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DB39C" w14:textId="77777777" w:rsidR="00E33617" w:rsidRPr="00DE2B1E" w:rsidRDefault="00E33617" w:rsidP="00715565">
      <w:pPr>
        <w:pStyle w:val="100"/>
      </w:pPr>
      <w:bookmarkStart w:id="0" w:name="_Hlk511396338"/>
      <w:bookmarkStart w:id="1" w:name="_Hlk511991744"/>
      <w:r w:rsidRPr="00DE2B1E">
        <w:t>ДЕПАРТАМЕНТ ИМУЩЕСТВЕННЫХ ОТНОШЕНИЙ</w:t>
      </w:r>
    </w:p>
    <w:p w14:paraId="6DC04B19" w14:textId="77777777" w:rsidR="00E33617" w:rsidRPr="00DE2B1E" w:rsidRDefault="00E33617" w:rsidP="00E33617">
      <w:pPr>
        <w:pStyle w:val="1fffffffff6"/>
      </w:pPr>
      <w:r w:rsidRPr="00DE2B1E">
        <w:t>АДМИНИСТРАЦИИ КРАСНОДАРСКОГО КРАЯ</w:t>
      </w:r>
    </w:p>
    <w:p w14:paraId="050DFFB6" w14:textId="77777777" w:rsidR="00E33617" w:rsidRPr="00DE2B1E" w:rsidRDefault="00E33617" w:rsidP="00E33617">
      <w:pPr>
        <w:pStyle w:val="1fffffffff6"/>
        <w:rPr>
          <w:lang w:eastAsia="ar-SA"/>
        </w:rPr>
      </w:pPr>
      <w:r w:rsidRPr="00DE2B1E">
        <w:rPr>
          <w:lang w:eastAsia="ar-SA"/>
        </w:rPr>
        <w:t>ГОСУДАРСТВЕННОЕ БЮДЖЕТНОЕ УЧРЕЖДЕНИЕ КРАСНОДАРСКОГО КРАЯ</w:t>
      </w:r>
    </w:p>
    <w:p w14:paraId="0517A5E3" w14:textId="77777777" w:rsidR="00E33617" w:rsidRPr="00DE2B1E" w:rsidRDefault="00E33617" w:rsidP="00E33617">
      <w:pPr>
        <w:pStyle w:val="1fffffffff6"/>
        <w:rPr>
          <w:lang w:eastAsia="ar-SA"/>
        </w:rPr>
      </w:pPr>
      <w:r w:rsidRPr="00DE2B1E">
        <w:rPr>
          <w:lang w:eastAsia="ar-SA"/>
        </w:rPr>
        <w:t>«КРАЕВАЯ ТЕХНИЧЕСКАЯ ИНВЕНТАРИЗАЦИЯ – КРАЕВОЕ БТИ»</w:t>
      </w:r>
    </w:p>
    <w:p w14:paraId="6348105C" w14:textId="46A71FC6" w:rsidR="00B95F2C" w:rsidRPr="00DE2B1E" w:rsidRDefault="00974586" w:rsidP="00E33617">
      <w:pPr>
        <w:pStyle w:val="4ffc"/>
        <w:rPr>
          <w:color w:val="auto"/>
        </w:rPr>
      </w:pPr>
      <w:r w:rsidRPr="00DE2B1E">
        <w:rPr>
          <w:color w:val="auto"/>
        </w:rPr>
        <w:t xml:space="preserve">им. Космонавта Гагарина ул., д. 135/1, </w:t>
      </w:r>
      <w:proofErr w:type="spellStart"/>
      <w:r w:rsidRPr="00DE2B1E">
        <w:rPr>
          <w:color w:val="auto"/>
        </w:rPr>
        <w:t>г.о</w:t>
      </w:r>
      <w:proofErr w:type="spellEnd"/>
      <w:r w:rsidRPr="00DE2B1E">
        <w:rPr>
          <w:color w:val="auto"/>
        </w:rPr>
        <w:t>. город Краснодар, г. Краснодар</w:t>
      </w:r>
      <w:r w:rsidR="00E33617" w:rsidRPr="00DE2B1E">
        <w:rPr>
          <w:color w:val="auto"/>
        </w:rPr>
        <w:t>, 350049</w:t>
      </w:r>
      <w:r w:rsidR="00B95F2C" w:rsidRPr="00DE2B1E">
        <w:rPr>
          <w:color w:val="auto"/>
        </w:rPr>
        <w:t>,</w:t>
      </w:r>
      <w:r w:rsidR="00E33617" w:rsidRPr="00DE2B1E">
        <w:rPr>
          <w:color w:val="auto"/>
        </w:rPr>
        <w:t xml:space="preserve"> тел: (861) 991-05-05, </w:t>
      </w:r>
    </w:p>
    <w:p w14:paraId="64F4A055" w14:textId="2AD831C0" w:rsidR="00E33617" w:rsidRPr="00DE2B1E" w:rsidRDefault="00E33617" w:rsidP="00E33617">
      <w:pPr>
        <w:pStyle w:val="4ffc"/>
        <w:rPr>
          <w:color w:val="auto"/>
        </w:rPr>
      </w:pPr>
      <w:r w:rsidRPr="00DE2B1E">
        <w:rPr>
          <w:color w:val="auto"/>
        </w:rPr>
        <w:t>факс: (861) 226-51-58, ИНН 2308248329,</w:t>
      </w:r>
      <w:r w:rsidR="00B95F2C" w:rsidRPr="00DE2B1E">
        <w:rPr>
          <w:color w:val="auto"/>
        </w:rPr>
        <w:t xml:space="preserve"> </w:t>
      </w:r>
      <w:r w:rsidRPr="00DE2B1E">
        <w:rPr>
          <w:color w:val="auto"/>
        </w:rPr>
        <w:t>ОГРН 1172375070735</w:t>
      </w:r>
      <w:r w:rsidR="00B95F2C" w:rsidRPr="00DE2B1E">
        <w:rPr>
          <w:color w:val="auto"/>
        </w:rPr>
        <w:t>,</w:t>
      </w:r>
      <w:r w:rsidRPr="00DE2B1E">
        <w:rPr>
          <w:color w:val="auto"/>
        </w:rPr>
        <w:t xml:space="preserve"> </w:t>
      </w:r>
      <w:r w:rsidRPr="00DE2B1E">
        <w:rPr>
          <w:color w:val="auto"/>
          <w:lang w:val="en-US"/>
        </w:rPr>
        <w:t>e</w:t>
      </w:r>
      <w:r w:rsidRPr="00DE2B1E">
        <w:rPr>
          <w:color w:val="auto"/>
        </w:rPr>
        <w:t>-</w:t>
      </w:r>
      <w:r w:rsidRPr="00DE2B1E">
        <w:rPr>
          <w:color w:val="auto"/>
          <w:lang w:val="en-US"/>
        </w:rPr>
        <w:t>mail</w:t>
      </w:r>
      <w:r w:rsidRPr="00DE2B1E">
        <w:rPr>
          <w:color w:val="auto"/>
        </w:rPr>
        <w:t xml:space="preserve">: </w:t>
      </w:r>
      <w:hyperlink r:id="rId8" w:history="1">
        <w:r w:rsidRPr="00DE2B1E">
          <w:rPr>
            <w:rStyle w:val="afe"/>
            <w:color w:val="auto"/>
            <w:sz w:val="20"/>
            <w:lang w:val="en-US"/>
          </w:rPr>
          <w:t>ocenka</w:t>
        </w:r>
        <w:r w:rsidRPr="00DE2B1E">
          <w:rPr>
            <w:rStyle w:val="afe"/>
            <w:color w:val="auto"/>
            <w:sz w:val="20"/>
          </w:rPr>
          <w:t>@</w:t>
        </w:r>
        <w:r w:rsidRPr="00DE2B1E">
          <w:rPr>
            <w:rStyle w:val="afe"/>
            <w:color w:val="auto"/>
            <w:sz w:val="20"/>
            <w:lang w:val="en-US"/>
          </w:rPr>
          <w:t>kubbti</w:t>
        </w:r>
        <w:r w:rsidRPr="00DE2B1E">
          <w:rPr>
            <w:rStyle w:val="afe"/>
            <w:color w:val="auto"/>
            <w:sz w:val="20"/>
          </w:rPr>
          <w:t>.</w:t>
        </w:r>
        <w:proofErr w:type="spellStart"/>
        <w:r w:rsidRPr="00DE2B1E">
          <w:rPr>
            <w:rStyle w:val="afe"/>
            <w:color w:val="auto"/>
            <w:sz w:val="20"/>
            <w:lang w:val="en-US"/>
          </w:rPr>
          <w:t>ru</w:t>
        </w:r>
        <w:proofErr w:type="spellEnd"/>
      </w:hyperlink>
    </w:p>
    <w:p w14:paraId="4CD02C51" w14:textId="77777777" w:rsidR="00727250" w:rsidRPr="00DE2B1E" w:rsidRDefault="00727250" w:rsidP="00727250">
      <w:pPr>
        <w:spacing w:line="276" w:lineRule="auto"/>
        <w:jc w:val="right"/>
        <w:rPr>
          <w:rFonts w:cs="Times New Roman"/>
        </w:rPr>
      </w:pPr>
    </w:p>
    <w:p w14:paraId="69410314" w14:textId="77777777" w:rsidR="00727250" w:rsidRPr="00DE2B1E" w:rsidRDefault="00727250" w:rsidP="00DE3928">
      <w:pPr>
        <w:spacing w:line="276" w:lineRule="auto"/>
        <w:ind w:left="5529"/>
        <w:jc w:val="left"/>
        <w:rPr>
          <w:rFonts w:cs="Times New Roman"/>
        </w:rPr>
      </w:pPr>
    </w:p>
    <w:p w14:paraId="1ECFB88D" w14:textId="77777777" w:rsidR="00836D7A" w:rsidRPr="00DE2B1E" w:rsidRDefault="00836D7A" w:rsidP="00836D7A">
      <w:pPr>
        <w:spacing w:line="276" w:lineRule="auto"/>
        <w:ind w:left="5529"/>
        <w:jc w:val="left"/>
        <w:rPr>
          <w:rFonts w:cs="Times New Roman"/>
        </w:rPr>
      </w:pPr>
      <w:r w:rsidRPr="00DE2B1E">
        <w:rPr>
          <w:rFonts w:cs="Times New Roman"/>
        </w:rPr>
        <w:t>УТВЕРЖДАЮ</w:t>
      </w:r>
    </w:p>
    <w:p w14:paraId="2AF04695" w14:textId="77777777" w:rsidR="00CB53E0" w:rsidRPr="00DE2B1E" w:rsidRDefault="00CB53E0" w:rsidP="00836D7A">
      <w:pPr>
        <w:spacing w:line="276" w:lineRule="auto"/>
        <w:ind w:left="5529"/>
        <w:jc w:val="left"/>
        <w:rPr>
          <w:rFonts w:cs="Times New Roman"/>
        </w:rPr>
      </w:pPr>
      <w:r w:rsidRPr="00DE2B1E">
        <w:rPr>
          <w:rFonts w:cs="Times New Roman"/>
        </w:rPr>
        <w:t>Исполняющий обязанности</w:t>
      </w:r>
    </w:p>
    <w:p w14:paraId="21E7BC49" w14:textId="6FED503B" w:rsidR="00836D7A" w:rsidRPr="00DE2B1E" w:rsidRDefault="00CB53E0" w:rsidP="00836D7A">
      <w:pPr>
        <w:spacing w:line="276" w:lineRule="auto"/>
        <w:ind w:left="5529"/>
        <w:jc w:val="left"/>
        <w:rPr>
          <w:rFonts w:cs="Times New Roman"/>
        </w:rPr>
      </w:pPr>
      <w:r w:rsidRPr="00DE2B1E">
        <w:rPr>
          <w:rFonts w:cs="Times New Roman"/>
        </w:rPr>
        <w:t>д</w:t>
      </w:r>
      <w:r w:rsidR="00836D7A" w:rsidRPr="00DE2B1E">
        <w:rPr>
          <w:rFonts w:cs="Times New Roman"/>
        </w:rPr>
        <w:t>иректор</w:t>
      </w:r>
      <w:r w:rsidRPr="00DE2B1E">
        <w:rPr>
          <w:rFonts w:cs="Times New Roman"/>
        </w:rPr>
        <w:t>а</w:t>
      </w:r>
      <w:r w:rsidR="00836D7A" w:rsidRPr="00DE2B1E">
        <w:rPr>
          <w:rFonts w:cs="Times New Roman"/>
        </w:rPr>
        <w:t xml:space="preserve"> ГБУ КК </w:t>
      </w:r>
    </w:p>
    <w:p w14:paraId="522F05CC" w14:textId="77777777" w:rsidR="00836D7A" w:rsidRPr="00DE2B1E" w:rsidRDefault="00836D7A" w:rsidP="00836D7A">
      <w:pPr>
        <w:spacing w:line="276" w:lineRule="auto"/>
        <w:ind w:left="5529"/>
        <w:jc w:val="left"/>
        <w:rPr>
          <w:rFonts w:cs="Times New Roman"/>
        </w:rPr>
      </w:pPr>
      <w:r w:rsidRPr="00DE2B1E">
        <w:rPr>
          <w:rFonts w:cs="Times New Roman"/>
        </w:rPr>
        <w:t>«</w:t>
      </w:r>
      <w:proofErr w:type="spellStart"/>
      <w:r w:rsidRPr="00DE2B1E">
        <w:rPr>
          <w:rFonts w:cs="Times New Roman"/>
        </w:rPr>
        <w:t>Крайтехинвентаризация</w:t>
      </w:r>
      <w:proofErr w:type="spellEnd"/>
      <w:r w:rsidRPr="00DE2B1E">
        <w:rPr>
          <w:rFonts w:cs="Times New Roman"/>
        </w:rPr>
        <w:t xml:space="preserve"> – </w:t>
      </w:r>
    </w:p>
    <w:p w14:paraId="70FE55AC" w14:textId="77777777" w:rsidR="00836D7A" w:rsidRPr="00DE2B1E" w:rsidRDefault="00836D7A" w:rsidP="00836D7A">
      <w:pPr>
        <w:spacing w:line="276" w:lineRule="auto"/>
        <w:ind w:left="5529"/>
        <w:jc w:val="left"/>
        <w:rPr>
          <w:rFonts w:cs="Times New Roman"/>
        </w:rPr>
      </w:pPr>
      <w:r w:rsidRPr="00DE2B1E">
        <w:rPr>
          <w:rFonts w:cs="Times New Roman"/>
        </w:rPr>
        <w:t>Краевое БТИ»</w:t>
      </w:r>
    </w:p>
    <w:p w14:paraId="68299D45" w14:textId="60EAC1C5" w:rsidR="00836D7A" w:rsidRPr="00DE2B1E" w:rsidRDefault="00836D7A" w:rsidP="00836D7A">
      <w:pPr>
        <w:spacing w:line="276" w:lineRule="auto"/>
        <w:ind w:left="5529"/>
        <w:jc w:val="left"/>
        <w:rPr>
          <w:rFonts w:cs="Times New Roman"/>
        </w:rPr>
      </w:pPr>
      <w:r w:rsidRPr="00DE2B1E">
        <w:rPr>
          <w:rFonts w:cs="Times New Roman"/>
        </w:rPr>
        <w:t xml:space="preserve">__________________ </w:t>
      </w:r>
      <w:r w:rsidR="00CB53E0" w:rsidRPr="00DE2B1E">
        <w:rPr>
          <w:rFonts w:cs="Times New Roman"/>
        </w:rPr>
        <w:t>А</w:t>
      </w:r>
      <w:r w:rsidRPr="00DE2B1E">
        <w:rPr>
          <w:rFonts w:cs="Times New Roman"/>
        </w:rPr>
        <w:t>.</w:t>
      </w:r>
      <w:r w:rsidR="00CB53E0" w:rsidRPr="00DE2B1E">
        <w:rPr>
          <w:rFonts w:cs="Times New Roman"/>
        </w:rPr>
        <w:t>А</w:t>
      </w:r>
      <w:r w:rsidRPr="00DE2B1E">
        <w:rPr>
          <w:rFonts w:cs="Times New Roman"/>
        </w:rPr>
        <w:t>.</w:t>
      </w:r>
      <w:r w:rsidR="00CB53E0" w:rsidRPr="00DE2B1E">
        <w:rPr>
          <w:rFonts w:cs="Times New Roman"/>
        </w:rPr>
        <w:t xml:space="preserve"> Козырев</w:t>
      </w:r>
    </w:p>
    <w:p w14:paraId="69AAB3DC" w14:textId="6737292B" w:rsidR="00727250" w:rsidRPr="00DE2B1E" w:rsidRDefault="00467B99" w:rsidP="00DE3928">
      <w:pPr>
        <w:spacing w:line="276" w:lineRule="auto"/>
        <w:ind w:left="5529"/>
        <w:jc w:val="left"/>
        <w:rPr>
          <w:rFonts w:cs="Times New Roman"/>
        </w:rPr>
      </w:pPr>
      <w:r>
        <w:rPr>
          <w:rFonts w:cs="Times New Roman"/>
        </w:rPr>
        <w:t>02</w:t>
      </w:r>
      <w:r w:rsidR="0063039B" w:rsidRPr="00DE2B1E">
        <w:rPr>
          <w:rFonts w:cs="Times New Roman"/>
        </w:rPr>
        <w:t xml:space="preserve"> </w:t>
      </w:r>
      <w:r w:rsidR="00CF01BB" w:rsidRPr="00DE2B1E">
        <w:rPr>
          <w:rFonts w:cs="Times New Roman"/>
        </w:rPr>
        <w:t>ию</w:t>
      </w:r>
      <w:r>
        <w:rPr>
          <w:rFonts w:cs="Times New Roman"/>
        </w:rPr>
        <w:t>ля</w:t>
      </w:r>
      <w:r w:rsidR="0063039B" w:rsidRPr="00DE2B1E">
        <w:rPr>
          <w:rFonts w:cs="Times New Roman"/>
        </w:rPr>
        <w:t xml:space="preserve"> 202</w:t>
      </w:r>
      <w:r w:rsidR="00836D7A" w:rsidRPr="00DE2B1E">
        <w:rPr>
          <w:rFonts w:cs="Times New Roman"/>
        </w:rPr>
        <w:t>6</w:t>
      </w:r>
      <w:r w:rsidR="0063039B" w:rsidRPr="00DE2B1E">
        <w:rPr>
          <w:rFonts w:cs="Times New Roman"/>
        </w:rPr>
        <w:t xml:space="preserve"> </w:t>
      </w:r>
      <w:r w:rsidR="00BD0EFB" w:rsidRPr="00DE2B1E">
        <w:rPr>
          <w:rFonts w:cs="Times New Roman"/>
        </w:rPr>
        <w:t>года</w:t>
      </w:r>
    </w:p>
    <w:p w14:paraId="54FF201C" w14:textId="77777777" w:rsidR="00727250" w:rsidRPr="00DE2B1E" w:rsidRDefault="00727250" w:rsidP="00400488">
      <w:pPr>
        <w:spacing w:line="276" w:lineRule="auto"/>
        <w:jc w:val="center"/>
        <w:rPr>
          <w:rFonts w:cs="Times New Roman"/>
        </w:rPr>
      </w:pPr>
    </w:p>
    <w:p w14:paraId="26DE6DE7" w14:textId="77777777" w:rsidR="00E33617" w:rsidRPr="00DE2B1E" w:rsidRDefault="00E33617" w:rsidP="00E33617">
      <w:pPr>
        <w:pStyle w:val="2fffffffb"/>
      </w:pPr>
      <w:r w:rsidRPr="00DE2B1E">
        <w:t>ОТЧЕТ №9-2026</w:t>
      </w:r>
    </w:p>
    <w:p w14:paraId="4EA9AAB0" w14:textId="77777777" w:rsidR="00E33617" w:rsidRPr="00DE2B1E" w:rsidRDefault="00E33617" w:rsidP="00E33617">
      <w:pPr>
        <w:pStyle w:val="3ffffff0"/>
      </w:pPr>
      <w:r w:rsidRPr="00DE2B1E">
        <w:t xml:space="preserve">об итогах государственной кадастровой оценки </w:t>
      </w:r>
      <w:bookmarkStart w:id="2" w:name="_Hlk504720805"/>
    </w:p>
    <w:p w14:paraId="5E06073D" w14:textId="77777777" w:rsidR="00E33617" w:rsidRPr="00DE2B1E" w:rsidRDefault="00E33617" w:rsidP="00E33617">
      <w:pPr>
        <w:pStyle w:val="3ffffff0"/>
        <w:rPr>
          <w:iCs/>
        </w:rPr>
      </w:pPr>
      <w:r w:rsidRPr="00DE2B1E">
        <w:t xml:space="preserve">земельных участков </w:t>
      </w:r>
      <w:r w:rsidRPr="00DE2B1E">
        <w:rPr>
          <w:iCs/>
        </w:rPr>
        <w:t>на территории Краснодарского края</w:t>
      </w:r>
      <w:bookmarkEnd w:id="2"/>
      <w:r w:rsidRPr="00DE2B1E">
        <w:rPr>
          <w:iCs/>
        </w:rPr>
        <w:t xml:space="preserve"> </w:t>
      </w:r>
    </w:p>
    <w:p w14:paraId="28509F2E" w14:textId="77777777" w:rsidR="00E33617" w:rsidRPr="00DE2B1E" w:rsidRDefault="00E33617" w:rsidP="00E33617">
      <w:pPr>
        <w:pStyle w:val="3ffffff0"/>
        <w:rPr>
          <w:iCs/>
        </w:rPr>
      </w:pPr>
      <w:r w:rsidRPr="00DE2B1E">
        <w:rPr>
          <w:iCs/>
        </w:rPr>
        <w:t>по состоянию на 01.01.2026</w:t>
      </w:r>
    </w:p>
    <w:p w14:paraId="1D79A842" w14:textId="77777777" w:rsidR="00E33617" w:rsidRPr="00DE2B1E" w:rsidRDefault="00E33617" w:rsidP="00E33617">
      <w:pPr>
        <w:pStyle w:val="2fffffffb"/>
      </w:pPr>
      <w:r w:rsidRPr="00DE2B1E">
        <w:t>Том I</w:t>
      </w:r>
    </w:p>
    <w:p w14:paraId="3A7DC01B" w14:textId="77777777" w:rsidR="00E33617" w:rsidRPr="00DE2B1E" w:rsidRDefault="00E33617" w:rsidP="00836D7A">
      <w:pPr>
        <w:widowControl w:val="0"/>
        <w:suppressAutoHyphens/>
        <w:autoSpaceDN w:val="0"/>
        <w:spacing w:after="140" w:line="276" w:lineRule="auto"/>
        <w:jc w:val="center"/>
        <w:textAlignment w:val="baseline"/>
        <w:rPr>
          <w:rFonts w:eastAsia="SimSun" w:cs="Times New Roman"/>
          <w:b/>
          <w:iCs/>
          <w:kern w:val="3"/>
          <w:sz w:val="30"/>
          <w:szCs w:val="30"/>
          <w:lang w:eastAsia="zh-CN" w:bidi="hi-IN"/>
        </w:rPr>
      </w:pPr>
    </w:p>
    <w:p w14:paraId="4D975955" w14:textId="424B00B3" w:rsidR="00836D7A" w:rsidRPr="00DE2B1E" w:rsidRDefault="00836D7A" w:rsidP="00836D7A">
      <w:pPr>
        <w:widowControl w:val="0"/>
        <w:suppressAutoHyphens/>
        <w:autoSpaceDN w:val="0"/>
        <w:spacing w:after="140" w:line="276" w:lineRule="auto"/>
        <w:jc w:val="center"/>
        <w:textAlignment w:val="baseline"/>
        <w:rPr>
          <w:rFonts w:eastAsia="SimSun" w:cs="Times New Roman"/>
          <w:b/>
          <w:iCs/>
          <w:kern w:val="3"/>
          <w:sz w:val="30"/>
          <w:szCs w:val="30"/>
          <w:lang w:eastAsia="zh-CN" w:bidi="hi-IN"/>
        </w:rPr>
      </w:pPr>
    </w:p>
    <w:p w14:paraId="0526EC01" w14:textId="77777777" w:rsidR="003108DC" w:rsidRPr="00DE2B1E" w:rsidRDefault="003108DC" w:rsidP="003108DC">
      <w:pPr>
        <w:suppressAutoHyphens/>
        <w:autoSpaceDN w:val="0"/>
        <w:spacing w:line="276" w:lineRule="auto"/>
        <w:jc w:val="left"/>
        <w:textAlignment w:val="center"/>
        <w:rPr>
          <w:bCs/>
          <w:sz w:val="16"/>
          <w:szCs w:val="16"/>
        </w:rPr>
      </w:pPr>
    </w:p>
    <w:p w14:paraId="45AF3624" w14:textId="26B824FC"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 xml:space="preserve">_________________ </w:t>
      </w:r>
      <w:r w:rsidR="00692047" w:rsidRPr="00DE2B1E">
        <w:rPr>
          <w:kern w:val="3"/>
          <w:lang w:eastAsia="zh-CN"/>
        </w:rPr>
        <w:t>И.Н.</w:t>
      </w:r>
      <w:r w:rsidRPr="00DE2B1E">
        <w:rPr>
          <w:kern w:val="3"/>
          <w:lang w:eastAsia="zh-CN"/>
        </w:rPr>
        <w:t xml:space="preserve"> </w:t>
      </w:r>
      <w:r w:rsidR="00692047" w:rsidRPr="00DE2B1E">
        <w:rPr>
          <w:kern w:val="3"/>
          <w:lang w:eastAsia="zh-CN"/>
        </w:rPr>
        <w:t>Грабовская</w:t>
      </w:r>
    </w:p>
    <w:p w14:paraId="6DBCD8F2" w14:textId="77777777" w:rsidR="003108DC" w:rsidRPr="00DE2B1E" w:rsidRDefault="003108DC" w:rsidP="00E33617">
      <w:pPr>
        <w:pStyle w:val="05"/>
        <w:rPr>
          <w:sz w:val="16"/>
          <w:szCs w:val="16"/>
        </w:rPr>
      </w:pPr>
      <w:r w:rsidRPr="00DE2B1E">
        <w:rPr>
          <w:sz w:val="16"/>
          <w:szCs w:val="16"/>
        </w:rPr>
        <w:t xml:space="preserve">                                                                                                                                                              (подпись)</w:t>
      </w:r>
    </w:p>
    <w:p w14:paraId="00DB9BE7" w14:textId="77777777" w:rsidR="003108DC" w:rsidRPr="00DE2B1E" w:rsidRDefault="003108DC" w:rsidP="00E33617">
      <w:pPr>
        <w:pStyle w:val="05"/>
        <w:rPr>
          <w:sz w:val="16"/>
          <w:szCs w:val="16"/>
        </w:rPr>
      </w:pPr>
    </w:p>
    <w:p w14:paraId="4C84F925" w14:textId="77777777" w:rsidR="001F4E8E" w:rsidRPr="00DE2B1E" w:rsidRDefault="001F4E8E" w:rsidP="00E33617">
      <w:pPr>
        <w:pStyle w:val="05"/>
        <w:rPr>
          <w:kern w:val="3"/>
          <w:lang w:eastAsia="zh-CN"/>
        </w:rPr>
      </w:pPr>
      <w:r w:rsidRPr="00DE2B1E">
        <w:t xml:space="preserve">Кадастровый оценщик                                                       </w:t>
      </w:r>
      <w:r w:rsidRPr="00DE2B1E">
        <w:rPr>
          <w:kern w:val="3"/>
          <w:lang w:eastAsia="zh-CN"/>
        </w:rPr>
        <w:t>_________________ Е.В. Долгова</w:t>
      </w:r>
    </w:p>
    <w:p w14:paraId="2456CBE5" w14:textId="77777777" w:rsidR="001F4E8E" w:rsidRPr="00DE2B1E" w:rsidRDefault="001F4E8E" w:rsidP="00E33617">
      <w:pPr>
        <w:pStyle w:val="05"/>
        <w:rPr>
          <w:sz w:val="16"/>
          <w:szCs w:val="16"/>
        </w:rPr>
      </w:pPr>
      <w:r w:rsidRPr="00DE2B1E">
        <w:rPr>
          <w:sz w:val="16"/>
          <w:szCs w:val="16"/>
        </w:rPr>
        <w:t xml:space="preserve">                                                                                                                                                              (подпись)</w:t>
      </w:r>
    </w:p>
    <w:p w14:paraId="5E411662" w14:textId="77777777" w:rsidR="003108DC" w:rsidRPr="00DE2B1E" w:rsidRDefault="003108DC" w:rsidP="00E33617">
      <w:pPr>
        <w:pStyle w:val="05"/>
        <w:rPr>
          <w:sz w:val="16"/>
          <w:szCs w:val="16"/>
        </w:rPr>
      </w:pPr>
    </w:p>
    <w:p w14:paraId="020492FC" w14:textId="298C3662"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 xml:space="preserve">_________________ </w:t>
      </w:r>
      <w:r w:rsidR="003B21D5" w:rsidRPr="00DE2B1E">
        <w:rPr>
          <w:kern w:val="3"/>
          <w:lang w:eastAsia="zh-CN"/>
        </w:rPr>
        <w:t>О.А. Устименко</w:t>
      </w:r>
    </w:p>
    <w:p w14:paraId="048777CF" w14:textId="77777777" w:rsidR="003108DC" w:rsidRPr="00DE2B1E" w:rsidRDefault="003108DC" w:rsidP="00E33617">
      <w:pPr>
        <w:pStyle w:val="05"/>
        <w:rPr>
          <w:sz w:val="16"/>
          <w:szCs w:val="16"/>
        </w:rPr>
      </w:pPr>
      <w:r w:rsidRPr="00DE2B1E">
        <w:rPr>
          <w:sz w:val="16"/>
          <w:szCs w:val="16"/>
        </w:rPr>
        <w:t xml:space="preserve">                                                                                                                                                              (подпись)</w:t>
      </w:r>
    </w:p>
    <w:p w14:paraId="796FAA94" w14:textId="77777777" w:rsidR="003108DC" w:rsidRPr="00DE2B1E" w:rsidRDefault="003108DC" w:rsidP="00E33617">
      <w:pPr>
        <w:pStyle w:val="05"/>
        <w:rPr>
          <w:sz w:val="16"/>
          <w:szCs w:val="16"/>
        </w:rPr>
      </w:pPr>
    </w:p>
    <w:p w14:paraId="62E376C7" w14:textId="315C1923"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_________________ О.</w:t>
      </w:r>
      <w:r w:rsidR="003B21D5" w:rsidRPr="00DE2B1E">
        <w:rPr>
          <w:kern w:val="3"/>
          <w:lang w:eastAsia="zh-CN"/>
        </w:rPr>
        <w:t>В</w:t>
      </w:r>
      <w:r w:rsidRPr="00DE2B1E">
        <w:rPr>
          <w:kern w:val="3"/>
          <w:lang w:eastAsia="zh-CN"/>
        </w:rPr>
        <w:t xml:space="preserve">. </w:t>
      </w:r>
      <w:r w:rsidR="003B21D5" w:rsidRPr="00DE2B1E">
        <w:rPr>
          <w:kern w:val="3"/>
          <w:lang w:eastAsia="zh-CN"/>
        </w:rPr>
        <w:t>Фоменко</w:t>
      </w:r>
    </w:p>
    <w:p w14:paraId="4B50A6AE" w14:textId="77777777" w:rsidR="003108DC" w:rsidRPr="00DE2B1E" w:rsidRDefault="003108DC" w:rsidP="00E33617">
      <w:pPr>
        <w:pStyle w:val="05"/>
        <w:rPr>
          <w:sz w:val="16"/>
          <w:szCs w:val="16"/>
        </w:rPr>
      </w:pPr>
      <w:r w:rsidRPr="00DE2B1E">
        <w:rPr>
          <w:sz w:val="16"/>
          <w:szCs w:val="16"/>
        </w:rPr>
        <w:t xml:space="preserve">                                                                                                                                                              (подпись)</w:t>
      </w:r>
    </w:p>
    <w:p w14:paraId="70173ABF" w14:textId="77777777" w:rsidR="003108DC" w:rsidRPr="00DE2B1E" w:rsidRDefault="003108DC" w:rsidP="00E33617">
      <w:pPr>
        <w:pStyle w:val="05"/>
        <w:rPr>
          <w:sz w:val="16"/>
          <w:szCs w:val="16"/>
        </w:rPr>
      </w:pPr>
    </w:p>
    <w:p w14:paraId="4635B3E9" w14:textId="66CBDFAA"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 xml:space="preserve">_________________ </w:t>
      </w:r>
      <w:r w:rsidR="003B21D5" w:rsidRPr="00DE2B1E">
        <w:rPr>
          <w:kern w:val="3"/>
          <w:lang w:eastAsia="zh-CN"/>
        </w:rPr>
        <w:t>И.А</w:t>
      </w:r>
      <w:r w:rsidRPr="00DE2B1E">
        <w:rPr>
          <w:kern w:val="3"/>
          <w:lang w:eastAsia="zh-CN"/>
        </w:rPr>
        <w:t xml:space="preserve">. </w:t>
      </w:r>
      <w:r w:rsidR="003B21D5" w:rsidRPr="00DE2B1E">
        <w:rPr>
          <w:kern w:val="3"/>
          <w:lang w:eastAsia="zh-CN"/>
        </w:rPr>
        <w:t>Якушева</w:t>
      </w:r>
    </w:p>
    <w:p w14:paraId="71FB0673" w14:textId="2121F3A5" w:rsidR="0063039B" w:rsidRPr="00DE2B1E" w:rsidRDefault="003108DC" w:rsidP="003108DC">
      <w:pPr>
        <w:widowControl w:val="0"/>
        <w:autoSpaceDE w:val="0"/>
        <w:autoSpaceDN w:val="0"/>
        <w:jc w:val="left"/>
        <w:rPr>
          <w:rFonts w:eastAsia="Times New Roman" w:cs="Times New Roman"/>
          <w:sz w:val="16"/>
          <w:szCs w:val="16"/>
          <w:lang w:eastAsia="ru-RU"/>
        </w:rPr>
      </w:pPr>
      <w:r w:rsidRPr="00DE2B1E">
        <w:rPr>
          <w:rFonts w:eastAsia="Times New Roman" w:cs="Times New Roman"/>
          <w:sz w:val="16"/>
          <w:szCs w:val="16"/>
          <w:lang w:eastAsia="ru-RU"/>
        </w:rPr>
        <w:t xml:space="preserve">                                                                                                                                                              (подпись)</w:t>
      </w:r>
    </w:p>
    <w:p w14:paraId="747741BC" w14:textId="77777777" w:rsidR="0016018B" w:rsidRPr="00DE2B1E" w:rsidRDefault="0016018B" w:rsidP="0093411C">
      <w:pPr>
        <w:widowControl w:val="0"/>
        <w:autoSpaceDE w:val="0"/>
        <w:autoSpaceDN w:val="0"/>
        <w:jc w:val="center"/>
        <w:rPr>
          <w:rFonts w:cs="Times New Roman"/>
          <w:szCs w:val="28"/>
        </w:rPr>
      </w:pPr>
    </w:p>
    <w:p w14:paraId="186A8187" w14:textId="77777777" w:rsidR="0016018B" w:rsidRPr="00DE2B1E" w:rsidRDefault="0016018B" w:rsidP="0093411C">
      <w:pPr>
        <w:widowControl w:val="0"/>
        <w:autoSpaceDE w:val="0"/>
        <w:autoSpaceDN w:val="0"/>
        <w:jc w:val="center"/>
        <w:rPr>
          <w:rFonts w:cs="Times New Roman"/>
          <w:szCs w:val="28"/>
        </w:rPr>
      </w:pPr>
    </w:p>
    <w:p w14:paraId="67E820B9" w14:textId="77777777" w:rsidR="0016018B" w:rsidRPr="00DE2B1E" w:rsidRDefault="0016018B" w:rsidP="0093411C">
      <w:pPr>
        <w:widowControl w:val="0"/>
        <w:autoSpaceDE w:val="0"/>
        <w:autoSpaceDN w:val="0"/>
        <w:jc w:val="center"/>
        <w:rPr>
          <w:rFonts w:cs="Times New Roman"/>
          <w:szCs w:val="28"/>
        </w:rPr>
      </w:pPr>
    </w:p>
    <w:p w14:paraId="58646CA5" w14:textId="26E6BD41" w:rsidR="0016018B" w:rsidRPr="00DE2B1E" w:rsidRDefault="0016018B" w:rsidP="0093411C">
      <w:pPr>
        <w:widowControl w:val="0"/>
        <w:autoSpaceDE w:val="0"/>
        <w:autoSpaceDN w:val="0"/>
        <w:jc w:val="center"/>
        <w:rPr>
          <w:rFonts w:cs="Times New Roman"/>
          <w:szCs w:val="28"/>
        </w:rPr>
      </w:pPr>
    </w:p>
    <w:p w14:paraId="7CF73A28" w14:textId="77777777" w:rsidR="0016018B" w:rsidRPr="00DE2B1E" w:rsidRDefault="0016018B" w:rsidP="0093411C">
      <w:pPr>
        <w:widowControl w:val="0"/>
        <w:autoSpaceDE w:val="0"/>
        <w:autoSpaceDN w:val="0"/>
        <w:jc w:val="center"/>
        <w:rPr>
          <w:rFonts w:cs="Times New Roman"/>
          <w:szCs w:val="28"/>
        </w:rPr>
      </w:pPr>
    </w:p>
    <w:p w14:paraId="79E5FA52" w14:textId="3F5F3EB2" w:rsidR="0016018B" w:rsidRPr="00DE2B1E" w:rsidRDefault="0016018B" w:rsidP="0093411C">
      <w:pPr>
        <w:widowControl w:val="0"/>
        <w:autoSpaceDE w:val="0"/>
        <w:autoSpaceDN w:val="0"/>
        <w:jc w:val="center"/>
        <w:rPr>
          <w:rFonts w:cs="Times New Roman"/>
          <w:szCs w:val="28"/>
        </w:rPr>
      </w:pPr>
    </w:p>
    <w:p w14:paraId="43F50AB4" w14:textId="77777777" w:rsidR="0016018B" w:rsidRPr="00DE2B1E" w:rsidRDefault="0016018B" w:rsidP="0093411C">
      <w:pPr>
        <w:widowControl w:val="0"/>
        <w:autoSpaceDE w:val="0"/>
        <w:autoSpaceDN w:val="0"/>
        <w:jc w:val="center"/>
        <w:rPr>
          <w:rFonts w:cs="Times New Roman"/>
          <w:szCs w:val="28"/>
        </w:rPr>
      </w:pPr>
    </w:p>
    <w:p w14:paraId="365393F0" w14:textId="77777777" w:rsidR="0016018B" w:rsidRPr="00DE2B1E" w:rsidRDefault="0016018B" w:rsidP="0093411C">
      <w:pPr>
        <w:widowControl w:val="0"/>
        <w:autoSpaceDE w:val="0"/>
        <w:autoSpaceDN w:val="0"/>
        <w:jc w:val="center"/>
        <w:rPr>
          <w:rFonts w:cs="Times New Roman"/>
          <w:szCs w:val="28"/>
        </w:rPr>
      </w:pPr>
    </w:p>
    <w:p w14:paraId="72C2F07A" w14:textId="60BC7C26" w:rsidR="00114586" w:rsidRPr="00DE2B1E" w:rsidRDefault="00565B77" w:rsidP="0093411C">
      <w:pPr>
        <w:widowControl w:val="0"/>
        <w:autoSpaceDE w:val="0"/>
        <w:autoSpaceDN w:val="0"/>
        <w:jc w:val="center"/>
        <w:rPr>
          <w:rFonts w:cs="Times New Roman"/>
          <w:szCs w:val="28"/>
        </w:rPr>
      </w:pPr>
      <w:r w:rsidRPr="00DE2B1E">
        <w:rPr>
          <w:rFonts w:cs="Times New Roman"/>
          <w:noProof/>
          <w:szCs w:val="28"/>
          <w:lang w:eastAsia="ru-RU"/>
        </w:rPr>
        <mc:AlternateContent>
          <mc:Choice Requires="wps">
            <w:drawing>
              <wp:anchor distT="0" distB="0" distL="114300" distR="114300" simplePos="0" relativeHeight="251700224" behindDoc="0" locked="0" layoutInCell="1" allowOverlap="1" wp14:anchorId="1CFAF035" wp14:editId="61DDE822">
                <wp:simplePos x="0" y="0"/>
                <wp:positionH relativeFrom="column">
                  <wp:posOffset>5495477</wp:posOffset>
                </wp:positionH>
                <wp:positionV relativeFrom="paragraph">
                  <wp:posOffset>287692</wp:posOffset>
                </wp:positionV>
                <wp:extent cx="672353" cy="416859"/>
                <wp:effectExtent l="0" t="0" r="13970" b="21590"/>
                <wp:wrapNone/>
                <wp:docPr id="50" name="Прямоугольник 50"/>
                <wp:cNvGraphicFramePr/>
                <a:graphic xmlns:a="http://schemas.openxmlformats.org/drawingml/2006/main">
                  <a:graphicData uri="http://schemas.microsoft.com/office/word/2010/wordprocessingShape">
                    <wps:wsp>
                      <wps:cNvSpPr/>
                      <wps:spPr>
                        <a:xfrm>
                          <a:off x="0" y="0"/>
                          <a:ext cx="672353" cy="41685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6048F" id="Прямоугольник 50" o:spid="_x0000_s1026" style="position:absolute;margin-left:432.7pt;margin-top:22.65pt;width:52.95pt;height:32.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" fillcolor="white [3212]" strokecolor="white [3212]" strokeweight="1pt"/>
            </w:pict>
          </mc:Fallback>
        </mc:AlternateContent>
      </w:r>
      <w:r w:rsidR="00400488" w:rsidRPr="00DE2B1E">
        <w:rPr>
          <w:rFonts w:cs="Times New Roman"/>
          <w:szCs w:val="28"/>
        </w:rPr>
        <w:t>г. Краснодар</w:t>
      </w:r>
      <w:r w:rsidR="0007623E" w:rsidRPr="00DE2B1E">
        <w:rPr>
          <w:rFonts w:cs="Times New Roman"/>
          <w:szCs w:val="28"/>
        </w:rPr>
        <w:t xml:space="preserve">, </w:t>
      </w:r>
      <w:bookmarkEnd w:id="0"/>
      <w:r w:rsidR="000D5058" w:rsidRPr="00DE2B1E">
        <w:rPr>
          <w:rFonts w:cs="Times New Roman"/>
          <w:szCs w:val="28"/>
        </w:rPr>
        <w:t>20</w:t>
      </w:r>
      <w:r w:rsidR="00D0664D" w:rsidRPr="00DE2B1E">
        <w:rPr>
          <w:rFonts w:cs="Times New Roman"/>
          <w:szCs w:val="28"/>
        </w:rPr>
        <w:t>2</w:t>
      </w:r>
      <w:r w:rsidR="00836D7A" w:rsidRPr="00DE2B1E">
        <w:rPr>
          <w:rFonts w:cs="Times New Roman"/>
          <w:szCs w:val="28"/>
        </w:rPr>
        <w:t>6</w:t>
      </w:r>
    </w:p>
    <w:bookmarkEnd w:id="1" w:displacedByCustomXml="next"/>
    <w:sdt>
      <w:sdtPr>
        <w:rPr>
          <w:rFonts w:ascii="Times New Roman" w:eastAsiaTheme="minorHAnsi" w:hAnsi="Times New Roman" w:cs="Times New Roman"/>
          <w:bCs/>
          <w:color w:val="auto"/>
          <w:spacing w:val="-5"/>
          <w:sz w:val="20"/>
          <w:szCs w:val="20"/>
          <w:lang w:eastAsia="en-US"/>
        </w:rPr>
        <w:id w:val="-1348939610"/>
        <w:docPartObj>
          <w:docPartGallery w:val="Table of Contents"/>
          <w:docPartUnique/>
        </w:docPartObj>
      </w:sdtPr>
      <w:sdtEndPr>
        <w:rPr>
          <w:b/>
          <w:lang w:eastAsia="ru-RU"/>
        </w:rPr>
      </w:sdtEndPr>
      <w:sdtContent>
        <w:p w14:paraId="2DBD7D43" w14:textId="77777777" w:rsidR="00130A0D" w:rsidRPr="00DE2B1E" w:rsidRDefault="00130A0D" w:rsidP="00372101">
          <w:pPr>
            <w:pStyle w:val="afff6"/>
            <w:spacing w:before="0" w:line="276" w:lineRule="auto"/>
            <w:rPr>
              <w:rFonts w:ascii="Times New Roman" w:hAnsi="Times New Roman" w:cs="Times New Roman"/>
              <w:b/>
              <w:color w:val="auto"/>
              <w:sz w:val="20"/>
              <w:szCs w:val="20"/>
            </w:rPr>
          </w:pPr>
          <w:r w:rsidRPr="00DE2B1E">
            <w:rPr>
              <w:rFonts w:ascii="Times New Roman" w:hAnsi="Times New Roman" w:cs="Times New Roman"/>
              <w:b/>
              <w:color w:val="auto"/>
              <w:sz w:val="20"/>
              <w:szCs w:val="20"/>
            </w:rPr>
            <w:t>ОГЛАВЛЕНИЕ ТОМ 1. ОСНОВНАЯ ЧАСТЬ</w:t>
          </w:r>
        </w:p>
        <w:p w14:paraId="5647B3E5" w14:textId="0EE16DB6" w:rsidR="00C87058" w:rsidRDefault="00A8160D" w:rsidP="00C87058">
          <w:pPr>
            <w:pStyle w:val="1f1"/>
            <w:rPr>
              <w:rFonts w:asciiTheme="minorHAnsi" w:eastAsiaTheme="minorEastAsia" w:hAnsiTheme="minorHAnsi" w:cstheme="minorBidi"/>
              <w:noProof/>
              <w:sz w:val="22"/>
              <w:szCs w:val="22"/>
              <w:lang w:eastAsia="ru-RU"/>
            </w:rPr>
          </w:pPr>
          <w:r w:rsidRPr="00DE2B1E">
            <w:rPr>
              <w:rFonts w:cs="Times New Roman"/>
            </w:rPr>
            <w:fldChar w:fldCharType="begin"/>
          </w:r>
          <w:r w:rsidRPr="00DE2B1E">
            <w:rPr>
              <w:rFonts w:cs="Times New Roman"/>
            </w:rPr>
            <w:instrText xml:space="preserve"> TOC \o "1-3" \h \z \u </w:instrText>
          </w:r>
          <w:r w:rsidRPr="00DE2B1E">
            <w:rPr>
              <w:rFonts w:cs="Times New Roman"/>
            </w:rPr>
            <w:fldChar w:fldCharType="separate"/>
          </w:r>
          <w:hyperlink w:anchor="_Toc233889629" w:history="1">
            <w:r w:rsidR="00C87058" w:rsidRPr="009D1AD7">
              <w:rPr>
                <w:rStyle w:val="afe"/>
                <w:noProof/>
              </w:rPr>
              <w:t xml:space="preserve">ПЕРЕЧЕНЬ таблиц ТОМ </w:t>
            </w:r>
            <w:r w:rsidR="00C87058" w:rsidRPr="009D1AD7">
              <w:rPr>
                <w:rStyle w:val="afe"/>
                <w:noProof/>
                <w:lang w:val="en-US"/>
              </w:rPr>
              <w:t>I</w:t>
            </w:r>
            <w:r w:rsidR="00C87058">
              <w:rPr>
                <w:noProof/>
                <w:webHidden/>
              </w:rPr>
              <w:tab/>
            </w:r>
            <w:r w:rsidR="00C87058">
              <w:rPr>
                <w:noProof/>
                <w:webHidden/>
              </w:rPr>
              <w:fldChar w:fldCharType="begin"/>
            </w:r>
            <w:r w:rsidR="00C87058">
              <w:rPr>
                <w:noProof/>
                <w:webHidden/>
              </w:rPr>
              <w:instrText xml:space="preserve"> PAGEREF _Toc233889629 \h </w:instrText>
            </w:r>
            <w:r w:rsidR="00C87058">
              <w:rPr>
                <w:noProof/>
                <w:webHidden/>
              </w:rPr>
            </w:r>
            <w:r w:rsidR="00C87058">
              <w:rPr>
                <w:noProof/>
                <w:webHidden/>
              </w:rPr>
              <w:fldChar w:fldCharType="separate"/>
            </w:r>
            <w:r w:rsidR="003A45DF">
              <w:rPr>
                <w:noProof/>
                <w:webHidden/>
              </w:rPr>
              <w:t>4</w:t>
            </w:r>
            <w:r w:rsidR="00C87058">
              <w:rPr>
                <w:noProof/>
                <w:webHidden/>
              </w:rPr>
              <w:fldChar w:fldCharType="end"/>
            </w:r>
          </w:hyperlink>
        </w:p>
        <w:p w14:paraId="17CD49DC" w14:textId="56788A01" w:rsidR="00C87058" w:rsidRDefault="00C87058" w:rsidP="00C87058">
          <w:pPr>
            <w:pStyle w:val="1f1"/>
            <w:rPr>
              <w:rFonts w:asciiTheme="minorHAnsi" w:eastAsiaTheme="minorEastAsia" w:hAnsiTheme="minorHAnsi" w:cstheme="minorBidi"/>
              <w:noProof/>
              <w:sz w:val="22"/>
              <w:szCs w:val="22"/>
              <w:lang w:eastAsia="ru-RU"/>
            </w:rPr>
          </w:pPr>
          <w:hyperlink w:anchor="_Toc233889630" w:history="1">
            <w:r w:rsidRPr="009D1AD7">
              <w:rPr>
                <w:rStyle w:val="afe"/>
                <w:noProof/>
              </w:rPr>
              <w:t>ПЕРЕЧЕНЬ иллюстраций ТОМ I</w:t>
            </w:r>
            <w:r>
              <w:rPr>
                <w:noProof/>
                <w:webHidden/>
              </w:rPr>
              <w:tab/>
            </w:r>
            <w:r>
              <w:rPr>
                <w:noProof/>
                <w:webHidden/>
              </w:rPr>
              <w:fldChar w:fldCharType="begin"/>
            </w:r>
            <w:r>
              <w:rPr>
                <w:noProof/>
                <w:webHidden/>
              </w:rPr>
              <w:instrText xml:space="preserve"> PAGEREF _Toc233889630 \h </w:instrText>
            </w:r>
            <w:r>
              <w:rPr>
                <w:noProof/>
                <w:webHidden/>
              </w:rPr>
            </w:r>
            <w:r>
              <w:rPr>
                <w:noProof/>
                <w:webHidden/>
              </w:rPr>
              <w:fldChar w:fldCharType="separate"/>
            </w:r>
            <w:r w:rsidR="003A45DF">
              <w:rPr>
                <w:noProof/>
                <w:webHidden/>
              </w:rPr>
              <w:t>7</w:t>
            </w:r>
            <w:r>
              <w:rPr>
                <w:noProof/>
                <w:webHidden/>
              </w:rPr>
              <w:fldChar w:fldCharType="end"/>
            </w:r>
          </w:hyperlink>
        </w:p>
        <w:p w14:paraId="39974574" w14:textId="34BE7D4A" w:rsidR="00C87058" w:rsidRDefault="00C87058" w:rsidP="00C87058">
          <w:pPr>
            <w:pStyle w:val="1f1"/>
            <w:rPr>
              <w:rFonts w:asciiTheme="minorHAnsi" w:eastAsiaTheme="minorEastAsia" w:hAnsiTheme="minorHAnsi" w:cstheme="minorBidi"/>
              <w:noProof/>
              <w:sz w:val="22"/>
              <w:szCs w:val="22"/>
              <w:lang w:eastAsia="ru-RU"/>
            </w:rPr>
          </w:pPr>
          <w:hyperlink w:anchor="_Toc233889631" w:history="1">
            <w:r w:rsidRPr="009D1AD7">
              <w:rPr>
                <w:rStyle w:val="afe"/>
                <w:noProof/>
              </w:rPr>
              <w:t>1</w:t>
            </w:r>
            <w:r>
              <w:rPr>
                <w:rFonts w:asciiTheme="minorHAnsi" w:eastAsiaTheme="minorEastAsia" w:hAnsiTheme="minorHAnsi" w:cstheme="minorBidi"/>
                <w:noProof/>
                <w:sz w:val="22"/>
                <w:szCs w:val="22"/>
                <w:lang w:eastAsia="ru-RU"/>
              </w:rPr>
              <w:tab/>
            </w:r>
            <w:r w:rsidRPr="009D1AD7">
              <w:rPr>
                <w:rStyle w:val="afe"/>
                <w:noProof/>
              </w:rPr>
              <w:t>основные термины и сокращения, используемые в Отчете</w:t>
            </w:r>
            <w:r>
              <w:rPr>
                <w:noProof/>
                <w:webHidden/>
              </w:rPr>
              <w:tab/>
            </w:r>
            <w:r>
              <w:rPr>
                <w:noProof/>
                <w:webHidden/>
              </w:rPr>
              <w:fldChar w:fldCharType="begin"/>
            </w:r>
            <w:r>
              <w:rPr>
                <w:noProof/>
                <w:webHidden/>
              </w:rPr>
              <w:instrText xml:space="preserve"> PAGEREF _Toc233889631 \h </w:instrText>
            </w:r>
            <w:r>
              <w:rPr>
                <w:noProof/>
                <w:webHidden/>
              </w:rPr>
            </w:r>
            <w:r>
              <w:rPr>
                <w:noProof/>
                <w:webHidden/>
              </w:rPr>
              <w:fldChar w:fldCharType="separate"/>
            </w:r>
            <w:r w:rsidR="003A45DF">
              <w:rPr>
                <w:noProof/>
                <w:webHidden/>
              </w:rPr>
              <w:t>10</w:t>
            </w:r>
            <w:r>
              <w:rPr>
                <w:noProof/>
                <w:webHidden/>
              </w:rPr>
              <w:fldChar w:fldCharType="end"/>
            </w:r>
          </w:hyperlink>
        </w:p>
        <w:p w14:paraId="7B504662" w14:textId="4CE13C12" w:rsidR="00C87058" w:rsidRDefault="00C87058" w:rsidP="00C87058">
          <w:pPr>
            <w:pStyle w:val="1f1"/>
            <w:rPr>
              <w:rFonts w:asciiTheme="minorHAnsi" w:eastAsiaTheme="minorEastAsia" w:hAnsiTheme="minorHAnsi" w:cstheme="minorBidi"/>
              <w:noProof/>
              <w:sz w:val="22"/>
              <w:szCs w:val="22"/>
              <w:lang w:eastAsia="ru-RU"/>
            </w:rPr>
          </w:pPr>
          <w:hyperlink w:anchor="_Toc233889632" w:history="1">
            <w:r w:rsidRPr="009D1AD7">
              <w:rPr>
                <w:rStyle w:val="afe"/>
                <w:noProof/>
              </w:rPr>
              <w:t>2</w:t>
            </w:r>
            <w:r>
              <w:rPr>
                <w:rFonts w:asciiTheme="minorHAnsi" w:eastAsiaTheme="minorEastAsia" w:hAnsiTheme="minorHAnsi" w:cstheme="minorBidi"/>
                <w:noProof/>
                <w:sz w:val="22"/>
                <w:szCs w:val="22"/>
                <w:lang w:eastAsia="ru-RU"/>
              </w:rPr>
              <w:tab/>
            </w:r>
            <w:r w:rsidRPr="009D1AD7">
              <w:rPr>
                <w:rStyle w:val="afe"/>
                <w:noProof/>
              </w:rPr>
              <w:t>Вводная глава</w:t>
            </w:r>
            <w:r>
              <w:rPr>
                <w:noProof/>
                <w:webHidden/>
              </w:rPr>
              <w:tab/>
            </w:r>
            <w:r>
              <w:rPr>
                <w:noProof/>
                <w:webHidden/>
              </w:rPr>
              <w:fldChar w:fldCharType="begin"/>
            </w:r>
            <w:r>
              <w:rPr>
                <w:noProof/>
                <w:webHidden/>
              </w:rPr>
              <w:instrText xml:space="preserve"> PAGEREF _Toc233889632 \h </w:instrText>
            </w:r>
            <w:r>
              <w:rPr>
                <w:noProof/>
                <w:webHidden/>
              </w:rPr>
            </w:r>
            <w:r>
              <w:rPr>
                <w:noProof/>
                <w:webHidden/>
              </w:rPr>
              <w:fldChar w:fldCharType="separate"/>
            </w:r>
            <w:r w:rsidR="003A45DF">
              <w:rPr>
                <w:noProof/>
                <w:webHidden/>
              </w:rPr>
              <w:t>17</w:t>
            </w:r>
            <w:r>
              <w:rPr>
                <w:noProof/>
                <w:webHidden/>
              </w:rPr>
              <w:fldChar w:fldCharType="end"/>
            </w:r>
          </w:hyperlink>
        </w:p>
        <w:p w14:paraId="51A9163C" w14:textId="2B033803" w:rsidR="00C87058" w:rsidRDefault="00C87058">
          <w:pPr>
            <w:pStyle w:val="2b"/>
            <w:rPr>
              <w:rFonts w:asciiTheme="minorHAnsi" w:eastAsiaTheme="minorEastAsia" w:hAnsiTheme="minorHAnsi" w:cstheme="minorBidi"/>
              <w:noProof/>
              <w:sz w:val="22"/>
              <w:szCs w:val="22"/>
              <w:lang w:eastAsia="ru-RU"/>
            </w:rPr>
          </w:pPr>
          <w:hyperlink w:anchor="_Toc233889633" w:history="1">
            <w:r w:rsidRPr="009D1AD7">
              <w:rPr>
                <w:rStyle w:val="afe"/>
                <w:caps/>
                <w:noProof/>
              </w:rPr>
              <w:t>2.1</w:t>
            </w:r>
            <w:r>
              <w:rPr>
                <w:rFonts w:asciiTheme="minorHAnsi" w:eastAsiaTheme="minorEastAsia" w:hAnsiTheme="minorHAnsi" w:cstheme="minorBidi"/>
                <w:noProof/>
                <w:sz w:val="22"/>
                <w:szCs w:val="22"/>
                <w:lang w:eastAsia="ru-RU"/>
              </w:rPr>
              <w:tab/>
            </w:r>
            <w:r w:rsidRPr="009D1AD7">
              <w:rPr>
                <w:rStyle w:val="afe"/>
                <w:noProof/>
              </w:rPr>
              <w:t>Реквизиты Отчета (наименование, дата подписания (утверждения), номер)</w:t>
            </w:r>
            <w:r>
              <w:rPr>
                <w:noProof/>
                <w:webHidden/>
              </w:rPr>
              <w:tab/>
            </w:r>
            <w:r>
              <w:rPr>
                <w:noProof/>
                <w:webHidden/>
              </w:rPr>
              <w:fldChar w:fldCharType="begin"/>
            </w:r>
            <w:r>
              <w:rPr>
                <w:noProof/>
                <w:webHidden/>
              </w:rPr>
              <w:instrText xml:space="preserve"> PAGEREF _Toc233889633 \h </w:instrText>
            </w:r>
            <w:r>
              <w:rPr>
                <w:noProof/>
                <w:webHidden/>
              </w:rPr>
            </w:r>
            <w:r>
              <w:rPr>
                <w:noProof/>
                <w:webHidden/>
              </w:rPr>
              <w:fldChar w:fldCharType="separate"/>
            </w:r>
            <w:r w:rsidR="003A45DF">
              <w:rPr>
                <w:noProof/>
                <w:webHidden/>
              </w:rPr>
              <w:t>17</w:t>
            </w:r>
            <w:r>
              <w:rPr>
                <w:noProof/>
                <w:webHidden/>
              </w:rPr>
              <w:fldChar w:fldCharType="end"/>
            </w:r>
          </w:hyperlink>
        </w:p>
        <w:p w14:paraId="5EC6E6B8" w14:textId="5426A769" w:rsidR="00C87058" w:rsidRDefault="00C87058">
          <w:pPr>
            <w:pStyle w:val="2b"/>
            <w:rPr>
              <w:rFonts w:asciiTheme="minorHAnsi" w:eastAsiaTheme="minorEastAsia" w:hAnsiTheme="minorHAnsi" w:cstheme="minorBidi"/>
              <w:noProof/>
              <w:sz w:val="22"/>
              <w:szCs w:val="22"/>
              <w:lang w:eastAsia="ru-RU"/>
            </w:rPr>
          </w:pPr>
          <w:hyperlink w:anchor="_Toc233889634" w:history="1">
            <w:r w:rsidRPr="009D1AD7">
              <w:rPr>
                <w:rStyle w:val="afe"/>
                <w:caps/>
                <w:noProof/>
              </w:rPr>
              <w:t>2.2</w:t>
            </w:r>
            <w:r>
              <w:rPr>
                <w:rFonts w:asciiTheme="minorHAnsi" w:eastAsiaTheme="minorEastAsia" w:hAnsiTheme="minorHAnsi" w:cstheme="minorBidi"/>
                <w:noProof/>
                <w:sz w:val="22"/>
                <w:szCs w:val="22"/>
                <w:lang w:eastAsia="ru-RU"/>
              </w:rPr>
              <w:tab/>
            </w:r>
            <w:r w:rsidRPr="009D1AD7">
              <w:rPr>
                <w:rStyle w:val="afe"/>
                <w:noProof/>
              </w:rPr>
              <w:t>Наименование субъекта Российской Федерации, на территории которого проводится государственная кадастровая оценка</w:t>
            </w:r>
            <w:r>
              <w:rPr>
                <w:noProof/>
                <w:webHidden/>
              </w:rPr>
              <w:tab/>
            </w:r>
            <w:r>
              <w:rPr>
                <w:noProof/>
                <w:webHidden/>
              </w:rPr>
              <w:fldChar w:fldCharType="begin"/>
            </w:r>
            <w:r>
              <w:rPr>
                <w:noProof/>
                <w:webHidden/>
              </w:rPr>
              <w:instrText xml:space="preserve"> PAGEREF _Toc233889634 \h </w:instrText>
            </w:r>
            <w:r>
              <w:rPr>
                <w:noProof/>
                <w:webHidden/>
              </w:rPr>
            </w:r>
            <w:r>
              <w:rPr>
                <w:noProof/>
                <w:webHidden/>
              </w:rPr>
              <w:fldChar w:fldCharType="separate"/>
            </w:r>
            <w:r w:rsidR="003A45DF">
              <w:rPr>
                <w:noProof/>
                <w:webHidden/>
              </w:rPr>
              <w:t>17</w:t>
            </w:r>
            <w:r>
              <w:rPr>
                <w:noProof/>
                <w:webHidden/>
              </w:rPr>
              <w:fldChar w:fldCharType="end"/>
            </w:r>
          </w:hyperlink>
        </w:p>
        <w:p w14:paraId="0F8E0267" w14:textId="6933FFC0" w:rsidR="00C87058" w:rsidRDefault="00C87058">
          <w:pPr>
            <w:pStyle w:val="2b"/>
            <w:rPr>
              <w:rFonts w:asciiTheme="minorHAnsi" w:eastAsiaTheme="minorEastAsia" w:hAnsiTheme="minorHAnsi" w:cstheme="minorBidi"/>
              <w:noProof/>
              <w:sz w:val="22"/>
              <w:szCs w:val="22"/>
              <w:lang w:eastAsia="ru-RU"/>
            </w:rPr>
          </w:pPr>
          <w:hyperlink w:anchor="_Toc233889635" w:history="1">
            <w:r w:rsidRPr="009D1AD7">
              <w:rPr>
                <w:rStyle w:val="afe"/>
                <w:caps/>
                <w:noProof/>
              </w:rPr>
              <w:t>2.3</w:t>
            </w:r>
            <w:r>
              <w:rPr>
                <w:rFonts w:asciiTheme="minorHAnsi" w:eastAsiaTheme="minorEastAsia" w:hAnsiTheme="minorHAnsi" w:cstheme="minorBidi"/>
                <w:noProof/>
                <w:sz w:val="22"/>
                <w:szCs w:val="22"/>
                <w:lang w:eastAsia="ru-RU"/>
              </w:rPr>
              <w:tab/>
            </w:r>
            <w:r w:rsidRPr="009D1AD7">
              <w:rPr>
                <w:rStyle w:val="afe"/>
                <w:noProof/>
              </w:rPr>
              <w:t>Реквизиты решения о проведении государственной кадастровой оценки (наименование, дата подписания (утверждения), номер)</w:t>
            </w:r>
            <w:r>
              <w:rPr>
                <w:noProof/>
                <w:webHidden/>
              </w:rPr>
              <w:tab/>
            </w:r>
            <w:r>
              <w:rPr>
                <w:noProof/>
                <w:webHidden/>
              </w:rPr>
              <w:fldChar w:fldCharType="begin"/>
            </w:r>
            <w:r>
              <w:rPr>
                <w:noProof/>
                <w:webHidden/>
              </w:rPr>
              <w:instrText xml:space="preserve"> PAGEREF _Toc233889635 \h </w:instrText>
            </w:r>
            <w:r>
              <w:rPr>
                <w:noProof/>
                <w:webHidden/>
              </w:rPr>
            </w:r>
            <w:r>
              <w:rPr>
                <w:noProof/>
                <w:webHidden/>
              </w:rPr>
              <w:fldChar w:fldCharType="separate"/>
            </w:r>
            <w:r w:rsidR="003A45DF">
              <w:rPr>
                <w:noProof/>
                <w:webHidden/>
              </w:rPr>
              <w:t>17</w:t>
            </w:r>
            <w:r>
              <w:rPr>
                <w:noProof/>
                <w:webHidden/>
              </w:rPr>
              <w:fldChar w:fldCharType="end"/>
            </w:r>
          </w:hyperlink>
        </w:p>
        <w:p w14:paraId="55FEEFED" w14:textId="65D8622E" w:rsidR="00C87058" w:rsidRDefault="00C87058">
          <w:pPr>
            <w:pStyle w:val="2b"/>
            <w:rPr>
              <w:rFonts w:asciiTheme="minorHAnsi" w:eastAsiaTheme="minorEastAsia" w:hAnsiTheme="minorHAnsi" w:cstheme="minorBidi"/>
              <w:noProof/>
              <w:sz w:val="22"/>
              <w:szCs w:val="22"/>
              <w:lang w:eastAsia="ru-RU"/>
            </w:rPr>
          </w:pPr>
          <w:hyperlink w:anchor="_Toc233889636" w:history="1">
            <w:r w:rsidRPr="009D1AD7">
              <w:rPr>
                <w:rStyle w:val="afe"/>
                <w:caps/>
                <w:noProof/>
              </w:rPr>
              <w:t>2.4</w:t>
            </w:r>
            <w:r>
              <w:rPr>
                <w:rFonts w:asciiTheme="minorHAnsi" w:eastAsiaTheme="minorEastAsia" w:hAnsiTheme="minorHAnsi" w:cstheme="minorBidi"/>
                <w:noProof/>
                <w:sz w:val="22"/>
                <w:szCs w:val="22"/>
                <w:lang w:eastAsia="ru-RU"/>
              </w:rPr>
              <w:tab/>
            </w:r>
            <w:r w:rsidRPr="009D1AD7">
              <w:rPr>
                <w:rStyle w:val="afe"/>
                <w:noProof/>
              </w:rPr>
              <w:t>Перечень документов, которые использовались при определении кадастровой стоимости объектов недвижимости</w:t>
            </w:r>
            <w:r>
              <w:rPr>
                <w:noProof/>
                <w:webHidden/>
              </w:rPr>
              <w:tab/>
            </w:r>
            <w:r>
              <w:rPr>
                <w:noProof/>
                <w:webHidden/>
              </w:rPr>
              <w:fldChar w:fldCharType="begin"/>
            </w:r>
            <w:r>
              <w:rPr>
                <w:noProof/>
                <w:webHidden/>
              </w:rPr>
              <w:instrText xml:space="preserve"> PAGEREF _Toc233889636 \h </w:instrText>
            </w:r>
            <w:r>
              <w:rPr>
                <w:noProof/>
                <w:webHidden/>
              </w:rPr>
            </w:r>
            <w:r>
              <w:rPr>
                <w:noProof/>
                <w:webHidden/>
              </w:rPr>
              <w:fldChar w:fldCharType="separate"/>
            </w:r>
            <w:r w:rsidR="003A45DF">
              <w:rPr>
                <w:noProof/>
                <w:webHidden/>
              </w:rPr>
              <w:t>17</w:t>
            </w:r>
            <w:r>
              <w:rPr>
                <w:noProof/>
                <w:webHidden/>
              </w:rPr>
              <w:fldChar w:fldCharType="end"/>
            </w:r>
          </w:hyperlink>
        </w:p>
        <w:p w14:paraId="30472E04" w14:textId="370590C6" w:rsidR="00C87058" w:rsidRDefault="00C87058">
          <w:pPr>
            <w:pStyle w:val="2b"/>
            <w:rPr>
              <w:rFonts w:asciiTheme="minorHAnsi" w:eastAsiaTheme="minorEastAsia" w:hAnsiTheme="minorHAnsi" w:cstheme="minorBidi"/>
              <w:noProof/>
              <w:sz w:val="22"/>
              <w:szCs w:val="22"/>
              <w:lang w:eastAsia="ru-RU"/>
            </w:rPr>
          </w:pPr>
          <w:hyperlink w:anchor="_Toc233889637" w:history="1">
            <w:r w:rsidRPr="009D1AD7">
              <w:rPr>
                <w:rStyle w:val="afe"/>
                <w:caps/>
                <w:noProof/>
              </w:rPr>
              <w:t>2.5</w:t>
            </w:r>
            <w:r>
              <w:rPr>
                <w:rFonts w:asciiTheme="minorHAnsi" w:eastAsiaTheme="minorEastAsia" w:hAnsiTheme="minorHAnsi" w:cstheme="minorBidi"/>
                <w:noProof/>
                <w:sz w:val="22"/>
                <w:szCs w:val="22"/>
                <w:lang w:eastAsia="ru-RU"/>
              </w:rPr>
              <w:tab/>
            </w:r>
            <w:r w:rsidRPr="009D1AD7">
              <w:rPr>
                <w:rStyle w:val="afe"/>
                <w:noProof/>
              </w:rPr>
              <w:t>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r>
              <w:rPr>
                <w:noProof/>
                <w:webHidden/>
              </w:rPr>
              <w:tab/>
            </w:r>
            <w:r>
              <w:rPr>
                <w:noProof/>
                <w:webHidden/>
              </w:rPr>
              <w:fldChar w:fldCharType="begin"/>
            </w:r>
            <w:r>
              <w:rPr>
                <w:noProof/>
                <w:webHidden/>
              </w:rPr>
              <w:instrText xml:space="preserve"> PAGEREF _Toc233889637 \h </w:instrText>
            </w:r>
            <w:r>
              <w:rPr>
                <w:noProof/>
                <w:webHidden/>
              </w:rPr>
            </w:r>
            <w:r>
              <w:rPr>
                <w:noProof/>
                <w:webHidden/>
              </w:rPr>
              <w:fldChar w:fldCharType="separate"/>
            </w:r>
            <w:r w:rsidR="003A45DF">
              <w:rPr>
                <w:noProof/>
                <w:webHidden/>
              </w:rPr>
              <w:t>18</w:t>
            </w:r>
            <w:r>
              <w:rPr>
                <w:noProof/>
                <w:webHidden/>
              </w:rPr>
              <w:fldChar w:fldCharType="end"/>
            </w:r>
          </w:hyperlink>
        </w:p>
        <w:p w14:paraId="35BD1DE7" w14:textId="03F26751" w:rsidR="00C87058" w:rsidRDefault="00C87058">
          <w:pPr>
            <w:pStyle w:val="2b"/>
            <w:rPr>
              <w:rFonts w:asciiTheme="minorHAnsi" w:eastAsiaTheme="minorEastAsia" w:hAnsiTheme="minorHAnsi" w:cstheme="minorBidi"/>
              <w:noProof/>
              <w:sz w:val="22"/>
              <w:szCs w:val="22"/>
              <w:lang w:eastAsia="ru-RU"/>
            </w:rPr>
          </w:pPr>
          <w:hyperlink w:anchor="_Toc233889638" w:history="1">
            <w:r w:rsidRPr="009D1AD7">
              <w:rPr>
                <w:rStyle w:val="afe"/>
                <w:caps/>
                <w:noProof/>
              </w:rPr>
              <w:t>2.6</w:t>
            </w:r>
            <w:r>
              <w:rPr>
                <w:rFonts w:asciiTheme="minorHAnsi" w:eastAsiaTheme="minorEastAsia" w:hAnsiTheme="minorHAnsi" w:cstheme="minorBidi"/>
                <w:noProof/>
                <w:sz w:val="22"/>
                <w:szCs w:val="22"/>
                <w:lang w:eastAsia="ru-RU"/>
              </w:rPr>
              <w:tab/>
            </w:r>
            <w:r w:rsidRPr="009D1AD7">
              <w:rPr>
                <w:rStyle w:val="afe"/>
                <w:noProof/>
              </w:rPr>
              <w:t>Виды объектов недвижимости, в отношении которых проводится государственная кадастровая оценка, категории земель.</w:t>
            </w:r>
            <w:r>
              <w:rPr>
                <w:noProof/>
                <w:webHidden/>
              </w:rPr>
              <w:tab/>
            </w:r>
            <w:r>
              <w:rPr>
                <w:noProof/>
                <w:webHidden/>
              </w:rPr>
              <w:fldChar w:fldCharType="begin"/>
            </w:r>
            <w:r>
              <w:rPr>
                <w:noProof/>
                <w:webHidden/>
              </w:rPr>
              <w:instrText xml:space="preserve"> PAGEREF _Toc233889638 \h </w:instrText>
            </w:r>
            <w:r>
              <w:rPr>
                <w:noProof/>
                <w:webHidden/>
              </w:rPr>
            </w:r>
            <w:r>
              <w:rPr>
                <w:noProof/>
                <w:webHidden/>
              </w:rPr>
              <w:fldChar w:fldCharType="separate"/>
            </w:r>
            <w:r w:rsidR="003A45DF">
              <w:rPr>
                <w:noProof/>
                <w:webHidden/>
              </w:rPr>
              <w:t>19</w:t>
            </w:r>
            <w:r>
              <w:rPr>
                <w:noProof/>
                <w:webHidden/>
              </w:rPr>
              <w:fldChar w:fldCharType="end"/>
            </w:r>
          </w:hyperlink>
        </w:p>
        <w:p w14:paraId="33310794" w14:textId="0BE10663" w:rsidR="00C87058" w:rsidRDefault="00C87058">
          <w:pPr>
            <w:pStyle w:val="2b"/>
            <w:rPr>
              <w:rFonts w:asciiTheme="minorHAnsi" w:eastAsiaTheme="minorEastAsia" w:hAnsiTheme="minorHAnsi" w:cstheme="minorBidi"/>
              <w:noProof/>
              <w:sz w:val="22"/>
              <w:szCs w:val="22"/>
              <w:lang w:eastAsia="ru-RU"/>
            </w:rPr>
          </w:pPr>
          <w:hyperlink w:anchor="_Toc233889639" w:history="1">
            <w:r w:rsidRPr="009D1AD7">
              <w:rPr>
                <w:rStyle w:val="afe"/>
                <w:caps/>
                <w:noProof/>
              </w:rPr>
              <w:t>2.7</w:t>
            </w:r>
            <w:r>
              <w:rPr>
                <w:rFonts w:asciiTheme="minorHAnsi" w:eastAsiaTheme="minorEastAsia" w:hAnsiTheme="minorHAnsi" w:cstheme="minorBidi"/>
                <w:noProof/>
                <w:sz w:val="22"/>
                <w:szCs w:val="22"/>
                <w:lang w:eastAsia="ru-RU"/>
              </w:rPr>
              <w:tab/>
            </w:r>
            <w:r w:rsidRPr="009D1AD7">
              <w:rPr>
                <w:rStyle w:val="afe"/>
                <w:noProof/>
              </w:rPr>
              <w:t>Сведения об общем количестве объектов недвижимости, содержащихся в перечне объектов недвижимости, подлежащих государственной кадастровой оценке, а также о количестве объектов недвижимости, содержащихся в перечне, в разрезе видов объектов недвижимости, категорий земель</w:t>
            </w:r>
            <w:r>
              <w:rPr>
                <w:noProof/>
                <w:webHidden/>
              </w:rPr>
              <w:tab/>
            </w:r>
            <w:r>
              <w:rPr>
                <w:noProof/>
                <w:webHidden/>
              </w:rPr>
              <w:fldChar w:fldCharType="begin"/>
            </w:r>
            <w:r>
              <w:rPr>
                <w:noProof/>
                <w:webHidden/>
              </w:rPr>
              <w:instrText xml:space="preserve"> PAGEREF _Toc233889639 \h </w:instrText>
            </w:r>
            <w:r>
              <w:rPr>
                <w:noProof/>
                <w:webHidden/>
              </w:rPr>
            </w:r>
            <w:r>
              <w:rPr>
                <w:noProof/>
                <w:webHidden/>
              </w:rPr>
              <w:fldChar w:fldCharType="separate"/>
            </w:r>
            <w:r w:rsidR="003A45DF">
              <w:rPr>
                <w:noProof/>
                <w:webHidden/>
              </w:rPr>
              <w:t>20</w:t>
            </w:r>
            <w:r>
              <w:rPr>
                <w:noProof/>
                <w:webHidden/>
              </w:rPr>
              <w:fldChar w:fldCharType="end"/>
            </w:r>
          </w:hyperlink>
        </w:p>
        <w:p w14:paraId="7AFC7860" w14:textId="789906D7" w:rsidR="00C87058" w:rsidRDefault="00C87058">
          <w:pPr>
            <w:pStyle w:val="2b"/>
            <w:rPr>
              <w:rFonts w:asciiTheme="minorHAnsi" w:eastAsiaTheme="minorEastAsia" w:hAnsiTheme="minorHAnsi" w:cstheme="minorBidi"/>
              <w:noProof/>
              <w:sz w:val="22"/>
              <w:szCs w:val="22"/>
              <w:lang w:eastAsia="ru-RU"/>
            </w:rPr>
          </w:pPr>
          <w:hyperlink w:anchor="_Toc233889640" w:history="1">
            <w:r w:rsidRPr="009D1AD7">
              <w:rPr>
                <w:rStyle w:val="afe"/>
                <w:caps/>
                <w:noProof/>
              </w:rPr>
              <w:t>2.8</w:t>
            </w:r>
            <w:r>
              <w:rPr>
                <w:rFonts w:asciiTheme="minorHAnsi" w:eastAsiaTheme="minorEastAsia" w:hAnsiTheme="minorHAnsi" w:cstheme="minorBidi"/>
                <w:noProof/>
                <w:sz w:val="22"/>
                <w:szCs w:val="22"/>
                <w:lang w:eastAsia="ru-RU"/>
              </w:rPr>
              <w:tab/>
            </w:r>
            <w:r w:rsidRPr="009D1AD7">
              <w:rPr>
                <w:rStyle w:val="afe"/>
                <w:noProof/>
              </w:rPr>
              <w:t>Дата, по состоянию на которую определяется кадастровая стоимость объектов недвижимости</w:t>
            </w:r>
            <w:r>
              <w:rPr>
                <w:noProof/>
                <w:webHidden/>
              </w:rPr>
              <w:tab/>
            </w:r>
            <w:r>
              <w:rPr>
                <w:noProof/>
                <w:webHidden/>
              </w:rPr>
              <w:fldChar w:fldCharType="begin"/>
            </w:r>
            <w:r>
              <w:rPr>
                <w:noProof/>
                <w:webHidden/>
              </w:rPr>
              <w:instrText xml:space="preserve"> PAGEREF _Toc233889640 \h </w:instrText>
            </w:r>
            <w:r>
              <w:rPr>
                <w:noProof/>
                <w:webHidden/>
              </w:rPr>
            </w:r>
            <w:r>
              <w:rPr>
                <w:noProof/>
                <w:webHidden/>
              </w:rPr>
              <w:fldChar w:fldCharType="separate"/>
            </w:r>
            <w:r w:rsidR="003A45DF">
              <w:rPr>
                <w:noProof/>
                <w:webHidden/>
              </w:rPr>
              <w:t>20</w:t>
            </w:r>
            <w:r>
              <w:rPr>
                <w:noProof/>
                <w:webHidden/>
              </w:rPr>
              <w:fldChar w:fldCharType="end"/>
            </w:r>
          </w:hyperlink>
        </w:p>
        <w:p w14:paraId="42A3033F" w14:textId="55B72771" w:rsidR="00C87058" w:rsidRDefault="00C87058">
          <w:pPr>
            <w:pStyle w:val="2b"/>
            <w:rPr>
              <w:rFonts w:asciiTheme="minorHAnsi" w:eastAsiaTheme="minorEastAsia" w:hAnsiTheme="minorHAnsi" w:cstheme="minorBidi"/>
              <w:noProof/>
              <w:sz w:val="22"/>
              <w:szCs w:val="22"/>
              <w:lang w:eastAsia="ru-RU"/>
            </w:rPr>
          </w:pPr>
          <w:hyperlink w:anchor="_Toc233889641" w:history="1">
            <w:r w:rsidRPr="009D1AD7">
              <w:rPr>
                <w:rStyle w:val="afe"/>
                <w:caps/>
                <w:noProof/>
              </w:rPr>
              <w:t>2.9</w:t>
            </w:r>
            <w:r>
              <w:rPr>
                <w:rFonts w:asciiTheme="minorHAnsi" w:eastAsiaTheme="minorEastAsia" w:hAnsiTheme="minorHAnsi" w:cstheme="minorBidi"/>
                <w:noProof/>
                <w:sz w:val="22"/>
                <w:szCs w:val="22"/>
                <w:lang w:eastAsia="ru-RU"/>
              </w:rPr>
              <w:tab/>
            </w:r>
            <w:r w:rsidRPr="009D1AD7">
              <w:rPr>
                <w:rStyle w:val="afe"/>
                <w:noProof/>
              </w:rPr>
              <w:t>Сведения о допущениях, использованных при определении кадастровой стоимости</w:t>
            </w:r>
            <w:r>
              <w:rPr>
                <w:noProof/>
                <w:webHidden/>
              </w:rPr>
              <w:tab/>
            </w:r>
            <w:r>
              <w:rPr>
                <w:noProof/>
                <w:webHidden/>
              </w:rPr>
              <w:fldChar w:fldCharType="begin"/>
            </w:r>
            <w:r>
              <w:rPr>
                <w:noProof/>
                <w:webHidden/>
              </w:rPr>
              <w:instrText xml:space="preserve"> PAGEREF _Toc233889641 \h </w:instrText>
            </w:r>
            <w:r>
              <w:rPr>
                <w:noProof/>
                <w:webHidden/>
              </w:rPr>
            </w:r>
            <w:r>
              <w:rPr>
                <w:noProof/>
                <w:webHidden/>
              </w:rPr>
              <w:fldChar w:fldCharType="separate"/>
            </w:r>
            <w:r w:rsidR="003A45DF">
              <w:rPr>
                <w:noProof/>
                <w:webHidden/>
              </w:rPr>
              <w:t>20</w:t>
            </w:r>
            <w:r>
              <w:rPr>
                <w:noProof/>
                <w:webHidden/>
              </w:rPr>
              <w:fldChar w:fldCharType="end"/>
            </w:r>
          </w:hyperlink>
        </w:p>
        <w:p w14:paraId="02C051D8" w14:textId="025CB48F" w:rsidR="00C87058" w:rsidRDefault="00C87058">
          <w:pPr>
            <w:pStyle w:val="3b"/>
            <w:rPr>
              <w:rFonts w:asciiTheme="minorHAnsi" w:eastAsiaTheme="minorEastAsia" w:hAnsiTheme="minorHAnsi" w:cstheme="minorBidi"/>
              <w:iCs w:val="0"/>
              <w:sz w:val="22"/>
              <w:szCs w:val="22"/>
              <w:lang w:eastAsia="ru-RU"/>
            </w:rPr>
          </w:pPr>
          <w:hyperlink w:anchor="_Toc233889642" w:history="1">
            <w:r w:rsidRPr="009D1AD7">
              <w:rPr>
                <w:rStyle w:val="afe"/>
                <w:rFonts w:eastAsiaTheme="majorEastAsia"/>
              </w:rPr>
              <w:t>2.9.1</w:t>
            </w:r>
            <w:r>
              <w:rPr>
                <w:rFonts w:asciiTheme="minorHAnsi" w:eastAsiaTheme="minorEastAsia" w:hAnsiTheme="minorHAnsi" w:cstheme="minorBidi"/>
                <w:iCs w:val="0"/>
                <w:sz w:val="22"/>
                <w:szCs w:val="22"/>
                <w:lang w:eastAsia="ru-RU"/>
              </w:rPr>
              <w:tab/>
            </w:r>
            <w:r w:rsidRPr="009D1AD7">
              <w:rPr>
                <w:rStyle w:val="afe"/>
                <w:rFonts w:eastAsiaTheme="majorEastAsia"/>
              </w:rPr>
              <w:t>Общие допущения</w:t>
            </w:r>
            <w:r>
              <w:rPr>
                <w:webHidden/>
              </w:rPr>
              <w:tab/>
            </w:r>
            <w:r>
              <w:rPr>
                <w:webHidden/>
              </w:rPr>
              <w:fldChar w:fldCharType="begin"/>
            </w:r>
            <w:r>
              <w:rPr>
                <w:webHidden/>
              </w:rPr>
              <w:instrText xml:space="preserve"> PAGEREF _Toc233889642 \h </w:instrText>
            </w:r>
            <w:r>
              <w:rPr>
                <w:webHidden/>
              </w:rPr>
            </w:r>
            <w:r>
              <w:rPr>
                <w:webHidden/>
              </w:rPr>
              <w:fldChar w:fldCharType="separate"/>
            </w:r>
            <w:r w:rsidR="003A45DF">
              <w:rPr>
                <w:webHidden/>
              </w:rPr>
              <w:t>20</w:t>
            </w:r>
            <w:r>
              <w:rPr>
                <w:webHidden/>
              </w:rPr>
              <w:fldChar w:fldCharType="end"/>
            </w:r>
          </w:hyperlink>
        </w:p>
        <w:p w14:paraId="271089A9" w14:textId="1F10B888" w:rsidR="00C87058" w:rsidRDefault="00C87058">
          <w:pPr>
            <w:pStyle w:val="3b"/>
            <w:rPr>
              <w:rFonts w:asciiTheme="minorHAnsi" w:eastAsiaTheme="minorEastAsia" w:hAnsiTheme="minorHAnsi" w:cstheme="minorBidi"/>
              <w:iCs w:val="0"/>
              <w:sz w:val="22"/>
              <w:szCs w:val="22"/>
              <w:lang w:eastAsia="ru-RU"/>
            </w:rPr>
          </w:pPr>
          <w:hyperlink w:anchor="_Toc233889643" w:history="1">
            <w:r w:rsidRPr="009D1AD7">
              <w:rPr>
                <w:rStyle w:val="afe"/>
                <w:rFonts w:eastAsiaTheme="majorEastAsia"/>
              </w:rPr>
              <w:t>2.9.2</w:t>
            </w:r>
            <w:r>
              <w:rPr>
                <w:rFonts w:asciiTheme="minorHAnsi" w:eastAsiaTheme="minorEastAsia" w:hAnsiTheme="minorHAnsi" w:cstheme="minorBidi"/>
                <w:iCs w:val="0"/>
                <w:sz w:val="22"/>
                <w:szCs w:val="22"/>
                <w:lang w:eastAsia="ru-RU"/>
              </w:rPr>
              <w:tab/>
            </w:r>
            <w:r w:rsidRPr="009D1AD7">
              <w:rPr>
                <w:rStyle w:val="afe"/>
                <w:rFonts w:eastAsiaTheme="majorEastAsia"/>
              </w:rPr>
              <w:t>Допущения, касающиеся информации об объектах оценки</w:t>
            </w:r>
            <w:r>
              <w:rPr>
                <w:webHidden/>
              </w:rPr>
              <w:tab/>
            </w:r>
            <w:r>
              <w:rPr>
                <w:webHidden/>
              </w:rPr>
              <w:fldChar w:fldCharType="begin"/>
            </w:r>
            <w:r>
              <w:rPr>
                <w:webHidden/>
              </w:rPr>
              <w:instrText xml:space="preserve"> PAGEREF _Toc233889643 \h </w:instrText>
            </w:r>
            <w:r>
              <w:rPr>
                <w:webHidden/>
              </w:rPr>
            </w:r>
            <w:r>
              <w:rPr>
                <w:webHidden/>
              </w:rPr>
              <w:fldChar w:fldCharType="separate"/>
            </w:r>
            <w:r w:rsidR="003A45DF">
              <w:rPr>
                <w:webHidden/>
              </w:rPr>
              <w:t>22</w:t>
            </w:r>
            <w:r>
              <w:rPr>
                <w:webHidden/>
              </w:rPr>
              <w:fldChar w:fldCharType="end"/>
            </w:r>
          </w:hyperlink>
        </w:p>
        <w:p w14:paraId="407DE918" w14:textId="67C0D69E" w:rsidR="00C87058" w:rsidRDefault="00C87058">
          <w:pPr>
            <w:pStyle w:val="3b"/>
            <w:rPr>
              <w:rFonts w:asciiTheme="minorHAnsi" w:eastAsiaTheme="minorEastAsia" w:hAnsiTheme="minorHAnsi" w:cstheme="minorBidi"/>
              <w:iCs w:val="0"/>
              <w:sz w:val="22"/>
              <w:szCs w:val="22"/>
              <w:lang w:eastAsia="ru-RU"/>
            </w:rPr>
          </w:pPr>
          <w:hyperlink w:anchor="_Toc233889644" w:history="1">
            <w:r w:rsidRPr="009D1AD7">
              <w:rPr>
                <w:rStyle w:val="afe"/>
                <w:rFonts w:eastAsiaTheme="majorEastAsia"/>
              </w:rPr>
              <w:t>2.9.3</w:t>
            </w:r>
            <w:r>
              <w:rPr>
                <w:rFonts w:asciiTheme="minorHAnsi" w:eastAsiaTheme="minorEastAsia" w:hAnsiTheme="minorHAnsi" w:cstheme="minorBidi"/>
                <w:iCs w:val="0"/>
                <w:sz w:val="22"/>
                <w:szCs w:val="22"/>
                <w:lang w:eastAsia="ru-RU"/>
              </w:rPr>
              <w:tab/>
            </w:r>
            <w:r w:rsidRPr="009D1AD7">
              <w:rPr>
                <w:rStyle w:val="afe"/>
                <w:rFonts w:eastAsiaTheme="majorEastAsia"/>
              </w:rPr>
              <w:t>Допущения, касающиеся информации об объектах-аналогах</w:t>
            </w:r>
            <w:r>
              <w:rPr>
                <w:webHidden/>
              </w:rPr>
              <w:tab/>
            </w:r>
            <w:r>
              <w:rPr>
                <w:webHidden/>
              </w:rPr>
              <w:fldChar w:fldCharType="begin"/>
            </w:r>
            <w:r>
              <w:rPr>
                <w:webHidden/>
              </w:rPr>
              <w:instrText xml:space="preserve"> PAGEREF _Toc233889644 \h </w:instrText>
            </w:r>
            <w:r>
              <w:rPr>
                <w:webHidden/>
              </w:rPr>
            </w:r>
            <w:r>
              <w:rPr>
                <w:webHidden/>
              </w:rPr>
              <w:fldChar w:fldCharType="separate"/>
            </w:r>
            <w:r w:rsidR="003A45DF">
              <w:rPr>
                <w:webHidden/>
              </w:rPr>
              <w:t>22</w:t>
            </w:r>
            <w:r>
              <w:rPr>
                <w:webHidden/>
              </w:rPr>
              <w:fldChar w:fldCharType="end"/>
            </w:r>
          </w:hyperlink>
        </w:p>
        <w:p w14:paraId="39642040" w14:textId="669C2F59" w:rsidR="00C87058" w:rsidRDefault="00C87058">
          <w:pPr>
            <w:pStyle w:val="3b"/>
            <w:rPr>
              <w:rFonts w:asciiTheme="minorHAnsi" w:eastAsiaTheme="minorEastAsia" w:hAnsiTheme="minorHAnsi" w:cstheme="minorBidi"/>
              <w:iCs w:val="0"/>
              <w:sz w:val="22"/>
              <w:szCs w:val="22"/>
              <w:lang w:eastAsia="ru-RU"/>
            </w:rPr>
          </w:pPr>
          <w:hyperlink w:anchor="_Toc233889645" w:history="1">
            <w:r w:rsidRPr="009D1AD7">
              <w:rPr>
                <w:rStyle w:val="afe"/>
                <w:rFonts w:eastAsiaTheme="majorEastAsia"/>
              </w:rPr>
              <w:t>2.9.4</w:t>
            </w:r>
            <w:r>
              <w:rPr>
                <w:rFonts w:asciiTheme="minorHAnsi" w:eastAsiaTheme="minorEastAsia" w:hAnsiTheme="minorHAnsi" w:cstheme="minorBidi"/>
                <w:iCs w:val="0"/>
                <w:sz w:val="22"/>
                <w:szCs w:val="22"/>
                <w:lang w:eastAsia="ru-RU"/>
              </w:rPr>
              <w:tab/>
            </w:r>
            <w:r w:rsidRPr="009D1AD7">
              <w:rPr>
                <w:rStyle w:val="afe"/>
                <w:rFonts w:eastAsiaTheme="majorEastAsia"/>
              </w:rPr>
              <w:t>Допущения, касающиеся группировки объектов оценки</w:t>
            </w:r>
            <w:r>
              <w:rPr>
                <w:webHidden/>
              </w:rPr>
              <w:tab/>
            </w:r>
            <w:r>
              <w:rPr>
                <w:webHidden/>
              </w:rPr>
              <w:fldChar w:fldCharType="begin"/>
            </w:r>
            <w:r>
              <w:rPr>
                <w:webHidden/>
              </w:rPr>
              <w:instrText xml:space="preserve"> PAGEREF _Toc233889645 \h </w:instrText>
            </w:r>
            <w:r>
              <w:rPr>
                <w:webHidden/>
              </w:rPr>
            </w:r>
            <w:r>
              <w:rPr>
                <w:webHidden/>
              </w:rPr>
              <w:fldChar w:fldCharType="separate"/>
            </w:r>
            <w:r w:rsidR="003A45DF">
              <w:rPr>
                <w:webHidden/>
              </w:rPr>
              <w:t>22</w:t>
            </w:r>
            <w:r>
              <w:rPr>
                <w:webHidden/>
              </w:rPr>
              <w:fldChar w:fldCharType="end"/>
            </w:r>
          </w:hyperlink>
        </w:p>
        <w:p w14:paraId="51360B9E" w14:textId="4C4084A6" w:rsidR="00C87058" w:rsidRDefault="00C87058">
          <w:pPr>
            <w:pStyle w:val="3b"/>
            <w:rPr>
              <w:rFonts w:asciiTheme="minorHAnsi" w:eastAsiaTheme="minorEastAsia" w:hAnsiTheme="minorHAnsi" w:cstheme="minorBidi"/>
              <w:iCs w:val="0"/>
              <w:sz w:val="22"/>
              <w:szCs w:val="22"/>
              <w:lang w:eastAsia="ru-RU"/>
            </w:rPr>
          </w:pPr>
          <w:hyperlink w:anchor="_Toc233889646" w:history="1">
            <w:r w:rsidRPr="009D1AD7">
              <w:rPr>
                <w:rStyle w:val="afe"/>
                <w:rFonts w:eastAsiaTheme="majorEastAsia"/>
              </w:rPr>
              <w:t>2.9.5</w:t>
            </w:r>
            <w:r>
              <w:rPr>
                <w:rFonts w:asciiTheme="minorHAnsi" w:eastAsiaTheme="minorEastAsia" w:hAnsiTheme="minorHAnsi" w:cstheme="minorBidi"/>
                <w:iCs w:val="0"/>
                <w:sz w:val="22"/>
                <w:szCs w:val="22"/>
                <w:lang w:eastAsia="ru-RU"/>
              </w:rPr>
              <w:tab/>
            </w:r>
            <w:r w:rsidRPr="009D1AD7">
              <w:rPr>
                <w:rStyle w:val="afe"/>
                <w:rFonts w:eastAsiaTheme="majorEastAsia"/>
              </w:rPr>
              <w:t>Допущения, касающиеся методов (способов) определения кадастровой стоимости</w:t>
            </w:r>
            <w:r>
              <w:rPr>
                <w:webHidden/>
              </w:rPr>
              <w:tab/>
            </w:r>
            <w:r>
              <w:rPr>
                <w:webHidden/>
              </w:rPr>
              <w:fldChar w:fldCharType="begin"/>
            </w:r>
            <w:r>
              <w:rPr>
                <w:webHidden/>
              </w:rPr>
              <w:instrText xml:space="preserve"> PAGEREF _Toc233889646 \h </w:instrText>
            </w:r>
            <w:r>
              <w:rPr>
                <w:webHidden/>
              </w:rPr>
            </w:r>
            <w:r>
              <w:rPr>
                <w:webHidden/>
              </w:rPr>
              <w:fldChar w:fldCharType="separate"/>
            </w:r>
            <w:r w:rsidR="003A45DF">
              <w:rPr>
                <w:webHidden/>
              </w:rPr>
              <w:t>23</w:t>
            </w:r>
            <w:r>
              <w:rPr>
                <w:webHidden/>
              </w:rPr>
              <w:fldChar w:fldCharType="end"/>
            </w:r>
          </w:hyperlink>
        </w:p>
        <w:p w14:paraId="21689A78" w14:textId="0E53498C" w:rsidR="00C87058" w:rsidRDefault="00C87058">
          <w:pPr>
            <w:pStyle w:val="2b"/>
            <w:tabs>
              <w:tab w:val="left" w:pos="960"/>
            </w:tabs>
            <w:rPr>
              <w:rFonts w:asciiTheme="minorHAnsi" w:eastAsiaTheme="minorEastAsia" w:hAnsiTheme="minorHAnsi" w:cstheme="minorBidi"/>
              <w:noProof/>
              <w:sz w:val="22"/>
              <w:szCs w:val="22"/>
              <w:lang w:eastAsia="ru-RU"/>
            </w:rPr>
          </w:pPr>
          <w:hyperlink w:anchor="_Toc233889647" w:history="1">
            <w:r w:rsidRPr="009D1AD7">
              <w:rPr>
                <w:rStyle w:val="afe"/>
                <w:caps/>
                <w:noProof/>
              </w:rPr>
              <w:t>2.10</w:t>
            </w:r>
            <w:r>
              <w:rPr>
                <w:rFonts w:asciiTheme="minorHAnsi" w:eastAsiaTheme="minorEastAsia" w:hAnsiTheme="minorHAnsi" w:cstheme="minorBidi"/>
                <w:noProof/>
                <w:sz w:val="22"/>
                <w:szCs w:val="22"/>
                <w:lang w:eastAsia="ru-RU"/>
              </w:rPr>
              <w:tab/>
            </w:r>
            <w:r w:rsidRPr="009D1AD7">
              <w:rPr>
                <w:rStyle w:val="afe"/>
                <w:noProof/>
              </w:rPr>
              <w:t>Схема организации проведения работ по определению кадастровой стоимости по Краснодарскому краю и их описание</w:t>
            </w:r>
            <w:r>
              <w:rPr>
                <w:noProof/>
                <w:webHidden/>
              </w:rPr>
              <w:tab/>
            </w:r>
            <w:r>
              <w:rPr>
                <w:noProof/>
                <w:webHidden/>
              </w:rPr>
              <w:fldChar w:fldCharType="begin"/>
            </w:r>
            <w:r>
              <w:rPr>
                <w:noProof/>
                <w:webHidden/>
              </w:rPr>
              <w:instrText xml:space="preserve"> PAGEREF _Toc233889647 \h </w:instrText>
            </w:r>
            <w:r>
              <w:rPr>
                <w:noProof/>
                <w:webHidden/>
              </w:rPr>
            </w:r>
            <w:r>
              <w:rPr>
                <w:noProof/>
                <w:webHidden/>
              </w:rPr>
              <w:fldChar w:fldCharType="separate"/>
            </w:r>
            <w:r w:rsidR="003A45DF">
              <w:rPr>
                <w:noProof/>
                <w:webHidden/>
              </w:rPr>
              <w:t>24</w:t>
            </w:r>
            <w:r>
              <w:rPr>
                <w:noProof/>
                <w:webHidden/>
              </w:rPr>
              <w:fldChar w:fldCharType="end"/>
            </w:r>
          </w:hyperlink>
        </w:p>
        <w:p w14:paraId="44FAC0EA" w14:textId="29ACB954" w:rsidR="00C87058" w:rsidRDefault="00C87058" w:rsidP="00C87058">
          <w:pPr>
            <w:pStyle w:val="1f1"/>
            <w:rPr>
              <w:rFonts w:asciiTheme="minorHAnsi" w:eastAsiaTheme="minorEastAsia" w:hAnsiTheme="minorHAnsi" w:cstheme="minorBidi"/>
              <w:noProof/>
              <w:sz w:val="22"/>
              <w:szCs w:val="22"/>
              <w:lang w:eastAsia="ru-RU"/>
            </w:rPr>
          </w:pPr>
          <w:hyperlink w:anchor="_Toc233889648" w:history="1">
            <w:r w:rsidRPr="009D1AD7">
              <w:rPr>
                <w:rStyle w:val="afe"/>
                <w:noProof/>
              </w:rPr>
              <w:t>3</w:t>
            </w:r>
            <w:r>
              <w:rPr>
                <w:rFonts w:asciiTheme="minorHAnsi" w:eastAsiaTheme="minorEastAsia" w:hAnsiTheme="minorHAnsi" w:cstheme="minorBidi"/>
                <w:noProof/>
                <w:sz w:val="22"/>
                <w:szCs w:val="22"/>
                <w:lang w:eastAsia="ru-RU"/>
              </w:rPr>
              <w:tab/>
            </w:r>
            <w:r w:rsidRPr="009D1AD7">
              <w:rPr>
                <w:rStyle w:val="afe"/>
                <w:noProof/>
              </w:rPr>
              <w:t>Расчетная глава</w:t>
            </w:r>
            <w:r>
              <w:rPr>
                <w:noProof/>
                <w:webHidden/>
              </w:rPr>
              <w:tab/>
            </w:r>
            <w:r>
              <w:rPr>
                <w:noProof/>
                <w:webHidden/>
              </w:rPr>
              <w:fldChar w:fldCharType="begin"/>
            </w:r>
            <w:r>
              <w:rPr>
                <w:noProof/>
                <w:webHidden/>
              </w:rPr>
              <w:instrText xml:space="preserve"> PAGEREF _Toc233889648 \h </w:instrText>
            </w:r>
            <w:r>
              <w:rPr>
                <w:noProof/>
                <w:webHidden/>
              </w:rPr>
            </w:r>
            <w:r>
              <w:rPr>
                <w:noProof/>
                <w:webHidden/>
              </w:rPr>
              <w:fldChar w:fldCharType="separate"/>
            </w:r>
            <w:r w:rsidR="003A45DF">
              <w:rPr>
                <w:noProof/>
                <w:webHidden/>
              </w:rPr>
              <w:t>26</w:t>
            </w:r>
            <w:r>
              <w:rPr>
                <w:noProof/>
                <w:webHidden/>
              </w:rPr>
              <w:fldChar w:fldCharType="end"/>
            </w:r>
          </w:hyperlink>
        </w:p>
        <w:p w14:paraId="62C7AA3F" w14:textId="7D3EB055" w:rsidR="00C87058" w:rsidRDefault="00C87058">
          <w:pPr>
            <w:pStyle w:val="2b"/>
            <w:rPr>
              <w:rFonts w:asciiTheme="minorHAnsi" w:eastAsiaTheme="minorEastAsia" w:hAnsiTheme="minorHAnsi" w:cstheme="minorBidi"/>
              <w:noProof/>
              <w:sz w:val="22"/>
              <w:szCs w:val="22"/>
              <w:lang w:eastAsia="ru-RU"/>
            </w:rPr>
          </w:pPr>
          <w:hyperlink w:anchor="_Toc233889649" w:history="1">
            <w:r w:rsidRPr="009D1AD7">
              <w:rPr>
                <w:rStyle w:val="afe"/>
                <w:caps/>
                <w:noProof/>
              </w:rPr>
              <w:t>3.1</w:t>
            </w:r>
            <w:r>
              <w:rPr>
                <w:rFonts w:asciiTheme="minorHAnsi" w:eastAsiaTheme="minorEastAsia" w:hAnsiTheme="minorHAnsi" w:cstheme="minorBidi"/>
                <w:noProof/>
                <w:sz w:val="22"/>
                <w:szCs w:val="22"/>
                <w:lang w:eastAsia="ru-RU"/>
              </w:rPr>
              <w:tab/>
            </w:r>
            <w:r w:rsidRPr="009D1AD7">
              <w:rPr>
                <w:rStyle w:val="afe"/>
                <w:noProof/>
              </w:rPr>
              <w:t>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w:t>
            </w:r>
            <w:r>
              <w:rPr>
                <w:noProof/>
                <w:webHidden/>
              </w:rPr>
              <w:tab/>
            </w:r>
            <w:r>
              <w:rPr>
                <w:noProof/>
                <w:webHidden/>
              </w:rPr>
              <w:fldChar w:fldCharType="begin"/>
            </w:r>
            <w:r>
              <w:rPr>
                <w:noProof/>
                <w:webHidden/>
              </w:rPr>
              <w:instrText xml:space="preserve"> PAGEREF _Toc233889649 \h </w:instrText>
            </w:r>
            <w:r>
              <w:rPr>
                <w:noProof/>
                <w:webHidden/>
              </w:rPr>
            </w:r>
            <w:r>
              <w:rPr>
                <w:noProof/>
                <w:webHidden/>
              </w:rPr>
              <w:fldChar w:fldCharType="separate"/>
            </w:r>
            <w:r w:rsidR="003A45DF">
              <w:rPr>
                <w:noProof/>
                <w:webHidden/>
              </w:rPr>
              <w:t>26</w:t>
            </w:r>
            <w:r>
              <w:rPr>
                <w:noProof/>
                <w:webHidden/>
              </w:rPr>
              <w:fldChar w:fldCharType="end"/>
            </w:r>
          </w:hyperlink>
        </w:p>
        <w:p w14:paraId="20DB198A" w14:textId="3274DDD4" w:rsidR="00C87058" w:rsidRDefault="00C87058">
          <w:pPr>
            <w:pStyle w:val="3b"/>
            <w:rPr>
              <w:rFonts w:asciiTheme="minorHAnsi" w:eastAsiaTheme="minorEastAsia" w:hAnsiTheme="minorHAnsi" w:cstheme="minorBidi"/>
              <w:iCs w:val="0"/>
              <w:sz w:val="22"/>
              <w:szCs w:val="22"/>
              <w:lang w:eastAsia="ru-RU"/>
            </w:rPr>
          </w:pPr>
          <w:hyperlink w:anchor="_Toc233889650" w:history="1">
            <w:r w:rsidRPr="009D1AD7">
              <w:rPr>
                <w:rStyle w:val="afe"/>
                <w:rFonts w:eastAsiaTheme="majorEastAsia"/>
              </w:rPr>
              <w:t>3.1.1</w:t>
            </w:r>
            <w:r>
              <w:rPr>
                <w:rFonts w:asciiTheme="minorHAnsi" w:eastAsiaTheme="minorEastAsia" w:hAnsiTheme="minorHAnsi" w:cstheme="minorBidi"/>
                <w:iCs w:val="0"/>
                <w:sz w:val="22"/>
                <w:szCs w:val="22"/>
                <w:lang w:eastAsia="ru-RU"/>
              </w:rPr>
              <w:tab/>
            </w:r>
            <w:r w:rsidRPr="009D1AD7">
              <w:rPr>
                <w:rStyle w:val="afe"/>
                <w:rFonts w:eastAsiaTheme="majorEastAsia"/>
              </w:rPr>
              <w:t>Информация о факторах, оказывающих влияние на стоимость объектов недвижимости, в том числе об экономических, социальных, экологических</w:t>
            </w:r>
            <w:r>
              <w:rPr>
                <w:webHidden/>
              </w:rPr>
              <w:tab/>
            </w:r>
            <w:r>
              <w:rPr>
                <w:webHidden/>
              </w:rPr>
              <w:fldChar w:fldCharType="begin"/>
            </w:r>
            <w:r>
              <w:rPr>
                <w:webHidden/>
              </w:rPr>
              <w:instrText xml:space="preserve"> PAGEREF _Toc233889650 \h </w:instrText>
            </w:r>
            <w:r>
              <w:rPr>
                <w:webHidden/>
              </w:rPr>
            </w:r>
            <w:r>
              <w:rPr>
                <w:webHidden/>
              </w:rPr>
              <w:fldChar w:fldCharType="separate"/>
            </w:r>
            <w:r w:rsidR="003A45DF">
              <w:rPr>
                <w:webHidden/>
              </w:rPr>
              <w:t>26</w:t>
            </w:r>
            <w:r>
              <w:rPr>
                <w:webHidden/>
              </w:rPr>
              <w:fldChar w:fldCharType="end"/>
            </w:r>
          </w:hyperlink>
        </w:p>
        <w:p w14:paraId="106F9721" w14:textId="5DF8D9D0" w:rsidR="00C87058" w:rsidRDefault="00C87058">
          <w:pPr>
            <w:pStyle w:val="3b"/>
            <w:rPr>
              <w:rFonts w:asciiTheme="minorHAnsi" w:eastAsiaTheme="minorEastAsia" w:hAnsiTheme="minorHAnsi" w:cstheme="minorBidi"/>
              <w:iCs w:val="0"/>
              <w:sz w:val="22"/>
              <w:szCs w:val="22"/>
              <w:lang w:eastAsia="ru-RU"/>
            </w:rPr>
          </w:pPr>
          <w:hyperlink w:anchor="_Toc233889651" w:history="1">
            <w:r w:rsidRPr="009D1AD7">
              <w:rPr>
                <w:rStyle w:val="afe"/>
                <w:rFonts w:eastAsiaTheme="majorEastAsia"/>
              </w:rPr>
              <w:t>3.1.2</w:t>
            </w:r>
            <w:r>
              <w:rPr>
                <w:rFonts w:asciiTheme="minorHAnsi" w:eastAsiaTheme="minorEastAsia" w:hAnsiTheme="minorHAnsi" w:cstheme="minorBidi"/>
                <w:iCs w:val="0"/>
                <w:sz w:val="22"/>
                <w:szCs w:val="22"/>
                <w:lang w:eastAsia="ru-RU"/>
              </w:rPr>
              <w:tab/>
            </w:r>
            <w:r w:rsidRPr="009D1AD7">
              <w:rPr>
                <w:rStyle w:val="afe"/>
                <w:rFonts w:eastAsiaTheme="majorEastAsia"/>
              </w:rPr>
              <w:t>Информация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(предложения)</w:t>
            </w:r>
            <w:r>
              <w:rPr>
                <w:webHidden/>
              </w:rPr>
              <w:tab/>
            </w:r>
            <w:r>
              <w:rPr>
                <w:webHidden/>
              </w:rPr>
              <w:fldChar w:fldCharType="begin"/>
            </w:r>
            <w:r>
              <w:rPr>
                <w:webHidden/>
              </w:rPr>
              <w:instrText xml:space="preserve"> PAGEREF _Toc233889651 \h </w:instrText>
            </w:r>
            <w:r>
              <w:rPr>
                <w:webHidden/>
              </w:rPr>
            </w:r>
            <w:r>
              <w:rPr>
                <w:webHidden/>
              </w:rPr>
              <w:fldChar w:fldCharType="separate"/>
            </w:r>
            <w:r w:rsidR="003A45DF">
              <w:rPr>
                <w:webHidden/>
              </w:rPr>
              <w:t>42</w:t>
            </w:r>
            <w:r>
              <w:rPr>
                <w:webHidden/>
              </w:rPr>
              <w:fldChar w:fldCharType="end"/>
            </w:r>
          </w:hyperlink>
        </w:p>
        <w:p w14:paraId="24059838" w14:textId="6B86468B" w:rsidR="00C87058" w:rsidRDefault="00C87058">
          <w:pPr>
            <w:pStyle w:val="2b"/>
            <w:rPr>
              <w:rFonts w:asciiTheme="minorHAnsi" w:eastAsiaTheme="minorEastAsia" w:hAnsiTheme="minorHAnsi" w:cstheme="minorBidi"/>
              <w:noProof/>
              <w:sz w:val="22"/>
              <w:szCs w:val="22"/>
              <w:lang w:eastAsia="ru-RU"/>
            </w:rPr>
          </w:pPr>
          <w:hyperlink w:anchor="_Toc233889652" w:history="1">
            <w:r w:rsidRPr="009D1AD7">
              <w:rPr>
                <w:rStyle w:val="afe"/>
                <w:caps/>
                <w:noProof/>
              </w:rPr>
              <w:t>3.2</w:t>
            </w:r>
            <w:r>
              <w:rPr>
                <w:rFonts w:asciiTheme="minorHAnsi" w:eastAsiaTheme="minorEastAsia" w:hAnsiTheme="minorHAnsi" w:cstheme="minorBidi"/>
                <w:noProof/>
                <w:sz w:val="22"/>
                <w:szCs w:val="22"/>
                <w:lang w:eastAsia="ru-RU"/>
              </w:rPr>
              <w:tab/>
            </w:r>
            <w:r w:rsidRPr="009D1AD7">
              <w:rPr>
                <w:rStyle w:val="afe"/>
                <w:bCs/>
                <w:noProof/>
              </w:rPr>
              <w:t>О</w:t>
            </w:r>
            <w:r w:rsidRPr="009D1AD7">
              <w:rPr>
                <w:rStyle w:val="afe"/>
                <w:noProof/>
              </w:rPr>
              <w:t>писание и обоснование подходов к выбору объекта недвижимости, основные характеристики вида использования которого (в том числе физические) соответствуют спросу и предложению в соответствующем сегменте рынка, в целях проведения оценочного зонирования</w:t>
            </w:r>
            <w:r>
              <w:rPr>
                <w:noProof/>
                <w:webHidden/>
              </w:rPr>
              <w:tab/>
            </w:r>
            <w:r>
              <w:rPr>
                <w:noProof/>
                <w:webHidden/>
              </w:rPr>
              <w:fldChar w:fldCharType="begin"/>
            </w:r>
            <w:r>
              <w:rPr>
                <w:noProof/>
                <w:webHidden/>
              </w:rPr>
              <w:instrText xml:space="preserve"> PAGEREF _Toc233889652 \h </w:instrText>
            </w:r>
            <w:r>
              <w:rPr>
                <w:noProof/>
                <w:webHidden/>
              </w:rPr>
            </w:r>
            <w:r>
              <w:rPr>
                <w:noProof/>
                <w:webHidden/>
              </w:rPr>
              <w:fldChar w:fldCharType="separate"/>
            </w:r>
            <w:r w:rsidR="003A45DF">
              <w:rPr>
                <w:noProof/>
                <w:webHidden/>
              </w:rPr>
              <w:t>111</w:t>
            </w:r>
            <w:r>
              <w:rPr>
                <w:noProof/>
                <w:webHidden/>
              </w:rPr>
              <w:fldChar w:fldCharType="end"/>
            </w:r>
          </w:hyperlink>
        </w:p>
        <w:p w14:paraId="05AD5DE9" w14:textId="41895B6E" w:rsidR="00C87058" w:rsidRDefault="00C87058">
          <w:pPr>
            <w:pStyle w:val="3b"/>
            <w:rPr>
              <w:rFonts w:asciiTheme="minorHAnsi" w:eastAsiaTheme="minorEastAsia" w:hAnsiTheme="minorHAnsi" w:cstheme="minorBidi"/>
              <w:iCs w:val="0"/>
              <w:sz w:val="22"/>
              <w:szCs w:val="22"/>
              <w:lang w:eastAsia="ru-RU"/>
            </w:rPr>
          </w:pPr>
          <w:hyperlink w:anchor="_Toc233889653" w:history="1">
            <w:r w:rsidRPr="009D1AD7">
              <w:rPr>
                <w:rStyle w:val="afe"/>
                <w:rFonts w:eastAsiaTheme="majorEastAsia"/>
              </w:rPr>
              <w:t>3.2.1</w:t>
            </w:r>
            <w:r>
              <w:rPr>
                <w:rFonts w:asciiTheme="minorHAnsi" w:eastAsiaTheme="minorEastAsia" w:hAnsiTheme="minorHAnsi" w:cstheme="minorBidi"/>
                <w:iCs w:val="0"/>
                <w:sz w:val="22"/>
                <w:szCs w:val="22"/>
                <w:lang w:eastAsia="ru-RU"/>
              </w:rPr>
              <w:tab/>
            </w:r>
            <w:r w:rsidRPr="009D1AD7">
              <w:rPr>
                <w:rStyle w:val="afe"/>
                <w:rFonts w:eastAsiaTheme="majorEastAsia"/>
              </w:rPr>
              <w:t>Оценочное зонирование для оценочной группы 14 «Предпринимательство»</w:t>
            </w:r>
            <w:r>
              <w:rPr>
                <w:webHidden/>
              </w:rPr>
              <w:tab/>
            </w:r>
            <w:r>
              <w:rPr>
                <w:webHidden/>
              </w:rPr>
              <w:fldChar w:fldCharType="begin"/>
            </w:r>
            <w:r>
              <w:rPr>
                <w:webHidden/>
              </w:rPr>
              <w:instrText xml:space="preserve"> PAGEREF _Toc233889653 \h </w:instrText>
            </w:r>
            <w:r>
              <w:rPr>
                <w:webHidden/>
              </w:rPr>
            </w:r>
            <w:r>
              <w:rPr>
                <w:webHidden/>
              </w:rPr>
              <w:fldChar w:fldCharType="separate"/>
            </w:r>
            <w:r w:rsidR="003A45DF">
              <w:rPr>
                <w:webHidden/>
              </w:rPr>
              <w:t>112</w:t>
            </w:r>
            <w:r>
              <w:rPr>
                <w:webHidden/>
              </w:rPr>
              <w:fldChar w:fldCharType="end"/>
            </w:r>
          </w:hyperlink>
        </w:p>
        <w:p w14:paraId="66F864A5" w14:textId="11FFF812" w:rsidR="00C87058" w:rsidRDefault="00C87058">
          <w:pPr>
            <w:pStyle w:val="3b"/>
            <w:rPr>
              <w:rFonts w:asciiTheme="minorHAnsi" w:eastAsiaTheme="minorEastAsia" w:hAnsiTheme="minorHAnsi" w:cstheme="minorBidi"/>
              <w:iCs w:val="0"/>
              <w:sz w:val="22"/>
              <w:szCs w:val="22"/>
              <w:lang w:eastAsia="ru-RU"/>
            </w:rPr>
          </w:pPr>
          <w:hyperlink w:anchor="_Toc233889654" w:history="1">
            <w:r w:rsidRPr="009D1AD7">
              <w:rPr>
                <w:rStyle w:val="afe"/>
                <w:rFonts w:eastAsiaTheme="majorEastAsia"/>
              </w:rPr>
              <w:t>3.2.2</w:t>
            </w:r>
            <w:r>
              <w:rPr>
                <w:rFonts w:asciiTheme="minorHAnsi" w:eastAsiaTheme="minorEastAsia" w:hAnsiTheme="minorHAnsi" w:cstheme="minorBidi"/>
                <w:iCs w:val="0"/>
                <w:sz w:val="22"/>
                <w:szCs w:val="22"/>
                <w:lang w:eastAsia="ru-RU"/>
              </w:rPr>
              <w:tab/>
            </w:r>
            <w:r w:rsidRPr="009D1AD7">
              <w:rPr>
                <w:rStyle w:val="afe"/>
                <w:rFonts w:eastAsiaTheme="majorEastAsia"/>
              </w:rPr>
              <w:t>Оценочное зонирование для оценочной группы 21 «Малоэтажная жилая застройка»</w:t>
            </w:r>
            <w:r>
              <w:rPr>
                <w:webHidden/>
              </w:rPr>
              <w:tab/>
            </w:r>
            <w:r>
              <w:rPr>
                <w:webHidden/>
              </w:rPr>
              <w:fldChar w:fldCharType="begin"/>
            </w:r>
            <w:r>
              <w:rPr>
                <w:webHidden/>
              </w:rPr>
              <w:instrText xml:space="preserve"> PAGEREF _Toc233889654 \h </w:instrText>
            </w:r>
            <w:r>
              <w:rPr>
                <w:webHidden/>
              </w:rPr>
            </w:r>
            <w:r>
              <w:rPr>
                <w:webHidden/>
              </w:rPr>
              <w:fldChar w:fldCharType="separate"/>
            </w:r>
            <w:r w:rsidR="003A45DF">
              <w:rPr>
                <w:webHidden/>
              </w:rPr>
              <w:t>123</w:t>
            </w:r>
            <w:r>
              <w:rPr>
                <w:webHidden/>
              </w:rPr>
              <w:fldChar w:fldCharType="end"/>
            </w:r>
          </w:hyperlink>
        </w:p>
        <w:p w14:paraId="623A0633" w14:textId="5C821522" w:rsidR="00C87058" w:rsidRDefault="00C87058">
          <w:pPr>
            <w:pStyle w:val="2b"/>
            <w:rPr>
              <w:rFonts w:asciiTheme="minorHAnsi" w:eastAsiaTheme="minorEastAsia" w:hAnsiTheme="minorHAnsi" w:cstheme="minorBidi"/>
              <w:noProof/>
              <w:sz w:val="22"/>
              <w:szCs w:val="22"/>
              <w:lang w:eastAsia="ru-RU"/>
            </w:rPr>
          </w:pPr>
          <w:hyperlink w:anchor="_Toc233889655" w:history="1">
            <w:r w:rsidRPr="009D1AD7">
              <w:rPr>
                <w:rStyle w:val="afe"/>
                <w:caps/>
                <w:noProof/>
              </w:rPr>
              <w:t>3.3</w:t>
            </w:r>
            <w:r>
              <w:rPr>
                <w:rFonts w:asciiTheme="minorHAnsi" w:eastAsiaTheme="minorEastAsia" w:hAnsiTheme="minorHAnsi" w:cstheme="minorBidi"/>
                <w:noProof/>
                <w:sz w:val="22"/>
                <w:szCs w:val="22"/>
                <w:lang w:eastAsia="ru-RU"/>
              </w:rPr>
              <w:tab/>
            </w:r>
            <w:r w:rsidRPr="009D1AD7">
              <w:rPr>
                <w:rStyle w:val="afe"/>
                <w:noProof/>
              </w:rPr>
              <w:t>Обоснование подходов к сегментации объектов недвижимости, подлежащих государственной кадастровой оценке, в целях их группировки</w:t>
            </w:r>
            <w:r>
              <w:rPr>
                <w:noProof/>
                <w:webHidden/>
              </w:rPr>
              <w:tab/>
            </w:r>
            <w:r>
              <w:rPr>
                <w:noProof/>
                <w:webHidden/>
              </w:rPr>
              <w:fldChar w:fldCharType="begin"/>
            </w:r>
            <w:r>
              <w:rPr>
                <w:noProof/>
                <w:webHidden/>
              </w:rPr>
              <w:instrText xml:space="preserve"> PAGEREF _Toc233889655 \h </w:instrText>
            </w:r>
            <w:r>
              <w:rPr>
                <w:noProof/>
                <w:webHidden/>
              </w:rPr>
            </w:r>
            <w:r>
              <w:rPr>
                <w:noProof/>
                <w:webHidden/>
              </w:rPr>
              <w:fldChar w:fldCharType="separate"/>
            </w:r>
            <w:r w:rsidR="003A45DF">
              <w:rPr>
                <w:noProof/>
                <w:webHidden/>
              </w:rPr>
              <w:t>135</w:t>
            </w:r>
            <w:r>
              <w:rPr>
                <w:noProof/>
                <w:webHidden/>
              </w:rPr>
              <w:fldChar w:fldCharType="end"/>
            </w:r>
          </w:hyperlink>
        </w:p>
        <w:p w14:paraId="670CC0D2" w14:textId="72FD1B64" w:rsidR="00C87058" w:rsidRDefault="00C87058">
          <w:pPr>
            <w:pStyle w:val="3b"/>
            <w:rPr>
              <w:rFonts w:asciiTheme="minorHAnsi" w:eastAsiaTheme="minorEastAsia" w:hAnsiTheme="minorHAnsi" w:cstheme="minorBidi"/>
              <w:iCs w:val="0"/>
              <w:sz w:val="22"/>
              <w:szCs w:val="22"/>
              <w:lang w:eastAsia="ru-RU"/>
            </w:rPr>
          </w:pPr>
          <w:hyperlink w:anchor="_Toc233889656" w:history="1">
            <w:r w:rsidRPr="009D1AD7">
              <w:rPr>
                <w:rStyle w:val="afe"/>
                <w:rFonts w:eastAsiaTheme="majorEastAsia"/>
              </w:rPr>
              <w:t>3.3.1</w:t>
            </w:r>
            <w:r>
              <w:rPr>
                <w:rFonts w:asciiTheme="minorHAnsi" w:eastAsiaTheme="minorEastAsia" w:hAnsiTheme="minorHAnsi" w:cstheme="minorBidi"/>
                <w:iCs w:val="0"/>
                <w:sz w:val="22"/>
                <w:szCs w:val="22"/>
                <w:lang w:eastAsia="ru-RU"/>
              </w:rPr>
              <w:tab/>
            </w:r>
            <w:r w:rsidRPr="009D1AD7">
              <w:rPr>
                <w:rStyle w:val="afe"/>
                <w:rFonts w:eastAsiaTheme="majorEastAsia"/>
              </w:rPr>
              <w:t>Общее описание объектов оценки</w:t>
            </w:r>
            <w:r>
              <w:rPr>
                <w:webHidden/>
              </w:rPr>
              <w:tab/>
            </w:r>
            <w:r>
              <w:rPr>
                <w:webHidden/>
              </w:rPr>
              <w:fldChar w:fldCharType="begin"/>
            </w:r>
            <w:r>
              <w:rPr>
                <w:webHidden/>
              </w:rPr>
              <w:instrText xml:space="preserve"> PAGEREF _Toc233889656 \h </w:instrText>
            </w:r>
            <w:r>
              <w:rPr>
                <w:webHidden/>
              </w:rPr>
            </w:r>
            <w:r>
              <w:rPr>
                <w:webHidden/>
              </w:rPr>
              <w:fldChar w:fldCharType="separate"/>
            </w:r>
            <w:r w:rsidR="003A45DF">
              <w:rPr>
                <w:webHidden/>
              </w:rPr>
              <w:t>135</w:t>
            </w:r>
            <w:r>
              <w:rPr>
                <w:webHidden/>
              </w:rPr>
              <w:fldChar w:fldCharType="end"/>
            </w:r>
          </w:hyperlink>
        </w:p>
        <w:p w14:paraId="6F4E2083" w14:textId="635D749B" w:rsidR="00C87058" w:rsidRDefault="00C87058">
          <w:pPr>
            <w:pStyle w:val="3b"/>
            <w:rPr>
              <w:rFonts w:asciiTheme="minorHAnsi" w:eastAsiaTheme="minorEastAsia" w:hAnsiTheme="minorHAnsi" w:cstheme="minorBidi"/>
              <w:iCs w:val="0"/>
              <w:sz w:val="22"/>
              <w:szCs w:val="22"/>
              <w:lang w:eastAsia="ru-RU"/>
            </w:rPr>
          </w:pPr>
          <w:hyperlink w:anchor="_Toc233889657" w:history="1">
            <w:r w:rsidRPr="009D1AD7">
              <w:rPr>
                <w:rStyle w:val="afe"/>
                <w:rFonts w:eastAsiaTheme="majorEastAsia"/>
              </w:rPr>
              <w:t>3.3.2</w:t>
            </w:r>
            <w:r>
              <w:rPr>
                <w:rFonts w:asciiTheme="minorHAnsi" w:eastAsiaTheme="minorEastAsia" w:hAnsiTheme="minorHAnsi" w:cstheme="minorBidi"/>
                <w:iCs w:val="0"/>
                <w:sz w:val="22"/>
                <w:szCs w:val="22"/>
                <w:lang w:eastAsia="ru-RU"/>
              </w:rPr>
              <w:tab/>
            </w:r>
            <w:r w:rsidRPr="009D1AD7">
              <w:rPr>
                <w:rStyle w:val="afe"/>
                <w:rFonts w:eastAsiaTheme="majorEastAsia"/>
              </w:rPr>
              <w:t>Особенности применения подходов к группировке и сегментации объектов недвижимости</w:t>
            </w:r>
            <w:r>
              <w:rPr>
                <w:webHidden/>
              </w:rPr>
              <w:tab/>
            </w:r>
            <w:r>
              <w:rPr>
                <w:webHidden/>
              </w:rPr>
              <w:fldChar w:fldCharType="begin"/>
            </w:r>
            <w:r>
              <w:rPr>
                <w:webHidden/>
              </w:rPr>
              <w:instrText xml:space="preserve"> PAGEREF _Toc233889657 \h </w:instrText>
            </w:r>
            <w:r>
              <w:rPr>
                <w:webHidden/>
              </w:rPr>
            </w:r>
            <w:r>
              <w:rPr>
                <w:webHidden/>
              </w:rPr>
              <w:fldChar w:fldCharType="separate"/>
            </w:r>
            <w:r w:rsidR="003A45DF">
              <w:rPr>
                <w:webHidden/>
              </w:rPr>
              <w:t>138</w:t>
            </w:r>
            <w:r>
              <w:rPr>
                <w:webHidden/>
              </w:rPr>
              <w:fldChar w:fldCharType="end"/>
            </w:r>
          </w:hyperlink>
        </w:p>
        <w:p w14:paraId="234234D5" w14:textId="6506AEFD" w:rsidR="00C87058" w:rsidRDefault="00C87058">
          <w:pPr>
            <w:pStyle w:val="2b"/>
            <w:rPr>
              <w:rFonts w:asciiTheme="minorHAnsi" w:eastAsiaTheme="minorEastAsia" w:hAnsiTheme="minorHAnsi" w:cstheme="minorBidi"/>
              <w:noProof/>
              <w:sz w:val="22"/>
              <w:szCs w:val="22"/>
              <w:lang w:eastAsia="ru-RU"/>
            </w:rPr>
          </w:pPr>
          <w:hyperlink w:anchor="_Toc233889658" w:history="1">
            <w:r w:rsidRPr="009D1AD7">
              <w:rPr>
                <w:rStyle w:val="afe"/>
                <w:caps/>
                <w:noProof/>
              </w:rPr>
              <w:t>3.4</w:t>
            </w:r>
            <w:r>
              <w:rPr>
                <w:rFonts w:asciiTheme="minorHAnsi" w:eastAsiaTheme="minorEastAsia" w:hAnsiTheme="minorHAnsi" w:cstheme="minorBidi"/>
                <w:noProof/>
                <w:sz w:val="22"/>
                <w:szCs w:val="22"/>
                <w:lang w:eastAsia="ru-RU"/>
              </w:rPr>
              <w:tab/>
            </w:r>
            <w:r w:rsidRPr="009D1AD7">
              <w:rPr>
                <w:rStyle w:val="afe"/>
                <w:noProof/>
              </w:rPr>
              <w:t>Информация об определении перечня ценообразующих факторов объектов недвижимости и источниках сведений о них, обоснование отказа от использования ценообразующих факторов</w:t>
            </w:r>
            <w:r>
              <w:rPr>
                <w:noProof/>
                <w:webHidden/>
              </w:rPr>
              <w:tab/>
            </w:r>
            <w:r>
              <w:rPr>
                <w:noProof/>
                <w:webHidden/>
              </w:rPr>
              <w:fldChar w:fldCharType="begin"/>
            </w:r>
            <w:r>
              <w:rPr>
                <w:noProof/>
                <w:webHidden/>
              </w:rPr>
              <w:instrText xml:space="preserve"> PAGEREF _Toc233889658 \h </w:instrText>
            </w:r>
            <w:r>
              <w:rPr>
                <w:noProof/>
                <w:webHidden/>
              </w:rPr>
            </w:r>
            <w:r>
              <w:rPr>
                <w:noProof/>
                <w:webHidden/>
              </w:rPr>
              <w:fldChar w:fldCharType="separate"/>
            </w:r>
            <w:r w:rsidR="003A45DF">
              <w:rPr>
                <w:noProof/>
                <w:webHidden/>
              </w:rPr>
              <w:t>193</w:t>
            </w:r>
            <w:r>
              <w:rPr>
                <w:noProof/>
                <w:webHidden/>
              </w:rPr>
              <w:fldChar w:fldCharType="end"/>
            </w:r>
          </w:hyperlink>
        </w:p>
        <w:p w14:paraId="3DF190F1" w14:textId="1874CA19" w:rsidR="00C87058" w:rsidRDefault="00C87058">
          <w:pPr>
            <w:pStyle w:val="3b"/>
            <w:rPr>
              <w:rFonts w:asciiTheme="minorHAnsi" w:eastAsiaTheme="minorEastAsia" w:hAnsiTheme="minorHAnsi" w:cstheme="minorBidi"/>
              <w:iCs w:val="0"/>
              <w:sz w:val="22"/>
              <w:szCs w:val="22"/>
              <w:lang w:eastAsia="ru-RU"/>
            </w:rPr>
          </w:pPr>
          <w:hyperlink w:anchor="_Toc233889659" w:history="1">
            <w:r w:rsidRPr="009D1AD7">
              <w:rPr>
                <w:rStyle w:val="afe"/>
                <w:rFonts w:eastAsiaTheme="majorEastAsia"/>
              </w:rPr>
              <w:t>3.4.1</w:t>
            </w:r>
            <w:r>
              <w:rPr>
                <w:rFonts w:asciiTheme="minorHAnsi" w:eastAsiaTheme="minorEastAsia" w:hAnsiTheme="minorHAnsi" w:cstheme="minorBidi"/>
                <w:iCs w:val="0"/>
                <w:sz w:val="22"/>
                <w:szCs w:val="22"/>
                <w:lang w:eastAsia="ru-RU"/>
              </w:rPr>
              <w:tab/>
            </w:r>
            <w:r w:rsidRPr="009D1AD7">
              <w:rPr>
                <w:rStyle w:val="afe"/>
                <w:rFonts w:eastAsiaTheme="majorEastAsia"/>
              </w:rPr>
              <w:t>Обоснование отказа от использования ценообразующих факторов, предусмотренных методическими указаниями</w:t>
            </w:r>
            <w:r>
              <w:rPr>
                <w:webHidden/>
              </w:rPr>
              <w:tab/>
            </w:r>
            <w:r>
              <w:rPr>
                <w:webHidden/>
              </w:rPr>
              <w:fldChar w:fldCharType="begin"/>
            </w:r>
            <w:r>
              <w:rPr>
                <w:webHidden/>
              </w:rPr>
              <w:instrText xml:space="preserve"> PAGEREF _Toc233889659 \h </w:instrText>
            </w:r>
            <w:r>
              <w:rPr>
                <w:webHidden/>
              </w:rPr>
            </w:r>
            <w:r>
              <w:rPr>
                <w:webHidden/>
              </w:rPr>
              <w:fldChar w:fldCharType="separate"/>
            </w:r>
            <w:r w:rsidR="003A45DF">
              <w:rPr>
                <w:webHidden/>
              </w:rPr>
              <w:t>193</w:t>
            </w:r>
            <w:r>
              <w:rPr>
                <w:webHidden/>
              </w:rPr>
              <w:fldChar w:fldCharType="end"/>
            </w:r>
          </w:hyperlink>
        </w:p>
        <w:p w14:paraId="775244EA" w14:textId="042CC001" w:rsidR="00C87058" w:rsidRDefault="00C87058">
          <w:pPr>
            <w:pStyle w:val="3b"/>
            <w:rPr>
              <w:rFonts w:asciiTheme="minorHAnsi" w:eastAsiaTheme="minorEastAsia" w:hAnsiTheme="minorHAnsi" w:cstheme="minorBidi"/>
              <w:iCs w:val="0"/>
              <w:sz w:val="22"/>
              <w:szCs w:val="22"/>
              <w:lang w:eastAsia="ru-RU"/>
            </w:rPr>
          </w:pPr>
          <w:hyperlink w:anchor="_Toc233889660" w:history="1">
            <w:r w:rsidRPr="009D1AD7">
              <w:rPr>
                <w:rStyle w:val="afe"/>
                <w:rFonts w:eastAsiaTheme="majorEastAsia"/>
              </w:rPr>
              <w:t>3.4.2</w:t>
            </w:r>
            <w:r>
              <w:rPr>
                <w:rFonts w:asciiTheme="minorHAnsi" w:eastAsiaTheme="minorEastAsia" w:hAnsiTheme="minorHAnsi" w:cstheme="minorBidi"/>
                <w:iCs w:val="0"/>
                <w:sz w:val="22"/>
                <w:szCs w:val="22"/>
                <w:lang w:eastAsia="ru-RU"/>
              </w:rPr>
              <w:tab/>
            </w:r>
            <w:r w:rsidRPr="009D1AD7">
              <w:rPr>
                <w:rStyle w:val="afe"/>
                <w:rFonts w:eastAsiaTheme="majorEastAsia"/>
              </w:rPr>
              <w:t>Информация об определении перечня ценообразующих факторов объектов недвижимости и источниках сведений о них</w:t>
            </w:r>
            <w:r>
              <w:rPr>
                <w:webHidden/>
              </w:rPr>
              <w:tab/>
            </w:r>
            <w:r>
              <w:rPr>
                <w:webHidden/>
              </w:rPr>
              <w:fldChar w:fldCharType="begin"/>
            </w:r>
            <w:r>
              <w:rPr>
                <w:webHidden/>
              </w:rPr>
              <w:instrText xml:space="preserve"> PAGEREF _Toc233889660 \h </w:instrText>
            </w:r>
            <w:r>
              <w:rPr>
                <w:webHidden/>
              </w:rPr>
            </w:r>
            <w:r>
              <w:rPr>
                <w:webHidden/>
              </w:rPr>
              <w:fldChar w:fldCharType="separate"/>
            </w:r>
            <w:r w:rsidR="003A45DF">
              <w:rPr>
                <w:webHidden/>
              </w:rPr>
              <w:t>200</w:t>
            </w:r>
            <w:r>
              <w:rPr>
                <w:webHidden/>
              </w:rPr>
              <w:fldChar w:fldCharType="end"/>
            </w:r>
          </w:hyperlink>
        </w:p>
        <w:p w14:paraId="2A2ABD45" w14:textId="67D3E012" w:rsidR="00C87058" w:rsidRDefault="00C87058">
          <w:pPr>
            <w:pStyle w:val="2b"/>
            <w:rPr>
              <w:rFonts w:asciiTheme="minorHAnsi" w:eastAsiaTheme="minorEastAsia" w:hAnsiTheme="minorHAnsi" w:cstheme="minorBidi"/>
              <w:noProof/>
              <w:sz w:val="22"/>
              <w:szCs w:val="22"/>
              <w:lang w:eastAsia="ru-RU"/>
            </w:rPr>
          </w:pPr>
          <w:hyperlink w:anchor="_Toc233889661" w:history="1">
            <w:r w:rsidRPr="009D1AD7">
              <w:rPr>
                <w:rStyle w:val="afe"/>
                <w:caps/>
                <w:noProof/>
              </w:rPr>
              <w:t>3.5</w:t>
            </w:r>
            <w:r>
              <w:rPr>
                <w:rFonts w:asciiTheme="minorHAnsi" w:eastAsiaTheme="minorEastAsia" w:hAnsiTheme="minorHAnsi" w:cstheme="minorBidi"/>
                <w:noProof/>
                <w:sz w:val="22"/>
                <w:szCs w:val="22"/>
                <w:lang w:eastAsia="ru-RU"/>
              </w:rPr>
              <w:tab/>
            </w:r>
            <w:r w:rsidRPr="009D1AD7">
              <w:rPr>
                <w:rStyle w:val="afe"/>
                <w:noProof/>
              </w:rPr>
              <w:t>Обоснование использования ценообразующих факторов, не предусмотренных Методическими указаниями</w:t>
            </w:r>
            <w:r>
              <w:rPr>
                <w:noProof/>
                <w:webHidden/>
              </w:rPr>
              <w:tab/>
            </w:r>
            <w:r>
              <w:rPr>
                <w:noProof/>
                <w:webHidden/>
              </w:rPr>
              <w:fldChar w:fldCharType="begin"/>
            </w:r>
            <w:r>
              <w:rPr>
                <w:noProof/>
                <w:webHidden/>
              </w:rPr>
              <w:instrText xml:space="preserve"> PAGEREF _Toc233889661 \h </w:instrText>
            </w:r>
            <w:r>
              <w:rPr>
                <w:noProof/>
                <w:webHidden/>
              </w:rPr>
            </w:r>
            <w:r>
              <w:rPr>
                <w:noProof/>
                <w:webHidden/>
              </w:rPr>
              <w:fldChar w:fldCharType="separate"/>
            </w:r>
            <w:r w:rsidR="003A45DF">
              <w:rPr>
                <w:noProof/>
                <w:webHidden/>
              </w:rPr>
              <w:t>226</w:t>
            </w:r>
            <w:r>
              <w:rPr>
                <w:noProof/>
                <w:webHidden/>
              </w:rPr>
              <w:fldChar w:fldCharType="end"/>
            </w:r>
          </w:hyperlink>
        </w:p>
        <w:p w14:paraId="44ABC813" w14:textId="50A012C5" w:rsidR="00C87058" w:rsidRDefault="00C87058">
          <w:pPr>
            <w:pStyle w:val="2b"/>
            <w:rPr>
              <w:rFonts w:asciiTheme="minorHAnsi" w:eastAsiaTheme="minorEastAsia" w:hAnsiTheme="minorHAnsi" w:cstheme="minorBidi"/>
              <w:noProof/>
              <w:sz w:val="22"/>
              <w:szCs w:val="22"/>
              <w:lang w:eastAsia="ru-RU"/>
            </w:rPr>
          </w:pPr>
          <w:hyperlink w:anchor="_Toc233889662" w:history="1">
            <w:r w:rsidRPr="009D1AD7">
              <w:rPr>
                <w:rStyle w:val="afe"/>
                <w:caps/>
                <w:noProof/>
              </w:rPr>
              <w:t>3.6</w:t>
            </w:r>
            <w:r>
              <w:rPr>
                <w:rFonts w:asciiTheme="minorHAnsi" w:eastAsiaTheme="minorEastAsia" w:hAnsiTheme="minorHAnsi" w:cstheme="minorBidi"/>
                <w:noProof/>
                <w:sz w:val="22"/>
                <w:szCs w:val="22"/>
                <w:lang w:eastAsia="ru-RU"/>
              </w:rPr>
              <w:tab/>
            </w:r>
            <w:r w:rsidRPr="009D1AD7">
              <w:rPr>
                <w:rStyle w:val="afe"/>
                <w:noProof/>
              </w:rPr>
              <w:t>Обоснование выбора подходов, методов и моделей оценки, использованных для определения кадастровой стоимости объектов недвижимости</w:t>
            </w:r>
            <w:r>
              <w:rPr>
                <w:noProof/>
                <w:webHidden/>
              </w:rPr>
              <w:tab/>
            </w:r>
            <w:r>
              <w:rPr>
                <w:noProof/>
                <w:webHidden/>
              </w:rPr>
              <w:fldChar w:fldCharType="begin"/>
            </w:r>
            <w:r>
              <w:rPr>
                <w:noProof/>
                <w:webHidden/>
              </w:rPr>
              <w:instrText xml:space="preserve"> PAGEREF _Toc233889662 \h </w:instrText>
            </w:r>
            <w:r>
              <w:rPr>
                <w:noProof/>
                <w:webHidden/>
              </w:rPr>
            </w:r>
            <w:r>
              <w:rPr>
                <w:noProof/>
                <w:webHidden/>
              </w:rPr>
              <w:fldChar w:fldCharType="separate"/>
            </w:r>
            <w:r w:rsidR="003A45DF">
              <w:rPr>
                <w:noProof/>
                <w:webHidden/>
              </w:rPr>
              <w:t>234</w:t>
            </w:r>
            <w:r>
              <w:rPr>
                <w:noProof/>
                <w:webHidden/>
              </w:rPr>
              <w:fldChar w:fldCharType="end"/>
            </w:r>
          </w:hyperlink>
        </w:p>
        <w:p w14:paraId="0D2749BC" w14:textId="2FBDA7FC" w:rsidR="00C87058" w:rsidRDefault="00C87058">
          <w:pPr>
            <w:pStyle w:val="2b"/>
            <w:rPr>
              <w:rFonts w:asciiTheme="minorHAnsi" w:eastAsiaTheme="minorEastAsia" w:hAnsiTheme="minorHAnsi" w:cstheme="minorBidi"/>
              <w:noProof/>
              <w:sz w:val="22"/>
              <w:szCs w:val="22"/>
              <w:lang w:eastAsia="ru-RU"/>
            </w:rPr>
          </w:pPr>
          <w:hyperlink w:anchor="_Toc233889663" w:history="1">
            <w:r w:rsidRPr="009D1AD7">
              <w:rPr>
                <w:rStyle w:val="afe"/>
                <w:caps/>
                <w:noProof/>
              </w:rPr>
              <w:t>3.7</w:t>
            </w:r>
            <w:r>
              <w:rPr>
                <w:rFonts w:asciiTheme="minorHAnsi" w:eastAsiaTheme="minorEastAsia" w:hAnsiTheme="minorHAnsi" w:cstheme="minorBidi"/>
                <w:noProof/>
                <w:sz w:val="22"/>
                <w:szCs w:val="22"/>
                <w:lang w:eastAsia="ru-RU"/>
              </w:rPr>
              <w:tab/>
            </w:r>
            <w:r w:rsidRPr="009D1AD7">
              <w:rPr>
                <w:rStyle w:val="afe"/>
                <w:noProof/>
              </w:rPr>
              <w:t>Информация об определении кадастровой стоимости объектов недвижимости в рамках индивидуального расчета</w:t>
            </w:r>
            <w:r>
              <w:rPr>
                <w:noProof/>
                <w:webHidden/>
              </w:rPr>
              <w:tab/>
            </w:r>
            <w:r>
              <w:rPr>
                <w:noProof/>
                <w:webHidden/>
              </w:rPr>
              <w:fldChar w:fldCharType="begin"/>
            </w:r>
            <w:r>
              <w:rPr>
                <w:noProof/>
                <w:webHidden/>
              </w:rPr>
              <w:instrText xml:space="preserve"> PAGEREF _Toc233889663 \h </w:instrText>
            </w:r>
            <w:r>
              <w:rPr>
                <w:noProof/>
                <w:webHidden/>
              </w:rPr>
            </w:r>
            <w:r>
              <w:rPr>
                <w:noProof/>
                <w:webHidden/>
              </w:rPr>
              <w:fldChar w:fldCharType="separate"/>
            </w:r>
            <w:r w:rsidR="003A45DF">
              <w:rPr>
                <w:noProof/>
                <w:webHidden/>
              </w:rPr>
              <w:t>313</w:t>
            </w:r>
            <w:r>
              <w:rPr>
                <w:noProof/>
                <w:webHidden/>
              </w:rPr>
              <w:fldChar w:fldCharType="end"/>
            </w:r>
          </w:hyperlink>
        </w:p>
        <w:p w14:paraId="37447A0E" w14:textId="173F63D0" w:rsidR="00C87058" w:rsidRDefault="00C87058" w:rsidP="00C87058">
          <w:pPr>
            <w:pStyle w:val="1f1"/>
            <w:rPr>
              <w:rFonts w:asciiTheme="minorHAnsi" w:eastAsiaTheme="minorEastAsia" w:hAnsiTheme="minorHAnsi" w:cstheme="minorBidi"/>
              <w:noProof/>
              <w:sz w:val="22"/>
              <w:szCs w:val="22"/>
              <w:lang w:eastAsia="ru-RU"/>
            </w:rPr>
          </w:pPr>
          <w:hyperlink w:anchor="_Toc233889664" w:history="1">
            <w:r w:rsidRPr="009D1AD7">
              <w:rPr>
                <w:rStyle w:val="afe"/>
                <w:noProof/>
              </w:rPr>
              <w:t>4</w:t>
            </w:r>
            <w:r>
              <w:rPr>
                <w:rFonts w:asciiTheme="minorHAnsi" w:eastAsiaTheme="minorEastAsia" w:hAnsiTheme="minorHAnsi" w:cstheme="minorBidi"/>
                <w:noProof/>
                <w:sz w:val="22"/>
                <w:szCs w:val="22"/>
                <w:lang w:eastAsia="ru-RU"/>
              </w:rPr>
              <w:tab/>
            </w:r>
            <w:r w:rsidRPr="009D1AD7">
              <w:rPr>
                <w:rStyle w:val="afe"/>
                <w:noProof/>
              </w:rPr>
              <w:t>Заключительная глава</w:t>
            </w:r>
            <w:r>
              <w:rPr>
                <w:noProof/>
                <w:webHidden/>
              </w:rPr>
              <w:tab/>
            </w:r>
            <w:r>
              <w:rPr>
                <w:noProof/>
                <w:webHidden/>
              </w:rPr>
              <w:fldChar w:fldCharType="begin"/>
            </w:r>
            <w:r>
              <w:rPr>
                <w:noProof/>
                <w:webHidden/>
              </w:rPr>
              <w:instrText xml:space="preserve"> PAGEREF _Toc233889664 \h </w:instrText>
            </w:r>
            <w:r>
              <w:rPr>
                <w:noProof/>
                <w:webHidden/>
              </w:rPr>
            </w:r>
            <w:r>
              <w:rPr>
                <w:noProof/>
                <w:webHidden/>
              </w:rPr>
              <w:fldChar w:fldCharType="separate"/>
            </w:r>
            <w:r w:rsidR="003A45DF">
              <w:rPr>
                <w:noProof/>
                <w:webHidden/>
              </w:rPr>
              <w:t>326</w:t>
            </w:r>
            <w:r>
              <w:rPr>
                <w:noProof/>
                <w:webHidden/>
              </w:rPr>
              <w:fldChar w:fldCharType="end"/>
            </w:r>
          </w:hyperlink>
        </w:p>
        <w:p w14:paraId="590B2CDF" w14:textId="6B3E1DE6" w:rsidR="00C87058" w:rsidRDefault="00C87058">
          <w:pPr>
            <w:pStyle w:val="2b"/>
            <w:rPr>
              <w:rFonts w:asciiTheme="minorHAnsi" w:eastAsiaTheme="minorEastAsia" w:hAnsiTheme="minorHAnsi" w:cstheme="minorBidi"/>
              <w:noProof/>
              <w:sz w:val="22"/>
              <w:szCs w:val="22"/>
              <w:lang w:eastAsia="ru-RU"/>
            </w:rPr>
          </w:pPr>
          <w:hyperlink w:anchor="_Toc233889665" w:history="1">
            <w:r w:rsidRPr="009D1AD7">
              <w:rPr>
                <w:rStyle w:val="afe"/>
                <w:caps/>
                <w:noProof/>
              </w:rPr>
              <w:t>4.1</w:t>
            </w:r>
            <w:r>
              <w:rPr>
                <w:rFonts w:asciiTheme="minorHAnsi" w:eastAsiaTheme="minorEastAsia" w:hAnsiTheme="minorHAnsi" w:cstheme="minorBidi"/>
                <w:noProof/>
                <w:sz w:val="22"/>
                <w:szCs w:val="22"/>
                <w:lang w:eastAsia="ru-RU"/>
              </w:rPr>
              <w:tab/>
            </w:r>
            <w:r w:rsidRPr="009D1AD7">
              <w:rPr>
                <w:rStyle w:val="afe"/>
                <w:noProof/>
              </w:rPr>
              <w:t>Результаты контроля качества определения кадастровой с</w:t>
            </w:r>
            <w:r w:rsidRPr="009D1AD7">
              <w:rPr>
                <w:rStyle w:val="afe"/>
                <w:noProof/>
              </w:rPr>
              <w:t>т</w:t>
            </w:r>
            <w:r w:rsidRPr="009D1AD7">
              <w:rPr>
                <w:rStyle w:val="afe"/>
                <w:noProof/>
              </w:rPr>
              <w:t>оимости</w:t>
            </w:r>
            <w:r>
              <w:rPr>
                <w:noProof/>
                <w:webHidden/>
              </w:rPr>
              <w:tab/>
            </w:r>
            <w:r>
              <w:rPr>
                <w:noProof/>
                <w:webHidden/>
              </w:rPr>
              <w:fldChar w:fldCharType="begin"/>
            </w:r>
            <w:r>
              <w:rPr>
                <w:noProof/>
                <w:webHidden/>
              </w:rPr>
              <w:instrText xml:space="preserve"> PAGEREF _Toc233889665 \h </w:instrText>
            </w:r>
            <w:r>
              <w:rPr>
                <w:noProof/>
                <w:webHidden/>
              </w:rPr>
            </w:r>
            <w:r>
              <w:rPr>
                <w:noProof/>
                <w:webHidden/>
              </w:rPr>
              <w:fldChar w:fldCharType="separate"/>
            </w:r>
            <w:r w:rsidR="003A45DF">
              <w:rPr>
                <w:noProof/>
                <w:webHidden/>
              </w:rPr>
              <w:t>326</w:t>
            </w:r>
            <w:r>
              <w:rPr>
                <w:noProof/>
                <w:webHidden/>
              </w:rPr>
              <w:fldChar w:fldCharType="end"/>
            </w:r>
          </w:hyperlink>
        </w:p>
        <w:p w14:paraId="2AFA8891" w14:textId="54D3A402" w:rsidR="00A8160D" w:rsidRPr="00DE2B1E" w:rsidRDefault="00A8160D" w:rsidP="00372101">
          <w:pPr>
            <w:pStyle w:val="53"/>
            <w:rPr>
              <w:rFonts w:cs="Times New Roman"/>
              <w:sz w:val="20"/>
              <w:szCs w:val="20"/>
            </w:rPr>
          </w:pPr>
          <w:r w:rsidRPr="00DE2B1E">
            <w:fldChar w:fldCharType="end"/>
          </w:r>
        </w:p>
      </w:sdtContent>
    </w:sdt>
    <w:p w14:paraId="7B666587" w14:textId="77777777" w:rsidR="00B2373E" w:rsidRPr="00DE2B1E" w:rsidRDefault="00B2373E">
      <w:pPr>
        <w:spacing w:after="160" w:line="259" w:lineRule="auto"/>
        <w:jc w:val="left"/>
        <w:rPr>
          <w:rFonts w:cs="Times New Roman"/>
          <w:b/>
          <w:sz w:val="20"/>
          <w:szCs w:val="20"/>
        </w:rPr>
      </w:pPr>
      <w:r w:rsidRPr="00DE2B1E">
        <w:rPr>
          <w:rFonts w:cs="Times New Roman"/>
          <w:b/>
          <w:sz w:val="20"/>
          <w:szCs w:val="20"/>
        </w:rPr>
        <w:br w:type="page"/>
      </w:r>
    </w:p>
    <w:p w14:paraId="6855F6F8" w14:textId="086DE7E8" w:rsidR="0065768C" w:rsidRPr="00DE2B1E" w:rsidRDefault="0065768C" w:rsidP="00115C16">
      <w:pPr>
        <w:spacing w:before="120" w:after="120"/>
        <w:rPr>
          <w:rFonts w:cs="Times New Roman"/>
          <w:b/>
          <w:sz w:val="20"/>
          <w:szCs w:val="20"/>
        </w:rPr>
      </w:pPr>
      <w:r w:rsidRPr="00DE2B1E">
        <w:rPr>
          <w:rFonts w:cs="Times New Roman"/>
          <w:b/>
          <w:sz w:val="20"/>
          <w:szCs w:val="20"/>
        </w:rPr>
        <w:lastRenderedPageBreak/>
        <w:t>ПРИЛОЖЕНИЯ</w:t>
      </w:r>
    </w:p>
    <w:p w14:paraId="44F06F32" w14:textId="77777777" w:rsidR="0065768C" w:rsidRPr="00DE2B1E" w:rsidRDefault="0065768C" w:rsidP="00B2373E">
      <w:pPr>
        <w:pStyle w:val="afffc"/>
        <w:rPr>
          <w:b/>
        </w:rPr>
      </w:pPr>
      <w:r w:rsidRPr="00DE2B1E">
        <w:rPr>
          <w:b/>
        </w:rPr>
        <w:t xml:space="preserve">Приложение 1 </w:t>
      </w:r>
      <w:r w:rsidR="003F7074" w:rsidRPr="00DE2B1E">
        <w:rPr>
          <w:b/>
        </w:rPr>
        <w:t xml:space="preserve">– </w:t>
      </w:r>
      <w:r w:rsidRPr="00DE2B1E">
        <w:rPr>
          <w:b/>
        </w:rPr>
        <w:t>Исходные данные</w:t>
      </w:r>
    </w:p>
    <w:p w14:paraId="20234694" w14:textId="78A1B67E" w:rsidR="00C90CBC" w:rsidRPr="00DE2B1E" w:rsidRDefault="00C90CBC" w:rsidP="00BB1961">
      <w:pPr>
        <w:pStyle w:val="afffc"/>
        <w:tabs>
          <w:tab w:val="left" w:pos="426"/>
          <w:tab w:val="left" w:pos="709"/>
          <w:tab w:val="left" w:pos="851"/>
        </w:tabs>
        <w:ind w:firstLine="284"/>
      </w:pPr>
      <w:r w:rsidRPr="00DE2B1E">
        <w:t>1.1.</w:t>
      </w:r>
      <w:r w:rsidRPr="00DE2B1E">
        <w:tab/>
      </w:r>
      <w:r w:rsidR="00B2373E" w:rsidRPr="00DE2B1E">
        <w:t>К</w:t>
      </w:r>
      <w:r w:rsidRPr="00DE2B1E">
        <w:t>опия решения о проведении государственной кадастровой оценки</w:t>
      </w:r>
    </w:p>
    <w:p w14:paraId="04575E3B" w14:textId="1696DF28" w:rsidR="00C90CBC" w:rsidRPr="00DE2B1E" w:rsidRDefault="00C90CBC" w:rsidP="00BB1961">
      <w:pPr>
        <w:pStyle w:val="afffc"/>
        <w:tabs>
          <w:tab w:val="left" w:pos="426"/>
          <w:tab w:val="left" w:pos="709"/>
          <w:tab w:val="left" w:pos="851"/>
        </w:tabs>
        <w:ind w:firstLine="284"/>
      </w:pPr>
      <w:r w:rsidRPr="00DE2B1E">
        <w:t>1.2.</w:t>
      </w:r>
      <w:r w:rsidRPr="00DE2B1E">
        <w:tab/>
      </w:r>
      <w:r w:rsidR="00B2373E" w:rsidRPr="00DE2B1E">
        <w:t>Р</w:t>
      </w:r>
      <w:r w:rsidRPr="00DE2B1E">
        <w:t>езультаты сбора и обработки информации, необходимой для определения кадастровой стоимости</w:t>
      </w:r>
    </w:p>
    <w:p w14:paraId="26C6B555" w14:textId="368CE8B6" w:rsidR="00C90CBC" w:rsidRPr="00DE2B1E" w:rsidRDefault="00C90CBC" w:rsidP="00BB1961">
      <w:pPr>
        <w:pStyle w:val="afffc"/>
        <w:tabs>
          <w:tab w:val="left" w:pos="426"/>
          <w:tab w:val="left" w:pos="709"/>
          <w:tab w:val="left" w:pos="851"/>
        </w:tabs>
        <w:ind w:firstLine="284"/>
      </w:pPr>
      <w:r w:rsidRPr="00DE2B1E">
        <w:t>1.3.</w:t>
      </w:r>
      <w:r w:rsidRPr="00DE2B1E">
        <w:tab/>
      </w:r>
      <w:r w:rsidR="00B2373E" w:rsidRPr="00DE2B1E">
        <w:t>С</w:t>
      </w:r>
      <w:r w:rsidRPr="00DE2B1E">
        <w:t>ведения об объектах недвижимости, содержащихся в перечне</w:t>
      </w:r>
    </w:p>
    <w:p w14:paraId="302744B0" w14:textId="5FB0C60A" w:rsidR="00C90CBC" w:rsidRPr="00DE2B1E" w:rsidRDefault="00C90CBC" w:rsidP="00BB1961">
      <w:pPr>
        <w:pStyle w:val="afffc"/>
        <w:tabs>
          <w:tab w:val="left" w:pos="426"/>
          <w:tab w:val="left" w:pos="709"/>
          <w:tab w:val="left" w:pos="851"/>
        </w:tabs>
        <w:ind w:firstLine="284"/>
      </w:pPr>
      <w:r w:rsidRPr="00DE2B1E">
        <w:t>1.4.</w:t>
      </w:r>
      <w:r w:rsidRPr="00DE2B1E">
        <w:tab/>
      </w:r>
      <w:r w:rsidR="00B2373E" w:rsidRPr="00DE2B1E">
        <w:t>И</w:t>
      </w:r>
      <w:r w:rsidRPr="00DE2B1E">
        <w:t>нформация о характеристиках объектов недвижимости, использованных при определении их кадастровой стоимости, или о недостаточности информации о характеристиках объектов недвижимости, необходимых для определения их кадастровой стоимости (с указанием недостающей информации и причин ее неполучения)</w:t>
      </w:r>
    </w:p>
    <w:p w14:paraId="6D82E05D" w14:textId="6FE92E97" w:rsidR="00C90CBC" w:rsidRPr="00DE2B1E" w:rsidRDefault="00C90CBC" w:rsidP="00BB1961">
      <w:pPr>
        <w:pStyle w:val="afffc"/>
        <w:tabs>
          <w:tab w:val="left" w:pos="426"/>
          <w:tab w:val="left" w:pos="709"/>
          <w:tab w:val="left" w:pos="851"/>
        </w:tabs>
        <w:ind w:firstLine="284"/>
      </w:pPr>
      <w:r w:rsidRPr="00DE2B1E">
        <w:t>1.5.</w:t>
      </w:r>
      <w:r w:rsidRPr="00DE2B1E">
        <w:tab/>
      </w:r>
      <w:r w:rsidR="00B2373E" w:rsidRPr="00DE2B1E">
        <w:t>И</w:t>
      </w:r>
      <w:r w:rsidRPr="00DE2B1E">
        <w:t>сходные данные, использованные для определения значений ценообразующих факторов, в том числе цифровые тематические карты, картографические материалы и другие графические материалы, таблицы</w:t>
      </w:r>
    </w:p>
    <w:p w14:paraId="50E6341D" w14:textId="1609022F" w:rsidR="00C90CBC" w:rsidRPr="00DE2B1E" w:rsidRDefault="00C90CBC" w:rsidP="00BB1961">
      <w:pPr>
        <w:pStyle w:val="afffc"/>
        <w:tabs>
          <w:tab w:val="left" w:pos="426"/>
          <w:tab w:val="left" w:pos="709"/>
          <w:tab w:val="left" w:pos="851"/>
        </w:tabs>
        <w:ind w:firstLine="284"/>
      </w:pPr>
      <w:r w:rsidRPr="00DE2B1E">
        <w:t>1.6.</w:t>
      </w:r>
      <w:r w:rsidRPr="00DE2B1E">
        <w:tab/>
      </w:r>
      <w:r w:rsidR="00B2373E" w:rsidRPr="00DE2B1E">
        <w:t>Р</w:t>
      </w:r>
      <w:r w:rsidRPr="00DE2B1E">
        <w:t>езультаты сбора информации о рынке объектов недвижимости (в том числе информации, не относящейся непосредственно к объектам недвижимости, подлежащим государственной кадастровой оценке, но влияющей на их стоимость)</w:t>
      </w:r>
    </w:p>
    <w:p w14:paraId="2A6A1EC5" w14:textId="77777777" w:rsidR="00C90CBC" w:rsidRPr="00DE2B1E" w:rsidRDefault="00C90CBC" w:rsidP="00B2373E">
      <w:pPr>
        <w:pStyle w:val="afffc"/>
        <w:rPr>
          <w:b/>
        </w:rPr>
      </w:pPr>
      <w:r w:rsidRPr="00DE2B1E">
        <w:rPr>
          <w:b/>
        </w:rPr>
        <w:t>Приложение 2 – Определения кадастровой стоимости объектов недвижимости</w:t>
      </w:r>
    </w:p>
    <w:p w14:paraId="442B2410" w14:textId="77777777" w:rsidR="00C90CBC" w:rsidRPr="00DE2B1E" w:rsidRDefault="00C90CBC" w:rsidP="00BB1961">
      <w:pPr>
        <w:pStyle w:val="afffc"/>
        <w:tabs>
          <w:tab w:val="left" w:pos="426"/>
        </w:tabs>
        <w:ind w:firstLine="284"/>
      </w:pPr>
      <w:r w:rsidRPr="00DE2B1E">
        <w:t>2.1.</w:t>
      </w:r>
      <w:r w:rsidRPr="00DE2B1E">
        <w:tab/>
        <w:t>Сведения о ценообразующих факторах, использованных при определении кадастровой стоимости, и о значениях таких факторов (для каждого объекта недвижимости)</w:t>
      </w:r>
    </w:p>
    <w:p w14:paraId="46135201" w14:textId="77777777" w:rsidR="00C90CBC" w:rsidRPr="00DE2B1E" w:rsidRDefault="00C90CBC" w:rsidP="00BB1961">
      <w:pPr>
        <w:pStyle w:val="afffc"/>
        <w:tabs>
          <w:tab w:val="left" w:pos="426"/>
        </w:tabs>
        <w:ind w:firstLine="284"/>
      </w:pPr>
      <w:r w:rsidRPr="00DE2B1E">
        <w:t>2.2.</w:t>
      </w:r>
      <w:r w:rsidRPr="00DE2B1E">
        <w:tab/>
        <w:t>Результаты оценочного зонирования</w:t>
      </w:r>
    </w:p>
    <w:p w14:paraId="6E3DC22F" w14:textId="77777777" w:rsidR="00C90CBC" w:rsidRPr="00DE2B1E" w:rsidRDefault="00C90CBC" w:rsidP="00BB1961">
      <w:pPr>
        <w:pStyle w:val="afffc"/>
        <w:tabs>
          <w:tab w:val="left" w:pos="426"/>
        </w:tabs>
        <w:ind w:firstLine="284"/>
      </w:pPr>
      <w:r w:rsidRPr="00DE2B1E">
        <w:t>2.3.</w:t>
      </w:r>
      <w:r w:rsidRPr="00DE2B1E">
        <w:tab/>
        <w:t>Результаты группировки объектов недвижимости (для каждого объекта недвижимости)</w:t>
      </w:r>
    </w:p>
    <w:p w14:paraId="524F6C66" w14:textId="77777777" w:rsidR="00C90CBC" w:rsidRPr="00DE2B1E" w:rsidRDefault="00C90CBC" w:rsidP="00BB1961">
      <w:pPr>
        <w:pStyle w:val="afffc"/>
        <w:tabs>
          <w:tab w:val="left" w:pos="426"/>
        </w:tabs>
        <w:ind w:firstLine="284"/>
      </w:pPr>
      <w:r w:rsidRPr="00DE2B1E">
        <w:t>2.4.</w:t>
      </w:r>
      <w:r w:rsidRPr="00DE2B1E">
        <w:tab/>
        <w:t>Обоснование использованных при определении кадастровой стоимости моделей с описанием их структуры</w:t>
      </w:r>
    </w:p>
    <w:p w14:paraId="4BFE717A" w14:textId="77777777" w:rsidR="00C90CBC" w:rsidRPr="00DE2B1E" w:rsidRDefault="00C90CBC" w:rsidP="00BB1961">
      <w:pPr>
        <w:pStyle w:val="afffc"/>
        <w:tabs>
          <w:tab w:val="left" w:pos="426"/>
        </w:tabs>
        <w:ind w:firstLine="284"/>
      </w:pPr>
      <w:r w:rsidRPr="00DE2B1E">
        <w:t>2.5.</w:t>
      </w:r>
      <w:r w:rsidRPr="00DE2B1E">
        <w:tab/>
        <w:t>Сведения о способе определения кадастровой стоимости (массово или индивидуально) с указанием моделей, подходов, методов, использованных при определении кадастровой стоимости (для каждого объекта недвижимости)</w:t>
      </w:r>
    </w:p>
    <w:p w14:paraId="7B5428CA" w14:textId="77777777" w:rsidR="00C90CBC" w:rsidRPr="00DE2B1E" w:rsidRDefault="00C90CBC" w:rsidP="00BB1961">
      <w:pPr>
        <w:pStyle w:val="afffc"/>
        <w:tabs>
          <w:tab w:val="left" w:pos="426"/>
        </w:tabs>
        <w:ind w:firstLine="284"/>
      </w:pPr>
      <w:r w:rsidRPr="00DE2B1E">
        <w:t>2.6.</w:t>
      </w:r>
      <w:r w:rsidRPr="00DE2B1E">
        <w:tab/>
        <w:t xml:space="preserve">Сведения о результатах определения кадастровой стоимости объектов недвижимости, кадастровая стоимость которых определена индивидуально </w:t>
      </w:r>
    </w:p>
    <w:p w14:paraId="66ADB48F" w14:textId="77777777" w:rsidR="00C90CBC" w:rsidRPr="00DE2B1E" w:rsidRDefault="00C90CBC" w:rsidP="00BB1961">
      <w:pPr>
        <w:pStyle w:val="afffc"/>
        <w:tabs>
          <w:tab w:val="left" w:pos="426"/>
        </w:tabs>
        <w:ind w:firstLine="284"/>
      </w:pPr>
      <w:r w:rsidRPr="00DE2B1E">
        <w:t>2.7.</w:t>
      </w:r>
      <w:r w:rsidRPr="00DE2B1E">
        <w:tab/>
        <w:t xml:space="preserve">Расчет кадастровой стоимости объектов недвижимости </w:t>
      </w:r>
    </w:p>
    <w:p w14:paraId="30F4B06F" w14:textId="77777777" w:rsidR="00C90CBC" w:rsidRPr="00DE2B1E" w:rsidRDefault="00C90CBC" w:rsidP="00B2373E">
      <w:pPr>
        <w:pStyle w:val="afffc"/>
        <w:rPr>
          <w:b/>
        </w:rPr>
      </w:pPr>
      <w:r w:rsidRPr="00DE2B1E">
        <w:rPr>
          <w:b/>
        </w:rPr>
        <w:t>Приложение 3 – Кадастровая стоимость объектов недвижимости</w:t>
      </w:r>
    </w:p>
    <w:p w14:paraId="36216E0A" w14:textId="77777777" w:rsidR="00C90CBC" w:rsidRPr="00DE2B1E" w:rsidRDefault="00C90CBC" w:rsidP="00B2373E">
      <w:pPr>
        <w:pStyle w:val="afffc"/>
        <w:rPr>
          <w:b/>
        </w:rPr>
      </w:pPr>
      <w:r w:rsidRPr="00DE2B1E">
        <w:rPr>
          <w:b/>
        </w:rPr>
        <w:t>Приложение 4 – Систематизированные сведения</w:t>
      </w:r>
    </w:p>
    <w:p w14:paraId="766F8046" w14:textId="3B8735B2" w:rsidR="00130A0D" w:rsidRPr="00DE2B1E" w:rsidRDefault="00C90CBC" w:rsidP="00B2373E">
      <w:pPr>
        <w:pStyle w:val="afffc"/>
        <w:rPr>
          <w:b/>
        </w:rPr>
      </w:pPr>
      <w:r w:rsidRPr="00DE2B1E">
        <w:rPr>
          <w:b/>
        </w:rPr>
        <w:t>Приложение 5 – Сведения и материалы, содержащие информацию, доступ к которой ограничен</w:t>
      </w:r>
    </w:p>
    <w:p w14:paraId="454C452F" w14:textId="77777777" w:rsidR="003C15C4" w:rsidRPr="00DE2B1E" w:rsidRDefault="003C15C4">
      <w:pPr>
        <w:spacing w:after="160" w:line="259" w:lineRule="auto"/>
        <w:jc w:val="left"/>
        <w:rPr>
          <w:rFonts w:eastAsiaTheme="majorEastAsia" w:cs="Times New Roman"/>
          <w:b/>
          <w:caps/>
          <w:sz w:val="20"/>
          <w:szCs w:val="20"/>
        </w:rPr>
      </w:pPr>
      <w:r w:rsidRPr="00DE2B1E">
        <w:rPr>
          <w:rFonts w:cs="Times New Roman"/>
          <w:sz w:val="20"/>
          <w:szCs w:val="20"/>
        </w:rPr>
        <w:br w:type="page"/>
      </w:r>
    </w:p>
    <w:p w14:paraId="75E6E151" w14:textId="309AFF98" w:rsidR="00922A23" w:rsidRPr="00DE2B1E" w:rsidRDefault="0021681F" w:rsidP="00E83613">
      <w:pPr>
        <w:pStyle w:val="112"/>
        <w:ind w:left="0"/>
        <w:rPr>
          <w:sz w:val="20"/>
          <w:szCs w:val="20"/>
        </w:rPr>
      </w:pPr>
      <w:bookmarkStart w:id="3" w:name="_Toc233889629"/>
      <w:r w:rsidRPr="00DE2B1E">
        <w:rPr>
          <w:sz w:val="20"/>
          <w:szCs w:val="20"/>
        </w:rPr>
        <w:lastRenderedPageBreak/>
        <w:t>ПЕРЕЧЕНЬ</w:t>
      </w:r>
      <w:r w:rsidR="00922A23" w:rsidRPr="00DE2B1E">
        <w:rPr>
          <w:sz w:val="20"/>
          <w:szCs w:val="20"/>
        </w:rPr>
        <w:t xml:space="preserve"> таблиц</w:t>
      </w:r>
      <w:r w:rsidR="00130A0D" w:rsidRPr="00DE2B1E">
        <w:rPr>
          <w:sz w:val="20"/>
          <w:szCs w:val="20"/>
        </w:rPr>
        <w:t xml:space="preserve"> ТОМ </w:t>
      </w:r>
      <w:r w:rsidR="00130A0D" w:rsidRPr="00DE2B1E">
        <w:rPr>
          <w:sz w:val="20"/>
          <w:szCs w:val="20"/>
          <w:lang w:val="en-US"/>
        </w:rPr>
        <w:t>I</w:t>
      </w:r>
      <w:bookmarkEnd w:id="3"/>
      <w:r w:rsidR="00922A23" w:rsidRPr="00DE2B1E">
        <w:rPr>
          <w:sz w:val="20"/>
          <w:szCs w:val="20"/>
        </w:rPr>
        <w:t xml:space="preserve"> </w:t>
      </w:r>
    </w:p>
    <w:p w14:paraId="54B0A8AB" w14:textId="38FAE754" w:rsidR="00C87058" w:rsidRDefault="00922A23">
      <w:pPr>
        <w:pStyle w:val="afffc"/>
        <w:tabs>
          <w:tab w:val="right" w:leader="dot" w:pos="9345"/>
        </w:tabs>
        <w:rPr>
          <w:rFonts w:asciiTheme="minorHAnsi" w:eastAsiaTheme="minorEastAsia" w:hAnsiTheme="minorHAnsi"/>
          <w:noProof/>
          <w:sz w:val="22"/>
          <w:lang w:eastAsia="ru-RU"/>
        </w:rPr>
      </w:pPr>
      <w:r w:rsidRPr="00DE2B1E">
        <w:rPr>
          <w:rFonts w:cs="Times New Roman"/>
          <w:szCs w:val="20"/>
        </w:rPr>
        <w:fldChar w:fldCharType="begin"/>
      </w:r>
      <w:r w:rsidRPr="00DE2B1E">
        <w:rPr>
          <w:rFonts w:cs="Times New Roman"/>
          <w:szCs w:val="20"/>
        </w:rPr>
        <w:instrText xml:space="preserve"> TOC \h \z \c "Таблица" </w:instrText>
      </w:r>
      <w:r w:rsidRPr="00DE2B1E">
        <w:rPr>
          <w:rFonts w:cs="Times New Roman"/>
          <w:szCs w:val="20"/>
        </w:rPr>
        <w:fldChar w:fldCharType="separate"/>
      </w:r>
      <w:hyperlink w:anchor="_Toc233889666" w:history="1">
        <w:r w:rsidR="00C87058" w:rsidRPr="0025579A">
          <w:rPr>
            <w:rStyle w:val="afe"/>
            <w:noProof/>
          </w:rPr>
          <w:t>Таблица 1 – Реквизиты Отчета</w:t>
        </w:r>
        <w:r w:rsidR="00C87058">
          <w:rPr>
            <w:noProof/>
            <w:webHidden/>
          </w:rPr>
          <w:tab/>
        </w:r>
        <w:r w:rsidR="00C87058">
          <w:rPr>
            <w:noProof/>
            <w:webHidden/>
          </w:rPr>
          <w:fldChar w:fldCharType="begin"/>
        </w:r>
        <w:r w:rsidR="00C87058">
          <w:rPr>
            <w:noProof/>
            <w:webHidden/>
          </w:rPr>
          <w:instrText xml:space="preserve"> PAGEREF _Toc233889666 \h </w:instrText>
        </w:r>
        <w:r w:rsidR="00C87058">
          <w:rPr>
            <w:noProof/>
            <w:webHidden/>
          </w:rPr>
        </w:r>
        <w:r w:rsidR="00C87058">
          <w:rPr>
            <w:noProof/>
            <w:webHidden/>
          </w:rPr>
          <w:fldChar w:fldCharType="separate"/>
        </w:r>
        <w:r w:rsidR="003A45DF">
          <w:rPr>
            <w:noProof/>
            <w:webHidden/>
          </w:rPr>
          <w:t>17</w:t>
        </w:r>
        <w:r w:rsidR="00C87058">
          <w:rPr>
            <w:noProof/>
            <w:webHidden/>
          </w:rPr>
          <w:fldChar w:fldCharType="end"/>
        </w:r>
      </w:hyperlink>
    </w:p>
    <w:p w14:paraId="18438CE7" w14:textId="0B0FB46B" w:rsidR="00C87058" w:rsidRDefault="00C87058">
      <w:pPr>
        <w:pStyle w:val="afffc"/>
        <w:tabs>
          <w:tab w:val="right" w:leader="dot" w:pos="9345"/>
        </w:tabs>
        <w:rPr>
          <w:rFonts w:asciiTheme="minorHAnsi" w:eastAsiaTheme="minorEastAsia" w:hAnsiTheme="minorHAnsi"/>
          <w:noProof/>
          <w:sz w:val="22"/>
          <w:lang w:eastAsia="ru-RU"/>
        </w:rPr>
      </w:pPr>
      <w:hyperlink w:anchor="_Toc233889667" w:history="1">
        <w:r w:rsidRPr="0025579A">
          <w:rPr>
            <w:rStyle w:val="afe"/>
            <w:noProof/>
          </w:rPr>
          <w:t>Таблица 2 – Реквизиты решения о проведении государственной кадастровой оценки</w:t>
        </w:r>
        <w:r>
          <w:rPr>
            <w:noProof/>
            <w:webHidden/>
          </w:rPr>
          <w:tab/>
        </w:r>
        <w:r>
          <w:rPr>
            <w:noProof/>
            <w:webHidden/>
          </w:rPr>
          <w:fldChar w:fldCharType="begin"/>
        </w:r>
        <w:r>
          <w:rPr>
            <w:noProof/>
            <w:webHidden/>
          </w:rPr>
          <w:instrText xml:space="preserve"> PAGEREF _Toc233889667 \h </w:instrText>
        </w:r>
        <w:r>
          <w:rPr>
            <w:noProof/>
            <w:webHidden/>
          </w:rPr>
        </w:r>
        <w:r>
          <w:rPr>
            <w:noProof/>
            <w:webHidden/>
          </w:rPr>
          <w:fldChar w:fldCharType="separate"/>
        </w:r>
        <w:r w:rsidR="003A45DF">
          <w:rPr>
            <w:noProof/>
            <w:webHidden/>
          </w:rPr>
          <w:t>17</w:t>
        </w:r>
        <w:r>
          <w:rPr>
            <w:noProof/>
            <w:webHidden/>
          </w:rPr>
          <w:fldChar w:fldCharType="end"/>
        </w:r>
      </w:hyperlink>
    </w:p>
    <w:p w14:paraId="72813928" w14:textId="4AC7B238" w:rsidR="00C87058" w:rsidRDefault="00C87058">
      <w:pPr>
        <w:pStyle w:val="afffc"/>
        <w:tabs>
          <w:tab w:val="right" w:leader="dot" w:pos="9345"/>
        </w:tabs>
        <w:rPr>
          <w:rFonts w:asciiTheme="minorHAnsi" w:eastAsiaTheme="minorEastAsia" w:hAnsiTheme="minorHAnsi"/>
          <w:noProof/>
          <w:sz w:val="22"/>
          <w:lang w:eastAsia="ru-RU"/>
        </w:rPr>
      </w:pPr>
      <w:hyperlink w:anchor="_Toc233889668" w:history="1">
        <w:r w:rsidRPr="0025579A">
          <w:rPr>
            <w:rStyle w:val="afe"/>
            <w:noProof/>
          </w:rPr>
          <w:t>Таблица 3 – Сведения о работниках Учреждения, непосредственно осуществивших определение кадастровой стоимости</w:t>
        </w:r>
        <w:r>
          <w:rPr>
            <w:noProof/>
            <w:webHidden/>
          </w:rPr>
          <w:tab/>
        </w:r>
        <w:r>
          <w:rPr>
            <w:noProof/>
            <w:webHidden/>
          </w:rPr>
          <w:fldChar w:fldCharType="begin"/>
        </w:r>
        <w:r>
          <w:rPr>
            <w:noProof/>
            <w:webHidden/>
          </w:rPr>
          <w:instrText xml:space="preserve"> PAGEREF _Toc233889668 \h </w:instrText>
        </w:r>
        <w:r>
          <w:rPr>
            <w:noProof/>
            <w:webHidden/>
          </w:rPr>
        </w:r>
        <w:r>
          <w:rPr>
            <w:noProof/>
            <w:webHidden/>
          </w:rPr>
          <w:fldChar w:fldCharType="separate"/>
        </w:r>
        <w:r w:rsidR="003A45DF">
          <w:rPr>
            <w:noProof/>
            <w:webHidden/>
          </w:rPr>
          <w:t>19</w:t>
        </w:r>
        <w:r>
          <w:rPr>
            <w:noProof/>
            <w:webHidden/>
          </w:rPr>
          <w:fldChar w:fldCharType="end"/>
        </w:r>
      </w:hyperlink>
    </w:p>
    <w:p w14:paraId="627A990F" w14:textId="0EF18532" w:rsidR="00C87058" w:rsidRDefault="00C87058">
      <w:pPr>
        <w:pStyle w:val="afffc"/>
        <w:tabs>
          <w:tab w:val="right" w:leader="dot" w:pos="9345"/>
        </w:tabs>
        <w:rPr>
          <w:rFonts w:asciiTheme="minorHAnsi" w:eastAsiaTheme="minorEastAsia" w:hAnsiTheme="minorHAnsi"/>
          <w:noProof/>
          <w:sz w:val="22"/>
          <w:lang w:eastAsia="ru-RU"/>
        </w:rPr>
      </w:pPr>
      <w:hyperlink w:anchor="_Toc233889669" w:history="1">
        <w:r w:rsidRPr="0025579A">
          <w:rPr>
            <w:rStyle w:val="afe"/>
            <w:noProof/>
          </w:rPr>
          <w:t>Таблица 4 – Сведения о виде объектов недвижимости, категории земель и количестве</w:t>
        </w:r>
        <w:r>
          <w:rPr>
            <w:noProof/>
            <w:webHidden/>
          </w:rPr>
          <w:tab/>
        </w:r>
        <w:r>
          <w:rPr>
            <w:noProof/>
            <w:webHidden/>
          </w:rPr>
          <w:fldChar w:fldCharType="begin"/>
        </w:r>
        <w:r>
          <w:rPr>
            <w:noProof/>
            <w:webHidden/>
          </w:rPr>
          <w:instrText xml:space="preserve"> PAGEREF _Toc233889669 \h </w:instrText>
        </w:r>
        <w:r>
          <w:rPr>
            <w:noProof/>
            <w:webHidden/>
          </w:rPr>
        </w:r>
        <w:r>
          <w:rPr>
            <w:noProof/>
            <w:webHidden/>
          </w:rPr>
          <w:fldChar w:fldCharType="separate"/>
        </w:r>
        <w:r w:rsidR="003A45DF">
          <w:rPr>
            <w:noProof/>
            <w:webHidden/>
          </w:rPr>
          <w:t>20</w:t>
        </w:r>
        <w:r>
          <w:rPr>
            <w:noProof/>
            <w:webHidden/>
          </w:rPr>
          <w:fldChar w:fldCharType="end"/>
        </w:r>
      </w:hyperlink>
    </w:p>
    <w:p w14:paraId="144EB316" w14:textId="354BEDFE" w:rsidR="00C87058" w:rsidRDefault="00C87058">
      <w:pPr>
        <w:pStyle w:val="afffc"/>
        <w:tabs>
          <w:tab w:val="right" w:leader="dot" w:pos="9345"/>
        </w:tabs>
        <w:rPr>
          <w:rFonts w:asciiTheme="minorHAnsi" w:eastAsiaTheme="minorEastAsia" w:hAnsiTheme="minorHAnsi"/>
          <w:noProof/>
          <w:sz w:val="22"/>
          <w:lang w:eastAsia="ru-RU"/>
        </w:rPr>
      </w:pPr>
      <w:hyperlink w:anchor="_Toc233889670" w:history="1">
        <w:r w:rsidRPr="0025579A">
          <w:rPr>
            <w:rStyle w:val="afe"/>
            <w:noProof/>
          </w:rPr>
          <w:t>Таблица 5 – Административно-территориальное деление Краснодарского края (по состоянию на 01.01.2026 г.)</w:t>
        </w:r>
        <w:r>
          <w:rPr>
            <w:noProof/>
            <w:webHidden/>
          </w:rPr>
          <w:tab/>
        </w:r>
        <w:r>
          <w:rPr>
            <w:noProof/>
            <w:webHidden/>
          </w:rPr>
          <w:fldChar w:fldCharType="begin"/>
        </w:r>
        <w:r>
          <w:rPr>
            <w:noProof/>
            <w:webHidden/>
          </w:rPr>
          <w:instrText xml:space="preserve"> PAGEREF _Toc233889670 \h </w:instrText>
        </w:r>
        <w:r>
          <w:rPr>
            <w:noProof/>
            <w:webHidden/>
          </w:rPr>
        </w:r>
        <w:r>
          <w:rPr>
            <w:noProof/>
            <w:webHidden/>
          </w:rPr>
          <w:fldChar w:fldCharType="separate"/>
        </w:r>
        <w:r w:rsidR="003A45DF">
          <w:rPr>
            <w:noProof/>
            <w:webHidden/>
          </w:rPr>
          <w:t>31</w:t>
        </w:r>
        <w:r>
          <w:rPr>
            <w:noProof/>
            <w:webHidden/>
          </w:rPr>
          <w:fldChar w:fldCharType="end"/>
        </w:r>
      </w:hyperlink>
    </w:p>
    <w:p w14:paraId="2A391648" w14:textId="463B31B0" w:rsidR="00C87058" w:rsidRDefault="00C87058">
      <w:pPr>
        <w:pStyle w:val="afffc"/>
        <w:tabs>
          <w:tab w:val="right" w:leader="dot" w:pos="9345"/>
        </w:tabs>
        <w:rPr>
          <w:rFonts w:asciiTheme="minorHAnsi" w:eastAsiaTheme="minorEastAsia" w:hAnsiTheme="minorHAnsi"/>
          <w:noProof/>
          <w:sz w:val="22"/>
          <w:lang w:eastAsia="ru-RU"/>
        </w:rPr>
      </w:pPr>
      <w:hyperlink w:anchor="_Toc233889671" w:history="1">
        <w:r w:rsidRPr="0025579A">
          <w:rPr>
            <w:rStyle w:val="afe"/>
            <w:noProof/>
          </w:rPr>
          <w:t>Таблица 6 – Объемы потребления электрической энергии в отношении каждой группы потребителей</w:t>
        </w:r>
        <w:r>
          <w:rPr>
            <w:noProof/>
            <w:webHidden/>
          </w:rPr>
          <w:tab/>
        </w:r>
        <w:r>
          <w:rPr>
            <w:noProof/>
            <w:webHidden/>
          </w:rPr>
          <w:fldChar w:fldCharType="begin"/>
        </w:r>
        <w:r>
          <w:rPr>
            <w:noProof/>
            <w:webHidden/>
          </w:rPr>
          <w:instrText xml:space="preserve"> PAGEREF _Toc233889671 \h </w:instrText>
        </w:r>
        <w:r>
          <w:rPr>
            <w:noProof/>
            <w:webHidden/>
          </w:rPr>
        </w:r>
        <w:r>
          <w:rPr>
            <w:noProof/>
            <w:webHidden/>
          </w:rPr>
          <w:fldChar w:fldCharType="separate"/>
        </w:r>
        <w:r w:rsidR="003A45DF">
          <w:rPr>
            <w:noProof/>
            <w:webHidden/>
          </w:rPr>
          <w:t>38</w:t>
        </w:r>
        <w:r>
          <w:rPr>
            <w:noProof/>
            <w:webHidden/>
          </w:rPr>
          <w:fldChar w:fldCharType="end"/>
        </w:r>
      </w:hyperlink>
    </w:p>
    <w:p w14:paraId="6B187FFA" w14:textId="32168B80" w:rsidR="00C87058" w:rsidRDefault="00C87058">
      <w:pPr>
        <w:pStyle w:val="afffc"/>
        <w:tabs>
          <w:tab w:val="right" w:leader="dot" w:pos="9345"/>
        </w:tabs>
        <w:rPr>
          <w:rFonts w:asciiTheme="minorHAnsi" w:eastAsiaTheme="minorEastAsia" w:hAnsiTheme="minorHAnsi"/>
          <w:noProof/>
          <w:sz w:val="22"/>
          <w:lang w:eastAsia="ru-RU"/>
        </w:rPr>
      </w:pPr>
      <w:hyperlink w:anchor="_Toc233889672" w:history="1">
        <w:r w:rsidRPr="0025579A">
          <w:rPr>
            <w:rStyle w:val="afe"/>
            <w:noProof/>
          </w:rPr>
          <w:t>Таблица 7 – Распределение земельного фонда Краснодарского края по категориям земель</w:t>
        </w:r>
        <w:r>
          <w:rPr>
            <w:noProof/>
            <w:webHidden/>
          </w:rPr>
          <w:tab/>
        </w:r>
        <w:r>
          <w:rPr>
            <w:noProof/>
            <w:webHidden/>
          </w:rPr>
          <w:fldChar w:fldCharType="begin"/>
        </w:r>
        <w:r>
          <w:rPr>
            <w:noProof/>
            <w:webHidden/>
          </w:rPr>
          <w:instrText xml:space="preserve"> PAGEREF _Toc233889672 \h </w:instrText>
        </w:r>
        <w:r>
          <w:rPr>
            <w:noProof/>
            <w:webHidden/>
          </w:rPr>
        </w:r>
        <w:r>
          <w:rPr>
            <w:noProof/>
            <w:webHidden/>
          </w:rPr>
          <w:fldChar w:fldCharType="separate"/>
        </w:r>
        <w:r w:rsidR="003A45DF">
          <w:rPr>
            <w:noProof/>
            <w:webHidden/>
          </w:rPr>
          <w:t>43</w:t>
        </w:r>
        <w:r>
          <w:rPr>
            <w:noProof/>
            <w:webHidden/>
          </w:rPr>
          <w:fldChar w:fldCharType="end"/>
        </w:r>
      </w:hyperlink>
    </w:p>
    <w:p w14:paraId="25F28006" w14:textId="620B7FA0" w:rsidR="00C87058" w:rsidRDefault="00C87058">
      <w:pPr>
        <w:pStyle w:val="afffc"/>
        <w:tabs>
          <w:tab w:val="right" w:leader="dot" w:pos="9345"/>
        </w:tabs>
        <w:rPr>
          <w:rFonts w:asciiTheme="minorHAnsi" w:eastAsiaTheme="minorEastAsia" w:hAnsiTheme="minorHAnsi"/>
          <w:noProof/>
          <w:sz w:val="22"/>
          <w:lang w:eastAsia="ru-RU"/>
        </w:rPr>
      </w:pPr>
      <w:hyperlink w:anchor="_Toc233889673" w:history="1">
        <w:r w:rsidRPr="0025579A">
          <w:rPr>
            <w:rStyle w:val="afe"/>
            <w:noProof/>
          </w:rPr>
          <w:t>Таблица 8 – Перечень источников информации</w:t>
        </w:r>
        <w:r>
          <w:rPr>
            <w:noProof/>
            <w:webHidden/>
          </w:rPr>
          <w:tab/>
        </w:r>
        <w:r>
          <w:rPr>
            <w:noProof/>
            <w:webHidden/>
          </w:rPr>
          <w:fldChar w:fldCharType="begin"/>
        </w:r>
        <w:r>
          <w:rPr>
            <w:noProof/>
            <w:webHidden/>
          </w:rPr>
          <w:instrText xml:space="preserve"> PAGEREF _Toc233889673 \h </w:instrText>
        </w:r>
        <w:r>
          <w:rPr>
            <w:noProof/>
            <w:webHidden/>
          </w:rPr>
        </w:r>
        <w:r>
          <w:rPr>
            <w:noProof/>
            <w:webHidden/>
          </w:rPr>
          <w:fldChar w:fldCharType="separate"/>
        </w:r>
        <w:r w:rsidR="003A45DF">
          <w:rPr>
            <w:noProof/>
            <w:webHidden/>
          </w:rPr>
          <w:t>43</w:t>
        </w:r>
        <w:r>
          <w:rPr>
            <w:noProof/>
            <w:webHidden/>
          </w:rPr>
          <w:fldChar w:fldCharType="end"/>
        </w:r>
      </w:hyperlink>
    </w:p>
    <w:p w14:paraId="632636BA" w14:textId="27ED708F" w:rsidR="00C87058" w:rsidRDefault="00C87058">
      <w:pPr>
        <w:pStyle w:val="afffc"/>
        <w:tabs>
          <w:tab w:val="right" w:leader="dot" w:pos="9345"/>
        </w:tabs>
        <w:rPr>
          <w:rFonts w:asciiTheme="minorHAnsi" w:eastAsiaTheme="minorEastAsia" w:hAnsiTheme="minorHAnsi"/>
          <w:noProof/>
          <w:sz w:val="22"/>
          <w:lang w:eastAsia="ru-RU"/>
        </w:rPr>
      </w:pPr>
      <w:hyperlink w:anchor="_Toc233889674" w:history="1">
        <w:r w:rsidRPr="0025579A">
          <w:rPr>
            <w:rStyle w:val="afe"/>
            <w:noProof/>
          </w:rPr>
          <w:t>Таблица 9 – Рыночные цены предложений и сделок с земельными участками садоводческого и огороднического назначения</w:t>
        </w:r>
        <w:r>
          <w:rPr>
            <w:noProof/>
            <w:webHidden/>
          </w:rPr>
          <w:tab/>
        </w:r>
        <w:r>
          <w:rPr>
            <w:noProof/>
            <w:webHidden/>
          </w:rPr>
          <w:fldChar w:fldCharType="begin"/>
        </w:r>
        <w:r>
          <w:rPr>
            <w:noProof/>
            <w:webHidden/>
          </w:rPr>
          <w:instrText xml:space="preserve"> PAGEREF _Toc233889674 \h </w:instrText>
        </w:r>
        <w:r>
          <w:rPr>
            <w:noProof/>
            <w:webHidden/>
          </w:rPr>
        </w:r>
        <w:r>
          <w:rPr>
            <w:noProof/>
            <w:webHidden/>
          </w:rPr>
          <w:fldChar w:fldCharType="separate"/>
        </w:r>
        <w:r w:rsidR="003A45DF">
          <w:rPr>
            <w:noProof/>
            <w:webHidden/>
          </w:rPr>
          <w:t>47</w:t>
        </w:r>
        <w:r>
          <w:rPr>
            <w:noProof/>
            <w:webHidden/>
          </w:rPr>
          <w:fldChar w:fldCharType="end"/>
        </w:r>
      </w:hyperlink>
    </w:p>
    <w:p w14:paraId="4C0E6186" w14:textId="401DEAE3" w:rsidR="00C87058" w:rsidRDefault="00C87058">
      <w:pPr>
        <w:pStyle w:val="afffc"/>
        <w:tabs>
          <w:tab w:val="right" w:leader="dot" w:pos="9345"/>
        </w:tabs>
        <w:rPr>
          <w:rFonts w:asciiTheme="minorHAnsi" w:eastAsiaTheme="minorEastAsia" w:hAnsiTheme="minorHAnsi"/>
          <w:noProof/>
          <w:sz w:val="22"/>
          <w:lang w:eastAsia="ru-RU"/>
        </w:rPr>
      </w:pPr>
      <w:hyperlink w:anchor="_Toc233889675" w:history="1">
        <w:r w:rsidRPr="0025579A">
          <w:rPr>
            <w:rStyle w:val="afe"/>
            <w:noProof/>
          </w:rPr>
          <w:t>Таблица 10 – Распределение количества предложений земельных участков садоводческого, огороднического назначения по площади участков</w:t>
        </w:r>
        <w:r>
          <w:rPr>
            <w:noProof/>
            <w:webHidden/>
          </w:rPr>
          <w:tab/>
        </w:r>
        <w:r>
          <w:rPr>
            <w:noProof/>
            <w:webHidden/>
          </w:rPr>
          <w:fldChar w:fldCharType="begin"/>
        </w:r>
        <w:r>
          <w:rPr>
            <w:noProof/>
            <w:webHidden/>
          </w:rPr>
          <w:instrText xml:space="preserve"> PAGEREF _Toc233889675 \h </w:instrText>
        </w:r>
        <w:r>
          <w:rPr>
            <w:noProof/>
            <w:webHidden/>
          </w:rPr>
        </w:r>
        <w:r>
          <w:rPr>
            <w:noProof/>
            <w:webHidden/>
          </w:rPr>
          <w:fldChar w:fldCharType="separate"/>
        </w:r>
        <w:r w:rsidR="003A45DF">
          <w:rPr>
            <w:noProof/>
            <w:webHidden/>
          </w:rPr>
          <w:t>49</w:t>
        </w:r>
        <w:r>
          <w:rPr>
            <w:noProof/>
            <w:webHidden/>
          </w:rPr>
          <w:fldChar w:fldCharType="end"/>
        </w:r>
      </w:hyperlink>
    </w:p>
    <w:p w14:paraId="5EC0375B" w14:textId="7118BB9D" w:rsidR="00C87058" w:rsidRDefault="00C87058">
      <w:pPr>
        <w:pStyle w:val="afffc"/>
        <w:tabs>
          <w:tab w:val="right" w:leader="dot" w:pos="9345"/>
        </w:tabs>
        <w:rPr>
          <w:rFonts w:asciiTheme="minorHAnsi" w:eastAsiaTheme="minorEastAsia" w:hAnsiTheme="minorHAnsi"/>
          <w:noProof/>
          <w:sz w:val="22"/>
          <w:lang w:eastAsia="ru-RU"/>
        </w:rPr>
      </w:pPr>
      <w:hyperlink w:anchor="_Toc233889676" w:history="1">
        <w:r w:rsidRPr="0025579A">
          <w:rPr>
            <w:rStyle w:val="afe"/>
            <w:noProof/>
          </w:rPr>
          <w:t>Таблица 11 – Диапазоны стоимости предложений в зависимости от площади земельного участка</w:t>
        </w:r>
        <w:r>
          <w:rPr>
            <w:noProof/>
            <w:webHidden/>
          </w:rPr>
          <w:tab/>
        </w:r>
        <w:r>
          <w:rPr>
            <w:noProof/>
            <w:webHidden/>
          </w:rPr>
          <w:fldChar w:fldCharType="begin"/>
        </w:r>
        <w:r>
          <w:rPr>
            <w:noProof/>
            <w:webHidden/>
          </w:rPr>
          <w:instrText xml:space="preserve"> PAGEREF _Toc233889676 \h </w:instrText>
        </w:r>
        <w:r>
          <w:rPr>
            <w:noProof/>
            <w:webHidden/>
          </w:rPr>
        </w:r>
        <w:r>
          <w:rPr>
            <w:noProof/>
            <w:webHidden/>
          </w:rPr>
          <w:fldChar w:fldCharType="separate"/>
        </w:r>
        <w:r w:rsidR="003A45DF">
          <w:rPr>
            <w:noProof/>
            <w:webHidden/>
          </w:rPr>
          <w:t>49</w:t>
        </w:r>
        <w:r>
          <w:rPr>
            <w:noProof/>
            <w:webHidden/>
          </w:rPr>
          <w:fldChar w:fldCharType="end"/>
        </w:r>
      </w:hyperlink>
    </w:p>
    <w:p w14:paraId="0F188A8F" w14:textId="729A850C" w:rsidR="00C87058" w:rsidRDefault="00C87058">
      <w:pPr>
        <w:pStyle w:val="afffc"/>
        <w:tabs>
          <w:tab w:val="right" w:leader="dot" w:pos="9345"/>
        </w:tabs>
        <w:rPr>
          <w:rFonts w:asciiTheme="minorHAnsi" w:eastAsiaTheme="minorEastAsia" w:hAnsiTheme="minorHAnsi"/>
          <w:noProof/>
          <w:sz w:val="22"/>
          <w:lang w:eastAsia="ru-RU"/>
        </w:rPr>
      </w:pPr>
      <w:hyperlink w:anchor="_Toc233889677" w:history="1">
        <w:r w:rsidRPr="0025579A">
          <w:rPr>
            <w:rStyle w:val="afe"/>
            <w:noProof/>
          </w:rPr>
          <w:t>Таблица 12 – Рыночные цены предложений и сделок с земельными участками, предназначенных для размещения производственных объектов сельскохозяйственного назначения</w:t>
        </w:r>
        <w:r>
          <w:rPr>
            <w:noProof/>
            <w:webHidden/>
          </w:rPr>
          <w:tab/>
        </w:r>
        <w:r>
          <w:rPr>
            <w:noProof/>
            <w:webHidden/>
          </w:rPr>
          <w:fldChar w:fldCharType="begin"/>
        </w:r>
        <w:r>
          <w:rPr>
            <w:noProof/>
            <w:webHidden/>
          </w:rPr>
          <w:instrText xml:space="preserve"> PAGEREF _Toc233889677 \h </w:instrText>
        </w:r>
        <w:r>
          <w:rPr>
            <w:noProof/>
            <w:webHidden/>
          </w:rPr>
        </w:r>
        <w:r>
          <w:rPr>
            <w:noProof/>
            <w:webHidden/>
          </w:rPr>
          <w:fldChar w:fldCharType="separate"/>
        </w:r>
        <w:r w:rsidR="003A45DF">
          <w:rPr>
            <w:noProof/>
            <w:webHidden/>
          </w:rPr>
          <w:t>51</w:t>
        </w:r>
        <w:r>
          <w:rPr>
            <w:noProof/>
            <w:webHidden/>
          </w:rPr>
          <w:fldChar w:fldCharType="end"/>
        </w:r>
      </w:hyperlink>
    </w:p>
    <w:p w14:paraId="3B884406" w14:textId="6C3F8FC7" w:rsidR="00C87058" w:rsidRDefault="00C87058">
      <w:pPr>
        <w:pStyle w:val="afffc"/>
        <w:tabs>
          <w:tab w:val="right" w:leader="dot" w:pos="9345"/>
        </w:tabs>
        <w:rPr>
          <w:rFonts w:asciiTheme="minorHAnsi" w:eastAsiaTheme="minorEastAsia" w:hAnsiTheme="minorHAnsi"/>
          <w:noProof/>
          <w:sz w:val="22"/>
          <w:lang w:eastAsia="ru-RU"/>
        </w:rPr>
      </w:pPr>
      <w:hyperlink w:anchor="_Toc233889678" w:history="1">
        <w:r w:rsidRPr="0025579A">
          <w:rPr>
            <w:rStyle w:val="afe"/>
            <w:noProof/>
          </w:rPr>
          <w:t>Таблица 13 – УПРЦ ценовых зон для земельных участков, предназначенных для размещения производственных объектов сельскохозяйственного назначения, в разрезе муниципальных районов (городских округов) Краснодарского края</w:t>
        </w:r>
        <w:r>
          <w:rPr>
            <w:noProof/>
            <w:webHidden/>
          </w:rPr>
          <w:tab/>
        </w:r>
        <w:r>
          <w:rPr>
            <w:noProof/>
            <w:webHidden/>
          </w:rPr>
          <w:fldChar w:fldCharType="begin"/>
        </w:r>
        <w:r>
          <w:rPr>
            <w:noProof/>
            <w:webHidden/>
          </w:rPr>
          <w:instrText xml:space="preserve"> PAGEREF _Toc233889678 \h </w:instrText>
        </w:r>
        <w:r>
          <w:rPr>
            <w:noProof/>
            <w:webHidden/>
          </w:rPr>
        </w:r>
        <w:r>
          <w:rPr>
            <w:noProof/>
            <w:webHidden/>
          </w:rPr>
          <w:fldChar w:fldCharType="separate"/>
        </w:r>
        <w:r w:rsidR="003A45DF">
          <w:rPr>
            <w:noProof/>
            <w:webHidden/>
          </w:rPr>
          <w:t>52</w:t>
        </w:r>
        <w:r>
          <w:rPr>
            <w:noProof/>
            <w:webHidden/>
          </w:rPr>
          <w:fldChar w:fldCharType="end"/>
        </w:r>
      </w:hyperlink>
    </w:p>
    <w:p w14:paraId="75A67D3B" w14:textId="6FB09254" w:rsidR="00C87058" w:rsidRDefault="00C87058">
      <w:pPr>
        <w:pStyle w:val="afffc"/>
        <w:tabs>
          <w:tab w:val="right" w:leader="dot" w:pos="9345"/>
        </w:tabs>
        <w:rPr>
          <w:rFonts w:asciiTheme="minorHAnsi" w:eastAsiaTheme="minorEastAsia" w:hAnsiTheme="minorHAnsi"/>
          <w:noProof/>
          <w:sz w:val="22"/>
          <w:lang w:eastAsia="ru-RU"/>
        </w:rPr>
      </w:pPr>
      <w:hyperlink w:anchor="_Toc233889679" w:history="1">
        <w:r w:rsidRPr="0025579A">
          <w:rPr>
            <w:rStyle w:val="afe"/>
            <w:noProof/>
          </w:rPr>
          <w:t>Таблица 14 – УПРЦ земельных участков производственного и складского назначения в границах населенных пунктов</w:t>
        </w:r>
        <w:r>
          <w:rPr>
            <w:noProof/>
            <w:webHidden/>
          </w:rPr>
          <w:tab/>
        </w:r>
        <w:r>
          <w:rPr>
            <w:noProof/>
            <w:webHidden/>
          </w:rPr>
          <w:fldChar w:fldCharType="begin"/>
        </w:r>
        <w:r>
          <w:rPr>
            <w:noProof/>
            <w:webHidden/>
          </w:rPr>
          <w:instrText xml:space="preserve"> PAGEREF _Toc233889679 \h </w:instrText>
        </w:r>
        <w:r>
          <w:rPr>
            <w:noProof/>
            <w:webHidden/>
          </w:rPr>
        </w:r>
        <w:r>
          <w:rPr>
            <w:noProof/>
            <w:webHidden/>
          </w:rPr>
          <w:fldChar w:fldCharType="separate"/>
        </w:r>
        <w:r w:rsidR="003A45DF">
          <w:rPr>
            <w:noProof/>
            <w:webHidden/>
          </w:rPr>
          <w:t>53</w:t>
        </w:r>
        <w:r>
          <w:rPr>
            <w:noProof/>
            <w:webHidden/>
          </w:rPr>
          <w:fldChar w:fldCharType="end"/>
        </w:r>
      </w:hyperlink>
    </w:p>
    <w:p w14:paraId="0F1F4596" w14:textId="381F4774" w:rsidR="00C87058" w:rsidRDefault="00C87058">
      <w:pPr>
        <w:pStyle w:val="afffc"/>
        <w:tabs>
          <w:tab w:val="right" w:leader="dot" w:pos="9345"/>
        </w:tabs>
        <w:rPr>
          <w:rFonts w:asciiTheme="minorHAnsi" w:eastAsiaTheme="minorEastAsia" w:hAnsiTheme="minorHAnsi"/>
          <w:noProof/>
          <w:sz w:val="22"/>
          <w:lang w:eastAsia="ru-RU"/>
        </w:rPr>
      </w:pPr>
      <w:hyperlink w:anchor="_Toc233889680" w:history="1">
        <w:r w:rsidRPr="0025579A">
          <w:rPr>
            <w:rStyle w:val="afe"/>
            <w:noProof/>
          </w:rPr>
          <w:t>Таблица 15 – УПРЦ земельных участков производственного и складского назначения в городе Краснодар</w:t>
        </w:r>
        <w:r>
          <w:rPr>
            <w:noProof/>
            <w:webHidden/>
          </w:rPr>
          <w:tab/>
        </w:r>
        <w:r>
          <w:rPr>
            <w:noProof/>
            <w:webHidden/>
          </w:rPr>
          <w:fldChar w:fldCharType="begin"/>
        </w:r>
        <w:r>
          <w:rPr>
            <w:noProof/>
            <w:webHidden/>
          </w:rPr>
          <w:instrText xml:space="preserve"> PAGEREF _Toc233889680 \h </w:instrText>
        </w:r>
        <w:r>
          <w:rPr>
            <w:noProof/>
            <w:webHidden/>
          </w:rPr>
        </w:r>
        <w:r>
          <w:rPr>
            <w:noProof/>
            <w:webHidden/>
          </w:rPr>
          <w:fldChar w:fldCharType="separate"/>
        </w:r>
        <w:r w:rsidR="003A45DF">
          <w:rPr>
            <w:noProof/>
            <w:webHidden/>
          </w:rPr>
          <w:t>55</w:t>
        </w:r>
        <w:r>
          <w:rPr>
            <w:noProof/>
            <w:webHidden/>
          </w:rPr>
          <w:fldChar w:fldCharType="end"/>
        </w:r>
      </w:hyperlink>
    </w:p>
    <w:p w14:paraId="3DBD366D" w14:textId="1456AC6F" w:rsidR="00C87058" w:rsidRDefault="00C87058">
      <w:pPr>
        <w:pStyle w:val="afffc"/>
        <w:tabs>
          <w:tab w:val="right" w:leader="dot" w:pos="9345"/>
        </w:tabs>
        <w:rPr>
          <w:rFonts w:asciiTheme="minorHAnsi" w:eastAsiaTheme="minorEastAsia" w:hAnsiTheme="minorHAnsi"/>
          <w:noProof/>
          <w:sz w:val="22"/>
          <w:lang w:eastAsia="ru-RU"/>
        </w:rPr>
      </w:pPr>
      <w:hyperlink w:anchor="_Toc233889681" w:history="1">
        <w:r w:rsidRPr="0025579A">
          <w:rPr>
            <w:rStyle w:val="afe"/>
            <w:noProof/>
          </w:rPr>
          <w:t>Таблица 16 – Диапазон УПРЦ в зависимости от площади земельного участка</w:t>
        </w:r>
        <w:r>
          <w:rPr>
            <w:noProof/>
            <w:webHidden/>
          </w:rPr>
          <w:tab/>
        </w:r>
        <w:r>
          <w:rPr>
            <w:noProof/>
            <w:webHidden/>
          </w:rPr>
          <w:fldChar w:fldCharType="begin"/>
        </w:r>
        <w:r>
          <w:rPr>
            <w:noProof/>
            <w:webHidden/>
          </w:rPr>
          <w:instrText xml:space="preserve"> PAGEREF _Toc233889681 \h </w:instrText>
        </w:r>
        <w:r>
          <w:rPr>
            <w:noProof/>
            <w:webHidden/>
          </w:rPr>
        </w:r>
        <w:r>
          <w:rPr>
            <w:noProof/>
            <w:webHidden/>
          </w:rPr>
          <w:fldChar w:fldCharType="separate"/>
        </w:r>
        <w:r w:rsidR="003A45DF">
          <w:rPr>
            <w:noProof/>
            <w:webHidden/>
          </w:rPr>
          <w:t>56</w:t>
        </w:r>
        <w:r>
          <w:rPr>
            <w:noProof/>
            <w:webHidden/>
          </w:rPr>
          <w:fldChar w:fldCharType="end"/>
        </w:r>
      </w:hyperlink>
    </w:p>
    <w:p w14:paraId="1EDDD083" w14:textId="1A774042" w:rsidR="00C87058" w:rsidRDefault="00C87058">
      <w:pPr>
        <w:pStyle w:val="afffc"/>
        <w:tabs>
          <w:tab w:val="right" w:leader="dot" w:pos="9345"/>
        </w:tabs>
        <w:rPr>
          <w:rFonts w:asciiTheme="minorHAnsi" w:eastAsiaTheme="minorEastAsia" w:hAnsiTheme="minorHAnsi"/>
          <w:noProof/>
          <w:sz w:val="22"/>
          <w:lang w:eastAsia="ru-RU"/>
        </w:rPr>
      </w:pPr>
      <w:hyperlink w:anchor="_Toc233889682" w:history="1">
        <w:r w:rsidRPr="0025579A">
          <w:rPr>
            <w:rStyle w:val="afe"/>
            <w:noProof/>
          </w:rPr>
          <w:t>Таблица 17 – УПРЦ земельных участков производственного и складского назначения, отнесенных к группе моделирования «Прочие_1_2»</w:t>
        </w:r>
        <w:r>
          <w:rPr>
            <w:noProof/>
            <w:webHidden/>
          </w:rPr>
          <w:tab/>
        </w:r>
        <w:r>
          <w:rPr>
            <w:noProof/>
            <w:webHidden/>
          </w:rPr>
          <w:fldChar w:fldCharType="begin"/>
        </w:r>
        <w:r>
          <w:rPr>
            <w:noProof/>
            <w:webHidden/>
          </w:rPr>
          <w:instrText xml:space="preserve"> PAGEREF _Toc233889682 \h </w:instrText>
        </w:r>
        <w:r>
          <w:rPr>
            <w:noProof/>
            <w:webHidden/>
          </w:rPr>
        </w:r>
        <w:r>
          <w:rPr>
            <w:noProof/>
            <w:webHidden/>
          </w:rPr>
          <w:fldChar w:fldCharType="separate"/>
        </w:r>
        <w:r w:rsidR="003A45DF">
          <w:rPr>
            <w:noProof/>
            <w:webHidden/>
          </w:rPr>
          <w:t>57</w:t>
        </w:r>
        <w:r>
          <w:rPr>
            <w:noProof/>
            <w:webHidden/>
          </w:rPr>
          <w:fldChar w:fldCharType="end"/>
        </w:r>
      </w:hyperlink>
    </w:p>
    <w:p w14:paraId="3E94EE0F" w14:textId="5E78F07E" w:rsidR="00C87058" w:rsidRDefault="00C87058">
      <w:pPr>
        <w:pStyle w:val="afffc"/>
        <w:tabs>
          <w:tab w:val="right" w:leader="dot" w:pos="9345"/>
        </w:tabs>
        <w:rPr>
          <w:rFonts w:asciiTheme="minorHAnsi" w:eastAsiaTheme="minorEastAsia" w:hAnsiTheme="minorHAnsi"/>
          <w:noProof/>
          <w:sz w:val="22"/>
          <w:lang w:eastAsia="ru-RU"/>
        </w:rPr>
      </w:pPr>
      <w:hyperlink w:anchor="_Toc233889683" w:history="1">
        <w:r w:rsidRPr="0025579A">
          <w:rPr>
            <w:rStyle w:val="afe"/>
            <w:noProof/>
          </w:rPr>
          <w:t>Таблица 18 – Диапазон УПРЦ в зависимости от площади земельного участка</w:t>
        </w:r>
        <w:r>
          <w:rPr>
            <w:noProof/>
            <w:webHidden/>
          </w:rPr>
          <w:tab/>
        </w:r>
        <w:r>
          <w:rPr>
            <w:noProof/>
            <w:webHidden/>
          </w:rPr>
          <w:fldChar w:fldCharType="begin"/>
        </w:r>
        <w:r>
          <w:rPr>
            <w:noProof/>
            <w:webHidden/>
          </w:rPr>
          <w:instrText xml:space="preserve"> PAGEREF _Toc233889683 \h </w:instrText>
        </w:r>
        <w:r>
          <w:rPr>
            <w:noProof/>
            <w:webHidden/>
          </w:rPr>
        </w:r>
        <w:r>
          <w:rPr>
            <w:noProof/>
            <w:webHidden/>
          </w:rPr>
          <w:fldChar w:fldCharType="separate"/>
        </w:r>
        <w:r w:rsidR="003A45DF">
          <w:rPr>
            <w:noProof/>
            <w:webHidden/>
          </w:rPr>
          <w:t>60</w:t>
        </w:r>
        <w:r>
          <w:rPr>
            <w:noProof/>
            <w:webHidden/>
          </w:rPr>
          <w:fldChar w:fldCharType="end"/>
        </w:r>
      </w:hyperlink>
    </w:p>
    <w:p w14:paraId="727D7F53" w14:textId="33CADE1A" w:rsidR="00C87058" w:rsidRDefault="00C87058">
      <w:pPr>
        <w:pStyle w:val="afffc"/>
        <w:tabs>
          <w:tab w:val="right" w:leader="dot" w:pos="9345"/>
        </w:tabs>
        <w:rPr>
          <w:rFonts w:asciiTheme="minorHAnsi" w:eastAsiaTheme="minorEastAsia" w:hAnsiTheme="minorHAnsi"/>
          <w:noProof/>
          <w:sz w:val="22"/>
          <w:lang w:eastAsia="ru-RU"/>
        </w:rPr>
      </w:pPr>
      <w:hyperlink w:anchor="_Toc233889684" w:history="1">
        <w:r w:rsidRPr="0025579A">
          <w:rPr>
            <w:rStyle w:val="afe"/>
            <w:noProof/>
          </w:rPr>
          <w:t>Таблица 19 – УПРЦ земельных участков производственного и складского назначения, расположенных за границами населенных пунктов</w:t>
        </w:r>
        <w:r>
          <w:rPr>
            <w:noProof/>
            <w:webHidden/>
          </w:rPr>
          <w:tab/>
        </w:r>
        <w:r>
          <w:rPr>
            <w:noProof/>
            <w:webHidden/>
          </w:rPr>
          <w:fldChar w:fldCharType="begin"/>
        </w:r>
        <w:r>
          <w:rPr>
            <w:noProof/>
            <w:webHidden/>
          </w:rPr>
          <w:instrText xml:space="preserve"> PAGEREF _Toc233889684 \h </w:instrText>
        </w:r>
        <w:r>
          <w:rPr>
            <w:noProof/>
            <w:webHidden/>
          </w:rPr>
        </w:r>
        <w:r>
          <w:rPr>
            <w:noProof/>
            <w:webHidden/>
          </w:rPr>
          <w:fldChar w:fldCharType="separate"/>
        </w:r>
        <w:r w:rsidR="003A45DF">
          <w:rPr>
            <w:noProof/>
            <w:webHidden/>
          </w:rPr>
          <w:t>61</w:t>
        </w:r>
        <w:r>
          <w:rPr>
            <w:noProof/>
            <w:webHidden/>
          </w:rPr>
          <w:fldChar w:fldCharType="end"/>
        </w:r>
      </w:hyperlink>
    </w:p>
    <w:p w14:paraId="538A971A" w14:textId="7D1785D0" w:rsidR="00C87058" w:rsidRDefault="00C87058">
      <w:pPr>
        <w:pStyle w:val="afffc"/>
        <w:tabs>
          <w:tab w:val="right" w:leader="dot" w:pos="9345"/>
        </w:tabs>
        <w:rPr>
          <w:rFonts w:asciiTheme="minorHAnsi" w:eastAsiaTheme="minorEastAsia" w:hAnsiTheme="minorHAnsi"/>
          <w:noProof/>
          <w:sz w:val="22"/>
          <w:lang w:eastAsia="ru-RU"/>
        </w:rPr>
      </w:pPr>
      <w:hyperlink w:anchor="_Toc233889685" w:history="1">
        <w:r w:rsidRPr="0025579A">
          <w:rPr>
            <w:rStyle w:val="afe"/>
            <w:noProof/>
          </w:rPr>
          <w:t>Таблица 20 – УПРЦ ценовых зон для земельных участков производственного и складского назначения, расположенных за границами населенных пунктов, в разрезе муниципальных районов (городских округов) Краснодарского края</w:t>
        </w:r>
        <w:r>
          <w:rPr>
            <w:noProof/>
            <w:webHidden/>
          </w:rPr>
          <w:tab/>
        </w:r>
        <w:r>
          <w:rPr>
            <w:noProof/>
            <w:webHidden/>
          </w:rPr>
          <w:fldChar w:fldCharType="begin"/>
        </w:r>
        <w:r>
          <w:rPr>
            <w:noProof/>
            <w:webHidden/>
          </w:rPr>
          <w:instrText xml:space="preserve"> PAGEREF _Toc233889685 \h </w:instrText>
        </w:r>
        <w:r>
          <w:rPr>
            <w:noProof/>
            <w:webHidden/>
          </w:rPr>
        </w:r>
        <w:r>
          <w:rPr>
            <w:noProof/>
            <w:webHidden/>
          </w:rPr>
          <w:fldChar w:fldCharType="separate"/>
        </w:r>
        <w:r w:rsidR="003A45DF">
          <w:rPr>
            <w:noProof/>
            <w:webHidden/>
          </w:rPr>
          <w:t>62</w:t>
        </w:r>
        <w:r>
          <w:rPr>
            <w:noProof/>
            <w:webHidden/>
          </w:rPr>
          <w:fldChar w:fldCharType="end"/>
        </w:r>
      </w:hyperlink>
    </w:p>
    <w:p w14:paraId="06D39558" w14:textId="552120E7" w:rsidR="00C87058" w:rsidRDefault="00C87058">
      <w:pPr>
        <w:pStyle w:val="afffc"/>
        <w:tabs>
          <w:tab w:val="right" w:leader="dot" w:pos="9345"/>
        </w:tabs>
        <w:rPr>
          <w:rFonts w:asciiTheme="minorHAnsi" w:eastAsiaTheme="minorEastAsia" w:hAnsiTheme="minorHAnsi"/>
          <w:noProof/>
          <w:sz w:val="22"/>
          <w:lang w:eastAsia="ru-RU"/>
        </w:rPr>
      </w:pPr>
      <w:hyperlink w:anchor="_Toc233889686" w:history="1">
        <w:r w:rsidRPr="0025579A">
          <w:rPr>
            <w:rStyle w:val="afe"/>
            <w:noProof/>
          </w:rPr>
          <w:t>Таблица 21 – УПРЦ земельных участков рекреационного назначения по МО</w:t>
        </w:r>
        <w:r>
          <w:rPr>
            <w:noProof/>
            <w:webHidden/>
          </w:rPr>
          <w:tab/>
        </w:r>
        <w:r>
          <w:rPr>
            <w:noProof/>
            <w:webHidden/>
          </w:rPr>
          <w:fldChar w:fldCharType="begin"/>
        </w:r>
        <w:r>
          <w:rPr>
            <w:noProof/>
            <w:webHidden/>
          </w:rPr>
          <w:instrText xml:space="preserve"> PAGEREF _Toc233889686 \h </w:instrText>
        </w:r>
        <w:r>
          <w:rPr>
            <w:noProof/>
            <w:webHidden/>
          </w:rPr>
        </w:r>
        <w:r>
          <w:rPr>
            <w:noProof/>
            <w:webHidden/>
          </w:rPr>
          <w:fldChar w:fldCharType="separate"/>
        </w:r>
        <w:r w:rsidR="003A45DF">
          <w:rPr>
            <w:noProof/>
            <w:webHidden/>
          </w:rPr>
          <w:t>63</w:t>
        </w:r>
        <w:r>
          <w:rPr>
            <w:noProof/>
            <w:webHidden/>
          </w:rPr>
          <w:fldChar w:fldCharType="end"/>
        </w:r>
      </w:hyperlink>
    </w:p>
    <w:p w14:paraId="7E14FCB9" w14:textId="32E51CF3" w:rsidR="00C87058" w:rsidRDefault="00C87058">
      <w:pPr>
        <w:pStyle w:val="afffc"/>
        <w:tabs>
          <w:tab w:val="right" w:leader="dot" w:pos="9345"/>
        </w:tabs>
        <w:rPr>
          <w:rFonts w:asciiTheme="minorHAnsi" w:eastAsiaTheme="minorEastAsia" w:hAnsiTheme="minorHAnsi"/>
          <w:noProof/>
          <w:sz w:val="22"/>
          <w:lang w:eastAsia="ru-RU"/>
        </w:rPr>
      </w:pPr>
      <w:hyperlink w:anchor="_Toc233889687" w:history="1">
        <w:r w:rsidRPr="0025579A">
          <w:rPr>
            <w:rStyle w:val="afe"/>
            <w:noProof/>
          </w:rPr>
          <w:t>Таблица 22 – Распределение количества предложений земельных участков рекреационного назначения  в прибрежной зоне г-к. Сочи по размеру участков</w:t>
        </w:r>
        <w:r>
          <w:rPr>
            <w:noProof/>
            <w:webHidden/>
          </w:rPr>
          <w:tab/>
        </w:r>
        <w:r>
          <w:rPr>
            <w:noProof/>
            <w:webHidden/>
          </w:rPr>
          <w:fldChar w:fldCharType="begin"/>
        </w:r>
        <w:r>
          <w:rPr>
            <w:noProof/>
            <w:webHidden/>
          </w:rPr>
          <w:instrText xml:space="preserve"> PAGEREF _Toc233889687 \h </w:instrText>
        </w:r>
        <w:r>
          <w:rPr>
            <w:noProof/>
            <w:webHidden/>
          </w:rPr>
        </w:r>
        <w:r>
          <w:rPr>
            <w:noProof/>
            <w:webHidden/>
          </w:rPr>
          <w:fldChar w:fldCharType="separate"/>
        </w:r>
        <w:r w:rsidR="003A45DF">
          <w:rPr>
            <w:noProof/>
            <w:webHidden/>
          </w:rPr>
          <w:t>65</w:t>
        </w:r>
        <w:r>
          <w:rPr>
            <w:noProof/>
            <w:webHidden/>
          </w:rPr>
          <w:fldChar w:fldCharType="end"/>
        </w:r>
      </w:hyperlink>
    </w:p>
    <w:p w14:paraId="06304869" w14:textId="4C8F75B5" w:rsidR="00C87058" w:rsidRDefault="00C87058">
      <w:pPr>
        <w:pStyle w:val="afffc"/>
        <w:tabs>
          <w:tab w:val="right" w:leader="dot" w:pos="9345"/>
        </w:tabs>
        <w:rPr>
          <w:rFonts w:asciiTheme="minorHAnsi" w:eastAsiaTheme="minorEastAsia" w:hAnsiTheme="minorHAnsi"/>
          <w:noProof/>
          <w:sz w:val="22"/>
          <w:lang w:eastAsia="ru-RU"/>
        </w:rPr>
      </w:pPr>
      <w:hyperlink w:anchor="_Toc233889688" w:history="1">
        <w:r w:rsidRPr="0025579A">
          <w:rPr>
            <w:rStyle w:val="afe"/>
            <w:noProof/>
          </w:rPr>
          <w:t>Таблица 23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r>
          <w:rPr>
            <w:noProof/>
            <w:webHidden/>
          </w:rPr>
          <w:tab/>
        </w:r>
        <w:r>
          <w:rPr>
            <w:noProof/>
            <w:webHidden/>
          </w:rPr>
          <w:fldChar w:fldCharType="begin"/>
        </w:r>
        <w:r>
          <w:rPr>
            <w:noProof/>
            <w:webHidden/>
          </w:rPr>
          <w:instrText xml:space="preserve"> PAGEREF _Toc233889688 \h </w:instrText>
        </w:r>
        <w:r>
          <w:rPr>
            <w:noProof/>
            <w:webHidden/>
          </w:rPr>
        </w:r>
        <w:r>
          <w:rPr>
            <w:noProof/>
            <w:webHidden/>
          </w:rPr>
          <w:fldChar w:fldCharType="separate"/>
        </w:r>
        <w:r w:rsidR="003A45DF">
          <w:rPr>
            <w:noProof/>
            <w:webHidden/>
          </w:rPr>
          <w:t>68</w:t>
        </w:r>
        <w:r>
          <w:rPr>
            <w:noProof/>
            <w:webHidden/>
          </w:rPr>
          <w:fldChar w:fldCharType="end"/>
        </w:r>
      </w:hyperlink>
    </w:p>
    <w:p w14:paraId="055699B9" w14:textId="386F2D38" w:rsidR="00C87058" w:rsidRDefault="00C87058">
      <w:pPr>
        <w:pStyle w:val="afffc"/>
        <w:tabs>
          <w:tab w:val="right" w:leader="dot" w:pos="9345"/>
        </w:tabs>
        <w:rPr>
          <w:rFonts w:asciiTheme="minorHAnsi" w:eastAsiaTheme="minorEastAsia" w:hAnsiTheme="minorHAnsi"/>
          <w:noProof/>
          <w:sz w:val="22"/>
          <w:lang w:eastAsia="ru-RU"/>
        </w:rPr>
      </w:pPr>
      <w:hyperlink w:anchor="_Toc233889689" w:history="1">
        <w:r w:rsidRPr="0025579A">
          <w:rPr>
            <w:rStyle w:val="afe"/>
            <w:noProof/>
          </w:rPr>
          <w:t>Таблица 24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r>
          <w:rPr>
            <w:noProof/>
            <w:webHidden/>
          </w:rPr>
          <w:tab/>
        </w:r>
        <w:r>
          <w:rPr>
            <w:noProof/>
            <w:webHidden/>
          </w:rPr>
          <w:fldChar w:fldCharType="begin"/>
        </w:r>
        <w:r>
          <w:rPr>
            <w:noProof/>
            <w:webHidden/>
          </w:rPr>
          <w:instrText xml:space="preserve"> PAGEREF _Toc233889689 \h </w:instrText>
        </w:r>
        <w:r>
          <w:rPr>
            <w:noProof/>
            <w:webHidden/>
          </w:rPr>
        </w:r>
        <w:r>
          <w:rPr>
            <w:noProof/>
            <w:webHidden/>
          </w:rPr>
          <w:fldChar w:fldCharType="separate"/>
        </w:r>
        <w:r w:rsidR="003A45DF">
          <w:rPr>
            <w:noProof/>
            <w:webHidden/>
          </w:rPr>
          <w:t>70</w:t>
        </w:r>
        <w:r>
          <w:rPr>
            <w:noProof/>
            <w:webHidden/>
          </w:rPr>
          <w:fldChar w:fldCharType="end"/>
        </w:r>
      </w:hyperlink>
    </w:p>
    <w:p w14:paraId="6653FCCF" w14:textId="0F0FBCEC" w:rsidR="00C87058" w:rsidRDefault="00C87058">
      <w:pPr>
        <w:pStyle w:val="afffc"/>
        <w:tabs>
          <w:tab w:val="right" w:leader="dot" w:pos="9345"/>
        </w:tabs>
        <w:rPr>
          <w:rFonts w:asciiTheme="minorHAnsi" w:eastAsiaTheme="minorEastAsia" w:hAnsiTheme="minorHAnsi"/>
          <w:noProof/>
          <w:sz w:val="22"/>
          <w:lang w:eastAsia="ru-RU"/>
        </w:rPr>
      </w:pPr>
      <w:hyperlink w:anchor="_Toc233889690" w:history="1">
        <w:r w:rsidRPr="0025579A">
          <w:rPr>
            <w:rStyle w:val="afe"/>
            <w:noProof/>
          </w:rPr>
          <w:t>Таблица 25 – Распределение объектов аналогов в зависимости от от расстояния относительно административного центра г. Краснодара</w:t>
        </w:r>
        <w:r>
          <w:rPr>
            <w:noProof/>
            <w:webHidden/>
          </w:rPr>
          <w:tab/>
        </w:r>
        <w:r>
          <w:rPr>
            <w:noProof/>
            <w:webHidden/>
          </w:rPr>
          <w:fldChar w:fldCharType="begin"/>
        </w:r>
        <w:r>
          <w:rPr>
            <w:noProof/>
            <w:webHidden/>
          </w:rPr>
          <w:instrText xml:space="preserve"> PAGEREF _Toc233889690 \h </w:instrText>
        </w:r>
        <w:r>
          <w:rPr>
            <w:noProof/>
            <w:webHidden/>
          </w:rPr>
        </w:r>
        <w:r>
          <w:rPr>
            <w:noProof/>
            <w:webHidden/>
          </w:rPr>
          <w:fldChar w:fldCharType="separate"/>
        </w:r>
        <w:r w:rsidR="003A45DF">
          <w:rPr>
            <w:noProof/>
            <w:webHidden/>
          </w:rPr>
          <w:t>71</w:t>
        </w:r>
        <w:r>
          <w:rPr>
            <w:noProof/>
            <w:webHidden/>
          </w:rPr>
          <w:fldChar w:fldCharType="end"/>
        </w:r>
      </w:hyperlink>
    </w:p>
    <w:p w14:paraId="3F1690A7" w14:textId="54DB5F68" w:rsidR="00C87058" w:rsidRDefault="00C87058">
      <w:pPr>
        <w:pStyle w:val="afffc"/>
        <w:tabs>
          <w:tab w:val="right" w:leader="dot" w:pos="9345"/>
        </w:tabs>
        <w:rPr>
          <w:rFonts w:asciiTheme="minorHAnsi" w:eastAsiaTheme="minorEastAsia" w:hAnsiTheme="minorHAnsi"/>
          <w:noProof/>
          <w:sz w:val="22"/>
          <w:lang w:eastAsia="ru-RU"/>
        </w:rPr>
      </w:pPr>
      <w:hyperlink w:anchor="_Toc233889691" w:history="1">
        <w:r w:rsidRPr="0025579A">
          <w:rPr>
            <w:rStyle w:val="afe"/>
            <w:noProof/>
          </w:rPr>
          <w:t xml:space="preserve">Таблица 26 – </w:t>
        </w:r>
        <w:r w:rsidRPr="0025579A">
          <w:rPr>
            <w:rStyle w:val="afe"/>
            <w:noProof/>
            <w:lang w:eastAsia="ru-RU"/>
          </w:rPr>
          <w:t>Средние значения рыночных цен земельных участков рекреационного назначения по муниципальным образованиям Краснодарского края</w:t>
        </w:r>
        <w:r>
          <w:rPr>
            <w:noProof/>
            <w:webHidden/>
          </w:rPr>
          <w:tab/>
        </w:r>
        <w:r>
          <w:rPr>
            <w:noProof/>
            <w:webHidden/>
          </w:rPr>
          <w:fldChar w:fldCharType="begin"/>
        </w:r>
        <w:r>
          <w:rPr>
            <w:noProof/>
            <w:webHidden/>
          </w:rPr>
          <w:instrText xml:space="preserve"> PAGEREF _Toc233889691 \h </w:instrText>
        </w:r>
        <w:r>
          <w:rPr>
            <w:noProof/>
            <w:webHidden/>
          </w:rPr>
        </w:r>
        <w:r>
          <w:rPr>
            <w:noProof/>
            <w:webHidden/>
          </w:rPr>
          <w:fldChar w:fldCharType="separate"/>
        </w:r>
        <w:r w:rsidR="003A45DF">
          <w:rPr>
            <w:noProof/>
            <w:webHidden/>
          </w:rPr>
          <w:t>73</w:t>
        </w:r>
        <w:r>
          <w:rPr>
            <w:noProof/>
            <w:webHidden/>
          </w:rPr>
          <w:fldChar w:fldCharType="end"/>
        </w:r>
      </w:hyperlink>
    </w:p>
    <w:p w14:paraId="5FB82F62" w14:textId="2513FB43" w:rsidR="00C87058" w:rsidRDefault="00C87058">
      <w:pPr>
        <w:pStyle w:val="afffc"/>
        <w:tabs>
          <w:tab w:val="right" w:leader="dot" w:pos="9345"/>
        </w:tabs>
        <w:rPr>
          <w:rFonts w:asciiTheme="minorHAnsi" w:eastAsiaTheme="minorEastAsia" w:hAnsiTheme="minorHAnsi"/>
          <w:noProof/>
          <w:sz w:val="22"/>
          <w:lang w:eastAsia="ru-RU"/>
        </w:rPr>
      </w:pPr>
      <w:hyperlink w:anchor="_Toc233889692" w:history="1">
        <w:r w:rsidRPr="0025579A">
          <w:rPr>
            <w:rStyle w:val="afe"/>
            <w:noProof/>
          </w:rPr>
          <w:t xml:space="preserve">Таблица 27 – </w:t>
        </w:r>
        <w:r w:rsidRPr="0025579A">
          <w:rPr>
            <w:rStyle w:val="afe"/>
            <w:noProof/>
            <w:lang w:eastAsia="ru-RU"/>
          </w:rPr>
          <w:t>Распределение количества предложений земельных участков прочих городских населенных пунктов для размещения объектов отдыха (рекреации) по размеру участков</w:t>
        </w:r>
        <w:r>
          <w:rPr>
            <w:noProof/>
            <w:webHidden/>
          </w:rPr>
          <w:tab/>
        </w:r>
        <w:r>
          <w:rPr>
            <w:noProof/>
            <w:webHidden/>
          </w:rPr>
          <w:fldChar w:fldCharType="begin"/>
        </w:r>
        <w:r>
          <w:rPr>
            <w:noProof/>
            <w:webHidden/>
          </w:rPr>
          <w:instrText xml:space="preserve"> PAGEREF _Toc233889692 \h </w:instrText>
        </w:r>
        <w:r>
          <w:rPr>
            <w:noProof/>
            <w:webHidden/>
          </w:rPr>
        </w:r>
        <w:r>
          <w:rPr>
            <w:noProof/>
            <w:webHidden/>
          </w:rPr>
          <w:fldChar w:fldCharType="separate"/>
        </w:r>
        <w:r w:rsidR="003A45DF">
          <w:rPr>
            <w:noProof/>
            <w:webHidden/>
          </w:rPr>
          <w:t>73</w:t>
        </w:r>
        <w:r>
          <w:rPr>
            <w:noProof/>
            <w:webHidden/>
          </w:rPr>
          <w:fldChar w:fldCharType="end"/>
        </w:r>
      </w:hyperlink>
    </w:p>
    <w:p w14:paraId="37FE9ED7" w14:textId="75D4D013" w:rsidR="00C87058" w:rsidRDefault="00C87058">
      <w:pPr>
        <w:pStyle w:val="afffc"/>
        <w:tabs>
          <w:tab w:val="right" w:leader="dot" w:pos="9345"/>
        </w:tabs>
        <w:rPr>
          <w:rFonts w:asciiTheme="minorHAnsi" w:eastAsiaTheme="minorEastAsia" w:hAnsiTheme="minorHAnsi"/>
          <w:noProof/>
          <w:sz w:val="22"/>
          <w:lang w:eastAsia="ru-RU"/>
        </w:rPr>
      </w:pPr>
      <w:hyperlink w:anchor="_Toc233889693" w:history="1">
        <w:r w:rsidRPr="0025579A">
          <w:rPr>
            <w:rStyle w:val="afe"/>
            <w:noProof/>
          </w:rPr>
          <w:t>Таблица 28 – УПРЦ земельных участков рекреационного назначения за границами населенных пунктов</w:t>
        </w:r>
        <w:r>
          <w:rPr>
            <w:noProof/>
            <w:webHidden/>
          </w:rPr>
          <w:tab/>
        </w:r>
        <w:r>
          <w:rPr>
            <w:noProof/>
            <w:webHidden/>
          </w:rPr>
          <w:fldChar w:fldCharType="begin"/>
        </w:r>
        <w:r>
          <w:rPr>
            <w:noProof/>
            <w:webHidden/>
          </w:rPr>
          <w:instrText xml:space="preserve"> PAGEREF _Toc233889693 \h </w:instrText>
        </w:r>
        <w:r>
          <w:rPr>
            <w:noProof/>
            <w:webHidden/>
          </w:rPr>
        </w:r>
        <w:r>
          <w:rPr>
            <w:noProof/>
            <w:webHidden/>
          </w:rPr>
          <w:fldChar w:fldCharType="separate"/>
        </w:r>
        <w:r w:rsidR="003A45DF">
          <w:rPr>
            <w:noProof/>
            <w:webHidden/>
          </w:rPr>
          <w:t>75</w:t>
        </w:r>
        <w:r>
          <w:rPr>
            <w:noProof/>
            <w:webHidden/>
          </w:rPr>
          <w:fldChar w:fldCharType="end"/>
        </w:r>
      </w:hyperlink>
    </w:p>
    <w:p w14:paraId="3E206896" w14:textId="1C3FBC17" w:rsidR="00C87058" w:rsidRDefault="00C87058">
      <w:pPr>
        <w:pStyle w:val="afffc"/>
        <w:tabs>
          <w:tab w:val="right" w:leader="dot" w:pos="9345"/>
        </w:tabs>
        <w:rPr>
          <w:rFonts w:asciiTheme="minorHAnsi" w:eastAsiaTheme="minorEastAsia" w:hAnsiTheme="minorHAnsi"/>
          <w:noProof/>
          <w:sz w:val="22"/>
          <w:lang w:eastAsia="ru-RU"/>
        </w:rPr>
      </w:pPr>
      <w:hyperlink w:anchor="_Toc233889694" w:history="1">
        <w:r w:rsidRPr="0025579A">
          <w:rPr>
            <w:rStyle w:val="afe"/>
            <w:noProof/>
          </w:rPr>
          <w:t>Таблица 29 – УПРЦ земельных участков коммерческого назначения</w:t>
        </w:r>
        <w:r>
          <w:rPr>
            <w:noProof/>
            <w:webHidden/>
          </w:rPr>
          <w:tab/>
        </w:r>
        <w:r>
          <w:rPr>
            <w:noProof/>
            <w:webHidden/>
          </w:rPr>
          <w:fldChar w:fldCharType="begin"/>
        </w:r>
        <w:r>
          <w:rPr>
            <w:noProof/>
            <w:webHidden/>
          </w:rPr>
          <w:instrText xml:space="preserve"> PAGEREF _Toc233889694 \h </w:instrText>
        </w:r>
        <w:r>
          <w:rPr>
            <w:noProof/>
            <w:webHidden/>
          </w:rPr>
        </w:r>
        <w:r>
          <w:rPr>
            <w:noProof/>
            <w:webHidden/>
          </w:rPr>
          <w:fldChar w:fldCharType="separate"/>
        </w:r>
        <w:r w:rsidR="003A45DF">
          <w:rPr>
            <w:noProof/>
            <w:webHidden/>
          </w:rPr>
          <w:t>76</w:t>
        </w:r>
        <w:r>
          <w:rPr>
            <w:noProof/>
            <w:webHidden/>
          </w:rPr>
          <w:fldChar w:fldCharType="end"/>
        </w:r>
      </w:hyperlink>
    </w:p>
    <w:p w14:paraId="7C590B18" w14:textId="59F6838B" w:rsidR="00C87058" w:rsidRDefault="00C87058">
      <w:pPr>
        <w:pStyle w:val="afffc"/>
        <w:tabs>
          <w:tab w:val="right" w:leader="dot" w:pos="9345"/>
        </w:tabs>
        <w:rPr>
          <w:rFonts w:asciiTheme="minorHAnsi" w:eastAsiaTheme="minorEastAsia" w:hAnsiTheme="minorHAnsi"/>
          <w:noProof/>
          <w:sz w:val="22"/>
          <w:lang w:eastAsia="ru-RU"/>
        </w:rPr>
      </w:pPr>
      <w:hyperlink w:anchor="_Toc233889695" w:history="1">
        <w:r w:rsidRPr="0025579A">
          <w:rPr>
            <w:rStyle w:val="afe"/>
            <w:noProof/>
          </w:rPr>
          <w:t>Таблица 30 – УПРЦ земельных участков коммерческого назначения по группам моделирования</w:t>
        </w:r>
        <w:r>
          <w:rPr>
            <w:noProof/>
            <w:webHidden/>
          </w:rPr>
          <w:tab/>
        </w:r>
        <w:r>
          <w:rPr>
            <w:noProof/>
            <w:webHidden/>
          </w:rPr>
          <w:fldChar w:fldCharType="begin"/>
        </w:r>
        <w:r>
          <w:rPr>
            <w:noProof/>
            <w:webHidden/>
          </w:rPr>
          <w:instrText xml:space="preserve"> PAGEREF _Toc233889695 \h </w:instrText>
        </w:r>
        <w:r>
          <w:rPr>
            <w:noProof/>
            <w:webHidden/>
          </w:rPr>
        </w:r>
        <w:r>
          <w:rPr>
            <w:noProof/>
            <w:webHidden/>
          </w:rPr>
          <w:fldChar w:fldCharType="separate"/>
        </w:r>
        <w:r w:rsidR="003A45DF">
          <w:rPr>
            <w:noProof/>
            <w:webHidden/>
          </w:rPr>
          <w:t>77</w:t>
        </w:r>
        <w:r>
          <w:rPr>
            <w:noProof/>
            <w:webHidden/>
          </w:rPr>
          <w:fldChar w:fldCharType="end"/>
        </w:r>
      </w:hyperlink>
    </w:p>
    <w:p w14:paraId="7F0B984B" w14:textId="54036AB3" w:rsidR="00C87058" w:rsidRDefault="00C87058">
      <w:pPr>
        <w:pStyle w:val="afffc"/>
        <w:tabs>
          <w:tab w:val="right" w:leader="dot" w:pos="9345"/>
        </w:tabs>
        <w:rPr>
          <w:rFonts w:asciiTheme="minorHAnsi" w:eastAsiaTheme="minorEastAsia" w:hAnsiTheme="minorHAnsi"/>
          <w:noProof/>
          <w:sz w:val="22"/>
          <w:lang w:eastAsia="ru-RU"/>
        </w:rPr>
      </w:pPr>
      <w:hyperlink w:anchor="_Toc233889696" w:history="1">
        <w:r w:rsidRPr="0025579A">
          <w:rPr>
            <w:rStyle w:val="afe"/>
            <w:noProof/>
          </w:rPr>
          <w:t>Таблица 31 – Сводные данные по ценам предложения земельных участков коммерческого назначения, в зависимости от кода территории населенного пункта</w:t>
        </w:r>
        <w:r>
          <w:rPr>
            <w:noProof/>
            <w:webHidden/>
          </w:rPr>
          <w:tab/>
        </w:r>
        <w:r>
          <w:rPr>
            <w:noProof/>
            <w:webHidden/>
          </w:rPr>
          <w:fldChar w:fldCharType="begin"/>
        </w:r>
        <w:r>
          <w:rPr>
            <w:noProof/>
            <w:webHidden/>
          </w:rPr>
          <w:instrText xml:space="preserve"> PAGEREF _Toc233889696 \h </w:instrText>
        </w:r>
        <w:r>
          <w:rPr>
            <w:noProof/>
            <w:webHidden/>
          </w:rPr>
        </w:r>
        <w:r>
          <w:rPr>
            <w:noProof/>
            <w:webHidden/>
          </w:rPr>
          <w:fldChar w:fldCharType="separate"/>
        </w:r>
        <w:r w:rsidR="003A45DF">
          <w:rPr>
            <w:noProof/>
            <w:webHidden/>
          </w:rPr>
          <w:t>79</w:t>
        </w:r>
        <w:r>
          <w:rPr>
            <w:noProof/>
            <w:webHidden/>
          </w:rPr>
          <w:fldChar w:fldCharType="end"/>
        </w:r>
      </w:hyperlink>
    </w:p>
    <w:p w14:paraId="7ADE69C2" w14:textId="6DD92EC6" w:rsidR="00C87058" w:rsidRDefault="00C87058">
      <w:pPr>
        <w:pStyle w:val="afffc"/>
        <w:tabs>
          <w:tab w:val="right" w:leader="dot" w:pos="9345"/>
        </w:tabs>
        <w:rPr>
          <w:rFonts w:asciiTheme="minorHAnsi" w:eastAsiaTheme="minorEastAsia" w:hAnsiTheme="minorHAnsi"/>
          <w:noProof/>
          <w:sz w:val="22"/>
          <w:lang w:eastAsia="ru-RU"/>
        </w:rPr>
      </w:pPr>
      <w:hyperlink w:anchor="_Toc233889697" w:history="1">
        <w:r w:rsidRPr="0025579A">
          <w:rPr>
            <w:rStyle w:val="afe"/>
            <w:noProof/>
          </w:rPr>
          <w:t>Таблица 32 – Сводные данные по ценам предложений земельных участков коммерческого назначения на территории города-курорта Сочи</w:t>
        </w:r>
        <w:r>
          <w:rPr>
            <w:noProof/>
            <w:webHidden/>
          </w:rPr>
          <w:tab/>
        </w:r>
        <w:r>
          <w:rPr>
            <w:noProof/>
            <w:webHidden/>
          </w:rPr>
          <w:fldChar w:fldCharType="begin"/>
        </w:r>
        <w:r>
          <w:rPr>
            <w:noProof/>
            <w:webHidden/>
          </w:rPr>
          <w:instrText xml:space="preserve"> PAGEREF _Toc233889697 \h </w:instrText>
        </w:r>
        <w:r>
          <w:rPr>
            <w:noProof/>
            <w:webHidden/>
          </w:rPr>
        </w:r>
        <w:r>
          <w:rPr>
            <w:noProof/>
            <w:webHidden/>
          </w:rPr>
          <w:fldChar w:fldCharType="separate"/>
        </w:r>
        <w:r w:rsidR="003A45DF">
          <w:rPr>
            <w:noProof/>
            <w:webHidden/>
          </w:rPr>
          <w:t>82</w:t>
        </w:r>
        <w:r>
          <w:rPr>
            <w:noProof/>
            <w:webHidden/>
          </w:rPr>
          <w:fldChar w:fldCharType="end"/>
        </w:r>
      </w:hyperlink>
    </w:p>
    <w:p w14:paraId="418C22B3" w14:textId="37C0A23C" w:rsidR="00C87058" w:rsidRDefault="00C87058">
      <w:pPr>
        <w:pStyle w:val="afffc"/>
        <w:tabs>
          <w:tab w:val="right" w:leader="dot" w:pos="9345"/>
        </w:tabs>
        <w:rPr>
          <w:rFonts w:asciiTheme="minorHAnsi" w:eastAsiaTheme="minorEastAsia" w:hAnsiTheme="minorHAnsi"/>
          <w:noProof/>
          <w:sz w:val="22"/>
          <w:lang w:eastAsia="ru-RU"/>
        </w:rPr>
      </w:pPr>
      <w:hyperlink w:anchor="_Toc233889698" w:history="1">
        <w:r w:rsidRPr="0025579A">
          <w:rPr>
            <w:rStyle w:val="afe"/>
            <w:noProof/>
          </w:rPr>
          <w:t>Таблица 33 – Сводные данные по ценам предложений земельных участков коммерческого назначения по Прибрежным населенным пунктам</w:t>
        </w:r>
        <w:r>
          <w:rPr>
            <w:noProof/>
            <w:webHidden/>
          </w:rPr>
          <w:tab/>
        </w:r>
        <w:r>
          <w:rPr>
            <w:noProof/>
            <w:webHidden/>
          </w:rPr>
          <w:fldChar w:fldCharType="begin"/>
        </w:r>
        <w:r>
          <w:rPr>
            <w:noProof/>
            <w:webHidden/>
          </w:rPr>
          <w:instrText xml:space="preserve"> PAGEREF _Toc233889698 \h </w:instrText>
        </w:r>
        <w:r>
          <w:rPr>
            <w:noProof/>
            <w:webHidden/>
          </w:rPr>
        </w:r>
        <w:r>
          <w:rPr>
            <w:noProof/>
            <w:webHidden/>
          </w:rPr>
          <w:fldChar w:fldCharType="separate"/>
        </w:r>
        <w:r w:rsidR="003A45DF">
          <w:rPr>
            <w:noProof/>
            <w:webHidden/>
          </w:rPr>
          <w:t>85</w:t>
        </w:r>
        <w:r>
          <w:rPr>
            <w:noProof/>
            <w:webHidden/>
          </w:rPr>
          <w:fldChar w:fldCharType="end"/>
        </w:r>
      </w:hyperlink>
    </w:p>
    <w:p w14:paraId="381C042B" w14:textId="0A593D17" w:rsidR="00C87058" w:rsidRDefault="00C87058">
      <w:pPr>
        <w:pStyle w:val="afffc"/>
        <w:tabs>
          <w:tab w:val="right" w:leader="dot" w:pos="9345"/>
        </w:tabs>
        <w:rPr>
          <w:rFonts w:asciiTheme="minorHAnsi" w:eastAsiaTheme="minorEastAsia" w:hAnsiTheme="minorHAnsi"/>
          <w:noProof/>
          <w:sz w:val="22"/>
          <w:lang w:eastAsia="ru-RU"/>
        </w:rPr>
      </w:pPr>
      <w:hyperlink w:anchor="_Toc233889699" w:history="1">
        <w:r w:rsidRPr="0025579A">
          <w:rPr>
            <w:rStyle w:val="afe"/>
            <w:noProof/>
          </w:rPr>
          <w:t>Таблица 34 – Сводные данные по ценам предложения земельных участков коммерческого назначения по городу Новороссийску, в зависимости от наименования населенного пункта/территории, к которой относится земельный участок</w:t>
        </w:r>
        <w:r>
          <w:rPr>
            <w:noProof/>
            <w:webHidden/>
          </w:rPr>
          <w:tab/>
        </w:r>
        <w:r>
          <w:rPr>
            <w:noProof/>
            <w:webHidden/>
          </w:rPr>
          <w:fldChar w:fldCharType="begin"/>
        </w:r>
        <w:r>
          <w:rPr>
            <w:noProof/>
            <w:webHidden/>
          </w:rPr>
          <w:instrText xml:space="preserve"> PAGEREF _Toc233889699 \h </w:instrText>
        </w:r>
        <w:r>
          <w:rPr>
            <w:noProof/>
            <w:webHidden/>
          </w:rPr>
        </w:r>
        <w:r>
          <w:rPr>
            <w:noProof/>
            <w:webHidden/>
          </w:rPr>
          <w:fldChar w:fldCharType="separate"/>
        </w:r>
        <w:r w:rsidR="003A45DF">
          <w:rPr>
            <w:noProof/>
            <w:webHidden/>
          </w:rPr>
          <w:t>88</w:t>
        </w:r>
        <w:r>
          <w:rPr>
            <w:noProof/>
            <w:webHidden/>
          </w:rPr>
          <w:fldChar w:fldCharType="end"/>
        </w:r>
      </w:hyperlink>
    </w:p>
    <w:p w14:paraId="25D8C8FA" w14:textId="5C3A40AF" w:rsidR="00C87058" w:rsidRDefault="00C87058">
      <w:pPr>
        <w:pStyle w:val="afffc"/>
        <w:tabs>
          <w:tab w:val="right" w:leader="dot" w:pos="9345"/>
        </w:tabs>
        <w:rPr>
          <w:rFonts w:asciiTheme="minorHAnsi" w:eastAsiaTheme="minorEastAsia" w:hAnsiTheme="minorHAnsi"/>
          <w:noProof/>
          <w:sz w:val="22"/>
          <w:lang w:eastAsia="ru-RU"/>
        </w:rPr>
      </w:pPr>
      <w:hyperlink w:anchor="_Toc233889700" w:history="1">
        <w:r w:rsidRPr="0025579A">
          <w:rPr>
            <w:rStyle w:val="afe"/>
            <w:noProof/>
          </w:rPr>
          <w:t>Таблица 35 – Сводные данные по численности и по средним ценам предложений земельных участков коммерческого назначения прибрежного района Азовского моря</w:t>
        </w:r>
        <w:r>
          <w:rPr>
            <w:noProof/>
            <w:webHidden/>
          </w:rPr>
          <w:tab/>
        </w:r>
        <w:r>
          <w:rPr>
            <w:noProof/>
            <w:webHidden/>
          </w:rPr>
          <w:fldChar w:fldCharType="begin"/>
        </w:r>
        <w:r>
          <w:rPr>
            <w:noProof/>
            <w:webHidden/>
          </w:rPr>
          <w:instrText xml:space="preserve"> PAGEREF _Toc233889700 \h </w:instrText>
        </w:r>
        <w:r>
          <w:rPr>
            <w:noProof/>
            <w:webHidden/>
          </w:rPr>
        </w:r>
        <w:r>
          <w:rPr>
            <w:noProof/>
            <w:webHidden/>
          </w:rPr>
          <w:fldChar w:fldCharType="separate"/>
        </w:r>
        <w:r w:rsidR="003A45DF">
          <w:rPr>
            <w:noProof/>
            <w:webHidden/>
          </w:rPr>
          <w:t>90</w:t>
        </w:r>
        <w:r>
          <w:rPr>
            <w:noProof/>
            <w:webHidden/>
          </w:rPr>
          <w:fldChar w:fldCharType="end"/>
        </w:r>
      </w:hyperlink>
    </w:p>
    <w:p w14:paraId="08A2F31E" w14:textId="7455AA8D" w:rsidR="00C87058" w:rsidRDefault="00C87058">
      <w:pPr>
        <w:pStyle w:val="afffc"/>
        <w:tabs>
          <w:tab w:val="right" w:leader="dot" w:pos="9345"/>
        </w:tabs>
        <w:rPr>
          <w:rFonts w:asciiTheme="minorHAnsi" w:eastAsiaTheme="minorEastAsia" w:hAnsiTheme="minorHAnsi"/>
          <w:noProof/>
          <w:sz w:val="22"/>
          <w:lang w:eastAsia="ru-RU"/>
        </w:rPr>
      </w:pPr>
      <w:hyperlink w:anchor="_Toc233889701" w:history="1">
        <w:r w:rsidRPr="0025579A">
          <w:rPr>
            <w:rStyle w:val="afe"/>
            <w:noProof/>
          </w:rPr>
          <w:t>Таблица 36 – Средние цены предложений земельных участков коммерческого назначения</w:t>
        </w:r>
        <w:r>
          <w:rPr>
            <w:noProof/>
            <w:webHidden/>
          </w:rPr>
          <w:tab/>
        </w:r>
        <w:r>
          <w:rPr>
            <w:noProof/>
            <w:webHidden/>
          </w:rPr>
          <w:fldChar w:fldCharType="begin"/>
        </w:r>
        <w:r>
          <w:rPr>
            <w:noProof/>
            <w:webHidden/>
          </w:rPr>
          <w:instrText xml:space="preserve"> PAGEREF _Toc233889701 \h </w:instrText>
        </w:r>
        <w:r>
          <w:rPr>
            <w:noProof/>
            <w:webHidden/>
          </w:rPr>
        </w:r>
        <w:r>
          <w:rPr>
            <w:noProof/>
            <w:webHidden/>
          </w:rPr>
          <w:fldChar w:fldCharType="separate"/>
        </w:r>
        <w:r w:rsidR="003A45DF">
          <w:rPr>
            <w:noProof/>
            <w:webHidden/>
          </w:rPr>
          <w:t>92</w:t>
        </w:r>
        <w:r>
          <w:rPr>
            <w:noProof/>
            <w:webHidden/>
          </w:rPr>
          <w:fldChar w:fldCharType="end"/>
        </w:r>
      </w:hyperlink>
    </w:p>
    <w:p w14:paraId="6E5586A2" w14:textId="70DD78FC" w:rsidR="00C87058" w:rsidRDefault="00C87058">
      <w:pPr>
        <w:pStyle w:val="afffc"/>
        <w:tabs>
          <w:tab w:val="right" w:leader="dot" w:pos="9345"/>
        </w:tabs>
        <w:rPr>
          <w:rFonts w:asciiTheme="minorHAnsi" w:eastAsiaTheme="minorEastAsia" w:hAnsiTheme="minorHAnsi"/>
          <w:noProof/>
          <w:sz w:val="22"/>
          <w:lang w:eastAsia="ru-RU"/>
        </w:rPr>
      </w:pPr>
      <w:hyperlink w:anchor="_Toc233889702" w:history="1">
        <w:r w:rsidRPr="0025579A">
          <w:rPr>
            <w:rStyle w:val="afe"/>
            <w:noProof/>
          </w:rPr>
          <w:t>Таблица 37 – Сводные данные по ценам предложения земельных участков коммерческого назначения, в зависимости от кода территории населенного пункта</w:t>
        </w:r>
        <w:r>
          <w:rPr>
            <w:noProof/>
            <w:webHidden/>
          </w:rPr>
          <w:tab/>
        </w:r>
        <w:r>
          <w:rPr>
            <w:noProof/>
            <w:webHidden/>
          </w:rPr>
          <w:fldChar w:fldCharType="begin"/>
        </w:r>
        <w:r>
          <w:rPr>
            <w:noProof/>
            <w:webHidden/>
          </w:rPr>
          <w:instrText xml:space="preserve"> PAGEREF _Toc233889702 \h </w:instrText>
        </w:r>
        <w:r>
          <w:rPr>
            <w:noProof/>
            <w:webHidden/>
          </w:rPr>
        </w:r>
        <w:r>
          <w:rPr>
            <w:noProof/>
            <w:webHidden/>
          </w:rPr>
          <w:fldChar w:fldCharType="separate"/>
        </w:r>
        <w:r w:rsidR="003A45DF">
          <w:rPr>
            <w:noProof/>
            <w:webHidden/>
          </w:rPr>
          <w:t>94</w:t>
        </w:r>
        <w:r>
          <w:rPr>
            <w:noProof/>
            <w:webHidden/>
          </w:rPr>
          <w:fldChar w:fldCharType="end"/>
        </w:r>
      </w:hyperlink>
    </w:p>
    <w:p w14:paraId="621AF2A8" w14:textId="28FFB4DA" w:rsidR="00C87058" w:rsidRDefault="00C87058">
      <w:pPr>
        <w:pStyle w:val="afffc"/>
        <w:tabs>
          <w:tab w:val="right" w:leader="dot" w:pos="9345"/>
        </w:tabs>
        <w:rPr>
          <w:rFonts w:asciiTheme="minorHAnsi" w:eastAsiaTheme="minorEastAsia" w:hAnsiTheme="minorHAnsi"/>
          <w:noProof/>
          <w:sz w:val="22"/>
          <w:lang w:eastAsia="ru-RU"/>
        </w:rPr>
      </w:pPr>
      <w:hyperlink w:anchor="_Toc233889703" w:history="1">
        <w:r w:rsidRPr="0025579A">
          <w:rPr>
            <w:rStyle w:val="afe"/>
            <w:noProof/>
          </w:rPr>
          <w:t>Таблица 38 – УПРЦ земельных участков коммерческого назначения, расположенных за границами населенных пунктов</w:t>
        </w:r>
        <w:r>
          <w:rPr>
            <w:noProof/>
            <w:webHidden/>
          </w:rPr>
          <w:tab/>
        </w:r>
        <w:r>
          <w:rPr>
            <w:noProof/>
            <w:webHidden/>
          </w:rPr>
          <w:fldChar w:fldCharType="begin"/>
        </w:r>
        <w:r>
          <w:rPr>
            <w:noProof/>
            <w:webHidden/>
          </w:rPr>
          <w:instrText xml:space="preserve"> PAGEREF _Toc233889703 \h </w:instrText>
        </w:r>
        <w:r>
          <w:rPr>
            <w:noProof/>
            <w:webHidden/>
          </w:rPr>
        </w:r>
        <w:r>
          <w:rPr>
            <w:noProof/>
            <w:webHidden/>
          </w:rPr>
          <w:fldChar w:fldCharType="separate"/>
        </w:r>
        <w:r w:rsidR="003A45DF">
          <w:rPr>
            <w:noProof/>
            <w:webHidden/>
          </w:rPr>
          <w:t>98</w:t>
        </w:r>
        <w:r>
          <w:rPr>
            <w:noProof/>
            <w:webHidden/>
          </w:rPr>
          <w:fldChar w:fldCharType="end"/>
        </w:r>
      </w:hyperlink>
    </w:p>
    <w:p w14:paraId="3EDBEFF9" w14:textId="7E6E6D6D" w:rsidR="00C87058" w:rsidRDefault="00C87058">
      <w:pPr>
        <w:pStyle w:val="afffc"/>
        <w:tabs>
          <w:tab w:val="right" w:leader="dot" w:pos="9345"/>
        </w:tabs>
        <w:rPr>
          <w:rFonts w:asciiTheme="minorHAnsi" w:eastAsiaTheme="minorEastAsia" w:hAnsiTheme="minorHAnsi"/>
          <w:noProof/>
          <w:sz w:val="22"/>
          <w:lang w:eastAsia="ru-RU"/>
        </w:rPr>
      </w:pPr>
      <w:hyperlink w:anchor="_Toc233889704" w:history="1">
        <w:r w:rsidRPr="0025579A">
          <w:rPr>
            <w:rStyle w:val="afe"/>
            <w:noProof/>
          </w:rPr>
          <w:t>Таблица 39 – Рыночная цена предложения земельных участков 21 оценочной группы «Малоэтажная жилая застройка»</w:t>
        </w:r>
        <w:r>
          <w:rPr>
            <w:noProof/>
            <w:webHidden/>
          </w:rPr>
          <w:tab/>
        </w:r>
        <w:r>
          <w:rPr>
            <w:noProof/>
            <w:webHidden/>
          </w:rPr>
          <w:fldChar w:fldCharType="begin"/>
        </w:r>
        <w:r>
          <w:rPr>
            <w:noProof/>
            <w:webHidden/>
          </w:rPr>
          <w:instrText xml:space="preserve"> PAGEREF _Toc233889704 \h </w:instrText>
        </w:r>
        <w:r>
          <w:rPr>
            <w:noProof/>
            <w:webHidden/>
          </w:rPr>
        </w:r>
        <w:r>
          <w:rPr>
            <w:noProof/>
            <w:webHidden/>
          </w:rPr>
          <w:fldChar w:fldCharType="separate"/>
        </w:r>
        <w:r w:rsidR="003A45DF">
          <w:rPr>
            <w:noProof/>
            <w:webHidden/>
          </w:rPr>
          <w:t>100</w:t>
        </w:r>
        <w:r>
          <w:rPr>
            <w:noProof/>
            <w:webHidden/>
          </w:rPr>
          <w:fldChar w:fldCharType="end"/>
        </w:r>
      </w:hyperlink>
    </w:p>
    <w:p w14:paraId="1691EE3D" w14:textId="6AA7225C" w:rsidR="00C87058" w:rsidRDefault="00C87058">
      <w:pPr>
        <w:pStyle w:val="afffc"/>
        <w:tabs>
          <w:tab w:val="right" w:leader="dot" w:pos="9345"/>
        </w:tabs>
        <w:rPr>
          <w:rFonts w:asciiTheme="minorHAnsi" w:eastAsiaTheme="minorEastAsia" w:hAnsiTheme="minorHAnsi"/>
          <w:noProof/>
          <w:sz w:val="22"/>
          <w:lang w:eastAsia="ru-RU"/>
        </w:rPr>
      </w:pPr>
      <w:hyperlink w:anchor="_Toc233889705" w:history="1">
        <w:r w:rsidRPr="0025579A">
          <w:rPr>
            <w:rStyle w:val="afe"/>
            <w:noProof/>
          </w:rPr>
          <w:t xml:space="preserve">Таблица 40 – </w:t>
        </w:r>
        <w:r w:rsidRPr="0025579A">
          <w:rPr>
            <w:rStyle w:val="afe"/>
            <w:noProof/>
            <w:lang w:eastAsia="ru-RU"/>
          </w:rPr>
          <w:t>Основные ценообразующие факторы, оказывающие влияние на стоимость земельных участков в населенных пунктах</w:t>
        </w:r>
        <w:r>
          <w:rPr>
            <w:noProof/>
            <w:webHidden/>
          </w:rPr>
          <w:tab/>
        </w:r>
        <w:r>
          <w:rPr>
            <w:noProof/>
            <w:webHidden/>
          </w:rPr>
          <w:fldChar w:fldCharType="begin"/>
        </w:r>
        <w:r>
          <w:rPr>
            <w:noProof/>
            <w:webHidden/>
          </w:rPr>
          <w:instrText xml:space="preserve"> PAGEREF _Toc233889705 \h </w:instrText>
        </w:r>
        <w:r>
          <w:rPr>
            <w:noProof/>
            <w:webHidden/>
          </w:rPr>
        </w:r>
        <w:r>
          <w:rPr>
            <w:noProof/>
            <w:webHidden/>
          </w:rPr>
          <w:fldChar w:fldCharType="separate"/>
        </w:r>
        <w:r w:rsidR="003A45DF">
          <w:rPr>
            <w:noProof/>
            <w:webHidden/>
          </w:rPr>
          <w:t>101</w:t>
        </w:r>
        <w:r>
          <w:rPr>
            <w:noProof/>
            <w:webHidden/>
          </w:rPr>
          <w:fldChar w:fldCharType="end"/>
        </w:r>
      </w:hyperlink>
    </w:p>
    <w:p w14:paraId="776D5846" w14:textId="6A57A1D5" w:rsidR="00C87058" w:rsidRDefault="00C87058">
      <w:pPr>
        <w:pStyle w:val="afffc"/>
        <w:tabs>
          <w:tab w:val="right" w:leader="dot" w:pos="9345"/>
        </w:tabs>
        <w:rPr>
          <w:rFonts w:asciiTheme="minorHAnsi" w:eastAsiaTheme="minorEastAsia" w:hAnsiTheme="minorHAnsi"/>
          <w:noProof/>
          <w:sz w:val="22"/>
          <w:lang w:eastAsia="ru-RU"/>
        </w:rPr>
      </w:pPr>
      <w:hyperlink w:anchor="_Toc233889706" w:history="1">
        <w:r w:rsidRPr="0025579A">
          <w:rPr>
            <w:rStyle w:val="afe"/>
            <w:noProof/>
          </w:rPr>
          <w:t>Таблица 41 – Сводные данные по ценам предложений земельных участков 21 оценочной группы «Малоэтажная жилая застройка» по городу Новороссийск, в зависимости от местоположения</w:t>
        </w:r>
        <w:r>
          <w:rPr>
            <w:noProof/>
            <w:webHidden/>
          </w:rPr>
          <w:tab/>
        </w:r>
        <w:r>
          <w:rPr>
            <w:noProof/>
            <w:webHidden/>
          </w:rPr>
          <w:fldChar w:fldCharType="begin"/>
        </w:r>
        <w:r>
          <w:rPr>
            <w:noProof/>
            <w:webHidden/>
          </w:rPr>
          <w:instrText xml:space="preserve"> PAGEREF _Toc233889706 \h </w:instrText>
        </w:r>
        <w:r>
          <w:rPr>
            <w:noProof/>
            <w:webHidden/>
          </w:rPr>
        </w:r>
        <w:r>
          <w:rPr>
            <w:noProof/>
            <w:webHidden/>
          </w:rPr>
          <w:fldChar w:fldCharType="separate"/>
        </w:r>
        <w:r w:rsidR="003A45DF">
          <w:rPr>
            <w:noProof/>
            <w:webHidden/>
          </w:rPr>
          <w:t>104</w:t>
        </w:r>
        <w:r>
          <w:rPr>
            <w:noProof/>
            <w:webHidden/>
          </w:rPr>
          <w:fldChar w:fldCharType="end"/>
        </w:r>
      </w:hyperlink>
    </w:p>
    <w:p w14:paraId="38E06586" w14:textId="73ADBD0F" w:rsidR="00C87058" w:rsidRDefault="00C87058">
      <w:pPr>
        <w:pStyle w:val="afffc"/>
        <w:tabs>
          <w:tab w:val="right" w:leader="dot" w:pos="9345"/>
        </w:tabs>
        <w:rPr>
          <w:rFonts w:asciiTheme="minorHAnsi" w:eastAsiaTheme="minorEastAsia" w:hAnsiTheme="minorHAnsi"/>
          <w:noProof/>
          <w:sz w:val="22"/>
          <w:lang w:eastAsia="ru-RU"/>
        </w:rPr>
      </w:pPr>
      <w:hyperlink w:anchor="_Toc233889707" w:history="1">
        <w:r w:rsidRPr="0025579A">
          <w:rPr>
            <w:rStyle w:val="afe"/>
            <w:noProof/>
          </w:rPr>
          <w:t>Таблица 42 – Сводные данные по ценам предложений земельных участков 21 оценочной группы «Малоэтажная жилая застройка» по городу Сочи, в зависимости от местоположения</w:t>
        </w:r>
        <w:r>
          <w:rPr>
            <w:noProof/>
            <w:webHidden/>
          </w:rPr>
          <w:tab/>
        </w:r>
        <w:r>
          <w:rPr>
            <w:noProof/>
            <w:webHidden/>
          </w:rPr>
          <w:fldChar w:fldCharType="begin"/>
        </w:r>
        <w:r>
          <w:rPr>
            <w:noProof/>
            <w:webHidden/>
          </w:rPr>
          <w:instrText xml:space="preserve"> PAGEREF _Toc233889707 \h </w:instrText>
        </w:r>
        <w:r>
          <w:rPr>
            <w:noProof/>
            <w:webHidden/>
          </w:rPr>
        </w:r>
        <w:r>
          <w:rPr>
            <w:noProof/>
            <w:webHidden/>
          </w:rPr>
          <w:fldChar w:fldCharType="separate"/>
        </w:r>
        <w:r w:rsidR="003A45DF">
          <w:rPr>
            <w:noProof/>
            <w:webHidden/>
          </w:rPr>
          <w:t>107</w:t>
        </w:r>
        <w:r>
          <w:rPr>
            <w:noProof/>
            <w:webHidden/>
          </w:rPr>
          <w:fldChar w:fldCharType="end"/>
        </w:r>
      </w:hyperlink>
    </w:p>
    <w:p w14:paraId="13A39555" w14:textId="4C0DB6A9" w:rsidR="00C87058" w:rsidRDefault="00C87058">
      <w:pPr>
        <w:pStyle w:val="afffc"/>
        <w:tabs>
          <w:tab w:val="right" w:leader="dot" w:pos="9345"/>
        </w:tabs>
        <w:rPr>
          <w:rFonts w:asciiTheme="minorHAnsi" w:eastAsiaTheme="minorEastAsia" w:hAnsiTheme="minorHAnsi"/>
          <w:noProof/>
          <w:sz w:val="22"/>
          <w:lang w:eastAsia="ru-RU"/>
        </w:rPr>
      </w:pPr>
      <w:hyperlink w:anchor="_Toc233889708" w:history="1">
        <w:r w:rsidRPr="0025579A">
          <w:rPr>
            <w:rStyle w:val="afe"/>
            <w:noProof/>
          </w:rPr>
          <w:t>Таблица 43 – Удельный показатель рыночной цены ценовых зон совокупности муниципальных образований в границах Краснодарского края</w:t>
        </w:r>
        <w:r>
          <w:rPr>
            <w:noProof/>
            <w:webHidden/>
          </w:rPr>
          <w:tab/>
        </w:r>
        <w:r>
          <w:rPr>
            <w:noProof/>
            <w:webHidden/>
          </w:rPr>
          <w:fldChar w:fldCharType="begin"/>
        </w:r>
        <w:r>
          <w:rPr>
            <w:noProof/>
            <w:webHidden/>
          </w:rPr>
          <w:instrText xml:space="preserve"> PAGEREF _Toc233889708 \h </w:instrText>
        </w:r>
        <w:r>
          <w:rPr>
            <w:noProof/>
            <w:webHidden/>
          </w:rPr>
        </w:r>
        <w:r>
          <w:rPr>
            <w:noProof/>
            <w:webHidden/>
          </w:rPr>
          <w:fldChar w:fldCharType="separate"/>
        </w:r>
        <w:r w:rsidR="003A45DF">
          <w:rPr>
            <w:noProof/>
            <w:webHidden/>
          </w:rPr>
          <w:t>113</w:t>
        </w:r>
        <w:r>
          <w:rPr>
            <w:noProof/>
            <w:webHidden/>
          </w:rPr>
          <w:fldChar w:fldCharType="end"/>
        </w:r>
      </w:hyperlink>
    </w:p>
    <w:p w14:paraId="05A49495" w14:textId="40BEA5BF" w:rsidR="00C87058" w:rsidRDefault="00C87058">
      <w:pPr>
        <w:pStyle w:val="afffc"/>
        <w:tabs>
          <w:tab w:val="right" w:leader="dot" w:pos="9345"/>
        </w:tabs>
        <w:rPr>
          <w:rFonts w:asciiTheme="minorHAnsi" w:eastAsiaTheme="minorEastAsia" w:hAnsiTheme="minorHAnsi"/>
          <w:noProof/>
          <w:sz w:val="22"/>
          <w:lang w:eastAsia="ru-RU"/>
        </w:rPr>
      </w:pPr>
      <w:hyperlink w:anchor="_Toc233889709" w:history="1">
        <w:r w:rsidRPr="0025579A">
          <w:rPr>
            <w:rStyle w:val="afe"/>
            <w:noProof/>
          </w:rPr>
          <w:t>Таблица 44 – Удельный показатель рыночной цены ценовых зон г-к. Сочи</w:t>
        </w:r>
        <w:r>
          <w:rPr>
            <w:noProof/>
            <w:webHidden/>
          </w:rPr>
          <w:tab/>
        </w:r>
        <w:r>
          <w:rPr>
            <w:noProof/>
            <w:webHidden/>
          </w:rPr>
          <w:fldChar w:fldCharType="begin"/>
        </w:r>
        <w:r>
          <w:rPr>
            <w:noProof/>
            <w:webHidden/>
          </w:rPr>
          <w:instrText xml:space="preserve"> PAGEREF _Toc233889709 \h </w:instrText>
        </w:r>
        <w:r>
          <w:rPr>
            <w:noProof/>
            <w:webHidden/>
          </w:rPr>
        </w:r>
        <w:r>
          <w:rPr>
            <w:noProof/>
            <w:webHidden/>
          </w:rPr>
          <w:fldChar w:fldCharType="separate"/>
        </w:r>
        <w:r w:rsidR="003A45DF">
          <w:rPr>
            <w:noProof/>
            <w:webHidden/>
          </w:rPr>
          <w:t>117</w:t>
        </w:r>
        <w:r>
          <w:rPr>
            <w:noProof/>
            <w:webHidden/>
          </w:rPr>
          <w:fldChar w:fldCharType="end"/>
        </w:r>
      </w:hyperlink>
    </w:p>
    <w:p w14:paraId="15E4BC2C" w14:textId="537A2F46" w:rsidR="00C87058" w:rsidRDefault="00C87058">
      <w:pPr>
        <w:pStyle w:val="afffc"/>
        <w:tabs>
          <w:tab w:val="right" w:leader="dot" w:pos="9345"/>
        </w:tabs>
        <w:rPr>
          <w:rFonts w:asciiTheme="minorHAnsi" w:eastAsiaTheme="minorEastAsia" w:hAnsiTheme="minorHAnsi"/>
          <w:noProof/>
          <w:sz w:val="22"/>
          <w:lang w:eastAsia="ru-RU"/>
        </w:rPr>
      </w:pPr>
      <w:hyperlink w:anchor="_Toc233889710" w:history="1">
        <w:r w:rsidRPr="0025579A">
          <w:rPr>
            <w:rStyle w:val="afe"/>
            <w:noProof/>
          </w:rPr>
          <w:t>Таблица 45 – Удельный показатель рыночной цены ценовых зон г. Краснодар</w:t>
        </w:r>
        <w:r>
          <w:rPr>
            <w:noProof/>
            <w:webHidden/>
          </w:rPr>
          <w:tab/>
        </w:r>
        <w:r>
          <w:rPr>
            <w:noProof/>
            <w:webHidden/>
          </w:rPr>
          <w:fldChar w:fldCharType="begin"/>
        </w:r>
        <w:r>
          <w:rPr>
            <w:noProof/>
            <w:webHidden/>
          </w:rPr>
          <w:instrText xml:space="preserve"> PAGEREF _Toc233889710 \h </w:instrText>
        </w:r>
        <w:r>
          <w:rPr>
            <w:noProof/>
            <w:webHidden/>
          </w:rPr>
        </w:r>
        <w:r>
          <w:rPr>
            <w:noProof/>
            <w:webHidden/>
          </w:rPr>
          <w:fldChar w:fldCharType="separate"/>
        </w:r>
        <w:r w:rsidR="003A45DF">
          <w:rPr>
            <w:noProof/>
            <w:webHidden/>
          </w:rPr>
          <w:t>118</w:t>
        </w:r>
        <w:r>
          <w:rPr>
            <w:noProof/>
            <w:webHidden/>
          </w:rPr>
          <w:fldChar w:fldCharType="end"/>
        </w:r>
      </w:hyperlink>
    </w:p>
    <w:p w14:paraId="0313A5A0" w14:textId="3B03A065" w:rsidR="00C87058" w:rsidRDefault="00C87058">
      <w:pPr>
        <w:pStyle w:val="afffc"/>
        <w:tabs>
          <w:tab w:val="right" w:leader="dot" w:pos="9345"/>
        </w:tabs>
        <w:rPr>
          <w:rFonts w:asciiTheme="minorHAnsi" w:eastAsiaTheme="minorEastAsia" w:hAnsiTheme="minorHAnsi"/>
          <w:noProof/>
          <w:sz w:val="22"/>
          <w:lang w:eastAsia="ru-RU"/>
        </w:rPr>
      </w:pPr>
      <w:hyperlink w:anchor="_Toc233889711" w:history="1">
        <w:r w:rsidRPr="0025579A">
          <w:rPr>
            <w:rStyle w:val="afe"/>
            <w:noProof/>
          </w:rPr>
          <w:t>Таблица 46 – Удельный показатель рыночной цены ценовых зон г. Армавир</w:t>
        </w:r>
        <w:r>
          <w:rPr>
            <w:noProof/>
            <w:webHidden/>
          </w:rPr>
          <w:tab/>
        </w:r>
        <w:r>
          <w:rPr>
            <w:noProof/>
            <w:webHidden/>
          </w:rPr>
          <w:fldChar w:fldCharType="begin"/>
        </w:r>
        <w:r>
          <w:rPr>
            <w:noProof/>
            <w:webHidden/>
          </w:rPr>
          <w:instrText xml:space="preserve"> PAGEREF _Toc233889711 \h </w:instrText>
        </w:r>
        <w:r>
          <w:rPr>
            <w:noProof/>
            <w:webHidden/>
          </w:rPr>
        </w:r>
        <w:r>
          <w:rPr>
            <w:noProof/>
            <w:webHidden/>
          </w:rPr>
          <w:fldChar w:fldCharType="separate"/>
        </w:r>
        <w:r w:rsidR="003A45DF">
          <w:rPr>
            <w:noProof/>
            <w:webHidden/>
          </w:rPr>
          <w:t>119</w:t>
        </w:r>
        <w:r>
          <w:rPr>
            <w:noProof/>
            <w:webHidden/>
          </w:rPr>
          <w:fldChar w:fldCharType="end"/>
        </w:r>
      </w:hyperlink>
    </w:p>
    <w:p w14:paraId="23C5A319" w14:textId="7B31472A" w:rsidR="00C87058" w:rsidRDefault="00C87058">
      <w:pPr>
        <w:pStyle w:val="afffc"/>
        <w:tabs>
          <w:tab w:val="right" w:leader="dot" w:pos="9345"/>
        </w:tabs>
        <w:rPr>
          <w:rFonts w:asciiTheme="minorHAnsi" w:eastAsiaTheme="minorEastAsia" w:hAnsiTheme="minorHAnsi"/>
          <w:noProof/>
          <w:sz w:val="22"/>
          <w:lang w:eastAsia="ru-RU"/>
        </w:rPr>
      </w:pPr>
      <w:hyperlink w:anchor="_Toc233889712" w:history="1">
        <w:r w:rsidRPr="0025579A">
          <w:rPr>
            <w:rStyle w:val="afe"/>
            <w:noProof/>
          </w:rPr>
          <w:t>Таблица 47 – Удельный показатель рыночной цены ценовых зон г-к. Анапа</w:t>
        </w:r>
        <w:r>
          <w:rPr>
            <w:noProof/>
            <w:webHidden/>
          </w:rPr>
          <w:tab/>
        </w:r>
        <w:r>
          <w:rPr>
            <w:noProof/>
            <w:webHidden/>
          </w:rPr>
          <w:fldChar w:fldCharType="begin"/>
        </w:r>
        <w:r>
          <w:rPr>
            <w:noProof/>
            <w:webHidden/>
          </w:rPr>
          <w:instrText xml:space="preserve"> PAGEREF _Toc233889712 \h </w:instrText>
        </w:r>
        <w:r>
          <w:rPr>
            <w:noProof/>
            <w:webHidden/>
          </w:rPr>
        </w:r>
        <w:r>
          <w:rPr>
            <w:noProof/>
            <w:webHidden/>
          </w:rPr>
          <w:fldChar w:fldCharType="separate"/>
        </w:r>
        <w:r w:rsidR="003A45DF">
          <w:rPr>
            <w:noProof/>
            <w:webHidden/>
          </w:rPr>
          <w:t>120</w:t>
        </w:r>
        <w:r>
          <w:rPr>
            <w:noProof/>
            <w:webHidden/>
          </w:rPr>
          <w:fldChar w:fldCharType="end"/>
        </w:r>
      </w:hyperlink>
    </w:p>
    <w:p w14:paraId="700EC3DB" w14:textId="6407EB79" w:rsidR="00C87058" w:rsidRDefault="00C87058">
      <w:pPr>
        <w:pStyle w:val="afffc"/>
        <w:tabs>
          <w:tab w:val="right" w:leader="dot" w:pos="9345"/>
        </w:tabs>
        <w:rPr>
          <w:rFonts w:asciiTheme="minorHAnsi" w:eastAsiaTheme="minorEastAsia" w:hAnsiTheme="minorHAnsi"/>
          <w:noProof/>
          <w:sz w:val="22"/>
          <w:lang w:eastAsia="ru-RU"/>
        </w:rPr>
      </w:pPr>
      <w:hyperlink w:anchor="_Toc233889713" w:history="1">
        <w:r w:rsidRPr="0025579A">
          <w:rPr>
            <w:rStyle w:val="afe"/>
            <w:noProof/>
          </w:rPr>
          <w:t>Таблица 48 – Удельный показатель рыночной цены ценовых зон г-к. Геленджик</w:t>
        </w:r>
        <w:r>
          <w:rPr>
            <w:noProof/>
            <w:webHidden/>
          </w:rPr>
          <w:tab/>
        </w:r>
        <w:r>
          <w:rPr>
            <w:noProof/>
            <w:webHidden/>
          </w:rPr>
          <w:fldChar w:fldCharType="begin"/>
        </w:r>
        <w:r>
          <w:rPr>
            <w:noProof/>
            <w:webHidden/>
          </w:rPr>
          <w:instrText xml:space="preserve"> PAGEREF _Toc233889713 \h </w:instrText>
        </w:r>
        <w:r>
          <w:rPr>
            <w:noProof/>
            <w:webHidden/>
          </w:rPr>
        </w:r>
        <w:r>
          <w:rPr>
            <w:noProof/>
            <w:webHidden/>
          </w:rPr>
          <w:fldChar w:fldCharType="separate"/>
        </w:r>
        <w:r w:rsidR="003A45DF">
          <w:rPr>
            <w:noProof/>
            <w:webHidden/>
          </w:rPr>
          <w:t>121</w:t>
        </w:r>
        <w:r>
          <w:rPr>
            <w:noProof/>
            <w:webHidden/>
          </w:rPr>
          <w:fldChar w:fldCharType="end"/>
        </w:r>
      </w:hyperlink>
    </w:p>
    <w:p w14:paraId="017CAE3C" w14:textId="47F4A3CE" w:rsidR="00C87058" w:rsidRDefault="00C87058">
      <w:pPr>
        <w:pStyle w:val="afffc"/>
        <w:tabs>
          <w:tab w:val="right" w:leader="dot" w:pos="9345"/>
        </w:tabs>
        <w:rPr>
          <w:rFonts w:asciiTheme="minorHAnsi" w:eastAsiaTheme="minorEastAsia" w:hAnsiTheme="minorHAnsi"/>
          <w:noProof/>
          <w:sz w:val="22"/>
          <w:lang w:eastAsia="ru-RU"/>
        </w:rPr>
      </w:pPr>
      <w:hyperlink w:anchor="_Toc233889714" w:history="1">
        <w:r w:rsidRPr="0025579A">
          <w:rPr>
            <w:rStyle w:val="afe"/>
            <w:noProof/>
          </w:rPr>
          <w:t>Таблица 49 – Удельный показатель рыночной цены ценовых зон г. Новороссийск</w:t>
        </w:r>
        <w:r>
          <w:rPr>
            <w:noProof/>
            <w:webHidden/>
          </w:rPr>
          <w:tab/>
        </w:r>
        <w:r>
          <w:rPr>
            <w:noProof/>
            <w:webHidden/>
          </w:rPr>
          <w:fldChar w:fldCharType="begin"/>
        </w:r>
        <w:r>
          <w:rPr>
            <w:noProof/>
            <w:webHidden/>
          </w:rPr>
          <w:instrText xml:space="preserve"> PAGEREF _Toc233889714 \h </w:instrText>
        </w:r>
        <w:r>
          <w:rPr>
            <w:noProof/>
            <w:webHidden/>
          </w:rPr>
        </w:r>
        <w:r>
          <w:rPr>
            <w:noProof/>
            <w:webHidden/>
          </w:rPr>
          <w:fldChar w:fldCharType="separate"/>
        </w:r>
        <w:r w:rsidR="003A45DF">
          <w:rPr>
            <w:noProof/>
            <w:webHidden/>
          </w:rPr>
          <w:t>122</w:t>
        </w:r>
        <w:r>
          <w:rPr>
            <w:noProof/>
            <w:webHidden/>
          </w:rPr>
          <w:fldChar w:fldCharType="end"/>
        </w:r>
      </w:hyperlink>
    </w:p>
    <w:p w14:paraId="2734E913" w14:textId="3016EDC5" w:rsidR="00C87058" w:rsidRDefault="00C87058">
      <w:pPr>
        <w:pStyle w:val="afffc"/>
        <w:tabs>
          <w:tab w:val="right" w:leader="dot" w:pos="9345"/>
        </w:tabs>
        <w:rPr>
          <w:rFonts w:asciiTheme="minorHAnsi" w:eastAsiaTheme="minorEastAsia" w:hAnsiTheme="minorHAnsi"/>
          <w:noProof/>
          <w:sz w:val="22"/>
          <w:lang w:eastAsia="ru-RU"/>
        </w:rPr>
      </w:pPr>
      <w:hyperlink w:anchor="_Toc233889715" w:history="1">
        <w:r w:rsidRPr="0025579A">
          <w:rPr>
            <w:rStyle w:val="afe"/>
            <w:noProof/>
          </w:rPr>
          <w:t>Таблица 50 – Удельный показатель рыночной цены ценовых зон г. Туапсе</w:t>
        </w:r>
        <w:r>
          <w:rPr>
            <w:noProof/>
            <w:webHidden/>
          </w:rPr>
          <w:tab/>
        </w:r>
        <w:r>
          <w:rPr>
            <w:noProof/>
            <w:webHidden/>
          </w:rPr>
          <w:fldChar w:fldCharType="begin"/>
        </w:r>
        <w:r>
          <w:rPr>
            <w:noProof/>
            <w:webHidden/>
          </w:rPr>
          <w:instrText xml:space="preserve"> PAGEREF _Toc233889715 \h </w:instrText>
        </w:r>
        <w:r>
          <w:rPr>
            <w:noProof/>
            <w:webHidden/>
          </w:rPr>
        </w:r>
        <w:r>
          <w:rPr>
            <w:noProof/>
            <w:webHidden/>
          </w:rPr>
          <w:fldChar w:fldCharType="separate"/>
        </w:r>
        <w:r w:rsidR="003A45DF">
          <w:rPr>
            <w:noProof/>
            <w:webHidden/>
          </w:rPr>
          <w:t>123</w:t>
        </w:r>
        <w:r>
          <w:rPr>
            <w:noProof/>
            <w:webHidden/>
          </w:rPr>
          <w:fldChar w:fldCharType="end"/>
        </w:r>
      </w:hyperlink>
    </w:p>
    <w:p w14:paraId="33DE3700" w14:textId="44D927DC" w:rsidR="00C87058" w:rsidRDefault="00C87058">
      <w:pPr>
        <w:pStyle w:val="afffc"/>
        <w:tabs>
          <w:tab w:val="right" w:leader="dot" w:pos="9345"/>
        </w:tabs>
        <w:rPr>
          <w:rFonts w:asciiTheme="minorHAnsi" w:eastAsiaTheme="minorEastAsia" w:hAnsiTheme="minorHAnsi"/>
          <w:noProof/>
          <w:sz w:val="22"/>
          <w:lang w:eastAsia="ru-RU"/>
        </w:rPr>
      </w:pPr>
      <w:hyperlink w:anchor="_Toc233889716" w:history="1">
        <w:r w:rsidRPr="0025579A">
          <w:rPr>
            <w:rStyle w:val="afe"/>
            <w:noProof/>
          </w:rPr>
          <w:t>Таблица 51 – Распределение количества предложений земельных участков малоэтажной жилой застройки по размеру участков:</w:t>
        </w:r>
        <w:r>
          <w:rPr>
            <w:noProof/>
            <w:webHidden/>
          </w:rPr>
          <w:tab/>
        </w:r>
        <w:r>
          <w:rPr>
            <w:noProof/>
            <w:webHidden/>
          </w:rPr>
          <w:fldChar w:fldCharType="begin"/>
        </w:r>
        <w:r>
          <w:rPr>
            <w:noProof/>
            <w:webHidden/>
          </w:rPr>
          <w:instrText xml:space="preserve"> PAGEREF _Toc233889716 \h </w:instrText>
        </w:r>
        <w:r>
          <w:rPr>
            <w:noProof/>
            <w:webHidden/>
          </w:rPr>
        </w:r>
        <w:r>
          <w:rPr>
            <w:noProof/>
            <w:webHidden/>
          </w:rPr>
          <w:fldChar w:fldCharType="separate"/>
        </w:r>
        <w:r w:rsidR="003A45DF">
          <w:rPr>
            <w:noProof/>
            <w:webHidden/>
          </w:rPr>
          <w:t>124</w:t>
        </w:r>
        <w:r>
          <w:rPr>
            <w:noProof/>
            <w:webHidden/>
          </w:rPr>
          <w:fldChar w:fldCharType="end"/>
        </w:r>
      </w:hyperlink>
    </w:p>
    <w:p w14:paraId="6EF0C9B6" w14:textId="40F75853" w:rsidR="00C87058" w:rsidRDefault="00C87058">
      <w:pPr>
        <w:pStyle w:val="afffc"/>
        <w:tabs>
          <w:tab w:val="right" w:leader="dot" w:pos="9345"/>
        </w:tabs>
        <w:rPr>
          <w:rFonts w:asciiTheme="minorHAnsi" w:eastAsiaTheme="minorEastAsia" w:hAnsiTheme="minorHAnsi"/>
          <w:noProof/>
          <w:sz w:val="22"/>
          <w:lang w:eastAsia="ru-RU"/>
        </w:rPr>
      </w:pPr>
      <w:hyperlink w:anchor="_Toc233889717" w:history="1">
        <w:r w:rsidRPr="0025579A">
          <w:rPr>
            <w:rStyle w:val="afe"/>
            <w:noProof/>
          </w:rPr>
          <w:t>Таблица 52 – Удельный показатель рыночной цены ценовых зон совокупности муниципальных образований в границах Краснодарского края</w:t>
        </w:r>
        <w:r>
          <w:rPr>
            <w:noProof/>
            <w:webHidden/>
          </w:rPr>
          <w:tab/>
        </w:r>
        <w:r>
          <w:rPr>
            <w:noProof/>
            <w:webHidden/>
          </w:rPr>
          <w:fldChar w:fldCharType="begin"/>
        </w:r>
        <w:r>
          <w:rPr>
            <w:noProof/>
            <w:webHidden/>
          </w:rPr>
          <w:instrText xml:space="preserve"> PAGEREF _Toc233889717 \h </w:instrText>
        </w:r>
        <w:r>
          <w:rPr>
            <w:noProof/>
            <w:webHidden/>
          </w:rPr>
        </w:r>
        <w:r>
          <w:rPr>
            <w:noProof/>
            <w:webHidden/>
          </w:rPr>
          <w:fldChar w:fldCharType="separate"/>
        </w:r>
        <w:r w:rsidR="003A45DF">
          <w:rPr>
            <w:noProof/>
            <w:webHidden/>
          </w:rPr>
          <w:t>127</w:t>
        </w:r>
        <w:r>
          <w:rPr>
            <w:noProof/>
            <w:webHidden/>
          </w:rPr>
          <w:fldChar w:fldCharType="end"/>
        </w:r>
      </w:hyperlink>
    </w:p>
    <w:p w14:paraId="267730FC" w14:textId="77792091" w:rsidR="00C87058" w:rsidRDefault="00C87058">
      <w:pPr>
        <w:pStyle w:val="afffc"/>
        <w:tabs>
          <w:tab w:val="right" w:leader="dot" w:pos="9345"/>
        </w:tabs>
        <w:rPr>
          <w:rFonts w:asciiTheme="minorHAnsi" w:eastAsiaTheme="minorEastAsia" w:hAnsiTheme="minorHAnsi"/>
          <w:noProof/>
          <w:sz w:val="22"/>
          <w:lang w:eastAsia="ru-RU"/>
        </w:rPr>
      </w:pPr>
      <w:hyperlink w:anchor="_Toc233889718" w:history="1">
        <w:r w:rsidRPr="0025579A">
          <w:rPr>
            <w:rStyle w:val="afe"/>
            <w:noProof/>
          </w:rPr>
          <w:t>Таблица 53 – Удельный показатель рыночной цены ценовых зон г. Краснодар</w:t>
        </w:r>
        <w:r>
          <w:rPr>
            <w:noProof/>
            <w:webHidden/>
          </w:rPr>
          <w:tab/>
        </w:r>
        <w:r>
          <w:rPr>
            <w:noProof/>
            <w:webHidden/>
          </w:rPr>
          <w:fldChar w:fldCharType="begin"/>
        </w:r>
        <w:r>
          <w:rPr>
            <w:noProof/>
            <w:webHidden/>
          </w:rPr>
          <w:instrText xml:space="preserve"> PAGEREF _Toc233889718 \h </w:instrText>
        </w:r>
        <w:r>
          <w:rPr>
            <w:noProof/>
            <w:webHidden/>
          </w:rPr>
        </w:r>
        <w:r>
          <w:rPr>
            <w:noProof/>
            <w:webHidden/>
          </w:rPr>
          <w:fldChar w:fldCharType="separate"/>
        </w:r>
        <w:r w:rsidR="003A45DF">
          <w:rPr>
            <w:noProof/>
            <w:webHidden/>
          </w:rPr>
          <w:t>129</w:t>
        </w:r>
        <w:r>
          <w:rPr>
            <w:noProof/>
            <w:webHidden/>
          </w:rPr>
          <w:fldChar w:fldCharType="end"/>
        </w:r>
      </w:hyperlink>
    </w:p>
    <w:p w14:paraId="459EF7F5" w14:textId="38AF40A9" w:rsidR="00C87058" w:rsidRDefault="00C87058">
      <w:pPr>
        <w:pStyle w:val="afffc"/>
        <w:tabs>
          <w:tab w:val="right" w:leader="dot" w:pos="9345"/>
        </w:tabs>
        <w:rPr>
          <w:rFonts w:asciiTheme="minorHAnsi" w:eastAsiaTheme="minorEastAsia" w:hAnsiTheme="minorHAnsi"/>
          <w:noProof/>
          <w:sz w:val="22"/>
          <w:lang w:eastAsia="ru-RU"/>
        </w:rPr>
      </w:pPr>
      <w:hyperlink w:anchor="_Toc233889719" w:history="1">
        <w:r w:rsidRPr="0025579A">
          <w:rPr>
            <w:rStyle w:val="afe"/>
            <w:noProof/>
          </w:rPr>
          <w:t>Таблица 54 – Удельный показатель рыночной цены ценовых зон г. Сочи</w:t>
        </w:r>
        <w:r>
          <w:rPr>
            <w:noProof/>
            <w:webHidden/>
          </w:rPr>
          <w:tab/>
        </w:r>
        <w:r>
          <w:rPr>
            <w:noProof/>
            <w:webHidden/>
          </w:rPr>
          <w:fldChar w:fldCharType="begin"/>
        </w:r>
        <w:r>
          <w:rPr>
            <w:noProof/>
            <w:webHidden/>
          </w:rPr>
          <w:instrText xml:space="preserve"> PAGEREF _Toc233889719 \h </w:instrText>
        </w:r>
        <w:r>
          <w:rPr>
            <w:noProof/>
            <w:webHidden/>
          </w:rPr>
        </w:r>
        <w:r>
          <w:rPr>
            <w:noProof/>
            <w:webHidden/>
          </w:rPr>
          <w:fldChar w:fldCharType="separate"/>
        </w:r>
        <w:r w:rsidR="003A45DF">
          <w:rPr>
            <w:noProof/>
            <w:webHidden/>
          </w:rPr>
          <w:t>131</w:t>
        </w:r>
        <w:r>
          <w:rPr>
            <w:noProof/>
            <w:webHidden/>
          </w:rPr>
          <w:fldChar w:fldCharType="end"/>
        </w:r>
      </w:hyperlink>
    </w:p>
    <w:p w14:paraId="7E9B459F" w14:textId="436D8BA5" w:rsidR="00C87058" w:rsidRDefault="00C87058">
      <w:pPr>
        <w:pStyle w:val="afffc"/>
        <w:tabs>
          <w:tab w:val="right" w:leader="dot" w:pos="9345"/>
        </w:tabs>
        <w:rPr>
          <w:rFonts w:asciiTheme="minorHAnsi" w:eastAsiaTheme="minorEastAsia" w:hAnsiTheme="minorHAnsi"/>
          <w:noProof/>
          <w:sz w:val="22"/>
          <w:lang w:eastAsia="ru-RU"/>
        </w:rPr>
      </w:pPr>
      <w:hyperlink w:anchor="_Toc233889720" w:history="1">
        <w:r w:rsidRPr="0025579A">
          <w:rPr>
            <w:rStyle w:val="afe"/>
            <w:noProof/>
          </w:rPr>
          <w:t>Таблица 55 – Удельный показатель рыночной цены ценовых зон г. Геленджик</w:t>
        </w:r>
        <w:r>
          <w:rPr>
            <w:noProof/>
            <w:webHidden/>
          </w:rPr>
          <w:tab/>
        </w:r>
        <w:r>
          <w:rPr>
            <w:noProof/>
            <w:webHidden/>
          </w:rPr>
          <w:fldChar w:fldCharType="begin"/>
        </w:r>
        <w:r>
          <w:rPr>
            <w:noProof/>
            <w:webHidden/>
          </w:rPr>
          <w:instrText xml:space="preserve"> PAGEREF _Toc233889720 \h </w:instrText>
        </w:r>
        <w:r>
          <w:rPr>
            <w:noProof/>
            <w:webHidden/>
          </w:rPr>
        </w:r>
        <w:r>
          <w:rPr>
            <w:noProof/>
            <w:webHidden/>
          </w:rPr>
          <w:fldChar w:fldCharType="separate"/>
        </w:r>
        <w:r w:rsidR="003A45DF">
          <w:rPr>
            <w:noProof/>
            <w:webHidden/>
          </w:rPr>
          <w:t>132</w:t>
        </w:r>
        <w:r>
          <w:rPr>
            <w:noProof/>
            <w:webHidden/>
          </w:rPr>
          <w:fldChar w:fldCharType="end"/>
        </w:r>
      </w:hyperlink>
    </w:p>
    <w:p w14:paraId="25CAD9E0" w14:textId="1275069F" w:rsidR="00C87058" w:rsidRDefault="00C87058">
      <w:pPr>
        <w:pStyle w:val="afffc"/>
        <w:tabs>
          <w:tab w:val="right" w:leader="dot" w:pos="9345"/>
        </w:tabs>
        <w:rPr>
          <w:rFonts w:asciiTheme="minorHAnsi" w:eastAsiaTheme="minorEastAsia" w:hAnsiTheme="minorHAnsi"/>
          <w:noProof/>
          <w:sz w:val="22"/>
          <w:lang w:eastAsia="ru-RU"/>
        </w:rPr>
      </w:pPr>
      <w:hyperlink w:anchor="_Toc233889721" w:history="1">
        <w:r w:rsidRPr="0025579A">
          <w:rPr>
            <w:rStyle w:val="afe"/>
            <w:noProof/>
          </w:rPr>
          <w:t>Таблица 56 – Удельный показатель рыночной цены ценовых зон г. Анапа</w:t>
        </w:r>
        <w:r>
          <w:rPr>
            <w:noProof/>
            <w:webHidden/>
          </w:rPr>
          <w:tab/>
        </w:r>
        <w:r>
          <w:rPr>
            <w:noProof/>
            <w:webHidden/>
          </w:rPr>
          <w:fldChar w:fldCharType="begin"/>
        </w:r>
        <w:r>
          <w:rPr>
            <w:noProof/>
            <w:webHidden/>
          </w:rPr>
          <w:instrText xml:space="preserve"> PAGEREF _Toc233889721 \h </w:instrText>
        </w:r>
        <w:r>
          <w:rPr>
            <w:noProof/>
            <w:webHidden/>
          </w:rPr>
        </w:r>
        <w:r>
          <w:rPr>
            <w:noProof/>
            <w:webHidden/>
          </w:rPr>
          <w:fldChar w:fldCharType="separate"/>
        </w:r>
        <w:r w:rsidR="003A45DF">
          <w:rPr>
            <w:noProof/>
            <w:webHidden/>
          </w:rPr>
          <w:t>133</w:t>
        </w:r>
        <w:r>
          <w:rPr>
            <w:noProof/>
            <w:webHidden/>
          </w:rPr>
          <w:fldChar w:fldCharType="end"/>
        </w:r>
      </w:hyperlink>
    </w:p>
    <w:p w14:paraId="72153C9D" w14:textId="442A0F00" w:rsidR="00C87058" w:rsidRDefault="00C87058">
      <w:pPr>
        <w:pStyle w:val="afffc"/>
        <w:tabs>
          <w:tab w:val="right" w:leader="dot" w:pos="9345"/>
        </w:tabs>
        <w:rPr>
          <w:rFonts w:asciiTheme="minorHAnsi" w:eastAsiaTheme="minorEastAsia" w:hAnsiTheme="minorHAnsi"/>
          <w:noProof/>
          <w:sz w:val="22"/>
          <w:lang w:eastAsia="ru-RU"/>
        </w:rPr>
      </w:pPr>
      <w:hyperlink w:anchor="_Toc233889722" w:history="1">
        <w:r w:rsidRPr="0025579A">
          <w:rPr>
            <w:rStyle w:val="afe"/>
            <w:noProof/>
          </w:rPr>
          <w:t>Таблица 57 – Удельный показатель рыночной цены ценовых зон г. Новороссийск</w:t>
        </w:r>
        <w:r>
          <w:rPr>
            <w:noProof/>
            <w:webHidden/>
          </w:rPr>
          <w:tab/>
        </w:r>
        <w:r>
          <w:rPr>
            <w:noProof/>
            <w:webHidden/>
          </w:rPr>
          <w:fldChar w:fldCharType="begin"/>
        </w:r>
        <w:r>
          <w:rPr>
            <w:noProof/>
            <w:webHidden/>
          </w:rPr>
          <w:instrText xml:space="preserve"> PAGEREF _Toc233889722 \h </w:instrText>
        </w:r>
        <w:r>
          <w:rPr>
            <w:noProof/>
            <w:webHidden/>
          </w:rPr>
        </w:r>
        <w:r>
          <w:rPr>
            <w:noProof/>
            <w:webHidden/>
          </w:rPr>
          <w:fldChar w:fldCharType="separate"/>
        </w:r>
        <w:r w:rsidR="003A45DF">
          <w:rPr>
            <w:noProof/>
            <w:webHidden/>
          </w:rPr>
          <w:t>134</w:t>
        </w:r>
        <w:r>
          <w:rPr>
            <w:noProof/>
            <w:webHidden/>
          </w:rPr>
          <w:fldChar w:fldCharType="end"/>
        </w:r>
      </w:hyperlink>
    </w:p>
    <w:p w14:paraId="33C355DC" w14:textId="1996EC3F" w:rsidR="00C87058" w:rsidRDefault="00C87058">
      <w:pPr>
        <w:pStyle w:val="afffc"/>
        <w:tabs>
          <w:tab w:val="right" w:leader="dot" w:pos="9345"/>
        </w:tabs>
        <w:rPr>
          <w:rFonts w:asciiTheme="minorHAnsi" w:eastAsiaTheme="minorEastAsia" w:hAnsiTheme="minorHAnsi"/>
          <w:noProof/>
          <w:sz w:val="22"/>
          <w:lang w:eastAsia="ru-RU"/>
        </w:rPr>
      </w:pPr>
      <w:hyperlink w:anchor="_Toc233889723" w:history="1">
        <w:r w:rsidRPr="0025579A">
          <w:rPr>
            <w:rStyle w:val="afe"/>
            <w:noProof/>
          </w:rPr>
          <w:t>Таблица 58 – Удельный показатель рыночной цены ценовых зон г. Туапсе</w:t>
        </w:r>
        <w:r>
          <w:rPr>
            <w:noProof/>
            <w:webHidden/>
          </w:rPr>
          <w:tab/>
        </w:r>
        <w:r>
          <w:rPr>
            <w:noProof/>
            <w:webHidden/>
          </w:rPr>
          <w:fldChar w:fldCharType="begin"/>
        </w:r>
        <w:r>
          <w:rPr>
            <w:noProof/>
            <w:webHidden/>
          </w:rPr>
          <w:instrText xml:space="preserve"> PAGEREF _Toc233889723 \h </w:instrText>
        </w:r>
        <w:r>
          <w:rPr>
            <w:noProof/>
            <w:webHidden/>
          </w:rPr>
        </w:r>
        <w:r>
          <w:rPr>
            <w:noProof/>
            <w:webHidden/>
          </w:rPr>
          <w:fldChar w:fldCharType="separate"/>
        </w:r>
        <w:r w:rsidR="003A45DF">
          <w:rPr>
            <w:noProof/>
            <w:webHidden/>
          </w:rPr>
          <w:t>135</w:t>
        </w:r>
        <w:r>
          <w:rPr>
            <w:noProof/>
            <w:webHidden/>
          </w:rPr>
          <w:fldChar w:fldCharType="end"/>
        </w:r>
      </w:hyperlink>
    </w:p>
    <w:p w14:paraId="67C1B874" w14:textId="554A09A9" w:rsidR="00C87058" w:rsidRDefault="00C87058">
      <w:pPr>
        <w:pStyle w:val="afffc"/>
        <w:tabs>
          <w:tab w:val="right" w:leader="dot" w:pos="9345"/>
        </w:tabs>
        <w:rPr>
          <w:rFonts w:asciiTheme="minorHAnsi" w:eastAsiaTheme="minorEastAsia" w:hAnsiTheme="minorHAnsi"/>
          <w:noProof/>
          <w:sz w:val="22"/>
          <w:lang w:eastAsia="ru-RU"/>
        </w:rPr>
      </w:pPr>
      <w:hyperlink w:anchor="_Toc233889724" w:history="1">
        <w:r w:rsidRPr="0025579A">
          <w:rPr>
            <w:rStyle w:val="afe"/>
            <w:noProof/>
          </w:rPr>
          <w:t>Таблица 59 – Перечень полей, описывающих объекты оценки вида «Земельный участок» в Перечне</w:t>
        </w:r>
        <w:r>
          <w:rPr>
            <w:noProof/>
            <w:webHidden/>
          </w:rPr>
          <w:tab/>
        </w:r>
        <w:r>
          <w:rPr>
            <w:noProof/>
            <w:webHidden/>
          </w:rPr>
          <w:fldChar w:fldCharType="begin"/>
        </w:r>
        <w:r>
          <w:rPr>
            <w:noProof/>
            <w:webHidden/>
          </w:rPr>
          <w:instrText xml:space="preserve"> PAGEREF _Toc233889724 \h </w:instrText>
        </w:r>
        <w:r>
          <w:rPr>
            <w:noProof/>
            <w:webHidden/>
          </w:rPr>
        </w:r>
        <w:r>
          <w:rPr>
            <w:noProof/>
            <w:webHidden/>
          </w:rPr>
          <w:fldChar w:fldCharType="separate"/>
        </w:r>
        <w:r w:rsidR="003A45DF">
          <w:rPr>
            <w:noProof/>
            <w:webHidden/>
          </w:rPr>
          <w:t>136</w:t>
        </w:r>
        <w:r>
          <w:rPr>
            <w:noProof/>
            <w:webHidden/>
          </w:rPr>
          <w:fldChar w:fldCharType="end"/>
        </w:r>
      </w:hyperlink>
    </w:p>
    <w:p w14:paraId="0DCE2AB0" w14:textId="7AAFEAB9" w:rsidR="00C87058" w:rsidRDefault="00C87058">
      <w:pPr>
        <w:pStyle w:val="afffc"/>
        <w:tabs>
          <w:tab w:val="right" w:leader="dot" w:pos="9345"/>
        </w:tabs>
        <w:rPr>
          <w:rFonts w:asciiTheme="minorHAnsi" w:eastAsiaTheme="minorEastAsia" w:hAnsiTheme="minorHAnsi"/>
          <w:noProof/>
          <w:sz w:val="22"/>
          <w:lang w:eastAsia="ru-RU"/>
        </w:rPr>
      </w:pPr>
      <w:hyperlink w:anchor="_Toc233889725" w:history="1">
        <w:r w:rsidRPr="0025579A">
          <w:rPr>
            <w:rStyle w:val="afe"/>
            <w:noProof/>
          </w:rPr>
          <w:t>Таблица 60 – Сведения об объектах оценки по коду поля «Категория земель»</w:t>
        </w:r>
        <w:r>
          <w:rPr>
            <w:noProof/>
            <w:webHidden/>
          </w:rPr>
          <w:tab/>
        </w:r>
        <w:r>
          <w:rPr>
            <w:noProof/>
            <w:webHidden/>
          </w:rPr>
          <w:fldChar w:fldCharType="begin"/>
        </w:r>
        <w:r>
          <w:rPr>
            <w:noProof/>
            <w:webHidden/>
          </w:rPr>
          <w:instrText xml:space="preserve"> PAGEREF _Toc233889725 \h </w:instrText>
        </w:r>
        <w:r>
          <w:rPr>
            <w:noProof/>
            <w:webHidden/>
          </w:rPr>
        </w:r>
        <w:r>
          <w:rPr>
            <w:noProof/>
            <w:webHidden/>
          </w:rPr>
          <w:fldChar w:fldCharType="separate"/>
        </w:r>
        <w:r w:rsidR="003A45DF">
          <w:rPr>
            <w:noProof/>
            <w:webHidden/>
          </w:rPr>
          <w:t>136</w:t>
        </w:r>
        <w:r>
          <w:rPr>
            <w:noProof/>
            <w:webHidden/>
          </w:rPr>
          <w:fldChar w:fldCharType="end"/>
        </w:r>
      </w:hyperlink>
    </w:p>
    <w:p w14:paraId="39484EAC" w14:textId="4CC30DF6" w:rsidR="00C87058" w:rsidRDefault="00C87058">
      <w:pPr>
        <w:pStyle w:val="afffc"/>
        <w:tabs>
          <w:tab w:val="right" w:leader="dot" w:pos="9345"/>
        </w:tabs>
        <w:rPr>
          <w:rFonts w:asciiTheme="minorHAnsi" w:eastAsiaTheme="minorEastAsia" w:hAnsiTheme="minorHAnsi"/>
          <w:noProof/>
          <w:sz w:val="22"/>
          <w:lang w:eastAsia="ru-RU"/>
        </w:rPr>
      </w:pPr>
      <w:hyperlink w:anchor="_Toc233889726" w:history="1">
        <w:r w:rsidRPr="0025579A">
          <w:rPr>
            <w:rStyle w:val="afe"/>
            <w:noProof/>
          </w:rPr>
          <w:t>Таблица 61 – Характеристика графических данных Перечня</w:t>
        </w:r>
        <w:r>
          <w:rPr>
            <w:noProof/>
            <w:webHidden/>
          </w:rPr>
          <w:tab/>
        </w:r>
        <w:r>
          <w:rPr>
            <w:noProof/>
            <w:webHidden/>
          </w:rPr>
          <w:fldChar w:fldCharType="begin"/>
        </w:r>
        <w:r>
          <w:rPr>
            <w:noProof/>
            <w:webHidden/>
          </w:rPr>
          <w:instrText xml:space="preserve"> PAGEREF _Toc233889726 \h </w:instrText>
        </w:r>
        <w:r>
          <w:rPr>
            <w:noProof/>
            <w:webHidden/>
          </w:rPr>
        </w:r>
        <w:r>
          <w:rPr>
            <w:noProof/>
            <w:webHidden/>
          </w:rPr>
          <w:fldChar w:fldCharType="separate"/>
        </w:r>
        <w:r w:rsidR="003A45DF">
          <w:rPr>
            <w:noProof/>
            <w:webHidden/>
          </w:rPr>
          <w:t>137</w:t>
        </w:r>
        <w:r>
          <w:rPr>
            <w:noProof/>
            <w:webHidden/>
          </w:rPr>
          <w:fldChar w:fldCharType="end"/>
        </w:r>
      </w:hyperlink>
    </w:p>
    <w:p w14:paraId="25FEE0D2" w14:textId="580EFBC6" w:rsidR="00C87058" w:rsidRDefault="00C87058">
      <w:pPr>
        <w:pStyle w:val="afffc"/>
        <w:tabs>
          <w:tab w:val="right" w:leader="dot" w:pos="9345"/>
        </w:tabs>
        <w:rPr>
          <w:rFonts w:asciiTheme="minorHAnsi" w:eastAsiaTheme="minorEastAsia" w:hAnsiTheme="minorHAnsi"/>
          <w:noProof/>
          <w:sz w:val="22"/>
          <w:lang w:eastAsia="ru-RU"/>
        </w:rPr>
      </w:pPr>
      <w:hyperlink w:anchor="_Toc233889727" w:history="1">
        <w:r w:rsidRPr="0025579A">
          <w:rPr>
            <w:rStyle w:val="afe"/>
            <w:noProof/>
          </w:rPr>
          <w:t>Таблица 62</w:t>
        </w:r>
        <w:r w:rsidRPr="0025579A">
          <w:rPr>
            <w:rStyle w:val="afe"/>
            <w:noProof/>
            <w:lang w:eastAsia="ru-RU"/>
          </w:rPr>
          <w:t xml:space="preserve"> – Статистика по приему и обработке деклараций</w:t>
        </w:r>
        <w:r>
          <w:rPr>
            <w:noProof/>
            <w:webHidden/>
          </w:rPr>
          <w:tab/>
        </w:r>
        <w:r>
          <w:rPr>
            <w:noProof/>
            <w:webHidden/>
          </w:rPr>
          <w:fldChar w:fldCharType="begin"/>
        </w:r>
        <w:r>
          <w:rPr>
            <w:noProof/>
            <w:webHidden/>
          </w:rPr>
          <w:instrText xml:space="preserve"> PAGEREF _Toc233889727 \h </w:instrText>
        </w:r>
        <w:r>
          <w:rPr>
            <w:noProof/>
            <w:webHidden/>
          </w:rPr>
        </w:r>
        <w:r>
          <w:rPr>
            <w:noProof/>
            <w:webHidden/>
          </w:rPr>
          <w:fldChar w:fldCharType="separate"/>
        </w:r>
        <w:r w:rsidR="003A45DF">
          <w:rPr>
            <w:noProof/>
            <w:webHidden/>
          </w:rPr>
          <w:t>137</w:t>
        </w:r>
        <w:r>
          <w:rPr>
            <w:noProof/>
            <w:webHidden/>
          </w:rPr>
          <w:fldChar w:fldCharType="end"/>
        </w:r>
      </w:hyperlink>
    </w:p>
    <w:p w14:paraId="3E03A4F1" w14:textId="45CDC8CD" w:rsidR="00C87058" w:rsidRDefault="00C87058">
      <w:pPr>
        <w:pStyle w:val="afffc"/>
        <w:tabs>
          <w:tab w:val="right" w:leader="dot" w:pos="9345"/>
        </w:tabs>
        <w:rPr>
          <w:rFonts w:asciiTheme="minorHAnsi" w:eastAsiaTheme="minorEastAsia" w:hAnsiTheme="minorHAnsi"/>
          <w:noProof/>
          <w:sz w:val="22"/>
          <w:lang w:eastAsia="ru-RU"/>
        </w:rPr>
      </w:pPr>
      <w:hyperlink w:anchor="_Toc233889728" w:history="1">
        <w:r w:rsidRPr="0025579A">
          <w:rPr>
            <w:rStyle w:val="afe"/>
            <w:noProof/>
          </w:rPr>
          <w:t>Таблица 63 – Распределение оцениваемых земельных участков по сегментам и кодам расчета вида использования</w:t>
        </w:r>
        <w:r>
          <w:rPr>
            <w:noProof/>
            <w:webHidden/>
          </w:rPr>
          <w:tab/>
        </w:r>
        <w:r>
          <w:rPr>
            <w:noProof/>
            <w:webHidden/>
          </w:rPr>
          <w:fldChar w:fldCharType="begin"/>
        </w:r>
        <w:r>
          <w:rPr>
            <w:noProof/>
            <w:webHidden/>
          </w:rPr>
          <w:instrText xml:space="preserve"> PAGEREF _Toc233889728 \h </w:instrText>
        </w:r>
        <w:r>
          <w:rPr>
            <w:noProof/>
            <w:webHidden/>
          </w:rPr>
        </w:r>
        <w:r>
          <w:rPr>
            <w:noProof/>
            <w:webHidden/>
          </w:rPr>
          <w:fldChar w:fldCharType="separate"/>
        </w:r>
        <w:r w:rsidR="003A45DF">
          <w:rPr>
            <w:noProof/>
            <w:webHidden/>
          </w:rPr>
          <w:t>138</w:t>
        </w:r>
        <w:r>
          <w:rPr>
            <w:noProof/>
            <w:webHidden/>
          </w:rPr>
          <w:fldChar w:fldCharType="end"/>
        </w:r>
      </w:hyperlink>
    </w:p>
    <w:p w14:paraId="2CDB846C" w14:textId="655CDA86" w:rsidR="00C87058" w:rsidRDefault="00C87058">
      <w:pPr>
        <w:pStyle w:val="afffc"/>
        <w:tabs>
          <w:tab w:val="right" w:leader="dot" w:pos="9345"/>
        </w:tabs>
        <w:rPr>
          <w:rFonts w:asciiTheme="minorHAnsi" w:eastAsiaTheme="minorEastAsia" w:hAnsiTheme="minorHAnsi"/>
          <w:noProof/>
          <w:sz w:val="22"/>
          <w:lang w:eastAsia="ru-RU"/>
        </w:rPr>
      </w:pPr>
      <w:hyperlink w:anchor="_Toc233889729" w:history="1">
        <w:r w:rsidRPr="0025579A">
          <w:rPr>
            <w:rStyle w:val="afe"/>
            <w:noProof/>
          </w:rPr>
          <w:t xml:space="preserve">Таблица 64 – </w:t>
        </w:r>
        <w:r w:rsidRPr="0025579A">
          <w:rPr>
            <w:rStyle w:val="afe"/>
            <w:noProof/>
          </w:rPr>
          <w:t>Р</w:t>
        </w:r>
        <w:r w:rsidRPr="0025579A">
          <w:rPr>
            <w:rStyle w:val="afe"/>
            <w:noProof/>
          </w:rPr>
          <w:t>аспределение оцениваемых земельных участков по оценочным группам и кодам расчета видов использования.</w:t>
        </w:r>
        <w:r>
          <w:rPr>
            <w:noProof/>
            <w:webHidden/>
          </w:rPr>
          <w:tab/>
        </w:r>
        <w:r>
          <w:rPr>
            <w:noProof/>
            <w:webHidden/>
          </w:rPr>
          <w:fldChar w:fldCharType="begin"/>
        </w:r>
        <w:r>
          <w:rPr>
            <w:noProof/>
            <w:webHidden/>
          </w:rPr>
          <w:instrText xml:space="preserve"> PAGEREF _Toc233889729 \h </w:instrText>
        </w:r>
        <w:r>
          <w:rPr>
            <w:noProof/>
            <w:webHidden/>
          </w:rPr>
        </w:r>
        <w:r>
          <w:rPr>
            <w:noProof/>
            <w:webHidden/>
          </w:rPr>
          <w:fldChar w:fldCharType="separate"/>
        </w:r>
        <w:r w:rsidR="003A45DF">
          <w:rPr>
            <w:noProof/>
            <w:webHidden/>
          </w:rPr>
          <w:t>151</w:t>
        </w:r>
        <w:r>
          <w:rPr>
            <w:noProof/>
            <w:webHidden/>
          </w:rPr>
          <w:fldChar w:fldCharType="end"/>
        </w:r>
      </w:hyperlink>
    </w:p>
    <w:p w14:paraId="7C73F906" w14:textId="270CFFE6" w:rsidR="00C87058" w:rsidRDefault="00C87058">
      <w:pPr>
        <w:pStyle w:val="afffc"/>
        <w:tabs>
          <w:tab w:val="right" w:leader="dot" w:pos="9345"/>
        </w:tabs>
        <w:rPr>
          <w:rFonts w:asciiTheme="minorHAnsi" w:eastAsiaTheme="minorEastAsia" w:hAnsiTheme="minorHAnsi"/>
          <w:noProof/>
          <w:sz w:val="22"/>
          <w:lang w:eastAsia="ru-RU"/>
        </w:rPr>
      </w:pPr>
      <w:hyperlink w:anchor="_Toc233889730" w:history="1">
        <w:r w:rsidRPr="0025579A">
          <w:rPr>
            <w:rStyle w:val="afe"/>
            <w:noProof/>
          </w:rPr>
          <w:t>Таблица 65 – Распределение оцениваемых земельных участков по подгруппам</w:t>
        </w:r>
        <w:r>
          <w:rPr>
            <w:noProof/>
            <w:webHidden/>
          </w:rPr>
          <w:tab/>
        </w:r>
        <w:r>
          <w:rPr>
            <w:noProof/>
            <w:webHidden/>
          </w:rPr>
          <w:fldChar w:fldCharType="begin"/>
        </w:r>
        <w:r>
          <w:rPr>
            <w:noProof/>
            <w:webHidden/>
          </w:rPr>
          <w:instrText xml:space="preserve"> PAGEREF _Toc233889730 \h </w:instrText>
        </w:r>
        <w:r>
          <w:rPr>
            <w:noProof/>
            <w:webHidden/>
          </w:rPr>
        </w:r>
        <w:r>
          <w:rPr>
            <w:noProof/>
            <w:webHidden/>
          </w:rPr>
          <w:fldChar w:fldCharType="separate"/>
        </w:r>
        <w:r w:rsidR="003A45DF">
          <w:rPr>
            <w:noProof/>
            <w:webHidden/>
          </w:rPr>
          <w:t>186</w:t>
        </w:r>
        <w:r>
          <w:rPr>
            <w:noProof/>
            <w:webHidden/>
          </w:rPr>
          <w:fldChar w:fldCharType="end"/>
        </w:r>
      </w:hyperlink>
    </w:p>
    <w:p w14:paraId="08255A90" w14:textId="03BB3904" w:rsidR="00C87058" w:rsidRDefault="00C87058">
      <w:pPr>
        <w:pStyle w:val="afffc"/>
        <w:tabs>
          <w:tab w:val="right" w:leader="dot" w:pos="9345"/>
        </w:tabs>
        <w:rPr>
          <w:rFonts w:asciiTheme="minorHAnsi" w:eastAsiaTheme="minorEastAsia" w:hAnsiTheme="minorHAnsi"/>
          <w:noProof/>
          <w:sz w:val="22"/>
          <w:lang w:eastAsia="ru-RU"/>
        </w:rPr>
      </w:pPr>
      <w:hyperlink w:anchor="_Toc233889731" w:history="1">
        <w:r w:rsidRPr="0025579A">
          <w:rPr>
            <w:rStyle w:val="afe"/>
            <w:noProof/>
          </w:rPr>
          <w:t>Таблица 66 – Перечень ЦОФ, предусмотренных Методическими указаниями, но не использованных при расчете кадастровой стоимости объектов недвижимости</w:t>
        </w:r>
        <w:r>
          <w:rPr>
            <w:noProof/>
            <w:webHidden/>
          </w:rPr>
          <w:tab/>
        </w:r>
        <w:r>
          <w:rPr>
            <w:noProof/>
            <w:webHidden/>
          </w:rPr>
          <w:fldChar w:fldCharType="begin"/>
        </w:r>
        <w:r>
          <w:rPr>
            <w:noProof/>
            <w:webHidden/>
          </w:rPr>
          <w:instrText xml:space="preserve"> PAGEREF _Toc233889731 \h </w:instrText>
        </w:r>
        <w:r>
          <w:rPr>
            <w:noProof/>
            <w:webHidden/>
          </w:rPr>
        </w:r>
        <w:r>
          <w:rPr>
            <w:noProof/>
            <w:webHidden/>
          </w:rPr>
          <w:fldChar w:fldCharType="separate"/>
        </w:r>
        <w:r w:rsidR="003A45DF">
          <w:rPr>
            <w:noProof/>
            <w:webHidden/>
          </w:rPr>
          <w:t>193</w:t>
        </w:r>
        <w:r>
          <w:rPr>
            <w:noProof/>
            <w:webHidden/>
          </w:rPr>
          <w:fldChar w:fldCharType="end"/>
        </w:r>
      </w:hyperlink>
    </w:p>
    <w:p w14:paraId="1C0FF1B3" w14:textId="13A75890" w:rsidR="00C87058" w:rsidRDefault="00C87058">
      <w:pPr>
        <w:pStyle w:val="afffc"/>
        <w:tabs>
          <w:tab w:val="right" w:leader="dot" w:pos="9345"/>
        </w:tabs>
        <w:rPr>
          <w:rFonts w:asciiTheme="minorHAnsi" w:eastAsiaTheme="minorEastAsia" w:hAnsiTheme="minorHAnsi"/>
          <w:noProof/>
          <w:sz w:val="22"/>
          <w:lang w:eastAsia="ru-RU"/>
        </w:rPr>
      </w:pPr>
      <w:hyperlink w:anchor="_Toc233889732" w:history="1">
        <w:r w:rsidRPr="0025579A">
          <w:rPr>
            <w:rStyle w:val="afe"/>
            <w:noProof/>
          </w:rPr>
          <w:t>Таблица 67 – Перечень ценообразующих факторов, оказывающих влияние на стоимость земельных участков.</w:t>
        </w:r>
        <w:r>
          <w:rPr>
            <w:noProof/>
            <w:webHidden/>
          </w:rPr>
          <w:tab/>
        </w:r>
        <w:r>
          <w:rPr>
            <w:noProof/>
            <w:webHidden/>
          </w:rPr>
          <w:fldChar w:fldCharType="begin"/>
        </w:r>
        <w:r>
          <w:rPr>
            <w:noProof/>
            <w:webHidden/>
          </w:rPr>
          <w:instrText xml:space="preserve"> PAGEREF _Toc233889732 \h </w:instrText>
        </w:r>
        <w:r>
          <w:rPr>
            <w:noProof/>
            <w:webHidden/>
          </w:rPr>
        </w:r>
        <w:r>
          <w:rPr>
            <w:noProof/>
            <w:webHidden/>
          </w:rPr>
          <w:fldChar w:fldCharType="separate"/>
        </w:r>
        <w:r w:rsidR="003A45DF">
          <w:rPr>
            <w:noProof/>
            <w:webHidden/>
          </w:rPr>
          <w:t>200</w:t>
        </w:r>
        <w:r>
          <w:rPr>
            <w:noProof/>
            <w:webHidden/>
          </w:rPr>
          <w:fldChar w:fldCharType="end"/>
        </w:r>
      </w:hyperlink>
    </w:p>
    <w:p w14:paraId="2AB81A06" w14:textId="300C13FA" w:rsidR="00C87058" w:rsidRDefault="00C87058">
      <w:pPr>
        <w:pStyle w:val="afffc"/>
        <w:tabs>
          <w:tab w:val="right" w:leader="dot" w:pos="9345"/>
        </w:tabs>
        <w:rPr>
          <w:rFonts w:asciiTheme="minorHAnsi" w:eastAsiaTheme="minorEastAsia" w:hAnsiTheme="minorHAnsi"/>
          <w:noProof/>
          <w:sz w:val="22"/>
          <w:lang w:eastAsia="ru-RU"/>
        </w:rPr>
      </w:pPr>
      <w:hyperlink w:anchor="_Toc233889733" w:history="1">
        <w:r w:rsidRPr="0025579A">
          <w:rPr>
            <w:rStyle w:val="afe"/>
            <w:noProof/>
          </w:rPr>
          <w:t>Таблица 68 – Перечень ценообразующих факторов, используемых в статистических регрессионых моделях</w:t>
        </w:r>
        <w:r>
          <w:rPr>
            <w:noProof/>
            <w:webHidden/>
          </w:rPr>
          <w:tab/>
        </w:r>
        <w:r>
          <w:rPr>
            <w:noProof/>
            <w:webHidden/>
          </w:rPr>
          <w:fldChar w:fldCharType="begin"/>
        </w:r>
        <w:r>
          <w:rPr>
            <w:noProof/>
            <w:webHidden/>
          </w:rPr>
          <w:instrText xml:space="preserve"> PAGEREF _Toc233889733 \h </w:instrText>
        </w:r>
        <w:r>
          <w:rPr>
            <w:noProof/>
            <w:webHidden/>
          </w:rPr>
        </w:r>
        <w:r>
          <w:rPr>
            <w:noProof/>
            <w:webHidden/>
          </w:rPr>
          <w:fldChar w:fldCharType="separate"/>
        </w:r>
        <w:r w:rsidR="003A45DF">
          <w:rPr>
            <w:noProof/>
            <w:webHidden/>
          </w:rPr>
          <w:t>225</w:t>
        </w:r>
        <w:r>
          <w:rPr>
            <w:noProof/>
            <w:webHidden/>
          </w:rPr>
          <w:fldChar w:fldCharType="end"/>
        </w:r>
      </w:hyperlink>
    </w:p>
    <w:p w14:paraId="73CB2248" w14:textId="44760413" w:rsidR="00C87058" w:rsidRDefault="00C87058">
      <w:pPr>
        <w:pStyle w:val="afffc"/>
        <w:tabs>
          <w:tab w:val="right" w:leader="dot" w:pos="9345"/>
        </w:tabs>
        <w:rPr>
          <w:rFonts w:asciiTheme="minorHAnsi" w:eastAsiaTheme="minorEastAsia" w:hAnsiTheme="minorHAnsi"/>
          <w:noProof/>
          <w:sz w:val="22"/>
          <w:lang w:eastAsia="ru-RU"/>
        </w:rPr>
      </w:pPr>
      <w:hyperlink w:anchor="_Toc233889734" w:history="1">
        <w:r w:rsidRPr="0025579A">
          <w:rPr>
            <w:rStyle w:val="afe"/>
            <w:noProof/>
            <w:lang w:eastAsia="ru-RU"/>
          </w:rPr>
          <w:t>Таблица 69 – Обоснование использования ценообразующих факторов</w:t>
        </w:r>
        <w:r>
          <w:rPr>
            <w:noProof/>
            <w:webHidden/>
          </w:rPr>
          <w:tab/>
        </w:r>
        <w:r>
          <w:rPr>
            <w:noProof/>
            <w:webHidden/>
          </w:rPr>
          <w:fldChar w:fldCharType="begin"/>
        </w:r>
        <w:r>
          <w:rPr>
            <w:noProof/>
            <w:webHidden/>
          </w:rPr>
          <w:instrText xml:space="preserve"> PAGEREF _Toc233889734 \h </w:instrText>
        </w:r>
        <w:r>
          <w:rPr>
            <w:noProof/>
            <w:webHidden/>
          </w:rPr>
        </w:r>
        <w:r>
          <w:rPr>
            <w:noProof/>
            <w:webHidden/>
          </w:rPr>
          <w:fldChar w:fldCharType="separate"/>
        </w:r>
        <w:r w:rsidR="003A45DF">
          <w:rPr>
            <w:noProof/>
            <w:webHidden/>
          </w:rPr>
          <w:t>226</w:t>
        </w:r>
        <w:r>
          <w:rPr>
            <w:noProof/>
            <w:webHidden/>
          </w:rPr>
          <w:fldChar w:fldCharType="end"/>
        </w:r>
      </w:hyperlink>
    </w:p>
    <w:p w14:paraId="52EF16A5" w14:textId="23BAA39E" w:rsidR="00C87058" w:rsidRDefault="00C87058">
      <w:pPr>
        <w:pStyle w:val="afffc"/>
        <w:tabs>
          <w:tab w:val="right" w:leader="dot" w:pos="9345"/>
        </w:tabs>
        <w:rPr>
          <w:rFonts w:asciiTheme="minorHAnsi" w:eastAsiaTheme="minorEastAsia" w:hAnsiTheme="minorHAnsi"/>
          <w:noProof/>
          <w:sz w:val="22"/>
          <w:lang w:eastAsia="ru-RU"/>
        </w:rPr>
      </w:pPr>
      <w:hyperlink w:anchor="_Toc233889735" w:history="1">
        <w:r w:rsidRPr="0025579A">
          <w:rPr>
            <w:rStyle w:val="afe"/>
            <w:noProof/>
          </w:rPr>
          <w:t>Таблица 70 – Применяемые подходы и методы расчета кадастровой стоимости</w:t>
        </w:r>
        <w:r>
          <w:rPr>
            <w:noProof/>
            <w:webHidden/>
          </w:rPr>
          <w:tab/>
        </w:r>
        <w:r>
          <w:rPr>
            <w:noProof/>
            <w:webHidden/>
          </w:rPr>
          <w:fldChar w:fldCharType="begin"/>
        </w:r>
        <w:r>
          <w:rPr>
            <w:noProof/>
            <w:webHidden/>
          </w:rPr>
          <w:instrText xml:space="preserve"> PAGEREF _Toc233889735 \h </w:instrText>
        </w:r>
        <w:r>
          <w:rPr>
            <w:noProof/>
            <w:webHidden/>
          </w:rPr>
        </w:r>
        <w:r>
          <w:rPr>
            <w:noProof/>
            <w:webHidden/>
          </w:rPr>
          <w:fldChar w:fldCharType="separate"/>
        </w:r>
        <w:r w:rsidR="003A45DF">
          <w:rPr>
            <w:noProof/>
            <w:webHidden/>
          </w:rPr>
          <w:t>235</w:t>
        </w:r>
        <w:r>
          <w:rPr>
            <w:noProof/>
            <w:webHidden/>
          </w:rPr>
          <w:fldChar w:fldCharType="end"/>
        </w:r>
      </w:hyperlink>
    </w:p>
    <w:p w14:paraId="3944A6C3" w14:textId="55495E3B" w:rsidR="00C87058" w:rsidRDefault="00C87058">
      <w:pPr>
        <w:pStyle w:val="afffc"/>
        <w:tabs>
          <w:tab w:val="right" w:leader="dot" w:pos="9345"/>
        </w:tabs>
        <w:rPr>
          <w:rFonts w:asciiTheme="minorHAnsi" w:eastAsiaTheme="minorEastAsia" w:hAnsiTheme="minorHAnsi"/>
          <w:noProof/>
          <w:sz w:val="22"/>
          <w:lang w:eastAsia="ru-RU"/>
        </w:rPr>
      </w:pPr>
      <w:hyperlink w:anchor="_Toc233889736" w:history="1">
        <w:r w:rsidRPr="0025579A">
          <w:rPr>
            <w:rStyle w:val="afe"/>
            <w:noProof/>
          </w:rPr>
          <w:t>Таблица 71 – Рекомендации по применимости подходов для целей определения кадастровой стоимости</w:t>
        </w:r>
        <w:r>
          <w:rPr>
            <w:noProof/>
            <w:webHidden/>
          </w:rPr>
          <w:tab/>
        </w:r>
        <w:r>
          <w:rPr>
            <w:noProof/>
            <w:webHidden/>
          </w:rPr>
          <w:fldChar w:fldCharType="begin"/>
        </w:r>
        <w:r>
          <w:rPr>
            <w:noProof/>
            <w:webHidden/>
          </w:rPr>
          <w:instrText xml:space="preserve"> PAGEREF _Toc233889736 \h </w:instrText>
        </w:r>
        <w:r>
          <w:rPr>
            <w:noProof/>
            <w:webHidden/>
          </w:rPr>
        </w:r>
        <w:r>
          <w:rPr>
            <w:noProof/>
            <w:webHidden/>
          </w:rPr>
          <w:fldChar w:fldCharType="separate"/>
        </w:r>
        <w:r w:rsidR="003A45DF">
          <w:rPr>
            <w:noProof/>
            <w:webHidden/>
          </w:rPr>
          <w:t>259</w:t>
        </w:r>
        <w:r>
          <w:rPr>
            <w:noProof/>
            <w:webHidden/>
          </w:rPr>
          <w:fldChar w:fldCharType="end"/>
        </w:r>
      </w:hyperlink>
    </w:p>
    <w:p w14:paraId="19BE531F" w14:textId="707B44DA" w:rsidR="00C87058" w:rsidRDefault="00C87058">
      <w:pPr>
        <w:pStyle w:val="afffc"/>
        <w:tabs>
          <w:tab w:val="right" w:leader="dot" w:pos="9345"/>
        </w:tabs>
        <w:rPr>
          <w:rFonts w:asciiTheme="minorHAnsi" w:eastAsiaTheme="minorEastAsia" w:hAnsiTheme="minorHAnsi"/>
          <w:noProof/>
          <w:sz w:val="22"/>
          <w:lang w:eastAsia="ru-RU"/>
        </w:rPr>
      </w:pPr>
      <w:hyperlink w:anchor="_Toc233889737" w:history="1">
        <w:r w:rsidRPr="0025579A">
          <w:rPr>
            <w:rStyle w:val="afe"/>
            <w:noProof/>
          </w:rPr>
          <w:t>Таблица 72 – Результаты статистического моделирования</w:t>
        </w:r>
        <w:r>
          <w:rPr>
            <w:noProof/>
            <w:webHidden/>
          </w:rPr>
          <w:tab/>
        </w:r>
        <w:r>
          <w:rPr>
            <w:noProof/>
            <w:webHidden/>
          </w:rPr>
          <w:fldChar w:fldCharType="begin"/>
        </w:r>
        <w:r>
          <w:rPr>
            <w:noProof/>
            <w:webHidden/>
          </w:rPr>
          <w:instrText xml:space="preserve"> PAGEREF _Toc233889737 \h </w:instrText>
        </w:r>
        <w:r>
          <w:rPr>
            <w:noProof/>
            <w:webHidden/>
          </w:rPr>
        </w:r>
        <w:r>
          <w:rPr>
            <w:noProof/>
            <w:webHidden/>
          </w:rPr>
          <w:fldChar w:fldCharType="separate"/>
        </w:r>
        <w:r w:rsidR="003A45DF">
          <w:rPr>
            <w:noProof/>
            <w:webHidden/>
          </w:rPr>
          <w:t>285</w:t>
        </w:r>
        <w:r>
          <w:rPr>
            <w:noProof/>
            <w:webHidden/>
          </w:rPr>
          <w:fldChar w:fldCharType="end"/>
        </w:r>
      </w:hyperlink>
    </w:p>
    <w:p w14:paraId="35877C4B" w14:textId="50621A2E" w:rsidR="00C87058" w:rsidRDefault="00C87058">
      <w:pPr>
        <w:pStyle w:val="afffc"/>
        <w:tabs>
          <w:tab w:val="right" w:leader="dot" w:pos="9345"/>
        </w:tabs>
        <w:rPr>
          <w:rFonts w:asciiTheme="minorHAnsi" w:eastAsiaTheme="minorEastAsia" w:hAnsiTheme="minorHAnsi"/>
          <w:noProof/>
          <w:sz w:val="22"/>
          <w:lang w:eastAsia="ru-RU"/>
        </w:rPr>
      </w:pPr>
      <w:hyperlink w:anchor="_Toc233889738" w:history="1">
        <w:r w:rsidRPr="0025579A">
          <w:rPr>
            <w:rStyle w:val="afe"/>
            <w:noProof/>
          </w:rPr>
          <w:t>Таблица 73 – Модели расчета методом моделирования на основе УПКС</w:t>
        </w:r>
        <w:r>
          <w:rPr>
            <w:noProof/>
            <w:webHidden/>
          </w:rPr>
          <w:tab/>
        </w:r>
        <w:r>
          <w:rPr>
            <w:noProof/>
            <w:webHidden/>
          </w:rPr>
          <w:fldChar w:fldCharType="begin"/>
        </w:r>
        <w:r>
          <w:rPr>
            <w:noProof/>
            <w:webHidden/>
          </w:rPr>
          <w:instrText xml:space="preserve"> PAGEREF _Toc233889738 \h </w:instrText>
        </w:r>
        <w:r>
          <w:rPr>
            <w:noProof/>
            <w:webHidden/>
          </w:rPr>
        </w:r>
        <w:r>
          <w:rPr>
            <w:noProof/>
            <w:webHidden/>
          </w:rPr>
          <w:fldChar w:fldCharType="separate"/>
        </w:r>
        <w:r w:rsidR="003A45DF">
          <w:rPr>
            <w:noProof/>
            <w:webHidden/>
          </w:rPr>
          <w:t>308</w:t>
        </w:r>
        <w:r>
          <w:rPr>
            <w:noProof/>
            <w:webHidden/>
          </w:rPr>
          <w:fldChar w:fldCharType="end"/>
        </w:r>
      </w:hyperlink>
    </w:p>
    <w:p w14:paraId="29B80D48" w14:textId="50A8F829" w:rsidR="00C87058" w:rsidRDefault="00C87058">
      <w:pPr>
        <w:pStyle w:val="afffc"/>
        <w:tabs>
          <w:tab w:val="right" w:leader="dot" w:pos="9345"/>
        </w:tabs>
        <w:rPr>
          <w:rFonts w:asciiTheme="minorHAnsi" w:eastAsiaTheme="minorEastAsia" w:hAnsiTheme="minorHAnsi"/>
          <w:noProof/>
          <w:sz w:val="22"/>
          <w:lang w:eastAsia="ru-RU"/>
        </w:rPr>
      </w:pPr>
      <w:hyperlink w:anchor="_Toc233889739" w:history="1">
        <w:r w:rsidRPr="0025579A">
          <w:rPr>
            <w:rStyle w:val="afe"/>
            <w:noProof/>
          </w:rPr>
          <w:t>Таблица 74 – Модели расчета методом типового (эталонного) объекта</w:t>
        </w:r>
        <w:r>
          <w:rPr>
            <w:noProof/>
            <w:webHidden/>
          </w:rPr>
          <w:tab/>
        </w:r>
        <w:r>
          <w:rPr>
            <w:noProof/>
            <w:webHidden/>
          </w:rPr>
          <w:fldChar w:fldCharType="begin"/>
        </w:r>
        <w:r>
          <w:rPr>
            <w:noProof/>
            <w:webHidden/>
          </w:rPr>
          <w:instrText xml:space="preserve"> PAGEREF _Toc233889739 \h </w:instrText>
        </w:r>
        <w:r>
          <w:rPr>
            <w:noProof/>
            <w:webHidden/>
          </w:rPr>
        </w:r>
        <w:r>
          <w:rPr>
            <w:noProof/>
            <w:webHidden/>
          </w:rPr>
          <w:fldChar w:fldCharType="separate"/>
        </w:r>
        <w:r w:rsidR="003A45DF">
          <w:rPr>
            <w:noProof/>
            <w:webHidden/>
          </w:rPr>
          <w:t>309</w:t>
        </w:r>
        <w:r>
          <w:rPr>
            <w:noProof/>
            <w:webHidden/>
          </w:rPr>
          <w:fldChar w:fldCharType="end"/>
        </w:r>
      </w:hyperlink>
    </w:p>
    <w:p w14:paraId="14E25A4D" w14:textId="5EF0572F" w:rsidR="00C87058" w:rsidRDefault="00C87058">
      <w:pPr>
        <w:pStyle w:val="afffc"/>
        <w:tabs>
          <w:tab w:val="right" w:leader="dot" w:pos="9345"/>
        </w:tabs>
        <w:rPr>
          <w:rFonts w:asciiTheme="minorHAnsi" w:eastAsiaTheme="minorEastAsia" w:hAnsiTheme="minorHAnsi"/>
          <w:noProof/>
          <w:sz w:val="22"/>
          <w:lang w:eastAsia="ru-RU"/>
        </w:rPr>
      </w:pPr>
      <w:hyperlink w:anchor="_Toc233889740" w:history="1">
        <w:r w:rsidRPr="0025579A">
          <w:rPr>
            <w:rStyle w:val="afe"/>
            <w:noProof/>
          </w:rPr>
          <w:t>Таблица 75 – Модели расчета методом прямой капитализации</w:t>
        </w:r>
        <w:r>
          <w:rPr>
            <w:noProof/>
            <w:webHidden/>
          </w:rPr>
          <w:tab/>
        </w:r>
        <w:r>
          <w:rPr>
            <w:noProof/>
            <w:webHidden/>
          </w:rPr>
          <w:fldChar w:fldCharType="begin"/>
        </w:r>
        <w:r>
          <w:rPr>
            <w:noProof/>
            <w:webHidden/>
          </w:rPr>
          <w:instrText xml:space="preserve"> PAGEREF _Toc233889740 \h </w:instrText>
        </w:r>
        <w:r>
          <w:rPr>
            <w:noProof/>
            <w:webHidden/>
          </w:rPr>
        </w:r>
        <w:r>
          <w:rPr>
            <w:noProof/>
            <w:webHidden/>
          </w:rPr>
          <w:fldChar w:fldCharType="separate"/>
        </w:r>
        <w:r w:rsidR="003A45DF">
          <w:rPr>
            <w:noProof/>
            <w:webHidden/>
          </w:rPr>
          <w:t>312</w:t>
        </w:r>
        <w:r>
          <w:rPr>
            <w:noProof/>
            <w:webHidden/>
          </w:rPr>
          <w:fldChar w:fldCharType="end"/>
        </w:r>
      </w:hyperlink>
    </w:p>
    <w:p w14:paraId="4AAEF8F7" w14:textId="494804A5" w:rsidR="00C87058" w:rsidRDefault="00C87058">
      <w:pPr>
        <w:pStyle w:val="afffc"/>
        <w:tabs>
          <w:tab w:val="right" w:leader="dot" w:pos="9345"/>
        </w:tabs>
        <w:rPr>
          <w:rFonts w:asciiTheme="minorHAnsi" w:eastAsiaTheme="minorEastAsia" w:hAnsiTheme="minorHAnsi"/>
          <w:noProof/>
          <w:sz w:val="22"/>
          <w:lang w:eastAsia="ru-RU"/>
        </w:rPr>
      </w:pPr>
      <w:hyperlink w:anchor="_Toc233889741" w:history="1">
        <w:r w:rsidRPr="0025579A">
          <w:rPr>
            <w:rStyle w:val="afe"/>
            <w:noProof/>
          </w:rPr>
          <w:t>Таблица 76 – Перечень кодов расчета вида использования</w:t>
        </w:r>
        <w:r>
          <w:rPr>
            <w:noProof/>
            <w:webHidden/>
          </w:rPr>
          <w:tab/>
        </w:r>
        <w:r>
          <w:rPr>
            <w:noProof/>
            <w:webHidden/>
          </w:rPr>
          <w:fldChar w:fldCharType="begin"/>
        </w:r>
        <w:r>
          <w:rPr>
            <w:noProof/>
            <w:webHidden/>
          </w:rPr>
          <w:instrText xml:space="preserve"> PAGEREF _Toc233889741 \h </w:instrText>
        </w:r>
        <w:r>
          <w:rPr>
            <w:noProof/>
            <w:webHidden/>
          </w:rPr>
        </w:r>
        <w:r>
          <w:rPr>
            <w:noProof/>
            <w:webHidden/>
          </w:rPr>
          <w:fldChar w:fldCharType="separate"/>
        </w:r>
        <w:r w:rsidR="003A45DF">
          <w:rPr>
            <w:noProof/>
            <w:webHidden/>
          </w:rPr>
          <w:t>313</w:t>
        </w:r>
        <w:r>
          <w:rPr>
            <w:noProof/>
            <w:webHidden/>
          </w:rPr>
          <w:fldChar w:fldCharType="end"/>
        </w:r>
      </w:hyperlink>
    </w:p>
    <w:p w14:paraId="3591F007" w14:textId="3CE00CCB" w:rsidR="00C87058" w:rsidRDefault="00C87058">
      <w:pPr>
        <w:pStyle w:val="afffc"/>
        <w:tabs>
          <w:tab w:val="right" w:leader="dot" w:pos="9345"/>
        </w:tabs>
        <w:rPr>
          <w:rFonts w:asciiTheme="minorHAnsi" w:eastAsiaTheme="minorEastAsia" w:hAnsiTheme="minorHAnsi"/>
          <w:noProof/>
          <w:sz w:val="22"/>
          <w:lang w:eastAsia="ru-RU"/>
        </w:rPr>
      </w:pPr>
      <w:hyperlink w:anchor="_Toc233889742" w:history="1">
        <w:r w:rsidRPr="0025579A">
          <w:rPr>
            <w:rStyle w:val="afe"/>
            <w:noProof/>
          </w:rPr>
          <w:t>Таблица 77 – Перечень оценочных групп (подгрупп), в отношении которых применен индивидуальный способ определения кадастровой стоимости</w:t>
        </w:r>
        <w:r>
          <w:rPr>
            <w:noProof/>
            <w:webHidden/>
          </w:rPr>
          <w:tab/>
        </w:r>
        <w:r>
          <w:rPr>
            <w:noProof/>
            <w:webHidden/>
          </w:rPr>
          <w:fldChar w:fldCharType="begin"/>
        </w:r>
        <w:r>
          <w:rPr>
            <w:noProof/>
            <w:webHidden/>
          </w:rPr>
          <w:instrText xml:space="preserve"> PAGEREF _Toc233889742 \h </w:instrText>
        </w:r>
        <w:r>
          <w:rPr>
            <w:noProof/>
            <w:webHidden/>
          </w:rPr>
        </w:r>
        <w:r>
          <w:rPr>
            <w:noProof/>
            <w:webHidden/>
          </w:rPr>
          <w:fldChar w:fldCharType="separate"/>
        </w:r>
        <w:r w:rsidR="003A45DF">
          <w:rPr>
            <w:noProof/>
            <w:webHidden/>
          </w:rPr>
          <w:t>324</w:t>
        </w:r>
        <w:r>
          <w:rPr>
            <w:noProof/>
            <w:webHidden/>
          </w:rPr>
          <w:fldChar w:fldCharType="end"/>
        </w:r>
      </w:hyperlink>
    </w:p>
    <w:p w14:paraId="3AB1FD48" w14:textId="0E494FE4" w:rsidR="00C87058" w:rsidRDefault="00C87058">
      <w:pPr>
        <w:pStyle w:val="afffc"/>
        <w:tabs>
          <w:tab w:val="right" w:leader="dot" w:pos="9345"/>
        </w:tabs>
        <w:rPr>
          <w:rFonts w:asciiTheme="minorHAnsi" w:eastAsiaTheme="minorEastAsia" w:hAnsiTheme="minorHAnsi"/>
          <w:noProof/>
          <w:sz w:val="22"/>
          <w:lang w:eastAsia="ru-RU"/>
        </w:rPr>
      </w:pPr>
      <w:hyperlink w:anchor="_Toc233889743" w:history="1">
        <w:r w:rsidRPr="0025579A">
          <w:rPr>
            <w:rStyle w:val="afe"/>
            <w:noProof/>
          </w:rPr>
          <w:t>Таблица 78 –</w:t>
        </w:r>
        <w:r w:rsidRPr="0025579A">
          <w:rPr>
            <w:rStyle w:val="afe"/>
            <w:rFonts w:eastAsia="Times New Roman" w:cs="Calibri"/>
            <w:noProof/>
            <w:spacing w:val="-5"/>
            <w:lang w:eastAsia="ru-RU"/>
          </w:rPr>
          <w:t xml:space="preserve"> </w:t>
        </w:r>
        <w:r w:rsidRPr="0025579A">
          <w:rPr>
            <w:rStyle w:val="afe"/>
            <w:noProof/>
          </w:rPr>
          <w:t>УПКС по группам объектов недвижимости в разрезе муниципальных образований, а также значения УПКС разных видов использования в границах одного муниципального образования</w:t>
        </w:r>
        <w:r>
          <w:rPr>
            <w:noProof/>
            <w:webHidden/>
          </w:rPr>
          <w:tab/>
        </w:r>
        <w:r>
          <w:rPr>
            <w:noProof/>
            <w:webHidden/>
          </w:rPr>
          <w:fldChar w:fldCharType="begin"/>
        </w:r>
        <w:r>
          <w:rPr>
            <w:noProof/>
            <w:webHidden/>
          </w:rPr>
          <w:instrText xml:space="preserve"> PAGEREF _Toc233889743 \h </w:instrText>
        </w:r>
        <w:r>
          <w:rPr>
            <w:noProof/>
            <w:webHidden/>
          </w:rPr>
        </w:r>
        <w:r>
          <w:rPr>
            <w:noProof/>
            <w:webHidden/>
          </w:rPr>
          <w:fldChar w:fldCharType="separate"/>
        </w:r>
        <w:r w:rsidR="003A45DF">
          <w:rPr>
            <w:noProof/>
            <w:webHidden/>
          </w:rPr>
          <w:t>328</w:t>
        </w:r>
        <w:r>
          <w:rPr>
            <w:noProof/>
            <w:webHidden/>
          </w:rPr>
          <w:fldChar w:fldCharType="end"/>
        </w:r>
      </w:hyperlink>
    </w:p>
    <w:p w14:paraId="594E8A99" w14:textId="3B4808BA" w:rsidR="00C87058" w:rsidRDefault="00C87058">
      <w:pPr>
        <w:pStyle w:val="afffc"/>
        <w:tabs>
          <w:tab w:val="right" w:leader="dot" w:pos="9345"/>
        </w:tabs>
        <w:rPr>
          <w:rFonts w:asciiTheme="minorHAnsi" w:eastAsiaTheme="minorEastAsia" w:hAnsiTheme="minorHAnsi"/>
          <w:noProof/>
          <w:sz w:val="22"/>
          <w:lang w:eastAsia="ru-RU"/>
        </w:rPr>
      </w:pPr>
      <w:hyperlink w:anchor="_Toc233889744" w:history="1">
        <w:r w:rsidRPr="0025579A">
          <w:rPr>
            <w:rStyle w:val="afe"/>
            <w:noProof/>
          </w:rPr>
          <w:t>Таблица 79 – Удельный показатель рыночной цены ценовых зон г. Сочи</w:t>
        </w:r>
        <w:r>
          <w:rPr>
            <w:noProof/>
            <w:webHidden/>
          </w:rPr>
          <w:tab/>
        </w:r>
        <w:r>
          <w:rPr>
            <w:noProof/>
            <w:webHidden/>
          </w:rPr>
          <w:fldChar w:fldCharType="begin"/>
        </w:r>
        <w:r>
          <w:rPr>
            <w:noProof/>
            <w:webHidden/>
          </w:rPr>
          <w:instrText xml:space="preserve"> PAGEREF _Toc233889744 \h </w:instrText>
        </w:r>
        <w:r>
          <w:rPr>
            <w:noProof/>
            <w:webHidden/>
          </w:rPr>
        </w:r>
        <w:r>
          <w:rPr>
            <w:noProof/>
            <w:webHidden/>
          </w:rPr>
          <w:fldChar w:fldCharType="separate"/>
        </w:r>
        <w:r w:rsidR="003A45DF">
          <w:rPr>
            <w:noProof/>
            <w:webHidden/>
          </w:rPr>
          <w:t>347</w:t>
        </w:r>
        <w:r>
          <w:rPr>
            <w:noProof/>
            <w:webHidden/>
          </w:rPr>
          <w:fldChar w:fldCharType="end"/>
        </w:r>
      </w:hyperlink>
    </w:p>
    <w:p w14:paraId="3527E873" w14:textId="36EDBE25" w:rsidR="00C87058" w:rsidRDefault="00C87058">
      <w:pPr>
        <w:pStyle w:val="afffc"/>
        <w:tabs>
          <w:tab w:val="right" w:leader="dot" w:pos="9345"/>
        </w:tabs>
        <w:rPr>
          <w:rFonts w:asciiTheme="minorHAnsi" w:eastAsiaTheme="minorEastAsia" w:hAnsiTheme="minorHAnsi"/>
          <w:noProof/>
          <w:sz w:val="22"/>
          <w:lang w:eastAsia="ru-RU"/>
        </w:rPr>
      </w:pPr>
      <w:hyperlink w:anchor="_Toc233889745" w:history="1">
        <w:r w:rsidRPr="0025579A">
          <w:rPr>
            <w:rStyle w:val="afe"/>
            <w:noProof/>
          </w:rPr>
          <w:t>Таблица 80 – Информация об объекте недвижимости</w:t>
        </w:r>
        <w:r>
          <w:rPr>
            <w:noProof/>
            <w:webHidden/>
          </w:rPr>
          <w:tab/>
        </w:r>
        <w:r>
          <w:rPr>
            <w:noProof/>
            <w:webHidden/>
          </w:rPr>
          <w:fldChar w:fldCharType="begin"/>
        </w:r>
        <w:r>
          <w:rPr>
            <w:noProof/>
            <w:webHidden/>
          </w:rPr>
          <w:instrText xml:space="preserve"> PAGEREF _Toc233889745 \h </w:instrText>
        </w:r>
        <w:r>
          <w:rPr>
            <w:noProof/>
            <w:webHidden/>
          </w:rPr>
        </w:r>
        <w:r>
          <w:rPr>
            <w:noProof/>
            <w:webHidden/>
          </w:rPr>
          <w:fldChar w:fldCharType="separate"/>
        </w:r>
        <w:r w:rsidR="003A45DF">
          <w:rPr>
            <w:noProof/>
            <w:webHidden/>
          </w:rPr>
          <w:t>347</w:t>
        </w:r>
        <w:r>
          <w:rPr>
            <w:noProof/>
            <w:webHidden/>
          </w:rPr>
          <w:fldChar w:fldCharType="end"/>
        </w:r>
      </w:hyperlink>
    </w:p>
    <w:p w14:paraId="570D4796" w14:textId="109B1E86" w:rsidR="00C87058" w:rsidRDefault="00C87058">
      <w:pPr>
        <w:pStyle w:val="afffc"/>
        <w:tabs>
          <w:tab w:val="right" w:leader="dot" w:pos="9345"/>
        </w:tabs>
        <w:rPr>
          <w:rFonts w:asciiTheme="minorHAnsi" w:eastAsiaTheme="minorEastAsia" w:hAnsiTheme="minorHAnsi"/>
          <w:noProof/>
          <w:sz w:val="22"/>
          <w:lang w:eastAsia="ru-RU"/>
        </w:rPr>
      </w:pPr>
      <w:hyperlink w:anchor="_Toc233889746" w:history="1">
        <w:r w:rsidRPr="0025579A">
          <w:rPr>
            <w:rStyle w:val="afe"/>
            <w:noProof/>
          </w:rPr>
          <w:t>Таблица 81 - Значения ценообразующих факторов земельного участка с кадастровым номером 23:49:0204007:1512</w:t>
        </w:r>
        <w:r>
          <w:rPr>
            <w:noProof/>
            <w:webHidden/>
          </w:rPr>
          <w:tab/>
        </w:r>
        <w:r>
          <w:rPr>
            <w:noProof/>
            <w:webHidden/>
          </w:rPr>
          <w:fldChar w:fldCharType="begin"/>
        </w:r>
        <w:r>
          <w:rPr>
            <w:noProof/>
            <w:webHidden/>
          </w:rPr>
          <w:instrText xml:space="preserve"> PAGEREF _Toc233889746 \h </w:instrText>
        </w:r>
        <w:r>
          <w:rPr>
            <w:noProof/>
            <w:webHidden/>
          </w:rPr>
        </w:r>
        <w:r>
          <w:rPr>
            <w:noProof/>
            <w:webHidden/>
          </w:rPr>
          <w:fldChar w:fldCharType="separate"/>
        </w:r>
        <w:r w:rsidR="003A45DF">
          <w:rPr>
            <w:noProof/>
            <w:webHidden/>
          </w:rPr>
          <w:t>347</w:t>
        </w:r>
        <w:r>
          <w:rPr>
            <w:noProof/>
            <w:webHidden/>
          </w:rPr>
          <w:fldChar w:fldCharType="end"/>
        </w:r>
      </w:hyperlink>
    </w:p>
    <w:p w14:paraId="33802E18" w14:textId="48451C0B" w:rsidR="00C87058" w:rsidRDefault="00C87058">
      <w:pPr>
        <w:pStyle w:val="afffc"/>
        <w:tabs>
          <w:tab w:val="right" w:leader="dot" w:pos="9345"/>
        </w:tabs>
        <w:rPr>
          <w:rFonts w:asciiTheme="minorHAnsi" w:eastAsiaTheme="minorEastAsia" w:hAnsiTheme="minorHAnsi"/>
          <w:noProof/>
          <w:sz w:val="22"/>
          <w:lang w:eastAsia="ru-RU"/>
        </w:rPr>
      </w:pPr>
      <w:hyperlink w:anchor="_Toc233889747" w:history="1">
        <w:r w:rsidRPr="0025579A">
          <w:rPr>
            <w:rStyle w:val="afe"/>
            <w:noProof/>
          </w:rPr>
          <w:t>Таблица 82 – Параметры модели, отобранной для расчета кадастровой стоимости объектов недвижимости сегмента 4 «Предпринимательство», 14 оценочной группы «Предпринимательство»,  группы для моделирования «Сочи_1»</w:t>
        </w:r>
        <w:r>
          <w:rPr>
            <w:noProof/>
            <w:webHidden/>
          </w:rPr>
          <w:tab/>
        </w:r>
        <w:r>
          <w:rPr>
            <w:noProof/>
            <w:webHidden/>
          </w:rPr>
          <w:fldChar w:fldCharType="begin"/>
        </w:r>
        <w:r>
          <w:rPr>
            <w:noProof/>
            <w:webHidden/>
          </w:rPr>
          <w:instrText xml:space="preserve"> PAGEREF _Toc233889747 \h </w:instrText>
        </w:r>
        <w:r>
          <w:rPr>
            <w:noProof/>
            <w:webHidden/>
          </w:rPr>
        </w:r>
        <w:r>
          <w:rPr>
            <w:noProof/>
            <w:webHidden/>
          </w:rPr>
          <w:fldChar w:fldCharType="separate"/>
        </w:r>
        <w:r w:rsidR="003A45DF">
          <w:rPr>
            <w:noProof/>
            <w:webHidden/>
          </w:rPr>
          <w:t>348</w:t>
        </w:r>
        <w:r>
          <w:rPr>
            <w:noProof/>
            <w:webHidden/>
          </w:rPr>
          <w:fldChar w:fldCharType="end"/>
        </w:r>
      </w:hyperlink>
    </w:p>
    <w:p w14:paraId="57751813" w14:textId="3E0C047C" w:rsidR="00C87058" w:rsidRDefault="00C87058">
      <w:pPr>
        <w:pStyle w:val="afffc"/>
        <w:tabs>
          <w:tab w:val="right" w:leader="dot" w:pos="9345"/>
        </w:tabs>
        <w:rPr>
          <w:rFonts w:asciiTheme="minorHAnsi" w:eastAsiaTheme="minorEastAsia" w:hAnsiTheme="minorHAnsi"/>
          <w:noProof/>
          <w:sz w:val="22"/>
          <w:lang w:eastAsia="ru-RU"/>
        </w:rPr>
      </w:pPr>
      <w:hyperlink w:anchor="_Toc233889748" w:history="1">
        <w:r w:rsidRPr="0025579A">
          <w:rPr>
            <w:rStyle w:val="afe"/>
            <w:noProof/>
          </w:rPr>
          <w:t>Таблица 83 – Уд</w:t>
        </w:r>
        <w:r w:rsidRPr="0025579A">
          <w:rPr>
            <w:rStyle w:val="afe"/>
            <w:noProof/>
          </w:rPr>
          <w:t>е</w:t>
        </w:r>
        <w:r w:rsidRPr="0025579A">
          <w:rPr>
            <w:rStyle w:val="afe"/>
            <w:noProof/>
          </w:rPr>
          <w:t>льный показатель рыночной цены ценовой зоны 1 г. Новороссийск</w:t>
        </w:r>
        <w:r>
          <w:rPr>
            <w:noProof/>
            <w:webHidden/>
          </w:rPr>
          <w:tab/>
        </w:r>
        <w:r>
          <w:rPr>
            <w:noProof/>
            <w:webHidden/>
          </w:rPr>
          <w:fldChar w:fldCharType="begin"/>
        </w:r>
        <w:r>
          <w:rPr>
            <w:noProof/>
            <w:webHidden/>
          </w:rPr>
          <w:instrText xml:space="preserve"> PAGEREF _Toc233889748 \h </w:instrText>
        </w:r>
        <w:r>
          <w:rPr>
            <w:noProof/>
            <w:webHidden/>
          </w:rPr>
        </w:r>
        <w:r>
          <w:rPr>
            <w:noProof/>
            <w:webHidden/>
          </w:rPr>
          <w:fldChar w:fldCharType="separate"/>
        </w:r>
        <w:r w:rsidR="003A45DF">
          <w:rPr>
            <w:noProof/>
            <w:webHidden/>
          </w:rPr>
          <w:t>349</w:t>
        </w:r>
        <w:r>
          <w:rPr>
            <w:noProof/>
            <w:webHidden/>
          </w:rPr>
          <w:fldChar w:fldCharType="end"/>
        </w:r>
      </w:hyperlink>
    </w:p>
    <w:p w14:paraId="42296413" w14:textId="30A1C389" w:rsidR="00C87058" w:rsidRDefault="00C87058">
      <w:pPr>
        <w:pStyle w:val="afffc"/>
        <w:tabs>
          <w:tab w:val="right" w:leader="dot" w:pos="9345"/>
        </w:tabs>
        <w:rPr>
          <w:rFonts w:asciiTheme="minorHAnsi" w:eastAsiaTheme="minorEastAsia" w:hAnsiTheme="minorHAnsi"/>
          <w:noProof/>
          <w:sz w:val="22"/>
          <w:lang w:eastAsia="ru-RU"/>
        </w:rPr>
      </w:pPr>
      <w:hyperlink w:anchor="_Toc233889749" w:history="1">
        <w:r w:rsidRPr="0025579A">
          <w:rPr>
            <w:rStyle w:val="afe"/>
            <w:noProof/>
          </w:rPr>
          <w:t>Таблица 84 - Информация об объекте недвижимости</w:t>
        </w:r>
        <w:r>
          <w:rPr>
            <w:noProof/>
            <w:webHidden/>
          </w:rPr>
          <w:tab/>
        </w:r>
        <w:r>
          <w:rPr>
            <w:noProof/>
            <w:webHidden/>
          </w:rPr>
          <w:fldChar w:fldCharType="begin"/>
        </w:r>
        <w:r>
          <w:rPr>
            <w:noProof/>
            <w:webHidden/>
          </w:rPr>
          <w:instrText xml:space="preserve"> PAGEREF _Toc233889749 \h </w:instrText>
        </w:r>
        <w:r>
          <w:rPr>
            <w:noProof/>
            <w:webHidden/>
          </w:rPr>
        </w:r>
        <w:r>
          <w:rPr>
            <w:noProof/>
            <w:webHidden/>
          </w:rPr>
          <w:fldChar w:fldCharType="separate"/>
        </w:r>
        <w:r w:rsidR="003A45DF">
          <w:rPr>
            <w:noProof/>
            <w:webHidden/>
          </w:rPr>
          <w:t>350</w:t>
        </w:r>
        <w:r>
          <w:rPr>
            <w:noProof/>
            <w:webHidden/>
          </w:rPr>
          <w:fldChar w:fldCharType="end"/>
        </w:r>
      </w:hyperlink>
    </w:p>
    <w:p w14:paraId="48F0F834" w14:textId="0439039F" w:rsidR="00C87058" w:rsidRDefault="00C87058">
      <w:pPr>
        <w:pStyle w:val="afffc"/>
        <w:tabs>
          <w:tab w:val="right" w:leader="dot" w:pos="9345"/>
        </w:tabs>
        <w:rPr>
          <w:rFonts w:asciiTheme="minorHAnsi" w:eastAsiaTheme="minorEastAsia" w:hAnsiTheme="minorHAnsi"/>
          <w:noProof/>
          <w:sz w:val="22"/>
          <w:lang w:eastAsia="ru-RU"/>
        </w:rPr>
      </w:pPr>
      <w:hyperlink w:anchor="_Toc233889750" w:history="1">
        <w:r w:rsidRPr="0025579A">
          <w:rPr>
            <w:rStyle w:val="afe"/>
            <w:noProof/>
          </w:rPr>
          <w:t>Таблица 85 - Значения ценообразующих факторов земельного участка с кадастровым номером 23:47:0306031:10</w:t>
        </w:r>
        <w:r>
          <w:rPr>
            <w:noProof/>
            <w:webHidden/>
          </w:rPr>
          <w:tab/>
        </w:r>
        <w:r>
          <w:rPr>
            <w:noProof/>
            <w:webHidden/>
          </w:rPr>
          <w:fldChar w:fldCharType="begin"/>
        </w:r>
        <w:r>
          <w:rPr>
            <w:noProof/>
            <w:webHidden/>
          </w:rPr>
          <w:instrText xml:space="preserve"> PAGEREF _Toc233889750 \h </w:instrText>
        </w:r>
        <w:r>
          <w:rPr>
            <w:noProof/>
            <w:webHidden/>
          </w:rPr>
        </w:r>
        <w:r>
          <w:rPr>
            <w:noProof/>
            <w:webHidden/>
          </w:rPr>
          <w:fldChar w:fldCharType="separate"/>
        </w:r>
        <w:r w:rsidR="003A45DF">
          <w:rPr>
            <w:noProof/>
            <w:webHidden/>
          </w:rPr>
          <w:t>350</w:t>
        </w:r>
        <w:r>
          <w:rPr>
            <w:noProof/>
            <w:webHidden/>
          </w:rPr>
          <w:fldChar w:fldCharType="end"/>
        </w:r>
      </w:hyperlink>
    </w:p>
    <w:p w14:paraId="5F6ED1C8" w14:textId="0AAF8132" w:rsidR="00C87058" w:rsidRDefault="00C87058">
      <w:pPr>
        <w:pStyle w:val="afffc"/>
        <w:tabs>
          <w:tab w:val="right" w:leader="dot" w:pos="9345"/>
        </w:tabs>
        <w:rPr>
          <w:rFonts w:asciiTheme="minorHAnsi" w:eastAsiaTheme="minorEastAsia" w:hAnsiTheme="minorHAnsi"/>
          <w:noProof/>
          <w:sz w:val="22"/>
          <w:lang w:eastAsia="ru-RU"/>
        </w:rPr>
      </w:pPr>
      <w:hyperlink w:anchor="_Toc233889751" w:history="1">
        <w:r w:rsidRPr="0025579A">
          <w:rPr>
            <w:rStyle w:val="afe"/>
            <w:noProof/>
          </w:rPr>
          <w:t>Таблица 86 – Параметры мод</w:t>
        </w:r>
        <w:r w:rsidRPr="0025579A">
          <w:rPr>
            <w:rStyle w:val="afe"/>
            <w:noProof/>
          </w:rPr>
          <w:t>е</w:t>
        </w:r>
        <w:r w:rsidRPr="0025579A">
          <w:rPr>
            <w:rStyle w:val="afe"/>
            <w:noProof/>
          </w:rPr>
          <w:t>ли, отобранной для расчета кадастровой стоимости объектов недвижимости оценочной группы 21 «Малоэтажная жилая застройка», группа для моделирования «Новороссийск»</w:t>
        </w:r>
        <w:r>
          <w:rPr>
            <w:noProof/>
            <w:webHidden/>
          </w:rPr>
          <w:tab/>
        </w:r>
        <w:r>
          <w:rPr>
            <w:noProof/>
            <w:webHidden/>
          </w:rPr>
          <w:fldChar w:fldCharType="begin"/>
        </w:r>
        <w:r>
          <w:rPr>
            <w:noProof/>
            <w:webHidden/>
          </w:rPr>
          <w:instrText xml:space="preserve"> PAGEREF _Toc233889751 \h </w:instrText>
        </w:r>
        <w:r>
          <w:rPr>
            <w:noProof/>
            <w:webHidden/>
          </w:rPr>
        </w:r>
        <w:r>
          <w:rPr>
            <w:noProof/>
            <w:webHidden/>
          </w:rPr>
          <w:fldChar w:fldCharType="separate"/>
        </w:r>
        <w:r w:rsidR="003A45DF">
          <w:rPr>
            <w:noProof/>
            <w:webHidden/>
          </w:rPr>
          <w:t>350</w:t>
        </w:r>
        <w:r>
          <w:rPr>
            <w:noProof/>
            <w:webHidden/>
          </w:rPr>
          <w:fldChar w:fldCharType="end"/>
        </w:r>
      </w:hyperlink>
    </w:p>
    <w:p w14:paraId="4416B0E6" w14:textId="7B430200" w:rsidR="003C15C4" w:rsidRPr="00DE2B1E" w:rsidRDefault="00922A23" w:rsidP="00781526">
      <w:pPr>
        <w:pStyle w:val="afffc"/>
        <w:tabs>
          <w:tab w:val="right" w:leader="dot" w:pos="9345"/>
        </w:tabs>
        <w:rPr>
          <w:rFonts w:cs="Times New Roman"/>
          <w:szCs w:val="20"/>
        </w:rPr>
      </w:pPr>
      <w:r w:rsidRPr="00DE2B1E">
        <w:rPr>
          <w:rFonts w:cs="Times New Roman"/>
          <w:szCs w:val="20"/>
        </w:rPr>
        <w:fldChar w:fldCharType="end"/>
      </w:r>
      <w:r w:rsidR="003C15C4" w:rsidRPr="00DE2B1E">
        <w:rPr>
          <w:rFonts w:cs="Times New Roman"/>
          <w:szCs w:val="20"/>
        </w:rPr>
        <w:br w:type="page"/>
      </w:r>
    </w:p>
    <w:p w14:paraId="45F9B7DE" w14:textId="669D857B" w:rsidR="00922A23" w:rsidRPr="00DE2B1E" w:rsidRDefault="0021681F" w:rsidP="002D0387">
      <w:pPr>
        <w:pStyle w:val="112"/>
        <w:ind w:left="0" w:right="283"/>
        <w:rPr>
          <w:sz w:val="20"/>
          <w:szCs w:val="20"/>
        </w:rPr>
      </w:pPr>
      <w:bookmarkStart w:id="4" w:name="_Toc233889630"/>
      <w:r w:rsidRPr="00DE2B1E">
        <w:rPr>
          <w:sz w:val="20"/>
          <w:szCs w:val="20"/>
        </w:rPr>
        <w:lastRenderedPageBreak/>
        <w:t>ПЕРЕЧЕНЬ</w:t>
      </w:r>
      <w:r w:rsidR="00DA2D9B" w:rsidRPr="00DE2B1E">
        <w:rPr>
          <w:sz w:val="20"/>
          <w:szCs w:val="20"/>
        </w:rPr>
        <w:t xml:space="preserve"> иллюстраций </w:t>
      </w:r>
      <w:r w:rsidR="00130A0D" w:rsidRPr="00DE2B1E">
        <w:rPr>
          <w:sz w:val="20"/>
          <w:szCs w:val="20"/>
        </w:rPr>
        <w:t>ТОМ I</w:t>
      </w:r>
      <w:bookmarkEnd w:id="4"/>
    </w:p>
    <w:p w14:paraId="5AE91036" w14:textId="24FB8490" w:rsidR="009364B1" w:rsidRDefault="00DA2D9B">
      <w:pPr>
        <w:pStyle w:val="afffc"/>
        <w:tabs>
          <w:tab w:val="right" w:pos="9345"/>
        </w:tabs>
        <w:rPr>
          <w:rFonts w:asciiTheme="minorHAnsi" w:eastAsiaTheme="minorEastAsia" w:hAnsiTheme="minorHAnsi"/>
          <w:noProof/>
          <w:sz w:val="22"/>
          <w:lang w:eastAsia="ru-RU"/>
        </w:rPr>
      </w:pPr>
      <w:r w:rsidRPr="00DE2B1E">
        <w:rPr>
          <w:rFonts w:cs="Times New Roman"/>
          <w:szCs w:val="20"/>
        </w:rPr>
        <w:fldChar w:fldCharType="begin"/>
      </w:r>
      <w:r w:rsidRPr="00DE2B1E">
        <w:rPr>
          <w:rFonts w:cs="Times New Roman"/>
          <w:szCs w:val="20"/>
        </w:rPr>
        <w:instrText xml:space="preserve"> TOC \h \z \c "Рисунок" </w:instrText>
      </w:r>
      <w:r w:rsidRPr="00DE2B1E">
        <w:rPr>
          <w:rFonts w:cs="Times New Roman"/>
          <w:szCs w:val="20"/>
        </w:rPr>
        <w:fldChar w:fldCharType="separate"/>
      </w:r>
      <w:hyperlink w:anchor="_Toc233889852" w:history="1">
        <w:r w:rsidR="009364B1" w:rsidRPr="00E33C4E">
          <w:rPr>
            <w:rStyle w:val="afe"/>
            <w:noProof/>
          </w:rPr>
          <w:t>Рисунок 1 – Схема организации проведения работ по определению кадастровой стоимости</w:t>
        </w:r>
        <w:r w:rsidR="009364B1">
          <w:rPr>
            <w:noProof/>
            <w:webHidden/>
          </w:rPr>
          <w:tab/>
        </w:r>
        <w:r w:rsidR="009364B1">
          <w:rPr>
            <w:noProof/>
            <w:webHidden/>
          </w:rPr>
          <w:fldChar w:fldCharType="begin"/>
        </w:r>
        <w:r w:rsidR="009364B1">
          <w:rPr>
            <w:noProof/>
            <w:webHidden/>
          </w:rPr>
          <w:instrText xml:space="preserve"> PAGEREF _Toc233889852 \h </w:instrText>
        </w:r>
        <w:r w:rsidR="009364B1">
          <w:rPr>
            <w:noProof/>
            <w:webHidden/>
          </w:rPr>
        </w:r>
        <w:r w:rsidR="009364B1">
          <w:rPr>
            <w:noProof/>
            <w:webHidden/>
          </w:rPr>
          <w:fldChar w:fldCharType="separate"/>
        </w:r>
        <w:r w:rsidR="003A45DF">
          <w:rPr>
            <w:noProof/>
            <w:webHidden/>
          </w:rPr>
          <w:t>24</w:t>
        </w:r>
        <w:r w:rsidR="009364B1">
          <w:rPr>
            <w:noProof/>
            <w:webHidden/>
          </w:rPr>
          <w:fldChar w:fldCharType="end"/>
        </w:r>
      </w:hyperlink>
    </w:p>
    <w:p w14:paraId="3A1FCA39" w14:textId="473F1634" w:rsidR="009364B1" w:rsidRDefault="009364B1">
      <w:pPr>
        <w:pStyle w:val="afffc"/>
        <w:tabs>
          <w:tab w:val="right" w:pos="9345"/>
        </w:tabs>
        <w:rPr>
          <w:rFonts w:asciiTheme="minorHAnsi" w:eastAsiaTheme="minorEastAsia" w:hAnsiTheme="minorHAnsi"/>
          <w:noProof/>
          <w:sz w:val="22"/>
          <w:lang w:eastAsia="ru-RU"/>
        </w:rPr>
      </w:pPr>
      <w:hyperlink w:anchor="_Toc233889853" w:history="1">
        <w:r w:rsidRPr="00E33C4E">
          <w:rPr>
            <w:rStyle w:val="afe"/>
            <w:noProof/>
          </w:rPr>
          <w:t xml:space="preserve">Рисунок 2 – Динамика ВВП России, в % к предыдущему году 2025 года </w:t>
        </w:r>
        <w:r>
          <w:rPr>
            <w:noProof/>
            <w:webHidden/>
          </w:rPr>
          <w:tab/>
        </w:r>
        <w:r>
          <w:rPr>
            <w:noProof/>
            <w:webHidden/>
          </w:rPr>
          <w:fldChar w:fldCharType="begin"/>
        </w:r>
        <w:r>
          <w:rPr>
            <w:noProof/>
            <w:webHidden/>
          </w:rPr>
          <w:instrText xml:space="preserve"> PAGEREF _Toc233889853 \h </w:instrText>
        </w:r>
        <w:r>
          <w:rPr>
            <w:noProof/>
            <w:webHidden/>
          </w:rPr>
        </w:r>
        <w:r>
          <w:rPr>
            <w:noProof/>
            <w:webHidden/>
          </w:rPr>
          <w:fldChar w:fldCharType="separate"/>
        </w:r>
        <w:r w:rsidR="003A45DF">
          <w:rPr>
            <w:noProof/>
            <w:webHidden/>
          </w:rPr>
          <w:t>26</w:t>
        </w:r>
        <w:r>
          <w:rPr>
            <w:noProof/>
            <w:webHidden/>
          </w:rPr>
          <w:fldChar w:fldCharType="end"/>
        </w:r>
      </w:hyperlink>
    </w:p>
    <w:p w14:paraId="709DC80B" w14:textId="712B2191" w:rsidR="009364B1" w:rsidRDefault="009364B1">
      <w:pPr>
        <w:pStyle w:val="afffc"/>
        <w:tabs>
          <w:tab w:val="right" w:pos="9345"/>
        </w:tabs>
        <w:rPr>
          <w:rFonts w:asciiTheme="minorHAnsi" w:eastAsiaTheme="minorEastAsia" w:hAnsiTheme="minorHAnsi"/>
          <w:noProof/>
          <w:sz w:val="22"/>
          <w:lang w:eastAsia="ru-RU"/>
        </w:rPr>
      </w:pPr>
      <w:hyperlink w:anchor="_Toc233889854" w:history="1">
        <w:r w:rsidRPr="00E33C4E">
          <w:rPr>
            <w:rStyle w:val="afe"/>
            <w:noProof/>
          </w:rPr>
          <w:t>Рисунок 3 – Структура денежных доходов населения в 2025 г., %</w:t>
        </w:r>
        <w:r>
          <w:rPr>
            <w:noProof/>
            <w:webHidden/>
          </w:rPr>
          <w:tab/>
        </w:r>
        <w:r>
          <w:rPr>
            <w:noProof/>
            <w:webHidden/>
          </w:rPr>
          <w:fldChar w:fldCharType="begin"/>
        </w:r>
        <w:r>
          <w:rPr>
            <w:noProof/>
            <w:webHidden/>
          </w:rPr>
          <w:instrText xml:space="preserve"> PAGEREF _Toc233889854 \h </w:instrText>
        </w:r>
        <w:r>
          <w:rPr>
            <w:noProof/>
            <w:webHidden/>
          </w:rPr>
        </w:r>
        <w:r>
          <w:rPr>
            <w:noProof/>
            <w:webHidden/>
          </w:rPr>
          <w:fldChar w:fldCharType="separate"/>
        </w:r>
        <w:r w:rsidR="003A45DF">
          <w:rPr>
            <w:noProof/>
            <w:webHidden/>
          </w:rPr>
          <w:t>28</w:t>
        </w:r>
        <w:r>
          <w:rPr>
            <w:noProof/>
            <w:webHidden/>
          </w:rPr>
          <w:fldChar w:fldCharType="end"/>
        </w:r>
      </w:hyperlink>
    </w:p>
    <w:p w14:paraId="701037F1" w14:textId="6DB95A78" w:rsidR="009364B1" w:rsidRDefault="009364B1">
      <w:pPr>
        <w:pStyle w:val="afffc"/>
        <w:tabs>
          <w:tab w:val="right" w:pos="9345"/>
        </w:tabs>
        <w:rPr>
          <w:rFonts w:asciiTheme="minorHAnsi" w:eastAsiaTheme="minorEastAsia" w:hAnsiTheme="minorHAnsi"/>
          <w:noProof/>
          <w:sz w:val="22"/>
          <w:lang w:eastAsia="ru-RU"/>
        </w:rPr>
      </w:pPr>
      <w:hyperlink w:anchor="_Toc233889855" w:history="1">
        <w:r w:rsidRPr="00E33C4E">
          <w:rPr>
            <w:rStyle w:val="afe"/>
            <w:noProof/>
          </w:rPr>
          <w:t>Рисунок 4 – Индекс потребительских цен, в % к предыдущему году</w:t>
        </w:r>
        <w:r>
          <w:rPr>
            <w:noProof/>
            <w:webHidden/>
          </w:rPr>
          <w:tab/>
        </w:r>
        <w:r>
          <w:rPr>
            <w:noProof/>
            <w:webHidden/>
          </w:rPr>
          <w:fldChar w:fldCharType="begin"/>
        </w:r>
        <w:r>
          <w:rPr>
            <w:noProof/>
            <w:webHidden/>
          </w:rPr>
          <w:instrText xml:space="preserve"> PAGEREF _Toc233889855 \h </w:instrText>
        </w:r>
        <w:r>
          <w:rPr>
            <w:noProof/>
            <w:webHidden/>
          </w:rPr>
        </w:r>
        <w:r>
          <w:rPr>
            <w:noProof/>
            <w:webHidden/>
          </w:rPr>
          <w:fldChar w:fldCharType="separate"/>
        </w:r>
        <w:r w:rsidR="003A45DF">
          <w:rPr>
            <w:noProof/>
            <w:webHidden/>
          </w:rPr>
          <w:t>29</w:t>
        </w:r>
        <w:r>
          <w:rPr>
            <w:noProof/>
            <w:webHidden/>
          </w:rPr>
          <w:fldChar w:fldCharType="end"/>
        </w:r>
      </w:hyperlink>
    </w:p>
    <w:p w14:paraId="393F12C2" w14:textId="2F63C26B" w:rsidR="009364B1" w:rsidRDefault="009364B1">
      <w:pPr>
        <w:pStyle w:val="afffc"/>
        <w:tabs>
          <w:tab w:val="right" w:pos="9345"/>
        </w:tabs>
        <w:rPr>
          <w:rFonts w:asciiTheme="minorHAnsi" w:eastAsiaTheme="minorEastAsia" w:hAnsiTheme="minorHAnsi"/>
          <w:noProof/>
          <w:sz w:val="22"/>
          <w:lang w:eastAsia="ru-RU"/>
        </w:rPr>
      </w:pPr>
      <w:hyperlink w:anchor="_Toc233889856" w:history="1">
        <w:r w:rsidRPr="00E33C4E">
          <w:rPr>
            <w:rStyle w:val="afe"/>
            <w:noProof/>
          </w:rPr>
          <w:t>Рисунок 5  – Муниципальные районы, городские округа Краснодарского края</w:t>
        </w:r>
        <w:r>
          <w:rPr>
            <w:noProof/>
            <w:webHidden/>
          </w:rPr>
          <w:tab/>
        </w:r>
        <w:r>
          <w:rPr>
            <w:noProof/>
            <w:webHidden/>
          </w:rPr>
          <w:fldChar w:fldCharType="begin"/>
        </w:r>
        <w:r>
          <w:rPr>
            <w:noProof/>
            <w:webHidden/>
          </w:rPr>
          <w:instrText xml:space="preserve"> PAGEREF _Toc233889856 \h </w:instrText>
        </w:r>
        <w:r>
          <w:rPr>
            <w:noProof/>
            <w:webHidden/>
          </w:rPr>
        </w:r>
        <w:r>
          <w:rPr>
            <w:noProof/>
            <w:webHidden/>
          </w:rPr>
          <w:fldChar w:fldCharType="separate"/>
        </w:r>
        <w:r w:rsidR="003A45DF">
          <w:rPr>
            <w:noProof/>
            <w:webHidden/>
          </w:rPr>
          <w:t>31</w:t>
        </w:r>
        <w:r>
          <w:rPr>
            <w:noProof/>
            <w:webHidden/>
          </w:rPr>
          <w:fldChar w:fldCharType="end"/>
        </w:r>
      </w:hyperlink>
    </w:p>
    <w:p w14:paraId="43BF8035" w14:textId="536FB573" w:rsidR="009364B1" w:rsidRDefault="009364B1">
      <w:pPr>
        <w:pStyle w:val="afffc"/>
        <w:tabs>
          <w:tab w:val="right" w:pos="9345"/>
        </w:tabs>
        <w:rPr>
          <w:rFonts w:asciiTheme="minorHAnsi" w:eastAsiaTheme="minorEastAsia" w:hAnsiTheme="minorHAnsi"/>
          <w:noProof/>
          <w:sz w:val="22"/>
          <w:lang w:eastAsia="ru-RU"/>
        </w:rPr>
      </w:pPr>
      <w:hyperlink w:anchor="_Toc233889857" w:history="1">
        <w:r w:rsidRPr="00E33C4E">
          <w:rPr>
            <w:rStyle w:val="afe"/>
            <w:noProof/>
          </w:rPr>
          <w:t>Рисунок 6 - Структура производства зерна в хозяйствах всех категорий</w:t>
        </w:r>
        <w:r>
          <w:rPr>
            <w:noProof/>
            <w:webHidden/>
          </w:rPr>
          <w:tab/>
        </w:r>
        <w:r>
          <w:rPr>
            <w:noProof/>
            <w:webHidden/>
          </w:rPr>
          <w:fldChar w:fldCharType="begin"/>
        </w:r>
        <w:r>
          <w:rPr>
            <w:noProof/>
            <w:webHidden/>
          </w:rPr>
          <w:instrText xml:space="preserve"> PAGEREF _Toc233889857 \h </w:instrText>
        </w:r>
        <w:r>
          <w:rPr>
            <w:noProof/>
            <w:webHidden/>
          </w:rPr>
        </w:r>
        <w:r>
          <w:rPr>
            <w:noProof/>
            <w:webHidden/>
          </w:rPr>
          <w:fldChar w:fldCharType="separate"/>
        </w:r>
        <w:r w:rsidR="003A45DF">
          <w:rPr>
            <w:noProof/>
            <w:webHidden/>
          </w:rPr>
          <w:t>33</w:t>
        </w:r>
        <w:r>
          <w:rPr>
            <w:noProof/>
            <w:webHidden/>
          </w:rPr>
          <w:fldChar w:fldCharType="end"/>
        </w:r>
      </w:hyperlink>
    </w:p>
    <w:p w14:paraId="24A64207" w14:textId="73E4ED4A" w:rsidR="009364B1" w:rsidRDefault="009364B1">
      <w:pPr>
        <w:pStyle w:val="afffc"/>
        <w:tabs>
          <w:tab w:val="right" w:pos="9345"/>
        </w:tabs>
        <w:rPr>
          <w:rFonts w:asciiTheme="minorHAnsi" w:eastAsiaTheme="minorEastAsia" w:hAnsiTheme="minorHAnsi"/>
          <w:noProof/>
          <w:sz w:val="22"/>
          <w:lang w:eastAsia="ru-RU"/>
        </w:rPr>
      </w:pPr>
      <w:hyperlink w:anchor="_Toc233889858" w:history="1">
        <w:r w:rsidRPr="00E33C4E">
          <w:rPr>
            <w:rStyle w:val="afe"/>
            <w:noProof/>
          </w:rPr>
          <w:t>Рисунок 7 – Распределение земельных участков Краснодарского края по категориям на 01.01.2025 г.</w:t>
        </w:r>
        <w:r>
          <w:rPr>
            <w:noProof/>
            <w:webHidden/>
          </w:rPr>
          <w:tab/>
        </w:r>
        <w:r>
          <w:rPr>
            <w:noProof/>
            <w:webHidden/>
          </w:rPr>
          <w:fldChar w:fldCharType="begin"/>
        </w:r>
        <w:r>
          <w:rPr>
            <w:noProof/>
            <w:webHidden/>
          </w:rPr>
          <w:instrText xml:space="preserve"> PAGEREF _Toc233889858 \h </w:instrText>
        </w:r>
        <w:r>
          <w:rPr>
            <w:noProof/>
            <w:webHidden/>
          </w:rPr>
        </w:r>
        <w:r>
          <w:rPr>
            <w:noProof/>
            <w:webHidden/>
          </w:rPr>
          <w:fldChar w:fldCharType="separate"/>
        </w:r>
        <w:r w:rsidR="003A45DF">
          <w:rPr>
            <w:noProof/>
            <w:webHidden/>
          </w:rPr>
          <w:t>43</w:t>
        </w:r>
        <w:r>
          <w:rPr>
            <w:noProof/>
            <w:webHidden/>
          </w:rPr>
          <w:fldChar w:fldCharType="end"/>
        </w:r>
      </w:hyperlink>
    </w:p>
    <w:p w14:paraId="193FD90B" w14:textId="5A45157F" w:rsidR="009364B1" w:rsidRDefault="009364B1">
      <w:pPr>
        <w:pStyle w:val="afffc"/>
        <w:tabs>
          <w:tab w:val="right" w:pos="9345"/>
        </w:tabs>
        <w:rPr>
          <w:rFonts w:asciiTheme="minorHAnsi" w:eastAsiaTheme="minorEastAsia" w:hAnsiTheme="minorHAnsi"/>
          <w:noProof/>
          <w:sz w:val="22"/>
          <w:lang w:eastAsia="ru-RU"/>
        </w:rPr>
      </w:pPr>
      <w:hyperlink w:anchor="_Toc233889859" w:history="1">
        <w:r w:rsidRPr="00E33C4E">
          <w:rPr>
            <w:rStyle w:val="afe"/>
            <w:noProof/>
          </w:rPr>
          <w:t>Рисунок 8 – Средний удельный показатель стоимости предложений в зависимости от площади земельных участков</w:t>
        </w:r>
        <w:r>
          <w:rPr>
            <w:noProof/>
            <w:webHidden/>
          </w:rPr>
          <w:tab/>
        </w:r>
        <w:r>
          <w:rPr>
            <w:noProof/>
            <w:webHidden/>
          </w:rPr>
          <w:fldChar w:fldCharType="begin"/>
        </w:r>
        <w:r>
          <w:rPr>
            <w:noProof/>
            <w:webHidden/>
          </w:rPr>
          <w:instrText xml:space="preserve"> PAGEREF _Toc233889859 \h </w:instrText>
        </w:r>
        <w:r>
          <w:rPr>
            <w:noProof/>
            <w:webHidden/>
          </w:rPr>
        </w:r>
        <w:r>
          <w:rPr>
            <w:noProof/>
            <w:webHidden/>
          </w:rPr>
          <w:fldChar w:fldCharType="separate"/>
        </w:r>
        <w:r w:rsidR="003A45DF">
          <w:rPr>
            <w:noProof/>
            <w:webHidden/>
          </w:rPr>
          <w:t>50</w:t>
        </w:r>
        <w:r>
          <w:rPr>
            <w:noProof/>
            <w:webHidden/>
          </w:rPr>
          <w:fldChar w:fldCharType="end"/>
        </w:r>
      </w:hyperlink>
    </w:p>
    <w:p w14:paraId="41762DF3" w14:textId="4074F9C1" w:rsidR="009364B1" w:rsidRDefault="009364B1">
      <w:pPr>
        <w:pStyle w:val="afffc"/>
        <w:tabs>
          <w:tab w:val="right" w:pos="9345"/>
        </w:tabs>
        <w:rPr>
          <w:rFonts w:asciiTheme="minorHAnsi" w:eastAsiaTheme="minorEastAsia" w:hAnsiTheme="minorHAnsi"/>
          <w:noProof/>
          <w:sz w:val="22"/>
          <w:lang w:eastAsia="ru-RU"/>
        </w:rPr>
      </w:pPr>
      <w:hyperlink w:anchor="_Toc233889860" w:history="1">
        <w:r w:rsidRPr="00E33C4E">
          <w:rPr>
            <w:rStyle w:val="afe"/>
            <w:noProof/>
          </w:rPr>
          <w:t>Рисунок 9 – Средний УПРЦ земельных участков производственного и складского назначения на территории города Краснодар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_Toc233889860 \h </w:instrText>
        </w:r>
        <w:r>
          <w:rPr>
            <w:noProof/>
            <w:webHidden/>
          </w:rPr>
        </w:r>
        <w:r>
          <w:rPr>
            <w:noProof/>
            <w:webHidden/>
          </w:rPr>
          <w:fldChar w:fldCharType="separate"/>
        </w:r>
        <w:r w:rsidR="003A45DF">
          <w:rPr>
            <w:noProof/>
            <w:webHidden/>
          </w:rPr>
          <w:t>55</w:t>
        </w:r>
        <w:r>
          <w:rPr>
            <w:noProof/>
            <w:webHidden/>
          </w:rPr>
          <w:fldChar w:fldCharType="end"/>
        </w:r>
      </w:hyperlink>
    </w:p>
    <w:p w14:paraId="6DCD8A88" w14:textId="6C25CA5A" w:rsidR="009364B1" w:rsidRDefault="009364B1">
      <w:pPr>
        <w:pStyle w:val="afffc"/>
        <w:tabs>
          <w:tab w:val="right" w:pos="9345"/>
        </w:tabs>
        <w:rPr>
          <w:rFonts w:asciiTheme="minorHAnsi" w:eastAsiaTheme="minorEastAsia" w:hAnsiTheme="minorHAnsi"/>
          <w:noProof/>
          <w:sz w:val="22"/>
          <w:lang w:eastAsia="ru-RU"/>
        </w:rPr>
      </w:pPr>
      <w:hyperlink w:anchor="_Toc233889861" w:history="1">
        <w:r w:rsidRPr="00E33C4E">
          <w:rPr>
            <w:rStyle w:val="afe"/>
            <w:noProof/>
          </w:rPr>
          <w:t>Рисунок 10 – Средний УПРЦ земельных участков производственного и складкого назначения на территории города Краснодар в зависимости от наличия вблизи объекта основных автомобильных дорог</w:t>
        </w:r>
        <w:r>
          <w:rPr>
            <w:noProof/>
            <w:webHidden/>
          </w:rPr>
          <w:tab/>
        </w:r>
        <w:r>
          <w:rPr>
            <w:noProof/>
            <w:webHidden/>
          </w:rPr>
          <w:fldChar w:fldCharType="begin"/>
        </w:r>
        <w:r>
          <w:rPr>
            <w:noProof/>
            <w:webHidden/>
          </w:rPr>
          <w:instrText xml:space="preserve"> PAGEREF _Toc233889861 \h </w:instrText>
        </w:r>
        <w:r>
          <w:rPr>
            <w:noProof/>
            <w:webHidden/>
          </w:rPr>
        </w:r>
        <w:r>
          <w:rPr>
            <w:noProof/>
            <w:webHidden/>
          </w:rPr>
          <w:fldChar w:fldCharType="separate"/>
        </w:r>
        <w:r w:rsidR="003A45DF">
          <w:rPr>
            <w:noProof/>
            <w:webHidden/>
          </w:rPr>
          <w:t>56</w:t>
        </w:r>
        <w:r>
          <w:rPr>
            <w:noProof/>
            <w:webHidden/>
          </w:rPr>
          <w:fldChar w:fldCharType="end"/>
        </w:r>
      </w:hyperlink>
    </w:p>
    <w:p w14:paraId="014879A6" w14:textId="66632220" w:rsidR="009364B1" w:rsidRDefault="009364B1">
      <w:pPr>
        <w:pStyle w:val="afffc"/>
        <w:tabs>
          <w:tab w:val="right" w:pos="9345"/>
        </w:tabs>
        <w:rPr>
          <w:rFonts w:asciiTheme="minorHAnsi" w:eastAsiaTheme="minorEastAsia" w:hAnsiTheme="minorHAnsi"/>
          <w:noProof/>
          <w:sz w:val="22"/>
          <w:lang w:eastAsia="ru-RU"/>
        </w:rPr>
      </w:pPr>
      <w:hyperlink w:anchor="_Toc233889862" w:history="1">
        <w:r w:rsidRPr="00E33C4E">
          <w:rPr>
            <w:rStyle w:val="afe"/>
            <w:noProof/>
          </w:rPr>
          <w:t>Рисунок 11 – Средний УПРЦ земельных участков производственного и складского назначения на территории города Краснодар в зависимости от площади земельных участков</w:t>
        </w:r>
        <w:r>
          <w:rPr>
            <w:noProof/>
            <w:webHidden/>
          </w:rPr>
          <w:tab/>
        </w:r>
        <w:r>
          <w:rPr>
            <w:noProof/>
            <w:webHidden/>
          </w:rPr>
          <w:fldChar w:fldCharType="begin"/>
        </w:r>
        <w:r>
          <w:rPr>
            <w:noProof/>
            <w:webHidden/>
          </w:rPr>
          <w:instrText xml:space="preserve"> PAGEREF _Toc233889862 \h </w:instrText>
        </w:r>
        <w:r>
          <w:rPr>
            <w:noProof/>
            <w:webHidden/>
          </w:rPr>
        </w:r>
        <w:r>
          <w:rPr>
            <w:noProof/>
            <w:webHidden/>
          </w:rPr>
          <w:fldChar w:fldCharType="separate"/>
        </w:r>
        <w:r w:rsidR="003A45DF">
          <w:rPr>
            <w:noProof/>
            <w:webHidden/>
          </w:rPr>
          <w:t>57</w:t>
        </w:r>
        <w:r>
          <w:rPr>
            <w:noProof/>
            <w:webHidden/>
          </w:rPr>
          <w:fldChar w:fldCharType="end"/>
        </w:r>
      </w:hyperlink>
    </w:p>
    <w:p w14:paraId="546F7AB1" w14:textId="064AB7F1" w:rsidR="009364B1" w:rsidRDefault="009364B1">
      <w:pPr>
        <w:pStyle w:val="afffc"/>
        <w:tabs>
          <w:tab w:val="right" w:pos="9345"/>
        </w:tabs>
        <w:rPr>
          <w:rFonts w:asciiTheme="minorHAnsi" w:eastAsiaTheme="minorEastAsia" w:hAnsiTheme="minorHAnsi"/>
          <w:noProof/>
          <w:sz w:val="22"/>
          <w:lang w:eastAsia="ru-RU"/>
        </w:rPr>
      </w:pPr>
      <w:hyperlink w:anchor="_Toc233889863" w:history="1">
        <w:r w:rsidRPr="00E33C4E">
          <w:rPr>
            <w:rStyle w:val="afe"/>
            <w:noProof/>
          </w:rPr>
          <w:t>Рисунок 12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_Toc233889863 \h </w:instrText>
        </w:r>
        <w:r>
          <w:rPr>
            <w:noProof/>
            <w:webHidden/>
          </w:rPr>
        </w:r>
        <w:r>
          <w:rPr>
            <w:noProof/>
            <w:webHidden/>
          </w:rPr>
          <w:fldChar w:fldCharType="separate"/>
        </w:r>
        <w:r w:rsidR="003A45DF">
          <w:rPr>
            <w:noProof/>
            <w:webHidden/>
          </w:rPr>
          <w:t>58</w:t>
        </w:r>
        <w:r>
          <w:rPr>
            <w:noProof/>
            <w:webHidden/>
          </w:rPr>
          <w:fldChar w:fldCharType="end"/>
        </w:r>
      </w:hyperlink>
    </w:p>
    <w:p w14:paraId="53C2CAA4" w14:textId="5C2A4A82" w:rsidR="009364B1" w:rsidRDefault="009364B1">
      <w:pPr>
        <w:pStyle w:val="afffc"/>
        <w:tabs>
          <w:tab w:val="right" w:pos="9345"/>
        </w:tabs>
        <w:rPr>
          <w:rFonts w:asciiTheme="minorHAnsi" w:eastAsiaTheme="minorEastAsia" w:hAnsiTheme="minorHAnsi"/>
          <w:noProof/>
          <w:sz w:val="22"/>
          <w:lang w:eastAsia="ru-RU"/>
        </w:rPr>
      </w:pPr>
      <w:hyperlink w:anchor="_Toc233889864" w:history="1">
        <w:r w:rsidRPr="00E33C4E">
          <w:rPr>
            <w:rStyle w:val="afe"/>
            <w:noProof/>
          </w:rPr>
          <w:t>Рисунок 13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населенного пункта относительно столицы субъекта РФ</w:t>
        </w:r>
        <w:r>
          <w:rPr>
            <w:noProof/>
            <w:webHidden/>
          </w:rPr>
          <w:tab/>
        </w:r>
        <w:r>
          <w:rPr>
            <w:noProof/>
            <w:webHidden/>
          </w:rPr>
          <w:fldChar w:fldCharType="begin"/>
        </w:r>
        <w:r>
          <w:rPr>
            <w:noProof/>
            <w:webHidden/>
          </w:rPr>
          <w:instrText xml:space="preserve"> PAGEREF _Toc233889864 \h </w:instrText>
        </w:r>
        <w:r>
          <w:rPr>
            <w:noProof/>
            <w:webHidden/>
          </w:rPr>
        </w:r>
        <w:r>
          <w:rPr>
            <w:noProof/>
            <w:webHidden/>
          </w:rPr>
          <w:fldChar w:fldCharType="separate"/>
        </w:r>
        <w:r w:rsidR="003A45DF">
          <w:rPr>
            <w:noProof/>
            <w:webHidden/>
          </w:rPr>
          <w:t>59</w:t>
        </w:r>
        <w:r>
          <w:rPr>
            <w:noProof/>
            <w:webHidden/>
          </w:rPr>
          <w:fldChar w:fldCharType="end"/>
        </w:r>
      </w:hyperlink>
    </w:p>
    <w:p w14:paraId="72E4E1EC" w14:textId="1144B631" w:rsidR="009364B1" w:rsidRDefault="009364B1">
      <w:pPr>
        <w:pStyle w:val="afffc"/>
        <w:tabs>
          <w:tab w:val="right" w:pos="9345"/>
        </w:tabs>
        <w:rPr>
          <w:rFonts w:asciiTheme="minorHAnsi" w:eastAsiaTheme="minorEastAsia" w:hAnsiTheme="minorHAnsi"/>
          <w:noProof/>
          <w:sz w:val="22"/>
          <w:lang w:eastAsia="ru-RU"/>
        </w:rPr>
      </w:pPr>
      <w:hyperlink w:anchor="_Toc233889865" w:history="1">
        <w:r w:rsidRPr="00E33C4E">
          <w:rPr>
            <w:rStyle w:val="afe"/>
            <w:noProof/>
          </w:rPr>
          <w:t>Рисунок 14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численности населения</w:t>
        </w:r>
        <w:r>
          <w:rPr>
            <w:noProof/>
            <w:webHidden/>
          </w:rPr>
          <w:tab/>
        </w:r>
        <w:r>
          <w:rPr>
            <w:noProof/>
            <w:webHidden/>
          </w:rPr>
          <w:fldChar w:fldCharType="begin"/>
        </w:r>
        <w:r>
          <w:rPr>
            <w:noProof/>
            <w:webHidden/>
          </w:rPr>
          <w:instrText xml:space="preserve"> PAGEREF _Toc233889865 \h </w:instrText>
        </w:r>
        <w:r>
          <w:rPr>
            <w:noProof/>
            <w:webHidden/>
          </w:rPr>
        </w:r>
        <w:r>
          <w:rPr>
            <w:noProof/>
            <w:webHidden/>
          </w:rPr>
          <w:fldChar w:fldCharType="separate"/>
        </w:r>
        <w:r w:rsidR="003A45DF">
          <w:rPr>
            <w:noProof/>
            <w:webHidden/>
          </w:rPr>
          <w:t>59</w:t>
        </w:r>
        <w:r>
          <w:rPr>
            <w:noProof/>
            <w:webHidden/>
          </w:rPr>
          <w:fldChar w:fldCharType="end"/>
        </w:r>
      </w:hyperlink>
    </w:p>
    <w:p w14:paraId="51BC0D99" w14:textId="7F778D45" w:rsidR="009364B1" w:rsidRDefault="009364B1">
      <w:pPr>
        <w:pStyle w:val="afffc"/>
        <w:tabs>
          <w:tab w:val="right" w:pos="9345"/>
        </w:tabs>
        <w:rPr>
          <w:rFonts w:asciiTheme="minorHAnsi" w:eastAsiaTheme="minorEastAsia" w:hAnsiTheme="minorHAnsi"/>
          <w:noProof/>
          <w:sz w:val="22"/>
          <w:lang w:eastAsia="ru-RU"/>
        </w:rPr>
      </w:pPr>
      <w:hyperlink w:anchor="_Toc233889866" w:history="1">
        <w:r w:rsidRPr="00E33C4E">
          <w:rPr>
            <w:rStyle w:val="afe"/>
            <w:noProof/>
          </w:rPr>
          <w:t>Рисунок 15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площади земельных участков</w:t>
        </w:r>
        <w:r>
          <w:rPr>
            <w:noProof/>
            <w:webHidden/>
          </w:rPr>
          <w:tab/>
        </w:r>
        <w:r>
          <w:rPr>
            <w:noProof/>
            <w:webHidden/>
          </w:rPr>
          <w:fldChar w:fldCharType="begin"/>
        </w:r>
        <w:r>
          <w:rPr>
            <w:noProof/>
            <w:webHidden/>
          </w:rPr>
          <w:instrText xml:space="preserve"> PAGEREF _Toc233889866 \h </w:instrText>
        </w:r>
        <w:r>
          <w:rPr>
            <w:noProof/>
            <w:webHidden/>
          </w:rPr>
        </w:r>
        <w:r>
          <w:rPr>
            <w:noProof/>
            <w:webHidden/>
          </w:rPr>
          <w:fldChar w:fldCharType="separate"/>
        </w:r>
        <w:r w:rsidR="003A45DF">
          <w:rPr>
            <w:noProof/>
            <w:webHidden/>
          </w:rPr>
          <w:t>60</w:t>
        </w:r>
        <w:r>
          <w:rPr>
            <w:noProof/>
            <w:webHidden/>
          </w:rPr>
          <w:fldChar w:fldCharType="end"/>
        </w:r>
      </w:hyperlink>
    </w:p>
    <w:p w14:paraId="366291F5" w14:textId="74A076BE" w:rsidR="009364B1" w:rsidRDefault="009364B1">
      <w:pPr>
        <w:pStyle w:val="afffc"/>
        <w:tabs>
          <w:tab w:val="right" w:pos="9345"/>
        </w:tabs>
        <w:rPr>
          <w:rFonts w:asciiTheme="minorHAnsi" w:eastAsiaTheme="minorEastAsia" w:hAnsiTheme="minorHAnsi"/>
          <w:noProof/>
          <w:sz w:val="22"/>
          <w:lang w:eastAsia="ru-RU"/>
        </w:rPr>
      </w:pPr>
      <w:hyperlink w:anchor="_Toc233889867" w:history="1">
        <w:r w:rsidRPr="00E33C4E">
          <w:rPr>
            <w:rStyle w:val="afe"/>
            <w:noProof/>
          </w:rPr>
          <w:t>Рисунок 16– Средние цены предложения земельных участков рекреационного назначения г-к. Сочи в зависимости от расположения относительно берега моря</w:t>
        </w:r>
        <w:r>
          <w:rPr>
            <w:noProof/>
            <w:webHidden/>
          </w:rPr>
          <w:tab/>
        </w:r>
        <w:r>
          <w:rPr>
            <w:noProof/>
            <w:webHidden/>
          </w:rPr>
          <w:fldChar w:fldCharType="begin"/>
        </w:r>
        <w:r>
          <w:rPr>
            <w:noProof/>
            <w:webHidden/>
          </w:rPr>
          <w:instrText xml:space="preserve"> PAGEREF _Toc233889867 \h </w:instrText>
        </w:r>
        <w:r>
          <w:rPr>
            <w:noProof/>
            <w:webHidden/>
          </w:rPr>
        </w:r>
        <w:r>
          <w:rPr>
            <w:noProof/>
            <w:webHidden/>
          </w:rPr>
          <w:fldChar w:fldCharType="separate"/>
        </w:r>
        <w:r w:rsidR="003A45DF">
          <w:rPr>
            <w:noProof/>
            <w:webHidden/>
          </w:rPr>
          <w:t>65</w:t>
        </w:r>
        <w:r>
          <w:rPr>
            <w:noProof/>
            <w:webHidden/>
          </w:rPr>
          <w:fldChar w:fldCharType="end"/>
        </w:r>
      </w:hyperlink>
    </w:p>
    <w:p w14:paraId="7E8622A4" w14:textId="310F623C" w:rsidR="009364B1" w:rsidRDefault="009364B1">
      <w:pPr>
        <w:pStyle w:val="afffc"/>
        <w:tabs>
          <w:tab w:val="right" w:pos="9345"/>
        </w:tabs>
        <w:rPr>
          <w:rFonts w:asciiTheme="minorHAnsi" w:eastAsiaTheme="minorEastAsia" w:hAnsiTheme="minorHAnsi"/>
          <w:noProof/>
          <w:sz w:val="22"/>
          <w:lang w:eastAsia="ru-RU"/>
        </w:rPr>
      </w:pPr>
      <w:hyperlink w:anchor="_Toc233889868" w:history="1">
        <w:r w:rsidRPr="00E33C4E">
          <w:rPr>
            <w:rStyle w:val="afe"/>
            <w:noProof/>
          </w:rPr>
          <w:t>Рисунок 17 – Средние цены предложения земельных участков рекреационного назначения  г-к. Сочи в зависимости от площади земельных участков</w:t>
        </w:r>
        <w:r>
          <w:rPr>
            <w:noProof/>
            <w:webHidden/>
          </w:rPr>
          <w:tab/>
        </w:r>
        <w:r>
          <w:rPr>
            <w:noProof/>
            <w:webHidden/>
          </w:rPr>
          <w:fldChar w:fldCharType="begin"/>
        </w:r>
        <w:r>
          <w:rPr>
            <w:noProof/>
            <w:webHidden/>
          </w:rPr>
          <w:instrText xml:space="preserve"> PAGEREF _Toc233889868 \h </w:instrText>
        </w:r>
        <w:r>
          <w:rPr>
            <w:noProof/>
            <w:webHidden/>
          </w:rPr>
        </w:r>
        <w:r>
          <w:rPr>
            <w:noProof/>
            <w:webHidden/>
          </w:rPr>
          <w:fldChar w:fldCharType="separate"/>
        </w:r>
        <w:r w:rsidR="003A45DF">
          <w:rPr>
            <w:noProof/>
            <w:webHidden/>
          </w:rPr>
          <w:t>66</w:t>
        </w:r>
        <w:r>
          <w:rPr>
            <w:noProof/>
            <w:webHidden/>
          </w:rPr>
          <w:fldChar w:fldCharType="end"/>
        </w:r>
      </w:hyperlink>
    </w:p>
    <w:p w14:paraId="7AEBE815" w14:textId="2BC30A8A" w:rsidR="009364B1" w:rsidRDefault="009364B1">
      <w:pPr>
        <w:pStyle w:val="afffc"/>
        <w:tabs>
          <w:tab w:val="right" w:pos="9345"/>
        </w:tabs>
        <w:rPr>
          <w:rFonts w:asciiTheme="minorHAnsi" w:eastAsiaTheme="minorEastAsia" w:hAnsiTheme="minorHAnsi"/>
          <w:noProof/>
          <w:sz w:val="22"/>
          <w:lang w:eastAsia="ru-RU"/>
        </w:rPr>
      </w:pPr>
      <w:hyperlink w:anchor="_Toc233889869" w:history="1">
        <w:r w:rsidRPr="00E33C4E">
          <w:rPr>
            <w:rStyle w:val="afe"/>
            <w:noProof/>
          </w:rPr>
          <w:t>Рисунок 18 – Средняя стоимость земельных участков рекреационного назначения г-к. Сочи в зависимости от расположения относительно административного центра</w:t>
        </w:r>
        <w:r>
          <w:rPr>
            <w:noProof/>
            <w:webHidden/>
          </w:rPr>
          <w:tab/>
        </w:r>
        <w:r>
          <w:rPr>
            <w:noProof/>
            <w:webHidden/>
          </w:rPr>
          <w:fldChar w:fldCharType="begin"/>
        </w:r>
        <w:r>
          <w:rPr>
            <w:noProof/>
            <w:webHidden/>
          </w:rPr>
          <w:instrText xml:space="preserve"> PAGEREF _Toc233889869 \h </w:instrText>
        </w:r>
        <w:r>
          <w:rPr>
            <w:noProof/>
            <w:webHidden/>
          </w:rPr>
        </w:r>
        <w:r>
          <w:rPr>
            <w:noProof/>
            <w:webHidden/>
          </w:rPr>
          <w:fldChar w:fldCharType="separate"/>
        </w:r>
        <w:r w:rsidR="003A45DF">
          <w:rPr>
            <w:noProof/>
            <w:webHidden/>
          </w:rPr>
          <w:t>67</w:t>
        </w:r>
        <w:r>
          <w:rPr>
            <w:noProof/>
            <w:webHidden/>
          </w:rPr>
          <w:fldChar w:fldCharType="end"/>
        </w:r>
      </w:hyperlink>
    </w:p>
    <w:p w14:paraId="47336D3B" w14:textId="3DC18BBB" w:rsidR="009364B1" w:rsidRDefault="009364B1">
      <w:pPr>
        <w:pStyle w:val="afffc"/>
        <w:tabs>
          <w:tab w:val="right" w:pos="9345"/>
        </w:tabs>
        <w:rPr>
          <w:rFonts w:asciiTheme="minorHAnsi" w:eastAsiaTheme="minorEastAsia" w:hAnsiTheme="minorHAnsi"/>
          <w:noProof/>
          <w:sz w:val="22"/>
          <w:lang w:eastAsia="ru-RU"/>
        </w:rPr>
      </w:pPr>
      <w:hyperlink w:anchor="_Toc233889870" w:history="1">
        <w:r w:rsidRPr="00E33C4E">
          <w:rPr>
            <w:rStyle w:val="afe"/>
            <w:noProof/>
          </w:rPr>
          <w:t>Рисунок 19 – Средние цены предложения земельных участков рекреационного назначения прибрежных районов Черного моря в зависимости от удаленности относительно берега моря</w:t>
        </w:r>
        <w:r>
          <w:rPr>
            <w:noProof/>
            <w:webHidden/>
          </w:rPr>
          <w:tab/>
        </w:r>
        <w:r>
          <w:rPr>
            <w:noProof/>
            <w:webHidden/>
          </w:rPr>
          <w:fldChar w:fldCharType="begin"/>
        </w:r>
        <w:r>
          <w:rPr>
            <w:noProof/>
            <w:webHidden/>
          </w:rPr>
          <w:instrText xml:space="preserve"> PAGEREF _Toc233889870 \h </w:instrText>
        </w:r>
        <w:r>
          <w:rPr>
            <w:noProof/>
            <w:webHidden/>
          </w:rPr>
        </w:r>
        <w:r>
          <w:rPr>
            <w:noProof/>
            <w:webHidden/>
          </w:rPr>
          <w:fldChar w:fldCharType="separate"/>
        </w:r>
        <w:r w:rsidR="003A45DF">
          <w:rPr>
            <w:noProof/>
            <w:webHidden/>
          </w:rPr>
          <w:t>67</w:t>
        </w:r>
        <w:r>
          <w:rPr>
            <w:noProof/>
            <w:webHidden/>
          </w:rPr>
          <w:fldChar w:fldCharType="end"/>
        </w:r>
      </w:hyperlink>
    </w:p>
    <w:p w14:paraId="1AF2572A" w14:textId="1C31CBF4" w:rsidR="009364B1" w:rsidRDefault="009364B1">
      <w:pPr>
        <w:pStyle w:val="afffc"/>
        <w:tabs>
          <w:tab w:val="right" w:pos="9345"/>
        </w:tabs>
        <w:rPr>
          <w:rFonts w:asciiTheme="minorHAnsi" w:eastAsiaTheme="minorEastAsia" w:hAnsiTheme="minorHAnsi"/>
          <w:noProof/>
          <w:sz w:val="22"/>
          <w:lang w:eastAsia="ru-RU"/>
        </w:rPr>
      </w:pPr>
      <w:hyperlink w:anchor="_Toc233889871" w:history="1">
        <w:r w:rsidRPr="00E33C4E">
          <w:rPr>
            <w:rStyle w:val="afe"/>
            <w:noProof/>
          </w:rPr>
          <w:t>Рисунок 20 – Средние цены предложения земельных участков рекреационного назначения прибрежных районов Черного моря в зависимости от площади земельных участков</w:t>
        </w:r>
        <w:r>
          <w:rPr>
            <w:noProof/>
            <w:webHidden/>
          </w:rPr>
          <w:tab/>
        </w:r>
        <w:r>
          <w:rPr>
            <w:noProof/>
            <w:webHidden/>
          </w:rPr>
          <w:fldChar w:fldCharType="begin"/>
        </w:r>
        <w:r>
          <w:rPr>
            <w:noProof/>
            <w:webHidden/>
          </w:rPr>
          <w:instrText xml:space="preserve"> PAGEREF _Toc233889871 \h </w:instrText>
        </w:r>
        <w:r>
          <w:rPr>
            <w:noProof/>
            <w:webHidden/>
          </w:rPr>
        </w:r>
        <w:r>
          <w:rPr>
            <w:noProof/>
            <w:webHidden/>
          </w:rPr>
          <w:fldChar w:fldCharType="separate"/>
        </w:r>
        <w:r w:rsidR="003A45DF">
          <w:rPr>
            <w:noProof/>
            <w:webHidden/>
          </w:rPr>
          <w:t>68</w:t>
        </w:r>
        <w:r>
          <w:rPr>
            <w:noProof/>
            <w:webHidden/>
          </w:rPr>
          <w:fldChar w:fldCharType="end"/>
        </w:r>
      </w:hyperlink>
    </w:p>
    <w:p w14:paraId="5E069ADB" w14:textId="29EC0635" w:rsidR="009364B1" w:rsidRDefault="009364B1">
      <w:pPr>
        <w:pStyle w:val="afffc"/>
        <w:tabs>
          <w:tab w:val="right" w:pos="9345"/>
        </w:tabs>
        <w:rPr>
          <w:rFonts w:asciiTheme="minorHAnsi" w:eastAsiaTheme="minorEastAsia" w:hAnsiTheme="minorHAnsi"/>
          <w:noProof/>
          <w:sz w:val="22"/>
          <w:lang w:eastAsia="ru-RU"/>
        </w:rPr>
      </w:pPr>
      <w:hyperlink w:anchor="_Toc233889872" w:history="1">
        <w:r w:rsidRPr="00E33C4E">
          <w:rPr>
            <w:rStyle w:val="afe"/>
            <w:noProof/>
          </w:rPr>
          <w:t>Рисунок 21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_Toc233889872 \h </w:instrText>
        </w:r>
        <w:r>
          <w:rPr>
            <w:noProof/>
            <w:webHidden/>
          </w:rPr>
        </w:r>
        <w:r>
          <w:rPr>
            <w:noProof/>
            <w:webHidden/>
          </w:rPr>
          <w:fldChar w:fldCharType="separate"/>
        </w:r>
        <w:r w:rsidR="003A45DF">
          <w:rPr>
            <w:noProof/>
            <w:webHidden/>
          </w:rPr>
          <w:t>69</w:t>
        </w:r>
        <w:r>
          <w:rPr>
            <w:noProof/>
            <w:webHidden/>
          </w:rPr>
          <w:fldChar w:fldCharType="end"/>
        </w:r>
      </w:hyperlink>
    </w:p>
    <w:p w14:paraId="3E6FB107" w14:textId="28518F80" w:rsidR="009364B1" w:rsidRDefault="009364B1">
      <w:pPr>
        <w:pStyle w:val="afffc"/>
        <w:tabs>
          <w:tab w:val="right" w:pos="9345"/>
        </w:tabs>
        <w:rPr>
          <w:rFonts w:asciiTheme="minorHAnsi" w:eastAsiaTheme="minorEastAsia" w:hAnsiTheme="minorHAnsi"/>
          <w:noProof/>
          <w:sz w:val="22"/>
          <w:lang w:eastAsia="ru-RU"/>
        </w:rPr>
      </w:pPr>
      <w:hyperlink w:anchor="_Toc233889873" w:history="1">
        <w:r w:rsidRPr="00E33C4E">
          <w:rPr>
            <w:rStyle w:val="afe"/>
            <w:noProof/>
          </w:rPr>
          <w:t>Рисунок 22 – Средние цены предложения земельных участков в зависимости от удаленности берега моря</w:t>
        </w:r>
        <w:r>
          <w:rPr>
            <w:noProof/>
            <w:webHidden/>
          </w:rPr>
          <w:tab/>
        </w:r>
        <w:r>
          <w:rPr>
            <w:noProof/>
            <w:webHidden/>
          </w:rPr>
          <w:fldChar w:fldCharType="begin"/>
        </w:r>
        <w:r>
          <w:rPr>
            <w:noProof/>
            <w:webHidden/>
          </w:rPr>
          <w:instrText xml:space="preserve"> PAGEREF _Toc233889873 \h </w:instrText>
        </w:r>
        <w:r>
          <w:rPr>
            <w:noProof/>
            <w:webHidden/>
          </w:rPr>
        </w:r>
        <w:r>
          <w:rPr>
            <w:noProof/>
            <w:webHidden/>
          </w:rPr>
          <w:fldChar w:fldCharType="separate"/>
        </w:r>
        <w:r w:rsidR="003A45DF">
          <w:rPr>
            <w:noProof/>
            <w:webHidden/>
          </w:rPr>
          <w:t>69</w:t>
        </w:r>
        <w:r>
          <w:rPr>
            <w:noProof/>
            <w:webHidden/>
          </w:rPr>
          <w:fldChar w:fldCharType="end"/>
        </w:r>
      </w:hyperlink>
    </w:p>
    <w:p w14:paraId="5DE741D7" w14:textId="463E4DA4" w:rsidR="009364B1" w:rsidRDefault="009364B1">
      <w:pPr>
        <w:pStyle w:val="afffc"/>
        <w:tabs>
          <w:tab w:val="right" w:pos="9345"/>
        </w:tabs>
        <w:rPr>
          <w:rFonts w:asciiTheme="minorHAnsi" w:eastAsiaTheme="minorEastAsia" w:hAnsiTheme="minorHAnsi"/>
          <w:noProof/>
          <w:sz w:val="22"/>
          <w:lang w:eastAsia="ru-RU"/>
        </w:rPr>
      </w:pPr>
      <w:hyperlink w:anchor="_Toc233889874" w:history="1">
        <w:r w:rsidRPr="00E33C4E">
          <w:rPr>
            <w:rStyle w:val="afe"/>
            <w:noProof/>
          </w:rPr>
          <w:t>Рисунок 23 – Средние цены предложения земельных участков в зависимости от площади</w:t>
        </w:r>
        <w:r>
          <w:rPr>
            <w:noProof/>
            <w:webHidden/>
          </w:rPr>
          <w:tab/>
        </w:r>
        <w:r>
          <w:rPr>
            <w:noProof/>
            <w:webHidden/>
          </w:rPr>
          <w:fldChar w:fldCharType="begin"/>
        </w:r>
        <w:r>
          <w:rPr>
            <w:noProof/>
            <w:webHidden/>
          </w:rPr>
          <w:instrText xml:space="preserve"> PAGEREF _Toc233889874 \h </w:instrText>
        </w:r>
        <w:r>
          <w:rPr>
            <w:noProof/>
            <w:webHidden/>
          </w:rPr>
        </w:r>
        <w:r>
          <w:rPr>
            <w:noProof/>
            <w:webHidden/>
          </w:rPr>
          <w:fldChar w:fldCharType="separate"/>
        </w:r>
        <w:r w:rsidR="003A45DF">
          <w:rPr>
            <w:noProof/>
            <w:webHidden/>
          </w:rPr>
          <w:t>70</w:t>
        </w:r>
        <w:r>
          <w:rPr>
            <w:noProof/>
            <w:webHidden/>
          </w:rPr>
          <w:fldChar w:fldCharType="end"/>
        </w:r>
      </w:hyperlink>
    </w:p>
    <w:p w14:paraId="0BD5CF51" w14:textId="1D64F708" w:rsidR="009364B1" w:rsidRDefault="009364B1">
      <w:pPr>
        <w:pStyle w:val="afffc"/>
        <w:tabs>
          <w:tab w:val="right" w:pos="9345"/>
        </w:tabs>
        <w:rPr>
          <w:rFonts w:asciiTheme="minorHAnsi" w:eastAsiaTheme="minorEastAsia" w:hAnsiTheme="minorHAnsi"/>
          <w:noProof/>
          <w:sz w:val="22"/>
          <w:lang w:eastAsia="ru-RU"/>
        </w:rPr>
      </w:pPr>
      <w:hyperlink w:anchor="_Toc233889875" w:history="1">
        <w:r w:rsidRPr="00E33C4E">
          <w:rPr>
            <w:rStyle w:val="afe"/>
            <w:noProof/>
          </w:rPr>
          <w:t>Рисунок 24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_Toc233889875 \h </w:instrText>
        </w:r>
        <w:r>
          <w:rPr>
            <w:noProof/>
            <w:webHidden/>
          </w:rPr>
        </w:r>
        <w:r>
          <w:rPr>
            <w:noProof/>
            <w:webHidden/>
          </w:rPr>
          <w:fldChar w:fldCharType="separate"/>
        </w:r>
        <w:r w:rsidR="003A45DF">
          <w:rPr>
            <w:noProof/>
            <w:webHidden/>
          </w:rPr>
          <w:t>71</w:t>
        </w:r>
        <w:r>
          <w:rPr>
            <w:noProof/>
            <w:webHidden/>
          </w:rPr>
          <w:fldChar w:fldCharType="end"/>
        </w:r>
      </w:hyperlink>
    </w:p>
    <w:p w14:paraId="247F13B8" w14:textId="6709BCFA" w:rsidR="009364B1" w:rsidRDefault="009364B1">
      <w:pPr>
        <w:pStyle w:val="afffc"/>
        <w:tabs>
          <w:tab w:val="right" w:pos="9345"/>
        </w:tabs>
        <w:rPr>
          <w:rFonts w:asciiTheme="minorHAnsi" w:eastAsiaTheme="minorEastAsia" w:hAnsiTheme="minorHAnsi"/>
          <w:noProof/>
          <w:sz w:val="22"/>
          <w:lang w:eastAsia="ru-RU"/>
        </w:rPr>
      </w:pPr>
      <w:hyperlink w:anchor="_Toc233889876" w:history="1">
        <w:r w:rsidRPr="00E33C4E">
          <w:rPr>
            <w:rStyle w:val="afe"/>
            <w:noProof/>
          </w:rPr>
          <w:t>Рисунок 25 – Средние цены предложений земельных участков города Краснодара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_Toc233889876 \h </w:instrText>
        </w:r>
        <w:r>
          <w:rPr>
            <w:noProof/>
            <w:webHidden/>
          </w:rPr>
        </w:r>
        <w:r>
          <w:rPr>
            <w:noProof/>
            <w:webHidden/>
          </w:rPr>
          <w:fldChar w:fldCharType="separate"/>
        </w:r>
        <w:r w:rsidR="003A45DF">
          <w:rPr>
            <w:noProof/>
            <w:webHidden/>
          </w:rPr>
          <w:t>72</w:t>
        </w:r>
        <w:r>
          <w:rPr>
            <w:noProof/>
            <w:webHidden/>
          </w:rPr>
          <w:fldChar w:fldCharType="end"/>
        </w:r>
      </w:hyperlink>
    </w:p>
    <w:p w14:paraId="3A2443A6" w14:textId="53FF148A" w:rsidR="009364B1" w:rsidRDefault="009364B1">
      <w:pPr>
        <w:pStyle w:val="afffc"/>
        <w:tabs>
          <w:tab w:val="right" w:pos="9345"/>
        </w:tabs>
        <w:rPr>
          <w:rFonts w:asciiTheme="minorHAnsi" w:eastAsiaTheme="minorEastAsia" w:hAnsiTheme="minorHAnsi"/>
          <w:noProof/>
          <w:sz w:val="22"/>
          <w:lang w:eastAsia="ru-RU"/>
        </w:rPr>
      </w:pPr>
      <w:hyperlink w:anchor="_Toc233889877" w:history="1">
        <w:r w:rsidRPr="00E33C4E">
          <w:rPr>
            <w:rStyle w:val="afe"/>
            <w:noProof/>
          </w:rPr>
          <w:t>Рисунок 26 – Средние цены предложения земельных участков города Краснодара в зависимости от площади земельных участков</w:t>
        </w:r>
        <w:r>
          <w:rPr>
            <w:noProof/>
            <w:webHidden/>
          </w:rPr>
          <w:tab/>
        </w:r>
        <w:r>
          <w:rPr>
            <w:noProof/>
            <w:webHidden/>
          </w:rPr>
          <w:fldChar w:fldCharType="begin"/>
        </w:r>
        <w:r>
          <w:rPr>
            <w:noProof/>
            <w:webHidden/>
          </w:rPr>
          <w:instrText xml:space="preserve"> PAGEREF _Toc233889877 \h </w:instrText>
        </w:r>
        <w:r>
          <w:rPr>
            <w:noProof/>
            <w:webHidden/>
          </w:rPr>
        </w:r>
        <w:r>
          <w:rPr>
            <w:noProof/>
            <w:webHidden/>
          </w:rPr>
          <w:fldChar w:fldCharType="separate"/>
        </w:r>
        <w:r w:rsidR="003A45DF">
          <w:rPr>
            <w:noProof/>
            <w:webHidden/>
          </w:rPr>
          <w:t>72</w:t>
        </w:r>
        <w:r>
          <w:rPr>
            <w:noProof/>
            <w:webHidden/>
          </w:rPr>
          <w:fldChar w:fldCharType="end"/>
        </w:r>
      </w:hyperlink>
    </w:p>
    <w:p w14:paraId="1C440DED" w14:textId="2596B18A" w:rsidR="009364B1" w:rsidRDefault="009364B1">
      <w:pPr>
        <w:pStyle w:val="afffc"/>
        <w:tabs>
          <w:tab w:val="right" w:pos="9345"/>
        </w:tabs>
        <w:rPr>
          <w:rFonts w:asciiTheme="minorHAnsi" w:eastAsiaTheme="minorEastAsia" w:hAnsiTheme="minorHAnsi"/>
          <w:noProof/>
          <w:sz w:val="22"/>
          <w:lang w:eastAsia="ru-RU"/>
        </w:rPr>
      </w:pPr>
      <w:hyperlink w:anchor="_Toc233889878" w:history="1">
        <w:r w:rsidRPr="00E33C4E">
          <w:rPr>
            <w:rStyle w:val="afe"/>
            <w:noProof/>
          </w:rPr>
          <w:t>Рисунок 27 – Средние цены предложения земельных участков рекреационного назначения прочих городских населенных пунктов в зависимости от площади земельных участков</w:t>
        </w:r>
        <w:r>
          <w:rPr>
            <w:noProof/>
            <w:webHidden/>
          </w:rPr>
          <w:tab/>
        </w:r>
        <w:r>
          <w:rPr>
            <w:noProof/>
            <w:webHidden/>
          </w:rPr>
          <w:fldChar w:fldCharType="begin"/>
        </w:r>
        <w:r>
          <w:rPr>
            <w:noProof/>
            <w:webHidden/>
          </w:rPr>
          <w:instrText xml:space="preserve"> PAGEREF _Toc233889878 \h </w:instrText>
        </w:r>
        <w:r>
          <w:rPr>
            <w:noProof/>
            <w:webHidden/>
          </w:rPr>
        </w:r>
        <w:r>
          <w:rPr>
            <w:noProof/>
            <w:webHidden/>
          </w:rPr>
          <w:fldChar w:fldCharType="separate"/>
        </w:r>
        <w:r w:rsidR="003A45DF">
          <w:rPr>
            <w:noProof/>
            <w:webHidden/>
          </w:rPr>
          <w:t>74</w:t>
        </w:r>
        <w:r>
          <w:rPr>
            <w:noProof/>
            <w:webHidden/>
          </w:rPr>
          <w:fldChar w:fldCharType="end"/>
        </w:r>
      </w:hyperlink>
    </w:p>
    <w:p w14:paraId="79D6EFAC" w14:textId="404EC9D3" w:rsidR="009364B1" w:rsidRDefault="009364B1">
      <w:pPr>
        <w:pStyle w:val="afffc"/>
        <w:tabs>
          <w:tab w:val="right" w:pos="9345"/>
        </w:tabs>
        <w:rPr>
          <w:rFonts w:asciiTheme="minorHAnsi" w:eastAsiaTheme="minorEastAsia" w:hAnsiTheme="minorHAnsi"/>
          <w:noProof/>
          <w:sz w:val="22"/>
          <w:lang w:eastAsia="ru-RU"/>
        </w:rPr>
      </w:pPr>
      <w:hyperlink w:anchor="_Toc233889879" w:history="1">
        <w:r w:rsidRPr="00E33C4E">
          <w:rPr>
            <w:rStyle w:val="afe"/>
            <w:noProof/>
          </w:rPr>
          <w:t>Рисунок 28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_Toc233889879 \h </w:instrText>
        </w:r>
        <w:r>
          <w:rPr>
            <w:noProof/>
            <w:webHidden/>
          </w:rPr>
        </w:r>
        <w:r>
          <w:rPr>
            <w:noProof/>
            <w:webHidden/>
          </w:rPr>
          <w:fldChar w:fldCharType="separate"/>
        </w:r>
        <w:r w:rsidR="003A45DF">
          <w:rPr>
            <w:noProof/>
            <w:webHidden/>
          </w:rPr>
          <w:t>74</w:t>
        </w:r>
        <w:r>
          <w:rPr>
            <w:noProof/>
            <w:webHidden/>
          </w:rPr>
          <w:fldChar w:fldCharType="end"/>
        </w:r>
      </w:hyperlink>
    </w:p>
    <w:p w14:paraId="45B58AA0" w14:textId="31417480" w:rsidR="009364B1" w:rsidRDefault="009364B1">
      <w:pPr>
        <w:pStyle w:val="afffc"/>
        <w:tabs>
          <w:tab w:val="right" w:pos="9345"/>
        </w:tabs>
        <w:rPr>
          <w:rFonts w:asciiTheme="minorHAnsi" w:eastAsiaTheme="minorEastAsia" w:hAnsiTheme="minorHAnsi"/>
          <w:noProof/>
          <w:sz w:val="22"/>
          <w:lang w:eastAsia="ru-RU"/>
        </w:rPr>
      </w:pPr>
      <w:hyperlink w:anchor="_Toc233889880" w:history="1">
        <w:r w:rsidRPr="00E33C4E">
          <w:rPr>
            <w:rStyle w:val="afe"/>
            <w:noProof/>
          </w:rPr>
          <w:t>Рисунок 29 – Средние цены предложений земельных участков коммерческого назначения на территории города Краснодара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_Toc233889880 \h </w:instrText>
        </w:r>
        <w:r>
          <w:rPr>
            <w:noProof/>
            <w:webHidden/>
          </w:rPr>
        </w:r>
        <w:r>
          <w:rPr>
            <w:noProof/>
            <w:webHidden/>
          </w:rPr>
          <w:fldChar w:fldCharType="separate"/>
        </w:r>
        <w:r w:rsidR="003A45DF">
          <w:rPr>
            <w:noProof/>
            <w:webHidden/>
          </w:rPr>
          <w:t>78</w:t>
        </w:r>
        <w:r>
          <w:rPr>
            <w:noProof/>
            <w:webHidden/>
          </w:rPr>
          <w:fldChar w:fldCharType="end"/>
        </w:r>
      </w:hyperlink>
    </w:p>
    <w:p w14:paraId="609400C1" w14:textId="41C6D959" w:rsidR="009364B1" w:rsidRDefault="009364B1">
      <w:pPr>
        <w:pStyle w:val="afffc"/>
        <w:tabs>
          <w:tab w:val="right" w:pos="9345"/>
        </w:tabs>
        <w:rPr>
          <w:rFonts w:asciiTheme="minorHAnsi" w:eastAsiaTheme="minorEastAsia" w:hAnsiTheme="minorHAnsi"/>
          <w:noProof/>
          <w:sz w:val="22"/>
          <w:lang w:eastAsia="ru-RU"/>
        </w:rPr>
      </w:pPr>
      <w:hyperlink w:anchor="_Toc233889881" w:history="1">
        <w:r w:rsidRPr="00E33C4E">
          <w:rPr>
            <w:rStyle w:val="afe"/>
            <w:noProof/>
          </w:rPr>
          <w:t>Рисунок 30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_Toc233889881 \h </w:instrText>
        </w:r>
        <w:r>
          <w:rPr>
            <w:noProof/>
            <w:webHidden/>
          </w:rPr>
        </w:r>
        <w:r>
          <w:rPr>
            <w:noProof/>
            <w:webHidden/>
          </w:rPr>
          <w:fldChar w:fldCharType="separate"/>
        </w:r>
        <w:r w:rsidR="003A45DF">
          <w:rPr>
            <w:noProof/>
            <w:webHidden/>
          </w:rPr>
          <w:t>79</w:t>
        </w:r>
        <w:r>
          <w:rPr>
            <w:noProof/>
            <w:webHidden/>
          </w:rPr>
          <w:fldChar w:fldCharType="end"/>
        </w:r>
      </w:hyperlink>
    </w:p>
    <w:p w14:paraId="28EDC3C8" w14:textId="2F5D0E0E" w:rsidR="009364B1" w:rsidRDefault="009364B1">
      <w:pPr>
        <w:pStyle w:val="afffc"/>
        <w:tabs>
          <w:tab w:val="right" w:pos="9345"/>
        </w:tabs>
        <w:rPr>
          <w:rFonts w:asciiTheme="minorHAnsi" w:eastAsiaTheme="minorEastAsia" w:hAnsiTheme="minorHAnsi"/>
          <w:noProof/>
          <w:sz w:val="22"/>
          <w:lang w:eastAsia="ru-RU"/>
        </w:rPr>
      </w:pPr>
      <w:hyperlink w:anchor="_Toc233889882" w:history="1">
        <w:r w:rsidRPr="00E33C4E">
          <w:rPr>
            <w:rStyle w:val="afe"/>
            <w:noProof/>
          </w:rPr>
          <w:t>Рисунок 31 – Средние цены предложений земельных участков коммерческого назначения на территории города-курорта Сочи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_Toc233889882 \h </w:instrText>
        </w:r>
        <w:r>
          <w:rPr>
            <w:noProof/>
            <w:webHidden/>
          </w:rPr>
        </w:r>
        <w:r>
          <w:rPr>
            <w:noProof/>
            <w:webHidden/>
          </w:rPr>
          <w:fldChar w:fldCharType="separate"/>
        </w:r>
        <w:r w:rsidR="003A45DF">
          <w:rPr>
            <w:noProof/>
            <w:webHidden/>
          </w:rPr>
          <w:t>81</w:t>
        </w:r>
        <w:r>
          <w:rPr>
            <w:noProof/>
            <w:webHidden/>
          </w:rPr>
          <w:fldChar w:fldCharType="end"/>
        </w:r>
      </w:hyperlink>
    </w:p>
    <w:p w14:paraId="447C9710" w14:textId="7D85B70B" w:rsidR="009364B1" w:rsidRDefault="009364B1">
      <w:pPr>
        <w:pStyle w:val="afffc"/>
        <w:tabs>
          <w:tab w:val="right" w:pos="9345"/>
        </w:tabs>
        <w:rPr>
          <w:rFonts w:asciiTheme="minorHAnsi" w:eastAsiaTheme="minorEastAsia" w:hAnsiTheme="minorHAnsi"/>
          <w:noProof/>
          <w:sz w:val="22"/>
          <w:lang w:eastAsia="ru-RU"/>
        </w:rPr>
      </w:pPr>
      <w:hyperlink w:anchor="_Toc233889883" w:history="1">
        <w:r w:rsidRPr="00E33C4E">
          <w:rPr>
            <w:rStyle w:val="afe"/>
            <w:noProof/>
          </w:rPr>
          <w:t>Рисунок 32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_Toc233889883 \h </w:instrText>
        </w:r>
        <w:r>
          <w:rPr>
            <w:noProof/>
            <w:webHidden/>
          </w:rPr>
        </w:r>
        <w:r>
          <w:rPr>
            <w:noProof/>
            <w:webHidden/>
          </w:rPr>
          <w:fldChar w:fldCharType="separate"/>
        </w:r>
        <w:r w:rsidR="003A45DF">
          <w:rPr>
            <w:noProof/>
            <w:webHidden/>
          </w:rPr>
          <w:t>81</w:t>
        </w:r>
        <w:r>
          <w:rPr>
            <w:noProof/>
            <w:webHidden/>
          </w:rPr>
          <w:fldChar w:fldCharType="end"/>
        </w:r>
      </w:hyperlink>
    </w:p>
    <w:p w14:paraId="7ABC1E9F" w14:textId="67B2DAD9" w:rsidR="009364B1" w:rsidRDefault="009364B1">
      <w:pPr>
        <w:pStyle w:val="afffc"/>
        <w:tabs>
          <w:tab w:val="right" w:pos="9345"/>
        </w:tabs>
        <w:rPr>
          <w:rFonts w:asciiTheme="minorHAnsi" w:eastAsiaTheme="minorEastAsia" w:hAnsiTheme="minorHAnsi"/>
          <w:noProof/>
          <w:sz w:val="22"/>
          <w:lang w:eastAsia="ru-RU"/>
        </w:rPr>
      </w:pPr>
      <w:hyperlink w:anchor="_Toc233889884" w:history="1">
        <w:r w:rsidRPr="00E33C4E">
          <w:rPr>
            <w:rStyle w:val="afe"/>
            <w:noProof/>
          </w:rPr>
          <w:t>Рисунок 33 – Средняя стоимость земельных участков коммерческого назначения на территории города-курорта Сочи в зависимости от кода территории</w:t>
        </w:r>
        <w:r>
          <w:rPr>
            <w:noProof/>
            <w:webHidden/>
          </w:rPr>
          <w:tab/>
        </w:r>
        <w:r>
          <w:rPr>
            <w:noProof/>
            <w:webHidden/>
          </w:rPr>
          <w:fldChar w:fldCharType="begin"/>
        </w:r>
        <w:r>
          <w:rPr>
            <w:noProof/>
            <w:webHidden/>
          </w:rPr>
          <w:instrText xml:space="preserve"> PAGEREF _Toc233889884 \h </w:instrText>
        </w:r>
        <w:r>
          <w:rPr>
            <w:noProof/>
            <w:webHidden/>
          </w:rPr>
        </w:r>
        <w:r>
          <w:rPr>
            <w:noProof/>
            <w:webHidden/>
          </w:rPr>
          <w:fldChar w:fldCharType="separate"/>
        </w:r>
        <w:r w:rsidR="003A45DF">
          <w:rPr>
            <w:noProof/>
            <w:webHidden/>
          </w:rPr>
          <w:t>83</w:t>
        </w:r>
        <w:r>
          <w:rPr>
            <w:noProof/>
            <w:webHidden/>
          </w:rPr>
          <w:fldChar w:fldCharType="end"/>
        </w:r>
      </w:hyperlink>
    </w:p>
    <w:p w14:paraId="1DEFA37D" w14:textId="53314571" w:rsidR="009364B1" w:rsidRDefault="009364B1">
      <w:pPr>
        <w:pStyle w:val="afffc"/>
        <w:tabs>
          <w:tab w:val="right" w:pos="9345"/>
        </w:tabs>
        <w:rPr>
          <w:rFonts w:asciiTheme="minorHAnsi" w:eastAsiaTheme="minorEastAsia" w:hAnsiTheme="minorHAnsi"/>
          <w:noProof/>
          <w:sz w:val="22"/>
          <w:lang w:eastAsia="ru-RU"/>
        </w:rPr>
      </w:pPr>
      <w:hyperlink w:anchor="_Toc233889885" w:history="1">
        <w:r w:rsidRPr="00E33C4E">
          <w:rPr>
            <w:rStyle w:val="afe"/>
            <w:noProof/>
          </w:rPr>
          <w:t>Рисунок 34 – Средние цены предложений земельных участков коммерческого назначения на территории Прибрежных населенных пунктов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_Toc233889885 \h </w:instrText>
        </w:r>
        <w:r>
          <w:rPr>
            <w:noProof/>
            <w:webHidden/>
          </w:rPr>
        </w:r>
        <w:r>
          <w:rPr>
            <w:noProof/>
            <w:webHidden/>
          </w:rPr>
          <w:fldChar w:fldCharType="separate"/>
        </w:r>
        <w:r w:rsidR="003A45DF">
          <w:rPr>
            <w:noProof/>
            <w:webHidden/>
          </w:rPr>
          <w:t>84</w:t>
        </w:r>
        <w:r>
          <w:rPr>
            <w:noProof/>
            <w:webHidden/>
          </w:rPr>
          <w:fldChar w:fldCharType="end"/>
        </w:r>
      </w:hyperlink>
    </w:p>
    <w:p w14:paraId="0D5FB147" w14:textId="0BC70339" w:rsidR="009364B1" w:rsidRDefault="009364B1">
      <w:pPr>
        <w:pStyle w:val="afffc"/>
        <w:tabs>
          <w:tab w:val="right" w:pos="9345"/>
        </w:tabs>
        <w:rPr>
          <w:rFonts w:asciiTheme="minorHAnsi" w:eastAsiaTheme="minorEastAsia" w:hAnsiTheme="minorHAnsi"/>
          <w:noProof/>
          <w:sz w:val="22"/>
          <w:lang w:eastAsia="ru-RU"/>
        </w:rPr>
      </w:pPr>
      <w:hyperlink w:anchor="_Toc233889886" w:history="1">
        <w:r w:rsidRPr="00E33C4E">
          <w:rPr>
            <w:rStyle w:val="afe"/>
            <w:noProof/>
          </w:rPr>
          <w:t>Рисунок 35 – Средняя стоимость земельных участков коммерческого назначения на территории Прибрежных населенных пунктов в зависимости от удаленности берега моря</w:t>
        </w:r>
        <w:r>
          <w:rPr>
            <w:noProof/>
            <w:webHidden/>
          </w:rPr>
          <w:tab/>
        </w:r>
        <w:r>
          <w:rPr>
            <w:noProof/>
            <w:webHidden/>
          </w:rPr>
          <w:fldChar w:fldCharType="begin"/>
        </w:r>
        <w:r>
          <w:rPr>
            <w:noProof/>
            <w:webHidden/>
          </w:rPr>
          <w:instrText xml:space="preserve"> PAGEREF _Toc233889886 \h </w:instrText>
        </w:r>
        <w:r>
          <w:rPr>
            <w:noProof/>
            <w:webHidden/>
          </w:rPr>
        </w:r>
        <w:r>
          <w:rPr>
            <w:noProof/>
            <w:webHidden/>
          </w:rPr>
          <w:fldChar w:fldCharType="separate"/>
        </w:r>
        <w:r w:rsidR="003A45DF">
          <w:rPr>
            <w:noProof/>
            <w:webHidden/>
          </w:rPr>
          <w:t>84</w:t>
        </w:r>
        <w:r>
          <w:rPr>
            <w:noProof/>
            <w:webHidden/>
          </w:rPr>
          <w:fldChar w:fldCharType="end"/>
        </w:r>
      </w:hyperlink>
    </w:p>
    <w:p w14:paraId="2B20B37B" w14:textId="00C5B147" w:rsidR="009364B1" w:rsidRDefault="009364B1">
      <w:pPr>
        <w:pStyle w:val="afffc"/>
        <w:tabs>
          <w:tab w:val="right" w:pos="9345"/>
        </w:tabs>
        <w:rPr>
          <w:rFonts w:asciiTheme="minorHAnsi" w:eastAsiaTheme="minorEastAsia" w:hAnsiTheme="minorHAnsi"/>
          <w:noProof/>
          <w:sz w:val="22"/>
          <w:lang w:eastAsia="ru-RU"/>
        </w:rPr>
      </w:pPr>
      <w:hyperlink w:anchor="_Toc233889887" w:history="1">
        <w:r w:rsidRPr="00E33C4E">
          <w:rPr>
            <w:rStyle w:val="afe"/>
            <w:noProof/>
          </w:rPr>
          <w:t>Рисунок 36 – Средняя стоимость земельных участков коммерческого назначения на территории Прибрежных населенных пунктов по каждому муниципальному образованию</w:t>
        </w:r>
        <w:r>
          <w:rPr>
            <w:noProof/>
            <w:webHidden/>
          </w:rPr>
          <w:tab/>
        </w:r>
        <w:r>
          <w:rPr>
            <w:noProof/>
            <w:webHidden/>
          </w:rPr>
          <w:fldChar w:fldCharType="begin"/>
        </w:r>
        <w:r>
          <w:rPr>
            <w:noProof/>
            <w:webHidden/>
          </w:rPr>
          <w:instrText xml:space="preserve"> PAGEREF _Toc233889887 \h </w:instrText>
        </w:r>
        <w:r>
          <w:rPr>
            <w:noProof/>
            <w:webHidden/>
          </w:rPr>
        </w:r>
        <w:r>
          <w:rPr>
            <w:noProof/>
            <w:webHidden/>
          </w:rPr>
          <w:fldChar w:fldCharType="separate"/>
        </w:r>
        <w:r w:rsidR="003A45DF">
          <w:rPr>
            <w:noProof/>
            <w:webHidden/>
          </w:rPr>
          <w:t>85</w:t>
        </w:r>
        <w:r>
          <w:rPr>
            <w:noProof/>
            <w:webHidden/>
          </w:rPr>
          <w:fldChar w:fldCharType="end"/>
        </w:r>
      </w:hyperlink>
    </w:p>
    <w:p w14:paraId="2092427D" w14:textId="08972EC7" w:rsidR="009364B1" w:rsidRDefault="009364B1">
      <w:pPr>
        <w:pStyle w:val="afffc"/>
        <w:tabs>
          <w:tab w:val="right" w:pos="9345"/>
        </w:tabs>
        <w:rPr>
          <w:rFonts w:asciiTheme="minorHAnsi" w:eastAsiaTheme="minorEastAsia" w:hAnsiTheme="minorHAnsi"/>
          <w:noProof/>
          <w:sz w:val="22"/>
          <w:lang w:eastAsia="ru-RU"/>
        </w:rPr>
      </w:pPr>
      <w:hyperlink w:anchor="_Toc233889888" w:history="1">
        <w:r w:rsidRPr="00E33C4E">
          <w:rPr>
            <w:rStyle w:val="afe"/>
            <w:noProof/>
          </w:rPr>
          <w:t>Рисунок 37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_Toc233889888 \h </w:instrText>
        </w:r>
        <w:r>
          <w:rPr>
            <w:noProof/>
            <w:webHidden/>
          </w:rPr>
        </w:r>
        <w:r>
          <w:rPr>
            <w:noProof/>
            <w:webHidden/>
          </w:rPr>
          <w:fldChar w:fldCharType="separate"/>
        </w:r>
        <w:r w:rsidR="003A45DF">
          <w:rPr>
            <w:noProof/>
            <w:webHidden/>
          </w:rPr>
          <w:t>86</w:t>
        </w:r>
        <w:r>
          <w:rPr>
            <w:noProof/>
            <w:webHidden/>
          </w:rPr>
          <w:fldChar w:fldCharType="end"/>
        </w:r>
      </w:hyperlink>
    </w:p>
    <w:p w14:paraId="260D6FDB" w14:textId="7534FB0F" w:rsidR="009364B1" w:rsidRDefault="009364B1">
      <w:pPr>
        <w:pStyle w:val="afffc"/>
        <w:tabs>
          <w:tab w:val="right" w:pos="9345"/>
        </w:tabs>
        <w:rPr>
          <w:rFonts w:asciiTheme="minorHAnsi" w:eastAsiaTheme="minorEastAsia" w:hAnsiTheme="minorHAnsi"/>
          <w:noProof/>
          <w:sz w:val="22"/>
          <w:lang w:eastAsia="ru-RU"/>
        </w:rPr>
      </w:pPr>
      <w:hyperlink w:anchor="_Toc233889889" w:history="1">
        <w:r w:rsidRPr="00E33C4E">
          <w:rPr>
            <w:rStyle w:val="afe"/>
            <w:noProof/>
          </w:rPr>
          <w:t>Рисунок 38 – Средние цены предложений земельных участков коммерческого назначения на территории города Новороссийска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_Toc233889889 \h </w:instrText>
        </w:r>
        <w:r>
          <w:rPr>
            <w:noProof/>
            <w:webHidden/>
          </w:rPr>
        </w:r>
        <w:r>
          <w:rPr>
            <w:noProof/>
            <w:webHidden/>
          </w:rPr>
          <w:fldChar w:fldCharType="separate"/>
        </w:r>
        <w:r w:rsidR="003A45DF">
          <w:rPr>
            <w:noProof/>
            <w:webHidden/>
          </w:rPr>
          <w:t>87</w:t>
        </w:r>
        <w:r>
          <w:rPr>
            <w:noProof/>
            <w:webHidden/>
          </w:rPr>
          <w:fldChar w:fldCharType="end"/>
        </w:r>
      </w:hyperlink>
    </w:p>
    <w:p w14:paraId="6C88F21B" w14:textId="17D2DDCE" w:rsidR="009364B1" w:rsidRDefault="009364B1">
      <w:pPr>
        <w:pStyle w:val="afffc"/>
        <w:tabs>
          <w:tab w:val="right" w:pos="9345"/>
        </w:tabs>
        <w:rPr>
          <w:rFonts w:asciiTheme="minorHAnsi" w:eastAsiaTheme="minorEastAsia" w:hAnsiTheme="minorHAnsi"/>
          <w:noProof/>
          <w:sz w:val="22"/>
          <w:lang w:eastAsia="ru-RU"/>
        </w:rPr>
      </w:pPr>
      <w:hyperlink w:anchor="_Toc233889890" w:history="1">
        <w:r w:rsidRPr="00E33C4E">
          <w:rPr>
            <w:rStyle w:val="afe"/>
            <w:noProof/>
          </w:rPr>
          <w:t>Рисунок 39 – Средние цены предложения земельных участков коммерческого назначения на территории города Новороссийска в зависимости от удаленности берега моря</w:t>
        </w:r>
        <w:r>
          <w:rPr>
            <w:noProof/>
            <w:webHidden/>
          </w:rPr>
          <w:tab/>
        </w:r>
        <w:r>
          <w:rPr>
            <w:noProof/>
            <w:webHidden/>
          </w:rPr>
          <w:fldChar w:fldCharType="begin"/>
        </w:r>
        <w:r>
          <w:rPr>
            <w:noProof/>
            <w:webHidden/>
          </w:rPr>
          <w:instrText xml:space="preserve"> PAGEREF _Toc233889890 \h </w:instrText>
        </w:r>
        <w:r>
          <w:rPr>
            <w:noProof/>
            <w:webHidden/>
          </w:rPr>
        </w:r>
        <w:r>
          <w:rPr>
            <w:noProof/>
            <w:webHidden/>
          </w:rPr>
          <w:fldChar w:fldCharType="separate"/>
        </w:r>
        <w:r w:rsidR="003A45DF">
          <w:rPr>
            <w:noProof/>
            <w:webHidden/>
          </w:rPr>
          <w:t>87</w:t>
        </w:r>
        <w:r>
          <w:rPr>
            <w:noProof/>
            <w:webHidden/>
          </w:rPr>
          <w:fldChar w:fldCharType="end"/>
        </w:r>
      </w:hyperlink>
    </w:p>
    <w:p w14:paraId="5CBCF5EF" w14:textId="38AFE273" w:rsidR="009364B1" w:rsidRDefault="009364B1">
      <w:pPr>
        <w:pStyle w:val="afffc"/>
        <w:tabs>
          <w:tab w:val="right" w:pos="9345"/>
        </w:tabs>
        <w:rPr>
          <w:rFonts w:asciiTheme="minorHAnsi" w:eastAsiaTheme="minorEastAsia" w:hAnsiTheme="minorHAnsi"/>
          <w:noProof/>
          <w:sz w:val="22"/>
          <w:lang w:eastAsia="ru-RU"/>
        </w:rPr>
      </w:pPr>
      <w:hyperlink w:anchor="_Toc233889891" w:history="1">
        <w:r w:rsidRPr="00E33C4E">
          <w:rPr>
            <w:rStyle w:val="afe"/>
            <w:noProof/>
          </w:rPr>
          <w:t>Рисунок 40 – Средние цены предложения земельных участков коммерческого назначения на территории города Новороссийска в зависимости от наименования населенного пункта/территории, к которой относится земельный участок</w:t>
        </w:r>
        <w:r>
          <w:rPr>
            <w:noProof/>
            <w:webHidden/>
          </w:rPr>
          <w:tab/>
        </w:r>
        <w:r>
          <w:rPr>
            <w:noProof/>
            <w:webHidden/>
          </w:rPr>
          <w:fldChar w:fldCharType="begin"/>
        </w:r>
        <w:r>
          <w:rPr>
            <w:noProof/>
            <w:webHidden/>
          </w:rPr>
          <w:instrText xml:space="preserve"> PAGEREF _Toc233889891 \h </w:instrText>
        </w:r>
        <w:r>
          <w:rPr>
            <w:noProof/>
            <w:webHidden/>
          </w:rPr>
        </w:r>
        <w:r>
          <w:rPr>
            <w:noProof/>
            <w:webHidden/>
          </w:rPr>
          <w:fldChar w:fldCharType="separate"/>
        </w:r>
        <w:r w:rsidR="003A45DF">
          <w:rPr>
            <w:noProof/>
            <w:webHidden/>
          </w:rPr>
          <w:t>88</w:t>
        </w:r>
        <w:r>
          <w:rPr>
            <w:noProof/>
            <w:webHidden/>
          </w:rPr>
          <w:fldChar w:fldCharType="end"/>
        </w:r>
      </w:hyperlink>
    </w:p>
    <w:p w14:paraId="5833C30A" w14:textId="623D1EF2" w:rsidR="009364B1" w:rsidRDefault="009364B1">
      <w:pPr>
        <w:pStyle w:val="afffc"/>
        <w:tabs>
          <w:tab w:val="right" w:pos="9345"/>
        </w:tabs>
        <w:rPr>
          <w:rFonts w:asciiTheme="minorHAnsi" w:eastAsiaTheme="minorEastAsia" w:hAnsiTheme="minorHAnsi"/>
          <w:noProof/>
          <w:sz w:val="22"/>
          <w:lang w:eastAsia="ru-RU"/>
        </w:rPr>
      </w:pPr>
      <w:hyperlink w:anchor="_Toc233889892" w:history="1">
        <w:r w:rsidRPr="00E33C4E">
          <w:rPr>
            <w:rStyle w:val="afe"/>
            <w:noProof/>
          </w:rPr>
          <w:t>Рисунок 41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_Toc233889892 \h </w:instrText>
        </w:r>
        <w:r>
          <w:rPr>
            <w:noProof/>
            <w:webHidden/>
          </w:rPr>
        </w:r>
        <w:r>
          <w:rPr>
            <w:noProof/>
            <w:webHidden/>
          </w:rPr>
          <w:fldChar w:fldCharType="separate"/>
        </w:r>
        <w:r w:rsidR="003A45DF">
          <w:rPr>
            <w:noProof/>
            <w:webHidden/>
          </w:rPr>
          <w:t>89</w:t>
        </w:r>
        <w:r>
          <w:rPr>
            <w:noProof/>
            <w:webHidden/>
          </w:rPr>
          <w:fldChar w:fldCharType="end"/>
        </w:r>
      </w:hyperlink>
    </w:p>
    <w:p w14:paraId="54CE4214" w14:textId="6AF5E353" w:rsidR="009364B1" w:rsidRDefault="009364B1">
      <w:pPr>
        <w:pStyle w:val="afffc"/>
        <w:tabs>
          <w:tab w:val="right" w:pos="9345"/>
        </w:tabs>
        <w:rPr>
          <w:rFonts w:asciiTheme="minorHAnsi" w:eastAsiaTheme="minorEastAsia" w:hAnsiTheme="minorHAnsi"/>
          <w:noProof/>
          <w:sz w:val="22"/>
          <w:lang w:eastAsia="ru-RU"/>
        </w:rPr>
      </w:pPr>
      <w:hyperlink w:anchor="_Toc233889893" w:history="1">
        <w:r w:rsidRPr="00E33C4E">
          <w:rPr>
            <w:rStyle w:val="afe"/>
            <w:noProof/>
          </w:rPr>
          <w:t>Рисунок 42 – Средние цены предложений земельных участков коммерческого назначения в прибрежном районе Азовского моря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_Toc233889893 \h </w:instrText>
        </w:r>
        <w:r>
          <w:rPr>
            <w:noProof/>
            <w:webHidden/>
          </w:rPr>
        </w:r>
        <w:r>
          <w:rPr>
            <w:noProof/>
            <w:webHidden/>
          </w:rPr>
          <w:fldChar w:fldCharType="separate"/>
        </w:r>
        <w:r w:rsidR="003A45DF">
          <w:rPr>
            <w:noProof/>
            <w:webHidden/>
          </w:rPr>
          <w:t>90</w:t>
        </w:r>
        <w:r>
          <w:rPr>
            <w:noProof/>
            <w:webHidden/>
          </w:rPr>
          <w:fldChar w:fldCharType="end"/>
        </w:r>
      </w:hyperlink>
    </w:p>
    <w:p w14:paraId="07C9E53E" w14:textId="17AA61BF" w:rsidR="009364B1" w:rsidRDefault="009364B1">
      <w:pPr>
        <w:pStyle w:val="afffc"/>
        <w:tabs>
          <w:tab w:val="right" w:pos="9345"/>
        </w:tabs>
        <w:rPr>
          <w:rFonts w:asciiTheme="minorHAnsi" w:eastAsiaTheme="minorEastAsia" w:hAnsiTheme="minorHAnsi"/>
          <w:noProof/>
          <w:sz w:val="22"/>
          <w:lang w:eastAsia="ru-RU"/>
        </w:rPr>
      </w:pPr>
      <w:hyperlink w:anchor="_Toc233889894" w:history="1">
        <w:r w:rsidRPr="00E33C4E">
          <w:rPr>
            <w:rStyle w:val="afe"/>
            <w:noProof/>
          </w:rPr>
          <w:t>Рисунок 43 – Средние цены предложений земельных участков коммерческого назначения на территории прибрежного района Азовского моря по каждому муниципальному образованию</w:t>
        </w:r>
        <w:r>
          <w:rPr>
            <w:noProof/>
            <w:webHidden/>
          </w:rPr>
          <w:tab/>
        </w:r>
        <w:r>
          <w:rPr>
            <w:noProof/>
            <w:webHidden/>
          </w:rPr>
          <w:fldChar w:fldCharType="begin"/>
        </w:r>
        <w:r>
          <w:rPr>
            <w:noProof/>
            <w:webHidden/>
          </w:rPr>
          <w:instrText xml:space="preserve"> PAGEREF _Toc233889894 \h </w:instrText>
        </w:r>
        <w:r>
          <w:rPr>
            <w:noProof/>
            <w:webHidden/>
          </w:rPr>
        </w:r>
        <w:r>
          <w:rPr>
            <w:noProof/>
            <w:webHidden/>
          </w:rPr>
          <w:fldChar w:fldCharType="separate"/>
        </w:r>
        <w:r w:rsidR="003A45DF">
          <w:rPr>
            <w:noProof/>
            <w:webHidden/>
          </w:rPr>
          <w:t>91</w:t>
        </w:r>
        <w:r>
          <w:rPr>
            <w:noProof/>
            <w:webHidden/>
          </w:rPr>
          <w:fldChar w:fldCharType="end"/>
        </w:r>
      </w:hyperlink>
    </w:p>
    <w:p w14:paraId="676C252E" w14:textId="5A2452EB" w:rsidR="009364B1" w:rsidRDefault="009364B1">
      <w:pPr>
        <w:pStyle w:val="afffc"/>
        <w:tabs>
          <w:tab w:val="right" w:pos="9345"/>
        </w:tabs>
        <w:rPr>
          <w:rFonts w:asciiTheme="minorHAnsi" w:eastAsiaTheme="minorEastAsia" w:hAnsiTheme="minorHAnsi"/>
          <w:noProof/>
          <w:sz w:val="22"/>
          <w:lang w:eastAsia="ru-RU"/>
        </w:rPr>
      </w:pPr>
      <w:hyperlink w:anchor="_Toc233889895" w:history="1">
        <w:r w:rsidRPr="00E33C4E">
          <w:rPr>
            <w:rStyle w:val="afe"/>
            <w:noProof/>
          </w:rPr>
          <w:t>Рисунок 44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_Toc233889895 \h </w:instrText>
        </w:r>
        <w:r>
          <w:rPr>
            <w:noProof/>
            <w:webHidden/>
          </w:rPr>
        </w:r>
        <w:r>
          <w:rPr>
            <w:noProof/>
            <w:webHidden/>
          </w:rPr>
          <w:fldChar w:fldCharType="separate"/>
        </w:r>
        <w:r w:rsidR="003A45DF">
          <w:rPr>
            <w:noProof/>
            <w:webHidden/>
          </w:rPr>
          <w:t>91</w:t>
        </w:r>
        <w:r>
          <w:rPr>
            <w:noProof/>
            <w:webHidden/>
          </w:rPr>
          <w:fldChar w:fldCharType="end"/>
        </w:r>
      </w:hyperlink>
    </w:p>
    <w:p w14:paraId="3ADB559D" w14:textId="66FC4BCD" w:rsidR="009364B1" w:rsidRDefault="009364B1">
      <w:pPr>
        <w:pStyle w:val="afffc"/>
        <w:tabs>
          <w:tab w:val="right" w:pos="9345"/>
        </w:tabs>
        <w:rPr>
          <w:rFonts w:asciiTheme="minorHAnsi" w:eastAsiaTheme="minorEastAsia" w:hAnsiTheme="minorHAnsi"/>
          <w:noProof/>
          <w:sz w:val="22"/>
          <w:lang w:eastAsia="ru-RU"/>
        </w:rPr>
      </w:pPr>
      <w:hyperlink w:anchor="_Toc233889896" w:history="1">
        <w:r w:rsidRPr="00E33C4E">
          <w:rPr>
            <w:rStyle w:val="afe"/>
            <w:noProof/>
          </w:rPr>
          <w:t>Рисунок 45 – Средние цены предложений земельных участков коммерческого назначения на территории населенных пунктов, отнесенных в группу моделирования «Прочие_1»,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_Toc233889896 \h </w:instrText>
        </w:r>
        <w:r>
          <w:rPr>
            <w:noProof/>
            <w:webHidden/>
          </w:rPr>
        </w:r>
        <w:r>
          <w:rPr>
            <w:noProof/>
            <w:webHidden/>
          </w:rPr>
          <w:fldChar w:fldCharType="separate"/>
        </w:r>
        <w:r w:rsidR="003A45DF">
          <w:rPr>
            <w:noProof/>
            <w:webHidden/>
          </w:rPr>
          <w:t>93</w:t>
        </w:r>
        <w:r>
          <w:rPr>
            <w:noProof/>
            <w:webHidden/>
          </w:rPr>
          <w:fldChar w:fldCharType="end"/>
        </w:r>
      </w:hyperlink>
    </w:p>
    <w:p w14:paraId="0B704433" w14:textId="06427969" w:rsidR="009364B1" w:rsidRDefault="009364B1">
      <w:pPr>
        <w:pStyle w:val="afffc"/>
        <w:tabs>
          <w:tab w:val="right" w:pos="9345"/>
        </w:tabs>
        <w:rPr>
          <w:rFonts w:asciiTheme="minorHAnsi" w:eastAsiaTheme="minorEastAsia" w:hAnsiTheme="minorHAnsi"/>
          <w:noProof/>
          <w:sz w:val="22"/>
          <w:lang w:eastAsia="ru-RU"/>
        </w:rPr>
      </w:pPr>
      <w:hyperlink w:anchor="_Toc233889897" w:history="1">
        <w:r w:rsidRPr="00E33C4E">
          <w:rPr>
            <w:rStyle w:val="afe"/>
            <w:noProof/>
          </w:rPr>
          <w:t>Рисунок 46 – Влияние степени обеспеченности земельного участка инженерными коммуникациями на стоимость</w:t>
        </w:r>
        <w:r>
          <w:rPr>
            <w:noProof/>
            <w:webHidden/>
          </w:rPr>
          <w:tab/>
        </w:r>
        <w:r>
          <w:rPr>
            <w:noProof/>
            <w:webHidden/>
          </w:rPr>
          <w:fldChar w:fldCharType="begin"/>
        </w:r>
        <w:r>
          <w:rPr>
            <w:noProof/>
            <w:webHidden/>
          </w:rPr>
          <w:instrText xml:space="preserve"> PAGEREF _Toc233889897 \h </w:instrText>
        </w:r>
        <w:r>
          <w:rPr>
            <w:noProof/>
            <w:webHidden/>
          </w:rPr>
        </w:r>
        <w:r>
          <w:rPr>
            <w:noProof/>
            <w:webHidden/>
          </w:rPr>
          <w:fldChar w:fldCharType="separate"/>
        </w:r>
        <w:r w:rsidR="003A45DF">
          <w:rPr>
            <w:noProof/>
            <w:webHidden/>
          </w:rPr>
          <w:t>94</w:t>
        </w:r>
        <w:r>
          <w:rPr>
            <w:noProof/>
            <w:webHidden/>
          </w:rPr>
          <w:fldChar w:fldCharType="end"/>
        </w:r>
      </w:hyperlink>
    </w:p>
    <w:p w14:paraId="6CF51C09" w14:textId="71C975CF" w:rsidR="009364B1" w:rsidRDefault="009364B1">
      <w:pPr>
        <w:pStyle w:val="afffc"/>
        <w:tabs>
          <w:tab w:val="right" w:pos="9345"/>
        </w:tabs>
        <w:rPr>
          <w:rFonts w:asciiTheme="minorHAnsi" w:eastAsiaTheme="minorEastAsia" w:hAnsiTheme="minorHAnsi"/>
          <w:noProof/>
          <w:sz w:val="22"/>
          <w:lang w:eastAsia="ru-RU"/>
        </w:rPr>
      </w:pPr>
      <w:hyperlink w:anchor="_Toc233889898" w:history="1">
        <w:r w:rsidRPr="00E33C4E">
          <w:rPr>
            <w:rStyle w:val="afe"/>
            <w:noProof/>
          </w:rPr>
          <w:t>Рисунок 47 – Средние цены предложений земельных участков коммерческого назначения, отнесенных в группу моделирования «Прочие_1», в зависимости от территории населенного пункта</w:t>
        </w:r>
        <w:r>
          <w:rPr>
            <w:noProof/>
            <w:webHidden/>
          </w:rPr>
          <w:tab/>
        </w:r>
        <w:r>
          <w:rPr>
            <w:noProof/>
            <w:webHidden/>
          </w:rPr>
          <w:fldChar w:fldCharType="begin"/>
        </w:r>
        <w:r>
          <w:rPr>
            <w:noProof/>
            <w:webHidden/>
          </w:rPr>
          <w:instrText xml:space="preserve"> PAGEREF _Toc233889898 \h </w:instrText>
        </w:r>
        <w:r>
          <w:rPr>
            <w:noProof/>
            <w:webHidden/>
          </w:rPr>
        </w:r>
        <w:r>
          <w:rPr>
            <w:noProof/>
            <w:webHidden/>
          </w:rPr>
          <w:fldChar w:fldCharType="separate"/>
        </w:r>
        <w:r w:rsidR="003A45DF">
          <w:rPr>
            <w:noProof/>
            <w:webHidden/>
          </w:rPr>
          <w:t>96</w:t>
        </w:r>
        <w:r>
          <w:rPr>
            <w:noProof/>
            <w:webHidden/>
          </w:rPr>
          <w:fldChar w:fldCharType="end"/>
        </w:r>
      </w:hyperlink>
    </w:p>
    <w:p w14:paraId="1241785D" w14:textId="60493075" w:rsidR="009364B1" w:rsidRDefault="009364B1">
      <w:pPr>
        <w:pStyle w:val="afffc"/>
        <w:tabs>
          <w:tab w:val="right" w:pos="9345"/>
        </w:tabs>
        <w:rPr>
          <w:rFonts w:asciiTheme="minorHAnsi" w:eastAsiaTheme="minorEastAsia" w:hAnsiTheme="minorHAnsi"/>
          <w:noProof/>
          <w:sz w:val="22"/>
          <w:lang w:eastAsia="ru-RU"/>
        </w:rPr>
      </w:pPr>
      <w:hyperlink w:anchor="_Toc233889899" w:history="1">
        <w:r w:rsidRPr="00E33C4E">
          <w:rPr>
            <w:rStyle w:val="afe"/>
            <w:noProof/>
          </w:rPr>
          <w:t>Рисунок 48 – Средние цены предложений земельных участков коммерческого назначения на территории города Армавира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_Toc233889899 \h </w:instrText>
        </w:r>
        <w:r>
          <w:rPr>
            <w:noProof/>
            <w:webHidden/>
          </w:rPr>
        </w:r>
        <w:r>
          <w:rPr>
            <w:noProof/>
            <w:webHidden/>
          </w:rPr>
          <w:fldChar w:fldCharType="separate"/>
        </w:r>
        <w:r w:rsidR="003A45DF">
          <w:rPr>
            <w:noProof/>
            <w:webHidden/>
          </w:rPr>
          <w:t>97</w:t>
        </w:r>
        <w:r>
          <w:rPr>
            <w:noProof/>
            <w:webHidden/>
          </w:rPr>
          <w:fldChar w:fldCharType="end"/>
        </w:r>
      </w:hyperlink>
    </w:p>
    <w:p w14:paraId="74B33B42" w14:textId="6AFD9B79" w:rsidR="009364B1" w:rsidRDefault="009364B1">
      <w:pPr>
        <w:pStyle w:val="afffc"/>
        <w:tabs>
          <w:tab w:val="right" w:pos="9345"/>
        </w:tabs>
        <w:rPr>
          <w:rFonts w:asciiTheme="minorHAnsi" w:eastAsiaTheme="minorEastAsia" w:hAnsiTheme="minorHAnsi"/>
          <w:noProof/>
          <w:sz w:val="22"/>
          <w:lang w:eastAsia="ru-RU"/>
        </w:rPr>
      </w:pPr>
      <w:hyperlink w:anchor="_Toc233889900" w:history="1">
        <w:r w:rsidRPr="00E33C4E">
          <w:rPr>
            <w:rStyle w:val="afe"/>
            <w:noProof/>
          </w:rPr>
          <w:t>Рисунок 49 – Средние цены предложений земельных участков коммерческого назначения на территории города Армавира в зависимости от класса социальной обеспеченнности территории</w:t>
        </w:r>
        <w:r>
          <w:rPr>
            <w:noProof/>
            <w:webHidden/>
          </w:rPr>
          <w:tab/>
        </w:r>
        <w:r>
          <w:rPr>
            <w:noProof/>
            <w:webHidden/>
          </w:rPr>
          <w:fldChar w:fldCharType="begin"/>
        </w:r>
        <w:r>
          <w:rPr>
            <w:noProof/>
            <w:webHidden/>
          </w:rPr>
          <w:instrText xml:space="preserve"> PAGEREF _Toc233889900 \h </w:instrText>
        </w:r>
        <w:r>
          <w:rPr>
            <w:noProof/>
            <w:webHidden/>
          </w:rPr>
        </w:r>
        <w:r>
          <w:rPr>
            <w:noProof/>
            <w:webHidden/>
          </w:rPr>
          <w:fldChar w:fldCharType="separate"/>
        </w:r>
        <w:r w:rsidR="003A45DF">
          <w:rPr>
            <w:noProof/>
            <w:webHidden/>
          </w:rPr>
          <w:t>97</w:t>
        </w:r>
        <w:r>
          <w:rPr>
            <w:noProof/>
            <w:webHidden/>
          </w:rPr>
          <w:fldChar w:fldCharType="end"/>
        </w:r>
      </w:hyperlink>
    </w:p>
    <w:p w14:paraId="1AF54B04" w14:textId="7378209C" w:rsidR="009364B1" w:rsidRDefault="009364B1">
      <w:pPr>
        <w:pStyle w:val="afffc"/>
        <w:tabs>
          <w:tab w:val="right" w:pos="9345"/>
        </w:tabs>
        <w:rPr>
          <w:rFonts w:asciiTheme="minorHAnsi" w:eastAsiaTheme="minorEastAsia" w:hAnsiTheme="minorHAnsi"/>
          <w:noProof/>
          <w:sz w:val="22"/>
          <w:lang w:eastAsia="ru-RU"/>
        </w:rPr>
      </w:pPr>
      <w:hyperlink w:anchor="_Toc233889901" w:history="1">
        <w:r w:rsidRPr="00E33C4E">
          <w:rPr>
            <w:rStyle w:val="afe"/>
            <w:noProof/>
          </w:rPr>
          <w:t>Рисунок 50 – Средние цены предложения земельных участков 21 оценочной группы «Малоэтажная жилая застройка» на территории города Краснодара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_Toc233889901 \h </w:instrText>
        </w:r>
        <w:r>
          <w:rPr>
            <w:noProof/>
            <w:webHidden/>
          </w:rPr>
        </w:r>
        <w:r>
          <w:rPr>
            <w:noProof/>
            <w:webHidden/>
          </w:rPr>
          <w:fldChar w:fldCharType="separate"/>
        </w:r>
        <w:r w:rsidR="003A45DF">
          <w:rPr>
            <w:noProof/>
            <w:webHidden/>
          </w:rPr>
          <w:t>102</w:t>
        </w:r>
        <w:r>
          <w:rPr>
            <w:noProof/>
            <w:webHidden/>
          </w:rPr>
          <w:fldChar w:fldCharType="end"/>
        </w:r>
      </w:hyperlink>
    </w:p>
    <w:p w14:paraId="4F4B8BA1" w14:textId="122CB606" w:rsidR="009364B1" w:rsidRDefault="009364B1">
      <w:pPr>
        <w:pStyle w:val="afffc"/>
        <w:tabs>
          <w:tab w:val="right" w:pos="9345"/>
        </w:tabs>
        <w:rPr>
          <w:rFonts w:asciiTheme="minorHAnsi" w:eastAsiaTheme="minorEastAsia" w:hAnsiTheme="minorHAnsi"/>
          <w:noProof/>
          <w:sz w:val="22"/>
          <w:lang w:eastAsia="ru-RU"/>
        </w:rPr>
      </w:pPr>
      <w:hyperlink w:anchor="_Toc233889902" w:history="1">
        <w:r w:rsidRPr="00E33C4E">
          <w:rPr>
            <w:rStyle w:val="afe"/>
            <w:noProof/>
          </w:rPr>
          <w:t>Рисунок 51 – Средние цены предложений земельных участков 21 оценочной группы «Малоэтажная жилая застройка» в г.Краснодар в зависимости от расположения относительно ближайшей рекреационной зоны</w:t>
        </w:r>
        <w:r>
          <w:rPr>
            <w:noProof/>
            <w:webHidden/>
          </w:rPr>
          <w:tab/>
        </w:r>
        <w:r>
          <w:rPr>
            <w:noProof/>
            <w:webHidden/>
          </w:rPr>
          <w:fldChar w:fldCharType="begin"/>
        </w:r>
        <w:r>
          <w:rPr>
            <w:noProof/>
            <w:webHidden/>
          </w:rPr>
          <w:instrText xml:space="preserve"> PAGEREF _Toc233889902 \h </w:instrText>
        </w:r>
        <w:r>
          <w:rPr>
            <w:noProof/>
            <w:webHidden/>
          </w:rPr>
        </w:r>
        <w:r>
          <w:rPr>
            <w:noProof/>
            <w:webHidden/>
          </w:rPr>
          <w:fldChar w:fldCharType="separate"/>
        </w:r>
        <w:r w:rsidR="003A45DF">
          <w:rPr>
            <w:noProof/>
            <w:webHidden/>
          </w:rPr>
          <w:t>103</w:t>
        </w:r>
        <w:r>
          <w:rPr>
            <w:noProof/>
            <w:webHidden/>
          </w:rPr>
          <w:fldChar w:fldCharType="end"/>
        </w:r>
      </w:hyperlink>
    </w:p>
    <w:p w14:paraId="20387BA7" w14:textId="0889F413" w:rsidR="009364B1" w:rsidRDefault="009364B1">
      <w:pPr>
        <w:pStyle w:val="afffc"/>
        <w:tabs>
          <w:tab w:val="right" w:pos="9345"/>
        </w:tabs>
        <w:rPr>
          <w:rFonts w:asciiTheme="minorHAnsi" w:eastAsiaTheme="minorEastAsia" w:hAnsiTheme="minorHAnsi"/>
          <w:noProof/>
          <w:sz w:val="22"/>
          <w:lang w:eastAsia="ru-RU"/>
        </w:rPr>
      </w:pPr>
      <w:hyperlink w:anchor="_Toc233889903" w:history="1">
        <w:r w:rsidRPr="00E33C4E">
          <w:rPr>
            <w:rStyle w:val="afe"/>
            <w:noProof/>
          </w:rPr>
          <w:t>Рисунок 52 – Средние цены предложений земельных участков 21 оценочной группы «Малоэтажная жилая застройка» на территории города Новороссийск в зависимости удаленности от берега моря</w:t>
        </w:r>
        <w:r>
          <w:rPr>
            <w:noProof/>
            <w:webHidden/>
          </w:rPr>
          <w:tab/>
        </w:r>
        <w:r>
          <w:rPr>
            <w:noProof/>
            <w:webHidden/>
          </w:rPr>
          <w:fldChar w:fldCharType="begin"/>
        </w:r>
        <w:r>
          <w:rPr>
            <w:noProof/>
            <w:webHidden/>
          </w:rPr>
          <w:instrText xml:space="preserve"> PAGEREF _Toc233889903 \h </w:instrText>
        </w:r>
        <w:r>
          <w:rPr>
            <w:noProof/>
            <w:webHidden/>
          </w:rPr>
        </w:r>
        <w:r>
          <w:rPr>
            <w:noProof/>
            <w:webHidden/>
          </w:rPr>
          <w:fldChar w:fldCharType="separate"/>
        </w:r>
        <w:r w:rsidR="003A45DF">
          <w:rPr>
            <w:noProof/>
            <w:webHidden/>
          </w:rPr>
          <w:t>104</w:t>
        </w:r>
        <w:r>
          <w:rPr>
            <w:noProof/>
            <w:webHidden/>
          </w:rPr>
          <w:fldChar w:fldCharType="end"/>
        </w:r>
      </w:hyperlink>
    </w:p>
    <w:p w14:paraId="31EC792E" w14:textId="566E3CE3" w:rsidR="009364B1" w:rsidRDefault="009364B1">
      <w:pPr>
        <w:pStyle w:val="afffc"/>
        <w:tabs>
          <w:tab w:val="right" w:pos="9345"/>
        </w:tabs>
        <w:rPr>
          <w:rFonts w:asciiTheme="minorHAnsi" w:eastAsiaTheme="minorEastAsia" w:hAnsiTheme="minorHAnsi"/>
          <w:noProof/>
          <w:sz w:val="22"/>
          <w:lang w:eastAsia="ru-RU"/>
        </w:rPr>
      </w:pPr>
      <w:hyperlink w:anchor="_Toc233889904" w:history="1">
        <w:r w:rsidRPr="00E33C4E">
          <w:rPr>
            <w:rStyle w:val="afe"/>
            <w:noProof/>
          </w:rPr>
          <w:t>Рисунок 53 – Средние цены предложений земельных участков 21 оценочной группы «Малоэтажная жилая застройка» в г.Новороссийск в зависимости от класса социальной обеспеченности территории</w:t>
        </w:r>
        <w:r>
          <w:rPr>
            <w:noProof/>
            <w:webHidden/>
          </w:rPr>
          <w:tab/>
        </w:r>
        <w:r>
          <w:rPr>
            <w:noProof/>
            <w:webHidden/>
          </w:rPr>
          <w:fldChar w:fldCharType="begin"/>
        </w:r>
        <w:r>
          <w:rPr>
            <w:noProof/>
            <w:webHidden/>
          </w:rPr>
          <w:instrText xml:space="preserve"> PAGEREF _Toc233889904 \h </w:instrText>
        </w:r>
        <w:r>
          <w:rPr>
            <w:noProof/>
            <w:webHidden/>
          </w:rPr>
        </w:r>
        <w:r>
          <w:rPr>
            <w:noProof/>
            <w:webHidden/>
          </w:rPr>
          <w:fldChar w:fldCharType="separate"/>
        </w:r>
        <w:r w:rsidR="003A45DF">
          <w:rPr>
            <w:noProof/>
            <w:webHidden/>
          </w:rPr>
          <w:t>105</w:t>
        </w:r>
        <w:r>
          <w:rPr>
            <w:noProof/>
            <w:webHidden/>
          </w:rPr>
          <w:fldChar w:fldCharType="end"/>
        </w:r>
      </w:hyperlink>
    </w:p>
    <w:p w14:paraId="57F1A670" w14:textId="7276694F" w:rsidR="009364B1" w:rsidRDefault="009364B1">
      <w:pPr>
        <w:pStyle w:val="afffc"/>
        <w:tabs>
          <w:tab w:val="right" w:pos="9345"/>
        </w:tabs>
        <w:rPr>
          <w:rFonts w:asciiTheme="minorHAnsi" w:eastAsiaTheme="minorEastAsia" w:hAnsiTheme="minorHAnsi"/>
          <w:noProof/>
          <w:sz w:val="22"/>
          <w:lang w:eastAsia="ru-RU"/>
        </w:rPr>
      </w:pPr>
      <w:hyperlink w:anchor="_Toc233889905" w:history="1">
        <w:r w:rsidRPr="00E33C4E">
          <w:rPr>
            <w:rStyle w:val="afe"/>
            <w:noProof/>
          </w:rPr>
          <w:t>Рисунок 54 – Средние цены предложений земельных участков 21 оценочной группы «Малоэтажная жилая застройка» на территории города-курорта Анапа в зависимости от удаленности от берега моря</w:t>
        </w:r>
        <w:r>
          <w:rPr>
            <w:noProof/>
            <w:webHidden/>
          </w:rPr>
          <w:tab/>
        </w:r>
        <w:r>
          <w:rPr>
            <w:noProof/>
            <w:webHidden/>
          </w:rPr>
          <w:fldChar w:fldCharType="begin"/>
        </w:r>
        <w:r>
          <w:rPr>
            <w:noProof/>
            <w:webHidden/>
          </w:rPr>
          <w:instrText xml:space="preserve"> PAGEREF _Toc233889905 \h </w:instrText>
        </w:r>
        <w:r>
          <w:rPr>
            <w:noProof/>
            <w:webHidden/>
          </w:rPr>
        </w:r>
        <w:r>
          <w:rPr>
            <w:noProof/>
            <w:webHidden/>
          </w:rPr>
          <w:fldChar w:fldCharType="separate"/>
        </w:r>
        <w:r w:rsidR="003A45DF">
          <w:rPr>
            <w:noProof/>
            <w:webHidden/>
          </w:rPr>
          <w:t>105</w:t>
        </w:r>
        <w:r>
          <w:rPr>
            <w:noProof/>
            <w:webHidden/>
          </w:rPr>
          <w:fldChar w:fldCharType="end"/>
        </w:r>
      </w:hyperlink>
    </w:p>
    <w:p w14:paraId="6C8AF086" w14:textId="40F8A6CF" w:rsidR="009364B1" w:rsidRDefault="009364B1">
      <w:pPr>
        <w:pStyle w:val="afffc"/>
        <w:tabs>
          <w:tab w:val="right" w:pos="9345"/>
        </w:tabs>
        <w:rPr>
          <w:rFonts w:asciiTheme="minorHAnsi" w:eastAsiaTheme="minorEastAsia" w:hAnsiTheme="minorHAnsi"/>
          <w:noProof/>
          <w:sz w:val="22"/>
          <w:lang w:eastAsia="ru-RU"/>
        </w:rPr>
      </w:pPr>
      <w:hyperlink w:anchor="_Toc233889906" w:history="1">
        <w:r w:rsidRPr="00E33C4E">
          <w:rPr>
            <w:rStyle w:val="afe"/>
            <w:noProof/>
          </w:rPr>
          <w:t>Рисунок 55 – Средние цены предложения земельных участков 21 оценочной группы «Малоэтажная жилая застройка» на территории города-курорта Анапа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_Toc233889906 \h </w:instrText>
        </w:r>
        <w:r>
          <w:rPr>
            <w:noProof/>
            <w:webHidden/>
          </w:rPr>
        </w:r>
        <w:r>
          <w:rPr>
            <w:noProof/>
            <w:webHidden/>
          </w:rPr>
          <w:fldChar w:fldCharType="separate"/>
        </w:r>
        <w:r w:rsidR="003A45DF">
          <w:rPr>
            <w:noProof/>
            <w:webHidden/>
          </w:rPr>
          <w:t>106</w:t>
        </w:r>
        <w:r>
          <w:rPr>
            <w:noProof/>
            <w:webHidden/>
          </w:rPr>
          <w:fldChar w:fldCharType="end"/>
        </w:r>
      </w:hyperlink>
    </w:p>
    <w:p w14:paraId="293A3CB7" w14:textId="6F28300D" w:rsidR="009364B1" w:rsidRDefault="009364B1">
      <w:pPr>
        <w:pStyle w:val="afffc"/>
        <w:tabs>
          <w:tab w:val="right" w:pos="9345"/>
        </w:tabs>
        <w:rPr>
          <w:rFonts w:asciiTheme="minorHAnsi" w:eastAsiaTheme="minorEastAsia" w:hAnsiTheme="minorHAnsi"/>
          <w:noProof/>
          <w:sz w:val="22"/>
          <w:lang w:eastAsia="ru-RU"/>
        </w:rPr>
      </w:pPr>
      <w:hyperlink w:anchor="_Toc233889907" w:history="1">
        <w:r w:rsidRPr="00E33C4E">
          <w:rPr>
            <w:rStyle w:val="afe"/>
            <w:noProof/>
          </w:rPr>
          <w:t>Рисунок 56 – Средние цены предложений земельных участков 21 оценочной группы «Малоэтажная жилая застройка» на территории города-курорта Сочи в зависимости удаленности от берега моря</w:t>
        </w:r>
        <w:r>
          <w:rPr>
            <w:noProof/>
            <w:webHidden/>
          </w:rPr>
          <w:tab/>
        </w:r>
        <w:r>
          <w:rPr>
            <w:noProof/>
            <w:webHidden/>
          </w:rPr>
          <w:fldChar w:fldCharType="begin"/>
        </w:r>
        <w:r>
          <w:rPr>
            <w:noProof/>
            <w:webHidden/>
          </w:rPr>
          <w:instrText xml:space="preserve"> PAGEREF _Toc233889907 \h </w:instrText>
        </w:r>
        <w:r>
          <w:rPr>
            <w:noProof/>
            <w:webHidden/>
          </w:rPr>
        </w:r>
        <w:r>
          <w:rPr>
            <w:noProof/>
            <w:webHidden/>
          </w:rPr>
          <w:fldChar w:fldCharType="separate"/>
        </w:r>
        <w:r w:rsidR="003A45DF">
          <w:rPr>
            <w:noProof/>
            <w:webHidden/>
          </w:rPr>
          <w:t>107</w:t>
        </w:r>
        <w:r>
          <w:rPr>
            <w:noProof/>
            <w:webHidden/>
          </w:rPr>
          <w:fldChar w:fldCharType="end"/>
        </w:r>
      </w:hyperlink>
    </w:p>
    <w:p w14:paraId="3A381205" w14:textId="64D385F5" w:rsidR="009364B1" w:rsidRDefault="009364B1">
      <w:pPr>
        <w:pStyle w:val="afffc"/>
        <w:tabs>
          <w:tab w:val="right" w:pos="9345"/>
        </w:tabs>
        <w:rPr>
          <w:rFonts w:asciiTheme="minorHAnsi" w:eastAsiaTheme="minorEastAsia" w:hAnsiTheme="minorHAnsi"/>
          <w:noProof/>
          <w:sz w:val="22"/>
          <w:lang w:eastAsia="ru-RU"/>
        </w:rPr>
      </w:pPr>
      <w:hyperlink w:anchor="_Toc233889908" w:history="1">
        <w:r w:rsidRPr="00E33C4E">
          <w:rPr>
            <w:rStyle w:val="afe"/>
            <w:noProof/>
          </w:rPr>
          <w:t>Рисунок 57 – Средние цены предложений земельных участков 21 оценочной группы «Малоэтажная жилая застройка» в г.Сочи в зависимости от класса обеспеченности коммунальной инфраструктурой</w:t>
        </w:r>
        <w:r>
          <w:rPr>
            <w:noProof/>
            <w:webHidden/>
          </w:rPr>
          <w:tab/>
        </w:r>
        <w:r>
          <w:rPr>
            <w:noProof/>
            <w:webHidden/>
          </w:rPr>
          <w:fldChar w:fldCharType="begin"/>
        </w:r>
        <w:r>
          <w:rPr>
            <w:noProof/>
            <w:webHidden/>
          </w:rPr>
          <w:instrText xml:space="preserve"> PAGEREF _Toc233889908 \h </w:instrText>
        </w:r>
        <w:r>
          <w:rPr>
            <w:noProof/>
            <w:webHidden/>
          </w:rPr>
        </w:r>
        <w:r>
          <w:rPr>
            <w:noProof/>
            <w:webHidden/>
          </w:rPr>
          <w:fldChar w:fldCharType="separate"/>
        </w:r>
        <w:r w:rsidR="003A45DF">
          <w:rPr>
            <w:noProof/>
            <w:webHidden/>
          </w:rPr>
          <w:t>108</w:t>
        </w:r>
        <w:r>
          <w:rPr>
            <w:noProof/>
            <w:webHidden/>
          </w:rPr>
          <w:fldChar w:fldCharType="end"/>
        </w:r>
      </w:hyperlink>
    </w:p>
    <w:p w14:paraId="141825FB" w14:textId="65D2ED23" w:rsidR="009364B1" w:rsidRDefault="009364B1">
      <w:pPr>
        <w:pStyle w:val="afffc"/>
        <w:tabs>
          <w:tab w:val="right" w:pos="9345"/>
        </w:tabs>
        <w:rPr>
          <w:rFonts w:asciiTheme="minorHAnsi" w:eastAsiaTheme="minorEastAsia" w:hAnsiTheme="minorHAnsi"/>
          <w:noProof/>
          <w:sz w:val="22"/>
          <w:lang w:eastAsia="ru-RU"/>
        </w:rPr>
      </w:pPr>
      <w:hyperlink w:anchor="_Toc233889909" w:history="1">
        <w:r w:rsidRPr="00E33C4E">
          <w:rPr>
            <w:rStyle w:val="afe"/>
            <w:noProof/>
          </w:rPr>
          <w:t>Рисунок 58 – Средние цены предложений земельных участков 21 оценочной группы «Малоэтажная жилая застройка» на территории города-курорта Геленджик в зависимости от удаленности от берега моря</w:t>
        </w:r>
        <w:r>
          <w:rPr>
            <w:noProof/>
            <w:webHidden/>
          </w:rPr>
          <w:tab/>
        </w:r>
        <w:r>
          <w:rPr>
            <w:noProof/>
            <w:webHidden/>
          </w:rPr>
          <w:fldChar w:fldCharType="begin"/>
        </w:r>
        <w:r>
          <w:rPr>
            <w:noProof/>
            <w:webHidden/>
          </w:rPr>
          <w:instrText xml:space="preserve"> PAGEREF _Toc233889909 \h </w:instrText>
        </w:r>
        <w:r>
          <w:rPr>
            <w:noProof/>
            <w:webHidden/>
          </w:rPr>
        </w:r>
        <w:r>
          <w:rPr>
            <w:noProof/>
            <w:webHidden/>
          </w:rPr>
          <w:fldChar w:fldCharType="separate"/>
        </w:r>
        <w:r w:rsidR="003A45DF">
          <w:rPr>
            <w:noProof/>
            <w:webHidden/>
          </w:rPr>
          <w:t>109</w:t>
        </w:r>
        <w:r>
          <w:rPr>
            <w:noProof/>
            <w:webHidden/>
          </w:rPr>
          <w:fldChar w:fldCharType="end"/>
        </w:r>
      </w:hyperlink>
    </w:p>
    <w:p w14:paraId="7D75D1B1" w14:textId="248864D2" w:rsidR="009364B1" w:rsidRDefault="009364B1">
      <w:pPr>
        <w:pStyle w:val="afffc"/>
        <w:tabs>
          <w:tab w:val="right" w:pos="9345"/>
        </w:tabs>
        <w:rPr>
          <w:rFonts w:asciiTheme="minorHAnsi" w:eastAsiaTheme="minorEastAsia" w:hAnsiTheme="minorHAnsi"/>
          <w:noProof/>
          <w:sz w:val="22"/>
          <w:lang w:eastAsia="ru-RU"/>
        </w:rPr>
      </w:pPr>
      <w:hyperlink w:anchor="_Toc233889910" w:history="1">
        <w:r w:rsidRPr="00E33C4E">
          <w:rPr>
            <w:rStyle w:val="afe"/>
            <w:noProof/>
          </w:rPr>
          <w:t>Рисунок 59 – Средние цены предложения земельных участков 21 оценочной группы «Малоэтажная жилая застройка» на территории города-курорта Геленджик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_Toc233889910 \h </w:instrText>
        </w:r>
        <w:r>
          <w:rPr>
            <w:noProof/>
            <w:webHidden/>
          </w:rPr>
        </w:r>
        <w:r>
          <w:rPr>
            <w:noProof/>
            <w:webHidden/>
          </w:rPr>
          <w:fldChar w:fldCharType="separate"/>
        </w:r>
        <w:r w:rsidR="003A45DF">
          <w:rPr>
            <w:noProof/>
            <w:webHidden/>
          </w:rPr>
          <w:t>109</w:t>
        </w:r>
        <w:r>
          <w:rPr>
            <w:noProof/>
            <w:webHidden/>
          </w:rPr>
          <w:fldChar w:fldCharType="end"/>
        </w:r>
      </w:hyperlink>
    </w:p>
    <w:p w14:paraId="2BFA6664" w14:textId="0925A9FA" w:rsidR="009364B1" w:rsidRDefault="009364B1">
      <w:pPr>
        <w:pStyle w:val="afffc"/>
        <w:tabs>
          <w:tab w:val="right" w:pos="9345"/>
        </w:tabs>
        <w:rPr>
          <w:rFonts w:asciiTheme="minorHAnsi" w:eastAsiaTheme="minorEastAsia" w:hAnsiTheme="minorHAnsi"/>
          <w:noProof/>
          <w:sz w:val="22"/>
          <w:lang w:eastAsia="ru-RU"/>
        </w:rPr>
      </w:pPr>
      <w:hyperlink w:anchor="_Toc233889911" w:history="1">
        <w:r w:rsidRPr="00E33C4E">
          <w:rPr>
            <w:rStyle w:val="afe"/>
            <w:noProof/>
          </w:rPr>
          <w:t>Рисунок 60 – Средние цены предложений земельных участков 21 оценочной группы «Малоэтажная жилая застройка» на территории города Туапсе в зависимости от  удаленности от берега моря</w:t>
        </w:r>
        <w:r>
          <w:rPr>
            <w:noProof/>
            <w:webHidden/>
          </w:rPr>
          <w:tab/>
        </w:r>
        <w:r>
          <w:rPr>
            <w:noProof/>
            <w:webHidden/>
          </w:rPr>
          <w:fldChar w:fldCharType="begin"/>
        </w:r>
        <w:r>
          <w:rPr>
            <w:noProof/>
            <w:webHidden/>
          </w:rPr>
          <w:instrText xml:space="preserve"> PAGEREF _Toc233889911 \h </w:instrText>
        </w:r>
        <w:r>
          <w:rPr>
            <w:noProof/>
            <w:webHidden/>
          </w:rPr>
        </w:r>
        <w:r>
          <w:rPr>
            <w:noProof/>
            <w:webHidden/>
          </w:rPr>
          <w:fldChar w:fldCharType="separate"/>
        </w:r>
        <w:r w:rsidR="003A45DF">
          <w:rPr>
            <w:noProof/>
            <w:webHidden/>
          </w:rPr>
          <w:t>110</w:t>
        </w:r>
        <w:r>
          <w:rPr>
            <w:noProof/>
            <w:webHidden/>
          </w:rPr>
          <w:fldChar w:fldCharType="end"/>
        </w:r>
      </w:hyperlink>
    </w:p>
    <w:p w14:paraId="4036E42B" w14:textId="02F25C21" w:rsidR="009364B1" w:rsidRDefault="009364B1">
      <w:pPr>
        <w:pStyle w:val="afffc"/>
        <w:tabs>
          <w:tab w:val="right" w:pos="9345"/>
        </w:tabs>
        <w:rPr>
          <w:rFonts w:asciiTheme="minorHAnsi" w:eastAsiaTheme="minorEastAsia" w:hAnsiTheme="minorHAnsi"/>
          <w:noProof/>
          <w:sz w:val="22"/>
          <w:lang w:eastAsia="ru-RU"/>
        </w:rPr>
      </w:pPr>
      <w:hyperlink w:anchor="_Toc233889912" w:history="1">
        <w:r w:rsidRPr="00E33C4E">
          <w:rPr>
            <w:rStyle w:val="afe"/>
            <w:noProof/>
          </w:rPr>
          <w:t>Рисунок 61 – Средние цены предложения земельных участков 21 оценочной группы «Малоэтажная жилая застройка» на территории города Туапсе в зависимости от расположения относительно административного центра населенного пункта</w:t>
        </w:r>
        <w:r>
          <w:rPr>
            <w:noProof/>
            <w:webHidden/>
          </w:rPr>
          <w:tab/>
        </w:r>
        <w:r>
          <w:rPr>
            <w:noProof/>
            <w:webHidden/>
          </w:rPr>
          <w:fldChar w:fldCharType="begin"/>
        </w:r>
        <w:r>
          <w:rPr>
            <w:noProof/>
            <w:webHidden/>
          </w:rPr>
          <w:instrText xml:space="preserve"> PAGEREF _Toc233889912 \h </w:instrText>
        </w:r>
        <w:r>
          <w:rPr>
            <w:noProof/>
            <w:webHidden/>
          </w:rPr>
        </w:r>
        <w:r>
          <w:rPr>
            <w:noProof/>
            <w:webHidden/>
          </w:rPr>
          <w:fldChar w:fldCharType="separate"/>
        </w:r>
        <w:r w:rsidR="003A45DF">
          <w:rPr>
            <w:noProof/>
            <w:webHidden/>
          </w:rPr>
          <w:t>111</w:t>
        </w:r>
        <w:r>
          <w:rPr>
            <w:noProof/>
            <w:webHidden/>
          </w:rPr>
          <w:fldChar w:fldCharType="end"/>
        </w:r>
      </w:hyperlink>
    </w:p>
    <w:p w14:paraId="14DC174C" w14:textId="709ADB25" w:rsidR="009364B1" w:rsidRDefault="009364B1">
      <w:pPr>
        <w:pStyle w:val="afffc"/>
        <w:tabs>
          <w:tab w:val="right" w:pos="9345"/>
        </w:tabs>
        <w:rPr>
          <w:rFonts w:asciiTheme="minorHAnsi" w:eastAsiaTheme="minorEastAsia" w:hAnsiTheme="minorHAnsi"/>
          <w:noProof/>
          <w:sz w:val="22"/>
          <w:lang w:eastAsia="ru-RU"/>
        </w:rPr>
      </w:pPr>
      <w:hyperlink w:anchor="_Toc233889913" w:history="1">
        <w:r w:rsidRPr="00E33C4E">
          <w:rPr>
            <w:rStyle w:val="afe"/>
            <w:noProof/>
          </w:rPr>
          <w:t>Рисунок 62 – Тематическая схема ценового зонирования совокупности муниципальных образований в границах Краснодарского края</w:t>
        </w:r>
        <w:r>
          <w:rPr>
            <w:noProof/>
            <w:webHidden/>
          </w:rPr>
          <w:tab/>
        </w:r>
        <w:r>
          <w:rPr>
            <w:noProof/>
            <w:webHidden/>
          </w:rPr>
          <w:fldChar w:fldCharType="begin"/>
        </w:r>
        <w:r>
          <w:rPr>
            <w:noProof/>
            <w:webHidden/>
          </w:rPr>
          <w:instrText xml:space="preserve"> PAGEREF _Toc233889913 \h </w:instrText>
        </w:r>
        <w:r>
          <w:rPr>
            <w:noProof/>
            <w:webHidden/>
          </w:rPr>
        </w:r>
        <w:r>
          <w:rPr>
            <w:noProof/>
            <w:webHidden/>
          </w:rPr>
          <w:fldChar w:fldCharType="separate"/>
        </w:r>
        <w:r w:rsidR="003A45DF">
          <w:rPr>
            <w:noProof/>
            <w:webHidden/>
          </w:rPr>
          <w:t>112</w:t>
        </w:r>
        <w:r>
          <w:rPr>
            <w:noProof/>
            <w:webHidden/>
          </w:rPr>
          <w:fldChar w:fldCharType="end"/>
        </w:r>
      </w:hyperlink>
    </w:p>
    <w:p w14:paraId="5A7671A2" w14:textId="518177DE" w:rsidR="009364B1" w:rsidRDefault="009364B1">
      <w:pPr>
        <w:pStyle w:val="afffc"/>
        <w:tabs>
          <w:tab w:val="right" w:pos="9345"/>
        </w:tabs>
        <w:rPr>
          <w:rFonts w:asciiTheme="minorHAnsi" w:eastAsiaTheme="minorEastAsia" w:hAnsiTheme="minorHAnsi"/>
          <w:noProof/>
          <w:sz w:val="22"/>
          <w:lang w:eastAsia="ru-RU"/>
        </w:rPr>
      </w:pPr>
      <w:hyperlink w:anchor="_Toc233889914" w:history="1">
        <w:r w:rsidRPr="00E33C4E">
          <w:rPr>
            <w:rStyle w:val="afe"/>
            <w:noProof/>
          </w:rPr>
          <w:t>Рисунок 63 – Тематическая схема ценового зонирования Центрального внутригородского района г-к. Сочи</w:t>
        </w:r>
        <w:r>
          <w:rPr>
            <w:noProof/>
            <w:webHidden/>
          </w:rPr>
          <w:tab/>
        </w:r>
        <w:r>
          <w:rPr>
            <w:noProof/>
            <w:webHidden/>
          </w:rPr>
          <w:fldChar w:fldCharType="begin"/>
        </w:r>
        <w:r>
          <w:rPr>
            <w:noProof/>
            <w:webHidden/>
          </w:rPr>
          <w:instrText xml:space="preserve"> PAGEREF _Toc233889914 \h </w:instrText>
        </w:r>
        <w:r>
          <w:rPr>
            <w:noProof/>
            <w:webHidden/>
          </w:rPr>
        </w:r>
        <w:r>
          <w:rPr>
            <w:noProof/>
            <w:webHidden/>
          </w:rPr>
          <w:fldChar w:fldCharType="separate"/>
        </w:r>
        <w:r w:rsidR="003A45DF">
          <w:rPr>
            <w:noProof/>
            <w:webHidden/>
          </w:rPr>
          <w:t>115</w:t>
        </w:r>
        <w:r>
          <w:rPr>
            <w:noProof/>
            <w:webHidden/>
          </w:rPr>
          <w:fldChar w:fldCharType="end"/>
        </w:r>
      </w:hyperlink>
    </w:p>
    <w:p w14:paraId="0CF24872" w14:textId="2EAAEF89" w:rsidR="009364B1" w:rsidRDefault="009364B1">
      <w:pPr>
        <w:pStyle w:val="afffc"/>
        <w:tabs>
          <w:tab w:val="right" w:pos="9345"/>
        </w:tabs>
        <w:rPr>
          <w:rFonts w:asciiTheme="minorHAnsi" w:eastAsiaTheme="minorEastAsia" w:hAnsiTheme="minorHAnsi"/>
          <w:noProof/>
          <w:sz w:val="22"/>
          <w:lang w:eastAsia="ru-RU"/>
        </w:rPr>
      </w:pPr>
      <w:hyperlink w:anchor="_Toc233889915" w:history="1">
        <w:r w:rsidRPr="00E33C4E">
          <w:rPr>
            <w:rStyle w:val="afe"/>
            <w:noProof/>
          </w:rPr>
          <w:t>Рисунок 64 – Тематическая схема ценового зонирования Адлерского внутригородского района г-к. Сочи</w:t>
        </w:r>
        <w:r>
          <w:rPr>
            <w:noProof/>
            <w:webHidden/>
          </w:rPr>
          <w:tab/>
        </w:r>
        <w:r>
          <w:rPr>
            <w:noProof/>
            <w:webHidden/>
          </w:rPr>
          <w:fldChar w:fldCharType="begin"/>
        </w:r>
        <w:r>
          <w:rPr>
            <w:noProof/>
            <w:webHidden/>
          </w:rPr>
          <w:instrText xml:space="preserve"> PAGEREF _Toc233889915 \h </w:instrText>
        </w:r>
        <w:r>
          <w:rPr>
            <w:noProof/>
            <w:webHidden/>
          </w:rPr>
        </w:r>
        <w:r>
          <w:rPr>
            <w:noProof/>
            <w:webHidden/>
          </w:rPr>
          <w:fldChar w:fldCharType="separate"/>
        </w:r>
        <w:r w:rsidR="003A45DF">
          <w:rPr>
            <w:noProof/>
            <w:webHidden/>
          </w:rPr>
          <w:t>115</w:t>
        </w:r>
        <w:r>
          <w:rPr>
            <w:noProof/>
            <w:webHidden/>
          </w:rPr>
          <w:fldChar w:fldCharType="end"/>
        </w:r>
      </w:hyperlink>
    </w:p>
    <w:p w14:paraId="45D1E2CE" w14:textId="0D84CDB3" w:rsidR="009364B1" w:rsidRDefault="009364B1">
      <w:pPr>
        <w:pStyle w:val="afffc"/>
        <w:tabs>
          <w:tab w:val="right" w:pos="9345"/>
        </w:tabs>
        <w:rPr>
          <w:rFonts w:asciiTheme="minorHAnsi" w:eastAsiaTheme="minorEastAsia" w:hAnsiTheme="minorHAnsi"/>
          <w:noProof/>
          <w:sz w:val="22"/>
          <w:lang w:eastAsia="ru-RU"/>
        </w:rPr>
      </w:pPr>
      <w:hyperlink w:anchor="_Toc233889916" w:history="1">
        <w:r w:rsidRPr="00E33C4E">
          <w:rPr>
            <w:rStyle w:val="afe"/>
            <w:noProof/>
          </w:rPr>
          <w:t>Рисунок 65 – Тематическая схема ценового зонирования Хостинского внутригородского района г-к. Сочи</w:t>
        </w:r>
        <w:r>
          <w:rPr>
            <w:noProof/>
            <w:webHidden/>
          </w:rPr>
          <w:tab/>
        </w:r>
        <w:r>
          <w:rPr>
            <w:noProof/>
            <w:webHidden/>
          </w:rPr>
          <w:fldChar w:fldCharType="begin"/>
        </w:r>
        <w:r>
          <w:rPr>
            <w:noProof/>
            <w:webHidden/>
          </w:rPr>
          <w:instrText xml:space="preserve"> PAGEREF _Toc233889916 \h </w:instrText>
        </w:r>
        <w:r>
          <w:rPr>
            <w:noProof/>
            <w:webHidden/>
          </w:rPr>
        </w:r>
        <w:r>
          <w:rPr>
            <w:noProof/>
            <w:webHidden/>
          </w:rPr>
          <w:fldChar w:fldCharType="separate"/>
        </w:r>
        <w:r w:rsidR="003A45DF">
          <w:rPr>
            <w:noProof/>
            <w:webHidden/>
          </w:rPr>
          <w:t>116</w:t>
        </w:r>
        <w:r>
          <w:rPr>
            <w:noProof/>
            <w:webHidden/>
          </w:rPr>
          <w:fldChar w:fldCharType="end"/>
        </w:r>
      </w:hyperlink>
    </w:p>
    <w:p w14:paraId="1FF6C4D1" w14:textId="71CFCB9A" w:rsidR="009364B1" w:rsidRDefault="009364B1">
      <w:pPr>
        <w:pStyle w:val="afffc"/>
        <w:tabs>
          <w:tab w:val="right" w:pos="9345"/>
        </w:tabs>
        <w:rPr>
          <w:rFonts w:asciiTheme="minorHAnsi" w:eastAsiaTheme="minorEastAsia" w:hAnsiTheme="minorHAnsi"/>
          <w:noProof/>
          <w:sz w:val="22"/>
          <w:lang w:eastAsia="ru-RU"/>
        </w:rPr>
      </w:pPr>
      <w:hyperlink w:anchor="_Toc233889917" w:history="1">
        <w:r w:rsidRPr="00E33C4E">
          <w:rPr>
            <w:rStyle w:val="afe"/>
            <w:noProof/>
          </w:rPr>
          <w:t>Рисунок 66 – Тематическая схема ценового зонирования Лазаревского внутригородского района г-к. Сочи</w:t>
        </w:r>
        <w:r>
          <w:rPr>
            <w:noProof/>
            <w:webHidden/>
          </w:rPr>
          <w:tab/>
        </w:r>
        <w:r>
          <w:rPr>
            <w:noProof/>
            <w:webHidden/>
          </w:rPr>
          <w:fldChar w:fldCharType="begin"/>
        </w:r>
        <w:r>
          <w:rPr>
            <w:noProof/>
            <w:webHidden/>
          </w:rPr>
          <w:instrText xml:space="preserve"> PAGEREF _Toc233889917 \h </w:instrText>
        </w:r>
        <w:r>
          <w:rPr>
            <w:noProof/>
            <w:webHidden/>
          </w:rPr>
        </w:r>
        <w:r>
          <w:rPr>
            <w:noProof/>
            <w:webHidden/>
          </w:rPr>
          <w:fldChar w:fldCharType="separate"/>
        </w:r>
        <w:r w:rsidR="003A45DF">
          <w:rPr>
            <w:noProof/>
            <w:webHidden/>
          </w:rPr>
          <w:t>116</w:t>
        </w:r>
        <w:r>
          <w:rPr>
            <w:noProof/>
            <w:webHidden/>
          </w:rPr>
          <w:fldChar w:fldCharType="end"/>
        </w:r>
      </w:hyperlink>
    </w:p>
    <w:p w14:paraId="58E94072" w14:textId="0A7BFDF4" w:rsidR="009364B1" w:rsidRDefault="009364B1">
      <w:pPr>
        <w:pStyle w:val="afffc"/>
        <w:tabs>
          <w:tab w:val="right" w:pos="9345"/>
        </w:tabs>
        <w:rPr>
          <w:rFonts w:asciiTheme="minorHAnsi" w:eastAsiaTheme="minorEastAsia" w:hAnsiTheme="minorHAnsi"/>
          <w:noProof/>
          <w:sz w:val="22"/>
          <w:lang w:eastAsia="ru-RU"/>
        </w:rPr>
      </w:pPr>
      <w:hyperlink w:anchor="_Toc233889918" w:history="1">
        <w:r w:rsidRPr="00E33C4E">
          <w:rPr>
            <w:rStyle w:val="afe"/>
            <w:noProof/>
          </w:rPr>
          <w:t>Рисунок 67 – Тематическая схема ценового зонирования г. Краснодар</w:t>
        </w:r>
        <w:r>
          <w:rPr>
            <w:noProof/>
            <w:webHidden/>
          </w:rPr>
          <w:tab/>
        </w:r>
        <w:r>
          <w:rPr>
            <w:noProof/>
            <w:webHidden/>
          </w:rPr>
          <w:fldChar w:fldCharType="begin"/>
        </w:r>
        <w:r>
          <w:rPr>
            <w:noProof/>
            <w:webHidden/>
          </w:rPr>
          <w:instrText xml:space="preserve"> PAGEREF _Toc233889918 \h </w:instrText>
        </w:r>
        <w:r>
          <w:rPr>
            <w:noProof/>
            <w:webHidden/>
          </w:rPr>
        </w:r>
        <w:r>
          <w:rPr>
            <w:noProof/>
            <w:webHidden/>
          </w:rPr>
          <w:fldChar w:fldCharType="separate"/>
        </w:r>
        <w:r w:rsidR="003A45DF">
          <w:rPr>
            <w:noProof/>
            <w:webHidden/>
          </w:rPr>
          <w:t>118</w:t>
        </w:r>
        <w:r>
          <w:rPr>
            <w:noProof/>
            <w:webHidden/>
          </w:rPr>
          <w:fldChar w:fldCharType="end"/>
        </w:r>
      </w:hyperlink>
    </w:p>
    <w:p w14:paraId="075A29F0" w14:textId="55D276D1" w:rsidR="009364B1" w:rsidRDefault="009364B1">
      <w:pPr>
        <w:pStyle w:val="afffc"/>
        <w:tabs>
          <w:tab w:val="right" w:pos="9345"/>
        </w:tabs>
        <w:rPr>
          <w:rFonts w:asciiTheme="minorHAnsi" w:eastAsiaTheme="minorEastAsia" w:hAnsiTheme="minorHAnsi"/>
          <w:noProof/>
          <w:sz w:val="22"/>
          <w:lang w:eastAsia="ru-RU"/>
        </w:rPr>
      </w:pPr>
      <w:hyperlink w:anchor="_Toc233889919" w:history="1">
        <w:r w:rsidRPr="00E33C4E">
          <w:rPr>
            <w:rStyle w:val="afe"/>
            <w:noProof/>
          </w:rPr>
          <w:t>Рисунок 68 – Тематическая схема ценового зонирования г. Армавир</w:t>
        </w:r>
        <w:r>
          <w:rPr>
            <w:noProof/>
            <w:webHidden/>
          </w:rPr>
          <w:tab/>
        </w:r>
        <w:r>
          <w:rPr>
            <w:noProof/>
            <w:webHidden/>
          </w:rPr>
          <w:fldChar w:fldCharType="begin"/>
        </w:r>
        <w:r>
          <w:rPr>
            <w:noProof/>
            <w:webHidden/>
          </w:rPr>
          <w:instrText xml:space="preserve"> PAGEREF _Toc233889919 \h </w:instrText>
        </w:r>
        <w:r>
          <w:rPr>
            <w:noProof/>
            <w:webHidden/>
          </w:rPr>
        </w:r>
        <w:r>
          <w:rPr>
            <w:noProof/>
            <w:webHidden/>
          </w:rPr>
          <w:fldChar w:fldCharType="separate"/>
        </w:r>
        <w:r w:rsidR="003A45DF">
          <w:rPr>
            <w:noProof/>
            <w:webHidden/>
          </w:rPr>
          <w:t>119</w:t>
        </w:r>
        <w:r>
          <w:rPr>
            <w:noProof/>
            <w:webHidden/>
          </w:rPr>
          <w:fldChar w:fldCharType="end"/>
        </w:r>
      </w:hyperlink>
    </w:p>
    <w:p w14:paraId="29078B78" w14:textId="5852FA96" w:rsidR="009364B1" w:rsidRDefault="009364B1">
      <w:pPr>
        <w:pStyle w:val="afffc"/>
        <w:tabs>
          <w:tab w:val="right" w:pos="9345"/>
        </w:tabs>
        <w:rPr>
          <w:rFonts w:asciiTheme="minorHAnsi" w:eastAsiaTheme="minorEastAsia" w:hAnsiTheme="minorHAnsi"/>
          <w:noProof/>
          <w:sz w:val="22"/>
          <w:lang w:eastAsia="ru-RU"/>
        </w:rPr>
      </w:pPr>
      <w:hyperlink w:anchor="_Toc233889920" w:history="1">
        <w:r w:rsidRPr="00E33C4E">
          <w:rPr>
            <w:rStyle w:val="afe"/>
            <w:noProof/>
          </w:rPr>
          <w:t>Рисунок 69 – Тематическая схема ценового зонирования г-к. Анапа</w:t>
        </w:r>
        <w:r>
          <w:rPr>
            <w:noProof/>
            <w:webHidden/>
          </w:rPr>
          <w:tab/>
        </w:r>
        <w:r>
          <w:rPr>
            <w:noProof/>
            <w:webHidden/>
          </w:rPr>
          <w:fldChar w:fldCharType="begin"/>
        </w:r>
        <w:r>
          <w:rPr>
            <w:noProof/>
            <w:webHidden/>
          </w:rPr>
          <w:instrText xml:space="preserve"> PAGEREF _Toc233889920 \h </w:instrText>
        </w:r>
        <w:r>
          <w:rPr>
            <w:noProof/>
            <w:webHidden/>
          </w:rPr>
        </w:r>
        <w:r>
          <w:rPr>
            <w:noProof/>
            <w:webHidden/>
          </w:rPr>
          <w:fldChar w:fldCharType="separate"/>
        </w:r>
        <w:r w:rsidR="003A45DF">
          <w:rPr>
            <w:noProof/>
            <w:webHidden/>
          </w:rPr>
          <w:t>120</w:t>
        </w:r>
        <w:r>
          <w:rPr>
            <w:noProof/>
            <w:webHidden/>
          </w:rPr>
          <w:fldChar w:fldCharType="end"/>
        </w:r>
      </w:hyperlink>
    </w:p>
    <w:p w14:paraId="217E45AD" w14:textId="58F9A736" w:rsidR="009364B1" w:rsidRDefault="009364B1">
      <w:pPr>
        <w:pStyle w:val="afffc"/>
        <w:tabs>
          <w:tab w:val="right" w:pos="9345"/>
        </w:tabs>
        <w:rPr>
          <w:rFonts w:asciiTheme="minorHAnsi" w:eastAsiaTheme="minorEastAsia" w:hAnsiTheme="minorHAnsi"/>
          <w:noProof/>
          <w:sz w:val="22"/>
          <w:lang w:eastAsia="ru-RU"/>
        </w:rPr>
      </w:pPr>
      <w:hyperlink w:anchor="_Toc233889921" w:history="1">
        <w:r w:rsidRPr="00E33C4E">
          <w:rPr>
            <w:rStyle w:val="afe"/>
            <w:noProof/>
          </w:rPr>
          <w:t>Рисунок 70 – Тематическая схема ценового зонирования г-к. Геленджик</w:t>
        </w:r>
        <w:r>
          <w:rPr>
            <w:noProof/>
            <w:webHidden/>
          </w:rPr>
          <w:tab/>
        </w:r>
        <w:r>
          <w:rPr>
            <w:noProof/>
            <w:webHidden/>
          </w:rPr>
          <w:fldChar w:fldCharType="begin"/>
        </w:r>
        <w:r>
          <w:rPr>
            <w:noProof/>
            <w:webHidden/>
          </w:rPr>
          <w:instrText xml:space="preserve"> PAGEREF _Toc233889921 \h </w:instrText>
        </w:r>
        <w:r>
          <w:rPr>
            <w:noProof/>
            <w:webHidden/>
          </w:rPr>
        </w:r>
        <w:r>
          <w:rPr>
            <w:noProof/>
            <w:webHidden/>
          </w:rPr>
          <w:fldChar w:fldCharType="separate"/>
        </w:r>
        <w:r w:rsidR="003A45DF">
          <w:rPr>
            <w:noProof/>
            <w:webHidden/>
          </w:rPr>
          <w:t>121</w:t>
        </w:r>
        <w:r>
          <w:rPr>
            <w:noProof/>
            <w:webHidden/>
          </w:rPr>
          <w:fldChar w:fldCharType="end"/>
        </w:r>
      </w:hyperlink>
    </w:p>
    <w:p w14:paraId="0443B17A" w14:textId="54532BB8" w:rsidR="009364B1" w:rsidRDefault="009364B1">
      <w:pPr>
        <w:pStyle w:val="afffc"/>
        <w:tabs>
          <w:tab w:val="right" w:pos="9345"/>
        </w:tabs>
        <w:rPr>
          <w:rFonts w:asciiTheme="minorHAnsi" w:eastAsiaTheme="minorEastAsia" w:hAnsiTheme="minorHAnsi"/>
          <w:noProof/>
          <w:sz w:val="22"/>
          <w:lang w:eastAsia="ru-RU"/>
        </w:rPr>
      </w:pPr>
      <w:hyperlink w:anchor="_Toc233889922" w:history="1">
        <w:r w:rsidRPr="00E33C4E">
          <w:rPr>
            <w:rStyle w:val="afe"/>
            <w:noProof/>
          </w:rPr>
          <w:t>Рисунок 71 – Тематическая схема ценового зонирования г. Новороссийск</w:t>
        </w:r>
        <w:r>
          <w:rPr>
            <w:noProof/>
            <w:webHidden/>
          </w:rPr>
          <w:tab/>
        </w:r>
        <w:r>
          <w:rPr>
            <w:noProof/>
            <w:webHidden/>
          </w:rPr>
          <w:fldChar w:fldCharType="begin"/>
        </w:r>
        <w:r>
          <w:rPr>
            <w:noProof/>
            <w:webHidden/>
          </w:rPr>
          <w:instrText xml:space="preserve"> PAGEREF _Toc233889922 \h </w:instrText>
        </w:r>
        <w:r>
          <w:rPr>
            <w:noProof/>
            <w:webHidden/>
          </w:rPr>
        </w:r>
        <w:r>
          <w:rPr>
            <w:noProof/>
            <w:webHidden/>
          </w:rPr>
          <w:fldChar w:fldCharType="separate"/>
        </w:r>
        <w:r w:rsidR="003A45DF">
          <w:rPr>
            <w:noProof/>
            <w:webHidden/>
          </w:rPr>
          <w:t>122</w:t>
        </w:r>
        <w:r>
          <w:rPr>
            <w:noProof/>
            <w:webHidden/>
          </w:rPr>
          <w:fldChar w:fldCharType="end"/>
        </w:r>
      </w:hyperlink>
    </w:p>
    <w:p w14:paraId="33FC4E91" w14:textId="2B59F9B2" w:rsidR="009364B1" w:rsidRDefault="009364B1">
      <w:pPr>
        <w:pStyle w:val="afffc"/>
        <w:tabs>
          <w:tab w:val="right" w:pos="9345"/>
        </w:tabs>
        <w:rPr>
          <w:rFonts w:asciiTheme="minorHAnsi" w:eastAsiaTheme="minorEastAsia" w:hAnsiTheme="minorHAnsi"/>
          <w:noProof/>
          <w:sz w:val="22"/>
          <w:lang w:eastAsia="ru-RU"/>
        </w:rPr>
      </w:pPr>
      <w:hyperlink w:anchor="_Toc233889923" w:history="1">
        <w:r w:rsidRPr="00E33C4E">
          <w:rPr>
            <w:rStyle w:val="afe"/>
            <w:noProof/>
          </w:rPr>
          <w:t>Рисунок 72 – Тематическая схема ценового зонирования г. Туапсе</w:t>
        </w:r>
        <w:r>
          <w:rPr>
            <w:noProof/>
            <w:webHidden/>
          </w:rPr>
          <w:tab/>
        </w:r>
        <w:r>
          <w:rPr>
            <w:noProof/>
            <w:webHidden/>
          </w:rPr>
          <w:fldChar w:fldCharType="begin"/>
        </w:r>
        <w:r>
          <w:rPr>
            <w:noProof/>
            <w:webHidden/>
          </w:rPr>
          <w:instrText xml:space="preserve"> PAGEREF _Toc233889923 \h </w:instrText>
        </w:r>
        <w:r>
          <w:rPr>
            <w:noProof/>
            <w:webHidden/>
          </w:rPr>
        </w:r>
        <w:r>
          <w:rPr>
            <w:noProof/>
            <w:webHidden/>
          </w:rPr>
          <w:fldChar w:fldCharType="separate"/>
        </w:r>
        <w:r w:rsidR="003A45DF">
          <w:rPr>
            <w:noProof/>
            <w:webHidden/>
          </w:rPr>
          <w:t>123</w:t>
        </w:r>
        <w:r>
          <w:rPr>
            <w:noProof/>
            <w:webHidden/>
          </w:rPr>
          <w:fldChar w:fldCharType="end"/>
        </w:r>
      </w:hyperlink>
    </w:p>
    <w:p w14:paraId="715EE1D2" w14:textId="0F7847FA" w:rsidR="009364B1" w:rsidRDefault="009364B1">
      <w:pPr>
        <w:pStyle w:val="afffc"/>
        <w:tabs>
          <w:tab w:val="right" w:pos="9345"/>
        </w:tabs>
        <w:rPr>
          <w:rFonts w:asciiTheme="minorHAnsi" w:eastAsiaTheme="minorEastAsia" w:hAnsiTheme="minorHAnsi"/>
          <w:noProof/>
          <w:sz w:val="22"/>
          <w:lang w:eastAsia="ru-RU"/>
        </w:rPr>
      </w:pPr>
      <w:hyperlink w:anchor="_Toc233889924" w:history="1">
        <w:r w:rsidRPr="00E33C4E">
          <w:rPr>
            <w:rStyle w:val="afe"/>
            <w:noProof/>
          </w:rPr>
          <w:t>Рисунок 73 – Тематическая схема ценового зонирования совокупности муниципальных образований в границах Краснодарского края</w:t>
        </w:r>
        <w:r>
          <w:rPr>
            <w:noProof/>
            <w:webHidden/>
          </w:rPr>
          <w:tab/>
        </w:r>
        <w:r>
          <w:rPr>
            <w:noProof/>
            <w:webHidden/>
          </w:rPr>
          <w:fldChar w:fldCharType="begin"/>
        </w:r>
        <w:r>
          <w:rPr>
            <w:noProof/>
            <w:webHidden/>
          </w:rPr>
          <w:instrText xml:space="preserve"> PAGEREF _Toc233889924 \h </w:instrText>
        </w:r>
        <w:r>
          <w:rPr>
            <w:noProof/>
            <w:webHidden/>
          </w:rPr>
        </w:r>
        <w:r>
          <w:rPr>
            <w:noProof/>
            <w:webHidden/>
          </w:rPr>
          <w:fldChar w:fldCharType="separate"/>
        </w:r>
        <w:r w:rsidR="003A45DF">
          <w:rPr>
            <w:noProof/>
            <w:webHidden/>
          </w:rPr>
          <w:t>126</w:t>
        </w:r>
        <w:r>
          <w:rPr>
            <w:noProof/>
            <w:webHidden/>
          </w:rPr>
          <w:fldChar w:fldCharType="end"/>
        </w:r>
      </w:hyperlink>
    </w:p>
    <w:p w14:paraId="600A2AA0" w14:textId="58BBBE0A" w:rsidR="009364B1" w:rsidRDefault="009364B1">
      <w:pPr>
        <w:pStyle w:val="afffc"/>
        <w:tabs>
          <w:tab w:val="right" w:pos="9345"/>
        </w:tabs>
        <w:rPr>
          <w:rFonts w:asciiTheme="minorHAnsi" w:eastAsiaTheme="minorEastAsia" w:hAnsiTheme="minorHAnsi"/>
          <w:noProof/>
          <w:sz w:val="22"/>
          <w:lang w:eastAsia="ru-RU"/>
        </w:rPr>
      </w:pPr>
      <w:hyperlink w:anchor="_Toc233889925" w:history="1">
        <w:r w:rsidRPr="00E33C4E">
          <w:rPr>
            <w:rStyle w:val="afe"/>
            <w:noProof/>
          </w:rPr>
          <w:t>Рисунок 74 – Тематическая схема ценового зонирования г. Краснодар</w:t>
        </w:r>
        <w:r>
          <w:rPr>
            <w:noProof/>
            <w:webHidden/>
          </w:rPr>
          <w:tab/>
        </w:r>
        <w:r>
          <w:rPr>
            <w:noProof/>
            <w:webHidden/>
          </w:rPr>
          <w:fldChar w:fldCharType="begin"/>
        </w:r>
        <w:r>
          <w:rPr>
            <w:noProof/>
            <w:webHidden/>
          </w:rPr>
          <w:instrText xml:space="preserve"> PAGEREF _Toc233889925 \h </w:instrText>
        </w:r>
        <w:r>
          <w:rPr>
            <w:noProof/>
            <w:webHidden/>
          </w:rPr>
        </w:r>
        <w:r>
          <w:rPr>
            <w:noProof/>
            <w:webHidden/>
          </w:rPr>
          <w:fldChar w:fldCharType="separate"/>
        </w:r>
        <w:r w:rsidR="003A45DF">
          <w:rPr>
            <w:noProof/>
            <w:webHidden/>
          </w:rPr>
          <w:t>128</w:t>
        </w:r>
        <w:r>
          <w:rPr>
            <w:noProof/>
            <w:webHidden/>
          </w:rPr>
          <w:fldChar w:fldCharType="end"/>
        </w:r>
      </w:hyperlink>
    </w:p>
    <w:p w14:paraId="0112275A" w14:textId="1BB799EC" w:rsidR="009364B1" w:rsidRDefault="009364B1">
      <w:pPr>
        <w:pStyle w:val="afffc"/>
        <w:tabs>
          <w:tab w:val="right" w:pos="9345"/>
        </w:tabs>
        <w:rPr>
          <w:rFonts w:asciiTheme="minorHAnsi" w:eastAsiaTheme="minorEastAsia" w:hAnsiTheme="minorHAnsi"/>
          <w:noProof/>
          <w:sz w:val="22"/>
          <w:lang w:eastAsia="ru-RU"/>
        </w:rPr>
      </w:pPr>
      <w:hyperlink w:anchor="_Toc233889926" w:history="1">
        <w:r w:rsidRPr="00E33C4E">
          <w:rPr>
            <w:rStyle w:val="afe"/>
            <w:noProof/>
          </w:rPr>
          <w:t>Рисунок 75 – Тематическая схема ценового зонирования Адлерского внутригородского района г. Сочи</w:t>
        </w:r>
        <w:r>
          <w:rPr>
            <w:noProof/>
            <w:webHidden/>
          </w:rPr>
          <w:tab/>
        </w:r>
        <w:r>
          <w:rPr>
            <w:noProof/>
            <w:webHidden/>
          </w:rPr>
          <w:fldChar w:fldCharType="begin"/>
        </w:r>
        <w:r>
          <w:rPr>
            <w:noProof/>
            <w:webHidden/>
          </w:rPr>
          <w:instrText xml:space="preserve"> PAGEREF _Toc233889926 \h </w:instrText>
        </w:r>
        <w:r>
          <w:rPr>
            <w:noProof/>
            <w:webHidden/>
          </w:rPr>
        </w:r>
        <w:r>
          <w:rPr>
            <w:noProof/>
            <w:webHidden/>
          </w:rPr>
          <w:fldChar w:fldCharType="separate"/>
        </w:r>
        <w:r w:rsidR="003A45DF">
          <w:rPr>
            <w:noProof/>
            <w:webHidden/>
          </w:rPr>
          <w:t>129</w:t>
        </w:r>
        <w:r>
          <w:rPr>
            <w:noProof/>
            <w:webHidden/>
          </w:rPr>
          <w:fldChar w:fldCharType="end"/>
        </w:r>
      </w:hyperlink>
    </w:p>
    <w:p w14:paraId="307C5866" w14:textId="14FC2DFB" w:rsidR="009364B1" w:rsidRDefault="009364B1">
      <w:pPr>
        <w:pStyle w:val="afffc"/>
        <w:tabs>
          <w:tab w:val="right" w:pos="9345"/>
        </w:tabs>
        <w:rPr>
          <w:rFonts w:asciiTheme="minorHAnsi" w:eastAsiaTheme="minorEastAsia" w:hAnsiTheme="minorHAnsi"/>
          <w:noProof/>
          <w:sz w:val="22"/>
          <w:lang w:eastAsia="ru-RU"/>
        </w:rPr>
      </w:pPr>
      <w:hyperlink w:anchor="_Toc233889927" w:history="1">
        <w:r w:rsidRPr="00E33C4E">
          <w:rPr>
            <w:rStyle w:val="afe"/>
            <w:noProof/>
          </w:rPr>
          <w:t>Рисунок 76 – Тематическая схема ценового зонирования Хостинского внутригородского района г. Сочи</w:t>
        </w:r>
        <w:r>
          <w:rPr>
            <w:noProof/>
            <w:webHidden/>
          </w:rPr>
          <w:tab/>
        </w:r>
        <w:r>
          <w:rPr>
            <w:noProof/>
            <w:webHidden/>
          </w:rPr>
          <w:fldChar w:fldCharType="begin"/>
        </w:r>
        <w:r>
          <w:rPr>
            <w:noProof/>
            <w:webHidden/>
          </w:rPr>
          <w:instrText xml:space="preserve"> PAGEREF _Toc233889927 \h </w:instrText>
        </w:r>
        <w:r>
          <w:rPr>
            <w:noProof/>
            <w:webHidden/>
          </w:rPr>
        </w:r>
        <w:r>
          <w:rPr>
            <w:noProof/>
            <w:webHidden/>
          </w:rPr>
          <w:fldChar w:fldCharType="separate"/>
        </w:r>
        <w:r w:rsidR="003A45DF">
          <w:rPr>
            <w:noProof/>
            <w:webHidden/>
          </w:rPr>
          <w:t>130</w:t>
        </w:r>
        <w:r>
          <w:rPr>
            <w:noProof/>
            <w:webHidden/>
          </w:rPr>
          <w:fldChar w:fldCharType="end"/>
        </w:r>
      </w:hyperlink>
    </w:p>
    <w:p w14:paraId="2D581D72" w14:textId="3000F8FF" w:rsidR="009364B1" w:rsidRDefault="009364B1">
      <w:pPr>
        <w:pStyle w:val="afffc"/>
        <w:tabs>
          <w:tab w:val="right" w:pos="9345"/>
        </w:tabs>
        <w:rPr>
          <w:rFonts w:asciiTheme="minorHAnsi" w:eastAsiaTheme="minorEastAsia" w:hAnsiTheme="minorHAnsi"/>
          <w:noProof/>
          <w:sz w:val="22"/>
          <w:lang w:eastAsia="ru-RU"/>
        </w:rPr>
      </w:pPr>
      <w:hyperlink w:anchor="_Toc233889928" w:history="1">
        <w:r w:rsidRPr="00E33C4E">
          <w:rPr>
            <w:rStyle w:val="afe"/>
            <w:noProof/>
          </w:rPr>
          <w:t>Рисунок 77 – Тематическая схема ценового зонирования Центральноговнутригородского района г. Сочи</w:t>
        </w:r>
        <w:r>
          <w:rPr>
            <w:noProof/>
            <w:webHidden/>
          </w:rPr>
          <w:tab/>
        </w:r>
        <w:r>
          <w:rPr>
            <w:noProof/>
            <w:webHidden/>
          </w:rPr>
          <w:fldChar w:fldCharType="begin"/>
        </w:r>
        <w:r>
          <w:rPr>
            <w:noProof/>
            <w:webHidden/>
          </w:rPr>
          <w:instrText xml:space="preserve"> PAGEREF _Toc233889928 \h </w:instrText>
        </w:r>
        <w:r>
          <w:rPr>
            <w:noProof/>
            <w:webHidden/>
          </w:rPr>
        </w:r>
        <w:r>
          <w:rPr>
            <w:noProof/>
            <w:webHidden/>
          </w:rPr>
          <w:fldChar w:fldCharType="separate"/>
        </w:r>
        <w:r w:rsidR="003A45DF">
          <w:rPr>
            <w:noProof/>
            <w:webHidden/>
          </w:rPr>
          <w:t>130</w:t>
        </w:r>
        <w:r>
          <w:rPr>
            <w:noProof/>
            <w:webHidden/>
          </w:rPr>
          <w:fldChar w:fldCharType="end"/>
        </w:r>
      </w:hyperlink>
    </w:p>
    <w:p w14:paraId="286E5BF8" w14:textId="7FCCEEAA" w:rsidR="009364B1" w:rsidRDefault="009364B1">
      <w:pPr>
        <w:pStyle w:val="afffc"/>
        <w:tabs>
          <w:tab w:val="right" w:pos="9345"/>
        </w:tabs>
        <w:rPr>
          <w:rFonts w:asciiTheme="minorHAnsi" w:eastAsiaTheme="minorEastAsia" w:hAnsiTheme="minorHAnsi"/>
          <w:noProof/>
          <w:sz w:val="22"/>
          <w:lang w:eastAsia="ru-RU"/>
        </w:rPr>
      </w:pPr>
      <w:hyperlink w:anchor="_Toc233889929" w:history="1">
        <w:r w:rsidRPr="00E33C4E">
          <w:rPr>
            <w:rStyle w:val="afe"/>
            <w:noProof/>
          </w:rPr>
          <w:t>Рисунок 78 – Тематическая схема ценового зонирования Лазаревского внутригородского района г. Сочи</w:t>
        </w:r>
        <w:r>
          <w:rPr>
            <w:noProof/>
            <w:webHidden/>
          </w:rPr>
          <w:tab/>
        </w:r>
        <w:r>
          <w:rPr>
            <w:noProof/>
            <w:webHidden/>
          </w:rPr>
          <w:fldChar w:fldCharType="begin"/>
        </w:r>
        <w:r>
          <w:rPr>
            <w:noProof/>
            <w:webHidden/>
          </w:rPr>
          <w:instrText xml:space="preserve"> PAGEREF _Toc233889929 \h </w:instrText>
        </w:r>
        <w:r>
          <w:rPr>
            <w:noProof/>
            <w:webHidden/>
          </w:rPr>
        </w:r>
        <w:r>
          <w:rPr>
            <w:noProof/>
            <w:webHidden/>
          </w:rPr>
          <w:fldChar w:fldCharType="separate"/>
        </w:r>
        <w:r w:rsidR="003A45DF">
          <w:rPr>
            <w:noProof/>
            <w:webHidden/>
          </w:rPr>
          <w:t>131</w:t>
        </w:r>
        <w:r>
          <w:rPr>
            <w:noProof/>
            <w:webHidden/>
          </w:rPr>
          <w:fldChar w:fldCharType="end"/>
        </w:r>
      </w:hyperlink>
    </w:p>
    <w:p w14:paraId="2CCB081B" w14:textId="60F5A22F" w:rsidR="009364B1" w:rsidRDefault="009364B1">
      <w:pPr>
        <w:pStyle w:val="afffc"/>
        <w:tabs>
          <w:tab w:val="right" w:pos="9345"/>
        </w:tabs>
        <w:rPr>
          <w:rFonts w:asciiTheme="minorHAnsi" w:eastAsiaTheme="minorEastAsia" w:hAnsiTheme="minorHAnsi"/>
          <w:noProof/>
          <w:sz w:val="22"/>
          <w:lang w:eastAsia="ru-RU"/>
        </w:rPr>
      </w:pPr>
      <w:hyperlink w:anchor="_Toc233889930" w:history="1">
        <w:r w:rsidRPr="00E33C4E">
          <w:rPr>
            <w:rStyle w:val="afe"/>
            <w:noProof/>
          </w:rPr>
          <w:t>Рисунок 79 – Тематическая схема ценового зонирования г.-к. Геленджик</w:t>
        </w:r>
        <w:r>
          <w:rPr>
            <w:noProof/>
            <w:webHidden/>
          </w:rPr>
          <w:tab/>
        </w:r>
        <w:r>
          <w:rPr>
            <w:noProof/>
            <w:webHidden/>
          </w:rPr>
          <w:fldChar w:fldCharType="begin"/>
        </w:r>
        <w:r>
          <w:rPr>
            <w:noProof/>
            <w:webHidden/>
          </w:rPr>
          <w:instrText xml:space="preserve"> PAGEREF _Toc233889930 \h </w:instrText>
        </w:r>
        <w:r>
          <w:rPr>
            <w:noProof/>
            <w:webHidden/>
          </w:rPr>
        </w:r>
        <w:r>
          <w:rPr>
            <w:noProof/>
            <w:webHidden/>
          </w:rPr>
          <w:fldChar w:fldCharType="separate"/>
        </w:r>
        <w:r w:rsidR="003A45DF">
          <w:rPr>
            <w:noProof/>
            <w:webHidden/>
          </w:rPr>
          <w:t>132</w:t>
        </w:r>
        <w:r>
          <w:rPr>
            <w:noProof/>
            <w:webHidden/>
          </w:rPr>
          <w:fldChar w:fldCharType="end"/>
        </w:r>
      </w:hyperlink>
    </w:p>
    <w:p w14:paraId="0402CF30" w14:textId="4163B2E1" w:rsidR="009364B1" w:rsidRDefault="009364B1">
      <w:pPr>
        <w:pStyle w:val="afffc"/>
        <w:tabs>
          <w:tab w:val="right" w:pos="9345"/>
        </w:tabs>
        <w:rPr>
          <w:rFonts w:asciiTheme="minorHAnsi" w:eastAsiaTheme="minorEastAsia" w:hAnsiTheme="minorHAnsi"/>
          <w:noProof/>
          <w:sz w:val="22"/>
          <w:lang w:eastAsia="ru-RU"/>
        </w:rPr>
      </w:pPr>
      <w:hyperlink w:anchor="_Toc233889931" w:history="1">
        <w:r w:rsidRPr="00E33C4E">
          <w:rPr>
            <w:rStyle w:val="afe"/>
            <w:noProof/>
          </w:rPr>
          <w:t>Рисунок 80 – Тематическая схема ценового зонирования г.-к. Анапа</w:t>
        </w:r>
        <w:r>
          <w:rPr>
            <w:noProof/>
            <w:webHidden/>
          </w:rPr>
          <w:tab/>
        </w:r>
        <w:r>
          <w:rPr>
            <w:noProof/>
            <w:webHidden/>
          </w:rPr>
          <w:fldChar w:fldCharType="begin"/>
        </w:r>
        <w:r>
          <w:rPr>
            <w:noProof/>
            <w:webHidden/>
          </w:rPr>
          <w:instrText xml:space="preserve"> PAGEREF _Toc233889931 \h </w:instrText>
        </w:r>
        <w:r>
          <w:rPr>
            <w:noProof/>
            <w:webHidden/>
          </w:rPr>
        </w:r>
        <w:r>
          <w:rPr>
            <w:noProof/>
            <w:webHidden/>
          </w:rPr>
          <w:fldChar w:fldCharType="separate"/>
        </w:r>
        <w:r w:rsidR="003A45DF">
          <w:rPr>
            <w:noProof/>
            <w:webHidden/>
          </w:rPr>
          <w:t>133</w:t>
        </w:r>
        <w:r>
          <w:rPr>
            <w:noProof/>
            <w:webHidden/>
          </w:rPr>
          <w:fldChar w:fldCharType="end"/>
        </w:r>
      </w:hyperlink>
    </w:p>
    <w:p w14:paraId="7AD31852" w14:textId="25FF1A86" w:rsidR="009364B1" w:rsidRDefault="009364B1">
      <w:pPr>
        <w:pStyle w:val="afffc"/>
        <w:tabs>
          <w:tab w:val="right" w:pos="9345"/>
        </w:tabs>
        <w:rPr>
          <w:rFonts w:asciiTheme="minorHAnsi" w:eastAsiaTheme="minorEastAsia" w:hAnsiTheme="minorHAnsi"/>
          <w:noProof/>
          <w:sz w:val="22"/>
          <w:lang w:eastAsia="ru-RU"/>
        </w:rPr>
      </w:pPr>
      <w:hyperlink w:anchor="_Toc233889932" w:history="1">
        <w:r w:rsidRPr="00E33C4E">
          <w:rPr>
            <w:rStyle w:val="afe"/>
            <w:noProof/>
          </w:rPr>
          <w:t>Рисунок 81 – Тематическая схема ценового зонирования г. Новороссийск</w:t>
        </w:r>
        <w:r>
          <w:rPr>
            <w:noProof/>
            <w:webHidden/>
          </w:rPr>
          <w:tab/>
        </w:r>
        <w:r>
          <w:rPr>
            <w:noProof/>
            <w:webHidden/>
          </w:rPr>
          <w:fldChar w:fldCharType="begin"/>
        </w:r>
        <w:r>
          <w:rPr>
            <w:noProof/>
            <w:webHidden/>
          </w:rPr>
          <w:instrText xml:space="preserve"> PAGEREF _Toc233889932 \h </w:instrText>
        </w:r>
        <w:r>
          <w:rPr>
            <w:noProof/>
            <w:webHidden/>
          </w:rPr>
        </w:r>
        <w:r>
          <w:rPr>
            <w:noProof/>
            <w:webHidden/>
          </w:rPr>
          <w:fldChar w:fldCharType="separate"/>
        </w:r>
        <w:r w:rsidR="003A45DF">
          <w:rPr>
            <w:noProof/>
            <w:webHidden/>
          </w:rPr>
          <w:t>134</w:t>
        </w:r>
        <w:r>
          <w:rPr>
            <w:noProof/>
            <w:webHidden/>
          </w:rPr>
          <w:fldChar w:fldCharType="end"/>
        </w:r>
      </w:hyperlink>
    </w:p>
    <w:p w14:paraId="0F590CF9" w14:textId="67B844B7" w:rsidR="009364B1" w:rsidRDefault="009364B1">
      <w:pPr>
        <w:pStyle w:val="afffc"/>
        <w:tabs>
          <w:tab w:val="right" w:pos="9345"/>
        </w:tabs>
        <w:rPr>
          <w:rFonts w:asciiTheme="minorHAnsi" w:eastAsiaTheme="minorEastAsia" w:hAnsiTheme="minorHAnsi"/>
          <w:noProof/>
          <w:sz w:val="22"/>
          <w:lang w:eastAsia="ru-RU"/>
        </w:rPr>
      </w:pPr>
      <w:hyperlink w:anchor="_Toc233889933" w:history="1">
        <w:r w:rsidRPr="00E33C4E">
          <w:rPr>
            <w:rStyle w:val="afe"/>
            <w:noProof/>
          </w:rPr>
          <w:t>Рисунок 82 – Тематическая схема ценового зонирования г. Туапсе</w:t>
        </w:r>
        <w:r>
          <w:rPr>
            <w:noProof/>
            <w:webHidden/>
          </w:rPr>
          <w:tab/>
        </w:r>
        <w:r>
          <w:rPr>
            <w:noProof/>
            <w:webHidden/>
          </w:rPr>
          <w:fldChar w:fldCharType="begin"/>
        </w:r>
        <w:r>
          <w:rPr>
            <w:noProof/>
            <w:webHidden/>
          </w:rPr>
          <w:instrText xml:space="preserve"> PAGEREF _Toc233889933 \h </w:instrText>
        </w:r>
        <w:r>
          <w:rPr>
            <w:noProof/>
            <w:webHidden/>
          </w:rPr>
        </w:r>
        <w:r>
          <w:rPr>
            <w:noProof/>
            <w:webHidden/>
          </w:rPr>
          <w:fldChar w:fldCharType="separate"/>
        </w:r>
        <w:r w:rsidR="003A45DF">
          <w:rPr>
            <w:noProof/>
            <w:webHidden/>
          </w:rPr>
          <w:t>135</w:t>
        </w:r>
        <w:r>
          <w:rPr>
            <w:noProof/>
            <w:webHidden/>
          </w:rPr>
          <w:fldChar w:fldCharType="end"/>
        </w:r>
      </w:hyperlink>
    </w:p>
    <w:p w14:paraId="66535C09" w14:textId="2BDA0C9D" w:rsidR="009364B1" w:rsidRDefault="009364B1">
      <w:pPr>
        <w:pStyle w:val="afffc"/>
        <w:tabs>
          <w:tab w:val="right" w:pos="9345"/>
        </w:tabs>
        <w:rPr>
          <w:rFonts w:asciiTheme="minorHAnsi" w:eastAsiaTheme="minorEastAsia" w:hAnsiTheme="minorHAnsi"/>
          <w:noProof/>
          <w:sz w:val="22"/>
          <w:lang w:eastAsia="ru-RU"/>
        </w:rPr>
      </w:pPr>
      <w:hyperlink w:anchor="_Toc233889934" w:history="1">
        <w:r w:rsidRPr="00E33C4E">
          <w:rPr>
            <w:rStyle w:val="afe"/>
            <w:noProof/>
          </w:rPr>
          <w:t>Рисунок 83 – Зоны обеспеченности центральной канализацией станицы Ленинградской</w:t>
        </w:r>
        <w:r>
          <w:rPr>
            <w:noProof/>
            <w:webHidden/>
          </w:rPr>
          <w:tab/>
        </w:r>
        <w:r>
          <w:rPr>
            <w:noProof/>
            <w:webHidden/>
          </w:rPr>
          <w:fldChar w:fldCharType="begin"/>
        </w:r>
        <w:r>
          <w:rPr>
            <w:noProof/>
            <w:webHidden/>
          </w:rPr>
          <w:instrText xml:space="preserve"> PAGEREF _Toc233889934 \h </w:instrText>
        </w:r>
        <w:r>
          <w:rPr>
            <w:noProof/>
            <w:webHidden/>
          </w:rPr>
        </w:r>
        <w:r>
          <w:rPr>
            <w:noProof/>
            <w:webHidden/>
          </w:rPr>
          <w:fldChar w:fldCharType="separate"/>
        </w:r>
        <w:r w:rsidR="003A45DF">
          <w:rPr>
            <w:noProof/>
            <w:webHidden/>
          </w:rPr>
          <w:t>208</w:t>
        </w:r>
        <w:r>
          <w:rPr>
            <w:noProof/>
            <w:webHidden/>
          </w:rPr>
          <w:fldChar w:fldCharType="end"/>
        </w:r>
      </w:hyperlink>
    </w:p>
    <w:p w14:paraId="26FEAC39" w14:textId="38FFC2B5" w:rsidR="009364B1" w:rsidRDefault="009364B1">
      <w:pPr>
        <w:pStyle w:val="afffc"/>
        <w:tabs>
          <w:tab w:val="right" w:pos="9345"/>
        </w:tabs>
        <w:rPr>
          <w:rFonts w:asciiTheme="minorHAnsi" w:eastAsiaTheme="minorEastAsia" w:hAnsiTheme="minorHAnsi"/>
          <w:noProof/>
          <w:sz w:val="22"/>
          <w:lang w:eastAsia="ru-RU"/>
        </w:rPr>
      </w:pPr>
      <w:hyperlink w:anchor="_Toc233889935" w:history="1">
        <w:r w:rsidRPr="00E33C4E">
          <w:rPr>
            <w:rStyle w:val="afe"/>
            <w:noProof/>
          </w:rPr>
          <w:t>Рисунок 84  – Автомобильные дороги с твердым покрытием</w:t>
        </w:r>
        <w:r>
          <w:rPr>
            <w:noProof/>
            <w:webHidden/>
          </w:rPr>
          <w:tab/>
        </w:r>
        <w:r>
          <w:rPr>
            <w:noProof/>
            <w:webHidden/>
          </w:rPr>
          <w:fldChar w:fldCharType="begin"/>
        </w:r>
        <w:r>
          <w:rPr>
            <w:noProof/>
            <w:webHidden/>
          </w:rPr>
          <w:instrText xml:space="preserve"> PAGEREF _Toc233889935 \h </w:instrText>
        </w:r>
        <w:r>
          <w:rPr>
            <w:noProof/>
            <w:webHidden/>
          </w:rPr>
        </w:r>
        <w:r>
          <w:rPr>
            <w:noProof/>
            <w:webHidden/>
          </w:rPr>
          <w:fldChar w:fldCharType="separate"/>
        </w:r>
        <w:r w:rsidR="003A45DF">
          <w:rPr>
            <w:noProof/>
            <w:webHidden/>
          </w:rPr>
          <w:t>212</w:t>
        </w:r>
        <w:r>
          <w:rPr>
            <w:noProof/>
            <w:webHidden/>
          </w:rPr>
          <w:fldChar w:fldCharType="end"/>
        </w:r>
      </w:hyperlink>
    </w:p>
    <w:p w14:paraId="1321D037" w14:textId="34BA4D28" w:rsidR="009364B1" w:rsidRDefault="009364B1">
      <w:pPr>
        <w:pStyle w:val="afffc"/>
        <w:tabs>
          <w:tab w:val="right" w:pos="9345"/>
        </w:tabs>
        <w:rPr>
          <w:rFonts w:asciiTheme="minorHAnsi" w:eastAsiaTheme="minorEastAsia" w:hAnsiTheme="minorHAnsi"/>
          <w:noProof/>
          <w:sz w:val="22"/>
          <w:lang w:eastAsia="ru-RU"/>
        </w:rPr>
      </w:pPr>
      <w:hyperlink w:anchor="_Toc233889936" w:history="1">
        <w:r w:rsidRPr="00E33C4E">
          <w:rPr>
            <w:rStyle w:val="afe"/>
            <w:noProof/>
          </w:rPr>
          <w:t>Рисунок 85 – Основные транспортные магистрали станицы Новопрокровской</w:t>
        </w:r>
        <w:r>
          <w:rPr>
            <w:noProof/>
            <w:webHidden/>
          </w:rPr>
          <w:tab/>
        </w:r>
        <w:r>
          <w:rPr>
            <w:noProof/>
            <w:webHidden/>
          </w:rPr>
          <w:fldChar w:fldCharType="begin"/>
        </w:r>
        <w:r>
          <w:rPr>
            <w:noProof/>
            <w:webHidden/>
          </w:rPr>
          <w:instrText xml:space="preserve"> PAGEREF _Toc233889936 \h </w:instrText>
        </w:r>
        <w:r>
          <w:rPr>
            <w:noProof/>
            <w:webHidden/>
          </w:rPr>
        </w:r>
        <w:r>
          <w:rPr>
            <w:noProof/>
            <w:webHidden/>
          </w:rPr>
          <w:fldChar w:fldCharType="separate"/>
        </w:r>
        <w:r w:rsidR="003A45DF">
          <w:rPr>
            <w:noProof/>
            <w:webHidden/>
          </w:rPr>
          <w:t>213</w:t>
        </w:r>
        <w:r>
          <w:rPr>
            <w:noProof/>
            <w:webHidden/>
          </w:rPr>
          <w:fldChar w:fldCharType="end"/>
        </w:r>
      </w:hyperlink>
    </w:p>
    <w:p w14:paraId="133D88BA" w14:textId="1EC1969A" w:rsidR="009364B1" w:rsidRDefault="009364B1">
      <w:pPr>
        <w:pStyle w:val="afffc"/>
        <w:tabs>
          <w:tab w:val="right" w:pos="9345"/>
        </w:tabs>
        <w:rPr>
          <w:rFonts w:asciiTheme="minorHAnsi" w:eastAsiaTheme="minorEastAsia" w:hAnsiTheme="minorHAnsi"/>
          <w:noProof/>
          <w:sz w:val="22"/>
          <w:lang w:eastAsia="ru-RU"/>
        </w:rPr>
      </w:pPr>
      <w:hyperlink w:anchor="_Toc233889937" w:history="1">
        <w:r w:rsidRPr="00E33C4E">
          <w:rPr>
            <w:rStyle w:val="afe"/>
            <w:noProof/>
          </w:rPr>
          <w:t>Рисунок 86 – Рекреационные зоны станицы Ленинградской</w:t>
        </w:r>
        <w:r>
          <w:rPr>
            <w:noProof/>
            <w:webHidden/>
          </w:rPr>
          <w:tab/>
        </w:r>
        <w:r>
          <w:rPr>
            <w:noProof/>
            <w:webHidden/>
          </w:rPr>
          <w:fldChar w:fldCharType="begin"/>
        </w:r>
        <w:r>
          <w:rPr>
            <w:noProof/>
            <w:webHidden/>
          </w:rPr>
          <w:instrText xml:space="preserve"> PAGEREF _Toc233889937 \h </w:instrText>
        </w:r>
        <w:r>
          <w:rPr>
            <w:noProof/>
            <w:webHidden/>
          </w:rPr>
        </w:r>
        <w:r>
          <w:rPr>
            <w:noProof/>
            <w:webHidden/>
          </w:rPr>
          <w:fldChar w:fldCharType="separate"/>
        </w:r>
        <w:r w:rsidR="003A45DF">
          <w:rPr>
            <w:noProof/>
            <w:webHidden/>
          </w:rPr>
          <w:t>214</w:t>
        </w:r>
        <w:r>
          <w:rPr>
            <w:noProof/>
            <w:webHidden/>
          </w:rPr>
          <w:fldChar w:fldCharType="end"/>
        </w:r>
      </w:hyperlink>
    </w:p>
    <w:p w14:paraId="3AB30AA2" w14:textId="46C41F78" w:rsidR="009364B1" w:rsidRDefault="009364B1">
      <w:pPr>
        <w:pStyle w:val="afffc"/>
        <w:tabs>
          <w:tab w:val="right" w:pos="9345"/>
        </w:tabs>
        <w:rPr>
          <w:rFonts w:asciiTheme="minorHAnsi" w:eastAsiaTheme="minorEastAsia" w:hAnsiTheme="minorHAnsi"/>
          <w:noProof/>
          <w:sz w:val="22"/>
          <w:lang w:eastAsia="ru-RU"/>
        </w:rPr>
      </w:pPr>
      <w:hyperlink w:anchor="_Toc233889938" w:history="1">
        <w:r w:rsidRPr="00E33C4E">
          <w:rPr>
            <w:rStyle w:val="afe"/>
            <w:noProof/>
          </w:rPr>
          <w:t>Рисунок 87 – Зоны разработки полезных ископаемых в Мостовском районе</w:t>
        </w:r>
        <w:r>
          <w:rPr>
            <w:noProof/>
            <w:webHidden/>
          </w:rPr>
          <w:tab/>
        </w:r>
        <w:r>
          <w:rPr>
            <w:noProof/>
            <w:webHidden/>
          </w:rPr>
          <w:fldChar w:fldCharType="begin"/>
        </w:r>
        <w:r>
          <w:rPr>
            <w:noProof/>
            <w:webHidden/>
          </w:rPr>
          <w:instrText xml:space="preserve"> PAGEREF _Toc233889938 \h </w:instrText>
        </w:r>
        <w:r>
          <w:rPr>
            <w:noProof/>
            <w:webHidden/>
          </w:rPr>
        </w:r>
        <w:r>
          <w:rPr>
            <w:noProof/>
            <w:webHidden/>
          </w:rPr>
          <w:fldChar w:fldCharType="separate"/>
        </w:r>
        <w:r w:rsidR="003A45DF">
          <w:rPr>
            <w:noProof/>
            <w:webHidden/>
          </w:rPr>
          <w:t>216</w:t>
        </w:r>
        <w:r>
          <w:rPr>
            <w:noProof/>
            <w:webHidden/>
          </w:rPr>
          <w:fldChar w:fldCharType="end"/>
        </w:r>
      </w:hyperlink>
    </w:p>
    <w:p w14:paraId="01ABB223" w14:textId="055825CB" w:rsidR="009364B1" w:rsidRDefault="009364B1">
      <w:pPr>
        <w:pStyle w:val="afffc"/>
        <w:tabs>
          <w:tab w:val="right" w:pos="9345"/>
        </w:tabs>
        <w:rPr>
          <w:rFonts w:asciiTheme="minorHAnsi" w:eastAsiaTheme="minorEastAsia" w:hAnsiTheme="minorHAnsi"/>
          <w:noProof/>
          <w:sz w:val="22"/>
          <w:lang w:eastAsia="ru-RU"/>
        </w:rPr>
      </w:pPr>
      <w:hyperlink w:anchor="_Toc233889939" w:history="1">
        <w:r w:rsidRPr="00E33C4E">
          <w:rPr>
            <w:rStyle w:val="afe"/>
            <w:noProof/>
          </w:rPr>
          <w:t>Рисунок 88 – Административный центр станицы Ленинградской</w:t>
        </w:r>
        <w:r>
          <w:rPr>
            <w:noProof/>
            <w:webHidden/>
          </w:rPr>
          <w:tab/>
        </w:r>
        <w:r>
          <w:rPr>
            <w:noProof/>
            <w:webHidden/>
          </w:rPr>
          <w:fldChar w:fldCharType="begin"/>
        </w:r>
        <w:r>
          <w:rPr>
            <w:noProof/>
            <w:webHidden/>
          </w:rPr>
          <w:instrText xml:space="preserve"> PAGEREF _Toc233889939 \h </w:instrText>
        </w:r>
        <w:r>
          <w:rPr>
            <w:noProof/>
            <w:webHidden/>
          </w:rPr>
        </w:r>
        <w:r>
          <w:rPr>
            <w:noProof/>
            <w:webHidden/>
          </w:rPr>
          <w:fldChar w:fldCharType="separate"/>
        </w:r>
        <w:r w:rsidR="003A45DF">
          <w:rPr>
            <w:noProof/>
            <w:webHidden/>
          </w:rPr>
          <w:t>217</w:t>
        </w:r>
        <w:r>
          <w:rPr>
            <w:noProof/>
            <w:webHidden/>
          </w:rPr>
          <w:fldChar w:fldCharType="end"/>
        </w:r>
      </w:hyperlink>
    </w:p>
    <w:p w14:paraId="32DD8E8E" w14:textId="3FEE373E" w:rsidR="009364B1" w:rsidRDefault="009364B1">
      <w:pPr>
        <w:pStyle w:val="afffc"/>
        <w:tabs>
          <w:tab w:val="right" w:pos="9345"/>
        </w:tabs>
        <w:rPr>
          <w:rFonts w:asciiTheme="minorHAnsi" w:eastAsiaTheme="minorEastAsia" w:hAnsiTheme="minorHAnsi"/>
          <w:noProof/>
          <w:sz w:val="22"/>
          <w:lang w:eastAsia="ru-RU"/>
        </w:rPr>
      </w:pPr>
      <w:hyperlink w:anchor="_Toc233889940" w:history="1">
        <w:r w:rsidRPr="00E33C4E">
          <w:rPr>
            <w:rStyle w:val="afe"/>
            <w:noProof/>
          </w:rPr>
          <w:t>Рисунок 89 – Зоны многоэтажной застройки</w:t>
        </w:r>
        <w:r>
          <w:rPr>
            <w:noProof/>
            <w:webHidden/>
          </w:rPr>
          <w:tab/>
        </w:r>
        <w:r>
          <w:rPr>
            <w:noProof/>
            <w:webHidden/>
          </w:rPr>
          <w:fldChar w:fldCharType="begin"/>
        </w:r>
        <w:r>
          <w:rPr>
            <w:noProof/>
            <w:webHidden/>
          </w:rPr>
          <w:instrText xml:space="preserve"> PAGEREF _Toc233889940 \h </w:instrText>
        </w:r>
        <w:r>
          <w:rPr>
            <w:noProof/>
            <w:webHidden/>
          </w:rPr>
        </w:r>
        <w:r>
          <w:rPr>
            <w:noProof/>
            <w:webHidden/>
          </w:rPr>
          <w:fldChar w:fldCharType="separate"/>
        </w:r>
        <w:r w:rsidR="003A45DF">
          <w:rPr>
            <w:noProof/>
            <w:webHidden/>
          </w:rPr>
          <w:t>218</w:t>
        </w:r>
        <w:r>
          <w:rPr>
            <w:noProof/>
            <w:webHidden/>
          </w:rPr>
          <w:fldChar w:fldCharType="end"/>
        </w:r>
      </w:hyperlink>
    </w:p>
    <w:p w14:paraId="78B2AD02" w14:textId="553343AE" w:rsidR="009364B1" w:rsidRDefault="009364B1">
      <w:pPr>
        <w:pStyle w:val="afffc"/>
        <w:tabs>
          <w:tab w:val="right" w:pos="9345"/>
        </w:tabs>
        <w:rPr>
          <w:rFonts w:asciiTheme="minorHAnsi" w:eastAsiaTheme="minorEastAsia" w:hAnsiTheme="minorHAnsi"/>
          <w:noProof/>
          <w:sz w:val="22"/>
          <w:lang w:eastAsia="ru-RU"/>
        </w:rPr>
      </w:pPr>
      <w:hyperlink w:anchor="_Toc233889941" w:history="1">
        <w:r w:rsidRPr="00E33C4E">
          <w:rPr>
            <w:rStyle w:val="afe"/>
            <w:noProof/>
          </w:rPr>
          <w:t>Рисунок 90 – Класс социальной обеспеченности</w:t>
        </w:r>
        <w:r>
          <w:rPr>
            <w:noProof/>
            <w:webHidden/>
          </w:rPr>
          <w:tab/>
        </w:r>
        <w:r>
          <w:rPr>
            <w:noProof/>
            <w:webHidden/>
          </w:rPr>
          <w:fldChar w:fldCharType="begin"/>
        </w:r>
        <w:r>
          <w:rPr>
            <w:noProof/>
            <w:webHidden/>
          </w:rPr>
          <w:instrText xml:space="preserve"> PAGEREF _Toc233889941 \h </w:instrText>
        </w:r>
        <w:r>
          <w:rPr>
            <w:noProof/>
            <w:webHidden/>
          </w:rPr>
        </w:r>
        <w:r>
          <w:rPr>
            <w:noProof/>
            <w:webHidden/>
          </w:rPr>
          <w:fldChar w:fldCharType="separate"/>
        </w:r>
        <w:r w:rsidR="003A45DF">
          <w:rPr>
            <w:noProof/>
            <w:webHidden/>
          </w:rPr>
          <w:t>220</w:t>
        </w:r>
        <w:r>
          <w:rPr>
            <w:noProof/>
            <w:webHidden/>
          </w:rPr>
          <w:fldChar w:fldCharType="end"/>
        </w:r>
      </w:hyperlink>
    </w:p>
    <w:p w14:paraId="79A42B3F" w14:textId="7C1161A1" w:rsidR="009364B1" w:rsidRDefault="009364B1">
      <w:pPr>
        <w:pStyle w:val="afffc"/>
        <w:tabs>
          <w:tab w:val="right" w:pos="9345"/>
        </w:tabs>
        <w:rPr>
          <w:rFonts w:asciiTheme="minorHAnsi" w:eastAsiaTheme="minorEastAsia" w:hAnsiTheme="minorHAnsi"/>
          <w:noProof/>
          <w:sz w:val="22"/>
          <w:lang w:eastAsia="ru-RU"/>
        </w:rPr>
      </w:pPr>
      <w:hyperlink w:anchor="_Toc233889942" w:history="1">
        <w:r w:rsidRPr="00E33C4E">
          <w:rPr>
            <w:rStyle w:val="afe"/>
            <w:noProof/>
          </w:rPr>
          <w:t>Рисунок 91 – Пример значений УПКС для группы 10 «Производственные объекты» в разрезе муниципальных образований</w:t>
        </w:r>
        <w:r>
          <w:rPr>
            <w:noProof/>
            <w:webHidden/>
          </w:rPr>
          <w:tab/>
        </w:r>
        <w:r>
          <w:rPr>
            <w:noProof/>
            <w:webHidden/>
          </w:rPr>
          <w:fldChar w:fldCharType="begin"/>
        </w:r>
        <w:r>
          <w:rPr>
            <w:noProof/>
            <w:webHidden/>
          </w:rPr>
          <w:instrText xml:space="preserve"> PAGEREF _Toc233889942 \h </w:instrText>
        </w:r>
        <w:r>
          <w:rPr>
            <w:noProof/>
            <w:webHidden/>
          </w:rPr>
        </w:r>
        <w:r>
          <w:rPr>
            <w:noProof/>
            <w:webHidden/>
          </w:rPr>
          <w:fldChar w:fldCharType="separate"/>
        </w:r>
        <w:r w:rsidR="003A45DF">
          <w:rPr>
            <w:noProof/>
            <w:webHidden/>
          </w:rPr>
          <w:t>343</w:t>
        </w:r>
        <w:r>
          <w:rPr>
            <w:noProof/>
            <w:webHidden/>
          </w:rPr>
          <w:fldChar w:fldCharType="end"/>
        </w:r>
      </w:hyperlink>
    </w:p>
    <w:p w14:paraId="2A1C041A" w14:textId="181EDB9E" w:rsidR="009364B1" w:rsidRDefault="009364B1">
      <w:pPr>
        <w:pStyle w:val="afffc"/>
        <w:tabs>
          <w:tab w:val="right" w:pos="9345"/>
        </w:tabs>
        <w:rPr>
          <w:rFonts w:asciiTheme="minorHAnsi" w:eastAsiaTheme="minorEastAsia" w:hAnsiTheme="minorHAnsi"/>
          <w:noProof/>
          <w:sz w:val="22"/>
          <w:lang w:eastAsia="ru-RU"/>
        </w:rPr>
      </w:pPr>
      <w:hyperlink w:anchor="_Toc233889943" w:history="1">
        <w:r w:rsidRPr="00E33C4E">
          <w:rPr>
            <w:rStyle w:val="afe"/>
            <w:noProof/>
          </w:rPr>
          <w:t>Рисунок 92 – Пример значений УПКС для группы 14 «Предпринимательство» в разрезе муниципальных образований</w:t>
        </w:r>
        <w:r>
          <w:rPr>
            <w:noProof/>
            <w:webHidden/>
          </w:rPr>
          <w:tab/>
        </w:r>
        <w:r>
          <w:rPr>
            <w:noProof/>
            <w:webHidden/>
          </w:rPr>
          <w:fldChar w:fldCharType="begin"/>
        </w:r>
        <w:r>
          <w:rPr>
            <w:noProof/>
            <w:webHidden/>
          </w:rPr>
          <w:instrText xml:space="preserve"> PAGEREF _Toc233889943 \h </w:instrText>
        </w:r>
        <w:r>
          <w:rPr>
            <w:noProof/>
            <w:webHidden/>
          </w:rPr>
        </w:r>
        <w:r>
          <w:rPr>
            <w:noProof/>
            <w:webHidden/>
          </w:rPr>
          <w:fldChar w:fldCharType="separate"/>
        </w:r>
        <w:r w:rsidR="003A45DF">
          <w:rPr>
            <w:noProof/>
            <w:webHidden/>
          </w:rPr>
          <w:t>344</w:t>
        </w:r>
        <w:r>
          <w:rPr>
            <w:noProof/>
            <w:webHidden/>
          </w:rPr>
          <w:fldChar w:fldCharType="end"/>
        </w:r>
      </w:hyperlink>
    </w:p>
    <w:p w14:paraId="0FD628CC" w14:textId="7E56EA76" w:rsidR="009364B1" w:rsidRDefault="009364B1">
      <w:pPr>
        <w:pStyle w:val="afffc"/>
        <w:tabs>
          <w:tab w:val="right" w:pos="9345"/>
        </w:tabs>
        <w:rPr>
          <w:rFonts w:asciiTheme="minorHAnsi" w:eastAsiaTheme="minorEastAsia" w:hAnsiTheme="minorHAnsi"/>
          <w:noProof/>
          <w:sz w:val="22"/>
          <w:lang w:eastAsia="ru-RU"/>
        </w:rPr>
      </w:pPr>
      <w:hyperlink w:anchor="_Toc233889944" w:history="1">
        <w:r w:rsidRPr="00E33C4E">
          <w:rPr>
            <w:rStyle w:val="afe"/>
            <w:noProof/>
          </w:rPr>
          <w:t>Рисунок 93 – Пример значений УПКС для группы 21 «Малоэтажная жилая застройка» в разрезе муниципальных образований</w:t>
        </w:r>
        <w:r>
          <w:rPr>
            <w:noProof/>
            <w:webHidden/>
          </w:rPr>
          <w:tab/>
        </w:r>
        <w:r>
          <w:rPr>
            <w:noProof/>
            <w:webHidden/>
          </w:rPr>
          <w:fldChar w:fldCharType="begin"/>
        </w:r>
        <w:r>
          <w:rPr>
            <w:noProof/>
            <w:webHidden/>
          </w:rPr>
          <w:instrText xml:space="preserve"> PAGEREF _Toc233889944 \h </w:instrText>
        </w:r>
        <w:r>
          <w:rPr>
            <w:noProof/>
            <w:webHidden/>
          </w:rPr>
        </w:r>
        <w:r>
          <w:rPr>
            <w:noProof/>
            <w:webHidden/>
          </w:rPr>
          <w:fldChar w:fldCharType="separate"/>
        </w:r>
        <w:r w:rsidR="003A45DF">
          <w:rPr>
            <w:noProof/>
            <w:webHidden/>
          </w:rPr>
          <w:t>345</w:t>
        </w:r>
        <w:r>
          <w:rPr>
            <w:noProof/>
            <w:webHidden/>
          </w:rPr>
          <w:fldChar w:fldCharType="end"/>
        </w:r>
      </w:hyperlink>
    </w:p>
    <w:p w14:paraId="25E7DB4D" w14:textId="74F85F40" w:rsidR="009364B1" w:rsidRDefault="009364B1">
      <w:pPr>
        <w:pStyle w:val="afffc"/>
        <w:tabs>
          <w:tab w:val="right" w:pos="9345"/>
        </w:tabs>
        <w:rPr>
          <w:rFonts w:asciiTheme="minorHAnsi" w:eastAsiaTheme="minorEastAsia" w:hAnsiTheme="minorHAnsi"/>
          <w:noProof/>
          <w:sz w:val="22"/>
          <w:lang w:eastAsia="ru-RU"/>
        </w:rPr>
      </w:pPr>
      <w:hyperlink w:anchor="_Toc233889945" w:history="1">
        <w:r w:rsidRPr="00E33C4E">
          <w:rPr>
            <w:rStyle w:val="afe"/>
            <w:noProof/>
          </w:rPr>
          <w:t>Рисунок 94 – Тематическая схема ценового зонирования Центрального внутригородского района г-к. Сочи</w:t>
        </w:r>
        <w:r>
          <w:rPr>
            <w:noProof/>
            <w:webHidden/>
          </w:rPr>
          <w:tab/>
        </w:r>
        <w:r>
          <w:rPr>
            <w:noProof/>
            <w:webHidden/>
          </w:rPr>
          <w:fldChar w:fldCharType="begin"/>
        </w:r>
        <w:r>
          <w:rPr>
            <w:noProof/>
            <w:webHidden/>
          </w:rPr>
          <w:instrText xml:space="preserve"> PAGEREF _Toc233889945 \h </w:instrText>
        </w:r>
        <w:r>
          <w:rPr>
            <w:noProof/>
            <w:webHidden/>
          </w:rPr>
        </w:r>
        <w:r>
          <w:rPr>
            <w:noProof/>
            <w:webHidden/>
          </w:rPr>
          <w:fldChar w:fldCharType="separate"/>
        </w:r>
        <w:r w:rsidR="003A45DF">
          <w:rPr>
            <w:noProof/>
            <w:webHidden/>
          </w:rPr>
          <w:t>346</w:t>
        </w:r>
        <w:r>
          <w:rPr>
            <w:noProof/>
            <w:webHidden/>
          </w:rPr>
          <w:fldChar w:fldCharType="end"/>
        </w:r>
      </w:hyperlink>
    </w:p>
    <w:p w14:paraId="4AD4CD7F" w14:textId="61925517" w:rsidR="009364B1" w:rsidRDefault="009364B1">
      <w:pPr>
        <w:pStyle w:val="afffc"/>
        <w:tabs>
          <w:tab w:val="right" w:pos="9345"/>
        </w:tabs>
        <w:rPr>
          <w:rFonts w:asciiTheme="minorHAnsi" w:eastAsiaTheme="minorEastAsia" w:hAnsiTheme="minorHAnsi"/>
          <w:noProof/>
          <w:sz w:val="22"/>
          <w:lang w:eastAsia="ru-RU"/>
        </w:rPr>
      </w:pPr>
      <w:hyperlink w:anchor="_Toc233889946" w:history="1">
        <w:r w:rsidRPr="00E33C4E">
          <w:rPr>
            <w:rStyle w:val="afe"/>
            <w:noProof/>
          </w:rPr>
          <w:t>Рисунок 95 – Обзорная схема расположения ценовых зон на Тематической схеме ценового зонирования г. Новороссийск</w:t>
        </w:r>
        <w:r>
          <w:rPr>
            <w:noProof/>
            <w:webHidden/>
          </w:rPr>
          <w:tab/>
        </w:r>
        <w:r>
          <w:rPr>
            <w:noProof/>
            <w:webHidden/>
          </w:rPr>
          <w:fldChar w:fldCharType="begin"/>
        </w:r>
        <w:r>
          <w:rPr>
            <w:noProof/>
            <w:webHidden/>
          </w:rPr>
          <w:instrText xml:space="preserve"> PAGEREF _Toc233889946 \h </w:instrText>
        </w:r>
        <w:r>
          <w:rPr>
            <w:noProof/>
            <w:webHidden/>
          </w:rPr>
        </w:r>
        <w:r>
          <w:rPr>
            <w:noProof/>
            <w:webHidden/>
          </w:rPr>
          <w:fldChar w:fldCharType="separate"/>
        </w:r>
        <w:r w:rsidR="003A45DF">
          <w:rPr>
            <w:noProof/>
            <w:webHidden/>
          </w:rPr>
          <w:t>349</w:t>
        </w:r>
        <w:r>
          <w:rPr>
            <w:noProof/>
            <w:webHidden/>
          </w:rPr>
          <w:fldChar w:fldCharType="end"/>
        </w:r>
      </w:hyperlink>
    </w:p>
    <w:p w14:paraId="52CE6A0F" w14:textId="5A35BEE4" w:rsidR="005A107C" w:rsidRPr="00DE2B1E" w:rsidRDefault="00DA2D9B" w:rsidP="00781526">
      <w:pPr>
        <w:pStyle w:val="53"/>
      </w:pPr>
      <w:r w:rsidRPr="00DE2B1E">
        <w:fldChar w:fldCharType="end"/>
      </w:r>
      <w:bookmarkStart w:id="5" w:name="_Hlk511992005"/>
      <w:bookmarkStart w:id="6" w:name="_Hlk506814592"/>
      <w:r w:rsidR="00715102" w:rsidRPr="00DE2B1E">
        <w:br w:type="page"/>
      </w:r>
    </w:p>
    <w:p w14:paraId="7666A25D" w14:textId="3594C9FF" w:rsidR="00E83613" w:rsidRPr="00DE2B1E" w:rsidRDefault="00CE1C37" w:rsidP="00CE1C37">
      <w:pPr>
        <w:pStyle w:val="1f2"/>
      </w:pPr>
      <w:bookmarkStart w:id="7" w:name="_Hlk104215906"/>
      <w:bookmarkStart w:id="8" w:name="_Hlk511991989"/>
      <w:bookmarkStart w:id="9" w:name="_Hlk506814664"/>
      <w:bookmarkStart w:id="10" w:name="_Toc233889631"/>
      <w:bookmarkEnd w:id="5"/>
      <w:bookmarkEnd w:id="6"/>
      <w:r w:rsidRPr="00DE2B1E">
        <w:lastRenderedPageBreak/>
        <w:t>основные термины и сокращения, используемые в Отчете</w:t>
      </w:r>
      <w:bookmarkEnd w:id="10"/>
    </w:p>
    <w:p w14:paraId="5A1A190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t>В данном разделе приводятся основные термины, используемые в Отчете, и их определения, применяемые при проведении государственной кадастровой оценки земельных участков на территории Краснодарского края.</w:t>
      </w:r>
    </w:p>
    <w:p w14:paraId="36401F74" w14:textId="54ABEBC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Административно-территориальное устройство субъекта РФ</w:t>
      </w:r>
      <w:r w:rsidRPr="00DE2B1E">
        <w:t> </w:t>
      </w:r>
      <w:r w:rsidR="00A15741" w:rsidRPr="00DE2B1E">
        <w:t>–</w:t>
      </w:r>
      <w:r w:rsidRPr="00DE2B1E">
        <w:t xml:space="preserve"> </w:t>
      </w:r>
      <w:r w:rsidR="00A15741" w:rsidRPr="00DE2B1E">
        <w:t>установленная в соответствии с законодательством система деления территории субъекта Российской Федерации на административно-территориальные единицы в целях осуществления государственного управления с учетом исторических, национальных, культурных и социально-экономических особенностей территории.</w:t>
      </w:r>
    </w:p>
    <w:p w14:paraId="55037829" w14:textId="2E0D8275"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Бюджетное учреждение (Учреждение)</w:t>
      </w:r>
      <w:r w:rsidRPr="00DE2B1E">
        <w:t> </w:t>
      </w:r>
      <w:r w:rsidR="00FB0CDC" w:rsidRPr="00DE2B1E">
        <w:t>–</w:t>
      </w:r>
      <w:r w:rsidRPr="00DE2B1E">
        <w:t xml:space="preserve"> учреждение, созданное уполномоченным органом субъекта Российской Федерации и наделенное полномочиями, связанными с определением кадастровой стоимости. В Краснодарском крае </w:t>
      </w:r>
      <w:r w:rsidR="00FB0CDC" w:rsidRPr="00DE2B1E">
        <w:t>–</w:t>
      </w:r>
      <w:r w:rsidRPr="00DE2B1E">
        <w:t xml:space="preserve"> государственное бюджетное учреждение Краснодарского края «Краевая техническая инвентаризация </w:t>
      </w:r>
      <w:r w:rsidR="00FB0CDC" w:rsidRPr="00DE2B1E">
        <w:t>–</w:t>
      </w:r>
      <w:r w:rsidRPr="00DE2B1E">
        <w:t xml:space="preserve"> Краевое БТИ».</w:t>
      </w:r>
    </w:p>
    <w:p w14:paraId="0125A0A1" w14:textId="16DA526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Вариация</w:t>
      </w:r>
      <w:r w:rsidRPr="00DE2B1E">
        <w:t> </w:t>
      </w:r>
      <w:r w:rsidR="00FB0CDC" w:rsidRPr="00DE2B1E">
        <w:t>–</w:t>
      </w:r>
      <w:r w:rsidRPr="00DE2B1E">
        <w:t xml:space="preserve"> многообразие значений признака у отдельных единиц статистической совокупности, отражающее их изменчивость.</w:t>
      </w:r>
    </w:p>
    <w:p w14:paraId="1B8FEAE6" w14:textId="176F71D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Вариация признака</w:t>
      </w:r>
      <w:r w:rsidRPr="00DE2B1E">
        <w:t> </w:t>
      </w:r>
      <w:r w:rsidR="00FB0CDC" w:rsidRPr="00DE2B1E">
        <w:t>–</w:t>
      </w:r>
      <w:r w:rsidRPr="00DE2B1E">
        <w:t xml:space="preserve"> изменение значений признака у единиц статистической совокупности при переходе от одной единицы к другой, выражающееся в различиях количественных характеристик.</w:t>
      </w:r>
    </w:p>
    <w:p w14:paraId="7B334C0C" w14:textId="04AFA6F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Верификация данных</w:t>
      </w:r>
      <w:r w:rsidRPr="00DE2B1E">
        <w:t> </w:t>
      </w:r>
      <w:r w:rsidR="00FB0CDC" w:rsidRPr="00DE2B1E">
        <w:t>–</w:t>
      </w:r>
      <w:r w:rsidRPr="00DE2B1E">
        <w:t xml:space="preserve"> проверка достоверности, полноты и качества данных, включая подтверждение корректности сведений об объектах и их характеристиках.</w:t>
      </w:r>
    </w:p>
    <w:p w14:paraId="79F97389" w14:textId="6CB22A7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Вид объекта недвижимости</w:t>
      </w:r>
      <w:r w:rsidRPr="00DE2B1E">
        <w:t> </w:t>
      </w:r>
      <w:r w:rsidR="00FB0CDC" w:rsidRPr="00DE2B1E">
        <w:t>–</w:t>
      </w:r>
      <w:r w:rsidRPr="00DE2B1E">
        <w:t xml:space="preserve"> категория объекта недвижимости (земельный участок, здание, сооружение, помещение, </w:t>
      </w:r>
      <w:proofErr w:type="spellStart"/>
      <w:r w:rsidRPr="00DE2B1E">
        <w:t>машино</w:t>
      </w:r>
      <w:proofErr w:type="spellEnd"/>
      <w:r w:rsidRPr="00DE2B1E">
        <w:t>-место, объект незавершенного строительства, единый недвижимый комплекс, предприятие как имущественный комплекс или иной объект), определяемая в соответствии с законодательством Российской Федерации.</w:t>
      </w:r>
    </w:p>
    <w:p w14:paraId="71D24B13" w14:textId="6C0D594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Вид разрешенного использования земельного участка (ВРИ)</w:t>
      </w:r>
      <w:r w:rsidRPr="00DE2B1E">
        <w:t xml:space="preserve"> – </w:t>
      </w:r>
      <w:r w:rsidR="0053109A" w:rsidRPr="00DE2B1E">
        <w:t>вид деятельности, которую с учетом ограничений, установленных в соответствии с Земельным кодексом РФ, другими федеральными законами, допускается осуществлять на земельном участке, а также над и под его поверхностью, если иное не предусмотрено Земельным кодексом РФ, другими федеральными законами (ст. 14.1 ЗК РФ).</w:t>
      </w:r>
    </w:p>
    <w:p w14:paraId="2B96FEEE" w14:textId="414C5E3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Выброс</w:t>
      </w:r>
      <w:r w:rsidRPr="00DE2B1E">
        <w:t> </w:t>
      </w:r>
      <w:r w:rsidR="00FB0CDC" w:rsidRPr="00DE2B1E">
        <w:t>–</w:t>
      </w:r>
      <w:r w:rsidRPr="00DE2B1E">
        <w:t xml:space="preserve"> значение наблюдения, существенно отличающееся от основной совокупности данных (выборки) и не соответствующее общему распределению значений исследуемого признака.</w:t>
      </w:r>
    </w:p>
    <w:p w14:paraId="5ABEC102" w14:textId="4BF7471D"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Генеральная совокупность</w:t>
      </w:r>
      <w:r w:rsidRPr="00DE2B1E">
        <w:t> </w:t>
      </w:r>
      <w:r w:rsidR="00FB0CDC" w:rsidRPr="00DE2B1E">
        <w:t>–</w:t>
      </w:r>
      <w:r w:rsidRPr="00DE2B1E">
        <w:t xml:space="preserve"> совокупность всех объектов, подлежащих изучению в рамках статистического наблюдения или исследования.</w:t>
      </w:r>
    </w:p>
    <w:p w14:paraId="62FF4DAE" w14:textId="2933164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Геоинформационная система (ГИС)</w:t>
      </w:r>
      <w:r w:rsidRPr="00DE2B1E">
        <w:t> </w:t>
      </w:r>
      <w:r w:rsidR="00FB0CDC" w:rsidRPr="00DE2B1E">
        <w:t>–</w:t>
      </w:r>
      <w:r w:rsidRPr="00DE2B1E">
        <w:t xml:space="preserve"> информационная система, предназначенная для сбора, хранения, обработки, анализа и графической визуализации пространственных (географических) данных и связанной с ними информации об объектах.</w:t>
      </w:r>
    </w:p>
    <w:p w14:paraId="7753F1E3" w14:textId="3E8057B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Государственная кадастровая оценка</w:t>
      </w:r>
      <w:r w:rsidRPr="00DE2B1E">
        <w:t> </w:t>
      </w:r>
      <w:r w:rsidRPr="00DE2B1E">
        <w:rPr>
          <w:i/>
        </w:rPr>
        <w:t xml:space="preserve">(ГКО) </w:t>
      </w:r>
      <w:r w:rsidR="00FB0CDC" w:rsidRPr="00DE2B1E">
        <w:t>–</w:t>
      </w:r>
      <w:r w:rsidRPr="00DE2B1E">
        <w:t xml:space="preserve"> совокупность установленных частью 3 статьи 6 Федеральный закон № 237-ФЗ процедур, направленных на определение кадастровой стоимости объектов недвижимости и осуществляемых в порядке, установленном указанным Федеральным законом.</w:t>
      </w:r>
    </w:p>
    <w:p w14:paraId="6A737DF5" w14:textId="5E101BB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Государственный кадастровый учет недвижимого имущества</w:t>
      </w:r>
      <w:r w:rsidRPr="00DE2B1E">
        <w:t> </w:t>
      </w:r>
      <w:r w:rsidR="00FB0CDC" w:rsidRPr="00DE2B1E">
        <w:t>–</w:t>
      </w:r>
      <w:r w:rsidRPr="00DE2B1E">
        <w:t xml:space="preserve"> внесение в Единый государственный реестр недвижимости сведений о земельных участках, зданиях, сооружениях, помещениях, </w:t>
      </w:r>
      <w:proofErr w:type="spellStart"/>
      <w:r w:rsidRPr="00DE2B1E">
        <w:t>машино</w:t>
      </w:r>
      <w:proofErr w:type="spellEnd"/>
      <w:r w:rsidRPr="00DE2B1E">
        <w:t xml:space="preserve">-местах,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w:t>
      </w:r>
      <w:r w:rsidRPr="00DE2B1E">
        <w:lastRenderedPageBreak/>
        <w:t>прекращение его существования, а также иных предусмотренных законом сведений об объектах недвижимости.</w:t>
      </w:r>
    </w:p>
    <w:p w14:paraId="6BB420CE" w14:textId="05909F8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Группа</w:t>
      </w:r>
      <w:r w:rsidRPr="00DE2B1E">
        <w:t> </w:t>
      </w:r>
      <w:r w:rsidR="00FB0CDC" w:rsidRPr="00DE2B1E">
        <w:t>–</w:t>
      </w:r>
      <w:r w:rsidRPr="00DE2B1E">
        <w:t xml:space="preserve"> именованная совокупность объектов недвижимости, сформированная на основе анализа рынка объектов оценки и отобранных по общности характеристик.</w:t>
      </w:r>
    </w:p>
    <w:p w14:paraId="785B61E3" w14:textId="35607DC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Группировка объектов оценки</w:t>
      </w:r>
      <w:r w:rsidRPr="00DE2B1E">
        <w:t> </w:t>
      </w:r>
      <w:r w:rsidR="00FB0CDC" w:rsidRPr="00DE2B1E">
        <w:t>–</w:t>
      </w:r>
      <w:r w:rsidRPr="00DE2B1E">
        <w:t xml:space="preserve"> объединение объектов недвижимости в группы и подгруппы (при необходимости) в целях определения кадастровой стоимости методами массовой оценки в соответствии с Методическими указаниями о государственной кадастровой оценке.</w:t>
      </w:r>
    </w:p>
    <w:p w14:paraId="64C746C3" w14:textId="0B1326A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Дата определения кадастровой стоимости</w:t>
      </w:r>
      <w:r w:rsidRPr="00DE2B1E">
        <w:t> </w:t>
      </w:r>
      <w:r w:rsidR="00FB0CDC" w:rsidRPr="00DE2B1E">
        <w:t>–</w:t>
      </w:r>
      <w:r w:rsidRPr="00DE2B1E">
        <w:t xml:space="preserve"> это дата, по состоянию на которую устанавливается кадастровая стоимость объектов недвижимости в рамках проведения государственной кадастровой оценки, 1 января года проведения такой оценки, предусмотренного законодательством Российской Федерации о государственной кадастровой оценке.</w:t>
      </w:r>
    </w:p>
    <w:p w14:paraId="4BF28613" w14:textId="218A896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Допущение</w:t>
      </w:r>
      <w:r w:rsidRPr="00DE2B1E">
        <w:t> </w:t>
      </w:r>
      <w:r w:rsidR="00FB0CDC" w:rsidRPr="00DE2B1E">
        <w:t>–</w:t>
      </w:r>
      <w:r w:rsidRPr="00DE2B1E">
        <w:t xml:space="preserve"> предположение, принимаемое как верное и касающееся фактов, условий или обстоятельств, связанных с объектом оценки либо подходами к оценке, которое не требует дополнительной проверки Учреждением в процессе проведения оценки и применяется при наличии неопределенности исходных данных или условий.</w:t>
      </w:r>
    </w:p>
    <w:p w14:paraId="320E5B93" w14:textId="00818D9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Доходный подход</w:t>
      </w:r>
      <w:r w:rsidRPr="00DE2B1E">
        <w:t> </w:t>
      </w:r>
      <w:r w:rsidR="00FB0CDC" w:rsidRPr="00DE2B1E">
        <w:t>–</w:t>
      </w:r>
      <w:r w:rsidRPr="00DE2B1E">
        <w:t xml:space="preserve"> подход к оценке, основанный на определении ожидаемых доходов от использования объектов недвижимости и их приведении к текущей стоимости.</w:t>
      </w:r>
    </w:p>
    <w:p w14:paraId="6BDBD39E" w14:textId="5EAB743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Единица совокупности</w:t>
      </w:r>
      <w:r w:rsidRPr="00DE2B1E">
        <w:t> </w:t>
      </w:r>
      <w:r w:rsidR="00FB0CDC" w:rsidRPr="00DE2B1E">
        <w:t>–</w:t>
      </w:r>
      <w:r w:rsidRPr="00DE2B1E">
        <w:t xml:space="preserve"> отдельный элемент статистической совокупности, обладающий признаками, подлежащими наблюдению или измерению в рамках статистического исследования.</w:t>
      </w:r>
    </w:p>
    <w:p w14:paraId="6B523D98" w14:textId="3E2805C4" w:rsidR="00DF6D2D" w:rsidRPr="00DE2B1E" w:rsidRDefault="00DF6D2D" w:rsidP="00DF6D2D">
      <w:pPr>
        <w:pStyle w:val="ds-markdown-paragraph"/>
        <w:shd w:val="clear" w:color="auto" w:fill="FFFFFF"/>
        <w:spacing w:before="0" w:beforeAutospacing="0" w:after="0" w:afterAutospacing="0"/>
        <w:ind w:firstLine="709"/>
        <w:jc w:val="both"/>
      </w:pPr>
      <w:r w:rsidRPr="00DE2B1E">
        <w:rPr>
          <w:i/>
          <w:iCs/>
        </w:rPr>
        <w:t xml:space="preserve">Единый государственный реестр недвижимости </w:t>
      </w:r>
      <w:r w:rsidRPr="00DE2B1E">
        <w:rPr>
          <w:i/>
        </w:rPr>
        <w:t>(ЕГРН)</w:t>
      </w:r>
      <w:r w:rsidRPr="00DE2B1E">
        <w:t xml:space="preserve"> является сводом достоверных систематизированных </w:t>
      </w:r>
      <w:hyperlink r:id="rId9" w:history="1">
        <w:r w:rsidRPr="00DE2B1E">
          <w:t>сведений</w:t>
        </w:r>
      </w:hyperlink>
      <w:r w:rsidRPr="00DE2B1E">
        <w:t xml:space="preserve"> об учтенном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законом сведений.</w:t>
      </w:r>
    </w:p>
    <w:p w14:paraId="4D11F152" w14:textId="0D82216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Земельный участок (ЗУ)</w:t>
      </w:r>
      <w:r w:rsidRPr="00DE2B1E">
        <w:t> </w:t>
      </w:r>
      <w:r w:rsidR="00FB0CDC" w:rsidRPr="00DE2B1E">
        <w:t>–</w:t>
      </w:r>
      <w:r w:rsidRPr="00DE2B1E">
        <w:t xml:space="preserve"> часть земной поверхности, имеющая установленные в соответствии с законодательством Российской Федерации границы, площадь, местоположение и иные характеристики, сведения о которых содержатся в Единый государственный реестр недвижимости и документах государственной регистрации прав. Земельный участок как объект права собственности и иных прав на землю является недвижимой вещью, представляющей собой часть земной поверхности, характеристики которой позволяют определить ее как индивидуально-определенную вещь.</w:t>
      </w:r>
    </w:p>
    <w:p w14:paraId="4463AF6E" w14:textId="4F7D451D"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водного фонда</w:t>
      </w:r>
      <w:r w:rsidRPr="00DE2B1E">
        <w:t> </w:t>
      </w:r>
      <w:r w:rsidR="00FB0CDC" w:rsidRPr="00DE2B1E">
        <w:t>–</w:t>
      </w:r>
      <w:r w:rsidRPr="00DE2B1E">
        <w:t xml:space="preserve"> земли, на которых расположены поверхностные водные объекты (ст. 102 Земельный кодекс Российской Федерации).</w:t>
      </w:r>
    </w:p>
    <w:p w14:paraId="3F4DE43B" w14:textId="5C9CDC5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запаса</w:t>
      </w:r>
      <w:r w:rsidRPr="00DE2B1E">
        <w:t> </w:t>
      </w:r>
      <w:r w:rsidR="00FB0CDC" w:rsidRPr="00DE2B1E">
        <w:t>–</w:t>
      </w:r>
      <w:r w:rsidRPr="00DE2B1E">
        <w:t xml:space="preserve">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настоящего Кодекса (ст. 103 Земельный кодекс Российской Федерации).</w:t>
      </w:r>
    </w:p>
    <w:p w14:paraId="2A397A09" w14:textId="1145D21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лесного фонда</w:t>
      </w:r>
      <w:r w:rsidRPr="00DE2B1E">
        <w:t> </w:t>
      </w:r>
      <w:r w:rsidR="00FB0CDC" w:rsidRPr="00DE2B1E">
        <w:t>–</w:t>
      </w:r>
      <w:r w:rsidRPr="00DE2B1E">
        <w:t xml:space="preserve"> лесные земли и нелесные земли, состав которых устанавливается лесным законодательством (ст. 101 Земельный кодекс Российской Федерации).</w:t>
      </w:r>
    </w:p>
    <w:p w14:paraId="7A0B737F"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населенных пунктов</w:t>
      </w:r>
      <w:r w:rsidRPr="00DE2B1E">
        <w:t> признаются земли, используемые и предназначенные для застройки и развития населенных пунктов. Границы городских и сельских населенных пунктов отделяют земли населенных пунктов от земель иных категорий (ст. 83 Земельный кодекс Российской Федерации).</w:t>
      </w:r>
    </w:p>
    <w:p w14:paraId="245AD33D" w14:textId="4AE3DB0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особо охраняемых территорий</w:t>
      </w:r>
      <w:r w:rsidRPr="00DE2B1E">
        <w:t> </w:t>
      </w:r>
      <w:r w:rsidR="00FB0CDC" w:rsidRPr="00DE2B1E">
        <w:t>–</w:t>
      </w:r>
      <w:r w:rsidRPr="00DE2B1E">
        <w:t xml:space="preserve"> земли, имеющие особое природоохранное, научное, историко-культурное, эстетическое, рекреационное, оздоровительное и иное ценное значение, изъятые полностью или частично из хозяйственного использования и оборота в соответствии с решениями федеральных органов государственной власти, органов государственной власти субъектов Российской Федерации или органов местного самоуправления и для которых установлен особый правовой режим (ст. 94 Земельный кодекс Российской Федерации).</w:t>
      </w:r>
    </w:p>
    <w:p w14:paraId="4B6687A0" w14:textId="7FEF8446"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DE2B1E">
        <w:t xml:space="preserve"> признаются земли, расположенные за границами населенных пунктов и используемые или предназначенные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космической деятельности, объектов обороны и безопасности, а также для осуществления иных специальных задач,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w:t>
      </w:r>
      <w:r w:rsidR="00FB0CDC" w:rsidRPr="00DE2B1E">
        <w:t>–</w:t>
      </w:r>
      <w:r w:rsidRPr="00DE2B1E">
        <w:t xml:space="preserve"> земли промышленности и иного специального назначения) (ст. 87 Земельный кодекс Российской Федерации).</w:t>
      </w:r>
    </w:p>
    <w:p w14:paraId="376DF55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сельскохозяйственного назначения</w:t>
      </w:r>
      <w:r w:rsidRPr="00DE2B1E">
        <w:t> признаются земли, находящиеся за границами населенных пунктов и предоставленные для нужд сельского хозяйства, а также предназначенные для этих целей (ст. 77 Земельный кодекс Российской Федерации).</w:t>
      </w:r>
    </w:p>
    <w:p w14:paraId="106AF4BD" w14:textId="2F064ED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Зоны с особыми условиями использования территорий</w:t>
      </w:r>
      <w:r w:rsidRPr="00DE2B1E">
        <w:t> </w:t>
      </w:r>
      <w:r w:rsidR="00FB0CDC" w:rsidRPr="00DE2B1E">
        <w:t>–</w:t>
      </w:r>
      <w:r w:rsidRPr="00DE2B1E">
        <w:t xml:space="preserve"> охранные зоны, санитарно-защитные зоны, зоны охраны объектов культурного наследия (памятников истории и культуры) народов Российской Федерации (далее </w:t>
      </w:r>
      <w:r w:rsidR="00FB0CDC" w:rsidRPr="00DE2B1E">
        <w:t>–</w:t>
      </w:r>
      <w:r w:rsidRPr="00DE2B1E">
        <w:t xml:space="preserve">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DE2B1E">
        <w:t>приаэродромная</w:t>
      </w:r>
      <w:proofErr w:type="spellEnd"/>
      <w:r w:rsidRPr="00DE2B1E">
        <w:t xml:space="preserve"> территория, иные зоны, устанавливаемые в соответствии с законодательством Российской Федерации.</w:t>
      </w:r>
    </w:p>
    <w:p w14:paraId="723BA51D" w14:textId="1F2488C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Затратный подход</w:t>
      </w:r>
      <w:r w:rsidRPr="00DE2B1E">
        <w:t> </w:t>
      </w:r>
      <w:r w:rsidR="00FB0CDC" w:rsidRPr="00DE2B1E">
        <w:t>–</w:t>
      </w:r>
      <w:r w:rsidRPr="00DE2B1E">
        <w:t xml:space="preserve"> подход к оценке, основанный на определении затрат, необходимых для приобретения, воспроизводства или замещения объекта недвижимости.</w:t>
      </w:r>
    </w:p>
    <w:p w14:paraId="753A3B0C" w14:textId="44174B6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Кадастровая стоимость объекта недвижимости (КС)</w:t>
      </w:r>
      <w:r w:rsidRPr="00DE2B1E">
        <w:t> </w:t>
      </w:r>
      <w:r w:rsidR="00FB0CDC" w:rsidRPr="00DE2B1E">
        <w:t>–</w:t>
      </w:r>
      <w:r w:rsidRPr="00DE2B1E">
        <w:t xml:space="preserve"> полученный на определенную дату результат оценки объекта недвижимости, определяемый на основе ценообразующих факторов в соответствии с Федеральным законом от 03.07.2016 № 237-ФЗ и Методическими указаниями о государственной кадастровой оценке.</w:t>
      </w:r>
    </w:p>
    <w:p w14:paraId="55F842C1" w14:textId="2FB1B16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Калибровка</w:t>
      </w:r>
      <w:r w:rsidRPr="00DE2B1E">
        <w:t> </w:t>
      </w:r>
      <w:r w:rsidR="00FB0CDC" w:rsidRPr="00DE2B1E">
        <w:t>–</w:t>
      </w:r>
      <w:r w:rsidRPr="00DE2B1E">
        <w:t xml:space="preserve"> процесс анализа выборок объектов оценки и рыночных данных для определения параметров, учитываемых в статистической модели.</w:t>
      </w:r>
    </w:p>
    <w:p w14:paraId="3025C8A5" w14:textId="7DA2E6A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Картографический слой</w:t>
      </w:r>
      <w:r w:rsidRPr="00DE2B1E">
        <w:t> </w:t>
      </w:r>
      <w:r w:rsidR="00FB0CDC" w:rsidRPr="00DE2B1E">
        <w:t>–</w:t>
      </w:r>
      <w:r w:rsidRPr="00DE2B1E">
        <w:t xml:space="preserve"> совокупность однотипных пространственных объектов, являющаяся основной единицей представления данных; на уровне слоев осуществляются поиск, загрузка и выгрузка данных в среде геоинформационной системы.</w:t>
      </w:r>
    </w:p>
    <w:p w14:paraId="348F3650" w14:textId="3A6FEB9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Категория земель</w:t>
      </w:r>
      <w:r w:rsidRPr="00DE2B1E">
        <w:t> </w:t>
      </w:r>
      <w:r w:rsidR="00FB0CDC" w:rsidRPr="00DE2B1E">
        <w:t>–</w:t>
      </w:r>
      <w:r w:rsidRPr="00DE2B1E">
        <w:t xml:space="preserve"> установленная в соответствии с законодательством Российской Федерации классификационная группа земель, определяющая их целевое назначение, правовой режим использования и особенности хозяйственного использования.</w:t>
      </w:r>
    </w:p>
    <w:p w14:paraId="752362C4" w14:textId="37EF246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КЛАДР</w:t>
      </w:r>
      <w:r w:rsidRPr="00DE2B1E">
        <w:t> </w:t>
      </w:r>
      <w:r w:rsidR="00FB0CDC" w:rsidRPr="00DE2B1E">
        <w:t>–</w:t>
      </w:r>
      <w:r w:rsidRPr="00DE2B1E">
        <w:t xml:space="preserve"> классификатор адресов Российской Федерации, представляющий собой систематизированный перечень адресных объектов, используемый для кодирования и стандартизации адресной информации.</w:t>
      </w:r>
    </w:p>
    <w:p w14:paraId="6990F2E2" w14:textId="18A52F7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Контрольная выборка</w:t>
      </w:r>
      <w:r w:rsidRPr="00DE2B1E">
        <w:t> </w:t>
      </w:r>
      <w:r w:rsidR="00FB0CDC" w:rsidRPr="00DE2B1E">
        <w:t>–</w:t>
      </w:r>
      <w:r w:rsidRPr="00DE2B1E">
        <w:t xml:space="preserve"> выборка объектов-аналогов, не входящих в состав обучающей выборки, используемая для проверки качества статистической модели оценки кадастровой стоимости.</w:t>
      </w:r>
    </w:p>
    <w:p w14:paraId="78C2C7B4" w14:textId="36C66B3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Критерий достаточности (R²)</w:t>
      </w:r>
      <w:r w:rsidRPr="00DE2B1E">
        <w:t> </w:t>
      </w:r>
      <w:r w:rsidR="00FB0CDC" w:rsidRPr="00DE2B1E">
        <w:t>–</w:t>
      </w:r>
      <w:r w:rsidRPr="00DE2B1E">
        <w:t xml:space="preserve"> показатель, характеризующий степень связи между рыночной ценой и (или) рыночной стоимостью объектов недвижимости и ценообразующими факторами, определяемый на основе уравнения такой зависимости.</w:t>
      </w:r>
    </w:p>
    <w:p w14:paraId="63742B0A" w14:textId="52CCD101"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Массовая оценка недвижимости</w:t>
      </w:r>
      <w:r w:rsidRPr="00DE2B1E">
        <w:t> </w:t>
      </w:r>
      <w:r w:rsidR="00FB0CDC" w:rsidRPr="00DE2B1E">
        <w:t>–</w:t>
      </w:r>
      <w:r w:rsidRPr="00DE2B1E">
        <w:t xml:space="preserve"> процесс определения стоимости объектов недвижимости при их группировании по схожим характеристикам, в рамках которого используются математические и иные методы моделирования стоимости на основе подходов к оценке.</w:t>
      </w:r>
    </w:p>
    <w:p w14:paraId="7AA41923" w14:textId="0826905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Метка</w:t>
      </w:r>
      <w:r w:rsidRPr="00DE2B1E">
        <w:t> </w:t>
      </w:r>
      <w:r w:rsidR="00FB0CDC" w:rsidRPr="00DE2B1E">
        <w:t>–</w:t>
      </w:r>
      <w:r w:rsidRPr="00DE2B1E">
        <w:t xml:space="preserve"> преобразованное значение ценообразующего фактора, используемое при калибровке статистических моделей, а также при расчете кадастровой стоимости с использованием построенной статистической модели.</w:t>
      </w:r>
    </w:p>
    <w:p w14:paraId="0465533F"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Метод моделирования на основе удельных показателей кадастровой стоимости (УПКС)</w:t>
      </w:r>
      <w:r w:rsidRPr="00DE2B1E">
        <w:t> – определение (моделирование) кадастровой стоимости на основе удельных показателей кадастровой стоимости объектов недвижимости на основе УПКС других групп (подгрупп).</w:t>
      </w:r>
    </w:p>
    <w:p w14:paraId="3E37515B" w14:textId="779AB80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Метод оценки</w:t>
      </w:r>
      <w:r w:rsidRPr="00DE2B1E">
        <w:t> </w:t>
      </w:r>
      <w:r w:rsidR="00FB0CDC" w:rsidRPr="00DE2B1E">
        <w:t>–</w:t>
      </w:r>
      <w:r w:rsidRPr="00DE2B1E">
        <w:t xml:space="preserve">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14:paraId="6B38F61C" w14:textId="33BDCD6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Методические указания о государственной кадастровой оценке</w:t>
      </w:r>
      <w:r w:rsidRPr="00DE2B1E">
        <w:t> </w:t>
      </w:r>
      <w:r w:rsidRPr="00DE2B1E">
        <w:rPr>
          <w:i/>
        </w:rPr>
        <w:t>(МУ)</w:t>
      </w:r>
      <w:r w:rsidRPr="00DE2B1E">
        <w:t xml:space="preserve"> </w:t>
      </w:r>
      <w:r w:rsidR="005B3B9F" w:rsidRPr="00DE2B1E">
        <w:t xml:space="preserve">- </w:t>
      </w:r>
      <w:r w:rsidRPr="00DE2B1E">
        <w:t>определяют порядок установления кадастровой стоимости объектов недвижимости и предназначены для определения кадастровой стоимости бюджетным учреждением субъекта Российской Федерации, наделенным полномочиями, связанными с определением кадастровой стоимости. Методические указания о государственной кадастровой оценке утверждены приказом Росреестра от 4 августа 2021 г. N П/0336.</w:t>
      </w:r>
    </w:p>
    <w:p w14:paraId="03467927" w14:textId="53BF0346"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Моделирование</w:t>
      </w:r>
      <w:r w:rsidRPr="00DE2B1E">
        <w:t> </w:t>
      </w:r>
      <w:r w:rsidR="00FB0CDC" w:rsidRPr="00DE2B1E">
        <w:t>–</w:t>
      </w:r>
      <w:r w:rsidRPr="00DE2B1E">
        <w:t xml:space="preserve"> совокупность методов (последовательность процедур, позволяющих на основе существенной для данного метода информации определить стоимость объекта недвижимости в рамках одного из подходов к оценке), объединённых общей методологией.</w:t>
      </w:r>
    </w:p>
    <w:p w14:paraId="41A26CB7" w14:textId="6F21A26A"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Модель оценки кадастровой стоимости</w:t>
      </w:r>
      <w:r w:rsidRPr="00DE2B1E">
        <w:t> </w:t>
      </w:r>
      <w:r w:rsidR="00FB0CDC" w:rsidRPr="00DE2B1E">
        <w:t>–</w:t>
      </w:r>
      <w:r w:rsidRPr="00DE2B1E">
        <w:t xml:space="preserve"> уравнение, отражающее зависимость кадастровой стоимости объекта оценки от значений ценообразующих факторов.</w:t>
      </w:r>
    </w:p>
    <w:p w14:paraId="0F316E05" w14:textId="2F1DE75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Муниципальное образование (МО)</w:t>
      </w:r>
      <w:r w:rsidRPr="00DE2B1E">
        <w:t> </w:t>
      </w:r>
      <w:r w:rsidR="00FB0CDC" w:rsidRPr="00DE2B1E">
        <w:t>–</w:t>
      </w:r>
      <w:r w:rsidRPr="00DE2B1E">
        <w:t xml:space="preserve">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14:paraId="76566F82" w14:textId="4A89D34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Населенный пункт (НП)</w:t>
      </w:r>
      <w:r w:rsidRPr="00DE2B1E">
        <w:t> </w:t>
      </w:r>
      <w:r w:rsidR="00FB0CDC" w:rsidRPr="00DE2B1E">
        <w:t>–</w:t>
      </w:r>
      <w:r w:rsidRPr="00DE2B1E">
        <w:t xml:space="preserve"> это компактно заселенная часть территории, место постоянного жительства граждан, имеющая необходимые для обеспечения жизнедеятельности граждан жилые и иные здания и сооружения, собственное наименование и установленные в соответствующем порядке территориальные пределы.</w:t>
      </w:r>
    </w:p>
    <w:p w14:paraId="50F1269D" w14:textId="10A6C26E" w:rsidR="00BF1ABA" w:rsidRPr="00DE2B1E" w:rsidRDefault="00BF1ABA" w:rsidP="00BF1ABA">
      <w:pPr>
        <w:pStyle w:val="ds-markdown-paragraph"/>
        <w:shd w:val="clear" w:color="auto" w:fill="FFFFFF"/>
        <w:spacing w:before="0" w:beforeAutospacing="0" w:after="0" w:afterAutospacing="0"/>
        <w:ind w:firstLine="709"/>
        <w:jc w:val="both"/>
      </w:pPr>
      <w:r w:rsidRPr="00DE2B1E">
        <w:rPr>
          <w:rStyle w:val="affff3"/>
          <w:rFonts w:eastAsiaTheme="majorEastAsia"/>
        </w:rPr>
        <w:t>Национальная система пространственных данных (НСПД)</w:t>
      </w:r>
      <w:r w:rsidRPr="00DE2B1E">
        <w:t xml:space="preserve"> </w:t>
      </w:r>
      <w:r w:rsidR="00FB0CDC" w:rsidRPr="00DE2B1E">
        <w:t>–</w:t>
      </w:r>
      <w:r w:rsidRPr="00DE2B1E">
        <w:t xml:space="preserve"> это единая цифровая платформа, включающая в себя данные об объектах недвижимости, пространственные данные, сведения о зарегистрированных правах на недвижимое имущество и государственной кадастровой оценке.</w:t>
      </w:r>
    </w:p>
    <w:p w14:paraId="6D00C92E" w14:textId="6EA1178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Неувязка</w:t>
      </w:r>
      <w:r w:rsidRPr="00DE2B1E">
        <w:t> – ошибка (погрешность) в результате вычислений.</w:t>
      </w:r>
    </w:p>
    <w:p w14:paraId="5232ECC2" w14:textId="6958AA4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Объем выборки</w:t>
      </w:r>
      <w:r w:rsidRPr="00DE2B1E">
        <w:t> </w:t>
      </w:r>
      <w:r w:rsidR="00FB0CDC" w:rsidRPr="00DE2B1E">
        <w:t>–</w:t>
      </w:r>
      <w:r w:rsidRPr="00DE2B1E">
        <w:t xml:space="preserve"> число единиц статистического наблюдения, образующих выборочную совокупность.</w:t>
      </w:r>
    </w:p>
    <w:p w14:paraId="06B1C2D8" w14:textId="1011F189"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Объект-аналог (ОА)</w:t>
      </w:r>
      <w:r w:rsidRPr="00DE2B1E">
        <w:t> </w:t>
      </w:r>
      <w:r w:rsidR="00FB0CDC" w:rsidRPr="00DE2B1E">
        <w:t>–</w:t>
      </w:r>
      <w:r w:rsidRPr="00DE2B1E">
        <w:t xml:space="preserve"> объект, сходный с объектом оценки по основным экономическим, материальным, техническим и иным характеристикам, определяющим его стоимость. Объект-аналог для целей определения кадастровой стоимости </w:t>
      </w:r>
      <w:r w:rsidR="00FB0CDC" w:rsidRPr="00DE2B1E">
        <w:t>–</w:t>
      </w:r>
      <w:r w:rsidRPr="00DE2B1E">
        <w:t xml:space="preserve"> объект, позволяющий установить зависимость кадастровой стоимости объекта оценки от ценообразующих факторов.</w:t>
      </w:r>
    </w:p>
    <w:p w14:paraId="6C8C8F50" w14:textId="770F979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 xml:space="preserve">Объекты капитального строительства (ОКС) </w:t>
      </w:r>
      <w:r w:rsidR="00926CF3" w:rsidRPr="00DE2B1E">
        <w:rPr>
          <w:rStyle w:val="affff3"/>
          <w:rFonts w:eastAsiaTheme="majorEastAsia"/>
        </w:rPr>
        <w:t>–</w:t>
      </w:r>
      <w:r w:rsidRPr="00DE2B1E">
        <w:t xml:space="preserve"> здания, сооружения, а также объекты незавершенного строительства, прочно связанные с землей, перемещение которых без несоразмерного ущерба их назначению невозможно, и сведения о которых подлежат внесению в Единый государственный реестр недвижимости в соответствии с законодательством Российской Федерации</w:t>
      </w:r>
    </w:p>
    <w:p w14:paraId="6762EEC4" w14:textId="68C889E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Объекты недвижимости (ОН)</w:t>
      </w:r>
      <w:r w:rsidR="00CF5B58" w:rsidRPr="00DE2B1E">
        <w:t xml:space="preserve"> –</w:t>
      </w:r>
      <w:r w:rsidRPr="00DE2B1E">
        <w:t xml:space="preserve">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К недвижимым вещам относятся жилые и нежилые помещения, а также предназначенные для размещения транспортных средств части зданий или сооружений (</w:t>
      </w:r>
      <w:proofErr w:type="spellStart"/>
      <w:r w:rsidRPr="00DE2B1E">
        <w:t>машино</w:t>
      </w:r>
      <w:proofErr w:type="spellEnd"/>
      <w:r w:rsidRPr="00DE2B1E">
        <w:t>-места), если границы таких помещений или частей зданий либо сооружений описаны в установленном законодательством о государственном кадастровом учете порядке.</w:t>
      </w:r>
    </w:p>
    <w:p w14:paraId="596EB509"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Объекты оценки</w:t>
      </w:r>
      <w:r w:rsidRPr="00DE2B1E">
        <w:t> – объекты недвижимости, сведения о которых содержатся в перечне объектов недвижимости, подлежащих государственной кадастровой оценке.</w:t>
      </w:r>
    </w:p>
    <w:p w14:paraId="07240053" w14:textId="0F08206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Обучающая выборка</w:t>
      </w:r>
      <w:r w:rsidRPr="00DE2B1E">
        <w:t> </w:t>
      </w:r>
      <w:r w:rsidR="00FB0CDC" w:rsidRPr="00DE2B1E">
        <w:t>–</w:t>
      </w:r>
      <w:r w:rsidRPr="00DE2B1E">
        <w:t xml:space="preserve"> выборка объектов-аналогов, на основе которой проводится калибровка статистической модели оценки кадастровой стоимости.</w:t>
      </w:r>
    </w:p>
    <w:p w14:paraId="0B2D32C4"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ОКТМО</w:t>
      </w:r>
      <w:r w:rsidRPr="00DE2B1E">
        <w:t> – общероссийский классификатор территорий муниципальных образований.</w:t>
      </w:r>
    </w:p>
    <w:p w14:paraId="60014F09" w14:textId="66456A9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Отчет об итогах государственной кадастровой оценки</w:t>
      </w:r>
      <w:r w:rsidRPr="00DE2B1E">
        <w:t> </w:t>
      </w:r>
      <w:r w:rsidRPr="00DE2B1E">
        <w:rPr>
          <w:i/>
        </w:rPr>
        <w:t>(Отчет)</w:t>
      </w:r>
      <w:r w:rsidRPr="00DE2B1E">
        <w:t xml:space="preserve"> </w:t>
      </w:r>
      <w:r w:rsidR="00FB0CDC" w:rsidRPr="00DE2B1E">
        <w:t>–</w:t>
      </w:r>
      <w:r w:rsidRPr="00DE2B1E">
        <w:t xml:space="preserve"> итоговый документ, составленный по результатам определения кадастровой стоимости. Требования к отчету устанавливаются Приказом Росреестра от 14.06.2022 № П/0225 «Об установлении Требований к отчету об итогах государственной кадастровой оценки».</w:t>
      </w:r>
    </w:p>
    <w:p w14:paraId="2D41F133"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Оценщик</w:t>
      </w:r>
      <w:r w:rsidRPr="00DE2B1E">
        <w:t> – работник бюджетного учреждения, непосредственно осуществивший определение кадастровой стоимости.</w:t>
      </w:r>
    </w:p>
    <w:p w14:paraId="55CEFEB4" w14:textId="6A9186F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Оценочное зонирование</w:t>
      </w:r>
      <w:r w:rsidR="00CF5B58" w:rsidRPr="00DE2B1E">
        <w:t xml:space="preserve"> </w:t>
      </w:r>
      <w:r w:rsidRPr="00DE2B1E">
        <w:t>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w:t>
      </w:r>
    </w:p>
    <w:p w14:paraId="010E1CA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Перечень объектов недвижимости, подлежащих государственной кадастровой оценке</w:t>
      </w:r>
      <w:r w:rsidRPr="00DE2B1E">
        <w:rPr>
          <w:i/>
        </w:rPr>
        <w:t>  (Перечень)</w:t>
      </w:r>
      <w:r w:rsidRPr="00DE2B1E">
        <w:t xml:space="preserve"> формируется и предоставляется в уполномоченный орган субъекта Российской Федерации подведомственным органу регистрации прав федеральным государственным бюджетным учреждением на основании решения о проведении государственной кадастровой оценки в течение двадцати рабочих дней с 1 января года проведения государственной кадастровой оценки, указанного в решении о проведении государственной кадастровой оценки, размещенном в фонде данных государственной кадастровой оценки. В перечень включаются сведения Единого государственного реестра недвижимости, актуальные по состоянию на 1 января года проведения государственной кадастровой оценки. Также включаются иные сведения и материалы в объеме, определенном порядком формирования и предоставления перечня.</w:t>
      </w:r>
    </w:p>
    <w:p w14:paraId="156EF829" w14:textId="05B9E39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Подготовка к проведению государственной кадастровой оценки</w:t>
      </w:r>
      <w:r w:rsidRPr="00DE2B1E">
        <w:t> </w:t>
      </w:r>
      <w:r w:rsidR="00FB0CDC" w:rsidRPr="00DE2B1E">
        <w:t>–</w:t>
      </w:r>
      <w:r w:rsidRPr="00DE2B1E">
        <w:t xml:space="preserve"> сбор и обработка информации, необходимой для определения кадастровой стоимости, в соответствии с Методическими указаниями о государственной кадастровой оценке. Срок проведения </w:t>
      </w:r>
      <w:r w:rsidR="00FB0CDC" w:rsidRPr="00DE2B1E">
        <w:t>–</w:t>
      </w:r>
      <w:r w:rsidRPr="00DE2B1E">
        <w:t xml:space="preserve"> до 1 января года определения кадастровой стоимости.</w:t>
      </w:r>
    </w:p>
    <w:p w14:paraId="5D32F22B" w14:textId="357F871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Подгруппа</w:t>
      </w:r>
      <w:r w:rsidRPr="00DE2B1E">
        <w:t> </w:t>
      </w:r>
      <w:r w:rsidR="00FB0CDC" w:rsidRPr="00DE2B1E">
        <w:t>–</w:t>
      </w:r>
      <w:r w:rsidRPr="00DE2B1E">
        <w:t xml:space="preserve"> группа объектов оценки, входящая в состав другой группы (более высокого уровня), сформированная на основании анализа информации о рынке объектов оценки, состава ценообразующих факторов и значений ценообразующих факторов объектов оценки, для которой сформирована модель, позволяющая рассчитать кадастровую стоимость любого объекта оценки, входящего в данную подгруппу.</w:t>
      </w:r>
    </w:p>
    <w:p w14:paraId="06814696" w14:textId="40F092D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Подход к оценке</w:t>
      </w:r>
      <w:r w:rsidRPr="00DE2B1E">
        <w:t> </w:t>
      </w:r>
      <w:r w:rsidR="00FB0CDC" w:rsidRPr="00DE2B1E">
        <w:t>–</w:t>
      </w:r>
      <w:r w:rsidRPr="00DE2B1E">
        <w:t xml:space="preserve"> совокупность методов оценки, объединенных общей методологией.</w:t>
      </w:r>
    </w:p>
    <w:p w14:paraId="287D93F4" w14:textId="2EC0873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Показатель</w:t>
      </w:r>
      <w:r w:rsidRPr="00DE2B1E">
        <w:t> </w:t>
      </w:r>
      <w:r w:rsidR="00FB0CDC" w:rsidRPr="00DE2B1E">
        <w:t>–</w:t>
      </w:r>
      <w:r w:rsidRPr="00DE2B1E">
        <w:t xml:space="preserve"> обобщающая количественно-качественная характеристика какого-либо свойства единиц или совокупности в целом в конкретных условиях времени и места.</w:t>
      </w:r>
    </w:p>
    <w:p w14:paraId="74A1B89A" w14:textId="51CAE0F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Признак</w:t>
      </w:r>
      <w:r w:rsidRPr="00DE2B1E">
        <w:t> </w:t>
      </w:r>
      <w:r w:rsidR="00FB0CDC" w:rsidRPr="00DE2B1E">
        <w:t>–</w:t>
      </w:r>
      <w:r w:rsidRPr="00DE2B1E">
        <w:t xml:space="preserve"> свойство, характерная черта или иная особенность объектов, которая может быть наблюдаема или измерена.</w:t>
      </w:r>
    </w:p>
    <w:p w14:paraId="7B33D84A" w14:textId="20CF811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Пространственные данные</w:t>
      </w:r>
      <w:r w:rsidRPr="00DE2B1E">
        <w:t> </w:t>
      </w:r>
      <w:r w:rsidR="00FB0CDC" w:rsidRPr="00DE2B1E">
        <w:t>–</w:t>
      </w:r>
      <w:r w:rsidRPr="00DE2B1E">
        <w:t xml:space="preserve"> данные о пространственных объектах и их наборах, составляющие основу информационного обеспечения ГИС.</w:t>
      </w:r>
    </w:p>
    <w:p w14:paraId="0EFD81E7"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Регрессионный анализ</w:t>
      </w:r>
      <w:r w:rsidRPr="00DE2B1E">
        <w:t> – метод моделирования измеряемых данных и исследования их свойств - раздел математической статистики, объединяющий практические методы исследования регрессионной зависимости между величинами по статистическим данным.</w:t>
      </w:r>
    </w:p>
    <w:p w14:paraId="2E6D2780"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Рынок недвижимости</w:t>
      </w:r>
      <w:r w:rsidRPr="00DE2B1E">
        <w:t> – это определенный набор механизмов, посредством которых передаются права на собственность и связанные с ней интересы, устанавливаются цены и распределяется пространство между различными конкурирующими вариантами землепользования.</w:t>
      </w:r>
    </w:p>
    <w:p w14:paraId="2C913643"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Рыночная информация</w:t>
      </w:r>
      <w:r w:rsidRPr="00DE2B1E">
        <w:t> – цены сделок, спроса и предложения по объектам, близким по характеристикам к оцениваемым объектам, и иные показатели, используемые для определения рыночной стоимости объектов недвижимости.</w:t>
      </w:r>
    </w:p>
    <w:p w14:paraId="59DB7D3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Сегментация объектов недвижимости</w:t>
      </w:r>
      <w:r w:rsidRPr="00DE2B1E">
        <w:t> – установление кода расчета вида использования объектов оценки на основании Приложения № 1 к Методическим указаниям.</w:t>
      </w:r>
    </w:p>
    <w:p w14:paraId="546038E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Система показателей</w:t>
      </w:r>
      <w:r w:rsidRPr="00DE2B1E">
        <w:t> – совокупность показателей, всесторонне отражающих изучаемое явление.</w:t>
      </w:r>
    </w:p>
    <w:p w14:paraId="0A746C36"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Случайная величина</w:t>
      </w:r>
      <w:r w:rsidRPr="00DE2B1E">
        <w:t> – величина, которая принимает в результате опыта одно из множества значений, причем появление того или иного значения этой величины до ее измерения нельзя точно предсказать.</w:t>
      </w:r>
    </w:p>
    <w:p w14:paraId="2F68091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Спецификация модели</w:t>
      </w:r>
      <w:r w:rsidRPr="00DE2B1E">
        <w:t> – процесс определения вида модели, набора ценообразующих факторов.</w:t>
      </w:r>
    </w:p>
    <w:p w14:paraId="453291E6" w14:textId="3844DE9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Сравнительный подход</w:t>
      </w:r>
      <w:r w:rsidRPr="00DE2B1E">
        <w:t> </w:t>
      </w:r>
      <w:r w:rsidR="00FB0CDC" w:rsidRPr="00DE2B1E">
        <w:t>–</w:t>
      </w:r>
      <w:r w:rsidRPr="00DE2B1E">
        <w:t xml:space="preserve"> подход, основанный на сравнении цен сделок (предложений) по аналогичным объектам недвижимости.</w:t>
      </w:r>
    </w:p>
    <w:p w14:paraId="401401C4"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Статистическая модель оценки кадастровой стоимости</w:t>
      </w:r>
      <w:r w:rsidRPr="00DE2B1E">
        <w:t> – понимается математическая формула, отображающая связь между зависимой переменной (кадастровая стоимость) и значениями независимых переменных (ценообразующие факторы объектов недвижимости).</w:t>
      </w:r>
    </w:p>
    <w:p w14:paraId="5A94948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Статистическая совокупность</w:t>
      </w:r>
      <w:r w:rsidRPr="00DE2B1E">
        <w:t> – множество единиц, обладающих массовостью, типичностью, качественной однородностью и наличием вариации.</w:t>
      </w:r>
    </w:p>
    <w:p w14:paraId="11137842"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Статистические методы</w:t>
      </w:r>
      <w:r w:rsidRPr="00DE2B1E">
        <w:t> – методы анализа статистических данных.</w:t>
      </w:r>
    </w:p>
    <w:p w14:paraId="32F934B3" w14:textId="7C6E3AD5"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Статистическое моделирование</w:t>
      </w:r>
      <w:r w:rsidRPr="00DE2B1E">
        <w:t> </w:t>
      </w:r>
      <w:r w:rsidR="00FB0CDC" w:rsidRPr="00DE2B1E">
        <w:t>–</w:t>
      </w:r>
      <w:r w:rsidRPr="00DE2B1E">
        <w:t xml:space="preserve"> исследование объектов на их статистических моделях; построение и изучение моделей реальных процессов и явлений с целью объяснения и прогнозирования.</w:t>
      </w:r>
    </w:p>
    <w:p w14:paraId="1D677DC3"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Статистическое наблюдение</w:t>
      </w:r>
      <w:r w:rsidRPr="00DE2B1E">
        <w:t> – предварительная стадия статистического исследования, которая представляет собой планомерный, научно организованный учет (сбор) первичных статистических данных о массовых социально-экономических явлениях и процессах.</w:t>
      </w:r>
    </w:p>
    <w:p w14:paraId="2650674D"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Удельный показатель кадастровой стоимости (УПКС)</w:t>
      </w:r>
      <w:r w:rsidRPr="00DE2B1E">
        <w:t> – расчетная величина, представляющая собой кадастровую стоимость единицы площади объекта недвижимости (1 кв. м).</w:t>
      </w:r>
    </w:p>
    <w:p w14:paraId="7597B70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Удельный показатель рыночной цены (УПРЦ)</w:t>
      </w:r>
      <w:r w:rsidRPr="00DE2B1E">
        <w:t> – расчетная величина, представляющая собой рыночную цену единицы площади объекта недвижимости (1 кв. м).</w:t>
      </w:r>
    </w:p>
    <w:p w14:paraId="58569C3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Унифицированный вид</w:t>
      </w:r>
      <w:r w:rsidRPr="00DE2B1E">
        <w:t> – приведенный к единому виду. Унифицированный вид значения ценообразующего фактора означает, что единицы измерения ценообразующего фактора у всех групп, подгрупп, обладающих данным параметром, представлены в едином виде.</w:t>
      </w:r>
    </w:p>
    <w:p w14:paraId="0DB45EED"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Уполномоченный орган субъекта Российской Федерации</w:t>
      </w:r>
      <w:r w:rsidRPr="00DE2B1E">
        <w:t> – исполнительный орган государственной власти субъекта Российской Федерации по решению которого проводится Государственная кадастровая оценка. В Краснодарском крае – департамент имущественных отношений Краснодарского края.</w:t>
      </w:r>
    </w:p>
    <w:p w14:paraId="5BAA5541"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i/>
        </w:rPr>
        <w:t>Федеральная служба государственной регистрации, кадастра и картографии (Росреестр)</w:t>
      </w:r>
      <w:r w:rsidRPr="00DE2B1E">
        <w:t xml:space="preserve"> -  федеральный орган исполнительной власти, осуществляющий функции по государственной регистрации прав на недвижимое имущество и сделок с ним, ведению Единого государственного реестра недвижимости, государственному кадастровому учету объектов недвижимости, а также по государственному кадастровому учету и государственной кадастровой оценке в пределах установленных полномочий.</w:t>
      </w:r>
    </w:p>
    <w:p w14:paraId="3095906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Цель оценки</w:t>
      </w:r>
      <w:r w:rsidRPr="00DE2B1E">
        <w:t> - определение кадастровой стоимости в соответствии с Федеральным законом №237-ФЗ от 03.07.2016г. (ред. от 28.12.2025)</w:t>
      </w:r>
    </w:p>
    <w:p w14:paraId="74D2A26D"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Ценовая зона</w:t>
      </w:r>
      <w:r w:rsidRPr="00DE2B1E">
        <w:t> – часть территории, в границах которой определены близкие по значению удельные показатели средних рыночных цен типовых объектов недвижимости.</w:t>
      </w:r>
    </w:p>
    <w:p w14:paraId="4FAE20F7"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Ценообразующий фактор (ЦОФ)</w:t>
      </w:r>
      <w:r w:rsidRPr="00DE2B1E">
        <w:t> – различные факторы, которые оказывают влияние на стоимость объектов недвижимости, полученные путем обзора, сбора и анализа информации: о внешней среде объектов недвижимости (экономические, социальные, экологические и прочие факторы); о рынке объектов недвижимости, включая информацию о факторах, влияющих на цены и объем сделок (предложений); информация об их физических свойствах, технических и эксплуатационных характеристиках; о иной информации, необходимой для определения КС объектов недвижимости.</w:t>
      </w:r>
    </w:p>
    <w:p w14:paraId="663376D3" w14:textId="358C246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Цифровая тематическая карта</w:t>
      </w:r>
      <w:r w:rsidR="0032657B" w:rsidRPr="00DE2B1E">
        <w:t xml:space="preserve"> (</w:t>
      </w:r>
      <w:r w:rsidR="0032657B" w:rsidRPr="00DE2B1E">
        <w:rPr>
          <w:rStyle w:val="affff3"/>
          <w:rFonts w:eastAsiaTheme="majorEastAsia"/>
        </w:rPr>
        <w:t>ЦТК)</w:t>
      </w:r>
      <w:r w:rsidR="00CA69F9" w:rsidRPr="00DE2B1E">
        <w:rPr>
          <w:rStyle w:val="affff3"/>
          <w:rFonts w:eastAsiaTheme="majorEastAsia"/>
        </w:rPr>
        <w:t xml:space="preserve"> </w:t>
      </w:r>
      <w:r w:rsidRPr="00DE2B1E">
        <w:rPr>
          <w:rStyle w:val="affff3"/>
          <w:rFonts w:eastAsiaTheme="majorEastAsia"/>
        </w:rPr>
        <w:t>–</w:t>
      </w:r>
      <w:r w:rsidRPr="00DE2B1E">
        <w:t xml:space="preserve"> карта, сформированная в целях определения значений ценообразующих факторов по объектам недвижимости и отображения результатов.</w:t>
      </w:r>
    </w:p>
    <w:p w14:paraId="5F626759" w14:textId="2CE0CE0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XML</w:t>
      </w:r>
      <w:r w:rsidRPr="00DE2B1E">
        <w:t> </w:t>
      </w:r>
      <w:r w:rsidR="00861662" w:rsidRPr="00DE2B1E">
        <w:t>–</w:t>
      </w:r>
      <w:r w:rsidRPr="00DE2B1E">
        <w:t xml:space="preserve"> инструмент передачи информации, формат данных, в котором осуществляется передача сведений из Единого государственного реестра недвижимости.</w:t>
      </w:r>
    </w:p>
    <w:bookmarkEnd w:id="7"/>
    <w:p w14:paraId="4E0486D1" w14:textId="442C14AF" w:rsidR="00A72E3F" w:rsidRPr="00DE2B1E" w:rsidRDefault="00A72E3F" w:rsidP="00DF6D2D">
      <w:pPr>
        <w:tabs>
          <w:tab w:val="left" w:pos="709"/>
          <w:tab w:val="left" w:pos="1134"/>
        </w:tabs>
        <w:spacing w:afterLines="30" w:after="72"/>
        <w:rPr>
          <w:rFonts w:eastAsia="Times New Roman" w:cs="Times New Roman"/>
          <w:spacing w:val="-5"/>
          <w:szCs w:val="24"/>
          <w:lang w:eastAsia="ru-RU"/>
        </w:rPr>
      </w:pPr>
      <w:r w:rsidRPr="00DE2B1E">
        <w:rPr>
          <w:rFonts w:eastAsia="Times New Roman" w:cs="Times New Roman"/>
          <w:spacing w:val="-5"/>
          <w:szCs w:val="24"/>
          <w:lang w:eastAsia="ru-RU"/>
        </w:rPr>
        <w:br w:type="page"/>
      </w:r>
    </w:p>
    <w:p w14:paraId="37A835F4" w14:textId="77777777" w:rsidR="005A107C" w:rsidRPr="00DE2B1E" w:rsidRDefault="005A107C" w:rsidP="00E83613">
      <w:pPr>
        <w:pStyle w:val="1f2"/>
      </w:pPr>
      <w:bookmarkStart w:id="11" w:name="_Toc233889632"/>
      <w:bookmarkEnd w:id="8"/>
      <w:r w:rsidRPr="00DE2B1E">
        <w:lastRenderedPageBreak/>
        <w:t>Вводная глава</w:t>
      </w:r>
      <w:bookmarkEnd w:id="11"/>
    </w:p>
    <w:p w14:paraId="20E7E5D4" w14:textId="59302BF7" w:rsidR="00D174C3" w:rsidRPr="00DE2B1E" w:rsidRDefault="00D174C3" w:rsidP="00D174C3">
      <w:pPr>
        <w:pStyle w:val="2c"/>
      </w:pPr>
      <w:bookmarkStart w:id="12" w:name="_Toc233889633"/>
      <w:r w:rsidRPr="00DE2B1E">
        <w:t>Реквизиты Отчета (наименование, дата подписания (утверждения), номер)</w:t>
      </w:r>
      <w:bookmarkEnd w:id="12"/>
    </w:p>
    <w:p w14:paraId="255A74D0" w14:textId="000249DA" w:rsidR="00D174C3" w:rsidRPr="00DE2B1E" w:rsidRDefault="00D174C3" w:rsidP="00D174C3">
      <w:pPr>
        <w:pStyle w:val="53"/>
      </w:pPr>
      <w:r w:rsidRPr="00DE2B1E">
        <w:t>Сведения о наименовании, дате подписания (утверждения) и номере Отчета приведены в таблице</w:t>
      </w:r>
      <w:r w:rsidR="006E2E74" w:rsidRPr="00DE2B1E">
        <w:t xml:space="preserve"> </w:t>
      </w:r>
      <w:r w:rsidR="006E2E74" w:rsidRPr="00DE2B1E">
        <w:fldChar w:fldCharType="begin"/>
      </w:r>
      <w:r w:rsidR="006E2E74" w:rsidRPr="00DE2B1E">
        <w:instrText xml:space="preserve"> REF _Ref231819399 \h \# \0 </w:instrText>
      </w:r>
      <w:r w:rsidR="009969DB" w:rsidRPr="00DE2B1E">
        <w:instrText xml:space="preserve"> \* MERGEFORMAT </w:instrText>
      </w:r>
      <w:r w:rsidR="006E2E74" w:rsidRPr="00DE2B1E">
        <w:fldChar w:fldCharType="separate"/>
      </w:r>
      <w:r w:rsidR="00C87058">
        <w:t>1</w:t>
      </w:r>
      <w:r w:rsidR="006E2E74" w:rsidRPr="00DE2B1E">
        <w:fldChar w:fldCharType="end"/>
      </w:r>
      <w:r w:rsidR="000E1C3B" w:rsidRPr="00DE2B1E">
        <w:t>.</w:t>
      </w:r>
    </w:p>
    <w:p w14:paraId="6F9B398C" w14:textId="55F8D539" w:rsidR="00D174C3" w:rsidRPr="00DE2B1E" w:rsidRDefault="00D174C3" w:rsidP="00D174C3">
      <w:pPr>
        <w:pStyle w:val="130"/>
      </w:pPr>
      <w:bookmarkStart w:id="13" w:name="_Ref231819399"/>
      <w:bookmarkStart w:id="14" w:name="_Toc233889666"/>
      <w:r w:rsidRPr="00DE2B1E">
        <w:t xml:space="preserve">Таблица </w:t>
      </w:r>
      <w:r w:rsidRPr="00DE2B1E">
        <w:fldChar w:fldCharType="begin"/>
      </w:r>
      <w:r w:rsidRPr="00DE2B1E">
        <w:instrText xml:space="preserve"> SEQ Таблица \* ARABIC </w:instrText>
      </w:r>
      <w:r w:rsidRPr="00DE2B1E">
        <w:fldChar w:fldCharType="separate"/>
      </w:r>
      <w:r w:rsidR="00C87058">
        <w:t>1</w:t>
      </w:r>
      <w:r w:rsidRPr="00DE2B1E">
        <w:fldChar w:fldCharType="end"/>
      </w:r>
      <w:bookmarkEnd w:id="13"/>
      <w:r w:rsidRPr="00DE2B1E">
        <w:t xml:space="preserve"> – Рекв</w:t>
      </w:r>
      <w:r w:rsidR="00715565" w:rsidRPr="00DE2B1E">
        <w:t>и</w:t>
      </w:r>
      <w:r w:rsidRPr="00DE2B1E">
        <w:t>зиты Отчета</w:t>
      </w:r>
      <w:bookmarkEnd w:id="14"/>
    </w:p>
    <w:tbl>
      <w:tblPr>
        <w:tblW w:w="9345" w:type="dxa"/>
        <w:jc w:val="center"/>
        <w:tblCellMar>
          <w:left w:w="10" w:type="dxa"/>
          <w:right w:w="10" w:type="dxa"/>
        </w:tblCellMar>
        <w:tblLook w:val="0000" w:firstRow="0" w:lastRow="0" w:firstColumn="0" w:lastColumn="0" w:noHBand="0" w:noVBand="0"/>
      </w:tblPr>
      <w:tblGrid>
        <w:gridCol w:w="3964"/>
        <w:gridCol w:w="5381"/>
      </w:tblGrid>
      <w:tr w:rsidR="00DE2B1E" w:rsidRPr="00DE2B1E" w14:paraId="7A1CCAD3" w14:textId="77777777" w:rsidTr="00D174C3">
        <w:trPr>
          <w:tblHeade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0FB9BD5" w14:textId="77777777" w:rsidR="00D174C3" w:rsidRPr="00DE2B1E" w:rsidRDefault="00D174C3" w:rsidP="00DE2B1E">
            <w:pPr>
              <w:pStyle w:val="200"/>
            </w:pPr>
            <w:r w:rsidRPr="00DE2B1E">
              <w:t>Наименование</w:t>
            </w:r>
          </w:p>
        </w:tc>
        <w:tc>
          <w:tcPr>
            <w:tcW w:w="5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F960A7A" w14:textId="77777777" w:rsidR="00D174C3" w:rsidRPr="00DE2B1E" w:rsidRDefault="00D174C3" w:rsidP="00DE2B1E">
            <w:pPr>
              <w:pStyle w:val="200"/>
            </w:pPr>
            <w:r w:rsidRPr="00DE2B1E">
              <w:t>Значение</w:t>
            </w:r>
          </w:p>
        </w:tc>
      </w:tr>
      <w:tr w:rsidR="00D174C3" w:rsidRPr="00DE2B1E" w14:paraId="4A5341F4" w14:textId="77777777" w:rsidTr="00D174C3">
        <w:trPr>
          <w:trHeight w:val="633"/>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96910" w14:textId="42D5BFB1" w:rsidR="00D174C3" w:rsidRPr="00DE2B1E" w:rsidRDefault="00D174C3" w:rsidP="00D174C3">
            <w:pPr>
              <w:pStyle w:val="222"/>
            </w:pPr>
            <w:r w:rsidRPr="00DE2B1E">
              <w:t>Наименование Отчета</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0330D" w14:textId="7B0A3B28" w:rsidR="00D174C3" w:rsidRPr="00DE2B1E" w:rsidRDefault="00D174C3" w:rsidP="00D174C3">
            <w:pPr>
              <w:pStyle w:val="222"/>
            </w:pPr>
            <w:r w:rsidRPr="00DE2B1E">
              <w:t>ОТЧЕТ №9-2026 об итогах государственной кадастровой оценки земельных участков на территории Краснодарского края по состоянию на 01.01.2026</w:t>
            </w:r>
          </w:p>
        </w:tc>
      </w:tr>
      <w:tr w:rsidR="00D174C3" w:rsidRPr="00DE2B1E" w14:paraId="255B4A9F" w14:textId="77777777" w:rsidTr="00D174C3">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00DA7" w14:textId="6626BC3E" w:rsidR="00D174C3" w:rsidRPr="00DE2B1E" w:rsidRDefault="00D174C3" w:rsidP="00D174C3">
            <w:pPr>
              <w:pStyle w:val="222"/>
            </w:pPr>
            <w:r w:rsidRPr="00DE2B1E">
              <w:t>Дата подписания (утверждения)</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8A6FF" w14:textId="79A5B10F" w:rsidR="00D174C3" w:rsidRPr="00DE2B1E" w:rsidRDefault="00467B99" w:rsidP="00D174C3">
            <w:pPr>
              <w:pStyle w:val="222"/>
            </w:pPr>
            <w:r>
              <w:t>02</w:t>
            </w:r>
            <w:r w:rsidR="00D174C3" w:rsidRPr="00DE2B1E">
              <w:t>.0</w:t>
            </w:r>
            <w:r>
              <w:t>7</w:t>
            </w:r>
            <w:r w:rsidR="00D174C3" w:rsidRPr="00DE2B1E">
              <w:t>.2026</w:t>
            </w:r>
          </w:p>
        </w:tc>
      </w:tr>
      <w:tr w:rsidR="00D174C3" w:rsidRPr="00DE2B1E" w14:paraId="6DAFFC0C" w14:textId="77777777" w:rsidTr="00D174C3">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F4FF3" w14:textId="3F161AFA" w:rsidR="00D174C3" w:rsidRPr="00DE2B1E" w:rsidRDefault="00D174C3" w:rsidP="00D174C3">
            <w:pPr>
              <w:pStyle w:val="222"/>
            </w:pPr>
            <w:r w:rsidRPr="00DE2B1E">
              <w:t>Номер отчета</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B001B" w14:textId="198135E9" w:rsidR="00D174C3" w:rsidRPr="00DE2B1E" w:rsidRDefault="00D174C3" w:rsidP="00D174C3">
            <w:pPr>
              <w:pStyle w:val="222"/>
            </w:pPr>
            <w:r w:rsidRPr="00DE2B1E">
              <w:t>9-2026</w:t>
            </w:r>
          </w:p>
        </w:tc>
      </w:tr>
    </w:tbl>
    <w:p w14:paraId="55E7AD3B" w14:textId="5F326150" w:rsidR="00D174C3" w:rsidRPr="00DE2B1E" w:rsidRDefault="00A75358" w:rsidP="00143035">
      <w:pPr>
        <w:pStyle w:val="2c"/>
      </w:pPr>
      <w:bookmarkStart w:id="15" w:name="_Toc233889634"/>
      <w:r w:rsidRPr="00DE2B1E">
        <w:t xml:space="preserve">Наименование </w:t>
      </w:r>
      <w:r w:rsidR="00D174C3" w:rsidRPr="00DE2B1E">
        <w:t>субъекта Российской Федерации, на территории которого проводится государственная кадастровая оценка</w:t>
      </w:r>
      <w:bookmarkEnd w:id="15"/>
      <w:r w:rsidR="00D174C3" w:rsidRPr="00DE2B1E">
        <w:t xml:space="preserve"> </w:t>
      </w:r>
      <w:bookmarkStart w:id="16" w:name="_Ref511819525"/>
      <w:bookmarkStart w:id="17" w:name="_Ref6838020"/>
      <w:bookmarkStart w:id="18" w:name="_Ref6563926"/>
    </w:p>
    <w:p w14:paraId="1B82E004" w14:textId="77777777" w:rsidR="00D174C3" w:rsidRPr="00DE2B1E" w:rsidRDefault="00D174C3" w:rsidP="00D174C3">
      <w:pPr>
        <w:pStyle w:val="53"/>
      </w:pPr>
      <w:r w:rsidRPr="00DE2B1E">
        <w:t>Государственная кадастровая оценка проводится в отношении земельных участков, расположенных на территории Краснодарского края.</w:t>
      </w:r>
    </w:p>
    <w:p w14:paraId="4D8E17C3" w14:textId="252652EE" w:rsidR="00D174C3" w:rsidRPr="00DE2B1E" w:rsidRDefault="00D174C3" w:rsidP="00173F4F">
      <w:pPr>
        <w:pStyle w:val="53"/>
      </w:pPr>
      <w:r w:rsidRPr="00DE2B1E">
        <w:t xml:space="preserve">Краснодарский край является субъектом Российской Федерации, </w:t>
      </w:r>
      <w:r w:rsidR="00173F4F" w:rsidRPr="00DE2B1E">
        <w:t>на территории которого проводится государственная кадастровая оценка.</w:t>
      </w:r>
    </w:p>
    <w:p w14:paraId="1A0CAB04" w14:textId="09B9A68A" w:rsidR="00836D7A" w:rsidRPr="00DE2B1E" w:rsidRDefault="00173F4F" w:rsidP="00143035">
      <w:pPr>
        <w:pStyle w:val="2c"/>
      </w:pPr>
      <w:bookmarkStart w:id="19" w:name="_Toc233889635"/>
      <w:r w:rsidRPr="00DE2B1E">
        <w:t>Реквизиты решения о проведении государственной кадастровой оценки (наименование, дата подписания (утверждения), номер)</w:t>
      </w:r>
      <w:bookmarkEnd w:id="19"/>
    </w:p>
    <w:p w14:paraId="6FC29A36" w14:textId="3BE10930" w:rsidR="00173F4F" w:rsidRPr="00DE2B1E" w:rsidRDefault="00173F4F" w:rsidP="00173F4F">
      <w:pPr>
        <w:pStyle w:val="53"/>
      </w:pPr>
      <w:r w:rsidRPr="00DE2B1E">
        <w:t xml:space="preserve">Сведения о наименовании, дате подписания (утверждения) и номере решения о проведении государственного кадастровой оценки приведены в таблице </w:t>
      </w:r>
      <w:r w:rsidR="006E2E74" w:rsidRPr="00DE2B1E">
        <w:fldChar w:fldCharType="begin"/>
      </w:r>
      <w:r w:rsidR="006E2E74" w:rsidRPr="00DE2B1E">
        <w:instrText xml:space="preserve"> REF _Ref231819427 \h \# \0 </w:instrText>
      </w:r>
      <w:r w:rsidR="009969DB" w:rsidRPr="00DE2B1E">
        <w:instrText xml:space="preserve"> \* MERGEFORMAT </w:instrText>
      </w:r>
      <w:r w:rsidR="006E2E74" w:rsidRPr="00DE2B1E">
        <w:fldChar w:fldCharType="separate"/>
      </w:r>
      <w:r w:rsidR="00C87058">
        <w:t>2</w:t>
      </w:r>
      <w:r w:rsidR="006E2E74" w:rsidRPr="00DE2B1E">
        <w:fldChar w:fldCharType="end"/>
      </w:r>
      <w:r w:rsidR="006E2E74" w:rsidRPr="00DE2B1E">
        <w:t>.</w:t>
      </w:r>
    </w:p>
    <w:p w14:paraId="17A2EAF4" w14:textId="121D8F91" w:rsidR="00173F4F" w:rsidRPr="00DE2B1E" w:rsidRDefault="00173F4F" w:rsidP="00173F4F">
      <w:pPr>
        <w:pStyle w:val="130"/>
      </w:pPr>
      <w:bookmarkStart w:id="20" w:name="_Ref231819427"/>
      <w:bookmarkStart w:id="21" w:name="_Toc233889667"/>
      <w:r w:rsidRPr="00DE2B1E">
        <w:t xml:space="preserve">Таблица </w:t>
      </w:r>
      <w:r w:rsidRPr="00DE2B1E">
        <w:fldChar w:fldCharType="begin"/>
      </w:r>
      <w:r w:rsidRPr="00DE2B1E">
        <w:instrText xml:space="preserve"> SEQ Таблица \* ARABIC </w:instrText>
      </w:r>
      <w:r w:rsidRPr="00DE2B1E">
        <w:fldChar w:fldCharType="separate"/>
      </w:r>
      <w:r w:rsidR="00C87058">
        <w:t>2</w:t>
      </w:r>
      <w:r w:rsidRPr="00DE2B1E">
        <w:fldChar w:fldCharType="end"/>
      </w:r>
      <w:bookmarkEnd w:id="20"/>
      <w:r w:rsidRPr="00DE2B1E">
        <w:t xml:space="preserve"> – Рекв</w:t>
      </w:r>
      <w:r w:rsidR="00715565" w:rsidRPr="00DE2B1E">
        <w:t>и</w:t>
      </w:r>
      <w:r w:rsidRPr="00DE2B1E">
        <w:t>зиты решения о проведении государственной кадастровой оценки</w:t>
      </w:r>
      <w:bookmarkEnd w:id="21"/>
    </w:p>
    <w:tbl>
      <w:tblPr>
        <w:tblW w:w="9345" w:type="dxa"/>
        <w:jc w:val="center"/>
        <w:tblCellMar>
          <w:left w:w="10" w:type="dxa"/>
          <w:right w:w="10" w:type="dxa"/>
        </w:tblCellMar>
        <w:tblLook w:val="0000" w:firstRow="0" w:lastRow="0" w:firstColumn="0" w:lastColumn="0" w:noHBand="0" w:noVBand="0"/>
      </w:tblPr>
      <w:tblGrid>
        <w:gridCol w:w="3964"/>
        <w:gridCol w:w="5381"/>
      </w:tblGrid>
      <w:tr w:rsidR="00DE2B1E" w:rsidRPr="00DE2B1E" w14:paraId="3B93D30E" w14:textId="77777777" w:rsidTr="00143035">
        <w:trPr>
          <w:tblHeade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01C4451" w14:textId="77777777" w:rsidR="00173F4F" w:rsidRPr="00DE2B1E" w:rsidRDefault="00173F4F" w:rsidP="00DE2B1E">
            <w:pPr>
              <w:pStyle w:val="200"/>
            </w:pPr>
            <w:r w:rsidRPr="00DE2B1E">
              <w:t>Наименование</w:t>
            </w:r>
          </w:p>
        </w:tc>
        <w:tc>
          <w:tcPr>
            <w:tcW w:w="5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775C1AD" w14:textId="77777777" w:rsidR="00173F4F" w:rsidRPr="00DE2B1E" w:rsidRDefault="00173F4F" w:rsidP="00DE2B1E">
            <w:pPr>
              <w:pStyle w:val="200"/>
            </w:pPr>
            <w:r w:rsidRPr="00DE2B1E">
              <w:t>Значение</w:t>
            </w:r>
          </w:p>
        </w:tc>
      </w:tr>
      <w:tr w:rsidR="00173F4F" w:rsidRPr="00DE2B1E" w14:paraId="17D4A107" w14:textId="77777777" w:rsidTr="00173F4F">
        <w:trPr>
          <w:trHeight w:val="291"/>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48552" w14:textId="49D7F32D" w:rsidR="00173F4F" w:rsidRPr="00DE2B1E" w:rsidRDefault="00173F4F" w:rsidP="00143035">
            <w:pPr>
              <w:pStyle w:val="222"/>
            </w:pPr>
            <w:r w:rsidRPr="00DE2B1E">
              <w:t xml:space="preserve">Наименование </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B6E55" w14:textId="0137D82D" w:rsidR="00173F4F" w:rsidRPr="00DE2B1E" w:rsidRDefault="00173F4F" w:rsidP="00143035">
            <w:pPr>
              <w:pStyle w:val="222"/>
            </w:pPr>
            <w:r w:rsidRPr="00DE2B1E">
              <w:t>Приказ департамента имущественных отношений Краснодарского края от 25.03.2025 № 621 «О проведении государственной кадастровой оценки земельных участков на территории Краснодарского края в 2026 году»</w:t>
            </w:r>
          </w:p>
        </w:tc>
      </w:tr>
      <w:tr w:rsidR="00173F4F" w:rsidRPr="00DE2B1E" w14:paraId="514175ED" w14:textId="77777777" w:rsidTr="00143035">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23D9E" w14:textId="77777777" w:rsidR="00173F4F" w:rsidRPr="00DE2B1E" w:rsidRDefault="00173F4F" w:rsidP="00143035">
            <w:pPr>
              <w:pStyle w:val="222"/>
            </w:pPr>
            <w:r w:rsidRPr="00DE2B1E">
              <w:t>Дата подписания (утверждения)</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2B974" w14:textId="6292B855" w:rsidR="00173F4F" w:rsidRPr="00DE2B1E" w:rsidRDefault="00173F4F" w:rsidP="00143035">
            <w:pPr>
              <w:pStyle w:val="222"/>
            </w:pPr>
            <w:r w:rsidRPr="00DE2B1E">
              <w:t>25.03.2025</w:t>
            </w:r>
          </w:p>
        </w:tc>
      </w:tr>
      <w:tr w:rsidR="00173F4F" w:rsidRPr="00DE2B1E" w14:paraId="494635E3" w14:textId="77777777" w:rsidTr="00143035">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D652" w14:textId="51DC5C48" w:rsidR="00173F4F" w:rsidRPr="00DE2B1E" w:rsidRDefault="00173F4F" w:rsidP="00143035">
            <w:pPr>
              <w:pStyle w:val="222"/>
            </w:pPr>
            <w:r w:rsidRPr="00DE2B1E">
              <w:t xml:space="preserve">Номер </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BDDBC" w14:textId="7BBA87A5" w:rsidR="00173F4F" w:rsidRPr="00DE2B1E" w:rsidRDefault="00173F4F" w:rsidP="00143035">
            <w:pPr>
              <w:pStyle w:val="222"/>
            </w:pPr>
            <w:r w:rsidRPr="00DE2B1E">
              <w:t>621</w:t>
            </w:r>
          </w:p>
        </w:tc>
      </w:tr>
    </w:tbl>
    <w:p w14:paraId="06C606A6" w14:textId="70EAD08C" w:rsidR="005C0C89" w:rsidRPr="00DE2B1E" w:rsidRDefault="00D402A7" w:rsidP="001F3836">
      <w:pPr>
        <w:pStyle w:val="2c"/>
      </w:pPr>
      <w:bookmarkStart w:id="22" w:name="_Toc233889636"/>
      <w:bookmarkEnd w:id="16"/>
      <w:bookmarkEnd w:id="17"/>
      <w:bookmarkEnd w:id="18"/>
      <w:r w:rsidRPr="00DE2B1E">
        <w:t xml:space="preserve">Перечень документов, которые использовались </w:t>
      </w:r>
      <w:bookmarkStart w:id="23" w:name="_GoBack"/>
      <w:bookmarkEnd w:id="23"/>
      <w:r w:rsidRPr="00DE2B1E">
        <w:t>при определении кадастровой стоимости объектов недвижимости</w:t>
      </w:r>
      <w:bookmarkEnd w:id="22"/>
    </w:p>
    <w:p w14:paraId="5C063F93" w14:textId="5492F909" w:rsidR="00881181" w:rsidRPr="00DE2B1E" w:rsidRDefault="00881181" w:rsidP="00265F6C">
      <w:pPr>
        <w:pStyle w:val="53"/>
      </w:pPr>
      <w:bookmarkStart w:id="24" w:name="_Hlk506815821"/>
      <w:bookmarkStart w:id="25" w:name="_Hlk506815668"/>
      <w:r w:rsidRPr="00DE2B1E">
        <w:t>При определении кадастровой стоимости объектов недвижимости использовались следующие нормативные правовые акты и методические документы:</w:t>
      </w:r>
    </w:p>
    <w:p w14:paraId="70198D00" w14:textId="311BD1E4" w:rsidR="00265F6C" w:rsidRPr="00DE2B1E" w:rsidRDefault="00861662"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szCs w:val="24"/>
        </w:rPr>
        <w:t xml:space="preserve">Градостроительный кодекс Российской Федерации от 29.12.2004 </w:t>
      </w:r>
      <w:r w:rsidRPr="00DE2B1E">
        <w:rPr>
          <w:rFonts w:eastAsia="Calibri" w:cs="Times New Roman"/>
          <w:szCs w:val="24"/>
        </w:rPr>
        <w:t>№</w:t>
      </w:r>
      <w:r w:rsidRPr="00DE2B1E">
        <w:rPr>
          <w:szCs w:val="24"/>
        </w:rPr>
        <w:t xml:space="preserve"> 190-ФЗ</w:t>
      </w:r>
      <w:r w:rsidR="00265F6C" w:rsidRPr="00DE2B1E">
        <w:rPr>
          <w:szCs w:val="24"/>
        </w:rPr>
        <w:t>;</w:t>
      </w:r>
    </w:p>
    <w:p w14:paraId="39379525" w14:textId="3F5E9FA2"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Налоговый кодекс Российской Федерации (часть первая) от 31.07.1998 № 146-ФЗ;</w:t>
      </w:r>
    </w:p>
    <w:p w14:paraId="2C1EE6D7" w14:textId="02CED8C6"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Налоговый кодекс Российской Федерации (часть вторая) от 05.08.2000 № 117-ФЗ</w:t>
      </w:r>
    </w:p>
    <w:p w14:paraId="545EE21F" w14:textId="0904FE60"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Земельный кодекс РФ от 25.10.2001 № 136-ФЗ</w:t>
      </w:r>
      <w:r w:rsidRPr="00DE2B1E">
        <w:rPr>
          <w:szCs w:val="24"/>
        </w:rPr>
        <w:t>;</w:t>
      </w:r>
    </w:p>
    <w:p w14:paraId="512901B4" w14:textId="15605321"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Федеральный закон от 03.07.2016 № 237-ФЗ «О государственной кадастровой оценке»</w:t>
      </w:r>
      <w:r w:rsidRPr="00DE2B1E">
        <w:rPr>
          <w:szCs w:val="24"/>
        </w:rPr>
        <w:t>;</w:t>
      </w:r>
    </w:p>
    <w:p w14:paraId="0E590A32" w14:textId="2B61C413"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Федеральный закон от 13.07.2015 № 218-ФЗ «О государственной регистрации недвижимости»</w:t>
      </w:r>
      <w:r w:rsidRPr="00DE2B1E">
        <w:rPr>
          <w:szCs w:val="24"/>
        </w:rPr>
        <w:t>;</w:t>
      </w:r>
    </w:p>
    <w:p w14:paraId="7EA8C592" w14:textId="7071E385" w:rsidR="00265F6C" w:rsidRPr="00DE2B1E" w:rsidRDefault="00265F6C" w:rsidP="00265F6C">
      <w:pPr>
        <w:numPr>
          <w:ilvl w:val="0"/>
          <w:numId w:val="87"/>
        </w:numPr>
        <w:tabs>
          <w:tab w:val="left" w:pos="0"/>
        </w:tabs>
        <w:suppressAutoHyphens/>
        <w:autoSpaceDN w:val="0"/>
        <w:ind w:left="0" w:firstLine="709"/>
        <w:textAlignment w:val="baseline"/>
        <w:rPr>
          <w:rFonts w:eastAsia="Calibri" w:cs="Times New Roman"/>
          <w:szCs w:val="24"/>
        </w:rPr>
      </w:pPr>
      <w:r w:rsidRPr="00DE2B1E">
        <w:rPr>
          <w:rFonts w:eastAsia="Calibri" w:cs="Times New Roman"/>
          <w:szCs w:val="24"/>
        </w:rPr>
        <w:t>Приказ Росреестра от 04.08.2021 № П/0336 «Об утверждении Методических указаний о государственной кадастровой оценке»</w:t>
      </w:r>
      <w:r w:rsidRPr="00DE2B1E">
        <w:rPr>
          <w:szCs w:val="24"/>
        </w:rPr>
        <w:t>;</w:t>
      </w:r>
    </w:p>
    <w:p w14:paraId="282B5B86" w14:textId="5B47DAB2" w:rsidR="00265F6C" w:rsidRPr="00DE2B1E" w:rsidRDefault="00265F6C" w:rsidP="00265F6C">
      <w:pPr>
        <w:numPr>
          <w:ilvl w:val="0"/>
          <w:numId w:val="87"/>
        </w:numPr>
        <w:tabs>
          <w:tab w:val="left" w:pos="0"/>
        </w:tabs>
        <w:suppressAutoHyphens/>
        <w:autoSpaceDN w:val="0"/>
        <w:ind w:left="0" w:firstLine="709"/>
        <w:textAlignment w:val="baseline"/>
      </w:pPr>
      <w:r w:rsidRPr="00DE2B1E">
        <w:rPr>
          <w:rFonts w:eastAsia="Calibri" w:cs="Times New Roman"/>
          <w:szCs w:val="24"/>
        </w:rPr>
        <w:t xml:space="preserve">Приказ Росреестра от 06.08.2020 № П/0286 «Об утверждении формы заявления об исправлении ошибок, допущенных при определении кадастровой стоимости, и требований </w:t>
      </w:r>
      <w:r w:rsidRPr="00DE2B1E">
        <w:rPr>
          <w:rFonts w:eastAsia="Calibri" w:cs="Times New Roman"/>
          <w:szCs w:val="24"/>
        </w:rPr>
        <w:lastRenderedPageBreak/>
        <w:t>к заполнению заявления об исправлении ошибок, допущенных при определении кадастровой стоимости»</w:t>
      </w:r>
      <w:r w:rsidRPr="00DE2B1E">
        <w:rPr>
          <w:szCs w:val="24"/>
        </w:rPr>
        <w:t>;</w:t>
      </w:r>
    </w:p>
    <w:p w14:paraId="79AED761" w14:textId="33A21FB3"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03.12.2021 № П/0568 «О внесении изменений в приказ Росреестра от 6 августа 2020 г. № П/0283 «Об утверждении Порядка формирования и предоставления перечней объектов недвижимости»»</w:t>
      </w:r>
      <w:r w:rsidR="00265F6C" w:rsidRPr="00DE2B1E">
        <w:t>;</w:t>
      </w:r>
    </w:p>
    <w:p w14:paraId="01417817" w14:textId="380DAC2B"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14.06.2022 № П/0226 «Об установлении критериев соответствия методическим указаниям о государственной кадастровой оценке проекта отчета, обновленной версии проекта отчета, составленных бюджетным учреждением, созданным субъектом Российской Федерации и наделенным полномочиями, связанными с определением кадастровой стоимости»</w:t>
      </w:r>
      <w:r w:rsidR="00265F6C" w:rsidRPr="00DE2B1E">
        <w:t>;</w:t>
      </w:r>
      <w:r w:rsidRPr="00DE2B1E">
        <w:t xml:space="preserve"> </w:t>
      </w:r>
    </w:p>
    <w:p w14:paraId="79DF7B09" w14:textId="3940767A"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14.06.2022 № П/0225 «Об установлении Требований к отчету об итогах государственной кадастровой оценки»</w:t>
      </w:r>
      <w:r w:rsidR="00265F6C" w:rsidRPr="00DE2B1E">
        <w:t>;</w:t>
      </w:r>
    </w:p>
    <w:p w14:paraId="42FEC4D7" w14:textId="272F0D54"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06.08.2020 № П/0280 «Об утверждении Порядка рассмотрения обращений о предоставлении разъяснений, связанных с определением кадастровой стоимости, в том числе формы предоставления таких разъяснений»</w:t>
      </w:r>
      <w:r w:rsidR="00265F6C" w:rsidRPr="00DE2B1E">
        <w:t>;</w:t>
      </w:r>
    </w:p>
    <w:p w14:paraId="4EE8A61C" w14:textId="566BB202"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06.08.2020 № П/0278 «Об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порядке и об основаниях ее определения, требований по их включению в фонд данных государственной кадастровой оценки»</w:t>
      </w:r>
      <w:r w:rsidR="00265F6C" w:rsidRPr="00DE2B1E">
        <w:t>;</w:t>
      </w:r>
    </w:p>
    <w:p w14:paraId="42E5B5AC" w14:textId="0E9FCFAD"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15.09.2021 № П/0411 «Об утверждении Перечня областей, в которых работники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привлекаемые к определению кадастровой стоимости, должны иметь высшее образование и (или) профессиональную переподготовку, и Порядка подтверждения соответствия требованиям, предъявляемым к таким работникам»</w:t>
      </w:r>
      <w:r w:rsidR="00265F6C" w:rsidRPr="00DE2B1E">
        <w:t>;</w:t>
      </w:r>
      <w:r w:rsidRPr="00DE2B1E">
        <w:t xml:space="preserve"> </w:t>
      </w:r>
    </w:p>
    <w:p w14:paraId="17BD3263" w14:textId="1ED44A4E"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24.05.2021 № П/0216 «Об утверждении Порядка рассмотрения декларации о характеристиках объекта недвижимости, в том числе ее формы»</w:t>
      </w:r>
      <w:r w:rsidR="00265F6C" w:rsidRPr="00DE2B1E">
        <w:t>;</w:t>
      </w:r>
    </w:p>
    <w:p w14:paraId="0892E587" w14:textId="3AB32413"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24.12.2018 № П/0510 «Об утверждении Сборника классификаторов, используемых Федеральной службой государственной регистрации, кадастра и картографии в федеральной государственной информационной системе ведения Единого государственного реестра недвижимости, и признании утратившим силу приказа Федеральной службы государственной регистрации, кадастра и картографии от 12.10.2011 № П/389»</w:t>
      </w:r>
      <w:r w:rsidR="00265F6C" w:rsidRPr="00DE2B1E">
        <w:t>;</w:t>
      </w:r>
      <w:r w:rsidRPr="00DE2B1E">
        <w:t xml:space="preserve"> </w:t>
      </w:r>
    </w:p>
    <w:p w14:paraId="511775F1" w14:textId="78563AC3"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10.11.2020 № П/0412 «Об утверждении классификатора видов разрешенного использования земельных участков»</w:t>
      </w:r>
      <w:r w:rsidR="00265F6C" w:rsidRPr="00DE2B1E">
        <w:t>;</w:t>
      </w:r>
      <w:r w:rsidRPr="00DE2B1E">
        <w:t xml:space="preserve"> </w:t>
      </w:r>
    </w:p>
    <w:p w14:paraId="16AB1D15" w14:textId="1549F3B7" w:rsidR="00881181" w:rsidRPr="00DE2B1E" w:rsidRDefault="00881181" w:rsidP="00265F6C">
      <w:pPr>
        <w:numPr>
          <w:ilvl w:val="0"/>
          <w:numId w:val="87"/>
        </w:numPr>
        <w:tabs>
          <w:tab w:val="left" w:pos="0"/>
        </w:tabs>
        <w:suppressAutoHyphens/>
        <w:autoSpaceDN w:val="0"/>
        <w:ind w:left="0" w:firstLine="709"/>
        <w:textAlignment w:val="baseline"/>
      </w:pPr>
      <w:r w:rsidRPr="00DE2B1E">
        <w:t xml:space="preserve">Приказ департамента имущественных отношений Краснодарского края от 25.03.2025 № 621 «О проведении государственной кадастровой оценки земельных участков на территории Краснодарского края в 2026 году». </w:t>
      </w:r>
    </w:p>
    <w:p w14:paraId="03211B1B" w14:textId="77777777" w:rsidR="00173F4F" w:rsidRPr="00DE2B1E" w:rsidRDefault="00173F4F" w:rsidP="00173F4F">
      <w:pPr>
        <w:pStyle w:val="2c"/>
      </w:pPr>
      <w:bookmarkStart w:id="26" w:name="_Toc233889637"/>
      <w:r w:rsidRPr="00DE2B1E">
        <w:t>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bookmarkEnd w:id="26"/>
    </w:p>
    <w:p w14:paraId="28197F3A" w14:textId="77777777" w:rsidR="00173F4F" w:rsidRPr="00DE2B1E" w:rsidRDefault="00173F4F" w:rsidP="00173F4F">
      <w:pPr>
        <w:pStyle w:val="53"/>
      </w:pPr>
      <w:bookmarkStart w:id="27" w:name="_Ref511819443"/>
      <w:bookmarkStart w:id="28" w:name="_Hlk39050381"/>
      <w:bookmarkStart w:id="29" w:name="_Ref6987108"/>
      <w:r w:rsidRPr="00DE2B1E">
        <w:t>Главой администрации (губернатором) Краснодарского края в рамках реализации Федерального закона от 03.07.2016 № 237-ФЗ «О государственной кадастровой оценке» подписано распоряжение от 10.04.2017 № 101-р «О реорганизации государственного унитарного предприятия Краснодарского края «Краевая техническая инвентаризация – Краевое БТИ» в форме преобразования в государственное бюджетное учреждение Краснодарского края», в соответствии с которым полномочия по определению кадастровой стоимости объектов недвижимости на территории Краснодарского края возложены на ГБУ КК «</w:t>
      </w:r>
      <w:proofErr w:type="spellStart"/>
      <w:r w:rsidRPr="00DE2B1E">
        <w:t>Крайтехинвентаризация</w:t>
      </w:r>
      <w:proofErr w:type="spellEnd"/>
      <w:r w:rsidRPr="00DE2B1E">
        <w:t xml:space="preserve"> – Краевое БТИ».</w:t>
      </w:r>
    </w:p>
    <w:p w14:paraId="7532922F" w14:textId="3F3EF95C" w:rsidR="00173F4F" w:rsidRPr="00DE2B1E" w:rsidRDefault="00173F4F" w:rsidP="00173F4F">
      <w:pPr>
        <w:pStyle w:val="53"/>
      </w:pPr>
      <w:r w:rsidRPr="00DE2B1E">
        <w:lastRenderedPageBreak/>
        <w:t xml:space="preserve">В соответствии с приказом департамента имущественных отношений Краснодарского края от </w:t>
      </w:r>
      <w:r w:rsidR="00CB53E0" w:rsidRPr="00DE2B1E">
        <w:t>12.05.2026</w:t>
      </w:r>
      <w:r w:rsidRPr="00DE2B1E">
        <w:t xml:space="preserve"> №</w:t>
      </w:r>
      <w:r w:rsidR="00CB53E0" w:rsidRPr="00DE2B1E">
        <w:t>779 «О возложении исполнения обязанностей директора государственного бюджетного учреждения Краснодарского края «Краевая техническая инвентаризация – Краевое БТИ», исполняющим обязанности директора</w:t>
      </w:r>
      <w:r w:rsidRPr="00DE2B1E">
        <w:t xml:space="preserve"> государственного бюджетного учреждения Краснодарского края </w:t>
      </w:r>
      <w:r w:rsidR="00935676" w:rsidRPr="00DE2B1E">
        <w:t>«</w:t>
      </w:r>
      <w:r w:rsidRPr="00DE2B1E">
        <w:t>Краевая техническая инвентаризация - Краевое БТИ</w:t>
      </w:r>
      <w:r w:rsidR="00935676" w:rsidRPr="00DE2B1E">
        <w:t>»</w:t>
      </w:r>
      <w:r w:rsidRPr="00DE2B1E">
        <w:t xml:space="preserve"> назначен</w:t>
      </w:r>
      <w:r w:rsidR="00CB53E0" w:rsidRPr="00DE2B1E">
        <w:t xml:space="preserve"> Козырев Александр Александрович</w:t>
      </w:r>
      <w:r w:rsidRPr="00DE2B1E">
        <w:t>.</w:t>
      </w:r>
    </w:p>
    <w:p w14:paraId="301F1C2C" w14:textId="1E8C37F2" w:rsidR="00173F4F" w:rsidRPr="00DE2B1E" w:rsidRDefault="00173F4F" w:rsidP="00173F4F">
      <w:pPr>
        <w:pStyle w:val="53"/>
      </w:pPr>
      <w:r w:rsidRPr="00DE2B1E">
        <w:t xml:space="preserve">Сведения о работниках, непосредственно осуществивших определение кадастровой стоимости, приведены в таблице </w:t>
      </w:r>
      <w:r w:rsidRPr="00DE2B1E">
        <w:fldChar w:fldCharType="begin"/>
      </w:r>
      <w:r w:rsidRPr="00DE2B1E">
        <w:instrText xml:space="preserve"> REF P366 \h  \* MERGEFORMAT </w:instrText>
      </w:r>
      <w:r w:rsidRPr="00DE2B1E">
        <w:fldChar w:fldCharType="separate"/>
      </w:r>
      <w:r w:rsidR="00C87058">
        <w:t>3</w:t>
      </w:r>
      <w:r w:rsidRPr="00DE2B1E">
        <w:fldChar w:fldCharType="end"/>
      </w:r>
      <w:r w:rsidRPr="00DE2B1E">
        <w:t>.</w:t>
      </w:r>
    </w:p>
    <w:p w14:paraId="34888AA5" w14:textId="53982F1B" w:rsidR="00173F4F" w:rsidRPr="00DE2B1E" w:rsidRDefault="00173F4F" w:rsidP="00173F4F">
      <w:pPr>
        <w:pStyle w:val="130"/>
      </w:pPr>
      <w:bookmarkStart w:id="30" w:name="_Toc233889668"/>
      <w:r w:rsidRPr="00DE2B1E">
        <w:t xml:space="preserve">Таблица </w:t>
      </w:r>
      <w:bookmarkStart w:id="31" w:name="P366"/>
      <w:bookmarkStart w:id="32" w:name="P2"/>
      <w:r w:rsidRPr="00DE2B1E">
        <w:fldChar w:fldCharType="begin"/>
      </w:r>
      <w:r w:rsidRPr="00DE2B1E">
        <w:instrText xml:space="preserve"> SEQ Таблица \* ARABIC </w:instrText>
      </w:r>
      <w:r w:rsidRPr="00DE2B1E">
        <w:fldChar w:fldCharType="separate"/>
      </w:r>
      <w:bookmarkStart w:id="33" w:name="_Ref40805148"/>
      <w:r w:rsidR="00C87058">
        <w:t>3</w:t>
      </w:r>
      <w:bookmarkEnd w:id="33"/>
      <w:r w:rsidRPr="00DE2B1E">
        <w:fldChar w:fldCharType="end"/>
      </w:r>
      <w:bookmarkEnd w:id="27"/>
      <w:bookmarkEnd w:id="31"/>
      <w:bookmarkEnd w:id="32"/>
      <w:r w:rsidRPr="00DE2B1E">
        <w:t xml:space="preserve"> – Сведения о работниках Учреждения, непосредственно осуществивших </w:t>
      </w:r>
      <w:bookmarkEnd w:id="28"/>
      <w:r w:rsidRPr="00DE2B1E">
        <w:t>определение кадастровой стоимости</w:t>
      </w:r>
      <w:bookmarkEnd w:id="29"/>
      <w:bookmarkEnd w:id="30"/>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3"/>
        <w:gridCol w:w="1841"/>
        <w:gridCol w:w="4111"/>
        <w:gridCol w:w="1276"/>
      </w:tblGrid>
      <w:tr w:rsidR="00DE2B1E" w:rsidRPr="00DE2B1E" w14:paraId="5E910A83" w14:textId="77777777" w:rsidTr="00143035">
        <w:trPr>
          <w:trHeight w:val="992"/>
          <w:tblHeader/>
        </w:trPr>
        <w:tc>
          <w:tcPr>
            <w:tcW w:w="567" w:type="dxa"/>
            <w:shd w:val="clear" w:color="auto" w:fill="D9D9D9" w:themeFill="background1" w:themeFillShade="D9"/>
            <w:vAlign w:val="center"/>
            <w:hideMark/>
          </w:tcPr>
          <w:p w14:paraId="753B9A6E" w14:textId="77777777" w:rsidR="00173F4F" w:rsidRPr="00DE2B1E" w:rsidRDefault="00173F4F" w:rsidP="00DE2B1E">
            <w:pPr>
              <w:pStyle w:val="200"/>
            </w:pPr>
            <w:r w:rsidRPr="00DE2B1E">
              <w:t>№ п/п</w:t>
            </w:r>
          </w:p>
        </w:tc>
        <w:tc>
          <w:tcPr>
            <w:tcW w:w="1703" w:type="dxa"/>
            <w:shd w:val="clear" w:color="auto" w:fill="D9D9D9" w:themeFill="background1" w:themeFillShade="D9"/>
            <w:vAlign w:val="center"/>
          </w:tcPr>
          <w:p w14:paraId="0AA05A89" w14:textId="77777777" w:rsidR="00173F4F" w:rsidRPr="00DE2B1E" w:rsidRDefault="00173F4F" w:rsidP="00DE2B1E">
            <w:pPr>
              <w:pStyle w:val="200"/>
            </w:pPr>
            <w:r w:rsidRPr="00DE2B1E">
              <w:t>Фамилия, имя, отчество</w:t>
            </w:r>
          </w:p>
        </w:tc>
        <w:tc>
          <w:tcPr>
            <w:tcW w:w="1841" w:type="dxa"/>
            <w:shd w:val="clear" w:color="auto" w:fill="D9D9D9" w:themeFill="background1" w:themeFillShade="D9"/>
            <w:vAlign w:val="center"/>
            <w:hideMark/>
          </w:tcPr>
          <w:p w14:paraId="44BDF4E3" w14:textId="77777777" w:rsidR="00173F4F" w:rsidRPr="00DE2B1E" w:rsidRDefault="00173F4F" w:rsidP="00DE2B1E">
            <w:pPr>
              <w:pStyle w:val="200"/>
            </w:pPr>
            <w:r w:rsidRPr="00DE2B1E">
              <w:t>Должность</w:t>
            </w:r>
          </w:p>
        </w:tc>
        <w:tc>
          <w:tcPr>
            <w:tcW w:w="4111" w:type="dxa"/>
            <w:shd w:val="clear" w:color="auto" w:fill="D9D9D9" w:themeFill="background1" w:themeFillShade="D9"/>
            <w:vAlign w:val="center"/>
            <w:hideMark/>
          </w:tcPr>
          <w:p w14:paraId="46688E5E" w14:textId="77777777" w:rsidR="00173F4F" w:rsidRPr="00DE2B1E" w:rsidRDefault="00173F4F" w:rsidP="00DE2B1E">
            <w:pPr>
              <w:pStyle w:val="200"/>
            </w:pPr>
            <w:r w:rsidRPr="00DE2B1E">
              <w:t>Номер и дата выдачи документа, подтверждающего получение профессиональных знаний в области оценочной деятельности</w:t>
            </w:r>
          </w:p>
        </w:tc>
        <w:tc>
          <w:tcPr>
            <w:tcW w:w="1276" w:type="dxa"/>
            <w:shd w:val="clear" w:color="auto" w:fill="D9D9D9" w:themeFill="background1" w:themeFillShade="D9"/>
            <w:vAlign w:val="center"/>
            <w:hideMark/>
          </w:tcPr>
          <w:p w14:paraId="342A8730" w14:textId="77777777" w:rsidR="00173F4F" w:rsidRPr="00DE2B1E" w:rsidRDefault="00173F4F" w:rsidP="00DE2B1E">
            <w:pPr>
              <w:pStyle w:val="200"/>
            </w:pPr>
            <w:r w:rsidRPr="00DE2B1E">
              <w:t>Стаж работы в оценочной деятельности</w:t>
            </w:r>
          </w:p>
        </w:tc>
      </w:tr>
      <w:tr w:rsidR="00173F4F" w:rsidRPr="00DE2B1E" w14:paraId="38CBC0E5" w14:textId="77777777" w:rsidTr="00143035">
        <w:trPr>
          <w:trHeight w:val="315"/>
        </w:trPr>
        <w:tc>
          <w:tcPr>
            <w:tcW w:w="567" w:type="dxa"/>
            <w:noWrap/>
            <w:vAlign w:val="center"/>
          </w:tcPr>
          <w:p w14:paraId="7D4D27C4" w14:textId="77777777" w:rsidR="00173F4F" w:rsidRPr="00DE2B1E" w:rsidRDefault="00173F4F" w:rsidP="00143035">
            <w:pPr>
              <w:pStyle w:val="222"/>
            </w:pPr>
            <w:r w:rsidRPr="00DE2B1E">
              <w:t>1</w:t>
            </w:r>
          </w:p>
        </w:tc>
        <w:tc>
          <w:tcPr>
            <w:tcW w:w="1703" w:type="dxa"/>
            <w:vAlign w:val="center"/>
          </w:tcPr>
          <w:p w14:paraId="13FB84CA" w14:textId="77777777" w:rsidR="00173F4F" w:rsidRPr="00DE2B1E" w:rsidRDefault="00173F4F" w:rsidP="00143035">
            <w:pPr>
              <w:pStyle w:val="222"/>
            </w:pPr>
            <w:r w:rsidRPr="00DE2B1E">
              <w:t xml:space="preserve">Грабовская Ирина  </w:t>
            </w:r>
          </w:p>
          <w:p w14:paraId="3321F327" w14:textId="77777777" w:rsidR="00173F4F" w:rsidRPr="00DE2B1E" w:rsidRDefault="00173F4F" w:rsidP="00143035">
            <w:pPr>
              <w:pStyle w:val="222"/>
            </w:pPr>
            <w:r w:rsidRPr="00DE2B1E">
              <w:t>Николаевна</w:t>
            </w:r>
          </w:p>
        </w:tc>
        <w:tc>
          <w:tcPr>
            <w:tcW w:w="1841" w:type="dxa"/>
            <w:noWrap/>
            <w:vAlign w:val="center"/>
          </w:tcPr>
          <w:p w14:paraId="3879FABB" w14:textId="77777777" w:rsidR="00173F4F" w:rsidRPr="00DE2B1E" w:rsidRDefault="00173F4F" w:rsidP="00143035">
            <w:pPr>
              <w:pStyle w:val="222"/>
            </w:pPr>
            <w:r w:rsidRPr="00DE2B1E">
              <w:t xml:space="preserve">Кадастровый  </w:t>
            </w:r>
          </w:p>
          <w:p w14:paraId="3A94B06D" w14:textId="77777777" w:rsidR="00173F4F" w:rsidRPr="00DE2B1E" w:rsidRDefault="00173F4F" w:rsidP="00143035">
            <w:pPr>
              <w:pStyle w:val="222"/>
            </w:pPr>
            <w:r w:rsidRPr="00DE2B1E">
              <w:t>оценщик</w:t>
            </w:r>
          </w:p>
        </w:tc>
        <w:tc>
          <w:tcPr>
            <w:tcW w:w="4111" w:type="dxa"/>
            <w:noWrap/>
            <w:vAlign w:val="center"/>
          </w:tcPr>
          <w:p w14:paraId="75410CED" w14:textId="77777777" w:rsidR="00173F4F" w:rsidRPr="00DE2B1E" w:rsidRDefault="00173F4F" w:rsidP="00143035">
            <w:pPr>
              <w:pStyle w:val="222"/>
            </w:pPr>
            <w:r w:rsidRPr="00DE2B1E">
              <w:t>Диплом о профессиональной переподготовке выдан ЧОУ ВО «Южный институт менеджмента» регистрационный номер 2372-О от 21.04.2016</w:t>
            </w:r>
          </w:p>
        </w:tc>
        <w:tc>
          <w:tcPr>
            <w:tcW w:w="1276" w:type="dxa"/>
            <w:noWrap/>
            <w:vAlign w:val="center"/>
          </w:tcPr>
          <w:p w14:paraId="5B99DD4D" w14:textId="77777777" w:rsidR="00173F4F" w:rsidRPr="00DE2B1E" w:rsidRDefault="00173F4F" w:rsidP="00143035">
            <w:pPr>
              <w:pStyle w:val="21ff5"/>
            </w:pPr>
            <w:r w:rsidRPr="00DE2B1E">
              <w:t>10</w:t>
            </w:r>
          </w:p>
        </w:tc>
      </w:tr>
      <w:tr w:rsidR="00173F4F" w:rsidRPr="00DE2B1E" w14:paraId="364C05CE" w14:textId="77777777" w:rsidTr="00143035">
        <w:trPr>
          <w:trHeight w:val="70"/>
        </w:trPr>
        <w:tc>
          <w:tcPr>
            <w:tcW w:w="567" w:type="dxa"/>
            <w:noWrap/>
            <w:vAlign w:val="center"/>
          </w:tcPr>
          <w:p w14:paraId="7BB3D692" w14:textId="77777777" w:rsidR="00173F4F" w:rsidRPr="00DE2B1E" w:rsidRDefault="00173F4F" w:rsidP="00143035">
            <w:pPr>
              <w:pStyle w:val="222"/>
            </w:pPr>
            <w:r w:rsidRPr="00DE2B1E">
              <w:t>2</w:t>
            </w:r>
          </w:p>
        </w:tc>
        <w:tc>
          <w:tcPr>
            <w:tcW w:w="1703" w:type="dxa"/>
            <w:vAlign w:val="center"/>
          </w:tcPr>
          <w:p w14:paraId="3D3BA6E2" w14:textId="77777777" w:rsidR="00173F4F" w:rsidRPr="00DE2B1E" w:rsidRDefault="00173F4F" w:rsidP="00143035">
            <w:pPr>
              <w:pStyle w:val="222"/>
            </w:pPr>
            <w:r w:rsidRPr="00DE2B1E">
              <w:t xml:space="preserve">Долгова </w:t>
            </w:r>
          </w:p>
          <w:p w14:paraId="347E1214" w14:textId="77777777" w:rsidR="00173F4F" w:rsidRPr="00DE2B1E" w:rsidRDefault="00173F4F" w:rsidP="00143035">
            <w:pPr>
              <w:pStyle w:val="222"/>
            </w:pPr>
            <w:r w:rsidRPr="00DE2B1E">
              <w:t>Елена</w:t>
            </w:r>
          </w:p>
          <w:p w14:paraId="63886B45" w14:textId="77777777" w:rsidR="00173F4F" w:rsidRPr="00DE2B1E" w:rsidRDefault="00173F4F" w:rsidP="00143035">
            <w:pPr>
              <w:pStyle w:val="222"/>
              <w:rPr>
                <w:lang w:eastAsia="ru-RU"/>
              </w:rPr>
            </w:pPr>
            <w:r w:rsidRPr="00DE2B1E">
              <w:t>Владимировна</w:t>
            </w:r>
          </w:p>
        </w:tc>
        <w:tc>
          <w:tcPr>
            <w:tcW w:w="1841" w:type="dxa"/>
            <w:noWrap/>
            <w:vAlign w:val="center"/>
          </w:tcPr>
          <w:p w14:paraId="03882663" w14:textId="77777777" w:rsidR="00173F4F" w:rsidRPr="00DE2B1E" w:rsidRDefault="00173F4F" w:rsidP="00143035">
            <w:pPr>
              <w:pStyle w:val="222"/>
            </w:pPr>
            <w:r w:rsidRPr="00DE2B1E">
              <w:t xml:space="preserve">Кадастровый </w:t>
            </w:r>
          </w:p>
          <w:p w14:paraId="19356228" w14:textId="77777777" w:rsidR="00173F4F" w:rsidRPr="00DE2B1E" w:rsidRDefault="00173F4F" w:rsidP="00143035">
            <w:pPr>
              <w:pStyle w:val="222"/>
            </w:pPr>
            <w:r w:rsidRPr="00DE2B1E">
              <w:t>оценщик</w:t>
            </w:r>
          </w:p>
        </w:tc>
        <w:tc>
          <w:tcPr>
            <w:tcW w:w="4111" w:type="dxa"/>
            <w:noWrap/>
            <w:vAlign w:val="center"/>
          </w:tcPr>
          <w:p w14:paraId="3003693B" w14:textId="77777777" w:rsidR="00173F4F" w:rsidRPr="00DE2B1E" w:rsidRDefault="00173F4F" w:rsidP="00143035">
            <w:pPr>
              <w:pStyle w:val="222"/>
            </w:pPr>
            <w:r w:rsidRPr="00DE2B1E">
              <w:t>Диплом о профессиональной переподготовке выдан Кубанским государственным технологическим университетом ПП № 792135 от 28.12.2004</w:t>
            </w:r>
          </w:p>
        </w:tc>
        <w:tc>
          <w:tcPr>
            <w:tcW w:w="1276" w:type="dxa"/>
            <w:noWrap/>
            <w:vAlign w:val="center"/>
          </w:tcPr>
          <w:p w14:paraId="0DE8C7F7" w14:textId="77777777" w:rsidR="00173F4F" w:rsidRPr="00DE2B1E" w:rsidRDefault="00173F4F" w:rsidP="00143035">
            <w:pPr>
              <w:pStyle w:val="21ff5"/>
              <w:rPr>
                <w:lang w:eastAsia="ru-RU"/>
              </w:rPr>
            </w:pPr>
            <w:r w:rsidRPr="00DE2B1E">
              <w:rPr>
                <w:lang w:eastAsia="ru-RU"/>
              </w:rPr>
              <w:t>22</w:t>
            </w:r>
          </w:p>
        </w:tc>
      </w:tr>
      <w:tr w:rsidR="00173F4F" w:rsidRPr="00DE2B1E" w14:paraId="070EA145" w14:textId="77777777" w:rsidTr="00143035">
        <w:trPr>
          <w:trHeight w:val="315"/>
        </w:trPr>
        <w:tc>
          <w:tcPr>
            <w:tcW w:w="567" w:type="dxa"/>
            <w:noWrap/>
            <w:vAlign w:val="center"/>
          </w:tcPr>
          <w:p w14:paraId="1D8776B8" w14:textId="77777777" w:rsidR="00173F4F" w:rsidRPr="00DE2B1E" w:rsidRDefault="00173F4F" w:rsidP="00143035">
            <w:pPr>
              <w:pStyle w:val="222"/>
            </w:pPr>
            <w:r w:rsidRPr="00DE2B1E">
              <w:t>3</w:t>
            </w:r>
          </w:p>
        </w:tc>
        <w:tc>
          <w:tcPr>
            <w:tcW w:w="1703" w:type="dxa"/>
            <w:vAlign w:val="center"/>
          </w:tcPr>
          <w:p w14:paraId="70E2443C" w14:textId="77777777" w:rsidR="00173F4F" w:rsidRPr="00DE2B1E" w:rsidRDefault="00173F4F" w:rsidP="00143035">
            <w:pPr>
              <w:pStyle w:val="222"/>
            </w:pPr>
            <w:r w:rsidRPr="00DE2B1E">
              <w:t xml:space="preserve">Устименко </w:t>
            </w:r>
          </w:p>
          <w:p w14:paraId="3360B85F" w14:textId="77777777" w:rsidR="00173F4F" w:rsidRPr="00DE2B1E" w:rsidRDefault="00173F4F" w:rsidP="00143035">
            <w:pPr>
              <w:pStyle w:val="222"/>
            </w:pPr>
            <w:r w:rsidRPr="00DE2B1E">
              <w:t xml:space="preserve">Оксана </w:t>
            </w:r>
          </w:p>
          <w:p w14:paraId="208DD0AE" w14:textId="77777777" w:rsidR="00173F4F" w:rsidRPr="00DE2B1E" w:rsidRDefault="00173F4F" w:rsidP="00143035">
            <w:pPr>
              <w:pStyle w:val="222"/>
              <w:rPr>
                <w:lang w:eastAsia="ru-RU"/>
              </w:rPr>
            </w:pPr>
            <w:r w:rsidRPr="00DE2B1E">
              <w:t>Анатольевна</w:t>
            </w:r>
          </w:p>
        </w:tc>
        <w:tc>
          <w:tcPr>
            <w:tcW w:w="1841" w:type="dxa"/>
            <w:noWrap/>
            <w:vAlign w:val="center"/>
          </w:tcPr>
          <w:p w14:paraId="7B8B7794" w14:textId="77777777" w:rsidR="00173F4F" w:rsidRPr="00DE2B1E" w:rsidRDefault="00173F4F" w:rsidP="00143035">
            <w:pPr>
              <w:pStyle w:val="222"/>
            </w:pPr>
            <w:r w:rsidRPr="00DE2B1E">
              <w:t xml:space="preserve">Кадастровый </w:t>
            </w:r>
          </w:p>
          <w:p w14:paraId="307756D6" w14:textId="77777777" w:rsidR="00173F4F" w:rsidRPr="00DE2B1E" w:rsidRDefault="00173F4F" w:rsidP="00143035">
            <w:pPr>
              <w:pStyle w:val="222"/>
            </w:pPr>
            <w:r w:rsidRPr="00DE2B1E">
              <w:t>оценщик</w:t>
            </w:r>
          </w:p>
        </w:tc>
        <w:tc>
          <w:tcPr>
            <w:tcW w:w="4111" w:type="dxa"/>
            <w:noWrap/>
            <w:vAlign w:val="center"/>
          </w:tcPr>
          <w:p w14:paraId="6D4B2323" w14:textId="77777777" w:rsidR="00173F4F" w:rsidRPr="00DE2B1E" w:rsidRDefault="00173F4F" w:rsidP="00143035">
            <w:pPr>
              <w:pStyle w:val="222"/>
            </w:pPr>
            <w:r w:rsidRPr="00DE2B1E">
              <w:t>Диплом о профессиональной переподготовке выдан НЧОУ ВПО Южный институт менеджмента ПП-I №422889 от 30.08.2008</w:t>
            </w:r>
          </w:p>
        </w:tc>
        <w:tc>
          <w:tcPr>
            <w:tcW w:w="1276" w:type="dxa"/>
            <w:noWrap/>
            <w:vAlign w:val="center"/>
          </w:tcPr>
          <w:p w14:paraId="768FD5EB" w14:textId="77777777" w:rsidR="00173F4F" w:rsidRPr="00DE2B1E" w:rsidRDefault="00173F4F" w:rsidP="00143035">
            <w:pPr>
              <w:pStyle w:val="21ff5"/>
              <w:rPr>
                <w:lang w:eastAsia="ru-RU"/>
              </w:rPr>
            </w:pPr>
            <w:r w:rsidRPr="00DE2B1E">
              <w:rPr>
                <w:lang w:eastAsia="ru-RU"/>
              </w:rPr>
              <w:t>18</w:t>
            </w:r>
          </w:p>
        </w:tc>
      </w:tr>
      <w:tr w:rsidR="00173F4F" w:rsidRPr="00DE2B1E" w14:paraId="41E729D9" w14:textId="77777777" w:rsidTr="00143035">
        <w:trPr>
          <w:trHeight w:val="315"/>
        </w:trPr>
        <w:tc>
          <w:tcPr>
            <w:tcW w:w="567" w:type="dxa"/>
            <w:noWrap/>
            <w:vAlign w:val="center"/>
          </w:tcPr>
          <w:p w14:paraId="574D8225" w14:textId="77777777" w:rsidR="00173F4F" w:rsidRPr="00DE2B1E" w:rsidRDefault="00173F4F" w:rsidP="00143035">
            <w:pPr>
              <w:pStyle w:val="222"/>
            </w:pPr>
            <w:r w:rsidRPr="00DE2B1E">
              <w:t>4</w:t>
            </w:r>
          </w:p>
        </w:tc>
        <w:tc>
          <w:tcPr>
            <w:tcW w:w="1703" w:type="dxa"/>
            <w:vAlign w:val="center"/>
          </w:tcPr>
          <w:p w14:paraId="5386BA7B" w14:textId="77777777" w:rsidR="00173F4F" w:rsidRPr="00DE2B1E" w:rsidRDefault="00173F4F" w:rsidP="00143035">
            <w:pPr>
              <w:pStyle w:val="222"/>
              <w:rPr>
                <w:lang w:eastAsia="ru-RU"/>
              </w:rPr>
            </w:pPr>
            <w:r w:rsidRPr="00DE2B1E">
              <w:t>Фоменко Оксана Васильевна</w:t>
            </w:r>
          </w:p>
        </w:tc>
        <w:tc>
          <w:tcPr>
            <w:tcW w:w="1841" w:type="dxa"/>
            <w:noWrap/>
            <w:vAlign w:val="center"/>
          </w:tcPr>
          <w:p w14:paraId="72ACCFE1" w14:textId="77777777" w:rsidR="00173F4F" w:rsidRPr="00DE2B1E" w:rsidRDefault="00173F4F" w:rsidP="00143035">
            <w:pPr>
              <w:pStyle w:val="222"/>
            </w:pPr>
            <w:r w:rsidRPr="00DE2B1E">
              <w:t xml:space="preserve">Кадастровый  </w:t>
            </w:r>
          </w:p>
          <w:p w14:paraId="6AAFEAB7" w14:textId="77777777" w:rsidR="00173F4F" w:rsidRPr="00DE2B1E" w:rsidRDefault="00173F4F" w:rsidP="00143035">
            <w:pPr>
              <w:pStyle w:val="222"/>
            </w:pPr>
            <w:r w:rsidRPr="00DE2B1E">
              <w:t>оценщик</w:t>
            </w:r>
          </w:p>
        </w:tc>
        <w:tc>
          <w:tcPr>
            <w:tcW w:w="4111" w:type="dxa"/>
            <w:noWrap/>
            <w:vAlign w:val="center"/>
          </w:tcPr>
          <w:p w14:paraId="79CC519B" w14:textId="77777777" w:rsidR="00173F4F" w:rsidRPr="00DE2B1E" w:rsidRDefault="00173F4F" w:rsidP="00143035">
            <w:pPr>
              <w:pStyle w:val="222"/>
            </w:pPr>
            <w:r w:rsidRPr="00DE2B1E">
              <w:t>Диплом о профессиональной переподготовке выдан НЧОУ ВПО Южный институт менеджмента ПП-I №985739 от 20.06.2013</w:t>
            </w:r>
          </w:p>
        </w:tc>
        <w:tc>
          <w:tcPr>
            <w:tcW w:w="1276" w:type="dxa"/>
            <w:noWrap/>
            <w:vAlign w:val="center"/>
          </w:tcPr>
          <w:p w14:paraId="2E63B36D" w14:textId="77777777" w:rsidR="00173F4F" w:rsidRPr="00DE2B1E" w:rsidRDefault="00173F4F" w:rsidP="00143035">
            <w:pPr>
              <w:pStyle w:val="21ff5"/>
              <w:rPr>
                <w:lang w:eastAsia="ru-RU"/>
              </w:rPr>
            </w:pPr>
            <w:r w:rsidRPr="00DE2B1E">
              <w:rPr>
                <w:lang w:eastAsia="ru-RU"/>
              </w:rPr>
              <w:t>12</w:t>
            </w:r>
          </w:p>
        </w:tc>
      </w:tr>
      <w:tr w:rsidR="00173F4F" w:rsidRPr="00DE2B1E" w14:paraId="016AB984" w14:textId="77777777" w:rsidTr="00143035">
        <w:trPr>
          <w:trHeight w:val="315"/>
        </w:trPr>
        <w:tc>
          <w:tcPr>
            <w:tcW w:w="567" w:type="dxa"/>
            <w:noWrap/>
            <w:vAlign w:val="center"/>
          </w:tcPr>
          <w:p w14:paraId="5C3D4E16" w14:textId="77777777" w:rsidR="00173F4F" w:rsidRPr="00DE2B1E" w:rsidRDefault="00173F4F" w:rsidP="00143035">
            <w:pPr>
              <w:pStyle w:val="222"/>
            </w:pPr>
            <w:r w:rsidRPr="00DE2B1E">
              <w:t>5</w:t>
            </w:r>
          </w:p>
        </w:tc>
        <w:tc>
          <w:tcPr>
            <w:tcW w:w="1703" w:type="dxa"/>
            <w:vAlign w:val="center"/>
          </w:tcPr>
          <w:p w14:paraId="36E97D2E" w14:textId="77777777" w:rsidR="00173F4F" w:rsidRPr="00DE2B1E" w:rsidRDefault="00173F4F" w:rsidP="00143035">
            <w:pPr>
              <w:pStyle w:val="222"/>
              <w:rPr>
                <w:lang w:eastAsia="ru-RU"/>
              </w:rPr>
            </w:pPr>
            <w:r w:rsidRPr="00DE2B1E">
              <w:t>Якушева Ирина Александровна</w:t>
            </w:r>
          </w:p>
        </w:tc>
        <w:tc>
          <w:tcPr>
            <w:tcW w:w="1841" w:type="dxa"/>
            <w:noWrap/>
            <w:vAlign w:val="center"/>
          </w:tcPr>
          <w:p w14:paraId="367429B9" w14:textId="77777777" w:rsidR="00173F4F" w:rsidRPr="00DE2B1E" w:rsidRDefault="00173F4F" w:rsidP="00143035">
            <w:pPr>
              <w:pStyle w:val="222"/>
            </w:pPr>
            <w:r w:rsidRPr="00DE2B1E">
              <w:t xml:space="preserve">Кадастровый  </w:t>
            </w:r>
          </w:p>
          <w:p w14:paraId="21717A25" w14:textId="77777777" w:rsidR="00173F4F" w:rsidRPr="00DE2B1E" w:rsidRDefault="00173F4F" w:rsidP="00143035">
            <w:pPr>
              <w:pStyle w:val="222"/>
            </w:pPr>
            <w:r w:rsidRPr="00DE2B1E">
              <w:t>оценщик</w:t>
            </w:r>
          </w:p>
        </w:tc>
        <w:tc>
          <w:tcPr>
            <w:tcW w:w="4111" w:type="dxa"/>
            <w:noWrap/>
            <w:vAlign w:val="center"/>
          </w:tcPr>
          <w:p w14:paraId="1967B26A" w14:textId="77777777" w:rsidR="00173F4F" w:rsidRPr="00DE2B1E" w:rsidRDefault="00173F4F" w:rsidP="00143035">
            <w:pPr>
              <w:pStyle w:val="222"/>
            </w:pPr>
            <w:r w:rsidRPr="00DE2B1E">
              <w:t>Диплом о профессиональной переподготовке выдан Кубанским государственным технологическим университетом, ПП-I №347694 от 18.09.2008</w:t>
            </w:r>
          </w:p>
        </w:tc>
        <w:tc>
          <w:tcPr>
            <w:tcW w:w="1276" w:type="dxa"/>
            <w:noWrap/>
            <w:vAlign w:val="center"/>
          </w:tcPr>
          <w:p w14:paraId="3A343F3C" w14:textId="77777777" w:rsidR="00173F4F" w:rsidRPr="00DE2B1E" w:rsidRDefault="00173F4F" w:rsidP="00143035">
            <w:pPr>
              <w:pStyle w:val="21ff5"/>
              <w:rPr>
                <w:lang w:eastAsia="ru-RU"/>
              </w:rPr>
            </w:pPr>
            <w:r w:rsidRPr="00DE2B1E">
              <w:rPr>
                <w:lang w:eastAsia="ru-RU"/>
              </w:rPr>
              <w:t>18</w:t>
            </w:r>
          </w:p>
        </w:tc>
      </w:tr>
    </w:tbl>
    <w:p w14:paraId="385A9748" w14:textId="77777777" w:rsidR="005E1623" w:rsidRPr="00DE2B1E" w:rsidRDefault="005E1623" w:rsidP="00173F4F">
      <w:pPr>
        <w:pStyle w:val="7123"/>
      </w:pPr>
    </w:p>
    <w:p w14:paraId="03A5901C" w14:textId="495A82A9" w:rsidR="005E1623" w:rsidRPr="00DE2B1E" w:rsidRDefault="005E1623" w:rsidP="005E1623">
      <w:pPr>
        <w:pStyle w:val="2c"/>
      </w:pPr>
      <w:bookmarkStart w:id="34" w:name="_Toc233889638"/>
      <w:r w:rsidRPr="00DE2B1E">
        <w:t>Виды объектов недвижимости, в отношении которых проводится государственная кадастровая оценка, категории земель.</w:t>
      </w:r>
      <w:bookmarkEnd w:id="34"/>
    </w:p>
    <w:p w14:paraId="15484699" w14:textId="4CF86F68" w:rsidR="00173F4F" w:rsidRPr="00DE2B1E" w:rsidRDefault="00173F4F" w:rsidP="009044B7">
      <w:pPr>
        <w:pStyle w:val="53"/>
      </w:pPr>
      <w:r w:rsidRPr="00DE2B1E">
        <w:t>Государственная кадастровая оценка проводится в отношении земельных участков, расположенных на территории Краснодарского края. В Перечень включены земельные участки следующих категорий земель:</w:t>
      </w:r>
    </w:p>
    <w:p w14:paraId="10C91415" w14:textId="77777777" w:rsidR="00173F4F" w:rsidRPr="00DE2B1E" w:rsidRDefault="00173F4F" w:rsidP="009044B7">
      <w:pPr>
        <w:pStyle w:val="51"/>
      </w:pPr>
      <w:r w:rsidRPr="00DE2B1E">
        <w:t>земли населенных пунктов;</w:t>
      </w:r>
    </w:p>
    <w:p w14:paraId="0D141B76" w14:textId="77777777" w:rsidR="00173F4F" w:rsidRPr="00DE2B1E" w:rsidRDefault="00173F4F" w:rsidP="009044B7">
      <w:pPr>
        <w:pStyle w:val="51"/>
      </w:pPr>
      <w:r w:rsidRPr="00DE2B1E">
        <w:t>земли сельскохозяйственного назначения;</w:t>
      </w:r>
    </w:p>
    <w:p w14:paraId="576E2953" w14:textId="77777777" w:rsidR="00173F4F" w:rsidRPr="00DE2B1E" w:rsidRDefault="00173F4F" w:rsidP="009044B7">
      <w:pPr>
        <w:pStyle w:val="51"/>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38343C7B" w14:textId="77777777" w:rsidR="00173F4F" w:rsidRPr="00DE2B1E" w:rsidRDefault="00173F4F" w:rsidP="009044B7">
      <w:pPr>
        <w:pStyle w:val="51"/>
      </w:pPr>
      <w:r w:rsidRPr="00DE2B1E">
        <w:t>земли лесного фонда;</w:t>
      </w:r>
    </w:p>
    <w:p w14:paraId="470100AB" w14:textId="77777777" w:rsidR="00173F4F" w:rsidRPr="00DE2B1E" w:rsidRDefault="00173F4F" w:rsidP="009044B7">
      <w:pPr>
        <w:pStyle w:val="51"/>
      </w:pPr>
      <w:r w:rsidRPr="00DE2B1E">
        <w:t>земли особо охраняемых территорий и объектов;</w:t>
      </w:r>
    </w:p>
    <w:p w14:paraId="0C836CA0" w14:textId="77777777" w:rsidR="00173F4F" w:rsidRPr="00DE2B1E" w:rsidRDefault="00173F4F" w:rsidP="009044B7">
      <w:pPr>
        <w:pStyle w:val="51"/>
      </w:pPr>
      <w:r w:rsidRPr="00DE2B1E">
        <w:t>земли водного фонда;</w:t>
      </w:r>
    </w:p>
    <w:p w14:paraId="28EAFB10" w14:textId="77777777" w:rsidR="00173F4F" w:rsidRPr="00DE2B1E" w:rsidRDefault="00173F4F" w:rsidP="009044B7">
      <w:pPr>
        <w:pStyle w:val="51"/>
      </w:pPr>
      <w:r w:rsidRPr="00DE2B1E">
        <w:t>земли запаса;</w:t>
      </w:r>
    </w:p>
    <w:p w14:paraId="59AE4C7C" w14:textId="35A25A11" w:rsidR="00173F4F" w:rsidRPr="00DE2B1E" w:rsidRDefault="00173F4F" w:rsidP="009044B7">
      <w:pPr>
        <w:pStyle w:val="51"/>
      </w:pPr>
      <w:r w:rsidRPr="00DE2B1E">
        <w:t xml:space="preserve">земельные участки, </w:t>
      </w:r>
      <w:r w:rsidR="001569A6" w:rsidRPr="00DE2B1E">
        <w:t xml:space="preserve">для которых </w:t>
      </w:r>
      <w:r w:rsidRPr="00DE2B1E">
        <w:t>категория земель не установлена;</w:t>
      </w:r>
    </w:p>
    <w:p w14:paraId="0EB90951" w14:textId="30660CA1" w:rsidR="00173F4F" w:rsidRPr="00DE2B1E" w:rsidRDefault="00173F4F" w:rsidP="009044B7">
      <w:pPr>
        <w:pStyle w:val="51"/>
      </w:pPr>
      <w:r w:rsidRPr="00DE2B1E">
        <w:t>земельные участки, сведения о категории земель которых отсутствуют.</w:t>
      </w:r>
    </w:p>
    <w:p w14:paraId="686AB57F" w14:textId="2984BE3A" w:rsidR="001569A6" w:rsidRPr="00DE2B1E" w:rsidRDefault="001569A6" w:rsidP="005E1623">
      <w:pPr>
        <w:pStyle w:val="2c"/>
      </w:pPr>
      <w:bookmarkStart w:id="35" w:name="_Toc233889639"/>
      <w:r w:rsidRPr="00DE2B1E">
        <w:lastRenderedPageBreak/>
        <w:t>Сведения об общем количестве объектов недвижимости, содержащихся в перечне объектов недвижимости, подлежащих государственной кадастровой оценке, а также о количестве объектов недвижимости, содержащихся в перечне, в разрезе видов объектов недвижимости, категорий земель</w:t>
      </w:r>
      <w:bookmarkEnd w:id="35"/>
    </w:p>
    <w:p w14:paraId="356DA1F2" w14:textId="77777777" w:rsidR="001569A6" w:rsidRPr="00DE2B1E" w:rsidRDefault="001569A6" w:rsidP="00BC6AA3">
      <w:pPr>
        <w:pStyle w:val="53"/>
      </w:pPr>
      <w:r w:rsidRPr="00DE2B1E">
        <w:t>По состоянию на дату формирования Перечня общее количество земельных участков, подлежащих государственной кадастровой оценке, составляет 2 577 942 объекта.</w:t>
      </w:r>
    </w:p>
    <w:p w14:paraId="49EA9163" w14:textId="2A02B4D2" w:rsidR="001569A6" w:rsidRPr="00DE2B1E" w:rsidRDefault="001569A6" w:rsidP="00BC6AA3">
      <w:pPr>
        <w:pStyle w:val="53"/>
      </w:pPr>
      <w:r w:rsidRPr="00DE2B1E">
        <w:t>Распределение земельных участков по категориям земель представлено в таблиц</w:t>
      </w:r>
      <w:r w:rsidR="00BC6AA3" w:rsidRPr="00DE2B1E">
        <w:t xml:space="preserve">е </w:t>
      </w:r>
      <w:r w:rsidR="00BC6AA3" w:rsidRPr="00DE2B1E">
        <w:fldChar w:fldCharType="begin"/>
      </w:r>
      <w:r w:rsidR="00BC6AA3" w:rsidRPr="00DE2B1E">
        <w:instrText xml:space="preserve"> REF _Ref231814445 \h \# \0  \* MERGEFORMAT </w:instrText>
      </w:r>
      <w:r w:rsidR="00BC6AA3" w:rsidRPr="00DE2B1E">
        <w:fldChar w:fldCharType="separate"/>
      </w:r>
      <w:r w:rsidR="00C87058">
        <w:t>4</w:t>
      </w:r>
      <w:r w:rsidR="00BC6AA3" w:rsidRPr="00DE2B1E">
        <w:fldChar w:fldCharType="end"/>
      </w:r>
      <w:r w:rsidR="00BC6AA3" w:rsidRPr="00DE2B1E">
        <w:t>.</w:t>
      </w:r>
    </w:p>
    <w:p w14:paraId="32530F08" w14:textId="6D5656C7" w:rsidR="000E7C24" w:rsidRPr="00DE2B1E" w:rsidRDefault="000E7C24" w:rsidP="00BC6AA3">
      <w:pPr>
        <w:pStyle w:val="130"/>
      </w:pPr>
      <w:bookmarkStart w:id="36" w:name="_Ref231814445"/>
      <w:bookmarkStart w:id="37" w:name="_Hlk231399334"/>
      <w:bookmarkStart w:id="38" w:name="_Toc233889669"/>
      <w:r w:rsidRPr="00DE2B1E">
        <w:t xml:space="preserve">Таблица </w:t>
      </w:r>
      <w:bookmarkStart w:id="39" w:name="P1"/>
      <w:r w:rsidRPr="00DE2B1E">
        <w:fldChar w:fldCharType="begin"/>
      </w:r>
      <w:r w:rsidRPr="00DE2B1E">
        <w:instrText xml:space="preserve"> SEQ Таблица \* ARABIC </w:instrText>
      </w:r>
      <w:r w:rsidRPr="00DE2B1E">
        <w:fldChar w:fldCharType="separate"/>
      </w:r>
      <w:r w:rsidR="00C87058">
        <w:t>4</w:t>
      </w:r>
      <w:r w:rsidRPr="00DE2B1E">
        <w:fldChar w:fldCharType="end"/>
      </w:r>
      <w:bookmarkEnd w:id="36"/>
      <w:bookmarkEnd w:id="39"/>
      <w:r w:rsidRPr="00DE2B1E">
        <w:t xml:space="preserve"> – Сведения о виде объектов недвижимости, категории земель и количестве</w:t>
      </w:r>
      <w:bookmarkEnd w:id="38"/>
      <w:r w:rsidRPr="00DE2B1E">
        <w:t xml:space="preserve"> </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6662"/>
        <w:gridCol w:w="1270"/>
      </w:tblGrid>
      <w:tr w:rsidR="00DE2B1E" w:rsidRPr="00DE2B1E" w14:paraId="461B22B5" w14:textId="77777777" w:rsidTr="001E32F2">
        <w:trPr>
          <w:trHeight w:val="445"/>
          <w:tblHeader/>
          <w:jc w:val="center"/>
        </w:trPr>
        <w:tc>
          <w:tcPr>
            <w:tcW w:w="1413" w:type="dxa"/>
            <w:shd w:val="clear" w:color="auto" w:fill="D9D9D9" w:themeFill="background1" w:themeFillShade="D9"/>
            <w:tcMar>
              <w:top w:w="0" w:type="dxa"/>
              <w:left w:w="108" w:type="dxa"/>
              <w:bottom w:w="0" w:type="dxa"/>
              <w:right w:w="108" w:type="dxa"/>
            </w:tcMar>
            <w:vAlign w:val="center"/>
          </w:tcPr>
          <w:p w14:paraId="377470C3" w14:textId="13E6A0C8" w:rsidR="000E7C24" w:rsidRPr="00DE2B1E" w:rsidRDefault="000E7C24" w:rsidP="00DE2B1E">
            <w:pPr>
              <w:pStyle w:val="200"/>
            </w:pPr>
            <w:r w:rsidRPr="00DE2B1E">
              <w:t>Вид объектов недвижимости</w:t>
            </w:r>
          </w:p>
        </w:tc>
        <w:tc>
          <w:tcPr>
            <w:tcW w:w="6662" w:type="dxa"/>
            <w:shd w:val="clear" w:color="auto" w:fill="D9D9D9" w:themeFill="background1" w:themeFillShade="D9"/>
            <w:vAlign w:val="center"/>
          </w:tcPr>
          <w:p w14:paraId="23A63218" w14:textId="73B7ABE1" w:rsidR="000E7C24" w:rsidRPr="00DE2B1E" w:rsidRDefault="000E7C24" w:rsidP="00DE2B1E">
            <w:pPr>
              <w:pStyle w:val="200"/>
            </w:pPr>
            <w:r w:rsidRPr="00DE2B1E">
              <w:t>Категория земель</w:t>
            </w:r>
          </w:p>
        </w:tc>
        <w:tc>
          <w:tcPr>
            <w:tcW w:w="1270" w:type="dxa"/>
            <w:shd w:val="clear" w:color="auto" w:fill="D9D9D9" w:themeFill="background1" w:themeFillShade="D9"/>
            <w:tcMar>
              <w:top w:w="0" w:type="dxa"/>
              <w:left w:w="108" w:type="dxa"/>
              <w:bottom w:w="0" w:type="dxa"/>
              <w:right w:w="108" w:type="dxa"/>
            </w:tcMar>
            <w:vAlign w:val="center"/>
          </w:tcPr>
          <w:p w14:paraId="0916ADED" w14:textId="3A00412E" w:rsidR="000E7C24" w:rsidRPr="00DE2B1E" w:rsidRDefault="000E7C24" w:rsidP="00DE2B1E">
            <w:pPr>
              <w:pStyle w:val="200"/>
            </w:pPr>
            <w:r w:rsidRPr="00DE2B1E">
              <w:t>Количество</w:t>
            </w:r>
          </w:p>
        </w:tc>
      </w:tr>
      <w:tr w:rsidR="00BB0667" w:rsidRPr="00DE2B1E" w14:paraId="04F4378B" w14:textId="77777777" w:rsidTr="00935676">
        <w:trPr>
          <w:trHeight w:val="60"/>
          <w:jc w:val="center"/>
        </w:trPr>
        <w:tc>
          <w:tcPr>
            <w:tcW w:w="1413" w:type="dxa"/>
            <w:vMerge w:val="restart"/>
            <w:tcMar>
              <w:top w:w="0" w:type="dxa"/>
              <w:left w:w="108" w:type="dxa"/>
              <w:bottom w:w="0" w:type="dxa"/>
              <w:right w:w="108" w:type="dxa"/>
            </w:tcMar>
            <w:vAlign w:val="center"/>
          </w:tcPr>
          <w:p w14:paraId="1A0F49C8" w14:textId="3D6DEBC2" w:rsidR="00BB0667" w:rsidRPr="00DE2B1E" w:rsidRDefault="00BB0667" w:rsidP="00BB0667">
            <w:pPr>
              <w:pStyle w:val="222"/>
            </w:pPr>
            <w:r w:rsidRPr="00DE2B1E">
              <w:t>Земельные участки</w:t>
            </w:r>
          </w:p>
        </w:tc>
        <w:tc>
          <w:tcPr>
            <w:tcW w:w="6662" w:type="dxa"/>
          </w:tcPr>
          <w:p w14:paraId="5C894CFC" w14:textId="05087290" w:rsidR="00BB0667" w:rsidRPr="00DE2B1E" w:rsidRDefault="00BB0667" w:rsidP="00BB0667">
            <w:pPr>
              <w:pStyle w:val="222"/>
            </w:pPr>
            <w:r w:rsidRPr="00DE2B1E">
              <w:t>Земли населенных пунктов</w:t>
            </w:r>
          </w:p>
        </w:tc>
        <w:tc>
          <w:tcPr>
            <w:tcW w:w="1270" w:type="dxa"/>
            <w:tcMar>
              <w:top w:w="0" w:type="dxa"/>
              <w:left w:w="108" w:type="dxa"/>
              <w:bottom w:w="0" w:type="dxa"/>
              <w:right w:w="108" w:type="dxa"/>
            </w:tcMar>
            <w:vAlign w:val="center"/>
          </w:tcPr>
          <w:p w14:paraId="578E30D5" w14:textId="794C8A24" w:rsidR="00BB0667" w:rsidRPr="00DE2B1E" w:rsidRDefault="00BB0667" w:rsidP="00935676">
            <w:pPr>
              <w:pStyle w:val="222"/>
              <w:jc w:val="center"/>
            </w:pPr>
            <w:r w:rsidRPr="00DE2B1E">
              <w:t>2 152 243</w:t>
            </w:r>
          </w:p>
        </w:tc>
      </w:tr>
      <w:tr w:rsidR="00BB0667" w:rsidRPr="00DE2B1E" w14:paraId="1BEBBBFB" w14:textId="77777777" w:rsidTr="00935676">
        <w:trPr>
          <w:trHeight w:val="104"/>
          <w:jc w:val="center"/>
        </w:trPr>
        <w:tc>
          <w:tcPr>
            <w:tcW w:w="1413" w:type="dxa"/>
            <w:vMerge/>
            <w:tcMar>
              <w:top w:w="0" w:type="dxa"/>
              <w:left w:w="108" w:type="dxa"/>
              <w:bottom w:w="0" w:type="dxa"/>
              <w:right w:w="108" w:type="dxa"/>
            </w:tcMar>
            <w:vAlign w:val="center"/>
          </w:tcPr>
          <w:p w14:paraId="28039302" w14:textId="1BFF9E01" w:rsidR="00BB0667" w:rsidRPr="00DE2B1E" w:rsidRDefault="00BB0667" w:rsidP="00BB0667">
            <w:pPr>
              <w:pStyle w:val="222"/>
            </w:pPr>
          </w:p>
        </w:tc>
        <w:tc>
          <w:tcPr>
            <w:tcW w:w="6662" w:type="dxa"/>
          </w:tcPr>
          <w:p w14:paraId="3CC02E14" w14:textId="4D220AF7" w:rsidR="00BB0667" w:rsidRPr="00DE2B1E" w:rsidRDefault="00BB0667" w:rsidP="00BB0667">
            <w:pPr>
              <w:pStyle w:val="222"/>
            </w:pPr>
            <w:r w:rsidRPr="00DE2B1E">
              <w:t>Земли сельскохозяйственного назначения</w:t>
            </w:r>
          </w:p>
        </w:tc>
        <w:tc>
          <w:tcPr>
            <w:tcW w:w="1270" w:type="dxa"/>
            <w:tcMar>
              <w:top w:w="0" w:type="dxa"/>
              <w:left w:w="108" w:type="dxa"/>
              <w:bottom w:w="0" w:type="dxa"/>
              <w:right w:w="108" w:type="dxa"/>
            </w:tcMar>
            <w:vAlign w:val="center"/>
          </w:tcPr>
          <w:p w14:paraId="2C2B8074" w14:textId="085C8F9A" w:rsidR="00BB0667" w:rsidRPr="00DE2B1E" w:rsidRDefault="00BB0667" w:rsidP="00935676">
            <w:pPr>
              <w:pStyle w:val="222"/>
              <w:jc w:val="center"/>
            </w:pPr>
            <w:r w:rsidRPr="00DE2B1E">
              <w:t>387 097</w:t>
            </w:r>
          </w:p>
        </w:tc>
      </w:tr>
      <w:tr w:rsidR="00BB0667" w:rsidRPr="00DE2B1E" w14:paraId="4084FF81" w14:textId="77777777" w:rsidTr="00935676">
        <w:trPr>
          <w:trHeight w:val="633"/>
          <w:jc w:val="center"/>
        </w:trPr>
        <w:tc>
          <w:tcPr>
            <w:tcW w:w="1413" w:type="dxa"/>
            <w:vMerge/>
            <w:tcMar>
              <w:top w:w="0" w:type="dxa"/>
              <w:left w:w="108" w:type="dxa"/>
              <w:bottom w:w="0" w:type="dxa"/>
              <w:right w:w="108" w:type="dxa"/>
            </w:tcMar>
          </w:tcPr>
          <w:p w14:paraId="3D975DDB" w14:textId="6B8F5679" w:rsidR="00BB0667" w:rsidRPr="00DE2B1E" w:rsidRDefault="00BB0667" w:rsidP="00BB0667">
            <w:pPr>
              <w:pStyle w:val="222"/>
            </w:pPr>
          </w:p>
        </w:tc>
        <w:tc>
          <w:tcPr>
            <w:tcW w:w="6662" w:type="dxa"/>
          </w:tcPr>
          <w:p w14:paraId="32B47B88" w14:textId="0B044BE3" w:rsidR="00BB0667" w:rsidRPr="00DE2B1E" w:rsidRDefault="00BB0667" w:rsidP="00BB0667">
            <w:pPr>
              <w:pStyle w:val="222"/>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70" w:type="dxa"/>
            <w:tcMar>
              <w:top w:w="0" w:type="dxa"/>
              <w:left w:w="108" w:type="dxa"/>
              <w:bottom w:w="0" w:type="dxa"/>
              <w:right w:w="108" w:type="dxa"/>
            </w:tcMar>
            <w:vAlign w:val="center"/>
          </w:tcPr>
          <w:p w14:paraId="72F873F2" w14:textId="61FDB89F" w:rsidR="00BB0667" w:rsidRPr="00DE2B1E" w:rsidRDefault="00BB0667" w:rsidP="00935676">
            <w:pPr>
              <w:pStyle w:val="222"/>
              <w:jc w:val="center"/>
            </w:pPr>
            <w:r w:rsidRPr="00DE2B1E">
              <w:t>22 569</w:t>
            </w:r>
          </w:p>
        </w:tc>
      </w:tr>
      <w:tr w:rsidR="00BB0667" w:rsidRPr="00DE2B1E" w14:paraId="1BFB53C3" w14:textId="77777777" w:rsidTr="00935676">
        <w:trPr>
          <w:jc w:val="center"/>
        </w:trPr>
        <w:tc>
          <w:tcPr>
            <w:tcW w:w="1413" w:type="dxa"/>
            <w:vMerge/>
            <w:tcMar>
              <w:top w:w="0" w:type="dxa"/>
              <w:left w:w="108" w:type="dxa"/>
              <w:bottom w:w="0" w:type="dxa"/>
              <w:right w:w="108" w:type="dxa"/>
            </w:tcMar>
            <w:vAlign w:val="center"/>
          </w:tcPr>
          <w:p w14:paraId="494AC39E" w14:textId="04B8F3BF" w:rsidR="00BB0667" w:rsidRPr="00DE2B1E" w:rsidRDefault="00BB0667" w:rsidP="00BB0667">
            <w:pPr>
              <w:pStyle w:val="222"/>
            </w:pPr>
          </w:p>
        </w:tc>
        <w:tc>
          <w:tcPr>
            <w:tcW w:w="6662" w:type="dxa"/>
          </w:tcPr>
          <w:p w14:paraId="360CDFFA" w14:textId="300E98DD" w:rsidR="00BB0667" w:rsidRPr="00DE2B1E" w:rsidRDefault="00BB0667" w:rsidP="00BB0667">
            <w:pPr>
              <w:pStyle w:val="222"/>
            </w:pPr>
            <w:r w:rsidRPr="00DE2B1E">
              <w:t>Земли особо охраняемых территорий и объектов</w:t>
            </w:r>
          </w:p>
        </w:tc>
        <w:tc>
          <w:tcPr>
            <w:tcW w:w="1270" w:type="dxa"/>
            <w:tcMar>
              <w:top w:w="0" w:type="dxa"/>
              <w:left w:w="108" w:type="dxa"/>
              <w:bottom w:w="0" w:type="dxa"/>
              <w:right w:w="108" w:type="dxa"/>
            </w:tcMar>
            <w:vAlign w:val="center"/>
          </w:tcPr>
          <w:p w14:paraId="543F5060" w14:textId="5DA09602" w:rsidR="00BB0667" w:rsidRPr="00DE2B1E" w:rsidRDefault="00BB0667" w:rsidP="00935676">
            <w:pPr>
              <w:pStyle w:val="222"/>
              <w:jc w:val="center"/>
            </w:pPr>
            <w:r w:rsidRPr="00DE2B1E">
              <w:t>5 097</w:t>
            </w:r>
          </w:p>
        </w:tc>
      </w:tr>
      <w:tr w:rsidR="00BB0667" w:rsidRPr="00DE2B1E" w14:paraId="3ADF263C" w14:textId="77777777" w:rsidTr="00935676">
        <w:trPr>
          <w:jc w:val="center"/>
        </w:trPr>
        <w:tc>
          <w:tcPr>
            <w:tcW w:w="1413" w:type="dxa"/>
            <w:vMerge/>
            <w:tcMar>
              <w:top w:w="0" w:type="dxa"/>
              <w:left w:w="108" w:type="dxa"/>
              <w:bottom w:w="0" w:type="dxa"/>
              <w:right w:w="108" w:type="dxa"/>
            </w:tcMar>
            <w:vAlign w:val="center"/>
          </w:tcPr>
          <w:p w14:paraId="13C90E00" w14:textId="284E0CB8" w:rsidR="00BB0667" w:rsidRPr="00DE2B1E" w:rsidRDefault="00BB0667" w:rsidP="00BB0667">
            <w:pPr>
              <w:pStyle w:val="222"/>
            </w:pPr>
          </w:p>
        </w:tc>
        <w:tc>
          <w:tcPr>
            <w:tcW w:w="6662" w:type="dxa"/>
          </w:tcPr>
          <w:p w14:paraId="44AC9BD8" w14:textId="3548240F" w:rsidR="00BB0667" w:rsidRPr="00DE2B1E" w:rsidRDefault="00BB0667" w:rsidP="00BB0667">
            <w:pPr>
              <w:pStyle w:val="222"/>
            </w:pPr>
            <w:r w:rsidRPr="00DE2B1E">
              <w:t>Земли лесного фонда</w:t>
            </w:r>
          </w:p>
        </w:tc>
        <w:tc>
          <w:tcPr>
            <w:tcW w:w="1270" w:type="dxa"/>
            <w:tcMar>
              <w:top w:w="0" w:type="dxa"/>
              <w:left w:w="108" w:type="dxa"/>
              <w:bottom w:w="0" w:type="dxa"/>
              <w:right w:w="108" w:type="dxa"/>
            </w:tcMar>
            <w:vAlign w:val="center"/>
          </w:tcPr>
          <w:p w14:paraId="232AC548" w14:textId="74A7BA4B" w:rsidR="00BB0667" w:rsidRPr="00DE2B1E" w:rsidRDefault="00BB0667" w:rsidP="00935676">
            <w:pPr>
              <w:pStyle w:val="222"/>
              <w:jc w:val="center"/>
            </w:pPr>
            <w:r w:rsidRPr="00DE2B1E">
              <w:t>9 474</w:t>
            </w:r>
          </w:p>
        </w:tc>
      </w:tr>
      <w:tr w:rsidR="00BB0667" w:rsidRPr="00DE2B1E" w14:paraId="7663C4A2" w14:textId="77777777" w:rsidTr="00935676">
        <w:trPr>
          <w:jc w:val="center"/>
        </w:trPr>
        <w:tc>
          <w:tcPr>
            <w:tcW w:w="1413" w:type="dxa"/>
            <w:vMerge/>
            <w:tcMar>
              <w:top w:w="0" w:type="dxa"/>
              <w:left w:w="108" w:type="dxa"/>
              <w:bottom w:w="0" w:type="dxa"/>
              <w:right w:w="108" w:type="dxa"/>
            </w:tcMar>
            <w:vAlign w:val="center"/>
          </w:tcPr>
          <w:p w14:paraId="1DCAA5CA" w14:textId="2DC018C1" w:rsidR="00BB0667" w:rsidRPr="00DE2B1E" w:rsidRDefault="00BB0667" w:rsidP="00BB0667">
            <w:pPr>
              <w:pStyle w:val="222"/>
            </w:pPr>
          </w:p>
        </w:tc>
        <w:tc>
          <w:tcPr>
            <w:tcW w:w="6662" w:type="dxa"/>
          </w:tcPr>
          <w:p w14:paraId="3054AD2A" w14:textId="20E7088A" w:rsidR="00BB0667" w:rsidRPr="00DE2B1E" w:rsidRDefault="00BB0667" w:rsidP="00BB0667">
            <w:pPr>
              <w:pStyle w:val="222"/>
            </w:pPr>
            <w:r w:rsidRPr="00DE2B1E">
              <w:t>Земли водного фонда</w:t>
            </w:r>
          </w:p>
        </w:tc>
        <w:tc>
          <w:tcPr>
            <w:tcW w:w="1270" w:type="dxa"/>
            <w:tcMar>
              <w:top w:w="0" w:type="dxa"/>
              <w:left w:w="108" w:type="dxa"/>
              <w:bottom w:w="0" w:type="dxa"/>
              <w:right w:w="108" w:type="dxa"/>
            </w:tcMar>
            <w:vAlign w:val="center"/>
          </w:tcPr>
          <w:p w14:paraId="0246EFA2" w14:textId="5A3F67E1" w:rsidR="00BB0667" w:rsidRPr="00DE2B1E" w:rsidRDefault="00BB0667" w:rsidP="00935676">
            <w:pPr>
              <w:pStyle w:val="222"/>
              <w:jc w:val="center"/>
            </w:pPr>
            <w:r w:rsidRPr="00DE2B1E">
              <w:t>877</w:t>
            </w:r>
          </w:p>
        </w:tc>
      </w:tr>
      <w:tr w:rsidR="00BB0667" w:rsidRPr="00DE2B1E" w14:paraId="4FC46BAB" w14:textId="77777777" w:rsidTr="00935676">
        <w:trPr>
          <w:jc w:val="center"/>
        </w:trPr>
        <w:tc>
          <w:tcPr>
            <w:tcW w:w="1413" w:type="dxa"/>
            <w:vMerge/>
            <w:tcMar>
              <w:top w:w="0" w:type="dxa"/>
              <w:left w:w="108" w:type="dxa"/>
              <w:bottom w:w="0" w:type="dxa"/>
              <w:right w:w="108" w:type="dxa"/>
            </w:tcMar>
            <w:vAlign w:val="center"/>
          </w:tcPr>
          <w:p w14:paraId="568BE396" w14:textId="77777777" w:rsidR="00BB0667" w:rsidRPr="00DE2B1E" w:rsidRDefault="00BB0667" w:rsidP="00BB0667">
            <w:pPr>
              <w:pStyle w:val="222"/>
            </w:pPr>
          </w:p>
        </w:tc>
        <w:tc>
          <w:tcPr>
            <w:tcW w:w="6662" w:type="dxa"/>
          </w:tcPr>
          <w:p w14:paraId="50C0A1E0" w14:textId="4D810318" w:rsidR="00BB0667" w:rsidRPr="00DE2B1E" w:rsidRDefault="00BB0667" w:rsidP="00BB0667">
            <w:pPr>
              <w:pStyle w:val="222"/>
            </w:pPr>
            <w:r w:rsidRPr="00DE2B1E">
              <w:t>Земли запаса</w:t>
            </w:r>
          </w:p>
        </w:tc>
        <w:tc>
          <w:tcPr>
            <w:tcW w:w="1270" w:type="dxa"/>
            <w:tcMar>
              <w:top w:w="0" w:type="dxa"/>
              <w:left w:w="108" w:type="dxa"/>
              <w:bottom w:w="0" w:type="dxa"/>
              <w:right w:w="108" w:type="dxa"/>
            </w:tcMar>
            <w:vAlign w:val="center"/>
          </w:tcPr>
          <w:p w14:paraId="4FA6DEF6" w14:textId="6960A02F" w:rsidR="00BB0667" w:rsidRPr="00DE2B1E" w:rsidRDefault="00BB0667" w:rsidP="00935676">
            <w:pPr>
              <w:pStyle w:val="222"/>
              <w:jc w:val="center"/>
            </w:pPr>
            <w:r w:rsidRPr="00DE2B1E">
              <w:t>399</w:t>
            </w:r>
          </w:p>
        </w:tc>
      </w:tr>
      <w:tr w:rsidR="00BB0667" w:rsidRPr="00DE2B1E" w14:paraId="190BECC6" w14:textId="77777777" w:rsidTr="00935676">
        <w:trPr>
          <w:trHeight w:val="188"/>
          <w:jc w:val="center"/>
        </w:trPr>
        <w:tc>
          <w:tcPr>
            <w:tcW w:w="1413" w:type="dxa"/>
            <w:vMerge/>
            <w:tcMar>
              <w:top w:w="0" w:type="dxa"/>
              <w:left w:w="108" w:type="dxa"/>
              <w:bottom w:w="0" w:type="dxa"/>
              <w:right w:w="108" w:type="dxa"/>
            </w:tcMar>
            <w:vAlign w:val="center"/>
          </w:tcPr>
          <w:p w14:paraId="3D6352F7" w14:textId="2C4C9590" w:rsidR="00BB0667" w:rsidRPr="00DE2B1E" w:rsidRDefault="00BB0667" w:rsidP="00BB0667">
            <w:pPr>
              <w:pStyle w:val="222"/>
            </w:pPr>
          </w:p>
        </w:tc>
        <w:tc>
          <w:tcPr>
            <w:tcW w:w="6662" w:type="dxa"/>
          </w:tcPr>
          <w:p w14:paraId="1D3CC8A7" w14:textId="3AEE1D91" w:rsidR="00BB0667" w:rsidRPr="00DE2B1E" w:rsidRDefault="00BB0667" w:rsidP="00BB0667">
            <w:pPr>
              <w:pStyle w:val="222"/>
            </w:pPr>
            <w:r w:rsidRPr="00DE2B1E">
              <w:t>Земельные участки, категория которых не установлена</w:t>
            </w:r>
          </w:p>
        </w:tc>
        <w:tc>
          <w:tcPr>
            <w:tcW w:w="1270" w:type="dxa"/>
            <w:tcMar>
              <w:top w:w="0" w:type="dxa"/>
              <w:left w:w="108" w:type="dxa"/>
              <w:bottom w:w="0" w:type="dxa"/>
              <w:right w:w="108" w:type="dxa"/>
            </w:tcMar>
            <w:vAlign w:val="center"/>
          </w:tcPr>
          <w:p w14:paraId="2672B163" w14:textId="5BF10C21" w:rsidR="00BB0667" w:rsidRPr="00DE2B1E" w:rsidRDefault="00BB0667" w:rsidP="00935676">
            <w:pPr>
              <w:pStyle w:val="222"/>
              <w:jc w:val="center"/>
            </w:pPr>
            <w:r w:rsidRPr="00DE2B1E">
              <w:t>186</w:t>
            </w:r>
          </w:p>
        </w:tc>
      </w:tr>
      <w:tr w:rsidR="00BB0667" w:rsidRPr="00DE2B1E" w14:paraId="1FC146FC" w14:textId="77777777" w:rsidTr="00935676">
        <w:trPr>
          <w:trHeight w:val="60"/>
          <w:jc w:val="center"/>
        </w:trPr>
        <w:tc>
          <w:tcPr>
            <w:tcW w:w="8075" w:type="dxa"/>
            <w:gridSpan w:val="2"/>
            <w:tcMar>
              <w:top w:w="0" w:type="dxa"/>
              <w:left w:w="108" w:type="dxa"/>
              <w:bottom w:w="0" w:type="dxa"/>
              <w:right w:w="108" w:type="dxa"/>
            </w:tcMar>
            <w:vAlign w:val="center"/>
          </w:tcPr>
          <w:p w14:paraId="12321B27" w14:textId="4D07720F" w:rsidR="00BB0667" w:rsidRPr="00DE2B1E" w:rsidRDefault="00BB0667" w:rsidP="00BB0667">
            <w:pPr>
              <w:pStyle w:val="222"/>
            </w:pPr>
            <w:r w:rsidRPr="00DE2B1E">
              <w:t>Общее количество земельных участков</w:t>
            </w:r>
          </w:p>
        </w:tc>
        <w:tc>
          <w:tcPr>
            <w:tcW w:w="1270" w:type="dxa"/>
            <w:tcMar>
              <w:top w:w="0" w:type="dxa"/>
              <w:left w:w="108" w:type="dxa"/>
              <w:bottom w:w="0" w:type="dxa"/>
              <w:right w:w="108" w:type="dxa"/>
            </w:tcMar>
            <w:vAlign w:val="center"/>
          </w:tcPr>
          <w:p w14:paraId="274867C2" w14:textId="1CF8ECFD" w:rsidR="00BB0667" w:rsidRPr="00DE2B1E" w:rsidRDefault="00BB0667" w:rsidP="00935676">
            <w:pPr>
              <w:pStyle w:val="222"/>
              <w:jc w:val="center"/>
            </w:pPr>
            <w:r w:rsidRPr="00DE2B1E">
              <w:t>2 577 942</w:t>
            </w:r>
          </w:p>
        </w:tc>
      </w:tr>
      <w:bookmarkEnd w:id="37"/>
    </w:tbl>
    <w:p w14:paraId="4BCD27CC" w14:textId="77777777" w:rsidR="00BC6AA3" w:rsidRPr="00DE2B1E" w:rsidRDefault="00BC6AA3" w:rsidP="00BC6AA3">
      <w:pPr>
        <w:pStyle w:val="53"/>
      </w:pPr>
    </w:p>
    <w:p w14:paraId="16EFE81D" w14:textId="63479287" w:rsidR="00BB0667" w:rsidRPr="00DE2B1E" w:rsidRDefault="00BB0667" w:rsidP="00BB0667">
      <w:pPr>
        <w:pStyle w:val="2c"/>
      </w:pPr>
      <w:bookmarkStart w:id="40" w:name="_Toc233889640"/>
      <w:r w:rsidRPr="00DE2B1E">
        <w:t>Дата, по состоянию на которую определяется кадастровая стоимость объектов недвижимости</w:t>
      </w:r>
      <w:bookmarkEnd w:id="40"/>
    </w:p>
    <w:p w14:paraId="08BF9B94" w14:textId="77777777" w:rsidR="009044B7" w:rsidRPr="00DE2B1E" w:rsidRDefault="009044B7" w:rsidP="009044B7">
      <w:pPr>
        <w:ind w:firstLine="709"/>
        <w:rPr>
          <w:szCs w:val="24"/>
        </w:rPr>
      </w:pPr>
      <w:r w:rsidRPr="00DE2B1E">
        <w:rPr>
          <w:szCs w:val="24"/>
        </w:rPr>
        <w:t>В соответствии с Методическими указаниями датой, по состоянию на которую определяется кадастровая стоимость, является 1 января года проведения государственной кадастровой оценки, предусмотренного законодательством Российской Федерации о государственной кадастровой оценке.</w:t>
      </w:r>
    </w:p>
    <w:p w14:paraId="30DCA690" w14:textId="0B34585D" w:rsidR="00BB0667" w:rsidRPr="00DE2B1E" w:rsidRDefault="00BB0667" w:rsidP="009044B7">
      <w:pPr>
        <w:ind w:firstLine="709"/>
        <w:rPr>
          <w:szCs w:val="24"/>
        </w:rPr>
      </w:pPr>
      <w:r w:rsidRPr="00DE2B1E">
        <w:rPr>
          <w:szCs w:val="24"/>
        </w:rPr>
        <w:t>Дата, по состоянию на которую определяется кадастровая стоимость земельных участков</w:t>
      </w:r>
      <w:r w:rsidR="009044B7" w:rsidRPr="00DE2B1E">
        <w:rPr>
          <w:szCs w:val="24"/>
        </w:rPr>
        <w:t xml:space="preserve"> </w:t>
      </w:r>
      <w:r w:rsidRPr="00DE2B1E">
        <w:rPr>
          <w:szCs w:val="24"/>
        </w:rPr>
        <w:t>— 01.01.2026.</w:t>
      </w:r>
    </w:p>
    <w:p w14:paraId="63E20376" w14:textId="77777777" w:rsidR="000E4B3C" w:rsidRPr="00DE2B1E" w:rsidRDefault="000E4B3C" w:rsidP="001F3836">
      <w:pPr>
        <w:pStyle w:val="2c"/>
      </w:pPr>
      <w:bookmarkStart w:id="41" w:name="_Hlk49596764"/>
      <w:bookmarkStart w:id="42" w:name="_Hlk506815535"/>
      <w:bookmarkStart w:id="43" w:name="_Toc233889641"/>
      <w:bookmarkEnd w:id="9"/>
      <w:bookmarkEnd w:id="24"/>
      <w:bookmarkEnd w:id="25"/>
      <w:r w:rsidRPr="00DE2B1E">
        <w:t>Сведения о допущениях, использованных при определении кадастровой стоимости</w:t>
      </w:r>
      <w:bookmarkEnd w:id="43"/>
    </w:p>
    <w:p w14:paraId="7195CA63" w14:textId="7203F32F" w:rsidR="007F1023" w:rsidRPr="00DE2B1E" w:rsidRDefault="007F1023" w:rsidP="007F1023">
      <w:pPr>
        <w:pStyle w:val="3c"/>
        <w:numPr>
          <w:ilvl w:val="2"/>
          <w:numId w:val="1"/>
        </w:numPr>
        <w:ind w:left="709"/>
      </w:pPr>
      <w:bookmarkStart w:id="44" w:name="_Toc233889642"/>
      <w:r w:rsidRPr="00DE2B1E">
        <w:t>Общие допущения</w:t>
      </w:r>
      <w:bookmarkEnd w:id="44"/>
    </w:p>
    <w:p w14:paraId="423A446C" w14:textId="77777777" w:rsidR="007F1023" w:rsidRPr="00DE2B1E" w:rsidRDefault="007F1023" w:rsidP="00240331">
      <w:pPr>
        <w:pStyle w:val="7123"/>
        <w:numPr>
          <w:ilvl w:val="0"/>
          <w:numId w:val="78"/>
        </w:numPr>
      </w:pPr>
      <w:bookmarkStart w:id="45" w:name="_Hlk39052058"/>
      <w:r w:rsidRPr="00DE2B1E">
        <w:t>Отчет выполнен в соответствии с Федеральным законом от 03.07.2016 № 237-ФЗ «О государственной кадастровой оценке» и предназначен исключительно для целей, указанных в настоящем Отчете. Использование Отчета в иных целях не допускается. Учреждение не несет ответственности за последствия его использования вне установленных целей.</w:t>
      </w:r>
    </w:p>
    <w:bookmarkEnd w:id="45"/>
    <w:p w14:paraId="505FC46A" w14:textId="77777777" w:rsidR="007F1023" w:rsidRPr="00DE2B1E" w:rsidRDefault="007F1023" w:rsidP="00240331">
      <w:pPr>
        <w:pStyle w:val="7123"/>
        <w:numPr>
          <w:ilvl w:val="0"/>
          <w:numId w:val="78"/>
        </w:numPr>
      </w:pPr>
      <w:r w:rsidRPr="00DE2B1E">
        <w:t>Определение кадастровой стоимости объектов оценки осуществлялось на основании количественных и качественных характеристик, указанных в Перечне объектов оценки, а также информации, необходимой для проведения оценки, сбор и анализ которой осуществлялись Учреждением.</w:t>
      </w:r>
    </w:p>
    <w:p w14:paraId="04FF06E7" w14:textId="77777777" w:rsidR="007F1023" w:rsidRPr="00DE2B1E" w:rsidRDefault="007F1023" w:rsidP="00240331">
      <w:pPr>
        <w:pStyle w:val="7123"/>
        <w:numPr>
          <w:ilvl w:val="0"/>
          <w:numId w:val="78"/>
        </w:numPr>
      </w:pPr>
      <w:r w:rsidRPr="00DE2B1E">
        <w:t>Учреждение не несет ответственности за достоверность качественных и количественных характеристик объектов, содержащихся в ЕГРН и включенных в Перечень объектов оценки.</w:t>
      </w:r>
    </w:p>
    <w:p w14:paraId="46B89114" w14:textId="77777777" w:rsidR="007F1023" w:rsidRPr="00DE2B1E" w:rsidRDefault="007F1023" w:rsidP="00240331">
      <w:pPr>
        <w:pStyle w:val="7123"/>
        <w:numPr>
          <w:ilvl w:val="0"/>
          <w:numId w:val="78"/>
        </w:numPr>
      </w:pPr>
      <w:r w:rsidRPr="00DE2B1E">
        <w:t xml:space="preserve">Вся информация, полученная Учреждением  от  федеральных органов исполнительной власти и подведомственных им организации, в частности от организаций, подведомственных федеральным органам исполнительной власти, осуществляющим функции по выработке </w:t>
      </w:r>
      <w:r w:rsidRPr="00DE2B1E">
        <w:lastRenderedPageBreak/>
        <w:t>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органов исполнительной власти субъекта Российской Федерации и органов местного самоуправления, а также в подведомственные им организации в письменном или электронном виде и не вступающая в противоречие с профессиональным опытом сотрудников Учреждения, ответственных за подготовку Отчета, рассматривалась как достоверная на дату определения кадастровой стоимости.</w:t>
      </w:r>
    </w:p>
    <w:p w14:paraId="31A278D8" w14:textId="77777777" w:rsidR="007F1023" w:rsidRPr="00DE2B1E" w:rsidRDefault="007F1023" w:rsidP="00240331">
      <w:pPr>
        <w:pStyle w:val="7123"/>
        <w:numPr>
          <w:ilvl w:val="0"/>
          <w:numId w:val="78"/>
        </w:numPr>
      </w:pPr>
      <w:r w:rsidRPr="00DE2B1E">
        <w:t>Информация, полученная Учреждением от органов местного самоуправления и иных источников, содержащих сведения, имеющие доказательственное значение, после даты оценки, но относящаяся к состоянию объектов оценки на дату оценки, отражается в Отчете и признается достаточной и достоверной для целей государственной кадастровой оценки.</w:t>
      </w:r>
    </w:p>
    <w:p w14:paraId="4102C25F" w14:textId="77777777" w:rsidR="007F1023" w:rsidRPr="00DE2B1E" w:rsidRDefault="007F1023" w:rsidP="00240331">
      <w:pPr>
        <w:pStyle w:val="7123"/>
        <w:numPr>
          <w:ilvl w:val="0"/>
          <w:numId w:val="78"/>
        </w:numPr>
      </w:pPr>
      <w:r w:rsidRPr="00DE2B1E">
        <w:t>Сведения, собранные Учреждением самостоятельно и использованные при подготовке Отчета, при отсутствии оснований сомневаться в их достоверности считаются полученными из надежных источников и используются в качестве достоверных.</w:t>
      </w:r>
    </w:p>
    <w:p w14:paraId="21E7906E" w14:textId="77777777" w:rsidR="007F1023" w:rsidRPr="00DE2B1E" w:rsidRDefault="007F1023" w:rsidP="00240331">
      <w:pPr>
        <w:pStyle w:val="7123"/>
        <w:numPr>
          <w:ilvl w:val="0"/>
          <w:numId w:val="78"/>
        </w:numPr>
      </w:pPr>
      <w:r w:rsidRPr="00DE2B1E">
        <w:t>Учреждение не проводило технических и иных специальных экспертиз, включая экологические, и при проведении оценки исходило из отсутствия сведений о наличии скрытых обстоятельств, влияющих на величину определяемой стоимости объектов оценки, которые не могли быть выявлены на основании представленных данных. Учреждение не несет ответственности за выявление таких обстоятельств, а также за последствия их возможного обнаружения.</w:t>
      </w:r>
    </w:p>
    <w:p w14:paraId="4B9C7E3D" w14:textId="77777777" w:rsidR="007F1023" w:rsidRPr="00DE2B1E" w:rsidRDefault="007F1023" w:rsidP="00240331">
      <w:pPr>
        <w:pStyle w:val="7123"/>
        <w:numPr>
          <w:ilvl w:val="0"/>
          <w:numId w:val="78"/>
        </w:numPr>
      </w:pPr>
      <w:r w:rsidRPr="00DE2B1E">
        <w:t>Учреждение не несет ответственности за достоверность и полноту сведений об имущественных правах на объекты оценки. При проведении оценки предполагается отсутствие обременений, ограничений и претензий в отношении объектов оценки. Кадастровая стоимость определяется без учета иных имущественных прав, кроме права собственности.</w:t>
      </w:r>
    </w:p>
    <w:p w14:paraId="4DA3BF6E" w14:textId="77777777" w:rsidR="007F1023" w:rsidRPr="00DE2B1E" w:rsidRDefault="007F1023" w:rsidP="00240331">
      <w:pPr>
        <w:pStyle w:val="7123"/>
        <w:numPr>
          <w:ilvl w:val="0"/>
          <w:numId w:val="78"/>
        </w:numPr>
      </w:pPr>
      <w:r w:rsidRPr="00DE2B1E">
        <w:t xml:space="preserve">В соответствии с Методическими указаниями осмотр и обмер объектов оценки при проведении государственной кадастровой оценки Учреждением не осуществляются. </w:t>
      </w:r>
    </w:p>
    <w:p w14:paraId="1DF3AD90" w14:textId="22B8851D" w:rsidR="007F1023" w:rsidRPr="00DE2B1E" w:rsidRDefault="007F1023" w:rsidP="00240331">
      <w:pPr>
        <w:pStyle w:val="7123"/>
        <w:numPr>
          <w:ilvl w:val="0"/>
          <w:numId w:val="78"/>
        </w:numPr>
      </w:pPr>
      <w:r w:rsidRPr="00DE2B1E">
        <w:t xml:space="preserve">Учреждение исходило из допущения, что в населенных пунктах при построении модели оценки используется ценообразующий фактор «обеспеченность территории </w:t>
      </w:r>
      <w:r w:rsidR="00166EE9" w:rsidRPr="00DE2B1E">
        <w:t>центральными</w:t>
      </w:r>
      <w:r w:rsidRPr="00DE2B1E">
        <w:t xml:space="preserve"> коммуникациями</w:t>
      </w:r>
      <w:r w:rsidR="00166EE9" w:rsidRPr="00DE2B1E">
        <w:t>»</w:t>
      </w:r>
      <w:r w:rsidRPr="00DE2B1E">
        <w:t xml:space="preserve">, отражающий обеспеченность территории в целом. В рамках модели учитывалась обеспеченность территории </w:t>
      </w:r>
      <w:r w:rsidR="00166EE9" w:rsidRPr="00DE2B1E">
        <w:t>центральными</w:t>
      </w:r>
      <w:r w:rsidRPr="00DE2B1E">
        <w:t xml:space="preserve"> коммуникациями, а не наличие </w:t>
      </w:r>
      <w:r w:rsidR="00166EE9" w:rsidRPr="00DE2B1E">
        <w:t>центральных</w:t>
      </w:r>
      <w:r w:rsidRPr="00DE2B1E">
        <w:t xml:space="preserve"> коммуникаций на конкретном земельном участке. В случае уточнения сведений о наличии или отсутствии инженерных коммуникаций у конкретных объектов влияние таких сведений на кадастровую стоимость определяется в зависимости от их учета в качестве значимых ценообразующих факторов в модели оценки.</w:t>
      </w:r>
    </w:p>
    <w:p w14:paraId="2856358C" w14:textId="77777777" w:rsidR="007F1023" w:rsidRPr="00DE2B1E" w:rsidRDefault="007F1023" w:rsidP="00240331">
      <w:pPr>
        <w:pStyle w:val="7123"/>
        <w:numPr>
          <w:ilvl w:val="0"/>
          <w:numId w:val="78"/>
        </w:numPr>
      </w:pPr>
      <w:r w:rsidRPr="00DE2B1E">
        <w:t>Все иллюстративные материалы использованы в Отчете исключительно в целях облегчения визуального восприятия результатов оценки. Обязанность по подготовке расширенных обзорных материалов (чертежей, планов, фотографий и иных материалов) не предусмотрена.</w:t>
      </w:r>
    </w:p>
    <w:p w14:paraId="0E50F33C" w14:textId="77777777" w:rsidR="007F1023" w:rsidRPr="00DE2B1E" w:rsidRDefault="007F1023" w:rsidP="00240331">
      <w:pPr>
        <w:pStyle w:val="7123"/>
        <w:numPr>
          <w:ilvl w:val="0"/>
          <w:numId w:val="78"/>
        </w:numPr>
      </w:pPr>
      <w:r w:rsidRPr="00DE2B1E">
        <w:t>В приведенных в Отчете таблицах и рисунках указываются источники информации, за исключением случаев, когда источником информации является Учреждение.</w:t>
      </w:r>
    </w:p>
    <w:p w14:paraId="52900130" w14:textId="77777777" w:rsidR="007F1023" w:rsidRPr="00DE2B1E" w:rsidRDefault="007F1023" w:rsidP="00240331">
      <w:pPr>
        <w:pStyle w:val="7123"/>
        <w:numPr>
          <w:ilvl w:val="0"/>
          <w:numId w:val="78"/>
        </w:numPr>
      </w:pPr>
      <w:r w:rsidRPr="00DE2B1E">
        <w:t>Кадастровые оценщики, принимавшие участие в государственной кадастровой оценке недвижимости, обладают необходимым уровнем образования и квалификации, соответствующим требованиям Федерального закона от 03.07.2016 № 237-ФЗ «О государственной кадастровой оценке».</w:t>
      </w:r>
    </w:p>
    <w:p w14:paraId="798A77B5" w14:textId="77777777" w:rsidR="007F1023" w:rsidRPr="00DE2B1E" w:rsidRDefault="007F1023" w:rsidP="00240331">
      <w:pPr>
        <w:pStyle w:val="7123"/>
        <w:numPr>
          <w:ilvl w:val="0"/>
          <w:numId w:val="78"/>
        </w:numPr>
      </w:pPr>
      <w:r w:rsidRPr="00DE2B1E">
        <w:t>Учреждением кадастровая стоимость определена по состоянию на дату ее определения, указанную в настоящем Отчете. Учреждение не несет ответственности за последующие изменения социальных, экономических, юридических, технических и природных условий, которые могут повлиять на кадастровую стоимость объектов оценки.</w:t>
      </w:r>
    </w:p>
    <w:p w14:paraId="501F62D3" w14:textId="77777777" w:rsidR="007F1023" w:rsidRPr="00DE2B1E" w:rsidRDefault="007F1023" w:rsidP="00240331">
      <w:pPr>
        <w:pStyle w:val="7123"/>
        <w:numPr>
          <w:ilvl w:val="0"/>
          <w:numId w:val="78"/>
        </w:numPr>
      </w:pPr>
      <w:r w:rsidRPr="00DE2B1E">
        <w:t>Отдельные части настоящего Отчета не могут трактоваться раздельно, а только в связи с полным текстом Отчета, с учетом всех содержащихся в нем допущений и ограничений.</w:t>
      </w:r>
    </w:p>
    <w:p w14:paraId="5F1F0D18" w14:textId="77777777" w:rsidR="007F1023" w:rsidRPr="00DE2B1E" w:rsidRDefault="007F1023" w:rsidP="00240331">
      <w:pPr>
        <w:pStyle w:val="7123"/>
        <w:numPr>
          <w:ilvl w:val="0"/>
          <w:numId w:val="78"/>
        </w:numPr>
      </w:pPr>
      <w:r w:rsidRPr="00DE2B1E">
        <w:lastRenderedPageBreak/>
        <w:t>Результаты настоящей государственной кадастровой оценки могут существенно отличаться от результатов предыдущих туров кадастровой оценки в связи с изменением исходных данных, состава ценообразующих факторов и применяемых моделей. Такие отклонения не являются основанием для признания выполненных расчетов некорректными.</w:t>
      </w:r>
    </w:p>
    <w:p w14:paraId="25DC5E3F" w14:textId="77777777" w:rsidR="00D92942" w:rsidRPr="00DE2B1E" w:rsidRDefault="00D92942" w:rsidP="007F1023">
      <w:pPr>
        <w:pStyle w:val="3c"/>
        <w:numPr>
          <w:ilvl w:val="2"/>
          <w:numId w:val="1"/>
        </w:numPr>
        <w:ind w:left="709"/>
      </w:pPr>
      <w:bookmarkStart w:id="46" w:name="_Toc512185371"/>
      <w:bookmarkStart w:id="47" w:name="_Toc72487548"/>
      <w:bookmarkStart w:id="48" w:name="_Toc233889643"/>
      <w:r w:rsidRPr="00DE2B1E">
        <w:t>Допущения, касающиеся информации об объектах оценки</w:t>
      </w:r>
      <w:bookmarkEnd w:id="46"/>
      <w:bookmarkEnd w:id="47"/>
      <w:bookmarkEnd w:id="48"/>
    </w:p>
    <w:p w14:paraId="42C6A814" w14:textId="77777777" w:rsidR="007F1023" w:rsidRPr="00DE2B1E" w:rsidRDefault="007F1023" w:rsidP="00240331">
      <w:pPr>
        <w:pStyle w:val="7123"/>
        <w:numPr>
          <w:ilvl w:val="0"/>
          <w:numId w:val="79"/>
        </w:numPr>
      </w:pPr>
      <w:bookmarkStart w:id="49" w:name="_Toc512185372"/>
      <w:bookmarkStart w:id="50" w:name="_Toc72487549"/>
      <w:r w:rsidRPr="00DE2B1E">
        <w:t>Основным источником сведений об объектах оценки является Перечень объектов оценки. При наличии ошибок и опечаток в качественных и количественных характеристиках, содержащихся в Перечне, такие сведения не подлежат исправлению Учреждением в связи с отсутствием полномочий на внесение изменений в ЕГРН.</w:t>
      </w:r>
    </w:p>
    <w:p w14:paraId="5A2AF050" w14:textId="77777777" w:rsidR="007F1023" w:rsidRPr="00DE2B1E" w:rsidRDefault="007F1023" w:rsidP="00240331">
      <w:pPr>
        <w:pStyle w:val="7123"/>
        <w:numPr>
          <w:ilvl w:val="0"/>
          <w:numId w:val="78"/>
        </w:numPr>
      </w:pPr>
      <w:r w:rsidRPr="00DE2B1E">
        <w:t xml:space="preserve">При проведении государственной кадастровой оценки принимается допущение, что объекты оценки являются типичными и сопоставимыми с объектами-аналогами, представленными на рынке, и обладают сопоставимыми характеристиками, что позволяет осуществлять их группировку. Уникальные характеристики отдельных объектов оценки не учитываются, за исключением случаев, когда такие характеристики содержатся в Перечне объектов оценки. </w:t>
      </w:r>
    </w:p>
    <w:p w14:paraId="3C52203A" w14:textId="77777777" w:rsidR="007F1023" w:rsidRPr="00DE2B1E" w:rsidRDefault="007F1023" w:rsidP="00240331">
      <w:pPr>
        <w:pStyle w:val="7123"/>
        <w:numPr>
          <w:ilvl w:val="0"/>
          <w:numId w:val="78"/>
        </w:numPr>
      </w:pPr>
      <w:r w:rsidRPr="00DE2B1E">
        <w:t xml:space="preserve">В отношении земельных участков, по которым в графической части Перечня отсутствуют сведения о местоположении границ, проведены работы по </w:t>
      </w:r>
      <w:proofErr w:type="spellStart"/>
      <w:r w:rsidRPr="00DE2B1E">
        <w:t>геопривязке</w:t>
      </w:r>
      <w:proofErr w:type="spellEnd"/>
      <w:r w:rsidRPr="00DE2B1E">
        <w:t xml:space="preserve"> (</w:t>
      </w:r>
      <w:proofErr w:type="spellStart"/>
      <w:r w:rsidRPr="00DE2B1E">
        <w:t>геокодированию</w:t>
      </w:r>
      <w:proofErr w:type="spellEnd"/>
      <w:r w:rsidRPr="00DE2B1E">
        <w:t>) с использованием сведений, содержащихся в текстовой части Перечня. В результате определено условно точное местоположение таких земельных участков.</w:t>
      </w:r>
    </w:p>
    <w:p w14:paraId="3B2F2B91" w14:textId="6A47D20F" w:rsidR="007F1023" w:rsidRPr="00DE2B1E" w:rsidRDefault="00D92942" w:rsidP="007F1023">
      <w:pPr>
        <w:pStyle w:val="3c"/>
        <w:numPr>
          <w:ilvl w:val="2"/>
          <w:numId w:val="1"/>
        </w:numPr>
        <w:ind w:left="709"/>
      </w:pPr>
      <w:bookmarkStart w:id="51" w:name="_Toc233889644"/>
      <w:r w:rsidRPr="00DE2B1E">
        <w:t>Допущения, касающиеся информации об объектах-аналогах</w:t>
      </w:r>
      <w:bookmarkEnd w:id="49"/>
      <w:bookmarkEnd w:id="50"/>
      <w:bookmarkEnd w:id="51"/>
    </w:p>
    <w:p w14:paraId="60DCF8E1" w14:textId="02EC9C4C" w:rsidR="007F1023" w:rsidRPr="00DE2B1E" w:rsidRDefault="007F1023" w:rsidP="00935676">
      <w:pPr>
        <w:pStyle w:val="7123"/>
        <w:numPr>
          <w:ilvl w:val="0"/>
          <w:numId w:val="89"/>
        </w:numPr>
      </w:pPr>
      <w:bookmarkStart w:id="52" w:name="_Toc512185373"/>
      <w:bookmarkStart w:id="53" w:name="_Toc72487550"/>
      <w:r w:rsidRPr="00DE2B1E">
        <w:t>Рыночная информация, собранная Учреждением для проведения оценки, включается в Отчет в полном объеме и в неискаженном виде и признается достоверной.</w:t>
      </w:r>
    </w:p>
    <w:p w14:paraId="1844C142" w14:textId="7A2DC7B0" w:rsidR="007F1023" w:rsidRPr="00DE2B1E" w:rsidRDefault="007F1023" w:rsidP="00935676">
      <w:pPr>
        <w:pStyle w:val="7123"/>
        <w:numPr>
          <w:ilvl w:val="0"/>
          <w:numId w:val="89"/>
        </w:numPr>
      </w:pPr>
      <w:r w:rsidRPr="00DE2B1E">
        <w:t>Для описания рыночной информации в разрезе ценообразующих факторов при отсутствии сведений о значениях таких факторов применялось наследование характеристик от объектов оценки к объектам-аналогам. Отбор объектов-аналогов для наследования характеристик осуществлялся по следующим критериям: адрес объекта-аналога, назначение объекта-аналога.</w:t>
      </w:r>
    </w:p>
    <w:p w14:paraId="20B6BB93" w14:textId="77777777" w:rsidR="007F1023" w:rsidRPr="00DE2B1E" w:rsidRDefault="007F1023" w:rsidP="00935676">
      <w:pPr>
        <w:pStyle w:val="7123"/>
        <w:numPr>
          <w:ilvl w:val="0"/>
          <w:numId w:val="89"/>
        </w:numPr>
      </w:pPr>
      <w:r w:rsidRPr="00DE2B1E">
        <w:t>Уточнение исходной рыночной информации в разрезе ценообразующих факторов, в случае отсутствия сведений о значениях ценообразующих факторов, производилось с помощью картографической сервисов.</w:t>
      </w:r>
    </w:p>
    <w:p w14:paraId="407208AD" w14:textId="37D445B3" w:rsidR="00C61A27" w:rsidRPr="00DE2B1E" w:rsidRDefault="00C61A27" w:rsidP="007F1023">
      <w:pPr>
        <w:pStyle w:val="3c"/>
        <w:numPr>
          <w:ilvl w:val="2"/>
          <w:numId w:val="1"/>
        </w:numPr>
        <w:ind w:left="709"/>
      </w:pPr>
      <w:bookmarkStart w:id="54" w:name="_Toc233889645"/>
      <w:r w:rsidRPr="00DE2B1E">
        <w:t>Допущения, касающиеся группировки объектов оценки</w:t>
      </w:r>
      <w:bookmarkEnd w:id="52"/>
      <w:bookmarkEnd w:id="53"/>
      <w:bookmarkEnd w:id="54"/>
    </w:p>
    <w:p w14:paraId="0C7ECF57" w14:textId="217CDB9B" w:rsidR="007F1023" w:rsidRPr="00DE2B1E" w:rsidRDefault="007F1023" w:rsidP="00935676">
      <w:pPr>
        <w:pStyle w:val="7123"/>
        <w:numPr>
          <w:ilvl w:val="0"/>
          <w:numId w:val="90"/>
        </w:numPr>
      </w:pPr>
      <w:bookmarkStart w:id="55" w:name="_Toc512185374"/>
      <w:bookmarkStart w:id="56" w:name="_Toc72487551"/>
      <w:r w:rsidRPr="00DE2B1E">
        <w:t>При определении вида использования объектов недвижимости принимается допущение о приоритетности сведений, содержащихся в ЕГРН. В качестве вида использования принимается вид разрешенного использования, содержащиеся в ЕГРН по состоянию на дату определения кадастровой стоимости.</w:t>
      </w:r>
    </w:p>
    <w:p w14:paraId="77E50655" w14:textId="77777777" w:rsidR="007F1023" w:rsidRPr="00DE2B1E" w:rsidRDefault="007F1023" w:rsidP="00935676">
      <w:pPr>
        <w:pStyle w:val="7123"/>
        <w:numPr>
          <w:ilvl w:val="0"/>
          <w:numId w:val="90"/>
        </w:numPr>
      </w:pPr>
      <w:r w:rsidRPr="00DE2B1E">
        <w:t>При наличии в ЕГРН сведений о нескольких видах разрешенного использования принимается допущение о выборе того вида использования, который обеспечивает наиболее эффективное использование объекта недвижимости и максимизирует его стоимость.</w:t>
      </w:r>
    </w:p>
    <w:p w14:paraId="34B677A2" w14:textId="59AF9768" w:rsidR="007F1023" w:rsidRPr="00DE2B1E" w:rsidRDefault="007F1023" w:rsidP="00935676">
      <w:pPr>
        <w:pStyle w:val="7123"/>
        <w:numPr>
          <w:ilvl w:val="0"/>
          <w:numId w:val="90"/>
        </w:numPr>
      </w:pPr>
      <w:r w:rsidRPr="00DE2B1E">
        <w:t>В случае подтверждения информации о фактическом использовании объекта недвижимости, соответствующем содержащемуся в ЕГРН виду разрешенного использования, содержащейся в декларациях о характеристиках объектов недвижимости, полученной от органов государственной власти и местного самоуправления или иных источников, предусмотренных Методическими указаниями, принимается допущение о возможности использования такого фактического использования в качестве вида использования.</w:t>
      </w:r>
    </w:p>
    <w:p w14:paraId="763067F6" w14:textId="22BFD761" w:rsidR="007F1023" w:rsidRPr="00DE2B1E" w:rsidRDefault="007F1023" w:rsidP="00935676">
      <w:pPr>
        <w:pStyle w:val="7123"/>
        <w:numPr>
          <w:ilvl w:val="0"/>
          <w:numId w:val="90"/>
        </w:numPr>
      </w:pPr>
      <w:r w:rsidRPr="00DE2B1E">
        <w:t>При наличии сведений о виде использования объектов недвижимости, не позволяющих его однозначно определить, Учреждением применяет вид использования таких объектов недвижимости, установленный в ходе предыдущего тура государственной кадастровой оценки или на основе ее результатов, в случае если они не были изменены.</w:t>
      </w:r>
    </w:p>
    <w:p w14:paraId="3A11401A" w14:textId="40505676" w:rsidR="007F1023" w:rsidRPr="00DE2B1E" w:rsidRDefault="007F1023" w:rsidP="00935676">
      <w:pPr>
        <w:pStyle w:val="7123"/>
        <w:numPr>
          <w:ilvl w:val="0"/>
          <w:numId w:val="90"/>
        </w:numPr>
      </w:pPr>
      <w:r w:rsidRPr="00DE2B1E">
        <w:lastRenderedPageBreak/>
        <w:t>При группировке объектов недвижимости Учреждение руководствовалось совокупностью доступной информации. Решение об отнесении объекта к той или иной группе принималось в каждом конкретном случае с учетом объема и характера предоставленных сведений.</w:t>
      </w:r>
    </w:p>
    <w:p w14:paraId="388FE5F1" w14:textId="0DCC9F92" w:rsidR="00C05C27" w:rsidRPr="00DE2B1E" w:rsidRDefault="00C05C27" w:rsidP="00C05C27">
      <w:pPr>
        <w:pStyle w:val="7123"/>
        <w:numPr>
          <w:ilvl w:val="0"/>
          <w:numId w:val="90"/>
        </w:numPr>
      </w:pPr>
      <w:r w:rsidRPr="00DE2B1E">
        <w:t>Исключительно в целях реализации расчетных процедур в программном комплексе ПРН НСПД при применении метода моделирования удельного показателя кадастровой стоимости (УПКС) была введена техническая подгруппа. Данная подгруппа носит вспомогательный технический характер и используется для организации и обработки данных в рамках автоматизированного расчета.</w:t>
      </w:r>
    </w:p>
    <w:p w14:paraId="0F594BB8" w14:textId="1DE70F49" w:rsidR="00C05C27" w:rsidRPr="00DE2B1E" w:rsidRDefault="00C05C27" w:rsidP="00C05C27">
      <w:pPr>
        <w:pStyle w:val="7123"/>
      </w:pPr>
      <w:r w:rsidRPr="00DE2B1E">
        <w:t>Техническая подгруппа не является самостоятельным ценообразующим фактором, не отражает характеристик объектов недвижимости и не оказывает влияния на результаты определения кадастровой стоимости. Ее использование обусловлено исключительно особенностями реализации расчетных алгоритмов в ПРН НСПД.</w:t>
      </w:r>
    </w:p>
    <w:p w14:paraId="29F25A98" w14:textId="77777777" w:rsidR="00C61A27" w:rsidRPr="00DE2B1E" w:rsidRDefault="00C61A27" w:rsidP="007F1023">
      <w:pPr>
        <w:pStyle w:val="3c"/>
        <w:numPr>
          <w:ilvl w:val="2"/>
          <w:numId w:val="1"/>
        </w:numPr>
        <w:ind w:left="709"/>
      </w:pPr>
      <w:bookmarkStart w:id="57" w:name="_Toc233889646"/>
      <w:r w:rsidRPr="00DE2B1E">
        <w:t>Допущения, касающиеся методов (способов) определения кадастровой стоимости</w:t>
      </w:r>
      <w:bookmarkEnd w:id="55"/>
      <w:bookmarkEnd w:id="56"/>
      <w:bookmarkEnd w:id="57"/>
    </w:p>
    <w:bookmarkEnd w:id="41"/>
    <w:p w14:paraId="7BB666E6" w14:textId="6DD6C38F" w:rsidR="007F1023" w:rsidRPr="00DE2B1E" w:rsidRDefault="007F1023" w:rsidP="00935676">
      <w:pPr>
        <w:pStyle w:val="7123"/>
        <w:numPr>
          <w:ilvl w:val="0"/>
          <w:numId w:val="91"/>
        </w:numPr>
      </w:pPr>
      <w:r w:rsidRPr="00DE2B1E">
        <w:t>Определение кадастровой стоимости объектов оценки осуществлялось исходя из допущения, что характеристики объектов, подлежащих государственной кадастровой оценке, соответствуют характеристикам объектов-аналогов. Указанное допущение основано на том, что обеспеченность системами электроснабжения, водоснабжения, водоотведения (канализации), газоснабжения и теплоснабжения, а также иные характеристики являются типовыми и сопоставимыми как для объектов оценки, так и для объектов-аналогов, расположенных в сопоставимых условиях и отнесенных к одной территориальной зоне.</w:t>
      </w:r>
    </w:p>
    <w:p w14:paraId="1F9673DA" w14:textId="77777777" w:rsidR="007F1023" w:rsidRPr="00DE2B1E" w:rsidRDefault="007F1023" w:rsidP="00935676">
      <w:pPr>
        <w:pStyle w:val="7123"/>
        <w:numPr>
          <w:ilvl w:val="0"/>
          <w:numId w:val="91"/>
        </w:numPr>
      </w:pPr>
      <w:r w:rsidRPr="00DE2B1E">
        <w:t>Ценообразующие факторы расстояния (удаленности) объектов оценки определены как расстояния по прямой линии с использованием цифровых тематических карт и применяются единообразно как для объектов, подлежащих государственной кадастровой оценке, так и для объектов-аналогов. Иные способы определения расстояния (удаленности) конкретного объекта от указанных объектов и центров и полученные в результате применения таких способов результаты в целях определения кадастровой стоимости применению не подлежат.</w:t>
      </w:r>
    </w:p>
    <w:p w14:paraId="69E7340E" w14:textId="77777777" w:rsidR="007F1023" w:rsidRPr="00DE2B1E" w:rsidRDefault="007F1023" w:rsidP="00935676">
      <w:pPr>
        <w:pStyle w:val="7123"/>
        <w:numPr>
          <w:ilvl w:val="0"/>
          <w:numId w:val="91"/>
        </w:numPr>
      </w:pPr>
      <w:r w:rsidRPr="00DE2B1E">
        <w:t>Состав ценообразующих факторов определялся на основе анализа информации о рынке недвижимости в пределах территориальной зоны. В состав ценообразующих факторов включаются факторы, оказывающие существенное влияние на стоимость объектов недвижимости.</w:t>
      </w:r>
    </w:p>
    <w:p w14:paraId="65C4F053" w14:textId="77777777" w:rsidR="007F1023" w:rsidRPr="00DE2B1E" w:rsidRDefault="007F1023" w:rsidP="00935676">
      <w:pPr>
        <w:pStyle w:val="7123"/>
        <w:numPr>
          <w:ilvl w:val="0"/>
          <w:numId w:val="91"/>
        </w:numPr>
      </w:pPr>
      <w:r w:rsidRPr="00DE2B1E">
        <w:t>При моделировании кодирование значений ценообразующих факторов объектов оценки и объектов-аналогов осуществляется в целях представления качественных факторов в числовой форме. При формировании перечня значений фактора учитываются значения данного фактора как для объектов оценки, так и для объектов-аналогов.</w:t>
      </w:r>
    </w:p>
    <w:p w14:paraId="4F4487ED" w14:textId="77777777" w:rsidR="007F1023" w:rsidRPr="00DE2B1E" w:rsidRDefault="007F1023" w:rsidP="00935676">
      <w:pPr>
        <w:pStyle w:val="7123"/>
        <w:numPr>
          <w:ilvl w:val="0"/>
          <w:numId w:val="91"/>
        </w:numPr>
      </w:pPr>
      <w:r w:rsidRPr="00DE2B1E">
        <w:t>При проведении оценки Учреждением учтено влияние на величину кадастровой стоимости в качестве значимых ценообразующих факторов следующих зон с особыми условиями использования территорий (ЗОУИТ): охранных зон инженерных коммуникаций; зон затопления и подтопления; санитарно-защитных зон предприятий, сооружений и иных объектов. При этом в случае выявления в ходе государственной кадастровой оценки наличия на земельном участке охранных зон инженерных коммуникаций и санитарно-защитных зон предприятий, сооружений и иных объектов, установленных в связи с эксплуатацией расположенных на них зданий и сооружений, Учреждение исходило из того, что установление указанных зон не влечет ограничений использования таких земельных участков и не оказывает влияния на величину кадастровой стоимости.</w:t>
      </w:r>
    </w:p>
    <w:p w14:paraId="131F7EE5" w14:textId="44DF97DB" w:rsidR="007F1023" w:rsidRPr="00DE2B1E" w:rsidRDefault="007F1023" w:rsidP="00935676">
      <w:pPr>
        <w:pStyle w:val="7123"/>
        <w:numPr>
          <w:ilvl w:val="0"/>
          <w:numId w:val="91"/>
        </w:numPr>
      </w:pPr>
      <w:r w:rsidRPr="00DE2B1E">
        <w:t xml:space="preserve">Учреждением установлено, что в ходе массовой оценки не представляется возможным определить степень влияния ЗОУИТ, не указанных в пункте 5, на величину кадастровой стоимости конкретного земельного участка. В связи с этим Учреждение исходило из допущения о том, что влияние таких ЗОУИТ, а также иных ограничений, установленных в соответствии со </w:t>
      </w:r>
      <w:hyperlink r:id="rId10" w:history="1">
        <w:r w:rsidRPr="00DE2B1E">
          <w:t>статьей 56</w:t>
        </w:r>
      </w:hyperlink>
      <w:r w:rsidRPr="00DE2B1E">
        <w:t xml:space="preserve"> Земельного кодекса Российской Федерации, не признается значимым при расчете кадастровой стоимости в рамках используемых моделей.</w:t>
      </w:r>
    </w:p>
    <w:p w14:paraId="3A53CAF8" w14:textId="77777777" w:rsidR="007F1023" w:rsidRPr="00DE2B1E" w:rsidRDefault="007F1023" w:rsidP="00935676">
      <w:pPr>
        <w:pStyle w:val="7123"/>
        <w:numPr>
          <w:ilvl w:val="0"/>
          <w:numId w:val="91"/>
        </w:numPr>
      </w:pPr>
      <w:r w:rsidRPr="00DE2B1E">
        <w:lastRenderedPageBreak/>
        <w:t xml:space="preserve">Расчеты, включая промежуточные, выполнены с использованием системы управления реляционными базами данных </w:t>
      </w:r>
      <w:proofErr w:type="spellStart"/>
      <w:r w:rsidRPr="00DE2B1E">
        <w:t>Microsoft</w:t>
      </w:r>
      <w:proofErr w:type="spellEnd"/>
      <w:r w:rsidRPr="00DE2B1E">
        <w:t xml:space="preserve"> SQL </w:t>
      </w:r>
      <w:proofErr w:type="spellStart"/>
      <w:r w:rsidRPr="00DE2B1E">
        <w:t>Server</w:t>
      </w:r>
      <w:proofErr w:type="spellEnd"/>
      <w:r w:rsidRPr="00DE2B1E">
        <w:t xml:space="preserve"> 2016 и программного обеспечения </w:t>
      </w:r>
      <w:proofErr w:type="spellStart"/>
      <w:r w:rsidRPr="00DE2B1E">
        <w:t>Microsoft</w:t>
      </w:r>
      <w:proofErr w:type="spellEnd"/>
      <w:r w:rsidRPr="00DE2B1E">
        <w:t xml:space="preserve"> </w:t>
      </w:r>
      <w:proofErr w:type="spellStart"/>
      <w:r w:rsidRPr="00DE2B1E">
        <w:t>Excel</w:t>
      </w:r>
      <w:proofErr w:type="spellEnd"/>
      <w:r w:rsidRPr="00DE2B1E">
        <w:t>. Итоговый результат (величина кадастровой стоимости) зависит от точности вычислений значений ценообразующих факторов модели. Воспроизведение расчетов с использованием калькулятора может приводить к незначительным отклонениям от результатов, полученных в Отчете, что не свидетельствует о наличии ошибки.</w:t>
      </w:r>
    </w:p>
    <w:p w14:paraId="3B9E5347" w14:textId="77777777" w:rsidR="007F1023" w:rsidRPr="00DE2B1E" w:rsidRDefault="007F1023" w:rsidP="00935676">
      <w:pPr>
        <w:pStyle w:val="7123"/>
        <w:numPr>
          <w:ilvl w:val="0"/>
          <w:numId w:val="91"/>
        </w:numPr>
      </w:pPr>
      <w:r w:rsidRPr="00DE2B1E">
        <w:t>При проведении ГКО не использовалась информация, доступ к которой ограничен, либо информация о наличии таких ограничений не была доведена до Учреждения.</w:t>
      </w:r>
    </w:p>
    <w:p w14:paraId="43ED93B3" w14:textId="1D4E079C" w:rsidR="007F1023" w:rsidRPr="00DE2B1E" w:rsidRDefault="007F1023" w:rsidP="00935676">
      <w:pPr>
        <w:pStyle w:val="7123"/>
        <w:numPr>
          <w:ilvl w:val="0"/>
          <w:numId w:val="91"/>
        </w:numPr>
      </w:pPr>
      <w:r w:rsidRPr="00DE2B1E">
        <w:t>Прочие допущения, использованные при кадастровой оценке земельных участков, представлены в соответствующих разделах расчета кадастровой стоимости.</w:t>
      </w:r>
    </w:p>
    <w:p w14:paraId="1F7B4308" w14:textId="77777777" w:rsidR="00240331" w:rsidRPr="00DE2B1E" w:rsidRDefault="00240331" w:rsidP="00240331">
      <w:pPr>
        <w:pStyle w:val="2c"/>
      </w:pPr>
      <w:bookmarkStart w:id="58" w:name="_Toc233889647"/>
      <w:r w:rsidRPr="00DE2B1E">
        <w:t>Схема организации проведения работ по определению кадастровой стоимости по Краснодарскому краю и их описание</w:t>
      </w:r>
      <w:bookmarkEnd w:id="58"/>
    </w:p>
    <w:p w14:paraId="56C74BFE" w14:textId="77777777" w:rsidR="00240331" w:rsidRPr="00DE2B1E" w:rsidRDefault="00240331" w:rsidP="00240331">
      <w:pPr>
        <w:pStyle w:val="53"/>
      </w:pPr>
      <w:r w:rsidRPr="00DE2B1E">
        <w:t>Государственная кадастровая оценка проводится в соответствии с положениями Федерального закона от 03.07.2016 N 237-ФЗ «О государственной кадастровой оценке» и включает следующую последовательность этапов, обеспечивающих определение кадастровой стоимости объектов недвижимости:</w:t>
      </w:r>
    </w:p>
    <w:p w14:paraId="36BB310E" w14:textId="77777777" w:rsidR="00240331" w:rsidRPr="00DE2B1E" w:rsidRDefault="00240331" w:rsidP="00240331">
      <w:pPr>
        <w:pStyle w:val="affffffffffffffffffffffa"/>
      </w:pPr>
      <w:r w:rsidRPr="00DE2B1E">
        <w:rPr>
          <w:noProof/>
        </w:rPr>
        <w:drawing>
          <wp:inline distT="0" distB="0" distL="0" distR="0" wp14:anchorId="5C7870A9" wp14:editId="1386E867">
            <wp:extent cx="5924550" cy="1543050"/>
            <wp:effectExtent l="0" t="0" r="19050"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55C180" w14:textId="540B6590" w:rsidR="00240331" w:rsidRPr="00DE2B1E" w:rsidRDefault="00240331" w:rsidP="00240331">
      <w:pPr>
        <w:pStyle w:val="170"/>
      </w:pPr>
      <w:bookmarkStart w:id="59" w:name="_Toc72769625"/>
      <w:bookmarkStart w:id="60" w:name="_Toc523815296"/>
      <w:bookmarkStart w:id="61" w:name="_Toc233889852"/>
      <w:r w:rsidRPr="00DE2B1E">
        <w:t xml:space="preserve">Рисунок </w:t>
      </w:r>
      <w:r w:rsidRPr="00DE2B1E">
        <w:fldChar w:fldCharType="begin"/>
      </w:r>
      <w:r w:rsidRPr="00DE2B1E">
        <w:instrText xml:space="preserve"> SEQ Рисунок \* ARABIC </w:instrText>
      </w:r>
      <w:r w:rsidRPr="00DE2B1E">
        <w:fldChar w:fldCharType="separate"/>
      </w:r>
      <w:r w:rsidR="00C87058">
        <w:t>1</w:t>
      </w:r>
      <w:r w:rsidRPr="00DE2B1E">
        <w:fldChar w:fldCharType="end"/>
      </w:r>
      <w:r w:rsidRPr="00DE2B1E">
        <w:t xml:space="preserve"> –</w:t>
      </w:r>
      <w:r w:rsidR="006005CD" w:rsidRPr="00DE2B1E">
        <w:t xml:space="preserve"> </w:t>
      </w:r>
      <w:r w:rsidRPr="00DE2B1E">
        <w:t>Схема организации проведения работ по определению кадастровой стоимости</w:t>
      </w:r>
      <w:bookmarkEnd w:id="59"/>
      <w:bookmarkEnd w:id="60"/>
      <w:bookmarkEnd w:id="61"/>
    </w:p>
    <w:p w14:paraId="62ED160D" w14:textId="77777777" w:rsidR="00240331" w:rsidRPr="00DE2B1E" w:rsidRDefault="00240331" w:rsidP="00240331">
      <w:pPr>
        <w:pStyle w:val="53"/>
        <w:rPr>
          <w:rFonts w:eastAsiaTheme="majorEastAsia" w:cstheme="minorBidi"/>
          <w:szCs w:val="28"/>
        </w:rPr>
      </w:pPr>
      <w:r w:rsidRPr="00DE2B1E">
        <w:t>В соответствии с действующим законодательством процесс проведения государственной кадастровой оценки включает следующие этапы:</w:t>
      </w:r>
    </w:p>
    <w:p w14:paraId="3C73E6A9" w14:textId="77777777" w:rsidR="00240331" w:rsidRPr="00DE2B1E" w:rsidRDefault="00240331" w:rsidP="00240331">
      <w:pPr>
        <w:pStyle w:val="532"/>
      </w:pPr>
      <w:r w:rsidRPr="00DE2B1E">
        <w:t>1. Принятие решения о проведении государственной кадастровой оценки</w:t>
      </w:r>
    </w:p>
    <w:p w14:paraId="4564B77D" w14:textId="77777777" w:rsidR="00240331" w:rsidRPr="00DE2B1E" w:rsidRDefault="00240331" w:rsidP="00240331">
      <w:pPr>
        <w:pStyle w:val="53"/>
      </w:pPr>
      <w:r w:rsidRPr="00DE2B1E">
        <w:t>Решение о проведении государственной кадастровой оценки принимается уполномоченным органом субъекта Российской Федерации в установленные законодательством сроки. В решении о проведении государственной кадастровой оценки указываются год проведения оценки, наименование субъекта Российской Федерации, а также виды объектов недвижимости, в отношении которых проводится государственная кадастровая оценка.</w:t>
      </w:r>
    </w:p>
    <w:p w14:paraId="43E004EF" w14:textId="77777777" w:rsidR="00240331" w:rsidRPr="00DE2B1E" w:rsidRDefault="00240331" w:rsidP="00240331">
      <w:pPr>
        <w:pStyle w:val="53"/>
      </w:pPr>
      <w:r w:rsidRPr="00DE2B1E">
        <w:t>После принятия решения уполномоченный орган субъекта Российской Федерации обеспечивает информирование о его принятии, а также о приеме бюджетным учреждением деклараций о характеристиках объектов недвижимости, в том числе посредством размещения информации в информационно-телекоммуникационной сети «Интернет», опубликования в официальных печатных изданиях и направления сведений в заинтересованные органы и организации.</w:t>
      </w:r>
    </w:p>
    <w:p w14:paraId="042A2C74" w14:textId="77777777" w:rsidR="00240331" w:rsidRPr="00DE2B1E" w:rsidRDefault="00240331" w:rsidP="00240331">
      <w:pPr>
        <w:pStyle w:val="53"/>
      </w:pPr>
      <w:r w:rsidRPr="00DE2B1E">
        <w:t>В соответствии с указанным порядком приказом департамента имущественных отношений Краснодарского края от 25.03.2025 № 621 принято решение о проведении государственной кадастровой оценки земельных участков на территории Краснодарского края в 2026 году. В рамках реализации данного решения публично-правовой компанией «</w:t>
      </w:r>
      <w:proofErr w:type="spellStart"/>
      <w:r w:rsidRPr="00DE2B1E">
        <w:t>Роскадастр</w:t>
      </w:r>
      <w:proofErr w:type="spellEnd"/>
      <w:r w:rsidRPr="00DE2B1E">
        <w:t>» сформирован перечень объектов недвижимости, включающий 2 577 942 земельных участка.</w:t>
      </w:r>
    </w:p>
    <w:p w14:paraId="60F819A2" w14:textId="77777777" w:rsidR="00240331" w:rsidRPr="00DE2B1E" w:rsidRDefault="00240331" w:rsidP="00240331">
      <w:pPr>
        <w:pStyle w:val="532"/>
      </w:pPr>
      <w:r w:rsidRPr="00DE2B1E">
        <w:t>2. Подготовка к проведению государственной кадастровой оценки</w:t>
      </w:r>
    </w:p>
    <w:p w14:paraId="28FC3E3C" w14:textId="77777777" w:rsidR="00240331" w:rsidRPr="00DE2B1E" w:rsidRDefault="00240331" w:rsidP="00240331">
      <w:pPr>
        <w:pStyle w:val="53"/>
      </w:pPr>
      <w:r w:rsidRPr="00DE2B1E">
        <w:t xml:space="preserve">Подготовка к проведению государственной кадастровой оценки осуществляется бюджетным учреждением на постоянной основе в соответствии с методическими указаниями и включает: </w:t>
      </w:r>
    </w:p>
    <w:p w14:paraId="6FEC4A3A" w14:textId="77777777" w:rsidR="00240331" w:rsidRPr="00DE2B1E" w:rsidRDefault="00240331" w:rsidP="00240331">
      <w:pPr>
        <w:pStyle w:val="51"/>
      </w:pPr>
      <w:r w:rsidRPr="00DE2B1E">
        <w:lastRenderedPageBreak/>
        <w:t>сбор, обработку и систематизацию сведений об объектах недвижимости;</w:t>
      </w:r>
    </w:p>
    <w:p w14:paraId="56E88962" w14:textId="77777777" w:rsidR="00240331" w:rsidRPr="00DE2B1E" w:rsidRDefault="00240331" w:rsidP="00240331">
      <w:pPr>
        <w:pStyle w:val="51"/>
      </w:pPr>
      <w:r w:rsidRPr="00DE2B1E">
        <w:t>прием и рассмотрение деклараций о характеристиках объектов недвижимости, представляемых правообладателями;</w:t>
      </w:r>
    </w:p>
    <w:p w14:paraId="31EB4740" w14:textId="77777777" w:rsidR="00240331" w:rsidRPr="00DE2B1E" w:rsidRDefault="00240331" w:rsidP="00240331">
      <w:pPr>
        <w:pStyle w:val="51"/>
      </w:pPr>
      <w:r w:rsidRPr="00DE2B1E">
        <w:t>сбор недостающей информации, в том числе посредством направления запросов в органы и организации;</w:t>
      </w:r>
    </w:p>
    <w:p w14:paraId="2A192324" w14:textId="77777777" w:rsidR="00240331" w:rsidRPr="00DE2B1E" w:rsidRDefault="00240331" w:rsidP="00240331">
      <w:pPr>
        <w:pStyle w:val="51"/>
      </w:pPr>
      <w:r w:rsidRPr="00DE2B1E">
        <w:t>анализ сведений Единого государственного реестра недвижимости, включая выявление возможных ошибок и направление информации о них в орган регистрации прав.</w:t>
      </w:r>
    </w:p>
    <w:p w14:paraId="2165DB18" w14:textId="77777777" w:rsidR="00240331" w:rsidRPr="00DE2B1E" w:rsidRDefault="00240331" w:rsidP="00240331">
      <w:pPr>
        <w:pStyle w:val="532"/>
      </w:pPr>
      <w:r w:rsidRPr="00DE2B1E">
        <w:t>3. Определение кадастровой стоимости</w:t>
      </w:r>
    </w:p>
    <w:p w14:paraId="5B92F857" w14:textId="77777777" w:rsidR="00240331" w:rsidRPr="00DE2B1E" w:rsidRDefault="00240331" w:rsidP="00240331">
      <w:pPr>
        <w:pStyle w:val="53"/>
      </w:pPr>
      <w:r w:rsidRPr="00DE2B1E">
        <w:t>Определение кадастровой стоимости осуществляется бюджетным учреждением в отношении всех объектов недвижимости, включенных в перечень, с применением методических указаний о государственной кадастровой оценке и включает следующие этапы:</w:t>
      </w:r>
    </w:p>
    <w:p w14:paraId="304E0C88" w14:textId="77777777" w:rsidR="00240331" w:rsidRPr="00DE2B1E" w:rsidRDefault="00240331" w:rsidP="00240331">
      <w:pPr>
        <w:pStyle w:val="51"/>
      </w:pPr>
      <w:r w:rsidRPr="00DE2B1E">
        <w:t>определение ценообразующих факторов объектов недвижимости;</w:t>
      </w:r>
    </w:p>
    <w:p w14:paraId="3D43789A" w14:textId="77777777" w:rsidR="00240331" w:rsidRPr="00DE2B1E" w:rsidRDefault="00240331" w:rsidP="00240331">
      <w:pPr>
        <w:pStyle w:val="51"/>
      </w:pPr>
      <w:r w:rsidRPr="00DE2B1E">
        <w:t>первичная группировка объектов недвижимости на основе сегментации, предусмотренной методическими указаниями;</w:t>
      </w:r>
    </w:p>
    <w:p w14:paraId="60767274" w14:textId="77777777" w:rsidR="00240331" w:rsidRPr="00DE2B1E" w:rsidRDefault="00240331" w:rsidP="00240331">
      <w:pPr>
        <w:pStyle w:val="51"/>
      </w:pPr>
      <w:r w:rsidRPr="00DE2B1E">
        <w:t>сбор сведений о значениях ценообразующих факторов;</w:t>
      </w:r>
    </w:p>
    <w:p w14:paraId="3B11A30F" w14:textId="77777777" w:rsidR="00240331" w:rsidRPr="00DE2B1E" w:rsidRDefault="00240331" w:rsidP="00240331">
      <w:pPr>
        <w:pStyle w:val="51"/>
      </w:pPr>
      <w:r w:rsidRPr="00DE2B1E">
        <w:t>сбор рыночной информации;</w:t>
      </w:r>
    </w:p>
    <w:p w14:paraId="2EA944E7" w14:textId="77777777" w:rsidR="00240331" w:rsidRPr="00DE2B1E" w:rsidRDefault="00240331" w:rsidP="00240331">
      <w:pPr>
        <w:pStyle w:val="51"/>
      </w:pPr>
      <w:r w:rsidRPr="00DE2B1E">
        <w:t>группировка объектов недвижимости;</w:t>
      </w:r>
    </w:p>
    <w:p w14:paraId="2EC50C37" w14:textId="77777777" w:rsidR="00240331" w:rsidRPr="00DE2B1E" w:rsidRDefault="00240331" w:rsidP="00240331">
      <w:pPr>
        <w:pStyle w:val="51"/>
      </w:pPr>
      <w:r w:rsidRPr="00DE2B1E">
        <w:t>построение модели оценки кадастровой стоимости и обоснование выбора вида модели оценки кадастровой стоимости;</w:t>
      </w:r>
    </w:p>
    <w:p w14:paraId="58725998" w14:textId="77777777" w:rsidR="00240331" w:rsidRPr="00DE2B1E" w:rsidRDefault="00240331" w:rsidP="00240331">
      <w:pPr>
        <w:pStyle w:val="51"/>
      </w:pPr>
      <w:r w:rsidRPr="00DE2B1E">
        <w:t>анализ качества модели оценки кадастровой стоимости;</w:t>
      </w:r>
    </w:p>
    <w:p w14:paraId="35E3FE3A" w14:textId="77777777" w:rsidR="00240331" w:rsidRPr="00DE2B1E" w:rsidRDefault="00240331" w:rsidP="00240331">
      <w:pPr>
        <w:pStyle w:val="51"/>
      </w:pPr>
      <w:r w:rsidRPr="00DE2B1E">
        <w:t>расчет кадастровой стоимости;</w:t>
      </w:r>
    </w:p>
    <w:p w14:paraId="069CC107" w14:textId="77777777" w:rsidR="00240331" w:rsidRPr="00DE2B1E" w:rsidRDefault="00240331" w:rsidP="00240331">
      <w:pPr>
        <w:pStyle w:val="51"/>
      </w:pPr>
      <w:r w:rsidRPr="00DE2B1E">
        <w:t>анализ результатов определения кадастровой стоимости.</w:t>
      </w:r>
    </w:p>
    <w:p w14:paraId="46A5E7BC" w14:textId="77777777" w:rsidR="00240331" w:rsidRPr="00DE2B1E" w:rsidRDefault="00240331" w:rsidP="00240331">
      <w:pPr>
        <w:pStyle w:val="53"/>
      </w:pPr>
      <w:r w:rsidRPr="00DE2B1E">
        <w:t>По итогам определения кадастровой стоимости составляется проект отчета.</w:t>
      </w:r>
    </w:p>
    <w:p w14:paraId="65B7E7FE" w14:textId="77777777" w:rsidR="00240331" w:rsidRPr="00DE2B1E" w:rsidRDefault="00240331" w:rsidP="00240331">
      <w:pPr>
        <w:pStyle w:val="53"/>
      </w:pPr>
      <w:r w:rsidRPr="00DE2B1E">
        <w:t xml:space="preserve">Проект отчета подлежит размещению в установленном порядке для представления замечаний заинтересованными лицами. </w:t>
      </w:r>
    </w:p>
    <w:p w14:paraId="5B4BED2A" w14:textId="77777777" w:rsidR="00240331" w:rsidRPr="00DE2B1E" w:rsidRDefault="00240331" w:rsidP="00240331">
      <w:pPr>
        <w:pStyle w:val="53"/>
      </w:pPr>
      <w:r w:rsidRPr="00DE2B1E">
        <w:t xml:space="preserve">По результатам рассмотрения замечаний при необходимости осуществляется корректировка результатов определения кадастровой стоимости. После завершения процедур согласования и при отсутствии оснований для внесения изменений проект отчета считается отчетом об итогах государственной кадастровой оценки. </w:t>
      </w:r>
    </w:p>
    <w:p w14:paraId="0AD641B2" w14:textId="77777777" w:rsidR="00240331" w:rsidRPr="00DE2B1E" w:rsidRDefault="00240331" w:rsidP="00240331">
      <w:pPr>
        <w:pStyle w:val="532"/>
        <w:rPr>
          <w:rStyle w:val="101"/>
          <w:rFonts w:eastAsiaTheme="minorHAnsi"/>
          <w:b/>
        </w:rPr>
      </w:pPr>
      <w:r w:rsidRPr="00DE2B1E">
        <w:rPr>
          <w:rStyle w:val="101"/>
          <w:rFonts w:eastAsiaTheme="minorHAnsi"/>
          <w:b/>
        </w:rPr>
        <w:t>4. Утверждение результатов определения кадастровой стоимости</w:t>
      </w:r>
    </w:p>
    <w:p w14:paraId="58A3108C" w14:textId="77777777" w:rsidR="00240331" w:rsidRPr="00DE2B1E" w:rsidRDefault="00240331" w:rsidP="00240331">
      <w:pPr>
        <w:pStyle w:val="53"/>
        <w:rPr>
          <w:rFonts w:eastAsiaTheme="majorEastAsia"/>
        </w:rPr>
      </w:pPr>
      <w:r w:rsidRPr="00DE2B1E">
        <w:t>Утверждение результатов определения кадастровой стоимости осуществляется уполномоченным органом субъекта Российской Федерации – Департаментом имущественных отношений Краснодарского края – путем принятия соответствующего акта.</w:t>
      </w:r>
    </w:p>
    <w:p w14:paraId="02BE9E42" w14:textId="77777777" w:rsidR="00240331" w:rsidRPr="00DE2B1E" w:rsidRDefault="00240331" w:rsidP="00240331">
      <w:pPr>
        <w:pStyle w:val="53"/>
      </w:pPr>
      <w:r w:rsidRPr="00DE2B1E">
        <w:t>После утверждения результатов обеспечивается их официальное опубликование и информирование заинтересованных лиц, в том числе о порядке рассмотрения заявлений об исправлении ошибок, допущенных при определении кадастровой стоимости.</w:t>
      </w:r>
    </w:p>
    <w:p w14:paraId="65CA03D2" w14:textId="77777777" w:rsidR="00240331" w:rsidRPr="00DE2B1E" w:rsidRDefault="00240331" w:rsidP="00240331">
      <w:pPr>
        <w:pStyle w:val="53"/>
      </w:pPr>
      <w:r w:rsidRPr="00DE2B1E">
        <w:t>Утвержденные результаты направляются в орган регистрации прав и публично-правовую компанию для внесения сведений в Единый государственный реестр недвижимости и размещения в фонде данных государственной кадастровой оценки.</w:t>
      </w:r>
    </w:p>
    <w:p w14:paraId="120171D3" w14:textId="77777777" w:rsidR="00240331" w:rsidRPr="00DE2B1E" w:rsidRDefault="00240331" w:rsidP="00240331">
      <w:pPr>
        <w:pStyle w:val="53"/>
      </w:pPr>
      <w:r w:rsidRPr="00DE2B1E">
        <w:t>Описание организации работ в настоящем разделе носит обобщенный характер. Подробное описание выполнения отдельных этапов приведено в следующих разделах настоящего Отчета.</w:t>
      </w:r>
    </w:p>
    <w:p w14:paraId="5586A088" w14:textId="26FF3B2D" w:rsidR="00781526" w:rsidRPr="00DE2B1E" w:rsidRDefault="00781526">
      <w:pPr>
        <w:spacing w:after="160" w:line="259" w:lineRule="auto"/>
        <w:jc w:val="left"/>
        <w:rPr>
          <w:rFonts w:eastAsia="Calibri" w:cs="Calibri"/>
          <w:bCs/>
          <w:spacing w:val="-5"/>
          <w:szCs w:val="24"/>
          <w:lang w:eastAsia="ru-RU"/>
        </w:rPr>
      </w:pPr>
      <w:r w:rsidRPr="00DE2B1E">
        <w:br w:type="page"/>
      </w:r>
    </w:p>
    <w:p w14:paraId="6D1E1189" w14:textId="40714E78" w:rsidR="00971362" w:rsidRPr="00DE2B1E" w:rsidRDefault="00971362" w:rsidP="00E83613">
      <w:pPr>
        <w:pStyle w:val="1f2"/>
      </w:pPr>
      <w:bookmarkStart w:id="62" w:name="_Toc233889648"/>
      <w:r w:rsidRPr="00DE2B1E">
        <w:lastRenderedPageBreak/>
        <w:t>Расчетная глава</w:t>
      </w:r>
      <w:bookmarkEnd w:id="62"/>
    </w:p>
    <w:p w14:paraId="35939DE5" w14:textId="069C48C5" w:rsidR="00AE5EFD" w:rsidRPr="00DE2B1E" w:rsidRDefault="00D67D96" w:rsidP="00D67D96">
      <w:pPr>
        <w:pStyle w:val="2c"/>
      </w:pPr>
      <w:bookmarkStart w:id="63" w:name="_Toc305153858"/>
      <w:bookmarkStart w:id="64" w:name="_Toc310329311"/>
      <w:bookmarkStart w:id="65" w:name="_Toc233889649"/>
      <w:r w:rsidRPr="00DE2B1E">
        <w:t>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w:t>
      </w:r>
      <w:bookmarkEnd w:id="65"/>
    </w:p>
    <w:p w14:paraId="5CC47292" w14:textId="72AA4DEC" w:rsidR="005C52BE" w:rsidRPr="00DE2B1E" w:rsidRDefault="00D67D96" w:rsidP="005C52BE">
      <w:pPr>
        <w:pStyle w:val="3c"/>
        <w:numPr>
          <w:ilvl w:val="2"/>
          <w:numId w:val="1"/>
        </w:numPr>
        <w:ind w:left="709"/>
      </w:pPr>
      <w:bookmarkStart w:id="66" w:name="_Hlk39067236"/>
      <w:bookmarkStart w:id="67" w:name="_Toc233889650"/>
      <w:r w:rsidRPr="00DE2B1E">
        <w:t>Информация о факторах, оказывающих влияние на стоимость объектов недвижимости, в том числе об экономических, социальных, экологических</w:t>
      </w:r>
      <w:bookmarkEnd w:id="67"/>
    </w:p>
    <w:bookmarkEnd w:id="66"/>
    <w:p w14:paraId="5ECC0A81" w14:textId="77777777" w:rsidR="005B3BC8" w:rsidRPr="00DE2B1E" w:rsidRDefault="005B3BC8" w:rsidP="00230079">
      <w:pPr>
        <w:pStyle w:val="53"/>
      </w:pPr>
      <w:r w:rsidRPr="00DE2B1E">
        <w:t>Тенденции рынка недвижимости напрямую зависят от экономической ситуации в стране. Поэтому анализ информации об экономических, социальных, экологических и прочих факторах, оказывающих влияние на стоимость объектов недвижимости, предваряется анализом общей экономической ситуации в России.</w:t>
      </w:r>
    </w:p>
    <w:p w14:paraId="54BBD9B1" w14:textId="77777777" w:rsidR="005B3BC8" w:rsidRPr="00DE2B1E" w:rsidRDefault="005B3BC8" w:rsidP="00230079">
      <w:pPr>
        <w:pStyle w:val="53"/>
      </w:pPr>
      <w:r w:rsidRPr="00DE2B1E">
        <w:t>В данном разделе приведены показатели, характеризующие рыночную ситуацию, включающие обзор социально-экономической ситуации в России и в регионе, в котором проводится государственная кадастровая оценка – Краснодарский край.</w:t>
      </w:r>
    </w:p>
    <w:p w14:paraId="297BF2ED" w14:textId="6C5A8AA6" w:rsidR="00AE5EFD" w:rsidRPr="00DE2B1E" w:rsidRDefault="00D67D96" w:rsidP="00CD469B">
      <w:pPr>
        <w:pStyle w:val="42"/>
      </w:pPr>
      <w:r w:rsidRPr="00DE2B1E">
        <w:t>Социально-экономическое развитие Российской Федерации</w:t>
      </w:r>
    </w:p>
    <w:p w14:paraId="32592D0D" w14:textId="77777777" w:rsidR="00D67D96" w:rsidRPr="00DE2B1E" w:rsidRDefault="00D67D96" w:rsidP="005B3B9F">
      <w:pPr>
        <w:pStyle w:val="522"/>
      </w:pPr>
      <w:r w:rsidRPr="00DE2B1E">
        <w:t>Источники информации</w:t>
      </w:r>
    </w:p>
    <w:p w14:paraId="36FBBCAE" w14:textId="77777777" w:rsidR="00D67D96" w:rsidRPr="00DE2B1E" w:rsidRDefault="00D67D96" w:rsidP="00D67D96">
      <w:pPr>
        <w:spacing w:after="113"/>
        <w:ind w:firstLine="709"/>
        <w:rPr>
          <w:rFonts w:eastAsia="Times New Roman" w:cs="Calibri"/>
          <w:bCs/>
          <w:spacing w:val="-5"/>
          <w:szCs w:val="24"/>
          <w:lang w:eastAsia="ru-RU"/>
        </w:rPr>
      </w:pPr>
      <w:r w:rsidRPr="00DE2B1E">
        <w:rPr>
          <w:rFonts w:eastAsia="Times New Roman" w:cs="Calibri"/>
          <w:bCs/>
          <w:spacing w:val="-5"/>
          <w:szCs w:val="24"/>
          <w:lang w:eastAsia="ru-RU"/>
        </w:rPr>
        <w:t>Министерство экономического развития Российской Федерации, официальный сайт, адрес доступа: https://www.economy.gov.ru</w:t>
      </w:r>
    </w:p>
    <w:p w14:paraId="72822857" w14:textId="77777777" w:rsidR="00D67D96" w:rsidRPr="00DE2B1E" w:rsidRDefault="00D67D96" w:rsidP="00D67D96">
      <w:pPr>
        <w:spacing w:after="113"/>
        <w:ind w:firstLine="709"/>
        <w:rPr>
          <w:rFonts w:eastAsia="Times New Roman" w:cs="Calibri"/>
          <w:bCs/>
          <w:spacing w:val="-5"/>
          <w:szCs w:val="24"/>
          <w:lang w:eastAsia="ru-RU"/>
        </w:rPr>
      </w:pPr>
      <w:r w:rsidRPr="00DE2B1E">
        <w:rPr>
          <w:rFonts w:eastAsia="Times New Roman" w:cs="Calibri"/>
          <w:bCs/>
          <w:spacing w:val="-5"/>
          <w:szCs w:val="24"/>
          <w:lang w:eastAsia="ru-RU"/>
        </w:rPr>
        <w:t>Федеральная служба государственной статистики, официальный сайт, адрес доступа: https://www.rosstat.gov.ru/</w:t>
      </w:r>
    </w:p>
    <w:p w14:paraId="0652763D" w14:textId="77777777" w:rsidR="00D67D96" w:rsidRPr="00DE2B1E" w:rsidRDefault="00D67D96" w:rsidP="00D67D96">
      <w:pPr>
        <w:spacing w:after="113"/>
        <w:ind w:firstLine="709"/>
        <w:rPr>
          <w:rFonts w:eastAsia="Times New Roman" w:cs="Calibri"/>
          <w:bCs/>
          <w:spacing w:val="-5"/>
          <w:szCs w:val="24"/>
          <w:lang w:eastAsia="ru-RU"/>
        </w:rPr>
      </w:pPr>
      <w:r w:rsidRPr="00DE2B1E">
        <w:rPr>
          <w:rFonts w:eastAsia="Times New Roman" w:cs="Calibri"/>
          <w:bCs/>
          <w:spacing w:val="-5"/>
          <w:szCs w:val="24"/>
          <w:lang w:eastAsia="ru-RU"/>
        </w:rPr>
        <w:t>Банк России, адрес доступа, официальный сайт, адрес доступа: https://www.cbr.ru</w:t>
      </w:r>
    </w:p>
    <w:p w14:paraId="6F787F86" w14:textId="77777777" w:rsidR="00D67D96" w:rsidRPr="00DE2B1E" w:rsidRDefault="00D67D96" w:rsidP="005B3B9F">
      <w:pPr>
        <w:pStyle w:val="522"/>
      </w:pPr>
      <w:r w:rsidRPr="00DE2B1E">
        <w:t>Обзор социально-экономического положения в РФ</w:t>
      </w:r>
    </w:p>
    <w:p w14:paraId="4A8711EE" w14:textId="2DF12118" w:rsidR="005B3BC8" w:rsidRPr="00DE2B1E" w:rsidRDefault="005B3BC8" w:rsidP="00230079">
      <w:pPr>
        <w:pStyle w:val="53"/>
      </w:pPr>
      <w:bookmarkStart w:id="68" w:name="_Hlk962556"/>
      <w:bookmarkStart w:id="69" w:name="_Toc512245975"/>
      <w:r w:rsidRPr="00DE2B1E">
        <w:t xml:space="preserve">В соответствии с 1-й оценкой Росстата, рост ВВП по итогам 2025 года составил +1,0% г/г, что полностью совпало с официальным прогнозом от сентября 2025 года. При этом темпы роста ВВП за 2024 год пересмотрены «вверх» на +0,6 </w:t>
      </w:r>
      <w:proofErr w:type="spellStart"/>
      <w:r w:rsidRPr="00DE2B1E">
        <w:t>п.п</w:t>
      </w:r>
      <w:proofErr w:type="spellEnd"/>
      <w:r w:rsidRPr="00DE2B1E">
        <w:t xml:space="preserve">., до +4,9% г/г (с +4,3% </w:t>
      </w:r>
      <w:proofErr w:type="gramStart"/>
      <w:r w:rsidRPr="00DE2B1E">
        <w:t>г/г по 2-й оценке</w:t>
      </w:r>
      <w:proofErr w:type="gramEnd"/>
      <w:r w:rsidRPr="00DE2B1E">
        <w:t xml:space="preserve">). </w:t>
      </w:r>
    </w:p>
    <w:p w14:paraId="3AC7B86B" w14:textId="77777777" w:rsidR="005B3BC8" w:rsidRPr="00DE2B1E" w:rsidRDefault="005B3BC8" w:rsidP="00230079">
      <w:pPr>
        <w:pStyle w:val="53"/>
      </w:pPr>
      <w:r w:rsidRPr="00DE2B1E">
        <w:t xml:space="preserve">По оценке Минэкономразвития России, в декабре 2025 года рост ВВП составил +1,9% г/г после +0,1% г/г в ноябре, c исключением сезонного фактора – рост на +1,8 м/м SA (в 4 квартале 2025 года ВВП вырос на +1,0% г/г после +0,6% г/г в 3 квартале – отчётные данные Росстата в квартальном разрезе будут в апреле 2026 года). </w:t>
      </w:r>
    </w:p>
    <w:p w14:paraId="77A8F41B" w14:textId="0A259269" w:rsidR="00D16A6E" w:rsidRPr="00DE2B1E" w:rsidRDefault="00781526" w:rsidP="00230079">
      <w:pPr>
        <w:pStyle w:val="affffffffffffffffffffffa"/>
        <w:rPr>
          <w:noProof/>
          <w:szCs w:val="24"/>
        </w:rPr>
      </w:pPr>
      <w:r w:rsidRPr="00DE2B1E">
        <w:rPr>
          <w:noProof/>
          <w:szCs w:val="24"/>
        </w:rPr>
        <w:drawing>
          <wp:inline distT="0" distB="0" distL="0" distR="0" wp14:anchorId="41D6E76A" wp14:editId="5A2CB8AC">
            <wp:extent cx="4082112" cy="24193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2959" cy="2425779"/>
                    </a:xfrm>
                    <a:prstGeom prst="rect">
                      <a:avLst/>
                    </a:prstGeom>
                    <a:noFill/>
                  </pic:spPr>
                </pic:pic>
              </a:graphicData>
            </a:graphic>
          </wp:inline>
        </w:drawing>
      </w:r>
    </w:p>
    <w:p w14:paraId="7C01BB7C" w14:textId="5E4680DB" w:rsidR="005B3BC8" w:rsidRPr="00DE2B1E" w:rsidRDefault="005B3BC8" w:rsidP="00BB7402">
      <w:pPr>
        <w:pStyle w:val="170"/>
      </w:pPr>
      <w:bookmarkStart w:id="70" w:name="_Toc233889853"/>
      <w:r w:rsidRPr="00DE2B1E">
        <w:t xml:space="preserve">Рисунок </w:t>
      </w:r>
      <w:r w:rsidR="00101FD9" w:rsidRPr="00DE2B1E">
        <w:fldChar w:fldCharType="begin"/>
      </w:r>
      <w:r w:rsidR="00101FD9" w:rsidRPr="00DE2B1E">
        <w:instrText xml:space="preserve"> SEQ Рисунок \* ARABIC </w:instrText>
      </w:r>
      <w:r w:rsidR="00101FD9" w:rsidRPr="00DE2B1E">
        <w:fldChar w:fldCharType="separate"/>
      </w:r>
      <w:r w:rsidR="00C87058">
        <w:t>2</w:t>
      </w:r>
      <w:r w:rsidR="00101FD9" w:rsidRPr="00DE2B1E">
        <w:fldChar w:fldCharType="end"/>
      </w:r>
      <w:r w:rsidRPr="00DE2B1E">
        <w:t xml:space="preserve"> – Динамика ВВП России, в % к предыдущему году 2025</w:t>
      </w:r>
      <w:r w:rsidR="00BB7402" w:rsidRPr="00DE2B1E">
        <w:t xml:space="preserve"> </w:t>
      </w:r>
      <w:r w:rsidRPr="00DE2B1E">
        <w:t>года</w:t>
      </w:r>
      <w:r w:rsidR="00926B58" w:rsidRPr="00DE2B1E">
        <w:t xml:space="preserve"> </w:t>
      </w:r>
      <w:r w:rsidR="00926B58" w:rsidRPr="00DE2B1E">
        <w:rPr>
          <w:vertAlign w:val="superscript"/>
        </w:rPr>
        <w:footnoteReference w:id="1"/>
      </w:r>
      <w:bookmarkEnd w:id="70"/>
    </w:p>
    <w:p w14:paraId="42D0F4F3" w14:textId="665DB5D1" w:rsidR="005B3BC8" w:rsidRPr="00DE2B1E" w:rsidRDefault="005B3BC8" w:rsidP="00230079">
      <w:pPr>
        <w:pStyle w:val="53"/>
      </w:pPr>
      <w:r w:rsidRPr="00DE2B1E">
        <w:lastRenderedPageBreak/>
        <w:t>Индекс промышленного производства по итогам 2025 года вырос на +1,3% г/г после +5,1% г/г годом ранее – это практически полностью совпало с оценками, обозначенными в официальном прогнозе.</w:t>
      </w:r>
    </w:p>
    <w:p w14:paraId="377CAB9D" w14:textId="34150F88" w:rsidR="005B3BC8" w:rsidRPr="00DE2B1E" w:rsidRDefault="005B3BC8" w:rsidP="00230079">
      <w:pPr>
        <w:pStyle w:val="53"/>
      </w:pPr>
      <w:r w:rsidRPr="00DE2B1E">
        <w:t>В годовом выражении в декабре наблюдалось ускорение темпов роста ИПП до +3,7% г/г после +0,4% г/г в ноябре. С исключением сезонного фактора выпуск увеличился на +2,3% м/м SA.</w:t>
      </w:r>
      <w:r w:rsidR="00926B58" w:rsidRPr="00DE2B1E">
        <w:t xml:space="preserve"> </w:t>
      </w:r>
    </w:p>
    <w:p w14:paraId="44D07B74" w14:textId="77777777" w:rsidR="005B3BC8" w:rsidRPr="00DE2B1E" w:rsidRDefault="005B3BC8" w:rsidP="00230079">
      <w:pPr>
        <w:pStyle w:val="53"/>
      </w:pPr>
      <w:r w:rsidRPr="00DE2B1E">
        <w:t xml:space="preserve">Обрабатывающая промышленность в 2025 году была основным драйвером промышленного роста, выпуск которой увеличился на +3,6% г/г после +9,1% г/г в 2024 году, что выше прогнозных оценок (в прогнозе +3,1% г/г). </w:t>
      </w:r>
    </w:p>
    <w:p w14:paraId="0D1CEDAE" w14:textId="77777777" w:rsidR="005B3BC8" w:rsidRPr="00DE2B1E" w:rsidRDefault="005B3BC8" w:rsidP="00230079">
      <w:pPr>
        <w:pStyle w:val="53"/>
      </w:pPr>
      <w:r w:rsidRPr="00DE2B1E">
        <w:t xml:space="preserve">Добывающий сектор по итогам 2025 года показал динамику на уровне в -1,6% г/г после -0,5% г/г годом ранее. В декабре в целом по сектору выпуск изменился на -2,8% г/г после роста на +0,4% г/г в ноябре. С устранением сезонного фактора -0,4% м/м SA. </w:t>
      </w:r>
    </w:p>
    <w:p w14:paraId="29D6EC34" w14:textId="39AC7D7D" w:rsidR="005B3BC8" w:rsidRPr="00DE2B1E" w:rsidRDefault="005B3BC8" w:rsidP="00230079">
      <w:pPr>
        <w:pStyle w:val="53"/>
      </w:pPr>
      <w:r w:rsidRPr="00DE2B1E">
        <w:t xml:space="preserve">Объёмы строительных работ по итогам 2025 года увеличились на +2,5% г/г (в 2024 году рост на +3,8% г/г). В декабре объёмы строительства выросли на +4,8% г/г после </w:t>
      </w:r>
      <w:proofErr w:type="spellStart"/>
      <w:r w:rsidRPr="00DE2B1E">
        <w:t>околонулевой</w:t>
      </w:r>
      <w:proofErr w:type="spellEnd"/>
      <w:r w:rsidRPr="00DE2B1E">
        <w:t xml:space="preserve"> динамики +0,1% г/г в предыдущем месяце.</w:t>
      </w:r>
    </w:p>
    <w:p w14:paraId="35303F03" w14:textId="77777777" w:rsidR="005B3BC8" w:rsidRPr="00DE2B1E" w:rsidRDefault="005B3BC8" w:rsidP="00230079">
      <w:pPr>
        <w:pStyle w:val="53"/>
      </w:pPr>
      <w:r w:rsidRPr="00DE2B1E">
        <w:t xml:space="preserve"> Выпуск продукции сельского хозяйства по итогам 2025 года увеличился на +4,9% г/г (за 2024 год -3,3% г/г) на фоне рекордных урожаев зерновых. В декабре выпуск сохранил двузначные темпы в +15,5% г/г после +20,4% г/г в ноябре. </w:t>
      </w:r>
    </w:p>
    <w:p w14:paraId="16EE31CE" w14:textId="77777777" w:rsidR="005B3BC8" w:rsidRPr="00DE2B1E" w:rsidRDefault="005B3BC8" w:rsidP="00230079">
      <w:pPr>
        <w:pStyle w:val="53"/>
      </w:pPr>
      <w:r w:rsidRPr="00DE2B1E">
        <w:t>По предварительным данным Росстата, за 2025 год динамика производства мяса составила -0,2% г/г (за 2024 год – рост +2,2% г/г), молока – рост на +0,5% г/г (за 2024 год – рост на +0,7% г/г), яиц – рост на +4,3% г/г (за 2024 год -0,2% г/г).</w:t>
      </w:r>
    </w:p>
    <w:p w14:paraId="4AF96BE6" w14:textId="77777777" w:rsidR="005B3BC8" w:rsidRPr="00DE2B1E" w:rsidRDefault="005B3BC8" w:rsidP="00230079">
      <w:pPr>
        <w:pStyle w:val="53"/>
      </w:pPr>
      <w:r w:rsidRPr="00DE2B1E">
        <w:t xml:space="preserve">По итогам 2025 года грузооборот транспорта изменился на -0,7% г/г (за 2024 год – рост на +0,5% г/г). В декабре 2025 года динамика грузооборота транспорта была на уровне в -1,3% г/г после -3,0% г/г в ноябре. </w:t>
      </w:r>
    </w:p>
    <w:p w14:paraId="5DAD3C02" w14:textId="77777777" w:rsidR="005B3BC8" w:rsidRPr="00DE2B1E" w:rsidRDefault="005B3BC8" w:rsidP="00230079">
      <w:pPr>
        <w:pStyle w:val="53"/>
      </w:pPr>
      <w:r w:rsidRPr="00DE2B1E">
        <w:t>При этом по итогам года грузооборот автомобильного транспорта продолжил рост: +2,9% г/г после +6,9% г/г в 2024 году.</w:t>
      </w:r>
    </w:p>
    <w:p w14:paraId="59E3F051" w14:textId="77777777" w:rsidR="005B3BC8" w:rsidRPr="00DE2B1E" w:rsidRDefault="005B3BC8" w:rsidP="00230079">
      <w:pPr>
        <w:pStyle w:val="53"/>
      </w:pPr>
      <w:r w:rsidRPr="00DE2B1E">
        <w:t xml:space="preserve"> По итогам 2025 года потребительская активность показала рост на +2,9% г/г, что практически совпадает с прогнозной траекторией (ожидали +2,7% г/г, в 2024 году +7,1% г/г). </w:t>
      </w:r>
    </w:p>
    <w:p w14:paraId="18873A3B" w14:textId="77777777" w:rsidR="005B3BC8" w:rsidRPr="00DE2B1E" w:rsidRDefault="005B3BC8" w:rsidP="00230079">
      <w:pPr>
        <w:pStyle w:val="53"/>
      </w:pPr>
      <w:r w:rsidRPr="00DE2B1E">
        <w:t xml:space="preserve">В декабре наблюдалось некоторое ускорение суммарного оборота розничной торговли, общественного питания и платных услуг населению до +3,9% г/г после +3,6% г/г в ноябре. </w:t>
      </w:r>
    </w:p>
    <w:p w14:paraId="16D1A501" w14:textId="77777777" w:rsidR="005B3BC8" w:rsidRPr="00DE2B1E" w:rsidRDefault="005B3BC8" w:rsidP="00230079">
      <w:pPr>
        <w:pStyle w:val="53"/>
      </w:pPr>
      <w:r w:rsidRPr="00DE2B1E">
        <w:t xml:space="preserve">Оборот розничной торговли в 2025 году продемонстрировал прирост на +2,6% г/г после +7,7% г/г в 2024 году (в прогнозе +2,5% г/г на 2025 год). Оборот розницы в декабре вырос на +3,9% г/г в реальном выражении после +3,3% г/г в ноябре. </w:t>
      </w:r>
    </w:p>
    <w:p w14:paraId="03B3DA5A" w14:textId="77777777" w:rsidR="005B3BC8" w:rsidRPr="00DE2B1E" w:rsidRDefault="005B3BC8" w:rsidP="00230079">
      <w:pPr>
        <w:pStyle w:val="53"/>
      </w:pPr>
      <w:r w:rsidRPr="00DE2B1E">
        <w:t xml:space="preserve">Платные услуги населению за прошедший 2025 год увеличились на +2,7% г/г после роста до уровня +4,3% г/г в 2024 году (факт совпадает с прогнозом). В декабре показатель вырос на +3,1% г/г после +3,4% г/г месяцем ранее. </w:t>
      </w:r>
    </w:p>
    <w:p w14:paraId="25CC7102" w14:textId="7BE39F28" w:rsidR="005B3BC8" w:rsidRPr="00DE2B1E" w:rsidRDefault="005B3BC8" w:rsidP="00230079">
      <w:pPr>
        <w:pStyle w:val="53"/>
      </w:pPr>
      <w:r w:rsidRPr="00DE2B1E">
        <w:t>Оборот общественного питания в 2025 году увеличился на +8,7% г/г после +11,9% г/г в 2024 году (факт совпадает с прогнозом). Рост оборота в декабре показал ускорение темпов до +9,4% г/г после +8,2% г/г в ноябре.</w:t>
      </w:r>
      <w:r w:rsidR="0080015C" w:rsidRPr="00DE2B1E">
        <w:rPr>
          <w:rStyle w:val="afc"/>
          <w:vertAlign w:val="superscript"/>
        </w:rPr>
        <w:t xml:space="preserve"> </w:t>
      </w:r>
      <w:r w:rsidR="0080015C" w:rsidRPr="00DE2B1E">
        <w:rPr>
          <w:rStyle w:val="afc"/>
          <w:vertAlign w:val="superscript"/>
        </w:rPr>
        <w:footnoteReference w:id="2"/>
      </w:r>
    </w:p>
    <w:p w14:paraId="359EC1CB" w14:textId="77777777" w:rsidR="00D16A6E" w:rsidRPr="00DE2B1E" w:rsidRDefault="00D16A6E" w:rsidP="0013519A">
      <w:pPr>
        <w:pStyle w:val="522"/>
      </w:pPr>
      <w:r w:rsidRPr="00DE2B1E">
        <w:t>Рынок труда</w:t>
      </w:r>
    </w:p>
    <w:p w14:paraId="2B3CC532" w14:textId="77777777" w:rsidR="005B3BC8" w:rsidRPr="00DE2B1E" w:rsidRDefault="005B3BC8" w:rsidP="00CE04BD">
      <w:pPr>
        <w:pStyle w:val="53"/>
      </w:pPr>
      <w:r w:rsidRPr="00DE2B1E">
        <w:t xml:space="preserve">На рынке труда по итогам 2025 года уровень безработицы составил в среднем 2,2% рабочей силы. В декабре уровень безработицы незначительно вырос до 2,2% рабочей силы (2,1% в ноябре). </w:t>
      </w:r>
    </w:p>
    <w:p w14:paraId="5565EABA" w14:textId="77777777" w:rsidR="005B3BC8" w:rsidRPr="00DE2B1E" w:rsidRDefault="005B3BC8" w:rsidP="00CE04BD">
      <w:pPr>
        <w:pStyle w:val="53"/>
      </w:pPr>
      <w:r w:rsidRPr="00DE2B1E">
        <w:t xml:space="preserve">В целом за 11 месяцев 2025 года (по последним оперативным данным) номинальная заработная плата увеличилась на +14,2% г/г и составила 96 772 рубля, реальная – +4,8% г/г (за 11 месяцев 2024 года +17,8% г/г и +8,7% г/г соответственно). </w:t>
      </w:r>
    </w:p>
    <w:p w14:paraId="41EABA10" w14:textId="77777777" w:rsidR="005B3BC8" w:rsidRPr="00DE2B1E" w:rsidRDefault="005B3BC8" w:rsidP="00CE04BD">
      <w:pPr>
        <w:pStyle w:val="53"/>
      </w:pPr>
      <w:r w:rsidRPr="00DE2B1E">
        <w:lastRenderedPageBreak/>
        <w:t>В ноябре 2025 года темпы роста заработных плат в номинальном выражении составили +12,8% г/г после +14,3% г/г в октябре, а её размер – 98 193 рублей, реальная – выросла на +5,8% г/г против +6,1% г/г.</w:t>
      </w:r>
    </w:p>
    <w:p w14:paraId="64F0BF24" w14:textId="77777777" w:rsidR="005B3BC8" w:rsidRPr="00DE2B1E" w:rsidRDefault="005B3BC8" w:rsidP="00CE04BD">
      <w:pPr>
        <w:pStyle w:val="53"/>
      </w:pPr>
      <w:r w:rsidRPr="00DE2B1E">
        <w:t xml:space="preserve">Рост реальных денежных доходов по итогам 2025 года составил +7,7% г/г после роста на +9,9% г/г в 2024 году. В 4 квартале 2025 года реальные доходы выросли на +6,0% г/г после +8,0% г/г1 в предыдущем квартале. Реальные располагаемые доходы в 2025 году выросли на +7,4% г/г (+8,2% г/г в 2024 году), а в 4 квартале на +5,8% г/г после +7,7% г/г кварталом ранее. </w:t>
      </w:r>
    </w:p>
    <w:p w14:paraId="02E1C54A" w14:textId="64AF69C7" w:rsidR="005B3BC8" w:rsidRPr="00DE2B1E" w:rsidRDefault="005B3BC8" w:rsidP="00CE04BD">
      <w:pPr>
        <w:pStyle w:val="53"/>
      </w:pPr>
      <w:r w:rsidRPr="00DE2B1E">
        <w:t xml:space="preserve">По всем компонентам доходов наблюдалась положительная динамика по итогам 2025 года. Основной положительный вклад в динамику реальных денежных доходов в 2025 году внесли оплата труда наёмных работников +3,7 </w:t>
      </w:r>
      <w:proofErr w:type="spellStart"/>
      <w:r w:rsidRPr="00DE2B1E">
        <w:t>п.п</w:t>
      </w:r>
      <w:proofErr w:type="spellEnd"/>
      <w:r w:rsidRPr="00DE2B1E">
        <w:t xml:space="preserve">. (+6,1% г/г в реальном выражении) и доходы от собственности +2,2 </w:t>
      </w:r>
      <w:proofErr w:type="spellStart"/>
      <w:r w:rsidRPr="00DE2B1E">
        <w:t>п.п</w:t>
      </w:r>
      <w:proofErr w:type="spellEnd"/>
      <w:r w:rsidRPr="00DE2B1E">
        <w:t xml:space="preserve">. (+23,0% г/г). Положительный вклад также за счёт доходов от предпринимательской деятельности +0,9 </w:t>
      </w:r>
      <w:proofErr w:type="spellStart"/>
      <w:r w:rsidRPr="00DE2B1E">
        <w:t>п.п</w:t>
      </w:r>
      <w:proofErr w:type="spellEnd"/>
      <w:r w:rsidRPr="00DE2B1E">
        <w:t xml:space="preserve">. (+12,9% г/г) и социальных выплат +0,8 </w:t>
      </w:r>
      <w:proofErr w:type="spellStart"/>
      <w:r w:rsidRPr="00DE2B1E">
        <w:t>п.п</w:t>
      </w:r>
      <w:proofErr w:type="spellEnd"/>
      <w:r w:rsidRPr="00DE2B1E">
        <w:t>. (+5,1% г/г).</w:t>
      </w:r>
      <w:r w:rsidRPr="00DE2B1E">
        <w:rPr>
          <w:rStyle w:val="afc"/>
          <w:vertAlign w:val="superscript"/>
        </w:rPr>
        <w:footnoteReference w:id="3"/>
      </w:r>
    </w:p>
    <w:p w14:paraId="0E1DC3F1" w14:textId="77777777" w:rsidR="00D16A6E" w:rsidRPr="00DE2B1E" w:rsidRDefault="00D16A6E" w:rsidP="0013519A">
      <w:pPr>
        <w:pStyle w:val="522"/>
      </w:pPr>
      <w:r w:rsidRPr="00DE2B1E">
        <w:t>Доходы населения</w:t>
      </w:r>
    </w:p>
    <w:p w14:paraId="251BF739" w14:textId="77777777" w:rsidR="005B3BC8" w:rsidRPr="00DE2B1E" w:rsidRDefault="005B3BC8" w:rsidP="00CE04BD">
      <w:pPr>
        <w:pStyle w:val="53"/>
      </w:pPr>
      <w:r w:rsidRPr="00DE2B1E">
        <w:t>Реальные денежные доходы, по оценке, в 2025 г. по сравнению с 2024 г. увеличилась на 7,7%, в IV квартале 2025 г. по сравнению с соответствующим периодом предыдущего года - на 6,0%. Реальные располагаемые денежные доходы (доходы за вычетом обязательных платежей, скорректированные на индекс потребительских цен), по оценке, в 2025 г. по сравнению с 2024 г. увеличились на 7,4%, в IV квартале 2025 г. по сравнению с соответствующим периодом предыдущего года - на 5,8%.</w:t>
      </w:r>
    </w:p>
    <w:p w14:paraId="3CE814FB" w14:textId="205CF131" w:rsidR="005B3BC8" w:rsidRPr="00DE2B1E" w:rsidRDefault="005B3BC8" w:rsidP="00CE04BD">
      <w:pPr>
        <w:pStyle w:val="53"/>
      </w:pPr>
      <w:r w:rsidRPr="00DE2B1E">
        <w:t>В структуре денежных доходов населения в IV квартале 2025 г. по сравнению с соответствующим периодом 2024 г. возросли доли доходов от оплаты труда, предпринимательской деятельности и доходов от собственности при снижении долей социальных выплат и прочих денежных поступлений (</w:t>
      </w:r>
      <w:r w:rsidR="00BB7402" w:rsidRPr="00DE2B1E">
        <w:fldChar w:fldCharType="begin"/>
      </w:r>
      <w:r w:rsidR="00BB7402" w:rsidRPr="00DE2B1E">
        <w:instrText xml:space="preserve"> REF _Ref227927232 </w:instrText>
      </w:r>
      <w:r w:rsidR="00463D15" w:rsidRPr="00DE2B1E">
        <w:instrText xml:space="preserve"> \* MERGEFORMAT </w:instrText>
      </w:r>
      <w:r w:rsidR="00BB7402" w:rsidRPr="00DE2B1E">
        <w:fldChar w:fldCharType="separate"/>
      </w:r>
      <w:r w:rsidR="00C87058" w:rsidRPr="00DE2B1E">
        <w:t xml:space="preserve">Рисунок </w:t>
      </w:r>
      <w:r w:rsidR="00C87058">
        <w:rPr>
          <w:noProof/>
        </w:rPr>
        <w:t>3</w:t>
      </w:r>
      <w:r w:rsidR="00BB7402" w:rsidRPr="00DE2B1E">
        <w:fldChar w:fldCharType="end"/>
      </w:r>
      <w:r w:rsidRPr="00DE2B1E">
        <w:t>).</w:t>
      </w:r>
    </w:p>
    <w:bookmarkEnd w:id="68"/>
    <w:p w14:paraId="44568B47" w14:textId="1ACD4410" w:rsidR="005B3BC8" w:rsidRPr="00DE2B1E" w:rsidRDefault="00D1081B" w:rsidP="00463D15">
      <w:pPr>
        <w:pStyle w:val="affffffffffffffffffffffa"/>
      </w:pPr>
      <w:r w:rsidRPr="00DE2B1E">
        <w:rPr>
          <w:noProof/>
        </w:rPr>
        <w:drawing>
          <wp:inline distT="0" distB="0" distL="0" distR="0" wp14:anchorId="4FB8D109" wp14:editId="1A76CCF0">
            <wp:extent cx="5940425" cy="301879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3018790"/>
                    </a:xfrm>
                    <a:prstGeom prst="rect">
                      <a:avLst/>
                    </a:prstGeom>
                  </pic:spPr>
                </pic:pic>
              </a:graphicData>
            </a:graphic>
          </wp:inline>
        </w:drawing>
      </w:r>
    </w:p>
    <w:p w14:paraId="472A0B18" w14:textId="53B742F8" w:rsidR="005B3BC8" w:rsidRPr="00DE2B1E" w:rsidRDefault="00BB7402" w:rsidP="005B3BC8">
      <w:pPr>
        <w:pStyle w:val="170"/>
      </w:pPr>
      <w:bookmarkStart w:id="71" w:name="_Ref227927232"/>
      <w:bookmarkStart w:id="72" w:name="_Ref227927231"/>
      <w:bookmarkStart w:id="73" w:name="_Toc233889854"/>
      <w:r w:rsidRPr="00DE2B1E">
        <w:t xml:space="preserve">Рисунок </w:t>
      </w:r>
      <w:r w:rsidRPr="00DE2B1E">
        <w:fldChar w:fldCharType="begin"/>
      </w:r>
      <w:r w:rsidRPr="00DE2B1E">
        <w:instrText xml:space="preserve"> SEQ Рисунок \* ARABIC </w:instrText>
      </w:r>
      <w:r w:rsidRPr="00DE2B1E">
        <w:fldChar w:fldCharType="separate"/>
      </w:r>
      <w:r w:rsidR="00C87058">
        <w:t>3</w:t>
      </w:r>
      <w:r w:rsidRPr="00DE2B1E">
        <w:fldChar w:fldCharType="end"/>
      </w:r>
      <w:bookmarkEnd w:id="71"/>
      <w:r w:rsidRPr="00DE2B1E">
        <w:t xml:space="preserve"> –</w:t>
      </w:r>
      <w:r w:rsidR="005B3BC8" w:rsidRPr="00DE2B1E">
        <w:t xml:space="preserve"> Структура денежных доходов населения в 2025 г., %</w:t>
      </w:r>
      <w:r w:rsidR="005B3BC8" w:rsidRPr="00DE2B1E">
        <w:rPr>
          <w:rStyle w:val="afc"/>
          <w:vertAlign w:val="superscript"/>
        </w:rPr>
        <w:footnoteReference w:id="4"/>
      </w:r>
      <w:bookmarkEnd w:id="72"/>
      <w:bookmarkEnd w:id="73"/>
    </w:p>
    <w:p w14:paraId="6F94FD62" w14:textId="7D988E79" w:rsidR="00D16A6E" w:rsidRPr="00DE2B1E" w:rsidRDefault="00D16A6E" w:rsidP="0013519A">
      <w:pPr>
        <w:pStyle w:val="522"/>
      </w:pPr>
      <w:r w:rsidRPr="00DE2B1E">
        <w:t>Инфляция</w:t>
      </w:r>
    </w:p>
    <w:p w14:paraId="4EC8C88A" w14:textId="77777777" w:rsidR="005B3BC8" w:rsidRPr="00DE2B1E" w:rsidRDefault="005B3BC8" w:rsidP="00CE04BD">
      <w:pPr>
        <w:pStyle w:val="53"/>
      </w:pPr>
      <w:r w:rsidRPr="00DE2B1E">
        <w:t xml:space="preserve">Инфляция по итогам 2025 года составила 5,59% г/г после 6,64% г/г в ноябре. В помесячном выражении в декабре 2025 года инфляция замедлилась до 0,32% м/м после 0,42% м/м в ноябре. </w:t>
      </w:r>
    </w:p>
    <w:p w14:paraId="07C230F3" w14:textId="77777777" w:rsidR="005B3BC8" w:rsidRPr="00DE2B1E" w:rsidRDefault="005B3BC8" w:rsidP="00CE04BD">
      <w:pPr>
        <w:pStyle w:val="53"/>
      </w:pPr>
      <w:r w:rsidRPr="00DE2B1E">
        <w:lastRenderedPageBreak/>
        <w:t xml:space="preserve">Годовая инфляция в декабре уменьшилась до 5,59% (в ноябре – 6,64%). По сравнению с прошлым месяцем заметно сократились годовые приросты цен на продовольственные и непродовольственные товары. За 2025 год среди продовольственных товаров наблюдалось снижение цен на яйца (-20,0%), сахар (-6,4%), макаронные и крупяные изделия (-0,9%). Кроме того, по сравнению с высокой базой декабря прошлого года овощи и фрукты подешевели на 8,8%, сливочное масло – на 3,0%. </w:t>
      </w:r>
    </w:p>
    <w:p w14:paraId="3FDC9373" w14:textId="5D2C5B0B" w:rsidR="005B3BC8" w:rsidRPr="00DE2B1E" w:rsidRDefault="005B3BC8" w:rsidP="00CE04BD">
      <w:pPr>
        <w:pStyle w:val="53"/>
      </w:pPr>
      <w:r w:rsidRPr="00DE2B1E">
        <w:t xml:space="preserve">В непродовольственном сегменте за год снизились цены на </w:t>
      </w:r>
      <w:proofErr w:type="spellStart"/>
      <w:r w:rsidRPr="00DE2B1E">
        <w:t>телерадиотовары</w:t>
      </w:r>
      <w:proofErr w:type="spellEnd"/>
      <w:r w:rsidRPr="00DE2B1E">
        <w:t xml:space="preserve"> (-8,5%), средства связи (-7,1%), персональные компьютеры (-5,4%), электротовары и бытовые приборы (-5,0%), инструменты и оборудование (-3,2%), обувь (-1,2%), а также легковые автомобили (-0,8%). Показатели устойчивой инфляции (</w:t>
      </w:r>
      <w:proofErr w:type="spellStart"/>
      <w:r w:rsidRPr="00DE2B1E">
        <w:t>с.к.г</w:t>
      </w:r>
      <w:proofErr w:type="spellEnd"/>
      <w:r w:rsidRPr="00DE2B1E">
        <w:t>.) в декабре преимущественно возросли. В среднем за 4</w:t>
      </w:r>
      <w:r w:rsidR="0080015C" w:rsidRPr="00DE2B1E">
        <w:t xml:space="preserve"> </w:t>
      </w:r>
      <w:r w:rsidRPr="00DE2B1E">
        <w:t>к</w:t>
      </w:r>
      <w:r w:rsidR="00083438" w:rsidRPr="00DE2B1E">
        <w:t>в. 20</w:t>
      </w:r>
      <w:r w:rsidRPr="00DE2B1E">
        <w:t>25 их приросты сложились в диапазоне 4–6% (</w:t>
      </w:r>
      <w:proofErr w:type="spellStart"/>
      <w:r w:rsidRPr="00DE2B1E">
        <w:t>с.к.г</w:t>
      </w:r>
      <w:proofErr w:type="spellEnd"/>
      <w:r w:rsidRPr="00DE2B1E">
        <w:t>.) и находились вблизи значений 2-3</w:t>
      </w:r>
      <w:r w:rsidR="00083438" w:rsidRPr="00DE2B1E">
        <w:t xml:space="preserve"> </w:t>
      </w:r>
      <w:r w:rsidRPr="00DE2B1E">
        <w:t>к</w:t>
      </w:r>
      <w:r w:rsidR="00083438" w:rsidRPr="00DE2B1E">
        <w:t>в. 2025</w:t>
      </w:r>
      <w:r w:rsidRPr="00DE2B1E">
        <w:t xml:space="preserve"> или немного выше. Компоненты потребительской корзины с волатильными ценами внесли отрицательный вклад в месячный прирост цен. Продолжили снижаться цены на бензин и сахар. Низкими для декабря были приросты цен на яйца, овощи и фрукты.</w:t>
      </w:r>
    </w:p>
    <w:p w14:paraId="13B98A41" w14:textId="2E1A4B3F" w:rsidR="00AB4152" w:rsidRPr="00DE2B1E" w:rsidRDefault="005B3BC8" w:rsidP="00CE04BD">
      <w:pPr>
        <w:pStyle w:val="53"/>
        <w:rPr>
          <w:vertAlign w:val="superscript"/>
        </w:rPr>
      </w:pPr>
      <w:r w:rsidRPr="00DE2B1E">
        <w:t>Сводный индекс цен производителей обрабатывающей промышленности по продукции, поставляемой на внутренний рынок, по итогам 2025 года составил +3,9% г/г, а в декабре 2025 года – снижение на -0,3% г/г после +1,0% г/г в ноябре. В целом по промышленности по итогам года цены выросли на +1,9% г/г, в декабре 2025 года – снижение на -3,3% г/г после снижения на -1,0% г/г месяцем ранее</w:t>
      </w:r>
      <w:r w:rsidR="004F7082" w:rsidRPr="00DE2B1E">
        <w:t xml:space="preserve"> </w:t>
      </w:r>
      <w:r w:rsidR="00736EEE" w:rsidRPr="00DE2B1E">
        <w:t>(</w:t>
      </w:r>
      <w:r w:rsidR="00BB7402" w:rsidRPr="00DE2B1E">
        <w:fldChar w:fldCharType="begin"/>
      </w:r>
      <w:r w:rsidR="00BB7402" w:rsidRPr="00DE2B1E">
        <w:instrText xml:space="preserve"> REF _Ref227927634 </w:instrText>
      </w:r>
      <w:r w:rsidR="00F07342" w:rsidRPr="00DE2B1E">
        <w:instrText xml:space="preserve"> \* MERGEFORMAT </w:instrText>
      </w:r>
      <w:r w:rsidR="00BB7402" w:rsidRPr="00DE2B1E">
        <w:fldChar w:fldCharType="separate"/>
      </w:r>
      <w:r w:rsidR="00C87058" w:rsidRPr="00DE2B1E">
        <w:t xml:space="preserve">Рисунок </w:t>
      </w:r>
      <w:r w:rsidR="00C87058">
        <w:rPr>
          <w:noProof/>
        </w:rPr>
        <w:t>4</w:t>
      </w:r>
      <w:r w:rsidR="00BB7402" w:rsidRPr="00DE2B1E">
        <w:fldChar w:fldCharType="end"/>
      </w:r>
      <w:r w:rsidR="00736EEE" w:rsidRPr="00DE2B1E">
        <w:t>)</w:t>
      </w:r>
      <w:r w:rsidRPr="00DE2B1E">
        <w:t>.</w:t>
      </w:r>
      <w:r w:rsidR="00AB4152" w:rsidRPr="00DE2B1E">
        <w:rPr>
          <w:rStyle w:val="afc"/>
          <w:vertAlign w:val="superscript"/>
        </w:rPr>
        <w:t xml:space="preserve"> </w:t>
      </w:r>
      <w:r w:rsidR="00AB4152" w:rsidRPr="00DE2B1E">
        <w:rPr>
          <w:rStyle w:val="afc"/>
          <w:vertAlign w:val="superscript"/>
        </w:rPr>
        <w:footnoteReference w:id="5"/>
      </w:r>
    </w:p>
    <w:p w14:paraId="77247A1C" w14:textId="77777777" w:rsidR="005B3BC8" w:rsidRPr="00DE2B1E" w:rsidRDefault="005B3BC8" w:rsidP="00463D15">
      <w:pPr>
        <w:pStyle w:val="affffffffffffffffffffffa"/>
      </w:pPr>
      <w:r w:rsidRPr="00DE2B1E">
        <w:rPr>
          <w:noProof/>
        </w:rPr>
        <w:drawing>
          <wp:inline distT="0" distB="0" distL="0" distR="0" wp14:anchorId="7D3A0B85" wp14:editId="248870D5">
            <wp:extent cx="5172075" cy="3114675"/>
            <wp:effectExtent l="0" t="0" r="9525" b="9525"/>
            <wp:docPr id="22" name="Диаграмма 22">
              <a:extLst xmlns:a="http://schemas.openxmlformats.org/drawingml/2006/main">
                <a:ext uri="{FF2B5EF4-FFF2-40B4-BE49-F238E27FC236}">
                  <a16:creationId xmlns:a16="http://schemas.microsoft.com/office/drawing/2014/main" id="{3C84EAE9-ED52-4A8A-A3A6-D2940BDDF5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6D82A6" w14:textId="74CBE1B9" w:rsidR="005B3BC8" w:rsidRPr="00DE2B1E" w:rsidRDefault="005B3BC8" w:rsidP="005B3BC8">
      <w:pPr>
        <w:pStyle w:val="170"/>
      </w:pPr>
      <w:bookmarkStart w:id="74" w:name="_Ref227927634"/>
      <w:bookmarkStart w:id="75" w:name="_Toc233889855"/>
      <w:r w:rsidRPr="00DE2B1E">
        <w:t xml:space="preserve">Рисунок </w:t>
      </w:r>
      <w:r w:rsidRPr="00DE2B1E">
        <w:fldChar w:fldCharType="begin"/>
      </w:r>
      <w:r w:rsidRPr="00DE2B1E">
        <w:instrText xml:space="preserve"> SEQ Рисунок \* ARABIC </w:instrText>
      </w:r>
      <w:r w:rsidRPr="00DE2B1E">
        <w:fldChar w:fldCharType="separate"/>
      </w:r>
      <w:r w:rsidR="00C87058">
        <w:t>4</w:t>
      </w:r>
      <w:r w:rsidRPr="00DE2B1E">
        <w:fldChar w:fldCharType="end"/>
      </w:r>
      <w:bookmarkEnd w:id="74"/>
      <w:r w:rsidRPr="00DE2B1E">
        <w:t xml:space="preserve"> – Индекс потребительских цен, в % к предыдущему году</w:t>
      </w:r>
      <w:r w:rsidRPr="00DE2B1E">
        <w:rPr>
          <w:rStyle w:val="afc"/>
          <w:vertAlign w:val="superscript"/>
        </w:rPr>
        <w:footnoteReference w:id="6"/>
      </w:r>
      <w:bookmarkEnd w:id="75"/>
    </w:p>
    <w:p w14:paraId="32CABC0E" w14:textId="04024ECD" w:rsidR="00D16A6E" w:rsidRPr="00DE2B1E" w:rsidRDefault="00D16A6E" w:rsidP="00D16A6E">
      <w:pPr>
        <w:pStyle w:val="100"/>
        <w:rPr>
          <w:b w:val="0"/>
          <w:i/>
        </w:rPr>
      </w:pPr>
      <w:r w:rsidRPr="00DE2B1E">
        <w:rPr>
          <w:b w:val="0"/>
          <w:i/>
        </w:rPr>
        <w:t>Выводы по разделу:</w:t>
      </w:r>
    </w:p>
    <w:p w14:paraId="070A0687" w14:textId="77777777" w:rsidR="00BB7402" w:rsidRPr="00DE2B1E" w:rsidRDefault="00BB7402" w:rsidP="00BB7402">
      <w:pPr>
        <w:pStyle w:val="53"/>
      </w:pPr>
      <w:r w:rsidRPr="00DE2B1E">
        <w:t>По итогам 2025 года экономика России демонстрирует умеренные темпы роста после высоких показателей предыдущего года. Объем валового внутреннего продукта увеличился на 1,0% в годовом выражении, что свидетельствует о замедлении экономической активности по сравнению с 2024 годом.</w:t>
      </w:r>
    </w:p>
    <w:p w14:paraId="26A9267C" w14:textId="77777777" w:rsidR="00BB7402" w:rsidRPr="00DE2B1E" w:rsidRDefault="00BB7402" w:rsidP="00BB7402">
      <w:pPr>
        <w:pStyle w:val="53"/>
      </w:pPr>
      <w:r w:rsidRPr="00DE2B1E">
        <w:t>Промышленное производство сохраняет положительную динамику, однако темпы роста существенно снизились: индекс промышленного производства увеличился на 1,3% против 5,1% годом ранее. Основным драйвером промышленного роста остается обрабатывающая промышленность, тогда как добывающий сектор продолжает демонстрировать отрицательную динамику.</w:t>
      </w:r>
    </w:p>
    <w:p w14:paraId="42363ACA" w14:textId="77777777" w:rsidR="00BB7402" w:rsidRPr="00DE2B1E" w:rsidRDefault="00BB7402" w:rsidP="00BB7402">
      <w:pPr>
        <w:pStyle w:val="53"/>
      </w:pPr>
      <w:r w:rsidRPr="00DE2B1E">
        <w:lastRenderedPageBreak/>
        <w:t>Строительная отрасль показывает устойчивый, но замедляющийся рост (+2,5% г/г), что может свидетельствовать о постепенном насыщении рынка и снижении инвестиционной активности. В то же время сельское хозяйство демонстрирует значительное восстановление (+4,9% г/г) после спада в предыдущем году, во многом за счет высоких урожаев.</w:t>
      </w:r>
    </w:p>
    <w:p w14:paraId="357A25C2" w14:textId="77777777" w:rsidR="00BB7402" w:rsidRPr="00DE2B1E" w:rsidRDefault="00BB7402" w:rsidP="00BB7402">
      <w:pPr>
        <w:pStyle w:val="53"/>
      </w:pPr>
      <w:r w:rsidRPr="00DE2B1E">
        <w:t>Транспортный сектор характеризуется снижением грузооборота (-0,7% г/г), что отражает общую тенденцию к замедлению деловой активности, несмотря на рост автомобильных перевозок.</w:t>
      </w:r>
    </w:p>
    <w:p w14:paraId="2A075D2B" w14:textId="77777777" w:rsidR="00BB7402" w:rsidRPr="00DE2B1E" w:rsidRDefault="00BB7402" w:rsidP="00BB7402">
      <w:pPr>
        <w:pStyle w:val="53"/>
      </w:pPr>
      <w:r w:rsidRPr="00DE2B1E">
        <w:t>Потребительская активность сохраняет положительную динамику (+2,9% г/г), однако темпы роста существенно ниже уровня 2024 года, что указывает на постепенное охлаждение внутреннего спроса. Аналогичная тенденция наблюдается в розничной торговле и сфере платных услуг.</w:t>
      </w:r>
    </w:p>
    <w:p w14:paraId="778DFE5A" w14:textId="77777777" w:rsidR="00BB7402" w:rsidRPr="00DE2B1E" w:rsidRDefault="00BB7402" w:rsidP="00BB7402">
      <w:pPr>
        <w:pStyle w:val="53"/>
      </w:pPr>
      <w:r w:rsidRPr="00DE2B1E">
        <w:t>Рынок труда остается стабильным: уровень безработицы находится на исторически низком уровне (2,2%). При этом сохраняется рост заработной платы и реальных доходов населения, однако темпы их увеличения замедляются по сравнению с предыдущим годом.</w:t>
      </w:r>
    </w:p>
    <w:p w14:paraId="1D63CAB1" w14:textId="77777777" w:rsidR="00BB7402" w:rsidRPr="00DE2B1E" w:rsidRDefault="00BB7402" w:rsidP="00BB7402">
      <w:pPr>
        <w:pStyle w:val="53"/>
      </w:pPr>
      <w:r w:rsidRPr="00DE2B1E">
        <w:t>Реальные денежные доходы населения выросли на 7,7%, при этом структура доходов характеризуется увеличением доли доходов от трудовой и предпринимательской деятельности, а также доходов от собственности.</w:t>
      </w:r>
    </w:p>
    <w:p w14:paraId="2BACA24D" w14:textId="6A75DF3B" w:rsidR="00F26FD9" w:rsidRPr="00DE2B1E" w:rsidRDefault="00BB7402" w:rsidP="00781526">
      <w:pPr>
        <w:pStyle w:val="53"/>
      </w:pPr>
      <w:r w:rsidRPr="00DE2B1E">
        <w:t>В целом экономическая ситуация в 2025 году характеризуется переходом от фазы активного восстановления к стадии умеренного роста с признаками стабилизации и постепенного замедления ключевых макроэкономических показателей.</w:t>
      </w:r>
    </w:p>
    <w:p w14:paraId="7A3325EC" w14:textId="0080F2E1" w:rsidR="00707F89" w:rsidRPr="00DE2B1E" w:rsidRDefault="003E3B0E" w:rsidP="003E3B0E">
      <w:pPr>
        <w:pStyle w:val="affffffffffffffffffffffa"/>
        <w:tabs>
          <w:tab w:val="left" w:pos="5310"/>
        </w:tabs>
        <w:jc w:val="left"/>
      </w:pPr>
      <w:r w:rsidRPr="00DE2B1E">
        <w:tab/>
      </w:r>
    </w:p>
    <w:p w14:paraId="73DC9BE7" w14:textId="12941D46" w:rsidR="00D16A6E" w:rsidRPr="00DE2B1E" w:rsidRDefault="004974E8" w:rsidP="00511CC0">
      <w:pPr>
        <w:pStyle w:val="42"/>
      </w:pPr>
      <w:r w:rsidRPr="00DE2B1E">
        <w:t>Социально-экономическое развитие субъекта Российской Федерации</w:t>
      </w:r>
    </w:p>
    <w:p w14:paraId="47D7B2EC" w14:textId="77777777" w:rsidR="004974E8" w:rsidRPr="00DE2B1E" w:rsidRDefault="004974E8" w:rsidP="005B3B9F">
      <w:pPr>
        <w:pStyle w:val="522"/>
      </w:pPr>
      <w:r w:rsidRPr="00DE2B1E">
        <w:t>Источники информации</w:t>
      </w:r>
    </w:p>
    <w:p w14:paraId="38F7D762" w14:textId="77777777" w:rsidR="004974E8" w:rsidRPr="00DE2B1E" w:rsidRDefault="004974E8" w:rsidP="002D094D">
      <w:pPr>
        <w:pStyle w:val="53"/>
      </w:pPr>
      <w:r w:rsidRPr="00DE2B1E">
        <w:t>Управление Федеральной службы государственной статистики по Краснодарскому краю и Республике Адыгее. Доклад «Социально-экономическое положение Краснодарского края» за 2025 год, адрес доступа: https://23.rosstat.gov.ru/storage//2026/02-13/WJ9Ek9Ed/Doc_2025%20god.pdf</w:t>
      </w:r>
    </w:p>
    <w:p w14:paraId="170EA7AA" w14:textId="77777777" w:rsidR="004974E8" w:rsidRPr="00DE2B1E" w:rsidRDefault="004974E8" w:rsidP="002D094D">
      <w:pPr>
        <w:pStyle w:val="53"/>
      </w:pPr>
      <w:r w:rsidRPr="00DE2B1E">
        <w:t>Департамент государственного регулирования тарифов Краснодарского края, адрес доступа: https://rek.krasnodar.ru/activity/urovni-tarifov/informatsiya-ob-urovnyakh-tsen-i-tarifov/god-2025/547472</w:t>
      </w:r>
    </w:p>
    <w:p w14:paraId="790E2DEB" w14:textId="77777777" w:rsidR="004974E8" w:rsidRPr="00DE2B1E" w:rsidRDefault="004974E8" w:rsidP="005B3B9F">
      <w:pPr>
        <w:pStyle w:val="522"/>
      </w:pPr>
      <w:r w:rsidRPr="00DE2B1E">
        <w:t>Вводная информация</w:t>
      </w:r>
    </w:p>
    <w:p w14:paraId="7155D836" w14:textId="77777777" w:rsidR="00D16A6E" w:rsidRPr="00DE2B1E" w:rsidRDefault="00D16A6E" w:rsidP="00CE04BD">
      <w:pPr>
        <w:pStyle w:val="53"/>
      </w:pPr>
      <w:bookmarkStart w:id="76" w:name="_Hlk508810847"/>
      <w:r w:rsidRPr="00DE2B1E">
        <w:t xml:space="preserve">Краснодарский край – субъект Российской Федерации, входит в состав Южного федерального округа. </w:t>
      </w:r>
    </w:p>
    <w:p w14:paraId="05549405" w14:textId="46E64170" w:rsidR="00D16A6E" w:rsidRPr="00DE2B1E" w:rsidRDefault="00D16A6E" w:rsidP="00CE04BD">
      <w:pPr>
        <w:pStyle w:val="53"/>
      </w:pPr>
      <w:r w:rsidRPr="00DE2B1E">
        <w:t xml:space="preserve">Краснодарский край образован 13 сентября 1937 года. Административный центр Краснодарского края – город Краснодар. </w:t>
      </w:r>
      <w:r w:rsidR="00E71E72" w:rsidRPr="00DE2B1E">
        <w:t xml:space="preserve">Граничит с </w:t>
      </w:r>
      <w:hyperlink r:id="rId19" w:history="1">
        <w:r w:rsidR="00E71E72" w:rsidRPr="00DE2B1E">
          <w:t>Ростовской областью</w:t>
        </w:r>
      </w:hyperlink>
      <w:r w:rsidR="00E71E72" w:rsidRPr="00DE2B1E">
        <w:t xml:space="preserve">, </w:t>
      </w:r>
      <w:hyperlink r:id="rId20" w:tooltip="Ставропольский край" w:history="1">
        <w:r w:rsidR="00E71E72" w:rsidRPr="00DE2B1E">
          <w:t>Ставропольским краем</w:t>
        </w:r>
      </w:hyperlink>
      <w:r w:rsidR="00E71E72" w:rsidRPr="00DE2B1E">
        <w:t xml:space="preserve">, Карачаево-Черкесией, </w:t>
      </w:r>
      <w:hyperlink r:id="rId21" w:tooltip="Адыгея" w:history="1">
        <w:r w:rsidR="00E71E72" w:rsidRPr="00DE2B1E">
          <w:t>Адыгеей</w:t>
        </w:r>
      </w:hyperlink>
      <w:r w:rsidR="00E71E72" w:rsidRPr="00DE2B1E">
        <w:t xml:space="preserve"> и </w:t>
      </w:r>
      <w:hyperlink r:id="rId22" w:tooltip="Абхазия" w:history="1">
        <w:r w:rsidR="00E71E72" w:rsidRPr="00DE2B1E">
          <w:t>Абхазией</w:t>
        </w:r>
      </w:hyperlink>
      <w:r w:rsidR="00E71E72" w:rsidRPr="00DE2B1E">
        <w:t xml:space="preserve">. По морю через </w:t>
      </w:r>
      <w:hyperlink r:id="rId23" w:tooltip="Керченский пролив" w:history="1">
        <w:r w:rsidR="00E71E72" w:rsidRPr="00DE2B1E">
          <w:t>Керченский пролив</w:t>
        </w:r>
      </w:hyperlink>
      <w:r w:rsidR="00E71E72" w:rsidRPr="00DE2B1E">
        <w:t xml:space="preserve"> граничит с </w:t>
      </w:r>
      <w:hyperlink r:id="rId24" w:tooltip="Крым" w:history="1">
        <w:r w:rsidR="00E71E72" w:rsidRPr="00DE2B1E">
          <w:t>Крымом</w:t>
        </w:r>
      </w:hyperlink>
      <w:hyperlink r:id="rId25" w:anchor="cite_note-crimea-11" w:history="1">
        <w:r w:rsidR="00E71E72" w:rsidRPr="00DE2B1E">
          <w:t>.</w:t>
        </w:r>
      </w:hyperlink>
      <w:r w:rsidRPr="00DE2B1E">
        <w:t xml:space="preserve"> Территория Краснодарского края – 7</w:t>
      </w:r>
      <w:r w:rsidR="00032BCA" w:rsidRPr="00DE2B1E">
        <w:t>4</w:t>
      </w:r>
      <w:r w:rsidRPr="00DE2B1E">
        <w:t>,</w:t>
      </w:r>
      <w:r w:rsidR="00032BCA" w:rsidRPr="00DE2B1E">
        <w:t>485</w:t>
      </w:r>
      <w:r w:rsidRPr="00DE2B1E">
        <w:t xml:space="preserve"> тыс. кв. км. Наибольшая протяженность края с севера на юг - 327 км и с запада на восток - 360 км.</w:t>
      </w:r>
      <w:r w:rsidRPr="00DE2B1E">
        <w:rPr>
          <w:rStyle w:val="afc"/>
          <w:spacing w:val="0"/>
          <w:vertAlign w:val="superscript"/>
        </w:rPr>
        <w:footnoteReference w:id="7"/>
      </w:r>
    </w:p>
    <w:p w14:paraId="7A7F8C80" w14:textId="2B2B7AA1" w:rsidR="00D16A6E" w:rsidRPr="00DE2B1E" w:rsidRDefault="00D16A6E" w:rsidP="00CE04BD">
      <w:pPr>
        <w:pStyle w:val="53"/>
      </w:pPr>
      <w:r w:rsidRPr="00DE2B1E">
        <w:t>Территориальная организация</w:t>
      </w:r>
      <w:r w:rsidR="00E115E4" w:rsidRPr="00DE2B1E">
        <w:t xml:space="preserve"> </w:t>
      </w:r>
      <w:r w:rsidRPr="00DE2B1E">
        <w:t>Краснодарского края</w:t>
      </w:r>
      <w:r w:rsidR="00E115E4" w:rsidRPr="00DE2B1E">
        <w:t xml:space="preserve"> </w:t>
      </w:r>
      <w:r w:rsidRPr="00DE2B1E">
        <w:t>как системы административно-территориальных единиц (объектов административно-территориального устройства), установленная для осуществления функций государственного управления с учетом исторических и культурных традиций, сложившейся системы расселения жителей Краснодарского края, хозяйственных связей и сформировавшейся инфраструктуры.</w:t>
      </w:r>
    </w:p>
    <w:p w14:paraId="0A3E0FF3" w14:textId="03AA999F" w:rsidR="00D16A6E" w:rsidRPr="00DE2B1E" w:rsidRDefault="009D05FF" w:rsidP="00CE04BD">
      <w:pPr>
        <w:pStyle w:val="53"/>
      </w:pPr>
      <w:r w:rsidRPr="00DE2B1E">
        <w:t>По данным Реестра административно-территориальных единиц Краснодарского края</w:t>
      </w:r>
      <w:r w:rsidR="00333CB9" w:rsidRPr="00DE2B1E">
        <w:t xml:space="preserve">, </w:t>
      </w:r>
      <w:r w:rsidRPr="00DE2B1E">
        <w:t>Устава Краснодарского края (ред. от 11.03.2025)</w:t>
      </w:r>
      <w:r w:rsidR="00A47388" w:rsidRPr="00DE2B1E">
        <w:t>,</w:t>
      </w:r>
      <w:r w:rsidR="00D16A6E" w:rsidRPr="00DE2B1E">
        <w:t xml:space="preserve"> объектами административно-территориального устройства Краснодарского края являются следующие виды (категории) административно-территориальных </w:t>
      </w:r>
      <w:r w:rsidR="00A77AAE" w:rsidRPr="00DE2B1E">
        <w:t>единиц (</w:t>
      </w:r>
      <w:r w:rsidR="00737FD9" w:rsidRPr="00DE2B1E">
        <w:fldChar w:fldCharType="begin"/>
      </w:r>
      <w:r w:rsidR="00737FD9" w:rsidRPr="00DE2B1E">
        <w:instrText xml:space="preserve"> REF _Ref230077012 \h </w:instrText>
      </w:r>
      <w:r w:rsidR="00F07342" w:rsidRPr="00DE2B1E">
        <w:instrText xml:space="preserve"> \* MERGEFORMAT </w:instrText>
      </w:r>
      <w:r w:rsidR="00737FD9" w:rsidRPr="00DE2B1E">
        <w:fldChar w:fldCharType="separate"/>
      </w:r>
      <w:r w:rsidR="00C87058" w:rsidRPr="00DE2B1E">
        <w:t xml:space="preserve">Таблица </w:t>
      </w:r>
      <w:r w:rsidR="00C87058">
        <w:rPr>
          <w:noProof/>
        </w:rPr>
        <w:t>5</w:t>
      </w:r>
      <w:r w:rsidR="00737FD9" w:rsidRPr="00DE2B1E">
        <w:fldChar w:fldCharType="end"/>
      </w:r>
      <w:r w:rsidR="00A77AAE" w:rsidRPr="00DE2B1E">
        <w:t xml:space="preserve">, </w:t>
      </w:r>
      <w:r w:rsidR="00737FD9" w:rsidRPr="00DE2B1E">
        <w:fldChar w:fldCharType="begin"/>
      </w:r>
      <w:r w:rsidR="00737FD9" w:rsidRPr="00DE2B1E">
        <w:instrText xml:space="preserve"> REF _Ref230077030 \h </w:instrText>
      </w:r>
      <w:r w:rsidR="00F07342" w:rsidRPr="00DE2B1E">
        <w:instrText xml:space="preserve"> \* MERGEFORMAT </w:instrText>
      </w:r>
      <w:r w:rsidR="00737FD9" w:rsidRPr="00DE2B1E">
        <w:fldChar w:fldCharType="separate"/>
      </w:r>
      <w:r w:rsidR="00C87058" w:rsidRPr="00DE2B1E">
        <w:t xml:space="preserve">Рисунок </w:t>
      </w:r>
      <w:r w:rsidR="00C87058">
        <w:rPr>
          <w:noProof/>
        </w:rPr>
        <w:t>5</w:t>
      </w:r>
      <w:r w:rsidR="00737FD9" w:rsidRPr="00DE2B1E">
        <w:fldChar w:fldCharType="end"/>
      </w:r>
      <w:r w:rsidR="00D16A6E" w:rsidRPr="00DE2B1E">
        <w:t xml:space="preserve">). </w:t>
      </w:r>
    </w:p>
    <w:p w14:paraId="09F6A417" w14:textId="3BE56521" w:rsidR="00D16A6E" w:rsidRPr="00DE2B1E" w:rsidRDefault="00737FD9" w:rsidP="00737FD9">
      <w:pPr>
        <w:pStyle w:val="130"/>
      </w:pPr>
      <w:bookmarkStart w:id="77" w:name="_Ref230077012"/>
      <w:bookmarkStart w:id="78" w:name="_Toc233889670"/>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C87058">
        <w:t>5</w:t>
      </w:r>
      <w:r w:rsidRPr="00DE2B1E">
        <w:fldChar w:fldCharType="end"/>
      </w:r>
      <w:bookmarkEnd w:id="77"/>
      <w:r w:rsidR="00342375" w:rsidRPr="00DE2B1E">
        <w:t xml:space="preserve"> </w:t>
      </w:r>
      <w:r w:rsidR="00D16A6E" w:rsidRPr="00DE2B1E">
        <w:t>– Административно-территориальное деление Краснодарского края (по состоянию на 01.01.202</w:t>
      </w:r>
      <w:r w:rsidR="009D05FF" w:rsidRPr="00DE2B1E">
        <w:t>6</w:t>
      </w:r>
      <w:r w:rsidR="00D16A6E" w:rsidRPr="00DE2B1E">
        <w:t xml:space="preserve"> г.)</w:t>
      </w:r>
      <w:bookmarkEnd w:id="78"/>
    </w:p>
    <w:tbl>
      <w:tblPr>
        <w:tblStyle w:val="ae"/>
        <w:tblW w:w="0" w:type="auto"/>
        <w:tblInd w:w="-5" w:type="dxa"/>
        <w:tblLook w:val="04A0" w:firstRow="1" w:lastRow="0" w:firstColumn="1" w:lastColumn="0" w:noHBand="0" w:noVBand="1"/>
      </w:tblPr>
      <w:tblGrid>
        <w:gridCol w:w="5999"/>
        <w:gridCol w:w="3351"/>
      </w:tblGrid>
      <w:tr w:rsidR="00DE2B1E" w:rsidRPr="00DE2B1E" w14:paraId="5710ABAF" w14:textId="77777777" w:rsidTr="00D16A6E">
        <w:tc>
          <w:tcPr>
            <w:tcW w:w="5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01AC6B" w14:textId="77777777" w:rsidR="00D16A6E" w:rsidRPr="00DE2B1E" w:rsidRDefault="00D16A6E" w:rsidP="00DE2B1E">
            <w:pPr>
              <w:pStyle w:val="200"/>
            </w:pPr>
            <w:r w:rsidRPr="00DE2B1E">
              <w:t xml:space="preserve">Наименование административной единицы </w:t>
            </w:r>
          </w:p>
        </w:tc>
        <w:tc>
          <w:tcPr>
            <w:tcW w:w="3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406934" w14:textId="77777777" w:rsidR="00D16A6E" w:rsidRPr="00DE2B1E" w:rsidRDefault="00D16A6E" w:rsidP="00DE2B1E">
            <w:pPr>
              <w:pStyle w:val="200"/>
            </w:pPr>
            <w:r w:rsidRPr="00DE2B1E">
              <w:t>Количество, ед.</w:t>
            </w:r>
          </w:p>
        </w:tc>
      </w:tr>
      <w:tr w:rsidR="00D16A6E" w:rsidRPr="00DE2B1E" w14:paraId="05B2A2F2"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35973077" w14:textId="7FC8AA78" w:rsidR="00D16A6E" w:rsidRPr="00DE2B1E" w:rsidRDefault="009D05FF" w:rsidP="00367B8A">
            <w:pPr>
              <w:pStyle w:val="21ff5"/>
            </w:pPr>
            <w:r w:rsidRPr="00DE2B1E">
              <w:t>Муниципальные районы</w:t>
            </w:r>
          </w:p>
        </w:tc>
        <w:tc>
          <w:tcPr>
            <w:tcW w:w="3351" w:type="dxa"/>
            <w:tcBorders>
              <w:top w:val="single" w:sz="4" w:space="0" w:color="auto"/>
              <w:left w:val="single" w:sz="4" w:space="0" w:color="auto"/>
              <w:bottom w:val="single" w:sz="4" w:space="0" w:color="auto"/>
              <w:right w:val="single" w:sz="4" w:space="0" w:color="auto"/>
            </w:tcBorders>
            <w:hideMark/>
          </w:tcPr>
          <w:p w14:paraId="042B218C" w14:textId="7963F208" w:rsidR="00D16A6E" w:rsidRPr="00DE2B1E" w:rsidRDefault="009D05FF" w:rsidP="00367B8A">
            <w:pPr>
              <w:pStyle w:val="21ff5"/>
            </w:pPr>
            <w:r w:rsidRPr="00DE2B1E">
              <w:t>34</w:t>
            </w:r>
          </w:p>
        </w:tc>
      </w:tr>
      <w:tr w:rsidR="009D05FF" w:rsidRPr="00DE2B1E" w14:paraId="443EBC68" w14:textId="77777777" w:rsidTr="00D16A6E">
        <w:tc>
          <w:tcPr>
            <w:tcW w:w="5999" w:type="dxa"/>
            <w:tcBorders>
              <w:top w:val="single" w:sz="4" w:space="0" w:color="auto"/>
              <w:left w:val="single" w:sz="4" w:space="0" w:color="auto"/>
              <w:bottom w:val="single" w:sz="4" w:space="0" w:color="auto"/>
              <w:right w:val="single" w:sz="4" w:space="0" w:color="auto"/>
            </w:tcBorders>
          </w:tcPr>
          <w:p w14:paraId="06EE79BA" w14:textId="2F87C088" w:rsidR="009D05FF" w:rsidRPr="00DE2B1E" w:rsidRDefault="009D05FF" w:rsidP="00367B8A">
            <w:pPr>
              <w:pStyle w:val="21ff5"/>
            </w:pPr>
            <w:r w:rsidRPr="00DE2B1E">
              <w:t>Муници</w:t>
            </w:r>
            <w:r w:rsidR="00333CB9" w:rsidRPr="00DE2B1E">
              <w:t>пальные округа</w:t>
            </w:r>
          </w:p>
        </w:tc>
        <w:tc>
          <w:tcPr>
            <w:tcW w:w="3351" w:type="dxa"/>
            <w:tcBorders>
              <w:top w:val="single" w:sz="4" w:space="0" w:color="auto"/>
              <w:left w:val="single" w:sz="4" w:space="0" w:color="auto"/>
              <w:bottom w:val="single" w:sz="4" w:space="0" w:color="auto"/>
              <w:right w:val="single" w:sz="4" w:space="0" w:color="auto"/>
            </w:tcBorders>
          </w:tcPr>
          <w:p w14:paraId="05C07B16" w14:textId="05F1E61F" w:rsidR="009D05FF" w:rsidRPr="00DE2B1E" w:rsidRDefault="00333CB9" w:rsidP="00367B8A">
            <w:pPr>
              <w:pStyle w:val="21ff5"/>
            </w:pPr>
            <w:r w:rsidRPr="00DE2B1E">
              <w:t>5</w:t>
            </w:r>
          </w:p>
        </w:tc>
      </w:tr>
      <w:tr w:rsidR="00D16A6E" w:rsidRPr="00DE2B1E" w14:paraId="18159259"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69839094" w14:textId="0E9CA5C5" w:rsidR="00D16A6E" w:rsidRPr="00DE2B1E" w:rsidRDefault="00333CB9" w:rsidP="00367B8A">
            <w:pPr>
              <w:pStyle w:val="21ff5"/>
            </w:pPr>
            <w:r w:rsidRPr="00DE2B1E">
              <w:t>Городские округа</w:t>
            </w:r>
          </w:p>
        </w:tc>
        <w:tc>
          <w:tcPr>
            <w:tcW w:w="3351" w:type="dxa"/>
            <w:tcBorders>
              <w:top w:val="single" w:sz="4" w:space="0" w:color="auto"/>
              <w:left w:val="single" w:sz="4" w:space="0" w:color="auto"/>
              <w:bottom w:val="single" w:sz="4" w:space="0" w:color="auto"/>
              <w:right w:val="single" w:sz="4" w:space="0" w:color="auto"/>
            </w:tcBorders>
            <w:hideMark/>
          </w:tcPr>
          <w:p w14:paraId="774E7619" w14:textId="775C1D28" w:rsidR="00D16A6E" w:rsidRPr="00DE2B1E" w:rsidRDefault="00333CB9" w:rsidP="00367B8A">
            <w:pPr>
              <w:pStyle w:val="21ff5"/>
            </w:pPr>
            <w:r w:rsidRPr="00DE2B1E">
              <w:t>6</w:t>
            </w:r>
          </w:p>
        </w:tc>
      </w:tr>
      <w:tr w:rsidR="00333CB9" w:rsidRPr="00DE2B1E" w14:paraId="1D2F6FA2" w14:textId="77777777" w:rsidTr="00D16A6E">
        <w:tc>
          <w:tcPr>
            <w:tcW w:w="5999" w:type="dxa"/>
            <w:tcBorders>
              <w:top w:val="single" w:sz="4" w:space="0" w:color="auto"/>
              <w:left w:val="single" w:sz="4" w:space="0" w:color="auto"/>
              <w:bottom w:val="single" w:sz="4" w:space="0" w:color="auto"/>
              <w:right w:val="single" w:sz="4" w:space="0" w:color="auto"/>
            </w:tcBorders>
          </w:tcPr>
          <w:p w14:paraId="7CE01774" w14:textId="29DEF2B4" w:rsidR="00333CB9" w:rsidRPr="00DE2B1E" w:rsidRDefault="00333CB9" w:rsidP="00367B8A">
            <w:pPr>
              <w:pStyle w:val="21ff5"/>
            </w:pPr>
            <w:r w:rsidRPr="00DE2B1E">
              <w:t>Города</w:t>
            </w:r>
          </w:p>
        </w:tc>
        <w:tc>
          <w:tcPr>
            <w:tcW w:w="3351" w:type="dxa"/>
            <w:tcBorders>
              <w:top w:val="single" w:sz="4" w:space="0" w:color="auto"/>
              <w:left w:val="single" w:sz="4" w:space="0" w:color="auto"/>
              <w:bottom w:val="single" w:sz="4" w:space="0" w:color="auto"/>
              <w:right w:val="single" w:sz="4" w:space="0" w:color="auto"/>
            </w:tcBorders>
          </w:tcPr>
          <w:p w14:paraId="3BF0BA7F" w14:textId="659B9460" w:rsidR="00333CB9" w:rsidRPr="00DE2B1E" w:rsidRDefault="00333CB9" w:rsidP="00367B8A">
            <w:pPr>
              <w:pStyle w:val="21ff5"/>
            </w:pPr>
            <w:r w:rsidRPr="00DE2B1E">
              <w:t>26</w:t>
            </w:r>
          </w:p>
        </w:tc>
      </w:tr>
      <w:tr w:rsidR="00D16A6E" w:rsidRPr="00DE2B1E" w14:paraId="0F3860BC"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5D7392A0" w14:textId="77777777" w:rsidR="00D16A6E" w:rsidRPr="00DE2B1E" w:rsidRDefault="00D16A6E" w:rsidP="00367B8A">
            <w:pPr>
              <w:pStyle w:val="21ff5"/>
            </w:pPr>
            <w:r w:rsidRPr="00DE2B1E">
              <w:t>Поселки городского типа</w:t>
            </w:r>
          </w:p>
        </w:tc>
        <w:tc>
          <w:tcPr>
            <w:tcW w:w="3351" w:type="dxa"/>
            <w:tcBorders>
              <w:top w:val="single" w:sz="4" w:space="0" w:color="auto"/>
              <w:left w:val="single" w:sz="4" w:space="0" w:color="auto"/>
              <w:bottom w:val="single" w:sz="4" w:space="0" w:color="auto"/>
              <w:right w:val="single" w:sz="4" w:space="0" w:color="auto"/>
            </w:tcBorders>
            <w:hideMark/>
          </w:tcPr>
          <w:p w14:paraId="35CCDC9E" w14:textId="7B539814" w:rsidR="00D16A6E" w:rsidRPr="00DE2B1E" w:rsidRDefault="00333CB9" w:rsidP="00367B8A">
            <w:pPr>
              <w:pStyle w:val="21ff5"/>
            </w:pPr>
            <w:r w:rsidRPr="00DE2B1E">
              <w:t>14</w:t>
            </w:r>
          </w:p>
        </w:tc>
      </w:tr>
      <w:tr w:rsidR="00D16A6E" w:rsidRPr="00DE2B1E" w14:paraId="27B8BC53"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1CB82DD3" w14:textId="77777777" w:rsidR="00D16A6E" w:rsidRPr="00DE2B1E" w:rsidRDefault="00D16A6E" w:rsidP="00367B8A">
            <w:pPr>
              <w:pStyle w:val="21ff5"/>
            </w:pPr>
            <w:r w:rsidRPr="00DE2B1E">
              <w:t xml:space="preserve">Сельские населенные пункты </w:t>
            </w:r>
          </w:p>
        </w:tc>
        <w:tc>
          <w:tcPr>
            <w:tcW w:w="3351" w:type="dxa"/>
            <w:tcBorders>
              <w:top w:val="single" w:sz="4" w:space="0" w:color="auto"/>
              <w:left w:val="single" w:sz="4" w:space="0" w:color="auto"/>
              <w:bottom w:val="single" w:sz="4" w:space="0" w:color="auto"/>
              <w:right w:val="single" w:sz="4" w:space="0" w:color="auto"/>
            </w:tcBorders>
            <w:hideMark/>
          </w:tcPr>
          <w:p w14:paraId="60C2AECC" w14:textId="437A8A27" w:rsidR="00D16A6E" w:rsidRPr="00DE2B1E" w:rsidRDefault="00D16A6E" w:rsidP="00367B8A">
            <w:pPr>
              <w:pStyle w:val="21ff5"/>
            </w:pPr>
            <w:r w:rsidRPr="00DE2B1E">
              <w:t>172</w:t>
            </w:r>
            <w:r w:rsidR="00333CB9" w:rsidRPr="00DE2B1E">
              <w:t>4</w:t>
            </w:r>
          </w:p>
        </w:tc>
      </w:tr>
    </w:tbl>
    <w:p w14:paraId="7DC9BF5B" w14:textId="77777777" w:rsidR="005B740F" w:rsidRPr="00DE2B1E" w:rsidRDefault="005B740F" w:rsidP="00367B8A">
      <w:pPr>
        <w:pStyle w:val="affffffffffffffffffffffa"/>
        <w:rPr>
          <w:rStyle w:val="171"/>
          <w:i w:val="0"/>
          <w:noProof w:val="0"/>
          <w:sz w:val="20"/>
          <w:szCs w:val="20"/>
        </w:rPr>
      </w:pPr>
      <w:bookmarkStart w:id="79" w:name="_Toc512246483"/>
    </w:p>
    <w:p w14:paraId="574F3FC9" w14:textId="49452C85" w:rsidR="008A06C1" w:rsidRPr="00DE2B1E" w:rsidRDefault="008A06C1" w:rsidP="00367B8A">
      <w:pPr>
        <w:pStyle w:val="affffffffffffffffffffffa"/>
        <w:rPr>
          <w:rStyle w:val="171"/>
          <w:i w:val="0"/>
          <w:noProof w:val="0"/>
          <w:sz w:val="20"/>
          <w:szCs w:val="20"/>
        </w:rPr>
      </w:pPr>
      <w:r w:rsidRPr="00DE2B1E">
        <w:rPr>
          <w:noProof/>
        </w:rPr>
        <w:drawing>
          <wp:inline distT="0" distB="0" distL="0" distR="0" wp14:anchorId="24EEC1E3" wp14:editId="4C481C68">
            <wp:extent cx="4092686" cy="396624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03813" cy="3977029"/>
                    </a:xfrm>
                    <a:prstGeom prst="rect">
                      <a:avLst/>
                    </a:prstGeom>
                  </pic:spPr>
                </pic:pic>
              </a:graphicData>
            </a:graphic>
          </wp:inline>
        </w:drawing>
      </w:r>
    </w:p>
    <w:p w14:paraId="751D8B6C" w14:textId="1EEE3249" w:rsidR="00D16A6E" w:rsidRPr="00DE2B1E" w:rsidRDefault="00722D15" w:rsidP="005B740F">
      <w:pPr>
        <w:pStyle w:val="170"/>
        <w:tabs>
          <w:tab w:val="left" w:pos="8520"/>
        </w:tabs>
      </w:pPr>
      <w:bookmarkStart w:id="80" w:name="_Ref230077030"/>
      <w:bookmarkStart w:id="81" w:name="_Toc233889856"/>
      <w:bookmarkEnd w:id="79"/>
      <w:r w:rsidRPr="00DE2B1E">
        <w:t>Рисунок</w:t>
      </w:r>
      <w:r w:rsidR="008F170D" w:rsidRPr="00DE2B1E">
        <w:t xml:space="preserve"> </w:t>
      </w:r>
      <w:r w:rsidRPr="00DE2B1E">
        <w:fldChar w:fldCharType="begin"/>
      </w:r>
      <w:r w:rsidRPr="00DE2B1E">
        <w:instrText xml:space="preserve"> SEQ Рисунок \* ARABIC </w:instrText>
      </w:r>
      <w:r w:rsidRPr="00DE2B1E">
        <w:fldChar w:fldCharType="separate"/>
      </w:r>
      <w:r w:rsidR="00C87058">
        <w:t>5</w:t>
      </w:r>
      <w:r w:rsidRPr="00DE2B1E">
        <w:fldChar w:fldCharType="end"/>
      </w:r>
      <w:bookmarkEnd w:id="80"/>
      <w:r w:rsidR="005B740F" w:rsidRPr="00DE2B1E">
        <w:t xml:space="preserve"> </w:t>
      </w:r>
      <w:r w:rsidRPr="00DE2B1E">
        <w:t xml:space="preserve"> – </w:t>
      </w:r>
      <w:r w:rsidR="00D16A6E" w:rsidRPr="00DE2B1E">
        <w:t>Муниципальные районы, городские округа Краснодарского края</w:t>
      </w:r>
      <w:bookmarkEnd w:id="81"/>
    </w:p>
    <w:bookmarkEnd w:id="76"/>
    <w:p w14:paraId="5972EB10" w14:textId="7D2A99A7" w:rsidR="000E3B97" w:rsidRPr="00DE2B1E" w:rsidRDefault="007A4A84" w:rsidP="007A4A84">
      <w:pPr>
        <w:pStyle w:val="100"/>
        <w:rPr>
          <w:b w:val="0"/>
        </w:rPr>
      </w:pPr>
      <w:r w:rsidRPr="00DE2B1E">
        <w:t>Социально-экономические показатели Краснодарского края</w:t>
      </w:r>
      <w:r w:rsidR="000C1A26" w:rsidRPr="00DE2B1E">
        <w:rPr>
          <w:rStyle w:val="afc"/>
          <w:vertAlign w:val="superscript"/>
        </w:rPr>
        <w:footnoteReference w:id="8"/>
      </w:r>
    </w:p>
    <w:p w14:paraId="74444CD7" w14:textId="77777777" w:rsidR="00D16A6E" w:rsidRPr="00DE2B1E" w:rsidRDefault="00D16A6E" w:rsidP="008F029F">
      <w:pPr>
        <w:pStyle w:val="522"/>
      </w:pPr>
      <w:r w:rsidRPr="00DE2B1E">
        <w:t>Промышленное производство</w:t>
      </w:r>
    </w:p>
    <w:p w14:paraId="58193AB3" w14:textId="4D967EC4" w:rsidR="000F4BA5" w:rsidRPr="00DE2B1E" w:rsidRDefault="000F4BA5" w:rsidP="00367B8A">
      <w:pPr>
        <w:pStyle w:val="53"/>
      </w:pPr>
      <w:r w:rsidRPr="00DE2B1E">
        <w:t>Индекс промышленного производства</w:t>
      </w:r>
      <w:r w:rsidR="00942747" w:rsidRPr="00DE2B1E">
        <w:t xml:space="preserve"> </w:t>
      </w:r>
      <w:r w:rsidRPr="00DE2B1E">
        <w:t>в декабре 2025 г. по сравнению с декабрем 2024 г. составил 95,0%, в 2025 г. – 99,4%.</w:t>
      </w:r>
    </w:p>
    <w:p w14:paraId="72051EBF" w14:textId="56F6C7D4" w:rsidR="00D16A6E" w:rsidRPr="00DE2B1E" w:rsidRDefault="00D16A6E" w:rsidP="00367B8A">
      <w:pPr>
        <w:pStyle w:val="53"/>
      </w:pPr>
      <w:r w:rsidRPr="00DE2B1E">
        <w:t>По остальным укрупнённым видам промышленной деятельности динамика индекса производства в 202</w:t>
      </w:r>
      <w:r w:rsidR="000F4BA5" w:rsidRPr="00DE2B1E">
        <w:t>5</w:t>
      </w:r>
      <w:r w:rsidRPr="00DE2B1E">
        <w:t xml:space="preserve"> году составила:</w:t>
      </w:r>
    </w:p>
    <w:p w14:paraId="0F35FDAF" w14:textId="301FA21A" w:rsidR="000F4BA5" w:rsidRPr="00DE2B1E" w:rsidRDefault="000F4BA5" w:rsidP="00367B8A">
      <w:pPr>
        <w:pStyle w:val="53"/>
      </w:pPr>
      <w:r w:rsidRPr="00DE2B1E">
        <w:t>Индекс производства по виду деятельности «Добыча полезных ископаемых» в декабре 2025 г. по сравнению с декабрем 2024 г. составил 81,5%, в 2025 г. – 86,6%.</w:t>
      </w:r>
    </w:p>
    <w:p w14:paraId="0629A908" w14:textId="38062AA5" w:rsidR="000F4BA5" w:rsidRPr="00DE2B1E" w:rsidRDefault="000F4BA5" w:rsidP="00367B8A">
      <w:pPr>
        <w:pStyle w:val="53"/>
      </w:pPr>
      <w:r w:rsidRPr="00DE2B1E">
        <w:t>Индекс производства по виду деятельности «Обрабатывающие производства» в декабре 2025 г. по сравнению с декабрем 2024 г. составил 99,5%, в 2025 г. – 100,3%.</w:t>
      </w:r>
    </w:p>
    <w:p w14:paraId="678FBBBC" w14:textId="67411E9C" w:rsidR="001244D2" w:rsidRPr="00DE2B1E" w:rsidRDefault="001244D2" w:rsidP="00367B8A">
      <w:pPr>
        <w:pStyle w:val="53"/>
      </w:pPr>
      <w:r w:rsidRPr="00DE2B1E">
        <w:t>В декабре 2025 г. индекс цен производителей промышленных товаров по сравнению с ноябрём 2025 г. составил 99,8%, в том числе индекс цен на продукцию видов экономической деятельности: «Добыча полезных ископаемых» – 100,0%, «Обрабатывающие производства» – 99,5%, «Обеспечение электрической энергией, газом и паром; кондиционирование воздуха» – 101,5%, «Водоснабжение; водоотведение, организация сбора и утилизации отходов, деятельность по ликвидации загрязнений» – 100,0%.</w:t>
      </w:r>
    </w:p>
    <w:p w14:paraId="0D329999" w14:textId="376BB854" w:rsidR="001244D2" w:rsidRPr="00DE2B1E" w:rsidRDefault="001244D2" w:rsidP="00367B8A">
      <w:pPr>
        <w:pStyle w:val="53"/>
      </w:pPr>
      <w:r w:rsidRPr="00DE2B1E">
        <w:lastRenderedPageBreak/>
        <w:t>Индекс цен производителей сельскохозяйственной продукции в декабре 2025 г. по сравнению с ноябрём 2025 г. составил 99,1%, в том числе на продукцию растениеводства – 99,6%, животноводства – 97,9%.</w:t>
      </w:r>
    </w:p>
    <w:p w14:paraId="46B3B4C0" w14:textId="66C37445" w:rsidR="000F4BA5" w:rsidRPr="00DE2B1E" w:rsidRDefault="000F4BA5" w:rsidP="00367B8A">
      <w:pPr>
        <w:pStyle w:val="53"/>
      </w:pPr>
      <w:r w:rsidRPr="00DE2B1E">
        <w:t>Индекс производства по виду деятельности «Обеспечение электрической энергией, газом и паром; кондиционирование воздуха» в декабре 2025 г. по сравнению с декабрем 2024 г. составил 83,3%, в 2025 г. – 100,0%.</w:t>
      </w:r>
    </w:p>
    <w:p w14:paraId="51DE4BA0" w14:textId="272D076B" w:rsidR="00CD123A" w:rsidRPr="00DE2B1E" w:rsidRDefault="00CD123A" w:rsidP="00367B8A">
      <w:pPr>
        <w:pStyle w:val="53"/>
      </w:pPr>
      <w:r w:rsidRPr="00DE2B1E">
        <w:t>Индекс производства по виду деятельности «Водоснабжение; водоотведение, организация сбора и утилизации отходов, деятельность по ликвидации загрязнений» в декабре 2025 г. по сравнению с декабрем 2024 г. составил 83,0%, в 2025 г. – 92,0%.</w:t>
      </w:r>
    </w:p>
    <w:p w14:paraId="05B59ABF" w14:textId="13FFA578" w:rsidR="001244D2" w:rsidRPr="00DE2B1E" w:rsidRDefault="001244D2" w:rsidP="00367B8A">
      <w:pPr>
        <w:pStyle w:val="53"/>
      </w:pPr>
      <w:r w:rsidRPr="00DE2B1E">
        <w:t>Сводный индекс цен на продукцию (затраты, услуги) инвестиционного назначения в декабре 2025 г. по сравнению с ноябрём 2025 г. составил 100,4%, в том числе производителей на строительную продукцию – 100,2%, приобретения машин и оборудования – 101,0%, прочую продукцию (затраты, услуги) – 99,2%.</w:t>
      </w:r>
    </w:p>
    <w:p w14:paraId="6887678B" w14:textId="08F6DBB1" w:rsidR="001244D2" w:rsidRPr="00DE2B1E" w:rsidRDefault="001244D2" w:rsidP="00367B8A">
      <w:pPr>
        <w:pStyle w:val="53"/>
      </w:pPr>
      <w:r w:rsidRPr="00DE2B1E">
        <w:t>Индекс тарифов на грузовые перевозки (без железнодорожного транспорта) в среднем по всем видам транспорта в декабре 2025 г. по сравнению с ноябрём 2025 г. составил 101,2%.</w:t>
      </w:r>
    </w:p>
    <w:p w14:paraId="59B4BD9A" w14:textId="16B98C5B" w:rsidR="00D16A6E" w:rsidRPr="00DE2B1E" w:rsidRDefault="00D16A6E" w:rsidP="008F029F">
      <w:pPr>
        <w:pStyle w:val="522"/>
      </w:pPr>
      <w:r w:rsidRPr="00DE2B1E">
        <w:t>Строительство</w:t>
      </w:r>
    </w:p>
    <w:p w14:paraId="0CDC471F" w14:textId="22544ED9" w:rsidR="00062F67" w:rsidRPr="00DE2B1E" w:rsidRDefault="00062F67" w:rsidP="00367B8A">
      <w:pPr>
        <w:pStyle w:val="53"/>
      </w:pPr>
      <w:r w:rsidRPr="00DE2B1E">
        <w:t>Строительная деятельность. Объем работ, выполненных всеми хозяйствующими субъектами, по виду деятельности «Строительство», в 2025 г. составил 402,2 млрд рублей, или 69,9% (в сопоставимых ценах) к уровню предыдущего года.</w:t>
      </w:r>
    </w:p>
    <w:p w14:paraId="1DE79474" w14:textId="7731EA40" w:rsidR="00062F67" w:rsidRPr="00DE2B1E" w:rsidRDefault="00062F67" w:rsidP="00367B8A">
      <w:pPr>
        <w:pStyle w:val="53"/>
      </w:pPr>
      <w:r w:rsidRPr="00DE2B1E">
        <w:t>Из общего объема работ организациями, не относящимися к субъектам малого предпринимательства с численностью свыше 15 человек, в 2025 г. выполнено работ собственными силами на 171,0 млрд рублей, что составило 78,6% к 2024 г. (в том числе выполнено хозяйственным способом строительно-монтажных работ по зданиям и сооружениям на сумму 2071,2 млн рублей, или в 2,4 раза больше, чем в 2024 г.).</w:t>
      </w:r>
    </w:p>
    <w:p w14:paraId="7B198EAF" w14:textId="77777777" w:rsidR="00FA5EAD" w:rsidRPr="00DE2B1E" w:rsidRDefault="00062F67" w:rsidP="00367B8A">
      <w:pPr>
        <w:pStyle w:val="53"/>
      </w:pPr>
      <w:r w:rsidRPr="00DE2B1E">
        <w:t xml:space="preserve">На конец декабря 2025 г. организациями, не относящимися к субъектам малого предпринимательства с численностью свыше 15 человек, заключено договоров строительного подряда (контрактов) на сумму 56,5 млрд рублей, что обеспечит 85 дней работы. </w:t>
      </w:r>
    </w:p>
    <w:p w14:paraId="5D2B30D6" w14:textId="5BF257A7" w:rsidR="00062F67" w:rsidRPr="00DE2B1E" w:rsidRDefault="00062F67" w:rsidP="00367B8A">
      <w:pPr>
        <w:pStyle w:val="53"/>
      </w:pPr>
      <w:r w:rsidRPr="00DE2B1E">
        <w:t>Жилищное строительство. В 2025 г. организациями всех форм собственности и населением построено 82,9 тыс. квартир общей площадью 6236,5 тыс. кв. метров, что составило 93,3% к 2024 г. Из общего объема введенного жилья, в многоквартирных домах сданы в эксплуатацию 53,5 тыс. квартир общей площадью 2566,5 тыс. кв. метров, что составило 89,0 % к 2024 г. Общая площадь жилых помещений в построенных индивидуальными застройщиками жилых домах составила 3670,0 тыс. кв. метров (из них 751,7 тыс. кв. метров – на земельных участках, предназначенных для ведения садоводства), что составило 96,6% к 2024 г.</w:t>
      </w:r>
    </w:p>
    <w:p w14:paraId="75C9DB1B" w14:textId="430D9006" w:rsidR="001244D2" w:rsidRPr="00DE2B1E" w:rsidRDefault="001244D2" w:rsidP="00367B8A">
      <w:pPr>
        <w:pStyle w:val="53"/>
      </w:pPr>
      <w:r w:rsidRPr="00DE2B1E">
        <w:t>По данным выборочного статистического наблюдения в IV квартале 2025 г. по сравнению с предыдущим кварталом индексы цен на первичном и вторичном рынке жилья составили соответственно 99,4% и 98,6%. На первичном рынке стоимость элитных квартир повысилась на 3,2%, улучшенного качества – на 0,3%, при этом цены на квартиры среднего качества типовые снизились на 2,1%. На вторичном рынке снижение цен зарегистрировано на квартиры улучшенного качества на 1,9%, среднего качества (типовые) – на 1,1%.</w:t>
      </w:r>
    </w:p>
    <w:p w14:paraId="556E5CBD" w14:textId="61C8DDF4" w:rsidR="00D16A6E" w:rsidRPr="00DE2B1E" w:rsidRDefault="00D16A6E" w:rsidP="008F029F">
      <w:pPr>
        <w:pStyle w:val="522"/>
      </w:pPr>
      <w:r w:rsidRPr="00DE2B1E">
        <w:t>Сельское хозяйство</w:t>
      </w:r>
    </w:p>
    <w:p w14:paraId="67440960" w14:textId="6E749869" w:rsidR="003046AE" w:rsidRPr="00DE2B1E" w:rsidRDefault="003046AE" w:rsidP="00367B8A">
      <w:pPr>
        <w:pStyle w:val="53"/>
      </w:pPr>
      <w:r w:rsidRPr="00DE2B1E">
        <w:t>Объем производства продукции сельского хозяйства всех сельхозпроизводителей (</w:t>
      </w:r>
      <w:proofErr w:type="spellStart"/>
      <w:r w:rsidRPr="00DE2B1E">
        <w:t>сельхозорганизации</w:t>
      </w:r>
      <w:proofErr w:type="spellEnd"/>
      <w:r w:rsidRPr="00DE2B1E">
        <w:t>, крестьянские (фермерские) хозяйства, хозяйства населения) в 2025 г. в действующих ценах, по предварительной оценке, составил 642,1 млрд рублей.</w:t>
      </w:r>
    </w:p>
    <w:p w14:paraId="35001489" w14:textId="77ABC36D" w:rsidR="00140290" w:rsidRPr="00DE2B1E" w:rsidRDefault="00140290" w:rsidP="00367B8A">
      <w:pPr>
        <w:pStyle w:val="53"/>
      </w:pPr>
      <w:r w:rsidRPr="00DE2B1E">
        <w:t>Растениеводство. Валовой сбор зерна в крае в 2025 г. по предварительным данным составил 11576,9 тыс. тонн (в весе после доработки), что на 14,3% меньше уровня предыдущего года. Риса собрано на 0,2% больше, чем в предыдущем году за счет увеличения урожайности на 3,5%.</w:t>
      </w:r>
    </w:p>
    <w:p w14:paraId="41C718EB" w14:textId="6CD0B7E6" w:rsidR="00140290" w:rsidRPr="00DE2B1E" w:rsidRDefault="00140290" w:rsidP="00367B8A">
      <w:pPr>
        <w:pStyle w:val="53"/>
      </w:pPr>
      <w:r w:rsidRPr="00DE2B1E">
        <w:t xml:space="preserve">Производство семян подсолнечника (в весе после доработки) уменьшилось в 2025 г. на 18,8% за счет снижения урожайности на 18,7%. Валовой сбор сахарной свеклы уменьшился на 7,9%, при увеличении посевных площадей на 7,3%, что обусловлено снижением урожайности </w:t>
      </w:r>
      <w:r w:rsidRPr="00DE2B1E">
        <w:lastRenderedPageBreak/>
        <w:t>на 12,7%. Валовой сбор картофеля увеличился на 3,0% вследствие роста урожайности на 6,7%. Сбор овощей увеличился на 1,6% за счет увеличения урожайности на 8,1%.</w:t>
      </w:r>
    </w:p>
    <w:p w14:paraId="4D8FCDA7" w14:textId="21DA3F38" w:rsidR="00942747" w:rsidRPr="00DE2B1E" w:rsidRDefault="00140290" w:rsidP="00367B8A">
      <w:pPr>
        <w:pStyle w:val="53"/>
      </w:pPr>
      <w:r w:rsidRPr="00DE2B1E">
        <w:t xml:space="preserve">В структуре производства зерна в 2025 г. по сравнению с 2024 г. увеличился удельный вес риса и кукурузы, снизился удельный вес пшеницы и ячменя. </w:t>
      </w:r>
    </w:p>
    <w:p w14:paraId="7EB786AF" w14:textId="20B56FCD" w:rsidR="00942747" w:rsidRPr="00DE2B1E" w:rsidRDefault="00942747" w:rsidP="008F029F">
      <w:pPr>
        <w:pStyle w:val="affffffffffffffffffffffa"/>
      </w:pPr>
      <w:r w:rsidRPr="00DE2B1E">
        <w:rPr>
          <w:noProof/>
        </w:rPr>
        <w:drawing>
          <wp:inline distT="0" distB="0" distL="0" distR="0" wp14:anchorId="4BF258ED" wp14:editId="6E3A2EAE">
            <wp:extent cx="3600450" cy="2057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12562" cy="2064321"/>
                    </a:xfrm>
                    <a:prstGeom prst="rect">
                      <a:avLst/>
                    </a:prstGeom>
                  </pic:spPr>
                </pic:pic>
              </a:graphicData>
            </a:graphic>
          </wp:inline>
        </w:drawing>
      </w:r>
    </w:p>
    <w:p w14:paraId="6B8ED520" w14:textId="6C2ADFC6" w:rsidR="00D6507A" w:rsidRPr="00DE2B1E" w:rsidRDefault="00D6507A" w:rsidP="008F029F">
      <w:pPr>
        <w:pStyle w:val="170"/>
      </w:pPr>
      <w:bookmarkStart w:id="82" w:name="_Toc233889857"/>
      <w:r w:rsidRPr="00DE2B1E">
        <w:t xml:space="preserve">Рисунок </w:t>
      </w:r>
      <w:r w:rsidRPr="00DE2B1E">
        <w:fldChar w:fldCharType="begin"/>
      </w:r>
      <w:r w:rsidRPr="00DE2B1E">
        <w:instrText xml:space="preserve"> SEQ Рисунок \* ARABIC </w:instrText>
      </w:r>
      <w:r w:rsidRPr="00DE2B1E">
        <w:fldChar w:fldCharType="separate"/>
      </w:r>
      <w:r w:rsidR="00C87058">
        <w:t>6</w:t>
      </w:r>
      <w:r w:rsidRPr="00DE2B1E">
        <w:fldChar w:fldCharType="end"/>
      </w:r>
      <w:r w:rsidRPr="00DE2B1E">
        <w:t xml:space="preserve"> - </w:t>
      </w:r>
      <w:r w:rsidR="008F029F" w:rsidRPr="00DE2B1E">
        <w:t>Структура производства зерна в хозяйствах всех категорий</w:t>
      </w:r>
      <w:bookmarkEnd w:id="82"/>
    </w:p>
    <w:p w14:paraId="239959B3" w14:textId="49F2B285" w:rsidR="00140290" w:rsidRPr="00DE2B1E" w:rsidRDefault="00140290" w:rsidP="008F029F">
      <w:pPr>
        <w:pStyle w:val="53"/>
      </w:pPr>
      <w:r w:rsidRPr="00DE2B1E">
        <w:t>Основными производителями зерна и технических культур остаются сельскохозяйственные организации. Доля их в производстве зерна в 2025 г. составила 67,7% (в 2024 г. – 67,3%), сахарной свеклы – 81,8% (82,4%), подсолнечника – 56,4% (54,6%). Крестьянскими (фермерскими) хозяйствами и индивидуальными предпринимателями в 2025 г. получено 31,7% от общего сбора зерна в хозяйствах всех категорий (в 2024 г. – 32,1%), сахарной свеклы – 18,2% (17,6%), подсолнечника – 46,0% (43,3%). В хозяйствах населения в 2025 г. выращено 64,5% общего объема картофеля и 30,3% овощей (в 2024 г. - 66,1% и 30,5% соответственно).</w:t>
      </w:r>
    </w:p>
    <w:p w14:paraId="38ADC45A" w14:textId="71113735" w:rsidR="00140290" w:rsidRPr="00DE2B1E" w:rsidRDefault="00140290" w:rsidP="008F029F">
      <w:pPr>
        <w:pStyle w:val="53"/>
      </w:pPr>
      <w:r w:rsidRPr="00DE2B1E">
        <w:t xml:space="preserve">Животноводство. На конец декабря 2025 г. поголовье крупного рогатого скота в сельскохозяйственных организациях, не относящихся к субъектам малого предпринимательства, составило 329,0 тыс. голов (98,3% к соответствующей дате 2024 г.), из них </w:t>
      </w:r>
      <w:proofErr w:type="spellStart"/>
      <w:r w:rsidRPr="00DE2B1E">
        <w:t>коров</w:t>
      </w:r>
      <w:proofErr w:type="spellEnd"/>
      <w:r w:rsidRPr="00DE2B1E">
        <w:t xml:space="preserve"> – 119,3 тыс. голов (100,2%); свиней – 460,3 тыс. голов (106,3%); овец и коз – 7,1 тыс. голов (107,0%); птицы – 12571,2 тыс. голов (101,2%). </w:t>
      </w:r>
    </w:p>
    <w:p w14:paraId="4398AB28" w14:textId="425FC3A3" w:rsidR="00062F67" w:rsidRPr="00DE2B1E" w:rsidRDefault="0013704B" w:rsidP="008F029F">
      <w:pPr>
        <w:pStyle w:val="53"/>
      </w:pPr>
      <w:r w:rsidRPr="00DE2B1E">
        <w:t>В структуре поголовья скота по категориям хозяйств доля индивидуального сектора составила: по крупному рогатому скоту – 34,0%, свиньям – 6,5%, овцам и козам – 94,9%.</w:t>
      </w:r>
    </w:p>
    <w:p w14:paraId="186368BE" w14:textId="07EB2C95" w:rsidR="00062F67" w:rsidRPr="00DE2B1E" w:rsidRDefault="00062F67" w:rsidP="008F029F">
      <w:pPr>
        <w:pStyle w:val="53"/>
      </w:pPr>
      <w:r w:rsidRPr="00DE2B1E">
        <w:t>На долю хозяйств населения, крестьянских (фермерских) хозяйств и индивидуальных предпринимателей приходилось 31,1% производства мяса, молока – 25,8% и яиц – 43,5%. За 2025 г. в сельскохозяйственных организациях, не относящихся к субъектам малого предпринимательства, от одной коровы надоено 10505 килограммов молока (100,3% к 2024 г.), яйценоскость кур-несушек составила 308 яиц (101,7% к 2024 г.).</w:t>
      </w:r>
    </w:p>
    <w:p w14:paraId="143607EF" w14:textId="77777777" w:rsidR="00D16A6E" w:rsidRPr="00DE2B1E" w:rsidRDefault="00D16A6E" w:rsidP="008F029F">
      <w:pPr>
        <w:pStyle w:val="522"/>
      </w:pPr>
      <w:r w:rsidRPr="00DE2B1E">
        <w:t>Потребительский рынок</w:t>
      </w:r>
    </w:p>
    <w:p w14:paraId="5EFFA3DF" w14:textId="1B5F7AF2" w:rsidR="00FA5EAD" w:rsidRPr="00DE2B1E" w:rsidRDefault="00FA5EAD" w:rsidP="008F029F">
      <w:pPr>
        <w:pStyle w:val="53"/>
      </w:pPr>
      <w:r w:rsidRPr="00DE2B1E">
        <w:t>Оборот розничной торговли хозяйствующих субъектов всех видов деятельности в 2025 г. составил 3119,7 млрд рублей, что в товарной массе на 3,4% больше, чем в 2024 г.</w:t>
      </w:r>
    </w:p>
    <w:p w14:paraId="436D641B" w14:textId="465D5862" w:rsidR="00FA5EAD" w:rsidRPr="00DE2B1E" w:rsidRDefault="00FA5EAD" w:rsidP="008F029F">
      <w:pPr>
        <w:pStyle w:val="53"/>
      </w:pPr>
      <w:r w:rsidRPr="00DE2B1E">
        <w:t>В 2025 г. оборот розничной торговли на 92,4% формировался торгующими организациями и индивидуальными предпринимателями, осуществляющими деятельность в стационарной торговой сети (вне рынка), доля продажи товаров на рынках и ярмарках составила 7,6% (в 2024 г. – 93,2% и 6,8% соответственно).</w:t>
      </w:r>
    </w:p>
    <w:p w14:paraId="56236C5B" w14:textId="02BCE5FD" w:rsidR="00FA5EAD" w:rsidRPr="00DE2B1E" w:rsidRDefault="00FA5EAD" w:rsidP="008F029F">
      <w:pPr>
        <w:pStyle w:val="53"/>
      </w:pPr>
      <w:r w:rsidRPr="00DE2B1E">
        <w:t>В структуре оборота розничной торговли в 2025 г. удельный вес продажи пищевых продуктов, включая напитки, и табачных изделий составил 47,7% (в 2024 г. – 49,7%), непродовольственных товаров – 52,3% (50,3%).</w:t>
      </w:r>
    </w:p>
    <w:p w14:paraId="705F86C6" w14:textId="48D272D9" w:rsidR="00FA5EAD" w:rsidRPr="00DE2B1E" w:rsidRDefault="00FA5EAD" w:rsidP="008F029F">
      <w:pPr>
        <w:pStyle w:val="53"/>
      </w:pPr>
      <w:r w:rsidRPr="00DE2B1E">
        <w:t>Оборот розничной торговли организаций (без субъектов малого предпринимательства), основным видом деятельности которых является розничная торговля, в 2025 г. составил 1309,7 млрд рублей, или в сопоставимых ценах 100,9% к 2024 г.</w:t>
      </w:r>
    </w:p>
    <w:p w14:paraId="2B6C1A1D" w14:textId="6D0E6634" w:rsidR="00FA5EAD" w:rsidRPr="00DE2B1E" w:rsidRDefault="00FA5EAD" w:rsidP="008F029F">
      <w:pPr>
        <w:pStyle w:val="53"/>
      </w:pPr>
      <w:r w:rsidRPr="00DE2B1E">
        <w:lastRenderedPageBreak/>
        <w:t>Оборот общественного питания1) хозяйствующих субъектов всех видов деятельности в 2025 г. по сравнению с 2024 г. в сопоставимых ценах увеличился на 1,8% и составил 173,7 млрд рублей.</w:t>
      </w:r>
    </w:p>
    <w:p w14:paraId="44293B57" w14:textId="1C92E99C" w:rsidR="00864D46" w:rsidRPr="00DE2B1E" w:rsidRDefault="00864D46" w:rsidP="008F029F">
      <w:pPr>
        <w:pStyle w:val="53"/>
      </w:pPr>
      <w:r w:rsidRPr="00DE2B1E">
        <w:t>Индекс потребительских цен на товары и услуги в декабре 2025 г. по сравнению с ноябрём 2025 г. составил 100,2%, в том числе на продовольственные товары – 100,5%, непродовольственные товары – 99,9%, услуги – 100,2%.</w:t>
      </w:r>
    </w:p>
    <w:p w14:paraId="3D20A106" w14:textId="1370B1D7" w:rsidR="00864D46" w:rsidRPr="00DE2B1E" w:rsidRDefault="00864D46" w:rsidP="008F029F">
      <w:pPr>
        <w:pStyle w:val="53"/>
      </w:pPr>
      <w:r w:rsidRPr="00DE2B1E">
        <w:t>Базовый индекс потребительских цен (БИПЦ), исключающий краткосрочные неравномерные изменения цен под влиянием отдельных факторов, которые носят административный, событийный, а также сезонный характер, в декабре 2025 г. составил 100,3%.</w:t>
      </w:r>
    </w:p>
    <w:p w14:paraId="6A88BA44" w14:textId="055FE7D8" w:rsidR="00864D46" w:rsidRPr="00DE2B1E" w:rsidRDefault="00864D46" w:rsidP="008F029F">
      <w:pPr>
        <w:pStyle w:val="53"/>
      </w:pPr>
      <w:r w:rsidRPr="00DE2B1E">
        <w:t>Стоимость условного (минимального) набора продуктов питания в декабре 2025 г. по сравнению с предыдущим месяцем повысилась на 0,7% и составила 7674,90 рубля в расчете на одного человека в месяц.</w:t>
      </w:r>
    </w:p>
    <w:p w14:paraId="7BE6C78E" w14:textId="4F4E17F6" w:rsidR="00864D46" w:rsidRPr="00DE2B1E" w:rsidRDefault="00864D46" w:rsidP="008F029F">
      <w:pPr>
        <w:pStyle w:val="53"/>
      </w:pPr>
      <w:r w:rsidRPr="00DE2B1E">
        <w:t>Стоимость фиксированного набора потребительских товаров и услуг для межрегиональных сопоставлений покупательной способности населения по Краснодарскому краю в декабре 2025 г. составила 26436,20 рубля в расчете на месяц. По сравнению с ноябрём 2025 г. его стоимость повысилась на 0,5%.</w:t>
      </w:r>
    </w:p>
    <w:p w14:paraId="10E968D3" w14:textId="4421D9E2" w:rsidR="00FA5EAD" w:rsidRPr="00DE2B1E" w:rsidRDefault="00FA5EAD" w:rsidP="008F029F">
      <w:pPr>
        <w:pStyle w:val="53"/>
      </w:pPr>
      <w:r w:rsidRPr="00DE2B1E">
        <w:t>В 2025 г. по оперативным данным, населению оказано платных услуг на 1208,2 млрд рублей, что на 3,0% больше (в сопоставимых ценах), чем за предыдущий год.</w:t>
      </w:r>
    </w:p>
    <w:p w14:paraId="188907C3" w14:textId="39B50250" w:rsidR="00FA5EAD" w:rsidRPr="00DE2B1E" w:rsidRDefault="00FA5EAD" w:rsidP="008F029F">
      <w:pPr>
        <w:pStyle w:val="53"/>
      </w:pPr>
      <w:r w:rsidRPr="00DE2B1E">
        <w:t>В структуре платных услуг, оказанных населению, доминируют пять видов услуг, на долю которых приходилось 65,4% от общего объёма: бытовые, транспортные, коммунальные и услуги гостиниц и аналогичные по предоставлению временного жилья и медицинские услуги.</w:t>
      </w:r>
    </w:p>
    <w:p w14:paraId="2BCF40A0" w14:textId="468FBF84" w:rsidR="00FA5EAD" w:rsidRPr="00DE2B1E" w:rsidRDefault="00FA5EAD" w:rsidP="008F029F">
      <w:pPr>
        <w:pStyle w:val="53"/>
      </w:pPr>
      <w:r w:rsidRPr="00DE2B1E">
        <w:t>Из общего объёма бытовых услуг, оказанных населению в 2025 г., 72,5% приходилось на техническое обслуживание и ремонт транспортных средств, машин и оборудования, ремонт и строительство жилья и других построек, парикмахерские и косметические услуги, а также изготовление и ремонт мебели.</w:t>
      </w:r>
    </w:p>
    <w:p w14:paraId="6B83BB56" w14:textId="1AAF35D7" w:rsidR="00FA5EAD" w:rsidRPr="00DE2B1E" w:rsidRDefault="00FA5EAD" w:rsidP="008F029F">
      <w:pPr>
        <w:pStyle w:val="53"/>
      </w:pPr>
      <w:r w:rsidRPr="00DE2B1E">
        <w:t>В 2025 г. оборот оптовой торговли организаций всех видов деятельности составил 3926,0 млрд рублей, что в товарной массе на 1,9% больше, чем в 2024 г.</w:t>
      </w:r>
    </w:p>
    <w:p w14:paraId="1C98E837" w14:textId="5BFF4511" w:rsidR="00246B80" w:rsidRPr="00DE2B1E" w:rsidRDefault="00246B80" w:rsidP="008F029F">
      <w:pPr>
        <w:pStyle w:val="53"/>
      </w:pPr>
      <w:r w:rsidRPr="00DE2B1E">
        <w:t>В 2025 г. оборот оптовой торговли организаций всех видов деятельности на 86,4% формировался организациями, основным видом деятельности которых является оптовая торговля, их оборот составил 3394,0 млрд рублей или в сопоставимых ценах 100,4% к 2024 г. Оборот оптовой торговли организаций (без субъектов малого предпринимательства), основным видом деятельности которых является оптовая торговля, в 2025 г. составил 2174,0 млрд рублей и по сравнению с 2024 г. в сопоставимой оценке уменьшился на 2,2%. По оценке, доля субъектов малого предпринимательства в обороте оптовой торговли всех видов деятельности в 2025 г. составила 31,2%.</w:t>
      </w:r>
    </w:p>
    <w:p w14:paraId="3D4EC5A0" w14:textId="78A4C277" w:rsidR="00D16A6E" w:rsidRPr="00DE2B1E" w:rsidRDefault="00D16A6E" w:rsidP="008F029F">
      <w:pPr>
        <w:pStyle w:val="522"/>
      </w:pPr>
      <w:r w:rsidRPr="00DE2B1E">
        <w:t>Финансы</w:t>
      </w:r>
    </w:p>
    <w:p w14:paraId="392C66BC" w14:textId="6F6AFE72" w:rsidR="001244D2" w:rsidRPr="00DE2B1E" w:rsidRDefault="001244D2" w:rsidP="008F029F">
      <w:pPr>
        <w:pStyle w:val="53"/>
      </w:pPr>
      <w:r w:rsidRPr="00DE2B1E">
        <w:t>За январь-ноябрь 2025 г., по оперативным данным, сальдированный финансовый результат (прибыль минус убыток) организаций в действующих ценах составил 666,0 млрд рублей (1473 организации получили прибыль в размере 817,5 млрд рублей, 579 организаций имели убыток на сумму 151,5 млрд рублей).</w:t>
      </w:r>
    </w:p>
    <w:p w14:paraId="76B04AE8" w14:textId="73B27E4F" w:rsidR="00201C22" w:rsidRPr="00DE2B1E" w:rsidRDefault="00201C22" w:rsidP="008F029F">
      <w:pPr>
        <w:pStyle w:val="53"/>
      </w:pPr>
      <w:r w:rsidRPr="00DE2B1E">
        <w:t>На конец ноября 2025 г., по оперативным данным, суммарная задолженность по обязательствам организаций составила 6787,1 млрд рублей, из нее просроченная – 11,7 млрд рублей, или 0,2% от общей суммы задолженности (на конец ноября 2024 г. – 0,2%, на конец октября 2025 г. – 0,2%).</w:t>
      </w:r>
    </w:p>
    <w:p w14:paraId="1F61E06C" w14:textId="5F113543" w:rsidR="001244D2" w:rsidRPr="00DE2B1E" w:rsidRDefault="001244D2" w:rsidP="008F029F">
      <w:pPr>
        <w:pStyle w:val="53"/>
      </w:pPr>
      <w:r w:rsidRPr="00DE2B1E">
        <w:t>Кредиторская задолженность в ноябре 2025 г., по оперативным данным, составила 2715,9 млрд рублей (темп роста к октябрю 2025 г. составил 103,4%), из нее просроченная – 10,3 млрд рублей, или 0,4% от общей суммы кредиторской задолженности (на конец ноября 2024 г. – 0,5%, на конец октября 2025 г. – 0,4%).</w:t>
      </w:r>
    </w:p>
    <w:p w14:paraId="237F6063" w14:textId="77777777" w:rsidR="001244D2" w:rsidRPr="00DE2B1E" w:rsidRDefault="001244D2" w:rsidP="008F029F">
      <w:pPr>
        <w:pStyle w:val="53"/>
      </w:pPr>
      <w:r w:rsidRPr="00DE2B1E">
        <w:t xml:space="preserve">Задолженность по полученным кредитам банков и займам в ноябре 2025 г., по оперативным данным, составила 4071,2 млрд рублей, в том числе просроченная – 1,3 млрд рублей или 0,03% от общего объема задолженности по полученным кредитам банков и займам. </w:t>
      </w:r>
    </w:p>
    <w:p w14:paraId="3CF8F395" w14:textId="63B1D0B4" w:rsidR="00D16A6E" w:rsidRPr="00DE2B1E" w:rsidRDefault="001244D2" w:rsidP="008F029F">
      <w:pPr>
        <w:pStyle w:val="53"/>
      </w:pPr>
      <w:r w:rsidRPr="00DE2B1E">
        <w:lastRenderedPageBreak/>
        <w:t>Дебиторская задолженность в ноябре 2025 г., по оперативным данным, составила 2256,4 млрд рублей (темп роста к октябрю 2025 г. составил 101,9%), в том числе просроченная – 34,0 млрд рублей, или 1,5% от общего объема дебиторской задолженности (на конец ноября 2024 г. – 1,4%, на конец октября 2025 г. – 1,5%).</w:t>
      </w:r>
    </w:p>
    <w:p w14:paraId="35A582C1" w14:textId="74A2C5A9" w:rsidR="00D16A6E" w:rsidRPr="00DE2B1E" w:rsidRDefault="00D16A6E" w:rsidP="008F029F">
      <w:pPr>
        <w:pStyle w:val="522"/>
      </w:pPr>
      <w:r w:rsidRPr="00DE2B1E">
        <w:t>Уровень жизни населения</w:t>
      </w:r>
    </w:p>
    <w:p w14:paraId="0FBD8258" w14:textId="4B73968B" w:rsidR="001244D2" w:rsidRPr="00DE2B1E" w:rsidRDefault="001244D2" w:rsidP="008F029F">
      <w:pPr>
        <w:pStyle w:val="53"/>
      </w:pPr>
      <w:r w:rsidRPr="00DE2B1E">
        <w:t>Среднемесячная начисленная заработная плата работников организаций в ноябре 2025 г. составила 75178 рублей. По сравнению с ноябрем 2024 г. она увеличилась на 11,2%. Среднемесячная начисленная заработная плата за январь-ноябрь 2025 г. составила 74019 рублей, увеличившись по сравнению с соответствующим периодом 2024 г. на 12,2%.</w:t>
      </w:r>
    </w:p>
    <w:p w14:paraId="1564EE0F" w14:textId="2C6332DB" w:rsidR="001244D2" w:rsidRPr="00DE2B1E" w:rsidRDefault="001244D2" w:rsidP="008F029F">
      <w:pPr>
        <w:pStyle w:val="53"/>
      </w:pPr>
      <w:r w:rsidRPr="00DE2B1E">
        <w:t>Реальная заработная плата, рассчитанная с учетом индекса потребительских цен, за ноябрь 2025 г. по сравнению с ноябрем 2024 г. увеличилась на 4,2%. За январь-ноябрь 2025 г. реальная заработная плата увеличилась на 2,8% по сравнению с январем-ноябрем 2024 г.</w:t>
      </w:r>
    </w:p>
    <w:p w14:paraId="0E4CEC78" w14:textId="6EC06E62" w:rsidR="001244D2" w:rsidRPr="00DE2B1E" w:rsidRDefault="001244D2" w:rsidP="008F029F">
      <w:pPr>
        <w:pStyle w:val="53"/>
      </w:pPr>
      <w:r w:rsidRPr="00DE2B1E">
        <w:t>Просроченная задолженность по заработной плате (по данным, полученным от организаций, кроме субъектов малого предпринимательства). Суммарная задолженность по заработной плате на конец декабря 2025 г. составила 557,5 млн рублей.</w:t>
      </w:r>
    </w:p>
    <w:p w14:paraId="76DF9799" w14:textId="2B8EEF98" w:rsidR="00D16A6E" w:rsidRPr="00DE2B1E" w:rsidRDefault="00D16A6E" w:rsidP="008F029F">
      <w:pPr>
        <w:pStyle w:val="522"/>
      </w:pPr>
      <w:r w:rsidRPr="00DE2B1E">
        <w:t>Демография. Рынок труда</w:t>
      </w:r>
    </w:p>
    <w:p w14:paraId="0F643BFD" w14:textId="52B6E43A" w:rsidR="001B33CA" w:rsidRPr="00DE2B1E" w:rsidRDefault="001B33CA" w:rsidP="008F029F">
      <w:pPr>
        <w:pStyle w:val="53"/>
      </w:pPr>
      <w:r w:rsidRPr="00DE2B1E">
        <w:t>Численность работников организаций (без субъектов малого предпринимательства). В ноябре 2025 г. в организациях работали 1043,6 тыс. человек штатных работников. На условиях совместительства и по договорам гражданско-правового характера для работы в этих организациях привлекалось еще 38,9 тыс. человек.</w:t>
      </w:r>
    </w:p>
    <w:p w14:paraId="2D3619D9" w14:textId="77777777" w:rsidR="001B33CA" w:rsidRPr="00DE2B1E" w:rsidRDefault="001B33CA" w:rsidP="008F029F">
      <w:pPr>
        <w:pStyle w:val="53"/>
      </w:pPr>
      <w:r w:rsidRPr="00DE2B1E">
        <w:t xml:space="preserve">Безработица (по данным министерства труда и социального развития Краснодарского края). В декабре 2025 г. признано безработными 2,4 тыс. граждан (на 21,7% больше, чем в декабре 2024 г.), снято с учета 2,0 тыс. безработных (на 18,9% больше, чем в декабре 2024 г.). </w:t>
      </w:r>
    </w:p>
    <w:p w14:paraId="1C1CFC52" w14:textId="32F64808" w:rsidR="001B33CA" w:rsidRPr="00DE2B1E" w:rsidRDefault="001B33CA" w:rsidP="008F029F">
      <w:pPr>
        <w:pStyle w:val="53"/>
      </w:pPr>
      <w:r w:rsidRPr="00DE2B1E">
        <w:t>Численность трудоустроенных безработных в декабре 2025 г. уменьшилась по сравнению с предыдущим месяцем на 3,0%, с декабрем 2024 г. – увеличилась на 19,3% и составила 1,2 тыс. человек.</w:t>
      </w:r>
    </w:p>
    <w:p w14:paraId="7EC08740" w14:textId="77777777" w:rsidR="001B33CA" w:rsidRPr="00DE2B1E" w:rsidRDefault="001B33CA" w:rsidP="00CE04BD">
      <w:pPr>
        <w:pStyle w:val="53"/>
      </w:pPr>
      <w:r w:rsidRPr="00DE2B1E">
        <w:t xml:space="preserve">На конец декабря 2025 г. уровень регистрируемой безработицы составил 0,3% от численности рабочей силы (на конец декабря 2024 г. – 0,2%). </w:t>
      </w:r>
    </w:p>
    <w:p w14:paraId="2F2D46E8" w14:textId="77777777" w:rsidR="001B33CA" w:rsidRPr="00DE2B1E" w:rsidRDefault="001B33CA" w:rsidP="00CE04BD">
      <w:pPr>
        <w:pStyle w:val="53"/>
      </w:pPr>
      <w:r w:rsidRPr="00DE2B1E">
        <w:t xml:space="preserve">Потребность организаций в работниках (по данным министерства труда и социального развития Краснодарского края). На конец декабря 2025 г. заявленная организациями потребность в работниках составила 50,5 тыс. человек, что на 24,4% меньше, чем на конец декабря 2024 г. </w:t>
      </w:r>
    </w:p>
    <w:p w14:paraId="3A6B5CB5" w14:textId="214A4F00" w:rsidR="001B33CA" w:rsidRPr="00DE2B1E" w:rsidRDefault="001B33CA" w:rsidP="00CE04BD">
      <w:pPr>
        <w:pStyle w:val="53"/>
      </w:pPr>
      <w:r w:rsidRPr="00DE2B1E">
        <w:t>В среднем на одного незанятого, состоящего на учете, приходилось 4,53 вакансии.</w:t>
      </w:r>
      <w:r w:rsidR="00C940F5" w:rsidRPr="00DE2B1E">
        <w:t xml:space="preserve"> </w:t>
      </w:r>
      <w:r w:rsidRPr="00DE2B1E">
        <w:t>На конец декабря 2025 г. нагрузка не занятого населения, зарегистрированного в органах службы занятости населения, на одну заявленную вакансию составила 0,22 человека.</w:t>
      </w:r>
    </w:p>
    <w:p w14:paraId="0EA540CA" w14:textId="77777777" w:rsidR="00287FB5" w:rsidRPr="00DE2B1E" w:rsidRDefault="00287FB5" w:rsidP="003C21C4">
      <w:pPr>
        <w:spacing w:before="240" w:after="240"/>
        <w:jc w:val="center"/>
        <w:rPr>
          <w:rFonts w:eastAsia="Times New Roman" w:cs="Times New Roman"/>
          <w:i/>
          <w:szCs w:val="20"/>
          <w:lang w:eastAsia="ru-RU"/>
        </w:rPr>
      </w:pPr>
      <w:r w:rsidRPr="00DE2B1E">
        <w:rPr>
          <w:rFonts w:eastAsia="Times New Roman" w:cs="Times New Roman"/>
          <w:i/>
          <w:szCs w:val="20"/>
          <w:lang w:eastAsia="ru-RU"/>
        </w:rPr>
        <w:t>Выводы по разделу:</w:t>
      </w:r>
    </w:p>
    <w:p w14:paraId="19880DE2"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По итогам 2025 года социально-экономическое развитие Краснодарского края в целом характеризуется устойчивостью основных отраслей экономики и сохранением положительных тенденций в ряде ключевых сегментов.</w:t>
      </w:r>
    </w:p>
    <w:p w14:paraId="13895213"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Промышленный сектор региона демонстрирует стабильность: индекс промышленного производства составил 99,4% к уровню предыдущего года. При этом обрабатывающие производства, являющиеся ключевым элементом промышленной структуры, сохраняют положительную динамику (100,3%), обеспечивая основу промышленного потенциала региона. Отдельные инфраструктурные виды деятельности функционируют на стабильном уровне.</w:t>
      </w:r>
    </w:p>
    <w:p w14:paraId="161E5482"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 xml:space="preserve">Инвестиционно-строительный комплекс, несмотря на корректировку объемов, сохраняет значительный масштаб деятельности. В 2025 году выполнен существенный объем строительных работ, а жилищное строительство продолжает оставаться одним из ключевых </w:t>
      </w:r>
      <w:r w:rsidRPr="00DE2B1E">
        <w:rPr>
          <w:rFonts w:eastAsia="Times New Roman" w:cs="Times New Roman"/>
          <w:szCs w:val="20"/>
          <w:lang w:eastAsia="ru-RU"/>
        </w:rPr>
        <w:lastRenderedPageBreak/>
        <w:t>направлений развития региона: введено более 6,2 млн кв. метров жилья. Высокая доля индивидуального жилищного строительства свидетельствует о сохраняющемся спросе со стороны населения.</w:t>
      </w:r>
    </w:p>
    <w:p w14:paraId="249CBC25"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Сельское хозяйство сохраняет значительную роль в экономике региона и демонстрирует устойчивость. Несмотря на влияние природно-климатических факторов на урожайность отдельных культур, обеспечены высокие объемы производства, сохраняется рост по ряду направлений (овощи, картофель, рис). Животноводство характеризуется стабильным развитием и повышением эффективности производства.</w:t>
      </w:r>
    </w:p>
    <w:p w14:paraId="2BEAA4C5"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Потребительский рынок региона продолжает развиваться: отмечается рост оборота розничной торговли (+3,4%), платных услуг населению (+3,0%) и общественного питания. Сохраняется активность потребительского спроса, а структура рынка демонстрирует расширение сегмента непродовольственных товаров.</w:t>
      </w:r>
    </w:p>
    <w:p w14:paraId="63BFDE6C"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Ценовая динамика остается контролируемой: инфляционные процессы характеризуются умеренными темпами, что способствует поддержанию покупательной способности населения.</w:t>
      </w:r>
    </w:p>
    <w:p w14:paraId="52C4D2AA"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Финансовое состояние организаций региона остается устойчивым: сохраняется положительный финансовый результат, низкий уровень просроченной задолженности, что свидетельствует о стабильности хозяйственной деятельности.</w:t>
      </w:r>
    </w:p>
    <w:p w14:paraId="63D2A024"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Рынок труда характеризуется благоприятной ситуацией: уровень безработицы остается на минимальных значениях, сохраняется рост заработной платы, в том числе в реальном выражении. Высокое соотношение вакансий к числу безработных указывает на сохраняющийся спрос на рабочую силу.</w:t>
      </w:r>
    </w:p>
    <w:p w14:paraId="7389C937" w14:textId="225683DC" w:rsidR="00D16A6E" w:rsidRPr="00DE2B1E" w:rsidRDefault="00287FB5" w:rsidP="00287FB5">
      <w:pPr>
        <w:ind w:firstLine="709"/>
      </w:pPr>
      <w:r w:rsidRPr="00DE2B1E">
        <w:rPr>
          <w:rFonts w:eastAsia="Times New Roman" w:cs="Times New Roman"/>
          <w:szCs w:val="20"/>
          <w:lang w:eastAsia="ru-RU"/>
        </w:rPr>
        <w:t>В целом социально-экономическое развитие Краснодарского края в 2025 году характеризуется устойчивостью, адаптацией экономики к текущим условиям и сохранением потенциала для дальнейшего роста в ключевых отраслях.</w:t>
      </w:r>
    </w:p>
    <w:p w14:paraId="07F92E48" w14:textId="656BD46D" w:rsidR="00D16A6E" w:rsidRPr="00DE2B1E" w:rsidRDefault="00DD3A28" w:rsidP="005B740F">
      <w:pPr>
        <w:pStyle w:val="100"/>
        <w:rPr>
          <w:rFonts w:eastAsiaTheme="majorEastAsia"/>
        </w:rPr>
      </w:pPr>
      <w:r w:rsidRPr="00DE2B1E">
        <w:rPr>
          <w:rFonts w:eastAsiaTheme="majorEastAsia"/>
        </w:rPr>
        <w:t>Т</w:t>
      </w:r>
      <w:r w:rsidR="00D16A6E" w:rsidRPr="00DE2B1E">
        <w:rPr>
          <w:rFonts w:eastAsiaTheme="majorEastAsia"/>
        </w:rPr>
        <w:t>ариф</w:t>
      </w:r>
      <w:r w:rsidRPr="00DE2B1E">
        <w:rPr>
          <w:rFonts w:eastAsiaTheme="majorEastAsia"/>
        </w:rPr>
        <w:t>ы</w:t>
      </w:r>
      <w:r w:rsidR="00D16A6E" w:rsidRPr="00DE2B1E">
        <w:rPr>
          <w:rFonts w:eastAsiaTheme="majorEastAsia"/>
        </w:rPr>
        <w:t xml:space="preserve"> за пользование водо-, газо-, электро-, тепло-, и иными видами снабжения</w:t>
      </w:r>
    </w:p>
    <w:p w14:paraId="63671E0E" w14:textId="7AE09A4A" w:rsidR="00895F8C" w:rsidRPr="00DE2B1E" w:rsidRDefault="00895F8C" w:rsidP="00CE04BD">
      <w:pPr>
        <w:pStyle w:val="53"/>
      </w:pPr>
      <w:r w:rsidRPr="00DE2B1E">
        <w:t xml:space="preserve">Информация об уровнях цен и тарифов </w:t>
      </w:r>
      <w:r w:rsidR="00E237A9" w:rsidRPr="00DE2B1E">
        <w:t xml:space="preserve">за пользование водо-, газо-, электро-, тепло- и иными видами снабжения по данным Департамента государственного регулирования тарифов Краснодарского края, </w:t>
      </w:r>
      <w:r w:rsidRPr="00DE2B1E">
        <w:t xml:space="preserve">сложившихся в Краснодарском </w:t>
      </w:r>
      <w:r w:rsidR="008A0560" w:rsidRPr="00DE2B1E">
        <w:t xml:space="preserve">крае </w:t>
      </w:r>
      <w:r w:rsidRPr="00DE2B1E">
        <w:t>по состоянию на 31.12.2025</w:t>
      </w:r>
      <w:r w:rsidR="00E237A9" w:rsidRPr="00DE2B1E">
        <w:rPr>
          <w:rStyle w:val="afc"/>
          <w:vertAlign w:val="superscript"/>
        </w:rPr>
        <w:footnoteReference w:id="9"/>
      </w:r>
      <w:r w:rsidRPr="00DE2B1E">
        <w:t xml:space="preserve"> </w:t>
      </w:r>
    </w:p>
    <w:bookmarkEnd w:id="69"/>
    <w:p w14:paraId="5EF39E89" w14:textId="114CD36F" w:rsidR="00895F8C" w:rsidRPr="00DE2B1E" w:rsidRDefault="00895F8C" w:rsidP="008F029F">
      <w:pPr>
        <w:pStyle w:val="522"/>
        <w:rPr>
          <w:lang w:bidi="ru-RU"/>
        </w:rPr>
      </w:pPr>
      <w:r w:rsidRPr="00DE2B1E">
        <w:rPr>
          <w:lang w:bidi="ru-RU"/>
        </w:rPr>
        <w:t xml:space="preserve">Информация об уровнях тарифов в сфере холодного водоснабжения и водоотведения </w:t>
      </w:r>
    </w:p>
    <w:p w14:paraId="4315D459" w14:textId="77777777" w:rsidR="00895F8C" w:rsidRPr="00DE2B1E" w:rsidRDefault="00895F8C" w:rsidP="008F029F">
      <w:pPr>
        <w:pStyle w:val="53"/>
      </w:pPr>
      <w:r w:rsidRPr="00DE2B1E">
        <w:t>Тарифы на холодную воду и водоотведение на 2025 год приняты  с учетом показателей одобренного Правительством Российской Федерации прогноза социально-экономического развития Российской Федерации на 2025 год и на плановый период 2026 и 2027 годов (далее – прогноз), распоряжения Правительства Российской Федерации от 15.11.2024 № 3287-р и постановления Губернатора Краснодарского края от 12.12.2024 № 884 об утверждении на 2025 год индексов изменения размера вносимой гражданами платы за коммунальные услуги в среднем по субъектам РФ, предельно допустимых отклонений по муниципальным образованиям от величины указанных индексов и предельных (максимальных) индексов изменения размера вносимой гражданами платы за коммунальные услуги в муниципальных образованиях Краснодарского края.</w:t>
      </w:r>
    </w:p>
    <w:p w14:paraId="3780275C" w14:textId="77777777" w:rsidR="00895F8C" w:rsidRPr="00DE2B1E" w:rsidRDefault="00895F8C" w:rsidP="008F029F">
      <w:pPr>
        <w:pStyle w:val="53"/>
      </w:pPr>
      <w:r w:rsidRPr="00DE2B1E">
        <w:t>По состоянию на 31.12.2025 года тарифы для населения (с учетом НДС) в сфере холодного водоснабжения и водоотведения, утвержденные департаментом и (или) органами местного самоуправления муниципальных образований Краснодарского края в соответствии с компетенцией, составили:</w:t>
      </w:r>
    </w:p>
    <w:p w14:paraId="4A72C3C5" w14:textId="77777777" w:rsidR="00895F8C" w:rsidRPr="00DE2B1E" w:rsidRDefault="00895F8C" w:rsidP="008F029F">
      <w:pPr>
        <w:pStyle w:val="51"/>
      </w:pPr>
      <w:r w:rsidRPr="00DE2B1E">
        <w:t>по холодной воде от 5,02 руб./м3 («Пограничное управление Федеральной службы безопасности Российской Федерации по Карачаево-Черкесской Республике») в Мостовском районе до 110,60 руб./м3 (ООО «ИВ-Консалтинг») в Кущевском районе;</w:t>
      </w:r>
    </w:p>
    <w:p w14:paraId="2FCD441E" w14:textId="77777777" w:rsidR="00895F8C" w:rsidRPr="00DE2B1E" w:rsidRDefault="00895F8C" w:rsidP="008F029F">
      <w:pPr>
        <w:pStyle w:val="51"/>
      </w:pPr>
      <w:r w:rsidRPr="00DE2B1E">
        <w:lastRenderedPageBreak/>
        <w:t>по водоотведению от 2,52 руб./м3 («Пограничное управление Федеральной службы безопасности Российской Федерации по Карачаево-Черкесской Республике») в Мостовском районе до 121,32 руб./м3 (МП «ЖКХ») в Красноармейском районе.</w:t>
      </w:r>
    </w:p>
    <w:p w14:paraId="530CBE85" w14:textId="77777777" w:rsidR="00895F8C" w:rsidRPr="00DE2B1E" w:rsidRDefault="00895F8C" w:rsidP="008F029F">
      <w:pPr>
        <w:pStyle w:val="522"/>
        <w:rPr>
          <w:lang w:bidi="ru-RU"/>
        </w:rPr>
      </w:pPr>
      <w:r w:rsidRPr="00DE2B1E">
        <w:rPr>
          <w:lang w:bidi="ru-RU"/>
        </w:rPr>
        <w:t>Информации об уровнях тарифов на тепловую энергию</w:t>
      </w:r>
    </w:p>
    <w:p w14:paraId="2AF5E0BD" w14:textId="6131A16B" w:rsidR="00895F8C" w:rsidRPr="00DE2B1E" w:rsidRDefault="00895F8C" w:rsidP="00CE04BD">
      <w:pPr>
        <w:pStyle w:val="53"/>
      </w:pPr>
      <w:r w:rsidRPr="00DE2B1E">
        <w:t>Тарифы на тепловую энергию на 2025 год приняты с учетом показателей прогноза, распоряжения Правительства Российской Федерации от 15.11.2024    № 3287-р и постановления Губернатора Краснодарского края от 12.12.2024 № 884.</w:t>
      </w:r>
    </w:p>
    <w:p w14:paraId="35BB8622" w14:textId="77777777" w:rsidR="00895F8C" w:rsidRPr="00DE2B1E" w:rsidRDefault="00895F8C" w:rsidP="00CE04BD">
      <w:pPr>
        <w:pStyle w:val="53"/>
      </w:pPr>
      <w:r w:rsidRPr="00DE2B1E">
        <w:t>По состоянию на 31.12.2025 тарифы на тепловую энергию, реализуемую населению Краснодарского края, составляли (с НДС):</w:t>
      </w:r>
    </w:p>
    <w:p w14:paraId="76158729" w14:textId="77777777" w:rsidR="00895F8C" w:rsidRPr="00DE2B1E" w:rsidRDefault="00895F8C" w:rsidP="001A1C1F">
      <w:pPr>
        <w:pStyle w:val="51"/>
      </w:pPr>
      <w:r w:rsidRPr="00DE2B1E">
        <w:t>на нужды отопления от 550,72 руб./Гкал для филиала МУ МПКХ ст. Вознесенской (геотермальная вода) в Лабинском районе до 8828,95 руб./Гкал для ООО «</w:t>
      </w:r>
      <w:proofErr w:type="spellStart"/>
      <w:r w:rsidRPr="00DE2B1E">
        <w:t>СтройСервис</w:t>
      </w:r>
      <w:proofErr w:type="spellEnd"/>
      <w:r w:rsidRPr="00DE2B1E">
        <w:t>» в муниципальном округе город-курорт Анапа;</w:t>
      </w:r>
    </w:p>
    <w:p w14:paraId="32EF34AB" w14:textId="77777777" w:rsidR="00895F8C" w:rsidRPr="00DE2B1E" w:rsidRDefault="00895F8C" w:rsidP="001A1C1F">
      <w:pPr>
        <w:pStyle w:val="51"/>
      </w:pPr>
      <w:r w:rsidRPr="00DE2B1E">
        <w:t xml:space="preserve">на нужды горячего водоснабжения (компонент на тепловую энергию) от 804,00 руб./Гкал для филиала ООО «МЭС» пгт. Мостовской в Костромском сельском поселение Мостовского района (льготный тариф) до 8752,73 руб./Гкал для ФГКУЗ «Санаторий «Солнечный» войск национальной гвардии Российской Федерации» в Туапсинском районе. </w:t>
      </w:r>
    </w:p>
    <w:p w14:paraId="109200D6" w14:textId="77777777" w:rsidR="00895F8C" w:rsidRPr="00DE2B1E" w:rsidRDefault="00895F8C" w:rsidP="001A1C1F">
      <w:pPr>
        <w:pStyle w:val="522"/>
      </w:pPr>
      <w:r w:rsidRPr="00DE2B1E">
        <w:t>Информация об уровнях тарифов на электрическую энергию</w:t>
      </w:r>
    </w:p>
    <w:p w14:paraId="4C36D075" w14:textId="77777777" w:rsidR="00895F8C" w:rsidRPr="00DE2B1E" w:rsidRDefault="00895F8C" w:rsidP="00CE04BD">
      <w:pPr>
        <w:pStyle w:val="53"/>
      </w:pPr>
      <w:r w:rsidRPr="00DE2B1E">
        <w:t>В рамках прогноза, распоряжения Правительства Российской Федерации от 15.11.2024 № 3287-р и постановления Губернатора Краснодарского края от 12.12.2024 № 884, приказа ФАС России от 11.10.2024 № 718/24 «О предельных минимальных и максимальных уровнях тарифов на электрическую энергию (мощность), поставляемую населению и приравненным к нему категориям потребителей, по субъектам Российской Федерации на 2025 год» тарифы на электроэнергию для населения Краснодарского края (единые по краю) с 1 июля 2025 года установлены приказом департамента от 25.11.2024 № 24/2024-э «Об установлении цен (тарифов) на электрическую энергию для населения и приравненных к нему категорий потребителей по Краснодарскому краю, Республике Адыгея и федеральной территории «Сириус» в следующих размерах (с НДС):</w:t>
      </w:r>
    </w:p>
    <w:p w14:paraId="6DE7F39D" w14:textId="77777777" w:rsidR="00895F8C" w:rsidRPr="00DE2B1E" w:rsidRDefault="00895F8C" w:rsidP="001A1C1F">
      <w:pPr>
        <w:pStyle w:val="51"/>
      </w:pPr>
      <w:proofErr w:type="spellStart"/>
      <w:r w:rsidRPr="00DE2B1E">
        <w:t>одноставочные</w:t>
      </w:r>
      <w:proofErr w:type="spellEnd"/>
      <w:r w:rsidRPr="00DE2B1E">
        <w:t xml:space="preserve"> тарифы для населения и приравненных к нему потребителей (без понижающего коэффициента) для 1 диапазона – 7,35 руб./</w:t>
      </w:r>
      <w:proofErr w:type="spellStart"/>
      <w:r w:rsidRPr="00DE2B1E">
        <w:t>кВтч</w:t>
      </w:r>
      <w:proofErr w:type="spellEnd"/>
      <w:r w:rsidRPr="00DE2B1E">
        <w:t>, 2 диапазона – 10,00 руб./</w:t>
      </w:r>
      <w:proofErr w:type="spellStart"/>
      <w:r w:rsidRPr="00DE2B1E">
        <w:t>кВтч</w:t>
      </w:r>
      <w:proofErr w:type="spellEnd"/>
      <w:r w:rsidRPr="00DE2B1E">
        <w:t>, 3 диапазона – 14,64 руб./</w:t>
      </w:r>
      <w:proofErr w:type="spellStart"/>
      <w:r w:rsidRPr="00DE2B1E">
        <w:t>кВтч</w:t>
      </w:r>
      <w:proofErr w:type="spellEnd"/>
      <w:r w:rsidRPr="00DE2B1E">
        <w:t xml:space="preserve"> и для сельского населения и городского населения в домах с электроплитами и (или) </w:t>
      </w:r>
      <w:proofErr w:type="spellStart"/>
      <w:r w:rsidRPr="00DE2B1E">
        <w:t>электрокотлами</w:t>
      </w:r>
      <w:proofErr w:type="spellEnd"/>
      <w:r w:rsidRPr="00DE2B1E">
        <w:t xml:space="preserve"> (с учетом понижающего коэффициента 0,7) для 1 диапазона – 5,15 руб./</w:t>
      </w:r>
      <w:proofErr w:type="spellStart"/>
      <w:r w:rsidRPr="00DE2B1E">
        <w:t>кВтч</w:t>
      </w:r>
      <w:proofErr w:type="spellEnd"/>
      <w:r w:rsidRPr="00DE2B1E">
        <w:t>, 2 диапазона – 7,00 руб./</w:t>
      </w:r>
      <w:proofErr w:type="spellStart"/>
      <w:r w:rsidRPr="00DE2B1E">
        <w:t>кВтч</w:t>
      </w:r>
      <w:proofErr w:type="spellEnd"/>
      <w:r w:rsidRPr="00DE2B1E">
        <w:t>, 3 диапазона – 14,64 руб./</w:t>
      </w:r>
      <w:proofErr w:type="spellStart"/>
      <w:r w:rsidRPr="00DE2B1E">
        <w:t>кВтч</w:t>
      </w:r>
      <w:proofErr w:type="spellEnd"/>
      <w:r w:rsidRPr="00DE2B1E">
        <w:t>;</w:t>
      </w:r>
    </w:p>
    <w:p w14:paraId="7679C970" w14:textId="77777777" w:rsidR="00895F8C" w:rsidRPr="00DE2B1E" w:rsidRDefault="00895F8C" w:rsidP="001A1C1F">
      <w:pPr>
        <w:pStyle w:val="51"/>
      </w:pPr>
      <w:proofErr w:type="spellStart"/>
      <w:r w:rsidRPr="00DE2B1E">
        <w:t>одноставочные</w:t>
      </w:r>
      <w:proofErr w:type="spellEnd"/>
      <w:r w:rsidRPr="00DE2B1E">
        <w:t xml:space="preserve"> тарифы, дифференцированные по зонам суток (день/ночь), для населения и приравненных к нему потребителей (без понижающего коэффициента) для 1 диапазона – 8,25/4,42 руб./</w:t>
      </w:r>
      <w:proofErr w:type="spellStart"/>
      <w:r w:rsidRPr="00DE2B1E">
        <w:t>кВтч</w:t>
      </w:r>
      <w:proofErr w:type="spellEnd"/>
      <w:r w:rsidRPr="00DE2B1E">
        <w:t>, 2 диапазона – 11,22/6,02 руб./</w:t>
      </w:r>
      <w:proofErr w:type="spellStart"/>
      <w:r w:rsidRPr="00DE2B1E">
        <w:t>кВтч</w:t>
      </w:r>
      <w:proofErr w:type="spellEnd"/>
      <w:r w:rsidRPr="00DE2B1E">
        <w:t>, 3 диапазона – 16,43/8,78 руб./</w:t>
      </w:r>
      <w:proofErr w:type="spellStart"/>
      <w:r w:rsidRPr="00DE2B1E">
        <w:t>кВтч</w:t>
      </w:r>
      <w:proofErr w:type="spellEnd"/>
      <w:r w:rsidRPr="00DE2B1E">
        <w:t xml:space="preserve"> и для сельского населения и городского населения в домах с электроплитами и (или) </w:t>
      </w:r>
      <w:proofErr w:type="spellStart"/>
      <w:r w:rsidRPr="00DE2B1E">
        <w:t>электрокотлами</w:t>
      </w:r>
      <w:proofErr w:type="spellEnd"/>
      <w:r w:rsidRPr="00DE2B1E">
        <w:t xml:space="preserve"> (с учетом понижающего коэффициента 0,7) для 1 диапазона – 5,78/3,11 руб./</w:t>
      </w:r>
      <w:proofErr w:type="spellStart"/>
      <w:r w:rsidRPr="00DE2B1E">
        <w:t>кВтч</w:t>
      </w:r>
      <w:proofErr w:type="spellEnd"/>
      <w:r w:rsidRPr="00DE2B1E">
        <w:t>, 2 диапазона – 7,86/4,23 руб./</w:t>
      </w:r>
      <w:proofErr w:type="spellStart"/>
      <w:r w:rsidRPr="00DE2B1E">
        <w:t>кВтч</w:t>
      </w:r>
      <w:proofErr w:type="spellEnd"/>
      <w:r w:rsidRPr="00DE2B1E">
        <w:t>, 3 диапазона – 16,43/8,78 руб./</w:t>
      </w:r>
      <w:proofErr w:type="spellStart"/>
      <w:r w:rsidRPr="00DE2B1E">
        <w:t>кВтч</w:t>
      </w:r>
      <w:proofErr w:type="spellEnd"/>
      <w:r w:rsidRPr="00DE2B1E">
        <w:t>.</w:t>
      </w:r>
    </w:p>
    <w:p w14:paraId="3931D42F" w14:textId="77777777" w:rsidR="00895F8C" w:rsidRPr="00DE2B1E" w:rsidRDefault="00895F8C" w:rsidP="001A1C1F">
      <w:pPr>
        <w:pStyle w:val="53"/>
      </w:pPr>
      <w:r w:rsidRPr="00DE2B1E">
        <w:t>Постановлением Правительства Российской Федерации для решения проблемы несправедливого ценообразования, когда значительные объемы электроэнергии приобретаются по льготным тарифам населения, а используются в коммерческих целях, в том числе для «серого» майнинга, а также снижения нагрузки на сети и линии электропередач, был изменен порядок расчетов за электрическую энергию с введением дифференциации объемов потребления.</w:t>
      </w:r>
    </w:p>
    <w:p w14:paraId="47A5EAB6" w14:textId="7FF177B8" w:rsidR="00895F8C" w:rsidRPr="00DE2B1E" w:rsidRDefault="00895F8C" w:rsidP="001A1C1F">
      <w:pPr>
        <w:pStyle w:val="53"/>
      </w:pPr>
      <w:r w:rsidRPr="00DE2B1E">
        <w:t xml:space="preserve">На 2025 год дифференциация объемов потребления разделена на три диапазона в отношении каждой группы потребителей, в том числе для основных категорий потребителей в следующих </w:t>
      </w:r>
      <w:r w:rsidR="00053AD3" w:rsidRPr="00DE2B1E">
        <w:t>размерах (</w:t>
      </w:r>
      <w:r w:rsidR="002B2F2B" w:rsidRPr="00DE2B1E">
        <w:fldChar w:fldCharType="begin"/>
      </w:r>
      <w:r w:rsidR="002B2F2B" w:rsidRPr="00DE2B1E">
        <w:instrText xml:space="preserve"> REF _Ref228976780 \h </w:instrText>
      </w:r>
      <w:r w:rsidR="00F07342" w:rsidRPr="00DE2B1E">
        <w:instrText xml:space="preserve"> \* MERGEFORMAT </w:instrText>
      </w:r>
      <w:r w:rsidR="002B2F2B" w:rsidRPr="00DE2B1E">
        <w:fldChar w:fldCharType="separate"/>
      </w:r>
      <w:r w:rsidR="00C87058" w:rsidRPr="00DE2B1E">
        <w:t xml:space="preserve">Таблица </w:t>
      </w:r>
      <w:r w:rsidR="00C87058">
        <w:rPr>
          <w:noProof/>
        </w:rPr>
        <w:t>6</w:t>
      </w:r>
      <w:r w:rsidR="002B2F2B" w:rsidRPr="00DE2B1E">
        <w:fldChar w:fldCharType="end"/>
      </w:r>
      <w:r w:rsidR="006C7F6E" w:rsidRPr="00DE2B1E">
        <w:t>)</w:t>
      </w:r>
      <w:r w:rsidR="002B2F2B" w:rsidRPr="00DE2B1E">
        <w:t>.</w:t>
      </w:r>
    </w:p>
    <w:p w14:paraId="0B8ABBC0" w14:textId="62F6571E" w:rsidR="006C7F6E" w:rsidRPr="00DE2B1E" w:rsidRDefault="002B2F2B" w:rsidP="002B2F2B">
      <w:pPr>
        <w:pStyle w:val="130"/>
      </w:pPr>
      <w:bookmarkStart w:id="83" w:name="_Ref228976780"/>
      <w:bookmarkStart w:id="84" w:name="_Toc233889671"/>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C87058">
        <w:t>6</w:t>
      </w:r>
      <w:r w:rsidRPr="00DE2B1E">
        <w:fldChar w:fldCharType="end"/>
      </w:r>
      <w:bookmarkEnd w:id="83"/>
      <w:r w:rsidR="006C7F6E" w:rsidRPr="00DE2B1E">
        <w:t xml:space="preserve"> –</w:t>
      </w:r>
      <w:r w:rsidR="006005CD" w:rsidRPr="00DE2B1E">
        <w:t xml:space="preserve"> </w:t>
      </w:r>
      <w:r w:rsidR="006C7F6E" w:rsidRPr="00DE2B1E">
        <w:t>Объемы потребления электрической энергии в отношении каждой группы потребителей</w:t>
      </w:r>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417"/>
        <w:gridCol w:w="1275"/>
        <w:gridCol w:w="1560"/>
        <w:gridCol w:w="1553"/>
      </w:tblGrid>
      <w:tr w:rsidR="00DE2B1E" w:rsidRPr="00DE2B1E" w14:paraId="0BA2B365" w14:textId="77777777" w:rsidTr="002B2F2B">
        <w:trPr>
          <w:trHeight w:val="563"/>
        </w:trPr>
        <w:tc>
          <w:tcPr>
            <w:tcW w:w="540" w:type="dxa"/>
            <w:vMerge w:val="restart"/>
            <w:shd w:val="clear" w:color="auto" w:fill="D9D9D9" w:themeFill="background1" w:themeFillShade="D9"/>
            <w:vAlign w:val="center"/>
          </w:tcPr>
          <w:p w14:paraId="433D1BFA" w14:textId="77777777" w:rsidR="00895F8C" w:rsidRPr="00DE2B1E" w:rsidRDefault="00895F8C" w:rsidP="00DE2B1E">
            <w:pPr>
              <w:pStyle w:val="200"/>
            </w:pPr>
            <w:r w:rsidRPr="00DE2B1E">
              <w:t>№ п/п</w:t>
            </w:r>
          </w:p>
        </w:tc>
        <w:tc>
          <w:tcPr>
            <w:tcW w:w="4417" w:type="dxa"/>
            <w:vMerge w:val="restart"/>
            <w:shd w:val="clear" w:color="auto" w:fill="D9D9D9" w:themeFill="background1" w:themeFillShade="D9"/>
            <w:vAlign w:val="center"/>
          </w:tcPr>
          <w:p w14:paraId="1A671D0A" w14:textId="77777777" w:rsidR="00895F8C" w:rsidRPr="00DE2B1E" w:rsidRDefault="00895F8C" w:rsidP="00DE2B1E">
            <w:pPr>
              <w:pStyle w:val="200"/>
            </w:pPr>
            <w:r w:rsidRPr="00DE2B1E">
              <w:t>Наименование</w:t>
            </w:r>
          </w:p>
        </w:tc>
        <w:tc>
          <w:tcPr>
            <w:tcW w:w="4388" w:type="dxa"/>
            <w:gridSpan w:val="3"/>
            <w:shd w:val="clear" w:color="auto" w:fill="D9D9D9" w:themeFill="background1" w:themeFillShade="D9"/>
            <w:vAlign w:val="center"/>
          </w:tcPr>
          <w:p w14:paraId="00D1CC99" w14:textId="77777777" w:rsidR="00895F8C" w:rsidRPr="00DE2B1E" w:rsidRDefault="00895F8C" w:rsidP="00DE2B1E">
            <w:pPr>
              <w:pStyle w:val="200"/>
            </w:pPr>
            <w:r w:rsidRPr="00DE2B1E">
              <w:t xml:space="preserve">Диапазоны объемов потребления электрической энергии, </w:t>
            </w:r>
            <w:proofErr w:type="spellStart"/>
            <w:r w:rsidRPr="00DE2B1E">
              <w:t>кВт.ч</w:t>
            </w:r>
            <w:proofErr w:type="spellEnd"/>
          </w:p>
        </w:tc>
      </w:tr>
      <w:tr w:rsidR="00DE2B1E" w:rsidRPr="00DE2B1E" w14:paraId="6AC1261A" w14:textId="77777777" w:rsidTr="002B2F2B">
        <w:trPr>
          <w:trHeight w:val="296"/>
        </w:trPr>
        <w:tc>
          <w:tcPr>
            <w:tcW w:w="540" w:type="dxa"/>
            <w:vMerge/>
            <w:shd w:val="clear" w:color="auto" w:fill="D9D9D9" w:themeFill="background1" w:themeFillShade="D9"/>
            <w:vAlign w:val="center"/>
          </w:tcPr>
          <w:p w14:paraId="7BC8EACD" w14:textId="77777777" w:rsidR="00895F8C" w:rsidRPr="00DE2B1E" w:rsidRDefault="00895F8C" w:rsidP="00DE2B1E">
            <w:pPr>
              <w:pStyle w:val="200"/>
            </w:pPr>
          </w:p>
        </w:tc>
        <w:tc>
          <w:tcPr>
            <w:tcW w:w="4417" w:type="dxa"/>
            <w:vMerge/>
            <w:shd w:val="clear" w:color="auto" w:fill="D9D9D9" w:themeFill="background1" w:themeFillShade="D9"/>
            <w:vAlign w:val="center"/>
          </w:tcPr>
          <w:p w14:paraId="65E4C041" w14:textId="77777777" w:rsidR="00895F8C" w:rsidRPr="00DE2B1E" w:rsidRDefault="00895F8C" w:rsidP="00DE2B1E">
            <w:pPr>
              <w:pStyle w:val="200"/>
            </w:pPr>
          </w:p>
        </w:tc>
        <w:tc>
          <w:tcPr>
            <w:tcW w:w="1275" w:type="dxa"/>
            <w:shd w:val="clear" w:color="auto" w:fill="D9D9D9" w:themeFill="background1" w:themeFillShade="D9"/>
            <w:vAlign w:val="center"/>
          </w:tcPr>
          <w:p w14:paraId="13B076ED" w14:textId="77777777" w:rsidR="00895F8C" w:rsidRPr="00DE2B1E" w:rsidRDefault="00895F8C" w:rsidP="00DE2B1E">
            <w:pPr>
              <w:pStyle w:val="200"/>
            </w:pPr>
            <w:r w:rsidRPr="00DE2B1E">
              <w:t>первый диапазон</w:t>
            </w:r>
          </w:p>
        </w:tc>
        <w:tc>
          <w:tcPr>
            <w:tcW w:w="1560" w:type="dxa"/>
            <w:shd w:val="clear" w:color="auto" w:fill="D9D9D9" w:themeFill="background1" w:themeFillShade="D9"/>
            <w:vAlign w:val="center"/>
          </w:tcPr>
          <w:p w14:paraId="73CF187E" w14:textId="77777777" w:rsidR="00895F8C" w:rsidRPr="00DE2B1E" w:rsidRDefault="00895F8C" w:rsidP="00DE2B1E">
            <w:pPr>
              <w:pStyle w:val="200"/>
            </w:pPr>
            <w:r w:rsidRPr="00DE2B1E">
              <w:t>второй диапазон</w:t>
            </w:r>
          </w:p>
        </w:tc>
        <w:tc>
          <w:tcPr>
            <w:tcW w:w="1553" w:type="dxa"/>
            <w:shd w:val="clear" w:color="auto" w:fill="D9D9D9" w:themeFill="background1" w:themeFillShade="D9"/>
            <w:vAlign w:val="center"/>
          </w:tcPr>
          <w:p w14:paraId="6AEB9507" w14:textId="77777777" w:rsidR="00895F8C" w:rsidRPr="00DE2B1E" w:rsidRDefault="00895F8C" w:rsidP="00DE2B1E">
            <w:pPr>
              <w:pStyle w:val="200"/>
            </w:pPr>
            <w:r w:rsidRPr="00DE2B1E">
              <w:t>третий диапазон</w:t>
            </w:r>
          </w:p>
        </w:tc>
      </w:tr>
      <w:tr w:rsidR="00895F8C" w:rsidRPr="00DE2B1E" w14:paraId="4438630D" w14:textId="77777777" w:rsidTr="002B2F2B">
        <w:tc>
          <w:tcPr>
            <w:tcW w:w="540" w:type="dxa"/>
          </w:tcPr>
          <w:p w14:paraId="0EDF9754" w14:textId="77777777" w:rsidR="00895F8C" w:rsidRPr="00DE2B1E" w:rsidRDefault="00895F8C" w:rsidP="002B2F2B">
            <w:pPr>
              <w:pStyle w:val="21ff5"/>
              <w:rPr>
                <w:rFonts w:eastAsia="Calibri"/>
              </w:rPr>
            </w:pPr>
            <w:r w:rsidRPr="00DE2B1E">
              <w:rPr>
                <w:rFonts w:eastAsia="Calibri"/>
              </w:rPr>
              <w:t>1</w:t>
            </w:r>
          </w:p>
        </w:tc>
        <w:tc>
          <w:tcPr>
            <w:tcW w:w="4417" w:type="dxa"/>
          </w:tcPr>
          <w:p w14:paraId="32BD29DD" w14:textId="77777777" w:rsidR="00895F8C" w:rsidRPr="00DE2B1E" w:rsidRDefault="00895F8C" w:rsidP="002B2F2B">
            <w:pPr>
              <w:pStyle w:val="21ff5"/>
              <w:rPr>
                <w:rFonts w:eastAsia="Calibri"/>
              </w:rPr>
            </w:pPr>
            <w:r w:rsidRPr="00DE2B1E">
              <w:rPr>
                <w:rFonts w:eastAsia="Calibri"/>
              </w:rPr>
              <w:t>Помещения в многоквартирных домах</w:t>
            </w:r>
          </w:p>
        </w:tc>
        <w:tc>
          <w:tcPr>
            <w:tcW w:w="1275" w:type="dxa"/>
            <w:vAlign w:val="center"/>
          </w:tcPr>
          <w:p w14:paraId="1DFBCD8B" w14:textId="77777777" w:rsidR="00895F8C" w:rsidRPr="00DE2B1E" w:rsidRDefault="00895F8C" w:rsidP="002B2F2B">
            <w:pPr>
              <w:pStyle w:val="21ff5"/>
              <w:rPr>
                <w:rFonts w:eastAsia="Calibri"/>
              </w:rPr>
            </w:pPr>
            <w:r w:rsidRPr="00DE2B1E">
              <w:rPr>
                <w:rFonts w:eastAsia="Calibri"/>
              </w:rPr>
              <w:t>до 1000</w:t>
            </w:r>
          </w:p>
        </w:tc>
        <w:tc>
          <w:tcPr>
            <w:tcW w:w="1560" w:type="dxa"/>
            <w:vAlign w:val="center"/>
          </w:tcPr>
          <w:p w14:paraId="60090132" w14:textId="77777777" w:rsidR="00895F8C" w:rsidRPr="00DE2B1E" w:rsidRDefault="00895F8C" w:rsidP="002B2F2B">
            <w:pPr>
              <w:pStyle w:val="21ff5"/>
              <w:rPr>
                <w:rFonts w:eastAsia="Calibri"/>
              </w:rPr>
            </w:pPr>
            <w:r w:rsidRPr="00DE2B1E">
              <w:rPr>
                <w:rFonts w:eastAsia="Calibri"/>
              </w:rPr>
              <w:t>от 1000 до 1550</w:t>
            </w:r>
          </w:p>
        </w:tc>
        <w:tc>
          <w:tcPr>
            <w:tcW w:w="1553" w:type="dxa"/>
            <w:vAlign w:val="center"/>
          </w:tcPr>
          <w:p w14:paraId="547FC1BD" w14:textId="77777777" w:rsidR="00895F8C" w:rsidRPr="00DE2B1E" w:rsidRDefault="00895F8C" w:rsidP="002B2F2B">
            <w:pPr>
              <w:pStyle w:val="21ff5"/>
              <w:rPr>
                <w:rFonts w:eastAsia="Calibri"/>
              </w:rPr>
            </w:pPr>
            <w:r w:rsidRPr="00DE2B1E">
              <w:rPr>
                <w:rFonts w:eastAsia="Calibri"/>
              </w:rPr>
              <w:t>свыше 1550</w:t>
            </w:r>
          </w:p>
        </w:tc>
      </w:tr>
      <w:tr w:rsidR="00895F8C" w:rsidRPr="00DE2B1E" w14:paraId="0D1E0BB0" w14:textId="77777777" w:rsidTr="002B2F2B">
        <w:tc>
          <w:tcPr>
            <w:tcW w:w="540" w:type="dxa"/>
          </w:tcPr>
          <w:p w14:paraId="423CB912" w14:textId="77777777" w:rsidR="00895F8C" w:rsidRPr="00DE2B1E" w:rsidRDefault="00895F8C" w:rsidP="002B2F2B">
            <w:pPr>
              <w:pStyle w:val="21ff5"/>
              <w:rPr>
                <w:rFonts w:eastAsia="Calibri"/>
              </w:rPr>
            </w:pPr>
            <w:r w:rsidRPr="00DE2B1E">
              <w:rPr>
                <w:rFonts w:eastAsia="Calibri"/>
              </w:rPr>
              <w:t>2</w:t>
            </w:r>
          </w:p>
        </w:tc>
        <w:tc>
          <w:tcPr>
            <w:tcW w:w="4417" w:type="dxa"/>
          </w:tcPr>
          <w:p w14:paraId="2E94CF17" w14:textId="77777777" w:rsidR="00895F8C" w:rsidRPr="00DE2B1E" w:rsidRDefault="00895F8C" w:rsidP="002B2F2B">
            <w:pPr>
              <w:pStyle w:val="21ff5"/>
              <w:rPr>
                <w:rFonts w:eastAsia="Calibri"/>
              </w:rPr>
            </w:pPr>
            <w:r w:rsidRPr="00DE2B1E">
              <w:rPr>
                <w:rFonts w:eastAsia="Calibri"/>
              </w:rPr>
              <w:t>Помещения в многоквартирных домах</w:t>
            </w:r>
          </w:p>
          <w:p w14:paraId="1DD9803F" w14:textId="77777777" w:rsidR="00895F8C" w:rsidRPr="00DE2B1E" w:rsidRDefault="00895F8C" w:rsidP="002B2F2B">
            <w:pPr>
              <w:pStyle w:val="21ff5"/>
              <w:rPr>
                <w:rFonts w:eastAsia="Calibri"/>
              </w:rPr>
            </w:pPr>
            <w:r w:rsidRPr="00DE2B1E">
              <w:rPr>
                <w:rFonts w:eastAsia="Calibri"/>
              </w:rPr>
              <w:t>оборудованные электроплитами</w:t>
            </w:r>
          </w:p>
        </w:tc>
        <w:tc>
          <w:tcPr>
            <w:tcW w:w="1275" w:type="dxa"/>
            <w:vAlign w:val="center"/>
          </w:tcPr>
          <w:p w14:paraId="3C19B107" w14:textId="77777777" w:rsidR="00895F8C" w:rsidRPr="00DE2B1E" w:rsidRDefault="00895F8C" w:rsidP="002B2F2B">
            <w:pPr>
              <w:pStyle w:val="21ff5"/>
              <w:rPr>
                <w:rFonts w:eastAsia="Calibri"/>
              </w:rPr>
            </w:pPr>
            <w:r w:rsidRPr="00DE2B1E">
              <w:rPr>
                <w:rFonts w:eastAsia="Calibri"/>
              </w:rPr>
              <w:t>до 1100</w:t>
            </w:r>
          </w:p>
        </w:tc>
        <w:tc>
          <w:tcPr>
            <w:tcW w:w="1560" w:type="dxa"/>
            <w:vAlign w:val="center"/>
          </w:tcPr>
          <w:p w14:paraId="40A91F9A" w14:textId="77777777" w:rsidR="00895F8C" w:rsidRPr="00DE2B1E" w:rsidRDefault="00895F8C" w:rsidP="002B2F2B">
            <w:pPr>
              <w:pStyle w:val="21ff5"/>
              <w:rPr>
                <w:rFonts w:eastAsia="Calibri"/>
              </w:rPr>
            </w:pPr>
            <w:r w:rsidRPr="00DE2B1E">
              <w:rPr>
                <w:rFonts w:eastAsia="Calibri"/>
              </w:rPr>
              <w:t xml:space="preserve">от 1100 до 1700 </w:t>
            </w:r>
          </w:p>
        </w:tc>
        <w:tc>
          <w:tcPr>
            <w:tcW w:w="1553" w:type="dxa"/>
            <w:vAlign w:val="center"/>
          </w:tcPr>
          <w:p w14:paraId="332E2A6B" w14:textId="77777777" w:rsidR="00895F8C" w:rsidRPr="00DE2B1E" w:rsidRDefault="00895F8C" w:rsidP="002B2F2B">
            <w:pPr>
              <w:pStyle w:val="21ff5"/>
              <w:rPr>
                <w:rFonts w:eastAsia="Calibri"/>
              </w:rPr>
            </w:pPr>
            <w:r w:rsidRPr="00DE2B1E">
              <w:rPr>
                <w:rFonts w:eastAsia="Calibri"/>
              </w:rPr>
              <w:t>свыше 1700</w:t>
            </w:r>
          </w:p>
        </w:tc>
      </w:tr>
      <w:tr w:rsidR="00895F8C" w:rsidRPr="00DE2B1E" w14:paraId="53A09E36" w14:textId="77777777" w:rsidTr="002B2F2B">
        <w:tc>
          <w:tcPr>
            <w:tcW w:w="540" w:type="dxa"/>
          </w:tcPr>
          <w:p w14:paraId="54B316FC" w14:textId="77777777" w:rsidR="00895F8C" w:rsidRPr="00DE2B1E" w:rsidRDefault="00895F8C" w:rsidP="002B2F2B">
            <w:pPr>
              <w:pStyle w:val="21ff5"/>
              <w:rPr>
                <w:rFonts w:eastAsia="Calibri"/>
              </w:rPr>
            </w:pPr>
            <w:r w:rsidRPr="00DE2B1E">
              <w:rPr>
                <w:rFonts w:eastAsia="Calibri"/>
              </w:rPr>
              <w:t>3</w:t>
            </w:r>
          </w:p>
        </w:tc>
        <w:tc>
          <w:tcPr>
            <w:tcW w:w="4417" w:type="dxa"/>
          </w:tcPr>
          <w:p w14:paraId="7585964A" w14:textId="77777777" w:rsidR="00895F8C" w:rsidRPr="00DE2B1E" w:rsidRDefault="00895F8C" w:rsidP="002B2F2B">
            <w:pPr>
              <w:pStyle w:val="21ff5"/>
              <w:rPr>
                <w:rFonts w:eastAsia="Calibri"/>
              </w:rPr>
            </w:pPr>
            <w:r w:rsidRPr="00DE2B1E">
              <w:rPr>
                <w:rFonts w:eastAsia="Calibri"/>
              </w:rPr>
              <w:t>Жилые дома</w:t>
            </w:r>
          </w:p>
        </w:tc>
        <w:tc>
          <w:tcPr>
            <w:tcW w:w="1275" w:type="dxa"/>
            <w:vAlign w:val="center"/>
          </w:tcPr>
          <w:p w14:paraId="20E37F6F" w14:textId="77777777" w:rsidR="00895F8C" w:rsidRPr="00DE2B1E" w:rsidRDefault="00895F8C" w:rsidP="002B2F2B">
            <w:pPr>
              <w:pStyle w:val="21ff5"/>
              <w:rPr>
                <w:rFonts w:eastAsia="Calibri"/>
              </w:rPr>
            </w:pPr>
            <w:r w:rsidRPr="00DE2B1E">
              <w:rPr>
                <w:rFonts w:eastAsia="Calibri"/>
              </w:rPr>
              <w:t xml:space="preserve">до 1100 </w:t>
            </w:r>
          </w:p>
        </w:tc>
        <w:tc>
          <w:tcPr>
            <w:tcW w:w="1560" w:type="dxa"/>
            <w:vAlign w:val="center"/>
          </w:tcPr>
          <w:p w14:paraId="529C8430" w14:textId="77777777" w:rsidR="00895F8C" w:rsidRPr="00DE2B1E" w:rsidRDefault="00895F8C" w:rsidP="002B2F2B">
            <w:pPr>
              <w:pStyle w:val="21ff5"/>
              <w:rPr>
                <w:rFonts w:eastAsia="Calibri"/>
              </w:rPr>
            </w:pPr>
            <w:r w:rsidRPr="00DE2B1E">
              <w:rPr>
                <w:rFonts w:eastAsia="Calibri"/>
              </w:rPr>
              <w:t xml:space="preserve">от 1100 до 1700 </w:t>
            </w:r>
          </w:p>
        </w:tc>
        <w:tc>
          <w:tcPr>
            <w:tcW w:w="1553" w:type="dxa"/>
            <w:vAlign w:val="center"/>
          </w:tcPr>
          <w:p w14:paraId="59880E7C" w14:textId="77777777" w:rsidR="00895F8C" w:rsidRPr="00DE2B1E" w:rsidRDefault="00895F8C" w:rsidP="002B2F2B">
            <w:pPr>
              <w:pStyle w:val="21ff5"/>
              <w:rPr>
                <w:rFonts w:eastAsia="Calibri"/>
              </w:rPr>
            </w:pPr>
            <w:r w:rsidRPr="00DE2B1E">
              <w:rPr>
                <w:rFonts w:eastAsia="Calibri"/>
              </w:rPr>
              <w:t>свыше 1700</w:t>
            </w:r>
          </w:p>
        </w:tc>
      </w:tr>
      <w:tr w:rsidR="00895F8C" w:rsidRPr="00DE2B1E" w14:paraId="264F710A" w14:textId="77777777" w:rsidTr="002B2F2B">
        <w:tc>
          <w:tcPr>
            <w:tcW w:w="540" w:type="dxa"/>
          </w:tcPr>
          <w:p w14:paraId="53E25E6C" w14:textId="77777777" w:rsidR="00895F8C" w:rsidRPr="00DE2B1E" w:rsidRDefault="00895F8C" w:rsidP="002B2F2B">
            <w:pPr>
              <w:pStyle w:val="21ff5"/>
              <w:rPr>
                <w:rFonts w:eastAsia="Calibri"/>
              </w:rPr>
            </w:pPr>
            <w:r w:rsidRPr="00DE2B1E">
              <w:rPr>
                <w:rFonts w:eastAsia="Calibri"/>
              </w:rPr>
              <w:t>4</w:t>
            </w:r>
          </w:p>
        </w:tc>
        <w:tc>
          <w:tcPr>
            <w:tcW w:w="4417" w:type="dxa"/>
          </w:tcPr>
          <w:p w14:paraId="2E4D4926" w14:textId="77777777" w:rsidR="00895F8C" w:rsidRPr="00DE2B1E" w:rsidRDefault="00895F8C" w:rsidP="002B2F2B">
            <w:pPr>
              <w:pStyle w:val="21ff5"/>
              <w:rPr>
                <w:rFonts w:eastAsia="Calibri"/>
              </w:rPr>
            </w:pPr>
            <w:r w:rsidRPr="00DE2B1E">
              <w:rPr>
                <w:rFonts w:eastAsia="Calibri"/>
              </w:rPr>
              <w:t>Жилые дома</w:t>
            </w:r>
          </w:p>
          <w:p w14:paraId="65FC1091" w14:textId="77777777" w:rsidR="00895F8C" w:rsidRPr="00DE2B1E" w:rsidRDefault="00895F8C" w:rsidP="002B2F2B">
            <w:pPr>
              <w:pStyle w:val="21ff5"/>
              <w:rPr>
                <w:rFonts w:eastAsia="Calibri"/>
              </w:rPr>
            </w:pPr>
            <w:r w:rsidRPr="00DE2B1E">
              <w:rPr>
                <w:rFonts w:eastAsia="Calibri"/>
              </w:rPr>
              <w:t>оборудованные электроплитами</w:t>
            </w:r>
          </w:p>
        </w:tc>
        <w:tc>
          <w:tcPr>
            <w:tcW w:w="1275" w:type="dxa"/>
            <w:vAlign w:val="center"/>
          </w:tcPr>
          <w:p w14:paraId="12147BBF" w14:textId="77777777" w:rsidR="00895F8C" w:rsidRPr="00DE2B1E" w:rsidRDefault="00895F8C" w:rsidP="002B2F2B">
            <w:pPr>
              <w:pStyle w:val="21ff5"/>
              <w:rPr>
                <w:rFonts w:eastAsia="Calibri"/>
              </w:rPr>
            </w:pPr>
            <w:r w:rsidRPr="00DE2B1E">
              <w:rPr>
                <w:rFonts w:eastAsia="Calibri"/>
              </w:rPr>
              <w:t>до 1200</w:t>
            </w:r>
          </w:p>
        </w:tc>
        <w:tc>
          <w:tcPr>
            <w:tcW w:w="1560" w:type="dxa"/>
            <w:vAlign w:val="center"/>
          </w:tcPr>
          <w:p w14:paraId="36DC0589" w14:textId="77777777" w:rsidR="00895F8C" w:rsidRPr="00DE2B1E" w:rsidRDefault="00895F8C" w:rsidP="002B2F2B">
            <w:pPr>
              <w:pStyle w:val="21ff5"/>
              <w:rPr>
                <w:rFonts w:eastAsia="Calibri"/>
              </w:rPr>
            </w:pPr>
            <w:r w:rsidRPr="00DE2B1E">
              <w:rPr>
                <w:rFonts w:eastAsia="Calibri"/>
              </w:rPr>
              <w:t xml:space="preserve">от 1200 до 1850 </w:t>
            </w:r>
          </w:p>
        </w:tc>
        <w:tc>
          <w:tcPr>
            <w:tcW w:w="1553" w:type="dxa"/>
            <w:vAlign w:val="center"/>
          </w:tcPr>
          <w:p w14:paraId="31CD269F" w14:textId="77777777" w:rsidR="00895F8C" w:rsidRPr="00DE2B1E" w:rsidRDefault="00895F8C" w:rsidP="002B2F2B">
            <w:pPr>
              <w:pStyle w:val="21ff5"/>
              <w:rPr>
                <w:rFonts w:eastAsia="Calibri"/>
              </w:rPr>
            </w:pPr>
            <w:r w:rsidRPr="00DE2B1E">
              <w:rPr>
                <w:rFonts w:eastAsia="Calibri"/>
              </w:rPr>
              <w:t>свыше 1850</w:t>
            </w:r>
          </w:p>
        </w:tc>
      </w:tr>
      <w:tr w:rsidR="00895F8C" w:rsidRPr="00DE2B1E" w14:paraId="01874C9D" w14:textId="77777777" w:rsidTr="002B2F2B">
        <w:trPr>
          <w:trHeight w:val="347"/>
        </w:trPr>
        <w:tc>
          <w:tcPr>
            <w:tcW w:w="540" w:type="dxa"/>
          </w:tcPr>
          <w:p w14:paraId="50B046DA" w14:textId="77777777" w:rsidR="00895F8C" w:rsidRPr="00DE2B1E" w:rsidRDefault="00895F8C" w:rsidP="002B2F2B">
            <w:pPr>
              <w:pStyle w:val="21ff5"/>
              <w:rPr>
                <w:rFonts w:eastAsia="Calibri"/>
              </w:rPr>
            </w:pPr>
            <w:r w:rsidRPr="00DE2B1E">
              <w:rPr>
                <w:rFonts w:eastAsia="Calibri"/>
              </w:rPr>
              <w:t>5</w:t>
            </w:r>
          </w:p>
        </w:tc>
        <w:tc>
          <w:tcPr>
            <w:tcW w:w="4417" w:type="dxa"/>
          </w:tcPr>
          <w:p w14:paraId="7530C904" w14:textId="5CCF6FEF" w:rsidR="00895F8C" w:rsidRPr="00DE2B1E" w:rsidRDefault="00895F8C" w:rsidP="002B2F2B">
            <w:pPr>
              <w:pStyle w:val="21ff5"/>
              <w:rPr>
                <w:rFonts w:eastAsia="Calibri"/>
              </w:rPr>
            </w:pPr>
            <w:r w:rsidRPr="00DE2B1E">
              <w:rPr>
                <w:rFonts w:eastAsia="Calibri"/>
              </w:rPr>
              <w:t xml:space="preserve">Помещения в многоквартирных домах и жилые дома, оборудованные </w:t>
            </w:r>
            <w:proofErr w:type="spellStart"/>
            <w:r w:rsidRPr="00DE2B1E">
              <w:rPr>
                <w:rFonts w:eastAsia="Calibri"/>
              </w:rPr>
              <w:t>электрокотлами</w:t>
            </w:r>
            <w:proofErr w:type="spellEnd"/>
            <w:r w:rsidR="00BA1D9C" w:rsidRPr="00DE2B1E">
              <w:rPr>
                <w:rFonts w:eastAsia="Calibri"/>
              </w:rPr>
              <w:t xml:space="preserve"> </w:t>
            </w:r>
            <w:r w:rsidRPr="00DE2B1E">
              <w:rPr>
                <w:rFonts w:eastAsia="Calibri"/>
              </w:rPr>
              <w:t>в отопительный период (с 1 октября по 30 апреля)</w:t>
            </w:r>
          </w:p>
        </w:tc>
        <w:tc>
          <w:tcPr>
            <w:tcW w:w="1275" w:type="dxa"/>
            <w:vAlign w:val="center"/>
          </w:tcPr>
          <w:p w14:paraId="6B9C8E65" w14:textId="77777777" w:rsidR="00895F8C" w:rsidRPr="00DE2B1E" w:rsidRDefault="00895F8C" w:rsidP="002B2F2B">
            <w:pPr>
              <w:pStyle w:val="21ff5"/>
              <w:rPr>
                <w:rFonts w:eastAsia="Calibri"/>
              </w:rPr>
            </w:pPr>
            <w:r w:rsidRPr="00DE2B1E">
              <w:rPr>
                <w:rFonts w:eastAsia="Calibri"/>
              </w:rPr>
              <w:t>до 3900</w:t>
            </w:r>
          </w:p>
        </w:tc>
        <w:tc>
          <w:tcPr>
            <w:tcW w:w="1560" w:type="dxa"/>
            <w:vAlign w:val="center"/>
          </w:tcPr>
          <w:p w14:paraId="700FA0EA" w14:textId="77777777" w:rsidR="00895F8C" w:rsidRPr="00DE2B1E" w:rsidRDefault="00895F8C" w:rsidP="002B2F2B">
            <w:pPr>
              <w:pStyle w:val="21ff5"/>
              <w:rPr>
                <w:rFonts w:eastAsia="Calibri"/>
              </w:rPr>
            </w:pPr>
            <w:r w:rsidRPr="00DE2B1E">
              <w:rPr>
                <w:rFonts w:eastAsia="Calibri"/>
              </w:rPr>
              <w:t xml:space="preserve">от 3900 до 6000 </w:t>
            </w:r>
          </w:p>
        </w:tc>
        <w:tc>
          <w:tcPr>
            <w:tcW w:w="1553" w:type="dxa"/>
            <w:vAlign w:val="center"/>
          </w:tcPr>
          <w:p w14:paraId="229D2453" w14:textId="77777777" w:rsidR="00895F8C" w:rsidRPr="00DE2B1E" w:rsidRDefault="00895F8C" w:rsidP="002B2F2B">
            <w:pPr>
              <w:pStyle w:val="21ff5"/>
              <w:rPr>
                <w:rFonts w:eastAsia="Calibri"/>
              </w:rPr>
            </w:pPr>
            <w:r w:rsidRPr="00DE2B1E">
              <w:rPr>
                <w:rFonts w:eastAsia="Calibri"/>
              </w:rPr>
              <w:t>свыше 6000</w:t>
            </w:r>
          </w:p>
        </w:tc>
      </w:tr>
    </w:tbl>
    <w:p w14:paraId="2033E8AC" w14:textId="77777777" w:rsidR="00895F8C" w:rsidRPr="00DE2B1E" w:rsidRDefault="00895F8C" w:rsidP="002B2F2B">
      <w:pPr>
        <w:pStyle w:val="53"/>
      </w:pPr>
      <w:r w:rsidRPr="00DE2B1E">
        <w:t>По данным гарантирующих поставщиков, величины первого диапазона позволяют более 96% потребителям удовлетворить все коммунально-бытовые потребности в электроэнергии без их превышения.</w:t>
      </w:r>
    </w:p>
    <w:p w14:paraId="0271DDFD" w14:textId="77777777" w:rsidR="00895F8C" w:rsidRPr="00DE2B1E" w:rsidRDefault="00895F8C" w:rsidP="002B2F2B">
      <w:pPr>
        <w:pStyle w:val="53"/>
      </w:pPr>
      <w:r w:rsidRPr="00DE2B1E">
        <w:t>Таким образом, электроэнергия, потребленная в коммерческих целях, в том числе скрытый майнинг, предоставление помещений для отдыхающих в курортных зона без соответствующей регистрации и т.п., выравнена по стоимости энергии для прочих потребителей и, соответственно, снижает объемы перекрестного субсидирования в целом.</w:t>
      </w:r>
    </w:p>
    <w:p w14:paraId="655DDBAB" w14:textId="77777777" w:rsidR="00895F8C" w:rsidRPr="00DE2B1E" w:rsidRDefault="00895F8C" w:rsidP="002B2F2B">
      <w:pPr>
        <w:pStyle w:val="53"/>
      </w:pPr>
      <w:r w:rsidRPr="00DE2B1E">
        <w:t xml:space="preserve">Стоимость 1 </w:t>
      </w:r>
      <w:proofErr w:type="spellStart"/>
      <w:r w:rsidRPr="00DE2B1E">
        <w:t>кВтч</w:t>
      </w:r>
      <w:proofErr w:type="spellEnd"/>
      <w:r w:rsidRPr="00DE2B1E">
        <w:t xml:space="preserve"> электрической энергии для потребителей, не относящихся к группе «Население» и приравненных к данной группе категорий потребителей – группа «Прочие потребители», с 2011 года департаментом не устанавливается и в соответствии с законодательством складывается из следующих составляющих:</w:t>
      </w:r>
    </w:p>
    <w:p w14:paraId="5CC12822" w14:textId="77777777" w:rsidR="00895F8C" w:rsidRPr="00DE2B1E" w:rsidRDefault="00895F8C" w:rsidP="002B2F2B">
      <w:pPr>
        <w:pStyle w:val="53"/>
      </w:pPr>
      <w:r w:rsidRPr="00DE2B1E">
        <w:t xml:space="preserve">1) стоимости 1 </w:t>
      </w:r>
      <w:proofErr w:type="spellStart"/>
      <w:r w:rsidRPr="00DE2B1E">
        <w:t>кВтч</w:t>
      </w:r>
      <w:proofErr w:type="spellEnd"/>
      <w:r w:rsidRPr="00DE2B1E">
        <w:t xml:space="preserve"> произведенной и (или) приобретенной на оптовом (розничном) рынке электрической энергии и 1 киловатта (кВт) мощности является свободной, ежемесячно складывается под воздействием спроса и предложения на рынке и не подлежит государственному регулированию (кроме населения и приравненных к нему категориям потребителей). Данная величина для гарантирующих поставщиков (далее – ГП) определяется ежемесячно и публикуется на официальном сайте ГП с учетом средневзвешенной стоимости энергии (мощности), приобретаемой с оптового рынка и публикуемой администратором торговой системы (ОАО «АТС») на своем сайте. Для энергосбытовых компаний, не являющихся ГП, данная величина определяется соглашением сторон в договоре энергоснабжения (купли-продажи, поставки энергии (мощности));</w:t>
      </w:r>
    </w:p>
    <w:p w14:paraId="792D783D" w14:textId="77777777" w:rsidR="00895F8C" w:rsidRPr="00DE2B1E" w:rsidRDefault="00895F8C" w:rsidP="002B2F2B">
      <w:pPr>
        <w:pStyle w:val="53"/>
      </w:pPr>
      <w:r w:rsidRPr="00DE2B1E">
        <w:t xml:space="preserve">2) стоимости услуг по передаче и распределению 1 </w:t>
      </w:r>
      <w:proofErr w:type="spellStart"/>
      <w:r w:rsidRPr="00DE2B1E">
        <w:t>кВтч</w:t>
      </w:r>
      <w:proofErr w:type="spellEnd"/>
      <w:r w:rsidRPr="00DE2B1E">
        <w:t xml:space="preserve"> энергии и 1 кВт мощности по электрическим сетям региона подлежит государственном регулированию в разрезе уровней напряжения в зависимости от границ раздела балансовой принадлежности потребителя и сетевой организации; </w:t>
      </w:r>
    </w:p>
    <w:p w14:paraId="606ABED5" w14:textId="1E056435" w:rsidR="00895F8C" w:rsidRPr="00DE2B1E" w:rsidRDefault="00895F8C" w:rsidP="002B2F2B">
      <w:pPr>
        <w:pStyle w:val="53"/>
      </w:pPr>
      <w:r w:rsidRPr="00DE2B1E">
        <w:t xml:space="preserve">3) стоимости 1 </w:t>
      </w:r>
      <w:proofErr w:type="spellStart"/>
      <w:r w:rsidRPr="00DE2B1E">
        <w:t>кВтч</w:t>
      </w:r>
      <w:proofErr w:type="spellEnd"/>
      <w:r w:rsidRPr="00DE2B1E">
        <w:t xml:space="preserve"> сбытовых услуг (сбытовая надбавка) ГП или энергосбытовых компаний. Согласно статье 23.1 Федерального закона от 26.03.2003 № 35-ФЗ «Об электроэнергетике» государственному регулированию подлежит сбытовая надбавка только для ГП на территории Краснодарского края и Республики Адыгея – АО «НЭСК» и ПАО «ТНС </w:t>
      </w:r>
      <w:proofErr w:type="spellStart"/>
      <w:r w:rsidRPr="00DE2B1E">
        <w:t>энерго</w:t>
      </w:r>
      <w:proofErr w:type="spellEnd"/>
      <w:r w:rsidRPr="00DE2B1E">
        <w:t xml:space="preserve"> Кубань»;</w:t>
      </w:r>
    </w:p>
    <w:p w14:paraId="7A27E930" w14:textId="77777777" w:rsidR="00895F8C" w:rsidRPr="00DE2B1E" w:rsidRDefault="00895F8C" w:rsidP="002B2F2B">
      <w:pPr>
        <w:pStyle w:val="53"/>
      </w:pPr>
      <w:r w:rsidRPr="00DE2B1E">
        <w:t xml:space="preserve">4) суммы тарифов инфраструктурных услуг оптового рынка – тарифа на услуги  коммерческого оператора, оказываемые ОАО «АТС» субъектам оптового рынка электрической энергии (мощности), и тарифа на услуги по оперативно-диспетчерскому управлению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электрической энергии, оказываемые ОАО «Системный оператор Единой энергетической системы», и услуги Центра финансовых расчетов оптового рынка – ЗАО «ЦФР». Данные показатели утверждаются на федеральном уровне. </w:t>
      </w:r>
    </w:p>
    <w:p w14:paraId="6829C148" w14:textId="77777777" w:rsidR="00895F8C" w:rsidRPr="00DE2B1E" w:rsidRDefault="00895F8C" w:rsidP="002B2F2B">
      <w:pPr>
        <w:pStyle w:val="53"/>
      </w:pPr>
      <w:r w:rsidRPr="00DE2B1E">
        <w:lastRenderedPageBreak/>
        <w:t xml:space="preserve">При этом, в соответствии с прогнозом прирост конечной стоимости электрической энергии с 01.07.2025 для потребителей группы «Прочие потребители» на территории Краснодарского края, Республики Адыгея и федеральной территории «Сириус» составит до 14,1% относительно 2 полугодия 2024 года. </w:t>
      </w:r>
    </w:p>
    <w:p w14:paraId="1623048B" w14:textId="77777777" w:rsidR="00895F8C" w:rsidRPr="00DE2B1E" w:rsidRDefault="00895F8C" w:rsidP="002B2F2B">
      <w:pPr>
        <w:pStyle w:val="522"/>
        <w:rPr>
          <w:lang w:bidi="ru-RU"/>
        </w:rPr>
      </w:pPr>
      <w:r w:rsidRPr="00DE2B1E">
        <w:rPr>
          <w:lang w:bidi="ru-RU"/>
        </w:rPr>
        <w:t xml:space="preserve">Информация по природному газу </w:t>
      </w:r>
    </w:p>
    <w:p w14:paraId="587216CC" w14:textId="77777777" w:rsidR="00895F8C" w:rsidRPr="00DE2B1E" w:rsidRDefault="00895F8C" w:rsidP="002B2F2B">
      <w:pPr>
        <w:pStyle w:val="53"/>
      </w:pPr>
      <w:r w:rsidRPr="00DE2B1E">
        <w:t>Розничные цены на природный газ, реализуемый населению Краснодарского края, на 2025 год приняты с учетом показателей прогноза, установленных на федеральном уровне составляющих (оптовой цены на газ для населения, тарифов на услуги по транспортировке газа по газораспределительным сетям, платы за снабженческо-сбытовые услуги поставщиков газа), распоряжения Правительства Российской Федерации от 15.11.2024 № 3287-р и постановления Губернатора Краснодарского края от 12.12.2024 № 884.</w:t>
      </w:r>
    </w:p>
    <w:p w14:paraId="2BE162D5" w14:textId="77777777" w:rsidR="00895F8C" w:rsidRPr="00DE2B1E" w:rsidRDefault="00895F8C" w:rsidP="002B2F2B">
      <w:pPr>
        <w:pStyle w:val="53"/>
      </w:pPr>
      <w:r w:rsidRPr="00DE2B1E">
        <w:t xml:space="preserve">По состоянию на 31.12.2025 действовали розничные цены на природный газ, реализуемый населению ООО «Газпром межрегионгаз Краснодар», утвержденные приказом департамента от 04.06.2025 № 36/2025-газ с 1 июля 2025 г. (с НДС) – от 7,87 руб./м3 (г. Краснодар) до 9,17 руб./м3 (основная территория поставки в 41 муниципальном образовании края, кроме г. Краснодара, Славянского и </w:t>
      </w:r>
      <w:proofErr w:type="spellStart"/>
      <w:r w:rsidRPr="00DE2B1E">
        <w:t>Усть</w:t>
      </w:r>
      <w:proofErr w:type="spellEnd"/>
      <w:r w:rsidRPr="00DE2B1E">
        <w:t>-Лабинского районов).</w:t>
      </w:r>
    </w:p>
    <w:p w14:paraId="1434D80F" w14:textId="77777777" w:rsidR="00895F8C" w:rsidRPr="00DE2B1E" w:rsidRDefault="00895F8C" w:rsidP="002B2F2B">
      <w:pPr>
        <w:pStyle w:val="522"/>
        <w:rPr>
          <w:lang w:bidi="ru-RU"/>
        </w:rPr>
      </w:pPr>
      <w:r w:rsidRPr="00DE2B1E">
        <w:rPr>
          <w:lang w:bidi="ru-RU"/>
        </w:rPr>
        <w:t>Информация по сжиженному газу</w:t>
      </w:r>
    </w:p>
    <w:p w14:paraId="4A516216" w14:textId="77777777" w:rsidR="00895F8C" w:rsidRPr="00DE2B1E" w:rsidRDefault="00895F8C" w:rsidP="002B2F2B">
      <w:pPr>
        <w:pStyle w:val="53"/>
      </w:pPr>
      <w:r w:rsidRPr="00DE2B1E">
        <w:t>Розничные цены на сжиженный газ, реализуемый населению для бытовых нужд, на 2025 год приняты с учетом показателей прогноза, распоряжения Правительства Российской Федерации от 15.11.2024 № 3287-р и постановления Губернатора Краснодарского края от 12.12.2024 № 884.</w:t>
      </w:r>
    </w:p>
    <w:p w14:paraId="2F2CB288" w14:textId="77777777" w:rsidR="00895F8C" w:rsidRPr="00DE2B1E" w:rsidRDefault="00895F8C" w:rsidP="002B2F2B">
      <w:pPr>
        <w:pStyle w:val="53"/>
      </w:pPr>
      <w:r w:rsidRPr="00DE2B1E">
        <w:t xml:space="preserve">По состоянию на 31.12.2025 поставку сжиженного газа для бытовых нужд населения края осуществляли 4 поставщика газа. </w:t>
      </w:r>
    </w:p>
    <w:p w14:paraId="60C9E6F8" w14:textId="77777777" w:rsidR="00895F8C" w:rsidRPr="00DE2B1E" w:rsidRDefault="00895F8C" w:rsidP="002B2F2B">
      <w:pPr>
        <w:pStyle w:val="53"/>
      </w:pPr>
      <w:r w:rsidRPr="00DE2B1E">
        <w:t>В связи с различными условиями поставки газа, объемами его реализации, условиями приобретения и реализации (в баллонах и из групповых резервуарных установок) и применяемыми системами налогообложения в крае наблюдаются значительные колебания в розничных ценах на сжиженный газ, реализуемый населению.</w:t>
      </w:r>
    </w:p>
    <w:p w14:paraId="0FED91D4" w14:textId="63C490DB" w:rsidR="00895F8C" w:rsidRPr="00DE2B1E" w:rsidRDefault="00895F8C" w:rsidP="002B2F2B">
      <w:pPr>
        <w:pStyle w:val="53"/>
      </w:pPr>
      <w:r w:rsidRPr="00DE2B1E">
        <w:t>Приказом департамента от 20.12.2024 № 56/2024</w:t>
      </w:r>
      <w:r w:rsidR="002B2F2B" w:rsidRPr="00DE2B1E">
        <w:t xml:space="preserve"> </w:t>
      </w:r>
      <w:r w:rsidRPr="00DE2B1E">
        <w:t>-</w:t>
      </w:r>
      <w:r w:rsidR="002B2F2B" w:rsidRPr="00DE2B1E">
        <w:t xml:space="preserve"> </w:t>
      </w:r>
      <w:r w:rsidRPr="00DE2B1E">
        <w:t>предельные максимальные розничные цены на сжиженный газ, реализуемый населению для бытовых нужд, на 2025 год утверждены (с НДС)</w:t>
      </w:r>
      <w:r w:rsidR="002B2F2B" w:rsidRPr="00DE2B1E">
        <w:t xml:space="preserve">: </w:t>
      </w:r>
      <w:r w:rsidRPr="00DE2B1E">
        <w:t>с 01 июля – от 38,97 руб./кг (Крыловский, Павловский и Кущевский районы, при реализации сжиженного газа в баллонах без доставки до потребителя) до 65,66 руб./кг (Туапсинский район, при реализации сжиженного газа в баллонах с доставкой до потребителя).</w:t>
      </w:r>
    </w:p>
    <w:p w14:paraId="0DA1772E" w14:textId="1C835CC2" w:rsidR="00895F8C" w:rsidRPr="00DE2B1E" w:rsidRDefault="00895F8C" w:rsidP="002B2F2B">
      <w:pPr>
        <w:pStyle w:val="522"/>
        <w:rPr>
          <w:lang w:bidi="ru-RU"/>
        </w:rPr>
      </w:pPr>
      <w:r w:rsidRPr="00DE2B1E">
        <w:rPr>
          <w:lang w:bidi="ru-RU"/>
        </w:rPr>
        <w:t>Тарифное регулирование в сфере обращения с твердыми коммунальными отходами (ТКО)</w:t>
      </w:r>
    </w:p>
    <w:p w14:paraId="0665DEF4" w14:textId="77777777" w:rsidR="00895F8C" w:rsidRPr="00DE2B1E" w:rsidRDefault="00895F8C" w:rsidP="00CE04BD">
      <w:pPr>
        <w:pStyle w:val="53"/>
      </w:pPr>
      <w:r w:rsidRPr="00DE2B1E">
        <w:t>Тарифное регулирование в сфере обращения с ТКО на 2025 год осуществлено в крае в отношении 20 организаций в рамках Федерального закона от 24.06.1998 № 89-ФЗ «Об отходах производства и потребления», из которых для 6 организаций установлены тарифы на услугу регионального оператора, 14 организациям-операторам по обращению с ТКО – тарифы на захоронение ТКО. Для АО «</w:t>
      </w:r>
      <w:proofErr w:type="spellStart"/>
      <w:r w:rsidRPr="00DE2B1E">
        <w:t>Кадош</w:t>
      </w:r>
      <w:proofErr w:type="spellEnd"/>
      <w:r w:rsidRPr="00DE2B1E">
        <w:t>», ООО «</w:t>
      </w:r>
      <w:proofErr w:type="spellStart"/>
      <w:r w:rsidRPr="00DE2B1E">
        <w:t>РусУниверсал</w:t>
      </w:r>
      <w:proofErr w:type="spellEnd"/>
      <w:r w:rsidRPr="00DE2B1E">
        <w:t>», ООО «</w:t>
      </w:r>
      <w:proofErr w:type="spellStart"/>
      <w:r w:rsidRPr="00DE2B1E">
        <w:t>Профисервис</w:t>
      </w:r>
      <w:proofErr w:type="spellEnd"/>
      <w:r w:rsidRPr="00DE2B1E">
        <w:t>» установлены тарифы на обработку ТКО.</w:t>
      </w:r>
    </w:p>
    <w:p w14:paraId="0D26F5CF" w14:textId="6AAEF8C4" w:rsidR="00895F8C" w:rsidRPr="00DE2B1E" w:rsidRDefault="00895F8C" w:rsidP="002B2F2B">
      <w:pPr>
        <w:pStyle w:val="53"/>
      </w:pPr>
      <w:r w:rsidRPr="00DE2B1E">
        <w:t>Тарифы на 2025 год приняты (скорректированы долгосрочные тарифы) с учетом показателей прогноза, а для региональных операторов по обращению с ТКО распоряжения Правительства Российской Федерации от 15.11.2024 № 3287-р и постановления Губернатора Краснодарского края от 12.12.2024 № 884.</w:t>
      </w:r>
    </w:p>
    <w:p w14:paraId="7C251329" w14:textId="77777777" w:rsidR="009C7218" w:rsidRPr="00DE2B1E" w:rsidRDefault="009C7218" w:rsidP="002B2F2B">
      <w:pPr>
        <w:pStyle w:val="522"/>
        <w:rPr>
          <w:lang w:bidi="ru-RU"/>
        </w:rPr>
      </w:pPr>
      <w:r w:rsidRPr="00DE2B1E">
        <w:rPr>
          <w:lang w:bidi="ru-RU"/>
        </w:rPr>
        <w:t>Особенности затрат на подключение к сетям инженерно-технического обеспечения</w:t>
      </w:r>
    </w:p>
    <w:p w14:paraId="355D0641" w14:textId="47A3EC1D" w:rsidR="009C7218" w:rsidRPr="00DE2B1E" w:rsidRDefault="009C7218" w:rsidP="00CE04BD">
      <w:pPr>
        <w:pStyle w:val="53"/>
      </w:pPr>
      <w:r w:rsidRPr="00DE2B1E">
        <w:t>В соответствии с законодательством расчет размера платы за подключение (технологическое присоединение) рассчитывается осуществляющей его организацией исходя из установленных тарифов (ставок) на подключение (</w:t>
      </w:r>
      <w:proofErr w:type="spellStart"/>
      <w:r w:rsidRPr="00DE2B1E">
        <w:t>техприсоединение</w:t>
      </w:r>
      <w:proofErr w:type="spellEnd"/>
      <w:r w:rsidRPr="00DE2B1E">
        <w:t>) и конкретных технических условий подключения (</w:t>
      </w:r>
      <w:proofErr w:type="spellStart"/>
      <w:r w:rsidRPr="00DE2B1E">
        <w:t>техприсоединения</w:t>
      </w:r>
      <w:proofErr w:type="spellEnd"/>
      <w:r w:rsidRPr="00DE2B1E">
        <w:t xml:space="preserve">) к сетям инженерного обеспечения конкретного потребителя в соответствии с проектом. </w:t>
      </w:r>
    </w:p>
    <w:p w14:paraId="47BDADE6" w14:textId="733CDC3D" w:rsidR="00E24301" w:rsidRPr="00DE2B1E" w:rsidRDefault="00E24301" w:rsidP="002B2F2B">
      <w:pPr>
        <w:pStyle w:val="53"/>
      </w:pPr>
      <w:r w:rsidRPr="00DE2B1E">
        <w:lastRenderedPageBreak/>
        <w:t xml:space="preserve">В Краснодарском крае в 2026 г. тарифы на подключение (технологическое присоединение) к централизованным системам холодного водоснабжения, водоотведения в части ставки тарифа за подключаемую (технологически присоединяемую) нагрузку и ставки за протяженность сети, а также плата за подключение (технологическое присоединение) к системе теплоснабжения за 1 Гкал/час подключаемой нагрузки регулировались Приказами РЭК – департамента цен и тарифов Краснодарского края и Постановлениями администраций соответствующих муниципальных образований. </w:t>
      </w:r>
    </w:p>
    <w:p w14:paraId="39675E91" w14:textId="192E7622" w:rsidR="00E24301" w:rsidRPr="00DE2B1E" w:rsidRDefault="009118B9" w:rsidP="002B2F2B">
      <w:pPr>
        <w:pStyle w:val="522"/>
        <w:rPr>
          <w:lang w:bidi="ru-RU"/>
        </w:rPr>
      </w:pPr>
      <w:r w:rsidRPr="00DE2B1E">
        <w:rPr>
          <w:lang w:bidi="ru-RU"/>
        </w:rPr>
        <w:t>Теплоснабжение</w:t>
      </w:r>
    </w:p>
    <w:p w14:paraId="0A14E94C" w14:textId="2B57DD52" w:rsidR="00700E8A" w:rsidRPr="00DE2B1E" w:rsidRDefault="00700E8A" w:rsidP="00CE04BD">
      <w:pPr>
        <w:pStyle w:val="53"/>
      </w:pPr>
      <w:r w:rsidRPr="00DE2B1E">
        <w:t xml:space="preserve">На территории Краснодарского края размер платы </w:t>
      </w:r>
      <w:r w:rsidR="00DD3A28" w:rsidRPr="00DE2B1E">
        <w:t xml:space="preserve">за подключение (технологическое присоединение) к системе теплоснабжения </w:t>
      </w:r>
      <w:r w:rsidRPr="00DE2B1E">
        <w:t xml:space="preserve">на 2026 год принят в соответствии </w:t>
      </w:r>
      <w:r w:rsidR="00DD3A28" w:rsidRPr="00DE2B1E">
        <w:t>с Федеральным законом от 27.07.2010 № 190-ФЗ «О теплоснабжении», постановлением Правительства Российской Федерации от 22.10.2012 № 1075 «О ценообразовании в сфере теплоснабжения», приказом ФСТ России от 13.06.2013 № 760-э «Об утверждении Методических указаний по расчету регулируемых цен (тарифов) в сфере теплоснабжения», на основании решения правления департамента государственного регулирования тарифов Краснодарского края</w:t>
      </w:r>
      <w:r w:rsidRPr="00DE2B1E">
        <w:t>.</w:t>
      </w:r>
    </w:p>
    <w:p w14:paraId="5F46CF1E" w14:textId="09FD9C55" w:rsidR="00700E8A" w:rsidRPr="00DE2B1E" w:rsidRDefault="00700E8A" w:rsidP="00CE04BD">
      <w:pPr>
        <w:pStyle w:val="53"/>
      </w:pPr>
      <w:r w:rsidRPr="00DE2B1E">
        <w:t xml:space="preserve">Размер стандартизированных тарифных ставок </w:t>
      </w:r>
      <w:r w:rsidR="00DD3A28" w:rsidRPr="00DE2B1E">
        <w:t>за подключение (технологическое присоединение) к системе теплоснабжения в расчете на единицу мощности подключаемой тепловой нагрузки</w:t>
      </w:r>
      <w:r w:rsidRPr="00DE2B1E">
        <w:t xml:space="preserve"> на 2026 год был утвержден приказом </w:t>
      </w:r>
      <w:r w:rsidR="006971F0" w:rsidRPr="00DE2B1E">
        <w:t>Д</w:t>
      </w:r>
      <w:r w:rsidRPr="00DE2B1E">
        <w:t>епартамента государственного регулирования тарифов Краснодарского края от 2</w:t>
      </w:r>
      <w:r w:rsidR="00DD3A28" w:rsidRPr="00DE2B1E">
        <w:t>6</w:t>
      </w:r>
      <w:r w:rsidRPr="00DE2B1E">
        <w:t>.1</w:t>
      </w:r>
      <w:r w:rsidR="00DD3A28" w:rsidRPr="00DE2B1E">
        <w:t>1</w:t>
      </w:r>
      <w:r w:rsidRPr="00DE2B1E">
        <w:t xml:space="preserve">.2025 № </w:t>
      </w:r>
      <w:r w:rsidR="00DD3A28" w:rsidRPr="00DE2B1E">
        <w:t>156/2025-т</w:t>
      </w:r>
      <w:r w:rsidRPr="00DE2B1E">
        <w:t xml:space="preserve"> «</w:t>
      </w:r>
      <w:r w:rsidR="00DD3A28" w:rsidRPr="00DE2B1E">
        <w:t>Об установлении платы за подключение (технологическое присоединение) к системе теплоснабжения ООО «</w:t>
      </w:r>
      <w:proofErr w:type="spellStart"/>
      <w:r w:rsidR="00DD3A28" w:rsidRPr="00DE2B1E">
        <w:t>Кубанькрайгаз</w:t>
      </w:r>
      <w:proofErr w:type="spellEnd"/>
      <w:r w:rsidR="00DD3A28" w:rsidRPr="00DE2B1E">
        <w:t>»</w:t>
      </w:r>
      <w:r w:rsidRPr="00DE2B1E">
        <w:t xml:space="preserve"> и определя</w:t>
      </w:r>
      <w:r w:rsidR="002E2C68" w:rsidRPr="00DE2B1E">
        <w:t>етс</w:t>
      </w:r>
      <w:r w:rsidRPr="00DE2B1E">
        <w:t>я исходя из объемов работ и технических параметров, включённых в состав технических условий, а также технических характеристик сетевого комплекса присоединяемого оборудования в каждом конкретном случае подключения.</w:t>
      </w:r>
    </w:p>
    <w:p w14:paraId="3A8488D1" w14:textId="3A722F08" w:rsidR="00700E8A" w:rsidRPr="00DE2B1E" w:rsidRDefault="00700E8A" w:rsidP="00CE04BD">
      <w:pPr>
        <w:autoSpaceDE w:val="0"/>
        <w:autoSpaceDN w:val="0"/>
        <w:adjustRightInd w:val="0"/>
        <w:ind w:firstLine="708"/>
        <w:rPr>
          <w:rFonts w:cs="Times New Roman"/>
          <w:szCs w:val="24"/>
        </w:rPr>
      </w:pPr>
      <w:r w:rsidRPr="00DE2B1E">
        <w:t xml:space="preserve">Так, на 2026 год стандартизированная тарифная ставка </w:t>
      </w:r>
      <w:r w:rsidR="003C79B4" w:rsidRPr="00DE2B1E">
        <w:rPr>
          <w:rFonts w:cs="Times New Roman"/>
          <w:szCs w:val="24"/>
        </w:rPr>
        <w:t xml:space="preserve">на проведение мероприятий по подключению объектов заявителей </w:t>
      </w:r>
      <w:r w:rsidR="00CE04BD" w:rsidRPr="00DE2B1E">
        <w:t xml:space="preserve">на единицу </w:t>
      </w:r>
      <w:r w:rsidR="00CE04BD" w:rsidRPr="00DE2B1E">
        <w:rPr>
          <w:rFonts w:cs="Times New Roman"/>
          <w:szCs w:val="24"/>
        </w:rPr>
        <w:t>мощности подключаемой тепловой нагрузки</w:t>
      </w:r>
      <w:r w:rsidR="00CE04BD" w:rsidRPr="00DE2B1E">
        <w:t xml:space="preserve"> </w:t>
      </w:r>
      <w:r w:rsidRPr="00DE2B1E">
        <w:t xml:space="preserve">установлена в размере </w:t>
      </w:r>
      <w:r w:rsidR="0011527A" w:rsidRPr="00DE2B1E">
        <w:t xml:space="preserve">32,93 </w:t>
      </w:r>
      <w:proofErr w:type="spellStart"/>
      <w:r w:rsidR="0011527A" w:rsidRPr="00DE2B1E">
        <w:t>тыс.руб</w:t>
      </w:r>
      <w:proofErr w:type="spellEnd"/>
      <w:r w:rsidR="0011527A" w:rsidRPr="00DE2B1E">
        <w:t>./Гкал/ч</w:t>
      </w:r>
      <w:r w:rsidRPr="00DE2B1E">
        <w:t>. (без НДС).</w:t>
      </w:r>
    </w:p>
    <w:p w14:paraId="16443A94" w14:textId="17780C72" w:rsidR="009118B9" w:rsidRPr="00DE2B1E" w:rsidRDefault="009118B9" w:rsidP="002B2F2B">
      <w:pPr>
        <w:pStyle w:val="522"/>
        <w:rPr>
          <w:lang w:bidi="ru-RU"/>
        </w:rPr>
      </w:pPr>
      <w:r w:rsidRPr="00DE2B1E">
        <w:rPr>
          <w:lang w:bidi="ru-RU"/>
        </w:rPr>
        <w:t>Газоснабжение</w:t>
      </w:r>
    </w:p>
    <w:p w14:paraId="5FBBC027" w14:textId="44405633" w:rsidR="009832AD" w:rsidRPr="00DE2B1E" w:rsidRDefault="009832AD" w:rsidP="00CE04BD">
      <w:pPr>
        <w:pStyle w:val="53"/>
      </w:pPr>
      <w:r w:rsidRPr="00DE2B1E">
        <w:t>На территории Краснодарского края размер платы за технологическое присоединение газоиспользующего оборудования к сетям газораспределения внутри границ земельных участков заявителей на 2026 год принят в соответствии с Федеральным законом от 31.03.1999 № 69-ФЗ «О газоснабжении в Российской Федерации», Основными положениями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утверждёнными постановлением Правительства Российской Федерации от 29.12.2000 № 1021, Методическими указаниями по расчёту раз 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её величину, утверждёнными приказом ФАС России от 16.08.2018 № 1151/18, на основании решения правления департамента государственного регулирования тарифов Краснодарского края.</w:t>
      </w:r>
    </w:p>
    <w:p w14:paraId="40C78C3B" w14:textId="0F0A3BF3" w:rsidR="009832AD" w:rsidRPr="00DE2B1E" w:rsidRDefault="002E2C68" w:rsidP="00CE04BD">
      <w:pPr>
        <w:pStyle w:val="53"/>
      </w:pPr>
      <w:r w:rsidRPr="00DE2B1E">
        <w:t>Р</w:t>
      </w:r>
      <w:r w:rsidR="00940C13" w:rsidRPr="00DE2B1E">
        <w:t>азмер стандартизированны</w:t>
      </w:r>
      <w:r w:rsidRPr="00DE2B1E">
        <w:t>х</w:t>
      </w:r>
      <w:r w:rsidR="00940C13" w:rsidRPr="00DE2B1E">
        <w:t xml:space="preserve"> тарифны</w:t>
      </w:r>
      <w:r w:rsidRPr="00DE2B1E">
        <w:t>х</w:t>
      </w:r>
      <w:r w:rsidR="00940C13" w:rsidRPr="00DE2B1E">
        <w:t xml:space="preserve"> </w:t>
      </w:r>
      <w:r w:rsidR="00FB41F9" w:rsidRPr="00DE2B1E">
        <w:t>ставок</w:t>
      </w:r>
      <w:r w:rsidR="00940C13" w:rsidRPr="00DE2B1E">
        <w:t xml:space="preserve">, используемые для определения величины платы за </w:t>
      </w:r>
      <w:r w:rsidR="00FB41F9" w:rsidRPr="00DE2B1E">
        <w:t xml:space="preserve">технологическое присоединение газоиспользующего оборудования к сетям газораспределения внутри границ земельных участков заявителей» </w:t>
      </w:r>
      <w:r w:rsidR="009832AD" w:rsidRPr="00DE2B1E">
        <w:t>на 2026 год был утвержден приказом</w:t>
      </w:r>
      <w:r w:rsidR="00E1342B" w:rsidRPr="00DE2B1E">
        <w:t xml:space="preserve"> Департамента государственного регулирования тарифов Краснодарского края от 27.12.2024 N 60/2024-газ (ред. от 26.12.2025) "Об установлении на территории Краснодарского края стандартизированных тарифных ставок, определяющих величину платы за технологическое присоединение газоиспользующего оборудования к сетям газораспределения внутри границ земельных участков заявителей"</w:t>
      </w:r>
      <w:r w:rsidR="009832AD" w:rsidRPr="00DE2B1E">
        <w:t xml:space="preserve"> </w:t>
      </w:r>
      <w:r w:rsidR="00F14C49" w:rsidRPr="00DE2B1E">
        <w:t>для</w:t>
      </w:r>
      <w:r w:rsidR="00940C13" w:rsidRPr="00DE2B1E">
        <w:t xml:space="preserve"> подключения (</w:t>
      </w:r>
      <w:proofErr w:type="spellStart"/>
      <w:r w:rsidR="00940C13" w:rsidRPr="00DE2B1E">
        <w:t>техприсоединения</w:t>
      </w:r>
      <w:proofErr w:type="spellEnd"/>
      <w:r w:rsidR="00940C13" w:rsidRPr="00DE2B1E">
        <w:t xml:space="preserve">) к сетям инженерного обеспечения конкретного потребителя в соответствии с проектом </w:t>
      </w:r>
      <w:r w:rsidR="009832AD" w:rsidRPr="00DE2B1E">
        <w:t>в каждом конкретном случае подключения.</w:t>
      </w:r>
    </w:p>
    <w:p w14:paraId="5F81B9A8" w14:textId="48770D00" w:rsidR="001E6C64" w:rsidRPr="00DE2B1E" w:rsidRDefault="009832AD" w:rsidP="00CE04BD">
      <w:pPr>
        <w:pStyle w:val="53"/>
      </w:pPr>
      <w:r w:rsidRPr="00DE2B1E">
        <w:t xml:space="preserve">Так, на 2026 год стандартизированная тарифная ставка на </w:t>
      </w:r>
      <w:r w:rsidR="00940C13" w:rsidRPr="00DE2B1E">
        <w:t>покрытие расходов ГРО, связанных с проектированием сети газопотребления (</w:t>
      </w:r>
      <w:proofErr w:type="spellStart"/>
      <w:r w:rsidR="00940C13" w:rsidRPr="00DE2B1E">
        <w:t>Спр</w:t>
      </w:r>
      <w:proofErr w:type="spellEnd"/>
      <w:r w:rsidR="00940C13" w:rsidRPr="00DE2B1E">
        <w:t>)</w:t>
      </w:r>
      <w:r w:rsidRPr="00DE2B1E">
        <w:t xml:space="preserve"> установлена в размере </w:t>
      </w:r>
      <w:r w:rsidR="00940C13" w:rsidRPr="00DE2B1E">
        <w:t>15</w:t>
      </w:r>
      <w:r w:rsidR="00FB41F9" w:rsidRPr="00DE2B1E">
        <w:t xml:space="preserve"> </w:t>
      </w:r>
      <w:r w:rsidR="00940C13" w:rsidRPr="00DE2B1E">
        <w:t>572,00</w:t>
      </w:r>
      <w:r w:rsidRPr="00DE2B1E">
        <w:t xml:space="preserve"> </w:t>
      </w:r>
      <w:r w:rsidR="00940C13" w:rsidRPr="00DE2B1E">
        <w:t>руб.</w:t>
      </w:r>
      <w:r w:rsidRPr="00DE2B1E">
        <w:t xml:space="preserve"> </w:t>
      </w:r>
      <w:r w:rsidRPr="00DE2B1E">
        <w:lastRenderedPageBreak/>
        <w:t>(без НДС)</w:t>
      </w:r>
      <w:r w:rsidR="00434AFC" w:rsidRPr="00DE2B1E">
        <w:t>, с</w:t>
      </w:r>
      <w:r w:rsidR="00434AFC" w:rsidRPr="00DE2B1E">
        <w:rPr>
          <w:rFonts w:cs="Times New Roman"/>
        </w:rPr>
        <w:t>тандартизированн</w:t>
      </w:r>
      <w:r w:rsidR="002213F6" w:rsidRPr="00DE2B1E">
        <w:rPr>
          <w:rFonts w:cs="Times New Roman"/>
        </w:rPr>
        <w:t>ая</w:t>
      </w:r>
      <w:r w:rsidR="00434AFC" w:rsidRPr="00DE2B1E">
        <w:rPr>
          <w:rFonts w:cs="Times New Roman"/>
        </w:rPr>
        <w:t xml:space="preserve"> тарифн</w:t>
      </w:r>
      <w:r w:rsidR="002213F6" w:rsidRPr="00DE2B1E">
        <w:rPr>
          <w:rFonts w:cs="Times New Roman"/>
        </w:rPr>
        <w:t>ая</w:t>
      </w:r>
      <w:r w:rsidR="00434AFC" w:rsidRPr="00DE2B1E">
        <w:rPr>
          <w:rFonts w:cs="Times New Roman"/>
        </w:rPr>
        <w:t xml:space="preserve"> ставк</w:t>
      </w:r>
      <w:r w:rsidR="002213F6" w:rsidRPr="00DE2B1E">
        <w:rPr>
          <w:rFonts w:cs="Times New Roman"/>
        </w:rPr>
        <w:t>а</w:t>
      </w:r>
      <w:r w:rsidR="00434AFC" w:rsidRPr="00DE2B1E">
        <w:rPr>
          <w:rFonts w:cs="Times New Roman"/>
        </w:rPr>
        <w:t xml:space="preserve"> на покрытие расходов ГРО, связанных со строительством газопроводов и устройств системы электрохимической защиты от коррозии (С</w:t>
      </w:r>
      <w:r w:rsidR="00434AFC" w:rsidRPr="00DE2B1E">
        <w:rPr>
          <w:rFonts w:cs="Times New Roman"/>
          <w:vertAlign w:val="superscript"/>
        </w:rPr>
        <w:t>Г</w:t>
      </w:r>
      <w:r w:rsidR="00434AFC" w:rsidRPr="00DE2B1E">
        <w:rPr>
          <w:rFonts w:cs="Times New Roman"/>
        </w:rPr>
        <w:t xml:space="preserve">) устанавливается в зависимости характеристик газопровода (наружный диаметр, </w:t>
      </w:r>
      <w:r w:rsidR="00766E21" w:rsidRPr="00DE2B1E">
        <w:rPr>
          <w:rFonts w:cs="Times New Roman"/>
        </w:rPr>
        <w:t xml:space="preserve">протяженность, </w:t>
      </w:r>
      <w:r w:rsidR="00434AFC" w:rsidRPr="00DE2B1E">
        <w:rPr>
          <w:rFonts w:cs="Times New Roman"/>
        </w:rPr>
        <w:t>материал, прокладк</w:t>
      </w:r>
      <w:r w:rsidR="00E74A65" w:rsidRPr="00DE2B1E">
        <w:rPr>
          <w:rFonts w:cs="Times New Roman"/>
        </w:rPr>
        <w:t>а</w:t>
      </w:r>
      <w:r w:rsidR="00434AFC" w:rsidRPr="00DE2B1E">
        <w:rPr>
          <w:rFonts w:cs="Times New Roman"/>
        </w:rPr>
        <w:t xml:space="preserve"> трубопроводов (надземная, подземная)</w:t>
      </w:r>
      <w:r w:rsidR="00E74A65" w:rsidRPr="00DE2B1E">
        <w:rPr>
          <w:rFonts w:cs="Times New Roman"/>
        </w:rPr>
        <w:t>.</w:t>
      </w:r>
      <w:r w:rsidR="00434AFC" w:rsidRPr="00DE2B1E">
        <w:rPr>
          <w:rFonts w:cs="Times New Roman"/>
        </w:rPr>
        <w:t xml:space="preserve"> </w:t>
      </w:r>
    </w:p>
    <w:p w14:paraId="71CD440E" w14:textId="6A44F3F1" w:rsidR="009832AD" w:rsidRPr="00DE2B1E" w:rsidRDefault="009832AD" w:rsidP="002B2F2B">
      <w:pPr>
        <w:pStyle w:val="522"/>
        <w:rPr>
          <w:lang w:bidi="ru-RU"/>
        </w:rPr>
      </w:pPr>
      <w:r w:rsidRPr="00DE2B1E">
        <w:rPr>
          <w:lang w:bidi="ru-RU"/>
        </w:rPr>
        <w:t>Электроснабжение</w:t>
      </w:r>
    </w:p>
    <w:p w14:paraId="442CAA21" w14:textId="64D25E17" w:rsidR="009C7218" w:rsidRPr="00DE2B1E" w:rsidRDefault="009C7218" w:rsidP="00CE04BD">
      <w:pPr>
        <w:pStyle w:val="53"/>
      </w:pPr>
      <w:bookmarkStart w:id="85" w:name="_Hlk224304542"/>
      <w:r w:rsidRPr="00DE2B1E">
        <w:t>На территории</w:t>
      </w:r>
      <w:r w:rsidR="009A542C" w:rsidRPr="00DE2B1E">
        <w:t xml:space="preserve"> </w:t>
      </w:r>
      <w:r w:rsidRPr="00DE2B1E">
        <w:t>Краснодарского края размер платы за технологическое присоединение к электрическим сетям на 202</w:t>
      </w:r>
      <w:r w:rsidR="001E6C64" w:rsidRPr="00DE2B1E">
        <w:t>6</w:t>
      </w:r>
      <w:r w:rsidRPr="00DE2B1E">
        <w:t xml:space="preserve"> год </w:t>
      </w:r>
      <w:r w:rsidR="00377165" w:rsidRPr="00DE2B1E">
        <w:t>принят в соответствии с Федеральным законом от 26.03.2003 № 35-ФЗ «Об электроэнергетике», постановлением Правительства Российской Федерации от 29.12.2011 № 1178 «О ценообразовании в области регулируемых цен (тарифов) в электроэнергетике»,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приказом ФАС России от 30.06.2022 № 490/22 «Об утверждении Методических указаний по определению размера платы за технологическое присоединение к электрическим сетям», на основании решения правления департамента государственного регулирования тарифов Краснодарского края.</w:t>
      </w:r>
    </w:p>
    <w:p w14:paraId="008786F0" w14:textId="332F854F" w:rsidR="009C7218" w:rsidRPr="00DE2B1E" w:rsidRDefault="009C7218" w:rsidP="00CE04BD">
      <w:pPr>
        <w:pStyle w:val="53"/>
      </w:pPr>
      <w:r w:rsidRPr="00DE2B1E">
        <w:t>Размер стандартизированных тарифных ставок за технологическое присоединение к электрическим сетям на 202</w:t>
      </w:r>
      <w:r w:rsidR="009A542C" w:rsidRPr="00DE2B1E">
        <w:t>6</w:t>
      </w:r>
      <w:r w:rsidRPr="00DE2B1E">
        <w:t xml:space="preserve"> год был </w:t>
      </w:r>
      <w:r w:rsidR="00377165" w:rsidRPr="00DE2B1E">
        <w:t>утвержден</w:t>
      </w:r>
      <w:r w:rsidRPr="00DE2B1E">
        <w:t xml:space="preserve"> </w:t>
      </w:r>
      <w:r w:rsidR="009A542C" w:rsidRPr="00DE2B1E">
        <w:t xml:space="preserve">приказом </w:t>
      </w:r>
      <w:r w:rsidR="006971F0" w:rsidRPr="00DE2B1E">
        <w:t>Д</w:t>
      </w:r>
      <w:r w:rsidR="009A542C" w:rsidRPr="00DE2B1E">
        <w:t xml:space="preserve">епартамента государственного регулирования тарифов Краснодарского края от 24.12.2025 № 19/2025-э «Об установлении платы за технологическое присоединение к электрическим сетям сетевых организаций на территории Краснодарского края, Республики Адыгея и федеральной территории «Сириус» </w:t>
      </w:r>
      <w:r w:rsidRPr="00DE2B1E">
        <w:t>и определя</w:t>
      </w:r>
      <w:r w:rsidR="00F14C49" w:rsidRPr="00DE2B1E">
        <w:t>ется</w:t>
      </w:r>
      <w:r w:rsidRPr="00DE2B1E">
        <w:t xml:space="preserve"> исходя из объемов работ и технических параметров, включённых в состав технических условий, а также технических характеристик сетевого комплекса присоединяемого оборудования в каждом конкретном случае подключения.</w:t>
      </w:r>
    </w:p>
    <w:p w14:paraId="6A505B95" w14:textId="65ECC9FF" w:rsidR="009C7218" w:rsidRPr="00DE2B1E" w:rsidRDefault="009C7218" w:rsidP="00CE04BD">
      <w:pPr>
        <w:pStyle w:val="53"/>
      </w:pPr>
      <w:r w:rsidRPr="00DE2B1E">
        <w:t>Так, на 202</w:t>
      </w:r>
      <w:r w:rsidR="00195C10" w:rsidRPr="00DE2B1E">
        <w:t>6</w:t>
      </w:r>
      <w:r w:rsidRPr="00DE2B1E">
        <w:t xml:space="preserve"> год </w:t>
      </w:r>
      <w:r w:rsidR="009A542C" w:rsidRPr="00DE2B1E">
        <w:t xml:space="preserve">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 </w:t>
      </w:r>
      <w:r w:rsidRPr="00DE2B1E">
        <w:t>установлен</w:t>
      </w:r>
      <w:r w:rsidR="009A542C" w:rsidRPr="00DE2B1E">
        <w:t>а</w:t>
      </w:r>
      <w:r w:rsidRPr="00DE2B1E">
        <w:t xml:space="preserve"> в размере 1</w:t>
      </w:r>
      <w:r w:rsidR="00377165" w:rsidRPr="00DE2B1E">
        <w:t>7</w:t>
      </w:r>
      <w:r w:rsidR="00F91B18" w:rsidRPr="00DE2B1E">
        <w:t xml:space="preserve"> </w:t>
      </w:r>
      <w:r w:rsidR="00377165" w:rsidRPr="00DE2B1E">
        <w:t xml:space="preserve">363,37 </w:t>
      </w:r>
      <w:r w:rsidRPr="00DE2B1E">
        <w:t>руб. (</w:t>
      </w:r>
      <w:r w:rsidR="009A542C" w:rsidRPr="00DE2B1E">
        <w:t>без Н</w:t>
      </w:r>
      <w:r w:rsidRPr="00DE2B1E">
        <w:t>ДС) – за одно присоединение</w:t>
      </w:r>
      <w:r w:rsidR="00377165" w:rsidRPr="00DE2B1E">
        <w:t>.</w:t>
      </w:r>
    </w:p>
    <w:bookmarkEnd w:id="85"/>
    <w:p w14:paraId="48D42A9B" w14:textId="50BB61AD" w:rsidR="009C7218" w:rsidRPr="00DE2B1E" w:rsidRDefault="00793441" w:rsidP="002B2F2B">
      <w:pPr>
        <w:pStyle w:val="522"/>
      </w:pPr>
      <w:r w:rsidRPr="00DE2B1E">
        <w:rPr>
          <w:lang w:bidi="ru-RU"/>
        </w:rPr>
        <w:t xml:space="preserve">Водоснабжение </w:t>
      </w:r>
      <w:r w:rsidR="004748D6" w:rsidRPr="00DE2B1E">
        <w:rPr>
          <w:lang w:bidi="ru-RU"/>
        </w:rPr>
        <w:t>и водоотведение</w:t>
      </w:r>
    </w:p>
    <w:p w14:paraId="18CF44DE" w14:textId="3AFF5BA7" w:rsidR="00954CF5" w:rsidRPr="00DE2B1E" w:rsidRDefault="009A37CC" w:rsidP="002B2F2B">
      <w:pPr>
        <w:pStyle w:val="53"/>
      </w:pPr>
      <w:r w:rsidRPr="00DE2B1E">
        <w:t>На территории Краснодарского края размер платы за технологическое присоединение к централизованным системам холодного водоснабжения и водоотведения на 2026 год принят в соответствии с Федеральным законом от 07.12.2011 N 416-ФЗ "О водоснабжении и водоотведении", постановлением Правительства Российской Федерации от 13.05.2013 N 406 "О государственном регулировании тарифов в сфере водоснабжения и водоотведения", Законом Краснодарского края от 15.10.2010 N 2065-КЗ "О наделении органов местного самоуправления в Краснодарском крае отдельными государственными полномочиями по регулированию тарифов в сфере холодного водоснабжения, водоотведения"</w:t>
      </w:r>
      <w:r w:rsidR="00F91B18" w:rsidRPr="00DE2B1E">
        <w:t xml:space="preserve">, </w:t>
      </w:r>
      <w:r w:rsidR="00954CF5" w:rsidRPr="00DE2B1E">
        <w:t>на основании решения правления департамента государственного регулирования тарифов Краснодарского края</w:t>
      </w:r>
      <w:r w:rsidR="00F91B18" w:rsidRPr="00DE2B1E">
        <w:t xml:space="preserve"> и другими </w:t>
      </w:r>
      <w:r w:rsidR="006A0CD9" w:rsidRPr="00DE2B1E">
        <w:t>документами</w:t>
      </w:r>
      <w:r w:rsidR="00954CF5" w:rsidRPr="00DE2B1E">
        <w:t>.</w:t>
      </w:r>
    </w:p>
    <w:p w14:paraId="59CB00AE" w14:textId="521EAACF" w:rsidR="009A37CC" w:rsidRPr="00DE2B1E" w:rsidRDefault="009A37CC" w:rsidP="002B2F2B">
      <w:pPr>
        <w:pStyle w:val="53"/>
      </w:pPr>
      <w:r w:rsidRPr="00DE2B1E">
        <w:t xml:space="preserve">Размер стандартизированных тарифных ставок за технологическое присоединение к </w:t>
      </w:r>
      <w:r w:rsidR="0092350B" w:rsidRPr="00DE2B1E">
        <w:t xml:space="preserve">централизованным системам холодного водоснабжения и водоотведения </w:t>
      </w:r>
      <w:r w:rsidRPr="00DE2B1E">
        <w:t xml:space="preserve">на 2026 год был утвержден </w:t>
      </w:r>
      <w:r w:rsidR="0092350B" w:rsidRPr="00DE2B1E">
        <w:t>Постановление</w:t>
      </w:r>
      <w:r w:rsidR="008E5F9C" w:rsidRPr="00DE2B1E">
        <w:t>м</w:t>
      </w:r>
      <w:r w:rsidR="0092350B" w:rsidRPr="00DE2B1E">
        <w:t xml:space="preserve"> администрации МО город Краснодар от 24.12.2025 N 8859 "Об установлении тарифов на подключение (технологическое присоединение) к централизованным системам холодного водоснабжения и водоотведения общества с ограниченной ответственностью "Краснодар Водоканал" в части ставки за подключаемую нагрузку на 2026 год" </w:t>
      </w:r>
      <w:r w:rsidRPr="00DE2B1E">
        <w:t>и определя</w:t>
      </w:r>
      <w:r w:rsidR="008E5F9C" w:rsidRPr="00DE2B1E">
        <w:t>ется</w:t>
      </w:r>
      <w:r w:rsidRPr="00DE2B1E">
        <w:t xml:space="preserve"> исходя из объемов работ и технических параметров, включённых в состав технических условий, а также технических характеристик сетевого комплекса присоединяемого оборудования в каждом конкретном случае подключения.</w:t>
      </w:r>
    </w:p>
    <w:p w14:paraId="5E4487A6" w14:textId="77777777" w:rsidR="006D0931" w:rsidRPr="00DE2B1E" w:rsidRDefault="009A37CC" w:rsidP="002B2F2B">
      <w:pPr>
        <w:pStyle w:val="53"/>
      </w:pPr>
      <w:r w:rsidRPr="00DE2B1E">
        <w:lastRenderedPageBreak/>
        <w:t xml:space="preserve">Так, </w:t>
      </w:r>
      <w:r w:rsidR="0092350B" w:rsidRPr="00DE2B1E">
        <w:t xml:space="preserve">ставка тарифа за подключаемую (технологически присоединяемую) нагрузку на 2026 год в следующем размере: </w:t>
      </w:r>
    </w:p>
    <w:p w14:paraId="7436D81F" w14:textId="37E504D1" w:rsidR="006D0931" w:rsidRPr="00DE2B1E" w:rsidRDefault="006D0931" w:rsidP="002B2F2B">
      <w:pPr>
        <w:pStyle w:val="51"/>
      </w:pPr>
      <w:r w:rsidRPr="00DE2B1E">
        <w:t>ц</w:t>
      </w:r>
      <w:r w:rsidR="0092350B" w:rsidRPr="00DE2B1E">
        <w:t>ентрализованная система холодного водоснабжения -51</w:t>
      </w:r>
      <w:r w:rsidR="0001307A" w:rsidRPr="00DE2B1E">
        <w:t xml:space="preserve"> </w:t>
      </w:r>
      <w:r w:rsidR="0092350B" w:rsidRPr="00DE2B1E">
        <w:t xml:space="preserve">877,20 руб./куб. м в </w:t>
      </w:r>
      <w:proofErr w:type="spellStart"/>
      <w:r w:rsidR="0092350B" w:rsidRPr="00DE2B1E">
        <w:t>сут</w:t>
      </w:r>
      <w:proofErr w:type="spellEnd"/>
      <w:r w:rsidR="0092350B" w:rsidRPr="00DE2B1E">
        <w:t>., без НДС</w:t>
      </w:r>
      <w:r w:rsidR="002B2F2B" w:rsidRPr="00DE2B1E">
        <w:t>;</w:t>
      </w:r>
      <w:r w:rsidR="0092350B" w:rsidRPr="00DE2B1E">
        <w:t xml:space="preserve"> </w:t>
      </w:r>
    </w:p>
    <w:p w14:paraId="0DA66248" w14:textId="7364142B" w:rsidR="0092350B" w:rsidRPr="00DE2B1E" w:rsidRDefault="006D0931" w:rsidP="002B2F2B">
      <w:pPr>
        <w:pStyle w:val="51"/>
      </w:pPr>
      <w:r w:rsidRPr="00DE2B1E">
        <w:t>ц</w:t>
      </w:r>
      <w:r w:rsidR="0092350B" w:rsidRPr="00DE2B1E">
        <w:t xml:space="preserve">ентрализованная система водоотведения </w:t>
      </w:r>
      <w:r w:rsidR="00513762" w:rsidRPr="00DE2B1E">
        <w:t>–</w:t>
      </w:r>
      <w:r w:rsidR="0092350B" w:rsidRPr="00DE2B1E">
        <w:t xml:space="preserve"> 89</w:t>
      </w:r>
      <w:r w:rsidR="00513762" w:rsidRPr="00DE2B1E">
        <w:t xml:space="preserve"> </w:t>
      </w:r>
      <w:r w:rsidR="0092350B" w:rsidRPr="00DE2B1E">
        <w:t xml:space="preserve">678,68 руб./куб. м в </w:t>
      </w:r>
      <w:proofErr w:type="spellStart"/>
      <w:r w:rsidR="0092350B" w:rsidRPr="00DE2B1E">
        <w:t>сут</w:t>
      </w:r>
      <w:proofErr w:type="spellEnd"/>
      <w:r w:rsidR="0092350B" w:rsidRPr="00DE2B1E">
        <w:t>., без НДС.</w:t>
      </w:r>
    </w:p>
    <w:p w14:paraId="6E754802" w14:textId="5F486C36" w:rsidR="00AE5EFD" w:rsidRPr="00DE2B1E" w:rsidRDefault="004974E8" w:rsidP="00CB70FD">
      <w:pPr>
        <w:pStyle w:val="3c"/>
        <w:numPr>
          <w:ilvl w:val="2"/>
          <w:numId w:val="1"/>
        </w:numPr>
        <w:ind w:left="709"/>
      </w:pPr>
      <w:bookmarkStart w:id="86" w:name="_Hlk226469042"/>
      <w:bookmarkStart w:id="87" w:name="_Hlk3302237"/>
      <w:bookmarkStart w:id="88" w:name="_Toc233889651"/>
      <w:r w:rsidRPr="00DE2B1E">
        <w:t>Информация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(предложения)</w:t>
      </w:r>
      <w:bookmarkEnd w:id="88"/>
      <w:r w:rsidRPr="00DE2B1E">
        <w:t xml:space="preserve">     </w:t>
      </w:r>
    </w:p>
    <w:p w14:paraId="245878C1" w14:textId="1D53301B" w:rsidR="00695601" w:rsidRPr="00DE2B1E" w:rsidRDefault="004974E8" w:rsidP="00511CC0">
      <w:pPr>
        <w:pStyle w:val="42"/>
      </w:pPr>
      <w:bookmarkStart w:id="89" w:name="_Hlk6581895"/>
      <w:bookmarkEnd w:id="89"/>
      <w:r w:rsidRPr="00DE2B1E">
        <w:t>Обзор состояния рынка недвижимости (в целом)</w:t>
      </w:r>
    </w:p>
    <w:p w14:paraId="124C01E3" w14:textId="77777777" w:rsidR="005A381E" w:rsidRPr="00DE2B1E" w:rsidRDefault="005A381E" w:rsidP="005A381E">
      <w:pPr>
        <w:pStyle w:val="53"/>
      </w:pPr>
      <w:r w:rsidRPr="00DE2B1E">
        <w:t>Настоящий раздел содержит анализ состояния и тенденций рынка земельных участков Краснодарского края, сформированный в целях информационного обеспечения государственной кадастровой оценки. Анализ основан на изучении официальных статистических данных, сведений Единого государственного реестра недвижимости, а также информации о ценах предложений, полученной из открытых источников в информационно-телекоммуникационной сети «Интернет».</w:t>
      </w:r>
    </w:p>
    <w:p w14:paraId="08F11BFD" w14:textId="77777777" w:rsidR="005A381E" w:rsidRPr="00DE2B1E" w:rsidRDefault="005A381E" w:rsidP="005A381E">
      <w:pPr>
        <w:pStyle w:val="53"/>
      </w:pPr>
      <w:r w:rsidRPr="00DE2B1E">
        <w:t>Рынок земельных участков Краснодарского края характеризуется высокой дифференциацией по категориям земель, видам разрешенного использования, уровню инфраструктурной обеспеченности и территориальному расположению. Указанные факторы формируют существенные различия в ценовых характеристиках объектов и определяют сегментированную структуру рынка.</w:t>
      </w:r>
    </w:p>
    <w:p w14:paraId="24CB6711" w14:textId="77777777" w:rsidR="005A381E" w:rsidRPr="00DE2B1E" w:rsidRDefault="005A381E" w:rsidP="005A381E">
      <w:pPr>
        <w:pStyle w:val="53"/>
      </w:pPr>
      <w:r w:rsidRPr="00DE2B1E">
        <w:t>В соответствии с Земельным кодексом Российской Федерации земельный фонд региона включает основные категории земель, различающиеся по целевому назначению и правовому режиму использования. При этом в рамках целей государственной кадастровой оценки наибольшее значение имеет анализ рыночной информации в разрезе функционального использования земельных участков, отражающего их экономический потенциал и сложившийся уровень спроса.</w:t>
      </w:r>
    </w:p>
    <w:p w14:paraId="2A3DCCD2" w14:textId="77777777" w:rsidR="005A381E" w:rsidRPr="00DE2B1E" w:rsidRDefault="005A381E" w:rsidP="005A381E">
      <w:pPr>
        <w:pStyle w:val="53"/>
      </w:pPr>
      <w:r w:rsidRPr="00DE2B1E">
        <w:t>В целях обеспечения репрезентативности и сопоставимости рыночных данных проведено их структурирование по сегментам рынка, сформированным с учетом положений Методических указаний и фактического распределения объектов на рынке недвижимости. Такой подход позволяет учитывать неоднородность рыночной информации и минимизировать искажения ценовых характеристик при последующих расчетах.</w:t>
      </w:r>
    </w:p>
    <w:p w14:paraId="0B35724E" w14:textId="77777777" w:rsidR="005A381E" w:rsidRPr="00DE2B1E" w:rsidRDefault="005A381E" w:rsidP="005A381E">
      <w:pPr>
        <w:pStyle w:val="53"/>
      </w:pPr>
      <w:r w:rsidRPr="00DE2B1E">
        <w:t xml:space="preserve">Далее в отчете представлен детализированный анализ отдельных сегментов рынка земельных участков Краснодарского края, включающий описание их характеристик, структуру предложения, а также основные ценообразующие факторы, оказывающие влияние на уровень рыночных цен. </w:t>
      </w:r>
    </w:p>
    <w:p w14:paraId="7A92317D" w14:textId="3247E553" w:rsidR="00335DE2" w:rsidRPr="00DE2B1E" w:rsidRDefault="00335DE2" w:rsidP="005A381E">
      <w:pPr>
        <w:pStyle w:val="53"/>
      </w:pPr>
      <w:r w:rsidRPr="00DE2B1E">
        <w:t>По данным Росреестра</w:t>
      </w:r>
      <w:r w:rsidR="004C32C4" w:rsidRPr="00DE2B1E">
        <w:rPr>
          <w:rStyle w:val="afc"/>
          <w:sz w:val="24"/>
          <w:szCs w:val="24"/>
          <w:vertAlign w:val="superscript"/>
        </w:rPr>
        <w:footnoteReference w:id="10"/>
      </w:r>
      <w:r w:rsidRPr="00DE2B1E">
        <w:t xml:space="preserve"> земельный фонд Краснодарского края по состоянию на 1 января 20</w:t>
      </w:r>
      <w:r w:rsidR="005C5E8F" w:rsidRPr="00DE2B1E">
        <w:t>2</w:t>
      </w:r>
      <w:r w:rsidR="001B548E" w:rsidRPr="00DE2B1E">
        <w:t>5</w:t>
      </w:r>
      <w:r w:rsidRPr="00DE2B1E">
        <w:t xml:space="preserve"> года составляет 7</w:t>
      </w:r>
      <w:r w:rsidR="005D0930" w:rsidRPr="00DE2B1E">
        <w:t xml:space="preserve"> </w:t>
      </w:r>
      <w:r w:rsidRPr="00DE2B1E">
        <w:t>548,5 тыс. га.</w:t>
      </w:r>
    </w:p>
    <w:p w14:paraId="55817607" w14:textId="77777777" w:rsidR="00335DE2" w:rsidRPr="00DE2B1E" w:rsidRDefault="00335DE2" w:rsidP="005A381E">
      <w:pPr>
        <w:pStyle w:val="53"/>
      </w:pPr>
      <w:r w:rsidRPr="00DE2B1E">
        <w:t xml:space="preserve">Земельные участки в соответствии с ЗК РФ по целевому назначению подразделяются на следующие категории: </w:t>
      </w:r>
    </w:p>
    <w:p w14:paraId="6299E0DA" w14:textId="77777777" w:rsidR="00335DE2" w:rsidRPr="00DE2B1E" w:rsidRDefault="00335DE2" w:rsidP="005A381E">
      <w:pPr>
        <w:pStyle w:val="53"/>
      </w:pPr>
      <w:r w:rsidRPr="00DE2B1E">
        <w:t>1. Земли сельскохозяйственного назначения;</w:t>
      </w:r>
    </w:p>
    <w:p w14:paraId="44540421" w14:textId="77777777" w:rsidR="00335DE2" w:rsidRPr="00DE2B1E" w:rsidRDefault="00335DE2" w:rsidP="005A381E">
      <w:pPr>
        <w:pStyle w:val="53"/>
      </w:pPr>
      <w:r w:rsidRPr="00DE2B1E">
        <w:t>2. Земли населенных пунктов;</w:t>
      </w:r>
    </w:p>
    <w:p w14:paraId="662F4645" w14:textId="77777777" w:rsidR="00335DE2" w:rsidRPr="00DE2B1E" w:rsidRDefault="00335DE2" w:rsidP="005A381E">
      <w:pPr>
        <w:pStyle w:val="53"/>
      </w:pPr>
      <w:r w:rsidRPr="00DE2B1E">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3EA7AE91" w14:textId="77777777" w:rsidR="00335DE2" w:rsidRPr="00DE2B1E" w:rsidRDefault="00335DE2" w:rsidP="005A381E">
      <w:pPr>
        <w:pStyle w:val="53"/>
      </w:pPr>
      <w:r w:rsidRPr="00DE2B1E">
        <w:t>4. Земли особо охраняемых территорий и объектов;</w:t>
      </w:r>
    </w:p>
    <w:p w14:paraId="41E0C0ED" w14:textId="77777777" w:rsidR="00335DE2" w:rsidRPr="00DE2B1E" w:rsidRDefault="00335DE2" w:rsidP="005A381E">
      <w:pPr>
        <w:pStyle w:val="53"/>
      </w:pPr>
      <w:r w:rsidRPr="00DE2B1E">
        <w:t>5. Земли лесного фонда;</w:t>
      </w:r>
    </w:p>
    <w:p w14:paraId="66560C2D" w14:textId="77777777" w:rsidR="00335DE2" w:rsidRPr="00DE2B1E" w:rsidRDefault="00335DE2" w:rsidP="005A381E">
      <w:pPr>
        <w:pStyle w:val="53"/>
      </w:pPr>
      <w:r w:rsidRPr="00DE2B1E">
        <w:t>6. Земли водного фонда;</w:t>
      </w:r>
    </w:p>
    <w:p w14:paraId="7C69113B" w14:textId="06155E85" w:rsidR="00335DE2" w:rsidRPr="00DE2B1E" w:rsidRDefault="00335DE2" w:rsidP="005A381E">
      <w:pPr>
        <w:pStyle w:val="53"/>
      </w:pPr>
      <w:r w:rsidRPr="00DE2B1E">
        <w:t>7. Земли запаса</w:t>
      </w:r>
      <w:r w:rsidR="002A080A" w:rsidRPr="00DE2B1E">
        <w:t>.</w:t>
      </w:r>
    </w:p>
    <w:p w14:paraId="784AD890" w14:textId="043C8384" w:rsidR="00B9413D" w:rsidRPr="00DE2B1E" w:rsidRDefault="00695601" w:rsidP="005A381E">
      <w:pPr>
        <w:pStyle w:val="53"/>
      </w:pPr>
      <w:r w:rsidRPr="00DE2B1E">
        <w:lastRenderedPageBreak/>
        <w:t>Динамика состава земель Краснодарского края за 20</w:t>
      </w:r>
      <w:r w:rsidR="001B548E" w:rsidRPr="00DE2B1E">
        <w:t>23</w:t>
      </w:r>
      <w:r w:rsidRPr="00DE2B1E">
        <w:t xml:space="preserve"> – 20</w:t>
      </w:r>
      <w:r w:rsidR="005C5E8F" w:rsidRPr="00DE2B1E">
        <w:t>2</w:t>
      </w:r>
      <w:r w:rsidR="001B548E" w:rsidRPr="00DE2B1E">
        <w:t>4</w:t>
      </w:r>
      <w:r w:rsidRPr="00DE2B1E">
        <w:t xml:space="preserve"> гг. представлена </w:t>
      </w:r>
      <w:r w:rsidR="000C13E8" w:rsidRPr="00DE2B1E">
        <w:t>в таблице</w:t>
      </w:r>
      <w:r w:rsidR="006C7F94" w:rsidRPr="00DE2B1E">
        <w:t xml:space="preserve"> далее</w:t>
      </w:r>
      <w:r w:rsidR="002A080A" w:rsidRPr="00DE2B1E">
        <w:t>.</w:t>
      </w:r>
      <w:r w:rsidR="000C13E8" w:rsidRPr="00DE2B1E">
        <w:t xml:space="preserve"> </w:t>
      </w:r>
    </w:p>
    <w:p w14:paraId="6A62F489" w14:textId="27FF9A91" w:rsidR="00695601" w:rsidRPr="00DE2B1E" w:rsidRDefault="002A080A" w:rsidP="00A87D8A">
      <w:pPr>
        <w:pStyle w:val="130"/>
      </w:pPr>
      <w:bookmarkStart w:id="90" w:name="_Toc233889672"/>
      <w:r w:rsidRPr="00DE2B1E">
        <w:t xml:space="preserve">Таблица </w:t>
      </w:r>
      <w:r w:rsidRPr="00DE2B1E">
        <w:fldChar w:fldCharType="begin"/>
      </w:r>
      <w:r w:rsidRPr="00DE2B1E">
        <w:instrText xml:space="preserve"> SEQ Таблица \* ARABIC </w:instrText>
      </w:r>
      <w:r w:rsidRPr="00DE2B1E">
        <w:fldChar w:fldCharType="separate"/>
      </w:r>
      <w:r w:rsidR="00C87058">
        <w:t>7</w:t>
      </w:r>
      <w:r w:rsidRPr="00DE2B1E">
        <w:fldChar w:fldCharType="end"/>
      </w:r>
      <w:r w:rsidRPr="00DE2B1E">
        <w:t xml:space="preserve"> – </w:t>
      </w:r>
      <w:r w:rsidR="00695601" w:rsidRPr="00DE2B1E">
        <w:t>Распределение земельного фонда Краснодарского края по категориям земель</w:t>
      </w:r>
      <w:bookmarkEnd w:id="90"/>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1132"/>
        <w:gridCol w:w="730"/>
        <w:gridCol w:w="1276"/>
        <w:gridCol w:w="585"/>
        <w:gridCol w:w="1534"/>
      </w:tblGrid>
      <w:tr w:rsidR="00DE2B1E" w:rsidRPr="00DE2B1E" w14:paraId="30838B9C" w14:textId="77777777" w:rsidTr="002B2F2B">
        <w:trPr>
          <w:trHeight w:val="93"/>
          <w:tblHeader/>
          <w:jc w:val="center"/>
        </w:trPr>
        <w:tc>
          <w:tcPr>
            <w:tcW w:w="3803" w:type="dxa"/>
            <w:vMerge w:val="restart"/>
            <w:shd w:val="clear" w:color="auto" w:fill="D9D9D9" w:themeFill="background1" w:themeFillShade="D9"/>
            <w:vAlign w:val="center"/>
            <w:hideMark/>
          </w:tcPr>
          <w:p w14:paraId="3F400056" w14:textId="568BD4E1" w:rsidR="00D30A4B" w:rsidRPr="00DE2B1E" w:rsidRDefault="00D30A4B" w:rsidP="00DE2B1E">
            <w:pPr>
              <w:pStyle w:val="200"/>
            </w:pPr>
            <w:r w:rsidRPr="00DE2B1E">
              <w:t> Категории земель </w:t>
            </w:r>
          </w:p>
        </w:tc>
        <w:tc>
          <w:tcPr>
            <w:tcW w:w="5257" w:type="dxa"/>
            <w:gridSpan w:val="5"/>
            <w:shd w:val="clear" w:color="auto" w:fill="D9D9D9" w:themeFill="background1" w:themeFillShade="D9"/>
            <w:vAlign w:val="center"/>
            <w:hideMark/>
          </w:tcPr>
          <w:p w14:paraId="1559C913" w14:textId="77777777" w:rsidR="00D30A4B" w:rsidRPr="00DE2B1E" w:rsidRDefault="00D30A4B" w:rsidP="00DE2B1E">
            <w:pPr>
              <w:pStyle w:val="200"/>
            </w:pPr>
            <w:r w:rsidRPr="00DE2B1E">
              <w:t>Площадь в тыс. га</w:t>
            </w:r>
          </w:p>
        </w:tc>
      </w:tr>
      <w:tr w:rsidR="00DE2B1E" w:rsidRPr="00DE2B1E" w14:paraId="70EDDA10" w14:textId="77777777" w:rsidTr="002B2F2B">
        <w:trPr>
          <w:trHeight w:val="528"/>
          <w:tblHeader/>
          <w:jc w:val="center"/>
        </w:trPr>
        <w:tc>
          <w:tcPr>
            <w:tcW w:w="3803" w:type="dxa"/>
            <w:vMerge/>
            <w:shd w:val="clear" w:color="auto" w:fill="D9D9D9" w:themeFill="background1" w:themeFillShade="D9"/>
            <w:vAlign w:val="center"/>
            <w:hideMark/>
          </w:tcPr>
          <w:p w14:paraId="418FB1DE" w14:textId="6D1280BC" w:rsidR="00D30A4B" w:rsidRPr="00DE2B1E" w:rsidRDefault="00D30A4B" w:rsidP="00DE2B1E">
            <w:pPr>
              <w:pStyle w:val="200"/>
            </w:pPr>
          </w:p>
        </w:tc>
        <w:tc>
          <w:tcPr>
            <w:tcW w:w="1132" w:type="dxa"/>
            <w:shd w:val="clear" w:color="auto" w:fill="D9D9D9" w:themeFill="background1" w:themeFillShade="D9"/>
            <w:vAlign w:val="center"/>
            <w:hideMark/>
          </w:tcPr>
          <w:p w14:paraId="40A77574" w14:textId="7FB5FF3B" w:rsidR="00D30A4B" w:rsidRPr="00DE2B1E" w:rsidRDefault="004A7BD7" w:rsidP="00DE2B1E">
            <w:pPr>
              <w:pStyle w:val="200"/>
            </w:pPr>
            <w:r w:rsidRPr="00DE2B1E">
              <w:t>0</w:t>
            </w:r>
            <w:r w:rsidR="00D30A4B" w:rsidRPr="00DE2B1E">
              <w:t>1.01.20</w:t>
            </w:r>
            <w:r w:rsidRPr="00DE2B1E">
              <w:t>23</w:t>
            </w:r>
          </w:p>
        </w:tc>
        <w:tc>
          <w:tcPr>
            <w:tcW w:w="730" w:type="dxa"/>
            <w:shd w:val="clear" w:color="auto" w:fill="D9D9D9" w:themeFill="background1" w:themeFillShade="D9"/>
            <w:vAlign w:val="center"/>
            <w:hideMark/>
          </w:tcPr>
          <w:p w14:paraId="7351BAE1" w14:textId="7EFCD474" w:rsidR="00D30A4B" w:rsidRPr="00DE2B1E" w:rsidRDefault="00D30A4B" w:rsidP="00DE2B1E">
            <w:pPr>
              <w:pStyle w:val="200"/>
            </w:pPr>
            <w:r w:rsidRPr="00DE2B1E">
              <w:t xml:space="preserve">% </w:t>
            </w:r>
          </w:p>
        </w:tc>
        <w:tc>
          <w:tcPr>
            <w:tcW w:w="1276" w:type="dxa"/>
            <w:shd w:val="clear" w:color="auto" w:fill="D9D9D9" w:themeFill="background1" w:themeFillShade="D9"/>
            <w:vAlign w:val="center"/>
            <w:hideMark/>
          </w:tcPr>
          <w:p w14:paraId="217B3E7B" w14:textId="75D741B9" w:rsidR="00D30A4B" w:rsidRPr="00DE2B1E" w:rsidRDefault="00D30A4B" w:rsidP="00DE2B1E">
            <w:pPr>
              <w:pStyle w:val="200"/>
            </w:pPr>
            <w:r w:rsidRPr="00DE2B1E">
              <w:t>01.01.20</w:t>
            </w:r>
            <w:r w:rsidR="004A7BD7" w:rsidRPr="00DE2B1E">
              <w:t>24</w:t>
            </w:r>
          </w:p>
        </w:tc>
        <w:tc>
          <w:tcPr>
            <w:tcW w:w="585" w:type="dxa"/>
            <w:shd w:val="clear" w:color="auto" w:fill="D9D9D9" w:themeFill="background1" w:themeFillShade="D9"/>
            <w:vAlign w:val="center"/>
            <w:hideMark/>
          </w:tcPr>
          <w:p w14:paraId="1018A82A" w14:textId="51E6D32D" w:rsidR="00D30A4B" w:rsidRPr="00DE2B1E" w:rsidRDefault="00D30A4B" w:rsidP="00DE2B1E">
            <w:pPr>
              <w:pStyle w:val="200"/>
            </w:pPr>
            <w:r w:rsidRPr="00DE2B1E">
              <w:t xml:space="preserve">% </w:t>
            </w:r>
          </w:p>
        </w:tc>
        <w:tc>
          <w:tcPr>
            <w:tcW w:w="1534" w:type="dxa"/>
            <w:shd w:val="clear" w:color="auto" w:fill="D9D9D9" w:themeFill="background1" w:themeFillShade="D9"/>
            <w:vAlign w:val="center"/>
            <w:hideMark/>
          </w:tcPr>
          <w:p w14:paraId="1CF7FE92" w14:textId="4F0A7A77" w:rsidR="00D30A4B" w:rsidRPr="00DE2B1E" w:rsidRDefault="004A7BD7" w:rsidP="00DE2B1E">
            <w:pPr>
              <w:pStyle w:val="200"/>
            </w:pPr>
            <w:r w:rsidRPr="00DE2B1E">
              <w:t xml:space="preserve">Изменения </w:t>
            </w:r>
            <w:r w:rsidR="008E76D0" w:rsidRPr="00DE2B1E">
              <w:t>20</w:t>
            </w:r>
            <w:r w:rsidRPr="00DE2B1E">
              <w:t>23-</w:t>
            </w:r>
            <w:r w:rsidR="00D30A4B" w:rsidRPr="00DE2B1E">
              <w:t>20</w:t>
            </w:r>
            <w:r w:rsidR="008E76D0" w:rsidRPr="00DE2B1E">
              <w:t>2</w:t>
            </w:r>
            <w:r w:rsidRPr="00DE2B1E">
              <w:t xml:space="preserve">4 гг., +/- </w:t>
            </w:r>
            <w:proofErr w:type="spellStart"/>
            <w:proofErr w:type="gramStart"/>
            <w:r w:rsidRPr="00DE2B1E">
              <w:t>тыс.га</w:t>
            </w:r>
            <w:proofErr w:type="spellEnd"/>
            <w:proofErr w:type="gramEnd"/>
          </w:p>
        </w:tc>
      </w:tr>
      <w:tr w:rsidR="004A7BD7" w:rsidRPr="00DE2B1E" w14:paraId="46D1DE5C" w14:textId="77777777" w:rsidTr="002B2F2B">
        <w:trPr>
          <w:cantSplit/>
          <w:trHeight w:val="182"/>
          <w:jc w:val="center"/>
        </w:trPr>
        <w:tc>
          <w:tcPr>
            <w:tcW w:w="3803" w:type="dxa"/>
            <w:vAlign w:val="bottom"/>
            <w:hideMark/>
          </w:tcPr>
          <w:p w14:paraId="4E1D718F" w14:textId="77777777" w:rsidR="005C5E8F" w:rsidRPr="00DE2B1E" w:rsidRDefault="005C5E8F" w:rsidP="005A381E">
            <w:pPr>
              <w:pStyle w:val="222"/>
            </w:pPr>
            <w:r w:rsidRPr="00DE2B1E">
              <w:t>Земли сельскохозяйственного назначения</w:t>
            </w:r>
          </w:p>
        </w:tc>
        <w:tc>
          <w:tcPr>
            <w:tcW w:w="1132" w:type="dxa"/>
            <w:vAlign w:val="center"/>
            <w:hideMark/>
          </w:tcPr>
          <w:p w14:paraId="5A9A5C6E" w14:textId="569748D9" w:rsidR="005C5E8F" w:rsidRPr="00DE2B1E" w:rsidRDefault="004A7BD7" w:rsidP="005A381E">
            <w:pPr>
              <w:pStyle w:val="21ff5"/>
            </w:pPr>
            <w:r w:rsidRPr="00DE2B1E">
              <w:t>4 683</w:t>
            </w:r>
          </w:p>
        </w:tc>
        <w:tc>
          <w:tcPr>
            <w:tcW w:w="730" w:type="dxa"/>
            <w:vAlign w:val="center"/>
            <w:hideMark/>
          </w:tcPr>
          <w:p w14:paraId="6ED8CDDC" w14:textId="1CD2B728" w:rsidR="005C5E8F" w:rsidRPr="00DE2B1E" w:rsidRDefault="005C5E8F" w:rsidP="005A381E">
            <w:pPr>
              <w:pStyle w:val="21ff5"/>
            </w:pPr>
            <w:r w:rsidRPr="00DE2B1E">
              <w:t>62</w:t>
            </w:r>
          </w:p>
        </w:tc>
        <w:tc>
          <w:tcPr>
            <w:tcW w:w="1276" w:type="dxa"/>
            <w:vAlign w:val="center"/>
            <w:hideMark/>
          </w:tcPr>
          <w:p w14:paraId="0E5E7254" w14:textId="751CE61B" w:rsidR="005C5E8F" w:rsidRPr="00DE2B1E" w:rsidRDefault="004A7BD7" w:rsidP="005A381E">
            <w:pPr>
              <w:pStyle w:val="21ff5"/>
            </w:pPr>
            <w:r w:rsidRPr="00DE2B1E">
              <w:t>4 680,8</w:t>
            </w:r>
          </w:p>
        </w:tc>
        <w:tc>
          <w:tcPr>
            <w:tcW w:w="585" w:type="dxa"/>
            <w:vAlign w:val="center"/>
            <w:hideMark/>
          </w:tcPr>
          <w:p w14:paraId="5854A84D" w14:textId="7D609E2B" w:rsidR="005C5E8F" w:rsidRPr="00DE2B1E" w:rsidRDefault="004A7BD7" w:rsidP="005A381E">
            <w:pPr>
              <w:pStyle w:val="21ff5"/>
            </w:pPr>
            <w:r w:rsidRPr="00DE2B1E">
              <w:t>62</w:t>
            </w:r>
          </w:p>
        </w:tc>
        <w:tc>
          <w:tcPr>
            <w:tcW w:w="1534" w:type="dxa"/>
            <w:vAlign w:val="center"/>
            <w:hideMark/>
          </w:tcPr>
          <w:p w14:paraId="42C97D1F" w14:textId="014E33BA" w:rsidR="005C5E8F" w:rsidRPr="00DE2B1E" w:rsidRDefault="004A7BD7" w:rsidP="005A381E">
            <w:pPr>
              <w:pStyle w:val="21ff5"/>
            </w:pPr>
            <w:r w:rsidRPr="00DE2B1E">
              <w:t>-2,2</w:t>
            </w:r>
          </w:p>
        </w:tc>
      </w:tr>
      <w:tr w:rsidR="004A7BD7" w:rsidRPr="00DE2B1E" w14:paraId="0F7344E8" w14:textId="77777777" w:rsidTr="002B2F2B">
        <w:trPr>
          <w:cantSplit/>
          <w:trHeight w:val="273"/>
          <w:jc w:val="center"/>
        </w:trPr>
        <w:tc>
          <w:tcPr>
            <w:tcW w:w="3803" w:type="dxa"/>
            <w:vAlign w:val="bottom"/>
            <w:hideMark/>
          </w:tcPr>
          <w:p w14:paraId="7C4C4FED" w14:textId="77777777" w:rsidR="005C5E8F" w:rsidRPr="00DE2B1E" w:rsidRDefault="005C5E8F" w:rsidP="005A381E">
            <w:pPr>
              <w:pStyle w:val="222"/>
            </w:pPr>
            <w:r w:rsidRPr="00DE2B1E">
              <w:t>Земли населенных пунктов</w:t>
            </w:r>
          </w:p>
        </w:tc>
        <w:tc>
          <w:tcPr>
            <w:tcW w:w="1132" w:type="dxa"/>
            <w:vAlign w:val="center"/>
            <w:hideMark/>
          </w:tcPr>
          <w:p w14:paraId="16A33581" w14:textId="654DA1D1" w:rsidR="005C5E8F" w:rsidRPr="00DE2B1E" w:rsidRDefault="004A7BD7" w:rsidP="005A381E">
            <w:pPr>
              <w:pStyle w:val="21ff5"/>
            </w:pPr>
            <w:r w:rsidRPr="00DE2B1E">
              <w:t>653,4</w:t>
            </w:r>
          </w:p>
        </w:tc>
        <w:tc>
          <w:tcPr>
            <w:tcW w:w="730" w:type="dxa"/>
            <w:vAlign w:val="center"/>
            <w:hideMark/>
          </w:tcPr>
          <w:p w14:paraId="0E4859D4" w14:textId="06FFB879" w:rsidR="005C5E8F" w:rsidRPr="00DE2B1E" w:rsidRDefault="004A7BD7" w:rsidP="005A381E">
            <w:pPr>
              <w:pStyle w:val="21ff5"/>
            </w:pPr>
            <w:r w:rsidRPr="00DE2B1E">
              <w:t>9</w:t>
            </w:r>
          </w:p>
        </w:tc>
        <w:tc>
          <w:tcPr>
            <w:tcW w:w="1276" w:type="dxa"/>
            <w:vAlign w:val="center"/>
            <w:hideMark/>
          </w:tcPr>
          <w:p w14:paraId="08AAC3D4" w14:textId="2F39E544" w:rsidR="005C5E8F" w:rsidRPr="00DE2B1E" w:rsidRDefault="004A7BD7" w:rsidP="005A381E">
            <w:pPr>
              <w:pStyle w:val="21ff5"/>
            </w:pPr>
            <w:r w:rsidRPr="00DE2B1E">
              <w:t>659,6</w:t>
            </w:r>
          </w:p>
        </w:tc>
        <w:tc>
          <w:tcPr>
            <w:tcW w:w="585" w:type="dxa"/>
            <w:vAlign w:val="center"/>
            <w:hideMark/>
          </w:tcPr>
          <w:p w14:paraId="1A275D22" w14:textId="099C4B07" w:rsidR="005C5E8F" w:rsidRPr="00DE2B1E" w:rsidRDefault="004A7BD7" w:rsidP="005A381E">
            <w:pPr>
              <w:pStyle w:val="21ff5"/>
            </w:pPr>
            <w:r w:rsidRPr="00DE2B1E">
              <w:t>9</w:t>
            </w:r>
          </w:p>
        </w:tc>
        <w:tc>
          <w:tcPr>
            <w:tcW w:w="1534" w:type="dxa"/>
            <w:vAlign w:val="center"/>
            <w:hideMark/>
          </w:tcPr>
          <w:p w14:paraId="732C8EE8" w14:textId="4492EEB7" w:rsidR="005C5E8F" w:rsidRPr="00DE2B1E" w:rsidRDefault="004A7BD7" w:rsidP="005A381E">
            <w:pPr>
              <w:pStyle w:val="21ff5"/>
            </w:pPr>
            <w:r w:rsidRPr="00DE2B1E">
              <w:t>+6,2</w:t>
            </w:r>
          </w:p>
        </w:tc>
      </w:tr>
      <w:tr w:rsidR="004A7BD7" w:rsidRPr="00DE2B1E" w14:paraId="42DA5D3A" w14:textId="77777777" w:rsidTr="002B2F2B">
        <w:trPr>
          <w:cantSplit/>
          <w:trHeight w:val="278"/>
          <w:jc w:val="center"/>
        </w:trPr>
        <w:tc>
          <w:tcPr>
            <w:tcW w:w="3803" w:type="dxa"/>
            <w:vAlign w:val="bottom"/>
            <w:hideMark/>
          </w:tcPr>
          <w:p w14:paraId="54273E0A" w14:textId="281CD29C" w:rsidR="005C5E8F" w:rsidRPr="00DE2B1E" w:rsidRDefault="004A7BD7" w:rsidP="005A381E">
            <w:pPr>
              <w:pStyle w:val="222"/>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32" w:type="dxa"/>
            <w:vAlign w:val="center"/>
            <w:hideMark/>
          </w:tcPr>
          <w:p w14:paraId="0083E399" w14:textId="51C7E5CF" w:rsidR="005C5E8F" w:rsidRPr="00DE2B1E" w:rsidRDefault="004A7BD7" w:rsidP="005A381E">
            <w:pPr>
              <w:pStyle w:val="21ff5"/>
            </w:pPr>
            <w:r w:rsidRPr="00DE2B1E">
              <w:t>149</w:t>
            </w:r>
          </w:p>
        </w:tc>
        <w:tc>
          <w:tcPr>
            <w:tcW w:w="730" w:type="dxa"/>
            <w:vAlign w:val="center"/>
          </w:tcPr>
          <w:p w14:paraId="5EBF0F84" w14:textId="231C65EE" w:rsidR="005C5E8F" w:rsidRPr="00DE2B1E" w:rsidRDefault="004A7BD7" w:rsidP="005A381E">
            <w:pPr>
              <w:pStyle w:val="21ff5"/>
            </w:pPr>
            <w:r w:rsidRPr="00DE2B1E">
              <w:t>2</w:t>
            </w:r>
          </w:p>
        </w:tc>
        <w:tc>
          <w:tcPr>
            <w:tcW w:w="1276" w:type="dxa"/>
            <w:vAlign w:val="center"/>
          </w:tcPr>
          <w:p w14:paraId="62C317DD" w14:textId="16756623" w:rsidR="005C5E8F" w:rsidRPr="00DE2B1E" w:rsidRDefault="004A7BD7" w:rsidP="005A381E">
            <w:pPr>
              <w:pStyle w:val="21ff5"/>
            </w:pPr>
            <w:r w:rsidRPr="00DE2B1E">
              <w:t>149,1</w:t>
            </w:r>
          </w:p>
        </w:tc>
        <w:tc>
          <w:tcPr>
            <w:tcW w:w="585" w:type="dxa"/>
            <w:vAlign w:val="center"/>
          </w:tcPr>
          <w:p w14:paraId="71776794" w14:textId="30DC0344" w:rsidR="005C5E8F" w:rsidRPr="00DE2B1E" w:rsidRDefault="004A7BD7" w:rsidP="005A381E">
            <w:pPr>
              <w:pStyle w:val="21ff5"/>
            </w:pPr>
            <w:r w:rsidRPr="00DE2B1E">
              <w:t>2</w:t>
            </w:r>
          </w:p>
        </w:tc>
        <w:tc>
          <w:tcPr>
            <w:tcW w:w="1534" w:type="dxa"/>
            <w:vAlign w:val="center"/>
          </w:tcPr>
          <w:p w14:paraId="0CCD80FF" w14:textId="4E66ABD4" w:rsidR="005C5E8F" w:rsidRPr="00DE2B1E" w:rsidRDefault="004A7BD7" w:rsidP="005A381E">
            <w:pPr>
              <w:pStyle w:val="21ff5"/>
            </w:pPr>
            <w:r w:rsidRPr="00DE2B1E">
              <w:t>+0,1</w:t>
            </w:r>
          </w:p>
        </w:tc>
      </w:tr>
      <w:tr w:rsidR="004A7BD7" w:rsidRPr="00DE2B1E" w14:paraId="0525AD61" w14:textId="77777777" w:rsidTr="002B2F2B">
        <w:trPr>
          <w:cantSplit/>
          <w:trHeight w:val="278"/>
          <w:jc w:val="center"/>
        </w:trPr>
        <w:tc>
          <w:tcPr>
            <w:tcW w:w="3803" w:type="dxa"/>
            <w:vAlign w:val="bottom"/>
          </w:tcPr>
          <w:p w14:paraId="518DB3D9" w14:textId="44169794" w:rsidR="00D30A4B" w:rsidRPr="00DE2B1E" w:rsidRDefault="004A7BD7" w:rsidP="005A381E">
            <w:pPr>
              <w:pStyle w:val="222"/>
            </w:pPr>
            <w:r w:rsidRPr="00DE2B1E">
              <w:t>Земли особо охраняемых территорий и объектов</w:t>
            </w:r>
          </w:p>
        </w:tc>
        <w:tc>
          <w:tcPr>
            <w:tcW w:w="1132" w:type="dxa"/>
            <w:vAlign w:val="center"/>
          </w:tcPr>
          <w:p w14:paraId="44397661" w14:textId="77B64417" w:rsidR="00D30A4B" w:rsidRPr="00DE2B1E" w:rsidRDefault="004A7BD7" w:rsidP="005A381E">
            <w:pPr>
              <w:pStyle w:val="21ff5"/>
            </w:pPr>
            <w:r w:rsidRPr="00DE2B1E">
              <w:t>378,5</w:t>
            </w:r>
          </w:p>
        </w:tc>
        <w:tc>
          <w:tcPr>
            <w:tcW w:w="730" w:type="dxa"/>
            <w:vAlign w:val="center"/>
          </w:tcPr>
          <w:p w14:paraId="6B7F4C50" w14:textId="265F2330" w:rsidR="00D30A4B" w:rsidRPr="00DE2B1E" w:rsidRDefault="004A7BD7" w:rsidP="005A381E">
            <w:pPr>
              <w:pStyle w:val="21ff5"/>
            </w:pPr>
            <w:r w:rsidRPr="00DE2B1E">
              <w:t>5</w:t>
            </w:r>
          </w:p>
        </w:tc>
        <w:tc>
          <w:tcPr>
            <w:tcW w:w="1276" w:type="dxa"/>
            <w:vAlign w:val="center"/>
          </w:tcPr>
          <w:p w14:paraId="0D9F9A8B" w14:textId="1B3D9758" w:rsidR="00D30A4B" w:rsidRPr="00DE2B1E" w:rsidRDefault="004A7BD7" w:rsidP="005A381E">
            <w:pPr>
              <w:pStyle w:val="21ff5"/>
            </w:pPr>
            <w:r w:rsidRPr="00DE2B1E">
              <w:t>377,7</w:t>
            </w:r>
          </w:p>
        </w:tc>
        <w:tc>
          <w:tcPr>
            <w:tcW w:w="585" w:type="dxa"/>
            <w:vAlign w:val="center"/>
          </w:tcPr>
          <w:p w14:paraId="3EF8752D" w14:textId="24E3BB13" w:rsidR="00D30A4B" w:rsidRPr="00DE2B1E" w:rsidRDefault="004A7BD7" w:rsidP="005A381E">
            <w:pPr>
              <w:pStyle w:val="21ff5"/>
            </w:pPr>
            <w:r w:rsidRPr="00DE2B1E">
              <w:t>5</w:t>
            </w:r>
          </w:p>
        </w:tc>
        <w:tc>
          <w:tcPr>
            <w:tcW w:w="1534" w:type="dxa"/>
            <w:vAlign w:val="center"/>
          </w:tcPr>
          <w:p w14:paraId="5CB41F68" w14:textId="6CDCCC29" w:rsidR="00D30A4B" w:rsidRPr="00DE2B1E" w:rsidRDefault="004A7BD7" w:rsidP="005A381E">
            <w:pPr>
              <w:pStyle w:val="21ff5"/>
            </w:pPr>
            <w:r w:rsidRPr="00DE2B1E">
              <w:t>-0,8</w:t>
            </w:r>
          </w:p>
        </w:tc>
      </w:tr>
      <w:tr w:rsidR="004A7BD7" w:rsidRPr="00DE2B1E" w14:paraId="006D6835" w14:textId="77777777" w:rsidTr="002B2F2B">
        <w:trPr>
          <w:cantSplit/>
          <w:trHeight w:val="238"/>
          <w:jc w:val="center"/>
        </w:trPr>
        <w:tc>
          <w:tcPr>
            <w:tcW w:w="3803" w:type="dxa"/>
            <w:vAlign w:val="bottom"/>
            <w:hideMark/>
          </w:tcPr>
          <w:p w14:paraId="6A6A8278" w14:textId="40C8103E" w:rsidR="00D30A4B" w:rsidRPr="00DE2B1E" w:rsidRDefault="00D30A4B" w:rsidP="005A381E">
            <w:pPr>
              <w:pStyle w:val="222"/>
            </w:pPr>
            <w:r w:rsidRPr="00DE2B1E">
              <w:t>Земли лесного фонда</w:t>
            </w:r>
          </w:p>
        </w:tc>
        <w:tc>
          <w:tcPr>
            <w:tcW w:w="1132" w:type="dxa"/>
            <w:vAlign w:val="center"/>
          </w:tcPr>
          <w:p w14:paraId="131C2757" w14:textId="41311668" w:rsidR="00D30A4B" w:rsidRPr="00DE2B1E" w:rsidRDefault="004A7BD7" w:rsidP="005A381E">
            <w:pPr>
              <w:pStyle w:val="21ff5"/>
            </w:pPr>
            <w:r w:rsidRPr="00DE2B1E">
              <w:t>1 221,2</w:t>
            </w:r>
          </w:p>
        </w:tc>
        <w:tc>
          <w:tcPr>
            <w:tcW w:w="730" w:type="dxa"/>
            <w:vAlign w:val="center"/>
          </w:tcPr>
          <w:p w14:paraId="3A1DF4BF" w14:textId="37227D63" w:rsidR="00D30A4B" w:rsidRPr="00DE2B1E" w:rsidRDefault="004A7BD7" w:rsidP="005A381E">
            <w:pPr>
              <w:pStyle w:val="21ff5"/>
            </w:pPr>
            <w:r w:rsidRPr="00DE2B1E">
              <w:t>16</w:t>
            </w:r>
          </w:p>
        </w:tc>
        <w:tc>
          <w:tcPr>
            <w:tcW w:w="1276" w:type="dxa"/>
            <w:vAlign w:val="center"/>
          </w:tcPr>
          <w:p w14:paraId="2A430972" w14:textId="1633CF6C" w:rsidR="00D30A4B" w:rsidRPr="00DE2B1E" w:rsidRDefault="004A7BD7" w:rsidP="005A381E">
            <w:pPr>
              <w:pStyle w:val="21ff5"/>
            </w:pPr>
            <w:r w:rsidRPr="00DE2B1E">
              <w:t>1218,5</w:t>
            </w:r>
          </w:p>
        </w:tc>
        <w:tc>
          <w:tcPr>
            <w:tcW w:w="585" w:type="dxa"/>
            <w:vAlign w:val="center"/>
          </w:tcPr>
          <w:p w14:paraId="68CE2DE2" w14:textId="60DA7472" w:rsidR="00D30A4B" w:rsidRPr="00DE2B1E" w:rsidRDefault="004A7BD7" w:rsidP="005A381E">
            <w:pPr>
              <w:pStyle w:val="21ff5"/>
            </w:pPr>
            <w:r w:rsidRPr="00DE2B1E">
              <w:t>16</w:t>
            </w:r>
          </w:p>
        </w:tc>
        <w:tc>
          <w:tcPr>
            <w:tcW w:w="1534" w:type="dxa"/>
            <w:vAlign w:val="center"/>
          </w:tcPr>
          <w:p w14:paraId="48C31E47" w14:textId="41CA2735" w:rsidR="00D30A4B" w:rsidRPr="00DE2B1E" w:rsidRDefault="004A7BD7" w:rsidP="005A381E">
            <w:pPr>
              <w:pStyle w:val="21ff5"/>
            </w:pPr>
            <w:r w:rsidRPr="00DE2B1E">
              <w:t>-2,7</w:t>
            </w:r>
          </w:p>
        </w:tc>
      </w:tr>
      <w:tr w:rsidR="004A7BD7" w:rsidRPr="00DE2B1E" w14:paraId="0E4B90B5" w14:textId="77777777" w:rsidTr="002B2F2B">
        <w:trPr>
          <w:cantSplit/>
          <w:trHeight w:val="270"/>
          <w:jc w:val="center"/>
        </w:trPr>
        <w:tc>
          <w:tcPr>
            <w:tcW w:w="3803" w:type="dxa"/>
            <w:vAlign w:val="bottom"/>
            <w:hideMark/>
          </w:tcPr>
          <w:p w14:paraId="004367A4" w14:textId="77777777" w:rsidR="00D30A4B" w:rsidRPr="00DE2B1E" w:rsidRDefault="00D30A4B" w:rsidP="005A381E">
            <w:pPr>
              <w:pStyle w:val="222"/>
            </w:pPr>
            <w:r w:rsidRPr="00DE2B1E">
              <w:t>Земли водного фонда</w:t>
            </w:r>
          </w:p>
        </w:tc>
        <w:tc>
          <w:tcPr>
            <w:tcW w:w="1132" w:type="dxa"/>
            <w:vAlign w:val="center"/>
          </w:tcPr>
          <w:p w14:paraId="34EB9C67" w14:textId="6677C388" w:rsidR="00D30A4B" w:rsidRPr="00DE2B1E" w:rsidRDefault="004A7BD7" w:rsidP="005A381E">
            <w:pPr>
              <w:pStyle w:val="21ff5"/>
            </w:pPr>
            <w:r w:rsidRPr="00DE2B1E">
              <w:t>323,4</w:t>
            </w:r>
          </w:p>
        </w:tc>
        <w:tc>
          <w:tcPr>
            <w:tcW w:w="730" w:type="dxa"/>
            <w:vAlign w:val="center"/>
          </w:tcPr>
          <w:p w14:paraId="4DDBE5A2" w14:textId="1B952607" w:rsidR="00D30A4B" w:rsidRPr="00DE2B1E" w:rsidRDefault="004A7BD7" w:rsidP="005A381E">
            <w:pPr>
              <w:pStyle w:val="21ff5"/>
            </w:pPr>
            <w:r w:rsidRPr="00DE2B1E">
              <w:t>4</w:t>
            </w:r>
          </w:p>
        </w:tc>
        <w:tc>
          <w:tcPr>
            <w:tcW w:w="1276" w:type="dxa"/>
            <w:vAlign w:val="center"/>
          </w:tcPr>
          <w:p w14:paraId="08054D80" w14:textId="3AF7845D" w:rsidR="00D30A4B" w:rsidRPr="00DE2B1E" w:rsidRDefault="004A7BD7" w:rsidP="005A381E">
            <w:pPr>
              <w:pStyle w:val="21ff5"/>
            </w:pPr>
            <w:r w:rsidRPr="00DE2B1E">
              <w:t>323</w:t>
            </w:r>
          </w:p>
        </w:tc>
        <w:tc>
          <w:tcPr>
            <w:tcW w:w="585" w:type="dxa"/>
            <w:vAlign w:val="center"/>
          </w:tcPr>
          <w:p w14:paraId="4E7ACC37" w14:textId="449DA68C" w:rsidR="00D30A4B" w:rsidRPr="00DE2B1E" w:rsidRDefault="004A7BD7" w:rsidP="005A381E">
            <w:pPr>
              <w:pStyle w:val="21ff5"/>
            </w:pPr>
            <w:r w:rsidRPr="00DE2B1E">
              <w:t>4</w:t>
            </w:r>
          </w:p>
        </w:tc>
        <w:tc>
          <w:tcPr>
            <w:tcW w:w="1534" w:type="dxa"/>
            <w:vAlign w:val="center"/>
          </w:tcPr>
          <w:p w14:paraId="57F933F8" w14:textId="26E7408B" w:rsidR="00D30A4B" w:rsidRPr="00DE2B1E" w:rsidRDefault="004A7BD7" w:rsidP="005A381E">
            <w:pPr>
              <w:pStyle w:val="21ff5"/>
            </w:pPr>
            <w:r w:rsidRPr="00DE2B1E">
              <w:t>-0,4</w:t>
            </w:r>
          </w:p>
        </w:tc>
      </w:tr>
      <w:tr w:rsidR="004A7BD7" w:rsidRPr="00DE2B1E" w14:paraId="283C370A" w14:textId="77777777" w:rsidTr="002B2F2B">
        <w:trPr>
          <w:cantSplit/>
          <w:trHeight w:val="132"/>
          <w:jc w:val="center"/>
        </w:trPr>
        <w:tc>
          <w:tcPr>
            <w:tcW w:w="3803" w:type="dxa"/>
            <w:vAlign w:val="bottom"/>
            <w:hideMark/>
          </w:tcPr>
          <w:p w14:paraId="03FB1A8B" w14:textId="77777777" w:rsidR="00D30A4B" w:rsidRPr="00DE2B1E" w:rsidRDefault="00D30A4B" w:rsidP="005A381E">
            <w:pPr>
              <w:pStyle w:val="222"/>
            </w:pPr>
            <w:r w:rsidRPr="00DE2B1E">
              <w:t>Земли запаса</w:t>
            </w:r>
          </w:p>
        </w:tc>
        <w:tc>
          <w:tcPr>
            <w:tcW w:w="1132" w:type="dxa"/>
            <w:vAlign w:val="center"/>
          </w:tcPr>
          <w:p w14:paraId="5335EF1B" w14:textId="5029E695" w:rsidR="00D30A4B" w:rsidRPr="00DE2B1E" w:rsidRDefault="004A7BD7" w:rsidP="005A381E">
            <w:pPr>
              <w:pStyle w:val="21ff5"/>
            </w:pPr>
            <w:r w:rsidRPr="00DE2B1E">
              <w:t>140</w:t>
            </w:r>
          </w:p>
        </w:tc>
        <w:tc>
          <w:tcPr>
            <w:tcW w:w="730" w:type="dxa"/>
            <w:vAlign w:val="center"/>
          </w:tcPr>
          <w:p w14:paraId="5722C9E1" w14:textId="727FCF4C" w:rsidR="00D30A4B" w:rsidRPr="00DE2B1E" w:rsidRDefault="004A7BD7" w:rsidP="005A381E">
            <w:pPr>
              <w:pStyle w:val="21ff5"/>
            </w:pPr>
            <w:r w:rsidRPr="00DE2B1E">
              <w:t>2</w:t>
            </w:r>
          </w:p>
        </w:tc>
        <w:tc>
          <w:tcPr>
            <w:tcW w:w="1276" w:type="dxa"/>
            <w:vAlign w:val="center"/>
          </w:tcPr>
          <w:p w14:paraId="6CA7AC3B" w14:textId="5D468775" w:rsidR="00D30A4B" w:rsidRPr="00DE2B1E" w:rsidRDefault="004A7BD7" w:rsidP="005A381E">
            <w:pPr>
              <w:pStyle w:val="21ff5"/>
            </w:pPr>
            <w:r w:rsidRPr="00DE2B1E">
              <w:t>139,8</w:t>
            </w:r>
          </w:p>
        </w:tc>
        <w:tc>
          <w:tcPr>
            <w:tcW w:w="585" w:type="dxa"/>
            <w:vAlign w:val="center"/>
          </w:tcPr>
          <w:p w14:paraId="7787380F" w14:textId="75C78B50" w:rsidR="00D30A4B" w:rsidRPr="00DE2B1E" w:rsidRDefault="004A7BD7" w:rsidP="005A381E">
            <w:pPr>
              <w:pStyle w:val="21ff5"/>
            </w:pPr>
            <w:r w:rsidRPr="00DE2B1E">
              <w:t>2</w:t>
            </w:r>
          </w:p>
        </w:tc>
        <w:tc>
          <w:tcPr>
            <w:tcW w:w="1534" w:type="dxa"/>
            <w:vAlign w:val="center"/>
          </w:tcPr>
          <w:p w14:paraId="197E958E" w14:textId="540069EC" w:rsidR="00D30A4B" w:rsidRPr="00DE2B1E" w:rsidRDefault="004A7BD7" w:rsidP="005A381E">
            <w:pPr>
              <w:pStyle w:val="21ff5"/>
            </w:pPr>
            <w:r w:rsidRPr="00DE2B1E">
              <w:t>-0,2</w:t>
            </w:r>
          </w:p>
        </w:tc>
      </w:tr>
      <w:tr w:rsidR="004A7BD7" w:rsidRPr="00DE2B1E" w14:paraId="59929709" w14:textId="77777777" w:rsidTr="002B2F2B">
        <w:trPr>
          <w:cantSplit/>
          <w:trHeight w:val="177"/>
          <w:jc w:val="center"/>
        </w:trPr>
        <w:tc>
          <w:tcPr>
            <w:tcW w:w="3803" w:type="dxa"/>
            <w:vAlign w:val="center"/>
            <w:hideMark/>
          </w:tcPr>
          <w:p w14:paraId="291834EE" w14:textId="77777777" w:rsidR="00D30A4B" w:rsidRPr="00DE2B1E" w:rsidRDefault="00D30A4B" w:rsidP="005A381E">
            <w:pPr>
              <w:pStyle w:val="21ff5"/>
              <w:rPr>
                <w:b/>
                <w:bCs/>
              </w:rPr>
            </w:pPr>
            <w:r w:rsidRPr="00DE2B1E">
              <w:rPr>
                <w:b/>
                <w:bCs/>
              </w:rPr>
              <w:t>ИТОГО</w:t>
            </w:r>
          </w:p>
        </w:tc>
        <w:tc>
          <w:tcPr>
            <w:tcW w:w="1132" w:type="dxa"/>
            <w:vAlign w:val="center"/>
          </w:tcPr>
          <w:p w14:paraId="20B34E14" w14:textId="01D794FC" w:rsidR="00D30A4B" w:rsidRPr="00DE2B1E" w:rsidRDefault="004A7BD7" w:rsidP="005A381E">
            <w:pPr>
              <w:pStyle w:val="21ff5"/>
              <w:rPr>
                <w:b/>
                <w:bCs/>
              </w:rPr>
            </w:pPr>
            <w:r w:rsidRPr="00DE2B1E">
              <w:rPr>
                <w:b/>
                <w:bCs/>
              </w:rPr>
              <w:t>7</w:t>
            </w:r>
            <w:r w:rsidR="0066437A" w:rsidRPr="00DE2B1E">
              <w:rPr>
                <w:b/>
                <w:bCs/>
              </w:rPr>
              <w:t xml:space="preserve"> </w:t>
            </w:r>
            <w:r w:rsidRPr="00DE2B1E">
              <w:rPr>
                <w:b/>
                <w:bCs/>
              </w:rPr>
              <w:t>548,5</w:t>
            </w:r>
          </w:p>
        </w:tc>
        <w:tc>
          <w:tcPr>
            <w:tcW w:w="730" w:type="dxa"/>
            <w:vAlign w:val="center"/>
          </w:tcPr>
          <w:p w14:paraId="19C710E9" w14:textId="447E831F" w:rsidR="00D30A4B" w:rsidRPr="00DE2B1E" w:rsidRDefault="004A7BD7" w:rsidP="005A381E">
            <w:pPr>
              <w:pStyle w:val="21ff5"/>
              <w:rPr>
                <w:b/>
                <w:bCs/>
              </w:rPr>
            </w:pPr>
            <w:r w:rsidRPr="00DE2B1E">
              <w:rPr>
                <w:b/>
                <w:bCs/>
              </w:rPr>
              <w:t>100</w:t>
            </w:r>
          </w:p>
        </w:tc>
        <w:tc>
          <w:tcPr>
            <w:tcW w:w="1276" w:type="dxa"/>
            <w:vAlign w:val="center"/>
          </w:tcPr>
          <w:p w14:paraId="04E0849A" w14:textId="467B29F0" w:rsidR="00D30A4B" w:rsidRPr="00DE2B1E" w:rsidRDefault="004A7BD7" w:rsidP="005A381E">
            <w:pPr>
              <w:pStyle w:val="21ff5"/>
              <w:rPr>
                <w:b/>
                <w:bCs/>
              </w:rPr>
            </w:pPr>
            <w:r w:rsidRPr="00DE2B1E">
              <w:rPr>
                <w:b/>
                <w:bCs/>
              </w:rPr>
              <w:t>7</w:t>
            </w:r>
            <w:r w:rsidR="0066437A" w:rsidRPr="00DE2B1E">
              <w:rPr>
                <w:b/>
                <w:bCs/>
              </w:rPr>
              <w:t xml:space="preserve"> </w:t>
            </w:r>
            <w:r w:rsidRPr="00DE2B1E">
              <w:rPr>
                <w:b/>
                <w:bCs/>
              </w:rPr>
              <w:t>548,5</w:t>
            </w:r>
          </w:p>
        </w:tc>
        <w:tc>
          <w:tcPr>
            <w:tcW w:w="585" w:type="dxa"/>
            <w:vAlign w:val="center"/>
          </w:tcPr>
          <w:p w14:paraId="344BC623" w14:textId="6108C81C" w:rsidR="00D30A4B" w:rsidRPr="00DE2B1E" w:rsidRDefault="004A7BD7" w:rsidP="005A381E">
            <w:pPr>
              <w:pStyle w:val="21ff5"/>
              <w:rPr>
                <w:b/>
                <w:bCs/>
              </w:rPr>
            </w:pPr>
            <w:r w:rsidRPr="00DE2B1E">
              <w:rPr>
                <w:b/>
                <w:bCs/>
              </w:rPr>
              <w:t>100</w:t>
            </w:r>
          </w:p>
        </w:tc>
        <w:tc>
          <w:tcPr>
            <w:tcW w:w="1534" w:type="dxa"/>
            <w:vAlign w:val="center"/>
          </w:tcPr>
          <w:p w14:paraId="59FCFD69" w14:textId="5265B4DB" w:rsidR="00D30A4B" w:rsidRPr="00DE2B1E" w:rsidRDefault="00D30A4B" w:rsidP="005A381E">
            <w:pPr>
              <w:pStyle w:val="21ff5"/>
              <w:rPr>
                <w:b/>
              </w:rPr>
            </w:pPr>
          </w:p>
        </w:tc>
      </w:tr>
    </w:tbl>
    <w:p w14:paraId="688DB02B" w14:textId="5DE0C6D1" w:rsidR="004F7082" w:rsidRPr="00DE2B1E" w:rsidRDefault="004F7082" w:rsidP="00E82B4A">
      <w:pPr>
        <w:pStyle w:val="170"/>
      </w:pPr>
    </w:p>
    <w:p w14:paraId="5FA2A067" w14:textId="2D6D4EBC" w:rsidR="00F549CE" w:rsidRPr="00DE2B1E" w:rsidRDefault="00F549CE" w:rsidP="005A381E">
      <w:pPr>
        <w:pStyle w:val="affffffffffffffffffffffa"/>
      </w:pPr>
      <w:r w:rsidRPr="00DE2B1E">
        <w:rPr>
          <w:noProof/>
        </w:rPr>
        <w:drawing>
          <wp:inline distT="0" distB="0" distL="0" distR="0" wp14:anchorId="55724D60" wp14:editId="1D0F35DE">
            <wp:extent cx="5715000" cy="2078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15000" cy="2078355"/>
                    </a:xfrm>
                    <a:prstGeom prst="rect">
                      <a:avLst/>
                    </a:prstGeom>
                  </pic:spPr>
                </pic:pic>
              </a:graphicData>
            </a:graphic>
          </wp:inline>
        </w:drawing>
      </w:r>
    </w:p>
    <w:p w14:paraId="7DB5B7A5" w14:textId="3439BB44" w:rsidR="00695601" w:rsidRPr="00DE2B1E" w:rsidRDefault="00722D15" w:rsidP="00E82B4A">
      <w:pPr>
        <w:pStyle w:val="170"/>
      </w:pPr>
      <w:bookmarkStart w:id="91" w:name="_Toc233889858"/>
      <w:r w:rsidRPr="00DE2B1E">
        <w:t xml:space="preserve">Рисунок </w:t>
      </w:r>
      <w:r w:rsidRPr="00DE2B1E">
        <w:fldChar w:fldCharType="begin"/>
      </w:r>
      <w:r w:rsidRPr="00DE2B1E">
        <w:instrText xml:space="preserve"> SEQ Рисунок \* ARABIC </w:instrText>
      </w:r>
      <w:r w:rsidRPr="00DE2B1E">
        <w:fldChar w:fldCharType="separate"/>
      </w:r>
      <w:r w:rsidR="00C87058">
        <w:t>7</w:t>
      </w:r>
      <w:r w:rsidRPr="00DE2B1E">
        <w:fldChar w:fldCharType="end"/>
      </w:r>
      <w:r w:rsidRPr="00DE2B1E">
        <w:t xml:space="preserve"> – </w:t>
      </w:r>
      <w:r w:rsidR="00695601" w:rsidRPr="00DE2B1E">
        <w:t>Распределение земельных участков Краснодарского края по категориям на 01.01.20</w:t>
      </w:r>
      <w:r w:rsidR="001F55FA" w:rsidRPr="00DE2B1E">
        <w:t>25</w:t>
      </w:r>
      <w:r w:rsidR="008163CD" w:rsidRPr="00DE2B1E">
        <w:t xml:space="preserve"> </w:t>
      </w:r>
      <w:r w:rsidR="00695601" w:rsidRPr="00DE2B1E">
        <w:t>г.</w:t>
      </w:r>
      <w:bookmarkEnd w:id="91"/>
    </w:p>
    <w:bookmarkEnd w:id="86"/>
    <w:p w14:paraId="1D9F3995" w14:textId="4629D6FA" w:rsidR="001A4414" w:rsidRPr="00DE2B1E" w:rsidRDefault="001A4414" w:rsidP="006005CD">
      <w:pPr>
        <w:pStyle w:val="532"/>
        <w:rPr>
          <w:bCs/>
        </w:rPr>
      </w:pPr>
      <w:r w:rsidRPr="00DE2B1E">
        <w:t>Состав и источники рыночных данных, используемых для государственной кадастровой оценки</w:t>
      </w:r>
    </w:p>
    <w:p w14:paraId="032C6B78" w14:textId="77777777" w:rsidR="001A4414" w:rsidRPr="00DE2B1E" w:rsidRDefault="001A4414" w:rsidP="001A4414">
      <w:pPr>
        <w:pStyle w:val="53"/>
        <w:rPr>
          <w:snapToGrid w:val="0"/>
        </w:rPr>
      </w:pPr>
      <w:bookmarkStart w:id="92" w:name="_Ref40692071"/>
      <w:r w:rsidRPr="00DE2B1E">
        <w:rPr>
          <w:snapToGrid w:val="0"/>
        </w:rPr>
        <w:t>На этапе подготовки к проведению государственной кадастровой оценки Учреждением осуществлен сбор данных о ценах предложений на рынке земельных участков, расположенных на территории Краснодарского края.</w:t>
      </w:r>
    </w:p>
    <w:p w14:paraId="5A237E2F" w14:textId="500AF828" w:rsidR="001A4414" w:rsidRPr="00DE2B1E" w:rsidRDefault="001A4414" w:rsidP="001A4414">
      <w:pPr>
        <w:pStyle w:val="53"/>
        <w:rPr>
          <w:snapToGrid w:val="0"/>
        </w:rPr>
      </w:pPr>
      <w:r w:rsidRPr="00DE2B1E">
        <w:t xml:space="preserve">В целях анализа рынка недвижимости использовалась информация, размещенная на сайтах информационно-телекоммуникационной сети «Интернет». Перечень источников информации приведен в таблице </w:t>
      </w:r>
      <w:r w:rsidRPr="00DE2B1E">
        <w:fldChar w:fldCharType="begin"/>
      </w:r>
      <w:r w:rsidRPr="00DE2B1E">
        <w:instrText xml:space="preserve"> REF _Ref228365774 \h \# \0  \* MERGEFORMAT </w:instrText>
      </w:r>
      <w:r w:rsidRPr="00DE2B1E">
        <w:fldChar w:fldCharType="separate"/>
      </w:r>
      <w:r w:rsidR="00C87058">
        <w:t>8</w:t>
      </w:r>
      <w:r w:rsidRPr="00DE2B1E">
        <w:fldChar w:fldCharType="end"/>
      </w:r>
      <w:r w:rsidRPr="00DE2B1E">
        <w:rPr>
          <w:snapToGrid w:val="0"/>
        </w:rPr>
        <w:t>.</w:t>
      </w:r>
    </w:p>
    <w:p w14:paraId="05258D21" w14:textId="4B6B2BF6" w:rsidR="00450749" w:rsidRPr="00DE2B1E" w:rsidRDefault="001A4414" w:rsidP="00C951B0">
      <w:pPr>
        <w:pStyle w:val="130"/>
        <w:rPr>
          <w:rFonts w:eastAsia="Calibri"/>
        </w:rPr>
      </w:pPr>
      <w:bookmarkStart w:id="93" w:name="_Ref228365774"/>
      <w:bookmarkStart w:id="94" w:name="_Toc233889673"/>
      <w:bookmarkEnd w:id="92"/>
      <w:r w:rsidRPr="00DE2B1E">
        <w:t xml:space="preserve">Таблица </w:t>
      </w:r>
      <w:r w:rsidRPr="00DE2B1E">
        <w:fldChar w:fldCharType="begin"/>
      </w:r>
      <w:r w:rsidRPr="00DE2B1E">
        <w:instrText xml:space="preserve"> SEQ Таблица \* ARABIC </w:instrText>
      </w:r>
      <w:r w:rsidRPr="00DE2B1E">
        <w:fldChar w:fldCharType="separate"/>
      </w:r>
      <w:r w:rsidR="00C87058">
        <w:t>8</w:t>
      </w:r>
      <w:r w:rsidRPr="00DE2B1E">
        <w:fldChar w:fldCharType="end"/>
      </w:r>
      <w:bookmarkEnd w:id="93"/>
      <w:r w:rsidRPr="00DE2B1E">
        <w:t xml:space="preserve"> –</w:t>
      </w:r>
      <w:r w:rsidR="00AC2563" w:rsidRPr="00DE2B1E">
        <w:t xml:space="preserve"> </w:t>
      </w:r>
      <w:r w:rsidR="00450749" w:rsidRPr="00DE2B1E">
        <w:t>Перечень источников информации</w:t>
      </w:r>
      <w:bookmarkEnd w:id="94"/>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4"/>
        <w:gridCol w:w="6661"/>
      </w:tblGrid>
      <w:tr w:rsidR="00DE2B1E" w:rsidRPr="00DE2B1E" w14:paraId="27804E52" w14:textId="77777777" w:rsidTr="005A381E">
        <w:trPr>
          <w:trHeight w:val="330"/>
          <w:tblHeader/>
        </w:trPr>
        <w:tc>
          <w:tcPr>
            <w:tcW w:w="26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4273B3" w14:textId="77777777" w:rsidR="00964BD1" w:rsidRPr="00DE2B1E" w:rsidRDefault="00964BD1" w:rsidP="00DE2B1E">
            <w:pPr>
              <w:pStyle w:val="200"/>
            </w:pPr>
            <w:r w:rsidRPr="00DE2B1E">
              <w:t>Источник информации</w:t>
            </w:r>
          </w:p>
        </w:tc>
        <w:tc>
          <w:tcPr>
            <w:tcW w:w="66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5D7C90" w14:textId="77777777" w:rsidR="00964BD1" w:rsidRPr="00DE2B1E" w:rsidRDefault="00964BD1" w:rsidP="00DE2B1E">
            <w:pPr>
              <w:pStyle w:val="200"/>
            </w:pPr>
            <w:r w:rsidRPr="00DE2B1E">
              <w:t>Описание источника информации</w:t>
            </w:r>
          </w:p>
        </w:tc>
      </w:tr>
      <w:tr w:rsidR="00964BD1" w:rsidRPr="00DE2B1E" w14:paraId="73DFCFB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496780" w14:textId="77777777" w:rsidR="00964BD1" w:rsidRPr="00DE2B1E" w:rsidRDefault="00964BD1" w:rsidP="00964BD1">
            <w:pPr>
              <w:pStyle w:val="222"/>
              <w:rPr>
                <w:rFonts w:eastAsia="Times New Roman"/>
                <w:lang w:eastAsia="ru-RU"/>
              </w:rPr>
            </w:pPr>
            <w:r w:rsidRPr="00DE2B1E">
              <w:rPr>
                <w:rFonts w:eastAsia="Times New Roman"/>
                <w:lang w:eastAsia="ru-RU"/>
              </w:rPr>
              <w:t>https://1000dosok.ru/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144676" w14:textId="5E5D6BA4" w:rsidR="00964BD1" w:rsidRPr="00DE2B1E" w:rsidRDefault="00964BD1" w:rsidP="00964BD1">
            <w:pPr>
              <w:pStyle w:val="222"/>
              <w:rPr>
                <w:rFonts w:eastAsia="Times New Roman"/>
                <w:lang w:eastAsia="ru-RU"/>
              </w:rPr>
            </w:pPr>
            <w:r w:rsidRPr="00DE2B1E">
              <w:rPr>
                <w:rFonts w:eastAsia="Times New Roman"/>
                <w:lang w:eastAsia="ru-RU"/>
              </w:rPr>
              <w:t>"1000dosok.ru" - сайт бесплатных объявлений</w:t>
            </w:r>
          </w:p>
        </w:tc>
      </w:tr>
      <w:tr w:rsidR="00964BD1" w:rsidRPr="00DE2B1E" w14:paraId="674BB68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31A10F" w14:textId="77777777" w:rsidR="00964BD1" w:rsidRPr="00DE2B1E" w:rsidRDefault="00964BD1" w:rsidP="00964BD1">
            <w:pPr>
              <w:pStyle w:val="222"/>
              <w:rPr>
                <w:rFonts w:eastAsia="Times New Roman"/>
                <w:lang w:eastAsia="ru-RU"/>
              </w:rPr>
            </w:pPr>
            <w:r w:rsidRPr="00DE2B1E">
              <w:rPr>
                <w:rFonts w:eastAsia="Times New Roman"/>
                <w:lang w:eastAsia="ru-RU"/>
              </w:rPr>
              <w:t>https://100realt.ru/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FCB229" w14:textId="77777777" w:rsidR="00964BD1" w:rsidRPr="00DE2B1E" w:rsidRDefault="00964BD1" w:rsidP="00964BD1">
            <w:pPr>
              <w:pStyle w:val="222"/>
              <w:rPr>
                <w:rFonts w:eastAsia="Times New Roman"/>
                <w:lang w:eastAsia="ru-RU"/>
              </w:rPr>
            </w:pPr>
            <w:r w:rsidRPr="00DE2B1E">
              <w:rPr>
                <w:rFonts w:eastAsia="Times New Roman"/>
                <w:lang w:eastAsia="ru-RU"/>
              </w:rPr>
              <w:t>"100realt.ru" -онлайн-платформа объявлений о недвижимости</w:t>
            </w:r>
          </w:p>
        </w:tc>
      </w:tr>
      <w:tr w:rsidR="00964BD1" w:rsidRPr="00DE2B1E" w14:paraId="38480C9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A5EE2C" w14:textId="77777777" w:rsidR="00964BD1" w:rsidRPr="00DE2B1E" w:rsidRDefault="00964BD1" w:rsidP="00964BD1">
            <w:pPr>
              <w:pStyle w:val="222"/>
              <w:rPr>
                <w:rFonts w:eastAsia="Times New Roman"/>
                <w:lang w:eastAsia="ru-RU"/>
              </w:rPr>
            </w:pPr>
            <w:r w:rsidRPr="00DE2B1E">
              <w:rPr>
                <w:rFonts w:eastAsia="Times New Roman"/>
                <w:lang w:eastAsia="ru-RU"/>
              </w:rPr>
              <w:t>https://1atoll.ru/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AEF05E" w14:textId="77777777" w:rsidR="00964BD1" w:rsidRPr="00DE2B1E" w:rsidRDefault="00964BD1" w:rsidP="00964BD1">
            <w:pPr>
              <w:pStyle w:val="222"/>
              <w:rPr>
                <w:rFonts w:eastAsia="Times New Roman"/>
                <w:lang w:eastAsia="ru-RU"/>
              </w:rPr>
            </w:pPr>
            <w:r w:rsidRPr="00DE2B1E">
              <w:rPr>
                <w:rFonts w:eastAsia="Times New Roman"/>
                <w:lang w:eastAsia="ru-RU"/>
              </w:rPr>
              <w:t>Компания "ИП Савченко К.И." - агентство недвижимости Краснодара и Краснодарского края</w:t>
            </w:r>
          </w:p>
        </w:tc>
      </w:tr>
      <w:tr w:rsidR="00964BD1" w:rsidRPr="00DE2B1E" w14:paraId="2BE55F0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178014" w14:textId="77777777" w:rsidR="00964BD1" w:rsidRPr="00DE2B1E" w:rsidRDefault="00964BD1" w:rsidP="00964BD1">
            <w:pPr>
              <w:pStyle w:val="222"/>
              <w:rPr>
                <w:rFonts w:eastAsia="Times New Roman"/>
                <w:lang w:eastAsia="ru-RU"/>
              </w:rPr>
            </w:pPr>
            <w:r w:rsidRPr="00DE2B1E">
              <w:rPr>
                <w:rFonts w:eastAsia="Times New Roman"/>
                <w:lang w:eastAsia="ru-RU"/>
              </w:rPr>
              <w:t>https://9galaxy.ru/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9951D7" w14:textId="40F74BD1" w:rsidR="00964BD1" w:rsidRPr="00DE2B1E" w:rsidRDefault="00964BD1" w:rsidP="00964BD1">
            <w:pPr>
              <w:pStyle w:val="222"/>
              <w:rPr>
                <w:rFonts w:eastAsia="Times New Roman"/>
                <w:lang w:eastAsia="ru-RU"/>
              </w:rPr>
            </w:pPr>
            <w:r w:rsidRPr="00DE2B1E">
              <w:rPr>
                <w:rFonts w:eastAsia="Times New Roman"/>
                <w:lang w:eastAsia="ru-RU"/>
              </w:rPr>
              <w:t>"9Галактика" - инвестиционная, торгово-строительная компания</w:t>
            </w:r>
          </w:p>
        </w:tc>
      </w:tr>
      <w:tr w:rsidR="00964BD1" w:rsidRPr="00DE2B1E" w14:paraId="794E4FF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7B52AE" w14:textId="77777777" w:rsidR="00964BD1" w:rsidRPr="00DE2B1E" w:rsidRDefault="00964BD1" w:rsidP="00964BD1">
            <w:pPr>
              <w:pStyle w:val="222"/>
              <w:rPr>
                <w:rFonts w:eastAsia="Times New Roman"/>
                <w:lang w:eastAsia="ru-RU"/>
              </w:rPr>
            </w:pPr>
            <w:r w:rsidRPr="00DE2B1E">
              <w:rPr>
                <w:rFonts w:eastAsia="Times New Roman"/>
                <w:lang w:eastAsia="ru-RU"/>
              </w:rPr>
              <w:lastRenderedPageBreak/>
              <w:t>https://alterainvest.ru/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1FAD76" w14:textId="55AB8FBA" w:rsidR="00964BD1" w:rsidRPr="00DE2B1E" w:rsidRDefault="00964BD1" w:rsidP="00964BD1">
            <w:pPr>
              <w:pStyle w:val="222"/>
              <w:rPr>
                <w:rFonts w:eastAsia="Times New Roman"/>
                <w:lang w:eastAsia="ru-RU"/>
              </w:rPr>
            </w:pPr>
            <w:r w:rsidRPr="00DE2B1E">
              <w:rPr>
                <w:rFonts w:eastAsia="Times New Roman"/>
                <w:lang w:eastAsia="ru-RU"/>
              </w:rPr>
              <w:t>"Альтера Инвест" </w:t>
            </w:r>
            <w:r w:rsidR="00FB0CDC" w:rsidRPr="00DE2B1E">
              <w:rPr>
                <w:rFonts w:eastAsia="Times New Roman"/>
                <w:lang w:eastAsia="ru-RU"/>
              </w:rPr>
              <w:t>–</w:t>
            </w:r>
            <w:r w:rsidRPr="00DE2B1E">
              <w:rPr>
                <w:rFonts w:eastAsia="Times New Roman"/>
                <w:lang w:eastAsia="ru-RU"/>
              </w:rPr>
              <w:t> бизнес-брокерская компания России (купля-продажа готового бизнеса, франшиз и объектов коммерческой недвижимости)</w:t>
            </w:r>
          </w:p>
        </w:tc>
      </w:tr>
      <w:tr w:rsidR="00964BD1" w:rsidRPr="00DE2B1E" w14:paraId="67962BF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5DED13" w14:textId="0EF05F74" w:rsidR="00964BD1" w:rsidRPr="00DE2B1E" w:rsidRDefault="00964BD1" w:rsidP="00964BD1">
            <w:pPr>
              <w:pStyle w:val="222"/>
              <w:rPr>
                <w:rFonts w:eastAsia="Times New Roman"/>
                <w:lang w:eastAsia="ru-RU"/>
              </w:rPr>
            </w:pPr>
            <w:r w:rsidRPr="00DE2B1E">
              <w:rPr>
                <w:rFonts w:eastAsia="Times New Roman"/>
                <w:lang w:eastAsia="ru-RU"/>
              </w:rPr>
              <w:t>https://anapa-partner.ru/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5CDCF9"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"Анапа Партнер"</w:t>
            </w:r>
          </w:p>
        </w:tc>
      </w:tr>
      <w:tr w:rsidR="00964BD1" w:rsidRPr="00DE2B1E" w14:paraId="475195A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20EDE9" w14:textId="77777777" w:rsidR="00964BD1" w:rsidRPr="00DE2B1E" w:rsidRDefault="00964BD1" w:rsidP="00964BD1">
            <w:pPr>
              <w:pStyle w:val="222"/>
              <w:rPr>
                <w:rFonts w:eastAsia="Times New Roman"/>
                <w:lang w:eastAsia="ru-RU"/>
              </w:rPr>
            </w:pPr>
            <w:r w:rsidRPr="00DE2B1E">
              <w:rPr>
                <w:rFonts w:eastAsia="Times New Roman"/>
                <w:lang w:eastAsia="ru-RU"/>
              </w:rPr>
              <w:t>https://andevelug.ru/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53B4F3"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"Девелопмент</w:t>
            </w:r>
            <w:r w:rsidRPr="00DE2B1E">
              <w:rPr>
                <w:rFonts w:eastAsia="Times New Roman"/>
                <w:lang w:eastAsia="ru-RU"/>
              </w:rPr>
              <w:noBreakHyphen/>
              <w:t>Юг"</w:t>
            </w:r>
          </w:p>
        </w:tc>
      </w:tr>
      <w:tr w:rsidR="00964BD1" w:rsidRPr="00DE2B1E" w14:paraId="5381E24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E83863" w14:textId="77777777" w:rsidR="00964BD1" w:rsidRPr="00DE2B1E" w:rsidRDefault="00964BD1" w:rsidP="00964BD1">
            <w:pPr>
              <w:pStyle w:val="222"/>
              <w:rPr>
                <w:rFonts w:eastAsia="Times New Roman"/>
                <w:lang w:eastAsia="ru-RU"/>
              </w:rPr>
            </w:pPr>
            <w:r w:rsidRPr="00DE2B1E">
              <w:rPr>
                <w:rFonts w:eastAsia="Times New Roman"/>
                <w:lang w:eastAsia="ru-RU"/>
              </w:rPr>
              <w:t>https://aska-realty.ru/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C7F154" w14:textId="77777777" w:rsidR="00964BD1" w:rsidRPr="00DE2B1E" w:rsidRDefault="00964BD1" w:rsidP="00964BD1">
            <w:pPr>
              <w:pStyle w:val="222"/>
              <w:rPr>
                <w:rFonts w:eastAsia="Times New Roman"/>
                <w:lang w:eastAsia="ru-RU"/>
              </w:rPr>
            </w:pPr>
            <w:r w:rsidRPr="00DE2B1E">
              <w:rPr>
                <w:rFonts w:eastAsia="Times New Roman"/>
                <w:lang w:eastAsia="ru-RU"/>
              </w:rPr>
              <w:t>Компания "</w:t>
            </w:r>
            <w:proofErr w:type="spellStart"/>
            <w:r w:rsidRPr="00DE2B1E">
              <w:rPr>
                <w:rFonts w:eastAsia="Times New Roman"/>
                <w:lang w:eastAsia="ru-RU"/>
              </w:rPr>
              <w:t>Аска</w:t>
            </w:r>
            <w:proofErr w:type="spellEnd"/>
            <w:r w:rsidRPr="00DE2B1E">
              <w:rPr>
                <w:rFonts w:eastAsia="Times New Roman"/>
                <w:lang w:eastAsia="ru-RU"/>
              </w:rPr>
              <w:t xml:space="preserve"> Недвижимость"</w:t>
            </w:r>
          </w:p>
        </w:tc>
      </w:tr>
      <w:tr w:rsidR="00964BD1" w:rsidRPr="00DE2B1E" w14:paraId="750A2D2D"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D3AC6B" w14:textId="77777777" w:rsidR="00964BD1" w:rsidRPr="00DE2B1E" w:rsidRDefault="00964BD1" w:rsidP="00964BD1">
            <w:pPr>
              <w:pStyle w:val="222"/>
              <w:rPr>
                <w:rFonts w:eastAsia="Times New Roman"/>
                <w:lang w:eastAsia="ru-RU"/>
              </w:rPr>
            </w:pPr>
            <w:r w:rsidRPr="00DE2B1E">
              <w:rPr>
                <w:rFonts w:eastAsia="Times New Roman"/>
                <w:lang w:eastAsia="ru-RU"/>
              </w:rPr>
              <w:t>https://atmosfera-an.ru/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8A55CC"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"Атмосфера"</w:t>
            </w:r>
          </w:p>
        </w:tc>
      </w:tr>
      <w:tr w:rsidR="00964BD1" w:rsidRPr="00DE2B1E" w14:paraId="05687E1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740EC9" w14:textId="77777777" w:rsidR="00964BD1" w:rsidRPr="00DE2B1E" w:rsidRDefault="00964BD1" w:rsidP="00964BD1">
            <w:pPr>
              <w:pStyle w:val="222"/>
              <w:rPr>
                <w:rFonts w:eastAsia="Times New Roman"/>
                <w:lang w:eastAsia="ru-RU"/>
              </w:rPr>
            </w:pPr>
            <w:r w:rsidRPr="00DE2B1E">
              <w:rPr>
                <w:rFonts w:eastAsia="Times New Roman"/>
                <w:lang w:eastAsia="ru-RU"/>
              </w:rPr>
              <w:t>https://avangard-kuban.ru/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67FD2D" w14:textId="77777777" w:rsidR="00964BD1" w:rsidRPr="00DE2B1E" w:rsidRDefault="00964BD1" w:rsidP="00964BD1">
            <w:pPr>
              <w:pStyle w:val="222"/>
              <w:rPr>
                <w:rFonts w:eastAsia="Times New Roman"/>
                <w:lang w:eastAsia="ru-RU"/>
              </w:rPr>
            </w:pPr>
            <w:r w:rsidRPr="00DE2B1E">
              <w:rPr>
                <w:rFonts w:eastAsia="Times New Roman"/>
                <w:lang w:eastAsia="ru-RU"/>
              </w:rPr>
              <w:t>ООО "Авангард" (продажа карьеров, месторождений)</w:t>
            </w:r>
          </w:p>
        </w:tc>
      </w:tr>
      <w:tr w:rsidR="00964BD1" w:rsidRPr="00DE2B1E" w14:paraId="497C693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BB056A" w14:textId="00695BEB" w:rsidR="00964BD1" w:rsidRPr="00DE2B1E" w:rsidRDefault="00964BD1" w:rsidP="00964BD1">
            <w:pPr>
              <w:pStyle w:val="222"/>
              <w:rPr>
                <w:rFonts w:eastAsia="Times New Roman"/>
                <w:lang w:eastAsia="ru-RU"/>
              </w:rPr>
            </w:pPr>
            <w:r w:rsidRPr="00DE2B1E">
              <w:rPr>
                <w:rFonts w:eastAsia="Times New Roman"/>
                <w:lang w:eastAsia="ru-RU"/>
              </w:rPr>
              <w:t>https://2br.ru/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CB760B" w14:textId="77777777" w:rsidR="00964BD1" w:rsidRPr="00DE2B1E" w:rsidRDefault="00964BD1" w:rsidP="00964BD1">
            <w:pPr>
              <w:pStyle w:val="222"/>
              <w:rPr>
                <w:rFonts w:eastAsia="Times New Roman"/>
                <w:lang w:eastAsia="ru-RU"/>
              </w:rPr>
            </w:pPr>
            <w:r w:rsidRPr="00DE2B1E">
              <w:rPr>
                <w:rFonts w:eastAsia="Times New Roman"/>
                <w:lang w:eastAsia="ru-RU"/>
              </w:rPr>
              <w:t>"BuyReklama.ru" - Доска бесплатных объявлений</w:t>
            </w:r>
          </w:p>
        </w:tc>
      </w:tr>
      <w:tr w:rsidR="00964BD1" w:rsidRPr="00DE2B1E" w14:paraId="439BDF9A"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DD98C2" w14:textId="14F17145" w:rsidR="00964BD1" w:rsidRPr="00DE2B1E" w:rsidRDefault="00964BD1" w:rsidP="00964BD1">
            <w:pPr>
              <w:pStyle w:val="222"/>
              <w:rPr>
                <w:rFonts w:eastAsia="Times New Roman"/>
                <w:lang w:eastAsia="ru-RU"/>
              </w:rPr>
            </w:pPr>
            <w:r w:rsidRPr="00DE2B1E">
              <w:rPr>
                <w:rFonts w:eastAsia="Times New Roman"/>
                <w:lang w:eastAsia="ru-RU"/>
              </w:rPr>
              <w:t>https://olan.ru/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3A1748" w14:textId="77777777" w:rsidR="00964BD1" w:rsidRPr="00DE2B1E" w:rsidRDefault="00964BD1" w:rsidP="00964BD1">
            <w:pPr>
              <w:pStyle w:val="222"/>
              <w:rPr>
                <w:rFonts w:eastAsia="Times New Roman"/>
                <w:lang w:eastAsia="ru-RU"/>
              </w:rPr>
            </w:pPr>
            <w:r w:rsidRPr="00DE2B1E">
              <w:rPr>
                <w:rFonts w:eastAsia="Times New Roman"/>
                <w:lang w:eastAsia="ru-RU"/>
              </w:rPr>
              <w:t>"Оlan.ru" - электронная база недвижимости</w:t>
            </w:r>
          </w:p>
        </w:tc>
      </w:tr>
      <w:tr w:rsidR="00964BD1" w:rsidRPr="00DE2B1E" w14:paraId="41B6299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DDE47F" w14:textId="632E10CC" w:rsidR="00964BD1" w:rsidRPr="00DE2B1E" w:rsidRDefault="00964BD1" w:rsidP="00964BD1">
            <w:pPr>
              <w:pStyle w:val="222"/>
              <w:rPr>
                <w:rFonts w:eastAsia="Times New Roman"/>
                <w:lang w:eastAsia="ru-RU"/>
              </w:rPr>
            </w:pPr>
            <w:r w:rsidRPr="00DE2B1E">
              <w:rPr>
                <w:rFonts w:eastAsia="Times New Roman"/>
                <w:lang w:eastAsia="ru-RU"/>
              </w:rPr>
              <w:t>https://bizkrasnodar.ru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93B5E6" w14:textId="2410EDE2" w:rsidR="00964BD1" w:rsidRPr="00DE2B1E" w:rsidRDefault="00964BD1" w:rsidP="00964BD1">
            <w:pPr>
              <w:pStyle w:val="222"/>
              <w:rPr>
                <w:rFonts w:eastAsia="Times New Roman"/>
                <w:lang w:eastAsia="ru-RU"/>
              </w:rPr>
            </w:pPr>
            <w:r w:rsidRPr="00DE2B1E">
              <w:rPr>
                <w:rFonts w:eastAsia="Times New Roman"/>
                <w:lang w:eastAsia="ru-RU"/>
              </w:rPr>
              <w:t>Компания "</w:t>
            </w:r>
            <w:proofErr w:type="spellStart"/>
            <w:r w:rsidRPr="00DE2B1E">
              <w:rPr>
                <w:rFonts w:eastAsia="Times New Roman"/>
                <w:lang w:eastAsia="ru-RU"/>
              </w:rPr>
              <w:t>БизКраснодар</w:t>
            </w:r>
            <w:proofErr w:type="spellEnd"/>
            <w:r w:rsidRPr="00DE2B1E">
              <w:rPr>
                <w:rFonts w:eastAsia="Times New Roman"/>
                <w:lang w:eastAsia="ru-RU"/>
              </w:rPr>
              <w:t xml:space="preserve">" </w:t>
            </w:r>
            <w:r w:rsidR="00FB0CDC" w:rsidRPr="00DE2B1E">
              <w:rPr>
                <w:rFonts w:eastAsia="Times New Roman"/>
                <w:lang w:eastAsia="ru-RU"/>
              </w:rPr>
              <w:t>–</w:t>
            </w:r>
            <w:r w:rsidRPr="00DE2B1E">
              <w:rPr>
                <w:rFonts w:eastAsia="Times New Roman"/>
                <w:lang w:eastAsia="ru-RU"/>
              </w:rPr>
              <w:t xml:space="preserve"> Брокерская компания Юга России</w:t>
            </w:r>
          </w:p>
        </w:tc>
      </w:tr>
      <w:tr w:rsidR="00964BD1" w:rsidRPr="00DE2B1E" w14:paraId="40C29E6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679647" w14:textId="77777777" w:rsidR="00964BD1" w:rsidRPr="00DE2B1E" w:rsidRDefault="00964BD1" w:rsidP="00964BD1">
            <w:pPr>
              <w:pStyle w:val="222"/>
              <w:rPr>
                <w:rFonts w:eastAsia="Times New Roman"/>
                <w:lang w:eastAsia="ru-RU"/>
              </w:rPr>
            </w:pPr>
            <w:r w:rsidRPr="00DE2B1E">
              <w:rPr>
                <w:rFonts w:eastAsia="Times New Roman"/>
                <w:lang w:eastAsia="ru-RU"/>
              </w:rPr>
              <w:t>https://business-asset.com/</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FCC948" w14:textId="77777777" w:rsidR="00964BD1" w:rsidRPr="00DE2B1E" w:rsidRDefault="00964BD1" w:rsidP="00964BD1">
            <w:pPr>
              <w:pStyle w:val="222"/>
              <w:rPr>
                <w:rFonts w:eastAsia="Times New Roman"/>
                <w:lang w:eastAsia="ru-RU"/>
              </w:rPr>
            </w:pPr>
            <w:r w:rsidRPr="00DE2B1E">
              <w:rPr>
                <w:rFonts w:eastAsia="Times New Roman"/>
                <w:lang w:eastAsia="ru-RU"/>
              </w:rPr>
              <w:t>"</w:t>
            </w:r>
            <w:proofErr w:type="spellStart"/>
            <w:r w:rsidRPr="00DE2B1E">
              <w:rPr>
                <w:rFonts w:eastAsia="Times New Roman"/>
                <w:lang w:eastAsia="ru-RU"/>
              </w:rPr>
              <w:t>Business</w:t>
            </w:r>
            <w:proofErr w:type="spellEnd"/>
            <w:r w:rsidRPr="00DE2B1E">
              <w:rPr>
                <w:rFonts w:eastAsia="Times New Roman"/>
                <w:lang w:eastAsia="ru-RU"/>
              </w:rPr>
              <w:t xml:space="preserve"> </w:t>
            </w:r>
            <w:proofErr w:type="spellStart"/>
            <w:r w:rsidRPr="00DE2B1E">
              <w:rPr>
                <w:rFonts w:eastAsia="Times New Roman"/>
                <w:lang w:eastAsia="ru-RU"/>
              </w:rPr>
              <w:t>Asset</w:t>
            </w:r>
            <w:proofErr w:type="spellEnd"/>
            <w:r w:rsidRPr="00DE2B1E">
              <w:rPr>
                <w:rFonts w:eastAsia="Times New Roman"/>
                <w:lang w:eastAsia="ru-RU"/>
              </w:rPr>
              <w:t xml:space="preserve"> </w:t>
            </w:r>
            <w:proofErr w:type="spellStart"/>
            <w:r w:rsidRPr="00DE2B1E">
              <w:rPr>
                <w:rFonts w:eastAsia="Times New Roman"/>
                <w:lang w:eastAsia="ru-RU"/>
              </w:rPr>
              <w:t>Exchange</w:t>
            </w:r>
            <w:proofErr w:type="spellEnd"/>
            <w:r w:rsidRPr="00DE2B1E">
              <w:rPr>
                <w:rFonts w:eastAsia="Times New Roman"/>
                <w:lang w:eastAsia="ru-RU"/>
              </w:rPr>
              <w:t xml:space="preserve">" </w:t>
            </w:r>
            <w:proofErr w:type="gramStart"/>
            <w:r w:rsidRPr="00DE2B1E">
              <w:rPr>
                <w:rFonts w:eastAsia="Times New Roman"/>
                <w:lang w:eastAsia="ru-RU"/>
              </w:rPr>
              <w:t>- это</w:t>
            </w:r>
            <w:proofErr w:type="gramEnd"/>
            <w:r w:rsidRPr="00DE2B1E">
              <w:rPr>
                <w:rFonts w:eastAsia="Times New Roman"/>
                <w:lang w:eastAsia="ru-RU"/>
              </w:rPr>
              <w:t xml:space="preserve"> международный альянс сайтов, занимающихся услугами в сфере продажи и покупки действующих бизнесов, франшиз, недвижимости, оборудования и прочих коммерческих активов, успешно работающих в 220+ странах мира.</w:t>
            </w:r>
          </w:p>
        </w:tc>
      </w:tr>
      <w:tr w:rsidR="00964BD1" w:rsidRPr="00DE2B1E" w14:paraId="1B2693F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44C28C" w14:textId="77777777" w:rsidR="00964BD1" w:rsidRPr="00DE2B1E" w:rsidRDefault="00964BD1" w:rsidP="00964BD1">
            <w:pPr>
              <w:pStyle w:val="222"/>
              <w:rPr>
                <w:rFonts w:eastAsia="Times New Roman"/>
                <w:lang w:eastAsia="ru-RU"/>
              </w:rPr>
            </w:pPr>
            <w:r w:rsidRPr="00DE2B1E">
              <w:rPr>
                <w:rFonts w:eastAsia="Times New Roman"/>
                <w:lang w:eastAsia="ru-RU"/>
              </w:rPr>
              <w:t>https://businessesforsale.ru/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E82D82" w14:textId="06D24073" w:rsidR="00964BD1" w:rsidRPr="00DE2B1E" w:rsidRDefault="00964BD1" w:rsidP="00964BD1">
            <w:pPr>
              <w:pStyle w:val="222"/>
              <w:rPr>
                <w:rFonts w:eastAsia="Times New Roman"/>
                <w:lang w:eastAsia="ru-RU"/>
              </w:rPr>
            </w:pPr>
            <w:r w:rsidRPr="00DE2B1E">
              <w:rPr>
                <w:rFonts w:eastAsia="Times New Roman"/>
                <w:lang w:eastAsia="ru-RU"/>
              </w:rPr>
              <w:t xml:space="preserve">"Бизнесы для </w:t>
            </w:r>
            <w:proofErr w:type="spellStart"/>
            <w:r w:rsidRPr="00DE2B1E">
              <w:rPr>
                <w:rFonts w:eastAsia="Times New Roman"/>
                <w:lang w:eastAsia="ru-RU"/>
              </w:rPr>
              <w:t>Продажи.ру</w:t>
            </w:r>
            <w:proofErr w:type="spellEnd"/>
            <w:r w:rsidRPr="00DE2B1E">
              <w:rPr>
                <w:rFonts w:eastAsia="Times New Roman"/>
                <w:lang w:eastAsia="ru-RU"/>
              </w:rPr>
              <w:t>" - база данных о продаже бизнеса и франшиз</w:t>
            </w:r>
          </w:p>
        </w:tc>
      </w:tr>
      <w:tr w:rsidR="00964BD1" w:rsidRPr="00DE2B1E" w14:paraId="5E31E35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0840DB" w14:textId="77777777" w:rsidR="00964BD1" w:rsidRPr="00DE2B1E" w:rsidRDefault="00964BD1" w:rsidP="00964BD1">
            <w:pPr>
              <w:pStyle w:val="222"/>
              <w:rPr>
                <w:rFonts w:eastAsia="Times New Roman"/>
                <w:lang w:eastAsia="ru-RU"/>
              </w:rPr>
            </w:pPr>
            <w:r w:rsidRPr="00DE2B1E">
              <w:rPr>
                <w:rFonts w:eastAsia="Times New Roman"/>
                <w:lang w:eastAsia="ru-RU"/>
              </w:rPr>
              <w:t>https://centr-n.ru/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ACD346" w14:textId="77777777" w:rsidR="00964BD1" w:rsidRPr="00DE2B1E" w:rsidRDefault="00964BD1" w:rsidP="00964BD1">
            <w:pPr>
              <w:pStyle w:val="222"/>
              <w:rPr>
                <w:rFonts w:eastAsia="Times New Roman"/>
                <w:lang w:eastAsia="ru-RU"/>
              </w:rPr>
            </w:pPr>
            <w:r w:rsidRPr="00DE2B1E">
              <w:rPr>
                <w:rFonts w:eastAsia="Times New Roman"/>
                <w:lang w:eastAsia="ru-RU"/>
              </w:rPr>
              <w:t xml:space="preserve">Центр недвижимости (Краснодарский край, </w:t>
            </w:r>
            <w:proofErr w:type="spellStart"/>
            <w:r w:rsidRPr="00DE2B1E">
              <w:rPr>
                <w:rFonts w:eastAsia="Times New Roman"/>
                <w:lang w:eastAsia="ru-RU"/>
              </w:rPr>
              <w:t>Выселковский</w:t>
            </w:r>
            <w:proofErr w:type="spellEnd"/>
            <w:r w:rsidRPr="00DE2B1E">
              <w:rPr>
                <w:rFonts w:eastAsia="Times New Roman"/>
                <w:lang w:eastAsia="ru-RU"/>
              </w:rPr>
              <w:t xml:space="preserve"> район, ст. Выселки)</w:t>
            </w:r>
          </w:p>
        </w:tc>
      </w:tr>
      <w:tr w:rsidR="00964BD1" w:rsidRPr="00DE2B1E" w14:paraId="6E1A1A7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C7D2B" w14:textId="77777777" w:rsidR="00964BD1" w:rsidRPr="00DE2B1E" w:rsidRDefault="00964BD1" w:rsidP="00964BD1">
            <w:pPr>
              <w:pStyle w:val="222"/>
              <w:rPr>
                <w:rFonts w:eastAsia="Times New Roman"/>
                <w:lang w:eastAsia="ru-RU"/>
              </w:rPr>
            </w:pPr>
            <w:r w:rsidRPr="00DE2B1E">
              <w:rPr>
                <w:rFonts w:eastAsia="Times New Roman"/>
                <w:lang w:eastAsia="ru-RU"/>
              </w:rPr>
              <w:t>https://cian.ru/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8ABA4F" w14:textId="0C5A4D74" w:rsidR="00964BD1" w:rsidRPr="00DE2B1E" w:rsidRDefault="00964BD1" w:rsidP="00964BD1">
            <w:pPr>
              <w:pStyle w:val="222"/>
              <w:rPr>
                <w:rFonts w:eastAsia="Times New Roman"/>
                <w:lang w:eastAsia="ru-RU"/>
              </w:rPr>
            </w:pPr>
            <w:r w:rsidRPr="00DE2B1E">
              <w:rPr>
                <w:rFonts w:eastAsia="Times New Roman"/>
                <w:lang w:eastAsia="ru-RU"/>
              </w:rPr>
              <w:t xml:space="preserve">"Циан" </w:t>
            </w:r>
            <w:r w:rsidR="00FB0CDC" w:rsidRPr="00DE2B1E">
              <w:rPr>
                <w:rFonts w:eastAsia="Times New Roman"/>
                <w:lang w:eastAsia="ru-RU"/>
              </w:rPr>
              <w:t>–</w:t>
            </w:r>
            <w:r w:rsidRPr="00DE2B1E">
              <w:rPr>
                <w:rFonts w:eastAsia="Times New Roman"/>
                <w:lang w:eastAsia="ru-RU"/>
              </w:rPr>
              <w:t xml:space="preserve"> база объявлений о продаже и аренде жилой, загородной и коммерческой недвижимости</w:t>
            </w:r>
          </w:p>
        </w:tc>
      </w:tr>
      <w:tr w:rsidR="00964BD1" w:rsidRPr="00DE2B1E" w14:paraId="6BF19BC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759EFE" w14:textId="77777777" w:rsidR="00964BD1" w:rsidRPr="00DE2B1E" w:rsidRDefault="00964BD1" w:rsidP="00964BD1">
            <w:pPr>
              <w:pStyle w:val="222"/>
              <w:rPr>
                <w:rFonts w:eastAsia="Times New Roman"/>
                <w:lang w:eastAsia="ru-RU"/>
              </w:rPr>
            </w:pPr>
            <w:r w:rsidRPr="00DE2B1E">
              <w:rPr>
                <w:rFonts w:eastAsia="Times New Roman"/>
                <w:lang w:eastAsia="ru-RU"/>
              </w:rPr>
              <w:t>https://cloudys.ru/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6161CD" w14:textId="77777777" w:rsidR="00964BD1" w:rsidRPr="00DE2B1E" w:rsidRDefault="00964BD1" w:rsidP="00964BD1">
            <w:pPr>
              <w:pStyle w:val="222"/>
              <w:rPr>
                <w:rFonts w:eastAsia="Times New Roman"/>
                <w:lang w:eastAsia="ru-RU"/>
              </w:rPr>
            </w:pPr>
            <w:r w:rsidRPr="00DE2B1E">
              <w:rPr>
                <w:rFonts w:eastAsia="Times New Roman"/>
                <w:lang w:eastAsia="ru-RU"/>
              </w:rPr>
              <w:t>"</w:t>
            </w:r>
            <w:proofErr w:type="spellStart"/>
            <w:r w:rsidRPr="00DE2B1E">
              <w:rPr>
                <w:rFonts w:eastAsia="Times New Roman"/>
                <w:lang w:eastAsia="ru-RU"/>
              </w:rPr>
              <w:t>Cloudys</w:t>
            </w:r>
            <w:proofErr w:type="spellEnd"/>
            <w:r w:rsidRPr="00DE2B1E">
              <w:rPr>
                <w:rFonts w:eastAsia="Times New Roman"/>
                <w:lang w:eastAsia="ru-RU"/>
              </w:rPr>
              <w:t>" - сервис по поиску объявлений со всей России</w:t>
            </w:r>
          </w:p>
        </w:tc>
      </w:tr>
      <w:tr w:rsidR="00964BD1" w:rsidRPr="00DE2B1E" w14:paraId="1DBAFC6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F15AB6" w14:textId="417F7526" w:rsidR="00964BD1" w:rsidRPr="00DE2B1E" w:rsidRDefault="00964BD1" w:rsidP="00964BD1">
            <w:pPr>
              <w:pStyle w:val="222"/>
              <w:rPr>
                <w:rFonts w:eastAsia="Times New Roman"/>
                <w:lang w:eastAsia="ru-RU"/>
              </w:rPr>
            </w:pPr>
            <w:r w:rsidRPr="00DE2B1E">
              <w:rPr>
                <w:rFonts w:eastAsia="Times New Roman"/>
                <w:lang w:eastAsia="ru-RU"/>
              </w:rPr>
              <w:t>https://dom.mirkvartir.ru/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31CE0E" w14:textId="77777777" w:rsidR="00964BD1" w:rsidRPr="00DE2B1E" w:rsidRDefault="00964BD1" w:rsidP="00964BD1">
            <w:pPr>
              <w:pStyle w:val="222"/>
              <w:rPr>
                <w:rFonts w:eastAsia="Times New Roman"/>
                <w:lang w:eastAsia="ru-RU"/>
              </w:rPr>
            </w:pPr>
            <w:r w:rsidRPr="00DE2B1E">
              <w:rPr>
                <w:rFonts w:eastAsia="Times New Roman"/>
                <w:lang w:eastAsia="ru-RU"/>
              </w:rPr>
              <w:t>Федеральный портал "МИРКВАРТИР" - база загородной недвижимости</w:t>
            </w:r>
          </w:p>
        </w:tc>
      </w:tr>
      <w:tr w:rsidR="00964BD1" w:rsidRPr="00DE2B1E" w14:paraId="457B5F5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71C513" w14:textId="77777777" w:rsidR="00964BD1" w:rsidRPr="00DE2B1E" w:rsidRDefault="00964BD1" w:rsidP="00964BD1">
            <w:pPr>
              <w:pStyle w:val="222"/>
              <w:rPr>
                <w:rFonts w:eastAsia="Times New Roman"/>
                <w:lang w:eastAsia="ru-RU"/>
              </w:rPr>
            </w:pPr>
            <w:r w:rsidRPr="00DE2B1E">
              <w:rPr>
                <w:rFonts w:eastAsia="Times New Roman"/>
                <w:lang w:eastAsia="ru-RU"/>
              </w:rPr>
              <w:t>https://domkluch.24sn.ru/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A23296"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w:t>
            </w:r>
            <w:proofErr w:type="spellStart"/>
            <w:r w:rsidRPr="00DE2B1E">
              <w:rPr>
                <w:rFonts w:eastAsia="Times New Roman"/>
                <w:lang w:eastAsia="ru-RU"/>
              </w:rPr>
              <w:t>ДомКлючъ</w:t>
            </w:r>
            <w:proofErr w:type="spellEnd"/>
            <w:r w:rsidRPr="00DE2B1E">
              <w:rPr>
                <w:rFonts w:eastAsia="Times New Roman"/>
                <w:lang w:eastAsia="ru-RU"/>
              </w:rPr>
              <w:t xml:space="preserve">" (Краснодарский край, Динской район, ст. </w:t>
            </w:r>
            <w:proofErr w:type="spellStart"/>
            <w:r w:rsidRPr="00DE2B1E">
              <w:rPr>
                <w:rFonts w:eastAsia="Times New Roman"/>
                <w:lang w:eastAsia="ru-RU"/>
              </w:rPr>
              <w:t>Новотитаровская</w:t>
            </w:r>
            <w:proofErr w:type="spellEnd"/>
            <w:r w:rsidRPr="00DE2B1E">
              <w:rPr>
                <w:rFonts w:eastAsia="Times New Roman"/>
                <w:lang w:eastAsia="ru-RU"/>
              </w:rPr>
              <w:t>)</w:t>
            </w:r>
          </w:p>
        </w:tc>
      </w:tr>
      <w:tr w:rsidR="00964BD1" w:rsidRPr="00DE2B1E" w14:paraId="72EE675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044A18" w14:textId="77777777" w:rsidR="00964BD1" w:rsidRPr="00DE2B1E" w:rsidRDefault="00964BD1" w:rsidP="00964BD1">
            <w:pPr>
              <w:pStyle w:val="222"/>
              <w:rPr>
                <w:rFonts w:eastAsia="Times New Roman"/>
                <w:lang w:eastAsia="ru-RU"/>
              </w:rPr>
            </w:pPr>
            <w:r w:rsidRPr="00DE2B1E">
              <w:rPr>
                <w:rFonts w:eastAsia="Times New Roman"/>
                <w:lang w:eastAsia="ru-RU"/>
              </w:rPr>
              <w:t>https://doski.ru/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9B3FE1" w14:textId="77777777" w:rsidR="00964BD1" w:rsidRPr="00DE2B1E" w:rsidRDefault="00964BD1" w:rsidP="00964BD1">
            <w:pPr>
              <w:pStyle w:val="222"/>
              <w:rPr>
                <w:rFonts w:eastAsia="Times New Roman"/>
                <w:lang w:eastAsia="ru-RU"/>
              </w:rPr>
            </w:pPr>
            <w:r w:rsidRPr="00DE2B1E">
              <w:rPr>
                <w:rFonts w:eastAsia="Times New Roman"/>
                <w:lang w:eastAsia="ru-RU"/>
              </w:rPr>
              <w:t>"Doski.ru" - онлайн-платформа для размещения частных и коммерческих объявлений</w:t>
            </w:r>
          </w:p>
        </w:tc>
      </w:tr>
      <w:tr w:rsidR="00964BD1" w:rsidRPr="00DE2B1E" w14:paraId="1E248E7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FE5A54" w14:textId="77777777" w:rsidR="00964BD1" w:rsidRPr="00DE2B1E" w:rsidRDefault="00964BD1" w:rsidP="00964BD1">
            <w:pPr>
              <w:pStyle w:val="222"/>
              <w:rPr>
                <w:rFonts w:eastAsia="Times New Roman"/>
                <w:lang w:eastAsia="ru-RU"/>
              </w:rPr>
            </w:pPr>
            <w:r w:rsidRPr="00DE2B1E">
              <w:rPr>
                <w:rFonts w:eastAsia="Times New Roman"/>
                <w:lang w:eastAsia="ru-RU"/>
              </w:rPr>
              <w:t>https://dvizhka.ru/</w:t>
            </w:r>
          </w:p>
        </w:tc>
        <w:tc>
          <w:tcPr>
            <w:tcW w:w="6661" w:type="dxa"/>
            <w:tcBorders>
              <w:top w:val="single" w:sz="4" w:space="0" w:color="auto"/>
              <w:left w:val="single" w:sz="4" w:space="0" w:color="auto"/>
              <w:bottom w:val="single" w:sz="4" w:space="0" w:color="auto"/>
              <w:right w:val="single" w:sz="4" w:space="0" w:color="auto"/>
            </w:tcBorders>
            <w:noWrap/>
            <w:vAlign w:val="center"/>
            <w:hideMark/>
          </w:tcPr>
          <w:p w14:paraId="3EDC2281" w14:textId="6E88FF44" w:rsidR="00964BD1" w:rsidRPr="00DE2B1E" w:rsidRDefault="00964BD1" w:rsidP="00964BD1">
            <w:pPr>
              <w:pStyle w:val="222"/>
              <w:rPr>
                <w:rFonts w:eastAsia="Times New Roman"/>
                <w:lang w:eastAsia="ru-RU"/>
              </w:rPr>
            </w:pPr>
            <w:r w:rsidRPr="00DE2B1E">
              <w:rPr>
                <w:rFonts w:eastAsia="Times New Roman"/>
                <w:lang w:eastAsia="ru-RU"/>
              </w:rPr>
              <w:t>"Dvizhka.ru" – агрегатор объявлений о недвижимости в России (продажа и сдача в аренду)</w:t>
            </w:r>
          </w:p>
        </w:tc>
      </w:tr>
      <w:tr w:rsidR="00964BD1" w:rsidRPr="00DE2B1E" w14:paraId="1200A6E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7A891A" w14:textId="77777777" w:rsidR="00964BD1" w:rsidRPr="00DE2B1E" w:rsidRDefault="00964BD1" w:rsidP="00964BD1">
            <w:pPr>
              <w:pStyle w:val="222"/>
              <w:rPr>
                <w:rFonts w:eastAsia="Times New Roman"/>
                <w:lang w:eastAsia="ru-RU"/>
              </w:rPr>
            </w:pPr>
            <w:r w:rsidRPr="00DE2B1E">
              <w:rPr>
                <w:rFonts w:eastAsia="Times New Roman"/>
                <w:lang w:eastAsia="ru-RU"/>
              </w:rPr>
              <w:t>https://evrika-krymsk.ru/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EA9FC9" w14:textId="77777777" w:rsidR="00964BD1" w:rsidRPr="00DE2B1E" w:rsidRDefault="00964BD1" w:rsidP="00964BD1">
            <w:pPr>
              <w:pStyle w:val="222"/>
              <w:rPr>
                <w:rFonts w:eastAsia="Times New Roman"/>
                <w:lang w:eastAsia="ru-RU"/>
              </w:rPr>
            </w:pPr>
            <w:r w:rsidRPr="00DE2B1E">
              <w:rPr>
                <w:rFonts w:eastAsia="Times New Roman"/>
                <w:lang w:eastAsia="ru-RU"/>
              </w:rPr>
              <w:t xml:space="preserve">Агентство недвижимости "Эврика" (Краснодарский край, </w:t>
            </w:r>
            <w:proofErr w:type="spellStart"/>
            <w:r w:rsidRPr="00DE2B1E">
              <w:rPr>
                <w:rFonts w:eastAsia="Times New Roman"/>
                <w:lang w:eastAsia="ru-RU"/>
              </w:rPr>
              <w:t>г.Крымск</w:t>
            </w:r>
            <w:proofErr w:type="spellEnd"/>
            <w:r w:rsidRPr="00DE2B1E">
              <w:rPr>
                <w:rFonts w:eastAsia="Times New Roman"/>
                <w:lang w:eastAsia="ru-RU"/>
              </w:rPr>
              <w:t>)</w:t>
            </w:r>
          </w:p>
        </w:tc>
      </w:tr>
      <w:tr w:rsidR="00964BD1" w:rsidRPr="00DE2B1E" w14:paraId="4DD10E1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0EDCCE" w14:textId="77777777" w:rsidR="00964BD1" w:rsidRPr="00DE2B1E" w:rsidRDefault="00964BD1" w:rsidP="00964BD1">
            <w:pPr>
              <w:pStyle w:val="222"/>
              <w:rPr>
                <w:rFonts w:eastAsia="Times New Roman"/>
                <w:lang w:eastAsia="ru-RU"/>
              </w:rPr>
            </w:pPr>
            <w:r w:rsidRPr="00DE2B1E">
              <w:rPr>
                <w:rFonts w:eastAsia="Times New Roman"/>
                <w:lang w:eastAsia="ru-RU"/>
              </w:rPr>
              <w:t>https://expertrielty.ru/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39A739" w14:textId="77777777" w:rsidR="00964BD1" w:rsidRPr="00DE2B1E" w:rsidRDefault="00964BD1" w:rsidP="00964BD1">
            <w:pPr>
              <w:pStyle w:val="222"/>
              <w:rPr>
                <w:rFonts w:eastAsia="Times New Roman"/>
                <w:lang w:eastAsia="ru-RU"/>
              </w:rPr>
            </w:pPr>
            <w:r w:rsidRPr="00DE2B1E">
              <w:rPr>
                <w:rFonts w:eastAsia="Times New Roman"/>
                <w:lang w:eastAsia="ru-RU"/>
              </w:rPr>
              <w:t xml:space="preserve">Агентство недвижимости "Эксперт </w:t>
            </w:r>
            <w:proofErr w:type="spellStart"/>
            <w:r w:rsidRPr="00DE2B1E">
              <w:rPr>
                <w:rFonts w:eastAsia="Times New Roman"/>
                <w:lang w:eastAsia="ru-RU"/>
              </w:rPr>
              <w:t>Недвижимость_Ру</w:t>
            </w:r>
            <w:proofErr w:type="spellEnd"/>
            <w:r w:rsidRPr="00DE2B1E">
              <w:rPr>
                <w:rFonts w:eastAsia="Times New Roman"/>
                <w:lang w:eastAsia="ru-RU"/>
              </w:rPr>
              <w:t>" - биржа бизнеса и коммерческой недвижимости Краснодара и Краснодарского края</w:t>
            </w:r>
          </w:p>
        </w:tc>
      </w:tr>
      <w:tr w:rsidR="00964BD1" w:rsidRPr="00DE2B1E" w14:paraId="5121F57B"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17A1FC" w14:textId="77777777" w:rsidR="00964BD1" w:rsidRPr="00DE2B1E" w:rsidRDefault="00964BD1" w:rsidP="00964BD1">
            <w:pPr>
              <w:pStyle w:val="222"/>
              <w:rPr>
                <w:rFonts w:eastAsia="Times New Roman"/>
                <w:lang w:eastAsia="ru-RU"/>
              </w:rPr>
            </w:pPr>
            <w:r w:rsidRPr="00DE2B1E">
              <w:rPr>
                <w:rFonts w:eastAsia="Times New Roman"/>
                <w:lang w:eastAsia="ru-RU"/>
              </w:rPr>
              <w:t>https://funsochi.ru/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AE41DF" w14:textId="3BD02201" w:rsidR="00964BD1" w:rsidRPr="00DE2B1E" w:rsidRDefault="00964BD1" w:rsidP="00964BD1">
            <w:pPr>
              <w:pStyle w:val="222"/>
              <w:rPr>
                <w:rFonts w:eastAsia="Times New Roman"/>
                <w:lang w:eastAsia="ru-RU"/>
              </w:rPr>
            </w:pPr>
            <w:r w:rsidRPr="00DE2B1E">
              <w:rPr>
                <w:rFonts w:eastAsia="Times New Roman"/>
                <w:lang w:eastAsia="ru-RU"/>
              </w:rPr>
              <w:t>"FunSochi.ru" </w:t>
            </w:r>
            <w:r w:rsidR="00FB0CDC" w:rsidRPr="00DE2B1E">
              <w:rPr>
                <w:rFonts w:eastAsia="Times New Roman"/>
                <w:lang w:eastAsia="ru-RU"/>
              </w:rPr>
              <w:t>–</w:t>
            </w:r>
            <w:r w:rsidRPr="00DE2B1E">
              <w:rPr>
                <w:rFonts w:eastAsia="Times New Roman"/>
                <w:lang w:eastAsia="ru-RU"/>
              </w:rPr>
              <w:t> информационный портал (объявления о продаже недвижимости)</w:t>
            </w:r>
          </w:p>
        </w:tc>
      </w:tr>
      <w:tr w:rsidR="00964BD1" w:rsidRPr="00DE2B1E" w14:paraId="115773E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D35810" w14:textId="77777777" w:rsidR="00964BD1" w:rsidRPr="00DE2B1E" w:rsidRDefault="00964BD1" w:rsidP="00964BD1">
            <w:pPr>
              <w:pStyle w:val="222"/>
              <w:rPr>
                <w:rFonts w:eastAsia="Times New Roman"/>
                <w:lang w:eastAsia="ru-RU"/>
              </w:rPr>
            </w:pPr>
            <w:r w:rsidRPr="00DE2B1E">
              <w:rPr>
                <w:rFonts w:eastAsia="Times New Roman"/>
                <w:lang w:eastAsia="ru-RU"/>
              </w:rPr>
              <w:t>https://gelendzhik.n1.ru/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E61244" w14:textId="58CB6026" w:rsidR="00964BD1" w:rsidRPr="00DE2B1E" w:rsidRDefault="00964BD1" w:rsidP="00964BD1">
            <w:pPr>
              <w:pStyle w:val="222"/>
              <w:rPr>
                <w:rFonts w:eastAsia="Times New Roman"/>
                <w:lang w:eastAsia="ru-RU"/>
              </w:rPr>
            </w:pPr>
            <w:r w:rsidRPr="00DE2B1E">
              <w:rPr>
                <w:rFonts w:eastAsia="Times New Roman"/>
                <w:lang w:eastAsia="ru-RU"/>
              </w:rPr>
              <w:t>"Gelendzhik.n1.ru" </w:t>
            </w:r>
            <w:r w:rsidR="00FB0CDC" w:rsidRPr="00DE2B1E">
              <w:rPr>
                <w:rFonts w:eastAsia="Times New Roman"/>
                <w:lang w:eastAsia="ru-RU"/>
              </w:rPr>
              <w:t>–</w:t>
            </w:r>
            <w:r w:rsidRPr="00DE2B1E">
              <w:rPr>
                <w:rFonts w:eastAsia="Times New Roman"/>
                <w:lang w:eastAsia="ru-RU"/>
              </w:rPr>
              <w:t xml:space="preserve"> сайт объявлений о недвижимости в Геленджике</w:t>
            </w:r>
          </w:p>
        </w:tc>
      </w:tr>
      <w:tr w:rsidR="00964BD1" w:rsidRPr="00DE2B1E" w14:paraId="6D8821E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05228D" w14:textId="77777777" w:rsidR="00964BD1" w:rsidRPr="00DE2B1E" w:rsidRDefault="00964BD1" w:rsidP="00964BD1">
            <w:pPr>
              <w:pStyle w:val="222"/>
              <w:rPr>
                <w:rFonts w:eastAsia="Times New Roman"/>
                <w:lang w:eastAsia="ru-RU"/>
              </w:rPr>
            </w:pPr>
            <w:r w:rsidRPr="00DE2B1E">
              <w:rPr>
                <w:rFonts w:eastAsia="Times New Roman"/>
                <w:lang w:eastAsia="ru-RU"/>
              </w:rPr>
              <w:t>https://gelnovostroy.ru/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0B74AE" w14:textId="3282030A"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w:t>
            </w:r>
            <w:proofErr w:type="spellStart"/>
            <w:r w:rsidRPr="00DE2B1E">
              <w:rPr>
                <w:rFonts w:eastAsia="Times New Roman"/>
                <w:lang w:eastAsia="ru-RU"/>
              </w:rPr>
              <w:t>НовоСтрой</w:t>
            </w:r>
            <w:proofErr w:type="spellEnd"/>
            <w:r w:rsidRPr="00DE2B1E">
              <w:rPr>
                <w:rFonts w:eastAsia="Times New Roman"/>
                <w:lang w:eastAsia="ru-RU"/>
              </w:rPr>
              <w:t>", сайт gelnovostroy.ru</w:t>
            </w:r>
            <w:r w:rsidR="00FB0CDC" w:rsidRPr="00DE2B1E">
              <w:rPr>
                <w:rFonts w:eastAsia="Times New Roman"/>
                <w:lang w:eastAsia="ru-RU"/>
              </w:rPr>
              <w:t>–</w:t>
            </w:r>
            <w:r w:rsidRPr="00DE2B1E">
              <w:rPr>
                <w:rFonts w:eastAsia="Times New Roman"/>
                <w:lang w:eastAsia="ru-RU"/>
              </w:rPr>
              <w:t xml:space="preserve">объявления о продаже недвижимости в </w:t>
            </w:r>
            <w:proofErr w:type="spellStart"/>
            <w:r w:rsidRPr="00DE2B1E">
              <w:rPr>
                <w:rFonts w:eastAsia="Times New Roman"/>
                <w:lang w:eastAsia="ru-RU"/>
              </w:rPr>
              <w:t>г.Геленджике</w:t>
            </w:r>
            <w:proofErr w:type="spellEnd"/>
          </w:p>
        </w:tc>
      </w:tr>
      <w:tr w:rsidR="00964BD1" w:rsidRPr="00DE2B1E" w14:paraId="56F4165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89B44C" w14:textId="77777777" w:rsidR="00964BD1" w:rsidRPr="00DE2B1E" w:rsidRDefault="00964BD1" w:rsidP="00964BD1">
            <w:pPr>
              <w:pStyle w:val="222"/>
              <w:rPr>
                <w:rFonts w:eastAsia="Times New Roman"/>
                <w:lang w:eastAsia="ru-RU"/>
              </w:rPr>
            </w:pPr>
            <w:r w:rsidRPr="00DE2B1E">
              <w:rPr>
                <w:rFonts w:eastAsia="Times New Roman"/>
                <w:lang w:eastAsia="ru-RU"/>
              </w:rPr>
              <w:t>https://geoplatforma.ru/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D69A8E" w14:textId="77777777" w:rsidR="00964BD1" w:rsidRPr="00DE2B1E" w:rsidRDefault="00964BD1" w:rsidP="00964BD1">
            <w:pPr>
              <w:pStyle w:val="222"/>
              <w:rPr>
                <w:rFonts w:eastAsia="Times New Roman"/>
                <w:lang w:eastAsia="ru-RU"/>
              </w:rPr>
            </w:pPr>
            <w:r w:rsidRPr="00DE2B1E">
              <w:rPr>
                <w:rFonts w:eastAsia="Times New Roman"/>
                <w:lang w:eastAsia="ru-RU"/>
              </w:rPr>
              <w:t>Компания "</w:t>
            </w:r>
            <w:proofErr w:type="spellStart"/>
            <w:r w:rsidRPr="00DE2B1E">
              <w:rPr>
                <w:rFonts w:eastAsia="Times New Roman"/>
                <w:lang w:eastAsia="ru-RU"/>
              </w:rPr>
              <w:t>Геоплатформа</w:t>
            </w:r>
            <w:proofErr w:type="spellEnd"/>
            <w:r w:rsidRPr="00DE2B1E">
              <w:rPr>
                <w:rFonts w:eastAsia="Times New Roman"/>
                <w:lang w:eastAsia="ru-RU"/>
              </w:rPr>
              <w:t>" - независимая консалтинговая компания (услуги на рынке продаж и покупки активов: месторождения, карьеры и др.)</w:t>
            </w:r>
          </w:p>
        </w:tc>
      </w:tr>
      <w:tr w:rsidR="00964BD1" w:rsidRPr="00DE2B1E" w14:paraId="5795FCA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0A2939" w14:textId="77777777" w:rsidR="00964BD1" w:rsidRPr="00DE2B1E" w:rsidRDefault="00964BD1" w:rsidP="00964BD1">
            <w:pPr>
              <w:pStyle w:val="222"/>
              <w:rPr>
                <w:rFonts w:eastAsia="Times New Roman"/>
                <w:lang w:eastAsia="ru-RU"/>
              </w:rPr>
            </w:pPr>
            <w:r w:rsidRPr="00DE2B1E">
              <w:rPr>
                <w:rFonts w:eastAsia="Times New Roman"/>
                <w:lang w:eastAsia="ru-RU"/>
              </w:rPr>
              <w:t>https://www.ayax.ru/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DC6831"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 "АЯКС"</w:t>
            </w:r>
          </w:p>
        </w:tc>
      </w:tr>
      <w:tr w:rsidR="00964BD1" w:rsidRPr="00DE2B1E" w14:paraId="2D3BC3EA"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09D514" w14:textId="04B85371" w:rsidR="00964BD1" w:rsidRPr="00DE2B1E" w:rsidRDefault="00964BD1" w:rsidP="00964BD1">
            <w:pPr>
              <w:pStyle w:val="222"/>
              <w:rPr>
                <w:rFonts w:eastAsia="Times New Roman"/>
                <w:lang w:eastAsia="ru-RU"/>
              </w:rPr>
            </w:pPr>
            <w:r w:rsidRPr="00DE2B1E">
              <w:rPr>
                <w:rFonts w:eastAsia="Times New Roman"/>
                <w:lang w:eastAsia="ru-RU"/>
              </w:rPr>
              <w:t>https://etagi.com/</w:t>
            </w:r>
          </w:p>
        </w:tc>
        <w:tc>
          <w:tcPr>
            <w:tcW w:w="6661" w:type="dxa"/>
            <w:tcBorders>
              <w:top w:val="single" w:sz="4" w:space="0" w:color="auto"/>
              <w:left w:val="single" w:sz="4" w:space="0" w:color="auto"/>
              <w:bottom w:val="single" w:sz="4" w:space="0" w:color="auto"/>
              <w:right w:val="single" w:sz="4" w:space="0" w:color="auto"/>
            </w:tcBorders>
            <w:noWrap/>
            <w:vAlign w:val="center"/>
            <w:hideMark/>
          </w:tcPr>
          <w:p w14:paraId="04402E45"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"Этажи"</w:t>
            </w:r>
          </w:p>
        </w:tc>
      </w:tr>
      <w:tr w:rsidR="00964BD1" w:rsidRPr="00DE2B1E" w14:paraId="31BFAF7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7C059" w14:textId="13444275" w:rsidR="00964BD1" w:rsidRPr="00DE2B1E" w:rsidRDefault="00964BD1" w:rsidP="00964BD1">
            <w:pPr>
              <w:pStyle w:val="222"/>
              <w:rPr>
                <w:rFonts w:eastAsia="Times New Roman"/>
                <w:lang w:eastAsia="ru-RU"/>
              </w:rPr>
            </w:pPr>
            <w:r w:rsidRPr="00DE2B1E">
              <w:rPr>
                <w:rFonts w:eastAsia="Times New Roman"/>
                <w:lang w:eastAsia="ru-RU"/>
              </w:rPr>
              <w:t>https://gde.ru/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FAF617" w14:textId="77777777" w:rsidR="00964BD1" w:rsidRPr="00DE2B1E" w:rsidRDefault="00964BD1" w:rsidP="00964BD1">
            <w:pPr>
              <w:pStyle w:val="222"/>
              <w:rPr>
                <w:rFonts w:eastAsia="Times New Roman"/>
                <w:lang w:eastAsia="ru-RU"/>
              </w:rPr>
            </w:pPr>
            <w:r w:rsidRPr="00DE2B1E">
              <w:rPr>
                <w:rFonts w:eastAsia="Times New Roman"/>
                <w:lang w:eastAsia="ru-RU"/>
              </w:rPr>
              <w:t>"Gde.ru"- российская площадка бесплатных объявлений</w:t>
            </w:r>
          </w:p>
        </w:tc>
      </w:tr>
      <w:tr w:rsidR="00964BD1" w:rsidRPr="00DE2B1E" w14:paraId="11F68CC6"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BA48C9" w14:textId="370D9B2A" w:rsidR="00964BD1" w:rsidRPr="00DE2B1E" w:rsidRDefault="00964BD1" w:rsidP="00964BD1">
            <w:pPr>
              <w:pStyle w:val="222"/>
              <w:rPr>
                <w:rFonts w:eastAsia="Times New Roman"/>
                <w:lang w:eastAsia="ru-RU"/>
              </w:rPr>
            </w:pPr>
            <w:r w:rsidRPr="00DE2B1E">
              <w:rPr>
                <w:rFonts w:eastAsia="Times New Roman"/>
                <w:lang w:eastAsia="ru-RU"/>
              </w:rPr>
              <w:t>https://grc-sochi.ru/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870C7B"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"Городской Риэлторский Центр" (</w:t>
            </w:r>
            <w:proofErr w:type="spellStart"/>
            <w:r w:rsidRPr="00DE2B1E">
              <w:rPr>
                <w:rFonts w:eastAsia="Times New Roman"/>
                <w:lang w:eastAsia="ru-RU"/>
              </w:rPr>
              <w:t>г.Сочи</w:t>
            </w:r>
            <w:proofErr w:type="spellEnd"/>
            <w:r w:rsidRPr="00DE2B1E">
              <w:rPr>
                <w:rFonts w:eastAsia="Times New Roman"/>
                <w:lang w:eastAsia="ru-RU"/>
              </w:rPr>
              <w:t>)</w:t>
            </w:r>
          </w:p>
        </w:tc>
      </w:tr>
      <w:tr w:rsidR="00964BD1" w:rsidRPr="00DE2B1E" w14:paraId="30EC4A3D" w14:textId="77777777" w:rsidTr="005A381E">
        <w:trPr>
          <w:trHeight w:val="70"/>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83435A" w14:textId="317B81F2" w:rsidR="00964BD1" w:rsidRPr="00DE2B1E" w:rsidRDefault="00964BD1" w:rsidP="00964BD1">
            <w:pPr>
              <w:pStyle w:val="222"/>
              <w:rPr>
                <w:rFonts w:eastAsia="Times New Roman"/>
                <w:lang w:eastAsia="ru-RU"/>
              </w:rPr>
            </w:pPr>
            <w:r w:rsidRPr="00DE2B1E">
              <w:rPr>
                <w:rFonts w:eastAsia="Times New Roman"/>
                <w:lang w:eastAsia="ru-RU"/>
              </w:rPr>
              <w:t>https://domclick.ru/</w:t>
            </w:r>
          </w:p>
        </w:tc>
        <w:tc>
          <w:tcPr>
            <w:tcW w:w="6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B9FBF" w14:textId="72831BDE" w:rsidR="00964BD1" w:rsidRPr="00DE2B1E" w:rsidRDefault="00964BD1" w:rsidP="00964BD1">
            <w:pPr>
              <w:pStyle w:val="222"/>
              <w:rPr>
                <w:rFonts w:eastAsia="Times New Roman"/>
                <w:lang w:eastAsia="ru-RU"/>
              </w:rPr>
            </w:pPr>
            <w:r w:rsidRPr="00DE2B1E">
              <w:rPr>
                <w:rFonts w:eastAsia="Times New Roman"/>
                <w:lang w:eastAsia="ru-RU"/>
              </w:rPr>
              <w:t>Domclick.ru ("</w:t>
            </w:r>
            <w:proofErr w:type="spellStart"/>
            <w:r w:rsidRPr="00DE2B1E">
              <w:rPr>
                <w:rFonts w:eastAsia="Times New Roman"/>
                <w:lang w:eastAsia="ru-RU"/>
              </w:rPr>
              <w:t>Домклик</w:t>
            </w:r>
            <w:proofErr w:type="spellEnd"/>
            <w:r w:rsidRPr="00DE2B1E">
              <w:rPr>
                <w:rFonts w:eastAsia="Times New Roman"/>
                <w:lang w:eastAsia="ru-RU"/>
              </w:rPr>
              <w:t xml:space="preserve">") </w:t>
            </w:r>
            <w:r w:rsidR="00FB0CDC" w:rsidRPr="00DE2B1E">
              <w:rPr>
                <w:rFonts w:eastAsia="Times New Roman"/>
                <w:lang w:eastAsia="ru-RU"/>
              </w:rPr>
              <w:t>–</w:t>
            </w:r>
            <w:r w:rsidRPr="00DE2B1E">
              <w:rPr>
                <w:rFonts w:eastAsia="Times New Roman"/>
                <w:lang w:eastAsia="ru-RU"/>
              </w:rPr>
              <w:t xml:space="preserve"> онлайн</w:t>
            </w:r>
            <w:r w:rsidRPr="00DE2B1E">
              <w:rPr>
                <w:rFonts w:eastAsia="Times New Roman"/>
                <w:lang w:eastAsia="ru-RU"/>
              </w:rPr>
              <w:noBreakHyphen/>
              <w:t>сервис Сбербанка для работы с недвижимостью (ООО "Центр недвижимости от Сбербанка")</w:t>
            </w:r>
          </w:p>
        </w:tc>
      </w:tr>
      <w:tr w:rsidR="00964BD1" w:rsidRPr="00DE2B1E" w14:paraId="1E644EA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E8D68E" w14:textId="0D341369" w:rsidR="00964BD1" w:rsidRPr="00DE2B1E" w:rsidRDefault="00964BD1" w:rsidP="00964BD1">
            <w:pPr>
              <w:pStyle w:val="222"/>
              <w:rPr>
                <w:rFonts w:eastAsia="Times New Roman"/>
                <w:lang w:eastAsia="ru-RU"/>
              </w:rPr>
            </w:pPr>
            <w:r w:rsidRPr="00DE2B1E">
              <w:rPr>
                <w:rFonts w:eastAsia="Times New Roman"/>
                <w:lang w:eastAsia="ru-RU"/>
              </w:rPr>
              <w:t>https://kupiprodai.ru/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7C01F8" w14:textId="77777777" w:rsidR="00964BD1" w:rsidRPr="00DE2B1E" w:rsidRDefault="00964BD1" w:rsidP="00964BD1">
            <w:pPr>
              <w:pStyle w:val="222"/>
              <w:rPr>
                <w:rFonts w:eastAsia="Times New Roman"/>
                <w:lang w:eastAsia="ru-RU"/>
              </w:rPr>
            </w:pPr>
            <w:r w:rsidRPr="00DE2B1E">
              <w:rPr>
                <w:rFonts w:eastAsia="Times New Roman"/>
                <w:lang w:eastAsia="ru-RU"/>
              </w:rPr>
              <w:t>"</w:t>
            </w:r>
            <w:proofErr w:type="spellStart"/>
            <w:r w:rsidRPr="00DE2B1E">
              <w:rPr>
                <w:rFonts w:eastAsia="Times New Roman"/>
                <w:lang w:eastAsia="ru-RU"/>
              </w:rPr>
              <w:t>КупиПродай</w:t>
            </w:r>
            <w:proofErr w:type="spellEnd"/>
            <w:r w:rsidRPr="00DE2B1E">
              <w:rPr>
                <w:rFonts w:eastAsia="Times New Roman"/>
                <w:lang w:eastAsia="ru-RU"/>
              </w:rPr>
              <w:t>" - сайт бесплатных объявлений</w:t>
            </w:r>
          </w:p>
        </w:tc>
      </w:tr>
      <w:tr w:rsidR="00964BD1" w:rsidRPr="00DE2B1E" w14:paraId="4E1E66CB"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2A220E" w14:textId="29D723B2" w:rsidR="00964BD1" w:rsidRPr="00DE2B1E" w:rsidRDefault="00964BD1" w:rsidP="00964BD1">
            <w:pPr>
              <w:pStyle w:val="222"/>
              <w:rPr>
                <w:rFonts w:eastAsia="Times New Roman"/>
                <w:lang w:eastAsia="ru-RU"/>
              </w:rPr>
            </w:pPr>
            <w:r w:rsidRPr="00DE2B1E">
              <w:rPr>
                <w:rFonts w:eastAsia="Times New Roman"/>
                <w:lang w:eastAsia="ru-RU"/>
              </w:rPr>
              <w:t>https://mnekvartiru.ru/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692E35" w14:textId="2F52C235" w:rsidR="00964BD1" w:rsidRPr="00DE2B1E" w:rsidRDefault="00964BD1" w:rsidP="00964BD1">
            <w:pPr>
              <w:pStyle w:val="222"/>
              <w:rPr>
                <w:rFonts w:eastAsia="Times New Roman"/>
                <w:lang w:eastAsia="ru-RU"/>
              </w:rPr>
            </w:pPr>
            <w:r w:rsidRPr="00DE2B1E">
              <w:rPr>
                <w:rFonts w:eastAsia="Times New Roman"/>
                <w:lang w:eastAsia="ru-RU"/>
              </w:rPr>
              <w:t>Mnekvartiru.ru ("</w:t>
            </w:r>
            <w:proofErr w:type="spellStart"/>
            <w:r w:rsidRPr="00DE2B1E">
              <w:rPr>
                <w:rFonts w:eastAsia="Times New Roman"/>
                <w:lang w:eastAsia="ru-RU"/>
              </w:rPr>
              <w:t>МнеКвартиру</w:t>
            </w:r>
            <w:proofErr w:type="spellEnd"/>
            <w:r w:rsidRPr="00DE2B1E">
              <w:rPr>
                <w:rFonts w:eastAsia="Times New Roman"/>
                <w:lang w:eastAsia="ru-RU"/>
              </w:rPr>
              <w:t xml:space="preserve">") </w:t>
            </w:r>
            <w:r w:rsidR="00FB0CDC" w:rsidRPr="00DE2B1E">
              <w:rPr>
                <w:rFonts w:eastAsia="Times New Roman"/>
                <w:lang w:eastAsia="ru-RU"/>
              </w:rPr>
              <w:t>–</w:t>
            </w:r>
            <w:r w:rsidRPr="00DE2B1E">
              <w:rPr>
                <w:rFonts w:eastAsia="Times New Roman"/>
                <w:lang w:eastAsia="ru-RU"/>
              </w:rPr>
              <w:t xml:space="preserve"> онлайн</w:t>
            </w:r>
            <w:r w:rsidRPr="00DE2B1E">
              <w:rPr>
                <w:rFonts w:eastAsia="Times New Roman"/>
                <w:lang w:eastAsia="ru-RU"/>
              </w:rPr>
              <w:noBreakHyphen/>
              <w:t>платформа для продажи и аренды недвижимости в России</w:t>
            </w:r>
          </w:p>
        </w:tc>
      </w:tr>
      <w:tr w:rsidR="00964BD1" w:rsidRPr="00DE2B1E" w14:paraId="32C68A0D"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5A54C8" w14:textId="1D8C844D" w:rsidR="00964BD1" w:rsidRPr="00DE2B1E" w:rsidRDefault="00964BD1" w:rsidP="00964BD1">
            <w:pPr>
              <w:pStyle w:val="222"/>
              <w:rPr>
                <w:rFonts w:eastAsia="Times New Roman"/>
                <w:lang w:eastAsia="ru-RU"/>
              </w:rPr>
            </w:pPr>
            <w:r w:rsidRPr="00DE2B1E">
              <w:rPr>
                <w:rFonts w:eastAsia="Times New Roman"/>
                <w:lang w:eastAsia="ru-RU"/>
              </w:rPr>
              <w:t>https://move.ru/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737118" w14:textId="77777777" w:rsidR="00964BD1" w:rsidRPr="00DE2B1E" w:rsidRDefault="00964BD1" w:rsidP="00964BD1">
            <w:pPr>
              <w:pStyle w:val="222"/>
              <w:rPr>
                <w:rFonts w:eastAsia="Times New Roman"/>
                <w:lang w:eastAsia="ru-RU"/>
              </w:rPr>
            </w:pPr>
            <w:r w:rsidRPr="00DE2B1E">
              <w:rPr>
                <w:rFonts w:eastAsia="Times New Roman"/>
                <w:lang w:eastAsia="ru-RU"/>
              </w:rPr>
              <w:t>"</w:t>
            </w:r>
            <w:proofErr w:type="spellStart"/>
            <w:r w:rsidRPr="00DE2B1E">
              <w:rPr>
                <w:rFonts w:eastAsia="Times New Roman"/>
                <w:lang w:eastAsia="ru-RU"/>
              </w:rPr>
              <w:t>Move.Ru</w:t>
            </w:r>
            <w:proofErr w:type="spellEnd"/>
            <w:r w:rsidRPr="00DE2B1E">
              <w:rPr>
                <w:rFonts w:eastAsia="Times New Roman"/>
                <w:lang w:eastAsia="ru-RU"/>
              </w:rPr>
              <w:t>" – информационный портал недвижимости</w:t>
            </w:r>
          </w:p>
        </w:tc>
      </w:tr>
      <w:tr w:rsidR="00964BD1" w:rsidRPr="00DE2B1E" w14:paraId="0C4E4DC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AAD085" w14:textId="7D736463" w:rsidR="00964BD1" w:rsidRPr="00DE2B1E" w:rsidRDefault="00964BD1" w:rsidP="00964BD1">
            <w:pPr>
              <w:pStyle w:val="222"/>
              <w:rPr>
                <w:rFonts w:eastAsia="Times New Roman"/>
                <w:lang w:eastAsia="ru-RU"/>
              </w:rPr>
            </w:pPr>
            <w:r w:rsidRPr="00DE2B1E">
              <w:rPr>
                <w:rFonts w:eastAsia="Times New Roman"/>
                <w:lang w:eastAsia="ru-RU"/>
              </w:rPr>
              <w:t>https://promportal.su/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0E2FD9" w14:textId="02F8094E" w:rsidR="00964BD1" w:rsidRPr="00DE2B1E" w:rsidRDefault="00964BD1" w:rsidP="00964BD1">
            <w:pPr>
              <w:pStyle w:val="222"/>
              <w:rPr>
                <w:rFonts w:eastAsia="Times New Roman"/>
                <w:lang w:eastAsia="ru-RU"/>
              </w:rPr>
            </w:pPr>
            <w:r w:rsidRPr="00DE2B1E">
              <w:rPr>
                <w:rFonts w:eastAsia="Times New Roman"/>
                <w:lang w:eastAsia="ru-RU"/>
              </w:rPr>
              <w:t>"PromPortal.su" ("</w:t>
            </w:r>
            <w:proofErr w:type="spellStart"/>
            <w:r w:rsidRPr="00DE2B1E">
              <w:rPr>
                <w:rFonts w:eastAsia="Times New Roman"/>
                <w:lang w:eastAsia="ru-RU"/>
              </w:rPr>
              <w:t>ПромПортал</w:t>
            </w:r>
            <w:proofErr w:type="spellEnd"/>
            <w:r w:rsidRPr="00DE2B1E">
              <w:rPr>
                <w:rFonts w:eastAsia="Times New Roman"/>
                <w:lang w:eastAsia="ru-RU"/>
              </w:rPr>
              <w:t xml:space="preserve">") </w:t>
            </w:r>
            <w:r w:rsidR="00FB0CDC" w:rsidRPr="00DE2B1E">
              <w:rPr>
                <w:rFonts w:eastAsia="Times New Roman"/>
                <w:lang w:eastAsia="ru-RU"/>
              </w:rPr>
              <w:t>–</w:t>
            </w:r>
            <w:r w:rsidRPr="00DE2B1E">
              <w:rPr>
                <w:rFonts w:eastAsia="Times New Roman"/>
                <w:lang w:eastAsia="ru-RU"/>
              </w:rPr>
              <w:t xml:space="preserve"> онлайн</w:t>
            </w:r>
            <w:r w:rsidRPr="00DE2B1E">
              <w:rPr>
                <w:rFonts w:eastAsia="Times New Roman"/>
                <w:lang w:eastAsia="ru-RU"/>
              </w:rPr>
              <w:noBreakHyphen/>
              <w:t>площадка для оптовой и розничной торговли в России и странах СНГ</w:t>
            </w:r>
          </w:p>
        </w:tc>
      </w:tr>
      <w:tr w:rsidR="00964BD1" w:rsidRPr="00DE2B1E" w14:paraId="717DC2D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0AC31B" w14:textId="77777777" w:rsidR="00964BD1" w:rsidRPr="00DE2B1E" w:rsidRDefault="00964BD1" w:rsidP="00964BD1">
            <w:pPr>
              <w:pStyle w:val="222"/>
              <w:rPr>
                <w:rFonts w:eastAsia="Times New Roman"/>
                <w:lang w:eastAsia="ru-RU"/>
              </w:rPr>
            </w:pPr>
            <w:r w:rsidRPr="00DE2B1E">
              <w:rPr>
                <w:rFonts w:eastAsia="Times New Roman"/>
                <w:lang w:eastAsia="ru-RU"/>
              </w:rPr>
              <w:t>https://propartner.ru/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EBA74B" w14:textId="77777777" w:rsidR="00964BD1" w:rsidRPr="00DE2B1E" w:rsidRDefault="00964BD1" w:rsidP="00964BD1">
            <w:pPr>
              <w:pStyle w:val="222"/>
              <w:rPr>
                <w:rFonts w:eastAsia="Times New Roman"/>
                <w:lang w:eastAsia="ru-RU"/>
              </w:rPr>
            </w:pPr>
            <w:r w:rsidRPr="00DE2B1E">
              <w:rPr>
                <w:rFonts w:eastAsia="Times New Roman"/>
                <w:lang w:eastAsia="ru-RU"/>
              </w:rPr>
              <w:t>Propartner.ru – торговая площадка, содержащая информацию о компаниях России, Украины, Казахстана и Беларуси (профили организаций, контактные данные и товарные предложения)</w:t>
            </w:r>
          </w:p>
        </w:tc>
      </w:tr>
      <w:tr w:rsidR="00964BD1" w:rsidRPr="00DE2B1E" w14:paraId="6E60580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A85660" w14:textId="77777777" w:rsidR="00964BD1" w:rsidRPr="00DE2B1E" w:rsidRDefault="00964BD1" w:rsidP="00964BD1">
            <w:pPr>
              <w:pStyle w:val="222"/>
              <w:rPr>
                <w:rFonts w:eastAsia="Times New Roman"/>
                <w:lang w:eastAsia="ru-RU"/>
              </w:rPr>
            </w:pPr>
            <w:r w:rsidRPr="00DE2B1E">
              <w:rPr>
                <w:rFonts w:eastAsia="Times New Roman"/>
                <w:lang w:eastAsia="ru-RU"/>
              </w:rPr>
              <w:lastRenderedPageBreak/>
              <w:t>https://reklama-kuban.com/</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06510E" w14:textId="3CD31D17" w:rsidR="00964BD1" w:rsidRPr="00DE2B1E" w:rsidRDefault="00964BD1" w:rsidP="00964BD1">
            <w:pPr>
              <w:pStyle w:val="222"/>
              <w:rPr>
                <w:rFonts w:eastAsia="Times New Roman"/>
                <w:lang w:eastAsia="ru-RU"/>
              </w:rPr>
            </w:pPr>
            <w:r w:rsidRPr="00DE2B1E">
              <w:rPr>
                <w:rFonts w:eastAsia="Times New Roman"/>
                <w:lang w:eastAsia="ru-RU"/>
              </w:rPr>
              <w:t>"Reklama-kuban.com" </w:t>
            </w:r>
            <w:r w:rsidR="00FB0CDC" w:rsidRPr="00DE2B1E">
              <w:rPr>
                <w:rFonts w:eastAsia="Times New Roman"/>
                <w:lang w:eastAsia="ru-RU"/>
              </w:rPr>
              <w:t>–</w:t>
            </w:r>
            <w:r w:rsidRPr="00DE2B1E">
              <w:rPr>
                <w:rFonts w:eastAsia="Times New Roman"/>
                <w:lang w:eastAsia="ru-RU"/>
              </w:rPr>
              <w:t> онлайн-платформа бесплатных объявлений Краснодарского края</w:t>
            </w:r>
          </w:p>
        </w:tc>
      </w:tr>
      <w:tr w:rsidR="00964BD1" w:rsidRPr="00DE2B1E" w14:paraId="032566F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1F11D1" w14:textId="62DFFFAD" w:rsidR="00964BD1" w:rsidRPr="00DE2B1E" w:rsidRDefault="00964BD1" w:rsidP="00964BD1">
            <w:pPr>
              <w:pStyle w:val="222"/>
              <w:rPr>
                <w:rFonts w:eastAsia="Times New Roman"/>
                <w:lang w:eastAsia="ru-RU"/>
              </w:rPr>
            </w:pPr>
            <w:r w:rsidRPr="00DE2B1E">
              <w:rPr>
                <w:rFonts w:eastAsia="Times New Roman"/>
                <w:lang w:eastAsia="ru-RU"/>
              </w:rPr>
              <w:t>https://n1.ru/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FB34CD" w14:textId="1B6A0344" w:rsidR="00964BD1" w:rsidRPr="00DE2B1E" w:rsidRDefault="00964BD1" w:rsidP="00964BD1">
            <w:pPr>
              <w:pStyle w:val="222"/>
              <w:rPr>
                <w:rFonts w:eastAsia="Times New Roman"/>
                <w:lang w:eastAsia="ru-RU"/>
              </w:rPr>
            </w:pPr>
            <w:r w:rsidRPr="00DE2B1E">
              <w:rPr>
                <w:rFonts w:eastAsia="Times New Roman"/>
                <w:lang w:eastAsia="ru-RU"/>
              </w:rPr>
              <w:t>"N1.ru" </w:t>
            </w:r>
            <w:r w:rsidR="00FB0CDC" w:rsidRPr="00DE2B1E">
              <w:rPr>
                <w:rFonts w:eastAsia="Times New Roman"/>
                <w:lang w:eastAsia="ru-RU"/>
              </w:rPr>
              <w:t>–</w:t>
            </w:r>
            <w:r w:rsidRPr="00DE2B1E">
              <w:rPr>
                <w:rFonts w:eastAsia="Times New Roman"/>
                <w:lang w:eastAsia="ru-RU"/>
              </w:rPr>
              <w:t>онлайн</w:t>
            </w:r>
            <w:r w:rsidRPr="00DE2B1E">
              <w:rPr>
                <w:rFonts w:eastAsia="Times New Roman"/>
                <w:lang w:eastAsia="ru-RU"/>
              </w:rPr>
              <w:noBreakHyphen/>
              <w:t>сервис недвижимости в России</w:t>
            </w:r>
          </w:p>
        </w:tc>
      </w:tr>
      <w:tr w:rsidR="00964BD1" w:rsidRPr="00DE2B1E" w14:paraId="696366C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EB72BF" w14:textId="7E4FD940" w:rsidR="00964BD1" w:rsidRPr="00DE2B1E" w:rsidRDefault="00964BD1" w:rsidP="00964BD1">
            <w:pPr>
              <w:pStyle w:val="222"/>
              <w:rPr>
                <w:rFonts w:eastAsia="Times New Roman"/>
                <w:lang w:eastAsia="ru-RU"/>
              </w:rPr>
            </w:pPr>
            <w:r w:rsidRPr="00DE2B1E">
              <w:rPr>
                <w:rFonts w:eastAsia="Times New Roman"/>
                <w:lang w:eastAsia="ru-RU"/>
              </w:rPr>
              <w:t>https://afy.ru/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9DF23F" w14:textId="62DD60C8" w:rsidR="00964BD1" w:rsidRPr="00DE2B1E" w:rsidRDefault="00964BD1" w:rsidP="00964BD1">
            <w:pPr>
              <w:pStyle w:val="222"/>
              <w:rPr>
                <w:rFonts w:eastAsia="Times New Roman"/>
                <w:lang w:eastAsia="ru-RU"/>
              </w:rPr>
            </w:pPr>
            <w:r w:rsidRPr="00DE2B1E">
              <w:rPr>
                <w:rFonts w:eastAsia="Times New Roman"/>
                <w:lang w:eastAsia="ru-RU"/>
              </w:rPr>
              <w:t xml:space="preserve">"AFY.ru" </w:t>
            </w:r>
            <w:r w:rsidR="00FB0CDC" w:rsidRPr="00DE2B1E">
              <w:rPr>
                <w:rFonts w:eastAsia="Times New Roman"/>
                <w:lang w:eastAsia="ru-RU"/>
              </w:rPr>
              <w:t>–</w:t>
            </w:r>
            <w:r w:rsidRPr="00DE2B1E">
              <w:rPr>
                <w:rFonts w:eastAsia="Times New Roman"/>
                <w:lang w:eastAsia="ru-RU"/>
              </w:rPr>
              <w:t xml:space="preserve"> крупная специализированная онлайн</w:t>
            </w:r>
            <w:r w:rsidRPr="00DE2B1E">
              <w:rPr>
                <w:rFonts w:eastAsia="Times New Roman"/>
                <w:lang w:eastAsia="ru-RU"/>
              </w:rPr>
              <w:noBreakHyphen/>
              <w:t>площадка о недвижимости</w:t>
            </w:r>
          </w:p>
        </w:tc>
      </w:tr>
      <w:tr w:rsidR="00964BD1" w:rsidRPr="00DE2B1E" w14:paraId="1D04449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6ABEEE" w14:textId="515BEA11" w:rsidR="00964BD1" w:rsidRPr="00DE2B1E" w:rsidRDefault="00964BD1" w:rsidP="00964BD1">
            <w:pPr>
              <w:pStyle w:val="222"/>
              <w:rPr>
                <w:rFonts w:eastAsia="Times New Roman"/>
                <w:lang w:eastAsia="ru-RU"/>
              </w:rPr>
            </w:pPr>
            <w:r w:rsidRPr="00DE2B1E">
              <w:rPr>
                <w:rFonts w:eastAsia="Times New Roman"/>
                <w:lang w:eastAsia="ru-RU"/>
              </w:rPr>
              <w:t>https://novosel.ru/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2B73C0" w14:textId="07EBBCE3" w:rsidR="00964BD1" w:rsidRPr="00DE2B1E" w:rsidRDefault="00964BD1" w:rsidP="00964BD1">
            <w:pPr>
              <w:pStyle w:val="222"/>
              <w:rPr>
                <w:rFonts w:eastAsia="Times New Roman"/>
                <w:lang w:eastAsia="ru-RU"/>
              </w:rPr>
            </w:pPr>
            <w:r w:rsidRPr="00DE2B1E">
              <w:rPr>
                <w:rFonts w:eastAsia="Times New Roman"/>
                <w:lang w:eastAsia="ru-RU"/>
              </w:rPr>
              <w:t>"Novosel.ru" </w:t>
            </w:r>
            <w:r w:rsidR="00FB0CDC" w:rsidRPr="00DE2B1E">
              <w:rPr>
                <w:rFonts w:eastAsia="Times New Roman"/>
                <w:lang w:eastAsia="ru-RU"/>
              </w:rPr>
              <w:t>–</w:t>
            </w:r>
            <w:r w:rsidRPr="00DE2B1E">
              <w:rPr>
                <w:rFonts w:eastAsia="Times New Roman"/>
                <w:lang w:eastAsia="ru-RU"/>
              </w:rPr>
              <w:t xml:space="preserve"> российская онлайн</w:t>
            </w:r>
            <w:r w:rsidRPr="00DE2B1E">
              <w:rPr>
                <w:rFonts w:eastAsia="Times New Roman"/>
                <w:lang w:eastAsia="ru-RU"/>
              </w:rPr>
              <w:noBreakHyphen/>
              <w:t>площадка для размещения бесплатных объявлений о продаже, аренде, строительстве, ремонте объектов недвижимости</w:t>
            </w:r>
          </w:p>
        </w:tc>
      </w:tr>
      <w:tr w:rsidR="00964BD1" w:rsidRPr="00DE2B1E" w14:paraId="2087F87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C77B3E" w14:textId="0A8860B5" w:rsidR="00964BD1" w:rsidRPr="00DE2B1E" w:rsidRDefault="00964BD1" w:rsidP="00964BD1">
            <w:pPr>
              <w:pStyle w:val="222"/>
              <w:rPr>
                <w:rFonts w:eastAsia="Times New Roman"/>
                <w:lang w:eastAsia="ru-RU"/>
              </w:rPr>
            </w:pPr>
            <w:r w:rsidRPr="00DE2B1E">
              <w:rPr>
                <w:rFonts w:eastAsia="Times New Roman"/>
                <w:lang w:eastAsia="ru-RU"/>
              </w:rPr>
              <w:t>https://restate.ru/</w:t>
            </w:r>
          </w:p>
        </w:tc>
        <w:tc>
          <w:tcPr>
            <w:tcW w:w="6661" w:type="dxa"/>
            <w:tcBorders>
              <w:top w:val="single" w:sz="4" w:space="0" w:color="auto"/>
              <w:left w:val="single" w:sz="4" w:space="0" w:color="auto"/>
              <w:bottom w:val="single" w:sz="4" w:space="0" w:color="auto"/>
              <w:right w:val="single" w:sz="4" w:space="0" w:color="auto"/>
            </w:tcBorders>
            <w:noWrap/>
            <w:vAlign w:val="center"/>
            <w:hideMark/>
          </w:tcPr>
          <w:p w14:paraId="4ACFCA12" w14:textId="77777777" w:rsidR="00964BD1" w:rsidRPr="00DE2B1E" w:rsidRDefault="00964BD1" w:rsidP="00964BD1">
            <w:pPr>
              <w:pStyle w:val="222"/>
              <w:rPr>
                <w:rFonts w:eastAsia="Times New Roman"/>
                <w:lang w:eastAsia="ru-RU"/>
              </w:rPr>
            </w:pPr>
            <w:r w:rsidRPr="00DE2B1E">
              <w:rPr>
                <w:rFonts w:eastAsia="Times New Roman"/>
                <w:lang w:eastAsia="ru-RU"/>
              </w:rPr>
              <w:t xml:space="preserve">"Витрина недвижимости </w:t>
            </w:r>
            <w:proofErr w:type="spellStart"/>
            <w:r w:rsidRPr="00DE2B1E">
              <w:rPr>
                <w:rFonts w:eastAsia="Times New Roman"/>
                <w:lang w:eastAsia="ru-RU"/>
              </w:rPr>
              <w:t>Restate</w:t>
            </w:r>
            <w:proofErr w:type="spellEnd"/>
            <w:r w:rsidRPr="00DE2B1E">
              <w:rPr>
                <w:rFonts w:eastAsia="Times New Roman"/>
                <w:lang w:eastAsia="ru-RU"/>
              </w:rPr>
              <w:t>" (ООО "Интернет проекты") - база недвижимости России, агрегатор новостроек и предложений застройщиков и агентств</w:t>
            </w:r>
          </w:p>
        </w:tc>
      </w:tr>
      <w:tr w:rsidR="00964BD1" w:rsidRPr="00DE2B1E" w14:paraId="6E41F6D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54DF74" w14:textId="775C7E62" w:rsidR="00964BD1" w:rsidRPr="00DE2B1E" w:rsidRDefault="00964BD1" w:rsidP="00964BD1">
            <w:pPr>
              <w:pStyle w:val="222"/>
              <w:rPr>
                <w:rFonts w:eastAsia="Times New Roman"/>
                <w:lang w:eastAsia="ru-RU"/>
              </w:rPr>
            </w:pPr>
            <w:r w:rsidRPr="00DE2B1E">
              <w:rPr>
                <w:rFonts w:eastAsia="Times New Roman"/>
                <w:lang w:eastAsia="ru-RU"/>
              </w:rPr>
              <w:t>https://krepost.site.2bishop.ru/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0D2B47"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"Крепость"</w:t>
            </w:r>
          </w:p>
        </w:tc>
      </w:tr>
      <w:tr w:rsidR="00964BD1" w:rsidRPr="00DE2B1E" w14:paraId="5724346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A885B3" w14:textId="1468BFAF" w:rsidR="00964BD1" w:rsidRPr="00DE2B1E" w:rsidRDefault="00964BD1" w:rsidP="00964BD1">
            <w:pPr>
              <w:pStyle w:val="222"/>
              <w:rPr>
                <w:rFonts w:eastAsia="Times New Roman"/>
                <w:lang w:eastAsia="ru-RU"/>
              </w:rPr>
            </w:pPr>
            <w:r w:rsidRPr="00DE2B1E">
              <w:rPr>
                <w:rFonts w:eastAsia="Times New Roman"/>
                <w:lang w:eastAsia="ru-RU"/>
              </w:rPr>
              <w:t>https://kvartiri-domiki.ru/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1E2954" w14:textId="77777777" w:rsidR="00964BD1" w:rsidRPr="00DE2B1E" w:rsidRDefault="00964BD1" w:rsidP="00964BD1">
            <w:pPr>
              <w:pStyle w:val="222"/>
              <w:rPr>
                <w:rFonts w:eastAsia="Times New Roman"/>
                <w:lang w:eastAsia="ru-RU"/>
              </w:rPr>
            </w:pPr>
            <w:r w:rsidRPr="00DE2B1E">
              <w:rPr>
                <w:rFonts w:eastAsia="Times New Roman"/>
                <w:lang w:eastAsia="ru-RU"/>
              </w:rPr>
              <w:t>"Квартиры-</w:t>
            </w:r>
            <w:proofErr w:type="spellStart"/>
            <w:proofErr w:type="gramStart"/>
            <w:r w:rsidRPr="00DE2B1E">
              <w:rPr>
                <w:rFonts w:eastAsia="Times New Roman"/>
                <w:lang w:eastAsia="ru-RU"/>
              </w:rPr>
              <w:t>домики.рф</w:t>
            </w:r>
            <w:proofErr w:type="spellEnd"/>
            <w:proofErr w:type="gramEnd"/>
            <w:r w:rsidRPr="00DE2B1E">
              <w:rPr>
                <w:rFonts w:eastAsia="Times New Roman"/>
                <w:lang w:eastAsia="ru-RU"/>
              </w:rPr>
              <w:t>" - база объявлений о продаже и аренде жилой и коммерческой недвижимости в России.</w:t>
            </w:r>
          </w:p>
        </w:tc>
      </w:tr>
      <w:tr w:rsidR="00964BD1" w:rsidRPr="00DE2B1E" w14:paraId="5F69252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FA8EA3" w14:textId="77777777" w:rsidR="00964BD1" w:rsidRPr="00DE2B1E" w:rsidRDefault="00964BD1" w:rsidP="00964BD1">
            <w:pPr>
              <w:pStyle w:val="222"/>
              <w:rPr>
                <w:rFonts w:eastAsia="Times New Roman"/>
                <w:lang w:eastAsia="ru-RU"/>
              </w:rPr>
            </w:pPr>
            <w:r w:rsidRPr="00DE2B1E">
              <w:rPr>
                <w:rFonts w:eastAsia="Times New Roman"/>
                <w:lang w:eastAsia="ru-RU"/>
              </w:rPr>
              <w:t>https://maxrealt.ru/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3EC06F" w14:textId="6E393D1C" w:rsidR="00964BD1" w:rsidRPr="00DE2B1E" w:rsidRDefault="00964BD1" w:rsidP="00964BD1">
            <w:pPr>
              <w:pStyle w:val="222"/>
              <w:rPr>
                <w:rFonts w:eastAsia="Times New Roman"/>
                <w:lang w:eastAsia="ru-RU"/>
              </w:rPr>
            </w:pPr>
            <w:r w:rsidRPr="00DE2B1E">
              <w:rPr>
                <w:rFonts w:eastAsia="Times New Roman"/>
                <w:lang w:eastAsia="ru-RU"/>
              </w:rPr>
              <w:t xml:space="preserve">"Maxrealt.ru" </w:t>
            </w:r>
            <w:r w:rsidR="00FB0CDC" w:rsidRPr="00DE2B1E">
              <w:rPr>
                <w:rFonts w:eastAsia="Times New Roman"/>
                <w:lang w:eastAsia="ru-RU"/>
              </w:rPr>
              <w:t>–</w:t>
            </w:r>
            <w:r w:rsidRPr="00DE2B1E">
              <w:rPr>
                <w:rFonts w:eastAsia="Times New Roman"/>
                <w:lang w:eastAsia="ru-RU"/>
              </w:rPr>
              <w:t xml:space="preserve"> сайт агентства недвижимости "</w:t>
            </w:r>
            <w:proofErr w:type="spellStart"/>
            <w:r w:rsidRPr="00DE2B1E">
              <w:rPr>
                <w:rFonts w:eastAsia="Times New Roman"/>
                <w:lang w:eastAsia="ru-RU"/>
              </w:rPr>
              <w:t>Max</w:t>
            </w:r>
            <w:proofErr w:type="spellEnd"/>
            <w:r w:rsidRPr="00DE2B1E">
              <w:rPr>
                <w:rFonts w:eastAsia="Times New Roman"/>
                <w:lang w:eastAsia="ru-RU"/>
              </w:rPr>
              <w:t xml:space="preserve"> </w:t>
            </w:r>
            <w:proofErr w:type="spellStart"/>
            <w:r w:rsidRPr="00DE2B1E">
              <w:rPr>
                <w:rFonts w:eastAsia="Times New Roman"/>
                <w:lang w:eastAsia="ru-RU"/>
              </w:rPr>
              <w:t>Realty</w:t>
            </w:r>
            <w:proofErr w:type="spellEnd"/>
            <w:r w:rsidRPr="00DE2B1E">
              <w:rPr>
                <w:rFonts w:eastAsia="Times New Roman"/>
                <w:lang w:eastAsia="ru-RU"/>
              </w:rPr>
              <w:t>"</w:t>
            </w:r>
          </w:p>
        </w:tc>
      </w:tr>
      <w:tr w:rsidR="00964BD1" w:rsidRPr="00DE2B1E" w14:paraId="060DD66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C370A2" w14:textId="1E0BD898" w:rsidR="00964BD1" w:rsidRPr="00DE2B1E" w:rsidRDefault="00964BD1" w:rsidP="00964BD1">
            <w:pPr>
              <w:pStyle w:val="222"/>
              <w:rPr>
                <w:rFonts w:eastAsia="Times New Roman"/>
                <w:lang w:eastAsia="ru-RU"/>
              </w:rPr>
            </w:pPr>
            <w:r w:rsidRPr="00DE2B1E">
              <w:rPr>
                <w:rFonts w:eastAsia="Times New Roman"/>
                <w:lang w:eastAsia="ru-RU"/>
              </w:rPr>
              <w:t>https://me.yucrm.ru/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C4DAE1"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w:t>
            </w:r>
            <w:proofErr w:type="spellStart"/>
            <w:r w:rsidRPr="00DE2B1E">
              <w:rPr>
                <w:rFonts w:eastAsia="Times New Roman"/>
                <w:lang w:eastAsia="ru-RU"/>
              </w:rPr>
              <w:t>ИмперияЮг</w:t>
            </w:r>
            <w:proofErr w:type="spellEnd"/>
            <w:r w:rsidRPr="00DE2B1E">
              <w:rPr>
                <w:rFonts w:eastAsia="Times New Roman"/>
                <w:lang w:eastAsia="ru-RU"/>
              </w:rPr>
              <w:t>"</w:t>
            </w:r>
          </w:p>
        </w:tc>
      </w:tr>
      <w:tr w:rsidR="00964BD1" w:rsidRPr="00DE2B1E" w14:paraId="140C506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E655FA" w14:textId="384D4F73" w:rsidR="00964BD1" w:rsidRPr="00DE2B1E" w:rsidRDefault="00964BD1" w:rsidP="00964BD1">
            <w:pPr>
              <w:pStyle w:val="222"/>
              <w:rPr>
                <w:rFonts w:eastAsia="Times New Roman"/>
                <w:lang w:eastAsia="ru-RU"/>
              </w:rPr>
            </w:pPr>
            <w:r w:rsidRPr="00DE2B1E">
              <w:rPr>
                <w:rFonts w:eastAsia="Times New Roman"/>
                <w:lang w:eastAsia="ru-RU"/>
              </w:rPr>
              <w:t>https://moreon-invest.ru/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7D32A3"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w:t>
            </w:r>
            <w:proofErr w:type="spellStart"/>
            <w:r w:rsidRPr="00DE2B1E">
              <w:rPr>
                <w:rFonts w:eastAsia="Times New Roman"/>
                <w:lang w:eastAsia="ru-RU"/>
              </w:rPr>
              <w:t>Мореон</w:t>
            </w:r>
            <w:proofErr w:type="spellEnd"/>
            <w:r w:rsidRPr="00DE2B1E">
              <w:rPr>
                <w:rFonts w:eastAsia="Times New Roman"/>
                <w:lang w:eastAsia="ru-RU"/>
              </w:rPr>
              <w:t xml:space="preserve"> Инвест"</w:t>
            </w:r>
          </w:p>
        </w:tc>
      </w:tr>
      <w:tr w:rsidR="00964BD1" w:rsidRPr="00DE2B1E" w14:paraId="2B4FC87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74B025" w14:textId="77777777" w:rsidR="00964BD1" w:rsidRPr="00DE2B1E" w:rsidRDefault="00964BD1" w:rsidP="00964BD1">
            <w:pPr>
              <w:pStyle w:val="222"/>
              <w:rPr>
                <w:rFonts w:eastAsia="Times New Roman"/>
                <w:lang w:eastAsia="ru-RU"/>
              </w:rPr>
            </w:pPr>
            <w:r w:rsidRPr="00DE2B1E">
              <w:rPr>
                <w:rFonts w:eastAsia="Times New Roman"/>
                <w:lang w:eastAsia="ru-RU"/>
              </w:rPr>
              <w:t>https://more-realty.ru/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964E8A" w14:textId="140C3CC3"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"Море Недвижимость"</w:t>
            </w:r>
          </w:p>
        </w:tc>
      </w:tr>
      <w:tr w:rsidR="00964BD1" w:rsidRPr="00DE2B1E" w14:paraId="01D42F46"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CA703F" w14:textId="249DCDED" w:rsidR="00964BD1" w:rsidRPr="00DE2B1E" w:rsidRDefault="00964BD1" w:rsidP="00964BD1">
            <w:pPr>
              <w:pStyle w:val="222"/>
              <w:rPr>
                <w:rFonts w:eastAsia="Times New Roman"/>
                <w:lang w:eastAsia="ru-RU"/>
              </w:rPr>
            </w:pPr>
            <w:r w:rsidRPr="00DE2B1E">
              <w:rPr>
                <w:rFonts w:eastAsia="Times New Roman"/>
                <w:lang w:eastAsia="ru-RU"/>
              </w:rPr>
              <w:t>https://neagent.info/</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40F3C2" w14:textId="77777777" w:rsidR="00964BD1" w:rsidRPr="00DE2B1E" w:rsidRDefault="00964BD1" w:rsidP="00964BD1">
            <w:pPr>
              <w:pStyle w:val="222"/>
              <w:rPr>
                <w:rFonts w:eastAsia="Times New Roman"/>
                <w:lang w:eastAsia="ru-RU"/>
              </w:rPr>
            </w:pPr>
            <w:r w:rsidRPr="00DE2B1E">
              <w:rPr>
                <w:rFonts w:eastAsia="Times New Roman"/>
                <w:lang w:eastAsia="ru-RU"/>
              </w:rPr>
              <w:t>Система недвижимости "НЕАГЕНТ" (модерируемая площадка и агрегатор объявлений по продаже и аренде недвижимости только от собственников)</w:t>
            </w:r>
          </w:p>
        </w:tc>
      </w:tr>
      <w:tr w:rsidR="00964BD1" w:rsidRPr="00DE2B1E" w14:paraId="0D13B03D"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264315" w14:textId="7A8C6726" w:rsidR="00964BD1" w:rsidRPr="00DE2B1E" w:rsidRDefault="00964BD1" w:rsidP="00964BD1">
            <w:pPr>
              <w:pStyle w:val="222"/>
              <w:rPr>
                <w:rFonts w:eastAsia="Times New Roman"/>
                <w:lang w:eastAsia="ru-RU"/>
              </w:rPr>
            </w:pPr>
            <w:r w:rsidRPr="00DE2B1E">
              <w:rPr>
                <w:rFonts w:eastAsia="Times New Roman"/>
                <w:lang w:eastAsia="ru-RU"/>
              </w:rPr>
              <w:t>https://novoteh.org/</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E84E62" w14:textId="3483D012"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"НОВОТЕХ"</w:t>
            </w:r>
          </w:p>
        </w:tc>
      </w:tr>
      <w:tr w:rsidR="00964BD1" w:rsidRPr="00DE2B1E" w14:paraId="7676811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5CD533" w14:textId="77777777" w:rsidR="00964BD1" w:rsidRPr="00DE2B1E" w:rsidRDefault="00964BD1" w:rsidP="00964BD1">
            <w:pPr>
              <w:pStyle w:val="222"/>
              <w:rPr>
                <w:rFonts w:eastAsia="Times New Roman"/>
                <w:lang w:eastAsia="ru-RU"/>
              </w:rPr>
            </w:pPr>
            <w:r w:rsidRPr="00DE2B1E">
              <w:rPr>
                <w:rFonts w:eastAsia="Times New Roman"/>
                <w:lang w:eastAsia="ru-RU"/>
              </w:rPr>
              <w:t>https://onrealt.ru/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6BD27A" w14:textId="77777777" w:rsidR="00964BD1" w:rsidRPr="00DE2B1E" w:rsidRDefault="00964BD1" w:rsidP="00964BD1">
            <w:pPr>
              <w:pStyle w:val="222"/>
              <w:rPr>
                <w:rFonts w:eastAsia="Times New Roman"/>
                <w:lang w:eastAsia="ru-RU"/>
              </w:rPr>
            </w:pPr>
            <w:r w:rsidRPr="00DE2B1E">
              <w:rPr>
                <w:rFonts w:eastAsia="Times New Roman"/>
                <w:lang w:eastAsia="ru-RU"/>
              </w:rPr>
              <w:t>ONREALT.RU - интернет-сервис для поиска недвижимости (база объявлений по аренде и продаже недвижимости без посредников)</w:t>
            </w:r>
          </w:p>
        </w:tc>
      </w:tr>
      <w:tr w:rsidR="00964BD1" w:rsidRPr="00DE2B1E" w14:paraId="54F6A8D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422E7C" w14:textId="3C3881F0" w:rsidR="00964BD1" w:rsidRPr="00DE2B1E" w:rsidRDefault="00964BD1" w:rsidP="00964BD1">
            <w:pPr>
              <w:pStyle w:val="222"/>
              <w:rPr>
                <w:rFonts w:eastAsia="Times New Roman"/>
                <w:lang w:eastAsia="ru-RU"/>
              </w:rPr>
            </w:pPr>
            <w:r w:rsidRPr="00DE2B1E">
              <w:rPr>
                <w:rFonts w:eastAsia="Times New Roman"/>
                <w:lang w:eastAsia="ru-RU"/>
              </w:rPr>
              <w:t>https://onyx-realty.ru/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FE25A2" w14:textId="3FD2041A"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 "ОНИКС-Недвижимость"</w:t>
            </w:r>
          </w:p>
        </w:tc>
      </w:tr>
      <w:tr w:rsidR="00964BD1" w:rsidRPr="00DE2B1E" w14:paraId="7CD02AB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83D04" w14:textId="42570ACC" w:rsidR="00964BD1" w:rsidRPr="00DE2B1E" w:rsidRDefault="00964BD1" w:rsidP="00964BD1">
            <w:pPr>
              <w:pStyle w:val="222"/>
              <w:rPr>
                <w:rFonts w:eastAsia="Times New Roman"/>
                <w:lang w:eastAsia="ru-RU"/>
              </w:rPr>
            </w:pPr>
            <w:r w:rsidRPr="00DE2B1E">
              <w:rPr>
                <w:rFonts w:eastAsia="Times New Roman"/>
                <w:lang w:eastAsia="ru-RU"/>
              </w:rPr>
              <w:t>https://perspektiva.vip/, https://perspektiva-nvr.ru/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096E0F"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"Перспектива"</w:t>
            </w:r>
          </w:p>
        </w:tc>
      </w:tr>
      <w:tr w:rsidR="00964BD1" w:rsidRPr="00DE2B1E" w14:paraId="1B48024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036C38" w14:textId="76020517" w:rsidR="00964BD1" w:rsidRPr="00DE2B1E" w:rsidRDefault="00964BD1" w:rsidP="00964BD1">
            <w:pPr>
              <w:pStyle w:val="222"/>
              <w:rPr>
                <w:rFonts w:eastAsia="Times New Roman"/>
                <w:lang w:eastAsia="ru-RU"/>
              </w:rPr>
            </w:pPr>
            <w:r w:rsidRPr="00DE2B1E">
              <w:rPr>
                <w:rFonts w:eastAsia="Times New Roman"/>
                <w:lang w:eastAsia="ru-RU"/>
              </w:rPr>
              <w:t>https://prodom46.ru/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5B93F5"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"ProДом46"</w:t>
            </w:r>
          </w:p>
        </w:tc>
      </w:tr>
      <w:tr w:rsidR="00964BD1" w:rsidRPr="00DE2B1E" w14:paraId="263A32C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8B7951" w14:textId="660EEF8C" w:rsidR="00964BD1" w:rsidRPr="00DE2B1E" w:rsidRDefault="00964BD1" w:rsidP="00964BD1">
            <w:pPr>
              <w:pStyle w:val="222"/>
              <w:rPr>
                <w:rFonts w:eastAsia="Times New Roman"/>
                <w:lang w:eastAsia="ru-RU"/>
              </w:rPr>
            </w:pPr>
            <w:r w:rsidRPr="00DE2B1E">
              <w:rPr>
                <w:rFonts w:eastAsia="Times New Roman"/>
                <w:lang w:eastAsia="ru-RU"/>
              </w:rPr>
              <w:t>https://prom-ug.24sn.ru/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B9DC02" w14:textId="77777777" w:rsidR="00964BD1" w:rsidRPr="00DE2B1E" w:rsidRDefault="00964BD1" w:rsidP="00964BD1">
            <w:pPr>
              <w:pStyle w:val="222"/>
              <w:rPr>
                <w:rFonts w:eastAsia="Times New Roman"/>
                <w:lang w:eastAsia="ru-RU"/>
              </w:rPr>
            </w:pPr>
            <w:r w:rsidRPr="00DE2B1E">
              <w:rPr>
                <w:rFonts w:eastAsia="Times New Roman"/>
                <w:lang w:eastAsia="ru-RU"/>
              </w:rPr>
              <w:t>"ПРОМ-ЮГ.РУ" - сайт недвижимости</w:t>
            </w:r>
          </w:p>
        </w:tc>
      </w:tr>
      <w:tr w:rsidR="00964BD1" w:rsidRPr="00DE2B1E" w14:paraId="178297A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BB1EBD" w14:textId="77777777" w:rsidR="00964BD1" w:rsidRPr="00DE2B1E" w:rsidRDefault="00964BD1" w:rsidP="00964BD1">
            <w:pPr>
              <w:pStyle w:val="222"/>
              <w:rPr>
                <w:rFonts w:eastAsia="Times New Roman"/>
                <w:lang w:eastAsia="ru-RU"/>
              </w:rPr>
            </w:pPr>
            <w:r w:rsidRPr="00DE2B1E">
              <w:rPr>
                <w:rFonts w:eastAsia="Times New Roman"/>
                <w:lang w:eastAsia="ru-RU"/>
              </w:rPr>
              <w:t>https://realty.yandex.ru/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970AB5" w14:textId="4DC6035D" w:rsidR="00964BD1" w:rsidRPr="00DE2B1E" w:rsidRDefault="00964BD1" w:rsidP="00964BD1">
            <w:pPr>
              <w:pStyle w:val="222"/>
              <w:rPr>
                <w:rFonts w:eastAsia="Times New Roman"/>
                <w:lang w:eastAsia="ru-RU"/>
              </w:rPr>
            </w:pPr>
            <w:r w:rsidRPr="00DE2B1E">
              <w:rPr>
                <w:rFonts w:eastAsia="Times New Roman"/>
                <w:lang w:eastAsia="ru-RU"/>
              </w:rPr>
              <w:t xml:space="preserve">"Яндекс Недвижимость" </w:t>
            </w:r>
            <w:r w:rsidR="00FB0CDC" w:rsidRPr="00DE2B1E">
              <w:rPr>
                <w:rFonts w:eastAsia="Times New Roman"/>
                <w:lang w:eastAsia="ru-RU"/>
              </w:rPr>
              <w:t>–</w:t>
            </w:r>
            <w:r w:rsidRPr="00DE2B1E">
              <w:rPr>
                <w:rFonts w:eastAsia="Times New Roman"/>
                <w:lang w:eastAsia="ru-RU"/>
              </w:rPr>
              <w:t xml:space="preserve"> сервис для поиска, аренды и продажи недвижимости</w:t>
            </w:r>
          </w:p>
        </w:tc>
      </w:tr>
      <w:tr w:rsidR="00964BD1" w:rsidRPr="00DE2B1E" w14:paraId="04C46AD4"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FF8EC0" w14:textId="4C3129C2" w:rsidR="00964BD1" w:rsidRPr="00DE2B1E" w:rsidRDefault="00964BD1" w:rsidP="00964BD1">
            <w:pPr>
              <w:pStyle w:val="222"/>
              <w:rPr>
                <w:rFonts w:eastAsia="Times New Roman"/>
                <w:lang w:eastAsia="ru-RU"/>
              </w:rPr>
            </w:pPr>
            <w:r w:rsidRPr="00DE2B1E">
              <w:rPr>
                <w:rFonts w:eastAsia="Times New Roman"/>
                <w:lang w:eastAsia="ru-RU"/>
              </w:rPr>
              <w:t>https://rosndv.ru/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140302" w14:textId="77777777" w:rsidR="00964BD1" w:rsidRPr="00DE2B1E" w:rsidRDefault="00964BD1" w:rsidP="00964BD1">
            <w:pPr>
              <w:pStyle w:val="222"/>
              <w:rPr>
                <w:rFonts w:eastAsia="Times New Roman"/>
                <w:lang w:eastAsia="ru-RU"/>
              </w:rPr>
            </w:pPr>
            <w:r w:rsidRPr="00DE2B1E">
              <w:rPr>
                <w:rFonts w:eastAsia="Times New Roman"/>
                <w:lang w:eastAsia="ru-RU"/>
              </w:rPr>
              <w:t>"Rosndv.ru" - сайт объявлений о недвижимости России</w:t>
            </w:r>
          </w:p>
        </w:tc>
      </w:tr>
      <w:tr w:rsidR="00964BD1" w:rsidRPr="00DE2B1E" w14:paraId="7EF25BF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42E74E" w14:textId="4B2FAD60" w:rsidR="00964BD1" w:rsidRPr="00DE2B1E" w:rsidRDefault="00964BD1" w:rsidP="00964BD1">
            <w:pPr>
              <w:pStyle w:val="222"/>
              <w:rPr>
                <w:rFonts w:eastAsia="Times New Roman"/>
                <w:lang w:eastAsia="ru-RU"/>
              </w:rPr>
            </w:pPr>
            <w:r w:rsidRPr="00DE2B1E">
              <w:rPr>
                <w:rFonts w:eastAsia="Times New Roman"/>
                <w:lang w:eastAsia="ru-RU"/>
              </w:rPr>
              <w:t>https://samoletplus.ru/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B0A68D" w14:textId="77777777" w:rsidR="00964BD1" w:rsidRPr="00DE2B1E" w:rsidRDefault="00964BD1" w:rsidP="00964BD1">
            <w:pPr>
              <w:pStyle w:val="222"/>
              <w:rPr>
                <w:rFonts w:eastAsia="Times New Roman"/>
                <w:lang w:eastAsia="ru-RU"/>
              </w:rPr>
            </w:pPr>
            <w:r w:rsidRPr="00DE2B1E">
              <w:rPr>
                <w:rFonts w:eastAsia="Times New Roman"/>
                <w:lang w:eastAsia="ru-RU"/>
              </w:rPr>
              <w:t xml:space="preserve">ООО "САМОЛЕТ ПЛЮС" - федеральная </w:t>
            </w:r>
            <w:proofErr w:type="spellStart"/>
            <w:r w:rsidRPr="00DE2B1E">
              <w:rPr>
                <w:rFonts w:eastAsia="Times New Roman"/>
                <w:lang w:eastAsia="ru-RU"/>
              </w:rPr>
              <w:t>проптех</w:t>
            </w:r>
            <w:proofErr w:type="spellEnd"/>
            <w:r w:rsidRPr="00DE2B1E">
              <w:rPr>
                <w:rFonts w:eastAsia="Times New Roman"/>
                <w:lang w:eastAsia="ru-RU"/>
              </w:rPr>
              <w:t>-корпорация, специализирующаяся на строительстве проектах комплексной жилой застройки и разработке ИТ-решений в недвижимости</w:t>
            </w:r>
          </w:p>
        </w:tc>
      </w:tr>
      <w:tr w:rsidR="00964BD1" w:rsidRPr="00DE2B1E" w14:paraId="5151DBC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BE1BE5" w14:textId="101FC4A1" w:rsidR="00964BD1" w:rsidRPr="00DE2B1E" w:rsidRDefault="00964BD1" w:rsidP="00964BD1">
            <w:pPr>
              <w:pStyle w:val="222"/>
              <w:rPr>
                <w:rFonts w:eastAsia="Times New Roman"/>
                <w:lang w:eastAsia="ru-RU"/>
              </w:rPr>
            </w:pPr>
            <w:r w:rsidRPr="00DE2B1E">
              <w:rPr>
                <w:rFonts w:eastAsia="Times New Roman"/>
                <w:lang w:eastAsia="ru-RU"/>
              </w:rPr>
              <w:t>https://snyatkupit.ru/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40F709" w14:textId="6B230EC5" w:rsidR="00964BD1" w:rsidRPr="00DE2B1E" w:rsidRDefault="00964BD1" w:rsidP="00964BD1">
            <w:pPr>
              <w:pStyle w:val="222"/>
              <w:rPr>
                <w:rFonts w:eastAsia="Times New Roman"/>
                <w:lang w:eastAsia="ru-RU"/>
              </w:rPr>
            </w:pPr>
            <w:r w:rsidRPr="00DE2B1E">
              <w:rPr>
                <w:rFonts w:eastAsia="Times New Roman"/>
                <w:lang w:eastAsia="ru-RU"/>
              </w:rPr>
              <w:t xml:space="preserve">"Snyatkupit.ru" </w:t>
            </w:r>
            <w:r w:rsidR="00FB0CDC" w:rsidRPr="00DE2B1E">
              <w:rPr>
                <w:rFonts w:eastAsia="Times New Roman"/>
                <w:lang w:eastAsia="ru-RU"/>
              </w:rPr>
              <w:t>–</w:t>
            </w:r>
            <w:r w:rsidRPr="00DE2B1E">
              <w:rPr>
                <w:rFonts w:eastAsia="Times New Roman"/>
                <w:lang w:eastAsia="ru-RU"/>
              </w:rPr>
              <w:t xml:space="preserve"> онлайн-платформа для аренды и продажи недвижимости в России</w:t>
            </w:r>
          </w:p>
        </w:tc>
      </w:tr>
      <w:tr w:rsidR="00964BD1" w:rsidRPr="00DE2B1E" w14:paraId="57D8007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683987" w14:textId="091B9772" w:rsidR="00964BD1" w:rsidRPr="00DE2B1E" w:rsidRDefault="00964BD1" w:rsidP="00964BD1">
            <w:pPr>
              <w:pStyle w:val="222"/>
              <w:rPr>
                <w:rFonts w:eastAsia="Times New Roman"/>
                <w:lang w:eastAsia="ru-RU"/>
              </w:rPr>
            </w:pPr>
            <w:r w:rsidRPr="00DE2B1E">
              <w:rPr>
                <w:rFonts w:eastAsia="Times New Roman"/>
                <w:lang w:eastAsia="ru-RU"/>
              </w:rPr>
              <w:t>https://sochi-1.n1.ru/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73D5A5" w14:textId="77777777" w:rsidR="00964BD1" w:rsidRPr="00DE2B1E" w:rsidRDefault="00964BD1" w:rsidP="00964BD1">
            <w:pPr>
              <w:pStyle w:val="222"/>
              <w:rPr>
                <w:rFonts w:eastAsia="Times New Roman"/>
                <w:lang w:eastAsia="ru-RU"/>
              </w:rPr>
            </w:pPr>
            <w:r w:rsidRPr="00DE2B1E">
              <w:rPr>
                <w:rFonts w:eastAsia="Times New Roman"/>
                <w:lang w:eastAsia="ru-RU"/>
              </w:rPr>
              <w:t>ООО "Н</w:t>
            </w:r>
            <w:proofErr w:type="gramStart"/>
            <w:r w:rsidRPr="00DE2B1E">
              <w:rPr>
                <w:rFonts w:eastAsia="Times New Roman"/>
                <w:lang w:eastAsia="ru-RU"/>
              </w:rPr>
              <w:t>1.РУ</w:t>
            </w:r>
            <w:proofErr w:type="gramEnd"/>
            <w:r w:rsidRPr="00DE2B1E">
              <w:rPr>
                <w:rFonts w:eastAsia="Times New Roman"/>
                <w:lang w:eastAsia="ru-RU"/>
              </w:rPr>
              <w:t>" - федеральный ресурс, созданный для продажи недвижимости в Сочи</w:t>
            </w:r>
          </w:p>
        </w:tc>
      </w:tr>
      <w:tr w:rsidR="00964BD1" w:rsidRPr="00DE2B1E" w14:paraId="67FA232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96DA28" w14:textId="3D0ADD3D" w:rsidR="00964BD1" w:rsidRPr="00DE2B1E" w:rsidRDefault="00964BD1" w:rsidP="00964BD1">
            <w:pPr>
              <w:pStyle w:val="222"/>
              <w:rPr>
                <w:rFonts w:eastAsia="Times New Roman"/>
                <w:lang w:eastAsia="ru-RU"/>
              </w:rPr>
            </w:pPr>
            <w:r w:rsidRPr="00DE2B1E">
              <w:rPr>
                <w:rFonts w:eastAsia="Times New Roman"/>
                <w:lang w:eastAsia="ru-RU"/>
              </w:rPr>
              <w:t>https://storub.ru/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3BECD8" w14:textId="77777777" w:rsidR="00964BD1" w:rsidRPr="00DE2B1E" w:rsidRDefault="00964BD1" w:rsidP="00964BD1">
            <w:pPr>
              <w:pStyle w:val="222"/>
              <w:rPr>
                <w:rFonts w:eastAsia="Times New Roman"/>
                <w:lang w:eastAsia="ru-RU"/>
              </w:rPr>
            </w:pPr>
            <w:r w:rsidRPr="00DE2B1E">
              <w:rPr>
                <w:rFonts w:eastAsia="Times New Roman"/>
                <w:lang w:eastAsia="ru-RU"/>
              </w:rPr>
              <w:t>"Storub.ru" - доска объявлений</w:t>
            </w:r>
          </w:p>
        </w:tc>
      </w:tr>
      <w:tr w:rsidR="00964BD1" w:rsidRPr="00DE2B1E" w14:paraId="435987E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22DB8C" w14:textId="77777777" w:rsidR="00964BD1" w:rsidRPr="00DE2B1E" w:rsidRDefault="00964BD1" w:rsidP="00964BD1">
            <w:pPr>
              <w:pStyle w:val="222"/>
              <w:rPr>
                <w:rFonts w:eastAsia="Times New Roman"/>
                <w:lang w:eastAsia="ru-RU"/>
              </w:rPr>
            </w:pPr>
            <w:r w:rsidRPr="00DE2B1E">
              <w:rPr>
                <w:rFonts w:eastAsia="Times New Roman"/>
                <w:lang w:eastAsia="ru-RU"/>
              </w:rPr>
              <w:t>https://sunsochi.com/</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4D3792"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ООО"САНСОЧИ"</w:t>
            </w:r>
          </w:p>
        </w:tc>
      </w:tr>
      <w:tr w:rsidR="00964BD1" w:rsidRPr="00DE2B1E" w14:paraId="06E130E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BE70D1" w14:textId="77777777" w:rsidR="00964BD1" w:rsidRPr="00DE2B1E" w:rsidRDefault="00964BD1" w:rsidP="00964BD1">
            <w:pPr>
              <w:pStyle w:val="222"/>
              <w:rPr>
                <w:rFonts w:eastAsia="Times New Roman"/>
                <w:lang w:eastAsia="ru-RU"/>
              </w:rPr>
            </w:pPr>
            <w:r w:rsidRPr="00DE2B1E">
              <w:rPr>
                <w:rFonts w:eastAsia="Times New Roman"/>
                <w:lang w:eastAsia="ru-RU"/>
              </w:rPr>
              <w:t>https://tuzlist.ru/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FAF6F8" w14:textId="381A6A36" w:rsidR="00964BD1" w:rsidRPr="00DE2B1E" w:rsidRDefault="00964BD1" w:rsidP="00964BD1">
            <w:pPr>
              <w:pStyle w:val="222"/>
              <w:rPr>
                <w:rFonts w:eastAsia="Times New Roman"/>
                <w:lang w:eastAsia="ru-RU"/>
              </w:rPr>
            </w:pPr>
            <w:proofErr w:type="spellStart"/>
            <w:r w:rsidRPr="00DE2B1E">
              <w:rPr>
                <w:rFonts w:eastAsia="Times New Roman"/>
                <w:lang w:eastAsia="ru-RU"/>
              </w:rPr>
              <w:t>Тузлист</w:t>
            </w:r>
            <w:proofErr w:type="spellEnd"/>
            <w:r w:rsidRPr="00DE2B1E">
              <w:rPr>
                <w:rFonts w:eastAsia="Times New Roman"/>
                <w:lang w:eastAsia="ru-RU"/>
              </w:rPr>
              <w:t xml:space="preserve"> </w:t>
            </w:r>
            <w:r w:rsidR="00FB0CDC" w:rsidRPr="00DE2B1E">
              <w:rPr>
                <w:rFonts w:eastAsia="Times New Roman"/>
                <w:lang w:eastAsia="ru-RU"/>
              </w:rPr>
              <w:t>–</w:t>
            </w:r>
            <w:r w:rsidRPr="00DE2B1E">
              <w:rPr>
                <w:rFonts w:eastAsia="Times New Roman"/>
                <w:lang w:eastAsia="ru-RU"/>
              </w:rPr>
              <w:t xml:space="preserve"> сайт объявлений (товары, услуги, заявки от компаний и частных лиц в России)</w:t>
            </w:r>
          </w:p>
        </w:tc>
      </w:tr>
      <w:tr w:rsidR="00964BD1" w:rsidRPr="00DE2B1E" w14:paraId="0C1EF8AA"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1EF414" w14:textId="77777777" w:rsidR="00964BD1" w:rsidRPr="00DE2B1E" w:rsidRDefault="00964BD1" w:rsidP="00964BD1">
            <w:pPr>
              <w:pStyle w:val="222"/>
              <w:rPr>
                <w:rFonts w:eastAsia="Times New Roman"/>
                <w:lang w:eastAsia="ru-RU"/>
              </w:rPr>
            </w:pPr>
            <w:r w:rsidRPr="00DE2B1E">
              <w:rPr>
                <w:rFonts w:eastAsia="Times New Roman"/>
                <w:lang w:eastAsia="ru-RU"/>
              </w:rPr>
              <w:t>https://vladis.ru/</w:t>
            </w:r>
          </w:p>
        </w:tc>
        <w:tc>
          <w:tcPr>
            <w:tcW w:w="6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866009"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w:t>
            </w:r>
            <w:proofErr w:type="spellStart"/>
            <w:r w:rsidRPr="00DE2B1E">
              <w:rPr>
                <w:rFonts w:eastAsia="Times New Roman"/>
                <w:lang w:eastAsia="ru-RU"/>
              </w:rPr>
              <w:t>Владис</w:t>
            </w:r>
            <w:proofErr w:type="spellEnd"/>
            <w:r w:rsidRPr="00DE2B1E">
              <w:rPr>
                <w:rFonts w:eastAsia="Times New Roman"/>
                <w:lang w:eastAsia="ru-RU"/>
              </w:rPr>
              <w:t>"</w:t>
            </w:r>
          </w:p>
        </w:tc>
      </w:tr>
      <w:tr w:rsidR="00964BD1" w:rsidRPr="00DE2B1E" w14:paraId="5D8FE39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363880" w14:textId="77777777" w:rsidR="00964BD1" w:rsidRPr="00DE2B1E" w:rsidRDefault="00964BD1" w:rsidP="00964BD1">
            <w:pPr>
              <w:pStyle w:val="222"/>
              <w:rPr>
                <w:rFonts w:eastAsia="Times New Roman"/>
                <w:lang w:eastAsia="ru-RU"/>
              </w:rPr>
            </w:pPr>
            <w:r w:rsidRPr="00DE2B1E">
              <w:rPr>
                <w:rFonts w:eastAsia="Times New Roman"/>
                <w:lang w:eastAsia="ru-RU"/>
              </w:rPr>
              <w:t>https://vozledorogi.ru/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223675" w14:textId="311D3A10" w:rsidR="00964BD1" w:rsidRPr="00DE2B1E" w:rsidRDefault="00964BD1" w:rsidP="00964BD1">
            <w:pPr>
              <w:pStyle w:val="222"/>
              <w:rPr>
                <w:rFonts w:eastAsia="Times New Roman"/>
                <w:lang w:eastAsia="ru-RU"/>
              </w:rPr>
            </w:pPr>
            <w:r w:rsidRPr="00DE2B1E">
              <w:rPr>
                <w:rFonts w:eastAsia="Times New Roman"/>
                <w:lang w:eastAsia="ru-RU"/>
              </w:rPr>
              <w:t>"</w:t>
            </w:r>
            <w:proofErr w:type="spellStart"/>
            <w:r w:rsidRPr="00DE2B1E">
              <w:rPr>
                <w:rFonts w:eastAsia="Times New Roman"/>
                <w:lang w:eastAsia="ru-RU"/>
              </w:rPr>
              <w:t>Возледороги.Ру</w:t>
            </w:r>
            <w:proofErr w:type="spellEnd"/>
            <w:r w:rsidRPr="00DE2B1E">
              <w:rPr>
                <w:rFonts w:eastAsia="Times New Roman"/>
                <w:lang w:eastAsia="ru-RU"/>
              </w:rPr>
              <w:t>" </w:t>
            </w:r>
            <w:r w:rsidR="00FB0CDC" w:rsidRPr="00DE2B1E">
              <w:rPr>
                <w:rFonts w:eastAsia="Times New Roman"/>
                <w:lang w:eastAsia="ru-RU"/>
              </w:rPr>
              <w:t>–</w:t>
            </w:r>
            <w:r w:rsidRPr="00DE2B1E">
              <w:rPr>
                <w:rFonts w:eastAsia="Times New Roman"/>
                <w:lang w:eastAsia="ru-RU"/>
              </w:rPr>
              <w:t> сайт бесплатных объявлений о продаже и аренде земель и объектов придорожного сервиса</w:t>
            </w:r>
          </w:p>
        </w:tc>
      </w:tr>
      <w:tr w:rsidR="00964BD1" w:rsidRPr="00DE2B1E" w14:paraId="2051AF8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1A334D" w14:textId="77777777" w:rsidR="00964BD1" w:rsidRPr="00DE2B1E" w:rsidRDefault="00964BD1" w:rsidP="00964BD1">
            <w:pPr>
              <w:pStyle w:val="222"/>
              <w:rPr>
                <w:rFonts w:eastAsia="Times New Roman"/>
                <w:lang w:eastAsia="ru-RU"/>
              </w:rPr>
            </w:pPr>
            <w:r w:rsidRPr="00DE2B1E">
              <w:rPr>
                <w:rFonts w:eastAsia="Times New Roman"/>
                <w:lang w:eastAsia="ru-RU"/>
              </w:rPr>
              <w:t>https://vysotsky.estate/</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2EF3F4"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w:t>
            </w:r>
            <w:proofErr w:type="spellStart"/>
            <w:r w:rsidRPr="00DE2B1E">
              <w:rPr>
                <w:rFonts w:eastAsia="Times New Roman"/>
                <w:lang w:eastAsia="ru-RU"/>
              </w:rPr>
              <w:t>Vysotsky</w:t>
            </w:r>
            <w:proofErr w:type="spellEnd"/>
            <w:r w:rsidRPr="00DE2B1E">
              <w:rPr>
                <w:rFonts w:eastAsia="Times New Roman"/>
                <w:lang w:eastAsia="ru-RU"/>
              </w:rPr>
              <w:t> </w:t>
            </w:r>
            <w:proofErr w:type="spellStart"/>
            <w:r w:rsidRPr="00DE2B1E">
              <w:rPr>
                <w:rFonts w:eastAsia="Times New Roman"/>
                <w:lang w:eastAsia="ru-RU"/>
              </w:rPr>
              <w:t>Estate</w:t>
            </w:r>
            <w:proofErr w:type="spellEnd"/>
            <w:r w:rsidRPr="00DE2B1E">
              <w:rPr>
                <w:rFonts w:eastAsia="Times New Roman"/>
                <w:lang w:eastAsia="ru-RU"/>
              </w:rPr>
              <w:t>"</w:t>
            </w:r>
          </w:p>
        </w:tc>
      </w:tr>
      <w:tr w:rsidR="00964BD1" w:rsidRPr="00DE2B1E" w14:paraId="010EA5C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C7D0B7" w14:textId="77777777" w:rsidR="00964BD1" w:rsidRPr="00DE2B1E" w:rsidRDefault="00964BD1" w:rsidP="00964BD1">
            <w:pPr>
              <w:pStyle w:val="222"/>
              <w:rPr>
                <w:rFonts w:eastAsia="Times New Roman"/>
                <w:lang w:eastAsia="ru-RU"/>
              </w:rPr>
            </w:pPr>
            <w:r w:rsidRPr="00DE2B1E">
              <w:rPr>
                <w:rFonts w:eastAsia="Times New Roman"/>
                <w:lang w:eastAsia="ru-RU"/>
              </w:rPr>
              <w:t>https://www.avito.ru/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9EF44B" w14:textId="1D44200A" w:rsidR="00964BD1" w:rsidRPr="00DE2B1E" w:rsidRDefault="00964BD1" w:rsidP="00964BD1">
            <w:pPr>
              <w:pStyle w:val="222"/>
              <w:rPr>
                <w:rFonts w:eastAsia="Times New Roman"/>
                <w:lang w:eastAsia="ru-RU"/>
              </w:rPr>
            </w:pPr>
            <w:r w:rsidRPr="00DE2B1E">
              <w:rPr>
                <w:rFonts w:eastAsia="Times New Roman"/>
                <w:lang w:eastAsia="ru-RU"/>
              </w:rPr>
              <w:t>"</w:t>
            </w:r>
            <w:proofErr w:type="spellStart"/>
            <w:r w:rsidRPr="00DE2B1E">
              <w:rPr>
                <w:rFonts w:eastAsia="Times New Roman"/>
                <w:lang w:eastAsia="ru-RU"/>
              </w:rPr>
              <w:t>Авито</w:t>
            </w:r>
            <w:proofErr w:type="spellEnd"/>
            <w:r w:rsidRPr="00DE2B1E">
              <w:rPr>
                <w:rFonts w:eastAsia="Times New Roman"/>
                <w:lang w:eastAsia="ru-RU"/>
              </w:rPr>
              <w:t xml:space="preserve">" </w:t>
            </w:r>
            <w:r w:rsidR="00FB0CDC" w:rsidRPr="00DE2B1E">
              <w:rPr>
                <w:rFonts w:eastAsia="Times New Roman"/>
                <w:lang w:eastAsia="ru-RU"/>
              </w:rPr>
              <w:t>–</w:t>
            </w:r>
            <w:r w:rsidRPr="00DE2B1E">
              <w:rPr>
                <w:rFonts w:eastAsia="Times New Roman"/>
                <w:lang w:eastAsia="ru-RU"/>
              </w:rPr>
              <w:t> сайт объявлений России</w:t>
            </w:r>
          </w:p>
        </w:tc>
      </w:tr>
      <w:tr w:rsidR="00964BD1" w:rsidRPr="00DE2B1E" w14:paraId="701924F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FBB165" w14:textId="5AFAFBF0" w:rsidR="00964BD1" w:rsidRPr="00DE2B1E" w:rsidRDefault="00964BD1" w:rsidP="00964BD1">
            <w:pPr>
              <w:pStyle w:val="222"/>
              <w:rPr>
                <w:rFonts w:eastAsia="Times New Roman"/>
                <w:lang w:eastAsia="ru-RU"/>
              </w:rPr>
            </w:pPr>
            <w:r w:rsidRPr="00DE2B1E">
              <w:rPr>
                <w:rFonts w:eastAsia="Times New Roman"/>
                <w:lang w:eastAsia="ru-RU"/>
              </w:rPr>
              <w:t>https://www.domofond.ru/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D13633" w14:textId="77777777" w:rsidR="00964BD1" w:rsidRPr="00DE2B1E" w:rsidRDefault="00964BD1" w:rsidP="00964BD1">
            <w:pPr>
              <w:pStyle w:val="222"/>
              <w:rPr>
                <w:rFonts w:eastAsia="Times New Roman"/>
                <w:lang w:eastAsia="ru-RU"/>
              </w:rPr>
            </w:pPr>
            <w:r w:rsidRPr="00DE2B1E">
              <w:rPr>
                <w:rFonts w:eastAsia="Times New Roman"/>
                <w:lang w:eastAsia="ru-RU"/>
              </w:rPr>
              <w:t>"Domofond.ru" - база объектов недвижимости, выставленных на продажу и аренду</w:t>
            </w:r>
          </w:p>
        </w:tc>
      </w:tr>
      <w:tr w:rsidR="00964BD1" w:rsidRPr="00DE2B1E" w14:paraId="70D2A37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AB34FA" w14:textId="77777777" w:rsidR="00964BD1" w:rsidRPr="00DE2B1E" w:rsidRDefault="00964BD1" w:rsidP="00964BD1">
            <w:pPr>
              <w:pStyle w:val="222"/>
              <w:rPr>
                <w:rFonts w:eastAsia="Times New Roman"/>
                <w:lang w:eastAsia="ru-RU"/>
              </w:rPr>
            </w:pPr>
            <w:r w:rsidRPr="00DE2B1E">
              <w:rPr>
                <w:rFonts w:eastAsia="Times New Roman"/>
                <w:lang w:eastAsia="ru-RU"/>
              </w:rPr>
              <w:t>https://www.kayan.ru/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1C2560" w14:textId="3444242D" w:rsidR="00964BD1" w:rsidRPr="00DE2B1E" w:rsidRDefault="00964BD1" w:rsidP="00964BD1">
            <w:pPr>
              <w:pStyle w:val="222"/>
              <w:rPr>
                <w:rFonts w:eastAsia="Times New Roman"/>
                <w:lang w:eastAsia="ru-RU"/>
              </w:rPr>
            </w:pPr>
            <w:r w:rsidRPr="00DE2B1E">
              <w:rPr>
                <w:rFonts w:eastAsia="Times New Roman"/>
                <w:lang w:eastAsia="ru-RU"/>
              </w:rPr>
              <w:t>Жилищно-Ипотечный Центр "КАЯН" </w:t>
            </w:r>
            <w:r w:rsidR="00FB0CDC" w:rsidRPr="00DE2B1E">
              <w:rPr>
                <w:rFonts w:eastAsia="Times New Roman"/>
                <w:lang w:eastAsia="ru-RU"/>
              </w:rPr>
              <w:t>–</w:t>
            </w:r>
            <w:r w:rsidRPr="00DE2B1E">
              <w:rPr>
                <w:rFonts w:eastAsia="Times New Roman"/>
                <w:lang w:eastAsia="ru-RU"/>
              </w:rPr>
              <w:t xml:space="preserve"> риэлторская фирма Краснодара и края</w:t>
            </w:r>
          </w:p>
        </w:tc>
      </w:tr>
      <w:tr w:rsidR="00964BD1" w:rsidRPr="00DE2B1E" w14:paraId="20028C4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D548DE" w14:textId="77777777" w:rsidR="00964BD1" w:rsidRPr="00DE2B1E" w:rsidRDefault="00964BD1" w:rsidP="00964BD1">
            <w:pPr>
              <w:pStyle w:val="222"/>
              <w:rPr>
                <w:rFonts w:eastAsia="Times New Roman"/>
                <w:lang w:eastAsia="ru-RU"/>
              </w:rPr>
            </w:pPr>
            <w:r w:rsidRPr="00DE2B1E">
              <w:rPr>
                <w:rFonts w:eastAsia="Times New Roman"/>
                <w:lang w:eastAsia="ru-RU"/>
              </w:rPr>
              <w:t>https://www.kdo.ru/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59619D" w14:textId="0D15E7C7" w:rsidR="00964BD1" w:rsidRPr="00DE2B1E" w:rsidRDefault="00964BD1" w:rsidP="00964BD1">
            <w:pPr>
              <w:pStyle w:val="222"/>
              <w:rPr>
                <w:rFonts w:eastAsia="Times New Roman"/>
                <w:lang w:eastAsia="ru-RU"/>
              </w:rPr>
            </w:pPr>
            <w:r w:rsidRPr="00DE2B1E">
              <w:rPr>
                <w:rFonts w:eastAsia="Times New Roman"/>
                <w:lang w:eastAsia="ru-RU"/>
              </w:rPr>
              <w:t>ООО "Квартира. Дача. Офис" </w:t>
            </w:r>
            <w:r w:rsidR="00FB0CDC" w:rsidRPr="00DE2B1E">
              <w:rPr>
                <w:rFonts w:eastAsia="Times New Roman"/>
                <w:lang w:eastAsia="ru-RU"/>
              </w:rPr>
              <w:t>–</w:t>
            </w:r>
            <w:r w:rsidRPr="00DE2B1E">
              <w:rPr>
                <w:rFonts w:eastAsia="Times New Roman"/>
                <w:lang w:eastAsia="ru-RU"/>
              </w:rPr>
              <w:t> информационно-аналитический портал о недвижимости</w:t>
            </w:r>
          </w:p>
        </w:tc>
      </w:tr>
      <w:tr w:rsidR="00964BD1" w:rsidRPr="00DE2B1E" w14:paraId="1A23B154"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CBEA71" w14:textId="77777777" w:rsidR="00964BD1" w:rsidRPr="00DE2B1E" w:rsidRDefault="00964BD1" w:rsidP="00964BD1">
            <w:pPr>
              <w:pStyle w:val="222"/>
              <w:rPr>
                <w:rFonts w:eastAsia="Times New Roman"/>
                <w:lang w:eastAsia="ru-RU"/>
              </w:rPr>
            </w:pPr>
            <w:r w:rsidRPr="00DE2B1E">
              <w:rPr>
                <w:rFonts w:eastAsia="Times New Roman"/>
                <w:lang w:eastAsia="ru-RU"/>
              </w:rPr>
              <w:t>https://www.realtymag.ru/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EDAD71" w14:textId="77777777" w:rsidR="00964BD1" w:rsidRPr="00DE2B1E" w:rsidRDefault="00964BD1" w:rsidP="00964BD1">
            <w:pPr>
              <w:pStyle w:val="222"/>
              <w:rPr>
                <w:rFonts w:eastAsia="Times New Roman"/>
                <w:lang w:eastAsia="ru-RU"/>
              </w:rPr>
            </w:pPr>
            <w:r w:rsidRPr="00DE2B1E">
              <w:rPr>
                <w:rFonts w:eastAsia="Times New Roman"/>
                <w:lang w:eastAsia="ru-RU"/>
              </w:rPr>
              <w:t>"</w:t>
            </w:r>
            <w:proofErr w:type="spellStart"/>
            <w:r w:rsidRPr="00DE2B1E">
              <w:rPr>
                <w:rFonts w:eastAsia="Times New Roman"/>
                <w:lang w:eastAsia="ru-RU"/>
              </w:rPr>
              <w:t>РеалтиМаг.ру</w:t>
            </w:r>
            <w:proofErr w:type="spellEnd"/>
            <w:r w:rsidRPr="00DE2B1E">
              <w:rPr>
                <w:rFonts w:eastAsia="Times New Roman"/>
                <w:lang w:eastAsia="ru-RU"/>
              </w:rPr>
              <w:t>" - информационная база данных предложений недвижимости Москвы и всей России</w:t>
            </w:r>
          </w:p>
        </w:tc>
      </w:tr>
      <w:tr w:rsidR="00964BD1" w:rsidRPr="00DE2B1E" w14:paraId="75AE0ED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569EDB" w14:textId="77777777" w:rsidR="00964BD1" w:rsidRPr="00DE2B1E" w:rsidRDefault="00964BD1" w:rsidP="00964BD1">
            <w:pPr>
              <w:pStyle w:val="222"/>
              <w:rPr>
                <w:rFonts w:eastAsia="Times New Roman"/>
                <w:lang w:eastAsia="ru-RU"/>
              </w:rPr>
            </w:pPr>
            <w:r w:rsidRPr="00DE2B1E">
              <w:rPr>
                <w:rFonts w:eastAsia="Times New Roman"/>
                <w:lang w:eastAsia="ru-RU"/>
              </w:rPr>
              <w:lastRenderedPageBreak/>
              <w:t>https://www.vincent-realty.ru/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9325E"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"Винсент Недвижимость" (Сочи)</w:t>
            </w:r>
          </w:p>
        </w:tc>
      </w:tr>
      <w:tr w:rsidR="00964BD1" w:rsidRPr="00DE2B1E" w14:paraId="03009734"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7B83DA" w14:textId="77777777" w:rsidR="00964BD1" w:rsidRPr="00DE2B1E" w:rsidRDefault="00964BD1" w:rsidP="00964BD1">
            <w:pPr>
              <w:pStyle w:val="222"/>
              <w:rPr>
                <w:rFonts w:eastAsia="Times New Roman"/>
                <w:lang w:eastAsia="ru-RU"/>
              </w:rPr>
            </w:pPr>
            <w:r w:rsidRPr="00DE2B1E">
              <w:rPr>
                <w:rFonts w:eastAsia="Times New Roman"/>
                <w:lang w:eastAsia="ru-RU"/>
              </w:rPr>
              <w:t>https://xn--80adjlph.xn--p1ai/</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7E1BE2"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 "</w:t>
            </w:r>
            <w:proofErr w:type="spellStart"/>
            <w:r w:rsidRPr="00DE2B1E">
              <w:rPr>
                <w:rFonts w:eastAsia="Times New Roman"/>
                <w:lang w:eastAsia="ru-RU"/>
              </w:rPr>
              <w:t>Вилема</w:t>
            </w:r>
            <w:proofErr w:type="spellEnd"/>
            <w:r w:rsidRPr="00DE2B1E">
              <w:rPr>
                <w:rFonts w:eastAsia="Times New Roman"/>
                <w:lang w:eastAsia="ru-RU"/>
              </w:rPr>
              <w:t>"</w:t>
            </w:r>
          </w:p>
        </w:tc>
      </w:tr>
      <w:tr w:rsidR="00964BD1" w:rsidRPr="00DE2B1E" w14:paraId="1EEF395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B56129" w14:textId="77777777" w:rsidR="00964BD1" w:rsidRPr="00DE2B1E" w:rsidRDefault="00964BD1" w:rsidP="00964BD1">
            <w:pPr>
              <w:pStyle w:val="222"/>
              <w:rPr>
                <w:rFonts w:eastAsia="Times New Roman"/>
                <w:lang w:eastAsia="ru-RU"/>
              </w:rPr>
            </w:pPr>
            <w:r w:rsidRPr="00DE2B1E">
              <w:rPr>
                <w:rFonts w:eastAsia="Times New Roman"/>
                <w:lang w:eastAsia="ru-RU"/>
              </w:rPr>
              <w:t>https://youla.ru/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5D2F5F" w14:textId="15291AF5" w:rsidR="00964BD1" w:rsidRPr="00DE2B1E" w:rsidRDefault="00964BD1" w:rsidP="00964BD1">
            <w:pPr>
              <w:pStyle w:val="222"/>
              <w:rPr>
                <w:rFonts w:eastAsia="Times New Roman"/>
                <w:lang w:eastAsia="ru-RU"/>
              </w:rPr>
            </w:pPr>
            <w:r w:rsidRPr="00DE2B1E">
              <w:rPr>
                <w:rFonts w:eastAsia="Times New Roman"/>
                <w:lang w:eastAsia="ru-RU"/>
              </w:rPr>
              <w:t>"Юла" </w:t>
            </w:r>
            <w:r w:rsidR="00FB0CDC" w:rsidRPr="00DE2B1E">
              <w:rPr>
                <w:rFonts w:eastAsia="Times New Roman"/>
                <w:lang w:eastAsia="ru-RU"/>
              </w:rPr>
              <w:t>–</w:t>
            </w:r>
            <w:r w:rsidRPr="00DE2B1E">
              <w:rPr>
                <w:rFonts w:eastAsia="Times New Roman"/>
                <w:lang w:eastAsia="ru-RU"/>
              </w:rPr>
              <w:t xml:space="preserve"> российский сервис объявлений</w:t>
            </w:r>
          </w:p>
        </w:tc>
      </w:tr>
      <w:tr w:rsidR="00964BD1" w:rsidRPr="00DE2B1E" w14:paraId="54D4158C"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7677D2" w14:textId="77777777" w:rsidR="00964BD1" w:rsidRPr="00DE2B1E" w:rsidRDefault="00964BD1" w:rsidP="00964BD1">
            <w:pPr>
              <w:pStyle w:val="222"/>
              <w:rPr>
                <w:rFonts w:eastAsia="Times New Roman"/>
                <w:lang w:eastAsia="ru-RU"/>
              </w:rPr>
            </w:pPr>
            <w:r w:rsidRPr="00DE2B1E">
              <w:rPr>
                <w:rFonts w:eastAsia="Times New Roman"/>
                <w:lang w:eastAsia="ru-RU"/>
              </w:rPr>
              <w:t>https://zem.mirkvartir.ru/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DF9141" w14:textId="77777777" w:rsidR="00964BD1" w:rsidRPr="00DE2B1E" w:rsidRDefault="00964BD1" w:rsidP="00964BD1">
            <w:pPr>
              <w:pStyle w:val="222"/>
              <w:rPr>
                <w:rFonts w:eastAsia="Times New Roman"/>
                <w:lang w:eastAsia="ru-RU"/>
              </w:rPr>
            </w:pPr>
            <w:r w:rsidRPr="00DE2B1E">
              <w:rPr>
                <w:rFonts w:eastAsia="Times New Roman"/>
                <w:lang w:eastAsia="ru-RU"/>
              </w:rPr>
              <w:t>Федеральная база данных объявлений недвижимости "Мир квартир"</w:t>
            </w:r>
          </w:p>
        </w:tc>
      </w:tr>
      <w:tr w:rsidR="00964BD1" w:rsidRPr="00DE2B1E" w14:paraId="1ECD12F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4B78C5" w14:textId="77777777" w:rsidR="00964BD1" w:rsidRPr="00DE2B1E" w:rsidRDefault="00964BD1" w:rsidP="00964BD1">
            <w:pPr>
              <w:pStyle w:val="222"/>
              <w:rPr>
                <w:rFonts w:eastAsia="Times New Roman"/>
                <w:lang w:eastAsia="ru-RU"/>
              </w:rPr>
            </w:pPr>
            <w:r w:rsidRPr="00DE2B1E">
              <w:rPr>
                <w:rFonts w:eastAsia="Times New Roman"/>
                <w:lang w:eastAsia="ru-RU"/>
              </w:rPr>
              <w:t>https://zolotaya-arka.ru/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650065"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"Золотая Арка"</w:t>
            </w:r>
          </w:p>
        </w:tc>
      </w:tr>
      <w:tr w:rsidR="00964BD1" w:rsidRPr="00DE2B1E" w14:paraId="73B216E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5C3869" w14:textId="77777777" w:rsidR="00964BD1" w:rsidRPr="00DE2B1E" w:rsidRDefault="00964BD1" w:rsidP="00964BD1">
            <w:pPr>
              <w:pStyle w:val="222"/>
              <w:rPr>
                <w:rFonts w:eastAsia="Times New Roman"/>
                <w:lang w:eastAsia="ru-RU"/>
              </w:rPr>
            </w:pPr>
            <w:r w:rsidRPr="00DE2B1E">
              <w:rPr>
                <w:rFonts w:eastAsia="Times New Roman"/>
                <w:lang w:eastAsia="ru-RU"/>
              </w:rPr>
              <w:t>ЕГРН</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ECE8F7" w14:textId="77777777" w:rsidR="00964BD1" w:rsidRPr="00DE2B1E" w:rsidRDefault="00964BD1" w:rsidP="00964BD1">
            <w:pPr>
              <w:pStyle w:val="222"/>
              <w:rPr>
                <w:rFonts w:eastAsia="Times New Roman"/>
                <w:lang w:eastAsia="ru-RU"/>
              </w:rPr>
            </w:pPr>
            <w:r w:rsidRPr="00DE2B1E">
              <w:rPr>
                <w:rFonts w:eastAsia="Times New Roman"/>
                <w:lang w:eastAsia="ru-RU"/>
              </w:rPr>
              <w:t>Единый государственный реестр недвижимости (ЕГРН)</w:t>
            </w:r>
          </w:p>
        </w:tc>
      </w:tr>
    </w:tbl>
    <w:p w14:paraId="24BED303" w14:textId="77777777" w:rsidR="005A381E" w:rsidRPr="00DE2B1E" w:rsidRDefault="005A381E" w:rsidP="005A381E">
      <w:pPr>
        <w:pStyle w:val="53"/>
      </w:pPr>
      <w:r w:rsidRPr="00DE2B1E">
        <w:t>Анализ информации о ценах предложений в сегментах рынка объектов недвижимости проводился с целью:</w:t>
      </w:r>
    </w:p>
    <w:p w14:paraId="47B1E0E6" w14:textId="77777777" w:rsidR="005A381E" w:rsidRPr="00DE2B1E" w:rsidRDefault="005A381E" w:rsidP="005A381E">
      <w:pPr>
        <w:pStyle w:val="51"/>
      </w:pPr>
      <w:r w:rsidRPr="00DE2B1E">
        <w:t>обеспечения непротиворечивости рыночной информации;</w:t>
      </w:r>
    </w:p>
    <w:p w14:paraId="0E0DA3FC" w14:textId="77777777" w:rsidR="005A381E" w:rsidRPr="00DE2B1E" w:rsidRDefault="005A381E" w:rsidP="005A381E">
      <w:pPr>
        <w:pStyle w:val="51"/>
      </w:pPr>
      <w:r w:rsidRPr="00DE2B1E">
        <w:t>обеспечения достаточности и репрезентативности рыночной информации.</w:t>
      </w:r>
    </w:p>
    <w:p w14:paraId="3FBD1306" w14:textId="77777777" w:rsidR="004974E8" w:rsidRPr="00DE2B1E" w:rsidRDefault="004974E8" w:rsidP="004974E8">
      <w:pPr>
        <w:spacing w:after="140"/>
        <w:outlineLvl w:val="3"/>
        <w:rPr>
          <w:rFonts w:cs="Times New Roman"/>
          <w:szCs w:val="24"/>
        </w:rPr>
      </w:pPr>
      <w:bookmarkStart w:id="95" w:name="__RefHeading___Toc2456731_326429526"/>
      <w:r w:rsidRPr="00DE2B1E">
        <w:rPr>
          <w:rFonts w:cs="Times New Roman"/>
          <w:b/>
          <w:bCs/>
          <w:szCs w:val="24"/>
        </w:rPr>
        <w:t>3.1.2.2 Обзор сегмента (сегментов) рынка объектов недвижимости</w:t>
      </w:r>
      <w:bookmarkEnd w:id="95"/>
    </w:p>
    <w:p w14:paraId="3C58B883" w14:textId="0452B6F1" w:rsidR="005A381E" w:rsidRPr="00DE2B1E" w:rsidRDefault="005A381E" w:rsidP="005A381E">
      <w:pPr>
        <w:pStyle w:val="53"/>
      </w:pPr>
      <w:r w:rsidRPr="00DE2B1E">
        <w:t>В соответствии с Методическими указаниями рыночная информация подлежит структурированию по следующим укрупненным сегментам:</w:t>
      </w:r>
    </w:p>
    <w:p w14:paraId="32AB5BBF" w14:textId="77777777" w:rsidR="005A381E" w:rsidRPr="00DE2B1E" w:rsidRDefault="005A381E" w:rsidP="005A381E">
      <w:pPr>
        <w:pStyle w:val="51"/>
      </w:pPr>
      <w:r w:rsidRPr="00DE2B1E">
        <w:t xml:space="preserve">«Садоводческое, огородническое и дачное использование, малоэтажная жилая застройка»; </w:t>
      </w:r>
    </w:p>
    <w:p w14:paraId="72EB8646" w14:textId="77777777" w:rsidR="005A381E" w:rsidRPr="00DE2B1E" w:rsidRDefault="005A381E" w:rsidP="005A381E">
      <w:pPr>
        <w:pStyle w:val="51"/>
      </w:pPr>
      <w:r w:rsidRPr="00DE2B1E">
        <w:t xml:space="preserve">«Предпринимательство»; </w:t>
      </w:r>
    </w:p>
    <w:p w14:paraId="508B2E1B" w14:textId="77777777" w:rsidR="005A381E" w:rsidRPr="00DE2B1E" w:rsidRDefault="005A381E" w:rsidP="005A381E">
      <w:pPr>
        <w:pStyle w:val="51"/>
      </w:pPr>
      <w:r w:rsidRPr="00DE2B1E">
        <w:t xml:space="preserve">«Отдых (рекреация)»; </w:t>
      </w:r>
    </w:p>
    <w:p w14:paraId="06749342" w14:textId="77777777" w:rsidR="005A381E" w:rsidRPr="00DE2B1E" w:rsidRDefault="005A381E" w:rsidP="005A381E">
      <w:pPr>
        <w:pStyle w:val="51"/>
      </w:pPr>
      <w:r w:rsidRPr="00DE2B1E">
        <w:t xml:space="preserve">«Общественное использование»; </w:t>
      </w:r>
    </w:p>
    <w:p w14:paraId="41420F76" w14:textId="77777777" w:rsidR="005A381E" w:rsidRPr="00DE2B1E" w:rsidRDefault="005A381E" w:rsidP="005A381E">
      <w:pPr>
        <w:pStyle w:val="51"/>
      </w:pPr>
      <w:r w:rsidRPr="00DE2B1E">
        <w:t xml:space="preserve">«Производственная деятельность»; </w:t>
      </w:r>
    </w:p>
    <w:p w14:paraId="1E57FC75" w14:textId="77777777" w:rsidR="005A381E" w:rsidRPr="00DE2B1E" w:rsidRDefault="005A381E" w:rsidP="005A381E">
      <w:pPr>
        <w:pStyle w:val="51"/>
      </w:pPr>
      <w:r w:rsidRPr="00DE2B1E">
        <w:t xml:space="preserve">«Сельскохозяйственное использование». </w:t>
      </w:r>
    </w:p>
    <w:p w14:paraId="307CDF22" w14:textId="77777777" w:rsidR="005A381E" w:rsidRPr="00DE2B1E" w:rsidRDefault="005A381E" w:rsidP="005A381E">
      <w:pPr>
        <w:pStyle w:val="53"/>
      </w:pPr>
      <w:r w:rsidRPr="00DE2B1E">
        <w:t>Вместе с тем, в ходе анализа фактической рыночной информации установлено, что на рынке земельных участков Краснодарского края наблюдается неоднородность объектов в рамках укрупненных сегментов, предусмотренных Методическими указаниями. В частности, в одном сегменте объединены различные по характеру использования и ценовым характеристикам виды разрешенного использования, что затрудняет корректное сопоставление объектов и формирование репрезентативной выборки.</w:t>
      </w:r>
    </w:p>
    <w:p w14:paraId="4188F1E5" w14:textId="77777777" w:rsidR="005A381E" w:rsidRPr="00DE2B1E" w:rsidRDefault="005A381E" w:rsidP="005A381E">
      <w:pPr>
        <w:pStyle w:val="53"/>
      </w:pPr>
      <w:r w:rsidRPr="00DE2B1E">
        <w:t>С учетом указанного, а также в целях повышения однородности рыночных данных и обеспечения их сопоставимости при проведении расчетов, укрупненный сегмент «Садоводческое, огородническое и дачное использование, малоэтажная жилая застройка» был разделен на отдельные сегменты:</w:t>
      </w:r>
    </w:p>
    <w:p w14:paraId="3DB4B02A" w14:textId="77777777" w:rsidR="005A381E" w:rsidRPr="00DE2B1E" w:rsidRDefault="005A381E" w:rsidP="005A381E">
      <w:pPr>
        <w:pStyle w:val="51"/>
      </w:pPr>
      <w:r w:rsidRPr="00DE2B1E">
        <w:t xml:space="preserve">«Садоводческое и огородническое использование»; </w:t>
      </w:r>
    </w:p>
    <w:p w14:paraId="57D70A28" w14:textId="77777777" w:rsidR="005A381E" w:rsidRPr="00DE2B1E" w:rsidRDefault="005A381E" w:rsidP="005A381E">
      <w:pPr>
        <w:pStyle w:val="51"/>
      </w:pPr>
      <w:r w:rsidRPr="00DE2B1E">
        <w:t xml:space="preserve">«Малоэтажная жилая застройка». </w:t>
      </w:r>
    </w:p>
    <w:p w14:paraId="6FAD84A2" w14:textId="77777777" w:rsidR="005A381E" w:rsidRPr="00DE2B1E" w:rsidRDefault="005A381E" w:rsidP="005A381E">
      <w:pPr>
        <w:pStyle w:val="53"/>
      </w:pPr>
      <w:r w:rsidRPr="00DE2B1E">
        <w:t>Аналогично, с учетом особенностей рыночного предложения и ограниченного объема наблюдений, а также для обеспечения достаточности выборки, отдельные сегменты «Предпринимательство» и «Общественное использование» были консолидированы при структурировании рыночной информации, поскольку на рынке указанные категории в ряде случаев представлены сопоставимыми по функциональному назначению объектами и пересекающимися характеристиками использования.</w:t>
      </w:r>
    </w:p>
    <w:p w14:paraId="6EC62E77" w14:textId="77777777" w:rsidR="005A381E" w:rsidRPr="00DE2B1E" w:rsidRDefault="005A381E" w:rsidP="005A381E">
      <w:pPr>
        <w:pStyle w:val="53"/>
      </w:pPr>
      <w:r w:rsidRPr="00DE2B1E">
        <w:t>Таким образом, вся совокупность земельных участков, предлагаемых на рынке под различное функциональное использование, Учреждением была разделена на следующие группы (сегменты) рынка:</w:t>
      </w:r>
    </w:p>
    <w:p w14:paraId="43F16F8F" w14:textId="77777777" w:rsidR="005A381E" w:rsidRPr="00DE2B1E" w:rsidRDefault="005A381E" w:rsidP="005A381E">
      <w:pPr>
        <w:pStyle w:val="51"/>
      </w:pPr>
      <w:r w:rsidRPr="00DE2B1E">
        <w:t>«Садоводческое, огородническое использование»;</w:t>
      </w:r>
    </w:p>
    <w:p w14:paraId="2051A32F" w14:textId="77777777" w:rsidR="005A381E" w:rsidRPr="00DE2B1E" w:rsidRDefault="005A381E" w:rsidP="005A381E">
      <w:pPr>
        <w:pStyle w:val="51"/>
      </w:pPr>
      <w:r w:rsidRPr="00DE2B1E">
        <w:t>«Производственные объекты»;</w:t>
      </w:r>
    </w:p>
    <w:p w14:paraId="76EDFA91" w14:textId="77777777" w:rsidR="005A381E" w:rsidRPr="00DE2B1E" w:rsidRDefault="005A381E" w:rsidP="005A381E">
      <w:pPr>
        <w:pStyle w:val="51"/>
      </w:pPr>
      <w:r w:rsidRPr="00DE2B1E">
        <w:t>«Отдых (рекреация)»;</w:t>
      </w:r>
    </w:p>
    <w:p w14:paraId="22B28B3B" w14:textId="77777777" w:rsidR="005A381E" w:rsidRPr="00DE2B1E" w:rsidRDefault="005A381E" w:rsidP="005A381E">
      <w:pPr>
        <w:pStyle w:val="51"/>
      </w:pPr>
      <w:r w:rsidRPr="00DE2B1E">
        <w:t>«Предпринимательство»;</w:t>
      </w:r>
    </w:p>
    <w:p w14:paraId="36942855" w14:textId="77777777" w:rsidR="005A381E" w:rsidRPr="00DE2B1E" w:rsidRDefault="005A381E" w:rsidP="005A381E">
      <w:pPr>
        <w:pStyle w:val="51"/>
      </w:pPr>
      <w:r w:rsidRPr="00DE2B1E">
        <w:t>«Малоэтажная жилая застройка»;</w:t>
      </w:r>
    </w:p>
    <w:p w14:paraId="6CDC0CCF" w14:textId="77777777" w:rsidR="005A381E" w:rsidRPr="00DE2B1E" w:rsidRDefault="005A381E" w:rsidP="005A381E">
      <w:pPr>
        <w:pStyle w:val="51"/>
      </w:pPr>
      <w:r w:rsidRPr="00DE2B1E">
        <w:lastRenderedPageBreak/>
        <w:t xml:space="preserve">«Сельскохозяйственное использование». </w:t>
      </w:r>
    </w:p>
    <w:p w14:paraId="50E4496C" w14:textId="77777777" w:rsidR="005A381E" w:rsidRPr="00DE2B1E" w:rsidRDefault="005A381E" w:rsidP="005A381E">
      <w:pPr>
        <w:pStyle w:val="53"/>
      </w:pPr>
      <w:r w:rsidRPr="00DE2B1E">
        <w:t>Учреждением принято решение осуществлять анализ цен предложений (сделок) на рынке земельных участков Краснодарского края по указанным группам рынка, сформированным с учетом особенностей фактического рыночного предложения и обеспеченности наблюдений. Данное решение обусловлено тем, что при распределении рыночных данных по кодам расчета в соответствии с Методическими указаниями выявляется недостаточный объем рыночной информации по отдельным кодам, что затрудняет формирование репрезентативной выборки и может приводить к искажению ценовых характеристик.</w:t>
      </w:r>
    </w:p>
    <w:p w14:paraId="7D6C222F" w14:textId="0D87B9B6" w:rsidR="00695601" w:rsidRPr="00DE2B1E" w:rsidRDefault="00B74F17" w:rsidP="00511CC0">
      <w:pPr>
        <w:pStyle w:val="42"/>
      </w:pPr>
      <w:bookmarkStart w:id="96" w:name="_Toc511919333"/>
      <w:r w:rsidRPr="00DE2B1E">
        <w:t>Анализ</w:t>
      </w:r>
      <w:r w:rsidR="00695601" w:rsidRPr="00DE2B1E">
        <w:t xml:space="preserve"> рынка земельных участков 1 </w:t>
      </w:r>
      <w:r w:rsidR="000A51E6" w:rsidRPr="00DE2B1E">
        <w:t xml:space="preserve">оценочной </w:t>
      </w:r>
      <w:r w:rsidR="00695601" w:rsidRPr="00DE2B1E">
        <w:t xml:space="preserve">группы </w:t>
      </w:r>
      <w:r w:rsidR="00BC0B4A" w:rsidRPr="00DE2B1E">
        <w:t>«</w:t>
      </w:r>
      <w:r w:rsidR="00695601" w:rsidRPr="00DE2B1E">
        <w:t>Садоводческое, огородническое использование</w:t>
      </w:r>
      <w:r w:rsidR="00BC0B4A" w:rsidRPr="00DE2B1E">
        <w:t>»</w:t>
      </w:r>
    </w:p>
    <w:bookmarkEnd w:id="96"/>
    <w:p w14:paraId="385368E7" w14:textId="77777777" w:rsidR="00B74F17" w:rsidRPr="00DE2B1E" w:rsidRDefault="00B74F17" w:rsidP="00B74F17">
      <w:pPr>
        <w:pStyle w:val="53"/>
      </w:pPr>
      <w:r w:rsidRPr="00DE2B1E">
        <w:t>В данном разделе рассматривается рынок земельных участков, предназначенных для садоводческого и огороднического использования.</w:t>
      </w:r>
    </w:p>
    <w:p w14:paraId="72EC4560" w14:textId="77777777" w:rsidR="00B74F17" w:rsidRPr="00DE2B1E" w:rsidRDefault="00B74F17" w:rsidP="00B74F17">
      <w:pPr>
        <w:pStyle w:val="53"/>
      </w:pPr>
      <w:r w:rsidRPr="00DE2B1E">
        <w:t>В доступных источниках информации о ценах на рынке земельных участков Краснодарского края представлено значительное количество объявлений о продаже как застроенных, так и незастроенных участков садово-огороднического назначения.</w:t>
      </w:r>
    </w:p>
    <w:p w14:paraId="6D2E5D72" w14:textId="77777777" w:rsidR="00B74F17" w:rsidRPr="00DE2B1E" w:rsidRDefault="00B74F17" w:rsidP="00B74F17">
      <w:pPr>
        <w:pStyle w:val="53"/>
      </w:pPr>
      <w:r w:rsidRPr="00DE2B1E">
        <w:t>Для расчета стоимости земельных участков соответствующего назначения проведен анализ рынка свободных (незастроенных) участков, предназначенных для садоводческого и огороднического использования.</w:t>
      </w:r>
    </w:p>
    <w:p w14:paraId="26C3DC12" w14:textId="77777777" w:rsidR="00B74F17" w:rsidRPr="00DE2B1E" w:rsidRDefault="00B74F17" w:rsidP="00B74F17">
      <w:pPr>
        <w:pStyle w:val="53"/>
      </w:pPr>
      <w:r w:rsidRPr="00DE2B1E">
        <w:t>В качестве исходных данных использовались рыночные цены (цены предложений) за 1 кв. м площади земельных участков.</w:t>
      </w:r>
    </w:p>
    <w:p w14:paraId="42DE698B" w14:textId="77777777" w:rsidR="00B74F17" w:rsidRPr="00DE2B1E" w:rsidRDefault="00B74F17" w:rsidP="00B74F17">
      <w:pPr>
        <w:pStyle w:val="53"/>
      </w:pPr>
      <w:r w:rsidRPr="00DE2B1E">
        <w:t>Собранная информация о рыночных ценах объектов недвижимости проанализирована по следующим критериям:</w:t>
      </w:r>
    </w:p>
    <w:p w14:paraId="6983CC84" w14:textId="77777777" w:rsidR="00B74F17" w:rsidRPr="00DE2B1E" w:rsidRDefault="00B74F17" w:rsidP="00B74F17">
      <w:pPr>
        <w:pStyle w:val="51"/>
      </w:pPr>
      <w:r w:rsidRPr="00DE2B1E">
        <w:t>полнота собранной рыночной информации;</w:t>
      </w:r>
    </w:p>
    <w:p w14:paraId="0049C7B0" w14:textId="77777777" w:rsidR="00B74F17" w:rsidRPr="00DE2B1E" w:rsidRDefault="00B74F17" w:rsidP="00B74F17">
      <w:pPr>
        <w:pStyle w:val="51"/>
      </w:pPr>
      <w:r w:rsidRPr="00DE2B1E">
        <w:t>проверка существования указанных источников информации;</w:t>
      </w:r>
    </w:p>
    <w:p w14:paraId="297E5559" w14:textId="77777777" w:rsidR="00B74F17" w:rsidRPr="00DE2B1E" w:rsidRDefault="00B74F17" w:rsidP="00B74F17">
      <w:pPr>
        <w:pStyle w:val="51"/>
      </w:pPr>
      <w:r w:rsidRPr="00DE2B1E">
        <w:t>проверка достоверности сведений о местоположении объекта;</w:t>
      </w:r>
    </w:p>
    <w:p w14:paraId="6E9D09D4" w14:textId="77777777" w:rsidR="00B74F17" w:rsidRPr="00DE2B1E" w:rsidRDefault="00B74F17" w:rsidP="00B74F17">
      <w:pPr>
        <w:pStyle w:val="51"/>
      </w:pPr>
      <w:r w:rsidRPr="00DE2B1E">
        <w:t>проверка непротиворечивости данных об объекте (одинаковая размерность, правильность соотношений между факторами стоимости);</w:t>
      </w:r>
    </w:p>
    <w:p w14:paraId="198EF1B8" w14:textId="77777777" w:rsidR="00B74F17" w:rsidRPr="00DE2B1E" w:rsidRDefault="00B74F17" w:rsidP="00B74F17">
      <w:pPr>
        <w:pStyle w:val="51"/>
      </w:pPr>
      <w:r w:rsidRPr="00DE2B1E">
        <w:t>проверка актуальности даты размещения объявления.</w:t>
      </w:r>
    </w:p>
    <w:p w14:paraId="1BDBE24F" w14:textId="77777777" w:rsidR="00B74F17" w:rsidRPr="00DE2B1E" w:rsidRDefault="00B74F17" w:rsidP="00B74F17">
      <w:pPr>
        <w:pStyle w:val="53"/>
      </w:pPr>
      <w:r w:rsidRPr="00DE2B1E">
        <w:t>Для каждого объекта дополнительно определены значения ценообразующих факторов на основе содержания объявлений о продаже и результатов собственных расчетов.</w:t>
      </w:r>
    </w:p>
    <w:p w14:paraId="5D85A898" w14:textId="77777777" w:rsidR="00B74F17" w:rsidRPr="00DE2B1E" w:rsidRDefault="00B74F17" w:rsidP="00B74F17">
      <w:pPr>
        <w:pStyle w:val="53"/>
      </w:pPr>
      <w:r w:rsidRPr="00DE2B1E">
        <w:t>Перечень используемых в дальнейших расчетах ценообразующих факторов приведен в разделах 3.3 и 3.8 Отчета.</w:t>
      </w:r>
    </w:p>
    <w:p w14:paraId="6BA1BC63" w14:textId="77777777" w:rsidR="00B74F17" w:rsidRPr="00DE2B1E" w:rsidRDefault="00B74F17" w:rsidP="00B74F17">
      <w:pPr>
        <w:pStyle w:val="53"/>
      </w:pPr>
      <w:r w:rsidRPr="00DE2B1E">
        <w:t>Для проведения анализа рынка недвижимости использованы данные сайтов в информационно-телекоммуникационной сети «Интернет», а также сведения о сделках из реестра сделок, направленного публично-правовой компанией «</w:t>
      </w:r>
      <w:proofErr w:type="spellStart"/>
      <w:r w:rsidRPr="00DE2B1E">
        <w:t>Роскадастр</w:t>
      </w:r>
      <w:proofErr w:type="spellEnd"/>
      <w:r w:rsidRPr="00DE2B1E">
        <w:t>».</w:t>
      </w:r>
    </w:p>
    <w:p w14:paraId="36C514C2" w14:textId="64A65DCD" w:rsidR="00B74F17" w:rsidRPr="00DE2B1E" w:rsidRDefault="00B74F17" w:rsidP="00B74F17">
      <w:pPr>
        <w:pStyle w:val="53"/>
      </w:pPr>
      <w:r w:rsidRPr="00DE2B1E">
        <w:t>Всего в качестве объектов-аналогов собрана информация о 15 62</w:t>
      </w:r>
      <w:r w:rsidR="00103CEE" w:rsidRPr="00DE2B1E">
        <w:t>0</w:t>
      </w:r>
      <w:r w:rsidRPr="00DE2B1E">
        <w:t xml:space="preserve"> земельных участках, предназначенных для ведения садоводства и огородничества. Данным участкам присвоены коды расчета вида использования 13:021 в соответствии с классификацией, приведенной в Приложении 1 к Методическим указаниям.</w:t>
      </w:r>
    </w:p>
    <w:p w14:paraId="41BA1471" w14:textId="3C149E3C" w:rsidR="00B74F17" w:rsidRPr="00DE2B1E" w:rsidRDefault="00B74F17" w:rsidP="00B74F17">
      <w:pPr>
        <w:pStyle w:val="53"/>
      </w:pPr>
      <w:r w:rsidRPr="00DE2B1E">
        <w:t xml:space="preserve">В таблице </w:t>
      </w:r>
      <w:r w:rsidR="0091788A" w:rsidRPr="00DE2B1E">
        <w:fldChar w:fldCharType="begin"/>
      </w:r>
      <w:r w:rsidR="0091788A" w:rsidRPr="00DE2B1E">
        <w:instrText xml:space="preserve"> REF  _Ref228357161 \h \# \0  \* MERGEFORMAT </w:instrText>
      </w:r>
      <w:r w:rsidR="0091788A" w:rsidRPr="00DE2B1E">
        <w:fldChar w:fldCharType="separate"/>
      </w:r>
      <w:r w:rsidR="00C87058">
        <w:t>9</w:t>
      </w:r>
      <w:r w:rsidR="0091788A" w:rsidRPr="00DE2B1E">
        <w:fldChar w:fldCharType="end"/>
      </w:r>
      <w:r w:rsidRPr="00DE2B1E">
        <w:fldChar w:fldCharType="begin"/>
      </w:r>
      <w:r w:rsidRPr="00DE2B1E">
        <w:instrText xml:space="preserve"> REF _Ref228357161 \h \# \</w:instrText>
      </w:r>
      <w:r w:rsidR="0091788A" w:rsidRPr="00DE2B1E">
        <w:instrText xml:space="preserve"> \* MERGEFORMAT </w:instrText>
      </w:r>
      <w:r w:rsidRPr="00DE2B1E">
        <w:fldChar w:fldCharType="separate"/>
      </w:r>
      <w:r w:rsidR="00C87058" w:rsidRPr="00DE2B1E">
        <w:t xml:space="preserve"> </w:t>
      </w:r>
      <w:r w:rsidRPr="00DE2B1E">
        <w:fldChar w:fldCharType="end"/>
      </w:r>
      <w:r w:rsidRPr="00DE2B1E">
        <w:t>приведены средние, минимальные и максимальные значения удельных цен предложений земельных участков садоводческого назначения, а также цен сделок на основании договоров купли-продажи, сгруппированных по муниципальным районам Краснодарского края.</w:t>
      </w:r>
    </w:p>
    <w:p w14:paraId="1AAF1536" w14:textId="60B2382A" w:rsidR="00B74F17" w:rsidRPr="00DE2B1E" w:rsidRDefault="00B74F17" w:rsidP="00B74F17">
      <w:pPr>
        <w:pStyle w:val="130"/>
      </w:pPr>
      <w:bookmarkStart w:id="97" w:name="_Ref228357161"/>
      <w:bookmarkStart w:id="98" w:name="_Toc106130900"/>
      <w:bookmarkStart w:id="99" w:name="_Toc233889674"/>
      <w:r w:rsidRPr="00DE2B1E">
        <w:t xml:space="preserve">Таблица </w:t>
      </w:r>
      <w:bookmarkStart w:id="100" w:name="P6"/>
      <w:r w:rsidRPr="00DE2B1E">
        <w:fldChar w:fldCharType="begin"/>
      </w:r>
      <w:r w:rsidRPr="00DE2B1E">
        <w:instrText xml:space="preserve"> SEQ Таблица \* ARABIC </w:instrText>
      </w:r>
      <w:r w:rsidRPr="00DE2B1E">
        <w:fldChar w:fldCharType="separate"/>
      </w:r>
      <w:r w:rsidR="00C87058">
        <w:t>9</w:t>
      </w:r>
      <w:r w:rsidRPr="00DE2B1E">
        <w:fldChar w:fldCharType="end"/>
      </w:r>
      <w:bookmarkEnd w:id="97"/>
      <w:bookmarkEnd w:id="100"/>
      <w:r w:rsidRPr="00DE2B1E">
        <w:t xml:space="preserve"> – </w:t>
      </w:r>
      <w:bookmarkEnd w:id="98"/>
      <w:r w:rsidRPr="00DE2B1E">
        <w:t>Рыночные цены предложений и сделок с земельными участками садоводческого и огороднического назначения</w:t>
      </w:r>
      <w:bookmarkEnd w:id="99"/>
    </w:p>
    <w:tbl>
      <w:tblPr>
        <w:tblW w:w="9357" w:type="dxa"/>
        <w:tblLook w:val="04A0" w:firstRow="1" w:lastRow="0" w:firstColumn="1" w:lastColumn="0" w:noHBand="0" w:noVBand="1"/>
      </w:tblPr>
      <w:tblGrid>
        <w:gridCol w:w="3818"/>
        <w:gridCol w:w="1417"/>
        <w:gridCol w:w="1559"/>
        <w:gridCol w:w="1276"/>
        <w:gridCol w:w="1287"/>
      </w:tblGrid>
      <w:tr w:rsidR="00DE2B1E" w:rsidRPr="00DE2B1E" w14:paraId="41D7DBA8" w14:textId="77777777" w:rsidTr="00781526">
        <w:trPr>
          <w:trHeight w:val="264"/>
          <w:tblHeader/>
        </w:trPr>
        <w:tc>
          <w:tcPr>
            <w:tcW w:w="3818" w:type="dxa"/>
            <w:tcBorders>
              <w:top w:val="single" w:sz="8" w:space="0" w:color="000000"/>
              <w:left w:val="single" w:sz="8" w:space="0" w:color="auto"/>
              <w:bottom w:val="single" w:sz="8" w:space="0" w:color="000000"/>
              <w:right w:val="single" w:sz="8" w:space="0" w:color="000000"/>
            </w:tcBorders>
            <w:shd w:val="clear" w:color="auto" w:fill="D9D9D9"/>
            <w:vAlign w:val="center"/>
            <w:hideMark/>
          </w:tcPr>
          <w:p w14:paraId="49CD6A25" w14:textId="77777777" w:rsidR="00B74F17" w:rsidRPr="00DE2B1E" w:rsidRDefault="00B74F17" w:rsidP="00DE2B1E">
            <w:pPr>
              <w:pStyle w:val="200"/>
            </w:pPr>
            <w:r w:rsidRPr="00DE2B1E">
              <w:t>Наименование муниципального района (городского округа)</w:t>
            </w:r>
          </w:p>
        </w:tc>
        <w:tc>
          <w:tcPr>
            <w:tcW w:w="1417" w:type="dxa"/>
            <w:tcBorders>
              <w:top w:val="single" w:sz="8" w:space="0" w:color="000000"/>
              <w:left w:val="single" w:sz="8" w:space="0" w:color="000000"/>
              <w:bottom w:val="single" w:sz="8" w:space="0" w:color="000000"/>
              <w:right w:val="single" w:sz="8" w:space="0" w:color="auto"/>
            </w:tcBorders>
            <w:shd w:val="clear" w:color="auto" w:fill="D9D9D9"/>
            <w:vAlign w:val="center"/>
            <w:hideMark/>
          </w:tcPr>
          <w:p w14:paraId="686DE9C0" w14:textId="77777777" w:rsidR="00B74F17" w:rsidRPr="00DE2B1E" w:rsidRDefault="00B74F17" w:rsidP="00DE2B1E">
            <w:pPr>
              <w:pStyle w:val="200"/>
            </w:pPr>
            <w:r w:rsidRPr="00DE2B1E">
              <w:t>Количество объектов аналогов, ед.</w:t>
            </w:r>
          </w:p>
        </w:tc>
        <w:tc>
          <w:tcPr>
            <w:tcW w:w="1559" w:type="dxa"/>
            <w:tcBorders>
              <w:top w:val="single" w:sz="8" w:space="0" w:color="000000"/>
              <w:left w:val="nil"/>
              <w:bottom w:val="nil"/>
              <w:right w:val="single" w:sz="8" w:space="0" w:color="000000"/>
            </w:tcBorders>
            <w:shd w:val="clear" w:color="auto" w:fill="D9D9D9"/>
            <w:vAlign w:val="center"/>
            <w:hideMark/>
          </w:tcPr>
          <w:p w14:paraId="5BAD628F" w14:textId="77777777" w:rsidR="00B74F17" w:rsidRPr="00DE2B1E" w:rsidRDefault="00B74F17" w:rsidP="00DE2B1E">
            <w:pPr>
              <w:pStyle w:val="200"/>
            </w:pPr>
            <w:r w:rsidRPr="00DE2B1E">
              <w:t>Мин. Удельный показатель, руб./кв. м</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14:paraId="25AAF2CD" w14:textId="77777777" w:rsidR="00B74F17" w:rsidRPr="00DE2B1E" w:rsidRDefault="00B74F17" w:rsidP="00DE2B1E">
            <w:pPr>
              <w:pStyle w:val="200"/>
            </w:pPr>
            <w:r w:rsidRPr="00DE2B1E">
              <w:t>Сред. Удельный показатель, руб./кв. м</w:t>
            </w:r>
          </w:p>
        </w:tc>
        <w:tc>
          <w:tcPr>
            <w:tcW w:w="1287"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14:paraId="2A3156B3" w14:textId="77777777" w:rsidR="00B74F17" w:rsidRPr="00DE2B1E" w:rsidRDefault="00B74F17" w:rsidP="00DE2B1E">
            <w:pPr>
              <w:pStyle w:val="200"/>
            </w:pPr>
            <w:r w:rsidRPr="00DE2B1E">
              <w:t>Макс. Удельный показатель, руб./кв. м</w:t>
            </w:r>
          </w:p>
        </w:tc>
      </w:tr>
      <w:tr w:rsidR="00D604FA" w:rsidRPr="00DE2B1E" w14:paraId="5C9EF892" w14:textId="77777777" w:rsidTr="00781526">
        <w:trPr>
          <w:trHeight w:val="315"/>
        </w:trPr>
        <w:tc>
          <w:tcPr>
            <w:tcW w:w="3818" w:type="dxa"/>
            <w:tcBorders>
              <w:top w:val="single" w:sz="4" w:space="0" w:color="auto"/>
              <w:left w:val="single" w:sz="4" w:space="0" w:color="auto"/>
              <w:bottom w:val="single" w:sz="4" w:space="0" w:color="auto"/>
              <w:right w:val="single" w:sz="4" w:space="0" w:color="auto"/>
            </w:tcBorders>
            <w:noWrap/>
            <w:vAlign w:val="center"/>
            <w:hideMark/>
          </w:tcPr>
          <w:p w14:paraId="11129294"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Абинский</w:t>
            </w:r>
            <w:proofErr w:type="spellEnd"/>
            <w:r w:rsidRPr="00DE2B1E">
              <w:rPr>
                <w:rFonts w:eastAsia="Times New Roman"/>
                <w:lang w:eastAsia="ru-RU"/>
              </w:rPr>
              <w:t xml:space="preserve"> муниципальный район</w:t>
            </w:r>
          </w:p>
        </w:tc>
        <w:tc>
          <w:tcPr>
            <w:tcW w:w="1417" w:type="dxa"/>
            <w:tcBorders>
              <w:top w:val="single" w:sz="4" w:space="0" w:color="auto"/>
              <w:left w:val="nil"/>
              <w:bottom w:val="single" w:sz="4" w:space="0" w:color="auto"/>
              <w:right w:val="single" w:sz="4" w:space="0" w:color="auto"/>
            </w:tcBorders>
            <w:noWrap/>
            <w:vAlign w:val="center"/>
            <w:hideMark/>
          </w:tcPr>
          <w:p w14:paraId="108DE361" w14:textId="34DCC0BA" w:rsidR="00D604FA" w:rsidRPr="00DE2B1E" w:rsidRDefault="00D604FA" w:rsidP="00D604FA">
            <w:pPr>
              <w:pStyle w:val="21ff5"/>
              <w:rPr>
                <w:rFonts w:eastAsia="Times New Roman"/>
                <w:lang w:eastAsia="ru-RU"/>
              </w:rPr>
            </w:pPr>
            <w:r w:rsidRPr="00DE2B1E">
              <w:t>74</w:t>
            </w:r>
          </w:p>
        </w:tc>
        <w:tc>
          <w:tcPr>
            <w:tcW w:w="1559" w:type="dxa"/>
            <w:tcBorders>
              <w:top w:val="single" w:sz="4" w:space="0" w:color="auto"/>
              <w:left w:val="nil"/>
              <w:bottom w:val="single" w:sz="4" w:space="0" w:color="auto"/>
              <w:right w:val="single" w:sz="4" w:space="0" w:color="auto"/>
            </w:tcBorders>
            <w:noWrap/>
            <w:vAlign w:val="center"/>
            <w:hideMark/>
          </w:tcPr>
          <w:p w14:paraId="2E58A8C7" w14:textId="3D797973" w:rsidR="00D604FA" w:rsidRPr="00DE2B1E" w:rsidRDefault="00D604FA" w:rsidP="00D604FA">
            <w:pPr>
              <w:pStyle w:val="21ff5"/>
              <w:rPr>
                <w:rFonts w:eastAsia="Times New Roman"/>
                <w:lang w:eastAsia="ru-RU"/>
              </w:rPr>
            </w:pPr>
            <w:r w:rsidRPr="00DE2B1E">
              <w:t>152</w:t>
            </w:r>
          </w:p>
        </w:tc>
        <w:tc>
          <w:tcPr>
            <w:tcW w:w="1276" w:type="dxa"/>
            <w:tcBorders>
              <w:top w:val="single" w:sz="4" w:space="0" w:color="auto"/>
              <w:left w:val="nil"/>
              <w:bottom w:val="single" w:sz="4" w:space="0" w:color="auto"/>
              <w:right w:val="single" w:sz="4" w:space="0" w:color="auto"/>
            </w:tcBorders>
            <w:noWrap/>
            <w:vAlign w:val="center"/>
            <w:hideMark/>
          </w:tcPr>
          <w:p w14:paraId="1A4F9809" w14:textId="24ABCF2B" w:rsidR="00D604FA" w:rsidRPr="00DE2B1E" w:rsidRDefault="00D604FA" w:rsidP="00D604FA">
            <w:pPr>
              <w:pStyle w:val="21ff5"/>
              <w:rPr>
                <w:rFonts w:eastAsia="Times New Roman"/>
                <w:lang w:eastAsia="ru-RU"/>
              </w:rPr>
            </w:pPr>
            <w:r w:rsidRPr="00DE2B1E">
              <w:t>434</w:t>
            </w:r>
          </w:p>
        </w:tc>
        <w:tc>
          <w:tcPr>
            <w:tcW w:w="1287" w:type="dxa"/>
            <w:tcBorders>
              <w:top w:val="single" w:sz="4" w:space="0" w:color="auto"/>
              <w:left w:val="nil"/>
              <w:bottom w:val="single" w:sz="4" w:space="0" w:color="auto"/>
              <w:right w:val="single" w:sz="4" w:space="0" w:color="auto"/>
            </w:tcBorders>
            <w:noWrap/>
            <w:vAlign w:val="center"/>
            <w:hideMark/>
          </w:tcPr>
          <w:p w14:paraId="7A885E84" w14:textId="60409A74" w:rsidR="00D604FA" w:rsidRPr="00DE2B1E" w:rsidRDefault="00D604FA" w:rsidP="00D604FA">
            <w:pPr>
              <w:pStyle w:val="21ff5"/>
              <w:rPr>
                <w:rFonts w:eastAsia="Times New Roman"/>
                <w:lang w:eastAsia="ru-RU"/>
              </w:rPr>
            </w:pPr>
            <w:r w:rsidRPr="00DE2B1E">
              <w:t>625</w:t>
            </w:r>
          </w:p>
        </w:tc>
      </w:tr>
      <w:tr w:rsidR="00D604FA" w:rsidRPr="00DE2B1E" w14:paraId="58B1A56F"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59B2D460" w14:textId="77777777" w:rsidR="00D604FA" w:rsidRPr="00DE2B1E" w:rsidRDefault="00D604FA" w:rsidP="00D604FA">
            <w:pPr>
              <w:pStyle w:val="21ff5"/>
              <w:rPr>
                <w:rFonts w:eastAsia="Times New Roman"/>
                <w:lang w:eastAsia="ru-RU"/>
              </w:rPr>
            </w:pPr>
            <w:r w:rsidRPr="00DE2B1E">
              <w:rPr>
                <w:rFonts w:eastAsia="Times New Roman"/>
                <w:lang w:eastAsia="ru-RU"/>
              </w:rPr>
              <w:lastRenderedPageBreak/>
              <w:t>Апшеронский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C8A50D3" w14:textId="1F68A4AE" w:rsidR="00D604FA" w:rsidRPr="00DE2B1E" w:rsidRDefault="00D604FA" w:rsidP="00D604FA">
            <w:pPr>
              <w:pStyle w:val="21ff5"/>
              <w:rPr>
                <w:rFonts w:eastAsia="Times New Roman"/>
                <w:lang w:eastAsia="ru-RU"/>
              </w:rPr>
            </w:pPr>
            <w:r w:rsidRPr="00DE2B1E">
              <w:t>9</w:t>
            </w:r>
          </w:p>
        </w:tc>
        <w:tc>
          <w:tcPr>
            <w:tcW w:w="1559" w:type="dxa"/>
            <w:tcBorders>
              <w:top w:val="nil"/>
              <w:left w:val="nil"/>
              <w:bottom w:val="single" w:sz="4" w:space="0" w:color="auto"/>
              <w:right w:val="single" w:sz="4" w:space="0" w:color="auto"/>
            </w:tcBorders>
            <w:noWrap/>
            <w:vAlign w:val="center"/>
            <w:hideMark/>
          </w:tcPr>
          <w:p w14:paraId="214B8259" w14:textId="044A70A9" w:rsidR="00D604FA" w:rsidRPr="00DE2B1E" w:rsidRDefault="00D604FA" w:rsidP="00D604FA">
            <w:pPr>
              <w:pStyle w:val="21ff5"/>
              <w:rPr>
                <w:rFonts w:eastAsia="Times New Roman"/>
                <w:lang w:eastAsia="ru-RU"/>
              </w:rPr>
            </w:pPr>
            <w:r w:rsidRPr="00DE2B1E">
              <w:t>191</w:t>
            </w:r>
          </w:p>
        </w:tc>
        <w:tc>
          <w:tcPr>
            <w:tcW w:w="1276" w:type="dxa"/>
            <w:tcBorders>
              <w:top w:val="nil"/>
              <w:left w:val="nil"/>
              <w:bottom w:val="single" w:sz="4" w:space="0" w:color="auto"/>
              <w:right w:val="single" w:sz="4" w:space="0" w:color="auto"/>
            </w:tcBorders>
            <w:noWrap/>
            <w:vAlign w:val="center"/>
            <w:hideMark/>
          </w:tcPr>
          <w:p w14:paraId="68D4660C" w14:textId="7E15F0ED" w:rsidR="00D604FA" w:rsidRPr="00DE2B1E" w:rsidRDefault="00D604FA" w:rsidP="00D604FA">
            <w:pPr>
              <w:pStyle w:val="21ff5"/>
              <w:rPr>
                <w:rFonts w:eastAsia="Times New Roman"/>
                <w:lang w:eastAsia="ru-RU"/>
              </w:rPr>
            </w:pPr>
            <w:r w:rsidRPr="00DE2B1E">
              <w:t>286</w:t>
            </w:r>
          </w:p>
        </w:tc>
        <w:tc>
          <w:tcPr>
            <w:tcW w:w="1287" w:type="dxa"/>
            <w:tcBorders>
              <w:top w:val="nil"/>
              <w:left w:val="nil"/>
              <w:bottom w:val="single" w:sz="4" w:space="0" w:color="auto"/>
              <w:right w:val="single" w:sz="4" w:space="0" w:color="auto"/>
            </w:tcBorders>
            <w:noWrap/>
            <w:vAlign w:val="center"/>
            <w:hideMark/>
          </w:tcPr>
          <w:p w14:paraId="375BD2C5" w14:textId="6DA62327" w:rsidR="00D604FA" w:rsidRPr="00DE2B1E" w:rsidRDefault="00D604FA" w:rsidP="00D604FA">
            <w:pPr>
              <w:pStyle w:val="21ff5"/>
              <w:rPr>
                <w:rFonts w:eastAsia="Times New Roman"/>
                <w:lang w:eastAsia="ru-RU"/>
              </w:rPr>
            </w:pPr>
            <w:r w:rsidRPr="00DE2B1E">
              <w:t>400</w:t>
            </w:r>
          </w:p>
        </w:tc>
      </w:tr>
      <w:tr w:rsidR="00D604FA" w:rsidRPr="00DE2B1E" w14:paraId="168D4B38"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3224734F" w14:textId="77777777" w:rsidR="00D604FA" w:rsidRPr="00DE2B1E" w:rsidRDefault="00D604FA" w:rsidP="00D604FA">
            <w:pPr>
              <w:pStyle w:val="21ff5"/>
              <w:rPr>
                <w:rFonts w:eastAsia="Times New Roman"/>
                <w:lang w:eastAsia="ru-RU"/>
              </w:rPr>
            </w:pPr>
            <w:r w:rsidRPr="00DE2B1E">
              <w:rPr>
                <w:rFonts w:eastAsia="Times New Roman"/>
                <w:lang w:eastAsia="ru-RU"/>
              </w:rPr>
              <w:t>Белореченский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B686B53" w14:textId="17047B71" w:rsidR="00D604FA" w:rsidRPr="00DE2B1E" w:rsidRDefault="00D604FA" w:rsidP="00D604FA">
            <w:pPr>
              <w:pStyle w:val="21ff5"/>
              <w:rPr>
                <w:rFonts w:eastAsia="Times New Roman"/>
                <w:lang w:eastAsia="ru-RU"/>
              </w:rPr>
            </w:pPr>
            <w:r w:rsidRPr="00DE2B1E">
              <w:t>252</w:t>
            </w:r>
          </w:p>
        </w:tc>
        <w:tc>
          <w:tcPr>
            <w:tcW w:w="1559" w:type="dxa"/>
            <w:tcBorders>
              <w:top w:val="nil"/>
              <w:left w:val="nil"/>
              <w:bottom w:val="single" w:sz="4" w:space="0" w:color="auto"/>
              <w:right w:val="single" w:sz="4" w:space="0" w:color="auto"/>
            </w:tcBorders>
            <w:noWrap/>
            <w:vAlign w:val="center"/>
            <w:hideMark/>
          </w:tcPr>
          <w:p w14:paraId="2FEA2FE3" w14:textId="0016A74C" w:rsidR="00D604FA" w:rsidRPr="00DE2B1E" w:rsidRDefault="00D604FA" w:rsidP="00D604FA">
            <w:pPr>
              <w:pStyle w:val="21ff5"/>
              <w:rPr>
                <w:rFonts w:eastAsia="Times New Roman"/>
                <w:lang w:eastAsia="ru-RU"/>
              </w:rPr>
            </w:pPr>
            <w:r w:rsidRPr="00DE2B1E">
              <w:t>190</w:t>
            </w:r>
          </w:p>
        </w:tc>
        <w:tc>
          <w:tcPr>
            <w:tcW w:w="1276" w:type="dxa"/>
            <w:tcBorders>
              <w:top w:val="nil"/>
              <w:left w:val="nil"/>
              <w:bottom w:val="single" w:sz="4" w:space="0" w:color="auto"/>
              <w:right w:val="single" w:sz="4" w:space="0" w:color="auto"/>
            </w:tcBorders>
            <w:noWrap/>
            <w:vAlign w:val="center"/>
            <w:hideMark/>
          </w:tcPr>
          <w:p w14:paraId="463BDE0C" w14:textId="6BD865F2" w:rsidR="00D604FA" w:rsidRPr="00DE2B1E" w:rsidRDefault="00D604FA" w:rsidP="00D604FA">
            <w:pPr>
              <w:pStyle w:val="21ff5"/>
              <w:rPr>
                <w:rFonts w:eastAsia="Times New Roman"/>
                <w:lang w:eastAsia="ru-RU"/>
              </w:rPr>
            </w:pPr>
            <w:r w:rsidRPr="00DE2B1E">
              <w:t>794</w:t>
            </w:r>
          </w:p>
        </w:tc>
        <w:tc>
          <w:tcPr>
            <w:tcW w:w="1287" w:type="dxa"/>
            <w:tcBorders>
              <w:top w:val="nil"/>
              <w:left w:val="nil"/>
              <w:bottom w:val="single" w:sz="4" w:space="0" w:color="auto"/>
              <w:right w:val="single" w:sz="4" w:space="0" w:color="auto"/>
            </w:tcBorders>
            <w:noWrap/>
            <w:vAlign w:val="center"/>
            <w:hideMark/>
          </w:tcPr>
          <w:p w14:paraId="01C25040" w14:textId="1462FF73" w:rsidR="00D604FA" w:rsidRPr="00DE2B1E" w:rsidRDefault="00D604FA" w:rsidP="00D604FA">
            <w:pPr>
              <w:pStyle w:val="21ff5"/>
              <w:rPr>
                <w:rFonts w:eastAsia="Times New Roman"/>
                <w:lang w:eastAsia="ru-RU"/>
              </w:rPr>
            </w:pPr>
            <w:r w:rsidRPr="00DE2B1E">
              <w:t>1538</w:t>
            </w:r>
          </w:p>
        </w:tc>
      </w:tr>
      <w:tr w:rsidR="00D604FA" w:rsidRPr="00DE2B1E" w14:paraId="0114EADF"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458B5E04"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Брюховецкий</w:t>
            </w:r>
            <w:proofErr w:type="spellEnd"/>
            <w:r w:rsidRPr="00DE2B1E">
              <w:rPr>
                <w:rFonts w:eastAsia="Times New Roman"/>
                <w:lang w:eastAsia="ru-RU"/>
              </w:rPr>
              <w:t xml:space="preserve"> муниципальный район</w:t>
            </w:r>
          </w:p>
        </w:tc>
        <w:tc>
          <w:tcPr>
            <w:tcW w:w="1417" w:type="dxa"/>
            <w:tcBorders>
              <w:top w:val="nil"/>
              <w:left w:val="nil"/>
              <w:bottom w:val="single" w:sz="4" w:space="0" w:color="auto"/>
              <w:right w:val="single" w:sz="4" w:space="0" w:color="auto"/>
            </w:tcBorders>
            <w:noWrap/>
            <w:vAlign w:val="center"/>
            <w:hideMark/>
          </w:tcPr>
          <w:p w14:paraId="0EA2928D" w14:textId="4386CA15" w:rsidR="00D604FA" w:rsidRPr="00DE2B1E" w:rsidRDefault="00D604FA" w:rsidP="00D604FA">
            <w:pPr>
              <w:pStyle w:val="21ff5"/>
              <w:rPr>
                <w:rFonts w:eastAsia="Times New Roman"/>
                <w:lang w:eastAsia="ru-RU"/>
              </w:rPr>
            </w:pPr>
            <w:r w:rsidRPr="00DE2B1E">
              <w:t>10</w:t>
            </w:r>
          </w:p>
        </w:tc>
        <w:tc>
          <w:tcPr>
            <w:tcW w:w="1559" w:type="dxa"/>
            <w:tcBorders>
              <w:top w:val="nil"/>
              <w:left w:val="nil"/>
              <w:bottom w:val="single" w:sz="4" w:space="0" w:color="auto"/>
              <w:right w:val="single" w:sz="4" w:space="0" w:color="auto"/>
            </w:tcBorders>
            <w:noWrap/>
            <w:vAlign w:val="center"/>
            <w:hideMark/>
          </w:tcPr>
          <w:p w14:paraId="0DDCEF90" w14:textId="0C7A38E2" w:rsidR="00D604FA" w:rsidRPr="00DE2B1E" w:rsidRDefault="00D604FA" w:rsidP="00D604FA">
            <w:pPr>
              <w:pStyle w:val="21ff5"/>
              <w:rPr>
                <w:rFonts w:eastAsia="Times New Roman"/>
                <w:lang w:eastAsia="ru-RU"/>
              </w:rPr>
            </w:pPr>
            <w:r w:rsidRPr="00DE2B1E">
              <w:t>161</w:t>
            </w:r>
          </w:p>
        </w:tc>
        <w:tc>
          <w:tcPr>
            <w:tcW w:w="1276" w:type="dxa"/>
            <w:tcBorders>
              <w:top w:val="nil"/>
              <w:left w:val="nil"/>
              <w:bottom w:val="single" w:sz="4" w:space="0" w:color="auto"/>
              <w:right w:val="single" w:sz="4" w:space="0" w:color="auto"/>
            </w:tcBorders>
            <w:noWrap/>
            <w:vAlign w:val="center"/>
            <w:hideMark/>
          </w:tcPr>
          <w:p w14:paraId="6FDF0D99" w14:textId="349C7C08" w:rsidR="00D604FA" w:rsidRPr="00DE2B1E" w:rsidRDefault="00D604FA" w:rsidP="00D604FA">
            <w:pPr>
              <w:pStyle w:val="21ff5"/>
              <w:rPr>
                <w:rFonts w:eastAsia="Times New Roman"/>
                <w:lang w:eastAsia="ru-RU"/>
              </w:rPr>
            </w:pPr>
            <w:r w:rsidRPr="00DE2B1E">
              <w:t>287</w:t>
            </w:r>
          </w:p>
        </w:tc>
        <w:tc>
          <w:tcPr>
            <w:tcW w:w="1287" w:type="dxa"/>
            <w:tcBorders>
              <w:top w:val="nil"/>
              <w:left w:val="nil"/>
              <w:bottom w:val="single" w:sz="4" w:space="0" w:color="auto"/>
              <w:right w:val="single" w:sz="4" w:space="0" w:color="auto"/>
            </w:tcBorders>
            <w:noWrap/>
            <w:vAlign w:val="center"/>
            <w:hideMark/>
          </w:tcPr>
          <w:p w14:paraId="5B199FD1" w14:textId="5F7DC8AB" w:rsidR="00D604FA" w:rsidRPr="00DE2B1E" w:rsidRDefault="00D604FA" w:rsidP="00D604FA">
            <w:pPr>
              <w:pStyle w:val="21ff5"/>
              <w:rPr>
                <w:rFonts w:eastAsia="Times New Roman"/>
                <w:lang w:eastAsia="ru-RU"/>
              </w:rPr>
            </w:pPr>
            <w:r w:rsidRPr="00DE2B1E">
              <w:t>381</w:t>
            </w:r>
          </w:p>
        </w:tc>
      </w:tr>
      <w:tr w:rsidR="00D604FA" w:rsidRPr="00DE2B1E" w14:paraId="0799738A"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1A832D9A"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Выселковский</w:t>
            </w:r>
            <w:proofErr w:type="spellEnd"/>
            <w:r w:rsidRPr="00DE2B1E">
              <w:rPr>
                <w:rFonts w:eastAsia="Times New Roman"/>
                <w:lang w:eastAsia="ru-RU"/>
              </w:rPr>
              <w:t xml:space="preserve"> муниципальный район</w:t>
            </w:r>
          </w:p>
        </w:tc>
        <w:tc>
          <w:tcPr>
            <w:tcW w:w="1417" w:type="dxa"/>
            <w:tcBorders>
              <w:top w:val="nil"/>
              <w:left w:val="nil"/>
              <w:bottom w:val="single" w:sz="4" w:space="0" w:color="auto"/>
              <w:right w:val="single" w:sz="4" w:space="0" w:color="auto"/>
            </w:tcBorders>
            <w:noWrap/>
            <w:vAlign w:val="center"/>
            <w:hideMark/>
          </w:tcPr>
          <w:p w14:paraId="35793674" w14:textId="4062BFCF" w:rsidR="00D604FA" w:rsidRPr="00DE2B1E" w:rsidRDefault="00D604FA" w:rsidP="00D604FA">
            <w:pPr>
              <w:pStyle w:val="21ff5"/>
              <w:rPr>
                <w:rFonts w:eastAsia="Times New Roman"/>
                <w:lang w:eastAsia="ru-RU"/>
              </w:rPr>
            </w:pPr>
            <w:r w:rsidRPr="00DE2B1E">
              <w:t>20</w:t>
            </w:r>
          </w:p>
        </w:tc>
        <w:tc>
          <w:tcPr>
            <w:tcW w:w="1559" w:type="dxa"/>
            <w:tcBorders>
              <w:top w:val="nil"/>
              <w:left w:val="nil"/>
              <w:bottom w:val="single" w:sz="4" w:space="0" w:color="auto"/>
              <w:right w:val="single" w:sz="4" w:space="0" w:color="auto"/>
            </w:tcBorders>
            <w:noWrap/>
            <w:vAlign w:val="center"/>
            <w:hideMark/>
          </w:tcPr>
          <w:p w14:paraId="062AC664" w14:textId="74133AC0" w:rsidR="00D604FA" w:rsidRPr="00DE2B1E" w:rsidRDefault="00D604FA" w:rsidP="00D604FA">
            <w:pPr>
              <w:pStyle w:val="21ff5"/>
              <w:rPr>
                <w:rFonts w:eastAsia="Times New Roman"/>
                <w:lang w:eastAsia="ru-RU"/>
              </w:rPr>
            </w:pPr>
            <w:r w:rsidRPr="00DE2B1E">
              <w:t>160</w:t>
            </w:r>
          </w:p>
        </w:tc>
        <w:tc>
          <w:tcPr>
            <w:tcW w:w="1276" w:type="dxa"/>
            <w:tcBorders>
              <w:top w:val="nil"/>
              <w:left w:val="nil"/>
              <w:bottom w:val="single" w:sz="4" w:space="0" w:color="auto"/>
              <w:right w:val="single" w:sz="4" w:space="0" w:color="auto"/>
            </w:tcBorders>
            <w:noWrap/>
            <w:vAlign w:val="center"/>
            <w:hideMark/>
          </w:tcPr>
          <w:p w14:paraId="320995A3" w14:textId="43256FD3" w:rsidR="00D604FA" w:rsidRPr="00DE2B1E" w:rsidRDefault="00D604FA" w:rsidP="00D604FA">
            <w:pPr>
              <w:pStyle w:val="21ff5"/>
              <w:rPr>
                <w:rFonts w:eastAsia="Times New Roman"/>
                <w:lang w:eastAsia="ru-RU"/>
              </w:rPr>
            </w:pPr>
            <w:r w:rsidRPr="00DE2B1E">
              <w:t>237</w:t>
            </w:r>
          </w:p>
        </w:tc>
        <w:tc>
          <w:tcPr>
            <w:tcW w:w="1287" w:type="dxa"/>
            <w:tcBorders>
              <w:top w:val="nil"/>
              <w:left w:val="nil"/>
              <w:bottom w:val="single" w:sz="4" w:space="0" w:color="auto"/>
              <w:right w:val="single" w:sz="4" w:space="0" w:color="auto"/>
            </w:tcBorders>
            <w:noWrap/>
            <w:vAlign w:val="center"/>
            <w:hideMark/>
          </w:tcPr>
          <w:p w14:paraId="34BE679B" w14:textId="40CD4E2E" w:rsidR="00D604FA" w:rsidRPr="00DE2B1E" w:rsidRDefault="00D604FA" w:rsidP="00D604FA">
            <w:pPr>
              <w:pStyle w:val="21ff5"/>
              <w:rPr>
                <w:rFonts w:eastAsia="Times New Roman"/>
                <w:lang w:eastAsia="ru-RU"/>
              </w:rPr>
            </w:pPr>
            <w:r w:rsidRPr="00DE2B1E">
              <w:t>330</w:t>
            </w:r>
          </w:p>
        </w:tc>
      </w:tr>
      <w:tr w:rsidR="00D604FA" w:rsidRPr="00DE2B1E" w14:paraId="609644C6"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24F21A86" w14:textId="77777777" w:rsidR="00D604FA" w:rsidRPr="00DE2B1E" w:rsidRDefault="00D604FA" w:rsidP="00D604FA">
            <w:pPr>
              <w:pStyle w:val="21ff5"/>
              <w:rPr>
                <w:rFonts w:eastAsia="Times New Roman"/>
                <w:lang w:eastAsia="ru-RU"/>
              </w:rPr>
            </w:pPr>
            <w:r w:rsidRPr="00DE2B1E">
              <w:rPr>
                <w:rFonts w:eastAsia="Times New Roman"/>
                <w:lang w:eastAsia="ru-RU"/>
              </w:rPr>
              <w:t>город Армавир</w:t>
            </w:r>
          </w:p>
        </w:tc>
        <w:tc>
          <w:tcPr>
            <w:tcW w:w="1417" w:type="dxa"/>
            <w:tcBorders>
              <w:top w:val="nil"/>
              <w:left w:val="nil"/>
              <w:bottom w:val="single" w:sz="4" w:space="0" w:color="auto"/>
              <w:right w:val="single" w:sz="4" w:space="0" w:color="auto"/>
            </w:tcBorders>
            <w:noWrap/>
            <w:vAlign w:val="center"/>
            <w:hideMark/>
          </w:tcPr>
          <w:p w14:paraId="76F052A7" w14:textId="0216FBC2" w:rsidR="00D604FA" w:rsidRPr="00DE2B1E" w:rsidRDefault="00D604FA" w:rsidP="00D604FA">
            <w:pPr>
              <w:pStyle w:val="21ff5"/>
              <w:rPr>
                <w:rFonts w:eastAsia="Times New Roman"/>
                <w:lang w:eastAsia="ru-RU"/>
              </w:rPr>
            </w:pPr>
            <w:r w:rsidRPr="00DE2B1E">
              <w:t>867</w:t>
            </w:r>
          </w:p>
        </w:tc>
        <w:tc>
          <w:tcPr>
            <w:tcW w:w="1559" w:type="dxa"/>
            <w:tcBorders>
              <w:top w:val="nil"/>
              <w:left w:val="nil"/>
              <w:bottom w:val="single" w:sz="4" w:space="0" w:color="auto"/>
              <w:right w:val="single" w:sz="4" w:space="0" w:color="auto"/>
            </w:tcBorders>
            <w:noWrap/>
            <w:vAlign w:val="center"/>
            <w:hideMark/>
          </w:tcPr>
          <w:p w14:paraId="7C9FD7E9" w14:textId="0AAE8092" w:rsidR="00D604FA" w:rsidRPr="00DE2B1E" w:rsidRDefault="00D604FA" w:rsidP="00D604FA">
            <w:pPr>
              <w:pStyle w:val="21ff5"/>
              <w:rPr>
                <w:rFonts w:eastAsia="Times New Roman"/>
                <w:lang w:eastAsia="ru-RU"/>
              </w:rPr>
            </w:pPr>
            <w:r w:rsidRPr="00DE2B1E">
              <w:t>440</w:t>
            </w:r>
          </w:p>
        </w:tc>
        <w:tc>
          <w:tcPr>
            <w:tcW w:w="1276" w:type="dxa"/>
            <w:tcBorders>
              <w:top w:val="nil"/>
              <w:left w:val="nil"/>
              <w:bottom w:val="single" w:sz="4" w:space="0" w:color="auto"/>
              <w:right w:val="single" w:sz="4" w:space="0" w:color="auto"/>
            </w:tcBorders>
            <w:noWrap/>
            <w:vAlign w:val="center"/>
            <w:hideMark/>
          </w:tcPr>
          <w:p w14:paraId="1B2B009B" w14:textId="526F8380" w:rsidR="00D604FA" w:rsidRPr="00DE2B1E" w:rsidRDefault="00D604FA" w:rsidP="00D604FA">
            <w:pPr>
              <w:pStyle w:val="21ff5"/>
              <w:rPr>
                <w:rFonts w:eastAsia="Times New Roman"/>
                <w:lang w:eastAsia="ru-RU"/>
              </w:rPr>
            </w:pPr>
            <w:r w:rsidRPr="00DE2B1E">
              <w:t>1543</w:t>
            </w:r>
          </w:p>
        </w:tc>
        <w:tc>
          <w:tcPr>
            <w:tcW w:w="1287" w:type="dxa"/>
            <w:tcBorders>
              <w:top w:val="nil"/>
              <w:left w:val="nil"/>
              <w:bottom w:val="single" w:sz="4" w:space="0" w:color="auto"/>
              <w:right w:val="single" w:sz="4" w:space="0" w:color="auto"/>
            </w:tcBorders>
            <w:noWrap/>
            <w:vAlign w:val="center"/>
            <w:hideMark/>
          </w:tcPr>
          <w:p w14:paraId="5BC2F0A1" w14:textId="02DB0B24" w:rsidR="00D604FA" w:rsidRPr="00DE2B1E" w:rsidRDefault="00D604FA" w:rsidP="00D604FA">
            <w:pPr>
              <w:pStyle w:val="21ff5"/>
              <w:rPr>
                <w:rFonts w:eastAsia="Times New Roman"/>
                <w:lang w:eastAsia="ru-RU"/>
              </w:rPr>
            </w:pPr>
            <w:r w:rsidRPr="00DE2B1E">
              <w:t>2417</w:t>
            </w:r>
          </w:p>
        </w:tc>
      </w:tr>
      <w:tr w:rsidR="00D604FA" w:rsidRPr="00DE2B1E" w14:paraId="48BB016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FD95C88" w14:textId="77777777" w:rsidR="00D604FA" w:rsidRPr="00DE2B1E" w:rsidRDefault="00D604FA" w:rsidP="00D604FA">
            <w:pPr>
              <w:pStyle w:val="21ff5"/>
              <w:rPr>
                <w:rFonts w:eastAsia="Times New Roman"/>
                <w:lang w:eastAsia="ru-RU"/>
              </w:rPr>
            </w:pPr>
            <w:r w:rsidRPr="00DE2B1E">
              <w:rPr>
                <w:rFonts w:eastAsia="Times New Roman"/>
                <w:lang w:eastAsia="ru-RU"/>
              </w:rPr>
              <w:t>город Горячий Ключ</w:t>
            </w:r>
          </w:p>
        </w:tc>
        <w:tc>
          <w:tcPr>
            <w:tcW w:w="1417" w:type="dxa"/>
            <w:tcBorders>
              <w:top w:val="nil"/>
              <w:left w:val="nil"/>
              <w:bottom w:val="single" w:sz="4" w:space="0" w:color="auto"/>
              <w:right w:val="single" w:sz="4" w:space="0" w:color="auto"/>
            </w:tcBorders>
            <w:noWrap/>
            <w:vAlign w:val="center"/>
            <w:hideMark/>
          </w:tcPr>
          <w:p w14:paraId="50BFD03B" w14:textId="4AE3AE50" w:rsidR="00D604FA" w:rsidRPr="00DE2B1E" w:rsidRDefault="00D604FA" w:rsidP="00D604FA">
            <w:pPr>
              <w:pStyle w:val="21ff5"/>
              <w:rPr>
                <w:rFonts w:eastAsia="Times New Roman"/>
                <w:lang w:eastAsia="ru-RU"/>
              </w:rPr>
            </w:pPr>
            <w:r w:rsidRPr="00DE2B1E">
              <w:t>640</w:t>
            </w:r>
          </w:p>
        </w:tc>
        <w:tc>
          <w:tcPr>
            <w:tcW w:w="1559" w:type="dxa"/>
            <w:tcBorders>
              <w:top w:val="nil"/>
              <w:left w:val="nil"/>
              <w:bottom w:val="single" w:sz="4" w:space="0" w:color="auto"/>
              <w:right w:val="single" w:sz="4" w:space="0" w:color="auto"/>
            </w:tcBorders>
            <w:noWrap/>
            <w:vAlign w:val="center"/>
            <w:hideMark/>
          </w:tcPr>
          <w:p w14:paraId="69A446F7" w14:textId="572A82FF" w:rsidR="00D604FA" w:rsidRPr="00DE2B1E" w:rsidRDefault="00D604FA" w:rsidP="00D604FA">
            <w:pPr>
              <w:pStyle w:val="21ff5"/>
              <w:rPr>
                <w:rFonts w:eastAsia="Times New Roman"/>
                <w:lang w:eastAsia="ru-RU"/>
              </w:rPr>
            </w:pPr>
            <w:r w:rsidRPr="00DE2B1E">
              <w:t>185</w:t>
            </w:r>
          </w:p>
        </w:tc>
        <w:tc>
          <w:tcPr>
            <w:tcW w:w="1276" w:type="dxa"/>
            <w:tcBorders>
              <w:top w:val="nil"/>
              <w:left w:val="nil"/>
              <w:bottom w:val="single" w:sz="4" w:space="0" w:color="auto"/>
              <w:right w:val="single" w:sz="4" w:space="0" w:color="auto"/>
            </w:tcBorders>
            <w:noWrap/>
            <w:vAlign w:val="center"/>
            <w:hideMark/>
          </w:tcPr>
          <w:p w14:paraId="5E436245" w14:textId="63E13F69" w:rsidR="00D604FA" w:rsidRPr="00DE2B1E" w:rsidRDefault="00D604FA" w:rsidP="00D604FA">
            <w:pPr>
              <w:pStyle w:val="21ff5"/>
              <w:rPr>
                <w:rFonts w:eastAsia="Times New Roman"/>
                <w:lang w:eastAsia="ru-RU"/>
              </w:rPr>
            </w:pPr>
            <w:r w:rsidRPr="00DE2B1E">
              <w:t>1158</w:t>
            </w:r>
          </w:p>
        </w:tc>
        <w:tc>
          <w:tcPr>
            <w:tcW w:w="1287" w:type="dxa"/>
            <w:tcBorders>
              <w:top w:val="nil"/>
              <w:left w:val="nil"/>
              <w:bottom w:val="single" w:sz="4" w:space="0" w:color="auto"/>
              <w:right w:val="single" w:sz="4" w:space="0" w:color="auto"/>
            </w:tcBorders>
            <w:noWrap/>
            <w:vAlign w:val="center"/>
            <w:hideMark/>
          </w:tcPr>
          <w:p w14:paraId="5A1DEA86" w14:textId="6C7D3CCB" w:rsidR="00D604FA" w:rsidRPr="00DE2B1E" w:rsidRDefault="00D604FA" w:rsidP="00D604FA">
            <w:pPr>
              <w:pStyle w:val="21ff5"/>
              <w:rPr>
                <w:rFonts w:eastAsia="Times New Roman"/>
                <w:lang w:eastAsia="ru-RU"/>
              </w:rPr>
            </w:pPr>
            <w:r w:rsidRPr="00DE2B1E">
              <w:t>2756</w:t>
            </w:r>
          </w:p>
        </w:tc>
      </w:tr>
      <w:tr w:rsidR="00D604FA" w:rsidRPr="00DE2B1E" w14:paraId="361CE1E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930B2E4" w14:textId="77777777" w:rsidR="00D604FA" w:rsidRPr="00DE2B1E" w:rsidRDefault="00D604FA" w:rsidP="00D604FA">
            <w:pPr>
              <w:pStyle w:val="21ff5"/>
              <w:rPr>
                <w:rFonts w:eastAsia="Times New Roman"/>
                <w:lang w:eastAsia="ru-RU"/>
              </w:rPr>
            </w:pPr>
            <w:r w:rsidRPr="00DE2B1E">
              <w:rPr>
                <w:rFonts w:eastAsia="Times New Roman"/>
                <w:lang w:eastAsia="ru-RU"/>
              </w:rPr>
              <w:t>город Краснодар</w:t>
            </w:r>
          </w:p>
        </w:tc>
        <w:tc>
          <w:tcPr>
            <w:tcW w:w="1417" w:type="dxa"/>
            <w:tcBorders>
              <w:top w:val="nil"/>
              <w:left w:val="nil"/>
              <w:bottom w:val="single" w:sz="4" w:space="0" w:color="auto"/>
              <w:right w:val="single" w:sz="4" w:space="0" w:color="auto"/>
            </w:tcBorders>
            <w:noWrap/>
            <w:vAlign w:val="center"/>
            <w:hideMark/>
          </w:tcPr>
          <w:p w14:paraId="6C4BA7B2" w14:textId="4FB64246" w:rsidR="00D604FA" w:rsidRPr="00DE2B1E" w:rsidRDefault="00D604FA" w:rsidP="00D604FA">
            <w:pPr>
              <w:pStyle w:val="21ff5"/>
              <w:rPr>
                <w:rFonts w:eastAsia="Times New Roman"/>
                <w:lang w:eastAsia="ru-RU"/>
              </w:rPr>
            </w:pPr>
            <w:r w:rsidRPr="00DE2B1E">
              <w:t>3964</w:t>
            </w:r>
          </w:p>
        </w:tc>
        <w:tc>
          <w:tcPr>
            <w:tcW w:w="1559" w:type="dxa"/>
            <w:tcBorders>
              <w:top w:val="nil"/>
              <w:left w:val="nil"/>
              <w:bottom w:val="single" w:sz="4" w:space="0" w:color="auto"/>
              <w:right w:val="single" w:sz="4" w:space="0" w:color="auto"/>
            </w:tcBorders>
            <w:noWrap/>
            <w:vAlign w:val="center"/>
            <w:hideMark/>
          </w:tcPr>
          <w:p w14:paraId="2D6D53D2" w14:textId="4C2A376B" w:rsidR="00D604FA" w:rsidRPr="00DE2B1E" w:rsidRDefault="00D604FA" w:rsidP="00D604FA">
            <w:pPr>
              <w:pStyle w:val="21ff5"/>
              <w:rPr>
                <w:rFonts w:eastAsia="Times New Roman"/>
                <w:lang w:eastAsia="ru-RU"/>
              </w:rPr>
            </w:pPr>
            <w:r w:rsidRPr="00DE2B1E">
              <w:t>548</w:t>
            </w:r>
          </w:p>
        </w:tc>
        <w:tc>
          <w:tcPr>
            <w:tcW w:w="1276" w:type="dxa"/>
            <w:tcBorders>
              <w:top w:val="nil"/>
              <w:left w:val="nil"/>
              <w:bottom w:val="single" w:sz="4" w:space="0" w:color="auto"/>
              <w:right w:val="single" w:sz="4" w:space="0" w:color="auto"/>
            </w:tcBorders>
            <w:noWrap/>
            <w:vAlign w:val="center"/>
            <w:hideMark/>
          </w:tcPr>
          <w:p w14:paraId="56357861" w14:textId="4128A750" w:rsidR="00D604FA" w:rsidRPr="00DE2B1E" w:rsidRDefault="00D604FA" w:rsidP="00D604FA">
            <w:pPr>
              <w:pStyle w:val="21ff5"/>
              <w:rPr>
                <w:rFonts w:eastAsia="Times New Roman"/>
                <w:lang w:eastAsia="ru-RU"/>
              </w:rPr>
            </w:pPr>
            <w:r w:rsidRPr="00DE2B1E">
              <w:t>4292</w:t>
            </w:r>
          </w:p>
        </w:tc>
        <w:tc>
          <w:tcPr>
            <w:tcW w:w="1287" w:type="dxa"/>
            <w:tcBorders>
              <w:top w:val="nil"/>
              <w:left w:val="nil"/>
              <w:bottom w:val="single" w:sz="4" w:space="0" w:color="auto"/>
              <w:right w:val="single" w:sz="4" w:space="0" w:color="auto"/>
            </w:tcBorders>
            <w:noWrap/>
            <w:vAlign w:val="center"/>
            <w:hideMark/>
          </w:tcPr>
          <w:p w14:paraId="5C57F9F4" w14:textId="672F7819" w:rsidR="00D604FA" w:rsidRPr="00DE2B1E" w:rsidRDefault="00D604FA" w:rsidP="00D604FA">
            <w:pPr>
              <w:pStyle w:val="21ff5"/>
              <w:rPr>
                <w:rFonts w:eastAsia="Times New Roman"/>
                <w:lang w:eastAsia="ru-RU"/>
              </w:rPr>
            </w:pPr>
            <w:r w:rsidRPr="00DE2B1E">
              <w:t>20750</w:t>
            </w:r>
          </w:p>
        </w:tc>
      </w:tr>
      <w:tr w:rsidR="00D604FA" w:rsidRPr="00DE2B1E" w14:paraId="6BB7D059"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D123F38" w14:textId="77777777" w:rsidR="00D604FA" w:rsidRPr="00DE2B1E" w:rsidRDefault="00D604FA" w:rsidP="00D604FA">
            <w:pPr>
              <w:pStyle w:val="21ff5"/>
              <w:rPr>
                <w:rFonts w:eastAsia="Times New Roman"/>
                <w:lang w:eastAsia="ru-RU"/>
              </w:rPr>
            </w:pPr>
            <w:r w:rsidRPr="00DE2B1E">
              <w:rPr>
                <w:rFonts w:eastAsia="Times New Roman"/>
                <w:lang w:eastAsia="ru-RU"/>
              </w:rPr>
              <w:t>город Новороссийск</w:t>
            </w:r>
          </w:p>
        </w:tc>
        <w:tc>
          <w:tcPr>
            <w:tcW w:w="1417" w:type="dxa"/>
            <w:tcBorders>
              <w:top w:val="nil"/>
              <w:left w:val="nil"/>
              <w:bottom w:val="single" w:sz="4" w:space="0" w:color="auto"/>
              <w:right w:val="single" w:sz="4" w:space="0" w:color="auto"/>
            </w:tcBorders>
            <w:noWrap/>
            <w:vAlign w:val="center"/>
            <w:hideMark/>
          </w:tcPr>
          <w:p w14:paraId="10100FF4" w14:textId="01CC5B12" w:rsidR="00D604FA" w:rsidRPr="00DE2B1E" w:rsidRDefault="00D604FA" w:rsidP="00D604FA">
            <w:pPr>
              <w:pStyle w:val="21ff5"/>
              <w:rPr>
                <w:rFonts w:eastAsia="Times New Roman"/>
                <w:lang w:eastAsia="ru-RU"/>
              </w:rPr>
            </w:pPr>
            <w:r w:rsidRPr="00DE2B1E">
              <w:t>1293</w:t>
            </w:r>
          </w:p>
        </w:tc>
        <w:tc>
          <w:tcPr>
            <w:tcW w:w="1559" w:type="dxa"/>
            <w:tcBorders>
              <w:top w:val="nil"/>
              <w:left w:val="nil"/>
              <w:bottom w:val="single" w:sz="4" w:space="0" w:color="auto"/>
              <w:right w:val="single" w:sz="4" w:space="0" w:color="auto"/>
            </w:tcBorders>
            <w:noWrap/>
            <w:vAlign w:val="center"/>
            <w:hideMark/>
          </w:tcPr>
          <w:p w14:paraId="5340B77D" w14:textId="65499930" w:rsidR="00D604FA" w:rsidRPr="00DE2B1E" w:rsidRDefault="00D604FA" w:rsidP="00D604FA">
            <w:pPr>
              <w:pStyle w:val="21ff5"/>
              <w:rPr>
                <w:rFonts w:eastAsia="Times New Roman"/>
                <w:lang w:eastAsia="ru-RU"/>
              </w:rPr>
            </w:pPr>
            <w:r w:rsidRPr="00DE2B1E">
              <w:t>463</w:t>
            </w:r>
          </w:p>
        </w:tc>
        <w:tc>
          <w:tcPr>
            <w:tcW w:w="1276" w:type="dxa"/>
            <w:tcBorders>
              <w:top w:val="nil"/>
              <w:left w:val="nil"/>
              <w:bottom w:val="single" w:sz="4" w:space="0" w:color="auto"/>
              <w:right w:val="single" w:sz="4" w:space="0" w:color="auto"/>
            </w:tcBorders>
            <w:noWrap/>
            <w:vAlign w:val="center"/>
            <w:hideMark/>
          </w:tcPr>
          <w:p w14:paraId="74CC2AEC" w14:textId="7143787E" w:rsidR="00D604FA" w:rsidRPr="00DE2B1E" w:rsidRDefault="00D604FA" w:rsidP="00D604FA">
            <w:pPr>
              <w:pStyle w:val="21ff5"/>
              <w:rPr>
                <w:rFonts w:eastAsia="Times New Roman"/>
                <w:lang w:eastAsia="ru-RU"/>
              </w:rPr>
            </w:pPr>
            <w:r w:rsidRPr="00DE2B1E">
              <w:t>2684</w:t>
            </w:r>
          </w:p>
        </w:tc>
        <w:tc>
          <w:tcPr>
            <w:tcW w:w="1287" w:type="dxa"/>
            <w:tcBorders>
              <w:top w:val="nil"/>
              <w:left w:val="nil"/>
              <w:bottom w:val="single" w:sz="4" w:space="0" w:color="auto"/>
              <w:right w:val="single" w:sz="4" w:space="0" w:color="auto"/>
            </w:tcBorders>
            <w:noWrap/>
            <w:vAlign w:val="center"/>
            <w:hideMark/>
          </w:tcPr>
          <w:p w14:paraId="57978AE1" w14:textId="7651027A" w:rsidR="00D604FA" w:rsidRPr="00DE2B1E" w:rsidRDefault="00D604FA" w:rsidP="00D604FA">
            <w:pPr>
              <w:pStyle w:val="21ff5"/>
              <w:rPr>
                <w:rFonts w:eastAsia="Times New Roman"/>
                <w:lang w:eastAsia="ru-RU"/>
              </w:rPr>
            </w:pPr>
            <w:r w:rsidRPr="00DE2B1E">
              <w:t>6633</w:t>
            </w:r>
          </w:p>
        </w:tc>
      </w:tr>
      <w:tr w:rsidR="00D604FA" w:rsidRPr="00DE2B1E" w14:paraId="5AF1BBBF"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5C0D4C8" w14:textId="77777777" w:rsidR="00D604FA" w:rsidRPr="00DE2B1E" w:rsidRDefault="00D604FA" w:rsidP="00D604FA">
            <w:pPr>
              <w:pStyle w:val="21ff5"/>
              <w:rPr>
                <w:rFonts w:eastAsia="Times New Roman"/>
                <w:lang w:eastAsia="ru-RU"/>
              </w:rPr>
            </w:pPr>
            <w:r w:rsidRPr="00DE2B1E">
              <w:rPr>
                <w:rFonts w:eastAsia="Times New Roman"/>
                <w:lang w:eastAsia="ru-RU"/>
              </w:rPr>
              <w:t>город-курорт Анапа</w:t>
            </w:r>
          </w:p>
        </w:tc>
        <w:tc>
          <w:tcPr>
            <w:tcW w:w="1417" w:type="dxa"/>
            <w:tcBorders>
              <w:top w:val="nil"/>
              <w:left w:val="nil"/>
              <w:bottom w:val="single" w:sz="4" w:space="0" w:color="auto"/>
              <w:right w:val="single" w:sz="4" w:space="0" w:color="auto"/>
            </w:tcBorders>
            <w:noWrap/>
            <w:vAlign w:val="center"/>
            <w:hideMark/>
          </w:tcPr>
          <w:p w14:paraId="51AFA63E" w14:textId="4DB56FAB" w:rsidR="00D604FA" w:rsidRPr="00DE2B1E" w:rsidRDefault="00D604FA" w:rsidP="00D604FA">
            <w:pPr>
              <w:pStyle w:val="21ff5"/>
              <w:rPr>
                <w:rFonts w:eastAsia="Times New Roman"/>
                <w:lang w:eastAsia="ru-RU"/>
              </w:rPr>
            </w:pPr>
            <w:r w:rsidRPr="00DE2B1E">
              <w:t>1230</w:t>
            </w:r>
          </w:p>
        </w:tc>
        <w:tc>
          <w:tcPr>
            <w:tcW w:w="1559" w:type="dxa"/>
            <w:tcBorders>
              <w:top w:val="nil"/>
              <w:left w:val="nil"/>
              <w:bottom w:val="single" w:sz="4" w:space="0" w:color="auto"/>
              <w:right w:val="single" w:sz="4" w:space="0" w:color="auto"/>
            </w:tcBorders>
            <w:noWrap/>
            <w:vAlign w:val="center"/>
            <w:hideMark/>
          </w:tcPr>
          <w:p w14:paraId="5A896B18" w14:textId="7649625F" w:rsidR="00D604FA" w:rsidRPr="00DE2B1E" w:rsidRDefault="00D604FA" w:rsidP="00D604FA">
            <w:pPr>
              <w:pStyle w:val="21ff5"/>
              <w:rPr>
                <w:rFonts w:eastAsia="Times New Roman"/>
                <w:lang w:eastAsia="ru-RU"/>
              </w:rPr>
            </w:pPr>
            <w:r w:rsidRPr="00DE2B1E">
              <w:t>426</w:t>
            </w:r>
          </w:p>
        </w:tc>
        <w:tc>
          <w:tcPr>
            <w:tcW w:w="1276" w:type="dxa"/>
            <w:tcBorders>
              <w:top w:val="nil"/>
              <w:left w:val="nil"/>
              <w:bottom w:val="single" w:sz="4" w:space="0" w:color="auto"/>
              <w:right w:val="single" w:sz="4" w:space="0" w:color="auto"/>
            </w:tcBorders>
            <w:noWrap/>
            <w:vAlign w:val="center"/>
            <w:hideMark/>
          </w:tcPr>
          <w:p w14:paraId="64DE5800" w14:textId="28B969FE" w:rsidR="00D604FA" w:rsidRPr="00DE2B1E" w:rsidRDefault="00D604FA" w:rsidP="00D604FA">
            <w:pPr>
              <w:pStyle w:val="21ff5"/>
              <w:rPr>
                <w:rFonts w:eastAsia="Times New Roman"/>
                <w:lang w:eastAsia="ru-RU"/>
              </w:rPr>
            </w:pPr>
            <w:r w:rsidRPr="00DE2B1E">
              <w:t>1637</w:t>
            </w:r>
          </w:p>
        </w:tc>
        <w:tc>
          <w:tcPr>
            <w:tcW w:w="1287" w:type="dxa"/>
            <w:tcBorders>
              <w:top w:val="nil"/>
              <w:left w:val="nil"/>
              <w:bottom w:val="single" w:sz="4" w:space="0" w:color="auto"/>
              <w:right w:val="single" w:sz="4" w:space="0" w:color="auto"/>
            </w:tcBorders>
            <w:noWrap/>
            <w:vAlign w:val="center"/>
            <w:hideMark/>
          </w:tcPr>
          <w:p w14:paraId="40E2E180" w14:textId="3B6DBF5A" w:rsidR="00D604FA" w:rsidRPr="00DE2B1E" w:rsidRDefault="00D604FA" w:rsidP="00D604FA">
            <w:pPr>
              <w:pStyle w:val="21ff5"/>
              <w:rPr>
                <w:rFonts w:eastAsia="Times New Roman"/>
                <w:lang w:eastAsia="ru-RU"/>
              </w:rPr>
            </w:pPr>
            <w:r w:rsidRPr="00DE2B1E">
              <w:t>5897</w:t>
            </w:r>
          </w:p>
        </w:tc>
      </w:tr>
      <w:tr w:rsidR="00D604FA" w:rsidRPr="00DE2B1E" w14:paraId="4D98E9F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6BC7CD6" w14:textId="77777777" w:rsidR="00D604FA" w:rsidRPr="00DE2B1E" w:rsidRDefault="00D604FA" w:rsidP="00D604FA">
            <w:pPr>
              <w:pStyle w:val="21ff5"/>
              <w:rPr>
                <w:rFonts w:eastAsia="Times New Roman"/>
                <w:lang w:eastAsia="ru-RU"/>
              </w:rPr>
            </w:pPr>
            <w:r w:rsidRPr="00DE2B1E">
              <w:rPr>
                <w:rFonts w:eastAsia="Times New Roman"/>
                <w:lang w:eastAsia="ru-RU"/>
              </w:rPr>
              <w:t>город-курорт Геленджик</w:t>
            </w:r>
          </w:p>
        </w:tc>
        <w:tc>
          <w:tcPr>
            <w:tcW w:w="1417" w:type="dxa"/>
            <w:tcBorders>
              <w:top w:val="nil"/>
              <w:left w:val="nil"/>
              <w:bottom w:val="single" w:sz="4" w:space="0" w:color="auto"/>
              <w:right w:val="single" w:sz="4" w:space="0" w:color="auto"/>
            </w:tcBorders>
            <w:noWrap/>
            <w:vAlign w:val="center"/>
            <w:hideMark/>
          </w:tcPr>
          <w:p w14:paraId="080DC72E" w14:textId="08EA3962" w:rsidR="00D604FA" w:rsidRPr="00DE2B1E" w:rsidRDefault="00D604FA" w:rsidP="00D604FA">
            <w:pPr>
              <w:pStyle w:val="21ff5"/>
              <w:rPr>
                <w:rFonts w:eastAsia="Times New Roman"/>
                <w:lang w:eastAsia="ru-RU"/>
              </w:rPr>
            </w:pPr>
            <w:r w:rsidRPr="00DE2B1E">
              <w:t>698</w:t>
            </w:r>
          </w:p>
        </w:tc>
        <w:tc>
          <w:tcPr>
            <w:tcW w:w="1559" w:type="dxa"/>
            <w:tcBorders>
              <w:top w:val="nil"/>
              <w:left w:val="nil"/>
              <w:bottom w:val="single" w:sz="4" w:space="0" w:color="auto"/>
              <w:right w:val="single" w:sz="4" w:space="0" w:color="auto"/>
            </w:tcBorders>
            <w:noWrap/>
            <w:vAlign w:val="center"/>
            <w:hideMark/>
          </w:tcPr>
          <w:p w14:paraId="139EF459" w14:textId="75B69FB2" w:rsidR="00D604FA" w:rsidRPr="00DE2B1E" w:rsidRDefault="00D604FA" w:rsidP="00D604FA">
            <w:pPr>
              <w:pStyle w:val="21ff5"/>
              <w:rPr>
                <w:rFonts w:eastAsia="Times New Roman"/>
                <w:lang w:eastAsia="ru-RU"/>
              </w:rPr>
            </w:pPr>
            <w:r w:rsidRPr="00DE2B1E">
              <w:t>892</w:t>
            </w:r>
          </w:p>
        </w:tc>
        <w:tc>
          <w:tcPr>
            <w:tcW w:w="1276" w:type="dxa"/>
            <w:tcBorders>
              <w:top w:val="nil"/>
              <w:left w:val="nil"/>
              <w:bottom w:val="single" w:sz="4" w:space="0" w:color="auto"/>
              <w:right w:val="single" w:sz="4" w:space="0" w:color="auto"/>
            </w:tcBorders>
            <w:noWrap/>
            <w:vAlign w:val="center"/>
            <w:hideMark/>
          </w:tcPr>
          <w:p w14:paraId="5410BC7E" w14:textId="3C4A3061" w:rsidR="00D604FA" w:rsidRPr="00DE2B1E" w:rsidRDefault="00D604FA" w:rsidP="00D604FA">
            <w:pPr>
              <w:pStyle w:val="21ff5"/>
              <w:rPr>
                <w:rFonts w:eastAsia="Times New Roman"/>
                <w:lang w:eastAsia="ru-RU"/>
              </w:rPr>
            </w:pPr>
            <w:r w:rsidRPr="00DE2B1E">
              <w:t>5180</w:t>
            </w:r>
          </w:p>
        </w:tc>
        <w:tc>
          <w:tcPr>
            <w:tcW w:w="1287" w:type="dxa"/>
            <w:tcBorders>
              <w:top w:val="nil"/>
              <w:left w:val="nil"/>
              <w:bottom w:val="single" w:sz="4" w:space="0" w:color="auto"/>
              <w:right w:val="single" w:sz="4" w:space="0" w:color="auto"/>
            </w:tcBorders>
            <w:noWrap/>
            <w:vAlign w:val="center"/>
            <w:hideMark/>
          </w:tcPr>
          <w:p w14:paraId="211C1687" w14:textId="703C39BF" w:rsidR="00D604FA" w:rsidRPr="00DE2B1E" w:rsidRDefault="00D604FA" w:rsidP="00D604FA">
            <w:pPr>
              <w:pStyle w:val="21ff5"/>
              <w:rPr>
                <w:rFonts w:eastAsia="Times New Roman"/>
                <w:lang w:eastAsia="ru-RU"/>
              </w:rPr>
            </w:pPr>
            <w:r w:rsidRPr="00DE2B1E">
              <w:t>12798</w:t>
            </w:r>
          </w:p>
        </w:tc>
      </w:tr>
      <w:tr w:rsidR="00D604FA" w:rsidRPr="00DE2B1E" w14:paraId="0791FC44"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E54C062" w14:textId="77777777" w:rsidR="00D604FA" w:rsidRPr="00DE2B1E" w:rsidRDefault="00D604FA" w:rsidP="00D604FA">
            <w:pPr>
              <w:pStyle w:val="21ff5"/>
              <w:rPr>
                <w:rFonts w:eastAsia="Times New Roman"/>
                <w:lang w:eastAsia="ru-RU"/>
              </w:rPr>
            </w:pPr>
            <w:r w:rsidRPr="00DE2B1E">
              <w:rPr>
                <w:rFonts w:eastAsia="Times New Roman"/>
                <w:lang w:eastAsia="ru-RU"/>
              </w:rPr>
              <w:t>город-курорт Сочи</w:t>
            </w:r>
          </w:p>
        </w:tc>
        <w:tc>
          <w:tcPr>
            <w:tcW w:w="1417" w:type="dxa"/>
            <w:tcBorders>
              <w:top w:val="nil"/>
              <w:left w:val="nil"/>
              <w:bottom w:val="single" w:sz="4" w:space="0" w:color="auto"/>
              <w:right w:val="single" w:sz="4" w:space="0" w:color="auto"/>
            </w:tcBorders>
            <w:noWrap/>
            <w:vAlign w:val="center"/>
            <w:hideMark/>
          </w:tcPr>
          <w:p w14:paraId="14656205" w14:textId="404E983A" w:rsidR="00D604FA" w:rsidRPr="00DE2B1E" w:rsidRDefault="00D604FA" w:rsidP="00D604FA">
            <w:pPr>
              <w:pStyle w:val="21ff5"/>
              <w:rPr>
                <w:rFonts w:eastAsia="Times New Roman"/>
                <w:lang w:eastAsia="ru-RU"/>
              </w:rPr>
            </w:pPr>
            <w:r w:rsidRPr="00DE2B1E">
              <w:t>3552</w:t>
            </w:r>
          </w:p>
        </w:tc>
        <w:tc>
          <w:tcPr>
            <w:tcW w:w="1559" w:type="dxa"/>
            <w:tcBorders>
              <w:top w:val="nil"/>
              <w:left w:val="nil"/>
              <w:bottom w:val="single" w:sz="4" w:space="0" w:color="auto"/>
              <w:right w:val="single" w:sz="4" w:space="0" w:color="auto"/>
            </w:tcBorders>
            <w:noWrap/>
            <w:vAlign w:val="center"/>
            <w:hideMark/>
          </w:tcPr>
          <w:p w14:paraId="106E1B62" w14:textId="10FECFB9" w:rsidR="00D604FA" w:rsidRPr="00DE2B1E" w:rsidRDefault="00D604FA" w:rsidP="00D604FA">
            <w:pPr>
              <w:pStyle w:val="21ff5"/>
              <w:rPr>
                <w:rFonts w:eastAsia="Times New Roman"/>
                <w:lang w:eastAsia="ru-RU"/>
              </w:rPr>
            </w:pPr>
            <w:r w:rsidRPr="00DE2B1E">
              <w:t>1370</w:t>
            </w:r>
          </w:p>
        </w:tc>
        <w:tc>
          <w:tcPr>
            <w:tcW w:w="1276" w:type="dxa"/>
            <w:tcBorders>
              <w:top w:val="nil"/>
              <w:left w:val="nil"/>
              <w:bottom w:val="single" w:sz="4" w:space="0" w:color="auto"/>
              <w:right w:val="single" w:sz="4" w:space="0" w:color="auto"/>
            </w:tcBorders>
            <w:noWrap/>
            <w:vAlign w:val="center"/>
            <w:hideMark/>
          </w:tcPr>
          <w:p w14:paraId="6B1D2F9A" w14:textId="63B00C7D" w:rsidR="00D604FA" w:rsidRPr="00DE2B1E" w:rsidRDefault="00D604FA" w:rsidP="00D604FA">
            <w:pPr>
              <w:pStyle w:val="21ff5"/>
              <w:rPr>
                <w:rFonts w:eastAsia="Times New Roman"/>
                <w:lang w:eastAsia="ru-RU"/>
              </w:rPr>
            </w:pPr>
            <w:r w:rsidRPr="00DE2B1E">
              <w:t>7419</w:t>
            </w:r>
          </w:p>
        </w:tc>
        <w:tc>
          <w:tcPr>
            <w:tcW w:w="1287" w:type="dxa"/>
            <w:tcBorders>
              <w:top w:val="nil"/>
              <w:left w:val="nil"/>
              <w:bottom w:val="single" w:sz="4" w:space="0" w:color="auto"/>
              <w:right w:val="single" w:sz="4" w:space="0" w:color="auto"/>
            </w:tcBorders>
            <w:noWrap/>
            <w:vAlign w:val="center"/>
            <w:hideMark/>
          </w:tcPr>
          <w:p w14:paraId="59B81F34" w14:textId="5D3AD6F0" w:rsidR="00D604FA" w:rsidRPr="00DE2B1E" w:rsidRDefault="00D604FA" w:rsidP="00D604FA">
            <w:pPr>
              <w:pStyle w:val="21ff5"/>
              <w:rPr>
                <w:rFonts w:eastAsia="Times New Roman"/>
                <w:lang w:eastAsia="ru-RU"/>
              </w:rPr>
            </w:pPr>
            <w:r w:rsidRPr="00DE2B1E">
              <w:t>17562</w:t>
            </w:r>
          </w:p>
        </w:tc>
      </w:tr>
      <w:tr w:rsidR="00D604FA" w:rsidRPr="00DE2B1E" w14:paraId="19B743D5"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6875F2D"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Гулькевичский</w:t>
            </w:r>
            <w:proofErr w:type="spellEnd"/>
            <w:r w:rsidRPr="00DE2B1E">
              <w:rPr>
                <w:rFonts w:eastAsia="Times New Roman"/>
                <w:lang w:eastAsia="ru-RU"/>
              </w:rPr>
              <w:t xml:space="preserve"> муниципальный район</w:t>
            </w:r>
          </w:p>
        </w:tc>
        <w:tc>
          <w:tcPr>
            <w:tcW w:w="1417" w:type="dxa"/>
            <w:tcBorders>
              <w:top w:val="nil"/>
              <w:left w:val="nil"/>
              <w:bottom w:val="single" w:sz="4" w:space="0" w:color="auto"/>
              <w:right w:val="single" w:sz="4" w:space="0" w:color="auto"/>
            </w:tcBorders>
            <w:noWrap/>
            <w:vAlign w:val="center"/>
            <w:hideMark/>
          </w:tcPr>
          <w:p w14:paraId="125AE3BE" w14:textId="0BE26479" w:rsidR="00D604FA" w:rsidRPr="00DE2B1E" w:rsidRDefault="00D604FA" w:rsidP="00D604FA">
            <w:pPr>
              <w:pStyle w:val="21ff5"/>
              <w:rPr>
                <w:rFonts w:eastAsia="Times New Roman"/>
                <w:lang w:eastAsia="ru-RU"/>
              </w:rPr>
            </w:pPr>
            <w:r w:rsidRPr="00DE2B1E">
              <w:t>12</w:t>
            </w:r>
          </w:p>
        </w:tc>
        <w:tc>
          <w:tcPr>
            <w:tcW w:w="1559" w:type="dxa"/>
            <w:tcBorders>
              <w:top w:val="nil"/>
              <w:left w:val="nil"/>
              <w:bottom w:val="single" w:sz="4" w:space="0" w:color="auto"/>
              <w:right w:val="single" w:sz="4" w:space="0" w:color="auto"/>
            </w:tcBorders>
            <w:noWrap/>
            <w:vAlign w:val="center"/>
            <w:hideMark/>
          </w:tcPr>
          <w:p w14:paraId="43DFB1D0" w14:textId="1C7AE4E6" w:rsidR="00D604FA" w:rsidRPr="00DE2B1E" w:rsidRDefault="00D604FA" w:rsidP="00D604FA">
            <w:pPr>
              <w:pStyle w:val="21ff5"/>
              <w:rPr>
                <w:rFonts w:eastAsia="Times New Roman"/>
                <w:lang w:eastAsia="ru-RU"/>
              </w:rPr>
            </w:pPr>
            <w:r w:rsidRPr="00DE2B1E">
              <w:t>168</w:t>
            </w:r>
          </w:p>
        </w:tc>
        <w:tc>
          <w:tcPr>
            <w:tcW w:w="1276" w:type="dxa"/>
            <w:tcBorders>
              <w:top w:val="nil"/>
              <w:left w:val="nil"/>
              <w:bottom w:val="single" w:sz="4" w:space="0" w:color="auto"/>
              <w:right w:val="single" w:sz="4" w:space="0" w:color="auto"/>
            </w:tcBorders>
            <w:noWrap/>
            <w:vAlign w:val="center"/>
            <w:hideMark/>
          </w:tcPr>
          <w:p w14:paraId="77B53E78" w14:textId="2DA5F01D" w:rsidR="00D604FA" w:rsidRPr="00DE2B1E" w:rsidRDefault="00D604FA" w:rsidP="00D604FA">
            <w:pPr>
              <w:pStyle w:val="21ff5"/>
              <w:rPr>
                <w:rFonts w:eastAsia="Times New Roman"/>
                <w:lang w:eastAsia="ru-RU"/>
              </w:rPr>
            </w:pPr>
            <w:r w:rsidRPr="00DE2B1E">
              <w:t>314</w:t>
            </w:r>
          </w:p>
        </w:tc>
        <w:tc>
          <w:tcPr>
            <w:tcW w:w="1287" w:type="dxa"/>
            <w:tcBorders>
              <w:top w:val="nil"/>
              <w:left w:val="nil"/>
              <w:bottom w:val="single" w:sz="4" w:space="0" w:color="auto"/>
              <w:right w:val="single" w:sz="4" w:space="0" w:color="auto"/>
            </w:tcBorders>
            <w:noWrap/>
            <w:vAlign w:val="center"/>
            <w:hideMark/>
          </w:tcPr>
          <w:p w14:paraId="7F2A6D7D" w14:textId="67B2C95F" w:rsidR="00D604FA" w:rsidRPr="00DE2B1E" w:rsidRDefault="00D604FA" w:rsidP="00D604FA">
            <w:pPr>
              <w:pStyle w:val="21ff5"/>
              <w:rPr>
                <w:rFonts w:eastAsia="Times New Roman"/>
                <w:lang w:eastAsia="ru-RU"/>
              </w:rPr>
            </w:pPr>
            <w:r w:rsidRPr="00DE2B1E">
              <w:t>500</w:t>
            </w:r>
          </w:p>
        </w:tc>
      </w:tr>
      <w:tr w:rsidR="00D604FA" w:rsidRPr="00DE2B1E" w14:paraId="4B48FBE3"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26B1F9C1" w14:textId="77777777" w:rsidR="00D604FA" w:rsidRPr="00DE2B1E" w:rsidRDefault="00D604FA" w:rsidP="00D604FA">
            <w:pPr>
              <w:pStyle w:val="21ff5"/>
              <w:rPr>
                <w:rFonts w:eastAsia="Times New Roman"/>
                <w:lang w:eastAsia="ru-RU"/>
              </w:rPr>
            </w:pPr>
            <w:r w:rsidRPr="00DE2B1E">
              <w:rPr>
                <w:rFonts w:eastAsia="Times New Roman"/>
                <w:lang w:eastAsia="ru-RU"/>
              </w:rPr>
              <w:t>Динской муниципальный район</w:t>
            </w:r>
          </w:p>
        </w:tc>
        <w:tc>
          <w:tcPr>
            <w:tcW w:w="1417" w:type="dxa"/>
            <w:tcBorders>
              <w:top w:val="nil"/>
              <w:left w:val="nil"/>
              <w:bottom w:val="single" w:sz="4" w:space="0" w:color="auto"/>
              <w:right w:val="single" w:sz="4" w:space="0" w:color="auto"/>
            </w:tcBorders>
            <w:noWrap/>
            <w:vAlign w:val="center"/>
            <w:hideMark/>
          </w:tcPr>
          <w:p w14:paraId="14C71D82" w14:textId="5DF3AF96" w:rsidR="00D604FA" w:rsidRPr="00DE2B1E" w:rsidRDefault="00D604FA" w:rsidP="00D604FA">
            <w:pPr>
              <w:pStyle w:val="21ff5"/>
              <w:rPr>
                <w:rFonts w:eastAsia="Times New Roman"/>
                <w:lang w:eastAsia="ru-RU"/>
              </w:rPr>
            </w:pPr>
            <w:r w:rsidRPr="00DE2B1E">
              <w:t>110</w:t>
            </w:r>
          </w:p>
        </w:tc>
        <w:tc>
          <w:tcPr>
            <w:tcW w:w="1559" w:type="dxa"/>
            <w:tcBorders>
              <w:top w:val="nil"/>
              <w:left w:val="nil"/>
              <w:bottom w:val="single" w:sz="4" w:space="0" w:color="auto"/>
              <w:right w:val="single" w:sz="4" w:space="0" w:color="auto"/>
            </w:tcBorders>
            <w:noWrap/>
            <w:vAlign w:val="center"/>
            <w:hideMark/>
          </w:tcPr>
          <w:p w14:paraId="35C3C723" w14:textId="72B4FC22" w:rsidR="00D604FA" w:rsidRPr="00DE2B1E" w:rsidRDefault="00D604FA" w:rsidP="00D604FA">
            <w:pPr>
              <w:pStyle w:val="21ff5"/>
              <w:rPr>
                <w:rFonts w:eastAsia="Times New Roman"/>
                <w:lang w:eastAsia="ru-RU"/>
              </w:rPr>
            </w:pPr>
            <w:r w:rsidRPr="00DE2B1E">
              <w:t>463</w:t>
            </w:r>
          </w:p>
        </w:tc>
        <w:tc>
          <w:tcPr>
            <w:tcW w:w="1276" w:type="dxa"/>
            <w:tcBorders>
              <w:top w:val="nil"/>
              <w:left w:val="nil"/>
              <w:bottom w:val="single" w:sz="4" w:space="0" w:color="auto"/>
              <w:right w:val="single" w:sz="4" w:space="0" w:color="auto"/>
            </w:tcBorders>
            <w:noWrap/>
            <w:vAlign w:val="center"/>
            <w:hideMark/>
          </w:tcPr>
          <w:p w14:paraId="32BB6B6C" w14:textId="5333E447" w:rsidR="00D604FA" w:rsidRPr="00DE2B1E" w:rsidRDefault="00D604FA" w:rsidP="00D604FA">
            <w:pPr>
              <w:pStyle w:val="21ff5"/>
              <w:rPr>
                <w:rFonts w:eastAsia="Times New Roman"/>
                <w:lang w:eastAsia="ru-RU"/>
              </w:rPr>
            </w:pPr>
            <w:r w:rsidRPr="00DE2B1E">
              <w:t>847</w:t>
            </w:r>
          </w:p>
        </w:tc>
        <w:tc>
          <w:tcPr>
            <w:tcW w:w="1287" w:type="dxa"/>
            <w:tcBorders>
              <w:top w:val="nil"/>
              <w:left w:val="nil"/>
              <w:bottom w:val="single" w:sz="4" w:space="0" w:color="auto"/>
              <w:right w:val="single" w:sz="4" w:space="0" w:color="auto"/>
            </w:tcBorders>
            <w:noWrap/>
            <w:vAlign w:val="center"/>
            <w:hideMark/>
          </w:tcPr>
          <w:p w14:paraId="5B14E2AD" w14:textId="320ABA76" w:rsidR="00D604FA" w:rsidRPr="00DE2B1E" w:rsidRDefault="00D604FA" w:rsidP="00D604FA">
            <w:pPr>
              <w:pStyle w:val="21ff5"/>
              <w:rPr>
                <w:rFonts w:eastAsia="Times New Roman"/>
                <w:lang w:eastAsia="ru-RU"/>
              </w:rPr>
            </w:pPr>
            <w:r w:rsidRPr="00DE2B1E">
              <w:t>1250</w:t>
            </w:r>
          </w:p>
        </w:tc>
      </w:tr>
      <w:tr w:rsidR="00D604FA" w:rsidRPr="00DE2B1E" w14:paraId="3E5C7180"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9F402AA" w14:textId="77777777" w:rsidR="00D604FA" w:rsidRPr="00DE2B1E" w:rsidRDefault="00D604FA" w:rsidP="00D604FA">
            <w:pPr>
              <w:pStyle w:val="21ff5"/>
              <w:rPr>
                <w:rFonts w:eastAsia="Times New Roman"/>
                <w:lang w:eastAsia="ru-RU"/>
              </w:rPr>
            </w:pPr>
            <w:r w:rsidRPr="00DE2B1E">
              <w:rPr>
                <w:rFonts w:eastAsia="Times New Roman"/>
                <w:lang w:eastAsia="ru-RU"/>
              </w:rPr>
              <w:t>Ейский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1170D60" w14:textId="74ACB748" w:rsidR="00D604FA" w:rsidRPr="00DE2B1E" w:rsidRDefault="00D604FA" w:rsidP="00D604FA">
            <w:pPr>
              <w:pStyle w:val="21ff5"/>
              <w:rPr>
                <w:rFonts w:eastAsia="Times New Roman"/>
                <w:lang w:eastAsia="ru-RU"/>
              </w:rPr>
            </w:pPr>
            <w:r w:rsidRPr="00DE2B1E">
              <w:t>317</w:t>
            </w:r>
          </w:p>
        </w:tc>
        <w:tc>
          <w:tcPr>
            <w:tcW w:w="1559" w:type="dxa"/>
            <w:tcBorders>
              <w:top w:val="nil"/>
              <w:left w:val="nil"/>
              <w:bottom w:val="single" w:sz="4" w:space="0" w:color="auto"/>
              <w:right w:val="single" w:sz="4" w:space="0" w:color="auto"/>
            </w:tcBorders>
            <w:noWrap/>
            <w:vAlign w:val="center"/>
            <w:hideMark/>
          </w:tcPr>
          <w:p w14:paraId="5C68D8A4" w14:textId="22D087D4" w:rsidR="00D604FA" w:rsidRPr="00DE2B1E" w:rsidRDefault="00D604FA" w:rsidP="00D604FA">
            <w:pPr>
              <w:pStyle w:val="21ff5"/>
              <w:rPr>
                <w:rFonts w:eastAsia="Times New Roman"/>
                <w:lang w:eastAsia="ru-RU"/>
              </w:rPr>
            </w:pPr>
            <w:r w:rsidRPr="00DE2B1E">
              <w:t>391</w:t>
            </w:r>
          </w:p>
        </w:tc>
        <w:tc>
          <w:tcPr>
            <w:tcW w:w="1276" w:type="dxa"/>
            <w:tcBorders>
              <w:top w:val="nil"/>
              <w:left w:val="nil"/>
              <w:bottom w:val="single" w:sz="4" w:space="0" w:color="auto"/>
              <w:right w:val="single" w:sz="4" w:space="0" w:color="auto"/>
            </w:tcBorders>
            <w:noWrap/>
            <w:vAlign w:val="center"/>
            <w:hideMark/>
          </w:tcPr>
          <w:p w14:paraId="3D4BF155" w14:textId="1908CD17" w:rsidR="00D604FA" w:rsidRPr="00DE2B1E" w:rsidRDefault="00D604FA" w:rsidP="00D604FA">
            <w:pPr>
              <w:pStyle w:val="21ff5"/>
              <w:rPr>
                <w:rFonts w:eastAsia="Times New Roman"/>
                <w:lang w:eastAsia="ru-RU"/>
              </w:rPr>
            </w:pPr>
            <w:r w:rsidRPr="00DE2B1E">
              <w:t>745</w:t>
            </w:r>
          </w:p>
        </w:tc>
        <w:tc>
          <w:tcPr>
            <w:tcW w:w="1287" w:type="dxa"/>
            <w:tcBorders>
              <w:top w:val="nil"/>
              <w:left w:val="nil"/>
              <w:bottom w:val="single" w:sz="4" w:space="0" w:color="auto"/>
              <w:right w:val="single" w:sz="4" w:space="0" w:color="auto"/>
            </w:tcBorders>
            <w:noWrap/>
            <w:vAlign w:val="center"/>
            <w:hideMark/>
          </w:tcPr>
          <w:p w14:paraId="257616FB" w14:textId="73425B16" w:rsidR="00D604FA" w:rsidRPr="00DE2B1E" w:rsidRDefault="00D604FA" w:rsidP="00D604FA">
            <w:pPr>
              <w:pStyle w:val="21ff5"/>
              <w:rPr>
                <w:rFonts w:eastAsia="Times New Roman"/>
                <w:lang w:eastAsia="ru-RU"/>
              </w:rPr>
            </w:pPr>
            <w:r w:rsidRPr="00DE2B1E">
              <w:t>1080</w:t>
            </w:r>
          </w:p>
        </w:tc>
      </w:tr>
      <w:tr w:rsidR="00D604FA" w:rsidRPr="00DE2B1E" w14:paraId="63D6AEFA"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B7B1EED" w14:textId="77777777" w:rsidR="00D604FA" w:rsidRPr="00DE2B1E" w:rsidRDefault="00D604FA" w:rsidP="00D604FA">
            <w:pPr>
              <w:pStyle w:val="21ff5"/>
              <w:rPr>
                <w:rFonts w:eastAsia="Times New Roman"/>
                <w:lang w:eastAsia="ru-RU"/>
              </w:rPr>
            </w:pPr>
            <w:r w:rsidRPr="00DE2B1E">
              <w:rPr>
                <w:rFonts w:eastAsia="Times New Roman"/>
                <w:lang w:eastAsia="ru-RU"/>
              </w:rPr>
              <w:t>Кавказский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D5E6BB9" w14:textId="3B62A37E" w:rsidR="00D604FA" w:rsidRPr="00DE2B1E" w:rsidRDefault="00D604FA" w:rsidP="00D604FA">
            <w:pPr>
              <w:pStyle w:val="21ff5"/>
              <w:rPr>
                <w:rFonts w:eastAsia="Times New Roman"/>
                <w:lang w:eastAsia="ru-RU"/>
              </w:rPr>
            </w:pPr>
            <w:r w:rsidRPr="00DE2B1E">
              <w:t>139</w:t>
            </w:r>
          </w:p>
        </w:tc>
        <w:tc>
          <w:tcPr>
            <w:tcW w:w="1559" w:type="dxa"/>
            <w:tcBorders>
              <w:top w:val="nil"/>
              <w:left w:val="nil"/>
              <w:bottom w:val="single" w:sz="4" w:space="0" w:color="auto"/>
              <w:right w:val="single" w:sz="4" w:space="0" w:color="auto"/>
            </w:tcBorders>
            <w:noWrap/>
            <w:vAlign w:val="center"/>
            <w:hideMark/>
          </w:tcPr>
          <w:p w14:paraId="6A577B56" w14:textId="3C6F949C" w:rsidR="00D604FA" w:rsidRPr="00DE2B1E" w:rsidRDefault="00D604FA" w:rsidP="00D604FA">
            <w:pPr>
              <w:pStyle w:val="21ff5"/>
              <w:rPr>
                <w:rFonts w:eastAsia="Times New Roman"/>
                <w:lang w:eastAsia="ru-RU"/>
              </w:rPr>
            </w:pPr>
            <w:r w:rsidRPr="00DE2B1E">
              <w:t>110</w:t>
            </w:r>
          </w:p>
        </w:tc>
        <w:tc>
          <w:tcPr>
            <w:tcW w:w="1276" w:type="dxa"/>
            <w:tcBorders>
              <w:top w:val="nil"/>
              <w:left w:val="nil"/>
              <w:bottom w:val="single" w:sz="4" w:space="0" w:color="auto"/>
              <w:right w:val="single" w:sz="4" w:space="0" w:color="auto"/>
            </w:tcBorders>
            <w:noWrap/>
            <w:vAlign w:val="center"/>
            <w:hideMark/>
          </w:tcPr>
          <w:p w14:paraId="392377FF" w14:textId="195FC6C5" w:rsidR="00D604FA" w:rsidRPr="00DE2B1E" w:rsidRDefault="00D604FA" w:rsidP="00D604FA">
            <w:pPr>
              <w:pStyle w:val="21ff5"/>
              <w:rPr>
                <w:rFonts w:eastAsia="Times New Roman"/>
                <w:lang w:eastAsia="ru-RU"/>
              </w:rPr>
            </w:pPr>
            <w:r w:rsidRPr="00DE2B1E">
              <w:t>615</w:t>
            </w:r>
          </w:p>
        </w:tc>
        <w:tc>
          <w:tcPr>
            <w:tcW w:w="1287" w:type="dxa"/>
            <w:tcBorders>
              <w:top w:val="nil"/>
              <w:left w:val="nil"/>
              <w:bottom w:val="single" w:sz="4" w:space="0" w:color="auto"/>
              <w:right w:val="single" w:sz="4" w:space="0" w:color="auto"/>
            </w:tcBorders>
            <w:noWrap/>
            <w:vAlign w:val="center"/>
            <w:hideMark/>
          </w:tcPr>
          <w:p w14:paraId="20BF3EBD" w14:textId="1CD65928" w:rsidR="00D604FA" w:rsidRPr="00DE2B1E" w:rsidRDefault="00D604FA" w:rsidP="00D604FA">
            <w:pPr>
              <w:pStyle w:val="21ff5"/>
              <w:rPr>
                <w:rFonts w:eastAsia="Times New Roman"/>
                <w:lang w:eastAsia="ru-RU"/>
              </w:rPr>
            </w:pPr>
            <w:r w:rsidRPr="00DE2B1E">
              <w:t>1057</w:t>
            </w:r>
          </w:p>
        </w:tc>
      </w:tr>
      <w:tr w:rsidR="00D604FA" w:rsidRPr="00DE2B1E" w14:paraId="00832F7E"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3E039040" w14:textId="77777777" w:rsidR="00D604FA" w:rsidRPr="00DE2B1E" w:rsidRDefault="00D604FA" w:rsidP="00D604FA">
            <w:pPr>
              <w:pStyle w:val="21ff5"/>
              <w:rPr>
                <w:rFonts w:eastAsia="Times New Roman"/>
                <w:lang w:eastAsia="ru-RU"/>
              </w:rPr>
            </w:pPr>
            <w:r w:rsidRPr="00DE2B1E">
              <w:rPr>
                <w:rFonts w:eastAsia="Times New Roman"/>
                <w:lang w:eastAsia="ru-RU"/>
              </w:rPr>
              <w:t>Калининский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29C1C284" w14:textId="052D27E8" w:rsidR="00D604FA" w:rsidRPr="00DE2B1E" w:rsidRDefault="00D604FA" w:rsidP="00D604FA">
            <w:pPr>
              <w:pStyle w:val="21ff5"/>
              <w:rPr>
                <w:rFonts w:eastAsia="Times New Roman"/>
                <w:lang w:eastAsia="ru-RU"/>
              </w:rPr>
            </w:pPr>
            <w:r w:rsidRPr="00DE2B1E">
              <w:t>14</w:t>
            </w:r>
          </w:p>
        </w:tc>
        <w:tc>
          <w:tcPr>
            <w:tcW w:w="1559" w:type="dxa"/>
            <w:tcBorders>
              <w:top w:val="nil"/>
              <w:left w:val="nil"/>
              <w:bottom w:val="single" w:sz="4" w:space="0" w:color="auto"/>
              <w:right w:val="single" w:sz="4" w:space="0" w:color="auto"/>
            </w:tcBorders>
            <w:noWrap/>
            <w:vAlign w:val="center"/>
            <w:hideMark/>
          </w:tcPr>
          <w:p w14:paraId="094FFE93" w14:textId="07451329" w:rsidR="00D604FA" w:rsidRPr="00DE2B1E" w:rsidRDefault="00D604FA" w:rsidP="00D604FA">
            <w:pPr>
              <w:pStyle w:val="21ff5"/>
              <w:rPr>
                <w:rFonts w:eastAsia="Times New Roman"/>
                <w:lang w:eastAsia="ru-RU"/>
              </w:rPr>
            </w:pPr>
            <w:r w:rsidRPr="00DE2B1E">
              <w:t>167</w:t>
            </w:r>
          </w:p>
        </w:tc>
        <w:tc>
          <w:tcPr>
            <w:tcW w:w="1276" w:type="dxa"/>
            <w:tcBorders>
              <w:top w:val="nil"/>
              <w:left w:val="nil"/>
              <w:bottom w:val="single" w:sz="4" w:space="0" w:color="auto"/>
              <w:right w:val="single" w:sz="4" w:space="0" w:color="auto"/>
            </w:tcBorders>
            <w:noWrap/>
            <w:vAlign w:val="center"/>
            <w:hideMark/>
          </w:tcPr>
          <w:p w14:paraId="5CE5FEDB" w14:textId="1D749AA0" w:rsidR="00D604FA" w:rsidRPr="00DE2B1E" w:rsidRDefault="00D604FA" w:rsidP="00D604FA">
            <w:pPr>
              <w:pStyle w:val="21ff5"/>
              <w:rPr>
                <w:rFonts w:eastAsia="Times New Roman"/>
                <w:lang w:eastAsia="ru-RU"/>
              </w:rPr>
            </w:pPr>
            <w:r w:rsidRPr="00DE2B1E">
              <w:t>238</w:t>
            </w:r>
          </w:p>
        </w:tc>
        <w:tc>
          <w:tcPr>
            <w:tcW w:w="1287" w:type="dxa"/>
            <w:tcBorders>
              <w:top w:val="nil"/>
              <w:left w:val="nil"/>
              <w:bottom w:val="single" w:sz="4" w:space="0" w:color="auto"/>
              <w:right w:val="single" w:sz="4" w:space="0" w:color="auto"/>
            </w:tcBorders>
            <w:noWrap/>
            <w:vAlign w:val="center"/>
            <w:hideMark/>
          </w:tcPr>
          <w:p w14:paraId="7E6EECE6" w14:textId="0A2C3187" w:rsidR="00D604FA" w:rsidRPr="00DE2B1E" w:rsidRDefault="00D604FA" w:rsidP="00D604FA">
            <w:pPr>
              <w:pStyle w:val="21ff5"/>
              <w:rPr>
                <w:rFonts w:eastAsia="Times New Roman"/>
                <w:lang w:eastAsia="ru-RU"/>
              </w:rPr>
            </w:pPr>
            <w:r w:rsidRPr="00DE2B1E">
              <w:t>333</w:t>
            </w:r>
          </w:p>
        </w:tc>
      </w:tr>
      <w:tr w:rsidR="00D604FA" w:rsidRPr="00DE2B1E" w14:paraId="4CD13627"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3C192AC" w14:textId="77777777" w:rsidR="00D604FA" w:rsidRPr="00DE2B1E" w:rsidRDefault="00D604FA" w:rsidP="00D604FA">
            <w:pPr>
              <w:pStyle w:val="21ff5"/>
              <w:rPr>
                <w:rFonts w:eastAsia="Times New Roman"/>
                <w:lang w:eastAsia="ru-RU"/>
              </w:rPr>
            </w:pPr>
            <w:r w:rsidRPr="00DE2B1E">
              <w:rPr>
                <w:rFonts w:eastAsia="Times New Roman"/>
                <w:lang w:eastAsia="ru-RU"/>
              </w:rPr>
              <w:t>Каневской муниципальный район</w:t>
            </w:r>
          </w:p>
        </w:tc>
        <w:tc>
          <w:tcPr>
            <w:tcW w:w="1417" w:type="dxa"/>
            <w:tcBorders>
              <w:top w:val="nil"/>
              <w:left w:val="nil"/>
              <w:bottom w:val="single" w:sz="4" w:space="0" w:color="auto"/>
              <w:right w:val="single" w:sz="4" w:space="0" w:color="auto"/>
            </w:tcBorders>
            <w:noWrap/>
            <w:vAlign w:val="center"/>
            <w:hideMark/>
          </w:tcPr>
          <w:p w14:paraId="7424962A" w14:textId="06981FFE" w:rsidR="00D604FA" w:rsidRPr="00DE2B1E" w:rsidRDefault="00D604FA" w:rsidP="00D604FA">
            <w:pPr>
              <w:pStyle w:val="21ff5"/>
              <w:rPr>
                <w:rFonts w:eastAsia="Times New Roman"/>
                <w:lang w:eastAsia="ru-RU"/>
              </w:rPr>
            </w:pPr>
            <w:r w:rsidRPr="00DE2B1E">
              <w:t>28</w:t>
            </w:r>
          </w:p>
        </w:tc>
        <w:tc>
          <w:tcPr>
            <w:tcW w:w="1559" w:type="dxa"/>
            <w:tcBorders>
              <w:top w:val="nil"/>
              <w:left w:val="nil"/>
              <w:bottom w:val="single" w:sz="4" w:space="0" w:color="auto"/>
              <w:right w:val="single" w:sz="4" w:space="0" w:color="auto"/>
            </w:tcBorders>
            <w:noWrap/>
            <w:vAlign w:val="center"/>
            <w:hideMark/>
          </w:tcPr>
          <w:p w14:paraId="3AA1D214" w14:textId="202824B9" w:rsidR="00D604FA" w:rsidRPr="00DE2B1E" w:rsidRDefault="00D604FA" w:rsidP="00D604FA">
            <w:pPr>
              <w:pStyle w:val="21ff5"/>
              <w:rPr>
                <w:rFonts w:eastAsia="Times New Roman"/>
                <w:lang w:eastAsia="ru-RU"/>
              </w:rPr>
            </w:pPr>
            <w:r w:rsidRPr="00DE2B1E">
              <w:t>117</w:t>
            </w:r>
          </w:p>
        </w:tc>
        <w:tc>
          <w:tcPr>
            <w:tcW w:w="1276" w:type="dxa"/>
            <w:tcBorders>
              <w:top w:val="nil"/>
              <w:left w:val="nil"/>
              <w:bottom w:val="single" w:sz="4" w:space="0" w:color="auto"/>
              <w:right w:val="single" w:sz="4" w:space="0" w:color="auto"/>
            </w:tcBorders>
            <w:noWrap/>
            <w:vAlign w:val="center"/>
            <w:hideMark/>
          </w:tcPr>
          <w:p w14:paraId="6D0516D0" w14:textId="36DF8C48" w:rsidR="00D604FA" w:rsidRPr="00DE2B1E" w:rsidRDefault="00D604FA" w:rsidP="00D604FA">
            <w:pPr>
              <w:pStyle w:val="21ff5"/>
              <w:rPr>
                <w:rFonts w:eastAsia="Times New Roman"/>
                <w:lang w:eastAsia="ru-RU"/>
              </w:rPr>
            </w:pPr>
            <w:r w:rsidRPr="00DE2B1E">
              <w:t>160</w:t>
            </w:r>
          </w:p>
        </w:tc>
        <w:tc>
          <w:tcPr>
            <w:tcW w:w="1287" w:type="dxa"/>
            <w:tcBorders>
              <w:top w:val="nil"/>
              <w:left w:val="nil"/>
              <w:bottom w:val="single" w:sz="4" w:space="0" w:color="auto"/>
              <w:right w:val="single" w:sz="4" w:space="0" w:color="auto"/>
            </w:tcBorders>
            <w:noWrap/>
            <w:vAlign w:val="center"/>
            <w:hideMark/>
          </w:tcPr>
          <w:p w14:paraId="774929B0" w14:textId="07FBF566" w:rsidR="00D604FA" w:rsidRPr="00DE2B1E" w:rsidRDefault="00D604FA" w:rsidP="00D604FA">
            <w:pPr>
              <w:pStyle w:val="21ff5"/>
              <w:rPr>
                <w:rFonts w:eastAsia="Times New Roman"/>
                <w:lang w:eastAsia="ru-RU"/>
              </w:rPr>
            </w:pPr>
            <w:r w:rsidRPr="00DE2B1E">
              <w:t>217</w:t>
            </w:r>
          </w:p>
        </w:tc>
      </w:tr>
      <w:tr w:rsidR="00D604FA" w:rsidRPr="00DE2B1E" w14:paraId="70542CD9"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111761B1"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Кореновский</w:t>
            </w:r>
            <w:proofErr w:type="spellEnd"/>
            <w:r w:rsidRPr="00DE2B1E">
              <w:rPr>
                <w:rFonts w:eastAsia="Times New Roman"/>
                <w:lang w:eastAsia="ru-RU"/>
              </w:rPr>
              <w:t xml:space="preserve"> муниципальный район</w:t>
            </w:r>
          </w:p>
        </w:tc>
        <w:tc>
          <w:tcPr>
            <w:tcW w:w="1417" w:type="dxa"/>
            <w:tcBorders>
              <w:top w:val="nil"/>
              <w:left w:val="nil"/>
              <w:bottom w:val="single" w:sz="4" w:space="0" w:color="auto"/>
              <w:right w:val="single" w:sz="4" w:space="0" w:color="auto"/>
            </w:tcBorders>
            <w:noWrap/>
            <w:vAlign w:val="center"/>
            <w:hideMark/>
          </w:tcPr>
          <w:p w14:paraId="490B8FE1" w14:textId="318483C4" w:rsidR="00D604FA" w:rsidRPr="00DE2B1E" w:rsidRDefault="00D604FA" w:rsidP="00D604FA">
            <w:pPr>
              <w:pStyle w:val="21ff5"/>
              <w:rPr>
                <w:rFonts w:eastAsia="Times New Roman"/>
                <w:lang w:eastAsia="ru-RU"/>
              </w:rPr>
            </w:pPr>
            <w:r w:rsidRPr="00DE2B1E">
              <w:t>60</w:t>
            </w:r>
          </w:p>
        </w:tc>
        <w:tc>
          <w:tcPr>
            <w:tcW w:w="1559" w:type="dxa"/>
            <w:tcBorders>
              <w:top w:val="nil"/>
              <w:left w:val="nil"/>
              <w:bottom w:val="single" w:sz="4" w:space="0" w:color="auto"/>
              <w:right w:val="single" w:sz="4" w:space="0" w:color="auto"/>
            </w:tcBorders>
            <w:noWrap/>
            <w:vAlign w:val="center"/>
            <w:hideMark/>
          </w:tcPr>
          <w:p w14:paraId="5B9B76A4" w14:textId="2F6C5561" w:rsidR="00D604FA" w:rsidRPr="00DE2B1E" w:rsidRDefault="00D604FA" w:rsidP="00D604FA">
            <w:pPr>
              <w:pStyle w:val="21ff5"/>
              <w:rPr>
                <w:rFonts w:eastAsia="Times New Roman"/>
                <w:lang w:eastAsia="ru-RU"/>
              </w:rPr>
            </w:pPr>
            <w:r w:rsidRPr="00DE2B1E">
              <w:t>140</w:t>
            </w:r>
          </w:p>
        </w:tc>
        <w:tc>
          <w:tcPr>
            <w:tcW w:w="1276" w:type="dxa"/>
            <w:tcBorders>
              <w:top w:val="nil"/>
              <w:left w:val="nil"/>
              <w:bottom w:val="single" w:sz="4" w:space="0" w:color="auto"/>
              <w:right w:val="single" w:sz="4" w:space="0" w:color="auto"/>
            </w:tcBorders>
            <w:noWrap/>
            <w:vAlign w:val="center"/>
            <w:hideMark/>
          </w:tcPr>
          <w:p w14:paraId="76234B7D" w14:textId="22ECAE53" w:rsidR="00D604FA" w:rsidRPr="00DE2B1E" w:rsidRDefault="00D604FA" w:rsidP="00D604FA">
            <w:pPr>
              <w:pStyle w:val="21ff5"/>
              <w:rPr>
                <w:rFonts w:eastAsia="Times New Roman"/>
                <w:lang w:eastAsia="ru-RU"/>
              </w:rPr>
            </w:pPr>
            <w:r w:rsidRPr="00DE2B1E">
              <w:t>312</w:t>
            </w:r>
          </w:p>
        </w:tc>
        <w:tc>
          <w:tcPr>
            <w:tcW w:w="1287" w:type="dxa"/>
            <w:tcBorders>
              <w:top w:val="nil"/>
              <w:left w:val="nil"/>
              <w:bottom w:val="single" w:sz="4" w:space="0" w:color="auto"/>
              <w:right w:val="single" w:sz="4" w:space="0" w:color="auto"/>
            </w:tcBorders>
            <w:noWrap/>
            <w:vAlign w:val="center"/>
            <w:hideMark/>
          </w:tcPr>
          <w:p w14:paraId="4313F96A" w14:textId="2AD9EF1B" w:rsidR="00D604FA" w:rsidRPr="00DE2B1E" w:rsidRDefault="00D604FA" w:rsidP="00D604FA">
            <w:pPr>
              <w:pStyle w:val="21ff5"/>
              <w:rPr>
                <w:rFonts w:eastAsia="Times New Roman"/>
                <w:lang w:eastAsia="ru-RU"/>
              </w:rPr>
            </w:pPr>
            <w:r w:rsidRPr="00DE2B1E">
              <w:t>570</w:t>
            </w:r>
          </w:p>
        </w:tc>
      </w:tr>
      <w:tr w:rsidR="00D604FA" w:rsidRPr="00DE2B1E" w14:paraId="4FC5CF6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8497CC3" w14:textId="77777777" w:rsidR="00D604FA" w:rsidRPr="00DE2B1E" w:rsidRDefault="00D604FA" w:rsidP="00D604FA">
            <w:pPr>
              <w:pStyle w:val="21ff5"/>
              <w:rPr>
                <w:rFonts w:eastAsia="Times New Roman"/>
                <w:lang w:eastAsia="ru-RU"/>
              </w:rPr>
            </w:pPr>
            <w:r w:rsidRPr="00DE2B1E">
              <w:rPr>
                <w:rFonts w:eastAsia="Times New Roman"/>
                <w:lang w:eastAsia="ru-RU"/>
              </w:rPr>
              <w:t>Красноармейский муниципальный район</w:t>
            </w:r>
          </w:p>
        </w:tc>
        <w:tc>
          <w:tcPr>
            <w:tcW w:w="1417" w:type="dxa"/>
            <w:tcBorders>
              <w:top w:val="nil"/>
              <w:left w:val="nil"/>
              <w:bottom w:val="single" w:sz="4" w:space="0" w:color="auto"/>
              <w:right w:val="single" w:sz="4" w:space="0" w:color="auto"/>
            </w:tcBorders>
            <w:noWrap/>
            <w:vAlign w:val="center"/>
            <w:hideMark/>
          </w:tcPr>
          <w:p w14:paraId="66442F76" w14:textId="4DE20975" w:rsidR="00D604FA" w:rsidRPr="00DE2B1E" w:rsidRDefault="00D604FA" w:rsidP="00D604FA">
            <w:pPr>
              <w:pStyle w:val="21ff5"/>
              <w:rPr>
                <w:rFonts w:eastAsia="Times New Roman"/>
                <w:lang w:eastAsia="ru-RU"/>
              </w:rPr>
            </w:pPr>
            <w:r w:rsidRPr="00DE2B1E">
              <w:t>13</w:t>
            </w:r>
          </w:p>
        </w:tc>
        <w:tc>
          <w:tcPr>
            <w:tcW w:w="1559" w:type="dxa"/>
            <w:tcBorders>
              <w:top w:val="nil"/>
              <w:left w:val="nil"/>
              <w:bottom w:val="single" w:sz="4" w:space="0" w:color="auto"/>
              <w:right w:val="single" w:sz="4" w:space="0" w:color="auto"/>
            </w:tcBorders>
            <w:noWrap/>
            <w:vAlign w:val="center"/>
            <w:hideMark/>
          </w:tcPr>
          <w:p w14:paraId="60DDADE9" w14:textId="3903C7A7" w:rsidR="00D604FA" w:rsidRPr="00DE2B1E" w:rsidRDefault="00D604FA" w:rsidP="00D604FA">
            <w:pPr>
              <w:pStyle w:val="21ff5"/>
              <w:rPr>
                <w:rFonts w:eastAsia="Times New Roman"/>
                <w:lang w:eastAsia="ru-RU"/>
              </w:rPr>
            </w:pPr>
            <w:r w:rsidRPr="00DE2B1E">
              <w:t>252</w:t>
            </w:r>
          </w:p>
        </w:tc>
        <w:tc>
          <w:tcPr>
            <w:tcW w:w="1276" w:type="dxa"/>
            <w:tcBorders>
              <w:top w:val="nil"/>
              <w:left w:val="nil"/>
              <w:bottom w:val="single" w:sz="4" w:space="0" w:color="auto"/>
              <w:right w:val="single" w:sz="4" w:space="0" w:color="auto"/>
            </w:tcBorders>
            <w:noWrap/>
            <w:vAlign w:val="center"/>
            <w:hideMark/>
          </w:tcPr>
          <w:p w14:paraId="3365C100" w14:textId="1F8BDA50" w:rsidR="00D604FA" w:rsidRPr="00DE2B1E" w:rsidRDefault="00D604FA" w:rsidP="00D604FA">
            <w:pPr>
              <w:pStyle w:val="21ff5"/>
              <w:rPr>
                <w:rFonts w:eastAsia="Times New Roman"/>
                <w:lang w:eastAsia="ru-RU"/>
              </w:rPr>
            </w:pPr>
            <w:r w:rsidRPr="00DE2B1E">
              <w:t>404</w:t>
            </w:r>
          </w:p>
        </w:tc>
        <w:tc>
          <w:tcPr>
            <w:tcW w:w="1287" w:type="dxa"/>
            <w:tcBorders>
              <w:top w:val="nil"/>
              <w:left w:val="nil"/>
              <w:bottom w:val="single" w:sz="4" w:space="0" w:color="auto"/>
              <w:right w:val="single" w:sz="4" w:space="0" w:color="auto"/>
            </w:tcBorders>
            <w:noWrap/>
            <w:vAlign w:val="center"/>
            <w:hideMark/>
          </w:tcPr>
          <w:p w14:paraId="61A9F26B" w14:textId="4A2740B7" w:rsidR="00D604FA" w:rsidRPr="00DE2B1E" w:rsidRDefault="00D604FA" w:rsidP="00D604FA">
            <w:pPr>
              <w:pStyle w:val="21ff5"/>
              <w:rPr>
                <w:rFonts w:eastAsia="Times New Roman"/>
                <w:lang w:eastAsia="ru-RU"/>
              </w:rPr>
            </w:pPr>
            <w:r w:rsidRPr="00DE2B1E">
              <w:t>563</w:t>
            </w:r>
          </w:p>
        </w:tc>
      </w:tr>
      <w:tr w:rsidR="00D604FA" w:rsidRPr="00DE2B1E" w14:paraId="613D3BC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2B2AF21" w14:textId="77777777" w:rsidR="00D604FA" w:rsidRPr="00DE2B1E" w:rsidRDefault="00D604FA" w:rsidP="00D604FA">
            <w:pPr>
              <w:pStyle w:val="21ff5"/>
              <w:rPr>
                <w:rFonts w:eastAsia="Times New Roman"/>
                <w:lang w:eastAsia="ru-RU"/>
              </w:rPr>
            </w:pPr>
            <w:r w:rsidRPr="00DE2B1E">
              <w:rPr>
                <w:rFonts w:eastAsia="Times New Roman"/>
                <w:lang w:eastAsia="ru-RU"/>
              </w:rPr>
              <w:t>Крымский муниципальный район</w:t>
            </w:r>
          </w:p>
        </w:tc>
        <w:tc>
          <w:tcPr>
            <w:tcW w:w="1417" w:type="dxa"/>
            <w:tcBorders>
              <w:top w:val="nil"/>
              <w:left w:val="nil"/>
              <w:bottom w:val="single" w:sz="4" w:space="0" w:color="auto"/>
              <w:right w:val="single" w:sz="4" w:space="0" w:color="auto"/>
            </w:tcBorders>
            <w:noWrap/>
            <w:vAlign w:val="center"/>
            <w:hideMark/>
          </w:tcPr>
          <w:p w14:paraId="4BF589D6" w14:textId="670A3FA1" w:rsidR="00D604FA" w:rsidRPr="00DE2B1E" w:rsidRDefault="00D604FA" w:rsidP="00D604FA">
            <w:pPr>
              <w:pStyle w:val="21ff5"/>
              <w:rPr>
                <w:rFonts w:eastAsia="Times New Roman"/>
                <w:lang w:eastAsia="ru-RU"/>
              </w:rPr>
            </w:pPr>
            <w:r w:rsidRPr="00DE2B1E">
              <w:t>195</w:t>
            </w:r>
          </w:p>
        </w:tc>
        <w:tc>
          <w:tcPr>
            <w:tcW w:w="1559" w:type="dxa"/>
            <w:tcBorders>
              <w:top w:val="nil"/>
              <w:left w:val="nil"/>
              <w:bottom w:val="single" w:sz="4" w:space="0" w:color="auto"/>
              <w:right w:val="single" w:sz="4" w:space="0" w:color="auto"/>
            </w:tcBorders>
            <w:noWrap/>
            <w:vAlign w:val="center"/>
            <w:hideMark/>
          </w:tcPr>
          <w:p w14:paraId="25B5B288" w14:textId="71EFBA9C" w:rsidR="00D604FA" w:rsidRPr="00DE2B1E" w:rsidRDefault="00D604FA" w:rsidP="00D604FA">
            <w:pPr>
              <w:pStyle w:val="21ff5"/>
              <w:rPr>
                <w:rFonts w:eastAsia="Times New Roman"/>
                <w:lang w:eastAsia="ru-RU"/>
              </w:rPr>
            </w:pPr>
            <w:r w:rsidRPr="00DE2B1E">
              <w:t>151</w:t>
            </w:r>
          </w:p>
        </w:tc>
        <w:tc>
          <w:tcPr>
            <w:tcW w:w="1276" w:type="dxa"/>
            <w:tcBorders>
              <w:top w:val="nil"/>
              <w:left w:val="nil"/>
              <w:bottom w:val="single" w:sz="4" w:space="0" w:color="auto"/>
              <w:right w:val="single" w:sz="4" w:space="0" w:color="auto"/>
            </w:tcBorders>
            <w:noWrap/>
            <w:vAlign w:val="center"/>
            <w:hideMark/>
          </w:tcPr>
          <w:p w14:paraId="468ED270" w14:textId="133663E3" w:rsidR="00D604FA" w:rsidRPr="00DE2B1E" w:rsidRDefault="00D604FA" w:rsidP="00D604FA">
            <w:pPr>
              <w:pStyle w:val="21ff5"/>
              <w:rPr>
                <w:rFonts w:eastAsia="Times New Roman"/>
                <w:lang w:eastAsia="ru-RU"/>
              </w:rPr>
            </w:pPr>
            <w:r w:rsidRPr="00DE2B1E">
              <w:t>488</w:t>
            </w:r>
          </w:p>
        </w:tc>
        <w:tc>
          <w:tcPr>
            <w:tcW w:w="1287" w:type="dxa"/>
            <w:tcBorders>
              <w:top w:val="nil"/>
              <w:left w:val="nil"/>
              <w:bottom w:val="single" w:sz="4" w:space="0" w:color="auto"/>
              <w:right w:val="single" w:sz="4" w:space="0" w:color="auto"/>
            </w:tcBorders>
            <w:noWrap/>
            <w:vAlign w:val="center"/>
            <w:hideMark/>
          </w:tcPr>
          <w:p w14:paraId="702BF404" w14:textId="048E402F" w:rsidR="00D604FA" w:rsidRPr="00DE2B1E" w:rsidRDefault="00D604FA" w:rsidP="00D604FA">
            <w:pPr>
              <w:pStyle w:val="21ff5"/>
              <w:rPr>
                <w:rFonts w:eastAsia="Times New Roman"/>
                <w:lang w:eastAsia="ru-RU"/>
              </w:rPr>
            </w:pPr>
            <w:r w:rsidRPr="00DE2B1E">
              <w:t>833</w:t>
            </w:r>
          </w:p>
        </w:tc>
      </w:tr>
      <w:tr w:rsidR="00D604FA" w:rsidRPr="00DE2B1E" w14:paraId="60F44F9A"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52B4B17"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Курганинский</w:t>
            </w:r>
            <w:proofErr w:type="spellEnd"/>
            <w:r w:rsidRPr="00DE2B1E">
              <w:rPr>
                <w:rFonts w:eastAsia="Times New Roman"/>
                <w:lang w:eastAsia="ru-RU"/>
              </w:rPr>
              <w:t xml:space="preserve"> муниципальный район</w:t>
            </w:r>
          </w:p>
        </w:tc>
        <w:tc>
          <w:tcPr>
            <w:tcW w:w="1417" w:type="dxa"/>
            <w:tcBorders>
              <w:top w:val="nil"/>
              <w:left w:val="nil"/>
              <w:bottom w:val="single" w:sz="4" w:space="0" w:color="auto"/>
              <w:right w:val="single" w:sz="4" w:space="0" w:color="auto"/>
            </w:tcBorders>
            <w:noWrap/>
            <w:vAlign w:val="center"/>
            <w:hideMark/>
          </w:tcPr>
          <w:p w14:paraId="68EC6641" w14:textId="374A2637" w:rsidR="00D604FA" w:rsidRPr="00DE2B1E" w:rsidRDefault="00D604FA" w:rsidP="00D604FA">
            <w:pPr>
              <w:pStyle w:val="21ff5"/>
              <w:rPr>
                <w:rFonts w:eastAsia="Times New Roman"/>
                <w:lang w:eastAsia="ru-RU"/>
              </w:rPr>
            </w:pPr>
            <w:r w:rsidRPr="00DE2B1E">
              <w:t>18</w:t>
            </w:r>
          </w:p>
        </w:tc>
        <w:tc>
          <w:tcPr>
            <w:tcW w:w="1559" w:type="dxa"/>
            <w:tcBorders>
              <w:top w:val="nil"/>
              <w:left w:val="nil"/>
              <w:bottom w:val="single" w:sz="4" w:space="0" w:color="auto"/>
              <w:right w:val="single" w:sz="4" w:space="0" w:color="auto"/>
            </w:tcBorders>
            <w:noWrap/>
            <w:vAlign w:val="center"/>
            <w:hideMark/>
          </w:tcPr>
          <w:p w14:paraId="501BAE98" w14:textId="14D31779" w:rsidR="00D604FA" w:rsidRPr="00DE2B1E" w:rsidRDefault="00D604FA" w:rsidP="00D604FA">
            <w:pPr>
              <w:pStyle w:val="21ff5"/>
              <w:rPr>
                <w:rFonts w:eastAsia="Times New Roman"/>
                <w:lang w:eastAsia="ru-RU"/>
              </w:rPr>
            </w:pPr>
            <w:r w:rsidRPr="00DE2B1E">
              <w:t>384</w:t>
            </w:r>
          </w:p>
        </w:tc>
        <w:tc>
          <w:tcPr>
            <w:tcW w:w="1276" w:type="dxa"/>
            <w:tcBorders>
              <w:top w:val="nil"/>
              <w:left w:val="nil"/>
              <w:bottom w:val="single" w:sz="4" w:space="0" w:color="auto"/>
              <w:right w:val="single" w:sz="4" w:space="0" w:color="auto"/>
            </w:tcBorders>
            <w:noWrap/>
            <w:vAlign w:val="center"/>
            <w:hideMark/>
          </w:tcPr>
          <w:p w14:paraId="5105D509" w14:textId="64283E2D" w:rsidR="00D604FA" w:rsidRPr="00DE2B1E" w:rsidRDefault="00D604FA" w:rsidP="00D604FA">
            <w:pPr>
              <w:pStyle w:val="21ff5"/>
              <w:rPr>
                <w:rFonts w:eastAsia="Times New Roman"/>
                <w:lang w:eastAsia="ru-RU"/>
              </w:rPr>
            </w:pPr>
            <w:r w:rsidRPr="00DE2B1E">
              <w:t>541</w:t>
            </w:r>
          </w:p>
        </w:tc>
        <w:tc>
          <w:tcPr>
            <w:tcW w:w="1287" w:type="dxa"/>
            <w:tcBorders>
              <w:top w:val="nil"/>
              <w:left w:val="nil"/>
              <w:bottom w:val="single" w:sz="4" w:space="0" w:color="auto"/>
              <w:right w:val="single" w:sz="4" w:space="0" w:color="auto"/>
            </w:tcBorders>
            <w:noWrap/>
            <w:vAlign w:val="center"/>
            <w:hideMark/>
          </w:tcPr>
          <w:p w14:paraId="67CA8F9C" w14:textId="76040A5B" w:rsidR="00D604FA" w:rsidRPr="00DE2B1E" w:rsidRDefault="00D604FA" w:rsidP="00D604FA">
            <w:pPr>
              <w:pStyle w:val="21ff5"/>
              <w:rPr>
                <w:rFonts w:eastAsia="Times New Roman"/>
                <w:lang w:eastAsia="ru-RU"/>
              </w:rPr>
            </w:pPr>
            <w:r w:rsidRPr="00DE2B1E">
              <w:t>833</w:t>
            </w:r>
          </w:p>
        </w:tc>
      </w:tr>
      <w:tr w:rsidR="00D604FA" w:rsidRPr="00DE2B1E" w14:paraId="5396874F"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179EB16C" w14:textId="77777777" w:rsidR="00D604FA" w:rsidRPr="00DE2B1E" w:rsidRDefault="00D604FA" w:rsidP="00D604FA">
            <w:pPr>
              <w:pStyle w:val="21ff5"/>
              <w:rPr>
                <w:rFonts w:eastAsia="Times New Roman"/>
                <w:lang w:eastAsia="ru-RU"/>
              </w:rPr>
            </w:pPr>
            <w:r w:rsidRPr="00DE2B1E">
              <w:rPr>
                <w:rFonts w:eastAsia="Times New Roman"/>
                <w:lang w:eastAsia="ru-RU"/>
              </w:rPr>
              <w:t>Лабинский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E0933FB" w14:textId="7E791BA4" w:rsidR="00D604FA" w:rsidRPr="00DE2B1E" w:rsidRDefault="00D604FA" w:rsidP="00D604FA">
            <w:pPr>
              <w:pStyle w:val="21ff5"/>
              <w:rPr>
                <w:rFonts w:eastAsia="Times New Roman"/>
                <w:lang w:eastAsia="ru-RU"/>
              </w:rPr>
            </w:pPr>
            <w:r w:rsidRPr="00DE2B1E">
              <w:t>157</w:t>
            </w:r>
          </w:p>
        </w:tc>
        <w:tc>
          <w:tcPr>
            <w:tcW w:w="1559" w:type="dxa"/>
            <w:tcBorders>
              <w:top w:val="nil"/>
              <w:left w:val="nil"/>
              <w:bottom w:val="single" w:sz="4" w:space="0" w:color="auto"/>
              <w:right w:val="single" w:sz="4" w:space="0" w:color="auto"/>
            </w:tcBorders>
            <w:noWrap/>
            <w:vAlign w:val="center"/>
            <w:hideMark/>
          </w:tcPr>
          <w:p w14:paraId="021C036C" w14:textId="65BF8EF4" w:rsidR="00D604FA" w:rsidRPr="00DE2B1E" w:rsidRDefault="00D604FA" w:rsidP="00D604FA">
            <w:pPr>
              <w:pStyle w:val="21ff5"/>
              <w:rPr>
                <w:rFonts w:eastAsia="Times New Roman"/>
                <w:lang w:eastAsia="ru-RU"/>
              </w:rPr>
            </w:pPr>
            <w:r w:rsidRPr="00DE2B1E">
              <w:t>175</w:t>
            </w:r>
          </w:p>
        </w:tc>
        <w:tc>
          <w:tcPr>
            <w:tcW w:w="1276" w:type="dxa"/>
            <w:tcBorders>
              <w:top w:val="nil"/>
              <w:left w:val="nil"/>
              <w:bottom w:val="single" w:sz="4" w:space="0" w:color="auto"/>
              <w:right w:val="single" w:sz="4" w:space="0" w:color="auto"/>
            </w:tcBorders>
            <w:noWrap/>
            <w:vAlign w:val="center"/>
            <w:hideMark/>
          </w:tcPr>
          <w:p w14:paraId="07BBF48B" w14:textId="1358DCDE" w:rsidR="00D604FA" w:rsidRPr="00DE2B1E" w:rsidRDefault="00D604FA" w:rsidP="00D604FA">
            <w:pPr>
              <w:pStyle w:val="21ff5"/>
              <w:rPr>
                <w:rFonts w:eastAsia="Times New Roman"/>
                <w:lang w:eastAsia="ru-RU"/>
              </w:rPr>
            </w:pPr>
            <w:r w:rsidRPr="00DE2B1E">
              <w:t>468</w:t>
            </w:r>
          </w:p>
        </w:tc>
        <w:tc>
          <w:tcPr>
            <w:tcW w:w="1287" w:type="dxa"/>
            <w:tcBorders>
              <w:top w:val="nil"/>
              <w:left w:val="nil"/>
              <w:bottom w:val="single" w:sz="4" w:space="0" w:color="auto"/>
              <w:right w:val="single" w:sz="4" w:space="0" w:color="auto"/>
            </w:tcBorders>
            <w:noWrap/>
            <w:vAlign w:val="center"/>
            <w:hideMark/>
          </w:tcPr>
          <w:p w14:paraId="50A135B7" w14:textId="3D46D6FB" w:rsidR="00D604FA" w:rsidRPr="00DE2B1E" w:rsidRDefault="00D604FA" w:rsidP="00D604FA">
            <w:pPr>
              <w:pStyle w:val="21ff5"/>
              <w:rPr>
                <w:rFonts w:eastAsia="Times New Roman"/>
                <w:lang w:eastAsia="ru-RU"/>
              </w:rPr>
            </w:pPr>
            <w:r w:rsidRPr="00DE2B1E">
              <w:t>800</w:t>
            </w:r>
          </w:p>
        </w:tc>
      </w:tr>
      <w:tr w:rsidR="00D604FA" w:rsidRPr="00DE2B1E" w14:paraId="7E8CCE03"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50D1CA73" w14:textId="77777777" w:rsidR="00D604FA" w:rsidRPr="00DE2B1E" w:rsidRDefault="00D604FA" w:rsidP="00D604FA">
            <w:pPr>
              <w:pStyle w:val="21ff5"/>
              <w:rPr>
                <w:rFonts w:eastAsia="Times New Roman"/>
                <w:lang w:eastAsia="ru-RU"/>
              </w:rPr>
            </w:pPr>
            <w:r w:rsidRPr="00DE2B1E">
              <w:rPr>
                <w:rFonts w:eastAsia="Times New Roman"/>
                <w:lang w:eastAsia="ru-RU"/>
              </w:rPr>
              <w:t>Ленинградский муниципальный округ</w:t>
            </w:r>
          </w:p>
        </w:tc>
        <w:tc>
          <w:tcPr>
            <w:tcW w:w="1417" w:type="dxa"/>
            <w:tcBorders>
              <w:top w:val="nil"/>
              <w:left w:val="nil"/>
              <w:bottom w:val="single" w:sz="4" w:space="0" w:color="auto"/>
              <w:right w:val="single" w:sz="4" w:space="0" w:color="auto"/>
            </w:tcBorders>
            <w:noWrap/>
            <w:vAlign w:val="center"/>
            <w:hideMark/>
          </w:tcPr>
          <w:p w14:paraId="1B507512" w14:textId="09FFB781" w:rsidR="00D604FA" w:rsidRPr="00DE2B1E" w:rsidRDefault="00D604FA" w:rsidP="00D604FA">
            <w:pPr>
              <w:pStyle w:val="21ff5"/>
              <w:rPr>
                <w:rFonts w:eastAsia="Times New Roman"/>
                <w:lang w:eastAsia="ru-RU"/>
              </w:rPr>
            </w:pPr>
            <w:r w:rsidRPr="00DE2B1E">
              <w:t>10</w:t>
            </w:r>
          </w:p>
        </w:tc>
        <w:tc>
          <w:tcPr>
            <w:tcW w:w="1559" w:type="dxa"/>
            <w:tcBorders>
              <w:top w:val="nil"/>
              <w:left w:val="nil"/>
              <w:bottom w:val="single" w:sz="4" w:space="0" w:color="auto"/>
              <w:right w:val="single" w:sz="4" w:space="0" w:color="auto"/>
            </w:tcBorders>
            <w:noWrap/>
            <w:vAlign w:val="center"/>
            <w:hideMark/>
          </w:tcPr>
          <w:p w14:paraId="78A7FE77" w14:textId="6660B4A9" w:rsidR="00D604FA" w:rsidRPr="00DE2B1E" w:rsidRDefault="00D604FA" w:rsidP="00D604FA">
            <w:pPr>
              <w:pStyle w:val="21ff5"/>
              <w:rPr>
                <w:rFonts w:eastAsia="Times New Roman"/>
                <w:lang w:eastAsia="ru-RU"/>
              </w:rPr>
            </w:pPr>
            <w:r w:rsidRPr="00DE2B1E">
              <w:t>120</w:t>
            </w:r>
          </w:p>
        </w:tc>
        <w:tc>
          <w:tcPr>
            <w:tcW w:w="1276" w:type="dxa"/>
            <w:tcBorders>
              <w:top w:val="nil"/>
              <w:left w:val="nil"/>
              <w:bottom w:val="single" w:sz="4" w:space="0" w:color="auto"/>
              <w:right w:val="single" w:sz="4" w:space="0" w:color="auto"/>
            </w:tcBorders>
            <w:noWrap/>
            <w:vAlign w:val="center"/>
            <w:hideMark/>
          </w:tcPr>
          <w:p w14:paraId="5FDA0DA5" w14:textId="37AF82BC" w:rsidR="00D604FA" w:rsidRPr="00DE2B1E" w:rsidRDefault="00D604FA" w:rsidP="00D604FA">
            <w:pPr>
              <w:pStyle w:val="21ff5"/>
              <w:rPr>
                <w:rFonts w:eastAsia="Times New Roman"/>
                <w:lang w:eastAsia="ru-RU"/>
              </w:rPr>
            </w:pPr>
            <w:r w:rsidRPr="00DE2B1E">
              <w:t>208</w:t>
            </w:r>
          </w:p>
        </w:tc>
        <w:tc>
          <w:tcPr>
            <w:tcW w:w="1287" w:type="dxa"/>
            <w:tcBorders>
              <w:top w:val="nil"/>
              <w:left w:val="nil"/>
              <w:bottom w:val="single" w:sz="4" w:space="0" w:color="auto"/>
              <w:right w:val="single" w:sz="4" w:space="0" w:color="auto"/>
            </w:tcBorders>
            <w:noWrap/>
            <w:vAlign w:val="center"/>
            <w:hideMark/>
          </w:tcPr>
          <w:p w14:paraId="4B4A5ADE" w14:textId="57684A1F" w:rsidR="00D604FA" w:rsidRPr="00DE2B1E" w:rsidRDefault="00D604FA" w:rsidP="00D604FA">
            <w:pPr>
              <w:pStyle w:val="21ff5"/>
              <w:rPr>
                <w:rFonts w:eastAsia="Times New Roman"/>
                <w:lang w:eastAsia="ru-RU"/>
              </w:rPr>
            </w:pPr>
            <w:r w:rsidRPr="00DE2B1E">
              <w:t>300</w:t>
            </w:r>
          </w:p>
        </w:tc>
      </w:tr>
      <w:tr w:rsidR="00D604FA" w:rsidRPr="00DE2B1E" w14:paraId="7870C0D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AC84159" w14:textId="77777777" w:rsidR="00D604FA" w:rsidRPr="00DE2B1E" w:rsidRDefault="00D604FA" w:rsidP="00D604FA">
            <w:pPr>
              <w:pStyle w:val="21ff5"/>
              <w:rPr>
                <w:rFonts w:eastAsia="Times New Roman"/>
                <w:lang w:eastAsia="ru-RU"/>
              </w:rPr>
            </w:pPr>
            <w:r w:rsidRPr="00DE2B1E">
              <w:rPr>
                <w:rFonts w:eastAsia="Times New Roman"/>
                <w:lang w:eastAsia="ru-RU"/>
              </w:rPr>
              <w:t>Мостовский муниципальный район</w:t>
            </w:r>
          </w:p>
        </w:tc>
        <w:tc>
          <w:tcPr>
            <w:tcW w:w="1417" w:type="dxa"/>
            <w:tcBorders>
              <w:top w:val="nil"/>
              <w:left w:val="nil"/>
              <w:bottom w:val="single" w:sz="4" w:space="0" w:color="auto"/>
              <w:right w:val="single" w:sz="4" w:space="0" w:color="auto"/>
            </w:tcBorders>
            <w:noWrap/>
            <w:vAlign w:val="center"/>
            <w:hideMark/>
          </w:tcPr>
          <w:p w14:paraId="6F7FE1B3" w14:textId="60E37BEE" w:rsidR="00D604FA" w:rsidRPr="00DE2B1E" w:rsidRDefault="00D604FA" w:rsidP="00D604FA">
            <w:pPr>
              <w:pStyle w:val="21ff5"/>
              <w:rPr>
                <w:rFonts w:eastAsia="Times New Roman"/>
                <w:lang w:eastAsia="ru-RU"/>
              </w:rPr>
            </w:pPr>
            <w:r w:rsidRPr="00DE2B1E">
              <w:t>12</w:t>
            </w:r>
          </w:p>
        </w:tc>
        <w:tc>
          <w:tcPr>
            <w:tcW w:w="1559" w:type="dxa"/>
            <w:tcBorders>
              <w:top w:val="nil"/>
              <w:left w:val="nil"/>
              <w:bottom w:val="single" w:sz="4" w:space="0" w:color="auto"/>
              <w:right w:val="single" w:sz="4" w:space="0" w:color="auto"/>
            </w:tcBorders>
            <w:noWrap/>
            <w:vAlign w:val="center"/>
            <w:hideMark/>
          </w:tcPr>
          <w:p w14:paraId="18027F4C" w14:textId="7DE80706" w:rsidR="00D604FA" w:rsidRPr="00DE2B1E" w:rsidRDefault="00D604FA" w:rsidP="00D604FA">
            <w:pPr>
              <w:pStyle w:val="21ff5"/>
              <w:rPr>
                <w:rFonts w:eastAsia="Times New Roman"/>
                <w:lang w:eastAsia="ru-RU"/>
              </w:rPr>
            </w:pPr>
            <w:r w:rsidRPr="00DE2B1E">
              <w:t>121</w:t>
            </w:r>
          </w:p>
        </w:tc>
        <w:tc>
          <w:tcPr>
            <w:tcW w:w="1276" w:type="dxa"/>
            <w:tcBorders>
              <w:top w:val="nil"/>
              <w:left w:val="nil"/>
              <w:bottom w:val="single" w:sz="4" w:space="0" w:color="auto"/>
              <w:right w:val="single" w:sz="4" w:space="0" w:color="auto"/>
            </w:tcBorders>
            <w:noWrap/>
            <w:vAlign w:val="center"/>
            <w:hideMark/>
          </w:tcPr>
          <w:p w14:paraId="32DA5669" w14:textId="5D93D1BA" w:rsidR="00D604FA" w:rsidRPr="00DE2B1E" w:rsidRDefault="00D604FA" w:rsidP="00D604FA">
            <w:pPr>
              <w:pStyle w:val="21ff5"/>
              <w:rPr>
                <w:rFonts w:eastAsia="Times New Roman"/>
                <w:lang w:eastAsia="ru-RU"/>
              </w:rPr>
            </w:pPr>
            <w:r w:rsidRPr="00DE2B1E">
              <w:t>160</w:t>
            </w:r>
          </w:p>
        </w:tc>
        <w:tc>
          <w:tcPr>
            <w:tcW w:w="1287" w:type="dxa"/>
            <w:tcBorders>
              <w:top w:val="nil"/>
              <w:left w:val="nil"/>
              <w:bottom w:val="single" w:sz="4" w:space="0" w:color="auto"/>
              <w:right w:val="single" w:sz="4" w:space="0" w:color="auto"/>
            </w:tcBorders>
            <w:noWrap/>
            <w:vAlign w:val="center"/>
            <w:hideMark/>
          </w:tcPr>
          <w:p w14:paraId="7D31BEC7" w14:textId="119F4EF2" w:rsidR="00D604FA" w:rsidRPr="00DE2B1E" w:rsidRDefault="00D604FA" w:rsidP="00D604FA">
            <w:pPr>
              <w:pStyle w:val="21ff5"/>
              <w:rPr>
                <w:rFonts w:eastAsia="Times New Roman"/>
                <w:lang w:eastAsia="ru-RU"/>
              </w:rPr>
            </w:pPr>
            <w:r w:rsidRPr="00DE2B1E">
              <w:t>244</w:t>
            </w:r>
          </w:p>
        </w:tc>
      </w:tr>
      <w:tr w:rsidR="00D604FA" w:rsidRPr="00DE2B1E" w14:paraId="2E24461E"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18A1FAC1" w14:textId="77777777" w:rsidR="00D604FA" w:rsidRPr="00DE2B1E" w:rsidRDefault="00D604FA" w:rsidP="00D604FA">
            <w:pPr>
              <w:pStyle w:val="21ff5"/>
              <w:rPr>
                <w:rFonts w:eastAsia="Times New Roman"/>
                <w:lang w:eastAsia="ru-RU"/>
              </w:rPr>
            </w:pPr>
            <w:r w:rsidRPr="00DE2B1E">
              <w:rPr>
                <w:rFonts w:eastAsia="Times New Roman"/>
                <w:lang w:eastAsia="ru-RU"/>
              </w:rPr>
              <w:t>Новокубанский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191D7616" w14:textId="63933A02" w:rsidR="00D604FA" w:rsidRPr="00DE2B1E" w:rsidRDefault="00D604FA" w:rsidP="00D604FA">
            <w:pPr>
              <w:pStyle w:val="21ff5"/>
              <w:rPr>
                <w:rFonts w:eastAsia="Times New Roman"/>
                <w:lang w:eastAsia="ru-RU"/>
              </w:rPr>
            </w:pPr>
            <w:r w:rsidRPr="00DE2B1E">
              <w:t>74</w:t>
            </w:r>
          </w:p>
        </w:tc>
        <w:tc>
          <w:tcPr>
            <w:tcW w:w="1559" w:type="dxa"/>
            <w:tcBorders>
              <w:top w:val="nil"/>
              <w:left w:val="nil"/>
              <w:bottom w:val="single" w:sz="4" w:space="0" w:color="auto"/>
              <w:right w:val="single" w:sz="4" w:space="0" w:color="auto"/>
            </w:tcBorders>
            <w:noWrap/>
            <w:vAlign w:val="center"/>
            <w:hideMark/>
          </w:tcPr>
          <w:p w14:paraId="1A47F7C5" w14:textId="0D72D0C0" w:rsidR="00D604FA" w:rsidRPr="00DE2B1E" w:rsidRDefault="00D604FA" w:rsidP="00D604FA">
            <w:pPr>
              <w:pStyle w:val="21ff5"/>
              <w:rPr>
                <w:rFonts w:eastAsia="Times New Roman"/>
                <w:lang w:eastAsia="ru-RU"/>
              </w:rPr>
            </w:pPr>
            <w:r w:rsidRPr="00DE2B1E">
              <w:t>270</w:t>
            </w:r>
          </w:p>
        </w:tc>
        <w:tc>
          <w:tcPr>
            <w:tcW w:w="1276" w:type="dxa"/>
            <w:tcBorders>
              <w:top w:val="nil"/>
              <w:left w:val="nil"/>
              <w:bottom w:val="single" w:sz="4" w:space="0" w:color="auto"/>
              <w:right w:val="single" w:sz="4" w:space="0" w:color="auto"/>
            </w:tcBorders>
            <w:noWrap/>
            <w:vAlign w:val="center"/>
            <w:hideMark/>
          </w:tcPr>
          <w:p w14:paraId="55F908DF" w14:textId="248C9F57" w:rsidR="00D604FA" w:rsidRPr="00DE2B1E" w:rsidRDefault="00D604FA" w:rsidP="00D604FA">
            <w:pPr>
              <w:pStyle w:val="21ff5"/>
              <w:rPr>
                <w:rFonts w:eastAsia="Times New Roman"/>
                <w:lang w:eastAsia="ru-RU"/>
              </w:rPr>
            </w:pPr>
            <w:r w:rsidRPr="00DE2B1E">
              <w:t>442</w:t>
            </w:r>
          </w:p>
        </w:tc>
        <w:tc>
          <w:tcPr>
            <w:tcW w:w="1287" w:type="dxa"/>
            <w:tcBorders>
              <w:top w:val="nil"/>
              <w:left w:val="nil"/>
              <w:bottom w:val="single" w:sz="4" w:space="0" w:color="auto"/>
              <w:right w:val="single" w:sz="4" w:space="0" w:color="auto"/>
            </w:tcBorders>
            <w:noWrap/>
            <w:vAlign w:val="center"/>
            <w:hideMark/>
          </w:tcPr>
          <w:p w14:paraId="4DD637B7" w14:textId="6A4C16E9" w:rsidR="00D604FA" w:rsidRPr="00DE2B1E" w:rsidRDefault="00D604FA" w:rsidP="00D604FA">
            <w:pPr>
              <w:pStyle w:val="21ff5"/>
              <w:rPr>
                <w:rFonts w:eastAsia="Times New Roman"/>
                <w:lang w:eastAsia="ru-RU"/>
              </w:rPr>
            </w:pPr>
            <w:r w:rsidRPr="00DE2B1E">
              <w:t>600</w:t>
            </w:r>
          </w:p>
        </w:tc>
      </w:tr>
      <w:tr w:rsidR="00D604FA" w:rsidRPr="00DE2B1E" w14:paraId="2F3A1324"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0A2B02F" w14:textId="77777777" w:rsidR="00D604FA" w:rsidRPr="00DE2B1E" w:rsidRDefault="00D604FA" w:rsidP="00D604FA">
            <w:pPr>
              <w:pStyle w:val="21ff5"/>
              <w:rPr>
                <w:rFonts w:eastAsia="Times New Roman"/>
                <w:lang w:eastAsia="ru-RU"/>
              </w:rPr>
            </w:pPr>
            <w:r w:rsidRPr="00DE2B1E">
              <w:rPr>
                <w:rFonts w:eastAsia="Times New Roman"/>
                <w:lang w:eastAsia="ru-RU"/>
              </w:rPr>
              <w:t>Павловский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C4DD942" w14:textId="2261149F" w:rsidR="00D604FA" w:rsidRPr="00DE2B1E" w:rsidRDefault="00D604FA" w:rsidP="00D604FA">
            <w:pPr>
              <w:pStyle w:val="21ff5"/>
              <w:rPr>
                <w:rFonts w:eastAsia="Times New Roman"/>
                <w:lang w:eastAsia="ru-RU"/>
              </w:rPr>
            </w:pPr>
            <w:r w:rsidRPr="00DE2B1E">
              <w:t>10</w:t>
            </w:r>
          </w:p>
        </w:tc>
        <w:tc>
          <w:tcPr>
            <w:tcW w:w="1559" w:type="dxa"/>
            <w:tcBorders>
              <w:top w:val="nil"/>
              <w:left w:val="nil"/>
              <w:bottom w:val="single" w:sz="4" w:space="0" w:color="auto"/>
              <w:right w:val="single" w:sz="4" w:space="0" w:color="auto"/>
            </w:tcBorders>
            <w:noWrap/>
            <w:vAlign w:val="center"/>
            <w:hideMark/>
          </w:tcPr>
          <w:p w14:paraId="11949F2F" w14:textId="7B6FBD29" w:rsidR="00D604FA" w:rsidRPr="00DE2B1E" w:rsidRDefault="00D604FA" w:rsidP="00D604FA">
            <w:pPr>
              <w:pStyle w:val="21ff5"/>
              <w:rPr>
                <w:rFonts w:eastAsia="Times New Roman"/>
                <w:lang w:eastAsia="ru-RU"/>
              </w:rPr>
            </w:pPr>
            <w:r w:rsidRPr="00DE2B1E">
              <w:t>164</w:t>
            </w:r>
          </w:p>
        </w:tc>
        <w:tc>
          <w:tcPr>
            <w:tcW w:w="1276" w:type="dxa"/>
            <w:tcBorders>
              <w:top w:val="nil"/>
              <w:left w:val="nil"/>
              <w:bottom w:val="single" w:sz="4" w:space="0" w:color="auto"/>
              <w:right w:val="single" w:sz="4" w:space="0" w:color="auto"/>
            </w:tcBorders>
            <w:noWrap/>
            <w:vAlign w:val="center"/>
            <w:hideMark/>
          </w:tcPr>
          <w:p w14:paraId="0DAB7843" w14:textId="36AD3C70" w:rsidR="00D604FA" w:rsidRPr="00DE2B1E" w:rsidRDefault="00D604FA" w:rsidP="00D604FA">
            <w:pPr>
              <w:pStyle w:val="21ff5"/>
              <w:rPr>
                <w:rFonts w:eastAsia="Times New Roman"/>
                <w:lang w:eastAsia="ru-RU"/>
              </w:rPr>
            </w:pPr>
            <w:r w:rsidRPr="00DE2B1E">
              <w:t>264</w:t>
            </w:r>
          </w:p>
        </w:tc>
        <w:tc>
          <w:tcPr>
            <w:tcW w:w="1287" w:type="dxa"/>
            <w:tcBorders>
              <w:top w:val="nil"/>
              <w:left w:val="nil"/>
              <w:bottom w:val="single" w:sz="4" w:space="0" w:color="auto"/>
              <w:right w:val="single" w:sz="4" w:space="0" w:color="auto"/>
            </w:tcBorders>
            <w:noWrap/>
            <w:vAlign w:val="center"/>
            <w:hideMark/>
          </w:tcPr>
          <w:p w14:paraId="06315FEF" w14:textId="71246F84" w:rsidR="00D604FA" w:rsidRPr="00DE2B1E" w:rsidRDefault="00D604FA" w:rsidP="00D604FA">
            <w:pPr>
              <w:pStyle w:val="21ff5"/>
              <w:rPr>
                <w:rFonts w:eastAsia="Times New Roman"/>
                <w:lang w:eastAsia="ru-RU"/>
              </w:rPr>
            </w:pPr>
            <w:r w:rsidRPr="00DE2B1E">
              <w:t>398</w:t>
            </w:r>
          </w:p>
        </w:tc>
      </w:tr>
      <w:tr w:rsidR="00D604FA" w:rsidRPr="00DE2B1E" w14:paraId="0C3BE72C"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1FD1236"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Приморско-Ахтарский</w:t>
            </w:r>
            <w:proofErr w:type="spellEnd"/>
            <w:r w:rsidRPr="00DE2B1E">
              <w:rPr>
                <w:rFonts w:eastAsia="Times New Roman"/>
                <w:lang w:eastAsia="ru-RU"/>
              </w:rPr>
              <w:t xml:space="preserve"> муниципальный округ</w:t>
            </w:r>
          </w:p>
        </w:tc>
        <w:tc>
          <w:tcPr>
            <w:tcW w:w="1417" w:type="dxa"/>
            <w:tcBorders>
              <w:top w:val="nil"/>
              <w:left w:val="nil"/>
              <w:bottom w:val="single" w:sz="4" w:space="0" w:color="auto"/>
              <w:right w:val="single" w:sz="4" w:space="0" w:color="auto"/>
            </w:tcBorders>
            <w:noWrap/>
            <w:vAlign w:val="center"/>
            <w:hideMark/>
          </w:tcPr>
          <w:p w14:paraId="44B07C0E" w14:textId="5E0ED850" w:rsidR="00D604FA" w:rsidRPr="00DE2B1E" w:rsidRDefault="00D604FA" w:rsidP="00D604FA">
            <w:pPr>
              <w:pStyle w:val="21ff5"/>
              <w:rPr>
                <w:rFonts w:eastAsia="Times New Roman"/>
                <w:lang w:eastAsia="ru-RU"/>
              </w:rPr>
            </w:pPr>
            <w:r w:rsidRPr="00DE2B1E">
              <w:t>146</w:t>
            </w:r>
          </w:p>
        </w:tc>
        <w:tc>
          <w:tcPr>
            <w:tcW w:w="1559" w:type="dxa"/>
            <w:tcBorders>
              <w:top w:val="nil"/>
              <w:left w:val="nil"/>
              <w:bottom w:val="single" w:sz="4" w:space="0" w:color="auto"/>
              <w:right w:val="single" w:sz="4" w:space="0" w:color="auto"/>
            </w:tcBorders>
            <w:noWrap/>
            <w:vAlign w:val="center"/>
            <w:hideMark/>
          </w:tcPr>
          <w:p w14:paraId="41940824" w14:textId="1A946008" w:rsidR="00D604FA" w:rsidRPr="00DE2B1E" w:rsidRDefault="00D604FA" w:rsidP="00D604FA">
            <w:pPr>
              <w:pStyle w:val="21ff5"/>
              <w:rPr>
                <w:rFonts w:eastAsia="Times New Roman"/>
                <w:lang w:eastAsia="ru-RU"/>
              </w:rPr>
            </w:pPr>
            <w:r w:rsidRPr="00DE2B1E">
              <w:t>183</w:t>
            </w:r>
          </w:p>
        </w:tc>
        <w:tc>
          <w:tcPr>
            <w:tcW w:w="1276" w:type="dxa"/>
            <w:tcBorders>
              <w:top w:val="nil"/>
              <w:left w:val="nil"/>
              <w:bottom w:val="single" w:sz="4" w:space="0" w:color="auto"/>
              <w:right w:val="single" w:sz="4" w:space="0" w:color="auto"/>
            </w:tcBorders>
            <w:noWrap/>
            <w:vAlign w:val="center"/>
            <w:hideMark/>
          </w:tcPr>
          <w:p w14:paraId="67092BDC" w14:textId="0ACD96B4" w:rsidR="00D604FA" w:rsidRPr="00DE2B1E" w:rsidRDefault="00D604FA" w:rsidP="00D604FA">
            <w:pPr>
              <w:pStyle w:val="21ff5"/>
              <w:rPr>
                <w:rFonts w:eastAsia="Times New Roman"/>
                <w:lang w:eastAsia="ru-RU"/>
              </w:rPr>
            </w:pPr>
            <w:r w:rsidRPr="00DE2B1E">
              <w:t>778</w:t>
            </w:r>
          </w:p>
        </w:tc>
        <w:tc>
          <w:tcPr>
            <w:tcW w:w="1287" w:type="dxa"/>
            <w:tcBorders>
              <w:top w:val="nil"/>
              <w:left w:val="nil"/>
              <w:bottom w:val="single" w:sz="4" w:space="0" w:color="auto"/>
              <w:right w:val="single" w:sz="4" w:space="0" w:color="auto"/>
            </w:tcBorders>
            <w:noWrap/>
            <w:vAlign w:val="center"/>
            <w:hideMark/>
          </w:tcPr>
          <w:p w14:paraId="65E48E81" w14:textId="0C9B320B" w:rsidR="00D604FA" w:rsidRPr="00DE2B1E" w:rsidRDefault="00D604FA" w:rsidP="00D604FA">
            <w:pPr>
              <w:pStyle w:val="21ff5"/>
              <w:rPr>
                <w:rFonts w:eastAsia="Times New Roman"/>
                <w:lang w:eastAsia="ru-RU"/>
              </w:rPr>
            </w:pPr>
            <w:r w:rsidRPr="00DE2B1E">
              <w:t>1833</w:t>
            </w:r>
          </w:p>
        </w:tc>
      </w:tr>
      <w:tr w:rsidR="00D604FA" w:rsidRPr="00DE2B1E" w14:paraId="29DB7EF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1204392" w14:textId="77777777" w:rsidR="00D604FA" w:rsidRPr="00DE2B1E" w:rsidRDefault="00D604FA" w:rsidP="00D604FA">
            <w:pPr>
              <w:pStyle w:val="21ff5"/>
              <w:rPr>
                <w:rFonts w:eastAsia="Times New Roman"/>
                <w:lang w:eastAsia="ru-RU"/>
              </w:rPr>
            </w:pPr>
            <w:r w:rsidRPr="00DE2B1E">
              <w:rPr>
                <w:rFonts w:eastAsia="Times New Roman"/>
                <w:lang w:eastAsia="ru-RU"/>
              </w:rPr>
              <w:t>Северский муниципальный район</w:t>
            </w:r>
          </w:p>
        </w:tc>
        <w:tc>
          <w:tcPr>
            <w:tcW w:w="1417" w:type="dxa"/>
            <w:tcBorders>
              <w:top w:val="nil"/>
              <w:left w:val="nil"/>
              <w:bottom w:val="single" w:sz="4" w:space="0" w:color="auto"/>
              <w:right w:val="single" w:sz="4" w:space="0" w:color="auto"/>
            </w:tcBorders>
            <w:noWrap/>
            <w:vAlign w:val="center"/>
            <w:hideMark/>
          </w:tcPr>
          <w:p w14:paraId="7DCD27E7" w14:textId="59693DF4" w:rsidR="00D604FA" w:rsidRPr="00DE2B1E" w:rsidRDefault="00D604FA" w:rsidP="00D604FA">
            <w:pPr>
              <w:pStyle w:val="21ff5"/>
              <w:rPr>
                <w:rFonts w:eastAsia="Times New Roman"/>
                <w:lang w:eastAsia="ru-RU"/>
              </w:rPr>
            </w:pPr>
            <w:r w:rsidRPr="00DE2B1E">
              <w:t>429</w:t>
            </w:r>
          </w:p>
        </w:tc>
        <w:tc>
          <w:tcPr>
            <w:tcW w:w="1559" w:type="dxa"/>
            <w:tcBorders>
              <w:top w:val="nil"/>
              <w:left w:val="nil"/>
              <w:bottom w:val="single" w:sz="4" w:space="0" w:color="auto"/>
              <w:right w:val="single" w:sz="4" w:space="0" w:color="auto"/>
            </w:tcBorders>
            <w:noWrap/>
            <w:vAlign w:val="center"/>
            <w:hideMark/>
          </w:tcPr>
          <w:p w14:paraId="4280D077" w14:textId="3D1F08D6" w:rsidR="00D604FA" w:rsidRPr="00DE2B1E" w:rsidRDefault="00D604FA" w:rsidP="00D604FA">
            <w:pPr>
              <w:pStyle w:val="21ff5"/>
              <w:rPr>
                <w:rFonts w:eastAsia="Times New Roman"/>
                <w:lang w:eastAsia="ru-RU"/>
              </w:rPr>
            </w:pPr>
            <w:r w:rsidRPr="00DE2B1E">
              <w:t>224</w:t>
            </w:r>
          </w:p>
        </w:tc>
        <w:tc>
          <w:tcPr>
            <w:tcW w:w="1276" w:type="dxa"/>
            <w:tcBorders>
              <w:top w:val="nil"/>
              <w:left w:val="nil"/>
              <w:bottom w:val="single" w:sz="4" w:space="0" w:color="auto"/>
              <w:right w:val="single" w:sz="4" w:space="0" w:color="auto"/>
            </w:tcBorders>
            <w:noWrap/>
            <w:vAlign w:val="center"/>
            <w:hideMark/>
          </w:tcPr>
          <w:p w14:paraId="62CA2F55" w14:textId="018524DC" w:rsidR="00D604FA" w:rsidRPr="00DE2B1E" w:rsidRDefault="00D604FA" w:rsidP="00D604FA">
            <w:pPr>
              <w:pStyle w:val="21ff5"/>
              <w:rPr>
                <w:rFonts w:eastAsia="Times New Roman"/>
                <w:lang w:eastAsia="ru-RU"/>
              </w:rPr>
            </w:pPr>
            <w:r w:rsidRPr="00DE2B1E">
              <w:t>631</w:t>
            </w:r>
          </w:p>
        </w:tc>
        <w:tc>
          <w:tcPr>
            <w:tcW w:w="1287" w:type="dxa"/>
            <w:tcBorders>
              <w:top w:val="nil"/>
              <w:left w:val="nil"/>
              <w:bottom w:val="single" w:sz="4" w:space="0" w:color="auto"/>
              <w:right w:val="single" w:sz="4" w:space="0" w:color="auto"/>
            </w:tcBorders>
            <w:noWrap/>
            <w:vAlign w:val="center"/>
            <w:hideMark/>
          </w:tcPr>
          <w:p w14:paraId="0186C260" w14:textId="1B047FCD" w:rsidR="00D604FA" w:rsidRPr="00DE2B1E" w:rsidRDefault="00D604FA" w:rsidP="00D604FA">
            <w:pPr>
              <w:pStyle w:val="21ff5"/>
              <w:rPr>
                <w:rFonts w:eastAsia="Times New Roman"/>
                <w:lang w:eastAsia="ru-RU"/>
              </w:rPr>
            </w:pPr>
            <w:r w:rsidRPr="00DE2B1E">
              <w:t>977</w:t>
            </w:r>
          </w:p>
        </w:tc>
      </w:tr>
      <w:tr w:rsidR="00D604FA" w:rsidRPr="00DE2B1E" w14:paraId="0E986872"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4A2BC5F" w14:textId="77777777" w:rsidR="00D604FA" w:rsidRPr="00DE2B1E" w:rsidRDefault="00D604FA" w:rsidP="00D604FA">
            <w:pPr>
              <w:pStyle w:val="21ff5"/>
              <w:rPr>
                <w:rFonts w:eastAsia="Times New Roman"/>
                <w:lang w:eastAsia="ru-RU"/>
              </w:rPr>
            </w:pPr>
            <w:r w:rsidRPr="00DE2B1E">
              <w:rPr>
                <w:rFonts w:eastAsia="Times New Roman"/>
                <w:lang w:eastAsia="ru-RU"/>
              </w:rPr>
              <w:t>Славянский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52216A68" w14:textId="352F516F" w:rsidR="00D604FA" w:rsidRPr="00DE2B1E" w:rsidRDefault="00D604FA" w:rsidP="00D604FA">
            <w:pPr>
              <w:pStyle w:val="21ff5"/>
              <w:rPr>
                <w:rFonts w:eastAsia="Times New Roman"/>
                <w:lang w:eastAsia="ru-RU"/>
              </w:rPr>
            </w:pPr>
            <w:r w:rsidRPr="00DE2B1E">
              <w:t>179</w:t>
            </w:r>
          </w:p>
        </w:tc>
        <w:tc>
          <w:tcPr>
            <w:tcW w:w="1559" w:type="dxa"/>
            <w:tcBorders>
              <w:top w:val="nil"/>
              <w:left w:val="nil"/>
              <w:bottom w:val="single" w:sz="4" w:space="0" w:color="auto"/>
              <w:right w:val="single" w:sz="4" w:space="0" w:color="auto"/>
            </w:tcBorders>
            <w:noWrap/>
            <w:vAlign w:val="center"/>
            <w:hideMark/>
          </w:tcPr>
          <w:p w14:paraId="66FBEA80" w14:textId="729B1F28" w:rsidR="00D604FA" w:rsidRPr="00DE2B1E" w:rsidRDefault="00D604FA" w:rsidP="00D604FA">
            <w:pPr>
              <w:pStyle w:val="21ff5"/>
              <w:rPr>
                <w:rFonts w:eastAsia="Times New Roman"/>
                <w:lang w:eastAsia="ru-RU"/>
              </w:rPr>
            </w:pPr>
            <w:r w:rsidRPr="00DE2B1E">
              <w:t>238</w:t>
            </w:r>
          </w:p>
        </w:tc>
        <w:tc>
          <w:tcPr>
            <w:tcW w:w="1276" w:type="dxa"/>
            <w:tcBorders>
              <w:top w:val="nil"/>
              <w:left w:val="nil"/>
              <w:bottom w:val="single" w:sz="4" w:space="0" w:color="auto"/>
              <w:right w:val="single" w:sz="4" w:space="0" w:color="auto"/>
            </w:tcBorders>
            <w:noWrap/>
            <w:vAlign w:val="center"/>
            <w:hideMark/>
          </w:tcPr>
          <w:p w14:paraId="69601EB8" w14:textId="6138CBAB" w:rsidR="00D604FA" w:rsidRPr="00DE2B1E" w:rsidRDefault="00D604FA" w:rsidP="00D604FA">
            <w:pPr>
              <w:pStyle w:val="21ff5"/>
              <w:rPr>
                <w:rFonts w:eastAsia="Times New Roman"/>
                <w:lang w:eastAsia="ru-RU"/>
              </w:rPr>
            </w:pPr>
            <w:r w:rsidRPr="00DE2B1E">
              <w:t>502</w:t>
            </w:r>
          </w:p>
        </w:tc>
        <w:tc>
          <w:tcPr>
            <w:tcW w:w="1287" w:type="dxa"/>
            <w:tcBorders>
              <w:top w:val="nil"/>
              <w:left w:val="nil"/>
              <w:bottom w:val="single" w:sz="4" w:space="0" w:color="auto"/>
              <w:right w:val="single" w:sz="4" w:space="0" w:color="auto"/>
            </w:tcBorders>
            <w:noWrap/>
            <w:vAlign w:val="center"/>
            <w:hideMark/>
          </w:tcPr>
          <w:p w14:paraId="27875A1A" w14:textId="69D101EC" w:rsidR="00D604FA" w:rsidRPr="00DE2B1E" w:rsidRDefault="00D604FA" w:rsidP="00D604FA">
            <w:pPr>
              <w:pStyle w:val="21ff5"/>
              <w:rPr>
                <w:rFonts w:eastAsia="Times New Roman"/>
                <w:lang w:eastAsia="ru-RU"/>
              </w:rPr>
            </w:pPr>
            <w:r w:rsidRPr="00DE2B1E">
              <w:t>815</w:t>
            </w:r>
          </w:p>
        </w:tc>
      </w:tr>
      <w:tr w:rsidR="00D604FA" w:rsidRPr="00DE2B1E" w14:paraId="1CAD89E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7EB9E75"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Староминский</w:t>
            </w:r>
            <w:proofErr w:type="spellEnd"/>
            <w:r w:rsidRPr="00DE2B1E">
              <w:rPr>
                <w:rFonts w:eastAsia="Times New Roman"/>
                <w:lang w:eastAsia="ru-RU"/>
              </w:rPr>
              <w:t xml:space="preserve"> муниципальный район</w:t>
            </w:r>
          </w:p>
        </w:tc>
        <w:tc>
          <w:tcPr>
            <w:tcW w:w="1417" w:type="dxa"/>
            <w:tcBorders>
              <w:top w:val="nil"/>
              <w:left w:val="nil"/>
              <w:bottom w:val="single" w:sz="4" w:space="0" w:color="auto"/>
              <w:right w:val="single" w:sz="4" w:space="0" w:color="auto"/>
            </w:tcBorders>
            <w:noWrap/>
            <w:vAlign w:val="center"/>
            <w:hideMark/>
          </w:tcPr>
          <w:p w14:paraId="752A9517" w14:textId="46907299" w:rsidR="00D604FA" w:rsidRPr="00DE2B1E" w:rsidRDefault="00D604FA" w:rsidP="00D604FA">
            <w:pPr>
              <w:pStyle w:val="21ff5"/>
              <w:rPr>
                <w:rFonts w:eastAsia="Times New Roman"/>
                <w:lang w:eastAsia="ru-RU"/>
              </w:rPr>
            </w:pPr>
            <w:r w:rsidRPr="00DE2B1E">
              <w:t>12</w:t>
            </w:r>
          </w:p>
        </w:tc>
        <w:tc>
          <w:tcPr>
            <w:tcW w:w="1559" w:type="dxa"/>
            <w:tcBorders>
              <w:top w:val="nil"/>
              <w:left w:val="nil"/>
              <w:bottom w:val="single" w:sz="4" w:space="0" w:color="auto"/>
              <w:right w:val="single" w:sz="4" w:space="0" w:color="auto"/>
            </w:tcBorders>
            <w:noWrap/>
            <w:vAlign w:val="center"/>
            <w:hideMark/>
          </w:tcPr>
          <w:p w14:paraId="7DA68219" w14:textId="61E05AE5" w:rsidR="00D604FA" w:rsidRPr="00DE2B1E" w:rsidRDefault="00D604FA" w:rsidP="00D604FA">
            <w:pPr>
              <w:pStyle w:val="21ff5"/>
              <w:rPr>
                <w:rFonts w:eastAsia="Times New Roman"/>
                <w:lang w:eastAsia="ru-RU"/>
              </w:rPr>
            </w:pPr>
            <w:r w:rsidRPr="00DE2B1E">
              <w:t>160</w:t>
            </w:r>
          </w:p>
        </w:tc>
        <w:tc>
          <w:tcPr>
            <w:tcW w:w="1276" w:type="dxa"/>
            <w:tcBorders>
              <w:top w:val="nil"/>
              <w:left w:val="nil"/>
              <w:bottom w:val="single" w:sz="4" w:space="0" w:color="auto"/>
              <w:right w:val="single" w:sz="4" w:space="0" w:color="auto"/>
            </w:tcBorders>
            <w:noWrap/>
            <w:vAlign w:val="center"/>
            <w:hideMark/>
          </w:tcPr>
          <w:p w14:paraId="77D9E4E7" w14:textId="1E4DA085" w:rsidR="00D604FA" w:rsidRPr="00DE2B1E" w:rsidRDefault="00D604FA" w:rsidP="00D604FA">
            <w:pPr>
              <w:pStyle w:val="21ff5"/>
              <w:rPr>
                <w:rFonts w:eastAsia="Times New Roman"/>
                <w:lang w:eastAsia="ru-RU"/>
              </w:rPr>
            </w:pPr>
            <w:r w:rsidRPr="00DE2B1E">
              <w:t>199</w:t>
            </w:r>
          </w:p>
        </w:tc>
        <w:tc>
          <w:tcPr>
            <w:tcW w:w="1287" w:type="dxa"/>
            <w:tcBorders>
              <w:top w:val="nil"/>
              <w:left w:val="nil"/>
              <w:bottom w:val="single" w:sz="4" w:space="0" w:color="auto"/>
              <w:right w:val="single" w:sz="4" w:space="0" w:color="auto"/>
            </w:tcBorders>
            <w:noWrap/>
            <w:vAlign w:val="center"/>
            <w:hideMark/>
          </w:tcPr>
          <w:p w14:paraId="7D2F5A71" w14:textId="48CD511B" w:rsidR="00D604FA" w:rsidRPr="00DE2B1E" w:rsidRDefault="00D604FA" w:rsidP="00D604FA">
            <w:pPr>
              <w:pStyle w:val="21ff5"/>
              <w:rPr>
                <w:rFonts w:eastAsia="Times New Roman"/>
                <w:lang w:eastAsia="ru-RU"/>
              </w:rPr>
            </w:pPr>
            <w:r w:rsidRPr="00DE2B1E">
              <w:t>267</w:t>
            </w:r>
          </w:p>
        </w:tc>
      </w:tr>
      <w:tr w:rsidR="00D604FA" w:rsidRPr="00DE2B1E" w14:paraId="65ADAA4F"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88F34B6" w14:textId="77777777" w:rsidR="00D604FA" w:rsidRPr="00DE2B1E" w:rsidRDefault="00D604FA" w:rsidP="00D604FA">
            <w:pPr>
              <w:pStyle w:val="21ff5"/>
              <w:rPr>
                <w:rFonts w:eastAsia="Times New Roman"/>
                <w:lang w:eastAsia="ru-RU"/>
              </w:rPr>
            </w:pPr>
            <w:r w:rsidRPr="00DE2B1E">
              <w:rPr>
                <w:rFonts w:eastAsia="Times New Roman"/>
                <w:lang w:eastAsia="ru-RU"/>
              </w:rPr>
              <w:t>Тбилисский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8E5F7E5" w14:textId="20BE2B2B" w:rsidR="00D604FA" w:rsidRPr="00DE2B1E" w:rsidRDefault="00D604FA" w:rsidP="00D604FA">
            <w:pPr>
              <w:pStyle w:val="21ff5"/>
              <w:rPr>
                <w:rFonts w:eastAsia="Times New Roman"/>
                <w:lang w:eastAsia="ru-RU"/>
              </w:rPr>
            </w:pPr>
            <w:r w:rsidRPr="00DE2B1E">
              <w:t>13</w:t>
            </w:r>
          </w:p>
        </w:tc>
        <w:tc>
          <w:tcPr>
            <w:tcW w:w="1559" w:type="dxa"/>
            <w:tcBorders>
              <w:top w:val="nil"/>
              <w:left w:val="nil"/>
              <w:bottom w:val="single" w:sz="4" w:space="0" w:color="auto"/>
              <w:right w:val="single" w:sz="4" w:space="0" w:color="auto"/>
            </w:tcBorders>
            <w:noWrap/>
            <w:vAlign w:val="center"/>
            <w:hideMark/>
          </w:tcPr>
          <w:p w14:paraId="6963D47F" w14:textId="78B44333" w:rsidR="00D604FA" w:rsidRPr="00DE2B1E" w:rsidRDefault="00D604FA" w:rsidP="00D604FA">
            <w:pPr>
              <w:pStyle w:val="21ff5"/>
              <w:rPr>
                <w:rFonts w:eastAsia="Times New Roman"/>
                <w:lang w:eastAsia="ru-RU"/>
              </w:rPr>
            </w:pPr>
            <w:r w:rsidRPr="00DE2B1E">
              <w:t>70</w:t>
            </w:r>
          </w:p>
        </w:tc>
        <w:tc>
          <w:tcPr>
            <w:tcW w:w="1276" w:type="dxa"/>
            <w:tcBorders>
              <w:top w:val="nil"/>
              <w:left w:val="nil"/>
              <w:bottom w:val="single" w:sz="4" w:space="0" w:color="auto"/>
              <w:right w:val="single" w:sz="4" w:space="0" w:color="auto"/>
            </w:tcBorders>
            <w:noWrap/>
            <w:vAlign w:val="center"/>
            <w:hideMark/>
          </w:tcPr>
          <w:p w14:paraId="35DBF0D7" w14:textId="58455A98" w:rsidR="00D604FA" w:rsidRPr="00DE2B1E" w:rsidRDefault="00D604FA" w:rsidP="00D604FA">
            <w:pPr>
              <w:pStyle w:val="21ff5"/>
              <w:rPr>
                <w:rFonts w:eastAsia="Times New Roman"/>
                <w:lang w:eastAsia="ru-RU"/>
              </w:rPr>
            </w:pPr>
            <w:r w:rsidRPr="00DE2B1E">
              <w:t>112</w:t>
            </w:r>
          </w:p>
        </w:tc>
        <w:tc>
          <w:tcPr>
            <w:tcW w:w="1287" w:type="dxa"/>
            <w:tcBorders>
              <w:top w:val="nil"/>
              <w:left w:val="nil"/>
              <w:bottom w:val="single" w:sz="4" w:space="0" w:color="auto"/>
              <w:right w:val="single" w:sz="4" w:space="0" w:color="auto"/>
            </w:tcBorders>
            <w:noWrap/>
            <w:vAlign w:val="center"/>
            <w:hideMark/>
          </w:tcPr>
          <w:p w14:paraId="51B346BD" w14:textId="6CE568EA" w:rsidR="00D604FA" w:rsidRPr="00DE2B1E" w:rsidRDefault="00D604FA" w:rsidP="00D604FA">
            <w:pPr>
              <w:pStyle w:val="21ff5"/>
              <w:rPr>
                <w:rFonts w:eastAsia="Times New Roman"/>
                <w:lang w:eastAsia="ru-RU"/>
              </w:rPr>
            </w:pPr>
            <w:r w:rsidRPr="00DE2B1E">
              <w:t>150</w:t>
            </w:r>
          </w:p>
        </w:tc>
      </w:tr>
      <w:tr w:rsidR="00D604FA" w:rsidRPr="00DE2B1E" w14:paraId="4C300039"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526B76E2" w14:textId="77777777" w:rsidR="00D604FA" w:rsidRPr="00DE2B1E" w:rsidRDefault="00D604FA" w:rsidP="00D604FA">
            <w:pPr>
              <w:pStyle w:val="21ff5"/>
              <w:rPr>
                <w:rFonts w:eastAsia="Times New Roman"/>
                <w:lang w:eastAsia="ru-RU"/>
              </w:rPr>
            </w:pPr>
            <w:r w:rsidRPr="00DE2B1E">
              <w:rPr>
                <w:rFonts w:eastAsia="Times New Roman"/>
                <w:lang w:eastAsia="ru-RU"/>
              </w:rPr>
              <w:t>Темрюкский муниципальный район</w:t>
            </w:r>
          </w:p>
        </w:tc>
        <w:tc>
          <w:tcPr>
            <w:tcW w:w="1417" w:type="dxa"/>
            <w:tcBorders>
              <w:top w:val="nil"/>
              <w:left w:val="nil"/>
              <w:bottom w:val="single" w:sz="4" w:space="0" w:color="auto"/>
              <w:right w:val="single" w:sz="4" w:space="0" w:color="auto"/>
            </w:tcBorders>
            <w:noWrap/>
            <w:vAlign w:val="center"/>
            <w:hideMark/>
          </w:tcPr>
          <w:p w14:paraId="7FBCA24D" w14:textId="12B5CCDA" w:rsidR="00D604FA" w:rsidRPr="00DE2B1E" w:rsidRDefault="00D604FA" w:rsidP="00D604FA">
            <w:pPr>
              <w:pStyle w:val="21ff5"/>
              <w:rPr>
                <w:rFonts w:eastAsia="Times New Roman"/>
                <w:lang w:eastAsia="ru-RU"/>
              </w:rPr>
            </w:pPr>
            <w:r w:rsidRPr="00DE2B1E">
              <w:t>365</w:t>
            </w:r>
          </w:p>
        </w:tc>
        <w:tc>
          <w:tcPr>
            <w:tcW w:w="1559" w:type="dxa"/>
            <w:tcBorders>
              <w:top w:val="nil"/>
              <w:left w:val="nil"/>
              <w:bottom w:val="single" w:sz="4" w:space="0" w:color="auto"/>
              <w:right w:val="single" w:sz="4" w:space="0" w:color="auto"/>
            </w:tcBorders>
            <w:noWrap/>
            <w:vAlign w:val="center"/>
            <w:hideMark/>
          </w:tcPr>
          <w:p w14:paraId="02AB5AE3" w14:textId="5416FCD6" w:rsidR="00D604FA" w:rsidRPr="00DE2B1E" w:rsidRDefault="00D604FA" w:rsidP="00D604FA">
            <w:pPr>
              <w:pStyle w:val="21ff5"/>
              <w:rPr>
                <w:rFonts w:eastAsia="Times New Roman"/>
                <w:lang w:eastAsia="ru-RU"/>
              </w:rPr>
            </w:pPr>
            <w:r w:rsidRPr="00DE2B1E">
              <w:t>278</w:t>
            </w:r>
          </w:p>
        </w:tc>
        <w:tc>
          <w:tcPr>
            <w:tcW w:w="1276" w:type="dxa"/>
            <w:tcBorders>
              <w:top w:val="nil"/>
              <w:left w:val="nil"/>
              <w:bottom w:val="single" w:sz="4" w:space="0" w:color="auto"/>
              <w:right w:val="single" w:sz="4" w:space="0" w:color="auto"/>
            </w:tcBorders>
            <w:noWrap/>
            <w:vAlign w:val="center"/>
            <w:hideMark/>
          </w:tcPr>
          <w:p w14:paraId="02CA7423" w14:textId="26FE45D9" w:rsidR="00D604FA" w:rsidRPr="00DE2B1E" w:rsidRDefault="00D604FA" w:rsidP="00D604FA">
            <w:pPr>
              <w:pStyle w:val="21ff5"/>
              <w:rPr>
                <w:rFonts w:eastAsia="Times New Roman"/>
                <w:lang w:eastAsia="ru-RU"/>
              </w:rPr>
            </w:pPr>
            <w:r w:rsidRPr="00DE2B1E">
              <w:t>1172</w:t>
            </w:r>
          </w:p>
        </w:tc>
        <w:tc>
          <w:tcPr>
            <w:tcW w:w="1287" w:type="dxa"/>
            <w:tcBorders>
              <w:top w:val="nil"/>
              <w:left w:val="nil"/>
              <w:bottom w:val="single" w:sz="4" w:space="0" w:color="auto"/>
              <w:right w:val="single" w:sz="4" w:space="0" w:color="auto"/>
            </w:tcBorders>
            <w:noWrap/>
            <w:vAlign w:val="center"/>
            <w:hideMark/>
          </w:tcPr>
          <w:p w14:paraId="2BD602A3" w14:textId="0370C19B" w:rsidR="00D604FA" w:rsidRPr="00DE2B1E" w:rsidRDefault="00D604FA" w:rsidP="00D604FA">
            <w:pPr>
              <w:pStyle w:val="21ff5"/>
              <w:rPr>
                <w:rFonts w:eastAsia="Times New Roman"/>
                <w:lang w:eastAsia="ru-RU"/>
              </w:rPr>
            </w:pPr>
            <w:r w:rsidRPr="00DE2B1E">
              <w:t>8000</w:t>
            </w:r>
          </w:p>
        </w:tc>
      </w:tr>
      <w:tr w:rsidR="00D604FA" w:rsidRPr="00DE2B1E" w14:paraId="627BC85B"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8857B2C"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Тимашевский</w:t>
            </w:r>
            <w:proofErr w:type="spellEnd"/>
            <w:r w:rsidRPr="00DE2B1E">
              <w:rPr>
                <w:rFonts w:eastAsia="Times New Roman"/>
                <w:lang w:eastAsia="ru-RU"/>
              </w:rPr>
              <w:t xml:space="preserve"> муниципальный район</w:t>
            </w:r>
          </w:p>
        </w:tc>
        <w:tc>
          <w:tcPr>
            <w:tcW w:w="1417" w:type="dxa"/>
            <w:tcBorders>
              <w:top w:val="nil"/>
              <w:left w:val="nil"/>
              <w:bottom w:val="single" w:sz="4" w:space="0" w:color="auto"/>
              <w:right w:val="single" w:sz="4" w:space="0" w:color="auto"/>
            </w:tcBorders>
            <w:noWrap/>
            <w:vAlign w:val="center"/>
            <w:hideMark/>
          </w:tcPr>
          <w:p w14:paraId="63D33979" w14:textId="3EA3E498" w:rsidR="00D604FA" w:rsidRPr="00DE2B1E" w:rsidRDefault="00D604FA" w:rsidP="00D604FA">
            <w:pPr>
              <w:pStyle w:val="21ff5"/>
              <w:rPr>
                <w:rFonts w:eastAsia="Times New Roman"/>
                <w:lang w:eastAsia="ru-RU"/>
              </w:rPr>
            </w:pPr>
            <w:r w:rsidRPr="00DE2B1E">
              <w:t>153</w:t>
            </w:r>
          </w:p>
        </w:tc>
        <w:tc>
          <w:tcPr>
            <w:tcW w:w="1559" w:type="dxa"/>
            <w:tcBorders>
              <w:top w:val="nil"/>
              <w:left w:val="nil"/>
              <w:bottom w:val="single" w:sz="4" w:space="0" w:color="auto"/>
              <w:right w:val="single" w:sz="4" w:space="0" w:color="auto"/>
            </w:tcBorders>
            <w:noWrap/>
            <w:vAlign w:val="center"/>
            <w:hideMark/>
          </w:tcPr>
          <w:p w14:paraId="3950C5C7" w14:textId="0C839FA2" w:rsidR="00D604FA" w:rsidRPr="00DE2B1E" w:rsidRDefault="00D604FA" w:rsidP="00D604FA">
            <w:pPr>
              <w:pStyle w:val="21ff5"/>
              <w:rPr>
                <w:rFonts w:eastAsia="Times New Roman"/>
                <w:lang w:eastAsia="ru-RU"/>
              </w:rPr>
            </w:pPr>
            <w:r w:rsidRPr="00DE2B1E">
              <w:t>238</w:t>
            </w:r>
          </w:p>
        </w:tc>
        <w:tc>
          <w:tcPr>
            <w:tcW w:w="1276" w:type="dxa"/>
            <w:tcBorders>
              <w:top w:val="nil"/>
              <w:left w:val="nil"/>
              <w:bottom w:val="single" w:sz="4" w:space="0" w:color="auto"/>
              <w:right w:val="single" w:sz="4" w:space="0" w:color="auto"/>
            </w:tcBorders>
            <w:noWrap/>
            <w:vAlign w:val="center"/>
            <w:hideMark/>
          </w:tcPr>
          <w:p w14:paraId="6AC02F91" w14:textId="133A09E4" w:rsidR="00D604FA" w:rsidRPr="00DE2B1E" w:rsidRDefault="00D604FA" w:rsidP="00D604FA">
            <w:pPr>
              <w:pStyle w:val="21ff5"/>
              <w:rPr>
                <w:rFonts w:eastAsia="Times New Roman"/>
                <w:lang w:eastAsia="ru-RU"/>
              </w:rPr>
            </w:pPr>
            <w:r w:rsidRPr="00DE2B1E">
              <w:t>742</w:t>
            </w:r>
          </w:p>
        </w:tc>
        <w:tc>
          <w:tcPr>
            <w:tcW w:w="1287" w:type="dxa"/>
            <w:tcBorders>
              <w:top w:val="nil"/>
              <w:left w:val="nil"/>
              <w:bottom w:val="single" w:sz="4" w:space="0" w:color="auto"/>
              <w:right w:val="single" w:sz="4" w:space="0" w:color="auto"/>
            </w:tcBorders>
            <w:noWrap/>
            <w:vAlign w:val="center"/>
            <w:hideMark/>
          </w:tcPr>
          <w:p w14:paraId="69EDCA6E" w14:textId="1B31B784" w:rsidR="00D604FA" w:rsidRPr="00DE2B1E" w:rsidRDefault="00D604FA" w:rsidP="00D604FA">
            <w:pPr>
              <w:pStyle w:val="21ff5"/>
              <w:rPr>
                <w:rFonts w:eastAsia="Times New Roman"/>
                <w:lang w:eastAsia="ru-RU"/>
              </w:rPr>
            </w:pPr>
            <w:r w:rsidRPr="00DE2B1E">
              <w:t>1438</w:t>
            </w:r>
          </w:p>
        </w:tc>
      </w:tr>
      <w:tr w:rsidR="00D604FA" w:rsidRPr="00DE2B1E" w14:paraId="69A96D66"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1C24890" w14:textId="77777777" w:rsidR="00D604FA" w:rsidRPr="00DE2B1E" w:rsidRDefault="00D604FA" w:rsidP="00D604FA">
            <w:pPr>
              <w:pStyle w:val="21ff5"/>
              <w:rPr>
                <w:rFonts w:eastAsia="Times New Roman"/>
                <w:lang w:eastAsia="ru-RU"/>
              </w:rPr>
            </w:pPr>
            <w:r w:rsidRPr="00DE2B1E">
              <w:rPr>
                <w:rFonts w:eastAsia="Times New Roman"/>
                <w:lang w:eastAsia="ru-RU"/>
              </w:rPr>
              <w:t>Тихорецкий муниципальный район</w:t>
            </w:r>
          </w:p>
        </w:tc>
        <w:tc>
          <w:tcPr>
            <w:tcW w:w="1417" w:type="dxa"/>
            <w:tcBorders>
              <w:top w:val="nil"/>
              <w:left w:val="nil"/>
              <w:bottom w:val="single" w:sz="4" w:space="0" w:color="auto"/>
              <w:right w:val="single" w:sz="4" w:space="0" w:color="auto"/>
            </w:tcBorders>
            <w:noWrap/>
            <w:vAlign w:val="center"/>
            <w:hideMark/>
          </w:tcPr>
          <w:p w14:paraId="55669FAB" w14:textId="604400A3" w:rsidR="00D604FA" w:rsidRPr="00DE2B1E" w:rsidRDefault="00D604FA" w:rsidP="00D604FA">
            <w:pPr>
              <w:pStyle w:val="21ff5"/>
              <w:rPr>
                <w:rFonts w:eastAsia="Times New Roman"/>
                <w:lang w:eastAsia="ru-RU"/>
              </w:rPr>
            </w:pPr>
            <w:r w:rsidRPr="00DE2B1E">
              <w:t>32</w:t>
            </w:r>
          </w:p>
        </w:tc>
        <w:tc>
          <w:tcPr>
            <w:tcW w:w="1559" w:type="dxa"/>
            <w:tcBorders>
              <w:top w:val="nil"/>
              <w:left w:val="nil"/>
              <w:bottom w:val="single" w:sz="4" w:space="0" w:color="auto"/>
              <w:right w:val="single" w:sz="4" w:space="0" w:color="auto"/>
            </w:tcBorders>
            <w:noWrap/>
            <w:vAlign w:val="center"/>
            <w:hideMark/>
          </w:tcPr>
          <w:p w14:paraId="5D08376A" w14:textId="4E759CFC" w:rsidR="00D604FA" w:rsidRPr="00DE2B1E" w:rsidRDefault="00D604FA" w:rsidP="00D604FA">
            <w:pPr>
              <w:pStyle w:val="21ff5"/>
              <w:rPr>
                <w:rFonts w:eastAsia="Times New Roman"/>
                <w:lang w:eastAsia="ru-RU"/>
              </w:rPr>
            </w:pPr>
            <w:r w:rsidRPr="00DE2B1E">
              <w:t>242</w:t>
            </w:r>
          </w:p>
        </w:tc>
        <w:tc>
          <w:tcPr>
            <w:tcW w:w="1276" w:type="dxa"/>
            <w:tcBorders>
              <w:top w:val="nil"/>
              <w:left w:val="nil"/>
              <w:bottom w:val="single" w:sz="4" w:space="0" w:color="auto"/>
              <w:right w:val="single" w:sz="4" w:space="0" w:color="auto"/>
            </w:tcBorders>
            <w:noWrap/>
            <w:vAlign w:val="center"/>
            <w:hideMark/>
          </w:tcPr>
          <w:p w14:paraId="1F42C49D" w14:textId="515617E3" w:rsidR="00D604FA" w:rsidRPr="00DE2B1E" w:rsidRDefault="00D604FA" w:rsidP="00D604FA">
            <w:pPr>
              <w:pStyle w:val="21ff5"/>
              <w:rPr>
                <w:rFonts w:eastAsia="Times New Roman"/>
                <w:lang w:eastAsia="ru-RU"/>
              </w:rPr>
            </w:pPr>
            <w:r w:rsidRPr="00DE2B1E">
              <w:t>401</w:t>
            </w:r>
          </w:p>
        </w:tc>
        <w:tc>
          <w:tcPr>
            <w:tcW w:w="1287" w:type="dxa"/>
            <w:tcBorders>
              <w:top w:val="nil"/>
              <w:left w:val="nil"/>
              <w:bottom w:val="single" w:sz="4" w:space="0" w:color="auto"/>
              <w:right w:val="single" w:sz="4" w:space="0" w:color="auto"/>
            </w:tcBorders>
            <w:noWrap/>
            <w:vAlign w:val="center"/>
            <w:hideMark/>
          </w:tcPr>
          <w:p w14:paraId="5F7D6C1D" w14:textId="0691C0E6" w:rsidR="00D604FA" w:rsidRPr="00DE2B1E" w:rsidRDefault="00D604FA" w:rsidP="00D604FA">
            <w:pPr>
              <w:pStyle w:val="21ff5"/>
              <w:rPr>
                <w:rFonts w:eastAsia="Times New Roman"/>
                <w:lang w:eastAsia="ru-RU"/>
              </w:rPr>
            </w:pPr>
            <w:r w:rsidRPr="00DE2B1E">
              <w:t>750</w:t>
            </w:r>
          </w:p>
        </w:tc>
      </w:tr>
      <w:tr w:rsidR="00D604FA" w:rsidRPr="00DE2B1E" w14:paraId="425185E9" w14:textId="77777777" w:rsidTr="00781526">
        <w:trPr>
          <w:trHeight w:val="300"/>
        </w:trPr>
        <w:tc>
          <w:tcPr>
            <w:tcW w:w="3818" w:type="dxa"/>
            <w:tcBorders>
              <w:top w:val="single" w:sz="4" w:space="0" w:color="auto"/>
              <w:left w:val="single" w:sz="4" w:space="0" w:color="auto"/>
              <w:bottom w:val="single" w:sz="4" w:space="0" w:color="auto"/>
              <w:right w:val="single" w:sz="4" w:space="0" w:color="auto"/>
            </w:tcBorders>
            <w:noWrap/>
            <w:vAlign w:val="center"/>
            <w:hideMark/>
          </w:tcPr>
          <w:p w14:paraId="23D6CC3B" w14:textId="77777777" w:rsidR="00D604FA" w:rsidRPr="00DE2B1E" w:rsidRDefault="00D604FA" w:rsidP="00D604FA">
            <w:pPr>
              <w:pStyle w:val="21ff5"/>
              <w:rPr>
                <w:rFonts w:eastAsia="Times New Roman"/>
                <w:lang w:eastAsia="ru-RU"/>
              </w:rPr>
            </w:pPr>
            <w:r w:rsidRPr="00DE2B1E">
              <w:rPr>
                <w:rFonts w:eastAsia="Times New Roman"/>
                <w:lang w:eastAsia="ru-RU"/>
              </w:rPr>
              <w:t>Туапсинский муниципальный округ</w:t>
            </w:r>
          </w:p>
        </w:tc>
        <w:tc>
          <w:tcPr>
            <w:tcW w:w="1417" w:type="dxa"/>
            <w:tcBorders>
              <w:top w:val="single" w:sz="4" w:space="0" w:color="auto"/>
              <w:left w:val="nil"/>
              <w:bottom w:val="single" w:sz="4" w:space="0" w:color="auto"/>
              <w:right w:val="single" w:sz="4" w:space="0" w:color="auto"/>
            </w:tcBorders>
            <w:noWrap/>
            <w:vAlign w:val="center"/>
            <w:hideMark/>
          </w:tcPr>
          <w:p w14:paraId="0265B5AD" w14:textId="7C94BCAA" w:rsidR="00D604FA" w:rsidRPr="00DE2B1E" w:rsidRDefault="00D604FA" w:rsidP="00D604FA">
            <w:pPr>
              <w:pStyle w:val="21ff5"/>
              <w:rPr>
                <w:rFonts w:eastAsia="Times New Roman"/>
                <w:lang w:eastAsia="ru-RU"/>
              </w:rPr>
            </w:pPr>
            <w:r w:rsidRPr="00DE2B1E">
              <w:t>442</w:t>
            </w:r>
          </w:p>
        </w:tc>
        <w:tc>
          <w:tcPr>
            <w:tcW w:w="1559" w:type="dxa"/>
            <w:tcBorders>
              <w:top w:val="single" w:sz="4" w:space="0" w:color="auto"/>
              <w:left w:val="nil"/>
              <w:bottom w:val="single" w:sz="4" w:space="0" w:color="auto"/>
              <w:right w:val="single" w:sz="4" w:space="0" w:color="auto"/>
            </w:tcBorders>
            <w:noWrap/>
            <w:vAlign w:val="center"/>
            <w:hideMark/>
          </w:tcPr>
          <w:p w14:paraId="12F750D8" w14:textId="10B84B7F" w:rsidR="00D604FA" w:rsidRPr="00DE2B1E" w:rsidRDefault="00D604FA" w:rsidP="00D604FA">
            <w:pPr>
              <w:pStyle w:val="21ff5"/>
              <w:rPr>
                <w:rFonts w:eastAsia="Times New Roman"/>
                <w:lang w:eastAsia="ru-RU"/>
              </w:rPr>
            </w:pPr>
            <w:r w:rsidRPr="00DE2B1E">
              <w:t>233</w:t>
            </w:r>
          </w:p>
        </w:tc>
        <w:tc>
          <w:tcPr>
            <w:tcW w:w="1276" w:type="dxa"/>
            <w:tcBorders>
              <w:top w:val="single" w:sz="4" w:space="0" w:color="auto"/>
              <w:left w:val="nil"/>
              <w:bottom w:val="single" w:sz="4" w:space="0" w:color="auto"/>
              <w:right w:val="single" w:sz="4" w:space="0" w:color="auto"/>
            </w:tcBorders>
            <w:noWrap/>
            <w:vAlign w:val="center"/>
            <w:hideMark/>
          </w:tcPr>
          <w:p w14:paraId="34E51B47" w14:textId="54170152" w:rsidR="00D604FA" w:rsidRPr="00DE2B1E" w:rsidRDefault="00D604FA" w:rsidP="00D604FA">
            <w:pPr>
              <w:pStyle w:val="21ff5"/>
              <w:rPr>
                <w:rFonts w:eastAsia="Times New Roman"/>
                <w:lang w:eastAsia="ru-RU"/>
              </w:rPr>
            </w:pPr>
            <w:r w:rsidRPr="00DE2B1E">
              <w:t>2032</w:t>
            </w:r>
          </w:p>
        </w:tc>
        <w:tc>
          <w:tcPr>
            <w:tcW w:w="1287" w:type="dxa"/>
            <w:tcBorders>
              <w:top w:val="single" w:sz="4" w:space="0" w:color="auto"/>
              <w:left w:val="nil"/>
              <w:bottom w:val="single" w:sz="4" w:space="0" w:color="auto"/>
              <w:right w:val="single" w:sz="4" w:space="0" w:color="auto"/>
            </w:tcBorders>
            <w:noWrap/>
            <w:vAlign w:val="center"/>
            <w:hideMark/>
          </w:tcPr>
          <w:p w14:paraId="54545519" w14:textId="72CC098D" w:rsidR="00D604FA" w:rsidRPr="00DE2B1E" w:rsidRDefault="00D604FA" w:rsidP="00D604FA">
            <w:pPr>
              <w:pStyle w:val="21ff5"/>
              <w:rPr>
                <w:rFonts w:eastAsia="Times New Roman"/>
                <w:lang w:eastAsia="ru-RU"/>
              </w:rPr>
            </w:pPr>
            <w:r w:rsidRPr="00DE2B1E">
              <w:t>6410</w:t>
            </w:r>
          </w:p>
        </w:tc>
      </w:tr>
      <w:tr w:rsidR="00D604FA" w:rsidRPr="00DE2B1E" w14:paraId="2D6BC902" w14:textId="77777777" w:rsidTr="00781526">
        <w:trPr>
          <w:trHeight w:val="300"/>
        </w:trPr>
        <w:tc>
          <w:tcPr>
            <w:tcW w:w="3818" w:type="dxa"/>
            <w:tcBorders>
              <w:top w:val="single" w:sz="4" w:space="0" w:color="auto"/>
              <w:left w:val="single" w:sz="4" w:space="0" w:color="auto"/>
              <w:bottom w:val="single" w:sz="4" w:space="0" w:color="auto"/>
              <w:right w:val="single" w:sz="4" w:space="0" w:color="auto"/>
            </w:tcBorders>
            <w:noWrap/>
            <w:vAlign w:val="center"/>
          </w:tcPr>
          <w:p w14:paraId="4C8B0FB7" w14:textId="77777777" w:rsidR="00D604FA" w:rsidRPr="00DE2B1E" w:rsidRDefault="00D604FA" w:rsidP="00D604FA">
            <w:pPr>
              <w:pStyle w:val="21ff5"/>
              <w:rPr>
                <w:rFonts w:eastAsia="Times New Roman"/>
                <w:lang w:eastAsia="ru-RU"/>
              </w:rPr>
            </w:pPr>
            <w:r w:rsidRPr="00DE2B1E">
              <w:rPr>
                <w:rFonts w:eastAsia="Times New Roman"/>
                <w:lang w:eastAsia="ru-RU"/>
              </w:rPr>
              <w:t>Успенский муниципальный район</w:t>
            </w:r>
          </w:p>
        </w:tc>
        <w:tc>
          <w:tcPr>
            <w:tcW w:w="1417" w:type="dxa"/>
            <w:tcBorders>
              <w:top w:val="single" w:sz="4" w:space="0" w:color="auto"/>
              <w:left w:val="nil"/>
              <w:bottom w:val="single" w:sz="4" w:space="0" w:color="auto"/>
              <w:right w:val="single" w:sz="4" w:space="0" w:color="auto"/>
            </w:tcBorders>
            <w:noWrap/>
            <w:vAlign w:val="center"/>
          </w:tcPr>
          <w:p w14:paraId="0DE6B1AE" w14:textId="7EFCE67C" w:rsidR="00D604FA" w:rsidRPr="00DE2B1E" w:rsidRDefault="00D604FA" w:rsidP="00D604FA">
            <w:pPr>
              <w:pStyle w:val="21ff5"/>
              <w:rPr>
                <w:rFonts w:eastAsia="Times New Roman"/>
                <w:lang w:eastAsia="ru-RU"/>
              </w:rPr>
            </w:pPr>
            <w:r w:rsidRPr="00DE2B1E">
              <w:t>5</w:t>
            </w:r>
          </w:p>
        </w:tc>
        <w:tc>
          <w:tcPr>
            <w:tcW w:w="1559" w:type="dxa"/>
            <w:tcBorders>
              <w:top w:val="single" w:sz="4" w:space="0" w:color="auto"/>
              <w:left w:val="nil"/>
              <w:bottom w:val="single" w:sz="4" w:space="0" w:color="auto"/>
              <w:right w:val="single" w:sz="4" w:space="0" w:color="auto"/>
            </w:tcBorders>
            <w:noWrap/>
            <w:vAlign w:val="center"/>
          </w:tcPr>
          <w:p w14:paraId="663B1DA6" w14:textId="29FDC0B8" w:rsidR="00D604FA" w:rsidRPr="00DE2B1E" w:rsidRDefault="00D604FA" w:rsidP="00D604FA">
            <w:pPr>
              <w:pStyle w:val="21ff5"/>
              <w:rPr>
                <w:rFonts w:eastAsia="Times New Roman"/>
                <w:lang w:eastAsia="ru-RU"/>
              </w:rPr>
            </w:pPr>
            <w:r w:rsidRPr="00DE2B1E">
              <w:t>100</w:t>
            </w:r>
          </w:p>
        </w:tc>
        <w:tc>
          <w:tcPr>
            <w:tcW w:w="1276" w:type="dxa"/>
            <w:tcBorders>
              <w:top w:val="single" w:sz="4" w:space="0" w:color="auto"/>
              <w:left w:val="nil"/>
              <w:bottom w:val="single" w:sz="4" w:space="0" w:color="auto"/>
              <w:right w:val="single" w:sz="4" w:space="0" w:color="auto"/>
            </w:tcBorders>
            <w:noWrap/>
            <w:vAlign w:val="center"/>
          </w:tcPr>
          <w:p w14:paraId="04ED676A" w14:textId="07362E9F" w:rsidR="00D604FA" w:rsidRPr="00DE2B1E" w:rsidRDefault="00D604FA" w:rsidP="00D604FA">
            <w:pPr>
              <w:pStyle w:val="21ff5"/>
              <w:rPr>
                <w:rFonts w:eastAsia="Times New Roman"/>
                <w:lang w:eastAsia="ru-RU"/>
              </w:rPr>
            </w:pPr>
            <w:r w:rsidRPr="00DE2B1E">
              <w:t>220</w:t>
            </w:r>
          </w:p>
        </w:tc>
        <w:tc>
          <w:tcPr>
            <w:tcW w:w="1287" w:type="dxa"/>
            <w:tcBorders>
              <w:top w:val="single" w:sz="4" w:space="0" w:color="auto"/>
              <w:left w:val="nil"/>
              <w:bottom w:val="single" w:sz="4" w:space="0" w:color="auto"/>
              <w:right w:val="single" w:sz="4" w:space="0" w:color="auto"/>
            </w:tcBorders>
            <w:noWrap/>
            <w:vAlign w:val="center"/>
          </w:tcPr>
          <w:p w14:paraId="22A4F586" w14:textId="5F88F775" w:rsidR="00D604FA" w:rsidRPr="00DE2B1E" w:rsidRDefault="00D604FA" w:rsidP="00D604FA">
            <w:pPr>
              <w:pStyle w:val="21ff5"/>
              <w:rPr>
                <w:rFonts w:eastAsia="Times New Roman"/>
                <w:lang w:eastAsia="ru-RU"/>
              </w:rPr>
            </w:pPr>
            <w:r w:rsidRPr="00DE2B1E">
              <w:t>400</w:t>
            </w:r>
          </w:p>
        </w:tc>
      </w:tr>
      <w:tr w:rsidR="00D604FA" w:rsidRPr="00DE2B1E" w14:paraId="1A68ACD8" w14:textId="77777777" w:rsidTr="00781526">
        <w:trPr>
          <w:trHeight w:val="300"/>
        </w:trPr>
        <w:tc>
          <w:tcPr>
            <w:tcW w:w="3818" w:type="dxa"/>
            <w:tcBorders>
              <w:top w:val="single" w:sz="4" w:space="0" w:color="auto"/>
              <w:left w:val="single" w:sz="4" w:space="0" w:color="auto"/>
              <w:bottom w:val="single" w:sz="4" w:space="0" w:color="auto"/>
              <w:right w:val="single" w:sz="4" w:space="0" w:color="auto"/>
            </w:tcBorders>
            <w:noWrap/>
            <w:vAlign w:val="center"/>
          </w:tcPr>
          <w:p w14:paraId="1B0B1577" w14:textId="77777777" w:rsidR="00D604FA" w:rsidRPr="00DE2B1E" w:rsidRDefault="00D604FA" w:rsidP="00D604FA">
            <w:pPr>
              <w:pStyle w:val="21ff5"/>
              <w:rPr>
                <w:rFonts w:eastAsia="Times New Roman"/>
                <w:lang w:eastAsia="ru-RU"/>
              </w:rPr>
            </w:pPr>
            <w:proofErr w:type="spellStart"/>
            <w:r w:rsidRPr="00DE2B1E">
              <w:rPr>
                <w:rFonts w:eastAsia="Times New Roman"/>
                <w:lang w:eastAsia="ru-RU"/>
              </w:rPr>
              <w:t>Усть</w:t>
            </w:r>
            <w:proofErr w:type="spellEnd"/>
            <w:r w:rsidRPr="00DE2B1E">
              <w:rPr>
                <w:rFonts w:eastAsia="Times New Roman"/>
                <w:lang w:eastAsia="ru-RU"/>
              </w:rPr>
              <w:t>-Лабинский муниципальный район</w:t>
            </w:r>
          </w:p>
        </w:tc>
        <w:tc>
          <w:tcPr>
            <w:tcW w:w="1417" w:type="dxa"/>
            <w:tcBorders>
              <w:top w:val="single" w:sz="4" w:space="0" w:color="auto"/>
              <w:left w:val="nil"/>
              <w:bottom w:val="single" w:sz="4" w:space="0" w:color="auto"/>
              <w:right w:val="single" w:sz="4" w:space="0" w:color="auto"/>
            </w:tcBorders>
            <w:noWrap/>
            <w:vAlign w:val="center"/>
          </w:tcPr>
          <w:p w14:paraId="13433180" w14:textId="668DF159" w:rsidR="00D604FA" w:rsidRPr="00DE2B1E" w:rsidRDefault="00D604FA" w:rsidP="00D604FA">
            <w:pPr>
              <w:pStyle w:val="21ff5"/>
              <w:rPr>
                <w:rFonts w:eastAsia="Times New Roman"/>
                <w:lang w:eastAsia="ru-RU"/>
              </w:rPr>
            </w:pPr>
            <w:r w:rsidRPr="00DE2B1E">
              <w:t>66</w:t>
            </w:r>
          </w:p>
        </w:tc>
        <w:tc>
          <w:tcPr>
            <w:tcW w:w="1559" w:type="dxa"/>
            <w:tcBorders>
              <w:top w:val="single" w:sz="4" w:space="0" w:color="auto"/>
              <w:left w:val="nil"/>
              <w:bottom w:val="single" w:sz="4" w:space="0" w:color="auto"/>
              <w:right w:val="single" w:sz="4" w:space="0" w:color="auto"/>
            </w:tcBorders>
            <w:noWrap/>
            <w:vAlign w:val="center"/>
          </w:tcPr>
          <w:p w14:paraId="13CEC8FB" w14:textId="78635824" w:rsidR="00D604FA" w:rsidRPr="00DE2B1E" w:rsidRDefault="00D604FA" w:rsidP="00D604FA">
            <w:pPr>
              <w:pStyle w:val="21ff5"/>
              <w:rPr>
                <w:rFonts w:eastAsia="Times New Roman"/>
                <w:lang w:eastAsia="ru-RU"/>
              </w:rPr>
            </w:pPr>
            <w:r w:rsidRPr="00DE2B1E">
              <w:t>150</w:t>
            </w:r>
          </w:p>
        </w:tc>
        <w:tc>
          <w:tcPr>
            <w:tcW w:w="1276" w:type="dxa"/>
            <w:tcBorders>
              <w:top w:val="single" w:sz="4" w:space="0" w:color="auto"/>
              <w:left w:val="nil"/>
              <w:bottom w:val="single" w:sz="4" w:space="0" w:color="auto"/>
              <w:right w:val="single" w:sz="4" w:space="0" w:color="auto"/>
            </w:tcBorders>
            <w:noWrap/>
            <w:vAlign w:val="center"/>
          </w:tcPr>
          <w:p w14:paraId="7F00F19D" w14:textId="318E66F9" w:rsidR="00D604FA" w:rsidRPr="00DE2B1E" w:rsidRDefault="00D604FA" w:rsidP="00D604FA">
            <w:pPr>
              <w:pStyle w:val="21ff5"/>
              <w:rPr>
                <w:rFonts w:eastAsia="Times New Roman"/>
                <w:lang w:eastAsia="ru-RU"/>
              </w:rPr>
            </w:pPr>
            <w:r w:rsidRPr="00DE2B1E">
              <w:t>490</w:t>
            </w:r>
          </w:p>
        </w:tc>
        <w:tc>
          <w:tcPr>
            <w:tcW w:w="1287" w:type="dxa"/>
            <w:tcBorders>
              <w:top w:val="single" w:sz="4" w:space="0" w:color="auto"/>
              <w:left w:val="nil"/>
              <w:bottom w:val="single" w:sz="4" w:space="0" w:color="auto"/>
              <w:right w:val="single" w:sz="4" w:space="0" w:color="auto"/>
            </w:tcBorders>
            <w:noWrap/>
            <w:vAlign w:val="center"/>
          </w:tcPr>
          <w:p w14:paraId="62420939" w14:textId="1205B4A8" w:rsidR="00D604FA" w:rsidRPr="00DE2B1E" w:rsidRDefault="00D604FA" w:rsidP="00D604FA">
            <w:pPr>
              <w:pStyle w:val="21ff5"/>
              <w:rPr>
                <w:rFonts w:eastAsia="Times New Roman"/>
                <w:lang w:eastAsia="ru-RU"/>
              </w:rPr>
            </w:pPr>
            <w:r w:rsidRPr="00DE2B1E">
              <w:t>800</w:t>
            </w:r>
          </w:p>
        </w:tc>
      </w:tr>
    </w:tbl>
    <w:p w14:paraId="3CBBABD7" w14:textId="77777777" w:rsidR="00B74F17" w:rsidRPr="00DE2B1E" w:rsidRDefault="00B74F17" w:rsidP="0091788A">
      <w:pPr>
        <w:pStyle w:val="53"/>
      </w:pPr>
      <w:bookmarkStart w:id="101" w:name="_Toc106130901"/>
      <w:r w:rsidRPr="00DE2B1E">
        <w:t>Анализ рынка земельных участков садоводческого и огороднического назначения, включая предложения о продаже и сведения о сделках, совершенных на основании договоров купли-продажи, свидетельствует о его высокой активности.</w:t>
      </w:r>
    </w:p>
    <w:p w14:paraId="06BC3AFD" w14:textId="497C75EF" w:rsidR="00B74F17" w:rsidRPr="00DE2B1E" w:rsidRDefault="00B74F17" w:rsidP="0091788A">
      <w:pPr>
        <w:pStyle w:val="53"/>
      </w:pPr>
      <w:r w:rsidRPr="00DE2B1E">
        <w:t xml:space="preserve">Наибольший объем предложений о продаже указанных земельных участков зафиксирован в г. Краснодаре </w:t>
      </w:r>
      <w:r w:rsidR="00FB0CDC" w:rsidRPr="00DE2B1E">
        <w:t>–</w:t>
      </w:r>
      <w:r w:rsidRPr="00DE2B1E">
        <w:t xml:space="preserve"> 3 96</w:t>
      </w:r>
      <w:r w:rsidR="00D604FA" w:rsidRPr="00DE2B1E">
        <w:t>4</w:t>
      </w:r>
      <w:r w:rsidRPr="00DE2B1E">
        <w:t xml:space="preserve"> объекта, что составляет 25,</w:t>
      </w:r>
      <w:r w:rsidR="00D604FA" w:rsidRPr="00DE2B1E">
        <w:t>38</w:t>
      </w:r>
      <w:r w:rsidRPr="00DE2B1E">
        <w:t xml:space="preserve"> % от общего количества предложений по Краснодарскому краю.</w:t>
      </w:r>
    </w:p>
    <w:p w14:paraId="7E2FB441" w14:textId="77777777" w:rsidR="00B74F17" w:rsidRPr="00DE2B1E" w:rsidRDefault="00B74F17" w:rsidP="0091788A">
      <w:pPr>
        <w:pStyle w:val="53"/>
      </w:pPr>
      <w:r w:rsidRPr="00DE2B1E">
        <w:lastRenderedPageBreak/>
        <w:t>В ходе сбора и обработки рыночной информации установлена значительная дифференциация уровня цен на земельные участки в зависимости от их территориального расположения. Ключевым фактором, влияющим на стоимость, является близость к побережьям Черного и Азовского морей, а также иные особенности местоположения.</w:t>
      </w:r>
    </w:p>
    <w:p w14:paraId="0723123C" w14:textId="03CD3902" w:rsidR="00B74F17" w:rsidRPr="00DE2B1E" w:rsidRDefault="00B74F17" w:rsidP="0091788A">
      <w:pPr>
        <w:pStyle w:val="53"/>
      </w:pPr>
      <w:r w:rsidRPr="00DE2B1E">
        <w:t xml:space="preserve">Максимальное значение средней удельной цены земельных участков садоводческого назначения в Краснодарском крае отмечено в г. Сочи и составляет </w:t>
      </w:r>
      <w:r w:rsidR="00D604FA" w:rsidRPr="00DE2B1E">
        <w:t xml:space="preserve">7 419 </w:t>
      </w:r>
      <w:r w:rsidRPr="00DE2B1E">
        <w:t xml:space="preserve">руб. за 1 кв. м. Минимальный уровень цен зафиксирован в Тбилисском муниципальном районе </w:t>
      </w:r>
      <w:r w:rsidR="00FB0CDC" w:rsidRPr="00DE2B1E">
        <w:t>–</w:t>
      </w:r>
      <w:r w:rsidRPr="00DE2B1E">
        <w:t xml:space="preserve"> </w:t>
      </w:r>
      <w:r w:rsidR="00D604FA" w:rsidRPr="00DE2B1E">
        <w:t>112</w:t>
      </w:r>
      <w:r w:rsidRPr="00DE2B1E">
        <w:t xml:space="preserve"> руб. за 1 кв. м.</w:t>
      </w:r>
    </w:p>
    <w:bookmarkEnd w:id="101"/>
    <w:p w14:paraId="677F3B92" w14:textId="0610C79A" w:rsidR="00B74F17" w:rsidRPr="00DE2B1E" w:rsidRDefault="00B74F17" w:rsidP="0091788A">
      <w:pPr>
        <w:pStyle w:val="53"/>
      </w:pPr>
      <w:r w:rsidRPr="00DE2B1E">
        <w:t xml:space="preserve">Основными ценообразующими факторами являются: местоположение, </w:t>
      </w:r>
      <w:r w:rsidR="00944B35" w:rsidRPr="00DE2B1E">
        <w:t>обеспеченность территории центральными коммуникациями</w:t>
      </w:r>
      <w:r w:rsidR="001B268C" w:rsidRPr="00DE2B1E">
        <w:t xml:space="preserve"> </w:t>
      </w:r>
      <w:r w:rsidRPr="00DE2B1E">
        <w:t>и площадь земельного участка. Сочетание указанных факторов определяет кадастровую стоимость земельных участков данного сегмента.</w:t>
      </w:r>
    </w:p>
    <w:p w14:paraId="171D3D96" w14:textId="7A0B601C" w:rsidR="00B74F17" w:rsidRPr="00DE2B1E" w:rsidRDefault="00166EE9" w:rsidP="007D0256">
      <w:pPr>
        <w:pStyle w:val="532"/>
      </w:pPr>
      <w:r w:rsidRPr="00DE2B1E">
        <w:t>Обеспеченность территории центральными коммуникациями</w:t>
      </w:r>
    </w:p>
    <w:p w14:paraId="57D06C65" w14:textId="4BFE4095" w:rsidR="00B74F17" w:rsidRPr="00DE2B1E" w:rsidRDefault="00166EE9" w:rsidP="0091788A">
      <w:pPr>
        <w:pStyle w:val="53"/>
      </w:pPr>
      <w:r w:rsidRPr="00DE2B1E">
        <w:t xml:space="preserve">Обеспеченность территории центральными коммуникациями </w:t>
      </w:r>
      <w:r w:rsidR="00B74F17" w:rsidRPr="00DE2B1E">
        <w:t>является одним из ключевых ценообразующих факторов, влияющих на удельный показатель стоимости земельных участков садоводческого и огороднического назначения.</w:t>
      </w:r>
    </w:p>
    <w:p w14:paraId="71DB54C7" w14:textId="77777777" w:rsidR="00B74F17" w:rsidRPr="00DE2B1E" w:rsidRDefault="00B74F17" w:rsidP="0091788A">
      <w:pPr>
        <w:pStyle w:val="53"/>
      </w:pPr>
      <w:r w:rsidRPr="00DE2B1E">
        <w:t>Данный фактор характеризуется наличием и степенью доступности инженерных коммуникаций, включая электроснабжение, водоснабжение и газоснабжение.</w:t>
      </w:r>
    </w:p>
    <w:p w14:paraId="06503A53" w14:textId="77777777" w:rsidR="00B74F17" w:rsidRPr="00DE2B1E" w:rsidRDefault="00B74F17" w:rsidP="0091788A">
      <w:pPr>
        <w:pStyle w:val="53"/>
      </w:pPr>
      <w:r w:rsidRPr="00DE2B1E">
        <w:t>Анализ рынка показывает, что земельные участки с более высоким уровнем инженерной обеспеченности имеют более высокую стоимость по сравнению с участками, обеспеченными только минимальным набором коммуникаций (как правило, электроснабжением).</w:t>
      </w:r>
    </w:p>
    <w:p w14:paraId="6777E746" w14:textId="7CBAED94" w:rsidR="00B74F17" w:rsidRPr="00DE2B1E" w:rsidRDefault="001B268C" w:rsidP="007D0256">
      <w:pPr>
        <w:pStyle w:val="532"/>
      </w:pPr>
      <w:r w:rsidRPr="00DE2B1E">
        <w:t xml:space="preserve">Площадь земельного участка </w:t>
      </w:r>
    </w:p>
    <w:p w14:paraId="7DF06734" w14:textId="5E6B0C55" w:rsidR="00B74F17" w:rsidRPr="00DE2B1E" w:rsidRDefault="00B74F17" w:rsidP="0091788A">
      <w:pPr>
        <w:pStyle w:val="53"/>
      </w:pPr>
      <w:r w:rsidRPr="00DE2B1E">
        <w:t>Распределение предложений о продаже участков в зависимости от диапазонов площади объектов представлена в таблице</w:t>
      </w:r>
      <w:r w:rsidR="0091788A" w:rsidRPr="00DE2B1E">
        <w:t xml:space="preserve"> </w:t>
      </w:r>
      <w:r w:rsidR="0091788A" w:rsidRPr="00DE2B1E">
        <w:fldChar w:fldCharType="begin"/>
      </w:r>
      <w:r w:rsidR="0091788A" w:rsidRPr="00DE2B1E">
        <w:instrText xml:space="preserve"> REF _Ref228357851 \h</w:instrText>
      </w:r>
      <w:r w:rsidR="0091788A" w:rsidRPr="00DE2B1E">
        <w:rPr>
          <w:rFonts w:cs="Times New Roman"/>
        </w:rPr>
        <w:instrText xml:space="preserve"> </w:instrText>
      </w:r>
      <w:r w:rsidR="0091788A" w:rsidRPr="00DE2B1E">
        <w:rPr>
          <w:rFonts w:cs="Times New Roman"/>
          <w:shd w:val="clear" w:color="auto" w:fill="FFFFFF"/>
        </w:rPr>
        <w:instrText> \# \0 </w:instrText>
      </w:r>
      <w:r w:rsidR="00D71394" w:rsidRPr="00DE2B1E">
        <w:instrText xml:space="preserve"> \* MERGEFORMAT </w:instrText>
      </w:r>
      <w:r w:rsidR="0091788A" w:rsidRPr="00DE2B1E">
        <w:fldChar w:fldCharType="separate"/>
      </w:r>
      <w:r w:rsidR="00C87058">
        <w:rPr>
          <w:rFonts w:cs="Times New Roman"/>
          <w:shd w:val="clear" w:color="auto" w:fill="FFFFFF"/>
        </w:rPr>
        <w:t>10</w:t>
      </w:r>
      <w:r w:rsidR="0091788A" w:rsidRPr="00DE2B1E">
        <w:fldChar w:fldCharType="end"/>
      </w:r>
      <w:r w:rsidRPr="00DE2B1E">
        <w:t>.</w:t>
      </w:r>
    </w:p>
    <w:p w14:paraId="0AB442FC" w14:textId="607F5702" w:rsidR="00B74F17" w:rsidRPr="00DE2B1E" w:rsidRDefault="00B74F17" w:rsidP="00B74F17">
      <w:pPr>
        <w:pStyle w:val="130"/>
      </w:pPr>
      <w:bookmarkStart w:id="102" w:name="_Ref228357851"/>
      <w:bookmarkStart w:id="103" w:name="_Toc106130902"/>
      <w:bookmarkStart w:id="104" w:name="_Toc233889675"/>
      <w:r w:rsidRPr="00DE2B1E">
        <w:t xml:space="preserve">Таблица </w:t>
      </w:r>
      <w:r w:rsidRPr="00DE2B1E">
        <w:fldChar w:fldCharType="begin"/>
      </w:r>
      <w:r w:rsidRPr="00DE2B1E">
        <w:instrText xml:space="preserve"> SEQ Таблица \* ARABIC </w:instrText>
      </w:r>
      <w:r w:rsidRPr="00DE2B1E">
        <w:fldChar w:fldCharType="separate"/>
      </w:r>
      <w:r w:rsidR="00C87058">
        <w:t>10</w:t>
      </w:r>
      <w:r w:rsidRPr="00DE2B1E">
        <w:fldChar w:fldCharType="end"/>
      </w:r>
      <w:bookmarkEnd w:id="102"/>
      <w:r w:rsidRPr="00DE2B1E">
        <w:t xml:space="preserve"> – Распределение количества предложений земельных участков садоводческого, огороднического назначения по площади участков</w:t>
      </w:r>
      <w:bookmarkEnd w:id="103"/>
      <w:bookmarkEnd w:id="104"/>
    </w:p>
    <w:tbl>
      <w:tblPr>
        <w:tblW w:w="9351" w:type="dxa"/>
        <w:tblLook w:val="04A0" w:firstRow="1" w:lastRow="0" w:firstColumn="1" w:lastColumn="0" w:noHBand="0" w:noVBand="1"/>
      </w:tblPr>
      <w:tblGrid>
        <w:gridCol w:w="3455"/>
        <w:gridCol w:w="3172"/>
        <w:gridCol w:w="2724"/>
      </w:tblGrid>
      <w:tr w:rsidR="00DE2B1E" w:rsidRPr="00DE2B1E" w14:paraId="659523F6" w14:textId="77777777" w:rsidTr="00424452">
        <w:trPr>
          <w:trHeight w:val="139"/>
        </w:trPr>
        <w:tc>
          <w:tcPr>
            <w:tcW w:w="3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7A7239" w14:textId="77777777" w:rsidR="00B74F17" w:rsidRPr="00DE2B1E" w:rsidRDefault="00B74F17" w:rsidP="00DE2B1E">
            <w:pPr>
              <w:pStyle w:val="200"/>
            </w:pPr>
            <w:r w:rsidRPr="00DE2B1E">
              <w:t xml:space="preserve">Диапазон площади, </w:t>
            </w:r>
            <w:proofErr w:type="spellStart"/>
            <w:proofErr w:type="gramStart"/>
            <w:r w:rsidRPr="00DE2B1E">
              <w:t>кв.м</w:t>
            </w:r>
            <w:proofErr w:type="spellEnd"/>
            <w:proofErr w:type="gramEnd"/>
          </w:p>
        </w:tc>
        <w:tc>
          <w:tcPr>
            <w:tcW w:w="3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7CC2C9" w14:textId="77777777" w:rsidR="00B74F17" w:rsidRPr="00DE2B1E" w:rsidRDefault="00B74F17" w:rsidP="00DE2B1E">
            <w:pPr>
              <w:pStyle w:val="200"/>
            </w:pPr>
            <w:r w:rsidRPr="00DE2B1E">
              <w:t>Количество предложений, шт.</w:t>
            </w:r>
          </w:p>
        </w:tc>
        <w:tc>
          <w:tcPr>
            <w:tcW w:w="2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4956D6" w14:textId="77777777" w:rsidR="00B74F17" w:rsidRPr="00DE2B1E" w:rsidRDefault="00B74F17" w:rsidP="00DE2B1E">
            <w:pPr>
              <w:pStyle w:val="200"/>
            </w:pPr>
            <w:r w:rsidRPr="00DE2B1E">
              <w:t>Доля предложений, %</w:t>
            </w:r>
          </w:p>
        </w:tc>
      </w:tr>
      <w:tr w:rsidR="00B74F17" w:rsidRPr="00DE2B1E" w14:paraId="16D71BAC"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25917481" w14:textId="77777777" w:rsidR="00B74F17" w:rsidRPr="00DE2B1E" w:rsidRDefault="00B74F17" w:rsidP="0091788A">
            <w:pPr>
              <w:pStyle w:val="21ff5"/>
            </w:pPr>
            <w:r w:rsidRPr="00DE2B1E">
              <w:t>&lt;1 000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582F2E10" w14:textId="0A9F1751" w:rsidR="00B74F17" w:rsidRPr="00DE2B1E" w:rsidRDefault="00B74F17" w:rsidP="0091788A">
            <w:pPr>
              <w:pStyle w:val="21ff5"/>
            </w:pPr>
            <w:r w:rsidRPr="00DE2B1E">
              <w:t>14 3</w:t>
            </w:r>
            <w:r w:rsidR="00D604FA" w:rsidRPr="00DE2B1E">
              <w:t>08</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2506F44E" w14:textId="77777777" w:rsidR="00B74F17" w:rsidRPr="00DE2B1E" w:rsidRDefault="00B74F17" w:rsidP="0091788A">
            <w:pPr>
              <w:pStyle w:val="21ff5"/>
            </w:pPr>
            <w:r w:rsidRPr="00DE2B1E">
              <w:t>91.60%</w:t>
            </w:r>
          </w:p>
        </w:tc>
      </w:tr>
      <w:tr w:rsidR="00B74F17" w:rsidRPr="00DE2B1E" w14:paraId="0885504C"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554D45F6" w14:textId="77777777" w:rsidR="00B74F17" w:rsidRPr="00DE2B1E" w:rsidRDefault="00B74F17" w:rsidP="0091788A">
            <w:pPr>
              <w:pStyle w:val="21ff5"/>
            </w:pPr>
            <w:r w:rsidRPr="00DE2B1E">
              <w:t>1 000–3 000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1081DC37" w14:textId="15229082" w:rsidR="00B74F17" w:rsidRPr="00DE2B1E" w:rsidRDefault="00B74F17" w:rsidP="0091788A">
            <w:pPr>
              <w:pStyle w:val="21ff5"/>
            </w:pPr>
            <w:r w:rsidRPr="00DE2B1E">
              <w:t>1 27</w:t>
            </w:r>
            <w:r w:rsidR="00D604FA" w:rsidRPr="00DE2B1E">
              <w:t>3</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60E9E865" w14:textId="77777777" w:rsidR="00B74F17" w:rsidRPr="00DE2B1E" w:rsidRDefault="00B74F17" w:rsidP="0091788A">
            <w:pPr>
              <w:pStyle w:val="21ff5"/>
            </w:pPr>
            <w:r w:rsidRPr="00DE2B1E">
              <w:t>8.15%</w:t>
            </w:r>
          </w:p>
        </w:tc>
      </w:tr>
      <w:tr w:rsidR="00B74F17" w:rsidRPr="00DE2B1E" w14:paraId="595DCE67"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7D6632C5" w14:textId="77777777" w:rsidR="00B74F17" w:rsidRPr="00DE2B1E" w:rsidRDefault="00B74F17" w:rsidP="0091788A">
            <w:pPr>
              <w:pStyle w:val="21ff5"/>
            </w:pPr>
            <w:r w:rsidRPr="00DE2B1E">
              <w:t>3 000–5 000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54B6B47D" w14:textId="77777777" w:rsidR="00B74F17" w:rsidRPr="00DE2B1E" w:rsidRDefault="00B74F17" w:rsidP="0091788A">
            <w:pPr>
              <w:pStyle w:val="21ff5"/>
            </w:pPr>
            <w:r w:rsidRPr="00DE2B1E">
              <w:t>14</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0037023F" w14:textId="77777777" w:rsidR="00B74F17" w:rsidRPr="00DE2B1E" w:rsidRDefault="00B74F17" w:rsidP="0091788A">
            <w:pPr>
              <w:pStyle w:val="21ff5"/>
            </w:pPr>
            <w:r w:rsidRPr="00DE2B1E">
              <w:t>0.09%</w:t>
            </w:r>
          </w:p>
        </w:tc>
      </w:tr>
      <w:tr w:rsidR="00B74F17" w:rsidRPr="00DE2B1E" w14:paraId="3D8A7D09"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7EC42300" w14:textId="77777777" w:rsidR="00B74F17" w:rsidRPr="00DE2B1E" w:rsidRDefault="00B74F17" w:rsidP="0091788A">
            <w:pPr>
              <w:pStyle w:val="21ff5"/>
            </w:pPr>
            <w:r w:rsidRPr="00DE2B1E">
              <w:t>5 000–7 000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457FC091" w14:textId="77777777" w:rsidR="00B74F17" w:rsidRPr="00DE2B1E" w:rsidRDefault="00B74F17" w:rsidP="0091788A">
            <w:pPr>
              <w:pStyle w:val="21ff5"/>
            </w:pPr>
            <w:r w:rsidRPr="00DE2B1E">
              <w:t>3</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510B6765" w14:textId="77777777" w:rsidR="00B74F17" w:rsidRPr="00DE2B1E" w:rsidRDefault="00B74F17" w:rsidP="0091788A">
            <w:pPr>
              <w:pStyle w:val="21ff5"/>
            </w:pPr>
            <w:r w:rsidRPr="00DE2B1E">
              <w:t>0.02%</w:t>
            </w:r>
          </w:p>
        </w:tc>
      </w:tr>
      <w:tr w:rsidR="00B74F17" w:rsidRPr="00DE2B1E" w14:paraId="714BFFA1"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04EB98F7" w14:textId="77777777" w:rsidR="00B74F17" w:rsidRPr="00DE2B1E" w:rsidRDefault="00B74F17" w:rsidP="0091788A">
            <w:pPr>
              <w:pStyle w:val="21ff5"/>
            </w:pPr>
            <w:r w:rsidRPr="00DE2B1E">
              <w:t>&gt;7 000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5D57F546" w14:textId="77777777" w:rsidR="00B74F17" w:rsidRPr="00DE2B1E" w:rsidRDefault="00B74F17" w:rsidP="0091788A">
            <w:pPr>
              <w:pStyle w:val="21ff5"/>
            </w:pPr>
            <w:r w:rsidRPr="00DE2B1E">
              <w:t>22</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12696B74" w14:textId="77777777" w:rsidR="00B74F17" w:rsidRPr="00DE2B1E" w:rsidRDefault="00B74F17" w:rsidP="0091788A">
            <w:pPr>
              <w:pStyle w:val="21ff5"/>
            </w:pPr>
            <w:r w:rsidRPr="00DE2B1E">
              <w:t>0.14%</w:t>
            </w:r>
          </w:p>
        </w:tc>
      </w:tr>
      <w:tr w:rsidR="00B74F17" w:rsidRPr="00DE2B1E" w14:paraId="1E24AAD3"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0B9AB010" w14:textId="77777777" w:rsidR="00B74F17" w:rsidRPr="00DE2B1E" w:rsidRDefault="00B74F17" w:rsidP="0091788A">
            <w:pPr>
              <w:pStyle w:val="21ff5"/>
              <w:rPr>
                <w:b/>
                <w:bCs/>
              </w:rPr>
            </w:pPr>
            <w:r w:rsidRPr="00DE2B1E">
              <w:rPr>
                <w:b/>
                <w:bCs/>
              </w:rPr>
              <w:t>Итого:</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486110EE" w14:textId="70D28832" w:rsidR="00B74F17" w:rsidRPr="00DE2B1E" w:rsidRDefault="00B74F17" w:rsidP="0091788A">
            <w:pPr>
              <w:pStyle w:val="21ff5"/>
              <w:rPr>
                <w:b/>
              </w:rPr>
            </w:pPr>
            <w:r w:rsidRPr="00DE2B1E">
              <w:rPr>
                <w:b/>
                <w:bCs/>
              </w:rPr>
              <w:t>15 6</w:t>
            </w:r>
            <w:r w:rsidR="00D604FA" w:rsidRPr="00DE2B1E">
              <w:rPr>
                <w:b/>
                <w:bCs/>
              </w:rPr>
              <w:t>20</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4ED3605D" w14:textId="77777777" w:rsidR="00B74F17" w:rsidRPr="00DE2B1E" w:rsidRDefault="00B74F17" w:rsidP="0091788A">
            <w:pPr>
              <w:pStyle w:val="21ff5"/>
              <w:rPr>
                <w:b/>
              </w:rPr>
            </w:pPr>
            <w:r w:rsidRPr="00DE2B1E">
              <w:rPr>
                <w:b/>
                <w:bCs/>
              </w:rPr>
              <w:t>100%</w:t>
            </w:r>
          </w:p>
        </w:tc>
      </w:tr>
    </w:tbl>
    <w:p w14:paraId="249F79C0" w14:textId="38DE31E3" w:rsidR="00B74F17" w:rsidRPr="00DE2B1E" w:rsidRDefault="00B74F17" w:rsidP="0091788A">
      <w:pPr>
        <w:pStyle w:val="53"/>
      </w:pPr>
      <w:bookmarkStart w:id="105" w:name="_Toc106130903"/>
      <w:r w:rsidRPr="00DE2B1E">
        <w:t xml:space="preserve">Как видно из представленных данных </w:t>
      </w:r>
      <w:r w:rsidR="0091788A" w:rsidRPr="00DE2B1E">
        <w:t xml:space="preserve">таблицы </w:t>
      </w:r>
      <w:r w:rsidR="0091788A" w:rsidRPr="00DE2B1E">
        <w:fldChar w:fldCharType="begin"/>
      </w:r>
      <w:r w:rsidR="0091788A" w:rsidRPr="00DE2B1E">
        <w:instrText xml:space="preserve"> REF _Ref228357851 \h</w:instrText>
      </w:r>
      <w:r w:rsidR="0091788A" w:rsidRPr="00DE2B1E">
        <w:rPr>
          <w:rFonts w:cs="Times New Roman"/>
        </w:rPr>
        <w:instrText xml:space="preserve"> </w:instrText>
      </w:r>
      <w:r w:rsidR="0091788A" w:rsidRPr="00DE2B1E">
        <w:rPr>
          <w:rFonts w:cs="Times New Roman"/>
          <w:shd w:val="clear" w:color="auto" w:fill="FFFFFF"/>
        </w:rPr>
        <w:instrText> \# \0 </w:instrText>
      </w:r>
      <w:r w:rsidR="00D71394" w:rsidRPr="00DE2B1E">
        <w:instrText xml:space="preserve"> \* MERGEFORMAT </w:instrText>
      </w:r>
      <w:r w:rsidR="0091788A" w:rsidRPr="00DE2B1E">
        <w:fldChar w:fldCharType="separate"/>
      </w:r>
      <w:r w:rsidR="00C87058">
        <w:rPr>
          <w:rFonts w:cs="Times New Roman"/>
          <w:shd w:val="clear" w:color="auto" w:fill="FFFFFF"/>
        </w:rPr>
        <w:t>10</w:t>
      </w:r>
      <w:r w:rsidR="0091788A" w:rsidRPr="00DE2B1E">
        <w:fldChar w:fldCharType="end"/>
      </w:r>
      <w:r w:rsidRPr="00DE2B1E">
        <w:t xml:space="preserve">, наибольшее количество рыночных данных составляют участки садоводческого, огороднического назначения площадью менее 1 000 кв. м, что соответствует 91,6 % от общего количества рыночных данных и являются более востребованными и ликвидными объектами по сравнению с земельными участками, площадь которых </w:t>
      </w:r>
      <w:r w:rsidR="00D604FA" w:rsidRPr="00DE2B1E">
        <w:t>от 5 000</w:t>
      </w:r>
      <w:r w:rsidRPr="00DE2B1E">
        <w:t xml:space="preserve"> </w:t>
      </w:r>
      <w:r w:rsidR="00D604FA" w:rsidRPr="00DE2B1E">
        <w:t xml:space="preserve">до </w:t>
      </w:r>
      <w:r w:rsidRPr="00DE2B1E">
        <w:t>7 000 кв. м.</w:t>
      </w:r>
    </w:p>
    <w:p w14:paraId="150E8F0C" w14:textId="0CAB4BB4" w:rsidR="00B74F17" w:rsidRPr="00DE2B1E" w:rsidRDefault="00B74F17" w:rsidP="00B74F17">
      <w:pPr>
        <w:pStyle w:val="130"/>
      </w:pPr>
      <w:bookmarkStart w:id="106" w:name="_Ref229565567"/>
      <w:bookmarkStart w:id="107" w:name="_Toc233889676"/>
      <w:r w:rsidRPr="00DE2B1E">
        <w:t xml:space="preserve">Таблица </w:t>
      </w:r>
      <w:r w:rsidRPr="00DE2B1E">
        <w:fldChar w:fldCharType="begin"/>
      </w:r>
      <w:r w:rsidRPr="00DE2B1E">
        <w:instrText xml:space="preserve"> SEQ Таблица \* ARABIC </w:instrText>
      </w:r>
      <w:r w:rsidRPr="00DE2B1E">
        <w:fldChar w:fldCharType="separate"/>
      </w:r>
      <w:r w:rsidR="00C87058">
        <w:t>11</w:t>
      </w:r>
      <w:r w:rsidRPr="00DE2B1E">
        <w:fldChar w:fldCharType="end"/>
      </w:r>
      <w:bookmarkEnd w:id="106"/>
      <w:r w:rsidRPr="00DE2B1E">
        <w:t xml:space="preserve"> – Диапазоны стоимости предложений в зависимости от площади земельного участка</w:t>
      </w:r>
      <w:bookmarkEnd w:id="105"/>
      <w:bookmarkEnd w:id="107"/>
    </w:p>
    <w:tbl>
      <w:tblPr>
        <w:tblW w:w="9351" w:type="dxa"/>
        <w:jc w:val="center"/>
        <w:tblLook w:val="04A0" w:firstRow="1" w:lastRow="0" w:firstColumn="1" w:lastColumn="0" w:noHBand="0" w:noVBand="1"/>
      </w:tblPr>
      <w:tblGrid>
        <w:gridCol w:w="4531"/>
        <w:gridCol w:w="4820"/>
      </w:tblGrid>
      <w:tr w:rsidR="00DE2B1E" w:rsidRPr="00DE2B1E" w14:paraId="3BF1EB8C" w14:textId="77777777" w:rsidTr="0091788A">
        <w:trPr>
          <w:trHeight w:val="20"/>
          <w:tblHeader/>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A928018" w14:textId="77777777" w:rsidR="00B74F17" w:rsidRPr="00DE2B1E" w:rsidRDefault="00B74F17" w:rsidP="00DE2B1E">
            <w:pPr>
              <w:pStyle w:val="200"/>
            </w:pPr>
            <w:r w:rsidRPr="00DE2B1E">
              <w:t xml:space="preserve">Площадь земельных участков, </w:t>
            </w:r>
            <w:proofErr w:type="spellStart"/>
            <w:proofErr w:type="gramStart"/>
            <w:r w:rsidRPr="00DE2B1E">
              <w:t>кв.м</w:t>
            </w:r>
            <w:proofErr w:type="spellEnd"/>
            <w:proofErr w:type="gramEnd"/>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1491687" w14:textId="77777777" w:rsidR="00B74F17" w:rsidRPr="00DE2B1E" w:rsidRDefault="00B74F17" w:rsidP="00DE2B1E">
            <w:pPr>
              <w:pStyle w:val="200"/>
            </w:pPr>
            <w:r w:rsidRPr="00DE2B1E">
              <w:t>Средний удельный показатель стоимости, руб./</w:t>
            </w:r>
            <w:proofErr w:type="spellStart"/>
            <w:proofErr w:type="gramStart"/>
            <w:r w:rsidRPr="00DE2B1E">
              <w:t>кв.м</w:t>
            </w:r>
            <w:proofErr w:type="spellEnd"/>
            <w:proofErr w:type="gramEnd"/>
          </w:p>
        </w:tc>
      </w:tr>
      <w:tr w:rsidR="00D604FA" w:rsidRPr="00DE2B1E" w14:paraId="056DAF91"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61DAB" w14:textId="77777777" w:rsidR="00D604FA" w:rsidRPr="00DE2B1E" w:rsidRDefault="00D604FA" w:rsidP="00D604FA">
            <w:pPr>
              <w:pStyle w:val="21ff5"/>
            </w:pPr>
            <w:r w:rsidRPr="00DE2B1E">
              <w:t>&lt;1 000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D11B8" w14:textId="50526B15" w:rsidR="00D604FA" w:rsidRPr="00DE2B1E" w:rsidRDefault="00D604FA" w:rsidP="00D604FA">
            <w:pPr>
              <w:pStyle w:val="21ff5"/>
            </w:pPr>
            <w:r w:rsidRPr="00DE2B1E">
              <w:t>3 775</w:t>
            </w:r>
          </w:p>
        </w:tc>
      </w:tr>
      <w:tr w:rsidR="00D604FA" w:rsidRPr="00DE2B1E" w14:paraId="21F0D91E"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4FA8E" w14:textId="77777777" w:rsidR="00D604FA" w:rsidRPr="00DE2B1E" w:rsidRDefault="00D604FA" w:rsidP="00D604FA">
            <w:pPr>
              <w:pStyle w:val="21ff5"/>
            </w:pPr>
            <w:r w:rsidRPr="00DE2B1E">
              <w:t>1 000–3 000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D1238" w14:textId="112C745C" w:rsidR="00D604FA" w:rsidRPr="00DE2B1E" w:rsidRDefault="00D604FA" w:rsidP="00D604FA">
            <w:pPr>
              <w:pStyle w:val="21ff5"/>
            </w:pPr>
            <w:r w:rsidRPr="00DE2B1E">
              <w:t>2 470</w:t>
            </w:r>
          </w:p>
        </w:tc>
      </w:tr>
      <w:tr w:rsidR="00D604FA" w:rsidRPr="00DE2B1E" w14:paraId="3861AA58"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62785" w14:textId="77777777" w:rsidR="00D604FA" w:rsidRPr="00DE2B1E" w:rsidRDefault="00D604FA" w:rsidP="00D604FA">
            <w:pPr>
              <w:pStyle w:val="21ff5"/>
            </w:pPr>
            <w:r w:rsidRPr="00DE2B1E">
              <w:t>3 000–5 000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6E810" w14:textId="3D903468" w:rsidR="00D604FA" w:rsidRPr="00DE2B1E" w:rsidRDefault="00D604FA" w:rsidP="00D604FA">
            <w:pPr>
              <w:pStyle w:val="21ff5"/>
            </w:pPr>
            <w:r w:rsidRPr="00DE2B1E">
              <w:t>864</w:t>
            </w:r>
          </w:p>
        </w:tc>
      </w:tr>
      <w:tr w:rsidR="00D604FA" w:rsidRPr="00DE2B1E" w14:paraId="3BB967BE"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0C777" w14:textId="77777777" w:rsidR="00D604FA" w:rsidRPr="00DE2B1E" w:rsidRDefault="00D604FA" w:rsidP="00D604FA">
            <w:pPr>
              <w:pStyle w:val="21ff5"/>
            </w:pPr>
            <w:r w:rsidRPr="00DE2B1E">
              <w:t>5 000–7 000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0DD60" w14:textId="43CF609C" w:rsidR="00D604FA" w:rsidRPr="00DE2B1E" w:rsidRDefault="00D604FA" w:rsidP="00D604FA">
            <w:pPr>
              <w:pStyle w:val="21ff5"/>
            </w:pPr>
            <w:r w:rsidRPr="00DE2B1E">
              <w:t>692</w:t>
            </w:r>
          </w:p>
        </w:tc>
      </w:tr>
      <w:tr w:rsidR="00D604FA" w:rsidRPr="00DE2B1E" w14:paraId="13DB7F12"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DC2E2" w14:textId="77777777" w:rsidR="00D604FA" w:rsidRPr="00DE2B1E" w:rsidRDefault="00D604FA" w:rsidP="00D604FA">
            <w:pPr>
              <w:pStyle w:val="21ff5"/>
            </w:pPr>
            <w:r w:rsidRPr="00DE2B1E">
              <w:t>&gt;7 000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A304B" w14:textId="4E223613" w:rsidR="00D604FA" w:rsidRPr="00DE2B1E" w:rsidRDefault="00D604FA" w:rsidP="00D604FA">
            <w:pPr>
              <w:pStyle w:val="21ff5"/>
            </w:pPr>
            <w:r w:rsidRPr="00DE2B1E">
              <w:t>564</w:t>
            </w:r>
          </w:p>
        </w:tc>
      </w:tr>
    </w:tbl>
    <w:p w14:paraId="4046D339" w14:textId="5201FC3B" w:rsidR="0091788A" w:rsidRPr="00DE2B1E" w:rsidRDefault="0091788A" w:rsidP="00424452">
      <w:pPr>
        <w:pStyle w:val="53"/>
        <w:rPr>
          <w:rFonts w:eastAsia="Calibri"/>
        </w:rPr>
      </w:pPr>
    </w:p>
    <w:p w14:paraId="4E4ECC6F" w14:textId="3A498F3B" w:rsidR="0091788A" w:rsidRPr="00DE2B1E" w:rsidRDefault="00D604FA" w:rsidP="0091788A">
      <w:pPr>
        <w:pStyle w:val="affffffffffffffffffffffa"/>
        <w:rPr>
          <w:rFonts w:asciiTheme="minorHAnsi" w:eastAsia="Calibri" w:hAnsiTheme="minorHAnsi"/>
        </w:rPr>
      </w:pPr>
      <w:r w:rsidRPr="00DE2B1E">
        <w:rPr>
          <w:noProof/>
        </w:rPr>
        <w:lastRenderedPageBreak/>
        <w:drawing>
          <wp:inline distT="0" distB="0" distL="0" distR="0" wp14:anchorId="33089CA2" wp14:editId="6034F743">
            <wp:extent cx="5419725" cy="3071495"/>
            <wp:effectExtent l="0" t="0" r="9525" b="14605"/>
            <wp:docPr id="5" name="Диаграмма 5">
              <a:extLst xmlns:a="http://schemas.openxmlformats.org/drawingml/2006/main">
                <a:ext uri="{FF2B5EF4-FFF2-40B4-BE49-F238E27FC236}">
                  <a16:creationId xmlns:a16="http://schemas.microsoft.com/office/drawing/2014/main" id="{42C670AD-05AE-41EE-9192-B9DBEEE63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FE898D9" w14:textId="0607495B" w:rsidR="00B74F17" w:rsidRPr="00DE2B1E" w:rsidRDefault="00B74F17" w:rsidP="00B74F17">
      <w:pPr>
        <w:pStyle w:val="170"/>
      </w:pPr>
      <w:bookmarkStart w:id="108" w:name="_Ref229565578"/>
      <w:bookmarkStart w:id="109" w:name="_Toc106131003"/>
      <w:bookmarkStart w:id="110" w:name="_Toc233889859"/>
      <w:r w:rsidRPr="00DE2B1E">
        <w:t xml:space="preserve">Рисунок </w:t>
      </w:r>
      <w:r w:rsidRPr="00DE2B1E">
        <w:fldChar w:fldCharType="begin"/>
      </w:r>
      <w:r w:rsidRPr="00DE2B1E">
        <w:instrText xml:space="preserve"> SEQ Рисунок \* ARABIC </w:instrText>
      </w:r>
      <w:r w:rsidRPr="00DE2B1E">
        <w:fldChar w:fldCharType="separate"/>
      </w:r>
      <w:r w:rsidR="00C87058">
        <w:t>8</w:t>
      </w:r>
      <w:r w:rsidRPr="00DE2B1E">
        <w:fldChar w:fldCharType="end"/>
      </w:r>
      <w:bookmarkEnd w:id="108"/>
      <w:r w:rsidRPr="00DE2B1E">
        <w:t xml:space="preserve"> – Средний удельный показатель стоимости предложений в зависимости от площади земельных участков</w:t>
      </w:r>
      <w:bookmarkEnd w:id="109"/>
      <w:bookmarkEnd w:id="110"/>
    </w:p>
    <w:p w14:paraId="393C8956" w14:textId="7F62FFE2" w:rsidR="00B74F17" w:rsidRPr="00DE2B1E" w:rsidRDefault="00B74F17" w:rsidP="00B74F17">
      <w:pPr>
        <w:pStyle w:val="53"/>
      </w:pPr>
      <w:r w:rsidRPr="00DE2B1E">
        <w:t xml:space="preserve">Как видно из представленной таблицы </w:t>
      </w:r>
      <w:r w:rsidR="00D604FA" w:rsidRPr="00DE2B1E">
        <w:fldChar w:fldCharType="begin"/>
      </w:r>
      <w:r w:rsidR="00D604FA" w:rsidRPr="00DE2B1E">
        <w:instrText xml:space="preserve"> REF _Ref229565567 \h \# \0 </w:instrText>
      </w:r>
      <w:r w:rsidR="00F07342" w:rsidRPr="00DE2B1E">
        <w:instrText xml:space="preserve"> \* MERGEFORMAT </w:instrText>
      </w:r>
      <w:r w:rsidR="00D604FA" w:rsidRPr="00DE2B1E">
        <w:fldChar w:fldCharType="separate"/>
      </w:r>
      <w:r w:rsidR="00C87058">
        <w:t>11</w:t>
      </w:r>
      <w:r w:rsidR="00D604FA" w:rsidRPr="00DE2B1E">
        <w:fldChar w:fldCharType="end"/>
      </w:r>
      <w:r w:rsidR="00D604FA" w:rsidRPr="00DE2B1E">
        <w:t xml:space="preserve"> </w:t>
      </w:r>
      <w:r w:rsidRPr="00DE2B1E">
        <w:t xml:space="preserve">и рисунка </w:t>
      </w:r>
      <w:r w:rsidR="00D604FA" w:rsidRPr="00DE2B1E">
        <w:fldChar w:fldCharType="begin"/>
      </w:r>
      <w:r w:rsidR="00D604FA" w:rsidRPr="00DE2B1E">
        <w:instrText xml:space="preserve"> REF _Ref229565578 \h \# \0 </w:instrText>
      </w:r>
      <w:r w:rsidR="00F07342" w:rsidRPr="00DE2B1E">
        <w:instrText xml:space="preserve"> \* MERGEFORMAT </w:instrText>
      </w:r>
      <w:r w:rsidR="00D604FA" w:rsidRPr="00DE2B1E">
        <w:fldChar w:fldCharType="separate"/>
      </w:r>
      <w:r w:rsidR="00C87058">
        <w:t>8</w:t>
      </w:r>
      <w:r w:rsidR="00D604FA" w:rsidRPr="00DE2B1E">
        <w:fldChar w:fldCharType="end"/>
      </w:r>
      <w:r w:rsidR="00D604FA" w:rsidRPr="00DE2B1E">
        <w:t xml:space="preserve"> </w:t>
      </w:r>
      <w:r w:rsidRPr="00DE2B1E">
        <w:t xml:space="preserve">самый высокий средний удельный показатель стоимости предложений земельных участков составляет – 3 </w:t>
      </w:r>
      <w:r w:rsidR="00D604FA" w:rsidRPr="00DE2B1E">
        <w:t>775</w:t>
      </w:r>
      <w:r w:rsidRPr="00DE2B1E">
        <w:t xml:space="preserve"> руб./кв. м с диапазоном площади земельных участков менее 1 000 кв. м. Большие земельные участки площадью более 7 000 кв. м имеют меньшую стоимость по сравнению с земельными участками меньшей площади.</w:t>
      </w:r>
    </w:p>
    <w:p w14:paraId="11FB802B" w14:textId="06A70680" w:rsidR="00487775" w:rsidRPr="00DE2B1E" w:rsidRDefault="00487775" w:rsidP="00511CC0">
      <w:pPr>
        <w:pStyle w:val="42"/>
      </w:pPr>
      <w:r w:rsidRPr="00DE2B1E">
        <w:t xml:space="preserve">Обзор рынка земельных участков 9 оценочной группы «Сельскохозяйственные производственные объекты» </w:t>
      </w:r>
    </w:p>
    <w:p w14:paraId="6E9763BA" w14:textId="77777777" w:rsidR="00FE6770" w:rsidRPr="00DE2B1E" w:rsidRDefault="00FE6770" w:rsidP="00FE6770">
      <w:pPr>
        <w:pStyle w:val="53"/>
      </w:pPr>
      <w:r w:rsidRPr="00DE2B1E">
        <w:t>В данном разделе рассматривается рынок земельных участков, предназначенных для размещения производственных объектов сельскохозяйственного назначения.</w:t>
      </w:r>
    </w:p>
    <w:p w14:paraId="40D9BFB2" w14:textId="77777777" w:rsidR="00FE6770" w:rsidRPr="00DE2B1E" w:rsidRDefault="00FE6770" w:rsidP="00FE6770">
      <w:pPr>
        <w:pStyle w:val="53"/>
      </w:pPr>
      <w:r w:rsidRPr="00DE2B1E">
        <w:t>В доступных источниках информации о ценах на рынке земельных участков Краснодарского края представлено ограниченное количество объявлений о продаже земельных участков сельскохозяйственного производственного назначения, как застроенных, так и незастроенных.</w:t>
      </w:r>
    </w:p>
    <w:p w14:paraId="7C9BE381" w14:textId="77777777" w:rsidR="00FE6770" w:rsidRPr="00DE2B1E" w:rsidRDefault="00FE6770" w:rsidP="00FE6770">
      <w:pPr>
        <w:pStyle w:val="53"/>
      </w:pPr>
      <w:r w:rsidRPr="00DE2B1E">
        <w:t>В целях определения стоимости земельных участков соответствующего назначения проведен анализ рынка свободных (незастроенных) земельных участков, предназначенных для размещения производственных объектов сельскохозяйственного назначения.</w:t>
      </w:r>
    </w:p>
    <w:p w14:paraId="0373D5E3" w14:textId="77777777" w:rsidR="00FE6770" w:rsidRPr="00DE2B1E" w:rsidRDefault="00FE6770" w:rsidP="00FE6770">
      <w:pPr>
        <w:pStyle w:val="53"/>
      </w:pPr>
      <w:r w:rsidRPr="00DE2B1E">
        <w:t>При проведении анализа рынка по 9 оценочной группе «Сельскохозяйственные производственные объекты» выявлено, что подавляющее большинство объектов и соответствующих предложений расположено за границами населенных пунктов, поскольку такие объекты относятся к землям сельскохозяйственного назначения. К ним относятся животноводческие комплексы, птицефабрики, а также объекты, предназначенные для хранения и переработки сельскохозяйственной продукции.</w:t>
      </w:r>
    </w:p>
    <w:p w14:paraId="0DE1090F" w14:textId="77777777" w:rsidR="00FE6770" w:rsidRPr="00DE2B1E" w:rsidRDefault="00FE6770" w:rsidP="00FE6770">
      <w:pPr>
        <w:pStyle w:val="53"/>
      </w:pPr>
      <w:r w:rsidRPr="00DE2B1E">
        <w:t>Рынок данных объектов в границах населенных пунктов развит слабо и характеризуется ограниченным числом предложений, не обеспечивающим репрезентативность выборки, тогда как за пределами населенных пунктов сосредоточена основная часть предложений и наблюдается наибольшая рыночная активность.</w:t>
      </w:r>
    </w:p>
    <w:p w14:paraId="0D2542A5" w14:textId="77777777" w:rsidR="00FE6770" w:rsidRPr="00DE2B1E" w:rsidRDefault="00FE6770" w:rsidP="00FE6770">
      <w:pPr>
        <w:pStyle w:val="53"/>
      </w:pPr>
      <w:r w:rsidRPr="00DE2B1E">
        <w:t xml:space="preserve">В связи с наличием достаточного количества предложений по земельным участкам, расположенным за границами населенных пунктов, представляется возможным проведение анализа рынка для указанного сегмента. </w:t>
      </w:r>
    </w:p>
    <w:p w14:paraId="697A5E46" w14:textId="77777777" w:rsidR="00FE6770" w:rsidRPr="00DE2B1E" w:rsidRDefault="00FE6770" w:rsidP="00FE6770">
      <w:pPr>
        <w:pStyle w:val="53"/>
      </w:pPr>
      <w:r w:rsidRPr="00DE2B1E">
        <w:t>Собранная информация о рыночных ценах объектов недвижимости проанализирована по следующим критериям:</w:t>
      </w:r>
    </w:p>
    <w:p w14:paraId="167F9553" w14:textId="77777777" w:rsidR="00FE6770" w:rsidRPr="00DE2B1E" w:rsidRDefault="00FE6770" w:rsidP="00FE6770">
      <w:pPr>
        <w:pStyle w:val="51"/>
      </w:pPr>
      <w:r w:rsidRPr="00DE2B1E">
        <w:t>полнота собранной рыночной информации;</w:t>
      </w:r>
    </w:p>
    <w:p w14:paraId="3790483A" w14:textId="77777777" w:rsidR="00FE6770" w:rsidRPr="00DE2B1E" w:rsidRDefault="00FE6770" w:rsidP="00FE6770">
      <w:pPr>
        <w:pStyle w:val="51"/>
      </w:pPr>
      <w:r w:rsidRPr="00DE2B1E">
        <w:lastRenderedPageBreak/>
        <w:t>проверка существования указанных источников информации;</w:t>
      </w:r>
    </w:p>
    <w:p w14:paraId="352F9FF4" w14:textId="77777777" w:rsidR="00FE6770" w:rsidRPr="00DE2B1E" w:rsidRDefault="00FE6770" w:rsidP="00FE6770">
      <w:pPr>
        <w:pStyle w:val="51"/>
      </w:pPr>
      <w:r w:rsidRPr="00DE2B1E">
        <w:t>проверка достоверности сведений о местоположении объекта;</w:t>
      </w:r>
    </w:p>
    <w:p w14:paraId="7F182708" w14:textId="77777777" w:rsidR="00FE6770" w:rsidRPr="00DE2B1E" w:rsidRDefault="00FE6770" w:rsidP="00FE6770">
      <w:pPr>
        <w:pStyle w:val="51"/>
      </w:pPr>
      <w:r w:rsidRPr="00DE2B1E">
        <w:t>проверка непротиворечивости данных об объекте (одинаковая размерность, правильность соотношений между факторами стоимости);</w:t>
      </w:r>
    </w:p>
    <w:p w14:paraId="5C9E647A" w14:textId="77777777" w:rsidR="00FE6770" w:rsidRPr="00DE2B1E" w:rsidRDefault="00FE6770" w:rsidP="00FE6770">
      <w:pPr>
        <w:pStyle w:val="51"/>
      </w:pPr>
      <w:r w:rsidRPr="00DE2B1E">
        <w:t>проверка актуальности даты размещения объявления.</w:t>
      </w:r>
    </w:p>
    <w:p w14:paraId="43817EDA" w14:textId="77777777" w:rsidR="00FE6770" w:rsidRPr="00DE2B1E" w:rsidRDefault="00FE6770" w:rsidP="00FE6770">
      <w:pPr>
        <w:pStyle w:val="53"/>
      </w:pPr>
      <w:r w:rsidRPr="00DE2B1E">
        <w:t>Для каждого объекта дополнительно определены значения ценообразующих факторов на основе содержания объявлений о продаже и результатов собственных расчетов.</w:t>
      </w:r>
    </w:p>
    <w:p w14:paraId="59EC4590" w14:textId="77777777" w:rsidR="00FE6770" w:rsidRPr="00DE2B1E" w:rsidRDefault="00FE6770" w:rsidP="00FE6770">
      <w:pPr>
        <w:pStyle w:val="53"/>
      </w:pPr>
      <w:r w:rsidRPr="00DE2B1E">
        <w:t>Перечень используемых в дальнейших расчетах ценообразующих факторов приведен в разделах 3.3 Отчета.</w:t>
      </w:r>
    </w:p>
    <w:p w14:paraId="58359362" w14:textId="77777777" w:rsidR="00FE6770" w:rsidRPr="00DE2B1E" w:rsidRDefault="00FE6770" w:rsidP="00FE6770">
      <w:pPr>
        <w:pStyle w:val="53"/>
      </w:pPr>
      <w:r w:rsidRPr="00DE2B1E">
        <w:t>Для проведения анализа рынка недвижимости использованы данные, размещенные в информационно-телекоммуникационной сети «Интернет», а также сведения о совершенных сделках из реестра сделок, предоставленного публично-правовой компанией «</w:t>
      </w:r>
      <w:proofErr w:type="spellStart"/>
      <w:r w:rsidRPr="00DE2B1E">
        <w:t>Роскадастр</w:t>
      </w:r>
      <w:proofErr w:type="spellEnd"/>
      <w:r w:rsidRPr="00DE2B1E">
        <w:t>».</w:t>
      </w:r>
    </w:p>
    <w:p w14:paraId="1A63E9ED" w14:textId="2BCC6E29" w:rsidR="00FE6770" w:rsidRPr="00DE2B1E" w:rsidRDefault="00FE6770" w:rsidP="00FE6770">
      <w:pPr>
        <w:pStyle w:val="53"/>
      </w:pPr>
      <w:bookmarkStart w:id="111" w:name="_Hlk230104212"/>
      <w:r w:rsidRPr="00DE2B1E">
        <w:t xml:space="preserve">Всего в качестве объектов-аналогов собрана информация о </w:t>
      </w:r>
      <w:r w:rsidR="00B05B7C" w:rsidRPr="00DE2B1E">
        <w:t>46</w:t>
      </w:r>
      <w:r w:rsidR="00E05032" w:rsidRPr="00DE2B1E">
        <w:t>5</w:t>
      </w:r>
      <w:r w:rsidRPr="00DE2B1E">
        <w:t xml:space="preserve"> земельных участках, предназначенных для размещения производственных объектов сельскохозяйственного назначения. Указанным участкам присвоены коды расчета вида использования в соответствии с классификацией, приведенной в Приложении 1 к Методическим указаниям.</w:t>
      </w:r>
    </w:p>
    <w:p w14:paraId="490F153E" w14:textId="2BA7DE65" w:rsidR="0024293F" w:rsidRPr="00DE2B1E" w:rsidRDefault="00FE6770" w:rsidP="0024293F">
      <w:pPr>
        <w:pStyle w:val="53"/>
      </w:pPr>
      <w:r w:rsidRPr="00DE2B1E">
        <w:t xml:space="preserve">В таблице </w:t>
      </w:r>
      <w:r w:rsidRPr="00DE2B1E">
        <w:fldChar w:fldCharType="begin"/>
      </w:r>
      <w:r w:rsidRPr="00DE2B1E">
        <w:instrText xml:space="preserve"> REF _Ref228458411 \h \# \0  \* MERGEFORMAT </w:instrText>
      </w:r>
      <w:r w:rsidRPr="00DE2B1E">
        <w:fldChar w:fldCharType="separate"/>
      </w:r>
      <w:r w:rsidR="00C87058">
        <w:t>12</w:t>
      </w:r>
      <w:r w:rsidRPr="00DE2B1E">
        <w:fldChar w:fldCharType="end"/>
      </w:r>
      <w:r w:rsidRPr="00DE2B1E">
        <w:t xml:space="preserve"> приведены минимальные, средние и максимальные значения удельных показателей рыночных цен (УПРЦ) предложений земельных участков, а также цен сделок на основании договоров купли-продажи по 9 оценочной группе «Сельскохозяйственные производственные объекты», расположенных за границами населенных пунктов, </w:t>
      </w:r>
      <w:bookmarkStart w:id="112" w:name="_Ref228458411"/>
      <w:bookmarkStart w:id="113" w:name="_Toc227927850"/>
      <w:r w:rsidR="0024293F" w:rsidRPr="00DE2B1E">
        <w:t>в разрезе муниципальных районов Краснодарского края.</w:t>
      </w:r>
    </w:p>
    <w:p w14:paraId="7630C61B" w14:textId="43F6CFE3" w:rsidR="00FE6770" w:rsidRPr="00DE2B1E" w:rsidRDefault="00FE6770" w:rsidP="0024293F">
      <w:pPr>
        <w:pStyle w:val="130"/>
      </w:pPr>
      <w:bookmarkStart w:id="114" w:name="_Toc233889677"/>
      <w:r w:rsidRPr="00DE2B1E">
        <w:t xml:space="preserve">Таблица </w:t>
      </w:r>
      <w:r w:rsidRPr="00DE2B1E">
        <w:fldChar w:fldCharType="begin"/>
      </w:r>
      <w:r w:rsidRPr="00DE2B1E">
        <w:instrText xml:space="preserve"> SEQ Таблица \* ARABIC </w:instrText>
      </w:r>
      <w:r w:rsidRPr="00DE2B1E">
        <w:fldChar w:fldCharType="separate"/>
      </w:r>
      <w:r w:rsidR="00C87058">
        <w:t>12</w:t>
      </w:r>
      <w:r w:rsidRPr="00DE2B1E">
        <w:fldChar w:fldCharType="end"/>
      </w:r>
      <w:bookmarkEnd w:id="112"/>
      <w:r w:rsidRPr="00DE2B1E">
        <w:t xml:space="preserve"> – Рыночные цены предложений и сделок с земельными участками, предназначенных для размещения производственных объектов сельскохозяйственного назначения</w:t>
      </w:r>
      <w:bookmarkEnd w:id="113"/>
      <w:bookmarkEnd w:id="114"/>
    </w:p>
    <w:tbl>
      <w:tblPr>
        <w:tblW w:w="9188" w:type="dxa"/>
        <w:tblLayout w:type="fixed"/>
        <w:tblCellMar>
          <w:left w:w="10" w:type="dxa"/>
          <w:right w:w="10" w:type="dxa"/>
        </w:tblCellMar>
        <w:tblLook w:val="04A0" w:firstRow="1" w:lastRow="0" w:firstColumn="1" w:lastColumn="0" w:noHBand="0" w:noVBand="1"/>
      </w:tblPr>
      <w:tblGrid>
        <w:gridCol w:w="4531"/>
        <w:gridCol w:w="1701"/>
        <w:gridCol w:w="1418"/>
        <w:gridCol w:w="1538"/>
      </w:tblGrid>
      <w:tr w:rsidR="00DE2B1E" w:rsidRPr="00DE2B1E" w14:paraId="5F1C1272" w14:textId="77777777" w:rsidTr="00E05032">
        <w:trPr>
          <w:trHeight w:val="20"/>
          <w:tblHeader/>
        </w:trPr>
        <w:tc>
          <w:tcPr>
            <w:tcW w:w="4531"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bookmarkEnd w:id="111"/>
          <w:p w14:paraId="482CF42B" w14:textId="77777777" w:rsidR="00FE6770" w:rsidRPr="00DE2B1E" w:rsidRDefault="00FE6770" w:rsidP="00DE2B1E">
            <w:pPr>
              <w:pStyle w:val="200"/>
            </w:pPr>
            <w:r w:rsidRPr="00DE2B1E">
              <w:t>Наименование муниципального района (городского округа)</w:t>
            </w:r>
          </w:p>
        </w:tc>
        <w:tc>
          <w:tcPr>
            <w:tcW w:w="1701"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3384ACA1" w14:textId="18B5C320" w:rsidR="00FE6770" w:rsidRPr="00DE2B1E" w:rsidRDefault="00FE6770" w:rsidP="00DE2B1E">
            <w:pPr>
              <w:pStyle w:val="200"/>
            </w:pPr>
            <w:proofErr w:type="spellStart"/>
            <w:r w:rsidRPr="00DE2B1E">
              <w:t>Мин.УПРЦ</w:t>
            </w:r>
            <w:proofErr w:type="spellEnd"/>
            <w:r w:rsidRPr="00DE2B1E">
              <w:t>, руб./кв. м</w:t>
            </w:r>
          </w:p>
        </w:tc>
        <w:tc>
          <w:tcPr>
            <w:tcW w:w="1418"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3DF6FBD" w14:textId="77777777" w:rsidR="00FE6770" w:rsidRPr="00DE2B1E" w:rsidRDefault="00FE6770" w:rsidP="00DE2B1E">
            <w:pPr>
              <w:pStyle w:val="200"/>
            </w:pPr>
            <w:r w:rsidRPr="00DE2B1E">
              <w:t>Сред. УПРЦ, руб./кв. м</w:t>
            </w:r>
          </w:p>
        </w:tc>
        <w:tc>
          <w:tcPr>
            <w:tcW w:w="1538"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2DCE5192" w14:textId="77777777" w:rsidR="00FE6770" w:rsidRPr="00DE2B1E" w:rsidRDefault="00FE6770" w:rsidP="00DE2B1E">
            <w:pPr>
              <w:pStyle w:val="200"/>
            </w:pPr>
            <w:r w:rsidRPr="00DE2B1E">
              <w:t>Макс. УПРЦ, руб./кв. м</w:t>
            </w:r>
          </w:p>
        </w:tc>
      </w:tr>
      <w:tr w:rsidR="00E05032" w:rsidRPr="00DE2B1E" w14:paraId="71655D23"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2FC9966" w14:textId="1FECE1E2" w:rsidR="00E05032" w:rsidRPr="00DE2B1E" w:rsidRDefault="00E05032" w:rsidP="00E05032">
            <w:pPr>
              <w:pStyle w:val="222"/>
            </w:pPr>
            <w:proofErr w:type="spellStart"/>
            <w:r w:rsidRPr="00DE2B1E">
              <w:t>Абинский</w:t>
            </w:r>
            <w:proofErr w:type="spellEnd"/>
            <w:r w:rsidRPr="00DE2B1E">
              <w:t xml:space="preserve">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F95ACCE" w14:textId="3A1FCDBC" w:rsidR="00E05032" w:rsidRPr="00DE2B1E" w:rsidRDefault="00E05032" w:rsidP="00E05032">
            <w:pPr>
              <w:pStyle w:val="21ff5"/>
            </w:pPr>
            <w:r w:rsidRPr="00DE2B1E">
              <w:t>39.99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C133100" w14:textId="203C92BE" w:rsidR="00E05032" w:rsidRPr="00DE2B1E" w:rsidRDefault="00E05032" w:rsidP="00E05032">
            <w:pPr>
              <w:pStyle w:val="21ff5"/>
            </w:pPr>
            <w:r w:rsidRPr="00DE2B1E">
              <w:t>51.43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74BC8DB" w14:textId="0D90802C" w:rsidR="00E05032" w:rsidRPr="00DE2B1E" w:rsidRDefault="00E05032" w:rsidP="00E05032">
            <w:pPr>
              <w:pStyle w:val="21ff5"/>
            </w:pPr>
            <w:r w:rsidRPr="00DE2B1E">
              <w:t>73.75</w:t>
            </w:r>
          </w:p>
        </w:tc>
      </w:tr>
      <w:tr w:rsidR="00E05032" w:rsidRPr="00DE2B1E" w14:paraId="1AAB0C46"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8B2F0EA" w14:textId="2398FB25" w:rsidR="00E05032" w:rsidRPr="00DE2B1E" w:rsidRDefault="00E05032" w:rsidP="00E05032">
            <w:pPr>
              <w:pStyle w:val="222"/>
            </w:pPr>
            <w:r w:rsidRPr="00DE2B1E">
              <w:t>Апшеронский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3D11BBE" w14:textId="515F0BCC" w:rsidR="00E05032" w:rsidRPr="00DE2B1E" w:rsidRDefault="00E05032" w:rsidP="00E05032">
            <w:pPr>
              <w:pStyle w:val="21ff5"/>
            </w:pPr>
            <w:r w:rsidRPr="00DE2B1E">
              <w:t>21.18</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2246F3" w14:textId="3288DC11" w:rsidR="00E05032" w:rsidRPr="00DE2B1E" w:rsidRDefault="00E05032" w:rsidP="00E05032">
            <w:pPr>
              <w:pStyle w:val="21ff5"/>
            </w:pPr>
            <w:r w:rsidRPr="00DE2B1E">
              <w:t>23.59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608CCF2" w14:textId="13C43F79" w:rsidR="00E05032" w:rsidRPr="00DE2B1E" w:rsidRDefault="00E05032" w:rsidP="00E05032">
            <w:pPr>
              <w:pStyle w:val="21ff5"/>
            </w:pPr>
            <w:r w:rsidRPr="00DE2B1E">
              <w:t>26.08</w:t>
            </w:r>
          </w:p>
        </w:tc>
      </w:tr>
      <w:tr w:rsidR="00E05032" w:rsidRPr="00DE2B1E" w14:paraId="63FF8478"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F02A14A" w14:textId="74DFE574" w:rsidR="00E05032" w:rsidRPr="00DE2B1E" w:rsidRDefault="00E05032" w:rsidP="00E05032">
            <w:pPr>
              <w:pStyle w:val="222"/>
            </w:pPr>
            <w:proofErr w:type="spellStart"/>
            <w:r w:rsidRPr="00DE2B1E">
              <w:t>Белоглинский</w:t>
            </w:r>
            <w:proofErr w:type="spellEnd"/>
            <w:r w:rsidRPr="00DE2B1E">
              <w:t xml:space="preserve">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2F24EC8" w14:textId="6268EA44" w:rsidR="00E05032" w:rsidRPr="00DE2B1E" w:rsidRDefault="00E05032" w:rsidP="00E05032">
            <w:pPr>
              <w:pStyle w:val="21ff5"/>
            </w:pPr>
            <w:r w:rsidRPr="00DE2B1E">
              <w:t>22.67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4C4F94A" w14:textId="2FC183C7" w:rsidR="00E05032" w:rsidRPr="00DE2B1E" w:rsidRDefault="00E05032" w:rsidP="00E05032">
            <w:pPr>
              <w:pStyle w:val="21ff5"/>
            </w:pPr>
            <w:r w:rsidRPr="00DE2B1E">
              <w:t>25.43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9C7349" w14:textId="674B91D5" w:rsidR="00E05032" w:rsidRPr="00DE2B1E" w:rsidRDefault="00E05032" w:rsidP="00E05032">
            <w:pPr>
              <w:pStyle w:val="21ff5"/>
            </w:pPr>
            <w:r w:rsidRPr="00DE2B1E">
              <w:t>29.33</w:t>
            </w:r>
          </w:p>
        </w:tc>
      </w:tr>
      <w:tr w:rsidR="00E05032" w:rsidRPr="00DE2B1E" w14:paraId="23882345"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C89DE56" w14:textId="387360E8" w:rsidR="00E05032" w:rsidRPr="00DE2B1E" w:rsidRDefault="00E05032" w:rsidP="00E05032">
            <w:pPr>
              <w:pStyle w:val="222"/>
            </w:pPr>
            <w:r w:rsidRPr="00DE2B1E">
              <w:t>Белореченский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02374EA" w14:textId="557B9A0B" w:rsidR="00E05032" w:rsidRPr="00DE2B1E" w:rsidRDefault="00E05032" w:rsidP="00E05032">
            <w:pPr>
              <w:pStyle w:val="21ff5"/>
            </w:pPr>
            <w:r w:rsidRPr="00DE2B1E">
              <w:t>21.00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B490F85" w14:textId="7ED45D30" w:rsidR="00E05032" w:rsidRPr="00DE2B1E" w:rsidRDefault="00E05032" w:rsidP="00E05032">
            <w:pPr>
              <w:pStyle w:val="21ff5"/>
            </w:pPr>
            <w:r w:rsidRPr="00DE2B1E">
              <w:t>25.81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CE54B58" w14:textId="3138768D" w:rsidR="00E05032" w:rsidRPr="00DE2B1E" w:rsidRDefault="00E05032" w:rsidP="00E05032">
            <w:pPr>
              <w:pStyle w:val="21ff5"/>
            </w:pPr>
            <w:r w:rsidRPr="00DE2B1E">
              <w:t>33.71</w:t>
            </w:r>
          </w:p>
        </w:tc>
      </w:tr>
      <w:tr w:rsidR="00E05032" w:rsidRPr="00DE2B1E" w14:paraId="33907084"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8BDDFAA" w14:textId="5D618BE9" w:rsidR="00E05032" w:rsidRPr="00DE2B1E" w:rsidRDefault="00E05032" w:rsidP="00E05032">
            <w:pPr>
              <w:pStyle w:val="222"/>
            </w:pPr>
            <w:proofErr w:type="spellStart"/>
            <w:r w:rsidRPr="00DE2B1E">
              <w:t>Брюховецкий</w:t>
            </w:r>
            <w:proofErr w:type="spellEnd"/>
            <w:r w:rsidRPr="00DE2B1E">
              <w:t xml:space="preserve">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73A4F2D" w14:textId="1D4DD7A5" w:rsidR="00E05032" w:rsidRPr="00DE2B1E" w:rsidRDefault="00E05032" w:rsidP="00E05032">
            <w:pPr>
              <w:pStyle w:val="21ff5"/>
            </w:pPr>
            <w:r w:rsidRPr="00DE2B1E">
              <w:t>20.27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2FC6A0F" w14:textId="68633D8E" w:rsidR="00E05032" w:rsidRPr="00DE2B1E" w:rsidRDefault="00E05032" w:rsidP="00E05032">
            <w:pPr>
              <w:pStyle w:val="21ff5"/>
            </w:pPr>
            <w:r w:rsidRPr="00DE2B1E">
              <w:t>25.17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7D8CD3" w14:textId="44D5C3D6" w:rsidR="00E05032" w:rsidRPr="00DE2B1E" w:rsidRDefault="00E05032" w:rsidP="00E05032">
            <w:pPr>
              <w:pStyle w:val="21ff5"/>
            </w:pPr>
            <w:r w:rsidRPr="00DE2B1E">
              <w:t>29.7</w:t>
            </w:r>
          </w:p>
        </w:tc>
      </w:tr>
      <w:tr w:rsidR="00E05032" w:rsidRPr="00DE2B1E" w14:paraId="4916347A"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7394714" w14:textId="01E10040" w:rsidR="00E05032" w:rsidRPr="00DE2B1E" w:rsidRDefault="00E05032" w:rsidP="00E05032">
            <w:pPr>
              <w:pStyle w:val="222"/>
            </w:pPr>
            <w:proofErr w:type="spellStart"/>
            <w:r w:rsidRPr="00DE2B1E">
              <w:t>Выселковский</w:t>
            </w:r>
            <w:proofErr w:type="spellEnd"/>
            <w:r w:rsidRPr="00DE2B1E">
              <w:t xml:space="preserve">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7B689CE9" w14:textId="569EE1FD" w:rsidR="00E05032" w:rsidRPr="00DE2B1E" w:rsidRDefault="00E05032" w:rsidP="00E05032">
            <w:pPr>
              <w:pStyle w:val="21ff5"/>
            </w:pPr>
            <w:r w:rsidRPr="00DE2B1E">
              <w:t>20.74</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7587DE5" w14:textId="3273C26A" w:rsidR="00E05032" w:rsidRPr="00DE2B1E" w:rsidRDefault="00E05032" w:rsidP="00E05032">
            <w:pPr>
              <w:pStyle w:val="21ff5"/>
            </w:pPr>
            <w:r w:rsidRPr="00DE2B1E">
              <w:t>24.53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8E29FB9" w14:textId="0A3F1E1E" w:rsidR="00E05032" w:rsidRPr="00DE2B1E" w:rsidRDefault="00E05032" w:rsidP="00E05032">
            <w:pPr>
              <w:pStyle w:val="21ff5"/>
            </w:pPr>
            <w:r w:rsidRPr="00DE2B1E">
              <w:t>33.26</w:t>
            </w:r>
          </w:p>
        </w:tc>
      </w:tr>
      <w:tr w:rsidR="00E05032" w:rsidRPr="00DE2B1E" w14:paraId="31B3C1EC"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73E815F7" w14:textId="06FBEFB6" w:rsidR="00E05032" w:rsidRPr="00DE2B1E" w:rsidRDefault="00E05032" w:rsidP="00E05032">
            <w:pPr>
              <w:pStyle w:val="222"/>
            </w:pPr>
            <w:r w:rsidRPr="00DE2B1E">
              <w:t>город Армавир</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99FA948" w14:textId="341192B1" w:rsidR="00E05032" w:rsidRPr="00DE2B1E" w:rsidRDefault="00E05032" w:rsidP="00E05032">
            <w:pPr>
              <w:pStyle w:val="21ff5"/>
            </w:pPr>
            <w:r w:rsidRPr="00DE2B1E">
              <w:t>40.54</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D2DEF11" w14:textId="1A244E05" w:rsidR="00E05032" w:rsidRPr="00DE2B1E" w:rsidRDefault="00E05032" w:rsidP="00E05032">
            <w:pPr>
              <w:pStyle w:val="21ff5"/>
            </w:pPr>
            <w:r w:rsidRPr="00DE2B1E">
              <w:t>43.52</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6395D0F" w14:textId="748E6F21" w:rsidR="00E05032" w:rsidRPr="00DE2B1E" w:rsidRDefault="00E05032" w:rsidP="00E05032">
            <w:pPr>
              <w:pStyle w:val="21ff5"/>
            </w:pPr>
            <w:r w:rsidRPr="00DE2B1E">
              <w:t>46.50</w:t>
            </w:r>
          </w:p>
        </w:tc>
      </w:tr>
      <w:tr w:rsidR="00E05032" w:rsidRPr="00DE2B1E" w14:paraId="66CDE3EE"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8233A6C" w14:textId="17643984" w:rsidR="00E05032" w:rsidRPr="00DE2B1E" w:rsidRDefault="00E05032" w:rsidP="00E05032">
            <w:pPr>
              <w:pStyle w:val="222"/>
            </w:pPr>
            <w:r w:rsidRPr="00DE2B1E">
              <w:t>город Горячий Ключ</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5A852A35" w14:textId="2CBAC912" w:rsidR="00E05032" w:rsidRPr="00DE2B1E" w:rsidRDefault="00E05032" w:rsidP="00E05032">
            <w:pPr>
              <w:pStyle w:val="21ff5"/>
            </w:pPr>
            <w:r w:rsidRPr="00DE2B1E">
              <w:t>40.02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1B11F73" w14:textId="3A11CDDC" w:rsidR="00E05032" w:rsidRPr="00DE2B1E" w:rsidRDefault="00E05032" w:rsidP="00E05032">
            <w:pPr>
              <w:pStyle w:val="21ff5"/>
            </w:pPr>
            <w:r w:rsidRPr="00DE2B1E">
              <w:t>54.49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1063B5" w14:textId="76C0712A" w:rsidR="00E05032" w:rsidRPr="00DE2B1E" w:rsidRDefault="00E05032" w:rsidP="00E05032">
            <w:pPr>
              <w:pStyle w:val="21ff5"/>
            </w:pPr>
            <w:r w:rsidRPr="00DE2B1E">
              <w:t>75.00</w:t>
            </w:r>
          </w:p>
        </w:tc>
      </w:tr>
      <w:tr w:rsidR="00E05032" w:rsidRPr="00DE2B1E" w14:paraId="1A8126B0"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3ADFEC0" w14:textId="6CF3C22F" w:rsidR="00E05032" w:rsidRPr="00DE2B1E" w:rsidRDefault="00E05032" w:rsidP="00E05032">
            <w:pPr>
              <w:pStyle w:val="222"/>
            </w:pPr>
            <w:r w:rsidRPr="00DE2B1E">
              <w:t>город Краснодар</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512C4B2" w14:textId="258E60CB" w:rsidR="00E05032" w:rsidRPr="00DE2B1E" w:rsidRDefault="00E05032" w:rsidP="00E05032">
            <w:pPr>
              <w:pStyle w:val="21ff5"/>
            </w:pPr>
            <w:r w:rsidRPr="00DE2B1E">
              <w:t>85.60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C10BC4C" w14:textId="1C84028B" w:rsidR="00E05032" w:rsidRPr="00DE2B1E" w:rsidRDefault="00E05032" w:rsidP="00E05032">
            <w:pPr>
              <w:pStyle w:val="21ff5"/>
            </w:pPr>
            <w:r w:rsidRPr="00DE2B1E">
              <w:t>113.01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14B56F" w14:textId="47BA9CEE" w:rsidR="00E05032" w:rsidRPr="00DE2B1E" w:rsidRDefault="00E05032" w:rsidP="00E05032">
            <w:pPr>
              <w:pStyle w:val="21ff5"/>
            </w:pPr>
            <w:r w:rsidRPr="00DE2B1E">
              <w:t>187.97</w:t>
            </w:r>
          </w:p>
        </w:tc>
      </w:tr>
      <w:tr w:rsidR="00E05032" w:rsidRPr="00DE2B1E" w14:paraId="34A204F5"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7B5ECBA" w14:textId="2AEF60E9" w:rsidR="00E05032" w:rsidRPr="00DE2B1E" w:rsidRDefault="00E05032" w:rsidP="00E05032">
            <w:pPr>
              <w:pStyle w:val="222"/>
            </w:pPr>
            <w:r w:rsidRPr="00DE2B1E">
              <w:t>город Новороссийск</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9477DA7" w14:textId="22CE55F0" w:rsidR="00E05032" w:rsidRPr="00DE2B1E" w:rsidRDefault="00E05032" w:rsidP="00E05032">
            <w:pPr>
              <w:pStyle w:val="21ff5"/>
            </w:pPr>
            <w:r w:rsidRPr="00DE2B1E">
              <w:t>98.07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6AC4097" w14:textId="48E5E986" w:rsidR="00E05032" w:rsidRPr="00DE2B1E" w:rsidRDefault="00E05032" w:rsidP="00E05032">
            <w:pPr>
              <w:pStyle w:val="21ff5"/>
            </w:pPr>
            <w:r w:rsidRPr="00DE2B1E">
              <w:t>130.44</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36C14A" w14:textId="2B4FF757" w:rsidR="00E05032" w:rsidRPr="00DE2B1E" w:rsidRDefault="00E05032" w:rsidP="00E05032">
            <w:pPr>
              <w:pStyle w:val="21ff5"/>
            </w:pPr>
            <w:r w:rsidRPr="00DE2B1E">
              <w:t>200.00</w:t>
            </w:r>
          </w:p>
        </w:tc>
      </w:tr>
      <w:tr w:rsidR="00E05032" w:rsidRPr="00DE2B1E" w14:paraId="4F77F15F"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6A4F303" w14:textId="1F4CEDBC" w:rsidR="00E05032" w:rsidRPr="00DE2B1E" w:rsidRDefault="00E05032" w:rsidP="00E05032">
            <w:pPr>
              <w:pStyle w:val="222"/>
            </w:pPr>
            <w:r w:rsidRPr="00DE2B1E">
              <w:t>город-курорт Анапа</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10B82EC" w14:textId="3E81D2D0" w:rsidR="00E05032" w:rsidRPr="00DE2B1E" w:rsidRDefault="00E05032" w:rsidP="00E05032">
            <w:pPr>
              <w:pStyle w:val="21ff5"/>
            </w:pPr>
            <w:r w:rsidRPr="00DE2B1E">
              <w:t>40.00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1AA607D" w14:textId="1D570E04" w:rsidR="00E05032" w:rsidRPr="00DE2B1E" w:rsidRDefault="00E05032" w:rsidP="00E05032">
            <w:pPr>
              <w:pStyle w:val="21ff5"/>
            </w:pPr>
            <w:r w:rsidRPr="00DE2B1E">
              <w:t>59.23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0448390" w14:textId="28A3FA25" w:rsidR="00E05032" w:rsidRPr="00DE2B1E" w:rsidRDefault="00E05032" w:rsidP="00E05032">
            <w:pPr>
              <w:pStyle w:val="21ff5"/>
            </w:pPr>
            <w:r w:rsidRPr="00DE2B1E">
              <w:t>79.64</w:t>
            </w:r>
          </w:p>
        </w:tc>
      </w:tr>
      <w:tr w:rsidR="00E05032" w:rsidRPr="00DE2B1E" w14:paraId="514E5ECF"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7739CFB" w14:textId="262A63F7" w:rsidR="00E05032" w:rsidRPr="00DE2B1E" w:rsidRDefault="00E05032" w:rsidP="00E05032">
            <w:pPr>
              <w:pStyle w:val="222"/>
            </w:pPr>
            <w:r w:rsidRPr="00DE2B1E">
              <w:t>город-курорт Геленджик</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95A305C" w14:textId="7F6D393D" w:rsidR="00E05032" w:rsidRPr="00DE2B1E" w:rsidRDefault="00E05032" w:rsidP="00E05032">
            <w:pPr>
              <w:pStyle w:val="21ff5"/>
            </w:pPr>
            <w:r w:rsidRPr="00DE2B1E">
              <w:t>91.41</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3FE17D5" w14:textId="706ECC76" w:rsidR="00E05032" w:rsidRPr="00DE2B1E" w:rsidRDefault="00E05032" w:rsidP="00E05032">
            <w:pPr>
              <w:pStyle w:val="21ff5"/>
            </w:pPr>
            <w:r w:rsidRPr="00DE2B1E">
              <w:t>107.60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5E51B1F" w14:textId="47F20414" w:rsidR="00E05032" w:rsidRPr="00DE2B1E" w:rsidRDefault="00E05032" w:rsidP="00E05032">
            <w:pPr>
              <w:pStyle w:val="21ff5"/>
            </w:pPr>
            <w:r w:rsidRPr="00DE2B1E">
              <w:t>130.21</w:t>
            </w:r>
          </w:p>
        </w:tc>
      </w:tr>
      <w:tr w:rsidR="00E05032" w:rsidRPr="00DE2B1E" w14:paraId="64F5A336"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6981047" w14:textId="730CD36E" w:rsidR="00E05032" w:rsidRPr="00DE2B1E" w:rsidRDefault="00E05032" w:rsidP="00E05032">
            <w:pPr>
              <w:pStyle w:val="222"/>
            </w:pPr>
            <w:r w:rsidRPr="00DE2B1E">
              <w:t>город-курорт Сочи</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52B54EE8" w14:textId="0E54BC15" w:rsidR="00E05032" w:rsidRPr="00DE2B1E" w:rsidRDefault="00E05032" w:rsidP="00E05032">
            <w:pPr>
              <w:pStyle w:val="21ff5"/>
            </w:pPr>
            <w:r w:rsidRPr="00DE2B1E">
              <w:t>104.88</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0A0EF54" w14:textId="5BF4FEA5" w:rsidR="00E05032" w:rsidRPr="00DE2B1E" w:rsidRDefault="00E05032" w:rsidP="00E05032">
            <w:pPr>
              <w:pStyle w:val="21ff5"/>
            </w:pPr>
            <w:r w:rsidRPr="00DE2B1E">
              <w:t>104.88</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90A2337" w14:textId="22E8E3C9" w:rsidR="00E05032" w:rsidRPr="00DE2B1E" w:rsidRDefault="00E05032" w:rsidP="00E05032">
            <w:pPr>
              <w:pStyle w:val="21ff5"/>
            </w:pPr>
            <w:r w:rsidRPr="00DE2B1E">
              <w:t>104.88</w:t>
            </w:r>
          </w:p>
        </w:tc>
      </w:tr>
      <w:tr w:rsidR="00E05032" w:rsidRPr="00DE2B1E" w14:paraId="250E89DF"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E832B3B" w14:textId="0AE977B3" w:rsidR="00E05032" w:rsidRPr="00DE2B1E" w:rsidRDefault="00E05032" w:rsidP="00E05032">
            <w:pPr>
              <w:pStyle w:val="222"/>
            </w:pPr>
            <w:proofErr w:type="spellStart"/>
            <w:r w:rsidRPr="00DE2B1E">
              <w:t>Гулькевичский</w:t>
            </w:r>
            <w:proofErr w:type="spellEnd"/>
            <w:r w:rsidRPr="00DE2B1E">
              <w:t xml:space="preserve">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91E3D64" w14:textId="0DFF1E3C" w:rsidR="00E05032" w:rsidRPr="00DE2B1E" w:rsidRDefault="00E05032" w:rsidP="00E05032">
            <w:pPr>
              <w:pStyle w:val="21ff5"/>
            </w:pPr>
            <w:r w:rsidRPr="00DE2B1E">
              <w:t>26.81</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825FFB2" w14:textId="660EA36E" w:rsidR="00E05032" w:rsidRPr="00DE2B1E" w:rsidRDefault="00E05032" w:rsidP="00E05032">
            <w:pPr>
              <w:pStyle w:val="21ff5"/>
            </w:pPr>
            <w:r w:rsidRPr="00DE2B1E">
              <w:t>28.20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4CF0563" w14:textId="61458C98" w:rsidR="00E05032" w:rsidRPr="00DE2B1E" w:rsidRDefault="00E05032" w:rsidP="00E05032">
            <w:pPr>
              <w:pStyle w:val="21ff5"/>
            </w:pPr>
            <w:r w:rsidRPr="00DE2B1E">
              <w:t>29.48</w:t>
            </w:r>
          </w:p>
        </w:tc>
      </w:tr>
      <w:tr w:rsidR="00E05032" w:rsidRPr="00DE2B1E" w14:paraId="64BA1B65"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9CC00DC" w14:textId="6DEE8DD5" w:rsidR="00E05032" w:rsidRPr="00DE2B1E" w:rsidRDefault="00E05032" w:rsidP="00E05032">
            <w:pPr>
              <w:pStyle w:val="222"/>
            </w:pPr>
            <w:r w:rsidRPr="00DE2B1E">
              <w:t>Динской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249D162" w14:textId="457D2828" w:rsidR="00E05032" w:rsidRPr="00DE2B1E" w:rsidRDefault="00E05032" w:rsidP="00E05032">
            <w:pPr>
              <w:pStyle w:val="21ff5"/>
            </w:pPr>
            <w:r w:rsidRPr="00DE2B1E">
              <w:t>40.00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4F29829" w14:textId="0A5173E1" w:rsidR="00E05032" w:rsidRPr="00DE2B1E" w:rsidRDefault="00E05032" w:rsidP="00E05032">
            <w:pPr>
              <w:pStyle w:val="21ff5"/>
            </w:pPr>
            <w:r w:rsidRPr="00DE2B1E">
              <w:t>56.03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C42487" w14:textId="66104C46" w:rsidR="00E05032" w:rsidRPr="00DE2B1E" w:rsidRDefault="00E05032" w:rsidP="00E05032">
            <w:pPr>
              <w:pStyle w:val="21ff5"/>
            </w:pPr>
            <w:r w:rsidRPr="00DE2B1E">
              <w:t>76.92</w:t>
            </w:r>
          </w:p>
        </w:tc>
      </w:tr>
      <w:tr w:rsidR="00E05032" w:rsidRPr="00DE2B1E" w14:paraId="176EBB13"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2B9CF0D" w14:textId="4B09D138" w:rsidR="00E05032" w:rsidRPr="00DE2B1E" w:rsidRDefault="00E05032" w:rsidP="00E05032">
            <w:pPr>
              <w:pStyle w:val="222"/>
            </w:pPr>
            <w:r w:rsidRPr="00DE2B1E">
              <w:t>Ейский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D490C00" w14:textId="2FEAD3CD" w:rsidR="00E05032" w:rsidRPr="00DE2B1E" w:rsidRDefault="00E05032" w:rsidP="00E05032">
            <w:pPr>
              <w:pStyle w:val="21ff5"/>
            </w:pPr>
            <w:r w:rsidRPr="00DE2B1E">
              <w:t>50.00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5E3384" w14:textId="5B9185CD" w:rsidR="00E05032" w:rsidRPr="00DE2B1E" w:rsidRDefault="00E05032" w:rsidP="00E05032">
            <w:pPr>
              <w:pStyle w:val="21ff5"/>
            </w:pPr>
            <w:r w:rsidRPr="00DE2B1E">
              <w:t>57.52</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6EB2EC9" w14:textId="051BD6EC" w:rsidR="00E05032" w:rsidRPr="00DE2B1E" w:rsidRDefault="00E05032" w:rsidP="00E05032">
            <w:pPr>
              <w:pStyle w:val="21ff5"/>
            </w:pPr>
            <w:r w:rsidRPr="00DE2B1E">
              <w:t>78.48</w:t>
            </w:r>
          </w:p>
        </w:tc>
      </w:tr>
      <w:tr w:rsidR="00E05032" w:rsidRPr="00DE2B1E" w14:paraId="25E4E04D"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E0B8A84" w14:textId="587F9590" w:rsidR="00E05032" w:rsidRPr="00DE2B1E" w:rsidRDefault="00E05032" w:rsidP="00E05032">
            <w:pPr>
              <w:pStyle w:val="222"/>
            </w:pPr>
            <w:r w:rsidRPr="00DE2B1E">
              <w:t>Кавказский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BCDAFC9" w14:textId="6D65C232" w:rsidR="00E05032" w:rsidRPr="00DE2B1E" w:rsidRDefault="00E05032" w:rsidP="00E05032">
            <w:pPr>
              <w:pStyle w:val="21ff5"/>
            </w:pPr>
            <w:r w:rsidRPr="00DE2B1E">
              <w:t>20.35</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CDD96F3" w14:textId="3E910935" w:rsidR="00E05032" w:rsidRPr="00DE2B1E" w:rsidRDefault="00E05032" w:rsidP="00E05032">
            <w:pPr>
              <w:pStyle w:val="21ff5"/>
            </w:pPr>
            <w:r w:rsidRPr="00DE2B1E">
              <w:t>22.25</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BF4B587" w14:textId="71BB4098" w:rsidR="00E05032" w:rsidRPr="00DE2B1E" w:rsidRDefault="00E05032" w:rsidP="00E05032">
            <w:pPr>
              <w:pStyle w:val="21ff5"/>
            </w:pPr>
            <w:r w:rsidRPr="00DE2B1E">
              <w:t>26.00</w:t>
            </w:r>
          </w:p>
        </w:tc>
      </w:tr>
      <w:tr w:rsidR="00E05032" w:rsidRPr="00DE2B1E" w14:paraId="1DABF1F8"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87D9EF2" w14:textId="11C0426A" w:rsidR="00E05032" w:rsidRPr="00DE2B1E" w:rsidRDefault="00E05032" w:rsidP="00E05032">
            <w:pPr>
              <w:pStyle w:val="222"/>
            </w:pPr>
            <w:r w:rsidRPr="00DE2B1E">
              <w:t>Калининский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64793DC" w14:textId="52A5599B" w:rsidR="00E05032" w:rsidRPr="00DE2B1E" w:rsidRDefault="00E05032" w:rsidP="00E05032">
            <w:pPr>
              <w:pStyle w:val="21ff5"/>
            </w:pPr>
            <w:r w:rsidRPr="00DE2B1E">
              <w:t>24.90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30058FA" w14:textId="2ED05270" w:rsidR="00E05032" w:rsidRPr="00DE2B1E" w:rsidRDefault="00E05032" w:rsidP="00E05032">
            <w:pPr>
              <w:pStyle w:val="21ff5"/>
            </w:pPr>
            <w:r w:rsidRPr="00DE2B1E">
              <w:t>28.09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F626AE7" w14:textId="12C9D9BB" w:rsidR="00E05032" w:rsidRPr="00DE2B1E" w:rsidRDefault="00E05032" w:rsidP="00E05032">
            <w:pPr>
              <w:pStyle w:val="21ff5"/>
            </w:pPr>
            <w:r w:rsidRPr="00DE2B1E">
              <w:t>29.69</w:t>
            </w:r>
          </w:p>
        </w:tc>
      </w:tr>
      <w:tr w:rsidR="00E05032" w:rsidRPr="00DE2B1E" w14:paraId="3B4D7756"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86E6699" w14:textId="35161564" w:rsidR="00E05032" w:rsidRPr="00DE2B1E" w:rsidRDefault="00E05032" w:rsidP="00E05032">
            <w:pPr>
              <w:pStyle w:val="222"/>
            </w:pPr>
            <w:r w:rsidRPr="00DE2B1E">
              <w:t>Каневской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E62DB90" w14:textId="397B8472" w:rsidR="00E05032" w:rsidRPr="00DE2B1E" w:rsidRDefault="00E05032" w:rsidP="00E05032">
            <w:pPr>
              <w:pStyle w:val="21ff5"/>
            </w:pPr>
            <w:r w:rsidRPr="00DE2B1E">
              <w:t>45.07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18E174D" w14:textId="3304BBA0" w:rsidR="00E05032" w:rsidRPr="00DE2B1E" w:rsidRDefault="00E05032" w:rsidP="00E05032">
            <w:pPr>
              <w:pStyle w:val="21ff5"/>
            </w:pPr>
            <w:r w:rsidRPr="00DE2B1E">
              <w:t>50.47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320C5B5" w14:textId="7F03C269" w:rsidR="00E05032" w:rsidRPr="00DE2B1E" w:rsidRDefault="00E05032" w:rsidP="00E05032">
            <w:pPr>
              <w:pStyle w:val="21ff5"/>
            </w:pPr>
            <w:r w:rsidRPr="00DE2B1E">
              <w:t>53.83</w:t>
            </w:r>
          </w:p>
        </w:tc>
      </w:tr>
      <w:tr w:rsidR="00E05032" w:rsidRPr="00DE2B1E" w14:paraId="5293B8C4"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5E7FC21" w14:textId="755AF4C4" w:rsidR="00E05032" w:rsidRPr="00DE2B1E" w:rsidRDefault="00E05032" w:rsidP="00E05032">
            <w:pPr>
              <w:pStyle w:val="222"/>
            </w:pPr>
            <w:proofErr w:type="spellStart"/>
            <w:r w:rsidRPr="00DE2B1E">
              <w:t>Кореновский</w:t>
            </w:r>
            <w:proofErr w:type="spellEnd"/>
            <w:r w:rsidRPr="00DE2B1E">
              <w:t xml:space="preserve">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FC04851" w14:textId="173A405C" w:rsidR="00E05032" w:rsidRPr="00DE2B1E" w:rsidRDefault="00E05032" w:rsidP="00E05032">
            <w:pPr>
              <w:pStyle w:val="21ff5"/>
            </w:pPr>
            <w:r w:rsidRPr="00DE2B1E">
              <w:t>39.79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A32C76" w14:textId="01D18638" w:rsidR="00E05032" w:rsidRPr="00DE2B1E" w:rsidRDefault="00E05032" w:rsidP="00E05032">
            <w:pPr>
              <w:pStyle w:val="21ff5"/>
            </w:pPr>
            <w:r w:rsidRPr="00DE2B1E">
              <w:t>42.70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4ED66F5" w14:textId="3F77F471" w:rsidR="00E05032" w:rsidRPr="00DE2B1E" w:rsidRDefault="00E05032" w:rsidP="00E05032">
            <w:pPr>
              <w:pStyle w:val="21ff5"/>
            </w:pPr>
            <w:r w:rsidRPr="00DE2B1E">
              <w:t>48.51</w:t>
            </w:r>
          </w:p>
        </w:tc>
      </w:tr>
      <w:tr w:rsidR="00E05032" w:rsidRPr="00DE2B1E" w14:paraId="6856C7D7"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8242979" w14:textId="531CC051" w:rsidR="00E05032" w:rsidRPr="00DE2B1E" w:rsidRDefault="00E05032" w:rsidP="00E05032">
            <w:pPr>
              <w:pStyle w:val="222"/>
            </w:pPr>
            <w:r w:rsidRPr="00DE2B1E">
              <w:t>Красноармейский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E57BA81" w14:textId="637BF1D7" w:rsidR="00E05032" w:rsidRPr="00DE2B1E" w:rsidRDefault="00E05032" w:rsidP="00E05032">
            <w:pPr>
              <w:pStyle w:val="21ff5"/>
            </w:pPr>
            <w:r w:rsidRPr="00DE2B1E">
              <w:t>20.00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9AE5DE" w14:textId="196463CB" w:rsidR="00E05032" w:rsidRPr="00DE2B1E" w:rsidRDefault="00E05032" w:rsidP="00E05032">
            <w:pPr>
              <w:pStyle w:val="21ff5"/>
            </w:pPr>
            <w:r w:rsidRPr="00DE2B1E">
              <w:t>22.13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F714AFD" w14:textId="4B8A0BA3" w:rsidR="00E05032" w:rsidRPr="00DE2B1E" w:rsidRDefault="00E05032" w:rsidP="00E05032">
            <w:pPr>
              <w:pStyle w:val="21ff5"/>
            </w:pPr>
            <w:r w:rsidRPr="00DE2B1E">
              <w:t>28.00</w:t>
            </w:r>
          </w:p>
        </w:tc>
      </w:tr>
      <w:tr w:rsidR="00E05032" w:rsidRPr="00DE2B1E" w14:paraId="3ACF00EC"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43D6DBA" w14:textId="6D29E9D4" w:rsidR="00E05032" w:rsidRPr="00DE2B1E" w:rsidRDefault="00E05032" w:rsidP="00E05032">
            <w:pPr>
              <w:pStyle w:val="222"/>
            </w:pPr>
            <w:r w:rsidRPr="00DE2B1E">
              <w:t>Крыловский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3A7649E" w14:textId="18BB2F30" w:rsidR="00E05032" w:rsidRPr="00DE2B1E" w:rsidRDefault="00E05032" w:rsidP="00E05032">
            <w:pPr>
              <w:pStyle w:val="21ff5"/>
            </w:pPr>
            <w:r w:rsidRPr="00DE2B1E">
              <w:t>22.73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7CBD863" w14:textId="128AE214" w:rsidR="00E05032" w:rsidRPr="00DE2B1E" w:rsidRDefault="00E05032" w:rsidP="00E05032">
            <w:pPr>
              <w:pStyle w:val="21ff5"/>
            </w:pPr>
            <w:r w:rsidRPr="00DE2B1E">
              <w:t>26.17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23949C0" w14:textId="7DDD3C46" w:rsidR="00E05032" w:rsidRPr="00DE2B1E" w:rsidRDefault="00E05032" w:rsidP="00E05032">
            <w:pPr>
              <w:pStyle w:val="21ff5"/>
            </w:pPr>
            <w:r w:rsidRPr="00DE2B1E">
              <w:t>28.90</w:t>
            </w:r>
          </w:p>
        </w:tc>
      </w:tr>
      <w:tr w:rsidR="00E05032" w:rsidRPr="00DE2B1E" w14:paraId="057D5169"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2634416" w14:textId="59D72DA2" w:rsidR="00E05032" w:rsidRPr="00DE2B1E" w:rsidRDefault="00E05032" w:rsidP="00E05032">
            <w:pPr>
              <w:pStyle w:val="222"/>
            </w:pPr>
            <w:r w:rsidRPr="00DE2B1E">
              <w:t>Крымский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537DE7B" w14:textId="7660CC82" w:rsidR="00E05032" w:rsidRPr="00DE2B1E" w:rsidRDefault="00E05032" w:rsidP="00E05032">
            <w:pPr>
              <w:pStyle w:val="21ff5"/>
            </w:pPr>
            <w:r w:rsidRPr="00DE2B1E">
              <w:t>23.37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B5ECA08" w14:textId="64ED86F3" w:rsidR="00E05032" w:rsidRPr="00DE2B1E" w:rsidRDefault="00E05032" w:rsidP="00E05032">
            <w:pPr>
              <w:pStyle w:val="21ff5"/>
            </w:pPr>
            <w:r w:rsidRPr="00DE2B1E">
              <w:t>29.56</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E797B56" w14:textId="63E51341" w:rsidR="00E05032" w:rsidRPr="00DE2B1E" w:rsidRDefault="00E05032" w:rsidP="00E05032">
            <w:pPr>
              <w:pStyle w:val="21ff5"/>
            </w:pPr>
            <w:r w:rsidRPr="00DE2B1E">
              <w:t>38.77</w:t>
            </w:r>
          </w:p>
        </w:tc>
      </w:tr>
      <w:tr w:rsidR="00E05032" w:rsidRPr="00DE2B1E" w14:paraId="2AE965C1"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3A8E158" w14:textId="0988A3D5" w:rsidR="00E05032" w:rsidRPr="00DE2B1E" w:rsidRDefault="00E05032" w:rsidP="00E05032">
            <w:pPr>
              <w:pStyle w:val="222"/>
            </w:pPr>
            <w:proofErr w:type="spellStart"/>
            <w:r w:rsidRPr="00DE2B1E">
              <w:t>Курганинский</w:t>
            </w:r>
            <w:proofErr w:type="spellEnd"/>
            <w:r w:rsidRPr="00DE2B1E">
              <w:t xml:space="preserve">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70D9A949" w14:textId="11E39657" w:rsidR="00E05032" w:rsidRPr="00DE2B1E" w:rsidRDefault="00E05032" w:rsidP="00E05032">
            <w:pPr>
              <w:pStyle w:val="21ff5"/>
            </w:pPr>
            <w:r w:rsidRPr="00DE2B1E">
              <w:t>26.87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94037D3" w14:textId="410EA47E" w:rsidR="00E05032" w:rsidRPr="00DE2B1E" w:rsidRDefault="00E05032" w:rsidP="00E05032">
            <w:pPr>
              <w:pStyle w:val="21ff5"/>
            </w:pPr>
            <w:r w:rsidRPr="00DE2B1E">
              <w:t>30.40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FAA7F7A" w14:textId="68092DD9" w:rsidR="00E05032" w:rsidRPr="00DE2B1E" w:rsidRDefault="00E05032" w:rsidP="00E05032">
            <w:pPr>
              <w:pStyle w:val="21ff5"/>
            </w:pPr>
            <w:r w:rsidRPr="00DE2B1E">
              <w:t>39.71</w:t>
            </w:r>
          </w:p>
        </w:tc>
      </w:tr>
      <w:tr w:rsidR="00E05032" w:rsidRPr="00DE2B1E" w14:paraId="56BCC86A"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6F16F4F" w14:textId="4102BC23" w:rsidR="00E05032" w:rsidRPr="00DE2B1E" w:rsidRDefault="00E05032" w:rsidP="00E05032">
            <w:pPr>
              <w:pStyle w:val="222"/>
            </w:pPr>
            <w:r w:rsidRPr="00DE2B1E">
              <w:t>Кущевский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07480D82" w14:textId="7372F60D" w:rsidR="00E05032" w:rsidRPr="00DE2B1E" w:rsidRDefault="00E05032" w:rsidP="00E05032">
            <w:pPr>
              <w:pStyle w:val="21ff5"/>
            </w:pPr>
            <w:r w:rsidRPr="00DE2B1E">
              <w:t>22.40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23AE59A" w14:textId="325AD4A9" w:rsidR="00E05032" w:rsidRPr="00DE2B1E" w:rsidRDefault="00E05032" w:rsidP="00E05032">
            <w:pPr>
              <w:pStyle w:val="21ff5"/>
            </w:pPr>
            <w:r w:rsidRPr="00DE2B1E">
              <w:t>25.79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88739AF" w14:textId="66C9F8B7" w:rsidR="00E05032" w:rsidRPr="00DE2B1E" w:rsidRDefault="00E05032" w:rsidP="00E05032">
            <w:pPr>
              <w:pStyle w:val="21ff5"/>
            </w:pPr>
            <w:r w:rsidRPr="00DE2B1E">
              <w:t>30.00</w:t>
            </w:r>
          </w:p>
        </w:tc>
      </w:tr>
      <w:tr w:rsidR="00E05032" w:rsidRPr="00DE2B1E" w14:paraId="6F5B5723" w14:textId="77777777" w:rsidTr="00E05032">
        <w:trPr>
          <w:trHeight w:val="20"/>
        </w:trPr>
        <w:tc>
          <w:tcPr>
            <w:tcW w:w="4531" w:type="dxa"/>
            <w:tcBorders>
              <w:top w:val="nil"/>
              <w:left w:val="single" w:sz="4" w:space="0" w:color="auto"/>
              <w:bottom w:val="single" w:sz="8" w:space="0" w:color="auto"/>
              <w:right w:val="single" w:sz="8" w:space="0" w:color="000000"/>
            </w:tcBorders>
            <w:noWrap/>
            <w:tcMar>
              <w:top w:w="0" w:type="dxa"/>
              <w:left w:w="108" w:type="dxa"/>
              <w:bottom w:w="0" w:type="dxa"/>
              <w:right w:w="108" w:type="dxa"/>
            </w:tcMar>
            <w:vAlign w:val="bottom"/>
            <w:hideMark/>
          </w:tcPr>
          <w:p w14:paraId="23615C2F" w14:textId="50CF27A7" w:rsidR="00E05032" w:rsidRPr="00DE2B1E" w:rsidRDefault="00E05032" w:rsidP="00E05032">
            <w:pPr>
              <w:pStyle w:val="222"/>
            </w:pPr>
            <w:r w:rsidRPr="00DE2B1E">
              <w:t>Лабинский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91A2A19" w14:textId="126B0DB6" w:rsidR="00E05032" w:rsidRPr="00DE2B1E" w:rsidRDefault="00E05032" w:rsidP="00E05032">
            <w:pPr>
              <w:pStyle w:val="21ff5"/>
            </w:pPr>
            <w:r w:rsidRPr="00DE2B1E">
              <w:t>22.52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BCDF5AC" w14:textId="1C19A24E" w:rsidR="00E05032" w:rsidRPr="00DE2B1E" w:rsidRDefault="00E05032" w:rsidP="00E05032">
            <w:pPr>
              <w:pStyle w:val="21ff5"/>
            </w:pPr>
            <w:r w:rsidRPr="00DE2B1E">
              <w:t>26.98</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756933D" w14:textId="6BFB6BAA" w:rsidR="00E05032" w:rsidRPr="00DE2B1E" w:rsidRDefault="00E05032" w:rsidP="00E05032">
            <w:pPr>
              <w:pStyle w:val="21ff5"/>
            </w:pPr>
            <w:r w:rsidRPr="00DE2B1E">
              <w:t>29.76</w:t>
            </w:r>
          </w:p>
        </w:tc>
      </w:tr>
      <w:tr w:rsidR="00E05032" w:rsidRPr="00DE2B1E" w14:paraId="6A8A6C83"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E2ABA99" w14:textId="66A7C838" w:rsidR="00E05032" w:rsidRPr="00DE2B1E" w:rsidRDefault="00E05032" w:rsidP="00E05032">
            <w:pPr>
              <w:pStyle w:val="222"/>
            </w:pPr>
            <w:r w:rsidRPr="00DE2B1E">
              <w:t>Ленинградский муниципальный округ</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45542D" w14:textId="4D3D5E63" w:rsidR="00E05032" w:rsidRPr="00DE2B1E" w:rsidRDefault="00E05032" w:rsidP="00E05032">
            <w:pPr>
              <w:pStyle w:val="21ff5"/>
            </w:pPr>
            <w:r w:rsidRPr="00DE2B1E">
              <w:t>27.62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6BB1EF5" w14:textId="269AE812" w:rsidR="00E05032" w:rsidRPr="00DE2B1E" w:rsidRDefault="00E05032" w:rsidP="00E05032">
            <w:pPr>
              <w:pStyle w:val="21ff5"/>
            </w:pPr>
            <w:r w:rsidRPr="00DE2B1E">
              <w:t>27.62</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39F8A54" w14:textId="7E89376C" w:rsidR="00E05032" w:rsidRPr="00DE2B1E" w:rsidRDefault="00E05032" w:rsidP="00E05032">
            <w:pPr>
              <w:pStyle w:val="21ff5"/>
            </w:pPr>
            <w:r w:rsidRPr="00DE2B1E">
              <w:t>27.62</w:t>
            </w:r>
          </w:p>
        </w:tc>
      </w:tr>
      <w:tr w:rsidR="00E05032" w:rsidRPr="00DE2B1E" w14:paraId="06404B81"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B71E00A" w14:textId="79A440E2" w:rsidR="00E05032" w:rsidRPr="00DE2B1E" w:rsidRDefault="00E05032" w:rsidP="00E05032">
            <w:pPr>
              <w:pStyle w:val="222"/>
            </w:pPr>
            <w:r w:rsidRPr="00DE2B1E">
              <w:t>Мостовский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AACC28A" w14:textId="73D978A2" w:rsidR="00E05032" w:rsidRPr="00DE2B1E" w:rsidRDefault="00E05032" w:rsidP="00E05032">
            <w:pPr>
              <w:pStyle w:val="21ff5"/>
            </w:pPr>
            <w:r w:rsidRPr="00DE2B1E">
              <w:t>25.68</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0AFF8FC" w14:textId="0B051337" w:rsidR="00E05032" w:rsidRPr="00DE2B1E" w:rsidRDefault="00E05032" w:rsidP="00E05032">
            <w:pPr>
              <w:pStyle w:val="21ff5"/>
            </w:pPr>
            <w:r w:rsidRPr="00DE2B1E">
              <w:t>30.81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9EF8EA6" w14:textId="1F1E6237" w:rsidR="00E05032" w:rsidRPr="00DE2B1E" w:rsidRDefault="00E05032" w:rsidP="00E05032">
            <w:pPr>
              <w:pStyle w:val="21ff5"/>
            </w:pPr>
            <w:r w:rsidRPr="00DE2B1E">
              <w:t>39.43</w:t>
            </w:r>
          </w:p>
        </w:tc>
      </w:tr>
      <w:tr w:rsidR="00E05032" w:rsidRPr="00DE2B1E" w14:paraId="256988F4"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6B9D3521" w14:textId="0A7B04BF" w:rsidR="00E05032" w:rsidRPr="00DE2B1E" w:rsidRDefault="00E05032" w:rsidP="00E05032">
            <w:pPr>
              <w:pStyle w:val="222"/>
            </w:pPr>
            <w:r w:rsidRPr="00DE2B1E">
              <w:lastRenderedPageBreak/>
              <w:t>Новокубанский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90C25B5" w14:textId="23FDDCED" w:rsidR="00E05032" w:rsidRPr="00DE2B1E" w:rsidRDefault="00E05032" w:rsidP="00E05032">
            <w:pPr>
              <w:pStyle w:val="21ff5"/>
            </w:pPr>
            <w:r w:rsidRPr="00DE2B1E">
              <w:t>18.43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20F47D4" w14:textId="764C4789" w:rsidR="00E05032" w:rsidRPr="00DE2B1E" w:rsidRDefault="00E05032" w:rsidP="00E05032">
            <w:pPr>
              <w:pStyle w:val="21ff5"/>
            </w:pPr>
            <w:r w:rsidRPr="00DE2B1E">
              <w:t>24.60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F4356E7" w14:textId="1B2372EE" w:rsidR="00E05032" w:rsidRPr="00DE2B1E" w:rsidRDefault="00E05032" w:rsidP="00E05032">
            <w:pPr>
              <w:pStyle w:val="21ff5"/>
            </w:pPr>
            <w:r w:rsidRPr="00DE2B1E">
              <w:t>39.92</w:t>
            </w:r>
          </w:p>
        </w:tc>
      </w:tr>
      <w:tr w:rsidR="00E05032" w:rsidRPr="00DE2B1E" w14:paraId="4EAF678E"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CB7B27C" w14:textId="35E781D0" w:rsidR="00E05032" w:rsidRPr="00DE2B1E" w:rsidRDefault="00E05032" w:rsidP="00E05032">
            <w:pPr>
              <w:pStyle w:val="222"/>
            </w:pPr>
            <w:proofErr w:type="spellStart"/>
            <w:r w:rsidRPr="00DE2B1E">
              <w:t>Новопокровский</w:t>
            </w:r>
            <w:proofErr w:type="spellEnd"/>
            <w:r w:rsidRPr="00DE2B1E">
              <w:t xml:space="preserve">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E472195" w14:textId="7B7DE1C1" w:rsidR="00E05032" w:rsidRPr="00DE2B1E" w:rsidRDefault="00E05032" w:rsidP="00E05032">
            <w:pPr>
              <w:pStyle w:val="21ff5"/>
            </w:pPr>
            <w:r w:rsidRPr="00DE2B1E">
              <w:t>22.73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9DFFF22" w14:textId="76EC7322" w:rsidR="00E05032" w:rsidRPr="00DE2B1E" w:rsidRDefault="00E05032" w:rsidP="00E05032">
            <w:pPr>
              <w:pStyle w:val="21ff5"/>
            </w:pPr>
            <w:r w:rsidRPr="00DE2B1E">
              <w:t>27.08</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14BA96D" w14:textId="5A9EE144" w:rsidR="00E05032" w:rsidRPr="00DE2B1E" w:rsidRDefault="00E05032" w:rsidP="00E05032">
            <w:pPr>
              <w:pStyle w:val="21ff5"/>
            </w:pPr>
            <w:r w:rsidRPr="00DE2B1E">
              <w:t>37.51</w:t>
            </w:r>
          </w:p>
        </w:tc>
      </w:tr>
      <w:tr w:rsidR="00E05032" w:rsidRPr="00DE2B1E" w14:paraId="0C6002D6"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A248BD4" w14:textId="2FA7135E" w:rsidR="00E05032" w:rsidRPr="00DE2B1E" w:rsidRDefault="00E05032" w:rsidP="00E05032">
            <w:pPr>
              <w:pStyle w:val="222"/>
            </w:pPr>
            <w:proofErr w:type="spellStart"/>
            <w:r w:rsidRPr="00DE2B1E">
              <w:t>Отрадненский</w:t>
            </w:r>
            <w:proofErr w:type="spellEnd"/>
            <w:r w:rsidRPr="00DE2B1E">
              <w:t xml:space="preserve">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7150FC5" w14:textId="629965DE" w:rsidR="00E05032" w:rsidRPr="00DE2B1E" w:rsidRDefault="00E05032" w:rsidP="00E05032">
            <w:pPr>
              <w:pStyle w:val="21ff5"/>
            </w:pPr>
            <w:r w:rsidRPr="00DE2B1E">
              <w:t>30.76</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E0AC48B" w14:textId="59725347" w:rsidR="00E05032" w:rsidRPr="00DE2B1E" w:rsidRDefault="00E05032" w:rsidP="00E05032">
            <w:pPr>
              <w:pStyle w:val="21ff5"/>
            </w:pPr>
            <w:r w:rsidRPr="00DE2B1E">
              <w:t>30.76</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E22E961" w14:textId="004DF51F" w:rsidR="00E05032" w:rsidRPr="00DE2B1E" w:rsidRDefault="00E05032" w:rsidP="00E05032">
            <w:pPr>
              <w:pStyle w:val="21ff5"/>
            </w:pPr>
            <w:r w:rsidRPr="00DE2B1E">
              <w:t>30.76</w:t>
            </w:r>
          </w:p>
        </w:tc>
      </w:tr>
      <w:tr w:rsidR="00E05032" w:rsidRPr="00DE2B1E" w14:paraId="1DD3D412"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A5981FD" w14:textId="16FEB778" w:rsidR="00E05032" w:rsidRPr="00DE2B1E" w:rsidRDefault="00E05032" w:rsidP="00E05032">
            <w:pPr>
              <w:pStyle w:val="222"/>
            </w:pPr>
            <w:r w:rsidRPr="00DE2B1E">
              <w:t>Павловский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DCB43B" w14:textId="29898C38" w:rsidR="00E05032" w:rsidRPr="00DE2B1E" w:rsidRDefault="00E05032" w:rsidP="00E05032">
            <w:pPr>
              <w:pStyle w:val="21ff5"/>
            </w:pPr>
            <w:r w:rsidRPr="00DE2B1E">
              <w:t>24.97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FB15CC" w14:textId="32E216B5" w:rsidR="00E05032" w:rsidRPr="00DE2B1E" w:rsidRDefault="00E05032" w:rsidP="00E05032">
            <w:pPr>
              <w:pStyle w:val="21ff5"/>
            </w:pPr>
            <w:r w:rsidRPr="00DE2B1E">
              <w:t>26.77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A800F31" w14:textId="306BA7DD" w:rsidR="00E05032" w:rsidRPr="00DE2B1E" w:rsidRDefault="00E05032" w:rsidP="00E05032">
            <w:pPr>
              <w:pStyle w:val="21ff5"/>
            </w:pPr>
            <w:r w:rsidRPr="00DE2B1E">
              <w:t>38.96</w:t>
            </w:r>
          </w:p>
        </w:tc>
      </w:tr>
      <w:tr w:rsidR="00E05032" w:rsidRPr="00DE2B1E" w14:paraId="7787409B"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627B8763" w14:textId="6562F46D" w:rsidR="00E05032" w:rsidRPr="00DE2B1E" w:rsidRDefault="00E05032" w:rsidP="00E05032">
            <w:pPr>
              <w:pStyle w:val="222"/>
            </w:pPr>
            <w:proofErr w:type="spellStart"/>
            <w:r w:rsidRPr="00DE2B1E">
              <w:t>Приморско-Ахтарский</w:t>
            </w:r>
            <w:proofErr w:type="spellEnd"/>
            <w:r w:rsidRPr="00DE2B1E">
              <w:t xml:space="preserve"> муниципальный округ</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805BA6E" w14:textId="7F141B05" w:rsidR="00E05032" w:rsidRPr="00DE2B1E" w:rsidRDefault="00E05032" w:rsidP="00E05032">
            <w:pPr>
              <w:pStyle w:val="21ff5"/>
            </w:pPr>
            <w:r w:rsidRPr="00DE2B1E">
              <w:t>54.07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ECDE327" w14:textId="3BAF36E0" w:rsidR="00E05032" w:rsidRPr="00DE2B1E" w:rsidRDefault="00E05032" w:rsidP="00E05032">
            <w:pPr>
              <w:pStyle w:val="21ff5"/>
            </w:pPr>
            <w:r w:rsidRPr="00DE2B1E">
              <w:t>54.07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903D2A" w14:textId="5D6095E3" w:rsidR="00E05032" w:rsidRPr="00DE2B1E" w:rsidRDefault="00E05032" w:rsidP="00E05032">
            <w:pPr>
              <w:pStyle w:val="21ff5"/>
            </w:pPr>
            <w:r w:rsidRPr="00DE2B1E">
              <w:t>54.07</w:t>
            </w:r>
          </w:p>
        </w:tc>
      </w:tr>
      <w:tr w:rsidR="00E05032" w:rsidRPr="00DE2B1E" w14:paraId="6FA93365"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AC67E09" w14:textId="3D55DD90" w:rsidR="00E05032" w:rsidRPr="00DE2B1E" w:rsidRDefault="00E05032" w:rsidP="00E05032">
            <w:pPr>
              <w:pStyle w:val="222"/>
            </w:pPr>
            <w:r w:rsidRPr="00DE2B1E">
              <w:t>Северский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DDDF55" w14:textId="03C6B5F9" w:rsidR="00E05032" w:rsidRPr="00DE2B1E" w:rsidRDefault="00E05032" w:rsidP="00E05032">
            <w:pPr>
              <w:pStyle w:val="21ff5"/>
            </w:pPr>
            <w:r w:rsidRPr="00DE2B1E">
              <w:t>19.33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9CDA556" w14:textId="1C594EAF" w:rsidR="00E05032" w:rsidRPr="00DE2B1E" w:rsidRDefault="00E05032" w:rsidP="00E05032">
            <w:pPr>
              <w:pStyle w:val="21ff5"/>
            </w:pPr>
            <w:r w:rsidRPr="00DE2B1E">
              <w:t>25.15</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14C8579" w14:textId="22881639" w:rsidR="00E05032" w:rsidRPr="00DE2B1E" w:rsidRDefault="00E05032" w:rsidP="00E05032">
            <w:pPr>
              <w:pStyle w:val="21ff5"/>
            </w:pPr>
            <w:r w:rsidRPr="00DE2B1E">
              <w:t>38.97</w:t>
            </w:r>
          </w:p>
        </w:tc>
      </w:tr>
      <w:tr w:rsidR="00E05032" w:rsidRPr="00DE2B1E" w14:paraId="2FEFD403"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9258BA0" w14:textId="1C103AF8" w:rsidR="00E05032" w:rsidRPr="00DE2B1E" w:rsidRDefault="00E05032" w:rsidP="00E05032">
            <w:pPr>
              <w:pStyle w:val="222"/>
            </w:pPr>
            <w:r w:rsidRPr="00DE2B1E">
              <w:t>Славянский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06A47BA" w14:textId="2C64084D" w:rsidR="00E05032" w:rsidRPr="00DE2B1E" w:rsidRDefault="00E05032" w:rsidP="00E05032">
            <w:pPr>
              <w:pStyle w:val="21ff5"/>
            </w:pPr>
            <w:r w:rsidRPr="00DE2B1E">
              <w:t>44.12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84E72CD" w14:textId="3935B566" w:rsidR="00E05032" w:rsidRPr="00DE2B1E" w:rsidRDefault="00E05032" w:rsidP="00E05032">
            <w:pPr>
              <w:pStyle w:val="21ff5"/>
            </w:pPr>
            <w:r w:rsidRPr="00DE2B1E">
              <w:t>49.50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4970036" w14:textId="3B31BD0A" w:rsidR="00E05032" w:rsidRPr="00DE2B1E" w:rsidRDefault="00E05032" w:rsidP="00E05032">
            <w:pPr>
              <w:pStyle w:val="21ff5"/>
            </w:pPr>
            <w:r w:rsidRPr="00DE2B1E">
              <w:t>54.88</w:t>
            </w:r>
          </w:p>
        </w:tc>
      </w:tr>
      <w:tr w:rsidR="00E05032" w:rsidRPr="00DE2B1E" w14:paraId="2159B418"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EA53A01" w14:textId="47525FEC" w:rsidR="00E05032" w:rsidRPr="00DE2B1E" w:rsidRDefault="00E05032" w:rsidP="00E05032">
            <w:pPr>
              <w:pStyle w:val="222"/>
            </w:pPr>
            <w:proofErr w:type="spellStart"/>
            <w:r w:rsidRPr="00DE2B1E">
              <w:t>Староминский</w:t>
            </w:r>
            <w:proofErr w:type="spellEnd"/>
            <w:r w:rsidRPr="00DE2B1E">
              <w:t xml:space="preserve">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AEF3B5" w14:textId="52560575" w:rsidR="00E05032" w:rsidRPr="00DE2B1E" w:rsidRDefault="00E05032" w:rsidP="00E05032">
            <w:pPr>
              <w:pStyle w:val="21ff5"/>
            </w:pPr>
            <w:r w:rsidRPr="00DE2B1E">
              <w:t>22.99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C83B33" w14:textId="595ACF1B" w:rsidR="00E05032" w:rsidRPr="00DE2B1E" w:rsidRDefault="00E05032" w:rsidP="00E05032">
            <w:pPr>
              <w:pStyle w:val="21ff5"/>
            </w:pPr>
            <w:r w:rsidRPr="00DE2B1E">
              <w:t>25.00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193E235" w14:textId="1877522F" w:rsidR="00E05032" w:rsidRPr="00DE2B1E" w:rsidRDefault="00E05032" w:rsidP="00E05032">
            <w:pPr>
              <w:pStyle w:val="21ff5"/>
            </w:pPr>
            <w:r w:rsidRPr="00DE2B1E">
              <w:t>27.00</w:t>
            </w:r>
          </w:p>
        </w:tc>
      </w:tr>
      <w:tr w:rsidR="00E05032" w:rsidRPr="00DE2B1E" w14:paraId="5525D693"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95EAFF9" w14:textId="5C030C26" w:rsidR="00E05032" w:rsidRPr="00DE2B1E" w:rsidRDefault="00E05032" w:rsidP="00E05032">
            <w:pPr>
              <w:pStyle w:val="222"/>
            </w:pPr>
            <w:r w:rsidRPr="00DE2B1E">
              <w:t>Тбилисский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091ABBB" w14:textId="2808C579" w:rsidR="00E05032" w:rsidRPr="00DE2B1E" w:rsidRDefault="00E05032" w:rsidP="00E05032">
            <w:pPr>
              <w:pStyle w:val="21ff5"/>
            </w:pPr>
            <w:r w:rsidRPr="00DE2B1E">
              <w:t>24.44</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F75CC9C" w14:textId="6D3F769D" w:rsidR="00E05032" w:rsidRPr="00DE2B1E" w:rsidRDefault="00E05032" w:rsidP="00E05032">
            <w:pPr>
              <w:pStyle w:val="21ff5"/>
            </w:pPr>
            <w:r w:rsidRPr="00DE2B1E">
              <w:t>26.67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5374A30" w14:textId="0BB0456E" w:rsidR="00E05032" w:rsidRPr="00DE2B1E" w:rsidRDefault="00E05032" w:rsidP="00E05032">
            <w:pPr>
              <w:pStyle w:val="21ff5"/>
            </w:pPr>
            <w:r w:rsidRPr="00DE2B1E">
              <w:t>27.78</w:t>
            </w:r>
          </w:p>
        </w:tc>
      </w:tr>
      <w:tr w:rsidR="00E05032" w:rsidRPr="00DE2B1E" w14:paraId="27F19316"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7A595A7" w14:textId="180857D5" w:rsidR="00E05032" w:rsidRPr="00DE2B1E" w:rsidRDefault="00E05032" w:rsidP="00E05032">
            <w:pPr>
              <w:pStyle w:val="222"/>
            </w:pPr>
            <w:r w:rsidRPr="00DE2B1E">
              <w:t>Темрюкский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66AEFC0" w14:textId="0B61A3EE" w:rsidR="00E05032" w:rsidRPr="00DE2B1E" w:rsidRDefault="00E05032" w:rsidP="00E05032">
            <w:pPr>
              <w:pStyle w:val="21ff5"/>
            </w:pPr>
            <w:r w:rsidRPr="00DE2B1E">
              <w:t>41.39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F7C688D" w14:textId="4C45A4B6" w:rsidR="00E05032" w:rsidRPr="00DE2B1E" w:rsidRDefault="00E05032" w:rsidP="00E05032">
            <w:pPr>
              <w:pStyle w:val="21ff5"/>
            </w:pPr>
            <w:r w:rsidRPr="00DE2B1E">
              <w:t>58.31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2C3ADDC" w14:textId="17656111" w:rsidR="00E05032" w:rsidRPr="00DE2B1E" w:rsidRDefault="00E05032" w:rsidP="00E05032">
            <w:pPr>
              <w:pStyle w:val="21ff5"/>
            </w:pPr>
            <w:r w:rsidRPr="00DE2B1E">
              <w:t>80.83</w:t>
            </w:r>
          </w:p>
        </w:tc>
      </w:tr>
      <w:tr w:rsidR="00E05032" w:rsidRPr="00DE2B1E" w14:paraId="7B51D758"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79A47561" w14:textId="48628E4C" w:rsidR="00E05032" w:rsidRPr="00DE2B1E" w:rsidRDefault="00E05032" w:rsidP="00E05032">
            <w:pPr>
              <w:pStyle w:val="222"/>
            </w:pPr>
            <w:proofErr w:type="spellStart"/>
            <w:r w:rsidRPr="00DE2B1E">
              <w:t>Тимашевский</w:t>
            </w:r>
            <w:proofErr w:type="spellEnd"/>
            <w:r w:rsidRPr="00DE2B1E">
              <w:t xml:space="preserve">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537F889" w14:textId="17B00340" w:rsidR="00E05032" w:rsidRPr="00DE2B1E" w:rsidRDefault="00E05032" w:rsidP="00E05032">
            <w:pPr>
              <w:pStyle w:val="21ff5"/>
            </w:pPr>
            <w:r w:rsidRPr="00DE2B1E">
              <w:t>23.10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F4661A2" w14:textId="0DAEDFD1" w:rsidR="00E05032" w:rsidRPr="00DE2B1E" w:rsidRDefault="00E05032" w:rsidP="00E05032">
            <w:pPr>
              <w:pStyle w:val="21ff5"/>
            </w:pPr>
            <w:r w:rsidRPr="00DE2B1E">
              <w:t>27.33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A1C50BB" w14:textId="3F37ED07" w:rsidR="00E05032" w:rsidRPr="00DE2B1E" w:rsidRDefault="00E05032" w:rsidP="00E05032">
            <w:pPr>
              <w:pStyle w:val="21ff5"/>
            </w:pPr>
            <w:r w:rsidRPr="00DE2B1E">
              <w:t>38.49</w:t>
            </w:r>
          </w:p>
        </w:tc>
      </w:tr>
      <w:tr w:rsidR="00E05032" w:rsidRPr="00DE2B1E" w14:paraId="40ACE3A0" w14:textId="77777777" w:rsidTr="00E05032">
        <w:trPr>
          <w:trHeight w:val="20"/>
        </w:trPr>
        <w:tc>
          <w:tcPr>
            <w:tcW w:w="4531"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0DBF3AC4" w14:textId="3D53D99D" w:rsidR="00E05032" w:rsidRPr="00DE2B1E" w:rsidRDefault="00E05032" w:rsidP="00E05032">
            <w:pPr>
              <w:pStyle w:val="222"/>
            </w:pPr>
            <w:r w:rsidRPr="00DE2B1E">
              <w:t>Тихорецкий муниципальный район</w:t>
            </w:r>
          </w:p>
        </w:tc>
        <w:tc>
          <w:tcPr>
            <w:tcW w:w="1701"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7C3E24FA" w14:textId="5109170F" w:rsidR="00E05032" w:rsidRPr="00DE2B1E" w:rsidRDefault="00E05032" w:rsidP="00E05032">
            <w:pPr>
              <w:pStyle w:val="21ff5"/>
            </w:pPr>
            <w:r w:rsidRPr="00DE2B1E">
              <w:t>41.28</w:t>
            </w:r>
          </w:p>
        </w:tc>
        <w:tc>
          <w:tcPr>
            <w:tcW w:w="1418"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771D785D" w14:textId="2B233B2C" w:rsidR="00E05032" w:rsidRPr="00DE2B1E" w:rsidRDefault="00E05032" w:rsidP="00E05032">
            <w:pPr>
              <w:pStyle w:val="21ff5"/>
            </w:pPr>
            <w:r w:rsidRPr="00DE2B1E">
              <w:t>55.17</w:t>
            </w:r>
          </w:p>
        </w:tc>
        <w:tc>
          <w:tcPr>
            <w:tcW w:w="1538"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409F7734" w14:textId="3535EA22" w:rsidR="00E05032" w:rsidRPr="00DE2B1E" w:rsidRDefault="00E05032" w:rsidP="00E05032">
            <w:pPr>
              <w:pStyle w:val="21ff5"/>
            </w:pPr>
            <w:r w:rsidRPr="00DE2B1E">
              <w:t>65.42</w:t>
            </w:r>
          </w:p>
        </w:tc>
      </w:tr>
      <w:tr w:rsidR="00E05032" w:rsidRPr="00DE2B1E" w14:paraId="72940055"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A553E1" w14:textId="45A47896" w:rsidR="00E05032" w:rsidRPr="00DE2B1E" w:rsidRDefault="00E05032" w:rsidP="00E05032">
            <w:pPr>
              <w:pStyle w:val="222"/>
            </w:pPr>
            <w:r w:rsidRPr="00DE2B1E">
              <w:t>Туапсинский муниципальный округ</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88FC803" w14:textId="586C0730" w:rsidR="00E05032" w:rsidRPr="00DE2B1E" w:rsidRDefault="00E05032" w:rsidP="00E05032">
            <w:pPr>
              <w:pStyle w:val="21ff5"/>
            </w:pPr>
            <w:r w:rsidRPr="00DE2B1E">
              <w:t>148.15</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EF8FCCB" w14:textId="531D6688" w:rsidR="00E05032" w:rsidRPr="00DE2B1E" w:rsidRDefault="00E05032" w:rsidP="00E05032">
            <w:pPr>
              <w:pStyle w:val="21ff5"/>
            </w:pPr>
            <w:r w:rsidRPr="00DE2B1E">
              <w:t>148.15</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106F28E" w14:textId="76B7F743" w:rsidR="00E05032" w:rsidRPr="00DE2B1E" w:rsidRDefault="00E05032" w:rsidP="00E05032">
            <w:pPr>
              <w:pStyle w:val="21ff5"/>
            </w:pPr>
            <w:r w:rsidRPr="00DE2B1E">
              <w:t>148.15</w:t>
            </w:r>
          </w:p>
        </w:tc>
      </w:tr>
      <w:tr w:rsidR="00E05032" w:rsidRPr="00DE2B1E" w14:paraId="456446E9"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2DDB969" w14:textId="2BA35B75" w:rsidR="00E05032" w:rsidRPr="00DE2B1E" w:rsidRDefault="00E05032" w:rsidP="00E05032">
            <w:pPr>
              <w:pStyle w:val="222"/>
            </w:pPr>
            <w:r w:rsidRPr="00DE2B1E">
              <w:t>Успенский муниципальный район</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F1EC6C9" w14:textId="35CE606F" w:rsidR="00E05032" w:rsidRPr="00DE2B1E" w:rsidRDefault="00E05032" w:rsidP="00E05032">
            <w:pPr>
              <w:pStyle w:val="21ff5"/>
            </w:pPr>
            <w:r w:rsidRPr="00DE2B1E">
              <w:t>16.67</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ABCFE76" w14:textId="0D579442" w:rsidR="00E05032" w:rsidRPr="00DE2B1E" w:rsidRDefault="00E05032" w:rsidP="00E05032">
            <w:pPr>
              <w:pStyle w:val="21ff5"/>
            </w:pPr>
            <w:r w:rsidRPr="00DE2B1E">
              <w:t>26.31</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7ACF02" w14:textId="5A9EE47E" w:rsidR="00E05032" w:rsidRPr="00DE2B1E" w:rsidRDefault="00E05032" w:rsidP="00E05032">
            <w:pPr>
              <w:pStyle w:val="21ff5"/>
            </w:pPr>
            <w:r w:rsidRPr="00DE2B1E">
              <w:t>35.95</w:t>
            </w:r>
          </w:p>
        </w:tc>
      </w:tr>
      <w:tr w:rsidR="00E05032" w:rsidRPr="00DE2B1E" w14:paraId="1320488B"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301218D" w14:textId="3EBB721A" w:rsidR="00E05032" w:rsidRPr="00DE2B1E" w:rsidRDefault="00E05032" w:rsidP="00E05032">
            <w:pPr>
              <w:pStyle w:val="222"/>
            </w:pPr>
            <w:proofErr w:type="spellStart"/>
            <w:r w:rsidRPr="00DE2B1E">
              <w:t>Усть</w:t>
            </w:r>
            <w:proofErr w:type="spellEnd"/>
            <w:r w:rsidRPr="00DE2B1E">
              <w:t>-Лабинский муниципальный район</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D70EDF2" w14:textId="1D3FB9D1" w:rsidR="00E05032" w:rsidRPr="00DE2B1E" w:rsidRDefault="00E05032" w:rsidP="00E05032">
            <w:pPr>
              <w:pStyle w:val="21ff5"/>
            </w:pPr>
            <w:r w:rsidRPr="00DE2B1E">
              <w:t>51.75</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06540F3" w14:textId="0F15F4D5" w:rsidR="00E05032" w:rsidRPr="00DE2B1E" w:rsidRDefault="00E05032" w:rsidP="00E05032">
            <w:pPr>
              <w:pStyle w:val="21ff5"/>
            </w:pPr>
            <w:r w:rsidRPr="00DE2B1E">
              <w:t>56.86</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7794A32" w14:textId="325D270F" w:rsidR="00E05032" w:rsidRPr="00DE2B1E" w:rsidRDefault="00E05032" w:rsidP="00E05032">
            <w:pPr>
              <w:pStyle w:val="21ff5"/>
            </w:pPr>
            <w:r w:rsidRPr="00DE2B1E">
              <w:t>61.96</w:t>
            </w:r>
          </w:p>
        </w:tc>
      </w:tr>
      <w:tr w:rsidR="00E05032" w:rsidRPr="00DE2B1E" w14:paraId="40989EB4"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88BBF55" w14:textId="1818D278" w:rsidR="00E05032" w:rsidRPr="00DE2B1E" w:rsidRDefault="00E05032" w:rsidP="00E05032">
            <w:pPr>
              <w:pStyle w:val="222"/>
            </w:pPr>
            <w:proofErr w:type="spellStart"/>
            <w:r w:rsidRPr="00DE2B1E">
              <w:t>Щербиновский</w:t>
            </w:r>
            <w:proofErr w:type="spellEnd"/>
            <w:r w:rsidRPr="00DE2B1E">
              <w:t xml:space="preserve"> муниципальный район</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437FA9F" w14:textId="7336D0DC" w:rsidR="00E05032" w:rsidRPr="00DE2B1E" w:rsidRDefault="00E05032" w:rsidP="00E05032">
            <w:pPr>
              <w:pStyle w:val="21ff5"/>
            </w:pPr>
            <w:r w:rsidRPr="00DE2B1E">
              <w:t>25.00</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29657F6" w14:textId="6825E84A" w:rsidR="00E05032" w:rsidRPr="00DE2B1E" w:rsidRDefault="00E05032" w:rsidP="00E05032">
            <w:pPr>
              <w:pStyle w:val="21ff5"/>
            </w:pPr>
            <w:r w:rsidRPr="00DE2B1E">
              <w:t>28.57</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CB96D09" w14:textId="5B85B75E" w:rsidR="00E05032" w:rsidRPr="00DE2B1E" w:rsidRDefault="00E05032" w:rsidP="00E05032">
            <w:pPr>
              <w:pStyle w:val="21ff5"/>
            </w:pPr>
            <w:r w:rsidRPr="00DE2B1E">
              <w:t>32.28</w:t>
            </w:r>
          </w:p>
        </w:tc>
      </w:tr>
    </w:tbl>
    <w:p w14:paraId="3A0D2E37" w14:textId="703A9D01" w:rsidR="00FE6770" w:rsidRPr="00DE2B1E" w:rsidRDefault="00FE6770" w:rsidP="00FE6770">
      <w:pPr>
        <w:pStyle w:val="53"/>
      </w:pPr>
      <w:bookmarkStart w:id="115" w:name="_Hlk230104338"/>
      <w:r w:rsidRPr="00DE2B1E">
        <w:t xml:space="preserve">Средний удельный показатель рыночной цены предложений земельных участков, предназначенных для застройки производственными объектами сельскохозяйственного назначения, находится в диапазоне 16,67 - </w:t>
      </w:r>
      <w:r w:rsidR="00E05032" w:rsidRPr="00DE2B1E">
        <w:t>200</w:t>
      </w:r>
      <w:r w:rsidRPr="00DE2B1E">
        <w:t xml:space="preserve"> руб./кв. м. </w:t>
      </w:r>
    </w:p>
    <w:p w14:paraId="26B2D11E" w14:textId="4AEDE7DA" w:rsidR="00FE6770" w:rsidRPr="00DE2B1E" w:rsidRDefault="00FE6770" w:rsidP="00FE6770">
      <w:pPr>
        <w:pStyle w:val="53"/>
      </w:pPr>
      <w:r w:rsidRPr="00DE2B1E">
        <w:t>Согласно собранным и проанализированным данным о продаже земельных участков, отнесенных к 9 оценочной группе «Сельскохозяйственные производственные объекты», установлено наличие дифференциации уровня рыночных цен в зависимости от территориальной принадлежности объектов. В целях учета выявленных различий муниципальные образования Краснодарского края были сгруппированы в 3 ценовые зоны.</w:t>
      </w:r>
    </w:p>
    <w:p w14:paraId="350D3D46" w14:textId="77777777" w:rsidR="00FE6770" w:rsidRPr="00DE2B1E" w:rsidRDefault="00FE6770" w:rsidP="00FE6770">
      <w:pPr>
        <w:pStyle w:val="53"/>
      </w:pPr>
      <w:r w:rsidRPr="00DE2B1E">
        <w:t>Формирование ценовых зон осуществлялось на основе сопоставления значений удельных показателей рыночных цен (УПРЦ), с учетом уровня ценовых показателей, территориальной близости, а также схожести социально-экономических и инфраструктурных условий функционирования рынка.</w:t>
      </w:r>
      <w:bookmarkStart w:id="116" w:name="_Toc227927851"/>
    </w:p>
    <w:p w14:paraId="57F463F2" w14:textId="279A149D" w:rsidR="00FE6770" w:rsidRPr="00DE2B1E" w:rsidRDefault="00FE6770" w:rsidP="00FE6770">
      <w:pPr>
        <w:pStyle w:val="53"/>
      </w:pPr>
      <w:r w:rsidRPr="00DE2B1E">
        <w:t xml:space="preserve">В таблице </w:t>
      </w:r>
      <w:r w:rsidRPr="00DE2B1E">
        <w:fldChar w:fldCharType="begin"/>
      </w:r>
      <w:r w:rsidRPr="00DE2B1E">
        <w:instrText xml:space="preserve"> REF _Ref228458462 \h \# \0  \* MERGEFORMAT </w:instrText>
      </w:r>
      <w:r w:rsidRPr="00DE2B1E">
        <w:fldChar w:fldCharType="separate"/>
      </w:r>
      <w:r w:rsidR="00C87058">
        <w:t>13</w:t>
      </w:r>
      <w:r w:rsidRPr="00DE2B1E">
        <w:fldChar w:fldCharType="end"/>
      </w:r>
      <w:r w:rsidRPr="00DE2B1E">
        <w:t xml:space="preserve"> приведены минимальные, средние и максимальные значения УПРЦ по сформированным ценовым зонам для земельных участков, предназначенных для размещения производственных объектов сельскохозяйственного назначения, в разрезе муниципальных районов (городских округов) Краснодарского края.</w:t>
      </w:r>
    </w:p>
    <w:p w14:paraId="55AB199F" w14:textId="453011A9" w:rsidR="00FE6770" w:rsidRPr="00DE2B1E" w:rsidRDefault="00FE6770" w:rsidP="00FE6770">
      <w:pPr>
        <w:pStyle w:val="130"/>
      </w:pPr>
      <w:bookmarkStart w:id="117" w:name="_Ref228458462"/>
      <w:bookmarkStart w:id="118" w:name="_Toc233889678"/>
      <w:r w:rsidRPr="00DE2B1E">
        <w:t xml:space="preserve">Таблица </w:t>
      </w:r>
      <w:r w:rsidRPr="00DE2B1E">
        <w:fldChar w:fldCharType="begin"/>
      </w:r>
      <w:r w:rsidRPr="00DE2B1E">
        <w:instrText xml:space="preserve"> SEQ Таблица \* ARABIC </w:instrText>
      </w:r>
      <w:r w:rsidRPr="00DE2B1E">
        <w:fldChar w:fldCharType="separate"/>
      </w:r>
      <w:r w:rsidR="00C87058">
        <w:t>13</w:t>
      </w:r>
      <w:r w:rsidRPr="00DE2B1E">
        <w:fldChar w:fldCharType="end"/>
      </w:r>
      <w:bookmarkEnd w:id="117"/>
      <w:r w:rsidRPr="00DE2B1E">
        <w:t xml:space="preserve"> – УПРЦ ценовых зон для земельных участков, предназначенных для размещения производственных объектов сельскохозяйственного назначения, </w:t>
      </w:r>
      <w:bookmarkStart w:id="119" w:name="_Hlk105147130"/>
      <w:r w:rsidRPr="00DE2B1E">
        <w:t>в разрезе муниципальных районов (городских округов) Краснодарского края</w:t>
      </w:r>
      <w:bookmarkEnd w:id="116"/>
      <w:bookmarkEnd w:id="119"/>
      <w:bookmarkEnd w:id="118"/>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88"/>
        <w:gridCol w:w="4394"/>
        <w:gridCol w:w="1404"/>
        <w:gridCol w:w="1405"/>
        <w:gridCol w:w="1409"/>
      </w:tblGrid>
      <w:tr w:rsidR="00DE2B1E" w:rsidRPr="00DE2B1E" w14:paraId="25D09640" w14:textId="77777777" w:rsidTr="00424452">
        <w:trPr>
          <w:trHeight w:val="48"/>
          <w:tblHeader/>
        </w:trPr>
        <w:tc>
          <w:tcPr>
            <w:tcW w:w="9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002D962" w14:textId="77777777" w:rsidR="00FE6770" w:rsidRPr="00DE2B1E" w:rsidRDefault="00FE6770" w:rsidP="00DE2B1E">
            <w:pPr>
              <w:pStyle w:val="200"/>
            </w:pPr>
            <w:r w:rsidRPr="00DE2B1E">
              <w:t>Номер ценовой зоны</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A384E" w14:textId="77777777" w:rsidR="00FE6770" w:rsidRPr="00DE2B1E" w:rsidRDefault="00FE6770" w:rsidP="00DE2B1E">
            <w:pPr>
              <w:pStyle w:val="200"/>
            </w:pPr>
            <w:r w:rsidRPr="00DE2B1E">
              <w:t>Наименование муниципального района (городского округа)</w:t>
            </w:r>
          </w:p>
        </w:tc>
        <w:tc>
          <w:tcPr>
            <w:tcW w:w="42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82EC88D" w14:textId="77777777" w:rsidR="00FE6770" w:rsidRPr="00DE2B1E" w:rsidRDefault="00FE6770" w:rsidP="00DE2B1E">
            <w:pPr>
              <w:pStyle w:val="200"/>
            </w:pPr>
            <w:r w:rsidRPr="00DE2B1E">
              <w:t>УПРЦ ценовой зоны (руб./кв. м)</w:t>
            </w:r>
          </w:p>
        </w:tc>
      </w:tr>
      <w:tr w:rsidR="00DE2B1E" w:rsidRPr="00DE2B1E" w14:paraId="4AE9DBBD" w14:textId="77777777" w:rsidTr="00424452">
        <w:trPr>
          <w:trHeight w:val="48"/>
          <w:tblHead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E20E499" w14:textId="77777777" w:rsidR="00FE6770" w:rsidRPr="00DE2B1E" w:rsidRDefault="00FE6770" w:rsidP="00DE2B1E">
            <w:pPr>
              <w:pStyle w:val="200"/>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5EEEA922" w14:textId="77777777" w:rsidR="00FE6770" w:rsidRPr="00DE2B1E" w:rsidRDefault="00FE6770" w:rsidP="00DE2B1E">
            <w:pPr>
              <w:pStyle w:val="200"/>
            </w:pPr>
          </w:p>
        </w:tc>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DD502A9" w14:textId="5258522E" w:rsidR="00FE6770" w:rsidRPr="00DE2B1E" w:rsidRDefault="00FE6770" w:rsidP="00DE2B1E">
            <w:pPr>
              <w:pStyle w:val="200"/>
            </w:pPr>
            <w:r w:rsidRPr="00DE2B1E">
              <w:t>Мин.</w:t>
            </w:r>
            <w:r w:rsidR="00424452" w:rsidRPr="00DE2B1E">
              <w:t xml:space="preserve"> </w:t>
            </w:r>
            <w:r w:rsidRPr="00DE2B1E">
              <w:t>УПРЦ, руб./кв. м</w:t>
            </w:r>
          </w:p>
        </w:tc>
        <w:tc>
          <w:tcPr>
            <w:tcW w:w="1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FD3F9D1" w14:textId="77777777" w:rsidR="00FE6770" w:rsidRPr="00DE2B1E" w:rsidRDefault="00FE6770" w:rsidP="00DE2B1E">
            <w:pPr>
              <w:pStyle w:val="200"/>
            </w:pPr>
            <w:r w:rsidRPr="00DE2B1E">
              <w:t>Сред. УПРЦ, руб./кв. м</w:t>
            </w:r>
          </w:p>
        </w:tc>
        <w:tc>
          <w:tcPr>
            <w:tcW w:w="1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2239A79" w14:textId="77777777" w:rsidR="00FE6770" w:rsidRPr="00DE2B1E" w:rsidRDefault="00FE6770" w:rsidP="00DE2B1E">
            <w:pPr>
              <w:pStyle w:val="200"/>
            </w:pPr>
            <w:r w:rsidRPr="00DE2B1E">
              <w:t>Макс. УПРЦ, руб./кв. м</w:t>
            </w:r>
          </w:p>
        </w:tc>
      </w:tr>
      <w:tr w:rsidR="003D52ED" w:rsidRPr="00DE2B1E" w14:paraId="389A9CD6" w14:textId="77777777" w:rsidTr="00424452">
        <w:trPr>
          <w:trHeight w:val="48"/>
        </w:trPr>
        <w:tc>
          <w:tcPr>
            <w:tcW w:w="9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89FBBF4" w14:textId="77777777" w:rsidR="003D52ED" w:rsidRPr="00DE2B1E" w:rsidRDefault="003D52ED" w:rsidP="003D52ED">
            <w:pPr>
              <w:pStyle w:val="21ff5"/>
            </w:pPr>
            <w:r w:rsidRPr="00DE2B1E">
              <w:t>1</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2FA2E65" w14:textId="77777777" w:rsidR="003D52ED" w:rsidRPr="00DE2B1E" w:rsidRDefault="003D52ED" w:rsidP="003D52ED">
            <w:pPr>
              <w:pStyle w:val="21ff5"/>
            </w:pPr>
            <w:r w:rsidRPr="00DE2B1E">
              <w:t xml:space="preserve">Апшеронский, </w:t>
            </w:r>
            <w:proofErr w:type="spellStart"/>
            <w:r w:rsidRPr="00DE2B1E">
              <w:t>Белоглинский</w:t>
            </w:r>
            <w:proofErr w:type="spellEnd"/>
            <w:r w:rsidRPr="00DE2B1E">
              <w:t xml:space="preserve">, Белореченский, </w:t>
            </w:r>
            <w:proofErr w:type="spellStart"/>
            <w:r w:rsidRPr="00DE2B1E">
              <w:t>Брюховецкий</w:t>
            </w:r>
            <w:proofErr w:type="spellEnd"/>
            <w:r w:rsidRPr="00DE2B1E">
              <w:t xml:space="preserve">, </w:t>
            </w:r>
            <w:proofErr w:type="spellStart"/>
            <w:r w:rsidRPr="00DE2B1E">
              <w:t>Выселковский</w:t>
            </w:r>
            <w:proofErr w:type="spellEnd"/>
            <w:r w:rsidRPr="00DE2B1E">
              <w:t xml:space="preserve">, </w:t>
            </w:r>
            <w:proofErr w:type="spellStart"/>
            <w:r w:rsidRPr="00DE2B1E">
              <w:t>Гулькевичский</w:t>
            </w:r>
            <w:proofErr w:type="spellEnd"/>
            <w:r w:rsidRPr="00DE2B1E">
              <w:t xml:space="preserve">, Кавказский, Калининский, Красноармейский, Крыловский, Крымский, </w:t>
            </w:r>
            <w:proofErr w:type="spellStart"/>
            <w:r w:rsidRPr="00DE2B1E">
              <w:t>Курганинский</w:t>
            </w:r>
            <w:proofErr w:type="spellEnd"/>
            <w:r w:rsidRPr="00DE2B1E">
              <w:t xml:space="preserve">, Кущевский, Лабинский, Ленинградский, Мостовский, Новокубанский, </w:t>
            </w:r>
            <w:proofErr w:type="spellStart"/>
            <w:r w:rsidRPr="00DE2B1E">
              <w:t>Новопокровский</w:t>
            </w:r>
            <w:proofErr w:type="spellEnd"/>
            <w:r w:rsidRPr="00DE2B1E">
              <w:t xml:space="preserve">, </w:t>
            </w:r>
            <w:proofErr w:type="spellStart"/>
            <w:r w:rsidRPr="00DE2B1E">
              <w:t>Отрадненский</w:t>
            </w:r>
            <w:proofErr w:type="spellEnd"/>
            <w:r w:rsidRPr="00DE2B1E">
              <w:t xml:space="preserve">, Павловский, Северский, </w:t>
            </w:r>
            <w:proofErr w:type="spellStart"/>
            <w:r w:rsidRPr="00DE2B1E">
              <w:t>Староминский</w:t>
            </w:r>
            <w:proofErr w:type="spellEnd"/>
            <w:r w:rsidRPr="00DE2B1E">
              <w:t xml:space="preserve">, Тбилисский, </w:t>
            </w:r>
            <w:proofErr w:type="spellStart"/>
            <w:r w:rsidRPr="00DE2B1E">
              <w:t>Тимашевский</w:t>
            </w:r>
            <w:proofErr w:type="spellEnd"/>
            <w:r w:rsidRPr="00DE2B1E">
              <w:t xml:space="preserve">, Успенский, </w:t>
            </w:r>
            <w:proofErr w:type="spellStart"/>
            <w:r w:rsidRPr="00DE2B1E">
              <w:t>Щербиновский</w:t>
            </w:r>
            <w:proofErr w:type="spellEnd"/>
          </w:p>
        </w:tc>
        <w:tc>
          <w:tcPr>
            <w:tcW w:w="140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2D2BFB9" w14:textId="47E0EF84" w:rsidR="003D52ED" w:rsidRPr="00DE2B1E" w:rsidRDefault="003D52ED" w:rsidP="003D52ED">
            <w:pPr>
              <w:pStyle w:val="21ff5"/>
            </w:pPr>
            <w:r w:rsidRPr="00DE2B1E">
              <w:t>16.00</w:t>
            </w:r>
          </w:p>
        </w:tc>
        <w:tc>
          <w:tcPr>
            <w:tcW w:w="1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A11C664" w14:textId="1C5F7F6D" w:rsidR="003D52ED" w:rsidRPr="00DE2B1E" w:rsidRDefault="003D52ED" w:rsidP="003D52ED">
            <w:pPr>
              <w:pStyle w:val="21ff5"/>
            </w:pPr>
            <w:r w:rsidRPr="00DE2B1E">
              <w:t>28.30</w:t>
            </w:r>
          </w:p>
        </w:tc>
        <w:tc>
          <w:tcPr>
            <w:tcW w:w="14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F4CE49" w14:textId="4C2B6C86" w:rsidR="003D52ED" w:rsidRPr="00DE2B1E" w:rsidRDefault="003D52ED" w:rsidP="003D52ED">
            <w:pPr>
              <w:pStyle w:val="21ff5"/>
            </w:pPr>
            <w:r w:rsidRPr="00DE2B1E">
              <w:t>40.00</w:t>
            </w:r>
          </w:p>
        </w:tc>
      </w:tr>
      <w:tr w:rsidR="003D52ED" w:rsidRPr="00DE2B1E" w14:paraId="5C3429F8" w14:textId="77777777" w:rsidTr="00424452">
        <w:trPr>
          <w:trHeight w:val="48"/>
        </w:trPr>
        <w:tc>
          <w:tcPr>
            <w:tcW w:w="9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7FA12D" w14:textId="77777777" w:rsidR="003D52ED" w:rsidRPr="00DE2B1E" w:rsidRDefault="003D52ED" w:rsidP="003D52ED">
            <w:pPr>
              <w:pStyle w:val="21ff5"/>
            </w:pPr>
            <w:r w:rsidRPr="00DE2B1E">
              <w:t>2</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156F040" w14:textId="77777777" w:rsidR="003D52ED" w:rsidRPr="00DE2B1E" w:rsidRDefault="003D52ED" w:rsidP="003D52ED">
            <w:pPr>
              <w:pStyle w:val="21ff5"/>
            </w:pPr>
            <w:proofErr w:type="spellStart"/>
            <w:r w:rsidRPr="00DE2B1E">
              <w:t>Абинский</w:t>
            </w:r>
            <w:proofErr w:type="spellEnd"/>
            <w:r w:rsidRPr="00DE2B1E">
              <w:t xml:space="preserve">, город Армавир, город Горячий Ключ, город-курорт Анапа, Динской, Ейский, Каневской, </w:t>
            </w:r>
            <w:proofErr w:type="spellStart"/>
            <w:r w:rsidRPr="00DE2B1E">
              <w:t>Кореновский</w:t>
            </w:r>
            <w:proofErr w:type="spellEnd"/>
            <w:r w:rsidRPr="00DE2B1E">
              <w:t xml:space="preserve">, </w:t>
            </w:r>
            <w:proofErr w:type="spellStart"/>
            <w:r w:rsidRPr="00DE2B1E">
              <w:t>Приморско-Ахтарский</w:t>
            </w:r>
            <w:proofErr w:type="spellEnd"/>
            <w:r w:rsidRPr="00DE2B1E">
              <w:t xml:space="preserve">, Славянский, Темрюкский, Тихорецкий, </w:t>
            </w:r>
            <w:proofErr w:type="spellStart"/>
            <w:r w:rsidRPr="00DE2B1E">
              <w:t>Усть</w:t>
            </w:r>
            <w:proofErr w:type="spellEnd"/>
            <w:r w:rsidRPr="00DE2B1E">
              <w:t>-Лабинский</w:t>
            </w:r>
          </w:p>
        </w:tc>
        <w:tc>
          <w:tcPr>
            <w:tcW w:w="140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F4B83DF" w14:textId="49D786A5" w:rsidR="003D52ED" w:rsidRPr="00DE2B1E" w:rsidRDefault="003D52ED" w:rsidP="003D52ED">
            <w:pPr>
              <w:pStyle w:val="21ff5"/>
            </w:pPr>
            <w:r w:rsidRPr="00DE2B1E">
              <w:t>40.00</w:t>
            </w:r>
          </w:p>
        </w:tc>
        <w:tc>
          <w:tcPr>
            <w:tcW w:w="1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F0EB377" w14:textId="1CF4B0E7" w:rsidR="003D52ED" w:rsidRPr="00DE2B1E" w:rsidRDefault="003D52ED" w:rsidP="003D52ED">
            <w:pPr>
              <w:pStyle w:val="21ff5"/>
            </w:pPr>
            <w:r w:rsidRPr="00DE2B1E">
              <w:t>60.31</w:t>
            </w:r>
          </w:p>
        </w:tc>
        <w:tc>
          <w:tcPr>
            <w:tcW w:w="14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207B192" w14:textId="33049581" w:rsidR="003D52ED" w:rsidRPr="00DE2B1E" w:rsidRDefault="003D52ED" w:rsidP="003D52ED">
            <w:pPr>
              <w:pStyle w:val="21ff5"/>
            </w:pPr>
            <w:r w:rsidRPr="00DE2B1E">
              <w:t>80.00</w:t>
            </w:r>
          </w:p>
        </w:tc>
      </w:tr>
      <w:tr w:rsidR="003D52ED" w:rsidRPr="00DE2B1E" w14:paraId="19152380" w14:textId="77777777" w:rsidTr="00424452">
        <w:trPr>
          <w:trHeight w:val="48"/>
        </w:trPr>
        <w:tc>
          <w:tcPr>
            <w:tcW w:w="9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83AF991" w14:textId="77777777" w:rsidR="003D52ED" w:rsidRPr="00DE2B1E" w:rsidRDefault="003D52ED" w:rsidP="003D52ED">
            <w:pPr>
              <w:pStyle w:val="21ff5"/>
            </w:pPr>
            <w:r w:rsidRPr="00DE2B1E">
              <w:t>3</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9850DC9" w14:textId="77777777" w:rsidR="003D52ED" w:rsidRPr="00DE2B1E" w:rsidRDefault="003D52ED" w:rsidP="003D52ED">
            <w:pPr>
              <w:pStyle w:val="21ff5"/>
            </w:pPr>
            <w:r w:rsidRPr="00DE2B1E">
              <w:t>город Краснодар, город Новороссийск, город-курорт Геленджик, город-курорт Сочи, Туапсинский</w:t>
            </w:r>
          </w:p>
        </w:tc>
        <w:tc>
          <w:tcPr>
            <w:tcW w:w="140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06EB741" w14:textId="54FF23D3" w:rsidR="003D52ED" w:rsidRPr="00DE2B1E" w:rsidRDefault="003D52ED" w:rsidP="003D52ED">
            <w:pPr>
              <w:pStyle w:val="21ff5"/>
            </w:pPr>
            <w:r w:rsidRPr="00DE2B1E">
              <w:t>80.00</w:t>
            </w:r>
          </w:p>
        </w:tc>
        <w:tc>
          <w:tcPr>
            <w:tcW w:w="1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2790D49" w14:textId="4C4BEEE8" w:rsidR="003D52ED" w:rsidRPr="00DE2B1E" w:rsidRDefault="003D52ED" w:rsidP="003D52ED">
            <w:pPr>
              <w:pStyle w:val="21ff5"/>
            </w:pPr>
            <w:r w:rsidRPr="00DE2B1E">
              <w:t>142.80</w:t>
            </w:r>
          </w:p>
        </w:tc>
        <w:tc>
          <w:tcPr>
            <w:tcW w:w="14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8FF66BD" w14:textId="17A99DF8" w:rsidR="003D52ED" w:rsidRPr="00DE2B1E" w:rsidRDefault="003D52ED" w:rsidP="003D52ED">
            <w:pPr>
              <w:pStyle w:val="21ff5"/>
            </w:pPr>
            <w:r w:rsidRPr="00DE2B1E">
              <w:t>200.00</w:t>
            </w:r>
          </w:p>
        </w:tc>
      </w:tr>
    </w:tbl>
    <w:bookmarkEnd w:id="115"/>
    <w:p w14:paraId="76EA484A" w14:textId="6201A7A1" w:rsidR="00522032" w:rsidRPr="00DE2B1E" w:rsidRDefault="00522032" w:rsidP="00511CC0">
      <w:pPr>
        <w:pStyle w:val="42"/>
      </w:pPr>
      <w:r w:rsidRPr="00DE2B1E">
        <w:lastRenderedPageBreak/>
        <w:t xml:space="preserve">Обзор рынка земельных участков 10 оценочной группы «Производственные объекты» </w:t>
      </w:r>
    </w:p>
    <w:p w14:paraId="59396F24" w14:textId="77777777" w:rsidR="001713C9" w:rsidRPr="00DE2B1E" w:rsidRDefault="001713C9" w:rsidP="001713C9">
      <w:pPr>
        <w:pStyle w:val="53"/>
      </w:pPr>
      <w:r w:rsidRPr="00DE2B1E">
        <w:t>В данном разделе рассматриваются сделки и предложения на рынке недвижимости земельных участков, предназначенных для размещения объектов, обеспечивающих производственную деятельность в границах населенных пунктов и за их пределами.</w:t>
      </w:r>
    </w:p>
    <w:p w14:paraId="0B69A33B" w14:textId="77777777" w:rsidR="001713C9" w:rsidRPr="00DE2B1E" w:rsidRDefault="001713C9" w:rsidP="001713C9">
      <w:pPr>
        <w:pStyle w:val="53"/>
      </w:pPr>
      <w:r w:rsidRPr="00DE2B1E">
        <w:t xml:space="preserve">В сведениях из ЕГРН и доступных источниках информации о ценах на рынке земельных участков Краснодарского края представлено ограниченное количество объявлений о продаже как застроенных, так и незастроенных участков производственного и складского назначения. </w:t>
      </w:r>
    </w:p>
    <w:p w14:paraId="6EA7B82B" w14:textId="77777777" w:rsidR="001713C9" w:rsidRPr="00DE2B1E" w:rsidRDefault="001713C9" w:rsidP="001713C9">
      <w:pPr>
        <w:pStyle w:val="53"/>
      </w:pPr>
      <w:r w:rsidRPr="00DE2B1E">
        <w:t>Для расчета стоимости земельных участков соответствующего назначения был проведен анализ рынка свободных (незастроенных) земельных участков, предназначенных для производственного использования.</w:t>
      </w:r>
    </w:p>
    <w:p w14:paraId="33512A21" w14:textId="77777777" w:rsidR="001713C9" w:rsidRPr="00DE2B1E" w:rsidRDefault="001713C9" w:rsidP="001713C9">
      <w:pPr>
        <w:pStyle w:val="53"/>
      </w:pPr>
      <w:r w:rsidRPr="00DE2B1E">
        <w:t>В качестве исходных данных использовались рыночные цены сделок (цены предложений) 1 кв. м площади земельных участков.</w:t>
      </w:r>
    </w:p>
    <w:p w14:paraId="4BCA0C07" w14:textId="77777777" w:rsidR="001713C9" w:rsidRPr="00DE2B1E" w:rsidRDefault="001713C9" w:rsidP="001713C9">
      <w:pPr>
        <w:pStyle w:val="53"/>
      </w:pPr>
      <w:r w:rsidRPr="00DE2B1E">
        <w:t>Собранная информация о рыночных ценах на объекты недвижимости была проанализирована по следующим критериям:</w:t>
      </w:r>
    </w:p>
    <w:p w14:paraId="213C52CB" w14:textId="77777777" w:rsidR="001713C9" w:rsidRPr="00DE2B1E" w:rsidRDefault="001713C9" w:rsidP="001713C9">
      <w:pPr>
        <w:pStyle w:val="51"/>
      </w:pPr>
      <w:r w:rsidRPr="00DE2B1E">
        <w:t>полнота собранной рыночной информации;</w:t>
      </w:r>
    </w:p>
    <w:p w14:paraId="2240FEF4" w14:textId="77777777" w:rsidR="001713C9" w:rsidRPr="00DE2B1E" w:rsidRDefault="001713C9" w:rsidP="001713C9">
      <w:pPr>
        <w:pStyle w:val="51"/>
      </w:pPr>
      <w:r w:rsidRPr="00DE2B1E">
        <w:t>проверка существования указанных источников информации;</w:t>
      </w:r>
    </w:p>
    <w:p w14:paraId="32819BE0" w14:textId="77777777" w:rsidR="001713C9" w:rsidRPr="00DE2B1E" w:rsidRDefault="001713C9" w:rsidP="001713C9">
      <w:pPr>
        <w:pStyle w:val="51"/>
      </w:pPr>
      <w:r w:rsidRPr="00DE2B1E">
        <w:t>проверка на достоверность информации о местоположении объекта;</w:t>
      </w:r>
    </w:p>
    <w:p w14:paraId="3145B3EC" w14:textId="77777777" w:rsidR="001713C9" w:rsidRPr="00DE2B1E" w:rsidRDefault="001713C9" w:rsidP="001713C9">
      <w:pPr>
        <w:pStyle w:val="51"/>
      </w:pPr>
      <w:r w:rsidRPr="00DE2B1E">
        <w:t>проверка на непротиворечивость данных об объекте (одинаковая размерность, правильность соотношений между факторами стоимости);</w:t>
      </w:r>
    </w:p>
    <w:p w14:paraId="5A142C84" w14:textId="77777777" w:rsidR="001713C9" w:rsidRPr="00DE2B1E" w:rsidRDefault="001713C9" w:rsidP="001713C9">
      <w:pPr>
        <w:pStyle w:val="51"/>
      </w:pPr>
      <w:r w:rsidRPr="00DE2B1E">
        <w:t>проверка даты объявления на актуальность.</w:t>
      </w:r>
    </w:p>
    <w:p w14:paraId="52FC9E3E" w14:textId="77777777" w:rsidR="001713C9" w:rsidRPr="00DE2B1E" w:rsidRDefault="001713C9" w:rsidP="001713C9">
      <w:pPr>
        <w:pStyle w:val="53"/>
      </w:pPr>
      <w:r w:rsidRPr="00DE2B1E">
        <w:t xml:space="preserve">Для каждого объекта дополнительно определены значения ценообразующих факторов, указанных в содержании объявлений о продаже соответствующих объектов и результатах собственных расчетов. </w:t>
      </w:r>
    </w:p>
    <w:p w14:paraId="404F85A4" w14:textId="77777777" w:rsidR="001713C9" w:rsidRPr="00DE2B1E" w:rsidRDefault="001713C9" w:rsidP="001713C9">
      <w:pPr>
        <w:pStyle w:val="53"/>
      </w:pPr>
      <w:r w:rsidRPr="00DE2B1E">
        <w:t>Перечень используемых в дальнейших расчетах ценообразующих факторов приведен в разделах 3.3 Отчета.</w:t>
      </w:r>
    </w:p>
    <w:p w14:paraId="4C41068F" w14:textId="3F81ADB3" w:rsidR="00122616" w:rsidRPr="00DE2B1E" w:rsidRDefault="001713C9" w:rsidP="001713C9">
      <w:pPr>
        <w:pStyle w:val="53"/>
        <w:rPr>
          <w:i/>
        </w:rPr>
      </w:pPr>
      <w:r w:rsidRPr="00DE2B1E">
        <w:t xml:space="preserve">Для проведения анализа рынка недвижимости были собраны данные сайтов в информационно-телекоммуникационной сети «Интернет». Основные источники информации представлены </w:t>
      </w:r>
      <w:r w:rsidR="00122616" w:rsidRPr="00DE2B1E">
        <w:t>в таблице</w:t>
      </w:r>
      <w:r w:rsidR="00357257" w:rsidRPr="00DE2B1E">
        <w:t xml:space="preserve"> </w:t>
      </w:r>
      <w:r w:rsidR="008D0F90" w:rsidRPr="00DE2B1E">
        <w:fldChar w:fldCharType="begin"/>
      </w:r>
      <w:r w:rsidR="008D0F90" w:rsidRPr="00DE2B1E">
        <w:instrText xml:space="preserve"> REF _Ref228365774 \h </w:instrText>
      </w:r>
      <w:r w:rsidR="00AD69E9" w:rsidRPr="00DE2B1E">
        <w:instrText xml:space="preserve">\# \0 </w:instrText>
      </w:r>
      <w:r w:rsidR="002E5033" w:rsidRPr="00DE2B1E">
        <w:instrText xml:space="preserve"> \* MERGEFORMAT </w:instrText>
      </w:r>
      <w:r w:rsidR="008D0F90" w:rsidRPr="00DE2B1E">
        <w:fldChar w:fldCharType="separate"/>
      </w:r>
      <w:r w:rsidR="00C87058">
        <w:t>8</w:t>
      </w:r>
      <w:r w:rsidR="008D0F90" w:rsidRPr="00DE2B1E">
        <w:fldChar w:fldCharType="end"/>
      </w:r>
      <w:r w:rsidR="00122616" w:rsidRPr="00DE2B1E">
        <w:t>.</w:t>
      </w:r>
    </w:p>
    <w:p w14:paraId="75A589DE" w14:textId="087BD071" w:rsidR="00122616" w:rsidRPr="00DE2B1E" w:rsidRDefault="00122616" w:rsidP="00122616">
      <w:pPr>
        <w:pStyle w:val="100"/>
        <w:rPr>
          <w:i/>
        </w:rPr>
      </w:pPr>
      <w:r w:rsidRPr="00DE2B1E">
        <w:t>Анализ рыночной информации о ценах</w:t>
      </w:r>
      <w:r w:rsidR="00C16116" w:rsidRPr="00DE2B1E">
        <w:t xml:space="preserve"> сделок (</w:t>
      </w:r>
      <w:r w:rsidRPr="00DE2B1E">
        <w:t>предложений</w:t>
      </w:r>
      <w:r w:rsidR="00C16116" w:rsidRPr="00DE2B1E">
        <w:t>)</w:t>
      </w:r>
      <w:r w:rsidRPr="00DE2B1E">
        <w:t xml:space="preserve"> земельных участков производственного и складского назначения в границах населенных пунктов.</w:t>
      </w:r>
    </w:p>
    <w:p w14:paraId="6D0B1468" w14:textId="77777777" w:rsidR="001713C9" w:rsidRPr="00DE2B1E" w:rsidRDefault="001713C9" w:rsidP="001713C9">
      <w:pPr>
        <w:pStyle w:val="53"/>
        <w:rPr>
          <w:snapToGrid w:val="0"/>
        </w:rPr>
      </w:pPr>
      <w:r w:rsidRPr="00DE2B1E">
        <w:rPr>
          <w:snapToGrid w:val="0"/>
        </w:rPr>
        <w:t>Всего в качестве объектов аналогов было рассмотрено 1324 сделки и предложения о продаже земельных участков производственного и складского назначения. Далее представлен анализ рынка данного сегмента в разрезе населенных пунктов, участвовавших в расчетах кадастровой стоимости на основе статистического (регрессионного) моделирования.</w:t>
      </w:r>
    </w:p>
    <w:p w14:paraId="22210553" w14:textId="2CF69F0B" w:rsidR="00122616" w:rsidRPr="00DE2B1E" w:rsidRDefault="00122616" w:rsidP="001713C9">
      <w:pPr>
        <w:pStyle w:val="53"/>
        <w:rPr>
          <w:snapToGrid w:val="0"/>
        </w:rPr>
      </w:pPr>
      <w:r w:rsidRPr="00DE2B1E">
        <w:rPr>
          <w:snapToGrid w:val="0"/>
        </w:rPr>
        <w:t>В таблице</w:t>
      </w:r>
      <w:r w:rsidR="00291F00" w:rsidRPr="00DE2B1E">
        <w:rPr>
          <w:snapToGrid w:val="0"/>
        </w:rPr>
        <w:t xml:space="preserve"> </w:t>
      </w:r>
      <w:r w:rsidR="00424452" w:rsidRPr="00DE2B1E">
        <w:rPr>
          <w:snapToGrid w:val="0"/>
        </w:rPr>
        <w:fldChar w:fldCharType="begin"/>
      </w:r>
      <w:r w:rsidR="00424452" w:rsidRPr="00DE2B1E">
        <w:rPr>
          <w:snapToGrid w:val="0"/>
        </w:rPr>
        <w:instrText xml:space="preserve"> REF _Ref228977723 \h \# \0 </w:instrText>
      </w:r>
      <w:r w:rsidR="002E5033" w:rsidRPr="00DE2B1E">
        <w:rPr>
          <w:snapToGrid w:val="0"/>
        </w:rPr>
        <w:instrText xml:space="preserve"> \* MERGEFORMAT </w:instrText>
      </w:r>
      <w:r w:rsidR="00424452" w:rsidRPr="00DE2B1E">
        <w:rPr>
          <w:snapToGrid w:val="0"/>
        </w:rPr>
      </w:r>
      <w:r w:rsidR="00424452" w:rsidRPr="00DE2B1E">
        <w:rPr>
          <w:snapToGrid w:val="0"/>
        </w:rPr>
        <w:fldChar w:fldCharType="separate"/>
      </w:r>
      <w:r w:rsidR="00C87058">
        <w:rPr>
          <w:snapToGrid w:val="0"/>
        </w:rPr>
        <w:t>14</w:t>
      </w:r>
      <w:r w:rsidR="00424452" w:rsidRPr="00DE2B1E">
        <w:rPr>
          <w:snapToGrid w:val="0"/>
        </w:rPr>
        <w:fldChar w:fldCharType="end"/>
      </w:r>
      <w:r w:rsidR="00424452" w:rsidRPr="00DE2B1E">
        <w:rPr>
          <w:snapToGrid w:val="0"/>
        </w:rPr>
        <w:t xml:space="preserve"> </w:t>
      </w:r>
      <w:r w:rsidR="001713C9" w:rsidRPr="00DE2B1E">
        <w:rPr>
          <w:snapToGrid w:val="0"/>
        </w:rPr>
        <w:t>приведены средние, минимальные и максимальные значения удельных показателей рыночных цен (УПРЦ) предложений земельных участков производственного и складского назначения в границах населенных пунктов, в разрезе муниципальных районов Краснодарского края.</w:t>
      </w:r>
    </w:p>
    <w:p w14:paraId="67D60EA0" w14:textId="223D9511" w:rsidR="00122616" w:rsidRPr="00DE2B1E" w:rsidRDefault="00291D8D" w:rsidP="00A87D8A">
      <w:pPr>
        <w:pStyle w:val="130"/>
      </w:pPr>
      <w:bookmarkStart w:id="120" w:name="_Ref228977723"/>
      <w:bookmarkStart w:id="121" w:name="_Toc233889679"/>
      <w:r w:rsidRPr="00DE2B1E">
        <w:t xml:space="preserve">Таблица </w:t>
      </w:r>
      <w:r w:rsidRPr="00DE2B1E">
        <w:fldChar w:fldCharType="begin"/>
      </w:r>
      <w:r w:rsidRPr="00DE2B1E">
        <w:instrText xml:space="preserve"> SEQ Таблица \* ARABIC </w:instrText>
      </w:r>
      <w:r w:rsidRPr="00DE2B1E">
        <w:fldChar w:fldCharType="separate"/>
      </w:r>
      <w:r w:rsidR="00C87058">
        <w:t>14</w:t>
      </w:r>
      <w:r w:rsidRPr="00DE2B1E">
        <w:fldChar w:fldCharType="end"/>
      </w:r>
      <w:bookmarkEnd w:id="120"/>
      <w:r w:rsidRPr="00DE2B1E">
        <w:t xml:space="preserve"> – </w:t>
      </w:r>
      <w:r w:rsidR="00122616" w:rsidRPr="00DE2B1E">
        <w:t>УПРЦ земельных участков производственного и складского назначения</w:t>
      </w:r>
      <w:r w:rsidR="001713C9" w:rsidRPr="00DE2B1E">
        <w:t xml:space="preserve"> в границах населенных пунктов</w:t>
      </w:r>
      <w:bookmarkEnd w:id="121"/>
    </w:p>
    <w:tbl>
      <w:tblPr>
        <w:tblW w:w="9486" w:type="dxa"/>
        <w:tblLayout w:type="fixed"/>
        <w:tblCellMar>
          <w:left w:w="10" w:type="dxa"/>
          <w:right w:w="10" w:type="dxa"/>
        </w:tblCellMar>
        <w:tblLook w:val="04A0" w:firstRow="1" w:lastRow="0" w:firstColumn="1" w:lastColumn="0" w:noHBand="0" w:noVBand="1"/>
      </w:tblPr>
      <w:tblGrid>
        <w:gridCol w:w="5240"/>
        <w:gridCol w:w="1467"/>
        <w:gridCol w:w="1466"/>
        <w:gridCol w:w="1313"/>
      </w:tblGrid>
      <w:tr w:rsidR="00DE2B1E" w:rsidRPr="00DE2B1E" w14:paraId="4D869B9B" w14:textId="77777777" w:rsidTr="00291F00">
        <w:trPr>
          <w:trHeight w:val="20"/>
          <w:tblHeader/>
        </w:trPr>
        <w:tc>
          <w:tcPr>
            <w:tcW w:w="52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19FC0949" w14:textId="77777777" w:rsidR="00122616" w:rsidRPr="00DE2B1E" w:rsidRDefault="00122616" w:rsidP="00DE2B1E">
            <w:pPr>
              <w:pStyle w:val="200"/>
            </w:pPr>
            <w:r w:rsidRPr="00DE2B1E">
              <w:t>Наименование муниципального района (городского округа)</w:t>
            </w:r>
          </w:p>
        </w:tc>
        <w:tc>
          <w:tcPr>
            <w:tcW w:w="1467"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4FD0457" w14:textId="77777777" w:rsidR="00122616" w:rsidRPr="00DE2B1E" w:rsidRDefault="00122616" w:rsidP="00DE2B1E">
            <w:pPr>
              <w:pStyle w:val="200"/>
            </w:pPr>
            <w:r w:rsidRPr="00DE2B1E">
              <w:t>Мин.</w:t>
            </w:r>
          </w:p>
          <w:p w14:paraId="299C811B" w14:textId="77777777" w:rsidR="00122616" w:rsidRPr="00DE2B1E" w:rsidRDefault="00122616" w:rsidP="00DE2B1E">
            <w:pPr>
              <w:pStyle w:val="200"/>
            </w:pPr>
            <w:r w:rsidRPr="00DE2B1E">
              <w:t>УПРЦ, руб./кв. м</w:t>
            </w:r>
          </w:p>
        </w:tc>
        <w:tc>
          <w:tcPr>
            <w:tcW w:w="1466"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411BA41" w14:textId="77777777" w:rsidR="00122616" w:rsidRPr="00DE2B1E" w:rsidRDefault="00122616" w:rsidP="00DE2B1E">
            <w:pPr>
              <w:pStyle w:val="200"/>
            </w:pPr>
            <w:r w:rsidRPr="00DE2B1E">
              <w:t>Сред. УПРЦ, руб./кв. м</w:t>
            </w:r>
          </w:p>
        </w:tc>
        <w:tc>
          <w:tcPr>
            <w:tcW w:w="1313"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7233A75" w14:textId="77777777" w:rsidR="00122616" w:rsidRPr="00DE2B1E" w:rsidRDefault="00122616" w:rsidP="00DE2B1E">
            <w:pPr>
              <w:pStyle w:val="200"/>
            </w:pPr>
            <w:r w:rsidRPr="00DE2B1E">
              <w:t>Макс. УПРЦ, руб./кв. м</w:t>
            </w:r>
          </w:p>
        </w:tc>
      </w:tr>
      <w:tr w:rsidR="001713C9" w:rsidRPr="00DE2B1E" w14:paraId="7D673D72"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00C61E0" w14:textId="2E2733FD" w:rsidR="001713C9" w:rsidRPr="00DE2B1E" w:rsidRDefault="001713C9" w:rsidP="001713C9">
            <w:pPr>
              <w:pStyle w:val="222"/>
            </w:pPr>
            <w:proofErr w:type="spellStart"/>
            <w:r w:rsidRPr="00DE2B1E">
              <w:t>Абинский</w:t>
            </w:r>
            <w:proofErr w:type="spellEnd"/>
            <w:r w:rsidRPr="00DE2B1E">
              <w:t xml:space="preserve">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6139CAD" w14:textId="40145842" w:rsidR="001713C9" w:rsidRPr="00DE2B1E" w:rsidRDefault="001713C9" w:rsidP="001713C9">
            <w:pPr>
              <w:pStyle w:val="21ff5"/>
            </w:pPr>
            <w:r w:rsidRPr="00DE2B1E">
              <w:t>301.48</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6E6B92" w14:textId="4F8D832D" w:rsidR="001713C9" w:rsidRPr="00DE2B1E" w:rsidRDefault="001713C9" w:rsidP="001713C9">
            <w:pPr>
              <w:pStyle w:val="21ff5"/>
            </w:pPr>
            <w:r w:rsidRPr="00DE2B1E">
              <w:t>1 395.23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C2187E6" w14:textId="057882EB" w:rsidR="001713C9" w:rsidRPr="00DE2B1E" w:rsidRDefault="001713C9" w:rsidP="001713C9">
            <w:pPr>
              <w:pStyle w:val="21ff5"/>
            </w:pPr>
            <w:r w:rsidRPr="00DE2B1E">
              <w:t>8 286.12</w:t>
            </w:r>
          </w:p>
        </w:tc>
      </w:tr>
      <w:tr w:rsidR="001713C9" w:rsidRPr="00DE2B1E" w14:paraId="7425743D"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7CAD35C5" w14:textId="57BEBA75" w:rsidR="001713C9" w:rsidRPr="00DE2B1E" w:rsidRDefault="001713C9" w:rsidP="001713C9">
            <w:pPr>
              <w:pStyle w:val="222"/>
            </w:pPr>
            <w:r w:rsidRPr="00DE2B1E">
              <w:t>Апшеронский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BF4D468" w14:textId="7245DFB0" w:rsidR="001713C9" w:rsidRPr="00DE2B1E" w:rsidRDefault="001713C9" w:rsidP="001713C9">
            <w:pPr>
              <w:pStyle w:val="21ff5"/>
            </w:pPr>
            <w:r w:rsidRPr="00DE2B1E">
              <w:t>504.14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A856DC7" w14:textId="00642ABA" w:rsidR="001713C9" w:rsidRPr="00DE2B1E" w:rsidRDefault="001713C9" w:rsidP="001713C9">
            <w:pPr>
              <w:pStyle w:val="21ff5"/>
            </w:pPr>
            <w:r w:rsidRPr="00DE2B1E">
              <w:t>1 237.84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BD13686" w14:textId="13EF19EF" w:rsidR="001713C9" w:rsidRPr="00DE2B1E" w:rsidRDefault="001713C9" w:rsidP="001713C9">
            <w:pPr>
              <w:pStyle w:val="21ff5"/>
            </w:pPr>
            <w:r w:rsidRPr="00DE2B1E">
              <w:t>3 567.86</w:t>
            </w:r>
          </w:p>
        </w:tc>
      </w:tr>
      <w:tr w:rsidR="001713C9" w:rsidRPr="00DE2B1E" w14:paraId="23E2AAD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BE945E3" w14:textId="069081D5" w:rsidR="001713C9" w:rsidRPr="00DE2B1E" w:rsidRDefault="001713C9" w:rsidP="001713C9">
            <w:pPr>
              <w:pStyle w:val="222"/>
            </w:pPr>
            <w:proofErr w:type="spellStart"/>
            <w:r w:rsidRPr="00DE2B1E">
              <w:t>Белоглинский</w:t>
            </w:r>
            <w:proofErr w:type="spellEnd"/>
            <w:r w:rsidRPr="00DE2B1E">
              <w:t xml:space="preserve">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F2B0DE0" w14:textId="301ECB82" w:rsidR="001713C9" w:rsidRPr="00DE2B1E" w:rsidRDefault="001713C9" w:rsidP="001713C9">
            <w:pPr>
              <w:pStyle w:val="21ff5"/>
            </w:pPr>
            <w:r w:rsidRPr="00DE2B1E">
              <w:t>1 333.74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1C0203E" w14:textId="380EC92A" w:rsidR="001713C9" w:rsidRPr="00DE2B1E" w:rsidRDefault="001713C9" w:rsidP="001713C9">
            <w:pPr>
              <w:pStyle w:val="21ff5"/>
            </w:pPr>
            <w:r w:rsidRPr="00DE2B1E">
              <w:t>1 333.74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2A1CA81" w14:textId="2B78AA4B" w:rsidR="001713C9" w:rsidRPr="00DE2B1E" w:rsidRDefault="001713C9" w:rsidP="001713C9">
            <w:pPr>
              <w:pStyle w:val="21ff5"/>
            </w:pPr>
            <w:r w:rsidRPr="00DE2B1E">
              <w:t>1 333.74</w:t>
            </w:r>
          </w:p>
        </w:tc>
      </w:tr>
      <w:tr w:rsidR="001713C9" w:rsidRPr="00DE2B1E" w14:paraId="3A2151FE"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9C14DED" w14:textId="10D39130" w:rsidR="001713C9" w:rsidRPr="00DE2B1E" w:rsidRDefault="001713C9" w:rsidP="001713C9">
            <w:pPr>
              <w:pStyle w:val="222"/>
            </w:pPr>
            <w:r w:rsidRPr="00DE2B1E">
              <w:t>Белореченский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7D76A0C" w14:textId="7E5FB92C" w:rsidR="001713C9" w:rsidRPr="00DE2B1E" w:rsidRDefault="001713C9" w:rsidP="001713C9">
            <w:pPr>
              <w:pStyle w:val="21ff5"/>
            </w:pPr>
            <w:r w:rsidRPr="00DE2B1E">
              <w:t>435.63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E0C05E2" w14:textId="47346887" w:rsidR="001713C9" w:rsidRPr="00DE2B1E" w:rsidRDefault="001713C9" w:rsidP="001713C9">
            <w:pPr>
              <w:pStyle w:val="21ff5"/>
            </w:pPr>
            <w:r w:rsidRPr="00DE2B1E">
              <w:t>1 365.86</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E4A796E" w14:textId="0F2FC641" w:rsidR="001713C9" w:rsidRPr="00DE2B1E" w:rsidRDefault="001713C9" w:rsidP="001713C9">
            <w:pPr>
              <w:pStyle w:val="21ff5"/>
            </w:pPr>
            <w:r w:rsidRPr="00DE2B1E">
              <w:t>5 801.16</w:t>
            </w:r>
          </w:p>
        </w:tc>
      </w:tr>
      <w:tr w:rsidR="001713C9" w:rsidRPr="00DE2B1E" w14:paraId="326CAF2E"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B535FCE" w14:textId="30E4BB97" w:rsidR="001713C9" w:rsidRPr="00DE2B1E" w:rsidRDefault="001713C9" w:rsidP="001713C9">
            <w:pPr>
              <w:pStyle w:val="222"/>
            </w:pPr>
            <w:proofErr w:type="spellStart"/>
            <w:r w:rsidRPr="00DE2B1E">
              <w:t>Брюховецкий</w:t>
            </w:r>
            <w:proofErr w:type="spellEnd"/>
            <w:r w:rsidRPr="00DE2B1E">
              <w:t xml:space="preserve">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88F3635" w14:textId="02313ED0" w:rsidR="001713C9" w:rsidRPr="00DE2B1E" w:rsidRDefault="001713C9" w:rsidP="001713C9">
            <w:pPr>
              <w:pStyle w:val="21ff5"/>
            </w:pPr>
            <w:r w:rsidRPr="00DE2B1E">
              <w:t>223.83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91F56F5" w14:textId="53D8532D" w:rsidR="001713C9" w:rsidRPr="00DE2B1E" w:rsidRDefault="001713C9" w:rsidP="001713C9">
            <w:pPr>
              <w:pStyle w:val="21ff5"/>
            </w:pPr>
            <w:r w:rsidRPr="00DE2B1E">
              <w:t>654.06</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257EEAF" w14:textId="50FF24D1" w:rsidR="001713C9" w:rsidRPr="00DE2B1E" w:rsidRDefault="001713C9" w:rsidP="001713C9">
            <w:pPr>
              <w:pStyle w:val="21ff5"/>
            </w:pPr>
            <w:r w:rsidRPr="00DE2B1E">
              <w:t>1 085.04</w:t>
            </w:r>
          </w:p>
        </w:tc>
      </w:tr>
      <w:tr w:rsidR="001713C9" w:rsidRPr="00DE2B1E" w14:paraId="20C1945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E893814" w14:textId="5A009990" w:rsidR="001713C9" w:rsidRPr="00DE2B1E" w:rsidRDefault="001713C9" w:rsidP="001713C9">
            <w:pPr>
              <w:pStyle w:val="222"/>
            </w:pPr>
            <w:proofErr w:type="spellStart"/>
            <w:r w:rsidRPr="00DE2B1E">
              <w:t>Выселковский</w:t>
            </w:r>
            <w:proofErr w:type="spellEnd"/>
            <w:r w:rsidRPr="00DE2B1E">
              <w:t xml:space="preserve">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1390BDE" w14:textId="5971D181" w:rsidR="001713C9" w:rsidRPr="00DE2B1E" w:rsidRDefault="001713C9" w:rsidP="001713C9">
            <w:pPr>
              <w:pStyle w:val="21ff5"/>
            </w:pPr>
            <w:r w:rsidRPr="00DE2B1E">
              <w:t>272.89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4890AC1" w14:textId="71336D92" w:rsidR="001713C9" w:rsidRPr="00DE2B1E" w:rsidRDefault="001713C9" w:rsidP="001713C9">
            <w:pPr>
              <w:pStyle w:val="21ff5"/>
            </w:pPr>
            <w:r w:rsidRPr="00DE2B1E">
              <w:t>1 330.48</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86E766A" w14:textId="503AEBAF" w:rsidR="001713C9" w:rsidRPr="00DE2B1E" w:rsidRDefault="001713C9" w:rsidP="001713C9">
            <w:pPr>
              <w:pStyle w:val="21ff5"/>
            </w:pPr>
            <w:r w:rsidRPr="00DE2B1E">
              <w:t>4 458.58</w:t>
            </w:r>
          </w:p>
        </w:tc>
      </w:tr>
      <w:tr w:rsidR="001713C9" w:rsidRPr="00DE2B1E" w14:paraId="3F7A4CE2"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D65245A" w14:textId="1801BCC3" w:rsidR="001713C9" w:rsidRPr="00DE2B1E" w:rsidRDefault="001713C9" w:rsidP="001713C9">
            <w:pPr>
              <w:pStyle w:val="222"/>
            </w:pPr>
            <w:r w:rsidRPr="00DE2B1E">
              <w:t>город Армавир</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C305A7F" w14:textId="166A99C6" w:rsidR="001713C9" w:rsidRPr="00DE2B1E" w:rsidRDefault="001713C9" w:rsidP="001713C9">
            <w:pPr>
              <w:pStyle w:val="21ff5"/>
            </w:pPr>
            <w:r w:rsidRPr="00DE2B1E">
              <w:t>380.30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60CB71F" w14:textId="3A38E950" w:rsidR="001713C9" w:rsidRPr="00DE2B1E" w:rsidRDefault="001713C9" w:rsidP="001713C9">
            <w:pPr>
              <w:pStyle w:val="21ff5"/>
            </w:pPr>
            <w:r w:rsidRPr="00DE2B1E">
              <w:t>1 553.64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0D9D2D8" w14:textId="328AF72A" w:rsidR="001713C9" w:rsidRPr="00DE2B1E" w:rsidRDefault="001713C9" w:rsidP="001713C9">
            <w:pPr>
              <w:pStyle w:val="21ff5"/>
            </w:pPr>
            <w:r w:rsidRPr="00DE2B1E">
              <w:t>5 169.12</w:t>
            </w:r>
          </w:p>
        </w:tc>
      </w:tr>
      <w:tr w:rsidR="001713C9" w:rsidRPr="00DE2B1E" w14:paraId="0DF632E0"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1E45E95" w14:textId="55849896" w:rsidR="001713C9" w:rsidRPr="00DE2B1E" w:rsidRDefault="001713C9" w:rsidP="001713C9">
            <w:pPr>
              <w:pStyle w:val="222"/>
            </w:pPr>
            <w:r w:rsidRPr="00DE2B1E">
              <w:lastRenderedPageBreak/>
              <w:t>город Горячий Ключ</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10D4F53" w14:textId="2727A5A3" w:rsidR="001713C9" w:rsidRPr="00DE2B1E" w:rsidRDefault="001713C9" w:rsidP="001713C9">
            <w:pPr>
              <w:pStyle w:val="21ff5"/>
            </w:pPr>
            <w:r w:rsidRPr="00DE2B1E">
              <w:t>524.60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A8EAC9" w14:textId="1D8B48F8" w:rsidR="001713C9" w:rsidRPr="00DE2B1E" w:rsidRDefault="001713C9" w:rsidP="001713C9">
            <w:pPr>
              <w:pStyle w:val="21ff5"/>
            </w:pPr>
            <w:r w:rsidRPr="00DE2B1E">
              <w:t>1 798.47</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943ED60" w14:textId="22663A25" w:rsidR="001713C9" w:rsidRPr="00DE2B1E" w:rsidRDefault="001713C9" w:rsidP="001713C9">
            <w:pPr>
              <w:pStyle w:val="21ff5"/>
            </w:pPr>
            <w:r w:rsidRPr="00DE2B1E">
              <w:t>5 181.24</w:t>
            </w:r>
          </w:p>
        </w:tc>
      </w:tr>
      <w:tr w:rsidR="001713C9" w:rsidRPr="00DE2B1E" w14:paraId="68FE2BED"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90A7B4A" w14:textId="67539674" w:rsidR="001713C9" w:rsidRPr="00DE2B1E" w:rsidRDefault="001713C9" w:rsidP="001713C9">
            <w:pPr>
              <w:pStyle w:val="222"/>
            </w:pPr>
            <w:r w:rsidRPr="00DE2B1E">
              <w:t>город Краснодар</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2289D66" w14:textId="3722AC3F" w:rsidR="001713C9" w:rsidRPr="00DE2B1E" w:rsidRDefault="001713C9" w:rsidP="001713C9">
            <w:pPr>
              <w:pStyle w:val="21ff5"/>
            </w:pPr>
            <w:r w:rsidRPr="00DE2B1E">
              <w:t>723.41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2B31E3" w14:textId="7747ACB0" w:rsidR="001713C9" w:rsidRPr="00DE2B1E" w:rsidRDefault="001713C9" w:rsidP="001713C9">
            <w:pPr>
              <w:pStyle w:val="21ff5"/>
            </w:pPr>
            <w:r w:rsidRPr="00DE2B1E">
              <w:t>12 828.36</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325B784" w14:textId="36CDD839" w:rsidR="001713C9" w:rsidRPr="00DE2B1E" w:rsidRDefault="001713C9" w:rsidP="001713C9">
            <w:pPr>
              <w:pStyle w:val="21ff5"/>
            </w:pPr>
            <w:r w:rsidRPr="00DE2B1E">
              <w:t>62 575.39</w:t>
            </w:r>
          </w:p>
        </w:tc>
      </w:tr>
      <w:tr w:rsidR="001713C9" w:rsidRPr="00DE2B1E" w14:paraId="59B2E5EE"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79E80F4A" w14:textId="4329C2D2" w:rsidR="001713C9" w:rsidRPr="00DE2B1E" w:rsidRDefault="001713C9" w:rsidP="001713C9">
            <w:pPr>
              <w:pStyle w:val="222"/>
            </w:pPr>
            <w:r w:rsidRPr="00DE2B1E">
              <w:t>город Новороссийск</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569F952C" w14:textId="5D047807" w:rsidR="001713C9" w:rsidRPr="00DE2B1E" w:rsidRDefault="001713C9" w:rsidP="001713C9">
            <w:pPr>
              <w:pStyle w:val="21ff5"/>
            </w:pPr>
            <w:r w:rsidRPr="00DE2B1E">
              <w:t>1 003.67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2AAC99" w14:textId="60237C35" w:rsidR="001713C9" w:rsidRPr="00DE2B1E" w:rsidRDefault="001713C9" w:rsidP="001713C9">
            <w:pPr>
              <w:pStyle w:val="21ff5"/>
            </w:pPr>
            <w:r w:rsidRPr="00DE2B1E">
              <w:t>7 221.33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72C4DD6" w14:textId="3B679709" w:rsidR="001713C9" w:rsidRPr="00DE2B1E" w:rsidRDefault="001713C9" w:rsidP="001713C9">
            <w:pPr>
              <w:pStyle w:val="21ff5"/>
            </w:pPr>
            <w:r w:rsidRPr="00DE2B1E">
              <w:t>28 243.95</w:t>
            </w:r>
          </w:p>
        </w:tc>
      </w:tr>
      <w:tr w:rsidR="001713C9" w:rsidRPr="00DE2B1E" w14:paraId="114DB35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F2BB779" w14:textId="52FAF593" w:rsidR="001713C9" w:rsidRPr="00DE2B1E" w:rsidRDefault="001713C9" w:rsidP="001713C9">
            <w:pPr>
              <w:pStyle w:val="222"/>
            </w:pPr>
            <w:r w:rsidRPr="00DE2B1E">
              <w:t>город-курорт Анапа</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0B2A78E6" w14:textId="5F9FB8D6" w:rsidR="001713C9" w:rsidRPr="00DE2B1E" w:rsidRDefault="001713C9" w:rsidP="001713C9">
            <w:pPr>
              <w:pStyle w:val="21ff5"/>
            </w:pPr>
            <w:r w:rsidRPr="00DE2B1E">
              <w:t>1 555.20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76CBE28" w14:textId="700E404D" w:rsidR="001713C9" w:rsidRPr="00DE2B1E" w:rsidRDefault="001713C9" w:rsidP="001713C9">
            <w:pPr>
              <w:pStyle w:val="21ff5"/>
            </w:pPr>
            <w:r w:rsidRPr="00DE2B1E">
              <w:t>7 325.95</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1C803FD" w14:textId="55888D83" w:rsidR="001713C9" w:rsidRPr="00DE2B1E" w:rsidRDefault="001713C9" w:rsidP="001713C9">
            <w:pPr>
              <w:pStyle w:val="21ff5"/>
            </w:pPr>
            <w:r w:rsidRPr="00DE2B1E">
              <w:t>24 913.04</w:t>
            </w:r>
          </w:p>
        </w:tc>
      </w:tr>
      <w:tr w:rsidR="001713C9" w:rsidRPr="00DE2B1E" w14:paraId="29BD69DC"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CE5CD72" w14:textId="732B3540" w:rsidR="001713C9" w:rsidRPr="00DE2B1E" w:rsidRDefault="001713C9" w:rsidP="001713C9">
            <w:pPr>
              <w:pStyle w:val="222"/>
            </w:pPr>
            <w:r w:rsidRPr="00DE2B1E">
              <w:t>город-курорт Геленджик</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7077B23" w14:textId="2ACAABE4" w:rsidR="001713C9" w:rsidRPr="00DE2B1E" w:rsidRDefault="001713C9" w:rsidP="001713C9">
            <w:pPr>
              <w:pStyle w:val="21ff5"/>
            </w:pPr>
            <w:r w:rsidRPr="00DE2B1E">
              <w:t>2 169.10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50BB6C6" w14:textId="3F6C7FC2" w:rsidR="001713C9" w:rsidRPr="00DE2B1E" w:rsidRDefault="001713C9" w:rsidP="001713C9">
            <w:pPr>
              <w:pStyle w:val="21ff5"/>
            </w:pPr>
            <w:r w:rsidRPr="00DE2B1E">
              <w:t>10 220.23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D6F813A" w14:textId="57405FC3" w:rsidR="001713C9" w:rsidRPr="00DE2B1E" w:rsidRDefault="001713C9" w:rsidP="001713C9">
            <w:pPr>
              <w:pStyle w:val="21ff5"/>
            </w:pPr>
            <w:r w:rsidRPr="00DE2B1E">
              <w:t>42 859.73</w:t>
            </w:r>
          </w:p>
        </w:tc>
      </w:tr>
      <w:tr w:rsidR="001713C9" w:rsidRPr="00DE2B1E" w14:paraId="3DC50F48"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292E3F4" w14:textId="24807B14" w:rsidR="001713C9" w:rsidRPr="00DE2B1E" w:rsidRDefault="001713C9" w:rsidP="001713C9">
            <w:pPr>
              <w:pStyle w:val="222"/>
            </w:pPr>
            <w:r w:rsidRPr="00DE2B1E">
              <w:t>город-курорт Сочи</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83FE8F9" w14:textId="0F73CB1E" w:rsidR="001713C9" w:rsidRPr="00DE2B1E" w:rsidRDefault="001713C9" w:rsidP="001713C9">
            <w:pPr>
              <w:pStyle w:val="21ff5"/>
            </w:pPr>
            <w:r w:rsidRPr="00DE2B1E">
              <w:t>2 744.47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6D9706D" w14:textId="12FFB0FF" w:rsidR="001713C9" w:rsidRPr="00DE2B1E" w:rsidRDefault="001713C9" w:rsidP="001713C9">
            <w:pPr>
              <w:pStyle w:val="21ff5"/>
            </w:pPr>
            <w:r w:rsidRPr="00DE2B1E">
              <w:t>23 531.99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EBAC283" w14:textId="0C5C0C6F" w:rsidR="001713C9" w:rsidRPr="00DE2B1E" w:rsidRDefault="001713C9" w:rsidP="001713C9">
            <w:pPr>
              <w:pStyle w:val="21ff5"/>
            </w:pPr>
            <w:r w:rsidRPr="00DE2B1E">
              <w:t>63 997.56</w:t>
            </w:r>
          </w:p>
        </w:tc>
      </w:tr>
      <w:tr w:rsidR="001713C9" w:rsidRPr="00DE2B1E" w14:paraId="01841E91"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BE80204" w14:textId="6BE65EE7" w:rsidR="001713C9" w:rsidRPr="00DE2B1E" w:rsidRDefault="001713C9" w:rsidP="001713C9">
            <w:pPr>
              <w:pStyle w:val="222"/>
            </w:pPr>
            <w:proofErr w:type="spellStart"/>
            <w:r w:rsidRPr="00DE2B1E">
              <w:t>Гулькевичский</w:t>
            </w:r>
            <w:proofErr w:type="spellEnd"/>
            <w:r w:rsidRPr="00DE2B1E">
              <w:t xml:space="preserve">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EA22A86" w14:textId="76D61083" w:rsidR="001713C9" w:rsidRPr="00DE2B1E" w:rsidRDefault="001713C9" w:rsidP="001713C9">
            <w:pPr>
              <w:pStyle w:val="21ff5"/>
            </w:pPr>
            <w:r w:rsidRPr="00DE2B1E">
              <w:t>131.26</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E460CB4" w14:textId="11EBB73E" w:rsidR="001713C9" w:rsidRPr="00DE2B1E" w:rsidRDefault="001713C9" w:rsidP="001713C9">
            <w:pPr>
              <w:pStyle w:val="21ff5"/>
            </w:pPr>
            <w:r w:rsidRPr="00DE2B1E">
              <w:t>1 337.21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0622DCE" w14:textId="58DD104C" w:rsidR="001713C9" w:rsidRPr="00DE2B1E" w:rsidRDefault="001713C9" w:rsidP="001713C9">
            <w:pPr>
              <w:pStyle w:val="21ff5"/>
            </w:pPr>
            <w:r w:rsidRPr="00DE2B1E">
              <w:t>4 914.83</w:t>
            </w:r>
          </w:p>
        </w:tc>
      </w:tr>
      <w:tr w:rsidR="001713C9" w:rsidRPr="00DE2B1E" w14:paraId="459C72B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495555A" w14:textId="78AECBAD" w:rsidR="001713C9" w:rsidRPr="00DE2B1E" w:rsidRDefault="001713C9" w:rsidP="001713C9">
            <w:pPr>
              <w:pStyle w:val="222"/>
            </w:pPr>
            <w:r w:rsidRPr="00DE2B1E">
              <w:t>Динской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FF82BC6" w14:textId="001030D3" w:rsidR="001713C9" w:rsidRPr="00DE2B1E" w:rsidRDefault="001713C9" w:rsidP="001713C9">
            <w:pPr>
              <w:pStyle w:val="21ff5"/>
            </w:pPr>
            <w:r w:rsidRPr="00DE2B1E">
              <w:t>335.03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EB41435" w14:textId="5C5DF61A" w:rsidR="001713C9" w:rsidRPr="00DE2B1E" w:rsidRDefault="001713C9" w:rsidP="001713C9">
            <w:pPr>
              <w:pStyle w:val="21ff5"/>
            </w:pPr>
            <w:r w:rsidRPr="00DE2B1E">
              <w:t>2 531.88</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D7827D2" w14:textId="5EA37855" w:rsidR="001713C9" w:rsidRPr="00DE2B1E" w:rsidRDefault="001713C9" w:rsidP="001713C9">
            <w:pPr>
              <w:pStyle w:val="21ff5"/>
            </w:pPr>
            <w:r w:rsidRPr="00DE2B1E">
              <w:t>6 195.14</w:t>
            </w:r>
          </w:p>
        </w:tc>
      </w:tr>
      <w:tr w:rsidR="001713C9" w:rsidRPr="00DE2B1E" w14:paraId="5907B48F"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1DE99EA4" w14:textId="47BA02B8" w:rsidR="001713C9" w:rsidRPr="00DE2B1E" w:rsidRDefault="001713C9" w:rsidP="001713C9">
            <w:pPr>
              <w:pStyle w:val="222"/>
            </w:pPr>
            <w:r w:rsidRPr="00DE2B1E">
              <w:t>Ейский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677A9FC" w14:textId="1CAB8A81" w:rsidR="001713C9" w:rsidRPr="00DE2B1E" w:rsidRDefault="001713C9" w:rsidP="001713C9">
            <w:pPr>
              <w:pStyle w:val="21ff5"/>
            </w:pPr>
            <w:r w:rsidRPr="00DE2B1E">
              <w:t>914.82</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7C0E90F" w14:textId="58C26C22" w:rsidR="001713C9" w:rsidRPr="00DE2B1E" w:rsidRDefault="001713C9" w:rsidP="001713C9">
            <w:pPr>
              <w:pStyle w:val="21ff5"/>
            </w:pPr>
            <w:r w:rsidRPr="00DE2B1E">
              <w:t>3 413.72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B9CD5A" w14:textId="69E4D417" w:rsidR="001713C9" w:rsidRPr="00DE2B1E" w:rsidRDefault="001713C9" w:rsidP="001713C9">
            <w:pPr>
              <w:pStyle w:val="21ff5"/>
            </w:pPr>
            <w:r w:rsidRPr="00DE2B1E">
              <w:t>11 194.92</w:t>
            </w:r>
          </w:p>
        </w:tc>
      </w:tr>
      <w:tr w:rsidR="001713C9" w:rsidRPr="00DE2B1E" w14:paraId="0E4F9C85"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17A6BB00" w14:textId="1F89FC67" w:rsidR="001713C9" w:rsidRPr="00DE2B1E" w:rsidRDefault="001713C9" w:rsidP="001713C9">
            <w:pPr>
              <w:pStyle w:val="222"/>
            </w:pPr>
            <w:r w:rsidRPr="00DE2B1E">
              <w:t>Кавказский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7260BBCC" w14:textId="4B06B422" w:rsidR="001713C9" w:rsidRPr="00DE2B1E" w:rsidRDefault="001713C9" w:rsidP="001713C9">
            <w:pPr>
              <w:pStyle w:val="21ff5"/>
            </w:pPr>
            <w:r w:rsidRPr="00DE2B1E">
              <w:t>297.47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4118849" w14:textId="446F87A9" w:rsidR="001713C9" w:rsidRPr="00DE2B1E" w:rsidRDefault="001713C9" w:rsidP="001713C9">
            <w:pPr>
              <w:pStyle w:val="21ff5"/>
            </w:pPr>
            <w:r w:rsidRPr="00DE2B1E">
              <w:t>1 884.01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FA5FFB5" w14:textId="6B5A446F" w:rsidR="001713C9" w:rsidRPr="00DE2B1E" w:rsidRDefault="001713C9" w:rsidP="001713C9">
            <w:pPr>
              <w:pStyle w:val="21ff5"/>
            </w:pPr>
            <w:r w:rsidRPr="00DE2B1E">
              <w:t>5 461.55</w:t>
            </w:r>
          </w:p>
        </w:tc>
      </w:tr>
      <w:tr w:rsidR="001713C9" w:rsidRPr="00DE2B1E" w14:paraId="52F94AF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1F346506" w14:textId="054F076E" w:rsidR="001713C9" w:rsidRPr="00DE2B1E" w:rsidRDefault="001713C9" w:rsidP="001713C9">
            <w:pPr>
              <w:pStyle w:val="222"/>
            </w:pPr>
            <w:r w:rsidRPr="00DE2B1E">
              <w:t>Калининский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8144E54" w14:textId="0813FEE6" w:rsidR="001713C9" w:rsidRPr="00DE2B1E" w:rsidRDefault="001713C9" w:rsidP="001713C9">
            <w:pPr>
              <w:pStyle w:val="21ff5"/>
            </w:pPr>
            <w:r w:rsidRPr="00DE2B1E">
              <w:t>172.61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E0DBA5D" w14:textId="1A51D47B" w:rsidR="001713C9" w:rsidRPr="00DE2B1E" w:rsidRDefault="001713C9" w:rsidP="001713C9">
            <w:pPr>
              <w:pStyle w:val="21ff5"/>
            </w:pPr>
            <w:r w:rsidRPr="00DE2B1E">
              <w:t>948.40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FB3776C" w14:textId="58E64561" w:rsidR="001713C9" w:rsidRPr="00DE2B1E" w:rsidRDefault="001713C9" w:rsidP="001713C9">
            <w:pPr>
              <w:pStyle w:val="21ff5"/>
            </w:pPr>
            <w:r w:rsidRPr="00DE2B1E">
              <w:t>2 494.39</w:t>
            </w:r>
          </w:p>
        </w:tc>
      </w:tr>
      <w:tr w:rsidR="001713C9" w:rsidRPr="00DE2B1E" w14:paraId="5F68D15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0BDD2C0" w14:textId="51B643CB" w:rsidR="001713C9" w:rsidRPr="00DE2B1E" w:rsidRDefault="001713C9" w:rsidP="001713C9">
            <w:pPr>
              <w:pStyle w:val="222"/>
            </w:pPr>
            <w:r w:rsidRPr="00DE2B1E">
              <w:t>Каневской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D4AF49A" w14:textId="1BA22D0B" w:rsidR="001713C9" w:rsidRPr="00DE2B1E" w:rsidRDefault="001713C9" w:rsidP="001713C9">
            <w:pPr>
              <w:pStyle w:val="21ff5"/>
            </w:pPr>
            <w:r w:rsidRPr="00DE2B1E">
              <w:t>152.71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F96A484" w14:textId="15696BF8" w:rsidR="001713C9" w:rsidRPr="00DE2B1E" w:rsidRDefault="001713C9" w:rsidP="001713C9">
            <w:pPr>
              <w:pStyle w:val="21ff5"/>
            </w:pPr>
            <w:r w:rsidRPr="00DE2B1E">
              <w:t>975.81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1323D5C" w14:textId="60108DD3" w:rsidR="001713C9" w:rsidRPr="00DE2B1E" w:rsidRDefault="001713C9" w:rsidP="001713C9">
            <w:pPr>
              <w:pStyle w:val="21ff5"/>
            </w:pPr>
            <w:r w:rsidRPr="00DE2B1E">
              <w:t>5 415.83</w:t>
            </w:r>
          </w:p>
        </w:tc>
      </w:tr>
      <w:tr w:rsidR="001713C9" w:rsidRPr="00DE2B1E" w14:paraId="3B1608BF"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3346F37" w14:textId="6E626718" w:rsidR="001713C9" w:rsidRPr="00DE2B1E" w:rsidRDefault="001713C9" w:rsidP="001713C9">
            <w:pPr>
              <w:pStyle w:val="222"/>
            </w:pPr>
            <w:proofErr w:type="spellStart"/>
            <w:r w:rsidRPr="00DE2B1E">
              <w:t>Кореновский</w:t>
            </w:r>
            <w:proofErr w:type="spellEnd"/>
            <w:r w:rsidRPr="00DE2B1E">
              <w:t xml:space="preserve">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D9B850C" w14:textId="10B94A9F" w:rsidR="001713C9" w:rsidRPr="00DE2B1E" w:rsidRDefault="001713C9" w:rsidP="001713C9">
            <w:pPr>
              <w:pStyle w:val="21ff5"/>
            </w:pPr>
            <w:r w:rsidRPr="00DE2B1E">
              <w:t>167.44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24BDEB2" w14:textId="0A00129E" w:rsidR="001713C9" w:rsidRPr="00DE2B1E" w:rsidRDefault="001713C9" w:rsidP="001713C9">
            <w:pPr>
              <w:pStyle w:val="21ff5"/>
            </w:pPr>
            <w:r w:rsidRPr="00DE2B1E">
              <w:t>1 258.92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3AB3B7D" w14:textId="309360DA" w:rsidR="001713C9" w:rsidRPr="00DE2B1E" w:rsidRDefault="001713C9" w:rsidP="001713C9">
            <w:pPr>
              <w:pStyle w:val="21ff5"/>
            </w:pPr>
            <w:r w:rsidRPr="00DE2B1E">
              <w:t>4 970.77</w:t>
            </w:r>
          </w:p>
        </w:tc>
      </w:tr>
      <w:tr w:rsidR="001713C9" w:rsidRPr="00DE2B1E" w14:paraId="575492B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75A5529" w14:textId="4E677661" w:rsidR="001713C9" w:rsidRPr="00DE2B1E" w:rsidRDefault="001713C9" w:rsidP="001713C9">
            <w:pPr>
              <w:pStyle w:val="222"/>
            </w:pPr>
            <w:r w:rsidRPr="00DE2B1E">
              <w:t>Красноармейский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F81F490" w14:textId="022DB580" w:rsidR="001713C9" w:rsidRPr="00DE2B1E" w:rsidRDefault="001713C9" w:rsidP="001713C9">
            <w:pPr>
              <w:pStyle w:val="21ff5"/>
            </w:pPr>
            <w:r w:rsidRPr="00DE2B1E">
              <w:t>205.19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7901D03" w14:textId="2EE53730" w:rsidR="001713C9" w:rsidRPr="00DE2B1E" w:rsidRDefault="001713C9" w:rsidP="001713C9">
            <w:pPr>
              <w:pStyle w:val="21ff5"/>
            </w:pPr>
            <w:r w:rsidRPr="00DE2B1E">
              <w:t>1 063.64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EB60116" w14:textId="7E4A1255" w:rsidR="001713C9" w:rsidRPr="00DE2B1E" w:rsidRDefault="001713C9" w:rsidP="001713C9">
            <w:pPr>
              <w:pStyle w:val="21ff5"/>
            </w:pPr>
            <w:r w:rsidRPr="00DE2B1E">
              <w:t>3 113.80</w:t>
            </w:r>
          </w:p>
        </w:tc>
      </w:tr>
      <w:tr w:rsidR="001713C9" w:rsidRPr="00DE2B1E" w14:paraId="43C3BFB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28D5BB5" w14:textId="0CE0CBD2" w:rsidR="001713C9" w:rsidRPr="00DE2B1E" w:rsidRDefault="001713C9" w:rsidP="001713C9">
            <w:pPr>
              <w:pStyle w:val="222"/>
            </w:pPr>
            <w:r w:rsidRPr="00DE2B1E">
              <w:t>Крыловский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40417CD" w14:textId="13268E26" w:rsidR="001713C9" w:rsidRPr="00DE2B1E" w:rsidRDefault="001713C9" w:rsidP="001713C9">
            <w:pPr>
              <w:pStyle w:val="21ff5"/>
            </w:pPr>
            <w:r w:rsidRPr="00DE2B1E">
              <w:t>141.03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C1206A4" w14:textId="20A2EB04" w:rsidR="001713C9" w:rsidRPr="00DE2B1E" w:rsidRDefault="001713C9" w:rsidP="001713C9">
            <w:pPr>
              <w:pStyle w:val="21ff5"/>
            </w:pPr>
            <w:r w:rsidRPr="00DE2B1E">
              <w:t>773.60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A957C06" w14:textId="27F275E4" w:rsidR="001713C9" w:rsidRPr="00DE2B1E" w:rsidRDefault="001713C9" w:rsidP="001713C9">
            <w:pPr>
              <w:pStyle w:val="21ff5"/>
            </w:pPr>
            <w:r w:rsidRPr="00DE2B1E">
              <w:t>3 356.17</w:t>
            </w:r>
          </w:p>
        </w:tc>
      </w:tr>
      <w:tr w:rsidR="001713C9" w:rsidRPr="00DE2B1E" w14:paraId="7256A4F9"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79F42B3" w14:textId="191CC1A6" w:rsidR="001713C9" w:rsidRPr="00DE2B1E" w:rsidRDefault="001713C9" w:rsidP="001713C9">
            <w:pPr>
              <w:pStyle w:val="222"/>
            </w:pPr>
            <w:r w:rsidRPr="00DE2B1E">
              <w:t>Крымский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3CE97BB" w14:textId="7DD32D64" w:rsidR="001713C9" w:rsidRPr="00DE2B1E" w:rsidRDefault="001713C9" w:rsidP="001713C9">
            <w:pPr>
              <w:pStyle w:val="21ff5"/>
            </w:pPr>
            <w:r w:rsidRPr="00DE2B1E">
              <w:t>440.17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79FBE71" w14:textId="632B0399" w:rsidR="001713C9" w:rsidRPr="00DE2B1E" w:rsidRDefault="001713C9" w:rsidP="001713C9">
            <w:pPr>
              <w:pStyle w:val="21ff5"/>
            </w:pPr>
            <w:r w:rsidRPr="00DE2B1E">
              <w:t>1 784.79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659E943" w14:textId="240CAB1A" w:rsidR="001713C9" w:rsidRPr="00DE2B1E" w:rsidRDefault="001713C9" w:rsidP="001713C9">
            <w:pPr>
              <w:pStyle w:val="21ff5"/>
            </w:pPr>
            <w:r w:rsidRPr="00DE2B1E">
              <w:t>6 700.43</w:t>
            </w:r>
          </w:p>
        </w:tc>
      </w:tr>
      <w:tr w:rsidR="001713C9" w:rsidRPr="00DE2B1E" w14:paraId="2DF4EDF9"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103EB8F" w14:textId="291A4F4E" w:rsidR="001713C9" w:rsidRPr="00DE2B1E" w:rsidRDefault="001713C9" w:rsidP="001713C9">
            <w:pPr>
              <w:pStyle w:val="222"/>
            </w:pPr>
            <w:proofErr w:type="spellStart"/>
            <w:r w:rsidRPr="00DE2B1E">
              <w:t>Курганинский</w:t>
            </w:r>
            <w:proofErr w:type="spellEnd"/>
            <w:r w:rsidRPr="00DE2B1E">
              <w:t xml:space="preserve">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0E706D3F" w14:textId="39DC5FE0" w:rsidR="001713C9" w:rsidRPr="00DE2B1E" w:rsidRDefault="001713C9" w:rsidP="001713C9">
            <w:pPr>
              <w:pStyle w:val="21ff5"/>
            </w:pPr>
            <w:r w:rsidRPr="00DE2B1E">
              <w:t>265.80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A1BC862" w14:textId="5E2BDA9A" w:rsidR="001713C9" w:rsidRPr="00DE2B1E" w:rsidRDefault="001713C9" w:rsidP="001713C9">
            <w:pPr>
              <w:pStyle w:val="21ff5"/>
            </w:pPr>
            <w:r w:rsidRPr="00DE2B1E">
              <w:t>1 353.52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6E302F2" w14:textId="450519D4" w:rsidR="001713C9" w:rsidRPr="00DE2B1E" w:rsidRDefault="001713C9" w:rsidP="001713C9">
            <w:pPr>
              <w:pStyle w:val="21ff5"/>
            </w:pPr>
            <w:r w:rsidRPr="00DE2B1E">
              <w:t>4 466.95</w:t>
            </w:r>
          </w:p>
        </w:tc>
      </w:tr>
      <w:tr w:rsidR="001713C9" w:rsidRPr="00DE2B1E" w14:paraId="34C780C2"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85A2268" w14:textId="32728B15" w:rsidR="001713C9" w:rsidRPr="00DE2B1E" w:rsidRDefault="001713C9" w:rsidP="001713C9">
            <w:pPr>
              <w:pStyle w:val="222"/>
            </w:pPr>
            <w:r w:rsidRPr="00DE2B1E">
              <w:t>Кущевский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4E6A50F" w14:textId="2D294360" w:rsidR="001713C9" w:rsidRPr="00DE2B1E" w:rsidRDefault="001713C9" w:rsidP="001713C9">
            <w:pPr>
              <w:pStyle w:val="21ff5"/>
            </w:pPr>
            <w:r w:rsidRPr="00DE2B1E">
              <w:t>370.08</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F56E98C" w14:textId="678CA841" w:rsidR="001713C9" w:rsidRPr="00DE2B1E" w:rsidRDefault="001713C9" w:rsidP="001713C9">
            <w:pPr>
              <w:pStyle w:val="21ff5"/>
            </w:pPr>
            <w:r w:rsidRPr="00DE2B1E">
              <w:t>936.53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44A6313" w14:textId="4D76914F" w:rsidR="001713C9" w:rsidRPr="00DE2B1E" w:rsidRDefault="001713C9" w:rsidP="001713C9">
            <w:pPr>
              <w:pStyle w:val="21ff5"/>
            </w:pPr>
            <w:r w:rsidRPr="00DE2B1E">
              <w:t>3 678.22</w:t>
            </w:r>
          </w:p>
        </w:tc>
      </w:tr>
      <w:tr w:rsidR="001713C9" w:rsidRPr="00DE2B1E" w14:paraId="457EAC14" w14:textId="77777777" w:rsidTr="001713C9">
        <w:trPr>
          <w:trHeight w:val="20"/>
        </w:trPr>
        <w:tc>
          <w:tcPr>
            <w:tcW w:w="5240" w:type="dxa"/>
            <w:tcBorders>
              <w:top w:val="nil"/>
              <w:left w:val="single" w:sz="4" w:space="0" w:color="auto"/>
              <w:bottom w:val="single" w:sz="8" w:space="0" w:color="auto"/>
              <w:right w:val="single" w:sz="8" w:space="0" w:color="000000"/>
            </w:tcBorders>
            <w:noWrap/>
            <w:tcMar>
              <w:top w:w="0" w:type="dxa"/>
              <w:left w:w="108" w:type="dxa"/>
              <w:bottom w:w="0" w:type="dxa"/>
              <w:right w:w="108" w:type="dxa"/>
            </w:tcMar>
            <w:vAlign w:val="bottom"/>
            <w:hideMark/>
          </w:tcPr>
          <w:p w14:paraId="64A3566F" w14:textId="266CD3AB" w:rsidR="001713C9" w:rsidRPr="00DE2B1E" w:rsidRDefault="001713C9" w:rsidP="001713C9">
            <w:pPr>
              <w:pStyle w:val="222"/>
            </w:pPr>
            <w:r w:rsidRPr="00DE2B1E">
              <w:t>Лабинский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937D6DC" w14:textId="1E6B8E44" w:rsidR="001713C9" w:rsidRPr="00DE2B1E" w:rsidRDefault="001713C9" w:rsidP="001713C9">
            <w:pPr>
              <w:pStyle w:val="21ff5"/>
            </w:pPr>
            <w:r w:rsidRPr="00DE2B1E">
              <w:t>294.74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3A9D66" w14:textId="167EF1A0" w:rsidR="001713C9" w:rsidRPr="00DE2B1E" w:rsidRDefault="001713C9" w:rsidP="001713C9">
            <w:pPr>
              <w:pStyle w:val="21ff5"/>
            </w:pPr>
            <w:r w:rsidRPr="00DE2B1E">
              <w:t>1 616.74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9B525F9" w14:textId="1A35B230" w:rsidR="001713C9" w:rsidRPr="00DE2B1E" w:rsidRDefault="001713C9" w:rsidP="001713C9">
            <w:pPr>
              <w:pStyle w:val="21ff5"/>
            </w:pPr>
            <w:r w:rsidRPr="00DE2B1E">
              <w:t>4 034.58</w:t>
            </w:r>
          </w:p>
        </w:tc>
      </w:tr>
      <w:tr w:rsidR="001713C9" w:rsidRPr="00DE2B1E" w14:paraId="60C01568"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79C6750" w14:textId="6E91D91F" w:rsidR="001713C9" w:rsidRPr="00DE2B1E" w:rsidRDefault="001713C9" w:rsidP="001713C9">
            <w:pPr>
              <w:pStyle w:val="222"/>
            </w:pPr>
            <w:r w:rsidRPr="00DE2B1E">
              <w:t>Ленинградский муниципальный округ</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343F0E" w14:textId="727647B8" w:rsidR="001713C9" w:rsidRPr="00DE2B1E" w:rsidRDefault="001713C9" w:rsidP="001713C9">
            <w:pPr>
              <w:pStyle w:val="21ff5"/>
            </w:pPr>
            <w:r w:rsidRPr="00DE2B1E">
              <w:t>361.62</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D63D182" w14:textId="258E2AA6" w:rsidR="001713C9" w:rsidRPr="00DE2B1E" w:rsidRDefault="001713C9" w:rsidP="001713C9">
            <w:pPr>
              <w:pStyle w:val="21ff5"/>
            </w:pPr>
            <w:r w:rsidRPr="00DE2B1E">
              <w:t>1 005.64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9691E66" w14:textId="544F7F4D" w:rsidR="001713C9" w:rsidRPr="00DE2B1E" w:rsidRDefault="001713C9" w:rsidP="001713C9">
            <w:pPr>
              <w:pStyle w:val="21ff5"/>
            </w:pPr>
            <w:r w:rsidRPr="00DE2B1E">
              <w:t>3 924.84</w:t>
            </w:r>
          </w:p>
        </w:tc>
      </w:tr>
      <w:tr w:rsidR="001713C9" w:rsidRPr="00DE2B1E" w14:paraId="61080288"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4021544" w14:textId="35E4CB5D" w:rsidR="001713C9" w:rsidRPr="00DE2B1E" w:rsidRDefault="001713C9" w:rsidP="001713C9">
            <w:pPr>
              <w:pStyle w:val="222"/>
            </w:pPr>
            <w:r w:rsidRPr="00DE2B1E">
              <w:t>Мостовский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F6AD6B" w14:textId="1DC50D76" w:rsidR="001713C9" w:rsidRPr="00DE2B1E" w:rsidRDefault="001713C9" w:rsidP="001713C9">
            <w:pPr>
              <w:pStyle w:val="21ff5"/>
            </w:pPr>
            <w:r w:rsidRPr="00DE2B1E">
              <w:t>134.93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867A1EF" w14:textId="092A40AA" w:rsidR="001713C9" w:rsidRPr="00DE2B1E" w:rsidRDefault="001713C9" w:rsidP="001713C9">
            <w:pPr>
              <w:pStyle w:val="21ff5"/>
            </w:pPr>
            <w:r w:rsidRPr="00DE2B1E">
              <w:t>628.22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ABC3347" w14:textId="46D4BF8C" w:rsidR="001713C9" w:rsidRPr="00DE2B1E" w:rsidRDefault="001713C9" w:rsidP="001713C9">
            <w:pPr>
              <w:pStyle w:val="21ff5"/>
            </w:pPr>
            <w:r w:rsidRPr="00DE2B1E">
              <w:t>2 072.44</w:t>
            </w:r>
          </w:p>
        </w:tc>
      </w:tr>
      <w:tr w:rsidR="001713C9" w:rsidRPr="00DE2B1E" w14:paraId="721BE599"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B561026" w14:textId="2886DBC4" w:rsidR="001713C9" w:rsidRPr="00DE2B1E" w:rsidRDefault="001713C9" w:rsidP="001713C9">
            <w:pPr>
              <w:pStyle w:val="222"/>
            </w:pPr>
            <w:r w:rsidRPr="00DE2B1E">
              <w:t>Новокубанский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FB63521" w14:textId="00670DF9" w:rsidR="001713C9" w:rsidRPr="00DE2B1E" w:rsidRDefault="001713C9" w:rsidP="001713C9">
            <w:pPr>
              <w:pStyle w:val="21ff5"/>
            </w:pPr>
            <w:r w:rsidRPr="00DE2B1E">
              <w:t>245.60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C211D17" w14:textId="7E1F9339" w:rsidR="001713C9" w:rsidRPr="00DE2B1E" w:rsidRDefault="001713C9" w:rsidP="001713C9">
            <w:pPr>
              <w:pStyle w:val="21ff5"/>
            </w:pPr>
            <w:r w:rsidRPr="00DE2B1E">
              <w:t>1 276.40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D65B69F" w14:textId="271235EB" w:rsidR="001713C9" w:rsidRPr="00DE2B1E" w:rsidRDefault="001713C9" w:rsidP="001713C9">
            <w:pPr>
              <w:pStyle w:val="21ff5"/>
            </w:pPr>
            <w:r w:rsidRPr="00DE2B1E">
              <w:t>3 156.94</w:t>
            </w:r>
          </w:p>
        </w:tc>
      </w:tr>
      <w:tr w:rsidR="001713C9" w:rsidRPr="00DE2B1E" w14:paraId="1A733A0E"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34417E4" w14:textId="42EBC7ED" w:rsidR="001713C9" w:rsidRPr="00DE2B1E" w:rsidRDefault="001713C9" w:rsidP="001713C9">
            <w:pPr>
              <w:pStyle w:val="222"/>
            </w:pPr>
            <w:proofErr w:type="spellStart"/>
            <w:r w:rsidRPr="00DE2B1E">
              <w:t>Новопокровский</w:t>
            </w:r>
            <w:proofErr w:type="spellEnd"/>
            <w:r w:rsidRPr="00DE2B1E">
              <w:t xml:space="preserve">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65562AA" w14:textId="3DEE8F98" w:rsidR="001713C9" w:rsidRPr="00DE2B1E" w:rsidRDefault="001713C9" w:rsidP="001713C9">
            <w:pPr>
              <w:pStyle w:val="21ff5"/>
            </w:pPr>
            <w:r w:rsidRPr="00DE2B1E">
              <w:t>223.35</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4B6EF9F" w14:textId="308BA359" w:rsidR="001713C9" w:rsidRPr="00DE2B1E" w:rsidRDefault="001713C9" w:rsidP="001713C9">
            <w:pPr>
              <w:pStyle w:val="21ff5"/>
            </w:pPr>
            <w:r w:rsidRPr="00DE2B1E">
              <w:t>772.23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91374C4" w14:textId="27916197" w:rsidR="001713C9" w:rsidRPr="00DE2B1E" w:rsidRDefault="001713C9" w:rsidP="001713C9">
            <w:pPr>
              <w:pStyle w:val="21ff5"/>
            </w:pPr>
            <w:r w:rsidRPr="00DE2B1E">
              <w:t>3 043.39</w:t>
            </w:r>
          </w:p>
        </w:tc>
      </w:tr>
      <w:tr w:rsidR="001713C9" w:rsidRPr="00DE2B1E" w14:paraId="086B1EE2"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186DD10" w14:textId="7E620AEC" w:rsidR="001713C9" w:rsidRPr="00DE2B1E" w:rsidRDefault="001713C9" w:rsidP="001713C9">
            <w:pPr>
              <w:pStyle w:val="222"/>
            </w:pPr>
            <w:proofErr w:type="spellStart"/>
            <w:r w:rsidRPr="00DE2B1E">
              <w:t>Отрадненский</w:t>
            </w:r>
            <w:proofErr w:type="spellEnd"/>
            <w:r w:rsidRPr="00DE2B1E">
              <w:t xml:space="preserve">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DDB8E92" w14:textId="399C4693" w:rsidR="001713C9" w:rsidRPr="00DE2B1E" w:rsidRDefault="001713C9" w:rsidP="001713C9">
            <w:pPr>
              <w:pStyle w:val="21ff5"/>
            </w:pPr>
            <w:r w:rsidRPr="00DE2B1E">
              <w:t>261.89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AF95620" w14:textId="7B409B68" w:rsidR="001713C9" w:rsidRPr="00DE2B1E" w:rsidRDefault="001713C9" w:rsidP="001713C9">
            <w:pPr>
              <w:pStyle w:val="21ff5"/>
            </w:pPr>
            <w:r w:rsidRPr="00DE2B1E">
              <w:t>844.50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A69D05C" w14:textId="4D4926FC" w:rsidR="001713C9" w:rsidRPr="00DE2B1E" w:rsidRDefault="001713C9" w:rsidP="001713C9">
            <w:pPr>
              <w:pStyle w:val="21ff5"/>
            </w:pPr>
            <w:r w:rsidRPr="00DE2B1E">
              <w:t>2 325.52</w:t>
            </w:r>
          </w:p>
        </w:tc>
      </w:tr>
      <w:tr w:rsidR="001713C9" w:rsidRPr="00DE2B1E" w14:paraId="5022877B"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08C8631" w14:textId="090489BF" w:rsidR="001713C9" w:rsidRPr="00DE2B1E" w:rsidRDefault="001713C9" w:rsidP="001713C9">
            <w:pPr>
              <w:pStyle w:val="222"/>
            </w:pPr>
            <w:r w:rsidRPr="00DE2B1E">
              <w:t>Павловский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A04C137" w14:textId="3D9327AB" w:rsidR="001713C9" w:rsidRPr="00DE2B1E" w:rsidRDefault="001713C9" w:rsidP="001713C9">
            <w:pPr>
              <w:pStyle w:val="21ff5"/>
            </w:pPr>
            <w:r w:rsidRPr="00DE2B1E">
              <w:t>245.04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3755CC2" w14:textId="4284CDE7" w:rsidR="001713C9" w:rsidRPr="00DE2B1E" w:rsidRDefault="001713C9" w:rsidP="001713C9">
            <w:pPr>
              <w:pStyle w:val="21ff5"/>
            </w:pPr>
            <w:r w:rsidRPr="00DE2B1E">
              <w:t>787.13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744907" w14:textId="3FC1535F" w:rsidR="001713C9" w:rsidRPr="00DE2B1E" w:rsidRDefault="001713C9" w:rsidP="001713C9">
            <w:pPr>
              <w:pStyle w:val="21ff5"/>
            </w:pPr>
            <w:r w:rsidRPr="00DE2B1E">
              <w:t>3 414.58</w:t>
            </w:r>
          </w:p>
        </w:tc>
      </w:tr>
      <w:tr w:rsidR="001713C9" w:rsidRPr="00DE2B1E" w14:paraId="407D58A6"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7B44FC6" w14:textId="3140609B" w:rsidR="001713C9" w:rsidRPr="00DE2B1E" w:rsidRDefault="001713C9" w:rsidP="001713C9">
            <w:pPr>
              <w:pStyle w:val="222"/>
            </w:pPr>
            <w:proofErr w:type="spellStart"/>
            <w:r w:rsidRPr="00DE2B1E">
              <w:t>Приморско-Ахтарский</w:t>
            </w:r>
            <w:proofErr w:type="spellEnd"/>
            <w:r w:rsidRPr="00DE2B1E">
              <w:t xml:space="preserve"> муниципальный округ</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B6553D2" w14:textId="250FA1CA" w:rsidR="001713C9" w:rsidRPr="00DE2B1E" w:rsidRDefault="001713C9" w:rsidP="001713C9">
            <w:pPr>
              <w:pStyle w:val="21ff5"/>
            </w:pPr>
            <w:r w:rsidRPr="00DE2B1E">
              <w:t>767.57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94D608D" w14:textId="1E3D7944" w:rsidR="001713C9" w:rsidRPr="00DE2B1E" w:rsidRDefault="001713C9" w:rsidP="001713C9">
            <w:pPr>
              <w:pStyle w:val="21ff5"/>
            </w:pPr>
            <w:r w:rsidRPr="00DE2B1E">
              <w:t>2 443.79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7DE314" w14:textId="433F6411" w:rsidR="001713C9" w:rsidRPr="00DE2B1E" w:rsidRDefault="001713C9" w:rsidP="001713C9">
            <w:pPr>
              <w:pStyle w:val="21ff5"/>
            </w:pPr>
            <w:r w:rsidRPr="00DE2B1E">
              <w:t>6 273.74</w:t>
            </w:r>
          </w:p>
        </w:tc>
      </w:tr>
      <w:tr w:rsidR="001713C9" w:rsidRPr="00DE2B1E" w14:paraId="2316BD56"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3BE9EBD" w14:textId="704BA723" w:rsidR="001713C9" w:rsidRPr="00DE2B1E" w:rsidRDefault="001713C9" w:rsidP="001713C9">
            <w:pPr>
              <w:pStyle w:val="222"/>
            </w:pPr>
            <w:r w:rsidRPr="00DE2B1E">
              <w:t>Северский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2DC889B" w14:textId="43234039" w:rsidR="001713C9" w:rsidRPr="00DE2B1E" w:rsidRDefault="001713C9" w:rsidP="001713C9">
            <w:pPr>
              <w:pStyle w:val="21ff5"/>
            </w:pPr>
            <w:r w:rsidRPr="00DE2B1E">
              <w:t>212.59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1719B3E" w14:textId="1CDFF2B2" w:rsidR="001713C9" w:rsidRPr="00DE2B1E" w:rsidRDefault="001713C9" w:rsidP="001713C9">
            <w:pPr>
              <w:pStyle w:val="21ff5"/>
            </w:pPr>
            <w:r w:rsidRPr="00DE2B1E">
              <w:t>1 366.79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E5D79CF" w14:textId="62F65807" w:rsidR="001713C9" w:rsidRPr="00DE2B1E" w:rsidRDefault="001713C9" w:rsidP="001713C9">
            <w:pPr>
              <w:pStyle w:val="21ff5"/>
            </w:pPr>
            <w:r w:rsidRPr="00DE2B1E">
              <w:t>3 622.61</w:t>
            </w:r>
          </w:p>
        </w:tc>
      </w:tr>
      <w:tr w:rsidR="001713C9" w:rsidRPr="00DE2B1E" w14:paraId="14F8699D"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A6A5C7E" w14:textId="3E58119B" w:rsidR="001713C9" w:rsidRPr="00DE2B1E" w:rsidRDefault="001713C9" w:rsidP="001713C9">
            <w:pPr>
              <w:pStyle w:val="222"/>
            </w:pPr>
            <w:r w:rsidRPr="00DE2B1E">
              <w:t>Славянский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D6B15DB" w14:textId="757127A9" w:rsidR="001713C9" w:rsidRPr="00DE2B1E" w:rsidRDefault="001713C9" w:rsidP="001713C9">
            <w:pPr>
              <w:pStyle w:val="21ff5"/>
            </w:pPr>
            <w:r w:rsidRPr="00DE2B1E">
              <w:t>367.37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032425C" w14:textId="7E5B440D" w:rsidR="001713C9" w:rsidRPr="00DE2B1E" w:rsidRDefault="001713C9" w:rsidP="001713C9">
            <w:pPr>
              <w:pStyle w:val="21ff5"/>
            </w:pPr>
            <w:r w:rsidRPr="00DE2B1E">
              <w:t>1 791.71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328880F" w14:textId="794FD076" w:rsidR="001713C9" w:rsidRPr="00DE2B1E" w:rsidRDefault="001713C9" w:rsidP="001713C9">
            <w:pPr>
              <w:pStyle w:val="21ff5"/>
            </w:pPr>
            <w:r w:rsidRPr="00DE2B1E">
              <w:t>5 968.60</w:t>
            </w:r>
          </w:p>
        </w:tc>
      </w:tr>
      <w:tr w:rsidR="001713C9" w:rsidRPr="00DE2B1E" w14:paraId="126F6815"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8F86E6D" w14:textId="5E19167E" w:rsidR="001713C9" w:rsidRPr="00DE2B1E" w:rsidRDefault="001713C9" w:rsidP="001713C9">
            <w:pPr>
              <w:pStyle w:val="222"/>
            </w:pPr>
            <w:proofErr w:type="spellStart"/>
            <w:r w:rsidRPr="00DE2B1E">
              <w:t>Староминский</w:t>
            </w:r>
            <w:proofErr w:type="spellEnd"/>
            <w:r w:rsidRPr="00DE2B1E">
              <w:t xml:space="preserve">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DB0FC87" w14:textId="7BE7B302" w:rsidR="001713C9" w:rsidRPr="00DE2B1E" w:rsidRDefault="001713C9" w:rsidP="001713C9">
            <w:pPr>
              <w:pStyle w:val="21ff5"/>
            </w:pPr>
            <w:r w:rsidRPr="00DE2B1E">
              <w:t>194.74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9D491F8" w14:textId="49E1AB5A" w:rsidR="001713C9" w:rsidRPr="00DE2B1E" w:rsidRDefault="001713C9" w:rsidP="001713C9">
            <w:pPr>
              <w:pStyle w:val="21ff5"/>
            </w:pPr>
            <w:r w:rsidRPr="00DE2B1E">
              <w:t>741.73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AF0C982" w14:textId="112C7732" w:rsidR="001713C9" w:rsidRPr="00DE2B1E" w:rsidRDefault="001713C9" w:rsidP="001713C9">
            <w:pPr>
              <w:pStyle w:val="21ff5"/>
            </w:pPr>
            <w:r w:rsidRPr="00DE2B1E">
              <w:t>1 961.45</w:t>
            </w:r>
          </w:p>
        </w:tc>
      </w:tr>
      <w:tr w:rsidR="001713C9" w:rsidRPr="00DE2B1E" w14:paraId="1FD7B240"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6F897AA" w14:textId="093524E0" w:rsidR="001713C9" w:rsidRPr="00DE2B1E" w:rsidRDefault="001713C9" w:rsidP="001713C9">
            <w:pPr>
              <w:pStyle w:val="222"/>
            </w:pPr>
            <w:r w:rsidRPr="00DE2B1E">
              <w:t>Тбилисский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9DF2AC7" w14:textId="2B6174DE" w:rsidR="001713C9" w:rsidRPr="00DE2B1E" w:rsidRDefault="001713C9" w:rsidP="001713C9">
            <w:pPr>
              <w:pStyle w:val="21ff5"/>
            </w:pPr>
            <w:r w:rsidRPr="00DE2B1E">
              <w:t>245.89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178DBDA" w14:textId="616B47DB" w:rsidR="001713C9" w:rsidRPr="00DE2B1E" w:rsidRDefault="001713C9" w:rsidP="001713C9">
            <w:pPr>
              <w:pStyle w:val="21ff5"/>
            </w:pPr>
            <w:r w:rsidRPr="00DE2B1E">
              <w:t>1 261.95</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496FF94" w14:textId="6F5E4ED3" w:rsidR="001713C9" w:rsidRPr="00DE2B1E" w:rsidRDefault="001713C9" w:rsidP="001713C9">
            <w:pPr>
              <w:pStyle w:val="21ff5"/>
            </w:pPr>
            <w:r w:rsidRPr="00DE2B1E">
              <w:t>2 589.12</w:t>
            </w:r>
          </w:p>
        </w:tc>
      </w:tr>
      <w:tr w:rsidR="001713C9" w:rsidRPr="00DE2B1E" w14:paraId="626762F5"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0DE00CA" w14:textId="57CC7D1B" w:rsidR="001713C9" w:rsidRPr="00DE2B1E" w:rsidRDefault="001713C9" w:rsidP="001713C9">
            <w:pPr>
              <w:pStyle w:val="222"/>
            </w:pPr>
            <w:r w:rsidRPr="00DE2B1E">
              <w:t>Темрюкский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FD1206C" w14:textId="1C4C316B" w:rsidR="001713C9" w:rsidRPr="00DE2B1E" w:rsidRDefault="001713C9" w:rsidP="001713C9">
            <w:pPr>
              <w:pStyle w:val="21ff5"/>
            </w:pPr>
            <w:r w:rsidRPr="00DE2B1E">
              <w:t>458.51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4D59D50" w14:textId="4437960A" w:rsidR="001713C9" w:rsidRPr="00DE2B1E" w:rsidRDefault="001713C9" w:rsidP="001713C9">
            <w:pPr>
              <w:pStyle w:val="21ff5"/>
            </w:pPr>
            <w:r w:rsidRPr="00DE2B1E">
              <w:t>2 123.20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200C3E1" w14:textId="15D99884" w:rsidR="001713C9" w:rsidRPr="00DE2B1E" w:rsidRDefault="001713C9" w:rsidP="001713C9">
            <w:pPr>
              <w:pStyle w:val="21ff5"/>
            </w:pPr>
            <w:r w:rsidRPr="00DE2B1E">
              <w:t>7 800.63</w:t>
            </w:r>
          </w:p>
        </w:tc>
      </w:tr>
      <w:tr w:rsidR="001713C9" w:rsidRPr="00DE2B1E" w14:paraId="5A86DC09"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34C3123" w14:textId="00CB8BA4" w:rsidR="001713C9" w:rsidRPr="00DE2B1E" w:rsidRDefault="001713C9" w:rsidP="001713C9">
            <w:pPr>
              <w:pStyle w:val="222"/>
            </w:pPr>
            <w:proofErr w:type="spellStart"/>
            <w:r w:rsidRPr="00DE2B1E">
              <w:t>Тимашевский</w:t>
            </w:r>
            <w:proofErr w:type="spellEnd"/>
            <w:r w:rsidRPr="00DE2B1E">
              <w:t xml:space="preserve">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D05E748" w14:textId="1A33FD08" w:rsidR="001713C9" w:rsidRPr="00DE2B1E" w:rsidRDefault="001713C9" w:rsidP="001713C9">
            <w:pPr>
              <w:pStyle w:val="21ff5"/>
            </w:pPr>
            <w:r w:rsidRPr="00DE2B1E">
              <w:t>439.52</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866749" w14:textId="35F0EF55" w:rsidR="001713C9" w:rsidRPr="00DE2B1E" w:rsidRDefault="001713C9" w:rsidP="001713C9">
            <w:pPr>
              <w:pStyle w:val="21ff5"/>
            </w:pPr>
            <w:r w:rsidRPr="00DE2B1E">
              <w:t>1 782.00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D3522DA" w14:textId="49767F1D" w:rsidR="001713C9" w:rsidRPr="00DE2B1E" w:rsidRDefault="001713C9" w:rsidP="001713C9">
            <w:pPr>
              <w:pStyle w:val="21ff5"/>
            </w:pPr>
            <w:r w:rsidRPr="00DE2B1E">
              <w:t>6 757.73</w:t>
            </w:r>
          </w:p>
        </w:tc>
      </w:tr>
      <w:tr w:rsidR="001713C9" w:rsidRPr="00DE2B1E" w14:paraId="4C991060" w14:textId="77777777" w:rsidTr="001713C9">
        <w:trPr>
          <w:trHeight w:val="20"/>
        </w:trPr>
        <w:tc>
          <w:tcPr>
            <w:tcW w:w="5240"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02B4331E" w14:textId="682B9A33" w:rsidR="001713C9" w:rsidRPr="00DE2B1E" w:rsidRDefault="001713C9" w:rsidP="001713C9">
            <w:pPr>
              <w:pStyle w:val="222"/>
            </w:pPr>
            <w:r w:rsidRPr="00DE2B1E">
              <w:t>Тихорецкий муниципальный район</w:t>
            </w:r>
          </w:p>
        </w:tc>
        <w:tc>
          <w:tcPr>
            <w:tcW w:w="1467"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5619C450" w14:textId="62199F2C" w:rsidR="001713C9" w:rsidRPr="00DE2B1E" w:rsidRDefault="001713C9" w:rsidP="001713C9">
            <w:pPr>
              <w:pStyle w:val="21ff5"/>
            </w:pPr>
            <w:r w:rsidRPr="00DE2B1E">
              <w:t>1 061.21</w:t>
            </w:r>
          </w:p>
        </w:tc>
        <w:tc>
          <w:tcPr>
            <w:tcW w:w="1466"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358D16AB" w14:textId="6AE7163F" w:rsidR="001713C9" w:rsidRPr="00DE2B1E" w:rsidRDefault="001713C9" w:rsidP="001713C9">
            <w:pPr>
              <w:pStyle w:val="21ff5"/>
            </w:pPr>
            <w:r w:rsidRPr="00DE2B1E">
              <w:t>4 047.44</w:t>
            </w:r>
          </w:p>
        </w:tc>
        <w:tc>
          <w:tcPr>
            <w:tcW w:w="1313"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00AB744B" w14:textId="385E7D20" w:rsidR="001713C9" w:rsidRPr="00DE2B1E" w:rsidRDefault="001713C9" w:rsidP="001713C9">
            <w:pPr>
              <w:pStyle w:val="21ff5"/>
            </w:pPr>
            <w:r w:rsidRPr="00DE2B1E">
              <w:t>15 425.96</w:t>
            </w:r>
          </w:p>
        </w:tc>
      </w:tr>
      <w:tr w:rsidR="001713C9" w:rsidRPr="00DE2B1E" w14:paraId="527AC6DF" w14:textId="77777777" w:rsidTr="001713C9">
        <w:trPr>
          <w:trHeight w:val="20"/>
        </w:trPr>
        <w:tc>
          <w:tcPr>
            <w:tcW w:w="52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161662" w14:textId="5511AD53" w:rsidR="001713C9" w:rsidRPr="00DE2B1E" w:rsidRDefault="001713C9" w:rsidP="001713C9">
            <w:pPr>
              <w:pStyle w:val="222"/>
            </w:pPr>
            <w:r w:rsidRPr="00DE2B1E">
              <w:t>Туапсинский муниципальный округ</w:t>
            </w:r>
          </w:p>
        </w:tc>
        <w:tc>
          <w:tcPr>
            <w:tcW w:w="146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56574F0" w14:textId="2272B22D" w:rsidR="001713C9" w:rsidRPr="00DE2B1E" w:rsidRDefault="001713C9" w:rsidP="001713C9">
            <w:pPr>
              <w:pStyle w:val="21ff5"/>
            </w:pPr>
            <w:r w:rsidRPr="00DE2B1E">
              <w:t>1 709.07</w:t>
            </w:r>
          </w:p>
        </w:tc>
        <w:tc>
          <w:tcPr>
            <w:tcW w:w="14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043CBAA" w14:textId="5D268C0E" w:rsidR="001713C9" w:rsidRPr="00DE2B1E" w:rsidRDefault="001713C9" w:rsidP="001713C9">
            <w:pPr>
              <w:pStyle w:val="21ff5"/>
            </w:pPr>
            <w:r w:rsidRPr="00DE2B1E">
              <w:t>4 623.48</w:t>
            </w:r>
          </w:p>
        </w:tc>
        <w:tc>
          <w:tcPr>
            <w:tcW w:w="13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3E9269A" w14:textId="34104CEF" w:rsidR="001713C9" w:rsidRPr="00DE2B1E" w:rsidRDefault="001713C9" w:rsidP="001713C9">
            <w:pPr>
              <w:pStyle w:val="21ff5"/>
            </w:pPr>
            <w:r w:rsidRPr="00DE2B1E">
              <w:t>14 240.81</w:t>
            </w:r>
          </w:p>
        </w:tc>
      </w:tr>
      <w:tr w:rsidR="001713C9" w:rsidRPr="00DE2B1E" w14:paraId="6843CF7A" w14:textId="77777777" w:rsidTr="001713C9">
        <w:trPr>
          <w:trHeight w:val="20"/>
        </w:trPr>
        <w:tc>
          <w:tcPr>
            <w:tcW w:w="52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B2C4CA0" w14:textId="51B59C67" w:rsidR="001713C9" w:rsidRPr="00DE2B1E" w:rsidRDefault="001713C9" w:rsidP="001713C9">
            <w:pPr>
              <w:pStyle w:val="222"/>
            </w:pPr>
            <w:r w:rsidRPr="00DE2B1E">
              <w:t>Успенский муниципальный район</w:t>
            </w:r>
          </w:p>
        </w:tc>
        <w:tc>
          <w:tcPr>
            <w:tcW w:w="146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D847A60" w14:textId="499D1821" w:rsidR="001713C9" w:rsidRPr="00DE2B1E" w:rsidRDefault="001713C9" w:rsidP="001713C9">
            <w:pPr>
              <w:pStyle w:val="21ff5"/>
            </w:pPr>
            <w:r w:rsidRPr="00DE2B1E">
              <w:t>148.33</w:t>
            </w:r>
          </w:p>
        </w:tc>
        <w:tc>
          <w:tcPr>
            <w:tcW w:w="14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E57B66D" w14:textId="41BE85BE" w:rsidR="001713C9" w:rsidRPr="00DE2B1E" w:rsidRDefault="001713C9" w:rsidP="001713C9">
            <w:pPr>
              <w:pStyle w:val="21ff5"/>
            </w:pPr>
            <w:r w:rsidRPr="00DE2B1E">
              <w:t>437.17</w:t>
            </w:r>
          </w:p>
        </w:tc>
        <w:tc>
          <w:tcPr>
            <w:tcW w:w="13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5FE4FAF" w14:textId="1CF62907" w:rsidR="001713C9" w:rsidRPr="00DE2B1E" w:rsidRDefault="001713C9" w:rsidP="001713C9">
            <w:pPr>
              <w:pStyle w:val="21ff5"/>
            </w:pPr>
            <w:r w:rsidRPr="00DE2B1E">
              <w:t>1 086.27</w:t>
            </w:r>
          </w:p>
        </w:tc>
      </w:tr>
      <w:tr w:rsidR="001713C9" w:rsidRPr="00DE2B1E" w14:paraId="2834FCB0" w14:textId="77777777" w:rsidTr="001713C9">
        <w:trPr>
          <w:trHeight w:val="20"/>
        </w:trPr>
        <w:tc>
          <w:tcPr>
            <w:tcW w:w="52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C7B7289" w14:textId="0E2813AD" w:rsidR="001713C9" w:rsidRPr="00DE2B1E" w:rsidRDefault="001713C9" w:rsidP="001713C9">
            <w:pPr>
              <w:pStyle w:val="222"/>
            </w:pPr>
            <w:proofErr w:type="spellStart"/>
            <w:r w:rsidRPr="00DE2B1E">
              <w:t>Усть</w:t>
            </w:r>
            <w:proofErr w:type="spellEnd"/>
            <w:r w:rsidRPr="00DE2B1E">
              <w:t>-Лабинский муниципальный район</w:t>
            </w:r>
          </w:p>
        </w:tc>
        <w:tc>
          <w:tcPr>
            <w:tcW w:w="146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6E5A4DE" w14:textId="14F4C61A" w:rsidR="001713C9" w:rsidRPr="00DE2B1E" w:rsidRDefault="001713C9" w:rsidP="001713C9">
            <w:pPr>
              <w:pStyle w:val="21ff5"/>
            </w:pPr>
            <w:r w:rsidRPr="00DE2B1E">
              <w:t>311.46</w:t>
            </w:r>
          </w:p>
        </w:tc>
        <w:tc>
          <w:tcPr>
            <w:tcW w:w="14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2F2D434" w14:textId="4D7502C4" w:rsidR="001713C9" w:rsidRPr="00DE2B1E" w:rsidRDefault="001713C9" w:rsidP="001713C9">
            <w:pPr>
              <w:pStyle w:val="21ff5"/>
            </w:pPr>
            <w:r w:rsidRPr="00DE2B1E">
              <w:t>2 008.44</w:t>
            </w:r>
          </w:p>
        </w:tc>
        <w:tc>
          <w:tcPr>
            <w:tcW w:w="13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8C3BCF7" w14:textId="6E64C7FA" w:rsidR="001713C9" w:rsidRPr="00DE2B1E" w:rsidRDefault="001713C9" w:rsidP="001713C9">
            <w:pPr>
              <w:pStyle w:val="21ff5"/>
            </w:pPr>
            <w:r w:rsidRPr="00DE2B1E">
              <w:t>5 660.12</w:t>
            </w:r>
          </w:p>
        </w:tc>
      </w:tr>
    </w:tbl>
    <w:p w14:paraId="0A300FD5" w14:textId="77777777" w:rsidR="00AF70FE" w:rsidRPr="00DE2B1E" w:rsidRDefault="00AF70FE" w:rsidP="000111F0">
      <w:pPr>
        <w:pStyle w:val="53"/>
      </w:pPr>
      <w:r w:rsidRPr="00DE2B1E">
        <w:t>Наибольшее количество предложений продажи земельных участков для размещения объектов производственного и складского назначения представлено в г. Краснодар, г. Новороссийск, Динском и Северском районах, на них приходится около 40% от всего количества сделок и предложений в Краснодарском крае.</w:t>
      </w:r>
    </w:p>
    <w:p w14:paraId="70DC1BE4" w14:textId="01D4825B" w:rsidR="00AF70FE" w:rsidRPr="00DE2B1E" w:rsidRDefault="00AF70FE" w:rsidP="000111F0">
      <w:pPr>
        <w:pStyle w:val="53"/>
      </w:pPr>
      <w:r w:rsidRPr="00DE2B1E">
        <w:t xml:space="preserve">На стоимость земельных участков могут оказывать влияние различные ценообразующие факторы. Основными факторами являются показатели, характеризующие физические и территориально-географические особенности (площадь земельного участка, </w:t>
      </w:r>
      <w:r w:rsidR="000D6BF8" w:rsidRPr="00DE2B1E">
        <w:t>р</w:t>
      </w:r>
      <w:r w:rsidR="00EC6E6A" w:rsidRPr="00DE2B1E">
        <w:t>асстояние от объекта до административного центра</w:t>
      </w:r>
      <w:r w:rsidRPr="00DE2B1E">
        <w:t xml:space="preserve">, </w:t>
      </w:r>
      <w:r w:rsidR="002F6F98" w:rsidRPr="00DE2B1E">
        <w:t>расстояние от населенного пункта до столицы субъекта РФ</w:t>
      </w:r>
      <w:r w:rsidRPr="00DE2B1E">
        <w:t xml:space="preserve">, </w:t>
      </w:r>
      <w:r w:rsidR="000D6BF8" w:rsidRPr="00DE2B1E">
        <w:t>наличие вблизи объекта основных автомобильных дорог)</w:t>
      </w:r>
      <w:r w:rsidR="002F6F98" w:rsidRPr="00DE2B1E">
        <w:t xml:space="preserve">, </w:t>
      </w:r>
      <w:r w:rsidRPr="00DE2B1E">
        <w:t xml:space="preserve">социальные и экономические факторы </w:t>
      </w:r>
      <w:r w:rsidR="00FF03F8" w:rsidRPr="00DE2B1E">
        <w:t>(численность населения в населенном пункте</w:t>
      </w:r>
      <w:r w:rsidRPr="00DE2B1E">
        <w:t>), а также показатели инфраструктурного развития (</w:t>
      </w:r>
      <w:r w:rsidR="000D6BF8" w:rsidRPr="00DE2B1E">
        <w:t>принадлежность к организованной промышленной зоне</w:t>
      </w:r>
      <w:r w:rsidRPr="00DE2B1E">
        <w:t xml:space="preserve">, обеспеченность территории </w:t>
      </w:r>
      <w:r w:rsidR="000D6BF8" w:rsidRPr="00DE2B1E">
        <w:t xml:space="preserve">центральным </w:t>
      </w:r>
      <w:r w:rsidRPr="00DE2B1E">
        <w:t xml:space="preserve">газоснабжением, </w:t>
      </w:r>
      <w:r w:rsidR="000D6BF8" w:rsidRPr="00DE2B1E">
        <w:t xml:space="preserve">обеспеченность территории центральным </w:t>
      </w:r>
      <w:r w:rsidRPr="00DE2B1E">
        <w:t>водоснабжением). Комплексное сочетание ценообразующих факторов определяет стоимость земельного участка.</w:t>
      </w:r>
    </w:p>
    <w:p w14:paraId="3CB16931" w14:textId="57DBE2DC" w:rsidR="00AF70FE" w:rsidRPr="00DE2B1E" w:rsidRDefault="00AF70FE" w:rsidP="00AF70FE">
      <w:pPr>
        <w:pStyle w:val="100"/>
      </w:pPr>
      <w:r w:rsidRPr="00DE2B1E">
        <w:t>Краснодар</w:t>
      </w:r>
      <w:r w:rsidR="002B2328" w:rsidRPr="00DE2B1E">
        <w:t>_1</w:t>
      </w:r>
    </w:p>
    <w:p w14:paraId="7D1D54EA" w14:textId="4F520F56" w:rsidR="00AF70FE" w:rsidRPr="00DE2B1E" w:rsidRDefault="00AF70FE" w:rsidP="000111F0">
      <w:pPr>
        <w:pStyle w:val="53"/>
      </w:pPr>
      <w:r w:rsidRPr="00DE2B1E">
        <w:t xml:space="preserve">Город Краснодар является лидирующим муниципальным образованием по количеству предложений продажи земельных участков для размещения объектов производственного и </w:t>
      </w:r>
      <w:r w:rsidRPr="00DE2B1E">
        <w:lastRenderedPageBreak/>
        <w:t xml:space="preserve">складского назначения. Для анализа рынка недвижимости было собрано 153 объекта аналога о продаже земельных участков в таблице </w:t>
      </w:r>
      <w:r w:rsidR="000111F0" w:rsidRPr="00DE2B1E">
        <w:fldChar w:fldCharType="begin"/>
      </w:r>
      <w:r w:rsidR="000111F0" w:rsidRPr="00DE2B1E">
        <w:instrText xml:space="preserve"> REF _Ref230346798 \h \# \0  \* MERGEFORMAT </w:instrText>
      </w:r>
      <w:r w:rsidR="000111F0" w:rsidRPr="00DE2B1E">
        <w:fldChar w:fldCharType="separate"/>
      </w:r>
      <w:r w:rsidR="00C87058">
        <w:t>15</w:t>
      </w:r>
      <w:r w:rsidR="000111F0" w:rsidRPr="00DE2B1E">
        <w:fldChar w:fldCharType="end"/>
      </w:r>
      <w:r w:rsidRPr="00DE2B1E">
        <w:t>, приведены данные о количестве объектов аналогов и средние, минимальные и максимальные удельные показатели рыночных цен земельных участков производственного и складского назначения на территории города Краснодар.</w:t>
      </w:r>
    </w:p>
    <w:p w14:paraId="694F8639" w14:textId="3D338788" w:rsidR="00AF70FE" w:rsidRPr="00DE2B1E" w:rsidRDefault="00AF70FE" w:rsidP="00AF70FE">
      <w:pPr>
        <w:pStyle w:val="130"/>
      </w:pPr>
      <w:bookmarkStart w:id="122" w:name="_Ref230346798"/>
      <w:bookmarkStart w:id="123" w:name="_Toc106130910"/>
      <w:bookmarkStart w:id="124" w:name="_Toc233889680"/>
      <w:r w:rsidRPr="00DE2B1E">
        <w:t xml:space="preserve">Таблица </w:t>
      </w:r>
      <w:r w:rsidRPr="00DE2B1E">
        <w:fldChar w:fldCharType="begin"/>
      </w:r>
      <w:r w:rsidRPr="00DE2B1E">
        <w:instrText xml:space="preserve"> SEQ Таблица \* ARABIC </w:instrText>
      </w:r>
      <w:r w:rsidRPr="00DE2B1E">
        <w:fldChar w:fldCharType="separate"/>
      </w:r>
      <w:r w:rsidR="00C87058">
        <w:t>15</w:t>
      </w:r>
      <w:r w:rsidRPr="00DE2B1E">
        <w:fldChar w:fldCharType="end"/>
      </w:r>
      <w:bookmarkEnd w:id="122"/>
      <w:r w:rsidRPr="00DE2B1E">
        <w:t xml:space="preserve"> – УПРЦ земельных участков производственного и складского назначения в городе Краснодар</w:t>
      </w:r>
      <w:bookmarkEnd w:id="123"/>
      <w:bookmarkEnd w:id="12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970"/>
        <w:gridCol w:w="1792"/>
        <w:gridCol w:w="1625"/>
      </w:tblGrid>
      <w:tr w:rsidR="00DE2B1E" w:rsidRPr="00DE2B1E" w14:paraId="650D5D9D" w14:textId="77777777" w:rsidTr="00AF70FE">
        <w:trPr>
          <w:trHeight w:val="396"/>
          <w:tblHeader/>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DD243B" w14:textId="77777777" w:rsidR="00AF70FE" w:rsidRPr="00DE2B1E" w:rsidRDefault="00AF70FE" w:rsidP="00DE2B1E">
            <w:pPr>
              <w:pStyle w:val="200"/>
            </w:pPr>
            <w:r w:rsidRPr="00DE2B1E">
              <w:t>Населенный пункт</w:t>
            </w:r>
          </w:p>
        </w:tc>
        <w:tc>
          <w:tcPr>
            <w:tcW w:w="1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C3B804" w14:textId="77777777" w:rsidR="00AF70FE" w:rsidRPr="00DE2B1E" w:rsidRDefault="00AF70FE" w:rsidP="00DE2B1E">
            <w:pPr>
              <w:pStyle w:val="200"/>
            </w:pPr>
            <w:r w:rsidRPr="00DE2B1E">
              <w:t>Мин. УПРЦ, руб./кв. м</w:t>
            </w:r>
          </w:p>
        </w:tc>
        <w:tc>
          <w:tcPr>
            <w:tcW w:w="1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7716FD" w14:textId="77777777" w:rsidR="00AF70FE" w:rsidRPr="00DE2B1E" w:rsidRDefault="00AF70FE" w:rsidP="00DE2B1E">
            <w:pPr>
              <w:pStyle w:val="200"/>
            </w:pPr>
            <w:r w:rsidRPr="00DE2B1E">
              <w:t>Сред. УПРЦ, руб./кв. м</w:t>
            </w:r>
          </w:p>
        </w:tc>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B9E830" w14:textId="77777777" w:rsidR="00AF70FE" w:rsidRPr="00DE2B1E" w:rsidRDefault="00AF70FE" w:rsidP="00DE2B1E">
            <w:pPr>
              <w:pStyle w:val="200"/>
            </w:pPr>
            <w:r w:rsidRPr="00DE2B1E">
              <w:t>Макс. УПРЦ, руб./кв. м</w:t>
            </w:r>
          </w:p>
        </w:tc>
      </w:tr>
      <w:tr w:rsidR="00AF70FE" w:rsidRPr="00DE2B1E" w14:paraId="5C4202A4" w14:textId="77777777" w:rsidTr="00AF70FE">
        <w:trPr>
          <w:trHeight w:val="24"/>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4CCD4A9E" w14:textId="209F638B" w:rsidR="00AF70FE" w:rsidRPr="00DE2B1E" w:rsidRDefault="002B55F5" w:rsidP="000111F0">
            <w:pPr>
              <w:pStyle w:val="21ff5"/>
              <w:rPr>
                <w:rFonts w:eastAsia="Times New Roman"/>
                <w:lang w:eastAsia="ru-RU"/>
              </w:rPr>
            </w:pPr>
            <w:proofErr w:type="spellStart"/>
            <w:r w:rsidRPr="00DE2B1E">
              <w:t>г.</w:t>
            </w:r>
            <w:r w:rsidR="00AF70FE" w:rsidRPr="00DE2B1E">
              <w:t>Краснодар</w:t>
            </w:r>
            <w:proofErr w:type="spellEnd"/>
          </w:p>
        </w:tc>
        <w:tc>
          <w:tcPr>
            <w:tcW w:w="1970" w:type="dxa"/>
            <w:tcBorders>
              <w:top w:val="single" w:sz="4" w:space="0" w:color="auto"/>
              <w:left w:val="single" w:sz="4" w:space="0" w:color="auto"/>
              <w:bottom w:val="single" w:sz="4" w:space="0" w:color="auto"/>
              <w:right w:val="single" w:sz="4" w:space="0" w:color="auto"/>
            </w:tcBorders>
            <w:noWrap/>
            <w:vAlign w:val="bottom"/>
            <w:hideMark/>
          </w:tcPr>
          <w:p w14:paraId="7AB46F87" w14:textId="77777777" w:rsidR="00AF70FE" w:rsidRPr="00DE2B1E" w:rsidRDefault="00AF70FE" w:rsidP="000111F0">
            <w:pPr>
              <w:pStyle w:val="21ff5"/>
            </w:pPr>
            <w:r w:rsidRPr="00DE2B1E">
              <w:t>723.41</w:t>
            </w:r>
          </w:p>
        </w:tc>
        <w:tc>
          <w:tcPr>
            <w:tcW w:w="1792" w:type="dxa"/>
            <w:tcBorders>
              <w:top w:val="single" w:sz="4" w:space="0" w:color="auto"/>
              <w:left w:val="single" w:sz="4" w:space="0" w:color="auto"/>
              <w:bottom w:val="single" w:sz="4" w:space="0" w:color="auto"/>
              <w:right w:val="single" w:sz="4" w:space="0" w:color="auto"/>
            </w:tcBorders>
            <w:noWrap/>
            <w:vAlign w:val="bottom"/>
            <w:hideMark/>
          </w:tcPr>
          <w:p w14:paraId="77278FF7" w14:textId="77777777" w:rsidR="00AF70FE" w:rsidRPr="00DE2B1E" w:rsidRDefault="00AF70FE" w:rsidP="000111F0">
            <w:pPr>
              <w:pStyle w:val="21ff5"/>
            </w:pPr>
            <w:r w:rsidRPr="00DE2B1E">
              <w:t>12 828.36</w:t>
            </w:r>
          </w:p>
        </w:tc>
        <w:tc>
          <w:tcPr>
            <w:tcW w:w="1625" w:type="dxa"/>
            <w:tcBorders>
              <w:top w:val="single" w:sz="4" w:space="0" w:color="auto"/>
              <w:left w:val="single" w:sz="4" w:space="0" w:color="auto"/>
              <w:bottom w:val="single" w:sz="4" w:space="0" w:color="auto"/>
              <w:right w:val="single" w:sz="4" w:space="0" w:color="auto"/>
            </w:tcBorders>
            <w:noWrap/>
            <w:vAlign w:val="bottom"/>
            <w:hideMark/>
          </w:tcPr>
          <w:p w14:paraId="43CAF5BC" w14:textId="77777777" w:rsidR="00AF70FE" w:rsidRPr="00DE2B1E" w:rsidRDefault="00AF70FE" w:rsidP="000111F0">
            <w:pPr>
              <w:pStyle w:val="21ff5"/>
            </w:pPr>
            <w:r w:rsidRPr="00DE2B1E">
              <w:t>62 575.39</w:t>
            </w:r>
          </w:p>
        </w:tc>
      </w:tr>
    </w:tbl>
    <w:p w14:paraId="6B6C2325" w14:textId="77777777" w:rsidR="00AF70FE" w:rsidRPr="00DE2B1E" w:rsidRDefault="00AF70FE" w:rsidP="000111F0">
      <w:pPr>
        <w:pStyle w:val="53"/>
      </w:pPr>
      <w:r w:rsidRPr="00DE2B1E">
        <w:t>Система ценообразования в городе Краснодар сформировалась под влиянием следующих факторов:</w:t>
      </w:r>
    </w:p>
    <w:p w14:paraId="2E8D2CEA" w14:textId="2A5CA7F7" w:rsidR="00AF70FE" w:rsidRPr="00DE2B1E" w:rsidRDefault="00EC6E6A" w:rsidP="000111F0">
      <w:pPr>
        <w:pStyle w:val="532"/>
      </w:pPr>
      <w:r w:rsidRPr="00DE2B1E">
        <w:t>Расстояние от объекта до административного центра</w:t>
      </w:r>
    </w:p>
    <w:p w14:paraId="7900EB31" w14:textId="77777777" w:rsidR="00AF70FE" w:rsidRPr="00DE2B1E" w:rsidRDefault="00AF70FE" w:rsidP="000111F0">
      <w:pPr>
        <w:pStyle w:val="53"/>
      </w:pPr>
      <w:r w:rsidRPr="00DE2B1E">
        <w:t>Диапазон значений по данному ценообразующему фактору из подобранных объектов аналогов составляет 1 206 – 13 085 м.</w:t>
      </w:r>
    </w:p>
    <w:p w14:paraId="334B9D01" w14:textId="62AF150F" w:rsidR="00AF70FE" w:rsidRPr="00DE2B1E" w:rsidRDefault="00AF70FE" w:rsidP="000111F0">
      <w:pPr>
        <w:pStyle w:val="53"/>
      </w:pPr>
      <w:r w:rsidRPr="00DE2B1E">
        <w:t>Средний удельный показатель рыночной цены земельных участков производственного и складского назначения на территории города Краснодар в зависимости от расположения относительно административного центра населенного пункта представлен на рисунке</w:t>
      </w:r>
      <w:r w:rsidR="000111F0" w:rsidRPr="00DE2B1E">
        <w:t xml:space="preserve"> </w:t>
      </w:r>
      <w:r w:rsidR="000111F0" w:rsidRPr="00DE2B1E">
        <w:fldChar w:fldCharType="begin"/>
      </w:r>
      <w:r w:rsidR="000111F0" w:rsidRPr="00DE2B1E">
        <w:instrText xml:space="preserve"> REF _Ref230346882 \h \# \0 </w:instrText>
      </w:r>
      <w:r w:rsidR="002E5033" w:rsidRPr="00DE2B1E">
        <w:instrText xml:space="preserve"> \* MERGEFORMAT </w:instrText>
      </w:r>
      <w:r w:rsidR="000111F0" w:rsidRPr="00DE2B1E">
        <w:fldChar w:fldCharType="separate"/>
      </w:r>
      <w:r w:rsidR="00C87058">
        <w:t>9</w:t>
      </w:r>
      <w:r w:rsidR="000111F0" w:rsidRPr="00DE2B1E">
        <w:fldChar w:fldCharType="end"/>
      </w:r>
      <w:r w:rsidRPr="00DE2B1E">
        <w:t>.</w:t>
      </w:r>
    </w:p>
    <w:p w14:paraId="76D2FFE8" w14:textId="77777777" w:rsidR="00AF70FE" w:rsidRPr="00DE2B1E" w:rsidRDefault="00AF70FE" w:rsidP="000111F0">
      <w:pPr>
        <w:pStyle w:val="affffffffffffffffffffffa"/>
        <w:rPr>
          <w:noProof/>
        </w:rPr>
      </w:pPr>
      <w:r w:rsidRPr="00DE2B1E">
        <w:rPr>
          <w:noProof/>
        </w:rPr>
        <w:drawing>
          <wp:inline distT="0" distB="0" distL="0" distR="0" wp14:anchorId="66E221A8" wp14:editId="6AFEAA0B">
            <wp:extent cx="4572000" cy="27432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B0719A" w14:textId="6FA4D33C" w:rsidR="00AF70FE" w:rsidRPr="00DE2B1E" w:rsidRDefault="00AF70FE" w:rsidP="00AF70FE">
      <w:pPr>
        <w:pStyle w:val="170"/>
      </w:pPr>
      <w:bookmarkStart w:id="125" w:name="_Ref230346882"/>
      <w:bookmarkStart w:id="126" w:name="_Toc106131007"/>
      <w:bookmarkStart w:id="127" w:name="_Toc233889860"/>
      <w:r w:rsidRPr="00DE2B1E">
        <w:t xml:space="preserve">Рисунок </w:t>
      </w:r>
      <w:r w:rsidRPr="00DE2B1E">
        <w:fldChar w:fldCharType="begin"/>
      </w:r>
      <w:r w:rsidRPr="00DE2B1E">
        <w:instrText xml:space="preserve"> SEQ Рисунок \* ARABIC </w:instrText>
      </w:r>
      <w:r w:rsidRPr="00DE2B1E">
        <w:fldChar w:fldCharType="separate"/>
      </w:r>
      <w:r w:rsidR="00C87058">
        <w:t>9</w:t>
      </w:r>
      <w:r w:rsidRPr="00DE2B1E">
        <w:fldChar w:fldCharType="end"/>
      </w:r>
      <w:bookmarkEnd w:id="125"/>
      <w:r w:rsidRPr="00DE2B1E">
        <w:t xml:space="preserve"> – Средний УПРЦ земельных участков производственного и складского назначения на территории города Краснодар в зависимости от расположения относительно административного центра населенного пункта</w:t>
      </w:r>
      <w:bookmarkEnd w:id="126"/>
      <w:bookmarkEnd w:id="127"/>
    </w:p>
    <w:p w14:paraId="6702E068" w14:textId="77777777" w:rsidR="00AF70FE" w:rsidRPr="00DE2B1E" w:rsidRDefault="00AF70FE" w:rsidP="000111F0">
      <w:pPr>
        <w:pStyle w:val="53"/>
      </w:pPr>
      <w:r w:rsidRPr="00DE2B1E">
        <w:t xml:space="preserve">Средняя цена земельных участков производственного и складского назначения, расположенных на расстоянии до 5 000 м от административного центра населенного пункта, составляет – 25 399 руб./кв. м, а на расстоянии более 10 000 м – 4 058 руб./кв. м. </w:t>
      </w:r>
    </w:p>
    <w:p w14:paraId="5277402D" w14:textId="6E0B9C17" w:rsidR="00AF70FE" w:rsidRPr="00DE2B1E" w:rsidRDefault="00EC6E6A" w:rsidP="000111F0">
      <w:pPr>
        <w:pStyle w:val="532"/>
      </w:pPr>
      <w:r w:rsidRPr="00DE2B1E">
        <w:t>Наличие вблизи объекта основных автомобильных дорог</w:t>
      </w:r>
    </w:p>
    <w:p w14:paraId="43E5E23A" w14:textId="3DFDC986" w:rsidR="00AF70FE" w:rsidRPr="00DE2B1E" w:rsidRDefault="00AF70FE" w:rsidP="000111F0">
      <w:pPr>
        <w:pStyle w:val="53"/>
      </w:pPr>
      <w:r w:rsidRPr="00DE2B1E">
        <w:t xml:space="preserve">Одним из ключевых ценообразующих факторов, влияющих на стоимость земельных участков производственного и складского назначения, является </w:t>
      </w:r>
      <w:r w:rsidR="00EC6E6A" w:rsidRPr="00DE2B1E">
        <w:t>Наличие вблизи объекта основных автомобильных дорог</w:t>
      </w:r>
      <w:r w:rsidRPr="00DE2B1E">
        <w:t xml:space="preserve">. Значение ценообразующего фактора принимается в соответствии с выполнением условия расположения земельного участка производственного и складского назначения относительно основных транспортных магистралей населенного пункта и принимает значение в двух вариациях «да» или «нет». </w:t>
      </w:r>
    </w:p>
    <w:p w14:paraId="6524A9C7" w14:textId="132F2756"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города Краснодар в зависимости от </w:t>
      </w:r>
      <w:r w:rsidR="009304B1" w:rsidRPr="00DE2B1E">
        <w:t xml:space="preserve">наличия вблизи объекта основных автомобильных дорог </w:t>
      </w:r>
      <w:r w:rsidRPr="00DE2B1E">
        <w:t>представлен на рисунке</w:t>
      </w:r>
      <w:r w:rsidR="00794395" w:rsidRPr="00DE2B1E">
        <w:t> </w:t>
      </w:r>
      <w:r w:rsidR="000111F0" w:rsidRPr="00DE2B1E">
        <w:fldChar w:fldCharType="begin"/>
      </w:r>
      <w:r w:rsidR="000111F0" w:rsidRPr="00DE2B1E">
        <w:instrText xml:space="preserve"> REF _Ref230346915 \h \# \0 </w:instrText>
      </w:r>
      <w:r w:rsidR="002E5033" w:rsidRPr="00DE2B1E">
        <w:instrText xml:space="preserve"> \* MERGEFORMAT </w:instrText>
      </w:r>
      <w:r w:rsidR="000111F0" w:rsidRPr="00DE2B1E">
        <w:fldChar w:fldCharType="separate"/>
      </w:r>
      <w:r w:rsidR="00C87058">
        <w:t>10</w:t>
      </w:r>
      <w:r w:rsidR="000111F0" w:rsidRPr="00DE2B1E">
        <w:fldChar w:fldCharType="end"/>
      </w:r>
      <w:r w:rsidRPr="00DE2B1E">
        <w:t>.</w:t>
      </w:r>
    </w:p>
    <w:p w14:paraId="6411EFB5" w14:textId="77777777" w:rsidR="00AF70FE" w:rsidRPr="00DE2B1E" w:rsidRDefault="00AF70FE" w:rsidP="000111F0">
      <w:pPr>
        <w:pStyle w:val="affffffffffffffffffffffa"/>
        <w:rPr>
          <w:szCs w:val="24"/>
        </w:rPr>
      </w:pPr>
      <w:r w:rsidRPr="00DE2B1E">
        <w:rPr>
          <w:noProof/>
        </w:rPr>
        <w:lastRenderedPageBreak/>
        <w:drawing>
          <wp:inline distT="0" distB="0" distL="0" distR="0" wp14:anchorId="76D3C7C8" wp14:editId="46CE46A1">
            <wp:extent cx="4572000" cy="2743200"/>
            <wp:effectExtent l="0" t="0" r="0" b="0"/>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0F5EE9" w14:textId="01DC4535" w:rsidR="00AF70FE" w:rsidRPr="00DE2B1E" w:rsidRDefault="00AF70FE" w:rsidP="00AF70FE">
      <w:pPr>
        <w:pStyle w:val="170"/>
      </w:pPr>
      <w:bookmarkStart w:id="128" w:name="_Ref230346915"/>
      <w:bookmarkStart w:id="129" w:name="_Toc106131008"/>
      <w:bookmarkStart w:id="130" w:name="_Toc233889861"/>
      <w:r w:rsidRPr="00DE2B1E">
        <w:t xml:space="preserve">Рисунок </w:t>
      </w:r>
      <w:r w:rsidRPr="00DE2B1E">
        <w:fldChar w:fldCharType="begin"/>
      </w:r>
      <w:r w:rsidRPr="00DE2B1E">
        <w:instrText xml:space="preserve"> SEQ Рисунок \* ARABIC </w:instrText>
      </w:r>
      <w:r w:rsidRPr="00DE2B1E">
        <w:fldChar w:fldCharType="separate"/>
      </w:r>
      <w:r w:rsidR="00C87058">
        <w:t>10</w:t>
      </w:r>
      <w:r w:rsidRPr="00DE2B1E">
        <w:fldChar w:fldCharType="end"/>
      </w:r>
      <w:bookmarkEnd w:id="128"/>
      <w:r w:rsidRPr="00DE2B1E">
        <w:t xml:space="preserve"> – Средний УПРЦ земельных участков производственного и складкого назначения на территории города Краснодар в зависимости</w:t>
      </w:r>
      <w:r w:rsidR="009304B1" w:rsidRPr="00DE2B1E">
        <w:t xml:space="preserve"> от</w:t>
      </w:r>
      <w:r w:rsidRPr="00DE2B1E">
        <w:t xml:space="preserve"> </w:t>
      </w:r>
      <w:bookmarkEnd w:id="129"/>
      <w:r w:rsidR="009304B1" w:rsidRPr="00DE2B1E">
        <w:t>наличия вблизи объекта основных автомобильных дорог</w:t>
      </w:r>
      <w:bookmarkEnd w:id="130"/>
    </w:p>
    <w:p w14:paraId="0AB8B9A2" w14:textId="77777777" w:rsidR="00AF70FE" w:rsidRPr="00DE2B1E" w:rsidRDefault="00AF70FE" w:rsidP="000111F0">
      <w:pPr>
        <w:pStyle w:val="53"/>
      </w:pPr>
      <w:r w:rsidRPr="00DE2B1E">
        <w:t>Средний УПРЦ обеспеченного земельного участка основными транспортными магистралями населенного пункта составляет – 19 056 руб./кв. м, необеспеченного земельного участка – 12 250 руб./кв. м.</w:t>
      </w:r>
    </w:p>
    <w:p w14:paraId="6BB63D09" w14:textId="77777777" w:rsidR="00AF70FE" w:rsidRPr="00DE2B1E" w:rsidRDefault="00AF70FE" w:rsidP="000111F0">
      <w:pPr>
        <w:pStyle w:val="53"/>
      </w:pPr>
      <w:r w:rsidRPr="00DE2B1E">
        <w:t xml:space="preserve">Земельные участки, обеспеченные основными транспортными магистралями населенного пункта, значительно дороже по сравнению с необеспеченными земельными участками. Транспортная доступность для земельных участков производственного и складского назначения обоснованно влияет на удельный показатель рыночной цены данных земельных участков, поскольку, логистическая способность производственного участка является необходимой. </w:t>
      </w:r>
    </w:p>
    <w:p w14:paraId="49508385" w14:textId="6F756837" w:rsidR="00AF70FE" w:rsidRPr="00DE2B1E" w:rsidRDefault="00AF70FE" w:rsidP="000111F0">
      <w:pPr>
        <w:pStyle w:val="532"/>
      </w:pPr>
      <w:r w:rsidRPr="00DE2B1E">
        <w:t>Площадь земельного участка</w:t>
      </w:r>
    </w:p>
    <w:p w14:paraId="30D26BE5" w14:textId="77777777" w:rsidR="00AF70FE" w:rsidRPr="00DE2B1E" w:rsidRDefault="00AF70FE" w:rsidP="000111F0">
      <w:pPr>
        <w:pStyle w:val="53"/>
      </w:pPr>
      <w:r w:rsidRPr="00DE2B1E">
        <w:t xml:space="preserve">Диапазон площадных значений по данному ценообразующему фактору из подобранных объектов аналогов составляет 11 – 170 000 кв. м. </w:t>
      </w:r>
    </w:p>
    <w:p w14:paraId="1381FD39" w14:textId="3317E434" w:rsidR="00AF70FE" w:rsidRPr="00DE2B1E" w:rsidRDefault="00AF70FE" w:rsidP="000111F0">
      <w:pPr>
        <w:pStyle w:val="53"/>
      </w:pPr>
      <w:r w:rsidRPr="00DE2B1E">
        <w:t>Распределение объектов аналогов в зависимости от площади земельного участка и количество объектов аналогов представлено в таблице</w:t>
      </w:r>
      <w:r w:rsidR="000111F0" w:rsidRPr="00DE2B1E">
        <w:t xml:space="preserve"> </w:t>
      </w:r>
      <w:r w:rsidR="000111F0" w:rsidRPr="00DE2B1E">
        <w:fldChar w:fldCharType="begin"/>
      </w:r>
      <w:r w:rsidR="000111F0" w:rsidRPr="00DE2B1E">
        <w:instrText xml:space="preserve"> REF _Ref230347192 \h \# \0 </w:instrText>
      </w:r>
      <w:r w:rsidR="002E5033" w:rsidRPr="00DE2B1E">
        <w:instrText xml:space="preserve"> \* MERGEFORMAT </w:instrText>
      </w:r>
      <w:r w:rsidR="000111F0" w:rsidRPr="00DE2B1E">
        <w:fldChar w:fldCharType="separate"/>
      </w:r>
      <w:r w:rsidR="00C87058">
        <w:t>16</w:t>
      </w:r>
      <w:r w:rsidR="000111F0" w:rsidRPr="00DE2B1E">
        <w:fldChar w:fldCharType="end"/>
      </w:r>
      <w:r w:rsidRPr="00DE2B1E">
        <w:t xml:space="preserve"> и на рисунке </w:t>
      </w:r>
      <w:r w:rsidR="000111F0" w:rsidRPr="00DE2B1E">
        <w:fldChar w:fldCharType="begin"/>
      </w:r>
      <w:r w:rsidR="000111F0" w:rsidRPr="00DE2B1E">
        <w:instrText xml:space="preserve"> REF _Ref230347180 \h \# \0 </w:instrText>
      </w:r>
      <w:r w:rsidR="002E5033" w:rsidRPr="00DE2B1E">
        <w:instrText xml:space="preserve"> \* MERGEFORMAT </w:instrText>
      </w:r>
      <w:r w:rsidR="000111F0" w:rsidRPr="00DE2B1E">
        <w:fldChar w:fldCharType="separate"/>
      </w:r>
      <w:r w:rsidR="00C87058">
        <w:t>11</w:t>
      </w:r>
      <w:r w:rsidR="000111F0" w:rsidRPr="00DE2B1E">
        <w:fldChar w:fldCharType="end"/>
      </w:r>
      <w:r w:rsidRPr="00DE2B1E">
        <w:t>.</w:t>
      </w:r>
    </w:p>
    <w:p w14:paraId="7CDC1CB0" w14:textId="2F407B50" w:rsidR="00AF70FE" w:rsidRPr="00DE2B1E" w:rsidRDefault="00AF70FE" w:rsidP="00AF70FE">
      <w:pPr>
        <w:pStyle w:val="130"/>
      </w:pPr>
      <w:bookmarkStart w:id="131" w:name="_Ref230347192"/>
      <w:bookmarkStart w:id="132" w:name="_Toc106130911"/>
      <w:bookmarkStart w:id="133" w:name="_Toc233889681"/>
      <w:r w:rsidRPr="00DE2B1E">
        <w:t xml:space="preserve">Таблица </w:t>
      </w:r>
      <w:r w:rsidRPr="00DE2B1E">
        <w:fldChar w:fldCharType="begin"/>
      </w:r>
      <w:r w:rsidRPr="00DE2B1E">
        <w:instrText xml:space="preserve"> SEQ Таблица \* ARABIC </w:instrText>
      </w:r>
      <w:r w:rsidRPr="00DE2B1E">
        <w:fldChar w:fldCharType="separate"/>
      </w:r>
      <w:r w:rsidR="00C87058">
        <w:t>16</w:t>
      </w:r>
      <w:r w:rsidRPr="00DE2B1E">
        <w:fldChar w:fldCharType="end"/>
      </w:r>
      <w:bookmarkEnd w:id="131"/>
      <w:r w:rsidRPr="00DE2B1E">
        <w:t xml:space="preserve"> – Диапазон УПРЦ в зависимости от площади земельного участка</w:t>
      </w:r>
      <w:bookmarkEnd w:id="132"/>
      <w:bookmarkEnd w:id="133"/>
      <w:r w:rsidRPr="00DE2B1E">
        <w:t xml:space="preserve"> </w:t>
      </w:r>
    </w:p>
    <w:tbl>
      <w:tblPr>
        <w:tblW w:w="5000" w:type="pct"/>
        <w:tblInd w:w="137" w:type="dxa"/>
        <w:tblLook w:val="04A0" w:firstRow="1" w:lastRow="0" w:firstColumn="1" w:lastColumn="0" w:noHBand="0" w:noVBand="1"/>
      </w:tblPr>
      <w:tblGrid>
        <w:gridCol w:w="4787"/>
        <w:gridCol w:w="4558"/>
      </w:tblGrid>
      <w:tr w:rsidR="00DE2B1E" w:rsidRPr="00DE2B1E" w14:paraId="771D9ADE" w14:textId="77777777" w:rsidTr="00AF70FE">
        <w:trPr>
          <w:trHeight w:val="324"/>
          <w:tblHeader/>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34599DB" w14:textId="77777777" w:rsidR="00AF70FE" w:rsidRPr="00DE2B1E" w:rsidRDefault="00AF70FE" w:rsidP="00DE2B1E">
            <w:pPr>
              <w:pStyle w:val="200"/>
            </w:pPr>
            <w:r w:rsidRPr="00DE2B1E">
              <w:t>Площадь земельных участков, кв. м</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02C1B3C" w14:textId="77777777" w:rsidR="00AF70FE" w:rsidRPr="00DE2B1E" w:rsidRDefault="00AF70FE" w:rsidP="00DE2B1E">
            <w:pPr>
              <w:pStyle w:val="200"/>
            </w:pPr>
            <w:r w:rsidRPr="00DE2B1E">
              <w:t>Средний УПРЦ, руб./кв. м</w:t>
            </w:r>
          </w:p>
        </w:tc>
      </w:tr>
      <w:tr w:rsidR="00AF70FE" w:rsidRPr="00DE2B1E" w14:paraId="4A7F84D2"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5CB4131" w14:textId="77777777" w:rsidR="00AF70FE" w:rsidRPr="00DE2B1E" w:rsidRDefault="00AF70FE" w:rsidP="000111F0">
            <w:pPr>
              <w:pStyle w:val="21ff5"/>
            </w:pPr>
            <w:r w:rsidRPr="00DE2B1E">
              <w:t>до 1 000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190C919" w14:textId="77777777" w:rsidR="00AF70FE" w:rsidRPr="00DE2B1E" w:rsidRDefault="00AF70FE" w:rsidP="000111F0">
            <w:pPr>
              <w:pStyle w:val="21ff5"/>
            </w:pPr>
            <w:r w:rsidRPr="00DE2B1E">
              <w:t>20 100,29</w:t>
            </w:r>
          </w:p>
        </w:tc>
      </w:tr>
      <w:tr w:rsidR="00AF70FE" w:rsidRPr="00DE2B1E" w14:paraId="66B2BD48"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91743BC" w14:textId="77777777" w:rsidR="00AF70FE" w:rsidRPr="00DE2B1E" w:rsidRDefault="00AF70FE" w:rsidP="000111F0">
            <w:pPr>
              <w:pStyle w:val="21ff5"/>
            </w:pPr>
            <w:r w:rsidRPr="00DE2B1E">
              <w:t>1 000-5 000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C8E35CD" w14:textId="77777777" w:rsidR="00AF70FE" w:rsidRPr="00DE2B1E" w:rsidRDefault="00AF70FE" w:rsidP="000111F0">
            <w:pPr>
              <w:pStyle w:val="21ff5"/>
            </w:pPr>
            <w:r w:rsidRPr="00DE2B1E">
              <w:t>16 093,15</w:t>
            </w:r>
          </w:p>
        </w:tc>
      </w:tr>
      <w:tr w:rsidR="00AF70FE" w:rsidRPr="00DE2B1E" w14:paraId="2E0DC0A0"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2145BC1" w14:textId="77777777" w:rsidR="00AF70FE" w:rsidRPr="00DE2B1E" w:rsidRDefault="00AF70FE" w:rsidP="000111F0">
            <w:pPr>
              <w:pStyle w:val="21ff5"/>
            </w:pPr>
            <w:r w:rsidRPr="00DE2B1E">
              <w:t>5 000-15 000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210EAD6" w14:textId="77777777" w:rsidR="00AF70FE" w:rsidRPr="00DE2B1E" w:rsidRDefault="00AF70FE" w:rsidP="000111F0">
            <w:pPr>
              <w:pStyle w:val="21ff5"/>
            </w:pPr>
            <w:r w:rsidRPr="00DE2B1E">
              <w:t>13 018,25</w:t>
            </w:r>
          </w:p>
        </w:tc>
      </w:tr>
      <w:tr w:rsidR="00AF70FE" w:rsidRPr="00DE2B1E" w14:paraId="31024DDA"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A38C65" w14:textId="77777777" w:rsidR="00AF70FE" w:rsidRPr="00DE2B1E" w:rsidRDefault="00AF70FE" w:rsidP="000111F0">
            <w:pPr>
              <w:pStyle w:val="21ff5"/>
            </w:pPr>
            <w:r w:rsidRPr="00DE2B1E">
              <w:t>15 000-30 000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4DE976" w14:textId="77777777" w:rsidR="00AF70FE" w:rsidRPr="00DE2B1E" w:rsidRDefault="00AF70FE" w:rsidP="000111F0">
            <w:pPr>
              <w:pStyle w:val="21ff5"/>
            </w:pPr>
            <w:r w:rsidRPr="00DE2B1E">
              <w:t>7 950,84</w:t>
            </w:r>
          </w:p>
        </w:tc>
      </w:tr>
      <w:tr w:rsidR="00AF70FE" w:rsidRPr="00DE2B1E" w14:paraId="2DFEEF20"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7172F2" w14:textId="77777777" w:rsidR="00AF70FE" w:rsidRPr="00DE2B1E" w:rsidRDefault="00AF70FE" w:rsidP="000111F0">
            <w:pPr>
              <w:pStyle w:val="21ff5"/>
            </w:pPr>
            <w:r w:rsidRPr="00DE2B1E">
              <w:t>более 30 000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B538415" w14:textId="77777777" w:rsidR="00AF70FE" w:rsidRPr="00DE2B1E" w:rsidRDefault="00AF70FE" w:rsidP="000111F0">
            <w:pPr>
              <w:pStyle w:val="21ff5"/>
            </w:pPr>
            <w:r w:rsidRPr="00DE2B1E">
              <w:t>3 523,74</w:t>
            </w:r>
          </w:p>
        </w:tc>
      </w:tr>
    </w:tbl>
    <w:p w14:paraId="2F55506F" w14:textId="77777777" w:rsidR="00AF70FE" w:rsidRPr="00DE2B1E" w:rsidRDefault="00AF70FE" w:rsidP="00AF70FE">
      <w:pPr>
        <w:jc w:val="center"/>
        <w:rPr>
          <w:rFonts w:eastAsia="Calibri"/>
          <w:szCs w:val="24"/>
          <w:lang w:eastAsia="ru-RU"/>
        </w:rPr>
      </w:pPr>
    </w:p>
    <w:p w14:paraId="76FB912E" w14:textId="77777777" w:rsidR="00AF70FE" w:rsidRPr="00DE2B1E" w:rsidRDefault="00AF70FE" w:rsidP="000111F0">
      <w:pPr>
        <w:pStyle w:val="affffffffffffffffffffffa"/>
        <w:rPr>
          <w:rFonts w:eastAsia="Calibri"/>
          <w:szCs w:val="24"/>
        </w:rPr>
      </w:pPr>
      <w:r w:rsidRPr="00DE2B1E">
        <w:rPr>
          <w:noProof/>
        </w:rPr>
        <w:lastRenderedPageBreak/>
        <w:drawing>
          <wp:inline distT="0" distB="0" distL="0" distR="0" wp14:anchorId="7A6759AF" wp14:editId="72787836">
            <wp:extent cx="4695825" cy="27432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BFD9044" w14:textId="391812FE" w:rsidR="00AF70FE" w:rsidRPr="00DE2B1E" w:rsidRDefault="00AF70FE" w:rsidP="00AF70FE">
      <w:pPr>
        <w:pStyle w:val="170"/>
      </w:pPr>
      <w:bookmarkStart w:id="134" w:name="_Ref230347180"/>
      <w:bookmarkStart w:id="135" w:name="_Toc106131009"/>
      <w:bookmarkStart w:id="136" w:name="_Toc233889862"/>
      <w:r w:rsidRPr="00DE2B1E">
        <w:t xml:space="preserve">Рисунок </w:t>
      </w:r>
      <w:r w:rsidRPr="00DE2B1E">
        <w:fldChar w:fldCharType="begin"/>
      </w:r>
      <w:r w:rsidRPr="00DE2B1E">
        <w:instrText xml:space="preserve"> SEQ Рисунок \* ARABIC </w:instrText>
      </w:r>
      <w:r w:rsidRPr="00DE2B1E">
        <w:fldChar w:fldCharType="separate"/>
      </w:r>
      <w:r w:rsidR="00C87058">
        <w:t>11</w:t>
      </w:r>
      <w:r w:rsidRPr="00DE2B1E">
        <w:fldChar w:fldCharType="end"/>
      </w:r>
      <w:bookmarkEnd w:id="134"/>
      <w:r w:rsidRPr="00DE2B1E">
        <w:t xml:space="preserve"> – Средний УПРЦ земельных участков производственного и складского назначения на территории города Краснодар в зависимости от площади земельных участков</w:t>
      </w:r>
      <w:bookmarkEnd w:id="135"/>
      <w:bookmarkEnd w:id="136"/>
    </w:p>
    <w:p w14:paraId="3994529A" w14:textId="77777777" w:rsidR="00AF70FE" w:rsidRPr="00DE2B1E" w:rsidRDefault="00AF70FE" w:rsidP="000111F0">
      <w:pPr>
        <w:pStyle w:val="53"/>
      </w:pPr>
      <w:r w:rsidRPr="00DE2B1E">
        <w:t xml:space="preserve">Как видно из представленных таблицы и рисунка самый высокий средний УПРЦ составляет – 20 100 руб./кв. м с площадью земельных участков в диапазоне до 1 000 кв. м. Большие земельные участки производственного и складского назначения площадью более 30 000 кв. м с низким УПРЦ – 3 524 руб./кв. м. представлены на рынке в меньшем объеме и являются менее востребованными и ликвидными объектами по сравнению с земельными участками меньшей площади на территории города Краснодар. </w:t>
      </w:r>
    </w:p>
    <w:p w14:paraId="2DB56A9A" w14:textId="01DB74C6" w:rsidR="00AF70FE" w:rsidRPr="00DE2B1E" w:rsidRDefault="00AF70FE" w:rsidP="000111F0">
      <w:pPr>
        <w:pStyle w:val="100"/>
      </w:pPr>
      <w:r w:rsidRPr="00DE2B1E">
        <w:t>Прочие_1_2</w:t>
      </w:r>
    </w:p>
    <w:p w14:paraId="23C762D3" w14:textId="3639FE8F" w:rsidR="00AF70FE" w:rsidRPr="00DE2B1E" w:rsidRDefault="00AF70FE" w:rsidP="000111F0">
      <w:pPr>
        <w:pStyle w:val="53"/>
      </w:pPr>
      <w:r w:rsidRPr="00DE2B1E">
        <w:t xml:space="preserve">В </w:t>
      </w:r>
      <w:r w:rsidR="00856E3C" w:rsidRPr="00DE2B1E">
        <w:t>модели</w:t>
      </w:r>
      <w:r w:rsidRPr="00DE2B1E">
        <w:t xml:space="preserve"> «Прочие_1_2» отнесены населенные пункты, являющиеся административными центрами муниципальных образований и города, численность населения которых менее 40 000 человек. </w:t>
      </w:r>
    </w:p>
    <w:p w14:paraId="3326FA11" w14:textId="430424E9" w:rsidR="00AF70FE" w:rsidRPr="00DE2B1E" w:rsidRDefault="00AF70FE" w:rsidP="000111F0">
      <w:pPr>
        <w:pStyle w:val="53"/>
      </w:pPr>
      <w:r w:rsidRPr="00DE2B1E">
        <w:t xml:space="preserve">Для анализа рынка недвижимости было собрано 237 объектов аналогов о продаже земельных участков производственного и складского назначения. В таблице </w:t>
      </w:r>
      <w:r w:rsidR="000111F0" w:rsidRPr="00DE2B1E">
        <w:fldChar w:fldCharType="begin"/>
      </w:r>
      <w:r w:rsidR="000111F0" w:rsidRPr="00DE2B1E">
        <w:instrText xml:space="preserve"> REF _Ref230347257 \h \# \0 </w:instrText>
      </w:r>
      <w:r w:rsidR="002E5033" w:rsidRPr="00DE2B1E">
        <w:instrText xml:space="preserve"> \* MERGEFORMAT </w:instrText>
      </w:r>
      <w:r w:rsidR="000111F0" w:rsidRPr="00DE2B1E">
        <w:fldChar w:fldCharType="separate"/>
      </w:r>
      <w:r w:rsidR="00C87058">
        <w:t>17</w:t>
      </w:r>
      <w:r w:rsidR="000111F0" w:rsidRPr="00DE2B1E">
        <w:fldChar w:fldCharType="end"/>
      </w:r>
      <w:r w:rsidR="000111F0" w:rsidRPr="00DE2B1E">
        <w:t xml:space="preserve"> </w:t>
      </w:r>
      <w:r w:rsidRPr="00DE2B1E">
        <w:t>приведены данные объектов аналогов по средним, минимальным и максимальным удельным показателям рыночных цен земельных участков производственного и складского назначения, отнесенных к группе моделирования «Прочие_1_2».</w:t>
      </w:r>
    </w:p>
    <w:p w14:paraId="7954279A" w14:textId="5B047758" w:rsidR="00AF70FE" w:rsidRPr="00DE2B1E" w:rsidRDefault="00AF70FE" w:rsidP="00AF70FE">
      <w:pPr>
        <w:pStyle w:val="130"/>
      </w:pPr>
      <w:bookmarkStart w:id="137" w:name="_Ref230347257"/>
      <w:bookmarkStart w:id="138" w:name="_Toc106130919"/>
      <w:bookmarkStart w:id="139" w:name="_Toc233889682"/>
      <w:r w:rsidRPr="00DE2B1E">
        <w:t xml:space="preserve">Таблица </w:t>
      </w:r>
      <w:r w:rsidRPr="00DE2B1E">
        <w:fldChar w:fldCharType="begin"/>
      </w:r>
      <w:r w:rsidRPr="00DE2B1E">
        <w:instrText xml:space="preserve"> SEQ Таблица \* ARABIC </w:instrText>
      </w:r>
      <w:r w:rsidRPr="00DE2B1E">
        <w:fldChar w:fldCharType="separate"/>
      </w:r>
      <w:r w:rsidR="00C87058">
        <w:t>17</w:t>
      </w:r>
      <w:r w:rsidRPr="00DE2B1E">
        <w:fldChar w:fldCharType="end"/>
      </w:r>
      <w:bookmarkEnd w:id="137"/>
      <w:r w:rsidRPr="00DE2B1E">
        <w:t xml:space="preserve"> – УПРЦ земельных участков производственного и складского назначения</w:t>
      </w:r>
      <w:bookmarkEnd w:id="138"/>
      <w:r w:rsidRPr="00DE2B1E">
        <w:t>, отнесенных к группе моделирования «Прочие_1_2»</w:t>
      </w:r>
      <w:bookmarkEnd w:id="139"/>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848"/>
        <w:gridCol w:w="1849"/>
        <w:gridCol w:w="1694"/>
      </w:tblGrid>
      <w:tr w:rsidR="00DE2B1E" w:rsidRPr="00DE2B1E" w14:paraId="33FFD467" w14:textId="77777777" w:rsidTr="00AF70FE">
        <w:trPr>
          <w:trHeight w:val="19"/>
          <w:tblHeader/>
        </w:trPr>
        <w:tc>
          <w:tcPr>
            <w:tcW w:w="4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803F73" w14:textId="77777777" w:rsidR="00AF70FE" w:rsidRPr="00DE2B1E" w:rsidRDefault="00AF70FE" w:rsidP="00DE2B1E">
            <w:pPr>
              <w:pStyle w:val="200"/>
            </w:pPr>
            <w:r w:rsidRPr="00DE2B1E">
              <w:t>Населенный пункт</w:t>
            </w:r>
          </w:p>
        </w:tc>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0EE609" w14:textId="77777777" w:rsidR="00AF70FE" w:rsidRPr="00DE2B1E" w:rsidRDefault="00AF70FE" w:rsidP="00DE2B1E">
            <w:pPr>
              <w:pStyle w:val="200"/>
            </w:pPr>
            <w:r w:rsidRPr="00DE2B1E">
              <w:t>Мин. УПРЦ, руб./кв. м</w:t>
            </w:r>
          </w:p>
        </w:tc>
        <w:tc>
          <w:tcPr>
            <w:tcW w:w="1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9BB726" w14:textId="77777777" w:rsidR="00AF70FE" w:rsidRPr="00DE2B1E" w:rsidRDefault="00AF70FE" w:rsidP="00DE2B1E">
            <w:pPr>
              <w:pStyle w:val="200"/>
            </w:pPr>
            <w:r w:rsidRPr="00DE2B1E">
              <w:t>Сред. УПРЦ, руб./кв. м</w:t>
            </w:r>
          </w:p>
        </w:tc>
        <w:tc>
          <w:tcPr>
            <w:tcW w:w="1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CDD20C" w14:textId="77777777" w:rsidR="00AF70FE" w:rsidRPr="00DE2B1E" w:rsidRDefault="00AF70FE" w:rsidP="00DE2B1E">
            <w:pPr>
              <w:pStyle w:val="200"/>
            </w:pPr>
            <w:r w:rsidRPr="00DE2B1E">
              <w:t>Макс. УПРЦ, руб./кв. м</w:t>
            </w:r>
          </w:p>
        </w:tc>
      </w:tr>
      <w:tr w:rsidR="00AF70FE" w:rsidRPr="00DE2B1E" w14:paraId="1BB6BCB8"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7884362D" w14:textId="77777777" w:rsidR="00AF70FE" w:rsidRPr="00DE2B1E" w:rsidRDefault="00AF70FE" w:rsidP="000111F0">
            <w:pPr>
              <w:pStyle w:val="222"/>
            </w:pPr>
            <w:r w:rsidRPr="00DE2B1E">
              <w:t>г Горячий Ключ</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31F567C" w14:textId="77777777" w:rsidR="00AF70FE" w:rsidRPr="00DE2B1E" w:rsidRDefault="00AF70FE" w:rsidP="000111F0">
            <w:pPr>
              <w:pStyle w:val="21ff5"/>
            </w:pPr>
            <w:r w:rsidRPr="00DE2B1E">
              <w:t>524.60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4458985" w14:textId="77777777" w:rsidR="00AF70FE" w:rsidRPr="00DE2B1E" w:rsidRDefault="00AF70FE" w:rsidP="000111F0">
            <w:pPr>
              <w:pStyle w:val="21ff5"/>
            </w:pPr>
            <w:r w:rsidRPr="00DE2B1E">
              <w:t>1 989.81</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5AB98F2E" w14:textId="77777777" w:rsidR="00AF70FE" w:rsidRPr="00DE2B1E" w:rsidRDefault="00AF70FE" w:rsidP="000111F0">
            <w:pPr>
              <w:pStyle w:val="21ff5"/>
            </w:pPr>
            <w:r w:rsidRPr="00DE2B1E">
              <w:t>5 181.24</w:t>
            </w:r>
          </w:p>
        </w:tc>
      </w:tr>
      <w:tr w:rsidR="00AF70FE" w:rsidRPr="00DE2B1E" w14:paraId="4E3CD19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C728CA0" w14:textId="77777777" w:rsidR="00AF70FE" w:rsidRPr="00DE2B1E" w:rsidRDefault="00AF70FE" w:rsidP="000111F0">
            <w:pPr>
              <w:pStyle w:val="222"/>
            </w:pPr>
            <w:r w:rsidRPr="00DE2B1E">
              <w:t>г Абинск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189AF4A" w14:textId="77777777" w:rsidR="00AF70FE" w:rsidRPr="00DE2B1E" w:rsidRDefault="00AF70FE" w:rsidP="000111F0">
            <w:pPr>
              <w:pStyle w:val="21ff5"/>
            </w:pPr>
            <w:r w:rsidRPr="00DE2B1E">
              <w:t>335.43</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A168990" w14:textId="77777777" w:rsidR="00AF70FE" w:rsidRPr="00DE2B1E" w:rsidRDefault="00AF70FE" w:rsidP="000111F0">
            <w:pPr>
              <w:pStyle w:val="21ff5"/>
            </w:pPr>
            <w:r w:rsidRPr="00DE2B1E">
              <w:t>1 542.70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DA857CA" w14:textId="77777777" w:rsidR="00AF70FE" w:rsidRPr="00DE2B1E" w:rsidRDefault="00AF70FE" w:rsidP="000111F0">
            <w:pPr>
              <w:pStyle w:val="21ff5"/>
            </w:pPr>
            <w:r w:rsidRPr="00DE2B1E">
              <w:t>8 286.12</w:t>
            </w:r>
          </w:p>
        </w:tc>
      </w:tr>
      <w:tr w:rsidR="00AF70FE" w:rsidRPr="00DE2B1E" w14:paraId="2CB5C2A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0E41C608" w14:textId="77777777" w:rsidR="00AF70FE" w:rsidRPr="00DE2B1E" w:rsidRDefault="00AF70FE" w:rsidP="000111F0">
            <w:pPr>
              <w:pStyle w:val="222"/>
            </w:pPr>
            <w:r w:rsidRPr="00DE2B1E">
              <w:t>г Апшеронск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C56E685" w14:textId="77777777" w:rsidR="00AF70FE" w:rsidRPr="00DE2B1E" w:rsidRDefault="00AF70FE" w:rsidP="000111F0">
            <w:pPr>
              <w:pStyle w:val="21ff5"/>
            </w:pPr>
            <w:r w:rsidRPr="00DE2B1E">
              <w:t>504.14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CD625F9" w14:textId="77777777" w:rsidR="00AF70FE" w:rsidRPr="00DE2B1E" w:rsidRDefault="00AF70FE" w:rsidP="000111F0">
            <w:pPr>
              <w:pStyle w:val="21ff5"/>
            </w:pPr>
            <w:r w:rsidRPr="00DE2B1E">
              <w:t>1 147.30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3E7BC15C" w14:textId="77777777" w:rsidR="00AF70FE" w:rsidRPr="00DE2B1E" w:rsidRDefault="00AF70FE" w:rsidP="000111F0">
            <w:pPr>
              <w:pStyle w:val="21ff5"/>
            </w:pPr>
            <w:r w:rsidRPr="00DE2B1E">
              <w:t>3 567.86</w:t>
            </w:r>
          </w:p>
        </w:tc>
      </w:tr>
      <w:tr w:rsidR="00AF70FE" w:rsidRPr="00DE2B1E" w14:paraId="7822840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3F997DF" w14:textId="77777777" w:rsidR="00AF70FE" w:rsidRPr="00DE2B1E" w:rsidRDefault="00AF70FE" w:rsidP="000111F0">
            <w:pPr>
              <w:pStyle w:val="222"/>
            </w:pPr>
            <w:r w:rsidRPr="00DE2B1E">
              <w:t>г Хадыженск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294434FB" w14:textId="77777777" w:rsidR="00AF70FE" w:rsidRPr="00DE2B1E" w:rsidRDefault="00AF70FE" w:rsidP="000111F0">
            <w:pPr>
              <w:pStyle w:val="21ff5"/>
            </w:pPr>
            <w:r w:rsidRPr="00DE2B1E">
              <w:t>701.59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38B15B66" w14:textId="77777777" w:rsidR="00AF70FE" w:rsidRPr="00DE2B1E" w:rsidRDefault="00AF70FE" w:rsidP="000111F0">
            <w:pPr>
              <w:pStyle w:val="21ff5"/>
            </w:pPr>
            <w:r w:rsidRPr="00DE2B1E">
              <w:t>1 551.10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70C2635" w14:textId="77777777" w:rsidR="00AF70FE" w:rsidRPr="00DE2B1E" w:rsidRDefault="00AF70FE" w:rsidP="000111F0">
            <w:pPr>
              <w:pStyle w:val="21ff5"/>
            </w:pPr>
            <w:r w:rsidRPr="00DE2B1E">
              <w:t>2 812.58</w:t>
            </w:r>
          </w:p>
        </w:tc>
      </w:tr>
      <w:tr w:rsidR="00AF70FE" w:rsidRPr="00DE2B1E" w14:paraId="2F2E2FB8"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F3043BB" w14:textId="77777777" w:rsidR="00AF70FE" w:rsidRPr="00DE2B1E" w:rsidRDefault="00AF70FE" w:rsidP="000111F0">
            <w:pPr>
              <w:pStyle w:val="222"/>
            </w:pPr>
            <w:r w:rsidRPr="00DE2B1E">
              <w:t>с Белая Глина</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59A33D84" w14:textId="77777777" w:rsidR="00AF70FE" w:rsidRPr="00DE2B1E" w:rsidRDefault="00AF70FE" w:rsidP="000111F0">
            <w:pPr>
              <w:pStyle w:val="21ff5"/>
            </w:pPr>
            <w:r w:rsidRPr="00DE2B1E">
              <w:t>1 333.74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67BCFF6" w14:textId="77777777" w:rsidR="00AF70FE" w:rsidRPr="00DE2B1E" w:rsidRDefault="00AF70FE" w:rsidP="000111F0">
            <w:pPr>
              <w:pStyle w:val="21ff5"/>
            </w:pPr>
            <w:r w:rsidRPr="00DE2B1E">
              <w:t>1 333.74</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36E5F67F" w14:textId="77777777" w:rsidR="00AF70FE" w:rsidRPr="00DE2B1E" w:rsidRDefault="00AF70FE" w:rsidP="000111F0">
            <w:pPr>
              <w:pStyle w:val="21ff5"/>
            </w:pPr>
            <w:r w:rsidRPr="00DE2B1E">
              <w:t>1 333.74</w:t>
            </w:r>
          </w:p>
        </w:tc>
      </w:tr>
      <w:tr w:rsidR="00AF70FE" w:rsidRPr="00DE2B1E" w14:paraId="196610C1"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19E9678F" w14:textId="77777777" w:rsidR="00AF70FE" w:rsidRPr="00DE2B1E" w:rsidRDefault="00AF70FE" w:rsidP="000111F0">
            <w:pPr>
              <w:pStyle w:val="222"/>
            </w:pPr>
            <w:proofErr w:type="spellStart"/>
            <w:r w:rsidRPr="00DE2B1E">
              <w:t>ст-ца</w:t>
            </w:r>
            <w:proofErr w:type="spellEnd"/>
            <w:r w:rsidRPr="00DE2B1E">
              <w:t xml:space="preserve"> Брюховецкая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2A3697E4" w14:textId="77777777" w:rsidR="00AF70FE" w:rsidRPr="00DE2B1E" w:rsidRDefault="00AF70FE" w:rsidP="000111F0">
            <w:pPr>
              <w:pStyle w:val="21ff5"/>
            </w:pPr>
            <w:r w:rsidRPr="00DE2B1E">
              <w:t>223.83</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B6DCF7C" w14:textId="77777777" w:rsidR="00AF70FE" w:rsidRPr="00DE2B1E" w:rsidRDefault="00AF70FE" w:rsidP="000111F0">
            <w:pPr>
              <w:pStyle w:val="21ff5"/>
            </w:pPr>
            <w:r w:rsidRPr="00DE2B1E">
              <w:t>654.06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EBD90BB" w14:textId="77777777" w:rsidR="00AF70FE" w:rsidRPr="00DE2B1E" w:rsidRDefault="00AF70FE" w:rsidP="000111F0">
            <w:pPr>
              <w:pStyle w:val="21ff5"/>
            </w:pPr>
            <w:r w:rsidRPr="00DE2B1E">
              <w:t>1 085.04</w:t>
            </w:r>
          </w:p>
        </w:tc>
      </w:tr>
      <w:tr w:rsidR="00AF70FE" w:rsidRPr="00DE2B1E" w14:paraId="0385CE1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7B9D8624" w14:textId="77777777" w:rsidR="00AF70FE" w:rsidRPr="00DE2B1E" w:rsidRDefault="00AF70FE" w:rsidP="000111F0">
            <w:pPr>
              <w:pStyle w:val="222"/>
            </w:pPr>
            <w:proofErr w:type="spellStart"/>
            <w:r w:rsidRPr="00DE2B1E">
              <w:t>ст-ца</w:t>
            </w:r>
            <w:proofErr w:type="spellEnd"/>
            <w:r w:rsidRPr="00DE2B1E">
              <w:t xml:space="preserve"> Выселки</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52FFE99" w14:textId="77777777" w:rsidR="00AF70FE" w:rsidRPr="00DE2B1E" w:rsidRDefault="00AF70FE" w:rsidP="000111F0">
            <w:pPr>
              <w:pStyle w:val="21ff5"/>
            </w:pPr>
            <w:r w:rsidRPr="00DE2B1E">
              <w:t>272.89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D472698" w14:textId="77777777" w:rsidR="00AF70FE" w:rsidRPr="00DE2B1E" w:rsidRDefault="00AF70FE" w:rsidP="000111F0">
            <w:pPr>
              <w:pStyle w:val="21ff5"/>
            </w:pPr>
            <w:r w:rsidRPr="00DE2B1E">
              <w:t>1 664.73</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2DA08E74" w14:textId="77777777" w:rsidR="00AF70FE" w:rsidRPr="00DE2B1E" w:rsidRDefault="00AF70FE" w:rsidP="000111F0">
            <w:pPr>
              <w:pStyle w:val="21ff5"/>
            </w:pPr>
            <w:r w:rsidRPr="00DE2B1E">
              <w:t>4 458.58</w:t>
            </w:r>
          </w:p>
        </w:tc>
      </w:tr>
      <w:tr w:rsidR="00AF70FE" w:rsidRPr="00DE2B1E" w14:paraId="2548173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F3FE295" w14:textId="77777777" w:rsidR="00AF70FE" w:rsidRPr="00DE2B1E" w:rsidRDefault="00AF70FE" w:rsidP="000111F0">
            <w:pPr>
              <w:pStyle w:val="222"/>
            </w:pPr>
            <w:r w:rsidRPr="00DE2B1E">
              <w:t>г Гулькевичи</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10E437A3" w14:textId="77777777" w:rsidR="00AF70FE" w:rsidRPr="00DE2B1E" w:rsidRDefault="00AF70FE" w:rsidP="000111F0">
            <w:pPr>
              <w:pStyle w:val="21ff5"/>
            </w:pPr>
            <w:r w:rsidRPr="00DE2B1E">
              <w:t>333.10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1E3722F6" w14:textId="77777777" w:rsidR="00AF70FE" w:rsidRPr="00DE2B1E" w:rsidRDefault="00AF70FE" w:rsidP="000111F0">
            <w:pPr>
              <w:pStyle w:val="21ff5"/>
            </w:pPr>
            <w:r w:rsidRPr="00DE2B1E">
              <w:t>1 460.61</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444FA6E" w14:textId="77777777" w:rsidR="00AF70FE" w:rsidRPr="00DE2B1E" w:rsidRDefault="00AF70FE" w:rsidP="000111F0">
            <w:pPr>
              <w:pStyle w:val="21ff5"/>
            </w:pPr>
            <w:r w:rsidRPr="00DE2B1E">
              <w:t>4 914.83</w:t>
            </w:r>
          </w:p>
        </w:tc>
      </w:tr>
      <w:tr w:rsidR="00AF70FE" w:rsidRPr="00DE2B1E" w14:paraId="78719777"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9B071B9" w14:textId="77777777" w:rsidR="00AF70FE" w:rsidRPr="00DE2B1E" w:rsidRDefault="00AF70FE" w:rsidP="000111F0">
            <w:pPr>
              <w:pStyle w:val="222"/>
            </w:pPr>
            <w:proofErr w:type="spellStart"/>
            <w:r w:rsidRPr="00DE2B1E">
              <w:t>ст-ца</w:t>
            </w:r>
            <w:proofErr w:type="spellEnd"/>
            <w:r w:rsidRPr="00DE2B1E">
              <w:t xml:space="preserve"> Динская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107BBFE" w14:textId="77777777" w:rsidR="00AF70FE" w:rsidRPr="00DE2B1E" w:rsidRDefault="00AF70FE" w:rsidP="000111F0">
            <w:pPr>
              <w:pStyle w:val="21ff5"/>
            </w:pPr>
            <w:r w:rsidRPr="00DE2B1E">
              <w:t>377.56</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0C3EDCC" w14:textId="77777777" w:rsidR="00AF70FE" w:rsidRPr="00DE2B1E" w:rsidRDefault="00AF70FE" w:rsidP="000111F0">
            <w:pPr>
              <w:pStyle w:val="21ff5"/>
            </w:pPr>
            <w:r w:rsidRPr="00DE2B1E">
              <w:t>1 781.98</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77865B83" w14:textId="77777777" w:rsidR="00AF70FE" w:rsidRPr="00DE2B1E" w:rsidRDefault="00AF70FE" w:rsidP="000111F0">
            <w:pPr>
              <w:pStyle w:val="21ff5"/>
            </w:pPr>
            <w:r w:rsidRPr="00DE2B1E">
              <w:t>6 195.14</w:t>
            </w:r>
          </w:p>
        </w:tc>
      </w:tr>
      <w:tr w:rsidR="00AF70FE" w:rsidRPr="00DE2B1E" w14:paraId="011614F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8CCA4BF" w14:textId="77777777" w:rsidR="00AF70FE" w:rsidRPr="00DE2B1E" w:rsidRDefault="00AF70FE" w:rsidP="000111F0">
            <w:pPr>
              <w:pStyle w:val="222"/>
            </w:pPr>
            <w:proofErr w:type="spellStart"/>
            <w:r w:rsidRPr="00DE2B1E">
              <w:t>ст-ца</w:t>
            </w:r>
            <w:proofErr w:type="spellEnd"/>
            <w:r w:rsidRPr="00DE2B1E">
              <w:t xml:space="preserve"> Калининская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1DD8F840" w14:textId="77777777" w:rsidR="00AF70FE" w:rsidRPr="00DE2B1E" w:rsidRDefault="00AF70FE" w:rsidP="000111F0">
            <w:pPr>
              <w:pStyle w:val="21ff5"/>
            </w:pPr>
            <w:r w:rsidRPr="00DE2B1E">
              <w:t>172.61</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27B85FF5" w14:textId="77777777" w:rsidR="00AF70FE" w:rsidRPr="00DE2B1E" w:rsidRDefault="00AF70FE" w:rsidP="000111F0">
            <w:pPr>
              <w:pStyle w:val="21ff5"/>
            </w:pPr>
            <w:r w:rsidRPr="00DE2B1E">
              <w:t>1 084.46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6745F006" w14:textId="77777777" w:rsidR="00AF70FE" w:rsidRPr="00DE2B1E" w:rsidRDefault="00AF70FE" w:rsidP="000111F0">
            <w:pPr>
              <w:pStyle w:val="21ff5"/>
            </w:pPr>
            <w:r w:rsidRPr="00DE2B1E">
              <w:t>2 494.39</w:t>
            </w:r>
          </w:p>
        </w:tc>
      </w:tr>
      <w:tr w:rsidR="00AF70FE" w:rsidRPr="00DE2B1E" w14:paraId="385EB78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72EE1BB" w14:textId="77777777" w:rsidR="00AF70FE" w:rsidRPr="00DE2B1E" w:rsidRDefault="00AF70FE" w:rsidP="000111F0">
            <w:pPr>
              <w:pStyle w:val="222"/>
            </w:pPr>
            <w:proofErr w:type="spellStart"/>
            <w:r w:rsidRPr="00DE2B1E">
              <w:t>ст-ца</w:t>
            </w:r>
            <w:proofErr w:type="spellEnd"/>
            <w:r w:rsidRPr="00DE2B1E">
              <w:t xml:space="preserve"> Полтавская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C969DE5" w14:textId="77777777" w:rsidR="00AF70FE" w:rsidRPr="00DE2B1E" w:rsidRDefault="00AF70FE" w:rsidP="000111F0">
            <w:pPr>
              <w:pStyle w:val="21ff5"/>
            </w:pPr>
            <w:r w:rsidRPr="00DE2B1E">
              <w:t>205.19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9345320" w14:textId="77777777" w:rsidR="00AF70FE" w:rsidRPr="00DE2B1E" w:rsidRDefault="00AF70FE" w:rsidP="000111F0">
            <w:pPr>
              <w:pStyle w:val="21ff5"/>
            </w:pPr>
            <w:r w:rsidRPr="00DE2B1E">
              <w:t>829.45</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1765D30F" w14:textId="77777777" w:rsidR="00AF70FE" w:rsidRPr="00DE2B1E" w:rsidRDefault="00AF70FE" w:rsidP="000111F0">
            <w:pPr>
              <w:pStyle w:val="21ff5"/>
            </w:pPr>
            <w:r w:rsidRPr="00DE2B1E">
              <w:t>2 304.66</w:t>
            </w:r>
          </w:p>
        </w:tc>
      </w:tr>
      <w:tr w:rsidR="00AF70FE" w:rsidRPr="00DE2B1E" w14:paraId="07D9BD7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24B357B0" w14:textId="77777777" w:rsidR="00AF70FE" w:rsidRPr="00DE2B1E" w:rsidRDefault="00AF70FE" w:rsidP="000111F0">
            <w:pPr>
              <w:pStyle w:val="222"/>
            </w:pPr>
            <w:proofErr w:type="spellStart"/>
            <w:r w:rsidRPr="00DE2B1E">
              <w:t>ст-ца</w:t>
            </w:r>
            <w:proofErr w:type="spellEnd"/>
            <w:r w:rsidRPr="00DE2B1E">
              <w:t xml:space="preserve"> Крыловская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F37C3C5" w14:textId="77777777" w:rsidR="00AF70FE" w:rsidRPr="00DE2B1E" w:rsidRDefault="00AF70FE" w:rsidP="000111F0">
            <w:pPr>
              <w:pStyle w:val="21ff5"/>
            </w:pPr>
            <w:r w:rsidRPr="00DE2B1E">
              <w:t>141.03</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95E2552" w14:textId="77777777" w:rsidR="00AF70FE" w:rsidRPr="00DE2B1E" w:rsidRDefault="00AF70FE" w:rsidP="000111F0">
            <w:pPr>
              <w:pStyle w:val="21ff5"/>
            </w:pPr>
            <w:r w:rsidRPr="00DE2B1E">
              <w:t>364.75</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5BCAA2F0" w14:textId="77777777" w:rsidR="00AF70FE" w:rsidRPr="00DE2B1E" w:rsidRDefault="00AF70FE" w:rsidP="000111F0">
            <w:pPr>
              <w:pStyle w:val="21ff5"/>
            </w:pPr>
            <w:r w:rsidRPr="00DE2B1E">
              <w:t>825.10</w:t>
            </w:r>
          </w:p>
        </w:tc>
      </w:tr>
      <w:tr w:rsidR="00AF70FE" w:rsidRPr="00DE2B1E" w14:paraId="137EB97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7461D67" w14:textId="77777777" w:rsidR="00AF70FE" w:rsidRPr="00DE2B1E" w:rsidRDefault="00AF70FE" w:rsidP="000111F0">
            <w:pPr>
              <w:pStyle w:val="222"/>
            </w:pPr>
            <w:proofErr w:type="spellStart"/>
            <w:r w:rsidRPr="00DE2B1E">
              <w:t>ст-ца</w:t>
            </w:r>
            <w:proofErr w:type="spellEnd"/>
            <w:r w:rsidRPr="00DE2B1E">
              <w:t xml:space="preserve"> Кущевская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7E2C179" w14:textId="77777777" w:rsidR="00AF70FE" w:rsidRPr="00DE2B1E" w:rsidRDefault="00AF70FE" w:rsidP="000111F0">
            <w:pPr>
              <w:pStyle w:val="21ff5"/>
            </w:pPr>
            <w:r w:rsidRPr="00DE2B1E">
              <w:t>370.08</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1251C9F" w14:textId="77777777" w:rsidR="00AF70FE" w:rsidRPr="00DE2B1E" w:rsidRDefault="00AF70FE" w:rsidP="000111F0">
            <w:pPr>
              <w:pStyle w:val="21ff5"/>
            </w:pPr>
            <w:r w:rsidRPr="00DE2B1E">
              <w:t>957.06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7C7B530" w14:textId="77777777" w:rsidR="00AF70FE" w:rsidRPr="00DE2B1E" w:rsidRDefault="00AF70FE" w:rsidP="000111F0">
            <w:pPr>
              <w:pStyle w:val="21ff5"/>
            </w:pPr>
            <w:r w:rsidRPr="00DE2B1E">
              <w:t>3 678.22</w:t>
            </w:r>
          </w:p>
        </w:tc>
      </w:tr>
      <w:tr w:rsidR="00AF70FE" w:rsidRPr="00DE2B1E" w14:paraId="1B58D52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7F9E1D6C" w14:textId="77777777" w:rsidR="00AF70FE" w:rsidRPr="00DE2B1E" w:rsidRDefault="00AF70FE" w:rsidP="000111F0">
            <w:pPr>
              <w:pStyle w:val="222"/>
            </w:pPr>
            <w:proofErr w:type="spellStart"/>
            <w:r w:rsidRPr="00DE2B1E">
              <w:t>ст-ца</w:t>
            </w:r>
            <w:proofErr w:type="spellEnd"/>
            <w:r w:rsidRPr="00DE2B1E">
              <w:t xml:space="preserve"> Ленинградская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FDBC536" w14:textId="77777777" w:rsidR="00AF70FE" w:rsidRPr="00DE2B1E" w:rsidRDefault="00AF70FE" w:rsidP="000111F0">
            <w:pPr>
              <w:pStyle w:val="21ff5"/>
            </w:pPr>
            <w:r w:rsidRPr="00DE2B1E">
              <w:t>361.62</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5D298C58" w14:textId="77777777" w:rsidR="00AF70FE" w:rsidRPr="00DE2B1E" w:rsidRDefault="00AF70FE" w:rsidP="000111F0">
            <w:pPr>
              <w:pStyle w:val="21ff5"/>
            </w:pPr>
            <w:r w:rsidRPr="00DE2B1E">
              <w:t>1 005.64</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1DFA032F" w14:textId="77777777" w:rsidR="00AF70FE" w:rsidRPr="00DE2B1E" w:rsidRDefault="00AF70FE" w:rsidP="000111F0">
            <w:pPr>
              <w:pStyle w:val="21ff5"/>
            </w:pPr>
            <w:r w:rsidRPr="00DE2B1E">
              <w:t>3 924.84</w:t>
            </w:r>
          </w:p>
        </w:tc>
      </w:tr>
      <w:tr w:rsidR="00AF70FE" w:rsidRPr="00DE2B1E" w14:paraId="7443E601"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9F6F48B" w14:textId="77777777" w:rsidR="00AF70FE" w:rsidRPr="00DE2B1E" w:rsidRDefault="00AF70FE" w:rsidP="000111F0">
            <w:pPr>
              <w:pStyle w:val="222"/>
            </w:pPr>
            <w:r w:rsidRPr="00DE2B1E">
              <w:t>пгт Мостовской</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52104020" w14:textId="77777777" w:rsidR="00AF70FE" w:rsidRPr="00DE2B1E" w:rsidRDefault="00AF70FE" w:rsidP="000111F0">
            <w:pPr>
              <w:pStyle w:val="21ff5"/>
            </w:pPr>
            <w:r w:rsidRPr="00DE2B1E">
              <w:t>195.80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5478FE57" w14:textId="77777777" w:rsidR="00AF70FE" w:rsidRPr="00DE2B1E" w:rsidRDefault="00AF70FE" w:rsidP="000111F0">
            <w:pPr>
              <w:pStyle w:val="21ff5"/>
            </w:pPr>
            <w:r w:rsidRPr="00DE2B1E">
              <w:t>753.20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0C22CF7" w14:textId="77777777" w:rsidR="00AF70FE" w:rsidRPr="00DE2B1E" w:rsidRDefault="00AF70FE" w:rsidP="000111F0">
            <w:pPr>
              <w:pStyle w:val="21ff5"/>
            </w:pPr>
            <w:r w:rsidRPr="00DE2B1E">
              <w:t>2 072.44</w:t>
            </w:r>
          </w:p>
        </w:tc>
      </w:tr>
      <w:tr w:rsidR="00AF70FE" w:rsidRPr="00DE2B1E" w14:paraId="27C565A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6BDBB23E" w14:textId="77777777" w:rsidR="00AF70FE" w:rsidRPr="00DE2B1E" w:rsidRDefault="00AF70FE" w:rsidP="000111F0">
            <w:pPr>
              <w:pStyle w:val="222"/>
            </w:pPr>
            <w:r w:rsidRPr="00DE2B1E">
              <w:lastRenderedPageBreak/>
              <w:t>г Новокубанск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651D45B" w14:textId="77777777" w:rsidR="00AF70FE" w:rsidRPr="00DE2B1E" w:rsidRDefault="00AF70FE" w:rsidP="000111F0">
            <w:pPr>
              <w:pStyle w:val="21ff5"/>
            </w:pPr>
            <w:r w:rsidRPr="00DE2B1E">
              <w:t>245.60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C4C8D2F" w14:textId="77777777" w:rsidR="00AF70FE" w:rsidRPr="00DE2B1E" w:rsidRDefault="00AF70FE" w:rsidP="000111F0">
            <w:pPr>
              <w:pStyle w:val="21ff5"/>
            </w:pPr>
            <w:r w:rsidRPr="00DE2B1E">
              <w:t>1 243.93</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FD13404" w14:textId="77777777" w:rsidR="00AF70FE" w:rsidRPr="00DE2B1E" w:rsidRDefault="00AF70FE" w:rsidP="000111F0">
            <w:pPr>
              <w:pStyle w:val="21ff5"/>
            </w:pPr>
            <w:r w:rsidRPr="00DE2B1E">
              <w:t>3 156.94</w:t>
            </w:r>
          </w:p>
        </w:tc>
      </w:tr>
      <w:tr w:rsidR="00AF70FE" w:rsidRPr="00DE2B1E" w14:paraId="47D5077A"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ADA9116" w14:textId="77777777" w:rsidR="00AF70FE" w:rsidRPr="00DE2B1E" w:rsidRDefault="00AF70FE" w:rsidP="000111F0">
            <w:pPr>
              <w:pStyle w:val="222"/>
            </w:pPr>
            <w:proofErr w:type="spellStart"/>
            <w:r w:rsidRPr="00DE2B1E">
              <w:t>ст-ца</w:t>
            </w:r>
            <w:proofErr w:type="spellEnd"/>
            <w:r w:rsidRPr="00DE2B1E">
              <w:t xml:space="preserve"> Новопокровская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DFCE0C5" w14:textId="77777777" w:rsidR="00AF70FE" w:rsidRPr="00DE2B1E" w:rsidRDefault="00AF70FE" w:rsidP="000111F0">
            <w:pPr>
              <w:pStyle w:val="21ff5"/>
            </w:pPr>
            <w:r w:rsidRPr="00DE2B1E">
              <w:t>223.35</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3947AEFF" w14:textId="77777777" w:rsidR="00AF70FE" w:rsidRPr="00DE2B1E" w:rsidRDefault="00AF70FE" w:rsidP="000111F0">
            <w:pPr>
              <w:pStyle w:val="21ff5"/>
            </w:pPr>
            <w:r w:rsidRPr="00DE2B1E">
              <w:t>393.71</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E1146C7" w14:textId="77777777" w:rsidR="00AF70FE" w:rsidRPr="00DE2B1E" w:rsidRDefault="00AF70FE" w:rsidP="000111F0">
            <w:pPr>
              <w:pStyle w:val="21ff5"/>
            </w:pPr>
            <w:r w:rsidRPr="00DE2B1E">
              <w:t>643.23</w:t>
            </w:r>
          </w:p>
        </w:tc>
      </w:tr>
      <w:tr w:rsidR="00AF70FE" w:rsidRPr="00DE2B1E" w14:paraId="567DEAA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28C9C3A" w14:textId="77777777" w:rsidR="00AF70FE" w:rsidRPr="00DE2B1E" w:rsidRDefault="00AF70FE" w:rsidP="000111F0">
            <w:pPr>
              <w:pStyle w:val="222"/>
            </w:pPr>
            <w:proofErr w:type="spellStart"/>
            <w:r w:rsidRPr="00DE2B1E">
              <w:t>ст-ца</w:t>
            </w:r>
            <w:proofErr w:type="spellEnd"/>
            <w:r w:rsidRPr="00DE2B1E">
              <w:t xml:space="preserve"> Отрадная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77522CCA" w14:textId="77777777" w:rsidR="00AF70FE" w:rsidRPr="00DE2B1E" w:rsidRDefault="00AF70FE" w:rsidP="000111F0">
            <w:pPr>
              <w:pStyle w:val="21ff5"/>
            </w:pPr>
            <w:r w:rsidRPr="00DE2B1E">
              <w:t>261.89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268D4BC7" w14:textId="77777777" w:rsidR="00AF70FE" w:rsidRPr="00DE2B1E" w:rsidRDefault="00AF70FE" w:rsidP="000111F0">
            <w:pPr>
              <w:pStyle w:val="21ff5"/>
            </w:pPr>
            <w:r w:rsidRPr="00DE2B1E">
              <w:t>844.50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15A0D7A7" w14:textId="77777777" w:rsidR="00AF70FE" w:rsidRPr="00DE2B1E" w:rsidRDefault="00AF70FE" w:rsidP="000111F0">
            <w:pPr>
              <w:pStyle w:val="21ff5"/>
            </w:pPr>
            <w:r w:rsidRPr="00DE2B1E">
              <w:t>2 325.52</w:t>
            </w:r>
          </w:p>
        </w:tc>
      </w:tr>
      <w:tr w:rsidR="00AF70FE" w:rsidRPr="00DE2B1E" w14:paraId="472C768F"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79FB8FF" w14:textId="77777777" w:rsidR="00AF70FE" w:rsidRPr="00DE2B1E" w:rsidRDefault="00AF70FE" w:rsidP="000111F0">
            <w:pPr>
              <w:pStyle w:val="222"/>
            </w:pPr>
            <w:proofErr w:type="spellStart"/>
            <w:r w:rsidRPr="00DE2B1E">
              <w:t>ст-ца</w:t>
            </w:r>
            <w:proofErr w:type="spellEnd"/>
            <w:r w:rsidRPr="00DE2B1E">
              <w:t xml:space="preserve"> Павловская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588EE8C" w14:textId="77777777" w:rsidR="00AF70FE" w:rsidRPr="00DE2B1E" w:rsidRDefault="00AF70FE" w:rsidP="000111F0">
            <w:pPr>
              <w:pStyle w:val="21ff5"/>
            </w:pPr>
            <w:r w:rsidRPr="00DE2B1E">
              <w:t>245.04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1343784" w14:textId="77777777" w:rsidR="00AF70FE" w:rsidRPr="00DE2B1E" w:rsidRDefault="00AF70FE" w:rsidP="000111F0">
            <w:pPr>
              <w:pStyle w:val="21ff5"/>
            </w:pPr>
            <w:r w:rsidRPr="00DE2B1E">
              <w:t>779.38</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7B42A7CE" w14:textId="77777777" w:rsidR="00AF70FE" w:rsidRPr="00DE2B1E" w:rsidRDefault="00AF70FE" w:rsidP="000111F0">
            <w:pPr>
              <w:pStyle w:val="21ff5"/>
            </w:pPr>
            <w:r w:rsidRPr="00DE2B1E">
              <w:t>3 414.58</w:t>
            </w:r>
          </w:p>
        </w:tc>
      </w:tr>
      <w:tr w:rsidR="00AF70FE" w:rsidRPr="00DE2B1E" w14:paraId="5287FBF5"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0FCD1502" w14:textId="77777777" w:rsidR="00AF70FE" w:rsidRPr="00DE2B1E" w:rsidRDefault="00AF70FE" w:rsidP="000111F0">
            <w:pPr>
              <w:pStyle w:val="222"/>
            </w:pPr>
            <w:proofErr w:type="spellStart"/>
            <w:r w:rsidRPr="00DE2B1E">
              <w:t>ст-ца</w:t>
            </w:r>
            <w:proofErr w:type="spellEnd"/>
            <w:r w:rsidRPr="00DE2B1E">
              <w:t xml:space="preserve"> Северская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49ABA506" w14:textId="77777777" w:rsidR="00AF70FE" w:rsidRPr="00DE2B1E" w:rsidRDefault="00AF70FE" w:rsidP="000111F0">
            <w:pPr>
              <w:pStyle w:val="21ff5"/>
            </w:pPr>
            <w:r w:rsidRPr="00DE2B1E">
              <w:t>212.59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58E6B2F7" w14:textId="77777777" w:rsidR="00AF70FE" w:rsidRPr="00DE2B1E" w:rsidRDefault="00AF70FE" w:rsidP="000111F0">
            <w:pPr>
              <w:pStyle w:val="21ff5"/>
            </w:pPr>
            <w:r w:rsidRPr="00DE2B1E">
              <w:t>1 285.56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256C9B21" w14:textId="77777777" w:rsidR="00AF70FE" w:rsidRPr="00DE2B1E" w:rsidRDefault="00AF70FE" w:rsidP="000111F0">
            <w:pPr>
              <w:pStyle w:val="21ff5"/>
            </w:pPr>
            <w:r w:rsidRPr="00DE2B1E">
              <w:t>3 425.95</w:t>
            </w:r>
          </w:p>
        </w:tc>
      </w:tr>
      <w:tr w:rsidR="00AF70FE" w:rsidRPr="00DE2B1E" w14:paraId="4494CDD1"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5D9BDF8" w14:textId="77777777" w:rsidR="00AF70FE" w:rsidRPr="00DE2B1E" w:rsidRDefault="00AF70FE" w:rsidP="000111F0">
            <w:pPr>
              <w:pStyle w:val="222"/>
            </w:pPr>
            <w:proofErr w:type="spellStart"/>
            <w:r w:rsidRPr="00DE2B1E">
              <w:t>ст-ца</w:t>
            </w:r>
            <w:proofErr w:type="spellEnd"/>
            <w:r w:rsidRPr="00DE2B1E">
              <w:t xml:space="preserve"> Староминская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4D59B660" w14:textId="77777777" w:rsidR="00AF70FE" w:rsidRPr="00DE2B1E" w:rsidRDefault="00AF70FE" w:rsidP="000111F0">
            <w:pPr>
              <w:pStyle w:val="21ff5"/>
            </w:pPr>
            <w:r w:rsidRPr="00DE2B1E">
              <w:t>194.74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5B64E34" w14:textId="77777777" w:rsidR="00AF70FE" w:rsidRPr="00DE2B1E" w:rsidRDefault="00AF70FE" w:rsidP="000111F0">
            <w:pPr>
              <w:pStyle w:val="21ff5"/>
            </w:pPr>
            <w:r w:rsidRPr="00DE2B1E">
              <w:t>749.72</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3DE2E5C0" w14:textId="77777777" w:rsidR="00AF70FE" w:rsidRPr="00DE2B1E" w:rsidRDefault="00AF70FE" w:rsidP="000111F0">
            <w:pPr>
              <w:pStyle w:val="21ff5"/>
            </w:pPr>
            <w:r w:rsidRPr="00DE2B1E">
              <w:t>1 961.45</w:t>
            </w:r>
          </w:p>
        </w:tc>
      </w:tr>
      <w:tr w:rsidR="00AF70FE" w:rsidRPr="00DE2B1E" w14:paraId="4B2A496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1BA8A751" w14:textId="77777777" w:rsidR="00AF70FE" w:rsidRPr="00DE2B1E" w:rsidRDefault="00AF70FE" w:rsidP="000111F0">
            <w:pPr>
              <w:pStyle w:val="222"/>
            </w:pPr>
            <w:proofErr w:type="spellStart"/>
            <w:r w:rsidRPr="00DE2B1E">
              <w:t>ст-ца</w:t>
            </w:r>
            <w:proofErr w:type="spellEnd"/>
            <w:r w:rsidRPr="00DE2B1E">
              <w:t xml:space="preserve"> Тбилисская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3027807B" w14:textId="77777777" w:rsidR="00AF70FE" w:rsidRPr="00DE2B1E" w:rsidRDefault="00AF70FE" w:rsidP="000111F0">
            <w:pPr>
              <w:pStyle w:val="21ff5"/>
            </w:pPr>
            <w:r w:rsidRPr="00DE2B1E">
              <w:t>245.89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678AF0B" w14:textId="77777777" w:rsidR="00AF70FE" w:rsidRPr="00DE2B1E" w:rsidRDefault="00AF70FE" w:rsidP="000111F0">
            <w:pPr>
              <w:pStyle w:val="21ff5"/>
            </w:pPr>
            <w:r w:rsidRPr="00DE2B1E">
              <w:t>1 111.76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EE03A53" w14:textId="77777777" w:rsidR="00AF70FE" w:rsidRPr="00DE2B1E" w:rsidRDefault="00AF70FE" w:rsidP="000111F0">
            <w:pPr>
              <w:pStyle w:val="21ff5"/>
            </w:pPr>
            <w:r w:rsidRPr="00DE2B1E">
              <w:t>1 613.88</w:t>
            </w:r>
          </w:p>
        </w:tc>
      </w:tr>
      <w:tr w:rsidR="00AF70FE" w:rsidRPr="00DE2B1E" w14:paraId="70B4D66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04F1105" w14:textId="77777777" w:rsidR="00AF70FE" w:rsidRPr="00DE2B1E" w:rsidRDefault="00AF70FE" w:rsidP="000111F0">
            <w:pPr>
              <w:pStyle w:val="222"/>
            </w:pPr>
            <w:proofErr w:type="spellStart"/>
            <w:r w:rsidRPr="00DE2B1E">
              <w:t>ст-ца</w:t>
            </w:r>
            <w:proofErr w:type="spellEnd"/>
            <w:r w:rsidRPr="00DE2B1E">
              <w:t xml:space="preserve"> Старощербиновская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44CB86B" w14:textId="77777777" w:rsidR="00AF70FE" w:rsidRPr="00DE2B1E" w:rsidRDefault="00AF70FE" w:rsidP="000111F0">
            <w:pPr>
              <w:pStyle w:val="21ff5"/>
            </w:pPr>
            <w:r w:rsidRPr="00DE2B1E">
              <w:t>214.14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E4BC546" w14:textId="77777777" w:rsidR="00AF70FE" w:rsidRPr="00DE2B1E" w:rsidRDefault="00AF70FE" w:rsidP="000111F0">
            <w:pPr>
              <w:pStyle w:val="21ff5"/>
            </w:pPr>
            <w:r w:rsidRPr="00DE2B1E">
              <w:t>1 027.18</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6BDBF78D" w14:textId="77777777" w:rsidR="00AF70FE" w:rsidRPr="00DE2B1E" w:rsidRDefault="00AF70FE" w:rsidP="000111F0">
            <w:pPr>
              <w:pStyle w:val="21ff5"/>
            </w:pPr>
            <w:r w:rsidRPr="00DE2B1E">
              <w:t>2 449.07</w:t>
            </w:r>
          </w:p>
        </w:tc>
      </w:tr>
    </w:tbl>
    <w:p w14:paraId="64931DB0" w14:textId="77777777" w:rsidR="00AF70FE" w:rsidRPr="00DE2B1E" w:rsidRDefault="00AF70FE" w:rsidP="000111F0">
      <w:pPr>
        <w:pStyle w:val="53"/>
      </w:pPr>
      <w:r w:rsidRPr="00DE2B1E">
        <w:t>Система ценообразования на территории населенных пунктов, отнесенных к группе моделирования «Прочие_1_2», сформировалась под влиянием следующих факторов:</w:t>
      </w:r>
    </w:p>
    <w:p w14:paraId="7AE6E025" w14:textId="251E05F7" w:rsidR="00AF70FE" w:rsidRPr="00DE2B1E" w:rsidRDefault="00EC6E6A" w:rsidP="000111F0">
      <w:pPr>
        <w:pStyle w:val="532"/>
      </w:pPr>
      <w:r w:rsidRPr="00DE2B1E">
        <w:t>Расстояние от объекта до административного центра</w:t>
      </w:r>
    </w:p>
    <w:p w14:paraId="0631EB46" w14:textId="77777777" w:rsidR="00AF70FE" w:rsidRPr="00DE2B1E" w:rsidRDefault="00AF70FE" w:rsidP="000111F0">
      <w:pPr>
        <w:pStyle w:val="53"/>
      </w:pPr>
      <w:r w:rsidRPr="00DE2B1E">
        <w:t>Диапазон значений по данному ценообразующему фактору из подобранных объектов аналогов составляет 0 – 5 912 м.</w:t>
      </w:r>
    </w:p>
    <w:p w14:paraId="441B8B69" w14:textId="10E50568"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относительно административного центра населенного пункта представлен на рисунке </w:t>
      </w:r>
      <w:r w:rsidR="000111F0" w:rsidRPr="00DE2B1E">
        <w:fldChar w:fldCharType="begin"/>
      </w:r>
      <w:r w:rsidR="000111F0" w:rsidRPr="00DE2B1E">
        <w:instrText xml:space="preserve"> REF _Ref230347323 \h \# \0 </w:instrText>
      </w:r>
      <w:r w:rsidR="002E5033" w:rsidRPr="00DE2B1E">
        <w:instrText xml:space="preserve"> \* MERGEFORMAT </w:instrText>
      </w:r>
      <w:r w:rsidR="000111F0" w:rsidRPr="00DE2B1E">
        <w:fldChar w:fldCharType="separate"/>
      </w:r>
      <w:r w:rsidR="00C87058">
        <w:t>12</w:t>
      </w:r>
      <w:r w:rsidR="000111F0" w:rsidRPr="00DE2B1E">
        <w:fldChar w:fldCharType="end"/>
      </w:r>
      <w:r w:rsidRPr="00DE2B1E">
        <w:t>.</w:t>
      </w:r>
    </w:p>
    <w:p w14:paraId="6FC010B6" w14:textId="77777777" w:rsidR="00AF70FE" w:rsidRPr="00DE2B1E" w:rsidRDefault="00AF70FE" w:rsidP="000111F0">
      <w:pPr>
        <w:pStyle w:val="affffffffffffffffffffffa"/>
        <w:rPr>
          <w:noProof/>
        </w:rPr>
      </w:pPr>
      <w:r w:rsidRPr="00DE2B1E">
        <w:rPr>
          <w:noProof/>
        </w:rPr>
        <w:drawing>
          <wp:inline distT="0" distB="0" distL="0" distR="0" wp14:anchorId="1619C3BD" wp14:editId="12A894C6">
            <wp:extent cx="4572000" cy="2743200"/>
            <wp:effectExtent l="0" t="0" r="0" b="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64E0097" w14:textId="3112FC16" w:rsidR="00AF70FE" w:rsidRPr="00DE2B1E" w:rsidRDefault="00AF70FE" w:rsidP="00AF70FE">
      <w:pPr>
        <w:pStyle w:val="170"/>
      </w:pPr>
      <w:bookmarkStart w:id="140" w:name="_Ref230347323"/>
      <w:bookmarkStart w:id="141" w:name="_Toc106131024"/>
      <w:bookmarkStart w:id="142" w:name="_Toc233889863"/>
      <w:r w:rsidRPr="00DE2B1E">
        <w:t xml:space="preserve">Рисунок </w:t>
      </w:r>
      <w:r w:rsidRPr="00DE2B1E">
        <w:fldChar w:fldCharType="begin"/>
      </w:r>
      <w:r w:rsidRPr="00DE2B1E">
        <w:instrText xml:space="preserve"> SEQ Рисунок \* ARABIC </w:instrText>
      </w:r>
      <w:r w:rsidRPr="00DE2B1E">
        <w:fldChar w:fldCharType="separate"/>
      </w:r>
      <w:r w:rsidR="00C87058">
        <w:t>12</w:t>
      </w:r>
      <w:r w:rsidRPr="00DE2B1E">
        <w:fldChar w:fldCharType="end"/>
      </w:r>
      <w:bookmarkEnd w:id="140"/>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относительно административного центра населенного пункта</w:t>
      </w:r>
      <w:bookmarkEnd w:id="141"/>
      <w:bookmarkEnd w:id="142"/>
    </w:p>
    <w:p w14:paraId="69797F0A" w14:textId="77777777" w:rsidR="00AF70FE" w:rsidRPr="00DE2B1E" w:rsidRDefault="00AF70FE" w:rsidP="000111F0">
      <w:pPr>
        <w:pStyle w:val="53"/>
      </w:pPr>
      <w:r w:rsidRPr="00DE2B1E">
        <w:t xml:space="preserve">Средняя цена земельных участков производственного и складского назначения, расположенных на расстоянии до 1 000 м от административного центра населенного пункта, составляет – 1 175 руб./кв. м, а на расстоянии более 3 000 м – 667 руб./кв. м. </w:t>
      </w:r>
    </w:p>
    <w:p w14:paraId="750B88D5" w14:textId="1A80F032" w:rsidR="00AF70FE" w:rsidRPr="00DE2B1E" w:rsidRDefault="00EC6E6A" w:rsidP="000111F0">
      <w:pPr>
        <w:pStyle w:val="532"/>
      </w:pPr>
      <w:r w:rsidRPr="00DE2B1E">
        <w:t>Расстояние от населенного пункта до столицы субъекта РФ</w:t>
      </w:r>
      <w:r w:rsidR="00AF70FE" w:rsidRPr="00DE2B1E">
        <w:t xml:space="preserve"> </w:t>
      </w:r>
    </w:p>
    <w:p w14:paraId="568D4A4A" w14:textId="77777777" w:rsidR="00AF70FE" w:rsidRPr="00DE2B1E" w:rsidRDefault="00AF70FE" w:rsidP="000111F0">
      <w:pPr>
        <w:pStyle w:val="53"/>
      </w:pPr>
      <w:r w:rsidRPr="00DE2B1E">
        <w:t xml:space="preserve">Диапазон значений по данному ценообразующему фактору из подобранных объектов аналогов составляет 35 – 300 км. </w:t>
      </w:r>
    </w:p>
    <w:p w14:paraId="0567DCEA" w14:textId="215EB59C"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населенного пункта относительно столицы субъекта РФ представлен на рисунке </w:t>
      </w:r>
      <w:r w:rsidR="000111F0" w:rsidRPr="00DE2B1E">
        <w:fldChar w:fldCharType="begin"/>
      </w:r>
      <w:r w:rsidR="000111F0" w:rsidRPr="00DE2B1E">
        <w:instrText xml:space="preserve"> REF _Ref230347476 \h \# \0 </w:instrText>
      </w:r>
      <w:r w:rsidR="002E5033" w:rsidRPr="00DE2B1E">
        <w:instrText xml:space="preserve"> \* MERGEFORMAT </w:instrText>
      </w:r>
      <w:r w:rsidR="000111F0" w:rsidRPr="00DE2B1E">
        <w:fldChar w:fldCharType="separate"/>
      </w:r>
      <w:r w:rsidR="00C87058">
        <w:t>13</w:t>
      </w:r>
      <w:r w:rsidR="000111F0" w:rsidRPr="00DE2B1E">
        <w:fldChar w:fldCharType="end"/>
      </w:r>
      <w:r w:rsidRPr="00DE2B1E">
        <w:t>.</w:t>
      </w:r>
    </w:p>
    <w:p w14:paraId="7C92C34A" w14:textId="77777777" w:rsidR="00AF70FE" w:rsidRPr="00DE2B1E" w:rsidRDefault="00AF70FE" w:rsidP="000111F0">
      <w:pPr>
        <w:pStyle w:val="affffffffffffffffffffffa"/>
        <w:rPr>
          <w:sz w:val="32"/>
          <w:szCs w:val="32"/>
        </w:rPr>
      </w:pPr>
      <w:r w:rsidRPr="00DE2B1E">
        <w:rPr>
          <w:noProof/>
        </w:rPr>
        <w:lastRenderedPageBreak/>
        <w:drawing>
          <wp:inline distT="0" distB="0" distL="0" distR="0" wp14:anchorId="6FFF4BFE" wp14:editId="68602BCC">
            <wp:extent cx="4572000" cy="2743200"/>
            <wp:effectExtent l="0" t="0" r="0" b="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55AD643" w14:textId="6DCEDD7C" w:rsidR="00AF70FE" w:rsidRPr="00DE2B1E" w:rsidRDefault="00AF70FE" w:rsidP="000111F0">
      <w:pPr>
        <w:pStyle w:val="170"/>
      </w:pPr>
      <w:bookmarkStart w:id="143" w:name="_Ref230347476"/>
      <w:bookmarkStart w:id="144" w:name="_Toc106131025"/>
      <w:bookmarkStart w:id="145" w:name="_Toc233889864"/>
      <w:r w:rsidRPr="00DE2B1E">
        <w:t xml:space="preserve">Рисунок </w:t>
      </w:r>
      <w:r w:rsidRPr="00DE2B1E">
        <w:fldChar w:fldCharType="begin"/>
      </w:r>
      <w:r w:rsidRPr="00DE2B1E">
        <w:instrText xml:space="preserve"> SEQ Рисунок \* ARABIC </w:instrText>
      </w:r>
      <w:r w:rsidRPr="00DE2B1E">
        <w:fldChar w:fldCharType="separate"/>
      </w:r>
      <w:r w:rsidR="00C87058">
        <w:t>13</w:t>
      </w:r>
      <w:r w:rsidRPr="00DE2B1E">
        <w:fldChar w:fldCharType="end"/>
      </w:r>
      <w:bookmarkEnd w:id="143"/>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населенного пункта относительно столицы субъекта РФ</w:t>
      </w:r>
      <w:bookmarkEnd w:id="144"/>
      <w:bookmarkEnd w:id="145"/>
    </w:p>
    <w:p w14:paraId="28DA7CDE" w14:textId="77777777" w:rsidR="00AF70FE" w:rsidRPr="00DE2B1E" w:rsidRDefault="00AF70FE" w:rsidP="000111F0">
      <w:pPr>
        <w:pStyle w:val="53"/>
      </w:pPr>
      <w:r w:rsidRPr="00DE2B1E">
        <w:t xml:space="preserve">Средняя цена земельных участков производственного и складского назначения, расположенных на расстоянии до 50 км от субъекта РФ, составляет – 1 456 руб./кв. м, а на расстоянии более 200 км – 869 руб./кв. м. </w:t>
      </w:r>
    </w:p>
    <w:p w14:paraId="60F510C9" w14:textId="029B712C" w:rsidR="00AF70FE" w:rsidRPr="00DE2B1E" w:rsidRDefault="00AF70FE" w:rsidP="000111F0">
      <w:pPr>
        <w:pStyle w:val="532"/>
      </w:pPr>
      <w:r w:rsidRPr="00DE2B1E">
        <w:t>Численность населения</w:t>
      </w:r>
      <w:r w:rsidR="0088167A" w:rsidRPr="00DE2B1E">
        <w:t xml:space="preserve"> в населенном пункте</w:t>
      </w:r>
    </w:p>
    <w:p w14:paraId="3491DB71" w14:textId="2B5F4B12" w:rsidR="00AF70FE" w:rsidRPr="00DE2B1E" w:rsidRDefault="00AF70FE" w:rsidP="000111F0">
      <w:pPr>
        <w:pStyle w:val="53"/>
      </w:pPr>
      <w:r w:rsidRPr="00DE2B1E">
        <w:t xml:space="preserve">Для анализа рынка группы моделирования «Прочие_1_2» ключевым ценообразующим фактором является – </w:t>
      </w:r>
      <w:r w:rsidR="00FF03F8" w:rsidRPr="00DE2B1E">
        <w:t>численность населения в населенном пункте</w:t>
      </w:r>
      <w:r w:rsidRPr="00DE2B1E">
        <w:t xml:space="preserve">.  </w:t>
      </w:r>
    </w:p>
    <w:p w14:paraId="5A9C5185" w14:textId="77777777" w:rsidR="00AF70FE" w:rsidRPr="00DE2B1E" w:rsidRDefault="00AF70FE" w:rsidP="000111F0">
      <w:pPr>
        <w:pStyle w:val="53"/>
      </w:pPr>
      <w:r w:rsidRPr="00DE2B1E">
        <w:t xml:space="preserve">Диапазон значений по данному ценообразующему фактору из подобранных объектов аналогов составляет 12 797 – 40 903 чел. </w:t>
      </w:r>
    </w:p>
    <w:p w14:paraId="39F0427E" w14:textId="1DA548AD"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численности населения представлен на рисунке </w:t>
      </w:r>
      <w:r w:rsidR="000111F0" w:rsidRPr="00DE2B1E">
        <w:fldChar w:fldCharType="begin"/>
      </w:r>
      <w:r w:rsidR="000111F0" w:rsidRPr="00DE2B1E">
        <w:instrText xml:space="preserve"> REF _Ref230347518 \h \# \0 </w:instrText>
      </w:r>
      <w:r w:rsidR="002E5033" w:rsidRPr="00DE2B1E">
        <w:instrText xml:space="preserve"> \* MERGEFORMAT </w:instrText>
      </w:r>
      <w:r w:rsidR="000111F0" w:rsidRPr="00DE2B1E">
        <w:fldChar w:fldCharType="separate"/>
      </w:r>
      <w:r w:rsidR="00C87058">
        <w:t>14</w:t>
      </w:r>
      <w:r w:rsidR="000111F0" w:rsidRPr="00DE2B1E">
        <w:fldChar w:fldCharType="end"/>
      </w:r>
      <w:r w:rsidRPr="00DE2B1E">
        <w:t>.</w:t>
      </w:r>
    </w:p>
    <w:p w14:paraId="5133BA2F" w14:textId="77777777" w:rsidR="00AF70FE" w:rsidRPr="00DE2B1E" w:rsidRDefault="00AF70FE" w:rsidP="000111F0">
      <w:pPr>
        <w:pStyle w:val="affffffffffffffffffffffa"/>
        <w:rPr>
          <w:szCs w:val="24"/>
        </w:rPr>
      </w:pPr>
      <w:r w:rsidRPr="00DE2B1E">
        <w:rPr>
          <w:noProof/>
        </w:rPr>
        <w:drawing>
          <wp:inline distT="0" distB="0" distL="0" distR="0" wp14:anchorId="6BC0BC66" wp14:editId="4C7D0FF8">
            <wp:extent cx="4572000" cy="2743200"/>
            <wp:effectExtent l="0" t="0" r="0" b="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87A71D1" w14:textId="73045CB7" w:rsidR="00AF70FE" w:rsidRPr="00DE2B1E" w:rsidRDefault="00AF70FE" w:rsidP="00AF70FE">
      <w:pPr>
        <w:pStyle w:val="170"/>
      </w:pPr>
      <w:bookmarkStart w:id="146" w:name="_Ref230347518"/>
      <w:bookmarkStart w:id="147" w:name="_Toc106131026"/>
      <w:bookmarkStart w:id="148" w:name="_Toc233889865"/>
      <w:r w:rsidRPr="00DE2B1E">
        <w:t xml:space="preserve">Рисунок </w:t>
      </w:r>
      <w:r w:rsidRPr="00DE2B1E">
        <w:fldChar w:fldCharType="begin"/>
      </w:r>
      <w:r w:rsidRPr="00DE2B1E">
        <w:instrText xml:space="preserve"> SEQ Рисунок \* ARABIC </w:instrText>
      </w:r>
      <w:r w:rsidRPr="00DE2B1E">
        <w:fldChar w:fldCharType="separate"/>
      </w:r>
      <w:r w:rsidR="00C87058">
        <w:t>14</w:t>
      </w:r>
      <w:r w:rsidRPr="00DE2B1E">
        <w:fldChar w:fldCharType="end"/>
      </w:r>
      <w:bookmarkEnd w:id="146"/>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численности населения</w:t>
      </w:r>
      <w:bookmarkEnd w:id="147"/>
      <w:bookmarkEnd w:id="148"/>
    </w:p>
    <w:p w14:paraId="1C6D497A" w14:textId="77777777" w:rsidR="00AF70FE" w:rsidRPr="00DE2B1E" w:rsidRDefault="00AF70FE" w:rsidP="000111F0">
      <w:pPr>
        <w:pStyle w:val="53"/>
      </w:pPr>
      <w:r w:rsidRPr="00DE2B1E">
        <w:lastRenderedPageBreak/>
        <w:t xml:space="preserve">Максимальный УПРЦ земельных участков производственного и складского назначения составляет – 1 552 руб./кв. м. с диапазоном численности населения более 40 000 человек. К ним относятся г Апшеронск, г Горячий Ключ. Минимальный УПРЦ земельных участков производственного и складского назначения на территории населенных пунктов, отнесенных к группе моделирования «Прочие_1_2», составляет – 840 руб./кв. м. с диапазоном численности населения менее 20 000 человек. К ним относятся такие населенные пункты, как: </w:t>
      </w:r>
      <w:proofErr w:type="spellStart"/>
      <w:r w:rsidRPr="00DE2B1E">
        <w:t>ст-ца</w:t>
      </w:r>
      <w:proofErr w:type="spellEnd"/>
      <w:r w:rsidRPr="00DE2B1E">
        <w:t xml:space="preserve"> Калининская, </w:t>
      </w:r>
      <w:proofErr w:type="spellStart"/>
      <w:r w:rsidRPr="00DE2B1E">
        <w:t>ст-ца</w:t>
      </w:r>
      <w:proofErr w:type="spellEnd"/>
      <w:r w:rsidRPr="00DE2B1E">
        <w:t xml:space="preserve"> Крыловская, </w:t>
      </w:r>
      <w:proofErr w:type="spellStart"/>
      <w:r w:rsidRPr="00DE2B1E">
        <w:t>ст-ца</w:t>
      </w:r>
      <w:proofErr w:type="spellEnd"/>
      <w:r w:rsidRPr="00DE2B1E">
        <w:t xml:space="preserve"> Старощербиновская, с. Белая Глина, </w:t>
      </w:r>
      <w:proofErr w:type="spellStart"/>
      <w:r w:rsidRPr="00DE2B1E">
        <w:t>ст-ца</w:t>
      </w:r>
      <w:proofErr w:type="spellEnd"/>
      <w:r w:rsidRPr="00DE2B1E">
        <w:t xml:space="preserve"> Брюховецкая, </w:t>
      </w:r>
      <w:proofErr w:type="spellStart"/>
      <w:r w:rsidRPr="00DE2B1E">
        <w:t>ст-ца</w:t>
      </w:r>
      <w:proofErr w:type="spellEnd"/>
      <w:r w:rsidRPr="00DE2B1E">
        <w:t xml:space="preserve"> Новопокровская, </w:t>
      </w:r>
      <w:proofErr w:type="spellStart"/>
      <w:r w:rsidRPr="00DE2B1E">
        <w:t>ст-ца</w:t>
      </w:r>
      <w:proofErr w:type="spellEnd"/>
      <w:r w:rsidRPr="00DE2B1E">
        <w:t xml:space="preserve"> Выселки.</w:t>
      </w:r>
    </w:p>
    <w:p w14:paraId="27A88C09" w14:textId="3193F7B1" w:rsidR="00AF70FE" w:rsidRPr="00DE2B1E" w:rsidRDefault="00AF70FE" w:rsidP="000111F0">
      <w:pPr>
        <w:pStyle w:val="532"/>
      </w:pPr>
      <w:r w:rsidRPr="00DE2B1E">
        <w:t>Площадь земельного участка</w:t>
      </w:r>
    </w:p>
    <w:p w14:paraId="08111063" w14:textId="77777777" w:rsidR="00AF70FE" w:rsidRPr="00DE2B1E" w:rsidRDefault="00AF70FE" w:rsidP="000111F0">
      <w:pPr>
        <w:pStyle w:val="53"/>
      </w:pPr>
      <w:r w:rsidRPr="00DE2B1E">
        <w:t xml:space="preserve">Диапазон площадных значений по данному ценообразующему фактору из подобранных объектов аналогов составляет 99 – 248 400 кв. м. </w:t>
      </w:r>
    </w:p>
    <w:p w14:paraId="11AE54A6" w14:textId="513AF6CB" w:rsidR="00AF70FE" w:rsidRPr="00DE2B1E" w:rsidRDefault="00AF70FE" w:rsidP="000111F0">
      <w:pPr>
        <w:pStyle w:val="53"/>
      </w:pPr>
      <w:r w:rsidRPr="00DE2B1E">
        <w:t xml:space="preserve">Распределение объектов аналогов в зависимости от площади земельного участка и количество объектов аналогов представлено в таблице </w:t>
      </w:r>
      <w:r w:rsidR="000111F0" w:rsidRPr="00DE2B1E">
        <w:fldChar w:fldCharType="begin"/>
      </w:r>
      <w:r w:rsidR="000111F0" w:rsidRPr="00DE2B1E">
        <w:instrText xml:space="preserve"> REF _Ref230347577 \h \# \0 </w:instrText>
      </w:r>
      <w:r w:rsidR="002E5033" w:rsidRPr="00DE2B1E">
        <w:instrText xml:space="preserve"> \* MERGEFORMAT </w:instrText>
      </w:r>
      <w:r w:rsidR="000111F0" w:rsidRPr="00DE2B1E">
        <w:fldChar w:fldCharType="separate"/>
      </w:r>
      <w:r w:rsidR="00C87058">
        <w:t>18</w:t>
      </w:r>
      <w:r w:rsidR="000111F0" w:rsidRPr="00DE2B1E">
        <w:fldChar w:fldCharType="end"/>
      </w:r>
      <w:r w:rsidR="000111F0" w:rsidRPr="00DE2B1E">
        <w:t xml:space="preserve"> </w:t>
      </w:r>
      <w:r w:rsidRPr="00DE2B1E">
        <w:t xml:space="preserve">и на диаграмме рисунка </w:t>
      </w:r>
      <w:r w:rsidR="000111F0" w:rsidRPr="00DE2B1E">
        <w:fldChar w:fldCharType="begin"/>
      </w:r>
      <w:r w:rsidR="000111F0" w:rsidRPr="00DE2B1E">
        <w:instrText xml:space="preserve"> REF _Ref230347557 \h \# \0 </w:instrText>
      </w:r>
      <w:r w:rsidR="002E5033" w:rsidRPr="00DE2B1E">
        <w:instrText xml:space="preserve"> \* MERGEFORMAT </w:instrText>
      </w:r>
      <w:r w:rsidR="000111F0" w:rsidRPr="00DE2B1E">
        <w:fldChar w:fldCharType="separate"/>
      </w:r>
      <w:r w:rsidR="00C87058">
        <w:t>15</w:t>
      </w:r>
      <w:r w:rsidR="000111F0" w:rsidRPr="00DE2B1E">
        <w:fldChar w:fldCharType="end"/>
      </w:r>
      <w:r w:rsidRPr="00DE2B1E">
        <w:t>.</w:t>
      </w:r>
    </w:p>
    <w:p w14:paraId="67F21DFF" w14:textId="0BCBE840" w:rsidR="00AF70FE" w:rsidRPr="00DE2B1E" w:rsidRDefault="00AF70FE" w:rsidP="00AF70FE">
      <w:pPr>
        <w:pStyle w:val="130"/>
      </w:pPr>
      <w:bookmarkStart w:id="149" w:name="_Ref230347577"/>
      <w:bookmarkStart w:id="150" w:name="_Toc106130920"/>
      <w:bookmarkStart w:id="151" w:name="_Ref230347567"/>
      <w:bookmarkStart w:id="152" w:name="_Toc233889683"/>
      <w:r w:rsidRPr="00DE2B1E">
        <w:t xml:space="preserve">Таблица </w:t>
      </w:r>
      <w:r w:rsidRPr="00DE2B1E">
        <w:fldChar w:fldCharType="begin"/>
      </w:r>
      <w:r w:rsidRPr="00DE2B1E">
        <w:instrText xml:space="preserve"> SEQ Таблица \* ARABIC </w:instrText>
      </w:r>
      <w:r w:rsidRPr="00DE2B1E">
        <w:fldChar w:fldCharType="separate"/>
      </w:r>
      <w:r w:rsidR="00C87058">
        <w:t>18</w:t>
      </w:r>
      <w:r w:rsidRPr="00DE2B1E">
        <w:fldChar w:fldCharType="end"/>
      </w:r>
      <w:bookmarkEnd w:id="149"/>
      <w:r w:rsidRPr="00DE2B1E">
        <w:t xml:space="preserve"> – Диапазон УПРЦ в зависимости от площади земельного участка</w:t>
      </w:r>
      <w:bookmarkEnd w:id="150"/>
      <w:bookmarkEnd w:id="151"/>
      <w:bookmarkEnd w:id="152"/>
      <w:r w:rsidRPr="00DE2B1E">
        <w:t xml:space="preserve"> </w:t>
      </w:r>
    </w:p>
    <w:tbl>
      <w:tblPr>
        <w:tblW w:w="5000" w:type="pct"/>
        <w:tblLook w:val="04A0" w:firstRow="1" w:lastRow="0" w:firstColumn="1" w:lastColumn="0" w:noHBand="0" w:noVBand="1"/>
      </w:tblPr>
      <w:tblGrid>
        <w:gridCol w:w="5459"/>
        <w:gridCol w:w="3886"/>
      </w:tblGrid>
      <w:tr w:rsidR="00DE2B1E" w:rsidRPr="00DE2B1E" w14:paraId="0C11F357"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E75BA98" w14:textId="77777777" w:rsidR="00AF70FE" w:rsidRPr="00DE2B1E" w:rsidRDefault="00AF70FE" w:rsidP="00DE2B1E">
            <w:pPr>
              <w:pStyle w:val="200"/>
            </w:pPr>
            <w:r w:rsidRPr="00DE2B1E">
              <w:t>Площадь земельных участков, кв. м</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58435D5" w14:textId="77777777" w:rsidR="00AF70FE" w:rsidRPr="00DE2B1E" w:rsidRDefault="00AF70FE" w:rsidP="00DE2B1E">
            <w:pPr>
              <w:pStyle w:val="200"/>
            </w:pPr>
            <w:r w:rsidRPr="00DE2B1E">
              <w:t>Средний УПРЦ, руб./кв. м</w:t>
            </w:r>
          </w:p>
        </w:tc>
      </w:tr>
      <w:tr w:rsidR="00AF70FE" w:rsidRPr="00DE2B1E" w14:paraId="286C2799"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B1049C" w14:textId="77777777" w:rsidR="00AF70FE" w:rsidRPr="00DE2B1E" w:rsidRDefault="00AF70FE" w:rsidP="00856E3C">
            <w:pPr>
              <w:pStyle w:val="21ff5"/>
            </w:pPr>
            <w:r w:rsidRPr="00DE2B1E">
              <w:t>до 10 000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D0A8A65" w14:textId="77777777" w:rsidR="00AF70FE" w:rsidRPr="00DE2B1E" w:rsidRDefault="00AF70FE" w:rsidP="00856E3C">
            <w:pPr>
              <w:pStyle w:val="21ff5"/>
            </w:pPr>
            <w:r w:rsidRPr="00DE2B1E">
              <w:t>1 292</w:t>
            </w:r>
          </w:p>
        </w:tc>
      </w:tr>
      <w:tr w:rsidR="00AF70FE" w:rsidRPr="00DE2B1E" w14:paraId="314DFCCB"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837E96E" w14:textId="77777777" w:rsidR="00AF70FE" w:rsidRPr="00DE2B1E" w:rsidRDefault="00AF70FE" w:rsidP="00856E3C">
            <w:pPr>
              <w:pStyle w:val="21ff5"/>
            </w:pPr>
            <w:r w:rsidRPr="00DE2B1E">
              <w:t>10 000-20 000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402FA6C" w14:textId="77777777" w:rsidR="00AF70FE" w:rsidRPr="00DE2B1E" w:rsidRDefault="00AF70FE" w:rsidP="00856E3C">
            <w:pPr>
              <w:pStyle w:val="21ff5"/>
            </w:pPr>
            <w:r w:rsidRPr="00DE2B1E">
              <w:t>877</w:t>
            </w:r>
          </w:p>
        </w:tc>
      </w:tr>
      <w:tr w:rsidR="00AF70FE" w:rsidRPr="00DE2B1E" w14:paraId="4EEDC01B"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7E7BF75" w14:textId="77777777" w:rsidR="00AF70FE" w:rsidRPr="00DE2B1E" w:rsidRDefault="00AF70FE" w:rsidP="00856E3C">
            <w:pPr>
              <w:pStyle w:val="21ff5"/>
            </w:pPr>
            <w:r w:rsidRPr="00DE2B1E">
              <w:t>20 000-100 000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0A89876" w14:textId="77777777" w:rsidR="00AF70FE" w:rsidRPr="00DE2B1E" w:rsidRDefault="00AF70FE" w:rsidP="00856E3C">
            <w:pPr>
              <w:pStyle w:val="21ff5"/>
            </w:pPr>
            <w:r w:rsidRPr="00DE2B1E">
              <w:t>707</w:t>
            </w:r>
          </w:p>
        </w:tc>
      </w:tr>
      <w:tr w:rsidR="00AF70FE" w:rsidRPr="00DE2B1E" w14:paraId="562BE583"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1EFB277" w14:textId="77777777" w:rsidR="00AF70FE" w:rsidRPr="00DE2B1E" w:rsidRDefault="00AF70FE" w:rsidP="00856E3C">
            <w:pPr>
              <w:pStyle w:val="21ff5"/>
            </w:pPr>
            <w:r w:rsidRPr="00DE2B1E">
              <w:t>более 100 000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39E2CDD" w14:textId="77777777" w:rsidR="00AF70FE" w:rsidRPr="00DE2B1E" w:rsidRDefault="00AF70FE" w:rsidP="00856E3C">
            <w:pPr>
              <w:pStyle w:val="21ff5"/>
            </w:pPr>
            <w:r w:rsidRPr="00DE2B1E">
              <w:t>563</w:t>
            </w:r>
          </w:p>
        </w:tc>
      </w:tr>
    </w:tbl>
    <w:p w14:paraId="6D10BA83" w14:textId="77777777" w:rsidR="00AF70FE" w:rsidRPr="00DE2B1E" w:rsidRDefault="00AF70FE" w:rsidP="00AF70FE">
      <w:pPr>
        <w:jc w:val="center"/>
        <w:rPr>
          <w:rFonts w:eastAsia="Times New Roman"/>
          <w:kern w:val="3"/>
          <w:sz w:val="22"/>
          <w:szCs w:val="24"/>
          <w:lang w:eastAsia="zh-CN"/>
        </w:rPr>
      </w:pPr>
    </w:p>
    <w:p w14:paraId="35D03152" w14:textId="77777777" w:rsidR="00AF70FE" w:rsidRPr="00DE2B1E" w:rsidRDefault="00AF70FE" w:rsidP="00856E3C">
      <w:pPr>
        <w:pStyle w:val="affffffffffffffffffffffa"/>
        <w:rPr>
          <w:kern w:val="3"/>
          <w:szCs w:val="24"/>
          <w:lang w:eastAsia="zh-CN"/>
        </w:rPr>
      </w:pPr>
      <w:r w:rsidRPr="00DE2B1E">
        <w:rPr>
          <w:noProof/>
        </w:rPr>
        <w:drawing>
          <wp:inline distT="0" distB="0" distL="0" distR="0" wp14:anchorId="4D5ED8A9" wp14:editId="74DA7548">
            <wp:extent cx="4572000" cy="2743200"/>
            <wp:effectExtent l="0" t="0" r="0" b="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F00E8D7" w14:textId="007304FF" w:rsidR="00AF70FE" w:rsidRPr="00DE2B1E" w:rsidRDefault="00AF70FE" w:rsidP="00AF70FE">
      <w:pPr>
        <w:pStyle w:val="170"/>
      </w:pPr>
      <w:bookmarkStart w:id="153" w:name="_Ref230347557"/>
      <w:bookmarkStart w:id="154" w:name="_Toc106131027"/>
      <w:bookmarkStart w:id="155" w:name="_Toc233889866"/>
      <w:r w:rsidRPr="00DE2B1E">
        <w:t xml:space="preserve">Рисунок </w:t>
      </w:r>
      <w:r w:rsidRPr="00DE2B1E">
        <w:fldChar w:fldCharType="begin"/>
      </w:r>
      <w:r w:rsidRPr="00DE2B1E">
        <w:instrText xml:space="preserve"> SEQ Рисунок \* ARABIC </w:instrText>
      </w:r>
      <w:r w:rsidRPr="00DE2B1E">
        <w:fldChar w:fldCharType="separate"/>
      </w:r>
      <w:r w:rsidR="00C87058">
        <w:t>15</w:t>
      </w:r>
      <w:r w:rsidRPr="00DE2B1E">
        <w:fldChar w:fldCharType="end"/>
      </w:r>
      <w:bookmarkEnd w:id="153"/>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площади земельных участков</w:t>
      </w:r>
      <w:bookmarkEnd w:id="154"/>
      <w:bookmarkEnd w:id="155"/>
    </w:p>
    <w:p w14:paraId="30F12F9C" w14:textId="77777777" w:rsidR="00AF70FE" w:rsidRPr="00DE2B1E" w:rsidRDefault="00AF70FE" w:rsidP="00856E3C">
      <w:pPr>
        <w:pStyle w:val="53"/>
      </w:pPr>
      <w:r w:rsidRPr="00DE2B1E">
        <w:t xml:space="preserve">Как видно из представленных таблиц и диаграмм самую высокую стоимость имеют земельные участки производственного и складского назначения площадью в диапазоне до 10 000 кв. м со средним УПРЦ – 1 292 руб./кв. м. </w:t>
      </w:r>
    </w:p>
    <w:p w14:paraId="2FBC53A8" w14:textId="77777777" w:rsidR="00AF70FE" w:rsidRPr="00DE2B1E" w:rsidRDefault="00AF70FE" w:rsidP="00856E3C">
      <w:pPr>
        <w:pStyle w:val="53"/>
      </w:pPr>
      <w:r w:rsidRPr="00DE2B1E">
        <w:t>Большие земельные участки производственного и складского назначения площадью более 100 000 кв. м. имеют низкий УПРЦ равный 563 руб./кв. м.</w:t>
      </w:r>
    </w:p>
    <w:p w14:paraId="25543BF6" w14:textId="0135FCA8" w:rsidR="00122616" w:rsidRPr="00DE2B1E" w:rsidRDefault="00122616" w:rsidP="00122616">
      <w:pPr>
        <w:pStyle w:val="100"/>
      </w:pPr>
      <w:r w:rsidRPr="00DE2B1E">
        <w:t xml:space="preserve">Анализ рыночной информации о ценах </w:t>
      </w:r>
      <w:r w:rsidR="00C16116" w:rsidRPr="00DE2B1E">
        <w:t>сделок (</w:t>
      </w:r>
      <w:r w:rsidRPr="00DE2B1E">
        <w:t>предложений</w:t>
      </w:r>
      <w:r w:rsidR="00C16116" w:rsidRPr="00DE2B1E">
        <w:t>)</w:t>
      </w:r>
      <w:r w:rsidRPr="00DE2B1E">
        <w:t xml:space="preserve"> земельных участков производственного и складского назначения за границами населенных пунктов.</w:t>
      </w:r>
    </w:p>
    <w:p w14:paraId="2214DA22" w14:textId="77777777" w:rsidR="00856E3C" w:rsidRPr="00DE2B1E" w:rsidRDefault="00856E3C" w:rsidP="00856E3C">
      <w:pPr>
        <w:pStyle w:val="53"/>
        <w:rPr>
          <w:snapToGrid w:val="0"/>
        </w:rPr>
      </w:pPr>
      <w:r w:rsidRPr="00DE2B1E">
        <w:t>Многие земельные участки производственного и складского назначения расположены за границами населенных пунктов. Чаще всего за границами располагают крупные производственные объекты с большой площадью застройки и обязательно установленной санитарно-защитной зоной, которая также занимает не маленькие площади.</w:t>
      </w:r>
    </w:p>
    <w:p w14:paraId="15011A14" w14:textId="77777777" w:rsidR="00856E3C" w:rsidRPr="00DE2B1E" w:rsidRDefault="00856E3C" w:rsidP="00856E3C">
      <w:pPr>
        <w:pStyle w:val="53"/>
        <w:rPr>
          <w:snapToGrid w:val="0"/>
        </w:rPr>
      </w:pPr>
      <w:r w:rsidRPr="00DE2B1E">
        <w:rPr>
          <w:snapToGrid w:val="0"/>
        </w:rPr>
        <w:lastRenderedPageBreak/>
        <w:t>Всего в качестве объектов-аналогов собрана информация о 170 земельных участках, предназначенных для размещения производственных объектов. Указанным участкам присвоены коды расчета вида использования в соответствии с классификацией, приведенной в Приложении 1 к Методическим указаниям.</w:t>
      </w:r>
    </w:p>
    <w:p w14:paraId="66522EEE" w14:textId="7D8B3FEC" w:rsidR="00856E3C" w:rsidRPr="00DE2B1E" w:rsidRDefault="00856E3C" w:rsidP="00856E3C">
      <w:pPr>
        <w:pStyle w:val="53"/>
        <w:rPr>
          <w:snapToGrid w:val="0"/>
        </w:rPr>
      </w:pPr>
      <w:r w:rsidRPr="00DE2B1E">
        <w:rPr>
          <w:snapToGrid w:val="0"/>
        </w:rPr>
        <w:t xml:space="preserve">В таблице </w:t>
      </w:r>
      <w:r w:rsidRPr="00DE2B1E">
        <w:rPr>
          <w:snapToGrid w:val="0"/>
        </w:rPr>
        <w:fldChar w:fldCharType="begin"/>
      </w:r>
      <w:r w:rsidRPr="00DE2B1E">
        <w:rPr>
          <w:snapToGrid w:val="0"/>
        </w:rPr>
        <w:instrText xml:space="preserve"> REF _Ref230356630 \h \# \0 </w:instrText>
      </w:r>
      <w:r w:rsidR="002E5033" w:rsidRPr="00DE2B1E">
        <w:rPr>
          <w:snapToGrid w:val="0"/>
        </w:rPr>
        <w:instrText xml:space="preserve"> \* MERGEFORMAT </w:instrText>
      </w:r>
      <w:r w:rsidRPr="00DE2B1E">
        <w:rPr>
          <w:snapToGrid w:val="0"/>
        </w:rPr>
      </w:r>
      <w:r w:rsidRPr="00DE2B1E">
        <w:rPr>
          <w:snapToGrid w:val="0"/>
        </w:rPr>
        <w:fldChar w:fldCharType="separate"/>
      </w:r>
      <w:r w:rsidR="00C87058">
        <w:rPr>
          <w:snapToGrid w:val="0"/>
        </w:rPr>
        <w:t>19</w:t>
      </w:r>
      <w:r w:rsidRPr="00DE2B1E">
        <w:rPr>
          <w:snapToGrid w:val="0"/>
        </w:rPr>
        <w:fldChar w:fldCharType="end"/>
      </w:r>
      <w:r w:rsidRPr="00DE2B1E">
        <w:rPr>
          <w:snapToGrid w:val="0"/>
        </w:rPr>
        <w:t xml:space="preserve"> приведены минимальные, средние и максимальные значения удельных показателей рыночных цен (УПРЦ) предложений земельных участков, а также цен сделок на основании договоров купли-продажи по 10 оценочной группе «Производственные объекты», расположенных за границами населенных пунктов, в разрезе муниципальных районов Краснодарского края.</w:t>
      </w:r>
    </w:p>
    <w:p w14:paraId="287F5F52" w14:textId="0C7AF84C" w:rsidR="00122616" w:rsidRPr="00DE2B1E" w:rsidRDefault="00291D8D" w:rsidP="00A87D8A">
      <w:pPr>
        <w:pStyle w:val="130"/>
      </w:pPr>
      <w:bookmarkStart w:id="156" w:name="_Ref230356630"/>
      <w:bookmarkStart w:id="157" w:name="_Toc233889684"/>
      <w:r w:rsidRPr="00DE2B1E">
        <w:t xml:space="preserve">Таблица </w:t>
      </w:r>
      <w:r w:rsidRPr="00DE2B1E">
        <w:fldChar w:fldCharType="begin"/>
      </w:r>
      <w:r w:rsidRPr="00DE2B1E">
        <w:instrText xml:space="preserve"> SEQ Таблица \* ARABIC </w:instrText>
      </w:r>
      <w:r w:rsidRPr="00DE2B1E">
        <w:fldChar w:fldCharType="separate"/>
      </w:r>
      <w:r w:rsidR="00C87058">
        <w:t>19</w:t>
      </w:r>
      <w:r w:rsidRPr="00DE2B1E">
        <w:fldChar w:fldCharType="end"/>
      </w:r>
      <w:bookmarkEnd w:id="156"/>
      <w:r w:rsidRPr="00DE2B1E">
        <w:t xml:space="preserve"> – </w:t>
      </w:r>
      <w:r w:rsidR="002E5033" w:rsidRPr="00DE2B1E">
        <w:t>УПРЦ земельных участков производственного и складского назначения, расположенных за границами населенных пунктов</w:t>
      </w:r>
      <w:bookmarkEnd w:id="15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15"/>
        <w:gridCol w:w="1417"/>
        <w:gridCol w:w="1560"/>
        <w:gridCol w:w="1559"/>
      </w:tblGrid>
      <w:tr w:rsidR="00DE2B1E" w:rsidRPr="00DE2B1E" w14:paraId="58B346B8" w14:textId="77777777" w:rsidTr="002B55F5">
        <w:trPr>
          <w:trHeight w:val="20"/>
          <w:tblHead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9788476" w14:textId="77777777" w:rsidR="00122616" w:rsidRPr="00DE2B1E" w:rsidRDefault="00122616" w:rsidP="00DE2B1E">
            <w:pPr>
              <w:pStyle w:val="200"/>
            </w:pPr>
            <w:bookmarkStart w:id="158" w:name="_Hlk106183563"/>
            <w:r w:rsidRPr="00DE2B1E">
              <w:t>Наименование муниципального района (городского округа)</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246A025" w14:textId="21280DFB" w:rsidR="00122616" w:rsidRPr="00DE2B1E" w:rsidRDefault="00122616" w:rsidP="00DE2B1E">
            <w:pPr>
              <w:pStyle w:val="200"/>
            </w:pPr>
            <w:proofErr w:type="spellStart"/>
            <w:r w:rsidRPr="00DE2B1E">
              <w:t>Мин.УПРЦ</w:t>
            </w:r>
            <w:proofErr w:type="spellEnd"/>
            <w:r w:rsidRPr="00DE2B1E">
              <w:t>, руб./кв. м</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A7A6849" w14:textId="77777777" w:rsidR="00122616" w:rsidRPr="00DE2B1E" w:rsidRDefault="00122616" w:rsidP="00DE2B1E">
            <w:pPr>
              <w:pStyle w:val="200"/>
            </w:pPr>
            <w:r w:rsidRPr="00DE2B1E">
              <w:t>Сред. УПРЦ, руб./кв. м</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04FF7EE2" w14:textId="77777777" w:rsidR="00122616" w:rsidRPr="00DE2B1E" w:rsidRDefault="00122616" w:rsidP="00DE2B1E">
            <w:pPr>
              <w:pStyle w:val="200"/>
            </w:pPr>
            <w:r w:rsidRPr="00DE2B1E">
              <w:t>Макс. УПРЦ, руб./кв. м</w:t>
            </w:r>
          </w:p>
        </w:tc>
      </w:tr>
      <w:tr w:rsidR="002E5033" w:rsidRPr="00DE2B1E" w14:paraId="286BEB13"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0ACD788" w14:textId="7285334D" w:rsidR="002E5033" w:rsidRPr="00DE2B1E" w:rsidRDefault="002E5033" w:rsidP="002E5033">
            <w:pPr>
              <w:pStyle w:val="222"/>
            </w:pPr>
            <w:proofErr w:type="spellStart"/>
            <w:r w:rsidRPr="00DE2B1E">
              <w:t>Абинский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D582AE" w14:textId="23BA28AD" w:rsidR="002E5033" w:rsidRPr="00DE2B1E" w:rsidRDefault="002E5033" w:rsidP="002E5033">
            <w:pPr>
              <w:pStyle w:val="21ff5"/>
            </w:pPr>
            <w:r w:rsidRPr="00DE2B1E">
              <w:t>757.92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0313DE" w14:textId="0BB4C5BF" w:rsidR="002E5033" w:rsidRPr="00DE2B1E" w:rsidRDefault="002E5033" w:rsidP="002E5033">
            <w:pPr>
              <w:pStyle w:val="21ff5"/>
            </w:pPr>
            <w:r w:rsidRPr="00DE2B1E">
              <w:t>1 025.73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1E1080" w14:textId="3CD645CB" w:rsidR="002E5033" w:rsidRPr="00DE2B1E" w:rsidRDefault="002E5033" w:rsidP="002E5033">
            <w:pPr>
              <w:pStyle w:val="21ff5"/>
            </w:pPr>
            <w:r w:rsidRPr="00DE2B1E">
              <w:t>1 369.94</w:t>
            </w:r>
          </w:p>
        </w:tc>
      </w:tr>
      <w:tr w:rsidR="002E5033" w:rsidRPr="00DE2B1E" w14:paraId="58B62F7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F25F305" w14:textId="3FBD393C" w:rsidR="002E5033" w:rsidRPr="00DE2B1E" w:rsidRDefault="002E5033" w:rsidP="002E5033">
            <w:pPr>
              <w:pStyle w:val="222"/>
            </w:pPr>
            <w:r w:rsidRPr="00DE2B1E">
              <w:t>Апшеронский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DE8ECB7" w14:textId="566628BE" w:rsidR="002E5033" w:rsidRPr="00DE2B1E" w:rsidRDefault="002E5033" w:rsidP="002E5033">
            <w:pPr>
              <w:pStyle w:val="21ff5"/>
            </w:pPr>
            <w:r w:rsidRPr="00DE2B1E">
              <w:t>449.95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CE29E1" w14:textId="33FDA5C4" w:rsidR="002E5033" w:rsidRPr="00DE2B1E" w:rsidRDefault="002E5033" w:rsidP="002E5033">
            <w:pPr>
              <w:pStyle w:val="21ff5"/>
            </w:pPr>
            <w:r w:rsidRPr="00DE2B1E">
              <w:t>498.09</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299140" w14:textId="6A4C2246" w:rsidR="002E5033" w:rsidRPr="00DE2B1E" w:rsidRDefault="002E5033" w:rsidP="002E5033">
            <w:pPr>
              <w:pStyle w:val="21ff5"/>
            </w:pPr>
            <w:r w:rsidRPr="00DE2B1E">
              <w:t>556.63</w:t>
            </w:r>
          </w:p>
        </w:tc>
      </w:tr>
      <w:tr w:rsidR="002E5033" w:rsidRPr="00DE2B1E" w14:paraId="235D569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0480C06" w14:textId="4139FF0B" w:rsidR="002E5033" w:rsidRPr="00DE2B1E" w:rsidRDefault="002E5033" w:rsidP="002E5033">
            <w:pPr>
              <w:pStyle w:val="222"/>
            </w:pPr>
            <w:r w:rsidRPr="00DE2B1E">
              <w:t>Белореченский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7021E91" w14:textId="767E4625" w:rsidR="002E5033" w:rsidRPr="00DE2B1E" w:rsidRDefault="002E5033" w:rsidP="002E5033">
            <w:pPr>
              <w:pStyle w:val="21ff5"/>
            </w:pPr>
            <w:r w:rsidRPr="00DE2B1E">
              <w:t>341.33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75B7918" w14:textId="2B37E4A4" w:rsidR="002E5033" w:rsidRPr="00DE2B1E" w:rsidRDefault="002E5033" w:rsidP="002E5033">
            <w:pPr>
              <w:pStyle w:val="21ff5"/>
            </w:pPr>
            <w:r w:rsidRPr="00DE2B1E">
              <w:t>398.00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414E15" w14:textId="544A5558" w:rsidR="002E5033" w:rsidRPr="00DE2B1E" w:rsidRDefault="002E5033" w:rsidP="002E5033">
            <w:pPr>
              <w:pStyle w:val="21ff5"/>
            </w:pPr>
            <w:r w:rsidRPr="00DE2B1E">
              <w:t>454.66</w:t>
            </w:r>
          </w:p>
        </w:tc>
      </w:tr>
      <w:tr w:rsidR="002E5033" w:rsidRPr="00DE2B1E" w14:paraId="731620B1"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CFCC53" w14:textId="1449D7E3" w:rsidR="002E5033" w:rsidRPr="00DE2B1E" w:rsidRDefault="002E5033" w:rsidP="002E5033">
            <w:pPr>
              <w:pStyle w:val="222"/>
            </w:pPr>
            <w:proofErr w:type="spellStart"/>
            <w:r w:rsidRPr="00DE2B1E">
              <w:t>Брюховецкий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4DE7475" w14:textId="4C036E23" w:rsidR="002E5033" w:rsidRPr="00DE2B1E" w:rsidRDefault="002E5033" w:rsidP="002E5033">
            <w:pPr>
              <w:pStyle w:val="21ff5"/>
            </w:pPr>
            <w:r w:rsidRPr="00DE2B1E">
              <w:t>311.78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52659FD" w14:textId="69968A78" w:rsidR="002E5033" w:rsidRPr="00DE2B1E" w:rsidRDefault="002E5033" w:rsidP="002E5033">
            <w:pPr>
              <w:pStyle w:val="21ff5"/>
            </w:pPr>
            <w:r w:rsidRPr="00DE2B1E">
              <w:t>390.29</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56FC34" w14:textId="0FD70BE1" w:rsidR="002E5033" w:rsidRPr="00DE2B1E" w:rsidRDefault="002E5033" w:rsidP="002E5033">
            <w:pPr>
              <w:pStyle w:val="21ff5"/>
            </w:pPr>
            <w:r w:rsidRPr="00DE2B1E">
              <w:t>468.80</w:t>
            </w:r>
          </w:p>
        </w:tc>
      </w:tr>
      <w:tr w:rsidR="002E5033" w:rsidRPr="00DE2B1E" w14:paraId="494E782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F12348" w14:textId="41545137" w:rsidR="002E5033" w:rsidRPr="00DE2B1E" w:rsidRDefault="002E5033" w:rsidP="002E5033">
            <w:pPr>
              <w:pStyle w:val="222"/>
            </w:pPr>
            <w:proofErr w:type="spellStart"/>
            <w:r w:rsidRPr="00DE2B1E">
              <w:t>Выселковский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E35A18" w14:textId="48266201" w:rsidR="002E5033" w:rsidRPr="00DE2B1E" w:rsidRDefault="002E5033" w:rsidP="002E5033">
            <w:pPr>
              <w:pStyle w:val="21ff5"/>
            </w:pPr>
            <w:r w:rsidRPr="00DE2B1E">
              <w:t>272.89</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043BDD" w14:textId="773C2F35" w:rsidR="002E5033" w:rsidRPr="00DE2B1E" w:rsidRDefault="002E5033" w:rsidP="002E5033">
            <w:pPr>
              <w:pStyle w:val="21ff5"/>
            </w:pPr>
            <w:r w:rsidRPr="00DE2B1E">
              <w:t>467.68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5794B66" w14:textId="28B94D9B" w:rsidR="002E5033" w:rsidRPr="00DE2B1E" w:rsidRDefault="002E5033" w:rsidP="002E5033">
            <w:pPr>
              <w:pStyle w:val="21ff5"/>
            </w:pPr>
            <w:r w:rsidRPr="00DE2B1E">
              <w:t>608.98</w:t>
            </w:r>
          </w:p>
        </w:tc>
      </w:tr>
      <w:tr w:rsidR="002E5033" w:rsidRPr="00DE2B1E" w14:paraId="781A613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2641974" w14:textId="27F2510B" w:rsidR="002E5033" w:rsidRPr="00DE2B1E" w:rsidRDefault="002E5033" w:rsidP="002E5033">
            <w:pPr>
              <w:pStyle w:val="222"/>
            </w:pPr>
            <w:r w:rsidRPr="00DE2B1E">
              <w:t>город Армавир</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5315434" w14:textId="0743989E" w:rsidR="002E5033" w:rsidRPr="00DE2B1E" w:rsidRDefault="002E5033" w:rsidP="002E5033">
            <w:pPr>
              <w:pStyle w:val="21ff5"/>
            </w:pPr>
            <w:r w:rsidRPr="00DE2B1E">
              <w:t>638.93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078194B" w14:textId="60967F0E" w:rsidR="002E5033" w:rsidRPr="00DE2B1E" w:rsidRDefault="002E5033" w:rsidP="002E5033">
            <w:pPr>
              <w:pStyle w:val="21ff5"/>
            </w:pPr>
            <w:r w:rsidRPr="00DE2B1E">
              <w:t>880.10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6F3A3F" w14:textId="5C4B81B0" w:rsidR="002E5033" w:rsidRPr="00DE2B1E" w:rsidRDefault="002E5033" w:rsidP="002E5033">
            <w:pPr>
              <w:pStyle w:val="21ff5"/>
            </w:pPr>
            <w:r w:rsidRPr="00DE2B1E">
              <w:t>1 428.13</w:t>
            </w:r>
          </w:p>
        </w:tc>
      </w:tr>
      <w:tr w:rsidR="002E5033" w:rsidRPr="00DE2B1E" w14:paraId="28D8B3FE"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710957C" w14:textId="50558844" w:rsidR="002E5033" w:rsidRPr="00DE2B1E" w:rsidRDefault="002E5033" w:rsidP="002E5033">
            <w:pPr>
              <w:pStyle w:val="222"/>
            </w:pPr>
            <w:r w:rsidRPr="00DE2B1E">
              <w:t>город Горячий Ключ</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437E81" w14:textId="4225E248" w:rsidR="002E5033" w:rsidRPr="00DE2B1E" w:rsidRDefault="002E5033" w:rsidP="002E5033">
            <w:pPr>
              <w:pStyle w:val="21ff5"/>
            </w:pPr>
            <w:r w:rsidRPr="00DE2B1E">
              <w:t>1 176.24</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58E724" w14:textId="78ADE729" w:rsidR="002E5033" w:rsidRPr="00DE2B1E" w:rsidRDefault="002E5033" w:rsidP="002E5033">
            <w:pPr>
              <w:pStyle w:val="21ff5"/>
            </w:pPr>
            <w:r w:rsidRPr="00DE2B1E">
              <w:t>1 213.84</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7A82679" w14:textId="466A3750" w:rsidR="002E5033" w:rsidRPr="00DE2B1E" w:rsidRDefault="002E5033" w:rsidP="002E5033">
            <w:pPr>
              <w:pStyle w:val="21ff5"/>
            </w:pPr>
            <w:r w:rsidRPr="00DE2B1E">
              <w:t>1 251.44</w:t>
            </w:r>
          </w:p>
        </w:tc>
      </w:tr>
      <w:tr w:rsidR="002E5033" w:rsidRPr="00DE2B1E" w14:paraId="0AAA891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C7DEE6B" w14:textId="02F0965D" w:rsidR="002E5033" w:rsidRPr="00DE2B1E" w:rsidRDefault="002E5033" w:rsidP="002E5033">
            <w:pPr>
              <w:pStyle w:val="222"/>
            </w:pPr>
            <w:r w:rsidRPr="00DE2B1E">
              <w:t>город Краснодар</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303BDD" w14:textId="60D0F2E4" w:rsidR="002E5033" w:rsidRPr="00DE2B1E" w:rsidRDefault="002E5033" w:rsidP="002E5033">
            <w:pPr>
              <w:pStyle w:val="21ff5"/>
            </w:pPr>
            <w:r w:rsidRPr="00DE2B1E">
              <w:t>1 530.71</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756195" w14:textId="4A292C31" w:rsidR="002E5033" w:rsidRPr="00DE2B1E" w:rsidRDefault="002E5033" w:rsidP="002E5033">
            <w:pPr>
              <w:pStyle w:val="21ff5"/>
            </w:pPr>
            <w:r w:rsidRPr="00DE2B1E">
              <w:t>2 252.95</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92D51DD" w14:textId="627FD60B" w:rsidR="002E5033" w:rsidRPr="00DE2B1E" w:rsidRDefault="002E5033" w:rsidP="002E5033">
            <w:pPr>
              <w:pStyle w:val="21ff5"/>
            </w:pPr>
            <w:r w:rsidRPr="00DE2B1E">
              <w:t>2 848.24</w:t>
            </w:r>
          </w:p>
        </w:tc>
      </w:tr>
      <w:tr w:rsidR="002E5033" w:rsidRPr="00DE2B1E" w14:paraId="7ADC86B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5A1038" w14:textId="0C38D456" w:rsidR="002E5033" w:rsidRPr="00DE2B1E" w:rsidRDefault="002E5033" w:rsidP="002E5033">
            <w:pPr>
              <w:pStyle w:val="222"/>
            </w:pPr>
            <w:r w:rsidRPr="00DE2B1E">
              <w:t>город Новороссийск</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92D1E84" w14:textId="7BFD9A7E" w:rsidR="002E5033" w:rsidRPr="00DE2B1E" w:rsidRDefault="002E5033" w:rsidP="002E5033">
            <w:pPr>
              <w:pStyle w:val="21ff5"/>
            </w:pPr>
            <w:r w:rsidRPr="00DE2B1E">
              <w:t>3 175.66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F8968E" w14:textId="293F8F20" w:rsidR="002E5033" w:rsidRPr="00DE2B1E" w:rsidRDefault="002E5033" w:rsidP="002E5033">
            <w:pPr>
              <w:pStyle w:val="21ff5"/>
            </w:pPr>
            <w:r w:rsidRPr="00DE2B1E">
              <w:t>3 919.02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B48EF2" w14:textId="0BF0A7E7" w:rsidR="002E5033" w:rsidRPr="00DE2B1E" w:rsidRDefault="002E5033" w:rsidP="002E5033">
            <w:pPr>
              <w:pStyle w:val="21ff5"/>
            </w:pPr>
            <w:r w:rsidRPr="00DE2B1E">
              <w:t>4 386.65</w:t>
            </w:r>
          </w:p>
        </w:tc>
      </w:tr>
      <w:tr w:rsidR="002E5033" w:rsidRPr="00DE2B1E" w14:paraId="575DC20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9293282" w14:textId="49D2FEEF" w:rsidR="002E5033" w:rsidRPr="00DE2B1E" w:rsidRDefault="002E5033" w:rsidP="002E5033">
            <w:pPr>
              <w:pStyle w:val="222"/>
            </w:pPr>
            <w:r w:rsidRPr="00DE2B1E">
              <w:t>город-курорт Анапа</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C839432" w14:textId="25CCDDA6" w:rsidR="002E5033" w:rsidRPr="00DE2B1E" w:rsidRDefault="002E5033" w:rsidP="002E5033">
            <w:pPr>
              <w:pStyle w:val="21ff5"/>
            </w:pPr>
            <w:r w:rsidRPr="00DE2B1E">
              <w:t>1 522.19</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D91C74" w14:textId="5FDBA5D4" w:rsidR="002E5033" w:rsidRPr="00DE2B1E" w:rsidRDefault="002E5033" w:rsidP="002E5033">
            <w:pPr>
              <w:pStyle w:val="21ff5"/>
            </w:pPr>
            <w:r w:rsidRPr="00DE2B1E">
              <w:t>2 184.88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A256343" w14:textId="252A478C" w:rsidR="002E5033" w:rsidRPr="00DE2B1E" w:rsidRDefault="002E5033" w:rsidP="002E5033">
            <w:pPr>
              <w:pStyle w:val="21ff5"/>
            </w:pPr>
            <w:r w:rsidRPr="00DE2B1E">
              <w:t>2 922.23</w:t>
            </w:r>
          </w:p>
        </w:tc>
      </w:tr>
      <w:tr w:rsidR="002E5033" w:rsidRPr="00DE2B1E" w14:paraId="4D41D607"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E870D6" w14:textId="6B786A86" w:rsidR="002E5033" w:rsidRPr="00DE2B1E" w:rsidRDefault="002E5033" w:rsidP="002E5033">
            <w:pPr>
              <w:pStyle w:val="222"/>
            </w:pPr>
            <w:r w:rsidRPr="00DE2B1E">
              <w:t>город-курорт Геленджик</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A3D9EBA" w14:textId="54FA3C13" w:rsidR="002E5033" w:rsidRPr="00DE2B1E" w:rsidRDefault="002E5033" w:rsidP="002E5033">
            <w:pPr>
              <w:pStyle w:val="21ff5"/>
            </w:pPr>
            <w:r w:rsidRPr="00DE2B1E">
              <w:t>3 684.12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8FF2F5E" w14:textId="01E54FFB" w:rsidR="002E5033" w:rsidRPr="00DE2B1E" w:rsidRDefault="002E5033" w:rsidP="002E5033">
            <w:pPr>
              <w:pStyle w:val="21ff5"/>
            </w:pPr>
            <w:r w:rsidRPr="00DE2B1E">
              <w:t>4 232.27</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0C91545" w14:textId="2C94689D" w:rsidR="002E5033" w:rsidRPr="00DE2B1E" w:rsidRDefault="002E5033" w:rsidP="002E5033">
            <w:pPr>
              <w:pStyle w:val="21ff5"/>
            </w:pPr>
            <w:r w:rsidRPr="00DE2B1E">
              <w:t>4 780.41</w:t>
            </w:r>
          </w:p>
        </w:tc>
      </w:tr>
      <w:tr w:rsidR="002E5033" w:rsidRPr="00DE2B1E" w14:paraId="5B1CE882"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BC9BD6" w14:textId="41AE12E8" w:rsidR="002E5033" w:rsidRPr="00DE2B1E" w:rsidRDefault="002E5033" w:rsidP="002E5033">
            <w:pPr>
              <w:pStyle w:val="222"/>
            </w:pPr>
            <w:r w:rsidRPr="00DE2B1E">
              <w:t>город-курорт Сочи</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B36404" w14:textId="06FE6A89" w:rsidR="002E5033" w:rsidRPr="00DE2B1E" w:rsidRDefault="002E5033" w:rsidP="002E5033">
            <w:pPr>
              <w:pStyle w:val="21ff5"/>
            </w:pPr>
            <w:r w:rsidRPr="00DE2B1E">
              <w:t>4 068.62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10D048" w14:textId="4A6448C9" w:rsidR="002E5033" w:rsidRPr="00DE2B1E" w:rsidRDefault="002E5033" w:rsidP="002E5033">
            <w:pPr>
              <w:pStyle w:val="21ff5"/>
            </w:pPr>
            <w:r w:rsidRPr="00DE2B1E">
              <w:t>4 080.93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C134A7A" w14:textId="06055802" w:rsidR="002E5033" w:rsidRPr="00DE2B1E" w:rsidRDefault="002E5033" w:rsidP="002E5033">
            <w:pPr>
              <w:pStyle w:val="21ff5"/>
            </w:pPr>
            <w:r w:rsidRPr="00DE2B1E">
              <w:t>4 093.24</w:t>
            </w:r>
          </w:p>
        </w:tc>
      </w:tr>
      <w:tr w:rsidR="002E5033" w:rsidRPr="00DE2B1E" w14:paraId="67BE7A7C"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10BA49" w14:textId="6135468F" w:rsidR="002E5033" w:rsidRPr="00DE2B1E" w:rsidRDefault="002E5033" w:rsidP="002E5033">
            <w:pPr>
              <w:pStyle w:val="222"/>
            </w:pPr>
            <w:proofErr w:type="spellStart"/>
            <w:r w:rsidRPr="00DE2B1E">
              <w:t>Гулькевичский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C77469" w14:textId="33255B79" w:rsidR="002E5033" w:rsidRPr="00DE2B1E" w:rsidRDefault="002E5033" w:rsidP="002E5033">
            <w:pPr>
              <w:pStyle w:val="21ff5"/>
            </w:pPr>
            <w:r w:rsidRPr="00DE2B1E">
              <w:t>705.97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1C9BD94" w14:textId="310C7BF4" w:rsidR="002E5033" w:rsidRPr="00DE2B1E" w:rsidRDefault="002E5033" w:rsidP="002E5033">
            <w:pPr>
              <w:pStyle w:val="21ff5"/>
            </w:pPr>
            <w:r w:rsidRPr="00DE2B1E">
              <w:t>816.80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7AC404" w14:textId="4F67A0FF" w:rsidR="002E5033" w:rsidRPr="00DE2B1E" w:rsidRDefault="002E5033" w:rsidP="002E5033">
            <w:pPr>
              <w:pStyle w:val="21ff5"/>
            </w:pPr>
            <w:r w:rsidRPr="00DE2B1E">
              <w:t>905.65</w:t>
            </w:r>
          </w:p>
        </w:tc>
      </w:tr>
      <w:tr w:rsidR="002E5033" w:rsidRPr="00DE2B1E" w14:paraId="0CD19F6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6DC742" w14:textId="653CCD8F" w:rsidR="002E5033" w:rsidRPr="00DE2B1E" w:rsidRDefault="002E5033" w:rsidP="002E5033">
            <w:pPr>
              <w:pStyle w:val="222"/>
            </w:pPr>
            <w:r w:rsidRPr="00DE2B1E">
              <w:t>Динской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81EB25" w14:textId="488EA0C1" w:rsidR="002E5033" w:rsidRPr="00DE2B1E" w:rsidRDefault="002E5033" w:rsidP="002E5033">
            <w:pPr>
              <w:pStyle w:val="21ff5"/>
            </w:pPr>
            <w:r w:rsidRPr="00DE2B1E">
              <w:t>939.20</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26BED1" w14:textId="501C5A4C" w:rsidR="002E5033" w:rsidRPr="00DE2B1E" w:rsidRDefault="002E5033" w:rsidP="002E5033">
            <w:pPr>
              <w:pStyle w:val="21ff5"/>
            </w:pPr>
            <w:r w:rsidRPr="00DE2B1E">
              <w:t>1 183.40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72F945" w14:textId="05786E6C" w:rsidR="002E5033" w:rsidRPr="00DE2B1E" w:rsidRDefault="002E5033" w:rsidP="002E5033">
            <w:pPr>
              <w:pStyle w:val="21ff5"/>
            </w:pPr>
            <w:r w:rsidRPr="00DE2B1E">
              <w:t>1 352.82</w:t>
            </w:r>
          </w:p>
        </w:tc>
      </w:tr>
      <w:tr w:rsidR="002E5033" w:rsidRPr="00DE2B1E" w14:paraId="351A763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0DC8935" w14:textId="135966F0" w:rsidR="002E5033" w:rsidRPr="00DE2B1E" w:rsidRDefault="002E5033" w:rsidP="002E5033">
            <w:pPr>
              <w:pStyle w:val="222"/>
            </w:pPr>
            <w:r w:rsidRPr="00DE2B1E">
              <w:t>Ейский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8893D8" w14:textId="029AEAF4" w:rsidR="002E5033" w:rsidRPr="00DE2B1E" w:rsidRDefault="002E5033" w:rsidP="002E5033">
            <w:pPr>
              <w:pStyle w:val="21ff5"/>
            </w:pPr>
            <w:r w:rsidRPr="00DE2B1E">
              <w:t>352.80</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D9C73ED" w14:textId="49D7DC93" w:rsidR="002E5033" w:rsidRPr="00DE2B1E" w:rsidRDefault="002E5033" w:rsidP="002E5033">
            <w:pPr>
              <w:pStyle w:val="21ff5"/>
            </w:pPr>
            <w:r w:rsidRPr="00DE2B1E">
              <w:t>352.80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181641" w14:textId="22FD776E" w:rsidR="002E5033" w:rsidRPr="00DE2B1E" w:rsidRDefault="002E5033" w:rsidP="002E5033">
            <w:pPr>
              <w:pStyle w:val="21ff5"/>
            </w:pPr>
            <w:r w:rsidRPr="00DE2B1E">
              <w:t>352.80</w:t>
            </w:r>
          </w:p>
        </w:tc>
      </w:tr>
      <w:tr w:rsidR="002E5033" w:rsidRPr="00DE2B1E" w14:paraId="26FE856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35AABE" w14:textId="604D3211" w:rsidR="002E5033" w:rsidRPr="00DE2B1E" w:rsidRDefault="002E5033" w:rsidP="002E5033">
            <w:pPr>
              <w:pStyle w:val="222"/>
            </w:pPr>
            <w:r w:rsidRPr="00DE2B1E">
              <w:t>Кавказский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CE40C8C" w14:textId="31B960DF" w:rsidR="002E5033" w:rsidRPr="00DE2B1E" w:rsidRDefault="002E5033" w:rsidP="002E5033">
            <w:pPr>
              <w:pStyle w:val="21ff5"/>
            </w:pPr>
            <w:r w:rsidRPr="00DE2B1E">
              <w:t>482.43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3C2224F" w14:textId="5D13ACCD" w:rsidR="002E5033" w:rsidRPr="00DE2B1E" w:rsidRDefault="002E5033" w:rsidP="002E5033">
            <w:pPr>
              <w:pStyle w:val="21ff5"/>
            </w:pPr>
            <w:r w:rsidRPr="00DE2B1E">
              <w:t>518.50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9AB2D88" w14:textId="6120980F" w:rsidR="002E5033" w:rsidRPr="00DE2B1E" w:rsidRDefault="002E5033" w:rsidP="002E5033">
            <w:pPr>
              <w:pStyle w:val="21ff5"/>
            </w:pPr>
            <w:r w:rsidRPr="00DE2B1E">
              <w:t>554.56</w:t>
            </w:r>
          </w:p>
        </w:tc>
      </w:tr>
      <w:tr w:rsidR="002E5033" w:rsidRPr="00DE2B1E" w14:paraId="2EA9779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D50E02B" w14:textId="1EB9E60C" w:rsidR="002E5033" w:rsidRPr="00DE2B1E" w:rsidRDefault="002E5033" w:rsidP="002E5033">
            <w:pPr>
              <w:pStyle w:val="222"/>
            </w:pPr>
            <w:r w:rsidRPr="00DE2B1E">
              <w:t>Калининский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B48EFC" w14:textId="6ABFB708" w:rsidR="002E5033" w:rsidRPr="00DE2B1E" w:rsidRDefault="002E5033" w:rsidP="002E5033">
            <w:pPr>
              <w:pStyle w:val="21ff5"/>
            </w:pPr>
            <w:r w:rsidRPr="00DE2B1E">
              <w:t>920.58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DE50B0" w14:textId="6C5691E5" w:rsidR="002E5033" w:rsidRPr="00DE2B1E" w:rsidRDefault="002E5033" w:rsidP="002E5033">
            <w:pPr>
              <w:pStyle w:val="21ff5"/>
            </w:pPr>
            <w:r w:rsidRPr="00DE2B1E">
              <w:t>1 001.42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CA1C38" w14:textId="29293C82" w:rsidR="002E5033" w:rsidRPr="00DE2B1E" w:rsidRDefault="002E5033" w:rsidP="002E5033">
            <w:pPr>
              <w:pStyle w:val="21ff5"/>
            </w:pPr>
            <w:r w:rsidRPr="00DE2B1E">
              <w:t>1 082.25</w:t>
            </w:r>
          </w:p>
        </w:tc>
      </w:tr>
      <w:tr w:rsidR="002E5033" w:rsidRPr="00DE2B1E" w14:paraId="34A08EC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5DE799" w14:textId="151B1EE5" w:rsidR="002E5033" w:rsidRPr="00DE2B1E" w:rsidRDefault="002E5033" w:rsidP="002E5033">
            <w:pPr>
              <w:pStyle w:val="222"/>
            </w:pPr>
            <w:r w:rsidRPr="00DE2B1E">
              <w:t>Каневской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8AA934" w14:textId="48748238" w:rsidR="002E5033" w:rsidRPr="00DE2B1E" w:rsidRDefault="002E5033" w:rsidP="002E5033">
            <w:pPr>
              <w:pStyle w:val="21ff5"/>
            </w:pPr>
            <w:r w:rsidRPr="00DE2B1E">
              <w:t>815.53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8A1AD1" w14:textId="7F174D5F" w:rsidR="002E5033" w:rsidRPr="00DE2B1E" w:rsidRDefault="002E5033" w:rsidP="002E5033">
            <w:pPr>
              <w:pStyle w:val="21ff5"/>
            </w:pPr>
            <w:r w:rsidRPr="00DE2B1E">
              <w:t>1 043.38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337F1E" w14:textId="6E532839" w:rsidR="002E5033" w:rsidRPr="00DE2B1E" w:rsidRDefault="002E5033" w:rsidP="002E5033">
            <w:pPr>
              <w:pStyle w:val="21ff5"/>
            </w:pPr>
            <w:r w:rsidRPr="00DE2B1E">
              <w:t>1 275.25</w:t>
            </w:r>
          </w:p>
        </w:tc>
      </w:tr>
      <w:tr w:rsidR="002E5033" w:rsidRPr="00DE2B1E" w14:paraId="5DB9B13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91F27D" w14:textId="35DAFB31" w:rsidR="002E5033" w:rsidRPr="00DE2B1E" w:rsidRDefault="002E5033" w:rsidP="002E5033">
            <w:pPr>
              <w:pStyle w:val="222"/>
            </w:pPr>
            <w:proofErr w:type="spellStart"/>
            <w:r w:rsidRPr="00DE2B1E">
              <w:t>Кореновский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0104D80" w14:textId="7EF5761C" w:rsidR="002E5033" w:rsidRPr="00DE2B1E" w:rsidRDefault="002E5033" w:rsidP="002E5033">
            <w:pPr>
              <w:pStyle w:val="21ff5"/>
            </w:pPr>
            <w:r w:rsidRPr="00DE2B1E">
              <w:t>340.95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79E1CB" w14:textId="70A08D8B" w:rsidR="002E5033" w:rsidRPr="00DE2B1E" w:rsidRDefault="002E5033" w:rsidP="002E5033">
            <w:pPr>
              <w:pStyle w:val="21ff5"/>
            </w:pPr>
            <w:r w:rsidRPr="00DE2B1E">
              <w:t>433.02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D80EB9" w14:textId="25C675B4" w:rsidR="002E5033" w:rsidRPr="00DE2B1E" w:rsidRDefault="002E5033" w:rsidP="002E5033">
            <w:pPr>
              <w:pStyle w:val="21ff5"/>
            </w:pPr>
            <w:r w:rsidRPr="00DE2B1E">
              <w:t>558.17</w:t>
            </w:r>
          </w:p>
        </w:tc>
      </w:tr>
      <w:tr w:rsidR="002E5033" w:rsidRPr="00DE2B1E" w14:paraId="4014C1EB"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7D054EF" w14:textId="7FFBC9EE" w:rsidR="002E5033" w:rsidRPr="00DE2B1E" w:rsidRDefault="002E5033" w:rsidP="002E5033">
            <w:pPr>
              <w:pStyle w:val="222"/>
            </w:pPr>
            <w:r w:rsidRPr="00DE2B1E">
              <w:t>Красноармейский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573961" w14:textId="57ADE8A7" w:rsidR="002E5033" w:rsidRPr="00DE2B1E" w:rsidRDefault="002E5033" w:rsidP="002E5033">
            <w:pPr>
              <w:pStyle w:val="21ff5"/>
            </w:pPr>
            <w:r w:rsidRPr="00DE2B1E">
              <w:t>287.75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410EF1" w14:textId="6A353D90" w:rsidR="002E5033" w:rsidRPr="00DE2B1E" w:rsidRDefault="002E5033" w:rsidP="002E5033">
            <w:pPr>
              <w:pStyle w:val="21ff5"/>
            </w:pPr>
            <w:r w:rsidRPr="00DE2B1E">
              <w:t>435.05</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E6D8B6" w14:textId="48CF988E" w:rsidR="002E5033" w:rsidRPr="00DE2B1E" w:rsidRDefault="002E5033" w:rsidP="002E5033">
            <w:pPr>
              <w:pStyle w:val="21ff5"/>
            </w:pPr>
            <w:r w:rsidRPr="00DE2B1E">
              <w:t>581.94</w:t>
            </w:r>
          </w:p>
        </w:tc>
      </w:tr>
      <w:tr w:rsidR="002E5033" w:rsidRPr="00DE2B1E" w14:paraId="201F30B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603241" w14:textId="16655175" w:rsidR="002E5033" w:rsidRPr="00DE2B1E" w:rsidRDefault="002E5033" w:rsidP="002E5033">
            <w:pPr>
              <w:pStyle w:val="222"/>
            </w:pPr>
            <w:r w:rsidRPr="00DE2B1E">
              <w:t>Крыловский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074D84E" w14:textId="5C606AA0" w:rsidR="002E5033" w:rsidRPr="00DE2B1E" w:rsidRDefault="002E5033" w:rsidP="002E5033">
            <w:pPr>
              <w:pStyle w:val="21ff5"/>
            </w:pPr>
            <w:r w:rsidRPr="00DE2B1E">
              <w:t>445.48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D9B095E" w14:textId="3A585C39" w:rsidR="002E5033" w:rsidRPr="00DE2B1E" w:rsidRDefault="002E5033" w:rsidP="002E5033">
            <w:pPr>
              <w:pStyle w:val="21ff5"/>
            </w:pPr>
            <w:r w:rsidRPr="00DE2B1E">
              <w:t>445.48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C33D9B" w14:textId="4D08A82C" w:rsidR="002E5033" w:rsidRPr="00DE2B1E" w:rsidRDefault="002E5033" w:rsidP="002E5033">
            <w:pPr>
              <w:pStyle w:val="21ff5"/>
            </w:pPr>
            <w:r w:rsidRPr="00DE2B1E">
              <w:t>445.48</w:t>
            </w:r>
          </w:p>
        </w:tc>
      </w:tr>
      <w:tr w:rsidR="002E5033" w:rsidRPr="00DE2B1E" w14:paraId="4EB9D67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9C81F1" w14:textId="2E5D3AB7" w:rsidR="002E5033" w:rsidRPr="00DE2B1E" w:rsidRDefault="002E5033" w:rsidP="002E5033">
            <w:pPr>
              <w:pStyle w:val="222"/>
            </w:pPr>
            <w:r w:rsidRPr="00DE2B1E">
              <w:t>Крымский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A31F3DB" w14:textId="09DC7C17" w:rsidR="002E5033" w:rsidRPr="00DE2B1E" w:rsidRDefault="002E5033" w:rsidP="002E5033">
            <w:pPr>
              <w:pStyle w:val="21ff5"/>
            </w:pPr>
            <w:r w:rsidRPr="00DE2B1E">
              <w:t>670.04</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9651BAE" w14:textId="5E965108" w:rsidR="002E5033" w:rsidRPr="00DE2B1E" w:rsidRDefault="002E5033" w:rsidP="002E5033">
            <w:pPr>
              <w:pStyle w:val="21ff5"/>
            </w:pPr>
            <w:r w:rsidRPr="00DE2B1E">
              <w:t>1 027.16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6E3DD9E" w14:textId="3667B1D0" w:rsidR="002E5033" w:rsidRPr="00DE2B1E" w:rsidRDefault="002E5033" w:rsidP="002E5033">
            <w:pPr>
              <w:pStyle w:val="21ff5"/>
            </w:pPr>
            <w:r w:rsidRPr="00DE2B1E">
              <w:t>1 384.28</w:t>
            </w:r>
          </w:p>
        </w:tc>
      </w:tr>
      <w:tr w:rsidR="002E5033" w:rsidRPr="00DE2B1E" w14:paraId="33EC3AB7"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651B19" w14:textId="06EB435E" w:rsidR="002E5033" w:rsidRPr="00DE2B1E" w:rsidRDefault="002E5033" w:rsidP="002E5033">
            <w:pPr>
              <w:pStyle w:val="222"/>
            </w:pPr>
            <w:proofErr w:type="spellStart"/>
            <w:r w:rsidRPr="00DE2B1E">
              <w:t>Курганинский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CD6AB2" w14:textId="5493663F" w:rsidR="002E5033" w:rsidRPr="00DE2B1E" w:rsidRDefault="002E5033" w:rsidP="002E5033">
            <w:pPr>
              <w:pStyle w:val="21ff5"/>
            </w:pPr>
            <w:r w:rsidRPr="00DE2B1E">
              <w:t>369.70</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82F5A0" w14:textId="186B8509" w:rsidR="002E5033" w:rsidRPr="00DE2B1E" w:rsidRDefault="002E5033" w:rsidP="002E5033">
            <w:pPr>
              <w:pStyle w:val="21ff5"/>
            </w:pPr>
            <w:r w:rsidRPr="00DE2B1E">
              <w:t>458.76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D15AF20" w14:textId="4D240002" w:rsidR="002E5033" w:rsidRPr="00DE2B1E" w:rsidRDefault="002E5033" w:rsidP="002E5033">
            <w:pPr>
              <w:pStyle w:val="21ff5"/>
            </w:pPr>
            <w:r w:rsidRPr="00DE2B1E">
              <w:t>547.81</w:t>
            </w:r>
          </w:p>
        </w:tc>
      </w:tr>
      <w:tr w:rsidR="002E5033" w:rsidRPr="00DE2B1E" w14:paraId="7C61765D"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8953B07" w14:textId="42409C78" w:rsidR="002E5033" w:rsidRPr="00DE2B1E" w:rsidRDefault="002E5033" w:rsidP="002E5033">
            <w:pPr>
              <w:pStyle w:val="222"/>
            </w:pPr>
            <w:r w:rsidRPr="00DE2B1E">
              <w:t>Кущевский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0062607" w14:textId="0769DF02" w:rsidR="002E5033" w:rsidRPr="00DE2B1E" w:rsidRDefault="002E5033" w:rsidP="002E5033">
            <w:pPr>
              <w:pStyle w:val="21ff5"/>
            </w:pPr>
            <w:r w:rsidRPr="00DE2B1E">
              <w:t>1 358.48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6EDB401" w14:textId="38C1BCE0" w:rsidR="002E5033" w:rsidRPr="00DE2B1E" w:rsidRDefault="002E5033" w:rsidP="002E5033">
            <w:pPr>
              <w:pStyle w:val="21ff5"/>
            </w:pPr>
            <w:r w:rsidRPr="00DE2B1E">
              <w:t>1 358.48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1F85EB" w14:textId="39245D04" w:rsidR="002E5033" w:rsidRPr="00DE2B1E" w:rsidRDefault="002E5033" w:rsidP="002E5033">
            <w:pPr>
              <w:pStyle w:val="21ff5"/>
            </w:pPr>
            <w:r w:rsidRPr="00DE2B1E">
              <w:t>1 358.48</w:t>
            </w:r>
          </w:p>
        </w:tc>
      </w:tr>
      <w:tr w:rsidR="002E5033" w:rsidRPr="00DE2B1E" w14:paraId="1518270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06C080" w14:textId="125574A9" w:rsidR="002E5033" w:rsidRPr="00DE2B1E" w:rsidRDefault="002E5033" w:rsidP="002E5033">
            <w:pPr>
              <w:pStyle w:val="222"/>
            </w:pPr>
            <w:r w:rsidRPr="00DE2B1E">
              <w:t>Лабинский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13CBF0" w14:textId="08A74AE3" w:rsidR="002E5033" w:rsidRPr="00DE2B1E" w:rsidRDefault="002E5033" w:rsidP="002E5033">
            <w:pPr>
              <w:pStyle w:val="21ff5"/>
            </w:pPr>
            <w:r w:rsidRPr="00DE2B1E">
              <w:t>593.22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837D12" w14:textId="6B65DA35" w:rsidR="002E5033" w:rsidRPr="00DE2B1E" w:rsidRDefault="002E5033" w:rsidP="002E5033">
            <w:pPr>
              <w:pStyle w:val="21ff5"/>
            </w:pPr>
            <w:r w:rsidRPr="00DE2B1E">
              <w:t>593.22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61EEEF" w14:textId="341A42EA" w:rsidR="002E5033" w:rsidRPr="00DE2B1E" w:rsidRDefault="002E5033" w:rsidP="002E5033">
            <w:pPr>
              <w:pStyle w:val="21ff5"/>
            </w:pPr>
            <w:r w:rsidRPr="00DE2B1E">
              <w:t>593.22</w:t>
            </w:r>
          </w:p>
        </w:tc>
      </w:tr>
      <w:tr w:rsidR="002E5033" w:rsidRPr="00DE2B1E" w14:paraId="042F417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9E4070" w14:textId="3CF87B31" w:rsidR="002E5033" w:rsidRPr="00DE2B1E" w:rsidRDefault="002E5033" w:rsidP="002E5033">
            <w:pPr>
              <w:pStyle w:val="222"/>
            </w:pPr>
            <w:r w:rsidRPr="00DE2B1E">
              <w:t>Ленинградский муниципальный округ</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1ADD10" w14:textId="1E5370EB" w:rsidR="002E5033" w:rsidRPr="00DE2B1E" w:rsidRDefault="002E5033" w:rsidP="002E5033">
            <w:pPr>
              <w:pStyle w:val="21ff5"/>
            </w:pPr>
            <w:r w:rsidRPr="00DE2B1E">
              <w:t>1 014.03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59F5029" w14:textId="10E90F7E" w:rsidR="002E5033" w:rsidRPr="00DE2B1E" w:rsidRDefault="002E5033" w:rsidP="002E5033">
            <w:pPr>
              <w:pStyle w:val="21ff5"/>
            </w:pPr>
            <w:r w:rsidRPr="00DE2B1E">
              <w:t>1 014.03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D2E1DB" w14:textId="2C86F5E5" w:rsidR="002E5033" w:rsidRPr="00DE2B1E" w:rsidRDefault="002E5033" w:rsidP="002E5033">
            <w:pPr>
              <w:pStyle w:val="21ff5"/>
            </w:pPr>
            <w:r w:rsidRPr="00DE2B1E">
              <w:t>1 014.03</w:t>
            </w:r>
          </w:p>
        </w:tc>
      </w:tr>
      <w:tr w:rsidR="002E5033" w:rsidRPr="00DE2B1E" w14:paraId="5986B31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EE25FA" w14:textId="3F6A5504" w:rsidR="002E5033" w:rsidRPr="00DE2B1E" w:rsidRDefault="002E5033" w:rsidP="002E5033">
            <w:pPr>
              <w:pStyle w:val="222"/>
            </w:pPr>
            <w:r w:rsidRPr="00DE2B1E">
              <w:t>Мостовский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33BBD2" w14:textId="5BB28B62" w:rsidR="002E5033" w:rsidRPr="00DE2B1E" w:rsidRDefault="002E5033" w:rsidP="002E5033">
            <w:pPr>
              <w:pStyle w:val="21ff5"/>
            </w:pPr>
            <w:r w:rsidRPr="00DE2B1E">
              <w:t>459.55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5B90C28" w14:textId="1264A4A5" w:rsidR="002E5033" w:rsidRPr="00DE2B1E" w:rsidRDefault="002E5033" w:rsidP="002E5033">
            <w:pPr>
              <w:pStyle w:val="21ff5"/>
            </w:pPr>
            <w:r w:rsidRPr="00DE2B1E">
              <w:t>547.18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141C18" w14:textId="2018F640" w:rsidR="002E5033" w:rsidRPr="00DE2B1E" w:rsidRDefault="002E5033" w:rsidP="002E5033">
            <w:pPr>
              <w:pStyle w:val="21ff5"/>
            </w:pPr>
            <w:r w:rsidRPr="00DE2B1E">
              <w:t>563.79</w:t>
            </w:r>
          </w:p>
        </w:tc>
      </w:tr>
      <w:tr w:rsidR="002E5033" w:rsidRPr="00DE2B1E" w14:paraId="33B4372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914243" w14:textId="5740F14F" w:rsidR="002E5033" w:rsidRPr="00DE2B1E" w:rsidRDefault="002E5033" w:rsidP="002E5033">
            <w:pPr>
              <w:pStyle w:val="222"/>
            </w:pPr>
            <w:r w:rsidRPr="00DE2B1E">
              <w:t>Новокубанский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2A7D411" w14:textId="71B5FCB7" w:rsidR="002E5033" w:rsidRPr="00DE2B1E" w:rsidRDefault="002E5033" w:rsidP="002E5033">
            <w:pPr>
              <w:pStyle w:val="21ff5"/>
            </w:pPr>
            <w:r w:rsidRPr="00DE2B1E">
              <w:t>300.36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7F4DD8" w14:textId="1E2F35F2" w:rsidR="002E5033" w:rsidRPr="00DE2B1E" w:rsidRDefault="002E5033" w:rsidP="002E5033">
            <w:pPr>
              <w:pStyle w:val="21ff5"/>
            </w:pPr>
            <w:r w:rsidRPr="00DE2B1E">
              <w:t>379.10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DDA1DBF" w14:textId="5C6FFB94" w:rsidR="002E5033" w:rsidRPr="00DE2B1E" w:rsidRDefault="002E5033" w:rsidP="002E5033">
            <w:pPr>
              <w:pStyle w:val="21ff5"/>
            </w:pPr>
            <w:r w:rsidRPr="00DE2B1E">
              <w:t>563.86</w:t>
            </w:r>
          </w:p>
        </w:tc>
      </w:tr>
      <w:tr w:rsidR="002E5033" w:rsidRPr="00DE2B1E" w14:paraId="5AB5F80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B3A184" w14:textId="4CF4AE69" w:rsidR="002E5033" w:rsidRPr="00DE2B1E" w:rsidRDefault="002E5033" w:rsidP="002E5033">
            <w:pPr>
              <w:pStyle w:val="222"/>
            </w:pPr>
            <w:proofErr w:type="spellStart"/>
            <w:r w:rsidRPr="00DE2B1E">
              <w:t>Новопокровский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D480518" w14:textId="33783810" w:rsidR="002E5033" w:rsidRPr="00DE2B1E" w:rsidRDefault="002E5033" w:rsidP="002E5033">
            <w:pPr>
              <w:pStyle w:val="21ff5"/>
            </w:pPr>
            <w:r w:rsidRPr="00DE2B1E">
              <w:t>353.48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F82FC8" w14:textId="230852E6" w:rsidR="002E5033" w:rsidRPr="00DE2B1E" w:rsidRDefault="002E5033" w:rsidP="002E5033">
            <w:pPr>
              <w:pStyle w:val="21ff5"/>
            </w:pPr>
            <w:r w:rsidRPr="00DE2B1E">
              <w:t>421.22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24DB8C3" w14:textId="50CA3863" w:rsidR="002E5033" w:rsidRPr="00DE2B1E" w:rsidRDefault="002E5033" w:rsidP="002E5033">
            <w:pPr>
              <w:pStyle w:val="21ff5"/>
            </w:pPr>
            <w:r w:rsidRPr="00DE2B1E">
              <w:t>546.09</w:t>
            </w:r>
          </w:p>
        </w:tc>
      </w:tr>
      <w:tr w:rsidR="002E5033" w:rsidRPr="00DE2B1E" w14:paraId="777C856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F88FDE" w14:textId="2F67CF8C" w:rsidR="002E5033" w:rsidRPr="00DE2B1E" w:rsidRDefault="002E5033" w:rsidP="002E5033">
            <w:pPr>
              <w:pStyle w:val="222"/>
            </w:pPr>
            <w:proofErr w:type="spellStart"/>
            <w:r w:rsidRPr="00DE2B1E">
              <w:t>Отрадненский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B3E608" w14:textId="12803971" w:rsidR="002E5033" w:rsidRPr="00DE2B1E" w:rsidRDefault="002E5033" w:rsidP="002E5033">
            <w:pPr>
              <w:pStyle w:val="21ff5"/>
            </w:pPr>
            <w:r w:rsidRPr="00DE2B1E">
              <w:t>319.29</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8C8518" w14:textId="1445159D" w:rsidR="002E5033" w:rsidRPr="00DE2B1E" w:rsidRDefault="002E5033" w:rsidP="002E5033">
            <w:pPr>
              <w:pStyle w:val="21ff5"/>
            </w:pPr>
            <w:r w:rsidRPr="00DE2B1E">
              <w:t>335.28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8DAA86E" w14:textId="6D59459F" w:rsidR="002E5033" w:rsidRPr="00DE2B1E" w:rsidRDefault="002E5033" w:rsidP="002E5033">
            <w:pPr>
              <w:pStyle w:val="21ff5"/>
            </w:pPr>
            <w:r w:rsidRPr="00DE2B1E">
              <w:t>351.26</w:t>
            </w:r>
          </w:p>
        </w:tc>
      </w:tr>
      <w:tr w:rsidR="002E5033" w:rsidRPr="00DE2B1E" w14:paraId="2B9A536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17EEBA" w14:textId="731BD870" w:rsidR="002E5033" w:rsidRPr="00DE2B1E" w:rsidRDefault="002E5033" w:rsidP="002E5033">
            <w:pPr>
              <w:pStyle w:val="222"/>
            </w:pPr>
            <w:r w:rsidRPr="00DE2B1E">
              <w:t>Павловский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2E5C11" w14:textId="2BAAB7F7" w:rsidR="002E5033" w:rsidRPr="00DE2B1E" w:rsidRDefault="002E5033" w:rsidP="002E5033">
            <w:pPr>
              <w:pStyle w:val="21ff5"/>
            </w:pPr>
            <w:r w:rsidRPr="00DE2B1E">
              <w:t>535.06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8ED3D1" w14:textId="399AFF9B" w:rsidR="002E5033" w:rsidRPr="00DE2B1E" w:rsidRDefault="002E5033" w:rsidP="002E5033">
            <w:pPr>
              <w:pStyle w:val="21ff5"/>
            </w:pPr>
            <w:r w:rsidRPr="00DE2B1E">
              <w:t>535.06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F60B206" w14:textId="3BAAE385" w:rsidR="002E5033" w:rsidRPr="00DE2B1E" w:rsidRDefault="002E5033" w:rsidP="002E5033">
            <w:pPr>
              <w:pStyle w:val="21ff5"/>
            </w:pPr>
            <w:r w:rsidRPr="00DE2B1E">
              <w:t>535.06</w:t>
            </w:r>
          </w:p>
        </w:tc>
      </w:tr>
      <w:tr w:rsidR="002E5033" w:rsidRPr="00DE2B1E" w14:paraId="0CEED9E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7DFA8B" w14:textId="01BF0C5B" w:rsidR="002E5033" w:rsidRPr="00DE2B1E" w:rsidRDefault="002E5033" w:rsidP="002E5033">
            <w:pPr>
              <w:pStyle w:val="222"/>
            </w:pPr>
            <w:proofErr w:type="spellStart"/>
            <w:r w:rsidRPr="00DE2B1E">
              <w:t>Приморско-Ахтарский</w:t>
            </w:r>
            <w:proofErr w:type="spellEnd"/>
            <w:r w:rsidRPr="00DE2B1E">
              <w:t xml:space="preserve"> муниципальный округ</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E0190D2" w14:textId="3474476F" w:rsidR="002E5033" w:rsidRPr="00DE2B1E" w:rsidRDefault="002E5033" w:rsidP="002E5033">
            <w:pPr>
              <w:pStyle w:val="21ff5"/>
            </w:pPr>
            <w:r w:rsidRPr="00DE2B1E">
              <w:t>687.47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D1D9877" w14:textId="572139D5" w:rsidR="002E5033" w:rsidRPr="00DE2B1E" w:rsidRDefault="002E5033" w:rsidP="002E5033">
            <w:pPr>
              <w:pStyle w:val="21ff5"/>
            </w:pPr>
            <w:r w:rsidRPr="00DE2B1E">
              <w:t>687.47</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36ECE58" w14:textId="185F7565" w:rsidR="002E5033" w:rsidRPr="00DE2B1E" w:rsidRDefault="002E5033" w:rsidP="002E5033">
            <w:pPr>
              <w:pStyle w:val="21ff5"/>
            </w:pPr>
            <w:r w:rsidRPr="00DE2B1E">
              <w:t>687.47</w:t>
            </w:r>
          </w:p>
        </w:tc>
      </w:tr>
      <w:tr w:rsidR="002E5033" w:rsidRPr="00DE2B1E" w14:paraId="1900860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29C417" w14:textId="5ACD80FE" w:rsidR="002E5033" w:rsidRPr="00DE2B1E" w:rsidRDefault="002E5033" w:rsidP="002E5033">
            <w:pPr>
              <w:pStyle w:val="222"/>
            </w:pPr>
            <w:r w:rsidRPr="00DE2B1E">
              <w:t>Северский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7546C0A" w14:textId="00447BE5" w:rsidR="002E5033" w:rsidRPr="00DE2B1E" w:rsidRDefault="002E5033" w:rsidP="002E5033">
            <w:pPr>
              <w:pStyle w:val="21ff5"/>
            </w:pPr>
            <w:r w:rsidRPr="00DE2B1E">
              <w:t>413.46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C192A0" w14:textId="01C7DD62" w:rsidR="002E5033" w:rsidRPr="00DE2B1E" w:rsidRDefault="002E5033" w:rsidP="002E5033">
            <w:pPr>
              <w:pStyle w:val="21ff5"/>
            </w:pPr>
            <w:r w:rsidRPr="00DE2B1E">
              <w:t>466.20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922D98C" w14:textId="596EA819" w:rsidR="002E5033" w:rsidRPr="00DE2B1E" w:rsidRDefault="002E5033" w:rsidP="002E5033">
            <w:pPr>
              <w:pStyle w:val="21ff5"/>
            </w:pPr>
            <w:r w:rsidRPr="00DE2B1E">
              <w:t>518.94</w:t>
            </w:r>
          </w:p>
        </w:tc>
      </w:tr>
      <w:tr w:rsidR="002E5033" w:rsidRPr="00DE2B1E" w14:paraId="2C1E1C5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422C742" w14:textId="1E6648F9" w:rsidR="002E5033" w:rsidRPr="00DE2B1E" w:rsidRDefault="002E5033" w:rsidP="002E5033">
            <w:pPr>
              <w:pStyle w:val="222"/>
            </w:pPr>
            <w:r w:rsidRPr="00DE2B1E">
              <w:t>Славянский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430D77" w14:textId="298BC594" w:rsidR="002E5033" w:rsidRPr="00DE2B1E" w:rsidRDefault="002E5033" w:rsidP="002E5033">
            <w:pPr>
              <w:pStyle w:val="21ff5"/>
            </w:pPr>
            <w:r w:rsidRPr="00DE2B1E">
              <w:t>680.66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8684394" w14:textId="73138F9E" w:rsidR="002E5033" w:rsidRPr="00DE2B1E" w:rsidRDefault="002E5033" w:rsidP="002E5033">
            <w:pPr>
              <w:pStyle w:val="21ff5"/>
            </w:pPr>
            <w:r w:rsidRPr="00DE2B1E">
              <w:t>938.47</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F56B31" w14:textId="63191C74" w:rsidR="002E5033" w:rsidRPr="00DE2B1E" w:rsidRDefault="002E5033" w:rsidP="002E5033">
            <w:pPr>
              <w:pStyle w:val="21ff5"/>
            </w:pPr>
            <w:r w:rsidRPr="00DE2B1E">
              <w:t>1 404.20</w:t>
            </w:r>
          </w:p>
        </w:tc>
      </w:tr>
      <w:tr w:rsidR="002E5033" w:rsidRPr="00DE2B1E" w14:paraId="5B32923C"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31A114" w14:textId="18F578A5" w:rsidR="002E5033" w:rsidRPr="00DE2B1E" w:rsidRDefault="002E5033" w:rsidP="002E5033">
            <w:pPr>
              <w:pStyle w:val="222"/>
            </w:pPr>
            <w:proofErr w:type="spellStart"/>
            <w:r w:rsidRPr="00DE2B1E">
              <w:t>Староминский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FD3894" w14:textId="2EC2F4D0" w:rsidR="002E5033" w:rsidRPr="00DE2B1E" w:rsidRDefault="002E5033" w:rsidP="002E5033">
            <w:pPr>
              <w:pStyle w:val="21ff5"/>
            </w:pPr>
            <w:r w:rsidRPr="00DE2B1E">
              <w:t>346.12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9708E70" w14:textId="32E59369" w:rsidR="002E5033" w:rsidRPr="00DE2B1E" w:rsidRDefault="002E5033" w:rsidP="002E5033">
            <w:pPr>
              <w:pStyle w:val="21ff5"/>
            </w:pPr>
            <w:r w:rsidRPr="00DE2B1E">
              <w:t>421.76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151E28" w14:textId="53C7BDBA" w:rsidR="002E5033" w:rsidRPr="00DE2B1E" w:rsidRDefault="002E5033" w:rsidP="002E5033">
            <w:pPr>
              <w:pStyle w:val="21ff5"/>
            </w:pPr>
            <w:r w:rsidRPr="00DE2B1E">
              <w:t>493.28</w:t>
            </w:r>
          </w:p>
        </w:tc>
      </w:tr>
      <w:tr w:rsidR="002E5033" w:rsidRPr="00DE2B1E" w14:paraId="7F6E070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21005B" w14:textId="0FFEEEDB" w:rsidR="002E5033" w:rsidRPr="00DE2B1E" w:rsidRDefault="002E5033" w:rsidP="002E5033">
            <w:pPr>
              <w:pStyle w:val="222"/>
            </w:pPr>
            <w:r w:rsidRPr="00DE2B1E">
              <w:t>Тбилисский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1786DE" w14:textId="463B81FF" w:rsidR="002E5033" w:rsidRPr="00DE2B1E" w:rsidRDefault="002E5033" w:rsidP="002E5033">
            <w:pPr>
              <w:pStyle w:val="21ff5"/>
            </w:pPr>
            <w:r w:rsidRPr="00DE2B1E">
              <w:t>381.56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89DA408" w14:textId="63E448C6" w:rsidR="002E5033" w:rsidRPr="00DE2B1E" w:rsidRDefault="002E5033" w:rsidP="002E5033">
            <w:pPr>
              <w:pStyle w:val="21ff5"/>
            </w:pPr>
            <w:r w:rsidRPr="00DE2B1E">
              <w:t>381.56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2AA6EEC" w14:textId="7BA4CEDE" w:rsidR="002E5033" w:rsidRPr="00DE2B1E" w:rsidRDefault="002E5033" w:rsidP="002E5033">
            <w:pPr>
              <w:pStyle w:val="21ff5"/>
            </w:pPr>
            <w:r w:rsidRPr="00DE2B1E">
              <w:t>381.56</w:t>
            </w:r>
          </w:p>
        </w:tc>
      </w:tr>
      <w:tr w:rsidR="002E5033" w:rsidRPr="00DE2B1E" w14:paraId="2F6BC42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11B48C" w14:textId="59582998" w:rsidR="002E5033" w:rsidRPr="00DE2B1E" w:rsidRDefault="002E5033" w:rsidP="002E5033">
            <w:pPr>
              <w:pStyle w:val="222"/>
            </w:pPr>
            <w:r w:rsidRPr="00DE2B1E">
              <w:t>Темрюкский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48407E" w14:textId="4D225CD6" w:rsidR="002E5033" w:rsidRPr="00DE2B1E" w:rsidRDefault="002E5033" w:rsidP="002E5033">
            <w:pPr>
              <w:pStyle w:val="21ff5"/>
            </w:pPr>
            <w:r w:rsidRPr="00DE2B1E">
              <w:t>1 240.37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DEEF40" w14:textId="38003802" w:rsidR="002E5033" w:rsidRPr="00DE2B1E" w:rsidRDefault="002E5033" w:rsidP="002E5033">
            <w:pPr>
              <w:pStyle w:val="21ff5"/>
            </w:pPr>
            <w:r w:rsidRPr="00DE2B1E">
              <w:t>1 395.59</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8D3D0B" w14:textId="4A3FA74C" w:rsidR="002E5033" w:rsidRPr="00DE2B1E" w:rsidRDefault="002E5033" w:rsidP="002E5033">
            <w:pPr>
              <w:pStyle w:val="21ff5"/>
            </w:pPr>
            <w:r w:rsidRPr="00DE2B1E">
              <w:t>1 476.09</w:t>
            </w:r>
          </w:p>
        </w:tc>
      </w:tr>
      <w:tr w:rsidR="002E5033" w:rsidRPr="00DE2B1E" w14:paraId="2548AFD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521C36" w14:textId="3FBB0FE7" w:rsidR="002E5033" w:rsidRPr="00DE2B1E" w:rsidRDefault="002E5033" w:rsidP="002E5033">
            <w:pPr>
              <w:pStyle w:val="222"/>
            </w:pPr>
            <w:proofErr w:type="spellStart"/>
            <w:r w:rsidRPr="00DE2B1E">
              <w:t>Тимашевский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D1114FD" w14:textId="717E3B95" w:rsidR="002E5033" w:rsidRPr="00DE2B1E" w:rsidRDefault="002E5033" w:rsidP="002E5033">
            <w:pPr>
              <w:pStyle w:val="21ff5"/>
            </w:pPr>
            <w:r w:rsidRPr="00DE2B1E">
              <w:t>913.97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35F11CA" w14:textId="0538467A" w:rsidR="002E5033" w:rsidRPr="00DE2B1E" w:rsidRDefault="002E5033" w:rsidP="002E5033">
            <w:pPr>
              <w:pStyle w:val="21ff5"/>
            </w:pPr>
            <w:r w:rsidRPr="00DE2B1E">
              <w:t>999.33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3A512B" w14:textId="70294AA5" w:rsidR="002E5033" w:rsidRPr="00DE2B1E" w:rsidRDefault="002E5033" w:rsidP="002E5033">
            <w:pPr>
              <w:pStyle w:val="21ff5"/>
            </w:pPr>
            <w:r w:rsidRPr="00DE2B1E">
              <w:t>1 084.69</w:t>
            </w:r>
          </w:p>
        </w:tc>
      </w:tr>
      <w:tr w:rsidR="002E5033" w:rsidRPr="00DE2B1E" w14:paraId="75F627E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08EC769" w14:textId="4183BC29" w:rsidR="002E5033" w:rsidRPr="00DE2B1E" w:rsidRDefault="002E5033" w:rsidP="002E5033">
            <w:pPr>
              <w:pStyle w:val="222"/>
            </w:pPr>
            <w:r w:rsidRPr="00DE2B1E">
              <w:t>Тихорецкий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084EE19" w14:textId="5333ABFA" w:rsidR="002E5033" w:rsidRPr="00DE2B1E" w:rsidRDefault="002E5033" w:rsidP="002E5033">
            <w:pPr>
              <w:pStyle w:val="21ff5"/>
            </w:pPr>
            <w:r w:rsidRPr="00DE2B1E">
              <w:t>259.21</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6AEFEBC" w14:textId="059E4FB8" w:rsidR="002E5033" w:rsidRPr="00DE2B1E" w:rsidRDefault="002E5033" w:rsidP="002E5033">
            <w:pPr>
              <w:pStyle w:val="21ff5"/>
            </w:pPr>
            <w:r w:rsidRPr="00DE2B1E">
              <w:t>346.63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6F6157" w14:textId="30753F8A" w:rsidR="002E5033" w:rsidRPr="00DE2B1E" w:rsidRDefault="002E5033" w:rsidP="002E5033">
            <w:pPr>
              <w:pStyle w:val="21ff5"/>
            </w:pPr>
            <w:r w:rsidRPr="00DE2B1E">
              <w:t>434.04</w:t>
            </w:r>
          </w:p>
        </w:tc>
      </w:tr>
      <w:tr w:rsidR="002E5033" w:rsidRPr="00DE2B1E" w14:paraId="0E58E37D"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66FA26" w14:textId="3C8278E3" w:rsidR="002E5033" w:rsidRPr="00DE2B1E" w:rsidRDefault="002E5033" w:rsidP="002E5033">
            <w:pPr>
              <w:pStyle w:val="222"/>
            </w:pPr>
            <w:r w:rsidRPr="00DE2B1E">
              <w:t>Туапсинский муниципальный округ</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C978D99" w14:textId="08CA0470" w:rsidR="002E5033" w:rsidRPr="00DE2B1E" w:rsidRDefault="002E5033" w:rsidP="002E5033">
            <w:pPr>
              <w:pStyle w:val="21ff5"/>
            </w:pPr>
            <w:r w:rsidRPr="00DE2B1E">
              <w:t>1 224.96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D2001EB" w14:textId="5A84D6BB" w:rsidR="002E5033" w:rsidRPr="00DE2B1E" w:rsidRDefault="002E5033" w:rsidP="002E5033">
            <w:pPr>
              <w:pStyle w:val="21ff5"/>
            </w:pPr>
            <w:r w:rsidRPr="00DE2B1E">
              <w:t>1 224.96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F67E51" w14:textId="57F1ABE7" w:rsidR="002E5033" w:rsidRPr="00DE2B1E" w:rsidRDefault="002E5033" w:rsidP="002E5033">
            <w:pPr>
              <w:pStyle w:val="21ff5"/>
            </w:pPr>
            <w:r w:rsidRPr="00DE2B1E">
              <w:t>1 224.96</w:t>
            </w:r>
          </w:p>
        </w:tc>
      </w:tr>
      <w:tr w:rsidR="002E5033" w:rsidRPr="00DE2B1E" w14:paraId="705D850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1BE1C5" w14:textId="43FF123C" w:rsidR="002E5033" w:rsidRPr="00DE2B1E" w:rsidRDefault="002E5033" w:rsidP="002E5033">
            <w:pPr>
              <w:pStyle w:val="222"/>
            </w:pPr>
            <w:r w:rsidRPr="00DE2B1E">
              <w:t>Успенский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B0EE3F" w14:textId="16522828" w:rsidR="002E5033" w:rsidRPr="00DE2B1E" w:rsidRDefault="002E5033" w:rsidP="002E5033">
            <w:pPr>
              <w:pStyle w:val="21ff5"/>
            </w:pPr>
            <w:r w:rsidRPr="00DE2B1E">
              <w:t>253.68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B0E31F" w14:textId="3F979604" w:rsidR="002E5033" w:rsidRPr="00DE2B1E" w:rsidRDefault="002E5033" w:rsidP="002E5033">
            <w:pPr>
              <w:pStyle w:val="21ff5"/>
            </w:pPr>
            <w:r w:rsidRPr="00DE2B1E">
              <w:t>257.03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05ECE3" w14:textId="303CD701" w:rsidR="002E5033" w:rsidRPr="00DE2B1E" w:rsidRDefault="002E5033" w:rsidP="002E5033">
            <w:pPr>
              <w:pStyle w:val="21ff5"/>
            </w:pPr>
            <w:r w:rsidRPr="00DE2B1E">
              <w:t>260.38</w:t>
            </w:r>
          </w:p>
        </w:tc>
      </w:tr>
      <w:tr w:rsidR="002E5033" w:rsidRPr="00DE2B1E" w14:paraId="05853DF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C518BC" w14:textId="64F77562" w:rsidR="002E5033" w:rsidRPr="00DE2B1E" w:rsidRDefault="002E5033" w:rsidP="002E5033">
            <w:pPr>
              <w:pStyle w:val="222"/>
            </w:pPr>
            <w:proofErr w:type="spellStart"/>
            <w:r w:rsidRPr="00DE2B1E">
              <w:t>Усть</w:t>
            </w:r>
            <w:proofErr w:type="spellEnd"/>
            <w:r w:rsidRPr="00DE2B1E">
              <w:t>-Лабинский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A52D150" w14:textId="0FC371C6" w:rsidR="002E5033" w:rsidRPr="00DE2B1E" w:rsidRDefault="002E5033" w:rsidP="002E5033">
            <w:pPr>
              <w:pStyle w:val="21ff5"/>
            </w:pPr>
            <w:r w:rsidRPr="00DE2B1E">
              <w:t>368.23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634F547" w14:textId="3E5059E2" w:rsidR="002E5033" w:rsidRPr="00DE2B1E" w:rsidRDefault="002E5033" w:rsidP="002E5033">
            <w:pPr>
              <w:pStyle w:val="21ff5"/>
            </w:pPr>
            <w:r w:rsidRPr="00DE2B1E">
              <w:t>368.23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B29184" w14:textId="1057C8A4" w:rsidR="002E5033" w:rsidRPr="00DE2B1E" w:rsidRDefault="002E5033" w:rsidP="002E5033">
            <w:pPr>
              <w:pStyle w:val="21ff5"/>
            </w:pPr>
            <w:r w:rsidRPr="00DE2B1E">
              <w:t>368.23</w:t>
            </w:r>
          </w:p>
        </w:tc>
      </w:tr>
      <w:tr w:rsidR="002E5033" w:rsidRPr="00DE2B1E" w14:paraId="56BF0CDC"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3A5D084" w14:textId="02CE5B61" w:rsidR="002E5033" w:rsidRPr="00DE2B1E" w:rsidRDefault="002E5033" w:rsidP="002E5033">
            <w:pPr>
              <w:pStyle w:val="222"/>
            </w:pPr>
            <w:proofErr w:type="spellStart"/>
            <w:r w:rsidRPr="00DE2B1E">
              <w:t>Щербиновский</w:t>
            </w:r>
            <w:proofErr w:type="spellEnd"/>
            <w:r w:rsidRPr="00DE2B1E">
              <w:t xml:space="preserve">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3D37DC" w14:textId="5ACC085C" w:rsidR="002E5033" w:rsidRPr="00DE2B1E" w:rsidRDefault="002E5033" w:rsidP="002E5033">
            <w:pPr>
              <w:pStyle w:val="21ff5"/>
            </w:pPr>
            <w:r w:rsidRPr="00DE2B1E">
              <w:t>418.33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94DFF2" w14:textId="50A5263F" w:rsidR="002E5033" w:rsidRPr="00DE2B1E" w:rsidRDefault="002E5033" w:rsidP="002E5033">
            <w:pPr>
              <w:pStyle w:val="21ff5"/>
            </w:pPr>
            <w:r w:rsidRPr="00DE2B1E">
              <w:t>418.33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860057B" w14:textId="5AE21EA3" w:rsidR="002E5033" w:rsidRPr="00DE2B1E" w:rsidRDefault="002E5033" w:rsidP="002E5033">
            <w:pPr>
              <w:pStyle w:val="21ff5"/>
            </w:pPr>
            <w:r w:rsidRPr="00DE2B1E">
              <w:t>418.33</w:t>
            </w:r>
          </w:p>
        </w:tc>
      </w:tr>
    </w:tbl>
    <w:p w14:paraId="5FBA0B15" w14:textId="407942BF" w:rsidR="002E5033" w:rsidRPr="00DE2B1E" w:rsidRDefault="002E5033" w:rsidP="002E5033">
      <w:pPr>
        <w:pStyle w:val="05"/>
        <w:ind w:firstLine="709"/>
        <w:rPr>
          <w:rFonts w:cs="Calibri"/>
        </w:rPr>
      </w:pPr>
      <w:bookmarkStart w:id="159" w:name="_Ref230356464"/>
      <w:bookmarkEnd w:id="158"/>
      <w:r w:rsidRPr="00DE2B1E">
        <w:lastRenderedPageBreak/>
        <w:t xml:space="preserve">Средний удельный показатель рыночной цены предложений земельных участков, предназначенных для застройки производственными объектами, находится в диапазоне 253 – 4 780 руб./кв. м. </w:t>
      </w:r>
    </w:p>
    <w:p w14:paraId="7F4816BE" w14:textId="75924CB2" w:rsidR="002E5033" w:rsidRPr="00DE2B1E" w:rsidRDefault="002E5033" w:rsidP="002E5033">
      <w:pPr>
        <w:pStyle w:val="05"/>
        <w:ind w:firstLine="709"/>
      </w:pPr>
      <w:r w:rsidRPr="00DE2B1E">
        <w:t>Согласно собранным и проанализированным данным о продаже земельных участков, отнесенных к 10 оценочной группе «Производственные объекты», установлено наличие дифференциации уровня рыночных цен в зависимости от территориальной принадлежности объектов. В целях учета выявленных различий муниципальные образования Краснодарского края были сгруппированы в 4 ценовые зоны.</w:t>
      </w:r>
    </w:p>
    <w:p w14:paraId="0B9D695E" w14:textId="77777777" w:rsidR="002E5033" w:rsidRPr="00DE2B1E" w:rsidRDefault="002E5033" w:rsidP="002E5033">
      <w:pPr>
        <w:pStyle w:val="05"/>
        <w:ind w:firstLine="709"/>
      </w:pPr>
      <w:r w:rsidRPr="00DE2B1E">
        <w:t xml:space="preserve">Формирование ценовых зон осуществлялось на основе сопоставления значений удельных показателей рыночных цен (УПРЦ), с учетом уровня ценовых показателей, территориальной близости, а также схожести социально-экономических и инфраструктурных условий функционирования рынка. В связи с отсутствием рыночных данных в муниципальном образовании </w:t>
      </w:r>
      <w:proofErr w:type="spellStart"/>
      <w:r w:rsidRPr="00DE2B1E">
        <w:t>Белоглинский</w:t>
      </w:r>
      <w:proofErr w:type="spellEnd"/>
      <w:r w:rsidRPr="00DE2B1E">
        <w:t xml:space="preserve"> район, для определения ценовой зоны учитывали территориальную близость и общую границу с Новопокровским районом и присвоили ценовую зону 1. </w:t>
      </w:r>
    </w:p>
    <w:p w14:paraId="30DFF5D2" w14:textId="7BB3FA10" w:rsidR="002E5033" w:rsidRPr="00DE2B1E" w:rsidRDefault="002E5033" w:rsidP="002E5033">
      <w:pPr>
        <w:pStyle w:val="05"/>
        <w:ind w:firstLine="709"/>
      </w:pPr>
      <w:r w:rsidRPr="00DE2B1E">
        <w:t xml:space="preserve">В таблице </w:t>
      </w:r>
      <w:r w:rsidRPr="00DE2B1E">
        <w:fldChar w:fldCharType="begin"/>
      </w:r>
      <w:r w:rsidRPr="00DE2B1E">
        <w:instrText xml:space="preserve"> REF _Ref230357926 \h \# \0  \* MERGEFORMAT </w:instrText>
      </w:r>
      <w:r w:rsidRPr="00DE2B1E">
        <w:fldChar w:fldCharType="separate"/>
      </w:r>
      <w:r w:rsidR="00C87058">
        <w:t>20</w:t>
      </w:r>
      <w:r w:rsidRPr="00DE2B1E">
        <w:fldChar w:fldCharType="end"/>
      </w:r>
      <w:r w:rsidRPr="00DE2B1E">
        <w:t xml:space="preserve"> приведены минимальные, средние и максимальные значения УПРЦ по сформированным ценовым зонам для земельных участков, предназначенных для размещения производственных объектов, в разрезе муниципальных районов (городских округов) Краснодарского края.</w:t>
      </w:r>
    </w:p>
    <w:p w14:paraId="7E596FCF" w14:textId="1BAF9930" w:rsidR="00122616" w:rsidRPr="00DE2B1E" w:rsidRDefault="00291D8D" w:rsidP="00A87D8A">
      <w:pPr>
        <w:pStyle w:val="130"/>
      </w:pPr>
      <w:bookmarkStart w:id="160" w:name="_Ref230357926"/>
      <w:bookmarkStart w:id="161" w:name="_Toc233889685"/>
      <w:r w:rsidRPr="00DE2B1E">
        <w:t xml:space="preserve">Таблица </w:t>
      </w:r>
      <w:r w:rsidRPr="00DE2B1E">
        <w:fldChar w:fldCharType="begin"/>
      </w:r>
      <w:r w:rsidRPr="00DE2B1E">
        <w:instrText xml:space="preserve"> SEQ Таблица \* ARABIC </w:instrText>
      </w:r>
      <w:r w:rsidRPr="00DE2B1E">
        <w:fldChar w:fldCharType="separate"/>
      </w:r>
      <w:r w:rsidR="00C87058">
        <w:t>20</w:t>
      </w:r>
      <w:r w:rsidRPr="00DE2B1E">
        <w:fldChar w:fldCharType="end"/>
      </w:r>
      <w:bookmarkEnd w:id="159"/>
      <w:bookmarkEnd w:id="160"/>
      <w:r w:rsidRPr="00DE2B1E">
        <w:t xml:space="preserve"> – </w:t>
      </w:r>
      <w:r w:rsidR="00122616" w:rsidRPr="00DE2B1E">
        <w:t>УПРЦ ценовых зон для земельных участков производственного и складского назначения, расположенных за границами населенных пунктов, в разрезе муниципальных районов (городских округов) Краснодарского края</w:t>
      </w:r>
      <w:bookmarkEnd w:id="16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62"/>
        <w:gridCol w:w="4462"/>
        <w:gridCol w:w="1371"/>
        <w:gridCol w:w="1373"/>
        <w:gridCol w:w="1225"/>
      </w:tblGrid>
      <w:tr w:rsidR="00DE2B1E" w:rsidRPr="00DE2B1E" w14:paraId="42684C26" w14:textId="77777777" w:rsidTr="00C46C68">
        <w:trPr>
          <w:trHeight w:val="20"/>
          <w:tblHeader/>
        </w:trPr>
        <w:tc>
          <w:tcPr>
            <w:tcW w:w="10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48235435" w14:textId="77777777" w:rsidR="00122616" w:rsidRPr="00DE2B1E" w:rsidRDefault="00122616" w:rsidP="00DE2B1E">
            <w:pPr>
              <w:pStyle w:val="200"/>
            </w:pPr>
            <w:r w:rsidRPr="00DE2B1E">
              <w:t>Номер ценовой зоны</w:t>
            </w:r>
          </w:p>
        </w:tc>
        <w:tc>
          <w:tcPr>
            <w:tcW w:w="44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24069" w14:textId="77777777" w:rsidR="00122616" w:rsidRPr="00DE2B1E" w:rsidRDefault="00122616" w:rsidP="00DE2B1E">
            <w:pPr>
              <w:pStyle w:val="200"/>
            </w:pPr>
            <w:r w:rsidRPr="00DE2B1E">
              <w:t>Наименование муниципального района (городского округа)</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A4DB6BC" w14:textId="77777777" w:rsidR="00122616" w:rsidRPr="00DE2B1E" w:rsidRDefault="00122616" w:rsidP="00DE2B1E">
            <w:pPr>
              <w:pStyle w:val="200"/>
            </w:pPr>
            <w:r w:rsidRPr="00DE2B1E">
              <w:t>УПРЦ ценовой зоны (руб./</w:t>
            </w:r>
            <w:proofErr w:type="spellStart"/>
            <w:proofErr w:type="gramStart"/>
            <w:r w:rsidRPr="00DE2B1E">
              <w:t>кв.м</w:t>
            </w:r>
            <w:proofErr w:type="spellEnd"/>
            <w:proofErr w:type="gramEnd"/>
            <w:r w:rsidRPr="00DE2B1E">
              <w:t>)</w:t>
            </w:r>
          </w:p>
        </w:tc>
      </w:tr>
      <w:tr w:rsidR="00DE2B1E" w:rsidRPr="00DE2B1E" w14:paraId="2ED4A637" w14:textId="77777777" w:rsidTr="00C46C68">
        <w:trPr>
          <w:trHeight w:val="20"/>
          <w:tblHeader/>
        </w:trPr>
        <w:tc>
          <w:tcPr>
            <w:tcW w:w="1062" w:type="dxa"/>
            <w:vMerge/>
            <w:tcBorders>
              <w:top w:val="single" w:sz="4" w:space="0" w:color="auto"/>
              <w:left w:val="single" w:sz="4" w:space="0" w:color="auto"/>
              <w:bottom w:val="single" w:sz="4" w:space="0" w:color="auto"/>
              <w:right w:val="single" w:sz="4" w:space="0" w:color="auto"/>
            </w:tcBorders>
            <w:vAlign w:val="center"/>
            <w:hideMark/>
          </w:tcPr>
          <w:p w14:paraId="363E1F54" w14:textId="77777777" w:rsidR="00122616" w:rsidRPr="00DE2B1E" w:rsidRDefault="00122616" w:rsidP="00DE2B1E">
            <w:pPr>
              <w:pStyle w:val="200"/>
            </w:pPr>
          </w:p>
        </w:tc>
        <w:tc>
          <w:tcPr>
            <w:tcW w:w="4462" w:type="dxa"/>
            <w:vMerge/>
            <w:tcBorders>
              <w:top w:val="single" w:sz="4" w:space="0" w:color="auto"/>
              <w:left w:val="single" w:sz="4" w:space="0" w:color="auto"/>
              <w:bottom w:val="single" w:sz="4" w:space="0" w:color="auto"/>
              <w:right w:val="single" w:sz="4" w:space="0" w:color="auto"/>
            </w:tcBorders>
            <w:vAlign w:val="center"/>
            <w:hideMark/>
          </w:tcPr>
          <w:p w14:paraId="0844A4F9" w14:textId="77777777" w:rsidR="00122616" w:rsidRPr="00DE2B1E" w:rsidRDefault="00122616" w:rsidP="00DE2B1E">
            <w:pPr>
              <w:pStyle w:val="200"/>
            </w:pPr>
          </w:p>
        </w:tc>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4C799490" w14:textId="77777777" w:rsidR="00122616" w:rsidRPr="00DE2B1E" w:rsidRDefault="00122616" w:rsidP="00DE2B1E">
            <w:pPr>
              <w:pStyle w:val="200"/>
            </w:pPr>
            <w:r w:rsidRPr="00DE2B1E">
              <w:t>Мин.</w:t>
            </w:r>
          </w:p>
          <w:p w14:paraId="6F452350" w14:textId="77777777" w:rsidR="00122616" w:rsidRPr="00DE2B1E" w:rsidRDefault="00122616" w:rsidP="00DE2B1E">
            <w:pPr>
              <w:pStyle w:val="200"/>
            </w:pPr>
            <w:r w:rsidRPr="00DE2B1E">
              <w:t>УПРЦ, руб./кв. м</w:t>
            </w:r>
          </w:p>
        </w:tc>
        <w:tc>
          <w:tcPr>
            <w:tcW w:w="13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4A68AD72" w14:textId="77777777" w:rsidR="00122616" w:rsidRPr="00DE2B1E" w:rsidRDefault="00122616" w:rsidP="00DE2B1E">
            <w:pPr>
              <w:pStyle w:val="200"/>
            </w:pPr>
            <w:r w:rsidRPr="00DE2B1E">
              <w:t>Сред. УПРЦ, руб./кв. м</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CD2D225" w14:textId="77777777" w:rsidR="00122616" w:rsidRPr="00DE2B1E" w:rsidRDefault="00122616" w:rsidP="00DE2B1E">
            <w:pPr>
              <w:pStyle w:val="200"/>
            </w:pPr>
            <w:r w:rsidRPr="00DE2B1E">
              <w:t>Макс. УПРЦ, руб./кв. м</w:t>
            </w:r>
          </w:p>
        </w:tc>
      </w:tr>
      <w:tr w:rsidR="002E5033" w:rsidRPr="00DE2B1E" w14:paraId="509BD396"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EF95E7A" w14:textId="77777777" w:rsidR="002E5033" w:rsidRPr="00DE2B1E" w:rsidRDefault="002E5033" w:rsidP="002E5033">
            <w:pPr>
              <w:pStyle w:val="21ff5"/>
            </w:pPr>
            <w:r w:rsidRPr="00DE2B1E">
              <w:t>1</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FAA47A3" w14:textId="1BACDC74" w:rsidR="002E5033" w:rsidRPr="00DE2B1E" w:rsidRDefault="002E5033" w:rsidP="002E5033">
            <w:pPr>
              <w:pStyle w:val="21ff5"/>
            </w:pPr>
            <w:r w:rsidRPr="00DE2B1E">
              <w:t xml:space="preserve">Апшеронский, </w:t>
            </w:r>
            <w:proofErr w:type="spellStart"/>
            <w:r w:rsidRPr="00DE2B1E">
              <w:t>Белоглинский</w:t>
            </w:r>
            <w:proofErr w:type="spellEnd"/>
            <w:r w:rsidRPr="00DE2B1E">
              <w:t xml:space="preserve">, Белореченский, </w:t>
            </w:r>
            <w:proofErr w:type="spellStart"/>
            <w:r w:rsidRPr="00DE2B1E">
              <w:t>Брюховецкий</w:t>
            </w:r>
            <w:proofErr w:type="spellEnd"/>
            <w:r w:rsidRPr="00DE2B1E">
              <w:t xml:space="preserve">, </w:t>
            </w:r>
            <w:proofErr w:type="spellStart"/>
            <w:r w:rsidRPr="00DE2B1E">
              <w:t>Выселковский</w:t>
            </w:r>
            <w:proofErr w:type="spellEnd"/>
            <w:r w:rsidRPr="00DE2B1E">
              <w:t xml:space="preserve">, Ейский, Кавказский, </w:t>
            </w:r>
            <w:proofErr w:type="spellStart"/>
            <w:r w:rsidRPr="00DE2B1E">
              <w:t>Кореновский</w:t>
            </w:r>
            <w:proofErr w:type="spellEnd"/>
            <w:r w:rsidRPr="00DE2B1E">
              <w:t xml:space="preserve">, Красноармейский, Крыловский, </w:t>
            </w:r>
            <w:proofErr w:type="spellStart"/>
            <w:r w:rsidRPr="00DE2B1E">
              <w:t>Курганинский</w:t>
            </w:r>
            <w:proofErr w:type="spellEnd"/>
            <w:r w:rsidRPr="00DE2B1E">
              <w:t xml:space="preserve">, Лабинский, Мостовский, Новокубанский, </w:t>
            </w:r>
            <w:proofErr w:type="spellStart"/>
            <w:r w:rsidRPr="00DE2B1E">
              <w:t>Новопокровский</w:t>
            </w:r>
            <w:proofErr w:type="spellEnd"/>
            <w:r w:rsidRPr="00DE2B1E">
              <w:t xml:space="preserve">, </w:t>
            </w:r>
            <w:proofErr w:type="spellStart"/>
            <w:r w:rsidRPr="00DE2B1E">
              <w:t>Отрадненский</w:t>
            </w:r>
            <w:proofErr w:type="spellEnd"/>
            <w:r w:rsidRPr="00DE2B1E">
              <w:t xml:space="preserve">, Павловский, Северский, </w:t>
            </w:r>
            <w:proofErr w:type="spellStart"/>
            <w:r w:rsidRPr="00DE2B1E">
              <w:t>Староминский</w:t>
            </w:r>
            <w:proofErr w:type="spellEnd"/>
            <w:r w:rsidRPr="00DE2B1E">
              <w:t xml:space="preserve">, Тбилисский, Тихорецкий, Успенский, </w:t>
            </w:r>
            <w:proofErr w:type="spellStart"/>
            <w:r w:rsidRPr="00DE2B1E">
              <w:t>Усть</w:t>
            </w:r>
            <w:proofErr w:type="spellEnd"/>
            <w:r w:rsidRPr="00DE2B1E">
              <w:t xml:space="preserve">-Лабинский, </w:t>
            </w:r>
            <w:proofErr w:type="spellStart"/>
            <w:r w:rsidRPr="00DE2B1E">
              <w:t>Щербиновский</w:t>
            </w:r>
            <w:proofErr w:type="spellEnd"/>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8AFF79" w14:textId="6EDF69BF" w:rsidR="002E5033" w:rsidRPr="00DE2B1E" w:rsidRDefault="002E5033" w:rsidP="002E5033">
            <w:pPr>
              <w:pStyle w:val="21ff5"/>
            </w:pPr>
            <w:r w:rsidRPr="00DE2B1E">
              <w:t>250,00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97794D5" w14:textId="7C771ED7" w:rsidR="002E5033" w:rsidRPr="00DE2B1E" w:rsidRDefault="002E5033" w:rsidP="002E5033">
            <w:pPr>
              <w:pStyle w:val="21ff5"/>
            </w:pPr>
            <w:r w:rsidRPr="00DE2B1E">
              <w:t>425,00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957AFC" w14:textId="3BED40C2" w:rsidR="002E5033" w:rsidRPr="00DE2B1E" w:rsidRDefault="002E5033" w:rsidP="002E5033">
            <w:pPr>
              <w:pStyle w:val="21ff5"/>
            </w:pPr>
            <w:r w:rsidRPr="00DE2B1E">
              <w:t>600,00</w:t>
            </w:r>
          </w:p>
        </w:tc>
      </w:tr>
      <w:tr w:rsidR="002E5033" w:rsidRPr="00DE2B1E" w14:paraId="0F30C981"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110A9F" w14:textId="77777777" w:rsidR="002E5033" w:rsidRPr="00DE2B1E" w:rsidRDefault="002E5033" w:rsidP="002E5033">
            <w:pPr>
              <w:pStyle w:val="21ff5"/>
            </w:pPr>
            <w:r w:rsidRPr="00DE2B1E">
              <w:t>2</w:t>
            </w:r>
          </w:p>
        </w:tc>
        <w:tc>
          <w:tcPr>
            <w:tcW w:w="4462" w:type="dxa"/>
            <w:tcBorders>
              <w:top w:val="single" w:sz="4" w:space="0" w:color="auto"/>
              <w:left w:val="single" w:sz="4" w:space="0" w:color="auto"/>
              <w:bottom w:val="single" w:sz="4" w:space="0" w:color="auto"/>
              <w:right w:val="single" w:sz="4" w:space="0" w:color="auto"/>
            </w:tcBorders>
            <w:vAlign w:val="center"/>
            <w:hideMark/>
          </w:tcPr>
          <w:p w14:paraId="79D1232A" w14:textId="6DDE27D2" w:rsidR="002E5033" w:rsidRPr="00DE2B1E" w:rsidRDefault="002E5033" w:rsidP="002E5033">
            <w:pPr>
              <w:pStyle w:val="21ff5"/>
            </w:pPr>
            <w:proofErr w:type="spellStart"/>
            <w:r w:rsidRPr="00DE2B1E">
              <w:t>Абинский</w:t>
            </w:r>
            <w:proofErr w:type="spellEnd"/>
            <w:r w:rsidRPr="00DE2B1E">
              <w:t xml:space="preserve">, город Армавир, город Горячий Ключ, </w:t>
            </w:r>
            <w:proofErr w:type="spellStart"/>
            <w:r w:rsidRPr="00DE2B1E">
              <w:t>Гулькевичский</w:t>
            </w:r>
            <w:proofErr w:type="spellEnd"/>
            <w:r w:rsidRPr="00DE2B1E">
              <w:t xml:space="preserve">, Динской, Калининский, Каневской, Крымский, Кущевский, Ленинградский, </w:t>
            </w:r>
            <w:proofErr w:type="spellStart"/>
            <w:r w:rsidRPr="00DE2B1E">
              <w:t>Приморско-Ахтарский</w:t>
            </w:r>
            <w:proofErr w:type="spellEnd"/>
            <w:r w:rsidRPr="00DE2B1E">
              <w:t xml:space="preserve">, Славянский, Темрюкский, </w:t>
            </w:r>
            <w:proofErr w:type="spellStart"/>
            <w:r w:rsidRPr="00DE2B1E">
              <w:t>Тимашевский</w:t>
            </w:r>
            <w:proofErr w:type="spellEnd"/>
            <w:r w:rsidRPr="00DE2B1E">
              <w:t>, Туапсинский</w:t>
            </w:r>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3F054E" w14:textId="25003DCD" w:rsidR="002E5033" w:rsidRPr="00DE2B1E" w:rsidRDefault="002E5033" w:rsidP="002E5033">
            <w:pPr>
              <w:pStyle w:val="21ff5"/>
            </w:pPr>
            <w:r w:rsidRPr="00DE2B1E">
              <w:t>600,00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BB75B2" w14:textId="2B4B2658" w:rsidR="002E5033" w:rsidRPr="00DE2B1E" w:rsidRDefault="002E5033" w:rsidP="002E5033">
            <w:pPr>
              <w:pStyle w:val="21ff5"/>
            </w:pPr>
            <w:r w:rsidRPr="00DE2B1E">
              <w:t>1 050,00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D9F313C" w14:textId="2268047F" w:rsidR="002E5033" w:rsidRPr="00DE2B1E" w:rsidRDefault="002E5033" w:rsidP="002E5033">
            <w:pPr>
              <w:pStyle w:val="21ff5"/>
            </w:pPr>
            <w:r w:rsidRPr="00DE2B1E">
              <w:t>1 500,00</w:t>
            </w:r>
          </w:p>
        </w:tc>
      </w:tr>
      <w:tr w:rsidR="002E5033" w:rsidRPr="00DE2B1E" w14:paraId="6E4E1B0F"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DAF1355" w14:textId="77777777" w:rsidR="002E5033" w:rsidRPr="00DE2B1E" w:rsidRDefault="002E5033" w:rsidP="002E5033">
            <w:pPr>
              <w:pStyle w:val="21ff5"/>
            </w:pPr>
            <w:r w:rsidRPr="00DE2B1E">
              <w:t>3</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08589EF" w14:textId="70F345AD" w:rsidR="002E5033" w:rsidRPr="00DE2B1E" w:rsidRDefault="002E5033" w:rsidP="002E5033">
            <w:pPr>
              <w:pStyle w:val="21ff5"/>
            </w:pPr>
            <w:r w:rsidRPr="00DE2B1E">
              <w:t>город Краснодар, город-курорт Анапа</w:t>
            </w:r>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095870" w14:textId="78B2CD2F" w:rsidR="002E5033" w:rsidRPr="00DE2B1E" w:rsidRDefault="002E5033" w:rsidP="002E5033">
            <w:pPr>
              <w:pStyle w:val="21ff5"/>
            </w:pPr>
            <w:r w:rsidRPr="00DE2B1E">
              <w:t>1 500,00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928686" w14:textId="21A6C199" w:rsidR="002E5033" w:rsidRPr="00DE2B1E" w:rsidRDefault="002E5033" w:rsidP="002E5033">
            <w:pPr>
              <w:pStyle w:val="21ff5"/>
            </w:pPr>
            <w:r w:rsidRPr="00DE2B1E">
              <w:t>2 250,00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3F813F" w14:textId="49314D09" w:rsidR="002E5033" w:rsidRPr="00DE2B1E" w:rsidRDefault="002E5033" w:rsidP="002E5033">
            <w:pPr>
              <w:pStyle w:val="21ff5"/>
            </w:pPr>
            <w:r w:rsidRPr="00DE2B1E">
              <w:t>3 000,00</w:t>
            </w:r>
          </w:p>
        </w:tc>
      </w:tr>
      <w:tr w:rsidR="002E5033" w:rsidRPr="00DE2B1E" w14:paraId="134C06D4"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5711219" w14:textId="77777777" w:rsidR="002E5033" w:rsidRPr="00DE2B1E" w:rsidRDefault="002E5033" w:rsidP="002E5033">
            <w:pPr>
              <w:pStyle w:val="21ff5"/>
            </w:pPr>
            <w:r w:rsidRPr="00DE2B1E">
              <w:t>4</w:t>
            </w:r>
          </w:p>
        </w:tc>
        <w:tc>
          <w:tcPr>
            <w:tcW w:w="4462" w:type="dxa"/>
            <w:tcBorders>
              <w:top w:val="single" w:sz="4" w:space="0" w:color="auto"/>
              <w:left w:val="single" w:sz="4" w:space="0" w:color="auto"/>
              <w:bottom w:val="single" w:sz="4" w:space="0" w:color="auto"/>
              <w:right w:val="single" w:sz="4" w:space="0" w:color="auto"/>
            </w:tcBorders>
            <w:vAlign w:val="center"/>
            <w:hideMark/>
          </w:tcPr>
          <w:p w14:paraId="1DD02878" w14:textId="01C65C52" w:rsidR="002E5033" w:rsidRPr="00DE2B1E" w:rsidRDefault="002E5033" w:rsidP="002E5033">
            <w:pPr>
              <w:pStyle w:val="21ff5"/>
            </w:pPr>
            <w:r w:rsidRPr="00DE2B1E">
              <w:t>город Новороссийск, город-курорт Геленджик, город-курорт Сочи</w:t>
            </w:r>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AD3FD6" w14:textId="591B19B5" w:rsidR="002E5033" w:rsidRPr="00DE2B1E" w:rsidRDefault="002E5033" w:rsidP="002E5033">
            <w:pPr>
              <w:pStyle w:val="21ff5"/>
            </w:pPr>
            <w:r w:rsidRPr="00DE2B1E">
              <w:t>3 000,00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76D014" w14:textId="09124F99" w:rsidR="002E5033" w:rsidRPr="00DE2B1E" w:rsidRDefault="002E5033" w:rsidP="002E5033">
            <w:pPr>
              <w:pStyle w:val="21ff5"/>
            </w:pPr>
            <w:r w:rsidRPr="00DE2B1E">
              <w:t>4 000,00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197937" w14:textId="3F9A5715" w:rsidR="002E5033" w:rsidRPr="00DE2B1E" w:rsidRDefault="002E5033" w:rsidP="002E5033">
            <w:pPr>
              <w:pStyle w:val="21ff5"/>
            </w:pPr>
            <w:r w:rsidRPr="00DE2B1E">
              <w:t>5 000,00</w:t>
            </w:r>
          </w:p>
        </w:tc>
      </w:tr>
    </w:tbl>
    <w:p w14:paraId="17EED4E7" w14:textId="77777777" w:rsidR="00AB2F9B" w:rsidRPr="00DE2B1E" w:rsidRDefault="00AB2F9B" w:rsidP="00511CC0">
      <w:pPr>
        <w:pStyle w:val="42"/>
      </w:pPr>
      <w:r w:rsidRPr="00DE2B1E">
        <w:t>Обзор рынка земельных участков 11 оценочной группы «Рекреационное использование»</w:t>
      </w:r>
    </w:p>
    <w:p w14:paraId="18E2F08A" w14:textId="77777777" w:rsidR="00BC2E74" w:rsidRPr="00DE2B1E" w:rsidRDefault="00BC2E74" w:rsidP="00BC2E74">
      <w:pPr>
        <w:pStyle w:val="53"/>
      </w:pPr>
      <w:r w:rsidRPr="00DE2B1E">
        <w:t>В данном разделе рассматривается рынок земельных участков, предназначенных для размещения объектов, обеспечивающих рекреационную деятельность.</w:t>
      </w:r>
    </w:p>
    <w:p w14:paraId="5532A9E2" w14:textId="77777777" w:rsidR="00BC2E74" w:rsidRPr="00DE2B1E" w:rsidRDefault="00BC2E74" w:rsidP="00BC2E74">
      <w:pPr>
        <w:pStyle w:val="53"/>
      </w:pPr>
      <w:r w:rsidRPr="00DE2B1E">
        <w:t>В доступных источниках информации о ценах на рынке земельных участков Краснодарского края представлено значительное количество объявлений о продаже как застроенных, так и незастроенных земельных участков рекреационного назначения.</w:t>
      </w:r>
    </w:p>
    <w:p w14:paraId="13AC3572" w14:textId="77777777" w:rsidR="00BC2E74" w:rsidRPr="00DE2B1E" w:rsidRDefault="00BC2E74" w:rsidP="00BC2E74">
      <w:pPr>
        <w:pStyle w:val="53"/>
      </w:pPr>
      <w:r w:rsidRPr="00DE2B1E">
        <w:t>Для расчета стоимости земельных участков соответствующего назначения проведен анализ рынка свободных (незастроенных) земельных участков, предназначенных для рекреационного использования. В качестве исходных данных использовались рыночные цены (цены предложений) за 1 кв. м площади земельных участков.</w:t>
      </w:r>
    </w:p>
    <w:p w14:paraId="508B10EF" w14:textId="77777777" w:rsidR="00BC2E74" w:rsidRPr="00DE2B1E" w:rsidRDefault="00BC2E74" w:rsidP="00BC2E74">
      <w:pPr>
        <w:pStyle w:val="53"/>
      </w:pPr>
      <w:r w:rsidRPr="00DE2B1E">
        <w:t>Собранная информация о рыночных ценах объектов недвижимости была проанализирована по следующим критериям:</w:t>
      </w:r>
    </w:p>
    <w:p w14:paraId="0C43869E" w14:textId="77777777" w:rsidR="00BC2E74" w:rsidRPr="00DE2B1E" w:rsidRDefault="00BC2E74" w:rsidP="00BC2E74">
      <w:pPr>
        <w:pStyle w:val="51"/>
        <w:ind w:left="714" w:hanging="357"/>
      </w:pPr>
      <w:r w:rsidRPr="00DE2B1E">
        <w:lastRenderedPageBreak/>
        <w:t>полнота собранной рыночной информации;</w:t>
      </w:r>
    </w:p>
    <w:p w14:paraId="1590001E" w14:textId="77777777" w:rsidR="00BC2E74" w:rsidRPr="00DE2B1E" w:rsidRDefault="00BC2E74" w:rsidP="00BC2E74">
      <w:pPr>
        <w:pStyle w:val="51"/>
        <w:ind w:left="714" w:hanging="357"/>
      </w:pPr>
      <w:r w:rsidRPr="00DE2B1E">
        <w:t>проверка существования указанных источников информации;</w:t>
      </w:r>
    </w:p>
    <w:p w14:paraId="50614984" w14:textId="77777777" w:rsidR="00BC2E74" w:rsidRPr="00DE2B1E" w:rsidRDefault="00BC2E74" w:rsidP="00BC2E74">
      <w:pPr>
        <w:pStyle w:val="51"/>
        <w:ind w:left="714" w:hanging="357"/>
      </w:pPr>
      <w:r w:rsidRPr="00DE2B1E">
        <w:t>проверка достоверности информации о местоположении объекта;</w:t>
      </w:r>
    </w:p>
    <w:p w14:paraId="3F4E3A9C" w14:textId="77777777" w:rsidR="00BC2E74" w:rsidRPr="00DE2B1E" w:rsidRDefault="00BC2E74" w:rsidP="00BC2E74">
      <w:pPr>
        <w:pStyle w:val="51"/>
        <w:ind w:left="714" w:hanging="357"/>
      </w:pPr>
      <w:r w:rsidRPr="00DE2B1E">
        <w:rPr>
          <w:rFonts w:cs="Calibri"/>
          <w:bCs/>
          <w:spacing w:val="-5"/>
        </w:rPr>
        <w:t xml:space="preserve">проверка непротиворечивости данных об объекте (одинаковая размерность показателей, корректность </w:t>
      </w:r>
      <w:r w:rsidRPr="00DE2B1E">
        <w:t>взаимосвязей между ценообразующими факторами);</w:t>
      </w:r>
    </w:p>
    <w:p w14:paraId="372B592D" w14:textId="77777777" w:rsidR="00BC2E74" w:rsidRPr="00DE2B1E" w:rsidRDefault="00BC2E74" w:rsidP="00BC2E74">
      <w:pPr>
        <w:pStyle w:val="51"/>
        <w:ind w:left="714" w:hanging="357"/>
      </w:pPr>
      <w:r w:rsidRPr="00DE2B1E">
        <w:t>проверка актуальности даты объявления.</w:t>
      </w:r>
    </w:p>
    <w:p w14:paraId="0F893E41" w14:textId="77777777" w:rsidR="00BC2E74" w:rsidRPr="00DE2B1E" w:rsidRDefault="00BC2E74" w:rsidP="00BC2E74">
      <w:pPr>
        <w:pStyle w:val="53"/>
      </w:pPr>
      <w:r w:rsidRPr="00DE2B1E">
        <w:t>Для каждого объекта дополнительно определены значения ценообразующих факторов на основе содержания объявлений о продаже соответствующих объектов и результатов собственных расчетов.</w:t>
      </w:r>
    </w:p>
    <w:p w14:paraId="1F26046E" w14:textId="77777777" w:rsidR="00BC2E74" w:rsidRPr="00DE2B1E" w:rsidRDefault="00BC2E74" w:rsidP="00BC2E74">
      <w:pPr>
        <w:pStyle w:val="53"/>
      </w:pPr>
      <w:r w:rsidRPr="00DE2B1E">
        <w:t>Перечень используемых в дальнейших расчетах ценообразующих факторов приведен в разделах 3.3 и 3.8 Отчета.</w:t>
      </w:r>
    </w:p>
    <w:p w14:paraId="1084A803" w14:textId="77777777" w:rsidR="00BC2E74" w:rsidRPr="00DE2B1E" w:rsidRDefault="00BC2E74" w:rsidP="00BC2E74">
      <w:pPr>
        <w:pStyle w:val="53"/>
      </w:pPr>
      <w:r w:rsidRPr="00DE2B1E">
        <w:t xml:space="preserve">Для проведения анализа рынка недвижимости были собраны данные из сайтов информационно-телекоммуникационной сети «Интернет». </w:t>
      </w:r>
    </w:p>
    <w:p w14:paraId="476D7B02" w14:textId="47323350" w:rsidR="0039496D" w:rsidRPr="00DE2B1E" w:rsidRDefault="0039496D" w:rsidP="00371683">
      <w:pPr>
        <w:pStyle w:val="417"/>
      </w:pPr>
      <w:r w:rsidRPr="00DE2B1E">
        <w:t xml:space="preserve">Анализ рыночной информации о ценах </w:t>
      </w:r>
      <w:r w:rsidR="00C16116" w:rsidRPr="00DE2B1E">
        <w:t>сделок (</w:t>
      </w:r>
      <w:r w:rsidRPr="00DE2B1E">
        <w:t>предложений</w:t>
      </w:r>
      <w:r w:rsidR="00C16116" w:rsidRPr="00DE2B1E">
        <w:t>)</w:t>
      </w:r>
      <w:r w:rsidRPr="00DE2B1E">
        <w:t xml:space="preserve"> земельных участков рекреационного назначения в границах населенных пунктов</w:t>
      </w:r>
    </w:p>
    <w:p w14:paraId="7782CFF2" w14:textId="77777777" w:rsidR="003C64B1" w:rsidRPr="00DE2B1E" w:rsidRDefault="003C64B1" w:rsidP="003C64B1">
      <w:pPr>
        <w:pStyle w:val="53"/>
      </w:pPr>
      <w:r w:rsidRPr="00DE2B1E">
        <w:t>В настоящем разделе приведен анализ рынка земельных участков, расположенных в границах населенных пунктов, на основании информации о 395 предложениях о продаже земельных участков, предназначенных для размещения объектов рекреационного назначения.</w:t>
      </w:r>
    </w:p>
    <w:p w14:paraId="454A1567" w14:textId="521DDDB1" w:rsidR="003C64B1" w:rsidRPr="00DE2B1E" w:rsidRDefault="003C64B1" w:rsidP="003C64B1">
      <w:pPr>
        <w:pStyle w:val="53"/>
      </w:pPr>
      <w:r w:rsidRPr="00DE2B1E">
        <w:t xml:space="preserve">В таблице </w:t>
      </w:r>
      <w:r w:rsidR="00C61135" w:rsidRPr="00DE2B1E">
        <w:fldChar w:fldCharType="begin"/>
      </w:r>
      <w:r w:rsidR="00C61135" w:rsidRPr="00DE2B1E">
        <w:instrText xml:space="preserve"> REF _Ref230619121 \h \# \0 </w:instrText>
      </w:r>
      <w:r w:rsidR="009969DB" w:rsidRPr="00DE2B1E">
        <w:instrText xml:space="preserve"> \* MERGEFORMAT </w:instrText>
      </w:r>
      <w:r w:rsidR="00C61135" w:rsidRPr="00DE2B1E">
        <w:fldChar w:fldCharType="separate"/>
      </w:r>
      <w:r w:rsidR="00C87058">
        <w:t>21</w:t>
      </w:r>
      <w:r w:rsidR="00C61135" w:rsidRPr="00DE2B1E">
        <w:fldChar w:fldCharType="end"/>
      </w:r>
      <w:r w:rsidRPr="00DE2B1E">
        <w:t xml:space="preserve"> приведены сведения об объектах-аналогах, включая минимальные, максимальные и средние значения удельных показателей рыночных цен земельных участков рекреационного назначения в разрезе муниципальных образований.</w:t>
      </w:r>
    </w:p>
    <w:p w14:paraId="7768146A" w14:textId="616B3842" w:rsidR="0039496D" w:rsidRPr="00DE2B1E" w:rsidRDefault="00291D8D" w:rsidP="003C64B1">
      <w:pPr>
        <w:pStyle w:val="130"/>
      </w:pPr>
      <w:bookmarkStart w:id="162" w:name="_Ref230619121"/>
      <w:bookmarkStart w:id="163" w:name="_Toc233889686"/>
      <w:r w:rsidRPr="00DE2B1E">
        <w:t xml:space="preserve">Таблица </w:t>
      </w:r>
      <w:r w:rsidRPr="00DE2B1E">
        <w:fldChar w:fldCharType="begin"/>
      </w:r>
      <w:r w:rsidRPr="00DE2B1E">
        <w:instrText xml:space="preserve"> SEQ Таблица \* ARABIC </w:instrText>
      </w:r>
      <w:r w:rsidRPr="00DE2B1E">
        <w:fldChar w:fldCharType="separate"/>
      </w:r>
      <w:r w:rsidR="00C87058">
        <w:t>21</w:t>
      </w:r>
      <w:r w:rsidRPr="00DE2B1E">
        <w:fldChar w:fldCharType="end"/>
      </w:r>
      <w:bookmarkEnd w:id="162"/>
      <w:r w:rsidRPr="00DE2B1E">
        <w:t xml:space="preserve"> – </w:t>
      </w:r>
      <w:r w:rsidR="003C64B1" w:rsidRPr="00DE2B1E">
        <w:t>УПРЦ земельных участков рекреационного назначения по МО</w:t>
      </w:r>
      <w:bookmarkEnd w:id="163"/>
    </w:p>
    <w:tbl>
      <w:tblPr>
        <w:tblW w:w="9209" w:type="dxa"/>
        <w:jc w:val="center"/>
        <w:tblLook w:val="04A0" w:firstRow="1" w:lastRow="0" w:firstColumn="1" w:lastColumn="0" w:noHBand="0" w:noVBand="1"/>
      </w:tblPr>
      <w:tblGrid>
        <w:gridCol w:w="3823"/>
        <w:gridCol w:w="1701"/>
        <w:gridCol w:w="1701"/>
        <w:gridCol w:w="1984"/>
      </w:tblGrid>
      <w:tr w:rsidR="00DE2B1E" w:rsidRPr="00DE2B1E" w14:paraId="3BB33344" w14:textId="77777777" w:rsidTr="003C64B1">
        <w:trPr>
          <w:trHeight w:val="300"/>
          <w:tblHeader/>
          <w:jc w:val="center"/>
        </w:trPr>
        <w:tc>
          <w:tcPr>
            <w:tcW w:w="3823" w:type="dxa"/>
            <w:tcBorders>
              <w:top w:val="single" w:sz="4" w:space="0" w:color="auto"/>
              <w:left w:val="single" w:sz="4" w:space="0" w:color="auto"/>
              <w:bottom w:val="single" w:sz="4" w:space="0" w:color="auto"/>
              <w:right w:val="single" w:sz="4" w:space="0" w:color="auto"/>
            </w:tcBorders>
            <w:shd w:val="clear" w:color="000000" w:fill="D0CECE" w:themeFill="background2" w:themeFillShade="E6"/>
            <w:vAlign w:val="center"/>
            <w:hideMark/>
          </w:tcPr>
          <w:p w14:paraId="021EB499" w14:textId="77777777" w:rsidR="003C64B1" w:rsidRPr="00DE2B1E" w:rsidRDefault="003C64B1" w:rsidP="00DE2B1E">
            <w:pPr>
              <w:pStyle w:val="200"/>
            </w:pPr>
            <w:r w:rsidRPr="00DE2B1E">
              <w:t>Муниципальное образования</w:t>
            </w:r>
          </w:p>
        </w:tc>
        <w:tc>
          <w:tcPr>
            <w:tcW w:w="1701" w:type="dxa"/>
            <w:tcBorders>
              <w:top w:val="single" w:sz="4" w:space="0" w:color="auto"/>
              <w:left w:val="nil"/>
              <w:bottom w:val="single" w:sz="4" w:space="0" w:color="auto"/>
              <w:right w:val="single" w:sz="4" w:space="0" w:color="auto"/>
            </w:tcBorders>
            <w:shd w:val="clear" w:color="000000" w:fill="D0CECE" w:themeFill="background2" w:themeFillShade="E6"/>
            <w:vAlign w:val="center"/>
            <w:hideMark/>
          </w:tcPr>
          <w:p w14:paraId="6F0312C5" w14:textId="77777777" w:rsidR="003C64B1" w:rsidRPr="00DE2B1E" w:rsidRDefault="003C64B1" w:rsidP="00DE2B1E">
            <w:pPr>
              <w:pStyle w:val="200"/>
            </w:pPr>
            <w:r w:rsidRPr="00DE2B1E">
              <w:t>Мин. УПРЦ, руб./кв. м</w:t>
            </w:r>
          </w:p>
        </w:tc>
        <w:tc>
          <w:tcPr>
            <w:tcW w:w="1701" w:type="dxa"/>
            <w:tcBorders>
              <w:top w:val="single" w:sz="4" w:space="0" w:color="auto"/>
              <w:left w:val="nil"/>
              <w:bottom w:val="single" w:sz="4" w:space="0" w:color="auto"/>
              <w:right w:val="single" w:sz="4" w:space="0" w:color="auto"/>
            </w:tcBorders>
            <w:shd w:val="clear" w:color="000000" w:fill="D0CECE" w:themeFill="background2" w:themeFillShade="E6"/>
            <w:vAlign w:val="center"/>
            <w:hideMark/>
          </w:tcPr>
          <w:p w14:paraId="63F3F8D4" w14:textId="77777777" w:rsidR="003C64B1" w:rsidRPr="00DE2B1E" w:rsidRDefault="003C64B1" w:rsidP="00DE2B1E">
            <w:pPr>
              <w:pStyle w:val="200"/>
            </w:pPr>
            <w:r w:rsidRPr="00DE2B1E">
              <w:t>Сред. УПРЦ, руб./кв. м</w:t>
            </w:r>
          </w:p>
        </w:tc>
        <w:tc>
          <w:tcPr>
            <w:tcW w:w="1984" w:type="dxa"/>
            <w:tcBorders>
              <w:top w:val="single" w:sz="4" w:space="0" w:color="auto"/>
              <w:left w:val="nil"/>
              <w:bottom w:val="single" w:sz="4" w:space="0" w:color="auto"/>
              <w:right w:val="single" w:sz="4" w:space="0" w:color="auto"/>
            </w:tcBorders>
            <w:shd w:val="clear" w:color="000000" w:fill="D0CECE" w:themeFill="background2" w:themeFillShade="E6"/>
            <w:vAlign w:val="center"/>
            <w:hideMark/>
          </w:tcPr>
          <w:p w14:paraId="219DBEF3" w14:textId="77777777" w:rsidR="003C64B1" w:rsidRPr="00DE2B1E" w:rsidRDefault="003C64B1" w:rsidP="00DE2B1E">
            <w:pPr>
              <w:pStyle w:val="200"/>
            </w:pPr>
            <w:r w:rsidRPr="00DE2B1E">
              <w:t>Макс. УПРЦ, руб./кв. м</w:t>
            </w:r>
          </w:p>
        </w:tc>
      </w:tr>
      <w:tr w:rsidR="003C64B1" w:rsidRPr="00DE2B1E" w14:paraId="0953E451"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4C27A03" w14:textId="77777777" w:rsidR="003C64B1" w:rsidRPr="00DE2B1E" w:rsidRDefault="003C64B1" w:rsidP="003C64B1">
            <w:pPr>
              <w:pStyle w:val="222"/>
              <w:spacing w:line="256" w:lineRule="auto"/>
            </w:pPr>
            <w:proofErr w:type="spellStart"/>
            <w:r w:rsidRPr="00DE2B1E">
              <w:t>Абинский</w:t>
            </w:r>
            <w:proofErr w:type="spellEnd"/>
            <w:r w:rsidRPr="00DE2B1E">
              <w:t xml:space="preserve">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13CFBBC7" w14:textId="77777777" w:rsidR="003C64B1" w:rsidRPr="00DE2B1E" w:rsidRDefault="003C64B1" w:rsidP="003C64B1">
            <w:pPr>
              <w:pStyle w:val="21ff5"/>
            </w:pPr>
            <w:r w:rsidRPr="00DE2B1E">
              <w:t>307,45</w:t>
            </w:r>
          </w:p>
        </w:tc>
        <w:tc>
          <w:tcPr>
            <w:tcW w:w="1701" w:type="dxa"/>
            <w:tcBorders>
              <w:top w:val="nil"/>
              <w:left w:val="nil"/>
              <w:bottom w:val="single" w:sz="4" w:space="0" w:color="auto"/>
              <w:right w:val="single" w:sz="4" w:space="0" w:color="auto"/>
            </w:tcBorders>
            <w:shd w:val="clear" w:color="auto" w:fill="auto"/>
            <w:noWrap/>
            <w:vAlign w:val="bottom"/>
            <w:hideMark/>
          </w:tcPr>
          <w:p w14:paraId="23639058" w14:textId="77777777" w:rsidR="003C64B1" w:rsidRPr="00DE2B1E" w:rsidRDefault="003C64B1" w:rsidP="003C64B1">
            <w:pPr>
              <w:pStyle w:val="21ff5"/>
            </w:pPr>
            <w:r w:rsidRPr="00DE2B1E">
              <w:t>1340,85</w:t>
            </w:r>
          </w:p>
        </w:tc>
        <w:tc>
          <w:tcPr>
            <w:tcW w:w="1984" w:type="dxa"/>
            <w:tcBorders>
              <w:top w:val="nil"/>
              <w:left w:val="nil"/>
              <w:bottom w:val="single" w:sz="4" w:space="0" w:color="auto"/>
              <w:right w:val="single" w:sz="4" w:space="0" w:color="auto"/>
            </w:tcBorders>
            <w:shd w:val="clear" w:color="auto" w:fill="auto"/>
            <w:noWrap/>
            <w:vAlign w:val="bottom"/>
            <w:hideMark/>
          </w:tcPr>
          <w:p w14:paraId="3DA54BA6" w14:textId="77777777" w:rsidR="003C64B1" w:rsidRPr="00DE2B1E" w:rsidRDefault="003C64B1" w:rsidP="003C64B1">
            <w:pPr>
              <w:pStyle w:val="21ff5"/>
            </w:pPr>
            <w:r w:rsidRPr="00DE2B1E">
              <w:t>2942,86</w:t>
            </w:r>
          </w:p>
        </w:tc>
      </w:tr>
      <w:tr w:rsidR="003C64B1" w:rsidRPr="00DE2B1E" w14:paraId="3670A12A"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26AB610" w14:textId="77777777" w:rsidR="003C64B1" w:rsidRPr="00DE2B1E" w:rsidRDefault="003C64B1" w:rsidP="003C64B1">
            <w:pPr>
              <w:pStyle w:val="222"/>
              <w:spacing w:line="256" w:lineRule="auto"/>
            </w:pPr>
            <w:r w:rsidRPr="00DE2B1E">
              <w:t>Апшеронский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02D77E53" w14:textId="77777777" w:rsidR="003C64B1" w:rsidRPr="00DE2B1E" w:rsidRDefault="003C64B1" w:rsidP="003C64B1">
            <w:pPr>
              <w:pStyle w:val="21ff5"/>
            </w:pPr>
            <w:r w:rsidRPr="00DE2B1E">
              <w:t>478,95</w:t>
            </w:r>
          </w:p>
        </w:tc>
        <w:tc>
          <w:tcPr>
            <w:tcW w:w="1701" w:type="dxa"/>
            <w:tcBorders>
              <w:top w:val="nil"/>
              <w:left w:val="nil"/>
              <w:bottom w:val="single" w:sz="4" w:space="0" w:color="auto"/>
              <w:right w:val="single" w:sz="4" w:space="0" w:color="auto"/>
            </w:tcBorders>
            <w:shd w:val="clear" w:color="auto" w:fill="auto"/>
            <w:noWrap/>
            <w:vAlign w:val="bottom"/>
            <w:hideMark/>
          </w:tcPr>
          <w:p w14:paraId="2015E908" w14:textId="77777777" w:rsidR="003C64B1" w:rsidRPr="00DE2B1E" w:rsidRDefault="003C64B1" w:rsidP="003C64B1">
            <w:pPr>
              <w:pStyle w:val="21ff5"/>
            </w:pPr>
            <w:r w:rsidRPr="00DE2B1E">
              <w:t>2074,08</w:t>
            </w:r>
          </w:p>
        </w:tc>
        <w:tc>
          <w:tcPr>
            <w:tcW w:w="1984" w:type="dxa"/>
            <w:tcBorders>
              <w:top w:val="nil"/>
              <w:left w:val="nil"/>
              <w:bottom w:val="single" w:sz="4" w:space="0" w:color="auto"/>
              <w:right w:val="single" w:sz="4" w:space="0" w:color="auto"/>
            </w:tcBorders>
            <w:shd w:val="clear" w:color="auto" w:fill="auto"/>
            <w:noWrap/>
            <w:vAlign w:val="bottom"/>
            <w:hideMark/>
          </w:tcPr>
          <w:p w14:paraId="03999833" w14:textId="77777777" w:rsidR="003C64B1" w:rsidRPr="00DE2B1E" w:rsidRDefault="003C64B1" w:rsidP="003C64B1">
            <w:pPr>
              <w:pStyle w:val="21ff5"/>
            </w:pPr>
            <w:r w:rsidRPr="00DE2B1E">
              <w:t>5800,00</w:t>
            </w:r>
          </w:p>
        </w:tc>
      </w:tr>
      <w:tr w:rsidR="003C64B1" w:rsidRPr="00DE2B1E" w14:paraId="5279DB81"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9E38A6C" w14:textId="77777777" w:rsidR="003C64B1" w:rsidRPr="00DE2B1E" w:rsidRDefault="003C64B1" w:rsidP="003C64B1">
            <w:pPr>
              <w:pStyle w:val="222"/>
              <w:spacing w:line="256" w:lineRule="auto"/>
            </w:pPr>
            <w:r w:rsidRPr="00DE2B1E">
              <w:t>Белореченский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4942139F" w14:textId="77777777" w:rsidR="003C64B1" w:rsidRPr="00DE2B1E" w:rsidRDefault="003C64B1" w:rsidP="003C64B1">
            <w:pPr>
              <w:pStyle w:val="21ff5"/>
            </w:pPr>
            <w:r w:rsidRPr="00DE2B1E">
              <w:t>152,17</w:t>
            </w:r>
          </w:p>
        </w:tc>
        <w:tc>
          <w:tcPr>
            <w:tcW w:w="1701" w:type="dxa"/>
            <w:tcBorders>
              <w:top w:val="nil"/>
              <w:left w:val="nil"/>
              <w:bottom w:val="single" w:sz="4" w:space="0" w:color="auto"/>
              <w:right w:val="single" w:sz="4" w:space="0" w:color="auto"/>
            </w:tcBorders>
            <w:shd w:val="clear" w:color="auto" w:fill="auto"/>
            <w:noWrap/>
            <w:vAlign w:val="bottom"/>
            <w:hideMark/>
          </w:tcPr>
          <w:p w14:paraId="06F7920F" w14:textId="77777777" w:rsidR="003C64B1" w:rsidRPr="00DE2B1E" w:rsidRDefault="003C64B1" w:rsidP="003C64B1">
            <w:pPr>
              <w:pStyle w:val="21ff5"/>
            </w:pPr>
            <w:r w:rsidRPr="00DE2B1E">
              <w:t>152,17</w:t>
            </w:r>
          </w:p>
        </w:tc>
        <w:tc>
          <w:tcPr>
            <w:tcW w:w="1984" w:type="dxa"/>
            <w:tcBorders>
              <w:top w:val="nil"/>
              <w:left w:val="nil"/>
              <w:bottom w:val="single" w:sz="4" w:space="0" w:color="auto"/>
              <w:right w:val="single" w:sz="4" w:space="0" w:color="auto"/>
            </w:tcBorders>
            <w:shd w:val="clear" w:color="auto" w:fill="auto"/>
            <w:noWrap/>
            <w:vAlign w:val="bottom"/>
            <w:hideMark/>
          </w:tcPr>
          <w:p w14:paraId="62AAEE03" w14:textId="77777777" w:rsidR="003C64B1" w:rsidRPr="00DE2B1E" w:rsidRDefault="003C64B1" w:rsidP="003C64B1">
            <w:pPr>
              <w:pStyle w:val="21ff5"/>
            </w:pPr>
            <w:r w:rsidRPr="00DE2B1E">
              <w:t>152,17</w:t>
            </w:r>
          </w:p>
        </w:tc>
      </w:tr>
      <w:tr w:rsidR="003C64B1" w:rsidRPr="00DE2B1E" w14:paraId="5205ECA7"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7E6CBB7" w14:textId="77777777" w:rsidR="003C64B1" w:rsidRPr="00DE2B1E" w:rsidRDefault="003C64B1" w:rsidP="003C64B1">
            <w:pPr>
              <w:pStyle w:val="222"/>
              <w:spacing w:line="256" w:lineRule="auto"/>
            </w:pPr>
            <w:proofErr w:type="spellStart"/>
            <w:r w:rsidRPr="00DE2B1E">
              <w:t>Брюховецкий</w:t>
            </w:r>
            <w:proofErr w:type="spellEnd"/>
            <w:r w:rsidRPr="00DE2B1E">
              <w:t xml:space="preserve">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C21FBE1" w14:textId="77777777" w:rsidR="003C64B1" w:rsidRPr="00DE2B1E" w:rsidRDefault="003C64B1" w:rsidP="003C64B1">
            <w:pPr>
              <w:pStyle w:val="21ff5"/>
            </w:pPr>
            <w:r w:rsidRPr="00DE2B1E">
              <w:t>845,99</w:t>
            </w:r>
          </w:p>
        </w:tc>
        <w:tc>
          <w:tcPr>
            <w:tcW w:w="1701" w:type="dxa"/>
            <w:tcBorders>
              <w:top w:val="nil"/>
              <w:left w:val="nil"/>
              <w:bottom w:val="single" w:sz="4" w:space="0" w:color="auto"/>
              <w:right w:val="single" w:sz="4" w:space="0" w:color="auto"/>
            </w:tcBorders>
            <w:shd w:val="clear" w:color="auto" w:fill="auto"/>
            <w:noWrap/>
            <w:vAlign w:val="bottom"/>
            <w:hideMark/>
          </w:tcPr>
          <w:p w14:paraId="1EC8BCC2" w14:textId="77777777" w:rsidR="003C64B1" w:rsidRPr="00DE2B1E" w:rsidRDefault="003C64B1" w:rsidP="003C64B1">
            <w:pPr>
              <w:pStyle w:val="21ff5"/>
            </w:pPr>
            <w:r w:rsidRPr="00DE2B1E">
              <w:t>922,99</w:t>
            </w:r>
          </w:p>
        </w:tc>
        <w:tc>
          <w:tcPr>
            <w:tcW w:w="1984" w:type="dxa"/>
            <w:tcBorders>
              <w:top w:val="nil"/>
              <w:left w:val="nil"/>
              <w:bottom w:val="single" w:sz="4" w:space="0" w:color="auto"/>
              <w:right w:val="single" w:sz="4" w:space="0" w:color="auto"/>
            </w:tcBorders>
            <w:shd w:val="clear" w:color="auto" w:fill="auto"/>
            <w:noWrap/>
            <w:vAlign w:val="bottom"/>
            <w:hideMark/>
          </w:tcPr>
          <w:p w14:paraId="15FE2609" w14:textId="77777777" w:rsidR="003C64B1" w:rsidRPr="00DE2B1E" w:rsidRDefault="003C64B1" w:rsidP="003C64B1">
            <w:pPr>
              <w:pStyle w:val="21ff5"/>
            </w:pPr>
            <w:r w:rsidRPr="00DE2B1E">
              <w:t>1000,00</w:t>
            </w:r>
          </w:p>
        </w:tc>
      </w:tr>
      <w:tr w:rsidR="003C64B1" w:rsidRPr="00DE2B1E" w14:paraId="5DB91256"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854A426" w14:textId="77777777" w:rsidR="003C64B1" w:rsidRPr="00DE2B1E" w:rsidRDefault="003C64B1" w:rsidP="003C64B1">
            <w:pPr>
              <w:pStyle w:val="222"/>
              <w:spacing w:line="256" w:lineRule="auto"/>
            </w:pPr>
            <w:proofErr w:type="spellStart"/>
            <w:r w:rsidRPr="00DE2B1E">
              <w:t>Выселковский</w:t>
            </w:r>
            <w:proofErr w:type="spellEnd"/>
            <w:r w:rsidRPr="00DE2B1E">
              <w:t xml:space="preserve">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722A2BB4" w14:textId="77777777" w:rsidR="003C64B1" w:rsidRPr="00DE2B1E" w:rsidRDefault="003C64B1" w:rsidP="003C64B1">
            <w:pPr>
              <w:pStyle w:val="21ff5"/>
            </w:pPr>
            <w:r w:rsidRPr="00DE2B1E">
              <w:t>590,00</w:t>
            </w:r>
          </w:p>
        </w:tc>
        <w:tc>
          <w:tcPr>
            <w:tcW w:w="1701" w:type="dxa"/>
            <w:tcBorders>
              <w:top w:val="nil"/>
              <w:left w:val="nil"/>
              <w:bottom w:val="single" w:sz="4" w:space="0" w:color="auto"/>
              <w:right w:val="single" w:sz="4" w:space="0" w:color="auto"/>
            </w:tcBorders>
            <w:shd w:val="clear" w:color="auto" w:fill="auto"/>
            <w:noWrap/>
            <w:vAlign w:val="bottom"/>
            <w:hideMark/>
          </w:tcPr>
          <w:p w14:paraId="56DB99CA" w14:textId="77777777" w:rsidR="003C64B1" w:rsidRPr="00DE2B1E" w:rsidRDefault="003C64B1" w:rsidP="003C64B1">
            <w:pPr>
              <w:pStyle w:val="21ff5"/>
            </w:pPr>
            <w:r w:rsidRPr="00DE2B1E">
              <w:t>590,00</w:t>
            </w:r>
          </w:p>
        </w:tc>
        <w:tc>
          <w:tcPr>
            <w:tcW w:w="1984" w:type="dxa"/>
            <w:tcBorders>
              <w:top w:val="nil"/>
              <w:left w:val="nil"/>
              <w:bottom w:val="single" w:sz="4" w:space="0" w:color="auto"/>
              <w:right w:val="single" w:sz="4" w:space="0" w:color="auto"/>
            </w:tcBorders>
            <w:shd w:val="clear" w:color="auto" w:fill="auto"/>
            <w:noWrap/>
            <w:vAlign w:val="bottom"/>
            <w:hideMark/>
          </w:tcPr>
          <w:p w14:paraId="41A7CEE6" w14:textId="77777777" w:rsidR="003C64B1" w:rsidRPr="00DE2B1E" w:rsidRDefault="003C64B1" w:rsidP="003C64B1">
            <w:pPr>
              <w:pStyle w:val="21ff5"/>
            </w:pPr>
            <w:r w:rsidRPr="00DE2B1E">
              <w:t>590,00</w:t>
            </w:r>
          </w:p>
        </w:tc>
      </w:tr>
      <w:tr w:rsidR="003C64B1" w:rsidRPr="00DE2B1E" w14:paraId="0E1D08AC"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00163B5" w14:textId="77777777" w:rsidR="003C64B1" w:rsidRPr="00DE2B1E" w:rsidRDefault="003C64B1" w:rsidP="003C64B1">
            <w:pPr>
              <w:pStyle w:val="222"/>
              <w:spacing w:line="256" w:lineRule="auto"/>
            </w:pPr>
            <w:r w:rsidRPr="00DE2B1E">
              <w:t>город Армавир</w:t>
            </w:r>
          </w:p>
        </w:tc>
        <w:tc>
          <w:tcPr>
            <w:tcW w:w="1701" w:type="dxa"/>
            <w:tcBorders>
              <w:top w:val="nil"/>
              <w:left w:val="nil"/>
              <w:bottom w:val="single" w:sz="4" w:space="0" w:color="auto"/>
              <w:right w:val="single" w:sz="4" w:space="0" w:color="auto"/>
            </w:tcBorders>
            <w:shd w:val="clear" w:color="auto" w:fill="auto"/>
            <w:noWrap/>
            <w:vAlign w:val="bottom"/>
            <w:hideMark/>
          </w:tcPr>
          <w:p w14:paraId="705AD0E5" w14:textId="77777777" w:rsidR="003C64B1" w:rsidRPr="00DE2B1E" w:rsidRDefault="003C64B1" w:rsidP="003C64B1">
            <w:pPr>
              <w:pStyle w:val="21ff5"/>
            </w:pPr>
            <w:r w:rsidRPr="00DE2B1E">
              <w:t>1727,27</w:t>
            </w:r>
          </w:p>
        </w:tc>
        <w:tc>
          <w:tcPr>
            <w:tcW w:w="1701" w:type="dxa"/>
            <w:tcBorders>
              <w:top w:val="nil"/>
              <w:left w:val="nil"/>
              <w:bottom w:val="single" w:sz="4" w:space="0" w:color="auto"/>
              <w:right w:val="single" w:sz="4" w:space="0" w:color="auto"/>
            </w:tcBorders>
            <w:shd w:val="clear" w:color="auto" w:fill="auto"/>
            <w:noWrap/>
            <w:vAlign w:val="bottom"/>
            <w:hideMark/>
          </w:tcPr>
          <w:p w14:paraId="670CDF98" w14:textId="77777777" w:rsidR="003C64B1" w:rsidRPr="00DE2B1E" w:rsidRDefault="003C64B1" w:rsidP="003C64B1">
            <w:pPr>
              <w:pStyle w:val="21ff5"/>
            </w:pPr>
            <w:r w:rsidRPr="00DE2B1E">
              <w:t>1727,27</w:t>
            </w:r>
          </w:p>
        </w:tc>
        <w:tc>
          <w:tcPr>
            <w:tcW w:w="1984" w:type="dxa"/>
            <w:tcBorders>
              <w:top w:val="nil"/>
              <w:left w:val="nil"/>
              <w:bottom w:val="single" w:sz="4" w:space="0" w:color="auto"/>
              <w:right w:val="single" w:sz="4" w:space="0" w:color="auto"/>
            </w:tcBorders>
            <w:shd w:val="clear" w:color="auto" w:fill="auto"/>
            <w:noWrap/>
            <w:vAlign w:val="bottom"/>
            <w:hideMark/>
          </w:tcPr>
          <w:p w14:paraId="73EAB48A" w14:textId="77777777" w:rsidR="003C64B1" w:rsidRPr="00DE2B1E" w:rsidRDefault="003C64B1" w:rsidP="003C64B1">
            <w:pPr>
              <w:pStyle w:val="21ff5"/>
            </w:pPr>
            <w:r w:rsidRPr="00DE2B1E">
              <w:t>1727,27</w:t>
            </w:r>
          </w:p>
        </w:tc>
      </w:tr>
      <w:tr w:rsidR="003C64B1" w:rsidRPr="00DE2B1E" w14:paraId="25EB0E6E"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AE26FC0" w14:textId="77777777" w:rsidR="003C64B1" w:rsidRPr="00DE2B1E" w:rsidRDefault="003C64B1" w:rsidP="003C64B1">
            <w:pPr>
              <w:pStyle w:val="222"/>
              <w:spacing w:line="256" w:lineRule="auto"/>
            </w:pPr>
            <w:r w:rsidRPr="00DE2B1E">
              <w:t>город Горячий Ключ</w:t>
            </w:r>
          </w:p>
        </w:tc>
        <w:tc>
          <w:tcPr>
            <w:tcW w:w="1701" w:type="dxa"/>
            <w:tcBorders>
              <w:top w:val="nil"/>
              <w:left w:val="nil"/>
              <w:bottom w:val="single" w:sz="4" w:space="0" w:color="auto"/>
              <w:right w:val="single" w:sz="4" w:space="0" w:color="auto"/>
            </w:tcBorders>
            <w:shd w:val="clear" w:color="auto" w:fill="auto"/>
            <w:noWrap/>
            <w:vAlign w:val="bottom"/>
            <w:hideMark/>
          </w:tcPr>
          <w:p w14:paraId="2BE5D43F" w14:textId="77777777" w:rsidR="003C64B1" w:rsidRPr="00DE2B1E" w:rsidRDefault="003C64B1" w:rsidP="003C64B1">
            <w:pPr>
              <w:pStyle w:val="21ff5"/>
            </w:pPr>
            <w:r w:rsidRPr="00DE2B1E">
              <w:t>181,67</w:t>
            </w:r>
          </w:p>
        </w:tc>
        <w:tc>
          <w:tcPr>
            <w:tcW w:w="1701" w:type="dxa"/>
            <w:tcBorders>
              <w:top w:val="nil"/>
              <w:left w:val="nil"/>
              <w:bottom w:val="single" w:sz="4" w:space="0" w:color="auto"/>
              <w:right w:val="single" w:sz="4" w:space="0" w:color="auto"/>
            </w:tcBorders>
            <w:shd w:val="clear" w:color="auto" w:fill="auto"/>
            <w:noWrap/>
            <w:vAlign w:val="bottom"/>
            <w:hideMark/>
          </w:tcPr>
          <w:p w14:paraId="2B0C30E8" w14:textId="77777777" w:rsidR="003C64B1" w:rsidRPr="00DE2B1E" w:rsidRDefault="003C64B1" w:rsidP="003C64B1">
            <w:pPr>
              <w:pStyle w:val="21ff5"/>
            </w:pPr>
            <w:r w:rsidRPr="00DE2B1E">
              <w:t>1750,20</w:t>
            </w:r>
          </w:p>
        </w:tc>
        <w:tc>
          <w:tcPr>
            <w:tcW w:w="1984" w:type="dxa"/>
            <w:tcBorders>
              <w:top w:val="nil"/>
              <w:left w:val="nil"/>
              <w:bottom w:val="single" w:sz="4" w:space="0" w:color="auto"/>
              <w:right w:val="single" w:sz="4" w:space="0" w:color="auto"/>
            </w:tcBorders>
            <w:shd w:val="clear" w:color="auto" w:fill="auto"/>
            <w:noWrap/>
            <w:vAlign w:val="bottom"/>
            <w:hideMark/>
          </w:tcPr>
          <w:p w14:paraId="0DBCFAB8" w14:textId="77777777" w:rsidR="003C64B1" w:rsidRPr="00DE2B1E" w:rsidRDefault="003C64B1" w:rsidP="003C64B1">
            <w:pPr>
              <w:pStyle w:val="21ff5"/>
            </w:pPr>
            <w:r w:rsidRPr="00DE2B1E">
              <w:t>7500,00</w:t>
            </w:r>
          </w:p>
        </w:tc>
      </w:tr>
      <w:tr w:rsidR="003C64B1" w:rsidRPr="00DE2B1E" w14:paraId="22DF3158"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5956488" w14:textId="77777777" w:rsidR="003C64B1" w:rsidRPr="00DE2B1E" w:rsidRDefault="003C64B1" w:rsidP="003C64B1">
            <w:pPr>
              <w:pStyle w:val="222"/>
              <w:spacing w:line="256" w:lineRule="auto"/>
            </w:pPr>
            <w:r w:rsidRPr="00DE2B1E">
              <w:t>город Краснодар</w:t>
            </w:r>
          </w:p>
        </w:tc>
        <w:tc>
          <w:tcPr>
            <w:tcW w:w="1701" w:type="dxa"/>
            <w:tcBorders>
              <w:top w:val="nil"/>
              <w:left w:val="nil"/>
              <w:bottom w:val="single" w:sz="4" w:space="0" w:color="auto"/>
              <w:right w:val="single" w:sz="4" w:space="0" w:color="auto"/>
            </w:tcBorders>
            <w:shd w:val="clear" w:color="auto" w:fill="auto"/>
            <w:noWrap/>
            <w:vAlign w:val="bottom"/>
            <w:hideMark/>
          </w:tcPr>
          <w:p w14:paraId="0F3E95B1" w14:textId="77777777" w:rsidR="003C64B1" w:rsidRPr="00DE2B1E" w:rsidRDefault="003C64B1" w:rsidP="003C64B1">
            <w:pPr>
              <w:pStyle w:val="21ff5"/>
            </w:pPr>
            <w:r w:rsidRPr="00DE2B1E">
              <w:t>2307,69</w:t>
            </w:r>
          </w:p>
        </w:tc>
        <w:tc>
          <w:tcPr>
            <w:tcW w:w="1701" w:type="dxa"/>
            <w:tcBorders>
              <w:top w:val="nil"/>
              <w:left w:val="nil"/>
              <w:bottom w:val="single" w:sz="4" w:space="0" w:color="auto"/>
              <w:right w:val="single" w:sz="4" w:space="0" w:color="auto"/>
            </w:tcBorders>
            <w:shd w:val="clear" w:color="auto" w:fill="auto"/>
            <w:noWrap/>
            <w:vAlign w:val="bottom"/>
            <w:hideMark/>
          </w:tcPr>
          <w:p w14:paraId="6F016A6F" w14:textId="77777777" w:rsidR="003C64B1" w:rsidRPr="00DE2B1E" w:rsidRDefault="003C64B1" w:rsidP="003C64B1">
            <w:pPr>
              <w:pStyle w:val="21ff5"/>
            </w:pPr>
            <w:r w:rsidRPr="00DE2B1E">
              <w:t>14357,74</w:t>
            </w:r>
          </w:p>
        </w:tc>
        <w:tc>
          <w:tcPr>
            <w:tcW w:w="1984" w:type="dxa"/>
            <w:tcBorders>
              <w:top w:val="nil"/>
              <w:left w:val="nil"/>
              <w:bottom w:val="single" w:sz="4" w:space="0" w:color="auto"/>
              <w:right w:val="single" w:sz="4" w:space="0" w:color="auto"/>
            </w:tcBorders>
            <w:shd w:val="clear" w:color="auto" w:fill="auto"/>
            <w:noWrap/>
            <w:vAlign w:val="bottom"/>
            <w:hideMark/>
          </w:tcPr>
          <w:p w14:paraId="245D1AF0" w14:textId="77777777" w:rsidR="003C64B1" w:rsidRPr="00DE2B1E" w:rsidRDefault="003C64B1" w:rsidP="003C64B1">
            <w:pPr>
              <w:pStyle w:val="21ff5"/>
            </w:pPr>
            <w:r w:rsidRPr="00DE2B1E">
              <w:t>47619,05</w:t>
            </w:r>
          </w:p>
        </w:tc>
      </w:tr>
      <w:tr w:rsidR="003C64B1" w:rsidRPr="00DE2B1E" w14:paraId="32C278A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774D3BC" w14:textId="77777777" w:rsidR="003C64B1" w:rsidRPr="00DE2B1E" w:rsidRDefault="003C64B1" w:rsidP="003C64B1">
            <w:pPr>
              <w:pStyle w:val="222"/>
              <w:spacing w:line="256" w:lineRule="auto"/>
            </w:pPr>
            <w:r w:rsidRPr="00DE2B1E">
              <w:t>город Новороссийск</w:t>
            </w:r>
          </w:p>
        </w:tc>
        <w:tc>
          <w:tcPr>
            <w:tcW w:w="1701" w:type="dxa"/>
            <w:tcBorders>
              <w:top w:val="nil"/>
              <w:left w:val="nil"/>
              <w:bottom w:val="single" w:sz="4" w:space="0" w:color="auto"/>
              <w:right w:val="single" w:sz="4" w:space="0" w:color="auto"/>
            </w:tcBorders>
            <w:shd w:val="clear" w:color="auto" w:fill="auto"/>
            <w:noWrap/>
            <w:vAlign w:val="bottom"/>
            <w:hideMark/>
          </w:tcPr>
          <w:p w14:paraId="07EBBA2D" w14:textId="77777777" w:rsidR="003C64B1" w:rsidRPr="00DE2B1E" w:rsidRDefault="003C64B1" w:rsidP="003C64B1">
            <w:pPr>
              <w:pStyle w:val="21ff5"/>
            </w:pPr>
            <w:r w:rsidRPr="00DE2B1E">
              <w:t>777,78</w:t>
            </w:r>
          </w:p>
        </w:tc>
        <w:tc>
          <w:tcPr>
            <w:tcW w:w="1701" w:type="dxa"/>
            <w:tcBorders>
              <w:top w:val="nil"/>
              <w:left w:val="nil"/>
              <w:bottom w:val="single" w:sz="4" w:space="0" w:color="auto"/>
              <w:right w:val="single" w:sz="4" w:space="0" w:color="auto"/>
            </w:tcBorders>
            <w:shd w:val="clear" w:color="auto" w:fill="auto"/>
            <w:noWrap/>
            <w:vAlign w:val="bottom"/>
            <w:hideMark/>
          </w:tcPr>
          <w:p w14:paraId="795212E1" w14:textId="77777777" w:rsidR="003C64B1" w:rsidRPr="00DE2B1E" w:rsidRDefault="003C64B1" w:rsidP="003C64B1">
            <w:pPr>
              <w:pStyle w:val="21ff5"/>
            </w:pPr>
            <w:r w:rsidRPr="00DE2B1E">
              <w:t>6260,68</w:t>
            </w:r>
          </w:p>
        </w:tc>
        <w:tc>
          <w:tcPr>
            <w:tcW w:w="1984" w:type="dxa"/>
            <w:tcBorders>
              <w:top w:val="nil"/>
              <w:left w:val="nil"/>
              <w:bottom w:val="single" w:sz="4" w:space="0" w:color="auto"/>
              <w:right w:val="single" w:sz="4" w:space="0" w:color="auto"/>
            </w:tcBorders>
            <w:shd w:val="clear" w:color="auto" w:fill="auto"/>
            <w:noWrap/>
            <w:vAlign w:val="bottom"/>
            <w:hideMark/>
          </w:tcPr>
          <w:p w14:paraId="5CAB4D54" w14:textId="77777777" w:rsidR="003C64B1" w:rsidRPr="00DE2B1E" w:rsidRDefault="003C64B1" w:rsidP="003C64B1">
            <w:pPr>
              <w:pStyle w:val="21ff5"/>
            </w:pPr>
            <w:r w:rsidRPr="00DE2B1E">
              <w:t>25000,00</w:t>
            </w:r>
          </w:p>
        </w:tc>
      </w:tr>
      <w:tr w:rsidR="003C64B1" w:rsidRPr="00DE2B1E" w14:paraId="090DA33E"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99AFF59" w14:textId="77777777" w:rsidR="003C64B1" w:rsidRPr="00DE2B1E" w:rsidRDefault="003C64B1" w:rsidP="003C64B1">
            <w:pPr>
              <w:pStyle w:val="222"/>
              <w:spacing w:line="256" w:lineRule="auto"/>
            </w:pPr>
            <w:r w:rsidRPr="00DE2B1E">
              <w:t>город-курорт Анапа</w:t>
            </w:r>
          </w:p>
        </w:tc>
        <w:tc>
          <w:tcPr>
            <w:tcW w:w="1701" w:type="dxa"/>
            <w:tcBorders>
              <w:top w:val="nil"/>
              <w:left w:val="nil"/>
              <w:bottom w:val="single" w:sz="4" w:space="0" w:color="auto"/>
              <w:right w:val="single" w:sz="4" w:space="0" w:color="auto"/>
            </w:tcBorders>
            <w:shd w:val="clear" w:color="auto" w:fill="auto"/>
            <w:noWrap/>
            <w:vAlign w:val="bottom"/>
            <w:hideMark/>
          </w:tcPr>
          <w:p w14:paraId="7A42D604" w14:textId="77777777" w:rsidR="003C64B1" w:rsidRPr="00DE2B1E" w:rsidRDefault="003C64B1" w:rsidP="003C64B1">
            <w:pPr>
              <w:pStyle w:val="21ff5"/>
            </w:pPr>
            <w:r w:rsidRPr="00DE2B1E">
              <w:t>1100,00</w:t>
            </w:r>
          </w:p>
        </w:tc>
        <w:tc>
          <w:tcPr>
            <w:tcW w:w="1701" w:type="dxa"/>
            <w:tcBorders>
              <w:top w:val="nil"/>
              <w:left w:val="nil"/>
              <w:bottom w:val="single" w:sz="4" w:space="0" w:color="auto"/>
              <w:right w:val="single" w:sz="4" w:space="0" w:color="auto"/>
            </w:tcBorders>
            <w:shd w:val="clear" w:color="auto" w:fill="auto"/>
            <w:noWrap/>
            <w:vAlign w:val="bottom"/>
            <w:hideMark/>
          </w:tcPr>
          <w:p w14:paraId="71194BBD" w14:textId="77777777" w:rsidR="003C64B1" w:rsidRPr="00DE2B1E" w:rsidRDefault="003C64B1" w:rsidP="003C64B1">
            <w:pPr>
              <w:pStyle w:val="21ff5"/>
            </w:pPr>
            <w:r w:rsidRPr="00DE2B1E">
              <w:t>11574,59</w:t>
            </w:r>
          </w:p>
        </w:tc>
        <w:tc>
          <w:tcPr>
            <w:tcW w:w="1984" w:type="dxa"/>
            <w:tcBorders>
              <w:top w:val="nil"/>
              <w:left w:val="nil"/>
              <w:bottom w:val="single" w:sz="4" w:space="0" w:color="auto"/>
              <w:right w:val="single" w:sz="4" w:space="0" w:color="auto"/>
            </w:tcBorders>
            <w:shd w:val="clear" w:color="auto" w:fill="auto"/>
            <w:noWrap/>
            <w:vAlign w:val="bottom"/>
            <w:hideMark/>
          </w:tcPr>
          <w:p w14:paraId="727B8E43" w14:textId="77777777" w:rsidR="003C64B1" w:rsidRPr="00DE2B1E" w:rsidRDefault="003C64B1" w:rsidP="003C64B1">
            <w:pPr>
              <w:pStyle w:val="21ff5"/>
            </w:pPr>
            <w:r w:rsidRPr="00DE2B1E">
              <w:t>45550,11</w:t>
            </w:r>
          </w:p>
        </w:tc>
      </w:tr>
      <w:tr w:rsidR="003C64B1" w:rsidRPr="00DE2B1E" w14:paraId="3BE8D479"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B3C4196" w14:textId="77777777" w:rsidR="003C64B1" w:rsidRPr="00DE2B1E" w:rsidRDefault="003C64B1" w:rsidP="003C64B1">
            <w:pPr>
              <w:pStyle w:val="222"/>
              <w:spacing w:line="256" w:lineRule="auto"/>
            </w:pPr>
            <w:r w:rsidRPr="00DE2B1E">
              <w:t>город-курорт Геленджик</w:t>
            </w:r>
          </w:p>
        </w:tc>
        <w:tc>
          <w:tcPr>
            <w:tcW w:w="1701" w:type="dxa"/>
            <w:tcBorders>
              <w:top w:val="nil"/>
              <w:left w:val="nil"/>
              <w:bottom w:val="single" w:sz="4" w:space="0" w:color="auto"/>
              <w:right w:val="single" w:sz="4" w:space="0" w:color="auto"/>
            </w:tcBorders>
            <w:shd w:val="clear" w:color="auto" w:fill="auto"/>
            <w:noWrap/>
            <w:vAlign w:val="bottom"/>
            <w:hideMark/>
          </w:tcPr>
          <w:p w14:paraId="01ACFCF3" w14:textId="77777777" w:rsidR="003C64B1" w:rsidRPr="00DE2B1E" w:rsidRDefault="003C64B1" w:rsidP="003C64B1">
            <w:pPr>
              <w:pStyle w:val="21ff5"/>
            </w:pPr>
            <w:r w:rsidRPr="00DE2B1E">
              <w:t>1533,33</w:t>
            </w:r>
          </w:p>
        </w:tc>
        <w:tc>
          <w:tcPr>
            <w:tcW w:w="1701" w:type="dxa"/>
            <w:tcBorders>
              <w:top w:val="nil"/>
              <w:left w:val="nil"/>
              <w:bottom w:val="single" w:sz="4" w:space="0" w:color="auto"/>
              <w:right w:val="single" w:sz="4" w:space="0" w:color="auto"/>
            </w:tcBorders>
            <w:shd w:val="clear" w:color="auto" w:fill="auto"/>
            <w:noWrap/>
            <w:vAlign w:val="bottom"/>
            <w:hideMark/>
          </w:tcPr>
          <w:p w14:paraId="6470A7A7" w14:textId="77777777" w:rsidR="003C64B1" w:rsidRPr="00DE2B1E" w:rsidRDefault="003C64B1" w:rsidP="003C64B1">
            <w:pPr>
              <w:pStyle w:val="21ff5"/>
            </w:pPr>
            <w:r w:rsidRPr="00DE2B1E">
              <w:t>10931,20</w:t>
            </w:r>
          </w:p>
        </w:tc>
        <w:tc>
          <w:tcPr>
            <w:tcW w:w="1984" w:type="dxa"/>
            <w:tcBorders>
              <w:top w:val="nil"/>
              <w:left w:val="nil"/>
              <w:bottom w:val="single" w:sz="4" w:space="0" w:color="auto"/>
              <w:right w:val="single" w:sz="4" w:space="0" w:color="auto"/>
            </w:tcBorders>
            <w:shd w:val="clear" w:color="auto" w:fill="auto"/>
            <w:noWrap/>
            <w:vAlign w:val="bottom"/>
            <w:hideMark/>
          </w:tcPr>
          <w:p w14:paraId="50DCA668" w14:textId="77777777" w:rsidR="003C64B1" w:rsidRPr="00DE2B1E" w:rsidRDefault="003C64B1" w:rsidP="003C64B1">
            <w:pPr>
              <w:pStyle w:val="21ff5"/>
            </w:pPr>
            <w:r w:rsidRPr="00DE2B1E">
              <w:t>41711,23</w:t>
            </w:r>
          </w:p>
        </w:tc>
      </w:tr>
      <w:tr w:rsidR="003C64B1" w:rsidRPr="00DE2B1E" w14:paraId="1E88CF7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E2C06FD" w14:textId="77777777" w:rsidR="003C64B1" w:rsidRPr="00DE2B1E" w:rsidRDefault="003C64B1" w:rsidP="003C64B1">
            <w:pPr>
              <w:pStyle w:val="222"/>
              <w:spacing w:line="256" w:lineRule="auto"/>
            </w:pPr>
            <w:r w:rsidRPr="00DE2B1E">
              <w:t>город-курорт Сочи</w:t>
            </w:r>
          </w:p>
        </w:tc>
        <w:tc>
          <w:tcPr>
            <w:tcW w:w="1701" w:type="dxa"/>
            <w:tcBorders>
              <w:top w:val="nil"/>
              <w:left w:val="nil"/>
              <w:bottom w:val="single" w:sz="4" w:space="0" w:color="auto"/>
              <w:right w:val="single" w:sz="4" w:space="0" w:color="auto"/>
            </w:tcBorders>
            <w:shd w:val="clear" w:color="auto" w:fill="auto"/>
            <w:noWrap/>
            <w:vAlign w:val="bottom"/>
            <w:hideMark/>
          </w:tcPr>
          <w:p w14:paraId="2A14FA5E" w14:textId="77777777" w:rsidR="003C64B1" w:rsidRPr="00DE2B1E" w:rsidRDefault="003C64B1" w:rsidP="003C64B1">
            <w:pPr>
              <w:pStyle w:val="21ff5"/>
            </w:pPr>
            <w:r w:rsidRPr="00DE2B1E">
              <w:t>2000,00</w:t>
            </w:r>
          </w:p>
        </w:tc>
        <w:tc>
          <w:tcPr>
            <w:tcW w:w="1701" w:type="dxa"/>
            <w:tcBorders>
              <w:top w:val="nil"/>
              <w:left w:val="nil"/>
              <w:bottom w:val="single" w:sz="4" w:space="0" w:color="auto"/>
              <w:right w:val="single" w:sz="4" w:space="0" w:color="auto"/>
            </w:tcBorders>
            <w:shd w:val="clear" w:color="auto" w:fill="auto"/>
            <w:noWrap/>
            <w:vAlign w:val="bottom"/>
            <w:hideMark/>
          </w:tcPr>
          <w:p w14:paraId="01D5B5B4" w14:textId="77777777" w:rsidR="003C64B1" w:rsidRPr="00DE2B1E" w:rsidRDefault="003C64B1" w:rsidP="003C64B1">
            <w:pPr>
              <w:pStyle w:val="21ff5"/>
            </w:pPr>
            <w:r w:rsidRPr="00DE2B1E">
              <w:t>16228,58</w:t>
            </w:r>
          </w:p>
        </w:tc>
        <w:tc>
          <w:tcPr>
            <w:tcW w:w="1984" w:type="dxa"/>
            <w:tcBorders>
              <w:top w:val="nil"/>
              <w:left w:val="nil"/>
              <w:bottom w:val="single" w:sz="4" w:space="0" w:color="auto"/>
              <w:right w:val="single" w:sz="4" w:space="0" w:color="auto"/>
            </w:tcBorders>
            <w:shd w:val="clear" w:color="auto" w:fill="auto"/>
            <w:noWrap/>
            <w:vAlign w:val="bottom"/>
            <w:hideMark/>
          </w:tcPr>
          <w:p w14:paraId="7EA86DCA" w14:textId="77777777" w:rsidR="003C64B1" w:rsidRPr="00DE2B1E" w:rsidRDefault="003C64B1" w:rsidP="003C64B1">
            <w:pPr>
              <w:pStyle w:val="21ff5"/>
            </w:pPr>
            <w:r w:rsidRPr="00DE2B1E">
              <w:t>72727,27</w:t>
            </w:r>
          </w:p>
        </w:tc>
      </w:tr>
      <w:tr w:rsidR="003C64B1" w:rsidRPr="00DE2B1E" w14:paraId="59657557"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18B634C" w14:textId="77777777" w:rsidR="003C64B1" w:rsidRPr="00DE2B1E" w:rsidRDefault="003C64B1" w:rsidP="003C64B1">
            <w:pPr>
              <w:pStyle w:val="222"/>
              <w:spacing w:line="256" w:lineRule="auto"/>
            </w:pPr>
            <w:r w:rsidRPr="00DE2B1E">
              <w:t>Динской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B6CF907" w14:textId="77777777" w:rsidR="003C64B1" w:rsidRPr="00DE2B1E" w:rsidRDefault="003C64B1" w:rsidP="003C64B1">
            <w:pPr>
              <w:pStyle w:val="21ff5"/>
            </w:pPr>
            <w:r w:rsidRPr="00DE2B1E">
              <w:t>473,19</w:t>
            </w:r>
          </w:p>
        </w:tc>
        <w:tc>
          <w:tcPr>
            <w:tcW w:w="1701" w:type="dxa"/>
            <w:tcBorders>
              <w:top w:val="nil"/>
              <w:left w:val="nil"/>
              <w:bottom w:val="single" w:sz="4" w:space="0" w:color="auto"/>
              <w:right w:val="single" w:sz="4" w:space="0" w:color="auto"/>
            </w:tcBorders>
            <w:shd w:val="clear" w:color="auto" w:fill="auto"/>
            <w:noWrap/>
            <w:vAlign w:val="bottom"/>
            <w:hideMark/>
          </w:tcPr>
          <w:p w14:paraId="7E9A7801" w14:textId="77777777" w:rsidR="003C64B1" w:rsidRPr="00DE2B1E" w:rsidRDefault="003C64B1" w:rsidP="003C64B1">
            <w:pPr>
              <w:pStyle w:val="21ff5"/>
            </w:pPr>
            <w:r w:rsidRPr="00DE2B1E">
              <w:t>2397,40</w:t>
            </w:r>
          </w:p>
        </w:tc>
        <w:tc>
          <w:tcPr>
            <w:tcW w:w="1984" w:type="dxa"/>
            <w:tcBorders>
              <w:top w:val="nil"/>
              <w:left w:val="nil"/>
              <w:bottom w:val="single" w:sz="4" w:space="0" w:color="auto"/>
              <w:right w:val="single" w:sz="4" w:space="0" w:color="auto"/>
            </w:tcBorders>
            <w:shd w:val="clear" w:color="auto" w:fill="auto"/>
            <w:noWrap/>
            <w:vAlign w:val="bottom"/>
            <w:hideMark/>
          </w:tcPr>
          <w:p w14:paraId="06FAAA57" w14:textId="77777777" w:rsidR="003C64B1" w:rsidRPr="00DE2B1E" w:rsidRDefault="003C64B1" w:rsidP="003C64B1">
            <w:pPr>
              <w:pStyle w:val="21ff5"/>
            </w:pPr>
            <w:r w:rsidRPr="00DE2B1E">
              <w:t>6350,00</w:t>
            </w:r>
          </w:p>
        </w:tc>
      </w:tr>
      <w:tr w:rsidR="003C64B1" w:rsidRPr="00DE2B1E" w14:paraId="1AFE0DB0"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4536B1D" w14:textId="77777777" w:rsidR="003C64B1" w:rsidRPr="00DE2B1E" w:rsidRDefault="003C64B1" w:rsidP="003C64B1">
            <w:pPr>
              <w:pStyle w:val="222"/>
              <w:spacing w:line="256" w:lineRule="auto"/>
            </w:pPr>
            <w:r w:rsidRPr="00DE2B1E">
              <w:t>Ейский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F410F94" w14:textId="77777777" w:rsidR="003C64B1" w:rsidRPr="00DE2B1E" w:rsidRDefault="003C64B1" w:rsidP="003C64B1">
            <w:pPr>
              <w:pStyle w:val="21ff5"/>
            </w:pPr>
            <w:r w:rsidRPr="00DE2B1E">
              <w:t>1286,89</w:t>
            </w:r>
          </w:p>
        </w:tc>
        <w:tc>
          <w:tcPr>
            <w:tcW w:w="1701" w:type="dxa"/>
            <w:tcBorders>
              <w:top w:val="nil"/>
              <w:left w:val="nil"/>
              <w:bottom w:val="single" w:sz="4" w:space="0" w:color="auto"/>
              <w:right w:val="single" w:sz="4" w:space="0" w:color="auto"/>
            </w:tcBorders>
            <w:shd w:val="clear" w:color="auto" w:fill="auto"/>
            <w:noWrap/>
            <w:vAlign w:val="bottom"/>
            <w:hideMark/>
          </w:tcPr>
          <w:p w14:paraId="6DFF64A6" w14:textId="77777777" w:rsidR="003C64B1" w:rsidRPr="00DE2B1E" w:rsidRDefault="003C64B1" w:rsidP="003C64B1">
            <w:pPr>
              <w:pStyle w:val="21ff5"/>
            </w:pPr>
            <w:r w:rsidRPr="00DE2B1E">
              <w:t>2399,44</w:t>
            </w:r>
          </w:p>
        </w:tc>
        <w:tc>
          <w:tcPr>
            <w:tcW w:w="1984" w:type="dxa"/>
            <w:tcBorders>
              <w:top w:val="nil"/>
              <w:left w:val="nil"/>
              <w:bottom w:val="single" w:sz="4" w:space="0" w:color="auto"/>
              <w:right w:val="single" w:sz="4" w:space="0" w:color="auto"/>
            </w:tcBorders>
            <w:shd w:val="clear" w:color="auto" w:fill="auto"/>
            <w:noWrap/>
            <w:vAlign w:val="bottom"/>
            <w:hideMark/>
          </w:tcPr>
          <w:p w14:paraId="79C523DF" w14:textId="77777777" w:rsidR="003C64B1" w:rsidRPr="00DE2B1E" w:rsidRDefault="003C64B1" w:rsidP="003C64B1">
            <w:pPr>
              <w:pStyle w:val="21ff5"/>
            </w:pPr>
            <w:r w:rsidRPr="00DE2B1E">
              <w:t>4500,00</w:t>
            </w:r>
          </w:p>
        </w:tc>
      </w:tr>
      <w:tr w:rsidR="003C64B1" w:rsidRPr="00DE2B1E" w14:paraId="3D5140ED"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F5FCD2A" w14:textId="77777777" w:rsidR="003C64B1" w:rsidRPr="00DE2B1E" w:rsidRDefault="003C64B1" w:rsidP="003C64B1">
            <w:pPr>
              <w:pStyle w:val="222"/>
              <w:spacing w:line="256" w:lineRule="auto"/>
            </w:pPr>
            <w:r w:rsidRPr="00DE2B1E">
              <w:t>Кавказский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394E8EE3" w14:textId="77777777" w:rsidR="003C64B1" w:rsidRPr="00DE2B1E" w:rsidRDefault="003C64B1" w:rsidP="003C64B1">
            <w:pPr>
              <w:pStyle w:val="21ff5"/>
            </w:pPr>
            <w:r w:rsidRPr="00DE2B1E">
              <w:t>1033,33</w:t>
            </w:r>
          </w:p>
        </w:tc>
        <w:tc>
          <w:tcPr>
            <w:tcW w:w="1701" w:type="dxa"/>
            <w:tcBorders>
              <w:top w:val="nil"/>
              <w:left w:val="nil"/>
              <w:bottom w:val="single" w:sz="4" w:space="0" w:color="auto"/>
              <w:right w:val="single" w:sz="4" w:space="0" w:color="auto"/>
            </w:tcBorders>
            <w:shd w:val="clear" w:color="auto" w:fill="auto"/>
            <w:noWrap/>
            <w:vAlign w:val="bottom"/>
            <w:hideMark/>
          </w:tcPr>
          <w:p w14:paraId="15CC7103" w14:textId="77777777" w:rsidR="003C64B1" w:rsidRPr="00DE2B1E" w:rsidRDefault="003C64B1" w:rsidP="003C64B1">
            <w:pPr>
              <w:pStyle w:val="21ff5"/>
            </w:pPr>
            <w:r w:rsidRPr="00DE2B1E">
              <w:t>1033,33</w:t>
            </w:r>
          </w:p>
        </w:tc>
        <w:tc>
          <w:tcPr>
            <w:tcW w:w="1984" w:type="dxa"/>
            <w:tcBorders>
              <w:top w:val="nil"/>
              <w:left w:val="nil"/>
              <w:bottom w:val="single" w:sz="4" w:space="0" w:color="auto"/>
              <w:right w:val="single" w:sz="4" w:space="0" w:color="auto"/>
            </w:tcBorders>
            <w:shd w:val="clear" w:color="auto" w:fill="auto"/>
            <w:noWrap/>
            <w:vAlign w:val="bottom"/>
            <w:hideMark/>
          </w:tcPr>
          <w:p w14:paraId="5F182BB2" w14:textId="77777777" w:rsidR="003C64B1" w:rsidRPr="00DE2B1E" w:rsidRDefault="003C64B1" w:rsidP="003C64B1">
            <w:pPr>
              <w:pStyle w:val="21ff5"/>
            </w:pPr>
            <w:r w:rsidRPr="00DE2B1E">
              <w:t>1033,33</w:t>
            </w:r>
          </w:p>
        </w:tc>
      </w:tr>
      <w:tr w:rsidR="003C64B1" w:rsidRPr="00DE2B1E" w14:paraId="682E7B1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134A833" w14:textId="77777777" w:rsidR="003C64B1" w:rsidRPr="00DE2B1E" w:rsidRDefault="003C64B1" w:rsidP="003C64B1">
            <w:pPr>
              <w:pStyle w:val="222"/>
              <w:spacing w:line="256" w:lineRule="auto"/>
            </w:pPr>
            <w:r w:rsidRPr="00DE2B1E">
              <w:t>Калининский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0C25A025" w14:textId="77777777" w:rsidR="003C64B1" w:rsidRPr="00DE2B1E" w:rsidRDefault="003C64B1" w:rsidP="003C64B1">
            <w:pPr>
              <w:pStyle w:val="21ff5"/>
            </w:pPr>
            <w:r w:rsidRPr="00DE2B1E">
              <w:t>140,00</w:t>
            </w:r>
          </w:p>
        </w:tc>
        <w:tc>
          <w:tcPr>
            <w:tcW w:w="1701" w:type="dxa"/>
            <w:tcBorders>
              <w:top w:val="nil"/>
              <w:left w:val="nil"/>
              <w:bottom w:val="single" w:sz="4" w:space="0" w:color="auto"/>
              <w:right w:val="single" w:sz="4" w:space="0" w:color="auto"/>
            </w:tcBorders>
            <w:shd w:val="clear" w:color="auto" w:fill="auto"/>
            <w:noWrap/>
            <w:vAlign w:val="bottom"/>
            <w:hideMark/>
          </w:tcPr>
          <w:p w14:paraId="1A7D6969" w14:textId="77777777" w:rsidR="003C64B1" w:rsidRPr="00DE2B1E" w:rsidRDefault="003C64B1" w:rsidP="003C64B1">
            <w:pPr>
              <w:pStyle w:val="21ff5"/>
            </w:pPr>
            <w:r w:rsidRPr="00DE2B1E">
              <w:t>894,26</w:t>
            </w:r>
          </w:p>
        </w:tc>
        <w:tc>
          <w:tcPr>
            <w:tcW w:w="1984" w:type="dxa"/>
            <w:tcBorders>
              <w:top w:val="nil"/>
              <w:left w:val="nil"/>
              <w:bottom w:val="single" w:sz="4" w:space="0" w:color="auto"/>
              <w:right w:val="single" w:sz="4" w:space="0" w:color="auto"/>
            </w:tcBorders>
            <w:shd w:val="clear" w:color="auto" w:fill="auto"/>
            <w:noWrap/>
            <w:vAlign w:val="bottom"/>
            <w:hideMark/>
          </w:tcPr>
          <w:p w14:paraId="58419CF0" w14:textId="77777777" w:rsidR="003C64B1" w:rsidRPr="00DE2B1E" w:rsidRDefault="003C64B1" w:rsidP="003C64B1">
            <w:pPr>
              <w:pStyle w:val="21ff5"/>
            </w:pPr>
            <w:r w:rsidRPr="00DE2B1E">
              <w:t>1800,00</w:t>
            </w:r>
          </w:p>
        </w:tc>
      </w:tr>
      <w:tr w:rsidR="003C64B1" w:rsidRPr="00DE2B1E" w14:paraId="5B960CEB"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A348A93" w14:textId="77777777" w:rsidR="003C64B1" w:rsidRPr="00DE2B1E" w:rsidRDefault="003C64B1" w:rsidP="003C64B1">
            <w:pPr>
              <w:pStyle w:val="222"/>
              <w:spacing w:line="256" w:lineRule="auto"/>
            </w:pPr>
            <w:r w:rsidRPr="00DE2B1E">
              <w:t>Каневской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CB52137" w14:textId="77777777" w:rsidR="003C64B1" w:rsidRPr="00DE2B1E" w:rsidRDefault="003C64B1" w:rsidP="003C64B1">
            <w:pPr>
              <w:pStyle w:val="21ff5"/>
            </w:pPr>
            <w:r w:rsidRPr="00DE2B1E">
              <w:t>300,00</w:t>
            </w:r>
          </w:p>
        </w:tc>
        <w:tc>
          <w:tcPr>
            <w:tcW w:w="1701" w:type="dxa"/>
            <w:tcBorders>
              <w:top w:val="nil"/>
              <w:left w:val="nil"/>
              <w:bottom w:val="single" w:sz="4" w:space="0" w:color="auto"/>
              <w:right w:val="single" w:sz="4" w:space="0" w:color="auto"/>
            </w:tcBorders>
            <w:shd w:val="clear" w:color="auto" w:fill="auto"/>
            <w:noWrap/>
            <w:vAlign w:val="bottom"/>
            <w:hideMark/>
          </w:tcPr>
          <w:p w14:paraId="3BC7FF77" w14:textId="77777777" w:rsidR="003C64B1" w:rsidRPr="00DE2B1E" w:rsidRDefault="003C64B1" w:rsidP="003C64B1">
            <w:pPr>
              <w:pStyle w:val="21ff5"/>
            </w:pPr>
            <w:r w:rsidRPr="00DE2B1E">
              <w:t>440,09</w:t>
            </w:r>
          </w:p>
        </w:tc>
        <w:tc>
          <w:tcPr>
            <w:tcW w:w="1984" w:type="dxa"/>
            <w:tcBorders>
              <w:top w:val="nil"/>
              <w:left w:val="nil"/>
              <w:bottom w:val="single" w:sz="4" w:space="0" w:color="auto"/>
              <w:right w:val="single" w:sz="4" w:space="0" w:color="auto"/>
            </w:tcBorders>
            <w:shd w:val="clear" w:color="auto" w:fill="auto"/>
            <w:noWrap/>
            <w:vAlign w:val="bottom"/>
            <w:hideMark/>
          </w:tcPr>
          <w:p w14:paraId="02A052D3" w14:textId="77777777" w:rsidR="003C64B1" w:rsidRPr="00DE2B1E" w:rsidRDefault="003C64B1" w:rsidP="003C64B1">
            <w:pPr>
              <w:pStyle w:val="21ff5"/>
            </w:pPr>
            <w:r w:rsidRPr="00DE2B1E">
              <w:t>620,28</w:t>
            </w:r>
          </w:p>
        </w:tc>
      </w:tr>
      <w:tr w:rsidR="003C64B1" w:rsidRPr="00DE2B1E" w14:paraId="6ED75BCB"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67A69EB" w14:textId="77777777" w:rsidR="003C64B1" w:rsidRPr="00DE2B1E" w:rsidRDefault="003C64B1" w:rsidP="003C64B1">
            <w:pPr>
              <w:pStyle w:val="222"/>
              <w:spacing w:line="256" w:lineRule="auto"/>
            </w:pPr>
            <w:proofErr w:type="spellStart"/>
            <w:r w:rsidRPr="00DE2B1E">
              <w:t>Кореновский</w:t>
            </w:r>
            <w:proofErr w:type="spellEnd"/>
            <w:r w:rsidRPr="00DE2B1E">
              <w:t xml:space="preserve">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413E1EFC" w14:textId="77777777" w:rsidR="003C64B1" w:rsidRPr="00DE2B1E" w:rsidRDefault="003C64B1" w:rsidP="003C64B1">
            <w:pPr>
              <w:pStyle w:val="21ff5"/>
            </w:pPr>
            <w:r w:rsidRPr="00DE2B1E">
              <w:t>137,94</w:t>
            </w:r>
          </w:p>
        </w:tc>
        <w:tc>
          <w:tcPr>
            <w:tcW w:w="1701" w:type="dxa"/>
            <w:tcBorders>
              <w:top w:val="nil"/>
              <w:left w:val="nil"/>
              <w:bottom w:val="single" w:sz="4" w:space="0" w:color="auto"/>
              <w:right w:val="single" w:sz="4" w:space="0" w:color="auto"/>
            </w:tcBorders>
            <w:shd w:val="clear" w:color="auto" w:fill="auto"/>
            <w:noWrap/>
            <w:vAlign w:val="bottom"/>
            <w:hideMark/>
          </w:tcPr>
          <w:p w14:paraId="07376F62" w14:textId="77777777" w:rsidR="003C64B1" w:rsidRPr="00DE2B1E" w:rsidRDefault="003C64B1" w:rsidP="003C64B1">
            <w:pPr>
              <w:pStyle w:val="21ff5"/>
            </w:pPr>
            <w:r w:rsidRPr="00DE2B1E">
              <w:t>713,15</w:t>
            </w:r>
          </w:p>
        </w:tc>
        <w:tc>
          <w:tcPr>
            <w:tcW w:w="1984" w:type="dxa"/>
            <w:tcBorders>
              <w:top w:val="nil"/>
              <w:left w:val="nil"/>
              <w:bottom w:val="single" w:sz="4" w:space="0" w:color="auto"/>
              <w:right w:val="single" w:sz="4" w:space="0" w:color="auto"/>
            </w:tcBorders>
            <w:shd w:val="clear" w:color="auto" w:fill="auto"/>
            <w:noWrap/>
            <w:vAlign w:val="bottom"/>
            <w:hideMark/>
          </w:tcPr>
          <w:p w14:paraId="74B8C12A" w14:textId="77777777" w:rsidR="003C64B1" w:rsidRPr="00DE2B1E" w:rsidRDefault="003C64B1" w:rsidP="003C64B1">
            <w:pPr>
              <w:pStyle w:val="21ff5"/>
            </w:pPr>
            <w:r w:rsidRPr="00DE2B1E">
              <w:t>1153,85</w:t>
            </w:r>
          </w:p>
        </w:tc>
      </w:tr>
      <w:tr w:rsidR="003C64B1" w:rsidRPr="00DE2B1E" w14:paraId="66BE25FF"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6E97E8B" w14:textId="77777777" w:rsidR="003C64B1" w:rsidRPr="00DE2B1E" w:rsidRDefault="003C64B1" w:rsidP="003C64B1">
            <w:pPr>
              <w:pStyle w:val="222"/>
              <w:spacing w:line="256" w:lineRule="auto"/>
            </w:pPr>
            <w:r w:rsidRPr="00DE2B1E">
              <w:t>Красноармейский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6A887D1" w14:textId="77777777" w:rsidR="003C64B1" w:rsidRPr="00DE2B1E" w:rsidRDefault="003C64B1" w:rsidP="003C64B1">
            <w:pPr>
              <w:pStyle w:val="21ff5"/>
            </w:pPr>
            <w:r w:rsidRPr="00DE2B1E">
              <w:t>1004,53</w:t>
            </w:r>
          </w:p>
        </w:tc>
        <w:tc>
          <w:tcPr>
            <w:tcW w:w="1701" w:type="dxa"/>
            <w:tcBorders>
              <w:top w:val="nil"/>
              <w:left w:val="nil"/>
              <w:bottom w:val="single" w:sz="4" w:space="0" w:color="auto"/>
              <w:right w:val="single" w:sz="4" w:space="0" w:color="auto"/>
            </w:tcBorders>
            <w:shd w:val="clear" w:color="auto" w:fill="auto"/>
            <w:noWrap/>
            <w:vAlign w:val="bottom"/>
            <w:hideMark/>
          </w:tcPr>
          <w:p w14:paraId="1A6F374B" w14:textId="77777777" w:rsidR="003C64B1" w:rsidRPr="00DE2B1E" w:rsidRDefault="003C64B1" w:rsidP="003C64B1">
            <w:pPr>
              <w:pStyle w:val="21ff5"/>
            </w:pPr>
            <w:r w:rsidRPr="00DE2B1E">
              <w:t>1312,48</w:t>
            </w:r>
          </w:p>
        </w:tc>
        <w:tc>
          <w:tcPr>
            <w:tcW w:w="1984" w:type="dxa"/>
            <w:tcBorders>
              <w:top w:val="nil"/>
              <w:left w:val="nil"/>
              <w:bottom w:val="single" w:sz="4" w:space="0" w:color="auto"/>
              <w:right w:val="single" w:sz="4" w:space="0" w:color="auto"/>
            </w:tcBorders>
            <w:shd w:val="clear" w:color="auto" w:fill="auto"/>
            <w:noWrap/>
            <w:vAlign w:val="bottom"/>
            <w:hideMark/>
          </w:tcPr>
          <w:p w14:paraId="37A8EDF8" w14:textId="77777777" w:rsidR="003C64B1" w:rsidRPr="00DE2B1E" w:rsidRDefault="003C64B1" w:rsidP="003C64B1">
            <w:pPr>
              <w:pStyle w:val="21ff5"/>
            </w:pPr>
            <w:r w:rsidRPr="00DE2B1E">
              <w:t>1620,43</w:t>
            </w:r>
          </w:p>
        </w:tc>
      </w:tr>
      <w:tr w:rsidR="003C64B1" w:rsidRPr="00DE2B1E" w14:paraId="2A63E1F3"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7C49ED9" w14:textId="77777777" w:rsidR="003C64B1" w:rsidRPr="00DE2B1E" w:rsidRDefault="003C64B1" w:rsidP="003C64B1">
            <w:pPr>
              <w:pStyle w:val="222"/>
              <w:spacing w:line="256" w:lineRule="auto"/>
            </w:pPr>
            <w:r w:rsidRPr="00DE2B1E">
              <w:t>Крымский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3D0EC44C" w14:textId="77777777" w:rsidR="003C64B1" w:rsidRPr="00DE2B1E" w:rsidRDefault="003C64B1" w:rsidP="003C64B1">
            <w:pPr>
              <w:pStyle w:val="21ff5"/>
            </w:pPr>
            <w:r w:rsidRPr="00DE2B1E">
              <w:t>41,55</w:t>
            </w:r>
          </w:p>
        </w:tc>
        <w:tc>
          <w:tcPr>
            <w:tcW w:w="1701" w:type="dxa"/>
            <w:tcBorders>
              <w:top w:val="nil"/>
              <w:left w:val="nil"/>
              <w:bottom w:val="single" w:sz="4" w:space="0" w:color="auto"/>
              <w:right w:val="single" w:sz="4" w:space="0" w:color="auto"/>
            </w:tcBorders>
            <w:shd w:val="clear" w:color="auto" w:fill="auto"/>
            <w:noWrap/>
            <w:vAlign w:val="bottom"/>
            <w:hideMark/>
          </w:tcPr>
          <w:p w14:paraId="7A8D6CCD" w14:textId="77777777" w:rsidR="003C64B1" w:rsidRPr="00DE2B1E" w:rsidRDefault="003C64B1" w:rsidP="003C64B1">
            <w:pPr>
              <w:pStyle w:val="21ff5"/>
            </w:pPr>
            <w:r w:rsidRPr="00DE2B1E">
              <w:t>325,97</w:t>
            </w:r>
          </w:p>
        </w:tc>
        <w:tc>
          <w:tcPr>
            <w:tcW w:w="1984" w:type="dxa"/>
            <w:tcBorders>
              <w:top w:val="nil"/>
              <w:left w:val="nil"/>
              <w:bottom w:val="single" w:sz="4" w:space="0" w:color="auto"/>
              <w:right w:val="single" w:sz="4" w:space="0" w:color="auto"/>
            </w:tcBorders>
            <w:shd w:val="clear" w:color="auto" w:fill="auto"/>
            <w:noWrap/>
            <w:vAlign w:val="bottom"/>
            <w:hideMark/>
          </w:tcPr>
          <w:p w14:paraId="1E93E278" w14:textId="77777777" w:rsidR="003C64B1" w:rsidRPr="00DE2B1E" w:rsidRDefault="003C64B1" w:rsidP="003C64B1">
            <w:pPr>
              <w:pStyle w:val="21ff5"/>
            </w:pPr>
            <w:r w:rsidRPr="00DE2B1E">
              <w:t>800,00</w:t>
            </w:r>
          </w:p>
        </w:tc>
      </w:tr>
      <w:tr w:rsidR="003C64B1" w:rsidRPr="00DE2B1E" w14:paraId="044117B0"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4DFDE46" w14:textId="77777777" w:rsidR="003C64B1" w:rsidRPr="00DE2B1E" w:rsidRDefault="003C64B1" w:rsidP="003C64B1">
            <w:pPr>
              <w:pStyle w:val="222"/>
              <w:spacing w:line="256" w:lineRule="auto"/>
            </w:pPr>
            <w:r w:rsidRPr="00DE2B1E">
              <w:t>Кущевский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B5F09B5" w14:textId="77777777" w:rsidR="003C64B1" w:rsidRPr="00DE2B1E" w:rsidRDefault="003C64B1" w:rsidP="003C64B1">
            <w:pPr>
              <w:pStyle w:val="21ff5"/>
            </w:pPr>
            <w:r w:rsidRPr="00DE2B1E">
              <w:t>606,06</w:t>
            </w:r>
          </w:p>
        </w:tc>
        <w:tc>
          <w:tcPr>
            <w:tcW w:w="1701" w:type="dxa"/>
            <w:tcBorders>
              <w:top w:val="nil"/>
              <w:left w:val="nil"/>
              <w:bottom w:val="single" w:sz="4" w:space="0" w:color="auto"/>
              <w:right w:val="single" w:sz="4" w:space="0" w:color="auto"/>
            </w:tcBorders>
            <w:shd w:val="clear" w:color="auto" w:fill="auto"/>
            <w:noWrap/>
            <w:vAlign w:val="bottom"/>
            <w:hideMark/>
          </w:tcPr>
          <w:p w14:paraId="78043C44" w14:textId="77777777" w:rsidR="003C64B1" w:rsidRPr="00DE2B1E" w:rsidRDefault="003C64B1" w:rsidP="003C64B1">
            <w:pPr>
              <w:pStyle w:val="21ff5"/>
            </w:pPr>
            <w:r w:rsidRPr="00DE2B1E">
              <w:t>606,06</w:t>
            </w:r>
          </w:p>
        </w:tc>
        <w:tc>
          <w:tcPr>
            <w:tcW w:w="1984" w:type="dxa"/>
            <w:tcBorders>
              <w:top w:val="nil"/>
              <w:left w:val="nil"/>
              <w:bottom w:val="single" w:sz="4" w:space="0" w:color="auto"/>
              <w:right w:val="single" w:sz="4" w:space="0" w:color="auto"/>
            </w:tcBorders>
            <w:shd w:val="clear" w:color="auto" w:fill="auto"/>
            <w:noWrap/>
            <w:vAlign w:val="bottom"/>
            <w:hideMark/>
          </w:tcPr>
          <w:p w14:paraId="558902E6" w14:textId="77777777" w:rsidR="003C64B1" w:rsidRPr="00DE2B1E" w:rsidRDefault="003C64B1" w:rsidP="003C64B1">
            <w:pPr>
              <w:pStyle w:val="21ff5"/>
            </w:pPr>
            <w:r w:rsidRPr="00DE2B1E">
              <w:t>606,06</w:t>
            </w:r>
          </w:p>
        </w:tc>
      </w:tr>
      <w:tr w:rsidR="003C64B1" w:rsidRPr="00DE2B1E" w14:paraId="571A8A3D"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0365E27" w14:textId="77777777" w:rsidR="003C64B1" w:rsidRPr="00DE2B1E" w:rsidRDefault="003C64B1" w:rsidP="003C64B1">
            <w:pPr>
              <w:pStyle w:val="222"/>
              <w:spacing w:line="256" w:lineRule="auto"/>
            </w:pPr>
            <w:r w:rsidRPr="00DE2B1E">
              <w:t>Лабинский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0C6E63E" w14:textId="77777777" w:rsidR="003C64B1" w:rsidRPr="00DE2B1E" w:rsidRDefault="003C64B1" w:rsidP="003C64B1">
            <w:pPr>
              <w:pStyle w:val="21ff5"/>
            </w:pPr>
            <w:r w:rsidRPr="00DE2B1E">
              <w:t>181,82</w:t>
            </w:r>
          </w:p>
        </w:tc>
        <w:tc>
          <w:tcPr>
            <w:tcW w:w="1701" w:type="dxa"/>
            <w:tcBorders>
              <w:top w:val="nil"/>
              <w:left w:val="nil"/>
              <w:bottom w:val="single" w:sz="4" w:space="0" w:color="auto"/>
              <w:right w:val="single" w:sz="4" w:space="0" w:color="auto"/>
            </w:tcBorders>
            <w:shd w:val="clear" w:color="auto" w:fill="auto"/>
            <w:noWrap/>
            <w:vAlign w:val="bottom"/>
            <w:hideMark/>
          </w:tcPr>
          <w:p w14:paraId="797BBDD3" w14:textId="77777777" w:rsidR="003C64B1" w:rsidRPr="00DE2B1E" w:rsidRDefault="003C64B1" w:rsidP="003C64B1">
            <w:pPr>
              <w:pStyle w:val="21ff5"/>
            </w:pPr>
            <w:r w:rsidRPr="00DE2B1E">
              <w:t>844,70</w:t>
            </w:r>
          </w:p>
        </w:tc>
        <w:tc>
          <w:tcPr>
            <w:tcW w:w="1984" w:type="dxa"/>
            <w:tcBorders>
              <w:top w:val="nil"/>
              <w:left w:val="nil"/>
              <w:bottom w:val="single" w:sz="4" w:space="0" w:color="auto"/>
              <w:right w:val="single" w:sz="4" w:space="0" w:color="auto"/>
            </w:tcBorders>
            <w:shd w:val="clear" w:color="auto" w:fill="auto"/>
            <w:noWrap/>
            <w:vAlign w:val="bottom"/>
            <w:hideMark/>
          </w:tcPr>
          <w:p w14:paraId="1B2E37AC" w14:textId="77777777" w:rsidR="003C64B1" w:rsidRPr="00DE2B1E" w:rsidRDefault="003C64B1" w:rsidP="003C64B1">
            <w:pPr>
              <w:pStyle w:val="21ff5"/>
            </w:pPr>
            <w:r w:rsidRPr="00DE2B1E">
              <w:t>1666,67</w:t>
            </w:r>
          </w:p>
        </w:tc>
      </w:tr>
      <w:tr w:rsidR="003C64B1" w:rsidRPr="00DE2B1E" w14:paraId="35651E2D"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0362E50" w14:textId="77777777" w:rsidR="003C64B1" w:rsidRPr="00DE2B1E" w:rsidRDefault="003C64B1" w:rsidP="003C64B1">
            <w:pPr>
              <w:pStyle w:val="222"/>
              <w:spacing w:line="256" w:lineRule="auto"/>
            </w:pPr>
            <w:r w:rsidRPr="00DE2B1E">
              <w:t>Мостовский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99B78F9" w14:textId="77777777" w:rsidR="003C64B1" w:rsidRPr="00DE2B1E" w:rsidRDefault="003C64B1" w:rsidP="003C64B1">
            <w:pPr>
              <w:pStyle w:val="21ff5"/>
            </w:pPr>
            <w:r w:rsidRPr="00DE2B1E">
              <w:t>59,53</w:t>
            </w:r>
          </w:p>
        </w:tc>
        <w:tc>
          <w:tcPr>
            <w:tcW w:w="1701" w:type="dxa"/>
            <w:tcBorders>
              <w:top w:val="nil"/>
              <w:left w:val="nil"/>
              <w:bottom w:val="single" w:sz="4" w:space="0" w:color="auto"/>
              <w:right w:val="single" w:sz="4" w:space="0" w:color="auto"/>
            </w:tcBorders>
            <w:shd w:val="clear" w:color="auto" w:fill="auto"/>
            <w:noWrap/>
            <w:vAlign w:val="bottom"/>
            <w:hideMark/>
          </w:tcPr>
          <w:p w14:paraId="4C7CADFD" w14:textId="77777777" w:rsidR="003C64B1" w:rsidRPr="00DE2B1E" w:rsidRDefault="003C64B1" w:rsidP="003C64B1">
            <w:pPr>
              <w:pStyle w:val="21ff5"/>
            </w:pPr>
            <w:r w:rsidRPr="00DE2B1E">
              <w:t>1168,37</w:t>
            </w:r>
          </w:p>
        </w:tc>
        <w:tc>
          <w:tcPr>
            <w:tcW w:w="1984" w:type="dxa"/>
            <w:tcBorders>
              <w:top w:val="nil"/>
              <w:left w:val="nil"/>
              <w:bottom w:val="single" w:sz="4" w:space="0" w:color="auto"/>
              <w:right w:val="single" w:sz="4" w:space="0" w:color="auto"/>
            </w:tcBorders>
            <w:shd w:val="clear" w:color="auto" w:fill="auto"/>
            <w:noWrap/>
            <w:vAlign w:val="bottom"/>
            <w:hideMark/>
          </w:tcPr>
          <w:p w14:paraId="662BB254" w14:textId="77777777" w:rsidR="003C64B1" w:rsidRPr="00DE2B1E" w:rsidRDefault="003C64B1" w:rsidP="003C64B1">
            <w:pPr>
              <w:pStyle w:val="21ff5"/>
            </w:pPr>
            <w:r w:rsidRPr="00DE2B1E">
              <w:t>2912,62</w:t>
            </w:r>
          </w:p>
        </w:tc>
      </w:tr>
      <w:tr w:rsidR="003C64B1" w:rsidRPr="00DE2B1E" w14:paraId="7FFBFBC6"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3438024" w14:textId="77777777" w:rsidR="003C64B1" w:rsidRPr="00DE2B1E" w:rsidRDefault="003C64B1" w:rsidP="003C64B1">
            <w:pPr>
              <w:pStyle w:val="222"/>
              <w:spacing w:line="256" w:lineRule="auto"/>
            </w:pPr>
            <w:r w:rsidRPr="00DE2B1E">
              <w:t>Новокубанский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4F9785BF" w14:textId="77777777" w:rsidR="003C64B1" w:rsidRPr="00DE2B1E" w:rsidRDefault="003C64B1" w:rsidP="003C64B1">
            <w:pPr>
              <w:pStyle w:val="21ff5"/>
            </w:pPr>
            <w:r w:rsidRPr="00DE2B1E">
              <w:t>428,27</w:t>
            </w:r>
          </w:p>
        </w:tc>
        <w:tc>
          <w:tcPr>
            <w:tcW w:w="1701" w:type="dxa"/>
            <w:tcBorders>
              <w:top w:val="nil"/>
              <w:left w:val="nil"/>
              <w:bottom w:val="single" w:sz="4" w:space="0" w:color="auto"/>
              <w:right w:val="single" w:sz="4" w:space="0" w:color="auto"/>
            </w:tcBorders>
            <w:shd w:val="clear" w:color="auto" w:fill="auto"/>
            <w:noWrap/>
            <w:vAlign w:val="bottom"/>
            <w:hideMark/>
          </w:tcPr>
          <w:p w14:paraId="02F2D1BA" w14:textId="77777777" w:rsidR="003C64B1" w:rsidRPr="00DE2B1E" w:rsidRDefault="003C64B1" w:rsidP="003C64B1">
            <w:pPr>
              <w:pStyle w:val="21ff5"/>
            </w:pPr>
            <w:r w:rsidRPr="00DE2B1E">
              <w:t>428,27</w:t>
            </w:r>
          </w:p>
        </w:tc>
        <w:tc>
          <w:tcPr>
            <w:tcW w:w="1984" w:type="dxa"/>
            <w:tcBorders>
              <w:top w:val="nil"/>
              <w:left w:val="nil"/>
              <w:bottom w:val="single" w:sz="4" w:space="0" w:color="auto"/>
              <w:right w:val="single" w:sz="4" w:space="0" w:color="auto"/>
            </w:tcBorders>
            <w:shd w:val="clear" w:color="auto" w:fill="auto"/>
            <w:noWrap/>
            <w:vAlign w:val="bottom"/>
            <w:hideMark/>
          </w:tcPr>
          <w:p w14:paraId="38646ED0" w14:textId="77777777" w:rsidR="003C64B1" w:rsidRPr="00DE2B1E" w:rsidRDefault="003C64B1" w:rsidP="003C64B1">
            <w:pPr>
              <w:pStyle w:val="21ff5"/>
            </w:pPr>
            <w:r w:rsidRPr="00DE2B1E">
              <w:t>428,27</w:t>
            </w:r>
          </w:p>
        </w:tc>
      </w:tr>
      <w:tr w:rsidR="003C64B1" w:rsidRPr="00DE2B1E" w14:paraId="5278C8BA"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0F6E673" w14:textId="77777777" w:rsidR="003C64B1" w:rsidRPr="00DE2B1E" w:rsidRDefault="003C64B1" w:rsidP="003C64B1">
            <w:pPr>
              <w:pStyle w:val="222"/>
              <w:spacing w:line="256" w:lineRule="auto"/>
            </w:pPr>
            <w:proofErr w:type="spellStart"/>
            <w:r w:rsidRPr="00DE2B1E">
              <w:lastRenderedPageBreak/>
              <w:t>Приморско-Ахтарский</w:t>
            </w:r>
            <w:proofErr w:type="spellEnd"/>
            <w:r w:rsidRPr="00DE2B1E">
              <w:t xml:space="preserve"> муниципальный округ</w:t>
            </w:r>
          </w:p>
        </w:tc>
        <w:tc>
          <w:tcPr>
            <w:tcW w:w="1701" w:type="dxa"/>
            <w:tcBorders>
              <w:top w:val="nil"/>
              <w:left w:val="nil"/>
              <w:bottom w:val="single" w:sz="4" w:space="0" w:color="auto"/>
              <w:right w:val="single" w:sz="4" w:space="0" w:color="auto"/>
            </w:tcBorders>
            <w:shd w:val="clear" w:color="auto" w:fill="auto"/>
            <w:noWrap/>
            <w:vAlign w:val="bottom"/>
            <w:hideMark/>
          </w:tcPr>
          <w:p w14:paraId="1AF385A6" w14:textId="77777777" w:rsidR="003C64B1" w:rsidRPr="00DE2B1E" w:rsidRDefault="003C64B1" w:rsidP="003C64B1">
            <w:pPr>
              <w:pStyle w:val="21ff5"/>
            </w:pPr>
            <w:r w:rsidRPr="00DE2B1E">
              <w:t>96,95</w:t>
            </w:r>
          </w:p>
        </w:tc>
        <w:tc>
          <w:tcPr>
            <w:tcW w:w="1701" w:type="dxa"/>
            <w:tcBorders>
              <w:top w:val="nil"/>
              <w:left w:val="nil"/>
              <w:bottom w:val="single" w:sz="4" w:space="0" w:color="auto"/>
              <w:right w:val="single" w:sz="4" w:space="0" w:color="auto"/>
            </w:tcBorders>
            <w:shd w:val="clear" w:color="auto" w:fill="auto"/>
            <w:noWrap/>
            <w:vAlign w:val="bottom"/>
            <w:hideMark/>
          </w:tcPr>
          <w:p w14:paraId="0B5AE9CE" w14:textId="77777777" w:rsidR="003C64B1" w:rsidRPr="00DE2B1E" w:rsidRDefault="003C64B1" w:rsidP="003C64B1">
            <w:pPr>
              <w:pStyle w:val="21ff5"/>
            </w:pPr>
            <w:r w:rsidRPr="00DE2B1E">
              <w:t>1906,16</w:t>
            </w:r>
          </w:p>
        </w:tc>
        <w:tc>
          <w:tcPr>
            <w:tcW w:w="1984" w:type="dxa"/>
            <w:tcBorders>
              <w:top w:val="nil"/>
              <w:left w:val="nil"/>
              <w:bottom w:val="single" w:sz="4" w:space="0" w:color="auto"/>
              <w:right w:val="single" w:sz="4" w:space="0" w:color="auto"/>
            </w:tcBorders>
            <w:shd w:val="clear" w:color="auto" w:fill="auto"/>
            <w:noWrap/>
            <w:vAlign w:val="bottom"/>
            <w:hideMark/>
          </w:tcPr>
          <w:p w14:paraId="39C8412A" w14:textId="77777777" w:rsidR="003C64B1" w:rsidRPr="00DE2B1E" w:rsidRDefault="003C64B1" w:rsidP="003C64B1">
            <w:pPr>
              <w:pStyle w:val="21ff5"/>
            </w:pPr>
            <w:r w:rsidRPr="00DE2B1E">
              <w:t>5081,30</w:t>
            </w:r>
          </w:p>
        </w:tc>
      </w:tr>
      <w:tr w:rsidR="003C64B1" w:rsidRPr="00DE2B1E" w14:paraId="1E00219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EB96F44" w14:textId="77777777" w:rsidR="003C64B1" w:rsidRPr="00DE2B1E" w:rsidRDefault="003C64B1" w:rsidP="003C64B1">
            <w:pPr>
              <w:pStyle w:val="222"/>
              <w:spacing w:line="256" w:lineRule="auto"/>
            </w:pPr>
            <w:r w:rsidRPr="00DE2B1E">
              <w:t>Северский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AEE92E5" w14:textId="77777777" w:rsidR="003C64B1" w:rsidRPr="00DE2B1E" w:rsidRDefault="003C64B1" w:rsidP="003C64B1">
            <w:pPr>
              <w:pStyle w:val="21ff5"/>
            </w:pPr>
            <w:r w:rsidRPr="00DE2B1E">
              <w:t>106,67</w:t>
            </w:r>
          </w:p>
        </w:tc>
        <w:tc>
          <w:tcPr>
            <w:tcW w:w="1701" w:type="dxa"/>
            <w:tcBorders>
              <w:top w:val="nil"/>
              <w:left w:val="nil"/>
              <w:bottom w:val="single" w:sz="4" w:space="0" w:color="auto"/>
              <w:right w:val="single" w:sz="4" w:space="0" w:color="auto"/>
            </w:tcBorders>
            <w:shd w:val="clear" w:color="auto" w:fill="auto"/>
            <w:noWrap/>
            <w:vAlign w:val="bottom"/>
            <w:hideMark/>
          </w:tcPr>
          <w:p w14:paraId="1D86132A" w14:textId="77777777" w:rsidR="003C64B1" w:rsidRPr="00DE2B1E" w:rsidRDefault="003C64B1" w:rsidP="003C64B1">
            <w:pPr>
              <w:pStyle w:val="21ff5"/>
            </w:pPr>
            <w:r w:rsidRPr="00DE2B1E">
              <w:t>724,82</w:t>
            </w:r>
          </w:p>
        </w:tc>
        <w:tc>
          <w:tcPr>
            <w:tcW w:w="1984" w:type="dxa"/>
            <w:tcBorders>
              <w:top w:val="nil"/>
              <w:left w:val="nil"/>
              <w:bottom w:val="single" w:sz="4" w:space="0" w:color="auto"/>
              <w:right w:val="single" w:sz="4" w:space="0" w:color="auto"/>
            </w:tcBorders>
            <w:shd w:val="clear" w:color="auto" w:fill="auto"/>
            <w:noWrap/>
            <w:vAlign w:val="bottom"/>
            <w:hideMark/>
          </w:tcPr>
          <w:p w14:paraId="3B9A0009" w14:textId="77777777" w:rsidR="003C64B1" w:rsidRPr="00DE2B1E" w:rsidRDefault="003C64B1" w:rsidP="003C64B1">
            <w:pPr>
              <w:pStyle w:val="21ff5"/>
            </w:pPr>
            <w:r w:rsidRPr="00DE2B1E">
              <w:t>3000,00</w:t>
            </w:r>
          </w:p>
        </w:tc>
      </w:tr>
      <w:tr w:rsidR="003C64B1" w:rsidRPr="00DE2B1E" w14:paraId="74A86D8F"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614E91C" w14:textId="77777777" w:rsidR="003C64B1" w:rsidRPr="00DE2B1E" w:rsidRDefault="003C64B1" w:rsidP="003C64B1">
            <w:pPr>
              <w:pStyle w:val="222"/>
              <w:spacing w:line="256" w:lineRule="auto"/>
            </w:pPr>
            <w:r w:rsidRPr="00DE2B1E">
              <w:t>Славянский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6B3F8F71" w14:textId="77777777" w:rsidR="003C64B1" w:rsidRPr="00DE2B1E" w:rsidRDefault="003C64B1" w:rsidP="003C64B1">
            <w:pPr>
              <w:pStyle w:val="21ff5"/>
            </w:pPr>
            <w:r w:rsidRPr="00DE2B1E">
              <w:t>200,00</w:t>
            </w:r>
          </w:p>
        </w:tc>
        <w:tc>
          <w:tcPr>
            <w:tcW w:w="1701" w:type="dxa"/>
            <w:tcBorders>
              <w:top w:val="nil"/>
              <w:left w:val="nil"/>
              <w:bottom w:val="single" w:sz="4" w:space="0" w:color="auto"/>
              <w:right w:val="single" w:sz="4" w:space="0" w:color="auto"/>
            </w:tcBorders>
            <w:shd w:val="clear" w:color="auto" w:fill="auto"/>
            <w:noWrap/>
            <w:vAlign w:val="bottom"/>
            <w:hideMark/>
          </w:tcPr>
          <w:p w14:paraId="006ECBB4" w14:textId="77777777" w:rsidR="003C64B1" w:rsidRPr="00DE2B1E" w:rsidRDefault="003C64B1" w:rsidP="003C64B1">
            <w:pPr>
              <w:pStyle w:val="21ff5"/>
            </w:pPr>
            <w:r w:rsidRPr="00DE2B1E">
              <w:t>1974,88</w:t>
            </w:r>
          </w:p>
        </w:tc>
        <w:tc>
          <w:tcPr>
            <w:tcW w:w="1984" w:type="dxa"/>
            <w:tcBorders>
              <w:top w:val="nil"/>
              <w:left w:val="nil"/>
              <w:bottom w:val="single" w:sz="4" w:space="0" w:color="auto"/>
              <w:right w:val="single" w:sz="4" w:space="0" w:color="auto"/>
            </w:tcBorders>
            <w:shd w:val="clear" w:color="auto" w:fill="auto"/>
            <w:noWrap/>
            <w:vAlign w:val="bottom"/>
            <w:hideMark/>
          </w:tcPr>
          <w:p w14:paraId="3589705D" w14:textId="77777777" w:rsidR="003C64B1" w:rsidRPr="00DE2B1E" w:rsidRDefault="003C64B1" w:rsidP="003C64B1">
            <w:pPr>
              <w:pStyle w:val="21ff5"/>
            </w:pPr>
            <w:r w:rsidRPr="00DE2B1E">
              <w:t>3202,85</w:t>
            </w:r>
          </w:p>
        </w:tc>
      </w:tr>
      <w:tr w:rsidR="003C64B1" w:rsidRPr="00DE2B1E" w14:paraId="4415BBF2"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C800114" w14:textId="77777777" w:rsidR="003C64B1" w:rsidRPr="00DE2B1E" w:rsidRDefault="003C64B1" w:rsidP="003C64B1">
            <w:pPr>
              <w:pStyle w:val="222"/>
              <w:spacing w:line="256" w:lineRule="auto"/>
            </w:pPr>
            <w:r w:rsidRPr="00DE2B1E">
              <w:t>Темрюкский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5B65F77" w14:textId="77777777" w:rsidR="003C64B1" w:rsidRPr="00DE2B1E" w:rsidRDefault="003C64B1" w:rsidP="003C64B1">
            <w:pPr>
              <w:pStyle w:val="21ff5"/>
            </w:pPr>
            <w:r w:rsidRPr="00DE2B1E">
              <w:t>320,86</w:t>
            </w:r>
          </w:p>
        </w:tc>
        <w:tc>
          <w:tcPr>
            <w:tcW w:w="1701" w:type="dxa"/>
            <w:tcBorders>
              <w:top w:val="nil"/>
              <w:left w:val="nil"/>
              <w:bottom w:val="single" w:sz="4" w:space="0" w:color="auto"/>
              <w:right w:val="single" w:sz="4" w:space="0" w:color="auto"/>
            </w:tcBorders>
            <w:shd w:val="clear" w:color="auto" w:fill="auto"/>
            <w:noWrap/>
            <w:vAlign w:val="bottom"/>
            <w:hideMark/>
          </w:tcPr>
          <w:p w14:paraId="5079342B" w14:textId="77777777" w:rsidR="003C64B1" w:rsidRPr="00DE2B1E" w:rsidRDefault="003C64B1" w:rsidP="003C64B1">
            <w:pPr>
              <w:pStyle w:val="21ff5"/>
            </w:pPr>
            <w:r w:rsidRPr="00DE2B1E">
              <w:t>4067,90</w:t>
            </w:r>
          </w:p>
        </w:tc>
        <w:tc>
          <w:tcPr>
            <w:tcW w:w="1984" w:type="dxa"/>
            <w:tcBorders>
              <w:top w:val="nil"/>
              <w:left w:val="nil"/>
              <w:bottom w:val="single" w:sz="4" w:space="0" w:color="auto"/>
              <w:right w:val="single" w:sz="4" w:space="0" w:color="auto"/>
            </w:tcBorders>
            <w:shd w:val="clear" w:color="auto" w:fill="auto"/>
            <w:noWrap/>
            <w:vAlign w:val="bottom"/>
            <w:hideMark/>
          </w:tcPr>
          <w:p w14:paraId="54D32A97" w14:textId="77777777" w:rsidR="003C64B1" w:rsidRPr="00DE2B1E" w:rsidRDefault="003C64B1" w:rsidP="003C64B1">
            <w:pPr>
              <w:pStyle w:val="21ff5"/>
            </w:pPr>
            <w:r w:rsidRPr="00DE2B1E">
              <w:t>9900,00</w:t>
            </w:r>
          </w:p>
        </w:tc>
      </w:tr>
      <w:tr w:rsidR="003C64B1" w:rsidRPr="00DE2B1E" w14:paraId="7B0BC0BA"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0D80BA2" w14:textId="77777777" w:rsidR="003C64B1" w:rsidRPr="00DE2B1E" w:rsidRDefault="003C64B1" w:rsidP="003C64B1">
            <w:pPr>
              <w:pStyle w:val="222"/>
              <w:spacing w:line="256" w:lineRule="auto"/>
            </w:pPr>
            <w:r w:rsidRPr="00DE2B1E">
              <w:t>Туапсинский муниципальный округ</w:t>
            </w:r>
          </w:p>
        </w:tc>
        <w:tc>
          <w:tcPr>
            <w:tcW w:w="1701" w:type="dxa"/>
            <w:tcBorders>
              <w:top w:val="nil"/>
              <w:left w:val="nil"/>
              <w:bottom w:val="single" w:sz="4" w:space="0" w:color="auto"/>
              <w:right w:val="single" w:sz="4" w:space="0" w:color="auto"/>
            </w:tcBorders>
            <w:shd w:val="clear" w:color="auto" w:fill="auto"/>
            <w:noWrap/>
            <w:vAlign w:val="bottom"/>
            <w:hideMark/>
          </w:tcPr>
          <w:p w14:paraId="4B42FBBA" w14:textId="77777777" w:rsidR="003C64B1" w:rsidRPr="00DE2B1E" w:rsidRDefault="003C64B1" w:rsidP="003C64B1">
            <w:pPr>
              <w:pStyle w:val="21ff5"/>
            </w:pPr>
            <w:r w:rsidRPr="00DE2B1E">
              <w:t>208,50</w:t>
            </w:r>
          </w:p>
        </w:tc>
        <w:tc>
          <w:tcPr>
            <w:tcW w:w="1701" w:type="dxa"/>
            <w:tcBorders>
              <w:top w:val="nil"/>
              <w:left w:val="nil"/>
              <w:bottom w:val="single" w:sz="4" w:space="0" w:color="auto"/>
              <w:right w:val="single" w:sz="4" w:space="0" w:color="auto"/>
            </w:tcBorders>
            <w:shd w:val="clear" w:color="auto" w:fill="auto"/>
            <w:noWrap/>
            <w:vAlign w:val="bottom"/>
            <w:hideMark/>
          </w:tcPr>
          <w:p w14:paraId="63BFD90C" w14:textId="77777777" w:rsidR="003C64B1" w:rsidRPr="00DE2B1E" w:rsidRDefault="003C64B1" w:rsidP="003C64B1">
            <w:pPr>
              <w:pStyle w:val="21ff5"/>
            </w:pPr>
            <w:r w:rsidRPr="00DE2B1E">
              <w:t>8171,23</w:t>
            </w:r>
          </w:p>
        </w:tc>
        <w:tc>
          <w:tcPr>
            <w:tcW w:w="1984" w:type="dxa"/>
            <w:tcBorders>
              <w:top w:val="nil"/>
              <w:left w:val="nil"/>
              <w:bottom w:val="single" w:sz="4" w:space="0" w:color="auto"/>
              <w:right w:val="single" w:sz="4" w:space="0" w:color="auto"/>
            </w:tcBorders>
            <w:shd w:val="clear" w:color="auto" w:fill="auto"/>
            <w:noWrap/>
            <w:vAlign w:val="bottom"/>
            <w:hideMark/>
          </w:tcPr>
          <w:p w14:paraId="51F69054" w14:textId="77777777" w:rsidR="003C64B1" w:rsidRPr="00DE2B1E" w:rsidRDefault="003C64B1" w:rsidP="003C64B1">
            <w:pPr>
              <w:pStyle w:val="21ff5"/>
            </w:pPr>
            <w:r w:rsidRPr="00DE2B1E">
              <w:t>25000,00</w:t>
            </w:r>
          </w:p>
        </w:tc>
      </w:tr>
      <w:tr w:rsidR="003C64B1" w:rsidRPr="00DE2B1E" w14:paraId="2EA57BFD" w14:textId="77777777" w:rsidTr="003C64B1">
        <w:trPr>
          <w:trHeight w:val="7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CED9416" w14:textId="77777777" w:rsidR="003C64B1" w:rsidRPr="00DE2B1E" w:rsidRDefault="003C64B1" w:rsidP="003C64B1">
            <w:pPr>
              <w:pStyle w:val="222"/>
              <w:spacing w:line="256" w:lineRule="auto"/>
            </w:pPr>
            <w:proofErr w:type="spellStart"/>
            <w:r w:rsidRPr="00DE2B1E">
              <w:t>Усть</w:t>
            </w:r>
            <w:proofErr w:type="spellEnd"/>
            <w:r w:rsidRPr="00DE2B1E">
              <w:t>-Лабинский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1156D4DB" w14:textId="77777777" w:rsidR="003C64B1" w:rsidRPr="00DE2B1E" w:rsidRDefault="003C64B1" w:rsidP="003C64B1">
            <w:pPr>
              <w:pStyle w:val="21ff5"/>
            </w:pPr>
            <w:r w:rsidRPr="00DE2B1E">
              <w:t>130,00</w:t>
            </w:r>
          </w:p>
        </w:tc>
        <w:tc>
          <w:tcPr>
            <w:tcW w:w="1701" w:type="dxa"/>
            <w:tcBorders>
              <w:top w:val="nil"/>
              <w:left w:val="nil"/>
              <w:bottom w:val="single" w:sz="4" w:space="0" w:color="auto"/>
              <w:right w:val="single" w:sz="4" w:space="0" w:color="auto"/>
            </w:tcBorders>
            <w:shd w:val="clear" w:color="auto" w:fill="auto"/>
            <w:noWrap/>
            <w:vAlign w:val="bottom"/>
            <w:hideMark/>
          </w:tcPr>
          <w:p w14:paraId="4B308643" w14:textId="77777777" w:rsidR="003C64B1" w:rsidRPr="00DE2B1E" w:rsidRDefault="003C64B1" w:rsidP="003C64B1">
            <w:pPr>
              <w:pStyle w:val="21ff5"/>
            </w:pPr>
            <w:r w:rsidRPr="00DE2B1E">
              <w:t>635,91</w:t>
            </w:r>
          </w:p>
        </w:tc>
        <w:tc>
          <w:tcPr>
            <w:tcW w:w="1984" w:type="dxa"/>
            <w:tcBorders>
              <w:top w:val="nil"/>
              <w:left w:val="nil"/>
              <w:bottom w:val="single" w:sz="4" w:space="0" w:color="auto"/>
              <w:right w:val="single" w:sz="4" w:space="0" w:color="auto"/>
            </w:tcBorders>
            <w:shd w:val="clear" w:color="auto" w:fill="auto"/>
            <w:noWrap/>
            <w:vAlign w:val="bottom"/>
            <w:hideMark/>
          </w:tcPr>
          <w:p w14:paraId="1F9B94BB" w14:textId="77777777" w:rsidR="003C64B1" w:rsidRPr="00DE2B1E" w:rsidRDefault="003C64B1" w:rsidP="003C64B1">
            <w:pPr>
              <w:pStyle w:val="21ff5"/>
            </w:pPr>
            <w:r w:rsidRPr="00DE2B1E">
              <w:t>1993,62</w:t>
            </w:r>
          </w:p>
        </w:tc>
      </w:tr>
    </w:tbl>
    <w:p w14:paraId="15E75485" w14:textId="5A708CEB" w:rsidR="003C64B1" w:rsidRPr="00DE2B1E" w:rsidRDefault="003C64B1" w:rsidP="003C64B1">
      <w:pPr>
        <w:pStyle w:val="53"/>
      </w:pPr>
      <w:r w:rsidRPr="00DE2B1E">
        <w:t>Наибольшее число предложений о продаже земельных участков, предназначенных для размещения объектов рекреации (отдыха), зафиксировано в г.-к. Сочи, где сосредоточено 30,94</w:t>
      </w:r>
      <w:r w:rsidR="00935676" w:rsidRPr="00DE2B1E">
        <w:t> </w:t>
      </w:r>
      <w:r w:rsidRPr="00DE2B1E">
        <w:t>% от общего объема предложений по Краснодарскому краю.</w:t>
      </w:r>
    </w:p>
    <w:p w14:paraId="66A2233E" w14:textId="77777777" w:rsidR="003C64B1" w:rsidRPr="00DE2B1E" w:rsidRDefault="003C64B1" w:rsidP="003C64B1">
      <w:pPr>
        <w:pStyle w:val="53"/>
      </w:pPr>
      <w:r w:rsidRPr="00DE2B1E">
        <w:t>Лидирующие позиции по количеству предложений о продаже земельных участков рекреационного назначения занимают прибрежные территории Черного моря.</w:t>
      </w:r>
    </w:p>
    <w:p w14:paraId="752EF2D0" w14:textId="77777777" w:rsidR="003C64B1" w:rsidRPr="00DE2B1E" w:rsidRDefault="003C64B1" w:rsidP="003C64B1">
      <w:pPr>
        <w:pStyle w:val="53"/>
      </w:pPr>
      <w:r w:rsidRPr="00DE2B1E">
        <w:t>В ходе сбора и анализа рыночной информации установлено существенное различие в стоимости земельных участков в зависимости от их расположения в различных районах Краснодарского края. Данное различие обусловлено местоположением участков, а также наличием уникальных природных рекреационных ресурсов (Черное море, Азовское море, горные и горнолыжные районы и др.).</w:t>
      </w:r>
    </w:p>
    <w:p w14:paraId="252607FB" w14:textId="77777777" w:rsidR="003C64B1" w:rsidRPr="00DE2B1E" w:rsidRDefault="003C64B1" w:rsidP="003C64B1">
      <w:pPr>
        <w:pStyle w:val="53"/>
      </w:pPr>
      <w:r w:rsidRPr="00DE2B1E">
        <w:t>Далее приведен анализ влияния территориального расположения зон Краснодарского края на уровень цен земельных участков рекреационного назначения.</w:t>
      </w:r>
    </w:p>
    <w:p w14:paraId="3F0CE9BF" w14:textId="77777777" w:rsidR="003C64B1" w:rsidRPr="00DE2B1E" w:rsidRDefault="003C64B1" w:rsidP="003C64B1">
      <w:pPr>
        <w:pStyle w:val="53"/>
      </w:pPr>
      <w:r w:rsidRPr="00DE2B1E">
        <w:t>На формирование стоимости земельных участков влияют различные ценообразующие факторы. К основным из них относятся местоположение, характеристики окружающей среды, уровень социально-экономического развития территории и обеспеченность инженерной и транспортной инфраструктурой. Совокупное влияние указанных факторов определяет итоговую стоимость земельного участка.</w:t>
      </w:r>
    </w:p>
    <w:p w14:paraId="2CD0065F" w14:textId="77777777" w:rsidR="003C64B1" w:rsidRPr="00DE2B1E" w:rsidRDefault="003C64B1" w:rsidP="003C64B1">
      <w:pPr>
        <w:spacing w:before="120" w:after="120"/>
        <w:jc w:val="center"/>
        <w:rPr>
          <w:rFonts w:cs="Times New Roman"/>
          <w:b/>
          <w:szCs w:val="20"/>
          <w:lang w:eastAsia="ru-RU"/>
        </w:rPr>
      </w:pPr>
      <w:r w:rsidRPr="00DE2B1E">
        <w:rPr>
          <w:rFonts w:cs="Times New Roman"/>
          <w:b/>
          <w:szCs w:val="20"/>
          <w:lang w:eastAsia="ru-RU"/>
        </w:rPr>
        <w:t>Земельные участки города-курорта Сочи</w:t>
      </w:r>
    </w:p>
    <w:p w14:paraId="43913AFC" w14:textId="27C08CD3" w:rsidR="003C64B1" w:rsidRPr="00DE2B1E" w:rsidRDefault="003C64B1" w:rsidP="003C64B1">
      <w:pPr>
        <w:pStyle w:val="53"/>
      </w:pPr>
      <w:r w:rsidRPr="00DE2B1E">
        <w:t>Для анализа рынка недвижимости была собрана информация по объектам-аналогам, представленным на рынке земельных участков рекреационного назначения на территории г.-к. Сочи. Формирование уровня цен в данной группе обусловлено влиянием ряда ценообразующих факторов.</w:t>
      </w:r>
    </w:p>
    <w:p w14:paraId="3590B289" w14:textId="32825EF8" w:rsidR="003C64B1" w:rsidRPr="00DE2B1E" w:rsidRDefault="00EC6E6A" w:rsidP="00982E86">
      <w:pPr>
        <w:pStyle w:val="532"/>
      </w:pPr>
      <w:r w:rsidRPr="00DE2B1E">
        <w:t>Расстояние от объекта до морского побережья</w:t>
      </w:r>
    </w:p>
    <w:p w14:paraId="0B1DF535" w14:textId="638911C6" w:rsidR="003C64B1" w:rsidRPr="00DE2B1E" w:rsidRDefault="003C64B1" w:rsidP="0034258E">
      <w:pPr>
        <w:pStyle w:val="53"/>
      </w:pPr>
      <w:r w:rsidRPr="00DE2B1E">
        <w:t xml:space="preserve">Одним из ключевых ценообразующих факторов земельных участков г-к Сочи влияющих на стоимость земельных участков рекреационного назначения является </w:t>
      </w:r>
      <w:r w:rsidR="009121D6" w:rsidRPr="00DE2B1E">
        <w:t>р</w:t>
      </w:r>
      <w:r w:rsidR="00EC6E6A" w:rsidRPr="00DE2B1E">
        <w:t>асстояние от объекта до морского побережья</w:t>
      </w:r>
      <w:r w:rsidRPr="00DE2B1E">
        <w:t>.</w:t>
      </w:r>
    </w:p>
    <w:p w14:paraId="1754B804" w14:textId="77777777" w:rsidR="003C64B1" w:rsidRPr="00DE2B1E" w:rsidRDefault="003C64B1" w:rsidP="0034258E">
      <w:pPr>
        <w:pStyle w:val="53"/>
      </w:pPr>
      <w:r w:rsidRPr="00DE2B1E">
        <w:t xml:space="preserve">Диапазон значений по данному ценообразующему фактору, из подобранных объектов аналогов составляет от 27 м. до 36 679 м. </w:t>
      </w:r>
    </w:p>
    <w:p w14:paraId="2824290D" w14:textId="2F85B9AC" w:rsidR="003C64B1" w:rsidRPr="00DE2B1E" w:rsidRDefault="003C64B1" w:rsidP="0034258E">
      <w:pPr>
        <w:pStyle w:val="53"/>
      </w:pPr>
      <w:r w:rsidRPr="00DE2B1E">
        <w:t xml:space="preserve">Зависимость средней цены земельных участков рекреационного назначения от расположения относительно берега моря представлена в виде диаграммы рисунка </w:t>
      </w:r>
      <w:r w:rsidRPr="00DE2B1E">
        <w:fldChar w:fldCharType="begin"/>
      </w:r>
      <w:r w:rsidRPr="00DE2B1E">
        <w:instrText xml:space="preserve"> REF _Ref104883458 \h \#\0  \* MERGEFORMAT </w:instrText>
      </w:r>
      <w:r w:rsidRPr="00DE2B1E">
        <w:fldChar w:fldCharType="separate"/>
      </w:r>
      <w:r w:rsidR="00C87058">
        <w:t>16</w:t>
      </w:r>
      <w:r w:rsidRPr="00DE2B1E">
        <w:fldChar w:fldCharType="end"/>
      </w:r>
      <w:r w:rsidRPr="00DE2B1E">
        <w:t>.</w:t>
      </w:r>
    </w:p>
    <w:p w14:paraId="0E47A906" w14:textId="77777777" w:rsidR="003C64B1" w:rsidRPr="00DE2B1E" w:rsidRDefault="003C64B1" w:rsidP="003C64B1">
      <w:pPr>
        <w:tabs>
          <w:tab w:val="left" w:pos="709"/>
          <w:tab w:val="left" w:pos="1134"/>
        </w:tabs>
        <w:ind w:firstLine="709"/>
        <w:rPr>
          <w:rFonts w:eastAsia="Times New Roman" w:cs="Calibri"/>
          <w:bCs/>
          <w:spacing w:val="-5"/>
          <w:szCs w:val="24"/>
          <w:lang w:eastAsia="ru-RU"/>
        </w:rPr>
      </w:pPr>
      <w:r w:rsidRPr="00DE2B1E">
        <w:rPr>
          <w:rFonts w:eastAsia="Times New Roman" w:cs="Calibri"/>
          <w:bCs/>
          <w:noProof/>
          <w:spacing w:val="-5"/>
          <w:szCs w:val="24"/>
          <w:lang w:eastAsia="ru-RU"/>
        </w:rPr>
        <w:lastRenderedPageBreak/>
        <w:drawing>
          <wp:inline distT="0" distB="0" distL="0" distR="0" wp14:anchorId="6C4BC083" wp14:editId="31254459">
            <wp:extent cx="4572635" cy="29749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635" cy="2974975"/>
                    </a:xfrm>
                    <a:prstGeom prst="rect">
                      <a:avLst/>
                    </a:prstGeom>
                    <a:noFill/>
                  </pic:spPr>
                </pic:pic>
              </a:graphicData>
            </a:graphic>
          </wp:inline>
        </w:drawing>
      </w:r>
    </w:p>
    <w:p w14:paraId="6E2C01BA" w14:textId="3C3B38BC" w:rsidR="003C64B1" w:rsidRPr="00DE2B1E" w:rsidRDefault="003C64B1" w:rsidP="0034258E">
      <w:pPr>
        <w:pStyle w:val="170"/>
      </w:pPr>
      <w:bookmarkStart w:id="164" w:name="_Ref104883458"/>
      <w:bookmarkStart w:id="165" w:name="_Toc233889867"/>
      <w:r w:rsidRPr="00DE2B1E">
        <w:t xml:space="preserve">Рисунок </w:t>
      </w:r>
      <w:r w:rsidRPr="00DE2B1E">
        <w:fldChar w:fldCharType="begin"/>
      </w:r>
      <w:r w:rsidRPr="00DE2B1E">
        <w:instrText xml:space="preserve"> SEQ Рисунок \* ARABIC </w:instrText>
      </w:r>
      <w:r w:rsidRPr="00DE2B1E">
        <w:fldChar w:fldCharType="separate"/>
      </w:r>
      <w:r w:rsidR="00C87058">
        <w:t>16</w:t>
      </w:r>
      <w:r w:rsidRPr="00DE2B1E">
        <w:fldChar w:fldCharType="end"/>
      </w:r>
      <w:bookmarkEnd w:id="164"/>
      <w:r w:rsidRPr="00DE2B1E">
        <w:t>– Средние цены предложения земельных участков рекреационного назначения г-к. Сочи в зависимости от расположения относительно берега моря</w:t>
      </w:r>
      <w:bookmarkEnd w:id="165"/>
    </w:p>
    <w:p w14:paraId="294B1F67" w14:textId="77777777" w:rsidR="003C64B1" w:rsidRPr="00DE2B1E" w:rsidRDefault="003C64B1" w:rsidP="0034258E">
      <w:pPr>
        <w:pStyle w:val="53"/>
      </w:pPr>
      <w:r w:rsidRPr="00DE2B1E">
        <w:t>Анализ представленных данных показывает устойчивую зависимость стоимости земельных участков рекреационного назначения от их удаленности от береговой линии моря.</w:t>
      </w:r>
    </w:p>
    <w:p w14:paraId="42007C5F" w14:textId="02B46444" w:rsidR="003C64B1" w:rsidRPr="00DE2B1E" w:rsidRDefault="003C64B1" w:rsidP="0034258E">
      <w:pPr>
        <w:pStyle w:val="53"/>
      </w:pPr>
      <w:r w:rsidRPr="00DE2B1E">
        <w:t xml:space="preserve">Максимальный уровень средних цен наблюдается в зоне на расстоянии менее 500 м от моря (21 003 руб./кв. м). При увеличении удаленности до интервала 500–1 500 м стоимость снижается до 16 577 руб./кв. м, а при расстоянии свыше 1 500 м </w:t>
      </w:r>
      <w:r w:rsidR="00FB0CDC" w:rsidRPr="00DE2B1E">
        <w:t>–</w:t>
      </w:r>
      <w:r w:rsidRPr="00DE2B1E">
        <w:t xml:space="preserve"> до 14 912 руб./кв. м.</w:t>
      </w:r>
    </w:p>
    <w:p w14:paraId="27B02D11" w14:textId="77777777" w:rsidR="003C64B1" w:rsidRPr="00DE2B1E" w:rsidRDefault="003C64B1" w:rsidP="0034258E">
      <w:pPr>
        <w:pStyle w:val="53"/>
      </w:pPr>
      <w:r w:rsidRPr="00DE2B1E">
        <w:t>Таким образом, установлено, что с увеличением расстояния от береговой линии наблюдается снижение средней стоимости земельных участков, что подтверждает значимость данного фактора как одного из ключевых ценообразующих при формировании стоимости земель рекреационного назначения в г.-к. Сочи.</w:t>
      </w:r>
    </w:p>
    <w:p w14:paraId="04F71DE8" w14:textId="1D22E6B0" w:rsidR="003C64B1" w:rsidRPr="00DE2B1E" w:rsidRDefault="003C64B1" w:rsidP="00982E86">
      <w:pPr>
        <w:pStyle w:val="532"/>
      </w:pPr>
      <w:r w:rsidRPr="00DE2B1E">
        <w:t xml:space="preserve">Площадь земельного участка </w:t>
      </w:r>
    </w:p>
    <w:p w14:paraId="010ADDF2" w14:textId="01F24188" w:rsidR="003C64B1" w:rsidRPr="00DE2B1E" w:rsidRDefault="003C64B1" w:rsidP="0034258E">
      <w:pPr>
        <w:pStyle w:val="53"/>
      </w:pPr>
      <w:r w:rsidRPr="00DE2B1E">
        <w:t xml:space="preserve">Распределение аналогов предложений участков рекреационного назначения в зависимости от диапазонов площади объектов представлено в таблице </w:t>
      </w:r>
      <w:r w:rsidRPr="00DE2B1E">
        <w:fldChar w:fldCharType="begin"/>
      </w:r>
      <w:r w:rsidRPr="00DE2B1E">
        <w:instrText xml:space="preserve"> REF _Ref104883394 \#0 </w:instrText>
      </w:r>
      <w:r w:rsidR="0034258E" w:rsidRPr="00DE2B1E">
        <w:instrText xml:space="preserve"> \* MERGEFORMAT </w:instrText>
      </w:r>
      <w:r w:rsidRPr="00DE2B1E">
        <w:fldChar w:fldCharType="separate"/>
      </w:r>
      <w:r w:rsidR="00C87058">
        <w:t>22</w:t>
      </w:r>
      <w:r w:rsidRPr="00DE2B1E">
        <w:fldChar w:fldCharType="end"/>
      </w:r>
      <w:r w:rsidRPr="00DE2B1E">
        <w:t>.</w:t>
      </w:r>
    </w:p>
    <w:p w14:paraId="18F139F3" w14:textId="5A647F08" w:rsidR="003C64B1" w:rsidRPr="00DE2B1E" w:rsidRDefault="003C64B1" w:rsidP="0034258E">
      <w:pPr>
        <w:pStyle w:val="130"/>
      </w:pPr>
      <w:bookmarkStart w:id="166" w:name="_Ref104883394"/>
      <w:bookmarkStart w:id="167" w:name="_Toc233889687"/>
      <w:r w:rsidRPr="00DE2B1E">
        <w:t xml:space="preserve">Таблица </w:t>
      </w:r>
      <w:r w:rsidRPr="00DE2B1E">
        <w:fldChar w:fldCharType="begin"/>
      </w:r>
      <w:r w:rsidRPr="00DE2B1E">
        <w:instrText xml:space="preserve"> SEQ Таблица \* ARABIC </w:instrText>
      </w:r>
      <w:r w:rsidRPr="00DE2B1E">
        <w:fldChar w:fldCharType="separate"/>
      </w:r>
      <w:r w:rsidR="00C87058">
        <w:t>22</w:t>
      </w:r>
      <w:r w:rsidRPr="00DE2B1E">
        <w:fldChar w:fldCharType="end"/>
      </w:r>
      <w:bookmarkEnd w:id="166"/>
      <w:r w:rsidRPr="00DE2B1E">
        <w:t xml:space="preserve"> – Распределение количества предложений земельных участков рекреационного назначения  в прибрежной зоне г-к. Сочи по размеру участков</w:t>
      </w:r>
      <w:bookmarkEnd w:id="167"/>
    </w:p>
    <w:tbl>
      <w:tblPr>
        <w:tblW w:w="9351" w:type="dxa"/>
        <w:tblLook w:val="04A0" w:firstRow="1" w:lastRow="0" w:firstColumn="1" w:lastColumn="0" w:noHBand="0" w:noVBand="1"/>
      </w:tblPr>
      <w:tblGrid>
        <w:gridCol w:w="3397"/>
        <w:gridCol w:w="3402"/>
        <w:gridCol w:w="2552"/>
      </w:tblGrid>
      <w:tr w:rsidR="00DE2B1E" w:rsidRPr="00DE2B1E" w14:paraId="11E690B5" w14:textId="77777777" w:rsidTr="008C45FE">
        <w:trPr>
          <w:trHeight w:val="300"/>
        </w:trPr>
        <w:tc>
          <w:tcPr>
            <w:tcW w:w="339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48D91F" w14:textId="77777777" w:rsidR="003C64B1" w:rsidRPr="00DE2B1E" w:rsidRDefault="003C64B1" w:rsidP="00DE2B1E">
            <w:pPr>
              <w:pStyle w:val="200"/>
            </w:pPr>
            <w:r w:rsidRPr="00DE2B1E">
              <w:t>Диапазон площади, кв. м</w:t>
            </w:r>
          </w:p>
        </w:tc>
        <w:tc>
          <w:tcPr>
            <w:tcW w:w="3402" w:type="dxa"/>
            <w:tcBorders>
              <w:top w:val="single" w:sz="4" w:space="0" w:color="auto"/>
              <w:left w:val="nil"/>
              <w:bottom w:val="single" w:sz="4" w:space="0" w:color="auto"/>
              <w:right w:val="single" w:sz="4" w:space="0" w:color="auto"/>
            </w:tcBorders>
            <w:shd w:val="clear" w:color="000000" w:fill="D9D9D9"/>
            <w:noWrap/>
            <w:vAlign w:val="center"/>
            <w:hideMark/>
          </w:tcPr>
          <w:p w14:paraId="7ABE684A" w14:textId="77777777" w:rsidR="003C64B1" w:rsidRPr="00DE2B1E" w:rsidRDefault="003C64B1" w:rsidP="00DE2B1E">
            <w:pPr>
              <w:pStyle w:val="200"/>
            </w:pPr>
            <w:r w:rsidRPr="00DE2B1E">
              <w:t>Доля предложений, %</w:t>
            </w:r>
          </w:p>
        </w:tc>
        <w:tc>
          <w:tcPr>
            <w:tcW w:w="2552" w:type="dxa"/>
            <w:tcBorders>
              <w:top w:val="single" w:sz="4" w:space="0" w:color="auto"/>
              <w:left w:val="nil"/>
              <w:bottom w:val="single" w:sz="4" w:space="0" w:color="auto"/>
              <w:right w:val="single" w:sz="4" w:space="0" w:color="auto"/>
            </w:tcBorders>
            <w:shd w:val="clear" w:color="000000" w:fill="D9D9D9"/>
            <w:vAlign w:val="center"/>
            <w:hideMark/>
          </w:tcPr>
          <w:p w14:paraId="75B3E860" w14:textId="77777777" w:rsidR="003C64B1" w:rsidRPr="00DE2B1E" w:rsidRDefault="003C64B1" w:rsidP="00DE2B1E">
            <w:pPr>
              <w:pStyle w:val="200"/>
            </w:pPr>
            <w:r w:rsidRPr="00DE2B1E">
              <w:t>УПРЦ, руб./кв. м</w:t>
            </w:r>
          </w:p>
        </w:tc>
      </w:tr>
      <w:tr w:rsidR="003C64B1" w:rsidRPr="00DE2B1E" w14:paraId="3F1F3458"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54A1D89" w14:textId="77777777" w:rsidR="003C64B1" w:rsidRPr="00DE2B1E" w:rsidRDefault="003C64B1" w:rsidP="0034258E">
            <w:pPr>
              <w:pStyle w:val="21ff5"/>
            </w:pPr>
            <w:r w:rsidRPr="00DE2B1E">
              <w:t>&lt;1 500</w:t>
            </w:r>
          </w:p>
        </w:tc>
        <w:tc>
          <w:tcPr>
            <w:tcW w:w="3402" w:type="dxa"/>
            <w:tcBorders>
              <w:top w:val="nil"/>
              <w:left w:val="nil"/>
              <w:bottom w:val="single" w:sz="4" w:space="0" w:color="auto"/>
              <w:right w:val="single" w:sz="4" w:space="0" w:color="auto"/>
            </w:tcBorders>
            <w:shd w:val="clear" w:color="auto" w:fill="auto"/>
            <w:noWrap/>
            <w:vAlign w:val="bottom"/>
            <w:hideMark/>
          </w:tcPr>
          <w:p w14:paraId="175BE9F0" w14:textId="77777777" w:rsidR="003C64B1" w:rsidRPr="00DE2B1E" w:rsidRDefault="003C64B1" w:rsidP="0034258E">
            <w:pPr>
              <w:pStyle w:val="21ff5"/>
            </w:pPr>
            <w:r w:rsidRPr="00DE2B1E">
              <w:t>9,84%</w:t>
            </w:r>
          </w:p>
        </w:tc>
        <w:tc>
          <w:tcPr>
            <w:tcW w:w="2552" w:type="dxa"/>
            <w:tcBorders>
              <w:top w:val="nil"/>
              <w:left w:val="nil"/>
              <w:bottom w:val="single" w:sz="4" w:space="0" w:color="auto"/>
              <w:right w:val="single" w:sz="4" w:space="0" w:color="auto"/>
            </w:tcBorders>
            <w:shd w:val="clear" w:color="auto" w:fill="auto"/>
            <w:noWrap/>
            <w:vAlign w:val="bottom"/>
            <w:hideMark/>
          </w:tcPr>
          <w:p w14:paraId="3C2A5582" w14:textId="77777777" w:rsidR="003C64B1" w:rsidRPr="00DE2B1E" w:rsidRDefault="003C64B1" w:rsidP="0034258E">
            <w:pPr>
              <w:pStyle w:val="21ff5"/>
            </w:pPr>
            <w:r w:rsidRPr="00DE2B1E">
              <w:t>22 299,81</w:t>
            </w:r>
          </w:p>
        </w:tc>
      </w:tr>
      <w:tr w:rsidR="003C64B1" w:rsidRPr="00DE2B1E" w14:paraId="01BCF018"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B27DED3" w14:textId="77777777" w:rsidR="003C64B1" w:rsidRPr="00DE2B1E" w:rsidRDefault="003C64B1" w:rsidP="0034258E">
            <w:pPr>
              <w:pStyle w:val="21ff5"/>
            </w:pPr>
            <w:r w:rsidRPr="00DE2B1E">
              <w:t>1 500 – 3 000</w:t>
            </w:r>
          </w:p>
        </w:tc>
        <w:tc>
          <w:tcPr>
            <w:tcW w:w="3402" w:type="dxa"/>
            <w:tcBorders>
              <w:top w:val="nil"/>
              <w:left w:val="nil"/>
              <w:bottom w:val="single" w:sz="4" w:space="0" w:color="auto"/>
              <w:right w:val="single" w:sz="4" w:space="0" w:color="auto"/>
            </w:tcBorders>
            <w:shd w:val="clear" w:color="auto" w:fill="auto"/>
            <w:noWrap/>
            <w:vAlign w:val="bottom"/>
            <w:hideMark/>
          </w:tcPr>
          <w:p w14:paraId="339C09BD" w14:textId="77777777" w:rsidR="003C64B1" w:rsidRPr="00DE2B1E" w:rsidRDefault="003C64B1" w:rsidP="0034258E">
            <w:pPr>
              <w:pStyle w:val="21ff5"/>
            </w:pPr>
            <w:r w:rsidRPr="00DE2B1E">
              <w:t>16,39%</w:t>
            </w:r>
          </w:p>
        </w:tc>
        <w:tc>
          <w:tcPr>
            <w:tcW w:w="2552" w:type="dxa"/>
            <w:tcBorders>
              <w:top w:val="nil"/>
              <w:left w:val="nil"/>
              <w:bottom w:val="single" w:sz="4" w:space="0" w:color="auto"/>
              <w:right w:val="single" w:sz="4" w:space="0" w:color="auto"/>
            </w:tcBorders>
            <w:shd w:val="clear" w:color="auto" w:fill="auto"/>
            <w:noWrap/>
            <w:vAlign w:val="bottom"/>
            <w:hideMark/>
          </w:tcPr>
          <w:p w14:paraId="042E5D46" w14:textId="77777777" w:rsidR="003C64B1" w:rsidRPr="00DE2B1E" w:rsidRDefault="003C64B1" w:rsidP="0034258E">
            <w:pPr>
              <w:pStyle w:val="21ff5"/>
            </w:pPr>
            <w:r w:rsidRPr="00DE2B1E">
              <w:t>19 339,09</w:t>
            </w:r>
          </w:p>
        </w:tc>
      </w:tr>
      <w:tr w:rsidR="003C64B1" w:rsidRPr="00DE2B1E" w14:paraId="244CF011"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8537BE5" w14:textId="77777777" w:rsidR="003C64B1" w:rsidRPr="00DE2B1E" w:rsidRDefault="003C64B1" w:rsidP="0034258E">
            <w:pPr>
              <w:pStyle w:val="21ff5"/>
            </w:pPr>
            <w:r w:rsidRPr="00DE2B1E">
              <w:t>3 000 - 6 000</w:t>
            </w:r>
          </w:p>
        </w:tc>
        <w:tc>
          <w:tcPr>
            <w:tcW w:w="3402" w:type="dxa"/>
            <w:tcBorders>
              <w:top w:val="nil"/>
              <w:left w:val="nil"/>
              <w:bottom w:val="single" w:sz="4" w:space="0" w:color="auto"/>
              <w:right w:val="single" w:sz="4" w:space="0" w:color="auto"/>
            </w:tcBorders>
            <w:shd w:val="clear" w:color="auto" w:fill="auto"/>
            <w:noWrap/>
            <w:vAlign w:val="bottom"/>
            <w:hideMark/>
          </w:tcPr>
          <w:p w14:paraId="45C4DC5B" w14:textId="77777777" w:rsidR="003C64B1" w:rsidRPr="00DE2B1E" w:rsidRDefault="003C64B1" w:rsidP="0034258E">
            <w:pPr>
              <w:pStyle w:val="21ff5"/>
            </w:pPr>
            <w:r w:rsidRPr="00DE2B1E">
              <w:t>14,75%</w:t>
            </w:r>
          </w:p>
        </w:tc>
        <w:tc>
          <w:tcPr>
            <w:tcW w:w="2552" w:type="dxa"/>
            <w:tcBorders>
              <w:top w:val="nil"/>
              <w:left w:val="nil"/>
              <w:bottom w:val="single" w:sz="4" w:space="0" w:color="auto"/>
              <w:right w:val="single" w:sz="4" w:space="0" w:color="auto"/>
            </w:tcBorders>
            <w:shd w:val="clear" w:color="auto" w:fill="auto"/>
            <w:noWrap/>
            <w:vAlign w:val="bottom"/>
            <w:hideMark/>
          </w:tcPr>
          <w:p w14:paraId="2C466993" w14:textId="77777777" w:rsidR="003C64B1" w:rsidRPr="00DE2B1E" w:rsidRDefault="003C64B1" w:rsidP="0034258E">
            <w:pPr>
              <w:pStyle w:val="21ff5"/>
            </w:pPr>
            <w:r w:rsidRPr="00DE2B1E">
              <w:t>16 373,52</w:t>
            </w:r>
          </w:p>
        </w:tc>
      </w:tr>
      <w:tr w:rsidR="003C64B1" w:rsidRPr="00DE2B1E" w14:paraId="4D805417"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6A2707A" w14:textId="77777777" w:rsidR="003C64B1" w:rsidRPr="00DE2B1E" w:rsidRDefault="003C64B1" w:rsidP="0034258E">
            <w:pPr>
              <w:pStyle w:val="21ff5"/>
            </w:pPr>
            <w:r w:rsidRPr="00DE2B1E">
              <w:t>6 000 – 10 000</w:t>
            </w:r>
          </w:p>
        </w:tc>
        <w:tc>
          <w:tcPr>
            <w:tcW w:w="3402" w:type="dxa"/>
            <w:tcBorders>
              <w:top w:val="nil"/>
              <w:left w:val="nil"/>
              <w:bottom w:val="single" w:sz="4" w:space="0" w:color="auto"/>
              <w:right w:val="single" w:sz="4" w:space="0" w:color="auto"/>
            </w:tcBorders>
            <w:shd w:val="clear" w:color="auto" w:fill="auto"/>
            <w:noWrap/>
            <w:vAlign w:val="bottom"/>
            <w:hideMark/>
          </w:tcPr>
          <w:p w14:paraId="10C1C9EC" w14:textId="77777777" w:rsidR="003C64B1" w:rsidRPr="00DE2B1E" w:rsidRDefault="003C64B1" w:rsidP="0034258E">
            <w:pPr>
              <w:pStyle w:val="21ff5"/>
            </w:pPr>
            <w:r w:rsidRPr="00DE2B1E">
              <w:t>16,39%</w:t>
            </w:r>
          </w:p>
        </w:tc>
        <w:tc>
          <w:tcPr>
            <w:tcW w:w="2552" w:type="dxa"/>
            <w:tcBorders>
              <w:top w:val="nil"/>
              <w:left w:val="nil"/>
              <w:bottom w:val="single" w:sz="4" w:space="0" w:color="auto"/>
              <w:right w:val="single" w:sz="4" w:space="0" w:color="auto"/>
            </w:tcBorders>
            <w:shd w:val="clear" w:color="auto" w:fill="auto"/>
            <w:noWrap/>
            <w:vAlign w:val="bottom"/>
            <w:hideMark/>
          </w:tcPr>
          <w:p w14:paraId="756C0ECA" w14:textId="77777777" w:rsidR="003C64B1" w:rsidRPr="00DE2B1E" w:rsidRDefault="003C64B1" w:rsidP="0034258E">
            <w:pPr>
              <w:pStyle w:val="21ff5"/>
            </w:pPr>
            <w:r w:rsidRPr="00DE2B1E">
              <w:t>15 400,00</w:t>
            </w:r>
          </w:p>
        </w:tc>
      </w:tr>
      <w:tr w:rsidR="003C64B1" w:rsidRPr="00DE2B1E" w14:paraId="45309D76"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F26E82C" w14:textId="77777777" w:rsidR="003C64B1" w:rsidRPr="00DE2B1E" w:rsidRDefault="003C64B1" w:rsidP="0034258E">
            <w:pPr>
              <w:pStyle w:val="21ff5"/>
            </w:pPr>
            <w:r w:rsidRPr="00DE2B1E">
              <w:t>10 000 – 25 000</w:t>
            </w:r>
          </w:p>
        </w:tc>
        <w:tc>
          <w:tcPr>
            <w:tcW w:w="3402" w:type="dxa"/>
            <w:tcBorders>
              <w:top w:val="nil"/>
              <w:left w:val="nil"/>
              <w:bottom w:val="single" w:sz="4" w:space="0" w:color="auto"/>
              <w:right w:val="single" w:sz="4" w:space="0" w:color="auto"/>
            </w:tcBorders>
            <w:shd w:val="clear" w:color="auto" w:fill="auto"/>
            <w:noWrap/>
            <w:vAlign w:val="bottom"/>
            <w:hideMark/>
          </w:tcPr>
          <w:p w14:paraId="22A5B674" w14:textId="77777777" w:rsidR="003C64B1" w:rsidRPr="00DE2B1E" w:rsidRDefault="003C64B1" w:rsidP="0034258E">
            <w:pPr>
              <w:pStyle w:val="21ff5"/>
            </w:pPr>
            <w:r w:rsidRPr="00DE2B1E">
              <w:t>27,87%</w:t>
            </w:r>
          </w:p>
        </w:tc>
        <w:tc>
          <w:tcPr>
            <w:tcW w:w="2552" w:type="dxa"/>
            <w:tcBorders>
              <w:top w:val="nil"/>
              <w:left w:val="nil"/>
              <w:bottom w:val="single" w:sz="4" w:space="0" w:color="auto"/>
              <w:right w:val="single" w:sz="4" w:space="0" w:color="auto"/>
            </w:tcBorders>
            <w:shd w:val="clear" w:color="auto" w:fill="auto"/>
            <w:noWrap/>
            <w:vAlign w:val="bottom"/>
            <w:hideMark/>
          </w:tcPr>
          <w:p w14:paraId="4A554B25" w14:textId="77777777" w:rsidR="003C64B1" w:rsidRPr="00DE2B1E" w:rsidRDefault="003C64B1" w:rsidP="0034258E">
            <w:pPr>
              <w:pStyle w:val="21ff5"/>
            </w:pPr>
            <w:r w:rsidRPr="00DE2B1E">
              <w:t>12 186,78</w:t>
            </w:r>
          </w:p>
        </w:tc>
      </w:tr>
      <w:tr w:rsidR="003C64B1" w:rsidRPr="00DE2B1E" w14:paraId="40FC96A4"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5159B98" w14:textId="77777777" w:rsidR="003C64B1" w:rsidRPr="00DE2B1E" w:rsidRDefault="003C64B1" w:rsidP="0034258E">
            <w:pPr>
              <w:pStyle w:val="21ff5"/>
            </w:pPr>
            <w:r w:rsidRPr="00DE2B1E">
              <w:t>&gt; 25 000</w:t>
            </w:r>
          </w:p>
        </w:tc>
        <w:tc>
          <w:tcPr>
            <w:tcW w:w="3402" w:type="dxa"/>
            <w:tcBorders>
              <w:top w:val="nil"/>
              <w:left w:val="nil"/>
              <w:bottom w:val="single" w:sz="4" w:space="0" w:color="auto"/>
              <w:right w:val="single" w:sz="4" w:space="0" w:color="auto"/>
            </w:tcBorders>
            <w:shd w:val="clear" w:color="auto" w:fill="auto"/>
            <w:noWrap/>
            <w:vAlign w:val="bottom"/>
            <w:hideMark/>
          </w:tcPr>
          <w:p w14:paraId="58FF0D5B" w14:textId="77777777" w:rsidR="003C64B1" w:rsidRPr="00DE2B1E" w:rsidRDefault="003C64B1" w:rsidP="0034258E">
            <w:pPr>
              <w:pStyle w:val="21ff5"/>
            </w:pPr>
            <w:r w:rsidRPr="00DE2B1E">
              <w:t>14,75%</w:t>
            </w:r>
          </w:p>
        </w:tc>
        <w:tc>
          <w:tcPr>
            <w:tcW w:w="2552" w:type="dxa"/>
            <w:tcBorders>
              <w:top w:val="nil"/>
              <w:left w:val="nil"/>
              <w:bottom w:val="single" w:sz="4" w:space="0" w:color="auto"/>
              <w:right w:val="single" w:sz="4" w:space="0" w:color="auto"/>
            </w:tcBorders>
            <w:shd w:val="clear" w:color="auto" w:fill="auto"/>
            <w:noWrap/>
            <w:vAlign w:val="bottom"/>
            <w:hideMark/>
          </w:tcPr>
          <w:p w14:paraId="4BB02EB4" w14:textId="77777777" w:rsidR="003C64B1" w:rsidRPr="00DE2B1E" w:rsidRDefault="003C64B1" w:rsidP="0034258E">
            <w:pPr>
              <w:pStyle w:val="21ff5"/>
            </w:pPr>
            <w:r w:rsidRPr="00DE2B1E">
              <w:t>9 877,61</w:t>
            </w:r>
          </w:p>
        </w:tc>
      </w:tr>
    </w:tbl>
    <w:p w14:paraId="352BF6F5" w14:textId="77777777" w:rsidR="003C64B1" w:rsidRPr="00DE2B1E" w:rsidRDefault="003C64B1" w:rsidP="0034258E">
      <w:pPr>
        <w:pStyle w:val="53"/>
      </w:pPr>
      <w:r w:rsidRPr="00DE2B1E">
        <w:t>Диапазон значений по данному ценообразующему фактору, из подобранных объектов аналогов составляет от 466 – 100 000 кв. м.</w:t>
      </w:r>
    </w:p>
    <w:p w14:paraId="72ADE5A0" w14:textId="77777777" w:rsidR="003C64B1" w:rsidRPr="00DE2B1E" w:rsidRDefault="003C64B1" w:rsidP="0034258E">
      <w:pPr>
        <w:pStyle w:val="53"/>
      </w:pPr>
      <w:r w:rsidRPr="00DE2B1E">
        <w:t>Как видно из представленной таблицы наибольшее количество рыночных данных составляют участки рекреационного назначения площадью 10 000 – 25 000 кв. м. По данным представленной диаграммы можно увидеть, как снижается цена одного квадратного метра при увеличении площади. Как правило, при увеличении площади объектов собственники готовы идти на определенное снижение платежа, являющееся аналогом «скидки на опт», поскольку, чем больше предлагаемая площадь, тем менее ликвидным является объект сравнения.</w:t>
      </w:r>
    </w:p>
    <w:p w14:paraId="144F160D" w14:textId="77777777" w:rsidR="003C64B1" w:rsidRPr="00DE2B1E" w:rsidRDefault="003C64B1" w:rsidP="0034258E">
      <w:pPr>
        <w:pStyle w:val="affffffffffffffffffffffa"/>
      </w:pPr>
      <w:r w:rsidRPr="00DE2B1E">
        <w:rPr>
          <w:noProof/>
        </w:rPr>
        <w:lastRenderedPageBreak/>
        <w:drawing>
          <wp:inline distT="0" distB="0" distL="0" distR="0" wp14:anchorId="7DBBCD64" wp14:editId="28C364F9">
            <wp:extent cx="5596890" cy="2755900"/>
            <wp:effectExtent l="0" t="0" r="381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390DABFE" w14:textId="323CFD4B" w:rsidR="003C64B1" w:rsidRPr="00DE2B1E" w:rsidRDefault="003C64B1" w:rsidP="0034258E">
      <w:pPr>
        <w:pStyle w:val="170"/>
      </w:pPr>
      <w:bookmarkStart w:id="168" w:name="_Toc233889868"/>
      <w:r w:rsidRPr="00DE2B1E">
        <w:t xml:space="preserve">Рисунок </w:t>
      </w:r>
      <w:r w:rsidRPr="00DE2B1E">
        <w:fldChar w:fldCharType="begin"/>
      </w:r>
      <w:r w:rsidRPr="00DE2B1E">
        <w:instrText xml:space="preserve"> SEQ Рисунок \* ARABIC </w:instrText>
      </w:r>
      <w:r w:rsidRPr="00DE2B1E">
        <w:fldChar w:fldCharType="separate"/>
      </w:r>
      <w:r w:rsidR="00C87058">
        <w:t>17</w:t>
      </w:r>
      <w:r w:rsidRPr="00DE2B1E">
        <w:fldChar w:fldCharType="end"/>
      </w:r>
      <w:r w:rsidRPr="00DE2B1E">
        <w:t xml:space="preserve"> – Средние цены предложения земельных участков рекреационного назначения  г-к. Сочи в зависимости от площади земельных участков</w:t>
      </w:r>
      <w:bookmarkEnd w:id="168"/>
    </w:p>
    <w:p w14:paraId="5C8BFCBF" w14:textId="50C00794" w:rsidR="003C64B1" w:rsidRPr="00DE2B1E" w:rsidRDefault="007D0256" w:rsidP="00982E86">
      <w:pPr>
        <w:pStyle w:val="532"/>
      </w:pPr>
      <w:r w:rsidRPr="00DE2B1E">
        <w:t>Обеспеченность территории центральными коммуникациями</w:t>
      </w:r>
    </w:p>
    <w:p w14:paraId="016C248D" w14:textId="228D4E12" w:rsidR="003C64B1" w:rsidRPr="00DE2B1E" w:rsidRDefault="003C64B1" w:rsidP="0034258E">
      <w:pPr>
        <w:pStyle w:val="53"/>
      </w:pPr>
      <w:r w:rsidRPr="00DE2B1E">
        <w:t xml:space="preserve">Также одним из ценообразующих факторов, влияющих на стоимость земельных участков рекреационного назначения, является </w:t>
      </w:r>
      <w:r w:rsidR="007D0256" w:rsidRPr="00DE2B1E">
        <w:t>обеспеченность территории центральными коммуникациями</w:t>
      </w:r>
      <w:r w:rsidRPr="00DE2B1E">
        <w:t>. В целом установлено, что повышение уровня инженерной обеспеченности приводит к увеличению стоимости земельных участков, тогда как снижение уровня обеспеченности инженерной инфраструктурой либо ее отсутствие оказывает понижающее влияние на стоимость.</w:t>
      </w:r>
    </w:p>
    <w:p w14:paraId="2CC2DDAF" w14:textId="77777777" w:rsidR="003C64B1" w:rsidRPr="00DE2B1E" w:rsidRDefault="003C64B1" w:rsidP="0034258E">
      <w:pPr>
        <w:pStyle w:val="53"/>
      </w:pPr>
      <w:r w:rsidRPr="00DE2B1E">
        <w:t>Вместе с тем следует отметить, что количественная оценка влияния данного фактора затруднена в связи с ограниченностью рыночной выборки, а также одновременным воздействием совокупности ценообразующих факторов на стоимость объектов. В результате выделить самостоятельное влияние инженерной обеспеченности на стоимость земельных участков на основе имеющихся рыночных данных не представляется возможным.</w:t>
      </w:r>
    </w:p>
    <w:p w14:paraId="2AC7A5FE" w14:textId="687CB4CF" w:rsidR="003C64B1" w:rsidRPr="00DE2B1E" w:rsidRDefault="00EC6E6A" w:rsidP="00982E86">
      <w:pPr>
        <w:pStyle w:val="532"/>
      </w:pPr>
      <w:r w:rsidRPr="00DE2B1E">
        <w:t>Расстояние от объекта до административного центра</w:t>
      </w:r>
      <w:r w:rsidR="003C64B1" w:rsidRPr="00DE2B1E">
        <w:t xml:space="preserve"> </w:t>
      </w:r>
    </w:p>
    <w:p w14:paraId="4837CD67" w14:textId="77777777" w:rsidR="003C64B1" w:rsidRPr="00DE2B1E" w:rsidRDefault="003C64B1" w:rsidP="0034258E">
      <w:pPr>
        <w:pStyle w:val="53"/>
      </w:pPr>
      <w:r w:rsidRPr="00DE2B1E">
        <w:t>По результатам анализа рынка установлена зависимость стоимости земельных участков рекреационного назначения от их расположения относительно административного центра г-к. Сочи. При сокращении расстояния до административного центра стоимость земельных участков увеличивается.</w:t>
      </w:r>
    </w:p>
    <w:p w14:paraId="1FCFB0E0" w14:textId="77777777" w:rsidR="003C64B1" w:rsidRPr="00DE2B1E" w:rsidRDefault="003C64B1" w:rsidP="0034258E">
      <w:pPr>
        <w:pStyle w:val="53"/>
      </w:pPr>
      <w:r w:rsidRPr="00DE2B1E">
        <w:t>Диапазон значений по данному ценообразующему фактору среди отобранных объектов-аналогов составляет 1 000 – 46 750 м.</w:t>
      </w:r>
    </w:p>
    <w:p w14:paraId="7DC14DA6" w14:textId="77777777" w:rsidR="003C64B1" w:rsidRPr="00DE2B1E" w:rsidRDefault="003C64B1" w:rsidP="0034258E">
      <w:pPr>
        <w:pStyle w:val="affffffffffffffffffffffa"/>
      </w:pPr>
      <w:r w:rsidRPr="00DE2B1E">
        <w:rPr>
          <w:noProof/>
        </w:rPr>
        <w:lastRenderedPageBreak/>
        <w:drawing>
          <wp:inline distT="0" distB="0" distL="0" distR="0" wp14:anchorId="6B0570CF" wp14:editId="4AC5928F">
            <wp:extent cx="4584700" cy="2755900"/>
            <wp:effectExtent l="0" t="0" r="635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BCCD60F" w14:textId="4E17624C" w:rsidR="003C64B1" w:rsidRPr="00DE2B1E" w:rsidRDefault="003C64B1" w:rsidP="0034258E">
      <w:pPr>
        <w:pStyle w:val="170"/>
      </w:pPr>
      <w:bookmarkStart w:id="169" w:name="_Toc233889869"/>
      <w:r w:rsidRPr="00DE2B1E">
        <w:t xml:space="preserve">Рисунок </w:t>
      </w:r>
      <w:r w:rsidRPr="00DE2B1E">
        <w:fldChar w:fldCharType="begin"/>
      </w:r>
      <w:r w:rsidRPr="00DE2B1E">
        <w:instrText xml:space="preserve"> SEQ Рисунок \* ARABIC </w:instrText>
      </w:r>
      <w:r w:rsidRPr="00DE2B1E">
        <w:fldChar w:fldCharType="separate"/>
      </w:r>
      <w:r w:rsidR="00C87058">
        <w:t>18</w:t>
      </w:r>
      <w:r w:rsidRPr="00DE2B1E">
        <w:fldChar w:fldCharType="end"/>
      </w:r>
      <w:r w:rsidRPr="00DE2B1E">
        <w:t xml:space="preserve"> – Средняя стоимость земельных участков рекреационного назначения г-к. Сочи в зависимости от расположения относительно административного центра</w:t>
      </w:r>
      <w:bookmarkEnd w:id="169"/>
    </w:p>
    <w:p w14:paraId="7C3CE7EB" w14:textId="77777777" w:rsidR="003C64B1" w:rsidRPr="00DE2B1E" w:rsidRDefault="003C64B1" w:rsidP="00E16A60">
      <w:pPr>
        <w:pStyle w:val="100"/>
      </w:pPr>
      <w:r w:rsidRPr="00DE2B1E">
        <w:t>Земельные участки в прибрежных районах Черного моря</w:t>
      </w:r>
    </w:p>
    <w:p w14:paraId="479A26EB" w14:textId="77777777" w:rsidR="003C64B1" w:rsidRPr="00DE2B1E" w:rsidRDefault="003C64B1" w:rsidP="008C45FE">
      <w:pPr>
        <w:pStyle w:val="53"/>
      </w:pPr>
      <w:r w:rsidRPr="00DE2B1E">
        <w:t>В городских населенных пунктах на берегу Черного моря: г-к. Анапа, г-к. Геленджик, г. Туапсе, г. Новороссийск сформировалась достаточно сложная система ценообразования, на которую оказывают влияние следующие факторы.</w:t>
      </w:r>
    </w:p>
    <w:p w14:paraId="7FD3EBA5" w14:textId="7EAE4961" w:rsidR="003C64B1" w:rsidRPr="00DE2B1E" w:rsidRDefault="00EC6E6A" w:rsidP="00982E86">
      <w:pPr>
        <w:pStyle w:val="532"/>
      </w:pPr>
      <w:r w:rsidRPr="00DE2B1E">
        <w:t>Расстояние от объекта до морского побережья</w:t>
      </w:r>
    </w:p>
    <w:p w14:paraId="000416D3" w14:textId="20DDFD15" w:rsidR="003C64B1" w:rsidRPr="00DE2B1E" w:rsidRDefault="003C64B1" w:rsidP="008C45FE">
      <w:pPr>
        <w:pStyle w:val="53"/>
      </w:pPr>
      <w:r w:rsidRPr="00DE2B1E">
        <w:t xml:space="preserve">Одним из ключевых ценообразующих факторов прибрежных населенных пунктов влияющих на стоимость земельных участков для размещения объектов отдыха (рекреации), является </w:t>
      </w:r>
      <w:r w:rsidR="00EC6E6A" w:rsidRPr="00DE2B1E">
        <w:t>Расстояние от объекта до морского побережья</w:t>
      </w:r>
      <w:r w:rsidRPr="00DE2B1E">
        <w:t>.</w:t>
      </w:r>
    </w:p>
    <w:p w14:paraId="37EC5620" w14:textId="77777777" w:rsidR="003C64B1" w:rsidRPr="00DE2B1E" w:rsidRDefault="003C64B1" w:rsidP="008C45FE">
      <w:pPr>
        <w:pStyle w:val="53"/>
      </w:pPr>
      <w:r w:rsidRPr="00DE2B1E">
        <w:t xml:space="preserve">Диапазон значений по данному ценообразующему фактору, из подобранных объектов аналогов составляет от 24 м до 21 960 м. </w:t>
      </w:r>
    </w:p>
    <w:p w14:paraId="00B0C952" w14:textId="4A8C5B72" w:rsidR="003C64B1" w:rsidRPr="00DE2B1E" w:rsidRDefault="003C64B1" w:rsidP="008C45FE">
      <w:pPr>
        <w:pStyle w:val="53"/>
      </w:pPr>
      <w:r w:rsidRPr="00DE2B1E">
        <w:t xml:space="preserve">Зависимость средней цены земельных участков для размещения объектов отдыха (рекреации) от удалённости берега моря представлена в виде диаграммы рисунка </w:t>
      </w:r>
      <w:r w:rsidRPr="00DE2B1E">
        <w:fldChar w:fldCharType="begin"/>
      </w:r>
      <w:r w:rsidRPr="00DE2B1E">
        <w:instrText xml:space="preserve"> REF _Ref227768264 \#0 </w:instrText>
      </w:r>
      <w:r w:rsidR="00C46C68" w:rsidRPr="00DE2B1E">
        <w:instrText xml:space="preserve"> \* MERGEFORMAT </w:instrText>
      </w:r>
      <w:r w:rsidRPr="00DE2B1E">
        <w:fldChar w:fldCharType="separate"/>
      </w:r>
      <w:r w:rsidR="00C87058">
        <w:t>19</w:t>
      </w:r>
      <w:r w:rsidRPr="00DE2B1E">
        <w:fldChar w:fldCharType="end"/>
      </w:r>
      <w:r w:rsidRPr="00DE2B1E">
        <w:t>.</w:t>
      </w:r>
    </w:p>
    <w:p w14:paraId="1927F8E7" w14:textId="77777777" w:rsidR="003C64B1" w:rsidRPr="00DE2B1E" w:rsidRDefault="003C64B1" w:rsidP="008C45FE">
      <w:pPr>
        <w:pStyle w:val="affffffffffffffffffffffa"/>
      </w:pPr>
      <w:r w:rsidRPr="00DE2B1E">
        <w:rPr>
          <w:noProof/>
        </w:rPr>
        <w:drawing>
          <wp:inline distT="0" distB="0" distL="0" distR="0" wp14:anchorId="18945E61" wp14:editId="0EF56E55">
            <wp:extent cx="4324115" cy="253365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42601" cy="2544481"/>
                    </a:xfrm>
                    <a:prstGeom prst="rect">
                      <a:avLst/>
                    </a:prstGeom>
                    <a:noFill/>
                  </pic:spPr>
                </pic:pic>
              </a:graphicData>
            </a:graphic>
          </wp:inline>
        </w:drawing>
      </w:r>
    </w:p>
    <w:p w14:paraId="2D846C8B" w14:textId="02F24CA6" w:rsidR="003C64B1" w:rsidRPr="00DE2B1E" w:rsidRDefault="003C64B1" w:rsidP="008C45FE">
      <w:pPr>
        <w:pStyle w:val="170"/>
      </w:pPr>
      <w:bookmarkStart w:id="170" w:name="_Ref227768264"/>
      <w:bookmarkStart w:id="171" w:name="_Toc233889870"/>
      <w:r w:rsidRPr="00DE2B1E">
        <w:t xml:space="preserve">Рисунок </w:t>
      </w:r>
      <w:r w:rsidRPr="00DE2B1E">
        <w:fldChar w:fldCharType="begin"/>
      </w:r>
      <w:r w:rsidRPr="00DE2B1E">
        <w:instrText xml:space="preserve"> SEQ Рисунок \* ARABIC </w:instrText>
      </w:r>
      <w:r w:rsidRPr="00DE2B1E">
        <w:fldChar w:fldCharType="separate"/>
      </w:r>
      <w:r w:rsidR="00C87058">
        <w:t>19</w:t>
      </w:r>
      <w:r w:rsidRPr="00DE2B1E">
        <w:fldChar w:fldCharType="end"/>
      </w:r>
      <w:bookmarkEnd w:id="170"/>
      <w:r w:rsidRPr="00DE2B1E">
        <w:t xml:space="preserve"> </w:t>
      </w:r>
      <w:r w:rsidR="009A47E6" w:rsidRPr="00DE2B1E">
        <w:t>–</w:t>
      </w:r>
      <w:r w:rsidRPr="00DE2B1E">
        <w:t xml:space="preserve"> Средние цены предложения земельных участков рекреационного назначения прибрежных районов Черного моря в зависимости от удаленности относительно берега моря</w:t>
      </w:r>
      <w:bookmarkEnd w:id="171"/>
    </w:p>
    <w:p w14:paraId="4C44DF6F" w14:textId="77777777" w:rsidR="003C64B1" w:rsidRPr="00DE2B1E" w:rsidRDefault="003C64B1" w:rsidP="008C45FE">
      <w:pPr>
        <w:pStyle w:val="53"/>
      </w:pPr>
      <w:r w:rsidRPr="00DE2B1E">
        <w:t>При увеличении расстояния от земельного участка до берега моря стоимость уменьшается, самые дорогие участки расположены на первой береговой линии.</w:t>
      </w:r>
    </w:p>
    <w:p w14:paraId="093C79BC" w14:textId="367703CD" w:rsidR="003C64B1" w:rsidRPr="00DE2B1E" w:rsidRDefault="003C64B1" w:rsidP="00982E86">
      <w:pPr>
        <w:pStyle w:val="532"/>
      </w:pPr>
      <w:r w:rsidRPr="00DE2B1E">
        <w:lastRenderedPageBreak/>
        <w:t xml:space="preserve">Площадь земельного участка </w:t>
      </w:r>
    </w:p>
    <w:p w14:paraId="7016D957" w14:textId="0A684AFF" w:rsidR="003C64B1" w:rsidRPr="00DE2B1E" w:rsidRDefault="003C64B1" w:rsidP="008C45FE">
      <w:pPr>
        <w:pStyle w:val="53"/>
      </w:pPr>
      <w:r w:rsidRPr="00DE2B1E">
        <w:t xml:space="preserve">Распределение аналогов предложений участков к продаже в зависимости от диапазонов площади объектов представлено в таблице </w:t>
      </w:r>
      <w:r w:rsidRPr="00DE2B1E">
        <w:fldChar w:fldCharType="begin"/>
      </w:r>
      <w:r w:rsidRPr="00DE2B1E">
        <w:instrText xml:space="preserve"> REF P27 \h </w:instrText>
      </w:r>
      <w:r w:rsidR="00C46C68" w:rsidRPr="00DE2B1E">
        <w:instrText xml:space="preserve"> \* MERGEFORMAT </w:instrText>
      </w:r>
      <w:r w:rsidRPr="00DE2B1E">
        <w:fldChar w:fldCharType="separate"/>
      </w:r>
      <w:r w:rsidR="00C87058">
        <w:rPr>
          <w:noProof/>
        </w:rPr>
        <w:t>23</w:t>
      </w:r>
      <w:r w:rsidRPr="00DE2B1E">
        <w:fldChar w:fldCharType="end"/>
      </w:r>
      <w:r w:rsidRPr="00DE2B1E">
        <w:t>.</w:t>
      </w:r>
    </w:p>
    <w:p w14:paraId="379CD9B7" w14:textId="5CA7F536" w:rsidR="003C64B1" w:rsidRPr="00DE2B1E" w:rsidRDefault="003C64B1" w:rsidP="008C45FE">
      <w:pPr>
        <w:pStyle w:val="130"/>
      </w:pPr>
      <w:bookmarkStart w:id="172" w:name="_Toc49755438"/>
      <w:bookmarkStart w:id="173" w:name="_Toc233889688"/>
      <w:r w:rsidRPr="00DE2B1E">
        <w:t xml:space="preserve">Таблица </w:t>
      </w:r>
      <w:bookmarkStart w:id="174" w:name="P27"/>
      <w:r w:rsidRPr="00DE2B1E">
        <w:fldChar w:fldCharType="begin"/>
      </w:r>
      <w:r w:rsidRPr="00DE2B1E">
        <w:instrText xml:space="preserve"> SEQ Таблица \* ARABIC </w:instrText>
      </w:r>
      <w:r w:rsidRPr="00DE2B1E">
        <w:fldChar w:fldCharType="separate"/>
      </w:r>
      <w:r w:rsidR="00C87058">
        <w:t>23</w:t>
      </w:r>
      <w:r w:rsidRPr="00DE2B1E">
        <w:fldChar w:fldCharType="end"/>
      </w:r>
      <w:bookmarkEnd w:id="174"/>
      <w:r w:rsidRPr="00DE2B1E">
        <w:t xml:space="preserve">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bookmarkEnd w:id="172"/>
      <w:bookmarkEnd w:id="173"/>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6"/>
        <w:gridCol w:w="4098"/>
        <w:gridCol w:w="2225"/>
      </w:tblGrid>
      <w:tr w:rsidR="00DE2B1E" w:rsidRPr="00DE2B1E" w14:paraId="0EFE99CF"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175905BE" w14:textId="77777777" w:rsidR="003C64B1" w:rsidRPr="00DE2B1E" w:rsidRDefault="003C64B1" w:rsidP="00DE2B1E">
            <w:pPr>
              <w:pStyle w:val="200"/>
            </w:pPr>
            <w:r w:rsidRPr="00DE2B1E">
              <w:t>Диапазон площади, кв. м</w:t>
            </w:r>
          </w:p>
        </w:tc>
        <w:tc>
          <w:tcPr>
            <w:tcW w:w="4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4D3E0FB5" w14:textId="77777777" w:rsidR="003C64B1" w:rsidRPr="00DE2B1E" w:rsidRDefault="003C64B1" w:rsidP="00DE2B1E">
            <w:pPr>
              <w:pStyle w:val="200"/>
            </w:pPr>
            <w:r w:rsidRPr="00DE2B1E">
              <w:t>Доля предложений, %</w:t>
            </w:r>
          </w:p>
        </w:tc>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ED69BE" w14:textId="77777777" w:rsidR="003C64B1" w:rsidRPr="00DE2B1E" w:rsidRDefault="003C64B1" w:rsidP="00DE2B1E">
            <w:pPr>
              <w:pStyle w:val="200"/>
            </w:pPr>
            <w:r w:rsidRPr="00DE2B1E">
              <w:t>УПРЦ, руб./кв. м</w:t>
            </w:r>
          </w:p>
        </w:tc>
      </w:tr>
      <w:tr w:rsidR="003C64B1" w:rsidRPr="00DE2B1E" w14:paraId="1D0B2F48"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85F505F" w14:textId="77777777" w:rsidR="003C64B1" w:rsidRPr="00DE2B1E" w:rsidRDefault="003C64B1" w:rsidP="008C45FE">
            <w:pPr>
              <w:pStyle w:val="21ff5"/>
            </w:pPr>
            <w:r w:rsidRPr="00DE2B1E">
              <w:t>&lt;1 500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B9B32DD" w14:textId="77777777" w:rsidR="003C64B1" w:rsidRPr="00DE2B1E" w:rsidRDefault="003C64B1" w:rsidP="008C45FE">
            <w:pPr>
              <w:pStyle w:val="21ff5"/>
            </w:pPr>
            <w:r w:rsidRPr="00DE2B1E">
              <w:t>38%</w:t>
            </w:r>
          </w:p>
        </w:tc>
        <w:tc>
          <w:tcPr>
            <w:tcW w:w="2225" w:type="dxa"/>
            <w:tcBorders>
              <w:top w:val="single" w:sz="4" w:space="0" w:color="auto"/>
              <w:left w:val="single" w:sz="4" w:space="0" w:color="auto"/>
              <w:bottom w:val="single" w:sz="4" w:space="0" w:color="auto"/>
              <w:right w:val="single" w:sz="4" w:space="0" w:color="auto"/>
            </w:tcBorders>
            <w:hideMark/>
          </w:tcPr>
          <w:p w14:paraId="6BFB26C4" w14:textId="77777777" w:rsidR="003C64B1" w:rsidRPr="00DE2B1E" w:rsidRDefault="003C64B1" w:rsidP="008C45FE">
            <w:pPr>
              <w:pStyle w:val="21ff5"/>
            </w:pPr>
            <w:r w:rsidRPr="00DE2B1E">
              <w:t>12 643,43</w:t>
            </w:r>
          </w:p>
        </w:tc>
      </w:tr>
      <w:tr w:rsidR="003C64B1" w:rsidRPr="00DE2B1E" w14:paraId="1C6E40D5"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219D38" w14:textId="77777777" w:rsidR="003C64B1" w:rsidRPr="00DE2B1E" w:rsidRDefault="003C64B1" w:rsidP="008C45FE">
            <w:pPr>
              <w:pStyle w:val="21ff5"/>
            </w:pPr>
            <w:r w:rsidRPr="00DE2B1E">
              <w:t>1 500 – 3 000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19952CD" w14:textId="77777777" w:rsidR="003C64B1" w:rsidRPr="00DE2B1E" w:rsidRDefault="003C64B1" w:rsidP="008C45FE">
            <w:pPr>
              <w:pStyle w:val="21ff5"/>
            </w:pPr>
            <w:r w:rsidRPr="00DE2B1E">
              <w:t>11%</w:t>
            </w:r>
          </w:p>
        </w:tc>
        <w:tc>
          <w:tcPr>
            <w:tcW w:w="2225" w:type="dxa"/>
            <w:tcBorders>
              <w:top w:val="single" w:sz="4" w:space="0" w:color="auto"/>
              <w:left w:val="single" w:sz="4" w:space="0" w:color="auto"/>
              <w:bottom w:val="single" w:sz="4" w:space="0" w:color="auto"/>
              <w:right w:val="single" w:sz="4" w:space="0" w:color="auto"/>
            </w:tcBorders>
            <w:hideMark/>
          </w:tcPr>
          <w:p w14:paraId="420A33B3" w14:textId="77777777" w:rsidR="003C64B1" w:rsidRPr="00DE2B1E" w:rsidRDefault="003C64B1" w:rsidP="008C45FE">
            <w:pPr>
              <w:pStyle w:val="21ff5"/>
            </w:pPr>
            <w:r w:rsidRPr="00DE2B1E">
              <w:t>8 088,18</w:t>
            </w:r>
          </w:p>
        </w:tc>
      </w:tr>
      <w:tr w:rsidR="003C64B1" w:rsidRPr="00DE2B1E" w14:paraId="629C83C6"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B9E6F2" w14:textId="77777777" w:rsidR="003C64B1" w:rsidRPr="00DE2B1E" w:rsidRDefault="003C64B1" w:rsidP="008C45FE">
            <w:pPr>
              <w:pStyle w:val="21ff5"/>
            </w:pPr>
            <w:r w:rsidRPr="00DE2B1E">
              <w:t>3 000 - 6 000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2DDBB44" w14:textId="77777777" w:rsidR="003C64B1" w:rsidRPr="00DE2B1E" w:rsidRDefault="003C64B1" w:rsidP="008C45FE">
            <w:pPr>
              <w:pStyle w:val="21ff5"/>
            </w:pPr>
            <w:r w:rsidRPr="00DE2B1E">
              <w:t>8%</w:t>
            </w:r>
          </w:p>
        </w:tc>
        <w:tc>
          <w:tcPr>
            <w:tcW w:w="2225" w:type="dxa"/>
            <w:tcBorders>
              <w:top w:val="single" w:sz="4" w:space="0" w:color="auto"/>
              <w:left w:val="single" w:sz="4" w:space="0" w:color="auto"/>
              <w:bottom w:val="single" w:sz="4" w:space="0" w:color="auto"/>
              <w:right w:val="single" w:sz="4" w:space="0" w:color="auto"/>
            </w:tcBorders>
            <w:hideMark/>
          </w:tcPr>
          <w:p w14:paraId="5F65E203" w14:textId="77777777" w:rsidR="003C64B1" w:rsidRPr="00DE2B1E" w:rsidRDefault="003C64B1" w:rsidP="008C45FE">
            <w:pPr>
              <w:pStyle w:val="21ff5"/>
            </w:pPr>
            <w:r w:rsidRPr="00DE2B1E">
              <w:t>7 026,16</w:t>
            </w:r>
          </w:p>
        </w:tc>
      </w:tr>
      <w:tr w:rsidR="003C64B1" w:rsidRPr="00DE2B1E" w14:paraId="2C11FE11"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9783858" w14:textId="77777777" w:rsidR="003C64B1" w:rsidRPr="00DE2B1E" w:rsidRDefault="003C64B1" w:rsidP="008C45FE">
            <w:pPr>
              <w:pStyle w:val="21ff5"/>
            </w:pPr>
            <w:r w:rsidRPr="00DE2B1E">
              <w:t>6 000 – 10 000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1653A6" w14:textId="77777777" w:rsidR="003C64B1" w:rsidRPr="00DE2B1E" w:rsidRDefault="003C64B1" w:rsidP="008C45FE">
            <w:pPr>
              <w:pStyle w:val="21ff5"/>
            </w:pPr>
            <w:r w:rsidRPr="00DE2B1E">
              <w:t>18%</w:t>
            </w:r>
          </w:p>
        </w:tc>
        <w:tc>
          <w:tcPr>
            <w:tcW w:w="2225" w:type="dxa"/>
            <w:tcBorders>
              <w:top w:val="single" w:sz="4" w:space="0" w:color="auto"/>
              <w:left w:val="single" w:sz="4" w:space="0" w:color="auto"/>
              <w:bottom w:val="single" w:sz="4" w:space="0" w:color="auto"/>
              <w:right w:val="single" w:sz="4" w:space="0" w:color="auto"/>
            </w:tcBorders>
            <w:hideMark/>
          </w:tcPr>
          <w:p w14:paraId="6793CC50" w14:textId="77777777" w:rsidR="003C64B1" w:rsidRPr="00DE2B1E" w:rsidRDefault="003C64B1" w:rsidP="008C45FE">
            <w:pPr>
              <w:pStyle w:val="21ff5"/>
            </w:pPr>
            <w:r w:rsidRPr="00DE2B1E">
              <w:t>6 642,50</w:t>
            </w:r>
          </w:p>
        </w:tc>
      </w:tr>
      <w:tr w:rsidR="003C64B1" w:rsidRPr="00DE2B1E" w14:paraId="27B3E845"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94CA652" w14:textId="77777777" w:rsidR="003C64B1" w:rsidRPr="00DE2B1E" w:rsidRDefault="003C64B1" w:rsidP="008C45FE">
            <w:pPr>
              <w:pStyle w:val="21ff5"/>
            </w:pPr>
            <w:r w:rsidRPr="00DE2B1E">
              <w:t>10 000 –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C9570F5" w14:textId="77777777" w:rsidR="003C64B1" w:rsidRPr="00DE2B1E" w:rsidRDefault="003C64B1" w:rsidP="008C45FE">
            <w:pPr>
              <w:pStyle w:val="21ff5"/>
            </w:pPr>
            <w:r w:rsidRPr="00DE2B1E">
              <w:t>14%</w:t>
            </w:r>
          </w:p>
        </w:tc>
        <w:tc>
          <w:tcPr>
            <w:tcW w:w="2225" w:type="dxa"/>
            <w:tcBorders>
              <w:top w:val="single" w:sz="4" w:space="0" w:color="auto"/>
              <w:left w:val="single" w:sz="4" w:space="0" w:color="auto"/>
              <w:bottom w:val="single" w:sz="4" w:space="0" w:color="auto"/>
              <w:right w:val="single" w:sz="4" w:space="0" w:color="auto"/>
            </w:tcBorders>
            <w:hideMark/>
          </w:tcPr>
          <w:p w14:paraId="2C1B2053" w14:textId="77777777" w:rsidR="003C64B1" w:rsidRPr="00DE2B1E" w:rsidRDefault="003C64B1" w:rsidP="008C45FE">
            <w:pPr>
              <w:pStyle w:val="21ff5"/>
            </w:pPr>
            <w:r w:rsidRPr="00DE2B1E">
              <w:t>5 874,34</w:t>
            </w:r>
          </w:p>
        </w:tc>
      </w:tr>
      <w:tr w:rsidR="003C64B1" w:rsidRPr="00DE2B1E" w14:paraId="63A82FA7"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BE269EC" w14:textId="77777777" w:rsidR="003C64B1" w:rsidRPr="00DE2B1E" w:rsidRDefault="003C64B1" w:rsidP="008C45FE">
            <w:pPr>
              <w:pStyle w:val="21ff5"/>
            </w:pPr>
            <w:r w:rsidRPr="00DE2B1E">
              <w:t>&gt;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80647D1" w14:textId="77777777" w:rsidR="003C64B1" w:rsidRPr="00DE2B1E" w:rsidRDefault="003C64B1" w:rsidP="008C45FE">
            <w:pPr>
              <w:pStyle w:val="21ff5"/>
            </w:pPr>
            <w:r w:rsidRPr="00DE2B1E">
              <w:t>12%</w:t>
            </w:r>
          </w:p>
        </w:tc>
        <w:tc>
          <w:tcPr>
            <w:tcW w:w="2225" w:type="dxa"/>
            <w:tcBorders>
              <w:top w:val="single" w:sz="4" w:space="0" w:color="auto"/>
              <w:left w:val="single" w:sz="4" w:space="0" w:color="auto"/>
              <w:bottom w:val="single" w:sz="4" w:space="0" w:color="auto"/>
              <w:right w:val="single" w:sz="4" w:space="0" w:color="auto"/>
            </w:tcBorders>
          </w:tcPr>
          <w:p w14:paraId="23FE08E6" w14:textId="77777777" w:rsidR="003C64B1" w:rsidRPr="00DE2B1E" w:rsidRDefault="003C64B1" w:rsidP="008C45FE">
            <w:pPr>
              <w:pStyle w:val="21ff5"/>
            </w:pPr>
            <w:r w:rsidRPr="00DE2B1E">
              <w:t>5 079,69</w:t>
            </w:r>
          </w:p>
        </w:tc>
      </w:tr>
    </w:tbl>
    <w:p w14:paraId="4638FA2D" w14:textId="77777777" w:rsidR="003C64B1" w:rsidRPr="00DE2B1E" w:rsidRDefault="003C64B1" w:rsidP="008C45FE">
      <w:pPr>
        <w:pStyle w:val="53"/>
      </w:pPr>
      <w:r w:rsidRPr="00DE2B1E">
        <w:t>Диапазон значений по данному ценообразующему фактору, из подобранных объектов аналогов составляет от 300 – 50 000 кв. м.</w:t>
      </w:r>
    </w:p>
    <w:p w14:paraId="12E26864" w14:textId="77777777" w:rsidR="003C64B1" w:rsidRPr="00DE2B1E" w:rsidRDefault="003C64B1" w:rsidP="008C45FE">
      <w:pPr>
        <w:pStyle w:val="affffffffffffffffffffffa"/>
      </w:pPr>
      <w:r w:rsidRPr="00DE2B1E">
        <w:rPr>
          <w:noProof/>
        </w:rPr>
        <w:drawing>
          <wp:inline distT="0" distB="0" distL="0" distR="0" wp14:anchorId="7896641B" wp14:editId="3C8B469C">
            <wp:extent cx="4179110" cy="24282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57478" cy="2531880"/>
                    </a:xfrm>
                    <a:prstGeom prst="rect">
                      <a:avLst/>
                    </a:prstGeom>
                    <a:noFill/>
                  </pic:spPr>
                </pic:pic>
              </a:graphicData>
            </a:graphic>
          </wp:inline>
        </w:drawing>
      </w:r>
    </w:p>
    <w:p w14:paraId="12CB8837" w14:textId="1C068723" w:rsidR="003C64B1" w:rsidRPr="00DE2B1E" w:rsidRDefault="003C64B1" w:rsidP="008C45FE">
      <w:pPr>
        <w:pStyle w:val="170"/>
      </w:pPr>
      <w:bookmarkStart w:id="175" w:name="_Toc49755574"/>
      <w:bookmarkStart w:id="176" w:name="_Toc233889871"/>
      <w:r w:rsidRPr="00DE2B1E">
        <w:t xml:space="preserve">Рисунок </w:t>
      </w:r>
      <w:r w:rsidRPr="00DE2B1E">
        <w:fldChar w:fldCharType="begin"/>
      </w:r>
      <w:r w:rsidRPr="00DE2B1E">
        <w:instrText xml:space="preserve"> SEQ Рисунок \* ARABIC </w:instrText>
      </w:r>
      <w:r w:rsidRPr="00DE2B1E">
        <w:fldChar w:fldCharType="separate"/>
      </w:r>
      <w:r w:rsidR="00C87058">
        <w:t>20</w:t>
      </w:r>
      <w:r w:rsidRPr="00DE2B1E">
        <w:fldChar w:fldCharType="end"/>
      </w:r>
      <w:r w:rsidRPr="00DE2B1E">
        <w:t xml:space="preserve"> – Средние цены предложения земельных участков рекреационного назначения прибрежных районов Черного моря в зависимости от площади земельных участков</w:t>
      </w:r>
      <w:bookmarkEnd w:id="175"/>
      <w:bookmarkEnd w:id="176"/>
    </w:p>
    <w:p w14:paraId="25356F30" w14:textId="77777777" w:rsidR="003C64B1" w:rsidRPr="00DE2B1E" w:rsidRDefault="003C64B1" w:rsidP="008C45FE">
      <w:pPr>
        <w:pStyle w:val="53"/>
      </w:pPr>
      <w:r w:rsidRPr="00DE2B1E">
        <w:t>Как видно из представленных таблицы и диаграммы, наибольшее количество рыночных данных составляют участки рекреационного назначения площадью менее 1 500 кв. м. Большие земельные участки представлены на рынке в меньшем объеме и являются менее востребованными и ликвидными объектами по сравнению с земельными участками, меньшей площадью.</w:t>
      </w:r>
    </w:p>
    <w:p w14:paraId="0DF749AD" w14:textId="544E9792" w:rsidR="003C64B1" w:rsidRPr="00DE2B1E" w:rsidRDefault="007D0256" w:rsidP="00982E86">
      <w:pPr>
        <w:pStyle w:val="532"/>
      </w:pPr>
      <w:r w:rsidRPr="00DE2B1E">
        <w:t>Обеспеченность территории центральными коммуникациями</w:t>
      </w:r>
    </w:p>
    <w:p w14:paraId="62D21F07" w14:textId="21B86A92" w:rsidR="003C64B1" w:rsidRPr="00DE2B1E" w:rsidRDefault="003C64B1" w:rsidP="008C45FE">
      <w:pPr>
        <w:pStyle w:val="53"/>
      </w:pPr>
      <w:r w:rsidRPr="00DE2B1E">
        <w:t xml:space="preserve">Также одним из важных ценообразующих факторов, влияющим на стоимости земельных участков для размещения объектов отдыха (рекреации) является </w:t>
      </w:r>
      <w:r w:rsidR="007D0256" w:rsidRPr="00DE2B1E">
        <w:t>обеспеченность территории центральными коммуникациями</w:t>
      </w:r>
      <w:r w:rsidRPr="00DE2B1E">
        <w:t>,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w:t>
      </w:r>
    </w:p>
    <w:p w14:paraId="31FD3DB0" w14:textId="16289A60" w:rsidR="003C64B1" w:rsidRPr="00DE2B1E" w:rsidRDefault="003C64B1" w:rsidP="008C45FE">
      <w:pPr>
        <w:pStyle w:val="53"/>
      </w:pPr>
      <w:r w:rsidRPr="00DE2B1E">
        <w:t xml:space="preserve">На рисунке </w:t>
      </w:r>
      <w:r w:rsidRPr="00DE2B1E">
        <w:fldChar w:fldCharType="begin"/>
      </w:r>
      <w:r w:rsidRPr="00DE2B1E">
        <w:instrText xml:space="preserve"> REF P142 \h </w:instrText>
      </w:r>
      <w:r w:rsidR="008C45FE" w:rsidRPr="00DE2B1E">
        <w:instrText xml:space="preserve"> \* MERGEFORMAT </w:instrText>
      </w:r>
      <w:r w:rsidRPr="00DE2B1E">
        <w:fldChar w:fldCharType="separate"/>
      </w:r>
      <w:r w:rsidR="00C87058">
        <w:t>21</w:t>
      </w:r>
      <w:r w:rsidRPr="00DE2B1E">
        <w:fldChar w:fldCharType="end"/>
      </w:r>
      <w:r w:rsidRPr="00DE2B1E">
        <w:t xml:space="preserve"> представлена зависимость инженерной обеспеченности на среднюю рыночную стоимость земельных участком в виде следующей диаграммы.</w:t>
      </w:r>
    </w:p>
    <w:p w14:paraId="5B34633A" w14:textId="77777777" w:rsidR="003C64B1" w:rsidRPr="00DE2B1E" w:rsidRDefault="003C64B1" w:rsidP="008C45FE">
      <w:pPr>
        <w:pStyle w:val="affffffffffffffffffffffa"/>
      </w:pPr>
      <w:r w:rsidRPr="00DE2B1E">
        <w:rPr>
          <w:noProof/>
        </w:rPr>
        <w:lastRenderedPageBreak/>
        <w:drawing>
          <wp:inline distT="0" distB="0" distL="0" distR="0" wp14:anchorId="4620B09A" wp14:editId="6F23ED4B">
            <wp:extent cx="4578350" cy="275590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03CF7D31" w14:textId="4198AD8A" w:rsidR="003C64B1" w:rsidRPr="00DE2B1E" w:rsidRDefault="003C64B1" w:rsidP="008C45FE">
      <w:pPr>
        <w:pStyle w:val="170"/>
        <w:rPr>
          <w:rFonts w:eastAsia="Times New Roman"/>
        </w:rPr>
      </w:pPr>
      <w:bookmarkStart w:id="177" w:name="_Toc49755575"/>
      <w:bookmarkStart w:id="178" w:name="_Toc233889872"/>
      <w:r w:rsidRPr="00DE2B1E">
        <w:t xml:space="preserve">Рисунок </w:t>
      </w:r>
      <w:bookmarkStart w:id="179" w:name="P142"/>
      <w:r w:rsidRPr="00DE2B1E">
        <w:fldChar w:fldCharType="begin"/>
      </w:r>
      <w:r w:rsidRPr="00DE2B1E">
        <w:instrText xml:space="preserve"> SEQ Рисунок \* ARABIC </w:instrText>
      </w:r>
      <w:r w:rsidRPr="00DE2B1E">
        <w:fldChar w:fldCharType="separate"/>
      </w:r>
      <w:r w:rsidR="00C87058">
        <w:t>21</w:t>
      </w:r>
      <w:r w:rsidRPr="00DE2B1E">
        <w:fldChar w:fldCharType="end"/>
      </w:r>
      <w:bookmarkEnd w:id="179"/>
      <w:r w:rsidRPr="00DE2B1E">
        <w:t xml:space="preserve"> – Влияние степени обеспеченности земельного участка</w:t>
      </w:r>
      <w:r w:rsidR="008C45FE" w:rsidRPr="00DE2B1E">
        <w:t xml:space="preserve"> </w:t>
      </w:r>
      <w:r w:rsidRPr="00DE2B1E">
        <w:t>инженерными коммуникациями на стоимость</w:t>
      </w:r>
      <w:bookmarkEnd w:id="177"/>
      <w:bookmarkEnd w:id="178"/>
    </w:p>
    <w:p w14:paraId="4A028177" w14:textId="77777777" w:rsidR="003C64B1" w:rsidRPr="00DE2B1E" w:rsidRDefault="003C64B1" w:rsidP="00E16A60">
      <w:pPr>
        <w:pStyle w:val="100"/>
      </w:pPr>
      <w:r w:rsidRPr="00DE2B1E">
        <w:t>Земельные участки в прибрежных районах Азовского моря</w:t>
      </w:r>
    </w:p>
    <w:p w14:paraId="5D2D82B4" w14:textId="77777777" w:rsidR="003C64B1" w:rsidRPr="00DE2B1E" w:rsidRDefault="003C64B1" w:rsidP="008C45FE">
      <w:pPr>
        <w:pStyle w:val="53"/>
      </w:pPr>
      <w:r w:rsidRPr="00DE2B1E">
        <w:t>В городских населенных пунктах на берегу Азовского моря: г. Ейск, г. Темрюк, г. Приморско-Ахтарск сформировалась достаточно сложная система ценообразования, на которую оказывают влияние следующие факторы:</w:t>
      </w:r>
    </w:p>
    <w:p w14:paraId="35FC1061" w14:textId="3EEF598D" w:rsidR="003C64B1" w:rsidRPr="00DE2B1E" w:rsidRDefault="00EC6E6A" w:rsidP="00982E86">
      <w:pPr>
        <w:pStyle w:val="532"/>
      </w:pPr>
      <w:r w:rsidRPr="00DE2B1E">
        <w:t>Расстояние от объекта до морского побережья</w:t>
      </w:r>
    </w:p>
    <w:p w14:paraId="220D1CAD" w14:textId="05A1DAA1" w:rsidR="003C64B1" w:rsidRPr="00DE2B1E" w:rsidRDefault="003C64B1" w:rsidP="00C61135">
      <w:pPr>
        <w:pStyle w:val="53"/>
      </w:pPr>
      <w:r w:rsidRPr="00DE2B1E">
        <w:t xml:space="preserve">Одним из ключевых ценообразующих факторов прибрежных населенных пунктов влияющих на стоимость земельных участков для размещения объектов отдыха (рекреации), является </w:t>
      </w:r>
      <w:r w:rsidR="00EC6E6A" w:rsidRPr="00DE2B1E">
        <w:t>Расстояние от объекта до морского побережья</w:t>
      </w:r>
      <w:r w:rsidRPr="00DE2B1E">
        <w:t>.</w:t>
      </w:r>
    </w:p>
    <w:p w14:paraId="6C11DE9B" w14:textId="77777777" w:rsidR="003C64B1" w:rsidRPr="00DE2B1E" w:rsidRDefault="003C64B1" w:rsidP="00C61135">
      <w:pPr>
        <w:pStyle w:val="53"/>
      </w:pPr>
      <w:r w:rsidRPr="00DE2B1E">
        <w:t xml:space="preserve">Диапазон значений по данному ценообразующему фактору, из подобранных объектов аналогов составляет от 36 м до 45 337 м. </w:t>
      </w:r>
    </w:p>
    <w:p w14:paraId="0495BE46" w14:textId="2E2CF2EA" w:rsidR="003C64B1" w:rsidRPr="00DE2B1E" w:rsidRDefault="003C64B1" w:rsidP="00C61135">
      <w:pPr>
        <w:pStyle w:val="53"/>
      </w:pPr>
      <w:r w:rsidRPr="00DE2B1E">
        <w:t xml:space="preserve">Зависимость средней цены земельных участков для размещения объектов отдыха (рекреации) от удалённости берега моря представлена в виде следующей диаграммы на </w:t>
      </w:r>
      <w:r w:rsidR="00C61135" w:rsidRPr="00DE2B1E">
        <w:t xml:space="preserve">                    </w:t>
      </w:r>
      <w:r w:rsidRPr="00DE2B1E">
        <w:t xml:space="preserve">рисунке </w:t>
      </w:r>
      <w:r w:rsidRPr="00DE2B1E">
        <w:fldChar w:fldCharType="begin"/>
      </w:r>
      <w:r w:rsidRPr="00DE2B1E">
        <w:instrText xml:space="preserve"> REF Pис39 \h </w:instrText>
      </w:r>
      <w:r w:rsidR="008C45FE" w:rsidRPr="00DE2B1E">
        <w:instrText xml:space="preserve"> \* MERGEFORMAT </w:instrText>
      </w:r>
      <w:r w:rsidRPr="00DE2B1E">
        <w:fldChar w:fldCharType="separate"/>
      </w:r>
      <w:r w:rsidR="00C87058">
        <w:t>22</w:t>
      </w:r>
      <w:r w:rsidRPr="00DE2B1E">
        <w:fldChar w:fldCharType="end"/>
      </w:r>
      <w:r w:rsidRPr="00DE2B1E">
        <w:t>.</w:t>
      </w:r>
    </w:p>
    <w:p w14:paraId="4B524270" w14:textId="77777777" w:rsidR="003C64B1" w:rsidRPr="00DE2B1E" w:rsidRDefault="003C64B1" w:rsidP="008C45FE">
      <w:pPr>
        <w:pStyle w:val="affffffffffffffffffffffa"/>
      </w:pPr>
      <w:r w:rsidRPr="00DE2B1E">
        <w:rPr>
          <w:noProof/>
        </w:rPr>
        <w:drawing>
          <wp:inline distT="0" distB="0" distL="0" distR="0" wp14:anchorId="50533EEC" wp14:editId="24A1B422">
            <wp:extent cx="4578350" cy="2755900"/>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2DCB9D6D" w14:textId="5E41E531" w:rsidR="003C64B1" w:rsidRPr="00DE2B1E" w:rsidRDefault="003C64B1" w:rsidP="008C45FE">
      <w:pPr>
        <w:pStyle w:val="170"/>
      </w:pPr>
      <w:bookmarkStart w:id="180" w:name="_Toc49755576"/>
      <w:bookmarkStart w:id="181" w:name="_Toc233889873"/>
      <w:r w:rsidRPr="00DE2B1E">
        <w:t xml:space="preserve">Рисунок </w:t>
      </w:r>
      <w:bookmarkStart w:id="182" w:name="Pис39"/>
      <w:r w:rsidRPr="00DE2B1E">
        <w:fldChar w:fldCharType="begin"/>
      </w:r>
      <w:r w:rsidRPr="00DE2B1E">
        <w:instrText xml:space="preserve"> SEQ Рисунок \* ARABIC </w:instrText>
      </w:r>
      <w:r w:rsidRPr="00DE2B1E">
        <w:fldChar w:fldCharType="separate"/>
      </w:r>
      <w:r w:rsidR="00C87058">
        <w:t>22</w:t>
      </w:r>
      <w:r w:rsidRPr="00DE2B1E">
        <w:fldChar w:fldCharType="end"/>
      </w:r>
      <w:bookmarkEnd w:id="182"/>
      <w:r w:rsidRPr="00DE2B1E">
        <w:t xml:space="preserve"> – Средние цены предложения земельных участков в зависимости от удаленности берега моря</w:t>
      </w:r>
      <w:bookmarkEnd w:id="180"/>
      <w:bookmarkEnd w:id="181"/>
    </w:p>
    <w:p w14:paraId="77633729" w14:textId="77777777" w:rsidR="003C64B1" w:rsidRPr="00DE2B1E" w:rsidRDefault="003C64B1" w:rsidP="008C45FE">
      <w:pPr>
        <w:pStyle w:val="53"/>
      </w:pPr>
      <w:r w:rsidRPr="00DE2B1E">
        <w:t>При увеличении расстояния от земельного участка до берега моря стоимость уменьшается, самые дорогие участки расположены на первой береговой линии.</w:t>
      </w:r>
    </w:p>
    <w:p w14:paraId="3448148F" w14:textId="402C1FDE" w:rsidR="003C64B1" w:rsidRPr="00DE2B1E" w:rsidRDefault="003C64B1" w:rsidP="00982E86">
      <w:pPr>
        <w:pStyle w:val="532"/>
      </w:pPr>
      <w:r w:rsidRPr="00DE2B1E">
        <w:lastRenderedPageBreak/>
        <w:t xml:space="preserve">Площадь земельного участка </w:t>
      </w:r>
    </w:p>
    <w:p w14:paraId="4C4984BF" w14:textId="1607D2C1" w:rsidR="003C64B1" w:rsidRPr="00DE2B1E" w:rsidRDefault="003C64B1" w:rsidP="008C45FE">
      <w:pPr>
        <w:pStyle w:val="53"/>
      </w:pPr>
      <w:r w:rsidRPr="00DE2B1E">
        <w:t>Распределение аналогов предложений участков к продаже в зависимости от диапазонов площади объектов представлено в таблице</w:t>
      </w:r>
      <w:r w:rsidR="008C45FE" w:rsidRPr="00DE2B1E">
        <w:t xml:space="preserve"> </w:t>
      </w:r>
      <w:r w:rsidR="008C45FE" w:rsidRPr="00DE2B1E">
        <w:fldChar w:fldCharType="begin"/>
      </w:r>
      <w:r w:rsidR="008C45FE" w:rsidRPr="00DE2B1E">
        <w:instrText xml:space="preserve"> REF _Ref228348421 \h \# \0</w:instrText>
      </w:r>
      <w:r w:rsidR="00C46C68" w:rsidRPr="00DE2B1E">
        <w:instrText xml:space="preserve"> \* MERGEFORMAT </w:instrText>
      </w:r>
      <w:r w:rsidR="008C45FE" w:rsidRPr="00DE2B1E">
        <w:fldChar w:fldCharType="separate"/>
      </w:r>
      <w:r w:rsidR="00C87058">
        <w:t>24</w:t>
      </w:r>
      <w:r w:rsidR="008C45FE" w:rsidRPr="00DE2B1E">
        <w:fldChar w:fldCharType="end"/>
      </w:r>
      <w:r w:rsidRPr="00DE2B1E">
        <w:t>.</w:t>
      </w:r>
    </w:p>
    <w:p w14:paraId="3B766236" w14:textId="0C13841A" w:rsidR="003C64B1" w:rsidRPr="00DE2B1E" w:rsidRDefault="003C64B1" w:rsidP="008C45FE">
      <w:pPr>
        <w:pStyle w:val="130"/>
      </w:pPr>
      <w:bookmarkStart w:id="183" w:name="_Ref228348421"/>
      <w:bookmarkStart w:id="184" w:name="_Toc233889689"/>
      <w:r w:rsidRPr="00DE2B1E">
        <w:t xml:space="preserve">Таблица </w:t>
      </w:r>
      <w:r w:rsidRPr="00DE2B1E">
        <w:fldChar w:fldCharType="begin"/>
      </w:r>
      <w:r w:rsidRPr="00DE2B1E">
        <w:instrText xml:space="preserve"> SEQ Таблица \* ARABIC </w:instrText>
      </w:r>
      <w:r w:rsidRPr="00DE2B1E">
        <w:fldChar w:fldCharType="separate"/>
      </w:r>
      <w:r w:rsidR="00C87058">
        <w:t>24</w:t>
      </w:r>
      <w:r w:rsidRPr="00DE2B1E">
        <w:fldChar w:fldCharType="end"/>
      </w:r>
      <w:bookmarkEnd w:id="183"/>
      <w:r w:rsidRPr="00DE2B1E">
        <w:t xml:space="preserve">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bookmarkEnd w:id="184"/>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6"/>
        <w:gridCol w:w="3483"/>
        <w:gridCol w:w="2694"/>
      </w:tblGrid>
      <w:tr w:rsidR="00DE2B1E" w:rsidRPr="00DE2B1E" w14:paraId="37DA25CF"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47A28EC1" w14:textId="77777777" w:rsidR="003C64B1" w:rsidRPr="00DE2B1E" w:rsidRDefault="003C64B1" w:rsidP="00DE2B1E">
            <w:pPr>
              <w:pStyle w:val="200"/>
            </w:pPr>
            <w:r w:rsidRPr="00DE2B1E">
              <w:t>Диапазон площади, кв. м</w:t>
            </w:r>
          </w:p>
        </w:tc>
        <w:tc>
          <w:tcPr>
            <w:tcW w:w="3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424B537C" w14:textId="77777777" w:rsidR="003C64B1" w:rsidRPr="00DE2B1E" w:rsidRDefault="003C64B1" w:rsidP="00DE2B1E">
            <w:pPr>
              <w:pStyle w:val="200"/>
            </w:pPr>
            <w:r w:rsidRPr="00DE2B1E">
              <w:t>Доля предложений, %</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CE9FED" w14:textId="77777777" w:rsidR="003C64B1" w:rsidRPr="00DE2B1E" w:rsidRDefault="003C64B1" w:rsidP="00DE2B1E">
            <w:pPr>
              <w:pStyle w:val="200"/>
            </w:pPr>
            <w:r w:rsidRPr="00DE2B1E">
              <w:t>УПРЦ, руб./кв. м</w:t>
            </w:r>
          </w:p>
        </w:tc>
      </w:tr>
      <w:tr w:rsidR="003C64B1" w:rsidRPr="00DE2B1E" w14:paraId="418071B2"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E94074" w14:textId="77777777" w:rsidR="003C64B1" w:rsidRPr="00DE2B1E" w:rsidRDefault="003C64B1" w:rsidP="008C45FE">
            <w:pPr>
              <w:pStyle w:val="21ff5"/>
            </w:pPr>
            <w:r w:rsidRPr="00DE2B1E">
              <w:t>&lt;1 500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D5A7C33" w14:textId="77777777" w:rsidR="003C64B1" w:rsidRPr="00DE2B1E" w:rsidRDefault="003C64B1" w:rsidP="008C45FE">
            <w:pPr>
              <w:pStyle w:val="21ff5"/>
            </w:pPr>
            <w:r w:rsidRPr="00DE2B1E">
              <w:t>49%</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35BBD78" w14:textId="77777777" w:rsidR="003C64B1" w:rsidRPr="00DE2B1E" w:rsidRDefault="003C64B1" w:rsidP="008C45FE">
            <w:pPr>
              <w:pStyle w:val="21ff5"/>
            </w:pPr>
            <w:r w:rsidRPr="00DE2B1E">
              <w:t xml:space="preserve">    4 118,63   </w:t>
            </w:r>
          </w:p>
        </w:tc>
      </w:tr>
      <w:tr w:rsidR="003C64B1" w:rsidRPr="00DE2B1E" w14:paraId="53AE0B76"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7968FFA" w14:textId="77777777" w:rsidR="003C64B1" w:rsidRPr="00DE2B1E" w:rsidRDefault="003C64B1" w:rsidP="008C45FE">
            <w:pPr>
              <w:pStyle w:val="21ff5"/>
            </w:pPr>
            <w:r w:rsidRPr="00DE2B1E">
              <w:t>1 500-3 000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61E739D" w14:textId="77777777" w:rsidR="003C64B1" w:rsidRPr="00DE2B1E" w:rsidRDefault="003C64B1" w:rsidP="008C45FE">
            <w:pPr>
              <w:pStyle w:val="21ff5"/>
            </w:pPr>
            <w:r w:rsidRPr="00DE2B1E">
              <w:t>8%</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9462960" w14:textId="77777777" w:rsidR="003C64B1" w:rsidRPr="00DE2B1E" w:rsidRDefault="003C64B1" w:rsidP="008C45FE">
            <w:pPr>
              <w:pStyle w:val="21ff5"/>
            </w:pPr>
            <w:r w:rsidRPr="00DE2B1E">
              <w:t xml:space="preserve">    3 796,27   </w:t>
            </w:r>
          </w:p>
        </w:tc>
      </w:tr>
      <w:tr w:rsidR="003C64B1" w:rsidRPr="00DE2B1E" w14:paraId="0AD49983"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6FA8190" w14:textId="77777777" w:rsidR="003C64B1" w:rsidRPr="00DE2B1E" w:rsidRDefault="003C64B1" w:rsidP="008C45FE">
            <w:pPr>
              <w:pStyle w:val="21ff5"/>
            </w:pPr>
            <w:r w:rsidRPr="00DE2B1E">
              <w:t>3 000-6 000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3494707" w14:textId="77777777" w:rsidR="003C64B1" w:rsidRPr="00DE2B1E" w:rsidRDefault="003C64B1" w:rsidP="008C45FE">
            <w:pPr>
              <w:pStyle w:val="21ff5"/>
            </w:pPr>
            <w:r w:rsidRPr="00DE2B1E">
              <w:t>13%</w:t>
            </w:r>
          </w:p>
        </w:tc>
        <w:tc>
          <w:tcPr>
            <w:tcW w:w="2694" w:type="dxa"/>
            <w:tcBorders>
              <w:top w:val="single" w:sz="4" w:space="0" w:color="auto"/>
              <w:left w:val="single" w:sz="4" w:space="0" w:color="auto"/>
              <w:bottom w:val="single" w:sz="4" w:space="0" w:color="auto"/>
              <w:right w:val="single" w:sz="4" w:space="0" w:color="auto"/>
            </w:tcBorders>
            <w:vAlign w:val="bottom"/>
          </w:tcPr>
          <w:p w14:paraId="0D36CFF5" w14:textId="77777777" w:rsidR="003C64B1" w:rsidRPr="00DE2B1E" w:rsidRDefault="003C64B1" w:rsidP="008C45FE">
            <w:pPr>
              <w:pStyle w:val="21ff5"/>
            </w:pPr>
            <w:r w:rsidRPr="00DE2B1E">
              <w:t xml:space="preserve">    3 027,92   </w:t>
            </w:r>
          </w:p>
        </w:tc>
      </w:tr>
      <w:tr w:rsidR="003C64B1" w:rsidRPr="00DE2B1E" w14:paraId="18D8C690"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911F036" w14:textId="77777777" w:rsidR="003C64B1" w:rsidRPr="00DE2B1E" w:rsidRDefault="003C64B1" w:rsidP="008C45FE">
            <w:pPr>
              <w:pStyle w:val="21ff5"/>
            </w:pPr>
            <w:r w:rsidRPr="00DE2B1E">
              <w:t>6 000-10 000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039153E" w14:textId="77777777" w:rsidR="003C64B1" w:rsidRPr="00DE2B1E" w:rsidRDefault="003C64B1" w:rsidP="008C45FE">
            <w:pPr>
              <w:pStyle w:val="21ff5"/>
            </w:pPr>
            <w:r w:rsidRPr="00DE2B1E">
              <w:t>6%</w:t>
            </w:r>
          </w:p>
        </w:tc>
        <w:tc>
          <w:tcPr>
            <w:tcW w:w="2694" w:type="dxa"/>
            <w:tcBorders>
              <w:top w:val="single" w:sz="4" w:space="0" w:color="auto"/>
              <w:left w:val="single" w:sz="4" w:space="0" w:color="auto"/>
              <w:bottom w:val="single" w:sz="4" w:space="0" w:color="auto"/>
              <w:right w:val="single" w:sz="4" w:space="0" w:color="auto"/>
            </w:tcBorders>
            <w:vAlign w:val="bottom"/>
          </w:tcPr>
          <w:p w14:paraId="08F0CC42" w14:textId="77777777" w:rsidR="003C64B1" w:rsidRPr="00DE2B1E" w:rsidRDefault="003C64B1" w:rsidP="008C45FE">
            <w:pPr>
              <w:pStyle w:val="21ff5"/>
            </w:pPr>
            <w:r w:rsidRPr="00DE2B1E">
              <w:t xml:space="preserve">    2 523,38   </w:t>
            </w:r>
          </w:p>
        </w:tc>
      </w:tr>
      <w:tr w:rsidR="003C64B1" w:rsidRPr="00DE2B1E" w14:paraId="3C29037F"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F4639D5" w14:textId="77777777" w:rsidR="003C64B1" w:rsidRPr="00DE2B1E" w:rsidRDefault="003C64B1" w:rsidP="008C45FE">
            <w:pPr>
              <w:pStyle w:val="21ff5"/>
            </w:pPr>
            <w:r w:rsidRPr="00DE2B1E">
              <w:t>10 000-25 000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4259112" w14:textId="77777777" w:rsidR="003C64B1" w:rsidRPr="00DE2B1E" w:rsidRDefault="003C64B1" w:rsidP="008C45FE">
            <w:pPr>
              <w:pStyle w:val="21ff5"/>
            </w:pPr>
            <w:r w:rsidRPr="00DE2B1E">
              <w:t>10%</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03B4092" w14:textId="77777777" w:rsidR="003C64B1" w:rsidRPr="00DE2B1E" w:rsidRDefault="003C64B1" w:rsidP="008C45FE">
            <w:pPr>
              <w:pStyle w:val="21ff5"/>
            </w:pPr>
            <w:r w:rsidRPr="00DE2B1E">
              <w:t xml:space="preserve">    1 882,19   </w:t>
            </w:r>
          </w:p>
        </w:tc>
      </w:tr>
      <w:tr w:rsidR="003C64B1" w:rsidRPr="00DE2B1E" w14:paraId="199A66E7"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C77EC8B" w14:textId="77777777" w:rsidR="003C64B1" w:rsidRPr="00DE2B1E" w:rsidRDefault="003C64B1" w:rsidP="008C45FE">
            <w:pPr>
              <w:pStyle w:val="21ff5"/>
            </w:pPr>
            <w:r w:rsidRPr="00DE2B1E">
              <w:t>&gt;25 000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FBA35F5" w14:textId="77777777" w:rsidR="003C64B1" w:rsidRPr="00DE2B1E" w:rsidRDefault="003C64B1" w:rsidP="008C45FE">
            <w:pPr>
              <w:pStyle w:val="21ff5"/>
            </w:pPr>
            <w:r w:rsidRPr="00DE2B1E">
              <w:t>15%</w:t>
            </w:r>
          </w:p>
        </w:tc>
        <w:tc>
          <w:tcPr>
            <w:tcW w:w="2694" w:type="dxa"/>
            <w:tcBorders>
              <w:top w:val="single" w:sz="4" w:space="0" w:color="auto"/>
              <w:left w:val="single" w:sz="4" w:space="0" w:color="auto"/>
              <w:bottom w:val="single" w:sz="4" w:space="0" w:color="auto"/>
              <w:right w:val="single" w:sz="4" w:space="0" w:color="auto"/>
            </w:tcBorders>
            <w:vAlign w:val="bottom"/>
          </w:tcPr>
          <w:p w14:paraId="55B4F150" w14:textId="77777777" w:rsidR="003C64B1" w:rsidRPr="00DE2B1E" w:rsidRDefault="003C64B1" w:rsidP="008C45FE">
            <w:pPr>
              <w:pStyle w:val="21ff5"/>
            </w:pPr>
            <w:r w:rsidRPr="00DE2B1E">
              <w:t xml:space="preserve">    1 538,57   </w:t>
            </w:r>
          </w:p>
        </w:tc>
      </w:tr>
    </w:tbl>
    <w:p w14:paraId="536A616A" w14:textId="77777777" w:rsidR="003C64B1" w:rsidRPr="00DE2B1E" w:rsidRDefault="003C64B1" w:rsidP="008C45FE">
      <w:pPr>
        <w:pStyle w:val="53"/>
        <w:rPr>
          <w:sz w:val="16"/>
          <w:szCs w:val="16"/>
        </w:rPr>
      </w:pPr>
      <w:r w:rsidRPr="00DE2B1E">
        <w:t>Диапазон значений по данному ценообразующему фактору, из подобранных объектов аналогов составляет от 150 – 200 000 кв. м.</w:t>
      </w:r>
    </w:p>
    <w:p w14:paraId="332813DF" w14:textId="77777777" w:rsidR="003C64B1" w:rsidRPr="00DE2B1E" w:rsidRDefault="003C64B1" w:rsidP="008C45FE">
      <w:pPr>
        <w:pStyle w:val="affffffffffffffffffffffa"/>
      </w:pPr>
      <w:r w:rsidRPr="00DE2B1E">
        <w:rPr>
          <w:noProof/>
        </w:rPr>
        <w:drawing>
          <wp:inline distT="0" distB="0" distL="0" distR="0" wp14:anchorId="6A88525E" wp14:editId="0ACCCE12">
            <wp:extent cx="5218430" cy="2914015"/>
            <wp:effectExtent l="0" t="0" r="127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18430" cy="2914015"/>
                    </a:xfrm>
                    <a:prstGeom prst="rect">
                      <a:avLst/>
                    </a:prstGeom>
                    <a:noFill/>
                  </pic:spPr>
                </pic:pic>
              </a:graphicData>
            </a:graphic>
          </wp:inline>
        </w:drawing>
      </w:r>
    </w:p>
    <w:p w14:paraId="238F2F39" w14:textId="5750625E" w:rsidR="003C64B1" w:rsidRPr="00DE2B1E" w:rsidRDefault="003C64B1" w:rsidP="008C45FE">
      <w:pPr>
        <w:pStyle w:val="170"/>
      </w:pPr>
      <w:bookmarkStart w:id="185" w:name="_Toc49755577"/>
      <w:bookmarkStart w:id="186" w:name="_Toc233889874"/>
      <w:r w:rsidRPr="00DE2B1E">
        <w:t xml:space="preserve">Рисунок </w:t>
      </w:r>
      <w:r w:rsidRPr="00DE2B1E">
        <w:fldChar w:fldCharType="begin"/>
      </w:r>
      <w:r w:rsidRPr="00DE2B1E">
        <w:instrText xml:space="preserve"> SEQ Рисунок \* ARABIC </w:instrText>
      </w:r>
      <w:r w:rsidRPr="00DE2B1E">
        <w:fldChar w:fldCharType="separate"/>
      </w:r>
      <w:r w:rsidR="00C87058">
        <w:t>23</w:t>
      </w:r>
      <w:r w:rsidRPr="00DE2B1E">
        <w:fldChar w:fldCharType="end"/>
      </w:r>
      <w:r w:rsidRPr="00DE2B1E">
        <w:t xml:space="preserve"> – Средние цены предложения земельных участков в зависимости от площади</w:t>
      </w:r>
      <w:bookmarkEnd w:id="186"/>
      <w:r w:rsidRPr="00DE2B1E">
        <w:t xml:space="preserve"> </w:t>
      </w:r>
      <w:bookmarkEnd w:id="185"/>
    </w:p>
    <w:p w14:paraId="4713760C" w14:textId="77777777" w:rsidR="003C64B1" w:rsidRPr="00DE2B1E" w:rsidRDefault="003C64B1" w:rsidP="008C45FE">
      <w:pPr>
        <w:pStyle w:val="53"/>
      </w:pPr>
      <w:r w:rsidRPr="00DE2B1E">
        <w:t xml:space="preserve">Наибольшее количество предложений по продаже земельных участков под объекты отдыха (рекреации) и туризма приходится на площади до 1 500 кв. м. Большие земельные участки представлены на рынке в меньшем объеме и являются менее востребованными и ликвидными объектами по сравнению с земельными участками меньшей площадью. </w:t>
      </w:r>
    </w:p>
    <w:p w14:paraId="50A48A1E" w14:textId="2051BC8E" w:rsidR="003C64B1" w:rsidRPr="00DE2B1E" w:rsidRDefault="00413FAA" w:rsidP="00982E86">
      <w:pPr>
        <w:pStyle w:val="532"/>
      </w:pPr>
      <w:r w:rsidRPr="00DE2B1E">
        <w:t>Обеспеченность территории центральными коммуникациями</w:t>
      </w:r>
    </w:p>
    <w:p w14:paraId="53537FFB" w14:textId="26A5FD5F" w:rsidR="003C64B1" w:rsidRPr="00DE2B1E" w:rsidRDefault="003C64B1" w:rsidP="008C45FE">
      <w:pPr>
        <w:pStyle w:val="53"/>
      </w:pPr>
      <w:r w:rsidRPr="00DE2B1E">
        <w:t xml:space="preserve">Также одним из важных ценообразующих факторов, влияющим на стоимости земельных участков для размещения объектов отдыха (рекреации) является </w:t>
      </w:r>
      <w:r w:rsidR="00413FAA" w:rsidRPr="00DE2B1E">
        <w:t>обеспеченность территории центральными коммуникациями</w:t>
      </w:r>
      <w:r w:rsidRPr="00DE2B1E">
        <w:t>,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w:t>
      </w:r>
    </w:p>
    <w:p w14:paraId="4561AD47" w14:textId="6C57A0EB" w:rsidR="003C64B1" w:rsidRPr="00DE2B1E" w:rsidRDefault="003C64B1" w:rsidP="008C45FE">
      <w:pPr>
        <w:pStyle w:val="53"/>
      </w:pPr>
      <w:r w:rsidRPr="00DE2B1E">
        <w:t xml:space="preserve">На рисунке </w:t>
      </w:r>
      <w:r w:rsidRPr="00DE2B1E">
        <w:fldChar w:fldCharType="begin"/>
      </w:r>
      <w:r w:rsidRPr="00DE2B1E">
        <w:instrText xml:space="preserve"> REF _Ref227768420 \#0 </w:instrText>
      </w:r>
      <w:r w:rsidR="008C45FE" w:rsidRPr="00DE2B1E">
        <w:instrText xml:space="preserve"> \* MERGEFORMAT </w:instrText>
      </w:r>
      <w:r w:rsidRPr="00DE2B1E">
        <w:fldChar w:fldCharType="separate"/>
      </w:r>
      <w:r w:rsidR="00C87058">
        <w:t>24</w:t>
      </w:r>
      <w:r w:rsidRPr="00DE2B1E">
        <w:fldChar w:fldCharType="end"/>
      </w:r>
      <w:r w:rsidRPr="00DE2B1E">
        <w:t xml:space="preserve"> предоставлена зависимость инженерной обеспеченности на среднюю рыночную стоимость земельных участком в виде следующей диаграммы.</w:t>
      </w:r>
    </w:p>
    <w:p w14:paraId="4F41689D" w14:textId="77777777" w:rsidR="003C64B1" w:rsidRPr="00DE2B1E" w:rsidRDefault="003C64B1" w:rsidP="008C45FE">
      <w:pPr>
        <w:pStyle w:val="affffffffffffffffffffffa"/>
      </w:pPr>
      <w:r w:rsidRPr="00DE2B1E">
        <w:rPr>
          <w:noProof/>
        </w:rPr>
        <w:lastRenderedPageBreak/>
        <w:drawing>
          <wp:inline distT="0" distB="0" distL="0" distR="0" wp14:anchorId="6E0A4DEC" wp14:editId="1C5C3838">
            <wp:extent cx="4578350" cy="2755900"/>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1B57377D" w14:textId="2CF4988A" w:rsidR="003C64B1" w:rsidRPr="00DE2B1E" w:rsidRDefault="003C64B1" w:rsidP="008C45FE">
      <w:pPr>
        <w:pStyle w:val="170"/>
      </w:pPr>
      <w:bookmarkStart w:id="187" w:name="_Ref227768420"/>
      <w:bookmarkStart w:id="188" w:name="_Toc233889875"/>
      <w:r w:rsidRPr="00DE2B1E">
        <w:t xml:space="preserve">Рисунок </w:t>
      </w:r>
      <w:r w:rsidRPr="00DE2B1E">
        <w:fldChar w:fldCharType="begin"/>
      </w:r>
      <w:r w:rsidRPr="00DE2B1E">
        <w:instrText xml:space="preserve"> SEQ Рисунок \* ARABIC </w:instrText>
      </w:r>
      <w:r w:rsidRPr="00DE2B1E">
        <w:fldChar w:fldCharType="separate"/>
      </w:r>
      <w:r w:rsidR="00C87058">
        <w:t>24</w:t>
      </w:r>
      <w:r w:rsidRPr="00DE2B1E">
        <w:fldChar w:fldCharType="end"/>
      </w:r>
      <w:bookmarkEnd w:id="187"/>
      <w:r w:rsidRPr="00DE2B1E">
        <w:t xml:space="preserve"> – Влияние степени обеспеченности земельного участка</w:t>
      </w:r>
      <w:r w:rsidR="009A47E6" w:rsidRPr="00DE2B1E">
        <w:t xml:space="preserve"> </w:t>
      </w:r>
      <w:r w:rsidRPr="00DE2B1E">
        <w:t>инженерными коммуникациями на стоимость</w:t>
      </w:r>
      <w:bookmarkEnd w:id="188"/>
    </w:p>
    <w:p w14:paraId="7BF871D3" w14:textId="77777777" w:rsidR="003C64B1" w:rsidRPr="00DE2B1E" w:rsidRDefault="003C64B1" w:rsidP="00E16A60">
      <w:pPr>
        <w:pStyle w:val="100"/>
      </w:pPr>
      <w:r w:rsidRPr="00DE2B1E">
        <w:t>город Краснодар</w:t>
      </w:r>
    </w:p>
    <w:p w14:paraId="0533AD6F" w14:textId="77777777" w:rsidR="003C64B1" w:rsidRPr="00DE2B1E" w:rsidRDefault="003C64B1" w:rsidP="008C45FE">
      <w:pPr>
        <w:pStyle w:val="53"/>
      </w:pPr>
      <w:r w:rsidRPr="00DE2B1E">
        <w:t>На систему ценообразования в городе Краснодаре оказывают влияние следующие факторы:</w:t>
      </w:r>
    </w:p>
    <w:p w14:paraId="2A911F84" w14:textId="6774DF4E" w:rsidR="003C64B1" w:rsidRPr="00DE2B1E" w:rsidRDefault="00EC6E6A" w:rsidP="00982E86">
      <w:pPr>
        <w:pStyle w:val="532"/>
      </w:pPr>
      <w:r w:rsidRPr="00DE2B1E">
        <w:t>Расстояние от объекта до административного центра</w:t>
      </w:r>
    </w:p>
    <w:p w14:paraId="1C72DA88" w14:textId="0847FC00" w:rsidR="003C64B1" w:rsidRPr="00DE2B1E" w:rsidRDefault="003C64B1" w:rsidP="008C45FE">
      <w:pPr>
        <w:pStyle w:val="53"/>
      </w:pPr>
      <w:r w:rsidRPr="00DE2B1E">
        <w:t xml:space="preserve">На стоимость земельных участков рекреационного назначения г. Краснодара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7D364322" w14:textId="77777777" w:rsidR="003C64B1" w:rsidRPr="00DE2B1E" w:rsidRDefault="003C64B1" w:rsidP="008C45FE">
      <w:pPr>
        <w:pStyle w:val="53"/>
      </w:pPr>
      <w:r w:rsidRPr="00DE2B1E">
        <w:t>Диапазон значений по данному ценообразующему фактору из подобранных объектов аналогов составляет от 2 520 – 12 473 м.</w:t>
      </w:r>
    </w:p>
    <w:p w14:paraId="25BA643E" w14:textId="77777777" w:rsidR="003C64B1" w:rsidRPr="00DE2B1E" w:rsidRDefault="003C64B1" w:rsidP="008C45FE">
      <w:pPr>
        <w:pStyle w:val="53"/>
      </w:pPr>
      <w:r w:rsidRPr="00DE2B1E">
        <w:t xml:space="preserve">Так, средняя удельная цена земельных участков рекреационного назначения, расположенных на расстоянии от 1 000 до 3 000 м от административного центра населенного пункта, составляет 30 769 руб./кв. м, а на расстоянии более 6 000 м уже 10 040 руб./кв. м. </w:t>
      </w:r>
    </w:p>
    <w:p w14:paraId="7AA45FC8" w14:textId="74DEEE04" w:rsidR="003C64B1" w:rsidRPr="00DE2B1E" w:rsidRDefault="003C64B1" w:rsidP="008C45FE">
      <w:pPr>
        <w:pStyle w:val="53"/>
      </w:pPr>
      <w:r w:rsidRPr="00DE2B1E">
        <w:t xml:space="preserve">В таблице </w:t>
      </w:r>
      <w:r w:rsidRPr="00DE2B1E">
        <w:fldChar w:fldCharType="begin"/>
      </w:r>
      <w:r w:rsidRPr="00DE2B1E">
        <w:instrText xml:space="preserve"> REF _Ref105074593 \#0 </w:instrText>
      </w:r>
      <w:r w:rsidR="008C45FE" w:rsidRPr="00DE2B1E">
        <w:instrText xml:space="preserve"> \* MERGEFORMAT </w:instrText>
      </w:r>
      <w:r w:rsidRPr="00DE2B1E">
        <w:fldChar w:fldCharType="separate"/>
      </w:r>
      <w:r w:rsidR="00C87058">
        <w:t>25</w:t>
      </w:r>
      <w:r w:rsidRPr="00DE2B1E">
        <w:fldChar w:fldCharType="end"/>
      </w:r>
      <w:r w:rsidRPr="00DE2B1E">
        <w:t xml:space="preserve"> представлена доля предложений по объектам аналогам в зависимости от расстояния относительно административного центра населенного пункта.</w:t>
      </w:r>
    </w:p>
    <w:p w14:paraId="0EFB83E1" w14:textId="607BF460" w:rsidR="003C64B1" w:rsidRPr="00DE2B1E" w:rsidRDefault="003C64B1" w:rsidP="00371683">
      <w:pPr>
        <w:pStyle w:val="130"/>
      </w:pPr>
      <w:bookmarkStart w:id="189" w:name="_Ref105074593"/>
      <w:bookmarkStart w:id="190" w:name="_Toc49755459"/>
      <w:bookmarkStart w:id="191" w:name="_Toc233889690"/>
      <w:r w:rsidRPr="00DE2B1E">
        <w:t xml:space="preserve">Таблица </w:t>
      </w:r>
      <w:bookmarkStart w:id="192" w:name="таблица46"/>
      <w:r w:rsidRPr="00DE2B1E">
        <w:fldChar w:fldCharType="begin"/>
      </w:r>
      <w:r w:rsidRPr="00DE2B1E">
        <w:instrText xml:space="preserve"> SEQ Таблица \* ARABIC </w:instrText>
      </w:r>
      <w:r w:rsidRPr="00DE2B1E">
        <w:fldChar w:fldCharType="separate"/>
      </w:r>
      <w:r w:rsidR="00C87058">
        <w:t>25</w:t>
      </w:r>
      <w:r w:rsidRPr="00DE2B1E">
        <w:fldChar w:fldCharType="end"/>
      </w:r>
      <w:bookmarkEnd w:id="189"/>
      <w:bookmarkEnd w:id="192"/>
      <w:r w:rsidRPr="00DE2B1E">
        <w:t xml:space="preserve"> – Распределение объектов аналогов в зависимости от от расстояния относительно административного центра </w:t>
      </w:r>
      <w:bookmarkEnd w:id="190"/>
      <w:r w:rsidRPr="00DE2B1E">
        <w:t>г. Краснодара</w:t>
      </w:r>
      <w:bookmarkEnd w:id="191"/>
    </w:p>
    <w:tbl>
      <w:tblPr>
        <w:tblW w:w="9324" w:type="dxa"/>
        <w:jc w:val="center"/>
        <w:tblLook w:val="04A0" w:firstRow="1" w:lastRow="0" w:firstColumn="1" w:lastColumn="0" w:noHBand="0" w:noVBand="1"/>
      </w:tblPr>
      <w:tblGrid>
        <w:gridCol w:w="3687"/>
        <w:gridCol w:w="3118"/>
        <w:gridCol w:w="2519"/>
      </w:tblGrid>
      <w:tr w:rsidR="00DE2B1E" w:rsidRPr="00DE2B1E" w14:paraId="5FCC9632" w14:textId="77777777" w:rsidTr="003C64B1">
        <w:trPr>
          <w:trHeight w:val="510"/>
          <w:tblHeader/>
          <w:jc w:val="center"/>
        </w:trPr>
        <w:tc>
          <w:tcPr>
            <w:tcW w:w="36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FF0AE7" w14:textId="77777777" w:rsidR="003C64B1" w:rsidRPr="00DE2B1E" w:rsidRDefault="003C64B1" w:rsidP="00DE2B1E">
            <w:pPr>
              <w:pStyle w:val="200"/>
            </w:pPr>
            <w:r w:rsidRPr="00DE2B1E">
              <w:t>Расстояние относительно админ. центра населенного пункта, м</w:t>
            </w:r>
          </w:p>
        </w:tc>
        <w:tc>
          <w:tcPr>
            <w:tcW w:w="3118" w:type="dxa"/>
            <w:tcBorders>
              <w:top w:val="single" w:sz="4" w:space="0" w:color="auto"/>
              <w:left w:val="nil"/>
              <w:bottom w:val="single" w:sz="4" w:space="0" w:color="auto"/>
              <w:right w:val="single" w:sz="4" w:space="0" w:color="auto"/>
            </w:tcBorders>
            <w:shd w:val="clear" w:color="auto" w:fill="D9D9D9"/>
            <w:vAlign w:val="center"/>
          </w:tcPr>
          <w:p w14:paraId="10523AA7" w14:textId="77777777" w:rsidR="003C64B1" w:rsidRPr="00DE2B1E" w:rsidRDefault="003C64B1" w:rsidP="00DE2B1E">
            <w:pPr>
              <w:pStyle w:val="200"/>
            </w:pPr>
            <w:r w:rsidRPr="00DE2B1E">
              <w:t>Доля предложений, %</w:t>
            </w:r>
          </w:p>
        </w:tc>
        <w:tc>
          <w:tcPr>
            <w:tcW w:w="2519" w:type="dxa"/>
            <w:tcBorders>
              <w:top w:val="single" w:sz="4" w:space="0" w:color="auto"/>
              <w:left w:val="nil"/>
              <w:bottom w:val="single" w:sz="4" w:space="0" w:color="auto"/>
              <w:right w:val="single" w:sz="4" w:space="0" w:color="auto"/>
            </w:tcBorders>
            <w:shd w:val="clear" w:color="auto" w:fill="D9D9D9"/>
            <w:vAlign w:val="center"/>
            <w:hideMark/>
          </w:tcPr>
          <w:p w14:paraId="3DA0E060" w14:textId="77777777" w:rsidR="003C64B1" w:rsidRPr="00DE2B1E" w:rsidRDefault="003C64B1" w:rsidP="00DE2B1E">
            <w:pPr>
              <w:pStyle w:val="200"/>
            </w:pPr>
            <w:r w:rsidRPr="00DE2B1E">
              <w:t>УПРЦ, руб./кв. м</w:t>
            </w:r>
          </w:p>
        </w:tc>
      </w:tr>
      <w:tr w:rsidR="003C64B1" w:rsidRPr="00DE2B1E" w14:paraId="0324B000" w14:textId="77777777" w:rsidTr="003C64B1">
        <w:trPr>
          <w:trHeight w:val="300"/>
          <w:jc w:val="center"/>
        </w:trPr>
        <w:tc>
          <w:tcPr>
            <w:tcW w:w="3687" w:type="dxa"/>
            <w:tcBorders>
              <w:top w:val="nil"/>
              <w:left w:val="single" w:sz="4" w:space="0" w:color="auto"/>
              <w:bottom w:val="single" w:sz="4" w:space="0" w:color="auto"/>
              <w:right w:val="single" w:sz="4" w:space="0" w:color="auto"/>
            </w:tcBorders>
            <w:shd w:val="clear" w:color="auto" w:fill="auto"/>
            <w:noWrap/>
            <w:vAlign w:val="center"/>
            <w:hideMark/>
          </w:tcPr>
          <w:p w14:paraId="46AAD567" w14:textId="77777777" w:rsidR="003C64B1" w:rsidRPr="00DE2B1E" w:rsidRDefault="003C64B1" w:rsidP="00371683">
            <w:pPr>
              <w:pStyle w:val="21ff5"/>
            </w:pPr>
            <w:r w:rsidRPr="00DE2B1E">
              <w:t>1 000 – 3 000</w:t>
            </w:r>
          </w:p>
        </w:tc>
        <w:tc>
          <w:tcPr>
            <w:tcW w:w="3118" w:type="dxa"/>
            <w:tcBorders>
              <w:top w:val="nil"/>
              <w:left w:val="nil"/>
              <w:bottom w:val="single" w:sz="4" w:space="0" w:color="auto"/>
              <w:right w:val="single" w:sz="4" w:space="0" w:color="auto"/>
            </w:tcBorders>
            <w:shd w:val="clear" w:color="auto" w:fill="auto"/>
            <w:noWrap/>
          </w:tcPr>
          <w:p w14:paraId="22C9B712" w14:textId="77777777" w:rsidR="003C64B1" w:rsidRPr="00DE2B1E" w:rsidRDefault="003C64B1" w:rsidP="00371683">
            <w:pPr>
              <w:pStyle w:val="21ff5"/>
            </w:pPr>
            <w:r w:rsidRPr="00DE2B1E">
              <w:t>63%</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10189" w14:textId="77777777" w:rsidR="003C64B1" w:rsidRPr="00DE2B1E" w:rsidRDefault="003C64B1" w:rsidP="00371683">
            <w:pPr>
              <w:pStyle w:val="21ff5"/>
            </w:pPr>
            <w:r w:rsidRPr="00DE2B1E">
              <w:t>30 769,23</w:t>
            </w:r>
          </w:p>
        </w:tc>
      </w:tr>
      <w:tr w:rsidR="003C64B1" w:rsidRPr="00DE2B1E" w14:paraId="32731B67" w14:textId="77777777" w:rsidTr="003C64B1">
        <w:trPr>
          <w:trHeight w:val="300"/>
          <w:jc w:val="center"/>
        </w:trPr>
        <w:tc>
          <w:tcPr>
            <w:tcW w:w="3687" w:type="dxa"/>
            <w:tcBorders>
              <w:top w:val="nil"/>
              <w:left w:val="single" w:sz="4" w:space="0" w:color="auto"/>
              <w:bottom w:val="single" w:sz="4" w:space="0" w:color="auto"/>
              <w:right w:val="single" w:sz="4" w:space="0" w:color="auto"/>
            </w:tcBorders>
            <w:shd w:val="clear" w:color="auto" w:fill="auto"/>
            <w:noWrap/>
            <w:vAlign w:val="center"/>
            <w:hideMark/>
          </w:tcPr>
          <w:p w14:paraId="3180B190" w14:textId="77777777" w:rsidR="003C64B1" w:rsidRPr="00DE2B1E" w:rsidRDefault="003C64B1" w:rsidP="00371683">
            <w:pPr>
              <w:pStyle w:val="21ff5"/>
            </w:pPr>
            <w:r w:rsidRPr="00DE2B1E">
              <w:t>3 000 – 6 000</w:t>
            </w:r>
          </w:p>
        </w:tc>
        <w:tc>
          <w:tcPr>
            <w:tcW w:w="3118" w:type="dxa"/>
            <w:tcBorders>
              <w:top w:val="nil"/>
              <w:left w:val="nil"/>
              <w:bottom w:val="single" w:sz="4" w:space="0" w:color="auto"/>
              <w:right w:val="single" w:sz="4" w:space="0" w:color="auto"/>
            </w:tcBorders>
            <w:shd w:val="clear" w:color="auto" w:fill="auto"/>
            <w:noWrap/>
          </w:tcPr>
          <w:p w14:paraId="3128B8AF" w14:textId="77777777" w:rsidR="003C64B1" w:rsidRPr="00DE2B1E" w:rsidRDefault="003C64B1" w:rsidP="00371683">
            <w:pPr>
              <w:pStyle w:val="21ff5"/>
            </w:pPr>
            <w:r w:rsidRPr="00DE2B1E">
              <w:t>13%</w:t>
            </w:r>
          </w:p>
        </w:tc>
        <w:tc>
          <w:tcPr>
            <w:tcW w:w="2519" w:type="dxa"/>
            <w:tcBorders>
              <w:top w:val="nil"/>
              <w:left w:val="single" w:sz="4" w:space="0" w:color="auto"/>
              <w:bottom w:val="single" w:sz="4" w:space="0" w:color="auto"/>
              <w:right w:val="single" w:sz="4" w:space="0" w:color="auto"/>
            </w:tcBorders>
            <w:shd w:val="clear" w:color="auto" w:fill="auto"/>
            <w:noWrap/>
            <w:vAlign w:val="bottom"/>
          </w:tcPr>
          <w:p w14:paraId="0241D41D" w14:textId="77777777" w:rsidR="003C64B1" w:rsidRPr="00DE2B1E" w:rsidRDefault="003C64B1" w:rsidP="00371683">
            <w:pPr>
              <w:pStyle w:val="21ff5"/>
            </w:pPr>
            <w:r w:rsidRPr="00DE2B1E">
              <w:t>26 476,19</w:t>
            </w:r>
          </w:p>
        </w:tc>
      </w:tr>
      <w:tr w:rsidR="003C64B1" w:rsidRPr="00DE2B1E" w14:paraId="138672AC" w14:textId="77777777" w:rsidTr="003C64B1">
        <w:trPr>
          <w:trHeight w:val="300"/>
          <w:jc w:val="center"/>
        </w:trPr>
        <w:tc>
          <w:tcPr>
            <w:tcW w:w="3687" w:type="dxa"/>
            <w:tcBorders>
              <w:top w:val="nil"/>
              <w:left w:val="single" w:sz="4" w:space="0" w:color="auto"/>
              <w:bottom w:val="single" w:sz="4" w:space="0" w:color="auto"/>
              <w:right w:val="single" w:sz="4" w:space="0" w:color="auto"/>
            </w:tcBorders>
            <w:shd w:val="clear" w:color="auto" w:fill="auto"/>
            <w:noWrap/>
            <w:vAlign w:val="center"/>
            <w:hideMark/>
          </w:tcPr>
          <w:p w14:paraId="04EF011C" w14:textId="77777777" w:rsidR="003C64B1" w:rsidRPr="00DE2B1E" w:rsidRDefault="003C64B1" w:rsidP="00371683">
            <w:pPr>
              <w:pStyle w:val="21ff5"/>
            </w:pPr>
            <w:r w:rsidRPr="00DE2B1E">
              <w:t>&gt; 6 000</w:t>
            </w:r>
          </w:p>
        </w:tc>
        <w:tc>
          <w:tcPr>
            <w:tcW w:w="3118" w:type="dxa"/>
            <w:tcBorders>
              <w:top w:val="nil"/>
              <w:left w:val="nil"/>
              <w:bottom w:val="single" w:sz="4" w:space="0" w:color="auto"/>
              <w:right w:val="single" w:sz="4" w:space="0" w:color="auto"/>
            </w:tcBorders>
            <w:shd w:val="clear" w:color="auto" w:fill="auto"/>
            <w:noWrap/>
          </w:tcPr>
          <w:p w14:paraId="600A4C9D" w14:textId="77777777" w:rsidR="003C64B1" w:rsidRPr="00DE2B1E" w:rsidRDefault="003C64B1" w:rsidP="00371683">
            <w:pPr>
              <w:pStyle w:val="21ff5"/>
            </w:pPr>
            <w:r w:rsidRPr="00DE2B1E">
              <w:t>25%</w:t>
            </w:r>
          </w:p>
        </w:tc>
        <w:tc>
          <w:tcPr>
            <w:tcW w:w="2519" w:type="dxa"/>
            <w:tcBorders>
              <w:top w:val="nil"/>
              <w:left w:val="single" w:sz="4" w:space="0" w:color="auto"/>
              <w:bottom w:val="single" w:sz="4" w:space="0" w:color="auto"/>
              <w:right w:val="single" w:sz="4" w:space="0" w:color="auto"/>
            </w:tcBorders>
            <w:shd w:val="clear" w:color="auto" w:fill="auto"/>
            <w:noWrap/>
            <w:vAlign w:val="bottom"/>
          </w:tcPr>
          <w:p w14:paraId="0629FAC8" w14:textId="77777777" w:rsidR="003C64B1" w:rsidRPr="00DE2B1E" w:rsidRDefault="003C64B1" w:rsidP="00371683">
            <w:pPr>
              <w:pStyle w:val="21ff5"/>
            </w:pPr>
            <w:r w:rsidRPr="00DE2B1E">
              <w:t>10 040,16</w:t>
            </w:r>
          </w:p>
        </w:tc>
      </w:tr>
    </w:tbl>
    <w:p w14:paraId="27E9E3D0" w14:textId="77777777" w:rsidR="003C64B1" w:rsidRPr="00DE2B1E" w:rsidRDefault="003C64B1" w:rsidP="003C64B1">
      <w:pPr>
        <w:tabs>
          <w:tab w:val="left" w:pos="709"/>
          <w:tab w:val="left" w:pos="1134"/>
        </w:tabs>
        <w:jc w:val="center"/>
        <w:rPr>
          <w:rFonts w:eastAsia="Times New Roman" w:cs="Calibri"/>
          <w:bCs/>
          <w:spacing w:val="-5"/>
          <w:szCs w:val="24"/>
          <w:lang w:eastAsia="ru-RU"/>
        </w:rPr>
      </w:pPr>
    </w:p>
    <w:p w14:paraId="52D5664C" w14:textId="77777777" w:rsidR="003C64B1" w:rsidRPr="00DE2B1E" w:rsidRDefault="003C64B1" w:rsidP="00371683">
      <w:pPr>
        <w:pStyle w:val="affffffffffffffffffffffa"/>
      </w:pPr>
      <w:r w:rsidRPr="00DE2B1E">
        <w:rPr>
          <w:noProof/>
        </w:rPr>
        <w:lastRenderedPageBreak/>
        <w:drawing>
          <wp:inline distT="0" distB="0" distL="0" distR="0" wp14:anchorId="18E57BF6" wp14:editId="36D14803">
            <wp:extent cx="4584700" cy="3017520"/>
            <wp:effectExtent l="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84700" cy="3017520"/>
                    </a:xfrm>
                    <a:prstGeom prst="rect">
                      <a:avLst/>
                    </a:prstGeom>
                    <a:noFill/>
                  </pic:spPr>
                </pic:pic>
              </a:graphicData>
            </a:graphic>
          </wp:inline>
        </w:drawing>
      </w:r>
    </w:p>
    <w:p w14:paraId="5FC2533D" w14:textId="01C6A1BE" w:rsidR="003C64B1" w:rsidRPr="00DE2B1E" w:rsidRDefault="003C64B1" w:rsidP="00371683">
      <w:pPr>
        <w:pStyle w:val="170"/>
      </w:pPr>
      <w:bookmarkStart w:id="193" w:name="_Toc233889876"/>
      <w:r w:rsidRPr="00DE2B1E">
        <w:t xml:space="preserve">Рисунок </w:t>
      </w:r>
      <w:r w:rsidRPr="00DE2B1E">
        <w:fldChar w:fldCharType="begin"/>
      </w:r>
      <w:r w:rsidRPr="00DE2B1E">
        <w:instrText xml:space="preserve"> SEQ Рисунок \* ARABIC </w:instrText>
      </w:r>
      <w:r w:rsidRPr="00DE2B1E">
        <w:fldChar w:fldCharType="separate"/>
      </w:r>
      <w:r w:rsidR="00C87058">
        <w:t>25</w:t>
      </w:r>
      <w:r w:rsidRPr="00DE2B1E">
        <w:fldChar w:fldCharType="end"/>
      </w:r>
      <w:r w:rsidRPr="00DE2B1E">
        <w:t xml:space="preserve"> – Средние цены предложений земельных участков города Краснодара в зависимости от расположения относительно административного центра населенного пункта</w:t>
      </w:r>
      <w:bookmarkEnd w:id="193"/>
    </w:p>
    <w:p w14:paraId="3D003F00" w14:textId="77777777" w:rsidR="003C64B1" w:rsidRPr="00DE2B1E" w:rsidRDefault="003C64B1" w:rsidP="00371683">
      <w:pPr>
        <w:pStyle w:val="53"/>
      </w:pPr>
      <w:r w:rsidRPr="00DE2B1E">
        <w:t>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(менее 1 000 м), далее при увеличении расстояния от участка до административного центра стоимость снижается.</w:t>
      </w:r>
    </w:p>
    <w:p w14:paraId="4D7DB5CC" w14:textId="5D183BEB" w:rsidR="003C64B1" w:rsidRPr="00DE2B1E" w:rsidRDefault="003C64B1" w:rsidP="00982E86">
      <w:pPr>
        <w:pStyle w:val="532"/>
      </w:pPr>
      <w:r w:rsidRPr="00DE2B1E">
        <w:t xml:space="preserve">Площадь земельного участка </w:t>
      </w:r>
    </w:p>
    <w:p w14:paraId="6AB421EF" w14:textId="77777777" w:rsidR="003C64B1" w:rsidRPr="00DE2B1E" w:rsidRDefault="003C64B1" w:rsidP="00371683">
      <w:pPr>
        <w:pStyle w:val="53"/>
      </w:pPr>
      <w:r w:rsidRPr="00DE2B1E">
        <w:t>Диапазон значений по данному ценообразующему фактору, из подобранных объектов аналогов составляет от 300 – 5 200 кв. м.</w:t>
      </w:r>
    </w:p>
    <w:p w14:paraId="1B86AAF6" w14:textId="77777777" w:rsidR="003C64B1" w:rsidRPr="00DE2B1E" w:rsidRDefault="003C64B1" w:rsidP="00371683">
      <w:pPr>
        <w:pStyle w:val="affffffffffffffffffffffa"/>
        <w:rPr>
          <w:rFonts w:ascii="Calibri" w:eastAsia="Calibri" w:hAnsi="Calibri"/>
        </w:rPr>
      </w:pPr>
      <w:r w:rsidRPr="00DE2B1E">
        <w:rPr>
          <w:noProof/>
        </w:rPr>
        <w:drawing>
          <wp:inline distT="0" distB="0" distL="0" distR="0" wp14:anchorId="15C4650C" wp14:editId="3DCA61E2">
            <wp:extent cx="4572000" cy="2743200"/>
            <wp:effectExtent l="0" t="0" r="0" b="0"/>
            <wp:docPr id="29" name="Диаграмма 29">
              <a:extLst xmlns:a="http://schemas.openxmlformats.org/drawingml/2006/main">
                <a:ext uri="{FF2B5EF4-FFF2-40B4-BE49-F238E27FC236}">
                  <a16:creationId xmlns:a16="http://schemas.microsoft.com/office/drawing/2014/main" id="{BCEC61C4-7A85-4EED-92FD-0A29D735CF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85970BE" w14:textId="5828262E" w:rsidR="003C64B1" w:rsidRPr="00DE2B1E" w:rsidRDefault="003C64B1" w:rsidP="00371683">
      <w:pPr>
        <w:pStyle w:val="170"/>
      </w:pPr>
      <w:bookmarkStart w:id="194" w:name="_Toc49755619"/>
      <w:bookmarkStart w:id="195" w:name="_Toc233889877"/>
      <w:r w:rsidRPr="00DE2B1E">
        <w:t xml:space="preserve">Рисунок </w:t>
      </w:r>
      <w:r w:rsidRPr="00DE2B1E">
        <w:fldChar w:fldCharType="begin"/>
      </w:r>
      <w:r w:rsidRPr="00DE2B1E">
        <w:instrText xml:space="preserve"> SEQ Рисунок \* ARABIC </w:instrText>
      </w:r>
      <w:r w:rsidRPr="00DE2B1E">
        <w:fldChar w:fldCharType="separate"/>
      </w:r>
      <w:r w:rsidR="00C87058">
        <w:t>26</w:t>
      </w:r>
      <w:r w:rsidRPr="00DE2B1E">
        <w:fldChar w:fldCharType="end"/>
      </w:r>
      <w:r w:rsidRPr="00DE2B1E">
        <w:t xml:space="preserve"> – Средние цены предложения земельных участков города Краснодара в зависимости от площади земельных участков</w:t>
      </w:r>
      <w:bookmarkEnd w:id="194"/>
      <w:bookmarkEnd w:id="195"/>
    </w:p>
    <w:p w14:paraId="3A46E68A" w14:textId="77777777" w:rsidR="003C64B1" w:rsidRPr="00DE2B1E" w:rsidRDefault="003C64B1" w:rsidP="00371683">
      <w:pPr>
        <w:pStyle w:val="53"/>
      </w:pPr>
      <w:r w:rsidRPr="00DE2B1E">
        <w:t xml:space="preserve">Наиболее дорогие участки площадью менее 1 500 кв. м, далее с увеличением площади стоимость снижается, т.к. при увеличении площади объектов собственники готовы идти на определенное снижение платежа, являющееся аналогом «скидки на опт», поскольку, чем больше предлагаемая площадь, тем менее ликвидным является объект. Большие земельные участки площадью представлены на рынке в меньшем объеме и являются менее востребованными и ликвидными объектами по сравнению с земельными участками меньше площадью. </w:t>
      </w:r>
    </w:p>
    <w:p w14:paraId="4D071AD7" w14:textId="77777777" w:rsidR="003C64B1" w:rsidRPr="00DE2B1E" w:rsidRDefault="003C64B1" w:rsidP="00371683">
      <w:pPr>
        <w:pStyle w:val="53"/>
      </w:pPr>
      <w:r w:rsidRPr="00DE2B1E">
        <w:lastRenderedPageBreak/>
        <w:t>Ценообразование земельных участков рекреационного назначения города Краснодара сходно с объектами коммерческого назначения. Выявлено влияние одинаковых факторов на формирование цены.</w:t>
      </w:r>
    </w:p>
    <w:p w14:paraId="249D9ABA" w14:textId="77777777" w:rsidR="003C64B1" w:rsidRPr="00DE2B1E" w:rsidRDefault="003C64B1" w:rsidP="00371683">
      <w:pPr>
        <w:pStyle w:val="532"/>
      </w:pPr>
      <w:r w:rsidRPr="00DE2B1E">
        <w:t>Земельные участки прочих населенных пунктов, не имеющих выхода к морю</w:t>
      </w:r>
    </w:p>
    <w:p w14:paraId="4D458545" w14:textId="77777777" w:rsidR="003C64B1" w:rsidRPr="00DE2B1E" w:rsidRDefault="003C64B1" w:rsidP="00371683">
      <w:pPr>
        <w:pStyle w:val="53"/>
      </w:pPr>
      <w:r w:rsidRPr="00DE2B1E">
        <w:t>Диапазон цен предложений для земельных участков прочих населенных пунктов, которые возможно использовать для рекреационных целей, варьируется в широком интервале от 137,94 до 7 500 руб./кв. м.</w:t>
      </w:r>
    </w:p>
    <w:p w14:paraId="7F168EA4" w14:textId="0BA5942A" w:rsidR="003C64B1" w:rsidRPr="00DE2B1E" w:rsidRDefault="003C64B1" w:rsidP="00371683">
      <w:pPr>
        <w:pStyle w:val="53"/>
      </w:pPr>
      <w:r w:rsidRPr="00DE2B1E">
        <w:t xml:space="preserve">В зависимости от средних значений рыночных цен земельных участков рекреационного назначения можно выделить следующие группы, которые представлены в таблице </w:t>
      </w:r>
      <w:r w:rsidRPr="00DE2B1E">
        <w:fldChar w:fldCharType="begin"/>
      </w:r>
      <w:r w:rsidRPr="00DE2B1E">
        <w:instrText xml:space="preserve"> REF т132 \h </w:instrText>
      </w:r>
      <w:r w:rsidR="00371683" w:rsidRPr="00DE2B1E">
        <w:instrText xml:space="preserve"> \* MERGEFORMAT </w:instrText>
      </w:r>
      <w:r w:rsidRPr="00DE2B1E">
        <w:fldChar w:fldCharType="separate"/>
      </w:r>
      <w:r w:rsidR="00C87058">
        <w:rPr>
          <w:noProof/>
        </w:rPr>
        <w:t>26</w:t>
      </w:r>
      <w:r w:rsidRPr="00DE2B1E">
        <w:fldChar w:fldCharType="end"/>
      </w:r>
      <w:r w:rsidRPr="00DE2B1E">
        <w:t>.</w:t>
      </w:r>
    </w:p>
    <w:p w14:paraId="1F6B1CF8" w14:textId="27CA2F55" w:rsidR="003C64B1" w:rsidRPr="00DE2B1E" w:rsidRDefault="003C64B1" w:rsidP="00371683">
      <w:pPr>
        <w:pStyle w:val="130"/>
        <w:rPr>
          <w:rFonts w:eastAsia="Calibri"/>
        </w:rPr>
      </w:pPr>
      <w:bookmarkStart w:id="196" w:name="_Toc49755440"/>
      <w:bookmarkStart w:id="197" w:name="_Toc233889691"/>
      <w:r w:rsidRPr="00DE2B1E">
        <w:t xml:space="preserve">Таблица </w:t>
      </w:r>
      <w:bookmarkStart w:id="198" w:name="т132"/>
      <w:bookmarkStart w:id="199" w:name="P32"/>
      <w:r w:rsidRPr="00DE2B1E">
        <w:fldChar w:fldCharType="begin"/>
      </w:r>
      <w:r w:rsidRPr="00DE2B1E">
        <w:instrText xml:space="preserve"> SEQ Таблица \* ARABIC </w:instrText>
      </w:r>
      <w:r w:rsidRPr="00DE2B1E">
        <w:fldChar w:fldCharType="separate"/>
      </w:r>
      <w:r w:rsidR="00C87058">
        <w:t>26</w:t>
      </w:r>
      <w:r w:rsidRPr="00DE2B1E">
        <w:fldChar w:fldCharType="end"/>
      </w:r>
      <w:bookmarkEnd w:id="198"/>
      <w:bookmarkEnd w:id="199"/>
      <w:r w:rsidRPr="00DE2B1E">
        <w:t xml:space="preserve"> – </w:t>
      </w:r>
      <w:r w:rsidRPr="00DE2B1E">
        <w:rPr>
          <w:lang w:eastAsia="ru-RU"/>
        </w:rPr>
        <w:t>Средние значения рыночных цен земельных участков рекреационного назначения по муниципальным образованиям Краснодарского края</w:t>
      </w:r>
      <w:bookmarkEnd w:id="196"/>
      <w:bookmarkEnd w:id="197"/>
    </w:p>
    <w:tbl>
      <w:tblPr>
        <w:tblW w:w="9527" w:type="dxa"/>
        <w:tblLook w:val="04A0" w:firstRow="1" w:lastRow="0" w:firstColumn="1" w:lastColumn="0" w:noHBand="0" w:noVBand="1"/>
      </w:tblPr>
      <w:tblGrid>
        <w:gridCol w:w="6658"/>
        <w:gridCol w:w="1559"/>
        <w:gridCol w:w="1310"/>
      </w:tblGrid>
      <w:tr w:rsidR="00DE2B1E" w:rsidRPr="00DE2B1E" w14:paraId="5436C69F" w14:textId="77777777" w:rsidTr="003C64B1">
        <w:trPr>
          <w:trHeight w:val="510"/>
          <w:tblHeader/>
        </w:trPr>
        <w:tc>
          <w:tcPr>
            <w:tcW w:w="6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32571" w14:textId="77777777" w:rsidR="003C64B1" w:rsidRPr="00DE2B1E" w:rsidRDefault="003C64B1" w:rsidP="00DE2B1E">
            <w:pPr>
              <w:pStyle w:val="200"/>
            </w:pPr>
            <w:r w:rsidRPr="00DE2B1E">
              <w:t>Наименование муниципального района (городского округа)</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00479B" w14:textId="77777777" w:rsidR="003C64B1" w:rsidRPr="00DE2B1E" w:rsidRDefault="003C64B1" w:rsidP="00DE2B1E">
            <w:pPr>
              <w:pStyle w:val="200"/>
            </w:pPr>
            <w:r w:rsidRPr="00DE2B1E">
              <w:t>Диапазон значений УПРС, руб./кв. м</w:t>
            </w:r>
          </w:p>
        </w:tc>
        <w:tc>
          <w:tcPr>
            <w:tcW w:w="13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C7B9FC" w14:textId="77777777" w:rsidR="003C64B1" w:rsidRPr="00DE2B1E" w:rsidRDefault="003C64B1" w:rsidP="00DE2B1E">
            <w:pPr>
              <w:pStyle w:val="200"/>
            </w:pPr>
            <w:r w:rsidRPr="00DE2B1E">
              <w:t>Средние УПРС, руб./кв. м</w:t>
            </w:r>
          </w:p>
        </w:tc>
      </w:tr>
      <w:tr w:rsidR="003C64B1" w:rsidRPr="00DE2B1E" w14:paraId="24F7D197" w14:textId="77777777" w:rsidTr="003C64B1">
        <w:trPr>
          <w:trHeight w:val="20"/>
        </w:trPr>
        <w:tc>
          <w:tcPr>
            <w:tcW w:w="6658" w:type="dxa"/>
            <w:tcBorders>
              <w:top w:val="nil"/>
              <w:left w:val="single" w:sz="4" w:space="0" w:color="auto"/>
              <w:bottom w:val="single" w:sz="4" w:space="0" w:color="auto"/>
              <w:right w:val="single" w:sz="4" w:space="0" w:color="auto"/>
            </w:tcBorders>
            <w:vAlign w:val="center"/>
            <w:hideMark/>
          </w:tcPr>
          <w:p w14:paraId="546EA5F1" w14:textId="77777777" w:rsidR="003C64B1" w:rsidRPr="00DE2B1E" w:rsidRDefault="003C64B1" w:rsidP="00371683">
            <w:pPr>
              <w:pStyle w:val="222"/>
              <w:rPr>
                <w:rFonts w:eastAsia="Times New Roman"/>
                <w:lang w:eastAsia="ru-RU"/>
              </w:rPr>
            </w:pPr>
            <w:proofErr w:type="spellStart"/>
            <w:r w:rsidRPr="00DE2B1E">
              <w:rPr>
                <w:rFonts w:eastAsia="Times New Roman"/>
                <w:lang w:eastAsia="ru-RU"/>
              </w:rPr>
              <w:t>Белоглинский</w:t>
            </w:r>
            <w:proofErr w:type="spellEnd"/>
            <w:r w:rsidRPr="00DE2B1E">
              <w:rPr>
                <w:rFonts w:eastAsia="Times New Roman"/>
                <w:lang w:eastAsia="ru-RU"/>
              </w:rPr>
              <w:t xml:space="preserve"> муниципальный район, Крыловский муниципальный район, Ленинградский муниципальный округ, </w:t>
            </w:r>
            <w:proofErr w:type="spellStart"/>
            <w:r w:rsidRPr="00DE2B1E">
              <w:rPr>
                <w:rFonts w:eastAsia="Times New Roman"/>
                <w:lang w:eastAsia="ru-RU"/>
              </w:rPr>
              <w:t>Новопокровский</w:t>
            </w:r>
            <w:proofErr w:type="spellEnd"/>
            <w:r w:rsidRPr="00DE2B1E">
              <w:rPr>
                <w:rFonts w:eastAsia="Times New Roman"/>
                <w:lang w:eastAsia="ru-RU"/>
              </w:rPr>
              <w:t xml:space="preserve"> муниципальный район, </w:t>
            </w:r>
            <w:proofErr w:type="spellStart"/>
            <w:r w:rsidRPr="00DE2B1E">
              <w:rPr>
                <w:rFonts w:eastAsia="Times New Roman"/>
                <w:lang w:eastAsia="ru-RU"/>
              </w:rPr>
              <w:t>Староминский</w:t>
            </w:r>
            <w:proofErr w:type="spellEnd"/>
            <w:r w:rsidRPr="00DE2B1E">
              <w:rPr>
                <w:rFonts w:eastAsia="Times New Roman"/>
                <w:lang w:eastAsia="ru-RU"/>
              </w:rPr>
              <w:t xml:space="preserve"> муниципальный район, </w:t>
            </w:r>
            <w:proofErr w:type="spellStart"/>
            <w:r w:rsidRPr="00DE2B1E">
              <w:rPr>
                <w:rFonts w:eastAsia="Times New Roman"/>
                <w:lang w:eastAsia="ru-RU"/>
              </w:rPr>
              <w:t>Абинский</w:t>
            </w:r>
            <w:proofErr w:type="spellEnd"/>
            <w:r w:rsidRPr="00DE2B1E">
              <w:rPr>
                <w:rFonts w:eastAsia="Times New Roman"/>
                <w:lang w:eastAsia="ru-RU"/>
              </w:rPr>
              <w:t xml:space="preserve"> муниципальный район, </w:t>
            </w:r>
            <w:proofErr w:type="spellStart"/>
            <w:r w:rsidRPr="00DE2B1E">
              <w:rPr>
                <w:rFonts w:eastAsia="Times New Roman"/>
                <w:lang w:eastAsia="ru-RU"/>
              </w:rPr>
              <w:t>Кореновский</w:t>
            </w:r>
            <w:proofErr w:type="spellEnd"/>
            <w:r w:rsidRPr="00DE2B1E">
              <w:rPr>
                <w:rFonts w:eastAsia="Times New Roman"/>
                <w:lang w:eastAsia="ru-RU"/>
              </w:rPr>
              <w:t xml:space="preserve"> муниципальный район, Кущевский муниципальный район, Мостовский муниципальный район, Новокубанский муниципальный район, </w:t>
            </w:r>
            <w:proofErr w:type="spellStart"/>
            <w:r w:rsidRPr="00DE2B1E">
              <w:rPr>
                <w:rFonts w:eastAsia="Times New Roman"/>
                <w:lang w:eastAsia="ru-RU"/>
              </w:rPr>
              <w:t>Отрадненский</w:t>
            </w:r>
            <w:proofErr w:type="spellEnd"/>
            <w:r w:rsidRPr="00DE2B1E">
              <w:rPr>
                <w:rFonts w:eastAsia="Times New Roman"/>
                <w:lang w:eastAsia="ru-RU"/>
              </w:rPr>
              <w:t xml:space="preserve"> муниципальный район, Павловский муниципальный район, </w:t>
            </w:r>
            <w:proofErr w:type="spellStart"/>
            <w:r w:rsidRPr="00DE2B1E">
              <w:rPr>
                <w:rFonts w:eastAsia="Times New Roman"/>
                <w:lang w:eastAsia="ru-RU"/>
              </w:rPr>
              <w:t>Щербиновский</w:t>
            </w:r>
            <w:proofErr w:type="spellEnd"/>
            <w:r w:rsidRPr="00DE2B1E">
              <w:rPr>
                <w:rFonts w:eastAsia="Times New Roman"/>
                <w:lang w:eastAsia="ru-RU"/>
              </w:rPr>
              <w:t xml:space="preserve"> муниципальный район</w:t>
            </w:r>
          </w:p>
        </w:tc>
        <w:tc>
          <w:tcPr>
            <w:tcW w:w="1559" w:type="dxa"/>
            <w:tcBorders>
              <w:top w:val="nil"/>
              <w:left w:val="nil"/>
              <w:bottom w:val="single" w:sz="4" w:space="0" w:color="auto"/>
              <w:right w:val="single" w:sz="4" w:space="0" w:color="auto"/>
            </w:tcBorders>
            <w:vAlign w:val="center"/>
            <w:hideMark/>
          </w:tcPr>
          <w:p w14:paraId="33E0E2C5" w14:textId="77777777" w:rsidR="003C64B1" w:rsidRPr="00DE2B1E" w:rsidRDefault="003C64B1" w:rsidP="00371683">
            <w:pPr>
              <w:pStyle w:val="21ff5"/>
              <w:rPr>
                <w:rFonts w:eastAsia="Times New Roman"/>
                <w:lang w:eastAsia="ru-RU"/>
              </w:rPr>
            </w:pPr>
            <w:r w:rsidRPr="00DE2B1E">
              <w:rPr>
                <w:rFonts w:eastAsia="Times New Roman"/>
                <w:lang w:eastAsia="ru-RU"/>
              </w:rPr>
              <w:t>137,94-2 028,40</w:t>
            </w:r>
          </w:p>
        </w:tc>
        <w:tc>
          <w:tcPr>
            <w:tcW w:w="1310" w:type="dxa"/>
            <w:tcBorders>
              <w:top w:val="nil"/>
              <w:left w:val="nil"/>
              <w:bottom w:val="single" w:sz="4" w:space="0" w:color="auto"/>
              <w:right w:val="single" w:sz="4" w:space="0" w:color="auto"/>
            </w:tcBorders>
            <w:noWrap/>
            <w:vAlign w:val="center"/>
            <w:hideMark/>
          </w:tcPr>
          <w:p w14:paraId="55687FB3" w14:textId="77777777" w:rsidR="003C64B1" w:rsidRPr="00DE2B1E" w:rsidRDefault="003C64B1" w:rsidP="00371683">
            <w:pPr>
              <w:pStyle w:val="21ff5"/>
              <w:rPr>
                <w:rFonts w:eastAsia="Times New Roman"/>
                <w:lang w:eastAsia="ru-RU"/>
              </w:rPr>
            </w:pPr>
            <w:r w:rsidRPr="00DE2B1E">
              <w:rPr>
                <w:rFonts w:eastAsia="Times New Roman"/>
                <w:lang w:eastAsia="ru-RU"/>
              </w:rPr>
              <w:t>702,28</w:t>
            </w:r>
          </w:p>
        </w:tc>
      </w:tr>
      <w:tr w:rsidR="003C64B1" w:rsidRPr="00DE2B1E" w14:paraId="567AAE6D" w14:textId="77777777" w:rsidTr="003C64B1">
        <w:trPr>
          <w:trHeight w:val="20"/>
        </w:trPr>
        <w:tc>
          <w:tcPr>
            <w:tcW w:w="6658" w:type="dxa"/>
            <w:tcBorders>
              <w:top w:val="nil"/>
              <w:left w:val="single" w:sz="4" w:space="0" w:color="auto"/>
              <w:bottom w:val="single" w:sz="4" w:space="0" w:color="auto"/>
              <w:right w:val="single" w:sz="4" w:space="0" w:color="auto"/>
            </w:tcBorders>
            <w:vAlign w:val="center"/>
            <w:hideMark/>
          </w:tcPr>
          <w:p w14:paraId="52306658" w14:textId="77777777" w:rsidR="003C64B1" w:rsidRPr="00DE2B1E" w:rsidRDefault="003C64B1" w:rsidP="00371683">
            <w:pPr>
              <w:pStyle w:val="222"/>
              <w:rPr>
                <w:rFonts w:eastAsia="Times New Roman"/>
                <w:lang w:eastAsia="ru-RU"/>
              </w:rPr>
            </w:pPr>
            <w:r w:rsidRPr="00DE2B1E">
              <w:rPr>
                <w:rFonts w:eastAsia="Times New Roman"/>
                <w:lang w:eastAsia="ru-RU"/>
              </w:rPr>
              <w:t xml:space="preserve">Апшеронский муниципальный район г. Апшеронск, Апшеронский муниципальный район г. Хадыженск, город Армавир, Белореченский муниципальный район, </w:t>
            </w:r>
            <w:proofErr w:type="spellStart"/>
            <w:r w:rsidRPr="00DE2B1E">
              <w:rPr>
                <w:rFonts w:eastAsia="Times New Roman"/>
                <w:lang w:eastAsia="ru-RU"/>
              </w:rPr>
              <w:t>Брюховецкий</w:t>
            </w:r>
            <w:proofErr w:type="spellEnd"/>
            <w:r w:rsidRPr="00DE2B1E">
              <w:rPr>
                <w:rFonts w:eastAsia="Times New Roman"/>
                <w:lang w:eastAsia="ru-RU"/>
              </w:rPr>
              <w:t xml:space="preserve"> муниципальный район, </w:t>
            </w:r>
            <w:proofErr w:type="spellStart"/>
            <w:r w:rsidRPr="00DE2B1E">
              <w:rPr>
                <w:rFonts w:eastAsia="Times New Roman"/>
                <w:lang w:eastAsia="ru-RU"/>
              </w:rPr>
              <w:t>Выселковский</w:t>
            </w:r>
            <w:proofErr w:type="spellEnd"/>
            <w:r w:rsidRPr="00DE2B1E">
              <w:rPr>
                <w:rFonts w:eastAsia="Times New Roman"/>
                <w:lang w:eastAsia="ru-RU"/>
              </w:rPr>
              <w:t xml:space="preserve"> муниципальный район, </w:t>
            </w:r>
            <w:proofErr w:type="spellStart"/>
            <w:r w:rsidRPr="00DE2B1E">
              <w:rPr>
                <w:rFonts w:eastAsia="Times New Roman"/>
                <w:lang w:eastAsia="ru-RU"/>
              </w:rPr>
              <w:t>Гулькевичский</w:t>
            </w:r>
            <w:proofErr w:type="spellEnd"/>
            <w:r w:rsidRPr="00DE2B1E">
              <w:rPr>
                <w:rFonts w:eastAsia="Times New Roman"/>
                <w:lang w:eastAsia="ru-RU"/>
              </w:rPr>
              <w:t xml:space="preserve"> муниципальный район, Калининский муниципальный район, Каневской муниципальный район, Красноармейский муниципальный район, </w:t>
            </w:r>
            <w:proofErr w:type="spellStart"/>
            <w:r w:rsidRPr="00DE2B1E">
              <w:rPr>
                <w:rFonts w:eastAsia="Times New Roman"/>
                <w:lang w:eastAsia="ru-RU"/>
              </w:rPr>
              <w:t>Курганинский</w:t>
            </w:r>
            <w:proofErr w:type="spellEnd"/>
            <w:r w:rsidRPr="00DE2B1E">
              <w:rPr>
                <w:rFonts w:eastAsia="Times New Roman"/>
                <w:lang w:eastAsia="ru-RU"/>
              </w:rPr>
              <w:t xml:space="preserve"> муниципальный район, Северский муниципальный район, Славянский муниципальный район, Лабинский муниципальный район, Тбилисский муниципальный район, </w:t>
            </w:r>
            <w:proofErr w:type="spellStart"/>
            <w:r w:rsidRPr="00DE2B1E">
              <w:rPr>
                <w:rFonts w:eastAsia="Times New Roman"/>
                <w:lang w:eastAsia="ru-RU"/>
              </w:rPr>
              <w:t>Усть</w:t>
            </w:r>
            <w:proofErr w:type="spellEnd"/>
            <w:r w:rsidRPr="00DE2B1E">
              <w:rPr>
                <w:rFonts w:eastAsia="Times New Roman"/>
                <w:lang w:eastAsia="ru-RU"/>
              </w:rPr>
              <w:t xml:space="preserve">-Лабинский муниципальный район, Динской муниципальный район, Кавказский муниципальный район, Крымский муниципальный район, </w:t>
            </w:r>
            <w:proofErr w:type="spellStart"/>
            <w:r w:rsidRPr="00DE2B1E">
              <w:rPr>
                <w:rFonts w:eastAsia="Times New Roman"/>
                <w:lang w:eastAsia="ru-RU"/>
              </w:rPr>
              <w:t>Тимашевский</w:t>
            </w:r>
            <w:proofErr w:type="spellEnd"/>
            <w:r w:rsidRPr="00DE2B1E">
              <w:rPr>
                <w:rFonts w:eastAsia="Times New Roman"/>
                <w:lang w:eastAsia="ru-RU"/>
              </w:rPr>
              <w:t xml:space="preserve"> муниципальный район, Тихорецкий муниципальный район</w:t>
            </w:r>
          </w:p>
        </w:tc>
        <w:tc>
          <w:tcPr>
            <w:tcW w:w="1559" w:type="dxa"/>
            <w:tcBorders>
              <w:top w:val="nil"/>
              <w:left w:val="nil"/>
              <w:bottom w:val="single" w:sz="4" w:space="0" w:color="auto"/>
              <w:right w:val="single" w:sz="4" w:space="0" w:color="auto"/>
            </w:tcBorders>
            <w:vAlign w:val="center"/>
            <w:hideMark/>
          </w:tcPr>
          <w:p w14:paraId="25D32BAA" w14:textId="77777777" w:rsidR="003C64B1" w:rsidRPr="00DE2B1E" w:rsidRDefault="003C64B1" w:rsidP="00371683">
            <w:pPr>
              <w:pStyle w:val="21ff5"/>
              <w:rPr>
                <w:rFonts w:eastAsia="Times New Roman"/>
                <w:lang w:eastAsia="ru-RU"/>
              </w:rPr>
            </w:pPr>
            <w:r w:rsidRPr="00DE2B1E">
              <w:rPr>
                <w:rFonts w:eastAsia="Times New Roman"/>
                <w:lang w:eastAsia="ru-RU"/>
              </w:rPr>
              <w:t>179,55-3 380,43</w:t>
            </w:r>
          </w:p>
        </w:tc>
        <w:tc>
          <w:tcPr>
            <w:tcW w:w="1310" w:type="dxa"/>
            <w:tcBorders>
              <w:top w:val="nil"/>
              <w:left w:val="nil"/>
              <w:bottom w:val="single" w:sz="4" w:space="0" w:color="auto"/>
              <w:right w:val="single" w:sz="4" w:space="0" w:color="auto"/>
            </w:tcBorders>
            <w:noWrap/>
            <w:vAlign w:val="center"/>
            <w:hideMark/>
          </w:tcPr>
          <w:p w14:paraId="313EEF9A" w14:textId="77777777" w:rsidR="003C64B1" w:rsidRPr="00DE2B1E" w:rsidRDefault="003C64B1" w:rsidP="00371683">
            <w:pPr>
              <w:pStyle w:val="21ff5"/>
              <w:rPr>
                <w:rFonts w:eastAsia="Times New Roman"/>
                <w:lang w:eastAsia="ru-RU"/>
              </w:rPr>
            </w:pPr>
            <w:r w:rsidRPr="00DE2B1E">
              <w:rPr>
                <w:rFonts w:eastAsia="Times New Roman"/>
                <w:lang w:eastAsia="ru-RU"/>
              </w:rPr>
              <w:t>1 200,07</w:t>
            </w:r>
          </w:p>
        </w:tc>
      </w:tr>
      <w:tr w:rsidR="003C64B1" w:rsidRPr="00DE2B1E" w14:paraId="1BCE7465" w14:textId="77777777" w:rsidTr="003C64B1">
        <w:trPr>
          <w:trHeight w:val="20"/>
        </w:trPr>
        <w:tc>
          <w:tcPr>
            <w:tcW w:w="6658" w:type="dxa"/>
            <w:tcBorders>
              <w:top w:val="nil"/>
              <w:left w:val="single" w:sz="4" w:space="0" w:color="auto"/>
              <w:bottom w:val="single" w:sz="4" w:space="0" w:color="auto"/>
              <w:right w:val="single" w:sz="4" w:space="0" w:color="auto"/>
            </w:tcBorders>
            <w:vAlign w:val="center"/>
            <w:hideMark/>
          </w:tcPr>
          <w:p w14:paraId="3B827060" w14:textId="77777777" w:rsidR="003C64B1" w:rsidRPr="00DE2B1E" w:rsidRDefault="003C64B1" w:rsidP="00371683">
            <w:pPr>
              <w:pStyle w:val="222"/>
              <w:rPr>
                <w:rFonts w:eastAsia="Times New Roman"/>
                <w:lang w:eastAsia="ru-RU"/>
              </w:rPr>
            </w:pPr>
            <w:r w:rsidRPr="00DE2B1E">
              <w:rPr>
                <w:rFonts w:eastAsia="Times New Roman"/>
                <w:lang w:eastAsia="ru-RU"/>
              </w:rPr>
              <w:t>город Горячий Ключ</w:t>
            </w:r>
          </w:p>
        </w:tc>
        <w:tc>
          <w:tcPr>
            <w:tcW w:w="1559" w:type="dxa"/>
            <w:tcBorders>
              <w:top w:val="nil"/>
              <w:left w:val="nil"/>
              <w:bottom w:val="single" w:sz="4" w:space="0" w:color="auto"/>
              <w:right w:val="single" w:sz="4" w:space="0" w:color="auto"/>
            </w:tcBorders>
            <w:vAlign w:val="center"/>
            <w:hideMark/>
          </w:tcPr>
          <w:p w14:paraId="161DF87B" w14:textId="77777777" w:rsidR="003C64B1" w:rsidRPr="00DE2B1E" w:rsidRDefault="003C64B1" w:rsidP="00371683">
            <w:pPr>
              <w:pStyle w:val="21ff5"/>
              <w:rPr>
                <w:rFonts w:eastAsia="Times New Roman"/>
                <w:lang w:eastAsia="ru-RU"/>
              </w:rPr>
            </w:pPr>
            <w:r w:rsidRPr="00DE2B1E">
              <w:rPr>
                <w:rFonts w:eastAsia="Times New Roman"/>
                <w:lang w:eastAsia="ru-RU"/>
              </w:rPr>
              <w:t>253,81-7 500</w:t>
            </w:r>
          </w:p>
        </w:tc>
        <w:tc>
          <w:tcPr>
            <w:tcW w:w="1310" w:type="dxa"/>
            <w:tcBorders>
              <w:top w:val="nil"/>
              <w:left w:val="nil"/>
              <w:bottom w:val="single" w:sz="4" w:space="0" w:color="auto"/>
              <w:right w:val="single" w:sz="4" w:space="0" w:color="auto"/>
            </w:tcBorders>
            <w:noWrap/>
            <w:vAlign w:val="center"/>
            <w:hideMark/>
          </w:tcPr>
          <w:p w14:paraId="16D245DA" w14:textId="77777777" w:rsidR="003C64B1" w:rsidRPr="00DE2B1E" w:rsidRDefault="003C64B1" w:rsidP="00371683">
            <w:pPr>
              <w:pStyle w:val="21ff5"/>
              <w:rPr>
                <w:rFonts w:eastAsia="Times New Roman"/>
                <w:lang w:eastAsia="ru-RU"/>
              </w:rPr>
            </w:pPr>
            <w:r w:rsidRPr="00DE2B1E">
              <w:rPr>
                <w:rFonts w:eastAsia="Times New Roman"/>
                <w:lang w:eastAsia="ru-RU"/>
              </w:rPr>
              <w:t>1 924,48</w:t>
            </w:r>
          </w:p>
        </w:tc>
      </w:tr>
    </w:tbl>
    <w:p w14:paraId="5A540302" w14:textId="77777777" w:rsidR="003C64B1" w:rsidRPr="00DE2B1E" w:rsidRDefault="003C64B1" w:rsidP="00371683">
      <w:pPr>
        <w:pStyle w:val="53"/>
      </w:pPr>
      <w:r w:rsidRPr="00DE2B1E">
        <w:t>В процессе анализа рынка земельных участков рекреационного назначения город Горячий Ключ был выделен в отдельную группу. Это объясняется тем, что город Горячий Ключ является особой рекреационной зоной с большим количеством объектов санаторно-курортного назначения.</w:t>
      </w:r>
    </w:p>
    <w:p w14:paraId="64044608" w14:textId="77777777" w:rsidR="003C64B1" w:rsidRPr="00DE2B1E" w:rsidRDefault="003C64B1" w:rsidP="00371683">
      <w:pPr>
        <w:pStyle w:val="53"/>
      </w:pPr>
      <w:r w:rsidRPr="00DE2B1E">
        <w:t>В прочих городских населенных пунктах сформировалась достаточно сложная система ценообразования, на которую оказывают влияние следующие факторы:</w:t>
      </w:r>
    </w:p>
    <w:p w14:paraId="12FF86BD" w14:textId="2DAC2DA5" w:rsidR="003C64B1" w:rsidRPr="00DE2B1E" w:rsidRDefault="003C64B1" w:rsidP="00982E86">
      <w:pPr>
        <w:pStyle w:val="532"/>
      </w:pPr>
      <w:r w:rsidRPr="00DE2B1E">
        <w:t xml:space="preserve">Площадь земельного участка </w:t>
      </w:r>
    </w:p>
    <w:p w14:paraId="6FE0AE5D" w14:textId="15B9491A" w:rsidR="003C64B1" w:rsidRPr="00DE2B1E" w:rsidRDefault="003C64B1" w:rsidP="00371683">
      <w:pPr>
        <w:pStyle w:val="53"/>
      </w:pPr>
      <w:r w:rsidRPr="00DE2B1E">
        <w:t xml:space="preserve">Распределение аналогов предложений участков к продаже в зависимости от диапазонов площади объектов представлено в таблице </w:t>
      </w:r>
      <w:r w:rsidRPr="00DE2B1E">
        <w:fldChar w:fldCharType="begin"/>
      </w:r>
      <w:r w:rsidRPr="00DE2B1E">
        <w:instrText xml:space="preserve"> REF P33 \h </w:instrText>
      </w:r>
      <w:r w:rsidR="00C46C68" w:rsidRPr="00DE2B1E">
        <w:instrText xml:space="preserve"> \* MERGEFORMAT </w:instrText>
      </w:r>
      <w:r w:rsidRPr="00DE2B1E">
        <w:fldChar w:fldCharType="separate"/>
      </w:r>
      <w:r w:rsidR="00C87058">
        <w:rPr>
          <w:noProof/>
        </w:rPr>
        <w:t>27</w:t>
      </w:r>
      <w:r w:rsidRPr="00DE2B1E">
        <w:fldChar w:fldCharType="end"/>
      </w:r>
      <w:r w:rsidRPr="00DE2B1E">
        <w:t>.</w:t>
      </w:r>
    </w:p>
    <w:p w14:paraId="198E1E59" w14:textId="2FE77237" w:rsidR="003C64B1" w:rsidRPr="00DE2B1E" w:rsidRDefault="003C64B1" w:rsidP="00371683">
      <w:pPr>
        <w:pStyle w:val="130"/>
        <w:rPr>
          <w:lang w:eastAsia="ru-RU"/>
        </w:rPr>
      </w:pPr>
      <w:bookmarkStart w:id="200" w:name="_Toc49755441"/>
      <w:bookmarkStart w:id="201" w:name="_Toc233889692"/>
      <w:r w:rsidRPr="00DE2B1E">
        <w:t xml:space="preserve">Таблица </w:t>
      </w:r>
      <w:bookmarkStart w:id="202" w:name="P33"/>
      <w:r w:rsidRPr="00DE2B1E">
        <w:fldChar w:fldCharType="begin"/>
      </w:r>
      <w:r w:rsidRPr="00DE2B1E">
        <w:instrText xml:space="preserve"> SEQ Таблица \* ARABIC </w:instrText>
      </w:r>
      <w:r w:rsidRPr="00DE2B1E">
        <w:fldChar w:fldCharType="separate"/>
      </w:r>
      <w:r w:rsidR="00C87058">
        <w:t>27</w:t>
      </w:r>
      <w:r w:rsidRPr="00DE2B1E">
        <w:fldChar w:fldCharType="end"/>
      </w:r>
      <w:bookmarkEnd w:id="202"/>
      <w:r w:rsidRPr="00DE2B1E">
        <w:t xml:space="preserve"> – </w:t>
      </w:r>
      <w:r w:rsidRPr="00DE2B1E">
        <w:rPr>
          <w:lang w:eastAsia="ru-RU"/>
        </w:rPr>
        <w:t>Распределение количества предложений земельных участков прочих городских населенных пунктов для размещения объектов отдыха (рекреации) по размеру участков</w:t>
      </w:r>
      <w:bookmarkEnd w:id="200"/>
      <w:bookmarkEnd w:id="201"/>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6"/>
        <w:gridCol w:w="4098"/>
        <w:gridCol w:w="2225"/>
      </w:tblGrid>
      <w:tr w:rsidR="00DE2B1E" w:rsidRPr="00DE2B1E" w14:paraId="04009DD1"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7C2EF9D8" w14:textId="77777777" w:rsidR="003C64B1" w:rsidRPr="00DE2B1E" w:rsidRDefault="003C64B1" w:rsidP="00DE2B1E">
            <w:pPr>
              <w:pStyle w:val="200"/>
            </w:pPr>
            <w:r w:rsidRPr="00DE2B1E">
              <w:t>Диапазон площади, кв. м</w:t>
            </w:r>
          </w:p>
        </w:tc>
        <w:tc>
          <w:tcPr>
            <w:tcW w:w="4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3133D88B" w14:textId="77777777" w:rsidR="003C64B1" w:rsidRPr="00DE2B1E" w:rsidRDefault="003C64B1" w:rsidP="00DE2B1E">
            <w:pPr>
              <w:pStyle w:val="200"/>
            </w:pPr>
            <w:r w:rsidRPr="00DE2B1E">
              <w:t>Доля предложений, %</w:t>
            </w:r>
          </w:p>
        </w:tc>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0716C0" w14:textId="77777777" w:rsidR="003C64B1" w:rsidRPr="00DE2B1E" w:rsidRDefault="003C64B1" w:rsidP="00DE2B1E">
            <w:pPr>
              <w:pStyle w:val="200"/>
            </w:pPr>
            <w:r w:rsidRPr="00DE2B1E">
              <w:t>УПРЦ, руб./кв. м</w:t>
            </w:r>
          </w:p>
        </w:tc>
      </w:tr>
      <w:tr w:rsidR="003C64B1" w:rsidRPr="00DE2B1E" w14:paraId="5E7F3E15"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B31B24" w14:textId="77777777" w:rsidR="003C64B1" w:rsidRPr="00DE2B1E" w:rsidRDefault="003C64B1" w:rsidP="00371683">
            <w:pPr>
              <w:pStyle w:val="21ff5"/>
            </w:pPr>
            <w:r w:rsidRPr="00DE2B1E">
              <w:t>&lt;1 500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025011B" w14:textId="77777777" w:rsidR="003C64B1" w:rsidRPr="00DE2B1E" w:rsidRDefault="003C64B1" w:rsidP="00371683">
            <w:pPr>
              <w:pStyle w:val="21ff5"/>
            </w:pPr>
            <w:r w:rsidRPr="00DE2B1E">
              <w:t>14%</w:t>
            </w:r>
          </w:p>
        </w:tc>
        <w:tc>
          <w:tcPr>
            <w:tcW w:w="2225" w:type="dxa"/>
            <w:tcBorders>
              <w:top w:val="single" w:sz="4" w:space="0" w:color="auto"/>
              <w:left w:val="single" w:sz="4" w:space="0" w:color="auto"/>
              <w:bottom w:val="single" w:sz="4" w:space="0" w:color="auto"/>
              <w:right w:val="single" w:sz="4" w:space="0" w:color="auto"/>
            </w:tcBorders>
            <w:vAlign w:val="bottom"/>
            <w:hideMark/>
          </w:tcPr>
          <w:p w14:paraId="66A83828" w14:textId="77777777" w:rsidR="003C64B1" w:rsidRPr="00DE2B1E" w:rsidRDefault="003C64B1" w:rsidP="00371683">
            <w:pPr>
              <w:pStyle w:val="21ff5"/>
            </w:pPr>
            <w:r w:rsidRPr="00DE2B1E">
              <w:t>2238,40</w:t>
            </w:r>
          </w:p>
        </w:tc>
      </w:tr>
      <w:tr w:rsidR="003C64B1" w:rsidRPr="00DE2B1E" w14:paraId="52FAF9C8"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7D8684" w14:textId="77777777" w:rsidR="003C64B1" w:rsidRPr="00DE2B1E" w:rsidRDefault="003C64B1" w:rsidP="00371683">
            <w:pPr>
              <w:pStyle w:val="21ff5"/>
            </w:pPr>
            <w:r w:rsidRPr="00DE2B1E">
              <w:t>1 500 – 3 000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49E5C75" w14:textId="77777777" w:rsidR="003C64B1" w:rsidRPr="00DE2B1E" w:rsidRDefault="003C64B1" w:rsidP="00371683">
            <w:pPr>
              <w:pStyle w:val="21ff5"/>
            </w:pPr>
            <w:r w:rsidRPr="00DE2B1E">
              <w:t>27%</w:t>
            </w:r>
          </w:p>
        </w:tc>
        <w:tc>
          <w:tcPr>
            <w:tcW w:w="2225" w:type="dxa"/>
            <w:tcBorders>
              <w:top w:val="single" w:sz="4" w:space="0" w:color="auto"/>
              <w:left w:val="single" w:sz="4" w:space="0" w:color="auto"/>
              <w:bottom w:val="single" w:sz="4" w:space="0" w:color="auto"/>
              <w:right w:val="single" w:sz="4" w:space="0" w:color="auto"/>
            </w:tcBorders>
            <w:vAlign w:val="bottom"/>
            <w:hideMark/>
          </w:tcPr>
          <w:p w14:paraId="3A4DBA90" w14:textId="77777777" w:rsidR="003C64B1" w:rsidRPr="00DE2B1E" w:rsidRDefault="003C64B1" w:rsidP="00371683">
            <w:pPr>
              <w:pStyle w:val="21ff5"/>
            </w:pPr>
            <w:r w:rsidRPr="00DE2B1E">
              <w:t>1539,94</w:t>
            </w:r>
          </w:p>
        </w:tc>
      </w:tr>
      <w:tr w:rsidR="003C64B1" w:rsidRPr="00DE2B1E" w14:paraId="6947A8AC"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14D54D6" w14:textId="77777777" w:rsidR="003C64B1" w:rsidRPr="00DE2B1E" w:rsidRDefault="003C64B1" w:rsidP="00371683">
            <w:pPr>
              <w:pStyle w:val="21ff5"/>
            </w:pPr>
            <w:r w:rsidRPr="00DE2B1E">
              <w:t>3 000 - 6 000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BC4DCB" w14:textId="77777777" w:rsidR="003C64B1" w:rsidRPr="00DE2B1E" w:rsidRDefault="003C64B1" w:rsidP="00371683">
            <w:pPr>
              <w:pStyle w:val="21ff5"/>
            </w:pPr>
            <w:r w:rsidRPr="00DE2B1E">
              <w:t>17%</w:t>
            </w:r>
          </w:p>
        </w:tc>
        <w:tc>
          <w:tcPr>
            <w:tcW w:w="2225" w:type="dxa"/>
            <w:tcBorders>
              <w:top w:val="single" w:sz="4" w:space="0" w:color="auto"/>
              <w:left w:val="single" w:sz="4" w:space="0" w:color="auto"/>
              <w:bottom w:val="single" w:sz="4" w:space="0" w:color="auto"/>
              <w:right w:val="single" w:sz="4" w:space="0" w:color="auto"/>
            </w:tcBorders>
            <w:vAlign w:val="bottom"/>
            <w:hideMark/>
          </w:tcPr>
          <w:p w14:paraId="69011320" w14:textId="77777777" w:rsidR="003C64B1" w:rsidRPr="00DE2B1E" w:rsidRDefault="003C64B1" w:rsidP="00371683">
            <w:pPr>
              <w:pStyle w:val="21ff5"/>
            </w:pPr>
            <w:r w:rsidRPr="00DE2B1E">
              <w:t>1287,77</w:t>
            </w:r>
          </w:p>
        </w:tc>
      </w:tr>
      <w:tr w:rsidR="003C64B1" w:rsidRPr="00DE2B1E" w14:paraId="4D8B530C"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D1EC22C" w14:textId="77777777" w:rsidR="003C64B1" w:rsidRPr="00DE2B1E" w:rsidRDefault="003C64B1" w:rsidP="00371683">
            <w:pPr>
              <w:pStyle w:val="21ff5"/>
            </w:pPr>
            <w:r w:rsidRPr="00DE2B1E">
              <w:t>6 000 – 10 000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00BFD36" w14:textId="77777777" w:rsidR="003C64B1" w:rsidRPr="00DE2B1E" w:rsidRDefault="003C64B1" w:rsidP="00371683">
            <w:pPr>
              <w:pStyle w:val="21ff5"/>
            </w:pPr>
            <w:r w:rsidRPr="00DE2B1E">
              <w:t>16%</w:t>
            </w:r>
          </w:p>
        </w:tc>
        <w:tc>
          <w:tcPr>
            <w:tcW w:w="2225" w:type="dxa"/>
            <w:tcBorders>
              <w:top w:val="single" w:sz="4" w:space="0" w:color="auto"/>
              <w:left w:val="single" w:sz="4" w:space="0" w:color="auto"/>
              <w:bottom w:val="single" w:sz="4" w:space="0" w:color="auto"/>
              <w:right w:val="single" w:sz="4" w:space="0" w:color="auto"/>
            </w:tcBorders>
            <w:vAlign w:val="bottom"/>
            <w:hideMark/>
          </w:tcPr>
          <w:p w14:paraId="06FDB166" w14:textId="77777777" w:rsidR="003C64B1" w:rsidRPr="00DE2B1E" w:rsidRDefault="003C64B1" w:rsidP="00371683">
            <w:pPr>
              <w:pStyle w:val="21ff5"/>
            </w:pPr>
            <w:r w:rsidRPr="00DE2B1E">
              <w:t>1124,58</w:t>
            </w:r>
          </w:p>
        </w:tc>
      </w:tr>
      <w:tr w:rsidR="003C64B1" w:rsidRPr="00DE2B1E" w14:paraId="786BE697"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4FDC7A7" w14:textId="77777777" w:rsidR="003C64B1" w:rsidRPr="00DE2B1E" w:rsidRDefault="003C64B1" w:rsidP="00371683">
            <w:pPr>
              <w:pStyle w:val="21ff5"/>
              <w:rPr>
                <w:kern w:val="3"/>
                <w:lang w:val="en-US" w:eastAsia="zh-CN"/>
              </w:rPr>
            </w:pPr>
            <w:r w:rsidRPr="00DE2B1E">
              <w:t>10 000 –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6E138C5" w14:textId="77777777" w:rsidR="003C64B1" w:rsidRPr="00DE2B1E" w:rsidRDefault="003C64B1" w:rsidP="00371683">
            <w:pPr>
              <w:pStyle w:val="21ff5"/>
            </w:pPr>
            <w:r w:rsidRPr="00DE2B1E">
              <w:t>17%</w:t>
            </w:r>
          </w:p>
        </w:tc>
        <w:tc>
          <w:tcPr>
            <w:tcW w:w="2225" w:type="dxa"/>
            <w:tcBorders>
              <w:top w:val="single" w:sz="4" w:space="0" w:color="auto"/>
              <w:left w:val="single" w:sz="4" w:space="0" w:color="auto"/>
              <w:bottom w:val="single" w:sz="4" w:space="0" w:color="auto"/>
              <w:right w:val="single" w:sz="4" w:space="0" w:color="auto"/>
            </w:tcBorders>
            <w:vAlign w:val="bottom"/>
            <w:hideMark/>
          </w:tcPr>
          <w:p w14:paraId="494BB502" w14:textId="77777777" w:rsidR="003C64B1" w:rsidRPr="00DE2B1E" w:rsidRDefault="003C64B1" w:rsidP="00371683">
            <w:pPr>
              <w:pStyle w:val="21ff5"/>
            </w:pPr>
            <w:r w:rsidRPr="00DE2B1E">
              <w:t>1043,61</w:t>
            </w:r>
          </w:p>
        </w:tc>
      </w:tr>
      <w:tr w:rsidR="003C64B1" w:rsidRPr="00DE2B1E" w14:paraId="45532D2C"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7A1907" w14:textId="77777777" w:rsidR="003C64B1" w:rsidRPr="00DE2B1E" w:rsidRDefault="003C64B1" w:rsidP="00371683">
            <w:pPr>
              <w:pStyle w:val="21ff5"/>
            </w:pPr>
            <w:r w:rsidRPr="00DE2B1E">
              <w:t>&gt;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D1F0A39" w14:textId="77777777" w:rsidR="003C64B1" w:rsidRPr="00DE2B1E" w:rsidRDefault="003C64B1" w:rsidP="00371683">
            <w:pPr>
              <w:pStyle w:val="21ff5"/>
            </w:pPr>
            <w:r w:rsidRPr="00DE2B1E">
              <w:t>9%</w:t>
            </w:r>
          </w:p>
        </w:tc>
        <w:tc>
          <w:tcPr>
            <w:tcW w:w="2225" w:type="dxa"/>
            <w:tcBorders>
              <w:top w:val="single" w:sz="4" w:space="0" w:color="auto"/>
              <w:left w:val="single" w:sz="4" w:space="0" w:color="auto"/>
              <w:bottom w:val="single" w:sz="4" w:space="0" w:color="auto"/>
              <w:right w:val="single" w:sz="4" w:space="0" w:color="auto"/>
            </w:tcBorders>
            <w:vAlign w:val="bottom"/>
          </w:tcPr>
          <w:p w14:paraId="7AD7D6AA" w14:textId="77777777" w:rsidR="003C64B1" w:rsidRPr="00DE2B1E" w:rsidRDefault="003C64B1" w:rsidP="00371683">
            <w:pPr>
              <w:pStyle w:val="21ff5"/>
            </w:pPr>
            <w:r w:rsidRPr="00DE2B1E">
              <w:t>848,99</w:t>
            </w:r>
          </w:p>
        </w:tc>
      </w:tr>
    </w:tbl>
    <w:p w14:paraId="22F8BCBD" w14:textId="77777777" w:rsidR="003C64B1" w:rsidRPr="00DE2B1E" w:rsidRDefault="003C64B1" w:rsidP="00371683">
      <w:pPr>
        <w:pStyle w:val="53"/>
      </w:pPr>
      <w:r w:rsidRPr="00DE2B1E">
        <w:t>Диапазон значений по данному ценообразующему фактору, из подобранных объектов аналогов составляет от 420 – 270 000 кв. м.</w:t>
      </w:r>
    </w:p>
    <w:p w14:paraId="3B6D6AA3" w14:textId="77777777" w:rsidR="003C64B1" w:rsidRPr="00DE2B1E" w:rsidRDefault="003C64B1" w:rsidP="00371683">
      <w:pPr>
        <w:pStyle w:val="affffffffffffffffffffffa"/>
      </w:pPr>
      <w:r w:rsidRPr="00DE2B1E">
        <w:rPr>
          <w:noProof/>
        </w:rPr>
        <w:lastRenderedPageBreak/>
        <w:drawing>
          <wp:inline distT="0" distB="0" distL="0" distR="0" wp14:anchorId="08AA60ED" wp14:editId="0B550944">
            <wp:extent cx="5919470" cy="2755900"/>
            <wp:effectExtent l="0" t="0" r="508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19470" cy="2755900"/>
                    </a:xfrm>
                    <a:prstGeom prst="rect">
                      <a:avLst/>
                    </a:prstGeom>
                    <a:noFill/>
                  </pic:spPr>
                </pic:pic>
              </a:graphicData>
            </a:graphic>
          </wp:inline>
        </w:drawing>
      </w:r>
    </w:p>
    <w:p w14:paraId="6FA0D018" w14:textId="7322F91F" w:rsidR="003C64B1" w:rsidRPr="00DE2B1E" w:rsidRDefault="003C64B1" w:rsidP="00371683">
      <w:pPr>
        <w:pStyle w:val="170"/>
      </w:pPr>
      <w:bookmarkStart w:id="203" w:name="_Toc49755580"/>
      <w:bookmarkStart w:id="204" w:name="_Toc233889878"/>
      <w:r w:rsidRPr="00DE2B1E">
        <w:t xml:space="preserve">Рисунок </w:t>
      </w:r>
      <w:r w:rsidRPr="00DE2B1E">
        <w:fldChar w:fldCharType="begin"/>
      </w:r>
      <w:r w:rsidRPr="00DE2B1E">
        <w:instrText xml:space="preserve"> SEQ Рисунок \* ARABIC </w:instrText>
      </w:r>
      <w:r w:rsidRPr="00DE2B1E">
        <w:fldChar w:fldCharType="separate"/>
      </w:r>
      <w:r w:rsidR="00C87058">
        <w:t>27</w:t>
      </w:r>
      <w:r w:rsidRPr="00DE2B1E">
        <w:fldChar w:fldCharType="end"/>
      </w:r>
      <w:r w:rsidRPr="00DE2B1E">
        <w:t xml:space="preserve"> – Средние цены предложения земельных участков рекреационного назначения прочих городских населенных пунктов в зависимости от площади земельных участков</w:t>
      </w:r>
      <w:bookmarkEnd w:id="203"/>
      <w:bookmarkEnd w:id="204"/>
    </w:p>
    <w:p w14:paraId="075C239B" w14:textId="77777777" w:rsidR="003C64B1" w:rsidRPr="00DE2B1E" w:rsidRDefault="003C64B1" w:rsidP="00371683">
      <w:pPr>
        <w:pStyle w:val="53"/>
      </w:pPr>
      <w:r w:rsidRPr="00DE2B1E">
        <w:t xml:space="preserve">Как видно из представленной таблицы наибольшее количество рыночных данных составляют участки рекреационного назначения площадью от </w:t>
      </w:r>
      <w:r w:rsidRPr="00DE2B1E">
        <w:rPr>
          <w:rFonts w:cs="Times New Roman"/>
        </w:rPr>
        <w:t>1 500 до 3 000</w:t>
      </w:r>
      <w:r w:rsidRPr="00DE2B1E">
        <w:rPr>
          <w:rFonts w:cs="Times New Roman"/>
          <w:sz w:val="20"/>
          <w:szCs w:val="20"/>
        </w:rPr>
        <w:t xml:space="preserve"> </w:t>
      </w:r>
      <w:r w:rsidRPr="00DE2B1E">
        <w:t xml:space="preserve">кв. м. По данным представленной диаграммы можно увидеть, как снижается цена одного квадратного метра при увеличении площади. В данном случае проходит плавное снижение стоимости, без существенных перепадов. </w:t>
      </w:r>
    </w:p>
    <w:p w14:paraId="74CEA096" w14:textId="629ABF02" w:rsidR="003C64B1" w:rsidRPr="00DE2B1E" w:rsidRDefault="00413FAA" w:rsidP="00982E86">
      <w:pPr>
        <w:pStyle w:val="532"/>
      </w:pPr>
      <w:r w:rsidRPr="00DE2B1E">
        <w:t xml:space="preserve">Обеспеченность территории центральными коммуникациями </w:t>
      </w:r>
    </w:p>
    <w:p w14:paraId="35F38BEF" w14:textId="4E0691A6" w:rsidR="003C64B1" w:rsidRPr="00DE2B1E" w:rsidRDefault="003C64B1" w:rsidP="00C61135">
      <w:pPr>
        <w:pStyle w:val="53"/>
      </w:pPr>
      <w:r w:rsidRPr="00DE2B1E">
        <w:t xml:space="preserve">Также одним из важных ценообразующих факторов, влияющим на стоимости земельных участков для размещения объектов отдыха (рекреации) является </w:t>
      </w:r>
      <w:r w:rsidR="00413FAA" w:rsidRPr="00DE2B1E">
        <w:t>обеспеченность территории центральными коммуникациями</w:t>
      </w:r>
      <w:r w:rsidRPr="00DE2B1E">
        <w:t>,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w:t>
      </w:r>
    </w:p>
    <w:p w14:paraId="5B4C29F6" w14:textId="05FEB599" w:rsidR="003C64B1" w:rsidRPr="00DE2B1E" w:rsidRDefault="003C64B1" w:rsidP="00C61135">
      <w:pPr>
        <w:pStyle w:val="53"/>
      </w:pPr>
      <w:r w:rsidRPr="00DE2B1E">
        <w:t xml:space="preserve">На рисунке </w:t>
      </w:r>
      <w:r w:rsidRPr="00DE2B1E">
        <w:fldChar w:fldCharType="begin"/>
      </w:r>
      <w:r w:rsidRPr="00DE2B1E">
        <w:instrText xml:space="preserve"> REF р150 \h </w:instrText>
      </w:r>
      <w:r w:rsidR="00371683" w:rsidRPr="00DE2B1E">
        <w:instrText xml:space="preserve"> \* MERGEFORMAT </w:instrText>
      </w:r>
      <w:r w:rsidRPr="00DE2B1E">
        <w:fldChar w:fldCharType="separate"/>
      </w:r>
      <w:r w:rsidR="00C87058">
        <w:t>28</w:t>
      </w:r>
      <w:r w:rsidRPr="00DE2B1E">
        <w:fldChar w:fldCharType="end"/>
      </w:r>
      <w:r w:rsidRPr="00DE2B1E">
        <w:t xml:space="preserve"> предоставлена зависимость инженерной обеспеченности на среднюю рыночную стоимость земельных участком в виде диаграммы.</w:t>
      </w:r>
    </w:p>
    <w:p w14:paraId="13F2AFEA" w14:textId="77777777" w:rsidR="003C64B1" w:rsidRPr="00DE2B1E" w:rsidRDefault="003C64B1" w:rsidP="00371683">
      <w:pPr>
        <w:pStyle w:val="affffffffffffffffffffffa"/>
      </w:pPr>
      <w:r w:rsidRPr="00DE2B1E">
        <w:rPr>
          <w:noProof/>
        </w:rPr>
        <w:drawing>
          <wp:inline distT="0" distB="0" distL="0" distR="0" wp14:anchorId="58512CC6" wp14:editId="4D85B936">
            <wp:extent cx="4219575" cy="253993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23618" cy="2542372"/>
                    </a:xfrm>
                    <a:prstGeom prst="rect">
                      <a:avLst/>
                    </a:prstGeom>
                    <a:noFill/>
                  </pic:spPr>
                </pic:pic>
              </a:graphicData>
            </a:graphic>
          </wp:inline>
        </w:drawing>
      </w:r>
    </w:p>
    <w:p w14:paraId="60536CE9" w14:textId="70AB8FC7" w:rsidR="003C64B1" w:rsidRPr="00DE2B1E" w:rsidRDefault="003C64B1" w:rsidP="00371683">
      <w:pPr>
        <w:pStyle w:val="170"/>
      </w:pPr>
      <w:bookmarkStart w:id="205" w:name="_Toc49755581"/>
      <w:bookmarkStart w:id="206" w:name="_Toc233889879"/>
      <w:r w:rsidRPr="00DE2B1E">
        <w:t xml:space="preserve">Рисунок </w:t>
      </w:r>
      <w:bookmarkStart w:id="207" w:name="р150"/>
      <w:r w:rsidRPr="00DE2B1E">
        <w:fldChar w:fldCharType="begin"/>
      </w:r>
      <w:r w:rsidRPr="00DE2B1E">
        <w:instrText xml:space="preserve"> SEQ Рисунок \* ARABIC </w:instrText>
      </w:r>
      <w:r w:rsidRPr="00DE2B1E">
        <w:fldChar w:fldCharType="separate"/>
      </w:r>
      <w:r w:rsidR="00C87058">
        <w:t>28</w:t>
      </w:r>
      <w:r w:rsidRPr="00DE2B1E">
        <w:fldChar w:fldCharType="end"/>
      </w:r>
      <w:bookmarkEnd w:id="207"/>
      <w:r w:rsidRPr="00DE2B1E">
        <w:t xml:space="preserve"> – Влияние степени обеспеченности земельного участка инженерными коммуникациями на стоимость</w:t>
      </w:r>
      <w:bookmarkEnd w:id="205"/>
      <w:bookmarkEnd w:id="206"/>
    </w:p>
    <w:p w14:paraId="7B861CBA" w14:textId="77777777" w:rsidR="003C64B1" w:rsidRPr="00DE2B1E" w:rsidRDefault="003C64B1" w:rsidP="00371683">
      <w:pPr>
        <w:pStyle w:val="53"/>
      </w:pPr>
      <w:r w:rsidRPr="00DE2B1E">
        <w:lastRenderedPageBreak/>
        <w:t>В процессе анализа рынка земельных участков для размещения объектов отдыха (рекреации) в Краснодарском крае установлено, что основными ценообразующими факторами являются следующие:</w:t>
      </w:r>
    </w:p>
    <w:p w14:paraId="630915F6" w14:textId="77777777" w:rsidR="003C64B1" w:rsidRPr="00DE2B1E" w:rsidRDefault="003C64B1" w:rsidP="00371683">
      <w:pPr>
        <w:pStyle w:val="51"/>
        <w:rPr>
          <w:rFonts w:eastAsia="Calibri"/>
        </w:rPr>
      </w:pPr>
      <w:r w:rsidRPr="00DE2B1E">
        <w:rPr>
          <w:rFonts w:eastAsia="Calibri"/>
        </w:rPr>
        <w:t>местоположение участка;</w:t>
      </w:r>
    </w:p>
    <w:p w14:paraId="6E9C6B16" w14:textId="77777777" w:rsidR="003C64B1" w:rsidRPr="00DE2B1E" w:rsidRDefault="003C64B1" w:rsidP="00371683">
      <w:pPr>
        <w:pStyle w:val="51"/>
        <w:rPr>
          <w:rFonts w:eastAsia="Calibri"/>
        </w:rPr>
      </w:pPr>
      <w:r w:rsidRPr="00DE2B1E">
        <w:rPr>
          <w:rFonts w:eastAsia="Calibri"/>
        </w:rPr>
        <w:t>площадь участка;</w:t>
      </w:r>
    </w:p>
    <w:p w14:paraId="01C51A57" w14:textId="1E129795" w:rsidR="003C64B1" w:rsidRPr="00DE2B1E" w:rsidRDefault="009304B1" w:rsidP="00371683">
      <w:pPr>
        <w:pStyle w:val="51"/>
        <w:rPr>
          <w:rFonts w:eastAsia="Calibri"/>
        </w:rPr>
      </w:pPr>
      <w:r w:rsidRPr="00DE2B1E">
        <w:rPr>
          <w:rFonts w:eastAsia="Calibri"/>
        </w:rPr>
        <w:t>расстояние от объекта до морского побережья (</w:t>
      </w:r>
      <w:r w:rsidR="003C64B1" w:rsidRPr="00DE2B1E">
        <w:rPr>
          <w:rFonts w:eastAsia="Calibri"/>
        </w:rPr>
        <w:t>для прибрежных населенных пунктов</w:t>
      </w:r>
      <w:r w:rsidRPr="00DE2B1E">
        <w:rPr>
          <w:rFonts w:eastAsia="Calibri"/>
        </w:rPr>
        <w:t>)</w:t>
      </w:r>
      <w:r w:rsidR="003C64B1" w:rsidRPr="00DE2B1E">
        <w:rPr>
          <w:rFonts w:eastAsia="Calibri"/>
        </w:rPr>
        <w:t>;</w:t>
      </w:r>
    </w:p>
    <w:p w14:paraId="01902C17" w14:textId="263D1C06" w:rsidR="003C64B1" w:rsidRPr="00DE2B1E" w:rsidRDefault="00413FAA" w:rsidP="00371683">
      <w:pPr>
        <w:pStyle w:val="51"/>
        <w:rPr>
          <w:rFonts w:eastAsia="Calibri"/>
        </w:rPr>
      </w:pPr>
      <w:r w:rsidRPr="00DE2B1E">
        <w:rPr>
          <w:rFonts w:eastAsia="Calibri"/>
        </w:rPr>
        <w:t>обеспеченность территории центральными коммуникациями</w:t>
      </w:r>
      <w:r w:rsidR="003C64B1" w:rsidRPr="00DE2B1E">
        <w:rPr>
          <w:rFonts w:eastAsia="Calibri"/>
        </w:rPr>
        <w:t>;</w:t>
      </w:r>
    </w:p>
    <w:p w14:paraId="12F80F7B" w14:textId="7C2007F1" w:rsidR="003C64B1" w:rsidRPr="00DE2B1E" w:rsidRDefault="00413FAA" w:rsidP="00371683">
      <w:pPr>
        <w:pStyle w:val="51"/>
        <w:rPr>
          <w:rFonts w:eastAsia="Calibri"/>
        </w:rPr>
      </w:pPr>
      <w:r w:rsidRPr="00DE2B1E">
        <w:rPr>
          <w:rFonts w:eastAsia="Calibri"/>
        </w:rPr>
        <w:t>р</w:t>
      </w:r>
      <w:r w:rsidR="00EC6E6A" w:rsidRPr="00DE2B1E">
        <w:rPr>
          <w:rFonts w:eastAsia="Calibri"/>
        </w:rPr>
        <w:t>асстояние от объекта до административного центра</w:t>
      </w:r>
      <w:r w:rsidR="003C64B1" w:rsidRPr="00DE2B1E">
        <w:rPr>
          <w:rFonts w:eastAsia="Calibri"/>
        </w:rPr>
        <w:t>.</w:t>
      </w:r>
    </w:p>
    <w:p w14:paraId="4C9B45B5" w14:textId="6794DFE9" w:rsidR="003C64B1" w:rsidRPr="00DE2B1E" w:rsidRDefault="003C64B1" w:rsidP="00C61135">
      <w:pPr>
        <w:pStyle w:val="100"/>
      </w:pPr>
      <w:r w:rsidRPr="00DE2B1E">
        <w:t>Анализ рыночной информации о ценах</w:t>
      </w:r>
      <w:r w:rsidR="00C16116" w:rsidRPr="00DE2B1E">
        <w:t xml:space="preserve"> сделок (</w:t>
      </w:r>
      <w:r w:rsidRPr="00DE2B1E">
        <w:t>предложений</w:t>
      </w:r>
      <w:r w:rsidR="00C16116" w:rsidRPr="00DE2B1E">
        <w:t>)</w:t>
      </w:r>
      <w:r w:rsidRPr="00DE2B1E">
        <w:t xml:space="preserve"> земельных участков рекреационного назначения за границами населенных пунктов</w:t>
      </w:r>
    </w:p>
    <w:p w14:paraId="7BCE12C2" w14:textId="77777777" w:rsidR="003C64B1" w:rsidRPr="00DE2B1E" w:rsidRDefault="003C64B1" w:rsidP="00C46C68">
      <w:pPr>
        <w:pStyle w:val="53"/>
        <w:rPr>
          <w:snapToGrid w:val="0"/>
        </w:rPr>
      </w:pPr>
      <w:r w:rsidRPr="00DE2B1E">
        <w:rPr>
          <w:snapToGrid w:val="0"/>
        </w:rPr>
        <w:t>В качестве объектов аналогов было рассмотрено 169 предложений о продаже земельных участков рекреационного назначения, расположенные за границами населенных пунктов.</w:t>
      </w:r>
    </w:p>
    <w:p w14:paraId="2BB28CCC" w14:textId="2F86D2AE" w:rsidR="003C64B1" w:rsidRPr="00DE2B1E" w:rsidRDefault="003C64B1" w:rsidP="00C46C68">
      <w:pPr>
        <w:pStyle w:val="53"/>
        <w:rPr>
          <w:snapToGrid w:val="0"/>
        </w:rPr>
      </w:pPr>
      <w:r w:rsidRPr="00DE2B1E">
        <w:rPr>
          <w:snapToGrid w:val="0"/>
        </w:rPr>
        <w:t xml:space="preserve">В таблице </w:t>
      </w:r>
      <w:r w:rsidRPr="00DE2B1E">
        <w:rPr>
          <w:snapToGrid w:val="0"/>
        </w:rPr>
        <w:fldChar w:fldCharType="begin"/>
      </w:r>
      <w:r w:rsidRPr="00DE2B1E">
        <w:rPr>
          <w:snapToGrid w:val="0"/>
        </w:rPr>
        <w:instrText xml:space="preserve"> REF _Ref227769022 \#0 </w:instrText>
      </w:r>
      <w:r w:rsidR="00C46C68" w:rsidRPr="00DE2B1E">
        <w:rPr>
          <w:snapToGrid w:val="0"/>
        </w:rPr>
        <w:instrText xml:space="preserve"> \* MERGEFORMAT </w:instrText>
      </w:r>
      <w:r w:rsidRPr="00DE2B1E">
        <w:rPr>
          <w:snapToGrid w:val="0"/>
        </w:rPr>
        <w:fldChar w:fldCharType="separate"/>
      </w:r>
      <w:r w:rsidR="00C87058">
        <w:rPr>
          <w:snapToGrid w:val="0"/>
        </w:rPr>
        <w:t>28</w:t>
      </w:r>
      <w:r w:rsidRPr="00DE2B1E">
        <w:rPr>
          <w:snapToGrid w:val="0"/>
        </w:rPr>
        <w:fldChar w:fldCharType="end"/>
      </w:r>
      <w:r w:rsidRPr="00DE2B1E">
        <w:rPr>
          <w:snapToGrid w:val="0"/>
        </w:rPr>
        <w:t xml:space="preserve"> приведены средние, минимальные и максимальные значения удельных показателей рыночных цен (УПРЦ) предложений земельных участков рекреационного назначения за границами населенного пункта в разрезе муниципальных районов (городских округов) Краснодарского края.</w:t>
      </w:r>
    </w:p>
    <w:p w14:paraId="7BD02C5F" w14:textId="3C7F66D5" w:rsidR="003C64B1" w:rsidRPr="00DE2B1E" w:rsidRDefault="003C64B1" w:rsidP="00C46C68">
      <w:pPr>
        <w:pStyle w:val="130"/>
      </w:pPr>
      <w:bookmarkStart w:id="208" w:name="_Ref227769022"/>
      <w:bookmarkStart w:id="209" w:name="_Toc233889693"/>
      <w:r w:rsidRPr="00DE2B1E">
        <w:t xml:space="preserve">Таблица </w:t>
      </w:r>
      <w:r w:rsidRPr="00DE2B1E">
        <w:fldChar w:fldCharType="begin"/>
      </w:r>
      <w:r w:rsidRPr="00DE2B1E">
        <w:instrText xml:space="preserve"> SEQ Таблица \* ARABIC </w:instrText>
      </w:r>
      <w:r w:rsidRPr="00DE2B1E">
        <w:fldChar w:fldCharType="separate"/>
      </w:r>
      <w:r w:rsidR="00C87058">
        <w:t>28</w:t>
      </w:r>
      <w:r w:rsidRPr="00DE2B1E">
        <w:fldChar w:fldCharType="end"/>
      </w:r>
      <w:bookmarkEnd w:id="208"/>
      <w:r w:rsidRPr="00DE2B1E">
        <w:t xml:space="preserve"> – УПРЦ земельных участков рекреационного назначения за границами населенных пунктов</w:t>
      </w:r>
      <w:bookmarkEnd w:id="209"/>
    </w:p>
    <w:tbl>
      <w:tblPr>
        <w:tblW w:w="9072" w:type="dxa"/>
        <w:tblInd w:w="-10" w:type="dxa"/>
        <w:tblLook w:val="04A0" w:firstRow="1" w:lastRow="0" w:firstColumn="1" w:lastColumn="0" w:noHBand="0" w:noVBand="1"/>
      </w:tblPr>
      <w:tblGrid>
        <w:gridCol w:w="4253"/>
        <w:gridCol w:w="1559"/>
        <w:gridCol w:w="1574"/>
        <w:gridCol w:w="1686"/>
      </w:tblGrid>
      <w:tr w:rsidR="00DE2B1E" w:rsidRPr="00DE2B1E" w14:paraId="259E04D2" w14:textId="77777777" w:rsidTr="00781526">
        <w:trPr>
          <w:trHeight w:val="20"/>
          <w:tblHeader/>
        </w:trPr>
        <w:tc>
          <w:tcPr>
            <w:tcW w:w="4253"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9903A0E" w14:textId="77777777" w:rsidR="003C64B1" w:rsidRPr="00DE2B1E" w:rsidRDefault="003C64B1" w:rsidP="00DE2B1E">
            <w:pPr>
              <w:pStyle w:val="200"/>
            </w:pPr>
            <w:r w:rsidRPr="00DE2B1E">
              <w:t>Муниципальный район (городской округ)</w:t>
            </w:r>
          </w:p>
        </w:tc>
        <w:tc>
          <w:tcPr>
            <w:tcW w:w="1559" w:type="dxa"/>
            <w:tcBorders>
              <w:top w:val="single" w:sz="8" w:space="0" w:color="auto"/>
              <w:left w:val="nil"/>
              <w:bottom w:val="single" w:sz="8" w:space="0" w:color="auto"/>
              <w:right w:val="single" w:sz="8" w:space="0" w:color="auto"/>
            </w:tcBorders>
            <w:shd w:val="clear" w:color="000000" w:fill="D9D9D9"/>
            <w:vAlign w:val="center"/>
            <w:hideMark/>
          </w:tcPr>
          <w:p w14:paraId="6D0FF08B" w14:textId="77777777" w:rsidR="003C64B1" w:rsidRPr="00DE2B1E" w:rsidRDefault="003C64B1" w:rsidP="00DE2B1E">
            <w:pPr>
              <w:pStyle w:val="200"/>
            </w:pPr>
            <w:r w:rsidRPr="00DE2B1E">
              <w:t>Мин. УПРЦ, руб./кв. м</w:t>
            </w:r>
          </w:p>
        </w:tc>
        <w:tc>
          <w:tcPr>
            <w:tcW w:w="1574" w:type="dxa"/>
            <w:tcBorders>
              <w:top w:val="single" w:sz="8" w:space="0" w:color="auto"/>
              <w:left w:val="nil"/>
              <w:bottom w:val="single" w:sz="8" w:space="0" w:color="auto"/>
              <w:right w:val="single" w:sz="8" w:space="0" w:color="auto"/>
            </w:tcBorders>
            <w:shd w:val="clear" w:color="000000" w:fill="D9D9D9"/>
            <w:vAlign w:val="center"/>
            <w:hideMark/>
          </w:tcPr>
          <w:p w14:paraId="178BECF3" w14:textId="77777777" w:rsidR="003C64B1" w:rsidRPr="00DE2B1E" w:rsidRDefault="003C64B1" w:rsidP="00DE2B1E">
            <w:pPr>
              <w:pStyle w:val="200"/>
            </w:pPr>
            <w:r w:rsidRPr="00DE2B1E">
              <w:t>Сред. УПРЦ, руб./кв. м</w:t>
            </w:r>
          </w:p>
        </w:tc>
        <w:tc>
          <w:tcPr>
            <w:tcW w:w="1686" w:type="dxa"/>
            <w:tcBorders>
              <w:top w:val="single" w:sz="8" w:space="0" w:color="auto"/>
              <w:left w:val="nil"/>
              <w:bottom w:val="single" w:sz="8" w:space="0" w:color="auto"/>
              <w:right w:val="single" w:sz="8" w:space="0" w:color="auto"/>
            </w:tcBorders>
            <w:shd w:val="clear" w:color="000000" w:fill="D9D9D9"/>
            <w:vAlign w:val="center"/>
            <w:hideMark/>
          </w:tcPr>
          <w:p w14:paraId="6E0DE1D8" w14:textId="77777777" w:rsidR="003C64B1" w:rsidRPr="00DE2B1E" w:rsidRDefault="003C64B1" w:rsidP="00DE2B1E">
            <w:pPr>
              <w:pStyle w:val="200"/>
            </w:pPr>
            <w:r w:rsidRPr="00DE2B1E">
              <w:t>Макс. УПРЦ, руб./кв. м</w:t>
            </w:r>
          </w:p>
        </w:tc>
      </w:tr>
      <w:tr w:rsidR="003C64B1" w:rsidRPr="00DE2B1E" w14:paraId="1361DB84"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A2BAEC0" w14:textId="77777777" w:rsidR="003C64B1" w:rsidRPr="00DE2B1E" w:rsidRDefault="003C64B1" w:rsidP="00C46C68">
            <w:pPr>
              <w:pStyle w:val="21ff5"/>
              <w:rPr>
                <w:rFonts w:eastAsia="Times New Roman"/>
                <w:lang w:eastAsia="ru-RU"/>
              </w:rPr>
            </w:pPr>
            <w:proofErr w:type="spellStart"/>
            <w:r w:rsidRPr="00DE2B1E">
              <w:rPr>
                <w:rFonts w:eastAsia="Times New Roman"/>
                <w:lang w:eastAsia="ru-RU"/>
              </w:rPr>
              <w:t>Абинский</w:t>
            </w:r>
            <w:proofErr w:type="spellEnd"/>
            <w:r w:rsidRPr="00DE2B1E">
              <w:rPr>
                <w:rFonts w:eastAsia="Times New Roman"/>
                <w:lang w:eastAsia="ru-RU"/>
              </w:rPr>
              <w:t xml:space="preserve">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8DBDA03" w14:textId="2BEEF825" w:rsidR="003C64B1" w:rsidRPr="00DE2B1E" w:rsidRDefault="003C64B1" w:rsidP="00C46C68">
            <w:pPr>
              <w:pStyle w:val="21ff5"/>
              <w:rPr>
                <w:rFonts w:eastAsia="Times New Roman"/>
                <w:lang w:eastAsia="ru-RU"/>
              </w:rPr>
            </w:pPr>
            <w:r w:rsidRPr="00DE2B1E">
              <w:rPr>
                <w:rFonts w:eastAsia="Times New Roman"/>
                <w:lang w:eastAsia="ru-RU"/>
              </w:rPr>
              <w:t>148</w:t>
            </w:r>
          </w:p>
        </w:tc>
        <w:tc>
          <w:tcPr>
            <w:tcW w:w="1574" w:type="dxa"/>
            <w:tcBorders>
              <w:top w:val="nil"/>
              <w:left w:val="nil"/>
              <w:bottom w:val="single" w:sz="8" w:space="0" w:color="auto"/>
              <w:right w:val="single" w:sz="8" w:space="0" w:color="auto"/>
            </w:tcBorders>
            <w:shd w:val="clear" w:color="auto" w:fill="auto"/>
            <w:noWrap/>
            <w:vAlign w:val="center"/>
            <w:hideMark/>
          </w:tcPr>
          <w:p w14:paraId="65476BE5" w14:textId="07A14126" w:rsidR="003C64B1" w:rsidRPr="00DE2B1E" w:rsidRDefault="003C64B1" w:rsidP="00C46C68">
            <w:pPr>
              <w:pStyle w:val="21ff5"/>
              <w:rPr>
                <w:rFonts w:eastAsia="Times New Roman"/>
                <w:lang w:eastAsia="ru-RU"/>
              </w:rPr>
            </w:pPr>
            <w:r w:rsidRPr="00DE2B1E">
              <w:rPr>
                <w:rFonts w:eastAsia="Times New Roman"/>
                <w:lang w:eastAsia="ru-RU"/>
              </w:rPr>
              <w:t>684</w:t>
            </w:r>
          </w:p>
        </w:tc>
        <w:tc>
          <w:tcPr>
            <w:tcW w:w="1686" w:type="dxa"/>
            <w:tcBorders>
              <w:top w:val="nil"/>
              <w:left w:val="nil"/>
              <w:bottom w:val="single" w:sz="8" w:space="0" w:color="auto"/>
              <w:right w:val="single" w:sz="8" w:space="0" w:color="auto"/>
            </w:tcBorders>
            <w:shd w:val="clear" w:color="auto" w:fill="auto"/>
            <w:noWrap/>
            <w:vAlign w:val="center"/>
            <w:hideMark/>
          </w:tcPr>
          <w:p w14:paraId="000322FC" w14:textId="72787F8F" w:rsidR="003C64B1" w:rsidRPr="00DE2B1E" w:rsidRDefault="003C64B1" w:rsidP="00C46C68">
            <w:pPr>
              <w:pStyle w:val="21ff5"/>
              <w:rPr>
                <w:rFonts w:eastAsia="Times New Roman"/>
                <w:lang w:eastAsia="ru-RU"/>
              </w:rPr>
            </w:pPr>
            <w:r w:rsidRPr="00DE2B1E">
              <w:rPr>
                <w:rFonts w:eastAsia="Times New Roman"/>
                <w:lang w:eastAsia="ru-RU"/>
              </w:rPr>
              <w:t>1 071</w:t>
            </w:r>
          </w:p>
        </w:tc>
      </w:tr>
      <w:tr w:rsidR="003C64B1" w:rsidRPr="00DE2B1E" w14:paraId="74EB43DF"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2C2F12C0" w14:textId="77777777" w:rsidR="003C64B1" w:rsidRPr="00DE2B1E" w:rsidRDefault="003C64B1" w:rsidP="00C46C68">
            <w:pPr>
              <w:pStyle w:val="21ff5"/>
              <w:rPr>
                <w:rFonts w:eastAsia="Times New Roman"/>
                <w:lang w:eastAsia="ru-RU"/>
              </w:rPr>
            </w:pPr>
            <w:r w:rsidRPr="00DE2B1E">
              <w:rPr>
                <w:rFonts w:eastAsia="Times New Roman"/>
                <w:lang w:eastAsia="ru-RU"/>
              </w:rPr>
              <w:t>Апшеронский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24EF0F1B" w14:textId="5F0F69AC" w:rsidR="003C64B1" w:rsidRPr="00DE2B1E" w:rsidRDefault="003C64B1" w:rsidP="00C46C68">
            <w:pPr>
              <w:pStyle w:val="21ff5"/>
              <w:rPr>
                <w:rFonts w:eastAsia="Times New Roman"/>
                <w:lang w:eastAsia="ru-RU"/>
              </w:rPr>
            </w:pPr>
            <w:r w:rsidRPr="00DE2B1E">
              <w:rPr>
                <w:rFonts w:eastAsia="Times New Roman"/>
                <w:lang w:eastAsia="ru-RU"/>
              </w:rPr>
              <w:t>167</w:t>
            </w:r>
          </w:p>
        </w:tc>
        <w:tc>
          <w:tcPr>
            <w:tcW w:w="1574" w:type="dxa"/>
            <w:tcBorders>
              <w:top w:val="nil"/>
              <w:left w:val="nil"/>
              <w:bottom w:val="single" w:sz="8" w:space="0" w:color="auto"/>
              <w:right w:val="single" w:sz="8" w:space="0" w:color="auto"/>
            </w:tcBorders>
            <w:shd w:val="clear" w:color="auto" w:fill="auto"/>
            <w:noWrap/>
            <w:vAlign w:val="center"/>
            <w:hideMark/>
          </w:tcPr>
          <w:p w14:paraId="02233540" w14:textId="3CB67CF1" w:rsidR="003C64B1" w:rsidRPr="00DE2B1E" w:rsidRDefault="003C64B1" w:rsidP="00C46C68">
            <w:pPr>
              <w:pStyle w:val="21ff5"/>
              <w:rPr>
                <w:rFonts w:eastAsia="Times New Roman"/>
                <w:lang w:eastAsia="ru-RU"/>
              </w:rPr>
            </w:pPr>
            <w:r w:rsidRPr="00DE2B1E">
              <w:rPr>
                <w:rFonts w:eastAsia="Times New Roman"/>
                <w:lang w:eastAsia="ru-RU"/>
              </w:rPr>
              <w:t>690</w:t>
            </w:r>
          </w:p>
        </w:tc>
        <w:tc>
          <w:tcPr>
            <w:tcW w:w="1686" w:type="dxa"/>
            <w:tcBorders>
              <w:top w:val="nil"/>
              <w:left w:val="nil"/>
              <w:bottom w:val="single" w:sz="8" w:space="0" w:color="auto"/>
              <w:right w:val="single" w:sz="8" w:space="0" w:color="auto"/>
            </w:tcBorders>
            <w:shd w:val="clear" w:color="auto" w:fill="auto"/>
            <w:noWrap/>
            <w:vAlign w:val="center"/>
            <w:hideMark/>
          </w:tcPr>
          <w:p w14:paraId="1BBE7716" w14:textId="56DB6F7D" w:rsidR="003C64B1" w:rsidRPr="00DE2B1E" w:rsidRDefault="003C64B1" w:rsidP="00C46C68">
            <w:pPr>
              <w:pStyle w:val="21ff5"/>
              <w:rPr>
                <w:rFonts w:eastAsia="Times New Roman"/>
                <w:lang w:eastAsia="ru-RU"/>
              </w:rPr>
            </w:pPr>
            <w:r w:rsidRPr="00DE2B1E">
              <w:rPr>
                <w:rFonts w:eastAsia="Times New Roman"/>
                <w:lang w:eastAsia="ru-RU"/>
              </w:rPr>
              <w:t>2 091</w:t>
            </w:r>
          </w:p>
        </w:tc>
      </w:tr>
      <w:tr w:rsidR="003C64B1" w:rsidRPr="00DE2B1E" w14:paraId="474F8DA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0097B60B" w14:textId="77777777" w:rsidR="003C64B1" w:rsidRPr="00DE2B1E" w:rsidRDefault="003C64B1" w:rsidP="00C46C68">
            <w:pPr>
              <w:pStyle w:val="21ff5"/>
              <w:rPr>
                <w:rFonts w:eastAsia="Times New Roman"/>
                <w:lang w:eastAsia="ru-RU"/>
              </w:rPr>
            </w:pPr>
            <w:r w:rsidRPr="00DE2B1E">
              <w:rPr>
                <w:rFonts w:eastAsia="Times New Roman"/>
                <w:lang w:eastAsia="ru-RU"/>
              </w:rPr>
              <w:t>город Горячий Ключ</w:t>
            </w:r>
          </w:p>
        </w:tc>
        <w:tc>
          <w:tcPr>
            <w:tcW w:w="1559" w:type="dxa"/>
            <w:tcBorders>
              <w:top w:val="nil"/>
              <w:left w:val="nil"/>
              <w:bottom w:val="single" w:sz="8" w:space="0" w:color="auto"/>
              <w:right w:val="single" w:sz="8" w:space="0" w:color="auto"/>
            </w:tcBorders>
            <w:shd w:val="clear" w:color="auto" w:fill="auto"/>
            <w:noWrap/>
            <w:vAlign w:val="center"/>
            <w:hideMark/>
          </w:tcPr>
          <w:p w14:paraId="572F6EC7" w14:textId="6C875952" w:rsidR="003C64B1" w:rsidRPr="00DE2B1E" w:rsidRDefault="003C64B1" w:rsidP="00C46C68">
            <w:pPr>
              <w:pStyle w:val="21ff5"/>
              <w:rPr>
                <w:rFonts w:eastAsia="Times New Roman"/>
                <w:lang w:eastAsia="ru-RU"/>
              </w:rPr>
            </w:pPr>
            <w:r w:rsidRPr="00DE2B1E">
              <w:rPr>
                <w:rFonts w:eastAsia="Times New Roman"/>
                <w:lang w:eastAsia="ru-RU"/>
              </w:rPr>
              <w:t>136</w:t>
            </w:r>
          </w:p>
        </w:tc>
        <w:tc>
          <w:tcPr>
            <w:tcW w:w="1574" w:type="dxa"/>
            <w:tcBorders>
              <w:top w:val="nil"/>
              <w:left w:val="nil"/>
              <w:bottom w:val="single" w:sz="8" w:space="0" w:color="auto"/>
              <w:right w:val="single" w:sz="8" w:space="0" w:color="auto"/>
            </w:tcBorders>
            <w:shd w:val="clear" w:color="auto" w:fill="auto"/>
            <w:noWrap/>
            <w:vAlign w:val="center"/>
            <w:hideMark/>
          </w:tcPr>
          <w:p w14:paraId="51B9BDA2" w14:textId="28434C57" w:rsidR="003C64B1" w:rsidRPr="00DE2B1E" w:rsidRDefault="003C64B1" w:rsidP="00C46C68">
            <w:pPr>
              <w:pStyle w:val="21ff5"/>
              <w:rPr>
                <w:rFonts w:eastAsia="Times New Roman"/>
                <w:lang w:eastAsia="ru-RU"/>
              </w:rPr>
            </w:pPr>
            <w:r w:rsidRPr="00DE2B1E">
              <w:rPr>
                <w:rFonts w:eastAsia="Times New Roman"/>
                <w:lang w:eastAsia="ru-RU"/>
              </w:rPr>
              <w:t>746</w:t>
            </w:r>
          </w:p>
        </w:tc>
        <w:tc>
          <w:tcPr>
            <w:tcW w:w="1686" w:type="dxa"/>
            <w:tcBorders>
              <w:top w:val="nil"/>
              <w:left w:val="nil"/>
              <w:bottom w:val="single" w:sz="8" w:space="0" w:color="auto"/>
              <w:right w:val="single" w:sz="8" w:space="0" w:color="auto"/>
            </w:tcBorders>
            <w:shd w:val="clear" w:color="auto" w:fill="auto"/>
            <w:noWrap/>
            <w:vAlign w:val="center"/>
            <w:hideMark/>
          </w:tcPr>
          <w:p w14:paraId="5DACC006" w14:textId="2F03FB81" w:rsidR="003C64B1" w:rsidRPr="00DE2B1E" w:rsidRDefault="003C64B1" w:rsidP="00C46C68">
            <w:pPr>
              <w:pStyle w:val="21ff5"/>
              <w:rPr>
                <w:rFonts w:eastAsia="Times New Roman"/>
                <w:lang w:eastAsia="ru-RU"/>
              </w:rPr>
            </w:pPr>
            <w:r w:rsidRPr="00DE2B1E">
              <w:rPr>
                <w:rFonts w:eastAsia="Times New Roman"/>
                <w:lang w:eastAsia="ru-RU"/>
              </w:rPr>
              <w:t>1 659</w:t>
            </w:r>
          </w:p>
        </w:tc>
      </w:tr>
      <w:tr w:rsidR="003C64B1" w:rsidRPr="00DE2B1E" w14:paraId="0512B6AF"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51FA39F3" w14:textId="77777777" w:rsidR="003C64B1" w:rsidRPr="00DE2B1E" w:rsidRDefault="003C64B1" w:rsidP="00C46C68">
            <w:pPr>
              <w:pStyle w:val="21ff5"/>
              <w:rPr>
                <w:rFonts w:eastAsia="Times New Roman"/>
                <w:lang w:eastAsia="ru-RU"/>
              </w:rPr>
            </w:pPr>
            <w:r w:rsidRPr="00DE2B1E">
              <w:rPr>
                <w:rFonts w:eastAsia="Times New Roman"/>
                <w:lang w:eastAsia="ru-RU"/>
              </w:rPr>
              <w:t>город Краснодар</w:t>
            </w:r>
          </w:p>
        </w:tc>
        <w:tc>
          <w:tcPr>
            <w:tcW w:w="1559" w:type="dxa"/>
            <w:tcBorders>
              <w:top w:val="nil"/>
              <w:left w:val="nil"/>
              <w:bottom w:val="single" w:sz="8" w:space="0" w:color="auto"/>
              <w:right w:val="single" w:sz="8" w:space="0" w:color="auto"/>
            </w:tcBorders>
            <w:shd w:val="clear" w:color="auto" w:fill="auto"/>
            <w:noWrap/>
            <w:vAlign w:val="center"/>
            <w:hideMark/>
          </w:tcPr>
          <w:p w14:paraId="078E09E7" w14:textId="48207F64" w:rsidR="003C64B1" w:rsidRPr="00DE2B1E" w:rsidRDefault="003C64B1" w:rsidP="00C46C68">
            <w:pPr>
              <w:pStyle w:val="21ff5"/>
              <w:rPr>
                <w:rFonts w:eastAsia="Times New Roman"/>
                <w:lang w:eastAsia="ru-RU"/>
              </w:rPr>
            </w:pPr>
            <w:r w:rsidRPr="00DE2B1E">
              <w:rPr>
                <w:rFonts w:eastAsia="Times New Roman"/>
                <w:lang w:eastAsia="ru-RU"/>
              </w:rPr>
              <w:t>3 205</w:t>
            </w:r>
          </w:p>
        </w:tc>
        <w:tc>
          <w:tcPr>
            <w:tcW w:w="1574" w:type="dxa"/>
            <w:tcBorders>
              <w:top w:val="nil"/>
              <w:left w:val="nil"/>
              <w:bottom w:val="single" w:sz="8" w:space="0" w:color="auto"/>
              <w:right w:val="single" w:sz="8" w:space="0" w:color="auto"/>
            </w:tcBorders>
            <w:shd w:val="clear" w:color="auto" w:fill="auto"/>
            <w:noWrap/>
            <w:vAlign w:val="center"/>
            <w:hideMark/>
          </w:tcPr>
          <w:p w14:paraId="6F1EA899" w14:textId="4C25122E" w:rsidR="003C64B1" w:rsidRPr="00DE2B1E" w:rsidRDefault="003C64B1" w:rsidP="00C46C68">
            <w:pPr>
              <w:pStyle w:val="21ff5"/>
              <w:rPr>
                <w:rFonts w:eastAsia="Times New Roman"/>
                <w:lang w:eastAsia="ru-RU"/>
              </w:rPr>
            </w:pPr>
            <w:r w:rsidRPr="00DE2B1E">
              <w:rPr>
                <w:rFonts w:eastAsia="Times New Roman"/>
                <w:lang w:eastAsia="ru-RU"/>
              </w:rPr>
              <w:t>4 866</w:t>
            </w:r>
          </w:p>
        </w:tc>
        <w:tc>
          <w:tcPr>
            <w:tcW w:w="1686" w:type="dxa"/>
            <w:tcBorders>
              <w:top w:val="nil"/>
              <w:left w:val="nil"/>
              <w:bottom w:val="single" w:sz="8" w:space="0" w:color="auto"/>
              <w:right w:val="single" w:sz="8" w:space="0" w:color="auto"/>
            </w:tcBorders>
            <w:shd w:val="clear" w:color="auto" w:fill="auto"/>
            <w:noWrap/>
            <w:vAlign w:val="center"/>
            <w:hideMark/>
          </w:tcPr>
          <w:p w14:paraId="0636F2F1" w14:textId="04C21946" w:rsidR="003C64B1" w:rsidRPr="00DE2B1E" w:rsidRDefault="003C64B1" w:rsidP="00C46C68">
            <w:pPr>
              <w:pStyle w:val="21ff5"/>
              <w:rPr>
                <w:rFonts w:eastAsia="Times New Roman"/>
                <w:lang w:eastAsia="ru-RU"/>
              </w:rPr>
            </w:pPr>
            <w:r w:rsidRPr="00DE2B1E">
              <w:rPr>
                <w:rFonts w:eastAsia="Times New Roman"/>
                <w:lang w:eastAsia="ru-RU"/>
              </w:rPr>
              <w:t>8 888</w:t>
            </w:r>
          </w:p>
        </w:tc>
      </w:tr>
      <w:tr w:rsidR="003C64B1" w:rsidRPr="00DE2B1E" w14:paraId="4FA315E9"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9F714B7" w14:textId="77777777" w:rsidR="003C64B1" w:rsidRPr="00DE2B1E" w:rsidRDefault="003C64B1" w:rsidP="00C46C68">
            <w:pPr>
              <w:pStyle w:val="21ff5"/>
              <w:rPr>
                <w:rFonts w:eastAsia="Times New Roman"/>
                <w:lang w:eastAsia="ru-RU"/>
              </w:rPr>
            </w:pPr>
            <w:r w:rsidRPr="00DE2B1E">
              <w:rPr>
                <w:rFonts w:eastAsia="Times New Roman"/>
                <w:lang w:eastAsia="ru-RU"/>
              </w:rPr>
              <w:t>город Новороссийск</w:t>
            </w:r>
          </w:p>
        </w:tc>
        <w:tc>
          <w:tcPr>
            <w:tcW w:w="1559" w:type="dxa"/>
            <w:tcBorders>
              <w:top w:val="nil"/>
              <w:left w:val="nil"/>
              <w:bottom w:val="single" w:sz="8" w:space="0" w:color="auto"/>
              <w:right w:val="single" w:sz="8" w:space="0" w:color="auto"/>
            </w:tcBorders>
            <w:shd w:val="clear" w:color="auto" w:fill="auto"/>
            <w:noWrap/>
            <w:vAlign w:val="center"/>
            <w:hideMark/>
          </w:tcPr>
          <w:p w14:paraId="56E292B6" w14:textId="68B3A66D" w:rsidR="003C64B1" w:rsidRPr="00DE2B1E" w:rsidRDefault="003C64B1" w:rsidP="00C46C68">
            <w:pPr>
              <w:pStyle w:val="21ff5"/>
              <w:rPr>
                <w:rFonts w:eastAsia="Times New Roman"/>
                <w:lang w:eastAsia="ru-RU"/>
              </w:rPr>
            </w:pPr>
            <w:r w:rsidRPr="00DE2B1E">
              <w:rPr>
                <w:rFonts w:eastAsia="Times New Roman"/>
                <w:lang w:eastAsia="ru-RU"/>
              </w:rPr>
              <w:t>1 309</w:t>
            </w:r>
          </w:p>
        </w:tc>
        <w:tc>
          <w:tcPr>
            <w:tcW w:w="1574" w:type="dxa"/>
            <w:tcBorders>
              <w:top w:val="nil"/>
              <w:left w:val="nil"/>
              <w:bottom w:val="single" w:sz="8" w:space="0" w:color="auto"/>
              <w:right w:val="single" w:sz="8" w:space="0" w:color="auto"/>
            </w:tcBorders>
            <w:shd w:val="clear" w:color="auto" w:fill="auto"/>
            <w:noWrap/>
            <w:vAlign w:val="center"/>
            <w:hideMark/>
          </w:tcPr>
          <w:p w14:paraId="4D232EFA" w14:textId="7534FAEB" w:rsidR="003C64B1" w:rsidRPr="00DE2B1E" w:rsidRDefault="003C64B1" w:rsidP="00C46C68">
            <w:pPr>
              <w:pStyle w:val="21ff5"/>
              <w:rPr>
                <w:rFonts w:eastAsia="Times New Roman"/>
                <w:lang w:eastAsia="ru-RU"/>
              </w:rPr>
            </w:pPr>
            <w:r w:rsidRPr="00DE2B1E">
              <w:rPr>
                <w:rFonts w:eastAsia="Times New Roman"/>
                <w:lang w:eastAsia="ru-RU"/>
              </w:rPr>
              <w:t>3 522</w:t>
            </w:r>
          </w:p>
        </w:tc>
        <w:tc>
          <w:tcPr>
            <w:tcW w:w="1686" w:type="dxa"/>
            <w:tcBorders>
              <w:top w:val="nil"/>
              <w:left w:val="nil"/>
              <w:bottom w:val="single" w:sz="8" w:space="0" w:color="auto"/>
              <w:right w:val="single" w:sz="8" w:space="0" w:color="auto"/>
            </w:tcBorders>
            <w:shd w:val="clear" w:color="auto" w:fill="auto"/>
            <w:noWrap/>
            <w:vAlign w:val="center"/>
            <w:hideMark/>
          </w:tcPr>
          <w:p w14:paraId="59CE0502" w14:textId="5CC5992D" w:rsidR="003C64B1" w:rsidRPr="00DE2B1E" w:rsidRDefault="003C64B1" w:rsidP="00C46C68">
            <w:pPr>
              <w:pStyle w:val="21ff5"/>
              <w:rPr>
                <w:rFonts w:eastAsia="Times New Roman"/>
                <w:lang w:eastAsia="ru-RU"/>
              </w:rPr>
            </w:pPr>
            <w:r w:rsidRPr="00DE2B1E">
              <w:rPr>
                <w:rFonts w:eastAsia="Times New Roman"/>
                <w:lang w:eastAsia="ru-RU"/>
              </w:rPr>
              <w:t>10 000</w:t>
            </w:r>
          </w:p>
        </w:tc>
      </w:tr>
      <w:tr w:rsidR="003C64B1" w:rsidRPr="00DE2B1E" w14:paraId="645F7B59"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E8C72F9" w14:textId="77777777" w:rsidR="003C64B1" w:rsidRPr="00DE2B1E" w:rsidRDefault="003C64B1" w:rsidP="00C46C68">
            <w:pPr>
              <w:pStyle w:val="21ff5"/>
              <w:rPr>
                <w:rFonts w:eastAsia="Times New Roman"/>
                <w:lang w:eastAsia="ru-RU"/>
              </w:rPr>
            </w:pPr>
            <w:r w:rsidRPr="00DE2B1E">
              <w:rPr>
                <w:rFonts w:eastAsia="Times New Roman"/>
                <w:lang w:eastAsia="ru-RU"/>
              </w:rPr>
              <w:t>город-курорт Анапа</w:t>
            </w:r>
          </w:p>
        </w:tc>
        <w:tc>
          <w:tcPr>
            <w:tcW w:w="1559" w:type="dxa"/>
            <w:tcBorders>
              <w:top w:val="nil"/>
              <w:left w:val="nil"/>
              <w:bottom w:val="single" w:sz="8" w:space="0" w:color="auto"/>
              <w:right w:val="single" w:sz="8" w:space="0" w:color="auto"/>
            </w:tcBorders>
            <w:shd w:val="clear" w:color="auto" w:fill="auto"/>
            <w:noWrap/>
            <w:vAlign w:val="center"/>
            <w:hideMark/>
          </w:tcPr>
          <w:p w14:paraId="2D238071" w14:textId="36550D91" w:rsidR="003C64B1" w:rsidRPr="00DE2B1E" w:rsidRDefault="003C64B1" w:rsidP="00C46C68">
            <w:pPr>
              <w:pStyle w:val="21ff5"/>
              <w:rPr>
                <w:rFonts w:eastAsia="Times New Roman"/>
                <w:lang w:eastAsia="ru-RU"/>
              </w:rPr>
            </w:pPr>
            <w:r w:rsidRPr="00DE2B1E">
              <w:rPr>
                <w:rFonts w:eastAsia="Times New Roman"/>
                <w:lang w:eastAsia="ru-RU"/>
              </w:rPr>
              <w:t>712</w:t>
            </w:r>
          </w:p>
        </w:tc>
        <w:tc>
          <w:tcPr>
            <w:tcW w:w="1574" w:type="dxa"/>
            <w:tcBorders>
              <w:top w:val="nil"/>
              <w:left w:val="nil"/>
              <w:bottom w:val="single" w:sz="8" w:space="0" w:color="auto"/>
              <w:right w:val="single" w:sz="8" w:space="0" w:color="auto"/>
            </w:tcBorders>
            <w:shd w:val="clear" w:color="auto" w:fill="auto"/>
            <w:noWrap/>
            <w:vAlign w:val="center"/>
            <w:hideMark/>
          </w:tcPr>
          <w:p w14:paraId="46033B8D" w14:textId="177AB650" w:rsidR="003C64B1" w:rsidRPr="00DE2B1E" w:rsidRDefault="003C64B1" w:rsidP="00C46C68">
            <w:pPr>
              <w:pStyle w:val="21ff5"/>
              <w:rPr>
                <w:rFonts w:eastAsia="Times New Roman"/>
                <w:lang w:eastAsia="ru-RU"/>
              </w:rPr>
            </w:pPr>
            <w:r w:rsidRPr="00DE2B1E">
              <w:rPr>
                <w:rFonts w:eastAsia="Times New Roman"/>
                <w:lang w:eastAsia="ru-RU"/>
              </w:rPr>
              <w:t>6 714</w:t>
            </w:r>
          </w:p>
        </w:tc>
        <w:tc>
          <w:tcPr>
            <w:tcW w:w="1686" w:type="dxa"/>
            <w:tcBorders>
              <w:top w:val="nil"/>
              <w:left w:val="nil"/>
              <w:bottom w:val="single" w:sz="8" w:space="0" w:color="auto"/>
              <w:right w:val="single" w:sz="8" w:space="0" w:color="auto"/>
            </w:tcBorders>
            <w:shd w:val="clear" w:color="auto" w:fill="auto"/>
            <w:noWrap/>
            <w:vAlign w:val="center"/>
            <w:hideMark/>
          </w:tcPr>
          <w:p w14:paraId="05107B86" w14:textId="3410374A" w:rsidR="003C64B1" w:rsidRPr="00DE2B1E" w:rsidRDefault="003C64B1" w:rsidP="00C46C68">
            <w:pPr>
              <w:pStyle w:val="21ff5"/>
              <w:rPr>
                <w:rFonts w:eastAsia="Times New Roman"/>
                <w:lang w:eastAsia="ru-RU"/>
              </w:rPr>
            </w:pPr>
            <w:r w:rsidRPr="00DE2B1E">
              <w:rPr>
                <w:rFonts w:eastAsia="Times New Roman"/>
                <w:lang w:eastAsia="ru-RU"/>
              </w:rPr>
              <w:t>25 000</w:t>
            </w:r>
          </w:p>
        </w:tc>
      </w:tr>
      <w:tr w:rsidR="003C64B1" w:rsidRPr="00DE2B1E" w14:paraId="60CD47CB"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E0C03F6" w14:textId="77777777" w:rsidR="003C64B1" w:rsidRPr="00DE2B1E" w:rsidRDefault="003C64B1" w:rsidP="00C46C68">
            <w:pPr>
              <w:pStyle w:val="21ff5"/>
              <w:rPr>
                <w:rFonts w:eastAsia="Times New Roman"/>
                <w:lang w:eastAsia="ru-RU"/>
              </w:rPr>
            </w:pPr>
            <w:r w:rsidRPr="00DE2B1E">
              <w:rPr>
                <w:rFonts w:eastAsia="Times New Roman"/>
                <w:lang w:eastAsia="ru-RU"/>
              </w:rPr>
              <w:t>город-курорт Геленджик</w:t>
            </w:r>
          </w:p>
        </w:tc>
        <w:tc>
          <w:tcPr>
            <w:tcW w:w="1559" w:type="dxa"/>
            <w:tcBorders>
              <w:top w:val="nil"/>
              <w:left w:val="nil"/>
              <w:bottom w:val="single" w:sz="8" w:space="0" w:color="auto"/>
              <w:right w:val="single" w:sz="8" w:space="0" w:color="auto"/>
            </w:tcBorders>
            <w:shd w:val="clear" w:color="auto" w:fill="auto"/>
            <w:noWrap/>
            <w:vAlign w:val="center"/>
            <w:hideMark/>
          </w:tcPr>
          <w:p w14:paraId="6E00CD28" w14:textId="1DC6051B" w:rsidR="003C64B1" w:rsidRPr="00DE2B1E" w:rsidRDefault="003C64B1" w:rsidP="00C46C68">
            <w:pPr>
              <w:pStyle w:val="21ff5"/>
              <w:rPr>
                <w:rFonts w:eastAsia="Times New Roman"/>
                <w:lang w:eastAsia="ru-RU"/>
              </w:rPr>
            </w:pPr>
            <w:r w:rsidRPr="00DE2B1E">
              <w:rPr>
                <w:rFonts w:eastAsia="Times New Roman"/>
                <w:lang w:eastAsia="ru-RU"/>
              </w:rPr>
              <w:t>618</w:t>
            </w:r>
          </w:p>
        </w:tc>
        <w:tc>
          <w:tcPr>
            <w:tcW w:w="1574" w:type="dxa"/>
            <w:tcBorders>
              <w:top w:val="nil"/>
              <w:left w:val="nil"/>
              <w:bottom w:val="single" w:sz="8" w:space="0" w:color="auto"/>
              <w:right w:val="single" w:sz="8" w:space="0" w:color="auto"/>
            </w:tcBorders>
            <w:shd w:val="clear" w:color="auto" w:fill="auto"/>
            <w:noWrap/>
            <w:vAlign w:val="center"/>
            <w:hideMark/>
          </w:tcPr>
          <w:p w14:paraId="2FCB5ABD" w14:textId="27A710BC" w:rsidR="003C64B1" w:rsidRPr="00DE2B1E" w:rsidRDefault="003C64B1" w:rsidP="00C46C68">
            <w:pPr>
              <w:pStyle w:val="21ff5"/>
              <w:rPr>
                <w:rFonts w:eastAsia="Times New Roman"/>
                <w:lang w:eastAsia="ru-RU"/>
              </w:rPr>
            </w:pPr>
            <w:r w:rsidRPr="00DE2B1E">
              <w:rPr>
                <w:rFonts w:eastAsia="Times New Roman"/>
                <w:lang w:eastAsia="ru-RU"/>
              </w:rPr>
              <w:t>4 542</w:t>
            </w:r>
          </w:p>
        </w:tc>
        <w:tc>
          <w:tcPr>
            <w:tcW w:w="1686" w:type="dxa"/>
            <w:tcBorders>
              <w:top w:val="nil"/>
              <w:left w:val="nil"/>
              <w:bottom w:val="single" w:sz="8" w:space="0" w:color="auto"/>
              <w:right w:val="single" w:sz="8" w:space="0" w:color="auto"/>
            </w:tcBorders>
            <w:shd w:val="clear" w:color="auto" w:fill="auto"/>
            <w:noWrap/>
            <w:vAlign w:val="center"/>
            <w:hideMark/>
          </w:tcPr>
          <w:p w14:paraId="2764CB05" w14:textId="7927E66E" w:rsidR="003C64B1" w:rsidRPr="00DE2B1E" w:rsidRDefault="003C64B1" w:rsidP="00C46C68">
            <w:pPr>
              <w:pStyle w:val="21ff5"/>
              <w:rPr>
                <w:rFonts w:eastAsia="Times New Roman"/>
                <w:lang w:eastAsia="ru-RU"/>
              </w:rPr>
            </w:pPr>
            <w:r w:rsidRPr="00DE2B1E">
              <w:rPr>
                <w:rFonts w:eastAsia="Times New Roman"/>
                <w:lang w:eastAsia="ru-RU"/>
              </w:rPr>
              <w:t>11 429</w:t>
            </w:r>
          </w:p>
        </w:tc>
      </w:tr>
      <w:tr w:rsidR="003C64B1" w:rsidRPr="00DE2B1E" w14:paraId="10E47A76"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E4833CD" w14:textId="77777777" w:rsidR="003C64B1" w:rsidRPr="00DE2B1E" w:rsidRDefault="003C64B1" w:rsidP="00C46C68">
            <w:pPr>
              <w:pStyle w:val="21ff5"/>
              <w:rPr>
                <w:rFonts w:eastAsia="Times New Roman"/>
                <w:lang w:eastAsia="ru-RU"/>
              </w:rPr>
            </w:pPr>
            <w:r w:rsidRPr="00DE2B1E">
              <w:rPr>
                <w:rFonts w:eastAsia="Times New Roman"/>
                <w:lang w:eastAsia="ru-RU"/>
              </w:rPr>
              <w:t>город-курорт Сочи</w:t>
            </w:r>
          </w:p>
        </w:tc>
        <w:tc>
          <w:tcPr>
            <w:tcW w:w="1559" w:type="dxa"/>
            <w:tcBorders>
              <w:top w:val="nil"/>
              <w:left w:val="nil"/>
              <w:bottom w:val="single" w:sz="8" w:space="0" w:color="auto"/>
              <w:right w:val="single" w:sz="8" w:space="0" w:color="auto"/>
            </w:tcBorders>
            <w:shd w:val="clear" w:color="auto" w:fill="auto"/>
            <w:noWrap/>
            <w:vAlign w:val="center"/>
            <w:hideMark/>
          </w:tcPr>
          <w:p w14:paraId="72F81F61" w14:textId="06AEF421" w:rsidR="003C64B1" w:rsidRPr="00DE2B1E" w:rsidRDefault="003C64B1" w:rsidP="00C46C68">
            <w:pPr>
              <w:pStyle w:val="21ff5"/>
              <w:rPr>
                <w:rFonts w:eastAsia="Times New Roman"/>
                <w:lang w:eastAsia="ru-RU"/>
              </w:rPr>
            </w:pPr>
            <w:r w:rsidRPr="00DE2B1E">
              <w:rPr>
                <w:rFonts w:eastAsia="Times New Roman"/>
                <w:lang w:eastAsia="ru-RU"/>
              </w:rPr>
              <w:t>5 006</w:t>
            </w:r>
          </w:p>
        </w:tc>
        <w:tc>
          <w:tcPr>
            <w:tcW w:w="1574" w:type="dxa"/>
            <w:tcBorders>
              <w:top w:val="nil"/>
              <w:left w:val="nil"/>
              <w:bottom w:val="single" w:sz="8" w:space="0" w:color="auto"/>
              <w:right w:val="single" w:sz="8" w:space="0" w:color="auto"/>
            </w:tcBorders>
            <w:shd w:val="clear" w:color="auto" w:fill="auto"/>
            <w:noWrap/>
            <w:vAlign w:val="center"/>
            <w:hideMark/>
          </w:tcPr>
          <w:p w14:paraId="33D8B943" w14:textId="6EAE7EA2" w:rsidR="003C64B1" w:rsidRPr="00DE2B1E" w:rsidRDefault="003C64B1" w:rsidP="00C46C68">
            <w:pPr>
              <w:pStyle w:val="21ff5"/>
              <w:rPr>
                <w:rFonts w:eastAsia="Times New Roman"/>
                <w:lang w:eastAsia="ru-RU"/>
              </w:rPr>
            </w:pPr>
            <w:r w:rsidRPr="00DE2B1E">
              <w:rPr>
                <w:rFonts w:eastAsia="Times New Roman"/>
                <w:lang w:eastAsia="ru-RU"/>
              </w:rPr>
              <w:t>20 089</w:t>
            </w:r>
          </w:p>
        </w:tc>
        <w:tc>
          <w:tcPr>
            <w:tcW w:w="1686" w:type="dxa"/>
            <w:tcBorders>
              <w:top w:val="nil"/>
              <w:left w:val="nil"/>
              <w:bottom w:val="single" w:sz="8" w:space="0" w:color="auto"/>
              <w:right w:val="single" w:sz="8" w:space="0" w:color="auto"/>
            </w:tcBorders>
            <w:shd w:val="clear" w:color="auto" w:fill="auto"/>
            <w:noWrap/>
            <w:vAlign w:val="center"/>
            <w:hideMark/>
          </w:tcPr>
          <w:p w14:paraId="1C47FDE8" w14:textId="432A5376" w:rsidR="003C64B1" w:rsidRPr="00DE2B1E" w:rsidRDefault="003C64B1" w:rsidP="00C46C68">
            <w:pPr>
              <w:pStyle w:val="21ff5"/>
              <w:rPr>
                <w:rFonts w:eastAsia="Times New Roman"/>
                <w:lang w:eastAsia="ru-RU"/>
              </w:rPr>
            </w:pPr>
            <w:r w:rsidRPr="00DE2B1E">
              <w:rPr>
                <w:rFonts w:eastAsia="Times New Roman"/>
                <w:lang w:eastAsia="ru-RU"/>
              </w:rPr>
              <w:t>37 500</w:t>
            </w:r>
          </w:p>
        </w:tc>
      </w:tr>
      <w:tr w:rsidR="003C64B1" w:rsidRPr="00DE2B1E" w14:paraId="3EBA8563"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283AB7CB" w14:textId="77777777" w:rsidR="003C64B1" w:rsidRPr="00DE2B1E" w:rsidRDefault="003C64B1" w:rsidP="00C46C68">
            <w:pPr>
              <w:pStyle w:val="21ff5"/>
              <w:rPr>
                <w:rFonts w:eastAsia="Times New Roman"/>
                <w:lang w:eastAsia="ru-RU"/>
              </w:rPr>
            </w:pPr>
            <w:r w:rsidRPr="00DE2B1E">
              <w:rPr>
                <w:rFonts w:eastAsia="Times New Roman"/>
                <w:lang w:eastAsia="ru-RU"/>
              </w:rPr>
              <w:t>Динской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6FA99FB0" w14:textId="09C5BDE0" w:rsidR="003C64B1" w:rsidRPr="00DE2B1E" w:rsidRDefault="003C64B1" w:rsidP="00C46C68">
            <w:pPr>
              <w:pStyle w:val="21ff5"/>
              <w:rPr>
                <w:rFonts w:eastAsia="Times New Roman"/>
                <w:lang w:eastAsia="ru-RU"/>
              </w:rPr>
            </w:pPr>
            <w:r w:rsidRPr="00DE2B1E">
              <w:rPr>
                <w:rFonts w:eastAsia="Times New Roman"/>
                <w:lang w:eastAsia="ru-RU"/>
              </w:rPr>
              <w:t>115</w:t>
            </w:r>
          </w:p>
        </w:tc>
        <w:tc>
          <w:tcPr>
            <w:tcW w:w="1574" w:type="dxa"/>
            <w:tcBorders>
              <w:top w:val="nil"/>
              <w:left w:val="nil"/>
              <w:bottom w:val="single" w:sz="8" w:space="0" w:color="auto"/>
              <w:right w:val="single" w:sz="8" w:space="0" w:color="auto"/>
            </w:tcBorders>
            <w:shd w:val="clear" w:color="auto" w:fill="auto"/>
            <w:noWrap/>
            <w:vAlign w:val="center"/>
            <w:hideMark/>
          </w:tcPr>
          <w:p w14:paraId="596024F0" w14:textId="680157E6" w:rsidR="003C64B1" w:rsidRPr="00DE2B1E" w:rsidRDefault="003C64B1" w:rsidP="00C46C68">
            <w:pPr>
              <w:pStyle w:val="21ff5"/>
              <w:rPr>
                <w:rFonts w:eastAsia="Times New Roman"/>
                <w:lang w:eastAsia="ru-RU"/>
              </w:rPr>
            </w:pPr>
            <w:r w:rsidRPr="00DE2B1E">
              <w:rPr>
                <w:rFonts w:eastAsia="Times New Roman"/>
                <w:lang w:eastAsia="ru-RU"/>
              </w:rPr>
              <w:t>700</w:t>
            </w:r>
          </w:p>
        </w:tc>
        <w:tc>
          <w:tcPr>
            <w:tcW w:w="1686" w:type="dxa"/>
            <w:tcBorders>
              <w:top w:val="nil"/>
              <w:left w:val="nil"/>
              <w:bottom w:val="single" w:sz="8" w:space="0" w:color="auto"/>
              <w:right w:val="single" w:sz="8" w:space="0" w:color="auto"/>
            </w:tcBorders>
            <w:shd w:val="clear" w:color="auto" w:fill="auto"/>
            <w:noWrap/>
            <w:vAlign w:val="center"/>
            <w:hideMark/>
          </w:tcPr>
          <w:p w14:paraId="5875EAB8" w14:textId="42182477" w:rsidR="003C64B1" w:rsidRPr="00DE2B1E" w:rsidRDefault="003C64B1" w:rsidP="00C46C68">
            <w:pPr>
              <w:pStyle w:val="21ff5"/>
              <w:rPr>
                <w:rFonts w:eastAsia="Times New Roman"/>
                <w:lang w:eastAsia="ru-RU"/>
              </w:rPr>
            </w:pPr>
            <w:r w:rsidRPr="00DE2B1E">
              <w:rPr>
                <w:rFonts w:eastAsia="Times New Roman"/>
                <w:lang w:eastAsia="ru-RU"/>
              </w:rPr>
              <w:t>2 400</w:t>
            </w:r>
          </w:p>
        </w:tc>
      </w:tr>
      <w:tr w:rsidR="003C64B1" w:rsidRPr="00DE2B1E" w14:paraId="343821AB"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149BFA10" w14:textId="77777777" w:rsidR="003C64B1" w:rsidRPr="00DE2B1E" w:rsidRDefault="003C64B1" w:rsidP="00C46C68">
            <w:pPr>
              <w:pStyle w:val="21ff5"/>
              <w:rPr>
                <w:rFonts w:eastAsia="Times New Roman"/>
                <w:lang w:eastAsia="ru-RU"/>
              </w:rPr>
            </w:pPr>
            <w:r w:rsidRPr="00DE2B1E">
              <w:rPr>
                <w:rFonts w:eastAsia="Times New Roman"/>
                <w:lang w:eastAsia="ru-RU"/>
              </w:rPr>
              <w:t>Калининский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ED4FC26" w14:textId="5B5AAD64" w:rsidR="003C64B1" w:rsidRPr="00DE2B1E" w:rsidRDefault="003C64B1" w:rsidP="00C46C68">
            <w:pPr>
              <w:pStyle w:val="21ff5"/>
              <w:rPr>
                <w:rFonts w:eastAsia="Times New Roman"/>
                <w:lang w:eastAsia="ru-RU"/>
              </w:rPr>
            </w:pPr>
            <w:r w:rsidRPr="00DE2B1E">
              <w:rPr>
                <w:rFonts w:eastAsia="Times New Roman"/>
                <w:lang w:eastAsia="ru-RU"/>
              </w:rPr>
              <w:t>750</w:t>
            </w:r>
          </w:p>
        </w:tc>
        <w:tc>
          <w:tcPr>
            <w:tcW w:w="1574" w:type="dxa"/>
            <w:tcBorders>
              <w:top w:val="nil"/>
              <w:left w:val="nil"/>
              <w:bottom w:val="single" w:sz="8" w:space="0" w:color="auto"/>
              <w:right w:val="single" w:sz="8" w:space="0" w:color="auto"/>
            </w:tcBorders>
            <w:shd w:val="clear" w:color="auto" w:fill="auto"/>
            <w:noWrap/>
            <w:vAlign w:val="center"/>
            <w:hideMark/>
          </w:tcPr>
          <w:p w14:paraId="0BDA0A76" w14:textId="30D5304A" w:rsidR="003C64B1" w:rsidRPr="00DE2B1E" w:rsidRDefault="003C64B1" w:rsidP="00C46C68">
            <w:pPr>
              <w:pStyle w:val="21ff5"/>
              <w:rPr>
                <w:rFonts w:eastAsia="Times New Roman"/>
                <w:lang w:eastAsia="ru-RU"/>
              </w:rPr>
            </w:pPr>
            <w:r w:rsidRPr="00DE2B1E">
              <w:rPr>
                <w:rFonts w:eastAsia="Times New Roman"/>
                <w:lang w:eastAsia="ru-RU"/>
              </w:rPr>
              <w:t>880</w:t>
            </w:r>
          </w:p>
        </w:tc>
        <w:tc>
          <w:tcPr>
            <w:tcW w:w="1686" w:type="dxa"/>
            <w:tcBorders>
              <w:top w:val="nil"/>
              <w:left w:val="nil"/>
              <w:bottom w:val="single" w:sz="8" w:space="0" w:color="auto"/>
              <w:right w:val="single" w:sz="8" w:space="0" w:color="auto"/>
            </w:tcBorders>
            <w:shd w:val="clear" w:color="auto" w:fill="auto"/>
            <w:noWrap/>
            <w:vAlign w:val="center"/>
            <w:hideMark/>
          </w:tcPr>
          <w:p w14:paraId="46CFFD60" w14:textId="7155B0CC" w:rsidR="003C64B1" w:rsidRPr="00DE2B1E" w:rsidRDefault="003C64B1" w:rsidP="00C46C68">
            <w:pPr>
              <w:pStyle w:val="21ff5"/>
              <w:rPr>
                <w:rFonts w:eastAsia="Times New Roman"/>
                <w:lang w:eastAsia="ru-RU"/>
              </w:rPr>
            </w:pPr>
            <w:r w:rsidRPr="00DE2B1E">
              <w:rPr>
                <w:rFonts w:eastAsia="Times New Roman"/>
                <w:lang w:eastAsia="ru-RU"/>
              </w:rPr>
              <w:t>1 083</w:t>
            </w:r>
          </w:p>
        </w:tc>
      </w:tr>
      <w:tr w:rsidR="003C64B1" w:rsidRPr="00DE2B1E" w14:paraId="44D9267A"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68707622" w14:textId="77777777" w:rsidR="003C64B1" w:rsidRPr="00DE2B1E" w:rsidRDefault="003C64B1" w:rsidP="00C46C68">
            <w:pPr>
              <w:pStyle w:val="21ff5"/>
              <w:rPr>
                <w:rFonts w:eastAsia="Times New Roman"/>
                <w:lang w:eastAsia="ru-RU"/>
              </w:rPr>
            </w:pPr>
            <w:r w:rsidRPr="00DE2B1E">
              <w:rPr>
                <w:rFonts w:eastAsia="Times New Roman"/>
                <w:lang w:eastAsia="ru-RU"/>
              </w:rPr>
              <w:t>Каневской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D70EE76" w14:textId="3EBC9216" w:rsidR="003C64B1" w:rsidRPr="00DE2B1E" w:rsidRDefault="003C64B1" w:rsidP="00C46C68">
            <w:pPr>
              <w:pStyle w:val="21ff5"/>
              <w:rPr>
                <w:rFonts w:eastAsia="Times New Roman"/>
                <w:lang w:eastAsia="ru-RU"/>
              </w:rPr>
            </w:pPr>
            <w:r w:rsidRPr="00DE2B1E">
              <w:rPr>
                <w:rFonts w:eastAsia="Times New Roman"/>
                <w:lang w:eastAsia="ru-RU"/>
              </w:rPr>
              <w:t>300</w:t>
            </w:r>
          </w:p>
        </w:tc>
        <w:tc>
          <w:tcPr>
            <w:tcW w:w="1574" w:type="dxa"/>
            <w:tcBorders>
              <w:top w:val="nil"/>
              <w:left w:val="nil"/>
              <w:bottom w:val="single" w:sz="8" w:space="0" w:color="auto"/>
              <w:right w:val="single" w:sz="8" w:space="0" w:color="auto"/>
            </w:tcBorders>
            <w:shd w:val="clear" w:color="auto" w:fill="auto"/>
            <w:noWrap/>
            <w:vAlign w:val="center"/>
            <w:hideMark/>
          </w:tcPr>
          <w:p w14:paraId="3079053A" w14:textId="54F25282" w:rsidR="003C64B1" w:rsidRPr="00DE2B1E" w:rsidRDefault="003C64B1" w:rsidP="00C46C68">
            <w:pPr>
              <w:pStyle w:val="21ff5"/>
              <w:rPr>
                <w:rFonts w:eastAsia="Times New Roman"/>
                <w:lang w:eastAsia="ru-RU"/>
              </w:rPr>
            </w:pPr>
            <w:r w:rsidRPr="00DE2B1E">
              <w:rPr>
                <w:rFonts w:eastAsia="Times New Roman"/>
                <w:lang w:eastAsia="ru-RU"/>
              </w:rPr>
              <w:t>564</w:t>
            </w:r>
          </w:p>
        </w:tc>
        <w:tc>
          <w:tcPr>
            <w:tcW w:w="1686" w:type="dxa"/>
            <w:tcBorders>
              <w:top w:val="nil"/>
              <w:left w:val="nil"/>
              <w:bottom w:val="single" w:sz="8" w:space="0" w:color="auto"/>
              <w:right w:val="single" w:sz="8" w:space="0" w:color="auto"/>
            </w:tcBorders>
            <w:shd w:val="clear" w:color="auto" w:fill="auto"/>
            <w:noWrap/>
            <w:vAlign w:val="center"/>
            <w:hideMark/>
          </w:tcPr>
          <w:p w14:paraId="2DCA4C2D" w14:textId="22F48613" w:rsidR="003C64B1" w:rsidRPr="00DE2B1E" w:rsidRDefault="003C64B1" w:rsidP="00C46C68">
            <w:pPr>
              <w:pStyle w:val="21ff5"/>
              <w:rPr>
                <w:rFonts w:eastAsia="Times New Roman"/>
                <w:lang w:eastAsia="ru-RU"/>
              </w:rPr>
            </w:pPr>
            <w:r w:rsidRPr="00DE2B1E">
              <w:rPr>
                <w:rFonts w:eastAsia="Times New Roman"/>
                <w:lang w:eastAsia="ru-RU"/>
              </w:rPr>
              <w:t>993</w:t>
            </w:r>
          </w:p>
        </w:tc>
      </w:tr>
      <w:tr w:rsidR="003C64B1" w:rsidRPr="00DE2B1E" w14:paraId="044AB191"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59A5DEC6" w14:textId="77777777" w:rsidR="003C64B1" w:rsidRPr="00DE2B1E" w:rsidRDefault="003C64B1" w:rsidP="00C46C68">
            <w:pPr>
              <w:pStyle w:val="21ff5"/>
              <w:rPr>
                <w:rFonts w:eastAsia="Times New Roman"/>
                <w:lang w:eastAsia="ru-RU"/>
              </w:rPr>
            </w:pPr>
            <w:r w:rsidRPr="00DE2B1E">
              <w:rPr>
                <w:rFonts w:eastAsia="Times New Roman"/>
                <w:lang w:eastAsia="ru-RU"/>
              </w:rPr>
              <w:t>Красноармейский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4B604492" w14:textId="696E6B39" w:rsidR="003C64B1" w:rsidRPr="00DE2B1E" w:rsidRDefault="003C64B1" w:rsidP="00C46C68">
            <w:pPr>
              <w:pStyle w:val="21ff5"/>
              <w:rPr>
                <w:rFonts w:eastAsia="Times New Roman"/>
                <w:lang w:eastAsia="ru-RU"/>
              </w:rPr>
            </w:pPr>
            <w:r w:rsidRPr="00DE2B1E">
              <w:rPr>
                <w:rFonts w:eastAsia="Times New Roman"/>
                <w:lang w:eastAsia="ru-RU"/>
              </w:rPr>
              <w:t>165</w:t>
            </w:r>
          </w:p>
        </w:tc>
        <w:tc>
          <w:tcPr>
            <w:tcW w:w="1574" w:type="dxa"/>
            <w:tcBorders>
              <w:top w:val="nil"/>
              <w:left w:val="nil"/>
              <w:bottom w:val="single" w:sz="8" w:space="0" w:color="auto"/>
              <w:right w:val="single" w:sz="8" w:space="0" w:color="auto"/>
            </w:tcBorders>
            <w:shd w:val="clear" w:color="auto" w:fill="auto"/>
            <w:noWrap/>
            <w:vAlign w:val="center"/>
            <w:hideMark/>
          </w:tcPr>
          <w:p w14:paraId="47336B6E" w14:textId="699784F5" w:rsidR="003C64B1" w:rsidRPr="00DE2B1E" w:rsidRDefault="003C64B1" w:rsidP="00C46C68">
            <w:pPr>
              <w:pStyle w:val="21ff5"/>
              <w:rPr>
                <w:rFonts w:eastAsia="Times New Roman"/>
                <w:lang w:eastAsia="ru-RU"/>
              </w:rPr>
            </w:pPr>
            <w:r w:rsidRPr="00DE2B1E">
              <w:rPr>
                <w:rFonts w:eastAsia="Times New Roman"/>
                <w:lang w:eastAsia="ru-RU"/>
              </w:rPr>
              <w:t>165</w:t>
            </w:r>
          </w:p>
        </w:tc>
        <w:tc>
          <w:tcPr>
            <w:tcW w:w="1686" w:type="dxa"/>
            <w:tcBorders>
              <w:top w:val="nil"/>
              <w:left w:val="nil"/>
              <w:bottom w:val="single" w:sz="8" w:space="0" w:color="auto"/>
              <w:right w:val="single" w:sz="8" w:space="0" w:color="auto"/>
            </w:tcBorders>
            <w:shd w:val="clear" w:color="auto" w:fill="auto"/>
            <w:noWrap/>
            <w:vAlign w:val="center"/>
            <w:hideMark/>
          </w:tcPr>
          <w:p w14:paraId="1AAD455D" w14:textId="72A03578" w:rsidR="003C64B1" w:rsidRPr="00DE2B1E" w:rsidRDefault="003C64B1" w:rsidP="00C46C68">
            <w:pPr>
              <w:pStyle w:val="21ff5"/>
              <w:rPr>
                <w:rFonts w:eastAsia="Times New Roman"/>
                <w:lang w:eastAsia="ru-RU"/>
              </w:rPr>
            </w:pPr>
            <w:r w:rsidRPr="00DE2B1E">
              <w:rPr>
                <w:rFonts w:eastAsia="Times New Roman"/>
                <w:lang w:eastAsia="ru-RU"/>
              </w:rPr>
              <w:t>165</w:t>
            </w:r>
          </w:p>
        </w:tc>
      </w:tr>
      <w:tr w:rsidR="003C64B1" w:rsidRPr="00DE2B1E" w14:paraId="0D0EA267"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408AC4AB" w14:textId="77777777" w:rsidR="003C64B1" w:rsidRPr="00DE2B1E" w:rsidRDefault="003C64B1" w:rsidP="00C46C68">
            <w:pPr>
              <w:pStyle w:val="21ff5"/>
              <w:rPr>
                <w:rFonts w:eastAsia="Times New Roman"/>
                <w:lang w:eastAsia="ru-RU"/>
              </w:rPr>
            </w:pPr>
            <w:r w:rsidRPr="00DE2B1E">
              <w:rPr>
                <w:rFonts w:eastAsia="Times New Roman"/>
                <w:lang w:eastAsia="ru-RU"/>
              </w:rPr>
              <w:t>Крымский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26A7A86B" w14:textId="1512204E" w:rsidR="003C64B1" w:rsidRPr="00DE2B1E" w:rsidRDefault="003C64B1" w:rsidP="00C46C68">
            <w:pPr>
              <w:pStyle w:val="21ff5"/>
              <w:rPr>
                <w:rFonts w:eastAsia="Times New Roman"/>
                <w:lang w:eastAsia="ru-RU"/>
              </w:rPr>
            </w:pPr>
            <w:r w:rsidRPr="00DE2B1E">
              <w:rPr>
                <w:rFonts w:eastAsia="Times New Roman"/>
                <w:lang w:eastAsia="ru-RU"/>
              </w:rPr>
              <w:t>99</w:t>
            </w:r>
          </w:p>
        </w:tc>
        <w:tc>
          <w:tcPr>
            <w:tcW w:w="1574" w:type="dxa"/>
            <w:tcBorders>
              <w:top w:val="nil"/>
              <w:left w:val="nil"/>
              <w:bottom w:val="single" w:sz="8" w:space="0" w:color="auto"/>
              <w:right w:val="single" w:sz="8" w:space="0" w:color="auto"/>
            </w:tcBorders>
            <w:shd w:val="clear" w:color="auto" w:fill="auto"/>
            <w:noWrap/>
            <w:vAlign w:val="center"/>
            <w:hideMark/>
          </w:tcPr>
          <w:p w14:paraId="08F4D19D" w14:textId="2C8A1543" w:rsidR="003C64B1" w:rsidRPr="00DE2B1E" w:rsidRDefault="003C64B1" w:rsidP="00C46C68">
            <w:pPr>
              <w:pStyle w:val="21ff5"/>
              <w:rPr>
                <w:rFonts w:eastAsia="Times New Roman"/>
                <w:lang w:eastAsia="ru-RU"/>
              </w:rPr>
            </w:pPr>
            <w:r w:rsidRPr="00DE2B1E">
              <w:rPr>
                <w:rFonts w:eastAsia="Times New Roman"/>
                <w:lang w:eastAsia="ru-RU"/>
              </w:rPr>
              <w:t>573</w:t>
            </w:r>
          </w:p>
        </w:tc>
        <w:tc>
          <w:tcPr>
            <w:tcW w:w="1686" w:type="dxa"/>
            <w:tcBorders>
              <w:top w:val="nil"/>
              <w:left w:val="nil"/>
              <w:bottom w:val="single" w:sz="8" w:space="0" w:color="auto"/>
              <w:right w:val="single" w:sz="8" w:space="0" w:color="auto"/>
            </w:tcBorders>
            <w:shd w:val="clear" w:color="auto" w:fill="auto"/>
            <w:noWrap/>
            <w:vAlign w:val="center"/>
            <w:hideMark/>
          </w:tcPr>
          <w:p w14:paraId="331A251D" w14:textId="13BDA27D" w:rsidR="003C64B1" w:rsidRPr="00DE2B1E" w:rsidRDefault="003C64B1" w:rsidP="00C46C68">
            <w:pPr>
              <w:pStyle w:val="21ff5"/>
              <w:rPr>
                <w:rFonts w:eastAsia="Times New Roman"/>
                <w:lang w:eastAsia="ru-RU"/>
              </w:rPr>
            </w:pPr>
            <w:r w:rsidRPr="00DE2B1E">
              <w:rPr>
                <w:rFonts w:eastAsia="Times New Roman"/>
                <w:lang w:eastAsia="ru-RU"/>
              </w:rPr>
              <w:t>2 500</w:t>
            </w:r>
          </w:p>
        </w:tc>
      </w:tr>
      <w:tr w:rsidR="003C64B1" w:rsidRPr="00DE2B1E" w14:paraId="71F24F1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05790D3B" w14:textId="77777777" w:rsidR="003C64B1" w:rsidRPr="00DE2B1E" w:rsidRDefault="003C64B1" w:rsidP="00C46C68">
            <w:pPr>
              <w:pStyle w:val="21ff5"/>
              <w:rPr>
                <w:rFonts w:eastAsia="Times New Roman"/>
                <w:lang w:eastAsia="ru-RU"/>
              </w:rPr>
            </w:pPr>
            <w:r w:rsidRPr="00DE2B1E">
              <w:rPr>
                <w:rFonts w:eastAsia="Times New Roman"/>
                <w:lang w:eastAsia="ru-RU"/>
              </w:rPr>
              <w:t>Лабинский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0FFD52AC" w14:textId="62CB1EB8" w:rsidR="003C64B1" w:rsidRPr="00DE2B1E" w:rsidRDefault="003C64B1" w:rsidP="00C46C68">
            <w:pPr>
              <w:pStyle w:val="21ff5"/>
              <w:rPr>
                <w:rFonts w:eastAsia="Times New Roman"/>
                <w:lang w:eastAsia="ru-RU"/>
              </w:rPr>
            </w:pPr>
            <w:r w:rsidRPr="00DE2B1E">
              <w:rPr>
                <w:rFonts w:eastAsia="Times New Roman"/>
                <w:lang w:eastAsia="ru-RU"/>
              </w:rPr>
              <w:t>467</w:t>
            </w:r>
          </w:p>
        </w:tc>
        <w:tc>
          <w:tcPr>
            <w:tcW w:w="1574" w:type="dxa"/>
            <w:tcBorders>
              <w:top w:val="nil"/>
              <w:left w:val="nil"/>
              <w:bottom w:val="single" w:sz="8" w:space="0" w:color="auto"/>
              <w:right w:val="single" w:sz="8" w:space="0" w:color="auto"/>
            </w:tcBorders>
            <w:shd w:val="clear" w:color="auto" w:fill="auto"/>
            <w:noWrap/>
            <w:vAlign w:val="center"/>
            <w:hideMark/>
          </w:tcPr>
          <w:p w14:paraId="045959D8" w14:textId="67385B08" w:rsidR="003C64B1" w:rsidRPr="00DE2B1E" w:rsidRDefault="003C64B1" w:rsidP="00C46C68">
            <w:pPr>
              <w:pStyle w:val="21ff5"/>
              <w:rPr>
                <w:rFonts w:eastAsia="Times New Roman"/>
                <w:lang w:eastAsia="ru-RU"/>
              </w:rPr>
            </w:pPr>
            <w:r w:rsidRPr="00DE2B1E">
              <w:rPr>
                <w:rFonts w:eastAsia="Times New Roman"/>
                <w:lang w:eastAsia="ru-RU"/>
              </w:rPr>
              <w:t>839</w:t>
            </w:r>
          </w:p>
        </w:tc>
        <w:tc>
          <w:tcPr>
            <w:tcW w:w="1686" w:type="dxa"/>
            <w:tcBorders>
              <w:top w:val="nil"/>
              <w:left w:val="nil"/>
              <w:bottom w:val="single" w:sz="8" w:space="0" w:color="auto"/>
              <w:right w:val="single" w:sz="8" w:space="0" w:color="auto"/>
            </w:tcBorders>
            <w:shd w:val="clear" w:color="auto" w:fill="auto"/>
            <w:noWrap/>
            <w:vAlign w:val="center"/>
            <w:hideMark/>
          </w:tcPr>
          <w:p w14:paraId="72D86046" w14:textId="2CD18B25" w:rsidR="003C64B1" w:rsidRPr="00DE2B1E" w:rsidRDefault="003C64B1" w:rsidP="00C46C68">
            <w:pPr>
              <w:pStyle w:val="21ff5"/>
              <w:rPr>
                <w:rFonts w:eastAsia="Times New Roman"/>
                <w:lang w:eastAsia="ru-RU"/>
              </w:rPr>
            </w:pPr>
            <w:r w:rsidRPr="00DE2B1E">
              <w:rPr>
                <w:rFonts w:eastAsia="Times New Roman"/>
                <w:lang w:eastAsia="ru-RU"/>
              </w:rPr>
              <w:t>1 300</w:t>
            </w:r>
          </w:p>
        </w:tc>
      </w:tr>
      <w:tr w:rsidR="003C64B1" w:rsidRPr="00DE2B1E" w14:paraId="3850799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77D13AAF" w14:textId="77777777" w:rsidR="003C64B1" w:rsidRPr="00DE2B1E" w:rsidRDefault="003C64B1" w:rsidP="00C46C68">
            <w:pPr>
              <w:pStyle w:val="21ff5"/>
              <w:rPr>
                <w:rFonts w:eastAsia="Times New Roman"/>
                <w:lang w:eastAsia="ru-RU"/>
              </w:rPr>
            </w:pPr>
            <w:r w:rsidRPr="00DE2B1E">
              <w:rPr>
                <w:rFonts w:eastAsia="Times New Roman"/>
                <w:lang w:eastAsia="ru-RU"/>
              </w:rPr>
              <w:t>Мостовский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0C54C3A" w14:textId="0CCF4F54" w:rsidR="003C64B1" w:rsidRPr="00DE2B1E" w:rsidRDefault="003C64B1" w:rsidP="00C46C68">
            <w:pPr>
              <w:pStyle w:val="21ff5"/>
              <w:rPr>
                <w:rFonts w:eastAsia="Times New Roman"/>
                <w:lang w:eastAsia="ru-RU"/>
              </w:rPr>
            </w:pPr>
            <w:r w:rsidRPr="00DE2B1E">
              <w:rPr>
                <w:rFonts w:eastAsia="Times New Roman"/>
                <w:lang w:eastAsia="ru-RU"/>
              </w:rPr>
              <w:t>169</w:t>
            </w:r>
          </w:p>
        </w:tc>
        <w:tc>
          <w:tcPr>
            <w:tcW w:w="1574" w:type="dxa"/>
            <w:tcBorders>
              <w:top w:val="nil"/>
              <w:left w:val="nil"/>
              <w:bottom w:val="single" w:sz="8" w:space="0" w:color="auto"/>
              <w:right w:val="single" w:sz="8" w:space="0" w:color="auto"/>
            </w:tcBorders>
            <w:shd w:val="clear" w:color="auto" w:fill="auto"/>
            <w:noWrap/>
            <w:vAlign w:val="center"/>
            <w:hideMark/>
          </w:tcPr>
          <w:p w14:paraId="1C0A2244" w14:textId="742D279F" w:rsidR="003C64B1" w:rsidRPr="00DE2B1E" w:rsidRDefault="003C64B1" w:rsidP="00C46C68">
            <w:pPr>
              <w:pStyle w:val="21ff5"/>
              <w:rPr>
                <w:rFonts w:eastAsia="Times New Roman"/>
                <w:lang w:eastAsia="ru-RU"/>
              </w:rPr>
            </w:pPr>
            <w:r w:rsidRPr="00DE2B1E">
              <w:rPr>
                <w:rFonts w:eastAsia="Times New Roman"/>
                <w:lang w:eastAsia="ru-RU"/>
              </w:rPr>
              <w:t>819</w:t>
            </w:r>
          </w:p>
        </w:tc>
        <w:tc>
          <w:tcPr>
            <w:tcW w:w="1686" w:type="dxa"/>
            <w:tcBorders>
              <w:top w:val="nil"/>
              <w:left w:val="nil"/>
              <w:bottom w:val="single" w:sz="8" w:space="0" w:color="auto"/>
              <w:right w:val="single" w:sz="8" w:space="0" w:color="auto"/>
            </w:tcBorders>
            <w:shd w:val="clear" w:color="auto" w:fill="auto"/>
            <w:noWrap/>
            <w:vAlign w:val="center"/>
            <w:hideMark/>
          </w:tcPr>
          <w:p w14:paraId="4BD15256" w14:textId="29A1DA0D" w:rsidR="003C64B1" w:rsidRPr="00DE2B1E" w:rsidRDefault="003C64B1" w:rsidP="00C46C68">
            <w:pPr>
              <w:pStyle w:val="21ff5"/>
              <w:rPr>
                <w:rFonts w:eastAsia="Times New Roman"/>
                <w:lang w:eastAsia="ru-RU"/>
              </w:rPr>
            </w:pPr>
            <w:r w:rsidRPr="00DE2B1E">
              <w:rPr>
                <w:rFonts w:eastAsia="Times New Roman"/>
                <w:lang w:eastAsia="ru-RU"/>
              </w:rPr>
              <w:t>1 705</w:t>
            </w:r>
          </w:p>
        </w:tc>
      </w:tr>
      <w:tr w:rsidR="003C64B1" w:rsidRPr="00DE2B1E" w14:paraId="63EDDC95"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02559995" w14:textId="77777777" w:rsidR="003C64B1" w:rsidRPr="00DE2B1E" w:rsidRDefault="003C64B1" w:rsidP="00C46C68">
            <w:pPr>
              <w:pStyle w:val="21ff5"/>
              <w:rPr>
                <w:rFonts w:eastAsia="Times New Roman"/>
                <w:lang w:eastAsia="ru-RU"/>
              </w:rPr>
            </w:pPr>
            <w:r w:rsidRPr="00DE2B1E">
              <w:rPr>
                <w:rFonts w:eastAsia="Times New Roman"/>
                <w:lang w:eastAsia="ru-RU"/>
              </w:rPr>
              <w:t>Северский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28F1A90B" w14:textId="001ACD82" w:rsidR="003C64B1" w:rsidRPr="00DE2B1E" w:rsidRDefault="003C64B1" w:rsidP="00C46C68">
            <w:pPr>
              <w:pStyle w:val="21ff5"/>
              <w:rPr>
                <w:rFonts w:eastAsia="Times New Roman"/>
                <w:lang w:eastAsia="ru-RU"/>
              </w:rPr>
            </w:pPr>
            <w:r w:rsidRPr="00DE2B1E">
              <w:rPr>
                <w:rFonts w:eastAsia="Times New Roman"/>
                <w:lang w:eastAsia="ru-RU"/>
              </w:rPr>
              <w:t>102</w:t>
            </w:r>
          </w:p>
        </w:tc>
        <w:tc>
          <w:tcPr>
            <w:tcW w:w="1574" w:type="dxa"/>
            <w:tcBorders>
              <w:top w:val="nil"/>
              <w:left w:val="nil"/>
              <w:bottom w:val="single" w:sz="8" w:space="0" w:color="auto"/>
              <w:right w:val="single" w:sz="8" w:space="0" w:color="auto"/>
            </w:tcBorders>
            <w:shd w:val="clear" w:color="auto" w:fill="auto"/>
            <w:noWrap/>
            <w:vAlign w:val="center"/>
            <w:hideMark/>
          </w:tcPr>
          <w:p w14:paraId="59EEE283" w14:textId="576FB368" w:rsidR="003C64B1" w:rsidRPr="00DE2B1E" w:rsidRDefault="003C64B1" w:rsidP="00C46C68">
            <w:pPr>
              <w:pStyle w:val="21ff5"/>
              <w:rPr>
                <w:rFonts w:eastAsia="Times New Roman"/>
                <w:lang w:eastAsia="ru-RU"/>
              </w:rPr>
            </w:pPr>
            <w:r w:rsidRPr="00DE2B1E">
              <w:rPr>
                <w:rFonts w:eastAsia="Times New Roman"/>
                <w:lang w:eastAsia="ru-RU"/>
              </w:rPr>
              <w:t>697</w:t>
            </w:r>
          </w:p>
        </w:tc>
        <w:tc>
          <w:tcPr>
            <w:tcW w:w="1686" w:type="dxa"/>
            <w:tcBorders>
              <w:top w:val="nil"/>
              <w:left w:val="nil"/>
              <w:bottom w:val="single" w:sz="8" w:space="0" w:color="auto"/>
              <w:right w:val="single" w:sz="8" w:space="0" w:color="auto"/>
            </w:tcBorders>
            <w:shd w:val="clear" w:color="auto" w:fill="auto"/>
            <w:noWrap/>
            <w:vAlign w:val="center"/>
            <w:hideMark/>
          </w:tcPr>
          <w:p w14:paraId="3C74B26D" w14:textId="4240B795" w:rsidR="003C64B1" w:rsidRPr="00DE2B1E" w:rsidRDefault="003C64B1" w:rsidP="00C46C68">
            <w:pPr>
              <w:pStyle w:val="21ff5"/>
              <w:rPr>
                <w:rFonts w:eastAsia="Times New Roman"/>
                <w:lang w:eastAsia="ru-RU"/>
              </w:rPr>
            </w:pPr>
            <w:r w:rsidRPr="00DE2B1E">
              <w:rPr>
                <w:rFonts w:eastAsia="Times New Roman"/>
                <w:lang w:eastAsia="ru-RU"/>
              </w:rPr>
              <w:t>2 191</w:t>
            </w:r>
          </w:p>
        </w:tc>
      </w:tr>
      <w:tr w:rsidR="003C64B1" w:rsidRPr="00DE2B1E" w14:paraId="27237BC4"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73429EE" w14:textId="77777777" w:rsidR="003C64B1" w:rsidRPr="00DE2B1E" w:rsidRDefault="003C64B1" w:rsidP="00C46C68">
            <w:pPr>
              <w:pStyle w:val="21ff5"/>
              <w:rPr>
                <w:rFonts w:eastAsia="Times New Roman"/>
                <w:lang w:eastAsia="ru-RU"/>
              </w:rPr>
            </w:pPr>
            <w:r w:rsidRPr="00DE2B1E">
              <w:rPr>
                <w:rFonts w:eastAsia="Times New Roman"/>
                <w:lang w:eastAsia="ru-RU"/>
              </w:rPr>
              <w:t>Славянский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67395538" w14:textId="62052A78" w:rsidR="003C64B1" w:rsidRPr="00DE2B1E" w:rsidRDefault="003C64B1" w:rsidP="00C46C68">
            <w:pPr>
              <w:pStyle w:val="21ff5"/>
              <w:rPr>
                <w:rFonts w:eastAsia="Times New Roman"/>
                <w:lang w:eastAsia="ru-RU"/>
              </w:rPr>
            </w:pPr>
            <w:r w:rsidRPr="00DE2B1E">
              <w:rPr>
                <w:rFonts w:eastAsia="Times New Roman"/>
                <w:lang w:eastAsia="ru-RU"/>
              </w:rPr>
              <w:t>196</w:t>
            </w:r>
          </w:p>
        </w:tc>
        <w:tc>
          <w:tcPr>
            <w:tcW w:w="1574" w:type="dxa"/>
            <w:tcBorders>
              <w:top w:val="nil"/>
              <w:left w:val="nil"/>
              <w:bottom w:val="single" w:sz="8" w:space="0" w:color="auto"/>
              <w:right w:val="single" w:sz="8" w:space="0" w:color="auto"/>
            </w:tcBorders>
            <w:shd w:val="clear" w:color="auto" w:fill="auto"/>
            <w:noWrap/>
            <w:vAlign w:val="center"/>
            <w:hideMark/>
          </w:tcPr>
          <w:p w14:paraId="1D87234E" w14:textId="702BA666" w:rsidR="003C64B1" w:rsidRPr="00DE2B1E" w:rsidRDefault="003C64B1" w:rsidP="00C46C68">
            <w:pPr>
              <w:pStyle w:val="21ff5"/>
              <w:rPr>
                <w:rFonts w:eastAsia="Times New Roman"/>
                <w:lang w:eastAsia="ru-RU"/>
              </w:rPr>
            </w:pPr>
            <w:r w:rsidRPr="00DE2B1E">
              <w:rPr>
                <w:rFonts w:eastAsia="Times New Roman"/>
                <w:lang w:eastAsia="ru-RU"/>
              </w:rPr>
              <w:t>394</w:t>
            </w:r>
          </w:p>
        </w:tc>
        <w:tc>
          <w:tcPr>
            <w:tcW w:w="1686" w:type="dxa"/>
            <w:tcBorders>
              <w:top w:val="nil"/>
              <w:left w:val="nil"/>
              <w:bottom w:val="single" w:sz="8" w:space="0" w:color="auto"/>
              <w:right w:val="single" w:sz="8" w:space="0" w:color="auto"/>
            </w:tcBorders>
            <w:shd w:val="clear" w:color="auto" w:fill="auto"/>
            <w:noWrap/>
            <w:vAlign w:val="center"/>
            <w:hideMark/>
          </w:tcPr>
          <w:p w14:paraId="646238A2" w14:textId="11507749" w:rsidR="003C64B1" w:rsidRPr="00DE2B1E" w:rsidRDefault="003C64B1" w:rsidP="00482B3C">
            <w:pPr>
              <w:pStyle w:val="21ff5"/>
              <w:rPr>
                <w:rFonts w:eastAsia="Times New Roman"/>
                <w:lang w:eastAsia="ru-RU"/>
              </w:rPr>
            </w:pPr>
            <w:r w:rsidRPr="00DE2B1E">
              <w:rPr>
                <w:rFonts w:eastAsia="Times New Roman"/>
                <w:lang w:eastAsia="ru-RU"/>
              </w:rPr>
              <w:t>1 000</w:t>
            </w:r>
          </w:p>
        </w:tc>
      </w:tr>
      <w:tr w:rsidR="003C64B1" w:rsidRPr="00DE2B1E" w14:paraId="378643E7"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174FCAAC" w14:textId="77777777" w:rsidR="003C64B1" w:rsidRPr="00DE2B1E" w:rsidRDefault="003C64B1" w:rsidP="00C46C68">
            <w:pPr>
              <w:pStyle w:val="21ff5"/>
              <w:rPr>
                <w:rFonts w:eastAsia="Times New Roman"/>
                <w:lang w:eastAsia="ru-RU"/>
              </w:rPr>
            </w:pPr>
            <w:r w:rsidRPr="00DE2B1E">
              <w:rPr>
                <w:rFonts w:eastAsia="Times New Roman"/>
                <w:lang w:eastAsia="ru-RU"/>
              </w:rPr>
              <w:t>Темрюкский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6B1EF25D" w14:textId="4DE9A272" w:rsidR="003C64B1" w:rsidRPr="00DE2B1E" w:rsidRDefault="003C64B1" w:rsidP="00C46C68">
            <w:pPr>
              <w:pStyle w:val="21ff5"/>
              <w:rPr>
                <w:rFonts w:eastAsia="Times New Roman"/>
                <w:lang w:eastAsia="ru-RU"/>
              </w:rPr>
            </w:pPr>
            <w:r w:rsidRPr="00DE2B1E">
              <w:rPr>
                <w:rFonts w:eastAsia="Times New Roman"/>
                <w:lang w:eastAsia="ru-RU"/>
              </w:rPr>
              <w:t>102</w:t>
            </w:r>
          </w:p>
        </w:tc>
        <w:tc>
          <w:tcPr>
            <w:tcW w:w="1574" w:type="dxa"/>
            <w:tcBorders>
              <w:top w:val="nil"/>
              <w:left w:val="nil"/>
              <w:bottom w:val="single" w:sz="8" w:space="0" w:color="auto"/>
              <w:right w:val="single" w:sz="8" w:space="0" w:color="auto"/>
            </w:tcBorders>
            <w:shd w:val="clear" w:color="auto" w:fill="auto"/>
            <w:noWrap/>
            <w:vAlign w:val="center"/>
            <w:hideMark/>
          </w:tcPr>
          <w:p w14:paraId="1D44B75F" w14:textId="08655D77" w:rsidR="003C64B1" w:rsidRPr="00DE2B1E" w:rsidRDefault="003C64B1" w:rsidP="00C46C68">
            <w:pPr>
              <w:pStyle w:val="21ff5"/>
              <w:rPr>
                <w:rFonts w:eastAsia="Times New Roman"/>
                <w:lang w:eastAsia="ru-RU"/>
              </w:rPr>
            </w:pPr>
            <w:r w:rsidRPr="00DE2B1E">
              <w:rPr>
                <w:rFonts w:eastAsia="Times New Roman"/>
                <w:lang w:eastAsia="ru-RU"/>
              </w:rPr>
              <w:t>788</w:t>
            </w:r>
          </w:p>
        </w:tc>
        <w:tc>
          <w:tcPr>
            <w:tcW w:w="1686" w:type="dxa"/>
            <w:tcBorders>
              <w:top w:val="nil"/>
              <w:left w:val="nil"/>
              <w:bottom w:val="single" w:sz="8" w:space="0" w:color="auto"/>
              <w:right w:val="single" w:sz="8" w:space="0" w:color="auto"/>
            </w:tcBorders>
            <w:shd w:val="clear" w:color="auto" w:fill="auto"/>
            <w:noWrap/>
            <w:vAlign w:val="center"/>
            <w:hideMark/>
          </w:tcPr>
          <w:p w14:paraId="703B8C67" w14:textId="4C337A36" w:rsidR="003C64B1" w:rsidRPr="00DE2B1E" w:rsidRDefault="003C64B1" w:rsidP="00C46C68">
            <w:pPr>
              <w:pStyle w:val="21ff5"/>
              <w:rPr>
                <w:rFonts w:eastAsia="Times New Roman"/>
                <w:lang w:eastAsia="ru-RU"/>
              </w:rPr>
            </w:pPr>
            <w:r w:rsidRPr="00DE2B1E">
              <w:rPr>
                <w:rFonts w:eastAsia="Times New Roman"/>
                <w:lang w:eastAsia="ru-RU"/>
              </w:rPr>
              <w:t>2 778</w:t>
            </w:r>
          </w:p>
        </w:tc>
      </w:tr>
      <w:tr w:rsidR="003C64B1" w:rsidRPr="00DE2B1E" w14:paraId="0825CFD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4E7D1C1" w14:textId="77777777" w:rsidR="003C64B1" w:rsidRPr="00DE2B1E" w:rsidRDefault="003C64B1" w:rsidP="00C46C68">
            <w:pPr>
              <w:pStyle w:val="21ff5"/>
              <w:rPr>
                <w:rFonts w:eastAsia="Times New Roman"/>
                <w:lang w:eastAsia="ru-RU"/>
              </w:rPr>
            </w:pPr>
            <w:proofErr w:type="spellStart"/>
            <w:r w:rsidRPr="00DE2B1E">
              <w:rPr>
                <w:rFonts w:eastAsia="Times New Roman"/>
                <w:lang w:eastAsia="ru-RU"/>
              </w:rPr>
              <w:t>Приморско-Ахтарский</w:t>
            </w:r>
            <w:proofErr w:type="spellEnd"/>
            <w:r w:rsidRPr="00DE2B1E">
              <w:rPr>
                <w:rFonts w:eastAsia="Times New Roman"/>
                <w:lang w:eastAsia="ru-RU"/>
              </w:rPr>
              <w:t xml:space="preserve"> муниципальный округ</w:t>
            </w:r>
          </w:p>
        </w:tc>
        <w:tc>
          <w:tcPr>
            <w:tcW w:w="1559" w:type="dxa"/>
            <w:tcBorders>
              <w:top w:val="nil"/>
              <w:left w:val="nil"/>
              <w:bottom w:val="single" w:sz="8" w:space="0" w:color="auto"/>
              <w:right w:val="single" w:sz="8" w:space="0" w:color="auto"/>
            </w:tcBorders>
            <w:shd w:val="clear" w:color="auto" w:fill="auto"/>
            <w:noWrap/>
            <w:vAlign w:val="center"/>
            <w:hideMark/>
          </w:tcPr>
          <w:p w14:paraId="3C66B4FA" w14:textId="5552C6E6" w:rsidR="003C64B1" w:rsidRPr="00DE2B1E" w:rsidRDefault="003C64B1" w:rsidP="00C46C68">
            <w:pPr>
              <w:pStyle w:val="21ff5"/>
              <w:rPr>
                <w:rFonts w:eastAsia="Times New Roman"/>
                <w:lang w:eastAsia="ru-RU"/>
              </w:rPr>
            </w:pPr>
            <w:r w:rsidRPr="00DE2B1E">
              <w:rPr>
                <w:rFonts w:eastAsia="Times New Roman"/>
                <w:lang w:eastAsia="ru-RU"/>
              </w:rPr>
              <w:t>97</w:t>
            </w:r>
          </w:p>
        </w:tc>
        <w:tc>
          <w:tcPr>
            <w:tcW w:w="1574" w:type="dxa"/>
            <w:tcBorders>
              <w:top w:val="nil"/>
              <w:left w:val="nil"/>
              <w:bottom w:val="single" w:sz="8" w:space="0" w:color="auto"/>
              <w:right w:val="single" w:sz="8" w:space="0" w:color="auto"/>
            </w:tcBorders>
            <w:shd w:val="clear" w:color="auto" w:fill="auto"/>
            <w:noWrap/>
            <w:vAlign w:val="center"/>
            <w:hideMark/>
          </w:tcPr>
          <w:p w14:paraId="4B39A8D2" w14:textId="74BD89C6" w:rsidR="003C64B1" w:rsidRPr="00DE2B1E" w:rsidRDefault="003C64B1" w:rsidP="00C46C68">
            <w:pPr>
              <w:pStyle w:val="21ff5"/>
              <w:rPr>
                <w:rFonts w:eastAsia="Times New Roman"/>
                <w:lang w:eastAsia="ru-RU"/>
              </w:rPr>
            </w:pPr>
            <w:r w:rsidRPr="00DE2B1E">
              <w:rPr>
                <w:rFonts w:eastAsia="Times New Roman"/>
                <w:lang w:eastAsia="ru-RU"/>
              </w:rPr>
              <w:t>864</w:t>
            </w:r>
          </w:p>
        </w:tc>
        <w:tc>
          <w:tcPr>
            <w:tcW w:w="1686" w:type="dxa"/>
            <w:tcBorders>
              <w:top w:val="nil"/>
              <w:left w:val="nil"/>
              <w:bottom w:val="single" w:sz="8" w:space="0" w:color="auto"/>
              <w:right w:val="single" w:sz="8" w:space="0" w:color="auto"/>
            </w:tcBorders>
            <w:shd w:val="clear" w:color="auto" w:fill="auto"/>
            <w:noWrap/>
            <w:vAlign w:val="center"/>
            <w:hideMark/>
          </w:tcPr>
          <w:p w14:paraId="7E0E5D7F" w14:textId="02AC6304" w:rsidR="003C64B1" w:rsidRPr="00DE2B1E" w:rsidRDefault="003C64B1" w:rsidP="00C46C68">
            <w:pPr>
              <w:pStyle w:val="21ff5"/>
              <w:rPr>
                <w:rFonts w:eastAsia="Times New Roman"/>
                <w:lang w:eastAsia="ru-RU"/>
              </w:rPr>
            </w:pPr>
            <w:r w:rsidRPr="00DE2B1E">
              <w:rPr>
                <w:rFonts w:eastAsia="Times New Roman"/>
                <w:lang w:eastAsia="ru-RU"/>
              </w:rPr>
              <w:t>2 432</w:t>
            </w:r>
          </w:p>
        </w:tc>
      </w:tr>
      <w:tr w:rsidR="003C64B1" w:rsidRPr="00DE2B1E" w14:paraId="6CE323A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2DA34AF1" w14:textId="77777777" w:rsidR="003C64B1" w:rsidRPr="00DE2B1E" w:rsidRDefault="003C64B1" w:rsidP="00C46C68">
            <w:pPr>
              <w:pStyle w:val="21ff5"/>
              <w:rPr>
                <w:rFonts w:eastAsia="Times New Roman"/>
                <w:lang w:eastAsia="ru-RU"/>
              </w:rPr>
            </w:pPr>
            <w:r w:rsidRPr="00DE2B1E">
              <w:rPr>
                <w:rFonts w:eastAsia="Times New Roman"/>
                <w:lang w:eastAsia="ru-RU"/>
              </w:rPr>
              <w:t>Туапсинский муниципальный округ</w:t>
            </w:r>
          </w:p>
        </w:tc>
        <w:tc>
          <w:tcPr>
            <w:tcW w:w="1559" w:type="dxa"/>
            <w:tcBorders>
              <w:top w:val="nil"/>
              <w:left w:val="nil"/>
              <w:bottom w:val="single" w:sz="8" w:space="0" w:color="auto"/>
              <w:right w:val="single" w:sz="8" w:space="0" w:color="auto"/>
            </w:tcBorders>
            <w:shd w:val="clear" w:color="auto" w:fill="auto"/>
            <w:noWrap/>
            <w:vAlign w:val="center"/>
            <w:hideMark/>
          </w:tcPr>
          <w:p w14:paraId="6C7EBF3D" w14:textId="53EE1C0C" w:rsidR="003C64B1" w:rsidRPr="00DE2B1E" w:rsidRDefault="003C64B1" w:rsidP="00C46C68">
            <w:pPr>
              <w:pStyle w:val="21ff5"/>
              <w:rPr>
                <w:rFonts w:eastAsia="Times New Roman"/>
                <w:lang w:eastAsia="ru-RU"/>
              </w:rPr>
            </w:pPr>
            <w:r w:rsidRPr="00DE2B1E">
              <w:rPr>
                <w:rFonts w:eastAsia="Times New Roman"/>
                <w:lang w:eastAsia="ru-RU"/>
              </w:rPr>
              <w:t>2 000</w:t>
            </w:r>
          </w:p>
        </w:tc>
        <w:tc>
          <w:tcPr>
            <w:tcW w:w="1574" w:type="dxa"/>
            <w:tcBorders>
              <w:top w:val="nil"/>
              <w:left w:val="nil"/>
              <w:bottom w:val="single" w:sz="8" w:space="0" w:color="auto"/>
              <w:right w:val="single" w:sz="8" w:space="0" w:color="auto"/>
            </w:tcBorders>
            <w:shd w:val="clear" w:color="auto" w:fill="auto"/>
            <w:noWrap/>
            <w:vAlign w:val="center"/>
            <w:hideMark/>
          </w:tcPr>
          <w:p w14:paraId="557B7022" w14:textId="56C90052" w:rsidR="003C64B1" w:rsidRPr="00DE2B1E" w:rsidRDefault="003C64B1" w:rsidP="00C46C68">
            <w:pPr>
              <w:pStyle w:val="21ff5"/>
              <w:rPr>
                <w:rFonts w:eastAsia="Times New Roman"/>
                <w:lang w:eastAsia="ru-RU"/>
              </w:rPr>
            </w:pPr>
            <w:r w:rsidRPr="00DE2B1E">
              <w:rPr>
                <w:rFonts w:eastAsia="Times New Roman"/>
                <w:lang w:eastAsia="ru-RU"/>
              </w:rPr>
              <w:t>6 079</w:t>
            </w:r>
          </w:p>
        </w:tc>
        <w:tc>
          <w:tcPr>
            <w:tcW w:w="1686" w:type="dxa"/>
            <w:tcBorders>
              <w:top w:val="nil"/>
              <w:left w:val="nil"/>
              <w:bottom w:val="single" w:sz="8" w:space="0" w:color="auto"/>
              <w:right w:val="single" w:sz="8" w:space="0" w:color="auto"/>
            </w:tcBorders>
            <w:shd w:val="clear" w:color="auto" w:fill="auto"/>
            <w:noWrap/>
            <w:vAlign w:val="center"/>
            <w:hideMark/>
          </w:tcPr>
          <w:p w14:paraId="7B89B49F" w14:textId="7463F4CA" w:rsidR="003C64B1" w:rsidRPr="00DE2B1E" w:rsidRDefault="003C64B1" w:rsidP="00C46C68">
            <w:pPr>
              <w:pStyle w:val="21ff5"/>
              <w:rPr>
                <w:rFonts w:eastAsia="Times New Roman"/>
                <w:lang w:eastAsia="ru-RU"/>
              </w:rPr>
            </w:pPr>
            <w:r w:rsidRPr="00DE2B1E">
              <w:rPr>
                <w:rFonts w:eastAsia="Times New Roman"/>
                <w:lang w:eastAsia="ru-RU"/>
              </w:rPr>
              <w:t>13 333</w:t>
            </w:r>
          </w:p>
        </w:tc>
      </w:tr>
    </w:tbl>
    <w:p w14:paraId="60DBD373" w14:textId="77777777" w:rsidR="003C64B1" w:rsidRPr="00DE2B1E" w:rsidRDefault="003C64B1" w:rsidP="00C46C68">
      <w:pPr>
        <w:pStyle w:val="53"/>
      </w:pPr>
      <w:r w:rsidRPr="00DE2B1E">
        <w:t xml:space="preserve">Предложения о продаже земельных участков для размещения объектов рекреационного назначения, расположенные за границами населенных пунктов представлены не во всех муниципальных районах Краснодарского края. </w:t>
      </w:r>
    </w:p>
    <w:p w14:paraId="23385828" w14:textId="505EBE2E" w:rsidR="00FB2B62" w:rsidRPr="00DE2B1E" w:rsidRDefault="00AB2F9B" w:rsidP="00511CC0">
      <w:pPr>
        <w:pStyle w:val="42"/>
      </w:pPr>
      <w:bookmarkStart w:id="210" w:name="_Toc512185381"/>
      <w:r w:rsidRPr="00DE2B1E">
        <w:t xml:space="preserve">Обзор рынка земельных участков 14 оценочной группы «Предпринимательство» </w:t>
      </w:r>
    </w:p>
    <w:p w14:paraId="4215FAC1" w14:textId="77777777" w:rsidR="006E51BF" w:rsidRPr="00DE2B1E" w:rsidRDefault="006E51BF" w:rsidP="006E51BF">
      <w:pPr>
        <w:pStyle w:val="53"/>
      </w:pPr>
      <w:r w:rsidRPr="00DE2B1E">
        <w:t xml:space="preserve">В данном разделе рассматривается рынок земельных участков, предназначенных для размещения объектов, обеспечивающих предпринимательскую деятельность. При этом к рассматриваемому сегменту не относятся земельные участки, используемые для осуществления производственной деятельности. В доступных источниках информации о ценах на рынке земельных участков Краснодарского края представлено достаточно большое количество объявлений о продаже как застроенных, так и незастроенных участков коммерческого назначения. </w:t>
      </w:r>
    </w:p>
    <w:p w14:paraId="6041A25E" w14:textId="77777777" w:rsidR="006E51BF" w:rsidRPr="00DE2B1E" w:rsidRDefault="006E51BF" w:rsidP="006E51BF">
      <w:pPr>
        <w:pStyle w:val="53"/>
      </w:pPr>
      <w:r w:rsidRPr="00DE2B1E">
        <w:lastRenderedPageBreak/>
        <w:t xml:space="preserve">Для расчета стоимости земельных участков соответствующего назначения был проведен анализ рынка объектов, предназначенных для коммерческого использования. </w:t>
      </w:r>
    </w:p>
    <w:p w14:paraId="50FECB56" w14:textId="77777777" w:rsidR="006E51BF" w:rsidRPr="00DE2B1E" w:rsidRDefault="006E51BF" w:rsidP="006E51BF">
      <w:pPr>
        <w:pStyle w:val="53"/>
      </w:pPr>
      <w:r w:rsidRPr="00DE2B1E">
        <w:t xml:space="preserve">В качестве исходных данных использовались рыночные цены (цены предложений) </w:t>
      </w:r>
      <w:r w:rsidRPr="00DE2B1E">
        <w:br/>
        <w:t xml:space="preserve">1 кв. м площади предлагаемых земельных участков. </w:t>
      </w:r>
    </w:p>
    <w:p w14:paraId="59CB7E41" w14:textId="77777777" w:rsidR="006E51BF" w:rsidRPr="00DE2B1E" w:rsidRDefault="006E51BF" w:rsidP="006E51BF">
      <w:pPr>
        <w:tabs>
          <w:tab w:val="left" w:pos="709"/>
          <w:tab w:val="left" w:pos="1134"/>
        </w:tabs>
        <w:ind w:firstLine="709"/>
        <w:rPr>
          <w:rFonts w:eastAsia="Times New Roman" w:cs="Calibri"/>
          <w:bCs/>
          <w:spacing w:val="-5"/>
          <w:szCs w:val="24"/>
          <w:lang w:eastAsia="ru-RU"/>
        </w:rPr>
      </w:pPr>
      <w:r w:rsidRPr="00DE2B1E">
        <w:rPr>
          <w:rFonts w:eastAsia="Times New Roman" w:cs="Calibri"/>
          <w:bCs/>
          <w:spacing w:val="-5"/>
          <w:szCs w:val="24"/>
          <w:lang w:eastAsia="ru-RU"/>
        </w:rPr>
        <w:t>Собранная информация о рыночных ценах объектов недвижимости была проанализирована по следующим критериям:</w:t>
      </w:r>
    </w:p>
    <w:p w14:paraId="0BD97932" w14:textId="77777777" w:rsidR="006E51BF" w:rsidRPr="00DE2B1E" w:rsidRDefault="006E51BF" w:rsidP="006E51BF">
      <w:pPr>
        <w:pStyle w:val="51"/>
      </w:pPr>
      <w:r w:rsidRPr="00DE2B1E">
        <w:t>полнота собранной рыночной информации;</w:t>
      </w:r>
    </w:p>
    <w:p w14:paraId="310B260B" w14:textId="77777777" w:rsidR="006E51BF" w:rsidRPr="00DE2B1E" w:rsidRDefault="006E51BF" w:rsidP="006E51BF">
      <w:pPr>
        <w:pStyle w:val="51"/>
      </w:pPr>
      <w:r w:rsidRPr="00DE2B1E">
        <w:t>проверка существования указанных источников информации;</w:t>
      </w:r>
    </w:p>
    <w:p w14:paraId="13BF344A" w14:textId="77777777" w:rsidR="006E51BF" w:rsidRPr="00DE2B1E" w:rsidRDefault="006E51BF" w:rsidP="006E51BF">
      <w:pPr>
        <w:pStyle w:val="51"/>
      </w:pPr>
      <w:r w:rsidRPr="00DE2B1E">
        <w:t>проверка достоверности информации о местоположении объекта;</w:t>
      </w:r>
    </w:p>
    <w:p w14:paraId="2945A884" w14:textId="77777777" w:rsidR="006E51BF" w:rsidRPr="00DE2B1E" w:rsidRDefault="006E51BF" w:rsidP="006E51BF">
      <w:pPr>
        <w:pStyle w:val="51"/>
      </w:pPr>
      <w:r w:rsidRPr="00DE2B1E">
        <w:t>проверка непротиворечивости данных об объекте (одинаковая размерность показателей, корректность взаимосвязей между ценообразующими факторами);</w:t>
      </w:r>
    </w:p>
    <w:p w14:paraId="705E9B2E" w14:textId="77777777" w:rsidR="006E51BF" w:rsidRPr="00DE2B1E" w:rsidRDefault="006E51BF" w:rsidP="006E51BF">
      <w:pPr>
        <w:pStyle w:val="51"/>
      </w:pPr>
      <w:r w:rsidRPr="00DE2B1E">
        <w:t>проверка актуальности даты объявления.</w:t>
      </w:r>
    </w:p>
    <w:p w14:paraId="195513A9" w14:textId="77777777" w:rsidR="006E51BF" w:rsidRPr="00DE2B1E" w:rsidRDefault="006E51BF" w:rsidP="006E51BF">
      <w:pPr>
        <w:pStyle w:val="53"/>
      </w:pPr>
      <w:r w:rsidRPr="00DE2B1E">
        <w:t>Для каждого объекта дополнительно определены значения ценообразующих факторов на основе содержания объявлений о продаже соответствующих объектов и результатов собственных расчетов.</w:t>
      </w:r>
    </w:p>
    <w:p w14:paraId="6FDFECF8" w14:textId="77777777" w:rsidR="006E51BF" w:rsidRPr="00DE2B1E" w:rsidRDefault="006E51BF" w:rsidP="006E51BF">
      <w:pPr>
        <w:pStyle w:val="53"/>
      </w:pPr>
      <w:r w:rsidRPr="00DE2B1E">
        <w:t>Перечень используемых в дальнейших расчетах ценообразующих факторов приведен в разделах 3.3 и 3.8 Отчета.</w:t>
      </w:r>
    </w:p>
    <w:p w14:paraId="7C92D73B" w14:textId="77777777" w:rsidR="006E51BF" w:rsidRPr="00DE2B1E" w:rsidRDefault="006E51BF" w:rsidP="006E51BF">
      <w:pPr>
        <w:pStyle w:val="53"/>
      </w:pPr>
      <w:r w:rsidRPr="00DE2B1E">
        <w:t xml:space="preserve">Для проведения анализа рынка недвижимости были собраны данные из сайтов информационно-телекоммуникационной сети «Интернет». </w:t>
      </w:r>
    </w:p>
    <w:p w14:paraId="52A21656" w14:textId="77B2740F" w:rsidR="006E51BF" w:rsidRPr="00DE2B1E" w:rsidRDefault="006E51BF" w:rsidP="006E51BF">
      <w:pPr>
        <w:pStyle w:val="100"/>
      </w:pPr>
      <w:r w:rsidRPr="00DE2B1E">
        <w:t>Анализ рыночной информации о ценах</w:t>
      </w:r>
      <w:r w:rsidR="00C16116" w:rsidRPr="00DE2B1E">
        <w:t xml:space="preserve"> сделок</w:t>
      </w:r>
      <w:r w:rsidRPr="00DE2B1E">
        <w:t xml:space="preserve"> </w:t>
      </w:r>
      <w:r w:rsidR="00C16116" w:rsidRPr="00DE2B1E">
        <w:t>(</w:t>
      </w:r>
      <w:r w:rsidRPr="00DE2B1E">
        <w:t>предложений</w:t>
      </w:r>
      <w:r w:rsidR="00C16116" w:rsidRPr="00DE2B1E">
        <w:t>)</w:t>
      </w:r>
      <w:r w:rsidRPr="00DE2B1E">
        <w:t xml:space="preserve"> земельных участков коммерческого назначения в границах населенных пунктов</w:t>
      </w:r>
    </w:p>
    <w:p w14:paraId="2F3FD5FB" w14:textId="77777777" w:rsidR="006E51BF" w:rsidRPr="00DE2B1E" w:rsidRDefault="006E51BF" w:rsidP="00082047">
      <w:pPr>
        <w:pStyle w:val="53"/>
      </w:pPr>
      <w:r w:rsidRPr="00DE2B1E">
        <w:t xml:space="preserve">В настоящем разделе приведен анализ рынка земельных участков, расположенных в границах населенных пунктов, на основании информации 2 359 предложений о продаже земельных участков, предназначенных для ведения коммерческой деятельности. </w:t>
      </w:r>
    </w:p>
    <w:p w14:paraId="3F00D7E0" w14:textId="58A84F0F" w:rsidR="006E51BF" w:rsidRPr="00DE2B1E" w:rsidRDefault="006E51BF" w:rsidP="00082047">
      <w:pPr>
        <w:pStyle w:val="53"/>
      </w:pPr>
      <w:r w:rsidRPr="00DE2B1E">
        <w:t xml:space="preserve">В таблице </w:t>
      </w:r>
      <w:r w:rsidRPr="00DE2B1E">
        <w:fldChar w:fldCharType="begin"/>
      </w:r>
      <w:r w:rsidRPr="00DE2B1E">
        <w:instrText xml:space="preserve"> REF т41 \h  \* MERGEFORMAT </w:instrText>
      </w:r>
      <w:r w:rsidRPr="00DE2B1E">
        <w:fldChar w:fldCharType="separate"/>
      </w:r>
      <w:r w:rsidR="00C87058">
        <w:t>29</w:t>
      </w:r>
      <w:r w:rsidRPr="00DE2B1E">
        <w:fldChar w:fldCharType="end"/>
      </w:r>
      <w:r w:rsidRPr="00DE2B1E">
        <w:t xml:space="preserve"> приведены сведения об объектах-аналогах, включая минимальные, максимальные и средние значения удельных показателей рыночных цен земельных участков коммерческого назначения в разрезе муниципальных образований.</w:t>
      </w:r>
    </w:p>
    <w:p w14:paraId="1E66701D" w14:textId="0CA72769" w:rsidR="006E51BF" w:rsidRPr="00DE2B1E" w:rsidRDefault="006E51BF" w:rsidP="006E51BF">
      <w:pPr>
        <w:pStyle w:val="130"/>
      </w:pPr>
      <w:bookmarkStart w:id="211" w:name="_Toc110332078"/>
      <w:bookmarkStart w:id="212" w:name="_Toc233889694"/>
      <w:r w:rsidRPr="00DE2B1E">
        <w:t xml:space="preserve">Таблица </w:t>
      </w:r>
      <w:bookmarkStart w:id="213" w:name="т41"/>
      <w:r w:rsidRPr="00DE2B1E">
        <w:fldChar w:fldCharType="begin"/>
      </w:r>
      <w:r w:rsidRPr="00DE2B1E">
        <w:instrText xml:space="preserve"> SEQ Таблица \* ARABIC </w:instrText>
      </w:r>
      <w:r w:rsidRPr="00DE2B1E">
        <w:fldChar w:fldCharType="separate"/>
      </w:r>
      <w:r w:rsidR="00C87058">
        <w:t>29</w:t>
      </w:r>
      <w:r w:rsidRPr="00DE2B1E">
        <w:fldChar w:fldCharType="end"/>
      </w:r>
      <w:bookmarkEnd w:id="213"/>
      <w:r w:rsidRPr="00DE2B1E">
        <w:t xml:space="preserve"> – УПРЦ земельных участков коммерческого назначения</w:t>
      </w:r>
      <w:bookmarkEnd w:id="211"/>
      <w:bookmarkEnd w:id="212"/>
    </w:p>
    <w:tbl>
      <w:tblPr>
        <w:tblW w:w="9539" w:type="dxa"/>
        <w:jc w:val="center"/>
        <w:tblCellMar>
          <w:left w:w="10" w:type="dxa"/>
          <w:right w:w="10" w:type="dxa"/>
        </w:tblCellMar>
        <w:tblLook w:val="04A0" w:firstRow="1" w:lastRow="0" w:firstColumn="1" w:lastColumn="0" w:noHBand="0" w:noVBand="1"/>
      </w:tblPr>
      <w:tblGrid>
        <w:gridCol w:w="3964"/>
        <w:gridCol w:w="1428"/>
        <w:gridCol w:w="1282"/>
        <w:gridCol w:w="1476"/>
        <w:gridCol w:w="1389"/>
      </w:tblGrid>
      <w:tr w:rsidR="00DE2B1E" w:rsidRPr="00DE2B1E" w14:paraId="6733E49A" w14:textId="77777777" w:rsidTr="006E51BF">
        <w:trPr>
          <w:trHeight w:val="20"/>
          <w:tblHeader/>
          <w:jc w:val="center"/>
        </w:trPr>
        <w:tc>
          <w:tcPr>
            <w:tcW w:w="3964"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5AE7C3CD" w14:textId="77777777" w:rsidR="006E51BF" w:rsidRPr="00DE2B1E" w:rsidRDefault="006E51BF" w:rsidP="00DE2B1E">
            <w:pPr>
              <w:pStyle w:val="200"/>
            </w:pPr>
            <w:r w:rsidRPr="00DE2B1E">
              <w:t>Наименование муниципального района (городского округа)</w:t>
            </w:r>
          </w:p>
        </w:tc>
        <w:tc>
          <w:tcPr>
            <w:tcW w:w="1428" w:type="dxa"/>
            <w:tcBorders>
              <w:top w:val="single" w:sz="4" w:space="0" w:color="000000"/>
              <w:left w:val="nil"/>
              <w:bottom w:val="single" w:sz="4" w:space="0" w:color="000000"/>
              <w:right w:val="nil"/>
            </w:tcBorders>
            <w:shd w:val="clear" w:color="auto" w:fill="D9D9D9" w:themeFill="background1" w:themeFillShade="D9"/>
            <w:vAlign w:val="center"/>
            <w:hideMark/>
          </w:tcPr>
          <w:p w14:paraId="084F8351" w14:textId="77777777" w:rsidR="006E51BF" w:rsidRPr="00DE2B1E" w:rsidRDefault="006E51BF" w:rsidP="00DE2B1E">
            <w:pPr>
              <w:pStyle w:val="200"/>
            </w:pPr>
            <w:r w:rsidRPr="00DE2B1E">
              <w:t>Количество объектов аналогов, ед.</w:t>
            </w:r>
          </w:p>
        </w:tc>
        <w:tc>
          <w:tcPr>
            <w:tcW w:w="128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D6D66DB" w14:textId="77777777" w:rsidR="006E51BF" w:rsidRPr="00DE2B1E" w:rsidRDefault="006E51BF" w:rsidP="00DE2B1E">
            <w:pPr>
              <w:pStyle w:val="200"/>
            </w:pPr>
            <w:r w:rsidRPr="00DE2B1E">
              <w:t>Мин.</w:t>
            </w:r>
          </w:p>
          <w:p w14:paraId="190FD4C0" w14:textId="77777777" w:rsidR="006E51BF" w:rsidRPr="00DE2B1E" w:rsidRDefault="006E51BF" w:rsidP="00DE2B1E">
            <w:pPr>
              <w:pStyle w:val="200"/>
            </w:pPr>
            <w:r w:rsidRPr="00DE2B1E">
              <w:t>УПРЦ, руб./кв. м</w:t>
            </w:r>
          </w:p>
        </w:tc>
        <w:tc>
          <w:tcPr>
            <w:tcW w:w="1476"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F618087" w14:textId="77777777" w:rsidR="006E51BF" w:rsidRPr="00DE2B1E" w:rsidRDefault="006E51BF" w:rsidP="00DE2B1E">
            <w:pPr>
              <w:pStyle w:val="200"/>
            </w:pPr>
            <w:r w:rsidRPr="00DE2B1E">
              <w:t>Сред. УПРЦ, руб./кв. м</w:t>
            </w:r>
          </w:p>
        </w:tc>
        <w:tc>
          <w:tcPr>
            <w:tcW w:w="1389"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2A8C660E" w14:textId="77777777" w:rsidR="006E51BF" w:rsidRPr="00DE2B1E" w:rsidRDefault="006E51BF" w:rsidP="00DE2B1E">
            <w:pPr>
              <w:pStyle w:val="200"/>
            </w:pPr>
            <w:r w:rsidRPr="00DE2B1E">
              <w:t>Макс. УПРЦ, руб./кв. м</w:t>
            </w:r>
          </w:p>
        </w:tc>
      </w:tr>
      <w:tr w:rsidR="006E51BF" w:rsidRPr="00DE2B1E" w14:paraId="1B27D4E1"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4CD5C6A7" w14:textId="77777777" w:rsidR="006E51BF" w:rsidRPr="00DE2B1E" w:rsidRDefault="006E51BF" w:rsidP="00082047">
            <w:pPr>
              <w:pStyle w:val="222"/>
            </w:pPr>
            <w:proofErr w:type="spellStart"/>
            <w:r w:rsidRPr="00DE2B1E">
              <w:t>Абинский</w:t>
            </w:r>
            <w:proofErr w:type="spellEnd"/>
            <w:r w:rsidRPr="00DE2B1E">
              <w:t xml:space="preserve"> муниципальный район</w:t>
            </w:r>
          </w:p>
        </w:tc>
        <w:tc>
          <w:tcPr>
            <w:tcW w:w="1428" w:type="dxa"/>
            <w:tcBorders>
              <w:top w:val="nil"/>
              <w:left w:val="nil"/>
              <w:bottom w:val="single" w:sz="4" w:space="0" w:color="000000"/>
              <w:right w:val="nil"/>
            </w:tcBorders>
            <w:vAlign w:val="center"/>
            <w:hideMark/>
          </w:tcPr>
          <w:p w14:paraId="4032E549" w14:textId="77777777" w:rsidR="006E51BF" w:rsidRPr="00DE2B1E" w:rsidRDefault="006E51BF" w:rsidP="00082047">
            <w:pPr>
              <w:pStyle w:val="21ff5"/>
            </w:pPr>
            <w:r w:rsidRPr="00DE2B1E">
              <w:t>23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B92FB94" w14:textId="77777777" w:rsidR="006E51BF" w:rsidRPr="00DE2B1E" w:rsidRDefault="006E51BF" w:rsidP="00082047">
            <w:pPr>
              <w:pStyle w:val="21ff5"/>
            </w:pPr>
            <w:r w:rsidRPr="00DE2B1E">
              <w:t>800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0CA69B4" w14:textId="77777777" w:rsidR="006E51BF" w:rsidRPr="00DE2B1E" w:rsidRDefault="006E51BF" w:rsidP="00082047">
            <w:pPr>
              <w:pStyle w:val="21ff5"/>
            </w:pPr>
            <w:r w:rsidRPr="00DE2B1E">
              <w:t>4991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04611DC" w14:textId="77777777" w:rsidR="006E51BF" w:rsidRPr="00DE2B1E" w:rsidRDefault="006E51BF" w:rsidP="00082047">
            <w:pPr>
              <w:pStyle w:val="21ff5"/>
            </w:pPr>
            <w:r w:rsidRPr="00DE2B1E">
              <w:t>14000</w:t>
            </w:r>
          </w:p>
        </w:tc>
      </w:tr>
      <w:tr w:rsidR="006E51BF" w:rsidRPr="00DE2B1E" w14:paraId="475A49C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621E78CE" w14:textId="77777777" w:rsidR="006E51BF" w:rsidRPr="00DE2B1E" w:rsidRDefault="006E51BF" w:rsidP="00082047">
            <w:pPr>
              <w:pStyle w:val="222"/>
            </w:pPr>
            <w:r w:rsidRPr="00DE2B1E">
              <w:t>Апшеронский муниципальный район</w:t>
            </w:r>
          </w:p>
        </w:tc>
        <w:tc>
          <w:tcPr>
            <w:tcW w:w="1428" w:type="dxa"/>
            <w:tcBorders>
              <w:top w:val="nil"/>
              <w:left w:val="nil"/>
              <w:bottom w:val="single" w:sz="4" w:space="0" w:color="000000"/>
              <w:right w:val="nil"/>
            </w:tcBorders>
            <w:vAlign w:val="center"/>
            <w:hideMark/>
          </w:tcPr>
          <w:p w14:paraId="460D607C" w14:textId="77777777" w:rsidR="006E51BF" w:rsidRPr="00DE2B1E" w:rsidRDefault="006E51BF" w:rsidP="00082047">
            <w:pPr>
              <w:pStyle w:val="21ff5"/>
            </w:pPr>
            <w:r w:rsidRPr="00DE2B1E">
              <w:t>35</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A3B533C" w14:textId="77777777" w:rsidR="006E51BF" w:rsidRPr="00DE2B1E" w:rsidRDefault="006E51BF" w:rsidP="00082047">
            <w:pPr>
              <w:pStyle w:val="21ff5"/>
            </w:pPr>
            <w:r w:rsidRPr="00DE2B1E">
              <w:t>727</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0F4E4A3" w14:textId="77777777" w:rsidR="006E51BF" w:rsidRPr="00DE2B1E" w:rsidRDefault="006E51BF" w:rsidP="00082047">
            <w:pPr>
              <w:pStyle w:val="21ff5"/>
            </w:pPr>
            <w:r w:rsidRPr="00DE2B1E">
              <w:t>4489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DF411C3" w14:textId="77777777" w:rsidR="006E51BF" w:rsidRPr="00DE2B1E" w:rsidRDefault="006E51BF" w:rsidP="00082047">
            <w:pPr>
              <w:pStyle w:val="21ff5"/>
            </w:pPr>
            <w:r w:rsidRPr="00DE2B1E">
              <w:t>12411</w:t>
            </w:r>
          </w:p>
        </w:tc>
      </w:tr>
      <w:tr w:rsidR="006E51BF" w:rsidRPr="00DE2B1E" w14:paraId="3422DB0D"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6DCDD692" w14:textId="77777777" w:rsidR="006E51BF" w:rsidRPr="00DE2B1E" w:rsidRDefault="006E51BF" w:rsidP="00082047">
            <w:pPr>
              <w:pStyle w:val="222"/>
            </w:pPr>
            <w:proofErr w:type="spellStart"/>
            <w:r w:rsidRPr="00DE2B1E">
              <w:t>Белоглинский</w:t>
            </w:r>
            <w:proofErr w:type="spellEnd"/>
            <w:r w:rsidRPr="00DE2B1E">
              <w:t xml:space="preserve"> муниципальный район</w:t>
            </w:r>
          </w:p>
        </w:tc>
        <w:tc>
          <w:tcPr>
            <w:tcW w:w="1428" w:type="dxa"/>
            <w:tcBorders>
              <w:top w:val="nil"/>
              <w:left w:val="nil"/>
              <w:bottom w:val="single" w:sz="4" w:space="0" w:color="000000"/>
              <w:right w:val="nil"/>
            </w:tcBorders>
            <w:vAlign w:val="center"/>
            <w:hideMark/>
          </w:tcPr>
          <w:p w14:paraId="0CAD997A" w14:textId="77777777" w:rsidR="006E51BF" w:rsidRPr="00DE2B1E" w:rsidRDefault="006E51BF" w:rsidP="00082047">
            <w:pPr>
              <w:pStyle w:val="21ff5"/>
            </w:pPr>
            <w:r w:rsidRPr="00DE2B1E">
              <w:t>9</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AE5894D" w14:textId="77777777" w:rsidR="006E51BF" w:rsidRPr="00DE2B1E" w:rsidRDefault="006E51BF" w:rsidP="00082047">
            <w:pPr>
              <w:pStyle w:val="21ff5"/>
            </w:pPr>
            <w:r w:rsidRPr="00DE2B1E">
              <w:t>225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2D140B7" w14:textId="77777777" w:rsidR="006E51BF" w:rsidRPr="00DE2B1E" w:rsidRDefault="006E51BF" w:rsidP="00082047">
            <w:pPr>
              <w:pStyle w:val="21ff5"/>
            </w:pPr>
            <w:r w:rsidRPr="00DE2B1E">
              <w:t>2764</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0AC7C21" w14:textId="77777777" w:rsidR="006E51BF" w:rsidRPr="00DE2B1E" w:rsidRDefault="006E51BF" w:rsidP="00082047">
            <w:pPr>
              <w:pStyle w:val="21ff5"/>
            </w:pPr>
            <w:r w:rsidRPr="00DE2B1E">
              <w:t>6250</w:t>
            </w:r>
          </w:p>
        </w:tc>
      </w:tr>
      <w:tr w:rsidR="006E51BF" w:rsidRPr="00DE2B1E" w14:paraId="503C6255"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83A4C21" w14:textId="77777777" w:rsidR="006E51BF" w:rsidRPr="00DE2B1E" w:rsidRDefault="006E51BF" w:rsidP="00082047">
            <w:pPr>
              <w:pStyle w:val="222"/>
            </w:pPr>
            <w:r w:rsidRPr="00DE2B1E">
              <w:t>Белореченский муниципальный район</w:t>
            </w:r>
          </w:p>
        </w:tc>
        <w:tc>
          <w:tcPr>
            <w:tcW w:w="1428" w:type="dxa"/>
            <w:tcBorders>
              <w:top w:val="nil"/>
              <w:left w:val="nil"/>
              <w:bottom w:val="single" w:sz="4" w:space="0" w:color="000000"/>
              <w:right w:val="nil"/>
            </w:tcBorders>
            <w:vAlign w:val="center"/>
            <w:hideMark/>
          </w:tcPr>
          <w:p w14:paraId="2F874FA0" w14:textId="77777777" w:rsidR="006E51BF" w:rsidRPr="00DE2B1E" w:rsidRDefault="006E51BF" w:rsidP="00082047">
            <w:pPr>
              <w:pStyle w:val="21ff5"/>
            </w:pPr>
            <w:r w:rsidRPr="00DE2B1E">
              <w:t>28</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5068B75" w14:textId="77777777" w:rsidR="006E51BF" w:rsidRPr="00DE2B1E" w:rsidRDefault="006E51BF" w:rsidP="00082047">
            <w:pPr>
              <w:pStyle w:val="21ff5"/>
            </w:pPr>
            <w:r w:rsidRPr="00DE2B1E">
              <w:t>655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720FBA5" w14:textId="77777777" w:rsidR="006E51BF" w:rsidRPr="00DE2B1E" w:rsidRDefault="006E51BF" w:rsidP="00082047">
            <w:pPr>
              <w:pStyle w:val="21ff5"/>
            </w:pPr>
            <w:r w:rsidRPr="00DE2B1E">
              <w:t>7149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762B165" w14:textId="77777777" w:rsidR="006E51BF" w:rsidRPr="00DE2B1E" w:rsidRDefault="006E51BF" w:rsidP="00082047">
            <w:pPr>
              <w:pStyle w:val="21ff5"/>
            </w:pPr>
            <w:r w:rsidRPr="00DE2B1E">
              <w:t>25304</w:t>
            </w:r>
          </w:p>
        </w:tc>
      </w:tr>
      <w:tr w:rsidR="006E51BF" w:rsidRPr="00DE2B1E" w14:paraId="2337938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7952D46" w14:textId="77777777" w:rsidR="006E51BF" w:rsidRPr="00DE2B1E" w:rsidRDefault="006E51BF" w:rsidP="00082047">
            <w:pPr>
              <w:pStyle w:val="222"/>
            </w:pPr>
            <w:proofErr w:type="spellStart"/>
            <w:r w:rsidRPr="00DE2B1E">
              <w:t>Брюховецкий</w:t>
            </w:r>
            <w:proofErr w:type="spellEnd"/>
            <w:r w:rsidRPr="00DE2B1E">
              <w:t xml:space="preserve"> муниципальный район</w:t>
            </w:r>
          </w:p>
        </w:tc>
        <w:tc>
          <w:tcPr>
            <w:tcW w:w="1428" w:type="dxa"/>
            <w:tcBorders>
              <w:top w:val="nil"/>
              <w:left w:val="nil"/>
              <w:bottom w:val="single" w:sz="4" w:space="0" w:color="000000"/>
              <w:right w:val="nil"/>
            </w:tcBorders>
            <w:vAlign w:val="center"/>
            <w:hideMark/>
          </w:tcPr>
          <w:p w14:paraId="70F69A76" w14:textId="77777777" w:rsidR="006E51BF" w:rsidRPr="00DE2B1E" w:rsidRDefault="006E51BF" w:rsidP="00082047">
            <w:pPr>
              <w:pStyle w:val="21ff5"/>
            </w:pPr>
            <w:r w:rsidRPr="00DE2B1E">
              <w:t>13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F909E5F" w14:textId="77777777" w:rsidR="006E51BF" w:rsidRPr="00DE2B1E" w:rsidRDefault="006E51BF" w:rsidP="00082047">
            <w:pPr>
              <w:pStyle w:val="21ff5"/>
            </w:pPr>
            <w:r w:rsidRPr="00DE2B1E">
              <w:t>905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A1885F1" w14:textId="77777777" w:rsidR="006E51BF" w:rsidRPr="00DE2B1E" w:rsidRDefault="006E51BF" w:rsidP="00082047">
            <w:pPr>
              <w:pStyle w:val="21ff5"/>
            </w:pPr>
            <w:r w:rsidRPr="00DE2B1E">
              <w:t>5296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9D749D1" w14:textId="77777777" w:rsidR="006E51BF" w:rsidRPr="00DE2B1E" w:rsidRDefault="006E51BF" w:rsidP="00082047">
            <w:pPr>
              <w:pStyle w:val="21ff5"/>
            </w:pPr>
            <w:r w:rsidRPr="00DE2B1E">
              <w:t>16000</w:t>
            </w:r>
          </w:p>
        </w:tc>
      </w:tr>
      <w:tr w:rsidR="006E51BF" w:rsidRPr="00DE2B1E" w14:paraId="6019CF25"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6241350" w14:textId="77777777" w:rsidR="006E51BF" w:rsidRPr="00DE2B1E" w:rsidRDefault="006E51BF" w:rsidP="00082047">
            <w:pPr>
              <w:pStyle w:val="222"/>
            </w:pPr>
            <w:proofErr w:type="spellStart"/>
            <w:r w:rsidRPr="00DE2B1E">
              <w:t>Выселковский</w:t>
            </w:r>
            <w:proofErr w:type="spellEnd"/>
            <w:r w:rsidRPr="00DE2B1E">
              <w:t xml:space="preserve"> муниципальный район</w:t>
            </w:r>
          </w:p>
        </w:tc>
        <w:tc>
          <w:tcPr>
            <w:tcW w:w="1428" w:type="dxa"/>
            <w:tcBorders>
              <w:top w:val="nil"/>
              <w:left w:val="nil"/>
              <w:bottom w:val="single" w:sz="4" w:space="0" w:color="000000"/>
              <w:right w:val="nil"/>
            </w:tcBorders>
            <w:vAlign w:val="center"/>
            <w:hideMark/>
          </w:tcPr>
          <w:p w14:paraId="5105B968" w14:textId="77777777" w:rsidR="006E51BF" w:rsidRPr="00DE2B1E" w:rsidRDefault="006E51BF" w:rsidP="00082047">
            <w:pPr>
              <w:pStyle w:val="21ff5"/>
            </w:pPr>
            <w:r w:rsidRPr="00DE2B1E">
              <w:t>14</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63A6A059" w14:textId="77777777" w:rsidR="006E51BF" w:rsidRPr="00DE2B1E" w:rsidRDefault="006E51BF" w:rsidP="00082047">
            <w:pPr>
              <w:pStyle w:val="21ff5"/>
            </w:pPr>
            <w:r w:rsidRPr="00DE2B1E">
              <w:t>1037</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A6260CF" w14:textId="77777777" w:rsidR="006E51BF" w:rsidRPr="00DE2B1E" w:rsidRDefault="006E51BF" w:rsidP="00082047">
            <w:pPr>
              <w:pStyle w:val="21ff5"/>
            </w:pPr>
            <w:r w:rsidRPr="00DE2B1E">
              <w:t>4831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B289CF1" w14:textId="77777777" w:rsidR="006E51BF" w:rsidRPr="00DE2B1E" w:rsidRDefault="006E51BF" w:rsidP="00082047">
            <w:pPr>
              <w:pStyle w:val="21ff5"/>
            </w:pPr>
            <w:r w:rsidRPr="00DE2B1E">
              <w:t>10000</w:t>
            </w:r>
          </w:p>
        </w:tc>
      </w:tr>
      <w:tr w:rsidR="006E51BF" w:rsidRPr="00DE2B1E" w14:paraId="05C5DA20"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592CB98C" w14:textId="77777777" w:rsidR="006E51BF" w:rsidRPr="00DE2B1E" w:rsidRDefault="006E51BF" w:rsidP="00082047">
            <w:pPr>
              <w:pStyle w:val="222"/>
            </w:pPr>
            <w:r w:rsidRPr="00DE2B1E">
              <w:t>город Армавир</w:t>
            </w:r>
          </w:p>
        </w:tc>
        <w:tc>
          <w:tcPr>
            <w:tcW w:w="1428" w:type="dxa"/>
            <w:tcBorders>
              <w:top w:val="nil"/>
              <w:left w:val="nil"/>
              <w:bottom w:val="single" w:sz="4" w:space="0" w:color="000000"/>
              <w:right w:val="nil"/>
            </w:tcBorders>
            <w:vAlign w:val="center"/>
            <w:hideMark/>
          </w:tcPr>
          <w:p w14:paraId="23D71A69" w14:textId="77777777" w:rsidR="006E51BF" w:rsidRPr="00DE2B1E" w:rsidRDefault="006E51BF" w:rsidP="00082047">
            <w:pPr>
              <w:pStyle w:val="21ff5"/>
            </w:pPr>
            <w:r w:rsidRPr="00DE2B1E">
              <w:t>32</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E1CECDD" w14:textId="77777777" w:rsidR="006E51BF" w:rsidRPr="00DE2B1E" w:rsidRDefault="006E51BF" w:rsidP="00082047">
            <w:pPr>
              <w:pStyle w:val="21ff5"/>
            </w:pPr>
            <w:r w:rsidRPr="00DE2B1E">
              <w:t>2174</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6B78F0A" w14:textId="77777777" w:rsidR="006E51BF" w:rsidRPr="00DE2B1E" w:rsidRDefault="006E51BF" w:rsidP="00082047">
            <w:pPr>
              <w:pStyle w:val="21ff5"/>
            </w:pPr>
            <w:r w:rsidRPr="00DE2B1E">
              <w:t>10501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AF72150" w14:textId="77777777" w:rsidR="006E51BF" w:rsidRPr="00DE2B1E" w:rsidRDefault="006E51BF" w:rsidP="00082047">
            <w:pPr>
              <w:pStyle w:val="21ff5"/>
            </w:pPr>
            <w:r w:rsidRPr="00DE2B1E">
              <w:t>35000</w:t>
            </w:r>
          </w:p>
        </w:tc>
      </w:tr>
      <w:tr w:rsidR="006E51BF" w:rsidRPr="00DE2B1E" w14:paraId="0B0DB6A1"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24DABDC" w14:textId="77777777" w:rsidR="006E51BF" w:rsidRPr="00DE2B1E" w:rsidRDefault="006E51BF" w:rsidP="00082047">
            <w:pPr>
              <w:pStyle w:val="222"/>
            </w:pPr>
            <w:r w:rsidRPr="00DE2B1E">
              <w:t>город Горячий Ключ</w:t>
            </w:r>
          </w:p>
        </w:tc>
        <w:tc>
          <w:tcPr>
            <w:tcW w:w="1428" w:type="dxa"/>
            <w:tcBorders>
              <w:top w:val="nil"/>
              <w:left w:val="nil"/>
              <w:bottom w:val="single" w:sz="4" w:space="0" w:color="000000"/>
              <w:right w:val="nil"/>
            </w:tcBorders>
            <w:vAlign w:val="center"/>
            <w:hideMark/>
          </w:tcPr>
          <w:p w14:paraId="48C6CD2B" w14:textId="77777777" w:rsidR="006E51BF" w:rsidRPr="00DE2B1E" w:rsidRDefault="006E51BF" w:rsidP="00082047">
            <w:pPr>
              <w:pStyle w:val="21ff5"/>
            </w:pPr>
            <w:r w:rsidRPr="00DE2B1E">
              <w:t>41</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DB9D7F2" w14:textId="77777777" w:rsidR="006E51BF" w:rsidRPr="00DE2B1E" w:rsidRDefault="006E51BF" w:rsidP="00082047">
            <w:pPr>
              <w:pStyle w:val="21ff5"/>
            </w:pPr>
            <w:r w:rsidRPr="00DE2B1E">
              <w:t>2000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D9E12EA" w14:textId="77777777" w:rsidR="006E51BF" w:rsidRPr="00DE2B1E" w:rsidRDefault="006E51BF" w:rsidP="00082047">
            <w:pPr>
              <w:pStyle w:val="21ff5"/>
            </w:pPr>
            <w:r w:rsidRPr="00DE2B1E">
              <w:t>8047</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4487719" w14:textId="77777777" w:rsidR="006E51BF" w:rsidRPr="00DE2B1E" w:rsidRDefault="006E51BF" w:rsidP="00082047">
            <w:pPr>
              <w:pStyle w:val="21ff5"/>
            </w:pPr>
            <w:r w:rsidRPr="00DE2B1E">
              <w:t>20000</w:t>
            </w:r>
          </w:p>
        </w:tc>
      </w:tr>
      <w:tr w:rsidR="006E51BF" w:rsidRPr="00DE2B1E" w14:paraId="2946FDE7"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823E8F9" w14:textId="77777777" w:rsidR="006E51BF" w:rsidRPr="00DE2B1E" w:rsidRDefault="006E51BF" w:rsidP="00082047">
            <w:pPr>
              <w:pStyle w:val="222"/>
            </w:pPr>
            <w:r w:rsidRPr="00DE2B1E">
              <w:t>город Краснодар</w:t>
            </w:r>
          </w:p>
        </w:tc>
        <w:tc>
          <w:tcPr>
            <w:tcW w:w="1428" w:type="dxa"/>
            <w:tcBorders>
              <w:top w:val="nil"/>
              <w:left w:val="nil"/>
              <w:bottom w:val="single" w:sz="4" w:space="0" w:color="000000"/>
              <w:right w:val="nil"/>
            </w:tcBorders>
            <w:vAlign w:val="center"/>
            <w:hideMark/>
          </w:tcPr>
          <w:p w14:paraId="04AD71ED" w14:textId="77777777" w:rsidR="006E51BF" w:rsidRPr="00DE2B1E" w:rsidRDefault="006E51BF" w:rsidP="00082047">
            <w:pPr>
              <w:pStyle w:val="21ff5"/>
            </w:pPr>
            <w:r w:rsidRPr="00DE2B1E">
              <w:t>397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CF83FEE" w14:textId="77777777" w:rsidR="006E51BF" w:rsidRPr="00DE2B1E" w:rsidRDefault="006E51BF" w:rsidP="00082047">
            <w:pPr>
              <w:pStyle w:val="21ff5"/>
            </w:pPr>
            <w:r w:rsidRPr="00DE2B1E">
              <w:t>1702</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AB95518" w14:textId="77777777" w:rsidR="006E51BF" w:rsidRPr="00DE2B1E" w:rsidRDefault="006E51BF" w:rsidP="00082047">
            <w:pPr>
              <w:pStyle w:val="21ff5"/>
            </w:pPr>
            <w:r w:rsidRPr="00DE2B1E">
              <w:t>29786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3024613" w14:textId="77777777" w:rsidR="006E51BF" w:rsidRPr="00DE2B1E" w:rsidRDefault="006E51BF" w:rsidP="00082047">
            <w:pPr>
              <w:pStyle w:val="21ff5"/>
            </w:pPr>
            <w:r w:rsidRPr="00DE2B1E">
              <w:t>150021</w:t>
            </w:r>
          </w:p>
        </w:tc>
      </w:tr>
      <w:tr w:rsidR="006E51BF" w:rsidRPr="00DE2B1E" w14:paraId="586492FA"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38746D5" w14:textId="77777777" w:rsidR="006E51BF" w:rsidRPr="00DE2B1E" w:rsidRDefault="006E51BF" w:rsidP="00082047">
            <w:pPr>
              <w:pStyle w:val="222"/>
            </w:pPr>
            <w:r w:rsidRPr="00DE2B1E">
              <w:t>город Новороссийск</w:t>
            </w:r>
          </w:p>
        </w:tc>
        <w:tc>
          <w:tcPr>
            <w:tcW w:w="1428" w:type="dxa"/>
            <w:tcBorders>
              <w:top w:val="nil"/>
              <w:left w:val="nil"/>
              <w:bottom w:val="single" w:sz="4" w:space="0" w:color="000000"/>
              <w:right w:val="nil"/>
            </w:tcBorders>
            <w:vAlign w:val="center"/>
            <w:hideMark/>
          </w:tcPr>
          <w:p w14:paraId="17B530E6" w14:textId="77777777" w:rsidR="006E51BF" w:rsidRPr="00DE2B1E" w:rsidRDefault="006E51BF" w:rsidP="00082047">
            <w:pPr>
              <w:pStyle w:val="21ff5"/>
            </w:pPr>
            <w:r w:rsidRPr="00DE2B1E">
              <w:t>210</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D21A107" w14:textId="77777777" w:rsidR="006E51BF" w:rsidRPr="00DE2B1E" w:rsidRDefault="006E51BF" w:rsidP="00082047">
            <w:pPr>
              <w:pStyle w:val="21ff5"/>
            </w:pPr>
            <w:r w:rsidRPr="00DE2B1E">
              <w:t>746</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E2B493C" w14:textId="77777777" w:rsidR="006E51BF" w:rsidRPr="00DE2B1E" w:rsidRDefault="006E51BF" w:rsidP="00082047">
            <w:pPr>
              <w:pStyle w:val="21ff5"/>
            </w:pPr>
            <w:r w:rsidRPr="00DE2B1E">
              <w:t>14628</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DA54568" w14:textId="77777777" w:rsidR="006E51BF" w:rsidRPr="00DE2B1E" w:rsidRDefault="006E51BF" w:rsidP="00082047">
            <w:pPr>
              <w:pStyle w:val="21ff5"/>
            </w:pPr>
            <w:r w:rsidRPr="00DE2B1E">
              <w:t>51360</w:t>
            </w:r>
          </w:p>
        </w:tc>
      </w:tr>
      <w:tr w:rsidR="006E51BF" w:rsidRPr="00DE2B1E" w14:paraId="479BAD9D" w14:textId="77777777" w:rsidTr="006E51BF">
        <w:trPr>
          <w:trHeight w:val="6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56765C0" w14:textId="77777777" w:rsidR="006E51BF" w:rsidRPr="00DE2B1E" w:rsidRDefault="006E51BF" w:rsidP="00082047">
            <w:pPr>
              <w:pStyle w:val="222"/>
            </w:pPr>
            <w:r w:rsidRPr="00DE2B1E">
              <w:t>город-курорт Анапа</w:t>
            </w:r>
          </w:p>
        </w:tc>
        <w:tc>
          <w:tcPr>
            <w:tcW w:w="1428" w:type="dxa"/>
            <w:tcBorders>
              <w:top w:val="nil"/>
              <w:left w:val="nil"/>
              <w:bottom w:val="single" w:sz="4" w:space="0" w:color="000000"/>
              <w:right w:val="nil"/>
            </w:tcBorders>
            <w:vAlign w:val="center"/>
            <w:hideMark/>
          </w:tcPr>
          <w:p w14:paraId="0AB743EE" w14:textId="77777777" w:rsidR="006E51BF" w:rsidRPr="00DE2B1E" w:rsidRDefault="006E51BF" w:rsidP="00082047">
            <w:pPr>
              <w:pStyle w:val="21ff5"/>
            </w:pPr>
            <w:r w:rsidRPr="00DE2B1E">
              <w:t>123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3B5B862" w14:textId="77777777" w:rsidR="006E51BF" w:rsidRPr="00DE2B1E" w:rsidRDefault="006E51BF" w:rsidP="00082047">
            <w:pPr>
              <w:pStyle w:val="21ff5"/>
            </w:pPr>
            <w:r w:rsidRPr="00DE2B1E">
              <w:t>1491</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D6F66E9" w14:textId="77777777" w:rsidR="006E51BF" w:rsidRPr="00DE2B1E" w:rsidRDefault="006E51BF" w:rsidP="00082047">
            <w:pPr>
              <w:pStyle w:val="21ff5"/>
            </w:pPr>
            <w:r w:rsidRPr="00DE2B1E">
              <w:t>19080</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5CBD449" w14:textId="77777777" w:rsidR="006E51BF" w:rsidRPr="00DE2B1E" w:rsidRDefault="006E51BF" w:rsidP="00082047">
            <w:pPr>
              <w:pStyle w:val="21ff5"/>
            </w:pPr>
            <w:r w:rsidRPr="00DE2B1E">
              <w:t>82080</w:t>
            </w:r>
          </w:p>
        </w:tc>
      </w:tr>
      <w:tr w:rsidR="006E51BF" w:rsidRPr="00DE2B1E" w14:paraId="2D14EBBC"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A60499C" w14:textId="77777777" w:rsidR="006E51BF" w:rsidRPr="00DE2B1E" w:rsidRDefault="006E51BF" w:rsidP="00082047">
            <w:pPr>
              <w:pStyle w:val="222"/>
            </w:pPr>
            <w:r w:rsidRPr="00DE2B1E">
              <w:t>город-курорт Геленджик</w:t>
            </w:r>
          </w:p>
        </w:tc>
        <w:tc>
          <w:tcPr>
            <w:tcW w:w="1428" w:type="dxa"/>
            <w:tcBorders>
              <w:top w:val="nil"/>
              <w:left w:val="nil"/>
              <w:bottom w:val="single" w:sz="4" w:space="0" w:color="000000"/>
              <w:right w:val="nil"/>
            </w:tcBorders>
            <w:vAlign w:val="center"/>
            <w:hideMark/>
          </w:tcPr>
          <w:p w14:paraId="1AF4BCE4" w14:textId="77777777" w:rsidR="006E51BF" w:rsidRPr="00DE2B1E" w:rsidRDefault="006E51BF" w:rsidP="00082047">
            <w:pPr>
              <w:pStyle w:val="21ff5"/>
            </w:pPr>
            <w:r w:rsidRPr="00DE2B1E">
              <w:t>89</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9FF3ACA" w14:textId="77777777" w:rsidR="006E51BF" w:rsidRPr="00DE2B1E" w:rsidRDefault="006E51BF" w:rsidP="00082047">
            <w:pPr>
              <w:pStyle w:val="21ff5"/>
            </w:pPr>
            <w:r w:rsidRPr="00DE2B1E">
              <w:t>547</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F7F278F" w14:textId="77777777" w:rsidR="006E51BF" w:rsidRPr="00DE2B1E" w:rsidRDefault="006E51BF" w:rsidP="00082047">
            <w:pPr>
              <w:pStyle w:val="21ff5"/>
            </w:pPr>
            <w:r w:rsidRPr="00DE2B1E">
              <w:t>29245</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C1D5A10" w14:textId="77777777" w:rsidR="006E51BF" w:rsidRPr="00DE2B1E" w:rsidRDefault="006E51BF" w:rsidP="00082047">
            <w:pPr>
              <w:pStyle w:val="21ff5"/>
            </w:pPr>
            <w:r w:rsidRPr="00DE2B1E">
              <w:t>81469</w:t>
            </w:r>
          </w:p>
        </w:tc>
      </w:tr>
      <w:tr w:rsidR="006E51BF" w:rsidRPr="00DE2B1E" w14:paraId="3B92055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6A44F8F" w14:textId="77777777" w:rsidR="006E51BF" w:rsidRPr="00DE2B1E" w:rsidRDefault="006E51BF" w:rsidP="00082047">
            <w:pPr>
              <w:pStyle w:val="222"/>
            </w:pPr>
            <w:r w:rsidRPr="00DE2B1E">
              <w:t>город-курорт Сочи</w:t>
            </w:r>
          </w:p>
        </w:tc>
        <w:tc>
          <w:tcPr>
            <w:tcW w:w="1428" w:type="dxa"/>
            <w:tcBorders>
              <w:top w:val="nil"/>
              <w:left w:val="nil"/>
              <w:bottom w:val="single" w:sz="4" w:space="0" w:color="000000"/>
              <w:right w:val="nil"/>
            </w:tcBorders>
            <w:vAlign w:val="center"/>
            <w:hideMark/>
          </w:tcPr>
          <w:p w14:paraId="388CE6A2" w14:textId="77777777" w:rsidR="006E51BF" w:rsidRPr="00DE2B1E" w:rsidRDefault="006E51BF" w:rsidP="00082047">
            <w:pPr>
              <w:pStyle w:val="21ff5"/>
            </w:pPr>
            <w:r w:rsidRPr="00DE2B1E">
              <w:t>225</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078ABD9" w14:textId="77777777" w:rsidR="006E51BF" w:rsidRPr="00DE2B1E" w:rsidRDefault="006E51BF" w:rsidP="00082047">
            <w:pPr>
              <w:pStyle w:val="21ff5"/>
            </w:pPr>
            <w:r w:rsidRPr="00DE2B1E">
              <w:t>3725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06552E4" w14:textId="77777777" w:rsidR="006E51BF" w:rsidRPr="00DE2B1E" w:rsidRDefault="006E51BF" w:rsidP="00082047">
            <w:pPr>
              <w:pStyle w:val="21ff5"/>
            </w:pPr>
            <w:r w:rsidRPr="00DE2B1E">
              <w:t>32434</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A29AB00" w14:textId="77777777" w:rsidR="006E51BF" w:rsidRPr="00DE2B1E" w:rsidRDefault="006E51BF" w:rsidP="00082047">
            <w:pPr>
              <w:pStyle w:val="21ff5"/>
            </w:pPr>
            <w:r w:rsidRPr="00DE2B1E">
              <w:t>200000</w:t>
            </w:r>
          </w:p>
        </w:tc>
      </w:tr>
      <w:tr w:rsidR="006E51BF" w:rsidRPr="00DE2B1E" w14:paraId="4A318D26"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2708FE91" w14:textId="77777777" w:rsidR="0020410B" w:rsidRPr="00DE2B1E" w:rsidRDefault="006E51BF" w:rsidP="00082047">
            <w:pPr>
              <w:pStyle w:val="222"/>
            </w:pPr>
            <w:r w:rsidRPr="00DE2B1E">
              <w:t xml:space="preserve">город-курорт Сочи, Адлерский р-н, </w:t>
            </w:r>
          </w:p>
          <w:p w14:paraId="6BE43A90" w14:textId="7329D623" w:rsidR="006E51BF" w:rsidRPr="00DE2B1E" w:rsidRDefault="006E51BF" w:rsidP="00082047">
            <w:pPr>
              <w:pStyle w:val="222"/>
            </w:pPr>
            <w:r w:rsidRPr="00DE2B1E">
              <w:t>пгт Красная Поляна</w:t>
            </w:r>
          </w:p>
        </w:tc>
        <w:tc>
          <w:tcPr>
            <w:tcW w:w="1428" w:type="dxa"/>
            <w:tcBorders>
              <w:top w:val="nil"/>
              <w:left w:val="nil"/>
              <w:bottom w:val="single" w:sz="4" w:space="0" w:color="000000"/>
              <w:right w:val="nil"/>
            </w:tcBorders>
            <w:vAlign w:val="center"/>
            <w:hideMark/>
          </w:tcPr>
          <w:p w14:paraId="2DA7A398" w14:textId="77777777" w:rsidR="006E51BF" w:rsidRPr="00DE2B1E" w:rsidRDefault="006E51BF" w:rsidP="00082047">
            <w:pPr>
              <w:pStyle w:val="21ff5"/>
            </w:pPr>
            <w:r w:rsidRPr="00DE2B1E">
              <w:t>344</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33BCCAC" w14:textId="77777777" w:rsidR="006E51BF" w:rsidRPr="00DE2B1E" w:rsidRDefault="006E51BF" w:rsidP="00082047">
            <w:pPr>
              <w:pStyle w:val="21ff5"/>
            </w:pPr>
            <w:r w:rsidRPr="00DE2B1E">
              <w:t>4698</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8279CC7" w14:textId="77777777" w:rsidR="006E51BF" w:rsidRPr="00DE2B1E" w:rsidRDefault="006E51BF" w:rsidP="00082047">
            <w:pPr>
              <w:pStyle w:val="21ff5"/>
            </w:pPr>
            <w:r w:rsidRPr="00DE2B1E">
              <w:t>70338</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2B66446" w14:textId="77777777" w:rsidR="006E51BF" w:rsidRPr="00DE2B1E" w:rsidRDefault="006E51BF" w:rsidP="00082047">
            <w:pPr>
              <w:pStyle w:val="21ff5"/>
            </w:pPr>
            <w:r w:rsidRPr="00DE2B1E">
              <w:t>166667</w:t>
            </w:r>
          </w:p>
        </w:tc>
      </w:tr>
      <w:tr w:rsidR="006E51BF" w:rsidRPr="00DE2B1E" w14:paraId="761813E4"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6B85480C" w14:textId="77777777" w:rsidR="0020410B" w:rsidRPr="00DE2B1E" w:rsidRDefault="006E51BF" w:rsidP="00082047">
            <w:pPr>
              <w:pStyle w:val="222"/>
            </w:pPr>
            <w:r w:rsidRPr="00DE2B1E">
              <w:t xml:space="preserve">город-курорт Сочи, Адлерский р-н, </w:t>
            </w:r>
          </w:p>
          <w:p w14:paraId="6A00BBBA" w14:textId="0E33926E" w:rsidR="006E51BF" w:rsidRPr="00DE2B1E" w:rsidRDefault="006E51BF" w:rsidP="00082047">
            <w:pPr>
              <w:pStyle w:val="222"/>
            </w:pPr>
            <w:r w:rsidRPr="00DE2B1E">
              <w:t>с Эстосадок</w:t>
            </w:r>
          </w:p>
        </w:tc>
        <w:tc>
          <w:tcPr>
            <w:tcW w:w="1428" w:type="dxa"/>
            <w:tcBorders>
              <w:top w:val="nil"/>
              <w:left w:val="nil"/>
              <w:bottom w:val="single" w:sz="4" w:space="0" w:color="000000"/>
              <w:right w:val="nil"/>
            </w:tcBorders>
            <w:vAlign w:val="center"/>
            <w:hideMark/>
          </w:tcPr>
          <w:p w14:paraId="392EAF01" w14:textId="77777777" w:rsidR="006E51BF" w:rsidRPr="00DE2B1E" w:rsidRDefault="006E51BF" w:rsidP="00082047">
            <w:pPr>
              <w:pStyle w:val="21ff5"/>
            </w:pPr>
            <w:r w:rsidRPr="00DE2B1E">
              <w:t>78</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4EFC8A6F" w14:textId="77777777" w:rsidR="006E51BF" w:rsidRPr="00DE2B1E" w:rsidRDefault="006E51BF" w:rsidP="00082047">
            <w:pPr>
              <w:pStyle w:val="21ff5"/>
            </w:pPr>
            <w:r w:rsidRPr="00DE2B1E">
              <w:t>20000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957B2B1" w14:textId="77777777" w:rsidR="006E51BF" w:rsidRPr="00DE2B1E" w:rsidRDefault="006E51BF" w:rsidP="00082047">
            <w:pPr>
              <w:pStyle w:val="21ff5"/>
            </w:pPr>
            <w:r w:rsidRPr="00DE2B1E">
              <w:t>81541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46F1F7F" w14:textId="77777777" w:rsidR="006E51BF" w:rsidRPr="00DE2B1E" w:rsidRDefault="006E51BF" w:rsidP="00082047">
            <w:pPr>
              <w:pStyle w:val="21ff5"/>
            </w:pPr>
            <w:r w:rsidRPr="00DE2B1E">
              <w:t>172222</w:t>
            </w:r>
          </w:p>
        </w:tc>
      </w:tr>
      <w:tr w:rsidR="006E51BF" w:rsidRPr="00DE2B1E" w14:paraId="2EE2502F"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4BFF9FB" w14:textId="77777777" w:rsidR="006E51BF" w:rsidRPr="00DE2B1E" w:rsidRDefault="006E51BF" w:rsidP="00082047">
            <w:pPr>
              <w:pStyle w:val="222"/>
            </w:pPr>
            <w:proofErr w:type="spellStart"/>
            <w:r w:rsidRPr="00DE2B1E">
              <w:t>Гулькевичский</w:t>
            </w:r>
            <w:proofErr w:type="spellEnd"/>
            <w:r w:rsidRPr="00DE2B1E">
              <w:t xml:space="preserve"> муниципальный район</w:t>
            </w:r>
          </w:p>
        </w:tc>
        <w:tc>
          <w:tcPr>
            <w:tcW w:w="1428" w:type="dxa"/>
            <w:tcBorders>
              <w:top w:val="nil"/>
              <w:left w:val="nil"/>
              <w:bottom w:val="single" w:sz="4" w:space="0" w:color="000000"/>
              <w:right w:val="nil"/>
            </w:tcBorders>
            <w:vAlign w:val="center"/>
            <w:hideMark/>
          </w:tcPr>
          <w:p w14:paraId="23E5D83E" w14:textId="77777777" w:rsidR="006E51BF" w:rsidRPr="00DE2B1E" w:rsidRDefault="006E51BF" w:rsidP="00082047">
            <w:pPr>
              <w:pStyle w:val="21ff5"/>
            </w:pPr>
            <w:r w:rsidRPr="00DE2B1E">
              <w:t>11</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43A595FE" w14:textId="77777777" w:rsidR="006E51BF" w:rsidRPr="00DE2B1E" w:rsidRDefault="006E51BF" w:rsidP="00082047">
            <w:pPr>
              <w:pStyle w:val="21ff5"/>
            </w:pPr>
            <w:r w:rsidRPr="00DE2B1E">
              <w:t>896</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2781873" w14:textId="77777777" w:rsidR="006E51BF" w:rsidRPr="00DE2B1E" w:rsidRDefault="006E51BF" w:rsidP="00082047">
            <w:pPr>
              <w:pStyle w:val="21ff5"/>
            </w:pPr>
            <w:r w:rsidRPr="00DE2B1E">
              <w:t>6199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44ED231" w14:textId="77777777" w:rsidR="006E51BF" w:rsidRPr="00DE2B1E" w:rsidRDefault="006E51BF" w:rsidP="00082047">
            <w:pPr>
              <w:pStyle w:val="21ff5"/>
            </w:pPr>
            <w:r w:rsidRPr="00DE2B1E">
              <w:t>10769</w:t>
            </w:r>
          </w:p>
        </w:tc>
      </w:tr>
      <w:tr w:rsidR="006E51BF" w:rsidRPr="00DE2B1E" w14:paraId="559701AD"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B2ADF42" w14:textId="77777777" w:rsidR="006E51BF" w:rsidRPr="00DE2B1E" w:rsidRDefault="006E51BF" w:rsidP="00082047">
            <w:pPr>
              <w:pStyle w:val="222"/>
            </w:pPr>
            <w:r w:rsidRPr="00DE2B1E">
              <w:t>Динской муниципальный район</w:t>
            </w:r>
          </w:p>
        </w:tc>
        <w:tc>
          <w:tcPr>
            <w:tcW w:w="1428" w:type="dxa"/>
            <w:tcBorders>
              <w:top w:val="nil"/>
              <w:left w:val="nil"/>
              <w:bottom w:val="single" w:sz="4" w:space="0" w:color="000000"/>
              <w:right w:val="nil"/>
            </w:tcBorders>
            <w:vAlign w:val="center"/>
            <w:hideMark/>
          </w:tcPr>
          <w:p w14:paraId="76C3CC0D" w14:textId="77777777" w:rsidR="006E51BF" w:rsidRPr="00DE2B1E" w:rsidRDefault="006E51BF" w:rsidP="00082047">
            <w:pPr>
              <w:pStyle w:val="21ff5"/>
            </w:pPr>
            <w:r w:rsidRPr="00DE2B1E">
              <w:t>35</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50781033" w14:textId="77777777" w:rsidR="006E51BF" w:rsidRPr="00DE2B1E" w:rsidRDefault="006E51BF" w:rsidP="00082047">
            <w:pPr>
              <w:pStyle w:val="21ff5"/>
            </w:pPr>
            <w:r w:rsidRPr="00DE2B1E">
              <w:t>410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9124993" w14:textId="77777777" w:rsidR="006E51BF" w:rsidRPr="00DE2B1E" w:rsidRDefault="006E51BF" w:rsidP="00082047">
            <w:pPr>
              <w:pStyle w:val="21ff5"/>
            </w:pPr>
            <w:r w:rsidRPr="00DE2B1E">
              <w:t>8952</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3D9D4619" w14:textId="77777777" w:rsidR="006E51BF" w:rsidRPr="00DE2B1E" w:rsidRDefault="006E51BF" w:rsidP="00082047">
            <w:pPr>
              <w:pStyle w:val="21ff5"/>
            </w:pPr>
            <w:r w:rsidRPr="00DE2B1E">
              <w:t>18889</w:t>
            </w:r>
          </w:p>
        </w:tc>
      </w:tr>
      <w:tr w:rsidR="006E51BF" w:rsidRPr="00DE2B1E" w14:paraId="3E21EA7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D282676" w14:textId="77777777" w:rsidR="006E51BF" w:rsidRPr="00DE2B1E" w:rsidRDefault="006E51BF" w:rsidP="00082047">
            <w:pPr>
              <w:pStyle w:val="222"/>
            </w:pPr>
            <w:r w:rsidRPr="00DE2B1E">
              <w:t>Ейский муниципальный район</w:t>
            </w:r>
          </w:p>
        </w:tc>
        <w:tc>
          <w:tcPr>
            <w:tcW w:w="1428" w:type="dxa"/>
            <w:tcBorders>
              <w:top w:val="nil"/>
              <w:left w:val="nil"/>
              <w:bottom w:val="single" w:sz="4" w:space="0" w:color="000000"/>
              <w:right w:val="nil"/>
            </w:tcBorders>
            <w:vAlign w:val="center"/>
            <w:hideMark/>
          </w:tcPr>
          <w:p w14:paraId="285843D3" w14:textId="77777777" w:rsidR="006E51BF" w:rsidRPr="00DE2B1E" w:rsidRDefault="006E51BF" w:rsidP="00082047">
            <w:pPr>
              <w:pStyle w:val="21ff5"/>
            </w:pPr>
            <w:r w:rsidRPr="00DE2B1E">
              <w:t>47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5D2ED004" w14:textId="77777777" w:rsidR="006E51BF" w:rsidRPr="00DE2B1E" w:rsidRDefault="006E51BF" w:rsidP="00082047">
            <w:pPr>
              <w:pStyle w:val="21ff5"/>
            </w:pPr>
            <w:r w:rsidRPr="00DE2B1E">
              <w:t>3333</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7EF058A" w14:textId="77777777" w:rsidR="006E51BF" w:rsidRPr="00DE2B1E" w:rsidRDefault="006E51BF" w:rsidP="00082047">
            <w:pPr>
              <w:pStyle w:val="21ff5"/>
            </w:pPr>
            <w:r w:rsidRPr="00DE2B1E">
              <w:t>10713</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7B46209" w14:textId="77777777" w:rsidR="006E51BF" w:rsidRPr="00DE2B1E" w:rsidRDefault="006E51BF" w:rsidP="00082047">
            <w:pPr>
              <w:pStyle w:val="21ff5"/>
            </w:pPr>
            <w:r w:rsidRPr="00DE2B1E">
              <w:t>32500</w:t>
            </w:r>
          </w:p>
        </w:tc>
      </w:tr>
      <w:tr w:rsidR="006E51BF" w:rsidRPr="00DE2B1E" w14:paraId="0E8B84E7"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62D4A26" w14:textId="77777777" w:rsidR="006E51BF" w:rsidRPr="00DE2B1E" w:rsidRDefault="006E51BF" w:rsidP="00082047">
            <w:pPr>
              <w:pStyle w:val="222"/>
            </w:pPr>
            <w:r w:rsidRPr="00DE2B1E">
              <w:t>Кавказский муниципальный район</w:t>
            </w:r>
          </w:p>
        </w:tc>
        <w:tc>
          <w:tcPr>
            <w:tcW w:w="1428" w:type="dxa"/>
            <w:tcBorders>
              <w:top w:val="nil"/>
              <w:left w:val="nil"/>
              <w:bottom w:val="single" w:sz="4" w:space="0" w:color="000000"/>
              <w:right w:val="nil"/>
            </w:tcBorders>
            <w:vAlign w:val="center"/>
            <w:hideMark/>
          </w:tcPr>
          <w:p w14:paraId="02826901" w14:textId="77777777" w:rsidR="006E51BF" w:rsidRPr="00DE2B1E" w:rsidRDefault="006E51BF" w:rsidP="00082047">
            <w:pPr>
              <w:pStyle w:val="21ff5"/>
            </w:pPr>
            <w:r w:rsidRPr="00DE2B1E">
              <w:t>37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6002ECA1" w14:textId="77777777" w:rsidR="006E51BF" w:rsidRPr="00DE2B1E" w:rsidRDefault="006E51BF" w:rsidP="00082047">
            <w:pPr>
              <w:pStyle w:val="21ff5"/>
            </w:pPr>
            <w:r w:rsidRPr="00DE2B1E">
              <w:t>769</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B3CCF34" w14:textId="77777777" w:rsidR="006E51BF" w:rsidRPr="00DE2B1E" w:rsidRDefault="006E51BF" w:rsidP="00082047">
            <w:pPr>
              <w:pStyle w:val="21ff5"/>
            </w:pPr>
            <w:r w:rsidRPr="00DE2B1E">
              <w:t>6154</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6E5F242" w14:textId="77777777" w:rsidR="006E51BF" w:rsidRPr="00DE2B1E" w:rsidRDefault="006E51BF" w:rsidP="00082047">
            <w:pPr>
              <w:pStyle w:val="21ff5"/>
            </w:pPr>
            <w:r w:rsidRPr="00DE2B1E">
              <w:t>26667</w:t>
            </w:r>
          </w:p>
        </w:tc>
      </w:tr>
      <w:tr w:rsidR="006E51BF" w:rsidRPr="00DE2B1E" w14:paraId="3F9F73AE"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9764ADE" w14:textId="77777777" w:rsidR="006E51BF" w:rsidRPr="00DE2B1E" w:rsidRDefault="006E51BF" w:rsidP="00082047">
            <w:pPr>
              <w:pStyle w:val="222"/>
            </w:pPr>
            <w:r w:rsidRPr="00DE2B1E">
              <w:t>Калининский муниципальный район</w:t>
            </w:r>
          </w:p>
        </w:tc>
        <w:tc>
          <w:tcPr>
            <w:tcW w:w="1428" w:type="dxa"/>
            <w:tcBorders>
              <w:top w:val="nil"/>
              <w:left w:val="nil"/>
              <w:bottom w:val="single" w:sz="4" w:space="0" w:color="000000"/>
              <w:right w:val="nil"/>
            </w:tcBorders>
            <w:vAlign w:val="center"/>
            <w:hideMark/>
          </w:tcPr>
          <w:p w14:paraId="6A22DBEC" w14:textId="77777777" w:rsidR="006E51BF" w:rsidRPr="00DE2B1E" w:rsidRDefault="006E51BF" w:rsidP="00082047">
            <w:pPr>
              <w:pStyle w:val="21ff5"/>
            </w:pPr>
            <w:r w:rsidRPr="00DE2B1E">
              <w:t>11</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565BCC31" w14:textId="77777777" w:rsidR="006E51BF" w:rsidRPr="00DE2B1E" w:rsidRDefault="006E51BF" w:rsidP="00082047">
            <w:pPr>
              <w:pStyle w:val="21ff5"/>
            </w:pPr>
            <w:r w:rsidRPr="00DE2B1E">
              <w:t>600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AB55D61" w14:textId="77777777" w:rsidR="006E51BF" w:rsidRPr="00DE2B1E" w:rsidRDefault="006E51BF" w:rsidP="00082047">
            <w:pPr>
              <w:pStyle w:val="21ff5"/>
            </w:pPr>
            <w:r w:rsidRPr="00DE2B1E">
              <w:t>1671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3ACC0318" w14:textId="77777777" w:rsidR="006E51BF" w:rsidRPr="00DE2B1E" w:rsidRDefault="006E51BF" w:rsidP="00082047">
            <w:pPr>
              <w:pStyle w:val="21ff5"/>
            </w:pPr>
            <w:r w:rsidRPr="00DE2B1E">
              <w:t>4000</w:t>
            </w:r>
          </w:p>
        </w:tc>
      </w:tr>
      <w:tr w:rsidR="006E51BF" w:rsidRPr="00DE2B1E" w14:paraId="09CB7A1D"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6325AA62" w14:textId="77777777" w:rsidR="006E51BF" w:rsidRPr="00DE2B1E" w:rsidRDefault="006E51BF" w:rsidP="00082047">
            <w:pPr>
              <w:pStyle w:val="222"/>
            </w:pPr>
            <w:r w:rsidRPr="00DE2B1E">
              <w:lastRenderedPageBreak/>
              <w:t>Каневской муниципальный район</w:t>
            </w:r>
          </w:p>
        </w:tc>
        <w:tc>
          <w:tcPr>
            <w:tcW w:w="1428" w:type="dxa"/>
            <w:tcBorders>
              <w:top w:val="nil"/>
              <w:left w:val="nil"/>
              <w:bottom w:val="single" w:sz="4" w:space="0" w:color="000000"/>
              <w:right w:val="nil"/>
            </w:tcBorders>
            <w:vAlign w:val="center"/>
            <w:hideMark/>
          </w:tcPr>
          <w:p w14:paraId="37065914" w14:textId="77777777" w:rsidR="006E51BF" w:rsidRPr="00DE2B1E" w:rsidRDefault="006E51BF" w:rsidP="00082047">
            <w:pPr>
              <w:pStyle w:val="21ff5"/>
            </w:pPr>
            <w:r w:rsidRPr="00DE2B1E">
              <w:t>28</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9942830" w14:textId="77777777" w:rsidR="006E51BF" w:rsidRPr="00DE2B1E" w:rsidRDefault="006E51BF" w:rsidP="00082047">
            <w:pPr>
              <w:pStyle w:val="21ff5"/>
            </w:pPr>
            <w:r w:rsidRPr="00DE2B1E">
              <w:t>628</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3D67DB3" w14:textId="77777777" w:rsidR="006E51BF" w:rsidRPr="00DE2B1E" w:rsidRDefault="006E51BF" w:rsidP="00082047">
            <w:pPr>
              <w:pStyle w:val="21ff5"/>
            </w:pPr>
            <w:r w:rsidRPr="00DE2B1E">
              <w:t>4431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6A101B6" w14:textId="77777777" w:rsidR="006E51BF" w:rsidRPr="00DE2B1E" w:rsidRDefault="006E51BF" w:rsidP="00082047">
            <w:pPr>
              <w:pStyle w:val="21ff5"/>
            </w:pPr>
            <w:r w:rsidRPr="00DE2B1E">
              <w:t>8379</w:t>
            </w:r>
          </w:p>
        </w:tc>
      </w:tr>
      <w:tr w:rsidR="006E51BF" w:rsidRPr="00DE2B1E" w14:paraId="5870A62C"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5E185997" w14:textId="77777777" w:rsidR="006E51BF" w:rsidRPr="00DE2B1E" w:rsidRDefault="006E51BF" w:rsidP="00082047">
            <w:pPr>
              <w:pStyle w:val="222"/>
            </w:pPr>
            <w:proofErr w:type="spellStart"/>
            <w:r w:rsidRPr="00DE2B1E">
              <w:t>Кореновский</w:t>
            </w:r>
            <w:proofErr w:type="spellEnd"/>
            <w:r w:rsidRPr="00DE2B1E">
              <w:t xml:space="preserve"> муниципальный район</w:t>
            </w:r>
          </w:p>
        </w:tc>
        <w:tc>
          <w:tcPr>
            <w:tcW w:w="1428" w:type="dxa"/>
            <w:tcBorders>
              <w:top w:val="nil"/>
              <w:left w:val="nil"/>
              <w:bottom w:val="single" w:sz="4" w:space="0" w:color="000000"/>
              <w:right w:val="nil"/>
            </w:tcBorders>
            <w:vAlign w:val="center"/>
            <w:hideMark/>
          </w:tcPr>
          <w:p w14:paraId="6731D264" w14:textId="77777777" w:rsidR="006E51BF" w:rsidRPr="00DE2B1E" w:rsidRDefault="006E51BF" w:rsidP="00082047">
            <w:pPr>
              <w:pStyle w:val="21ff5"/>
            </w:pPr>
            <w:r w:rsidRPr="00DE2B1E">
              <w:t>32</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D612CAD" w14:textId="77777777" w:rsidR="006E51BF" w:rsidRPr="00DE2B1E" w:rsidRDefault="006E51BF" w:rsidP="00082047">
            <w:pPr>
              <w:pStyle w:val="21ff5"/>
            </w:pPr>
            <w:r w:rsidRPr="00DE2B1E">
              <w:t>495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3FBEDB3" w14:textId="77777777" w:rsidR="006E51BF" w:rsidRPr="00DE2B1E" w:rsidRDefault="006E51BF" w:rsidP="00082047">
            <w:pPr>
              <w:pStyle w:val="21ff5"/>
            </w:pPr>
            <w:r w:rsidRPr="00DE2B1E">
              <w:t>5922</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2DAA174" w14:textId="77777777" w:rsidR="006E51BF" w:rsidRPr="00DE2B1E" w:rsidRDefault="006E51BF" w:rsidP="00082047">
            <w:pPr>
              <w:pStyle w:val="21ff5"/>
            </w:pPr>
            <w:r w:rsidRPr="00DE2B1E">
              <w:t>12500</w:t>
            </w:r>
          </w:p>
        </w:tc>
      </w:tr>
      <w:tr w:rsidR="006E51BF" w:rsidRPr="00DE2B1E" w14:paraId="5CC84265"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74A3C750" w14:textId="77777777" w:rsidR="006E51BF" w:rsidRPr="00DE2B1E" w:rsidRDefault="006E51BF" w:rsidP="00082047">
            <w:pPr>
              <w:pStyle w:val="222"/>
            </w:pPr>
            <w:r w:rsidRPr="00DE2B1E">
              <w:t>Красноармейский муниципальный район</w:t>
            </w:r>
          </w:p>
        </w:tc>
        <w:tc>
          <w:tcPr>
            <w:tcW w:w="1428" w:type="dxa"/>
            <w:tcBorders>
              <w:top w:val="nil"/>
              <w:left w:val="nil"/>
              <w:bottom w:val="single" w:sz="4" w:space="0" w:color="000000"/>
              <w:right w:val="nil"/>
            </w:tcBorders>
            <w:vAlign w:val="center"/>
            <w:hideMark/>
          </w:tcPr>
          <w:p w14:paraId="4A224664" w14:textId="77777777" w:rsidR="006E51BF" w:rsidRPr="00DE2B1E" w:rsidRDefault="006E51BF" w:rsidP="00082047">
            <w:pPr>
              <w:pStyle w:val="21ff5"/>
            </w:pPr>
            <w:r w:rsidRPr="00DE2B1E">
              <w:t>12</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FF34DC3" w14:textId="77777777" w:rsidR="006E51BF" w:rsidRPr="00DE2B1E" w:rsidRDefault="006E51BF" w:rsidP="00082047">
            <w:pPr>
              <w:pStyle w:val="21ff5"/>
            </w:pPr>
            <w:r w:rsidRPr="00DE2B1E">
              <w:t>794</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3FAE6BD" w14:textId="77777777" w:rsidR="006E51BF" w:rsidRPr="00DE2B1E" w:rsidRDefault="006E51BF" w:rsidP="00082047">
            <w:pPr>
              <w:pStyle w:val="21ff5"/>
            </w:pPr>
            <w:r w:rsidRPr="00DE2B1E">
              <w:t>3489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B72C3A4" w14:textId="77777777" w:rsidR="006E51BF" w:rsidRPr="00DE2B1E" w:rsidRDefault="006E51BF" w:rsidP="00082047">
            <w:pPr>
              <w:pStyle w:val="21ff5"/>
            </w:pPr>
            <w:r w:rsidRPr="00DE2B1E">
              <w:t>11818</w:t>
            </w:r>
          </w:p>
        </w:tc>
      </w:tr>
      <w:tr w:rsidR="006E51BF" w:rsidRPr="00DE2B1E" w14:paraId="475F6286"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09A7F20A" w14:textId="77777777" w:rsidR="006E51BF" w:rsidRPr="00DE2B1E" w:rsidRDefault="006E51BF" w:rsidP="00082047">
            <w:pPr>
              <w:pStyle w:val="222"/>
            </w:pPr>
            <w:r w:rsidRPr="00DE2B1E">
              <w:t>Крыловский муниципальный район</w:t>
            </w:r>
          </w:p>
        </w:tc>
        <w:tc>
          <w:tcPr>
            <w:tcW w:w="1428" w:type="dxa"/>
            <w:tcBorders>
              <w:top w:val="nil"/>
              <w:left w:val="nil"/>
              <w:bottom w:val="single" w:sz="4" w:space="0" w:color="000000"/>
              <w:right w:val="nil"/>
            </w:tcBorders>
            <w:vAlign w:val="center"/>
            <w:hideMark/>
          </w:tcPr>
          <w:p w14:paraId="0AFD18D7" w14:textId="77777777" w:rsidR="006E51BF" w:rsidRPr="00DE2B1E" w:rsidRDefault="006E51BF" w:rsidP="00082047">
            <w:pPr>
              <w:pStyle w:val="21ff5"/>
            </w:pPr>
            <w:r w:rsidRPr="00DE2B1E">
              <w:t>4</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2AAEB438" w14:textId="77777777" w:rsidR="006E51BF" w:rsidRPr="00DE2B1E" w:rsidRDefault="006E51BF" w:rsidP="00082047">
            <w:pPr>
              <w:pStyle w:val="21ff5"/>
            </w:pPr>
            <w:r w:rsidRPr="00DE2B1E">
              <w:t>496</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B448018" w14:textId="77777777" w:rsidR="006E51BF" w:rsidRPr="00DE2B1E" w:rsidRDefault="006E51BF" w:rsidP="00082047">
            <w:pPr>
              <w:pStyle w:val="21ff5"/>
            </w:pPr>
            <w:r w:rsidRPr="00DE2B1E">
              <w:t>4256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DF2D196" w14:textId="77777777" w:rsidR="006E51BF" w:rsidRPr="00DE2B1E" w:rsidRDefault="006E51BF" w:rsidP="00082047">
            <w:pPr>
              <w:pStyle w:val="21ff5"/>
            </w:pPr>
            <w:r w:rsidRPr="00DE2B1E">
              <w:t>7250</w:t>
            </w:r>
          </w:p>
        </w:tc>
      </w:tr>
      <w:tr w:rsidR="006E51BF" w:rsidRPr="00DE2B1E" w14:paraId="218D6803"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1539243" w14:textId="77777777" w:rsidR="006E51BF" w:rsidRPr="00DE2B1E" w:rsidRDefault="006E51BF" w:rsidP="00082047">
            <w:pPr>
              <w:pStyle w:val="222"/>
            </w:pPr>
            <w:r w:rsidRPr="00DE2B1E">
              <w:t>Крымский муниципальный район</w:t>
            </w:r>
          </w:p>
        </w:tc>
        <w:tc>
          <w:tcPr>
            <w:tcW w:w="1428" w:type="dxa"/>
            <w:tcBorders>
              <w:top w:val="nil"/>
              <w:left w:val="nil"/>
              <w:bottom w:val="single" w:sz="4" w:space="0" w:color="000000"/>
              <w:right w:val="nil"/>
            </w:tcBorders>
            <w:vAlign w:val="center"/>
            <w:hideMark/>
          </w:tcPr>
          <w:p w14:paraId="6E1ED72C" w14:textId="77777777" w:rsidR="006E51BF" w:rsidRPr="00DE2B1E" w:rsidRDefault="006E51BF" w:rsidP="00082047">
            <w:pPr>
              <w:pStyle w:val="21ff5"/>
            </w:pPr>
            <w:r w:rsidRPr="00DE2B1E">
              <w:t>53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031B416" w14:textId="77777777" w:rsidR="006E51BF" w:rsidRPr="00DE2B1E" w:rsidRDefault="006E51BF" w:rsidP="00082047">
            <w:pPr>
              <w:pStyle w:val="21ff5"/>
            </w:pPr>
            <w:r w:rsidRPr="00DE2B1E">
              <w:t>733</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DD688A1" w14:textId="77777777" w:rsidR="006E51BF" w:rsidRPr="00DE2B1E" w:rsidRDefault="006E51BF" w:rsidP="00082047">
            <w:pPr>
              <w:pStyle w:val="21ff5"/>
            </w:pPr>
            <w:r w:rsidRPr="00DE2B1E">
              <w:t>5601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A44841F" w14:textId="77777777" w:rsidR="006E51BF" w:rsidRPr="00DE2B1E" w:rsidRDefault="006E51BF" w:rsidP="00082047">
            <w:pPr>
              <w:pStyle w:val="21ff5"/>
            </w:pPr>
            <w:r w:rsidRPr="00DE2B1E">
              <w:t>14423</w:t>
            </w:r>
          </w:p>
        </w:tc>
      </w:tr>
      <w:tr w:rsidR="006E51BF" w:rsidRPr="00DE2B1E" w14:paraId="3CAB4F13"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48DC1142" w14:textId="77777777" w:rsidR="006E51BF" w:rsidRPr="00DE2B1E" w:rsidRDefault="006E51BF" w:rsidP="00082047">
            <w:pPr>
              <w:pStyle w:val="222"/>
            </w:pPr>
            <w:proofErr w:type="spellStart"/>
            <w:r w:rsidRPr="00DE2B1E">
              <w:t>Курганинский</w:t>
            </w:r>
            <w:proofErr w:type="spellEnd"/>
            <w:r w:rsidRPr="00DE2B1E">
              <w:t xml:space="preserve"> муниципальный район</w:t>
            </w:r>
          </w:p>
        </w:tc>
        <w:tc>
          <w:tcPr>
            <w:tcW w:w="1428" w:type="dxa"/>
            <w:tcBorders>
              <w:top w:val="nil"/>
              <w:left w:val="nil"/>
              <w:bottom w:val="single" w:sz="4" w:space="0" w:color="000000"/>
              <w:right w:val="nil"/>
            </w:tcBorders>
            <w:vAlign w:val="center"/>
            <w:hideMark/>
          </w:tcPr>
          <w:p w14:paraId="3D8EE678" w14:textId="77777777" w:rsidR="006E51BF" w:rsidRPr="00DE2B1E" w:rsidRDefault="006E51BF" w:rsidP="00082047">
            <w:pPr>
              <w:pStyle w:val="21ff5"/>
            </w:pPr>
            <w:r w:rsidRPr="00DE2B1E">
              <w:t>17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2E2C6D1A" w14:textId="77777777" w:rsidR="006E51BF" w:rsidRPr="00DE2B1E" w:rsidRDefault="006E51BF" w:rsidP="00082047">
            <w:pPr>
              <w:pStyle w:val="21ff5"/>
            </w:pPr>
            <w:r w:rsidRPr="00DE2B1E">
              <w:t>1870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9623A4F" w14:textId="77777777" w:rsidR="006E51BF" w:rsidRPr="00DE2B1E" w:rsidRDefault="006E51BF" w:rsidP="00082047">
            <w:pPr>
              <w:pStyle w:val="21ff5"/>
            </w:pPr>
            <w:r w:rsidRPr="00DE2B1E">
              <w:t>5416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863EDEC" w14:textId="77777777" w:rsidR="006E51BF" w:rsidRPr="00DE2B1E" w:rsidRDefault="006E51BF" w:rsidP="00082047">
            <w:pPr>
              <w:pStyle w:val="21ff5"/>
            </w:pPr>
            <w:r w:rsidRPr="00DE2B1E">
              <w:t>12000</w:t>
            </w:r>
          </w:p>
        </w:tc>
      </w:tr>
      <w:tr w:rsidR="006E51BF" w:rsidRPr="00DE2B1E" w14:paraId="2CC55383" w14:textId="77777777" w:rsidTr="006E51BF">
        <w:trPr>
          <w:trHeight w:val="20"/>
          <w:jc w:val="center"/>
        </w:trPr>
        <w:tc>
          <w:tcPr>
            <w:tcW w:w="3964"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bottom"/>
            <w:hideMark/>
          </w:tcPr>
          <w:p w14:paraId="13056BAA" w14:textId="77777777" w:rsidR="006E51BF" w:rsidRPr="00DE2B1E" w:rsidRDefault="006E51BF" w:rsidP="00082047">
            <w:pPr>
              <w:pStyle w:val="222"/>
            </w:pPr>
            <w:r w:rsidRPr="00DE2B1E">
              <w:t>Кущевский муниципальный район</w:t>
            </w:r>
          </w:p>
        </w:tc>
        <w:tc>
          <w:tcPr>
            <w:tcW w:w="1428" w:type="dxa"/>
            <w:tcBorders>
              <w:top w:val="nil"/>
              <w:left w:val="nil"/>
              <w:bottom w:val="single" w:sz="4" w:space="0" w:color="auto"/>
              <w:right w:val="nil"/>
            </w:tcBorders>
            <w:vAlign w:val="center"/>
            <w:hideMark/>
          </w:tcPr>
          <w:p w14:paraId="5200117A" w14:textId="77777777" w:rsidR="006E51BF" w:rsidRPr="00DE2B1E" w:rsidRDefault="006E51BF" w:rsidP="00082047">
            <w:pPr>
              <w:pStyle w:val="21ff5"/>
            </w:pPr>
            <w:r w:rsidRPr="00DE2B1E">
              <w:t>18</w:t>
            </w:r>
          </w:p>
        </w:tc>
        <w:tc>
          <w:tcPr>
            <w:tcW w:w="1282"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67AB626A" w14:textId="77777777" w:rsidR="006E51BF" w:rsidRPr="00DE2B1E" w:rsidRDefault="006E51BF" w:rsidP="00082047">
            <w:pPr>
              <w:pStyle w:val="21ff5"/>
            </w:pPr>
            <w:r w:rsidRPr="00DE2B1E">
              <w:t>500</w:t>
            </w:r>
          </w:p>
        </w:tc>
        <w:tc>
          <w:tcPr>
            <w:tcW w:w="1476"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34EB6855" w14:textId="77777777" w:rsidR="006E51BF" w:rsidRPr="00DE2B1E" w:rsidRDefault="006E51BF" w:rsidP="00082047">
            <w:pPr>
              <w:pStyle w:val="21ff5"/>
            </w:pPr>
            <w:r w:rsidRPr="00DE2B1E">
              <w:t>4074</w:t>
            </w:r>
          </w:p>
        </w:tc>
        <w:tc>
          <w:tcPr>
            <w:tcW w:w="1389"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460E46F7" w14:textId="77777777" w:rsidR="006E51BF" w:rsidRPr="00DE2B1E" w:rsidRDefault="006E51BF" w:rsidP="00082047">
            <w:pPr>
              <w:pStyle w:val="21ff5"/>
            </w:pPr>
            <w:r w:rsidRPr="00DE2B1E">
              <w:t>8889</w:t>
            </w:r>
          </w:p>
        </w:tc>
      </w:tr>
      <w:tr w:rsidR="006E51BF" w:rsidRPr="00DE2B1E" w14:paraId="69EF99E0"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921A401" w14:textId="77777777" w:rsidR="006E51BF" w:rsidRPr="00DE2B1E" w:rsidRDefault="006E51BF" w:rsidP="00082047">
            <w:pPr>
              <w:pStyle w:val="222"/>
            </w:pPr>
            <w:r w:rsidRPr="00DE2B1E">
              <w:t>Лабинский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0A9D84EC" w14:textId="77777777" w:rsidR="006E51BF" w:rsidRPr="00DE2B1E" w:rsidRDefault="006E51BF" w:rsidP="00082047">
            <w:pPr>
              <w:pStyle w:val="21ff5"/>
            </w:pPr>
            <w:r w:rsidRPr="00DE2B1E">
              <w:t>41</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800FAF2" w14:textId="77777777" w:rsidR="006E51BF" w:rsidRPr="00DE2B1E" w:rsidRDefault="006E51BF" w:rsidP="00082047">
            <w:pPr>
              <w:pStyle w:val="21ff5"/>
            </w:pPr>
            <w:r w:rsidRPr="00DE2B1E">
              <w:t>434</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8A7EC02" w14:textId="77777777" w:rsidR="006E51BF" w:rsidRPr="00DE2B1E" w:rsidRDefault="006E51BF" w:rsidP="00082047">
            <w:pPr>
              <w:pStyle w:val="21ff5"/>
            </w:pPr>
            <w:r w:rsidRPr="00DE2B1E">
              <w:t>6012</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D15D741" w14:textId="77777777" w:rsidR="006E51BF" w:rsidRPr="00DE2B1E" w:rsidRDefault="006E51BF" w:rsidP="00082047">
            <w:pPr>
              <w:pStyle w:val="21ff5"/>
            </w:pPr>
            <w:r w:rsidRPr="00DE2B1E">
              <w:t>15000</w:t>
            </w:r>
          </w:p>
        </w:tc>
      </w:tr>
      <w:tr w:rsidR="006E51BF" w:rsidRPr="00DE2B1E" w14:paraId="38EA62DC"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EF083C" w14:textId="77777777" w:rsidR="006E51BF" w:rsidRPr="00DE2B1E" w:rsidRDefault="006E51BF" w:rsidP="00082047">
            <w:pPr>
              <w:pStyle w:val="222"/>
            </w:pPr>
            <w:r w:rsidRPr="00DE2B1E">
              <w:t>Ленинградский муниципальный округ</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81BA1D1" w14:textId="77777777" w:rsidR="006E51BF" w:rsidRPr="00DE2B1E" w:rsidRDefault="006E51BF" w:rsidP="00082047">
            <w:pPr>
              <w:pStyle w:val="21ff5"/>
            </w:pPr>
            <w:r w:rsidRPr="00DE2B1E">
              <w:t>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1B955B" w14:textId="77777777" w:rsidR="006E51BF" w:rsidRPr="00DE2B1E" w:rsidRDefault="006E51BF" w:rsidP="00082047">
            <w:pPr>
              <w:pStyle w:val="21ff5"/>
            </w:pPr>
            <w:r w:rsidRPr="00DE2B1E">
              <w:t>578</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83DBA5E" w14:textId="77777777" w:rsidR="006E51BF" w:rsidRPr="00DE2B1E" w:rsidRDefault="006E51BF" w:rsidP="00082047">
            <w:pPr>
              <w:pStyle w:val="21ff5"/>
            </w:pPr>
            <w:r w:rsidRPr="00DE2B1E">
              <w:t>6371</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323A128" w14:textId="77777777" w:rsidR="006E51BF" w:rsidRPr="00DE2B1E" w:rsidRDefault="006E51BF" w:rsidP="00082047">
            <w:pPr>
              <w:pStyle w:val="21ff5"/>
            </w:pPr>
            <w:r w:rsidRPr="00DE2B1E">
              <w:t>21390</w:t>
            </w:r>
          </w:p>
        </w:tc>
      </w:tr>
      <w:tr w:rsidR="006E51BF" w:rsidRPr="00DE2B1E" w14:paraId="016AED3C"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2DF57FC" w14:textId="77777777" w:rsidR="006E51BF" w:rsidRPr="00DE2B1E" w:rsidRDefault="006E51BF" w:rsidP="00082047">
            <w:pPr>
              <w:pStyle w:val="222"/>
            </w:pPr>
            <w:r w:rsidRPr="00DE2B1E">
              <w:t>Мостовский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D3F0BA8" w14:textId="77777777" w:rsidR="006E51BF" w:rsidRPr="00DE2B1E" w:rsidRDefault="006E51BF" w:rsidP="00082047">
            <w:pPr>
              <w:pStyle w:val="21ff5"/>
            </w:pPr>
            <w:r w:rsidRPr="00DE2B1E">
              <w:t>22</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AEECD9" w14:textId="77777777" w:rsidR="006E51BF" w:rsidRPr="00DE2B1E" w:rsidRDefault="006E51BF" w:rsidP="00082047">
            <w:pPr>
              <w:pStyle w:val="21ff5"/>
            </w:pPr>
            <w:r w:rsidRPr="00DE2B1E">
              <w:t>550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FC0F8E1" w14:textId="77777777" w:rsidR="006E51BF" w:rsidRPr="00DE2B1E" w:rsidRDefault="006E51BF" w:rsidP="00082047">
            <w:pPr>
              <w:pStyle w:val="21ff5"/>
            </w:pPr>
            <w:r w:rsidRPr="00DE2B1E">
              <w:t>3306</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918A47C" w14:textId="77777777" w:rsidR="006E51BF" w:rsidRPr="00DE2B1E" w:rsidRDefault="006E51BF" w:rsidP="00082047">
            <w:pPr>
              <w:pStyle w:val="21ff5"/>
            </w:pPr>
            <w:r w:rsidRPr="00DE2B1E">
              <w:t>7752</w:t>
            </w:r>
          </w:p>
        </w:tc>
      </w:tr>
      <w:tr w:rsidR="006E51BF" w:rsidRPr="00DE2B1E" w14:paraId="2F091314"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E1BD582" w14:textId="77777777" w:rsidR="006E51BF" w:rsidRPr="00DE2B1E" w:rsidRDefault="006E51BF" w:rsidP="00082047">
            <w:pPr>
              <w:pStyle w:val="222"/>
            </w:pPr>
            <w:r w:rsidRPr="00DE2B1E">
              <w:t>Новокубанский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0CDADDB5" w14:textId="77777777" w:rsidR="006E51BF" w:rsidRPr="00DE2B1E" w:rsidRDefault="006E51BF" w:rsidP="00082047">
            <w:pPr>
              <w:pStyle w:val="21ff5"/>
            </w:pPr>
            <w:r w:rsidRPr="00DE2B1E">
              <w:t>25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37822F9" w14:textId="77777777" w:rsidR="006E51BF" w:rsidRPr="00DE2B1E" w:rsidRDefault="006E51BF" w:rsidP="00082047">
            <w:pPr>
              <w:pStyle w:val="21ff5"/>
            </w:pPr>
            <w:r w:rsidRPr="00DE2B1E">
              <w:t>706</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E28977" w14:textId="77777777" w:rsidR="006E51BF" w:rsidRPr="00DE2B1E" w:rsidRDefault="006E51BF" w:rsidP="00082047">
            <w:pPr>
              <w:pStyle w:val="21ff5"/>
            </w:pPr>
            <w:r w:rsidRPr="00DE2B1E">
              <w:t>4695</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C0805B" w14:textId="77777777" w:rsidR="006E51BF" w:rsidRPr="00DE2B1E" w:rsidRDefault="006E51BF" w:rsidP="00082047">
            <w:pPr>
              <w:pStyle w:val="21ff5"/>
            </w:pPr>
            <w:r w:rsidRPr="00DE2B1E">
              <w:t>8333</w:t>
            </w:r>
          </w:p>
        </w:tc>
      </w:tr>
      <w:tr w:rsidR="006E51BF" w:rsidRPr="00DE2B1E" w14:paraId="55110B68"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A2DAF06" w14:textId="77777777" w:rsidR="006E51BF" w:rsidRPr="00DE2B1E" w:rsidRDefault="006E51BF" w:rsidP="00082047">
            <w:pPr>
              <w:pStyle w:val="222"/>
            </w:pPr>
            <w:proofErr w:type="spellStart"/>
            <w:r w:rsidRPr="00DE2B1E">
              <w:t>Новопокровский</w:t>
            </w:r>
            <w:proofErr w:type="spellEnd"/>
            <w:r w:rsidRPr="00DE2B1E">
              <w:t xml:space="preserve">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5A03AF8" w14:textId="77777777" w:rsidR="006E51BF" w:rsidRPr="00DE2B1E" w:rsidRDefault="006E51BF" w:rsidP="00082047">
            <w:pPr>
              <w:pStyle w:val="21ff5"/>
            </w:pPr>
            <w:r w:rsidRPr="00DE2B1E">
              <w:t>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030201" w14:textId="77777777" w:rsidR="006E51BF" w:rsidRPr="00DE2B1E" w:rsidRDefault="006E51BF" w:rsidP="00082047">
            <w:pPr>
              <w:pStyle w:val="21ff5"/>
            </w:pPr>
            <w:r w:rsidRPr="00DE2B1E">
              <w:t>403</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70A5E5" w14:textId="77777777" w:rsidR="006E51BF" w:rsidRPr="00DE2B1E" w:rsidRDefault="006E51BF" w:rsidP="00082047">
            <w:pPr>
              <w:pStyle w:val="21ff5"/>
            </w:pPr>
            <w:r w:rsidRPr="00DE2B1E">
              <w:t>1957</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999319D" w14:textId="77777777" w:rsidR="006E51BF" w:rsidRPr="00DE2B1E" w:rsidRDefault="006E51BF" w:rsidP="00082047">
            <w:pPr>
              <w:pStyle w:val="21ff5"/>
            </w:pPr>
            <w:r w:rsidRPr="00DE2B1E">
              <w:t>6061</w:t>
            </w:r>
          </w:p>
        </w:tc>
      </w:tr>
      <w:tr w:rsidR="006E51BF" w:rsidRPr="00DE2B1E" w14:paraId="1BDD3C13"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9EF778A" w14:textId="77777777" w:rsidR="006E51BF" w:rsidRPr="00DE2B1E" w:rsidRDefault="006E51BF" w:rsidP="00082047">
            <w:pPr>
              <w:pStyle w:val="222"/>
            </w:pPr>
            <w:proofErr w:type="spellStart"/>
            <w:r w:rsidRPr="00DE2B1E">
              <w:t>Отрадненский</w:t>
            </w:r>
            <w:proofErr w:type="spellEnd"/>
            <w:r w:rsidRPr="00DE2B1E">
              <w:t xml:space="preserve">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42C9AC0B" w14:textId="77777777" w:rsidR="006E51BF" w:rsidRPr="00DE2B1E" w:rsidRDefault="006E51BF" w:rsidP="00082047">
            <w:pPr>
              <w:pStyle w:val="21ff5"/>
            </w:pPr>
            <w:r w:rsidRPr="00DE2B1E">
              <w:t>14</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DDA03B4" w14:textId="77777777" w:rsidR="006E51BF" w:rsidRPr="00DE2B1E" w:rsidRDefault="006E51BF" w:rsidP="00082047">
            <w:pPr>
              <w:pStyle w:val="21ff5"/>
            </w:pPr>
            <w:r w:rsidRPr="00DE2B1E">
              <w:t>400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CCE4D6" w14:textId="77777777" w:rsidR="006E51BF" w:rsidRPr="00DE2B1E" w:rsidRDefault="006E51BF" w:rsidP="00082047">
            <w:pPr>
              <w:pStyle w:val="21ff5"/>
            </w:pPr>
            <w:r w:rsidRPr="00DE2B1E">
              <w:t>2654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73B46B" w14:textId="77777777" w:rsidR="006E51BF" w:rsidRPr="00DE2B1E" w:rsidRDefault="006E51BF" w:rsidP="00082047">
            <w:pPr>
              <w:pStyle w:val="21ff5"/>
            </w:pPr>
            <w:r w:rsidRPr="00DE2B1E">
              <w:t>9286</w:t>
            </w:r>
          </w:p>
        </w:tc>
      </w:tr>
      <w:tr w:rsidR="006E51BF" w:rsidRPr="00DE2B1E" w14:paraId="2CEE3A16"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1565828" w14:textId="77777777" w:rsidR="006E51BF" w:rsidRPr="00DE2B1E" w:rsidRDefault="006E51BF" w:rsidP="00082047">
            <w:pPr>
              <w:pStyle w:val="222"/>
            </w:pPr>
            <w:r w:rsidRPr="00DE2B1E">
              <w:t>Павловский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3880B34D" w14:textId="77777777" w:rsidR="006E51BF" w:rsidRPr="00DE2B1E" w:rsidRDefault="006E51BF" w:rsidP="00082047">
            <w:pPr>
              <w:pStyle w:val="21ff5"/>
            </w:pPr>
            <w:r w:rsidRPr="00DE2B1E">
              <w:t>16</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C6B505D" w14:textId="77777777" w:rsidR="006E51BF" w:rsidRPr="00DE2B1E" w:rsidRDefault="006E51BF" w:rsidP="00082047">
            <w:pPr>
              <w:pStyle w:val="21ff5"/>
            </w:pPr>
            <w:r w:rsidRPr="00DE2B1E">
              <w:t>588</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BF6CCE2" w14:textId="77777777" w:rsidR="006E51BF" w:rsidRPr="00DE2B1E" w:rsidRDefault="006E51BF" w:rsidP="00082047">
            <w:pPr>
              <w:pStyle w:val="21ff5"/>
            </w:pPr>
            <w:r w:rsidRPr="00DE2B1E">
              <w:t>2924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61EF6C8" w14:textId="77777777" w:rsidR="006E51BF" w:rsidRPr="00DE2B1E" w:rsidRDefault="006E51BF" w:rsidP="00082047">
            <w:pPr>
              <w:pStyle w:val="21ff5"/>
            </w:pPr>
            <w:r w:rsidRPr="00DE2B1E">
              <w:t>6483</w:t>
            </w:r>
          </w:p>
        </w:tc>
      </w:tr>
      <w:tr w:rsidR="006E51BF" w:rsidRPr="00DE2B1E" w14:paraId="06D8086C"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A373941" w14:textId="77777777" w:rsidR="006E51BF" w:rsidRPr="00DE2B1E" w:rsidRDefault="006E51BF" w:rsidP="00082047">
            <w:pPr>
              <w:pStyle w:val="222"/>
            </w:pPr>
            <w:proofErr w:type="spellStart"/>
            <w:r w:rsidRPr="00DE2B1E">
              <w:t>Приморско-Ахтарский</w:t>
            </w:r>
            <w:proofErr w:type="spellEnd"/>
            <w:r w:rsidRPr="00DE2B1E">
              <w:t xml:space="preserve"> муниципальный округ</w:t>
            </w:r>
          </w:p>
        </w:tc>
        <w:tc>
          <w:tcPr>
            <w:tcW w:w="1428" w:type="dxa"/>
            <w:tcBorders>
              <w:top w:val="single" w:sz="4" w:space="0" w:color="auto"/>
              <w:left w:val="single" w:sz="4" w:space="0" w:color="auto"/>
              <w:bottom w:val="single" w:sz="4" w:space="0" w:color="auto"/>
              <w:right w:val="single" w:sz="4" w:space="0" w:color="auto"/>
            </w:tcBorders>
            <w:vAlign w:val="center"/>
            <w:hideMark/>
          </w:tcPr>
          <w:p w14:paraId="439C5598" w14:textId="77777777" w:rsidR="006E51BF" w:rsidRPr="00DE2B1E" w:rsidRDefault="006E51BF" w:rsidP="00082047">
            <w:pPr>
              <w:pStyle w:val="21ff5"/>
            </w:pPr>
            <w:r w:rsidRPr="00DE2B1E">
              <w:t>25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8C8008" w14:textId="77777777" w:rsidR="006E51BF" w:rsidRPr="00DE2B1E" w:rsidRDefault="006E51BF" w:rsidP="00082047">
            <w:pPr>
              <w:pStyle w:val="21ff5"/>
            </w:pPr>
            <w:r w:rsidRPr="00DE2B1E">
              <w:t>2300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C18AE9D" w14:textId="77777777" w:rsidR="006E51BF" w:rsidRPr="00DE2B1E" w:rsidRDefault="006E51BF" w:rsidP="00082047">
            <w:pPr>
              <w:pStyle w:val="21ff5"/>
            </w:pPr>
            <w:r w:rsidRPr="00DE2B1E">
              <w:t>8754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EF929A" w14:textId="77777777" w:rsidR="006E51BF" w:rsidRPr="00DE2B1E" w:rsidRDefault="006E51BF" w:rsidP="00082047">
            <w:pPr>
              <w:pStyle w:val="21ff5"/>
            </w:pPr>
            <w:r w:rsidRPr="00DE2B1E">
              <w:t>18828</w:t>
            </w:r>
          </w:p>
        </w:tc>
      </w:tr>
      <w:tr w:rsidR="006E51BF" w:rsidRPr="00DE2B1E" w14:paraId="73A92D29"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8C7CEFC" w14:textId="77777777" w:rsidR="006E51BF" w:rsidRPr="00DE2B1E" w:rsidRDefault="006E51BF" w:rsidP="00082047">
            <w:pPr>
              <w:pStyle w:val="222"/>
            </w:pPr>
            <w:r w:rsidRPr="00DE2B1E">
              <w:t>Северский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45C526C" w14:textId="77777777" w:rsidR="006E51BF" w:rsidRPr="00DE2B1E" w:rsidRDefault="006E51BF" w:rsidP="00082047">
            <w:pPr>
              <w:pStyle w:val="21ff5"/>
            </w:pPr>
            <w:r w:rsidRPr="00DE2B1E">
              <w:t>25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4D2A78B" w14:textId="77777777" w:rsidR="006E51BF" w:rsidRPr="00DE2B1E" w:rsidRDefault="006E51BF" w:rsidP="00082047">
            <w:pPr>
              <w:pStyle w:val="21ff5"/>
            </w:pPr>
            <w:r w:rsidRPr="00DE2B1E">
              <w:t>421</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0723CB7" w14:textId="77777777" w:rsidR="006E51BF" w:rsidRPr="00DE2B1E" w:rsidRDefault="006E51BF" w:rsidP="00082047">
            <w:pPr>
              <w:pStyle w:val="21ff5"/>
            </w:pPr>
            <w:r w:rsidRPr="00DE2B1E">
              <w:t>5080</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98FFB52" w14:textId="77777777" w:rsidR="006E51BF" w:rsidRPr="00DE2B1E" w:rsidRDefault="006E51BF" w:rsidP="00082047">
            <w:pPr>
              <w:pStyle w:val="21ff5"/>
            </w:pPr>
            <w:r w:rsidRPr="00DE2B1E">
              <w:t>12054</w:t>
            </w:r>
          </w:p>
        </w:tc>
      </w:tr>
      <w:tr w:rsidR="006E51BF" w:rsidRPr="00DE2B1E" w14:paraId="6CDE4B7A"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C367CD3" w14:textId="77777777" w:rsidR="006E51BF" w:rsidRPr="00DE2B1E" w:rsidRDefault="006E51BF" w:rsidP="00082047">
            <w:pPr>
              <w:pStyle w:val="222"/>
            </w:pPr>
            <w:r w:rsidRPr="00DE2B1E">
              <w:t>Славянский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15F791B" w14:textId="77777777" w:rsidR="006E51BF" w:rsidRPr="00DE2B1E" w:rsidRDefault="006E51BF" w:rsidP="00082047">
            <w:pPr>
              <w:pStyle w:val="21ff5"/>
            </w:pPr>
            <w:r w:rsidRPr="00DE2B1E">
              <w:t>32</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B5BB1B" w14:textId="77777777" w:rsidR="006E51BF" w:rsidRPr="00DE2B1E" w:rsidRDefault="006E51BF" w:rsidP="00082047">
            <w:pPr>
              <w:pStyle w:val="21ff5"/>
            </w:pPr>
            <w:r w:rsidRPr="00DE2B1E">
              <w:t>500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D7BA6C" w14:textId="77777777" w:rsidR="006E51BF" w:rsidRPr="00DE2B1E" w:rsidRDefault="006E51BF" w:rsidP="00082047">
            <w:pPr>
              <w:pStyle w:val="21ff5"/>
            </w:pPr>
            <w:r w:rsidRPr="00DE2B1E">
              <w:t>7126</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317A33D" w14:textId="77777777" w:rsidR="006E51BF" w:rsidRPr="00DE2B1E" w:rsidRDefault="006E51BF" w:rsidP="00082047">
            <w:pPr>
              <w:pStyle w:val="21ff5"/>
            </w:pPr>
            <w:r w:rsidRPr="00DE2B1E">
              <w:t>24255</w:t>
            </w:r>
          </w:p>
        </w:tc>
      </w:tr>
      <w:tr w:rsidR="006E51BF" w:rsidRPr="00DE2B1E" w14:paraId="6CEE7DDB"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026BF3" w14:textId="77777777" w:rsidR="006E51BF" w:rsidRPr="00DE2B1E" w:rsidRDefault="006E51BF" w:rsidP="00082047">
            <w:pPr>
              <w:pStyle w:val="222"/>
            </w:pPr>
            <w:proofErr w:type="spellStart"/>
            <w:r w:rsidRPr="00DE2B1E">
              <w:t>Староминский</w:t>
            </w:r>
            <w:proofErr w:type="spellEnd"/>
            <w:r w:rsidRPr="00DE2B1E">
              <w:t xml:space="preserve">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22F42105" w14:textId="77777777" w:rsidR="006E51BF" w:rsidRPr="00DE2B1E" w:rsidRDefault="006E51BF" w:rsidP="00082047">
            <w:pPr>
              <w:pStyle w:val="21ff5"/>
            </w:pPr>
            <w:r w:rsidRPr="00DE2B1E">
              <w:t>9</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AA38B32" w14:textId="77777777" w:rsidR="006E51BF" w:rsidRPr="00DE2B1E" w:rsidRDefault="006E51BF" w:rsidP="00082047">
            <w:pPr>
              <w:pStyle w:val="21ff5"/>
            </w:pPr>
            <w:r w:rsidRPr="00DE2B1E">
              <w:t>667</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1FB07E" w14:textId="77777777" w:rsidR="006E51BF" w:rsidRPr="00DE2B1E" w:rsidRDefault="006E51BF" w:rsidP="00082047">
            <w:pPr>
              <w:pStyle w:val="21ff5"/>
            </w:pPr>
            <w:r w:rsidRPr="00DE2B1E">
              <w:t>2063</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DC29582" w14:textId="77777777" w:rsidR="006E51BF" w:rsidRPr="00DE2B1E" w:rsidRDefault="006E51BF" w:rsidP="00082047">
            <w:pPr>
              <w:pStyle w:val="21ff5"/>
            </w:pPr>
            <w:r w:rsidRPr="00DE2B1E">
              <w:t>7273</w:t>
            </w:r>
          </w:p>
        </w:tc>
      </w:tr>
      <w:tr w:rsidR="006E51BF" w:rsidRPr="00DE2B1E" w14:paraId="7F8F1EB4"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45F2E67" w14:textId="77777777" w:rsidR="006E51BF" w:rsidRPr="00DE2B1E" w:rsidRDefault="006E51BF" w:rsidP="00082047">
            <w:pPr>
              <w:pStyle w:val="222"/>
            </w:pPr>
            <w:r w:rsidRPr="00DE2B1E">
              <w:t>Тбилисский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2283D201" w14:textId="77777777" w:rsidR="006E51BF" w:rsidRPr="00DE2B1E" w:rsidRDefault="006E51BF" w:rsidP="00082047">
            <w:pPr>
              <w:pStyle w:val="21ff5"/>
            </w:pPr>
            <w:r w:rsidRPr="00DE2B1E">
              <w:t>8</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1C26C3" w14:textId="77777777" w:rsidR="006E51BF" w:rsidRPr="00DE2B1E" w:rsidRDefault="006E51BF" w:rsidP="00082047">
            <w:pPr>
              <w:pStyle w:val="21ff5"/>
            </w:pPr>
            <w:r w:rsidRPr="00DE2B1E">
              <w:t>350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07DBBB" w14:textId="77777777" w:rsidR="006E51BF" w:rsidRPr="00DE2B1E" w:rsidRDefault="006E51BF" w:rsidP="00082047">
            <w:pPr>
              <w:pStyle w:val="21ff5"/>
            </w:pPr>
            <w:r w:rsidRPr="00DE2B1E">
              <w:t>4113</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858D6B" w14:textId="77777777" w:rsidR="006E51BF" w:rsidRPr="00DE2B1E" w:rsidRDefault="006E51BF" w:rsidP="00082047">
            <w:pPr>
              <w:pStyle w:val="21ff5"/>
            </w:pPr>
            <w:r w:rsidRPr="00DE2B1E">
              <w:t>8934</w:t>
            </w:r>
          </w:p>
        </w:tc>
      </w:tr>
      <w:tr w:rsidR="006E51BF" w:rsidRPr="00DE2B1E" w14:paraId="1D5E51F0"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099E19E" w14:textId="77777777" w:rsidR="006E51BF" w:rsidRPr="00DE2B1E" w:rsidRDefault="006E51BF" w:rsidP="00082047">
            <w:pPr>
              <w:pStyle w:val="222"/>
            </w:pPr>
            <w:r w:rsidRPr="00DE2B1E">
              <w:t>Темрюкский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A71388D" w14:textId="77777777" w:rsidR="006E51BF" w:rsidRPr="00DE2B1E" w:rsidRDefault="006E51BF" w:rsidP="00082047">
            <w:pPr>
              <w:pStyle w:val="21ff5"/>
            </w:pPr>
            <w:r w:rsidRPr="00DE2B1E">
              <w:t>76</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933E03" w14:textId="77777777" w:rsidR="006E51BF" w:rsidRPr="00DE2B1E" w:rsidRDefault="006E51BF" w:rsidP="00082047">
            <w:pPr>
              <w:pStyle w:val="21ff5"/>
            </w:pPr>
            <w:r w:rsidRPr="00DE2B1E">
              <w:t>997</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BEA2D4" w14:textId="77777777" w:rsidR="006E51BF" w:rsidRPr="00DE2B1E" w:rsidRDefault="006E51BF" w:rsidP="00082047">
            <w:pPr>
              <w:pStyle w:val="21ff5"/>
            </w:pPr>
            <w:r w:rsidRPr="00DE2B1E">
              <w:t>8283</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F795928" w14:textId="77777777" w:rsidR="006E51BF" w:rsidRPr="00DE2B1E" w:rsidRDefault="006E51BF" w:rsidP="00082047">
            <w:pPr>
              <w:pStyle w:val="21ff5"/>
            </w:pPr>
            <w:r w:rsidRPr="00DE2B1E">
              <w:t>47826</w:t>
            </w:r>
          </w:p>
        </w:tc>
      </w:tr>
      <w:tr w:rsidR="006E51BF" w:rsidRPr="00DE2B1E" w14:paraId="3D3234CE"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67A2826" w14:textId="77777777" w:rsidR="006E51BF" w:rsidRPr="00DE2B1E" w:rsidRDefault="006E51BF" w:rsidP="00082047">
            <w:pPr>
              <w:pStyle w:val="222"/>
            </w:pPr>
            <w:proofErr w:type="spellStart"/>
            <w:r w:rsidRPr="00DE2B1E">
              <w:t>Тимашевский</w:t>
            </w:r>
            <w:proofErr w:type="spellEnd"/>
            <w:r w:rsidRPr="00DE2B1E">
              <w:t xml:space="preserve">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576309FA" w14:textId="77777777" w:rsidR="006E51BF" w:rsidRPr="00DE2B1E" w:rsidRDefault="006E51BF" w:rsidP="00082047">
            <w:pPr>
              <w:pStyle w:val="21ff5"/>
            </w:pPr>
            <w:r w:rsidRPr="00DE2B1E">
              <w:t>32</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D82A34D" w14:textId="77777777" w:rsidR="006E51BF" w:rsidRPr="00DE2B1E" w:rsidRDefault="006E51BF" w:rsidP="00082047">
            <w:pPr>
              <w:pStyle w:val="21ff5"/>
            </w:pPr>
            <w:r w:rsidRPr="00DE2B1E">
              <w:t>358</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BF6E87" w14:textId="77777777" w:rsidR="006E51BF" w:rsidRPr="00DE2B1E" w:rsidRDefault="006E51BF" w:rsidP="00082047">
            <w:pPr>
              <w:pStyle w:val="21ff5"/>
            </w:pPr>
            <w:r w:rsidRPr="00DE2B1E">
              <w:t>8922</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001BAB" w14:textId="77777777" w:rsidR="006E51BF" w:rsidRPr="00DE2B1E" w:rsidRDefault="006E51BF" w:rsidP="00082047">
            <w:pPr>
              <w:pStyle w:val="21ff5"/>
            </w:pPr>
            <w:r w:rsidRPr="00DE2B1E">
              <w:t>25000</w:t>
            </w:r>
          </w:p>
        </w:tc>
      </w:tr>
      <w:tr w:rsidR="006E51BF" w:rsidRPr="00DE2B1E" w14:paraId="1C041EB9"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A2099D4" w14:textId="77777777" w:rsidR="006E51BF" w:rsidRPr="00DE2B1E" w:rsidRDefault="006E51BF" w:rsidP="00082047">
            <w:pPr>
              <w:pStyle w:val="222"/>
            </w:pPr>
            <w:r w:rsidRPr="00DE2B1E">
              <w:t>Тихорецкий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5FBA2F6F" w14:textId="77777777" w:rsidR="006E51BF" w:rsidRPr="00DE2B1E" w:rsidRDefault="006E51BF" w:rsidP="00082047">
            <w:pPr>
              <w:pStyle w:val="21ff5"/>
            </w:pPr>
            <w:r w:rsidRPr="00DE2B1E">
              <w:t>29</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BA91DD" w14:textId="77777777" w:rsidR="006E51BF" w:rsidRPr="00DE2B1E" w:rsidRDefault="006E51BF" w:rsidP="00082047">
            <w:pPr>
              <w:pStyle w:val="21ff5"/>
            </w:pPr>
            <w:r w:rsidRPr="00DE2B1E">
              <w:t>1179</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7A8B47" w14:textId="77777777" w:rsidR="006E51BF" w:rsidRPr="00DE2B1E" w:rsidRDefault="006E51BF" w:rsidP="00082047">
            <w:pPr>
              <w:pStyle w:val="21ff5"/>
            </w:pPr>
            <w:r w:rsidRPr="00DE2B1E">
              <w:t>6707</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C3DDAE9" w14:textId="77777777" w:rsidR="006E51BF" w:rsidRPr="00DE2B1E" w:rsidRDefault="006E51BF" w:rsidP="00082047">
            <w:pPr>
              <w:pStyle w:val="21ff5"/>
            </w:pPr>
            <w:r w:rsidRPr="00DE2B1E">
              <w:t>16949</w:t>
            </w:r>
          </w:p>
        </w:tc>
      </w:tr>
      <w:tr w:rsidR="006E51BF" w:rsidRPr="00DE2B1E" w14:paraId="2D6DED4D"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51B5F45" w14:textId="77777777" w:rsidR="006E51BF" w:rsidRPr="00DE2B1E" w:rsidRDefault="006E51BF" w:rsidP="00082047">
            <w:pPr>
              <w:pStyle w:val="222"/>
            </w:pPr>
            <w:r w:rsidRPr="00DE2B1E">
              <w:t>Туапсинский муниципальный округ</w:t>
            </w:r>
          </w:p>
        </w:tc>
        <w:tc>
          <w:tcPr>
            <w:tcW w:w="1428" w:type="dxa"/>
            <w:tcBorders>
              <w:top w:val="single" w:sz="4" w:space="0" w:color="auto"/>
              <w:left w:val="single" w:sz="4" w:space="0" w:color="auto"/>
              <w:bottom w:val="single" w:sz="4" w:space="0" w:color="auto"/>
              <w:right w:val="single" w:sz="4" w:space="0" w:color="auto"/>
            </w:tcBorders>
            <w:hideMark/>
          </w:tcPr>
          <w:p w14:paraId="6622BF84" w14:textId="77777777" w:rsidR="006E51BF" w:rsidRPr="00DE2B1E" w:rsidRDefault="006E51BF" w:rsidP="00082047">
            <w:pPr>
              <w:pStyle w:val="21ff5"/>
            </w:pPr>
            <w:r w:rsidRPr="00DE2B1E">
              <w:t>16</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E1A28E8" w14:textId="77777777" w:rsidR="006E51BF" w:rsidRPr="00DE2B1E" w:rsidRDefault="006E51BF" w:rsidP="00082047">
            <w:pPr>
              <w:pStyle w:val="21ff5"/>
            </w:pPr>
            <w:r w:rsidRPr="00DE2B1E">
              <w:t>2280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CA03316" w14:textId="77777777" w:rsidR="006E51BF" w:rsidRPr="00DE2B1E" w:rsidRDefault="006E51BF" w:rsidP="00082047">
            <w:pPr>
              <w:pStyle w:val="21ff5"/>
            </w:pPr>
            <w:r w:rsidRPr="00DE2B1E">
              <w:t>14214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8D48E90" w14:textId="77777777" w:rsidR="006E51BF" w:rsidRPr="00DE2B1E" w:rsidRDefault="006E51BF" w:rsidP="00082047">
            <w:pPr>
              <w:pStyle w:val="21ff5"/>
            </w:pPr>
            <w:r w:rsidRPr="00DE2B1E">
              <w:t>60710</w:t>
            </w:r>
          </w:p>
        </w:tc>
      </w:tr>
      <w:tr w:rsidR="006E51BF" w:rsidRPr="00DE2B1E" w14:paraId="1780F0B0"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D356548" w14:textId="77777777" w:rsidR="006E51BF" w:rsidRPr="00DE2B1E" w:rsidRDefault="006E51BF" w:rsidP="00082047">
            <w:pPr>
              <w:pStyle w:val="222"/>
            </w:pPr>
            <w:proofErr w:type="spellStart"/>
            <w:r w:rsidRPr="00DE2B1E">
              <w:t>Усть</w:t>
            </w:r>
            <w:proofErr w:type="spellEnd"/>
            <w:r w:rsidRPr="00DE2B1E">
              <w:t>-Лабинский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hideMark/>
          </w:tcPr>
          <w:p w14:paraId="347B71D8" w14:textId="77777777" w:rsidR="006E51BF" w:rsidRPr="00DE2B1E" w:rsidRDefault="006E51BF" w:rsidP="00082047">
            <w:pPr>
              <w:pStyle w:val="21ff5"/>
            </w:pPr>
            <w:r w:rsidRPr="00DE2B1E">
              <w:t>10</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ECB3A84" w14:textId="77777777" w:rsidR="006E51BF" w:rsidRPr="00DE2B1E" w:rsidRDefault="006E51BF" w:rsidP="00082047">
            <w:pPr>
              <w:pStyle w:val="21ff5"/>
            </w:pPr>
            <w:r w:rsidRPr="00DE2B1E">
              <w:t>1000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590CBFE" w14:textId="77777777" w:rsidR="006E51BF" w:rsidRPr="00DE2B1E" w:rsidRDefault="006E51BF" w:rsidP="00082047">
            <w:pPr>
              <w:pStyle w:val="21ff5"/>
            </w:pPr>
            <w:r w:rsidRPr="00DE2B1E">
              <w:t>6119</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EEEBACC" w14:textId="77777777" w:rsidR="006E51BF" w:rsidRPr="00DE2B1E" w:rsidRDefault="006E51BF" w:rsidP="00082047">
            <w:pPr>
              <w:pStyle w:val="21ff5"/>
            </w:pPr>
            <w:r w:rsidRPr="00DE2B1E">
              <w:t>10500</w:t>
            </w:r>
          </w:p>
        </w:tc>
      </w:tr>
      <w:tr w:rsidR="006E51BF" w:rsidRPr="00DE2B1E" w14:paraId="2DF0B366"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89E5BD7" w14:textId="77777777" w:rsidR="006E51BF" w:rsidRPr="00DE2B1E" w:rsidRDefault="006E51BF" w:rsidP="00082047">
            <w:pPr>
              <w:pStyle w:val="222"/>
            </w:pPr>
            <w:proofErr w:type="spellStart"/>
            <w:r w:rsidRPr="00DE2B1E">
              <w:t>Щербиновский</w:t>
            </w:r>
            <w:proofErr w:type="spellEnd"/>
            <w:r w:rsidRPr="00DE2B1E">
              <w:t xml:space="preserve"> муниципальный район</w:t>
            </w:r>
          </w:p>
        </w:tc>
        <w:tc>
          <w:tcPr>
            <w:tcW w:w="1428" w:type="dxa"/>
            <w:tcBorders>
              <w:top w:val="single" w:sz="4" w:space="0" w:color="auto"/>
              <w:left w:val="single" w:sz="4" w:space="0" w:color="auto"/>
              <w:bottom w:val="single" w:sz="4" w:space="0" w:color="auto"/>
              <w:right w:val="single" w:sz="4" w:space="0" w:color="auto"/>
            </w:tcBorders>
            <w:hideMark/>
          </w:tcPr>
          <w:p w14:paraId="7E362104" w14:textId="77777777" w:rsidR="006E51BF" w:rsidRPr="00DE2B1E" w:rsidRDefault="006E51BF" w:rsidP="00082047">
            <w:pPr>
              <w:pStyle w:val="21ff5"/>
            </w:pPr>
            <w:r w:rsidRPr="00DE2B1E">
              <w:t>3</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D9D9574" w14:textId="77777777" w:rsidR="006E51BF" w:rsidRPr="00DE2B1E" w:rsidRDefault="006E51BF" w:rsidP="00082047">
            <w:pPr>
              <w:pStyle w:val="21ff5"/>
            </w:pPr>
            <w:r w:rsidRPr="00DE2B1E">
              <w:t>556</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17B7ED9" w14:textId="77777777" w:rsidR="006E51BF" w:rsidRPr="00DE2B1E" w:rsidRDefault="006E51BF" w:rsidP="00082047">
            <w:pPr>
              <w:pStyle w:val="21ff5"/>
            </w:pPr>
            <w:r w:rsidRPr="00DE2B1E">
              <w:t>737</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9BE207A" w14:textId="77777777" w:rsidR="006E51BF" w:rsidRPr="00DE2B1E" w:rsidRDefault="006E51BF" w:rsidP="00082047">
            <w:pPr>
              <w:pStyle w:val="21ff5"/>
            </w:pPr>
            <w:r w:rsidRPr="00DE2B1E">
              <w:t>906</w:t>
            </w:r>
          </w:p>
        </w:tc>
      </w:tr>
    </w:tbl>
    <w:p w14:paraId="749CC79A" w14:textId="77777777" w:rsidR="006E51BF" w:rsidRPr="00DE2B1E" w:rsidRDefault="006E51BF" w:rsidP="0020410B">
      <w:pPr>
        <w:pStyle w:val="53"/>
      </w:pPr>
      <w:r w:rsidRPr="00DE2B1E">
        <w:t xml:space="preserve">Различия в средних значениях цен по муниципальным районам могут быть вызваны недостаточным числом приходящихся на них предложений. Поэтому для детального анализа влияния фактора территориального расположения земельных участков была принята укрупненная группировка. </w:t>
      </w:r>
    </w:p>
    <w:p w14:paraId="3DA25675" w14:textId="2F5A32F1" w:rsidR="006E51BF" w:rsidRPr="00DE2B1E" w:rsidRDefault="006E51BF" w:rsidP="0020410B">
      <w:pPr>
        <w:pStyle w:val="53"/>
      </w:pPr>
      <w:r w:rsidRPr="00DE2B1E">
        <w:t xml:space="preserve">В таблице </w:t>
      </w:r>
      <w:r w:rsidRPr="00DE2B1E">
        <w:fldChar w:fldCharType="begin"/>
      </w:r>
      <w:r w:rsidRPr="00DE2B1E">
        <w:instrText xml:space="preserve"> REF т42 \h  \* MERGEFORMAT </w:instrText>
      </w:r>
      <w:r w:rsidRPr="00DE2B1E">
        <w:fldChar w:fldCharType="separate"/>
      </w:r>
      <w:r w:rsidR="00C87058">
        <w:t>30</w:t>
      </w:r>
      <w:r w:rsidRPr="00DE2B1E">
        <w:fldChar w:fldCharType="end"/>
      </w:r>
      <w:r w:rsidRPr="00DE2B1E">
        <w:t xml:space="preserve"> приведены данные объектов аналогов по средним, минимальным и максимальным удельным показателям рыночных цен земельных участков коммерческого назначения, участвовавших в расчетах кадастровой стоимости на основе моделирования в разрезе групп. </w:t>
      </w:r>
    </w:p>
    <w:p w14:paraId="17DB958E" w14:textId="7475E96E" w:rsidR="006E51BF" w:rsidRPr="00DE2B1E" w:rsidRDefault="006E51BF" w:rsidP="006E51BF">
      <w:pPr>
        <w:pStyle w:val="130"/>
      </w:pPr>
      <w:bookmarkStart w:id="214" w:name="_Toc110332079"/>
      <w:bookmarkStart w:id="215" w:name="_Toc233889695"/>
      <w:r w:rsidRPr="00DE2B1E">
        <w:t xml:space="preserve">Таблица </w:t>
      </w:r>
      <w:bookmarkStart w:id="216" w:name="т42"/>
      <w:r w:rsidRPr="00DE2B1E">
        <w:fldChar w:fldCharType="begin"/>
      </w:r>
      <w:r w:rsidRPr="00DE2B1E">
        <w:instrText xml:space="preserve"> SEQ Таблица \* ARABIC </w:instrText>
      </w:r>
      <w:r w:rsidRPr="00DE2B1E">
        <w:fldChar w:fldCharType="separate"/>
      </w:r>
      <w:r w:rsidR="00C87058">
        <w:t>30</w:t>
      </w:r>
      <w:r w:rsidRPr="00DE2B1E">
        <w:fldChar w:fldCharType="end"/>
      </w:r>
      <w:bookmarkEnd w:id="216"/>
      <w:r w:rsidRPr="00DE2B1E">
        <w:t xml:space="preserve"> – УПРЦ земельных участков коммерческого назначения по группам моделирования</w:t>
      </w:r>
      <w:bookmarkEnd w:id="214"/>
      <w:bookmarkEnd w:id="215"/>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985"/>
        <w:gridCol w:w="1417"/>
        <w:gridCol w:w="1559"/>
        <w:gridCol w:w="1319"/>
      </w:tblGrid>
      <w:tr w:rsidR="00DE2B1E" w:rsidRPr="00DE2B1E" w14:paraId="24991A99" w14:textId="77777777" w:rsidTr="006E51BF">
        <w:trPr>
          <w:cantSplit/>
          <w:tblHeader/>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53443" w14:textId="77777777" w:rsidR="006E51BF" w:rsidRPr="00DE2B1E" w:rsidRDefault="006E51BF" w:rsidP="00DE2B1E">
            <w:pPr>
              <w:pStyle w:val="200"/>
            </w:pPr>
            <w:r w:rsidRPr="00DE2B1E">
              <w:t>Муниципальное образование</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2D9B7" w14:textId="77777777" w:rsidR="006E51BF" w:rsidRPr="00DE2B1E" w:rsidRDefault="006E51BF" w:rsidP="00DE2B1E">
            <w:pPr>
              <w:pStyle w:val="200"/>
            </w:pPr>
            <w:r w:rsidRPr="00DE2B1E">
              <w:t>Количество объектов-аналогов, ед.</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57001F" w14:textId="77777777" w:rsidR="006E51BF" w:rsidRPr="00DE2B1E" w:rsidRDefault="006E51BF" w:rsidP="00DE2B1E">
            <w:pPr>
              <w:pStyle w:val="200"/>
            </w:pPr>
            <w:r w:rsidRPr="00DE2B1E">
              <w:t>Мин цена, руб./кв. м</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AC7968" w14:textId="77777777" w:rsidR="006E51BF" w:rsidRPr="00DE2B1E" w:rsidRDefault="006E51BF" w:rsidP="00DE2B1E">
            <w:pPr>
              <w:pStyle w:val="200"/>
            </w:pPr>
            <w:r w:rsidRPr="00DE2B1E">
              <w:t>Средняя цена, руб./кв. м</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A63F2" w14:textId="77777777" w:rsidR="006E51BF" w:rsidRPr="00DE2B1E" w:rsidRDefault="006E51BF" w:rsidP="00DE2B1E">
            <w:pPr>
              <w:pStyle w:val="200"/>
            </w:pPr>
            <w:r w:rsidRPr="00DE2B1E">
              <w:t>Макс цена, руб./кв. м</w:t>
            </w:r>
          </w:p>
        </w:tc>
      </w:tr>
      <w:tr w:rsidR="006E51BF" w:rsidRPr="00DE2B1E" w14:paraId="10C73EED" w14:textId="77777777" w:rsidTr="006E51BF">
        <w:trPr>
          <w:cantSplit/>
          <w:trHeight w:val="60"/>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209E37B3" w14:textId="77777777" w:rsidR="006E51BF" w:rsidRPr="00DE2B1E" w:rsidRDefault="006E51BF" w:rsidP="00082047">
            <w:pPr>
              <w:pStyle w:val="222"/>
            </w:pPr>
            <w:r w:rsidRPr="00DE2B1E">
              <w:t>Азовское море_1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70CB98E1" w14:textId="77777777" w:rsidR="006E51BF" w:rsidRPr="00DE2B1E" w:rsidRDefault="006E51BF" w:rsidP="00082047">
            <w:pPr>
              <w:pStyle w:val="21ff5"/>
            </w:pPr>
            <w:r w:rsidRPr="00DE2B1E">
              <w:t>148</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DB4DB2F" w14:textId="77777777" w:rsidR="006E51BF" w:rsidRPr="00DE2B1E" w:rsidRDefault="006E51BF" w:rsidP="00082047">
            <w:pPr>
              <w:pStyle w:val="21ff5"/>
            </w:pPr>
            <w:r w:rsidRPr="00DE2B1E">
              <w:t>997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E498632" w14:textId="77777777" w:rsidR="006E51BF" w:rsidRPr="00DE2B1E" w:rsidRDefault="006E51BF" w:rsidP="00082047">
            <w:pPr>
              <w:pStyle w:val="21ff5"/>
            </w:pPr>
            <w:r w:rsidRPr="00DE2B1E">
              <w:t>9135</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55AE0A20" w14:textId="77777777" w:rsidR="006E51BF" w:rsidRPr="00DE2B1E" w:rsidRDefault="006E51BF" w:rsidP="00082047">
            <w:pPr>
              <w:pStyle w:val="21ff5"/>
            </w:pPr>
            <w:r w:rsidRPr="00DE2B1E">
              <w:t>47826</w:t>
            </w:r>
          </w:p>
        </w:tc>
      </w:tr>
      <w:tr w:rsidR="006E51BF" w:rsidRPr="00DE2B1E" w14:paraId="5EEF2142"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46C5C0A5" w14:textId="77777777" w:rsidR="006E51BF" w:rsidRPr="00DE2B1E" w:rsidRDefault="006E51BF" w:rsidP="00082047">
            <w:pPr>
              <w:pStyle w:val="222"/>
            </w:pPr>
            <w:r w:rsidRPr="00DE2B1E">
              <w:t>Армавир</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B7C5CC6" w14:textId="77777777" w:rsidR="006E51BF" w:rsidRPr="00DE2B1E" w:rsidRDefault="006E51BF" w:rsidP="00082047">
            <w:pPr>
              <w:pStyle w:val="21ff5"/>
            </w:pPr>
            <w:r w:rsidRPr="00DE2B1E">
              <w:t>32</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CFFE1CF" w14:textId="77777777" w:rsidR="006E51BF" w:rsidRPr="00DE2B1E" w:rsidRDefault="006E51BF" w:rsidP="00082047">
            <w:pPr>
              <w:pStyle w:val="21ff5"/>
            </w:pPr>
            <w:r w:rsidRPr="00DE2B1E">
              <w:t>2174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869FC8" w14:textId="77777777" w:rsidR="006E51BF" w:rsidRPr="00DE2B1E" w:rsidRDefault="006E51BF" w:rsidP="00082047">
            <w:pPr>
              <w:pStyle w:val="21ff5"/>
            </w:pPr>
            <w:r w:rsidRPr="00DE2B1E">
              <w:t>10501</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4AACB6D7" w14:textId="77777777" w:rsidR="006E51BF" w:rsidRPr="00DE2B1E" w:rsidRDefault="006E51BF" w:rsidP="00082047">
            <w:pPr>
              <w:pStyle w:val="21ff5"/>
            </w:pPr>
            <w:r w:rsidRPr="00DE2B1E">
              <w:t>35000</w:t>
            </w:r>
          </w:p>
        </w:tc>
      </w:tr>
      <w:tr w:rsidR="006E51BF" w:rsidRPr="00DE2B1E" w14:paraId="4CFA38C1"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16DBC1F0" w14:textId="77777777" w:rsidR="006E51BF" w:rsidRPr="00DE2B1E" w:rsidRDefault="006E51BF" w:rsidP="00082047">
            <w:pPr>
              <w:pStyle w:val="222"/>
            </w:pPr>
            <w:r w:rsidRPr="00DE2B1E">
              <w:t>Краснодар_1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7ABC951" w14:textId="77777777" w:rsidR="006E51BF" w:rsidRPr="00DE2B1E" w:rsidRDefault="006E51BF" w:rsidP="00082047">
            <w:pPr>
              <w:pStyle w:val="21ff5"/>
            </w:pPr>
            <w:r w:rsidRPr="00DE2B1E">
              <w:t>397</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456D395" w14:textId="77777777" w:rsidR="006E51BF" w:rsidRPr="00DE2B1E" w:rsidRDefault="006E51BF" w:rsidP="00082047">
            <w:pPr>
              <w:pStyle w:val="21ff5"/>
            </w:pPr>
            <w:r w:rsidRPr="00DE2B1E">
              <w:t>1702</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1FFECF1" w14:textId="77777777" w:rsidR="006E51BF" w:rsidRPr="00DE2B1E" w:rsidRDefault="006E51BF" w:rsidP="00082047">
            <w:pPr>
              <w:pStyle w:val="21ff5"/>
            </w:pPr>
            <w:r w:rsidRPr="00DE2B1E">
              <w:t>29786</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0231D663" w14:textId="77777777" w:rsidR="006E51BF" w:rsidRPr="00DE2B1E" w:rsidRDefault="006E51BF" w:rsidP="00082047">
            <w:pPr>
              <w:pStyle w:val="21ff5"/>
            </w:pPr>
            <w:r w:rsidRPr="00DE2B1E">
              <w:t>150021</w:t>
            </w:r>
          </w:p>
        </w:tc>
      </w:tr>
      <w:tr w:rsidR="006E51BF" w:rsidRPr="00DE2B1E" w14:paraId="6B03FA49" w14:textId="77777777" w:rsidTr="006E51BF">
        <w:trPr>
          <w:cantSplit/>
          <w:trHeight w:val="68"/>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36602513" w14:textId="77777777" w:rsidR="006E51BF" w:rsidRPr="00DE2B1E" w:rsidRDefault="006E51BF" w:rsidP="00082047">
            <w:pPr>
              <w:pStyle w:val="222"/>
            </w:pPr>
            <w:r w:rsidRPr="00DE2B1E">
              <w:t>Новороссийск_1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17B1608" w14:textId="77777777" w:rsidR="006E51BF" w:rsidRPr="00DE2B1E" w:rsidRDefault="006E51BF" w:rsidP="00082047">
            <w:pPr>
              <w:pStyle w:val="21ff5"/>
            </w:pPr>
            <w:r w:rsidRPr="00DE2B1E">
              <w:t>210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A08F95E" w14:textId="77777777" w:rsidR="006E51BF" w:rsidRPr="00DE2B1E" w:rsidRDefault="006E51BF" w:rsidP="00082047">
            <w:pPr>
              <w:pStyle w:val="21ff5"/>
            </w:pPr>
            <w:r w:rsidRPr="00DE2B1E">
              <w:t>746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533111" w14:textId="77777777" w:rsidR="006E51BF" w:rsidRPr="00DE2B1E" w:rsidRDefault="006E51BF" w:rsidP="00082047">
            <w:pPr>
              <w:pStyle w:val="21ff5"/>
            </w:pPr>
            <w:r w:rsidRPr="00DE2B1E">
              <w:t>14628</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338E0935" w14:textId="77777777" w:rsidR="006E51BF" w:rsidRPr="00DE2B1E" w:rsidRDefault="006E51BF" w:rsidP="00082047">
            <w:pPr>
              <w:pStyle w:val="21ff5"/>
            </w:pPr>
            <w:r w:rsidRPr="00DE2B1E">
              <w:t>51360</w:t>
            </w:r>
          </w:p>
        </w:tc>
      </w:tr>
      <w:tr w:rsidR="006E51BF" w:rsidRPr="00DE2B1E" w14:paraId="635B58CA"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12A5C007" w14:textId="77777777" w:rsidR="006E51BF" w:rsidRPr="00DE2B1E" w:rsidRDefault="006E51BF" w:rsidP="00082047">
            <w:pPr>
              <w:pStyle w:val="222"/>
            </w:pPr>
            <w:r w:rsidRPr="00DE2B1E">
              <w:t>Прибрежные_1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7BC4899B" w14:textId="77777777" w:rsidR="006E51BF" w:rsidRPr="00DE2B1E" w:rsidRDefault="006E51BF" w:rsidP="00082047">
            <w:pPr>
              <w:pStyle w:val="21ff5"/>
            </w:pPr>
            <w:r w:rsidRPr="00DE2B1E">
              <w:t>228</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DE000EF" w14:textId="77777777" w:rsidR="006E51BF" w:rsidRPr="00DE2B1E" w:rsidRDefault="006E51BF" w:rsidP="00082047">
            <w:pPr>
              <w:pStyle w:val="21ff5"/>
            </w:pPr>
            <w:r w:rsidRPr="00DE2B1E">
              <w:t>547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590B3F4" w14:textId="77777777" w:rsidR="006E51BF" w:rsidRPr="00DE2B1E" w:rsidRDefault="006E51BF" w:rsidP="00082047">
            <w:pPr>
              <w:pStyle w:val="21ff5"/>
            </w:pPr>
            <w:r w:rsidRPr="00DE2B1E">
              <w:t>22707</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2B547D65" w14:textId="77777777" w:rsidR="006E51BF" w:rsidRPr="00DE2B1E" w:rsidRDefault="006E51BF" w:rsidP="00082047">
            <w:pPr>
              <w:pStyle w:val="21ff5"/>
            </w:pPr>
            <w:r w:rsidRPr="00DE2B1E">
              <w:t>82080</w:t>
            </w:r>
          </w:p>
        </w:tc>
      </w:tr>
      <w:tr w:rsidR="006E51BF" w:rsidRPr="00DE2B1E" w14:paraId="0846636E"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426A3A10" w14:textId="77777777" w:rsidR="006E51BF" w:rsidRPr="00DE2B1E" w:rsidRDefault="006E51BF" w:rsidP="00082047">
            <w:pPr>
              <w:pStyle w:val="222"/>
            </w:pPr>
            <w:r w:rsidRPr="00DE2B1E">
              <w:t>Прочие_1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0425B3F" w14:textId="77777777" w:rsidR="006E51BF" w:rsidRPr="00DE2B1E" w:rsidRDefault="006E51BF" w:rsidP="00082047">
            <w:pPr>
              <w:pStyle w:val="21ff5"/>
            </w:pPr>
            <w:r w:rsidRPr="00DE2B1E">
              <w:t>697</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CB334CA" w14:textId="77777777" w:rsidR="006E51BF" w:rsidRPr="00DE2B1E" w:rsidRDefault="006E51BF" w:rsidP="00082047">
            <w:pPr>
              <w:pStyle w:val="21ff5"/>
            </w:pPr>
            <w:r w:rsidRPr="00DE2B1E">
              <w:t>225</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1FCE600" w14:textId="77777777" w:rsidR="006E51BF" w:rsidRPr="00DE2B1E" w:rsidRDefault="006E51BF" w:rsidP="00082047">
            <w:pPr>
              <w:pStyle w:val="21ff5"/>
            </w:pPr>
            <w:r w:rsidRPr="00DE2B1E">
              <w:t>5650</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6E107431" w14:textId="77777777" w:rsidR="006E51BF" w:rsidRPr="00DE2B1E" w:rsidRDefault="006E51BF" w:rsidP="00082047">
            <w:pPr>
              <w:pStyle w:val="21ff5"/>
            </w:pPr>
            <w:r w:rsidRPr="00DE2B1E">
              <w:t>26667</w:t>
            </w:r>
          </w:p>
        </w:tc>
      </w:tr>
      <w:tr w:rsidR="006E51BF" w:rsidRPr="00DE2B1E" w14:paraId="0DCB0497"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0F612E88" w14:textId="77777777" w:rsidR="006E51BF" w:rsidRPr="00DE2B1E" w:rsidRDefault="006E51BF" w:rsidP="00082047">
            <w:pPr>
              <w:pStyle w:val="222"/>
            </w:pPr>
            <w:r w:rsidRPr="00DE2B1E">
              <w:t>Сочи_1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1E42DA65" w14:textId="77777777" w:rsidR="006E51BF" w:rsidRPr="00DE2B1E" w:rsidRDefault="006E51BF" w:rsidP="00082047">
            <w:pPr>
              <w:pStyle w:val="21ff5"/>
            </w:pPr>
            <w:r w:rsidRPr="00DE2B1E">
              <w:t>225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5C11702" w14:textId="77777777" w:rsidR="006E51BF" w:rsidRPr="00DE2B1E" w:rsidRDefault="006E51BF" w:rsidP="00082047">
            <w:pPr>
              <w:pStyle w:val="21ff5"/>
            </w:pPr>
            <w:r w:rsidRPr="00DE2B1E">
              <w:t>3725</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B9C51AF" w14:textId="77777777" w:rsidR="006E51BF" w:rsidRPr="00DE2B1E" w:rsidRDefault="006E51BF" w:rsidP="00082047">
            <w:pPr>
              <w:pStyle w:val="21ff5"/>
            </w:pPr>
            <w:r w:rsidRPr="00DE2B1E">
              <w:t>32446</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16F69BFD" w14:textId="77777777" w:rsidR="006E51BF" w:rsidRPr="00DE2B1E" w:rsidRDefault="006E51BF" w:rsidP="00082047">
            <w:pPr>
              <w:pStyle w:val="21ff5"/>
            </w:pPr>
            <w:r w:rsidRPr="00DE2B1E">
              <w:t>200000</w:t>
            </w:r>
          </w:p>
        </w:tc>
      </w:tr>
    </w:tbl>
    <w:p w14:paraId="6A61D849" w14:textId="18F419DB" w:rsidR="006E51BF" w:rsidRPr="00DE2B1E" w:rsidRDefault="006E51BF" w:rsidP="006E51BF">
      <w:pPr>
        <w:pStyle w:val="53"/>
      </w:pPr>
      <w:r w:rsidRPr="00DE2B1E">
        <w:t xml:space="preserve">На стоимость земельных участков могут оказывать влияние различные ценообразующие факторы. Основными факторами являются показатели, характеризующие физические и территориально-географические особенности (площадь земельного участка, </w:t>
      </w:r>
      <w:r w:rsidR="00EC6E6A" w:rsidRPr="00DE2B1E">
        <w:t>Расстояние от объекта до административного центра</w:t>
      </w:r>
      <w:r w:rsidRPr="00DE2B1E">
        <w:t xml:space="preserve">, </w:t>
      </w:r>
      <w:r w:rsidR="002F6F98" w:rsidRPr="00DE2B1E">
        <w:t>наличие вблизи объекта основных автомобильных дорог)</w:t>
      </w:r>
      <w:r w:rsidRPr="00DE2B1E">
        <w:t>, социальные и экономические факторы (</w:t>
      </w:r>
      <w:r w:rsidR="00FF03F8" w:rsidRPr="00DE2B1E">
        <w:t>численность населения в населенном пункте</w:t>
      </w:r>
      <w:r w:rsidRPr="00DE2B1E">
        <w:t>), а также показатели инфраструктурного развития (</w:t>
      </w:r>
      <w:r w:rsidR="001B268C" w:rsidRPr="00DE2B1E">
        <w:t>Обеспеченность территории центральным водоснабжением</w:t>
      </w:r>
      <w:r w:rsidRPr="00DE2B1E">
        <w:t xml:space="preserve">, </w:t>
      </w:r>
      <w:r w:rsidR="001B268C" w:rsidRPr="00DE2B1E">
        <w:t>обеспеченность территории центральным газоснабжением</w:t>
      </w:r>
      <w:r w:rsidRPr="00DE2B1E">
        <w:t xml:space="preserve"> и т.д.). Комплексное сочетание ценообразующих факторов определяет стоимость земельного участка.</w:t>
      </w:r>
    </w:p>
    <w:p w14:paraId="46B36307" w14:textId="77777777" w:rsidR="006E51BF" w:rsidRPr="00DE2B1E" w:rsidRDefault="006E51BF" w:rsidP="006E51BF">
      <w:pPr>
        <w:pStyle w:val="100"/>
      </w:pPr>
      <w:r w:rsidRPr="00DE2B1E">
        <w:lastRenderedPageBreak/>
        <w:t>город Краснодар</w:t>
      </w:r>
    </w:p>
    <w:p w14:paraId="6AEADCB5" w14:textId="77777777" w:rsidR="006E51BF" w:rsidRPr="00DE2B1E" w:rsidRDefault="006E51BF" w:rsidP="006E51BF">
      <w:pPr>
        <w:pStyle w:val="53"/>
      </w:pPr>
      <w:r w:rsidRPr="00DE2B1E">
        <w:t>Рынок земельных участков коммерческого назначения в г. Краснодаре представляет собой сложную систему, в которой цены формируются под воздействием различных факторов, влияющих на ценообразование:</w:t>
      </w:r>
    </w:p>
    <w:p w14:paraId="6351FFE0" w14:textId="33CD2000" w:rsidR="006E51BF" w:rsidRPr="00DE2B1E" w:rsidRDefault="00EC6E6A" w:rsidP="00982E86">
      <w:pPr>
        <w:pStyle w:val="532"/>
      </w:pPr>
      <w:r w:rsidRPr="00DE2B1E">
        <w:t>Расстояние от объекта до административного центра</w:t>
      </w:r>
    </w:p>
    <w:p w14:paraId="5BD22C8F" w14:textId="4C9B532E" w:rsidR="006E51BF" w:rsidRPr="00DE2B1E" w:rsidRDefault="006E51BF" w:rsidP="006E51BF">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29045147" w14:textId="77777777" w:rsidR="006E51BF" w:rsidRPr="00DE2B1E" w:rsidRDefault="006E51BF" w:rsidP="006E51BF">
      <w:pPr>
        <w:pStyle w:val="53"/>
      </w:pPr>
      <w:r w:rsidRPr="00DE2B1E">
        <w:t>Диапазон значений по данному ценообразующему фактору из подобранных объектов аналогов составляет от 0 – 12 942 м.</w:t>
      </w:r>
    </w:p>
    <w:p w14:paraId="25AED6C7" w14:textId="77777777" w:rsidR="006E51BF" w:rsidRPr="00DE2B1E" w:rsidRDefault="006E51BF" w:rsidP="006E51BF">
      <w:pPr>
        <w:pStyle w:val="53"/>
        <w:rPr>
          <w:sz w:val="16"/>
          <w:szCs w:val="16"/>
        </w:rPr>
      </w:pPr>
      <w:r w:rsidRPr="00DE2B1E">
        <w:t xml:space="preserve">Так, средняя цена земельных участков коммерческого назначения, расположенных на расстоянии до 1 000 м от административного центра населенного пункта, составляет 50 263 руб./кв. м, а на расстоянии более 10 000 м уже 14 849 руб./кв. м. </w:t>
      </w:r>
    </w:p>
    <w:p w14:paraId="4B6D5B08" w14:textId="1A73C7E0" w:rsidR="006E51BF" w:rsidRPr="00DE2B1E" w:rsidRDefault="006E51BF" w:rsidP="001E5911">
      <w:pPr>
        <w:pStyle w:val="affffffffffffffffffffffa"/>
      </w:pPr>
      <w:bookmarkStart w:id="217" w:name="_Toc110332297"/>
      <w:r w:rsidRPr="00DE2B1E">
        <w:rPr>
          <w:noProof/>
        </w:rPr>
        <w:drawing>
          <wp:inline distT="0" distB="0" distL="0" distR="0" wp14:anchorId="60E382F6" wp14:editId="468FFFC7">
            <wp:extent cx="4438650" cy="2964914"/>
            <wp:effectExtent l="0" t="0" r="0" b="698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48995" cy="2971824"/>
                    </a:xfrm>
                    <a:prstGeom prst="rect">
                      <a:avLst/>
                    </a:prstGeom>
                    <a:noFill/>
                    <a:ln>
                      <a:noFill/>
                    </a:ln>
                  </pic:spPr>
                </pic:pic>
              </a:graphicData>
            </a:graphic>
          </wp:inline>
        </w:drawing>
      </w:r>
    </w:p>
    <w:p w14:paraId="3D4A1A2C" w14:textId="26A78B39" w:rsidR="006E51BF" w:rsidRPr="00DE2B1E" w:rsidRDefault="006E51BF" w:rsidP="00763736">
      <w:pPr>
        <w:pStyle w:val="170"/>
      </w:pPr>
      <w:bookmarkStart w:id="218" w:name="_Toc233889880"/>
      <w:r w:rsidRPr="00DE2B1E">
        <w:t xml:space="preserve">Рисунок </w:t>
      </w:r>
      <w:bookmarkStart w:id="219" w:name="рис65"/>
      <w:r w:rsidRPr="00DE2B1E">
        <w:fldChar w:fldCharType="begin"/>
      </w:r>
      <w:r w:rsidRPr="00DE2B1E">
        <w:instrText xml:space="preserve"> SEQ Рисунок \* ARABIC </w:instrText>
      </w:r>
      <w:r w:rsidRPr="00DE2B1E">
        <w:fldChar w:fldCharType="separate"/>
      </w:r>
      <w:r w:rsidR="00C87058">
        <w:t>29</w:t>
      </w:r>
      <w:r w:rsidRPr="00DE2B1E">
        <w:fldChar w:fldCharType="end"/>
      </w:r>
      <w:bookmarkEnd w:id="219"/>
      <w:r w:rsidRPr="00DE2B1E">
        <w:t xml:space="preserve"> – Средние цены предложений земельных участков коммерческого назначения на территории города Краснодара в зависимости от расположения относительно административного центра населенного пункта</w:t>
      </w:r>
      <w:bookmarkEnd w:id="217"/>
      <w:bookmarkEnd w:id="218"/>
    </w:p>
    <w:p w14:paraId="5EDAE2C6" w14:textId="5F1E6F81" w:rsidR="006E51BF" w:rsidRPr="00DE2B1E" w:rsidRDefault="00B6635F" w:rsidP="00982E86">
      <w:pPr>
        <w:pStyle w:val="532"/>
      </w:pPr>
      <w:r w:rsidRPr="00DE2B1E">
        <w:t>Обеспеченность территории центральными коммуникациями</w:t>
      </w:r>
    </w:p>
    <w:p w14:paraId="0E3AA923" w14:textId="0DC24EF8" w:rsidR="006E51BF" w:rsidRPr="00DE2B1E" w:rsidRDefault="006E51BF" w:rsidP="00763736">
      <w:pPr>
        <w:pStyle w:val="53"/>
      </w:pPr>
      <w:bookmarkStart w:id="220" w:name="_Toc110332298"/>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B6635F" w:rsidRPr="00DE2B1E">
        <w:t>обеспеченность территории центральными коммуникациями</w:t>
      </w:r>
      <w:r w:rsidRPr="00DE2B1E">
        <w:t>, которая подразделяется на высокую, среднюю и низкую.</w:t>
      </w:r>
    </w:p>
    <w:p w14:paraId="7B776A12" w14:textId="77777777" w:rsidR="006E51BF" w:rsidRPr="00DE2B1E" w:rsidRDefault="006E51BF" w:rsidP="00763736">
      <w:pPr>
        <w:pStyle w:val="53"/>
      </w:pPr>
      <w:r w:rsidRPr="00DE2B1E">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2F2D23E2" w14:textId="133963EB" w:rsidR="006E51BF" w:rsidRPr="00DE2B1E" w:rsidRDefault="006E51BF" w:rsidP="00763736">
      <w:pPr>
        <w:pStyle w:val="53"/>
      </w:pPr>
      <w:r w:rsidRPr="00DE2B1E">
        <w:t xml:space="preserve">На рисунке </w:t>
      </w:r>
      <w:r w:rsidR="00763736" w:rsidRPr="00DE2B1E">
        <w:fldChar w:fldCharType="begin"/>
      </w:r>
      <w:r w:rsidR="00763736" w:rsidRPr="00DE2B1E">
        <w:instrText xml:space="preserve"> REF _Ref229663257 \h \# \0 </w:instrText>
      </w:r>
      <w:r w:rsidR="00CB036D" w:rsidRPr="00DE2B1E">
        <w:instrText xml:space="preserve"> \* MERGEFORMAT </w:instrText>
      </w:r>
      <w:r w:rsidR="00763736" w:rsidRPr="00DE2B1E">
        <w:fldChar w:fldCharType="separate"/>
      </w:r>
      <w:r w:rsidR="00C87058">
        <w:t>30</w:t>
      </w:r>
      <w:r w:rsidR="00763736" w:rsidRPr="00DE2B1E">
        <w:fldChar w:fldCharType="end"/>
      </w:r>
      <w:r w:rsidRPr="00DE2B1E">
        <w:t xml:space="preserve"> представлена зависимость инженерной обеспеченности на среднюю рыночную стоимость земельных участком в виде следующей диаграммы.</w:t>
      </w:r>
    </w:p>
    <w:bookmarkEnd w:id="220"/>
    <w:p w14:paraId="1C03057A" w14:textId="40DFBE45" w:rsidR="006E51BF" w:rsidRPr="00DE2B1E" w:rsidRDefault="006E51BF" w:rsidP="00E46008">
      <w:pPr>
        <w:pStyle w:val="affffffffffffffffffffffa"/>
        <w:rPr>
          <w:noProof/>
        </w:rPr>
      </w:pPr>
      <w:r w:rsidRPr="00DE2B1E">
        <w:rPr>
          <w:noProof/>
        </w:rPr>
        <w:lastRenderedPageBreak/>
        <w:drawing>
          <wp:inline distT="0" distB="0" distL="0" distR="0" wp14:anchorId="1323F0E9" wp14:editId="4CE7C1AC">
            <wp:extent cx="4031463" cy="2981325"/>
            <wp:effectExtent l="0" t="0" r="762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33851" cy="2983091"/>
                    </a:xfrm>
                    <a:prstGeom prst="rect">
                      <a:avLst/>
                    </a:prstGeom>
                    <a:noFill/>
                    <a:ln>
                      <a:noFill/>
                    </a:ln>
                  </pic:spPr>
                </pic:pic>
              </a:graphicData>
            </a:graphic>
          </wp:inline>
        </w:drawing>
      </w:r>
    </w:p>
    <w:p w14:paraId="3AF5D244" w14:textId="36829BDC" w:rsidR="006E51BF" w:rsidRPr="00DE2B1E" w:rsidRDefault="006E51BF" w:rsidP="00763736">
      <w:pPr>
        <w:pStyle w:val="170"/>
      </w:pPr>
      <w:bookmarkStart w:id="221" w:name="_Ref229663257"/>
      <w:bookmarkStart w:id="222" w:name="_Toc233889881"/>
      <w:r w:rsidRPr="00DE2B1E">
        <w:t xml:space="preserve">Рисунок </w:t>
      </w:r>
      <w:r w:rsidRPr="00DE2B1E">
        <w:fldChar w:fldCharType="begin"/>
      </w:r>
      <w:r w:rsidRPr="00DE2B1E">
        <w:instrText xml:space="preserve"> SEQ Рисунок \* ARABIC </w:instrText>
      </w:r>
      <w:r w:rsidRPr="00DE2B1E">
        <w:fldChar w:fldCharType="separate"/>
      </w:r>
      <w:r w:rsidR="00C87058">
        <w:t>30</w:t>
      </w:r>
      <w:r w:rsidRPr="00DE2B1E">
        <w:fldChar w:fldCharType="end"/>
      </w:r>
      <w:bookmarkEnd w:id="221"/>
      <w:r w:rsidRPr="00DE2B1E">
        <w:t xml:space="preserve"> – Влияние степени обеспеченности земельного участка</w:t>
      </w:r>
      <w:r w:rsidR="00763736" w:rsidRPr="00DE2B1E">
        <w:t xml:space="preserve"> </w:t>
      </w:r>
      <w:r w:rsidRPr="00DE2B1E">
        <w:t>инженерными коммуникациями на стоимость</w:t>
      </w:r>
      <w:bookmarkEnd w:id="222"/>
    </w:p>
    <w:p w14:paraId="534D2710" w14:textId="5E8DABCE" w:rsidR="006E51BF" w:rsidRPr="00DE2B1E" w:rsidRDefault="002F6F98" w:rsidP="00982E86">
      <w:pPr>
        <w:pStyle w:val="532"/>
      </w:pPr>
      <w:r w:rsidRPr="00DE2B1E">
        <w:t>Наименование населенного пункта/территории, к которой относится земельный участок</w:t>
      </w:r>
    </w:p>
    <w:p w14:paraId="51E07A63" w14:textId="045493A8" w:rsidR="006E51BF" w:rsidRPr="00DE2B1E" w:rsidRDefault="006E51BF" w:rsidP="00763736">
      <w:pPr>
        <w:pStyle w:val="53"/>
      </w:pPr>
      <w:r w:rsidRPr="00DE2B1E">
        <w:t xml:space="preserve">Одним из ценообразующих факторов, влияющих на стоимость земельных участков коммерческого назначения, является </w:t>
      </w:r>
      <w:r w:rsidR="002F6F98" w:rsidRPr="00DE2B1E">
        <w:t>наименование населенного пункта/территории, к которой относится земельный участок</w:t>
      </w:r>
      <w:r w:rsidRPr="00DE2B1E">
        <w:t>.</w:t>
      </w:r>
    </w:p>
    <w:p w14:paraId="2BC3FF2F" w14:textId="77777777" w:rsidR="006E51BF" w:rsidRPr="00DE2B1E" w:rsidRDefault="006E51BF" w:rsidP="00763736">
      <w:pPr>
        <w:pStyle w:val="53"/>
      </w:pPr>
      <w:r w:rsidRPr="00DE2B1E">
        <w:t>Всем объектам-аналогам по данному ценообразующему фактору был присвоен числовой код от 1 до 9. Территориальное ценовое зонирование территории населенного пункта осуществлялось путем выделения зон на основе уровня экономической и коммерческой активности территории населенного пункта (субъективная экспертная оценка на основе опыта практической деятельности). Код 9 присвоен району населенного пункта с наиболее развитым рынком коммерческой недвижимости, с высоким уровнем деловой активности; код 1 – району населенного пункта с менее развитым рынком коммерческой недвижимости, с низким уровнем деловой активности.</w:t>
      </w:r>
    </w:p>
    <w:p w14:paraId="33209372" w14:textId="775E592E" w:rsidR="006E51BF" w:rsidRPr="00DE2B1E" w:rsidRDefault="006E51BF" w:rsidP="00763736">
      <w:pPr>
        <w:pStyle w:val="130"/>
      </w:pPr>
      <w:bookmarkStart w:id="223" w:name="_Toc233889696"/>
      <w:r w:rsidRPr="00DE2B1E">
        <w:t xml:space="preserve">Таблица </w:t>
      </w:r>
      <w:r w:rsidRPr="00DE2B1E">
        <w:fldChar w:fldCharType="begin"/>
      </w:r>
      <w:r w:rsidRPr="00DE2B1E">
        <w:instrText xml:space="preserve"> SEQ Таблица \* ARABIC </w:instrText>
      </w:r>
      <w:r w:rsidRPr="00DE2B1E">
        <w:fldChar w:fldCharType="separate"/>
      </w:r>
      <w:r w:rsidR="00C87058">
        <w:t>31</w:t>
      </w:r>
      <w:r w:rsidRPr="00DE2B1E">
        <w:fldChar w:fldCharType="end"/>
      </w:r>
      <w:r w:rsidRPr="00DE2B1E">
        <w:t xml:space="preserve"> – Сводные данные по ценам предложения земельных участков коммерческого назначения, в зависимости от кода территории населенного пункта</w:t>
      </w:r>
      <w:bookmarkEnd w:id="223"/>
    </w:p>
    <w:tbl>
      <w:tblPr>
        <w:tblStyle w:val="ae"/>
        <w:tblW w:w="9348" w:type="dxa"/>
        <w:jc w:val="center"/>
        <w:tblLayout w:type="fixed"/>
        <w:tblLook w:val="04A0" w:firstRow="1" w:lastRow="0" w:firstColumn="1" w:lastColumn="0" w:noHBand="0" w:noVBand="1"/>
      </w:tblPr>
      <w:tblGrid>
        <w:gridCol w:w="3398"/>
        <w:gridCol w:w="1275"/>
        <w:gridCol w:w="1700"/>
        <w:gridCol w:w="1560"/>
        <w:gridCol w:w="1415"/>
      </w:tblGrid>
      <w:tr w:rsidR="00DE2B1E" w:rsidRPr="00DE2B1E" w14:paraId="13C60BE0" w14:textId="77777777" w:rsidTr="00763736">
        <w:trPr>
          <w:trHeight w:val="255"/>
          <w:tblHeader/>
          <w:jc w:val="center"/>
        </w:trPr>
        <w:tc>
          <w:tcPr>
            <w:tcW w:w="3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C53D88" w14:textId="467D0EF9" w:rsidR="006E51BF" w:rsidRPr="00DE2B1E" w:rsidRDefault="0073674E" w:rsidP="00DE2B1E">
            <w:pPr>
              <w:pStyle w:val="200"/>
            </w:pPr>
            <w:r w:rsidRPr="00DE2B1E">
              <w:t>Наименование населенного пункта/территории, к которой относится земельный участок</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D637F7" w14:textId="77777777" w:rsidR="006E51BF" w:rsidRPr="00DE2B1E" w:rsidRDefault="006E51BF" w:rsidP="00DE2B1E">
            <w:pPr>
              <w:pStyle w:val="200"/>
            </w:pPr>
            <w:r w:rsidRPr="00DE2B1E">
              <w:t>Код территории</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2DC2FD" w14:textId="77777777" w:rsidR="006E51BF" w:rsidRPr="00DE2B1E" w:rsidRDefault="006E51BF" w:rsidP="00DE2B1E">
            <w:pPr>
              <w:pStyle w:val="200"/>
            </w:pPr>
            <w:r w:rsidRPr="00DE2B1E">
              <w:t>Мин цена, руб./кв. м</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9E4FF4" w14:textId="77777777" w:rsidR="006E51BF" w:rsidRPr="00DE2B1E" w:rsidRDefault="006E51BF" w:rsidP="00DE2B1E">
            <w:pPr>
              <w:pStyle w:val="200"/>
            </w:pPr>
            <w:r w:rsidRPr="00DE2B1E">
              <w:t>Средняя цена, руб./кв. м</w:t>
            </w: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E4126" w14:textId="77777777" w:rsidR="006E51BF" w:rsidRPr="00DE2B1E" w:rsidRDefault="006E51BF" w:rsidP="00DE2B1E">
            <w:pPr>
              <w:pStyle w:val="200"/>
            </w:pPr>
            <w:r w:rsidRPr="00DE2B1E">
              <w:t>Макс цена, руб./кв. м</w:t>
            </w:r>
          </w:p>
        </w:tc>
      </w:tr>
      <w:tr w:rsidR="006E51BF" w:rsidRPr="00DE2B1E" w14:paraId="32BF0F17"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2FC24547"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Верхний_Качачий_Хутор</w:t>
            </w:r>
            <w:proofErr w:type="spellEnd"/>
          </w:p>
          <w:p w14:paraId="4AE87169"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п.Новознаменский</w:t>
            </w:r>
            <w:proofErr w:type="spellEnd"/>
          </w:p>
          <w:p w14:paraId="5253A0F6"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ЖК_Оазис</w:t>
            </w:r>
            <w:proofErr w:type="spellEnd"/>
          </w:p>
          <w:p w14:paraId="6D52D2B5" w14:textId="77777777" w:rsidR="006E51BF" w:rsidRPr="00DE2B1E" w:rsidRDefault="006E51BF" w:rsidP="00763736">
            <w:pPr>
              <w:pStyle w:val="222"/>
              <w:rPr>
                <w:rFonts w:eastAsia="Times New Roman"/>
                <w:lang w:eastAsia="ru-RU"/>
              </w:rPr>
            </w:pPr>
            <w:r w:rsidRPr="00DE2B1E">
              <w:rPr>
                <w:rFonts w:eastAsia="Times New Roman"/>
                <w:lang w:eastAsia="ru-RU"/>
              </w:rPr>
              <w:t>КСТ-2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6A65B0" w14:textId="77777777" w:rsidR="006E51BF" w:rsidRPr="00DE2B1E" w:rsidRDefault="006E51BF" w:rsidP="00763736">
            <w:pPr>
              <w:pStyle w:val="21ff5"/>
            </w:pPr>
            <w:r w:rsidRPr="00DE2B1E">
              <w:t>1</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15CBD533" w14:textId="77777777" w:rsidR="006E51BF" w:rsidRPr="00DE2B1E" w:rsidRDefault="006E51BF" w:rsidP="00763736">
            <w:pPr>
              <w:pStyle w:val="21ff5"/>
            </w:pPr>
            <w:r w:rsidRPr="00DE2B1E">
              <w:t>5547</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7BECB36" w14:textId="77777777" w:rsidR="006E51BF" w:rsidRPr="00DE2B1E" w:rsidRDefault="006E51BF" w:rsidP="00763736">
            <w:pPr>
              <w:pStyle w:val="21ff5"/>
            </w:pPr>
            <w:r w:rsidRPr="00DE2B1E">
              <w:t>14599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7D86AD9B" w14:textId="77777777" w:rsidR="006E51BF" w:rsidRPr="00DE2B1E" w:rsidRDefault="006E51BF" w:rsidP="00763736">
            <w:pPr>
              <w:pStyle w:val="21ff5"/>
            </w:pPr>
            <w:r w:rsidRPr="00DE2B1E">
              <w:t>28319</w:t>
            </w:r>
          </w:p>
        </w:tc>
      </w:tr>
      <w:tr w:rsidR="006E51BF" w:rsidRPr="00DE2B1E" w14:paraId="135A72A9" w14:textId="77777777" w:rsidTr="00763736">
        <w:trPr>
          <w:trHeight w:val="313"/>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66B2C1E4" w14:textId="77777777" w:rsidR="006E51BF" w:rsidRPr="00DE2B1E" w:rsidRDefault="006E51BF" w:rsidP="00763736">
            <w:pPr>
              <w:pStyle w:val="222"/>
              <w:rPr>
                <w:rFonts w:eastAsia="Times New Roman"/>
                <w:lang w:eastAsia="ru-RU"/>
              </w:rPr>
            </w:pPr>
            <w:r w:rsidRPr="00DE2B1E">
              <w:rPr>
                <w:rFonts w:eastAsia="Times New Roman"/>
                <w:lang w:eastAsia="ru-RU"/>
              </w:rPr>
              <w:t>Баскет-холл</w:t>
            </w:r>
          </w:p>
          <w:p w14:paraId="72C52E2D" w14:textId="77777777" w:rsidR="006E51BF" w:rsidRPr="00DE2B1E" w:rsidRDefault="006E51BF" w:rsidP="00763736">
            <w:pPr>
              <w:pStyle w:val="222"/>
              <w:rPr>
                <w:rFonts w:eastAsia="Times New Roman"/>
                <w:lang w:eastAsia="ru-RU"/>
              </w:rPr>
            </w:pPr>
            <w:r w:rsidRPr="00DE2B1E">
              <w:rPr>
                <w:rFonts w:eastAsia="Times New Roman"/>
                <w:lang w:eastAsia="ru-RU"/>
              </w:rPr>
              <w:t>Молодежный</w:t>
            </w:r>
          </w:p>
          <w:p w14:paraId="11897933" w14:textId="77777777" w:rsidR="006E51BF" w:rsidRPr="00DE2B1E" w:rsidRDefault="006E51BF" w:rsidP="00763736">
            <w:pPr>
              <w:pStyle w:val="222"/>
              <w:rPr>
                <w:rFonts w:eastAsia="Times New Roman"/>
                <w:lang w:eastAsia="ru-RU"/>
              </w:rPr>
            </w:pPr>
            <w:r w:rsidRPr="00DE2B1E">
              <w:rPr>
                <w:rFonts w:eastAsia="Times New Roman"/>
                <w:lang w:eastAsia="ru-RU"/>
              </w:rPr>
              <w:t>Промзона</w:t>
            </w:r>
          </w:p>
          <w:p w14:paraId="61FB4EF3" w14:textId="77777777" w:rsidR="006E51BF" w:rsidRPr="00DE2B1E" w:rsidRDefault="006E51BF" w:rsidP="00763736">
            <w:pPr>
              <w:pStyle w:val="222"/>
              <w:rPr>
                <w:rFonts w:eastAsia="Times New Roman"/>
                <w:lang w:eastAsia="ru-RU"/>
              </w:rPr>
            </w:pPr>
            <w:r w:rsidRPr="00DE2B1E">
              <w:rPr>
                <w:rFonts w:eastAsia="Times New Roman"/>
                <w:lang w:eastAsia="ru-RU"/>
              </w:rPr>
              <w:t>Рубероидный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10ADAD" w14:textId="77777777" w:rsidR="006E51BF" w:rsidRPr="00DE2B1E" w:rsidRDefault="006E51BF" w:rsidP="00763736">
            <w:pPr>
              <w:pStyle w:val="21ff5"/>
            </w:pPr>
            <w:r w:rsidRPr="00DE2B1E">
              <w:t>2</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77E380D0" w14:textId="77777777" w:rsidR="006E51BF" w:rsidRPr="00DE2B1E" w:rsidRDefault="006E51BF" w:rsidP="00763736">
            <w:pPr>
              <w:pStyle w:val="21ff5"/>
            </w:pPr>
            <w:r w:rsidRPr="00DE2B1E">
              <w:t>3500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DD1A9E4" w14:textId="77777777" w:rsidR="006E51BF" w:rsidRPr="00DE2B1E" w:rsidRDefault="006E51BF" w:rsidP="00763736">
            <w:pPr>
              <w:pStyle w:val="21ff5"/>
            </w:pPr>
            <w:r w:rsidRPr="00DE2B1E">
              <w:t>12863</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F6F7EA6" w14:textId="77777777" w:rsidR="006E51BF" w:rsidRPr="00DE2B1E" w:rsidRDefault="006E51BF" w:rsidP="00763736">
            <w:pPr>
              <w:pStyle w:val="21ff5"/>
            </w:pPr>
            <w:r w:rsidRPr="00DE2B1E">
              <w:t>21705</w:t>
            </w:r>
          </w:p>
        </w:tc>
      </w:tr>
      <w:tr w:rsidR="006E51BF" w:rsidRPr="00DE2B1E" w14:paraId="75A8A6CF"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0FED7465"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Восточная_зона</w:t>
            </w:r>
            <w:proofErr w:type="spellEnd"/>
          </w:p>
          <w:p w14:paraId="2397069B"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Европея</w:t>
            </w:r>
            <w:proofErr w:type="spellEnd"/>
          </w:p>
          <w:p w14:paraId="73E53FD2"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Западная_зона</w:t>
            </w:r>
            <w:proofErr w:type="spellEnd"/>
          </w:p>
          <w:p w14:paraId="3CCE617C"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Западный_обход</w:t>
            </w:r>
            <w:proofErr w:type="spellEnd"/>
          </w:p>
          <w:p w14:paraId="547EB82C"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Краснодар_микрорайоны_Аэропорт</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1C6C5FEE" w14:textId="77777777" w:rsidR="006E51BF" w:rsidRPr="00DE2B1E" w:rsidRDefault="006E51BF" w:rsidP="00763736">
            <w:pPr>
              <w:pStyle w:val="21ff5"/>
            </w:pPr>
            <w:r w:rsidRPr="00DE2B1E">
              <w:t>3</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04A8EF2D" w14:textId="77777777" w:rsidR="006E51BF" w:rsidRPr="00DE2B1E" w:rsidRDefault="006E51BF" w:rsidP="00763736">
            <w:pPr>
              <w:pStyle w:val="21ff5"/>
            </w:pPr>
            <w:r w:rsidRPr="00DE2B1E">
              <w:t>1702</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FEC5049" w14:textId="77777777" w:rsidR="006E51BF" w:rsidRPr="00DE2B1E" w:rsidRDefault="006E51BF" w:rsidP="00763736">
            <w:pPr>
              <w:pStyle w:val="21ff5"/>
            </w:pPr>
            <w:r w:rsidRPr="00DE2B1E">
              <w:t>18929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07D0F08B" w14:textId="77777777" w:rsidR="006E51BF" w:rsidRPr="00DE2B1E" w:rsidRDefault="006E51BF" w:rsidP="00763736">
            <w:pPr>
              <w:pStyle w:val="21ff5"/>
            </w:pPr>
            <w:r w:rsidRPr="00DE2B1E">
              <w:t>51111</w:t>
            </w:r>
          </w:p>
        </w:tc>
      </w:tr>
      <w:tr w:rsidR="006E51BF" w:rsidRPr="00DE2B1E" w14:paraId="07BE625C"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62145ABE"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Гор.хутор</w:t>
            </w:r>
            <w:proofErr w:type="spellEnd"/>
          </w:p>
          <w:p w14:paraId="41EA1B7E" w14:textId="77777777" w:rsidR="006E51BF" w:rsidRPr="00DE2B1E" w:rsidRDefault="006E51BF" w:rsidP="00763736">
            <w:pPr>
              <w:pStyle w:val="222"/>
              <w:rPr>
                <w:rFonts w:eastAsia="Times New Roman"/>
                <w:lang w:eastAsia="ru-RU"/>
              </w:rPr>
            </w:pPr>
            <w:r w:rsidRPr="00DE2B1E">
              <w:rPr>
                <w:rFonts w:eastAsia="Times New Roman"/>
                <w:lang w:eastAsia="ru-RU"/>
              </w:rPr>
              <w:t>Ипподром</w:t>
            </w:r>
          </w:p>
          <w:p w14:paraId="4D2D7CE6"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Немецкая_деревня</w:t>
            </w:r>
            <w:proofErr w:type="spellEnd"/>
          </w:p>
          <w:p w14:paraId="651D725F" w14:textId="77777777" w:rsidR="006E51BF" w:rsidRPr="00DE2B1E" w:rsidRDefault="006E51BF" w:rsidP="00763736">
            <w:pPr>
              <w:pStyle w:val="222"/>
              <w:rPr>
                <w:rFonts w:eastAsia="Times New Roman"/>
                <w:lang w:eastAsia="ru-RU"/>
              </w:rPr>
            </w:pPr>
            <w:r w:rsidRPr="00DE2B1E">
              <w:rPr>
                <w:rFonts w:eastAsia="Times New Roman"/>
                <w:lang w:eastAsia="ru-RU"/>
              </w:rPr>
              <w:t>ПМР</w:t>
            </w:r>
          </w:p>
          <w:p w14:paraId="35B99927" w14:textId="77777777" w:rsidR="006E51BF" w:rsidRPr="00DE2B1E" w:rsidRDefault="006E51BF" w:rsidP="00763736">
            <w:pPr>
              <w:pStyle w:val="222"/>
              <w:rPr>
                <w:rFonts w:eastAsia="Times New Roman"/>
                <w:lang w:eastAsia="ru-RU"/>
              </w:rPr>
            </w:pPr>
            <w:r w:rsidRPr="00DE2B1E">
              <w:rPr>
                <w:rFonts w:eastAsia="Times New Roman"/>
                <w:lang w:eastAsia="ru-RU"/>
              </w:rPr>
              <w:lastRenderedPageBreak/>
              <w:t>Северный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C354390" w14:textId="77777777" w:rsidR="006E51BF" w:rsidRPr="00DE2B1E" w:rsidRDefault="006E51BF" w:rsidP="00763736">
            <w:pPr>
              <w:pStyle w:val="21ff5"/>
            </w:pPr>
            <w:r w:rsidRPr="00DE2B1E">
              <w:lastRenderedPageBreak/>
              <w:t>4</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126DAF5A" w14:textId="77777777" w:rsidR="006E51BF" w:rsidRPr="00DE2B1E" w:rsidRDefault="006E51BF" w:rsidP="00763736">
            <w:pPr>
              <w:pStyle w:val="21ff5"/>
            </w:pPr>
            <w:r w:rsidRPr="00DE2B1E">
              <w:t>8165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4ECC07A" w14:textId="77777777" w:rsidR="006E51BF" w:rsidRPr="00DE2B1E" w:rsidRDefault="006E51BF" w:rsidP="00763736">
            <w:pPr>
              <w:pStyle w:val="21ff5"/>
            </w:pPr>
            <w:r w:rsidRPr="00DE2B1E">
              <w:t>18729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9A0C550" w14:textId="77777777" w:rsidR="006E51BF" w:rsidRPr="00DE2B1E" w:rsidRDefault="006E51BF" w:rsidP="00763736">
            <w:pPr>
              <w:pStyle w:val="21ff5"/>
            </w:pPr>
            <w:r w:rsidRPr="00DE2B1E">
              <w:t>55556</w:t>
            </w:r>
          </w:p>
        </w:tc>
      </w:tr>
      <w:tr w:rsidR="006E51BF" w:rsidRPr="00DE2B1E" w14:paraId="5AB1F61E"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2DD02429" w14:textId="77777777" w:rsidR="006E51BF" w:rsidRPr="00DE2B1E" w:rsidRDefault="006E51BF" w:rsidP="00763736">
            <w:pPr>
              <w:pStyle w:val="222"/>
              <w:rPr>
                <w:rFonts w:eastAsia="Times New Roman"/>
                <w:lang w:eastAsia="ru-RU"/>
              </w:rPr>
            </w:pPr>
            <w:r w:rsidRPr="00DE2B1E">
              <w:rPr>
                <w:rFonts w:eastAsia="Times New Roman"/>
                <w:lang w:eastAsia="ru-RU"/>
              </w:rPr>
              <w:t>2-я_Площадка</w:t>
            </w:r>
          </w:p>
          <w:p w14:paraId="25081056" w14:textId="77777777" w:rsidR="006E51BF" w:rsidRPr="00DE2B1E" w:rsidRDefault="006E51BF" w:rsidP="00763736">
            <w:pPr>
              <w:pStyle w:val="222"/>
              <w:rPr>
                <w:rFonts w:eastAsia="Times New Roman"/>
                <w:lang w:eastAsia="ru-RU"/>
              </w:rPr>
            </w:pPr>
            <w:r w:rsidRPr="00DE2B1E">
              <w:rPr>
                <w:rFonts w:eastAsia="Times New Roman"/>
                <w:lang w:eastAsia="ru-RU"/>
              </w:rPr>
              <w:t xml:space="preserve">9-й_км </w:t>
            </w:r>
          </w:p>
          <w:p w14:paraId="41678C1B" w14:textId="77777777" w:rsidR="006E51BF" w:rsidRPr="00DE2B1E" w:rsidRDefault="006E51BF" w:rsidP="00763736">
            <w:pPr>
              <w:pStyle w:val="222"/>
              <w:rPr>
                <w:rFonts w:eastAsia="Times New Roman"/>
                <w:lang w:eastAsia="ru-RU"/>
              </w:rPr>
            </w:pPr>
            <w:r w:rsidRPr="00DE2B1E">
              <w:rPr>
                <w:rFonts w:eastAsia="Times New Roman"/>
                <w:lang w:eastAsia="ru-RU"/>
              </w:rPr>
              <w:t>ГМР</w:t>
            </w:r>
          </w:p>
          <w:p w14:paraId="3C76D1FC" w14:textId="77777777" w:rsidR="006E51BF" w:rsidRPr="00DE2B1E" w:rsidRDefault="006E51BF" w:rsidP="00763736">
            <w:pPr>
              <w:pStyle w:val="222"/>
              <w:rPr>
                <w:rFonts w:eastAsia="Times New Roman"/>
                <w:lang w:eastAsia="ru-RU"/>
              </w:rPr>
            </w:pPr>
            <w:r w:rsidRPr="00DE2B1E">
              <w:rPr>
                <w:rFonts w:eastAsia="Times New Roman"/>
                <w:lang w:eastAsia="ru-RU"/>
              </w:rPr>
              <w:t>Музыкальный</w:t>
            </w:r>
          </w:p>
          <w:p w14:paraId="356272C9" w14:textId="77777777" w:rsidR="006E51BF" w:rsidRPr="00DE2B1E" w:rsidRDefault="006E51BF" w:rsidP="00763736">
            <w:pPr>
              <w:pStyle w:val="222"/>
              <w:rPr>
                <w:rFonts w:eastAsia="Times New Roman"/>
                <w:lang w:eastAsia="ru-RU"/>
              </w:rPr>
            </w:pPr>
            <w:r w:rsidRPr="00DE2B1E">
              <w:rPr>
                <w:rFonts w:eastAsia="Times New Roman"/>
                <w:lang w:eastAsia="ru-RU"/>
              </w:rPr>
              <w:t>Плодородный</w:t>
            </w:r>
          </w:p>
          <w:p w14:paraId="1CDA5260" w14:textId="77777777" w:rsidR="006E51BF" w:rsidRPr="00DE2B1E" w:rsidRDefault="006E51BF" w:rsidP="00763736">
            <w:pPr>
              <w:pStyle w:val="222"/>
              <w:rPr>
                <w:rFonts w:eastAsia="Times New Roman"/>
                <w:lang w:eastAsia="ru-RU"/>
              </w:rPr>
            </w:pPr>
            <w:r w:rsidRPr="00DE2B1E">
              <w:rPr>
                <w:rFonts w:eastAsia="Times New Roman"/>
                <w:lang w:eastAsia="ru-RU"/>
              </w:rPr>
              <w:t>Репино</w:t>
            </w:r>
          </w:p>
          <w:p w14:paraId="7E97000B" w14:textId="77777777" w:rsidR="006E51BF" w:rsidRPr="00DE2B1E" w:rsidRDefault="006E51BF" w:rsidP="00763736">
            <w:pPr>
              <w:pStyle w:val="222"/>
              <w:rPr>
                <w:rFonts w:eastAsia="Times New Roman"/>
                <w:lang w:eastAsia="ru-RU"/>
              </w:rPr>
            </w:pPr>
            <w:r w:rsidRPr="00DE2B1E">
              <w:rPr>
                <w:rFonts w:eastAsia="Times New Roman"/>
                <w:lang w:eastAsia="ru-RU"/>
              </w:rPr>
              <w:t>Российская</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E997AB" w14:textId="77777777" w:rsidR="006E51BF" w:rsidRPr="00DE2B1E" w:rsidRDefault="006E51BF" w:rsidP="00763736">
            <w:pPr>
              <w:pStyle w:val="21ff5"/>
            </w:pPr>
            <w:r w:rsidRPr="00DE2B1E">
              <w:t>5</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796C1D5C" w14:textId="77777777" w:rsidR="006E51BF" w:rsidRPr="00DE2B1E" w:rsidRDefault="006E51BF" w:rsidP="00763736">
            <w:pPr>
              <w:pStyle w:val="21ff5"/>
            </w:pPr>
            <w:r w:rsidRPr="00DE2B1E">
              <w:t>12543</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3AF5300" w14:textId="77777777" w:rsidR="006E51BF" w:rsidRPr="00DE2B1E" w:rsidRDefault="006E51BF" w:rsidP="00763736">
            <w:pPr>
              <w:pStyle w:val="21ff5"/>
            </w:pPr>
            <w:r w:rsidRPr="00DE2B1E">
              <w:t>24525</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8100C3B" w14:textId="77777777" w:rsidR="006E51BF" w:rsidRPr="00DE2B1E" w:rsidRDefault="006E51BF" w:rsidP="00763736">
            <w:pPr>
              <w:pStyle w:val="21ff5"/>
            </w:pPr>
            <w:r w:rsidRPr="00DE2B1E">
              <w:t>53318</w:t>
            </w:r>
          </w:p>
        </w:tc>
      </w:tr>
      <w:tr w:rsidR="006E51BF" w:rsidRPr="00DE2B1E" w14:paraId="443EE5DE"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783BD00F" w14:textId="77777777" w:rsidR="006E51BF" w:rsidRPr="00DE2B1E" w:rsidRDefault="006E51BF" w:rsidP="00763736">
            <w:pPr>
              <w:pStyle w:val="222"/>
              <w:rPr>
                <w:rFonts w:eastAsia="Times New Roman"/>
                <w:lang w:eastAsia="ru-RU"/>
              </w:rPr>
            </w:pPr>
            <w:r w:rsidRPr="00DE2B1E">
              <w:rPr>
                <w:rFonts w:eastAsia="Times New Roman"/>
                <w:lang w:eastAsia="ru-RU"/>
              </w:rPr>
              <w:t>40_лет_Победы</w:t>
            </w:r>
          </w:p>
          <w:p w14:paraId="29A9D69F" w14:textId="77777777" w:rsidR="006E51BF" w:rsidRPr="00DE2B1E" w:rsidRDefault="006E51BF" w:rsidP="00763736">
            <w:pPr>
              <w:pStyle w:val="222"/>
              <w:rPr>
                <w:rFonts w:eastAsia="Times New Roman"/>
                <w:lang w:eastAsia="ru-RU"/>
              </w:rPr>
            </w:pPr>
            <w:r w:rsidRPr="00DE2B1E">
              <w:rPr>
                <w:rFonts w:eastAsia="Times New Roman"/>
                <w:lang w:eastAsia="ru-RU"/>
              </w:rPr>
              <w:t>Восточно-</w:t>
            </w:r>
            <w:proofErr w:type="spellStart"/>
            <w:r w:rsidRPr="00DE2B1E">
              <w:rPr>
                <w:rFonts w:eastAsia="Times New Roman"/>
                <w:lang w:eastAsia="ru-RU"/>
              </w:rPr>
              <w:t>Кругликовский</w:t>
            </w:r>
            <w:proofErr w:type="spellEnd"/>
          </w:p>
          <w:p w14:paraId="739B5F4F" w14:textId="77777777" w:rsidR="006E51BF" w:rsidRPr="00DE2B1E" w:rsidRDefault="006E51BF" w:rsidP="00763736">
            <w:pPr>
              <w:pStyle w:val="222"/>
              <w:rPr>
                <w:rFonts w:eastAsia="Times New Roman"/>
                <w:lang w:eastAsia="ru-RU"/>
              </w:rPr>
            </w:pPr>
            <w:r w:rsidRPr="00DE2B1E">
              <w:rPr>
                <w:rFonts w:eastAsia="Times New Roman"/>
                <w:lang w:eastAsia="ru-RU"/>
              </w:rPr>
              <w:t>ККБ</w:t>
            </w:r>
          </w:p>
          <w:p w14:paraId="2AA459D4" w14:textId="77777777" w:rsidR="006E51BF" w:rsidRPr="00DE2B1E" w:rsidRDefault="006E51BF" w:rsidP="00763736">
            <w:pPr>
              <w:pStyle w:val="222"/>
              <w:rPr>
                <w:rFonts w:eastAsia="Times New Roman"/>
                <w:lang w:eastAsia="ru-RU"/>
              </w:rPr>
            </w:pPr>
            <w:r w:rsidRPr="00DE2B1E">
              <w:rPr>
                <w:rFonts w:eastAsia="Times New Roman"/>
                <w:lang w:eastAsia="ru-RU"/>
              </w:rPr>
              <w:t>МХГ</w:t>
            </w:r>
          </w:p>
          <w:p w14:paraId="7E16E4DE"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Табачная_фабрика</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4F570418" w14:textId="77777777" w:rsidR="006E51BF" w:rsidRPr="00DE2B1E" w:rsidRDefault="006E51BF" w:rsidP="00763736">
            <w:pPr>
              <w:pStyle w:val="21ff5"/>
            </w:pPr>
            <w:r w:rsidRPr="00DE2B1E">
              <w:t>6</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5844F8D7" w14:textId="77777777" w:rsidR="006E51BF" w:rsidRPr="00DE2B1E" w:rsidRDefault="006E51BF" w:rsidP="00763736">
            <w:pPr>
              <w:pStyle w:val="21ff5"/>
            </w:pPr>
            <w:r w:rsidRPr="00DE2B1E">
              <w:t>10821</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90B2E10" w14:textId="77777777" w:rsidR="006E51BF" w:rsidRPr="00DE2B1E" w:rsidRDefault="006E51BF" w:rsidP="00763736">
            <w:pPr>
              <w:pStyle w:val="21ff5"/>
            </w:pPr>
            <w:r w:rsidRPr="00DE2B1E">
              <w:t>29672</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CF31378" w14:textId="77777777" w:rsidR="006E51BF" w:rsidRPr="00DE2B1E" w:rsidRDefault="006E51BF" w:rsidP="00763736">
            <w:pPr>
              <w:pStyle w:val="21ff5"/>
            </w:pPr>
            <w:r w:rsidRPr="00DE2B1E">
              <w:t>53333</w:t>
            </w:r>
          </w:p>
        </w:tc>
      </w:tr>
      <w:tr w:rsidR="006E51BF" w:rsidRPr="00DE2B1E" w14:paraId="57B8C5DA"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3C05587B" w14:textId="77777777" w:rsidR="006E51BF" w:rsidRPr="00DE2B1E" w:rsidRDefault="006E51BF" w:rsidP="00763736">
            <w:pPr>
              <w:pStyle w:val="222"/>
              <w:rPr>
                <w:rFonts w:eastAsia="Times New Roman"/>
                <w:lang w:eastAsia="ru-RU"/>
              </w:rPr>
            </w:pPr>
            <w:r w:rsidRPr="00DE2B1E">
              <w:rPr>
                <w:rFonts w:eastAsia="Times New Roman"/>
                <w:lang w:eastAsia="ru-RU"/>
              </w:rPr>
              <w:t>КМР</w:t>
            </w:r>
          </w:p>
          <w:p w14:paraId="34203090" w14:textId="77777777" w:rsidR="006E51BF" w:rsidRPr="00DE2B1E" w:rsidRDefault="006E51BF" w:rsidP="00763736">
            <w:pPr>
              <w:pStyle w:val="222"/>
              <w:rPr>
                <w:rFonts w:eastAsia="Times New Roman"/>
                <w:lang w:eastAsia="ru-RU"/>
              </w:rPr>
            </w:pPr>
            <w:r w:rsidRPr="00DE2B1E">
              <w:rPr>
                <w:rFonts w:eastAsia="Times New Roman"/>
                <w:lang w:eastAsia="ru-RU"/>
              </w:rPr>
              <w:t>КСК</w:t>
            </w:r>
          </w:p>
          <w:p w14:paraId="51F3E1E6" w14:textId="77777777" w:rsidR="006E51BF" w:rsidRPr="00DE2B1E" w:rsidRDefault="006E51BF" w:rsidP="00763736">
            <w:pPr>
              <w:pStyle w:val="222"/>
              <w:rPr>
                <w:rFonts w:eastAsia="Times New Roman"/>
                <w:lang w:eastAsia="ru-RU"/>
              </w:rPr>
            </w:pPr>
            <w:r w:rsidRPr="00DE2B1E">
              <w:rPr>
                <w:rFonts w:eastAsia="Times New Roman"/>
                <w:lang w:eastAsia="ru-RU"/>
              </w:rPr>
              <w:t>Московский</w:t>
            </w:r>
          </w:p>
          <w:p w14:paraId="142E0960" w14:textId="77777777" w:rsidR="006E51BF" w:rsidRPr="00DE2B1E" w:rsidRDefault="006E51BF" w:rsidP="00763736">
            <w:pPr>
              <w:pStyle w:val="222"/>
              <w:rPr>
                <w:rFonts w:eastAsia="Times New Roman"/>
                <w:lang w:eastAsia="ru-RU"/>
              </w:rPr>
            </w:pPr>
            <w:r w:rsidRPr="00DE2B1E">
              <w:rPr>
                <w:rFonts w:eastAsia="Times New Roman"/>
                <w:lang w:eastAsia="ru-RU"/>
              </w:rPr>
              <w:t>РМЗ</w:t>
            </w:r>
          </w:p>
          <w:p w14:paraId="452A7307" w14:textId="77777777" w:rsidR="006E51BF" w:rsidRPr="00DE2B1E" w:rsidRDefault="006E51BF" w:rsidP="00763736">
            <w:pPr>
              <w:pStyle w:val="222"/>
              <w:rPr>
                <w:rFonts w:eastAsia="Times New Roman"/>
                <w:lang w:eastAsia="ru-RU"/>
              </w:rPr>
            </w:pPr>
            <w:r w:rsidRPr="00DE2B1E">
              <w:rPr>
                <w:rFonts w:eastAsia="Times New Roman"/>
                <w:lang w:eastAsia="ru-RU"/>
              </w:rPr>
              <w:t>СМР</w:t>
            </w:r>
          </w:p>
          <w:p w14:paraId="088BB481" w14:textId="77777777" w:rsidR="006E51BF" w:rsidRPr="00DE2B1E" w:rsidRDefault="006E51BF" w:rsidP="00763736">
            <w:pPr>
              <w:pStyle w:val="222"/>
              <w:rPr>
                <w:rFonts w:eastAsia="Times New Roman"/>
                <w:lang w:eastAsia="ru-RU"/>
              </w:rPr>
            </w:pPr>
            <w:r w:rsidRPr="00DE2B1E">
              <w:rPr>
                <w:rFonts w:eastAsia="Times New Roman"/>
                <w:lang w:eastAsia="ru-RU"/>
              </w:rPr>
              <w:t>СХИ</w:t>
            </w:r>
          </w:p>
          <w:p w14:paraId="72986DFC" w14:textId="77777777" w:rsidR="006E51BF" w:rsidRPr="00DE2B1E" w:rsidRDefault="006E51BF" w:rsidP="00763736">
            <w:pPr>
              <w:pStyle w:val="222"/>
              <w:rPr>
                <w:rFonts w:eastAsia="Times New Roman"/>
                <w:lang w:eastAsia="ru-RU"/>
              </w:rPr>
            </w:pPr>
            <w:r w:rsidRPr="00DE2B1E">
              <w:rPr>
                <w:rFonts w:eastAsia="Times New Roman"/>
                <w:lang w:eastAsia="ru-RU"/>
              </w:rPr>
              <w:t>ХБК</w:t>
            </w:r>
          </w:p>
          <w:p w14:paraId="5CC0546E" w14:textId="77777777" w:rsidR="006E51BF" w:rsidRPr="00DE2B1E" w:rsidRDefault="006E51BF" w:rsidP="00763736">
            <w:pPr>
              <w:pStyle w:val="222"/>
              <w:rPr>
                <w:rFonts w:eastAsia="Times New Roman"/>
                <w:lang w:eastAsia="ru-RU"/>
              </w:rPr>
            </w:pPr>
            <w:r w:rsidRPr="00DE2B1E">
              <w:rPr>
                <w:rFonts w:eastAsia="Times New Roman"/>
                <w:lang w:eastAsia="ru-RU"/>
              </w:rPr>
              <w:t>ЧМР</w:t>
            </w:r>
          </w:p>
          <w:p w14:paraId="5973F1C7"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Энка</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500F35C2" w14:textId="77777777" w:rsidR="006E51BF" w:rsidRPr="00DE2B1E" w:rsidRDefault="006E51BF" w:rsidP="00763736">
            <w:pPr>
              <w:pStyle w:val="21ff5"/>
            </w:pPr>
            <w:r w:rsidRPr="00DE2B1E">
              <w:t>7</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728E44D7" w14:textId="77777777" w:rsidR="006E51BF" w:rsidRPr="00DE2B1E" w:rsidRDefault="006E51BF" w:rsidP="00763736">
            <w:pPr>
              <w:pStyle w:val="21ff5"/>
            </w:pPr>
            <w:r w:rsidRPr="00DE2B1E">
              <w:t>7075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6F3E57D" w14:textId="77777777" w:rsidR="006E51BF" w:rsidRPr="00DE2B1E" w:rsidRDefault="006E51BF" w:rsidP="00763736">
            <w:pPr>
              <w:pStyle w:val="21ff5"/>
            </w:pPr>
            <w:r w:rsidRPr="00DE2B1E">
              <w:t>31969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5B7D023" w14:textId="77777777" w:rsidR="006E51BF" w:rsidRPr="00DE2B1E" w:rsidRDefault="006E51BF" w:rsidP="00763736">
            <w:pPr>
              <w:pStyle w:val="21ff5"/>
            </w:pPr>
            <w:r w:rsidRPr="00DE2B1E">
              <w:t>87163</w:t>
            </w:r>
          </w:p>
        </w:tc>
      </w:tr>
      <w:tr w:rsidR="006E51BF" w:rsidRPr="00DE2B1E" w14:paraId="7292B840"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668B0EB0" w14:textId="77777777" w:rsidR="006E51BF" w:rsidRPr="00DE2B1E" w:rsidRDefault="006E51BF" w:rsidP="00763736">
            <w:pPr>
              <w:pStyle w:val="222"/>
              <w:rPr>
                <w:rFonts w:eastAsia="Times New Roman"/>
                <w:lang w:eastAsia="ru-RU"/>
              </w:rPr>
            </w:pPr>
            <w:r w:rsidRPr="00DE2B1E">
              <w:rPr>
                <w:rFonts w:eastAsia="Times New Roman"/>
                <w:lang w:eastAsia="ru-RU"/>
              </w:rPr>
              <w:t>Кожзавод</w:t>
            </w:r>
          </w:p>
          <w:p w14:paraId="7FBF759D" w14:textId="77777777" w:rsidR="006E51BF" w:rsidRPr="00DE2B1E" w:rsidRDefault="006E51BF" w:rsidP="00763736">
            <w:pPr>
              <w:pStyle w:val="222"/>
              <w:rPr>
                <w:rFonts w:eastAsia="Times New Roman"/>
                <w:lang w:eastAsia="ru-RU"/>
              </w:rPr>
            </w:pPr>
            <w:r w:rsidRPr="00DE2B1E">
              <w:rPr>
                <w:rFonts w:eastAsia="Times New Roman"/>
                <w:lang w:eastAsia="ru-RU"/>
              </w:rPr>
              <w:t>ФМР</w:t>
            </w:r>
          </w:p>
          <w:p w14:paraId="6F0FF5A7" w14:textId="77777777" w:rsidR="006E51BF" w:rsidRPr="00DE2B1E" w:rsidRDefault="006E51BF" w:rsidP="00763736">
            <w:pPr>
              <w:pStyle w:val="222"/>
              <w:rPr>
                <w:rFonts w:eastAsia="Times New Roman"/>
                <w:lang w:eastAsia="ru-RU"/>
              </w:rPr>
            </w:pPr>
            <w:r w:rsidRPr="00DE2B1E">
              <w:rPr>
                <w:rFonts w:eastAsia="Times New Roman"/>
                <w:lang w:eastAsia="ru-RU"/>
              </w:rPr>
              <w:t>ЮМР</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4FFDFB" w14:textId="77777777" w:rsidR="006E51BF" w:rsidRPr="00DE2B1E" w:rsidRDefault="006E51BF" w:rsidP="00763736">
            <w:pPr>
              <w:pStyle w:val="21ff5"/>
            </w:pPr>
            <w:r w:rsidRPr="00DE2B1E">
              <w:t>8</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61CF58D4" w14:textId="77777777" w:rsidR="006E51BF" w:rsidRPr="00DE2B1E" w:rsidRDefault="006E51BF" w:rsidP="00763736">
            <w:pPr>
              <w:pStyle w:val="21ff5"/>
            </w:pPr>
            <w:r w:rsidRPr="00DE2B1E">
              <w:t>13867</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A8FA444" w14:textId="77777777" w:rsidR="006E51BF" w:rsidRPr="00DE2B1E" w:rsidRDefault="006E51BF" w:rsidP="00763736">
            <w:pPr>
              <w:pStyle w:val="21ff5"/>
            </w:pPr>
            <w:r w:rsidRPr="00DE2B1E">
              <w:t>48845</w:t>
            </w:r>
          </w:p>
        </w:tc>
        <w:tc>
          <w:tcPr>
            <w:tcW w:w="1415" w:type="dxa"/>
            <w:tcBorders>
              <w:top w:val="single" w:sz="4" w:space="0" w:color="auto"/>
              <w:left w:val="single" w:sz="4" w:space="0" w:color="auto"/>
              <w:bottom w:val="single" w:sz="4" w:space="0" w:color="auto"/>
              <w:right w:val="single" w:sz="4" w:space="0" w:color="auto"/>
            </w:tcBorders>
            <w:vAlign w:val="center"/>
            <w:hideMark/>
          </w:tcPr>
          <w:p w14:paraId="239DAA15" w14:textId="77777777" w:rsidR="006E51BF" w:rsidRPr="00DE2B1E" w:rsidRDefault="006E51BF" w:rsidP="00763736">
            <w:pPr>
              <w:pStyle w:val="21ff5"/>
            </w:pPr>
            <w:r w:rsidRPr="00DE2B1E">
              <w:t>150021</w:t>
            </w:r>
          </w:p>
        </w:tc>
      </w:tr>
      <w:tr w:rsidR="006E51BF" w:rsidRPr="00DE2B1E" w14:paraId="2C4D1E84"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01B35A2D"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Горгаз</w:t>
            </w:r>
            <w:proofErr w:type="spellEnd"/>
          </w:p>
          <w:p w14:paraId="58972B9D" w14:textId="77777777" w:rsidR="006E51BF" w:rsidRPr="00DE2B1E" w:rsidRDefault="006E51BF" w:rsidP="00763736">
            <w:pPr>
              <w:pStyle w:val="222"/>
              <w:rPr>
                <w:rFonts w:eastAsia="Times New Roman"/>
                <w:lang w:eastAsia="ru-RU"/>
              </w:rPr>
            </w:pPr>
            <w:r w:rsidRPr="00DE2B1E">
              <w:rPr>
                <w:rFonts w:eastAsia="Times New Roman"/>
                <w:lang w:eastAsia="ru-RU"/>
              </w:rPr>
              <w:t>ЗИП</w:t>
            </w:r>
          </w:p>
          <w:p w14:paraId="3A7119E1" w14:textId="77777777" w:rsidR="006E51BF" w:rsidRPr="00DE2B1E" w:rsidRDefault="006E51BF" w:rsidP="00763736">
            <w:pPr>
              <w:pStyle w:val="222"/>
              <w:rPr>
                <w:rFonts w:eastAsia="Times New Roman"/>
                <w:lang w:eastAsia="ru-RU"/>
              </w:rPr>
            </w:pPr>
            <w:proofErr w:type="spellStart"/>
            <w:r w:rsidRPr="00DE2B1E">
              <w:rPr>
                <w:rFonts w:eastAsia="Times New Roman"/>
                <w:lang w:eastAsia="ru-RU"/>
              </w:rPr>
              <w:t>Старый_центр</w:t>
            </w:r>
            <w:proofErr w:type="spellEnd"/>
          </w:p>
          <w:p w14:paraId="1FFA902D" w14:textId="77777777" w:rsidR="006E51BF" w:rsidRPr="00DE2B1E" w:rsidRDefault="006E51BF" w:rsidP="00763736">
            <w:pPr>
              <w:pStyle w:val="222"/>
              <w:rPr>
                <w:rFonts w:eastAsia="Times New Roman"/>
                <w:lang w:eastAsia="ru-RU"/>
              </w:rPr>
            </w:pPr>
            <w:r w:rsidRPr="00DE2B1E">
              <w:rPr>
                <w:rFonts w:eastAsia="Times New Roman"/>
                <w:lang w:eastAsia="ru-RU"/>
              </w:rPr>
              <w:t>ЦМР</w:t>
            </w:r>
          </w:p>
          <w:p w14:paraId="6A79D41B" w14:textId="77777777" w:rsidR="006E51BF" w:rsidRPr="00DE2B1E" w:rsidRDefault="006E51BF" w:rsidP="00763736">
            <w:pPr>
              <w:pStyle w:val="222"/>
              <w:rPr>
                <w:rFonts w:eastAsia="Times New Roman"/>
                <w:lang w:eastAsia="ru-RU"/>
              </w:rPr>
            </w:pPr>
            <w:r w:rsidRPr="00DE2B1E">
              <w:rPr>
                <w:rFonts w:eastAsia="Times New Roman"/>
                <w:lang w:eastAsia="ru-RU"/>
              </w:rPr>
              <w:t>ШМР</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CAEDC4" w14:textId="77777777" w:rsidR="006E51BF" w:rsidRPr="00DE2B1E" w:rsidRDefault="006E51BF" w:rsidP="00763736">
            <w:pPr>
              <w:pStyle w:val="21ff5"/>
            </w:pPr>
            <w:r w:rsidRPr="00DE2B1E">
              <w:t>9</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2A106FDE" w14:textId="77777777" w:rsidR="006E51BF" w:rsidRPr="00DE2B1E" w:rsidRDefault="006E51BF" w:rsidP="00763736">
            <w:pPr>
              <w:pStyle w:val="21ff5"/>
            </w:pPr>
            <w:r w:rsidRPr="00DE2B1E">
              <w:t>10286</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3A04E32" w14:textId="77777777" w:rsidR="006E51BF" w:rsidRPr="00DE2B1E" w:rsidRDefault="006E51BF" w:rsidP="00763736">
            <w:pPr>
              <w:pStyle w:val="21ff5"/>
            </w:pPr>
            <w:r w:rsidRPr="00DE2B1E">
              <w:t>47813</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7E4B6FF" w14:textId="77777777" w:rsidR="006E51BF" w:rsidRPr="00DE2B1E" w:rsidRDefault="006E51BF" w:rsidP="00763736">
            <w:pPr>
              <w:pStyle w:val="21ff5"/>
            </w:pPr>
            <w:r w:rsidRPr="00DE2B1E">
              <w:t>127632</w:t>
            </w:r>
          </w:p>
        </w:tc>
      </w:tr>
    </w:tbl>
    <w:p w14:paraId="682E01F3" w14:textId="77777777" w:rsidR="006E51BF" w:rsidRPr="00DE2B1E" w:rsidRDefault="006E51BF" w:rsidP="006E51BF">
      <w:pPr>
        <w:pStyle w:val="53"/>
      </w:pPr>
      <w:r w:rsidRPr="00DE2B1E">
        <w:t xml:space="preserve">Как видно из таблицы, самые высокие цены предложений земельных участков коммерческого назначения в городе Краснодар в районах Кожзавод, ФМР, ЮМР – </w:t>
      </w:r>
      <w:r w:rsidRPr="00DE2B1E">
        <w:br/>
        <w:t xml:space="preserve">150 021 руб./кв. м. Самая низкая цена в районах Восточная зона, </w:t>
      </w:r>
      <w:proofErr w:type="spellStart"/>
      <w:r w:rsidRPr="00DE2B1E">
        <w:t>Европея</w:t>
      </w:r>
      <w:proofErr w:type="spellEnd"/>
      <w:r w:rsidRPr="00DE2B1E">
        <w:t>, Западная зона, Западный обход, микрорайоны Аэропорт – 1 702 руб./кв. м.</w:t>
      </w:r>
    </w:p>
    <w:p w14:paraId="480DB8CB" w14:textId="77777777" w:rsidR="006E51BF" w:rsidRPr="00DE2B1E" w:rsidRDefault="006E51BF" w:rsidP="006E51BF">
      <w:pPr>
        <w:pStyle w:val="100"/>
      </w:pPr>
      <w:r w:rsidRPr="00DE2B1E">
        <w:t>Город-курорт Сочи</w:t>
      </w:r>
    </w:p>
    <w:p w14:paraId="517724B4" w14:textId="77777777" w:rsidR="006E51BF" w:rsidRPr="00DE2B1E" w:rsidRDefault="006E51BF" w:rsidP="00763736">
      <w:pPr>
        <w:pStyle w:val="53"/>
      </w:pPr>
      <w:r w:rsidRPr="00DE2B1E">
        <w:t>В городе-курорте Сочи сформировалась достаточно сложная система ценообразования, на которую оказывают влияние следующие факторы:</w:t>
      </w:r>
    </w:p>
    <w:p w14:paraId="62C7E8E0" w14:textId="5157BA53" w:rsidR="006E51BF" w:rsidRPr="00DE2B1E" w:rsidRDefault="00EC6E6A" w:rsidP="00982E86">
      <w:pPr>
        <w:pStyle w:val="532"/>
      </w:pPr>
      <w:r w:rsidRPr="00DE2B1E">
        <w:t>Расстояние от объекта до административного центра</w:t>
      </w:r>
    </w:p>
    <w:p w14:paraId="2A3DD143" w14:textId="7DD2FAFA" w:rsidR="006E51BF" w:rsidRPr="00DE2B1E" w:rsidRDefault="006E51BF" w:rsidP="00763736">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2091C2CB" w14:textId="77777777" w:rsidR="006E51BF" w:rsidRPr="00DE2B1E" w:rsidRDefault="006E51BF" w:rsidP="00763736">
      <w:pPr>
        <w:pStyle w:val="53"/>
      </w:pPr>
      <w:r w:rsidRPr="00DE2B1E">
        <w:t>Диапазон значений по данному ценообразующему фактору из подобранных объектов- аналогов составляет от 0 – 22 363 м.</w:t>
      </w:r>
    </w:p>
    <w:p w14:paraId="12EABC37" w14:textId="138A580D" w:rsidR="006E51BF" w:rsidRPr="00DE2B1E" w:rsidRDefault="006E51BF" w:rsidP="00763736">
      <w:pPr>
        <w:pStyle w:val="53"/>
      </w:pPr>
      <w:r w:rsidRPr="00DE2B1E">
        <w:t xml:space="preserve">Так, средняя цена земельных участков коммерческого назначения, расположенных на расстоянии до 1 000 м от административного центра населенного пункта, составляет </w:t>
      </w:r>
      <w:r w:rsidR="00763736" w:rsidRPr="00DE2B1E">
        <w:br/>
      </w:r>
      <w:r w:rsidRPr="00DE2B1E">
        <w:t xml:space="preserve">57 035 руб./кв. м, а на расстоянии более 18 000 м уже 12 666 руб./кв. м. </w:t>
      </w:r>
    </w:p>
    <w:p w14:paraId="76A81067" w14:textId="0322FA2A" w:rsidR="006E51BF" w:rsidRPr="00DE2B1E" w:rsidRDefault="006E51BF" w:rsidP="00763736">
      <w:pPr>
        <w:pStyle w:val="affffffffffffffffffffffa"/>
      </w:pPr>
      <w:bookmarkStart w:id="224" w:name="_Toc110332289"/>
      <w:r w:rsidRPr="00DE2B1E">
        <w:rPr>
          <w:noProof/>
        </w:rPr>
        <w:lastRenderedPageBreak/>
        <w:drawing>
          <wp:inline distT="0" distB="0" distL="0" distR="0" wp14:anchorId="64DDD071" wp14:editId="563ED055">
            <wp:extent cx="4676775" cy="3094408"/>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83398" cy="3098790"/>
                    </a:xfrm>
                    <a:prstGeom prst="rect">
                      <a:avLst/>
                    </a:prstGeom>
                    <a:noFill/>
                    <a:ln>
                      <a:noFill/>
                    </a:ln>
                  </pic:spPr>
                </pic:pic>
              </a:graphicData>
            </a:graphic>
          </wp:inline>
        </w:drawing>
      </w:r>
    </w:p>
    <w:p w14:paraId="288A36A1" w14:textId="142C98E3" w:rsidR="006E51BF" w:rsidRPr="00DE2B1E" w:rsidRDefault="006E51BF" w:rsidP="006E51BF">
      <w:pPr>
        <w:pStyle w:val="170"/>
      </w:pPr>
      <w:bookmarkStart w:id="225" w:name="_Toc233889882"/>
      <w:r w:rsidRPr="00DE2B1E">
        <w:t xml:space="preserve">Рисунок </w:t>
      </w:r>
      <w:bookmarkStart w:id="226" w:name="рис57"/>
      <w:r w:rsidRPr="00DE2B1E">
        <w:fldChar w:fldCharType="begin"/>
      </w:r>
      <w:r w:rsidRPr="00DE2B1E">
        <w:instrText xml:space="preserve"> SEQ Рисунок \* ARABIC </w:instrText>
      </w:r>
      <w:r w:rsidRPr="00DE2B1E">
        <w:fldChar w:fldCharType="separate"/>
      </w:r>
      <w:r w:rsidR="00C87058">
        <w:t>31</w:t>
      </w:r>
      <w:r w:rsidRPr="00DE2B1E">
        <w:fldChar w:fldCharType="end"/>
      </w:r>
      <w:bookmarkEnd w:id="226"/>
      <w:r w:rsidRPr="00DE2B1E">
        <w:t xml:space="preserve"> – Средние цены предложений земельных участков коммерческого назначения на территории города-курорта Сочи в зависимости от расположения относительно административного центра населенного пункта</w:t>
      </w:r>
      <w:bookmarkEnd w:id="224"/>
      <w:bookmarkEnd w:id="225"/>
    </w:p>
    <w:p w14:paraId="595E9807" w14:textId="42C20665" w:rsidR="006E51BF" w:rsidRPr="00DE2B1E" w:rsidRDefault="00B6635F" w:rsidP="00982E86">
      <w:pPr>
        <w:pStyle w:val="532"/>
      </w:pPr>
      <w:r w:rsidRPr="00DE2B1E">
        <w:t>Обеспеченность территории центральными коммуникациями</w:t>
      </w:r>
    </w:p>
    <w:p w14:paraId="1CFB20B5" w14:textId="16C01A95" w:rsidR="006E51BF" w:rsidRPr="00DE2B1E" w:rsidRDefault="006E51BF" w:rsidP="00763736">
      <w:pPr>
        <w:pStyle w:val="53"/>
      </w:pPr>
      <w:bookmarkStart w:id="227" w:name="_Toc110332290"/>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B6635F" w:rsidRPr="00DE2B1E">
        <w:t>обеспеченность территории центральными коммуникациями</w:t>
      </w:r>
      <w:r w:rsidRPr="00DE2B1E">
        <w:t>, которая подразделяется на высокую, среднюю и низкую.</w:t>
      </w:r>
    </w:p>
    <w:p w14:paraId="69228343" w14:textId="77777777" w:rsidR="006E51BF" w:rsidRPr="00DE2B1E" w:rsidRDefault="006E51BF" w:rsidP="00763736">
      <w:pPr>
        <w:pStyle w:val="53"/>
      </w:pPr>
      <w:r w:rsidRPr="00DE2B1E">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6C12946D" w14:textId="3D52F482" w:rsidR="006E51BF" w:rsidRPr="00DE2B1E" w:rsidRDefault="006E51BF" w:rsidP="00763736">
      <w:pPr>
        <w:pStyle w:val="53"/>
      </w:pPr>
      <w:r w:rsidRPr="00DE2B1E">
        <w:t xml:space="preserve">На рисунке </w:t>
      </w:r>
      <w:r w:rsidR="00763736" w:rsidRPr="00DE2B1E">
        <w:fldChar w:fldCharType="begin"/>
      </w:r>
      <w:r w:rsidR="00763736" w:rsidRPr="00DE2B1E">
        <w:instrText xml:space="preserve"> REF _Ref229663636 \h \# \0 </w:instrText>
      </w:r>
      <w:r w:rsidR="00CB036D" w:rsidRPr="00DE2B1E">
        <w:instrText xml:space="preserve"> \* MERGEFORMAT </w:instrText>
      </w:r>
      <w:r w:rsidR="00763736" w:rsidRPr="00DE2B1E">
        <w:fldChar w:fldCharType="separate"/>
      </w:r>
      <w:r w:rsidR="00C87058">
        <w:t>32</w:t>
      </w:r>
      <w:r w:rsidR="00763736" w:rsidRPr="00DE2B1E">
        <w:fldChar w:fldCharType="end"/>
      </w:r>
      <w:r w:rsidR="00763736" w:rsidRPr="00DE2B1E">
        <w:t xml:space="preserve"> </w:t>
      </w:r>
      <w:r w:rsidRPr="00DE2B1E">
        <w:t>представлена зависимость инженерной обеспеченности на среднюю рыночную стоимость земельных участком в виде следующей диаграммы.</w:t>
      </w:r>
    </w:p>
    <w:bookmarkEnd w:id="227"/>
    <w:p w14:paraId="4D4B9F38" w14:textId="4E4A8909" w:rsidR="006E51BF" w:rsidRPr="00DE2B1E" w:rsidRDefault="006E51BF" w:rsidP="00763736">
      <w:pPr>
        <w:pStyle w:val="affffffffffffffffffffffa"/>
        <w:rPr>
          <w:rFonts w:eastAsiaTheme="minorHAnsi"/>
          <w:noProof/>
        </w:rPr>
      </w:pPr>
      <w:r w:rsidRPr="00DE2B1E">
        <w:rPr>
          <w:rFonts w:eastAsiaTheme="minorHAnsi"/>
          <w:noProof/>
        </w:rPr>
        <w:drawing>
          <wp:inline distT="0" distB="0" distL="0" distR="0" wp14:anchorId="2C9268ED" wp14:editId="7B88916F">
            <wp:extent cx="4257884" cy="295275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59149" cy="2953627"/>
                    </a:xfrm>
                    <a:prstGeom prst="rect">
                      <a:avLst/>
                    </a:prstGeom>
                    <a:noFill/>
                    <a:ln>
                      <a:noFill/>
                    </a:ln>
                  </pic:spPr>
                </pic:pic>
              </a:graphicData>
            </a:graphic>
          </wp:inline>
        </w:drawing>
      </w:r>
    </w:p>
    <w:p w14:paraId="692807B3" w14:textId="4E627431" w:rsidR="006E51BF" w:rsidRPr="00DE2B1E" w:rsidRDefault="00763736" w:rsidP="00763736">
      <w:pPr>
        <w:pStyle w:val="170"/>
      </w:pPr>
      <w:bookmarkStart w:id="228" w:name="_Ref229663636"/>
      <w:bookmarkStart w:id="229" w:name="_Toc233889883"/>
      <w:r w:rsidRPr="00DE2B1E">
        <w:t xml:space="preserve">Рисунок </w:t>
      </w:r>
      <w:r w:rsidRPr="00DE2B1E">
        <w:fldChar w:fldCharType="begin"/>
      </w:r>
      <w:r w:rsidRPr="00DE2B1E">
        <w:instrText xml:space="preserve"> SEQ Рисунок \* ARABIC </w:instrText>
      </w:r>
      <w:r w:rsidRPr="00DE2B1E">
        <w:fldChar w:fldCharType="separate"/>
      </w:r>
      <w:r w:rsidR="00C87058">
        <w:t>32</w:t>
      </w:r>
      <w:r w:rsidRPr="00DE2B1E">
        <w:fldChar w:fldCharType="end"/>
      </w:r>
      <w:bookmarkEnd w:id="228"/>
      <w:r w:rsidR="00E46008" w:rsidRPr="00DE2B1E">
        <w:t xml:space="preserve"> </w:t>
      </w:r>
      <w:r w:rsidR="006E51BF" w:rsidRPr="00DE2B1E">
        <w:t>– Влияние степени обеспеченности земельного участка</w:t>
      </w:r>
      <w:r w:rsidRPr="00DE2B1E">
        <w:t xml:space="preserve"> </w:t>
      </w:r>
      <w:r w:rsidR="006E51BF" w:rsidRPr="00DE2B1E">
        <w:t>инженерными коммуникациями на стоимость</w:t>
      </w:r>
      <w:bookmarkEnd w:id="229"/>
    </w:p>
    <w:p w14:paraId="361C2A44" w14:textId="6A694730" w:rsidR="006E51BF" w:rsidRPr="00DE2B1E" w:rsidRDefault="002F6F98" w:rsidP="00982E86">
      <w:pPr>
        <w:pStyle w:val="532"/>
      </w:pPr>
      <w:r w:rsidRPr="00DE2B1E">
        <w:lastRenderedPageBreak/>
        <w:t>Наименование населенного пункта/территории, к которой относится земельный участок</w:t>
      </w:r>
    </w:p>
    <w:p w14:paraId="401C57EE" w14:textId="5AD9FDFF" w:rsidR="002F6F98" w:rsidRPr="00DE2B1E" w:rsidRDefault="006E51BF" w:rsidP="00763736">
      <w:pPr>
        <w:pStyle w:val="53"/>
      </w:pPr>
      <w:r w:rsidRPr="00DE2B1E">
        <w:t xml:space="preserve">Одним из важнейших ценообразующих факторов в городе-курорте Сочи, влияющим на стоимость земельных участков коммерческого назначения, является </w:t>
      </w:r>
      <w:r w:rsidR="002F6F98" w:rsidRPr="00DE2B1E">
        <w:t>наименование населенного пункта/территории, к которой относится земельный участок.</w:t>
      </w:r>
    </w:p>
    <w:p w14:paraId="7880602B" w14:textId="36872CA3" w:rsidR="006E51BF" w:rsidRPr="00DE2B1E" w:rsidRDefault="006E51BF" w:rsidP="00763736">
      <w:pPr>
        <w:pStyle w:val="53"/>
      </w:pPr>
      <w:r w:rsidRPr="00DE2B1E">
        <w:t xml:space="preserve">В таблице </w:t>
      </w:r>
      <w:r w:rsidRPr="00DE2B1E">
        <w:fldChar w:fldCharType="begin"/>
      </w:r>
      <w:r w:rsidRPr="00DE2B1E">
        <w:instrText xml:space="preserve"> REF т44 \h </w:instrText>
      </w:r>
      <w:r w:rsidR="00763736" w:rsidRPr="00DE2B1E">
        <w:instrText xml:space="preserve"> \* MERGEFORMAT </w:instrText>
      </w:r>
      <w:r w:rsidRPr="00DE2B1E">
        <w:fldChar w:fldCharType="separate"/>
      </w:r>
      <w:r w:rsidR="00C87058">
        <w:rPr>
          <w:noProof/>
        </w:rPr>
        <w:t>32</w:t>
      </w:r>
      <w:r w:rsidRPr="00DE2B1E">
        <w:fldChar w:fldCharType="end"/>
      </w:r>
      <w:r w:rsidRPr="00DE2B1E">
        <w:t xml:space="preserve"> приведены сводные данные по ценам предложения земельных участков коммерческого назначения по районам города-курорта Сочи.</w:t>
      </w:r>
    </w:p>
    <w:p w14:paraId="6FF64E86" w14:textId="778048A2" w:rsidR="006E51BF" w:rsidRPr="00DE2B1E" w:rsidRDefault="006E51BF" w:rsidP="006E51BF">
      <w:pPr>
        <w:pStyle w:val="130"/>
      </w:pPr>
      <w:bookmarkStart w:id="230" w:name="_Toc106130935"/>
      <w:bookmarkStart w:id="231" w:name="_Toc110332081"/>
      <w:bookmarkStart w:id="232" w:name="_Toc233889697"/>
      <w:r w:rsidRPr="00DE2B1E">
        <w:t xml:space="preserve">Таблица </w:t>
      </w:r>
      <w:bookmarkStart w:id="233" w:name="т44"/>
      <w:r w:rsidRPr="00DE2B1E">
        <w:fldChar w:fldCharType="begin"/>
      </w:r>
      <w:r w:rsidRPr="00DE2B1E">
        <w:instrText xml:space="preserve"> SEQ Таблица \* ARABIC </w:instrText>
      </w:r>
      <w:r w:rsidRPr="00DE2B1E">
        <w:fldChar w:fldCharType="separate"/>
      </w:r>
      <w:r w:rsidR="00C87058">
        <w:t>32</w:t>
      </w:r>
      <w:r w:rsidRPr="00DE2B1E">
        <w:fldChar w:fldCharType="end"/>
      </w:r>
      <w:bookmarkEnd w:id="233"/>
      <w:r w:rsidRPr="00DE2B1E">
        <w:t xml:space="preserve"> – Сводные данные по ценам предложений земельных участков коммерческого назначения на территории города-курорта Сочи</w:t>
      </w:r>
      <w:bookmarkEnd w:id="230"/>
      <w:bookmarkEnd w:id="231"/>
      <w:bookmarkEnd w:id="232"/>
      <w:r w:rsidRPr="00DE2B1E">
        <w:t xml:space="preserve"> </w:t>
      </w:r>
    </w:p>
    <w:tbl>
      <w:tblPr>
        <w:tblStyle w:val="ae"/>
        <w:tblW w:w="9210" w:type="dxa"/>
        <w:jc w:val="center"/>
        <w:tblLayout w:type="fixed"/>
        <w:tblLook w:val="04A0" w:firstRow="1" w:lastRow="0" w:firstColumn="1" w:lastColumn="0" w:noHBand="0" w:noVBand="1"/>
      </w:tblPr>
      <w:tblGrid>
        <w:gridCol w:w="3256"/>
        <w:gridCol w:w="1417"/>
        <w:gridCol w:w="1560"/>
        <w:gridCol w:w="1418"/>
        <w:gridCol w:w="1559"/>
      </w:tblGrid>
      <w:tr w:rsidR="00DE2B1E" w:rsidRPr="00DE2B1E" w14:paraId="0B718955" w14:textId="77777777" w:rsidTr="00471AED">
        <w:trPr>
          <w:trHeight w:val="255"/>
          <w:tblHeader/>
          <w:jc w:val="center"/>
        </w:trPr>
        <w:tc>
          <w:tcPr>
            <w:tcW w:w="3256" w:type="dxa"/>
            <w:shd w:val="clear" w:color="auto" w:fill="D9D9D9" w:themeFill="background1" w:themeFillShade="D9"/>
            <w:noWrap/>
            <w:vAlign w:val="center"/>
            <w:hideMark/>
          </w:tcPr>
          <w:p w14:paraId="572F6317" w14:textId="0260780E" w:rsidR="006E51BF" w:rsidRPr="00DE2B1E" w:rsidRDefault="002F6F98" w:rsidP="00DE2B1E">
            <w:pPr>
              <w:pStyle w:val="200"/>
            </w:pPr>
            <w:r w:rsidRPr="00DE2B1E">
              <w:t>Наименование населенного пункта/территории, к которой относится земельный участок</w:t>
            </w:r>
          </w:p>
        </w:tc>
        <w:tc>
          <w:tcPr>
            <w:tcW w:w="1417" w:type="dxa"/>
            <w:shd w:val="clear" w:color="auto" w:fill="D9D9D9" w:themeFill="background1" w:themeFillShade="D9"/>
            <w:vAlign w:val="center"/>
            <w:hideMark/>
          </w:tcPr>
          <w:p w14:paraId="4FF93F4C" w14:textId="77777777" w:rsidR="006E51BF" w:rsidRPr="00DE2B1E" w:rsidRDefault="006E51BF" w:rsidP="00DE2B1E">
            <w:pPr>
              <w:pStyle w:val="200"/>
            </w:pPr>
            <w:r w:rsidRPr="00DE2B1E">
              <w:t>Код территории</w:t>
            </w:r>
          </w:p>
        </w:tc>
        <w:tc>
          <w:tcPr>
            <w:tcW w:w="1560" w:type="dxa"/>
            <w:shd w:val="clear" w:color="auto" w:fill="D9D9D9" w:themeFill="background1" w:themeFillShade="D9"/>
            <w:noWrap/>
            <w:vAlign w:val="center"/>
            <w:hideMark/>
          </w:tcPr>
          <w:p w14:paraId="27FE2D90" w14:textId="77777777" w:rsidR="006E51BF" w:rsidRPr="00DE2B1E" w:rsidRDefault="006E51BF" w:rsidP="00DE2B1E">
            <w:pPr>
              <w:pStyle w:val="200"/>
            </w:pPr>
            <w:r w:rsidRPr="00DE2B1E">
              <w:t>Мин цена, руб./кв. м</w:t>
            </w:r>
          </w:p>
        </w:tc>
        <w:tc>
          <w:tcPr>
            <w:tcW w:w="1418" w:type="dxa"/>
            <w:shd w:val="clear" w:color="auto" w:fill="D9D9D9" w:themeFill="background1" w:themeFillShade="D9"/>
            <w:noWrap/>
            <w:vAlign w:val="center"/>
            <w:hideMark/>
          </w:tcPr>
          <w:p w14:paraId="5D26B6D1" w14:textId="77777777" w:rsidR="006E51BF" w:rsidRPr="00DE2B1E" w:rsidRDefault="006E51BF" w:rsidP="00DE2B1E">
            <w:pPr>
              <w:pStyle w:val="200"/>
            </w:pPr>
            <w:r w:rsidRPr="00DE2B1E">
              <w:t>Средняя цена, руб./кв. м</w:t>
            </w:r>
          </w:p>
        </w:tc>
        <w:tc>
          <w:tcPr>
            <w:tcW w:w="1559" w:type="dxa"/>
            <w:shd w:val="clear" w:color="auto" w:fill="D9D9D9" w:themeFill="background1" w:themeFillShade="D9"/>
            <w:vAlign w:val="center"/>
            <w:hideMark/>
          </w:tcPr>
          <w:p w14:paraId="31405109" w14:textId="77777777" w:rsidR="006E51BF" w:rsidRPr="00DE2B1E" w:rsidRDefault="006E51BF" w:rsidP="00DE2B1E">
            <w:pPr>
              <w:pStyle w:val="200"/>
            </w:pPr>
            <w:r w:rsidRPr="00DE2B1E">
              <w:t>Макс цена, руб./кв. м</w:t>
            </w:r>
          </w:p>
        </w:tc>
      </w:tr>
      <w:tr w:rsidR="006E51BF" w:rsidRPr="00DE2B1E" w14:paraId="0E7AF191" w14:textId="77777777" w:rsidTr="00471AED">
        <w:trPr>
          <w:trHeight w:val="255"/>
          <w:jc w:val="center"/>
        </w:trPr>
        <w:tc>
          <w:tcPr>
            <w:tcW w:w="3256" w:type="dxa"/>
            <w:noWrap/>
            <w:vAlign w:val="bottom"/>
            <w:hideMark/>
          </w:tcPr>
          <w:p w14:paraId="7484B577" w14:textId="77777777" w:rsidR="00FF6941" w:rsidRPr="00DE2B1E" w:rsidRDefault="00FF6941" w:rsidP="00FF6941">
            <w:pPr>
              <w:pStyle w:val="222"/>
            </w:pPr>
            <w:r w:rsidRPr="00DE2B1E">
              <w:t>Вардане</w:t>
            </w:r>
          </w:p>
          <w:p w14:paraId="22327937" w14:textId="77777777" w:rsidR="00FF6941" w:rsidRPr="00DE2B1E" w:rsidRDefault="00FF6941" w:rsidP="00FF6941">
            <w:pPr>
              <w:pStyle w:val="222"/>
            </w:pPr>
            <w:r w:rsidRPr="00DE2B1E">
              <w:t>Вишневка</w:t>
            </w:r>
          </w:p>
          <w:p w14:paraId="0560E483" w14:textId="77777777" w:rsidR="00FF6941" w:rsidRPr="00DE2B1E" w:rsidRDefault="00FF6941" w:rsidP="00FF6941">
            <w:pPr>
              <w:pStyle w:val="222"/>
            </w:pPr>
            <w:proofErr w:type="spellStart"/>
            <w:r w:rsidRPr="00DE2B1E">
              <w:t>Волконка</w:t>
            </w:r>
            <w:proofErr w:type="spellEnd"/>
          </w:p>
          <w:p w14:paraId="712B2B89" w14:textId="77777777" w:rsidR="00FF6941" w:rsidRPr="00DE2B1E" w:rsidRDefault="00FF6941" w:rsidP="00FF6941">
            <w:pPr>
              <w:pStyle w:val="222"/>
            </w:pPr>
            <w:r w:rsidRPr="00DE2B1E">
              <w:t>Головинка</w:t>
            </w:r>
          </w:p>
          <w:p w14:paraId="20321E95" w14:textId="77777777" w:rsidR="00FF6941" w:rsidRPr="00DE2B1E" w:rsidRDefault="00FF6941" w:rsidP="00FF6941">
            <w:pPr>
              <w:pStyle w:val="222"/>
            </w:pPr>
            <w:proofErr w:type="spellStart"/>
            <w:r w:rsidRPr="00DE2B1E">
              <w:t>Голубая_дача</w:t>
            </w:r>
            <w:proofErr w:type="spellEnd"/>
          </w:p>
          <w:p w14:paraId="3DCBFEB0" w14:textId="77777777" w:rsidR="00FF6941" w:rsidRPr="00DE2B1E" w:rsidRDefault="00FF6941" w:rsidP="00FF6941">
            <w:pPr>
              <w:pStyle w:val="222"/>
            </w:pPr>
            <w:proofErr w:type="spellStart"/>
            <w:r w:rsidRPr="00DE2B1E">
              <w:t>Культурное_Уч</w:t>
            </w:r>
            <w:proofErr w:type="spellEnd"/>
            <w:r w:rsidRPr="00DE2B1E">
              <w:t>-дере</w:t>
            </w:r>
          </w:p>
          <w:p w14:paraId="55F6877E" w14:textId="77777777" w:rsidR="00FF6941" w:rsidRPr="00DE2B1E" w:rsidRDefault="00FF6941" w:rsidP="00FF6941">
            <w:pPr>
              <w:pStyle w:val="222"/>
            </w:pPr>
            <w:r w:rsidRPr="00DE2B1E">
              <w:t>Кучук-Дере</w:t>
            </w:r>
          </w:p>
          <w:p w14:paraId="6DB8D9A4" w14:textId="77777777" w:rsidR="00FF6941" w:rsidRPr="00DE2B1E" w:rsidRDefault="00FF6941" w:rsidP="00FF6941">
            <w:pPr>
              <w:pStyle w:val="222"/>
            </w:pPr>
            <w:proofErr w:type="spellStart"/>
            <w:r w:rsidRPr="00DE2B1E">
              <w:t>Магри</w:t>
            </w:r>
            <w:proofErr w:type="spellEnd"/>
          </w:p>
          <w:p w14:paraId="678265DB" w14:textId="77777777" w:rsidR="00FF6941" w:rsidRPr="00DE2B1E" w:rsidRDefault="00FF6941" w:rsidP="00FF6941">
            <w:pPr>
              <w:pStyle w:val="222"/>
            </w:pPr>
            <w:proofErr w:type="spellStart"/>
            <w:r w:rsidRPr="00DE2B1E">
              <w:t>Макопсе</w:t>
            </w:r>
            <w:proofErr w:type="spellEnd"/>
          </w:p>
          <w:p w14:paraId="108A7760" w14:textId="77777777" w:rsidR="00FF6941" w:rsidRPr="00DE2B1E" w:rsidRDefault="00FF6941" w:rsidP="00FF6941">
            <w:pPr>
              <w:pStyle w:val="222"/>
            </w:pPr>
            <w:proofErr w:type="spellStart"/>
            <w:r w:rsidRPr="00DE2B1E">
              <w:t>Нижнее_Учдере</w:t>
            </w:r>
            <w:proofErr w:type="spellEnd"/>
          </w:p>
          <w:p w14:paraId="2B12582C" w14:textId="77777777" w:rsidR="00FF6941" w:rsidRPr="00DE2B1E" w:rsidRDefault="00FF6941" w:rsidP="00FF6941">
            <w:pPr>
              <w:pStyle w:val="222"/>
            </w:pPr>
            <w:proofErr w:type="spellStart"/>
            <w:r w:rsidRPr="00DE2B1E">
              <w:t>Нижняя_Беранда</w:t>
            </w:r>
            <w:proofErr w:type="spellEnd"/>
          </w:p>
          <w:p w14:paraId="79CD4F98" w14:textId="77777777" w:rsidR="00FF6941" w:rsidRPr="00DE2B1E" w:rsidRDefault="00FF6941" w:rsidP="00FF6941">
            <w:pPr>
              <w:pStyle w:val="222"/>
            </w:pPr>
            <w:proofErr w:type="spellStart"/>
            <w:r w:rsidRPr="00DE2B1E">
              <w:t>Нижняя_Хобза</w:t>
            </w:r>
            <w:proofErr w:type="spellEnd"/>
          </w:p>
          <w:p w14:paraId="54738296" w14:textId="77777777" w:rsidR="00FF6941" w:rsidRPr="00DE2B1E" w:rsidRDefault="00FF6941" w:rsidP="00FF6941">
            <w:pPr>
              <w:pStyle w:val="222"/>
            </w:pPr>
            <w:r w:rsidRPr="00DE2B1E">
              <w:t>Совет-</w:t>
            </w:r>
            <w:proofErr w:type="spellStart"/>
            <w:r w:rsidRPr="00DE2B1E">
              <w:t>Квадже</w:t>
            </w:r>
            <w:proofErr w:type="spellEnd"/>
          </w:p>
          <w:p w14:paraId="6E65A4CF" w14:textId="77777777" w:rsidR="00FF6941" w:rsidRPr="00DE2B1E" w:rsidRDefault="00FF6941" w:rsidP="00FF6941">
            <w:pPr>
              <w:pStyle w:val="222"/>
            </w:pPr>
            <w:proofErr w:type="spellStart"/>
            <w:r w:rsidRPr="00DE2B1E">
              <w:t>Солоники</w:t>
            </w:r>
            <w:proofErr w:type="spellEnd"/>
          </w:p>
          <w:p w14:paraId="4C707DC1" w14:textId="77777777" w:rsidR="00FF6941" w:rsidRPr="00DE2B1E" w:rsidRDefault="00FF6941" w:rsidP="00FF6941">
            <w:pPr>
              <w:pStyle w:val="222"/>
            </w:pPr>
            <w:proofErr w:type="spellStart"/>
            <w:r w:rsidRPr="00DE2B1E">
              <w:t>Чемитоквадже</w:t>
            </w:r>
            <w:proofErr w:type="spellEnd"/>
          </w:p>
          <w:p w14:paraId="29D8F213" w14:textId="129525F7" w:rsidR="006E51BF" w:rsidRPr="00DE2B1E" w:rsidRDefault="00FF6941" w:rsidP="00FF6941">
            <w:pPr>
              <w:pStyle w:val="222"/>
            </w:pPr>
            <w:proofErr w:type="spellStart"/>
            <w:r w:rsidRPr="00DE2B1E">
              <w:t>Якорная_Щель</w:t>
            </w:r>
            <w:proofErr w:type="spellEnd"/>
          </w:p>
        </w:tc>
        <w:tc>
          <w:tcPr>
            <w:tcW w:w="1417" w:type="dxa"/>
            <w:vAlign w:val="center"/>
            <w:hideMark/>
          </w:tcPr>
          <w:p w14:paraId="02CB7E2D" w14:textId="77777777" w:rsidR="006E51BF" w:rsidRPr="00DE2B1E" w:rsidRDefault="006E51BF" w:rsidP="00763736">
            <w:pPr>
              <w:pStyle w:val="21ff5"/>
            </w:pPr>
            <w:r w:rsidRPr="00DE2B1E">
              <w:t>1</w:t>
            </w:r>
          </w:p>
        </w:tc>
        <w:tc>
          <w:tcPr>
            <w:tcW w:w="1560" w:type="dxa"/>
            <w:noWrap/>
            <w:vAlign w:val="center"/>
            <w:hideMark/>
          </w:tcPr>
          <w:p w14:paraId="53B42B76" w14:textId="77777777" w:rsidR="006E51BF" w:rsidRPr="00DE2B1E" w:rsidRDefault="006E51BF" w:rsidP="00763736">
            <w:pPr>
              <w:pStyle w:val="21ff5"/>
            </w:pPr>
            <w:r w:rsidRPr="00DE2B1E">
              <w:t>3725</w:t>
            </w:r>
          </w:p>
        </w:tc>
        <w:tc>
          <w:tcPr>
            <w:tcW w:w="1418" w:type="dxa"/>
            <w:noWrap/>
            <w:vAlign w:val="center"/>
            <w:hideMark/>
          </w:tcPr>
          <w:p w14:paraId="41F420AA" w14:textId="77777777" w:rsidR="006E51BF" w:rsidRPr="00DE2B1E" w:rsidRDefault="006E51BF" w:rsidP="00763736">
            <w:pPr>
              <w:pStyle w:val="21ff5"/>
            </w:pPr>
            <w:r w:rsidRPr="00DE2B1E">
              <w:t>14236</w:t>
            </w:r>
          </w:p>
        </w:tc>
        <w:tc>
          <w:tcPr>
            <w:tcW w:w="1559" w:type="dxa"/>
            <w:vAlign w:val="center"/>
            <w:hideMark/>
          </w:tcPr>
          <w:p w14:paraId="4D95FF96" w14:textId="77777777" w:rsidR="006E51BF" w:rsidRPr="00DE2B1E" w:rsidRDefault="006E51BF" w:rsidP="00763736">
            <w:pPr>
              <w:pStyle w:val="21ff5"/>
            </w:pPr>
            <w:r w:rsidRPr="00DE2B1E">
              <w:t>37500</w:t>
            </w:r>
          </w:p>
        </w:tc>
      </w:tr>
      <w:tr w:rsidR="006E51BF" w:rsidRPr="00DE2B1E" w14:paraId="70CDCA61" w14:textId="77777777" w:rsidTr="00471AED">
        <w:trPr>
          <w:trHeight w:val="255"/>
          <w:jc w:val="center"/>
        </w:trPr>
        <w:tc>
          <w:tcPr>
            <w:tcW w:w="3256" w:type="dxa"/>
            <w:noWrap/>
            <w:vAlign w:val="bottom"/>
            <w:hideMark/>
          </w:tcPr>
          <w:p w14:paraId="78F8A0E2" w14:textId="77777777" w:rsidR="00FF6941" w:rsidRPr="00DE2B1E" w:rsidRDefault="00FF6941" w:rsidP="00FF6941">
            <w:pPr>
              <w:pStyle w:val="222"/>
            </w:pPr>
            <w:r w:rsidRPr="00DE2B1E">
              <w:t>Вишневая_(Октябрьский)</w:t>
            </w:r>
          </w:p>
          <w:p w14:paraId="7540F037" w14:textId="77777777" w:rsidR="00FF6941" w:rsidRPr="00DE2B1E" w:rsidRDefault="00FF6941" w:rsidP="00FF6941">
            <w:pPr>
              <w:pStyle w:val="222"/>
            </w:pPr>
            <w:r w:rsidRPr="00DE2B1E">
              <w:t>Дагомыс</w:t>
            </w:r>
          </w:p>
          <w:p w14:paraId="574C6065" w14:textId="77777777" w:rsidR="00FF6941" w:rsidRPr="00DE2B1E" w:rsidRDefault="00FF6941" w:rsidP="00FF6941">
            <w:pPr>
              <w:pStyle w:val="222"/>
            </w:pPr>
            <w:r w:rsidRPr="00DE2B1E">
              <w:t>КСМ</w:t>
            </w:r>
          </w:p>
          <w:p w14:paraId="281AEA9E" w14:textId="77777777" w:rsidR="00FF6941" w:rsidRPr="00DE2B1E" w:rsidRDefault="00FF6941" w:rsidP="00FF6941">
            <w:pPr>
              <w:pStyle w:val="222"/>
            </w:pPr>
            <w:r w:rsidRPr="00DE2B1E">
              <w:t>Кудепста</w:t>
            </w:r>
          </w:p>
          <w:p w14:paraId="2BA786C4" w14:textId="77777777" w:rsidR="00FF6941" w:rsidRPr="00DE2B1E" w:rsidRDefault="00FF6941" w:rsidP="00FF6941">
            <w:pPr>
              <w:pStyle w:val="222"/>
            </w:pPr>
            <w:r w:rsidRPr="00DE2B1E">
              <w:t>Лазаревское</w:t>
            </w:r>
          </w:p>
          <w:p w14:paraId="54E9DF19" w14:textId="77777777" w:rsidR="00FF6941" w:rsidRPr="00DE2B1E" w:rsidRDefault="00FF6941" w:rsidP="00FF6941">
            <w:pPr>
              <w:pStyle w:val="222"/>
            </w:pPr>
            <w:proofErr w:type="spellStart"/>
            <w:r w:rsidRPr="00DE2B1E">
              <w:t>Лоо</w:t>
            </w:r>
            <w:proofErr w:type="spellEnd"/>
          </w:p>
          <w:p w14:paraId="2B20B061" w14:textId="77777777" w:rsidR="00FF6941" w:rsidRPr="00DE2B1E" w:rsidRDefault="00FF6941" w:rsidP="00FF6941">
            <w:pPr>
              <w:pStyle w:val="222"/>
            </w:pPr>
            <w:proofErr w:type="spellStart"/>
            <w:r w:rsidRPr="00DE2B1E">
              <w:t>Малый_Ахун</w:t>
            </w:r>
            <w:proofErr w:type="spellEnd"/>
          </w:p>
          <w:p w14:paraId="201B3B1A" w14:textId="77777777" w:rsidR="00FF6941" w:rsidRPr="00DE2B1E" w:rsidRDefault="00FF6941" w:rsidP="00FF6941">
            <w:pPr>
              <w:pStyle w:val="222"/>
            </w:pPr>
            <w:proofErr w:type="spellStart"/>
            <w:r w:rsidRPr="00DE2B1E">
              <w:t>Мамайский_перевал</w:t>
            </w:r>
            <w:proofErr w:type="spellEnd"/>
          </w:p>
          <w:p w14:paraId="4FB72152" w14:textId="77777777" w:rsidR="00FF6941" w:rsidRPr="00DE2B1E" w:rsidRDefault="00FF6941" w:rsidP="00FF6941">
            <w:pPr>
              <w:pStyle w:val="222"/>
            </w:pPr>
            <w:proofErr w:type="spellStart"/>
            <w:r w:rsidRPr="00DE2B1E">
              <w:t>Мацестинская_долина</w:t>
            </w:r>
            <w:proofErr w:type="spellEnd"/>
          </w:p>
          <w:p w14:paraId="3F862E91" w14:textId="77777777" w:rsidR="00FF6941" w:rsidRPr="00DE2B1E" w:rsidRDefault="00FF6941" w:rsidP="00FF6941">
            <w:pPr>
              <w:pStyle w:val="222"/>
            </w:pPr>
            <w:proofErr w:type="spellStart"/>
            <w:r w:rsidRPr="00DE2B1E">
              <w:t>Новая_Мацеста</w:t>
            </w:r>
            <w:proofErr w:type="spellEnd"/>
          </w:p>
          <w:p w14:paraId="19B53A1C" w14:textId="77777777" w:rsidR="00FF6941" w:rsidRPr="00DE2B1E" w:rsidRDefault="00FF6941" w:rsidP="00FF6941">
            <w:pPr>
              <w:pStyle w:val="222"/>
            </w:pPr>
            <w:r w:rsidRPr="00DE2B1E">
              <w:t>Раздольное</w:t>
            </w:r>
          </w:p>
          <w:p w14:paraId="5882F7F2" w14:textId="77777777" w:rsidR="00FF6941" w:rsidRPr="00DE2B1E" w:rsidRDefault="00FF6941" w:rsidP="00FF6941">
            <w:pPr>
              <w:pStyle w:val="222"/>
            </w:pPr>
            <w:proofErr w:type="spellStart"/>
            <w:r w:rsidRPr="00DE2B1E">
              <w:t>Совхоз_Приморский</w:t>
            </w:r>
            <w:proofErr w:type="spellEnd"/>
          </w:p>
          <w:p w14:paraId="336EEC76" w14:textId="77777777" w:rsidR="00FF6941" w:rsidRPr="00DE2B1E" w:rsidRDefault="00FF6941" w:rsidP="00FF6941">
            <w:pPr>
              <w:pStyle w:val="222"/>
            </w:pPr>
            <w:proofErr w:type="spellStart"/>
            <w:r w:rsidRPr="00DE2B1E">
              <w:t>Старая_Мацеста</w:t>
            </w:r>
            <w:proofErr w:type="spellEnd"/>
          </w:p>
          <w:p w14:paraId="013DECFE" w14:textId="417233C6" w:rsidR="006E51BF" w:rsidRPr="00DE2B1E" w:rsidRDefault="00FF6941" w:rsidP="00FF6941">
            <w:pPr>
              <w:pStyle w:val="222"/>
            </w:pPr>
            <w:proofErr w:type="spellStart"/>
            <w:r w:rsidRPr="00DE2B1E">
              <w:t>Шаумяновка</w:t>
            </w:r>
            <w:proofErr w:type="spellEnd"/>
          </w:p>
        </w:tc>
        <w:tc>
          <w:tcPr>
            <w:tcW w:w="1417" w:type="dxa"/>
            <w:vAlign w:val="center"/>
            <w:hideMark/>
          </w:tcPr>
          <w:p w14:paraId="3FB97E07" w14:textId="77777777" w:rsidR="006E51BF" w:rsidRPr="00DE2B1E" w:rsidRDefault="006E51BF" w:rsidP="00763736">
            <w:pPr>
              <w:pStyle w:val="21ff5"/>
            </w:pPr>
            <w:r w:rsidRPr="00DE2B1E">
              <w:t>2</w:t>
            </w:r>
          </w:p>
        </w:tc>
        <w:tc>
          <w:tcPr>
            <w:tcW w:w="1560" w:type="dxa"/>
            <w:noWrap/>
            <w:vAlign w:val="center"/>
            <w:hideMark/>
          </w:tcPr>
          <w:p w14:paraId="4A249D66" w14:textId="77777777" w:rsidR="006E51BF" w:rsidRPr="00DE2B1E" w:rsidRDefault="006E51BF" w:rsidP="00763736">
            <w:pPr>
              <w:pStyle w:val="21ff5"/>
            </w:pPr>
            <w:r w:rsidRPr="00DE2B1E">
              <w:t>4962</w:t>
            </w:r>
          </w:p>
        </w:tc>
        <w:tc>
          <w:tcPr>
            <w:tcW w:w="1418" w:type="dxa"/>
            <w:noWrap/>
            <w:vAlign w:val="center"/>
            <w:hideMark/>
          </w:tcPr>
          <w:p w14:paraId="79B72299" w14:textId="77777777" w:rsidR="006E51BF" w:rsidRPr="00DE2B1E" w:rsidRDefault="006E51BF" w:rsidP="00763736">
            <w:pPr>
              <w:pStyle w:val="21ff5"/>
            </w:pPr>
            <w:r w:rsidRPr="00DE2B1E">
              <w:t>26170</w:t>
            </w:r>
          </w:p>
        </w:tc>
        <w:tc>
          <w:tcPr>
            <w:tcW w:w="1559" w:type="dxa"/>
            <w:vAlign w:val="center"/>
            <w:hideMark/>
          </w:tcPr>
          <w:p w14:paraId="01B751E7" w14:textId="77777777" w:rsidR="006E51BF" w:rsidRPr="00DE2B1E" w:rsidRDefault="006E51BF" w:rsidP="00763736">
            <w:pPr>
              <w:pStyle w:val="21ff5"/>
            </w:pPr>
            <w:r w:rsidRPr="00DE2B1E">
              <w:t>102941</w:t>
            </w:r>
          </w:p>
        </w:tc>
      </w:tr>
      <w:tr w:rsidR="006E51BF" w:rsidRPr="00DE2B1E" w14:paraId="03B718A7" w14:textId="77777777" w:rsidTr="00471AED">
        <w:trPr>
          <w:trHeight w:val="1498"/>
          <w:jc w:val="center"/>
        </w:trPr>
        <w:tc>
          <w:tcPr>
            <w:tcW w:w="3256" w:type="dxa"/>
            <w:noWrap/>
            <w:vAlign w:val="bottom"/>
            <w:hideMark/>
          </w:tcPr>
          <w:p w14:paraId="59811DD0" w14:textId="77777777" w:rsidR="00FF6941" w:rsidRPr="00DE2B1E" w:rsidRDefault="00FF6941" w:rsidP="00FF6941">
            <w:pPr>
              <w:pStyle w:val="222"/>
            </w:pPr>
            <w:proofErr w:type="spellStart"/>
            <w:r w:rsidRPr="00DE2B1E">
              <w:t>Бытха</w:t>
            </w:r>
            <w:proofErr w:type="spellEnd"/>
          </w:p>
          <w:p w14:paraId="496193B9" w14:textId="77777777" w:rsidR="00FF6941" w:rsidRPr="00DE2B1E" w:rsidRDefault="00FF6941" w:rsidP="00FF6941">
            <w:pPr>
              <w:pStyle w:val="222"/>
            </w:pPr>
            <w:r w:rsidRPr="00DE2B1E">
              <w:t>Веселое</w:t>
            </w:r>
          </w:p>
          <w:p w14:paraId="3F6CEDE8" w14:textId="77777777" w:rsidR="00FF6941" w:rsidRPr="00DE2B1E" w:rsidRDefault="00FF6941" w:rsidP="00FF6941">
            <w:pPr>
              <w:pStyle w:val="222"/>
            </w:pPr>
            <w:proofErr w:type="spellStart"/>
            <w:r w:rsidRPr="00DE2B1E">
              <w:t>Голубые_дали</w:t>
            </w:r>
            <w:proofErr w:type="spellEnd"/>
          </w:p>
          <w:p w14:paraId="50EFC4FB" w14:textId="77777777" w:rsidR="00FF6941" w:rsidRPr="00DE2B1E" w:rsidRDefault="00FF6941" w:rsidP="00FF6941">
            <w:pPr>
              <w:pStyle w:val="222"/>
            </w:pPr>
            <w:r w:rsidRPr="00DE2B1E">
              <w:t>Донская</w:t>
            </w:r>
          </w:p>
          <w:p w14:paraId="1964BA03" w14:textId="77777777" w:rsidR="00FF6941" w:rsidRPr="00DE2B1E" w:rsidRDefault="00FF6941" w:rsidP="00FF6941">
            <w:pPr>
              <w:pStyle w:val="222"/>
            </w:pPr>
            <w:r w:rsidRPr="00DE2B1E">
              <w:t>Зорька</w:t>
            </w:r>
          </w:p>
          <w:p w14:paraId="4840BCFC" w14:textId="77777777" w:rsidR="00FF6941" w:rsidRPr="00DE2B1E" w:rsidRDefault="00FF6941" w:rsidP="00FF6941">
            <w:pPr>
              <w:pStyle w:val="222"/>
            </w:pPr>
            <w:proofErr w:type="spellStart"/>
            <w:r w:rsidRPr="00DE2B1E">
              <w:t>Курортный_городок</w:t>
            </w:r>
            <w:proofErr w:type="spellEnd"/>
          </w:p>
          <w:p w14:paraId="769EFCB7" w14:textId="77777777" w:rsidR="00FF6941" w:rsidRPr="00DE2B1E" w:rsidRDefault="00FF6941" w:rsidP="00FF6941">
            <w:pPr>
              <w:pStyle w:val="222"/>
            </w:pPr>
            <w:r w:rsidRPr="00DE2B1E">
              <w:t>Макаренко</w:t>
            </w:r>
          </w:p>
          <w:p w14:paraId="4C51EB45" w14:textId="77777777" w:rsidR="00FF6941" w:rsidRPr="00DE2B1E" w:rsidRDefault="00FF6941" w:rsidP="00FF6941">
            <w:pPr>
              <w:pStyle w:val="222"/>
            </w:pPr>
            <w:proofErr w:type="spellStart"/>
            <w:r w:rsidRPr="00DE2B1E">
              <w:t>Малый_Ручей</w:t>
            </w:r>
            <w:proofErr w:type="spellEnd"/>
          </w:p>
          <w:p w14:paraId="7DBB9A64" w14:textId="77777777" w:rsidR="00FF6941" w:rsidRPr="00DE2B1E" w:rsidRDefault="00FF6941" w:rsidP="00FF6941">
            <w:pPr>
              <w:pStyle w:val="222"/>
            </w:pPr>
            <w:r w:rsidRPr="00DE2B1E">
              <w:t>Мамайка</w:t>
            </w:r>
          </w:p>
          <w:p w14:paraId="211EF6DA" w14:textId="77777777" w:rsidR="00FF6941" w:rsidRPr="00DE2B1E" w:rsidRDefault="00FF6941" w:rsidP="00FF6941">
            <w:pPr>
              <w:pStyle w:val="222"/>
            </w:pPr>
            <w:proofErr w:type="spellStart"/>
            <w:r w:rsidRPr="00DE2B1E">
              <w:t>Молдовка</w:t>
            </w:r>
            <w:proofErr w:type="spellEnd"/>
          </w:p>
          <w:p w14:paraId="3BF0BAE0" w14:textId="77777777" w:rsidR="00FF6941" w:rsidRPr="00DE2B1E" w:rsidRDefault="00FF6941" w:rsidP="00FF6941">
            <w:pPr>
              <w:pStyle w:val="222"/>
            </w:pPr>
            <w:r w:rsidRPr="00DE2B1E">
              <w:t>Приморье</w:t>
            </w:r>
          </w:p>
          <w:p w14:paraId="1D3DE743" w14:textId="77777777" w:rsidR="00FF6941" w:rsidRPr="00DE2B1E" w:rsidRDefault="00FF6941" w:rsidP="00FF6941">
            <w:pPr>
              <w:pStyle w:val="222"/>
            </w:pPr>
            <w:r w:rsidRPr="00DE2B1E">
              <w:t>Сельсовет</w:t>
            </w:r>
          </w:p>
          <w:p w14:paraId="6ADDBE8B" w14:textId="77777777" w:rsidR="00FF6941" w:rsidRPr="00DE2B1E" w:rsidRDefault="00FF6941" w:rsidP="00FF6941">
            <w:pPr>
              <w:pStyle w:val="222"/>
            </w:pPr>
            <w:proofErr w:type="spellStart"/>
            <w:r w:rsidRPr="00DE2B1E">
              <w:t>Соболевка</w:t>
            </w:r>
            <w:proofErr w:type="spellEnd"/>
          </w:p>
          <w:p w14:paraId="57E3C618" w14:textId="77777777" w:rsidR="00FF6941" w:rsidRPr="00DE2B1E" w:rsidRDefault="00FF6941" w:rsidP="00FF6941">
            <w:pPr>
              <w:pStyle w:val="222"/>
            </w:pPr>
            <w:r w:rsidRPr="00DE2B1E">
              <w:t>Хоста</w:t>
            </w:r>
          </w:p>
          <w:p w14:paraId="58335A43" w14:textId="77777777" w:rsidR="00FF6941" w:rsidRPr="00DE2B1E" w:rsidRDefault="00FF6941" w:rsidP="00FF6941">
            <w:pPr>
              <w:pStyle w:val="222"/>
            </w:pPr>
            <w:r w:rsidRPr="00DE2B1E">
              <w:t>Чкаловский</w:t>
            </w:r>
          </w:p>
          <w:p w14:paraId="230DCFD8" w14:textId="451AAA7C" w:rsidR="006E51BF" w:rsidRPr="00DE2B1E" w:rsidRDefault="00FF6941" w:rsidP="00FF6941">
            <w:pPr>
              <w:pStyle w:val="222"/>
            </w:pPr>
            <w:proofErr w:type="spellStart"/>
            <w:r w:rsidRPr="00DE2B1E">
              <w:t>Яна_Фабрициуса</w:t>
            </w:r>
            <w:proofErr w:type="spellEnd"/>
          </w:p>
        </w:tc>
        <w:tc>
          <w:tcPr>
            <w:tcW w:w="1417" w:type="dxa"/>
            <w:vAlign w:val="center"/>
            <w:hideMark/>
          </w:tcPr>
          <w:p w14:paraId="63EB68C2" w14:textId="77777777" w:rsidR="006E51BF" w:rsidRPr="00DE2B1E" w:rsidRDefault="006E51BF" w:rsidP="00763736">
            <w:pPr>
              <w:pStyle w:val="21ff5"/>
            </w:pPr>
            <w:r w:rsidRPr="00DE2B1E">
              <w:t>3</w:t>
            </w:r>
          </w:p>
        </w:tc>
        <w:tc>
          <w:tcPr>
            <w:tcW w:w="1560" w:type="dxa"/>
            <w:noWrap/>
            <w:vAlign w:val="center"/>
            <w:hideMark/>
          </w:tcPr>
          <w:p w14:paraId="591ECBC4" w14:textId="77777777" w:rsidR="006E51BF" w:rsidRPr="00DE2B1E" w:rsidRDefault="006E51BF" w:rsidP="00763736">
            <w:pPr>
              <w:pStyle w:val="21ff5"/>
            </w:pPr>
            <w:r w:rsidRPr="00DE2B1E">
              <w:t>6167</w:t>
            </w:r>
          </w:p>
        </w:tc>
        <w:tc>
          <w:tcPr>
            <w:tcW w:w="1418" w:type="dxa"/>
            <w:noWrap/>
            <w:vAlign w:val="center"/>
            <w:hideMark/>
          </w:tcPr>
          <w:p w14:paraId="0D7C109F" w14:textId="77777777" w:rsidR="006E51BF" w:rsidRPr="00DE2B1E" w:rsidRDefault="006E51BF" w:rsidP="00763736">
            <w:pPr>
              <w:pStyle w:val="21ff5"/>
            </w:pPr>
            <w:r w:rsidRPr="00DE2B1E">
              <w:t>43962</w:t>
            </w:r>
          </w:p>
        </w:tc>
        <w:tc>
          <w:tcPr>
            <w:tcW w:w="1559" w:type="dxa"/>
            <w:vAlign w:val="center"/>
            <w:hideMark/>
          </w:tcPr>
          <w:p w14:paraId="6B96653F" w14:textId="77777777" w:rsidR="006E51BF" w:rsidRPr="00DE2B1E" w:rsidRDefault="006E51BF" w:rsidP="00763736">
            <w:pPr>
              <w:pStyle w:val="21ff5"/>
            </w:pPr>
            <w:r w:rsidRPr="00DE2B1E">
              <w:t>149551</w:t>
            </w:r>
          </w:p>
        </w:tc>
      </w:tr>
      <w:tr w:rsidR="006E51BF" w:rsidRPr="00DE2B1E" w14:paraId="58279DE0" w14:textId="77777777" w:rsidTr="00471AED">
        <w:trPr>
          <w:trHeight w:val="255"/>
          <w:jc w:val="center"/>
        </w:trPr>
        <w:tc>
          <w:tcPr>
            <w:tcW w:w="3256" w:type="dxa"/>
            <w:noWrap/>
            <w:vAlign w:val="bottom"/>
            <w:hideMark/>
          </w:tcPr>
          <w:p w14:paraId="42180A89" w14:textId="77777777" w:rsidR="00FF6941" w:rsidRPr="00DE2B1E" w:rsidRDefault="00FF6941" w:rsidP="00FF6941">
            <w:pPr>
              <w:pStyle w:val="222"/>
            </w:pPr>
            <w:proofErr w:type="spellStart"/>
            <w:r w:rsidRPr="00DE2B1E">
              <w:t>Адлер_Центр</w:t>
            </w:r>
            <w:proofErr w:type="spellEnd"/>
          </w:p>
          <w:p w14:paraId="2F5902A3" w14:textId="77777777" w:rsidR="00FF6941" w:rsidRPr="00DE2B1E" w:rsidRDefault="00FF6941" w:rsidP="00FF6941">
            <w:pPr>
              <w:pStyle w:val="222"/>
            </w:pPr>
            <w:proofErr w:type="spellStart"/>
            <w:r w:rsidRPr="00DE2B1E">
              <w:lastRenderedPageBreak/>
              <w:t>Больничный_городок</w:t>
            </w:r>
            <w:proofErr w:type="spellEnd"/>
          </w:p>
          <w:p w14:paraId="04C6EB07" w14:textId="77777777" w:rsidR="00FF6941" w:rsidRPr="00DE2B1E" w:rsidRDefault="00FF6941" w:rsidP="00FF6941">
            <w:pPr>
              <w:pStyle w:val="222"/>
            </w:pPr>
            <w:proofErr w:type="spellStart"/>
            <w:r w:rsidRPr="00DE2B1E">
              <w:t>Завокзальный</w:t>
            </w:r>
            <w:proofErr w:type="spellEnd"/>
          </w:p>
          <w:p w14:paraId="5E332DC7" w14:textId="77777777" w:rsidR="00FF6941" w:rsidRPr="00DE2B1E" w:rsidRDefault="00FF6941" w:rsidP="00FF6941">
            <w:pPr>
              <w:pStyle w:val="222"/>
            </w:pPr>
            <w:r w:rsidRPr="00DE2B1E">
              <w:t>Заречный</w:t>
            </w:r>
          </w:p>
          <w:p w14:paraId="6C701B02" w14:textId="77777777" w:rsidR="00FF6941" w:rsidRPr="00DE2B1E" w:rsidRDefault="00FF6941" w:rsidP="00FF6941">
            <w:pPr>
              <w:pStyle w:val="222"/>
            </w:pPr>
            <w:r w:rsidRPr="00DE2B1E">
              <w:t>Мирный</w:t>
            </w:r>
          </w:p>
          <w:p w14:paraId="23C91543" w14:textId="77777777" w:rsidR="00FF6941" w:rsidRPr="00DE2B1E" w:rsidRDefault="00FF6941" w:rsidP="00FF6941">
            <w:pPr>
              <w:pStyle w:val="222"/>
            </w:pPr>
            <w:proofErr w:type="spellStart"/>
            <w:r w:rsidRPr="00DE2B1E">
              <w:t>Новый_Сочи</w:t>
            </w:r>
            <w:proofErr w:type="spellEnd"/>
          </w:p>
          <w:p w14:paraId="744176CA" w14:textId="77777777" w:rsidR="00FF6941" w:rsidRPr="00DE2B1E" w:rsidRDefault="00FF6941" w:rsidP="00FF6941">
            <w:pPr>
              <w:pStyle w:val="222"/>
            </w:pPr>
            <w:r w:rsidRPr="00DE2B1E">
              <w:t>Светлана</w:t>
            </w:r>
          </w:p>
          <w:p w14:paraId="0E772037" w14:textId="77777777" w:rsidR="00FF6941" w:rsidRPr="00DE2B1E" w:rsidRDefault="00FF6941" w:rsidP="00FF6941">
            <w:pPr>
              <w:pStyle w:val="222"/>
            </w:pPr>
            <w:proofErr w:type="spellStart"/>
            <w:r w:rsidRPr="00DE2B1E">
              <w:t>Совхоз_Южные_культуры</w:t>
            </w:r>
            <w:proofErr w:type="spellEnd"/>
          </w:p>
          <w:p w14:paraId="5CE4088D" w14:textId="0B1BA923" w:rsidR="006E51BF" w:rsidRPr="00DE2B1E" w:rsidRDefault="00FF6941" w:rsidP="00FF6941">
            <w:pPr>
              <w:pStyle w:val="222"/>
            </w:pPr>
            <w:r w:rsidRPr="00DE2B1E">
              <w:t>Черемушки</w:t>
            </w:r>
          </w:p>
        </w:tc>
        <w:tc>
          <w:tcPr>
            <w:tcW w:w="1417" w:type="dxa"/>
            <w:vAlign w:val="center"/>
            <w:hideMark/>
          </w:tcPr>
          <w:p w14:paraId="3328F904" w14:textId="77777777" w:rsidR="006E51BF" w:rsidRPr="00DE2B1E" w:rsidRDefault="006E51BF" w:rsidP="00763736">
            <w:pPr>
              <w:pStyle w:val="21ff5"/>
            </w:pPr>
            <w:r w:rsidRPr="00DE2B1E">
              <w:lastRenderedPageBreak/>
              <w:t>4</w:t>
            </w:r>
          </w:p>
        </w:tc>
        <w:tc>
          <w:tcPr>
            <w:tcW w:w="1560" w:type="dxa"/>
            <w:noWrap/>
            <w:vAlign w:val="center"/>
            <w:hideMark/>
          </w:tcPr>
          <w:p w14:paraId="45E5E898" w14:textId="77777777" w:rsidR="006E51BF" w:rsidRPr="00DE2B1E" w:rsidRDefault="006E51BF" w:rsidP="00763736">
            <w:pPr>
              <w:pStyle w:val="21ff5"/>
            </w:pPr>
            <w:r w:rsidRPr="00DE2B1E">
              <w:t>4500</w:t>
            </w:r>
          </w:p>
        </w:tc>
        <w:tc>
          <w:tcPr>
            <w:tcW w:w="1418" w:type="dxa"/>
            <w:noWrap/>
            <w:vAlign w:val="center"/>
            <w:hideMark/>
          </w:tcPr>
          <w:p w14:paraId="2018D667" w14:textId="77777777" w:rsidR="006E51BF" w:rsidRPr="00DE2B1E" w:rsidRDefault="006E51BF" w:rsidP="00763736">
            <w:pPr>
              <w:pStyle w:val="21ff5"/>
            </w:pPr>
            <w:r w:rsidRPr="00DE2B1E">
              <w:t>52698</w:t>
            </w:r>
          </w:p>
        </w:tc>
        <w:tc>
          <w:tcPr>
            <w:tcW w:w="1559" w:type="dxa"/>
            <w:vAlign w:val="center"/>
            <w:hideMark/>
          </w:tcPr>
          <w:p w14:paraId="73E5F652" w14:textId="77777777" w:rsidR="006E51BF" w:rsidRPr="00DE2B1E" w:rsidRDefault="006E51BF" w:rsidP="00763736">
            <w:pPr>
              <w:pStyle w:val="21ff5"/>
            </w:pPr>
            <w:r w:rsidRPr="00DE2B1E">
              <w:t>200000</w:t>
            </w:r>
          </w:p>
        </w:tc>
      </w:tr>
      <w:tr w:rsidR="006E51BF" w:rsidRPr="00DE2B1E" w14:paraId="67FBCB9A" w14:textId="77777777" w:rsidTr="00471AED">
        <w:trPr>
          <w:trHeight w:val="255"/>
          <w:jc w:val="center"/>
        </w:trPr>
        <w:tc>
          <w:tcPr>
            <w:tcW w:w="3256" w:type="dxa"/>
            <w:noWrap/>
            <w:vAlign w:val="bottom"/>
            <w:hideMark/>
          </w:tcPr>
          <w:p w14:paraId="789E21E9" w14:textId="77777777" w:rsidR="00FF6941" w:rsidRPr="00DE2B1E" w:rsidRDefault="00FF6941" w:rsidP="00FF6941">
            <w:pPr>
              <w:pStyle w:val="222"/>
            </w:pPr>
            <w:proofErr w:type="spellStart"/>
            <w:r w:rsidRPr="00DE2B1E">
              <w:t>Нижнеимеретинская_Бухта</w:t>
            </w:r>
            <w:proofErr w:type="spellEnd"/>
          </w:p>
          <w:p w14:paraId="1B9A3315" w14:textId="6587F063" w:rsidR="006E51BF" w:rsidRPr="00DE2B1E" w:rsidRDefault="00FF6941" w:rsidP="00FF6941">
            <w:pPr>
              <w:pStyle w:val="222"/>
            </w:pPr>
            <w:r w:rsidRPr="00DE2B1E">
              <w:t>Центр</w:t>
            </w:r>
          </w:p>
        </w:tc>
        <w:tc>
          <w:tcPr>
            <w:tcW w:w="1417" w:type="dxa"/>
            <w:vAlign w:val="center"/>
            <w:hideMark/>
          </w:tcPr>
          <w:p w14:paraId="05A677A3" w14:textId="77777777" w:rsidR="006E51BF" w:rsidRPr="00DE2B1E" w:rsidRDefault="006E51BF" w:rsidP="00763736">
            <w:pPr>
              <w:pStyle w:val="21ff5"/>
            </w:pPr>
            <w:r w:rsidRPr="00DE2B1E">
              <w:t>5</w:t>
            </w:r>
          </w:p>
        </w:tc>
        <w:tc>
          <w:tcPr>
            <w:tcW w:w="1560" w:type="dxa"/>
            <w:noWrap/>
            <w:vAlign w:val="center"/>
            <w:hideMark/>
          </w:tcPr>
          <w:p w14:paraId="5E4854DF" w14:textId="77777777" w:rsidR="006E51BF" w:rsidRPr="00DE2B1E" w:rsidRDefault="006E51BF" w:rsidP="00763736">
            <w:pPr>
              <w:pStyle w:val="21ff5"/>
            </w:pPr>
            <w:r w:rsidRPr="00DE2B1E">
              <w:t>25000</w:t>
            </w:r>
          </w:p>
        </w:tc>
        <w:tc>
          <w:tcPr>
            <w:tcW w:w="1418" w:type="dxa"/>
            <w:noWrap/>
            <w:vAlign w:val="center"/>
            <w:hideMark/>
          </w:tcPr>
          <w:p w14:paraId="17ECD2BE" w14:textId="77777777" w:rsidR="006E51BF" w:rsidRPr="00DE2B1E" w:rsidRDefault="006E51BF" w:rsidP="00763736">
            <w:pPr>
              <w:pStyle w:val="21ff5"/>
            </w:pPr>
            <w:r w:rsidRPr="00DE2B1E">
              <w:t>69057</w:t>
            </w:r>
          </w:p>
        </w:tc>
        <w:tc>
          <w:tcPr>
            <w:tcW w:w="1559" w:type="dxa"/>
            <w:vAlign w:val="center"/>
            <w:hideMark/>
          </w:tcPr>
          <w:p w14:paraId="735D93CB" w14:textId="77777777" w:rsidR="006E51BF" w:rsidRPr="00DE2B1E" w:rsidRDefault="006E51BF" w:rsidP="00763736">
            <w:pPr>
              <w:pStyle w:val="21ff5"/>
            </w:pPr>
            <w:r w:rsidRPr="00DE2B1E">
              <w:t>191799</w:t>
            </w:r>
          </w:p>
        </w:tc>
      </w:tr>
    </w:tbl>
    <w:p w14:paraId="083EE85F" w14:textId="77777777" w:rsidR="006E51BF" w:rsidRPr="00DE2B1E" w:rsidRDefault="006E51BF" w:rsidP="006E51BF">
      <w:pPr>
        <w:jc w:val="center"/>
        <w:rPr>
          <w:rFonts w:eastAsia="Times New Roman"/>
          <w:spacing w:val="-5"/>
          <w:szCs w:val="28"/>
          <w:lang w:eastAsia="ru-RU"/>
        </w:rPr>
      </w:pPr>
    </w:p>
    <w:p w14:paraId="70652A20" w14:textId="689757F4" w:rsidR="006E51BF" w:rsidRPr="00DE2B1E" w:rsidRDefault="006E51BF" w:rsidP="00FF6941">
      <w:pPr>
        <w:pStyle w:val="affffffffffffffffffffffa"/>
      </w:pPr>
      <w:bookmarkStart w:id="234" w:name="_Toc110332291"/>
      <w:r w:rsidRPr="00DE2B1E">
        <w:rPr>
          <w:noProof/>
        </w:rPr>
        <w:drawing>
          <wp:inline distT="0" distB="0" distL="0" distR="0" wp14:anchorId="07D018D4" wp14:editId="50960653">
            <wp:extent cx="4791075" cy="36385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91075" cy="3638550"/>
                    </a:xfrm>
                    <a:prstGeom prst="rect">
                      <a:avLst/>
                    </a:prstGeom>
                    <a:noFill/>
                    <a:ln>
                      <a:noFill/>
                    </a:ln>
                  </pic:spPr>
                </pic:pic>
              </a:graphicData>
            </a:graphic>
          </wp:inline>
        </w:drawing>
      </w:r>
    </w:p>
    <w:p w14:paraId="740DEE81" w14:textId="4C9B8644" w:rsidR="006E51BF" w:rsidRPr="00DE2B1E" w:rsidRDefault="006E51BF" w:rsidP="006E51BF">
      <w:pPr>
        <w:pStyle w:val="170"/>
      </w:pPr>
      <w:bookmarkStart w:id="235" w:name="_Toc233889884"/>
      <w:r w:rsidRPr="00DE2B1E">
        <w:t xml:space="preserve">Рисунок </w:t>
      </w:r>
      <w:bookmarkStart w:id="236" w:name="рис59"/>
      <w:r w:rsidRPr="00DE2B1E">
        <w:fldChar w:fldCharType="begin"/>
      </w:r>
      <w:r w:rsidRPr="00DE2B1E">
        <w:instrText xml:space="preserve"> SEQ Рисунок \* ARABIC </w:instrText>
      </w:r>
      <w:r w:rsidRPr="00DE2B1E">
        <w:fldChar w:fldCharType="separate"/>
      </w:r>
      <w:r w:rsidR="00C87058">
        <w:t>33</w:t>
      </w:r>
      <w:r w:rsidRPr="00DE2B1E">
        <w:fldChar w:fldCharType="end"/>
      </w:r>
      <w:bookmarkEnd w:id="236"/>
      <w:r w:rsidRPr="00DE2B1E">
        <w:t xml:space="preserve"> – Средняя стоимость земельных участков коммерческого назначения на территории города-курорта Сочи в зависимости от кода территории</w:t>
      </w:r>
      <w:bookmarkEnd w:id="235"/>
      <w:r w:rsidRPr="00DE2B1E">
        <w:t xml:space="preserve"> </w:t>
      </w:r>
      <w:bookmarkEnd w:id="234"/>
    </w:p>
    <w:p w14:paraId="5583C5D2" w14:textId="77777777" w:rsidR="006E51BF" w:rsidRPr="00DE2B1E" w:rsidRDefault="006E51BF" w:rsidP="00982E86">
      <w:pPr>
        <w:pStyle w:val="53"/>
      </w:pPr>
      <w:r w:rsidRPr="00DE2B1E">
        <w:t xml:space="preserve">Как видно из рисунка, самые высокие цены предложений земельных участков коммерческого назначения в города-курорта Сочи в районах </w:t>
      </w:r>
      <w:proofErr w:type="spellStart"/>
      <w:r w:rsidRPr="00DE2B1E">
        <w:t>Нижнеимеретинская</w:t>
      </w:r>
      <w:proofErr w:type="spellEnd"/>
      <w:r w:rsidRPr="00DE2B1E">
        <w:t xml:space="preserve"> бухта и Центр (код территории 5) – 69 057 руб./кв. м. Самая низкая цена в районах Вардане, Вишневка, </w:t>
      </w:r>
      <w:proofErr w:type="spellStart"/>
      <w:r w:rsidRPr="00DE2B1E">
        <w:t>Волконка</w:t>
      </w:r>
      <w:proofErr w:type="spellEnd"/>
      <w:r w:rsidRPr="00DE2B1E">
        <w:t xml:space="preserve">, Головинка, Голубая дача, Культурное, </w:t>
      </w:r>
      <w:proofErr w:type="spellStart"/>
      <w:r w:rsidRPr="00DE2B1E">
        <w:t>Уч</w:t>
      </w:r>
      <w:proofErr w:type="spellEnd"/>
      <w:r w:rsidRPr="00DE2B1E">
        <w:t>-дере, Кучук-Дере и т.д. (код территории 1) – 14 236 руб./кв. м.</w:t>
      </w:r>
    </w:p>
    <w:p w14:paraId="76AB75BE" w14:textId="77777777" w:rsidR="006E51BF" w:rsidRPr="00DE2B1E" w:rsidRDefault="006E51BF" w:rsidP="006E51BF">
      <w:pPr>
        <w:pStyle w:val="100"/>
        <w:rPr>
          <w:rFonts w:eastAsiaTheme="minorHAnsi"/>
        </w:rPr>
      </w:pPr>
      <w:r w:rsidRPr="00DE2B1E">
        <w:rPr>
          <w:rFonts w:eastAsiaTheme="minorHAnsi"/>
        </w:rPr>
        <w:t>Прибрежные населенные пункты (город-курорт Анапа, город-курорт Геленджик, Туапсинский муниципальный округ)</w:t>
      </w:r>
    </w:p>
    <w:p w14:paraId="2AD0F6A1" w14:textId="77777777" w:rsidR="006E51BF" w:rsidRPr="00DE2B1E" w:rsidRDefault="006E51BF" w:rsidP="006E51BF">
      <w:pPr>
        <w:pStyle w:val="53"/>
      </w:pPr>
      <w:r w:rsidRPr="00DE2B1E">
        <w:t>На систему ценообразования в Прибрежных населенных пунктах оказывают влияние следующие факторы:</w:t>
      </w:r>
    </w:p>
    <w:p w14:paraId="2D925B07" w14:textId="1BAAD99D" w:rsidR="006E51BF" w:rsidRPr="00DE2B1E" w:rsidRDefault="00EC6E6A" w:rsidP="00982E86">
      <w:pPr>
        <w:pStyle w:val="532"/>
      </w:pPr>
      <w:r w:rsidRPr="00DE2B1E">
        <w:t>Расстояние от объекта до административного центра</w:t>
      </w:r>
    </w:p>
    <w:p w14:paraId="62BADB88" w14:textId="21F33EE9" w:rsidR="006E51BF" w:rsidRPr="00DE2B1E" w:rsidRDefault="006E51BF" w:rsidP="00FF6941">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3584CEE4" w14:textId="77777777" w:rsidR="006E51BF" w:rsidRPr="00DE2B1E" w:rsidRDefault="006E51BF" w:rsidP="00FF6941">
      <w:pPr>
        <w:pStyle w:val="53"/>
      </w:pPr>
      <w:r w:rsidRPr="00DE2B1E">
        <w:lastRenderedPageBreak/>
        <w:t>Диапазон значений по данному ценообразующему фактору из подобранных объектов аналогов составляет от 5 – 9 043 м.</w:t>
      </w:r>
    </w:p>
    <w:p w14:paraId="4301DC8A" w14:textId="77777777" w:rsidR="006E51BF" w:rsidRPr="00DE2B1E" w:rsidRDefault="006E51BF" w:rsidP="00FF6941">
      <w:pPr>
        <w:pStyle w:val="53"/>
      </w:pPr>
      <w:r w:rsidRPr="00DE2B1E">
        <w:t xml:space="preserve">Так, средняя цена земельных участков коммерческого назначения, расположенных на расстоянии до 1 000 м от административного центра населенного пункта, составляет 35 457 руб./кв. м, а на расстоянии более 7 000 м уже 15 675 руб./кв. м. </w:t>
      </w:r>
    </w:p>
    <w:p w14:paraId="122ED368" w14:textId="6BCA271B" w:rsidR="006E51BF" w:rsidRPr="00DE2B1E" w:rsidRDefault="006E51BF" w:rsidP="00FF6941">
      <w:pPr>
        <w:pStyle w:val="affffffffffffffffffffffa"/>
      </w:pPr>
      <w:r w:rsidRPr="00DE2B1E">
        <w:rPr>
          <w:noProof/>
        </w:rPr>
        <w:drawing>
          <wp:inline distT="0" distB="0" distL="0" distR="0" wp14:anchorId="5555307E" wp14:editId="2AC8935D">
            <wp:extent cx="4381500" cy="30480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1500" cy="3048000"/>
                    </a:xfrm>
                    <a:prstGeom prst="rect">
                      <a:avLst/>
                    </a:prstGeom>
                    <a:noFill/>
                    <a:ln>
                      <a:noFill/>
                    </a:ln>
                  </pic:spPr>
                </pic:pic>
              </a:graphicData>
            </a:graphic>
          </wp:inline>
        </w:drawing>
      </w:r>
    </w:p>
    <w:p w14:paraId="2970EE03" w14:textId="1FBD40F9" w:rsidR="006E51BF" w:rsidRPr="00DE2B1E" w:rsidRDefault="006E51BF" w:rsidP="006E51BF">
      <w:pPr>
        <w:pStyle w:val="170"/>
      </w:pPr>
      <w:bookmarkStart w:id="237" w:name="_Toc106131052"/>
      <w:bookmarkStart w:id="238" w:name="_Toc233889885"/>
      <w:r w:rsidRPr="00DE2B1E">
        <w:t xml:space="preserve">Рисунок </w:t>
      </w:r>
      <w:r w:rsidRPr="00DE2B1E">
        <w:fldChar w:fldCharType="begin"/>
      </w:r>
      <w:r w:rsidRPr="00DE2B1E">
        <w:instrText xml:space="preserve"> SEQ Рисунок \* ARABIC </w:instrText>
      </w:r>
      <w:r w:rsidRPr="00DE2B1E">
        <w:fldChar w:fldCharType="separate"/>
      </w:r>
      <w:r w:rsidR="00C87058">
        <w:t>34</w:t>
      </w:r>
      <w:r w:rsidRPr="00DE2B1E">
        <w:fldChar w:fldCharType="end"/>
      </w:r>
      <w:r w:rsidRPr="00DE2B1E">
        <w:t xml:space="preserve"> – Средние цены предложений земельных участков коммерческого назначения на территории Прибрежных населенных пунктов в зависимости от расположения относительно административного центра населенного пункта</w:t>
      </w:r>
      <w:bookmarkEnd w:id="237"/>
      <w:bookmarkEnd w:id="238"/>
    </w:p>
    <w:p w14:paraId="6C67A987" w14:textId="7E49ADA4" w:rsidR="006E51BF" w:rsidRPr="00DE2B1E" w:rsidRDefault="00EC6E6A" w:rsidP="00982E86">
      <w:pPr>
        <w:pStyle w:val="532"/>
      </w:pPr>
      <w:r w:rsidRPr="00DE2B1E">
        <w:t>Расстояние от объекта до морского побережья</w:t>
      </w:r>
    </w:p>
    <w:p w14:paraId="5FDF81F9" w14:textId="2B3AC625" w:rsidR="006E51BF" w:rsidRPr="00DE2B1E" w:rsidRDefault="006E51BF" w:rsidP="006E51BF">
      <w:pPr>
        <w:pStyle w:val="53"/>
      </w:pPr>
      <w:r w:rsidRPr="00DE2B1E">
        <w:t xml:space="preserve">Одним из ценообразующих факторов, также влияющих на стоимость земельных участков коммерческого назначения, является </w:t>
      </w:r>
      <w:r w:rsidR="00EC6E6A" w:rsidRPr="00DE2B1E">
        <w:t>Расстояние от объекта до морского побережья</w:t>
      </w:r>
      <w:r w:rsidRPr="00DE2B1E">
        <w:t>.</w:t>
      </w:r>
    </w:p>
    <w:p w14:paraId="1C8A16E2" w14:textId="77777777" w:rsidR="006E51BF" w:rsidRPr="00DE2B1E" w:rsidRDefault="006E51BF" w:rsidP="006E51BF">
      <w:pPr>
        <w:pStyle w:val="53"/>
      </w:pPr>
      <w:r w:rsidRPr="00DE2B1E">
        <w:t xml:space="preserve">Диапазон значений по данному фактору из подобранных объектов аналогов составляет от 59 – 3 312 м. </w:t>
      </w:r>
    </w:p>
    <w:p w14:paraId="789CA561" w14:textId="04E70DA2" w:rsidR="006E51BF" w:rsidRPr="00DE2B1E" w:rsidRDefault="006E51BF" w:rsidP="006E51BF">
      <w:pPr>
        <w:pStyle w:val="53"/>
      </w:pPr>
      <w:r w:rsidRPr="00DE2B1E">
        <w:t xml:space="preserve">Зависимость средней цены земельных участков от удаленности берега моря представлена на рисунке </w:t>
      </w:r>
      <w:r w:rsidR="00982E86" w:rsidRPr="00DE2B1E">
        <w:fldChar w:fldCharType="begin"/>
      </w:r>
      <w:r w:rsidR="00982E86" w:rsidRPr="00DE2B1E">
        <w:instrText xml:space="preserve"> REF _Ref229664703 \h \# \0 </w:instrText>
      </w:r>
      <w:r w:rsidR="00CB036D" w:rsidRPr="00DE2B1E">
        <w:instrText xml:space="preserve"> \* MERGEFORMAT </w:instrText>
      </w:r>
      <w:r w:rsidR="00982E86" w:rsidRPr="00DE2B1E">
        <w:fldChar w:fldCharType="separate"/>
      </w:r>
      <w:r w:rsidR="00C87058">
        <w:t>35</w:t>
      </w:r>
      <w:r w:rsidR="00982E86" w:rsidRPr="00DE2B1E">
        <w:fldChar w:fldCharType="end"/>
      </w:r>
      <w:r w:rsidRPr="00DE2B1E">
        <w:t>.</w:t>
      </w:r>
    </w:p>
    <w:p w14:paraId="0825B45F" w14:textId="57164EBC" w:rsidR="006E51BF" w:rsidRPr="00DE2B1E" w:rsidRDefault="006E51BF" w:rsidP="006E51BF">
      <w:pPr>
        <w:pStyle w:val="53"/>
        <w:ind w:firstLine="0"/>
        <w:jc w:val="center"/>
        <w:rPr>
          <w:szCs w:val="28"/>
        </w:rPr>
      </w:pPr>
      <w:r w:rsidRPr="00DE2B1E">
        <w:rPr>
          <w:noProof/>
          <w:szCs w:val="28"/>
        </w:rPr>
        <w:drawing>
          <wp:inline distT="0" distB="0" distL="0" distR="0" wp14:anchorId="40322372" wp14:editId="576EF769">
            <wp:extent cx="4391025" cy="30575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91025" cy="3057525"/>
                    </a:xfrm>
                    <a:prstGeom prst="rect">
                      <a:avLst/>
                    </a:prstGeom>
                    <a:noFill/>
                    <a:ln>
                      <a:noFill/>
                    </a:ln>
                  </pic:spPr>
                </pic:pic>
              </a:graphicData>
            </a:graphic>
          </wp:inline>
        </w:drawing>
      </w:r>
    </w:p>
    <w:p w14:paraId="29854CCC" w14:textId="2E165ABC" w:rsidR="006E51BF" w:rsidRPr="00DE2B1E" w:rsidRDefault="006E51BF" w:rsidP="006E51BF">
      <w:pPr>
        <w:pStyle w:val="170"/>
      </w:pPr>
      <w:bookmarkStart w:id="239" w:name="_Ref229664703"/>
      <w:bookmarkStart w:id="240" w:name="_Toc106131053"/>
      <w:bookmarkStart w:id="241" w:name="_Toc233889886"/>
      <w:r w:rsidRPr="00DE2B1E">
        <w:t xml:space="preserve">Рисунок </w:t>
      </w:r>
      <w:r w:rsidRPr="00DE2B1E">
        <w:fldChar w:fldCharType="begin"/>
      </w:r>
      <w:r w:rsidRPr="00DE2B1E">
        <w:instrText xml:space="preserve"> SEQ Рисунок \* ARABIC </w:instrText>
      </w:r>
      <w:r w:rsidRPr="00DE2B1E">
        <w:fldChar w:fldCharType="separate"/>
      </w:r>
      <w:r w:rsidR="00C87058">
        <w:t>35</w:t>
      </w:r>
      <w:r w:rsidRPr="00DE2B1E">
        <w:fldChar w:fldCharType="end"/>
      </w:r>
      <w:bookmarkEnd w:id="239"/>
      <w:r w:rsidRPr="00DE2B1E">
        <w:t xml:space="preserve"> – Средняя стоимость земельных участков коммерческого назначения на территории Прибрежных населенных пунктов в зависимости от удаленности берега моря</w:t>
      </w:r>
      <w:bookmarkEnd w:id="240"/>
      <w:bookmarkEnd w:id="241"/>
    </w:p>
    <w:p w14:paraId="79DFEEFE" w14:textId="5E2AB16D" w:rsidR="006E51BF" w:rsidRPr="00DE2B1E" w:rsidRDefault="006E51BF" w:rsidP="006E51BF">
      <w:pPr>
        <w:pStyle w:val="53"/>
      </w:pPr>
      <w:r w:rsidRPr="00DE2B1E">
        <w:lastRenderedPageBreak/>
        <w:t xml:space="preserve">На рисунке </w:t>
      </w:r>
      <w:r w:rsidR="00982E86" w:rsidRPr="00DE2B1E">
        <w:fldChar w:fldCharType="begin"/>
      </w:r>
      <w:r w:rsidR="00982E86" w:rsidRPr="00DE2B1E">
        <w:instrText xml:space="preserve"> REF _Ref229664703 \h \# \0 </w:instrText>
      </w:r>
      <w:r w:rsidR="00CB036D" w:rsidRPr="00DE2B1E">
        <w:instrText xml:space="preserve"> \* MERGEFORMAT </w:instrText>
      </w:r>
      <w:r w:rsidR="00982E86" w:rsidRPr="00DE2B1E">
        <w:fldChar w:fldCharType="separate"/>
      </w:r>
      <w:r w:rsidR="00C87058">
        <w:t>35</w:t>
      </w:r>
      <w:r w:rsidR="00982E86" w:rsidRPr="00DE2B1E">
        <w:fldChar w:fldCharType="end"/>
      </w:r>
      <w:r w:rsidR="00982E86" w:rsidRPr="00DE2B1E">
        <w:t xml:space="preserve"> </w:t>
      </w:r>
      <w:r w:rsidRPr="00DE2B1E">
        <w:t>видна зависимость расположения земельных участков от морского побережья, которая влияет на среднюю рыночную стоимость. Влияние ценообразующего фактора снижается для земельных участков, расположенных на расстоянии более 1 200 м от берега моря.</w:t>
      </w:r>
    </w:p>
    <w:p w14:paraId="1EE09204" w14:textId="71FDB00F" w:rsidR="006E51BF" w:rsidRPr="00DE2B1E" w:rsidRDefault="006E51BF" w:rsidP="00982E86">
      <w:pPr>
        <w:pStyle w:val="532"/>
      </w:pPr>
      <w:r w:rsidRPr="00DE2B1E">
        <w:t>Населенный пункт</w:t>
      </w:r>
    </w:p>
    <w:p w14:paraId="284E7427" w14:textId="77777777" w:rsidR="006E51BF" w:rsidRPr="00DE2B1E" w:rsidRDefault="006E51BF" w:rsidP="006E51BF">
      <w:pPr>
        <w:pStyle w:val="53"/>
      </w:pPr>
      <w:r w:rsidRPr="00DE2B1E">
        <w:t>Одним из факторов, позволяющих учесть особенности ценообразования в каждом муниципальном образовании, входящим в состав Прибрежных населенных пунктов, является населенный пункт.</w:t>
      </w:r>
    </w:p>
    <w:p w14:paraId="64CAC7B2" w14:textId="77777777" w:rsidR="006E51BF" w:rsidRPr="00DE2B1E" w:rsidRDefault="006E51BF" w:rsidP="00982E86">
      <w:pPr>
        <w:pStyle w:val="53"/>
      </w:pPr>
      <w:r w:rsidRPr="00DE2B1E">
        <w:t>В состав Прибрежных населенных пунктов входят следующие территории:</w:t>
      </w:r>
    </w:p>
    <w:p w14:paraId="525BD519" w14:textId="77777777" w:rsidR="006E51BF" w:rsidRPr="00DE2B1E" w:rsidRDefault="006E51BF" w:rsidP="00982E86">
      <w:pPr>
        <w:pStyle w:val="51"/>
      </w:pPr>
      <w:r w:rsidRPr="00DE2B1E">
        <w:t>город-курорт Анапа;</w:t>
      </w:r>
    </w:p>
    <w:p w14:paraId="280B0D54" w14:textId="77777777" w:rsidR="006E51BF" w:rsidRPr="00DE2B1E" w:rsidRDefault="006E51BF" w:rsidP="00982E86">
      <w:pPr>
        <w:pStyle w:val="51"/>
      </w:pPr>
      <w:r w:rsidRPr="00DE2B1E">
        <w:t>город-курорт Геленджик;</w:t>
      </w:r>
    </w:p>
    <w:p w14:paraId="4B0B22E9" w14:textId="77777777" w:rsidR="006E51BF" w:rsidRPr="00DE2B1E" w:rsidRDefault="006E51BF" w:rsidP="00982E86">
      <w:pPr>
        <w:pStyle w:val="51"/>
      </w:pPr>
      <w:r w:rsidRPr="00DE2B1E">
        <w:t>Туапсинский муниципальный округ.</w:t>
      </w:r>
    </w:p>
    <w:p w14:paraId="054724DB" w14:textId="55360715" w:rsidR="006E51BF" w:rsidRPr="00DE2B1E" w:rsidRDefault="006E51BF" w:rsidP="006E51BF">
      <w:pPr>
        <w:pStyle w:val="53"/>
      </w:pPr>
      <w:r w:rsidRPr="00DE2B1E">
        <w:t xml:space="preserve">В таблице </w:t>
      </w:r>
      <w:r w:rsidR="00982E86" w:rsidRPr="00DE2B1E">
        <w:fldChar w:fldCharType="begin"/>
      </w:r>
      <w:r w:rsidR="00982E86" w:rsidRPr="00DE2B1E">
        <w:instrText xml:space="preserve"> REF _Ref229664791 \h \# \0 </w:instrText>
      </w:r>
      <w:r w:rsidR="00CB036D" w:rsidRPr="00DE2B1E">
        <w:instrText xml:space="preserve"> \* MERGEFORMAT </w:instrText>
      </w:r>
      <w:r w:rsidR="00982E86" w:rsidRPr="00DE2B1E">
        <w:fldChar w:fldCharType="separate"/>
      </w:r>
      <w:r w:rsidR="00C87058">
        <w:t>33</w:t>
      </w:r>
      <w:r w:rsidR="00982E86" w:rsidRPr="00DE2B1E">
        <w:fldChar w:fldCharType="end"/>
      </w:r>
      <w:r w:rsidR="00982E86" w:rsidRPr="00DE2B1E">
        <w:t xml:space="preserve"> </w:t>
      </w:r>
      <w:r w:rsidRPr="00DE2B1E">
        <w:t>приведены сводные данные по ценам предложений земельных участков коммерческого назначения по Прибрежным населенным пунктам.</w:t>
      </w:r>
    </w:p>
    <w:p w14:paraId="155DA1BB" w14:textId="59C3EC38" w:rsidR="006E51BF" w:rsidRPr="00DE2B1E" w:rsidRDefault="006E51BF" w:rsidP="006E51BF">
      <w:pPr>
        <w:pStyle w:val="130"/>
      </w:pPr>
      <w:bookmarkStart w:id="242" w:name="_Ref229664791"/>
      <w:bookmarkStart w:id="243" w:name="_Toc106130936"/>
      <w:bookmarkStart w:id="244" w:name="_Toc233889698"/>
      <w:r w:rsidRPr="00DE2B1E">
        <w:t xml:space="preserve">Таблица </w:t>
      </w:r>
      <w:r w:rsidRPr="00DE2B1E">
        <w:fldChar w:fldCharType="begin"/>
      </w:r>
      <w:r w:rsidRPr="00DE2B1E">
        <w:instrText xml:space="preserve"> SEQ Таблица \* ARABIC </w:instrText>
      </w:r>
      <w:r w:rsidRPr="00DE2B1E">
        <w:fldChar w:fldCharType="separate"/>
      </w:r>
      <w:r w:rsidR="00C87058">
        <w:t>33</w:t>
      </w:r>
      <w:r w:rsidRPr="00DE2B1E">
        <w:fldChar w:fldCharType="end"/>
      </w:r>
      <w:bookmarkEnd w:id="242"/>
      <w:r w:rsidRPr="00DE2B1E">
        <w:t xml:space="preserve"> – Сводные данные по ценам предложений земельных участков коммерческого назначения по Прибрежным населенным пунктам</w:t>
      </w:r>
      <w:bookmarkEnd w:id="243"/>
      <w:bookmarkEnd w:id="244"/>
      <w:r w:rsidRPr="00DE2B1E">
        <w:t xml:space="preserve"> </w:t>
      </w:r>
    </w:p>
    <w:tbl>
      <w:tblPr>
        <w:tblW w:w="9493" w:type="dxa"/>
        <w:jc w:val="center"/>
        <w:tblCellMar>
          <w:left w:w="10" w:type="dxa"/>
          <w:right w:w="10" w:type="dxa"/>
        </w:tblCellMar>
        <w:tblLook w:val="04A0" w:firstRow="1" w:lastRow="0" w:firstColumn="1" w:lastColumn="0" w:noHBand="0" w:noVBand="1"/>
      </w:tblPr>
      <w:tblGrid>
        <w:gridCol w:w="3397"/>
        <w:gridCol w:w="1589"/>
        <w:gridCol w:w="1560"/>
        <w:gridCol w:w="1275"/>
        <w:gridCol w:w="1672"/>
      </w:tblGrid>
      <w:tr w:rsidR="00DE2B1E" w:rsidRPr="00DE2B1E" w14:paraId="41653BEA" w14:textId="77777777" w:rsidTr="006E51BF">
        <w:trPr>
          <w:trHeight w:val="20"/>
          <w:tblHeader/>
          <w:jc w:val="center"/>
        </w:trPr>
        <w:tc>
          <w:tcPr>
            <w:tcW w:w="3397"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41230F1" w14:textId="77777777" w:rsidR="006E51BF" w:rsidRPr="00DE2B1E" w:rsidRDefault="006E51BF" w:rsidP="00DE2B1E">
            <w:pPr>
              <w:pStyle w:val="200"/>
            </w:pPr>
            <w:r w:rsidRPr="00DE2B1E">
              <w:t>Наименование муниципального района (городского округа)</w:t>
            </w:r>
          </w:p>
        </w:tc>
        <w:tc>
          <w:tcPr>
            <w:tcW w:w="1589" w:type="dxa"/>
            <w:tcBorders>
              <w:top w:val="single" w:sz="4" w:space="0" w:color="000000"/>
              <w:left w:val="nil"/>
              <w:bottom w:val="single" w:sz="4" w:space="0" w:color="000000"/>
              <w:right w:val="nil"/>
            </w:tcBorders>
            <w:shd w:val="clear" w:color="auto" w:fill="D9D9D9"/>
            <w:vAlign w:val="center"/>
            <w:hideMark/>
          </w:tcPr>
          <w:p w14:paraId="08EC5543" w14:textId="77777777" w:rsidR="006E51BF" w:rsidRPr="00DE2B1E" w:rsidRDefault="006E51BF" w:rsidP="00DE2B1E">
            <w:pPr>
              <w:pStyle w:val="200"/>
            </w:pPr>
            <w:r w:rsidRPr="00DE2B1E">
              <w:t>Количество объектов аналогов, ед.</w:t>
            </w:r>
          </w:p>
        </w:tc>
        <w:tc>
          <w:tcPr>
            <w:tcW w:w="1560"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D8F984B" w14:textId="77777777" w:rsidR="006E51BF" w:rsidRPr="00DE2B1E" w:rsidRDefault="006E51BF" w:rsidP="00DE2B1E">
            <w:pPr>
              <w:pStyle w:val="200"/>
            </w:pPr>
            <w:r w:rsidRPr="00DE2B1E">
              <w:t>Мин. средняя цена, руб./кв. м</w:t>
            </w:r>
          </w:p>
        </w:tc>
        <w:tc>
          <w:tcPr>
            <w:tcW w:w="1275"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8D274DA" w14:textId="77777777" w:rsidR="006E51BF" w:rsidRPr="00DE2B1E" w:rsidRDefault="006E51BF" w:rsidP="00DE2B1E">
            <w:pPr>
              <w:pStyle w:val="200"/>
            </w:pPr>
            <w:r w:rsidRPr="00DE2B1E">
              <w:t>Сред. цена, руб./кв. м</w:t>
            </w:r>
          </w:p>
        </w:tc>
        <w:tc>
          <w:tcPr>
            <w:tcW w:w="1672"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CD98F8E" w14:textId="77777777" w:rsidR="006E51BF" w:rsidRPr="00DE2B1E" w:rsidRDefault="006E51BF" w:rsidP="00DE2B1E">
            <w:pPr>
              <w:pStyle w:val="200"/>
            </w:pPr>
            <w:r w:rsidRPr="00DE2B1E">
              <w:t>Макс. средняя цена, руб./кв. м</w:t>
            </w:r>
          </w:p>
        </w:tc>
      </w:tr>
      <w:tr w:rsidR="006E51BF" w:rsidRPr="00DE2B1E" w14:paraId="186FAE1B" w14:textId="77777777" w:rsidTr="006E51BF">
        <w:trPr>
          <w:trHeight w:val="100"/>
          <w:jc w:val="center"/>
        </w:trPr>
        <w:tc>
          <w:tcPr>
            <w:tcW w:w="3397"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63B84743" w14:textId="77777777" w:rsidR="006E51BF" w:rsidRPr="00DE2B1E" w:rsidRDefault="006E51BF" w:rsidP="00982E86">
            <w:pPr>
              <w:pStyle w:val="222"/>
              <w:rPr>
                <w:rFonts w:eastAsia="Times New Roman"/>
                <w:spacing w:val="-5"/>
                <w:lang w:eastAsia="ru-RU"/>
              </w:rPr>
            </w:pPr>
            <w:r w:rsidRPr="00DE2B1E">
              <w:t>город-курорт Анапа</w:t>
            </w:r>
          </w:p>
        </w:tc>
        <w:tc>
          <w:tcPr>
            <w:tcW w:w="1589" w:type="dxa"/>
            <w:tcBorders>
              <w:top w:val="nil"/>
              <w:left w:val="nil"/>
              <w:bottom w:val="single" w:sz="8" w:space="0" w:color="auto"/>
              <w:right w:val="nil"/>
            </w:tcBorders>
            <w:vAlign w:val="center"/>
            <w:hideMark/>
          </w:tcPr>
          <w:p w14:paraId="2F92CB94" w14:textId="77777777" w:rsidR="006E51BF" w:rsidRPr="00DE2B1E" w:rsidRDefault="006E51BF" w:rsidP="00982E86">
            <w:pPr>
              <w:pStyle w:val="21ff5"/>
              <w:rPr>
                <w:rFonts w:eastAsia="Times New Roman"/>
                <w:spacing w:val="-5"/>
                <w:lang w:eastAsia="ru-RU"/>
              </w:rPr>
            </w:pPr>
            <w:r w:rsidRPr="00DE2B1E">
              <w:t>123</w:t>
            </w:r>
          </w:p>
        </w:tc>
        <w:tc>
          <w:tcPr>
            <w:tcW w:w="156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2D98B85F" w14:textId="77777777" w:rsidR="006E51BF" w:rsidRPr="00DE2B1E" w:rsidRDefault="006E51BF" w:rsidP="00982E86">
            <w:pPr>
              <w:pStyle w:val="21ff5"/>
              <w:rPr>
                <w:rFonts w:eastAsia="Times New Roman"/>
                <w:spacing w:val="-5"/>
                <w:lang w:eastAsia="ru-RU"/>
              </w:rPr>
            </w:pPr>
            <w:r w:rsidRPr="00DE2B1E">
              <w:t>1 491</w:t>
            </w:r>
          </w:p>
        </w:tc>
        <w:tc>
          <w:tcPr>
            <w:tcW w:w="1275"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56E5D28D" w14:textId="77777777" w:rsidR="006E51BF" w:rsidRPr="00DE2B1E" w:rsidRDefault="006E51BF" w:rsidP="00982E86">
            <w:pPr>
              <w:pStyle w:val="21ff5"/>
              <w:rPr>
                <w:rFonts w:eastAsia="Times New Roman"/>
                <w:spacing w:val="-5"/>
                <w:lang w:eastAsia="ru-RU"/>
              </w:rPr>
            </w:pPr>
            <w:r w:rsidRPr="00DE2B1E">
              <w:t>19 080</w:t>
            </w:r>
          </w:p>
        </w:tc>
        <w:tc>
          <w:tcPr>
            <w:tcW w:w="1672"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49CB5459" w14:textId="77777777" w:rsidR="006E51BF" w:rsidRPr="00DE2B1E" w:rsidRDefault="006E51BF" w:rsidP="00982E86">
            <w:pPr>
              <w:pStyle w:val="21ff5"/>
              <w:rPr>
                <w:rFonts w:eastAsia="Times New Roman"/>
                <w:spacing w:val="-5"/>
                <w:lang w:eastAsia="ru-RU"/>
              </w:rPr>
            </w:pPr>
            <w:r w:rsidRPr="00DE2B1E">
              <w:t>82 080</w:t>
            </w:r>
          </w:p>
        </w:tc>
      </w:tr>
      <w:tr w:rsidR="006E51BF" w:rsidRPr="00DE2B1E" w14:paraId="0A6A9409" w14:textId="77777777" w:rsidTr="006E51BF">
        <w:trPr>
          <w:trHeight w:val="100"/>
          <w:jc w:val="center"/>
        </w:trPr>
        <w:tc>
          <w:tcPr>
            <w:tcW w:w="3397"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0F76F823" w14:textId="77777777" w:rsidR="006E51BF" w:rsidRPr="00DE2B1E" w:rsidRDefault="006E51BF" w:rsidP="00982E86">
            <w:pPr>
              <w:pStyle w:val="222"/>
              <w:rPr>
                <w:rFonts w:eastAsia="Times New Roman"/>
                <w:spacing w:val="-5"/>
                <w:lang w:eastAsia="ru-RU"/>
              </w:rPr>
            </w:pPr>
            <w:r w:rsidRPr="00DE2B1E">
              <w:t>город-курорт Геленджик</w:t>
            </w:r>
          </w:p>
        </w:tc>
        <w:tc>
          <w:tcPr>
            <w:tcW w:w="1589" w:type="dxa"/>
            <w:tcBorders>
              <w:top w:val="nil"/>
              <w:left w:val="nil"/>
              <w:bottom w:val="single" w:sz="8" w:space="0" w:color="auto"/>
              <w:right w:val="nil"/>
            </w:tcBorders>
            <w:vAlign w:val="center"/>
            <w:hideMark/>
          </w:tcPr>
          <w:p w14:paraId="6219FE46" w14:textId="77777777" w:rsidR="006E51BF" w:rsidRPr="00DE2B1E" w:rsidRDefault="006E51BF" w:rsidP="00982E86">
            <w:pPr>
              <w:pStyle w:val="21ff5"/>
              <w:rPr>
                <w:rFonts w:eastAsia="Times New Roman"/>
                <w:spacing w:val="-5"/>
                <w:lang w:eastAsia="ru-RU"/>
              </w:rPr>
            </w:pPr>
            <w:r w:rsidRPr="00DE2B1E">
              <w:t>89</w:t>
            </w:r>
          </w:p>
        </w:tc>
        <w:tc>
          <w:tcPr>
            <w:tcW w:w="156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1A3CC00A" w14:textId="77777777" w:rsidR="006E51BF" w:rsidRPr="00DE2B1E" w:rsidRDefault="006E51BF" w:rsidP="00982E86">
            <w:pPr>
              <w:pStyle w:val="21ff5"/>
              <w:rPr>
                <w:rFonts w:eastAsia="Times New Roman"/>
                <w:spacing w:val="-5"/>
                <w:lang w:eastAsia="ru-RU"/>
              </w:rPr>
            </w:pPr>
            <w:r w:rsidRPr="00DE2B1E">
              <w:t>547</w:t>
            </w:r>
          </w:p>
        </w:tc>
        <w:tc>
          <w:tcPr>
            <w:tcW w:w="1275"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279FF5BC" w14:textId="77777777" w:rsidR="006E51BF" w:rsidRPr="00DE2B1E" w:rsidRDefault="006E51BF" w:rsidP="00982E86">
            <w:pPr>
              <w:pStyle w:val="21ff5"/>
              <w:rPr>
                <w:rFonts w:eastAsia="Times New Roman"/>
                <w:spacing w:val="-5"/>
                <w:lang w:eastAsia="ru-RU"/>
              </w:rPr>
            </w:pPr>
            <w:r w:rsidRPr="00DE2B1E">
              <w:t>29 245</w:t>
            </w:r>
          </w:p>
        </w:tc>
        <w:tc>
          <w:tcPr>
            <w:tcW w:w="1672"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3EA2E651" w14:textId="77777777" w:rsidR="006E51BF" w:rsidRPr="00DE2B1E" w:rsidRDefault="006E51BF" w:rsidP="00982E86">
            <w:pPr>
              <w:pStyle w:val="21ff5"/>
              <w:rPr>
                <w:rFonts w:eastAsia="Times New Roman"/>
                <w:spacing w:val="-5"/>
                <w:lang w:eastAsia="ru-RU"/>
              </w:rPr>
            </w:pPr>
            <w:r w:rsidRPr="00DE2B1E">
              <w:t>81 469</w:t>
            </w:r>
          </w:p>
        </w:tc>
      </w:tr>
      <w:tr w:rsidR="006E51BF" w:rsidRPr="00DE2B1E" w14:paraId="0C31B409" w14:textId="77777777" w:rsidTr="006E51BF">
        <w:trPr>
          <w:trHeight w:val="88"/>
          <w:jc w:val="center"/>
        </w:trPr>
        <w:tc>
          <w:tcPr>
            <w:tcW w:w="3397"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35BDD23F" w14:textId="77777777" w:rsidR="006E51BF" w:rsidRPr="00DE2B1E" w:rsidRDefault="006E51BF" w:rsidP="00982E86">
            <w:pPr>
              <w:pStyle w:val="222"/>
              <w:rPr>
                <w:rFonts w:eastAsia="Times New Roman"/>
                <w:spacing w:val="-5"/>
                <w:lang w:eastAsia="ru-RU"/>
              </w:rPr>
            </w:pPr>
            <w:r w:rsidRPr="00DE2B1E">
              <w:t>Туапсинский муниципальный округ</w:t>
            </w:r>
          </w:p>
        </w:tc>
        <w:tc>
          <w:tcPr>
            <w:tcW w:w="1589" w:type="dxa"/>
            <w:tcBorders>
              <w:top w:val="nil"/>
              <w:left w:val="nil"/>
              <w:bottom w:val="single" w:sz="8" w:space="0" w:color="auto"/>
              <w:right w:val="nil"/>
            </w:tcBorders>
            <w:vAlign w:val="center"/>
            <w:hideMark/>
          </w:tcPr>
          <w:p w14:paraId="4E377E79" w14:textId="77777777" w:rsidR="006E51BF" w:rsidRPr="00DE2B1E" w:rsidRDefault="006E51BF" w:rsidP="00982E86">
            <w:pPr>
              <w:pStyle w:val="21ff5"/>
              <w:rPr>
                <w:rFonts w:eastAsia="Times New Roman"/>
                <w:spacing w:val="-5"/>
                <w:lang w:eastAsia="ru-RU"/>
              </w:rPr>
            </w:pPr>
            <w:r w:rsidRPr="00DE2B1E">
              <w:t>16</w:t>
            </w:r>
          </w:p>
        </w:tc>
        <w:tc>
          <w:tcPr>
            <w:tcW w:w="156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41FBBBA7" w14:textId="77777777" w:rsidR="006E51BF" w:rsidRPr="00DE2B1E" w:rsidRDefault="006E51BF" w:rsidP="00982E86">
            <w:pPr>
              <w:pStyle w:val="21ff5"/>
              <w:rPr>
                <w:rFonts w:eastAsia="Times New Roman"/>
                <w:spacing w:val="-5"/>
                <w:lang w:eastAsia="ru-RU"/>
              </w:rPr>
            </w:pPr>
            <w:r w:rsidRPr="00DE2B1E">
              <w:t>2 280</w:t>
            </w:r>
          </w:p>
        </w:tc>
        <w:tc>
          <w:tcPr>
            <w:tcW w:w="1275"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715ACB62" w14:textId="77777777" w:rsidR="006E51BF" w:rsidRPr="00DE2B1E" w:rsidRDefault="006E51BF" w:rsidP="00982E86">
            <w:pPr>
              <w:pStyle w:val="21ff5"/>
              <w:rPr>
                <w:rFonts w:eastAsia="Times New Roman"/>
                <w:spacing w:val="-5"/>
                <w:lang w:eastAsia="ru-RU"/>
              </w:rPr>
            </w:pPr>
            <w:r w:rsidRPr="00DE2B1E">
              <w:t>14 214</w:t>
            </w:r>
          </w:p>
        </w:tc>
        <w:tc>
          <w:tcPr>
            <w:tcW w:w="1672"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43396703" w14:textId="77777777" w:rsidR="006E51BF" w:rsidRPr="00DE2B1E" w:rsidRDefault="006E51BF" w:rsidP="00982E86">
            <w:pPr>
              <w:pStyle w:val="21ff5"/>
              <w:rPr>
                <w:rFonts w:eastAsia="Times New Roman"/>
                <w:spacing w:val="-5"/>
                <w:lang w:eastAsia="ru-RU"/>
              </w:rPr>
            </w:pPr>
            <w:r w:rsidRPr="00DE2B1E">
              <w:t>60 710</w:t>
            </w:r>
          </w:p>
        </w:tc>
      </w:tr>
    </w:tbl>
    <w:p w14:paraId="17ED2A6E" w14:textId="77777777" w:rsidR="006E51BF" w:rsidRPr="00DE2B1E" w:rsidRDefault="006E51BF" w:rsidP="006E51BF">
      <w:pPr>
        <w:jc w:val="center"/>
        <w:rPr>
          <w:rFonts w:eastAsia="Times New Roman"/>
          <w:spacing w:val="-5"/>
          <w:szCs w:val="28"/>
          <w:lang w:eastAsia="ru-RU"/>
        </w:rPr>
      </w:pPr>
    </w:p>
    <w:p w14:paraId="008178B5" w14:textId="7EB4F295" w:rsidR="006E51BF" w:rsidRPr="00DE2B1E" w:rsidRDefault="006E51BF" w:rsidP="00982E86">
      <w:pPr>
        <w:pStyle w:val="affffffffffffffffffffffa"/>
      </w:pPr>
      <w:r w:rsidRPr="00DE2B1E">
        <w:rPr>
          <w:noProof/>
        </w:rPr>
        <w:drawing>
          <wp:inline distT="0" distB="0" distL="0" distR="0" wp14:anchorId="5E86A5CD" wp14:editId="0DE75502">
            <wp:extent cx="5124450" cy="33432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24450" cy="3343275"/>
                    </a:xfrm>
                    <a:prstGeom prst="rect">
                      <a:avLst/>
                    </a:prstGeom>
                    <a:noFill/>
                    <a:ln>
                      <a:noFill/>
                    </a:ln>
                  </pic:spPr>
                </pic:pic>
              </a:graphicData>
            </a:graphic>
          </wp:inline>
        </w:drawing>
      </w:r>
    </w:p>
    <w:p w14:paraId="02007AD2" w14:textId="47EDB817" w:rsidR="006E51BF" w:rsidRPr="00DE2B1E" w:rsidRDefault="006E51BF" w:rsidP="006E51BF">
      <w:pPr>
        <w:pStyle w:val="170"/>
      </w:pPr>
      <w:bookmarkStart w:id="245" w:name="_Ref229664844"/>
      <w:bookmarkStart w:id="246" w:name="_Toc106131054"/>
      <w:bookmarkStart w:id="247" w:name="_Toc233889887"/>
      <w:r w:rsidRPr="00DE2B1E">
        <w:t xml:space="preserve">Рисунок </w:t>
      </w:r>
      <w:r w:rsidRPr="00DE2B1E">
        <w:fldChar w:fldCharType="begin"/>
      </w:r>
      <w:r w:rsidRPr="00DE2B1E">
        <w:instrText xml:space="preserve"> SEQ Рисунок \* ARABIC </w:instrText>
      </w:r>
      <w:r w:rsidRPr="00DE2B1E">
        <w:fldChar w:fldCharType="separate"/>
      </w:r>
      <w:r w:rsidR="00C87058">
        <w:t>36</w:t>
      </w:r>
      <w:r w:rsidRPr="00DE2B1E">
        <w:fldChar w:fldCharType="end"/>
      </w:r>
      <w:bookmarkEnd w:id="245"/>
      <w:r w:rsidRPr="00DE2B1E">
        <w:t xml:space="preserve"> – Средняя стоимость земельных участков коммерческого назначения на территории Прибрежных населенных пунктов по каждому муниципальному образованию</w:t>
      </w:r>
      <w:bookmarkEnd w:id="246"/>
      <w:bookmarkEnd w:id="247"/>
    </w:p>
    <w:p w14:paraId="67746D34" w14:textId="4D089856" w:rsidR="006E51BF" w:rsidRPr="00DE2B1E" w:rsidRDefault="006E51BF" w:rsidP="006E51BF">
      <w:pPr>
        <w:pStyle w:val="53"/>
      </w:pPr>
      <w:r w:rsidRPr="00DE2B1E">
        <w:t>Как видно из рисунка</w:t>
      </w:r>
      <w:r w:rsidR="00982E86" w:rsidRPr="00DE2B1E">
        <w:t xml:space="preserve"> </w:t>
      </w:r>
      <w:r w:rsidR="00982E86" w:rsidRPr="00DE2B1E">
        <w:fldChar w:fldCharType="begin"/>
      </w:r>
      <w:r w:rsidR="00982E86" w:rsidRPr="00DE2B1E">
        <w:instrText xml:space="preserve"> REF _Ref229664844 \h \# \0 </w:instrText>
      </w:r>
      <w:r w:rsidR="00CB036D" w:rsidRPr="00DE2B1E">
        <w:instrText xml:space="preserve"> \* MERGEFORMAT </w:instrText>
      </w:r>
      <w:r w:rsidR="00982E86" w:rsidRPr="00DE2B1E">
        <w:fldChar w:fldCharType="separate"/>
      </w:r>
      <w:r w:rsidR="00C87058">
        <w:t>36</w:t>
      </w:r>
      <w:r w:rsidR="00982E86" w:rsidRPr="00DE2B1E">
        <w:fldChar w:fldCharType="end"/>
      </w:r>
      <w:r w:rsidRPr="00DE2B1E">
        <w:t>, самые высокие цены предложений земельных участков коммерческого назначения в городе-курорте Геленджике – 29 245 руб./кв. м. Самая низкая цена в Туапсинском муниципальном округ</w:t>
      </w:r>
      <w:r w:rsidR="00982E86" w:rsidRPr="00DE2B1E">
        <w:t>е</w:t>
      </w:r>
      <w:r w:rsidRPr="00DE2B1E">
        <w:t xml:space="preserve"> – 14 214 руб./кв. м.</w:t>
      </w:r>
    </w:p>
    <w:p w14:paraId="093E3277" w14:textId="0DBF7D57" w:rsidR="00C16116" w:rsidRPr="00DE2B1E" w:rsidRDefault="00B6635F" w:rsidP="00C16116">
      <w:pPr>
        <w:pStyle w:val="532"/>
      </w:pPr>
      <w:r w:rsidRPr="00DE2B1E">
        <w:t xml:space="preserve">Обеспеченность территории центральными коммуникациями </w:t>
      </w:r>
    </w:p>
    <w:p w14:paraId="245A1805" w14:textId="7C1529F9" w:rsidR="006E51BF" w:rsidRPr="00DE2B1E" w:rsidRDefault="006E51BF" w:rsidP="00982E86">
      <w:pPr>
        <w:pStyle w:val="53"/>
      </w:pPr>
      <w:r w:rsidRPr="00DE2B1E">
        <w:t>Также одним из важных ценообразующих факторов, влияющим на стоимости земельных участков коммерческого назначения является</w:t>
      </w:r>
      <w:r w:rsidR="00B6635F" w:rsidRPr="00DE2B1E">
        <w:t xml:space="preserve"> обеспеченность территории центральными </w:t>
      </w:r>
      <w:r w:rsidR="00B6635F" w:rsidRPr="00DE2B1E">
        <w:lastRenderedPageBreak/>
        <w:t>коммуникациями</w:t>
      </w:r>
      <w:r w:rsidRPr="00DE2B1E">
        <w:t xml:space="preserve">,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 </w:t>
      </w:r>
    </w:p>
    <w:p w14:paraId="2F5841FF" w14:textId="06151951" w:rsidR="006E51BF" w:rsidRPr="00DE2B1E" w:rsidRDefault="006E51BF" w:rsidP="00982E86">
      <w:pPr>
        <w:pStyle w:val="53"/>
      </w:pPr>
      <w:r w:rsidRPr="00DE2B1E">
        <w:t>Далее предоставлена зависимость инженерной обеспеченности в виде диаграммы на рисунке</w:t>
      </w:r>
      <w:r w:rsidR="00982E86" w:rsidRPr="00DE2B1E">
        <w:t xml:space="preserve"> </w:t>
      </w:r>
      <w:r w:rsidR="00982E86" w:rsidRPr="00DE2B1E">
        <w:fldChar w:fldCharType="begin"/>
      </w:r>
      <w:r w:rsidR="00982E86" w:rsidRPr="00DE2B1E">
        <w:instrText xml:space="preserve"> REF _Ref229664900 \h \# \0 </w:instrText>
      </w:r>
      <w:r w:rsidR="00CB036D" w:rsidRPr="00DE2B1E">
        <w:instrText xml:space="preserve"> \* MERGEFORMAT </w:instrText>
      </w:r>
      <w:r w:rsidR="00982E86" w:rsidRPr="00DE2B1E">
        <w:fldChar w:fldCharType="separate"/>
      </w:r>
      <w:r w:rsidR="00C87058">
        <w:t>37</w:t>
      </w:r>
      <w:r w:rsidR="00982E86" w:rsidRPr="00DE2B1E">
        <w:fldChar w:fldCharType="end"/>
      </w:r>
      <w:r w:rsidRPr="00DE2B1E">
        <w:t>.</w:t>
      </w:r>
    </w:p>
    <w:p w14:paraId="63513EA1" w14:textId="1C60168F" w:rsidR="006E51BF" w:rsidRPr="00DE2B1E" w:rsidRDefault="006E51BF" w:rsidP="00982E86">
      <w:pPr>
        <w:pStyle w:val="affffffffffffffffffffffa"/>
      </w:pPr>
      <w:r w:rsidRPr="00DE2B1E">
        <w:rPr>
          <w:noProof/>
        </w:rPr>
        <w:drawing>
          <wp:inline distT="0" distB="0" distL="0" distR="0" wp14:anchorId="6E939E0F" wp14:editId="0727C93E">
            <wp:extent cx="4391025" cy="30575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91025" cy="3057525"/>
                    </a:xfrm>
                    <a:prstGeom prst="rect">
                      <a:avLst/>
                    </a:prstGeom>
                    <a:noFill/>
                    <a:ln>
                      <a:noFill/>
                    </a:ln>
                  </pic:spPr>
                </pic:pic>
              </a:graphicData>
            </a:graphic>
          </wp:inline>
        </w:drawing>
      </w:r>
    </w:p>
    <w:p w14:paraId="3EDC9981" w14:textId="19B02C34" w:rsidR="006E51BF" w:rsidRPr="00DE2B1E" w:rsidRDefault="006E51BF" w:rsidP="006E51BF">
      <w:pPr>
        <w:pStyle w:val="170"/>
      </w:pPr>
      <w:bookmarkStart w:id="248" w:name="_Ref229664900"/>
      <w:bookmarkStart w:id="249" w:name="_Toc106131056"/>
      <w:bookmarkStart w:id="250" w:name="_Toc233889888"/>
      <w:r w:rsidRPr="00DE2B1E">
        <w:t xml:space="preserve">Рисунок </w:t>
      </w:r>
      <w:r w:rsidRPr="00DE2B1E">
        <w:fldChar w:fldCharType="begin"/>
      </w:r>
      <w:r w:rsidRPr="00DE2B1E">
        <w:instrText xml:space="preserve"> SEQ Рисунок \* ARABIC </w:instrText>
      </w:r>
      <w:r w:rsidRPr="00DE2B1E">
        <w:fldChar w:fldCharType="separate"/>
      </w:r>
      <w:r w:rsidR="00C87058">
        <w:t>37</w:t>
      </w:r>
      <w:r w:rsidRPr="00DE2B1E">
        <w:fldChar w:fldCharType="end"/>
      </w:r>
      <w:bookmarkEnd w:id="248"/>
      <w:r w:rsidRPr="00DE2B1E">
        <w:t xml:space="preserve"> – </w:t>
      </w:r>
      <w:bookmarkEnd w:id="249"/>
      <w:r w:rsidRPr="00DE2B1E">
        <w:t>Влияние степени обеспеченности земельного участка инженерными коммуникациями на стоимость</w:t>
      </w:r>
      <w:bookmarkEnd w:id="250"/>
    </w:p>
    <w:p w14:paraId="2FF9BCBC" w14:textId="77777777" w:rsidR="006E51BF" w:rsidRPr="00DE2B1E" w:rsidRDefault="006E51BF" w:rsidP="006E51BF">
      <w:pPr>
        <w:pStyle w:val="100"/>
        <w:rPr>
          <w:rFonts w:eastAsiaTheme="minorHAnsi"/>
        </w:rPr>
      </w:pPr>
      <w:r w:rsidRPr="00DE2B1E">
        <w:rPr>
          <w:rFonts w:eastAsiaTheme="minorHAnsi"/>
        </w:rPr>
        <w:t>город Новороссийск</w:t>
      </w:r>
    </w:p>
    <w:p w14:paraId="1ACA4E18" w14:textId="77777777" w:rsidR="006E51BF" w:rsidRPr="00DE2B1E" w:rsidRDefault="006E51BF" w:rsidP="00982E86">
      <w:pPr>
        <w:pStyle w:val="53"/>
      </w:pPr>
      <w:r w:rsidRPr="00DE2B1E">
        <w:t>В связи с ограниченным количеством предложений о продаже земельных участков коммерческого назначения в г. Новороссийске для проведения анализа рынка недвижимости использовались также данные о реальных сделках. Цены предложений, применяемые в анализе, были скорректированы с учетом скидки на торг, которая отражает разницу между ценами предложений и фактическими ценами сделок.</w:t>
      </w:r>
    </w:p>
    <w:p w14:paraId="5E22A15E" w14:textId="77777777" w:rsidR="006E51BF" w:rsidRPr="00DE2B1E" w:rsidRDefault="006E51BF" w:rsidP="00982E86">
      <w:pPr>
        <w:pStyle w:val="53"/>
      </w:pPr>
      <w:r w:rsidRPr="00DE2B1E">
        <w:t>Ценообразование в данной группе сформировалось под влиянием следующих факторов:</w:t>
      </w:r>
    </w:p>
    <w:p w14:paraId="71958B41" w14:textId="1B4FF9FA" w:rsidR="006E51BF" w:rsidRPr="00DE2B1E" w:rsidRDefault="00EC6E6A" w:rsidP="00982E86">
      <w:pPr>
        <w:pStyle w:val="532"/>
      </w:pPr>
      <w:r w:rsidRPr="00DE2B1E">
        <w:t>Расстояние от объекта до административного центра</w:t>
      </w:r>
    </w:p>
    <w:p w14:paraId="110C4356" w14:textId="0BC12E50" w:rsidR="006E51BF" w:rsidRPr="00DE2B1E" w:rsidRDefault="006E51BF" w:rsidP="00982E86">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1E800480" w14:textId="77777777" w:rsidR="006E51BF" w:rsidRPr="00DE2B1E" w:rsidRDefault="006E51BF" w:rsidP="00982E86">
      <w:pPr>
        <w:pStyle w:val="53"/>
      </w:pPr>
      <w:r w:rsidRPr="00DE2B1E">
        <w:t>Диапазон значений по данному ценообразующему фактору из подобранных объектов-аналогов составляет от 0 – 10 475 м.</w:t>
      </w:r>
    </w:p>
    <w:p w14:paraId="30395634" w14:textId="77777777" w:rsidR="006E51BF" w:rsidRPr="00DE2B1E" w:rsidRDefault="006E51BF" w:rsidP="00982E86">
      <w:pPr>
        <w:pStyle w:val="53"/>
      </w:pPr>
      <w:r w:rsidRPr="00DE2B1E">
        <w:t xml:space="preserve">Так, средняя цена земельных участков коммерческого назначения, расположенных на расстоянии до 500 м от административного центра населенного пункта, составляет 25 511 руб./кв. м, а на расстоянии более 8 000 м уже 6 524 руб./кв. м. </w:t>
      </w:r>
    </w:p>
    <w:p w14:paraId="22ACC91B" w14:textId="1BD1E142" w:rsidR="006E51BF" w:rsidRPr="00DE2B1E" w:rsidRDefault="006E51BF" w:rsidP="00982E86">
      <w:pPr>
        <w:pStyle w:val="affffffffffffffffffffffa"/>
      </w:pPr>
      <w:r w:rsidRPr="00DE2B1E">
        <w:rPr>
          <w:noProof/>
        </w:rPr>
        <w:lastRenderedPageBreak/>
        <w:drawing>
          <wp:inline distT="0" distB="0" distL="0" distR="0" wp14:anchorId="30239791" wp14:editId="7DB820DE">
            <wp:extent cx="4381500" cy="3057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057525"/>
                    </a:xfrm>
                    <a:prstGeom prst="rect">
                      <a:avLst/>
                    </a:prstGeom>
                    <a:noFill/>
                    <a:ln>
                      <a:noFill/>
                    </a:ln>
                  </pic:spPr>
                </pic:pic>
              </a:graphicData>
            </a:graphic>
          </wp:inline>
        </w:drawing>
      </w:r>
    </w:p>
    <w:p w14:paraId="59ABDDD5" w14:textId="050F129E" w:rsidR="006E51BF" w:rsidRPr="00DE2B1E" w:rsidRDefault="006E51BF" w:rsidP="006E51BF">
      <w:pPr>
        <w:pStyle w:val="170"/>
      </w:pPr>
      <w:bookmarkStart w:id="251" w:name="_Toc106131044"/>
      <w:bookmarkStart w:id="252" w:name="_Toc233889889"/>
      <w:r w:rsidRPr="00DE2B1E">
        <w:t xml:space="preserve">Рисунок </w:t>
      </w:r>
      <w:r w:rsidRPr="00DE2B1E">
        <w:fldChar w:fldCharType="begin"/>
      </w:r>
      <w:r w:rsidRPr="00DE2B1E">
        <w:instrText xml:space="preserve"> SEQ Рисунок \* ARABIC </w:instrText>
      </w:r>
      <w:r w:rsidRPr="00DE2B1E">
        <w:fldChar w:fldCharType="separate"/>
      </w:r>
      <w:r w:rsidR="00C87058">
        <w:t>38</w:t>
      </w:r>
      <w:r w:rsidRPr="00DE2B1E">
        <w:fldChar w:fldCharType="end"/>
      </w:r>
      <w:r w:rsidRPr="00DE2B1E">
        <w:t xml:space="preserve"> – Средние цены предложений земельных участков коммерческого назначения на территории города Новороссийска в зависимости от расположения относительно административного центра населенного пункта</w:t>
      </w:r>
      <w:bookmarkEnd w:id="251"/>
      <w:bookmarkEnd w:id="252"/>
      <w:r w:rsidRPr="00DE2B1E">
        <w:t xml:space="preserve"> </w:t>
      </w:r>
    </w:p>
    <w:p w14:paraId="316A2A18" w14:textId="3AD885AD" w:rsidR="006E51BF" w:rsidRPr="00DE2B1E" w:rsidRDefault="00EC6E6A" w:rsidP="00982E86">
      <w:pPr>
        <w:pStyle w:val="532"/>
      </w:pPr>
      <w:r w:rsidRPr="00DE2B1E">
        <w:t>Расстояние от объекта до морского побережья</w:t>
      </w:r>
    </w:p>
    <w:p w14:paraId="50DD9BE8" w14:textId="7F18378B" w:rsidR="006E51BF" w:rsidRPr="00DE2B1E" w:rsidRDefault="006E51BF" w:rsidP="00982E86">
      <w:pPr>
        <w:pStyle w:val="53"/>
      </w:pPr>
      <w:r w:rsidRPr="00DE2B1E">
        <w:t xml:space="preserve">Одним из ключевых ценообразующих факторов также влияющих на стоимость земельных участков коммерческого назначения, является </w:t>
      </w:r>
      <w:r w:rsidR="00EC6E6A" w:rsidRPr="00DE2B1E">
        <w:t>Расстояние от объекта до морского побережья</w:t>
      </w:r>
      <w:r w:rsidRPr="00DE2B1E">
        <w:t>.</w:t>
      </w:r>
    </w:p>
    <w:p w14:paraId="60B2EE2B" w14:textId="77777777" w:rsidR="006E51BF" w:rsidRPr="00DE2B1E" w:rsidRDefault="006E51BF" w:rsidP="00982E86">
      <w:pPr>
        <w:pStyle w:val="53"/>
      </w:pPr>
      <w:r w:rsidRPr="00DE2B1E">
        <w:t xml:space="preserve">Диапазон значений по данному ценообразующему фактору из подобранных объектов-аналогов составляет от 43 – 10 868 м. </w:t>
      </w:r>
    </w:p>
    <w:p w14:paraId="4B67CE1F" w14:textId="72585DC8" w:rsidR="006E51BF" w:rsidRPr="00DE2B1E" w:rsidRDefault="006E51BF" w:rsidP="00982E86">
      <w:pPr>
        <w:pStyle w:val="53"/>
      </w:pPr>
      <w:r w:rsidRPr="00DE2B1E">
        <w:t xml:space="preserve">Зависимость средней цены земельных участков коммерческого назначения от удаленности берега моря представлена в виде диаграммы на рисунке </w:t>
      </w:r>
      <w:r w:rsidR="00982E86" w:rsidRPr="00DE2B1E">
        <w:fldChar w:fldCharType="begin"/>
      </w:r>
      <w:r w:rsidR="00982E86" w:rsidRPr="00DE2B1E">
        <w:instrText xml:space="preserve"> REF _Ref229664958 \h \# \0 </w:instrText>
      </w:r>
      <w:r w:rsidR="00CB036D" w:rsidRPr="00DE2B1E">
        <w:instrText xml:space="preserve"> \* MERGEFORMAT </w:instrText>
      </w:r>
      <w:r w:rsidR="00982E86" w:rsidRPr="00DE2B1E">
        <w:fldChar w:fldCharType="separate"/>
      </w:r>
      <w:r w:rsidR="00C87058">
        <w:t>39</w:t>
      </w:r>
      <w:r w:rsidR="00982E86" w:rsidRPr="00DE2B1E">
        <w:fldChar w:fldCharType="end"/>
      </w:r>
      <w:r w:rsidRPr="00DE2B1E">
        <w:t>.</w:t>
      </w:r>
    </w:p>
    <w:p w14:paraId="685B67AE" w14:textId="4FE38654" w:rsidR="006E51BF" w:rsidRPr="00DE2B1E" w:rsidRDefault="006E51BF" w:rsidP="006E51BF">
      <w:pPr>
        <w:spacing w:before="120"/>
        <w:jc w:val="center"/>
        <w:rPr>
          <w:rFonts w:eastAsia="Times New Roman"/>
          <w:szCs w:val="24"/>
          <w:lang w:eastAsia="ru-RU"/>
        </w:rPr>
      </w:pPr>
      <w:r w:rsidRPr="00DE2B1E">
        <w:rPr>
          <w:rFonts w:eastAsia="Times New Roman"/>
          <w:noProof/>
          <w:szCs w:val="24"/>
          <w:lang w:eastAsia="ru-RU"/>
        </w:rPr>
        <w:drawing>
          <wp:inline distT="0" distB="0" distL="0" distR="0" wp14:anchorId="607A61BA" wp14:editId="0D715556">
            <wp:extent cx="4381500" cy="3048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81500" cy="3048000"/>
                    </a:xfrm>
                    <a:prstGeom prst="rect">
                      <a:avLst/>
                    </a:prstGeom>
                    <a:noFill/>
                    <a:ln>
                      <a:noFill/>
                    </a:ln>
                  </pic:spPr>
                </pic:pic>
              </a:graphicData>
            </a:graphic>
          </wp:inline>
        </w:drawing>
      </w:r>
    </w:p>
    <w:p w14:paraId="15A5780C" w14:textId="66D1DEF3" w:rsidR="006E51BF" w:rsidRPr="00DE2B1E" w:rsidRDefault="006E51BF" w:rsidP="006E51BF">
      <w:pPr>
        <w:pStyle w:val="170"/>
      </w:pPr>
      <w:bookmarkStart w:id="253" w:name="_Ref229664958"/>
      <w:bookmarkStart w:id="254" w:name="_Toc106131045"/>
      <w:bookmarkStart w:id="255" w:name="_Toc233889890"/>
      <w:r w:rsidRPr="00DE2B1E">
        <w:t xml:space="preserve">Рисунок </w:t>
      </w:r>
      <w:r w:rsidRPr="00DE2B1E">
        <w:fldChar w:fldCharType="begin"/>
      </w:r>
      <w:r w:rsidRPr="00DE2B1E">
        <w:instrText xml:space="preserve"> SEQ Рисунок \* ARABIC </w:instrText>
      </w:r>
      <w:r w:rsidRPr="00DE2B1E">
        <w:fldChar w:fldCharType="separate"/>
      </w:r>
      <w:r w:rsidR="00C87058">
        <w:t>39</w:t>
      </w:r>
      <w:r w:rsidRPr="00DE2B1E">
        <w:fldChar w:fldCharType="end"/>
      </w:r>
      <w:bookmarkEnd w:id="253"/>
      <w:r w:rsidRPr="00DE2B1E">
        <w:t xml:space="preserve"> – Средние цены предложения земельных участков коммерческого назначения на территории города Новороссийска в зависимости от удаленности берега моря</w:t>
      </w:r>
      <w:bookmarkEnd w:id="254"/>
      <w:bookmarkEnd w:id="255"/>
      <w:r w:rsidRPr="00DE2B1E">
        <w:t xml:space="preserve"> </w:t>
      </w:r>
    </w:p>
    <w:p w14:paraId="07FB252D" w14:textId="2D882ECC" w:rsidR="006E51BF" w:rsidRPr="00DE2B1E" w:rsidRDefault="006E51BF" w:rsidP="00982E86">
      <w:pPr>
        <w:pStyle w:val="53"/>
      </w:pPr>
      <w:r w:rsidRPr="00DE2B1E">
        <w:t>Влияние фактора «</w:t>
      </w:r>
      <w:r w:rsidR="00EC6E6A" w:rsidRPr="00DE2B1E">
        <w:t>Расстояние от объекта до морского побережья</w:t>
      </w:r>
      <w:r w:rsidRPr="00DE2B1E">
        <w:t>» снижается для земельных участков, расположенных на расстоянии более 8 000 м от берега моря.</w:t>
      </w:r>
    </w:p>
    <w:p w14:paraId="48CDE765" w14:textId="228CC0BA" w:rsidR="006E51BF" w:rsidRPr="00DE2B1E" w:rsidRDefault="002F6F98" w:rsidP="00520480">
      <w:pPr>
        <w:pStyle w:val="532"/>
      </w:pPr>
      <w:r w:rsidRPr="00DE2B1E">
        <w:lastRenderedPageBreak/>
        <w:t xml:space="preserve">Наименование населенного пункта/территории, к которой относится земельный участок </w:t>
      </w:r>
    </w:p>
    <w:p w14:paraId="1E32E270" w14:textId="693574C9" w:rsidR="006E51BF" w:rsidRPr="00DE2B1E" w:rsidRDefault="006E51BF" w:rsidP="00520480">
      <w:pPr>
        <w:pStyle w:val="53"/>
      </w:pPr>
      <w:r w:rsidRPr="00DE2B1E">
        <w:t xml:space="preserve">Одним из важнейших ценообразующих факторов, наряду с расположением относительно административного центра населенного пункта и берегом моря, влияющим на стоимость земельных участков коммерческого назначения, является </w:t>
      </w:r>
      <w:r w:rsidR="002F6F98" w:rsidRPr="00DE2B1E">
        <w:t>наименование населенного пункта/территории, к которой относится земельный участок</w:t>
      </w:r>
      <w:r w:rsidRPr="00DE2B1E">
        <w:t>.</w:t>
      </w:r>
    </w:p>
    <w:p w14:paraId="2125A6E0" w14:textId="77777777" w:rsidR="006E51BF" w:rsidRPr="00DE2B1E" w:rsidRDefault="006E51BF" w:rsidP="00520480">
      <w:pPr>
        <w:pStyle w:val="53"/>
      </w:pPr>
      <w:r w:rsidRPr="00DE2B1E">
        <w:t>В городе Новороссийске выделяют следующие территориальные зоны:</w:t>
      </w:r>
    </w:p>
    <w:p w14:paraId="3C7F9E17" w14:textId="77777777" w:rsidR="006E51BF" w:rsidRPr="00DE2B1E" w:rsidRDefault="006E51BF" w:rsidP="00520480">
      <w:pPr>
        <w:pStyle w:val="51"/>
      </w:pPr>
      <w:r w:rsidRPr="00DE2B1E">
        <w:t>Восточный;</w:t>
      </w:r>
    </w:p>
    <w:p w14:paraId="06E0B379" w14:textId="77777777" w:rsidR="006E51BF" w:rsidRPr="00DE2B1E" w:rsidRDefault="006E51BF" w:rsidP="00520480">
      <w:pPr>
        <w:pStyle w:val="51"/>
      </w:pPr>
      <w:r w:rsidRPr="00DE2B1E">
        <w:t>Приморский;</w:t>
      </w:r>
    </w:p>
    <w:p w14:paraId="7551D7A2" w14:textId="77777777" w:rsidR="006E51BF" w:rsidRPr="00DE2B1E" w:rsidRDefault="006E51BF" w:rsidP="00520480">
      <w:pPr>
        <w:pStyle w:val="51"/>
      </w:pPr>
      <w:r w:rsidRPr="00DE2B1E">
        <w:t>Центральный;</w:t>
      </w:r>
    </w:p>
    <w:p w14:paraId="5FCA6845" w14:textId="77777777" w:rsidR="006E51BF" w:rsidRPr="00DE2B1E" w:rsidRDefault="006E51BF" w:rsidP="00520480">
      <w:pPr>
        <w:pStyle w:val="51"/>
      </w:pPr>
      <w:r w:rsidRPr="00DE2B1E">
        <w:t>Южный;</w:t>
      </w:r>
    </w:p>
    <w:p w14:paraId="730F1A2C" w14:textId="77777777" w:rsidR="006E51BF" w:rsidRPr="00DE2B1E" w:rsidRDefault="006E51BF" w:rsidP="00520480">
      <w:pPr>
        <w:pStyle w:val="51"/>
      </w:pPr>
      <w:r w:rsidRPr="00DE2B1E">
        <w:t>с. Борисовка;</w:t>
      </w:r>
    </w:p>
    <w:p w14:paraId="256BF489" w14:textId="77777777" w:rsidR="006E51BF" w:rsidRPr="00DE2B1E" w:rsidRDefault="006E51BF" w:rsidP="00520480">
      <w:pPr>
        <w:pStyle w:val="51"/>
      </w:pPr>
      <w:r w:rsidRPr="00DE2B1E">
        <w:t>с. Васильевка;</w:t>
      </w:r>
    </w:p>
    <w:p w14:paraId="3990EAA3" w14:textId="77777777" w:rsidR="006E51BF" w:rsidRPr="00DE2B1E" w:rsidRDefault="006E51BF" w:rsidP="00520480">
      <w:pPr>
        <w:pStyle w:val="51"/>
      </w:pPr>
      <w:r w:rsidRPr="00DE2B1E">
        <w:t>с. Владимировка;</w:t>
      </w:r>
    </w:p>
    <w:p w14:paraId="078631E8" w14:textId="77777777" w:rsidR="006E51BF" w:rsidRPr="00DE2B1E" w:rsidRDefault="006E51BF" w:rsidP="00520480">
      <w:pPr>
        <w:pStyle w:val="51"/>
      </w:pPr>
      <w:r w:rsidRPr="00DE2B1E">
        <w:t>с. Гайдук;</w:t>
      </w:r>
    </w:p>
    <w:p w14:paraId="423537B8" w14:textId="77777777" w:rsidR="006E51BF" w:rsidRPr="00DE2B1E" w:rsidRDefault="006E51BF" w:rsidP="00520480">
      <w:pPr>
        <w:pStyle w:val="51"/>
      </w:pPr>
      <w:r w:rsidRPr="00DE2B1E">
        <w:t xml:space="preserve">с. </w:t>
      </w:r>
      <w:proofErr w:type="spellStart"/>
      <w:r w:rsidRPr="00DE2B1E">
        <w:t>Кирилловка</w:t>
      </w:r>
      <w:proofErr w:type="spellEnd"/>
      <w:r w:rsidRPr="00DE2B1E">
        <w:t>;</w:t>
      </w:r>
    </w:p>
    <w:p w14:paraId="0EA76EA8" w14:textId="77777777" w:rsidR="006E51BF" w:rsidRPr="00DE2B1E" w:rsidRDefault="006E51BF" w:rsidP="00520480">
      <w:pPr>
        <w:pStyle w:val="51"/>
      </w:pPr>
      <w:r w:rsidRPr="00DE2B1E">
        <w:t>с. Мысхако.</w:t>
      </w:r>
    </w:p>
    <w:p w14:paraId="484CCA38" w14:textId="049D0297" w:rsidR="006E51BF" w:rsidRPr="00DE2B1E" w:rsidRDefault="006E51BF" w:rsidP="006E51BF">
      <w:pPr>
        <w:pStyle w:val="130"/>
      </w:pPr>
      <w:bookmarkStart w:id="256" w:name="_Toc106130934"/>
      <w:bookmarkStart w:id="257" w:name="_Toc233889699"/>
      <w:r w:rsidRPr="00DE2B1E">
        <w:t xml:space="preserve">Таблица </w:t>
      </w:r>
      <w:r w:rsidRPr="00DE2B1E">
        <w:fldChar w:fldCharType="begin"/>
      </w:r>
      <w:r w:rsidRPr="00DE2B1E">
        <w:instrText xml:space="preserve"> SEQ Таблица \* ARABIC </w:instrText>
      </w:r>
      <w:r w:rsidRPr="00DE2B1E">
        <w:fldChar w:fldCharType="separate"/>
      </w:r>
      <w:r w:rsidR="00C87058">
        <w:t>34</w:t>
      </w:r>
      <w:r w:rsidRPr="00DE2B1E">
        <w:fldChar w:fldCharType="end"/>
      </w:r>
      <w:r w:rsidRPr="00DE2B1E">
        <w:t xml:space="preserve"> – Сводные данные по ценам предложения земельных участков коммерческого назначения по городу Новороссийску, в зависимости от </w:t>
      </w:r>
      <w:bookmarkEnd w:id="256"/>
      <w:r w:rsidR="002F6F98" w:rsidRPr="00DE2B1E">
        <w:t>наименования населенного пункта/территории, к которой относится земельный участок</w:t>
      </w:r>
      <w:bookmarkEnd w:id="257"/>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2"/>
        <w:gridCol w:w="1841"/>
        <w:gridCol w:w="2126"/>
        <w:gridCol w:w="1841"/>
      </w:tblGrid>
      <w:tr w:rsidR="00DE2B1E" w:rsidRPr="00DE2B1E" w14:paraId="26DF26B4"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6A01C" w14:textId="339ED600" w:rsidR="006E51BF" w:rsidRPr="00DE2B1E" w:rsidRDefault="002F6F98" w:rsidP="00DE2B1E">
            <w:pPr>
              <w:pStyle w:val="200"/>
            </w:pPr>
            <w:r w:rsidRPr="00DE2B1E">
              <w:t>Наименование населенного пункта/территории, к которой относится земельный участок</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691CE0" w14:textId="77777777" w:rsidR="006E51BF" w:rsidRPr="00DE2B1E" w:rsidRDefault="006E51BF" w:rsidP="00DE2B1E">
            <w:pPr>
              <w:pStyle w:val="200"/>
            </w:pPr>
            <w:r w:rsidRPr="00DE2B1E">
              <w:t>Мин цена, руб./кв. м</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59AE4" w14:textId="77777777" w:rsidR="006E51BF" w:rsidRPr="00DE2B1E" w:rsidRDefault="006E51BF" w:rsidP="00DE2B1E">
            <w:pPr>
              <w:pStyle w:val="200"/>
            </w:pPr>
            <w:r w:rsidRPr="00DE2B1E">
              <w:t>Средняя цена, руб./кв. м</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93C452" w14:textId="77777777" w:rsidR="006E51BF" w:rsidRPr="00DE2B1E" w:rsidRDefault="006E51BF" w:rsidP="00DE2B1E">
            <w:pPr>
              <w:pStyle w:val="200"/>
            </w:pPr>
            <w:r w:rsidRPr="00DE2B1E">
              <w:t>Макс цена, руб./кв. м</w:t>
            </w:r>
          </w:p>
        </w:tc>
      </w:tr>
      <w:tr w:rsidR="006E51BF" w:rsidRPr="00DE2B1E" w14:paraId="0A63AFEC"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0606C4CB" w14:textId="77777777" w:rsidR="00520480" w:rsidRPr="00DE2B1E" w:rsidRDefault="006E51BF" w:rsidP="00520480">
            <w:pPr>
              <w:pStyle w:val="21ff5"/>
            </w:pPr>
            <w:r w:rsidRPr="00DE2B1E">
              <w:t xml:space="preserve">Восточный, </w:t>
            </w:r>
          </w:p>
          <w:p w14:paraId="59DC819C" w14:textId="40728FE3" w:rsidR="006E51BF" w:rsidRPr="00DE2B1E" w:rsidRDefault="006E51BF" w:rsidP="00520480">
            <w:pPr>
              <w:pStyle w:val="21ff5"/>
            </w:pPr>
            <w:r w:rsidRPr="00DE2B1E">
              <w:t xml:space="preserve">с. Борисовка, </w:t>
            </w:r>
          </w:p>
          <w:p w14:paraId="6AEF9DF0" w14:textId="4C55F043" w:rsidR="00520480" w:rsidRPr="00DE2B1E" w:rsidRDefault="006E51BF" w:rsidP="00520480">
            <w:pPr>
              <w:pStyle w:val="21ff5"/>
            </w:pPr>
            <w:r w:rsidRPr="00DE2B1E">
              <w:t>с. Васильевка</w:t>
            </w:r>
            <w:r w:rsidR="00520480" w:rsidRPr="00DE2B1E">
              <w:t>,</w:t>
            </w:r>
          </w:p>
          <w:p w14:paraId="46E4B58C" w14:textId="0CBA8792" w:rsidR="00520480" w:rsidRPr="00DE2B1E" w:rsidRDefault="006E51BF" w:rsidP="00520480">
            <w:pPr>
              <w:pStyle w:val="21ff5"/>
            </w:pPr>
            <w:r w:rsidRPr="00DE2B1E">
              <w:t xml:space="preserve">с. Владимировка, </w:t>
            </w:r>
          </w:p>
          <w:p w14:paraId="7B651CAD" w14:textId="67897F11" w:rsidR="006E51BF" w:rsidRPr="00DE2B1E" w:rsidRDefault="006E51BF" w:rsidP="00520480">
            <w:pPr>
              <w:pStyle w:val="21ff5"/>
            </w:pPr>
            <w:r w:rsidRPr="00DE2B1E">
              <w:t>с. Гайдук</w:t>
            </w:r>
            <w:r w:rsidR="00520480" w:rsidRPr="00DE2B1E">
              <w:t>,</w:t>
            </w:r>
          </w:p>
          <w:p w14:paraId="710A2556" w14:textId="77777777" w:rsidR="006E51BF" w:rsidRPr="00DE2B1E" w:rsidRDefault="006E51BF" w:rsidP="00520480">
            <w:pPr>
              <w:pStyle w:val="21ff5"/>
            </w:pPr>
            <w:r w:rsidRPr="00DE2B1E">
              <w:t xml:space="preserve">с. </w:t>
            </w:r>
            <w:proofErr w:type="spellStart"/>
            <w:r w:rsidRPr="00DE2B1E">
              <w:t>Кирилловка</w:t>
            </w:r>
            <w:proofErr w:type="spellEnd"/>
          </w:p>
        </w:tc>
        <w:tc>
          <w:tcPr>
            <w:tcW w:w="1841" w:type="dxa"/>
            <w:tcBorders>
              <w:top w:val="single" w:sz="4" w:space="0" w:color="auto"/>
              <w:left w:val="single" w:sz="4" w:space="0" w:color="auto"/>
              <w:bottom w:val="single" w:sz="4" w:space="0" w:color="auto"/>
              <w:right w:val="single" w:sz="4" w:space="0" w:color="auto"/>
            </w:tcBorders>
            <w:vAlign w:val="center"/>
            <w:hideMark/>
          </w:tcPr>
          <w:p w14:paraId="2D474443" w14:textId="77777777" w:rsidR="006E51BF" w:rsidRPr="00DE2B1E" w:rsidRDefault="006E51BF" w:rsidP="00520480">
            <w:pPr>
              <w:pStyle w:val="21ff5"/>
            </w:pPr>
            <w:r w:rsidRPr="00DE2B1E">
              <w:t>2 006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128719" w14:textId="77777777" w:rsidR="006E51BF" w:rsidRPr="00DE2B1E" w:rsidRDefault="006E51BF" w:rsidP="00520480">
            <w:pPr>
              <w:pStyle w:val="21ff5"/>
            </w:pPr>
            <w:r w:rsidRPr="00DE2B1E">
              <w:t>8 291</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BD58BDF" w14:textId="77777777" w:rsidR="006E51BF" w:rsidRPr="00DE2B1E" w:rsidRDefault="006E51BF" w:rsidP="00520480">
            <w:pPr>
              <w:pStyle w:val="21ff5"/>
            </w:pPr>
            <w:r w:rsidRPr="00DE2B1E">
              <w:t>21 280</w:t>
            </w:r>
          </w:p>
        </w:tc>
      </w:tr>
      <w:tr w:rsidR="006E51BF" w:rsidRPr="00DE2B1E" w14:paraId="7D7C9873"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2D60B645" w14:textId="77777777" w:rsidR="006E51BF" w:rsidRPr="00DE2B1E" w:rsidRDefault="006E51BF" w:rsidP="00520480">
            <w:pPr>
              <w:pStyle w:val="21ff5"/>
            </w:pPr>
            <w:r w:rsidRPr="00DE2B1E">
              <w:t>Приморский</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23D3E1E" w14:textId="77777777" w:rsidR="006E51BF" w:rsidRPr="00DE2B1E" w:rsidRDefault="006E51BF" w:rsidP="00520480">
            <w:pPr>
              <w:pStyle w:val="21ff5"/>
            </w:pPr>
            <w:r w:rsidRPr="00DE2B1E">
              <w:t>746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8508EC" w14:textId="77777777" w:rsidR="006E51BF" w:rsidRPr="00DE2B1E" w:rsidRDefault="006E51BF" w:rsidP="00520480">
            <w:pPr>
              <w:pStyle w:val="21ff5"/>
            </w:pPr>
            <w:r w:rsidRPr="00DE2B1E">
              <w:t>13 013</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4B421AC" w14:textId="77777777" w:rsidR="006E51BF" w:rsidRPr="00DE2B1E" w:rsidRDefault="006E51BF" w:rsidP="00520480">
            <w:pPr>
              <w:pStyle w:val="21ff5"/>
            </w:pPr>
            <w:r w:rsidRPr="00DE2B1E">
              <w:t>45 600</w:t>
            </w:r>
          </w:p>
        </w:tc>
      </w:tr>
      <w:tr w:rsidR="006E51BF" w:rsidRPr="00DE2B1E" w14:paraId="3001E221"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1E30745F" w14:textId="77777777" w:rsidR="00520480" w:rsidRPr="00DE2B1E" w:rsidRDefault="006E51BF" w:rsidP="00520480">
            <w:pPr>
              <w:pStyle w:val="21ff5"/>
            </w:pPr>
            <w:r w:rsidRPr="00DE2B1E">
              <w:t xml:space="preserve">Южный, </w:t>
            </w:r>
          </w:p>
          <w:p w14:paraId="2FF1733B" w14:textId="4A724E3E" w:rsidR="006E51BF" w:rsidRPr="00DE2B1E" w:rsidRDefault="006E51BF" w:rsidP="00520480">
            <w:pPr>
              <w:pStyle w:val="21ff5"/>
            </w:pPr>
            <w:r w:rsidRPr="00DE2B1E">
              <w:t>с. Мысхако</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CDE7739" w14:textId="77777777" w:rsidR="006E51BF" w:rsidRPr="00DE2B1E" w:rsidRDefault="006E51BF" w:rsidP="00520480">
            <w:pPr>
              <w:pStyle w:val="21ff5"/>
            </w:pPr>
            <w:r w:rsidRPr="00DE2B1E">
              <w:t>2 501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D90A8E9" w14:textId="77777777" w:rsidR="006E51BF" w:rsidRPr="00DE2B1E" w:rsidRDefault="006E51BF" w:rsidP="00520480">
            <w:pPr>
              <w:pStyle w:val="21ff5"/>
            </w:pPr>
            <w:r w:rsidRPr="00DE2B1E">
              <w:t>16 213</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1ACDF5E" w14:textId="77777777" w:rsidR="006E51BF" w:rsidRPr="00DE2B1E" w:rsidRDefault="006E51BF" w:rsidP="00520480">
            <w:pPr>
              <w:pStyle w:val="21ff5"/>
            </w:pPr>
            <w:r w:rsidRPr="00DE2B1E">
              <w:t>50 331</w:t>
            </w:r>
          </w:p>
        </w:tc>
      </w:tr>
      <w:tr w:rsidR="006E51BF" w:rsidRPr="00DE2B1E" w14:paraId="00B0E748"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534CE2AE" w14:textId="77777777" w:rsidR="006E51BF" w:rsidRPr="00DE2B1E" w:rsidRDefault="006E51BF" w:rsidP="00520480">
            <w:pPr>
              <w:pStyle w:val="21ff5"/>
            </w:pPr>
            <w:r w:rsidRPr="00DE2B1E">
              <w:t>Центральный</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7A10D1E" w14:textId="77777777" w:rsidR="006E51BF" w:rsidRPr="00DE2B1E" w:rsidRDefault="006E51BF" w:rsidP="00520480">
            <w:pPr>
              <w:pStyle w:val="21ff5"/>
            </w:pPr>
            <w:r w:rsidRPr="00DE2B1E">
              <w:t>2 763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88124EC" w14:textId="77777777" w:rsidR="006E51BF" w:rsidRPr="00DE2B1E" w:rsidRDefault="006E51BF" w:rsidP="00520480">
            <w:pPr>
              <w:pStyle w:val="21ff5"/>
            </w:pPr>
            <w:r w:rsidRPr="00DE2B1E">
              <w:t>21 218</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D723039" w14:textId="77777777" w:rsidR="006E51BF" w:rsidRPr="00DE2B1E" w:rsidRDefault="006E51BF" w:rsidP="00520480">
            <w:pPr>
              <w:pStyle w:val="21ff5"/>
            </w:pPr>
            <w:r w:rsidRPr="00DE2B1E">
              <w:t>51 360</w:t>
            </w:r>
          </w:p>
        </w:tc>
      </w:tr>
    </w:tbl>
    <w:p w14:paraId="1DA57034" w14:textId="564DFD44" w:rsidR="006E51BF" w:rsidRPr="00DE2B1E" w:rsidRDefault="006E51BF" w:rsidP="006E51BF">
      <w:pPr>
        <w:spacing w:before="120"/>
        <w:jc w:val="center"/>
        <w:rPr>
          <w:rFonts w:eastAsia="Times New Roman"/>
          <w:szCs w:val="24"/>
          <w:lang w:eastAsia="ru-RU"/>
        </w:rPr>
      </w:pPr>
      <w:r w:rsidRPr="00DE2B1E">
        <w:rPr>
          <w:rFonts w:eastAsia="Times New Roman"/>
          <w:noProof/>
          <w:szCs w:val="24"/>
          <w:lang w:eastAsia="ru-RU"/>
        </w:rPr>
        <w:drawing>
          <wp:inline distT="0" distB="0" distL="0" distR="0" wp14:anchorId="5204046C" wp14:editId="48A7ADB3">
            <wp:extent cx="4686300" cy="289788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05362" cy="2909677"/>
                    </a:xfrm>
                    <a:prstGeom prst="rect">
                      <a:avLst/>
                    </a:prstGeom>
                    <a:noFill/>
                    <a:ln>
                      <a:noFill/>
                    </a:ln>
                  </pic:spPr>
                </pic:pic>
              </a:graphicData>
            </a:graphic>
          </wp:inline>
        </w:drawing>
      </w:r>
    </w:p>
    <w:p w14:paraId="6ECE3376" w14:textId="5E08775E" w:rsidR="006E51BF" w:rsidRPr="00DE2B1E" w:rsidRDefault="006E51BF" w:rsidP="006E51BF">
      <w:pPr>
        <w:pStyle w:val="170"/>
      </w:pPr>
      <w:bookmarkStart w:id="258" w:name="_Toc106131046"/>
      <w:bookmarkStart w:id="259" w:name="_Toc233889891"/>
      <w:r w:rsidRPr="00DE2B1E">
        <w:t xml:space="preserve">Рисунок </w:t>
      </w:r>
      <w:r w:rsidRPr="00DE2B1E">
        <w:fldChar w:fldCharType="begin"/>
      </w:r>
      <w:r w:rsidRPr="00DE2B1E">
        <w:instrText xml:space="preserve"> SEQ Рисунок \* ARABIC </w:instrText>
      </w:r>
      <w:r w:rsidRPr="00DE2B1E">
        <w:fldChar w:fldCharType="separate"/>
      </w:r>
      <w:r w:rsidR="00C87058">
        <w:t>40</w:t>
      </w:r>
      <w:r w:rsidRPr="00DE2B1E">
        <w:fldChar w:fldCharType="end"/>
      </w:r>
      <w:r w:rsidRPr="00DE2B1E">
        <w:t xml:space="preserve"> – Средние цены предложения земельных участков коммерческого назначения на территории города Новороссийска в зависимости от </w:t>
      </w:r>
      <w:bookmarkEnd w:id="258"/>
      <w:r w:rsidR="002F6F98" w:rsidRPr="00DE2B1E">
        <w:t>наименования населенного пункта/территории, к которой относится земельный участок</w:t>
      </w:r>
      <w:bookmarkEnd w:id="259"/>
    </w:p>
    <w:p w14:paraId="3222BDF2" w14:textId="40AD80BF" w:rsidR="00C16116" w:rsidRPr="00DE2B1E" w:rsidRDefault="00B6635F" w:rsidP="00C16116">
      <w:pPr>
        <w:pStyle w:val="532"/>
      </w:pPr>
      <w:r w:rsidRPr="00DE2B1E">
        <w:lastRenderedPageBreak/>
        <w:t xml:space="preserve">Обеспеченность территории центральными коммуникациями </w:t>
      </w:r>
    </w:p>
    <w:p w14:paraId="3366CF74" w14:textId="1096A551" w:rsidR="006E51BF" w:rsidRPr="00DE2B1E" w:rsidRDefault="006E51BF" w:rsidP="006E51BF">
      <w:pPr>
        <w:pStyle w:val="53"/>
      </w:pPr>
      <w:r w:rsidRPr="00DE2B1E">
        <w:t xml:space="preserve">Также одним из важных ценообразующих факторов, влияющих на стоимость земельных участков коммерческого назначения на территории города Новороссийска является </w:t>
      </w:r>
      <w:r w:rsidR="00B6635F" w:rsidRPr="00DE2B1E">
        <w:t>обеспеченность территории центральными коммуникациями</w:t>
      </w:r>
      <w:r w:rsidRPr="00DE2B1E">
        <w:t>, которая охарактеризована высокой, средней и низкой обеспеченностью.</w:t>
      </w:r>
    </w:p>
    <w:p w14:paraId="0A315C7A" w14:textId="77777777" w:rsidR="006E51BF" w:rsidRPr="00DE2B1E" w:rsidRDefault="006E51BF" w:rsidP="006E51BF">
      <w:pPr>
        <w:pStyle w:val="53"/>
        <w:rPr>
          <w:bCs w:val="0"/>
        </w:rPr>
      </w:pPr>
      <w:r w:rsidRPr="00DE2B1E">
        <w:rPr>
          <w:bCs w:val="0"/>
        </w:rPr>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23E8D3F5" w14:textId="71B39FC7" w:rsidR="006E51BF" w:rsidRPr="00DE2B1E" w:rsidRDefault="006E51BF" w:rsidP="006E51BF">
      <w:pPr>
        <w:pStyle w:val="53"/>
      </w:pPr>
      <w:r w:rsidRPr="00DE2B1E">
        <w:t xml:space="preserve">Далее предоставлена зависимость инженерной обеспеченности земельного участка в виде диаграммы на рисунке </w:t>
      </w:r>
      <w:r w:rsidR="00EA4DFC" w:rsidRPr="00DE2B1E">
        <w:fldChar w:fldCharType="begin"/>
      </w:r>
      <w:r w:rsidR="00EA4DFC" w:rsidRPr="00DE2B1E">
        <w:instrText xml:space="preserve"> REF _Ref229667632 \h \# \0 </w:instrText>
      </w:r>
      <w:r w:rsidR="00CB036D" w:rsidRPr="00DE2B1E">
        <w:instrText xml:space="preserve"> \* MERGEFORMAT </w:instrText>
      </w:r>
      <w:r w:rsidR="00EA4DFC" w:rsidRPr="00DE2B1E">
        <w:fldChar w:fldCharType="separate"/>
      </w:r>
      <w:r w:rsidR="00C87058">
        <w:t>41</w:t>
      </w:r>
      <w:r w:rsidR="00EA4DFC" w:rsidRPr="00DE2B1E">
        <w:fldChar w:fldCharType="end"/>
      </w:r>
      <w:r w:rsidRPr="00DE2B1E">
        <w:t>.</w:t>
      </w:r>
    </w:p>
    <w:p w14:paraId="56071A79" w14:textId="524B22FA" w:rsidR="006E51BF" w:rsidRPr="00DE2B1E" w:rsidRDefault="006E51BF" w:rsidP="00520480">
      <w:pPr>
        <w:pStyle w:val="affffffffffffffffffffffa"/>
      </w:pPr>
      <w:r w:rsidRPr="00DE2B1E">
        <w:rPr>
          <w:noProof/>
        </w:rPr>
        <w:drawing>
          <wp:inline distT="0" distB="0" distL="0" distR="0" wp14:anchorId="7F2A73A1" wp14:editId="2D8B410C">
            <wp:extent cx="4381500" cy="30480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81500" cy="3048000"/>
                    </a:xfrm>
                    <a:prstGeom prst="rect">
                      <a:avLst/>
                    </a:prstGeom>
                    <a:noFill/>
                    <a:ln>
                      <a:noFill/>
                    </a:ln>
                  </pic:spPr>
                </pic:pic>
              </a:graphicData>
            </a:graphic>
          </wp:inline>
        </w:drawing>
      </w:r>
    </w:p>
    <w:p w14:paraId="698F797C" w14:textId="72405630" w:rsidR="006E51BF" w:rsidRPr="00DE2B1E" w:rsidRDefault="006E51BF" w:rsidP="006E51BF">
      <w:pPr>
        <w:pStyle w:val="170"/>
      </w:pPr>
      <w:bookmarkStart w:id="260" w:name="_Ref229667632"/>
      <w:bookmarkStart w:id="261" w:name="_Toc233889892"/>
      <w:r w:rsidRPr="00DE2B1E">
        <w:t xml:space="preserve">Рисунок </w:t>
      </w:r>
      <w:r w:rsidRPr="00DE2B1E">
        <w:fldChar w:fldCharType="begin"/>
      </w:r>
      <w:r w:rsidRPr="00DE2B1E">
        <w:instrText xml:space="preserve"> SEQ Рисунок \* ARABIC </w:instrText>
      </w:r>
      <w:r w:rsidRPr="00DE2B1E">
        <w:fldChar w:fldCharType="separate"/>
      </w:r>
      <w:r w:rsidR="00C87058">
        <w:t>41</w:t>
      </w:r>
      <w:r w:rsidRPr="00DE2B1E">
        <w:fldChar w:fldCharType="end"/>
      </w:r>
      <w:bookmarkEnd w:id="260"/>
      <w:r w:rsidRPr="00DE2B1E">
        <w:t xml:space="preserve"> – Влияние степени обеспеченности земельного участка инженерными коммуникациями на стоимость</w:t>
      </w:r>
      <w:bookmarkEnd w:id="261"/>
    </w:p>
    <w:p w14:paraId="4034689B" w14:textId="77777777" w:rsidR="006E51BF" w:rsidRPr="00DE2B1E" w:rsidRDefault="006E51BF" w:rsidP="006E51BF">
      <w:pPr>
        <w:pStyle w:val="53"/>
      </w:pPr>
      <w:r w:rsidRPr="00DE2B1E">
        <w:t>Стоимость земельных участков увеличивается, если предлагаемый участок имеет высокую обеспеченность и составляет 17 206 руб./кв. м, соответственно стоимость земельного участка с низкой обеспеченностью составляет 10 876 руб./кв. м.</w:t>
      </w:r>
    </w:p>
    <w:p w14:paraId="0566A038" w14:textId="77777777" w:rsidR="006E51BF" w:rsidRPr="00DE2B1E" w:rsidRDefault="006E51BF" w:rsidP="006E51BF">
      <w:pPr>
        <w:pStyle w:val="100"/>
      </w:pPr>
      <w:r w:rsidRPr="00DE2B1E">
        <w:t xml:space="preserve">Азовское море (Ейский муниципальный район, </w:t>
      </w:r>
      <w:proofErr w:type="spellStart"/>
      <w:r w:rsidRPr="00DE2B1E">
        <w:t>Приморско</w:t>
      </w:r>
      <w:proofErr w:type="spellEnd"/>
      <w:r w:rsidRPr="00DE2B1E">
        <w:t xml:space="preserve"> - </w:t>
      </w:r>
      <w:proofErr w:type="spellStart"/>
      <w:r w:rsidRPr="00DE2B1E">
        <w:t>Ахтарский</w:t>
      </w:r>
      <w:proofErr w:type="spellEnd"/>
      <w:r w:rsidRPr="00DE2B1E">
        <w:t xml:space="preserve"> муниципальный округ, Темрюкский муниципальный район)</w:t>
      </w:r>
    </w:p>
    <w:p w14:paraId="4D1D43CF" w14:textId="77777777" w:rsidR="006E51BF" w:rsidRPr="00DE2B1E" w:rsidRDefault="006E51BF" w:rsidP="006E51BF">
      <w:pPr>
        <w:pStyle w:val="53"/>
      </w:pPr>
      <w:r w:rsidRPr="00DE2B1E">
        <w:t>На систему ценообразования земельных участков коммерческого назначения, расположенных в прибрежном районе Азовского моря, оказывают влияние следующие факторы.</w:t>
      </w:r>
    </w:p>
    <w:p w14:paraId="76BF3044" w14:textId="36ADA46C" w:rsidR="006E51BF" w:rsidRPr="00DE2B1E" w:rsidRDefault="00EC6E6A" w:rsidP="00E01C17">
      <w:pPr>
        <w:pStyle w:val="532"/>
      </w:pPr>
      <w:r w:rsidRPr="00DE2B1E">
        <w:t>Расстояние от объекта до административного центра</w:t>
      </w:r>
    </w:p>
    <w:p w14:paraId="1FAB9944" w14:textId="0D1A7959" w:rsidR="006E51BF" w:rsidRPr="00DE2B1E" w:rsidRDefault="006E51BF" w:rsidP="006E51BF">
      <w:pPr>
        <w:pStyle w:val="53"/>
      </w:pPr>
      <w:r w:rsidRPr="00DE2B1E">
        <w:t xml:space="preserve">На стоимость земельных участков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15238339" w14:textId="77777777" w:rsidR="006E51BF" w:rsidRPr="00DE2B1E" w:rsidRDefault="006E51BF" w:rsidP="006E51BF">
      <w:pPr>
        <w:pStyle w:val="53"/>
      </w:pPr>
      <w:r w:rsidRPr="00DE2B1E">
        <w:t>Диапазон значений по данному ценообразующему фактору из подобранных объектов аналогов составляет от 0 – 8585 м.</w:t>
      </w:r>
    </w:p>
    <w:p w14:paraId="0E6DDA0E" w14:textId="77777777" w:rsidR="006E51BF" w:rsidRPr="00DE2B1E" w:rsidRDefault="006E51BF" w:rsidP="006E51BF">
      <w:pPr>
        <w:pStyle w:val="53"/>
      </w:pPr>
      <w:r w:rsidRPr="00DE2B1E">
        <w:t xml:space="preserve">Так, средняя цена земельных участков коммерческого назначения, расположенных в прибрежном районе Азовского моря на расстоянии до 1 000 м от административного центра </w:t>
      </w:r>
      <w:r w:rsidRPr="00DE2B1E">
        <w:lastRenderedPageBreak/>
        <w:t xml:space="preserve">населенного пункта, составляет 11 152 руб./кв. м, а на расстоянии более 7 000 м уже </w:t>
      </w:r>
      <w:r w:rsidRPr="00DE2B1E">
        <w:br/>
        <w:t xml:space="preserve">3 914 руб./кв. м. </w:t>
      </w:r>
    </w:p>
    <w:p w14:paraId="27531557" w14:textId="77777777" w:rsidR="006E51BF" w:rsidRPr="00DE2B1E" w:rsidRDefault="006E51BF" w:rsidP="006E51BF">
      <w:pPr>
        <w:pStyle w:val="170"/>
      </w:pPr>
      <w:bookmarkStart w:id="262" w:name="_Toc110332300"/>
    </w:p>
    <w:p w14:paraId="396684AC" w14:textId="58D2D324" w:rsidR="006E51BF" w:rsidRPr="00DE2B1E" w:rsidRDefault="006E51BF" w:rsidP="00892C05">
      <w:pPr>
        <w:pStyle w:val="affffffffffffffffffffffa"/>
      </w:pPr>
      <w:r w:rsidRPr="00DE2B1E">
        <w:rPr>
          <w:noProof/>
        </w:rPr>
        <w:drawing>
          <wp:inline distT="0" distB="0" distL="0" distR="0" wp14:anchorId="1AA2E3DF" wp14:editId="72F269D4">
            <wp:extent cx="4381500" cy="32385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81500" cy="3238500"/>
                    </a:xfrm>
                    <a:prstGeom prst="rect">
                      <a:avLst/>
                    </a:prstGeom>
                    <a:noFill/>
                    <a:ln>
                      <a:noFill/>
                    </a:ln>
                  </pic:spPr>
                </pic:pic>
              </a:graphicData>
            </a:graphic>
          </wp:inline>
        </w:drawing>
      </w:r>
    </w:p>
    <w:p w14:paraId="2CFC7AB3" w14:textId="466A4A98" w:rsidR="006E51BF" w:rsidRPr="00DE2B1E" w:rsidRDefault="006E51BF" w:rsidP="006E51BF">
      <w:pPr>
        <w:pStyle w:val="170"/>
      </w:pPr>
      <w:bookmarkStart w:id="263" w:name="_Toc233889893"/>
      <w:r w:rsidRPr="00DE2B1E">
        <w:t xml:space="preserve">Рисунок </w:t>
      </w:r>
      <w:bookmarkStart w:id="264" w:name="рис68"/>
      <w:r w:rsidRPr="00DE2B1E">
        <w:fldChar w:fldCharType="begin"/>
      </w:r>
      <w:r w:rsidRPr="00DE2B1E">
        <w:instrText xml:space="preserve"> SEQ Рисунок \* ARABIC </w:instrText>
      </w:r>
      <w:r w:rsidRPr="00DE2B1E">
        <w:fldChar w:fldCharType="separate"/>
      </w:r>
      <w:r w:rsidR="00C87058">
        <w:t>42</w:t>
      </w:r>
      <w:r w:rsidRPr="00DE2B1E">
        <w:fldChar w:fldCharType="end"/>
      </w:r>
      <w:bookmarkEnd w:id="264"/>
      <w:r w:rsidRPr="00DE2B1E">
        <w:t xml:space="preserve"> – Средние цены предложений земельных участков коммерческого назначения в прибрежном районе Азовского моря в зависимости от расположения относительно административного центра населенного пункта</w:t>
      </w:r>
      <w:bookmarkEnd w:id="262"/>
      <w:bookmarkEnd w:id="263"/>
      <w:r w:rsidRPr="00DE2B1E">
        <w:t xml:space="preserve"> </w:t>
      </w:r>
    </w:p>
    <w:p w14:paraId="6CFBF20D" w14:textId="14EDDD88" w:rsidR="006E51BF" w:rsidRPr="00DE2B1E" w:rsidRDefault="00FF03F8" w:rsidP="00892C05">
      <w:pPr>
        <w:pStyle w:val="532"/>
      </w:pPr>
      <w:r w:rsidRPr="00DE2B1E">
        <w:t>Численность населения в населенном пункте</w:t>
      </w:r>
    </w:p>
    <w:p w14:paraId="1881D270" w14:textId="77777777" w:rsidR="006E51BF" w:rsidRPr="00DE2B1E" w:rsidRDefault="006E51BF" w:rsidP="00892C05">
      <w:pPr>
        <w:pStyle w:val="53"/>
      </w:pPr>
      <w:r w:rsidRPr="00DE2B1E">
        <w:t>Одним из факторов, позволяющих учесть особенности ценообразования в каждом муниципальном образовании, входящим в состав прибрежного района Азовского моря, является численность населенного пункта.</w:t>
      </w:r>
    </w:p>
    <w:p w14:paraId="4772D3F3" w14:textId="77777777" w:rsidR="006E51BF" w:rsidRPr="00DE2B1E" w:rsidRDefault="006E51BF" w:rsidP="00892C05">
      <w:pPr>
        <w:pStyle w:val="53"/>
      </w:pPr>
      <w:r w:rsidRPr="00DE2B1E">
        <w:t>В состав прибрежного района Азовского моря входят следующие муниципальные образования:</w:t>
      </w:r>
    </w:p>
    <w:p w14:paraId="1B39F323" w14:textId="77777777" w:rsidR="006E51BF" w:rsidRPr="00DE2B1E" w:rsidRDefault="006E51BF" w:rsidP="00892C05">
      <w:pPr>
        <w:pStyle w:val="51"/>
      </w:pPr>
      <w:r w:rsidRPr="00DE2B1E">
        <w:t>Ейский муниципальный район, г Ейск;</w:t>
      </w:r>
    </w:p>
    <w:p w14:paraId="193141BC" w14:textId="77777777" w:rsidR="006E51BF" w:rsidRPr="00DE2B1E" w:rsidRDefault="006E51BF" w:rsidP="00892C05">
      <w:pPr>
        <w:pStyle w:val="51"/>
      </w:pPr>
      <w:proofErr w:type="spellStart"/>
      <w:r w:rsidRPr="00DE2B1E">
        <w:t>Приморско-Ахтарский</w:t>
      </w:r>
      <w:proofErr w:type="spellEnd"/>
      <w:r w:rsidRPr="00DE2B1E">
        <w:t xml:space="preserve"> муниципальный округ, г. Приморско-Ахтарск;</w:t>
      </w:r>
    </w:p>
    <w:p w14:paraId="11B38FBC" w14:textId="77777777" w:rsidR="006E51BF" w:rsidRPr="00DE2B1E" w:rsidRDefault="006E51BF" w:rsidP="00892C05">
      <w:pPr>
        <w:pStyle w:val="51"/>
      </w:pPr>
      <w:r w:rsidRPr="00DE2B1E">
        <w:t xml:space="preserve">Темрюкский муниципальный район, </w:t>
      </w:r>
      <w:r w:rsidRPr="00DE2B1E">
        <w:rPr>
          <w:sz w:val="20"/>
          <w:szCs w:val="20"/>
        </w:rPr>
        <w:t>г</w:t>
      </w:r>
      <w:r w:rsidRPr="00DE2B1E">
        <w:t>. Темрюк.</w:t>
      </w:r>
    </w:p>
    <w:p w14:paraId="309DC8E2" w14:textId="0C6B6885" w:rsidR="006E51BF" w:rsidRPr="00DE2B1E" w:rsidRDefault="006E51BF" w:rsidP="006E51BF">
      <w:pPr>
        <w:pStyle w:val="53"/>
      </w:pPr>
      <w:r w:rsidRPr="00DE2B1E">
        <w:t xml:space="preserve">В таблице </w:t>
      </w:r>
      <w:r w:rsidRPr="00DE2B1E">
        <w:fldChar w:fldCharType="begin"/>
      </w:r>
      <w:r w:rsidRPr="00DE2B1E">
        <w:instrText xml:space="preserve"> REF т47 \h </w:instrText>
      </w:r>
      <w:r w:rsidR="00892C05" w:rsidRPr="00DE2B1E">
        <w:instrText xml:space="preserve"> \* MERGEFORMAT </w:instrText>
      </w:r>
      <w:r w:rsidRPr="00DE2B1E">
        <w:fldChar w:fldCharType="separate"/>
      </w:r>
      <w:r w:rsidR="00C87058">
        <w:t>35</w:t>
      </w:r>
      <w:r w:rsidRPr="00DE2B1E">
        <w:fldChar w:fldCharType="end"/>
      </w:r>
      <w:r w:rsidRPr="00DE2B1E">
        <w:t xml:space="preserve"> приведены сводные данные по численности населенных пунктов и по ценам предложений земельных участков коммерческого назначения прибрежного района Азовского моря.</w:t>
      </w:r>
    </w:p>
    <w:p w14:paraId="303058AD" w14:textId="0C9CA93D" w:rsidR="006E51BF" w:rsidRPr="00DE2B1E" w:rsidRDefault="006E51BF" w:rsidP="006E51BF">
      <w:pPr>
        <w:pStyle w:val="130"/>
      </w:pPr>
      <w:bookmarkStart w:id="265" w:name="_Toc110332084"/>
      <w:bookmarkStart w:id="266" w:name="_Toc233889700"/>
      <w:r w:rsidRPr="00DE2B1E">
        <w:t xml:space="preserve">Таблица </w:t>
      </w:r>
      <w:bookmarkStart w:id="267" w:name="т47"/>
      <w:r w:rsidRPr="00DE2B1E">
        <w:fldChar w:fldCharType="begin"/>
      </w:r>
      <w:r w:rsidRPr="00DE2B1E">
        <w:instrText xml:space="preserve"> SEQ Таблица \* ARABIC </w:instrText>
      </w:r>
      <w:r w:rsidRPr="00DE2B1E">
        <w:fldChar w:fldCharType="separate"/>
      </w:r>
      <w:r w:rsidR="00C87058">
        <w:t>35</w:t>
      </w:r>
      <w:r w:rsidRPr="00DE2B1E">
        <w:fldChar w:fldCharType="end"/>
      </w:r>
      <w:bookmarkEnd w:id="267"/>
      <w:r w:rsidRPr="00DE2B1E">
        <w:t xml:space="preserve"> – Сводные данные по численности и по средним ценам предложений земельных участков коммерческого назначения прибрежного района Азовского моря</w:t>
      </w:r>
      <w:bookmarkEnd w:id="265"/>
      <w:bookmarkEnd w:id="266"/>
    </w:p>
    <w:tbl>
      <w:tblPr>
        <w:tblW w:w="9498" w:type="dxa"/>
        <w:jc w:val="center"/>
        <w:tblCellMar>
          <w:left w:w="10" w:type="dxa"/>
          <w:right w:w="10" w:type="dxa"/>
        </w:tblCellMar>
        <w:tblLook w:val="04A0" w:firstRow="1" w:lastRow="0" w:firstColumn="1" w:lastColumn="0" w:noHBand="0" w:noVBand="1"/>
      </w:tblPr>
      <w:tblGrid>
        <w:gridCol w:w="3256"/>
        <w:gridCol w:w="1842"/>
        <w:gridCol w:w="1448"/>
        <w:gridCol w:w="1529"/>
        <w:gridCol w:w="1423"/>
      </w:tblGrid>
      <w:tr w:rsidR="00DE2B1E" w:rsidRPr="00DE2B1E" w14:paraId="6FD867DF" w14:textId="77777777" w:rsidTr="006E51BF">
        <w:trPr>
          <w:trHeight w:val="416"/>
          <w:tblHeader/>
          <w:jc w:val="center"/>
        </w:trPr>
        <w:tc>
          <w:tcPr>
            <w:tcW w:w="3256"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9C69EC4" w14:textId="77777777" w:rsidR="006E51BF" w:rsidRPr="00DE2B1E" w:rsidRDefault="006E51BF" w:rsidP="00DE2B1E">
            <w:pPr>
              <w:pStyle w:val="200"/>
            </w:pPr>
            <w:r w:rsidRPr="00DE2B1E">
              <w:t>Наименование муниципального района (городского округа)</w:t>
            </w:r>
          </w:p>
        </w:tc>
        <w:tc>
          <w:tcPr>
            <w:tcW w:w="1842" w:type="dxa"/>
            <w:tcBorders>
              <w:top w:val="single" w:sz="4" w:space="0" w:color="000000"/>
              <w:left w:val="nil"/>
              <w:bottom w:val="single" w:sz="4" w:space="0" w:color="auto"/>
              <w:right w:val="nil"/>
            </w:tcBorders>
            <w:shd w:val="clear" w:color="auto" w:fill="D9D9D9"/>
            <w:vAlign w:val="center"/>
            <w:hideMark/>
          </w:tcPr>
          <w:p w14:paraId="63C5AEB3" w14:textId="77777777" w:rsidR="006E51BF" w:rsidRPr="00DE2B1E" w:rsidRDefault="006E51BF" w:rsidP="00DE2B1E">
            <w:pPr>
              <w:pStyle w:val="200"/>
            </w:pPr>
            <w:r w:rsidRPr="00DE2B1E">
              <w:t>Численность населенного пункта, чел.</w:t>
            </w:r>
          </w:p>
        </w:tc>
        <w:tc>
          <w:tcPr>
            <w:tcW w:w="1448"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1CBFFA4" w14:textId="77777777" w:rsidR="006E51BF" w:rsidRPr="00DE2B1E" w:rsidRDefault="006E51BF" w:rsidP="00DE2B1E">
            <w:pPr>
              <w:pStyle w:val="200"/>
            </w:pPr>
            <w:r w:rsidRPr="00DE2B1E">
              <w:t>Мин. УПРЦ, руб./кв. м</w:t>
            </w:r>
          </w:p>
        </w:tc>
        <w:tc>
          <w:tcPr>
            <w:tcW w:w="1529"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A1AFEA8" w14:textId="77777777" w:rsidR="006E51BF" w:rsidRPr="00DE2B1E" w:rsidRDefault="006E51BF" w:rsidP="00DE2B1E">
            <w:pPr>
              <w:pStyle w:val="200"/>
            </w:pPr>
            <w:r w:rsidRPr="00DE2B1E">
              <w:t>Сред. УПРЦ, руб./кв. м</w:t>
            </w:r>
          </w:p>
        </w:tc>
        <w:tc>
          <w:tcPr>
            <w:tcW w:w="1423"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8A86931" w14:textId="77777777" w:rsidR="006E51BF" w:rsidRPr="00DE2B1E" w:rsidRDefault="006E51BF" w:rsidP="00DE2B1E">
            <w:pPr>
              <w:pStyle w:val="200"/>
            </w:pPr>
            <w:r w:rsidRPr="00DE2B1E">
              <w:t>Макс. УПРЦ, руб./кв. м</w:t>
            </w:r>
          </w:p>
        </w:tc>
      </w:tr>
      <w:tr w:rsidR="006E51BF" w:rsidRPr="00DE2B1E" w14:paraId="75387C0F" w14:textId="77777777" w:rsidTr="006E51BF">
        <w:trPr>
          <w:trHeight w:val="100"/>
          <w:jc w:val="center"/>
        </w:trPr>
        <w:tc>
          <w:tcPr>
            <w:tcW w:w="3256"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15C594" w14:textId="77777777" w:rsidR="006E51BF" w:rsidRPr="00DE2B1E" w:rsidRDefault="006E51BF" w:rsidP="00892C05">
            <w:pPr>
              <w:pStyle w:val="21ff5"/>
              <w:rPr>
                <w:rFonts w:eastAsia="Times New Roman"/>
                <w:spacing w:val="-5"/>
                <w:lang w:eastAsia="ru-RU"/>
              </w:rPr>
            </w:pPr>
            <w:r w:rsidRPr="00DE2B1E">
              <w:rPr>
                <w:rFonts w:eastAsia="Times New Roman"/>
                <w:lang w:eastAsia="ru-RU"/>
              </w:rPr>
              <w:t xml:space="preserve">Ейский муниципальный район, </w:t>
            </w:r>
            <w:r w:rsidRPr="00DE2B1E">
              <w:rPr>
                <w:rFonts w:eastAsia="Times New Roman"/>
                <w:lang w:eastAsia="ru-RU"/>
              </w:rPr>
              <w:br/>
              <w:t>г. Ейск</w:t>
            </w:r>
          </w:p>
        </w:tc>
        <w:tc>
          <w:tcPr>
            <w:tcW w:w="1842" w:type="dxa"/>
            <w:tcBorders>
              <w:top w:val="single" w:sz="4" w:space="0" w:color="auto"/>
              <w:left w:val="single" w:sz="4" w:space="0" w:color="auto"/>
              <w:bottom w:val="single" w:sz="4" w:space="0" w:color="auto"/>
              <w:right w:val="nil"/>
            </w:tcBorders>
            <w:vAlign w:val="center"/>
            <w:hideMark/>
          </w:tcPr>
          <w:p w14:paraId="4A49AA70" w14:textId="77777777" w:rsidR="006E51BF" w:rsidRPr="00DE2B1E" w:rsidRDefault="006E51BF" w:rsidP="00892C05">
            <w:pPr>
              <w:pStyle w:val="21ff5"/>
            </w:pPr>
            <w:r w:rsidRPr="00DE2B1E">
              <w:t>82 943</w:t>
            </w:r>
          </w:p>
        </w:tc>
        <w:tc>
          <w:tcPr>
            <w:tcW w:w="1448"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071C6534" w14:textId="77777777" w:rsidR="006E51BF" w:rsidRPr="00DE2B1E" w:rsidRDefault="006E51BF" w:rsidP="00892C05">
            <w:pPr>
              <w:pStyle w:val="21ff5"/>
            </w:pPr>
            <w:r w:rsidRPr="00DE2B1E">
              <w:t>3333</w:t>
            </w:r>
          </w:p>
        </w:tc>
        <w:tc>
          <w:tcPr>
            <w:tcW w:w="1529"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67633F8C" w14:textId="77777777" w:rsidR="006E51BF" w:rsidRPr="00DE2B1E" w:rsidRDefault="006E51BF" w:rsidP="00892C05">
            <w:pPr>
              <w:pStyle w:val="21ff5"/>
            </w:pPr>
            <w:r w:rsidRPr="00DE2B1E">
              <w:t>10713</w:t>
            </w:r>
          </w:p>
        </w:tc>
        <w:tc>
          <w:tcPr>
            <w:tcW w:w="1423"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6589DEE2" w14:textId="77777777" w:rsidR="006E51BF" w:rsidRPr="00DE2B1E" w:rsidRDefault="006E51BF" w:rsidP="00892C05">
            <w:pPr>
              <w:pStyle w:val="21ff5"/>
            </w:pPr>
            <w:r w:rsidRPr="00DE2B1E">
              <w:t>32500</w:t>
            </w:r>
          </w:p>
        </w:tc>
      </w:tr>
      <w:tr w:rsidR="006E51BF" w:rsidRPr="00DE2B1E" w14:paraId="67FF96A7" w14:textId="77777777" w:rsidTr="006E51BF">
        <w:trPr>
          <w:trHeight w:val="100"/>
          <w:jc w:val="center"/>
        </w:trPr>
        <w:tc>
          <w:tcPr>
            <w:tcW w:w="3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2FC443D" w14:textId="77777777" w:rsidR="006E51BF" w:rsidRPr="00DE2B1E" w:rsidRDefault="006E51BF" w:rsidP="00892C05">
            <w:pPr>
              <w:pStyle w:val="21ff5"/>
              <w:rPr>
                <w:rFonts w:eastAsia="Times New Roman"/>
                <w:spacing w:val="-5"/>
                <w:lang w:eastAsia="ru-RU"/>
              </w:rPr>
            </w:pPr>
            <w:proofErr w:type="spellStart"/>
            <w:r w:rsidRPr="00DE2B1E">
              <w:rPr>
                <w:rFonts w:eastAsia="Times New Roman"/>
                <w:lang w:eastAsia="ru-RU"/>
              </w:rPr>
              <w:t>Приморско-Ахтарский</w:t>
            </w:r>
            <w:proofErr w:type="spellEnd"/>
            <w:r w:rsidRPr="00DE2B1E">
              <w:rPr>
                <w:rFonts w:eastAsia="Times New Roman"/>
                <w:lang w:eastAsia="ru-RU"/>
              </w:rPr>
              <w:t xml:space="preserve"> муниципальный округ, </w:t>
            </w:r>
            <w:r w:rsidRPr="00DE2B1E">
              <w:rPr>
                <w:rFonts w:eastAsia="Times New Roman"/>
                <w:lang w:eastAsia="ru-RU"/>
              </w:rPr>
              <w:br/>
              <w:t>г. Приморско-Ахтарск</w:t>
            </w:r>
          </w:p>
        </w:tc>
        <w:tc>
          <w:tcPr>
            <w:tcW w:w="1842" w:type="dxa"/>
            <w:tcBorders>
              <w:top w:val="single" w:sz="4" w:space="0" w:color="auto"/>
              <w:left w:val="single" w:sz="4" w:space="0" w:color="auto"/>
              <w:bottom w:val="single" w:sz="4" w:space="0" w:color="auto"/>
              <w:right w:val="nil"/>
            </w:tcBorders>
            <w:vAlign w:val="center"/>
            <w:hideMark/>
          </w:tcPr>
          <w:p w14:paraId="72D28424" w14:textId="77777777" w:rsidR="006E51BF" w:rsidRPr="00DE2B1E" w:rsidRDefault="006E51BF" w:rsidP="00892C05">
            <w:pPr>
              <w:pStyle w:val="21ff5"/>
            </w:pPr>
            <w:r w:rsidRPr="00DE2B1E">
              <w:t>31 087</w:t>
            </w:r>
          </w:p>
        </w:tc>
        <w:tc>
          <w:tcPr>
            <w:tcW w:w="1448"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11244AD3" w14:textId="77777777" w:rsidR="006E51BF" w:rsidRPr="00DE2B1E" w:rsidRDefault="006E51BF" w:rsidP="00892C05">
            <w:pPr>
              <w:pStyle w:val="21ff5"/>
            </w:pPr>
            <w:r w:rsidRPr="00DE2B1E">
              <w:t>2300</w:t>
            </w:r>
          </w:p>
        </w:tc>
        <w:tc>
          <w:tcPr>
            <w:tcW w:w="1529"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385729F0" w14:textId="77777777" w:rsidR="006E51BF" w:rsidRPr="00DE2B1E" w:rsidRDefault="006E51BF" w:rsidP="00892C05">
            <w:pPr>
              <w:pStyle w:val="21ff5"/>
            </w:pPr>
            <w:r w:rsidRPr="00DE2B1E">
              <w:t>8754</w:t>
            </w:r>
          </w:p>
        </w:tc>
        <w:tc>
          <w:tcPr>
            <w:tcW w:w="1423"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02F0B941" w14:textId="77777777" w:rsidR="006E51BF" w:rsidRPr="00DE2B1E" w:rsidRDefault="006E51BF" w:rsidP="00892C05">
            <w:pPr>
              <w:pStyle w:val="21ff5"/>
            </w:pPr>
            <w:r w:rsidRPr="00DE2B1E">
              <w:t>18828</w:t>
            </w:r>
          </w:p>
        </w:tc>
      </w:tr>
      <w:tr w:rsidR="006E51BF" w:rsidRPr="00DE2B1E" w14:paraId="10DF96F5" w14:textId="77777777" w:rsidTr="006E51BF">
        <w:trPr>
          <w:trHeight w:val="88"/>
          <w:jc w:val="center"/>
        </w:trPr>
        <w:tc>
          <w:tcPr>
            <w:tcW w:w="3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436CAC" w14:textId="77777777" w:rsidR="006E51BF" w:rsidRPr="00DE2B1E" w:rsidRDefault="006E51BF" w:rsidP="00892C05">
            <w:pPr>
              <w:pStyle w:val="21ff5"/>
              <w:rPr>
                <w:rFonts w:eastAsia="Times New Roman"/>
                <w:spacing w:val="-5"/>
                <w:lang w:eastAsia="ru-RU"/>
              </w:rPr>
            </w:pPr>
            <w:r w:rsidRPr="00DE2B1E">
              <w:rPr>
                <w:rFonts w:eastAsia="Times New Roman"/>
                <w:lang w:eastAsia="ru-RU"/>
              </w:rPr>
              <w:t>Темрюкский муниципальный район, г. Темрюк</w:t>
            </w:r>
          </w:p>
        </w:tc>
        <w:tc>
          <w:tcPr>
            <w:tcW w:w="1842" w:type="dxa"/>
            <w:tcBorders>
              <w:top w:val="single" w:sz="4" w:space="0" w:color="auto"/>
              <w:left w:val="single" w:sz="4" w:space="0" w:color="auto"/>
              <w:bottom w:val="single" w:sz="4" w:space="0" w:color="auto"/>
              <w:right w:val="nil"/>
            </w:tcBorders>
            <w:vAlign w:val="center"/>
            <w:hideMark/>
          </w:tcPr>
          <w:p w14:paraId="5CACD175" w14:textId="77777777" w:rsidR="006E51BF" w:rsidRPr="00DE2B1E" w:rsidRDefault="006E51BF" w:rsidP="00892C05">
            <w:pPr>
              <w:pStyle w:val="21ff5"/>
            </w:pPr>
            <w:r w:rsidRPr="00DE2B1E">
              <w:t>41 608</w:t>
            </w:r>
          </w:p>
        </w:tc>
        <w:tc>
          <w:tcPr>
            <w:tcW w:w="1448"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6CEC6093" w14:textId="77777777" w:rsidR="006E51BF" w:rsidRPr="00DE2B1E" w:rsidRDefault="006E51BF" w:rsidP="00892C05">
            <w:pPr>
              <w:pStyle w:val="21ff5"/>
            </w:pPr>
            <w:r w:rsidRPr="00DE2B1E">
              <w:t>997</w:t>
            </w:r>
          </w:p>
        </w:tc>
        <w:tc>
          <w:tcPr>
            <w:tcW w:w="1529"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4341D6E5" w14:textId="77777777" w:rsidR="006E51BF" w:rsidRPr="00DE2B1E" w:rsidRDefault="006E51BF" w:rsidP="00892C05">
            <w:pPr>
              <w:pStyle w:val="21ff5"/>
            </w:pPr>
            <w:r w:rsidRPr="00DE2B1E">
              <w:t>8283</w:t>
            </w:r>
          </w:p>
        </w:tc>
        <w:tc>
          <w:tcPr>
            <w:tcW w:w="1423"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4FDDF3D2" w14:textId="77777777" w:rsidR="006E51BF" w:rsidRPr="00DE2B1E" w:rsidRDefault="006E51BF" w:rsidP="00892C05">
            <w:pPr>
              <w:pStyle w:val="21ff5"/>
            </w:pPr>
            <w:r w:rsidRPr="00DE2B1E">
              <w:t>47826</w:t>
            </w:r>
          </w:p>
        </w:tc>
      </w:tr>
    </w:tbl>
    <w:p w14:paraId="6CAEFC68" w14:textId="77777777" w:rsidR="006E51BF" w:rsidRPr="00DE2B1E" w:rsidRDefault="006E51BF" w:rsidP="006E51BF">
      <w:pPr>
        <w:pStyle w:val="170"/>
      </w:pPr>
    </w:p>
    <w:p w14:paraId="101625F5" w14:textId="2880A781" w:rsidR="006E51BF" w:rsidRPr="00DE2B1E" w:rsidRDefault="006E51BF" w:rsidP="00892C05">
      <w:pPr>
        <w:pStyle w:val="21ff5"/>
      </w:pPr>
      <w:bookmarkStart w:id="268" w:name="_Toc110332302"/>
      <w:r w:rsidRPr="00DE2B1E">
        <w:rPr>
          <w:noProof/>
        </w:rPr>
        <w:lastRenderedPageBreak/>
        <w:drawing>
          <wp:inline distT="0" distB="0" distL="0" distR="0" wp14:anchorId="760CA991" wp14:editId="3C575E7A">
            <wp:extent cx="4695825" cy="2839734"/>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06011" cy="2845894"/>
                    </a:xfrm>
                    <a:prstGeom prst="rect">
                      <a:avLst/>
                    </a:prstGeom>
                    <a:noFill/>
                    <a:ln>
                      <a:noFill/>
                    </a:ln>
                  </pic:spPr>
                </pic:pic>
              </a:graphicData>
            </a:graphic>
          </wp:inline>
        </w:drawing>
      </w:r>
    </w:p>
    <w:p w14:paraId="3CBAEB5D" w14:textId="7B78D3A9" w:rsidR="006E51BF" w:rsidRPr="00DE2B1E" w:rsidRDefault="006E51BF" w:rsidP="006E51BF">
      <w:pPr>
        <w:pStyle w:val="170"/>
      </w:pPr>
      <w:bookmarkStart w:id="269" w:name="_Toc233889894"/>
      <w:r w:rsidRPr="00DE2B1E">
        <w:t xml:space="preserve">Рисунок </w:t>
      </w:r>
      <w:bookmarkStart w:id="270" w:name="рис70"/>
      <w:r w:rsidRPr="00DE2B1E">
        <w:fldChar w:fldCharType="begin"/>
      </w:r>
      <w:r w:rsidRPr="00DE2B1E">
        <w:instrText xml:space="preserve"> SEQ Рисунок \* ARABIC </w:instrText>
      </w:r>
      <w:r w:rsidRPr="00DE2B1E">
        <w:fldChar w:fldCharType="separate"/>
      </w:r>
      <w:r w:rsidR="00C87058">
        <w:t>43</w:t>
      </w:r>
      <w:r w:rsidRPr="00DE2B1E">
        <w:fldChar w:fldCharType="end"/>
      </w:r>
      <w:bookmarkEnd w:id="270"/>
      <w:r w:rsidRPr="00DE2B1E">
        <w:t xml:space="preserve"> – Средние цены предложений земельных участков коммерческого назначения на территории прибрежного района Азовского моря по каждому муниципальному образованию</w:t>
      </w:r>
      <w:bookmarkEnd w:id="268"/>
      <w:bookmarkEnd w:id="269"/>
    </w:p>
    <w:p w14:paraId="2228C546" w14:textId="78068F51" w:rsidR="00C16116" w:rsidRPr="00DE2B1E" w:rsidRDefault="00B6635F" w:rsidP="00C16116">
      <w:pPr>
        <w:pStyle w:val="532"/>
      </w:pPr>
      <w:bookmarkStart w:id="271" w:name="_Hlk228780416"/>
      <w:r w:rsidRPr="00DE2B1E">
        <w:t xml:space="preserve">Обеспеченность территории центральными коммуникациями </w:t>
      </w:r>
    </w:p>
    <w:p w14:paraId="72A96044" w14:textId="5379298A" w:rsidR="006E51BF" w:rsidRPr="00DE2B1E" w:rsidRDefault="006E51BF" w:rsidP="00723DF9">
      <w:pPr>
        <w:pStyle w:val="53"/>
      </w:pPr>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B6635F" w:rsidRPr="00DE2B1E">
        <w:t>обеспеченность территории центральными коммуникациями</w:t>
      </w:r>
      <w:r w:rsidRPr="00DE2B1E">
        <w:t>, которая подразделяется на высокую, среднюю и низкую.</w:t>
      </w:r>
    </w:p>
    <w:p w14:paraId="66DF07FD" w14:textId="77777777" w:rsidR="006E51BF" w:rsidRPr="00DE2B1E" w:rsidRDefault="006E51BF" w:rsidP="00723DF9">
      <w:pPr>
        <w:pStyle w:val="53"/>
      </w:pPr>
      <w:r w:rsidRPr="00DE2B1E">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bookmarkEnd w:id="271"/>
    <w:p w14:paraId="15425559" w14:textId="00E777E2" w:rsidR="006E51BF" w:rsidRPr="00DE2B1E" w:rsidRDefault="006E51BF" w:rsidP="00723DF9">
      <w:pPr>
        <w:pStyle w:val="53"/>
      </w:pPr>
      <w:r w:rsidRPr="00DE2B1E">
        <w:t xml:space="preserve">На рисунке </w:t>
      </w:r>
      <w:r w:rsidR="00723DF9" w:rsidRPr="00DE2B1E">
        <w:fldChar w:fldCharType="begin"/>
      </w:r>
      <w:r w:rsidR="00723DF9" w:rsidRPr="00DE2B1E">
        <w:instrText xml:space="preserve"> REF _Ref229666930 \h \# \0 </w:instrText>
      </w:r>
      <w:r w:rsidR="00CB036D" w:rsidRPr="00DE2B1E">
        <w:instrText xml:space="preserve"> \* MERGEFORMAT </w:instrText>
      </w:r>
      <w:r w:rsidR="00723DF9" w:rsidRPr="00DE2B1E">
        <w:fldChar w:fldCharType="separate"/>
      </w:r>
      <w:r w:rsidR="00C87058">
        <w:t>44</w:t>
      </w:r>
      <w:r w:rsidR="00723DF9" w:rsidRPr="00DE2B1E">
        <w:fldChar w:fldCharType="end"/>
      </w:r>
      <w:r w:rsidR="00723DF9" w:rsidRPr="00DE2B1E">
        <w:t xml:space="preserve"> </w:t>
      </w:r>
      <w:r w:rsidRPr="00DE2B1E">
        <w:t>представлена зависимость инженерной обеспеченности на среднюю рыночную стоимость земельных участком в виде следующей диаграммы.</w:t>
      </w:r>
    </w:p>
    <w:p w14:paraId="286FE1EC" w14:textId="30C617DC" w:rsidR="006E51BF" w:rsidRPr="00DE2B1E" w:rsidRDefault="006E51BF" w:rsidP="00723DF9">
      <w:pPr>
        <w:pStyle w:val="affffffffffffffffffffffa"/>
        <w:rPr>
          <w:noProof/>
        </w:rPr>
      </w:pPr>
      <w:r w:rsidRPr="00DE2B1E">
        <w:rPr>
          <w:noProof/>
        </w:rPr>
        <w:drawing>
          <wp:inline distT="0" distB="0" distL="0" distR="0" wp14:anchorId="5ED20B6C" wp14:editId="3E583E66">
            <wp:extent cx="4160812" cy="30861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61845" cy="3086866"/>
                    </a:xfrm>
                    <a:prstGeom prst="rect">
                      <a:avLst/>
                    </a:prstGeom>
                    <a:noFill/>
                    <a:ln>
                      <a:noFill/>
                    </a:ln>
                  </pic:spPr>
                </pic:pic>
              </a:graphicData>
            </a:graphic>
          </wp:inline>
        </w:drawing>
      </w:r>
    </w:p>
    <w:p w14:paraId="673ADC85" w14:textId="442AE81D" w:rsidR="006E51BF" w:rsidRPr="00DE2B1E" w:rsidRDefault="006E51BF" w:rsidP="009A47E6">
      <w:pPr>
        <w:pStyle w:val="170"/>
        <w:rPr>
          <w:rFonts w:eastAsia="Times New Roman"/>
        </w:rPr>
      </w:pPr>
      <w:bookmarkStart w:id="272" w:name="_Ref229666930"/>
      <w:bookmarkStart w:id="273" w:name="_Toc233889895"/>
      <w:r w:rsidRPr="00DE2B1E">
        <w:t xml:space="preserve">Рисунок </w:t>
      </w:r>
      <w:r w:rsidRPr="00DE2B1E">
        <w:fldChar w:fldCharType="begin"/>
      </w:r>
      <w:r w:rsidRPr="00DE2B1E">
        <w:instrText xml:space="preserve"> SEQ Рисунок \* ARABIC </w:instrText>
      </w:r>
      <w:r w:rsidRPr="00DE2B1E">
        <w:fldChar w:fldCharType="separate"/>
      </w:r>
      <w:r w:rsidR="00C87058">
        <w:t>44</w:t>
      </w:r>
      <w:r w:rsidRPr="00DE2B1E">
        <w:fldChar w:fldCharType="end"/>
      </w:r>
      <w:bookmarkEnd w:id="272"/>
      <w:r w:rsidRPr="00DE2B1E">
        <w:t xml:space="preserve"> – Влияние степени обеспеченности земельного участка</w:t>
      </w:r>
      <w:r w:rsidR="00723DF9" w:rsidRPr="00DE2B1E">
        <w:t xml:space="preserve"> </w:t>
      </w:r>
      <w:r w:rsidRPr="00DE2B1E">
        <w:t>инженерными коммуникациями на стоимость</w:t>
      </w:r>
      <w:bookmarkEnd w:id="273"/>
    </w:p>
    <w:p w14:paraId="582AC696" w14:textId="77777777" w:rsidR="006E51BF" w:rsidRPr="00DE2B1E" w:rsidRDefault="006E51BF" w:rsidP="006E51BF">
      <w:pPr>
        <w:pStyle w:val="100"/>
      </w:pPr>
      <w:r w:rsidRPr="00DE2B1E">
        <w:lastRenderedPageBreak/>
        <w:t>Прочие_1</w:t>
      </w:r>
    </w:p>
    <w:p w14:paraId="7C115463" w14:textId="77777777" w:rsidR="006E51BF" w:rsidRPr="00DE2B1E" w:rsidRDefault="006E51BF" w:rsidP="00723DF9">
      <w:pPr>
        <w:pStyle w:val="53"/>
      </w:pPr>
      <w:r w:rsidRPr="00DE2B1E">
        <w:t>В группу моделирования «Прочие_1» отнесены населенные пункты, являющиеся административными центрами муниципальных образований Краснодарского края.</w:t>
      </w:r>
    </w:p>
    <w:p w14:paraId="3FDF4962" w14:textId="1B583A91" w:rsidR="006E51BF" w:rsidRPr="00DE2B1E" w:rsidRDefault="006E51BF" w:rsidP="00723DF9">
      <w:pPr>
        <w:pStyle w:val="53"/>
      </w:pPr>
      <w:r w:rsidRPr="00DE2B1E">
        <w:t xml:space="preserve">Для анализа рынка коммерческой недвижимости прочих населенных пунктов была собрана информация о ценах предложений объектов, пригодных для ведения предпринимательской деятельности. В таблице </w:t>
      </w:r>
      <w:r w:rsidRPr="00DE2B1E">
        <w:fldChar w:fldCharType="begin"/>
      </w:r>
      <w:r w:rsidRPr="00DE2B1E">
        <w:instrText xml:space="preserve"> REF т48 \h </w:instrText>
      </w:r>
      <w:r w:rsidR="00723DF9" w:rsidRPr="00DE2B1E">
        <w:instrText xml:space="preserve"> \* MERGEFORMAT </w:instrText>
      </w:r>
      <w:r w:rsidRPr="00DE2B1E">
        <w:fldChar w:fldCharType="separate"/>
      </w:r>
      <w:r w:rsidR="00C87058">
        <w:rPr>
          <w:noProof/>
        </w:rPr>
        <w:t>36</w:t>
      </w:r>
      <w:r w:rsidRPr="00DE2B1E">
        <w:fldChar w:fldCharType="end"/>
      </w:r>
      <w:r w:rsidRPr="00DE2B1E">
        <w:t xml:space="preserve"> приведены данные по средним, минимальным и максимальным удельным показателям рыночных цен земельных участков коммерческого назначения на территории населенных пунктов, отнесенных в группу моделирования «Прочие_1».</w:t>
      </w:r>
    </w:p>
    <w:p w14:paraId="740F1256" w14:textId="5E8D2DFC" w:rsidR="006E51BF" w:rsidRPr="00DE2B1E" w:rsidRDefault="006E51BF" w:rsidP="006E51BF">
      <w:pPr>
        <w:pStyle w:val="130"/>
      </w:pPr>
      <w:bookmarkStart w:id="274" w:name="_Toc110332085"/>
      <w:bookmarkStart w:id="275" w:name="_Toc233889701"/>
      <w:r w:rsidRPr="00DE2B1E">
        <w:t xml:space="preserve">Таблица </w:t>
      </w:r>
      <w:bookmarkStart w:id="276" w:name="т48"/>
      <w:r w:rsidRPr="00DE2B1E">
        <w:fldChar w:fldCharType="begin"/>
      </w:r>
      <w:r w:rsidRPr="00DE2B1E">
        <w:instrText xml:space="preserve"> SEQ Таблица \* ARABIC </w:instrText>
      </w:r>
      <w:r w:rsidRPr="00DE2B1E">
        <w:fldChar w:fldCharType="separate"/>
      </w:r>
      <w:r w:rsidR="00C87058">
        <w:t>36</w:t>
      </w:r>
      <w:r w:rsidRPr="00DE2B1E">
        <w:fldChar w:fldCharType="end"/>
      </w:r>
      <w:bookmarkEnd w:id="276"/>
      <w:r w:rsidRPr="00DE2B1E">
        <w:t xml:space="preserve"> – Средние цены предложений земельных участков коммерческого назначения</w:t>
      </w:r>
      <w:bookmarkEnd w:id="274"/>
      <w:bookmarkEnd w:id="275"/>
      <w:r w:rsidRPr="00DE2B1E">
        <w:t xml:space="preserve"> </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3"/>
        <w:gridCol w:w="1557"/>
        <w:gridCol w:w="1416"/>
        <w:gridCol w:w="1559"/>
      </w:tblGrid>
      <w:tr w:rsidR="00DE2B1E" w:rsidRPr="00DE2B1E" w14:paraId="1CCE333F" w14:textId="77777777" w:rsidTr="006E51BF">
        <w:trPr>
          <w:trHeight w:val="38"/>
          <w:tblHeader/>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3F5000" w14:textId="77777777" w:rsidR="006E51BF" w:rsidRPr="00DE2B1E" w:rsidRDefault="006E51BF" w:rsidP="00DE2B1E">
            <w:pPr>
              <w:pStyle w:val="200"/>
            </w:pPr>
            <w:r w:rsidRPr="00DE2B1E">
              <w:t>Населенный пункт</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4ECD30F" w14:textId="77777777" w:rsidR="006E51BF" w:rsidRPr="00DE2B1E" w:rsidRDefault="006E51BF" w:rsidP="00DE2B1E">
            <w:pPr>
              <w:pStyle w:val="200"/>
            </w:pPr>
            <w:r w:rsidRPr="00DE2B1E">
              <w:t>Мин. УПРЦ, руб./кв. м</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C69D618" w14:textId="77777777" w:rsidR="006E51BF" w:rsidRPr="00DE2B1E" w:rsidRDefault="006E51BF" w:rsidP="00DE2B1E">
            <w:pPr>
              <w:pStyle w:val="200"/>
            </w:pPr>
            <w:r w:rsidRPr="00DE2B1E">
              <w:t>Сред. УПРЦ, руб./кв. м</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3472E76" w14:textId="77777777" w:rsidR="006E51BF" w:rsidRPr="00DE2B1E" w:rsidRDefault="006E51BF" w:rsidP="00DE2B1E">
            <w:pPr>
              <w:pStyle w:val="200"/>
            </w:pPr>
            <w:r w:rsidRPr="00DE2B1E">
              <w:t>Макс. УПРЦ, руб./кв. м</w:t>
            </w:r>
          </w:p>
        </w:tc>
      </w:tr>
      <w:tr w:rsidR="006E51BF" w:rsidRPr="00DE2B1E" w14:paraId="4D40F1E3" w14:textId="77777777" w:rsidTr="006E51BF">
        <w:trPr>
          <w:trHeight w:val="38"/>
          <w:jc w:val="center"/>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2D90AB37" w14:textId="77777777" w:rsidR="006E51BF" w:rsidRPr="00DE2B1E" w:rsidRDefault="006E51BF" w:rsidP="00723DF9">
            <w:pPr>
              <w:pStyle w:val="222"/>
            </w:pPr>
            <w:r w:rsidRPr="00DE2B1E">
              <w:t>край Краснодарский, г Горячий Ключ</w:t>
            </w:r>
          </w:p>
        </w:tc>
        <w:tc>
          <w:tcPr>
            <w:tcW w:w="1558" w:type="dxa"/>
            <w:tcBorders>
              <w:top w:val="single" w:sz="4" w:space="0" w:color="auto"/>
              <w:left w:val="nil"/>
              <w:bottom w:val="single" w:sz="4" w:space="0" w:color="auto"/>
              <w:right w:val="single" w:sz="4" w:space="0" w:color="auto"/>
            </w:tcBorders>
            <w:noWrap/>
            <w:vAlign w:val="center"/>
            <w:hideMark/>
          </w:tcPr>
          <w:p w14:paraId="220520B8" w14:textId="77777777" w:rsidR="006E51BF" w:rsidRPr="00DE2B1E" w:rsidRDefault="006E51BF" w:rsidP="00723DF9">
            <w:pPr>
              <w:pStyle w:val="21ff5"/>
            </w:pPr>
            <w:r w:rsidRPr="00DE2B1E">
              <w:t>2000</w:t>
            </w:r>
          </w:p>
        </w:tc>
        <w:tc>
          <w:tcPr>
            <w:tcW w:w="1417" w:type="dxa"/>
            <w:tcBorders>
              <w:top w:val="single" w:sz="4" w:space="0" w:color="auto"/>
              <w:left w:val="nil"/>
              <w:bottom w:val="single" w:sz="4" w:space="0" w:color="auto"/>
              <w:right w:val="single" w:sz="4" w:space="0" w:color="auto"/>
            </w:tcBorders>
            <w:noWrap/>
            <w:vAlign w:val="center"/>
            <w:hideMark/>
          </w:tcPr>
          <w:p w14:paraId="39C4EE1D" w14:textId="77777777" w:rsidR="006E51BF" w:rsidRPr="00DE2B1E" w:rsidRDefault="006E51BF" w:rsidP="00723DF9">
            <w:pPr>
              <w:pStyle w:val="21ff5"/>
            </w:pPr>
            <w:r w:rsidRPr="00DE2B1E">
              <w:t>8047</w:t>
            </w:r>
          </w:p>
        </w:tc>
        <w:tc>
          <w:tcPr>
            <w:tcW w:w="1560" w:type="dxa"/>
            <w:tcBorders>
              <w:top w:val="single" w:sz="4" w:space="0" w:color="auto"/>
              <w:left w:val="nil"/>
              <w:bottom w:val="single" w:sz="4" w:space="0" w:color="auto"/>
              <w:right w:val="single" w:sz="4" w:space="0" w:color="auto"/>
            </w:tcBorders>
            <w:noWrap/>
            <w:vAlign w:val="center"/>
            <w:hideMark/>
          </w:tcPr>
          <w:p w14:paraId="52EF9C03" w14:textId="77777777" w:rsidR="006E51BF" w:rsidRPr="00DE2B1E" w:rsidRDefault="006E51BF" w:rsidP="00723DF9">
            <w:pPr>
              <w:pStyle w:val="21ff5"/>
            </w:pPr>
            <w:r w:rsidRPr="00DE2B1E">
              <w:t>20000</w:t>
            </w:r>
          </w:p>
        </w:tc>
      </w:tr>
      <w:tr w:rsidR="006E51BF" w:rsidRPr="00DE2B1E" w14:paraId="2388A023"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F8C604A" w14:textId="77777777" w:rsidR="006E51BF" w:rsidRPr="00DE2B1E" w:rsidRDefault="006E51BF" w:rsidP="00723DF9">
            <w:pPr>
              <w:pStyle w:val="222"/>
            </w:pPr>
            <w:r w:rsidRPr="00DE2B1E">
              <w:t xml:space="preserve">край Краснодарский, р-н </w:t>
            </w:r>
            <w:proofErr w:type="spellStart"/>
            <w:r w:rsidRPr="00DE2B1E">
              <w:t>Абинский</w:t>
            </w:r>
            <w:proofErr w:type="spellEnd"/>
            <w:r w:rsidRPr="00DE2B1E">
              <w:t>, г Абинск</w:t>
            </w:r>
          </w:p>
        </w:tc>
        <w:tc>
          <w:tcPr>
            <w:tcW w:w="1558" w:type="dxa"/>
            <w:tcBorders>
              <w:top w:val="nil"/>
              <w:left w:val="nil"/>
              <w:bottom w:val="single" w:sz="4" w:space="0" w:color="auto"/>
              <w:right w:val="single" w:sz="4" w:space="0" w:color="auto"/>
            </w:tcBorders>
            <w:noWrap/>
            <w:vAlign w:val="center"/>
            <w:hideMark/>
          </w:tcPr>
          <w:p w14:paraId="5756D405" w14:textId="77777777" w:rsidR="006E51BF" w:rsidRPr="00DE2B1E" w:rsidRDefault="006E51BF" w:rsidP="00723DF9">
            <w:pPr>
              <w:pStyle w:val="21ff5"/>
            </w:pPr>
            <w:r w:rsidRPr="00DE2B1E">
              <w:t>800</w:t>
            </w:r>
          </w:p>
        </w:tc>
        <w:tc>
          <w:tcPr>
            <w:tcW w:w="1417" w:type="dxa"/>
            <w:tcBorders>
              <w:top w:val="nil"/>
              <w:left w:val="nil"/>
              <w:bottom w:val="single" w:sz="4" w:space="0" w:color="auto"/>
              <w:right w:val="single" w:sz="4" w:space="0" w:color="auto"/>
            </w:tcBorders>
            <w:noWrap/>
            <w:vAlign w:val="center"/>
            <w:hideMark/>
          </w:tcPr>
          <w:p w14:paraId="39109530" w14:textId="77777777" w:rsidR="006E51BF" w:rsidRPr="00DE2B1E" w:rsidRDefault="006E51BF" w:rsidP="00723DF9">
            <w:pPr>
              <w:pStyle w:val="21ff5"/>
            </w:pPr>
            <w:r w:rsidRPr="00DE2B1E">
              <w:t>4991</w:t>
            </w:r>
          </w:p>
        </w:tc>
        <w:tc>
          <w:tcPr>
            <w:tcW w:w="1560" w:type="dxa"/>
            <w:tcBorders>
              <w:top w:val="nil"/>
              <w:left w:val="nil"/>
              <w:bottom w:val="single" w:sz="4" w:space="0" w:color="auto"/>
              <w:right w:val="single" w:sz="4" w:space="0" w:color="auto"/>
            </w:tcBorders>
            <w:noWrap/>
            <w:vAlign w:val="center"/>
            <w:hideMark/>
          </w:tcPr>
          <w:p w14:paraId="4C383651" w14:textId="77777777" w:rsidR="006E51BF" w:rsidRPr="00DE2B1E" w:rsidRDefault="006E51BF" w:rsidP="00723DF9">
            <w:pPr>
              <w:pStyle w:val="21ff5"/>
            </w:pPr>
            <w:r w:rsidRPr="00DE2B1E">
              <w:t>14000</w:t>
            </w:r>
          </w:p>
        </w:tc>
      </w:tr>
      <w:tr w:rsidR="006E51BF" w:rsidRPr="00DE2B1E" w14:paraId="43089FE0"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B7428F8" w14:textId="77777777" w:rsidR="006E51BF" w:rsidRPr="00DE2B1E" w:rsidRDefault="006E51BF" w:rsidP="00723DF9">
            <w:pPr>
              <w:pStyle w:val="222"/>
            </w:pPr>
            <w:r w:rsidRPr="00DE2B1E">
              <w:t>край Краснодарский, р-н Апшеронский, г Апшеронск</w:t>
            </w:r>
          </w:p>
        </w:tc>
        <w:tc>
          <w:tcPr>
            <w:tcW w:w="1558" w:type="dxa"/>
            <w:tcBorders>
              <w:top w:val="nil"/>
              <w:left w:val="nil"/>
              <w:bottom w:val="single" w:sz="4" w:space="0" w:color="auto"/>
              <w:right w:val="single" w:sz="4" w:space="0" w:color="auto"/>
            </w:tcBorders>
            <w:noWrap/>
            <w:vAlign w:val="center"/>
            <w:hideMark/>
          </w:tcPr>
          <w:p w14:paraId="42548C28" w14:textId="77777777" w:rsidR="006E51BF" w:rsidRPr="00DE2B1E" w:rsidRDefault="006E51BF" w:rsidP="00723DF9">
            <w:pPr>
              <w:pStyle w:val="21ff5"/>
            </w:pPr>
            <w:r w:rsidRPr="00DE2B1E">
              <w:t>900</w:t>
            </w:r>
          </w:p>
        </w:tc>
        <w:tc>
          <w:tcPr>
            <w:tcW w:w="1417" w:type="dxa"/>
            <w:tcBorders>
              <w:top w:val="nil"/>
              <w:left w:val="nil"/>
              <w:bottom w:val="single" w:sz="4" w:space="0" w:color="auto"/>
              <w:right w:val="single" w:sz="4" w:space="0" w:color="auto"/>
            </w:tcBorders>
            <w:noWrap/>
            <w:vAlign w:val="center"/>
            <w:hideMark/>
          </w:tcPr>
          <w:p w14:paraId="4091C11C" w14:textId="77777777" w:rsidR="006E51BF" w:rsidRPr="00DE2B1E" w:rsidRDefault="006E51BF" w:rsidP="00723DF9">
            <w:pPr>
              <w:pStyle w:val="21ff5"/>
            </w:pPr>
            <w:r w:rsidRPr="00DE2B1E">
              <w:t>5883</w:t>
            </w:r>
          </w:p>
        </w:tc>
        <w:tc>
          <w:tcPr>
            <w:tcW w:w="1560" w:type="dxa"/>
            <w:tcBorders>
              <w:top w:val="nil"/>
              <w:left w:val="nil"/>
              <w:bottom w:val="single" w:sz="4" w:space="0" w:color="auto"/>
              <w:right w:val="single" w:sz="4" w:space="0" w:color="auto"/>
            </w:tcBorders>
            <w:noWrap/>
            <w:vAlign w:val="center"/>
            <w:hideMark/>
          </w:tcPr>
          <w:p w14:paraId="32AA1C33" w14:textId="77777777" w:rsidR="006E51BF" w:rsidRPr="00DE2B1E" w:rsidRDefault="006E51BF" w:rsidP="00723DF9">
            <w:pPr>
              <w:pStyle w:val="21ff5"/>
            </w:pPr>
            <w:r w:rsidRPr="00DE2B1E">
              <w:t>12411</w:t>
            </w:r>
          </w:p>
        </w:tc>
      </w:tr>
      <w:tr w:rsidR="006E51BF" w:rsidRPr="00DE2B1E" w14:paraId="5B762ABD"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3CEA3BED" w14:textId="77777777" w:rsidR="006E51BF" w:rsidRPr="00DE2B1E" w:rsidRDefault="006E51BF" w:rsidP="00723DF9">
            <w:pPr>
              <w:pStyle w:val="222"/>
            </w:pPr>
            <w:r w:rsidRPr="00DE2B1E">
              <w:t>край Краснодарский, р-н Апшеронский, г Хадыженск</w:t>
            </w:r>
          </w:p>
        </w:tc>
        <w:tc>
          <w:tcPr>
            <w:tcW w:w="1558" w:type="dxa"/>
            <w:tcBorders>
              <w:top w:val="nil"/>
              <w:left w:val="nil"/>
              <w:bottom w:val="single" w:sz="4" w:space="0" w:color="auto"/>
              <w:right w:val="single" w:sz="4" w:space="0" w:color="auto"/>
            </w:tcBorders>
            <w:noWrap/>
            <w:vAlign w:val="center"/>
            <w:hideMark/>
          </w:tcPr>
          <w:p w14:paraId="0109CDFD" w14:textId="77777777" w:rsidR="006E51BF" w:rsidRPr="00DE2B1E" w:rsidRDefault="006E51BF" w:rsidP="00723DF9">
            <w:pPr>
              <w:pStyle w:val="21ff5"/>
            </w:pPr>
            <w:r w:rsidRPr="00DE2B1E">
              <w:t>727</w:t>
            </w:r>
          </w:p>
        </w:tc>
        <w:tc>
          <w:tcPr>
            <w:tcW w:w="1417" w:type="dxa"/>
            <w:tcBorders>
              <w:top w:val="nil"/>
              <w:left w:val="nil"/>
              <w:bottom w:val="single" w:sz="4" w:space="0" w:color="auto"/>
              <w:right w:val="single" w:sz="4" w:space="0" w:color="auto"/>
            </w:tcBorders>
            <w:noWrap/>
            <w:vAlign w:val="center"/>
            <w:hideMark/>
          </w:tcPr>
          <w:p w14:paraId="7030230C" w14:textId="77777777" w:rsidR="006E51BF" w:rsidRPr="00DE2B1E" w:rsidRDefault="006E51BF" w:rsidP="00723DF9">
            <w:pPr>
              <w:pStyle w:val="21ff5"/>
            </w:pPr>
            <w:r w:rsidRPr="00DE2B1E">
              <w:t>1816</w:t>
            </w:r>
          </w:p>
        </w:tc>
        <w:tc>
          <w:tcPr>
            <w:tcW w:w="1560" w:type="dxa"/>
            <w:tcBorders>
              <w:top w:val="nil"/>
              <w:left w:val="nil"/>
              <w:bottom w:val="single" w:sz="4" w:space="0" w:color="auto"/>
              <w:right w:val="single" w:sz="4" w:space="0" w:color="auto"/>
            </w:tcBorders>
            <w:noWrap/>
            <w:vAlign w:val="center"/>
            <w:hideMark/>
          </w:tcPr>
          <w:p w14:paraId="01BD6FC9" w14:textId="77777777" w:rsidR="006E51BF" w:rsidRPr="00DE2B1E" w:rsidRDefault="006E51BF" w:rsidP="00723DF9">
            <w:pPr>
              <w:pStyle w:val="21ff5"/>
            </w:pPr>
            <w:r w:rsidRPr="00DE2B1E">
              <w:t>7083</w:t>
            </w:r>
          </w:p>
        </w:tc>
      </w:tr>
      <w:tr w:rsidR="006E51BF" w:rsidRPr="00DE2B1E" w14:paraId="49154926"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F5281C2" w14:textId="77777777" w:rsidR="006E51BF" w:rsidRPr="00DE2B1E" w:rsidRDefault="006E51BF" w:rsidP="00723DF9">
            <w:pPr>
              <w:pStyle w:val="222"/>
            </w:pPr>
            <w:r w:rsidRPr="00DE2B1E">
              <w:t xml:space="preserve">край Краснодарский, р-н </w:t>
            </w:r>
            <w:proofErr w:type="spellStart"/>
            <w:r w:rsidRPr="00DE2B1E">
              <w:t>Белоглинский</w:t>
            </w:r>
            <w:proofErr w:type="spellEnd"/>
            <w:r w:rsidRPr="00DE2B1E">
              <w:t>, с Белая Глина</w:t>
            </w:r>
          </w:p>
        </w:tc>
        <w:tc>
          <w:tcPr>
            <w:tcW w:w="1558" w:type="dxa"/>
            <w:tcBorders>
              <w:top w:val="nil"/>
              <w:left w:val="nil"/>
              <w:bottom w:val="single" w:sz="4" w:space="0" w:color="auto"/>
              <w:right w:val="single" w:sz="4" w:space="0" w:color="auto"/>
            </w:tcBorders>
            <w:noWrap/>
            <w:vAlign w:val="center"/>
            <w:hideMark/>
          </w:tcPr>
          <w:p w14:paraId="7B48CBEF" w14:textId="77777777" w:rsidR="006E51BF" w:rsidRPr="00DE2B1E" w:rsidRDefault="006E51BF" w:rsidP="00723DF9">
            <w:pPr>
              <w:pStyle w:val="21ff5"/>
            </w:pPr>
            <w:r w:rsidRPr="00DE2B1E">
              <w:t>225</w:t>
            </w:r>
          </w:p>
        </w:tc>
        <w:tc>
          <w:tcPr>
            <w:tcW w:w="1417" w:type="dxa"/>
            <w:tcBorders>
              <w:top w:val="nil"/>
              <w:left w:val="nil"/>
              <w:bottom w:val="single" w:sz="4" w:space="0" w:color="auto"/>
              <w:right w:val="single" w:sz="4" w:space="0" w:color="auto"/>
            </w:tcBorders>
            <w:noWrap/>
            <w:vAlign w:val="center"/>
            <w:hideMark/>
          </w:tcPr>
          <w:p w14:paraId="32C49593" w14:textId="77777777" w:rsidR="006E51BF" w:rsidRPr="00DE2B1E" w:rsidRDefault="006E51BF" w:rsidP="00723DF9">
            <w:pPr>
              <w:pStyle w:val="21ff5"/>
            </w:pPr>
            <w:r w:rsidRPr="00DE2B1E">
              <w:t>2764</w:t>
            </w:r>
          </w:p>
        </w:tc>
        <w:tc>
          <w:tcPr>
            <w:tcW w:w="1560" w:type="dxa"/>
            <w:tcBorders>
              <w:top w:val="nil"/>
              <w:left w:val="nil"/>
              <w:bottom w:val="single" w:sz="4" w:space="0" w:color="auto"/>
              <w:right w:val="single" w:sz="4" w:space="0" w:color="auto"/>
            </w:tcBorders>
            <w:noWrap/>
            <w:vAlign w:val="center"/>
            <w:hideMark/>
          </w:tcPr>
          <w:p w14:paraId="3AAAE4B8" w14:textId="77777777" w:rsidR="006E51BF" w:rsidRPr="00DE2B1E" w:rsidRDefault="006E51BF" w:rsidP="00723DF9">
            <w:pPr>
              <w:pStyle w:val="21ff5"/>
            </w:pPr>
            <w:r w:rsidRPr="00DE2B1E">
              <w:t>6250</w:t>
            </w:r>
          </w:p>
        </w:tc>
      </w:tr>
      <w:tr w:rsidR="006E51BF" w:rsidRPr="00DE2B1E" w14:paraId="7C9EE37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0A41CA2" w14:textId="77777777" w:rsidR="006E51BF" w:rsidRPr="00DE2B1E" w:rsidRDefault="006E51BF" w:rsidP="00723DF9">
            <w:pPr>
              <w:pStyle w:val="222"/>
            </w:pPr>
            <w:r w:rsidRPr="00DE2B1E">
              <w:t>край Краснодарский, р-н Белореченский, г Белореченск</w:t>
            </w:r>
          </w:p>
        </w:tc>
        <w:tc>
          <w:tcPr>
            <w:tcW w:w="1558" w:type="dxa"/>
            <w:tcBorders>
              <w:top w:val="nil"/>
              <w:left w:val="nil"/>
              <w:bottom w:val="single" w:sz="4" w:space="0" w:color="auto"/>
              <w:right w:val="single" w:sz="4" w:space="0" w:color="auto"/>
            </w:tcBorders>
            <w:noWrap/>
            <w:vAlign w:val="center"/>
            <w:hideMark/>
          </w:tcPr>
          <w:p w14:paraId="42EB46EC" w14:textId="77777777" w:rsidR="006E51BF" w:rsidRPr="00DE2B1E" w:rsidRDefault="006E51BF" w:rsidP="00723DF9">
            <w:pPr>
              <w:pStyle w:val="21ff5"/>
            </w:pPr>
            <w:r w:rsidRPr="00DE2B1E">
              <w:t>655</w:t>
            </w:r>
          </w:p>
        </w:tc>
        <w:tc>
          <w:tcPr>
            <w:tcW w:w="1417" w:type="dxa"/>
            <w:tcBorders>
              <w:top w:val="nil"/>
              <w:left w:val="nil"/>
              <w:bottom w:val="single" w:sz="4" w:space="0" w:color="auto"/>
              <w:right w:val="single" w:sz="4" w:space="0" w:color="auto"/>
            </w:tcBorders>
            <w:noWrap/>
            <w:vAlign w:val="center"/>
            <w:hideMark/>
          </w:tcPr>
          <w:p w14:paraId="570C9DEE" w14:textId="77777777" w:rsidR="006E51BF" w:rsidRPr="00DE2B1E" w:rsidRDefault="006E51BF" w:rsidP="00723DF9">
            <w:pPr>
              <w:pStyle w:val="21ff5"/>
            </w:pPr>
            <w:r w:rsidRPr="00DE2B1E">
              <w:t>7149</w:t>
            </w:r>
          </w:p>
        </w:tc>
        <w:tc>
          <w:tcPr>
            <w:tcW w:w="1560" w:type="dxa"/>
            <w:tcBorders>
              <w:top w:val="nil"/>
              <w:left w:val="nil"/>
              <w:bottom w:val="single" w:sz="4" w:space="0" w:color="auto"/>
              <w:right w:val="single" w:sz="4" w:space="0" w:color="auto"/>
            </w:tcBorders>
            <w:noWrap/>
            <w:vAlign w:val="center"/>
            <w:hideMark/>
          </w:tcPr>
          <w:p w14:paraId="1A139745" w14:textId="77777777" w:rsidR="006E51BF" w:rsidRPr="00DE2B1E" w:rsidRDefault="006E51BF" w:rsidP="00723DF9">
            <w:pPr>
              <w:pStyle w:val="21ff5"/>
            </w:pPr>
            <w:r w:rsidRPr="00DE2B1E">
              <w:t>25304</w:t>
            </w:r>
          </w:p>
        </w:tc>
      </w:tr>
      <w:tr w:rsidR="006E51BF" w:rsidRPr="00DE2B1E" w14:paraId="4632439B"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76885AC9" w14:textId="77777777" w:rsidR="006E51BF" w:rsidRPr="00DE2B1E" w:rsidRDefault="006E51BF" w:rsidP="00723DF9">
            <w:pPr>
              <w:pStyle w:val="222"/>
            </w:pPr>
            <w:r w:rsidRPr="00DE2B1E">
              <w:t xml:space="preserve">край Краснодарский, р-н </w:t>
            </w:r>
            <w:proofErr w:type="spellStart"/>
            <w:r w:rsidRPr="00DE2B1E">
              <w:t>Брюховецкий</w:t>
            </w:r>
            <w:proofErr w:type="spellEnd"/>
            <w:r w:rsidRPr="00DE2B1E">
              <w:t xml:space="preserve">, </w:t>
            </w:r>
            <w:proofErr w:type="spellStart"/>
            <w:r w:rsidRPr="00DE2B1E">
              <w:t>ст-ца</w:t>
            </w:r>
            <w:proofErr w:type="spellEnd"/>
            <w:r w:rsidRPr="00DE2B1E">
              <w:t xml:space="preserve"> Брюховецкая</w:t>
            </w:r>
          </w:p>
        </w:tc>
        <w:tc>
          <w:tcPr>
            <w:tcW w:w="1558" w:type="dxa"/>
            <w:tcBorders>
              <w:top w:val="nil"/>
              <w:left w:val="nil"/>
              <w:bottom w:val="single" w:sz="4" w:space="0" w:color="auto"/>
              <w:right w:val="single" w:sz="4" w:space="0" w:color="auto"/>
            </w:tcBorders>
            <w:noWrap/>
            <w:vAlign w:val="center"/>
            <w:hideMark/>
          </w:tcPr>
          <w:p w14:paraId="680FD138" w14:textId="77777777" w:rsidR="006E51BF" w:rsidRPr="00DE2B1E" w:rsidRDefault="006E51BF" w:rsidP="00723DF9">
            <w:pPr>
              <w:pStyle w:val="21ff5"/>
            </w:pPr>
            <w:r w:rsidRPr="00DE2B1E">
              <w:t>905</w:t>
            </w:r>
          </w:p>
        </w:tc>
        <w:tc>
          <w:tcPr>
            <w:tcW w:w="1417" w:type="dxa"/>
            <w:tcBorders>
              <w:top w:val="nil"/>
              <w:left w:val="nil"/>
              <w:bottom w:val="single" w:sz="4" w:space="0" w:color="auto"/>
              <w:right w:val="single" w:sz="4" w:space="0" w:color="auto"/>
            </w:tcBorders>
            <w:noWrap/>
            <w:vAlign w:val="center"/>
            <w:hideMark/>
          </w:tcPr>
          <w:p w14:paraId="41DA4974" w14:textId="77777777" w:rsidR="006E51BF" w:rsidRPr="00DE2B1E" w:rsidRDefault="006E51BF" w:rsidP="00723DF9">
            <w:pPr>
              <w:pStyle w:val="21ff5"/>
            </w:pPr>
            <w:r w:rsidRPr="00DE2B1E">
              <w:t>5296</w:t>
            </w:r>
          </w:p>
        </w:tc>
        <w:tc>
          <w:tcPr>
            <w:tcW w:w="1560" w:type="dxa"/>
            <w:tcBorders>
              <w:top w:val="nil"/>
              <w:left w:val="nil"/>
              <w:bottom w:val="single" w:sz="4" w:space="0" w:color="auto"/>
              <w:right w:val="single" w:sz="4" w:space="0" w:color="auto"/>
            </w:tcBorders>
            <w:noWrap/>
            <w:vAlign w:val="center"/>
            <w:hideMark/>
          </w:tcPr>
          <w:p w14:paraId="6E40C77F" w14:textId="77777777" w:rsidR="006E51BF" w:rsidRPr="00DE2B1E" w:rsidRDefault="006E51BF" w:rsidP="00723DF9">
            <w:pPr>
              <w:pStyle w:val="21ff5"/>
            </w:pPr>
            <w:r w:rsidRPr="00DE2B1E">
              <w:t>16000</w:t>
            </w:r>
          </w:p>
        </w:tc>
      </w:tr>
      <w:tr w:rsidR="006E51BF" w:rsidRPr="00DE2B1E" w14:paraId="2E06F59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1585D84" w14:textId="77777777" w:rsidR="006E51BF" w:rsidRPr="00DE2B1E" w:rsidRDefault="006E51BF" w:rsidP="00723DF9">
            <w:pPr>
              <w:pStyle w:val="222"/>
            </w:pPr>
            <w:r w:rsidRPr="00DE2B1E">
              <w:t xml:space="preserve">край Краснодарский, р-н </w:t>
            </w:r>
            <w:proofErr w:type="spellStart"/>
            <w:r w:rsidRPr="00DE2B1E">
              <w:t>Выселковский</w:t>
            </w:r>
            <w:proofErr w:type="spellEnd"/>
            <w:r w:rsidRPr="00DE2B1E">
              <w:t xml:space="preserve">, </w:t>
            </w:r>
            <w:proofErr w:type="spellStart"/>
            <w:r w:rsidRPr="00DE2B1E">
              <w:t>ст-ца</w:t>
            </w:r>
            <w:proofErr w:type="spellEnd"/>
            <w:r w:rsidRPr="00DE2B1E">
              <w:t xml:space="preserve"> Выселки</w:t>
            </w:r>
          </w:p>
        </w:tc>
        <w:tc>
          <w:tcPr>
            <w:tcW w:w="1558" w:type="dxa"/>
            <w:tcBorders>
              <w:top w:val="nil"/>
              <w:left w:val="nil"/>
              <w:bottom w:val="single" w:sz="4" w:space="0" w:color="auto"/>
              <w:right w:val="single" w:sz="4" w:space="0" w:color="auto"/>
            </w:tcBorders>
            <w:noWrap/>
            <w:vAlign w:val="center"/>
            <w:hideMark/>
          </w:tcPr>
          <w:p w14:paraId="06083A05" w14:textId="77777777" w:rsidR="006E51BF" w:rsidRPr="00DE2B1E" w:rsidRDefault="006E51BF" w:rsidP="00723DF9">
            <w:pPr>
              <w:pStyle w:val="21ff5"/>
            </w:pPr>
            <w:r w:rsidRPr="00DE2B1E">
              <w:t>1037</w:t>
            </w:r>
          </w:p>
        </w:tc>
        <w:tc>
          <w:tcPr>
            <w:tcW w:w="1417" w:type="dxa"/>
            <w:tcBorders>
              <w:top w:val="nil"/>
              <w:left w:val="nil"/>
              <w:bottom w:val="single" w:sz="4" w:space="0" w:color="auto"/>
              <w:right w:val="single" w:sz="4" w:space="0" w:color="auto"/>
            </w:tcBorders>
            <w:noWrap/>
            <w:vAlign w:val="center"/>
            <w:hideMark/>
          </w:tcPr>
          <w:p w14:paraId="04A6739D" w14:textId="77777777" w:rsidR="006E51BF" w:rsidRPr="00DE2B1E" w:rsidRDefault="006E51BF" w:rsidP="00723DF9">
            <w:pPr>
              <w:pStyle w:val="21ff5"/>
            </w:pPr>
            <w:r w:rsidRPr="00DE2B1E">
              <w:t>4831</w:t>
            </w:r>
          </w:p>
        </w:tc>
        <w:tc>
          <w:tcPr>
            <w:tcW w:w="1560" w:type="dxa"/>
            <w:tcBorders>
              <w:top w:val="nil"/>
              <w:left w:val="nil"/>
              <w:bottom w:val="single" w:sz="4" w:space="0" w:color="auto"/>
              <w:right w:val="single" w:sz="4" w:space="0" w:color="auto"/>
            </w:tcBorders>
            <w:noWrap/>
            <w:vAlign w:val="center"/>
            <w:hideMark/>
          </w:tcPr>
          <w:p w14:paraId="00ADFE71" w14:textId="77777777" w:rsidR="006E51BF" w:rsidRPr="00DE2B1E" w:rsidRDefault="006E51BF" w:rsidP="00723DF9">
            <w:pPr>
              <w:pStyle w:val="21ff5"/>
            </w:pPr>
            <w:r w:rsidRPr="00DE2B1E">
              <w:t>10000</w:t>
            </w:r>
          </w:p>
        </w:tc>
      </w:tr>
      <w:tr w:rsidR="006E51BF" w:rsidRPr="00DE2B1E" w14:paraId="062D23C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C077E36" w14:textId="77777777" w:rsidR="006E51BF" w:rsidRPr="00DE2B1E" w:rsidRDefault="006E51BF" w:rsidP="00723DF9">
            <w:pPr>
              <w:pStyle w:val="222"/>
            </w:pPr>
            <w:r w:rsidRPr="00DE2B1E">
              <w:t xml:space="preserve">край Краснодарский, р-н </w:t>
            </w:r>
            <w:proofErr w:type="spellStart"/>
            <w:r w:rsidRPr="00DE2B1E">
              <w:t>Гулькевичский</w:t>
            </w:r>
            <w:proofErr w:type="spellEnd"/>
            <w:r w:rsidRPr="00DE2B1E">
              <w:t>, г Гулькевичи</w:t>
            </w:r>
          </w:p>
        </w:tc>
        <w:tc>
          <w:tcPr>
            <w:tcW w:w="1558" w:type="dxa"/>
            <w:tcBorders>
              <w:top w:val="nil"/>
              <w:left w:val="nil"/>
              <w:bottom w:val="single" w:sz="4" w:space="0" w:color="auto"/>
              <w:right w:val="single" w:sz="4" w:space="0" w:color="auto"/>
            </w:tcBorders>
            <w:noWrap/>
            <w:vAlign w:val="center"/>
            <w:hideMark/>
          </w:tcPr>
          <w:p w14:paraId="2681CE59" w14:textId="77777777" w:rsidR="006E51BF" w:rsidRPr="00DE2B1E" w:rsidRDefault="006E51BF" w:rsidP="00723DF9">
            <w:pPr>
              <w:pStyle w:val="21ff5"/>
            </w:pPr>
            <w:r w:rsidRPr="00DE2B1E">
              <w:t>896</w:t>
            </w:r>
          </w:p>
        </w:tc>
        <w:tc>
          <w:tcPr>
            <w:tcW w:w="1417" w:type="dxa"/>
            <w:tcBorders>
              <w:top w:val="nil"/>
              <w:left w:val="nil"/>
              <w:bottom w:val="single" w:sz="4" w:space="0" w:color="auto"/>
              <w:right w:val="single" w:sz="4" w:space="0" w:color="auto"/>
            </w:tcBorders>
            <w:noWrap/>
            <w:vAlign w:val="center"/>
            <w:hideMark/>
          </w:tcPr>
          <w:p w14:paraId="5CD5FDB4" w14:textId="77777777" w:rsidR="006E51BF" w:rsidRPr="00DE2B1E" w:rsidRDefault="006E51BF" w:rsidP="00723DF9">
            <w:pPr>
              <w:pStyle w:val="21ff5"/>
            </w:pPr>
            <w:r w:rsidRPr="00DE2B1E">
              <w:t>6199</w:t>
            </w:r>
          </w:p>
        </w:tc>
        <w:tc>
          <w:tcPr>
            <w:tcW w:w="1560" w:type="dxa"/>
            <w:tcBorders>
              <w:top w:val="nil"/>
              <w:left w:val="nil"/>
              <w:bottom w:val="single" w:sz="4" w:space="0" w:color="auto"/>
              <w:right w:val="single" w:sz="4" w:space="0" w:color="auto"/>
            </w:tcBorders>
            <w:noWrap/>
            <w:vAlign w:val="center"/>
            <w:hideMark/>
          </w:tcPr>
          <w:p w14:paraId="1872C646" w14:textId="77777777" w:rsidR="006E51BF" w:rsidRPr="00DE2B1E" w:rsidRDefault="006E51BF" w:rsidP="00723DF9">
            <w:pPr>
              <w:pStyle w:val="21ff5"/>
            </w:pPr>
            <w:r w:rsidRPr="00DE2B1E">
              <w:t>10769</w:t>
            </w:r>
          </w:p>
        </w:tc>
      </w:tr>
      <w:tr w:rsidR="006E51BF" w:rsidRPr="00DE2B1E" w14:paraId="037AEEB5"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0CC2538D" w14:textId="77777777" w:rsidR="006E51BF" w:rsidRPr="00DE2B1E" w:rsidRDefault="006E51BF" w:rsidP="00723DF9">
            <w:pPr>
              <w:pStyle w:val="222"/>
            </w:pPr>
            <w:r w:rsidRPr="00DE2B1E">
              <w:t xml:space="preserve">край Краснодарский, р-н Динской, </w:t>
            </w:r>
            <w:proofErr w:type="spellStart"/>
            <w:r w:rsidRPr="00DE2B1E">
              <w:t>ст-ца</w:t>
            </w:r>
            <w:proofErr w:type="spellEnd"/>
            <w:r w:rsidRPr="00DE2B1E">
              <w:t xml:space="preserve"> Динская</w:t>
            </w:r>
          </w:p>
        </w:tc>
        <w:tc>
          <w:tcPr>
            <w:tcW w:w="1558" w:type="dxa"/>
            <w:tcBorders>
              <w:top w:val="nil"/>
              <w:left w:val="nil"/>
              <w:bottom w:val="single" w:sz="4" w:space="0" w:color="auto"/>
              <w:right w:val="single" w:sz="4" w:space="0" w:color="auto"/>
            </w:tcBorders>
            <w:noWrap/>
            <w:vAlign w:val="center"/>
            <w:hideMark/>
          </w:tcPr>
          <w:p w14:paraId="160BFBED" w14:textId="77777777" w:rsidR="006E51BF" w:rsidRPr="00DE2B1E" w:rsidRDefault="006E51BF" w:rsidP="00723DF9">
            <w:pPr>
              <w:pStyle w:val="21ff5"/>
            </w:pPr>
            <w:r w:rsidRPr="00DE2B1E">
              <w:t>410</w:t>
            </w:r>
          </w:p>
        </w:tc>
        <w:tc>
          <w:tcPr>
            <w:tcW w:w="1417" w:type="dxa"/>
            <w:tcBorders>
              <w:top w:val="nil"/>
              <w:left w:val="nil"/>
              <w:bottom w:val="single" w:sz="4" w:space="0" w:color="auto"/>
              <w:right w:val="single" w:sz="4" w:space="0" w:color="auto"/>
            </w:tcBorders>
            <w:noWrap/>
            <w:vAlign w:val="center"/>
            <w:hideMark/>
          </w:tcPr>
          <w:p w14:paraId="64CC734F" w14:textId="77777777" w:rsidR="006E51BF" w:rsidRPr="00DE2B1E" w:rsidRDefault="006E51BF" w:rsidP="00723DF9">
            <w:pPr>
              <w:pStyle w:val="21ff5"/>
            </w:pPr>
            <w:r w:rsidRPr="00DE2B1E">
              <w:t>8952</w:t>
            </w:r>
          </w:p>
        </w:tc>
        <w:tc>
          <w:tcPr>
            <w:tcW w:w="1560" w:type="dxa"/>
            <w:tcBorders>
              <w:top w:val="nil"/>
              <w:left w:val="nil"/>
              <w:bottom w:val="single" w:sz="4" w:space="0" w:color="auto"/>
              <w:right w:val="single" w:sz="4" w:space="0" w:color="auto"/>
            </w:tcBorders>
            <w:noWrap/>
            <w:vAlign w:val="center"/>
            <w:hideMark/>
          </w:tcPr>
          <w:p w14:paraId="12709118" w14:textId="77777777" w:rsidR="006E51BF" w:rsidRPr="00DE2B1E" w:rsidRDefault="006E51BF" w:rsidP="00723DF9">
            <w:pPr>
              <w:pStyle w:val="21ff5"/>
            </w:pPr>
            <w:r w:rsidRPr="00DE2B1E">
              <w:t>18889</w:t>
            </w:r>
          </w:p>
        </w:tc>
      </w:tr>
      <w:tr w:rsidR="006E51BF" w:rsidRPr="00DE2B1E" w14:paraId="5F44C964"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E2456F2" w14:textId="77777777" w:rsidR="006E51BF" w:rsidRPr="00DE2B1E" w:rsidRDefault="006E51BF" w:rsidP="00723DF9">
            <w:pPr>
              <w:pStyle w:val="222"/>
            </w:pPr>
            <w:r w:rsidRPr="00DE2B1E">
              <w:t>край Краснодарский, р-н Кавказский, г. Кропоткин</w:t>
            </w:r>
          </w:p>
        </w:tc>
        <w:tc>
          <w:tcPr>
            <w:tcW w:w="1558" w:type="dxa"/>
            <w:tcBorders>
              <w:top w:val="nil"/>
              <w:left w:val="nil"/>
              <w:bottom w:val="single" w:sz="4" w:space="0" w:color="auto"/>
              <w:right w:val="single" w:sz="4" w:space="0" w:color="auto"/>
            </w:tcBorders>
            <w:noWrap/>
            <w:vAlign w:val="center"/>
            <w:hideMark/>
          </w:tcPr>
          <w:p w14:paraId="73283670" w14:textId="77777777" w:rsidR="006E51BF" w:rsidRPr="00DE2B1E" w:rsidRDefault="006E51BF" w:rsidP="00723DF9">
            <w:pPr>
              <w:pStyle w:val="21ff5"/>
            </w:pPr>
            <w:r w:rsidRPr="00DE2B1E">
              <w:t>769</w:t>
            </w:r>
          </w:p>
        </w:tc>
        <w:tc>
          <w:tcPr>
            <w:tcW w:w="1417" w:type="dxa"/>
            <w:tcBorders>
              <w:top w:val="nil"/>
              <w:left w:val="nil"/>
              <w:bottom w:val="single" w:sz="4" w:space="0" w:color="auto"/>
              <w:right w:val="single" w:sz="4" w:space="0" w:color="auto"/>
            </w:tcBorders>
            <w:noWrap/>
            <w:vAlign w:val="center"/>
            <w:hideMark/>
          </w:tcPr>
          <w:p w14:paraId="68BD4D30" w14:textId="77777777" w:rsidR="006E51BF" w:rsidRPr="00DE2B1E" w:rsidRDefault="006E51BF" w:rsidP="00723DF9">
            <w:pPr>
              <w:pStyle w:val="21ff5"/>
            </w:pPr>
            <w:r w:rsidRPr="00DE2B1E">
              <w:t>6154</w:t>
            </w:r>
          </w:p>
        </w:tc>
        <w:tc>
          <w:tcPr>
            <w:tcW w:w="1560" w:type="dxa"/>
            <w:tcBorders>
              <w:top w:val="nil"/>
              <w:left w:val="nil"/>
              <w:bottom w:val="single" w:sz="4" w:space="0" w:color="auto"/>
              <w:right w:val="single" w:sz="4" w:space="0" w:color="auto"/>
            </w:tcBorders>
            <w:noWrap/>
            <w:vAlign w:val="center"/>
            <w:hideMark/>
          </w:tcPr>
          <w:p w14:paraId="414716DC" w14:textId="77777777" w:rsidR="006E51BF" w:rsidRPr="00DE2B1E" w:rsidRDefault="006E51BF" w:rsidP="00723DF9">
            <w:pPr>
              <w:pStyle w:val="21ff5"/>
            </w:pPr>
            <w:r w:rsidRPr="00DE2B1E">
              <w:t>26667</w:t>
            </w:r>
          </w:p>
        </w:tc>
      </w:tr>
      <w:tr w:rsidR="006E51BF" w:rsidRPr="00DE2B1E" w14:paraId="4839497C"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CEEE881" w14:textId="77777777" w:rsidR="006E51BF" w:rsidRPr="00DE2B1E" w:rsidRDefault="006E51BF" w:rsidP="00723DF9">
            <w:pPr>
              <w:pStyle w:val="222"/>
            </w:pPr>
            <w:r w:rsidRPr="00DE2B1E">
              <w:t xml:space="preserve">край Краснодарский, р-н Калининский, </w:t>
            </w:r>
            <w:proofErr w:type="spellStart"/>
            <w:r w:rsidRPr="00DE2B1E">
              <w:t>ст-ца</w:t>
            </w:r>
            <w:proofErr w:type="spellEnd"/>
            <w:r w:rsidRPr="00DE2B1E">
              <w:t xml:space="preserve"> Калининская</w:t>
            </w:r>
          </w:p>
        </w:tc>
        <w:tc>
          <w:tcPr>
            <w:tcW w:w="1558" w:type="dxa"/>
            <w:tcBorders>
              <w:top w:val="nil"/>
              <w:left w:val="nil"/>
              <w:bottom w:val="single" w:sz="4" w:space="0" w:color="auto"/>
              <w:right w:val="single" w:sz="4" w:space="0" w:color="auto"/>
            </w:tcBorders>
            <w:noWrap/>
            <w:vAlign w:val="center"/>
            <w:hideMark/>
          </w:tcPr>
          <w:p w14:paraId="245A7B46" w14:textId="77777777" w:rsidR="006E51BF" w:rsidRPr="00DE2B1E" w:rsidRDefault="006E51BF" w:rsidP="00723DF9">
            <w:pPr>
              <w:pStyle w:val="21ff5"/>
            </w:pPr>
            <w:r w:rsidRPr="00DE2B1E">
              <w:t>600</w:t>
            </w:r>
          </w:p>
        </w:tc>
        <w:tc>
          <w:tcPr>
            <w:tcW w:w="1417" w:type="dxa"/>
            <w:tcBorders>
              <w:top w:val="nil"/>
              <w:left w:val="nil"/>
              <w:bottom w:val="single" w:sz="4" w:space="0" w:color="auto"/>
              <w:right w:val="single" w:sz="4" w:space="0" w:color="auto"/>
            </w:tcBorders>
            <w:noWrap/>
            <w:vAlign w:val="center"/>
            <w:hideMark/>
          </w:tcPr>
          <w:p w14:paraId="3E38012D" w14:textId="77777777" w:rsidR="006E51BF" w:rsidRPr="00DE2B1E" w:rsidRDefault="006E51BF" w:rsidP="00723DF9">
            <w:pPr>
              <w:pStyle w:val="21ff5"/>
            </w:pPr>
            <w:r w:rsidRPr="00DE2B1E">
              <w:t>1671</w:t>
            </w:r>
          </w:p>
        </w:tc>
        <w:tc>
          <w:tcPr>
            <w:tcW w:w="1560" w:type="dxa"/>
            <w:tcBorders>
              <w:top w:val="nil"/>
              <w:left w:val="nil"/>
              <w:bottom w:val="single" w:sz="4" w:space="0" w:color="auto"/>
              <w:right w:val="single" w:sz="4" w:space="0" w:color="auto"/>
            </w:tcBorders>
            <w:noWrap/>
            <w:vAlign w:val="center"/>
            <w:hideMark/>
          </w:tcPr>
          <w:p w14:paraId="0591DF89" w14:textId="77777777" w:rsidR="006E51BF" w:rsidRPr="00DE2B1E" w:rsidRDefault="006E51BF" w:rsidP="00723DF9">
            <w:pPr>
              <w:pStyle w:val="21ff5"/>
            </w:pPr>
            <w:r w:rsidRPr="00DE2B1E">
              <w:t>4000</w:t>
            </w:r>
          </w:p>
        </w:tc>
      </w:tr>
      <w:tr w:rsidR="006E51BF" w:rsidRPr="00DE2B1E" w14:paraId="7DCE0D4B"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8C4F529" w14:textId="77777777" w:rsidR="006E51BF" w:rsidRPr="00DE2B1E" w:rsidRDefault="006E51BF" w:rsidP="00723DF9">
            <w:pPr>
              <w:pStyle w:val="222"/>
            </w:pPr>
            <w:r w:rsidRPr="00DE2B1E">
              <w:t xml:space="preserve">край Краснодарский, р-н Каневской, </w:t>
            </w:r>
            <w:proofErr w:type="spellStart"/>
            <w:r w:rsidRPr="00DE2B1E">
              <w:t>ст-ца</w:t>
            </w:r>
            <w:proofErr w:type="spellEnd"/>
            <w:r w:rsidRPr="00DE2B1E">
              <w:t xml:space="preserve"> Каневская</w:t>
            </w:r>
          </w:p>
        </w:tc>
        <w:tc>
          <w:tcPr>
            <w:tcW w:w="1558" w:type="dxa"/>
            <w:tcBorders>
              <w:top w:val="nil"/>
              <w:left w:val="nil"/>
              <w:bottom w:val="single" w:sz="4" w:space="0" w:color="auto"/>
              <w:right w:val="single" w:sz="4" w:space="0" w:color="auto"/>
            </w:tcBorders>
            <w:noWrap/>
            <w:vAlign w:val="center"/>
            <w:hideMark/>
          </w:tcPr>
          <w:p w14:paraId="16FDFAF1" w14:textId="77777777" w:rsidR="006E51BF" w:rsidRPr="00DE2B1E" w:rsidRDefault="006E51BF" w:rsidP="00723DF9">
            <w:pPr>
              <w:pStyle w:val="21ff5"/>
            </w:pPr>
            <w:r w:rsidRPr="00DE2B1E">
              <w:t>628</w:t>
            </w:r>
          </w:p>
        </w:tc>
        <w:tc>
          <w:tcPr>
            <w:tcW w:w="1417" w:type="dxa"/>
            <w:tcBorders>
              <w:top w:val="nil"/>
              <w:left w:val="nil"/>
              <w:bottom w:val="single" w:sz="4" w:space="0" w:color="auto"/>
              <w:right w:val="single" w:sz="4" w:space="0" w:color="auto"/>
            </w:tcBorders>
            <w:noWrap/>
            <w:vAlign w:val="center"/>
            <w:hideMark/>
          </w:tcPr>
          <w:p w14:paraId="2890A93F" w14:textId="77777777" w:rsidR="006E51BF" w:rsidRPr="00DE2B1E" w:rsidRDefault="006E51BF" w:rsidP="00723DF9">
            <w:pPr>
              <w:pStyle w:val="21ff5"/>
            </w:pPr>
            <w:r w:rsidRPr="00DE2B1E">
              <w:t>4431</w:t>
            </w:r>
          </w:p>
        </w:tc>
        <w:tc>
          <w:tcPr>
            <w:tcW w:w="1560" w:type="dxa"/>
            <w:tcBorders>
              <w:top w:val="nil"/>
              <w:left w:val="nil"/>
              <w:bottom w:val="single" w:sz="4" w:space="0" w:color="auto"/>
              <w:right w:val="single" w:sz="4" w:space="0" w:color="auto"/>
            </w:tcBorders>
            <w:noWrap/>
            <w:vAlign w:val="center"/>
            <w:hideMark/>
          </w:tcPr>
          <w:p w14:paraId="50B9AA7B" w14:textId="77777777" w:rsidR="006E51BF" w:rsidRPr="00DE2B1E" w:rsidRDefault="006E51BF" w:rsidP="00723DF9">
            <w:pPr>
              <w:pStyle w:val="21ff5"/>
            </w:pPr>
            <w:r w:rsidRPr="00DE2B1E">
              <w:t>8379</w:t>
            </w:r>
          </w:p>
        </w:tc>
      </w:tr>
      <w:tr w:rsidR="006E51BF" w:rsidRPr="00DE2B1E" w14:paraId="4BFE16CD"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4E0E391" w14:textId="77777777" w:rsidR="006E51BF" w:rsidRPr="00DE2B1E" w:rsidRDefault="006E51BF" w:rsidP="00723DF9">
            <w:pPr>
              <w:pStyle w:val="222"/>
            </w:pPr>
            <w:r w:rsidRPr="00DE2B1E">
              <w:t xml:space="preserve">край Краснодарский, р-н </w:t>
            </w:r>
            <w:proofErr w:type="spellStart"/>
            <w:r w:rsidRPr="00DE2B1E">
              <w:t>Кореновский</w:t>
            </w:r>
            <w:proofErr w:type="spellEnd"/>
            <w:r w:rsidRPr="00DE2B1E">
              <w:t>, г Кореновск</w:t>
            </w:r>
          </w:p>
        </w:tc>
        <w:tc>
          <w:tcPr>
            <w:tcW w:w="1558" w:type="dxa"/>
            <w:tcBorders>
              <w:top w:val="nil"/>
              <w:left w:val="nil"/>
              <w:bottom w:val="single" w:sz="4" w:space="0" w:color="auto"/>
              <w:right w:val="single" w:sz="4" w:space="0" w:color="auto"/>
            </w:tcBorders>
            <w:noWrap/>
            <w:vAlign w:val="center"/>
            <w:hideMark/>
          </w:tcPr>
          <w:p w14:paraId="22870C1E" w14:textId="77777777" w:rsidR="006E51BF" w:rsidRPr="00DE2B1E" w:rsidRDefault="006E51BF" w:rsidP="00723DF9">
            <w:pPr>
              <w:pStyle w:val="21ff5"/>
            </w:pPr>
            <w:r w:rsidRPr="00DE2B1E">
              <w:t>495</w:t>
            </w:r>
          </w:p>
        </w:tc>
        <w:tc>
          <w:tcPr>
            <w:tcW w:w="1417" w:type="dxa"/>
            <w:tcBorders>
              <w:top w:val="nil"/>
              <w:left w:val="nil"/>
              <w:bottom w:val="single" w:sz="4" w:space="0" w:color="auto"/>
              <w:right w:val="single" w:sz="4" w:space="0" w:color="auto"/>
            </w:tcBorders>
            <w:noWrap/>
            <w:vAlign w:val="center"/>
            <w:hideMark/>
          </w:tcPr>
          <w:p w14:paraId="31E89797" w14:textId="77777777" w:rsidR="006E51BF" w:rsidRPr="00DE2B1E" w:rsidRDefault="006E51BF" w:rsidP="00723DF9">
            <w:pPr>
              <w:pStyle w:val="21ff5"/>
            </w:pPr>
            <w:r w:rsidRPr="00DE2B1E">
              <w:t>5922</w:t>
            </w:r>
          </w:p>
        </w:tc>
        <w:tc>
          <w:tcPr>
            <w:tcW w:w="1560" w:type="dxa"/>
            <w:tcBorders>
              <w:top w:val="nil"/>
              <w:left w:val="nil"/>
              <w:bottom w:val="single" w:sz="4" w:space="0" w:color="auto"/>
              <w:right w:val="single" w:sz="4" w:space="0" w:color="auto"/>
            </w:tcBorders>
            <w:noWrap/>
            <w:vAlign w:val="center"/>
            <w:hideMark/>
          </w:tcPr>
          <w:p w14:paraId="430C5AA4" w14:textId="77777777" w:rsidR="006E51BF" w:rsidRPr="00DE2B1E" w:rsidRDefault="006E51BF" w:rsidP="00723DF9">
            <w:pPr>
              <w:pStyle w:val="21ff5"/>
            </w:pPr>
            <w:r w:rsidRPr="00DE2B1E">
              <w:t>12500</w:t>
            </w:r>
          </w:p>
        </w:tc>
      </w:tr>
      <w:tr w:rsidR="006E51BF" w:rsidRPr="00DE2B1E" w14:paraId="3308649B"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DBD8C6A" w14:textId="77777777" w:rsidR="006E51BF" w:rsidRPr="00DE2B1E" w:rsidRDefault="006E51BF" w:rsidP="00723DF9">
            <w:pPr>
              <w:pStyle w:val="222"/>
            </w:pPr>
            <w:r w:rsidRPr="00DE2B1E">
              <w:t xml:space="preserve">край Краснодарский, р-н Красноармейский, </w:t>
            </w:r>
            <w:proofErr w:type="spellStart"/>
            <w:r w:rsidRPr="00DE2B1E">
              <w:t>ст-ца</w:t>
            </w:r>
            <w:proofErr w:type="spellEnd"/>
            <w:r w:rsidRPr="00DE2B1E">
              <w:t xml:space="preserve"> Полтавская</w:t>
            </w:r>
          </w:p>
        </w:tc>
        <w:tc>
          <w:tcPr>
            <w:tcW w:w="1558" w:type="dxa"/>
            <w:tcBorders>
              <w:top w:val="nil"/>
              <w:left w:val="nil"/>
              <w:bottom w:val="single" w:sz="4" w:space="0" w:color="auto"/>
              <w:right w:val="single" w:sz="4" w:space="0" w:color="auto"/>
            </w:tcBorders>
            <w:noWrap/>
            <w:vAlign w:val="center"/>
            <w:hideMark/>
          </w:tcPr>
          <w:p w14:paraId="1BC0A576" w14:textId="77777777" w:rsidR="006E51BF" w:rsidRPr="00DE2B1E" w:rsidRDefault="006E51BF" w:rsidP="00723DF9">
            <w:pPr>
              <w:pStyle w:val="21ff5"/>
            </w:pPr>
            <w:r w:rsidRPr="00DE2B1E">
              <w:t>794</w:t>
            </w:r>
          </w:p>
        </w:tc>
        <w:tc>
          <w:tcPr>
            <w:tcW w:w="1417" w:type="dxa"/>
            <w:tcBorders>
              <w:top w:val="nil"/>
              <w:left w:val="nil"/>
              <w:bottom w:val="single" w:sz="4" w:space="0" w:color="auto"/>
              <w:right w:val="single" w:sz="4" w:space="0" w:color="auto"/>
            </w:tcBorders>
            <w:noWrap/>
            <w:vAlign w:val="center"/>
            <w:hideMark/>
          </w:tcPr>
          <w:p w14:paraId="48986986" w14:textId="77777777" w:rsidR="006E51BF" w:rsidRPr="00DE2B1E" w:rsidRDefault="006E51BF" w:rsidP="00723DF9">
            <w:pPr>
              <w:pStyle w:val="21ff5"/>
            </w:pPr>
            <w:r w:rsidRPr="00DE2B1E">
              <w:t>3489</w:t>
            </w:r>
          </w:p>
        </w:tc>
        <w:tc>
          <w:tcPr>
            <w:tcW w:w="1560" w:type="dxa"/>
            <w:tcBorders>
              <w:top w:val="nil"/>
              <w:left w:val="nil"/>
              <w:bottom w:val="single" w:sz="4" w:space="0" w:color="auto"/>
              <w:right w:val="single" w:sz="4" w:space="0" w:color="auto"/>
            </w:tcBorders>
            <w:noWrap/>
            <w:vAlign w:val="center"/>
            <w:hideMark/>
          </w:tcPr>
          <w:p w14:paraId="1A15025D" w14:textId="77777777" w:rsidR="006E51BF" w:rsidRPr="00DE2B1E" w:rsidRDefault="006E51BF" w:rsidP="00723DF9">
            <w:pPr>
              <w:pStyle w:val="21ff5"/>
            </w:pPr>
            <w:r w:rsidRPr="00DE2B1E">
              <w:t>11818</w:t>
            </w:r>
          </w:p>
        </w:tc>
      </w:tr>
      <w:tr w:rsidR="006E51BF" w:rsidRPr="00DE2B1E" w14:paraId="5E471CDD"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4085856" w14:textId="77777777" w:rsidR="006E51BF" w:rsidRPr="00DE2B1E" w:rsidRDefault="006E51BF" w:rsidP="00723DF9">
            <w:pPr>
              <w:pStyle w:val="222"/>
            </w:pPr>
            <w:r w:rsidRPr="00DE2B1E">
              <w:t xml:space="preserve">край Краснодарский, р-н Крыловский, </w:t>
            </w:r>
            <w:proofErr w:type="spellStart"/>
            <w:r w:rsidRPr="00DE2B1E">
              <w:t>ст-ца</w:t>
            </w:r>
            <w:proofErr w:type="spellEnd"/>
            <w:r w:rsidRPr="00DE2B1E">
              <w:t xml:space="preserve"> Крыловская</w:t>
            </w:r>
          </w:p>
        </w:tc>
        <w:tc>
          <w:tcPr>
            <w:tcW w:w="1558" w:type="dxa"/>
            <w:tcBorders>
              <w:top w:val="nil"/>
              <w:left w:val="nil"/>
              <w:bottom w:val="single" w:sz="4" w:space="0" w:color="auto"/>
              <w:right w:val="single" w:sz="4" w:space="0" w:color="auto"/>
            </w:tcBorders>
            <w:noWrap/>
            <w:vAlign w:val="center"/>
            <w:hideMark/>
          </w:tcPr>
          <w:p w14:paraId="2F31C6C4" w14:textId="77777777" w:rsidR="006E51BF" w:rsidRPr="00DE2B1E" w:rsidRDefault="006E51BF" w:rsidP="00723DF9">
            <w:pPr>
              <w:pStyle w:val="21ff5"/>
            </w:pPr>
            <w:r w:rsidRPr="00DE2B1E">
              <w:t>496</w:t>
            </w:r>
          </w:p>
        </w:tc>
        <w:tc>
          <w:tcPr>
            <w:tcW w:w="1417" w:type="dxa"/>
            <w:tcBorders>
              <w:top w:val="nil"/>
              <w:left w:val="nil"/>
              <w:bottom w:val="single" w:sz="4" w:space="0" w:color="auto"/>
              <w:right w:val="single" w:sz="4" w:space="0" w:color="auto"/>
            </w:tcBorders>
            <w:noWrap/>
            <w:vAlign w:val="center"/>
            <w:hideMark/>
          </w:tcPr>
          <w:p w14:paraId="23A319C8" w14:textId="77777777" w:rsidR="006E51BF" w:rsidRPr="00DE2B1E" w:rsidRDefault="006E51BF" w:rsidP="00723DF9">
            <w:pPr>
              <w:pStyle w:val="21ff5"/>
            </w:pPr>
            <w:r w:rsidRPr="00DE2B1E">
              <w:t>4256</w:t>
            </w:r>
          </w:p>
        </w:tc>
        <w:tc>
          <w:tcPr>
            <w:tcW w:w="1560" w:type="dxa"/>
            <w:tcBorders>
              <w:top w:val="nil"/>
              <w:left w:val="nil"/>
              <w:bottom w:val="single" w:sz="4" w:space="0" w:color="auto"/>
              <w:right w:val="single" w:sz="4" w:space="0" w:color="auto"/>
            </w:tcBorders>
            <w:noWrap/>
            <w:vAlign w:val="center"/>
            <w:hideMark/>
          </w:tcPr>
          <w:p w14:paraId="4320D98F" w14:textId="77777777" w:rsidR="006E51BF" w:rsidRPr="00DE2B1E" w:rsidRDefault="006E51BF" w:rsidP="00723DF9">
            <w:pPr>
              <w:pStyle w:val="21ff5"/>
            </w:pPr>
            <w:r w:rsidRPr="00DE2B1E">
              <w:t>7250</w:t>
            </w:r>
          </w:p>
        </w:tc>
      </w:tr>
      <w:tr w:rsidR="006E51BF" w:rsidRPr="00DE2B1E" w14:paraId="020836EC"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92B22EC" w14:textId="77777777" w:rsidR="006E51BF" w:rsidRPr="00DE2B1E" w:rsidRDefault="006E51BF" w:rsidP="00723DF9">
            <w:pPr>
              <w:pStyle w:val="222"/>
            </w:pPr>
            <w:r w:rsidRPr="00DE2B1E">
              <w:t>край Краснодарский, р-н Крымский, г Крымск</w:t>
            </w:r>
          </w:p>
        </w:tc>
        <w:tc>
          <w:tcPr>
            <w:tcW w:w="1558" w:type="dxa"/>
            <w:tcBorders>
              <w:top w:val="nil"/>
              <w:left w:val="nil"/>
              <w:bottom w:val="single" w:sz="4" w:space="0" w:color="auto"/>
              <w:right w:val="single" w:sz="4" w:space="0" w:color="auto"/>
            </w:tcBorders>
            <w:noWrap/>
            <w:vAlign w:val="center"/>
            <w:hideMark/>
          </w:tcPr>
          <w:p w14:paraId="36E7B35E" w14:textId="77777777" w:rsidR="006E51BF" w:rsidRPr="00DE2B1E" w:rsidRDefault="006E51BF" w:rsidP="00723DF9">
            <w:pPr>
              <w:pStyle w:val="21ff5"/>
            </w:pPr>
            <w:r w:rsidRPr="00DE2B1E">
              <w:t>733</w:t>
            </w:r>
          </w:p>
        </w:tc>
        <w:tc>
          <w:tcPr>
            <w:tcW w:w="1417" w:type="dxa"/>
            <w:tcBorders>
              <w:top w:val="nil"/>
              <w:left w:val="nil"/>
              <w:bottom w:val="single" w:sz="4" w:space="0" w:color="auto"/>
              <w:right w:val="single" w:sz="4" w:space="0" w:color="auto"/>
            </w:tcBorders>
            <w:noWrap/>
            <w:vAlign w:val="center"/>
            <w:hideMark/>
          </w:tcPr>
          <w:p w14:paraId="71D8EBBF" w14:textId="77777777" w:rsidR="006E51BF" w:rsidRPr="00DE2B1E" w:rsidRDefault="006E51BF" w:rsidP="00723DF9">
            <w:pPr>
              <w:pStyle w:val="21ff5"/>
            </w:pPr>
            <w:r w:rsidRPr="00DE2B1E">
              <w:t>5601</w:t>
            </w:r>
          </w:p>
        </w:tc>
        <w:tc>
          <w:tcPr>
            <w:tcW w:w="1560" w:type="dxa"/>
            <w:tcBorders>
              <w:top w:val="nil"/>
              <w:left w:val="nil"/>
              <w:bottom w:val="single" w:sz="4" w:space="0" w:color="auto"/>
              <w:right w:val="single" w:sz="4" w:space="0" w:color="auto"/>
            </w:tcBorders>
            <w:noWrap/>
            <w:vAlign w:val="center"/>
            <w:hideMark/>
          </w:tcPr>
          <w:p w14:paraId="29D8ECFC" w14:textId="77777777" w:rsidR="006E51BF" w:rsidRPr="00DE2B1E" w:rsidRDefault="006E51BF" w:rsidP="00723DF9">
            <w:pPr>
              <w:pStyle w:val="21ff5"/>
            </w:pPr>
            <w:r w:rsidRPr="00DE2B1E">
              <w:t>14423</w:t>
            </w:r>
          </w:p>
        </w:tc>
      </w:tr>
      <w:tr w:rsidR="006E51BF" w:rsidRPr="00DE2B1E" w14:paraId="6BB62D20"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02FB821" w14:textId="77777777" w:rsidR="006E51BF" w:rsidRPr="00DE2B1E" w:rsidRDefault="006E51BF" w:rsidP="00723DF9">
            <w:pPr>
              <w:pStyle w:val="222"/>
            </w:pPr>
            <w:r w:rsidRPr="00DE2B1E">
              <w:t xml:space="preserve">край Краснодарский, р-н </w:t>
            </w:r>
            <w:proofErr w:type="spellStart"/>
            <w:r w:rsidRPr="00DE2B1E">
              <w:t>Курганинский</w:t>
            </w:r>
            <w:proofErr w:type="spellEnd"/>
            <w:r w:rsidRPr="00DE2B1E">
              <w:t>, г Курганинск</w:t>
            </w:r>
          </w:p>
        </w:tc>
        <w:tc>
          <w:tcPr>
            <w:tcW w:w="1558" w:type="dxa"/>
            <w:tcBorders>
              <w:top w:val="nil"/>
              <w:left w:val="nil"/>
              <w:bottom w:val="single" w:sz="4" w:space="0" w:color="auto"/>
              <w:right w:val="single" w:sz="4" w:space="0" w:color="auto"/>
            </w:tcBorders>
            <w:noWrap/>
            <w:vAlign w:val="center"/>
            <w:hideMark/>
          </w:tcPr>
          <w:p w14:paraId="11B78CE8" w14:textId="77777777" w:rsidR="006E51BF" w:rsidRPr="00DE2B1E" w:rsidRDefault="006E51BF" w:rsidP="00723DF9">
            <w:pPr>
              <w:pStyle w:val="21ff5"/>
            </w:pPr>
            <w:r w:rsidRPr="00DE2B1E">
              <w:t>1870</w:t>
            </w:r>
          </w:p>
        </w:tc>
        <w:tc>
          <w:tcPr>
            <w:tcW w:w="1417" w:type="dxa"/>
            <w:tcBorders>
              <w:top w:val="nil"/>
              <w:left w:val="nil"/>
              <w:bottom w:val="single" w:sz="4" w:space="0" w:color="auto"/>
              <w:right w:val="single" w:sz="4" w:space="0" w:color="auto"/>
            </w:tcBorders>
            <w:noWrap/>
            <w:vAlign w:val="center"/>
            <w:hideMark/>
          </w:tcPr>
          <w:p w14:paraId="49A54C44" w14:textId="77777777" w:rsidR="006E51BF" w:rsidRPr="00DE2B1E" w:rsidRDefault="006E51BF" w:rsidP="00723DF9">
            <w:pPr>
              <w:pStyle w:val="21ff5"/>
            </w:pPr>
            <w:r w:rsidRPr="00DE2B1E">
              <w:t>5416</w:t>
            </w:r>
          </w:p>
        </w:tc>
        <w:tc>
          <w:tcPr>
            <w:tcW w:w="1560" w:type="dxa"/>
            <w:tcBorders>
              <w:top w:val="nil"/>
              <w:left w:val="nil"/>
              <w:bottom w:val="single" w:sz="4" w:space="0" w:color="auto"/>
              <w:right w:val="single" w:sz="4" w:space="0" w:color="auto"/>
            </w:tcBorders>
            <w:noWrap/>
            <w:vAlign w:val="center"/>
            <w:hideMark/>
          </w:tcPr>
          <w:p w14:paraId="656B9814" w14:textId="77777777" w:rsidR="006E51BF" w:rsidRPr="00DE2B1E" w:rsidRDefault="006E51BF" w:rsidP="00723DF9">
            <w:pPr>
              <w:pStyle w:val="21ff5"/>
            </w:pPr>
            <w:r w:rsidRPr="00DE2B1E">
              <w:t>12000</w:t>
            </w:r>
          </w:p>
        </w:tc>
      </w:tr>
      <w:tr w:rsidR="006E51BF" w:rsidRPr="00DE2B1E" w14:paraId="0A395E03"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6EE1A1D" w14:textId="77777777" w:rsidR="006E51BF" w:rsidRPr="00DE2B1E" w:rsidRDefault="006E51BF" w:rsidP="00723DF9">
            <w:pPr>
              <w:pStyle w:val="222"/>
            </w:pPr>
            <w:r w:rsidRPr="00DE2B1E">
              <w:t xml:space="preserve">край Краснодарский, р-н Кущевский, </w:t>
            </w:r>
            <w:proofErr w:type="spellStart"/>
            <w:r w:rsidRPr="00DE2B1E">
              <w:t>ст-ца</w:t>
            </w:r>
            <w:proofErr w:type="spellEnd"/>
            <w:r w:rsidRPr="00DE2B1E">
              <w:t xml:space="preserve"> Кущевская</w:t>
            </w:r>
          </w:p>
        </w:tc>
        <w:tc>
          <w:tcPr>
            <w:tcW w:w="1558" w:type="dxa"/>
            <w:tcBorders>
              <w:top w:val="nil"/>
              <w:left w:val="nil"/>
              <w:bottom w:val="single" w:sz="4" w:space="0" w:color="auto"/>
              <w:right w:val="single" w:sz="4" w:space="0" w:color="auto"/>
            </w:tcBorders>
            <w:noWrap/>
            <w:vAlign w:val="center"/>
            <w:hideMark/>
          </w:tcPr>
          <w:p w14:paraId="376C9D2F" w14:textId="77777777" w:rsidR="006E51BF" w:rsidRPr="00DE2B1E" w:rsidRDefault="006E51BF" w:rsidP="00723DF9">
            <w:pPr>
              <w:pStyle w:val="21ff5"/>
            </w:pPr>
            <w:r w:rsidRPr="00DE2B1E">
              <w:t>500</w:t>
            </w:r>
          </w:p>
        </w:tc>
        <w:tc>
          <w:tcPr>
            <w:tcW w:w="1417" w:type="dxa"/>
            <w:tcBorders>
              <w:top w:val="nil"/>
              <w:left w:val="nil"/>
              <w:bottom w:val="single" w:sz="4" w:space="0" w:color="auto"/>
              <w:right w:val="single" w:sz="4" w:space="0" w:color="auto"/>
            </w:tcBorders>
            <w:noWrap/>
            <w:vAlign w:val="center"/>
            <w:hideMark/>
          </w:tcPr>
          <w:p w14:paraId="5CD6D4F6" w14:textId="77777777" w:rsidR="006E51BF" w:rsidRPr="00DE2B1E" w:rsidRDefault="006E51BF" w:rsidP="00723DF9">
            <w:pPr>
              <w:pStyle w:val="21ff5"/>
            </w:pPr>
            <w:r w:rsidRPr="00DE2B1E">
              <w:t>4074</w:t>
            </w:r>
          </w:p>
        </w:tc>
        <w:tc>
          <w:tcPr>
            <w:tcW w:w="1560" w:type="dxa"/>
            <w:tcBorders>
              <w:top w:val="nil"/>
              <w:left w:val="nil"/>
              <w:bottom w:val="single" w:sz="4" w:space="0" w:color="auto"/>
              <w:right w:val="single" w:sz="4" w:space="0" w:color="auto"/>
            </w:tcBorders>
            <w:noWrap/>
            <w:vAlign w:val="center"/>
            <w:hideMark/>
          </w:tcPr>
          <w:p w14:paraId="38B4C6BF" w14:textId="77777777" w:rsidR="006E51BF" w:rsidRPr="00DE2B1E" w:rsidRDefault="006E51BF" w:rsidP="00723DF9">
            <w:pPr>
              <w:pStyle w:val="21ff5"/>
            </w:pPr>
            <w:r w:rsidRPr="00DE2B1E">
              <w:t>8889</w:t>
            </w:r>
          </w:p>
        </w:tc>
      </w:tr>
      <w:tr w:rsidR="006E51BF" w:rsidRPr="00DE2B1E" w14:paraId="1698F836"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5D85DA6" w14:textId="77777777" w:rsidR="006E51BF" w:rsidRPr="00DE2B1E" w:rsidRDefault="006E51BF" w:rsidP="00723DF9">
            <w:pPr>
              <w:pStyle w:val="222"/>
            </w:pPr>
            <w:r w:rsidRPr="00DE2B1E">
              <w:t>край Краснодарский, р-н Лабинский, г Лабинск</w:t>
            </w:r>
          </w:p>
        </w:tc>
        <w:tc>
          <w:tcPr>
            <w:tcW w:w="1558" w:type="dxa"/>
            <w:tcBorders>
              <w:top w:val="nil"/>
              <w:left w:val="nil"/>
              <w:bottom w:val="single" w:sz="4" w:space="0" w:color="auto"/>
              <w:right w:val="single" w:sz="4" w:space="0" w:color="auto"/>
            </w:tcBorders>
            <w:noWrap/>
            <w:vAlign w:val="center"/>
            <w:hideMark/>
          </w:tcPr>
          <w:p w14:paraId="688D8ADC" w14:textId="77777777" w:rsidR="006E51BF" w:rsidRPr="00DE2B1E" w:rsidRDefault="006E51BF" w:rsidP="00723DF9">
            <w:pPr>
              <w:pStyle w:val="21ff5"/>
            </w:pPr>
            <w:r w:rsidRPr="00DE2B1E">
              <w:t>434</w:t>
            </w:r>
          </w:p>
        </w:tc>
        <w:tc>
          <w:tcPr>
            <w:tcW w:w="1417" w:type="dxa"/>
            <w:tcBorders>
              <w:top w:val="nil"/>
              <w:left w:val="nil"/>
              <w:bottom w:val="single" w:sz="4" w:space="0" w:color="auto"/>
              <w:right w:val="single" w:sz="4" w:space="0" w:color="auto"/>
            </w:tcBorders>
            <w:noWrap/>
            <w:vAlign w:val="center"/>
            <w:hideMark/>
          </w:tcPr>
          <w:p w14:paraId="191506CC" w14:textId="77777777" w:rsidR="006E51BF" w:rsidRPr="00DE2B1E" w:rsidRDefault="006E51BF" w:rsidP="00723DF9">
            <w:pPr>
              <w:pStyle w:val="21ff5"/>
            </w:pPr>
            <w:r w:rsidRPr="00DE2B1E">
              <w:t>6012</w:t>
            </w:r>
          </w:p>
        </w:tc>
        <w:tc>
          <w:tcPr>
            <w:tcW w:w="1560" w:type="dxa"/>
            <w:tcBorders>
              <w:top w:val="nil"/>
              <w:left w:val="nil"/>
              <w:bottom w:val="single" w:sz="4" w:space="0" w:color="auto"/>
              <w:right w:val="single" w:sz="4" w:space="0" w:color="auto"/>
            </w:tcBorders>
            <w:noWrap/>
            <w:vAlign w:val="center"/>
            <w:hideMark/>
          </w:tcPr>
          <w:p w14:paraId="56B270A9" w14:textId="77777777" w:rsidR="006E51BF" w:rsidRPr="00DE2B1E" w:rsidRDefault="006E51BF" w:rsidP="00723DF9">
            <w:pPr>
              <w:pStyle w:val="21ff5"/>
            </w:pPr>
            <w:r w:rsidRPr="00DE2B1E">
              <w:t>15000</w:t>
            </w:r>
          </w:p>
        </w:tc>
      </w:tr>
      <w:tr w:rsidR="006E51BF" w:rsidRPr="00DE2B1E" w14:paraId="75EEEBF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0576E9EA" w14:textId="77777777" w:rsidR="006E51BF" w:rsidRPr="00DE2B1E" w:rsidRDefault="006E51BF" w:rsidP="00723DF9">
            <w:pPr>
              <w:pStyle w:val="222"/>
            </w:pPr>
            <w:r w:rsidRPr="00DE2B1E">
              <w:t xml:space="preserve">край Краснодарский, </w:t>
            </w:r>
            <w:proofErr w:type="spellStart"/>
            <w:r w:rsidRPr="00DE2B1E">
              <w:t>м.о</w:t>
            </w:r>
            <w:proofErr w:type="spellEnd"/>
            <w:r w:rsidRPr="00DE2B1E">
              <w:t xml:space="preserve">. Ленинградский, </w:t>
            </w:r>
            <w:proofErr w:type="spellStart"/>
            <w:r w:rsidRPr="00DE2B1E">
              <w:t>ст-ца</w:t>
            </w:r>
            <w:proofErr w:type="spellEnd"/>
            <w:r w:rsidRPr="00DE2B1E">
              <w:t xml:space="preserve"> Ленинградская</w:t>
            </w:r>
          </w:p>
        </w:tc>
        <w:tc>
          <w:tcPr>
            <w:tcW w:w="1558" w:type="dxa"/>
            <w:tcBorders>
              <w:top w:val="nil"/>
              <w:left w:val="nil"/>
              <w:bottom w:val="single" w:sz="4" w:space="0" w:color="auto"/>
              <w:right w:val="single" w:sz="4" w:space="0" w:color="auto"/>
            </w:tcBorders>
            <w:noWrap/>
            <w:vAlign w:val="center"/>
            <w:hideMark/>
          </w:tcPr>
          <w:p w14:paraId="3DF8759F" w14:textId="77777777" w:rsidR="006E51BF" w:rsidRPr="00DE2B1E" w:rsidRDefault="006E51BF" w:rsidP="00723DF9">
            <w:pPr>
              <w:pStyle w:val="21ff5"/>
            </w:pPr>
            <w:r w:rsidRPr="00DE2B1E">
              <w:t>578</w:t>
            </w:r>
          </w:p>
        </w:tc>
        <w:tc>
          <w:tcPr>
            <w:tcW w:w="1417" w:type="dxa"/>
            <w:tcBorders>
              <w:top w:val="nil"/>
              <w:left w:val="nil"/>
              <w:bottom w:val="single" w:sz="4" w:space="0" w:color="auto"/>
              <w:right w:val="single" w:sz="4" w:space="0" w:color="auto"/>
            </w:tcBorders>
            <w:noWrap/>
            <w:vAlign w:val="center"/>
            <w:hideMark/>
          </w:tcPr>
          <w:p w14:paraId="7FC536C4" w14:textId="77777777" w:rsidR="006E51BF" w:rsidRPr="00DE2B1E" w:rsidRDefault="006E51BF" w:rsidP="00723DF9">
            <w:pPr>
              <w:pStyle w:val="21ff5"/>
            </w:pPr>
            <w:r w:rsidRPr="00DE2B1E">
              <w:t>6371</w:t>
            </w:r>
          </w:p>
        </w:tc>
        <w:tc>
          <w:tcPr>
            <w:tcW w:w="1560" w:type="dxa"/>
            <w:tcBorders>
              <w:top w:val="nil"/>
              <w:left w:val="nil"/>
              <w:bottom w:val="single" w:sz="4" w:space="0" w:color="auto"/>
              <w:right w:val="single" w:sz="4" w:space="0" w:color="auto"/>
            </w:tcBorders>
            <w:noWrap/>
            <w:vAlign w:val="center"/>
            <w:hideMark/>
          </w:tcPr>
          <w:p w14:paraId="4BD2ED85" w14:textId="77777777" w:rsidR="006E51BF" w:rsidRPr="00DE2B1E" w:rsidRDefault="006E51BF" w:rsidP="00723DF9">
            <w:pPr>
              <w:pStyle w:val="21ff5"/>
            </w:pPr>
            <w:r w:rsidRPr="00DE2B1E">
              <w:t>21390</w:t>
            </w:r>
          </w:p>
        </w:tc>
      </w:tr>
      <w:tr w:rsidR="006E51BF" w:rsidRPr="00DE2B1E" w14:paraId="6A2A09F7"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9DE7A94" w14:textId="77777777" w:rsidR="006E51BF" w:rsidRPr="00DE2B1E" w:rsidRDefault="006E51BF" w:rsidP="00723DF9">
            <w:pPr>
              <w:pStyle w:val="222"/>
            </w:pPr>
            <w:r w:rsidRPr="00DE2B1E">
              <w:t>край Краснодарский, р-н Мостовский, пгт Мостовской</w:t>
            </w:r>
          </w:p>
        </w:tc>
        <w:tc>
          <w:tcPr>
            <w:tcW w:w="1558" w:type="dxa"/>
            <w:tcBorders>
              <w:top w:val="nil"/>
              <w:left w:val="nil"/>
              <w:bottom w:val="single" w:sz="4" w:space="0" w:color="auto"/>
              <w:right w:val="single" w:sz="4" w:space="0" w:color="auto"/>
            </w:tcBorders>
            <w:noWrap/>
            <w:vAlign w:val="center"/>
            <w:hideMark/>
          </w:tcPr>
          <w:p w14:paraId="17116DB0" w14:textId="77777777" w:rsidR="006E51BF" w:rsidRPr="00DE2B1E" w:rsidRDefault="006E51BF" w:rsidP="00723DF9">
            <w:pPr>
              <w:pStyle w:val="21ff5"/>
            </w:pPr>
            <w:r w:rsidRPr="00DE2B1E">
              <w:t>550</w:t>
            </w:r>
          </w:p>
        </w:tc>
        <w:tc>
          <w:tcPr>
            <w:tcW w:w="1417" w:type="dxa"/>
            <w:tcBorders>
              <w:top w:val="nil"/>
              <w:left w:val="nil"/>
              <w:bottom w:val="single" w:sz="4" w:space="0" w:color="auto"/>
              <w:right w:val="single" w:sz="4" w:space="0" w:color="auto"/>
            </w:tcBorders>
            <w:noWrap/>
            <w:vAlign w:val="center"/>
            <w:hideMark/>
          </w:tcPr>
          <w:p w14:paraId="12A9BE53" w14:textId="77777777" w:rsidR="006E51BF" w:rsidRPr="00DE2B1E" w:rsidRDefault="006E51BF" w:rsidP="00723DF9">
            <w:pPr>
              <w:pStyle w:val="21ff5"/>
            </w:pPr>
            <w:r w:rsidRPr="00DE2B1E">
              <w:t>3306</w:t>
            </w:r>
          </w:p>
        </w:tc>
        <w:tc>
          <w:tcPr>
            <w:tcW w:w="1560" w:type="dxa"/>
            <w:tcBorders>
              <w:top w:val="nil"/>
              <w:left w:val="nil"/>
              <w:bottom w:val="single" w:sz="4" w:space="0" w:color="auto"/>
              <w:right w:val="single" w:sz="4" w:space="0" w:color="auto"/>
            </w:tcBorders>
            <w:noWrap/>
            <w:vAlign w:val="center"/>
            <w:hideMark/>
          </w:tcPr>
          <w:p w14:paraId="14F73146" w14:textId="77777777" w:rsidR="006E51BF" w:rsidRPr="00DE2B1E" w:rsidRDefault="006E51BF" w:rsidP="00723DF9">
            <w:pPr>
              <w:pStyle w:val="21ff5"/>
            </w:pPr>
            <w:r w:rsidRPr="00DE2B1E">
              <w:t>7752</w:t>
            </w:r>
          </w:p>
        </w:tc>
      </w:tr>
      <w:tr w:rsidR="006E51BF" w:rsidRPr="00DE2B1E" w14:paraId="00B278BA"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9CD4A21" w14:textId="77777777" w:rsidR="006E51BF" w:rsidRPr="00DE2B1E" w:rsidRDefault="006E51BF" w:rsidP="00723DF9">
            <w:pPr>
              <w:pStyle w:val="222"/>
            </w:pPr>
            <w:r w:rsidRPr="00DE2B1E">
              <w:t>край Краснодарский, р-н Новокубанский, г Новокубанск</w:t>
            </w:r>
          </w:p>
        </w:tc>
        <w:tc>
          <w:tcPr>
            <w:tcW w:w="1558" w:type="dxa"/>
            <w:tcBorders>
              <w:top w:val="nil"/>
              <w:left w:val="nil"/>
              <w:bottom w:val="single" w:sz="4" w:space="0" w:color="auto"/>
              <w:right w:val="single" w:sz="4" w:space="0" w:color="auto"/>
            </w:tcBorders>
            <w:noWrap/>
            <w:vAlign w:val="center"/>
            <w:hideMark/>
          </w:tcPr>
          <w:p w14:paraId="03A1C86E" w14:textId="77777777" w:rsidR="006E51BF" w:rsidRPr="00DE2B1E" w:rsidRDefault="006E51BF" w:rsidP="00723DF9">
            <w:pPr>
              <w:pStyle w:val="21ff5"/>
            </w:pPr>
            <w:r w:rsidRPr="00DE2B1E">
              <w:t>706</w:t>
            </w:r>
          </w:p>
        </w:tc>
        <w:tc>
          <w:tcPr>
            <w:tcW w:w="1417" w:type="dxa"/>
            <w:tcBorders>
              <w:top w:val="nil"/>
              <w:left w:val="nil"/>
              <w:bottom w:val="single" w:sz="4" w:space="0" w:color="auto"/>
              <w:right w:val="single" w:sz="4" w:space="0" w:color="auto"/>
            </w:tcBorders>
            <w:noWrap/>
            <w:vAlign w:val="center"/>
            <w:hideMark/>
          </w:tcPr>
          <w:p w14:paraId="7092E1C6" w14:textId="77777777" w:rsidR="006E51BF" w:rsidRPr="00DE2B1E" w:rsidRDefault="006E51BF" w:rsidP="00723DF9">
            <w:pPr>
              <w:pStyle w:val="21ff5"/>
            </w:pPr>
            <w:r w:rsidRPr="00DE2B1E">
              <w:t>4695</w:t>
            </w:r>
          </w:p>
        </w:tc>
        <w:tc>
          <w:tcPr>
            <w:tcW w:w="1560" w:type="dxa"/>
            <w:tcBorders>
              <w:top w:val="nil"/>
              <w:left w:val="nil"/>
              <w:bottom w:val="single" w:sz="4" w:space="0" w:color="auto"/>
              <w:right w:val="single" w:sz="4" w:space="0" w:color="auto"/>
            </w:tcBorders>
            <w:noWrap/>
            <w:vAlign w:val="center"/>
            <w:hideMark/>
          </w:tcPr>
          <w:p w14:paraId="4DEC6383" w14:textId="77777777" w:rsidR="006E51BF" w:rsidRPr="00DE2B1E" w:rsidRDefault="006E51BF" w:rsidP="00723DF9">
            <w:pPr>
              <w:pStyle w:val="21ff5"/>
            </w:pPr>
            <w:r w:rsidRPr="00DE2B1E">
              <w:t>8333</w:t>
            </w:r>
          </w:p>
        </w:tc>
      </w:tr>
      <w:tr w:rsidR="006E51BF" w:rsidRPr="00DE2B1E" w14:paraId="6CFFEA40"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9CE2CC5" w14:textId="77777777" w:rsidR="006E51BF" w:rsidRPr="00DE2B1E" w:rsidRDefault="006E51BF" w:rsidP="00723DF9">
            <w:pPr>
              <w:pStyle w:val="222"/>
            </w:pPr>
            <w:r w:rsidRPr="00DE2B1E">
              <w:t xml:space="preserve">край Краснодарский, р-н </w:t>
            </w:r>
            <w:proofErr w:type="spellStart"/>
            <w:r w:rsidRPr="00DE2B1E">
              <w:t>Новопокровский</w:t>
            </w:r>
            <w:proofErr w:type="spellEnd"/>
            <w:r w:rsidRPr="00DE2B1E">
              <w:t xml:space="preserve">, </w:t>
            </w:r>
            <w:proofErr w:type="spellStart"/>
            <w:r w:rsidRPr="00DE2B1E">
              <w:t>ст-ца</w:t>
            </w:r>
            <w:proofErr w:type="spellEnd"/>
            <w:r w:rsidRPr="00DE2B1E">
              <w:t xml:space="preserve"> Новопокровская</w:t>
            </w:r>
          </w:p>
        </w:tc>
        <w:tc>
          <w:tcPr>
            <w:tcW w:w="1558" w:type="dxa"/>
            <w:tcBorders>
              <w:top w:val="nil"/>
              <w:left w:val="nil"/>
              <w:bottom w:val="single" w:sz="4" w:space="0" w:color="auto"/>
              <w:right w:val="single" w:sz="4" w:space="0" w:color="auto"/>
            </w:tcBorders>
            <w:noWrap/>
            <w:vAlign w:val="center"/>
            <w:hideMark/>
          </w:tcPr>
          <w:p w14:paraId="55985A0F" w14:textId="77777777" w:rsidR="006E51BF" w:rsidRPr="00DE2B1E" w:rsidRDefault="006E51BF" w:rsidP="00723DF9">
            <w:pPr>
              <w:pStyle w:val="21ff5"/>
            </w:pPr>
            <w:r w:rsidRPr="00DE2B1E">
              <w:t>403</w:t>
            </w:r>
          </w:p>
        </w:tc>
        <w:tc>
          <w:tcPr>
            <w:tcW w:w="1417" w:type="dxa"/>
            <w:tcBorders>
              <w:top w:val="nil"/>
              <w:left w:val="nil"/>
              <w:bottom w:val="single" w:sz="4" w:space="0" w:color="auto"/>
              <w:right w:val="single" w:sz="4" w:space="0" w:color="auto"/>
            </w:tcBorders>
            <w:noWrap/>
            <w:vAlign w:val="center"/>
            <w:hideMark/>
          </w:tcPr>
          <w:p w14:paraId="50C3C43F" w14:textId="77777777" w:rsidR="006E51BF" w:rsidRPr="00DE2B1E" w:rsidRDefault="006E51BF" w:rsidP="00723DF9">
            <w:pPr>
              <w:pStyle w:val="21ff5"/>
            </w:pPr>
            <w:r w:rsidRPr="00DE2B1E">
              <w:t>1957</w:t>
            </w:r>
          </w:p>
        </w:tc>
        <w:tc>
          <w:tcPr>
            <w:tcW w:w="1560" w:type="dxa"/>
            <w:tcBorders>
              <w:top w:val="nil"/>
              <w:left w:val="nil"/>
              <w:bottom w:val="single" w:sz="4" w:space="0" w:color="auto"/>
              <w:right w:val="single" w:sz="4" w:space="0" w:color="auto"/>
            </w:tcBorders>
            <w:noWrap/>
            <w:vAlign w:val="center"/>
            <w:hideMark/>
          </w:tcPr>
          <w:p w14:paraId="014C73B7" w14:textId="77777777" w:rsidR="006E51BF" w:rsidRPr="00DE2B1E" w:rsidRDefault="006E51BF" w:rsidP="00723DF9">
            <w:pPr>
              <w:pStyle w:val="21ff5"/>
            </w:pPr>
            <w:r w:rsidRPr="00DE2B1E">
              <w:t>6061</w:t>
            </w:r>
          </w:p>
        </w:tc>
      </w:tr>
      <w:tr w:rsidR="006E51BF" w:rsidRPr="00DE2B1E" w14:paraId="50E270EE"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30CA90FD" w14:textId="77777777" w:rsidR="006E51BF" w:rsidRPr="00DE2B1E" w:rsidRDefault="006E51BF" w:rsidP="00723DF9">
            <w:pPr>
              <w:pStyle w:val="222"/>
            </w:pPr>
            <w:r w:rsidRPr="00DE2B1E">
              <w:t xml:space="preserve">край Краснодарский, р-н </w:t>
            </w:r>
            <w:proofErr w:type="spellStart"/>
            <w:r w:rsidRPr="00DE2B1E">
              <w:t>Отрадненский</w:t>
            </w:r>
            <w:proofErr w:type="spellEnd"/>
            <w:r w:rsidRPr="00DE2B1E">
              <w:t xml:space="preserve">, </w:t>
            </w:r>
            <w:proofErr w:type="spellStart"/>
            <w:r w:rsidRPr="00DE2B1E">
              <w:t>ст-ца</w:t>
            </w:r>
            <w:proofErr w:type="spellEnd"/>
            <w:r w:rsidRPr="00DE2B1E">
              <w:t xml:space="preserve"> Отрадная</w:t>
            </w:r>
          </w:p>
        </w:tc>
        <w:tc>
          <w:tcPr>
            <w:tcW w:w="1558" w:type="dxa"/>
            <w:tcBorders>
              <w:top w:val="nil"/>
              <w:left w:val="nil"/>
              <w:bottom w:val="single" w:sz="4" w:space="0" w:color="auto"/>
              <w:right w:val="single" w:sz="4" w:space="0" w:color="auto"/>
            </w:tcBorders>
            <w:noWrap/>
            <w:vAlign w:val="center"/>
            <w:hideMark/>
          </w:tcPr>
          <w:p w14:paraId="662902F7" w14:textId="77777777" w:rsidR="006E51BF" w:rsidRPr="00DE2B1E" w:rsidRDefault="006E51BF" w:rsidP="00723DF9">
            <w:pPr>
              <w:pStyle w:val="21ff5"/>
            </w:pPr>
            <w:r w:rsidRPr="00DE2B1E">
              <w:t>400</w:t>
            </w:r>
          </w:p>
        </w:tc>
        <w:tc>
          <w:tcPr>
            <w:tcW w:w="1417" w:type="dxa"/>
            <w:tcBorders>
              <w:top w:val="nil"/>
              <w:left w:val="nil"/>
              <w:bottom w:val="single" w:sz="4" w:space="0" w:color="auto"/>
              <w:right w:val="single" w:sz="4" w:space="0" w:color="auto"/>
            </w:tcBorders>
            <w:noWrap/>
            <w:vAlign w:val="center"/>
            <w:hideMark/>
          </w:tcPr>
          <w:p w14:paraId="4E639B64" w14:textId="77777777" w:rsidR="006E51BF" w:rsidRPr="00DE2B1E" w:rsidRDefault="006E51BF" w:rsidP="00723DF9">
            <w:pPr>
              <w:pStyle w:val="21ff5"/>
            </w:pPr>
            <w:r w:rsidRPr="00DE2B1E">
              <w:t>2654</w:t>
            </w:r>
          </w:p>
        </w:tc>
        <w:tc>
          <w:tcPr>
            <w:tcW w:w="1560" w:type="dxa"/>
            <w:tcBorders>
              <w:top w:val="nil"/>
              <w:left w:val="nil"/>
              <w:bottom w:val="single" w:sz="4" w:space="0" w:color="auto"/>
              <w:right w:val="single" w:sz="4" w:space="0" w:color="auto"/>
            </w:tcBorders>
            <w:noWrap/>
            <w:vAlign w:val="center"/>
            <w:hideMark/>
          </w:tcPr>
          <w:p w14:paraId="5E4D271D" w14:textId="77777777" w:rsidR="006E51BF" w:rsidRPr="00DE2B1E" w:rsidRDefault="006E51BF" w:rsidP="00723DF9">
            <w:pPr>
              <w:pStyle w:val="21ff5"/>
            </w:pPr>
            <w:r w:rsidRPr="00DE2B1E">
              <w:t>9286</w:t>
            </w:r>
          </w:p>
        </w:tc>
      </w:tr>
      <w:tr w:rsidR="006E51BF" w:rsidRPr="00DE2B1E" w14:paraId="2303FD55"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A133BCC" w14:textId="77777777" w:rsidR="006E51BF" w:rsidRPr="00DE2B1E" w:rsidRDefault="006E51BF" w:rsidP="00723DF9">
            <w:pPr>
              <w:pStyle w:val="222"/>
            </w:pPr>
            <w:r w:rsidRPr="00DE2B1E">
              <w:t xml:space="preserve">край Краснодарский, р-н Павловский, </w:t>
            </w:r>
            <w:proofErr w:type="spellStart"/>
            <w:r w:rsidRPr="00DE2B1E">
              <w:t>ст-ца</w:t>
            </w:r>
            <w:proofErr w:type="spellEnd"/>
            <w:r w:rsidRPr="00DE2B1E">
              <w:t xml:space="preserve"> Павловская</w:t>
            </w:r>
          </w:p>
        </w:tc>
        <w:tc>
          <w:tcPr>
            <w:tcW w:w="1558" w:type="dxa"/>
            <w:tcBorders>
              <w:top w:val="nil"/>
              <w:left w:val="nil"/>
              <w:bottom w:val="single" w:sz="4" w:space="0" w:color="auto"/>
              <w:right w:val="single" w:sz="4" w:space="0" w:color="auto"/>
            </w:tcBorders>
            <w:noWrap/>
            <w:vAlign w:val="center"/>
            <w:hideMark/>
          </w:tcPr>
          <w:p w14:paraId="6EE9B2B6" w14:textId="77777777" w:rsidR="006E51BF" w:rsidRPr="00DE2B1E" w:rsidRDefault="006E51BF" w:rsidP="00723DF9">
            <w:pPr>
              <w:pStyle w:val="21ff5"/>
            </w:pPr>
            <w:r w:rsidRPr="00DE2B1E">
              <w:t>588</w:t>
            </w:r>
          </w:p>
        </w:tc>
        <w:tc>
          <w:tcPr>
            <w:tcW w:w="1417" w:type="dxa"/>
            <w:tcBorders>
              <w:top w:val="nil"/>
              <w:left w:val="nil"/>
              <w:bottom w:val="single" w:sz="4" w:space="0" w:color="auto"/>
              <w:right w:val="single" w:sz="4" w:space="0" w:color="auto"/>
            </w:tcBorders>
            <w:noWrap/>
            <w:vAlign w:val="center"/>
            <w:hideMark/>
          </w:tcPr>
          <w:p w14:paraId="1679D366" w14:textId="77777777" w:rsidR="006E51BF" w:rsidRPr="00DE2B1E" w:rsidRDefault="006E51BF" w:rsidP="00723DF9">
            <w:pPr>
              <w:pStyle w:val="21ff5"/>
            </w:pPr>
            <w:r w:rsidRPr="00DE2B1E">
              <w:t>2924</w:t>
            </w:r>
          </w:p>
        </w:tc>
        <w:tc>
          <w:tcPr>
            <w:tcW w:w="1560" w:type="dxa"/>
            <w:tcBorders>
              <w:top w:val="nil"/>
              <w:left w:val="nil"/>
              <w:bottom w:val="single" w:sz="4" w:space="0" w:color="auto"/>
              <w:right w:val="single" w:sz="4" w:space="0" w:color="auto"/>
            </w:tcBorders>
            <w:noWrap/>
            <w:vAlign w:val="center"/>
            <w:hideMark/>
          </w:tcPr>
          <w:p w14:paraId="5AAFBD74" w14:textId="77777777" w:rsidR="006E51BF" w:rsidRPr="00DE2B1E" w:rsidRDefault="006E51BF" w:rsidP="00723DF9">
            <w:pPr>
              <w:pStyle w:val="21ff5"/>
            </w:pPr>
            <w:r w:rsidRPr="00DE2B1E">
              <w:t>6483</w:t>
            </w:r>
          </w:p>
        </w:tc>
      </w:tr>
      <w:tr w:rsidR="006E51BF" w:rsidRPr="00DE2B1E" w14:paraId="481BE99F"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B1A78D2" w14:textId="77777777" w:rsidR="006E51BF" w:rsidRPr="00DE2B1E" w:rsidRDefault="006E51BF" w:rsidP="00723DF9">
            <w:pPr>
              <w:pStyle w:val="222"/>
            </w:pPr>
            <w:r w:rsidRPr="00DE2B1E">
              <w:t xml:space="preserve">край Краснодарский, р-н Северский, </w:t>
            </w:r>
            <w:proofErr w:type="spellStart"/>
            <w:r w:rsidRPr="00DE2B1E">
              <w:t>ст-ца</w:t>
            </w:r>
            <w:proofErr w:type="spellEnd"/>
            <w:r w:rsidRPr="00DE2B1E">
              <w:t xml:space="preserve"> Северская</w:t>
            </w:r>
          </w:p>
        </w:tc>
        <w:tc>
          <w:tcPr>
            <w:tcW w:w="1558" w:type="dxa"/>
            <w:tcBorders>
              <w:top w:val="nil"/>
              <w:left w:val="nil"/>
              <w:bottom w:val="single" w:sz="4" w:space="0" w:color="auto"/>
              <w:right w:val="single" w:sz="4" w:space="0" w:color="auto"/>
            </w:tcBorders>
            <w:noWrap/>
            <w:vAlign w:val="center"/>
            <w:hideMark/>
          </w:tcPr>
          <w:p w14:paraId="719A1369" w14:textId="77777777" w:rsidR="006E51BF" w:rsidRPr="00DE2B1E" w:rsidRDefault="006E51BF" w:rsidP="00723DF9">
            <w:pPr>
              <w:pStyle w:val="21ff5"/>
            </w:pPr>
            <w:r w:rsidRPr="00DE2B1E">
              <w:t>421</w:t>
            </w:r>
          </w:p>
        </w:tc>
        <w:tc>
          <w:tcPr>
            <w:tcW w:w="1417" w:type="dxa"/>
            <w:tcBorders>
              <w:top w:val="nil"/>
              <w:left w:val="nil"/>
              <w:bottom w:val="single" w:sz="4" w:space="0" w:color="auto"/>
              <w:right w:val="single" w:sz="4" w:space="0" w:color="auto"/>
            </w:tcBorders>
            <w:noWrap/>
            <w:vAlign w:val="center"/>
            <w:hideMark/>
          </w:tcPr>
          <w:p w14:paraId="3EE79E8D" w14:textId="77777777" w:rsidR="006E51BF" w:rsidRPr="00DE2B1E" w:rsidRDefault="006E51BF" w:rsidP="00723DF9">
            <w:pPr>
              <w:pStyle w:val="21ff5"/>
            </w:pPr>
            <w:r w:rsidRPr="00DE2B1E">
              <w:t>5080</w:t>
            </w:r>
          </w:p>
        </w:tc>
        <w:tc>
          <w:tcPr>
            <w:tcW w:w="1560" w:type="dxa"/>
            <w:tcBorders>
              <w:top w:val="nil"/>
              <w:left w:val="nil"/>
              <w:bottom w:val="single" w:sz="4" w:space="0" w:color="auto"/>
              <w:right w:val="single" w:sz="4" w:space="0" w:color="auto"/>
            </w:tcBorders>
            <w:noWrap/>
            <w:vAlign w:val="center"/>
            <w:hideMark/>
          </w:tcPr>
          <w:p w14:paraId="56BA675B" w14:textId="77777777" w:rsidR="006E51BF" w:rsidRPr="00DE2B1E" w:rsidRDefault="006E51BF" w:rsidP="00723DF9">
            <w:pPr>
              <w:pStyle w:val="21ff5"/>
            </w:pPr>
            <w:r w:rsidRPr="00DE2B1E">
              <w:t>12054</w:t>
            </w:r>
          </w:p>
        </w:tc>
      </w:tr>
      <w:tr w:rsidR="006E51BF" w:rsidRPr="00DE2B1E" w14:paraId="23056FA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71DE5140" w14:textId="77777777" w:rsidR="006E51BF" w:rsidRPr="00DE2B1E" w:rsidRDefault="006E51BF" w:rsidP="00723DF9">
            <w:pPr>
              <w:pStyle w:val="222"/>
            </w:pPr>
            <w:r w:rsidRPr="00DE2B1E">
              <w:t>край Краснодарский, р-н Славянский, г Славянск-на-Кубани</w:t>
            </w:r>
          </w:p>
        </w:tc>
        <w:tc>
          <w:tcPr>
            <w:tcW w:w="1558" w:type="dxa"/>
            <w:tcBorders>
              <w:top w:val="nil"/>
              <w:left w:val="nil"/>
              <w:bottom w:val="single" w:sz="4" w:space="0" w:color="auto"/>
              <w:right w:val="single" w:sz="4" w:space="0" w:color="auto"/>
            </w:tcBorders>
            <w:noWrap/>
            <w:vAlign w:val="center"/>
            <w:hideMark/>
          </w:tcPr>
          <w:p w14:paraId="78DFF1F1" w14:textId="77777777" w:rsidR="006E51BF" w:rsidRPr="00DE2B1E" w:rsidRDefault="006E51BF" w:rsidP="00723DF9">
            <w:pPr>
              <w:pStyle w:val="21ff5"/>
            </w:pPr>
            <w:r w:rsidRPr="00DE2B1E">
              <w:t>500</w:t>
            </w:r>
          </w:p>
        </w:tc>
        <w:tc>
          <w:tcPr>
            <w:tcW w:w="1417" w:type="dxa"/>
            <w:tcBorders>
              <w:top w:val="nil"/>
              <w:left w:val="nil"/>
              <w:bottom w:val="single" w:sz="4" w:space="0" w:color="auto"/>
              <w:right w:val="single" w:sz="4" w:space="0" w:color="auto"/>
            </w:tcBorders>
            <w:noWrap/>
            <w:vAlign w:val="center"/>
            <w:hideMark/>
          </w:tcPr>
          <w:p w14:paraId="4251A7C2" w14:textId="77777777" w:rsidR="006E51BF" w:rsidRPr="00DE2B1E" w:rsidRDefault="006E51BF" w:rsidP="00723DF9">
            <w:pPr>
              <w:pStyle w:val="21ff5"/>
            </w:pPr>
            <w:r w:rsidRPr="00DE2B1E">
              <w:t>7126</w:t>
            </w:r>
          </w:p>
        </w:tc>
        <w:tc>
          <w:tcPr>
            <w:tcW w:w="1560" w:type="dxa"/>
            <w:tcBorders>
              <w:top w:val="nil"/>
              <w:left w:val="nil"/>
              <w:bottom w:val="single" w:sz="4" w:space="0" w:color="auto"/>
              <w:right w:val="single" w:sz="4" w:space="0" w:color="auto"/>
            </w:tcBorders>
            <w:noWrap/>
            <w:vAlign w:val="center"/>
            <w:hideMark/>
          </w:tcPr>
          <w:p w14:paraId="519D8508" w14:textId="77777777" w:rsidR="006E51BF" w:rsidRPr="00DE2B1E" w:rsidRDefault="006E51BF" w:rsidP="00723DF9">
            <w:pPr>
              <w:pStyle w:val="21ff5"/>
            </w:pPr>
            <w:r w:rsidRPr="00DE2B1E">
              <w:t>24255</w:t>
            </w:r>
          </w:p>
        </w:tc>
      </w:tr>
      <w:tr w:rsidR="006E51BF" w:rsidRPr="00DE2B1E" w14:paraId="0879595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22993B27" w14:textId="77777777" w:rsidR="006E51BF" w:rsidRPr="00DE2B1E" w:rsidRDefault="006E51BF" w:rsidP="00723DF9">
            <w:pPr>
              <w:pStyle w:val="222"/>
            </w:pPr>
            <w:r w:rsidRPr="00DE2B1E">
              <w:t xml:space="preserve">край Краснодарский, р-н </w:t>
            </w:r>
            <w:proofErr w:type="spellStart"/>
            <w:r w:rsidRPr="00DE2B1E">
              <w:t>Староминский</w:t>
            </w:r>
            <w:proofErr w:type="spellEnd"/>
            <w:r w:rsidRPr="00DE2B1E">
              <w:t xml:space="preserve">, </w:t>
            </w:r>
            <w:proofErr w:type="spellStart"/>
            <w:r w:rsidRPr="00DE2B1E">
              <w:t>ст-ца</w:t>
            </w:r>
            <w:proofErr w:type="spellEnd"/>
            <w:r w:rsidRPr="00DE2B1E">
              <w:t xml:space="preserve"> Староминская</w:t>
            </w:r>
          </w:p>
        </w:tc>
        <w:tc>
          <w:tcPr>
            <w:tcW w:w="1558" w:type="dxa"/>
            <w:tcBorders>
              <w:top w:val="nil"/>
              <w:left w:val="nil"/>
              <w:bottom w:val="single" w:sz="4" w:space="0" w:color="auto"/>
              <w:right w:val="single" w:sz="4" w:space="0" w:color="auto"/>
            </w:tcBorders>
            <w:noWrap/>
            <w:vAlign w:val="center"/>
            <w:hideMark/>
          </w:tcPr>
          <w:p w14:paraId="6B7F06B4" w14:textId="77777777" w:rsidR="006E51BF" w:rsidRPr="00DE2B1E" w:rsidRDefault="006E51BF" w:rsidP="00723DF9">
            <w:pPr>
              <w:pStyle w:val="21ff5"/>
            </w:pPr>
            <w:r w:rsidRPr="00DE2B1E">
              <w:t>667</w:t>
            </w:r>
          </w:p>
        </w:tc>
        <w:tc>
          <w:tcPr>
            <w:tcW w:w="1417" w:type="dxa"/>
            <w:tcBorders>
              <w:top w:val="nil"/>
              <w:left w:val="nil"/>
              <w:bottom w:val="single" w:sz="4" w:space="0" w:color="auto"/>
              <w:right w:val="single" w:sz="4" w:space="0" w:color="auto"/>
            </w:tcBorders>
            <w:noWrap/>
            <w:vAlign w:val="center"/>
            <w:hideMark/>
          </w:tcPr>
          <w:p w14:paraId="033128CC" w14:textId="77777777" w:rsidR="006E51BF" w:rsidRPr="00DE2B1E" w:rsidRDefault="006E51BF" w:rsidP="00723DF9">
            <w:pPr>
              <w:pStyle w:val="21ff5"/>
            </w:pPr>
            <w:r w:rsidRPr="00DE2B1E">
              <w:t>2063</w:t>
            </w:r>
          </w:p>
        </w:tc>
        <w:tc>
          <w:tcPr>
            <w:tcW w:w="1560" w:type="dxa"/>
            <w:tcBorders>
              <w:top w:val="nil"/>
              <w:left w:val="nil"/>
              <w:bottom w:val="single" w:sz="4" w:space="0" w:color="auto"/>
              <w:right w:val="single" w:sz="4" w:space="0" w:color="auto"/>
            </w:tcBorders>
            <w:noWrap/>
            <w:vAlign w:val="center"/>
            <w:hideMark/>
          </w:tcPr>
          <w:p w14:paraId="0FF6C1E6" w14:textId="77777777" w:rsidR="006E51BF" w:rsidRPr="00DE2B1E" w:rsidRDefault="006E51BF" w:rsidP="00723DF9">
            <w:pPr>
              <w:pStyle w:val="21ff5"/>
            </w:pPr>
            <w:r w:rsidRPr="00DE2B1E">
              <w:t>7273</w:t>
            </w:r>
          </w:p>
        </w:tc>
      </w:tr>
      <w:tr w:rsidR="006E51BF" w:rsidRPr="00DE2B1E" w14:paraId="0B27E9D3"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326545B5" w14:textId="77777777" w:rsidR="006E51BF" w:rsidRPr="00DE2B1E" w:rsidRDefault="006E51BF" w:rsidP="00723DF9">
            <w:pPr>
              <w:pStyle w:val="222"/>
            </w:pPr>
            <w:r w:rsidRPr="00DE2B1E">
              <w:t xml:space="preserve">край Краснодарский, р-н Тбилисский, </w:t>
            </w:r>
            <w:proofErr w:type="spellStart"/>
            <w:r w:rsidRPr="00DE2B1E">
              <w:t>ст-ца</w:t>
            </w:r>
            <w:proofErr w:type="spellEnd"/>
            <w:r w:rsidRPr="00DE2B1E">
              <w:t xml:space="preserve"> Тбилисская</w:t>
            </w:r>
          </w:p>
        </w:tc>
        <w:tc>
          <w:tcPr>
            <w:tcW w:w="1558" w:type="dxa"/>
            <w:tcBorders>
              <w:top w:val="nil"/>
              <w:left w:val="nil"/>
              <w:bottom w:val="single" w:sz="4" w:space="0" w:color="auto"/>
              <w:right w:val="single" w:sz="4" w:space="0" w:color="auto"/>
            </w:tcBorders>
            <w:noWrap/>
            <w:vAlign w:val="center"/>
            <w:hideMark/>
          </w:tcPr>
          <w:p w14:paraId="72300831" w14:textId="77777777" w:rsidR="006E51BF" w:rsidRPr="00DE2B1E" w:rsidRDefault="006E51BF" w:rsidP="00723DF9">
            <w:pPr>
              <w:pStyle w:val="21ff5"/>
            </w:pPr>
            <w:r w:rsidRPr="00DE2B1E">
              <w:t>350</w:t>
            </w:r>
          </w:p>
        </w:tc>
        <w:tc>
          <w:tcPr>
            <w:tcW w:w="1417" w:type="dxa"/>
            <w:tcBorders>
              <w:top w:val="nil"/>
              <w:left w:val="nil"/>
              <w:bottom w:val="single" w:sz="4" w:space="0" w:color="auto"/>
              <w:right w:val="single" w:sz="4" w:space="0" w:color="auto"/>
            </w:tcBorders>
            <w:noWrap/>
            <w:vAlign w:val="center"/>
            <w:hideMark/>
          </w:tcPr>
          <w:p w14:paraId="37B73F08" w14:textId="77777777" w:rsidR="006E51BF" w:rsidRPr="00DE2B1E" w:rsidRDefault="006E51BF" w:rsidP="00723DF9">
            <w:pPr>
              <w:pStyle w:val="21ff5"/>
            </w:pPr>
            <w:r w:rsidRPr="00DE2B1E">
              <w:t>4113</w:t>
            </w:r>
          </w:p>
        </w:tc>
        <w:tc>
          <w:tcPr>
            <w:tcW w:w="1560" w:type="dxa"/>
            <w:tcBorders>
              <w:top w:val="nil"/>
              <w:left w:val="nil"/>
              <w:bottom w:val="single" w:sz="4" w:space="0" w:color="auto"/>
              <w:right w:val="single" w:sz="4" w:space="0" w:color="auto"/>
            </w:tcBorders>
            <w:noWrap/>
            <w:vAlign w:val="center"/>
            <w:hideMark/>
          </w:tcPr>
          <w:p w14:paraId="0BF9D9DF" w14:textId="77777777" w:rsidR="006E51BF" w:rsidRPr="00DE2B1E" w:rsidRDefault="006E51BF" w:rsidP="00723DF9">
            <w:pPr>
              <w:pStyle w:val="21ff5"/>
            </w:pPr>
            <w:r w:rsidRPr="00DE2B1E">
              <w:t>8934</w:t>
            </w:r>
          </w:p>
        </w:tc>
      </w:tr>
      <w:tr w:rsidR="006E51BF" w:rsidRPr="00DE2B1E" w14:paraId="489674CC"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54204C5" w14:textId="77777777" w:rsidR="006E51BF" w:rsidRPr="00DE2B1E" w:rsidRDefault="006E51BF" w:rsidP="00723DF9">
            <w:pPr>
              <w:pStyle w:val="222"/>
            </w:pPr>
            <w:r w:rsidRPr="00DE2B1E">
              <w:lastRenderedPageBreak/>
              <w:t xml:space="preserve">край Краснодарский, р-н </w:t>
            </w:r>
            <w:proofErr w:type="spellStart"/>
            <w:r w:rsidRPr="00DE2B1E">
              <w:t>Тимашевский</w:t>
            </w:r>
            <w:proofErr w:type="spellEnd"/>
            <w:r w:rsidRPr="00DE2B1E">
              <w:t>, г Тимашевск</w:t>
            </w:r>
          </w:p>
        </w:tc>
        <w:tc>
          <w:tcPr>
            <w:tcW w:w="1558" w:type="dxa"/>
            <w:tcBorders>
              <w:top w:val="nil"/>
              <w:left w:val="nil"/>
              <w:bottom w:val="single" w:sz="4" w:space="0" w:color="auto"/>
              <w:right w:val="single" w:sz="4" w:space="0" w:color="auto"/>
            </w:tcBorders>
            <w:noWrap/>
            <w:vAlign w:val="center"/>
            <w:hideMark/>
          </w:tcPr>
          <w:p w14:paraId="20BDA720" w14:textId="77777777" w:rsidR="006E51BF" w:rsidRPr="00DE2B1E" w:rsidRDefault="006E51BF" w:rsidP="00723DF9">
            <w:pPr>
              <w:pStyle w:val="21ff5"/>
            </w:pPr>
            <w:r w:rsidRPr="00DE2B1E">
              <w:t>358</w:t>
            </w:r>
          </w:p>
        </w:tc>
        <w:tc>
          <w:tcPr>
            <w:tcW w:w="1417" w:type="dxa"/>
            <w:tcBorders>
              <w:top w:val="nil"/>
              <w:left w:val="nil"/>
              <w:bottom w:val="single" w:sz="4" w:space="0" w:color="auto"/>
              <w:right w:val="single" w:sz="4" w:space="0" w:color="auto"/>
            </w:tcBorders>
            <w:noWrap/>
            <w:vAlign w:val="center"/>
            <w:hideMark/>
          </w:tcPr>
          <w:p w14:paraId="26C13AE3" w14:textId="77777777" w:rsidR="006E51BF" w:rsidRPr="00DE2B1E" w:rsidRDefault="006E51BF" w:rsidP="00723DF9">
            <w:pPr>
              <w:pStyle w:val="21ff5"/>
            </w:pPr>
            <w:r w:rsidRPr="00DE2B1E">
              <w:t>8922</w:t>
            </w:r>
          </w:p>
        </w:tc>
        <w:tc>
          <w:tcPr>
            <w:tcW w:w="1560" w:type="dxa"/>
            <w:tcBorders>
              <w:top w:val="nil"/>
              <w:left w:val="nil"/>
              <w:bottom w:val="single" w:sz="4" w:space="0" w:color="auto"/>
              <w:right w:val="single" w:sz="4" w:space="0" w:color="auto"/>
            </w:tcBorders>
            <w:noWrap/>
            <w:vAlign w:val="center"/>
            <w:hideMark/>
          </w:tcPr>
          <w:p w14:paraId="5DFCDC26" w14:textId="77777777" w:rsidR="006E51BF" w:rsidRPr="00DE2B1E" w:rsidRDefault="006E51BF" w:rsidP="00723DF9">
            <w:pPr>
              <w:pStyle w:val="21ff5"/>
            </w:pPr>
            <w:r w:rsidRPr="00DE2B1E">
              <w:t>25000</w:t>
            </w:r>
          </w:p>
        </w:tc>
      </w:tr>
      <w:tr w:rsidR="006E51BF" w:rsidRPr="00DE2B1E" w14:paraId="087DF65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F0B8B87" w14:textId="77777777" w:rsidR="006E51BF" w:rsidRPr="00DE2B1E" w:rsidRDefault="006E51BF" w:rsidP="00723DF9">
            <w:pPr>
              <w:pStyle w:val="222"/>
            </w:pPr>
            <w:r w:rsidRPr="00DE2B1E">
              <w:t>край Краснодарский, р-н Тихорецкий, г Тихорецк</w:t>
            </w:r>
          </w:p>
        </w:tc>
        <w:tc>
          <w:tcPr>
            <w:tcW w:w="1558" w:type="dxa"/>
            <w:tcBorders>
              <w:top w:val="nil"/>
              <w:left w:val="nil"/>
              <w:bottom w:val="single" w:sz="4" w:space="0" w:color="auto"/>
              <w:right w:val="single" w:sz="4" w:space="0" w:color="auto"/>
            </w:tcBorders>
            <w:noWrap/>
            <w:vAlign w:val="center"/>
            <w:hideMark/>
          </w:tcPr>
          <w:p w14:paraId="08F49695" w14:textId="77777777" w:rsidR="006E51BF" w:rsidRPr="00DE2B1E" w:rsidRDefault="006E51BF" w:rsidP="00723DF9">
            <w:pPr>
              <w:pStyle w:val="21ff5"/>
            </w:pPr>
            <w:r w:rsidRPr="00DE2B1E">
              <w:t>1179</w:t>
            </w:r>
          </w:p>
        </w:tc>
        <w:tc>
          <w:tcPr>
            <w:tcW w:w="1417" w:type="dxa"/>
            <w:tcBorders>
              <w:top w:val="nil"/>
              <w:left w:val="nil"/>
              <w:bottom w:val="single" w:sz="4" w:space="0" w:color="auto"/>
              <w:right w:val="single" w:sz="4" w:space="0" w:color="auto"/>
            </w:tcBorders>
            <w:noWrap/>
            <w:vAlign w:val="center"/>
            <w:hideMark/>
          </w:tcPr>
          <w:p w14:paraId="2A41921F" w14:textId="77777777" w:rsidR="006E51BF" w:rsidRPr="00DE2B1E" w:rsidRDefault="006E51BF" w:rsidP="00723DF9">
            <w:pPr>
              <w:pStyle w:val="21ff5"/>
            </w:pPr>
            <w:r w:rsidRPr="00DE2B1E">
              <w:t>6707</w:t>
            </w:r>
          </w:p>
        </w:tc>
        <w:tc>
          <w:tcPr>
            <w:tcW w:w="1560" w:type="dxa"/>
            <w:tcBorders>
              <w:top w:val="nil"/>
              <w:left w:val="nil"/>
              <w:bottom w:val="single" w:sz="4" w:space="0" w:color="auto"/>
              <w:right w:val="single" w:sz="4" w:space="0" w:color="auto"/>
            </w:tcBorders>
            <w:noWrap/>
            <w:vAlign w:val="center"/>
            <w:hideMark/>
          </w:tcPr>
          <w:p w14:paraId="308F6762" w14:textId="77777777" w:rsidR="006E51BF" w:rsidRPr="00DE2B1E" w:rsidRDefault="006E51BF" w:rsidP="00723DF9">
            <w:pPr>
              <w:pStyle w:val="21ff5"/>
            </w:pPr>
            <w:r w:rsidRPr="00DE2B1E">
              <w:t>16949</w:t>
            </w:r>
          </w:p>
        </w:tc>
      </w:tr>
      <w:tr w:rsidR="006E51BF" w:rsidRPr="00DE2B1E" w14:paraId="2144C64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35F417D" w14:textId="77777777" w:rsidR="006E51BF" w:rsidRPr="00DE2B1E" w:rsidRDefault="006E51BF" w:rsidP="00723DF9">
            <w:pPr>
              <w:pStyle w:val="222"/>
            </w:pPr>
            <w:r w:rsidRPr="00DE2B1E">
              <w:t xml:space="preserve">край Краснодарский, р-н </w:t>
            </w:r>
            <w:proofErr w:type="spellStart"/>
            <w:r w:rsidRPr="00DE2B1E">
              <w:t>Усть</w:t>
            </w:r>
            <w:proofErr w:type="spellEnd"/>
            <w:r w:rsidRPr="00DE2B1E">
              <w:t>-Лабинский, г Усть-Лабинск</w:t>
            </w:r>
          </w:p>
        </w:tc>
        <w:tc>
          <w:tcPr>
            <w:tcW w:w="1558" w:type="dxa"/>
            <w:tcBorders>
              <w:top w:val="nil"/>
              <w:left w:val="nil"/>
              <w:bottom w:val="single" w:sz="4" w:space="0" w:color="auto"/>
              <w:right w:val="single" w:sz="4" w:space="0" w:color="auto"/>
            </w:tcBorders>
            <w:noWrap/>
            <w:vAlign w:val="center"/>
            <w:hideMark/>
          </w:tcPr>
          <w:p w14:paraId="58603DDD" w14:textId="77777777" w:rsidR="006E51BF" w:rsidRPr="00DE2B1E" w:rsidRDefault="006E51BF" w:rsidP="00723DF9">
            <w:pPr>
              <w:pStyle w:val="21ff5"/>
            </w:pPr>
            <w:r w:rsidRPr="00DE2B1E">
              <w:t>1000</w:t>
            </w:r>
          </w:p>
        </w:tc>
        <w:tc>
          <w:tcPr>
            <w:tcW w:w="1417" w:type="dxa"/>
            <w:tcBorders>
              <w:top w:val="nil"/>
              <w:left w:val="nil"/>
              <w:bottom w:val="single" w:sz="4" w:space="0" w:color="auto"/>
              <w:right w:val="single" w:sz="4" w:space="0" w:color="auto"/>
            </w:tcBorders>
            <w:noWrap/>
            <w:vAlign w:val="center"/>
            <w:hideMark/>
          </w:tcPr>
          <w:p w14:paraId="7F321EDF" w14:textId="77777777" w:rsidR="006E51BF" w:rsidRPr="00DE2B1E" w:rsidRDefault="006E51BF" w:rsidP="00723DF9">
            <w:pPr>
              <w:pStyle w:val="21ff5"/>
            </w:pPr>
            <w:r w:rsidRPr="00DE2B1E">
              <w:t>6119</w:t>
            </w:r>
          </w:p>
        </w:tc>
        <w:tc>
          <w:tcPr>
            <w:tcW w:w="1560" w:type="dxa"/>
            <w:tcBorders>
              <w:top w:val="nil"/>
              <w:left w:val="nil"/>
              <w:bottom w:val="single" w:sz="4" w:space="0" w:color="auto"/>
              <w:right w:val="single" w:sz="4" w:space="0" w:color="auto"/>
            </w:tcBorders>
            <w:noWrap/>
            <w:vAlign w:val="center"/>
            <w:hideMark/>
          </w:tcPr>
          <w:p w14:paraId="40D75E2D" w14:textId="77777777" w:rsidR="006E51BF" w:rsidRPr="00DE2B1E" w:rsidRDefault="006E51BF" w:rsidP="00723DF9">
            <w:pPr>
              <w:pStyle w:val="21ff5"/>
            </w:pPr>
            <w:r w:rsidRPr="00DE2B1E">
              <w:t>10500</w:t>
            </w:r>
          </w:p>
        </w:tc>
      </w:tr>
      <w:tr w:rsidR="006E51BF" w:rsidRPr="00DE2B1E" w14:paraId="256F8157"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6777B24" w14:textId="77777777" w:rsidR="006E51BF" w:rsidRPr="00DE2B1E" w:rsidRDefault="006E51BF" w:rsidP="00723DF9">
            <w:pPr>
              <w:pStyle w:val="222"/>
            </w:pPr>
            <w:r w:rsidRPr="00DE2B1E">
              <w:t xml:space="preserve">край Краснодарский, р-н </w:t>
            </w:r>
            <w:proofErr w:type="spellStart"/>
            <w:r w:rsidRPr="00DE2B1E">
              <w:t>Щербиновский</w:t>
            </w:r>
            <w:proofErr w:type="spellEnd"/>
            <w:r w:rsidRPr="00DE2B1E">
              <w:t xml:space="preserve">, </w:t>
            </w:r>
            <w:proofErr w:type="spellStart"/>
            <w:r w:rsidRPr="00DE2B1E">
              <w:t>ст-ца</w:t>
            </w:r>
            <w:proofErr w:type="spellEnd"/>
            <w:r w:rsidRPr="00DE2B1E">
              <w:t xml:space="preserve"> Старощербиновская</w:t>
            </w:r>
          </w:p>
        </w:tc>
        <w:tc>
          <w:tcPr>
            <w:tcW w:w="1558" w:type="dxa"/>
            <w:tcBorders>
              <w:top w:val="nil"/>
              <w:left w:val="nil"/>
              <w:bottom w:val="single" w:sz="4" w:space="0" w:color="auto"/>
              <w:right w:val="single" w:sz="4" w:space="0" w:color="auto"/>
            </w:tcBorders>
            <w:noWrap/>
            <w:vAlign w:val="center"/>
            <w:hideMark/>
          </w:tcPr>
          <w:p w14:paraId="10BBFCC2" w14:textId="77777777" w:rsidR="006E51BF" w:rsidRPr="00DE2B1E" w:rsidRDefault="006E51BF" w:rsidP="00723DF9">
            <w:pPr>
              <w:pStyle w:val="21ff5"/>
            </w:pPr>
            <w:r w:rsidRPr="00DE2B1E">
              <w:t>556</w:t>
            </w:r>
          </w:p>
        </w:tc>
        <w:tc>
          <w:tcPr>
            <w:tcW w:w="1417" w:type="dxa"/>
            <w:tcBorders>
              <w:top w:val="nil"/>
              <w:left w:val="nil"/>
              <w:bottom w:val="single" w:sz="4" w:space="0" w:color="auto"/>
              <w:right w:val="single" w:sz="4" w:space="0" w:color="auto"/>
            </w:tcBorders>
            <w:noWrap/>
            <w:vAlign w:val="center"/>
            <w:hideMark/>
          </w:tcPr>
          <w:p w14:paraId="16DC4870" w14:textId="77777777" w:rsidR="006E51BF" w:rsidRPr="00DE2B1E" w:rsidRDefault="006E51BF" w:rsidP="00723DF9">
            <w:pPr>
              <w:pStyle w:val="21ff5"/>
            </w:pPr>
            <w:r w:rsidRPr="00DE2B1E">
              <w:t>737</w:t>
            </w:r>
          </w:p>
        </w:tc>
        <w:tc>
          <w:tcPr>
            <w:tcW w:w="1560" w:type="dxa"/>
            <w:tcBorders>
              <w:top w:val="nil"/>
              <w:left w:val="nil"/>
              <w:bottom w:val="single" w:sz="4" w:space="0" w:color="auto"/>
              <w:right w:val="single" w:sz="4" w:space="0" w:color="auto"/>
            </w:tcBorders>
            <w:noWrap/>
            <w:vAlign w:val="center"/>
            <w:hideMark/>
          </w:tcPr>
          <w:p w14:paraId="1BD3BFBD" w14:textId="77777777" w:rsidR="006E51BF" w:rsidRPr="00DE2B1E" w:rsidRDefault="006E51BF" w:rsidP="00723DF9">
            <w:pPr>
              <w:pStyle w:val="21ff5"/>
            </w:pPr>
            <w:r w:rsidRPr="00DE2B1E">
              <w:t>906</w:t>
            </w:r>
          </w:p>
        </w:tc>
      </w:tr>
    </w:tbl>
    <w:p w14:paraId="41C1AB9D" w14:textId="77777777" w:rsidR="006E51BF" w:rsidRPr="00DE2B1E" w:rsidRDefault="006E51BF" w:rsidP="00723DF9">
      <w:pPr>
        <w:pStyle w:val="53"/>
      </w:pPr>
      <w:r w:rsidRPr="00DE2B1E">
        <w:t>Система ценообразования на территории населенных пунктов, отнесенных в группу моделирования «Прочие_1», сформировалась под влиянием следующих факторов:</w:t>
      </w:r>
    </w:p>
    <w:p w14:paraId="3DE18B0A" w14:textId="3FDA5965" w:rsidR="006E51BF" w:rsidRPr="00DE2B1E" w:rsidRDefault="00EC6E6A" w:rsidP="00723DF9">
      <w:pPr>
        <w:pStyle w:val="532"/>
      </w:pPr>
      <w:r w:rsidRPr="00DE2B1E">
        <w:t>Расстояние от объекта до административного центра</w:t>
      </w:r>
    </w:p>
    <w:p w14:paraId="109FD2C8" w14:textId="77777777" w:rsidR="006E51BF" w:rsidRPr="00DE2B1E" w:rsidRDefault="006E51BF" w:rsidP="00723DF9">
      <w:pPr>
        <w:pStyle w:val="53"/>
      </w:pPr>
      <w:r w:rsidRPr="00DE2B1E">
        <w:t>Диапазон значений по данному ценообразующему фактору из подобранных объектов аналогов составляет 0 – 6 991 м.</w:t>
      </w:r>
    </w:p>
    <w:p w14:paraId="5E65F575" w14:textId="2EE7EA20" w:rsidR="006E51BF" w:rsidRPr="00DE2B1E" w:rsidRDefault="006E51BF" w:rsidP="00723DF9">
      <w:pPr>
        <w:pStyle w:val="53"/>
      </w:pPr>
      <w:r w:rsidRPr="00DE2B1E">
        <w:t xml:space="preserve">Средний удельный показатель рыночной цены земельных участков коммерческого назначения на территории населенных пунктов, отнесенных в группу моделирования «Прочие_1», в зависимости от расположения относительно административного центра населенного пункта представлен на рисунке </w:t>
      </w:r>
      <w:r w:rsidRPr="00DE2B1E">
        <w:fldChar w:fldCharType="begin"/>
      </w:r>
      <w:r w:rsidRPr="00DE2B1E">
        <w:instrText xml:space="preserve"> REF рис71 \h </w:instrText>
      </w:r>
      <w:r w:rsidR="00CB036D" w:rsidRPr="00DE2B1E">
        <w:instrText xml:space="preserve"> \* MERGEFORMAT </w:instrText>
      </w:r>
      <w:r w:rsidRPr="00DE2B1E">
        <w:fldChar w:fldCharType="separate"/>
      </w:r>
      <w:r w:rsidR="00C87058">
        <w:rPr>
          <w:noProof/>
        </w:rPr>
        <w:t>45</w:t>
      </w:r>
      <w:r w:rsidRPr="00DE2B1E">
        <w:fldChar w:fldCharType="end"/>
      </w:r>
      <w:r w:rsidRPr="00DE2B1E">
        <w:t>.</w:t>
      </w:r>
    </w:p>
    <w:p w14:paraId="2A1E39CF" w14:textId="4E4BC72E" w:rsidR="006E51BF" w:rsidRPr="00DE2B1E" w:rsidRDefault="006E51BF" w:rsidP="00723DF9">
      <w:pPr>
        <w:pStyle w:val="affffffffffffffffffffffa"/>
      </w:pPr>
      <w:bookmarkStart w:id="277" w:name="_Toc110332303"/>
      <w:r w:rsidRPr="00DE2B1E">
        <w:rPr>
          <w:noProof/>
        </w:rPr>
        <w:drawing>
          <wp:inline distT="0" distB="0" distL="0" distR="0" wp14:anchorId="3B0D0FDE" wp14:editId="45865A87">
            <wp:extent cx="4381500" cy="32385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81500" cy="3238500"/>
                    </a:xfrm>
                    <a:prstGeom prst="rect">
                      <a:avLst/>
                    </a:prstGeom>
                    <a:noFill/>
                    <a:ln>
                      <a:noFill/>
                    </a:ln>
                  </pic:spPr>
                </pic:pic>
              </a:graphicData>
            </a:graphic>
          </wp:inline>
        </w:drawing>
      </w:r>
    </w:p>
    <w:p w14:paraId="649C808E" w14:textId="5A517952" w:rsidR="006E51BF" w:rsidRPr="00DE2B1E" w:rsidRDefault="006E51BF" w:rsidP="006E51BF">
      <w:pPr>
        <w:pStyle w:val="170"/>
      </w:pPr>
      <w:bookmarkStart w:id="278" w:name="_Ref229667070"/>
      <w:bookmarkStart w:id="279" w:name="_Toc233889896"/>
      <w:r w:rsidRPr="00DE2B1E">
        <w:t xml:space="preserve">Рисунок </w:t>
      </w:r>
      <w:bookmarkStart w:id="280" w:name="рис71"/>
      <w:r w:rsidRPr="00DE2B1E">
        <w:fldChar w:fldCharType="begin"/>
      </w:r>
      <w:r w:rsidRPr="00DE2B1E">
        <w:instrText xml:space="preserve"> SEQ Рисунок \* ARABIC </w:instrText>
      </w:r>
      <w:r w:rsidRPr="00DE2B1E">
        <w:fldChar w:fldCharType="separate"/>
      </w:r>
      <w:r w:rsidR="00C87058">
        <w:t>45</w:t>
      </w:r>
      <w:r w:rsidRPr="00DE2B1E">
        <w:fldChar w:fldCharType="end"/>
      </w:r>
      <w:bookmarkEnd w:id="278"/>
      <w:bookmarkEnd w:id="280"/>
      <w:r w:rsidRPr="00DE2B1E">
        <w:t xml:space="preserve"> – Средние цены предложений земельных участков коммерческого назначения на территории населенных пунктов, отнесенных в группу моделирования «Прочие_1», в зависимости от расположения относительно административного центра населенного пункта</w:t>
      </w:r>
      <w:bookmarkEnd w:id="277"/>
      <w:bookmarkEnd w:id="279"/>
    </w:p>
    <w:p w14:paraId="62FCB6ED" w14:textId="77777777" w:rsidR="006E51BF" w:rsidRPr="00DE2B1E" w:rsidRDefault="006E51BF" w:rsidP="00723DF9">
      <w:pPr>
        <w:pStyle w:val="53"/>
      </w:pPr>
      <w:r w:rsidRPr="00DE2B1E">
        <w:t xml:space="preserve">Средняя рыночная цена земельных участков коммерческого назначения, расположенных на расстоянии до 1 000 м от административного центра населенного пункта, составляет – 7 130 руб./кв. м, а на расстоянии более 5 000 м – 1 856 руб./кв. м. </w:t>
      </w:r>
    </w:p>
    <w:p w14:paraId="202C52D7" w14:textId="50412849" w:rsidR="00F614CD" w:rsidRPr="00DE2B1E" w:rsidRDefault="00122AFB" w:rsidP="00F614CD">
      <w:pPr>
        <w:pStyle w:val="532"/>
      </w:pPr>
      <w:r w:rsidRPr="00DE2B1E">
        <w:t>Обеспеченность территории центральными коммуникациями</w:t>
      </w:r>
    </w:p>
    <w:p w14:paraId="43A07B14" w14:textId="6F1640D3" w:rsidR="006E51BF" w:rsidRPr="00DE2B1E" w:rsidRDefault="006E51BF" w:rsidP="00723DF9">
      <w:pPr>
        <w:pStyle w:val="53"/>
      </w:pPr>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122AFB" w:rsidRPr="00DE2B1E">
        <w:t>обеспеченность территории центральными коммуникациями</w:t>
      </w:r>
      <w:r w:rsidRPr="00DE2B1E">
        <w:t>, которая подразделяется на высокую, среднюю и низкую.</w:t>
      </w:r>
    </w:p>
    <w:p w14:paraId="7E9E74EB" w14:textId="77777777" w:rsidR="006E51BF" w:rsidRPr="00DE2B1E" w:rsidRDefault="006E51BF" w:rsidP="00723DF9">
      <w:pPr>
        <w:pStyle w:val="53"/>
      </w:pPr>
      <w:r w:rsidRPr="00DE2B1E">
        <w:t xml:space="preserve">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w:t>
      </w:r>
      <w:r w:rsidRPr="00DE2B1E">
        <w:lastRenderedPageBreak/>
        <w:t>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1FF86697" w14:textId="391C72D7" w:rsidR="006E51BF" w:rsidRPr="00DE2B1E" w:rsidRDefault="006E51BF" w:rsidP="00723DF9">
      <w:pPr>
        <w:pStyle w:val="53"/>
      </w:pPr>
      <w:r w:rsidRPr="00DE2B1E">
        <w:t xml:space="preserve">На рисунке </w:t>
      </w:r>
      <w:r w:rsidR="00723DF9" w:rsidRPr="00DE2B1E">
        <w:fldChar w:fldCharType="begin"/>
      </w:r>
      <w:r w:rsidR="00723DF9" w:rsidRPr="00DE2B1E">
        <w:instrText xml:space="preserve"> REF _Ref229667074 \h \# \0 </w:instrText>
      </w:r>
      <w:r w:rsidR="00CB036D" w:rsidRPr="00DE2B1E">
        <w:instrText xml:space="preserve"> \* MERGEFORMAT </w:instrText>
      </w:r>
      <w:r w:rsidR="00723DF9" w:rsidRPr="00DE2B1E">
        <w:fldChar w:fldCharType="separate"/>
      </w:r>
      <w:r w:rsidR="00C87058">
        <w:t>46</w:t>
      </w:r>
      <w:r w:rsidR="00723DF9" w:rsidRPr="00DE2B1E">
        <w:fldChar w:fldCharType="end"/>
      </w:r>
      <w:r w:rsidRPr="00DE2B1E">
        <w:t xml:space="preserve"> представлена зависимость степени инженерной обеспеченности на среднюю рыночную стоимость земельных участком в виде следующей диаграммы.</w:t>
      </w:r>
    </w:p>
    <w:p w14:paraId="648FD923" w14:textId="06AE110D" w:rsidR="006E51BF" w:rsidRPr="00DE2B1E" w:rsidRDefault="006E51BF" w:rsidP="00723DF9">
      <w:pPr>
        <w:pStyle w:val="affffffffffffffffffffffa"/>
        <w:rPr>
          <w:noProof/>
        </w:rPr>
      </w:pPr>
      <w:r w:rsidRPr="00DE2B1E">
        <w:rPr>
          <w:noProof/>
        </w:rPr>
        <w:drawing>
          <wp:inline distT="0" distB="0" distL="0" distR="0" wp14:anchorId="7F26851F" wp14:editId="76259377">
            <wp:extent cx="4352925" cy="3226842"/>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61093" cy="3232897"/>
                    </a:xfrm>
                    <a:prstGeom prst="rect">
                      <a:avLst/>
                    </a:prstGeom>
                    <a:noFill/>
                    <a:ln>
                      <a:noFill/>
                    </a:ln>
                  </pic:spPr>
                </pic:pic>
              </a:graphicData>
            </a:graphic>
          </wp:inline>
        </w:drawing>
      </w:r>
    </w:p>
    <w:p w14:paraId="7D8A065A" w14:textId="048362F9" w:rsidR="006E51BF" w:rsidRPr="00DE2B1E" w:rsidRDefault="006E51BF" w:rsidP="00723DF9">
      <w:pPr>
        <w:pStyle w:val="170"/>
        <w:rPr>
          <w:rFonts w:eastAsia="Times New Roman"/>
        </w:rPr>
      </w:pPr>
      <w:bookmarkStart w:id="281" w:name="_Ref229667074"/>
      <w:bookmarkStart w:id="282" w:name="_Toc233889897"/>
      <w:r w:rsidRPr="00DE2B1E">
        <w:t xml:space="preserve">Рисунок </w:t>
      </w:r>
      <w:r w:rsidRPr="00DE2B1E">
        <w:fldChar w:fldCharType="begin"/>
      </w:r>
      <w:r w:rsidRPr="00DE2B1E">
        <w:instrText xml:space="preserve"> SEQ Рисунок \* ARABIC </w:instrText>
      </w:r>
      <w:r w:rsidRPr="00DE2B1E">
        <w:fldChar w:fldCharType="separate"/>
      </w:r>
      <w:r w:rsidR="00C87058">
        <w:t>46</w:t>
      </w:r>
      <w:r w:rsidRPr="00DE2B1E">
        <w:fldChar w:fldCharType="end"/>
      </w:r>
      <w:bookmarkEnd w:id="281"/>
      <w:r w:rsidRPr="00DE2B1E">
        <w:t xml:space="preserve"> – Влияние степени обеспеченности земельного участк</w:t>
      </w:r>
      <w:r w:rsidR="00723DF9" w:rsidRPr="00DE2B1E">
        <w:t xml:space="preserve">а </w:t>
      </w:r>
      <w:r w:rsidRPr="00DE2B1E">
        <w:t>инженерными коммуникациями на стоимость</w:t>
      </w:r>
      <w:bookmarkEnd w:id="282"/>
    </w:p>
    <w:p w14:paraId="3322A774" w14:textId="7D6AE151" w:rsidR="006E51BF" w:rsidRPr="00DE2B1E" w:rsidRDefault="006E51BF" w:rsidP="00723DF9">
      <w:pPr>
        <w:pStyle w:val="532"/>
      </w:pPr>
      <w:r w:rsidRPr="00DE2B1E">
        <w:t>Код территории населенного пункта</w:t>
      </w:r>
    </w:p>
    <w:p w14:paraId="537ED140" w14:textId="77777777" w:rsidR="006E51BF" w:rsidRPr="00DE2B1E" w:rsidRDefault="006E51BF" w:rsidP="00723DF9">
      <w:pPr>
        <w:pStyle w:val="53"/>
      </w:pPr>
      <w:r w:rsidRPr="00DE2B1E">
        <w:t>Одним из ценообразующих факторов, влияющих на стоимость земельных участков коммерческого назначения, является территориальное ценовое зонирование населенных пунктов.</w:t>
      </w:r>
    </w:p>
    <w:p w14:paraId="432E625C" w14:textId="77777777" w:rsidR="006E51BF" w:rsidRPr="00DE2B1E" w:rsidRDefault="006E51BF" w:rsidP="00723DF9">
      <w:pPr>
        <w:pStyle w:val="53"/>
      </w:pPr>
      <w:r w:rsidRPr="00DE2B1E">
        <w:t>Всем объектам-аналогам по данному ценообразующему фактору был присвоен числовой код от 1 до 5. Территориальное ценовое зонирование каждого населенного пункта осуществлялось путем выделения зон на основе уровня экономической и коммерческой активности населенного пункта, а также по рейтингу населенных пунктов с точки зрения престижности (субъективная экспертная оценка на основе опыта практической деятельности). Код 5 присвоен населенному пункту с наиболее развитым рынком коммерческой недвижимости с высоким уровнем деловой активности; код 1 – населенным пунктам с менее развитым рынком коммерческой недвижимости и низким уровнем деловой активности.</w:t>
      </w:r>
    </w:p>
    <w:p w14:paraId="0489FBB4" w14:textId="6A2674EE" w:rsidR="006E51BF" w:rsidRPr="00DE2B1E" w:rsidRDefault="006E51BF" w:rsidP="006E51BF">
      <w:pPr>
        <w:pStyle w:val="130"/>
      </w:pPr>
      <w:bookmarkStart w:id="283" w:name="_Toc110332086"/>
      <w:bookmarkStart w:id="284" w:name="_Toc233889702"/>
      <w:r w:rsidRPr="00DE2B1E">
        <w:t xml:space="preserve">Таблица </w:t>
      </w:r>
      <w:bookmarkStart w:id="285" w:name="т49"/>
      <w:r w:rsidRPr="00DE2B1E">
        <w:fldChar w:fldCharType="begin"/>
      </w:r>
      <w:r w:rsidRPr="00DE2B1E">
        <w:instrText xml:space="preserve"> SEQ Таблица \* ARABIC </w:instrText>
      </w:r>
      <w:r w:rsidRPr="00DE2B1E">
        <w:fldChar w:fldCharType="separate"/>
      </w:r>
      <w:r w:rsidR="00C87058">
        <w:t>37</w:t>
      </w:r>
      <w:r w:rsidRPr="00DE2B1E">
        <w:fldChar w:fldCharType="end"/>
      </w:r>
      <w:bookmarkEnd w:id="285"/>
      <w:r w:rsidRPr="00DE2B1E">
        <w:t xml:space="preserve"> – Сводные данные по ценам предложения земельных участков коммерческого назначения, в зависимости от кода территории населенного пункта</w:t>
      </w:r>
      <w:bookmarkEnd w:id="283"/>
      <w:bookmarkEnd w:id="284"/>
    </w:p>
    <w:tbl>
      <w:tblPr>
        <w:tblW w:w="5000" w:type="pct"/>
        <w:tblLayout w:type="fixed"/>
        <w:tblLook w:val="04A0" w:firstRow="1" w:lastRow="0" w:firstColumn="1" w:lastColumn="0" w:noHBand="0" w:noVBand="1"/>
      </w:tblPr>
      <w:tblGrid>
        <w:gridCol w:w="5079"/>
        <w:gridCol w:w="1007"/>
        <w:gridCol w:w="1136"/>
        <w:gridCol w:w="1056"/>
        <w:gridCol w:w="1067"/>
      </w:tblGrid>
      <w:tr w:rsidR="00DE2B1E" w:rsidRPr="00DE2B1E" w14:paraId="3945835E" w14:textId="77777777" w:rsidTr="005C125B">
        <w:trPr>
          <w:trHeight w:val="489"/>
          <w:tblHeader/>
        </w:trPr>
        <w:tc>
          <w:tcPr>
            <w:tcW w:w="2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9E59C" w14:textId="77777777" w:rsidR="006E51BF" w:rsidRPr="00DE2B1E" w:rsidRDefault="006E51BF" w:rsidP="00DE2B1E">
            <w:pPr>
              <w:pStyle w:val="200"/>
            </w:pPr>
            <w:r w:rsidRPr="00DE2B1E">
              <w:t>Населенный пункт</w:t>
            </w:r>
          </w:p>
        </w:tc>
        <w:tc>
          <w:tcPr>
            <w:tcW w:w="5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3A5483" w14:textId="77777777" w:rsidR="006E51BF" w:rsidRPr="00DE2B1E" w:rsidRDefault="006E51BF" w:rsidP="00DE2B1E">
            <w:pPr>
              <w:pStyle w:val="200"/>
            </w:pPr>
            <w:r w:rsidRPr="00DE2B1E">
              <w:t>Код территории</w:t>
            </w:r>
          </w:p>
        </w:tc>
        <w:tc>
          <w:tcPr>
            <w:tcW w:w="6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C8D9F8" w14:textId="77777777" w:rsidR="006E51BF" w:rsidRPr="00DE2B1E" w:rsidRDefault="006E51BF" w:rsidP="00DE2B1E">
            <w:pPr>
              <w:pStyle w:val="200"/>
            </w:pPr>
            <w:r w:rsidRPr="00DE2B1E">
              <w:t>Мин УПРЦ, руб./кв. м</w:t>
            </w:r>
          </w:p>
        </w:tc>
        <w:tc>
          <w:tcPr>
            <w:tcW w:w="5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5EB14D" w14:textId="77777777" w:rsidR="006E51BF" w:rsidRPr="00DE2B1E" w:rsidRDefault="006E51BF" w:rsidP="00DE2B1E">
            <w:pPr>
              <w:pStyle w:val="200"/>
            </w:pPr>
            <w:r w:rsidRPr="00DE2B1E">
              <w:t>Средняя УПРЦ, руб./кв. м</w:t>
            </w:r>
          </w:p>
        </w:tc>
        <w:tc>
          <w:tcPr>
            <w:tcW w:w="5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C47EE9" w14:textId="77777777" w:rsidR="006E51BF" w:rsidRPr="00DE2B1E" w:rsidRDefault="006E51BF" w:rsidP="00DE2B1E">
            <w:pPr>
              <w:pStyle w:val="200"/>
            </w:pPr>
            <w:r w:rsidRPr="00DE2B1E">
              <w:t>Макс УПРЦ, руб./кв. м</w:t>
            </w:r>
          </w:p>
        </w:tc>
      </w:tr>
      <w:tr w:rsidR="00723DF9" w:rsidRPr="00DE2B1E" w14:paraId="48216992" w14:textId="77777777" w:rsidTr="00723DF9">
        <w:trPr>
          <w:trHeight w:val="315"/>
        </w:trPr>
        <w:tc>
          <w:tcPr>
            <w:tcW w:w="2717" w:type="pct"/>
            <w:tcBorders>
              <w:top w:val="nil"/>
              <w:left w:val="single" w:sz="4" w:space="0" w:color="auto"/>
              <w:bottom w:val="single" w:sz="4" w:space="0" w:color="auto"/>
              <w:right w:val="single" w:sz="4" w:space="0" w:color="auto"/>
            </w:tcBorders>
            <w:noWrap/>
            <w:vAlign w:val="center"/>
            <w:hideMark/>
          </w:tcPr>
          <w:p w14:paraId="3ACD7501"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Апшеронский, г Хадыженск</w:t>
            </w:r>
          </w:p>
        </w:tc>
        <w:tc>
          <w:tcPr>
            <w:tcW w:w="539" w:type="pct"/>
            <w:vMerge w:val="restart"/>
            <w:tcBorders>
              <w:top w:val="nil"/>
              <w:left w:val="single" w:sz="4" w:space="0" w:color="auto"/>
              <w:bottom w:val="single" w:sz="4" w:space="0" w:color="000000"/>
              <w:right w:val="single" w:sz="4" w:space="0" w:color="auto"/>
            </w:tcBorders>
            <w:noWrap/>
            <w:vAlign w:val="center"/>
            <w:hideMark/>
          </w:tcPr>
          <w:p w14:paraId="770E889E" w14:textId="77777777" w:rsidR="006E51BF" w:rsidRPr="00DE2B1E" w:rsidRDefault="006E51BF" w:rsidP="00723DF9">
            <w:pPr>
              <w:pStyle w:val="21ff5"/>
              <w:rPr>
                <w:rFonts w:eastAsia="Times New Roman"/>
                <w:lang w:eastAsia="ru-RU"/>
              </w:rPr>
            </w:pPr>
            <w:r w:rsidRPr="00DE2B1E">
              <w:rPr>
                <w:rFonts w:eastAsia="Times New Roman"/>
                <w:lang w:eastAsia="ru-RU"/>
              </w:rPr>
              <w:t>1</w:t>
            </w:r>
          </w:p>
        </w:tc>
        <w:tc>
          <w:tcPr>
            <w:tcW w:w="608" w:type="pct"/>
            <w:vMerge w:val="restart"/>
            <w:tcBorders>
              <w:top w:val="nil"/>
              <w:left w:val="single" w:sz="4" w:space="0" w:color="auto"/>
              <w:bottom w:val="single" w:sz="4" w:space="0" w:color="000000"/>
              <w:right w:val="single" w:sz="4" w:space="0" w:color="auto"/>
            </w:tcBorders>
            <w:noWrap/>
            <w:vAlign w:val="center"/>
            <w:hideMark/>
          </w:tcPr>
          <w:p w14:paraId="039C0CC3" w14:textId="77777777" w:rsidR="006E51BF" w:rsidRPr="00DE2B1E" w:rsidRDefault="006E51BF" w:rsidP="00723DF9">
            <w:pPr>
              <w:pStyle w:val="21ff5"/>
              <w:rPr>
                <w:rFonts w:eastAsia="Times New Roman"/>
                <w:lang w:eastAsia="ru-RU"/>
              </w:rPr>
            </w:pPr>
            <w:r w:rsidRPr="00DE2B1E">
              <w:rPr>
                <w:rFonts w:eastAsia="Times New Roman"/>
                <w:lang w:eastAsia="ru-RU"/>
              </w:rPr>
              <w:t>225</w:t>
            </w:r>
          </w:p>
        </w:tc>
        <w:tc>
          <w:tcPr>
            <w:tcW w:w="565" w:type="pct"/>
            <w:vMerge w:val="restart"/>
            <w:tcBorders>
              <w:top w:val="nil"/>
              <w:left w:val="single" w:sz="4" w:space="0" w:color="auto"/>
              <w:bottom w:val="single" w:sz="4" w:space="0" w:color="000000"/>
              <w:right w:val="single" w:sz="4" w:space="0" w:color="auto"/>
            </w:tcBorders>
            <w:noWrap/>
            <w:vAlign w:val="center"/>
            <w:hideMark/>
          </w:tcPr>
          <w:p w14:paraId="14A255F5" w14:textId="77777777" w:rsidR="006E51BF" w:rsidRPr="00DE2B1E" w:rsidRDefault="006E51BF" w:rsidP="00723DF9">
            <w:pPr>
              <w:pStyle w:val="21ff5"/>
              <w:rPr>
                <w:rFonts w:eastAsia="Times New Roman"/>
                <w:lang w:eastAsia="ru-RU"/>
              </w:rPr>
            </w:pPr>
            <w:r w:rsidRPr="00DE2B1E">
              <w:rPr>
                <w:rFonts w:eastAsia="Times New Roman"/>
                <w:lang w:eastAsia="ru-RU"/>
              </w:rPr>
              <w:t>3187</w:t>
            </w:r>
          </w:p>
        </w:tc>
        <w:tc>
          <w:tcPr>
            <w:tcW w:w="571" w:type="pct"/>
            <w:vMerge w:val="restart"/>
            <w:tcBorders>
              <w:top w:val="nil"/>
              <w:left w:val="single" w:sz="4" w:space="0" w:color="auto"/>
              <w:bottom w:val="single" w:sz="4" w:space="0" w:color="000000"/>
              <w:right w:val="single" w:sz="4" w:space="0" w:color="auto"/>
            </w:tcBorders>
            <w:noWrap/>
            <w:vAlign w:val="center"/>
            <w:hideMark/>
          </w:tcPr>
          <w:p w14:paraId="32C84590" w14:textId="77777777" w:rsidR="006E51BF" w:rsidRPr="00DE2B1E" w:rsidRDefault="006E51BF" w:rsidP="00723DF9">
            <w:pPr>
              <w:pStyle w:val="21ff5"/>
              <w:rPr>
                <w:rFonts w:eastAsia="Times New Roman"/>
                <w:lang w:eastAsia="ru-RU"/>
              </w:rPr>
            </w:pPr>
            <w:r w:rsidRPr="00DE2B1E">
              <w:rPr>
                <w:rFonts w:eastAsia="Times New Roman"/>
                <w:lang w:eastAsia="ru-RU"/>
              </w:rPr>
              <w:t>9286</w:t>
            </w:r>
          </w:p>
        </w:tc>
      </w:tr>
      <w:tr w:rsidR="00723DF9" w:rsidRPr="00DE2B1E" w14:paraId="1A52F693"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44DBF216"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Белоглинский</w:t>
            </w:r>
            <w:proofErr w:type="spellEnd"/>
            <w:r w:rsidRPr="00DE2B1E">
              <w:rPr>
                <w:rFonts w:eastAsia="Times New Roman"/>
                <w:lang w:eastAsia="ru-RU"/>
              </w:rPr>
              <w:t>, с Белая Глина</w:t>
            </w:r>
          </w:p>
        </w:tc>
        <w:tc>
          <w:tcPr>
            <w:tcW w:w="539" w:type="pct"/>
            <w:vMerge/>
            <w:tcBorders>
              <w:top w:val="nil"/>
              <w:left w:val="single" w:sz="4" w:space="0" w:color="auto"/>
              <w:bottom w:val="single" w:sz="4" w:space="0" w:color="000000"/>
              <w:right w:val="single" w:sz="4" w:space="0" w:color="auto"/>
            </w:tcBorders>
            <w:vAlign w:val="center"/>
            <w:hideMark/>
          </w:tcPr>
          <w:p w14:paraId="44E30CF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5575F4F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2943844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1E360B0F" w14:textId="77777777" w:rsidR="006E51BF" w:rsidRPr="00DE2B1E" w:rsidRDefault="006E51BF" w:rsidP="00723DF9">
            <w:pPr>
              <w:pStyle w:val="21ff5"/>
              <w:rPr>
                <w:rFonts w:eastAsia="Times New Roman"/>
                <w:lang w:eastAsia="ru-RU"/>
              </w:rPr>
            </w:pPr>
          </w:p>
        </w:tc>
      </w:tr>
      <w:tr w:rsidR="00723DF9" w:rsidRPr="00DE2B1E" w14:paraId="00F6D1EA"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7BCA1ABF" w14:textId="1EAE94B1"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Калининский,</w:t>
            </w:r>
            <w:r w:rsidR="00723DF9" w:rsidRPr="00DE2B1E">
              <w:rPr>
                <w:rFonts w:eastAsia="Times New Roman"/>
                <w:lang w:eastAsia="ru-RU"/>
              </w:rPr>
              <w:t xml:space="preserve"> </w:t>
            </w:r>
            <w:proofErr w:type="spellStart"/>
            <w:r w:rsidRPr="00DE2B1E">
              <w:rPr>
                <w:rFonts w:eastAsia="Times New Roman"/>
                <w:lang w:eastAsia="ru-RU"/>
              </w:rPr>
              <w:t>ст-ца</w:t>
            </w:r>
            <w:proofErr w:type="spellEnd"/>
            <w:r w:rsidRPr="00DE2B1E">
              <w:rPr>
                <w:rFonts w:eastAsia="Times New Roman"/>
                <w:lang w:eastAsia="ru-RU"/>
              </w:rPr>
              <w:t xml:space="preserve"> Калининская</w:t>
            </w:r>
          </w:p>
        </w:tc>
        <w:tc>
          <w:tcPr>
            <w:tcW w:w="539" w:type="pct"/>
            <w:vMerge/>
            <w:tcBorders>
              <w:top w:val="nil"/>
              <w:left w:val="single" w:sz="4" w:space="0" w:color="auto"/>
              <w:bottom w:val="single" w:sz="4" w:space="0" w:color="000000"/>
              <w:right w:val="single" w:sz="4" w:space="0" w:color="auto"/>
            </w:tcBorders>
            <w:vAlign w:val="center"/>
            <w:hideMark/>
          </w:tcPr>
          <w:p w14:paraId="13711E2E"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759F89DF"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047934F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38F097A8" w14:textId="77777777" w:rsidR="006E51BF" w:rsidRPr="00DE2B1E" w:rsidRDefault="006E51BF" w:rsidP="00723DF9">
            <w:pPr>
              <w:pStyle w:val="21ff5"/>
              <w:rPr>
                <w:rFonts w:eastAsia="Times New Roman"/>
                <w:lang w:eastAsia="ru-RU"/>
              </w:rPr>
            </w:pPr>
          </w:p>
        </w:tc>
      </w:tr>
      <w:tr w:rsidR="00723DF9" w:rsidRPr="00DE2B1E" w14:paraId="5FB71C15"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7DFB53C"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Крыловский, </w:t>
            </w:r>
            <w:proofErr w:type="spellStart"/>
            <w:r w:rsidRPr="00DE2B1E">
              <w:rPr>
                <w:rFonts w:eastAsia="Times New Roman"/>
                <w:lang w:eastAsia="ru-RU"/>
              </w:rPr>
              <w:t>ст-ца</w:t>
            </w:r>
            <w:proofErr w:type="spellEnd"/>
            <w:r w:rsidRPr="00DE2B1E">
              <w:rPr>
                <w:rFonts w:eastAsia="Times New Roman"/>
                <w:lang w:eastAsia="ru-RU"/>
              </w:rPr>
              <w:t xml:space="preserve"> Крыловская</w:t>
            </w:r>
          </w:p>
        </w:tc>
        <w:tc>
          <w:tcPr>
            <w:tcW w:w="539" w:type="pct"/>
            <w:vMerge/>
            <w:tcBorders>
              <w:top w:val="nil"/>
              <w:left w:val="single" w:sz="4" w:space="0" w:color="auto"/>
              <w:bottom w:val="single" w:sz="4" w:space="0" w:color="000000"/>
              <w:right w:val="single" w:sz="4" w:space="0" w:color="auto"/>
            </w:tcBorders>
            <w:vAlign w:val="center"/>
            <w:hideMark/>
          </w:tcPr>
          <w:p w14:paraId="7C386D40"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1BC42D45"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5009796C"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1683F768" w14:textId="77777777" w:rsidR="006E51BF" w:rsidRPr="00DE2B1E" w:rsidRDefault="006E51BF" w:rsidP="00723DF9">
            <w:pPr>
              <w:pStyle w:val="21ff5"/>
              <w:rPr>
                <w:rFonts w:eastAsia="Times New Roman"/>
                <w:lang w:eastAsia="ru-RU"/>
              </w:rPr>
            </w:pPr>
          </w:p>
        </w:tc>
      </w:tr>
      <w:tr w:rsidR="00723DF9" w:rsidRPr="00DE2B1E" w14:paraId="6A38C3C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EBD4087" w14:textId="5FB89EEA" w:rsidR="006E51BF" w:rsidRPr="00DE2B1E" w:rsidRDefault="006E51BF" w:rsidP="00723DF9">
            <w:pPr>
              <w:pStyle w:val="222"/>
              <w:ind w:left="22" w:right="523"/>
              <w:rPr>
                <w:rFonts w:eastAsia="Times New Roman"/>
                <w:lang w:eastAsia="ru-RU"/>
              </w:rPr>
            </w:pPr>
            <w:r w:rsidRPr="00DE2B1E">
              <w:rPr>
                <w:rFonts w:eastAsia="Times New Roman"/>
                <w:lang w:eastAsia="ru-RU"/>
              </w:rPr>
              <w:t xml:space="preserve">край Краснодарский, р-н Кущевский, </w:t>
            </w:r>
            <w:proofErr w:type="spellStart"/>
            <w:r w:rsidRPr="00DE2B1E">
              <w:rPr>
                <w:rFonts w:eastAsia="Times New Roman"/>
                <w:lang w:eastAsia="ru-RU"/>
              </w:rPr>
              <w:t>ст-ца</w:t>
            </w:r>
            <w:proofErr w:type="spellEnd"/>
            <w:r w:rsidRPr="00DE2B1E">
              <w:rPr>
                <w:rFonts w:eastAsia="Times New Roman"/>
                <w:lang w:eastAsia="ru-RU"/>
              </w:rPr>
              <w:t xml:space="preserve"> Кущевская</w:t>
            </w:r>
          </w:p>
        </w:tc>
        <w:tc>
          <w:tcPr>
            <w:tcW w:w="539" w:type="pct"/>
            <w:vMerge/>
            <w:tcBorders>
              <w:top w:val="nil"/>
              <w:left w:val="single" w:sz="4" w:space="0" w:color="auto"/>
              <w:bottom w:val="single" w:sz="4" w:space="0" w:color="000000"/>
              <w:right w:val="single" w:sz="4" w:space="0" w:color="auto"/>
            </w:tcBorders>
            <w:vAlign w:val="center"/>
            <w:hideMark/>
          </w:tcPr>
          <w:p w14:paraId="0D6127EE"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345815E"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7C80DDEB"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76CE7A5A" w14:textId="77777777" w:rsidR="006E51BF" w:rsidRPr="00DE2B1E" w:rsidRDefault="006E51BF" w:rsidP="00723DF9">
            <w:pPr>
              <w:pStyle w:val="21ff5"/>
              <w:rPr>
                <w:rFonts w:eastAsia="Times New Roman"/>
                <w:lang w:eastAsia="ru-RU"/>
              </w:rPr>
            </w:pPr>
          </w:p>
        </w:tc>
      </w:tr>
      <w:tr w:rsidR="00723DF9" w:rsidRPr="00DE2B1E" w14:paraId="195F48C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EBCB272"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Мостовский, пгт Мостовской</w:t>
            </w:r>
          </w:p>
        </w:tc>
        <w:tc>
          <w:tcPr>
            <w:tcW w:w="539" w:type="pct"/>
            <w:vMerge/>
            <w:tcBorders>
              <w:top w:val="nil"/>
              <w:left w:val="single" w:sz="4" w:space="0" w:color="auto"/>
              <w:bottom w:val="single" w:sz="4" w:space="0" w:color="000000"/>
              <w:right w:val="single" w:sz="4" w:space="0" w:color="auto"/>
            </w:tcBorders>
            <w:vAlign w:val="center"/>
            <w:hideMark/>
          </w:tcPr>
          <w:p w14:paraId="48167583"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20A701FA"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4203901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1DBA9127" w14:textId="77777777" w:rsidR="006E51BF" w:rsidRPr="00DE2B1E" w:rsidRDefault="006E51BF" w:rsidP="00723DF9">
            <w:pPr>
              <w:pStyle w:val="21ff5"/>
              <w:rPr>
                <w:rFonts w:eastAsia="Times New Roman"/>
                <w:lang w:eastAsia="ru-RU"/>
              </w:rPr>
            </w:pPr>
          </w:p>
        </w:tc>
      </w:tr>
      <w:tr w:rsidR="00723DF9" w:rsidRPr="00DE2B1E" w14:paraId="4C4C0191"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7776E7CE"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Новокубанский, г Новокубанск</w:t>
            </w:r>
          </w:p>
        </w:tc>
        <w:tc>
          <w:tcPr>
            <w:tcW w:w="539" w:type="pct"/>
            <w:vMerge/>
            <w:tcBorders>
              <w:top w:val="nil"/>
              <w:left w:val="single" w:sz="4" w:space="0" w:color="auto"/>
              <w:bottom w:val="single" w:sz="4" w:space="0" w:color="000000"/>
              <w:right w:val="single" w:sz="4" w:space="0" w:color="auto"/>
            </w:tcBorders>
            <w:vAlign w:val="center"/>
            <w:hideMark/>
          </w:tcPr>
          <w:p w14:paraId="27A7C5EB"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A609A6A"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1710D0BE"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7B24C2A4" w14:textId="77777777" w:rsidR="006E51BF" w:rsidRPr="00DE2B1E" w:rsidRDefault="006E51BF" w:rsidP="00723DF9">
            <w:pPr>
              <w:pStyle w:val="21ff5"/>
              <w:rPr>
                <w:rFonts w:eastAsia="Times New Roman"/>
                <w:lang w:eastAsia="ru-RU"/>
              </w:rPr>
            </w:pPr>
          </w:p>
        </w:tc>
      </w:tr>
      <w:tr w:rsidR="00723DF9" w:rsidRPr="00DE2B1E" w14:paraId="1524879A"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AE4F869" w14:textId="2A8B171B" w:rsidR="006E51BF" w:rsidRPr="00DE2B1E" w:rsidRDefault="006E51BF" w:rsidP="00723DF9">
            <w:pPr>
              <w:pStyle w:val="222"/>
              <w:rPr>
                <w:rFonts w:eastAsia="Times New Roman"/>
                <w:lang w:eastAsia="ru-RU"/>
              </w:rPr>
            </w:pPr>
            <w:r w:rsidRPr="00DE2B1E">
              <w:rPr>
                <w:rFonts w:eastAsia="Times New Roman"/>
                <w:lang w:eastAsia="ru-RU"/>
              </w:rPr>
              <w:lastRenderedPageBreak/>
              <w:t xml:space="preserve">край Краснодарский, р-н </w:t>
            </w:r>
            <w:proofErr w:type="spellStart"/>
            <w:r w:rsidRPr="00DE2B1E">
              <w:rPr>
                <w:rFonts w:eastAsia="Times New Roman"/>
                <w:lang w:eastAsia="ru-RU"/>
              </w:rPr>
              <w:t>Новопокровский</w:t>
            </w:r>
            <w:proofErr w:type="spellEnd"/>
            <w:r w:rsidRPr="00DE2B1E">
              <w:rPr>
                <w:rFonts w:eastAsia="Times New Roman"/>
                <w:lang w:eastAsia="ru-RU"/>
              </w:rPr>
              <w:t xml:space="preserve">, </w:t>
            </w:r>
            <w:proofErr w:type="spellStart"/>
            <w:r w:rsidRPr="00DE2B1E">
              <w:rPr>
                <w:rFonts w:eastAsia="Times New Roman"/>
                <w:lang w:eastAsia="ru-RU"/>
              </w:rPr>
              <w:t>ст-ца</w:t>
            </w:r>
            <w:proofErr w:type="spellEnd"/>
            <w:r w:rsidRPr="00DE2B1E">
              <w:rPr>
                <w:rFonts w:eastAsia="Times New Roman"/>
                <w:lang w:eastAsia="ru-RU"/>
              </w:rPr>
              <w:t xml:space="preserve"> Новопокровская</w:t>
            </w:r>
          </w:p>
        </w:tc>
        <w:tc>
          <w:tcPr>
            <w:tcW w:w="539" w:type="pct"/>
            <w:vMerge/>
            <w:tcBorders>
              <w:top w:val="nil"/>
              <w:left w:val="single" w:sz="4" w:space="0" w:color="auto"/>
              <w:bottom w:val="single" w:sz="4" w:space="0" w:color="000000"/>
              <w:right w:val="single" w:sz="4" w:space="0" w:color="auto"/>
            </w:tcBorders>
            <w:vAlign w:val="center"/>
            <w:hideMark/>
          </w:tcPr>
          <w:p w14:paraId="5D1A9ABA"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0AEAF74"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288DE5D6"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66B6FD69" w14:textId="77777777" w:rsidR="006E51BF" w:rsidRPr="00DE2B1E" w:rsidRDefault="006E51BF" w:rsidP="00723DF9">
            <w:pPr>
              <w:pStyle w:val="21ff5"/>
              <w:rPr>
                <w:rFonts w:eastAsia="Times New Roman"/>
                <w:lang w:eastAsia="ru-RU"/>
              </w:rPr>
            </w:pPr>
          </w:p>
        </w:tc>
      </w:tr>
      <w:tr w:rsidR="00723DF9" w:rsidRPr="00DE2B1E" w14:paraId="76CE809D"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572EC59"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Отрадненский</w:t>
            </w:r>
            <w:proofErr w:type="spellEnd"/>
            <w:r w:rsidRPr="00DE2B1E">
              <w:rPr>
                <w:rFonts w:eastAsia="Times New Roman"/>
                <w:lang w:eastAsia="ru-RU"/>
              </w:rPr>
              <w:t xml:space="preserve">, </w:t>
            </w:r>
            <w:proofErr w:type="spellStart"/>
            <w:r w:rsidRPr="00DE2B1E">
              <w:rPr>
                <w:rFonts w:eastAsia="Times New Roman"/>
                <w:lang w:eastAsia="ru-RU"/>
              </w:rPr>
              <w:t>ст-ца</w:t>
            </w:r>
            <w:proofErr w:type="spellEnd"/>
            <w:r w:rsidRPr="00DE2B1E">
              <w:rPr>
                <w:rFonts w:eastAsia="Times New Roman"/>
                <w:lang w:eastAsia="ru-RU"/>
              </w:rPr>
              <w:t xml:space="preserve"> Отрадная</w:t>
            </w:r>
          </w:p>
        </w:tc>
        <w:tc>
          <w:tcPr>
            <w:tcW w:w="539" w:type="pct"/>
            <w:vMerge/>
            <w:tcBorders>
              <w:top w:val="nil"/>
              <w:left w:val="single" w:sz="4" w:space="0" w:color="auto"/>
              <w:bottom w:val="single" w:sz="4" w:space="0" w:color="000000"/>
              <w:right w:val="single" w:sz="4" w:space="0" w:color="auto"/>
            </w:tcBorders>
            <w:vAlign w:val="center"/>
            <w:hideMark/>
          </w:tcPr>
          <w:p w14:paraId="14E1DE2A"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38149DD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09F81DDF"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0E9EA28C" w14:textId="77777777" w:rsidR="006E51BF" w:rsidRPr="00DE2B1E" w:rsidRDefault="006E51BF" w:rsidP="00723DF9">
            <w:pPr>
              <w:pStyle w:val="21ff5"/>
              <w:rPr>
                <w:rFonts w:eastAsia="Times New Roman"/>
                <w:lang w:eastAsia="ru-RU"/>
              </w:rPr>
            </w:pPr>
          </w:p>
        </w:tc>
      </w:tr>
      <w:tr w:rsidR="00723DF9" w:rsidRPr="00DE2B1E" w14:paraId="7606104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B290A3B"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Староминский</w:t>
            </w:r>
            <w:proofErr w:type="spellEnd"/>
            <w:r w:rsidRPr="00DE2B1E">
              <w:rPr>
                <w:rFonts w:eastAsia="Times New Roman"/>
                <w:lang w:eastAsia="ru-RU"/>
              </w:rPr>
              <w:t xml:space="preserve">, </w:t>
            </w:r>
            <w:proofErr w:type="spellStart"/>
            <w:r w:rsidRPr="00DE2B1E">
              <w:rPr>
                <w:rFonts w:eastAsia="Times New Roman"/>
                <w:lang w:eastAsia="ru-RU"/>
              </w:rPr>
              <w:t>ст-ца</w:t>
            </w:r>
            <w:proofErr w:type="spellEnd"/>
            <w:r w:rsidRPr="00DE2B1E">
              <w:rPr>
                <w:rFonts w:eastAsia="Times New Roman"/>
                <w:lang w:eastAsia="ru-RU"/>
              </w:rPr>
              <w:t xml:space="preserve"> Староминская</w:t>
            </w:r>
          </w:p>
        </w:tc>
        <w:tc>
          <w:tcPr>
            <w:tcW w:w="539" w:type="pct"/>
            <w:vMerge/>
            <w:tcBorders>
              <w:top w:val="nil"/>
              <w:left w:val="single" w:sz="4" w:space="0" w:color="auto"/>
              <w:bottom w:val="single" w:sz="4" w:space="0" w:color="000000"/>
              <w:right w:val="single" w:sz="4" w:space="0" w:color="auto"/>
            </w:tcBorders>
            <w:vAlign w:val="center"/>
            <w:hideMark/>
          </w:tcPr>
          <w:p w14:paraId="207A7BB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15E9B05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411ED9AA"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5791235A" w14:textId="77777777" w:rsidR="006E51BF" w:rsidRPr="00DE2B1E" w:rsidRDefault="006E51BF" w:rsidP="00723DF9">
            <w:pPr>
              <w:pStyle w:val="21ff5"/>
              <w:rPr>
                <w:rFonts w:eastAsia="Times New Roman"/>
                <w:lang w:eastAsia="ru-RU"/>
              </w:rPr>
            </w:pPr>
          </w:p>
        </w:tc>
      </w:tr>
      <w:tr w:rsidR="00723DF9" w:rsidRPr="00DE2B1E" w14:paraId="223A2795"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1AC6DA8"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Тбилисский, </w:t>
            </w:r>
            <w:proofErr w:type="spellStart"/>
            <w:r w:rsidRPr="00DE2B1E">
              <w:rPr>
                <w:rFonts w:eastAsia="Times New Roman"/>
                <w:lang w:eastAsia="ru-RU"/>
              </w:rPr>
              <w:t>ст-ца</w:t>
            </w:r>
            <w:proofErr w:type="spellEnd"/>
            <w:r w:rsidRPr="00DE2B1E">
              <w:rPr>
                <w:rFonts w:eastAsia="Times New Roman"/>
                <w:lang w:eastAsia="ru-RU"/>
              </w:rPr>
              <w:t xml:space="preserve"> Тбилисская</w:t>
            </w:r>
          </w:p>
        </w:tc>
        <w:tc>
          <w:tcPr>
            <w:tcW w:w="539" w:type="pct"/>
            <w:vMerge/>
            <w:tcBorders>
              <w:top w:val="nil"/>
              <w:left w:val="single" w:sz="4" w:space="0" w:color="auto"/>
              <w:bottom w:val="single" w:sz="4" w:space="0" w:color="000000"/>
              <w:right w:val="single" w:sz="4" w:space="0" w:color="auto"/>
            </w:tcBorders>
            <w:vAlign w:val="center"/>
            <w:hideMark/>
          </w:tcPr>
          <w:p w14:paraId="2EF7A07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CD3FEA6"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1BDD0517"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091914A8" w14:textId="77777777" w:rsidR="006E51BF" w:rsidRPr="00DE2B1E" w:rsidRDefault="006E51BF" w:rsidP="00723DF9">
            <w:pPr>
              <w:pStyle w:val="21ff5"/>
              <w:rPr>
                <w:rFonts w:eastAsia="Times New Roman"/>
                <w:lang w:eastAsia="ru-RU"/>
              </w:rPr>
            </w:pPr>
          </w:p>
        </w:tc>
      </w:tr>
      <w:tr w:rsidR="00723DF9" w:rsidRPr="00DE2B1E" w14:paraId="0706FF47"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2C0D3B99" w14:textId="35022141"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Щербиновский</w:t>
            </w:r>
            <w:proofErr w:type="spellEnd"/>
            <w:r w:rsidRPr="00DE2B1E">
              <w:rPr>
                <w:rFonts w:eastAsia="Times New Roman"/>
                <w:lang w:eastAsia="ru-RU"/>
              </w:rPr>
              <w:t xml:space="preserve">, </w:t>
            </w:r>
            <w:proofErr w:type="spellStart"/>
            <w:r w:rsidRPr="00DE2B1E">
              <w:rPr>
                <w:rFonts w:eastAsia="Times New Roman"/>
                <w:lang w:eastAsia="ru-RU"/>
              </w:rPr>
              <w:t>ст-ца</w:t>
            </w:r>
            <w:proofErr w:type="spellEnd"/>
            <w:r w:rsidRPr="00DE2B1E">
              <w:rPr>
                <w:rFonts w:eastAsia="Times New Roman"/>
                <w:lang w:eastAsia="ru-RU"/>
              </w:rPr>
              <w:t xml:space="preserve"> Старощербиновская</w:t>
            </w:r>
          </w:p>
        </w:tc>
        <w:tc>
          <w:tcPr>
            <w:tcW w:w="539" w:type="pct"/>
            <w:vMerge/>
            <w:tcBorders>
              <w:top w:val="nil"/>
              <w:left w:val="single" w:sz="4" w:space="0" w:color="auto"/>
              <w:bottom w:val="single" w:sz="4" w:space="0" w:color="000000"/>
              <w:right w:val="single" w:sz="4" w:space="0" w:color="auto"/>
            </w:tcBorders>
            <w:vAlign w:val="center"/>
            <w:hideMark/>
          </w:tcPr>
          <w:p w14:paraId="12B42677"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24345A74"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077EE8F7"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2ABBF086" w14:textId="77777777" w:rsidR="006E51BF" w:rsidRPr="00DE2B1E" w:rsidRDefault="006E51BF" w:rsidP="00723DF9">
            <w:pPr>
              <w:pStyle w:val="21ff5"/>
              <w:rPr>
                <w:rFonts w:eastAsia="Times New Roman"/>
                <w:lang w:eastAsia="ru-RU"/>
              </w:rPr>
            </w:pPr>
          </w:p>
        </w:tc>
      </w:tr>
      <w:tr w:rsidR="00723DF9" w:rsidRPr="00DE2B1E" w14:paraId="7E9D12E6"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27BFBEB"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Брюховецкий</w:t>
            </w:r>
            <w:proofErr w:type="spellEnd"/>
            <w:r w:rsidRPr="00DE2B1E">
              <w:rPr>
                <w:rFonts w:eastAsia="Times New Roman"/>
                <w:lang w:eastAsia="ru-RU"/>
              </w:rPr>
              <w:t xml:space="preserve">, </w:t>
            </w:r>
            <w:proofErr w:type="spellStart"/>
            <w:r w:rsidRPr="00DE2B1E">
              <w:rPr>
                <w:rFonts w:eastAsia="Times New Roman"/>
                <w:lang w:eastAsia="ru-RU"/>
              </w:rPr>
              <w:t>ст-ца</w:t>
            </w:r>
            <w:proofErr w:type="spellEnd"/>
            <w:r w:rsidRPr="00DE2B1E">
              <w:rPr>
                <w:rFonts w:eastAsia="Times New Roman"/>
                <w:lang w:eastAsia="ru-RU"/>
              </w:rPr>
              <w:t xml:space="preserve"> Брюховецкая</w:t>
            </w:r>
          </w:p>
        </w:tc>
        <w:tc>
          <w:tcPr>
            <w:tcW w:w="539" w:type="pct"/>
            <w:vMerge w:val="restart"/>
            <w:tcBorders>
              <w:top w:val="nil"/>
              <w:left w:val="single" w:sz="4" w:space="0" w:color="auto"/>
              <w:bottom w:val="single" w:sz="4" w:space="0" w:color="auto"/>
              <w:right w:val="single" w:sz="4" w:space="0" w:color="auto"/>
            </w:tcBorders>
            <w:noWrap/>
            <w:vAlign w:val="center"/>
            <w:hideMark/>
          </w:tcPr>
          <w:p w14:paraId="597C37E4" w14:textId="77777777" w:rsidR="006E51BF" w:rsidRPr="00DE2B1E" w:rsidRDefault="006E51BF" w:rsidP="00723DF9">
            <w:pPr>
              <w:pStyle w:val="21ff5"/>
              <w:rPr>
                <w:rFonts w:eastAsia="Times New Roman"/>
                <w:lang w:eastAsia="ru-RU"/>
              </w:rPr>
            </w:pPr>
            <w:r w:rsidRPr="00DE2B1E">
              <w:rPr>
                <w:rFonts w:eastAsia="Times New Roman"/>
                <w:lang w:eastAsia="ru-RU"/>
              </w:rPr>
              <w:t>2</w:t>
            </w:r>
          </w:p>
        </w:tc>
        <w:tc>
          <w:tcPr>
            <w:tcW w:w="608" w:type="pct"/>
            <w:vMerge w:val="restart"/>
            <w:tcBorders>
              <w:top w:val="nil"/>
              <w:left w:val="single" w:sz="4" w:space="0" w:color="auto"/>
              <w:bottom w:val="single" w:sz="4" w:space="0" w:color="auto"/>
              <w:right w:val="single" w:sz="4" w:space="0" w:color="auto"/>
            </w:tcBorders>
            <w:noWrap/>
            <w:vAlign w:val="center"/>
            <w:hideMark/>
          </w:tcPr>
          <w:p w14:paraId="0D7917A6" w14:textId="77777777" w:rsidR="006E51BF" w:rsidRPr="00DE2B1E" w:rsidRDefault="006E51BF" w:rsidP="00723DF9">
            <w:pPr>
              <w:pStyle w:val="21ff5"/>
              <w:rPr>
                <w:rFonts w:eastAsia="Times New Roman"/>
                <w:lang w:eastAsia="ru-RU"/>
              </w:rPr>
            </w:pPr>
            <w:r w:rsidRPr="00DE2B1E">
              <w:rPr>
                <w:rFonts w:eastAsia="Times New Roman"/>
                <w:lang w:eastAsia="ru-RU"/>
              </w:rPr>
              <w:t>421</w:t>
            </w:r>
          </w:p>
        </w:tc>
        <w:tc>
          <w:tcPr>
            <w:tcW w:w="565" w:type="pct"/>
            <w:vMerge w:val="restart"/>
            <w:tcBorders>
              <w:top w:val="nil"/>
              <w:left w:val="single" w:sz="4" w:space="0" w:color="auto"/>
              <w:bottom w:val="single" w:sz="4" w:space="0" w:color="auto"/>
              <w:right w:val="single" w:sz="4" w:space="0" w:color="auto"/>
            </w:tcBorders>
            <w:noWrap/>
            <w:vAlign w:val="center"/>
            <w:hideMark/>
          </w:tcPr>
          <w:p w14:paraId="798CEB68" w14:textId="77777777" w:rsidR="006E51BF" w:rsidRPr="00DE2B1E" w:rsidRDefault="006E51BF" w:rsidP="00723DF9">
            <w:pPr>
              <w:pStyle w:val="21ff5"/>
              <w:rPr>
                <w:rFonts w:eastAsia="Times New Roman"/>
                <w:lang w:eastAsia="ru-RU"/>
              </w:rPr>
            </w:pPr>
            <w:r w:rsidRPr="00DE2B1E">
              <w:rPr>
                <w:rFonts w:eastAsia="Times New Roman"/>
                <w:lang w:eastAsia="ru-RU"/>
              </w:rPr>
              <w:t>4710</w:t>
            </w:r>
          </w:p>
        </w:tc>
        <w:tc>
          <w:tcPr>
            <w:tcW w:w="571" w:type="pct"/>
            <w:vMerge w:val="restart"/>
            <w:tcBorders>
              <w:top w:val="nil"/>
              <w:left w:val="single" w:sz="4" w:space="0" w:color="auto"/>
              <w:bottom w:val="single" w:sz="4" w:space="0" w:color="auto"/>
              <w:right w:val="single" w:sz="4" w:space="0" w:color="auto"/>
            </w:tcBorders>
            <w:noWrap/>
            <w:vAlign w:val="center"/>
            <w:hideMark/>
          </w:tcPr>
          <w:p w14:paraId="2E2FE626" w14:textId="77777777" w:rsidR="006E51BF" w:rsidRPr="00DE2B1E" w:rsidRDefault="006E51BF" w:rsidP="00723DF9">
            <w:pPr>
              <w:pStyle w:val="21ff5"/>
              <w:rPr>
                <w:rFonts w:eastAsia="Times New Roman"/>
                <w:lang w:eastAsia="ru-RU"/>
              </w:rPr>
            </w:pPr>
            <w:r w:rsidRPr="00DE2B1E">
              <w:rPr>
                <w:rFonts w:eastAsia="Times New Roman"/>
                <w:lang w:eastAsia="ru-RU"/>
              </w:rPr>
              <w:t>21390</w:t>
            </w:r>
          </w:p>
        </w:tc>
      </w:tr>
      <w:tr w:rsidR="00723DF9" w:rsidRPr="00DE2B1E" w14:paraId="3ABA5BA9"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AEAEC40"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Выселковский</w:t>
            </w:r>
            <w:proofErr w:type="spellEnd"/>
            <w:r w:rsidRPr="00DE2B1E">
              <w:rPr>
                <w:rFonts w:eastAsia="Times New Roman"/>
                <w:lang w:eastAsia="ru-RU"/>
              </w:rPr>
              <w:t xml:space="preserve">, </w:t>
            </w:r>
            <w:proofErr w:type="spellStart"/>
            <w:r w:rsidRPr="00DE2B1E">
              <w:rPr>
                <w:rFonts w:eastAsia="Times New Roman"/>
                <w:lang w:eastAsia="ru-RU"/>
              </w:rPr>
              <w:t>ст-ца</w:t>
            </w:r>
            <w:proofErr w:type="spellEnd"/>
            <w:r w:rsidRPr="00DE2B1E">
              <w:rPr>
                <w:rFonts w:eastAsia="Times New Roman"/>
                <w:lang w:eastAsia="ru-RU"/>
              </w:rPr>
              <w:t xml:space="preserve"> Выселки</w:t>
            </w:r>
          </w:p>
        </w:tc>
        <w:tc>
          <w:tcPr>
            <w:tcW w:w="539" w:type="pct"/>
            <w:vMerge/>
            <w:tcBorders>
              <w:top w:val="nil"/>
              <w:left w:val="single" w:sz="4" w:space="0" w:color="auto"/>
              <w:bottom w:val="single" w:sz="4" w:space="0" w:color="auto"/>
              <w:right w:val="single" w:sz="4" w:space="0" w:color="auto"/>
            </w:tcBorders>
            <w:vAlign w:val="center"/>
            <w:hideMark/>
          </w:tcPr>
          <w:p w14:paraId="51764644"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417271A6"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5E7ECA1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411AC312" w14:textId="77777777" w:rsidR="006E51BF" w:rsidRPr="00DE2B1E" w:rsidRDefault="006E51BF" w:rsidP="00723DF9">
            <w:pPr>
              <w:pStyle w:val="21ff5"/>
              <w:rPr>
                <w:rFonts w:eastAsia="Times New Roman"/>
                <w:lang w:eastAsia="ru-RU"/>
              </w:rPr>
            </w:pPr>
          </w:p>
        </w:tc>
      </w:tr>
      <w:tr w:rsidR="00723DF9" w:rsidRPr="00DE2B1E" w14:paraId="40D13CCF"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A5B3F3C"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Гулькевичский</w:t>
            </w:r>
            <w:proofErr w:type="spellEnd"/>
            <w:r w:rsidRPr="00DE2B1E">
              <w:rPr>
                <w:rFonts w:eastAsia="Times New Roman"/>
                <w:lang w:eastAsia="ru-RU"/>
              </w:rPr>
              <w:t>, г Гулькевичи</w:t>
            </w:r>
          </w:p>
        </w:tc>
        <w:tc>
          <w:tcPr>
            <w:tcW w:w="539" w:type="pct"/>
            <w:vMerge/>
            <w:tcBorders>
              <w:top w:val="nil"/>
              <w:left w:val="single" w:sz="4" w:space="0" w:color="auto"/>
              <w:bottom w:val="single" w:sz="4" w:space="0" w:color="auto"/>
              <w:right w:val="single" w:sz="4" w:space="0" w:color="auto"/>
            </w:tcBorders>
            <w:vAlign w:val="center"/>
            <w:hideMark/>
          </w:tcPr>
          <w:p w14:paraId="3995964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3AB3AF9C"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1A64D0E3"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28AE4672" w14:textId="77777777" w:rsidR="006E51BF" w:rsidRPr="00DE2B1E" w:rsidRDefault="006E51BF" w:rsidP="00723DF9">
            <w:pPr>
              <w:pStyle w:val="21ff5"/>
              <w:rPr>
                <w:rFonts w:eastAsia="Times New Roman"/>
                <w:lang w:eastAsia="ru-RU"/>
              </w:rPr>
            </w:pPr>
          </w:p>
        </w:tc>
      </w:tr>
      <w:tr w:rsidR="00723DF9" w:rsidRPr="00DE2B1E" w14:paraId="2CBBB088"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616B049" w14:textId="2DC2882A"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Красноармейский, </w:t>
            </w:r>
            <w:proofErr w:type="spellStart"/>
            <w:r w:rsidRPr="00DE2B1E">
              <w:rPr>
                <w:rFonts w:eastAsia="Times New Roman"/>
                <w:lang w:eastAsia="ru-RU"/>
              </w:rPr>
              <w:t>ст-ца</w:t>
            </w:r>
            <w:proofErr w:type="spellEnd"/>
            <w:r w:rsidRPr="00DE2B1E">
              <w:rPr>
                <w:rFonts w:eastAsia="Times New Roman"/>
                <w:lang w:eastAsia="ru-RU"/>
              </w:rPr>
              <w:t xml:space="preserve"> Полтавская</w:t>
            </w:r>
          </w:p>
        </w:tc>
        <w:tc>
          <w:tcPr>
            <w:tcW w:w="539" w:type="pct"/>
            <w:vMerge/>
            <w:tcBorders>
              <w:top w:val="nil"/>
              <w:left w:val="single" w:sz="4" w:space="0" w:color="auto"/>
              <w:bottom w:val="single" w:sz="4" w:space="0" w:color="auto"/>
              <w:right w:val="single" w:sz="4" w:space="0" w:color="auto"/>
            </w:tcBorders>
            <w:vAlign w:val="center"/>
            <w:hideMark/>
          </w:tcPr>
          <w:p w14:paraId="1F75A741"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7F9E2E11"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725A50FD"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0DE1DBD8" w14:textId="77777777" w:rsidR="006E51BF" w:rsidRPr="00DE2B1E" w:rsidRDefault="006E51BF" w:rsidP="00723DF9">
            <w:pPr>
              <w:pStyle w:val="21ff5"/>
              <w:rPr>
                <w:rFonts w:eastAsia="Times New Roman"/>
                <w:lang w:eastAsia="ru-RU"/>
              </w:rPr>
            </w:pPr>
          </w:p>
        </w:tc>
      </w:tr>
      <w:tr w:rsidR="00723DF9" w:rsidRPr="00DE2B1E" w14:paraId="73835FE0"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7701AB0" w14:textId="1AEE8D06"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w:t>
            </w:r>
            <w:proofErr w:type="spellStart"/>
            <w:r w:rsidRPr="00DE2B1E">
              <w:rPr>
                <w:rFonts w:eastAsia="Times New Roman"/>
                <w:lang w:eastAsia="ru-RU"/>
              </w:rPr>
              <w:t>м.о</w:t>
            </w:r>
            <w:proofErr w:type="spellEnd"/>
            <w:r w:rsidRPr="00DE2B1E">
              <w:rPr>
                <w:rFonts w:eastAsia="Times New Roman"/>
                <w:lang w:eastAsia="ru-RU"/>
              </w:rPr>
              <w:t xml:space="preserve">. Ленинградский, </w:t>
            </w:r>
            <w:proofErr w:type="spellStart"/>
            <w:r w:rsidRPr="00DE2B1E">
              <w:rPr>
                <w:rFonts w:eastAsia="Times New Roman"/>
                <w:lang w:eastAsia="ru-RU"/>
              </w:rPr>
              <w:t>ст-ца</w:t>
            </w:r>
            <w:proofErr w:type="spellEnd"/>
            <w:r w:rsidRPr="00DE2B1E">
              <w:rPr>
                <w:rFonts w:eastAsia="Times New Roman"/>
                <w:lang w:eastAsia="ru-RU"/>
              </w:rPr>
              <w:t xml:space="preserve"> Ленинградская</w:t>
            </w:r>
          </w:p>
        </w:tc>
        <w:tc>
          <w:tcPr>
            <w:tcW w:w="539" w:type="pct"/>
            <w:vMerge/>
            <w:tcBorders>
              <w:top w:val="nil"/>
              <w:left w:val="single" w:sz="4" w:space="0" w:color="auto"/>
              <w:bottom w:val="single" w:sz="4" w:space="0" w:color="auto"/>
              <w:right w:val="single" w:sz="4" w:space="0" w:color="auto"/>
            </w:tcBorders>
            <w:vAlign w:val="center"/>
            <w:hideMark/>
          </w:tcPr>
          <w:p w14:paraId="62BC9E23"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790B9A80"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4D330F0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AD409A9" w14:textId="77777777" w:rsidR="006E51BF" w:rsidRPr="00DE2B1E" w:rsidRDefault="006E51BF" w:rsidP="00723DF9">
            <w:pPr>
              <w:pStyle w:val="21ff5"/>
              <w:rPr>
                <w:rFonts w:eastAsia="Times New Roman"/>
                <w:lang w:eastAsia="ru-RU"/>
              </w:rPr>
            </w:pPr>
          </w:p>
        </w:tc>
      </w:tr>
      <w:tr w:rsidR="00723DF9" w:rsidRPr="00DE2B1E" w14:paraId="256AE1C9"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201F928"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Павловский, </w:t>
            </w:r>
            <w:proofErr w:type="spellStart"/>
            <w:r w:rsidRPr="00DE2B1E">
              <w:rPr>
                <w:rFonts w:eastAsia="Times New Roman"/>
                <w:lang w:eastAsia="ru-RU"/>
              </w:rPr>
              <w:t>ст-ца</w:t>
            </w:r>
            <w:proofErr w:type="spellEnd"/>
            <w:r w:rsidRPr="00DE2B1E">
              <w:rPr>
                <w:rFonts w:eastAsia="Times New Roman"/>
                <w:lang w:eastAsia="ru-RU"/>
              </w:rPr>
              <w:t xml:space="preserve"> Павловская</w:t>
            </w:r>
          </w:p>
        </w:tc>
        <w:tc>
          <w:tcPr>
            <w:tcW w:w="539" w:type="pct"/>
            <w:vMerge/>
            <w:tcBorders>
              <w:top w:val="nil"/>
              <w:left w:val="single" w:sz="4" w:space="0" w:color="auto"/>
              <w:bottom w:val="single" w:sz="4" w:space="0" w:color="auto"/>
              <w:right w:val="single" w:sz="4" w:space="0" w:color="auto"/>
            </w:tcBorders>
            <w:vAlign w:val="center"/>
            <w:hideMark/>
          </w:tcPr>
          <w:p w14:paraId="70C032D8"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186B74F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6D73022B"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70270EAC" w14:textId="77777777" w:rsidR="006E51BF" w:rsidRPr="00DE2B1E" w:rsidRDefault="006E51BF" w:rsidP="00723DF9">
            <w:pPr>
              <w:pStyle w:val="21ff5"/>
              <w:rPr>
                <w:rFonts w:eastAsia="Times New Roman"/>
                <w:lang w:eastAsia="ru-RU"/>
              </w:rPr>
            </w:pPr>
          </w:p>
        </w:tc>
      </w:tr>
      <w:tr w:rsidR="00723DF9" w:rsidRPr="00DE2B1E" w14:paraId="7631583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06494E5"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Северский, </w:t>
            </w:r>
            <w:proofErr w:type="spellStart"/>
            <w:r w:rsidRPr="00DE2B1E">
              <w:rPr>
                <w:rFonts w:eastAsia="Times New Roman"/>
                <w:lang w:eastAsia="ru-RU"/>
              </w:rPr>
              <w:t>ст-ца</w:t>
            </w:r>
            <w:proofErr w:type="spellEnd"/>
            <w:r w:rsidRPr="00DE2B1E">
              <w:rPr>
                <w:rFonts w:eastAsia="Times New Roman"/>
                <w:lang w:eastAsia="ru-RU"/>
              </w:rPr>
              <w:t xml:space="preserve"> Северская</w:t>
            </w:r>
          </w:p>
        </w:tc>
        <w:tc>
          <w:tcPr>
            <w:tcW w:w="539" w:type="pct"/>
            <w:vMerge/>
            <w:tcBorders>
              <w:top w:val="nil"/>
              <w:left w:val="single" w:sz="4" w:space="0" w:color="auto"/>
              <w:bottom w:val="single" w:sz="4" w:space="0" w:color="auto"/>
              <w:right w:val="single" w:sz="4" w:space="0" w:color="auto"/>
            </w:tcBorders>
            <w:vAlign w:val="center"/>
            <w:hideMark/>
          </w:tcPr>
          <w:p w14:paraId="7DB0C37E"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0148C2B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5F62CFC1"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6CC900D2" w14:textId="77777777" w:rsidR="006E51BF" w:rsidRPr="00DE2B1E" w:rsidRDefault="006E51BF" w:rsidP="00723DF9">
            <w:pPr>
              <w:pStyle w:val="21ff5"/>
              <w:rPr>
                <w:rFonts w:eastAsia="Times New Roman"/>
                <w:lang w:eastAsia="ru-RU"/>
              </w:rPr>
            </w:pPr>
          </w:p>
        </w:tc>
      </w:tr>
      <w:tr w:rsidR="00723DF9" w:rsidRPr="00DE2B1E" w14:paraId="38B86138"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5E11632F"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Абинский</w:t>
            </w:r>
            <w:proofErr w:type="spellEnd"/>
            <w:r w:rsidRPr="00DE2B1E">
              <w:rPr>
                <w:rFonts w:eastAsia="Times New Roman"/>
                <w:lang w:eastAsia="ru-RU"/>
              </w:rPr>
              <w:t>, г Абинск</w:t>
            </w:r>
          </w:p>
        </w:tc>
        <w:tc>
          <w:tcPr>
            <w:tcW w:w="539" w:type="pct"/>
            <w:vMerge w:val="restart"/>
            <w:tcBorders>
              <w:top w:val="nil"/>
              <w:left w:val="single" w:sz="4" w:space="0" w:color="auto"/>
              <w:bottom w:val="single" w:sz="4" w:space="0" w:color="auto"/>
              <w:right w:val="single" w:sz="4" w:space="0" w:color="auto"/>
            </w:tcBorders>
            <w:noWrap/>
            <w:vAlign w:val="center"/>
            <w:hideMark/>
          </w:tcPr>
          <w:p w14:paraId="5C16E700" w14:textId="77777777" w:rsidR="006E51BF" w:rsidRPr="00DE2B1E" w:rsidRDefault="006E51BF" w:rsidP="00723DF9">
            <w:pPr>
              <w:pStyle w:val="21ff5"/>
              <w:rPr>
                <w:rFonts w:eastAsia="Times New Roman"/>
                <w:lang w:eastAsia="ru-RU"/>
              </w:rPr>
            </w:pPr>
            <w:r w:rsidRPr="00DE2B1E">
              <w:rPr>
                <w:rFonts w:eastAsia="Times New Roman"/>
                <w:lang w:eastAsia="ru-RU"/>
              </w:rPr>
              <w:t>3</w:t>
            </w:r>
          </w:p>
        </w:tc>
        <w:tc>
          <w:tcPr>
            <w:tcW w:w="608" w:type="pct"/>
            <w:vMerge w:val="restart"/>
            <w:tcBorders>
              <w:top w:val="nil"/>
              <w:left w:val="single" w:sz="4" w:space="0" w:color="auto"/>
              <w:bottom w:val="single" w:sz="4" w:space="0" w:color="auto"/>
              <w:right w:val="single" w:sz="4" w:space="0" w:color="auto"/>
            </w:tcBorders>
            <w:noWrap/>
            <w:vAlign w:val="center"/>
            <w:hideMark/>
          </w:tcPr>
          <w:p w14:paraId="75A8DE89" w14:textId="77777777" w:rsidR="006E51BF" w:rsidRPr="00DE2B1E" w:rsidRDefault="006E51BF" w:rsidP="00723DF9">
            <w:pPr>
              <w:pStyle w:val="21ff5"/>
              <w:rPr>
                <w:rFonts w:eastAsia="Times New Roman"/>
                <w:lang w:eastAsia="ru-RU"/>
              </w:rPr>
            </w:pPr>
            <w:r w:rsidRPr="00DE2B1E">
              <w:rPr>
                <w:rFonts w:eastAsia="Times New Roman"/>
                <w:lang w:eastAsia="ru-RU"/>
              </w:rPr>
              <w:t>410</w:t>
            </w:r>
          </w:p>
        </w:tc>
        <w:tc>
          <w:tcPr>
            <w:tcW w:w="565" w:type="pct"/>
            <w:vMerge w:val="restart"/>
            <w:tcBorders>
              <w:top w:val="nil"/>
              <w:left w:val="single" w:sz="4" w:space="0" w:color="auto"/>
              <w:bottom w:val="single" w:sz="4" w:space="0" w:color="auto"/>
              <w:right w:val="single" w:sz="4" w:space="0" w:color="auto"/>
            </w:tcBorders>
            <w:noWrap/>
            <w:vAlign w:val="center"/>
            <w:hideMark/>
          </w:tcPr>
          <w:p w14:paraId="6A6E316B" w14:textId="77777777" w:rsidR="006E51BF" w:rsidRPr="00DE2B1E" w:rsidRDefault="006E51BF" w:rsidP="00723DF9">
            <w:pPr>
              <w:pStyle w:val="21ff5"/>
              <w:rPr>
                <w:rFonts w:eastAsia="Times New Roman"/>
                <w:lang w:eastAsia="ru-RU"/>
              </w:rPr>
            </w:pPr>
            <w:r w:rsidRPr="00DE2B1E">
              <w:rPr>
                <w:rFonts w:eastAsia="Times New Roman"/>
                <w:lang w:eastAsia="ru-RU"/>
              </w:rPr>
              <w:t>6109</w:t>
            </w:r>
          </w:p>
        </w:tc>
        <w:tc>
          <w:tcPr>
            <w:tcW w:w="571" w:type="pct"/>
            <w:vMerge w:val="restart"/>
            <w:tcBorders>
              <w:top w:val="nil"/>
              <w:left w:val="single" w:sz="4" w:space="0" w:color="auto"/>
              <w:bottom w:val="single" w:sz="4" w:space="0" w:color="auto"/>
              <w:right w:val="single" w:sz="4" w:space="0" w:color="auto"/>
            </w:tcBorders>
            <w:noWrap/>
            <w:vAlign w:val="center"/>
            <w:hideMark/>
          </w:tcPr>
          <w:p w14:paraId="206AB542" w14:textId="77777777" w:rsidR="006E51BF" w:rsidRPr="00DE2B1E" w:rsidRDefault="006E51BF" w:rsidP="00723DF9">
            <w:pPr>
              <w:pStyle w:val="21ff5"/>
              <w:rPr>
                <w:rFonts w:eastAsia="Times New Roman"/>
                <w:lang w:eastAsia="ru-RU"/>
              </w:rPr>
            </w:pPr>
            <w:r w:rsidRPr="00DE2B1E">
              <w:rPr>
                <w:rFonts w:eastAsia="Times New Roman"/>
                <w:lang w:eastAsia="ru-RU"/>
              </w:rPr>
              <w:t>18889</w:t>
            </w:r>
          </w:p>
        </w:tc>
      </w:tr>
      <w:tr w:rsidR="00723DF9" w:rsidRPr="00DE2B1E" w14:paraId="2271BDA6"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4767CAF"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Апшеронский, г Апшеронск</w:t>
            </w:r>
          </w:p>
        </w:tc>
        <w:tc>
          <w:tcPr>
            <w:tcW w:w="539" w:type="pct"/>
            <w:vMerge/>
            <w:tcBorders>
              <w:top w:val="nil"/>
              <w:left w:val="single" w:sz="4" w:space="0" w:color="auto"/>
              <w:bottom w:val="single" w:sz="4" w:space="0" w:color="auto"/>
              <w:right w:val="single" w:sz="4" w:space="0" w:color="auto"/>
            </w:tcBorders>
            <w:vAlign w:val="center"/>
            <w:hideMark/>
          </w:tcPr>
          <w:p w14:paraId="209A092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505E3D9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4A6D9F93"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6A8F9C72" w14:textId="77777777" w:rsidR="006E51BF" w:rsidRPr="00DE2B1E" w:rsidRDefault="006E51BF" w:rsidP="00723DF9">
            <w:pPr>
              <w:pStyle w:val="21ff5"/>
              <w:rPr>
                <w:rFonts w:eastAsia="Times New Roman"/>
                <w:lang w:eastAsia="ru-RU"/>
              </w:rPr>
            </w:pPr>
          </w:p>
        </w:tc>
      </w:tr>
      <w:tr w:rsidR="00723DF9" w:rsidRPr="00DE2B1E" w14:paraId="194206D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08542EE"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Динской, </w:t>
            </w:r>
            <w:proofErr w:type="spellStart"/>
            <w:r w:rsidRPr="00DE2B1E">
              <w:rPr>
                <w:rFonts w:eastAsia="Times New Roman"/>
                <w:lang w:eastAsia="ru-RU"/>
              </w:rPr>
              <w:t>ст-ца</w:t>
            </w:r>
            <w:proofErr w:type="spellEnd"/>
            <w:r w:rsidRPr="00DE2B1E">
              <w:rPr>
                <w:rFonts w:eastAsia="Times New Roman"/>
                <w:lang w:eastAsia="ru-RU"/>
              </w:rPr>
              <w:t xml:space="preserve"> Динская</w:t>
            </w:r>
          </w:p>
        </w:tc>
        <w:tc>
          <w:tcPr>
            <w:tcW w:w="539" w:type="pct"/>
            <w:vMerge/>
            <w:tcBorders>
              <w:top w:val="nil"/>
              <w:left w:val="single" w:sz="4" w:space="0" w:color="auto"/>
              <w:bottom w:val="single" w:sz="4" w:space="0" w:color="auto"/>
              <w:right w:val="single" w:sz="4" w:space="0" w:color="auto"/>
            </w:tcBorders>
            <w:vAlign w:val="center"/>
            <w:hideMark/>
          </w:tcPr>
          <w:p w14:paraId="13654BBA"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3016D8F1"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778D67A2"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06CD9E64" w14:textId="77777777" w:rsidR="006E51BF" w:rsidRPr="00DE2B1E" w:rsidRDefault="006E51BF" w:rsidP="00723DF9">
            <w:pPr>
              <w:pStyle w:val="21ff5"/>
              <w:rPr>
                <w:rFonts w:eastAsia="Times New Roman"/>
                <w:lang w:eastAsia="ru-RU"/>
              </w:rPr>
            </w:pPr>
          </w:p>
        </w:tc>
      </w:tr>
      <w:tr w:rsidR="00723DF9" w:rsidRPr="00DE2B1E" w14:paraId="28CE817A"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50C6B60"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Каневской, </w:t>
            </w:r>
            <w:proofErr w:type="spellStart"/>
            <w:r w:rsidRPr="00DE2B1E">
              <w:rPr>
                <w:rFonts w:eastAsia="Times New Roman"/>
                <w:lang w:eastAsia="ru-RU"/>
              </w:rPr>
              <w:t>ст-ца</w:t>
            </w:r>
            <w:proofErr w:type="spellEnd"/>
            <w:r w:rsidRPr="00DE2B1E">
              <w:rPr>
                <w:rFonts w:eastAsia="Times New Roman"/>
                <w:lang w:eastAsia="ru-RU"/>
              </w:rPr>
              <w:t xml:space="preserve"> Каневская</w:t>
            </w:r>
          </w:p>
        </w:tc>
        <w:tc>
          <w:tcPr>
            <w:tcW w:w="539" w:type="pct"/>
            <w:vMerge/>
            <w:tcBorders>
              <w:top w:val="nil"/>
              <w:left w:val="single" w:sz="4" w:space="0" w:color="auto"/>
              <w:bottom w:val="single" w:sz="4" w:space="0" w:color="auto"/>
              <w:right w:val="single" w:sz="4" w:space="0" w:color="auto"/>
            </w:tcBorders>
            <w:vAlign w:val="center"/>
            <w:hideMark/>
          </w:tcPr>
          <w:p w14:paraId="1880077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02ABF013"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1925BC1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57AD276E" w14:textId="77777777" w:rsidR="006E51BF" w:rsidRPr="00DE2B1E" w:rsidRDefault="006E51BF" w:rsidP="00723DF9">
            <w:pPr>
              <w:pStyle w:val="21ff5"/>
              <w:rPr>
                <w:rFonts w:eastAsia="Times New Roman"/>
                <w:lang w:eastAsia="ru-RU"/>
              </w:rPr>
            </w:pPr>
          </w:p>
        </w:tc>
      </w:tr>
      <w:tr w:rsidR="00723DF9" w:rsidRPr="00DE2B1E" w14:paraId="0ADFEDBC"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549E8FC"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Кореновский</w:t>
            </w:r>
            <w:proofErr w:type="spellEnd"/>
            <w:r w:rsidRPr="00DE2B1E">
              <w:rPr>
                <w:rFonts w:eastAsia="Times New Roman"/>
                <w:lang w:eastAsia="ru-RU"/>
              </w:rPr>
              <w:t>, г Кореновск</w:t>
            </w:r>
          </w:p>
        </w:tc>
        <w:tc>
          <w:tcPr>
            <w:tcW w:w="539" w:type="pct"/>
            <w:vMerge/>
            <w:tcBorders>
              <w:top w:val="nil"/>
              <w:left w:val="single" w:sz="4" w:space="0" w:color="auto"/>
              <w:bottom w:val="single" w:sz="4" w:space="0" w:color="auto"/>
              <w:right w:val="single" w:sz="4" w:space="0" w:color="auto"/>
            </w:tcBorders>
            <w:vAlign w:val="center"/>
            <w:hideMark/>
          </w:tcPr>
          <w:p w14:paraId="4F7BBFD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597BB96D"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7A858361"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6F0E18F2" w14:textId="77777777" w:rsidR="006E51BF" w:rsidRPr="00DE2B1E" w:rsidRDefault="006E51BF" w:rsidP="00723DF9">
            <w:pPr>
              <w:pStyle w:val="21ff5"/>
              <w:rPr>
                <w:rFonts w:eastAsia="Times New Roman"/>
                <w:lang w:eastAsia="ru-RU"/>
              </w:rPr>
            </w:pPr>
          </w:p>
        </w:tc>
      </w:tr>
      <w:tr w:rsidR="00723DF9" w:rsidRPr="00DE2B1E" w14:paraId="14F72C6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4BAFF57A"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Курганинский</w:t>
            </w:r>
            <w:proofErr w:type="spellEnd"/>
            <w:r w:rsidRPr="00DE2B1E">
              <w:rPr>
                <w:rFonts w:eastAsia="Times New Roman"/>
                <w:lang w:eastAsia="ru-RU"/>
              </w:rPr>
              <w:t>, г Курганинск</w:t>
            </w:r>
          </w:p>
        </w:tc>
        <w:tc>
          <w:tcPr>
            <w:tcW w:w="539" w:type="pct"/>
            <w:vMerge/>
            <w:tcBorders>
              <w:top w:val="nil"/>
              <w:left w:val="single" w:sz="4" w:space="0" w:color="auto"/>
              <w:bottom w:val="single" w:sz="4" w:space="0" w:color="auto"/>
              <w:right w:val="single" w:sz="4" w:space="0" w:color="auto"/>
            </w:tcBorders>
            <w:vAlign w:val="center"/>
            <w:hideMark/>
          </w:tcPr>
          <w:p w14:paraId="38691B4B"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3348DB26"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0D0BFE8D"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20310E1D" w14:textId="77777777" w:rsidR="006E51BF" w:rsidRPr="00DE2B1E" w:rsidRDefault="006E51BF" w:rsidP="00723DF9">
            <w:pPr>
              <w:pStyle w:val="21ff5"/>
              <w:rPr>
                <w:rFonts w:eastAsia="Times New Roman"/>
                <w:lang w:eastAsia="ru-RU"/>
              </w:rPr>
            </w:pPr>
          </w:p>
        </w:tc>
      </w:tr>
      <w:tr w:rsidR="00723DF9" w:rsidRPr="00DE2B1E" w14:paraId="676B200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9702CC8"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Лабинский, г Лабинск</w:t>
            </w:r>
          </w:p>
        </w:tc>
        <w:tc>
          <w:tcPr>
            <w:tcW w:w="539" w:type="pct"/>
            <w:vMerge/>
            <w:tcBorders>
              <w:top w:val="nil"/>
              <w:left w:val="single" w:sz="4" w:space="0" w:color="auto"/>
              <w:bottom w:val="single" w:sz="4" w:space="0" w:color="auto"/>
              <w:right w:val="single" w:sz="4" w:space="0" w:color="auto"/>
            </w:tcBorders>
            <w:vAlign w:val="center"/>
            <w:hideMark/>
          </w:tcPr>
          <w:p w14:paraId="0F72F70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487BC9D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4FFB387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73B0F9C6" w14:textId="77777777" w:rsidR="006E51BF" w:rsidRPr="00DE2B1E" w:rsidRDefault="006E51BF" w:rsidP="00723DF9">
            <w:pPr>
              <w:pStyle w:val="21ff5"/>
              <w:rPr>
                <w:rFonts w:eastAsia="Times New Roman"/>
                <w:lang w:eastAsia="ru-RU"/>
              </w:rPr>
            </w:pPr>
          </w:p>
        </w:tc>
      </w:tr>
      <w:tr w:rsidR="00723DF9" w:rsidRPr="00DE2B1E" w14:paraId="68A7A23F"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3B7C8F7"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Усть</w:t>
            </w:r>
            <w:proofErr w:type="spellEnd"/>
            <w:r w:rsidRPr="00DE2B1E">
              <w:rPr>
                <w:rFonts w:eastAsia="Times New Roman"/>
                <w:lang w:eastAsia="ru-RU"/>
              </w:rPr>
              <w:t>-Лабинский, г Усть-Лабинск</w:t>
            </w:r>
          </w:p>
        </w:tc>
        <w:tc>
          <w:tcPr>
            <w:tcW w:w="539" w:type="pct"/>
            <w:vMerge/>
            <w:tcBorders>
              <w:top w:val="nil"/>
              <w:left w:val="single" w:sz="4" w:space="0" w:color="auto"/>
              <w:bottom w:val="single" w:sz="4" w:space="0" w:color="auto"/>
              <w:right w:val="single" w:sz="4" w:space="0" w:color="auto"/>
            </w:tcBorders>
            <w:vAlign w:val="center"/>
            <w:hideMark/>
          </w:tcPr>
          <w:p w14:paraId="0CA57636"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42B4BE39"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2AF26AEC"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0FCADE3" w14:textId="77777777" w:rsidR="006E51BF" w:rsidRPr="00DE2B1E" w:rsidRDefault="006E51BF" w:rsidP="00723DF9">
            <w:pPr>
              <w:pStyle w:val="21ff5"/>
              <w:rPr>
                <w:rFonts w:eastAsia="Times New Roman"/>
                <w:lang w:eastAsia="ru-RU"/>
              </w:rPr>
            </w:pPr>
          </w:p>
        </w:tc>
      </w:tr>
      <w:tr w:rsidR="00723DF9" w:rsidRPr="00DE2B1E" w14:paraId="31535FE5"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208415A"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Белореченский, г Белореченск</w:t>
            </w:r>
          </w:p>
        </w:tc>
        <w:tc>
          <w:tcPr>
            <w:tcW w:w="539" w:type="pct"/>
            <w:vMerge w:val="restart"/>
            <w:tcBorders>
              <w:top w:val="nil"/>
              <w:left w:val="single" w:sz="4" w:space="0" w:color="auto"/>
              <w:bottom w:val="single" w:sz="4" w:space="0" w:color="auto"/>
              <w:right w:val="single" w:sz="4" w:space="0" w:color="auto"/>
            </w:tcBorders>
            <w:noWrap/>
            <w:vAlign w:val="center"/>
            <w:hideMark/>
          </w:tcPr>
          <w:p w14:paraId="11BFD3D8" w14:textId="77777777" w:rsidR="006E51BF" w:rsidRPr="00DE2B1E" w:rsidRDefault="006E51BF" w:rsidP="00723DF9">
            <w:pPr>
              <w:pStyle w:val="21ff5"/>
              <w:rPr>
                <w:rFonts w:eastAsia="Times New Roman"/>
                <w:lang w:eastAsia="ru-RU"/>
              </w:rPr>
            </w:pPr>
            <w:r w:rsidRPr="00DE2B1E">
              <w:rPr>
                <w:rFonts w:eastAsia="Times New Roman"/>
                <w:lang w:eastAsia="ru-RU"/>
              </w:rPr>
              <w:t>4</w:t>
            </w:r>
          </w:p>
        </w:tc>
        <w:tc>
          <w:tcPr>
            <w:tcW w:w="608" w:type="pct"/>
            <w:vMerge w:val="restart"/>
            <w:tcBorders>
              <w:top w:val="nil"/>
              <w:left w:val="single" w:sz="4" w:space="0" w:color="auto"/>
              <w:bottom w:val="single" w:sz="4" w:space="0" w:color="auto"/>
              <w:right w:val="single" w:sz="4" w:space="0" w:color="auto"/>
            </w:tcBorders>
            <w:noWrap/>
            <w:vAlign w:val="center"/>
            <w:hideMark/>
          </w:tcPr>
          <w:p w14:paraId="072EB727" w14:textId="77777777" w:rsidR="006E51BF" w:rsidRPr="00DE2B1E" w:rsidRDefault="006E51BF" w:rsidP="00723DF9">
            <w:pPr>
              <w:pStyle w:val="21ff5"/>
              <w:rPr>
                <w:rFonts w:eastAsia="Times New Roman"/>
                <w:lang w:eastAsia="ru-RU"/>
              </w:rPr>
            </w:pPr>
            <w:r w:rsidRPr="00DE2B1E">
              <w:rPr>
                <w:rFonts w:eastAsia="Times New Roman"/>
                <w:lang w:eastAsia="ru-RU"/>
              </w:rPr>
              <w:t>358</w:t>
            </w:r>
          </w:p>
        </w:tc>
        <w:tc>
          <w:tcPr>
            <w:tcW w:w="565" w:type="pct"/>
            <w:vMerge w:val="restart"/>
            <w:tcBorders>
              <w:top w:val="nil"/>
              <w:left w:val="single" w:sz="4" w:space="0" w:color="auto"/>
              <w:bottom w:val="single" w:sz="4" w:space="0" w:color="auto"/>
              <w:right w:val="single" w:sz="4" w:space="0" w:color="auto"/>
            </w:tcBorders>
            <w:noWrap/>
            <w:vAlign w:val="center"/>
            <w:hideMark/>
          </w:tcPr>
          <w:p w14:paraId="263507B2" w14:textId="77777777" w:rsidR="006E51BF" w:rsidRPr="00DE2B1E" w:rsidRDefault="006E51BF" w:rsidP="00723DF9">
            <w:pPr>
              <w:pStyle w:val="21ff5"/>
              <w:rPr>
                <w:rFonts w:eastAsia="Times New Roman"/>
                <w:lang w:eastAsia="ru-RU"/>
              </w:rPr>
            </w:pPr>
            <w:r w:rsidRPr="00DE2B1E">
              <w:rPr>
                <w:rFonts w:eastAsia="Times New Roman"/>
                <w:lang w:eastAsia="ru-RU"/>
              </w:rPr>
              <w:t>6790</w:t>
            </w:r>
          </w:p>
        </w:tc>
        <w:tc>
          <w:tcPr>
            <w:tcW w:w="571" w:type="pct"/>
            <w:vMerge w:val="restart"/>
            <w:tcBorders>
              <w:top w:val="nil"/>
              <w:left w:val="single" w:sz="4" w:space="0" w:color="auto"/>
              <w:bottom w:val="single" w:sz="4" w:space="0" w:color="auto"/>
              <w:right w:val="single" w:sz="4" w:space="0" w:color="auto"/>
            </w:tcBorders>
            <w:noWrap/>
            <w:vAlign w:val="center"/>
            <w:hideMark/>
          </w:tcPr>
          <w:p w14:paraId="5B74F7CD" w14:textId="77777777" w:rsidR="006E51BF" w:rsidRPr="00DE2B1E" w:rsidRDefault="006E51BF" w:rsidP="00723DF9">
            <w:pPr>
              <w:pStyle w:val="21ff5"/>
              <w:rPr>
                <w:rFonts w:eastAsia="Times New Roman"/>
                <w:lang w:eastAsia="ru-RU"/>
              </w:rPr>
            </w:pPr>
            <w:r w:rsidRPr="00DE2B1E">
              <w:rPr>
                <w:rFonts w:eastAsia="Times New Roman"/>
                <w:lang w:eastAsia="ru-RU"/>
              </w:rPr>
              <w:t>26667</w:t>
            </w:r>
          </w:p>
        </w:tc>
      </w:tr>
      <w:tr w:rsidR="00723DF9" w:rsidRPr="00DE2B1E" w14:paraId="5270BB5D"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692A7A9"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Кавказский, г. Кропоткин</w:t>
            </w:r>
          </w:p>
        </w:tc>
        <w:tc>
          <w:tcPr>
            <w:tcW w:w="539" w:type="pct"/>
            <w:vMerge/>
            <w:tcBorders>
              <w:top w:val="nil"/>
              <w:left w:val="single" w:sz="4" w:space="0" w:color="auto"/>
              <w:bottom w:val="single" w:sz="4" w:space="0" w:color="auto"/>
              <w:right w:val="single" w:sz="4" w:space="0" w:color="auto"/>
            </w:tcBorders>
            <w:vAlign w:val="center"/>
            <w:hideMark/>
          </w:tcPr>
          <w:p w14:paraId="2336E593"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0C11F074"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27424086"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3B218DE" w14:textId="77777777" w:rsidR="006E51BF" w:rsidRPr="00DE2B1E" w:rsidRDefault="006E51BF" w:rsidP="00723DF9">
            <w:pPr>
              <w:pStyle w:val="21ff5"/>
              <w:rPr>
                <w:rFonts w:eastAsia="Times New Roman"/>
                <w:lang w:eastAsia="ru-RU"/>
              </w:rPr>
            </w:pPr>
          </w:p>
        </w:tc>
      </w:tr>
      <w:tr w:rsidR="00723DF9" w:rsidRPr="00DE2B1E" w14:paraId="66B6D289"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49D0B9E6"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Крымский, г Крымск</w:t>
            </w:r>
          </w:p>
        </w:tc>
        <w:tc>
          <w:tcPr>
            <w:tcW w:w="539" w:type="pct"/>
            <w:vMerge/>
            <w:tcBorders>
              <w:top w:val="nil"/>
              <w:left w:val="single" w:sz="4" w:space="0" w:color="auto"/>
              <w:bottom w:val="single" w:sz="4" w:space="0" w:color="auto"/>
              <w:right w:val="single" w:sz="4" w:space="0" w:color="auto"/>
            </w:tcBorders>
            <w:vAlign w:val="center"/>
            <w:hideMark/>
          </w:tcPr>
          <w:p w14:paraId="6778819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1510AAA5"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3B6F2A2C"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2B1B699" w14:textId="77777777" w:rsidR="006E51BF" w:rsidRPr="00DE2B1E" w:rsidRDefault="006E51BF" w:rsidP="00723DF9">
            <w:pPr>
              <w:pStyle w:val="21ff5"/>
              <w:rPr>
                <w:rFonts w:eastAsia="Times New Roman"/>
                <w:lang w:eastAsia="ru-RU"/>
              </w:rPr>
            </w:pPr>
          </w:p>
        </w:tc>
      </w:tr>
      <w:tr w:rsidR="00723DF9" w:rsidRPr="00DE2B1E" w14:paraId="66C608D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EB7D280"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Славянский, г Славянск-на-Кубани</w:t>
            </w:r>
          </w:p>
        </w:tc>
        <w:tc>
          <w:tcPr>
            <w:tcW w:w="539" w:type="pct"/>
            <w:vMerge/>
            <w:tcBorders>
              <w:top w:val="nil"/>
              <w:left w:val="single" w:sz="4" w:space="0" w:color="auto"/>
              <w:bottom w:val="single" w:sz="4" w:space="0" w:color="auto"/>
              <w:right w:val="single" w:sz="4" w:space="0" w:color="auto"/>
            </w:tcBorders>
            <w:vAlign w:val="center"/>
            <w:hideMark/>
          </w:tcPr>
          <w:p w14:paraId="3D132E3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23E1239D"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0F200EE3"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5BE7CD91" w14:textId="77777777" w:rsidR="006E51BF" w:rsidRPr="00DE2B1E" w:rsidRDefault="006E51BF" w:rsidP="00723DF9">
            <w:pPr>
              <w:pStyle w:val="21ff5"/>
              <w:rPr>
                <w:rFonts w:eastAsia="Times New Roman"/>
                <w:lang w:eastAsia="ru-RU"/>
              </w:rPr>
            </w:pPr>
          </w:p>
        </w:tc>
      </w:tr>
      <w:tr w:rsidR="00723DF9" w:rsidRPr="00DE2B1E" w14:paraId="06B31090"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564F1AA4" w14:textId="77777777" w:rsidR="006E51BF" w:rsidRPr="00DE2B1E" w:rsidRDefault="006E51BF" w:rsidP="00723DF9">
            <w:pPr>
              <w:pStyle w:val="222"/>
              <w:rPr>
                <w:rFonts w:eastAsia="Times New Roman"/>
                <w:lang w:eastAsia="ru-RU"/>
              </w:rPr>
            </w:pPr>
            <w:r w:rsidRPr="00DE2B1E">
              <w:rPr>
                <w:rFonts w:eastAsia="Times New Roman"/>
                <w:lang w:eastAsia="ru-RU"/>
              </w:rPr>
              <w:t xml:space="preserve">край Краснодарский, р-н </w:t>
            </w:r>
            <w:proofErr w:type="spellStart"/>
            <w:r w:rsidRPr="00DE2B1E">
              <w:rPr>
                <w:rFonts w:eastAsia="Times New Roman"/>
                <w:lang w:eastAsia="ru-RU"/>
              </w:rPr>
              <w:t>Тимашевский</w:t>
            </w:r>
            <w:proofErr w:type="spellEnd"/>
            <w:r w:rsidRPr="00DE2B1E">
              <w:rPr>
                <w:rFonts w:eastAsia="Times New Roman"/>
                <w:lang w:eastAsia="ru-RU"/>
              </w:rPr>
              <w:t>, г Тимашевск</w:t>
            </w:r>
          </w:p>
        </w:tc>
        <w:tc>
          <w:tcPr>
            <w:tcW w:w="539" w:type="pct"/>
            <w:vMerge/>
            <w:tcBorders>
              <w:top w:val="nil"/>
              <w:left w:val="single" w:sz="4" w:space="0" w:color="auto"/>
              <w:bottom w:val="single" w:sz="4" w:space="0" w:color="auto"/>
              <w:right w:val="single" w:sz="4" w:space="0" w:color="auto"/>
            </w:tcBorders>
            <w:vAlign w:val="center"/>
            <w:hideMark/>
          </w:tcPr>
          <w:p w14:paraId="33BDF84B"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19EB329C"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6F014A9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1F973403" w14:textId="77777777" w:rsidR="006E51BF" w:rsidRPr="00DE2B1E" w:rsidRDefault="006E51BF" w:rsidP="00723DF9">
            <w:pPr>
              <w:pStyle w:val="21ff5"/>
              <w:rPr>
                <w:rFonts w:eastAsia="Times New Roman"/>
                <w:lang w:eastAsia="ru-RU"/>
              </w:rPr>
            </w:pPr>
          </w:p>
        </w:tc>
      </w:tr>
      <w:tr w:rsidR="00723DF9" w:rsidRPr="00DE2B1E" w14:paraId="4BB5ECC3"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E8F2401"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Тихорецкий, г Тихорецк</w:t>
            </w:r>
          </w:p>
        </w:tc>
        <w:tc>
          <w:tcPr>
            <w:tcW w:w="539" w:type="pct"/>
            <w:vMerge/>
            <w:tcBorders>
              <w:top w:val="nil"/>
              <w:left w:val="single" w:sz="4" w:space="0" w:color="auto"/>
              <w:bottom w:val="single" w:sz="4" w:space="0" w:color="auto"/>
              <w:right w:val="single" w:sz="4" w:space="0" w:color="auto"/>
            </w:tcBorders>
            <w:vAlign w:val="center"/>
            <w:hideMark/>
          </w:tcPr>
          <w:p w14:paraId="7464FCF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6149C8A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66A39398"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2C6221C2" w14:textId="77777777" w:rsidR="006E51BF" w:rsidRPr="00DE2B1E" w:rsidRDefault="006E51BF" w:rsidP="00723DF9">
            <w:pPr>
              <w:pStyle w:val="21ff5"/>
              <w:rPr>
                <w:rFonts w:eastAsia="Times New Roman"/>
                <w:lang w:eastAsia="ru-RU"/>
              </w:rPr>
            </w:pPr>
          </w:p>
        </w:tc>
      </w:tr>
      <w:tr w:rsidR="00723DF9" w:rsidRPr="00DE2B1E" w14:paraId="3EF82843"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D48D427"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г Горячий Ключ</w:t>
            </w:r>
          </w:p>
        </w:tc>
        <w:tc>
          <w:tcPr>
            <w:tcW w:w="539" w:type="pct"/>
            <w:tcBorders>
              <w:top w:val="nil"/>
              <w:left w:val="nil"/>
              <w:bottom w:val="single" w:sz="4" w:space="0" w:color="auto"/>
              <w:right w:val="single" w:sz="4" w:space="0" w:color="auto"/>
            </w:tcBorders>
            <w:noWrap/>
            <w:vAlign w:val="center"/>
            <w:hideMark/>
          </w:tcPr>
          <w:p w14:paraId="0DFF9172" w14:textId="77777777" w:rsidR="006E51BF" w:rsidRPr="00DE2B1E" w:rsidRDefault="006E51BF" w:rsidP="00723DF9">
            <w:pPr>
              <w:pStyle w:val="21ff5"/>
              <w:rPr>
                <w:rFonts w:eastAsia="Times New Roman"/>
                <w:lang w:eastAsia="ru-RU"/>
              </w:rPr>
            </w:pPr>
            <w:r w:rsidRPr="00DE2B1E">
              <w:rPr>
                <w:rFonts w:eastAsia="Times New Roman"/>
                <w:lang w:eastAsia="ru-RU"/>
              </w:rPr>
              <w:t>5</w:t>
            </w:r>
          </w:p>
        </w:tc>
        <w:tc>
          <w:tcPr>
            <w:tcW w:w="608" w:type="pct"/>
            <w:tcBorders>
              <w:top w:val="nil"/>
              <w:left w:val="nil"/>
              <w:bottom w:val="single" w:sz="4" w:space="0" w:color="auto"/>
              <w:right w:val="single" w:sz="4" w:space="0" w:color="auto"/>
            </w:tcBorders>
            <w:noWrap/>
            <w:vAlign w:val="center"/>
            <w:hideMark/>
          </w:tcPr>
          <w:p w14:paraId="207B7B83" w14:textId="77777777" w:rsidR="006E51BF" w:rsidRPr="00DE2B1E" w:rsidRDefault="006E51BF" w:rsidP="00723DF9">
            <w:pPr>
              <w:pStyle w:val="21ff5"/>
              <w:rPr>
                <w:rFonts w:eastAsia="Times New Roman"/>
                <w:lang w:eastAsia="ru-RU"/>
              </w:rPr>
            </w:pPr>
            <w:r w:rsidRPr="00DE2B1E">
              <w:rPr>
                <w:rFonts w:eastAsia="Times New Roman"/>
                <w:lang w:eastAsia="ru-RU"/>
              </w:rPr>
              <w:t>2000</w:t>
            </w:r>
          </w:p>
        </w:tc>
        <w:tc>
          <w:tcPr>
            <w:tcW w:w="565" w:type="pct"/>
            <w:tcBorders>
              <w:top w:val="nil"/>
              <w:left w:val="nil"/>
              <w:bottom w:val="single" w:sz="4" w:space="0" w:color="auto"/>
              <w:right w:val="single" w:sz="4" w:space="0" w:color="auto"/>
            </w:tcBorders>
            <w:noWrap/>
            <w:vAlign w:val="center"/>
            <w:hideMark/>
          </w:tcPr>
          <w:p w14:paraId="3C3E13CD" w14:textId="77777777" w:rsidR="006E51BF" w:rsidRPr="00DE2B1E" w:rsidRDefault="006E51BF" w:rsidP="00723DF9">
            <w:pPr>
              <w:pStyle w:val="21ff5"/>
              <w:rPr>
                <w:rFonts w:eastAsia="Times New Roman"/>
                <w:lang w:eastAsia="ru-RU"/>
              </w:rPr>
            </w:pPr>
            <w:r w:rsidRPr="00DE2B1E">
              <w:rPr>
                <w:rFonts w:eastAsia="Times New Roman"/>
                <w:lang w:eastAsia="ru-RU"/>
              </w:rPr>
              <w:t>8047</w:t>
            </w:r>
          </w:p>
        </w:tc>
        <w:tc>
          <w:tcPr>
            <w:tcW w:w="571" w:type="pct"/>
            <w:tcBorders>
              <w:top w:val="nil"/>
              <w:left w:val="nil"/>
              <w:bottom w:val="single" w:sz="4" w:space="0" w:color="auto"/>
              <w:right w:val="single" w:sz="4" w:space="0" w:color="auto"/>
            </w:tcBorders>
            <w:noWrap/>
            <w:vAlign w:val="center"/>
            <w:hideMark/>
          </w:tcPr>
          <w:p w14:paraId="348A76B1" w14:textId="77777777" w:rsidR="006E51BF" w:rsidRPr="00DE2B1E" w:rsidRDefault="006E51BF" w:rsidP="00723DF9">
            <w:pPr>
              <w:pStyle w:val="21ff5"/>
              <w:rPr>
                <w:rFonts w:eastAsia="Times New Roman"/>
                <w:lang w:eastAsia="ru-RU"/>
              </w:rPr>
            </w:pPr>
            <w:r w:rsidRPr="00DE2B1E">
              <w:rPr>
                <w:rFonts w:eastAsia="Times New Roman"/>
                <w:lang w:eastAsia="ru-RU"/>
              </w:rPr>
              <w:t>20000</w:t>
            </w:r>
          </w:p>
        </w:tc>
      </w:tr>
    </w:tbl>
    <w:p w14:paraId="55292311" w14:textId="77777777" w:rsidR="006E51BF" w:rsidRPr="00DE2B1E" w:rsidRDefault="006E51BF" w:rsidP="006E51BF">
      <w:pPr>
        <w:pStyle w:val="53"/>
      </w:pPr>
      <w:r w:rsidRPr="00DE2B1E">
        <w:t>Диапазон цен предложений для земельных участков прочих населенных пунктов, которые возможно использовать для коммерческих целей, варьируется в широком интервале от 225 руб./кв. м. до 26 667 руб./кв. м.</w:t>
      </w:r>
    </w:p>
    <w:p w14:paraId="1109DE58" w14:textId="06FE5B04" w:rsidR="006E51BF" w:rsidRPr="00DE2B1E" w:rsidRDefault="006E51BF" w:rsidP="00723DF9">
      <w:pPr>
        <w:pStyle w:val="affffffffffffffffffffffa"/>
      </w:pPr>
      <w:bookmarkStart w:id="286" w:name="_Toc110332305"/>
      <w:r w:rsidRPr="00DE2B1E">
        <w:rPr>
          <w:noProof/>
        </w:rPr>
        <w:lastRenderedPageBreak/>
        <w:drawing>
          <wp:inline distT="0" distB="0" distL="0" distR="0" wp14:anchorId="03CDEF6D" wp14:editId="1819EE93">
            <wp:extent cx="4543425" cy="3419475"/>
            <wp:effectExtent l="0" t="0" r="9525" b="9525"/>
            <wp:docPr id="52" name="Диаграмма 52">
              <a:extLst xmlns:a="http://schemas.openxmlformats.org/drawingml/2006/main">
                <a:ext uri="{FF2B5EF4-FFF2-40B4-BE49-F238E27FC236}">
                  <a16:creationId xmlns:a16="http://schemas.microsoft.com/office/drawing/2014/main" id="{8EAA58FB-2C3F-4581-89C8-1F2AD26729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2A39BA7" w14:textId="1430A51C" w:rsidR="006E51BF" w:rsidRPr="00DE2B1E" w:rsidRDefault="006E51BF" w:rsidP="006E51BF">
      <w:pPr>
        <w:pStyle w:val="170"/>
      </w:pPr>
      <w:bookmarkStart w:id="287" w:name="_Toc233889898"/>
      <w:r w:rsidRPr="00DE2B1E">
        <w:t xml:space="preserve">Рисунок </w:t>
      </w:r>
      <w:bookmarkStart w:id="288" w:name="рис73"/>
      <w:r w:rsidRPr="00DE2B1E">
        <w:fldChar w:fldCharType="begin"/>
      </w:r>
      <w:r w:rsidRPr="00DE2B1E">
        <w:instrText xml:space="preserve"> SEQ Рисунок \* ARABIC </w:instrText>
      </w:r>
      <w:r w:rsidRPr="00DE2B1E">
        <w:fldChar w:fldCharType="separate"/>
      </w:r>
      <w:r w:rsidR="00C87058">
        <w:t>47</w:t>
      </w:r>
      <w:r w:rsidRPr="00DE2B1E">
        <w:fldChar w:fldCharType="end"/>
      </w:r>
      <w:bookmarkEnd w:id="288"/>
      <w:r w:rsidRPr="00DE2B1E">
        <w:t xml:space="preserve"> – Средние цены предложений земельных участков коммерческого назначения, отнесенных в группу моделирования «Прочие_1», в зависимости от территории населенного пункта</w:t>
      </w:r>
      <w:bookmarkEnd w:id="286"/>
      <w:bookmarkEnd w:id="287"/>
      <w:r w:rsidRPr="00DE2B1E">
        <w:t xml:space="preserve"> </w:t>
      </w:r>
    </w:p>
    <w:p w14:paraId="579924D0" w14:textId="77777777" w:rsidR="006E51BF" w:rsidRPr="00DE2B1E" w:rsidRDefault="006E51BF" w:rsidP="006E51BF">
      <w:pPr>
        <w:pStyle w:val="100"/>
      </w:pPr>
      <w:r w:rsidRPr="00DE2B1E">
        <w:t>город Армавир</w:t>
      </w:r>
    </w:p>
    <w:p w14:paraId="29261C1A" w14:textId="77777777" w:rsidR="006E51BF" w:rsidRPr="00DE2B1E" w:rsidRDefault="006E51BF" w:rsidP="00723DF9">
      <w:pPr>
        <w:pStyle w:val="53"/>
      </w:pPr>
      <w:r w:rsidRPr="00DE2B1E">
        <w:t>На систему ценообразования в городе Армавире оказывают влияние следующие факторы:</w:t>
      </w:r>
    </w:p>
    <w:p w14:paraId="3610D16F" w14:textId="57D30BD8" w:rsidR="006E51BF" w:rsidRPr="00DE2B1E" w:rsidRDefault="00EC6E6A" w:rsidP="00723DF9">
      <w:pPr>
        <w:pStyle w:val="532"/>
      </w:pPr>
      <w:r w:rsidRPr="00DE2B1E">
        <w:t>Расстояние от объекта до административного центра</w:t>
      </w:r>
    </w:p>
    <w:p w14:paraId="3E3F6DCF" w14:textId="4BAE0D58" w:rsidR="006E51BF" w:rsidRPr="00DE2B1E" w:rsidRDefault="006E51BF" w:rsidP="00723DF9">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226479EA" w14:textId="77777777" w:rsidR="006E51BF" w:rsidRPr="00DE2B1E" w:rsidRDefault="006E51BF" w:rsidP="00723DF9">
      <w:pPr>
        <w:pStyle w:val="53"/>
      </w:pPr>
      <w:r w:rsidRPr="00DE2B1E">
        <w:t>Диапазон значений по данному ценообразующему фактору из подобранных объектов аналогов составляет от 0 – 6 294 м.</w:t>
      </w:r>
    </w:p>
    <w:p w14:paraId="03A5C613" w14:textId="77777777" w:rsidR="006E51BF" w:rsidRPr="00DE2B1E" w:rsidRDefault="006E51BF" w:rsidP="00723DF9">
      <w:pPr>
        <w:pStyle w:val="53"/>
      </w:pPr>
      <w:r w:rsidRPr="00DE2B1E">
        <w:t xml:space="preserve">Так, средняя цена земельных участков коммерческого назначения, расположенных на расстоянии до 2000 м от административного центра населенного пункта, составляет </w:t>
      </w:r>
      <w:r w:rsidRPr="00DE2B1E">
        <w:br/>
        <w:t>12 971 руб./кв. м, а на расстоянии более 6000 м уже 2 193 руб./кв. м.</w:t>
      </w:r>
    </w:p>
    <w:p w14:paraId="09AC85FF" w14:textId="77777777" w:rsidR="006E51BF" w:rsidRPr="00DE2B1E" w:rsidRDefault="006E51BF" w:rsidP="006E51BF">
      <w:pPr>
        <w:pStyle w:val="53"/>
      </w:pPr>
      <w:r w:rsidRPr="00DE2B1E">
        <w:t xml:space="preserve"> </w:t>
      </w:r>
      <w:bookmarkStart w:id="289" w:name="_Toc110332292"/>
    </w:p>
    <w:p w14:paraId="3A9D38DE" w14:textId="2474C320" w:rsidR="006E51BF" w:rsidRPr="00DE2B1E" w:rsidRDefault="006E51BF" w:rsidP="00723DF9">
      <w:pPr>
        <w:pStyle w:val="affffffffffffffffffffffa"/>
      </w:pPr>
      <w:r w:rsidRPr="00DE2B1E">
        <w:rPr>
          <w:noProof/>
        </w:rPr>
        <w:lastRenderedPageBreak/>
        <w:drawing>
          <wp:inline distT="0" distB="0" distL="0" distR="0" wp14:anchorId="0E66D123" wp14:editId="54CEFA63">
            <wp:extent cx="4264025" cy="321945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85618" cy="3235753"/>
                    </a:xfrm>
                    <a:prstGeom prst="rect">
                      <a:avLst/>
                    </a:prstGeom>
                    <a:noFill/>
                    <a:ln>
                      <a:noFill/>
                    </a:ln>
                  </pic:spPr>
                </pic:pic>
              </a:graphicData>
            </a:graphic>
          </wp:inline>
        </w:drawing>
      </w:r>
    </w:p>
    <w:p w14:paraId="3C9B5D16" w14:textId="31284B05" w:rsidR="006E51BF" w:rsidRPr="00DE2B1E" w:rsidRDefault="006E51BF" w:rsidP="006E51BF">
      <w:pPr>
        <w:pStyle w:val="170"/>
      </w:pPr>
      <w:bookmarkStart w:id="290" w:name="_Toc233889899"/>
      <w:r w:rsidRPr="00DE2B1E">
        <w:t xml:space="preserve">Рисунок </w:t>
      </w:r>
      <w:bookmarkStart w:id="291" w:name="рис60"/>
      <w:r w:rsidRPr="00DE2B1E">
        <w:fldChar w:fldCharType="begin"/>
      </w:r>
      <w:r w:rsidRPr="00DE2B1E">
        <w:instrText xml:space="preserve"> SEQ Рисунок \* ARABIC </w:instrText>
      </w:r>
      <w:r w:rsidRPr="00DE2B1E">
        <w:fldChar w:fldCharType="separate"/>
      </w:r>
      <w:r w:rsidR="00C87058">
        <w:t>48</w:t>
      </w:r>
      <w:r w:rsidRPr="00DE2B1E">
        <w:fldChar w:fldCharType="end"/>
      </w:r>
      <w:bookmarkEnd w:id="291"/>
      <w:r w:rsidRPr="00DE2B1E">
        <w:t xml:space="preserve"> – Средние цены предложений земельных участков коммерческого назначения на территории города Армавира в зависимости от расположения относительно административного центра населенного пункта</w:t>
      </w:r>
      <w:bookmarkEnd w:id="289"/>
      <w:bookmarkEnd w:id="290"/>
      <w:r w:rsidRPr="00DE2B1E">
        <w:t xml:space="preserve"> </w:t>
      </w:r>
    </w:p>
    <w:p w14:paraId="2F4EF6ED" w14:textId="4347A74C" w:rsidR="006E51BF" w:rsidRPr="00DE2B1E" w:rsidRDefault="006E51BF" w:rsidP="00723DF9">
      <w:pPr>
        <w:pStyle w:val="532"/>
      </w:pPr>
      <w:r w:rsidRPr="00DE2B1E">
        <w:t>Класс социальной обеспеченности территории</w:t>
      </w:r>
    </w:p>
    <w:p w14:paraId="0363A516" w14:textId="77777777" w:rsidR="006E51BF" w:rsidRPr="00DE2B1E" w:rsidRDefault="006E51BF" w:rsidP="00723DF9">
      <w:pPr>
        <w:pStyle w:val="53"/>
      </w:pPr>
      <w:r w:rsidRPr="00DE2B1E">
        <w:t>Фактор «Класс социальной обеспеченности территории» показывает, насколько расположение объектов-аналогов относительно социальной инфраструктуры (больниц, детских садов, школ, магазинов и т.д.) влияет на их стоимость.</w:t>
      </w:r>
    </w:p>
    <w:p w14:paraId="20C0FF4E" w14:textId="77777777" w:rsidR="006E51BF" w:rsidRPr="00DE2B1E" w:rsidRDefault="006E51BF" w:rsidP="00723DF9">
      <w:pPr>
        <w:pStyle w:val="53"/>
      </w:pPr>
      <w:r w:rsidRPr="00DE2B1E">
        <w:t>Всем объектам-аналогам по данному ценообразующему фактору был присвоен числовой код от 0 до 3 (0 – не обеспеченные объектами социальной инфраструктуры, 3 – наиболее обеспеченные).</w:t>
      </w:r>
    </w:p>
    <w:p w14:paraId="0AD7D973" w14:textId="17DBF702" w:rsidR="006E51BF" w:rsidRPr="00DE2B1E" w:rsidRDefault="006E51BF" w:rsidP="00723DF9">
      <w:pPr>
        <w:pStyle w:val="affffffffffffffffffffffa"/>
      </w:pPr>
      <w:bookmarkStart w:id="292" w:name="_Toc110332293"/>
      <w:r w:rsidRPr="00DE2B1E">
        <w:rPr>
          <w:noProof/>
        </w:rPr>
        <w:drawing>
          <wp:inline distT="0" distB="0" distL="0" distR="0" wp14:anchorId="1971E975" wp14:editId="7D51FBDE">
            <wp:extent cx="4133850" cy="34671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33850" cy="3467100"/>
                    </a:xfrm>
                    <a:prstGeom prst="rect">
                      <a:avLst/>
                    </a:prstGeom>
                    <a:noFill/>
                    <a:ln>
                      <a:noFill/>
                    </a:ln>
                  </pic:spPr>
                </pic:pic>
              </a:graphicData>
            </a:graphic>
          </wp:inline>
        </w:drawing>
      </w:r>
    </w:p>
    <w:p w14:paraId="15BDB618" w14:textId="2976CE96" w:rsidR="006E51BF" w:rsidRPr="00DE2B1E" w:rsidRDefault="006E51BF" w:rsidP="006E51BF">
      <w:pPr>
        <w:pStyle w:val="170"/>
      </w:pPr>
      <w:bookmarkStart w:id="293" w:name="_Toc233889900"/>
      <w:r w:rsidRPr="00DE2B1E">
        <w:t xml:space="preserve">Рисунок </w:t>
      </w:r>
      <w:bookmarkStart w:id="294" w:name="рис61"/>
      <w:r w:rsidRPr="00DE2B1E">
        <w:fldChar w:fldCharType="begin"/>
      </w:r>
      <w:r w:rsidRPr="00DE2B1E">
        <w:instrText xml:space="preserve"> SEQ Рисунок \* ARABIC </w:instrText>
      </w:r>
      <w:r w:rsidRPr="00DE2B1E">
        <w:fldChar w:fldCharType="separate"/>
      </w:r>
      <w:r w:rsidR="00C87058">
        <w:t>49</w:t>
      </w:r>
      <w:r w:rsidRPr="00DE2B1E">
        <w:fldChar w:fldCharType="end"/>
      </w:r>
      <w:bookmarkEnd w:id="294"/>
      <w:r w:rsidRPr="00DE2B1E">
        <w:t xml:space="preserve"> – Средние цены предложений земельных участков коммерческого назначения на территории города Армавира в зависимости от класса социальн</w:t>
      </w:r>
      <w:r w:rsidR="007D3802" w:rsidRPr="00DE2B1E">
        <w:t>о</w:t>
      </w:r>
      <w:r w:rsidRPr="00DE2B1E">
        <w:t>й обеспеченнности территории</w:t>
      </w:r>
      <w:bookmarkEnd w:id="292"/>
      <w:bookmarkEnd w:id="293"/>
      <w:r w:rsidRPr="00DE2B1E">
        <w:t xml:space="preserve"> </w:t>
      </w:r>
    </w:p>
    <w:p w14:paraId="29FF7BBB" w14:textId="336AE03D" w:rsidR="006E51BF" w:rsidRPr="00DE2B1E" w:rsidRDefault="006E51BF" w:rsidP="006E51BF">
      <w:pPr>
        <w:pStyle w:val="53"/>
      </w:pPr>
      <w:r w:rsidRPr="00DE2B1E">
        <w:lastRenderedPageBreak/>
        <w:t xml:space="preserve">На рисунке </w:t>
      </w:r>
      <w:r w:rsidRPr="00DE2B1E">
        <w:fldChar w:fldCharType="begin"/>
      </w:r>
      <w:r w:rsidRPr="00DE2B1E">
        <w:instrText xml:space="preserve"> REF рис61 \h </w:instrText>
      </w:r>
      <w:r w:rsidR="00723DF9" w:rsidRPr="00DE2B1E">
        <w:instrText xml:space="preserve"> \* MERGEFORMAT </w:instrText>
      </w:r>
      <w:r w:rsidRPr="00DE2B1E">
        <w:fldChar w:fldCharType="separate"/>
      </w:r>
      <w:r w:rsidR="00C87058">
        <w:t>49</w:t>
      </w:r>
      <w:r w:rsidRPr="00DE2B1E">
        <w:fldChar w:fldCharType="end"/>
      </w:r>
      <w:r w:rsidRPr="00DE2B1E">
        <w:t xml:space="preserve"> прослеживается зависимость средней цены земельного участка от обеспеченности объектами социальной инфраструктуры. Средняя цена земельных участков коммерческого назначения, обеспеченных социальными объектами, составляет </w:t>
      </w:r>
      <w:r w:rsidRPr="00DE2B1E">
        <w:br/>
        <w:t xml:space="preserve">16 137 руб./кв. м, а наиболее удаленных от них – 4 331 руб./кв. м. </w:t>
      </w:r>
    </w:p>
    <w:p w14:paraId="5F72B368" w14:textId="49D85DB9" w:rsidR="00F614CD" w:rsidRPr="00DE2B1E" w:rsidRDefault="00122AFB" w:rsidP="00F614CD">
      <w:pPr>
        <w:pStyle w:val="532"/>
      </w:pPr>
      <w:r w:rsidRPr="00DE2B1E">
        <w:t>Обеспеченность территории центральными коммуникациями</w:t>
      </w:r>
    </w:p>
    <w:p w14:paraId="1618AE07" w14:textId="40D7E141" w:rsidR="006E51BF" w:rsidRPr="00DE2B1E" w:rsidRDefault="006E51BF" w:rsidP="00723DF9">
      <w:pPr>
        <w:pStyle w:val="53"/>
      </w:pPr>
      <w:r w:rsidRPr="00DE2B1E">
        <w:t xml:space="preserve">Также одним из ценообразующих факторов, влияющих на стоимость земельных участков коммерческого назначения, является </w:t>
      </w:r>
      <w:r w:rsidR="00122AFB" w:rsidRPr="00DE2B1E">
        <w:t>обеспеченность территории центральными коммуникациями</w:t>
      </w:r>
      <w:r w:rsidRPr="00DE2B1E">
        <w:t>. В целом установлено, что повышение уровня инженерной обеспеченности приводит к увеличению стоимости земельных участков, тогда как снижение уровня обеспеченности инженерной инфраструктурой либо ее отсутствие оказывает понижающее влияние на стоимость.</w:t>
      </w:r>
    </w:p>
    <w:p w14:paraId="4BD8FBDD" w14:textId="77777777" w:rsidR="006E51BF" w:rsidRPr="00DE2B1E" w:rsidRDefault="006E51BF" w:rsidP="00723DF9">
      <w:pPr>
        <w:pStyle w:val="53"/>
      </w:pPr>
      <w:r w:rsidRPr="00DE2B1E">
        <w:t>Вместе с тем следует отметить, что количественная оценка влияния данного фактора затруднена в связи с ограниченностью рыночной выборки, а также одновременным воздействием совокупности ценообразующих факторов на стоимость объектов. В результате выделить самостоятельное влияние инженерной обеспеченности на стоимость земельных участков на основе имеющихся рыночных данных не представляется возможным.</w:t>
      </w:r>
    </w:p>
    <w:p w14:paraId="50FEAB45" w14:textId="43C1DAD9" w:rsidR="006E51BF" w:rsidRPr="00DE2B1E" w:rsidRDefault="006E51BF" w:rsidP="006E51BF">
      <w:pPr>
        <w:pStyle w:val="100"/>
      </w:pPr>
      <w:r w:rsidRPr="00DE2B1E">
        <w:t>Анализ рыночной информации о ценах</w:t>
      </w:r>
      <w:r w:rsidR="00F614CD" w:rsidRPr="00DE2B1E">
        <w:t xml:space="preserve"> сделок (</w:t>
      </w:r>
      <w:r w:rsidRPr="00DE2B1E">
        <w:t>предложений</w:t>
      </w:r>
      <w:r w:rsidR="00F614CD" w:rsidRPr="00DE2B1E">
        <w:t>)</w:t>
      </w:r>
      <w:r w:rsidRPr="00DE2B1E">
        <w:t xml:space="preserve"> земельных участков коммерческого назначения, расположенными за границами населенных пунктов</w:t>
      </w:r>
    </w:p>
    <w:p w14:paraId="54FD6183" w14:textId="77777777" w:rsidR="006E51BF" w:rsidRPr="00DE2B1E" w:rsidRDefault="006E51BF" w:rsidP="00723DF9">
      <w:pPr>
        <w:pStyle w:val="53"/>
        <w:rPr>
          <w:snapToGrid w:val="0"/>
        </w:rPr>
      </w:pPr>
      <w:r w:rsidRPr="00DE2B1E">
        <w:t>Многие земельные участки коммерческого назначения расположены за границами населенных пунктов. Чаще всего за границами располагают крупные объекты с большой площадью застройки и обязательно установленной санитарно-защитной зоной, которая также занимает не маленькие площади.</w:t>
      </w:r>
    </w:p>
    <w:p w14:paraId="1792CA90" w14:textId="77777777" w:rsidR="006E51BF" w:rsidRPr="00DE2B1E" w:rsidRDefault="006E51BF" w:rsidP="00723DF9">
      <w:pPr>
        <w:pStyle w:val="53"/>
        <w:rPr>
          <w:snapToGrid w:val="0"/>
        </w:rPr>
      </w:pPr>
      <w:r w:rsidRPr="00DE2B1E">
        <w:rPr>
          <w:snapToGrid w:val="0"/>
        </w:rPr>
        <w:t xml:space="preserve">В качестве объектов-аналогов было рассмотрено 321 предложение о продаже земельных участков коммерческого назначения за границами населенных пунктов. </w:t>
      </w:r>
    </w:p>
    <w:p w14:paraId="7571C655" w14:textId="2B820C4E" w:rsidR="006E51BF" w:rsidRPr="00DE2B1E" w:rsidRDefault="006E51BF" w:rsidP="00723DF9">
      <w:pPr>
        <w:pStyle w:val="53"/>
        <w:rPr>
          <w:snapToGrid w:val="0"/>
        </w:rPr>
      </w:pPr>
      <w:r w:rsidRPr="00DE2B1E">
        <w:rPr>
          <w:snapToGrid w:val="0"/>
        </w:rPr>
        <w:t xml:space="preserve">В таблице </w:t>
      </w:r>
      <w:r w:rsidRPr="00DE2B1E">
        <w:rPr>
          <w:snapToGrid w:val="0"/>
        </w:rPr>
        <w:fldChar w:fldCharType="begin"/>
      </w:r>
      <w:r w:rsidRPr="00DE2B1E">
        <w:rPr>
          <w:snapToGrid w:val="0"/>
        </w:rPr>
        <w:instrText xml:space="preserve"> REF т50 \h </w:instrText>
      </w:r>
      <w:r w:rsidR="00723DF9" w:rsidRPr="00DE2B1E">
        <w:rPr>
          <w:snapToGrid w:val="0"/>
        </w:rPr>
        <w:instrText xml:space="preserve"> \* MERGEFORMAT </w:instrText>
      </w:r>
      <w:r w:rsidRPr="00DE2B1E">
        <w:rPr>
          <w:snapToGrid w:val="0"/>
        </w:rPr>
      </w:r>
      <w:r w:rsidRPr="00DE2B1E">
        <w:rPr>
          <w:snapToGrid w:val="0"/>
        </w:rPr>
        <w:fldChar w:fldCharType="separate"/>
      </w:r>
      <w:r w:rsidR="00C87058">
        <w:rPr>
          <w:noProof/>
        </w:rPr>
        <w:t>38</w:t>
      </w:r>
      <w:r w:rsidRPr="00DE2B1E">
        <w:rPr>
          <w:snapToGrid w:val="0"/>
        </w:rPr>
        <w:fldChar w:fldCharType="end"/>
      </w:r>
      <w:r w:rsidRPr="00DE2B1E">
        <w:rPr>
          <w:snapToGrid w:val="0"/>
        </w:rPr>
        <w:t xml:space="preserve"> приведены </w:t>
      </w:r>
      <w:r w:rsidRPr="00DE2B1E">
        <w:t xml:space="preserve">минимальные, средние и максимальные </w:t>
      </w:r>
      <w:r w:rsidRPr="00DE2B1E">
        <w:rPr>
          <w:snapToGrid w:val="0"/>
        </w:rPr>
        <w:t>значения удельных показателей рыночных цен (УПРЦ) предложений земельных участков коммерческого назначения за границами населенного пункта в разрезе групп расчета (1 группа – Краснодар; 2 группа – Сочи, 3 группа – Черное море; 4 группа – Азовское море; 5 группа – Прочие_1, Прочие_2, Порчие_3).</w:t>
      </w:r>
    </w:p>
    <w:p w14:paraId="28D2AAC9" w14:textId="459490BC" w:rsidR="006E51BF" w:rsidRPr="00DE2B1E" w:rsidRDefault="006E51BF" w:rsidP="00723DF9">
      <w:pPr>
        <w:pStyle w:val="130"/>
      </w:pPr>
      <w:bookmarkStart w:id="295" w:name="_Toc106130941"/>
      <w:bookmarkStart w:id="296" w:name="_Toc110332087"/>
      <w:bookmarkStart w:id="297" w:name="_Toc233889703"/>
      <w:r w:rsidRPr="00DE2B1E">
        <w:t xml:space="preserve">Таблица </w:t>
      </w:r>
      <w:bookmarkStart w:id="298" w:name="т50"/>
      <w:r w:rsidRPr="00DE2B1E">
        <w:fldChar w:fldCharType="begin"/>
      </w:r>
      <w:r w:rsidRPr="00DE2B1E">
        <w:instrText xml:space="preserve"> SEQ Таблица \* ARABIC </w:instrText>
      </w:r>
      <w:r w:rsidRPr="00DE2B1E">
        <w:fldChar w:fldCharType="separate"/>
      </w:r>
      <w:r w:rsidR="00C87058">
        <w:t>38</w:t>
      </w:r>
      <w:r w:rsidRPr="00DE2B1E">
        <w:fldChar w:fldCharType="end"/>
      </w:r>
      <w:bookmarkEnd w:id="298"/>
      <w:r w:rsidRPr="00DE2B1E">
        <w:t xml:space="preserve"> – УПРЦ земельных участков коммерческого назначения, расположенных за границами населенных пунктов</w:t>
      </w:r>
      <w:bookmarkEnd w:id="295"/>
      <w:bookmarkEnd w:id="296"/>
      <w:bookmarkEnd w:id="297"/>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33"/>
        <w:gridCol w:w="1843"/>
        <w:gridCol w:w="1434"/>
        <w:gridCol w:w="1685"/>
      </w:tblGrid>
      <w:tr w:rsidR="00DE2B1E" w:rsidRPr="00DE2B1E" w14:paraId="4D630F96" w14:textId="77777777" w:rsidTr="006E51BF">
        <w:trPr>
          <w:trHeight w:val="20"/>
          <w:tblHeader/>
          <w:jc w:val="center"/>
        </w:trPr>
        <w:tc>
          <w:tcPr>
            <w:tcW w:w="4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4EE96E5" w14:textId="77777777" w:rsidR="006E51BF" w:rsidRPr="00DE2B1E" w:rsidRDefault="006E51BF" w:rsidP="00DE2B1E">
            <w:pPr>
              <w:pStyle w:val="200"/>
            </w:pPr>
            <w:r w:rsidRPr="00DE2B1E">
              <w:t>Наименование группы</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7572418" w14:textId="02974DF4" w:rsidR="006E51BF" w:rsidRPr="00DE2B1E" w:rsidRDefault="006E51BF" w:rsidP="00DE2B1E">
            <w:pPr>
              <w:pStyle w:val="200"/>
            </w:pPr>
            <w:proofErr w:type="spellStart"/>
            <w:r w:rsidRPr="00DE2B1E">
              <w:t>Мин.УПРЦ</w:t>
            </w:r>
            <w:proofErr w:type="spellEnd"/>
            <w:r w:rsidRPr="00DE2B1E">
              <w:t>, руб./кв. м</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05106093" w14:textId="77777777" w:rsidR="006E51BF" w:rsidRPr="00DE2B1E" w:rsidRDefault="006E51BF" w:rsidP="00DE2B1E">
            <w:pPr>
              <w:pStyle w:val="200"/>
            </w:pPr>
            <w:r w:rsidRPr="00DE2B1E">
              <w:t>Сред. УПРЦ, руб./кв. м</w:t>
            </w:r>
          </w:p>
        </w:tc>
        <w:tc>
          <w:tcPr>
            <w:tcW w:w="1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0558F30" w14:textId="77777777" w:rsidR="006E51BF" w:rsidRPr="00DE2B1E" w:rsidRDefault="006E51BF" w:rsidP="00DE2B1E">
            <w:pPr>
              <w:pStyle w:val="200"/>
            </w:pPr>
            <w:r w:rsidRPr="00DE2B1E">
              <w:t>Макс. УПРЦ, руб./кв. м</w:t>
            </w:r>
          </w:p>
        </w:tc>
      </w:tr>
      <w:tr w:rsidR="006E51BF" w:rsidRPr="00DE2B1E" w14:paraId="6445E01F"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C59BD97" w14:textId="77777777" w:rsidR="006E51BF" w:rsidRPr="00DE2B1E" w:rsidRDefault="006E51BF" w:rsidP="00723DF9">
            <w:pPr>
              <w:pStyle w:val="222"/>
            </w:pPr>
            <w:r w:rsidRPr="00DE2B1E">
              <w:t>Краснодар (город Краснодар)</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CB2A5D" w14:textId="77777777" w:rsidR="006E51BF" w:rsidRPr="00DE2B1E" w:rsidRDefault="006E51BF" w:rsidP="00723DF9">
            <w:pPr>
              <w:pStyle w:val="21ff5"/>
            </w:pPr>
            <w:r w:rsidRPr="00DE2B1E">
              <w:t>3034</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22509D4" w14:textId="77777777" w:rsidR="006E51BF" w:rsidRPr="00DE2B1E" w:rsidRDefault="006E51BF" w:rsidP="00723DF9">
            <w:pPr>
              <w:pStyle w:val="21ff5"/>
            </w:pPr>
            <w:r w:rsidRPr="00DE2B1E">
              <w:t>7775</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F6CDE7" w14:textId="77777777" w:rsidR="006E51BF" w:rsidRPr="00DE2B1E" w:rsidRDefault="006E51BF" w:rsidP="00723DF9">
            <w:pPr>
              <w:pStyle w:val="21ff5"/>
            </w:pPr>
            <w:r w:rsidRPr="00DE2B1E">
              <w:t>21538</w:t>
            </w:r>
          </w:p>
        </w:tc>
      </w:tr>
      <w:tr w:rsidR="006E51BF" w:rsidRPr="00DE2B1E" w14:paraId="2C1E0B1F"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B3F0DB" w14:textId="77777777" w:rsidR="006E51BF" w:rsidRPr="00DE2B1E" w:rsidRDefault="006E51BF" w:rsidP="00723DF9">
            <w:pPr>
              <w:pStyle w:val="222"/>
            </w:pPr>
            <w:r w:rsidRPr="00DE2B1E">
              <w:t>Сочи (город-курорт Сочи)</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D2BFB77" w14:textId="77777777" w:rsidR="006E51BF" w:rsidRPr="00DE2B1E" w:rsidRDefault="006E51BF" w:rsidP="00723DF9">
            <w:pPr>
              <w:pStyle w:val="21ff5"/>
            </w:pPr>
            <w:r w:rsidRPr="00DE2B1E">
              <w:t>2000</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B5AF261" w14:textId="77777777" w:rsidR="006E51BF" w:rsidRPr="00DE2B1E" w:rsidRDefault="006E51BF" w:rsidP="00723DF9">
            <w:pPr>
              <w:pStyle w:val="21ff5"/>
            </w:pPr>
            <w:r w:rsidRPr="00DE2B1E">
              <w:t>15423</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B112751" w14:textId="77777777" w:rsidR="006E51BF" w:rsidRPr="00DE2B1E" w:rsidRDefault="006E51BF" w:rsidP="00723DF9">
            <w:pPr>
              <w:pStyle w:val="21ff5"/>
            </w:pPr>
            <w:r w:rsidRPr="00DE2B1E">
              <w:t>66000</w:t>
            </w:r>
          </w:p>
        </w:tc>
      </w:tr>
      <w:tr w:rsidR="006E51BF" w:rsidRPr="00DE2B1E" w14:paraId="79AD8159"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79D5CAF" w14:textId="77777777" w:rsidR="006E51BF" w:rsidRPr="00DE2B1E" w:rsidRDefault="006E51BF" w:rsidP="00723DF9">
            <w:pPr>
              <w:pStyle w:val="222"/>
            </w:pPr>
            <w:r w:rsidRPr="00DE2B1E">
              <w:t xml:space="preserve">Азовское море (Ейский муниципальный район, </w:t>
            </w:r>
            <w:proofErr w:type="spellStart"/>
            <w:r w:rsidRPr="00DE2B1E">
              <w:t>Приморско-Ахтарский</w:t>
            </w:r>
            <w:proofErr w:type="spellEnd"/>
            <w:r w:rsidRPr="00DE2B1E">
              <w:t xml:space="preserve"> муниципальный округ, Темрюкский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AF976CD" w14:textId="77777777" w:rsidR="006E51BF" w:rsidRPr="00DE2B1E" w:rsidRDefault="006E51BF" w:rsidP="00723DF9">
            <w:pPr>
              <w:pStyle w:val="21ff5"/>
            </w:pPr>
            <w:r w:rsidRPr="00DE2B1E">
              <w:t>500</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4F460E" w14:textId="77777777" w:rsidR="006E51BF" w:rsidRPr="00DE2B1E" w:rsidRDefault="006E51BF" w:rsidP="00723DF9">
            <w:pPr>
              <w:pStyle w:val="21ff5"/>
            </w:pPr>
            <w:r w:rsidRPr="00DE2B1E">
              <w:t>4106</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3F47AD" w14:textId="77777777" w:rsidR="006E51BF" w:rsidRPr="00DE2B1E" w:rsidRDefault="006E51BF" w:rsidP="00723DF9">
            <w:pPr>
              <w:pStyle w:val="21ff5"/>
            </w:pPr>
            <w:r w:rsidRPr="00DE2B1E">
              <w:t>15368</w:t>
            </w:r>
          </w:p>
        </w:tc>
      </w:tr>
      <w:tr w:rsidR="006E51BF" w:rsidRPr="00DE2B1E" w14:paraId="08941B57"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0483ACE" w14:textId="77777777" w:rsidR="006E51BF" w:rsidRPr="00DE2B1E" w:rsidRDefault="006E51BF" w:rsidP="00723DF9">
            <w:pPr>
              <w:pStyle w:val="222"/>
            </w:pPr>
            <w:r w:rsidRPr="00DE2B1E">
              <w:t>Черное море (город Новороссийск, город-курорт Анапа, город-курорт Геленджик, Туапсинский муниципальный округ)</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04B3E6" w14:textId="77777777" w:rsidR="006E51BF" w:rsidRPr="00DE2B1E" w:rsidRDefault="006E51BF" w:rsidP="00723DF9">
            <w:pPr>
              <w:pStyle w:val="21ff5"/>
            </w:pPr>
            <w:r w:rsidRPr="00DE2B1E">
              <w:t>1212</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7647D5" w14:textId="77777777" w:rsidR="006E51BF" w:rsidRPr="00DE2B1E" w:rsidRDefault="006E51BF" w:rsidP="00723DF9">
            <w:pPr>
              <w:pStyle w:val="21ff5"/>
            </w:pPr>
            <w:r w:rsidRPr="00DE2B1E">
              <w:t>5174</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5AEA8F2" w14:textId="77777777" w:rsidR="006E51BF" w:rsidRPr="00DE2B1E" w:rsidRDefault="006E51BF" w:rsidP="00723DF9">
            <w:pPr>
              <w:pStyle w:val="21ff5"/>
            </w:pPr>
            <w:r w:rsidRPr="00DE2B1E">
              <w:t>41429</w:t>
            </w:r>
          </w:p>
        </w:tc>
      </w:tr>
      <w:tr w:rsidR="006E51BF" w:rsidRPr="00DE2B1E" w14:paraId="74E467AF"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4E9A0C3" w14:textId="77777777" w:rsidR="006E51BF" w:rsidRPr="00DE2B1E" w:rsidRDefault="006E51BF" w:rsidP="00723DF9">
            <w:pPr>
              <w:pStyle w:val="222"/>
            </w:pPr>
            <w:r w:rsidRPr="00DE2B1E">
              <w:t>Прочие_1 (</w:t>
            </w:r>
            <w:proofErr w:type="spellStart"/>
            <w:r w:rsidRPr="00DE2B1E">
              <w:t>Белоглинский</w:t>
            </w:r>
            <w:proofErr w:type="spellEnd"/>
            <w:r w:rsidRPr="00DE2B1E">
              <w:t xml:space="preserve"> муниципальный район, Калининский муниципальный район, Крыловский муниципальный район, Кущевский муниципальный район, Мостовский муниципальный район, Новокубанский муниципальный район, </w:t>
            </w:r>
            <w:proofErr w:type="spellStart"/>
            <w:r w:rsidRPr="00DE2B1E">
              <w:t>Новопокровский</w:t>
            </w:r>
            <w:proofErr w:type="spellEnd"/>
            <w:r w:rsidRPr="00DE2B1E">
              <w:t xml:space="preserve"> муниципальный район, </w:t>
            </w:r>
            <w:proofErr w:type="spellStart"/>
            <w:r w:rsidRPr="00DE2B1E">
              <w:t>Отрадненский</w:t>
            </w:r>
            <w:proofErr w:type="spellEnd"/>
            <w:r w:rsidRPr="00DE2B1E">
              <w:t xml:space="preserve"> муниципальный район, </w:t>
            </w:r>
            <w:proofErr w:type="spellStart"/>
            <w:r w:rsidRPr="00DE2B1E">
              <w:t>Староминский</w:t>
            </w:r>
            <w:proofErr w:type="spellEnd"/>
            <w:r w:rsidRPr="00DE2B1E">
              <w:t xml:space="preserve"> муниципальный район, Тбилисский муниципальный район, </w:t>
            </w:r>
            <w:proofErr w:type="spellStart"/>
            <w:r w:rsidRPr="00DE2B1E">
              <w:t>Щербиновский</w:t>
            </w:r>
            <w:proofErr w:type="spellEnd"/>
            <w:r w:rsidRPr="00DE2B1E">
              <w:t xml:space="preserve">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1C92F9C" w14:textId="77777777" w:rsidR="006E51BF" w:rsidRPr="00DE2B1E" w:rsidRDefault="006E51BF" w:rsidP="00723DF9">
            <w:pPr>
              <w:pStyle w:val="21ff5"/>
            </w:pPr>
            <w:r w:rsidRPr="00DE2B1E">
              <w:t>389</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343430" w14:textId="77777777" w:rsidR="006E51BF" w:rsidRPr="00DE2B1E" w:rsidRDefault="006E51BF" w:rsidP="00723DF9">
            <w:pPr>
              <w:pStyle w:val="21ff5"/>
            </w:pPr>
            <w:r w:rsidRPr="00DE2B1E">
              <w:t>2546</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C2D7FA" w14:textId="77777777" w:rsidR="006E51BF" w:rsidRPr="00DE2B1E" w:rsidRDefault="006E51BF" w:rsidP="00723DF9">
            <w:pPr>
              <w:pStyle w:val="21ff5"/>
            </w:pPr>
            <w:r w:rsidRPr="00DE2B1E">
              <w:t>12058</w:t>
            </w:r>
          </w:p>
        </w:tc>
      </w:tr>
      <w:tr w:rsidR="006E51BF" w:rsidRPr="00DE2B1E" w14:paraId="5E289C83"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6AAAEB" w14:textId="77777777" w:rsidR="006E51BF" w:rsidRPr="00DE2B1E" w:rsidRDefault="006E51BF" w:rsidP="00723DF9">
            <w:pPr>
              <w:pStyle w:val="222"/>
              <w:rPr>
                <w:b/>
                <w:bCs/>
              </w:rPr>
            </w:pPr>
            <w:r w:rsidRPr="00DE2B1E">
              <w:t>Прочие_2 (</w:t>
            </w:r>
            <w:proofErr w:type="spellStart"/>
            <w:r w:rsidRPr="00DE2B1E">
              <w:t>Абинский</w:t>
            </w:r>
            <w:proofErr w:type="spellEnd"/>
            <w:r w:rsidRPr="00DE2B1E">
              <w:t xml:space="preserve"> муниципальный район, Апшеронский муниципальный район, </w:t>
            </w:r>
            <w:proofErr w:type="spellStart"/>
            <w:r w:rsidRPr="00DE2B1E">
              <w:t>Брюховецкий</w:t>
            </w:r>
            <w:proofErr w:type="spellEnd"/>
            <w:r w:rsidRPr="00DE2B1E">
              <w:t xml:space="preserve"> муниципальный район, Белореченский муниципальный район, </w:t>
            </w:r>
            <w:proofErr w:type="spellStart"/>
            <w:r w:rsidRPr="00DE2B1E">
              <w:t>Выселковский</w:t>
            </w:r>
            <w:proofErr w:type="spellEnd"/>
            <w:r w:rsidRPr="00DE2B1E">
              <w:t xml:space="preserve"> муниципальный район, </w:t>
            </w:r>
            <w:proofErr w:type="spellStart"/>
            <w:r w:rsidRPr="00DE2B1E">
              <w:t>Гулькевичский</w:t>
            </w:r>
            <w:proofErr w:type="spellEnd"/>
            <w:r w:rsidRPr="00DE2B1E">
              <w:t xml:space="preserve"> муниципальный район, </w:t>
            </w:r>
            <w:r w:rsidRPr="00DE2B1E">
              <w:lastRenderedPageBreak/>
              <w:t xml:space="preserve">Кавказский муниципальный район, Каневской муниципальный район, </w:t>
            </w:r>
            <w:proofErr w:type="spellStart"/>
            <w:r w:rsidRPr="00DE2B1E">
              <w:t>Кореновский</w:t>
            </w:r>
            <w:proofErr w:type="spellEnd"/>
            <w:r w:rsidRPr="00DE2B1E">
              <w:t xml:space="preserve"> муниципальный район, Красноармейский муниципальный район, Крымский муниципальный район, </w:t>
            </w:r>
            <w:proofErr w:type="spellStart"/>
            <w:r w:rsidRPr="00DE2B1E">
              <w:t>Курганинский</w:t>
            </w:r>
            <w:proofErr w:type="spellEnd"/>
            <w:r w:rsidRPr="00DE2B1E">
              <w:t xml:space="preserve"> муниципальный район, Лабинский муниципальный район, Ленинградский муниципальный округ, Павловский муниципальный район, Северский муниципальный район, Славянский муниципальный район, </w:t>
            </w:r>
            <w:proofErr w:type="spellStart"/>
            <w:r w:rsidRPr="00DE2B1E">
              <w:t>Тимашевский</w:t>
            </w:r>
            <w:proofErr w:type="spellEnd"/>
            <w:r w:rsidRPr="00DE2B1E">
              <w:t xml:space="preserve"> муниципальный район, Тихорецкий муниципальный район, Успенский муниципальный район, </w:t>
            </w:r>
            <w:proofErr w:type="spellStart"/>
            <w:r w:rsidRPr="00DE2B1E">
              <w:t>Усть</w:t>
            </w:r>
            <w:proofErr w:type="spellEnd"/>
            <w:r w:rsidRPr="00DE2B1E">
              <w:t>-Лабинский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C2BED70" w14:textId="77777777" w:rsidR="006E51BF" w:rsidRPr="00DE2B1E" w:rsidRDefault="006E51BF" w:rsidP="00723DF9">
            <w:pPr>
              <w:pStyle w:val="21ff5"/>
            </w:pPr>
            <w:r w:rsidRPr="00DE2B1E">
              <w:lastRenderedPageBreak/>
              <w:t>1300</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C40A31A" w14:textId="77777777" w:rsidR="006E51BF" w:rsidRPr="00DE2B1E" w:rsidRDefault="006E51BF" w:rsidP="00723DF9">
            <w:pPr>
              <w:pStyle w:val="21ff5"/>
            </w:pPr>
            <w:r w:rsidRPr="00DE2B1E">
              <w:t>3030</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BDE5E0" w14:textId="77777777" w:rsidR="006E51BF" w:rsidRPr="00DE2B1E" w:rsidRDefault="006E51BF" w:rsidP="00723DF9">
            <w:pPr>
              <w:pStyle w:val="21ff5"/>
            </w:pPr>
            <w:r w:rsidRPr="00DE2B1E">
              <w:t>16667</w:t>
            </w:r>
          </w:p>
        </w:tc>
      </w:tr>
      <w:tr w:rsidR="006E51BF" w:rsidRPr="00DE2B1E" w14:paraId="21A8038D"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7093B22" w14:textId="77777777" w:rsidR="006E51BF" w:rsidRPr="00DE2B1E" w:rsidRDefault="006E51BF" w:rsidP="00723DF9">
            <w:pPr>
              <w:pStyle w:val="222"/>
            </w:pPr>
            <w:r w:rsidRPr="00DE2B1E">
              <w:t>Прочие_3 (город Армавир, город Горячий Ключ, Динской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2E769F" w14:textId="77777777" w:rsidR="006E51BF" w:rsidRPr="00DE2B1E" w:rsidRDefault="006E51BF" w:rsidP="00723DF9">
            <w:pPr>
              <w:pStyle w:val="21ff5"/>
            </w:pPr>
            <w:r w:rsidRPr="00DE2B1E">
              <w:t>1786</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89817C" w14:textId="77777777" w:rsidR="006E51BF" w:rsidRPr="00DE2B1E" w:rsidRDefault="006E51BF" w:rsidP="00723DF9">
            <w:pPr>
              <w:pStyle w:val="21ff5"/>
            </w:pPr>
            <w:r w:rsidRPr="00DE2B1E">
              <w:t>3633</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395614" w14:textId="77777777" w:rsidR="006E51BF" w:rsidRPr="00DE2B1E" w:rsidRDefault="006E51BF" w:rsidP="00723DF9">
            <w:pPr>
              <w:pStyle w:val="21ff5"/>
            </w:pPr>
            <w:r w:rsidRPr="00DE2B1E">
              <w:t>8323</w:t>
            </w:r>
          </w:p>
        </w:tc>
      </w:tr>
    </w:tbl>
    <w:p w14:paraId="459CFA3C" w14:textId="77777777" w:rsidR="006E51BF" w:rsidRPr="00DE2B1E" w:rsidRDefault="006E51BF" w:rsidP="00EA4DFC">
      <w:pPr>
        <w:pStyle w:val="53"/>
      </w:pPr>
      <w:r w:rsidRPr="00DE2B1E">
        <w:t xml:space="preserve">Лидерами по востребованному местоположению земельных участков </w:t>
      </w:r>
      <w:r w:rsidRPr="00DE2B1E">
        <w:rPr>
          <w:snapToGrid w:val="0"/>
        </w:rPr>
        <w:t>коммерческого назначения за границами населенных пунктов</w:t>
      </w:r>
      <w:r w:rsidRPr="00DE2B1E">
        <w:t xml:space="preserve"> отмечены такие муниципальные районы, как город Краснодар, город-курорт Сочи и населенные пункты на побережье Черного моря.</w:t>
      </w:r>
    </w:p>
    <w:p w14:paraId="4CA59685" w14:textId="6FE88094" w:rsidR="00DB3CB4" w:rsidRPr="00DE2B1E" w:rsidRDefault="006E51BF" w:rsidP="00EA4DFC">
      <w:pPr>
        <w:pStyle w:val="53"/>
      </w:pPr>
      <w:r w:rsidRPr="00DE2B1E">
        <w:t xml:space="preserve">Средний удельный показатель рыночной цены на спрос земельных участков, предназначенных для застройки коммерческими объектами за границами населенных пунктов, отмечен в диапазоне от 389 руб./кв. м. до 66 000 руб./кв. м. </w:t>
      </w:r>
    </w:p>
    <w:p w14:paraId="61A3F448" w14:textId="77777777" w:rsidR="00CD6B45" w:rsidRPr="00DE2B1E" w:rsidRDefault="00CD6B45" w:rsidP="00511CC0">
      <w:pPr>
        <w:pStyle w:val="42"/>
      </w:pPr>
      <w:r w:rsidRPr="00DE2B1E">
        <w:t xml:space="preserve">Обзор рынка земельных участков 21 оценочной группы «Малоэтажная жилая застройка» </w:t>
      </w:r>
    </w:p>
    <w:p w14:paraId="58B65FA4" w14:textId="77777777" w:rsidR="00F73750" w:rsidRPr="00DE2B1E" w:rsidRDefault="00F73750" w:rsidP="00F73750">
      <w:pPr>
        <w:pStyle w:val="53"/>
      </w:pPr>
      <w:r w:rsidRPr="00DE2B1E">
        <w:t>В данном разделе рассматривается рынок земельных участков, предназначенных для размещения малоэтажной многоквартирной жилой застройки, индивидуального жилищного строительства, ведения личного подсобного хозяйства с правом застройки, блокированной жилой застройки в целом (коды ВРИ – 02:013, 02:010, 02:020, 02:030 в соответствии с классификацией, приведенной в Приложении 1 к Методическим указаниям).</w:t>
      </w:r>
    </w:p>
    <w:p w14:paraId="678001B9" w14:textId="77777777" w:rsidR="00F73750" w:rsidRPr="00DE2B1E" w:rsidRDefault="00F73750" w:rsidP="00F73750">
      <w:pPr>
        <w:pStyle w:val="53"/>
      </w:pPr>
      <w:r w:rsidRPr="00DE2B1E">
        <w:t xml:space="preserve">В доступных источниках информации о ценах на рынке земельных участков Краснодарского края представлено достаточно большое количество объявлений о продаже как застроенных, так и незастроенных земельных участков данного сегмента. </w:t>
      </w:r>
    </w:p>
    <w:p w14:paraId="34CF0CAB" w14:textId="77777777" w:rsidR="00F73750" w:rsidRPr="00DE2B1E" w:rsidRDefault="00F73750" w:rsidP="00F73750">
      <w:pPr>
        <w:pStyle w:val="53"/>
      </w:pPr>
      <w:r w:rsidRPr="00DE2B1E">
        <w:t>Для расчета стоимости земельных участков соответствующего назначения был проведен анализ рынка свободных (незастроенных) земельных участков по населенным пунктам Краснодарского края.</w:t>
      </w:r>
    </w:p>
    <w:p w14:paraId="0625DCA2" w14:textId="77777777" w:rsidR="00F73750" w:rsidRPr="00DE2B1E" w:rsidRDefault="00F73750" w:rsidP="00F73750">
      <w:pPr>
        <w:pStyle w:val="53"/>
      </w:pPr>
      <w:r w:rsidRPr="00DE2B1E">
        <w:t xml:space="preserve">В качестве исходных данных использовались рыночные цены (цены предложений) 1 кв. м площади предлагаемых земельных участков. </w:t>
      </w:r>
    </w:p>
    <w:p w14:paraId="758DE487" w14:textId="77777777" w:rsidR="00F73750" w:rsidRPr="00DE2B1E" w:rsidRDefault="00F73750" w:rsidP="00F73750">
      <w:pPr>
        <w:pStyle w:val="53"/>
      </w:pPr>
      <w:r w:rsidRPr="00DE2B1E">
        <w:t>Собранная информация о рыночных ценах на объекты недвижимости была проанализирована по следующим критериям:</w:t>
      </w:r>
    </w:p>
    <w:p w14:paraId="5F84F94A" w14:textId="77777777" w:rsidR="00F73750" w:rsidRPr="00DE2B1E" w:rsidRDefault="00F73750" w:rsidP="00F73750">
      <w:pPr>
        <w:pStyle w:val="51"/>
      </w:pPr>
      <w:r w:rsidRPr="00DE2B1E">
        <w:t>полнота собранной рыночной информации;</w:t>
      </w:r>
    </w:p>
    <w:p w14:paraId="0B5C7B9B" w14:textId="77777777" w:rsidR="00F73750" w:rsidRPr="00DE2B1E" w:rsidRDefault="00F73750" w:rsidP="00F73750">
      <w:pPr>
        <w:pStyle w:val="51"/>
      </w:pPr>
      <w:r w:rsidRPr="00DE2B1E">
        <w:t>проверка существования указанных источников информации;</w:t>
      </w:r>
    </w:p>
    <w:p w14:paraId="75FE961D" w14:textId="77777777" w:rsidR="00F73750" w:rsidRPr="00DE2B1E" w:rsidRDefault="00F73750" w:rsidP="00F73750">
      <w:pPr>
        <w:pStyle w:val="51"/>
      </w:pPr>
      <w:r w:rsidRPr="00DE2B1E">
        <w:t>проверка на достоверность информации о местоположении объекта;</w:t>
      </w:r>
    </w:p>
    <w:p w14:paraId="42D1C834" w14:textId="77777777" w:rsidR="00F73750" w:rsidRPr="00DE2B1E" w:rsidRDefault="00F73750" w:rsidP="00F73750">
      <w:pPr>
        <w:pStyle w:val="51"/>
      </w:pPr>
      <w:r w:rsidRPr="00DE2B1E">
        <w:t>проверка на непротиворечивость данных об объекте (одинаковая размерность, правильность соотношений между факторами стоимости);</w:t>
      </w:r>
    </w:p>
    <w:p w14:paraId="04FA3B80" w14:textId="77777777" w:rsidR="00F73750" w:rsidRPr="00DE2B1E" w:rsidRDefault="00F73750" w:rsidP="00F73750">
      <w:pPr>
        <w:pStyle w:val="51"/>
      </w:pPr>
      <w:r w:rsidRPr="00DE2B1E">
        <w:t>проверка даты объявления на актуальность.</w:t>
      </w:r>
    </w:p>
    <w:p w14:paraId="0EC9515B" w14:textId="77777777" w:rsidR="00F73750" w:rsidRPr="00DE2B1E" w:rsidRDefault="00F73750" w:rsidP="00F73750">
      <w:pPr>
        <w:pStyle w:val="53"/>
      </w:pPr>
      <w:r w:rsidRPr="00DE2B1E">
        <w:t>Расчеты удельных показателей рыночной цены в разрезе подгрупп приведены в электронном виде в Приложении 1.6.</w:t>
      </w:r>
    </w:p>
    <w:p w14:paraId="5C42B7D8" w14:textId="77777777" w:rsidR="00F73750" w:rsidRPr="00DE2B1E" w:rsidRDefault="00F73750" w:rsidP="00F73750">
      <w:pPr>
        <w:pStyle w:val="53"/>
      </w:pPr>
      <w:r w:rsidRPr="00DE2B1E">
        <w:t xml:space="preserve">Для каждого объекта дополнительно определены значения ценообразующих факторов, основываясь на содержании объявлений о продаже соответствующих объектов и результатах собственных расчетов. </w:t>
      </w:r>
    </w:p>
    <w:p w14:paraId="0693C49F" w14:textId="77777777" w:rsidR="00F73750" w:rsidRPr="00DE2B1E" w:rsidRDefault="00F73750" w:rsidP="00F73750">
      <w:pPr>
        <w:pStyle w:val="53"/>
      </w:pPr>
      <w:r w:rsidRPr="00DE2B1E">
        <w:t xml:space="preserve">Перечень используемых в дальнейших расчетах ценообразующих факторов приведен в разделах 3.3 и 3.8 Отчета. </w:t>
      </w:r>
    </w:p>
    <w:p w14:paraId="6DEAB17F" w14:textId="438AA87D" w:rsidR="00F73750" w:rsidRPr="00DE2B1E" w:rsidRDefault="00F73750" w:rsidP="00F73750">
      <w:pPr>
        <w:pStyle w:val="53"/>
      </w:pPr>
      <w:r w:rsidRPr="00DE2B1E">
        <w:lastRenderedPageBreak/>
        <w:t>Для проведения анализа рынка недвижимости были собраны данные сайтов в информационно-телекоммуникационной сети «Интернет», а также сведения о сделках из реестра сделок, направленного публично-правовой компанией «</w:t>
      </w:r>
      <w:proofErr w:type="spellStart"/>
      <w:r w:rsidRPr="00DE2B1E">
        <w:t>Роскадастр</w:t>
      </w:r>
      <w:proofErr w:type="spellEnd"/>
      <w:r w:rsidRPr="00DE2B1E">
        <w:t>». Основные источники информации представлены в таблице</w:t>
      </w:r>
      <w:r w:rsidR="00B07FEE" w:rsidRPr="00DE2B1E">
        <w:t xml:space="preserve"> </w:t>
      </w:r>
      <w:r w:rsidR="00B07FEE" w:rsidRPr="00DE2B1E">
        <w:fldChar w:fldCharType="begin"/>
      </w:r>
      <w:r w:rsidR="00B07FEE" w:rsidRPr="00DE2B1E">
        <w:instrText xml:space="preserve"> REF _Ref228365774 \h \# \0 </w:instrText>
      </w:r>
      <w:r w:rsidR="00CB036D" w:rsidRPr="00DE2B1E">
        <w:instrText xml:space="preserve"> \* MERGEFORMAT </w:instrText>
      </w:r>
      <w:r w:rsidR="00B07FEE" w:rsidRPr="00DE2B1E">
        <w:fldChar w:fldCharType="separate"/>
      </w:r>
      <w:r w:rsidR="00C87058">
        <w:t>8</w:t>
      </w:r>
      <w:r w:rsidR="00B07FEE" w:rsidRPr="00DE2B1E">
        <w:fldChar w:fldCharType="end"/>
      </w:r>
      <w:r w:rsidRPr="00DE2B1E">
        <w:t xml:space="preserve">. Всего в качестве объектов аналогов было рассмотрено 37 248 сформированных описанных выше образом земельных участков. В таблице </w:t>
      </w:r>
      <w:r w:rsidR="00B07FEE" w:rsidRPr="00DE2B1E">
        <w:fldChar w:fldCharType="begin"/>
      </w:r>
      <w:r w:rsidR="00B07FEE" w:rsidRPr="00DE2B1E">
        <w:instrText xml:space="preserve"> REF _Ref230253699 \h \# \0 </w:instrText>
      </w:r>
      <w:r w:rsidR="00CB036D" w:rsidRPr="00DE2B1E">
        <w:instrText xml:space="preserve"> \* MERGEFORMAT </w:instrText>
      </w:r>
      <w:r w:rsidR="00B07FEE" w:rsidRPr="00DE2B1E">
        <w:fldChar w:fldCharType="separate"/>
      </w:r>
      <w:r w:rsidR="00C87058">
        <w:t>39</w:t>
      </w:r>
      <w:r w:rsidR="00B07FEE" w:rsidRPr="00DE2B1E">
        <w:fldChar w:fldCharType="end"/>
      </w:r>
      <w:r w:rsidR="00B07FEE" w:rsidRPr="00DE2B1E">
        <w:t xml:space="preserve"> </w:t>
      </w:r>
      <w:r w:rsidRPr="00DE2B1E">
        <w:t>приведена средняя, минимальная и максимальная стоимость предложений типовых земельных участков 21 оценочной группы «Малоэтажная жилая застройка», сгруппированных по муниципальным образованиям Краснодарского края.</w:t>
      </w:r>
    </w:p>
    <w:p w14:paraId="2D0BC31A" w14:textId="0BF88882" w:rsidR="005C6F35" w:rsidRPr="00DE2B1E" w:rsidRDefault="00291D8D" w:rsidP="00A87D8A">
      <w:pPr>
        <w:pStyle w:val="130"/>
      </w:pPr>
      <w:bookmarkStart w:id="299" w:name="_Ref230253699"/>
      <w:bookmarkStart w:id="300" w:name="_Toc233889704"/>
      <w:r w:rsidRPr="00DE2B1E">
        <w:t xml:space="preserve">Таблица </w:t>
      </w:r>
      <w:r w:rsidRPr="00DE2B1E">
        <w:fldChar w:fldCharType="begin"/>
      </w:r>
      <w:r w:rsidRPr="00DE2B1E">
        <w:instrText xml:space="preserve"> SEQ Таблица \* ARABIC </w:instrText>
      </w:r>
      <w:r w:rsidRPr="00DE2B1E">
        <w:fldChar w:fldCharType="separate"/>
      </w:r>
      <w:r w:rsidR="00C87058">
        <w:t>39</w:t>
      </w:r>
      <w:r w:rsidRPr="00DE2B1E">
        <w:fldChar w:fldCharType="end"/>
      </w:r>
      <w:bookmarkEnd w:id="299"/>
      <w:r w:rsidRPr="00DE2B1E">
        <w:t xml:space="preserve"> – </w:t>
      </w:r>
      <w:r w:rsidR="005C6F35" w:rsidRPr="00DE2B1E">
        <w:t>Рыночная цена предложения земельных участков 21 оценочной группы «Малоэтажная жилая застройка»</w:t>
      </w:r>
      <w:bookmarkEnd w:id="300"/>
    </w:p>
    <w:tbl>
      <w:tblPr>
        <w:tblW w:w="5001" w:type="pct"/>
        <w:tblInd w:w="3" w:type="dxa"/>
        <w:tblLook w:val="04A0" w:firstRow="1" w:lastRow="0" w:firstColumn="1" w:lastColumn="0" w:noHBand="0" w:noVBand="1"/>
      </w:tblPr>
      <w:tblGrid>
        <w:gridCol w:w="4246"/>
        <w:gridCol w:w="1416"/>
        <w:gridCol w:w="1221"/>
        <w:gridCol w:w="1305"/>
        <w:gridCol w:w="1159"/>
      </w:tblGrid>
      <w:tr w:rsidR="00B07FEE" w:rsidRPr="00DE2B1E" w14:paraId="41054CC6" w14:textId="77777777" w:rsidTr="00B07FEE">
        <w:trPr>
          <w:trHeight w:val="70"/>
          <w:tblHeader/>
        </w:trPr>
        <w:tc>
          <w:tcPr>
            <w:tcW w:w="2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3D3D0F" w14:textId="77777777" w:rsidR="00B07FEE" w:rsidRPr="00DE2B1E" w:rsidRDefault="00B07FEE">
            <w:pPr>
              <w:spacing w:line="254" w:lineRule="auto"/>
              <w:jc w:val="center"/>
              <w:rPr>
                <w:rFonts w:eastAsia="Times New Roman" w:cs="Times New Roman"/>
                <w:b/>
                <w:bCs/>
                <w:sz w:val="20"/>
                <w:szCs w:val="20"/>
                <w:lang w:eastAsia="ru-RU"/>
              </w:rPr>
            </w:pPr>
            <w:bookmarkStart w:id="301" w:name="_Hlk228371781"/>
            <w:r w:rsidRPr="00DE2B1E">
              <w:rPr>
                <w:rFonts w:eastAsia="Times New Roman" w:cs="Times New Roman"/>
                <w:b/>
                <w:bCs/>
                <w:sz w:val="20"/>
                <w:szCs w:val="20"/>
                <w:lang w:eastAsia="ru-RU"/>
              </w:rPr>
              <w:t>Наименование муниципального образования</w:t>
            </w:r>
          </w:p>
        </w:tc>
        <w:tc>
          <w:tcPr>
            <w:tcW w:w="7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5C5ACB"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Количество объектов аналогов, ед.</w:t>
            </w:r>
          </w:p>
        </w:tc>
        <w:tc>
          <w:tcPr>
            <w:tcW w:w="65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13D844"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Мин цена, руб./кв. м</w:t>
            </w:r>
          </w:p>
        </w:tc>
        <w:tc>
          <w:tcPr>
            <w:tcW w:w="6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5C7D39"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Средняя цена, руб./кв. м</w:t>
            </w:r>
          </w:p>
        </w:tc>
        <w:tc>
          <w:tcPr>
            <w:tcW w:w="62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3CC95A"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Макс цена, руб./кв. м</w:t>
            </w:r>
          </w:p>
        </w:tc>
      </w:tr>
      <w:tr w:rsidR="00B07FEE" w:rsidRPr="00DE2B1E" w14:paraId="5133D41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035F21EC" w14:textId="77777777" w:rsidR="00B07FEE" w:rsidRPr="00DE2B1E" w:rsidRDefault="00B07FEE">
            <w:pPr>
              <w:spacing w:line="254" w:lineRule="auto"/>
              <w:jc w:val="left"/>
              <w:rPr>
                <w:rFonts w:cs="Times New Roman"/>
                <w:sz w:val="20"/>
                <w:szCs w:val="20"/>
              </w:rPr>
            </w:pPr>
            <w:proofErr w:type="spellStart"/>
            <w:r w:rsidRPr="00DE2B1E">
              <w:rPr>
                <w:sz w:val="20"/>
                <w:szCs w:val="20"/>
              </w:rPr>
              <w:t>Абинский</w:t>
            </w:r>
            <w:proofErr w:type="spellEnd"/>
            <w:r w:rsidRPr="00DE2B1E">
              <w:rPr>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73A513FA" w14:textId="77777777" w:rsidR="00B07FEE" w:rsidRPr="00DE2B1E" w:rsidRDefault="00B07FEE">
            <w:pPr>
              <w:spacing w:line="254" w:lineRule="auto"/>
              <w:jc w:val="center"/>
              <w:rPr>
                <w:rFonts w:cs="Times New Roman"/>
                <w:sz w:val="20"/>
                <w:szCs w:val="20"/>
              </w:rPr>
            </w:pPr>
            <w:r w:rsidRPr="00DE2B1E">
              <w:rPr>
                <w:sz w:val="20"/>
                <w:szCs w:val="20"/>
              </w:rPr>
              <w:t>739</w:t>
            </w:r>
          </w:p>
        </w:tc>
        <w:tc>
          <w:tcPr>
            <w:tcW w:w="653" w:type="pct"/>
            <w:tcBorders>
              <w:top w:val="nil"/>
              <w:left w:val="nil"/>
              <w:bottom w:val="single" w:sz="4" w:space="0" w:color="auto"/>
              <w:right w:val="single" w:sz="4" w:space="0" w:color="auto"/>
            </w:tcBorders>
            <w:noWrap/>
            <w:hideMark/>
          </w:tcPr>
          <w:p w14:paraId="1EFC5555" w14:textId="77777777" w:rsidR="00B07FEE" w:rsidRPr="00DE2B1E" w:rsidRDefault="00B07FEE">
            <w:pPr>
              <w:spacing w:line="254" w:lineRule="auto"/>
              <w:jc w:val="center"/>
              <w:rPr>
                <w:rFonts w:cs="Times New Roman"/>
                <w:sz w:val="20"/>
                <w:szCs w:val="20"/>
              </w:rPr>
            </w:pPr>
            <w:r w:rsidRPr="00DE2B1E">
              <w:rPr>
                <w:sz w:val="20"/>
                <w:szCs w:val="20"/>
              </w:rPr>
              <w:t>67.79</w:t>
            </w:r>
          </w:p>
        </w:tc>
        <w:tc>
          <w:tcPr>
            <w:tcW w:w="698" w:type="pct"/>
            <w:tcBorders>
              <w:top w:val="nil"/>
              <w:left w:val="nil"/>
              <w:bottom w:val="single" w:sz="4" w:space="0" w:color="auto"/>
              <w:right w:val="single" w:sz="4" w:space="0" w:color="auto"/>
            </w:tcBorders>
            <w:noWrap/>
            <w:hideMark/>
          </w:tcPr>
          <w:p w14:paraId="51626CED" w14:textId="77777777" w:rsidR="00B07FEE" w:rsidRPr="00DE2B1E" w:rsidRDefault="00B07FEE">
            <w:pPr>
              <w:spacing w:line="254" w:lineRule="auto"/>
              <w:jc w:val="center"/>
              <w:rPr>
                <w:rFonts w:cs="Times New Roman"/>
                <w:sz w:val="20"/>
                <w:szCs w:val="20"/>
              </w:rPr>
            </w:pPr>
            <w:r w:rsidRPr="00DE2B1E">
              <w:rPr>
                <w:sz w:val="20"/>
                <w:szCs w:val="20"/>
              </w:rPr>
              <w:t>1260.98</w:t>
            </w:r>
          </w:p>
        </w:tc>
        <w:tc>
          <w:tcPr>
            <w:tcW w:w="620" w:type="pct"/>
            <w:tcBorders>
              <w:top w:val="nil"/>
              <w:left w:val="nil"/>
              <w:bottom w:val="single" w:sz="4" w:space="0" w:color="auto"/>
              <w:right w:val="single" w:sz="4" w:space="0" w:color="auto"/>
            </w:tcBorders>
            <w:noWrap/>
            <w:hideMark/>
          </w:tcPr>
          <w:p w14:paraId="47F9B223" w14:textId="77777777" w:rsidR="00B07FEE" w:rsidRPr="00DE2B1E" w:rsidRDefault="00B07FEE">
            <w:pPr>
              <w:spacing w:line="254" w:lineRule="auto"/>
              <w:jc w:val="center"/>
              <w:rPr>
                <w:rFonts w:cs="Times New Roman"/>
                <w:sz w:val="20"/>
                <w:szCs w:val="20"/>
              </w:rPr>
            </w:pPr>
            <w:r w:rsidRPr="00DE2B1E">
              <w:rPr>
                <w:sz w:val="20"/>
                <w:szCs w:val="20"/>
              </w:rPr>
              <w:t>3751.30</w:t>
            </w:r>
          </w:p>
        </w:tc>
      </w:tr>
      <w:tr w:rsidR="00B07FEE" w:rsidRPr="00DE2B1E" w14:paraId="64B20C41"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4C5C34FF" w14:textId="77777777" w:rsidR="00B07FEE" w:rsidRPr="00DE2B1E" w:rsidRDefault="00B07FEE">
            <w:pPr>
              <w:spacing w:line="254" w:lineRule="auto"/>
              <w:jc w:val="left"/>
              <w:rPr>
                <w:rFonts w:cs="Times New Roman"/>
                <w:sz w:val="20"/>
                <w:szCs w:val="20"/>
              </w:rPr>
            </w:pPr>
            <w:r w:rsidRPr="00DE2B1E">
              <w:rPr>
                <w:sz w:val="20"/>
                <w:szCs w:val="20"/>
              </w:rPr>
              <w:t>Апшеронский муниципальный район</w:t>
            </w:r>
          </w:p>
        </w:tc>
        <w:tc>
          <w:tcPr>
            <w:tcW w:w="757" w:type="pct"/>
            <w:tcBorders>
              <w:top w:val="nil"/>
              <w:left w:val="nil"/>
              <w:bottom w:val="single" w:sz="4" w:space="0" w:color="auto"/>
              <w:right w:val="single" w:sz="4" w:space="0" w:color="auto"/>
            </w:tcBorders>
            <w:noWrap/>
            <w:hideMark/>
          </w:tcPr>
          <w:p w14:paraId="0869EEC9" w14:textId="77777777" w:rsidR="00B07FEE" w:rsidRPr="00DE2B1E" w:rsidRDefault="00B07FEE">
            <w:pPr>
              <w:spacing w:line="254" w:lineRule="auto"/>
              <w:jc w:val="center"/>
              <w:rPr>
                <w:rFonts w:cs="Times New Roman"/>
                <w:sz w:val="20"/>
                <w:szCs w:val="20"/>
              </w:rPr>
            </w:pPr>
            <w:r w:rsidRPr="00DE2B1E">
              <w:rPr>
                <w:sz w:val="20"/>
                <w:szCs w:val="20"/>
              </w:rPr>
              <w:t>558</w:t>
            </w:r>
          </w:p>
        </w:tc>
        <w:tc>
          <w:tcPr>
            <w:tcW w:w="653" w:type="pct"/>
            <w:tcBorders>
              <w:top w:val="nil"/>
              <w:left w:val="nil"/>
              <w:bottom w:val="single" w:sz="4" w:space="0" w:color="auto"/>
              <w:right w:val="single" w:sz="4" w:space="0" w:color="auto"/>
            </w:tcBorders>
            <w:noWrap/>
            <w:hideMark/>
          </w:tcPr>
          <w:p w14:paraId="62FA47D2" w14:textId="77777777" w:rsidR="00B07FEE" w:rsidRPr="00DE2B1E" w:rsidRDefault="00B07FEE">
            <w:pPr>
              <w:spacing w:line="254" w:lineRule="auto"/>
              <w:jc w:val="center"/>
              <w:rPr>
                <w:rFonts w:cs="Times New Roman"/>
                <w:sz w:val="20"/>
                <w:szCs w:val="20"/>
              </w:rPr>
            </w:pPr>
            <w:r w:rsidRPr="00DE2B1E">
              <w:rPr>
                <w:sz w:val="20"/>
                <w:szCs w:val="20"/>
              </w:rPr>
              <w:t>101.96</w:t>
            </w:r>
          </w:p>
        </w:tc>
        <w:tc>
          <w:tcPr>
            <w:tcW w:w="698" w:type="pct"/>
            <w:tcBorders>
              <w:top w:val="nil"/>
              <w:left w:val="nil"/>
              <w:bottom w:val="single" w:sz="4" w:space="0" w:color="auto"/>
              <w:right w:val="single" w:sz="4" w:space="0" w:color="auto"/>
            </w:tcBorders>
            <w:noWrap/>
            <w:hideMark/>
          </w:tcPr>
          <w:p w14:paraId="36A222F9" w14:textId="77777777" w:rsidR="00B07FEE" w:rsidRPr="00DE2B1E" w:rsidRDefault="00B07FEE">
            <w:pPr>
              <w:spacing w:line="254" w:lineRule="auto"/>
              <w:jc w:val="center"/>
              <w:rPr>
                <w:rFonts w:cs="Times New Roman"/>
                <w:sz w:val="20"/>
                <w:szCs w:val="20"/>
              </w:rPr>
            </w:pPr>
            <w:r w:rsidRPr="00DE2B1E">
              <w:rPr>
                <w:sz w:val="20"/>
                <w:szCs w:val="20"/>
              </w:rPr>
              <w:t>1193.11</w:t>
            </w:r>
          </w:p>
        </w:tc>
        <w:tc>
          <w:tcPr>
            <w:tcW w:w="620" w:type="pct"/>
            <w:tcBorders>
              <w:top w:val="nil"/>
              <w:left w:val="nil"/>
              <w:bottom w:val="single" w:sz="4" w:space="0" w:color="auto"/>
              <w:right w:val="single" w:sz="4" w:space="0" w:color="auto"/>
            </w:tcBorders>
            <w:noWrap/>
            <w:hideMark/>
          </w:tcPr>
          <w:p w14:paraId="05248294" w14:textId="77777777" w:rsidR="00B07FEE" w:rsidRPr="00DE2B1E" w:rsidRDefault="00B07FEE">
            <w:pPr>
              <w:spacing w:line="254" w:lineRule="auto"/>
              <w:jc w:val="center"/>
              <w:rPr>
                <w:rFonts w:cs="Times New Roman"/>
                <w:sz w:val="20"/>
                <w:szCs w:val="20"/>
              </w:rPr>
            </w:pPr>
            <w:r w:rsidRPr="00DE2B1E">
              <w:rPr>
                <w:sz w:val="20"/>
                <w:szCs w:val="20"/>
              </w:rPr>
              <w:t>3727.23</w:t>
            </w:r>
          </w:p>
        </w:tc>
      </w:tr>
      <w:tr w:rsidR="00B07FEE" w:rsidRPr="00DE2B1E" w14:paraId="1E59F269"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1D8D0510" w14:textId="77777777" w:rsidR="00B07FEE" w:rsidRPr="00DE2B1E" w:rsidRDefault="00B07FEE">
            <w:pPr>
              <w:spacing w:line="254" w:lineRule="auto"/>
              <w:jc w:val="left"/>
              <w:rPr>
                <w:rFonts w:cs="Times New Roman"/>
                <w:sz w:val="20"/>
                <w:szCs w:val="20"/>
              </w:rPr>
            </w:pPr>
            <w:proofErr w:type="spellStart"/>
            <w:r w:rsidRPr="00DE2B1E">
              <w:rPr>
                <w:sz w:val="20"/>
                <w:szCs w:val="20"/>
              </w:rPr>
              <w:t>Белоглинский</w:t>
            </w:r>
            <w:proofErr w:type="spellEnd"/>
            <w:r w:rsidRPr="00DE2B1E">
              <w:rPr>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4607FC6C" w14:textId="77777777" w:rsidR="00B07FEE" w:rsidRPr="00DE2B1E" w:rsidRDefault="00B07FEE">
            <w:pPr>
              <w:spacing w:line="254" w:lineRule="auto"/>
              <w:jc w:val="center"/>
              <w:rPr>
                <w:rFonts w:cs="Times New Roman"/>
                <w:sz w:val="20"/>
                <w:szCs w:val="20"/>
              </w:rPr>
            </w:pPr>
            <w:r w:rsidRPr="00DE2B1E">
              <w:rPr>
                <w:sz w:val="20"/>
                <w:szCs w:val="20"/>
              </w:rPr>
              <w:t>75</w:t>
            </w:r>
          </w:p>
        </w:tc>
        <w:tc>
          <w:tcPr>
            <w:tcW w:w="653" w:type="pct"/>
            <w:tcBorders>
              <w:top w:val="nil"/>
              <w:left w:val="nil"/>
              <w:bottom w:val="single" w:sz="4" w:space="0" w:color="auto"/>
              <w:right w:val="single" w:sz="4" w:space="0" w:color="auto"/>
            </w:tcBorders>
            <w:noWrap/>
            <w:hideMark/>
          </w:tcPr>
          <w:p w14:paraId="3B6B8B42" w14:textId="77777777" w:rsidR="00B07FEE" w:rsidRPr="00DE2B1E" w:rsidRDefault="00B07FEE">
            <w:pPr>
              <w:spacing w:line="254" w:lineRule="auto"/>
              <w:jc w:val="center"/>
              <w:rPr>
                <w:rFonts w:cs="Times New Roman"/>
                <w:sz w:val="20"/>
                <w:szCs w:val="20"/>
              </w:rPr>
            </w:pPr>
            <w:r w:rsidRPr="00DE2B1E">
              <w:rPr>
                <w:sz w:val="20"/>
                <w:szCs w:val="20"/>
              </w:rPr>
              <w:t>51.68</w:t>
            </w:r>
          </w:p>
        </w:tc>
        <w:tc>
          <w:tcPr>
            <w:tcW w:w="698" w:type="pct"/>
            <w:tcBorders>
              <w:top w:val="nil"/>
              <w:left w:val="nil"/>
              <w:bottom w:val="single" w:sz="4" w:space="0" w:color="auto"/>
              <w:right w:val="single" w:sz="4" w:space="0" w:color="auto"/>
            </w:tcBorders>
            <w:noWrap/>
            <w:hideMark/>
          </w:tcPr>
          <w:p w14:paraId="27CA3C85" w14:textId="77777777" w:rsidR="00B07FEE" w:rsidRPr="00DE2B1E" w:rsidRDefault="00B07FEE">
            <w:pPr>
              <w:spacing w:line="254" w:lineRule="auto"/>
              <w:jc w:val="center"/>
              <w:rPr>
                <w:rFonts w:cs="Times New Roman"/>
                <w:sz w:val="20"/>
                <w:szCs w:val="20"/>
              </w:rPr>
            </w:pPr>
            <w:r w:rsidRPr="00DE2B1E">
              <w:rPr>
                <w:sz w:val="20"/>
                <w:szCs w:val="20"/>
              </w:rPr>
              <w:t>366.67</w:t>
            </w:r>
          </w:p>
        </w:tc>
        <w:tc>
          <w:tcPr>
            <w:tcW w:w="620" w:type="pct"/>
            <w:tcBorders>
              <w:top w:val="nil"/>
              <w:left w:val="nil"/>
              <w:bottom w:val="single" w:sz="4" w:space="0" w:color="auto"/>
              <w:right w:val="single" w:sz="4" w:space="0" w:color="auto"/>
            </w:tcBorders>
            <w:noWrap/>
            <w:hideMark/>
          </w:tcPr>
          <w:p w14:paraId="1480701E" w14:textId="77777777" w:rsidR="00B07FEE" w:rsidRPr="00DE2B1E" w:rsidRDefault="00B07FEE">
            <w:pPr>
              <w:spacing w:line="254" w:lineRule="auto"/>
              <w:jc w:val="center"/>
              <w:rPr>
                <w:rFonts w:cs="Times New Roman"/>
                <w:sz w:val="20"/>
                <w:szCs w:val="20"/>
              </w:rPr>
            </w:pPr>
            <w:r w:rsidRPr="00DE2B1E">
              <w:rPr>
                <w:sz w:val="20"/>
                <w:szCs w:val="20"/>
              </w:rPr>
              <w:t>1211.09</w:t>
            </w:r>
          </w:p>
        </w:tc>
      </w:tr>
      <w:tr w:rsidR="00B07FEE" w:rsidRPr="00DE2B1E" w14:paraId="1B565EA4"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BB572DE" w14:textId="77777777" w:rsidR="00B07FEE" w:rsidRPr="00DE2B1E" w:rsidRDefault="00B07FEE">
            <w:pPr>
              <w:spacing w:line="254" w:lineRule="auto"/>
              <w:jc w:val="left"/>
              <w:rPr>
                <w:rFonts w:cs="Times New Roman"/>
                <w:sz w:val="20"/>
                <w:szCs w:val="20"/>
              </w:rPr>
            </w:pPr>
            <w:r w:rsidRPr="00DE2B1E">
              <w:rPr>
                <w:sz w:val="20"/>
                <w:szCs w:val="20"/>
              </w:rPr>
              <w:t>Белореченский муниципальный район</w:t>
            </w:r>
          </w:p>
        </w:tc>
        <w:tc>
          <w:tcPr>
            <w:tcW w:w="757" w:type="pct"/>
            <w:tcBorders>
              <w:top w:val="nil"/>
              <w:left w:val="nil"/>
              <w:bottom w:val="single" w:sz="4" w:space="0" w:color="auto"/>
              <w:right w:val="single" w:sz="4" w:space="0" w:color="auto"/>
            </w:tcBorders>
            <w:noWrap/>
            <w:hideMark/>
          </w:tcPr>
          <w:p w14:paraId="7B04AED9" w14:textId="77777777" w:rsidR="00B07FEE" w:rsidRPr="00DE2B1E" w:rsidRDefault="00B07FEE">
            <w:pPr>
              <w:spacing w:line="254" w:lineRule="auto"/>
              <w:jc w:val="center"/>
              <w:rPr>
                <w:rFonts w:cs="Times New Roman"/>
                <w:sz w:val="20"/>
                <w:szCs w:val="20"/>
              </w:rPr>
            </w:pPr>
            <w:r w:rsidRPr="00DE2B1E">
              <w:rPr>
                <w:sz w:val="20"/>
                <w:szCs w:val="20"/>
              </w:rPr>
              <w:t>835</w:t>
            </w:r>
          </w:p>
        </w:tc>
        <w:tc>
          <w:tcPr>
            <w:tcW w:w="653" w:type="pct"/>
            <w:tcBorders>
              <w:top w:val="nil"/>
              <w:left w:val="nil"/>
              <w:bottom w:val="single" w:sz="4" w:space="0" w:color="auto"/>
              <w:right w:val="single" w:sz="4" w:space="0" w:color="auto"/>
            </w:tcBorders>
            <w:noWrap/>
            <w:hideMark/>
          </w:tcPr>
          <w:p w14:paraId="7DB4B2F0" w14:textId="77777777" w:rsidR="00B07FEE" w:rsidRPr="00DE2B1E" w:rsidRDefault="00B07FEE">
            <w:pPr>
              <w:spacing w:line="254" w:lineRule="auto"/>
              <w:jc w:val="center"/>
              <w:rPr>
                <w:rFonts w:cs="Times New Roman"/>
                <w:sz w:val="20"/>
                <w:szCs w:val="20"/>
              </w:rPr>
            </w:pPr>
            <w:r w:rsidRPr="00DE2B1E">
              <w:rPr>
                <w:sz w:val="20"/>
                <w:szCs w:val="20"/>
              </w:rPr>
              <w:t>32.02</w:t>
            </w:r>
          </w:p>
        </w:tc>
        <w:tc>
          <w:tcPr>
            <w:tcW w:w="698" w:type="pct"/>
            <w:tcBorders>
              <w:top w:val="nil"/>
              <w:left w:val="nil"/>
              <w:bottom w:val="single" w:sz="4" w:space="0" w:color="auto"/>
              <w:right w:val="single" w:sz="4" w:space="0" w:color="auto"/>
            </w:tcBorders>
            <w:noWrap/>
            <w:hideMark/>
          </w:tcPr>
          <w:p w14:paraId="1841A7FC" w14:textId="77777777" w:rsidR="00B07FEE" w:rsidRPr="00DE2B1E" w:rsidRDefault="00B07FEE">
            <w:pPr>
              <w:spacing w:line="254" w:lineRule="auto"/>
              <w:jc w:val="center"/>
              <w:rPr>
                <w:rFonts w:cs="Times New Roman"/>
                <w:sz w:val="20"/>
                <w:szCs w:val="20"/>
              </w:rPr>
            </w:pPr>
            <w:r w:rsidRPr="00DE2B1E">
              <w:rPr>
                <w:sz w:val="20"/>
                <w:szCs w:val="20"/>
              </w:rPr>
              <w:t>1642.50</w:t>
            </w:r>
          </w:p>
        </w:tc>
        <w:tc>
          <w:tcPr>
            <w:tcW w:w="620" w:type="pct"/>
            <w:tcBorders>
              <w:top w:val="nil"/>
              <w:left w:val="nil"/>
              <w:bottom w:val="single" w:sz="4" w:space="0" w:color="auto"/>
              <w:right w:val="single" w:sz="4" w:space="0" w:color="auto"/>
            </w:tcBorders>
            <w:noWrap/>
            <w:hideMark/>
          </w:tcPr>
          <w:p w14:paraId="29D63FB2" w14:textId="77777777" w:rsidR="00B07FEE" w:rsidRPr="00DE2B1E" w:rsidRDefault="00B07FEE">
            <w:pPr>
              <w:spacing w:line="254" w:lineRule="auto"/>
              <w:jc w:val="center"/>
              <w:rPr>
                <w:rFonts w:cs="Times New Roman"/>
                <w:sz w:val="20"/>
                <w:szCs w:val="20"/>
              </w:rPr>
            </w:pPr>
            <w:r w:rsidRPr="00DE2B1E">
              <w:rPr>
                <w:sz w:val="20"/>
                <w:szCs w:val="20"/>
              </w:rPr>
              <w:t>5989.65</w:t>
            </w:r>
          </w:p>
        </w:tc>
      </w:tr>
      <w:tr w:rsidR="00B07FEE" w:rsidRPr="00DE2B1E" w14:paraId="72404F85"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B797E49" w14:textId="77777777" w:rsidR="00B07FEE" w:rsidRPr="00DE2B1E" w:rsidRDefault="00B07FEE">
            <w:pPr>
              <w:spacing w:line="254" w:lineRule="auto"/>
              <w:jc w:val="left"/>
              <w:rPr>
                <w:rFonts w:cs="Times New Roman"/>
                <w:sz w:val="20"/>
                <w:szCs w:val="20"/>
              </w:rPr>
            </w:pPr>
            <w:proofErr w:type="spellStart"/>
            <w:r w:rsidRPr="00DE2B1E">
              <w:rPr>
                <w:sz w:val="20"/>
                <w:szCs w:val="20"/>
              </w:rPr>
              <w:t>Брюховецкий</w:t>
            </w:r>
            <w:proofErr w:type="spellEnd"/>
            <w:r w:rsidRPr="00DE2B1E">
              <w:rPr>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5EEEA603" w14:textId="77777777" w:rsidR="00B07FEE" w:rsidRPr="00DE2B1E" w:rsidRDefault="00B07FEE">
            <w:pPr>
              <w:spacing w:line="254" w:lineRule="auto"/>
              <w:jc w:val="center"/>
              <w:rPr>
                <w:rFonts w:cs="Times New Roman"/>
                <w:sz w:val="20"/>
                <w:szCs w:val="20"/>
              </w:rPr>
            </w:pPr>
            <w:r w:rsidRPr="00DE2B1E">
              <w:rPr>
                <w:sz w:val="20"/>
                <w:szCs w:val="20"/>
              </w:rPr>
              <w:t>222</w:t>
            </w:r>
          </w:p>
        </w:tc>
        <w:tc>
          <w:tcPr>
            <w:tcW w:w="653" w:type="pct"/>
            <w:tcBorders>
              <w:top w:val="nil"/>
              <w:left w:val="nil"/>
              <w:bottom w:val="single" w:sz="4" w:space="0" w:color="auto"/>
              <w:right w:val="single" w:sz="4" w:space="0" w:color="auto"/>
            </w:tcBorders>
            <w:noWrap/>
            <w:hideMark/>
          </w:tcPr>
          <w:p w14:paraId="0463A5B9" w14:textId="77777777" w:rsidR="00B07FEE" w:rsidRPr="00DE2B1E" w:rsidRDefault="00B07FEE">
            <w:pPr>
              <w:spacing w:line="254" w:lineRule="auto"/>
              <w:jc w:val="center"/>
              <w:rPr>
                <w:rFonts w:cs="Times New Roman"/>
                <w:sz w:val="20"/>
                <w:szCs w:val="20"/>
              </w:rPr>
            </w:pPr>
            <w:r w:rsidRPr="00DE2B1E">
              <w:rPr>
                <w:sz w:val="20"/>
                <w:szCs w:val="20"/>
              </w:rPr>
              <w:t>51.31</w:t>
            </w:r>
          </w:p>
        </w:tc>
        <w:tc>
          <w:tcPr>
            <w:tcW w:w="698" w:type="pct"/>
            <w:tcBorders>
              <w:top w:val="nil"/>
              <w:left w:val="nil"/>
              <w:bottom w:val="single" w:sz="4" w:space="0" w:color="auto"/>
              <w:right w:val="single" w:sz="4" w:space="0" w:color="auto"/>
            </w:tcBorders>
            <w:noWrap/>
            <w:hideMark/>
          </w:tcPr>
          <w:p w14:paraId="7DD95B82" w14:textId="77777777" w:rsidR="00B07FEE" w:rsidRPr="00DE2B1E" w:rsidRDefault="00B07FEE">
            <w:pPr>
              <w:spacing w:line="254" w:lineRule="auto"/>
              <w:jc w:val="center"/>
              <w:rPr>
                <w:rFonts w:cs="Times New Roman"/>
                <w:sz w:val="20"/>
                <w:szCs w:val="20"/>
              </w:rPr>
            </w:pPr>
            <w:r w:rsidRPr="00DE2B1E">
              <w:rPr>
                <w:sz w:val="20"/>
                <w:szCs w:val="20"/>
              </w:rPr>
              <w:t>581.86</w:t>
            </w:r>
          </w:p>
        </w:tc>
        <w:tc>
          <w:tcPr>
            <w:tcW w:w="620" w:type="pct"/>
            <w:tcBorders>
              <w:top w:val="nil"/>
              <w:left w:val="nil"/>
              <w:bottom w:val="single" w:sz="4" w:space="0" w:color="auto"/>
              <w:right w:val="single" w:sz="4" w:space="0" w:color="auto"/>
            </w:tcBorders>
            <w:noWrap/>
            <w:hideMark/>
          </w:tcPr>
          <w:p w14:paraId="16987800" w14:textId="77777777" w:rsidR="00B07FEE" w:rsidRPr="00DE2B1E" w:rsidRDefault="00B07FEE">
            <w:pPr>
              <w:spacing w:line="254" w:lineRule="auto"/>
              <w:jc w:val="center"/>
              <w:rPr>
                <w:rFonts w:cs="Times New Roman"/>
                <w:sz w:val="20"/>
                <w:szCs w:val="20"/>
              </w:rPr>
            </w:pPr>
            <w:r w:rsidRPr="00DE2B1E">
              <w:rPr>
                <w:sz w:val="20"/>
                <w:szCs w:val="20"/>
              </w:rPr>
              <w:t>2541.34</w:t>
            </w:r>
          </w:p>
        </w:tc>
      </w:tr>
      <w:tr w:rsidR="00B07FEE" w:rsidRPr="00DE2B1E" w14:paraId="52BFC32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8379203" w14:textId="77777777" w:rsidR="00B07FEE" w:rsidRPr="00DE2B1E" w:rsidRDefault="00B07FEE">
            <w:pPr>
              <w:spacing w:line="254" w:lineRule="auto"/>
              <w:jc w:val="left"/>
              <w:rPr>
                <w:rFonts w:cs="Times New Roman"/>
                <w:sz w:val="20"/>
                <w:szCs w:val="20"/>
              </w:rPr>
            </w:pPr>
            <w:proofErr w:type="spellStart"/>
            <w:r w:rsidRPr="00DE2B1E">
              <w:rPr>
                <w:sz w:val="20"/>
                <w:szCs w:val="20"/>
              </w:rPr>
              <w:t>Выселковский</w:t>
            </w:r>
            <w:proofErr w:type="spellEnd"/>
            <w:r w:rsidRPr="00DE2B1E">
              <w:rPr>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76E937C1" w14:textId="77777777" w:rsidR="00B07FEE" w:rsidRPr="00DE2B1E" w:rsidRDefault="00B07FEE">
            <w:pPr>
              <w:spacing w:line="254" w:lineRule="auto"/>
              <w:jc w:val="center"/>
              <w:rPr>
                <w:rFonts w:cs="Times New Roman"/>
                <w:sz w:val="20"/>
                <w:szCs w:val="20"/>
              </w:rPr>
            </w:pPr>
            <w:r w:rsidRPr="00DE2B1E">
              <w:rPr>
                <w:sz w:val="20"/>
                <w:szCs w:val="20"/>
              </w:rPr>
              <w:t>427</w:t>
            </w:r>
          </w:p>
        </w:tc>
        <w:tc>
          <w:tcPr>
            <w:tcW w:w="653" w:type="pct"/>
            <w:tcBorders>
              <w:top w:val="nil"/>
              <w:left w:val="nil"/>
              <w:bottom w:val="single" w:sz="4" w:space="0" w:color="auto"/>
              <w:right w:val="single" w:sz="4" w:space="0" w:color="auto"/>
            </w:tcBorders>
            <w:noWrap/>
            <w:hideMark/>
          </w:tcPr>
          <w:p w14:paraId="6C0CEFEE" w14:textId="77777777" w:rsidR="00B07FEE" w:rsidRPr="00DE2B1E" w:rsidRDefault="00B07FEE">
            <w:pPr>
              <w:spacing w:line="254" w:lineRule="auto"/>
              <w:jc w:val="center"/>
              <w:rPr>
                <w:rFonts w:cs="Times New Roman"/>
                <w:sz w:val="20"/>
                <w:szCs w:val="20"/>
              </w:rPr>
            </w:pPr>
            <w:r w:rsidRPr="00DE2B1E">
              <w:rPr>
                <w:sz w:val="20"/>
                <w:szCs w:val="20"/>
              </w:rPr>
              <w:t>57.46</w:t>
            </w:r>
          </w:p>
        </w:tc>
        <w:tc>
          <w:tcPr>
            <w:tcW w:w="698" w:type="pct"/>
            <w:tcBorders>
              <w:top w:val="nil"/>
              <w:left w:val="nil"/>
              <w:bottom w:val="single" w:sz="4" w:space="0" w:color="auto"/>
              <w:right w:val="single" w:sz="4" w:space="0" w:color="auto"/>
            </w:tcBorders>
            <w:noWrap/>
            <w:hideMark/>
          </w:tcPr>
          <w:p w14:paraId="475D7160" w14:textId="77777777" w:rsidR="00B07FEE" w:rsidRPr="00DE2B1E" w:rsidRDefault="00B07FEE">
            <w:pPr>
              <w:spacing w:line="254" w:lineRule="auto"/>
              <w:jc w:val="center"/>
              <w:rPr>
                <w:rFonts w:cs="Times New Roman"/>
                <w:sz w:val="20"/>
                <w:szCs w:val="20"/>
              </w:rPr>
            </w:pPr>
            <w:r w:rsidRPr="00DE2B1E">
              <w:rPr>
                <w:sz w:val="20"/>
                <w:szCs w:val="20"/>
              </w:rPr>
              <w:t>1163.88</w:t>
            </w:r>
          </w:p>
        </w:tc>
        <w:tc>
          <w:tcPr>
            <w:tcW w:w="620" w:type="pct"/>
            <w:tcBorders>
              <w:top w:val="nil"/>
              <w:left w:val="nil"/>
              <w:bottom w:val="single" w:sz="4" w:space="0" w:color="auto"/>
              <w:right w:val="single" w:sz="4" w:space="0" w:color="auto"/>
            </w:tcBorders>
            <w:noWrap/>
            <w:hideMark/>
          </w:tcPr>
          <w:p w14:paraId="66D349B6" w14:textId="77777777" w:rsidR="00B07FEE" w:rsidRPr="00DE2B1E" w:rsidRDefault="00B07FEE">
            <w:pPr>
              <w:spacing w:line="254" w:lineRule="auto"/>
              <w:jc w:val="center"/>
              <w:rPr>
                <w:rFonts w:cs="Times New Roman"/>
                <w:sz w:val="20"/>
                <w:szCs w:val="20"/>
              </w:rPr>
            </w:pPr>
            <w:r w:rsidRPr="00DE2B1E">
              <w:rPr>
                <w:sz w:val="20"/>
                <w:szCs w:val="20"/>
              </w:rPr>
              <w:t>3654.69</w:t>
            </w:r>
          </w:p>
        </w:tc>
      </w:tr>
      <w:tr w:rsidR="00B07FEE" w:rsidRPr="00DE2B1E" w14:paraId="2784B26B"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1AE888F"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Армавир</w:t>
            </w:r>
          </w:p>
        </w:tc>
        <w:tc>
          <w:tcPr>
            <w:tcW w:w="757" w:type="pct"/>
            <w:tcBorders>
              <w:top w:val="nil"/>
              <w:left w:val="nil"/>
              <w:bottom w:val="single" w:sz="4" w:space="0" w:color="auto"/>
              <w:right w:val="single" w:sz="4" w:space="0" w:color="auto"/>
            </w:tcBorders>
            <w:noWrap/>
            <w:hideMark/>
          </w:tcPr>
          <w:p w14:paraId="3FB9A42D" w14:textId="77777777" w:rsidR="00B07FEE" w:rsidRPr="00DE2B1E" w:rsidRDefault="00B07FEE">
            <w:pPr>
              <w:spacing w:line="254" w:lineRule="auto"/>
              <w:jc w:val="center"/>
              <w:rPr>
                <w:rFonts w:cs="Times New Roman"/>
                <w:sz w:val="20"/>
                <w:szCs w:val="20"/>
              </w:rPr>
            </w:pPr>
            <w:r w:rsidRPr="00DE2B1E">
              <w:rPr>
                <w:rFonts w:cs="Times New Roman"/>
                <w:sz w:val="20"/>
                <w:szCs w:val="20"/>
              </w:rPr>
              <w:t>278</w:t>
            </w:r>
          </w:p>
        </w:tc>
        <w:tc>
          <w:tcPr>
            <w:tcW w:w="653" w:type="pct"/>
            <w:tcBorders>
              <w:top w:val="nil"/>
              <w:left w:val="nil"/>
              <w:bottom w:val="single" w:sz="4" w:space="0" w:color="auto"/>
              <w:right w:val="single" w:sz="4" w:space="0" w:color="auto"/>
            </w:tcBorders>
            <w:noWrap/>
            <w:hideMark/>
          </w:tcPr>
          <w:p w14:paraId="4FDC1E19" w14:textId="77777777" w:rsidR="00B07FEE" w:rsidRPr="00DE2B1E" w:rsidRDefault="00B07FEE">
            <w:pPr>
              <w:spacing w:line="254" w:lineRule="auto"/>
              <w:jc w:val="center"/>
              <w:rPr>
                <w:rFonts w:cs="Times New Roman"/>
                <w:sz w:val="20"/>
                <w:szCs w:val="20"/>
              </w:rPr>
            </w:pPr>
            <w:r w:rsidRPr="00DE2B1E">
              <w:rPr>
                <w:rFonts w:cs="Times New Roman"/>
                <w:sz w:val="20"/>
                <w:szCs w:val="20"/>
              </w:rPr>
              <w:t>93.87</w:t>
            </w:r>
          </w:p>
        </w:tc>
        <w:tc>
          <w:tcPr>
            <w:tcW w:w="698" w:type="pct"/>
            <w:tcBorders>
              <w:top w:val="nil"/>
              <w:left w:val="nil"/>
              <w:bottom w:val="single" w:sz="4" w:space="0" w:color="auto"/>
              <w:right w:val="single" w:sz="4" w:space="0" w:color="auto"/>
            </w:tcBorders>
            <w:noWrap/>
            <w:hideMark/>
          </w:tcPr>
          <w:p w14:paraId="4A7B976C" w14:textId="77777777" w:rsidR="00B07FEE" w:rsidRPr="00DE2B1E" w:rsidRDefault="00B07FEE">
            <w:pPr>
              <w:spacing w:line="254" w:lineRule="auto"/>
              <w:jc w:val="center"/>
              <w:rPr>
                <w:rFonts w:cs="Times New Roman"/>
                <w:sz w:val="20"/>
                <w:szCs w:val="20"/>
              </w:rPr>
            </w:pPr>
            <w:r w:rsidRPr="00DE2B1E">
              <w:rPr>
                <w:rFonts w:cs="Times New Roman"/>
                <w:sz w:val="20"/>
                <w:szCs w:val="20"/>
              </w:rPr>
              <w:t>3406.61</w:t>
            </w:r>
          </w:p>
        </w:tc>
        <w:tc>
          <w:tcPr>
            <w:tcW w:w="620" w:type="pct"/>
            <w:tcBorders>
              <w:top w:val="nil"/>
              <w:left w:val="nil"/>
              <w:bottom w:val="single" w:sz="4" w:space="0" w:color="auto"/>
              <w:right w:val="single" w:sz="4" w:space="0" w:color="auto"/>
            </w:tcBorders>
            <w:noWrap/>
            <w:hideMark/>
          </w:tcPr>
          <w:p w14:paraId="026CEB1F" w14:textId="77777777" w:rsidR="00B07FEE" w:rsidRPr="00DE2B1E" w:rsidRDefault="00B07FEE">
            <w:pPr>
              <w:spacing w:line="254" w:lineRule="auto"/>
              <w:jc w:val="center"/>
              <w:rPr>
                <w:rFonts w:cs="Times New Roman"/>
                <w:sz w:val="20"/>
                <w:szCs w:val="20"/>
              </w:rPr>
            </w:pPr>
            <w:r w:rsidRPr="00DE2B1E">
              <w:rPr>
                <w:rFonts w:cs="Times New Roman"/>
                <w:sz w:val="20"/>
                <w:szCs w:val="20"/>
              </w:rPr>
              <w:t>11435.48</w:t>
            </w:r>
          </w:p>
        </w:tc>
      </w:tr>
      <w:tr w:rsidR="00B07FEE" w:rsidRPr="00DE2B1E" w14:paraId="3E648505"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8BD8885"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Горячий Ключ</w:t>
            </w:r>
          </w:p>
        </w:tc>
        <w:tc>
          <w:tcPr>
            <w:tcW w:w="757" w:type="pct"/>
            <w:tcBorders>
              <w:top w:val="nil"/>
              <w:left w:val="nil"/>
              <w:bottom w:val="single" w:sz="4" w:space="0" w:color="auto"/>
              <w:right w:val="single" w:sz="4" w:space="0" w:color="auto"/>
            </w:tcBorders>
            <w:noWrap/>
            <w:hideMark/>
          </w:tcPr>
          <w:p w14:paraId="0A2B120A" w14:textId="77777777" w:rsidR="00B07FEE" w:rsidRPr="00DE2B1E" w:rsidRDefault="00B07FEE">
            <w:pPr>
              <w:spacing w:line="254" w:lineRule="auto"/>
              <w:jc w:val="center"/>
              <w:rPr>
                <w:rFonts w:cs="Times New Roman"/>
                <w:sz w:val="20"/>
                <w:szCs w:val="20"/>
              </w:rPr>
            </w:pPr>
            <w:r w:rsidRPr="00DE2B1E">
              <w:rPr>
                <w:rFonts w:cs="Times New Roman"/>
                <w:sz w:val="20"/>
                <w:szCs w:val="20"/>
              </w:rPr>
              <w:t>357</w:t>
            </w:r>
          </w:p>
        </w:tc>
        <w:tc>
          <w:tcPr>
            <w:tcW w:w="653" w:type="pct"/>
            <w:tcBorders>
              <w:top w:val="nil"/>
              <w:left w:val="nil"/>
              <w:bottom w:val="single" w:sz="4" w:space="0" w:color="auto"/>
              <w:right w:val="single" w:sz="4" w:space="0" w:color="auto"/>
            </w:tcBorders>
            <w:noWrap/>
            <w:hideMark/>
          </w:tcPr>
          <w:p w14:paraId="315FB431" w14:textId="77777777" w:rsidR="00B07FEE" w:rsidRPr="00DE2B1E" w:rsidRDefault="00B07FEE">
            <w:pPr>
              <w:spacing w:line="254" w:lineRule="auto"/>
              <w:jc w:val="center"/>
              <w:rPr>
                <w:rFonts w:cs="Times New Roman"/>
                <w:sz w:val="20"/>
                <w:szCs w:val="20"/>
              </w:rPr>
            </w:pPr>
            <w:r w:rsidRPr="00DE2B1E">
              <w:rPr>
                <w:rFonts w:cs="Times New Roman"/>
                <w:sz w:val="20"/>
                <w:szCs w:val="20"/>
              </w:rPr>
              <w:t>67.72</w:t>
            </w:r>
          </w:p>
        </w:tc>
        <w:tc>
          <w:tcPr>
            <w:tcW w:w="698" w:type="pct"/>
            <w:tcBorders>
              <w:top w:val="nil"/>
              <w:left w:val="nil"/>
              <w:bottom w:val="single" w:sz="4" w:space="0" w:color="auto"/>
              <w:right w:val="single" w:sz="4" w:space="0" w:color="auto"/>
            </w:tcBorders>
            <w:noWrap/>
            <w:hideMark/>
          </w:tcPr>
          <w:p w14:paraId="3F909C3C" w14:textId="77777777" w:rsidR="00B07FEE" w:rsidRPr="00DE2B1E" w:rsidRDefault="00B07FEE">
            <w:pPr>
              <w:spacing w:line="254" w:lineRule="auto"/>
              <w:jc w:val="center"/>
              <w:rPr>
                <w:rFonts w:cs="Times New Roman"/>
                <w:sz w:val="20"/>
                <w:szCs w:val="20"/>
              </w:rPr>
            </w:pPr>
            <w:r w:rsidRPr="00DE2B1E">
              <w:rPr>
                <w:rFonts w:cs="Times New Roman"/>
                <w:sz w:val="20"/>
                <w:szCs w:val="20"/>
              </w:rPr>
              <w:t>3851.06</w:t>
            </w:r>
          </w:p>
        </w:tc>
        <w:tc>
          <w:tcPr>
            <w:tcW w:w="620" w:type="pct"/>
            <w:tcBorders>
              <w:top w:val="nil"/>
              <w:left w:val="nil"/>
              <w:bottom w:val="single" w:sz="4" w:space="0" w:color="auto"/>
              <w:right w:val="single" w:sz="4" w:space="0" w:color="auto"/>
            </w:tcBorders>
            <w:noWrap/>
            <w:hideMark/>
          </w:tcPr>
          <w:p w14:paraId="29C67ADF" w14:textId="77777777" w:rsidR="00B07FEE" w:rsidRPr="00DE2B1E" w:rsidRDefault="00B07FEE">
            <w:pPr>
              <w:spacing w:line="254" w:lineRule="auto"/>
              <w:jc w:val="center"/>
              <w:rPr>
                <w:rFonts w:cs="Times New Roman"/>
                <w:sz w:val="20"/>
                <w:szCs w:val="20"/>
              </w:rPr>
            </w:pPr>
            <w:r w:rsidRPr="00DE2B1E">
              <w:rPr>
                <w:rFonts w:cs="Times New Roman"/>
                <w:sz w:val="20"/>
                <w:szCs w:val="20"/>
              </w:rPr>
              <w:t>11621.56</w:t>
            </w:r>
          </w:p>
        </w:tc>
      </w:tr>
      <w:tr w:rsidR="00B07FEE" w:rsidRPr="00DE2B1E" w14:paraId="282E3EC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14FD9A6"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Краснодар</w:t>
            </w:r>
          </w:p>
        </w:tc>
        <w:tc>
          <w:tcPr>
            <w:tcW w:w="757" w:type="pct"/>
            <w:tcBorders>
              <w:top w:val="nil"/>
              <w:left w:val="nil"/>
              <w:bottom w:val="single" w:sz="4" w:space="0" w:color="auto"/>
              <w:right w:val="single" w:sz="4" w:space="0" w:color="auto"/>
            </w:tcBorders>
            <w:noWrap/>
            <w:hideMark/>
          </w:tcPr>
          <w:p w14:paraId="5F5D7E0F" w14:textId="77777777" w:rsidR="00B07FEE" w:rsidRPr="00DE2B1E" w:rsidRDefault="00B07FEE">
            <w:pPr>
              <w:spacing w:line="254" w:lineRule="auto"/>
              <w:jc w:val="center"/>
              <w:rPr>
                <w:rFonts w:cs="Times New Roman"/>
                <w:sz w:val="20"/>
                <w:szCs w:val="20"/>
              </w:rPr>
            </w:pPr>
            <w:r w:rsidRPr="00DE2B1E">
              <w:rPr>
                <w:rFonts w:cs="Times New Roman"/>
                <w:sz w:val="20"/>
                <w:szCs w:val="20"/>
              </w:rPr>
              <w:t>2265</w:t>
            </w:r>
          </w:p>
        </w:tc>
        <w:tc>
          <w:tcPr>
            <w:tcW w:w="653" w:type="pct"/>
            <w:tcBorders>
              <w:top w:val="nil"/>
              <w:left w:val="nil"/>
              <w:bottom w:val="single" w:sz="4" w:space="0" w:color="auto"/>
              <w:right w:val="single" w:sz="4" w:space="0" w:color="auto"/>
            </w:tcBorders>
            <w:noWrap/>
            <w:hideMark/>
          </w:tcPr>
          <w:p w14:paraId="20B9ED9A" w14:textId="77777777" w:rsidR="00B07FEE" w:rsidRPr="00DE2B1E" w:rsidRDefault="00B07FEE">
            <w:pPr>
              <w:spacing w:line="254" w:lineRule="auto"/>
              <w:jc w:val="center"/>
              <w:rPr>
                <w:rFonts w:cs="Times New Roman"/>
                <w:sz w:val="20"/>
                <w:szCs w:val="20"/>
              </w:rPr>
            </w:pPr>
            <w:r w:rsidRPr="00DE2B1E">
              <w:rPr>
                <w:rFonts w:cs="Times New Roman"/>
                <w:sz w:val="20"/>
                <w:szCs w:val="20"/>
              </w:rPr>
              <w:t>756.25</w:t>
            </w:r>
          </w:p>
        </w:tc>
        <w:tc>
          <w:tcPr>
            <w:tcW w:w="698" w:type="pct"/>
            <w:tcBorders>
              <w:top w:val="nil"/>
              <w:left w:val="nil"/>
              <w:bottom w:val="single" w:sz="4" w:space="0" w:color="auto"/>
              <w:right w:val="single" w:sz="4" w:space="0" w:color="auto"/>
            </w:tcBorders>
            <w:noWrap/>
            <w:hideMark/>
          </w:tcPr>
          <w:p w14:paraId="17DCF2DB" w14:textId="77777777" w:rsidR="00B07FEE" w:rsidRPr="00DE2B1E" w:rsidRDefault="00B07FEE">
            <w:pPr>
              <w:spacing w:line="254" w:lineRule="auto"/>
              <w:jc w:val="center"/>
              <w:rPr>
                <w:rFonts w:cs="Times New Roman"/>
                <w:sz w:val="20"/>
                <w:szCs w:val="20"/>
              </w:rPr>
            </w:pPr>
            <w:r w:rsidRPr="00DE2B1E">
              <w:rPr>
                <w:rFonts w:cs="Times New Roman"/>
                <w:sz w:val="20"/>
                <w:szCs w:val="20"/>
              </w:rPr>
              <w:t>8379.50</w:t>
            </w:r>
          </w:p>
        </w:tc>
        <w:tc>
          <w:tcPr>
            <w:tcW w:w="620" w:type="pct"/>
            <w:tcBorders>
              <w:top w:val="nil"/>
              <w:left w:val="nil"/>
              <w:bottom w:val="single" w:sz="4" w:space="0" w:color="auto"/>
              <w:right w:val="single" w:sz="4" w:space="0" w:color="auto"/>
            </w:tcBorders>
            <w:noWrap/>
            <w:hideMark/>
          </w:tcPr>
          <w:p w14:paraId="125D8118" w14:textId="77777777" w:rsidR="00B07FEE" w:rsidRPr="00DE2B1E" w:rsidRDefault="00B07FEE">
            <w:pPr>
              <w:spacing w:line="254" w:lineRule="auto"/>
              <w:jc w:val="center"/>
              <w:rPr>
                <w:rFonts w:cs="Times New Roman"/>
                <w:sz w:val="20"/>
                <w:szCs w:val="20"/>
              </w:rPr>
            </w:pPr>
            <w:r w:rsidRPr="00DE2B1E">
              <w:rPr>
                <w:rFonts w:cs="Times New Roman"/>
                <w:sz w:val="20"/>
                <w:szCs w:val="20"/>
              </w:rPr>
              <w:t>54165.70</w:t>
            </w:r>
          </w:p>
        </w:tc>
      </w:tr>
      <w:tr w:rsidR="00B07FEE" w:rsidRPr="00DE2B1E" w14:paraId="501FDA9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112B0F98"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Новороссийск</w:t>
            </w:r>
          </w:p>
        </w:tc>
        <w:tc>
          <w:tcPr>
            <w:tcW w:w="757" w:type="pct"/>
            <w:tcBorders>
              <w:top w:val="nil"/>
              <w:left w:val="nil"/>
              <w:bottom w:val="single" w:sz="4" w:space="0" w:color="auto"/>
              <w:right w:val="single" w:sz="4" w:space="0" w:color="auto"/>
            </w:tcBorders>
            <w:noWrap/>
            <w:hideMark/>
          </w:tcPr>
          <w:p w14:paraId="3C01EFA5" w14:textId="77777777" w:rsidR="00B07FEE" w:rsidRPr="00DE2B1E" w:rsidRDefault="00B07FEE">
            <w:pPr>
              <w:spacing w:line="254" w:lineRule="auto"/>
              <w:jc w:val="center"/>
              <w:rPr>
                <w:rFonts w:cs="Times New Roman"/>
                <w:sz w:val="20"/>
                <w:szCs w:val="20"/>
              </w:rPr>
            </w:pPr>
            <w:r w:rsidRPr="00DE2B1E">
              <w:rPr>
                <w:rFonts w:cs="Times New Roman"/>
                <w:sz w:val="20"/>
                <w:szCs w:val="20"/>
              </w:rPr>
              <w:t>3241</w:t>
            </w:r>
          </w:p>
        </w:tc>
        <w:tc>
          <w:tcPr>
            <w:tcW w:w="653" w:type="pct"/>
            <w:tcBorders>
              <w:top w:val="nil"/>
              <w:left w:val="nil"/>
              <w:bottom w:val="single" w:sz="4" w:space="0" w:color="auto"/>
              <w:right w:val="single" w:sz="4" w:space="0" w:color="auto"/>
            </w:tcBorders>
            <w:noWrap/>
            <w:hideMark/>
          </w:tcPr>
          <w:p w14:paraId="315353FA" w14:textId="77777777" w:rsidR="00B07FEE" w:rsidRPr="00DE2B1E" w:rsidRDefault="00B07FEE">
            <w:pPr>
              <w:spacing w:line="254" w:lineRule="auto"/>
              <w:jc w:val="center"/>
              <w:rPr>
                <w:rFonts w:cs="Times New Roman"/>
                <w:sz w:val="20"/>
                <w:szCs w:val="20"/>
              </w:rPr>
            </w:pPr>
            <w:r w:rsidRPr="00DE2B1E">
              <w:rPr>
                <w:rFonts w:cs="Times New Roman"/>
                <w:sz w:val="20"/>
                <w:szCs w:val="20"/>
              </w:rPr>
              <w:t>702.64</w:t>
            </w:r>
          </w:p>
        </w:tc>
        <w:tc>
          <w:tcPr>
            <w:tcW w:w="698" w:type="pct"/>
            <w:tcBorders>
              <w:top w:val="nil"/>
              <w:left w:val="nil"/>
              <w:bottom w:val="single" w:sz="4" w:space="0" w:color="auto"/>
              <w:right w:val="single" w:sz="4" w:space="0" w:color="auto"/>
            </w:tcBorders>
            <w:noWrap/>
            <w:hideMark/>
          </w:tcPr>
          <w:p w14:paraId="64C958C9" w14:textId="77777777" w:rsidR="00B07FEE" w:rsidRPr="00DE2B1E" w:rsidRDefault="00B07FEE">
            <w:pPr>
              <w:spacing w:line="254" w:lineRule="auto"/>
              <w:jc w:val="center"/>
              <w:rPr>
                <w:rFonts w:cs="Times New Roman"/>
                <w:sz w:val="20"/>
                <w:szCs w:val="20"/>
              </w:rPr>
            </w:pPr>
            <w:r w:rsidRPr="00DE2B1E">
              <w:rPr>
                <w:rFonts w:cs="Times New Roman"/>
                <w:sz w:val="20"/>
                <w:szCs w:val="20"/>
              </w:rPr>
              <w:t>3557.06</w:t>
            </w:r>
          </w:p>
        </w:tc>
        <w:tc>
          <w:tcPr>
            <w:tcW w:w="620" w:type="pct"/>
            <w:tcBorders>
              <w:top w:val="nil"/>
              <w:left w:val="nil"/>
              <w:bottom w:val="single" w:sz="4" w:space="0" w:color="auto"/>
              <w:right w:val="single" w:sz="4" w:space="0" w:color="auto"/>
            </w:tcBorders>
            <w:noWrap/>
            <w:hideMark/>
          </w:tcPr>
          <w:p w14:paraId="1B60155A" w14:textId="77777777" w:rsidR="00B07FEE" w:rsidRPr="00DE2B1E" w:rsidRDefault="00B07FEE">
            <w:pPr>
              <w:spacing w:line="254" w:lineRule="auto"/>
              <w:jc w:val="center"/>
              <w:rPr>
                <w:rFonts w:cs="Times New Roman"/>
                <w:sz w:val="20"/>
                <w:szCs w:val="20"/>
              </w:rPr>
            </w:pPr>
            <w:r w:rsidRPr="00DE2B1E">
              <w:rPr>
                <w:rFonts w:cs="Times New Roman"/>
                <w:sz w:val="20"/>
                <w:szCs w:val="20"/>
              </w:rPr>
              <w:t>16447.30</w:t>
            </w:r>
          </w:p>
        </w:tc>
      </w:tr>
      <w:tr w:rsidR="00B07FEE" w:rsidRPr="00DE2B1E" w14:paraId="1A87834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112865C"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город-курорт Анапа</w:t>
            </w:r>
          </w:p>
        </w:tc>
        <w:tc>
          <w:tcPr>
            <w:tcW w:w="757" w:type="pct"/>
            <w:tcBorders>
              <w:top w:val="nil"/>
              <w:left w:val="nil"/>
              <w:bottom w:val="single" w:sz="4" w:space="0" w:color="auto"/>
              <w:right w:val="single" w:sz="4" w:space="0" w:color="auto"/>
            </w:tcBorders>
            <w:noWrap/>
            <w:hideMark/>
          </w:tcPr>
          <w:p w14:paraId="6EB962A4" w14:textId="77777777" w:rsidR="00B07FEE" w:rsidRPr="00DE2B1E" w:rsidRDefault="00B07FEE">
            <w:pPr>
              <w:spacing w:line="254" w:lineRule="auto"/>
              <w:jc w:val="center"/>
              <w:rPr>
                <w:rFonts w:cs="Times New Roman"/>
                <w:sz w:val="20"/>
                <w:szCs w:val="20"/>
              </w:rPr>
            </w:pPr>
            <w:r w:rsidRPr="00DE2B1E">
              <w:rPr>
                <w:rFonts w:cs="Times New Roman"/>
                <w:sz w:val="20"/>
                <w:szCs w:val="20"/>
              </w:rPr>
              <w:t>3360</w:t>
            </w:r>
          </w:p>
        </w:tc>
        <w:tc>
          <w:tcPr>
            <w:tcW w:w="653" w:type="pct"/>
            <w:tcBorders>
              <w:top w:val="nil"/>
              <w:left w:val="nil"/>
              <w:bottom w:val="single" w:sz="4" w:space="0" w:color="auto"/>
              <w:right w:val="single" w:sz="4" w:space="0" w:color="auto"/>
            </w:tcBorders>
            <w:noWrap/>
            <w:hideMark/>
          </w:tcPr>
          <w:p w14:paraId="590A2B15" w14:textId="77777777" w:rsidR="00B07FEE" w:rsidRPr="00DE2B1E" w:rsidRDefault="00B07FEE">
            <w:pPr>
              <w:spacing w:line="254" w:lineRule="auto"/>
              <w:jc w:val="center"/>
              <w:rPr>
                <w:rFonts w:cs="Times New Roman"/>
                <w:sz w:val="20"/>
                <w:szCs w:val="20"/>
              </w:rPr>
            </w:pPr>
            <w:r w:rsidRPr="00DE2B1E">
              <w:rPr>
                <w:rFonts w:cs="Times New Roman"/>
                <w:sz w:val="20"/>
                <w:szCs w:val="20"/>
              </w:rPr>
              <w:t>417.59</w:t>
            </w:r>
          </w:p>
        </w:tc>
        <w:tc>
          <w:tcPr>
            <w:tcW w:w="698" w:type="pct"/>
            <w:tcBorders>
              <w:top w:val="nil"/>
              <w:left w:val="nil"/>
              <w:bottom w:val="single" w:sz="4" w:space="0" w:color="auto"/>
              <w:right w:val="single" w:sz="4" w:space="0" w:color="auto"/>
            </w:tcBorders>
            <w:noWrap/>
            <w:hideMark/>
          </w:tcPr>
          <w:p w14:paraId="7623A80E" w14:textId="77777777" w:rsidR="00B07FEE" w:rsidRPr="00DE2B1E" w:rsidRDefault="00B07FEE">
            <w:pPr>
              <w:spacing w:line="254" w:lineRule="auto"/>
              <w:jc w:val="center"/>
              <w:rPr>
                <w:rFonts w:cs="Times New Roman"/>
                <w:sz w:val="20"/>
                <w:szCs w:val="20"/>
              </w:rPr>
            </w:pPr>
            <w:r w:rsidRPr="00DE2B1E">
              <w:rPr>
                <w:rFonts w:cs="Times New Roman"/>
                <w:sz w:val="20"/>
                <w:szCs w:val="20"/>
              </w:rPr>
              <w:t>4097.93</w:t>
            </w:r>
          </w:p>
        </w:tc>
        <w:tc>
          <w:tcPr>
            <w:tcW w:w="620" w:type="pct"/>
            <w:tcBorders>
              <w:top w:val="nil"/>
              <w:left w:val="nil"/>
              <w:bottom w:val="single" w:sz="4" w:space="0" w:color="auto"/>
              <w:right w:val="single" w:sz="4" w:space="0" w:color="auto"/>
            </w:tcBorders>
            <w:noWrap/>
            <w:hideMark/>
          </w:tcPr>
          <w:p w14:paraId="50F322B6" w14:textId="77777777" w:rsidR="00B07FEE" w:rsidRPr="00DE2B1E" w:rsidRDefault="00B07FEE">
            <w:pPr>
              <w:spacing w:line="254" w:lineRule="auto"/>
              <w:jc w:val="center"/>
              <w:rPr>
                <w:rFonts w:cs="Times New Roman"/>
                <w:sz w:val="20"/>
                <w:szCs w:val="20"/>
              </w:rPr>
            </w:pPr>
            <w:r w:rsidRPr="00DE2B1E">
              <w:rPr>
                <w:rFonts w:cs="Times New Roman"/>
                <w:sz w:val="20"/>
                <w:szCs w:val="20"/>
              </w:rPr>
              <w:t>67243.62</w:t>
            </w:r>
          </w:p>
        </w:tc>
      </w:tr>
      <w:tr w:rsidR="00B07FEE" w:rsidRPr="00DE2B1E" w14:paraId="0C7B1454"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BC2EDA3"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город-курорт Геленджик</w:t>
            </w:r>
          </w:p>
        </w:tc>
        <w:tc>
          <w:tcPr>
            <w:tcW w:w="757" w:type="pct"/>
            <w:tcBorders>
              <w:top w:val="nil"/>
              <w:left w:val="nil"/>
              <w:bottom w:val="single" w:sz="4" w:space="0" w:color="auto"/>
              <w:right w:val="single" w:sz="4" w:space="0" w:color="auto"/>
            </w:tcBorders>
            <w:noWrap/>
            <w:hideMark/>
          </w:tcPr>
          <w:p w14:paraId="602379AD" w14:textId="77777777" w:rsidR="00B07FEE" w:rsidRPr="00DE2B1E" w:rsidRDefault="00B07FEE">
            <w:pPr>
              <w:spacing w:line="254" w:lineRule="auto"/>
              <w:jc w:val="center"/>
              <w:rPr>
                <w:rFonts w:cs="Times New Roman"/>
                <w:sz w:val="20"/>
                <w:szCs w:val="20"/>
              </w:rPr>
            </w:pPr>
            <w:r w:rsidRPr="00DE2B1E">
              <w:rPr>
                <w:rFonts w:cs="Times New Roman"/>
                <w:sz w:val="20"/>
                <w:szCs w:val="20"/>
              </w:rPr>
              <w:t>791</w:t>
            </w:r>
          </w:p>
        </w:tc>
        <w:tc>
          <w:tcPr>
            <w:tcW w:w="653" w:type="pct"/>
            <w:tcBorders>
              <w:top w:val="nil"/>
              <w:left w:val="nil"/>
              <w:bottom w:val="single" w:sz="4" w:space="0" w:color="auto"/>
              <w:right w:val="single" w:sz="4" w:space="0" w:color="auto"/>
            </w:tcBorders>
            <w:noWrap/>
            <w:hideMark/>
          </w:tcPr>
          <w:p w14:paraId="4BFFDE87" w14:textId="77777777" w:rsidR="00B07FEE" w:rsidRPr="00DE2B1E" w:rsidRDefault="00B07FEE">
            <w:pPr>
              <w:spacing w:line="254" w:lineRule="auto"/>
              <w:jc w:val="center"/>
              <w:rPr>
                <w:rFonts w:cs="Times New Roman"/>
                <w:sz w:val="20"/>
                <w:szCs w:val="20"/>
              </w:rPr>
            </w:pPr>
            <w:r w:rsidRPr="00DE2B1E">
              <w:rPr>
                <w:rFonts w:cs="Times New Roman"/>
                <w:sz w:val="20"/>
                <w:szCs w:val="20"/>
              </w:rPr>
              <w:t>226.40</w:t>
            </w:r>
          </w:p>
        </w:tc>
        <w:tc>
          <w:tcPr>
            <w:tcW w:w="698" w:type="pct"/>
            <w:tcBorders>
              <w:top w:val="nil"/>
              <w:left w:val="nil"/>
              <w:bottom w:val="single" w:sz="4" w:space="0" w:color="auto"/>
              <w:right w:val="single" w:sz="4" w:space="0" w:color="auto"/>
            </w:tcBorders>
            <w:noWrap/>
            <w:hideMark/>
          </w:tcPr>
          <w:p w14:paraId="3208C479" w14:textId="77777777" w:rsidR="00B07FEE" w:rsidRPr="00DE2B1E" w:rsidRDefault="00B07FEE">
            <w:pPr>
              <w:spacing w:line="254" w:lineRule="auto"/>
              <w:jc w:val="center"/>
              <w:rPr>
                <w:rFonts w:cs="Times New Roman"/>
                <w:sz w:val="20"/>
                <w:szCs w:val="20"/>
              </w:rPr>
            </w:pPr>
            <w:r w:rsidRPr="00DE2B1E">
              <w:rPr>
                <w:rFonts w:cs="Times New Roman"/>
                <w:sz w:val="20"/>
                <w:szCs w:val="20"/>
              </w:rPr>
              <w:t>11618.16</w:t>
            </w:r>
          </w:p>
        </w:tc>
        <w:tc>
          <w:tcPr>
            <w:tcW w:w="620" w:type="pct"/>
            <w:tcBorders>
              <w:top w:val="nil"/>
              <w:left w:val="nil"/>
              <w:bottom w:val="single" w:sz="4" w:space="0" w:color="auto"/>
              <w:right w:val="single" w:sz="4" w:space="0" w:color="auto"/>
            </w:tcBorders>
            <w:noWrap/>
            <w:hideMark/>
          </w:tcPr>
          <w:p w14:paraId="15663139" w14:textId="77777777" w:rsidR="00B07FEE" w:rsidRPr="00DE2B1E" w:rsidRDefault="00B07FEE">
            <w:pPr>
              <w:spacing w:line="254" w:lineRule="auto"/>
              <w:jc w:val="center"/>
              <w:rPr>
                <w:rFonts w:cs="Times New Roman"/>
                <w:sz w:val="20"/>
                <w:szCs w:val="20"/>
              </w:rPr>
            </w:pPr>
            <w:r w:rsidRPr="00DE2B1E">
              <w:rPr>
                <w:rFonts w:cs="Times New Roman"/>
                <w:sz w:val="20"/>
                <w:szCs w:val="20"/>
              </w:rPr>
              <w:t>92146.94</w:t>
            </w:r>
          </w:p>
        </w:tc>
      </w:tr>
      <w:tr w:rsidR="00B07FEE" w:rsidRPr="00DE2B1E" w14:paraId="483BE2AE"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8C78BF7"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город-курорт Сочи</w:t>
            </w:r>
          </w:p>
        </w:tc>
        <w:tc>
          <w:tcPr>
            <w:tcW w:w="757" w:type="pct"/>
            <w:tcBorders>
              <w:top w:val="nil"/>
              <w:left w:val="nil"/>
              <w:bottom w:val="single" w:sz="4" w:space="0" w:color="auto"/>
              <w:right w:val="single" w:sz="4" w:space="0" w:color="auto"/>
            </w:tcBorders>
            <w:noWrap/>
            <w:hideMark/>
          </w:tcPr>
          <w:p w14:paraId="4A517E70" w14:textId="77777777" w:rsidR="00B07FEE" w:rsidRPr="00DE2B1E" w:rsidRDefault="00B07FEE">
            <w:pPr>
              <w:spacing w:line="254" w:lineRule="auto"/>
              <w:jc w:val="center"/>
              <w:rPr>
                <w:rFonts w:cs="Times New Roman"/>
                <w:sz w:val="20"/>
                <w:szCs w:val="20"/>
              </w:rPr>
            </w:pPr>
            <w:r w:rsidRPr="00DE2B1E">
              <w:rPr>
                <w:rFonts w:cs="Times New Roman"/>
                <w:sz w:val="20"/>
                <w:szCs w:val="20"/>
              </w:rPr>
              <w:t>3898</w:t>
            </w:r>
          </w:p>
        </w:tc>
        <w:tc>
          <w:tcPr>
            <w:tcW w:w="653" w:type="pct"/>
            <w:tcBorders>
              <w:top w:val="nil"/>
              <w:left w:val="nil"/>
              <w:bottom w:val="single" w:sz="4" w:space="0" w:color="auto"/>
              <w:right w:val="single" w:sz="4" w:space="0" w:color="auto"/>
            </w:tcBorders>
            <w:noWrap/>
            <w:hideMark/>
          </w:tcPr>
          <w:p w14:paraId="336C6442" w14:textId="77777777" w:rsidR="00B07FEE" w:rsidRPr="00DE2B1E" w:rsidRDefault="00B07FEE">
            <w:pPr>
              <w:spacing w:line="254" w:lineRule="auto"/>
              <w:jc w:val="center"/>
              <w:rPr>
                <w:rFonts w:cs="Times New Roman"/>
                <w:sz w:val="20"/>
                <w:szCs w:val="20"/>
              </w:rPr>
            </w:pPr>
            <w:r w:rsidRPr="00DE2B1E">
              <w:rPr>
                <w:rFonts w:cs="Times New Roman"/>
                <w:sz w:val="20"/>
                <w:szCs w:val="20"/>
              </w:rPr>
              <w:t>970.75</w:t>
            </w:r>
          </w:p>
        </w:tc>
        <w:tc>
          <w:tcPr>
            <w:tcW w:w="698" w:type="pct"/>
            <w:tcBorders>
              <w:top w:val="nil"/>
              <w:left w:val="nil"/>
              <w:bottom w:val="single" w:sz="4" w:space="0" w:color="auto"/>
              <w:right w:val="single" w:sz="4" w:space="0" w:color="auto"/>
            </w:tcBorders>
            <w:noWrap/>
            <w:hideMark/>
          </w:tcPr>
          <w:p w14:paraId="604EFC16" w14:textId="77777777" w:rsidR="00B07FEE" w:rsidRPr="00DE2B1E" w:rsidRDefault="00B07FEE">
            <w:pPr>
              <w:spacing w:line="254" w:lineRule="auto"/>
              <w:jc w:val="center"/>
              <w:rPr>
                <w:rFonts w:cs="Times New Roman"/>
                <w:sz w:val="20"/>
                <w:szCs w:val="20"/>
              </w:rPr>
            </w:pPr>
            <w:r w:rsidRPr="00DE2B1E">
              <w:rPr>
                <w:rFonts w:cs="Times New Roman"/>
                <w:sz w:val="20"/>
                <w:szCs w:val="20"/>
              </w:rPr>
              <w:t>9968.29</w:t>
            </w:r>
          </w:p>
        </w:tc>
        <w:tc>
          <w:tcPr>
            <w:tcW w:w="620" w:type="pct"/>
            <w:tcBorders>
              <w:top w:val="nil"/>
              <w:left w:val="nil"/>
              <w:bottom w:val="single" w:sz="4" w:space="0" w:color="auto"/>
              <w:right w:val="single" w:sz="4" w:space="0" w:color="auto"/>
            </w:tcBorders>
            <w:noWrap/>
            <w:hideMark/>
          </w:tcPr>
          <w:p w14:paraId="5129B61A" w14:textId="77777777" w:rsidR="00B07FEE" w:rsidRPr="00DE2B1E" w:rsidRDefault="00B07FEE">
            <w:pPr>
              <w:spacing w:line="254" w:lineRule="auto"/>
              <w:jc w:val="center"/>
              <w:rPr>
                <w:rFonts w:cs="Times New Roman"/>
                <w:sz w:val="20"/>
                <w:szCs w:val="20"/>
              </w:rPr>
            </w:pPr>
            <w:r w:rsidRPr="00DE2B1E">
              <w:rPr>
                <w:rFonts w:cs="Times New Roman"/>
                <w:sz w:val="20"/>
                <w:szCs w:val="20"/>
              </w:rPr>
              <w:t>102962.84</w:t>
            </w:r>
          </w:p>
        </w:tc>
      </w:tr>
      <w:tr w:rsidR="00B07FEE" w:rsidRPr="00DE2B1E" w14:paraId="1E39FF7F"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C7401E1"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Гулькевичский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4978F851" w14:textId="77777777" w:rsidR="00B07FEE" w:rsidRPr="00DE2B1E" w:rsidRDefault="00B07FEE">
            <w:pPr>
              <w:spacing w:line="254" w:lineRule="auto"/>
              <w:jc w:val="center"/>
              <w:rPr>
                <w:rFonts w:cs="Times New Roman"/>
                <w:sz w:val="20"/>
                <w:szCs w:val="20"/>
              </w:rPr>
            </w:pPr>
            <w:r w:rsidRPr="00DE2B1E">
              <w:rPr>
                <w:rFonts w:cs="Times New Roman"/>
                <w:sz w:val="20"/>
                <w:szCs w:val="20"/>
              </w:rPr>
              <w:t>317</w:t>
            </w:r>
          </w:p>
        </w:tc>
        <w:tc>
          <w:tcPr>
            <w:tcW w:w="653" w:type="pct"/>
            <w:tcBorders>
              <w:top w:val="nil"/>
              <w:left w:val="nil"/>
              <w:bottom w:val="single" w:sz="4" w:space="0" w:color="auto"/>
              <w:right w:val="single" w:sz="4" w:space="0" w:color="auto"/>
            </w:tcBorders>
            <w:noWrap/>
            <w:hideMark/>
          </w:tcPr>
          <w:p w14:paraId="40DB24A0" w14:textId="77777777" w:rsidR="00B07FEE" w:rsidRPr="00DE2B1E" w:rsidRDefault="00B07FEE">
            <w:pPr>
              <w:spacing w:line="254" w:lineRule="auto"/>
              <w:jc w:val="center"/>
              <w:rPr>
                <w:rFonts w:cs="Times New Roman"/>
                <w:sz w:val="20"/>
                <w:szCs w:val="20"/>
              </w:rPr>
            </w:pPr>
            <w:r w:rsidRPr="00DE2B1E">
              <w:rPr>
                <w:rFonts w:cs="Times New Roman"/>
                <w:sz w:val="20"/>
                <w:szCs w:val="20"/>
              </w:rPr>
              <w:t>98.31</w:t>
            </w:r>
          </w:p>
        </w:tc>
        <w:tc>
          <w:tcPr>
            <w:tcW w:w="698" w:type="pct"/>
            <w:tcBorders>
              <w:top w:val="nil"/>
              <w:left w:val="nil"/>
              <w:bottom w:val="single" w:sz="4" w:space="0" w:color="auto"/>
              <w:right w:val="single" w:sz="4" w:space="0" w:color="auto"/>
            </w:tcBorders>
            <w:noWrap/>
            <w:hideMark/>
          </w:tcPr>
          <w:p w14:paraId="3218E8DD" w14:textId="77777777" w:rsidR="00B07FEE" w:rsidRPr="00DE2B1E" w:rsidRDefault="00B07FEE">
            <w:pPr>
              <w:spacing w:line="254" w:lineRule="auto"/>
              <w:jc w:val="center"/>
              <w:rPr>
                <w:rFonts w:cs="Times New Roman"/>
                <w:sz w:val="20"/>
                <w:szCs w:val="20"/>
              </w:rPr>
            </w:pPr>
            <w:r w:rsidRPr="00DE2B1E">
              <w:rPr>
                <w:rFonts w:cs="Times New Roman"/>
                <w:sz w:val="20"/>
                <w:szCs w:val="20"/>
              </w:rPr>
              <w:t>1138.40</w:t>
            </w:r>
          </w:p>
        </w:tc>
        <w:tc>
          <w:tcPr>
            <w:tcW w:w="620" w:type="pct"/>
            <w:tcBorders>
              <w:top w:val="nil"/>
              <w:left w:val="nil"/>
              <w:bottom w:val="single" w:sz="4" w:space="0" w:color="auto"/>
              <w:right w:val="single" w:sz="4" w:space="0" w:color="auto"/>
            </w:tcBorders>
            <w:noWrap/>
            <w:hideMark/>
          </w:tcPr>
          <w:p w14:paraId="00AA3EDB" w14:textId="77777777" w:rsidR="00B07FEE" w:rsidRPr="00DE2B1E" w:rsidRDefault="00B07FEE">
            <w:pPr>
              <w:spacing w:line="254" w:lineRule="auto"/>
              <w:jc w:val="center"/>
              <w:rPr>
                <w:rFonts w:cs="Times New Roman"/>
                <w:sz w:val="20"/>
                <w:szCs w:val="20"/>
              </w:rPr>
            </w:pPr>
            <w:r w:rsidRPr="00DE2B1E">
              <w:rPr>
                <w:rFonts w:cs="Times New Roman"/>
                <w:sz w:val="20"/>
                <w:szCs w:val="20"/>
              </w:rPr>
              <w:t>3655.96</w:t>
            </w:r>
          </w:p>
        </w:tc>
      </w:tr>
      <w:tr w:rsidR="00B07FEE" w:rsidRPr="00DE2B1E" w14:paraId="563B2C6C"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20B7DDC" w14:textId="77777777" w:rsidR="00B07FEE" w:rsidRPr="00DE2B1E" w:rsidRDefault="00B07FEE">
            <w:pPr>
              <w:spacing w:line="254" w:lineRule="auto"/>
              <w:jc w:val="left"/>
              <w:rPr>
                <w:rFonts w:cs="Times New Roman"/>
                <w:sz w:val="20"/>
                <w:szCs w:val="20"/>
              </w:rPr>
            </w:pPr>
            <w:r w:rsidRPr="00DE2B1E">
              <w:rPr>
                <w:rFonts w:cs="Times New Roman"/>
                <w:sz w:val="20"/>
                <w:szCs w:val="20"/>
              </w:rPr>
              <w:t>Динской муниципальный район</w:t>
            </w:r>
          </w:p>
        </w:tc>
        <w:tc>
          <w:tcPr>
            <w:tcW w:w="757" w:type="pct"/>
            <w:tcBorders>
              <w:top w:val="nil"/>
              <w:left w:val="nil"/>
              <w:bottom w:val="single" w:sz="4" w:space="0" w:color="auto"/>
              <w:right w:val="single" w:sz="4" w:space="0" w:color="auto"/>
            </w:tcBorders>
            <w:noWrap/>
            <w:hideMark/>
          </w:tcPr>
          <w:p w14:paraId="7DE83447" w14:textId="77777777" w:rsidR="00B07FEE" w:rsidRPr="00DE2B1E" w:rsidRDefault="00B07FEE">
            <w:pPr>
              <w:spacing w:line="254" w:lineRule="auto"/>
              <w:jc w:val="center"/>
              <w:rPr>
                <w:rFonts w:cs="Times New Roman"/>
                <w:sz w:val="20"/>
                <w:szCs w:val="20"/>
              </w:rPr>
            </w:pPr>
            <w:r w:rsidRPr="00DE2B1E">
              <w:rPr>
                <w:rFonts w:cs="Times New Roman"/>
                <w:sz w:val="20"/>
                <w:szCs w:val="20"/>
              </w:rPr>
              <w:t>1848</w:t>
            </w:r>
          </w:p>
        </w:tc>
        <w:tc>
          <w:tcPr>
            <w:tcW w:w="653" w:type="pct"/>
            <w:tcBorders>
              <w:top w:val="nil"/>
              <w:left w:val="nil"/>
              <w:bottom w:val="single" w:sz="4" w:space="0" w:color="auto"/>
              <w:right w:val="single" w:sz="4" w:space="0" w:color="auto"/>
            </w:tcBorders>
            <w:noWrap/>
            <w:hideMark/>
          </w:tcPr>
          <w:p w14:paraId="502A77B3" w14:textId="77777777" w:rsidR="00B07FEE" w:rsidRPr="00DE2B1E" w:rsidRDefault="00B07FEE">
            <w:pPr>
              <w:spacing w:line="254" w:lineRule="auto"/>
              <w:jc w:val="center"/>
              <w:rPr>
                <w:rFonts w:cs="Times New Roman"/>
                <w:sz w:val="20"/>
                <w:szCs w:val="20"/>
              </w:rPr>
            </w:pPr>
            <w:r w:rsidRPr="00DE2B1E">
              <w:rPr>
                <w:rFonts w:cs="Times New Roman"/>
                <w:sz w:val="20"/>
                <w:szCs w:val="20"/>
              </w:rPr>
              <w:t>314.55</w:t>
            </w:r>
          </w:p>
        </w:tc>
        <w:tc>
          <w:tcPr>
            <w:tcW w:w="698" w:type="pct"/>
            <w:tcBorders>
              <w:top w:val="nil"/>
              <w:left w:val="nil"/>
              <w:bottom w:val="single" w:sz="4" w:space="0" w:color="auto"/>
              <w:right w:val="single" w:sz="4" w:space="0" w:color="auto"/>
            </w:tcBorders>
            <w:noWrap/>
            <w:hideMark/>
          </w:tcPr>
          <w:p w14:paraId="083EDF7A" w14:textId="77777777" w:rsidR="00B07FEE" w:rsidRPr="00DE2B1E" w:rsidRDefault="00B07FEE">
            <w:pPr>
              <w:spacing w:line="254" w:lineRule="auto"/>
              <w:jc w:val="center"/>
              <w:rPr>
                <w:rFonts w:cs="Times New Roman"/>
                <w:sz w:val="20"/>
                <w:szCs w:val="20"/>
              </w:rPr>
            </w:pPr>
            <w:r w:rsidRPr="00DE2B1E">
              <w:rPr>
                <w:rFonts w:cs="Times New Roman"/>
                <w:sz w:val="20"/>
                <w:szCs w:val="20"/>
              </w:rPr>
              <w:t>1870.27</w:t>
            </w:r>
          </w:p>
        </w:tc>
        <w:tc>
          <w:tcPr>
            <w:tcW w:w="620" w:type="pct"/>
            <w:tcBorders>
              <w:top w:val="nil"/>
              <w:left w:val="nil"/>
              <w:bottom w:val="single" w:sz="4" w:space="0" w:color="auto"/>
              <w:right w:val="single" w:sz="4" w:space="0" w:color="auto"/>
            </w:tcBorders>
            <w:noWrap/>
            <w:hideMark/>
          </w:tcPr>
          <w:p w14:paraId="6F100FCD" w14:textId="77777777" w:rsidR="00B07FEE" w:rsidRPr="00DE2B1E" w:rsidRDefault="00B07FEE">
            <w:pPr>
              <w:spacing w:line="254" w:lineRule="auto"/>
              <w:jc w:val="center"/>
              <w:rPr>
                <w:rFonts w:cs="Times New Roman"/>
                <w:sz w:val="20"/>
                <w:szCs w:val="20"/>
              </w:rPr>
            </w:pPr>
            <w:r w:rsidRPr="00DE2B1E">
              <w:rPr>
                <w:rFonts w:cs="Times New Roman"/>
                <w:sz w:val="20"/>
                <w:szCs w:val="20"/>
              </w:rPr>
              <w:t>6994.55</w:t>
            </w:r>
          </w:p>
        </w:tc>
      </w:tr>
      <w:tr w:rsidR="00B07FEE" w:rsidRPr="00DE2B1E" w14:paraId="3D740A7B"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7241C4D" w14:textId="77777777" w:rsidR="00B07FEE" w:rsidRPr="00DE2B1E" w:rsidRDefault="00B07FEE">
            <w:pPr>
              <w:spacing w:line="254" w:lineRule="auto"/>
              <w:jc w:val="left"/>
              <w:rPr>
                <w:rFonts w:cs="Times New Roman"/>
                <w:sz w:val="20"/>
                <w:szCs w:val="20"/>
              </w:rPr>
            </w:pPr>
            <w:r w:rsidRPr="00DE2B1E">
              <w:rPr>
                <w:rFonts w:cs="Times New Roman"/>
                <w:sz w:val="20"/>
                <w:szCs w:val="20"/>
              </w:rPr>
              <w:t>Ейский муниципальный район</w:t>
            </w:r>
          </w:p>
        </w:tc>
        <w:tc>
          <w:tcPr>
            <w:tcW w:w="757" w:type="pct"/>
            <w:tcBorders>
              <w:top w:val="nil"/>
              <w:left w:val="nil"/>
              <w:bottom w:val="single" w:sz="4" w:space="0" w:color="auto"/>
              <w:right w:val="single" w:sz="4" w:space="0" w:color="auto"/>
            </w:tcBorders>
            <w:noWrap/>
            <w:hideMark/>
          </w:tcPr>
          <w:p w14:paraId="7F5E937B" w14:textId="77777777" w:rsidR="00B07FEE" w:rsidRPr="00DE2B1E" w:rsidRDefault="00B07FEE">
            <w:pPr>
              <w:spacing w:line="254" w:lineRule="auto"/>
              <w:jc w:val="center"/>
              <w:rPr>
                <w:rFonts w:cs="Times New Roman"/>
                <w:sz w:val="20"/>
                <w:szCs w:val="20"/>
              </w:rPr>
            </w:pPr>
            <w:r w:rsidRPr="00DE2B1E">
              <w:rPr>
                <w:rFonts w:cs="Times New Roman"/>
                <w:sz w:val="20"/>
                <w:szCs w:val="20"/>
              </w:rPr>
              <w:t>945</w:t>
            </w:r>
          </w:p>
        </w:tc>
        <w:tc>
          <w:tcPr>
            <w:tcW w:w="653" w:type="pct"/>
            <w:tcBorders>
              <w:top w:val="nil"/>
              <w:left w:val="nil"/>
              <w:bottom w:val="single" w:sz="4" w:space="0" w:color="auto"/>
              <w:right w:val="single" w:sz="4" w:space="0" w:color="auto"/>
            </w:tcBorders>
            <w:noWrap/>
            <w:hideMark/>
          </w:tcPr>
          <w:p w14:paraId="6A4CC9E5" w14:textId="77777777" w:rsidR="00B07FEE" w:rsidRPr="00DE2B1E" w:rsidRDefault="00B07FEE">
            <w:pPr>
              <w:spacing w:line="254" w:lineRule="auto"/>
              <w:jc w:val="center"/>
              <w:rPr>
                <w:rFonts w:cs="Times New Roman"/>
                <w:sz w:val="20"/>
                <w:szCs w:val="20"/>
              </w:rPr>
            </w:pPr>
            <w:r w:rsidRPr="00DE2B1E">
              <w:rPr>
                <w:rFonts w:cs="Times New Roman"/>
                <w:sz w:val="20"/>
                <w:szCs w:val="20"/>
              </w:rPr>
              <w:t>85.73</w:t>
            </w:r>
          </w:p>
        </w:tc>
        <w:tc>
          <w:tcPr>
            <w:tcW w:w="698" w:type="pct"/>
            <w:tcBorders>
              <w:top w:val="nil"/>
              <w:left w:val="nil"/>
              <w:bottom w:val="single" w:sz="4" w:space="0" w:color="auto"/>
              <w:right w:val="single" w:sz="4" w:space="0" w:color="auto"/>
            </w:tcBorders>
            <w:noWrap/>
            <w:hideMark/>
          </w:tcPr>
          <w:p w14:paraId="1EEA4BE8" w14:textId="77777777" w:rsidR="00B07FEE" w:rsidRPr="00DE2B1E" w:rsidRDefault="00B07FEE">
            <w:pPr>
              <w:spacing w:line="254" w:lineRule="auto"/>
              <w:jc w:val="center"/>
              <w:rPr>
                <w:rFonts w:cs="Times New Roman"/>
                <w:sz w:val="20"/>
                <w:szCs w:val="20"/>
              </w:rPr>
            </w:pPr>
            <w:r w:rsidRPr="00DE2B1E">
              <w:rPr>
                <w:rFonts w:cs="Times New Roman"/>
                <w:sz w:val="20"/>
                <w:szCs w:val="20"/>
              </w:rPr>
              <w:t>1453.32</w:t>
            </w:r>
          </w:p>
        </w:tc>
        <w:tc>
          <w:tcPr>
            <w:tcW w:w="620" w:type="pct"/>
            <w:tcBorders>
              <w:top w:val="nil"/>
              <w:left w:val="nil"/>
              <w:bottom w:val="single" w:sz="4" w:space="0" w:color="auto"/>
              <w:right w:val="single" w:sz="4" w:space="0" w:color="auto"/>
            </w:tcBorders>
            <w:noWrap/>
            <w:hideMark/>
          </w:tcPr>
          <w:p w14:paraId="1D6EC479" w14:textId="77777777" w:rsidR="00B07FEE" w:rsidRPr="00DE2B1E" w:rsidRDefault="00B07FEE">
            <w:pPr>
              <w:spacing w:line="254" w:lineRule="auto"/>
              <w:jc w:val="center"/>
              <w:rPr>
                <w:rFonts w:cs="Times New Roman"/>
                <w:sz w:val="20"/>
                <w:szCs w:val="20"/>
              </w:rPr>
            </w:pPr>
            <w:r w:rsidRPr="00DE2B1E">
              <w:rPr>
                <w:rFonts w:cs="Times New Roman"/>
                <w:sz w:val="20"/>
                <w:szCs w:val="20"/>
              </w:rPr>
              <w:t>9078.68</w:t>
            </w:r>
          </w:p>
        </w:tc>
      </w:tr>
      <w:tr w:rsidR="00B07FEE" w:rsidRPr="00DE2B1E" w14:paraId="662C7A0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7C2F730" w14:textId="77777777" w:rsidR="00B07FEE" w:rsidRPr="00DE2B1E" w:rsidRDefault="00B07FEE">
            <w:pPr>
              <w:spacing w:line="254" w:lineRule="auto"/>
              <w:jc w:val="left"/>
              <w:rPr>
                <w:rFonts w:cs="Times New Roman"/>
                <w:sz w:val="20"/>
                <w:szCs w:val="20"/>
              </w:rPr>
            </w:pPr>
            <w:r w:rsidRPr="00DE2B1E">
              <w:rPr>
                <w:rFonts w:cs="Times New Roman"/>
                <w:sz w:val="20"/>
                <w:szCs w:val="20"/>
              </w:rPr>
              <w:t>Кавказский муниципальный район</w:t>
            </w:r>
          </w:p>
        </w:tc>
        <w:tc>
          <w:tcPr>
            <w:tcW w:w="757" w:type="pct"/>
            <w:tcBorders>
              <w:top w:val="nil"/>
              <w:left w:val="nil"/>
              <w:bottom w:val="single" w:sz="4" w:space="0" w:color="auto"/>
              <w:right w:val="single" w:sz="4" w:space="0" w:color="auto"/>
            </w:tcBorders>
            <w:noWrap/>
            <w:hideMark/>
          </w:tcPr>
          <w:p w14:paraId="7D91B27E" w14:textId="77777777" w:rsidR="00B07FEE" w:rsidRPr="00DE2B1E" w:rsidRDefault="00B07FEE">
            <w:pPr>
              <w:spacing w:line="254" w:lineRule="auto"/>
              <w:jc w:val="center"/>
              <w:rPr>
                <w:rFonts w:cs="Times New Roman"/>
                <w:sz w:val="20"/>
                <w:szCs w:val="20"/>
              </w:rPr>
            </w:pPr>
            <w:r w:rsidRPr="00DE2B1E">
              <w:rPr>
                <w:rFonts w:cs="Times New Roman"/>
                <w:sz w:val="20"/>
                <w:szCs w:val="20"/>
              </w:rPr>
              <w:t>405</w:t>
            </w:r>
          </w:p>
        </w:tc>
        <w:tc>
          <w:tcPr>
            <w:tcW w:w="653" w:type="pct"/>
            <w:tcBorders>
              <w:top w:val="nil"/>
              <w:left w:val="nil"/>
              <w:bottom w:val="single" w:sz="4" w:space="0" w:color="auto"/>
              <w:right w:val="single" w:sz="4" w:space="0" w:color="auto"/>
            </w:tcBorders>
            <w:noWrap/>
            <w:hideMark/>
          </w:tcPr>
          <w:p w14:paraId="5979859B" w14:textId="77777777" w:rsidR="00B07FEE" w:rsidRPr="00DE2B1E" w:rsidRDefault="00B07FEE">
            <w:pPr>
              <w:spacing w:line="254" w:lineRule="auto"/>
              <w:jc w:val="center"/>
              <w:rPr>
                <w:rFonts w:cs="Times New Roman"/>
                <w:sz w:val="20"/>
                <w:szCs w:val="20"/>
              </w:rPr>
            </w:pPr>
            <w:r w:rsidRPr="00DE2B1E">
              <w:rPr>
                <w:rFonts w:cs="Times New Roman"/>
                <w:sz w:val="20"/>
                <w:szCs w:val="20"/>
              </w:rPr>
              <w:t>77.57</w:t>
            </w:r>
          </w:p>
        </w:tc>
        <w:tc>
          <w:tcPr>
            <w:tcW w:w="698" w:type="pct"/>
            <w:tcBorders>
              <w:top w:val="nil"/>
              <w:left w:val="nil"/>
              <w:bottom w:val="single" w:sz="4" w:space="0" w:color="auto"/>
              <w:right w:val="single" w:sz="4" w:space="0" w:color="auto"/>
            </w:tcBorders>
            <w:noWrap/>
            <w:hideMark/>
          </w:tcPr>
          <w:p w14:paraId="260772A3" w14:textId="77777777" w:rsidR="00B07FEE" w:rsidRPr="00DE2B1E" w:rsidRDefault="00B07FEE">
            <w:pPr>
              <w:spacing w:line="254" w:lineRule="auto"/>
              <w:jc w:val="center"/>
              <w:rPr>
                <w:rFonts w:cs="Times New Roman"/>
                <w:sz w:val="20"/>
                <w:szCs w:val="20"/>
              </w:rPr>
            </w:pPr>
            <w:r w:rsidRPr="00DE2B1E">
              <w:rPr>
                <w:rFonts w:cs="Times New Roman"/>
                <w:sz w:val="20"/>
                <w:szCs w:val="20"/>
              </w:rPr>
              <w:t>1089.07</w:t>
            </w:r>
          </w:p>
        </w:tc>
        <w:tc>
          <w:tcPr>
            <w:tcW w:w="620" w:type="pct"/>
            <w:tcBorders>
              <w:top w:val="nil"/>
              <w:left w:val="nil"/>
              <w:bottom w:val="single" w:sz="4" w:space="0" w:color="auto"/>
              <w:right w:val="single" w:sz="4" w:space="0" w:color="auto"/>
            </w:tcBorders>
            <w:noWrap/>
            <w:hideMark/>
          </w:tcPr>
          <w:p w14:paraId="06C59D34" w14:textId="77777777" w:rsidR="00B07FEE" w:rsidRPr="00DE2B1E" w:rsidRDefault="00B07FEE">
            <w:pPr>
              <w:spacing w:line="254" w:lineRule="auto"/>
              <w:jc w:val="center"/>
              <w:rPr>
                <w:rFonts w:cs="Times New Roman"/>
                <w:sz w:val="20"/>
                <w:szCs w:val="20"/>
              </w:rPr>
            </w:pPr>
            <w:r w:rsidRPr="00DE2B1E">
              <w:rPr>
                <w:rFonts w:cs="Times New Roman"/>
                <w:sz w:val="20"/>
                <w:szCs w:val="20"/>
              </w:rPr>
              <w:t>6850.22</w:t>
            </w:r>
          </w:p>
        </w:tc>
      </w:tr>
      <w:tr w:rsidR="00B07FEE" w:rsidRPr="00DE2B1E" w14:paraId="7B9104EE"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35249D7" w14:textId="77777777" w:rsidR="00B07FEE" w:rsidRPr="00DE2B1E" w:rsidRDefault="00B07FEE">
            <w:pPr>
              <w:spacing w:line="254" w:lineRule="auto"/>
              <w:jc w:val="left"/>
              <w:rPr>
                <w:rFonts w:cs="Times New Roman"/>
                <w:sz w:val="20"/>
                <w:szCs w:val="20"/>
              </w:rPr>
            </w:pPr>
            <w:r w:rsidRPr="00DE2B1E">
              <w:rPr>
                <w:rFonts w:cs="Times New Roman"/>
                <w:sz w:val="20"/>
                <w:szCs w:val="20"/>
              </w:rPr>
              <w:t>Калининский муниципальный район</w:t>
            </w:r>
          </w:p>
        </w:tc>
        <w:tc>
          <w:tcPr>
            <w:tcW w:w="757" w:type="pct"/>
            <w:tcBorders>
              <w:top w:val="nil"/>
              <w:left w:val="nil"/>
              <w:bottom w:val="single" w:sz="4" w:space="0" w:color="auto"/>
              <w:right w:val="single" w:sz="4" w:space="0" w:color="auto"/>
            </w:tcBorders>
            <w:noWrap/>
            <w:hideMark/>
          </w:tcPr>
          <w:p w14:paraId="16E79B25" w14:textId="77777777" w:rsidR="00B07FEE" w:rsidRPr="00DE2B1E" w:rsidRDefault="00B07FEE">
            <w:pPr>
              <w:spacing w:line="254" w:lineRule="auto"/>
              <w:jc w:val="center"/>
              <w:rPr>
                <w:rFonts w:cs="Times New Roman"/>
                <w:sz w:val="20"/>
                <w:szCs w:val="20"/>
              </w:rPr>
            </w:pPr>
            <w:r w:rsidRPr="00DE2B1E">
              <w:rPr>
                <w:rFonts w:cs="Times New Roman"/>
                <w:sz w:val="20"/>
                <w:szCs w:val="20"/>
              </w:rPr>
              <w:t>330</w:t>
            </w:r>
          </w:p>
        </w:tc>
        <w:tc>
          <w:tcPr>
            <w:tcW w:w="653" w:type="pct"/>
            <w:tcBorders>
              <w:top w:val="nil"/>
              <w:left w:val="nil"/>
              <w:bottom w:val="single" w:sz="4" w:space="0" w:color="auto"/>
              <w:right w:val="single" w:sz="4" w:space="0" w:color="auto"/>
            </w:tcBorders>
            <w:noWrap/>
            <w:hideMark/>
          </w:tcPr>
          <w:p w14:paraId="4E378C58" w14:textId="77777777" w:rsidR="00B07FEE" w:rsidRPr="00DE2B1E" w:rsidRDefault="00B07FEE">
            <w:pPr>
              <w:spacing w:line="254" w:lineRule="auto"/>
              <w:jc w:val="center"/>
              <w:rPr>
                <w:rFonts w:cs="Times New Roman"/>
                <w:sz w:val="20"/>
                <w:szCs w:val="20"/>
              </w:rPr>
            </w:pPr>
            <w:r w:rsidRPr="00DE2B1E">
              <w:rPr>
                <w:rFonts w:cs="Times New Roman"/>
                <w:sz w:val="20"/>
                <w:szCs w:val="20"/>
              </w:rPr>
              <w:t>35.20</w:t>
            </w:r>
          </w:p>
        </w:tc>
        <w:tc>
          <w:tcPr>
            <w:tcW w:w="698" w:type="pct"/>
            <w:tcBorders>
              <w:top w:val="nil"/>
              <w:left w:val="nil"/>
              <w:bottom w:val="single" w:sz="4" w:space="0" w:color="auto"/>
              <w:right w:val="single" w:sz="4" w:space="0" w:color="auto"/>
            </w:tcBorders>
            <w:noWrap/>
            <w:hideMark/>
          </w:tcPr>
          <w:p w14:paraId="440FE4C2" w14:textId="77777777" w:rsidR="00B07FEE" w:rsidRPr="00DE2B1E" w:rsidRDefault="00B07FEE">
            <w:pPr>
              <w:spacing w:line="254" w:lineRule="auto"/>
              <w:jc w:val="center"/>
              <w:rPr>
                <w:rFonts w:cs="Times New Roman"/>
                <w:sz w:val="20"/>
                <w:szCs w:val="20"/>
              </w:rPr>
            </w:pPr>
            <w:r w:rsidRPr="00DE2B1E">
              <w:rPr>
                <w:rFonts w:cs="Times New Roman"/>
                <w:sz w:val="20"/>
                <w:szCs w:val="20"/>
              </w:rPr>
              <w:t>869.31</w:t>
            </w:r>
          </w:p>
        </w:tc>
        <w:tc>
          <w:tcPr>
            <w:tcW w:w="620" w:type="pct"/>
            <w:tcBorders>
              <w:top w:val="nil"/>
              <w:left w:val="nil"/>
              <w:bottom w:val="single" w:sz="4" w:space="0" w:color="auto"/>
              <w:right w:val="single" w:sz="4" w:space="0" w:color="auto"/>
            </w:tcBorders>
            <w:noWrap/>
            <w:hideMark/>
          </w:tcPr>
          <w:p w14:paraId="30C7C9AF" w14:textId="77777777" w:rsidR="00B07FEE" w:rsidRPr="00DE2B1E" w:rsidRDefault="00B07FEE">
            <w:pPr>
              <w:spacing w:line="254" w:lineRule="auto"/>
              <w:jc w:val="center"/>
              <w:rPr>
                <w:rFonts w:cs="Times New Roman"/>
                <w:sz w:val="20"/>
                <w:szCs w:val="20"/>
              </w:rPr>
            </w:pPr>
            <w:r w:rsidRPr="00DE2B1E">
              <w:rPr>
                <w:rFonts w:cs="Times New Roman"/>
                <w:sz w:val="20"/>
                <w:szCs w:val="20"/>
              </w:rPr>
              <w:t>2666.61</w:t>
            </w:r>
          </w:p>
        </w:tc>
      </w:tr>
      <w:tr w:rsidR="00B07FEE" w:rsidRPr="00DE2B1E" w14:paraId="5415112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05770DCF" w14:textId="77777777" w:rsidR="00B07FEE" w:rsidRPr="00DE2B1E" w:rsidRDefault="00B07FEE">
            <w:pPr>
              <w:spacing w:line="254" w:lineRule="auto"/>
              <w:jc w:val="left"/>
              <w:rPr>
                <w:rFonts w:cs="Times New Roman"/>
                <w:sz w:val="20"/>
                <w:szCs w:val="20"/>
              </w:rPr>
            </w:pPr>
            <w:r w:rsidRPr="00DE2B1E">
              <w:rPr>
                <w:rFonts w:cs="Times New Roman"/>
                <w:sz w:val="20"/>
                <w:szCs w:val="20"/>
              </w:rPr>
              <w:t>Каневской муниципальный район</w:t>
            </w:r>
          </w:p>
        </w:tc>
        <w:tc>
          <w:tcPr>
            <w:tcW w:w="757" w:type="pct"/>
            <w:tcBorders>
              <w:top w:val="nil"/>
              <w:left w:val="nil"/>
              <w:bottom w:val="single" w:sz="4" w:space="0" w:color="auto"/>
              <w:right w:val="single" w:sz="4" w:space="0" w:color="auto"/>
            </w:tcBorders>
            <w:noWrap/>
            <w:hideMark/>
          </w:tcPr>
          <w:p w14:paraId="43596EAE" w14:textId="77777777" w:rsidR="00B07FEE" w:rsidRPr="00DE2B1E" w:rsidRDefault="00B07FEE">
            <w:pPr>
              <w:spacing w:line="254" w:lineRule="auto"/>
              <w:jc w:val="center"/>
              <w:rPr>
                <w:rFonts w:cs="Times New Roman"/>
                <w:sz w:val="20"/>
                <w:szCs w:val="20"/>
              </w:rPr>
            </w:pPr>
            <w:r w:rsidRPr="00DE2B1E">
              <w:rPr>
                <w:rFonts w:cs="Times New Roman"/>
                <w:sz w:val="20"/>
                <w:szCs w:val="20"/>
              </w:rPr>
              <w:t>540</w:t>
            </w:r>
          </w:p>
        </w:tc>
        <w:tc>
          <w:tcPr>
            <w:tcW w:w="653" w:type="pct"/>
            <w:tcBorders>
              <w:top w:val="nil"/>
              <w:left w:val="nil"/>
              <w:bottom w:val="single" w:sz="4" w:space="0" w:color="auto"/>
              <w:right w:val="single" w:sz="4" w:space="0" w:color="auto"/>
            </w:tcBorders>
            <w:noWrap/>
            <w:hideMark/>
          </w:tcPr>
          <w:p w14:paraId="58F7D0B1" w14:textId="77777777" w:rsidR="00B07FEE" w:rsidRPr="00DE2B1E" w:rsidRDefault="00B07FEE">
            <w:pPr>
              <w:spacing w:line="254" w:lineRule="auto"/>
              <w:jc w:val="center"/>
              <w:rPr>
                <w:rFonts w:cs="Times New Roman"/>
                <w:sz w:val="20"/>
                <w:szCs w:val="20"/>
              </w:rPr>
            </w:pPr>
            <w:r w:rsidRPr="00DE2B1E">
              <w:rPr>
                <w:rFonts w:cs="Times New Roman"/>
                <w:sz w:val="20"/>
                <w:szCs w:val="20"/>
              </w:rPr>
              <w:t>63.02</w:t>
            </w:r>
          </w:p>
        </w:tc>
        <w:tc>
          <w:tcPr>
            <w:tcW w:w="698" w:type="pct"/>
            <w:tcBorders>
              <w:top w:val="nil"/>
              <w:left w:val="nil"/>
              <w:bottom w:val="single" w:sz="4" w:space="0" w:color="auto"/>
              <w:right w:val="single" w:sz="4" w:space="0" w:color="auto"/>
            </w:tcBorders>
            <w:noWrap/>
            <w:hideMark/>
          </w:tcPr>
          <w:p w14:paraId="360DFB15" w14:textId="77777777" w:rsidR="00B07FEE" w:rsidRPr="00DE2B1E" w:rsidRDefault="00B07FEE">
            <w:pPr>
              <w:spacing w:line="254" w:lineRule="auto"/>
              <w:jc w:val="center"/>
              <w:rPr>
                <w:rFonts w:cs="Times New Roman"/>
                <w:sz w:val="20"/>
                <w:szCs w:val="20"/>
              </w:rPr>
            </w:pPr>
            <w:r w:rsidRPr="00DE2B1E">
              <w:rPr>
                <w:rFonts w:cs="Times New Roman"/>
                <w:sz w:val="20"/>
                <w:szCs w:val="20"/>
              </w:rPr>
              <w:t>869.39</w:t>
            </w:r>
          </w:p>
        </w:tc>
        <w:tc>
          <w:tcPr>
            <w:tcW w:w="620" w:type="pct"/>
            <w:tcBorders>
              <w:top w:val="nil"/>
              <w:left w:val="nil"/>
              <w:bottom w:val="single" w:sz="4" w:space="0" w:color="auto"/>
              <w:right w:val="single" w:sz="4" w:space="0" w:color="auto"/>
            </w:tcBorders>
            <w:noWrap/>
            <w:hideMark/>
          </w:tcPr>
          <w:p w14:paraId="516613DE" w14:textId="77777777" w:rsidR="00B07FEE" w:rsidRPr="00DE2B1E" w:rsidRDefault="00B07FEE">
            <w:pPr>
              <w:spacing w:line="254" w:lineRule="auto"/>
              <w:jc w:val="center"/>
              <w:rPr>
                <w:rFonts w:cs="Times New Roman"/>
                <w:sz w:val="20"/>
                <w:szCs w:val="20"/>
              </w:rPr>
            </w:pPr>
            <w:r w:rsidRPr="00DE2B1E">
              <w:rPr>
                <w:rFonts w:cs="Times New Roman"/>
                <w:sz w:val="20"/>
                <w:szCs w:val="20"/>
              </w:rPr>
              <w:t>3626.21</w:t>
            </w:r>
          </w:p>
        </w:tc>
      </w:tr>
      <w:tr w:rsidR="00B07FEE" w:rsidRPr="00DE2B1E" w14:paraId="6CEC39B2"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4740C9E8"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Кореновский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1B8EABF7" w14:textId="77777777" w:rsidR="00B07FEE" w:rsidRPr="00DE2B1E" w:rsidRDefault="00B07FEE">
            <w:pPr>
              <w:spacing w:line="254" w:lineRule="auto"/>
              <w:jc w:val="center"/>
              <w:rPr>
                <w:rFonts w:cs="Times New Roman"/>
                <w:sz w:val="20"/>
                <w:szCs w:val="20"/>
              </w:rPr>
            </w:pPr>
            <w:r w:rsidRPr="00DE2B1E">
              <w:rPr>
                <w:rFonts w:cs="Times New Roman"/>
                <w:sz w:val="20"/>
                <w:szCs w:val="20"/>
              </w:rPr>
              <w:t>614</w:t>
            </w:r>
          </w:p>
        </w:tc>
        <w:tc>
          <w:tcPr>
            <w:tcW w:w="653" w:type="pct"/>
            <w:tcBorders>
              <w:top w:val="nil"/>
              <w:left w:val="nil"/>
              <w:bottom w:val="single" w:sz="4" w:space="0" w:color="auto"/>
              <w:right w:val="single" w:sz="4" w:space="0" w:color="auto"/>
            </w:tcBorders>
            <w:noWrap/>
            <w:hideMark/>
          </w:tcPr>
          <w:p w14:paraId="4B67DEAC" w14:textId="77777777" w:rsidR="00B07FEE" w:rsidRPr="00DE2B1E" w:rsidRDefault="00B07FEE">
            <w:pPr>
              <w:spacing w:line="254" w:lineRule="auto"/>
              <w:jc w:val="center"/>
              <w:rPr>
                <w:rFonts w:cs="Times New Roman"/>
                <w:sz w:val="20"/>
                <w:szCs w:val="20"/>
              </w:rPr>
            </w:pPr>
            <w:r w:rsidRPr="00DE2B1E">
              <w:rPr>
                <w:rFonts w:cs="Times New Roman"/>
                <w:sz w:val="20"/>
                <w:szCs w:val="20"/>
              </w:rPr>
              <w:t>128.49</w:t>
            </w:r>
          </w:p>
        </w:tc>
        <w:tc>
          <w:tcPr>
            <w:tcW w:w="698" w:type="pct"/>
            <w:tcBorders>
              <w:top w:val="nil"/>
              <w:left w:val="nil"/>
              <w:bottom w:val="single" w:sz="4" w:space="0" w:color="auto"/>
              <w:right w:val="single" w:sz="4" w:space="0" w:color="auto"/>
            </w:tcBorders>
            <w:noWrap/>
            <w:hideMark/>
          </w:tcPr>
          <w:p w14:paraId="6AD6524F" w14:textId="77777777" w:rsidR="00B07FEE" w:rsidRPr="00DE2B1E" w:rsidRDefault="00B07FEE">
            <w:pPr>
              <w:spacing w:line="254" w:lineRule="auto"/>
              <w:jc w:val="center"/>
              <w:rPr>
                <w:rFonts w:cs="Times New Roman"/>
                <w:sz w:val="20"/>
                <w:szCs w:val="20"/>
              </w:rPr>
            </w:pPr>
            <w:r w:rsidRPr="00DE2B1E">
              <w:rPr>
                <w:rFonts w:cs="Times New Roman"/>
                <w:sz w:val="20"/>
                <w:szCs w:val="20"/>
              </w:rPr>
              <w:t>1212.75</w:t>
            </w:r>
          </w:p>
        </w:tc>
        <w:tc>
          <w:tcPr>
            <w:tcW w:w="620" w:type="pct"/>
            <w:tcBorders>
              <w:top w:val="nil"/>
              <w:left w:val="nil"/>
              <w:bottom w:val="single" w:sz="4" w:space="0" w:color="auto"/>
              <w:right w:val="single" w:sz="4" w:space="0" w:color="auto"/>
            </w:tcBorders>
            <w:noWrap/>
            <w:hideMark/>
          </w:tcPr>
          <w:p w14:paraId="3B209B22" w14:textId="77777777" w:rsidR="00B07FEE" w:rsidRPr="00DE2B1E" w:rsidRDefault="00B07FEE">
            <w:pPr>
              <w:spacing w:line="254" w:lineRule="auto"/>
              <w:jc w:val="center"/>
              <w:rPr>
                <w:rFonts w:cs="Times New Roman"/>
                <w:sz w:val="20"/>
                <w:szCs w:val="20"/>
              </w:rPr>
            </w:pPr>
            <w:r w:rsidRPr="00DE2B1E">
              <w:rPr>
                <w:rFonts w:cs="Times New Roman"/>
                <w:sz w:val="20"/>
                <w:szCs w:val="20"/>
              </w:rPr>
              <w:t>3835.40</w:t>
            </w:r>
          </w:p>
        </w:tc>
      </w:tr>
      <w:tr w:rsidR="00B07FEE" w:rsidRPr="00DE2B1E" w14:paraId="2778D553"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D6E5368" w14:textId="77777777" w:rsidR="00B07FEE" w:rsidRPr="00DE2B1E" w:rsidRDefault="00B07FEE">
            <w:pPr>
              <w:spacing w:line="254" w:lineRule="auto"/>
              <w:jc w:val="left"/>
              <w:rPr>
                <w:rFonts w:cs="Times New Roman"/>
                <w:sz w:val="20"/>
                <w:szCs w:val="20"/>
              </w:rPr>
            </w:pPr>
            <w:r w:rsidRPr="00DE2B1E">
              <w:rPr>
                <w:rFonts w:cs="Times New Roman"/>
                <w:sz w:val="20"/>
                <w:szCs w:val="20"/>
              </w:rPr>
              <w:t>Красноармейский муниципальный район</w:t>
            </w:r>
          </w:p>
        </w:tc>
        <w:tc>
          <w:tcPr>
            <w:tcW w:w="757" w:type="pct"/>
            <w:tcBorders>
              <w:top w:val="nil"/>
              <w:left w:val="nil"/>
              <w:bottom w:val="single" w:sz="4" w:space="0" w:color="auto"/>
              <w:right w:val="single" w:sz="4" w:space="0" w:color="auto"/>
            </w:tcBorders>
            <w:noWrap/>
            <w:hideMark/>
          </w:tcPr>
          <w:p w14:paraId="4C828C6E" w14:textId="77777777" w:rsidR="00B07FEE" w:rsidRPr="00DE2B1E" w:rsidRDefault="00B07FEE">
            <w:pPr>
              <w:spacing w:line="254" w:lineRule="auto"/>
              <w:jc w:val="center"/>
              <w:rPr>
                <w:rFonts w:cs="Times New Roman"/>
                <w:sz w:val="20"/>
                <w:szCs w:val="20"/>
              </w:rPr>
            </w:pPr>
            <w:r w:rsidRPr="00DE2B1E">
              <w:rPr>
                <w:rFonts w:cs="Times New Roman"/>
                <w:sz w:val="20"/>
                <w:szCs w:val="20"/>
              </w:rPr>
              <w:t>952</w:t>
            </w:r>
          </w:p>
        </w:tc>
        <w:tc>
          <w:tcPr>
            <w:tcW w:w="653" w:type="pct"/>
            <w:tcBorders>
              <w:top w:val="nil"/>
              <w:left w:val="nil"/>
              <w:bottom w:val="single" w:sz="4" w:space="0" w:color="auto"/>
              <w:right w:val="single" w:sz="4" w:space="0" w:color="auto"/>
            </w:tcBorders>
            <w:noWrap/>
            <w:hideMark/>
          </w:tcPr>
          <w:p w14:paraId="47523506" w14:textId="77777777" w:rsidR="00B07FEE" w:rsidRPr="00DE2B1E" w:rsidRDefault="00B07FEE">
            <w:pPr>
              <w:spacing w:line="254" w:lineRule="auto"/>
              <w:jc w:val="center"/>
              <w:rPr>
                <w:rFonts w:cs="Times New Roman"/>
                <w:sz w:val="20"/>
                <w:szCs w:val="20"/>
              </w:rPr>
            </w:pPr>
            <w:r w:rsidRPr="00DE2B1E">
              <w:rPr>
                <w:rFonts w:cs="Times New Roman"/>
                <w:sz w:val="20"/>
                <w:szCs w:val="20"/>
              </w:rPr>
              <w:t>71.65</w:t>
            </w:r>
          </w:p>
        </w:tc>
        <w:tc>
          <w:tcPr>
            <w:tcW w:w="698" w:type="pct"/>
            <w:tcBorders>
              <w:top w:val="nil"/>
              <w:left w:val="nil"/>
              <w:bottom w:val="single" w:sz="4" w:space="0" w:color="auto"/>
              <w:right w:val="single" w:sz="4" w:space="0" w:color="auto"/>
            </w:tcBorders>
            <w:noWrap/>
            <w:hideMark/>
          </w:tcPr>
          <w:p w14:paraId="37C8F196" w14:textId="77777777" w:rsidR="00B07FEE" w:rsidRPr="00DE2B1E" w:rsidRDefault="00B07FEE">
            <w:pPr>
              <w:spacing w:line="254" w:lineRule="auto"/>
              <w:jc w:val="center"/>
              <w:rPr>
                <w:rFonts w:cs="Times New Roman"/>
                <w:sz w:val="20"/>
                <w:szCs w:val="20"/>
              </w:rPr>
            </w:pPr>
            <w:r w:rsidRPr="00DE2B1E">
              <w:rPr>
                <w:rFonts w:cs="Times New Roman"/>
                <w:sz w:val="20"/>
                <w:szCs w:val="20"/>
              </w:rPr>
              <w:t>711.03</w:t>
            </w:r>
          </w:p>
        </w:tc>
        <w:tc>
          <w:tcPr>
            <w:tcW w:w="620" w:type="pct"/>
            <w:tcBorders>
              <w:top w:val="nil"/>
              <w:left w:val="nil"/>
              <w:bottom w:val="single" w:sz="4" w:space="0" w:color="auto"/>
              <w:right w:val="single" w:sz="4" w:space="0" w:color="auto"/>
            </w:tcBorders>
            <w:noWrap/>
            <w:hideMark/>
          </w:tcPr>
          <w:p w14:paraId="32E8C921" w14:textId="77777777" w:rsidR="00B07FEE" w:rsidRPr="00DE2B1E" w:rsidRDefault="00B07FEE">
            <w:pPr>
              <w:spacing w:line="254" w:lineRule="auto"/>
              <w:jc w:val="center"/>
              <w:rPr>
                <w:rFonts w:cs="Times New Roman"/>
                <w:sz w:val="20"/>
                <w:szCs w:val="20"/>
              </w:rPr>
            </w:pPr>
            <w:r w:rsidRPr="00DE2B1E">
              <w:rPr>
                <w:rFonts w:cs="Times New Roman"/>
                <w:sz w:val="20"/>
                <w:szCs w:val="20"/>
              </w:rPr>
              <w:t>2810.56</w:t>
            </w:r>
          </w:p>
        </w:tc>
      </w:tr>
      <w:tr w:rsidR="00B07FEE" w:rsidRPr="00DE2B1E" w14:paraId="774CB63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19C9EED" w14:textId="77777777" w:rsidR="00B07FEE" w:rsidRPr="00DE2B1E" w:rsidRDefault="00B07FEE">
            <w:pPr>
              <w:spacing w:line="254" w:lineRule="auto"/>
              <w:jc w:val="left"/>
              <w:rPr>
                <w:rFonts w:cs="Times New Roman"/>
                <w:sz w:val="20"/>
                <w:szCs w:val="20"/>
              </w:rPr>
            </w:pPr>
            <w:r w:rsidRPr="00DE2B1E">
              <w:rPr>
                <w:rFonts w:cs="Times New Roman"/>
                <w:sz w:val="20"/>
                <w:szCs w:val="20"/>
              </w:rPr>
              <w:t>Крыловский муниципальный район</w:t>
            </w:r>
          </w:p>
        </w:tc>
        <w:tc>
          <w:tcPr>
            <w:tcW w:w="757" w:type="pct"/>
            <w:tcBorders>
              <w:top w:val="nil"/>
              <w:left w:val="nil"/>
              <w:bottom w:val="single" w:sz="4" w:space="0" w:color="auto"/>
              <w:right w:val="single" w:sz="4" w:space="0" w:color="auto"/>
            </w:tcBorders>
            <w:noWrap/>
            <w:hideMark/>
          </w:tcPr>
          <w:p w14:paraId="5089D8C4" w14:textId="77777777" w:rsidR="00B07FEE" w:rsidRPr="00DE2B1E" w:rsidRDefault="00B07FEE">
            <w:pPr>
              <w:spacing w:line="254" w:lineRule="auto"/>
              <w:jc w:val="center"/>
              <w:rPr>
                <w:rFonts w:cs="Times New Roman"/>
                <w:sz w:val="20"/>
                <w:szCs w:val="20"/>
              </w:rPr>
            </w:pPr>
            <w:r w:rsidRPr="00DE2B1E">
              <w:rPr>
                <w:rFonts w:cs="Times New Roman"/>
                <w:sz w:val="20"/>
                <w:szCs w:val="20"/>
              </w:rPr>
              <w:t>137</w:t>
            </w:r>
          </w:p>
        </w:tc>
        <w:tc>
          <w:tcPr>
            <w:tcW w:w="653" w:type="pct"/>
            <w:tcBorders>
              <w:top w:val="nil"/>
              <w:left w:val="nil"/>
              <w:bottom w:val="single" w:sz="4" w:space="0" w:color="auto"/>
              <w:right w:val="single" w:sz="4" w:space="0" w:color="auto"/>
            </w:tcBorders>
            <w:noWrap/>
            <w:hideMark/>
          </w:tcPr>
          <w:p w14:paraId="534DBBE8" w14:textId="77777777" w:rsidR="00B07FEE" w:rsidRPr="00DE2B1E" w:rsidRDefault="00B07FEE">
            <w:pPr>
              <w:spacing w:line="254" w:lineRule="auto"/>
              <w:jc w:val="center"/>
              <w:rPr>
                <w:rFonts w:cs="Times New Roman"/>
                <w:sz w:val="20"/>
                <w:szCs w:val="20"/>
              </w:rPr>
            </w:pPr>
            <w:r w:rsidRPr="00DE2B1E">
              <w:rPr>
                <w:rFonts w:cs="Times New Roman"/>
                <w:sz w:val="20"/>
                <w:szCs w:val="20"/>
              </w:rPr>
              <w:t>43.74</w:t>
            </w:r>
          </w:p>
        </w:tc>
        <w:tc>
          <w:tcPr>
            <w:tcW w:w="698" w:type="pct"/>
            <w:tcBorders>
              <w:top w:val="nil"/>
              <w:left w:val="nil"/>
              <w:bottom w:val="single" w:sz="4" w:space="0" w:color="auto"/>
              <w:right w:val="single" w:sz="4" w:space="0" w:color="auto"/>
            </w:tcBorders>
            <w:noWrap/>
            <w:hideMark/>
          </w:tcPr>
          <w:p w14:paraId="682E91EA" w14:textId="77777777" w:rsidR="00B07FEE" w:rsidRPr="00DE2B1E" w:rsidRDefault="00B07FEE">
            <w:pPr>
              <w:spacing w:line="254" w:lineRule="auto"/>
              <w:jc w:val="center"/>
              <w:rPr>
                <w:rFonts w:cs="Times New Roman"/>
                <w:sz w:val="20"/>
                <w:szCs w:val="20"/>
              </w:rPr>
            </w:pPr>
            <w:r w:rsidRPr="00DE2B1E">
              <w:rPr>
                <w:rFonts w:cs="Times New Roman"/>
                <w:sz w:val="20"/>
                <w:szCs w:val="20"/>
              </w:rPr>
              <w:t>389.81</w:t>
            </w:r>
          </w:p>
        </w:tc>
        <w:tc>
          <w:tcPr>
            <w:tcW w:w="620" w:type="pct"/>
            <w:tcBorders>
              <w:top w:val="nil"/>
              <w:left w:val="nil"/>
              <w:bottom w:val="single" w:sz="4" w:space="0" w:color="auto"/>
              <w:right w:val="single" w:sz="4" w:space="0" w:color="auto"/>
            </w:tcBorders>
            <w:noWrap/>
            <w:hideMark/>
          </w:tcPr>
          <w:p w14:paraId="5DA0A7A8" w14:textId="77777777" w:rsidR="00B07FEE" w:rsidRPr="00DE2B1E" w:rsidRDefault="00B07FEE">
            <w:pPr>
              <w:spacing w:line="254" w:lineRule="auto"/>
              <w:jc w:val="center"/>
              <w:rPr>
                <w:rFonts w:cs="Times New Roman"/>
                <w:sz w:val="20"/>
                <w:szCs w:val="20"/>
              </w:rPr>
            </w:pPr>
            <w:r w:rsidRPr="00DE2B1E">
              <w:rPr>
                <w:rFonts w:cs="Times New Roman"/>
                <w:sz w:val="20"/>
                <w:szCs w:val="20"/>
              </w:rPr>
              <w:t>2999.34</w:t>
            </w:r>
          </w:p>
        </w:tc>
      </w:tr>
      <w:tr w:rsidR="00B07FEE" w:rsidRPr="00DE2B1E" w14:paraId="22641FFC"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4F7422F" w14:textId="77777777" w:rsidR="00B07FEE" w:rsidRPr="00DE2B1E" w:rsidRDefault="00B07FEE">
            <w:pPr>
              <w:spacing w:line="254" w:lineRule="auto"/>
              <w:jc w:val="left"/>
              <w:rPr>
                <w:rFonts w:cs="Times New Roman"/>
                <w:sz w:val="20"/>
                <w:szCs w:val="20"/>
              </w:rPr>
            </w:pPr>
            <w:r w:rsidRPr="00DE2B1E">
              <w:rPr>
                <w:rFonts w:cs="Times New Roman"/>
                <w:sz w:val="20"/>
                <w:szCs w:val="20"/>
              </w:rPr>
              <w:t>Крымский муниципальный район</w:t>
            </w:r>
          </w:p>
        </w:tc>
        <w:tc>
          <w:tcPr>
            <w:tcW w:w="757" w:type="pct"/>
            <w:tcBorders>
              <w:top w:val="nil"/>
              <w:left w:val="nil"/>
              <w:bottom w:val="single" w:sz="4" w:space="0" w:color="auto"/>
              <w:right w:val="single" w:sz="4" w:space="0" w:color="auto"/>
            </w:tcBorders>
            <w:noWrap/>
            <w:hideMark/>
          </w:tcPr>
          <w:p w14:paraId="2CB2D5A0" w14:textId="77777777" w:rsidR="00B07FEE" w:rsidRPr="00DE2B1E" w:rsidRDefault="00B07FEE">
            <w:pPr>
              <w:spacing w:line="254" w:lineRule="auto"/>
              <w:jc w:val="center"/>
              <w:rPr>
                <w:rFonts w:cs="Times New Roman"/>
                <w:sz w:val="20"/>
                <w:szCs w:val="20"/>
              </w:rPr>
            </w:pPr>
            <w:r w:rsidRPr="00DE2B1E">
              <w:rPr>
                <w:rFonts w:cs="Times New Roman"/>
                <w:sz w:val="20"/>
                <w:szCs w:val="20"/>
              </w:rPr>
              <w:t>1105</w:t>
            </w:r>
          </w:p>
        </w:tc>
        <w:tc>
          <w:tcPr>
            <w:tcW w:w="653" w:type="pct"/>
            <w:tcBorders>
              <w:top w:val="nil"/>
              <w:left w:val="nil"/>
              <w:bottom w:val="single" w:sz="4" w:space="0" w:color="auto"/>
              <w:right w:val="single" w:sz="4" w:space="0" w:color="auto"/>
            </w:tcBorders>
            <w:noWrap/>
            <w:hideMark/>
          </w:tcPr>
          <w:p w14:paraId="63BA18B7" w14:textId="77777777" w:rsidR="00B07FEE" w:rsidRPr="00DE2B1E" w:rsidRDefault="00B07FEE">
            <w:pPr>
              <w:spacing w:line="254" w:lineRule="auto"/>
              <w:jc w:val="center"/>
              <w:rPr>
                <w:rFonts w:cs="Times New Roman"/>
                <w:sz w:val="20"/>
                <w:szCs w:val="20"/>
              </w:rPr>
            </w:pPr>
            <w:r w:rsidRPr="00DE2B1E">
              <w:rPr>
                <w:rFonts w:cs="Times New Roman"/>
                <w:sz w:val="20"/>
                <w:szCs w:val="20"/>
              </w:rPr>
              <w:t>39.74</w:t>
            </w:r>
          </w:p>
        </w:tc>
        <w:tc>
          <w:tcPr>
            <w:tcW w:w="698" w:type="pct"/>
            <w:tcBorders>
              <w:top w:val="nil"/>
              <w:left w:val="nil"/>
              <w:bottom w:val="single" w:sz="4" w:space="0" w:color="auto"/>
              <w:right w:val="single" w:sz="4" w:space="0" w:color="auto"/>
            </w:tcBorders>
            <w:noWrap/>
            <w:hideMark/>
          </w:tcPr>
          <w:p w14:paraId="75530A28" w14:textId="77777777" w:rsidR="00B07FEE" w:rsidRPr="00DE2B1E" w:rsidRDefault="00B07FEE">
            <w:pPr>
              <w:spacing w:line="254" w:lineRule="auto"/>
              <w:jc w:val="center"/>
              <w:rPr>
                <w:rFonts w:cs="Times New Roman"/>
                <w:sz w:val="20"/>
                <w:szCs w:val="20"/>
              </w:rPr>
            </w:pPr>
            <w:r w:rsidRPr="00DE2B1E">
              <w:rPr>
                <w:rFonts w:cs="Times New Roman"/>
                <w:sz w:val="20"/>
                <w:szCs w:val="20"/>
              </w:rPr>
              <w:t>1540.28</w:t>
            </w:r>
          </w:p>
        </w:tc>
        <w:tc>
          <w:tcPr>
            <w:tcW w:w="620" w:type="pct"/>
            <w:tcBorders>
              <w:top w:val="nil"/>
              <w:left w:val="nil"/>
              <w:bottom w:val="single" w:sz="4" w:space="0" w:color="auto"/>
              <w:right w:val="single" w:sz="4" w:space="0" w:color="auto"/>
            </w:tcBorders>
            <w:noWrap/>
            <w:hideMark/>
          </w:tcPr>
          <w:p w14:paraId="0DB98D08" w14:textId="77777777" w:rsidR="00B07FEE" w:rsidRPr="00DE2B1E" w:rsidRDefault="00B07FEE">
            <w:pPr>
              <w:spacing w:line="254" w:lineRule="auto"/>
              <w:jc w:val="center"/>
              <w:rPr>
                <w:rFonts w:cs="Times New Roman"/>
                <w:sz w:val="20"/>
                <w:szCs w:val="20"/>
              </w:rPr>
            </w:pPr>
            <w:r w:rsidRPr="00DE2B1E">
              <w:rPr>
                <w:rFonts w:cs="Times New Roman"/>
                <w:sz w:val="20"/>
                <w:szCs w:val="20"/>
              </w:rPr>
              <w:t>5889.00</w:t>
            </w:r>
          </w:p>
        </w:tc>
      </w:tr>
      <w:tr w:rsidR="00B07FEE" w:rsidRPr="00DE2B1E" w14:paraId="22F60A55"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62BC33C"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Курганинский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07EDD9F3" w14:textId="77777777" w:rsidR="00B07FEE" w:rsidRPr="00DE2B1E" w:rsidRDefault="00B07FEE">
            <w:pPr>
              <w:spacing w:line="254" w:lineRule="auto"/>
              <w:jc w:val="center"/>
              <w:rPr>
                <w:rFonts w:cs="Times New Roman"/>
                <w:sz w:val="20"/>
                <w:szCs w:val="20"/>
              </w:rPr>
            </w:pPr>
            <w:r w:rsidRPr="00DE2B1E">
              <w:rPr>
                <w:rFonts w:cs="Times New Roman"/>
                <w:sz w:val="20"/>
                <w:szCs w:val="20"/>
              </w:rPr>
              <w:t>507</w:t>
            </w:r>
          </w:p>
        </w:tc>
        <w:tc>
          <w:tcPr>
            <w:tcW w:w="653" w:type="pct"/>
            <w:tcBorders>
              <w:top w:val="nil"/>
              <w:left w:val="nil"/>
              <w:bottom w:val="single" w:sz="4" w:space="0" w:color="auto"/>
              <w:right w:val="single" w:sz="4" w:space="0" w:color="auto"/>
            </w:tcBorders>
            <w:noWrap/>
            <w:hideMark/>
          </w:tcPr>
          <w:p w14:paraId="4ACEEA36" w14:textId="77777777" w:rsidR="00B07FEE" w:rsidRPr="00DE2B1E" w:rsidRDefault="00B07FEE">
            <w:pPr>
              <w:spacing w:line="254" w:lineRule="auto"/>
              <w:jc w:val="center"/>
              <w:rPr>
                <w:rFonts w:cs="Times New Roman"/>
                <w:sz w:val="20"/>
                <w:szCs w:val="20"/>
              </w:rPr>
            </w:pPr>
            <w:r w:rsidRPr="00DE2B1E">
              <w:rPr>
                <w:rFonts w:cs="Times New Roman"/>
                <w:sz w:val="20"/>
                <w:szCs w:val="20"/>
              </w:rPr>
              <w:t>55.92</w:t>
            </w:r>
          </w:p>
        </w:tc>
        <w:tc>
          <w:tcPr>
            <w:tcW w:w="698" w:type="pct"/>
            <w:tcBorders>
              <w:top w:val="nil"/>
              <w:left w:val="nil"/>
              <w:bottom w:val="single" w:sz="4" w:space="0" w:color="auto"/>
              <w:right w:val="single" w:sz="4" w:space="0" w:color="auto"/>
            </w:tcBorders>
            <w:noWrap/>
            <w:hideMark/>
          </w:tcPr>
          <w:p w14:paraId="7EFBF686" w14:textId="77777777" w:rsidR="00B07FEE" w:rsidRPr="00DE2B1E" w:rsidRDefault="00B07FEE">
            <w:pPr>
              <w:spacing w:line="254" w:lineRule="auto"/>
              <w:jc w:val="center"/>
              <w:rPr>
                <w:rFonts w:cs="Times New Roman"/>
                <w:sz w:val="20"/>
                <w:szCs w:val="20"/>
              </w:rPr>
            </w:pPr>
            <w:r w:rsidRPr="00DE2B1E">
              <w:rPr>
                <w:rFonts w:cs="Times New Roman"/>
                <w:sz w:val="20"/>
                <w:szCs w:val="20"/>
              </w:rPr>
              <w:t>1175.17</w:t>
            </w:r>
          </w:p>
        </w:tc>
        <w:tc>
          <w:tcPr>
            <w:tcW w:w="620" w:type="pct"/>
            <w:tcBorders>
              <w:top w:val="nil"/>
              <w:left w:val="nil"/>
              <w:bottom w:val="single" w:sz="4" w:space="0" w:color="auto"/>
              <w:right w:val="single" w:sz="4" w:space="0" w:color="auto"/>
            </w:tcBorders>
            <w:noWrap/>
            <w:hideMark/>
          </w:tcPr>
          <w:p w14:paraId="232D7BE0" w14:textId="77777777" w:rsidR="00B07FEE" w:rsidRPr="00DE2B1E" w:rsidRDefault="00B07FEE">
            <w:pPr>
              <w:spacing w:line="254" w:lineRule="auto"/>
              <w:jc w:val="center"/>
              <w:rPr>
                <w:rFonts w:cs="Times New Roman"/>
                <w:sz w:val="20"/>
                <w:szCs w:val="20"/>
              </w:rPr>
            </w:pPr>
            <w:r w:rsidRPr="00DE2B1E">
              <w:rPr>
                <w:rFonts w:cs="Times New Roman"/>
                <w:sz w:val="20"/>
                <w:szCs w:val="20"/>
              </w:rPr>
              <w:t>5912.15</w:t>
            </w:r>
          </w:p>
        </w:tc>
      </w:tr>
      <w:tr w:rsidR="00B07FEE" w:rsidRPr="00DE2B1E" w14:paraId="108C26E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3F71D12" w14:textId="77777777" w:rsidR="00B07FEE" w:rsidRPr="00DE2B1E" w:rsidRDefault="00B07FEE">
            <w:pPr>
              <w:spacing w:line="254" w:lineRule="auto"/>
              <w:jc w:val="left"/>
              <w:rPr>
                <w:rFonts w:cs="Times New Roman"/>
                <w:sz w:val="20"/>
                <w:szCs w:val="20"/>
              </w:rPr>
            </w:pPr>
            <w:r w:rsidRPr="00DE2B1E">
              <w:rPr>
                <w:rFonts w:cs="Times New Roman"/>
                <w:sz w:val="20"/>
                <w:szCs w:val="20"/>
              </w:rPr>
              <w:t>Кущевский муниципальный район</w:t>
            </w:r>
          </w:p>
        </w:tc>
        <w:tc>
          <w:tcPr>
            <w:tcW w:w="757" w:type="pct"/>
            <w:tcBorders>
              <w:top w:val="nil"/>
              <w:left w:val="nil"/>
              <w:bottom w:val="single" w:sz="4" w:space="0" w:color="auto"/>
              <w:right w:val="single" w:sz="4" w:space="0" w:color="auto"/>
            </w:tcBorders>
            <w:noWrap/>
            <w:hideMark/>
          </w:tcPr>
          <w:p w14:paraId="4A230C3D" w14:textId="77777777" w:rsidR="00B07FEE" w:rsidRPr="00DE2B1E" w:rsidRDefault="00B07FEE">
            <w:pPr>
              <w:spacing w:line="254" w:lineRule="auto"/>
              <w:jc w:val="center"/>
              <w:rPr>
                <w:rFonts w:cs="Times New Roman"/>
                <w:sz w:val="20"/>
                <w:szCs w:val="20"/>
              </w:rPr>
            </w:pPr>
            <w:r w:rsidRPr="00DE2B1E">
              <w:rPr>
                <w:rFonts w:cs="Times New Roman"/>
                <w:sz w:val="20"/>
                <w:szCs w:val="20"/>
              </w:rPr>
              <w:t>227</w:t>
            </w:r>
          </w:p>
        </w:tc>
        <w:tc>
          <w:tcPr>
            <w:tcW w:w="653" w:type="pct"/>
            <w:tcBorders>
              <w:top w:val="nil"/>
              <w:left w:val="nil"/>
              <w:bottom w:val="single" w:sz="4" w:space="0" w:color="auto"/>
              <w:right w:val="single" w:sz="4" w:space="0" w:color="auto"/>
            </w:tcBorders>
            <w:noWrap/>
            <w:hideMark/>
          </w:tcPr>
          <w:p w14:paraId="3D994BB0" w14:textId="77777777" w:rsidR="00B07FEE" w:rsidRPr="00DE2B1E" w:rsidRDefault="00B07FEE">
            <w:pPr>
              <w:spacing w:line="254" w:lineRule="auto"/>
              <w:jc w:val="center"/>
              <w:rPr>
                <w:rFonts w:cs="Times New Roman"/>
                <w:sz w:val="20"/>
                <w:szCs w:val="20"/>
              </w:rPr>
            </w:pPr>
            <w:r w:rsidRPr="00DE2B1E">
              <w:rPr>
                <w:rFonts w:cs="Times New Roman"/>
                <w:sz w:val="20"/>
                <w:szCs w:val="20"/>
              </w:rPr>
              <w:t>24.17</w:t>
            </w:r>
          </w:p>
        </w:tc>
        <w:tc>
          <w:tcPr>
            <w:tcW w:w="698" w:type="pct"/>
            <w:tcBorders>
              <w:top w:val="nil"/>
              <w:left w:val="nil"/>
              <w:bottom w:val="single" w:sz="4" w:space="0" w:color="auto"/>
              <w:right w:val="single" w:sz="4" w:space="0" w:color="auto"/>
            </w:tcBorders>
            <w:noWrap/>
            <w:hideMark/>
          </w:tcPr>
          <w:p w14:paraId="3CF97C60" w14:textId="77777777" w:rsidR="00B07FEE" w:rsidRPr="00DE2B1E" w:rsidRDefault="00B07FEE">
            <w:pPr>
              <w:spacing w:line="254" w:lineRule="auto"/>
              <w:jc w:val="center"/>
              <w:rPr>
                <w:rFonts w:cs="Times New Roman"/>
                <w:sz w:val="20"/>
                <w:szCs w:val="20"/>
              </w:rPr>
            </w:pPr>
            <w:r w:rsidRPr="00DE2B1E">
              <w:rPr>
                <w:rFonts w:cs="Times New Roman"/>
                <w:sz w:val="20"/>
                <w:szCs w:val="20"/>
              </w:rPr>
              <w:t>867.78</w:t>
            </w:r>
          </w:p>
        </w:tc>
        <w:tc>
          <w:tcPr>
            <w:tcW w:w="620" w:type="pct"/>
            <w:tcBorders>
              <w:top w:val="nil"/>
              <w:left w:val="nil"/>
              <w:bottom w:val="single" w:sz="4" w:space="0" w:color="auto"/>
              <w:right w:val="single" w:sz="4" w:space="0" w:color="auto"/>
            </w:tcBorders>
            <w:noWrap/>
            <w:hideMark/>
          </w:tcPr>
          <w:p w14:paraId="4A2535C2" w14:textId="77777777" w:rsidR="00B07FEE" w:rsidRPr="00DE2B1E" w:rsidRDefault="00B07FEE">
            <w:pPr>
              <w:spacing w:line="254" w:lineRule="auto"/>
              <w:jc w:val="center"/>
              <w:rPr>
                <w:rFonts w:cs="Times New Roman"/>
                <w:sz w:val="20"/>
                <w:szCs w:val="20"/>
              </w:rPr>
            </w:pPr>
            <w:r w:rsidRPr="00DE2B1E">
              <w:rPr>
                <w:rFonts w:cs="Times New Roman"/>
                <w:sz w:val="20"/>
                <w:szCs w:val="20"/>
              </w:rPr>
              <w:t>2984.16</w:t>
            </w:r>
          </w:p>
        </w:tc>
      </w:tr>
      <w:tr w:rsidR="00B07FEE" w:rsidRPr="00DE2B1E" w14:paraId="6FBE0813"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BBC1938" w14:textId="77777777" w:rsidR="00B07FEE" w:rsidRPr="00DE2B1E" w:rsidRDefault="00B07FEE">
            <w:pPr>
              <w:spacing w:line="254" w:lineRule="auto"/>
              <w:jc w:val="left"/>
              <w:rPr>
                <w:rFonts w:cs="Times New Roman"/>
                <w:sz w:val="20"/>
                <w:szCs w:val="20"/>
              </w:rPr>
            </w:pPr>
            <w:r w:rsidRPr="00DE2B1E">
              <w:rPr>
                <w:rFonts w:cs="Times New Roman"/>
                <w:sz w:val="20"/>
                <w:szCs w:val="20"/>
              </w:rPr>
              <w:t>Лабинский муниципальный район</w:t>
            </w:r>
          </w:p>
        </w:tc>
        <w:tc>
          <w:tcPr>
            <w:tcW w:w="757" w:type="pct"/>
            <w:tcBorders>
              <w:top w:val="nil"/>
              <w:left w:val="nil"/>
              <w:bottom w:val="single" w:sz="4" w:space="0" w:color="auto"/>
              <w:right w:val="single" w:sz="4" w:space="0" w:color="auto"/>
            </w:tcBorders>
            <w:noWrap/>
            <w:hideMark/>
          </w:tcPr>
          <w:p w14:paraId="2A205BE0" w14:textId="77777777" w:rsidR="00B07FEE" w:rsidRPr="00DE2B1E" w:rsidRDefault="00B07FEE">
            <w:pPr>
              <w:spacing w:line="254" w:lineRule="auto"/>
              <w:jc w:val="center"/>
              <w:rPr>
                <w:rFonts w:cs="Times New Roman"/>
                <w:sz w:val="20"/>
                <w:szCs w:val="20"/>
              </w:rPr>
            </w:pPr>
            <w:r w:rsidRPr="00DE2B1E">
              <w:rPr>
                <w:rFonts w:cs="Times New Roman"/>
                <w:sz w:val="20"/>
                <w:szCs w:val="20"/>
              </w:rPr>
              <w:t>528</w:t>
            </w:r>
          </w:p>
        </w:tc>
        <w:tc>
          <w:tcPr>
            <w:tcW w:w="653" w:type="pct"/>
            <w:tcBorders>
              <w:top w:val="nil"/>
              <w:left w:val="nil"/>
              <w:bottom w:val="single" w:sz="4" w:space="0" w:color="auto"/>
              <w:right w:val="single" w:sz="4" w:space="0" w:color="auto"/>
            </w:tcBorders>
            <w:noWrap/>
            <w:hideMark/>
          </w:tcPr>
          <w:p w14:paraId="367174D2" w14:textId="77777777" w:rsidR="00B07FEE" w:rsidRPr="00DE2B1E" w:rsidRDefault="00B07FEE">
            <w:pPr>
              <w:spacing w:line="254" w:lineRule="auto"/>
              <w:jc w:val="center"/>
              <w:rPr>
                <w:rFonts w:cs="Times New Roman"/>
                <w:sz w:val="20"/>
                <w:szCs w:val="20"/>
              </w:rPr>
            </w:pPr>
            <w:r w:rsidRPr="00DE2B1E">
              <w:rPr>
                <w:rFonts w:cs="Times New Roman"/>
                <w:sz w:val="20"/>
                <w:szCs w:val="20"/>
              </w:rPr>
              <w:t>46.44</w:t>
            </w:r>
          </w:p>
        </w:tc>
        <w:tc>
          <w:tcPr>
            <w:tcW w:w="698" w:type="pct"/>
            <w:tcBorders>
              <w:top w:val="nil"/>
              <w:left w:val="nil"/>
              <w:bottom w:val="single" w:sz="4" w:space="0" w:color="auto"/>
              <w:right w:val="single" w:sz="4" w:space="0" w:color="auto"/>
            </w:tcBorders>
            <w:noWrap/>
            <w:hideMark/>
          </w:tcPr>
          <w:p w14:paraId="399B6AF7" w14:textId="77777777" w:rsidR="00B07FEE" w:rsidRPr="00DE2B1E" w:rsidRDefault="00B07FEE">
            <w:pPr>
              <w:spacing w:line="254" w:lineRule="auto"/>
              <w:jc w:val="center"/>
              <w:rPr>
                <w:rFonts w:cs="Times New Roman"/>
                <w:sz w:val="20"/>
                <w:szCs w:val="20"/>
              </w:rPr>
            </w:pPr>
            <w:r w:rsidRPr="00DE2B1E">
              <w:rPr>
                <w:rFonts w:cs="Times New Roman"/>
                <w:sz w:val="20"/>
                <w:szCs w:val="20"/>
              </w:rPr>
              <w:t>1048.47</w:t>
            </w:r>
          </w:p>
        </w:tc>
        <w:tc>
          <w:tcPr>
            <w:tcW w:w="620" w:type="pct"/>
            <w:tcBorders>
              <w:top w:val="nil"/>
              <w:left w:val="nil"/>
              <w:bottom w:val="single" w:sz="4" w:space="0" w:color="auto"/>
              <w:right w:val="single" w:sz="4" w:space="0" w:color="auto"/>
            </w:tcBorders>
            <w:noWrap/>
            <w:hideMark/>
          </w:tcPr>
          <w:p w14:paraId="1A6354EF" w14:textId="77777777" w:rsidR="00B07FEE" w:rsidRPr="00DE2B1E" w:rsidRDefault="00B07FEE">
            <w:pPr>
              <w:spacing w:line="254" w:lineRule="auto"/>
              <w:jc w:val="center"/>
              <w:rPr>
                <w:rFonts w:cs="Times New Roman"/>
                <w:sz w:val="20"/>
                <w:szCs w:val="20"/>
              </w:rPr>
            </w:pPr>
            <w:r w:rsidRPr="00DE2B1E">
              <w:rPr>
                <w:rFonts w:cs="Times New Roman"/>
                <w:sz w:val="20"/>
                <w:szCs w:val="20"/>
              </w:rPr>
              <w:t>4027.80</w:t>
            </w:r>
          </w:p>
        </w:tc>
      </w:tr>
      <w:tr w:rsidR="00B07FEE" w:rsidRPr="00DE2B1E" w14:paraId="3D83FEAC"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848A408" w14:textId="77777777" w:rsidR="00B07FEE" w:rsidRPr="00DE2B1E" w:rsidRDefault="00B07FEE">
            <w:pPr>
              <w:spacing w:line="254" w:lineRule="auto"/>
              <w:jc w:val="left"/>
              <w:rPr>
                <w:rFonts w:cs="Times New Roman"/>
                <w:sz w:val="20"/>
                <w:szCs w:val="20"/>
              </w:rPr>
            </w:pPr>
            <w:r w:rsidRPr="00DE2B1E">
              <w:rPr>
                <w:rFonts w:cs="Times New Roman"/>
                <w:sz w:val="20"/>
                <w:szCs w:val="20"/>
              </w:rPr>
              <w:t>Ленинградский муниципальный округ</w:t>
            </w:r>
          </w:p>
        </w:tc>
        <w:tc>
          <w:tcPr>
            <w:tcW w:w="757" w:type="pct"/>
            <w:tcBorders>
              <w:top w:val="nil"/>
              <w:left w:val="nil"/>
              <w:bottom w:val="single" w:sz="4" w:space="0" w:color="auto"/>
              <w:right w:val="single" w:sz="4" w:space="0" w:color="auto"/>
            </w:tcBorders>
            <w:noWrap/>
            <w:hideMark/>
          </w:tcPr>
          <w:p w14:paraId="45C9ACBC" w14:textId="77777777" w:rsidR="00B07FEE" w:rsidRPr="00DE2B1E" w:rsidRDefault="00B07FEE">
            <w:pPr>
              <w:spacing w:line="254" w:lineRule="auto"/>
              <w:jc w:val="center"/>
              <w:rPr>
                <w:rFonts w:cs="Times New Roman"/>
                <w:sz w:val="20"/>
                <w:szCs w:val="20"/>
              </w:rPr>
            </w:pPr>
            <w:r w:rsidRPr="00DE2B1E">
              <w:rPr>
                <w:rFonts w:cs="Times New Roman"/>
                <w:sz w:val="20"/>
                <w:szCs w:val="20"/>
              </w:rPr>
              <w:t>323</w:t>
            </w:r>
          </w:p>
        </w:tc>
        <w:tc>
          <w:tcPr>
            <w:tcW w:w="653" w:type="pct"/>
            <w:tcBorders>
              <w:top w:val="nil"/>
              <w:left w:val="nil"/>
              <w:bottom w:val="single" w:sz="4" w:space="0" w:color="auto"/>
              <w:right w:val="single" w:sz="4" w:space="0" w:color="auto"/>
            </w:tcBorders>
            <w:noWrap/>
            <w:hideMark/>
          </w:tcPr>
          <w:p w14:paraId="64F47C5D" w14:textId="77777777" w:rsidR="00B07FEE" w:rsidRPr="00DE2B1E" w:rsidRDefault="00B07FEE">
            <w:pPr>
              <w:spacing w:line="254" w:lineRule="auto"/>
              <w:jc w:val="center"/>
              <w:rPr>
                <w:rFonts w:cs="Times New Roman"/>
                <w:sz w:val="20"/>
                <w:szCs w:val="20"/>
              </w:rPr>
            </w:pPr>
            <w:r w:rsidRPr="00DE2B1E">
              <w:rPr>
                <w:rFonts w:cs="Times New Roman"/>
                <w:sz w:val="20"/>
                <w:szCs w:val="20"/>
              </w:rPr>
              <w:t>63.51</w:t>
            </w:r>
          </w:p>
        </w:tc>
        <w:tc>
          <w:tcPr>
            <w:tcW w:w="698" w:type="pct"/>
            <w:tcBorders>
              <w:top w:val="nil"/>
              <w:left w:val="nil"/>
              <w:bottom w:val="single" w:sz="4" w:space="0" w:color="auto"/>
              <w:right w:val="single" w:sz="4" w:space="0" w:color="auto"/>
            </w:tcBorders>
            <w:noWrap/>
            <w:hideMark/>
          </w:tcPr>
          <w:p w14:paraId="1253F459" w14:textId="77777777" w:rsidR="00B07FEE" w:rsidRPr="00DE2B1E" w:rsidRDefault="00B07FEE">
            <w:pPr>
              <w:spacing w:line="254" w:lineRule="auto"/>
              <w:jc w:val="center"/>
              <w:rPr>
                <w:rFonts w:cs="Times New Roman"/>
                <w:sz w:val="20"/>
                <w:szCs w:val="20"/>
              </w:rPr>
            </w:pPr>
            <w:r w:rsidRPr="00DE2B1E">
              <w:rPr>
                <w:rFonts w:cs="Times New Roman"/>
                <w:sz w:val="20"/>
                <w:szCs w:val="20"/>
              </w:rPr>
              <w:t>866.91</w:t>
            </w:r>
          </w:p>
        </w:tc>
        <w:tc>
          <w:tcPr>
            <w:tcW w:w="620" w:type="pct"/>
            <w:tcBorders>
              <w:top w:val="nil"/>
              <w:left w:val="nil"/>
              <w:bottom w:val="single" w:sz="4" w:space="0" w:color="auto"/>
              <w:right w:val="single" w:sz="4" w:space="0" w:color="auto"/>
            </w:tcBorders>
            <w:noWrap/>
            <w:hideMark/>
          </w:tcPr>
          <w:p w14:paraId="39D1B7C6" w14:textId="77777777" w:rsidR="00B07FEE" w:rsidRPr="00DE2B1E" w:rsidRDefault="00B07FEE">
            <w:pPr>
              <w:spacing w:line="254" w:lineRule="auto"/>
              <w:jc w:val="center"/>
              <w:rPr>
                <w:rFonts w:cs="Times New Roman"/>
                <w:sz w:val="20"/>
                <w:szCs w:val="20"/>
              </w:rPr>
            </w:pPr>
            <w:r w:rsidRPr="00DE2B1E">
              <w:rPr>
                <w:rFonts w:cs="Times New Roman"/>
                <w:sz w:val="20"/>
                <w:szCs w:val="20"/>
              </w:rPr>
              <w:t>4848.46</w:t>
            </w:r>
          </w:p>
        </w:tc>
      </w:tr>
      <w:tr w:rsidR="00B07FEE" w:rsidRPr="00DE2B1E" w14:paraId="5A6B2728"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0BCDDADD" w14:textId="77777777" w:rsidR="00B07FEE" w:rsidRPr="00DE2B1E" w:rsidRDefault="00B07FEE">
            <w:pPr>
              <w:spacing w:line="254" w:lineRule="auto"/>
              <w:jc w:val="left"/>
              <w:rPr>
                <w:rFonts w:cs="Times New Roman"/>
                <w:sz w:val="20"/>
                <w:szCs w:val="20"/>
              </w:rPr>
            </w:pPr>
            <w:r w:rsidRPr="00DE2B1E">
              <w:rPr>
                <w:rFonts w:cs="Times New Roman"/>
                <w:sz w:val="20"/>
                <w:szCs w:val="20"/>
              </w:rPr>
              <w:t>Мостовский муниципальный район</w:t>
            </w:r>
          </w:p>
        </w:tc>
        <w:tc>
          <w:tcPr>
            <w:tcW w:w="757" w:type="pct"/>
            <w:tcBorders>
              <w:top w:val="nil"/>
              <w:left w:val="nil"/>
              <w:bottom w:val="single" w:sz="4" w:space="0" w:color="auto"/>
              <w:right w:val="single" w:sz="4" w:space="0" w:color="auto"/>
            </w:tcBorders>
            <w:noWrap/>
            <w:hideMark/>
          </w:tcPr>
          <w:p w14:paraId="7352039C" w14:textId="77777777" w:rsidR="00B07FEE" w:rsidRPr="00DE2B1E" w:rsidRDefault="00B07FEE">
            <w:pPr>
              <w:spacing w:line="254" w:lineRule="auto"/>
              <w:jc w:val="center"/>
              <w:rPr>
                <w:rFonts w:cs="Times New Roman"/>
                <w:sz w:val="20"/>
                <w:szCs w:val="20"/>
              </w:rPr>
            </w:pPr>
            <w:r w:rsidRPr="00DE2B1E">
              <w:rPr>
                <w:rFonts w:cs="Times New Roman"/>
                <w:sz w:val="20"/>
                <w:szCs w:val="20"/>
              </w:rPr>
              <w:t>535</w:t>
            </w:r>
          </w:p>
        </w:tc>
        <w:tc>
          <w:tcPr>
            <w:tcW w:w="653" w:type="pct"/>
            <w:tcBorders>
              <w:top w:val="nil"/>
              <w:left w:val="nil"/>
              <w:bottom w:val="single" w:sz="4" w:space="0" w:color="auto"/>
              <w:right w:val="single" w:sz="4" w:space="0" w:color="auto"/>
            </w:tcBorders>
            <w:noWrap/>
            <w:hideMark/>
          </w:tcPr>
          <w:p w14:paraId="2C6161C6" w14:textId="77777777" w:rsidR="00B07FEE" w:rsidRPr="00DE2B1E" w:rsidRDefault="00B07FEE">
            <w:pPr>
              <w:spacing w:line="254" w:lineRule="auto"/>
              <w:jc w:val="center"/>
              <w:rPr>
                <w:rFonts w:cs="Times New Roman"/>
                <w:sz w:val="20"/>
                <w:szCs w:val="20"/>
              </w:rPr>
            </w:pPr>
            <w:r w:rsidRPr="00DE2B1E">
              <w:rPr>
                <w:rFonts w:cs="Times New Roman"/>
                <w:sz w:val="20"/>
                <w:szCs w:val="20"/>
              </w:rPr>
              <w:t>70.72</w:t>
            </w:r>
          </w:p>
        </w:tc>
        <w:tc>
          <w:tcPr>
            <w:tcW w:w="698" w:type="pct"/>
            <w:tcBorders>
              <w:top w:val="nil"/>
              <w:left w:val="nil"/>
              <w:bottom w:val="single" w:sz="4" w:space="0" w:color="auto"/>
              <w:right w:val="single" w:sz="4" w:space="0" w:color="auto"/>
            </w:tcBorders>
            <w:noWrap/>
            <w:hideMark/>
          </w:tcPr>
          <w:p w14:paraId="2EF0A433" w14:textId="77777777" w:rsidR="00B07FEE" w:rsidRPr="00DE2B1E" w:rsidRDefault="00B07FEE">
            <w:pPr>
              <w:spacing w:line="254" w:lineRule="auto"/>
              <w:jc w:val="center"/>
              <w:rPr>
                <w:rFonts w:cs="Times New Roman"/>
                <w:sz w:val="20"/>
                <w:szCs w:val="20"/>
              </w:rPr>
            </w:pPr>
            <w:r w:rsidRPr="00DE2B1E">
              <w:rPr>
                <w:rFonts w:cs="Times New Roman"/>
                <w:sz w:val="20"/>
                <w:szCs w:val="20"/>
              </w:rPr>
              <w:t>798.50</w:t>
            </w:r>
          </w:p>
        </w:tc>
        <w:tc>
          <w:tcPr>
            <w:tcW w:w="620" w:type="pct"/>
            <w:tcBorders>
              <w:top w:val="nil"/>
              <w:left w:val="nil"/>
              <w:bottom w:val="single" w:sz="4" w:space="0" w:color="auto"/>
              <w:right w:val="single" w:sz="4" w:space="0" w:color="auto"/>
            </w:tcBorders>
            <w:noWrap/>
            <w:hideMark/>
          </w:tcPr>
          <w:p w14:paraId="60D80600" w14:textId="77777777" w:rsidR="00B07FEE" w:rsidRPr="00DE2B1E" w:rsidRDefault="00B07FEE">
            <w:pPr>
              <w:spacing w:line="254" w:lineRule="auto"/>
              <w:jc w:val="center"/>
              <w:rPr>
                <w:rFonts w:cs="Times New Roman"/>
                <w:sz w:val="20"/>
                <w:szCs w:val="20"/>
              </w:rPr>
            </w:pPr>
            <w:r w:rsidRPr="00DE2B1E">
              <w:rPr>
                <w:rFonts w:cs="Times New Roman"/>
                <w:sz w:val="20"/>
                <w:szCs w:val="20"/>
              </w:rPr>
              <w:t>2330.34</w:t>
            </w:r>
          </w:p>
        </w:tc>
      </w:tr>
      <w:tr w:rsidR="00B07FEE" w:rsidRPr="00DE2B1E" w14:paraId="31C7109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BCA1EB8" w14:textId="77777777" w:rsidR="00B07FEE" w:rsidRPr="00DE2B1E" w:rsidRDefault="00B07FEE">
            <w:pPr>
              <w:spacing w:line="254" w:lineRule="auto"/>
              <w:jc w:val="left"/>
              <w:rPr>
                <w:rFonts w:cs="Times New Roman"/>
                <w:sz w:val="20"/>
                <w:szCs w:val="20"/>
              </w:rPr>
            </w:pPr>
            <w:r w:rsidRPr="00DE2B1E">
              <w:rPr>
                <w:rFonts w:cs="Times New Roman"/>
                <w:sz w:val="20"/>
                <w:szCs w:val="20"/>
              </w:rPr>
              <w:t>Новокубанский муниципальный район</w:t>
            </w:r>
          </w:p>
        </w:tc>
        <w:tc>
          <w:tcPr>
            <w:tcW w:w="757" w:type="pct"/>
            <w:tcBorders>
              <w:top w:val="nil"/>
              <w:left w:val="nil"/>
              <w:bottom w:val="single" w:sz="4" w:space="0" w:color="auto"/>
              <w:right w:val="single" w:sz="4" w:space="0" w:color="auto"/>
            </w:tcBorders>
            <w:noWrap/>
            <w:hideMark/>
          </w:tcPr>
          <w:p w14:paraId="740955FA" w14:textId="77777777" w:rsidR="00B07FEE" w:rsidRPr="00DE2B1E" w:rsidRDefault="00B07FEE">
            <w:pPr>
              <w:spacing w:line="254" w:lineRule="auto"/>
              <w:jc w:val="center"/>
              <w:rPr>
                <w:rFonts w:cs="Times New Roman"/>
                <w:sz w:val="20"/>
                <w:szCs w:val="20"/>
              </w:rPr>
            </w:pPr>
            <w:r w:rsidRPr="00DE2B1E">
              <w:rPr>
                <w:rFonts w:cs="Times New Roman"/>
                <w:sz w:val="20"/>
                <w:szCs w:val="20"/>
              </w:rPr>
              <w:t>636</w:t>
            </w:r>
          </w:p>
        </w:tc>
        <w:tc>
          <w:tcPr>
            <w:tcW w:w="653" w:type="pct"/>
            <w:tcBorders>
              <w:top w:val="nil"/>
              <w:left w:val="nil"/>
              <w:bottom w:val="single" w:sz="4" w:space="0" w:color="auto"/>
              <w:right w:val="single" w:sz="4" w:space="0" w:color="auto"/>
            </w:tcBorders>
            <w:noWrap/>
            <w:hideMark/>
          </w:tcPr>
          <w:p w14:paraId="25344F8F" w14:textId="77777777" w:rsidR="00B07FEE" w:rsidRPr="00DE2B1E" w:rsidRDefault="00B07FEE">
            <w:pPr>
              <w:spacing w:line="254" w:lineRule="auto"/>
              <w:jc w:val="center"/>
              <w:rPr>
                <w:rFonts w:cs="Times New Roman"/>
                <w:sz w:val="20"/>
                <w:szCs w:val="20"/>
              </w:rPr>
            </w:pPr>
            <w:r w:rsidRPr="00DE2B1E">
              <w:rPr>
                <w:rFonts w:cs="Times New Roman"/>
                <w:sz w:val="20"/>
                <w:szCs w:val="20"/>
              </w:rPr>
              <w:t>75.19</w:t>
            </w:r>
          </w:p>
        </w:tc>
        <w:tc>
          <w:tcPr>
            <w:tcW w:w="698" w:type="pct"/>
            <w:tcBorders>
              <w:top w:val="nil"/>
              <w:left w:val="nil"/>
              <w:bottom w:val="single" w:sz="4" w:space="0" w:color="auto"/>
              <w:right w:val="single" w:sz="4" w:space="0" w:color="auto"/>
            </w:tcBorders>
            <w:noWrap/>
            <w:hideMark/>
          </w:tcPr>
          <w:p w14:paraId="62DCDE9D" w14:textId="77777777" w:rsidR="00B07FEE" w:rsidRPr="00DE2B1E" w:rsidRDefault="00B07FEE">
            <w:pPr>
              <w:spacing w:line="254" w:lineRule="auto"/>
              <w:jc w:val="center"/>
              <w:rPr>
                <w:rFonts w:cs="Times New Roman"/>
                <w:sz w:val="20"/>
                <w:szCs w:val="20"/>
              </w:rPr>
            </w:pPr>
            <w:r w:rsidRPr="00DE2B1E">
              <w:rPr>
                <w:rFonts w:cs="Times New Roman"/>
                <w:sz w:val="20"/>
                <w:szCs w:val="20"/>
              </w:rPr>
              <w:t>1115.72</w:t>
            </w:r>
          </w:p>
        </w:tc>
        <w:tc>
          <w:tcPr>
            <w:tcW w:w="620" w:type="pct"/>
            <w:tcBorders>
              <w:top w:val="nil"/>
              <w:left w:val="nil"/>
              <w:bottom w:val="single" w:sz="4" w:space="0" w:color="auto"/>
              <w:right w:val="single" w:sz="4" w:space="0" w:color="auto"/>
            </w:tcBorders>
            <w:noWrap/>
            <w:hideMark/>
          </w:tcPr>
          <w:p w14:paraId="4E5519AE" w14:textId="77777777" w:rsidR="00B07FEE" w:rsidRPr="00DE2B1E" w:rsidRDefault="00B07FEE">
            <w:pPr>
              <w:spacing w:line="254" w:lineRule="auto"/>
              <w:jc w:val="center"/>
              <w:rPr>
                <w:rFonts w:cs="Times New Roman"/>
                <w:sz w:val="20"/>
                <w:szCs w:val="20"/>
              </w:rPr>
            </w:pPr>
            <w:r w:rsidRPr="00DE2B1E">
              <w:rPr>
                <w:rFonts w:cs="Times New Roman"/>
                <w:sz w:val="20"/>
                <w:szCs w:val="20"/>
              </w:rPr>
              <w:t>3499.72</w:t>
            </w:r>
          </w:p>
        </w:tc>
      </w:tr>
      <w:tr w:rsidR="00B07FEE" w:rsidRPr="00DE2B1E" w14:paraId="6C67697A"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CD4254E"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Новопокровский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31A800DF" w14:textId="77777777" w:rsidR="00B07FEE" w:rsidRPr="00DE2B1E" w:rsidRDefault="00B07FEE">
            <w:pPr>
              <w:spacing w:line="254" w:lineRule="auto"/>
              <w:jc w:val="center"/>
              <w:rPr>
                <w:rFonts w:cs="Times New Roman"/>
                <w:sz w:val="20"/>
                <w:szCs w:val="20"/>
              </w:rPr>
            </w:pPr>
            <w:r w:rsidRPr="00DE2B1E">
              <w:rPr>
                <w:rFonts w:cs="Times New Roman"/>
                <w:sz w:val="20"/>
                <w:szCs w:val="20"/>
              </w:rPr>
              <w:t>101</w:t>
            </w:r>
          </w:p>
        </w:tc>
        <w:tc>
          <w:tcPr>
            <w:tcW w:w="653" w:type="pct"/>
            <w:tcBorders>
              <w:top w:val="nil"/>
              <w:left w:val="nil"/>
              <w:bottom w:val="single" w:sz="4" w:space="0" w:color="auto"/>
              <w:right w:val="single" w:sz="4" w:space="0" w:color="auto"/>
            </w:tcBorders>
            <w:noWrap/>
            <w:hideMark/>
          </w:tcPr>
          <w:p w14:paraId="15363532" w14:textId="77777777" w:rsidR="00B07FEE" w:rsidRPr="00DE2B1E" w:rsidRDefault="00B07FEE">
            <w:pPr>
              <w:spacing w:line="254" w:lineRule="auto"/>
              <w:jc w:val="center"/>
              <w:rPr>
                <w:rFonts w:cs="Times New Roman"/>
                <w:sz w:val="20"/>
                <w:szCs w:val="20"/>
              </w:rPr>
            </w:pPr>
            <w:r w:rsidRPr="00DE2B1E">
              <w:rPr>
                <w:rFonts w:cs="Times New Roman"/>
                <w:sz w:val="20"/>
                <w:szCs w:val="20"/>
              </w:rPr>
              <w:t>32.96</w:t>
            </w:r>
          </w:p>
        </w:tc>
        <w:tc>
          <w:tcPr>
            <w:tcW w:w="698" w:type="pct"/>
            <w:tcBorders>
              <w:top w:val="nil"/>
              <w:left w:val="nil"/>
              <w:bottom w:val="single" w:sz="4" w:space="0" w:color="auto"/>
              <w:right w:val="single" w:sz="4" w:space="0" w:color="auto"/>
            </w:tcBorders>
            <w:noWrap/>
            <w:hideMark/>
          </w:tcPr>
          <w:p w14:paraId="5BA36BE5" w14:textId="77777777" w:rsidR="00B07FEE" w:rsidRPr="00DE2B1E" w:rsidRDefault="00B07FEE">
            <w:pPr>
              <w:spacing w:line="254" w:lineRule="auto"/>
              <w:jc w:val="center"/>
              <w:rPr>
                <w:rFonts w:cs="Times New Roman"/>
                <w:sz w:val="20"/>
                <w:szCs w:val="20"/>
              </w:rPr>
            </w:pPr>
            <w:r w:rsidRPr="00DE2B1E">
              <w:rPr>
                <w:rFonts w:cs="Times New Roman"/>
                <w:sz w:val="20"/>
                <w:szCs w:val="20"/>
              </w:rPr>
              <w:t>241.28</w:t>
            </w:r>
          </w:p>
        </w:tc>
        <w:tc>
          <w:tcPr>
            <w:tcW w:w="620" w:type="pct"/>
            <w:tcBorders>
              <w:top w:val="nil"/>
              <w:left w:val="nil"/>
              <w:bottom w:val="single" w:sz="4" w:space="0" w:color="auto"/>
              <w:right w:val="single" w:sz="4" w:space="0" w:color="auto"/>
            </w:tcBorders>
            <w:noWrap/>
            <w:hideMark/>
          </w:tcPr>
          <w:p w14:paraId="276F1AE4" w14:textId="77777777" w:rsidR="00B07FEE" w:rsidRPr="00DE2B1E" w:rsidRDefault="00B07FEE">
            <w:pPr>
              <w:spacing w:line="254" w:lineRule="auto"/>
              <w:jc w:val="center"/>
              <w:rPr>
                <w:rFonts w:cs="Times New Roman"/>
                <w:sz w:val="20"/>
                <w:szCs w:val="20"/>
              </w:rPr>
            </w:pPr>
            <w:r w:rsidRPr="00DE2B1E">
              <w:rPr>
                <w:rFonts w:cs="Times New Roman"/>
                <w:sz w:val="20"/>
                <w:szCs w:val="20"/>
              </w:rPr>
              <w:t>912.92</w:t>
            </w:r>
          </w:p>
        </w:tc>
      </w:tr>
      <w:tr w:rsidR="00B07FEE" w:rsidRPr="00DE2B1E" w14:paraId="2C2D228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646668E"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Отрадненский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65D92B87" w14:textId="77777777" w:rsidR="00B07FEE" w:rsidRPr="00DE2B1E" w:rsidRDefault="00B07FEE">
            <w:pPr>
              <w:spacing w:line="254" w:lineRule="auto"/>
              <w:jc w:val="center"/>
              <w:rPr>
                <w:rFonts w:cs="Times New Roman"/>
                <w:sz w:val="20"/>
                <w:szCs w:val="20"/>
              </w:rPr>
            </w:pPr>
            <w:r w:rsidRPr="00DE2B1E">
              <w:rPr>
                <w:rFonts w:cs="Times New Roman"/>
                <w:sz w:val="20"/>
                <w:szCs w:val="20"/>
              </w:rPr>
              <w:t>256</w:t>
            </w:r>
          </w:p>
        </w:tc>
        <w:tc>
          <w:tcPr>
            <w:tcW w:w="653" w:type="pct"/>
            <w:tcBorders>
              <w:top w:val="nil"/>
              <w:left w:val="nil"/>
              <w:bottom w:val="single" w:sz="4" w:space="0" w:color="auto"/>
              <w:right w:val="single" w:sz="4" w:space="0" w:color="auto"/>
            </w:tcBorders>
            <w:noWrap/>
            <w:hideMark/>
          </w:tcPr>
          <w:p w14:paraId="5767C0FE" w14:textId="77777777" w:rsidR="00B07FEE" w:rsidRPr="00DE2B1E" w:rsidRDefault="00B07FEE">
            <w:pPr>
              <w:spacing w:line="254" w:lineRule="auto"/>
              <w:jc w:val="center"/>
              <w:rPr>
                <w:rFonts w:cs="Times New Roman"/>
                <w:sz w:val="20"/>
                <w:szCs w:val="20"/>
              </w:rPr>
            </w:pPr>
            <w:r w:rsidRPr="00DE2B1E">
              <w:rPr>
                <w:rFonts w:cs="Times New Roman"/>
                <w:sz w:val="20"/>
                <w:szCs w:val="20"/>
              </w:rPr>
              <w:t>25.55</w:t>
            </w:r>
          </w:p>
        </w:tc>
        <w:tc>
          <w:tcPr>
            <w:tcW w:w="698" w:type="pct"/>
            <w:tcBorders>
              <w:top w:val="nil"/>
              <w:left w:val="nil"/>
              <w:bottom w:val="single" w:sz="4" w:space="0" w:color="auto"/>
              <w:right w:val="single" w:sz="4" w:space="0" w:color="auto"/>
            </w:tcBorders>
            <w:noWrap/>
            <w:hideMark/>
          </w:tcPr>
          <w:p w14:paraId="4263C024" w14:textId="77777777" w:rsidR="00B07FEE" w:rsidRPr="00DE2B1E" w:rsidRDefault="00B07FEE">
            <w:pPr>
              <w:spacing w:line="254" w:lineRule="auto"/>
              <w:jc w:val="center"/>
              <w:rPr>
                <w:rFonts w:cs="Times New Roman"/>
                <w:sz w:val="20"/>
                <w:szCs w:val="20"/>
              </w:rPr>
            </w:pPr>
            <w:r w:rsidRPr="00DE2B1E">
              <w:rPr>
                <w:rFonts w:cs="Times New Roman"/>
                <w:sz w:val="20"/>
                <w:szCs w:val="20"/>
              </w:rPr>
              <w:t>426.62</w:t>
            </w:r>
          </w:p>
        </w:tc>
        <w:tc>
          <w:tcPr>
            <w:tcW w:w="620" w:type="pct"/>
            <w:tcBorders>
              <w:top w:val="nil"/>
              <w:left w:val="nil"/>
              <w:bottom w:val="single" w:sz="4" w:space="0" w:color="auto"/>
              <w:right w:val="single" w:sz="4" w:space="0" w:color="auto"/>
            </w:tcBorders>
            <w:noWrap/>
            <w:hideMark/>
          </w:tcPr>
          <w:p w14:paraId="07CF0630" w14:textId="77777777" w:rsidR="00B07FEE" w:rsidRPr="00DE2B1E" w:rsidRDefault="00B07FEE">
            <w:pPr>
              <w:spacing w:line="254" w:lineRule="auto"/>
              <w:jc w:val="center"/>
              <w:rPr>
                <w:rFonts w:cs="Times New Roman"/>
                <w:sz w:val="20"/>
                <w:szCs w:val="20"/>
              </w:rPr>
            </w:pPr>
            <w:r w:rsidRPr="00DE2B1E">
              <w:rPr>
                <w:rFonts w:cs="Times New Roman"/>
                <w:sz w:val="20"/>
                <w:szCs w:val="20"/>
              </w:rPr>
              <w:t>1760.00</w:t>
            </w:r>
          </w:p>
        </w:tc>
      </w:tr>
      <w:tr w:rsidR="00B07FEE" w:rsidRPr="00DE2B1E" w14:paraId="6806215F"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A9151C7" w14:textId="77777777" w:rsidR="00B07FEE" w:rsidRPr="00DE2B1E" w:rsidRDefault="00B07FEE">
            <w:pPr>
              <w:spacing w:line="254" w:lineRule="auto"/>
              <w:jc w:val="left"/>
              <w:rPr>
                <w:rFonts w:cs="Times New Roman"/>
                <w:sz w:val="20"/>
                <w:szCs w:val="20"/>
              </w:rPr>
            </w:pPr>
            <w:r w:rsidRPr="00DE2B1E">
              <w:rPr>
                <w:rFonts w:cs="Times New Roman"/>
                <w:sz w:val="20"/>
                <w:szCs w:val="20"/>
              </w:rPr>
              <w:t>Павловский муниципальный район</w:t>
            </w:r>
          </w:p>
        </w:tc>
        <w:tc>
          <w:tcPr>
            <w:tcW w:w="757" w:type="pct"/>
            <w:tcBorders>
              <w:top w:val="nil"/>
              <w:left w:val="nil"/>
              <w:bottom w:val="single" w:sz="4" w:space="0" w:color="auto"/>
              <w:right w:val="single" w:sz="4" w:space="0" w:color="auto"/>
            </w:tcBorders>
            <w:noWrap/>
            <w:hideMark/>
          </w:tcPr>
          <w:p w14:paraId="13FB31DD" w14:textId="77777777" w:rsidR="00B07FEE" w:rsidRPr="00DE2B1E" w:rsidRDefault="00B07FEE">
            <w:pPr>
              <w:spacing w:line="254" w:lineRule="auto"/>
              <w:jc w:val="center"/>
              <w:rPr>
                <w:rFonts w:cs="Times New Roman"/>
                <w:sz w:val="20"/>
                <w:szCs w:val="20"/>
              </w:rPr>
            </w:pPr>
            <w:r w:rsidRPr="00DE2B1E">
              <w:rPr>
                <w:rFonts w:cs="Times New Roman"/>
                <w:sz w:val="20"/>
                <w:szCs w:val="20"/>
              </w:rPr>
              <w:t>165</w:t>
            </w:r>
          </w:p>
        </w:tc>
        <w:tc>
          <w:tcPr>
            <w:tcW w:w="653" w:type="pct"/>
            <w:tcBorders>
              <w:top w:val="nil"/>
              <w:left w:val="nil"/>
              <w:bottom w:val="single" w:sz="4" w:space="0" w:color="auto"/>
              <w:right w:val="single" w:sz="4" w:space="0" w:color="auto"/>
            </w:tcBorders>
            <w:noWrap/>
            <w:hideMark/>
          </w:tcPr>
          <w:p w14:paraId="26B49459" w14:textId="77777777" w:rsidR="00B07FEE" w:rsidRPr="00DE2B1E" w:rsidRDefault="00B07FEE">
            <w:pPr>
              <w:spacing w:line="254" w:lineRule="auto"/>
              <w:jc w:val="center"/>
              <w:rPr>
                <w:rFonts w:cs="Times New Roman"/>
                <w:sz w:val="20"/>
                <w:szCs w:val="20"/>
              </w:rPr>
            </w:pPr>
            <w:r w:rsidRPr="00DE2B1E">
              <w:rPr>
                <w:rFonts w:cs="Times New Roman"/>
                <w:sz w:val="20"/>
                <w:szCs w:val="20"/>
              </w:rPr>
              <w:t>80.07</w:t>
            </w:r>
          </w:p>
        </w:tc>
        <w:tc>
          <w:tcPr>
            <w:tcW w:w="698" w:type="pct"/>
            <w:tcBorders>
              <w:top w:val="nil"/>
              <w:left w:val="nil"/>
              <w:bottom w:val="single" w:sz="4" w:space="0" w:color="auto"/>
              <w:right w:val="single" w:sz="4" w:space="0" w:color="auto"/>
            </w:tcBorders>
            <w:noWrap/>
            <w:hideMark/>
          </w:tcPr>
          <w:p w14:paraId="78ABE27C" w14:textId="77777777" w:rsidR="00B07FEE" w:rsidRPr="00DE2B1E" w:rsidRDefault="00B07FEE">
            <w:pPr>
              <w:spacing w:line="254" w:lineRule="auto"/>
              <w:jc w:val="center"/>
              <w:rPr>
                <w:rFonts w:cs="Times New Roman"/>
                <w:sz w:val="20"/>
                <w:szCs w:val="20"/>
              </w:rPr>
            </w:pPr>
            <w:r w:rsidRPr="00DE2B1E">
              <w:rPr>
                <w:rFonts w:cs="Times New Roman"/>
                <w:sz w:val="20"/>
                <w:szCs w:val="20"/>
              </w:rPr>
              <w:t>726.48</w:t>
            </w:r>
          </w:p>
        </w:tc>
        <w:tc>
          <w:tcPr>
            <w:tcW w:w="620" w:type="pct"/>
            <w:tcBorders>
              <w:top w:val="nil"/>
              <w:left w:val="nil"/>
              <w:bottom w:val="single" w:sz="4" w:space="0" w:color="auto"/>
              <w:right w:val="single" w:sz="4" w:space="0" w:color="auto"/>
            </w:tcBorders>
            <w:noWrap/>
            <w:hideMark/>
          </w:tcPr>
          <w:p w14:paraId="751CAC2D" w14:textId="77777777" w:rsidR="00B07FEE" w:rsidRPr="00DE2B1E" w:rsidRDefault="00B07FEE">
            <w:pPr>
              <w:spacing w:line="254" w:lineRule="auto"/>
              <w:jc w:val="center"/>
              <w:rPr>
                <w:rFonts w:cs="Times New Roman"/>
                <w:sz w:val="20"/>
                <w:szCs w:val="20"/>
              </w:rPr>
            </w:pPr>
            <w:r w:rsidRPr="00DE2B1E">
              <w:rPr>
                <w:rFonts w:cs="Times New Roman"/>
                <w:sz w:val="20"/>
                <w:szCs w:val="20"/>
              </w:rPr>
              <w:t>2956.73</w:t>
            </w:r>
          </w:p>
        </w:tc>
      </w:tr>
      <w:tr w:rsidR="00B07FEE" w:rsidRPr="00DE2B1E" w14:paraId="686C5F0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4E3B306C"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Приморско-Ахтарский</w:t>
            </w:r>
            <w:proofErr w:type="spellEnd"/>
            <w:r w:rsidRPr="00DE2B1E">
              <w:rPr>
                <w:rFonts w:cs="Times New Roman"/>
                <w:sz w:val="20"/>
                <w:szCs w:val="20"/>
              </w:rPr>
              <w:t xml:space="preserve"> муниципальный округ</w:t>
            </w:r>
          </w:p>
        </w:tc>
        <w:tc>
          <w:tcPr>
            <w:tcW w:w="757" w:type="pct"/>
            <w:tcBorders>
              <w:top w:val="nil"/>
              <w:left w:val="nil"/>
              <w:bottom w:val="single" w:sz="4" w:space="0" w:color="auto"/>
              <w:right w:val="single" w:sz="4" w:space="0" w:color="auto"/>
            </w:tcBorders>
            <w:noWrap/>
            <w:hideMark/>
          </w:tcPr>
          <w:p w14:paraId="4FBD8330" w14:textId="77777777" w:rsidR="00B07FEE" w:rsidRPr="00DE2B1E" w:rsidRDefault="00B07FEE">
            <w:pPr>
              <w:spacing w:line="254" w:lineRule="auto"/>
              <w:jc w:val="center"/>
              <w:rPr>
                <w:rFonts w:cs="Times New Roman"/>
                <w:sz w:val="20"/>
                <w:szCs w:val="20"/>
              </w:rPr>
            </w:pPr>
            <w:r w:rsidRPr="00DE2B1E">
              <w:rPr>
                <w:rFonts w:cs="Times New Roman"/>
                <w:sz w:val="20"/>
                <w:szCs w:val="20"/>
              </w:rPr>
              <w:t>404</w:t>
            </w:r>
          </w:p>
        </w:tc>
        <w:tc>
          <w:tcPr>
            <w:tcW w:w="653" w:type="pct"/>
            <w:tcBorders>
              <w:top w:val="nil"/>
              <w:left w:val="nil"/>
              <w:bottom w:val="single" w:sz="4" w:space="0" w:color="auto"/>
              <w:right w:val="single" w:sz="4" w:space="0" w:color="auto"/>
            </w:tcBorders>
            <w:noWrap/>
            <w:hideMark/>
          </w:tcPr>
          <w:p w14:paraId="345EAE1E" w14:textId="77777777" w:rsidR="00B07FEE" w:rsidRPr="00DE2B1E" w:rsidRDefault="00B07FEE">
            <w:pPr>
              <w:spacing w:line="254" w:lineRule="auto"/>
              <w:jc w:val="center"/>
              <w:rPr>
                <w:rFonts w:cs="Times New Roman"/>
                <w:sz w:val="20"/>
                <w:szCs w:val="20"/>
              </w:rPr>
            </w:pPr>
            <w:r w:rsidRPr="00DE2B1E">
              <w:rPr>
                <w:rFonts w:cs="Times New Roman"/>
                <w:sz w:val="20"/>
                <w:szCs w:val="20"/>
              </w:rPr>
              <w:t>75.11</w:t>
            </w:r>
          </w:p>
        </w:tc>
        <w:tc>
          <w:tcPr>
            <w:tcW w:w="698" w:type="pct"/>
            <w:tcBorders>
              <w:top w:val="nil"/>
              <w:left w:val="nil"/>
              <w:bottom w:val="single" w:sz="4" w:space="0" w:color="auto"/>
              <w:right w:val="single" w:sz="4" w:space="0" w:color="auto"/>
            </w:tcBorders>
            <w:noWrap/>
            <w:hideMark/>
          </w:tcPr>
          <w:p w14:paraId="2F4A7B08" w14:textId="77777777" w:rsidR="00B07FEE" w:rsidRPr="00DE2B1E" w:rsidRDefault="00B07FEE">
            <w:pPr>
              <w:spacing w:line="254" w:lineRule="auto"/>
              <w:jc w:val="center"/>
              <w:rPr>
                <w:rFonts w:cs="Times New Roman"/>
                <w:sz w:val="20"/>
                <w:szCs w:val="20"/>
              </w:rPr>
            </w:pPr>
            <w:r w:rsidRPr="00DE2B1E">
              <w:rPr>
                <w:rFonts w:cs="Times New Roman"/>
                <w:sz w:val="20"/>
                <w:szCs w:val="20"/>
              </w:rPr>
              <w:t>1121.81</w:t>
            </w:r>
          </w:p>
        </w:tc>
        <w:tc>
          <w:tcPr>
            <w:tcW w:w="620" w:type="pct"/>
            <w:tcBorders>
              <w:top w:val="nil"/>
              <w:left w:val="nil"/>
              <w:bottom w:val="single" w:sz="4" w:space="0" w:color="auto"/>
              <w:right w:val="single" w:sz="4" w:space="0" w:color="auto"/>
            </w:tcBorders>
            <w:noWrap/>
            <w:hideMark/>
          </w:tcPr>
          <w:p w14:paraId="575EBC58" w14:textId="77777777" w:rsidR="00B07FEE" w:rsidRPr="00DE2B1E" w:rsidRDefault="00B07FEE">
            <w:pPr>
              <w:spacing w:line="254" w:lineRule="auto"/>
              <w:jc w:val="center"/>
              <w:rPr>
                <w:rFonts w:cs="Times New Roman"/>
                <w:sz w:val="20"/>
                <w:szCs w:val="20"/>
              </w:rPr>
            </w:pPr>
            <w:r w:rsidRPr="00DE2B1E">
              <w:rPr>
                <w:rFonts w:cs="Times New Roman"/>
                <w:sz w:val="20"/>
                <w:szCs w:val="20"/>
              </w:rPr>
              <w:t>4242.67</w:t>
            </w:r>
          </w:p>
        </w:tc>
      </w:tr>
      <w:tr w:rsidR="00B07FEE" w:rsidRPr="00DE2B1E" w14:paraId="0FA2EC7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08647F7" w14:textId="77777777" w:rsidR="00B07FEE" w:rsidRPr="00DE2B1E" w:rsidRDefault="00B07FEE">
            <w:pPr>
              <w:spacing w:line="254" w:lineRule="auto"/>
              <w:jc w:val="left"/>
              <w:rPr>
                <w:rFonts w:cs="Times New Roman"/>
                <w:sz w:val="20"/>
                <w:szCs w:val="20"/>
              </w:rPr>
            </w:pPr>
            <w:r w:rsidRPr="00DE2B1E">
              <w:rPr>
                <w:rFonts w:cs="Times New Roman"/>
                <w:sz w:val="20"/>
                <w:szCs w:val="20"/>
              </w:rPr>
              <w:t>Северский муниципальный район</w:t>
            </w:r>
          </w:p>
        </w:tc>
        <w:tc>
          <w:tcPr>
            <w:tcW w:w="757" w:type="pct"/>
            <w:tcBorders>
              <w:top w:val="nil"/>
              <w:left w:val="nil"/>
              <w:bottom w:val="single" w:sz="4" w:space="0" w:color="auto"/>
              <w:right w:val="single" w:sz="4" w:space="0" w:color="auto"/>
            </w:tcBorders>
            <w:noWrap/>
            <w:hideMark/>
          </w:tcPr>
          <w:p w14:paraId="5A839FF4" w14:textId="77777777" w:rsidR="00B07FEE" w:rsidRPr="00DE2B1E" w:rsidRDefault="00B07FEE">
            <w:pPr>
              <w:spacing w:line="254" w:lineRule="auto"/>
              <w:jc w:val="center"/>
              <w:rPr>
                <w:rFonts w:cs="Times New Roman"/>
                <w:sz w:val="20"/>
                <w:szCs w:val="20"/>
              </w:rPr>
            </w:pPr>
            <w:r w:rsidRPr="00DE2B1E">
              <w:rPr>
                <w:rFonts w:cs="Times New Roman"/>
                <w:sz w:val="20"/>
                <w:szCs w:val="20"/>
              </w:rPr>
              <w:t>1502</w:t>
            </w:r>
          </w:p>
        </w:tc>
        <w:tc>
          <w:tcPr>
            <w:tcW w:w="653" w:type="pct"/>
            <w:tcBorders>
              <w:top w:val="nil"/>
              <w:left w:val="nil"/>
              <w:bottom w:val="single" w:sz="4" w:space="0" w:color="auto"/>
              <w:right w:val="single" w:sz="4" w:space="0" w:color="auto"/>
            </w:tcBorders>
            <w:noWrap/>
            <w:hideMark/>
          </w:tcPr>
          <w:p w14:paraId="069C2996" w14:textId="77777777" w:rsidR="00B07FEE" w:rsidRPr="00DE2B1E" w:rsidRDefault="00B07FEE">
            <w:pPr>
              <w:spacing w:line="254" w:lineRule="auto"/>
              <w:jc w:val="center"/>
              <w:rPr>
                <w:rFonts w:cs="Times New Roman"/>
                <w:sz w:val="20"/>
                <w:szCs w:val="20"/>
              </w:rPr>
            </w:pPr>
            <w:r w:rsidRPr="00DE2B1E">
              <w:rPr>
                <w:rFonts w:cs="Times New Roman"/>
                <w:sz w:val="20"/>
                <w:szCs w:val="20"/>
              </w:rPr>
              <w:t>167.01</w:t>
            </w:r>
          </w:p>
        </w:tc>
        <w:tc>
          <w:tcPr>
            <w:tcW w:w="698" w:type="pct"/>
            <w:tcBorders>
              <w:top w:val="nil"/>
              <w:left w:val="nil"/>
              <w:bottom w:val="single" w:sz="4" w:space="0" w:color="auto"/>
              <w:right w:val="single" w:sz="4" w:space="0" w:color="auto"/>
            </w:tcBorders>
            <w:noWrap/>
            <w:hideMark/>
          </w:tcPr>
          <w:p w14:paraId="2FF42015" w14:textId="77777777" w:rsidR="00B07FEE" w:rsidRPr="00DE2B1E" w:rsidRDefault="00B07FEE">
            <w:pPr>
              <w:spacing w:line="254" w:lineRule="auto"/>
              <w:jc w:val="center"/>
              <w:rPr>
                <w:rFonts w:cs="Times New Roman"/>
                <w:sz w:val="20"/>
                <w:szCs w:val="20"/>
              </w:rPr>
            </w:pPr>
            <w:r w:rsidRPr="00DE2B1E">
              <w:rPr>
                <w:rFonts w:cs="Times New Roman"/>
                <w:sz w:val="20"/>
                <w:szCs w:val="20"/>
              </w:rPr>
              <w:t>1079.92</w:t>
            </w:r>
          </w:p>
        </w:tc>
        <w:tc>
          <w:tcPr>
            <w:tcW w:w="620" w:type="pct"/>
            <w:tcBorders>
              <w:top w:val="nil"/>
              <w:left w:val="nil"/>
              <w:bottom w:val="single" w:sz="4" w:space="0" w:color="auto"/>
              <w:right w:val="single" w:sz="4" w:space="0" w:color="auto"/>
            </w:tcBorders>
            <w:noWrap/>
            <w:hideMark/>
          </w:tcPr>
          <w:p w14:paraId="437F8F22" w14:textId="77777777" w:rsidR="00B07FEE" w:rsidRPr="00DE2B1E" w:rsidRDefault="00B07FEE">
            <w:pPr>
              <w:spacing w:line="254" w:lineRule="auto"/>
              <w:jc w:val="center"/>
              <w:rPr>
                <w:rFonts w:cs="Times New Roman"/>
                <w:sz w:val="20"/>
                <w:szCs w:val="20"/>
              </w:rPr>
            </w:pPr>
            <w:r w:rsidRPr="00DE2B1E">
              <w:rPr>
                <w:rFonts w:cs="Times New Roman"/>
                <w:sz w:val="20"/>
                <w:szCs w:val="20"/>
              </w:rPr>
              <w:t>6358.19</w:t>
            </w:r>
          </w:p>
        </w:tc>
      </w:tr>
      <w:tr w:rsidR="00B07FEE" w:rsidRPr="00DE2B1E" w14:paraId="54DDA96B"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8562DED" w14:textId="77777777" w:rsidR="00B07FEE" w:rsidRPr="00DE2B1E" w:rsidRDefault="00B07FEE">
            <w:pPr>
              <w:spacing w:line="254" w:lineRule="auto"/>
              <w:jc w:val="left"/>
              <w:rPr>
                <w:rFonts w:cs="Times New Roman"/>
                <w:sz w:val="20"/>
                <w:szCs w:val="20"/>
              </w:rPr>
            </w:pPr>
            <w:r w:rsidRPr="00DE2B1E">
              <w:rPr>
                <w:rFonts w:cs="Times New Roman"/>
                <w:sz w:val="20"/>
                <w:szCs w:val="20"/>
              </w:rPr>
              <w:t>Славянский муниципальный район</w:t>
            </w:r>
          </w:p>
        </w:tc>
        <w:tc>
          <w:tcPr>
            <w:tcW w:w="757" w:type="pct"/>
            <w:tcBorders>
              <w:top w:val="nil"/>
              <w:left w:val="nil"/>
              <w:bottom w:val="single" w:sz="4" w:space="0" w:color="auto"/>
              <w:right w:val="single" w:sz="4" w:space="0" w:color="auto"/>
            </w:tcBorders>
            <w:noWrap/>
            <w:hideMark/>
          </w:tcPr>
          <w:p w14:paraId="1D2CCCBE" w14:textId="77777777" w:rsidR="00B07FEE" w:rsidRPr="00DE2B1E" w:rsidRDefault="00B07FEE">
            <w:pPr>
              <w:spacing w:line="254" w:lineRule="auto"/>
              <w:jc w:val="center"/>
              <w:rPr>
                <w:rFonts w:cs="Times New Roman"/>
                <w:sz w:val="20"/>
                <w:szCs w:val="20"/>
              </w:rPr>
            </w:pPr>
            <w:r w:rsidRPr="00DE2B1E">
              <w:rPr>
                <w:rFonts w:cs="Times New Roman"/>
                <w:sz w:val="20"/>
                <w:szCs w:val="20"/>
              </w:rPr>
              <w:t>852</w:t>
            </w:r>
          </w:p>
        </w:tc>
        <w:tc>
          <w:tcPr>
            <w:tcW w:w="653" w:type="pct"/>
            <w:tcBorders>
              <w:top w:val="nil"/>
              <w:left w:val="nil"/>
              <w:bottom w:val="single" w:sz="4" w:space="0" w:color="auto"/>
              <w:right w:val="single" w:sz="4" w:space="0" w:color="auto"/>
            </w:tcBorders>
            <w:noWrap/>
            <w:hideMark/>
          </w:tcPr>
          <w:p w14:paraId="5AB76160" w14:textId="77777777" w:rsidR="00B07FEE" w:rsidRPr="00DE2B1E" w:rsidRDefault="00B07FEE">
            <w:pPr>
              <w:spacing w:line="254" w:lineRule="auto"/>
              <w:jc w:val="center"/>
              <w:rPr>
                <w:rFonts w:cs="Times New Roman"/>
                <w:sz w:val="20"/>
                <w:szCs w:val="20"/>
              </w:rPr>
            </w:pPr>
            <w:r w:rsidRPr="00DE2B1E">
              <w:rPr>
                <w:rFonts w:cs="Times New Roman"/>
                <w:sz w:val="20"/>
                <w:szCs w:val="20"/>
              </w:rPr>
              <w:t>74.60</w:t>
            </w:r>
          </w:p>
        </w:tc>
        <w:tc>
          <w:tcPr>
            <w:tcW w:w="698" w:type="pct"/>
            <w:tcBorders>
              <w:top w:val="nil"/>
              <w:left w:val="nil"/>
              <w:bottom w:val="single" w:sz="4" w:space="0" w:color="auto"/>
              <w:right w:val="single" w:sz="4" w:space="0" w:color="auto"/>
            </w:tcBorders>
            <w:noWrap/>
            <w:hideMark/>
          </w:tcPr>
          <w:p w14:paraId="481F7D3C" w14:textId="77777777" w:rsidR="00B07FEE" w:rsidRPr="00DE2B1E" w:rsidRDefault="00B07FEE">
            <w:pPr>
              <w:spacing w:line="254" w:lineRule="auto"/>
              <w:jc w:val="center"/>
              <w:rPr>
                <w:rFonts w:cs="Times New Roman"/>
                <w:sz w:val="20"/>
                <w:szCs w:val="20"/>
              </w:rPr>
            </w:pPr>
            <w:r w:rsidRPr="00DE2B1E">
              <w:rPr>
                <w:rFonts w:cs="Times New Roman"/>
                <w:sz w:val="20"/>
                <w:szCs w:val="20"/>
              </w:rPr>
              <w:t>1792.09</w:t>
            </w:r>
          </w:p>
        </w:tc>
        <w:tc>
          <w:tcPr>
            <w:tcW w:w="620" w:type="pct"/>
            <w:tcBorders>
              <w:top w:val="nil"/>
              <w:left w:val="nil"/>
              <w:bottom w:val="single" w:sz="4" w:space="0" w:color="auto"/>
              <w:right w:val="single" w:sz="4" w:space="0" w:color="auto"/>
            </w:tcBorders>
            <w:noWrap/>
            <w:hideMark/>
          </w:tcPr>
          <w:p w14:paraId="7B144D12" w14:textId="77777777" w:rsidR="00B07FEE" w:rsidRPr="00DE2B1E" w:rsidRDefault="00B07FEE">
            <w:pPr>
              <w:spacing w:line="254" w:lineRule="auto"/>
              <w:jc w:val="center"/>
              <w:rPr>
                <w:rFonts w:cs="Times New Roman"/>
                <w:sz w:val="20"/>
                <w:szCs w:val="20"/>
              </w:rPr>
            </w:pPr>
            <w:r w:rsidRPr="00DE2B1E">
              <w:rPr>
                <w:rFonts w:cs="Times New Roman"/>
                <w:sz w:val="20"/>
                <w:szCs w:val="20"/>
              </w:rPr>
              <w:t>7508.13</w:t>
            </w:r>
          </w:p>
        </w:tc>
      </w:tr>
      <w:tr w:rsidR="00B07FEE" w:rsidRPr="00DE2B1E" w14:paraId="4B35E91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6B94DB4"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Староминский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1DE6D872" w14:textId="77777777" w:rsidR="00B07FEE" w:rsidRPr="00DE2B1E" w:rsidRDefault="00B07FEE">
            <w:pPr>
              <w:spacing w:line="254" w:lineRule="auto"/>
              <w:jc w:val="center"/>
              <w:rPr>
                <w:rFonts w:cs="Times New Roman"/>
                <w:sz w:val="20"/>
                <w:szCs w:val="20"/>
              </w:rPr>
            </w:pPr>
            <w:r w:rsidRPr="00DE2B1E">
              <w:rPr>
                <w:rFonts w:cs="Times New Roman"/>
                <w:sz w:val="20"/>
                <w:szCs w:val="20"/>
              </w:rPr>
              <w:t>118</w:t>
            </w:r>
          </w:p>
        </w:tc>
        <w:tc>
          <w:tcPr>
            <w:tcW w:w="653" w:type="pct"/>
            <w:tcBorders>
              <w:top w:val="nil"/>
              <w:left w:val="nil"/>
              <w:bottom w:val="single" w:sz="4" w:space="0" w:color="auto"/>
              <w:right w:val="single" w:sz="4" w:space="0" w:color="auto"/>
            </w:tcBorders>
            <w:noWrap/>
            <w:hideMark/>
          </w:tcPr>
          <w:p w14:paraId="3C0A5007" w14:textId="77777777" w:rsidR="00B07FEE" w:rsidRPr="00DE2B1E" w:rsidRDefault="00B07FEE">
            <w:pPr>
              <w:spacing w:line="254" w:lineRule="auto"/>
              <w:jc w:val="center"/>
              <w:rPr>
                <w:rFonts w:cs="Times New Roman"/>
                <w:sz w:val="20"/>
                <w:szCs w:val="20"/>
              </w:rPr>
            </w:pPr>
            <w:r w:rsidRPr="00DE2B1E">
              <w:rPr>
                <w:rFonts w:cs="Times New Roman"/>
                <w:sz w:val="20"/>
                <w:szCs w:val="20"/>
              </w:rPr>
              <w:t>118.72</w:t>
            </w:r>
          </w:p>
        </w:tc>
        <w:tc>
          <w:tcPr>
            <w:tcW w:w="698" w:type="pct"/>
            <w:tcBorders>
              <w:top w:val="nil"/>
              <w:left w:val="nil"/>
              <w:bottom w:val="single" w:sz="4" w:space="0" w:color="auto"/>
              <w:right w:val="single" w:sz="4" w:space="0" w:color="auto"/>
            </w:tcBorders>
            <w:noWrap/>
            <w:hideMark/>
          </w:tcPr>
          <w:p w14:paraId="72ACE260" w14:textId="77777777" w:rsidR="00B07FEE" w:rsidRPr="00DE2B1E" w:rsidRDefault="00B07FEE">
            <w:pPr>
              <w:spacing w:line="254" w:lineRule="auto"/>
              <w:jc w:val="center"/>
              <w:rPr>
                <w:rFonts w:cs="Times New Roman"/>
                <w:sz w:val="20"/>
                <w:szCs w:val="20"/>
              </w:rPr>
            </w:pPr>
            <w:r w:rsidRPr="00DE2B1E">
              <w:rPr>
                <w:rFonts w:cs="Times New Roman"/>
                <w:sz w:val="20"/>
                <w:szCs w:val="20"/>
              </w:rPr>
              <w:t>775.01</w:t>
            </w:r>
          </w:p>
        </w:tc>
        <w:tc>
          <w:tcPr>
            <w:tcW w:w="620" w:type="pct"/>
            <w:tcBorders>
              <w:top w:val="nil"/>
              <w:left w:val="nil"/>
              <w:bottom w:val="single" w:sz="4" w:space="0" w:color="auto"/>
              <w:right w:val="single" w:sz="4" w:space="0" w:color="auto"/>
            </w:tcBorders>
            <w:noWrap/>
            <w:hideMark/>
          </w:tcPr>
          <w:p w14:paraId="6D7561CD" w14:textId="77777777" w:rsidR="00B07FEE" w:rsidRPr="00DE2B1E" w:rsidRDefault="00B07FEE">
            <w:pPr>
              <w:spacing w:line="254" w:lineRule="auto"/>
              <w:jc w:val="center"/>
              <w:rPr>
                <w:rFonts w:cs="Times New Roman"/>
                <w:sz w:val="20"/>
                <w:szCs w:val="20"/>
              </w:rPr>
            </w:pPr>
            <w:r w:rsidRPr="00DE2B1E">
              <w:rPr>
                <w:rFonts w:cs="Times New Roman"/>
                <w:sz w:val="20"/>
                <w:szCs w:val="20"/>
              </w:rPr>
              <w:t>2640.05</w:t>
            </w:r>
          </w:p>
        </w:tc>
      </w:tr>
      <w:tr w:rsidR="00B07FEE" w:rsidRPr="00DE2B1E" w14:paraId="63F65F8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E3BD552" w14:textId="77777777" w:rsidR="00B07FEE" w:rsidRPr="00DE2B1E" w:rsidRDefault="00B07FEE">
            <w:pPr>
              <w:spacing w:line="254" w:lineRule="auto"/>
              <w:jc w:val="left"/>
              <w:rPr>
                <w:rFonts w:cs="Times New Roman"/>
                <w:sz w:val="20"/>
                <w:szCs w:val="20"/>
              </w:rPr>
            </w:pPr>
            <w:r w:rsidRPr="00DE2B1E">
              <w:rPr>
                <w:rFonts w:cs="Times New Roman"/>
                <w:sz w:val="20"/>
                <w:szCs w:val="20"/>
              </w:rPr>
              <w:t>Тбилисский муниципальный район</w:t>
            </w:r>
          </w:p>
        </w:tc>
        <w:tc>
          <w:tcPr>
            <w:tcW w:w="757" w:type="pct"/>
            <w:tcBorders>
              <w:top w:val="nil"/>
              <w:left w:val="nil"/>
              <w:bottom w:val="single" w:sz="4" w:space="0" w:color="auto"/>
              <w:right w:val="single" w:sz="4" w:space="0" w:color="auto"/>
            </w:tcBorders>
            <w:noWrap/>
            <w:hideMark/>
          </w:tcPr>
          <w:p w14:paraId="08738CF3" w14:textId="77777777" w:rsidR="00B07FEE" w:rsidRPr="00DE2B1E" w:rsidRDefault="00B07FEE">
            <w:pPr>
              <w:spacing w:line="254" w:lineRule="auto"/>
              <w:jc w:val="center"/>
              <w:rPr>
                <w:rFonts w:cs="Times New Roman"/>
                <w:sz w:val="20"/>
                <w:szCs w:val="20"/>
              </w:rPr>
            </w:pPr>
            <w:r w:rsidRPr="00DE2B1E">
              <w:rPr>
                <w:rFonts w:cs="Times New Roman"/>
                <w:sz w:val="20"/>
                <w:szCs w:val="20"/>
              </w:rPr>
              <w:t>304</w:t>
            </w:r>
          </w:p>
        </w:tc>
        <w:tc>
          <w:tcPr>
            <w:tcW w:w="653" w:type="pct"/>
            <w:tcBorders>
              <w:top w:val="nil"/>
              <w:left w:val="nil"/>
              <w:bottom w:val="single" w:sz="4" w:space="0" w:color="auto"/>
              <w:right w:val="single" w:sz="4" w:space="0" w:color="auto"/>
            </w:tcBorders>
            <w:noWrap/>
            <w:hideMark/>
          </w:tcPr>
          <w:p w14:paraId="53F2F7F4" w14:textId="77777777" w:rsidR="00B07FEE" w:rsidRPr="00DE2B1E" w:rsidRDefault="00B07FEE">
            <w:pPr>
              <w:spacing w:line="254" w:lineRule="auto"/>
              <w:jc w:val="center"/>
              <w:rPr>
                <w:rFonts w:cs="Times New Roman"/>
                <w:sz w:val="20"/>
                <w:szCs w:val="20"/>
              </w:rPr>
            </w:pPr>
            <w:r w:rsidRPr="00DE2B1E">
              <w:rPr>
                <w:rFonts w:cs="Times New Roman"/>
                <w:sz w:val="20"/>
                <w:szCs w:val="20"/>
              </w:rPr>
              <w:t>50.55</w:t>
            </w:r>
          </w:p>
        </w:tc>
        <w:tc>
          <w:tcPr>
            <w:tcW w:w="698" w:type="pct"/>
            <w:tcBorders>
              <w:top w:val="nil"/>
              <w:left w:val="nil"/>
              <w:bottom w:val="single" w:sz="4" w:space="0" w:color="auto"/>
              <w:right w:val="single" w:sz="4" w:space="0" w:color="auto"/>
            </w:tcBorders>
            <w:noWrap/>
            <w:hideMark/>
          </w:tcPr>
          <w:p w14:paraId="2B1F35E4" w14:textId="77777777" w:rsidR="00B07FEE" w:rsidRPr="00DE2B1E" w:rsidRDefault="00B07FEE">
            <w:pPr>
              <w:spacing w:line="254" w:lineRule="auto"/>
              <w:jc w:val="center"/>
              <w:rPr>
                <w:rFonts w:cs="Times New Roman"/>
                <w:sz w:val="20"/>
                <w:szCs w:val="20"/>
              </w:rPr>
            </w:pPr>
            <w:r w:rsidRPr="00DE2B1E">
              <w:rPr>
                <w:rFonts w:cs="Times New Roman"/>
                <w:sz w:val="20"/>
                <w:szCs w:val="20"/>
              </w:rPr>
              <w:t>970.24</w:t>
            </w:r>
          </w:p>
        </w:tc>
        <w:tc>
          <w:tcPr>
            <w:tcW w:w="620" w:type="pct"/>
            <w:tcBorders>
              <w:top w:val="nil"/>
              <w:left w:val="nil"/>
              <w:bottom w:val="single" w:sz="4" w:space="0" w:color="auto"/>
              <w:right w:val="single" w:sz="4" w:space="0" w:color="auto"/>
            </w:tcBorders>
            <w:noWrap/>
            <w:hideMark/>
          </w:tcPr>
          <w:p w14:paraId="67633508" w14:textId="77777777" w:rsidR="00B07FEE" w:rsidRPr="00DE2B1E" w:rsidRDefault="00B07FEE">
            <w:pPr>
              <w:spacing w:line="254" w:lineRule="auto"/>
              <w:jc w:val="center"/>
              <w:rPr>
                <w:rFonts w:cs="Times New Roman"/>
                <w:sz w:val="20"/>
                <w:szCs w:val="20"/>
              </w:rPr>
            </w:pPr>
            <w:r w:rsidRPr="00DE2B1E">
              <w:rPr>
                <w:rFonts w:cs="Times New Roman"/>
                <w:sz w:val="20"/>
                <w:szCs w:val="20"/>
              </w:rPr>
              <w:t>3473.83</w:t>
            </w:r>
          </w:p>
        </w:tc>
      </w:tr>
      <w:tr w:rsidR="00B07FEE" w:rsidRPr="00DE2B1E" w14:paraId="0D5BBEF4"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DBAAB68" w14:textId="77777777" w:rsidR="00B07FEE" w:rsidRPr="00DE2B1E" w:rsidRDefault="00B07FEE">
            <w:pPr>
              <w:spacing w:line="254" w:lineRule="auto"/>
              <w:jc w:val="left"/>
              <w:rPr>
                <w:rFonts w:cs="Times New Roman"/>
                <w:sz w:val="20"/>
                <w:szCs w:val="20"/>
              </w:rPr>
            </w:pPr>
            <w:r w:rsidRPr="00DE2B1E">
              <w:rPr>
                <w:rFonts w:cs="Times New Roman"/>
                <w:sz w:val="20"/>
                <w:szCs w:val="20"/>
              </w:rPr>
              <w:t>Темрюкский муниципальный район</w:t>
            </w:r>
          </w:p>
        </w:tc>
        <w:tc>
          <w:tcPr>
            <w:tcW w:w="757" w:type="pct"/>
            <w:tcBorders>
              <w:top w:val="nil"/>
              <w:left w:val="nil"/>
              <w:bottom w:val="single" w:sz="4" w:space="0" w:color="auto"/>
              <w:right w:val="single" w:sz="4" w:space="0" w:color="auto"/>
            </w:tcBorders>
            <w:noWrap/>
            <w:hideMark/>
          </w:tcPr>
          <w:p w14:paraId="7D4EA2EC" w14:textId="77777777" w:rsidR="00B07FEE" w:rsidRPr="00DE2B1E" w:rsidRDefault="00B07FEE">
            <w:pPr>
              <w:spacing w:line="254" w:lineRule="auto"/>
              <w:jc w:val="center"/>
              <w:rPr>
                <w:rFonts w:cs="Times New Roman"/>
                <w:sz w:val="20"/>
                <w:szCs w:val="20"/>
              </w:rPr>
            </w:pPr>
            <w:r w:rsidRPr="00DE2B1E">
              <w:rPr>
                <w:rFonts w:cs="Times New Roman"/>
                <w:sz w:val="20"/>
                <w:szCs w:val="20"/>
              </w:rPr>
              <w:t>3459</w:t>
            </w:r>
          </w:p>
        </w:tc>
        <w:tc>
          <w:tcPr>
            <w:tcW w:w="653" w:type="pct"/>
            <w:tcBorders>
              <w:top w:val="nil"/>
              <w:left w:val="nil"/>
              <w:bottom w:val="single" w:sz="4" w:space="0" w:color="auto"/>
              <w:right w:val="single" w:sz="4" w:space="0" w:color="auto"/>
            </w:tcBorders>
            <w:noWrap/>
            <w:hideMark/>
          </w:tcPr>
          <w:p w14:paraId="4CCD3889" w14:textId="77777777" w:rsidR="00B07FEE" w:rsidRPr="00DE2B1E" w:rsidRDefault="00B07FEE">
            <w:pPr>
              <w:spacing w:line="254" w:lineRule="auto"/>
              <w:jc w:val="center"/>
              <w:rPr>
                <w:rFonts w:cs="Times New Roman"/>
                <w:sz w:val="20"/>
                <w:szCs w:val="20"/>
              </w:rPr>
            </w:pPr>
            <w:r w:rsidRPr="00DE2B1E">
              <w:rPr>
                <w:rFonts w:cs="Times New Roman"/>
                <w:sz w:val="20"/>
                <w:szCs w:val="20"/>
              </w:rPr>
              <w:t>84.68</w:t>
            </w:r>
          </w:p>
        </w:tc>
        <w:tc>
          <w:tcPr>
            <w:tcW w:w="698" w:type="pct"/>
            <w:tcBorders>
              <w:top w:val="nil"/>
              <w:left w:val="nil"/>
              <w:bottom w:val="single" w:sz="4" w:space="0" w:color="auto"/>
              <w:right w:val="single" w:sz="4" w:space="0" w:color="auto"/>
            </w:tcBorders>
            <w:noWrap/>
            <w:hideMark/>
          </w:tcPr>
          <w:p w14:paraId="77FEC2E6" w14:textId="77777777" w:rsidR="00B07FEE" w:rsidRPr="00DE2B1E" w:rsidRDefault="00B07FEE">
            <w:pPr>
              <w:spacing w:line="254" w:lineRule="auto"/>
              <w:jc w:val="center"/>
              <w:rPr>
                <w:rFonts w:cs="Times New Roman"/>
                <w:sz w:val="20"/>
                <w:szCs w:val="20"/>
              </w:rPr>
            </w:pPr>
            <w:r w:rsidRPr="00DE2B1E">
              <w:rPr>
                <w:rFonts w:cs="Times New Roman"/>
                <w:sz w:val="20"/>
                <w:szCs w:val="20"/>
              </w:rPr>
              <w:t>1473.87</w:t>
            </w:r>
          </w:p>
        </w:tc>
        <w:tc>
          <w:tcPr>
            <w:tcW w:w="620" w:type="pct"/>
            <w:tcBorders>
              <w:top w:val="nil"/>
              <w:left w:val="nil"/>
              <w:bottom w:val="single" w:sz="4" w:space="0" w:color="auto"/>
              <w:right w:val="single" w:sz="4" w:space="0" w:color="auto"/>
            </w:tcBorders>
            <w:noWrap/>
            <w:hideMark/>
          </w:tcPr>
          <w:p w14:paraId="0387D750" w14:textId="77777777" w:rsidR="00B07FEE" w:rsidRPr="00DE2B1E" w:rsidRDefault="00B07FEE">
            <w:pPr>
              <w:spacing w:line="254" w:lineRule="auto"/>
              <w:jc w:val="center"/>
              <w:rPr>
                <w:rFonts w:cs="Times New Roman"/>
                <w:sz w:val="20"/>
                <w:szCs w:val="20"/>
              </w:rPr>
            </w:pPr>
            <w:r w:rsidRPr="00DE2B1E">
              <w:rPr>
                <w:rFonts w:cs="Times New Roman"/>
                <w:sz w:val="20"/>
                <w:szCs w:val="20"/>
              </w:rPr>
              <w:t>6503.48</w:t>
            </w:r>
          </w:p>
        </w:tc>
      </w:tr>
      <w:tr w:rsidR="00B07FEE" w:rsidRPr="00DE2B1E" w14:paraId="003DEEC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13B95489"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Тимашевский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47ECC098" w14:textId="77777777" w:rsidR="00B07FEE" w:rsidRPr="00DE2B1E" w:rsidRDefault="00B07FEE">
            <w:pPr>
              <w:spacing w:line="254" w:lineRule="auto"/>
              <w:jc w:val="center"/>
              <w:rPr>
                <w:rFonts w:cs="Times New Roman"/>
                <w:sz w:val="20"/>
                <w:szCs w:val="20"/>
              </w:rPr>
            </w:pPr>
            <w:r w:rsidRPr="00DE2B1E">
              <w:rPr>
                <w:rFonts w:cs="Times New Roman"/>
                <w:sz w:val="20"/>
                <w:szCs w:val="20"/>
              </w:rPr>
              <w:t>904</w:t>
            </w:r>
          </w:p>
        </w:tc>
        <w:tc>
          <w:tcPr>
            <w:tcW w:w="653" w:type="pct"/>
            <w:tcBorders>
              <w:top w:val="nil"/>
              <w:left w:val="nil"/>
              <w:bottom w:val="single" w:sz="4" w:space="0" w:color="auto"/>
              <w:right w:val="single" w:sz="4" w:space="0" w:color="auto"/>
            </w:tcBorders>
            <w:noWrap/>
            <w:hideMark/>
          </w:tcPr>
          <w:p w14:paraId="60A5633B" w14:textId="77777777" w:rsidR="00B07FEE" w:rsidRPr="00DE2B1E" w:rsidRDefault="00B07FEE">
            <w:pPr>
              <w:spacing w:line="254" w:lineRule="auto"/>
              <w:jc w:val="center"/>
              <w:rPr>
                <w:rFonts w:cs="Times New Roman"/>
                <w:sz w:val="20"/>
                <w:szCs w:val="20"/>
              </w:rPr>
            </w:pPr>
            <w:r w:rsidRPr="00DE2B1E">
              <w:rPr>
                <w:rFonts w:cs="Times New Roman"/>
                <w:sz w:val="20"/>
                <w:szCs w:val="20"/>
              </w:rPr>
              <w:t>66.05</w:t>
            </w:r>
          </w:p>
        </w:tc>
        <w:tc>
          <w:tcPr>
            <w:tcW w:w="698" w:type="pct"/>
            <w:tcBorders>
              <w:top w:val="nil"/>
              <w:left w:val="nil"/>
              <w:bottom w:val="single" w:sz="4" w:space="0" w:color="auto"/>
              <w:right w:val="single" w:sz="4" w:space="0" w:color="auto"/>
            </w:tcBorders>
            <w:noWrap/>
            <w:hideMark/>
          </w:tcPr>
          <w:p w14:paraId="43DCAA5F" w14:textId="77777777" w:rsidR="00B07FEE" w:rsidRPr="00DE2B1E" w:rsidRDefault="00B07FEE">
            <w:pPr>
              <w:spacing w:line="254" w:lineRule="auto"/>
              <w:jc w:val="center"/>
              <w:rPr>
                <w:rFonts w:cs="Times New Roman"/>
                <w:sz w:val="20"/>
                <w:szCs w:val="20"/>
              </w:rPr>
            </w:pPr>
            <w:r w:rsidRPr="00DE2B1E">
              <w:rPr>
                <w:rFonts w:cs="Times New Roman"/>
                <w:sz w:val="20"/>
                <w:szCs w:val="20"/>
              </w:rPr>
              <w:t>1086.99</w:t>
            </w:r>
          </w:p>
        </w:tc>
        <w:tc>
          <w:tcPr>
            <w:tcW w:w="620" w:type="pct"/>
            <w:tcBorders>
              <w:top w:val="nil"/>
              <w:left w:val="nil"/>
              <w:bottom w:val="single" w:sz="4" w:space="0" w:color="auto"/>
              <w:right w:val="single" w:sz="4" w:space="0" w:color="auto"/>
            </w:tcBorders>
            <w:noWrap/>
            <w:hideMark/>
          </w:tcPr>
          <w:p w14:paraId="0380D37C" w14:textId="77777777" w:rsidR="00B07FEE" w:rsidRPr="00DE2B1E" w:rsidRDefault="00B07FEE">
            <w:pPr>
              <w:spacing w:line="254" w:lineRule="auto"/>
              <w:jc w:val="center"/>
              <w:rPr>
                <w:rFonts w:cs="Times New Roman"/>
                <w:sz w:val="20"/>
                <w:szCs w:val="20"/>
              </w:rPr>
            </w:pPr>
            <w:r w:rsidRPr="00DE2B1E">
              <w:rPr>
                <w:rFonts w:cs="Times New Roman"/>
                <w:sz w:val="20"/>
                <w:szCs w:val="20"/>
              </w:rPr>
              <w:t>3542.90</w:t>
            </w:r>
          </w:p>
        </w:tc>
      </w:tr>
      <w:tr w:rsidR="00B07FEE" w:rsidRPr="00DE2B1E" w14:paraId="6786F1B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2FDFAA5" w14:textId="77777777" w:rsidR="00B07FEE" w:rsidRPr="00DE2B1E" w:rsidRDefault="00B07FEE">
            <w:pPr>
              <w:spacing w:line="254" w:lineRule="auto"/>
              <w:jc w:val="left"/>
              <w:rPr>
                <w:rFonts w:cs="Times New Roman"/>
                <w:sz w:val="20"/>
                <w:szCs w:val="20"/>
              </w:rPr>
            </w:pPr>
            <w:r w:rsidRPr="00DE2B1E">
              <w:rPr>
                <w:rFonts w:cs="Times New Roman"/>
                <w:sz w:val="20"/>
                <w:szCs w:val="20"/>
              </w:rPr>
              <w:t>Тихорецкий муниципальный район</w:t>
            </w:r>
          </w:p>
        </w:tc>
        <w:tc>
          <w:tcPr>
            <w:tcW w:w="757" w:type="pct"/>
            <w:tcBorders>
              <w:top w:val="nil"/>
              <w:left w:val="nil"/>
              <w:bottom w:val="single" w:sz="4" w:space="0" w:color="auto"/>
              <w:right w:val="single" w:sz="4" w:space="0" w:color="auto"/>
            </w:tcBorders>
            <w:noWrap/>
            <w:hideMark/>
          </w:tcPr>
          <w:p w14:paraId="4485682E" w14:textId="77777777" w:rsidR="00B07FEE" w:rsidRPr="00DE2B1E" w:rsidRDefault="00B07FEE">
            <w:pPr>
              <w:spacing w:line="254" w:lineRule="auto"/>
              <w:jc w:val="center"/>
              <w:rPr>
                <w:rFonts w:cs="Times New Roman"/>
                <w:sz w:val="20"/>
                <w:szCs w:val="20"/>
              </w:rPr>
            </w:pPr>
            <w:r w:rsidRPr="00DE2B1E">
              <w:rPr>
                <w:rFonts w:cs="Times New Roman"/>
                <w:sz w:val="20"/>
                <w:szCs w:val="20"/>
              </w:rPr>
              <w:t>373</w:t>
            </w:r>
          </w:p>
        </w:tc>
        <w:tc>
          <w:tcPr>
            <w:tcW w:w="653" w:type="pct"/>
            <w:tcBorders>
              <w:top w:val="nil"/>
              <w:left w:val="nil"/>
              <w:bottom w:val="single" w:sz="4" w:space="0" w:color="auto"/>
              <w:right w:val="single" w:sz="4" w:space="0" w:color="auto"/>
            </w:tcBorders>
            <w:noWrap/>
            <w:hideMark/>
          </w:tcPr>
          <w:p w14:paraId="4CFA8593" w14:textId="77777777" w:rsidR="00B07FEE" w:rsidRPr="00DE2B1E" w:rsidRDefault="00B07FEE">
            <w:pPr>
              <w:spacing w:line="254" w:lineRule="auto"/>
              <w:jc w:val="center"/>
              <w:rPr>
                <w:rFonts w:cs="Times New Roman"/>
                <w:sz w:val="20"/>
                <w:szCs w:val="20"/>
              </w:rPr>
            </w:pPr>
            <w:r w:rsidRPr="00DE2B1E">
              <w:rPr>
                <w:rFonts w:cs="Times New Roman"/>
                <w:sz w:val="20"/>
                <w:szCs w:val="20"/>
              </w:rPr>
              <w:t>64.19</w:t>
            </w:r>
          </w:p>
        </w:tc>
        <w:tc>
          <w:tcPr>
            <w:tcW w:w="698" w:type="pct"/>
            <w:tcBorders>
              <w:top w:val="nil"/>
              <w:left w:val="nil"/>
              <w:bottom w:val="single" w:sz="4" w:space="0" w:color="auto"/>
              <w:right w:val="single" w:sz="4" w:space="0" w:color="auto"/>
            </w:tcBorders>
            <w:noWrap/>
            <w:hideMark/>
          </w:tcPr>
          <w:p w14:paraId="41E34293" w14:textId="77777777" w:rsidR="00B07FEE" w:rsidRPr="00DE2B1E" w:rsidRDefault="00B07FEE">
            <w:pPr>
              <w:spacing w:line="254" w:lineRule="auto"/>
              <w:jc w:val="center"/>
              <w:rPr>
                <w:rFonts w:cs="Times New Roman"/>
                <w:sz w:val="20"/>
                <w:szCs w:val="20"/>
              </w:rPr>
            </w:pPr>
            <w:r w:rsidRPr="00DE2B1E">
              <w:rPr>
                <w:rFonts w:cs="Times New Roman"/>
                <w:sz w:val="20"/>
                <w:szCs w:val="20"/>
              </w:rPr>
              <w:t>737.63</w:t>
            </w:r>
          </w:p>
        </w:tc>
        <w:tc>
          <w:tcPr>
            <w:tcW w:w="620" w:type="pct"/>
            <w:tcBorders>
              <w:top w:val="nil"/>
              <w:left w:val="nil"/>
              <w:bottom w:val="single" w:sz="4" w:space="0" w:color="auto"/>
              <w:right w:val="single" w:sz="4" w:space="0" w:color="auto"/>
            </w:tcBorders>
            <w:noWrap/>
            <w:hideMark/>
          </w:tcPr>
          <w:p w14:paraId="467DEA01" w14:textId="77777777" w:rsidR="00B07FEE" w:rsidRPr="00DE2B1E" w:rsidRDefault="00B07FEE">
            <w:pPr>
              <w:spacing w:line="254" w:lineRule="auto"/>
              <w:jc w:val="center"/>
              <w:rPr>
                <w:rFonts w:cs="Times New Roman"/>
                <w:sz w:val="20"/>
                <w:szCs w:val="20"/>
              </w:rPr>
            </w:pPr>
            <w:r w:rsidRPr="00DE2B1E">
              <w:rPr>
                <w:rFonts w:cs="Times New Roman"/>
                <w:sz w:val="20"/>
                <w:szCs w:val="20"/>
              </w:rPr>
              <w:t>4087.67</w:t>
            </w:r>
          </w:p>
        </w:tc>
      </w:tr>
      <w:tr w:rsidR="00B07FEE" w:rsidRPr="00DE2B1E" w14:paraId="48FB5D58"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EF3F304" w14:textId="77777777" w:rsidR="00B07FEE" w:rsidRPr="00DE2B1E" w:rsidRDefault="00B07FEE">
            <w:pPr>
              <w:spacing w:line="254" w:lineRule="auto"/>
              <w:jc w:val="left"/>
              <w:rPr>
                <w:rFonts w:cs="Times New Roman"/>
                <w:sz w:val="20"/>
                <w:szCs w:val="20"/>
              </w:rPr>
            </w:pPr>
            <w:r w:rsidRPr="00DE2B1E">
              <w:rPr>
                <w:rFonts w:cs="Times New Roman"/>
                <w:sz w:val="20"/>
                <w:szCs w:val="20"/>
              </w:rPr>
              <w:t>Туапсинский муниципальный округ</w:t>
            </w:r>
          </w:p>
        </w:tc>
        <w:tc>
          <w:tcPr>
            <w:tcW w:w="757" w:type="pct"/>
            <w:tcBorders>
              <w:top w:val="nil"/>
              <w:left w:val="nil"/>
              <w:bottom w:val="single" w:sz="4" w:space="0" w:color="auto"/>
              <w:right w:val="single" w:sz="4" w:space="0" w:color="auto"/>
            </w:tcBorders>
            <w:noWrap/>
            <w:hideMark/>
          </w:tcPr>
          <w:p w14:paraId="2FBEABC2" w14:textId="77777777" w:rsidR="00B07FEE" w:rsidRPr="00DE2B1E" w:rsidRDefault="00B07FEE">
            <w:pPr>
              <w:spacing w:line="254" w:lineRule="auto"/>
              <w:jc w:val="center"/>
              <w:rPr>
                <w:rFonts w:cs="Times New Roman"/>
                <w:sz w:val="20"/>
                <w:szCs w:val="20"/>
              </w:rPr>
            </w:pPr>
            <w:r w:rsidRPr="00DE2B1E">
              <w:rPr>
                <w:rFonts w:cs="Times New Roman"/>
                <w:sz w:val="20"/>
                <w:szCs w:val="20"/>
              </w:rPr>
              <w:t>891</w:t>
            </w:r>
          </w:p>
        </w:tc>
        <w:tc>
          <w:tcPr>
            <w:tcW w:w="653" w:type="pct"/>
            <w:tcBorders>
              <w:top w:val="nil"/>
              <w:left w:val="nil"/>
              <w:bottom w:val="single" w:sz="4" w:space="0" w:color="auto"/>
              <w:right w:val="single" w:sz="4" w:space="0" w:color="auto"/>
            </w:tcBorders>
            <w:noWrap/>
            <w:hideMark/>
          </w:tcPr>
          <w:p w14:paraId="40CFFA02" w14:textId="77777777" w:rsidR="00B07FEE" w:rsidRPr="00DE2B1E" w:rsidRDefault="00B07FEE">
            <w:pPr>
              <w:spacing w:line="254" w:lineRule="auto"/>
              <w:jc w:val="center"/>
              <w:rPr>
                <w:rFonts w:cs="Times New Roman"/>
                <w:sz w:val="20"/>
                <w:szCs w:val="20"/>
              </w:rPr>
            </w:pPr>
            <w:r w:rsidRPr="00DE2B1E">
              <w:rPr>
                <w:rFonts w:cs="Times New Roman"/>
                <w:sz w:val="20"/>
                <w:szCs w:val="20"/>
              </w:rPr>
              <w:t>230.52</w:t>
            </w:r>
          </w:p>
        </w:tc>
        <w:tc>
          <w:tcPr>
            <w:tcW w:w="698" w:type="pct"/>
            <w:tcBorders>
              <w:top w:val="nil"/>
              <w:left w:val="nil"/>
              <w:bottom w:val="single" w:sz="4" w:space="0" w:color="auto"/>
              <w:right w:val="single" w:sz="4" w:space="0" w:color="auto"/>
            </w:tcBorders>
            <w:noWrap/>
            <w:hideMark/>
          </w:tcPr>
          <w:p w14:paraId="05B6F1FA" w14:textId="77777777" w:rsidR="00B07FEE" w:rsidRPr="00DE2B1E" w:rsidRDefault="00B07FEE">
            <w:pPr>
              <w:spacing w:line="254" w:lineRule="auto"/>
              <w:jc w:val="center"/>
              <w:rPr>
                <w:rFonts w:cs="Times New Roman"/>
                <w:sz w:val="20"/>
                <w:szCs w:val="20"/>
              </w:rPr>
            </w:pPr>
            <w:r w:rsidRPr="00DE2B1E">
              <w:rPr>
                <w:rFonts w:cs="Times New Roman"/>
                <w:sz w:val="20"/>
                <w:szCs w:val="20"/>
              </w:rPr>
              <w:t>3795.12</w:t>
            </w:r>
          </w:p>
        </w:tc>
        <w:tc>
          <w:tcPr>
            <w:tcW w:w="620" w:type="pct"/>
            <w:tcBorders>
              <w:top w:val="nil"/>
              <w:left w:val="nil"/>
              <w:bottom w:val="single" w:sz="4" w:space="0" w:color="auto"/>
              <w:right w:val="single" w:sz="4" w:space="0" w:color="auto"/>
            </w:tcBorders>
            <w:noWrap/>
            <w:hideMark/>
          </w:tcPr>
          <w:p w14:paraId="566DAFBA" w14:textId="77777777" w:rsidR="00B07FEE" w:rsidRPr="00DE2B1E" w:rsidRDefault="00B07FEE">
            <w:pPr>
              <w:spacing w:line="254" w:lineRule="auto"/>
              <w:jc w:val="center"/>
              <w:rPr>
                <w:rFonts w:cs="Times New Roman"/>
                <w:sz w:val="20"/>
                <w:szCs w:val="20"/>
              </w:rPr>
            </w:pPr>
            <w:r w:rsidRPr="00DE2B1E">
              <w:rPr>
                <w:rFonts w:cs="Times New Roman"/>
                <w:sz w:val="20"/>
                <w:szCs w:val="20"/>
              </w:rPr>
              <w:t>21594.80</w:t>
            </w:r>
          </w:p>
        </w:tc>
      </w:tr>
      <w:tr w:rsidR="00B07FEE" w:rsidRPr="00DE2B1E" w14:paraId="049DC19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E38CC96" w14:textId="77777777" w:rsidR="00B07FEE" w:rsidRPr="00DE2B1E" w:rsidRDefault="00B07FEE">
            <w:pPr>
              <w:spacing w:line="254" w:lineRule="auto"/>
              <w:jc w:val="left"/>
              <w:rPr>
                <w:rFonts w:cs="Times New Roman"/>
                <w:sz w:val="20"/>
                <w:szCs w:val="20"/>
              </w:rPr>
            </w:pPr>
            <w:r w:rsidRPr="00DE2B1E">
              <w:rPr>
                <w:rFonts w:cs="Times New Roman"/>
                <w:sz w:val="20"/>
                <w:szCs w:val="20"/>
              </w:rPr>
              <w:t>Успенский муниципальный район</w:t>
            </w:r>
          </w:p>
        </w:tc>
        <w:tc>
          <w:tcPr>
            <w:tcW w:w="757" w:type="pct"/>
            <w:tcBorders>
              <w:top w:val="nil"/>
              <w:left w:val="nil"/>
              <w:bottom w:val="single" w:sz="4" w:space="0" w:color="auto"/>
              <w:right w:val="single" w:sz="4" w:space="0" w:color="auto"/>
            </w:tcBorders>
            <w:noWrap/>
            <w:hideMark/>
          </w:tcPr>
          <w:p w14:paraId="140D8B9C" w14:textId="77777777" w:rsidR="00B07FEE" w:rsidRPr="00DE2B1E" w:rsidRDefault="00B07FEE">
            <w:pPr>
              <w:spacing w:line="254" w:lineRule="auto"/>
              <w:jc w:val="center"/>
              <w:rPr>
                <w:rFonts w:cs="Times New Roman"/>
                <w:sz w:val="20"/>
                <w:szCs w:val="20"/>
              </w:rPr>
            </w:pPr>
            <w:r w:rsidRPr="00DE2B1E">
              <w:rPr>
                <w:rFonts w:cs="Times New Roman"/>
                <w:sz w:val="20"/>
                <w:szCs w:val="20"/>
              </w:rPr>
              <w:t>169</w:t>
            </w:r>
          </w:p>
        </w:tc>
        <w:tc>
          <w:tcPr>
            <w:tcW w:w="653" w:type="pct"/>
            <w:tcBorders>
              <w:top w:val="nil"/>
              <w:left w:val="nil"/>
              <w:bottom w:val="single" w:sz="4" w:space="0" w:color="auto"/>
              <w:right w:val="single" w:sz="4" w:space="0" w:color="auto"/>
            </w:tcBorders>
            <w:noWrap/>
            <w:hideMark/>
          </w:tcPr>
          <w:p w14:paraId="66B18F8D" w14:textId="77777777" w:rsidR="00B07FEE" w:rsidRPr="00DE2B1E" w:rsidRDefault="00B07FEE">
            <w:pPr>
              <w:spacing w:line="254" w:lineRule="auto"/>
              <w:jc w:val="center"/>
              <w:rPr>
                <w:rFonts w:cs="Times New Roman"/>
                <w:sz w:val="20"/>
                <w:szCs w:val="20"/>
              </w:rPr>
            </w:pPr>
            <w:r w:rsidRPr="00DE2B1E">
              <w:rPr>
                <w:rFonts w:cs="Times New Roman"/>
                <w:sz w:val="20"/>
                <w:szCs w:val="20"/>
              </w:rPr>
              <w:t>58.71</w:t>
            </w:r>
          </w:p>
        </w:tc>
        <w:tc>
          <w:tcPr>
            <w:tcW w:w="698" w:type="pct"/>
            <w:tcBorders>
              <w:top w:val="nil"/>
              <w:left w:val="nil"/>
              <w:bottom w:val="single" w:sz="4" w:space="0" w:color="auto"/>
              <w:right w:val="single" w:sz="4" w:space="0" w:color="auto"/>
            </w:tcBorders>
            <w:noWrap/>
            <w:hideMark/>
          </w:tcPr>
          <w:p w14:paraId="44DCF0AF" w14:textId="77777777" w:rsidR="00B07FEE" w:rsidRPr="00DE2B1E" w:rsidRDefault="00B07FEE">
            <w:pPr>
              <w:spacing w:line="254" w:lineRule="auto"/>
              <w:jc w:val="center"/>
              <w:rPr>
                <w:rFonts w:cs="Times New Roman"/>
                <w:sz w:val="20"/>
                <w:szCs w:val="20"/>
              </w:rPr>
            </w:pPr>
            <w:r w:rsidRPr="00DE2B1E">
              <w:rPr>
                <w:rFonts w:cs="Times New Roman"/>
                <w:sz w:val="20"/>
                <w:szCs w:val="20"/>
              </w:rPr>
              <w:t>343.81</w:t>
            </w:r>
          </w:p>
        </w:tc>
        <w:tc>
          <w:tcPr>
            <w:tcW w:w="620" w:type="pct"/>
            <w:tcBorders>
              <w:top w:val="nil"/>
              <w:left w:val="nil"/>
              <w:bottom w:val="single" w:sz="4" w:space="0" w:color="auto"/>
              <w:right w:val="single" w:sz="4" w:space="0" w:color="auto"/>
            </w:tcBorders>
            <w:noWrap/>
            <w:hideMark/>
          </w:tcPr>
          <w:p w14:paraId="6B0A48F5" w14:textId="77777777" w:rsidR="00B07FEE" w:rsidRPr="00DE2B1E" w:rsidRDefault="00B07FEE">
            <w:pPr>
              <w:spacing w:line="254" w:lineRule="auto"/>
              <w:jc w:val="center"/>
              <w:rPr>
                <w:rFonts w:cs="Times New Roman"/>
                <w:sz w:val="20"/>
                <w:szCs w:val="20"/>
              </w:rPr>
            </w:pPr>
            <w:r w:rsidRPr="00DE2B1E">
              <w:rPr>
                <w:rFonts w:cs="Times New Roman"/>
                <w:sz w:val="20"/>
                <w:szCs w:val="20"/>
              </w:rPr>
              <w:t>721.13</w:t>
            </w:r>
          </w:p>
        </w:tc>
      </w:tr>
      <w:tr w:rsidR="00B07FEE" w:rsidRPr="00DE2B1E" w14:paraId="1C63D14E"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3195903"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lastRenderedPageBreak/>
              <w:t>Усть</w:t>
            </w:r>
            <w:proofErr w:type="spellEnd"/>
            <w:r w:rsidRPr="00DE2B1E">
              <w:rPr>
                <w:rFonts w:cs="Times New Roman"/>
                <w:sz w:val="20"/>
                <w:szCs w:val="20"/>
              </w:rPr>
              <w:t>-Лабинский муниципальный район</w:t>
            </w:r>
          </w:p>
        </w:tc>
        <w:tc>
          <w:tcPr>
            <w:tcW w:w="757" w:type="pct"/>
            <w:tcBorders>
              <w:top w:val="nil"/>
              <w:left w:val="nil"/>
              <w:bottom w:val="single" w:sz="4" w:space="0" w:color="auto"/>
              <w:right w:val="single" w:sz="4" w:space="0" w:color="auto"/>
            </w:tcBorders>
            <w:noWrap/>
            <w:hideMark/>
          </w:tcPr>
          <w:p w14:paraId="6E788BAC" w14:textId="77777777" w:rsidR="00B07FEE" w:rsidRPr="00DE2B1E" w:rsidRDefault="00B07FEE">
            <w:pPr>
              <w:spacing w:line="254" w:lineRule="auto"/>
              <w:jc w:val="center"/>
              <w:rPr>
                <w:rFonts w:cs="Times New Roman"/>
                <w:sz w:val="20"/>
                <w:szCs w:val="20"/>
              </w:rPr>
            </w:pPr>
            <w:r w:rsidRPr="00DE2B1E">
              <w:rPr>
                <w:rFonts w:cs="Times New Roman"/>
                <w:sz w:val="20"/>
                <w:szCs w:val="20"/>
              </w:rPr>
              <w:t>653</w:t>
            </w:r>
          </w:p>
        </w:tc>
        <w:tc>
          <w:tcPr>
            <w:tcW w:w="653" w:type="pct"/>
            <w:tcBorders>
              <w:top w:val="nil"/>
              <w:left w:val="nil"/>
              <w:bottom w:val="single" w:sz="4" w:space="0" w:color="auto"/>
              <w:right w:val="single" w:sz="4" w:space="0" w:color="auto"/>
            </w:tcBorders>
            <w:noWrap/>
            <w:hideMark/>
          </w:tcPr>
          <w:p w14:paraId="21933F8B" w14:textId="77777777" w:rsidR="00B07FEE" w:rsidRPr="00DE2B1E" w:rsidRDefault="00B07FEE">
            <w:pPr>
              <w:spacing w:line="254" w:lineRule="auto"/>
              <w:jc w:val="center"/>
              <w:rPr>
                <w:rFonts w:cs="Times New Roman"/>
                <w:sz w:val="20"/>
                <w:szCs w:val="20"/>
              </w:rPr>
            </w:pPr>
            <w:r w:rsidRPr="00DE2B1E">
              <w:rPr>
                <w:rFonts w:cs="Times New Roman"/>
                <w:sz w:val="20"/>
                <w:szCs w:val="20"/>
              </w:rPr>
              <w:t>39.07</w:t>
            </w:r>
          </w:p>
        </w:tc>
        <w:tc>
          <w:tcPr>
            <w:tcW w:w="698" w:type="pct"/>
            <w:tcBorders>
              <w:top w:val="nil"/>
              <w:left w:val="nil"/>
              <w:bottom w:val="single" w:sz="4" w:space="0" w:color="auto"/>
              <w:right w:val="single" w:sz="4" w:space="0" w:color="auto"/>
            </w:tcBorders>
            <w:noWrap/>
            <w:hideMark/>
          </w:tcPr>
          <w:p w14:paraId="28F98D4A" w14:textId="77777777" w:rsidR="00B07FEE" w:rsidRPr="00DE2B1E" w:rsidRDefault="00B07FEE">
            <w:pPr>
              <w:spacing w:line="254" w:lineRule="auto"/>
              <w:jc w:val="center"/>
              <w:rPr>
                <w:rFonts w:cs="Times New Roman"/>
                <w:sz w:val="20"/>
                <w:szCs w:val="20"/>
              </w:rPr>
            </w:pPr>
            <w:r w:rsidRPr="00DE2B1E">
              <w:rPr>
                <w:rFonts w:cs="Times New Roman"/>
                <w:sz w:val="20"/>
                <w:szCs w:val="20"/>
              </w:rPr>
              <w:t>940.62</w:t>
            </w:r>
          </w:p>
        </w:tc>
        <w:tc>
          <w:tcPr>
            <w:tcW w:w="620" w:type="pct"/>
            <w:tcBorders>
              <w:top w:val="nil"/>
              <w:left w:val="nil"/>
              <w:bottom w:val="single" w:sz="4" w:space="0" w:color="auto"/>
              <w:right w:val="single" w:sz="4" w:space="0" w:color="auto"/>
            </w:tcBorders>
            <w:noWrap/>
            <w:hideMark/>
          </w:tcPr>
          <w:p w14:paraId="08AE28E7" w14:textId="77777777" w:rsidR="00B07FEE" w:rsidRPr="00DE2B1E" w:rsidRDefault="00B07FEE">
            <w:pPr>
              <w:spacing w:line="254" w:lineRule="auto"/>
              <w:jc w:val="center"/>
              <w:rPr>
                <w:rFonts w:cs="Times New Roman"/>
                <w:sz w:val="20"/>
                <w:szCs w:val="20"/>
              </w:rPr>
            </w:pPr>
            <w:r w:rsidRPr="00DE2B1E">
              <w:rPr>
                <w:rFonts w:cs="Times New Roman"/>
                <w:sz w:val="20"/>
                <w:szCs w:val="20"/>
              </w:rPr>
              <w:t>4801.52</w:t>
            </w:r>
          </w:p>
        </w:tc>
      </w:tr>
      <w:tr w:rsidR="00B07FEE" w:rsidRPr="00DE2B1E" w14:paraId="12F0224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C615755" w14:textId="77777777" w:rsidR="00B07FEE" w:rsidRPr="00DE2B1E" w:rsidRDefault="00B07FEE">
            <w:pPr>
              <w:spacing w:line="254" w:lineRule="auto"/>
              <w:jc w:val="left"/>
              <w:rPr>
                <w:rFonts w:cs="Times New Roman"/>
                <w:sz w:val="20"/>
                <w:szCs w:val="20"/>
              </w:rPr>
            </w:pPr>
            <w:proofErr w:type="spellStart"/>
            <w:r w:rsidRPr="00DE2B1E">
              <w:rPr>
                <w:rFonts w:cs="Times New Roman"/>
                <w:sz w:val="20"/>
                <w:szCs w:val="20"/>
              </w:rPr>
              <w:t>Щербиновский</w:t>
            </w:r>
            <w:proofErr w:type="spellEnd"/>
            <w:r w:rsidRPr="00DE2B1E">
              <w:rPr>
                <w:rFonts w:cs="Times New Roman"/>
                <w:sz w:val="20"/>
                <w:szCs w:val="20"/>
              </w:rPr>
              <w:t xml:space="preserve"> муниципальный район</w:t>
            </w:r>
          </w:p>
        </w:tc>
        <w:tc>
          <w:tcPr>
            <w:tcW w:w="757" w:type="pct"/>
            <w:tcBorders>
              <w:top w:val="nil"/>
              <w:left w:val="nil"/>
              <w:bottom w:val="single" w:sz="4" w:space="0" w:color="auto"/>
              <w:right w:val="single" w:sz="4" w:space="0" w:color="auto"/>
            </w:tcBorders>
            <w:noWrap/>
            <w:hideMark/>
          </w:tcPr>
          <w:p w14:paraId="7D6021FB" w14:textId="77777777" w:rsidR="00B07FEE" w:rsidRPr="00DE2B1E" w:rsidRDefault="00B07FEE">
            <w:pPr>
              <w:spacing w:line="254" w:lineRule="auto"/>
              <w:jc w:val="center"/>
              <w:rPr>
                <w:rFonts w:cs="Times New Roman"/>
                <w:sz w:val="20"/>
                <w:szCs w:val="20"/>
              </w:rPr>
            </w:pPr>
            <w:r w:rsidRPr="00DE2B1E">
              <w:rPr>
                <w:rFonts w:cs="Times New Roman"/>
                <w:sz w:val="20"/>
                <w:szCs w:val="20"/>
              </w:rPr>
              <w:t>102</w:t>
            </w:r>
          </w:p>
        </w:tc>
        <w:tc>
          <w:tcPr>
            <w:tcW w:w="653" w:type="pct"/>
            <w:tcBorders>
              <w:top w:val="nil"/>
              <w:left w:val="nil"/>
              <w:bottom w:val="single" w:sz="4" w:space="0" w:color="auto"/>
              <w:right w:val="single" w:sz="4" w:space="0" w:color="auto"/>
            </w:tcBorders>
            <w:noWrap/>
            <w:hideMark/>
          </w:tcPr>
          <w:p w14:paraId="6C048CAC" w14:textId="77777777" w:rsidR="00B07FEE" w:rsidRPr="00DE2B1E" w:rsidRDefault="00B07FEE">
            <w:pPr>
              <w:spacing w:line="254" w:lineRule="auto"/>
              <w:jc w:val="center"/>
              <w:rPr>
                <w:rFonts w:cs="Times New Roman"/>
                <w:sz w:val="20"/>
                <w:szCs w:val="20"/>
              </w:rPr>
            </w:pPr>
            <w:r w:rsidRPr="00DE2B1E">
              <w:rPr>
                <w:rFonts w:cs="Times New Roman"/>
                <w:sz w:val="20"/>
                <w:szCs w:val="20"/>
              </w:rPr>
              <w:t>81.14</w:t>
            </w:r>
          </w:p>
        </w:tc>
        <w:tc>
          <w:tcPr>
            <w:tcW w:w="698" w:type="pct"/>
            <w:tcBorders>
              <w:top w:val="nil"/>
              <w:left w:val="nil"/>
              <w:bottom w:val="single" w:sz="4" w:space="0" w:color="auto"/>
              <w:right w:val="single" w:sz="4" w:space="0" w:color="auto"/>
            </w:tcBorders>
            <w:noWrap/>
            <w:hideMark/>
          </w:tcPr>
          <w:p w14:paraId="0595914F" w14:textId="77777777" w:rsidR="00B07FEE" w:rsidRPr="00DE2B1E" w:rsidRDefault="00B07FEE">
            <w:pPr>
              <w:spacing w:line="254" w:lineRule="auto"/>
              <w:jc w:val="center"/>
              <w:rPr>
                <w:rFonts w:cs="Times New Roman"/>
                <w:sz w:val="20"/>
                <w:szCs w:val="20"/>
              </w:rPr>
            </w:pPr>
            <w:r w:rsidRPr="00DE2B1E">
              <w:rPr>
                <w:rFonts w:cs="Times New Roman"/>
                <w:sz w:val="20"/>
                <w:szCs w:val="20"/>
              </w:rPr>
              <w:t>616.41</w:t>
            </w:r>
          </w:p>
        </w:tc>
        <w:tc>
          <w:tcPr>
            <w:tcW w:w="620" w:type="pct"/>
            <w:tcBorders>
              <w:top w:val="nil"/>
              <w:left w:val="nil"/>
              <w:bottom w:val="single" w:sz="4" w:space="0" w:color="auto"/>
              <w:right w:val="single" w:sz="4" w:space="0" w:color="auto"/>
            </w:tcBorders>
            <w:noWrap/>
            <w:hideMark/>
          </w:tcPr>
          <w:p w14:paraId="55F429B0" w14:textId="77777777" w:rsidR="00B07FEE" w:rsidRPr="00DE2B1E" w:rsidRDefault="00B07FEE">
            <w:pPr>
              <w:spacing w:line="254" w:lineRule="auto"/>
              <w:jc w:val="center"/>
              <w:rPr>
                <w:rFonts w:cs="Times New Roman"/>
                <w:sz w:val="20"/>
                <w:szCs w:val="20"/>
              </w:rPr>
            </w:pPr>
            <w:r w:rsidRPr="00DE2B1E">
              <w:rPr>
                <w:rFonts w:cs="Times New Roman"/>
                <w:sz w:val="20"/>
                <w:szCs w:val="20"/>
              </w:rPr>
              <w:t>2318.79</w:t>
            </w:r>
          </w:p>
        </w:tc>
        <w:bookmarkEnd w:id="301"/>
      </w:tr>
    </w:tbl>
    <w:p w14:paraId="231DEFD0" w14:textId="77777777" w:rsidR="0018682A" w:rsidRPr="00DE2B1E" w:rsidRDefault="0018682A" w:rsidP="0018682A">
      <w:pPr>
        <w:pStyle w:val="53"/>
      </w:pPr>
      <w:r w:rsidRPr="00DE2B1E">
        <w:t xml:space="preserve">Исследование предложений на рынке земельных участков сегмента малоэтажной жилой застройки показало, что рынок недвижимости развит достаточно активно. Наибольшая удельная цена предложений земельных участков сегмента малоэтажной жилой застройки в Краснодарском крае зафиксирована в городе-курорте Сочи – 102 962.84 руб., минимальная — в Кущевском муниципальном районе – 24,17 руб. </w:t>
      </w:r>
    </w:p>
    <w:p w14:paraId="230E3D62" w14:textId="77777777" w:rsidR="0018682A" w:rsidRPr="00DE2B1E" w:rsidRDefault="0018682A" w:rsidP="0018682A">
      <w:pPr>
        <w:pStyle w:val="53"/>
        <w:rPr>
          <w:b/>
        </w:rPr>
      </w:pPr>
      <w:r w:rsidRPr="00DE2B1E">
        <w:t>На стоимость земельных участков могут оказывать влияние различные факторы. Основными факторами являются факторы местоположения, окружения, социально-экономического развития и инфраструктуры. Сочетание ценообразующих факторов определяет стоимость земельного участка.</w:t>
      </w:r>
    </w:p>
    <w:p w14:paraId="15EEEB55" w14:textId="77777777" w:rsidR="00636327" w:rsidRPr="00DE2B1E" w:rsidRDefault="00636327" w:rsidP="00636327">
      <w:pPr>
        <w:pStyle w:val="100"/>
      </w:pPr>
      <w:bookmarkStart w:id="302" w:name="_TOC_250031"/>
      <w:bookmarkEnd w:id="87"/>
      <w:bookmarkEnd w:id="210"/>
      <w:r w:rsidRPr="00DE2B1E">
        <w:t xml:space="preserve">Анализ ценообразующих факторов влияющих на стоимость земельных участков 21 оценочной группы «Малоэтажная жилая застройка» </w:t>
      </w:r>
    </w:p>
    <w:p w14:paraId="09C6E384" w14:textId="331DA6F0" w:rsidR="00636327" w:rsidRPr="00DE2B1E" w:rsidRDefault="00636327" w:rsidP="00636327">
      <w:pPr>
        <w:pStyle w:val="53"/>
      </w:pPr>
      <w:r w:rsidRPr="00DE2B1E">
        <w:t>Для определения ценообразующих факторов влияющих на стоимость земельных участков 21 оценочной группы «Малоэтажная жилая застройка» были проанализированы результаты анализа рынка о ценах земельных участков малоэтажной жилой застройки, обработана информация по объявлениям о продаже земельных участков, изучена информация о социально-экономических показателях населенных пунктов. Информация принята на основании данных интернет сервисов и систем недвижимости, предназначенных для поиска объявлений о купле-продаже недвижимого имущества. Источники информации представлены в таблице</w:t>
      </w:r>
      <w:r w:rsidR="002C2E28" w:rsidRPr="00DE2B1E">
        <w:t xml:space="preserve"> </w:t>
      </w:r>
      <w:r w:rsidR="002C2E28" w:rsidRPr="00DE2B1E">
        <w:fldChar w:fldCharType="begin"/>
      </w:r>
      <w:r w:rsidR="002C2E28" w:rsidRPr="00DE2B1E">
        <w:instrText xml:space="preserve"> REF _Ref228365774 \h \# \0 </w:instrText>
      </w:r>
      <w:r w:rsidR="00A76A1C" w:rsidRPr="00DE2B1E">
        <w:instrText xml:space="preserve"> \* MERGEFORMAT </w:instrText>
      </w:r>
      <w:r w:rsidR="002C2E28" w:rsidRPr="00DE2B1E">
        <w:fldChar w:fldCharType="separate"/>
      </w:r>
      <w:r w:rsidR="00C87058">
        <w:t>8</w:t>
      </w:r>
      <w:r w:rsidR="002C2E28" w:rsidRPr="00DE2B1E">
        <w:fldChar w:fldCharType="end"/>
      </w:r>
      <w:r w:rsidRPr="00DE2B1E">
        <w:t>.</w:t>
      </w:r>
    </w:p>
    <w:p w14:paraId="2E12E4F1" w14:textId="7B8019DE" w:rsidR="00636327" w:rsidRPr="00DE2B1E" w:rsidRDefault="00636327" w:rsidP="00636327">
      <w:pPr>
        <w:pStyle w:val="53"/>
      </w:pPr>
      <w:r w:rsidRPr="00DE2B1E">
        <w:t>В результате анализа ценообразующих факторов влияющих на стоимость земельных участков 21 оценочной группы «Малоэтажная жилая застройка» можно выделить 8 основных ценообразующих фактора, среди них «</w:t>
      </w:r>
      <w:r w:rsidR="0073674E" w:rsidRPr="00DE2B1E">
        <w:t>Наименование населенного пункта/территории, к которой относится земельный участок</w:t>
      </w:r>
      <w:r w:rsidRPr="00DE2B1E">
        <w:t>», «</w:t>
      </w:r>
      <w:r w:rsidR="00EC6E6A" w:rsidRPr="00DE2B1E">
        <w:t>Расстояние от объекта до административного центра</w:t>
      </w:r>
      <w:r w:rsidRPr="00DE2B1E">
        <w:t>», «</w:t>
      </w:r>
      <w:r w:rsidR="00EC6E6A" w:rsidRPr="00DE2B1E">
        <w:t>Расстояние от объекта до морского побережья</w:t>
      </w:r>
      <w:r w:rsidRPr="00DE2B1E">
        <w:t>», «Класс социальной обеспеченности территории», «</w:t>
      </w:r>
      <w:r w:rsidR="00122AFB" w:rsidRPr="00DE2B1E">
        <w:t>Обеспеченность территории центральными коммуникациями</w:t>
      </w:r>
      <w:r w:rsidRPr="00DE2B1E">
        <w:t>», «</w:t>
      </w:r>
      <w:r w:rsidR="0013539C" w:rsidRPr="00DE2B1E">
        <w:t>Расстояние от объекта до рекреационной зоны</w:t>
      </w:r>
      <w:r w:rsidRPr="00DE2B1E">
        <w:t>» данные предоставлены в таблице</w:t>
      </w:r>
      <w:r w:rsidR="00A76A1C" w:rsidRPr="00DE2B1E">
        <w:t xml:space="preserve"> </w:t>
      </w:r>
      <w:r w:rsidR="00A76A1C" w:rsidRPr="00DE2B1E">
        <w:fldChar w:fldCharType="begin"/>
      </w:r>
      <w:r w:rsidR="00A76A1C" w:rsidRPr="00DE2B1E">
        <w:instrText xml:space="preserve"> REF _Ref230261003 \h </w:instrText>
      </w:r>
      <w:r w:rsidR="00321C81" w:rsidRPr="00DE2B1E">
        <w:instrText xml:space="preserve">\# \0 </w:instrText>
      </w:r>
      <w:r w:rsidR="00CB036D" w:rsidRPr="00DE2B1E">
        <w:instrText xml:space="preserve"> \* MERGEFORMAT </w:instrText>
      </w:r>
      <w:r w:rsidR="00A76A1C" w:rsidRPr="00DE2B1E">
        <w:fldChar w:fldCharType="separate"/>
      </w:r>
      <w:r w:rsidR="00C87058">
        <w:t>40</w:t>
      </w:r>
      <w:r w:rsidR="00A76A1C" w:rsidRPr="00DE2B1E">
        <w:fldChar w:fldCharType="end"/>
      </w:r>
      <w:r w:rsidRPr="00DE2B1E">
        <w:t>.</w:t>
      </w:r>
    </w:p>
    <w:p w14:paraId="25E5CEEA" w14:textId="477323BB" w:rsidR="00636327" w:rsidRPr="00DE2B1E" w:rsidRDefault="00636327" w:rsidP="00636327">
      <w:pPr>
        <w:pStyle w:val="130"/>
      </w:pPr>
      <w:bookmarkStart w:id="303" w:name="_Ref230261003"/>
      <w:bookmarkStart w:id="304" w:name="_Toc106130944"/>
      <w:bookmarkStart w:id="305" w:name="_Toc233889705"/>
      <w:r w:rsidRPr="00DE2B1E">
        <w:t xml:space="preserve">Таблица </w:t>
      </w:r>
      <w:r w:rsidRPr="00DE2B1E">
        <w:fldChar w:fldCharType="begin"/>
      </w:r>
      <w:r w:rsidRPr="00DE2B1E">
        <w:instrText xml:space="preserve"> SEQ Таблица \* ARABIC </w:instrText>
      </w:r>
      <w:r w:rsidRPr="00DE2B1E">
        <w:fldChar w:fldCharType="separate"/>
      </w:r>
      <w:r w:rsidR="00C87058">
        <w:t>40</w:t>
      </w:r>
      <w:r w:rsidRPr="00DE2B1E">
        <w:fldChar w:fldCharType="end"/>
      </w:r>
      <w:bookmarkEnd w:id="303"/>
      <w:r w:rsidRPr="00DE2B1E">
        <w:t xml:space="preserve"> – </w:t>
      </w:r>
      <w:r w:rsidRPr="00DE2B1E">
        <w:rPr>
          <w:lang w:eastAsia="ru-RU"/>
        </w:rPr>
        <w:t>Основные ценообразующие факторы, оказывающие влияние на стоимость земельных участков в населенных пунктах</w:t>
      </w:r>
      <w:bookmarkEnd w:id="304"/>
      <w:bookmarkEnd w:id="305"/>
    </w:p>
    <w:tbl>
      <w:tblPr>
        <w:tblW w:w="9263" w:type="dxa"/>
        <w:tblInd w:w="88" w:type="dxa"/>
        <w:tblLayout w:type="fixed"/>
        <w:tblLook w:val="04A0" w:firstRow="1" w:lastRow="0" w:firstColumn="1" w:lastColumn="0" w:noHBand="0" w:noVBand="1"/>
      </w:tblPr>
      <w:tblGrid>
        <w:gridCol w:w="3168"/>
        <w:gridCol w:w="992"/>
        <w:gridCol w:w="1134"/>
        <w:gridCol w:w="850"/>
        <w:gridCol w:w="709"/>
        <w:gridCol w:w="1276"/>
        <w:gridCol w:w="1134"/>
      </w:tblGrid>
      <w:tr w:rsidR="00DE2B1E" w:rsidRPr="00DE2B1E" w14:paraId="08FF0E16" w14:textId="77777777" w:rsidTr="003571D6">
        <w:trPr>
          <w:trHeight w:val="300"/>
          <w:tblHeader/>
        </w:trPr>
        <w:tc>
          <w:tcPr>
            <w:tcW w:w="316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3FA6EB" w14:textId="77777777" w:rsidR="00636327" w:rsidRPr="00DE2B1E" w:rsidRDefault="00636327" w:rsidP="00DE2B1E">
            <w:pPr>
              <w:pStyle w:val="200"/>
            </w:pPr>
            <w:r w:rsidRPr="00DE2B1E">
              <w:t>Ценообразующие факторы</w:t>
            </w:r>
          </w:p>
        </w:tc>
        <w:tc>
          <w:tcPr>
            <w:tcW w:w="6095"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F38340" w14:textId="77777777" w:rsidR="00636327" w:rsidRPr="00DE2B1E" w:rsidRDefault="00636327" w:rsidP="00DE2B1E">
            <w:pPr>
              <w:pStyle w:val="200"/>
            </w:pPr>
            <w:r w:rsidRPr="00DE2B1E">
              <w:t>Населенный пункт</w:t>
            </w:r>
          </w:p>
        </w:tc>
      </w:tr>
      <w:tr w:rsidR="00DE2B1E" w:rsidRPr="00DE2B1E" w14:paraId="7B4BF295" w14:textId="77777777" w:rsidTr="003571D6">
        <w:trPr>
          <w:trHeight w:val="300"/>
          <w:tblHeader/>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3BCC21AF" w14:textId="77777777" w:rsidR="00636327" w:rsidRPr="00DE2B1E" w:rsidRDefault="00636327" w:rsidP="00DE2B1E">
            <w:pPr>
              <w:pStyle w:val="200"/>
            </w:pP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14:paraId="2134F930" w14:textId="77777777" w:rsidR="00636327" w:rsidRPr="00DE2B1E" w:rsidRDefault="00636327" w:rsidP="00DE2B1E">
            <w:pPr>
              <w:pStyle w:val="200"/>
            </w:pPr>
            <w:r w:rsidRPr="00DE2B1E">
              <w:t>Краснодар</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08486C46" w14:textId="77777777" w:rsidR="00636327" w:rsidRPr="00DE2B1E" w:rsidRDefault="00636327" w:rsidP="00DE2B1E">
            <w:pPr>
              <w:pStyle w:val="200"/>
            </w:pPr>
            <w:r w:rsidRPr="00DE2B1E">
              <w:t>Новороссийск</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14:paraId="5D6E77FE" w14:textId="77777777" w:rsidR="00636327" w:rsidRPr="00DE2B1E" w:rsidRDefault="00636327" w:rsidP="00DE2B1E">
            <w:pPr>
              <w:pStyle w:val="200"/>
            </w:pPr>
            <w:r w:rsidRPr="00DE2B1E">
              <w:t>Анапа</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14:paraId="71FE3ECF" w14:textId="77777777" w:rsidR="00636327" w:rsidRPr="00DE2B1E" w:rsidRDefault="00636327" w:rsidP="00DE2B1E">
            <w:pPr>
              <w:pStyle w:val="200"/>
            </w:pPr>
            <w:r w:rsidRPr="00DE2B1E">
              <w:t>Сочи</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41BC8ED9" w14:textId="77777777" w:rsidR="00636327" w:rsidRPr="00DE2B1E" w:rsidRDefault="00636327" w:rsidP="00DE2B1E">
            <w:pPr>
              <w:pStyle w:val="200"/>
            </w:pPr>
            <w:r w:rsidRPr="00DE2B1E">
              <w:t>Геленджик</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79C0FA36" w14:textId="77777777" w:rsidR="00636327" w:rsidRPr="00DE2B1E" w:rsidRDefault="00636327" w:rsidP="00DE2B1E">
            <w:pPr>
              <w:pStyle w:val="200"/>
            </w:pPr>
            <w:r w:rsidRPr="00DE2B1E">
              <w:t>Туапсе</w:t>
            </w:r>
          </w:p>
        </w:tc>
      </w:tr>
      <w:tr w:rsidR="00636327" w:rsidRPr="00DE2B1E" w14:paraId="5B9DC825"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vAlign w:val="center"/>
            <w:hideMark/>
          </w:tcPr>
          <w:p w14:paraId="2BA63FD5" w14:textId="0B35639D" w:rsidR="00636327" w:rsidRPr="00DE2B1E" w:rsidRDefault="0073674E" w:rsidP="00E16A60">
            <w:pPr>
              <w:pStyle w:val="222"/>
              <w:rPr>
                <w:rFonts w:eastAsia="Times New Roman"/>
                <w:lang w:eastAsia="ru-RU"/>
              </w:rPr>
            </w:pPr>
            <w:r w:rsidRPr="00DE2B1E">
              <w:rPr>
                <w:rFonts w:eastAsia="Times New Roman"/>
                <w:lang w:eastAsia="ru-RU"/>
              </w:rPr>
              <w:t>Наименование населенного пункта/территории, к которой относится земельный участок</w:t>
            </w:r>
          </w:p>
        </w:tc>
        <w:tc>
          <w:tcPr>
            <w:tcW w:w="992" w:type="dxa"/>
            <w:tcBorders>
              <w:top w:val="nil"/>
              <w:left w:val="nil"/>
              <w:bottom w:val="single" w:sz="4" w:space="0" w:color="auto"/>
              <w:right w:val="single" w:sz="4" w:space="0" w:color="auto"/>
            </w:tcBorders>
            <w:noWrap/>
            <w:vAlign w:val="center"/>
            <w:hideMark/>
          </w:tcPr>
          <w:p w14:paraId="23EB920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F4E644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1D6A893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1B1E88A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7D6E2731"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5E2748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2AE03BA9"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vAlign w:val="center"/>
            <w:hideMark/>
          </w:tcPr>
          <w:p w14:paraId="4F141080" w14:textId="77777777" w:rsidR="00636327" w:rsidRPr="00DE2B1E" w:rsidRDefault="00636327" w:rsidP="00E16A60">
            <w:pPr>
              <w:pStyle w:val="222"/>
              <w:rPr>
                <w:rFonts w:eastAsia="Times New Roman"/>
                <w:lang w:eastAsia="ru-RU"/>
              </w:rPr>
            </w:pPr>
            <w:r w:rsidRPr="00DE2B1E">
              <w:rPr>
                <w:rFonts w:eastAsia="Times New Roman"/>
                <w:lang w:eastAsia="ru-RU"/>
              </w:rPr>
              <w:t>Населенный пункт</w:t>
            </w:r>
          </w:p>
        </w:tc>
        <w:tc>
          <w:tcPr>
            <w:tcW w:w="992" w:type="dxa"/>
            <w:tcBorders>
              <w:top w:val="nil"/>
              <w:left w:val="nil"/>
              <w:bottom w:val="single" w:sz="4" w:space="0" w:color="auto"/>
              <w:right w:val="single" w:sz="4" w:space="0" w:color="auto"/>
            </w:tcBorders>
            <w:noWrap/>
            <w:vAlign w:val="center"/>
            <w:hideMark/>
          </w:tcPr>
          <w:p w14:paraId="4FC9EF4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0ECEBB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6C1B36B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6B0F4B5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44CA5DCA"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227CDAB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3CEB34D3"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vAlign w:val="center"/>
            <w:hideMark/>
          </w:tcPr>
          <w:p w14:paraId="775D824E" w14:textId="77777777" w:rsidR="00636327" w:rsidRPr="00DE2B1E" w:rsidRDefault="00636327" w:rsidP="00E16A60">
            <w:pPr>
              <w:pStyle w:val="222"/>
              <w:rPr>
                <w:rFonts w:eastAsia="Times New Roman"/>
                <w:lang w:eastAsia="ru-RU"/>
              </w:rPr>
            </w:pPr>
            <w:r w:rsidRPr="00DE2B1E">
              <w:rPr>
                <w:rFonts w:eastAsia="Times New Roman"/>
                <w:lang w:eastAsia="ru-RU"/>
              </w:rPr>
              <w:t>Код территории населенного пункта</w:t>
            </w:r>
          </w:p>
        </w:tc>
        <w:tc>
          <w:tcPr>
            <w:tcW w:w="992" w:type="dxa"/>
            <w:tcBorders>
              <w:top w:val="nil"/>
              <w:left w:val="nil"/>
              <w:bottom w:val="single" w:sz="4" w:space="0" w:color="auto"/>
              <w:right w:val="single" w:sz="4" w:space="0" w:color="auto"/>
            </w:tcBorders>
            <w:noWrap/>
            <w:vAlign w:val="center"/>
            <w:hideMark/>
          </w:tcPr>
          <w:p w14:paraId="595CE837"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5C4565D0"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6D5FC29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0DB9EA0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30533B00"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40B348A"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06B018D3"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26566051" w14:textId="77777777" w:rsidR="00636327" w:rsidRPr="00DE2B1E" w:rsidRDefault="00636327" w:rsidP="00E16A60">
            <w:pPr>
              <w:pStyle w:val="222"/>
              <w:rPr>
                <w:rFonts w:eastAsia="Times New Roman"/>
                <w:lang w:eastAsia="ru-RU"/>
              </w:rPr>
            </w:pPr>
            <w:r w:rsidRPr="00DE2B1E">
              <w:rPr>
                <w:rFonts w:eastAsia="Times New Roman"/>
                <w:lang w:eastAsia="ru-RU"/>
              </w:rPr>
              <w:t>Обеспеченность территории центральным водоснабжением</w:t>
            </w:r>
          </w:p>
        </w:tc>
        <w:tc>
          <w:tcPr>
            <w:tcW w:w="992" w:type="dxa"/>
            <w:tcBorders>
              <w:top w:val="nil"/>
              <w:left w:val="nil"/>
              <w:bottom w:val="single" w:sz="4" w:space="0" w:color="auto"/>
              <w:right w:val="single" w:sz="4" w:space="0" w:color="auto"/>
            </w:tcBorders>
            <w:noWrap/>
            <w:vAlign w:val="center"/>
            <w:hideMark/>
          </w:tcPr>
          <w:p w14:paraId="5AB9B8D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21F54A3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5A2D7467"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1CD76B6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0F3F71E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000B86E"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632912D4"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2CB5075B" w14:textId="77777777" w:rsidR="00636327" w:rsidRPr="00DE2B1E" w:rsidRDefault="00636327" w:rsidP="00E16A60">
            <w:pPr>
              <w:pStyle w:val="222"/>
              <w:rPr>
                <w:rFonts w:eastAsia="Times New Roman"/>
                <w:lang w:eastAsia="ru-RU"/>
              </w:rPr>
            </w:pPr>
            <w:r w:rsidRPr="00DE2B1E">
              <w:rPr>
                <w:rFonts w:eastAsia="Times New Roman"/>
                <w:lang w:eastAsia="ru-RU"/>
              </w:rPr>
              <w:t>Класс социальной обеспеченности территории</w:t>
            </w:r>
          </w:p>
        </w:tc>
        <w:tc>
          <w:tcPr>
            <w:tcW w:w="992" w:type="dxa"/>
            <w:tcBorders>
              <w:top w:val="nil"/>
              <w:left w:val="nil"/>
              <w:bottom w:val="single" w:sz="4" w:space="0" w:color="auto"/>
              <w:right w:val="single" w:sz="4" w:space="0" w:color="auto"/>
            </w:tcBorders>
            <w:noWrap/>
            <w:vAlign w:val="center"/>
            <w:hideMark/>
          </w:tcPr>
          <w:p w14:paraId="37E80A7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5BE58FD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10CB9EB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6E95B9F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010CE60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66E10FD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4528CBC3"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39C43A04" w14:textId="77777777" w:rsidR="00636327" w:rsidRPr="00DE2B1E" w:rsidRDefault="00636327" w:rsidP="00E16A60">
            <w:pPr>
              <w:pStyle w:val="222"/>
              <w:rPr>
                <w:rFonts w:eastAsia="Times New Roman"/>
                <w:lang w:eastAsia="ru-RU"/>
              </w:rPr>
            </w:pPr>
            <w:r w:rsidRPr="00DE2B1E">
              <w:rPr>
                <w:rFonts w:eastAsia="Times New Roman"/>
                <w:lang w:eastAsia="ru-RU"/>
              </w:rPr>
              <w:t>Обеспеченность территории центральным газоснабжением</w:t>
            </w:r>
          </w:p>
        </w:tc>
        <w:tc>
          <w:tcPr>
            <w:tcW w:w="992" w:type="dxa"/>
            <w:tcBorders>
              <w:top w:val="nil"/>
              <w:left w:val="nil"/>
              <w:bottom w:val="single" w:sz="4" w:space="0" w:color="auto"/>
              <w:right w:val="single" w:sz="4" w:space="0" w:color="auto"/>
            </w:tcBorders>
            <w:noWrap/>
            <w:vAlign w:val="center"/>
            <w:hideMark/>
          </w:tcPr>
          <w:p w14:paraId="37F26D9E"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6A6408C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1AB1DE50"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34AA6DFE"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094A755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883D90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4DF79F9A"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491DCDDB" w14:textId="41CFF026" w:rsidR="00636327" w:rsidRPr="00DE2B1E" w:rsidRDefault="00122AFB" w:rsidP="00E16A60">
            <w:pPr>
              <w:pStyle w:val="222"/>
              <w:rPr>
                <w:rFonts w:eastAsia="Times New Roman"/>
                <w:lang w:eastAsia="ru-RU"/>
              </w:rPr>
            </w:pPr>
            <w:r w:rsidRPr="00DE2B1E">
              <w:rPr>
                <w:rFonts w:eastAsia="Times New Roman"/>
                <w:lang w:eastAsia="ru-RU"/>
              </w:rPr>
              <w:t>Обеспеченность территории центральными коммуникациями</w:t>
            </w:r>
          </w:p>
        </w:tc>
        <w:tc>
          <w:tcPr>
            <w:tcW w:w="992" w:type="dxa"/>
            <w:tcBorders>
              <w:top w:val="nil"/>
              <w:left w:val="nil"/>
              <w:bottom w:val="single" w:sz="4" w:space="0" w:color="auto"/>
              <w:right w:val="single" w:sz="4" w:space="0" w:color="auto"/>
            </w:tcBorders>
            <w:noWrap/>
            <w:vAlign w:val="center"/>
            <w:hideMark/>
          </w:tcPr>
          <w:p w14:paraId="176F387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20D68C1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61C849A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5BBE97E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39D786D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C5D9A5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0D50BA67"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2FB2AB2B" w14:textId="5571876C" w:rsidR="00636327" w:rsidRPr="00DE2B1E" w:rsidRDefault="00EC6E6A" w:rsidP="00E16A60">
            <w:pPr>
              <w:pStyle w:val="222"/>
              <w:rPr>
                <w:rFonts w:eastAsia="Times New Roman"/>
                <w:lang w:eastAsia="ru-RU"/>
              </w:rPr>
            </w:pPr>
            <w:r w:rsidRPr="00DE2B1E">
              <w:rPr>
                <w:rFonts w:eastAsia="Times New Roman"/>
                <w:lang w:eastAsia="ru-RU"/>
              </w:rPr>
              <w:t>Расстояние от объекта до административного центра</w:t>
            </w:r>
          </w:p>
        </w:tc>
        <w:tc>
          <w:tcPr>
            <w:tcW w:w="992" w:type="dxa"/>
            <w:tcBorders>
              <w:top w:val="nil"/>
              <w:left w:val="nil"/>
              <w:bottom w:val="single" w:sz="4" w:space="0" w:color="auto"/>
              <w:right w:val="single" w:sz="4" w:space="0" w:color="auto"/>
            </w:tcBorders>
            <w:noWrap/>
            <w:vAlign w:val="center"/>
            <w:hideMark/>
          </w:tcPr>
          <w:p w14:paraId="745D4A6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39FBB9E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0917387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5ADE28D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17D274E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7FDAF0B1"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2B8BEEEE"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6D0BBDE2" w14:textId="0199E59D" w:rsidR="00636327" w:rsidRPr="00DE2B1E" w:rsidRDefault="0013539C" w:rsidP="00E16A60">
            <w:pPr>
              <w:pStyle w:val="222"/>
              <w:rPr>
                <w:rFonts w:eastAsia="Times New Roman"/>
                <w:lang w:eastAsia="ru-RU"/>
              </w:rPr>
            </w:pPr>
            <w:r w:rsidRPr="00DE2B1E">
              <w:rPr>
                <w:rFonts w:eastAsia="Times New Roman"/>
                <w:lang w:eastAsia="ru-RU"/>
              </w:rPr>
              <w:t>Расстояние от объекта до рекреационной зоны</w:t>
            </w:r>
          </w:p>
        </w:tc>
        <w:tc>
          <w:tcPr>
            <w:tcW w:w="992" w:type="dxa"/>
            <w:tcBorders>
              <w:top w:val="nil"/>
              <w:left w:val="nil"/>
              <w:bottom w:val="single" w:sz="4" w:space="0" w:color="auto"/>
              <w:right w:val="single" w:sz="4" w:space="0" w:color="auto"/>
            </w:tcBorders>
            <w:noWrap/>
            <w:vAlign w:val="center"/>
            <w:hideMark/>
          </w:tcPr>
          <w:p w14:paraId="76807757"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396F48B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7D45043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5BBFC896"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677F003A"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E3893D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65238D04"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3259DBCE" w14:textId="311F03BE" w:rsidR="00636327" w:rsidRPr="00DE2B1E" w:rsidRDefault="00EC6E6A" w:rsidP="00E16A60">
            <w:pPr>
              <w:pStyle w:val="222"/>
              <w:rPr>
                <w:rFonts w:eastAsia="Times New Roman"/>
                <w:lang w:eastAsia="ru-RU"/>
              </w:rPr>
            </w:pPr>
            <w:r w:rsidRPr="00DE2B1E">
              <w:rPr>
                <w:rFonts w:eastAsia="Times New Roman"/>
                <w:lang w:eastAsia="ru-RU"/>
              </w:rPr>
              <w:lastRenderedPageBreak/>
              <w:t>Расстояние от объекта до морского побережья</w:t>
            </w:r>
          </w:p>
        </w:tc>
        <w:tc>
          <w:tcPr>
            <w:tcW w:w="992" w:type="dxa"/>
            <w:tcBorders>
              <w:top w:val="nil"/>
              <w:left w:val="nil"/>
              <w:bottom w:val="single" w:sz="4" w:space="0" w:color="auto"/>
              <w:right w:val="single" w:sz="4" w:space="0" w:color="auto"/>
            </w:tcBorders>
            <w:noWrap/>
            <w:vAlign w:val="center"/>
            <w:hideMark/>
          </w:tcPr>
          <w:p w14:paraId="3C52424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3AC592D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489EC49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0DE83B6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213ADB5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69FE8AE6"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57EB8DCD"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noWrap/>
            <w:vAlign w:val="center"/>
            <w:hideMark/>
          </w:tcPr>
          <w:p w14:paraId="1FE5CF23" w14:textId="36C07977" w:rsidR="00636327" w:rsidRPr="00DE2B1E" w:rsidRDefault="00EC6E6A" w:rsidP="00E16A60">
            <w:pPr>
              <w:pStyle w:val="222"/>
              <w:rPr>
                <w:rFonts w:eastAsia="Times New Roman"/>
                <w:lang w:eastAsia="ru-RU"/>
              </w:rPr>
            </w:pPr>
            <w:r w:rsidRPr="00DE2B1E">
              <w:rPr>
                <w:rFonts w:eastAsia="Times New Roman"/>
                <w:lang w:eastAsia="ru-RU"/>
              </w:rPr>
              <w:t>Расстояние от объекта до центра населенного пункта</w:t>
            </w:r>
          </w:p>
        </w:tc>
        <w:tc>
          <w:tcPr>
            <w:tcW w:w="992" w:type="dxa"/>
            <w:tcBorders>
              <w:top w:val="single" w:sz="4" w:space="0" w:color="auto"/>
              <w:left w:val="nil"/>
              <w:bottom w:val="single" w:sz="4" w:space="0" w:color="auto"/>
              <w:right w:val="single" w:sz="4" w:space="0" w:color="auto"/>
            </w:tcBorders>
            <w:noWrap/>
            <w:vAlign w:val="center"/>
            <w:hideMark/>
          </w:tcPr>
          <w:p w14:paraId="4E482EC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single" w:sz="4" w:space="0" w:color="auto"/>
              <w:left w:val="nil"/>
              <w:bottom w:val="single" w:sz="4" w:space="0" w:color="auto"/>
              <w:right w:val="single" w:sz="4" w:space="0" w:color="auto"/>
            </w:tcBorders>
            <w:noWrap/>
            <w:vAlign w:val="center"/>
            <w:hideMark/>
          </w:tcPr>
          <w:p w14:paraId="423789E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single" w:sz="4" w:space="0" w:color="auto"/>
              <w:left w:val="nil"/>
              <w:bottom w:val="single" w:sz="4" w:space="0" w:color="auto"/>
              <w:right w:val="single" w:sz="4" w:space="0" w:color="auto"/>
            </w:tcBorders>
            <w:noWrap/>
            <w:vAlign w:val="center"/>
            <w:hideMark/>
          </w:tcPr>
          <w:p w14:paraId="67B2DF5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single" w:sz="4" w:space="0" w:color="auto"/>
              <w:left w:val="nil"/>
              <w:bottom w:val="single" w:sz="4" w:space="0" w:color="auto"/>
              <w:right w:val="single" w:sz="4" w:space="0" w:color="auto"/>
            </w:tcBorders>
            <w:noWrap/>
            <w:vAlign w:val="center"/>
            <w:hideMark/>
          </w:tcPr>
          <w:p w14:paraId="542F578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single" w:sz="4" w:space="0" w:color="auto"/>
              <w:left w:val="nil"/>
              <w:bottom w:val="single" w:sz="4" w:space="0" w:color="auto"/>
              <w:right w:val="single" w:sz="4" w:space="0" w:color="auto"/>
            </w:tcBorders>
            <w:noWrap/>
            <w:vAlign w:val="center"/>
            <w:hideMark/>
          </w:tcPr>
          <w:p w14:paraId="373D11E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single" w:sz="4" w:space="0" w:color="auto"/>
              <w:left w:val="nil"/>
              <w:bottom w:val="single" w:sz="4" w:space="0" w:color="auto"/>
              <w:right w:val="single" w:sz="4" w:space="0" w:color="auto"/>
            </w:tcBorders>
            <w:noWrap/>
            <w:vAlign w:val="center"/>
            <w:hideMark/>
          </w:tcPr>
          <w:p w14:paraId="3CE5D36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bl>
    <w:p w14:paraId="1447665E" w14:textId="77777777" w:rsidR="00636327" w:rsidRPr="00DE2B1E" w:rsidRDefault="00636327" w:rsidP="00E16A60">
      <w:pPr>
        <w:pStyle w:val="100"/>
      </w:pPr>
      <w:r w:rsidRPr="00DE2B1E">
        <w:t>город Краснодар</w:t>
      </w:r>
    </w:p>
    <w:p w14:paraId="122ED276" w14:textId="68015D8F" w:rsidR="00636327" w:rsidRPr="00DE2B1E" w:rsidRDefault="00EC6E6A" w:rsidP="00E16A60">
      <w:pPr>
        <w:pStyle w:val="532"/>
      </w:pPr>
      <w:r w:rsidRPr="00DE2B1E">
        <w:t>Расстояние от объекта до административного центра</w:t>
      </w:r>
    </w:p>
    <w:p w14:paraId="294CA6BA" w14:textId="6F42C3C7" w:rsidR="00636327" w:rsidRPr="00DE2B1E" w:rsidRDefault="00636327" w:rsidP="00E16A60">
      <w:pPr>
        <w:pStyle w:val="53"/>
      </w:pPr>
      <w:r w:rsidRPr="00DE2B1E">
        <w:t>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w:t>
      </w:r>
    </w:p>
    <w:p w14:paraId="7CA4E756" w14:textId="77777777" w:rsidR="00636327" w:rsidRPr="00DE2B1E" w:rsidRDefault="00636327" w:rsidP="00E16A60">
      <w:pPr>
        <w:pStyle w:val="53"/>
      </w:pPr>
      <w:r w:rsidRPr="00DE2B1E">
        <w:t>Диапазон значений по данному ценообразующему фактору из подобранных объектов аналогов составляет от 57 – 11 366 м.</w:t>
      </w:r>
    </w:p>
    <w:p w14:paraId="5D4BD02B" w14:textId="77777777" w:rsidR="00636327" w:rsidRPr="00DE2B1E" w:rsidRDefault="00636327" w:rsidP="00E16A60">
      <w:pPr>
        <w:pStyle w:val="53"/>
      </w:pPr>
      <w:r w:rsidRPr="00DE2B1E">
        <w:t>Так средняя цена земельных участков, расположенных на расстоянии до 1000 м. от административного центра населенного пункта, составляет – 30 211 руб./кв. м, а на расстоянии более 9 000 м. – 10 867 руб./кв. м.</w:t>
      </w:r>
    </w:p>
    <w:p w14:paraId="372B119C" w14:textId="1E3F8EF6" w:rsidR="00636327" w:rsidRPr="00DE2B1E" w:rsidRDefault="00636327" w:rsidP="008F537C">
      <w:pPr>
        <w:pStyle w:val="affffffffffffffffffffffa"/>
      </w:pPr>
      <w:r w:rsidRPr="00DE2B1E">
        <w:rPr>
          <w:noProof/>
        </w:rPr>
        <w:drawing>
          <wp:inline distT="0" distB="0" distL="0" distR="0" wp14:anchorId="1B535434" wp14:editId="35E23E37">
            <wp:extent cx="4581525" cy="2752725"/>
            <wp:effectExtent l="0" t="0" r="9525" b="9525"/>
            <wp:docPr id="86" name="Диаграм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193B1AA" w14:textId="4A91CAA5" w:rsidR="00636327" w:rsidRPr="00DE2B1E" w:rsidRDefault="00636327" w:rsidP="008F537C">
      <w:pPr>
        <w:pStyle w:val="170"/>
        <w:rPr>
          <w:rFonts w:eastAsia="Times New Roman"/>
          <w:noProof w:val="0"/>
        </w:rPr>
      </w:pPr>
      <w:bookmarkStart w:id="306" w:name="_Toc106131068"/>
      <w:bookmarkStart w:id="307" w:name="_Toc233889901"/>
      <w:r w:rsidRPr="00DE2B1E">
        <w:t xml:space="preserve">Рисунок </w:t>
      </w:r>
      <w:r w:rsidRPr="00DE2B1E">
        <w:fldChar w:fldCharType="begin"/>
      </w:r>
      <w:r w:rsidRPr="00DE2B1E">
        <w:instrText xml:space="preserve"> SEQ Рисунок \* ARABIC </w:instrText>
      </w:r>
      <w:r w:rsidRPr="00DE2B1E">
        <w:fldChar w:fldCharType="separate"/>
      </w:r>
      <w:r w:rsidR="00C87058">
        <w:t>50</w:t>
      </w:r>
      <w:r w:rsidRPr="00DE2B1E">
        <w:fldChar w:fldCharType="end"/>
      </w:r>
      <w:r w:rsidRPr="00DE2B1E">
        <w:t xml:space="preserve"> – Средние цены предложения земельных участков 21 оценочной группы «Малоэтажная жилая застройка» на территории города Краснодара в зависимости от расположения относительно административного центра населенного пункта</w:t>
      </w:r>
      <w:bookmarkEnd w:id="306"/>
      <w:bookmarkEnd w:id="307"/>
    </w:p>
    <w:p w14:paraId="18DA9ABF" w14:textId="12BCF2EA" w:rsidR="00636327" w:rsidRPr="00DE2B1E" w:rsidRDefault="0013539C" w:rsidP="008F537C">
      <w:pPr>
        <w:pStyle w:val="532"/>
      </w:pPr>
      <w:r w:rsidRPr="00DE2B1E">
        <w:t>Расстояние от объекта до рекреационной зоны</w:t>
      </w:r>
    </w:p>
    <w:p w14:paraId="156F544D" w14:textId="5494584B" w:rsidR="00636327" w:rsidRPr="00DE2B1E" w:rsidRDefault="00636327" w:rsidP="00636327">
      <w:pPr>
        <w:pStyle w:val="53"/>
      </w:pPr>
      <w:r w:rsidRPr="00DE2B1E">
        <w:t>Фактор «</w:t>
      </w:r>
      <w:r w:rsidR="0013539C" w:rsidRPr="00DE2B1E">
        <w:t>Расстояние от объекта до рекреационной зоны</w:t>
      </w:r>
      <w:r w:rsidRPr="00DE2B1E">
        <w:t>» показывает, насколько расположение объектов аналогов относительно рекреационной зоны (места отдыха населения - парки, сады, городские леса, лесопарки, пляжи) влияет на их стоимость.</w:t>
      </w:r>
    </w:p>
    <w:p w14:paraId="6B01C950" w14:textId="473F7E3A" w:rsidR="00636327" w:rsidRPr="00DE2B1E" w:rsidRDefault="00636327" w:rsidP="008F537C">
      <w:pPr>
        <w:pStyle w:val="affffffffffffffffffffffa"/>
      </w:pPr>
      <w:r w:rsidRPr="00DE2B1E">
        <w:rPr>
          <w:noProof/>
        </w:rPr>
        <w:lastRenderedPageBreak/>
        <w:drawing>
          <wp:inline distT="0" distB="0" distL="0" distR="0" wp14:anchorId="66D203A3" wp14:editId="4379A264">
            <wp:extent cx="4581525" cy="2752725"/>
            <wp:effectExtent l="0" t="0" r="9525" b="952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E94FCDF" w14:textId="00E93D45" w:rsidR="00636327" w:rsidRPr="00DE2B1E" w:rsidRDefault="00636327" w:rsidP="00636327">
      <w:pPr>
        <w:pStyle w:val="170"/>
      </w:pPr>
      <w:bookmarkStart w:id="308" w:name="_Toc106131069"/>
      <w:bookmarkStart w:id="309" w:name="_Toc233889902"/>
      <w:r w:rsidRPr="00DE2B1E">
        <w:t xml:space="preserve">Рисунок </w:t>
      </w:r>
      <w:r w:rsidRPr="00DE2B1E">
        <w:fldChar w:fldCharType="begin"/>
      </w:r>
      <w:r w:rsidRPr="00DE2B1E">
        <w:instrText xml:space="preserve"> SEQ Рисунок \* ARABIC </w:instrText>
      </w:r>
      <w:r w:rsidRPr="00DE2B1E">
        <w:fldChar w:fldCharType="separate"/>
      </w:r>
      <w:r w:rsidR="00C87058">
        <w:t>51</w:t>
      </w:r>
      <w:r w:rsidRPr="00DE2B1E">
        <w:fldChar w:fldCharType="end"/>
      </w:r>
      <w:r w:rsidRPr="00DE2B1E">
        <w:t xml:space="preserve"> – Средние цены предложений земельных участков 21 оценочной группы «Малоэтажная жилая застройка» в г.Краснодар в зависимости от расположения относительно ближайшей рекреационной зоны</w:t>
      </w:r>
      <w:bookmarkEnd w:id="308"/>
      <w:bookmarkEnd w:id="309"/>
    </w:p>
    <w:p w14:paraId="74B5C5C2" w14:textId="77777777" w:rsidR="00636327" w:rsidRPr="00DE2B1E" w:rsidRDefault="00636327" w:rsidP="00636327">
      <w:pPr>
        <w:pStyle w:val="53"/>
      </w:pPr>
      <w:r w:rsidRPr="00DE2B1E">
        <w:t>Как видно из представленной диаграммы, если предлагаемый участок располагается в минимальном радиусе относительно ближайшей рекреационной зоны, то он имеет более высокую стоимость.</w:t>
      </w:r>
    </w:p>
    <w:p w14:paraId="7C70A001" w14:textId="52D6E9BD" w:rsidR="00636327" w:rsidRPr="00DE2B1E" w:rsidRDefault="00122AFB" w:rsidP="008F537C">
      <w:pPr>
        <w:pStyle w:val="532"/>
      </w:pPr>
      <w:r w:rsidRPr="00DE2B1E">
        <w:t>Обеспеченность территории центральными коммуникациями</w:t>
      </w:r>
    </w:p>
    <w:p w14:paraId="07B74260" w14:textId="65C7F53F" w:rsidR="00636327" w:rsidRPr="00DE2B1E" w:rsidRDefault="00636327" w:rsidP="008F537C">
      <w:pPr>
        <w:pStyle w:val="53"/>
      </w:pPr>
      <w:r w:rsidRPr="00DE2B1E">
        <w:t xml:space="preserve">Коммуникации и возможность подключения к ним оказывают влияние на стоимость объектов недвижимости. Земельные участки, обеспеченные </w:t>
      </w:r>
      <w:r w:rsidR="00122AFB" w:rsidRPr="00DE2B1E">
        <w:t>центральными</w:t>
      </w:r>
      <w:r w:rsidRPr="00DE2B1E">
        <w:t xml:space="preserve"> коммуникациями, являются более привлекательными и имеют самые высокие цены.</w:t>
      </w:r>
    </w:p>
    <w:p w14:paraId="0F9EB7B8" w14:textId="77777777" w:rsidR="00636327" w:rsidRPr="00DE2B1E" w:rsidRDefault="00636327" w:rsidP="00636327">
      <w:pPr>
        <w:pStyle w:val="100"/>
      </w:pPr>
      <w:r w:rsidRPr="00DE2B1E">
        <w:t>город Новороссийск</w:t>
      </w:r>
    </w:p>
    <w:p w14:paraId="56FAC2F8" w14:textId="6D00F396" w:rsidR="00636327" w:rsidRPr="00DE2B1E" w:rsidRDefault="0073674E" w:rsidP="008F537C">
      <w:pPr>
        <w:pStyle w:val="532"/>
      </w:pPr>
      <w:r w:rsidRPr="00DE2B1E">
        <w:t>Наименование населенного пункта/территории, к которой относится земельный участок</w:t>
      </w:r>
    </w:p>
    <w:p w14:paraId="6D16759D" w14:textId="4E333F1B" w:rsidR="00636327" w:rsidRPr="00DE2B1E" w:rsidRDefault="00636327" w:rsidP="008F537C">
      <w:pPr>
        <w:pStyle w:val="53"/>
      </w:pPr>
      <w:r w:rsidRPr="00DE2B1E">
        <w:t>Одним из важнейших ценообразующих факторов, наряду с расположением относительно берега моря, класса социальной обеспеченности территории, влияющим на стоимость земельных участков сегмента «малоэтажная жилая застройка», является фактор местоположение («</w:t>
      </w:r>
      <w:r w:rsidR="0073674E" w:rsidRPr="00DE2B1E">
        <w:t>Наименование населенного пункта/территории, к которой относится земельный участок</w:t>
      </w:r>
      <w:r w:rsidRPr="00DE2B1E">
        <w:t xml:space="preserve">» (населенный пункт, район населенного пункта)). </w:t>
      </w:r>
    </w:p>
    <w:p w14:paraId="11AAF9DB" w14:textId="77777777" w:rsidR="00636327" w:rsidRPr="00DE2B1E" w:rsidRDefault="00636327" w:rsidP="008F537C">
      <w:pPr>
        <w:pStyle w:val="53"/>
      </w:pPr>
      <w:r w:rsidRPr="00DE2B1E">
        <w:t xml:space="preserve">По результатам анализа рынка земельных участков и данным административно-территориального устройства МО г. Новороссийск в 21 оценочную группу «Малоэтажная жилая застройка» были отнесены следующие районы и населенные пункты МО г. Новороссийск: </w:t>
      </w:r>
    </w:p>
    <w:p w14:paraId="673FF6BC" w14:textId="77777777" w:rsidR="00636327" w:rsidRPr="00DE2B1E" w:rsidRDefault="00636327" w:rsidP="008F537C">
      <w:pPr>
        <w:pStyle w:val="51"/>
      </w:pPr>
      <w:r w:rsidRPr="00DE2B1E">
        <w:t>г. Новороссийск, Центральный район;</w:t>
      </w:r>
    </w:p>
    <w:p w14:paraId="1BE982A2" w14:textId="77777777" w:rsidR="00636327" w:rsidRPr="00DE2B1E" w:rsidRDefault="00636327" w:rsidP="008F537C">
      <w:pPr>
        <w:pStyle w:val="51"/>
      </w:pPr>
      <w:r w:rsidRPr="00DE2B1E">
        <w:t>г. Новороссийск, Южный район;</w:t>
      </w:r>
    </w:p>
    <w:p w14:paraId="68454FC0" w14:textId="77777777" w:rsidR="00636327" w:rsidRPr="00DE2B1E" w:rsidRDefault="00636327" w:rsidP="008F537C">
      <w:pPr>
        <w:pStyle w:val="51"/>
      </w:pPr>
      <w:r w:rsidRPr="00DE2B1E">
        <w:t>г. Новороссийск, Приморский район;</w:t>
      </w:r>
    </w:p>
    <w:p w14:paraId="46115CDB" w14:textId="77777777" w:rsidR="00636327" w:rsidRPr="00DE2B1E" w:rsidRDefault="00636327" w:rsidP="008F537C">
      <w:pPr>
        <w:pStyle w:val="51"/>
      </w:pPr>
      <w:r w:rsidRPr="00DE2B1E">
        <w:t>г. Новороссийск, Восточный район;</w:t>
      </w:r>
    </w:p>
    <w:p w14:paraId="23240AD0" w14:textId="77777777" w:rsidR="00636327" w:rsidRPr="00DE2B1E" w:rsidRDefault="00636327" w:rsidP="008F537C">
      <w:pPr>
        <w:pStyle w:val="51"/>
      </w:pPr>
      <w:r w:rsidRPr="00DE2B1E">
        <w:t>с. Гайдук, с. Владимировка, с. Васильевка, с. Мысхако,</w:t>
      </w:r>
      <w:r w:rsidRPr="00DE2B1E">
        <w:rPr>
          <w:rFonts w:eastAsiaTheme="minorHAnsi" w:cstheme="minorBidi"/>
          <w:szCs w:val="22"/>
          <w:lang w:eastAsia="en-US"/>
        </w:rPr>
        <w:t xml:space="preserve"> </w:t>
      </w:r>
      <w:r w:rsidRPr="00DE2B1E">
        <w:t xml:space="preserve">с. Борисовка, с. </w:t>
      </w:r>
      <w:proofErr w:type="spellStart"/>
      <w:r w:rsidRPr="00DE2B1E">
        <w:t>Кирилловка</w:t>
      </w:r>
      <w:proofErr w:type="spellEnd"/>
      <w:r w:rsidRPr="00DE2B1E">
        <w:t>.</w:t>
      </w:r>
    </w:p>
    <w:p w14:paraId="38BF8B74" w14:textId="0EA298AF" w:rsidR="00636327" w:rsidRPr="00DE2B1E" w:rsidRDefault="00636327" w:rsidP="008F537C">
      <w:pPr>
        <w:pStyle w:val="53"/>
      </w:pPr>
      <w:r w:rsidRPr="00DE2B1E">
        <w:t xml:space="preserve">Данные по средним ценам предложений земельных участков в городе Новороссийск в зависимости от местоположения представлены в таблице </w:t>
      </w:r>
      <w:r w:rsidR="008F537C" w:rsidRPr="00DE2B1E">
        <w:fldChar w:fldCharType="begin"/>
      </w:r>
      <w:r w:rsidR="008F537C" w:rsidRPr="00DE2B1E">
        <w:instrText xml:space="preserve"> REF _Ref230265549 \h \# \0 </w:instrText>
      </w:r>
      <w:r w:rsidR="00CB036D" w:rsidRPr="00DE2B1E">
        <w:instrText xml:space="preserve"> \* MERGEFORMAT </w:instrText>
      </w:r>
      <w:r w:rsidR="008F537C" w:rsidRPr="00DE2B1E">
        <w:fldChar w:fldCharType="separate"/>
      </w:r>
      <w:r w:rsidR="00C87058" w:rsidRPr="00C87058">
        <w:t>41</w:t>
      </w:r>
      <w:r w:rsidR="008F537C" w:rsidRPr="00DE2B1E">
        <w:fldChar w:fldCharType="end"/>
      </w:r>
      <w:r w:rsidRPr="00DE2B1E">
        <w:t>.</w:t>
      </w:r>
    </w:p>
    <w:p w14:paraId="71FC8466" w14:textId="77777777" w:rsidR="00881F02" w:rsidRPr="00DE2B1E" w:rsidRDefault="00881F02" w:rsidP="00636327">
      <w:pPr>
        <w:pStyle w:val="130"/>
      </w:pPr>
      <w:bookmarkStart w:id="310" w:name="_Ref230265549"/>
      <w:bookmarkStart w:id="311" w:name="_Toc106130945"/>
    </w:p>
    <w:p w14:paraId="6A3C8D86" w14:textId="77777777" w:rsidR="00881F02" w:rsidRPr="00DE2B1E" w:rsidRDefault="00881F02" w:rsidP="00636327">
      <w:pPr>
        <w:pStyle w:val="130"/>
      </w:pPr>
    </w:p>
    <w:p w14:paraId="2755BC55" w14:textId="2B590873" w:rsidR="00636327" w:rsidRPr="00DE2B1E" w:rsidRDefault="00636327" w:rsidP="00636327">
      <w:pPr>
        <w:pStyle w:val="130"/>
      </w:pPr>
      <w:bookmarkStart w:id="312" w:name="_Toc233889706"/>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C87058">
        <w:t>41</w:t>
      </w:r>
      <w:r w:rsidRPr="00DE2B1E">
        <w:fldChar w:fldCharType="end"/>
      </w:r>
      <w:bookmarkEnd w:id="310"/>
      <w:r w:rsidRPr="00DE2B1E">
        <w:t xml:space="preserve"> – Сводные данные по ценам предложений земельных участков 21 оценочной группы «Малоэтажная жилая застройка» по городу Новороссийск, в зависимости от местоположения</w:t>
      </w:r>
      <w:bookmarkEnd w:id="311"/>
      <w:bookmarkEnd w:id="3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4179"/>
      </w:tblGrid>
      <w:tr w:rsidR="00DE2B1E" w:rsidRPr="00DE2B1E" w14:paraId="312C9E27" w14:textId="77777777" w:rsidTr="00636327">
        <w:trPr>
          <w:cantSplit/>
          <w:trHeight w:val="333"/>
          <w:tblHeader/>
          <w:jc w:val="center"/>
        </w:trPr>
        <w:tc>
          <w:tcPr>
            <w:tcW w:w="2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6BE88" w14:textId="77777777" w:rsidR="00636327" w:rsidRPr="00DE2B1E" w:rsidRDefault="00636327" w:rsidP="00DE2B1E">
            <w:pPr>
              <w:pStyle w:val="200"/>
            </w:pPr>
            <w:r w:rsidRPr="00DE2B1E">
              <w:t>Населенный пункт</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681CFB" w14:textId="77777777" w:rsidR="00636327" w:rsidRPr="00DE2B1E" w:rsidRDefault="00636327" w:rsidP="00DE2B1E">
            <w:pPr>
              <w:pStyle w:val="200"/>
            </w:pPr>
            <w:r w:rsidRPr="00DE2B1E">
              <w:t>Средний удельный показатель, руб./кв. м</w:t>
            </w:r>
          </w:p>
        </w:tc>
      </w:tr>
      <w:tr w:rsidR="00636327" w:rsidRPr="00DE2B1E" w14:paraId="7AFABD89"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17BC1743" w14:textId="77777777" w:rsidR="00636327" w:rsidRPr="00DE2B1E" w:rsidRDefault="00636327" w:rsidP="008F537C">
            <w:pPr>
              <w:pStyle w:val="222"/>
              <w:rPr>
                <w:rFonts w:eastAsia="Times New Roman"/>
                <w:lang w:eastAsia="ru-RU"/>
              </w:rPr>
            </w:pPr>
            <w:r w:rsidRPr="00DE2B1E">
              <w:t>г Новороссийск, Восточный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5D517B2" w14:textId="77777777" w:rsidR="00636327" w:rsidRPr="00DE2B1E" w:rsidRDefault="00636327" w:rsidP="008F537C">
            <w:pPr>
              <w:pStyle w:val="21ff5"/>
              <w:rPr>
                <w:rFonts w:eastAsia="Times New Roman"/>
                <w:lang w:eastAsia="ru-RU"/>
              </w:rPr>
            </w:pPr>
            <w:r w:rsidRPr="00DE2B1E">
              <w:t>5 140</w:t>
            </w:r>
          </w:p>
        </w:tc>
      </w:tr>
      <w:tr w:rsidR="00636327" w:rsidRPr="00DE2B1E" w14:paraId="7782C988"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0046219E" w14:textId="77777777" w:rsidR="00636327" w:rsidRPr="00DE2B1E" w:rsidRDefault="00636327" w:rsidP="008F537C">
            <w:pPr>
              <w:pStyle w:val="222"/>
              <w:rPr>
                <w:rFonts w:eastAsia="Times New Roman"/>
                <w:lang w:eastAsia="ru-RU"/>
              </w:rPr>
            </w:pPr>
            <w:r w:rsidRPr="00DE2B1E">
              <w:t>г Новороссийск, Приморский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1D844CCB" w14:textId="77777777" w:rsidR="00636327" w:rsidRPr="00DE2B1E" w:rsidRDefault="00636327" w:rsidP="008F537C">
            <w:pPr>
              <w:pStyle w:val="21ff5"/>
              <w:rPr>
                <w:rFonts w:eastAsia="Times New Roman"/>
                <w:lang w:eastAsia="ru-RU"/>
              </w:rPr>
            </w:pPr>
            <w:r w:rsidRPr="00DE2B1E">
              <w:t>7 944</w:t>
            </w:r>
          </w:p>
        </w:tc>
      </w:tr>
      <w:tr w:rsidR="00636327" w:rsidRPr="00DE2B1E" w14:paraId="74BC8D64" w14:textId="77777777" w:rsidTr="00636327">
        <w:trPr>
          <w:cantSplit/>
          <w:trHeight w:val="68"/>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6F7A6110" w14:textId="77777777" w:rsidR="00636327" w:rsidRPr="00DE2B1E" w:rsidRDefault="00636327" w:rsidP="008F537C">
            <w:pPr>
              <w:pStyle w:val="222"/>
              <w:rPr>
                <w:rFonts w:eastAsia="Times New Roman"/>
                <w:lang w:eastAsia="ru-RU"/>
              </w:rPr>
            </w:pPr>
            <w:r w:rsidRPr="00DE2B1E">
              <w:t>г Новороссийск, с Борисовка</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44EA89FD" w14:textId="77777777" w:rsidR="00636327" w:rsidRPr="00DE2B1E" w:rsidRDefault="00636327" w:rsidP="008F537C">
            <w:pPr>
              <w:pStyle w:val="21ff5"/>
              <w:rPr>
                <w:rFonts w:eastAsia="Times New Roman"/>
                <w:lang w:eastAsia="ru-RU"/>
              </w:rPr>
            </w:pPr>
            <w:r w:rsidRPr="00DE2B1E">
              <w:t>4 300</w:t>
            </w:r>
          </w:p>
        </w:tc>
      </w:tr>
      <w:tr w:rsidR="00636327" w:rsidRPr="00DE2B1E" w14:paraId="6B6D53EC"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00893768" w14:textId="77777777" w:rsidR="00636327" w:rsidRPr="00DE2B1E" w:rsidRDefault="00636327" w:rsidP="008F537C">
            <w:pPr>
              <w:pStyle w:val="222"/>
              <w:rPr>
                <w:rFonts w:eastAsia="Times New Roman"/>
                <w:lang w:eastAsia="ru-RU"/>
              </w:rPr>
            </w:pPr>
            <w:r w:rsidRPr="00DE2B1E">
              <w:t>г Новороссийск, с Васильевка</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B1F50D9" w14:textId="77777777" w:rsidR="00636327" w:rsidRPr="00DE2B1E" w:rsidRDefault="00636327" w:rsidP="008F537C">
            <w:pPr>
              <w:pStyle w:val="21ff5"/>
              <w:rPr>
                <w:rFonts w:eastAsia="Times New Roman"/>
                <w:lang w:eastAsia="ru-RU"/>
              </w:rPr>
            </w:pPr>
            <w:r w:rsidRPr="00DE2B1E">
              <w:t>4 188</w:t>
            </w:r>
          </w:p>
        </w:tc>
      </w:tr>
      <w:tr w:rsidR="00636327" w:rsidRPr="00DE2B1E" w14:paraId="3B5BBA98"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5C3967D3" w14:textId="77777777" w:rsidR="00636327" w:rsidRPr="00DE2B1E" w:rsidRDefault="00636327" w:rsidP="008F537C">
            <w:pPr>
              <w:pStyle w:val="222"/>
              <w:rPr>
                <w:rFonts w:eastAsia="Times New Roman"/>
                <w:lang w:eastAsia="ru-RU"/>
              </w:rPr>
            </w:pPr>
            <w:r w:rsidRPr="00DE2B1E">
              <w:t>г Новороссийск, с Владимировка</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150FF38" w14:textId="77777777" w:rsidR="00636327" w:rsidRPr="00DE2B1E" w:rsidRDefault="00636327" w:rsidP="008F537C">
            <w:pPr>
              <w:pStyle w:val="21ff5"/>
              <w:rPr>
                <w:rFonts w:eastAsia="Times New Roman"/>
                <w:lang w:eastAsia="ru-RU"/>
              </w:rPr>
            </w:pPr>
            <w:r w:rsidRPr="00DE2B1E">
              <w:t>2 270</w:t>
            </w:r>
          </w:p>
        </w:tc>
      </w:tr>
      <w:tr w:rsidR="00636327" w:rsidRPr="00DE2B1E" w14:paraId="721D0117"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49123C59" w14:textId="77777777" w:rsidR="00636327" w:rsidRPr="00DE2B1E" w:rsidRDefault="00636327" w:rsidP="008F537C">
            <w:pPr>
              <w:pStyle w:val="222"/>
              <w:rPr>
                <w:rFonts w:eastAsia="Times New Roman"/>
                <w:lang w:eastAsia="ru-RU"/>
              </w:rPr>
            </w:pPr>
            <w:r w:rsidRPr="00DE2B1E">
              <w:t>г Новороссийск, с Гайдук</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5BA20815" w14:textId="77777777" w:rsidR="00636327" w:rsidRPr="00DE2B1E" w:rsidRDefault="00636327" w:rsidP="008F537C">
            <w:pPr>
              <w:pStyle w:val="21ff5"/>
              <w:rPr>
                <w:rFonts w:eastAsia="Times New Roman"/>
                <w:lang w:eastAsia="ru-RU"/>
              </w:rPr>
            </w:pPr>
            <w:r w:rsidRPr="00DE2B1E">
              <w:t>5 513</w:t>
            </w:r>
          </w:p>
        </w:tc>
      </w:tr>
      <w:tr w:rsidR="00636327" w:rsidRPr="00DE2B1E" w14:paraId="756EA649"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5DBFCC09" w14:textId="77777777" w:rsidR="00636327" w:rsidRPr="00DE2B1E" w:rsidRDefault="00636327" w:rsidP="008F537C">
            <w:pPr>
              <w:pStyle w:val="222"/>
              <w:rPr>
                <w:rFonts w:eastAsia="Times New Roman"/>
                <w:lang w:eastAsia="ru-RU"/>
              </w:rPr>
            </w:pPr>
            <w:r w:rsidRPr="00DE2B1E">
              <w:t xml:space="preserve">г Новороссийск, с </w:t>
            </w:r>
            <w:proofErr w:type="spellStart"/>
            <w:r w:rsidRPr="00DE2B1E">
              <w:t>Кирилловка</w:t>
            </w:r>
            <w:proofErr w:type="spellEnd"/>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20358B4" w14:textId="77777777" w:rsidR="00636327" w:rsidRPr="00DE2B1E" w:rsidRDefault="00636327" w:rsidP="008F537C">
            <w:pPr>
              <w:pStyle w:val="21ff5"/>
              <w:rPr>
                <w:rFonts w:eastAsia="Times New Roman"/>
                <w:lang w:eastAsia="ru-RU"/>
              </w:rPr>
            </w:pPr>
            <w:r w:rsidRPr="00DE2B1E">
              <w:t>3 174</w:t>
            </w:r>
          </w:p>
        </w:tc>
      </w:tr>
      <w:tr w:rsidR="00636327" w:rsidRPr="00DE2B1E" w14:paraId="1BCAB7A9"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30EE47DD" w14:textId="77777777" w:rsidR="00636327" w:rsidRPr="00DE2B1E" w:rsidRDefault="00636327" w:rsidP="008F537C">
            <w:pPr>
              <w:pStyle w:val="222"/>
              <w:rPr>
                <w:rFonts w:eastAsia="Times New Roman"/>
                <w:lang w:eastAsia="ru-RU"/>
              </w:rPr>
            </w:pPr>
            <w:r w:rsidRPr="00DE2B1E">
              <w:t>г Новороссийск, с Мысхако</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4047C12D" w14:textId="77777777" w:rsidR="00636327" w:rsidRPr="00DE2B1E" w:rsidRDefault="00636327" w:rsidP="008F537C">
            <w:pPr>
              <w:pStyle w:val="21ff5"/>
              <w:rPr>
                <w:rFonts w:eastAsia="Times New Roman"/>
                <w:lang w:eastAsia="ru-RU"/>
              </w:rPr>
            </w:pPr>
            <w:r w:rsidRPr="00DE2B1E">
              <w:t>9 544</w:t>
            </w:r>
          </w:p>
        </w:tc>
      </w:tr>
      <w:tr w:rsidR="00636327" w:rsidRPr="00DE2B1E" w14:paraId="42169C3B"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4AF49FD7" w14:textId="77777777" w:rsidR="00636327" w:rsidRPr="00DE2B1E" w:rsidRDefault="00636327" w:rsidP="008F537C">
            <w:pPr>
              <w:pStyle w:val="222"/>
              <w:rPr>
                <w:rFonts w:eastAsia="Times New Roman"/>
                <w:lang w:eastAsia="ru-RU"/>
              </w:rPr>
            </w:pPr>
            <w:r w:rsidRPr="00DE2B1E">
              <w:t>г Новороссийск, Центральный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5A4E5F5" w14:textId="77777777" w:rsidR="00636327" w:rsidRPr="00DE2B1E" w:rsidRDefault="00636327" w:rsidP="008F537C">
            <w:pPr>
              <w:pStyle w:val="21ff5"/>
              <w:rPr>
                <w:rFonts w:eastAsia="Times New Roman"/>
                <w:lang w:eastAsia="ru-RU"/>
              </w:rPr>
            </w:pPr>
            <w:r w:rsidRPr="00DE2B1E">
              <w:rPr>
                <w:rFonts w:eastAsia="Times New Roman"/>
                <w:lang w:eastAsia="ru-RU"/>
              </w:rPr>
              <w:t>9 723</w:t>
            </w:r>
          </w:p>
        </w:tc>
      </w:tr>
      <w:tr w:rsidR="00636327" w:rsidRPr="00DE2B1E" w14:paraId="55727F1B"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78744E0F" w14:textId="77777777" w:rsidR="00636327" w:rsidRPr="00DE2B1E" w:rsidRDefault="00636327" w:rsidP="008F537C">
            <w:pPr>
              <w:pStyle w:val="222"/>
              <w:rPr>
                <w:rFonts w:eastAsia="Times New Roman"/>
                <w:lang w:eastAsia="ru-RU"/>
              </w:rPr>
            </w:pPr>
            <w:r w:rsidRPr="00DE2B1E">
              <w:t>г Новороссийск, Южный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0E3925B" w14:textId="77777777" w:rsidR="00636327" w:rsidRPr="00DE2B1E" w:rsidRDefault="00636327" w:rsidP="008F537C">
            <w:pPr>
              <w:pStyle w:val="21ff5"/>
              <w:rPr>
                <w:rFonts w:eastAsia="Times New Roman"/>
                <w:lang w:eastAsia="ru-RU"/>
              </w:rPr>
            </w:pPr>
            <w:r w:rsidRPr="00DE2B1E">
              <w:t>12 325</w:t>
            </w:r>
          </w:p>
        </w:tc>
      </w:tr>
    </w:tbl>
    <w:p w14:paraId="248304AE" w14:textId="77777777" w:rsidR="00636327" w:rsidRPr="00DE2B1E" w:rsidRDefault="00636327" w:rsidP="00636327">
      <w:pPr>
        <w:pStyle w:val="53"/>
      </w:pPr>
      <w:r w:rsidRPr="00DE2B1E">
        <w:t>Из таблицы следует, что самые высокие средние цены предложений земельных участков относятся к Южному району г. Новороссийск и составляют 12 325 руб./кв. м, самые низкие средние удельные показатели в с. Владимировка (2 270 руб./кв. м).</w:t>
      </w:r>
    </w:p>
    <w:p w14:paraId="1B5EF902" w14:textId="4EAAF7EE" w:rsidR="00636327" w:rsidRPr="00DE2B1E" w:rsidRDefault="00EC6E6A" w:rsidP="008F537C">
      <w:pPr>
        <w:pStyle w:val="532"/>
      </w:pPr>
      <w:r w:rsidRPr="00DE2B1E">
        <w:t>Расстояние от объекта до морского побережья</w:t>
      </w:r>
    </w:p>
    <w:p w14:paraId="25837C19" w14:textId="778AC040" w:rsidR="00636327" w:rsidRPr="00DE2B1E" w:rsidRDefault="00636327" w:rsidP="008F537C">
      <w:pPr>
        <w:pStyle w:val="53"/>
      </w:pPr>
      <w:r w:rsidRPr="00DE2B1E">
        <w:t xml:space="preserve">Одним из ключевых ценообразующих факторов, также влияющих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28 – 11 089 м.</w:t>
      </w:r>
    </w:p>
    <w:p w14:paraId="403C91AA" w14:textId="32154F3C" w:rsidR="00636327" w:rsidRPr="00DE2B1E" w:rsidRDefault="00636327" w:rsidP="008F537C">
      <w:pPr>
        <w:pStyle w:val="53"/>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на рисунке </w:t>
      </w:r>
      <w:r w:rsidR="008F537C" w:rsidRPr="00DE2B1E">
        <w:fldChar w:fldCharType="begin"/>
      </w:r>
      <w:r w:rsidR="008F537C" w:rsidRPr="00DE2B1E">
        <w:instrText xml:space="preserve"> REF _Ref230265788 \h \# \0 </w:instrText>
      </w:r>
      <w:r w:rsidR="00CB036D" w:rsidRPr="00DE2B1E">
        <w:instrText xml:space="preserve"> \* MERGEFORMAT </w:instrText>
      </w:r>
      <w:r w:rsidR="008F537C" w:rsidRPr="00DE2B1E">
        <w:fldChar w:fldCharType="separate"/>
      </w:r>
      <w:r w:rsidR="00C87058">
        <w:t>52</w:t>
      </w:r>
      <w:r w:rsidR="008F537C" w:rsidRPr="00DE2B1E">
        <w:fldChar w:fldCharType="end"/>
      </w:r>
      <w:r w:rsidRPr="00DE2B1E">
        <w:t>.</w:t>
      </w:r>
    </w:p>
    <w:p w14:paraId="6EAD04A4" w14:textId="77777777" w:rsidR="00636327" w:rsidRPr="00DE2B1E" w:rsidRDefault="00636327" w:rsidP="008F537C">
      <w:pPr>
        <w:pStyle w:val="53"/>
      </w:pPr>
      <w:r w:rsidRPr="00DE2B1E">
        <w:t xml:space="preserve">Анализ представленной диаграммы показал, что имеется зависимость между расстоянием до морского побережья и стоимостью земельных участков 21 оценочной группы «Малоэтажная жилая застройка». Зависимость обратная: стоимость земельных участков выше в минимальной близости от берега моря. </w:t>
      </w:r>
    </w:p>
    <w:p w14:paraId="7E97F844" w14:textId="142BB00E" w:rsidR="00636327" w:rsidRPr="00DE2B1E" w:rsidRDefault="00636327" w:rsidP="008F537C">
      <w:pPr>
        <w:pStyle w:val="affffffffffffffffffffffa"/>
        <w:rPr>
          <w:rFonts w:ascii="Calibri" w:eastAsia="Calibri" w:hAnsi="Calibri"/>
          <w:sz w:val="22"/>
        </w:rPr>
      </w:pPr>
      <w:r w:rsidRPr="00DE2B1E">
        <w:rPr>
          <w:noProof/>
        </w:rPr>
        <w:drawing>
          <wp:inline distT="0" distB="0" distL="0" distR="0" wp14:anchorId="21E27FA0" wp14:editId="2C57AB13">
            <wp:extent cx="4352925" cy="2571750"/>
            <wp:effectExtent l="0" t="0" r="9525" b="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71C501A" w14:textId="05DBBB9B" w:rsidR="00636327" w:rsidRPr="00DE2B1E" w:rsidRDefault="00636327" w:rsidP="00636327">
      <w:pPr>
        <w:pStyle w:val="170"/>
      </w:pPr>
      <w:bookmarkStart w:id="313" w:name="_Ref230265788"/>
      <w:bookmarkStart w:id="314" w:name="_Toc106131064"/>
      <w:bookmarkStart w:id="315" w:name="_Ref230265782"/>
      <w:bookmarkStart w:id="316" w:name="_Toc233889903"/>
      <w:r w:rsidRPr="00DE2B1E">
        <w:t xml:space="preserve">Рисунок </w:t>
      </w:r>
      <w:r w:rsidRPr="00DE2B1E">
        <w:fldChar w:fldCharType="begin"/>
      </w:r>
      <w:r w:rsidRPr="00DE2B1E">
        <w:instrText xml:space="preserve"> SEQ Рисунок \* ARABIC </w:instrText>
      </w:r>
      <w:r w:rsidRPr="00DE2B1E">
        <w:fldChar w:fldCharType="separate"/>
      </w:r>
      <w:r w:rsidR="00C87058">
        <w:t>52</w:t>
      </w:r>
      <w:r w:rsidRPr="00DE2B1E">
        <w:fldChar w:fldCharType="end"/>
      </w:r>
      <w:bookmarkEnd w:id="313"/>
      <w:r w:rsidRPr="00DE2B1E">
        <w:t xml:space="preserve"> – Средние цены предложений земельных участков 21 оценочной группы «Малоэтажная жилая застройка» на территории города Новороссийск в зависимости удаленности от берега моря</w:t>
      </w:r>
      <w:bookmarkEnd w:id="314"/>
      <w:bookmarkEnd w:id="315"/>
      <w:bookmarkEnd w:id="316"/>
    </w:p>
    <w:p w14:paraId="0439B19E" w14:textId="5F202648" w:rsidR="00636327" w:rsidRPr="00DE2B1E" w:rsidRDefault="00636327" w:rsidP="008F537C">
      <w:pPr>
        <w:pStyle w:val="532"/>
      </w:pPr>
      <w:r w:rsidRPr="00DE2B1E">
        <w:t>Класс социальной обеспеченности территории</w:t>
      </w:r>
    </w:p>
    <w:p w14:paraId="345FA868" w14:textId="77777777" w:rsidR="00636327" w:rsidRPr="00DE2B1E" w:rsidRDefault="00636327" w:rsidP="008F537C">
      <w:pPr>
        <w:pStyle w:val="53"/>
      </w:pPr>
      <w:r w:rsidRPr="00DE2B1E">
        <w:t>Фактор «Класс социальной обеспеченности территории» показывает, насколько расположение объектов аналогов относительно социальной инфраструктуры (больниц, детских садов, школ, магазинов и т.д.) влияет на их стоимость.</w:t>
      </w:r>
    </w:p>
    <w:p w14:paraId="54CC657D" w14:textId="2452BD8C" w:rsidR="00636327" w:rsidRPr="00DE2B1E" w:rsidRDefault="00636327" w:rsidP="008F537C">
      <w:pPr>
        <w:pStyle w:val="53"/>
        <w:rPr>
          <w:iCs/>
          <w:sz w:val="16"/>
          <w:szCs w:val="16"/>
        </w:rPr>
      </w:pPr>
      <w:r w:rsidRPr="00DE2B1E">
        <w:t xml:space="preserve">Распределение объектов аналогов в зависимости от класса социальной обеспеченности территории представлено на </w:t>
      </w:r>
      <w:r w:rsidRPr="00DE2B1E">
        <w:rPr>
          <w:iCs/>
        </w:rPr>
        <w:t xml:space="preserve">рисунке </w:t>
      </w:r>
      <w:r w:rsidR="008F537C" w:rsidRPr="00DE2B1E">
        <w:rPr>
          <w:iCs/>
        </w:rPr>
        <w:fldChar w:fldCharType="begin"/>
      </w:r>
      <w:r w:rsidR="008F537C" w:rsidRPr="00DE2B1E">
        <w:rPr>
          <w:iCs/>
        </w:rPr>
        <w:instrText xml:space="preserve"> REF _Ref230265920 \h \# \0 </w:instrText>
      </w:r>
      <w:r w:rsidR="00CB036D" w:rsidRPr="00DE2B1E">
        <w:rPr>
          <w:iCs/>
        </w:rPr>
        <w:instrText xml:space="preserve"> \* MERGEFORMAT </w:instrText>
      </w:r>
      <w:r w:rsidR="008F537C" w:rsidRPr="00DE2B1E">
        <w:rPr>
          <w:iCs/>
        </w:rPr>
      </w:r>
      <w:r w:rsidR="008F537C" w:rsidRPr="00DE2B1E">
        <w:rPr>
          <w:iCs/>
        </w:rPr>
        <w:fldChar w:fldCharType="separate"/>
      </w:r>
      <w:r w:rsidR="00C87058">
        <w:rPr>
          <w:iCs/>
        </w:rPr>
        <w:t>53</w:t>
      </w:r>
      <w:r w:rsidR="008F537C" w:rsidRPr="00DE2B1E">
        <w:rPr>
          <w:iCs/>
        </w:rPr>
        <w:fldChar w:fldCharType="end"/>
      </w:r>
      <w:r w:rsidRPr="00DE2B1E">
        <w:rPr>
          <w:iCs/>
        </w:rPr>
        <w:t>.</w:t>
      </w:r>
    </w:p>
    <w:p w14:paraId="405E3FBB" w14:textId="71235BF8" w:rsidR="00636327" w:rsidRPr="00DE2B1E" w:rsidRDefault="00636327" w:rsidP="008F537C">
      <w:pPr>
        <w:pStyle w:val="affffffffffffffffffffffa"/>
        <w:rPr>
          <w:rFonts w:asciiTheme="minorHAnsi" w:eastAsia="Calibri" w:hAnsiTheme="minorHAnsi"/>
          <w:sz w:val="22"/>
          <w:szCs w:val="22"/>
        </w:rPr>
      </w:pPr>
      <w:r w:rsidRPr="00DE2B1E">
        <w:rPr>
          <w:noProof/>
        </w:rPr>
        <w:lastRenderedPageBreak/>
        <w:drawing>
          <wp:inline distT="0" distB="0" distL="0" distR="0" wp14:anchorId="0946D6D3" wp14:editId="3A4ABC16">
            <wp:extent cx="4219575" cy="2562225"/>
            <wp:effectExtent l="0" t="0" r="9525" b="9525"/>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ABFC22C" w14:textId="63868C52" w:rsidR="00636327" w:rsidRPr="00DE2B1E" w:rsidRDefault="00636327" w:rsidP="00636327">
      <w:pPr>
        <w:pStyle w:val="170"/>
      </w:pPr>
      <w:bookmarkStart w:id="317" w:name="_Ref230265920"/>
      <w:bookmarkStart w:id="318" w:name="_Toc106131065"/>
      <w:bookmarkStart w:id="319" w:name="_Toc233889904"/>
      <w:r w:rsidRPr="00DE2B1E">
        <w:t xml:space="preserve">Рисунок </w:t>
      </w:r>
      <w:r w:rsidRPr="00DE2B1E">
        <w:fldChar w:fldCharType="begin"/>
      </w:r>
      <w:r w:rsidRPr="00DE2B1E">
        <w:instrText xml:space="preserve"> SEQ Рисунок \* ARABIC </w:instrText>
      </w:r>
      <w:r w:rsidRPr="00DE2B1E">
        <w:fldChar w:fldCharType="separate"/>
      </w:r>
      <w:r w:rsidR="00C87058">
        <w:t>53</w:t>
      </w:r>
      <w:r w:rsidRPr="00DE2B1E">
        <w:fldChar w:fldCharType="end"/>
      </w:r>
      <w:bookmarkEnd w:id="317"/>
      <w:r w:rsidRPr="00DE2B1E">
        <w:t xml:space="preserve"> – Средние цены предложений земельных участков 21 оценочной группы «Малоэтажная жилая застройка» в г.Новороссийск в зависимости от класса социальной обеспеченности территории</w:t>
      </w:r>
      <w:bookmarkEnd w:id="318"/>
      <w:bookmarkEnd w:id="319"/>
    </w:p>
    <w:p w14:paraId="2988F8A3" w14:textId="77777777" w:rsidR="00636327" w:rsidRPr="00DE2B1E" w:rsidRDefault="00636327" w:rsidP="008F537C">
      <w:pPr>
        <w:pStyle w:val="53"/>
      </w:pPr>
      <w:r w:rsidRPr="00DE2B1E">
        <w:t>Всем объектам аналогам по данному ценообразующему фактору был присвоен числовой код от 0 до 3 (0 – не обеспеченные объектами социальной инфраструктуры, 3 – наиболее обеспеченные).</w:t>
      </w:r>
    </w:p>
    <w:p w14:paraId="06B7595D" w14:textId="77777777" w:rsidR="00636327" w:rsidRPr="00DE2B1E" w:rsidRDefault="00636327" w:rsidP="008F537C">
      <w:pPr>
        <w:pStyle w:val="53"/>
      </w:pPr>
      <w:r w:rsidRPr="00DE2B1E">
        <w:t>Как видно из представленной диаграммы, чем выше класс социальной обеспеченности территории, тем выше цены предложений земельных участков.</w:t>
      </w:r>
    </w:p>
    <w:p w14:paraId="7186152C" w14:textId="77777777" w:rsidR="00636327" w:rsidRPr="00DE2B1E" w:rsidRDefault="00636327" w:rsidP="00636327">
      <w:pPr>
        <w:pStyle w:val="100"/>
      </w:pPr>
      <w:r w:rsidRPr="00DE2B1E">
        <w:t>город-курорт Анапа</w:t>
      </w:r>
    </w:p>
    <w:p w14:paraId="3FE73777" w14:textId="56F53FC1" w:rsidR="00636327" w:rsidRPr="00DE2B1E" w:rsidRDefault="00EC6E6A" w:rsidP="008F537C">
      <w:pPr>
        <w:pStyle w:val="532"/>
      </w:pPr>
      <w:r w:rsidRPr="00DE2B1E">
        <w:t>Расстояние от объекта до морского побережья</w:t>
      </w:r>
    </w:p>
    <w:p w14:paraId="24479B16" w14:textId="0406864F" w:rsidR="00636327" w:rsidRPr="00DE2B1E" w:rsidRDefault="00636327" w:rsidP="008F537C">
      <w:pPr>
        <w:pStyle w:val="53"/>
      </w:pPr>
      <w:r w:rsidRPr="00DE2B1E">
        <w:t xml:space="preserve">Одним из ключевых ценообразующих факторов, влияющих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128 – 3054 м.</w:t>
      </w:r>
    </w:p>
    <w:p w14:paraId="6A156013" w14:textId="6BB65DF0" w:rsidR="00636327" w:rsidRPr="00DE2B1E" w:rsidRDefault="00636327" w:rsidP="008F537C">
      <w:pPr>
        <w:pStyle w:val="53"/>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на рисунке </w:t>
      </w:r>
      <w:r w:rsidR="008F537C" w:rsidRPr="00DE2B1E">
        <w:fldChar w:fldCharType="begin"/>
      </w:r>
      <w:r w:rsidR="008F537C" w:rsidRPr="00DE2B1E">
        <w:instrText xml:space="preserve"> REF _Ref230266010 \h \# \0 </w:instrText>
      </w:r>
      <w:r w:rsidR="00CB036D" w:rsidRPr="00DE2B1E">
        <w:instrText xml:space="preserve"> \* MERGEFORMAT </w:instrText>
      </w:r>
      <w:r w:rsidR="008F537C" w:rsidRPr="00DE2B1E">
        <w:fldChar w:fldCharType="separate"/>
      </w:r>
      <w:r w:rsidR="00C87058">
        <w:t>54</w:t>
      </w:r>
      <w:r w:rsidR="008F537C" w:rsidRPr="00DE2B1E">
        <w:fldChar w:fldCharType="end"/>
      </w:r>
      <w:r w:rsidRPr="00DE2B1E">
        <w:t>.</w:t>
      </w:r>
    </w:p>
    <w:p w14:paraId="5113A4E0" w14:textId="26CE05AC" w:rsidR="00636327" w:rsidRPr="00DE2B1E" w:rsidRDefault="00636327" w:rsidP="00636327">
      <w:pPr>
        <w:pStyle w:val="53"/>
      </w:pPr>
      <w:r w:rsidRPr="00DE2B1E">
        <w:rPr>
          <w:noProof/>
        </w:rPr>
        <w:drawing>
          <wp:inline distT="0" distB="0" distL="0" distR="0" wp14:anchorId="7DAC0AE1" wp14:editId="601E7D12">
            <wp:extent cx="4724400" cy="2857500"/>
            <wp:effectExtent l="0" t="0" r="0" b="0"/>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9A8F565" w14:textId="1C9E59D9" w:rsidR="00636327" w:rsidRPr="00DE2B1E" w:rsidRDefault="00636327" w:rsidP="00636327">
      <w:pPr>
        <w:pStyle w:val="170"/>
      </w:pPr>
      <w:bookmarkStart w:id="320" w:name="_Ref230266010"/>
      <w:bookmarkStart w:id="321" w:name="_Toc106131070"/>
      <w:bookmarkStart w:id="322" w:name="_Toc233889905"/>
      <w:r w:rsidRPr="00DE2B1E">
        <w:t xml:space="preserve">Рисунок </w:t>
      </w:r>
      <w:r w:rsidRPr="00DE2B1E">
        <w:fldChar w:fldCharType="begin"/>
      </w:r>
      <w:r w:rsidRPr="00DE2B1E">
        <w:instrText xml:space="preserve"> SEQ Рисунок \* ARABIC </w:instrText>
      </w:r>
      <w:r w:rsidRPr="00DE2B1E">
        <w:fldChar w:fldCharType="separate"/>
      </w:r>
      <w:r w:rsidR="00C87058">
        <w:t>54</w:t>
      </w:r>
      <w:r w:rsidRPr="00DE2B1E">
        <w:fldChar w:fldCharType="end"/>
      </w:r>
      <w:bookmarkEnd w:id="320"/>
      <w:r w:rsidRPr="00DE2B1E">
        <w:t xml:space="preserve"> – Средние цены предложений земельных участков 21 оценочной группы «Малоэтажная жилая застройка» на территории города-курорта Анапа в зависимости от удаленности от берега моря</w:t>
      </w:r>
      <w:bookmarkEnd w:id="321"/>
      <w:bookmarkEnd w:id="322"/>
      <w:r w:rsidRPr="00DE2B1E">
        <w:t xml:space="preserve"> </w:t>
      </w:r>
    </w:p>
    <w:p w14:paraId="61DB2398" w14:textId="77777777" w:rsidR="00636327" w:rsidRPr="00DE2B1E" w:rsidRDefault="00636327" w:rsidP="00636327">
      <w:pPr>
        <w:pStyle w:val="53"/>
      </w:pPr>
      <w:r w:rsidRPr="00DE2B1E">
        <w:lastRenderedPageBreak/>
        <w:t>По представленной диаграмме отмечено, что имеется обратная зависимость стоимости земельных участков 21 оценочной группы «Малоэтажная жилая застройка» от расстояния до морского побережья, так стоимость земельного участка выше при его минимальной удаленности от берега моря.</w:t>
      </w:r>
    </w:p>
    <w:p w14:paraId="7C2804FB" w14:textId="1C7C14B1" w:rsidR="00636327" w:rsidRPr="00DE2B1E" w:rsidRDefault="00EC6E6A" w:rsidP="00A17E5D">
      <w:pPr>
        <w:pStyle w:val="532"/>
      </w:pPr>
      <w:r w:rsidRPr="00DE2B1E">
        <w:t>Расстояние от объекта до административного центра</w:t>
      </w:r>
    </w:p>
    <w:p w14:paraId="26540027" w14:textId="6F5DAF30" w:rsidR="00636327" w:rsidRPr="00DE2B1E" w:rsidRDefault="00636327" w:rsidP="00A17E5D">
      <w:pPr>
        <w:pStyle w:val="53"/>
      </w:pPr>
      <w:r w:rsidRPr="00DE2B1E">
        <w:t xml:space="preserve">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7F96B274" w14:textId="0E1D9F7A" w:rsidR="00636327" w:rsidRPr="00DE2B1E" w:rsidRDefault="00636327" w:rsidP="00A17E5D">
      <w:pPr>
        <w:pStyle w:val="53"/>
      </w:pPr>
      <w:r w:rsidRPr="00DE2B1E">
        <w:t xml:space="preserve">Диапазон значений по данному ценообразующему фактору из подобранных объектов аналогов составляет от 268 – 9 493 м. Зависимость средней цены предложений земельных участков от расположения относительно административного центра населенного пункта представлена в виде диаграммы на рисунке </w:t>
      </w:r>
      <w:r w:rsidR="00A17E5D" w:rsidRPr="00DE2B1E">
        <w:fldChar w:fldCharType="begin"/>
      </w:r>
      <w:r w:rsidR="00A17E5D" w:rsidRPr="00DE2B1E">
        <w:instrText xml:space="preserve"> REF _Ref230266073 \h \# \0 </w:instrText>
      </w:r>
      <w:r w:rsidR="00CB036D" w:rsidRPr="00DE2B1E">
        <w:instrText xml:space="preserve"> \* MERGEFORMAT </w:instrText>
      </w:r>
      <w:r w:rsidR="00A17E5D" w:rsidRPr="00DE2B1E">
        <w:fldChar w:fldCharType="separate"/>
      </w:r>
      <w:r w:rsidR="00C87058">
        <w:t>55</w:t>
      </w:r>
      <w:r w:rsidR="00A17E5D" w:rsidRPr="00DE2B1E">
        <w:fldChar w:fldCharType="end"/>
      </w:r>
      <w:r w:rsidRPr="00DE2B1E">
        <w:t>.</w:t>
      </w:r>
    </w:p>
    <w:p w14:paraId="5349079F" w14:textId="77777777" w:rsidR="00636327" w:rsidRPr="00DE2B1E" w:rsidRDefault="00636327" w:rsidP="00A17E5D">
      <w:pPr>
        <w:pStyle w:val="53"/>
      </w:pPr>
      <w:r w:rsidRPr="00DE2B1E">
        <w:t xml:space="preserve">Так средняя цена земельных участков, расположенных на расстоянии до 1000 м. от административного центра населенного пункта составляет –26 045 руб./кв. м, а на расстоянии более 7 000 м – 12 054 руб./кв. м. </w:t>
      </w:r>
    </w:p>
    <w:p w14:paraId="33B645CA" w14:textId="71964730" w:rsidR="00636327" w:rsidRPr="00DE2B1E" w:rsidRDefault="00636327" w:rsidP="00A17E5D">
      <w:pPr>
        <w:pStyle w:val="affffffffffffffffffffffa"/>
      </w:pPr>
      <w:r w:rsidRPr="00DE2B1E">
        <w:rPr>
          <w:noProof/>
        </w:rPr>
        <w:drawing>
          <wp:inline distT="0" distB="0" distL="0" distR="0" wp14:anchorId="4C2A5CB6" wp14:editId="0CB0F6A8">
            <wp:extent cx="4581525" cy="2752725"/>
            <wp:effectExtent l="0" t="0" r="9525" b="9525"/>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2A026DA" w14:textId="173ED868" w:rsidR="00636327" w:rsidRPr="00DE2B1E" w:rsidRDefault="00636327" w:rsidP="00636327">
      <w:pPr>
        <w:pStyle w:val="170"/>
      </w:pPr>
      <w:bookmarkStart w:id="323" w:name="_Ref230266073"/>
      <w:bookmarkStart w:id="324" w:name="_Toc106131071"/>
      <w:bookmarkStart w:id="325" w:name="_Toc233889906"/>
      <w:r w:rsidRPr="00DE2B1E">
        <w:t xml:space="preserve">Рисунок </w:t>
      </w:r>
      <w:r w:rsidRPr="00DE2B1E">
        <w:fldChar w:fldCharType="begin"/>
      </w:r>
      <w:r w:rsidRPr="00DE2B1E">
        <w:instrText xml:space="preserve"> SEQ Рисунок \* ARABIC </w:instrText>
      </w:r>
      <w:r w:rsidRPr="00DE2B1E">
        <w:fldChar w:fldCharType="separate"/>
      </w:r>
      <w:r w:rsidR="00C87058">
        <w:t>55</w:t>
      </w:r>
      <w:r w:rsidRPr="00DE2B1E">
        <w:fldChar w:fldCharType="end"/>
      </w:r>
      <w:bookmarkEnd w:id="323"/>
      <w:r w:rsidRPr="00DE2B1E">
        <w:t xml:space="preserve"> – Средние цены предложения земельных участков 21 оценочной группы «Малоэтажная жилая застройка» на территории города-курорта Анапа в зависимости от расположения относительно административного центра населенного пункта</w:t>
      </w:r>
      <w:bookmarkEnd w:id="324"/>
      <w:bookmarkEnd w:id="325"/>
      <w:r w:rsidRPr="00DE2B1E">
        <w:t xml:space="preserve"> </w:t>
      </w:r>
    </w:p>
    <w:p w14:paraId="04FF7C8C" w14:textId="480CE759" w:rsidR="00636327" w:rsidRPr="00DE2B1E" w:rsidRDefault="00122AFB" w:rsidP="00A17E5D">
      <w:pPr>
        <w:pStyle w:val="532"/>
      </w:pPr>
      <w:r w:rsidRPr="00DE2B1E">
        <w:t>Обеспеченность территории центральными коммуникациями</w:t>
      </w:r>
    </w:p>
    <w:p w14:paraId="5859CA5E" w14:textId="117675FA" w:rsidR="00636327" w:rsidRPr="00DE2B1E" w:rsidRDefault="00636327" w:rsidP="00A17E5D">
      <w:pPr>
        <w:pStyle w:val="53"/>
      </w:pPr>
      <w:r w:rsidRPr="00DE2B1E">
        <w:t xml:space="preserve">Коммуникации и возможность подключения к ним оказывают влияние на стоимость объектов недвижимости. Земельные участки, обеспеченные </w:t>
      </w:r>
      <w:r w:rsidR="00122AFB" w:rsidRPr="00DE2B1E">
        <w:t>центральными</w:t>
      </w:r>
      <w:r w:rsidRPr="00DE2B1E">
        <w:t xml:space="preserve"> коммуникациями, являются более привлекательными и имеют самые высокие цены.</w:t>
      </w:r>
    </w:p>
    <w:p w14:paraId="55DFDD00" w14:textId="076DADDC" w:rsidR="00636327" w:rsidRPr="00DE2B1E" w:rsidRDefault="00636327" w:rsidP="00A17E5D">
      <w:pPr>
        <w:pStyle w:val="100"/>
      </w:pPr>
      <w:r w:rsidRPr="00DE2B1E">
        <w:t>Город-курорт Сочи</w:t>
      </w:r>
    </w:p>
    <w:p w14:paraId="082E1AAD" w14:textId="15B39569" w:rsidR="00636327" w:rsidRPr="00DE2B1E" w:rsidRDefault="00636327" w:rsidP="00A17E5D">
      <w:pPr>
        <w:pStyle w:val="532"/>
      </w:pPr>
      <w:r w:rsidRPr="00DE2B1E">
        <w:t>Код территории населенного пункта</w:t>
      </w:r>
    </w:p>
    <w:p w14:paraId="6BC211DF" w14:textId="21402693" w:rsidR="00636327" w:rsidRPr="00DE2B1E" w:rsidRDefault="00636327" w:rsidP="00636327">
      <w:pPr>
        <w:pStyle w:val="53"/>
      </w:pPr>
      <w:r w:rsidRPr="00DE2B1E">
        <w:t xml:space="preserve">Одним из важнейших ценообразующих факторов, наряду с </w:t>
      </w:r>
      <w:r w:rsidR="002F6F98" w:rsidRPr="00DE2B1E">
        <w:t>расстоянием от объекта до морского побережья</w:t>
      </w:r>
      <w:r w:rsidRPr="00DE2B1E">
        <w:t xml:space="preserve">, </w:t>
      </w:r>
      <w:r w:rsidR="002F6F98" w:rsidRPr="00DE2B1E">
        <w:t>обеспеченностью территории центральными коммуникациями</w:t>
      </w:r>
      <w:r w:rsidRPr="00DE2B1E">
        <w:t xml:space="preserve">, влияющим на стоимость земельных участков сегмента «малоэтажная жилая застройка», является фактор местоположение («Код территории населенного пункта» (населенный пункт, район населенного пункта)). </w:t>
      </w:r>
    </w:p>
    <w:p w14:paraId="0F348C9A" w14:textId="4B4B91D1" w:rsidR="00636327" w:rsidRPr="00DE2B1E" w:rsidRDefault="00636327" w:rsidP="00A17E5D">
      <w:pPr>
        <w:pStyle w:val="53"/>
      </w:pPr>
      <w:r w:rsidRPr="00DE2B1E">
        <w:t xml:space="preserve">В качестве объектов аналогов по городу-курорту Сочи было рассмотрены цены (сделок) по продаже земельных участков, данные по которым отражены в таблице </w:t>
      </w:r>
      <w:r w:rsidR="00A17E5D" w:rsidRPr="00DE2B1E">
        <w:fldChar w:fldCharType="begin"/>
      </w:r>
      <w:r w:rsidR="00A17E5D" w:rsidRPr="00DE2B1E">
        <w:instrText xml:space="preserve"> REF _Ref230266467 \h \# \0  \* MERGEFORMAT </w:instrText>
      </w:r>
      <w:r w:rsidR="00A17E5D" w:rsidRPr="00DE2B1E">
        <w:fldChar w:fldCharType="separate"/>
      </w:r>
      <w:r w:rsidR="00C87058">
        <w:t>42</w:t>
      </w:r>
      <w:r w:rsidR="00A17E5D" w:rsidRPr="00DE2B1E">
        <w:fldChar w:fldCharType="end"/>
      </w:r>
      <w:r w:rsidRPr="00DE2B1E">
        <w:t>.</w:t>
      </w:r>
    </w:p>
    <w:p w14:paraId="6E02BBB2" w14:textId="7EABFD4E" w:rsidR="00636327" w:rsidRPr="00DE2B1E" w:rsidRDefault="00636327" w:rsidP="00636327">
      <w:pPr>
        <w:pStyle w:val="130"/>
      </w:pPr>
      <w:bookmarkStart w:id="326" w:name="_Ref230266467"/>
      <w:bookmarkStart w:id="327" w:name="_Toc233889707"/>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C87058">
        <w:t>42</w:t>
      </w:r>
      <w:r w:rsidRPr="00DE2B1E">
        <w:fldChar w:fldCharType="end"/>
      </w:r>
      <w:bookmarkEnd w:id="326"/>
      <w:r w:rsidRPr="00DE2B1E">
        <w:t xml:space="preserve"> – Сводные данные по ценам предложений земельных участков 21 оценочной группы «Малоэтажная жилая застройка» по городу Сочи, в зависимости от местоположения</w:t>
      </w:r>
      <w:bookmarkEnd w:id="327"/>
    </w:p>
    <w:tbl>
      <w:tblPr>
        <w:tblStyle w:val="ae"/>
        <w:tblW w:w="0" w:type="auto"/>
        <w:tblLayout w:type="fixed"/>
        <w:tblLook w:val="04A0" w:firstRow="1" w:lastRow="0" w:firstColumn="1" w:lastColumn="0" w:noHBand="0" w:noVBand="1"/>
      </w:tblPr>
      <w:tblGrid>
        <w:gridCol w:w="3964"/>
        <w:gridCol w:w="1843"/>
        <w:gridCol w:w="1559"/>
        <w:gridCol w:w="1843"/>
      </w:tblGrid>
      <w:tr w:rsidR="00DE2B1E" w:rsidRPr="00DE2B1E" w14:paraId="5CCFAE84" w14:textId="77777777" w:rsidTr="00636327">
        <w:trPr>
          <w:trHeight w:val="255"/>
          <w:tblHeader/>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3F9D65" w14:textId="19771336" w:rsidR="00636327" w:rsidRPr="00DE2B1E" w:rsidRDefault="002F6F98" w:rsidP="00DE2B1E">
            <w:pPr>
              <w:pStyle w:val="200"/>
            </w:pPr>
            <w:r w:rsidRPr="00DE2B1E">
              <w:t>Наименование населенного пункта/территории, к которой относится земельный участок</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A860E38" w14:textId="77777777" w:rsidR="00636327" w:rsidRPr="00DE2B1E" w:rsidRDefault="00636327" w:rsidP="00DE2B1E">
            <w:pPr>
              <w:pStyle w:val="200"/>
              <w:rPr>
                <w:rFonts w:eastAsiaTheme="minorHAnsi"/>
                <w:lang w:eastAsia="en-US"/>
              </w:rPr>
            </w:pPr>
            <w:r w:rsidRPr="00DE2B1E">
              <w:t>Мин цена, руб./кв. м</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DC7515" w14:textId="77777777" w:rsidR="00636327" w:rsidRPr="00DE2B1E" w:rsidRDefault="00636327" w:rsidP="00DE2B1E">
            <w:pPr>
              <w:pStyle w:val="200"/>
            </w:pPr>
            <w:r w:rsidRPr="00DE2B1E">
              <w:t>Средняя цена, руб./кв. м</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84481F" w14:textId="77777777" w:rsidR="00636327" w:rsidRPr="00DE2B1E" w:rsidRDefault="00636327" w:rsidP="00DE2B1E">
            <w:pPr>
              <w:pStyle w:val="200"/>
            </w:pPr>
            <w:r w:rsidRPr="00DE2B1E">
              <w:t>Макс цена, руб./кв. м</w:t>
            </w:r>
          </w:p>
        </w:tc>
      </w:tr>
      <w:tr w:rsidR="00636327" w:rsidRPr="00DE2B1E" w14:paraId="75889FCF"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2666F551" w14:textId="77777777" w:rsidR="00636327" w:rsidRPr="00DE2B1E" w:rsidRDefault="00636327" w:rsidP="00A17E5D">
            <w:pPr>
              <w:pStyle w:val="222"/>
            </w:pPr>
            <w:r w:rsidRPr="00DE2B1E">
              <w:t xml:space="preserve">Аше, Вардане, Вишневка, </w:t>
            </w:r>
            <w:proofErr w:type="spellStart"/>
            <w:r w:rsidRPr="00DE2B1E">
              <w:t>Волконка</w:t>
            </w:r>
            <w:proofErr w:type="spellEnd"/>
            <w:r w:rsidRPr="00DE2B1E">
              <w:t xml:space="preserve">, </w:t>
            </w:r>
            <w:proofErr w:type="spellStart"/>
            <w:r w:rsidRPr="00DE2B1E">
              <w:t>Глубокая_щель</w:t>
            </w:r>
            <w:proofErr w:type="spellEnd"/>
            <w:r w:rsidRPr="00DE2B1E">
              <w:t xml:space="preserve">, Головинка, </w:t>
            </w:r>
            <w:proofErr w:type="spellStart"/>
            <w:r w:rsidRPr="00DE2B1E">
              <w:t>Голубая_дача</w:t>
            </w:r>
            <w:proofErr w:type="spellEnd"/>
            <w:r w:rsidRPr="00DE2B1E">
              <w:t xml:space="preserve">, </w:t>
            </w:r>
            <w:proofErr w:type="spellStart"/>
            <w:r w:rsidRPr="00DE2B1E">
              <w:t>Зубова_Щель</w:t>
            </w:r>
            <w:proofErr w:type="spellEnd"/>
            <w:r w:rsidRPr="00DE2B1E">
              <w:t xml:space="preserve">, </w:t>
            </w:r>
            <w:proofErr w:type="spellStart"/>
            <w:r w:rsidRPr="00DE2B1E">
              <w:t>Катковая_Щель</w:t>
            </w:r>
            <w:proofErr w:type="spellEnd"/>
            <w:r w:rsidRPr="00DE2B1E">
              <w:t xml:space="preserve">, </w:t>
            </w:r>
            <w:proofErr w:type="spellStart"/>
            <w:r w:rsidRPr="00DE2B1E">
              <w:t>Культурное_Уч</w:t>
            </w:r>
            <w:proofErr w:type="spellEnd"/>
            <w:r w:rsidRPr="00DE2B1E">
              <w:t xml:space="preserve">-дере, Кучук-Дере, </w:t>
            </w:r>
            <w:proofErr w:type="spellStart"/>
            <w:r w:rsidRPr="00DE2B1E">
              <w:t>Магри</w:t>
            </w:r>
            <w:proofErr w:type="spellEnd"/>
            <w:r w:rsidRPr="00DE2B1E">
              <w:t xml:space="preserve">, </w:t>
            </w:r>
            <w:proofErr w:type="spellStart"/>
            <w:r w:rsidRPr="00DE2B1E">
              <w:t>Макопсе</w:t>
            </w:r>
            <w:proofErr w:type="spellEnd"/>
            <w:r w:rsidRPr="00DE2B1E">
              <w:t xml:space="preserve">, </w:t>
            </w:r>
            <w:proofErr w:type="spellStart"/>
            <w:r w:rsidRPr="00DE2B1E">
              <w:t>Нижнее_Учдере</w:t>
            </w:r>
            <w:proofErr w:type="spellEnd"/>
            <w:r w:rsidRPr="00DE2B1E">
              <w:t xml:space="preserve">, </w:t>
            </w:r>
            <w:proofErr w:type="spellStart"/>
            <w:r w:rsidRPr="00DE2B1E">
              <w:t>Нижняя_Беранда</w:t>
            </w:r>
            <w:proofErr w:type="spellEnd"/>
            <w:r w:rsidRPr="00DE2B1E">
              <w:t xml:space="preserve">, </w:t>
            </w:r>
            <w:proofErr w:type="spellStart"/>
            <w:r w:rsidRPr="00DE2B1E">
              <w:t>Нижняя_Хобза</w:t>
            </w:r>
            <w:proofErr w:type="spellEnd"/>
            <w:r w:rsidRPr="00DE2B1E">
              <w:t>, Совет-</w:t>
            </w:r>
            <w:proofErr w:type="spellStart"/>
            <w:r w:rsidRPr="00DE2B1E">
              <w:t>Квадже</w:t>
            </w:r>
            <w:proofErr w:type="spellEnd"/>
            <w:r w:rsidRPr="00DE2B1E">
              <w:t xml:space="preserve">, </w:t>
            </w:r>
            <w:proofErr w:type="spellStart"/>
            <w:r w:rsidRPr="00DE2B1E">
              <w:t>Солоники</w:t>
            </w:r>
            <w:proofErr w:type="spellEnd"/>
            <w:r w:rsidRPr="00DE2B1E">
              <w:t xml:space="preserve">, </w:t>
            </w:r>
            <w:proofErr w:type="spellStart"/>
            <w:r w:rsidRPr="00DE2B1E">
              <w:t>Тихоновка</w:t>
            </w:r>
            <w:proofErr w:type="spellEnd"/>
            <w:r w:rsidRPr="00DE2B1E">
              <w:t xml:space="preserve">, </w:t>
            </w:r>
            <w:proofErr w:type="spellStart"/>
            <w:r w:rsidRPr="00DE2B1E">
              <w:t>Чемитоквадже</w:t>
            </w:r>
            <w:proofErr w:type="spellEnd"/>
            <w:r w:rsidRPr="00DE2B1E">
              <w:t xml:space="preserve">, </w:t>
            </w:r>
            <w:proofErr w:type="spellStart"/>
            <w:r w:rsidRPr="00DE2B1E">
              <w:t>Шхафит</w:t>
            </w:r>
            <w:proofErr w:type="spellEnd"/>
            <w:r w:rsidRPr="00DE2B1E">
              <w:t xml:space="preserve">, </w:t>
            </w:r>
            <w:proofErr w:type="spellStart"/>
            <w:r w:rsidRPr="00DE2B1E">
              <w:t>Якорная_Щель</w:t>
            </w:r>
            <w:proofErr w:type="spellEnd"/>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6DDE576" w14:textId="5776E474" w:rsidR="00636327" w:rsidRPr="00DE2B1E" w:rsidRDefault="00636327" w:rsidP="00A17E5D">
            <w:pPr>
              <w:pStyle w:val="21ff5"/>
              <w:rPr>
                <w:rFonts w:eastAsia="Times New Roman"/>
                <w:lang w:eastAsia="ru-RU"/>
              </w:rPr>
            </w:pPr>
            <w:r w:rsidRPr="00DE2B1E">
              <w:t>4 295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9B8D32F" w14:textId="01F2F278" w:rsidR="00636327" w:rsidRPr="00DE2B1E" w:rsidRDefault="00636327" w:rsidP="00A17E5D">
            <w:pPr>
              <w:pStyle w:val="21ff5"/>
              <w:rPr>
                <w:rFonts w:eastAsia="Times New Roman"/>
                <w:lang w:eastAsia="ru-RU"/>
              </w:rPr>
            </w:pPr>
            <w:r w:rsidRPr="00DE2B1E">
              <w:t>12 290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8A7A74" w14:textId="76C6EBA2" w:rsidR="00636327" w:rsidRPr="00DE2B1E" w:rsidRDefault="00636327" w:rsidP="00A17E5D">
            <w:pPr>
              <w:pStyle w:val="21ff5"/>
              <w:rPr>
                <w:rFonts w:eastAsia="Times New Roman"/>
                <w:lang w:eastAsia="ru-RU"/>
              </w:rPr>
            </w:pPr>
            <w:r w:rsidRPr="00DE2B1E">
              <w:t>16 291</w:t>
            </w:r>
          </w:p>
        </w:tc>
      </w:tr>
      <w:tr w:rsidR="00636327" w:rsidRPr="00DE2B1E" w14:paraId="7FB7EE1B"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1567C914" w14:textId="77777777" w:rsidR="00636327" w:rsidRPr="00DE2B1E" w:rsidRDefault="00636327" w:rsidP="00A17E5D">
            <w:pPr>
              <w:pStyle w:val="222"/>
            </w:pPr>
            <w:r w:rsidRPr="00DE2B1E">
              <w:t xml:space="preserve">Вишневая_(Октябрьский), Дагомыс, КСМ, Кудепста, Лазаревское, </w:t>
            </w:r>
            <w:proofErr w:type="spellStart"/>
            <w:r w:rsidRPr="00DE2B1E">
              <w:t>Лоо</w:t>
            </w:r>
            <w:proofErr w:type="spellEnd"/>
            <w:r w:rsidRPr="00DE2B1E">
              <w:t xml:space="preserve">, </w:t>
            </w:r>
            <w:proofErr w:type="spellStart"/>
            <w:r w:rsidRPr="00DE2B1E">
              <w:t>Малый_Ахун</w:t>
            </w:r>
            <w:proofErr w:type="spellEnd"/>
            <w:r w:rsidRPr="00DE2B1E">
              <w:t xml:space="preserve">, </w:t>
            </w:r>
            <w:proofErr w:type="spellStart"/>
            <w:r w:rsidRPr="00DE2B1E">
              <w:t>Мамайский_перевал</w:t>
            </w:r>
            <w:proofErr w:type="spellEnd"/>
            <w:r w:rsidRPr="00DE2B1E">
              <w:t xml:space="preserve">, </w:t>
            </w:r>
            <w:proofErr w:type="spellStart"/>
            <w:r w:rsidRPr="00DE2B1E">
              <w:t>Мацестинская_долина</w:t>
            </w:r>
            <w:proofErr w:type="spellEnd"/>
            <w:r w:rsidRPr="00DE2B1E">
              <w:t xml:space="preserve">, </w:t>
            </w:r>
            <w:proofErr w:type="spellStart"/>
            <w:r w:rsidRPr="00DE2B1E">
              <w:t>Новая_Мацеста</w:t>
            </w:r>
            <w:proofErr w:type="spellEnd"/>
            <w:r w:rsidRPr="00DE2B1E">
              <w:t xml:space="preserve">, Раздольное, </w:t>
            </w:r>
            <w:proofErr w:type="spellStart"/>
            <w:r w:rsidRPr="00DE2B1E">
              <w:t>Русская_Мамайка</w:t>
            </w:r>
            <w:proofErr w:type="spellEnd"/>
            <w:r w:rsidRPr="00DE2B1E">
              <w:t xml:space="preserve">, </w:t>
            </w:r>
            <w:proofErr w:type="spellStart"/>
            <w:r w:rsidRPr="00DE2B1E">
              <w:t>Совхоз_Приморский</w:t>
            </w:r>
            <w:proofErr w:type="spellEnd"/>
            <w:r w:rsidRPr="00DE2B1E">
              <w:t xml:space="preserve">, </w:t>
            </w:r>
            <w:proofErr w:type="spellStart"/>
            <w:r w:rsidRPr="00DE2B1E">
              <w:t>Старая_Мацеста</w:t>
            </w:r>
            <w:proofErr w:type="spellEnd"/>
            <w:r w:rsidRPr="00DE2B1E">
              <w:t xml:space="preserve">, </w:t>
            </w:r>
            <w:proofErr w:type="spellStart"/>
            <w:r w:rsidRPr="00DE2B1E">
              <w:t>Старая_Мацеста</w:t>
            </w:r>
            <w:proofErr w:type="spellEnd"/>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999C7ED" w14:textId="6ED7A69D" w:rsidR="00636327" w:rsidRPr="00DE2B1E" w:rsidRDefault="00636327" w:rsidP="00A17E5D">
            <w:pPr>
              <w:pStyle w:val="21ff5"/>
              <w:rPr>
                <w:rFonts w:eastAsia="Times New Roman"/>
                <w:lang w:eastAsia="ru-RU"/>
              </w:rPr>
            </w:pPr>
            <w:r w:rsidRPr="00DE2B1E">
              <w:t>12 187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B97A9C3" w14:textId="75A6EBFB" w:rsidR="00636327" w:rsidRPr="00DE2B1E" w:rsidRDefault="00636327" w:rsidP="00A17E5D">
            <w:pPr>
              <w:pStyle w:val="21ff5"/>
              <w:rPr>
                <w:rFonts w:eastAsia="Times New Roman"/>
                <w:lang w:eastAsia="ru-RU"/>
              </w:rPr>
            </w:pPr>
            <w:r w:rsidRPr="00DE2B1E">
              <w:t>20 143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586F6F" w14:textId="71264A9A" w:rsidR="00636327" w:rsidRPr="00DE2B1E" w:rsidRDefault="00636327" w:rsidP="00A17E5D">
            <w:pPr>
              <w:pStyle w:val="21ff5"/>
              <w:rPr>
                <w:rFonts w:eastAsia="Times New Roman"/>
                <w:lang w:eastAsia="ru-RU"/>
              </w:rPr>
            </w:pPr>
            <w:r w:rsidRPr="00DE2B1E">
              <w:t>32 004</w:t>
            </w:r>
          </w:p>
        </w:tc>
      </w:tr>
      <w:tr w:rsidR="00636327" w:rsidRPr="00DE2B1E" w14:paraId="5F7BD786" w14:textId="77777777" w:rsidTr="00A17E5D">
        <w:trPr>
          <w:trHeight w:val="1190"/>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4E367A84" w14:textId="77777777" w:rsidR="00636327" w:rsidRPr="00DE2B1E" w:rsidRDefault="00636327" w:rsidP="00A17E5D">
            <w:pPr>
              <w:pStyle w:val="222"/>
            </w:pPr>
            <w:r w:rsidRPr="00DE2B1E">
              <w:t xml:space="preserve">Веселое, </w:t>
            </w:r>
            <w:proofErr w:type="spellStart"/>
            <w:r w:rsidRPr="00DE2B1E">
              <w:t>Блиново</w:t>
            </w:r>
            <w:proofErr w:type="spellEnd"/>
            <w:r w:rsidRPr="00DE2B1E">
              <w:t xml:space="preserve">, </w:t>
            </w:r>
            <w:proofErr w:type="spellStart"/>
            <w:r w:rsidRPr="00DE2B1E">
              <w:t>Бытха</w:t>
            </w:r>
            <w:proofErr w:type="spellEnd"/>
            <w:r w:rsidRPr="00DE2B1E">
              <w:t xml:space="preserve">, </w:t>
            </w:r>
            <w:proofErr w:type="spellStart"/>
            <w:r w:rsidRPr="00DE2B1E">
              <w:t>Голубые_дали</w:t>
            </w:r>
            <w:proofErr w:type="spellEnd"/>
            <w:r w:rsidRPr="00DE2B1E">
              <w:t xml:space="preserve">, Донская, Зорька, </w:t>
            </w:r>
            <w:proofErr w:type="spellStart"/>
            <w:r w:rsidRPr="00DE2B1E">
              <w:t>Курортный_городок</w:t>
            </w:r>
            <w:proofErr w:type="spellEnd"/>
            <w:r w:rsidRPr="00DE2B1E">
              <w:t xml:space="preserve">, Макаренко, </w:t>
            </w:r>
            <w:proofErr w:type="spellStart"/>
            <w:r w:rsidRPr="00DE2B1E">
              <w:t>Малый_Ручей</w:t>
            </w:r>
            <w:proofErr w:type="spellEnd"/>
            <w:r w:rsidRPr="00DE2B1E">
              <w:t xml:space="preserve">, Мамайка, </w:t>
            </w:r>
            <w:proofErr w:type="spellStart"/>
            <w:r w:rsidRPr="00DE2B1E">
              <w:t>Молдовка</w:t>
            </w:r>
            <w:proofErr w:type="spellEnd"/>
            <w:r w:rsidRPr="00DE2B1E">
              <w:t xml:space="preserve">, Приморье, Сельсовет, </w:t>
            </w:r>
            <w:proofErr w:type="spellStart"/>
            <w:r w:rsidRPr="00DE2B1E">
              <w:t>Соболевка</w:t>
            </w:r>
            <w:proofErr w:type="spellEnd"/>
            <w:r w:rsidRPr="00DE2B1E">
              <w:t xml:space="preserve">, Хоста, Чкаловский, </w:t>
            </w:r>
            <w:proofErr w:type="spellStart"/>
            <w:r w:rsidRPr="00DE2B1E">
              <w:t>Яна_Фабрициуса</w:t>
            </w:r>
            <w:proofErr w:type="spellEnd"/>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B070BC6" w14:textId="224293DD" w:rsidR="00636327" w:rsidRPr="00DE2B1E" w:rsidRDefault="00636327" w:rsidP="00A17E5D">
            <w:pPr>
              <w:pStyle w:val="21ff5"/>
              <w:rPr>
                <w:rFonts w:eastAsia="Times New Roman"/>
                <w:lang w:eastAsia="ru-RU"/>
              </w:rPr>
            </w:pPr>
            <w:r w:rsidRPr="00DE2B1E">
              <w:t>16 018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85B5B08" w14:textId="047E618A" w:rsidR="00636327" w:rsidRPr="00DE2B1E" w:rsidRDefault="00636327" w:rsidP="00A17E5D">
            <w:pPr>
              <w:pStyle w:val="21ff5"/>
              <w:rPr>
                <w:rFonts w:eastAsia="Times New Roman"/>
                <w:lang w:eastAsia="ru-RU"/>
              </w:rPr>
            </w:pPr>
            <w:r w:rsidRPr="00DE2B1E">
              <w:t>30 034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C03345" w14:textId="1C3172FD" w:rsidR="00636327" w:rsidRPr="00DE2B1E" w:rsidRDefault="00636327" w:rsidP="00A17E5D">
            <w:pPr>
              <w:pStyle w:val="21ff5"/>
              <w:rPr>
                <w:rFonts w:eastAsia="Times New Roman"/>
                <w:lang w:eastAsia="ru-RU"/>
              </w:rPr>
            </w:pPr>
            <w:r w:rsidRPr="00DE2B1E">
              <w:t>52 116</w:t>
            </w:r>
          </w:p>
        </w:tc>
      </w:tr>
      <w:tr w:rsidR="00636327" w:rsidRPr="00DE2B1E" w14:paraId="5E35E14D"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2D081A61" w14:textId="77777777" w:rsidR="00636327" w:rsidRPr="00DE2B1E" w:rsidRDefault="00636327" w:rsidP="00A17E5D">
            <w:pPr>
              <w:pStyle w:val="222"/>
            </w:pPr>
            <w:proofErr w:type="spellStart"/>
            <w:r w:rsidRPr="00DE2B1E">
              <w:t>Завокзальный</w:t>
            </w:r>
            <w:proofErr w:type="spellEnd"/>
            <w:r w:rsidRPr="00DE2B1E">
              <w:t xml:space="preserve">, </w:t>
            </w:r>
            <w:proofErr w:type="spellStart"/>
            <w:r w:rsidRPr="00DE2B1E">
              <w:t>Адлер_Центр</w:t>
            </w:r>
            <w:proofErr w:type="spellEnd"/>
            <w:r w:rsidRPr="00DE2B1E">
              <w:t xml:space="preserve">, </w:t>
            </w:r>
            <w:proofErr w:type="spellStart"/>
            <w:r w:rsidRPr="00DE2B1E">
              <w:t>Ареда</w:t>
            </w:r>
            <w:proofErr w:type="spellEnd"/>
            <w:r w:rsidRPr="00DE2B1E">
              <w:t xml:space="preserve">, </w:t>
            </w:r>
            <w:proofErr w:type="spellStart"/>
            <w:r w:rsidRPr="00DE2B1E">
              <w:t>Больничный_городок</w:t>
            </w:r>
            <w:proofErr w:type="spellEnd"/>
            <w:r w:rsidRPr="00DE2B1E">
              <w:t xml:space="preserve">, Заречный, Мирный, </w:t>
            </w:r>
            <w:proofErr w:type="spellStart"/>
            <w:r w:rsidRPr="00DE2B1E">
              <w:t>Новый_Сочи</w:t>
            </w:r>
            <w:proofErr w:type="spellEnd"/>
            <w:r w:rsidRPr="00DE2B1E">
              <w:t xml:space="preserve">, Светлана, </w:t>
            </w:r>
            <w:proofErr w:type="spellStart"/>
            <w:r w:rsidRPr="00DE2B1E">
              <w:t>Совхоз_России</w:t>
            </w:r>
            <w:proofErr w:type="spellEnd"/>
            <w:r w:rsidRPr="00DE2B1E">
              <w:t xml:space="preserve">, </w:t>
            </w:r>
            <w:proofErr w:type="spellStart"/>
            <w:r w:rsidRPr="00DE2B1E">
              <w:t>Совхоз_Южные_культуры</w:t>
            </w:r>
            <w:proofErr w:type="spellEnd"/>
            <w:r w:rsidRPr="00DE2B1E">
              <w:t>, Черемушки</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AE8C7E4" w14:textId="3275AAE1" w:rsidR="00636327" w:rsidRPr="00DE2B1E" w:rsidRDefault="00636327" w:rsidP="00A17E5D">
            <w:pPr>
              <w:pStyle w:val="21ff5"/>
              <w:rPr>
                <w:rFonts w:eastAsia="Times New Roman"/>
                <w:lang w:eastAsia="ru-RU"/>
              </w:rPr>
            </w:pPr>
            <w:r w:rsidRPr="00DE2B1E">
              <w:t>30 079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F4948B3" w14:textId="34D784B3" w:rsidR="00636327" w:rsidRPr="00DE2B1E" w:rsidRDefault="00636327" w:rsidP="00A17E5D">
            <w:pPr>
              <w:pStyle w:val="21ff5"/>
              <w:rPr>
                <w:rFonts w:eastAsia="Times New Roman"/>
                <w:lang w:eastAsia="ru-RU"/>
              </w:rPr>
            </w:pPr>
            <w:r w:rsidRPr="00DE2B1E">
              <w:t>43 989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76D0D1" w14:textId="72822E0A" w:rsidR="00636327" w:rsidRPr="00DE2B1E" w:rsidRDefault="00636327" w:rsidP="00A17E5D">
            <w:pPr>
              <w:pStyle w:val="21ff5"/>
              <w:rPr>
                <w:rFonts w:eastAsia="Times New Roman"/>
                <w:lang w:eastAsia="ru-RU"/>
              </w:rPr>
            </w:pPr>
            <w:r w:rsidRPr="00DE2B1E">
              <w:t>61 349</w:t>
            </w:r>
          </w:p>
        </w:tc>
      </w:tr>
      <w:tr w:rsidR="00636327" w:rsidRPr="00DE2B1E" w14:paraId="1E57A996"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54113F15" w14:textId="77777777" w:rsidR="00636327" w:rsidRPr="00DE2B1E" w:rsidRDefault="00636327" w:rsidP="00A17E5D">
            <w:pPr>
              <w:pStyle w:val="222"/>
            </w:pPr>
            <w:proofErr w:type="spellStart"/>
            <w:r w:rsidRPr="00DE2B1E">
              <w:t>Нижнеимеретинская_Бухта</w:t>
            </w:r>
            <w:proofErr w:type="spellEnd"/>
            <w:r w:rsidRPr="00DE2B1E">
              <w:t>, Центр</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4ADE8FD" w14:textId="6D1DDCFC" w:rsidR="00636327" w:rsidRPr="00DE2B1E" w:rsidRDefault="00636327" w:rsidP="00A17E5D">
            <w:pPr>
              <w:pStyle w:val="21ff5"/>
              <w:rPr>
                <w:rFonts w:eastAsia="Times New Roman"/>
                <w:lang w:eastAsia="ru-RU"/>
              </w:rPr>
            </w:pPr>
            <w:r w:rsidRPr="00DE2B1E">
              <w:t>52 222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ECFFC04" w14:textId="61110E6E" w:rsidR="00636327" w:rsidRPr="00DE2B1E" w:rsidRDefault="00636327" w:rsidP="00A17E5D">
            <w:pPr>
              <w:pStyle w:val="21ff5"/>
              <w:rPr>
                <w:rFonts w:eastAsia="Times New Roman"/>
                <w:lang w:eastAsia="ru-RU"/>
              </w:rPr>
            </w:pPr>
            <w:r w:rsidRPr="00DE2B1E">
              <w:t>73 701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03F194" w14:textId="10FFF411" w:rsidR="00636327" w:rsidRPr="00DE2B1E" w:rsidRDefault="00636327" w:rsidP="00A17E5D">
            <w:pPr>
              <w:pStyle w:val="21ff5"/>
              <w:rPr>
                <w:rFonts w:eastAsia="Times New Roman"/>
                <w:lang w:eastAsia="ru-RU"/>
              </w:rPr>
            </w:pPr>
            <w:r w:rsidRPr="00DE2B1E">
              <w:t>102 963</w:t>
            </w:r>
          </w:p>
        </w:tc>
      </w:tr>
    </w:tbl>
    <w:p w14:paraId="54F77AF5" w14:textId="5C792C0C" w:rsidR="00636327" w:rsidRPr="00DE2B1E" w:rsidRDefault="00636327" w:rsidP="00A17E5D">
      <w:pPr>
        <w:pStyle w:val="53"/>
      </w:pPr>
      <w:r w:rsidRPr="00DE2B1E">
        <w:t xml:space="preserve">Из таблицы видно, что самые высокие средние цены предложений земельных участков в следующих районах: в Центральном микрорайоне Сочи и </w:t>
      </w:r>
      <w:proofErr w:type="spellStart"/>
      <w:r w:rsidRPr="00DE2B1E">
        <w:t>Нижнеимеретинской</w:t>
      </w:r>
      <w:proofErr w:type="spellEnd"/>
      <w:r w:rsidRPr="00DE2B1E">
        <w:t xml:space="preserve"> Бухте (в диапазоне 52 222 – 102</w:t>
      </w:r>
      <w:r w:rsidR="003571D6" w:rsidRPr="00DE2B1E">
        <w:t> </w:t>
      </w:r>
      <w:r w:rsidRPr="00DE2B1E">
        <w:t>963 руб./кв. м), самые низкие в отдаленных районах Сочи (</w:t>
      </w:r>
      <w:proofErr w:type="spellStart"/>
      <w:r w:rsidRPr="00DE2B1E">
        <w:t>Магри</w:t>
      </w:r>
      <w:proofErr w:type="spellEnd"/>
      <w:r w:rsidRPr="00DE2B1E">
        <w:t xml:space="preserve">, </w:t>
      </w:r>
      <w:proofErr w:type="spellStart"/>
      <w:r w:rsidRPr="00DE2B1E">
        <w:t>Шхафит</w:t>
      </w:r>
      <w:proofErr w:type="spellEnd"/>
      <w:r w:rsidRPr="00DE2B1E">
        <w:t>).</w:t>
      </w:r>
    </w:p>
    <w:p w14:paraId="4B6A8D8F" w14:textId="098FDEA8" w:rsidR="00636327" w:rsidRPr="00DE2B1E" w:rsidRDefault="00EC6E6A" w:rsidP="00A17E5D">
      <w:pPr>
        <w:pStyle w:val="532"/>
      </w:pPr>
      <w:r w:rsidRPr="00DE2B1E">
        <w:t>Расстояние от объекта до морского побережья</w:t>
      </w:r>
    </w:p>
    <w:p w14:paraId="51C58A4E" w14:textId="70C4A8FE" w:rsidR="00636327" w:rsidRPr="00DE2B1E" w:rsidRDefault="00636327" w:rsidP="00A17E5D">
      <w:pPr>
        <w:pStyle w:val="53"/>
      </w:pPr>
      <w:r w:rsidRPr="00DE2B1E">
        <w:t xml:space="preserve">Одним из ключевых ценообразующих факторов, также влияющим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85 – 5 749 м.</w:t>
      </w:r>
    </w:p>
    <w:p w14:paraId="2257A6A2" w14:textId="0BADC95C" w:rsidR="00636327" w:rsidRPr="00DE2B1E" w:rsidRDefault="00636327" w:rsidP="00A17E5D">
      <w:pPr>
        <w:pStyle w:val="53"/>
        <w:rPr>
          <w:iCs/>
        </w:rPr>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w:t>
      </w:r>
      <w:r w:rsidRPr="00DE2B1E">
        <w:rPr>
          <w:iCs/>
        </w:rPr>
        <w:t xml:space="preserve">на рисунке </w:t>
      </w:r>
      <w:r w:rsidR="00A17E5D" w:rsidRPr="00DE2B1E">
        <w:rPr>
          <w:iCs/>
        </w:rPr>
        <w:fldChar w:fldCharType="begin"/>
      </w:r>
      <w:r w:rsidR="00A17E5D" w:rsidRPr="00DE2B1E">
        <w:rPr>
          <w:iCs/>
        </w:rPr>
        <w:instrText xml:space="preserve"> REF _Ref230266610 \h \# \0 </w:instrText>
      </w:r>
      <w:r w:rsidR="00CB036D" w:rsidRPr="00DE2B1E">
        <w:rPr>
          <w:iCs/>
        </w:rPr>
        <w:instrText xml:space="preserve"> \* MERGEFORMAT </w:instrText>
      </w:r>
      <w:r w:rsidR="00A17E5D" w:rsidRPr="00DE2B1E">
        <w:rPr>
          <w:iCs/>
        </w:rPr>
      </w:r>
      <w:r w:rsidR="00A17E5D" w:rsidRPr="00DE2B1E">
        <w:rPr>
          <w:iCs/>
        </w:rPr>
        <w:fldChar w:fldCharType="separate"/>
      </w:r>
      <w:r w:rsidR="00C87058">
        <w:rPr>
          <w:iCs/>
        </w:rPr>
        <w:t>56</w:t>
      </w:r>
      <w:r w:rsidR="00A17E5D" w:rsidRPr="00DE2B1E">
        <w:rPr>
          <w:iCs/>
        </w:rPr>
        <w:fldChar w:fldCharType="end"/>
      </w:r>
      <w:r w:rsidRPr="00DE2B1E">
        <w:rPr>
          <w:iCs/>
        </w:rPr>
        <w:t>.</w:t>
      </w:r>
    </w:p>
    <w:p w14:paraId="17A05598" w14:textId="10D634E2" w:rsidR="00636327" w:rsidRPr="00DE2B1E" w:rsidRDefault="00636327" w:rsidP="00636327">
      <w:pPr>
        <w:spacing w:before="120"/>
        <w:jc w:val="center"/>
        <w:rPr>
          <w:rFonts w:eastAsia="Times New Roman"/>
          <w:szCs w:val="24"/>
          <w:lang w:eastAsia="ru-RU"/>
        </w:rPr>
      </w:pPr>
      <w:r w:rsidRPr="00DE2B1E">
        <w:rPr>
          <w:noProof/>
          <w:lang w:eastAsia="ru-RU"/>
        </w:rPr>
        <w:drawing>
          <wp:inline distT="0" distB="0" distL="0" distR="0" wp14:anchorId="10339F71" wp14:editId="7BF339B5">
            <wp:extent cx="4772025" cy="2295525"/>
            <wp:effectExtent l="0" t="0" r="9525" b="9525"/>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D00594B" w14:textId="708B73D0" w:rsidR="00636327" w:rsidRPr="00DE2B1E" w:rsidRDefault="00636327" w:rsidP="00636327">
      <w:pPr>
        <w:pStyle w:val="170"/>
      </w:pPr>
      <w:bookmarkStart w:id="328" w:name="_Ref230266610"/>
      <w:bookmarkStart w:id="329" w:name="_Toc106131066"/>
      <w:bookmarkStart w:id="330" w:name="_Toc233889907"/>
      <w:r w:rsidRPr="00DE2B1E">
        <w:t xml:space="preserve">Рисунок </w:t>
      </w:r>
      <w:r w:rsidRPr="00DE2B1E">
        <w:fldChar w:fldCharType="begin"/>
      </w:r>
      <w:r w:rsidRPr="00DE2B1E">
        <w:instrText xml:space="preserve"> SEQ Рисунок \* ARABIC </w:instrText>
      </w:r>
      <w:r w:rsidRPr="00DE2B1E">
        <w:fldChar w:fldCharType="separate"/>
      </w:r>
      <w:r w:rsidR="00C87058">
        <w:t>56</w:t>
      </w:r>
      <w:r w:rsidRPr="00DE2B1E">
        <w:fldChar w:fldCharType="end"/>
      </w:r>
      <w:bookmarkEnd w:id="328"/>
      <w:r w:rsidRPr="00DE2B1E">
        <w:t xml:space="preserve"> – Средние цены предложений земельных участков 21 оценочной группы «Малоэтажная жилая застройка» на территории города-курорта Сочи в зависимости удаленности от берега моря</w:t>
      </w:r>
      <w:bookmarkEnd w:id="329"/>
      <w:bookmarkEnd w:id="330"/>
      <w:r w:rsidRPr="00DE2B1E">
        <w:t xml:space="preserve"> </w:t>
      </w:r>
    </w:p>
    <w:p w14:paraId="116E917A" w14:textId="77777777" w:rsidR="00636327" w:rsidRPr="00DE2B1E" w:rsidRDefault="00636327" w:rsidP="00636327">
      <w:pPr>
        <w:pStyle w:val="53"/>
      </w:pPr>
      <w:r w:rsidRPr="00DE2B1E">
        <w:lastRenderedPageBreak/>
        <w:t>Анализ представленной диаграммы показал, что имеется обратная зависимость между стоимостью и расстоянием до морского побережья, т.е. стоимость земельных участков выше у тех, которые находятся ближе к берегу Черного моря.</w:t>
      </w:r>
    </w:p>
    <w:p w14:paraId="3DB05AAF" w14:textId="4E6367F9" w:rsidR="00F614CD" w:rsidRPr="00DE2B1E" w:rsidRDefault="00122AFB" w:rsidP="00F614CD">
      <w:pPr>
        <w:pStyle w:val="532"/>
      </w:pPr>
      <w:r w:rsidRPr="00DE2B1E">
        <w:t>Обеспеченность территории центральными коммуникациями</w:t>
      </w:r>
    </w:p>
    <w:p w14:paraId="5A35B0FE" w14:textId="71A38830" w:rsidR="00636327" w:rsidRPr="00DE2B1E" w:rsidRDefault="00636327" w:rsidP="00A17E5D">
      <w:pPr>
        <w:pStyle w:val="53"/>
      </w:pPr>
      <w:r w:rsidRPr="00DE2B1E">
        <w:t xml:space="preserve">Коммуникации и возможность подключения к ним оказывают влияние на стоимость объектов недвижимости. Земельные участки, обеспеченные </w:t>
      </w:r>
      <w:r w:rsidR="00122AFB" w:rsidRPr="00DE2B1E">
        <w:t>центральными</w:t>
      </w:r>
      <w:r w:rsidRPr="00DE2B1E">
        <w:t xml:space="preserve"> коммуникациями, являются более привлекательными и имеют самые высокие цены.</w:t>
      </w:r>
    </w:p>
    <w:p w14:paraId="58D3D431" w14:textId="63E97019" w:rsidR="00636327" w:rsidRPr="00DE2B1E" w:rsidRDefault="00636327" w:rsidP="00A17E5D">
      <w:pPr>
        <w:pStyle w:val="53"/>
      </w:pPr>
      <w:r w:rsidRPr="00DE2B1E">
        <w:t xml:space="preserve">Всем объектам-аналогам по данному ценообразующему фактору был присвоен числовой код от 1 до 5 (1 – обеспеченность одним видом инженерной коммуникации: электроэнергия, газоснабжение, центральное водоснабжение, центральное водоотведение, центральное отопление); 5 – полностью обеспеченность всеми </w:t>
      </w:r>
      <w:r w:rsidR="00122AFB" w:rsidRPr="00DE2B1E">
        <w:t>центральными</w:t>
      </w:r>
      <w:r w:rsidRPr="00DE2B1E">
        <w:t xml:space="preserve"> коммуникациями). Проведенный анализ позволил выявить следующую зависимо</w:t>
      </w:r>
      <w:r w:rsidR="000C6862" w:rsidRPr="00DE2B1E">
        <w:t>сть (</w:t>
      </w:r>
      <w:r w:rsidR="00A17E5D" w:rsidRPr="00DE2B1E">
        <w:fldChar w:fldCharType="begin"/>
      </w:r>
      <w:r w:rsidR="00A17E5D" w:rsidRPr="00DE2B1E">
        <w:instrText xml:space="preserve"> REF _Ref230266681 \h </w:instrText>
      </w:r>
      <w:r w:rsidR="00CB036D" w:rsidRPr="00DE2B1E">
        <w:instrText xml:space="preserve"> \* MERGEFORMAT </w:instrText>
      </w:r>
      <w:r w:rsidR="00A17E5D" w:rsidRPr="00DE2B1E">
        <w:fldChar w:fldCharType="separate"/>
      </w:r>
      <w:r w:rsidR="00C87058" w:rsidRPr="00DE2B1E">
        <w:t xml:space="preserve">Рисунок </w:t>
      </w:r>
      <w:r w:rsidR="00C87058">
        <w:rPr>
          <w:noProof/>
        </w:rPr>
        <w:t>57</w:t>
      </w:r>
      <w:r w:rsidR="00A17E5D" w:rsidRPr="00DE2B1E">
        <w:fldChar w:fldCharType="end"/>
      </w:r>
      <w:r w:rsidRPr="00DE2B1E">
        <w:t>).</w:t>
      </w:r>
    </w:p>
    <w:p w14:paraId="411A8948" w14:textId="697239FE" w:rsidR="00636327" w:rsidRPr="00DE2B1E" w:rsidRDefault="00FF03F8" w:rsidP="00636327">
      <w:pPr>
        <w:tabs>
          <w:tab w:val="left" w:pos="709"/>
          <w:tab w:val="left" w:pos="1134"/>
        </w:tabs>
        <w:jc w:val="center"/>
        <w:rPr>
          <w:rFonts w:eastAsia="Times New Roman" w:cs="Calibri"/>
          <w:bCs/>
          <w:spacing w:val="-5"/>
          <w:szCs w:val="24"/>
          <w:lang w:eastAsia="ru-RU"/>
        </w:rPr>
      </w:pPr>
      <w:r w:rsidRPr="00DE2B1E">
        <w:rPr>
          <w:rFonts w:eastAsia="Times New Roman" w:cs="Calibri"/>
          <w:bCs/>
          <w:noProof/>
          <w:spacing w:val="-5"/>
          <w:szCs w:val="24"/>
          <w:lang w:eastAsia="ru-RU"/>
        </w:rPr>
        <w:drawing>
          <wp:inline distT="0" distB="0" distL="0" distR="0" wp14:anchorId="693D02AA" wp14:editId="5E27AF38">
            <wp:extent cx="4596765" cy="27679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96765" cy="2767965"/>
                    </a:xfrm>
                    <a:prstGeom prst="rect">
                      <a:avLst/>
                    </a:prstGeom>
                    <a:noFill/>
                  </pic:spPr>
                </pic:pic>
              </a:graphicData>
            </a:graphic>
          </wp:inline>
        </w:drawing>
      </w:r>
    </w:p>
    <w:p w14:paraId="32116626" w14:textId="6224351C" w:rsidR="00636327" w:rsidRPr="00DE2B1E" w:rsidRDefault="00636327" w:rsidP="00636327">
      <w:pPr>
        <w:pStyle w:val="170"/>
      </w:pPr>
      <w:bookmarkStart w:id="331" w:name="_Ref230266681"/>
      <w:bookmarkStart w:id="332" w:name="_Toc106131067"/>
      <w:bookmarkStart w:id="333" w:name="_Toc233889908"/>
      <w:r w:rsidRPr="00DE2B1E">
        <w:t xml:space="preserve">Рисунок </w:t>
      </w:r>
      <w:r w:rsidRPr="00DE2B1E">
        <w:fldChar w:fldCharType="begin"/>
      </w:r>
      <w:r w:rsidRPr="00DE2B1E">
        <w:instrText xml:space="preserve"> SEQ Рисунок \* ARABIC </w:instrText>
      </w:r>
      <w:r w:rsidRPr="00DE2B1E">
        <w:fldChar w:fldCharType="separate"/>
      </w:r>
      <w:r w:rsidR="00C87058">
        <w:t>57</w:t>
      </w:r>
      <w:r w:rsidRPr="00DE2B1E">
        <w:fldChar w:fldCharType="end"/>
      </w:r>
      <w:bookmarkEnd w:id="331"/>
      <w:r w:rsidRPr="00DE2B1E">
        <w:t xml:space="preserve"> – Средние цены предложений земельных участков 21 оценочной группы «Малоэтажная жилая застройка» в г.Сочи в зависимости от класса обеспеченности коммунальной инфраструктурой</w:t>
      </w:r>
      <w:bookmarkEnd w:id="332"/>
      <w:bookmarkEnd w:id="333"/>
    </w:p>
    <w:p w14:paraId="60889539" w14:textId="0D583233" w:rsidR="00636327" w:rsidRPr="00DE2B1E" w:rsidRDefault="00636327" w:rsidP="00A17E5D">
      <w:pPr>
        <w:pStyle w:val="53"/>
      </w:pPr>
      <w:r w:rsidRPr="00DE2B1E">
        <w:t xml:space="preserve">Как видно из представленной диаграммы, чем выше класс обеспеченности территории </w:t>
      </w:r>
      <w:r w:rsidR="00122AFB" w:rsidRPr="00DE2B1E">
        <w:t xml:space="preserve">центральными </w:t>
      </w:r>
      <w:r w:rsidRPr="00DE2B1E">
        <w:t>коммуникациями, тем выше цены предложений земельных участков.</w:t>
      </w:r>
    </w:p>
    <w:p w14:paraId="6B6498E0" w14:textId="77777777" w:rsidR="00636327" w:rsidRPr="00DE2B1E" w:rsidRDefault="00636327" w:rsidP="00424C12">
      <w:pPr>
        <w:pStyle w:val="100"/>
      </w:pPr>
      <w:r w:rsidRPr="00DE2B1E">
        <w:t>город-курорт Геленджик</w:t>
      </w:r>
    </w:p>
    <w:p w14:paraId="5DBF3E73" w14:textId="21C125FC" w:rsidR="00636327" w:rsidRPr="00DE2B1E" w:rsidRDefault="00EC6E6A" w:rsidP="00424C12">
      <w:pPr>
        <w:pStyle w:val="532"/>
      </w:pPr>
      <w:r w:rsidRPr="00DE2B1E">
        <w:t>Расстояние от объекта до морского побережья</w:t>
      </w:r>
    </w:p>
    <w:p w14:paraId="0CCBA6EF" w14:textId="321D30A6" w:rsidR="00636327" w:rsidRPr="00DE2B1E" w:rsidRDefault="00636327" w:rsidP="00424C12">
      <w:pPr>
        <w:pStyle w:val="53"/>
      </w:pPr>
      <w:r w:rsidRPr="00DE2B1E">
        <w:t xml:space="preserve">Одним из ключевых ценообразующих факторов, также влияющих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88 – 3 126 м.</w:t>
      </w:r>
    </w:p>
    <w:p w14:paraId="7BCFDA8A" w14:textId="3BD69E88" w:rsidR="00636327" w:rsidRPr="00DE2B1E" w:rsidRDefault="00636327" w:rsidP="00424C12">
      <w:pPr>
        <w:pStyle w:val="53"/>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на рисунке </w:t>
      </w:r>
      <w:r w:rsidR="00424C12" w:rsidRPr="00DE2B1E">
        <w:fldChar w:fldCharType="begin"/>
      </w:r>
      <w:r w:rsidR="00424C12" w:rsidRPr="00DE2B1E">
        <w:instrText xml:space="preserve"> REF _Ref230266782 \h \# \0 </w:instrText>
      </w:r>
      <w:r w:rsidR="00CB036D" w:rsidRPr="00DE2B1E">
        <w:instrText xml:space="preserve"> \* MERGEFORMAT </w:instrText>
      </w:r>
      <w:r w:rsidR="00424C12" w:rsidRPr="00DE2B1E">
        <w:fldChar w:fldCharType="separate"/>
      </w:r>
      <w:r w:rsidR="00C87058">
        <w:t>58</w:t>
      </w:r>
      <w:r w:rsidR="00424C12" w:rsidRPr="00DE2B1E">
        <w:fldChar w:fldCharType="end"/>
      </w:r>
      <w:r w:rsidRPr="00DE2B1E">
        <w:t>.</w:t>
      </w:r>
    </w:p>
    <w:p w14:paraId="6FFFD76B" w14:textId="4A953FBD" w:rsidR="00636327" w:rsidRPr="00DE2B1E" w:rsidRDefault="00636327" w:rsidP="00636327">
      <w:pPr>
        <w:spacing w:before="120"/>
        <w:jc w:val="center"/>
        <w:rPr>
          <w:rFonts w:eastAsia="Times New Roman"/>
          <w:szCs w:val="24"/>
          <w:lang w:eastAsia="ru-RU"/>
        </w:rPr>
      </w:pPr>
      <w:r w:rsidRPr="00DE2B1E">
        <w:rPr>
          <w:noProof/>
          <w:lang w:eastAsia="ru-RU"/>
        </w:rPr>
        <w:lastRenderedPageBreak/>
        <w:drawing>
          <wp:inline distT="0" distB="0" distL="0" distR="0" wp14:anchorId="50EFDCCF" wp14:editId="3CF9DB2D">
            <wp:extent cx="4581525" cy="2752725"/>
            <wp:effectExtent l="0" t="0" r="9525" b="9525"/>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4F8044E" w14:textId="60D9C5E3" w:rsidR="00636327" w:rsidRPr="00DE2B1E" w:rsidRDefault="00636327" w:rsidP="00636327">
      <w:pPr>
        <w:pStyle w:val="170"/>
      </w:pPr>
      <w:bookmarkStart w:id="334" w:name="_Ref230266782"/>
      <w:bookmarkStart w:id="335" w:name="_Toc106131072"/>
      <w:bookmarkStart w:id="336" w:name="_Toc233889909"/>
      <w:r w:rsidRPr="00DE2B1E">
        <w:t xml:space="preserve">Рисунок </w:t>
      </w:r>
      <w:r w:rsidRPr="00DE2B1E">
        <w:fldChar w:fldCharType="begin"/>
      </w:r>
      <w:r w:rsidRPr="00DE2B1E">
        <w:instrText xml:space="preserve"> SEQ Рисунок \* ARABIC </w:instrText>
      </w:r>
      <w:r w:rsidRPr="00DE2B1E">
        <w:fldChar w:fldCharType="separate"/>
      </w:r>
      <w:r w:rsidR="00C87058">
        <w:t>58</w:t>
      </w:r>
      <w:r w:rsidRPr="00DE2B1E">
        <w:fldChar w:fldCharType="end"/>
      </w:r>
      <w:bookmarkEnd w:id="334"/>
      <w:r w:rsidRPr="00DE2B1E">
        <w:t xml:space="preserve"> – Средние цены предложений земельных участков 21 оценочной группы «Малоэтажная жилая застройка» на территории города-курорта Геленджик в зависимости от удаленности от берега моря</w:t>
      </w:r>
      <w:bookmarkEnd w:id="335"/>
      <w:bookmarkEnd w:id="336"/>
      <w:r w:rsidRPr="00DE2B1E">
        <w:t xml:space="preserve"> </w:t>
      </w:r>
    </w:p>
    <w:p w14:paraId="79C9F57B" w14:textId="77777777" w:rsidR="00636327" w:rsidRPr="00DE2B1E" w:rsidRDefault="00636327" w:rsidP="00424C12">
      <w:pPr>
        <w:pStyle w:val="53"/>
      </w:pPr>
      <w:r w:rsidRPr="00DE2B1E">
        <w:t>По представленной диаграмме установлено, что имеет место обратная зависимость стоимости земельных участков 21 оценочной группы «Малоэтажная жилая застройка» от расстояния до морского побережья, так стоимость земельного участка выше при его минимальной удаленности от берега моря.</w:t>
      </w:r>
    </w:p>
    <w:p w14:paraId="22BF5C0A" w14:textId="3348DC57" w:rsidR="00636327" w:rsidRPr="00DE2B1E" w:rsidRDefault="00EC6E6A" w:rsidP="00424C12">
      <w:pPr>
        <w:pStyle w:val="532"/>
      </w:pPr>
      <w:r w:rsidRPr="00DE2B1E">
        <w:t>Расстояние от объекта до административного центра</w:t>
      </w:r>
    </w:p>
    <w:p w14:paraId="223AC2B4" w14:textId="7816B50D" w:rsidR="00636327" w:rsidRPr="00DE2B1E" w:rsidRDefault="00636327" w:rsidP="00424C12">
      <w:pPr>
        <w:pStyle w:val="53"/>
      </w:pPr>
      <w:r w:rsidRPr="00DE2B1E">
        <w:t xml:space="preserve">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434C296A" w14:textId="77777777" w:rsidR="00636327" w:rsidRPr="00DE2B1E" w:rsidRDefault="00636327" w:rsidP="00424C12">
      <w:pPr>
        <w:pStyle w:val="53"/>
      </w:pPr>
      <w:r w:rsidRPr="00DE2B1E">
        <w:t>Диапазон значений по данному ценообразующему фактору, из подобранных объектов аналогов составляет от 40 – 6 757 м.</w:t>
      </w:r>
    </w:p>
    <w:p w14:paraId="5BDD9FEC" w14:textId="160389CB" w:rsidR="00636327" w:rsidRPr="00DE2B1E" w:rsidRDefault="00636327" w:rsidP="00636327">
      <w:pPr>
        <w:pStyle w:val="53"/>
        <w:jc w:val="center"/>
      </w:pPr>
      <w:r w:rsidRPr="00DE2B1E">
        <w:rPr>
          <w:noProof/>
        </w:rPr>
        <w:drawing>
          <wp:inline distT="0" distB="0" distL="0" distR="0" wp14:anchorId="1CF6D41B" wp14:editId="585A2217">
            <wp:extent cx="4581525" cy="2752725"/>
            <wp:effectExtent l="0" t="0" r="9525" b="9525"/>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04D0776" w14:textId="08848A5E" w:rsidR="00636327" w:rsidRPr="00DE2B1E" w:rsidRDefault="00636327" w:rsidP="00636327">
      <w:pPr>
        <w:pStyle w:val="170"/>
      </w:pPr>
      <w:bookmarkStart w:id="337" w:name="_Toc106131073"/>
      <w:bookmarkStart w:id="338" w:name="_Toc233889910"/>
      <w:r w:rsidRPr="00DE2B1E">
        <w:t xml:space="preserve">Рисунок </w:t>
      </w:r>
      <w:r w:rsidRPr="00DE2B1E">
        <w:fldChar w:fldCharType="begin"/>
      </w:r>
      <w:r w:rsidRPr="00DE2B1E">
        <w:instrText xml:space="preserve"> SEQ Рисунок \* ARABIC </w:instrText>
      </w:r>
      <w:r w:rsidRPr="00DE2B1E">
        <w:fldChar w:fldCharType="separate"/>
      </w:r>
      <w:r w:rsidR="00C87058">
        <w:t>59</w:t>
      </w:r>
      <w:r w:rsidRPr="00DE2B1E">
        <w:fldChar w:fldCharType="end"/>
      </w:r>
      <w:r w:rsidRPr="00DE2B1E">
        <w:t xml:space="preserve"> – Средние цены предложения земельных участков 21 оценочной группы «Малоэтажная жилая застройка» на территории города-курорта Геленджик в зависимости от расположения относительно административного центра населенного пункта</w:t>
      </w:r>
      <w:bookmarkEnd w:id="337"/>
      <w:bookmarkEnd w:id="338"/>
      <w:r w:rsidRPr="00DE2B1E">
        <w:t xml:space="preserve"> </w:t>
      </w:r>
    </w:p>
    <w:p w14:paraId="062414D6" w14:textId="77777777" w:rsidR="00636327" w:rsidRPr="00DE2B1E" w:rsidRDefault="00636327" w:rsidP="00636327">
      <w:pPr>
        <w:pStyle w:val="53"/>
      </w:pPr>
      <w:r w:rsidRPr="00DE2B1E">
        <w:lastRenderedPageBreak/>
        <w:t>Так средняя цена земельных участков, расположенных на расстоянии до 1 000 м от административного центра населенного пункта, составляет 45 653 руб./кв. м, а на расстоянии более 6 000 м – 19 733 руб./кв. м.</w:t>
      </w:r>
    </w:p>
    <w:p w14:paraId="0FEEB92E" w14:textId="77777777" w:rsidR="00636327" w:rsidRPr="00DE2B1E" w:rsidRDefault="00636327" w:rsidP="00636327">
      <w:pPr>
        <w:pStyle w:val="100"/>
      </w:pPr>
      <w:r w:rsidRPr="00DE2B1E">
        <w:t>город Туапсе</w:t>
      </w:r>
    </w:p>
    <w:p w14:paraId="5442D714" w14:textId="4578CDBA" w:rsidR="00636327" w:rsidRPr="00DE2B1E" w:rsidRDefault="00EC6E6A" w:rsidP="00424C12">
      <w:pPr>
        <w:pStyle w:val="532"/>
      </w:pPr>
      <w:r w:rsidRPr="00DE2B1E">
        <w:t>Расстояние от объекта до морского побережья</w:t>
      </w:r>
    </w:p>
    <w:p w14:paraId="2341EB0A" w14:textId="334A8F69" w:rsidR="00636327" w:rsidRPr="00DE2B1E" w:rsidRDefault="00636327" w:rsidP="00424C12">
      <w:pPr>
        <w:pStyle w:val="53"/>
      </w:pPr>
      <w:r w:rsidRPr="00DE2B1E">
        <w:t xml:space="preserve">Одним из ключевых ценообразующих факторов, формирующих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353 – 3 967 м.</w:t>
      </w:r>
    </w:p>
    <w:p w14:paraId="32E2B121" w14:textId="237ADF06" w:rsidR="00636327" w:rsidRPr="00DE2B1E" w:rsidRDefault="00636327" w:rsidP="00424C12">
      <w:pPr>
        <w:pStyle w:val="53"/>
      </w:pPr>
      <w:r w:rsidRPr="00DE2B1E">
        <w:t xml:space="preserve">Зависимость средней цены предложений земельных участков от расположения относительно берега моря представлена на рисунке </w:t>
      </w:r>
      <w:r w:rsidR="00424C12" w:rsidRPr="00DE2B1E">
        <w:fldChar w:fldCharType="begin"/>
      </w:r>
      <w:r w:rsidR="00424C12" w:rsidRPr="00DE2B1E">
        <w:instrText xml:space="preserve"> REF _Ref230266864 \h \# \0 </w:instrText>
      </w:r>
      <w:r w:rsidR="00CB036D" w:rsidRPr="00DE2B1E">
        <w:instrText xml:space="preserve"> \* MERGEFORMAT </w:instrText>
      </w:r>
      <w:r w:rsidR="00424C12" w:rsidRPr="00DE2B1E">
        <w:fldChar w:fldCharType="separate"/>
      </w:r>
      <w:r w:rsidR="00C87058">
        <w:t>60</w:t>
      </w:r>
      <w:r w:rsidR="00424C12" w:rsidRPr="00DE2B1E">
        <w:fldChar w:fldCharType="end"/>
      </w:r>
      <w:r w:rsidRPr="00DE2B1E">
        <w:t>.</w:t>
      </w:r>
    </w:p>
    <w:p w14:paraId="3DB2184E" w14:textId="7C99A35A" w:rsidR="00636327" w:rsidRPr="00DE2B1E" w:rsidRDefault="00636327" w:rsidP="00636327">
      <w:pPr>
        <w:spacing w:before="120"/>
        <w:jc w:val="center"/>
        <w:rPr>
          <w:rFonts w:eastAsia="Times New Roman"/>
          <w:szCs w:val="24"/>
          <w:lang w:eastAsia="ru-RU"/>
        </w:rPr>
      </w:pPr>
      <w:r w:rsidRPr="00DE2B1E">
        <w:rPr>
          <w:noProof/>
          <w:lang w:eastAsia="ru-RU"/>
        </w:rPr>
        <w:drawing>
          <wp:inline distT="0" distB="0" distL="0" distR="0" wp14:anchorId="4433E0A8" wp14:editId="14DAB6E8">
            <wp:extent cx="4581525" cy="2752725"/>
            <wp:effectExtent l="0" t="0" r="9525" b="9525"/>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45B2F97" w14:textId="6A916BA4" w:rsidR="00636327" w:rsidRPr="00DE2B1E" w:rsidRDefault="00636327" w:rsidP="00636327">
      <w:pPr>
        <w:pStyle w:val="170"/>
      </w:pPr>
      <w:bookmarkStart w:id="339" w:name="_Ref230266864"/>
      <w:bookmarkStart w:id="340" w:name="_Toc106131074"/>
      <w:bookmarkStart w:id="341" w:name="_Toc233889911"/>
      <w:r w:rsidRPr="00DE2B1E">
        <w:t xml:space="preserve">Рисунок </w:t>
      </w:r>
      <w:r w:rsidRPr="00DE2B1E">
        <w:fldChar w:fldCharType="begin"/>
      </w:r>
      <w:r w:rsidRPr="00DE2B1E">
        <w:instrText xml:space="preserve"> SEQ Рисунок \* ARABIC </w:instrText>
      </w:r>
      <w:r w:rsidRPr="00DE2B1E">
        <w:fldChar w:fldCharType="separate"/>
      </w:r>
      <w:r w:rsidR="00C87058">
        <w:t>60</w:t>
      </w:r>
      <w:r w:rsidRPr="00DE2B1E">
        <w:fldChar w:fldCharType="end"/>
      </w:r>
      <w:bookmarkEnd w:id="339"/>
      <w:r w:rsidRPr="00DE2B1E">
        <w:t xml:space="preserve"> – Средние цены предложений земельных участков 21 оценочной группы «Малоэтажная жилая застройка» на территории города Туапсе в зависимости от  удаленности от берега моря</w:t>
      </w:r>
      <w:bookmarkEnd w:id="340"/>
      <w:bookmarkEnd w:id="341"/>
      <w:r w:rsidRPr="00DE2B1E">
        <w:t xml:space="preserve"> </w:t>
      </w:r>
    </w:p>
    <w:p w14:paraId="693DAA17" w14:textId="77777777" w:rsidR="00636327" w:rsidRPr="00DE2B1E" w:rsidRDefault="00636327" w:rsidP="00636327">
      <w:pPr>
        <w:pStyle w:val="53"/>
      </w:pPr>
      <w:r w:rsidRPr="00DE2B1E">
        <w:t>По представленной диаграмме установлено, что имеет место обратная зависимость стоимости земельных участков 21 оценочной группы «Малоэтажная жилая застройка» от расстояния до морского побережья, так стоимость земельного участка выше при его минимальной удаленности от берега моря.</w:t>
      </w:r>
    </w:p>
    <w:p w14:paraId="5CD7BBEF" w14:textId="7B87F4B9" w:rsidR="00636327" w:rsidRPr="00DE2B1E" w:rsidRDefault="00EC6E6A" w:rsidP="00424C12">
      <w:pPr>
        <w:pStyle w:val="532"/>
      </w:pPr>
      <w:r w:rsidRPr="00DE2B1E">
        <w:t>Расстояние от объекта до административного центра</w:t>
      </w:r>
    </w:p>
    <w:p w14:paraId="5B51A0DB" w14:textId="1A2CB43A" w:rsidR="00636327" w:rsidRPr="00DE2B1E" w:rsidRDefault="00636327" w:rsidP="00424C12">
      <w:pPr>
        <w:pStyle w:val="53"/>
      </w:pPr>
      <w:r w:rsidRPr="00DE2B1E">
        <w:t xml:space="preserve">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6594D403" w14:textId="77777777" w:rsidR="00636327" w:rsidRPr="00DE2B1E" w:rsidRDefault="00636327" w:rsidP="00424C12">
      <w:pPr>
        <w:pStyle w:val="53"/>
      </w:pPr>
      <w:r w:rsidRPr="00DE2B1E">
        <w:t>Диапазон значений по данному ценообразующему фактору из подобранных объектов аналогов составляет от 38 – 2 736 м.</w:t>
      </w:r>
    </w:p>
    <w:p w14:paraId="19966ADB" w14:textId="77777777" w:rsidR="00636327" w:rsidRPr="00DE2B1E" w:rsidRDefault="00636327" w:rsidP="00424C12">
      <w:pPr>
        <w:pStyle w:val="53"/>
      </w:pPr>
      <w:r w:rsidRPr="00DE2B1E">
        <w:t xml:space="preserve">Так средняя цена земельных участков, расположенных на расстоянии до 1000 м от административного центра населенного пункта, составляет 11 462 руб./кв. м, а на расстоянии более 3 000 м – 5 917 руб./кв. м. </w:t>
      </w:r>
    </w:p>
    <w:p w14:paraId="3A8E1F63" w14:textId="7B56C09C" w:rsidR="00636327" w:rsidRPr="00DE2B1E" w:rsidRDefault="00636327" w:rsidP="00636327">
      <w:pPr>
        <w:jc w:val="center"/>
        <w:rPr>
          <w:rFonts w:eastAsia="Times New Roman"/>
          <w:szCs w:val="24"/>
          <w:lang w:eastAsia="ru-RU"/>
        </w:rPr>
      </w:pPr>
      <w:r w:rsidRPr="00DE2B1E">
        <w:rPr>
          <w:noProof/>
          <w:lang w:eastAsia="ru-RU"/>
        </w:rPr>
        <w:lastRenderedPageBreak/>
        <w:drawing>
          <wp:inline distT="0" distB="0" distL="0" distR="0" wp14:anchorId="153E6680" wp14:editId="25A7A100">
            <wp:extent cx="4581525" cy="2752725"/>
            <wp:effectExtent l="0" t="0" r="9525" b="952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956EBE8" w14:textId="41F941FF" w:rsidR="00636327" w:rsidRPr="00DE2B1E" w:rsidRDefault="00636327" w:rsidP="00636327">
      <w:pPr>
        <w:pStyle w:val="170"/>
      </w:pPr>
      <w:bookmarkStart w:id="342" w:name="_Toc106131075"/>
      <w:bookmarkStart w:id="343" w:name="_Toc233889912"/>
      <w:r w:rsidRPr="00DE2B1E">
        <w:t xml:space="preserve">Рисунок </w:t>
      </w:r>
      <w:r w:rsidRPr="00DE2B1E">
        <w:fldChar w:fldCharType="begin"/>
      </w:r>
      <w:r w:rsidRPr="00DE2B1E">
        <w:instrText xml:space="preserve"> SEQ Рисунок \* ARABIC </w:instrText>
      </w:r>
      <w:r w:rsidRPr="00DE2B1E">
        <w:fldChar w:fldCharType="separate"/>
      </w:r>
      <w:r w:rsidR="00C87058">
        <w:t>61</w:t>
      </w:r>
      <w:r w:rsidRPr="00DE2B1E">
        <w:fldChar w:fldCharType="end"/>
      </w:r>
      <w:r w:rsidRPr="00DE2B1E">
        <w:t xml:space="preserve"> – Средние цены предложения земельных участков 21 оценочной группы «Малоэтажная жилая застройка» на территории города Туапсе в зависимости от расположения относительно административного центра населенного пункта</w:t>
      </w:r>
      <w:bookmarkEnd w:id="342"/>
      <w:bookmarkEnd w:id="343"/>
      <w:r w:rsidRPr="00DE2B1E">
        <w:t xml:space="preserve"> </w:t>
      </w:r>
    </w:p>
    <w:p w14:paraId="0B61A83A" w14:textId="297601F8" w:rsidR="00F614CD" w:rsidRPr="00DE2B1E" w:rsidRDefault="00F614CD" w:rsidP="00F614CD">
      <w:pPr>
        <w:pStyle w:val="2c"/>
      </w:pPr>
      <w:bookmarkStart w:id="344" w:name="_Toc233889652"/>
      <w:bookmarkEnd w:id="302"/>
      <w:r w:rsidRPr="00DE2B1E">
        <w:rPr>
          <w:bCs/>
          <w:szCs w:val="26"/>
        </w:rPr>
        <w:t>О</w:t>
      </w:r>
      <w:r w:rsidRPr="00DE2B1E">
        <w:t>писание и обоснование подходов к выбору объекта недвижимости, основные характеристики вида использования которого (в том числе физические) соответствуют спросу и предложению в соответствующем сегменте рынка, в целях проведения оценочного зонирования</w:t>
      </w:r>
      <w:bookmarkEnd w:id="344"/>
    </w:p>
    <w:p w14:paraId="17633820" w14:textId="77777777" w:rsidR="004C77E3" w:rsidRPr="00DE2B1E" w:rsidRDefault="004C77E3" w:rsidP="004C77E3">
      <w:pPr>
        <w:pStyle w:val="53"/>
      </w:pPr>
      <w:r w:rsidRPr="00DE2B1E">
        <w:t xml:space="preserve">В процессе определения кадастровой стоимости учреждением проводится оценочное зонирование, предусматривающее разделение территории, на которой проводится государственная кадастровая оценка, на ценовые зоны. </w:t>
      </w:r>
    </w:p>
    <w:p w14:paraId="546CF179" w14:textId="77777777" w:rsidR="004C77E3" w:rsidRPr="00DE2B1E" w:rsidRDefault="004C77E3" w:rsidP="004C77E3">
      <w:pPr>
        <w:pStyle w:val="53"/>
      </w:pPr>
      <w:r w:rsidRPr="00DE2B1E">
        <w:t xml:space="preserve">Целью оценочного зонирования является представление в текстовой форме (семантические сведения) и графической форме (графические сведения) информации о сложившейся на дату определения кадастровой стоимости ситуации в различных сегментах рынка недвижимости, представленных в конкретных ценовых зонах. </w:t>
      </w:r>
    </w:p>
    <w:p w14:paraId="7278A497" w14:textId="77777777" w:rsidR="004C77E3" w:rsidRPr="00DE2B1E" w:rsidRDefault="004C77E3" w:rsidP="004C77E3">
      <w:pPr>
        <w:pStyle w:val="53"/>
      </w:pPr>
      <w:r w:rsidRPr="00DE2B1E">
        <w:t xml:space="preserve">Оценочное зонирование 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 </w:t>
      </w:r>
    </w:p>
    <w:p w14:paraId="194F3BCE" w14:textId="77777777" w:rsidR="004C77E3" w:rsidRPr="00DE2B1E" w:rsidRDefault="004C77E3" w:rsidP="004C77E3">
      <w:pPr>
        <w:pStyle w:val="53"/>
      </w:pPr>
      <w:r w:rsidRPr="00DE2B1E">
        <w:t xml:space="preserve">По итогам оценочного зонирования установлены ценовые зоны и удельные показатели средних рыночных цен типовых объектов недвижимости и составлены цифровые тематические схемы ценовых зон. </w:t>
      </w:r>
    </w:p>
    <w:p w14:paraId="2D5EB369" w14:textId="77777777" w:rsidR="004C77E3" w:rsidRPr="00DE2B1E" w:rsidRDefault="004C77E3" w:rsidP="004C77E3">
      <w:pPr>
        <w:pStyle w:val="53"/>
      </w:pPr>
      <w:r w:rsidRPr="00DE2B1E">
        <w:t xml:space="preserve">Оценочное зонирование проводится только в отношении тех сегментов рынка недвижимости, по которым существует достаточная рыночная информация, таким образом ценовое зонирование проводилось в отношении следующих сегментов рынка: </w:t>
      </w:r>
    </w:p>
    <w:p w14:paraId="6287F2BC" w14:textId="77777777" w:rsidR="004C77E3" w:rsidRPr="00DE2B1E" w:rsidRDefault="004C77E3" w:rsidP="004C77E3">
      <w:pPr>
        <w:pStyle w:val="51"/>
      </w:pPr>
      <w:r w:rsidRPr="00DE2B1E">
        <w:t xml:space="preserve">Предпринимательство; </w:t>
      </w:r>
    </w:p>
    <w:p w14:paraId="506D74D7" w14:textId="3BCD7322" w:rsidR="004C77E3" w:rsidRDefault="004C77E3" w:rsidP="004C77E3">
      <w:pPr>
        <w:pStyle w:val="51"/>
      </w:pPr>
      <w:r w:rsidRPr="00DE2B1E">
        <w:t>Малоэтажная жилая застройка.</w:t>
      </w:r>
    </w:p>
    <w:p w14:paraId="7FBFA77E" w14:textId="77777777" w:rsidR="004F4F66" w:rsidRDefault="004F4F66" w:rsidP="004F4F66">
      <w:pPr>
        <w:pStyle w:val="532"/>
      </w:pPr>
      <w:r>
        <w:t>Обоснование выбора объекта недвижимости для проведения оценочного зонирования</w:t>
      </w:r>
    </w:p>
    <w:p w14:paraId="7689961D" w14:textId="77777777" w:rsidR="004F4F66" w:rsidRDefault="004F4F66" w:rsidP="004F4F66">
      <w:pPr>
        <w:pStyle w:val="53"/>
      </w:pPr>
      <w:r>
        <w:t>В целях проведения оценочного зонирования определялся типичный земельный участок, основные характеристики которого соответствуют наиболее распространенным характеристикам земельных участков соответствующего сегмента рынка и отражают сложившиеся спрос и предложение.</w:t>
      </w:r>
    </w:p>
    <w:p w14:paraId="1750D4CB" w14:textId="77777777" w:rsidR="004F4F66" w:rsidRDefault="004F4F66" w:rsidP="004F4F66">
      <w:pPr>
        <w:pStyle w:val="53"/>
      </w:pPr>
      <w:r>
        <w:lastRenderedPageBreak/>
        <w:t>Выбор типичного земельного участка осуществлялся на основании анализа сведений Единого государственного реестра недвижимости, результатов исследования рынка недвижимости, сведений о предложениях и совершенных сделках, а также результатов сегментации рынка земельных участков.</w:t>
      </w:r>
    </w:p>
    <w:p w14:paraId="130025C6" w14:textId="77777777" w:rsidR="004F4F66" w:rsidRDefault="004F4F66" w:rsidP="004F4F66">
      <w:pPr>
        <w:pStyle w:val="53"/>
      </w:pPr>
      <w:r>
        <w:t>При выборе учитывались наиболее распространенные характеристики земельных участков, оказывающие влияние на их рыночную стоимость, в том числе вид разрешенного использования, площадь земельного участка, местоположение, транспортная доступность, обеспеченность объектами инженерной и социальной инфраструктуры, а также иные ценообразующие факторы, характерные для соответствующего сегмента рынка.</w:t>
      </w:r>
    </w:p>
    <w:p w14:paraId="53C6A63C" w14:textId="07B5CEFC" w:rsidR="004F4F66" w:rsidRPr="00DE2B1E" w:rsidRDefault="004F4F66" w:rsidP="004F4F66">
      <w:pPr>
        <w:pStyle w:val="53"/>
      </w:pPr>
      <w:r>
        <w:t>В качестве типичного принимался земельный участок, характеристики которого являются наиболее распространенными для соответствующего сегмента рынка, соответствуют сложившимся спросу и предложению и представлены достаточным количеством объектов на рынке. Использование такого земельного участка позволяет минимизировать влияние индивидуальных особенностей отдельных объектов недвижимости и обеспечить проведение оценочного зонирования на основе анализа влияния местоположения и иных ценообразующих факторов на уровень рыночных цен.</w:t>
      </w:r>
    </w:p>
    <w:p w14:paraId="295C9129" w14:textId="77777777" w:rsidR="00F614CD" w:rsidRPr="00DE2B1E" w:rsidRDefault="00F614CD" w:rsidP="00F614CD">
      <w:pPr>
        <w:pStyle w:val="3c"/>
        <w:numPr>
          <w:ilvl w:val="2"/>
          <w:numId w:val="1"/>
        </w:numPr>
        <w:ind w:left="709"/>
      </w:pPr>
      <w:bookmarkStart w:id="345" w:name="_Toc233889653"/>
      <w:r w:rsidRPr="00DE2B1E">
        <w:t>Оценочное зонирование для оценочной группы 14 «Предпринимательство»</w:t>
      </w:r>
      <w:bookmarkEnd w:id="345"/>
    </w:p>
    <w:p w14:paraId="5F398837" w14:textId="77777777" w:rsidR="00F614CD" w:rsidRPr="00DE2B1E" w:rsidRDefault="00F614CD" w:rsidP="00F614CD">
      <w:pPr>
        <w:pStyle w:val="42"/>
      </w:pPr>
      <w:r w:rsidRPr="00DE2B1E">
        <w:t>Результаты оценочного зонирования совокупности муниципальных районов и городских округов в границах Краснодарского края</w:t>
      </w:r>
    </w:p>
    <w:p w14:paraId="3D2B9A45" w14:textId="77777777" w:rsidR="00F614CD" w:rsidRPr="00DE2B1E" w:rsidRDefault="00F614CD" w:rsidP="00F614CD">
      <w:pPr>
        <w:pStyle w:val="53"/>
      </w:pPr>
      <w:r w:rsidRPr="00DE2B1E">
        <w:t>По результатам оценочного зонирования совокупности муниципальных образований в границах Краснодарского края составлена цифровая тематическая схема ценовых зон и установлены удельные показатели средних рыночных цен в расчете на единицу площади.</w:t>
      </w:r>
    </w:p>
    <w:p w14:paraId="4CCA1F4F" w14:textId="1D54C90C" w:rsidR="00F614CD" w:rsidRPr="00DE2B1E" w:rsidRDefault="00F614CD" w:rsidP="00F614CD">
      <w:pPr>
        <w:pStyle w:val="53"/>
      </w:pPr>
      <w:r w:rsidRPr="00DE2B1E">
        <w:t xml:space="preserve">Схема ценовых зон совокупности муниципальных образований в границах Краснодарского края приведена в Приложении 2.2 и на рисунке </w:t>
      </w:r>
      <w:r w:rsidRPr="00DE2B1E">
        <w:fldChar w:fldCharType="begin"/>
      </w:r>
      <w:r w:rsidRPr="00DE2B1E">
        <w:instrText xml:space="preserve"> REF _Ref229485914 \h \# \0  \* MERGEFORMAT </w:instrText>
      </w:r>
      <w:r w:rsidRPr="00DE2B1E">
        <w:fldChar w:fldCharType="separate"/>
      </w:r>
      <w:r w:rsidR="00C87058">
        <w:t>62</w:t>
      </w:r>
      <w:r w:rsidRPr="00DE2B1E">
        <w:fldChar w:fldCharType="end"/>
      </w:r>
      <w:r w:rsidRPr="00DE2B1E">
        <w:t>.</w:t>
      </w:r>
    </w:p>
    <w:p w14:paraId="011FF62A" w14:textId="77777777" w:rsidR="00F614CD" w:rsidRPr="00DE2B1E" w:rsidRDefault="00F614CD" w:rsidP="00F614CD">
      <w:pPr>
        <w:pStyle w:val="affffffffffffffffffffffa"/>
      </w:pPr>
      <w:r w:rsidRPr="00DE2B1E">
        <w:rPr>
          <w:noProof/>
        </w:rPr>
        <w:drawing>
          <wp:inline distT="0" distB="0" distL="0" distR="0" wp14:anchorId="42A38E6F" wp14:editId="179C1EAE">
            <wp:extent cx="5263763" cy="3483663"/>
            <wp:effectExtent l="0" t="0" r="0" b="254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98378" cy="3506572"/>
                    </a:xfrm>
                    <a:prstGeom prst="rect">
                      <a:avLst/>
                    </a:prstGeom>
                    <a:noFill/>
                    <a:ln>
                      <a:noFill/>
                    </a:ln>
                  </pic:spPr>
                </pic:pic>
              </a:graphicData>
            </a:graphic>
          </wp:inline>
        </w:drawing>
      </w:r>
    </w:p>
    <w:p w14:paraId="42336247" w14:textId="70E1E06B" w:rsidR="00F614CD" w:rsidRPr="00DE2B1E" w:rsidRDefault="00F614CD" w:rsidP="00F614CD">
      <w:pPr>
        <w:pStyle w:val="170"/>
      </w:pPr>
      <w:bookmarkStart w:id="346" w:name="_Ref229485914"/>
      <w:bookmarkStart w:id="347" w:name="_Toc233889913"/>
      <w:r w:rsidRPr="00DE2B1E">
        <w:t xml:space="preserve">Рисунок </w:t>
      </w:r>
      <w:r w:rsidRPr="00DE2B1E">
        <w:fldChar w:fldCharType="begin"/>
      </w:r>
      <w:r w:rsidRPr="00DE2B1E">
        <w:instrText xml:space="preserve"> SEQ Рисунок \* ARABIC </w:instrText>
      </w:r>
      <w:r w:rsidRPr="00DE2B1E">
        <w:fldChar w:fldCharType="separate"/>
      </w:r>
      <w:r w:rsidR="00C87058">
        <w:t>62</w:t>
      </w:r>
      <w:r w:rsidRPr="00DE2B1E">
        <w:fldChar w:fldCharType="end"/>
      </w:r>
      <w:bookmarkEnd w:id="346"/>
      <w:r w:rsidRPr="00DE2B1E">
        <w:t xml:space="preserve"> – Тематическая схема ценового зонирования совокупности муниципальных образований в границах Краснодарского края</w:t>
      </w:r>
      <w:bookmarkEnd w:id="347"/>
    </w:p>
    <w:p w14:paraId="484E2066" w14:textId="77777777" w:rsidR="00F614CD" w:rsidRPr="00DE2B1E" w:rsidRDefault="00F614CD" w:rsidP="00F614CD">
      <w:pPr>
        <w:pStyle w:val="53"/>
      </w:pPr>
      <w:r w:rsidRPr="00DE2B1E">
        <w:t>На основании анализа данных Краснодарский край был разделен на 9 ценовых зон.</w:t>
      </w:r>
    </w:p>
    <w:p w14:paraId="783DCFDA" w14:textId="77777777" w:rsidR="00F614CD" w:rsidRPr="00DE2B1E" w:rsidRDefault="00F614CD" w:rsidP="00F614CD">
      <w:pPr>
        <w:pStyle w:val="53"/>
      </w:pPr>
      <w:r w:rsidRPr="00DE2B1E">
        <w:t xml:space="preserve">В первую зону вошли город-курорт Сочи и пгт Сириус как наиболее коммерчески привлекательные субъекты благодаря наличию развитой инфраструктуры, морского побережья, горнолыжного курорта и самого привлекательного климата для проживания не только в Краснодарском крае, но и во всей стране. Также в первую зону вошли: город Краснодар — как центр </w:t>
      </w:r>
      <w:r w:rsidRPr="00DE2B1E">
        <w:lastRenderedPageBreak/>
        <w:t>субъекта, крупнейший по численности населения город Краснодарского края с большим количеством предложений на рынке недвижимости — и город-курорт Геленджик, благодаря большому количеству предложений на рынке недвижимости, наличию развитой инфраструктуры и морского побережья.</w:t>
      </w:r>
    </w:p>
    <w:p w14:paraId="765BE67D" w14:textId="77777777" w:rsidR="00F614CD" w:rsidRPr="00DE2B1E" w:rsidRDefault="00F614CD" w:rsidP="00F614CD">
      <w:pPr>
        <w:pStyle w:val="53"/>
      </w:pPr>
      <w:r w:rsidRPr="00DE2B1E">
        <w:t>Во вторую зону вошел город-курорт Анапа, который уступает по инвестиционной привлекательности и комфорту проживания другим городам черноморского побережья, но при этом остается более востребованным по сравнению с районами, расположенными на азовском побережье Краснодарского края.</w:t>
      </w:r>
    </w:p>
    <w:p w14:paraId="3EA632D6" w14:textId="77777777" w:rsidR="00F614CD" w:rsidRPr="00DE2B1E" w:rsidRDefault="00F614CD" w:rsidP="00F614CD">
      <w:pPr>
        <w:pStyle w:val="53"/>
      </w:pPr>
      <w:r w:rsidRPr="00DE2B1E">
        <w:t>В третью зону вошли город-герой Новороссийск и город Туапсе. По сравнению с остальными городами черноморского побережья они выделяются наличием портов, принимающих международные морские перевозки.</w:t>
      </w:r>
    </w:p>
    <w:p w14:paraId="08F9051A" w14:textId="77777777" w:rsidR="00F614CD" w:rsidRPr="00DE2B1E" w:rsidRDefault="00F614CD" w:rsidP="00F614CD">
      <w:pPr>
        <w:pStyle w:val="53"/>
      </w:pPr>
      <w:r w:rsidRPr="00DE2B1E">
        <w:t>В четвертую зону вошли город Армавир, являющийся развитым индустриальным и промышленным центром Краснодарского края, и Ейский муниципальный район, который коммерчески привлекателен благодаря расположению на азовском побережье и развитому санаторно-курортному и туристическому комплексу.</w:t>
      </w:r>
    </w:p>
    <w:p w14:paraId="54456340" w14:textId="77777777" w:rsidR="00F614CD" w:rsidRPr="00DE2B1E" w:rsidRDefault="00F614CD" w:rsidP="00F614CD">
      <w:pPr>
        <w:pStyle w:val="53"/>
      </w:pPr>
      <w:r w:rsidRPr="00DE2B1E">
        <w:t xml:space="preserve">В пятую зону вошли город Горячий Ключ, Динской, </w:t>
      </w:r>
      <w:proofErr w:type="spellStart"/>
      <w:r w:rsidRPr="00DE2B1E">
        <w:t>Тимашевский</w:t>
      </w:r>
      <w:proofErr w:type="spellEnd"/>
      <w:r w:rsidRPr="00DE2B1E">
        <w:t xml:space="preserve">, Темрюкский муниципальные районы и </w:t>
      </w:r>
      <w:proofErr w:type="spellStart"/>
      <w:r w:rsidRPr="00DE2B1E">
        <w:t>Приморско-Ахтарский</w:t>
      </w:r>
      <w:proofErr w:type="spellEnd"/>
      <w:r w:rsidRPr="00DE2B1E">
        <w:t xml:space="preserve"> муниципальный округ. Горячий Ключ — единственный город Краснодарского края, являющийся бальнеологическим курортом. Развитая инфраструктура санаториев, климат и близкое расположение к административному центру субъекта РФ увеличивают рыночную стоимость объектов недвижимости. Динской муниципальный район — сильный аграрный район края, наиболее близко расположенный к административному центру — городу Краснодару. Темрюкский район занимает всю территорию Таманского полуострова. Большую часть границ района составляет береговая линия; имеется выход к трем морским международным портам: Темрюк (на Азовском море), Кавказ и Тамань (на Черном море).</w:t>
      </w:r>
    </w:p>
    <w:p w14:paraId="04FD7FEC" w14:textId="77777777" w:rsidR="00F614CD" w:rsidRPr="00DE2B1E" w:rsidRDefault="00F614CD" w:rsidP="00F614CD">
      <w:pPr>
        <w:pStyle w:val="53"/>
      </w:pPr>
      <w:r w:rsidRPr="00DE2B1E">
        <w:t xml:space="preserve">В шестую зону вошли Тбилисский, Крыловский, Каневской, Апшеронский, Новокубанский, </w:t>
      </w:r>
      <w:proofErr w:type="spellStart"/>
      <w:r w:rsidRPr="00DE2B1E">
        <w:t>Выселковский</w:t>
      </w:r>
      <w:proofErr w:type="spellEnd"/>
      <w:r w:rsidRPr="00DE2B1E">
        <w:t xml:space="preserve">, </w:t>
      </w:r>
      <w:proofErr w:type="spellStart"/>
      <w:r w:rsidRPr="00DE2B1E">
        <w:t>Абинский</w:t>
      </w:r>
      <w:proofErr w:type="spellEnd"/>
      <w:r w:rsidRPr="00DE2B1E">
        <w:t xml:space="preserve">, Северский, </w:t>
      </w:r>
      <w:proofErr w:type="spellStart"/>
      <w:r w:rsidRPr="00DE2B1E">
        <w:t>Брюховецкий</w:t>
      </w:r>
      <w:proofErr w:type="spellEnd"/>
      <w:r w:rsidRPr="00DE2B1E">
        <w:t xml:space="preserve">, </w:t>
      </w:r>
      <w:proofErr w:type="spellStart"/>
      <w:r w:rsidRPr="00DE2B1E">
        <w:t>Курганинский</w:t>
      </w:r>
      <w:proofErr w:type="spellEnd"/>
      <w:r w:rsidRPr="00DE2B1E">
        <w:t xml:space="preserve">, Крымский, </w:t>
      </w:r>
      <w:proofErr w:type="spellStart"/>
      <w:r w:rsidRPr="00DE2B1E">
        <w:t>Кореновский</w:t>
      </w:r>
      <w:proofErr w:type="spellEnd"/>
      <w:r w:rsidRPr="00DE2B1E">
        <w:t xml:space="preserve">, Лабинский, </w:t>
      </w:r>
      <w:proofErr w:type="spellStart"/>
      <w:r w:rsidRPr="00DE2B1E">
        <w:t>Усть</w:t>
      </w:r>
      <w:proofErr w:type="spellEnd"/>
      <w:r w:rsidRPr="00DE2B1E">
        <w:t xml:space="preserve">-Лабинский, Кавказский, </w:t>
      </w:r>
      <w:proofErr w:type="spellStart"/>
      <w:r w:rsidRPr="00DE2B1E">
        <w:t>Гулькевичский</w:t>
      </w:r>
      <w:proofErr w:type="spellEnd"/>
      <w:r w:rsidRPr="00DE2B1E">
        <w:t>, Тихорецкий, Славянский, Белореченский, Кущевский муниципальные районы и Ленинградский муниципальный округ.</w:t>
      </w:r>
    </w:p>
    <w:p w14:paraId="0C2122E8" w14:textId="77777777" w:rsidR="00F614CD" w:rsidRPr="00DE2B1E" w:rsidRDefault="00F614CD" w:rsidP="00F614CD">
      <w:pPr>
        <w:pStyle w:val="53"/>
      </w:pPr>
      <w:r w:rsidRPr="00DE2B1E">
        <w:t xml:space="preserve">В седьмую зону вошли Красноармейский, Мостовский, Павловский, </w:t>
      </w:r>
      <w:proofErr w:type="spellStart"/>
      <w:r w:rsidRPr="00DE2B1E">
        <w:t>Белоглинский</w:t>
      </w:r>
      <w:proofErr w:type="spellEnd"/>
      <w:r w:rsidRPr="00DE2B1E">
        <w:t xml:space="preserve"> и </w:t>
      </w:r>
      <w:proofErr w:type="spellStart"/>
      <w:r w:rsidRPr="00DE2B1E">
        <w:t>Отрадненский</w:t>
      </w:r>
      <w:proofErr w:type="spellEnd"/>
      <w:r w:rsidRPr="00DE2B1E">
        <w:t xml:space="preserve"> муниципальные районы.</w:t>
      </w:r>
    </w:p>
    <w:p w14:paraId="6E44CB29" w14:textId="77777777" w:rsidR="00F614CD" w:rsidRPr="00DE2B1E" w:rsidRDefault="00F614CD" w:rsidP="00F614CD">
      <w:pPr>
        <w:pStyle w:val="53"/>
      </w:pPr>
      <w:r w:rsidRPr="00DE2B1E">
        <w:t xml:space="preserve">В восьмую зону вошли </w:t>
      </w:r>
      <w:proofErr w:type="spellStart"/>
      <w:r w:rsidRPr="00DE2B1E">
        <w:t>Староминский</w:t>
      </w:r>
      <w:proofErr w:type="spellEnd"/>
      <w:r w:rsidRPr="00DE2B1E">
        <w:t xml:space="preserve">, </w:t>
      </w:r>
      <w:proofErr w:type="spellStart"/>
      <w:r w:rsidRPr="00DE2B1E">
        <w:t>Новопокровский</w:t>
      </w:r>
      <w:proofErr w:type="spellEnd"/>
      <w:r w:rsidRPr="00DE2B1E">
        <w:t xml:space="preserve"> и Калининский муниципальные районы.</w:t>
      </w:r>
    </w:p>
    <w:p w14:paraId="6032DC87" w14:textId="77777777" w:rsidR="00F614CD" w:rsidRPr="00DE2B1E" w:rsidRDefault="00F614CD" w:rsidP="00F614CD">
      <w:pPr>
        <w:pStyle w:val="53"/>
      </w:pPr>
      <w:r w:rsidRPr="00DE2B1E">
        <w:t xml:space="preserve">В девятую зону вошли </w:t>
      </w:r>
      <w:proofErr w:type="spellStart"/>
      <w:r w:rsidRPr="00DE2B1E">
        <w:t>Щербиновский</w:t>
      </w:r>
      <w:proofErr w:type="spellEnd"/>
      <w:r w:rsidRPr="00DE2B1E">
        <w:t xml:space="preserve"> и Успенский муниципальные районы.</w:t>
      </w:r>
    </w:p>
    <w:p w14:paraId="1A4311F8" w14:textId="105C390E" w:rsidR="00F614CD" w:rsidRPr="00DE2B1E" w:rsidRDefault="00F614CD" w:rsidP="00F614CD">
      <w:pPr>
        <w:pStyle w:val="53"/>
      </w:pPr>
      <w:r w:rsidRPr="00DE2B1E">
        <w:t xml:space="preserve">Удельные показатели средних рыночных цен совокупности муниципальных образований в границах Краснодарского края в расчете на единицу площади приведены в таблице </w:t>
      </w:r>
      <w:bookmarkStart w:id="348" w:name="_Toc7015373"/>
      <w:bookmarkStart w:id="349" w:name="_Toc523815177"/>
      <w:r w:rsidRPr="00DE2B1E">
        <w:fldChar w:fldCharType="begin"/>
      </w:r>
      <w:r w:rsidRPr="00DE2B1E">
        <w:instrText xml:space="preserve"> REF _Ref229482370 \h \# \0  \* MERGEFORMAT </w:instrText>
      </w:r>
      <w:r w:rsidRPr="00DE2B1E">
        <w:fldChar w:fldCharType="separate"/>
      </w:r>
      <w:r w:rsidR="00C87058">
        <w:t>43</w:t>
      </w:r>
      <w:r w:rsidRPr="00DE2B1E">
        <w:fldChar w:fldCharType="end"/>
      </w:r>
      <w:r w:rsidRPr="00DE2B1E">
        <w:t>.</w:t>
      </w:r>
    </w:p>
    <w:p w14:paraId="1A15124A" w14:textId="55F52377" w:rsidR="00F614CD" w:rsidRPr="00DE2B1E" w:rsidRDefault="00F614CD" w:rsidP="00F614CD">
      <w:pPr>
        <w:pStyle w:val="130"/>
      </w:pPr>
      <w:bookmarkStart w:id="350" w:name="_Ref229482370"/>
      <w:bookmarkStart w:id="351" w:name="_Toc233889708"/>
      <w:r w:rsidRPr="00DE2B1E">
        <w:t xml:space="preserve">Таблица </w:t>
      </w:r>
      <w:r w:rsidRPr="00DE2B1E">
        <w:fldChar w:fldCharType="begin"/>
      </w:r>
      <w:r w:rsidRPr="00DE2B1E">
        <w:instrText xml:space="preserve"> SEQ Таблица \* ARABIC </w:instrText>
      </w:r>
      <w:r w:rsidRPr="00DE2B1E">
        <w:fldChar w:fldCharType="separate"/>
      </w:r>
      <w:r w:rsidR="00C87058">
        <w:t>43</w:t>
      </w:r>
      <w:r w:rsidRPr="00DE2B1E">
        <w:fldChar w:fldCharType="end"/>
      </w:r>
      <w:bookmarkEnd w:id="350"/>
      <w:r w:rsidRPr="00DE2B1E">
        <w:t xml:space="preserve"> – Удельный показатель рыночной цены ценовых зон совокупности </w:t>
      </w:r>
      <w:bookmarkEnd w:id="348"/>
      <w:bookmarkEnd w:id="349"/>
      <w:r w:rsidRPr="00DE2B1E">
        <w:t>муниципальных образований в границах Краснодарского края</w:t>
      </w:r>
      <w:bookmarkEnd w:id="351"/>
    </w:p>
    <w:tbl>
      <w:tblPr>
        <w:tblW w:w="9356" w:type="dxa"/>
        <w:tblInd w:w="-5" w:type="dxa"/>
        <w:tblLayout w:type="fixed"/>
        <w:tblLook w:val="04A0" w:firstRow="1" w:lastRow="0" w:firstColumn="1" w:lastColumn="0" w:noHBand="0" w:noVBand="1"/>
      </w:tblPr>
      <w:tblGrid>
        <w:gridCol w:w="1136"/>
        <w:gridCol w:w="3117"/>
        <w:gridCol w:w="1843"/>
        <w:gridCol w:w="1417"/>
        <w:gridCol w:w="1843"/>
      </w:tblGrid>
      <w:tr w:rsidR="00DE2B1E" w:rsidRPr="00DE2B1E" w14:paraId="58B954F9" w14:textId="77777777" w:rsidTr="00143035">
        <w:trPr>
          <w:trHeight w:val="315"/>
          <w:tblHeader/>
        </w:trPr>
        <w:tc>
          <w:tcPr>
            <w:tcW w:w="11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6B6764" w14:textId="77777777" w:rsidR="00F614CD" w:rsidRPr="00DE2B1E" w:rsidRDefault="00F614CD" w:rsidP="00DE2B1E">
            <w:pPr>
              <w:pStyle w:val="200"/>
            </w:pPr>
            <w:r w:rsidRPr="00DE2B1E">
              <w:t>Номер ценовой зоны</w:t>
            </w:r>
          </w:p>
        </w:tc>
        <w:tc>
          <w:tcPr>
            <w:tcW w:w="31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6A3E3E" w14:textId="77777777" w:rsidR="00F614CD" w:rsidRPr="00DE2B1E" w:rsidRDefault="00F614CD" w:rsidP="00DE2B1E">
            <w:pPr>
              <w:pStyle w:val="200"/>
            </w:pPr>
            <w:r w:rsidRPr="00DE2B1E">
              <w:t>Наименование МО</w:t>
            </w:r>
          </w:p>
        </w:tc>
        <w:tc>
          <w:tcPr>
            <w:tcW w:w="510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E2C557" w14:textId="77777777" w:rsidR="00F614CD" w:rsidRPr="00DE2B1E" w:rsidRDefault="00F614CD" w:rsidP="00DE2B1E">
            <w:pPr>
              <w:pStyle w:val="200"/>
            </w:pPr>
            <w:r w:rsidRPr="00DE2B1E">
              <w:t>Удельный показатель рыночной цены, руб./кв. м</w:t>
            </w:r>
          </w:p>
        </w:tc>
      </w:tr>
      <w:tr w:rsidR="00DE2B1E" w:rsidRPr="00DE2B1E" w14:paraId="6DBAC681" w14:textId="77777777" w:rsidTr="00143035">
        <w:trPr>
          <w:trHeight w:val="315"/>
          <w:tblHeader/>
        </w:trPr>
        <w:tc>
          <w:tcPr>
            <w:tcW w:w="11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DC167" w14:textId="77777777" w:rsidR="00F614CD" w:rsidRPr="00DE2B1E" w:rsidRDefault="00F614CD" w:rsidP="00DE2B1E">
            <w:pPr>
              <w:pStyle w:val="200"/>
            </w:pPr>
          </w:p>
        </w:tc>
        <w:tc>
          <w:tcPr>
            <w:tcW w:w="31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F16A4E" w14:textId="77777777" w:rsidR="00F614CD" w:rsidRPr="00DE2B1E" w:rsidRDefault="00F614CD" w:rsidP="00DE2B1E">
            <w:pPr>
              <w:pStyle w:val="200"/>
            </w:pP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5D87FCAA" w14:textId="77777777" w:rsidR="00F614CD" w:rsidRPr="00DE2B1E" w:rsidRDefault="00F614CD" w:rsidP="00DE2B1E">
            <w:pPr>
              <w:pStyle w:val="200"/>
            </w:pPr>
            <w:r w:rsidRPr="00DE2B1E">
              <w:t>Минимальный</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44F4E6CA" w14:textId="77777777" w:rsidR="00F614CD" w:rsidRPr="00DE2B1E" w:rsidRDefault="00F614CD" w:rsidP="00DE2B1E">
            <w:pPr>
              <w:pStyle w:val="200"/>
            </w:pPr>
            <w:r w:rsidRPr="00DE2B1E">
              <w:t>Средний</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0246B5D8" w14:textId="77777777" w:rsidR="00F614CD" w:rsidRPr="00DE2B1E" w:rsidRDefault="00F614CD" w:rsidP="00DE2B1E">
            <w:pPr>
              <w:pStyle w:val="200"/>
            </w:pPr>
            <w:r w:rsidRPr="00DE2B1E">
              <w:t>Максимальный</w:t>
            </w:r>
          </w:p>
        </w:tc>
      </w:tr>
      <w:tr w:rsidR="00F614CD" w:rsidRPr="00DE2B1E" w14:paraId="483EC5E4" w14:textId="77777777" w:rsidTr="00143035">
        <w:trPr>
          <w:trHeight w:val="70"/>
        </w:trPr>
        <w:tc>
          <w:tcPr>
            <w:tcW w:w="1136" w:type="dxa"/>
            <w:vMerge w:val="restart"/>
            <w:tcBorders>
              <w:top w:val="nil"/>
              <w:left w:val="single" w:sz="4" w:space="0" w:color="auto"/>
              <w:right w:val="single" w:sz="4" w:space="0" w:color="auto"/>
            </w:tcBorders>
            <w:noWrap/>
            <w:vAlign w:val="center"/>
          </w:tcPr>
          <w:p w14:paraId="315E350F" w14:textId="77777777" w:rsidR="00F614CD" w:rsidRPr="00DE2B1E" w:rsidRDefault="00F614CD" w:rsidP="00143035">
            <w:pPr>
              <w:pStyle w:val="21ff5"/>
            </w:pPr>
            <w:r w:rsidRPr="00DE2B1E">
              <w:t>1</w:t>
            </w:r>
          </w:p>
        </w:tc>
        <w:tc>
          <w:tcPr>
            <w:tcW w:w="3117" w:type="dxa"/>
            <w:tcBorders>
              <w:top w:val="nil"/>
              <w:left w:val="nil"/>
              <w:bottom w:val="single" w:sz="4" w:space="0" w:color="auto"/>
              <w:right w:val="single" w:sz="4" w:space="0" w:color="auto"/>
            </w:tcBorders>
            <w:noWrap/>
            <w:vAlign w:val="bottom"/>
            <w:hideMark/>
          </w:tcPr>
          <w:p w14:paraId="0626441D" w14:textId="77777777" w:rsidR="00F614CD" w:rsidRPr="00DE2B1E" w:rsidRDefault="00F614CD" w:rsidP="00143035">
            <w:pPr>
              <w:pStyle w:val="222"/>
            </w:pPr>
            <w:r w:rsidRPr="00DE2B1E">
              <w:t>город-курорт Сочи</w:t>
            </w:r>
          </w:p>
        </w:tc>
        <w:tc>
          <w:tcPr>
            <w:tcW w:w="1843" w:type="dxa"/>
            <w:tcBorders>
              <w:top w:val="nil"/>
              <w:left w:val="nil"/>
              <w:bottom w:val="single" w:sz="4" w:space="0" w:color="auto"/>
              <w:right w:val="single" w:sz="4" w:space="0" w:color="auto"/>
            </w:tcBorders>
            <w:noWrap/>
            <w:vAlign w:val="bottom"/>
            <w:hideMark/>
          </w:tcPr>
          <w:p w14:paraId="050FC0D7" w14:textId="77777777" w:rsidR="00F614CD" w:rsidRPr="00DE2B1E" w:rsidRDefault="00F614CD" w:rsidP="00143035">
            <w:pPr>
              <w:pStyle w:val="21ff5"/>
            </w:pPr>
            <w:r w:rsidRPr="00DE2B1E">
              <w:t>3725</w:t>
            </w:r>
          </w:p>
        </w:tc>
        <w:tc>
          <w:tcPr>
            <w:tcW w:w="1417" w:type="dxa"/>
            <w:tcBorders>
              <w:top w:val="nil"/>
              <w:left w:val="nil"/>
              <w:bottom w:val="single" w:sz="4" w:space="0" w:color="auto"/>
              <w:right w:val="single" w:sz="4" w:space="0" w:color="auto"/>
            </w:tcBorders>
            <w:noWrap/>
            <w:vAlign w:val="bottom"/>
            <w:hideMark/>
          </w:tcPr>
          <w:p w14:paraId="4865A357" w14:textId="77777777" w:rsidR="00F614CD" w:rsidRPr="00DE2B1E" w:rsidRDefault="00F614CD" w:rsidP="00143035">
            <w:pPr>
              <w:pStyle w:val="21ff5"/>
            </w:pPr>
            <w:r w:rsidRPr="00DE2B1E">
              <w:t>32434</w:t>
            </w:r>
          </w:p>
        </w:tc>
        <w:tc>
          <w:tcPr>
            <w:tcW w:w="1843" w:type="dxa"/>
            <w:tcBorders>
              <w:top w:val="nil"/>
              <w:left w:val="nil"/>
              <w:bottom w:val="single" w:sz="4" w:space="0" w:color="auto"/>
              <w:right w:val="single" w:sz="4" w:space="0" w:color="auto"/>
            </w:tcBorders>
            <w:noWrap/>
            <w:vAlign w:val="bottom"/>
            <w:hideMark/>
          </w:tcPr>
          <w:p w14:paraId="7E381306" w14:textId="77777777" w:rsidR="00F614CD" w:rsidRPr="00DE2B1E" w:rsidRDefault="00F614CD" w:rsidP="00143035">
            <w:pPr>
              <w:pStyle w:val="21ff5"/>
            </w:pPr>
            <w:r w:rsidRPr="00DE2B1E">
              <w:t>200000</w:t>
            </w:r>
          </w:p>
        </w:tc>
      </w:tr>
      <w:tr w:rsidR="00F614CD" w:rsidRPr="00DE2B1E" w14:paraId="2F50542B" w14:textId="77777777" w:rsidTr="00143035">
        <w:trPr>
          <w:trHeight w:val="70"/>
        </w:trPr>
        <w:tc>
          <w:tcPr>
            <w:tcW w:w="1136" w:type="dxa"/>
            <w:vMerge/>
            <w:tcBorders>
              <w:left w:val="single" w:sz="4" w:space="0" w:color="auto"/>
              <w:right w:val="single" w:sz="4" w:space="0" w:color="auto"/>
            </w:tcBorders>
            <w:vAlign w:val="center"/>
          </w:tcPr>
          <w:p w14:paraId="2B3A8748"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F64AB9F" w14:textId="77777777" w:rsidR="00F614CD" w:rsidRPr="00DE2B1E" w:rsidRDefault="00F614CD" w:rsidP="00143035">
            <w:pPr>
              <w:pStyle w:val="222"/>
            </w:pPr>
            <w:r w:rsidRPr="00DE2B1E">
              <w:t>город Краснодар</w:t>
            </w:r>
          </w:p>
        </w:tc>
        <w:tc>
          <w:tcPr>
            <w:tcW w:w="1843" w:type="dxa"/>
            <w:tcBorders>
              <w:top w:val="nil"/>
              <w:left w:val="nil"/>
              <w:bottom w:val="single" w:sz="4" w:space="0" w:color="auto"/>
              <w:right w:val="single" w:sz="4" w:space="0" w:color="auto"/>
            </w:tcBorders>
            <w:noWrap/>
            <w:vAlign w:val="bottom"/>
            <w:hideMark/>
          </w:tcPr>
          <w:p w14:paraId="5418E421" w14:textId="77777777" w:rsidR="00F614CD" w:rsidRPr="00DE2B1E" w:rsidRDefault="00F614CD" w:rsidP="00143035">
            <w:pPr>
              <w:pStyle w:val="21ff5"/>
            </w:pPr>
            <w:r w:rsidRPr="00DE2B1E">
              <w:t>1702</w:t>
            </w:r>
          </w:p>
        </w:tc>
        <w:tc>
          <w:tcPr>
            <w:tcW w:w="1417" w:type="dxa"/>
            <w:tcBorders>
              <w:top w:val="nil"/>
              <w:left w:val="nil"/>
              <w:bottom w:val="single" w:sz="4" w:space="0" w:color="auto"/>
              <w:right w:val="single" w:sz="4" w:space="0" w:color="auto"/>
            </w:tcBorders>
            <w:noWrap/>
            <w:vAlign w:val="bottom"/>
            <w:hideMark/>
          </w:tcPr>
          <w:p w14:paraId="59F49915" w14:textId="77777777" w:rsidR="00F614CD" w:rsidRPr="00DE2B1E" w:rsidRDefault="00F614CD" w:rsidP="00143035">
            <w:pPr>
              <w:pStyle w:val="21ff5"/>
            </w:pPr>
            <w:r w:rsidRPr="00DE2B1E">
              <w:t>29786</w:t>
            </w:r>
          </w:p>
        </w:tc>
        <w:tc>
          <w:tcPr>
            <w:tcW w:w="1843" w:type="dxa"/>
            <w:tcBorders>
              <w:top w:val="nil"/>
              <w:left w:val="nil"/>
              <w:bottom w:val="single" w:sz="4" w:space="0" w:color="auto"/>
              <w:right w:val="single" w:sz="4" w:space="0" w:color="auto"/>
            </w:tcBorders>
            <w:noWrap/>
            <w:vAlign w:val="bottom"/>
            <w:hideMark/>
          </w:tcPr>
          <w:p w14:paraId="17A1A554" w14:textId="77777777" w:rsidR="00F614CD" w:rsidRPr="00DE2B1E" w:rsidRDefault="00F614CD" w:rsidP="00143035">
            <w:pPr>
              <w:pStyle w:val="21ff5"/>
            </w:pPr>
            <w:r w:rsidRPr="00DE2B1E">
              <w:t>150021</w:t>
            </w:r>
          </w:p>
        </w:tc>
      </w:tr>
      <w:tr w:rsidR="00F614CD" w:rsidRPr="00DE2B1E" w14:paraId="13C95EF3" w14:textId="77777777" w:rsidTr="00143035">
        <w:trPr>
          <w:trHeight w:val="70"/>
        </w:trPr>
        <w:tc>
          <w:tcPr>
            <w:tcW w:w="1136" w:type="dxa"/>
            <w:vMerge/>
            <w:tcBorders>
              <w:left w:val="single" w:sz="4" w:space="0" w:color="auto"/>
              <w:bottom w:val="single" w:sz="4" w:space="0" w:color="000000"/>
              <w:right w:val="single" w:sz="4" w:space="0" w:color="auto"/>
            </w:tcBorders>
            <w:noWrap/>
            <w:vAlign w:val="center"/>
          </w:tcPr>
          <w:p w14:paraId="37B9C87E"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D4D5F90" w14:textId="77777777" w:rsidR="00F614CD" w:rsidRPr="00DE2B1E" w:rsidRDefault="00F614CD" w:rsidP="00143035">
            <w:pPr>
              <w:pStyle w:val="222"/>
            </w:pPr>
            <w:r w:rsidRPr="00DE2B1E">
              <w:t>город-курорт Геленджик</w:t>
            </w:r>
          </w:p>
        </w:tc>
        <w:tc>
          <w:tcPr>
            <w:tcW w:w="1843" w:type="dxa"/>
            <w:tcBorders>
              <w:top w:val="nil"/>
              <w:left w:val="nil"/>
              <w:bottom w:val="single" w:sz="4" w:space="0" w:color="auto"/>
              <w:right w:val="single" w:sz="4" w:space="0" w:color="auto"/>
            </w:tcBorders>
            <w:noWrap/>
            <w:vAlign w:val="bottom"/>
            <w:hideMark/>
          </w:tcPr>
          <w:p w14:paraId="4C5816B1" w14:textId="77777777" w:rsidR="00F614CD" w:rsidRPr="00DE2B1E" w:rsidRDefault="00F614CD" w:rsidP="00143035">
            <w:pPr>
              <w:pStyle w:val="21ff5"/>
            </w:pPr>
            <w:r w:rsidRPr="00DE2B1E">
              <w:t>547</w:t>
            </w:r>
          </w:p>
        </w:tc>
        <w:tc>
          <w:tcPr>
            <w:tcW w:w="1417" w:type="dxa"/>
            <w:tcBorders>
              <w:top w:val="nil"/>
              <w:left w:val="nil"/>
              <w:bottom w:val="single" w:sz="4" w:space="0" w:color="auto"/>
              <w:right w:val="single" w:sz="4" w:space="0" w:color="auto"/>
            </w:tcBorders>
            <w:noWrap/>
            <w:vAlign w:val="bottom"/>
            <w:hideMark/>
          </w:tcPr>
          <w:p w14:paraId="6A6B560C" w14:textId="77777777" w:rsidR="00F614CD" w:rsidRPr="00DE2B1E" w:rsidRDefault="00F614CD" w:rsidP="00143035">
            <w:pPr>
              <w:pStyle w:val="21ff5"/>
            </w:pPr>
            <w:r w:rsidRPr="00DE2B1E">
              <w:t>29245</w:t>
            </w:r>
          </w:p>
        </w:tc>
        <w:tc>
          <w:tcPr>
            <w:tcW w:w="1843" w:type="dxa"/>
            <w:tcBorders>
              <w:top w:val="nil"/>
              <w:left w:val="nil"/>
              <w:bottom w:val="single" w:sz="4" w:space="0" w:color="auto"/>
              <w:right w:val="single" w:sz="4" w:space="0" w:color="auto"/>
            </w:tcBorders>
            <w:noWrap/>
            <w:vAlign w:val="bottom"/>
            <w:hideMark/>
          </w:tcPr>
          <w:p w14:paraId="32D0EAB8" w14:textId="77777777" w:rsidR="00F614CD" w:rsidRPr="00DE2B1E" w:rsidRDefault="00F614CD" w:rsidP="00143035">
            <w:pPr>
              <w:pStyle w:val="21ff5"/>
            </w:pPr>
            <w:r w:rsidRPr="00DE2B1E">
              <w:t>81469</w:t>
            </w:r>
          </w:p>
        </w:tc>
      </w:tr>
      <w:tr w:rsidR="00F614CD" w:rsidRPr="00DE2B1E" w14:paraId="425266E6" w14:textId="77777777" w:rsidTr="00143035">
        <w:trPr>
          <w:trHeight w:val="70"/>
        </w:trPr>
        <w:tc>
          <w:tcPr>
            <w:tcW w:w="1136" w:type="dxa"/>
            <w:tcBorders>
              <w:top w:val="nil"/>
              <w:left w:val="single" w:sz="4" w:space="0" w:color="auto"/>
              <w:bottom w:val="single" w:sz="4" w:space="0" w:color="000000"/>
              <w:right w:val="single" w:sz="4" w:space="0" w:color="auto"/>
            </w:tcBorders>
            <w:vAlign w:val="center"/>
          </w:tcPr>
          <w:p w14:paraId="2F4C5C68" w14:textId="77777777" w:rsidR="00F614CD" w:rsidRPr="00DE2B1E" w:rsidRDefault="00F614CD" w:rsidP="00143035">
            <w:pPr>
              <w:pStyle w:val="21ff5"/>
            </w:pPr>
            <w:r w:rsidRPr="00DE2B1E">
              <w:t>2</w:t>
            </w:r>
          </w:p>
        </w:tc>
        <w:tc>
          <w:tcPr>
            <w:tcW w:w="3117" w:type="dxa"/>
            <w:tcBorders>
              <w:top w:val="nil"/>
              <w:left w:val="nil"/>
              <w:bottom w:val="single" w:sz="4" w:space="0" w:color="auto"/>
              <w:right w:val="single" w:sz="4" w:space="0" w:color="auto"/>
            </w:tcBorders>
            <w:noWrap/>
            <w:vAlign w:val="bottom"/>
            <w:hideMark/>
          </w:tcPr>
          <w:p w14:paraId="1F81CA3D" w14:textId="77777777" w:rsidR="00F614CD" w:rsidRPr="00DE2B1E" w:rsidRDefault="00F614CD" w:rsidP="00143035">
            <w:pPr>
              <w:pStyle w:val="222"/>
            </w:pPr>
            <w:r w:rsidRPr="00DE2B1E">
              <w:t>город-курорт Анапа</w:t>
            </w:r>
          </w:p>
        </w:tc>
        <w:tc>
          <w:tcPr>
            <w:tcW w:w="1843" w:type="dxa"/>
            <w:tcBorders>
              <w:top w:val="nil"/>
              <w:left w:val="nil"/>
              <w:bottom w:val="single" w:sz="4" w:space="0" w:color="auto"/>
              <w:right w:val="single" w:sz="4" w:space="0" w:color="auto"/>
            </w:tcBorders>
            <w:noWrap/>
            <w:vAlign w:val="bottom"/>
            <w:hideMark/>
          </w:tcPr>
          <w:p w14:paraId="51385270" w14:textId="77777777" w:rsidR="00F614CD" w:rsidRPr="00DE2B1E" w:rsidRDefault="00F614CD" w:rsidP="00143035">
            <w:pPr>
              <w:pStyle w:val="21ff5"/>
            </w:pPr>
            <w:r w:rsidRPr="00DE2B1E">
              <w:t>1491</w:t>
            </w:r>
          </w:p>
        </w:tc>
        <w:tc>
          <w:tcPr>
            <w:tcW w:w="1417" w:type="dxa"/>
            <w:tcBorders>
              <w:top w:val="nil"/>
              <w:left w:val="nil"/>
              <w:bottom w:val="single" w:sz="4" w:space="0" w:color="auto"/>
              <w:right w:val="single" w:sz="4" w:space="0" w:color="auto"/>
            </w:tcBorders>
            <w:noWrap/>
            <w:vAlign w:val="bottom"/>
            <w:hideMark/>
          </w:tcPr>
          <w:p w14:paraId="78BF6914" w14:textId="77777777" w:rsidR="00F614CD" w:rsidRPr="00DE2B1E" w:rsidRDefault="00F614CD" w:rsidP="00143035">
            <w:pPr>
              <w:pStyle w:val="21ff5"/>
            </w:pPr>
            <w:r w:rsidRPr="00DE2B1E">
              <w:t>19080</w:t>
            </w:r>
          </w:p>
        </w:tc>
        <w:tc>
          <w:tcPr>
            <w:tcW w:w="1843" w:type="dxa"/>
            <w:tcBorders>
              <w:top w:val="nil"/>
              <w:left w:val="nil"/>
              <w:bottom w:val="single" w:sz="4" w:space="0" w:color="auto"/>
              <w:right w:val="single" w:sz="4" w:space="0" w:color="auto"/>
            </w:tcBorders>
            <w:noWrap/>
            <w:vAlign w:val="bottom"/>
            <w:hideMark/>
          </w:tcPr>
          <w:p w14:paraId="622F0EA9" w14:textId="77777777" w:rsidR="00F614CD" w:rsidRPr="00DE2B1E" w:rsidRDefault="00F614CD" w:rsidP="00143035">
            <w:pPr>
              <w:pStyle w:val="21ff5"/>
            </w:pPr>
            <w:r w:rsidRPr="00DE2B1E">
              <w:t>82080</w:t>
            </w:r>
          </w:p>
        </w:tc>
      </w:tr>
      <w:tr w:rsidR="00F614CD" w:rsidRPr="00DE2B1E" w14:paraId="1889F2D5" w14:textId="77777777" w:rsidTr="00143035">
        <w:trPr>
          <w:trHeight w:val="70"/>
        </w:trPr>
        <w:tc>
          <w:tcPr>
            <w:tcW w:w="1136" w:type="dxa"/>
            <w:vMerge w:val="restart"/>
            <w:tcBorders>
              <w:top w:val="nil"/>
              <w:left w:val="single" w:sz="4" w:space="0" w:color="auto"/>
              <w:right w:val="single" w:sz="4" w:space="0" w:color="auto"/>
            </w:tcBorders>
            <w:noWrap/>
            <w:vAlign w:val="center"/>
          </w:tcPr>
          <w:p w14:paraId="6E4268E8" w14:textId="77777777" w:rsidR="00F614CD" w:rsidRPr="00DE2B1E" w:rsidRDefault="00F614CD" w:rsidP="00143035">
            <w:pPr>
              <w:pStyle w:val="21ff5"/>
            </w:pPr>
            <w:r w:rsidRPr="00DE2B1E">
              <w:t>3</w:t>
            </w:r>
          </w:p>
        </w:tc>
        <w:tc>
          <w:tcPr>
            <w:tcW w:w="3117" w:type="dxa"/>
            <w:tcBorders>
              <w:top w:val="nil"/>
              <w:left w:val="nil"/>
              <w:bottom w:val="single" w:sz="4" w:space="0" w:color="auto"/>
              <w:right w:val="single" w:sz="4" w:space="0" w:color="auto"/>
            </w:tcBorders>
            <w:noWrap/>
            <w:vAlign w:val="bottom"/>
            <w:hideMark/>
          </w:tcPr>
          <w:p w14:paraId="04BF86F1" w14:textId="77777777" w:rsidR="00F614CD" w:rsidRPr="00DE2B1E" w:rsidRDefault="00F614CD" w:rsidP="00143035">
            <w:pPr>
              <w:pStyle w:val="222"/>
            </w:pPr>
            <w:r w:rsidRPr="00DE2B1E">
              <w:t>город Новороссийск</w:t>
            </w:r>
          </w:p>
        </w:tc>
        <w:tc>
          <w:tcPr>
            <w:tcW w:w="1843" w:type="dxa"/>
            <w:tcBorders>
              <w:top w:val="nil"/>
              <w:left w:val="nil"/>
              <w:bottom w:val="single" w:sz="4" w:space="0" w:color="auto"/>
              <w:right w:val="single" w:sz="4" w:space="0" w:color="auto"/>
            </w:tcBorders>
            <w:noWrap/>
            <w:vAlign w:val="bottom"/>
            <w:hideMark/>
          </w:tcPr>
          <w:p w14:paraId="42A88C5D" w14:textId="77777777" w:rsidR="00F614CD" w:rsidRPr="00DE2B1E" w:rsidRDefault="00F614CD" w:rsidP="00143035">
            <w:pPr>
              <w:pStyle w:val="21ff5"/>
            </w:pPr>
            <w:r w:rsidRPr="00DE2B1E">
              <w:t>746</w:t>
            </w:r>
          </w:p>
        </w:tc>
        <w:tc>
          <w:tcPr>
            <w:tcW w:w="1417" w:type="dxa"/>
            <w:tcBorders>
              <w:top w:val="nil"/>
              <w:left w:val="nil"/>
              <w:bottom w:val="single" w:sz="4" w:space="0" w:color="auto"/>
              <w:right w:val="single" w:sz="4" w:space="0" w:color="auto"/>
            </w:tcBorders>
            <w:noWrap/>
            <w:vAlign w:val="bottom"/>
            <w:hideMark/>
          </w:tcPr>
          <w:p w14:paraId="571DAA32" w14:textId="77777777" w:rsidR="00F614CD" w:rsidRPr="00DE2B1E" w:rsidRDefault="00F614CD" w:rsidP="00143035">
            <w:pPr>
              <w:pStyle w:val="21ff5"/>
            </w:pPr>
            <w:r w:rsidRPr="00DE2B1E">
              <w:t>14628</w:t>
            </w:r>
          </w:p>
        </w:tc>
        <w:tc>
          <w:tcPr>
            <w:tcW w:w="1843" w:type="dxa"/>
            <w:tcBorders>
              <w:top w:val="nil"/>
              <w:left w:val="nil"/>
              <w:bottom w:val="single" w:sz="4" w:space="0" w:color="auto"/>
              <w:right w:val="single" w:sz="4" w:space="0" w:color="auto"/>
            </w:tcBorders>
            <w:noWrap/>
            <w:vAlign w:val="bottom"/>
            <w:hideMark/>
          </w:tcPr>
          <w:p w14:paraId="281714E9" w14:textId="77777777" w:rsidR="00F614CD" w:rsidRPr="00DE2B1E" w:rsidRDefault="00F614CD" w:rsidP="00143035">
            <w:pPr>
              <w:pStyle w:val="21ff5"/>
            </w:pPr>
            <w:r w:rsidRPr="00DE2B1E">
              <w:t>51360</w:t>
            </w:r>
          </w:p>
        </w:tc>
      </w:tr>
      <w:tr w:rsidR="00F614CD" w:rsidRPr="00DE2B1E" w14:paraId="7E31AFB7"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7F35941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57F37D5" w14:textId="77777777" w:rsidR="00F614CD" w:rsidRPr="00DE2B1E" w:rsidRDefault="00F614CD" w:rsidP="00143035">
            <w:pPr>
              <w:pStyle w:val="222"/>
            </w:pPr>
            <w:r w:rsidRPr="00DE2B1E">
              <w:t>Туапсинский</w:t>
            </w:r>
          </w:p>
        </w:tc>
        <w:tc>
          <w:tcPr>
            <w:tcW w:w="1843" w:type="dxa"/>
            <w:tcBorders>
              <w:top w:val="nil"/>
              <w:left w:val="nil"/>
              <w:bottom w:val="single" w:sz="4" w:space="0" w:color="auto"/>
              <w:right w:val="single" w:sz="4" w:space="0" w:color="auto"/>
            </w:tcBorders>
            <w:noWrap/>
            <w:vAlign w:val="bottom"/>
            <w:hideMark/>
          </w:tcPr>
          <w:p w14:paraId="3C8DBB6C" w14:textId="77777777" w:rsidR="00F614CD" w:rsidRPr="00DE2B1E" w:rsidRDefault="00F614CD" w:rsidP="00143035">
            <w:pPr>
              <w:pStyle w:val="21ff5"/>
            </w:pPr>
            <w:r w:rsidRPr="00DE2B1E">
              <w:t>2280</w:t>
            </w:r>
          </w:p>
        </w:tc>
        <w:tc>
          <w:tcPr>
            <w:tcW w:w="1417" w:type="dxa"/>
            <w:tcBorders>
              <w:top w:val="nil"/>
              <w:left w:val="nil"/>
              <w:bottom w:val="single" w:sz="4" w:space="0" w:color="auto"/>
              <w:right w:val="single" w:sz="4" w:space="0" w:color="auto"/>
            </w:tcBorders>
            <w:noWrap/>
            <w:vAlign w:val="bottom"/>
            <w:hideMark/>
          </w:tcPr>
          <w:p w14:paraId="245BFE4B" w14:textId="77777777" w:rsidR="00F614CD" w:rsidRPr="00DE2B1E" w:rsidRDefault="00F614CD" w:rsidP="00143035">
            <w:pPr>
              <w:pStyle w:val="21ff5"/>
            </w:pPr>
            <w:r w:rsidRPr="00DE2B1E">
              <w:t>14214</w:t>
            </w:r>
          </w:p>
        </w:tc>
        <w:tc>
          <w:tcPr>
            <w:tcW w:w="1843" w:type="dxa"/>
            <w:tcBorders>
              <w:top w:val="nil"/>
              <w:left w:val="nil"/>
              <w:bottom w:val="single" w:sz="4" w:space="0" w:color="auto"/>
              <w:right w:val="single" w:sz="4" w:space="0" w:color="auto"/>
            </w:tcBorders>
            <w:noWrap/>
            <w:vAlign w:val="bottom"/>
            <w:hideMark/>
          </w:tcPr>
          <w:p w14:paraId="783757D6" w14:textId="77777777" w:rsidR="00F614CD" w:rsidRPr="00DE2B1E" w:rsidRDefault="00F614CD" w:rsidP="00143035">
            <w:pPr>
              <w:pStyle w:val="21ff5"/>
            </w:pPr>
            <w:r w:rsidRPr="00DE2B1E">
              <w:t>60710</w:t>
            </w:r>
          </w:p>
        </w:tc>
      </w:tr>
      <w:tr w:rsidR="00F614CD" w:rsidRPr="00DE2B1E" w14:paraId="5D8F08D5" w14:textId="77777777" w:rsidTr="00143035">
        <w:trPr>
          <w:trHeight w:val="70"/>
        </w:trPr>
        <w:tc>
          <w:tcPr>
            <w:tcW w:w="1136" w:type="dxa"/>
            <w:vMerge w:val="restart"/>
            <w:tcBorders>
              <w:top w:val="nil"/>
              <w:left w:val="single" w:sz="4" w:space="0" w:color="auto"/>
              <w:right w:val="single" w:sz="4" w:space="0" w:color="auto"/>
            </w:tcBorders>
            <w:noWrap/>
            <w:vAlign w:val="center"/>
          </w:tcPr>
          <w:p w14:paraId="532EECCD" w14:textId="77777777" w:rsidR="00F614CD" w:rsidRPr="00DE2B1E" w:rsidRDefault="00F614CD" w:rsidP="00143035">
            <w:pPr>
              <w:pStyle w:val="21ff5"/>
            </w:pPr>
            <w:r w:rsidRPr="00DE2B1E">
              <w:t>4</w:t>
            </w:r>
          </w:p>
        </w:tc>
        <w:tc>
          <w:tcPr>
            <w:tcW w:w="3117" w:type="dxa"/>
            <w:tcBorders>
              <w:top w:val="nil"/>
              <w:left w:val="nil"/>
              <w:bottom w:val="single" w:sz="4" w:space="0" w:color="auto"/>
              <w:right w:val="single" w:sz="4" w:space="0" w:color="auto"/>
            </w:tcBorders>
            <w:noWrap/>
            <w:vAlign w:val="bottom"/>
            <w:hideMark/>
          </w:tcPr>
          <w:p w14:paraId="4A3F4EE9" w14:textId="77777777" w:rsidR="00F614CD" w:rsidRPr="00DE2B1E" w:rsidRDefault="00F614CD" w:rsidP="00143035">
            <w:pPr>
              <w:pStyle w:val="222"/>
            </w:pPr>
            <w:r w:rsidRPr="00DE2B1E">
              <w:t>Ейский</w:t>
            </w:r>
          </w:p>
        </w:tc>
        <w:tc>
          <w:tcPr>
            <w:tcW w:w="1843" w:type="dxa"/>
            <w:tcBorders>
              <w:top w:val="nil"/>
              <w:left w:val="nil"/>
              <w:bottom w:val="single" w:sz="4" w:space="0" w:color="auto"/>
              <w:right w:val="single" w:sz="4" w:space="0" w:color="auto"/>
            </w:tcBorders>
            <w:noWrap/>
            <w:vAlign w:val="bottom"/>
            <w:hideMark/>
          </w:tcPr>
          <w:p w14:paraId="79C323B2" w14:textId="77777777" w:rsidR="00F614CD" w:rsidRPr="00DE2B1E" w:rsidRDefault="00F614CD" w:rsidP="00143035">
            <w:pPr>
              <w:pStyle w:val="21ff5"/>
            </w:pPr>
            <w:r w:rsidRPr="00DE2B1E">
              <w:t>3333</w:t>
            </w:r>
          </w:p>
        </w:tc>
        <w:tc>
          <w:tcPr>
            <w:tcW w:w="1417" w:type="dxa"/>
            <w:tcBorders>
              <w:top w:val="nil"/>
              <w:left w:val="nil"/>
              <w:bottom w:val="single" w:sz="4" w:space="0" w:color="auto"/>
              <w:right w:val="single" w:sz="4" w:space="0" w:color="auto"/>
            </w:tcBorders>
            <w:noWrap/>
            <w:vAlign w:val="bottom"/>
            <w:hideMark/>
          </w:tcPr>
          <w:p w14:paraId="4E3D68D0" w14:textId="77777777" w:rsidR="00F614CD" w:rsidRPr="00DE2B1E" w:rsidRDefault="00F614CD" w:rsidP="00143035">
            <w:pPr>
              <w:pStyle w:val="21ff5"/>
            </w:pPr>
            <w:r w:rsidRPr="00DE2B1E">
              <w:t>10713</w:t>
            </w:r>
          </w:p>
        </w:tc>
        <w:tc>
          <w:tcPr>
            <w:tcW w:w="1843" w:type="dxa"/>
            <w:tcBorders>
              <w:top w:val="nil"/>
              <w:left w:val="nil"/>
              <w:bottom w:val="single" w:sz="4" w:space="0" w:color="auto"/>
              <w:right w:val="single" w:sz="4" w:space="0" w:color="auto"/>
            </w:tcBorders>
            <w:noWrap/>
            <w:vAlign w:val="bottom"/>
            <w:hideMark/>
          </w:tcPr>
          <w:p w14:paraId="24EAC4DD" w14:textId="77777777" w:rsidR="00F614CD" w:rsidRPr="00DE2B1E" w:rsidRDefault="00F614CD" w:rsidP="00143035">
            <w:pPr>
              <w:pStyle w:val="21ff5"/>
            </w:pPr>
            <w:r w:rsidRPr="00DE2B1E">
              <w:t>32500</w:t>
            </w:r>
          </w:p>
        </w:tc>
      </w:tr>
      <w:tr w:rsidR="00F614CD" w:rsidRPr="00DE2B1E" w14:paraId="1C1ACEB3"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5352B635"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2724FF80" w14:textId="77777777" w:rsidR="00F614CD" w:rsidRPr="00DE2B1E" w:rsidRDefault="00F614CD" w:rsidP="00143035">
            <w:pPr>
              <w:pStyle w:val="222"/>
            </w:pPr>
            <w:r w:rsidRPr="00DE2B1E">
              <w:t>город Армавир</w:t>
            </w:r>
          </w:p>
        </w:tc>
        <w:tc>
          <w:tcPr>
            <w:tcW w:w="1843" w:type="dxa"/>
            <w:tcBorders>
              <w:top w:val="nil"/>
              <w:left w:val="nil"/>
              <w:bottom w:val="single" w:sz="4" w:space="0" w:color="auto"/>
              <w:right w:val="single" w:sz="4" w:space="0" w:color="auto"/>
            </w:tcBorders>
            <w:noWrap/>
            <w:vAlign w:val="bottom"/>
            <w:hideMark/>
          </w:tcPr>
          <w:p w14:paraId="516A88B9" w14:textId="77777777" w:rsidR="00F614CD" w:rsidRPr="00DE2B1E" w:rsidRDefault="00F614CD" w:rsidP="00143035">
            <w:pPr>
              <w:pStyle w:val="21ff5"/>
            </w:pPr>
            <w:r w:rsidRPr="00DE2B1E">
              <w:t>2174</w:t>
            </w:r>
          </w:p>
        </w:tc>
        <w:tc>
          <w:tcPr>
            <w:tcW w:w="1417" w:type="dxa"/>
            <w:tcBorders>
              <w:top w:val="nil"/>
              <w:left w:val="nil"/>
              <w:bottom w:val="single" w:sz="4" w:space="0" w:color="auto"/>
              <w:right w:val="single" w:sz="4" w:space="0" w:color="auto"/>
            </w:tcBorders>
            <w:noWrap/>
            <w:vAlign w:val="bottom"/>
            <w:hideMark/>
          </w:tcPr>
          <w:p w14:paraId="7F0BF606" w14:textId="77777777" w:rsidR="00F614CD" w:rsidRPr="00DE2B1E" w:rsidRDefault="00F614CD" w:rsidP="00143035">
            <w:pPr>
              <w:pStyle w:val="21ff5"/>
            </w:pPr>
            <w:r w:rsidRPr="00DE2B1E">
              <w:t>10501</w:t>
            </w:r>
          </w:p>
        </w:tc>
        <w:tc>
          <w:tcPr>
            <w:tcW w:w="1843" w:type="dxa"/>
            <w:tcBorders>
              <w:top w:val="nil"/>
              <w:left w:val="nil"/>
              <w:bottom w:val="single" w:sz="4" w:space="0" w:color="auto"/>
              <w:right w:val="single" w:sz="4" w:space="0" w:color="auto"/>
            </w:tcBorders>
            <w:noWrap/>
            <w:vAlign w:val="bottom"/>
            <w:hideMark/>
          </w:tcPr>
          <w:p w14:paraId="08EA35B3" w14:textId="77777777" w:rsidR="00F614CD" w:rsidRPr="00DE2B1E" w:rsidRDefault="00F614CD" w:rsidP="00143035">
            <w:pPr>
              <w:pStyle w:val="21ff5"/>
            </w:pPr>
            <w:r w:rsidRPr="00DE2B1E">
              <w:t>35000</w:t>
            </w:r>
          </w:p>
        </w:tc>
      </w:tr>
      <w:tr w:rsidR="00F614CD" w:rsidRPr="00DE2B1E" w14:paraId="465662AC" w14:textId="77777777" w:rsidTr="00143035">
        <w:trPr>
          <w:trHeight w:val="70"/>
        </w:trPr>
        <w:tc>
          <w:tcPr>
            <w:tcW w:w="1136" w:type="dxa"/>
            <w:vMerge w:val="restart"/>
            <w:tcBorders>
              <w:top w:val="nil"/>
              <w:left w:val="single" w:sz="4" w:space="0" w:color="auto"/>
              <w:right w:val="single" w:sz="4" w:space="0" w:color="auto"/>
            </w:tcBorders>
            <w:noWrap/>
            <w:vAlign w:val="center"/>
          </w:tcPr>
          <w:p w14:paraId="4B78651F" w14:textId="77777777" w:rsidR="00F614CD" w:rsidRPr="00DE2B1E" w:rsidRDefault="00F614CD" w:rsidP="00143035">
            <w:pPr>
              <w:pStyle w:val="21ff5"/>
            </w:pPr>
            <w:r w:rsidRPr="00DE2B1E">
              <w:t>5</w:t>
            </w:r>
          </w:p>
        </w:tc>
        <w:tc>
          <w:tcPr>
            <w:tcW w:w="3117" w:type="dxa"/>
            <w:tcBorders>
              <w:top w:val="nil"/>
              <w:left w:val="nil"/>
              <w:bottom w:val="single" w:sz="4" w:space="0" w:color="auto"/>
              <w:right w:val="single" w:sz="4" w:space="0" w:color="auto"/>
            </w:tcBorders>
            <w:noWrap/>
            <w:vAlign w:val="bottom"/>
            <w:hideMark/>
          </w:tcPr>
          <w:p w14:paraId="64CC23A9" w14:textId="77777777" w:rsidR="00F614CD" w:rsidRPr="00DE2B1E" w:rsidRDefault="00F614CD" w:rsidP="00143035">
            <w:pPr>
              <w:pStyle w:val="222"/>
            </w:pPr>
            <w:r w:rsidRPr="00DE2B1E">
              <w:t>Динской</w:t>
            </w:r>
          </w:p>
        </w:tc>
        <w:tc>
          <w:tcPr>
            <w:tcW w:w="1843" w:type="dxa"/>
            <w:tcBorders>
              <w:top w:val="nil"/>
              <w:left w:val="nil"/>
              <w:bottom w:val="single" w:sz="4" w:space="0" w:color="auto"/>
              <w:right w:val="single" w:sz="4" w:space="0" w:color="auto"/>
            </w:tcBorders>
            <w:noWrap/>
            <w:vAlign w:val="bottom"/>
            <w:hideMark/>
          </w:tcPr>
          <w:p w14:paraId="0680FC97" w14:textId="77777777" w:rsidR="00F614CD" w:rsidRPr="00DE2B1E" w:rsidRDefault="00F614CD" w:rsidP="00143035">
            <w:pPr>
              <w:pStyle w:val="21ff5"/>
            </w:pPr>
            <w:r w:rsidRPr="00DE2B1E">
              <w:t>410</w:t>
            </w:r>
          </w:p>
        </w:tc>
        <w:tc>
          <w:tcPr>
            <w:tcW w:w="1417" w:type="dxa"/>
            <w:tcBorders>
              <w:top w:val="nil"/>
              <w:left w:val="nil"/>
              <w:bottom w:val="single" w:sz="4" w:space="0" w:color="auto"/>
              <w:right w:val="single" w:sz="4" w:space="0" w:color="auto"/>
            </w:tcBorders>
            <w:noWrap/>
            <w:vAlign w:val="bottom"/>
            <w:hideMark/>
          </w:tcPr>
          <w:p w14:paraId="1D66D971" w14:textId="77777777" w:rsidR="00F614CD" w:rsidRPr="00DE2B1E" w:rsidRDefault="00F614CD" w:rsidP="00143035">
            <w:pPr>
              <w:pStyle w:val="21ff5"/>
            </w:pPr>
            <w:r w:rsidRPr="00DE2B1E">
              <w:t>8952</w:t>
            </w:r>
          </w:p>
        </w:tc>
        <w:tc>
          <w:tcPr>
            <w:tcW w:w="1843" w:type="dxa"/>
            <w:tcBorders>
              <w:top w:val="nil"/>
              <w:left w:val="nil"/>
              <w:bottom w:val="single" w:sz="4" w:space="0" w:color="auto"/>
              <w:right w:val="single" w:sz="4" w:space="0" w:color="auto"/>
            </w:tcBorders>
            <w:noWrap/>
            <w:vAlign w:val="bottom"/>
            <w:hideMark/>
          </w:tcPr>
          <w:p w14:paraId="0DB07A74" w14:textId="77777777" w:rsidR="00F614CD" w:rsidRPr="00DE2B1E" w:rsidRDefault="00F614CD" w:rsidP="00143035">
            <w:pPr>
              <w:pStyle w:val="21ff5"/>
            </w:pPr>
            <w:r w:rsidRPr="00DE2B1E">
              <w:t>18889</w:t>
            </w:r>
          </w:p>
        </w:tc>
      </w:tr>
      <w:tr w:rsidR="00F614CD" w:rsidRPr="00DE2B1E" w14:paraId="437C4CAF" w14:textId="77777777" w:rsidTr="00143035">
        <w:trPr>
          <w:trHeight w:val="70"/>
        </w:trPr>
        <w:tc>
          <w:tcPr>
            <w:tcW w:w="1136" w:type="dxa"/>
            <w:vMerge/>
            <w:tcBorders>
              <w:left w:val="single" w:sz="4" w:space="0" w:color="auto"/>
              <w:right w:val="single" w:sz="4" w:space="0" w:color="auto"/>
            </w:tcBorders>
            <w:vAlign w:val="center"/>
          </w:tcPr>
          <w:p w14:paraId="7B14329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50E64125" w14:textId="77777777" w:rsidR="00F614CD" w:rsidRPr="00DE2B1E" w:rsidRDefault="00F614CD" w:rsidP="00143035">
            <w:pPr>
              <w:pStyle w:val="222"/>
            </w:pPr>
            <w:proofErr w:type="spellStart"/>
            <w:r w:rsidRPr="00DE2B1E">
              <w:t>Тимашевский</w:t>
            </w:r>
            <w:proofErr w:type="spellEnd"/>
          </w:p>
        </w:tc>
        <w:tc>
          <w:tcPr>
            <w:tcW w:w="1843" w:type="dxa"/>
            <w:tcBorders>
              <w:top w:val="nil"/>
              <w:left w:val="nil"/>
              <w:bottom w:val="single" w:sz="4" w:space="0" w:color="auto"/>
              <w:right w:val="single" w:sz="4" w:space="0" w:color="auto"/>
            </w:tcBorders>
            <w:noWrap/>
            <w:vAlign w:val="bottom"/>
            <w:hideMark/>
          </w:tcPr>
          <w:p w14:paraId="2C5E0461" w14:textId="77777777" w:rsidR="00F614CD" w:rsidRPr="00DE2B1E" w:rsidRDefault="00F614CD" w:rsidP="00143035">
            <w:pPr>
              <w:pStyle w:val="21ff5"/>
            </w:pPr>
            <w:r w:rsidRPr="00DE2B1E">
              <w:t>358</w:t>
            </w:r>
          </w:p>
        </w:tc>
        <w:tc>
          <w:tcPr>
            <w:tcW w:w="1417" w:type="dxa"/>
            <w:tcBorders>
              <w:top w:val="nil"/>
              <w:left w:val="nil"/>
              <w:bottom w:val="single" w:sz="4" w:space="0" w:color="auto"/>
              <w:right w:val="single" w:sz="4" w:space="0" w:color="auto"/>
            </w:tcBorders>
            <w:noWrap/>
            <w:vAlign w:val="bottom"/>
            <w:hideMark/>
          </w:tcPr>
          <w:p w14:paraId="2DDAD235" w14:textId="77777777" w:rsidR="00F614CD" w:rsidRPr="00DE2B1E" w:rsidRDefault="00F614CD" w:rsidP="00143035">
            <w:pPr>
              <w:pStyle w:val="21ff5"/>
            </w:pPr>
            <w:r w:rsidRPr="00DE2B1E">
              <w:t>8922</w:t>
            </w:r>
          </w:p>
        </w:tc>
        <w:tc>
          <w:tcPr>
            <w:tcW w:w="1843" w:type="dxa"/>
            <w:tcBorders>
              <w:top w:val="nil"/>
              <w:left w:val="nil"/>
              <w:bottom w:val="single" w:sz="4" w:space="0" w:color="auto"/>
              <w:right w:val="single" w:sz="4" w:space="0" w:color="auto"/>
            </w:tcBorders>
            <w:noWrap/>
            <w:vAlign w:val="bottom"/>
            <w:hideMark/>
          </w:tcPr>
          <w:p w14:paraId="3EBF1458" w14:textId="77777777" w:rsidR="00F614CD" w:rsidRPr="00DE2B1E" w:rsidRDefault="00F614CD" w:rsidP="00143035">
            <w:pPr>
              <w:pStyle w:val="21ff5"/>
            </w:pPr>
            <w:r w:rsidRPr="00DE2B1E">
              <w:t>25000</w:t>
            </w:r>
          </w:p>
        </w:tc>
      </w:tr>
      <w:tr w:rsidR="00F614CD" w:rsidRPr="00DE2B1E" w14:paraId="6C828F24" w14:textId="77777777" w:rsidTr="00143035">
        <w:trPr>
          <w:trHeight w:val="70"/>
        </w:trPr>
        <w:tc>
          <w:tcPr>
            <w:tcW w:w="1136" w:type="dxa"/>
            <w:vMerge/>
            <w:tcBorders>
              <w:left w:val="single" w:sz="4" w:space="0" w:color="auto"/>
              <w:right w:val="single" w:sz="4" w:space="0" w:color="auto"/>
            </w:tcBorders>
            <w:vAlign w:val="center"/>
          </w:tcPr>
          <w:p w14:paraId="1296B1D0"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A30430B" w14:textId="77777777" w:rsidR="00F614CD" w:rsidRPr="00DE2B1E" w:rsidRDefault="00F614CD" w:rsidP="00143035">
            <w:pPr>
              <w:pStyle w:val="222"/>
            </w:pPr>
            <w:proofErr w:type="spellStart"/>
            <w:r w:rsidRPr="00DE2B1E">
              <w:t>Приморско-Ахтарский</w:t>
            </w:r>
            <w:proofErr w:type="spellEnd"/>
          </w:p>
        </w:tc>
        <w:tc>
          <w:tcPr>
            <w:tcW w:w="1843" w:type="dxa"/>
            <w:tcBorders>
              <w:top w:val="nil"/>
              <w:left w:val="nil"/>
              <w:bottom w:val="single" w:sz="4" w:space="0" w:color="auto"/>
              <w:right w:val="single" w:sz="4" w:space="0" w:color="auto"/>
            </w:tcBorders>
            <w:noWrap/>
            <w:vAlign w:val="bottom"/>
            <w:hideMark/>
          </w:tcPr>
          <w:p w14:paraId="6888C599" w14:textId="77777777" w:rsidR="00F614CD" w:rsidRPr="00DE2B1E" w:rsidRDefault="00F614CD" w:rsidP="00143035">
            <w:pPr>
              <w:pStyle w:val="21ff5"/>
            </w:pPr>
            <w:r w:rsidRPr="00DE2B1E">
              <w:t>2300</w:t>
            </w:r>
          </w:p>
        </w:tc>
        <w:tc>
          <w:tcPr>
            <w:tcW w:w="1417" w:type="dxa"/>
            <w:tcBorders>
              <w:top w:val="nil"/>
              <w:left w:val="nil"/>
              <w:bottom w:val="single" w:sz="4" w:space="0" w:color="auto"/>
              <w:right w:val="single" w:sz="4" w:space="0" w:color="auto"/>
            </w:tcBorders>
            <w:noWrap/>
            <w:vAlign w:val="bottom"/>
            <w:hideMark/>
          </w:tcPr>
          <w:p w14:paraId="62117F28" w14:textId="77777777" w:rsidR="00F614CD" w:rsidRPr="00DE2B1E" w:rsidRDefault="00F614CD" w:rsidP="00143035">
            <w:pPr>
              <w:pStyle w:val="21ff5"/>
            </w:pPr>
            <w:r w:rsidRPr="00DE2B1E">
              <w:t>8754</w:t>
            </w:r>
          </w:p>
        </w:tc>
        <w:tc>
          <w:tcPr>
            <w:tcW w:w="1843" w:type="dxa"/>
            <w:tcBorders>
              <w:top w:val="nil"/>
              <w:left w:val="nil"/>
              <w:bottom w:val="single" w:sz="4" w:space="0" w:color="auto"/>
              <w:right w:val="single" w:sz="4" w:space="0" w:color="auto"/>
            </w:tcBorders>
            <w:noWrap/>
            <w:vAlign w:val="bottom"/>
            <w:hideMark/>
          </w:tcPr>
          <w:p w14:paraId="5448160B" w14:textId="77777777" w:rsidR="00F614CD" w:rsidRPr="00DE2B1E" w:rsidRDefault="00F614CD" w:rsidP="00143035">
            <w:pPr>
              <w:pStyle w:val="21ff5"/>
            </w:pPr>
            <w:r w:rsidRPr="00DE2B1E">
              <w:t>18828</w:t>
            </w:r>
          </w:p>
        </w:tc>
      </w:tr>
      <w:tr w:rsidR="00F614CD" w:rsidRPr="00DE2B1E" w14:paraId="49576D31" w14:textId="77777777" w:rsidTr="00143035">
        <w:trPr>
          <w:trHeight w:val="70"/>
        </w:trPr>
        <w:tc>
          <w:tcPr>
            <w:tcW w:w="1136" w:type="dxa"/>
            <w:vMerge/>
            <w:tcBorders>
              <w:left w:val="single" w:sz="4" w:space="0" w:color="auto"/>
              <w:right w:val="single" w:sz="4" w:space="0" w:color="auto"/>
            </w:tcBorders>
            <w:vAlign w:val="center"/>
          </w:tcPr>
          <w:p w14:paraId="67BA4E8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163E4B6" w14:textId="77777777" w:rsidR="00F614CD" w:rsidRPr="00DE2B1E" w:rsidRDefault="00F614CD" w:rsidP="00143035">
            <w:pPr>
              <w:pStyle w:val="222"/>
            </w:pPr>
            <w:r w:rsidRPr="00DE2B1E">
              <w:t>Темрюкский</w:t>
            </w:r>
          </w:p>
        </w:tc>
        <w:tc>
          <w:tcPr>
            <w:tcW w:w="1843" w:type="dxa"/>
            <w:tcBorders>
              <w:top w:val="nil"/>
              <w:left w:val="nil"/>
              <w:bottom w:val="single" w:sz="4" w:space="0" w:color="auto"/>
              <w:right w:val="single" w:sz="4" w:space="0" w:color="auto"/>
            </w:tcBorders>
            <w:noWrap/>
            <w:vAlign w:val="bottom"/>
            <w:hideMark/>
          </w:tcPr>
          <w:p w14:paraId="204A1F7E" w14:textId="77777777" w:rsidR="00F614CD" w:rsidRPr="00DE2B1E" w:rsidRDefault="00F614CD" w:rsidP="00143035">
            <w:pPr>
              <w:pStyle w:val="21ff5"/>
            </w:pPr>
            <w:r w:rsidRPr="00DE2B1E">
              <w:t>997</w:t>
            </w:r>
          </w:p>
        </w:tc>
        <w:tc>
          <w:tcPr>
            <w:tcW w:w="1417" w:type="dxa"/>
            <w:tcBorders>
              <w:top w:val="nil"/>
              <w:left w:val="nil"/>
              <w:bottom w:val="single" w:sz="4" w:space="0" w:color="auto"/>
              <w:right w:val="single" w:sz="4" w:space="0" w:color="auto"/>
            </w:tcBorders>
            <w:noWrap/>
            <w:vAlign w:val="bottom"/>
            <w:hideMark/>
          </w:tcPr>
          <w:p w14:paraId="56A6E489" w14:textId="77777777" w:rsidR="00F614CD" w:rsidRPr="00DE2B1E" w:rsidRDefault="00F614CD" w:rsidP="00143035">
            <w:pPr>
              <w:pStyle w:val="21ff5"/>
            </w:pPr>
            <w:r w:rsidRPr="00DE2B1E">
              <w:t>8283</w:t>
            </w:r>
          </w:p>
        </w:tc>
        <w:tc>
          <w:tcPr>
            <w:tcW w:w="1843" w:type="dxa"/>
            <w:tcBorders>
              <w:top w:val="nil"/>
              <w:left w:val="nil"/>
              <w:bottom w:val="single" w:sz="4" w:space="0" w:color="auto"/>
              <w:right w:val="single" w:sz="4" w:space="0" w:color="auto"/>
            </w:tcBorders>
            <w:noWrap/>
            <w:vAlign w:val="bottom"/>
            <w:hideMark/>
          </w:tcPr>
          <w:p w14:paraId="5B9A4BB6" w14:textId="77777777" w:rsidR="00F614CD" w:rsidRPr="00DE2B1E" w:rsidRDefault="00F614CD" w:rsidP="00143035">
            <w:pPr>
              <w:pStyle w:val="21ff5"/>
            </w:pPr>
            <w:r w:rsidRPr="00DE2B1E">
              <w:t>47826</w:t>
            </w:r>
          </w:p>
        </w:tc>
      </w:tr>
      <w:tr w:rsidR="00F614CD" w:rsidRPr="00DE2B1E" w14:paraId="3D31FB85"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3A04D61B"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6969376" w14:textId="77777777" w:rsidR="00F614CD" w:rsidRPr="00DE2B1E" w:rsidRDefault="00F614CD" w:rsidP="00143035">
            <w:pPr>
              <w:pStyle w:val="222"/>
            </w:pPr>
            <w:r w:rsidRPr="00DE2B1E">
              <w:t>город Горячий Ключ</w:t>
            </w:r>
          </w:p>
        </w:tc>
        <w:tc>
          <w:tcPr>
            <w:tcW w:w="1843" w:type="dxa"/>
            <w:tcBorders>
              <w:top w:val="nil"/>
              <w:left w:val="nil"/>
              <w:bottom w:val="single" w:sz="4" w:space="0" w:color="auto"/>
              <w:right w:val="single" w:sz="4" w:space="0" w:color="auto"/>
            </w:tcBorders>
            <w:noWrap/>
            <w:vAlign w:val="bottom"/>
            <w:hideMark/>
          </w:tcPr>
          <w:p w14:paraId="39A404E9" w14:textId="77777777" w:rsidR="00F614CD" w:rsidRPr="00DE2B1E" w:rsidRDefault="00F614CD" w:rsidP="00143035">
            <w:pPr>
              <w:pStyle w:val="21ff5"/>
            </w:pPr>
            <w:r w:rsidRPr="00DE2B1E">
              <w:t>2000</w:t>
            </w:r>
          </w:p>
        </w:tc>
        <w:tc>
          <w:tcPr>
            <w:tcW w:w="1417" w:type="dxa"/>
            <w:tcBorders>
              <w:top w:val="nil"/>
              <w:left w:val="nil"/>
              <w:bottom w:val="single" w:sz="4" w:space="0" w:color="auto"/>
              <w:right w:val="single" w:sz="4" w:space="0" w:color="auto"/>
            </w:tcBorders>
            <w:noWrap/>
            <w:vAlign w:val="bottom"/>
            <w:hideMark/>
          </w:tcPr>
          <w:p w14:paraId="645D3FD3" w14:textId="77777777" w:rsidR="00F614CD" w:rsidRPr="00DE2B1E" w:rsidRDefault="00F614CD" w:rsidP="00143035">
            <w:pPr>
              <w:pStyle w:val="21ff5"/>
            </w:pPr>
            <w:r w:rsidRPr="00DE2B1E">
              <w:t>8047</w:t>
            </w:r>
          </w:p>
        </w:tc>
        <w:tc>
          <w:tcPr>
            <w:tcW w:w="1843" w:type="dxa"/>
            <w:tcBorders>
              <w:top w:val="nil"/>
              <w:left w:val="nil"/>
              <w:bottom w:val="single" w:sz="4" w:space="0" w:color="auto"/>
              <w:right w:val="single" w:sz="4" w:space="0" w:color="auto"/>
            </w:tcBorders>
            <w:noWrap/>
            <w:vAlign w:val="bottom"/>
            <w:hideMark/>
          </w:tcPr>
          <w:p w14:paraId="6866720B" w14:textId="77777777" w:rsidR="00F614CD" w:rsidRPr="00DE2B1E" w:rsidRDefault="00F614CD" w:rsidP="00143035">
            <w:pPr>
              <w:pStyle w:val="21ff5"/>
            </w:pPr>
            <w:r w:rsidRPr="00DE2B1E">
              <w:t>20000</w:t>
            </w:r>
          </w:p>
        </w:tc>
      </w:tr>
      <w:tr w:rsidR="00F614CD" w:rsidRPr="00DE2B1E" w14:paraId="2EFFE2BF" w14:textId="77777777" w:rsidTr="00143035">
        <w:trPr>
          <w:trHeight w:val="70"/>
        </w:trPr>
        <w:tc>
          <w:tcPr>
            <w:tcW w:w="1136" w:type="dxa"/>
            <w:vMerge w:val="restart"/>
            <w:tcBorders>
              <w:top w:val="nil"/>
              <w:left w:val="single" w:sz="4" w:space="0" w:color="auto"/>
              <w:right w:val="single" w:sz="4" w:space="0" w:color="auto"/>
            </w:tcBorders>
            <w:noWrap/>
            <w:vAlign w:val="center"/>
          </w:tcPr>
          <w:p w14:paraId="418AE9E5" w14:textId="77777777" w:rsidR="00F614CD" w:rsidRPr="00DE2B1E" w:rsidRDefault="00F614CD" w:rsidP="00143035">
            <w:pPr>
              <w:pStyle w:val="21ff5"/>
            </w:pPr>
            <w:r w:rsidRPr="00DE2B1E">
              <w:t>6</w:t>
            </w:r>
          </w:p>
        </w:tc>
        <w:tc>
          <w:tcPr>
            <w:tcW w:w="3117" w:type="dxa"/>
            <w:tcBorders>
              <w:top w:val="nil"/>
              <w:left w:val="nil"/>
              <w:bottom w:val="single" w:sz="4" w:space="0" w:color="auto"/>
              <w:right w:val="single" w:sz="4" w:space="0" w:color="auto"/>
            </w:tcBorders>
            <w:noWrap/>
            <w:vAlign w:val="bottom"/>
            <w:hideMark/>
          </w:tcPr>
          <w:p w14:paraId="093BC219" w14:textId="77777777" w:rsidR="00F614CD" w:rsidRPr="00DE2B1E" w:rsidRDefault="00F614CD" w:rsidP="00143035">
            <w:pPr>
              <w:pStyle w:val="222"/>
            </w:pPr>
            <w:r w:rsidRPr="00DE2B1E">
              <w:t>Белореченский</w:t>
            </w:r>
          </w:p>
        </w:tc>
        <w:tc>
          <w:tcPr>
            <w:tcW w:w="1843" w:type="dxa"/>
            <w:tcBorders>
              <w:top w:val="nil"/>
              <w:left w:val="nil"/>
              <w:bottom w:val="single" w:sz="4" w:space="0" w:color="auto"/>
              <w:right w:val="single" w:sz="4" w:space="0" w:color="auto"/>
            </w:tcBorders>
            <w:noWrap/>
            <w:vAlign w:val="bottom"/>
            <w:hideMark/>
          </w:tcPr>
          <w:p w14:paraId="5491ECA2" w14:textId="77777777" w:rsidR="00F614CD" w:rsidRPr="00DE2B1E" w:rsidRDefault="00F614CD" w:rsidP="00143035">
            <w:pPr>
              <w:pStyle w:val="21ff5"/>
            </w:pPr>
            <w:r w:rsidRPr="00DE2B1E">
              <w:t>655</w:t>
            </w:r>
          </w:p>
        </w:tc>
        <w:tc>
          <w:tcPr>
            <w:tcW w:w="1417" w:type="dxa"/>
            <w:tcBorders>
              <w:top w:val="nil"/>
              <w:left w:val="nil"/>
              <w:bottom w:val="single" w:sz="4" w:space="0" w:color="auto"/>
              <w:right w:val="single" w:sz="4" w:space="0" w:color="auto"/>
            </w:tcBorders>
            <w:noWrap/>
            <w:vAlign w:val="bottom"/>
            <w:hideMark/>
          </w:tcPr>
          <w:p w14:paraId="7D2FDB7D" w14:textId="77777777" w:rsidR="00F614CD" w:rsidRPr="00DE2B1E" w:rsidRDefault="00F614CD" w:rsidP="00143035">
            <w:pPr>
              <w:pStyle w:val="21ff5"/>
            </w:pPr>
            <w:r w:rsidRPr="00DE2B1E">
              <w:t>7149</w:t>
            </w:r>
          </w:p>
        </w:tc>
        <w:tc>
          <w:tcPr>
            <w:tcW w:w="1843" w:type="dxa"/>
            <w:tcBorders>
              <w:top w:val="nil"/>
              <w:left w:val="nil"/>
              <w:bottom w:val="single" w:sz="4" w:space="0" w:color="auto"/>
              <w:right w:val="single" w:sz="4" w:space="0" w:color="auto"/>
            </w:tcBorders>
            <w:noWrap/>
            <w:vAlign w:val="bottom"/>
            <w:hideMark/>
          </w:tcPr>
          <w:p w14:paraId="3004460B" w14:textId="77777777" w:rsidR="00F614CD" w:rsidRPr="00DE2B1E" w:rsidRDefault="00F614CD" w:rsidP="00143035">
            <w:pPr>
              <w:pStyle w:val="21ff5"/>
            </w:pPr>
            <w:r w:rsidRPr="00DE2B1E">
              <w:t>25304</w:t>
            </w:r>
          </w:p>
        </w:tc>
      </w:tr>
      <w:tr w:rsidR="00F614CD" w:rsidRPr="00DE2B1E" w14:paraId="243E0B49" w14:textId="77777777" w:rsidTr="00143035">
        <w:trPr>
          <w:trHeight w:val="70"/>
        </w:trPr>
        <w:tc>
          <w:tcPr>
            <w:tcW w:w="1136" w:type="dxa"/>
            <w:vMerge/>
            <w:tcBorders>
              <w:left w:val="single" w:sz="4" w:space="0" w:color="auto"/>
              <w:right w:val="single" w:sz="4" w:space="0" w:color="auto"/>
            </w:tcBorders>
            <w:vAlign w:val="center"/>
          </w:tcPr>
          <w:p w14:paraId="29AA8F8E"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0F521015" w14:textId="77777777" w:rsidR="00F614CD" w:rsidRPr="00DE2B1E" w:rsidRDefault="00F614CD" w:rsidP="00143035">
            <w:pPr>
              <w:pStyle w:val="222"/>
            </w:pPr>
            <w:r w:rsidRPr="00DE2B1E">
              <w:t>Славянский</w:t>
            </w:r>
          </w:p>
        </w:tc>
        <w:tc>
          <w:tcPr>
            <w:tcW w:w="1843" w:type="dxa"/>
            <w:tcBorders>
              <w:top w:val="nil"/>
              <w:left w:val="nil"/>
              <w:bottom w:val="single" w:sz="4" w:space="0" w:color="auto"/>
              <w:right w:val="single" w:sz="4" w:space="0" w:color="auto"/>
            </w:tcBorders>
            <w:noWrap/>
            <w:vAlign w:val="bottom"/>
            <w:hideMark/>
          </w:tcPr>
          <w:p w14:paraId="5A3FB2C5" w14:textId="77777777" w:rsidR="00F614CD" w:rsidRPr="00DE2B1E" w:rsidRDefault="00F614CD" w:rsidP="00143035">
            <w:pPr>
              <w:pStyle w:val="21ff5"/>
            </w:pPr>
            <w:r w:rsidRPr="00DE2B1E">
              <w:t>500</w:t>
            </w:r>
          </w:p>
        </w:tc>
        <w:tc>
          <w:tcPr>
            <w:tcW w:w="1417" w:type="dxa"/>
            <w:tcBorders>
              <w:top w:val="nil"/>
              <w:left w:val="nil"/>
              <w:bottom w:val="single" w:sz="4" w:space="0" w:color="auto"/>
              <w:right w:val="single" w:sz="4" w:space="0" w:color="auto"/>
            </w:tcBorders>
            <w:noWrap/>
            <w:vAlign w:val="bottom"/>
            <w:hideMark/>
          </w:tcPr>
          <w:p w14:paraId="58BA11CC" w14:textId="77777777" w:rsidR="00F614CD" w:rsidRPr="00DE2B1E" w:rsidRDefault="00F614CD" w:rsidP="00143035">
            <w:pPr>
              <w:pStyle w:val="21ff5"/>
            </w:pPr>
            <w:r w:rsidRPr="00DE2B1E">
              <w:t>7126</w:t>
            </w:r>
          </w:p>
        </w:tc>
        <w:tc>
          <w:tcPr>
            <w:tcW w:w="1843" w:type="dxa"/>
            <w:tcBorders>
              <w:top w:val="nil"/>
              <w:left w:val="nil"/>
              <w:bottom w:val="single" w:sz="4" w:space="0" w:color="auto"/>
              <w:right w:val="single" w:sz="4" w:space="0" w:color="auto"/>
            </w:tcBorders>
            <w:noWrap/>
            <w:vAlign w:val="bottom"/>
            <w:hideMark/>
          </w:tcPr>
          <w:p w14:paraId="75499DF7" w14:textId="77777777" w:rsidR="00F614CD" w:rsidRPr="00DE2B1E" w:rsidRDefault="00F614CD" w:rsidP="00143035">
            <w:pPr>
              <w:pStyle w:val="21ff5"/>
            </w:pPr>
            <w:r w:rsidRPr="00DE2B1E">
              <w:t>24255</w:t>
            </w:r>
          </w:p>
        </w:tc>
      </w:tr>
      <w:tr w:rsidR="00F614CD" w:rsidRPr="00DE2B1E" w14:paraId="6F73A4FB" w14:textId="77777777" w:rsidTr="00143035">
        <w:trPr>
          <w:trHeight w:val="70"/>
        </w:trPr>
        <w:tc>
          <w:tcPr>
            <w:tcW w:w="1136" w:type="dxa"/>
            <w:vMerge/>
            <w:tcBorders>
              <w:left w:val="single" w:sz="4" w:space="0" w:color="auto"/>
              <w:right w:val="single" w:sz="4" w:space="0" w:color="auto"/>
            </w:tcBorders>
            <w:vAlign w:val="center"/>
          </w:tcPr>
          <w:p w14:paraId="7B43C16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15FEDCD" w14:textId="77777777" w:rsidR="00F614CD" w:rsidRPr="00DE2B1E" w:rsidRDefault="00F614CD" w:rsidP="00143035">
            <w:pPr>
              <w:pStyle w:val="222"/>
            </w:pPr>
            <w:r w:rsidRPr="00DE2B1E">
              <w:t>Тихорецкий</w:t>
            </w:r>
          </w:p>
        </w:tc>
        <w:tc>
          <w:tcPr>
            <w:tcW w:w="1843" w:type="dxa"/>
            <w:tcBorders>
              <w:top w:val="nil"/>
              <w:left w:val="nil"/>
              <w:bottom w:val="single" w:sz="4" w:space="0" w:color="auto"/>
              <w:right w:val="single" w:sz="4" w:space="0" w:color="auto"/>
            </w:tcBorders>
            <w:noWrap/>
            <w:vAlign w:val="bottom"/>
            <w:hideMark/>
          </w:tcPr>
          <w:p w14:paraId="0832B9B4" w14:textId="77777777" w:rsidR="00F614CD" w:rsidRPr="00DE2B1E" w:rsidRDefault="00F614CD" w:rsidP="00143035">
            <w:pPr>
              <w:pStyle w:val="21ff5"/>
            </w:pPr>
            <w:r w:rsidRPr="00DE2B1E">
              <w:t>1179</w:t>
            </w:r>
          </w:p>
        </w:tc>
        <w:tc>
          <w:tcPr>
            <w:tcW w:w="1417" w:type="dxa"/>
            <w:tcBorders>
              <w:top w:val="nil"/>
              <w:left w:val="nil"/>
              <w:bottom w:val="single" w:sz="4" w:space="0" w:color="auto"/>
              <w:right w:val="single" w:sz="4" w:space="0" w:color="auto"/>
            </w:tcBorders>
            <w:noWrap/>
            <w:vAlign w:val="bottom"/>
            <w:hideMark/>
          </w:tcPr>
          <w:p w14:paraId="1D0AD4FB" w14:textId="77777777" w:rsidR="00F614CD" w:rsidRPr="00DE2B1E" w:rsidRDefault="00F614CD" w:rsidP="00143035">
            <w:pPr>
              <w:pStyle w:val="21ff5"/>
            </w:pPr>
            <w:r w:rsidRPr="00DE2B1E">
              <w:t>6707</w:t>
            </w:r>
          </w:p>
        </w:tc>
        <w:tc>
          <w:tcPr>
            <w:tcW w:w="1843" w:type="dxa"/>
            <w:tcBorders>
              <w:top w:val="nil"/>
              <w:left w:val="nil"/>
              <w:bottom w:val="single" w:sz="4" w:space="0" w:color="auto"/>
              <w:right w:val="single" w:sz="4" w:space="0" w:color="auto"/>
            </w:tcBorders>
            <w:noWrap/>
            <w:vAlign w:val="bottom"/>
            <w:hideMark/>
          </w:tcPr>
          <w:p w14:paraId="43996990" w14:textId="77777777" w:rsidR="00F614CD" w:rsidRPr="00DE2B1E" w:rsidRDefault="00F614CD" w:rsidP="00143035">
            <w:pPr>
              <w:pStyle w:val="21ff5"/>
            </w:pPr>
            <w:r w:rsidRPr="00DE2B1E">
              <w:t>16949</w:t>
            </w:r>
          </w:p>
        </w:tc>
      </w:tr>
      <w:tr w:rsidR="00F614CD" w:rsidRPr="00DE2B1E" w14:paraId="6A3C9BAF" w14:textId="77777777" w:rsidTr="00143035">
        <w:trPr>
          <w:trHeight w:val="70"/>
        </w:trPr>
        <w:tc>
          <w:tcPr>
            <w:tcW w:w="1136" w:type="dxa"/>
            <w:vMerge/>
            <w:tcBorders>
              <w:left w:val="single" w:sz="4" w:space="0" w:color="auto"/>
              <w:right w:val="single" w:sz="4" w:space="0" w:color="auto"/>
            </w:tcBorders>
            <w:vAlign w:val="center"/>
          </w:tcPr>
          <w:p w14:paraId="428D320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DC65379" w14:textId="77777777" w:rsidR="00F614CD" w:rsidRPr="00DE2B1E" w:rsidRDefault="00F614CD" w:rsidP="00143035">
            <w:pPr>
              <w:pStyle w:val="222"/>
            </w:pPr>
            <w:r w:rsidRPr="00DE2B1E">
              <w:t>Ленинградский</w:t>
            </w:r>
          </w:p>
        </w:tc>
        <w:tc>
          <w:tcPr>
            <w:tcW w:w="1843" w:type="dxa"/>
            <w:tcBorders>
              <w:top w:val="nil"/>
              <w:left w:val="nil"/>
              <w:bottom w:val="single" w:sz="4" w:space="0" w:color="auto"/>
              <w:right w:val="single" w:sz="4" w:space="0" w:color="auto"/>
            </w:tcBorders>
            <w:noWrap/>
            <w:vAlign w:val="bottom"/>
            <w:hideMark/>
          </w:tcPr>
          <w:p w14:paraId="7C7D239E" w14:textId="77777777" w:rsidR="00F614CD" w:rsidRPr="00DE2B1E" w:rsidRDefault="00F614CD" w:rsidP="00143035">
            <w:pPr>
              <w:pStyle w:val="21ff5"/>
            </w:pPr>
            <w:r w:rsidRPr="00DE2B1E">
              <w:t>578</w:t>
            </w:r>
          </w:p>
        </w:tc>
        <w:tc>
          <w:tcPr>
            <w:tcW w:w="1417" w:type="dxa"/>
            <w:tcBorders>
              <w:top w:val="nil"/>
              <w:left w:val="nil"/>
              <w:bottom w:val="single" w:sz="4" w:space="0" w:color="auto"/>
              <w:right w:val="single" w:sz="4" w:space="0" w:color="auto"/>
            </w:tcBorders>
            <w:noWrap/>
            <w:vAlign w:val="bottom"/>
            <w:hideMark/>
          </w:tcPr>
          <w:p w14:paraId="67CC5C5B" w14:textId="77777777" w:rsidR="00F614CD" w:rsidRPr="00DE2B1E" w:rsidRDefault="00F614CD" w:rsidP="00143035">
            <w:pPr>
              <w:pStyle w:val="21ff5"/>
            </w:pPr>
            <w:r w:rsidRPr="00DE2B1E">
              <w:t>6371</w:t>
            </w:r>
          </w:p>
        </w:tc>
        <w:tc>
          <w:tcPr>
            <w:tcW w:w="1843" w:type="dxa"/>
            <w:tcBorders>
              <w:top w:val="nil"/>
              <w:left w:val="nil"/>
              <w:bottom w:val="single" w:sz="4" w:space="0" w:color="auto"/>
              <w:right w:val="single" w:sz="4" w:space="0" w:color="auto"/>
            </w:tcBorders>
            <w:noWrap/>
            <w:vAlign w:val="bottom"/>
            <w:hideMark/>
          </w:tcPr>
          <w:p w14:paraId="260007EB" w14:textId="77777777" w:rsidR="00F614CD" w:rsidRPr="00DE2B1E" w:rsidRDefault="00F614CD" w:rsidP="00143035">
            <w:pPr>
              <w:pStyle w:val="21ff5"/>
            </w:pPr>
            <w:r w:rsidRPr="00DE2B1E">
              <w:t>21390</w:t>
            </w:r>
          </w:p>
        </w:tc>
      </w:tr>
      <w:tr w:rsidR="00F614CD" w:rsidRPr="00DE2B1E" w14:paraId="1D26E871" w14:textId="77777777" w:rsidTr="00143035">
        <w:trPr>
          <w:trHeight w:val="70"/>
        </w:trPr>
        <w:tc>
          <w:tcPr>
            <w:tcW w:w="1136" w:type="dxa"/>
            <w:vMerge/>
            <w:tcBorders>
              <w:left w:val="single" w:sz="4" w:space="0" w:color="auto"/>
              <w:right w:val="single" w:sz="4" w:space="0" w:color="auto"/>
            </w:tcBorders>
            <w:vAlign w:val="center"/>
          </w:tcPr>
          <w:p w14:paraId="322D7632"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51C2C0A" w14:textId="77777777" w:rsidR="00F614CD" w:rsidRPr="00DE2B1E" w:rsidRDefault="00F614CD" w:rsidP="00143035">
            <w:pPr>
              <w:pStyle w:val="222"/>
            </w:pPr>
            <w:proofErr w:type="spellStart"/>
            <w:r w:rsidRPr="00DE2B1E">
              <w:t>Гулькевичский</w:t>
            </w:r>
            <w:proofErr w:type="spellEnd"/>
          </w:p>
        </w:tc>
        <w:tc>
          <w:tcPr>
            <w:tcW w:w="1843" w:type="dxa"/>
            <w:tcBorders>
              <w:top w:val="nil"/>
              <w:left w:val="nil"/>
              <w:bottom w:val="single" w:sz="4" w:space="0" w:color="auto"/>
              <w:right w:val="single" w:sz="4" w:space="0" w:color="auto"/>
            </w:tcBorders>
            <w:noWrap/>
            <w:vAlign w:val="bottom"/>
            <w:hideMark/>
          </w:tcPr>
          <w:p w14:paraId="74D2473C" w14:textId="77777777" w:rsidR="00F614CD" w:rsidRPr="00DE2B1E" w:rsidRDefault="00F614CD" w:rsidP="00143035">
            <w:pPr>
              <w:pStyle w:val="21ff5"/>
            </w:pPr>
            <w:r w:rsidRPr="00DE2B1E">
              <w:t>896</w:t>
            </w:r>
          </w:p>
        </w:tc>
        <w:tc>
          <w:tcPr>
            <w:tcW w:w="1417" w:type="dxa"/>
            <w:tcBorders>
              <w:top w:val="nil"/>
              <w:left w:val="nil"/>
              <w:bottom w:val="single" w:sz="4" w:space="0" w:color="auto"/>
              <w:right w:val="single" w:sz="4" w:space="0" w:color="auto"/>
            </w:tcBorders>
            <w:noWrap/>
            <w:vAlign w:val="bottom"/>
            <w:hideMark/>
          </w:tcPr>
          <w:p w14:paraId="4203AD33" w14:textId="77777777" w:rsidR="00F614CD" w:rsidRPr="00DE2B1E" w:rsidRDefault="00F614CD" w:rsidP="00143035">
            <w:pPr>
              <w:pStyle w:val="21ff5"/>
            </w:pPr>
            <w:r w:rsidRPr="00DE2B1E">
              <w:t>6199</w:t>
            </w:r>
          </w:p>
        </w:tc>
        <w:tc>
          <w:tcPr>
            <w:tcW w:w="1843" w:type="dxa"/>
            <w:tcBorders>
              <w:top w:val="nil"/>
              <w:left w:val="nil"/>
              <w:bottom w:val="single" w:sz="4" w:space="0" w:color="auto"/>
              <w:right w:val="single" w:sz="4" w:space="0" w:color="auto"/>
            </w:tcBorders>
            <w:noWrap/>
            <w:vAlign w:val="bottom"/>
            <w:hideMark/>
          </w:tcPr>
          <w:p w14:paraId="221866A7" w14:textId="77777777" w:rsidR="00F614CD" w:rsidRPr="00DE2B1E" w:rsidRDefault="00F614CD" w:rsidP="00143035">
            <w:pPr>
              <w:pStyle w:val="21ff5"/>
            </w:pPr>
            <w:r w:rsidRPr="00DE2B1E">
              <w:t>10769</w:t>
            </w:r>
          </w:p>
        </w:tc>
      </w:tr>
      <w:tr w:rsidR="00F614CD" w:rsidRPr="00DE2B1E" w14:paraId="3668E62C" w14:textId="77777777" w:rsidTr="00143035">
        <w:trPr>
          <w:trHeight w:val="70"/>
        </w:trPr>
        <w:tc>
          <w:tcPr>
            <w:tcW w:w="1136" w:type="dxa"/>
            <w:vMerge/>
            <w:tcBorders>
              <w:left w:val="single" w:sz="4" w:space="0" w:color="auto"/>
              <w:right w:val="single" w:sz="4" w:space="0" w:color="auto"/>
            </w:tcBorders>
            <w:vAlign w:val="center"/>
          </w:tcPr>
          <w:p w14:paraId="78AFED5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03249CE" w14:textId="77777777" w:rsidR="00F614CD" w:rsidRPr="00DE2B1E" w:rsidRDefault="00F614CD" w:rsidP="00143035">
            <w:pPr>
              <w:pStyle w:val="222"/>
            </w:pPr>
            <w:r w:rsidRPr="00DE2B1E">
              <w:t>Кавказский</w:t>
            </w:r>
          </w:p>
        </w:tc>
        <w:tc>
          <w:tcPr>
            <w:tcW w:w="1843" w:type="dxa"/>
            <w:tcBorders>
              <w:top w:val="nil"/>
              <w:left w:val="nil"/>
              <w:bottom w:val="single" w:sz="4" w:space="0" w:color="auto"/>
              <w:right w:val="single" w:sz="4" w:space="0" w:color="auto"/>
            </w:tcBorders>
            <w:noWrap/>
            <w:vAlign w:val="bottom"/>
            <w:hideMark/>
          </w:tcPr>
          <w:p w14:paraId="744613B6" w14:textId="77777777" w:rsidR="00F614CD" w:rsidRPr="00DE2B1E" w:rsidRDefault="00F614CD" w:rsidP="00143035">
            <w:pPr>
              <w:pStyle w:val="21ff5"/>
            </w:pPr>
            <w:r w:rsidRPr="00DE2B1E">
              <w:t>769</w:t>
            </w:r>
          </w:p>
        </w:tc>
        <w:tc>
          <w:tcPr>
            <w:tcW w:w="1417" w:type="dxa"/>
            <w:tcBorders>
              <w:top w:val="nil"/>
              <w:left w:val="nil"/>
              <w:bottom w:val="single" w:sz="4" w:space="0" w:color="auto"/>
              <w:right w:val="single" w:sz="4" w:space="0" w:color="auto"/>
            </w:tcBorders>
            <w:noWrap/>
            <w:vAlign w:val="bottom"/>
            <w:hideMark/>
          </w:tcPr>
          <w:p w14:paraId="3F6F2FF1" w14:textId="77777777" w:rsidR="00F614CD" w:rsidRPr="00DE2B1E" w:rsidRDefault="00F614CD" w:rsidP="00143035">
            <w:pPr>
              <w:pStyle w:val="21ff5"/>
            </w:pPr>
            <w:r w:rsidRPr="00DE2B1E">
              <w:t>6154</w:t>
            </w:r>
          </w:p>
        </w:tc>
        <w:tc>
          <w:tcPr>
            <w:tcW w:w="1843" w:type="dxa"/>
            <w:tcBorders>
              <w:top w:val="nil"/>
              <w:left w:val="nil"/>
              <w:bottom w:val="single" w:sz="4" w:space="0" w:color="auto"/>
              <w:right w:val="single" w:sz="4" w:space="0" w:color="auto"/>
            </w:tcBorders>
            <w:noWrap/>
            <w:vAlign w:val="bottom"/>
            <w:hideMark/>
          </w:tcPr>
          <w:p w14:paraId="278F1016" w14:textId="77777777" w:rsidR="00F614CD" w:rsidRPr="00DE2B1E" w:rsidRDefault="00F614CD" w:rsidP="00143035">
            <w:pPr>
              <w:pStyle w:val="21ff5"/>
            </w:pPr>
            <w:r w:rsidRPr="00DE2B1E">
              <w:t>26667</w:t>
            </w:r>
          </w:p>
        </w:tc>
      </w:tr>
      <w:tr w:rsidR="00F614CD" w:rsidRPr="00DE2B1E" w14:paraId="3B8839D7" w14:textId="77777777" w:rsidTr="00143035">
        <w:trPr>
          <w:trHeight w:val="70"/>
        </w:trPr>
        <w:tc>
          <w:tcPr>
            <w:tcW w:w="1136" w:type="dxa"/>
            <w:vMerge/>
            <w:tcBorders>
              <w:left w:val="single" w:sz="4" w:space="0" w:color="auto"/>
              <w:right w:val="single" w:sz="4" w:space="0" w:color="auto"/>
            </w:tcBorders>
            <w:vAlign w:val="center"/>
          </w:tcPr>
          <w:p w14:paraId="7152F914"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72A5EF7" w14:textId="77777777" w:rsidR="00F614CD" w:rsidRPr="00DE2B1E" w:rsidRDefault="00F614CD" w:rsidP="00143035">
            <w:pPr>
              <w:pStyle w:val="222"/>
            </w:pPr>
            <w:proofErr w:type="spellStart"/>
            <w:r w:rsidRPr="00DE2B1E">
              <w:t>Усть</w:t>
            </w:r>
            <w:proofErr w:type="spellEnd"/>
            <w:r w:rsidRPr="00DE2B1E">
              <w:t>-Лабинский</w:t>
            </w:r>
          </w:p>
        </w:tc>
        <w:tc>
          <w:tcPr>
            <w:tcW w:w="1843" w:type="dxa"/>
            <w:tcBorders>
              <w:top w:val="nil"/>
              <w:left w:val="nil"/>
              <w:bottom w:val="single" w:sz="4" w:space="0" w:color="auto"/>
              <w:right w:val="single" w:sz="4" w:space="0" w:color="auto"/>
            </w:tcBorders>
            <w:noWrap/>
            <w:vAlign w:val="bottom"/>
            <w:hideMark/>
          </w:tcPr>
          <w:p w14:paraId="4F89F662" w14:textId="77777777" w:rsidR="00F614CD" w:rsidRPr="00DE2B1E" w:rsidRDefault="00F614CD" w:rsidP="00143035">
            <w:pPr>
              <w:pStyle w:val="21ff5"/>
            </w:pPr>
            <w:r w:rsidRPr="00DE2B1E">
              <w:t>1000</w:t>
            </w:r>
          </w:p>
        </w:tc>
        <w:tc>
          <w:tcPr>
            <w:tcW w:w="1417" w:type="dxa"/>
            <w:tcBorders>
              <w:top w:val="nil"/>
              <w:left w:val="nil"/>
              <w:bottom w:val="single" w:sz="4" w:space="0" w:color="auto"/>
              <w:right w:val="single" w:sz="4" w:space="0" w:color="auto"/>
            </w:tcBorders>
            <w:noWrap/>
            <w:vAlign w:val="bottom"/>
            <w:hideMark/>
          </w:tcPr>
          <w:p w14:paraId="7ABDE078" w14:textId="77777777" w:rsidR="00F614CD" w:rsidRPr="00DE2B1E" w:rsidRDefault="00F614CD" w:rsidP="00143035">
            <w:pPr>
              <w:pStyle w:val="21ff5"/>
            </w:pPr>
            <w:r w:rsidRPr="00DE2B1E">
              <w:t>6119</w:t>
            </w:r>
          </w:p>
        </w:tc>
        <w:tc>
          <w:tcPr>
            <w:tcW w:w="1843" w:type="dxa"/>
            <w:tcBorders>
              <w:top w:val="nil"/>
              <w:left w:val="nil"/>
              <w:bottom w:val="single" w:sz="4" w:space="0" w:color="auto"/>
              <w:right w:val="single" w:sz="4" w:space="0" w:color="auto"/>
            </w:tcBorders>
            <w:noWrap/>
            <w:vAlign w:val="bottom"/>
            <w:hideMark/>
          </w:tcPr>
          <w:p w14:paraId="615957C0" w14:textId="77777777" w:rsidR="00F614CD" w:rsidRPr="00DE2B1E" w:rsidRDefault="00F614CD" w:rsidP="00143035">
            <w:pPr>
              <w:pStyle w:val="21ff5"/>
            </w:pPr>
            <w:r w:rsidRPr="00DE2B1E">
              <w:t>10500</w:t>
            </w:r>
          </w:p>
        </w:tc>
      </w:tr>
      <w:tr w:rsidR="00F614CD" w:rsidRPr="00DE2B1E" w14:paraId="281DB7F3" w14:textId="77777777" w:rsidTr="00143035">
        <w:trPr>
          <w:trHeight w:val="70"/>
        </w:trPr>
        <w:tc>
          <w:tcPr>
            <w:tcW w:w="1136" w:type="dxa"/>
            <w:vMerge/>
            <w:tcBorders>
              <w:left w:val="single" w:sz="4" w:space="0" w:color="auto"/>
              <w:right w:val="single" w:sz="4" w:space="0" w:color="auto"/>
            </w:tcBorders>
            <w:vAlign w:val="center"/>
          </w:tcPr>
          <w:p w14:paraId="741FC5D1"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01F4E588" w14:textId="77777777" w:rsidR="00F614CD" w:rsidRPr="00DE2B1E" w:rsidRDefault="00F614CD" w:rsidP="00143035">
            <w:pPr>
              <w:pStyle w:val="222"/>
            </w:pPr>
            <w:r w:rsidRPr="00DE2B1E">
              <w:t>Лабинский</w:t>
            </w:r>
          </w:p>
        </w:tc>
        <w:tc>
          <w:tcPr>
            <w:tcW w:w="1843" w:type="dxa"/>
            <w:tcBorders>
              <w:top w:val="nil"/>
              <w:left w:val="nil"/>
              <w:bottom w:val="single" w:sz="4" w:space="0" w:color="auto"/>
              <w:right w:val="single" w:sz="4" w:space="0" w:color="auto"/>
            </w:tcBorders>
            <w:noWrap/>
            <w:vAlign w:val="bottom"/>
            <w:hideMark/>
          </w:tcPr>
          <w:p w14:paraId="2B163699" w14:textId="77777777" w:rsidR="00F614CD" w:rsidRPr="00DE2B1E" w:rsidRDefault="00F614CD" w:rsidP="00143035">
            <w:pPr>
              <w:pStyle w:val="21ff5"/>
            </w:pPr>
            <w:r w:rsidRPr="00DE2B1E">
              <w:t>434</w:t>
            </w:r>
          </w:p>
        </w:tc>
        <w:tc>
          <w:tcPr>
            <w:tcW w:w="1417" w:type="dxa"/>
            <w:tcBorders>
              <w:top w:val="nil"/>
              <w:left w:val="nil"/>
              <w:bottom w:val="single" w:sz="4" w:space="0" w:color="auto"/>
              <w:right w:val="single" w:sz="4" w:space="0" w:color="auto"/>
            </w:tcBorders>
            <w:noWrap/>
            <w:vAlign w:val="bottom"/>
            <w:hideMark/>
          </w:tcPr>
          <w:p w14:paraId="0E395B29" w14:textId="77777777" w:rsidR="00F614CD" w:rsidRPr="00DE2B1E" w:rsidRDefault="00F614CD" w:rsidP="00143035">
            <w:pPr>
              <w:pStyle w:val="21ff5"/>
            </w:pPr>
            <w:r w:rsidRPr="00DE2B1E">
              <w:t>6012</w:t>
            </w:r>
          </w:p>
        </w:tc>
        <w:tc>
          <w:tcPr>
            <w:tcW w:w="1843" w:type="dxa"/>
            <w:tcBorders>
              <w:top w:val="nil"/>
              <w:left w:val="nil"/>
              <w:bottom w:val="single" w:sz="4" w:space="0" w:color="auto"/>
              <w:right w:val="single" w:sz="4" w:space="0" w:color="auto"/>
            </w:tcBorders>
            <w:noWrap/>
            <w:vAlign w:val="bottom"/>
            <w:hideMark/>
          </w:tcPr>
          <w:p w14:paraId="496AFAA0" w14:textId="77777777" w:rsidR="00F614CD" w:rsidRPr="00DE2B1E" w:rsidRDefault="00F614CD" w:rsidP="00143035">
            <w:pPr>
              <w:pStyle w:val="21ff5"/>
            </w:pPr>
            <w:r w:rsidRPr="00DE2B1E">
              <w:t>15000</w:t>
            </w:r>
          </w:p>
        </w:tc>
      </w:tr>
      <w:tr w:rsidR="00F614CD" w:rsidRPr="00DE2B1E" w14:paraId="1E581270" w14:textId="77777777" w:rsidTr="00143035">
        <w:trPr>
          <w:trHeight w:val="70"/>
        </w:trPr>
        <w:tc>
          <w:tcPr>
            <w:tcW w:w="1136" w:type="dxa"/>
            <w:vMerge/>
            <w:tcBorders>
              <w:left w:val="single" w:sz="4" w:space="0" w:color="auto"/>
              <w:right w:val="single" w:sz="4" w:space="0" w:color="auto"/>
            </w:tcBorders>
            <w:vAlign w:val="center"/>
          </w:tcPr>
          <w:p w14:paraId="1726A75E"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0EF7C91" w14:textId="77777777" w:rsidR="00F614CD" w:rsidRPr="00DE2B1E" w:rsidRDefault="00F614CD" w:rsidP="00143035">
            <w:pPr>
              <w:pStyle w:val="222"/>
            </w:pPr>
            <w:proofErr w:type="spellStart"/>
            <w:r w:rsidRPr="00DE2B1E">
              <w:t>Кореновский</w:t>
            </w:r>
            <w:proofErr w:type="spellEnd"/>
          </w:p>
        </w:tc>
        <w:tc>
          <w:tcPr>
            <w:tcW w:w="1843" w:type="dxa"/>
            <w:tcBorders>
              <w:top w:val="nil"/>
              <w:left w:val="nil"/>
              <w:bottom w:val="single" w:sz="4" w:space="0" w:color="auto"/>
              <w:right w:val="single" w:sz="4" w:space="0" w:color="auto"/>
            </w:tcBorders>
            <w:noWrap/>
            <w:vAlign w:val="bottom"/>
            <w:hideMark/>
          </w:tcPr>
          <w:p w14:paraId="3E8AA217" w14:textId="77777777" w:rsidR="00F614CD" w:rsidRPr="00DE2B1E" w:rsidRDefault="00F614CD" w:rsidP="00143035">
            <w:pPr>
              <w:pStyle w:val="21ff5"/>
            </w:pPr>
            <w:r w:rsidRPr="00DE2B1E">
              <w:t>495</w:t>
            </w:r>
          </w:p>
        </w:tc>
        <w:tc>
          <w:tcPr>
            <w:tcW w:w="1417" w:type="dxa"/>
            <w:tcBorders>
              <w:top w:val="nil"/>
              <w:left w:val="nil"/>
              <w:bottom w:val="single" w:sz="4" w:space="0" w:color="auto"/>
              <w:right w:val="single" w:sz="4" w:space="0" w:color="auto"/>
            </w:tcBorders>
            <w:noWrap/>
            <w:vAlign w:val="bottom"/>
            <w:hideMark/>
          </w:tcPr>
          <w:p w14:paraId="677916E8" w14:textId="77777777" w:rsidR="00F614CD" w:rsidRPr="00DE2B1E" w:rsidRDefault="00F614CD" w:rsidP="00143035">
            <w:pPr>
              <w:pStyle w:val="21ff5"/>
            </w:pPr>
            <w:r w:rsidRPr="00DE2B1E">
              <w:t>5922</w:t>
            </w:r>
          </w:p>
        </w:tc>
        <w:tc>
          <w:tcPr>
            <w:tcW w:w="1843" w:type="dxa"/>
            <w:tcBorders>
              <w:top w:val="nil"/>
              <w:left w:val="nil"/>
              <w:bottom w:val="single" w:sz="4" w:space="0" w:color="auto"/>
              <w:right w:val="single" w:sz="4" w:space="0" w:color="auto"/>
            </w:tcBorders>
            <w:noWrap/>
            <w:vAlign w:val="bottom"/>
            <w:hideMark/>
          </w:tcPr>
          <w:p w14:paraId="2B70B838" w14:textId="77777777" w:rsidR="00F614CD" w:rsidRPr="00DE2B1E" w:rsidRDefault="00F614CD" w:rsidP="00143035">
            <w:pPr>
              <w:pStyle w:val="21ff5"/>
            </w:pPr>
            <w:r w:rsidRPr="00DE2B1E">
              <w:t>12500</w:t>
            </w:r>
          </w:p>
        </w:tc>
      </w:tr>
      <w:tr w:rsidR="00F614CD" w:rsidRPr="00DE2B1E" w14:paraId="24D0DB1D" w14:textId="77777777" w:rsidTr="00143035">
        <w:trPr>
          <w:trHeight w:val="70"/>
        </w:trPr>
        <w:tc>
          <w:tcPr>
            <w:tcW w:w="1136" w:type="dxa"/>
            <w:vMerge/>
            <w:tcBorders>
              <w:left w:val="single" w:sz="4" w:space="0" w:color="auto"/>
              <w:right w:val="single" w:sz="4" w:space="0" w:color="auto"/>
            </w:tcBorders>
            <w:noWrap/>
            <w:vAlign w:val="center"/>
          </w:tcPr>
          <w:p w14:paraId="33C8213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FAEFC3F" w14:textId="77777777" w:rsidR="00F614CD" w:rsidRPr="00DE2B1E" w:rsidRDefault="00F614CD" w:rsidP="00143035">
            <w:pPr>
              <w:pStyle w:val="222"/>
            </w:pPr>
            <w:r w:rsidRPr="00DE2B1E">
              <w:t>Крымский</w:t>
            </w:r>
          </w:p>
        </w:tc>
        <w:tc>
          <w:tcPr>
            <w:tcW w:w="1843" w:type="dxa"/>
            <w:tcBorders>
              <w:top w:val="nil"/>
              <w:left w:val="nil"/>
              <w:bottom w:val="single" w:sz="4" w:space="0" w:color="auto"/>
              <w:right w:val="single" w:sz="4" w:space="0" w:color="auto"/>
            </w:tcBorders>
            <w:noWrap/>
            <w:vAlign w:val="bottom"/>
            <w:hideMark/>
          </w:tcPr>
          <w:p w14:paraId="170FB862" w14:textId="77777777" w:rsidR="00F614CD" w:rsidRPr="00DE2B1E" w:rsidRDefault="00F614CD" w:rsidP="00143035">
            <w:pPr>
              <w:pStyle w:val="21ff5"/>
            </w:pPr>
            <w:r w:rsidRPr="00DE2B1E">
              <w:t>733</w:t>
            </w:r>
          </w:p>
        </w:tc>
        <w:tc>
          <w:tcPr>
            <w:tcW w:w="1417" w:type="dxa"/>
            <w:tcBorders>
              <w:top w:val="nil"/>
              <w:left w:val="nil"/>
              <w:bottom w:val="single" w:sz="4" w:space="0" w:color="auto"/>
              <w:right w:val="single" w:sz="4" w:space="0" w:color="auto"/>
            </w:tcBorders>
            <w:noWrap/>
            <w:vAlign w:val="bottom"/>
            <w:hideMark/>
          </w:tcPr>
          <w:p w14:paraId="5121439E" w14:textId="77777777" w:rsidR="00F614CD" w:rsidRPr="00DE2B1E" w:rsidRDefault="00F614CD" w:rsidP="00143035">
            <w:pPr>
              <w:pStyle w:val="21ff5"/>
            </w:pPr>
            <w:r w:rsidRPr="00DE2B1E">
              <w:t>5601</w:t>
            </w:r>
          </w:p>
        </w:tc>
        <w:tc>
          <w:tcPr>
            <w:tcW w:w="1843" w:type="dxa"/>
            <w:tcBorders>
              <w:top w:val="nil"/>
              <w:left w:val="nil"/>
              <w:bottom w:val="single" w:sz="4" w:space="0" w:color="auto"/>
              <w:right w:val="single" w:sz="4" w:space="0" w:color="auto"/>
            </w:tcBorders>
            <w:noWrap/>
            <w:vAlign w:val="bottom"/>
            <w:hideMark/>
          </w:tcPr>
          <w:p w14:paraId="042BF133" w14:textId="77777777" w:rsidR="00F614CD" w:rsidRPr="00DE2B1E" w:rsidRDefault="00F614CD" w:rsidP="00143035">
            <w:pPr>
              <w:pStyle w:val="21ff5"/>
            </w:pPr>
            <w:r w:rsidRPr="00DE2B1E">
              <w:t>14423</w:t>
            </w:r>
          </w:p>
        </w:tc>
      </w:tr>
      <w:tr w:rsidR="00F614CD" w:rsidRPr="00DE2B1E" w14:paraId="3EAEDB0C" w14:textId="77777777" w:rsidTr="00143035">
        <w:trPr>
          <w:trHeight w:val="70"/>
        </w:trPr>
        <w:tc>
          <w:tcPr>
            <w:tcW w:w="1136" w:type="dxa"/>
            <w:vMerge/>
            <w:tcBorders>
              <w:left w:val="single" w:sz="4" w:space="0" w:color="auto"/>
              <w:right w:val="single" w:sz="4" w:space="0" w:color="auto"/>
            </w:tcBorders>
            <w:vAlign w:val="center"/>
          </w:tcPr>
          <w:p w14:paraId="7B72BA1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B5A7E17" w14:textId="77777777" w:rsidR="00F614CD" w:rsidRPr="00DE2B1E" w:rsidRDefault="00F614CD" w:rsidP="00143035">
            <w:pPr>
              <w:pStyle w:val="222"/>
            </w:pPr>
            <w:proofErr w:type="spellStart"/>
            <w:r w:rsidRPr="00DE2B1E">
              <w:t>Курганинский</w:t>
            </w:r>
            <w:proofErr w:type="spellEnd"/>
          </w:p>
        </w:tc>
        <w:tc>
          <w:tcPr>
            <w:tcW w:w="1843" w:type="dxa"/>
            <w:tcBorders>
              <w:top w:val="nil"/>
              <w:left w:val="nil"/>
              <w:bottom w:val="single" w:sz="4" w:space="0" w:color="auto"/>
              <w:right w:val="single" w:sz="4" w:space="0" w:color="auto"/>
            </w:tcBorders>
            <w:noWrap/>
            <w:vAlign w:val="bottom"/>
            <w:hideMark/>
          </w:tcPr>
          <w:p w14:paraId="59A421EE" w14:textId="77777777" w:rsidR="00F614CD" w:rsidRPr="00DE2B1E" w:rsidRDefault="00F614CD" w:rsidP="00143035">
            <w:pPr>
              <w:pStyle w:val="21ff5"/>
            </w:pPr>
            <w:r w:rsidRPr="00DE2B1E">
              <w:t>1870</w:t>
            </w:r>
          </w:p>
        </w:tc>
        <w:tc>
          <w:tcPr>
            <w:tcW w:w="1417" w:type="dxa"/>
            <w:tcBorders>
              <w:top w:val="nil"/>
              <w:left w:val="nil"/>
              <w:bottom w:val="single" w:sz="4" w:space="0" w:color="auto"/>
              <w:right w:val="single" w:sz="4" w:space="0" w:color="auto"/>
            </w:tcBorders>
            <w:noWrap/>
            <w:vAlign w:val="bottom"/>
            <w:hideMark/>
          </w:tcPr>
          <w:p w14:paraId="08B67EC2" w14:textId="77777777" w:rsidR="00F614CD" w:rsidRPr="00DE2B1E" w:rsidRDefault="00F614CD" w:rsidP="00143035">
            <w:pPr>
              <w:pStyle w:val="21ff5"/>
            </w:pPr>
            <w:r w:rsidRPr="00DE2B1E">
              <w:t>5416</w:t>
            </w:r>
          </w:p>
        </w:tc>
        <w:tc>
          <w:tcPr>
            <w:tcW w:w="1843" w:type="dxa"/>
            <w:tcBorders>
              <w:top w:val="nil"/>
              <w:left w:val="nil"/>
              <w:bottom w:val="single" w:sz="4" w:space="0" w:color="auto"/>
              <w:right w:val="single" w:sz="4" w:space="0" w:color="auto"/>
            </w:tcBorders>
            <w:noWrap/>
            <w:vAlign w:val="bottom"/>
            <w:hideMark/>
          </w:tcPr>
          <w:p w14:paraId="5C297D0A" w14:textId="77777777" w:rsidR="00F614CD" w:rsidRPr="00DE2B1E" w:rsidRDefault="00F614CD" w:rsidP="00143035">
            <w:pPr>
              <w:pStyle w:val="21ff5"/>
            </w:pPr>
            <w:r w:rsidRPr="00DE2B1E">
              <w:t>12000</w:t>
            </w:r>
          </w:p>
        </w:tc>
      </w:tr>
      <w:tr w:rsidR="00F614CD" w:rsidRPr="00DE2B1E" w14:paraId="705988DF" w14:textId="77777777" w:rsidTr="00143035">
        <w:trPr>
          <w:trHeight w:val="70"/>
        </w:trPr>
        <w:tc>
          <w:tcPr>
            <w:tcW w:w="1136" w:type="dxa"/>
            <w:vMerge/>
            <w:tcBorders>
              <w:left w:val="single" w:sz="4" w:space="0" w:color="auto"/>
              <w:right w:val="single" w:sz="4" w:space="0" w:color="auto"/>
            </w:tcBorders>
            <w:vAlign w:val="center"/>
          </w:tcPr>
          <w:p w14:paraId="55164336"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521D3F04" w14:textId="77777777" w:rsidR="00F614CD" w:rsidRPr="00DE2B1E" w:rsidRDefault="00F614CD" w:rsidP="00143035">
            <w:pPr>
              <w:pStyle w:val="222"/>
            </w:pPr>
            <w:proofErr w:type="spellStart"/>
            <w:r w:rsidRPr="00DE2B1E">
              <w:t>Брюховецкий</w:t>
            </w:r>
            <w:proofErr w:type="spellEnd"/>
          </w:p>
        </w:tc>
        <w:tc>
          <w:tcPr>
            <w:tcW w:w="1843" w:type="dxa"/>
            <w:tcBorders>
              <w:top w:val="nil"/>
              <w:left w:val="nil"/>
              <w:bottom w:val="single" w:sz="4" w:space="0" w:color="auto"/>
              <w:right w:val="single" w:sz="4" w:space="0" w:color="auto"/>
            </w:tcBorders>
            <w:noWrap/>
            <w:vAlign w:val="bottom"/>
            <w:hideMark/>
          </w:tcPr>
          <w:p w14:paraId="47075278" w14:textId="77777777" w:rsidR="00F614CD" w:rsidRPr="00DE2B1E" w:rsidRDefault="00F614CD" w:rsidP="00143035">
            <w:pPr>
              <w:pStyle w:val="21ff5"/>
            </w:pPr>
            <w:r w:rsidRPr="00DE2B1E">
              <w:t>905</w:t>
            </w:r>
          </w:p>
        </w:tc>
        <w:tc>
          <w:tcPr>
            <w:tcW w:w="1417" w:type="dxa"/>
            <w:tcBorders>
              <w:top w:val="nil"/>
              <w:left w:val="nil"/>
              <w:bottom w:val="single" w:sz="4" w:space="0" w:color="auto"/>
              <w:right w:val="single" w:sz="4" w:space="0" w:color="auto"/>
            </w:tcBorders>
            <w:noWrap/>
            <w:vAlign w:val="bottom"/>
            <w:hideMark/>
          </w:tcPr>
          <w:p w14:paraId="7EF3B383" w14:textId="77777777" w:rsidR="00F614CD" w:rsidRPr="00DE2B1E" w:rsidRDefault="00F614CD" w:rsidP="00143035">
            <w:pPr>
              <w:pStyle w:val="21ff5"/>
            </w:pPr>
            <w:r w:rsidRPr="00DE2B1E">
              <w:t>5296</w:t>
            </w:r>
          </w:p>
        </w:tc>
        <w:tc>
          <w:tcPr>
            <w:tcW w:w="1843" w:type="dxa"/>
            <w:tcBorders>
              <w:top w:val="nil"/>
              <w:left w:val="nil"/>
              <w:bottom w:val="single" w:sz="4" w:space="0" w:color="auto"/>
              <w:right w:val="single" w:sz="4" w:space="0" w:color="auto"/>
            </w:tcBorders>
            <w:noWrap/>
            <w:vAlign w:val="bottom"/>
            <w:hideMark/>
          </w:tcPr>
          <w:p w14:paraId="663A9456" w14:textId="77777777" w:rsidR="00F614CD" w:rsidRPr="00DE2B1E" w:rsidRDefault="00F614CD" w:rsidP="00143035">
            <w:pPr>
              <w:pStyle w:val="21ff5"/>
            </w:pPr>
            <w:r w:rsidRPr="00DE2B1E">
              <w:t>16000</w:t>
            </w:r>
          </w:p>
        </w:tc>
      </w:tr>
      <w:tr w:rsidR="00F614CD" w:rsidRPr="00DE2B1E" w14:paraId="370A7219" w14:textId="77777777" w:rsidTr="00143035">
        <w:trPr>
          <w:trHeight w:val="70"/>
        </w:trPr>
        <w:tc>
          <w:tcPr>
            <w:tcW w:w="1136" w:type="dxa"/>
            <w:vMerge/>
            <w:tcBorders>
              <w:left w:val="single" w:sz="4" w:space="0" w:color="auto"/>
              <w:right w:val="single" w:sz="4" w:space="0" w:color="auto"/>
            </w:tcBorders>
            <w:vAlign w:val="center"/>
          </w:tcPr>
          <w:p w14:paraId="35E4C6D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24AD6C25" w14:textId="77777777" w:rsidR="00F614CD" w:rsidRPr="00DE2B1E" w:rsidRDefault="00F614CD" w:rsidP="00143035">
            <w:pPr>
              <w:pStyle w:val="222"/>
            </w:pPr>
            <w:r w:rsidRPr="00DE2B1E">
              <w:t>Северский</w:t>
            </w:r>
          </w:p>
        </w:tc>
        <w:tc>
          <w:tcPr>
            <w:tcW w:w="1843" w:type="dxa"/>
            <w:tcBorders>
              <w:top w:val="nil"/>
              <w:left w:val="nil"/>
              <w:bottom w:val="single" w:sz="4" w:space="0" w:color="auto"/>
              <w:right w:val="single" w:sz="4" w:space="0" w:color="auto"/>
            </w:tcBorders>
            <w:noWrap/>
            <w:vAlign w:val="bottom"/>
            <w:hideMark/>
          </w:tcPr>
          <w:p w14:paraId="2C1A7DD7" w14:textId="77777777" w:rsidR="00F614CD" w:rsidRPr="00DE2B1E" w:rsidRDefault="00F614CD" w:rsidP="00143035">
            <w:pPr>
              <w:pStyle w:val="21ff5"/>
            </w:pPr>
            <w:r w:rsidRPr="00DE2B1E">
              <w:t>421</w:t>
            </w:r>
          </w:p>
        </w:tc>
        <w:tc>
          <w:tcPr>
            <w:tcW w:w="1417" w:type="dxa"/>
            <w:tcBorders>
              <w:top w:val="nil"/>
              <w:left w:val="nil"/>
              <w:bottom w:val="single" w:sz="4" w:space="0" w:color="auto"/>
              <w:right w:val="single" w:sz="4" w:space="0" w:color="auto"/>
            </w:tcBorders>
            <w:noWrap/>
            <w:vAlign w:val="bottom"/>
            <w:hideMark/>
          </w:tcPr>
          <w:p w14:paraId="0F5A7601" w14:textId="77777777" w:rsidR="00F614CD" w:rsidRPr="00DE2B1E" w:rsidRDefault="00F614CD" w:rsidP="00143035">
            <w:pPr>
              <w:pStyle w:val="21ff5"/>
            </w:pPr>
            <w:r w:rsidRPr="00DE2B1E">
              <w:t>5080</w:t>
            </w:r>
          </w:p>
        </w:tc>
        <w:tc>
          <w:tcPr>
            <w:tcW w:w="1843" w:type="dxa"/>
            <w:tcBorders>
              <w:top w:val="nil"/>
              <w:left w:val="nil"/>
              <w:bottom w:val="single" w:sz="4" w:space="0" w:color="auto"/>
              <w:right w:val="single" w:sz="4" w:space="0" w:color="auto"/>
            </w:tcBorders>
            <w:noWrap/>
            <w:vAlign w:val="bottom"/>
            <w:hideMark/>
          </w:tcPr>
          <w:p w14:paraId="1C6DB020" w14:textId="77777777" w:rsidR="00F614CD" w:rsidRPr="00DE2B1E" w:rsidRDefault="00F614CD" w:rsidP="00143035">
            <w:pPr>
              <w:pStyle w:val="21ff5"/>
            </w:pPr>
            <w:r w:rsidRPr="00DE2B1E">
              <w:t>12054</w:t>
            </w:r>
          </w:p>
        </w:tc>
      </w:tr>
      <w:tr w:rsidR="00F614CD" w:rsidRPr="00DE2B1E" w14:paraId="31DD07F7" w14:textId="77777777" w:rsidTr="00143035">
        <w:trPr>
          <w:trHeight w:val="70"/>
        </w:trPr>
        <w:tc>
          <w:tcPr>
            <w:tcW w:w="1136" w:type="dxa"/>
            <w:vMerge/>
            <w:tcBorders>
              <w:left w:val="single" w:sz="4" w:space="0" w:color="auto"/>
              <w:right w:val="single" w:sz="4" w:space="0" w:color="auto"/>
            </w:tcBorders>
            <w:vAlign w:val="center"/>
          </w:tcPr>
          <w:p w14:paraId="26C804F2"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27285EA" w14:textId="77777777" w:rsidR="00F614CD" w:rsidRPr="00DE2B1E" w:rsidRDefault="00F614CD" w:rsidP="00143035">
            <w:pPr>
              <w:pStyle w:val="222"/>
            </w:pPr>
            <w:proofErr w:type="spellStart"/>
            <w:r w:rsidRPr="00DE2B1E">
              <w:t>Абинский</w:t>
            </w:r>
            <w:proofErr w:type="spellEnd"/>
          </w:p>
        </w:tc>
        <w:tc>
          <w:tcPr>
            <w:tcW w:w="1843" w:type="dxa"/>
            <w:tcBorders>
              <w:top w:val="nil"/>
              <w:left w:val="nil"/>
              <w:bottom w:val="single" w:sz="4" w:space="0" w:color="auto"/>
              <w:right w:val="single" w:sz="4" w:space="0" w:color="auto"/>
            </w:tcBorders>
            <w:noWrap/>
            <w:vAlign w:val="bottom"/>
            <w:hideMark/>
          </w:tcPr>
          <w:p w14:paraId="5E883F38" w14:textId="77777777" w:rsidR="00F614CD" w:rsidRPr="00DE2B1E" w:rsidRDefault="00F614CD" w:rsidP="00143035">
            <w:pPr>
              <w:pStyle w:val="21ff5"/>
            </w:pPr>
            <w:r w:rsidRPr="00DE2B1E">
              <w:t>800</w:t>
            </w:r>
          </w:p>
        </w:tc>
        <w:tc>
          <w:tcPr>
            <w:tcW w:w="1417" w:type="dxa"/>
            <w:tcBorders>
              <w:top w:val="nil"/>
              <w:left w:val="nil"/>
              <w:bottom w:val="single" w:sz="4" w:space="0" w:color="auto"/>
              <w:right w:val="single" w:sz="4" w:space="0" w:color="auto"/>
            </w:tcBorders>
            <w:noWrap/>
            <w:vAlign w:val="bottom"/>
            <w:hideMark/>
          </w:tcPr>
          <w:p w14:paraId="2BEE1FB0" w14:textId="77777777" w:rsidR="00F614CD" w:rsidRPr="00DE2B1E" w:rsidRDefault="00F614CD" w:rsidP="00143035">
            <w:pPr>
              <w:pStyle w:val="21ff5"/>
            </w:pPr>
            <w:r w:rsidRPr="00DE2B1E">
              <w:t>4991</w:t>
            </w:r>
          </w:p>
        </w:tc>
        <w:tc>
          <w:tcPr>
            <w:tcW w:w="1843" w:type="dxa"/>
            <w:tcBorders>
              <w:top w:val="nil"/>
              <w:left w:val="nil"/>
              <w:bottom w:val="single" w:sz="4" w:space="0" w:color="auto"/>
              <w:right w:val="single" w:sz="4" w:space="0" w:color="auto"/>
            </w:tcBorders>
            <w:noWrap/>
            <w:vAlign w:val="bottom"/>
            <w:hideMark/>
          </w:tcPr>
          <w:p w14:paraId="69425C55" w14:textId="77777777" w:rsidR="00F614CD" w:rsidRPr="00DE2B1E" w:rsidRDefault="00F614CD" w:rsidP="00143035">
            <w:pPr>
              <w:pStyle w:val="21ff5"/>
            </w:pPr>
            <w:r w:rsidRPr="00DE2B1E">
              <w:t>14000</w:t>
            </w:r>
          </w:p>
        </w:tc>
      </w:tr>
      <w:tr w:rsidR="00F614CD" w:rsidRPr="00DE2B1E" w14:paraId="2A6F2ACF" w14:textId="77777777" w:rsidTr="00143035">
        <w:trPr>
          <w:trHeight w:val="70"/>
        </w:trPr>
        <w:tc>
          <w:tcPr>
            <w:tcW w:w="1136" w:type="dxa"/>
            <w:vMerge/>
            <w:tcBorders>
              <w:left w:val="single" w:sz="4" w:space="0" w:color="auto"/>
              <w:right w:val="single" w:sz="4" w:space="0" w:color="auto"/>
            </w:tcBorders>
            <w:vAlign w:val="center"/>
          </w:tcPr>
          <w:p w14:paraId="0787557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DE67BB0" w14:textId="77777777" w:rsidR="00F614CD" w:rsidRPr="00DE2B1E" w:rsidRDefault="00F614CD" w:rsidP="00143035">
            <w:pPr>
              <w:pStyle w:val="222"/>
            </w:pPr>
            <w:proofErr w:type="spellStart"/>
            <w:r w:rsidRPr="00DE2B1E">
              <w:t>Выселковский</w:t>
            </w:r>
            <w:proofErr w:type="spellEnd"/>
          </w:p>
        </w:tc>
        <w:tc>
          <w:tcPr>
            <w:tcW w:w="1843" w:type="dxa"/>
            <w:tcBorders>
              <w:top w:val="nil"/>
              <w:left w:val="nil"/>
              <w:bottom w:val="single" w:sz="4" w:space="0" w:color="auto"/>
              <w:right w:val="single" w:sz="4" w:space="0" w:color="auto"/>
            </w:tcBorders>
            <w:noWrap/>
            <w:vAlign w:val="bottom"/>
            <w:hideMark/>
          </w:tcPr>
          <w:p w14:paraId="3E23F763" w14:textId="77777777" w:rsidR="00F614CD" w:rsidRPr="00DE2B1E" w:rsidRDefault="00F614CD" w:rsidP="00143035">
            <w:pPr>
              <w:pStyle w:val="21ff5"/>
            </w:pPr>
            <w:r w:rsidRPr="00DE2B1E">
              <w:t>1037</w:t>
            </w:r>
          </w:p>
        </w:tc>
        <w:tc>
          <w:tcPr>
            <w:tcW w:w="1417" w:type="dxa"/>
            <w:tcBorders>
              <w:top w:val="nil"/>
              <w:left w:val="nil"/>
              <w:bottom w:val="single" w:sz="4" w:space="0" w:color="auto"/>
              <w:right w:val="single" w:sz="4" w:space="0" w:color="auto"/>
            </w:tcBorders>
            <w:noWrap/>
            <w:vAlign w:val="bottom"/>
            <w:hideMark/>
          </w:tcPr>
          <w:p w14:paraId="04D672E6" w14:textId="77777777" w:rsidR="00F614CD" w:rsidRPr="00DE2B1E" w:rsidRDefault="00F614CD" w:rsidP="00143035">
            <w:pPr>
              <w:pStyle w:val="21ff5"/>
            </w:pPr>
            <w:r w:rsidRPr="00DE2B1E">
              <w:t>4831</w:t>
            </w:r>
          </w:p>
        </w:tc>
        <w:tc>
          <w:tcPr>
            <w:tcW w:w="1843" w:type="dxa"/>
            <w:tcBorders>
              <w:top w:val="nil"/>
              <w:left w:val="nil"/>
              <w:bottom w:val="single" w:sz="4" w:space="0" w:color="auto"/>
              <w:right w:val="single" w:sz="4" w:space="0" w:color="auto"/>
            </w:tcBorders>
            <w:noWrap/>
            <w:vAlign w:val="bottom"/>
            <w:hideMark/>
          </w:tcPr>
          <w:p w14:paraId="3202A48B" w14:textId="77777777" w:rsidR="00F614CD" w:rsidRPr="00DE2B1E" w:rsidRDefault="00F614CD" w:rsidP="00143035">
            <w:pPr>
              <w:pStyle w:val="21ff5"/>
            </w:pPr>
            <w:r w:rsidRPr="00DE2B1E">
              <w:t>10000</w:t>
            </w:r>
          </w:p>
        </w:tc>
      </w:tr>
      <w:tr w:rsidR="00F614CD" w:rsidRPr="00DE2B1E" w14:paraId="3DD0B225" w14:textId="77777777" w:rsidTr="00143035">
        <w:trPr>
          <w:trHeight w:val="70"/>
        </w:trPr>
        <w:tc>
          <w:tcPr>
            <w:tcW w:w="1136" w:type="dxa"/>
            <w:vMerge/>
            <w:tcBorders>
              <w:left w:val="single" w:sz="4" w:space="0" w:color="auto"/>
              <w:right w:val="single" w:sz="4" w:space="0" w:color="auto"/>
            </w:tcBorders>
            <w:vAlign w:val="center"/>
          </w:tcPr>
          <w:p w14:paraId="05CA178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4F53EBB" w14:textId="77777777" w:rsidR="00F614CD" w:rsidRPr="00DE2B1E" w:rsidRDefault="00F614CD" w:rsidP="00143035">
            <w:pPr>
              <w:pStyle w:val="222"/>
            </w:pPr>
            <w:r w:rsidRPr="00DE2B1E">
              <w:t>Новокубанский</w:t>
            </w:r>
          </w:p>
        </w:tc>
        <w:tc>
          <w:tcPr>
            <w:tcW w:w="1843" w:type="dxa"/>
            <w:tcBorders>
              <w:top w:val="nil"/>
              <w:left w:val="nil"/>
              <w:bottom w:val="single" w:sz="4" w:space="0" w:color="auto"/>
              <w:right w:val="single" w:sz="4" w:space="0" w:color="auto"/>
            </w:tcBorders>
            <w:noWrap/>
            <w:vAlign w:val="bottom"/>
            <w:hideMark/>
          </w:tcPr>
          <w:p w14:paraId="3F74579D" w14:textId="77777777" w:rsidR="00F614CD" w:rsidRPr="00DE2B1E" w:rsidRDefault="00F614CD" w:rsidP="00143035">
            <w:pPr>
              <w:pStyle w:val="21ff5"/>
            </w:pPr>
            <w:r w:rsidRPr="00DE2B1E">
              <w:t>706</w:t>
            </w:r>
          </w:p>
        </w:tc>
        <w:tc>
          <w:tcPr>
            <w:tcW w:w="1417" w:type="dxa"/>
            <w:tcBorders>
              <w:top w:val="nil"/>
              <w:left w:val="nil"/>
              <w:bottom w:val="single" w:sz="4" w:space="0" w:color="auto"/>
              <w:right w:val="single" w:sz="4" w:space="0" w:color="auto"/>
            </w:tcBorders>
            <w:noWrap/>
            <w:vAlign w:val="bottom"/>
            <w:hideMark/>
          </w:tcPr>
          <w:p w14:paraId="6D51E70B" w14:textId="77777777" w:rsidR="00F614CD" w:rsidRPr="00DE2B1E" w:rsidRDefault="00F614CD" w:rsidP="00143035">
            <w:pPr>
              <w:pStyle w:val="21ff5"/>
            </w:pPr>
            <w:r w:rsidRPr="00DE2B1E">
              <w:t>4695</w:t>
            </w:r>
          </w:p>
        </w:tc>
        <w:tc>
          <w:tcPr>
            <w:tcW w:w="1843" w:type="dxa"/>
            <w:tcBorders>
              <w:top w:val="nil"/>
              <w:left w:val="nil"/>
              <w:bottom w:val="single" w:sz="4" w:space="0" w:color="auto"/>
              <w:right w:val="single" w:sz="4" w:space="0" w:color="auto"/>
            </w:tcBorders>
            <w:noWrap/>
            <w:vAlign w:val="bottom"/>
            <w:hideMark/>
          </w:tcPr>
          <w:p w14:paraId="7A1975FF" w14:textId="77777777" w:rsidR="00F614CD" w:rsidRPr="00DE2B1E" w:rsidRDefault="00F614CD" w:rsidP="00143035">
            <w:pPr>
              <w:pStyle w:val="21ff5"/>
            </w:pPr>
            <w:r w:rsidRPr="00DE2B1E">
              <w:t>8333</w:t>
            </w:r>
          </w:p>
        </w:tc>
      </w:tr>
      <w:tr w:rsidR="00F614CD" w:rsidRPr="00DE2B1E" w14:paraId="5F83E368" w14:textId="77777777" w:rsidTr="00143035">
        <w:trPr>
          <w:trHeight w:val="70"/>
        </w:trPr>
        <w:tc>
          <w:tcPr>
            <w:tcW w:w="1136" w:type="dxa"/>
            <w:vMerge/>
            <w:tcBorders>
              <w:left w:val="single" w:sz="4" w:space="0" w:color="auto"/>
              <w:right w:val="single" w:sz="4" w:space="0" w:color="auto"/>
            </w:tcBorders>
            <w:vAlign w:val="center"/>
          </w:tcPr>
          <w:p w14:paraId="0A4F0EA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5F30FDE" w14:textId="77777777" w:rsidR="00F614CD" w:rsidRPr="00DE2B1E" w:rsidRDefault="00F614CD" w:rsidP="00143035">
            <w:pPr>
              <w:pStyle w:val="222"/>
            </w:pPr>
            <w:r w:rsidRPr="00DE2B1E">
              <w:t>Апшеронский</w:t>
            </w:r>
          </w:p>
        </w:tc>
        <w:tc>
          <w:tcPr>
            <w:tcW w:w="1843" w:type="dxa"/>
            <w:tcBorders>
              <w:top w:val="nil"/>
              <w:left w:val="nil"/>
              <w:bottom w:val="single" w:sz="4" w:space="0" w:color="auto"/>
              <w:right w:val="single" w:sz="4" w:space="0" w:color="auto"/>
            </w:tcBorders>
            <w:noWrap/>
            <w:vAlign w:val="bottom"/>
            <w:hideMark/>
          </w:tcPr>
          <w:p w14:paraId="28B46548" w14:textId="77777777" w:rsidR="00F614CD" w:rsidRPr="00DE2B1E" w:rsidRDefault="00F614CD" w:rsidP="00143035">
            <w:pPr>
              <w:pStyle w:val="21ff5"/>
            </w:pPr>
            <w:r w:rsidRPr="00DE2B1E">
              <w:t>727</w:t>
            </w:r>
          </w:p>
        </w:tc>
        <w:tc>
          <w:tcPr>
            <w:tcW w:w="1417" w:type="dxa"/>
            <w:tcBorders>
              <w:top w:val="nil"/>
              <w:left w:val="nil"/>
              <w:bottom w:val="single" w:sz="4" w:space="0" w:color="auto"/>
              <w:right w:val="single" w:sz="4" w:space="0" w:color="auto"/>
            </w:tcBorders>
            <w:noWrap/>
            <w:vAlign w:val="bottom"/>
            <w:hideMark/>
          </w:tcPr>
          <w:p w14:paraId="2B9E4663" w14:textId="77777777" w:rsidR="00F614CD" w:rsidRPr="00DE2B1E" w:rsidRDefault="00F614CD" w:rsidP="00143035">
            <w:pPr>
              <w:pStyle w:val="21ff5"/>
            </w:pPr>
            <w:r w:rsidRPr="00DE2B1E">
              <w:t>4489</w:t>
            </w:r>
          </w:p>
        </w:tc>
        <w:tc>
          <w:tcPr>
            <w:tcW w:w="1843" w:type="dxa"/>
            <w:tcBorders>
              <w:top w:val="nil"/>
              <w:left w:val="nil"/>
              <w:bottom w:val="single" w:sz="4" w:space="0" w:color="auto"/>
              <w:right w:val="single" w:sz="4" w:space="0" w:color="auto"/>
            </w:tcBorders>
            <w:noWrap/>
            <w:vAlign w:val="bottom"/>
            <w:hideMark/>
          </w:tcPr>
          <w:p w14:paraId="71FF0586" w14:textId="77777777" w:rsidR="00F614CD" w:rsidRPr="00DE2B1E" w:rsidRDefault="00F614CD" w:rsidP="00143035">
            <w:pPr>
              <w:pStyle w:val="21ff5"/>
            </w:pPr>
            <w:r w:rsidRPr="00DE2B1E">
              <w:t>12411</w:t>
            </w:r>
          </w:p>
        </w:tc>
      </w:tr>
      <w:tr w:rsidR="00F614CD" w:rsidRPr="00DE2B1E" w14:paraId="524C45EC" w14:textId="77777777" w:rsidTr="00143035">
        <w:trPr>
          <w:trHeight w:val="70"/>
        </w:trPr>
        <w:tc>
          <w:tcPr>
            <w:tcW w:w="1136" w:type="dxa"/>
            <w:vMerge/>
            <w:tcBorders>
              <w:left w:val="single" w:sz="4" w:space="0" w:color="auto"/>
              <w:right w:val="single" w:sz="4" w:space="0" w:color="auto"/>
            </w:tcBorders>
            <w:vAlign w:val="center"/>
          </w:tcPr>
          <w:p w14:paraId="61B80530"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BABFEAB" w14:textId="77777777" w:rsidR="00F614CD" w:rsidRPr="00DE2B1E" w:rsidRDefault="00F614CD" w:rsidP="00143035">
            <w:pPr>
              <w:pStyle w:val="222"/>
            </w:pPr>
            <w:r w:rsidRPr="00DE2B1E">
              <w:t>Каневской</w:t>
            </w:r>
          </w:p>
        </w:tc>
        <w:tc>
          <w:tcPr>
            <w:tcW w:w="1843" w:type="dxa"/>
            <w:tcBorders>
              <w:top w:val="nil"/>
              <w:left w:val="nil"/>
              <w:bottom w:val="single" w:sz="4" w:space="0" w:color="auto"/>
              <w:right w:val="single" w:sz="4" w:space="0" w:color="auto"/>
            </w:tcBorders>
            <w:noWrap/>
            <w:vAlign w:val="bottom"/>
            <w:hideMark/>
          </w:tcPr>
          <w:p w14:paraId="4055C61B" w14:textId="77777777" w:rsidR="00F614CD" w:rsidRPr="00DE2B1E" w:rsidRDefault="00F614CD" w:rsidP="00143035">
            <w:pPr>
              <w:pStyle w:val="21ff5"/>
            </w:pPr>
            <w:r w:rsidRPr="00DE2B1E">
              <w:t>628</w:t>
            </w:r>
          </w:p>
        </w:tc>
        <w:tc>
          <w:tcPr>
            <w:tcW w:w="1417" w:type="dxa"/>
            <w:tcBorders>
              <w:top w:val="nil"/>
              <w:left w:val="nil"/>
              <w:bottom w:val="single" w:sz="4" w:space="0" w:color="auto"/>
              <w:right w:val="single" w:sz="4" w:space="0" w:color="auto"/>
            </w:tcBorders>
            <w:noWrap/>
            <w:vAlign w:val="bottom"/>
            <w:hideMark/>
          </w:tcPr>
          <w:p w14:paraId="359DC783" w14:textId="77777777" w:rsidR="00F614CD" w:rsidRPr="00DE2B1E" w:rsidRDefault="00F614CD" w:rsidP="00143035">
            <w:pPr>
              <w:pStyle w:val="21ff5"/>
            </w:pPr>
            <w:r w:rsidRPr="00DE2B1E">
              <w:t>4431</w:t>
            </w:r>
          </w:p>
        </w:tc>
        <w:tc>
          <w:tcPr>
            <w:tcW w:w="1843" w:type="dxa"/>
            <w:tcBorders>
              <w:top w:val="nil"/>
              <w:left w:val="nil"/>
              <w:bottom w:val="single" w:sz="4" w:space="0" w:color="auto"/>
              <w:right w:val="single" w:sz="4" w:space="0" w:color="auto"/>
            </w:tcBorders>
            <w:noWrap/>
            <w:vAlign w:val="bottom"/>
            <w:hideMark/>
          </w:tcPr>
          <w:p w14:paraId="00FBADEE" w14:textId="77777777" w:rsidR="00F614CD" w:rsidRPr="00DE2B1E" w:rsidRDefault="00F614CD" w:rsidP="00143035">
            <w:pPr>
              <w:pStyle w:val="21ff5"/>
            </w:pPr>
            <w:r w:rsidRPr="00DE2B1E">
              <w:t>8379</w:t>
            </w:r>
          </w:p>
        </w:tc>
      </w:tr>
      <w:tr w:rsidR="00F614CD" w:rsidRPr="00DE2B1E" w14:paraId="0AEE3C09" w14:textId="77777777" w:rsidTr="00143035">
        <w:trPr>
          <w:trHeight w:val="70"/>
        </w:trPr>
        <w:tc>
          <w:tcPr>
            <w:tcW w:w="1136" w:type="dxa"/>
            <w:vMerge/>
            <w:tcBorders>
              <w:left w:val="single" w:sz="4" w:space="0" w:color="auto"/>
              <w:right w:val="single" w:sz="4" w:space="0" w:color="auto"/>
            </w:tcBorders>
            <w:vAlign w:val="center"/>
          </w:tcPr>
          <w:p w14:paraId="53234CF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0C4DA4E9" w14:textId="77777777" w:rsidR="00F614CD" w:rsidRPr="00DE2B1E" w:rsidRDefault="00F614CD" w:rsidP="00143035">
            <w:pPr>
              <w:pStyle w:val="222"/>
            </w:pPr>
            <w:r w:rsidRPr="00DE2B1E">
              <w:t>Крыловский</w:t>
            </w:r>
          </w:p>
        </w:tc>
        <w:tc>
          <w:tcPr>
            <w:tcW w:w="1843" w:type="dxa"/>
            <w:tcBorders>
              <w:top w:val="nil"/>
              <w:left w:val="nil"/>
              <w:bottom w:val="single" w:sz="4" w:space="0" w:color="auto"/>
              <w:right w:val="single" w:sz="4" w:space="0" w:color="auto"/>
            </w:tcBorders>
            <w:noWrap/>
            <w:vAlign w:val="bottom"/>
            <w:hideMark/>
          </w:tcPr>
          <w:p w14:paraId="19BC430F" w14:textId="77777777" w:rsidR="00F614CD" w:rsidRPr="00DE2B1E" w:rsidRDefault="00F614CD" w:rsidP="00143035">
            <w:pPr>
              <w:pStyle w:val="21ff5"/>
            </w:pPr>
            <w:r w:rsidRPr="00DE2B1E">
              <w:t>496</w:t>
            </w:r>
          </w:p>
        </w:tc>
        <w:tc>
          <w:tcPr>
            <w:tcW w:w="1417" w:type="dxa"/>
            <w:tcBorders>
              <w:top w:val="nil"/>
              <w:left w:val="nil"/>
              <w:bottom w:val="single" w:sz="4" w:space="0" w:color="auto"/>
              <w:right w:val="single" w:sz="4" w:space="0" w:color="auto"/>
            </w:tcBorders>
            <w:noWrap/>
            <w:vAlign w:val="bottom"/>
            <w:hideMark/>
          </w:tcPr>
          <w:p w14:paraId="666543B4" w14:textId="77777777" w:rsidR="00F614CD" w:rsidRPr="00DE2B1E" w:rsidRDefault="00F614CD" w:rsidP="00143035">
            <w:pPr>
              <w:pStyle w:val="21ff5"/>
            </w:pPr>
            <w:r w:rsidRPr="00DE2B1E">
              <w:t>4256</w:t>
            </w:r>
          </w:p>
        </w:tc>
        <w:tc>
          <w:tcPr>
            <w:tcW w:w="1843" w:type="dxa"/>
            <w:tcBorders>
              <w:top w:val="nil"/>
              <w:left w:val="nil"/>
              <w:bottom w:val="single" w:sz="4" w:space="0" w:color="auto"/>
              <w:right w:val="single" w:sz="4" w:space="0" w:color="auto"/>
            </w:tcBorders>
            <w:noWrap/>
            <w:vAlign w:val="bottom"/>
            <w:hideMark/>
          </w:tcPr>
          <w:p w14:paraId="55E34581" w14:textId="77777777" w:rsidR="00F614CD" w:rsidRPr="00DE2B1E" w:rsidRDefault="00F614CD" w:rsidP="00143035">
            <w:pPr>
              <w:pStyle w:val="21ff5"/>
            </w:pPr>
            <w:r w:rsidRPr="00DE2B1E">
              <w:t>7250</w:t>
            </w:r>
          </w:p>
        </w:tc>
      </w:tr>
      <w:tr w:rsidR="00F614CD" w:rsidRPr="00DE2B1E" w14:paraId="4A6A78FF" w14:textId="77777777" w:rsidTr="00143035">
        <w:trPr>
          <w:trHeight w:val="70"/>
        </w:trPr>
        <w:tc>
          <w:tcPr>
            <w:tcW w:w="1136" w:type="dxa"/>
            <w:vMerge/>
            <w:tcBorders>
              <w:left w:val="single" w:sz="4" w:space="0" w:color="auto"/>
              <w:right w:val="single" w:sz="4" w:space="0" w:color="auto"/>
            </w:tcBorders>
            <w:vAlign w:val="center"/>
          </w:tcPr>
          <w:p w14:paraId="7081D466"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FBE308F" w14:textId="77777777" w:rsidR="00F614CD" w:rsidRPr="00DE2B1E" w:rsidRDefault="00F614CD" w:rsidP="00143035">
            <w:pPr>
              <w:pStyle w:val="222"/>
            </w:pPr>
            <w:r w:rsidRPr="00DE2B1E">
              <w:t>Тбилисский</w:t>
            </w:r>
          </w:p>
        </w:tc>
        <w:tc>
          <w:tcPr>
            <w:tcW w:w="1843" w:type="dxa"/>
            <w:tcBorders>
              <w:top w:val="nil"/>
              <w:left w:val="nil"/>
              <w:bottom w:val="single" w:sz="4" w:space="0" w:color="auto"/>
              <w:right w:val="single" w:sz="4" w:space="0" w:color="auto"/>
            </w:tcBorders>
            <w:noWrap/>
            <w:vAlign w:val="bottom"/>
            <w:hideMark/>
          </w:tcPr>
          <w:p w14:paraId="7E59C02D" w14:textId="77777777" w:rsidR="00F614CD" w:rsidRPr="00DE2B1E" w:rsidRDefault="00F614CD" w:rsidP="00143035">
            <w:pPr>
              <w:pStyle w:val="21ff5"/>
            </w:pPr>
            <w:r w:rsidRPr="00DE2B1E">
              <w:t>350</w:t>
            </w:r>
          </w:p>
        </w:tc>
        <w:tc>
          <w:tcPr>
            <w:tcW w:w="1417" w:type="dxa"/>
            <w:tcBorders>
              <w:top w:val="nil"/>
              <w:left w:val="nil"/>
              <w:bottom w:val="single" w:sz="4" w:space="0" w:color="auto"/>
              <w:right w:val="single" w:sz="4" w:space="0" w:color="auto"/>
            </w:tcBorders>
            <w:noWrap/>
            <w:vAlign w:val="bottom"/>
            <w:hideMark/>
          </w:tcPr>
          <w:p w14:paraId="542E8392" w14:textId="77777777" w:rsidR="00F614CD" w:rsidRPr="00DE2B1E" w:rsidRDefault="00F614CD" w:rsidP="00143035">
            <w:pPr>
              <w:pStyle w:val="21ff5"/>
            </w:pPr>
            <w:r w:rsidRPr="00DE2B1E">
              <w:t>4113</w:t>
            </w:r>
          </w:p>
        </w:tc>
        <w:tc>
          <w:tcPr>
            <w:tcW w:w="1843" w:type="dxa"/>
            <w:tcBorders>
              <w:top w:val="nil"/>
              <w:left w:val="nil"/>
              <w:bottom w:val="single" w:sz="4" w:space="0" w:color="auto"/>
              <w:right w:val="single" w:sz="4" w:space="0" w:color="auto"/>
            </w:tcBorders>
            <w:noWrap/>
            <w:vAlign w:val="bottom"/>
            <w:hideMark/>
          </w:tcPr>
          <w:p w14:paraId="177A5062" w14:textId="77777777" w:rsidR="00F614CD" w:rsidRPr="00DE2B1E" w:rsidRDefault="00F614CD" w:rsidP="00143035">
            <w:pPr>
              <w:pStyle w:val="21ff5"/>
            </w:pPr>
            <w:r w:rsidRPr="00DE2B1E">
              <w:t>8934</w:t>
            </w:r>
          </w:p>
        </w:tc>
      </w:tr>
      <w:tr w:rsidR="00F614CD" w:rsidRPr="00DE2B1E" w14:paraId="2283D167"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71B0ADB8"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220558F1" w14:textId="77777777" w:rsidR="00F614CD" w:rsidRPr="00DE2B1E" w:rsidRDefault="00F614CD" w:rsidP="00143035">
            <w:pPr>
              <w:pStyle w:val="222"/>
            </w:pPr>
            <w:r w:rsidRPr="00DE2B1E">
              <w:t>Кущевский</w:t>
            </w:r>
          </w:p>
        </w:tc>
        <w:tc>
          <w:tcPr>
            <w:tcW w:w="1843" w:type="dxa"/>
            <w:tcBorders>
              <w:top w:val="nil"/>
              <w:left w:val="nil"/>
              <w:bottom w:val="single" w:sz="4" w:space="0" w:color="auto"/>
              <w:right w:val="single" w:sz="4" w:space="0" w:color="auto"/>
            </w:tcBorders>
            <w:noWrap/>
            <w:vAlign w:val="bottom"/>
            <w:hideMark/>
          </w:tcPr>
          <w:p w14:paraId="4231DB02" w14:textId="77777777" w:rsidR="00F614CD" w:rsidRPr="00DE2B1E" w:rsidRDefault="00F614CD" w:rsidP="00143035">
            <w:pPr>
              <w:pStyle w:val="21ff5"/>
            </w:pPr>
            <w:r w:rsidRPr="00DE2B1E">
              <w:t>500</w:t>
            </w:r>
          </w:p>
        </w:tc>
        <w:tc>
          <w:tcPr>
            <w:tcW w:w="1417" w:type="dxa"/>
            <w:tcBorders>
              <w:top w:val="nil"/>
              <w:left w:val="nil"/>
              <w:bottom w:val="single" w:sz="4" w:space="0" w:color="auto"/>
              <w:right w:val="single" w:sz="4" w:space="0" w:color="auto"/>
            </w:tcBorders>
            <w:noWrap/>
            <w:vAlign w:val="bottom"/>
            <w:hideMark/>
          </w:tcPr>
          <w:p w14:paraId="0DABC42E" w14:textId="77777777" w:rsidR="00F614CD" w:rsidRPr="00DE2B1E" w:rsidRDefault="00F614CD" w:rsidP="00143035">
            <w:pPr>
              <w:pStyle w:val="21ff5"/>
            </w:pPr>
            <w:r w:rsidRPr="00DE2B1E">
              <w:t>4074</w:t>
            </w:r>
          </w:p>
        </w:tc>
        <w:tc>
          <w:tcPr>
            <w:tcW w:w="1843" w:type="dxa"/>
            <w:tcBorders>
              <w:top w:val="nil"/>
              <w:left w:val="nil"/>
              <w:bottom w:val="single" w:sz="4" w:space="0" w:color="auto"/>
              <w:right w:val="single" w:sz="4" w:space="0" w:color="auto"/>
            </w:tcBorders>
            <w:noWrap/>
            <w:vAlign w:val="bottom"/>
            <w:hideMark/>
          </w:tcPr>
          <w:p w14:paraId="1191D422" w14:textId="77777777" w:rsidR="00F614CD" w:rsidRPr="00DE2B1E" w:rsidRDefault="00F614CD" w:rsidP="00143035">
            <w:pPr>
              <w:pStyle w:val="21ff5"/>
            </w:pPr>
            <w:r w:rsidRPr="00DE2B1E">
              <w:t>8889</w:t>
            </w:r>
          </w:p>
        </w:tc>
      </w:tr>
      <w:tr w:rsidR="00F614CD" w:rsidRPr="00DE2B1E" w14:paraId="13AFA0F5" w14:textId="77777777" w:rsidTr="00143035">
        <w:trPr>
          <w:trHeight w:val="70"/>
        </w:trPr>
        <w:tc>
          <w:tcPr>
            <w:tcW w:w="1136" w:type="dxa"/>
            <w:vMerge w:val="restart"/>
            <w:tcBorders>
              <w:top w:val="nil"/>
              <w:left w:val="single" w:sz="4" w:space="0" w:color="auto"/>
              <w:right w:val="single" w:sz="4" w:space="0" w:color="auto"/>
            </w:tcBorders>
            <w:noWrap/>
            <w:vAlign w:val="center"/>
          </w:tcPr>
          <w:p w14:paraId="360526F9" w14:textId="77777777" w:rsidR="00F614CD" w:rsidRPr="00DE2B1E" w:rsidRDefault="00F614CD" w:rsidP="00143035">
            <w:pPr>
              <w:pStyle w:val="21ff5"/>
            </w:pPr>
            <w:r w:rsidRPr="00DE2B1E">
              <w:t>7</w:t>
            </w:r>
          </w:p>
        </w:tc>
        <w:tc>
          <w:tcPr>
            <w:tcW w:w="3117" w:type="dxa"/>
            <w:tcBorders>
              <w:top w:val="nil"/>
              <w:left w:val="nil"/>
              <w:bottom w:val="single" w:sz="4" w:space="0" w:color="auto"/>
              <w:right w:val="single" w:sz="4" w:space="0" w:color="auto"/>
            </w:tcBorders>
            <w:noWrap/>
            <w:vAlign w:val="bottom"/>
            <w:hideMark/>
          </w:tcPr>
          <w:p w14:paraId="7EB4EE07" w14:textId="77777777" w:rsidR="00F614CD" w:rsidRPr="00DE2B1E" w:rsidRDefault="00F614CD" w:rsidP="00143035">
            <w:pPr>
              <w:pStyle w:val="222"/>
            </w:pPr>
            <w:r w:rsidRPr="00DE2B1E">
              <w:t>Красноармейский</w:t>
            </w:r>
          </w:p>
        </w:tc>
        <w:tc>
          <w:tcPr>
            <w:tcW w:w="1843" w:type="dxa"/>
            <w:tcBorders>
              <w:top w:val="nil"/>
              <w:left w:val="nil"/>
              <w:bottom w:val="single" w:sz="4" w:space="0" w:color="auto"/>
              <w:right w:val="single" w:sz="4" w:space="0" w:color="auto"/>
            </w:tcBorders>
            <w:noWrap/>
            <w:vAlign w:val="bottom"/>
            <w:hideMark/>
          </w:tcPr>
          <w:p w14:paraId="7E1C7EFF" w14:textId="77777777" w:rsidR="00F614CD" w:rsidRPr="00DE2B1E" w:rsidRDefault="00F614CD" w:rsidP="00143035">
            <w:pPr>
              <w:pStyle w:val="21ff5"/>
            </w:pPr>
            <w:r w:rsidRPr="00DE2B1E">
              <w:t>794</w:t>
            </w:r>
          </w:p>
        </w:tc>
        <w:tc>
          <w:tcPr>
            <w:tcW w:w="1417" w:type="dxa"/>
            <w:tcBorders>
              <w:top w:val="nil"/>
              <w:left w:val="nil"/>
              <w:bottom w:val="single" w:sz="4" w:space="0" w:color="auto"/>
              <w:right w:val="single" w:sz="4" w:space="0" w:color="auto"/>
            </w:tcBorders>
            <w:noWrap/>
            <w:vAlign w:val="bottom"/>
            <w:hideMark/>
          </w:tcPr>
          <w:p w14:paraId="2640F19A" w14:textId="77777777" w:rsidR="00F614CD" w:rsidRPr="00DE2B1E" w:rsidRDefault="00F614CD" w:rsidP="00143035">
            <w:pPr>
              <w:pStyle w:val="21ff5"/>
            </w:pPr>
            <w:r w:rsidRPr="00DE2B1E">
              <w:t>3489</w:t>
            </w:r>
          </w:p>
        </w:tc>
        <w:tc>
          <w:tcPr>
            <w:tcW w:w="1843" w:type="dxa"/>
            <w:tcBorders>
              <w:top w:val="nil"/>
              <w:left w:val="nil"/>
              <w:bottom w:val="single" w:sz="4" w:space="0" w:color="auto"/>
              <w:right w:val="single" w:sz="4" w:space="0" w:color="auto"/>
            </w:tcBorders>
            <w:noWrap/>
            <w:vAlign w:val="bottom"/>
            <w:hideMark/>
          </w:tcPr>
          <w:p w14:paraId="24816941" w14:textId="77777777" w:rsidR="00F614CD" w:rsidRPr="00DE2B1E" w:rsidRDefault="00F614CD" w:rsidP="00143035">
            <w:pPr>
              <w:pStyle w:val="21ff5"/>
            </w:pPr>
            <w:r w:rsidRPr="00DE2B1E">
              <w:t>11818</w:t>
            </w:r>
          </w:p>
        </w:tc>
      </w:tr>
      <w:tr w:rsidR="00F614CD" w:rsidRPr="00DE2B1E" w14:paraId="469F36E3" w14:textId="77777777" w:rsidTr="00143035">
        <w:trPr>
          <w:trHeight w:val="70"/>
        </w:trPr>
        <w:tc>
          <w:tcPr>
            <w:tcW w:w="1136" w:type="dxa"/>
            <w:vMerge/>
            <w:tcBorders>
              <w:left w:val="single" w:sz="4" w:space="0" w:color="auto"/>
              <w:right w:val="single" w:sz="4" w:space="0" w:color="auto"/>
            </w:tcBorders>
            <w:vAlign w:val="center"/>
          </w:tcPr>
          <w:p w14:paraId="53BE8F46"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508B5A14" w14:textId="77777777" w:rsidR="00F614CD" w:rsidRPr="00DE2B1E" w:rsidRDefault="00F614CD" w:rsidP="00143035">
            <w:pPr>
              <w:pStyle w:val="222"/>
            </w:pPr>
            <w:r w:rsidRPr="00DE2B1E">
              <w:t>Мостовский</w:t>
            </w:r>
          </w:p>
        </w:tc>
        <w:tc>
          <w:tcPr>
            <w:tcW w:w="1843" w:type="dxa"/>
            <w:tcBorders>
              <w:top w:val="nil"/>
              <w:left w:val="nil"/>
              <w:bottom w:val="single" w:sz="4" w:space="0" w:color="auto"/>
              <w:right w:val="single" w:sz="4" w:space="0" w:color="auto"/>
            </w:tcBorders>
            <w:noWrap/>
            <w:vAlign w:val="bottom"/>
            <w:hideMark/>
          </w:tcPr>
          <w:p w14:paraId="0D0B8F74" w14:textId="77777777" w:rsidR="00F614CD" w:rsidRPr="00DE2B1E" w:rsidRDefault="00F614CD" w:rsidP="00143035">
            <w:pPr>
              <w:pStyle w:val="21ff5"/>
            </w:pPr>
            <w:r w:rsidRPr="00DE2B1E">
              <w:t>550</w:t>
            </w:r>
          </w:p>
        </w:tc>
        <w:tc>
          <w:tcPr>
            <w:tcW w:w="1417" w:type="dxa"/>
            <w:tcBorders>
              <w:top w:val="nil"/>
              <w:left w:val="nil"/>
              <w:bottom w:val="single" w:sz="4" w:space="0" w:color="auto"/>
              <w:right w:val="single" w:sz="4" w:space="0" w:color="auto"/>
            </w:tcBorders>
            <w:noWrap/>
            <w:vAlign w:val="bottom"/>
            <w:hideMark/>
          </w:tcPr>
          <w:p w14:paraId="0F8B14FC" w14:textId="77777777" w:rsidR="00F614CD" w:rsidRPr="00DE2B1E" w:rsidRDefault="00F614CD" w:rsidP="00143035">
            <w:pPr>
              <w:pStyle w:val="21ff5"/>
            </w:pPr>
            <w:r w:rsidRPr="00DE2B1E">
              <w:t>3306</w:t>
            </w:r>
          </w:p>
        </w:tc>
        <w:tc>
          <w:tcPr>
            <w:tcW w:w="1843" w:type="dxa"/>
            <w:tcBorders>
              <w:top w:val="nil"/>
              <w:left w:val="nil"/>
              <w:bottom w:val="single" w:sz="4" w:space="0" w:color="auto"/>
              <w:right w:val="single" w:sz="4" w:space="0" w:color="auto"/>
            </w:tcBorders>
            <w:noWrap/>
            <w:vAlign w:val="bottom"/>
            <w:hideMark/>
          </w:tcPr>
          <w:p w14:paraId="65B0B1BB" w14:textId="77777777" w:rsidR="00F614CD" w:rsidRPr="00DE2B1E" w:rsidRDefault="00F614CD" w:rsidP="00143035">
            <w:pPr>
              <w:pStyle w:val="21ff5"/>
            </w:pPr>
            <w:r w:rsidRPr="00DE2B1E">
              <w:t>7752</w:t>
            </w:r>
          </w:p>
        </w:tc>
      </w:tr>
      <w:tr w:rsidR="00F614CD" w:rsidRPr="00DE2B1E" w14:paraId="58945C2C" w14:textId="77777777" w:rsidTr="00143035">
        <w:trPr>
          <w:trHeight w:val="70"/>
        </w:trPr>
        <w:tc>
          <w:tcPr>
            <w:tcW w:w="1136" w:type="dxa"/>
            <w:vMerge/>
            <w:tcBorders>
              <w:left w:val="single" w:sz="4" w:space="0" w:color="auto"/>
              <w:right w:val="single" w:sz="4" w:space="0" w:color="auto"/>
            </w:tcBorders>
            <w:vAlign w:val="center"/>
          </w:tcPr>
          <w:p w14:paraId="65098824"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9B8B993" w14:textId="77777777" w:rsidR="00F614CD" w:rsidRPr="00DE2B1E" w:rsidRDefault="00F614CD" w:rsidP="00143035">
            <w:pPr>
              <w:pStyle w:val="222"/>
            </w:pPr>
            <w:r w:rsidRPr="00DE2B1E">
              <w:t>Павловский</w:t>
            </w:r>
          </w:p>
        </w:tc>
        <w:tc>
          <w:tcPr>
            <w:tcW w:w="1843" w:type="dxa"/>
            <w:tcBorders>
              <w:top w:val="nil"/>
              <w:left w:val="nil"/>
              <w:bottom w:val="single" w:sz="4" w:space="0" w:color="auto"/>
              <w:right w:val="single" w:sz="4" w:space="0" w:color="auto"/>
            </w:tcBorders>
            <w:noWrap/>
            <w:vAlign w:val="bottom"/>
            <w:hideMark/>
          </w:tcPr>
          <w:p w14:paraId="7EB416D6" w14:textId="77777777" w:rsidR="00F614CD" w:rsidRPr="00DE2B1E" w:rsidRDefault="00F614CD" w:rsidP="00143035">
            <w:pPr>
              <w:pStyle w:val="21ff5"/>
            </w:pPr>
            <w:r w:rsidRPr="00DE2B1E">
              <w:t>588</w:t>
            </w:r>
          </w:p>
        </w:tc>
        <w:tc>
          <w:tcPr>
            <w:tcW w:w="1417" w:type="dxa"/>
            <w:tcBorders>
              <w:top w:val="nil"/>
              <w:left w:val="nil"/>
              <w:bottom w:val="single" w:sz="4" w:space="0" w:color="auto"/>
              <w:right w:val="single" w:sz="4" w:space="0" w:color="auto"/>
            </w:tcBorders>
            <w:noWrap/>
            <w:vAlign w:val="bottom"/>
            <w:hideMark/>
          </w:tcPr>
          <w:p w14:paraId="5DDD1929" w14:textId="77777777" w:rsidR="00F614CD" w:rsidRPr="00DE2B1E" w:rsidRDefault="00F614CD" w:rsidP="00143035">
            <w:pPr>
              <w:pStyle w:val="21ff5"/>
            </w:pPr>
            <w:r w:rsidRPr="00DE2B1E">
              <w:t>2924</w:t>
            </w:r>
          </w:p>
        </w:tc>
        <w:tc>
          <w:tcPr>
            <w:tcW w:w="1843" w:type="dxa"/>
            <w:tcBorders>
              <w:top w:val="nil"/>
              <w:left w:val="nil"/>
              <w:bottom w:val="single" w:sz="4" w:space="0" w:color="auto"/>
              <w:right w:val="single" w:sz="4" w:space="0" w:color="auto"/>
            </w:tcBorders>
            <w:noWrap/>
            <w:vAlign w:val="bottom"/>
            <w:hideMark/>
          </w:tcPr>
          <w:p w14:paraId="061B18D5" w14:textId="77777777" w:rsidR="00F614CD" w:rsidRPr="00DE2B1E" w:rsidRDefault="00F614CD" w:rsidP="00143035">
            <w:pPr>
              <w:pStyle w:val="21ff5"/>
            </w:pPr>
            <w:r w:rsidRPr="00DE2B1E">
              <w:t>6483</w:t>
            </w:r>
          </w:p>
        </w:tc>
      </w:tr>
      <w:tr w:rsidR="00F614CD" w:rsidRPr="00DE2B1E" w14:paraId="1F69BE9A" w14:textId="77777777" w:rsidTr="00143035">
        <w:trPr>
          <w:trHeight w:val="70"/>
        </w:trPr>
        <w:tc>
          <w:tcPr>
            <w:tcW w:w="1136" w:type="dxa"/>
            <w:vMerge/>
            <w:tcBorders>
              <w:left w:val="single" w:sz="4" w:space="0" w:color="auto"/>
              <w:right w:val="single" w:sz="4" w:space="0" w:color="auto"/>
            </w:tcBorders>
            <w:vAlign w:val="center"/>
          </w:tcPr>
          <w:p w14:paraId="4EA0F80C"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058CC10" w14:textId="77777777" w:rsidR="00F614CD" w:rsidRPr="00DE2B1E" w:rsidRDefault="00F614CD" w:rsidP="00143035">
            <w:pPr>
              <w:pStyle w:val="222"/>
            </w:pPr>
            <w:proofErr w:type="spellStart"/>
            <w:r w:rsidRPr="00DE2B1E">
              <w:t>Белоглинский</w:t>
            </w:r>
            <w:proofErr w:type="spellEnd"/>
          </w:p>
        </w:tc>
        <w:tc>
          <w:tcPr>
            <w:tcW w:w="1843" w:type="dxa"/>
            <w:tcBorders>
              <w:top w:val="nil"/>
              <w:left w:val="nil"/>
              <w:bottom w:val="single" w:sz="4" w:space="0" w:color="auto"/>
              <w:right w:val="single" w:sz="4" w:space="0" w:color="auto"/>
            </w:tcBorders>
            <w:noWrap/>
            <w:vAlign w:val="bottom"/>
            <w:hideMark/>
          </w:tcPr>
          <w:p w14:paraId="39994446" w14:textId="77777777" w:rsidR="00F614CD" w:rsidRPr="00DE2B1E" w:rsidRDefault="00F614CD" w:rsidP="00143035">
            <w:pPr>
              <w:pStyle w:val="21ff5"/>
            </w:pPr>
            <w:r w:rsidRPr="00DE2B1E">
              <w:t>225</w:t>
            </w:r>
          </w:p>
        </w:tc>
        <w:tc>
          <w:tcPr>
            <w:tcW w:w="1417" w:type="dxa"/>
            <w:tcBorders>
              <w:top w:val="nil"/>
              <w:left w:val="nil"/>
              <w:bottom w:val="single" w:sz="4" w:space="0" w:color="auto"/>
              <w:right w:val="single" w:sz="4" w:space="0" w:color="auto"/>
            </w:tcBorders>
            <w:noWrap/>
            <w:vAlign w:val="bottom"/>
            <w:hideMark/>
          </w:tcPr>
          <w:p w14:paraId="47DD0FB0" w14:textId="77777777" w:rsidR="00F614CD" w:rsidRPr="00DE2B1E" w:rsidRDefault="00F614CD" w:rsidP="00143035">
            <w:pPr>
              <w:pStyle w:val="21ff5"/>
            </w:pPr>
            <w:r w:rsidRPr="00DE2B1E">
              <w:t>2764</w:t>
            </w:r>
          </w:p>
        </w:tc>
        <w:tc>
          <w:tcPr>
            <w:tcW w:w="1843" w:type="dxa"/>
            <w:tcBorders>
              <w:top w:val="nil"/>
              <w:left w:val="nil"/>
              <w:bottom w:val="single" w:sz="4" w:space="0" w:color="auto"/>
              <w:right w:val="single" w:sz="4" w:space="0" w:color="auto"/>
            </w:tcBorders>
            <w:noWrap/>
            <w:vAlign w:val="bottom"/>
            <w:hideMark/>
          </w:tcPr>
          <w:p w14:paraId="06AFC01D" w14:textId="77777777" w:rsidR="00F614CD" w:rsidRPr="00DE2B1E" w:rsidRDefault="00F614CD" w:rsidP="00143035">
            <w:pPr>
              <w:pStyle w:val="21ff5"/>
            </w:pPr>
            <w:r w:rsidRPr="00DE2B1E">
              <w:t>6250</w:t>
            </w:r>
          </w:p>
        </w:tc>
      </w:tr>
      <w:tr w:rsidR="00F614CD" w:rsidRPr="00DE2B1E" w14:paraId="04F708F8"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36C1D7E9"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584E7CD" w14:textId="77777777" w:rsidR="00F614CD" w:rsidRPr="00DE2B1E" w:rsidRDefault="00F614CD" w:rsidP="00143035">
            <w:pPr>
              <w:pStyle w:val="222"/>
            </w:pPr>
            <w:proofErr w:type="spellStart"/>
            <w:r w:rsidRPr="00DE2B1E">
              <w:t>Отрадненский</w:t>
            </w:r>
            <w:proofErr w:type="spellEnd"/>
          </w:p>
        </w:tc>
        <w:tc>
          <w:tcPr>
            <w:tcW w:w="1843" w:type="dxa"/>
            <w:tcBorders>
              <w:top w:val="nil"/>
              <w:left w:val="nil"/>
              <w:bottom w:val="single" w:sz="4" w:space="0" w:color="auto"/>
              <w:right w:val="single" w:sz="4" w:space="0" w:color="auto"/>
            </w:tcBorders>
            <w:noWrap/>
            <w:vAlign w:val="bottom"/>
            <w:hideMark/>
          </w:tcPr>
          <w:p w14:paraId="16BD7B5E" w14:textId="77777777" w:rsidR="00F614CD" w:rsidRPr="00DE2B1E" w:rsidRDefault="00F614CD" w:rsidP="00143035">
            <w:pPr>
              <w:pStyle w:val="21ff5"/>
            </w:pPr>
            <w:r w:rsidRPr="00DE2B1E">
              <w:t>400</w:t>
            </w:r>
          </w:p>
        </w:tc>
        <w:tc>
          <w:tcPr>
            <w:tcW w:w="1417" w:type="dxa"/>
            <w:tcBorders>
              <w:top w:val="nil"/>
              <w:left w:val="nil"/>
              <w:bottom w:val="single" w:sz="4" w:space="0" w:color="auto"/>
              <w:right w:val="single" w:sz="4" w:space="0" w:color="auto"/>
            </w:tcBorders>
            <w:noWrap/>
            <w:vAlign w:val="bottom"/>
            <w:hideMark/>
          </w:tcPr>
          <w:p w14:paraId="7E327B18" w14:textId="77777777" w:rsidR="00F614CD" w:rsidRPr="00DE2B1E" w:rsidRDefault="00F614CD" w:rsidP="00143035">
            <w:pPr>
              <w:pStyle w:val="21ff5"/>
            </w:pPr>
            <w:r w:rsidRPr="00DE2B1E">
              <w:t>2654</w:t>
            </w:r>
          </w:p>
        </w:tc>
        <w:tc>
          <w:tcPr>
            <w:tcW w:w="1843" w:type="dxa"/>
            <w:tcBorders>
              <w:top w:val="nil"/>
              <w:left w:val="nil"/>
              <w:bottom w:val="single" w:sz="4" w:space="0" w:color="auto"/>
              <w:right w:val="single" w:sz="4" w:space="0" w:color="auto"/>
            </w:tcBorders>
            <w:noWrap/>
            <w:vAlign w:val="bottom"/>
            <w:hideMark/>
          </w:tcPr>
          <w:p w14:paraId="71A93F87" w14:textId="77777777" w:rsidR="00F614CD" w:rsidRPr="00DE2B1E" w:rsidRDefault="00F614CD" w:rsidP="00143035">
            <w:pPr>
              <w:pStyle w:val="21ff5"/>
            </w:pPr>
            <w:r w:rsidRPr="00DE2B1E">
              <w:t>9286</w:t>
            </w:r>
          </w:p>
        </w:tc>
      </w:tr>
      <w:tr w:rsidR="00F614CD" w:rsidRPr="00DE2B1E" w14:paraId="18A44371" w14:textId="77777777" w:rsidTr="00143035">
        <w:trPr>
          <w:trHeight w:val="70"/>
        </w:trPr>
        <w:tc>
          <w:tcPr>
            <w:tcW w:w="1136" w:type="dxa"/>
            <w:vMerge w:val="restart"/>
            <w:tcBorders>
              <w:top w:val="nil"/>
              <w:left w:val="single" w:sz="4" w:space="0" w:color="auto"/>
              <w:right w:val="single" w:sz="4" w:space="0" w:color="auto"/>
            </w:tcBorders>
            <w:vAlign w:val="center"/>
          </w:tcPr>
          <w:p w14:paraId="141FCD5D" w14:textId="77777777" w:rsidR="00F614CD" w:rsidRPr="00DE2B1E" w:rsidRDefault="00F614CD" w:rsidP="00143035">
            <w:pPr>
              <w:pStyle w:val="21ff5"/>
            </w:pPr>
            <w:r w:rsidRPr="00DE2B1E">
              <w:t>8</w:t>
            </w:r>
          </w:p>
        </w:tc>
        <w:tc>
          <w:tcPr>
            <w:tcW w:w="3117" w:type="dxa"/>
            <w:tcBorders>
              <w:top w:val="nil"/>
              <w:left w:val="nil"/>
              <w:bottom w:val="single" w:sz="4" w:space="0" w:color="auto"/>
              <w:right w:val="single" w:sz="4" w:space="0" w:color="auto"/>
            </w:tcBorders>
            <w:noWrap/>
            <w:vAlign w:val="bottom"/>
            <w:hideMark/>
          </w:tcPr>
          <w:p w14:paraId="23163643" w14:textId="77777777" w:rsidR="00F614CD" w:rsidRPr="00DE2B1E" w:rsidRDefault="00F614CD" w:rsidP="00143035">
            <w:pPr>
              <w:pStyle w:val="222"/>
            </w:pPr>
            <w:proofErr w:type="spellStart"/>
            <w:r w:rsidRPr="00DE2B1E">
              <w:t>Староминский</w:t>
            </w:r>
            <w:proofErr w:type="spellEnd"/>
          </w:p>
        </w:tc>
        <w:tc>
          <w:tcPr>
            <w:tcW w:w="1843" w:type="dxa"/>
            <w:tcBorders>
              <w:top w:val="nil"/>
              <w:left w:val="nil"/>
              <w:bottom w:val="single" w:sz="4" w:space="0" w:color="auto"/>
              <w:right w:val="single" w:sz="4" w:space="0" w:color="auto"/>
            </w:tcBorders>
            <w:noWrap/>
            <w:vAlign w:val="bottom"/>
            <w:hideMark/>
          </w:tcPr>
          <w:p w14:paraId="262C7B23" w14:textId="77777777" w:rsidR="00F614CD" w:rsidRPr="00DE2B1E" w:rsidRDefault="00F614CD" w:rsidP="00143035">
            <w:pPr>
              <w:pStyle w:val="21ff5"/>
            </w:pPr>
            <w:r w:rsidRPr="00DE2B1E">
              <w:t>667</w:t>
            </w:r>
          </w:p>
        </w:tc>
        <w:tc>
          <w:tcPr>
            <w:tcW w:w="1417" w:type="dxa"/>
            <w:tcBorders>
              <w:top w:val="nil"/>
              <w:left w:val="nil"/>
              <w:bottom w:val="single" w:sz="4" w:space="0" w:color="auto"/>
              <w:right w:val="single" w:sz="4" w:space="0" w:color="auto"/>
            </w:tcBorders>
            <w:noWrap/>
            <w:vAlign w:val="bottom"/>
            <w:hideMark/>
          </w:tcPr>
          <w:p w14:paraId="137CBC8B" w14:textId="77777777" w:rsidR="00F614CD" w:rsidRPr="00DE2B1E" w:rsidRDefault="00F614CD" w:rsidP="00143035">
            <w:pPr>
              <w:pStyle w:val="21ff5"/>
            </w:pPr>
            <w:r w:rsidRPr="00DE2B1E">
              <w:t>2063</w:t>
            </w:r>
          </w:p>
        </w:tc>
        <w:tc>
          <w:tcPr>
            <w:tcW w:w="1843" w:type="dxa"/>
            <w:tcBorders>
              <w:top w:val="nil"/>
              <w:left w:val="nil"/>
              <w:bottom w:val="single" w:sz="4" w:space="0" w:color="auto"/>
              <w:right w:val="single" w:sz="4" w:space="0" w:color="auto"/>
            </w:tcBorders>
            <w:noWrap/>
            <w:vAlign w:val="bottom"/>
            <w:hideMark/>
          </w:tcPr>
          <w:p w14:paraId="3359D745" w14:textId="77777777" w:rsidR="00F614CD" w:rsidRPr="00DE2B1E" w:rsidRDefault="00F614CD" w:rsidP="00143035">
            <w:pPr>
              <w:pStyle w:val="21ff5"/>
            </w:pPr>
            <w:r w:rsidRPr="00DE2B1E">
              <w:t>7273</w:t>
            </w:r>
          </w:p>
        </w:tc>
      </w:tr>
      <w:tr w:rsidR="00F614CD" w:rsidRPr="00DE2B1E" w14:paraId="7B308A56" w14:textId="77777777" w:rsidTr="00143035">
        <w:trPr>
          <w:trHeight w:val="70"/>
        </w:trPr>
        <w:tc>
          <w:tcPr>
            <w:tcW w:w="1136" w:type="dxa"/>
            <w:vMerge/>
            <w:tcBorders>
              <w:left w:val="single" w:sz="4" w:space="0" w:color="auto"/>
              <w:right w:val="single" w:sz="4" w:space="0" w:color="auto"/>
            </w:tcBorders>
            <w:vAlign w:val="center"/>
          </w:tcPr>
          <w:p w14:paraId="70BC0390"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7E1B062" w14:textId="77777777" w:rsidR="00F614CD" w:rsidRPr="00DE2B1E" w:rsidRDefault="00F614CD" w:rsidP="00143035">
            <w:pPr>
              <w:pStyle w:val="222"/>
            </w:pPr>
            <w:proofErr w:type="spellStart"/>
            <w:r w:rsidRPr="00DE2B1E">
              <w:t>Новопокровский</w:t>
            </w:r>
            <w:proofErr w:type="spellEnd"/>
          </w:p>
        </w:tc>
        <w:tc>
          <w:tcPr>
            <w:tcW w:w="1843" w:type="dxa"/>
            <w:tcBorders>
              <w:top w:val="nil"/>
              <w:left w:val="nil"/>
              <w:bottom w:val="single" w:sz="4" w:space="0" w:color="auto"/>
              <w:right w:val="single" w:sz="4" w:space="0" w:color="auto"/>
            </w:tcBorders>
            <w:noWrap/>
            <w:vAlign w:val="bottom"/>
            <w:hideMark/>
          </w:tcPr>
          <w:p w14:paraId="28389038" w14:textId="77777777" w:rsidR="00F614CD" w:rsidRPr="00DE2B1E" w:rsidRDefault="00F614CD" w:rsidP="00143035">
            <w:pPr>
              <w:pStyle w:val="21ff5"/>
            </w:pPr>
            <w:r w:rsidRPr="00DE2B1E">
              <w:t>403</w:t>
            </w:r>
          </w:p>
        </w:tc>
        <w:tc>
          <w:tcPr>
            <w:tcW w:w="1417" w:type="dxa"/>
            <w:tcBorders>
              <w:top w:val="nil"/>
              <w:left w:val="nil"/>
              <w:bottom w:val="single" w:sz="4" w:space="0" w:color="auto"/>
              <w:right w:val="single" w:sz="4" w:space="0" w:color="auto"/>
            </w:tcBorders>
            <w:noWrap/>
            <w:vAlign w:val="bottom"/>
            <w:hideMark/>
          </w:tcPr>
          <w:p w14:paraId="1D018E7C" w14:textId="77777777" w:rsidR="00F614CD" w:rsidRPr="00DE2B1E" w:rsidRDefault="00F614CD" w:rsidP="00143035">
            <w:pPr>
              <w:pStyle w:val="21ff5"/>
            </w:pPr>
            <w:r w:rsidRPr="00DE2B1E">
              <w:t>1957</w:t>
            </w:r>
          </w:p>
        </w:tc>
        <w:tc>
          <w:tcPr>
            <w:tcW w:w="1843" w:type="dxa"/>
            <w:tcBorders>
              <w:top w:val="nil"/>
              <w:left w:val="nil"/>
              <w:bottom w:val="single" w:sz="4" w:space="0" w:color="auto"/>
              <w:right w:val="single" w:sz="4" w:space="0" w:color="auto"/>
            </w:tcBorders>
            <w:noWrap/>
            <w:vAlign w:val="bottom"/>
            <w:hideMark/>
          </w:tcPr>
          <w:p w14:paraId="5FC3F23A" w14:textId="77777777" w:rsidR="00F614CD" w:rsidRPr="00DE2B1E" w:rsidRDefault="00F614CD" w:rsidP="00143035">
            <w:pPr>
              <w:pStyle w:val="21ff5"/>
            </w:pPr>
            <w:r w:rsidRPr="00DE2B1E">
              <w:t>6061</w:t>
            </w:r>
          </w:p>
        </w:tc>
      </w:tr>
      <w:tr w:rsidR="00F614CD" w:rsidRPr="00DE2B1E" w14:paraId="7CC76F2C"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1037FB55"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EB1A98B" w14:textId="77777777" w:rsidR="00F614CD" w:rsidRPr="00DE2B1E" w:rsidRDefault="00F614CD" w:rsidP="00143035">
            <w:pPr>
              <w:pStyle w:val="222"/>
            </w:pPr>
            <w:r w:rsidRPr="00DE2B1E">
              <w:t>Калининский</w:t>
            </w:r>
          </w:p>
        </w:tc>
        <w:tc>
          <w:tcPr>
            <w:tcW w:w="1843" w:type="dxa"/>
            <w:tcBorders>
              <w:top w:val="nil"/>
              <w:left w:val="nil"/>
              <w:bottom w:val="single" w:sz="4" w:space="0" w:color="auto"/>
              <w:right w:val="single" w:sz="4" w:space="0" w:color="auto"/>
            </w:tcBorders>
            <w:noWrap/>
            <w:vAlign w:val="bottom"/>
            <w:hideMark/>
          </w:tcPr>
          <w:p w14:paraId="10C22625" w14:textId="77777777" w:rsidR="00F614CD" w:rsidRPr="00DE2B1E" w:rsidRDefault="00F614CD" w:rsidP="00143035">
            <w:pPr>
              <w:pStyle w:val="21ff5"/>
            </w:pPr>
            <w:r w:rsidRPr="00DE2B1E">
              <w:t>600</w:t>
            </w:r>
          </w:p>
        </w:tc>
        <w:tc>
          <w:tcPr>
            <w:tcW w:w="1417" w:type="dxa"/>
            <w:tcBorders>
              <w:top w:val="nil"/>
              <w:left w:val="nil"/>
              <w:bottom w:val="single" w:sz="4" w:space="0" w:color="auto"/>
              <w:right w:val="single" w:sz="4" w:space="0" w:color="auto"/>
            </w:tcBorders>
            <w:noWrap/>
            <w:vAlign w:val="bottom"/>
            <w:hideMark/>
          </w:tcPr>
          <w:p w14:paraId="033E1B75" w14:textId="77777777" w:rsidR="00F614CD" w:rsidRPr="00DE2B1E" w:rsidRDefault="00F614CD" w:rsidP="00143035">
            <w:pPr>
              <w:pStyle w:val="21ff5"/>
            </w:pPr>
            <w:r w:rsidRPr="00DE2B1E">
              <w:t>1671</w:t>
            </w:r>
          </w:p>
        </w:tc>
        <w:tc>
          <w:tcPr>
            <w:tcW w:w="1843" w:type="dxa"/>
            <w:tcBorders>
              <w:top w:val="nil"/>
              <w:left w:val="nil"/>
              <w:bottom w:val="single" w:sz="4" w:space="0" w:color="auto"/>
              <w:right w:val="single" w:sz="4" w:space="0" w:color="auto"/>
            </w:tcBorders>
            <w:noWrap/>
            <w:vAlign w:val="bottom"/>
            <w:hideMark/>
          </w:tcPr>
          <w:p w14:paraId="00B00BF5" w14:textId="77777777" w:rsidR="00F614CD" w:rsidRPr="00DE2B1E" w:rsidRDefault="00F614CD" w:rsidP="00143035">
            <w:pPr>
              <w:pStyle w:val="21ff5"/>
            </w:pPr>
            <w:r w:rsidRPr="00DE2B1E">
              <w:t>4000</w:t>
            </w:r>
          </w:p>
        </w:tc>
      </w:tr>
      <w:tr w:rsidR="00F614CD" w:rsidRPr="00DE2B1E" w14:paraId="32D02920" w14:textId="77777777" w:rsidTr="00143035">
        <w:trPr>
          <w:trHeight w:val="70"/>
        </w:trPr>
        <w:tc>
          <w:tcPr>
            <w:tcW w:w="1136" w:type="dxa"/>
            <w:vMerge w:val="restart"/>
            <w:tcBorders>
              <w:top w:val="nil"/>
              <w:left w:val="single" w:sz="4" w:space="0" w:color="auto"/>
              <w:right w:val="single" w:sz="4" w:space="0" w:color="auto"/>
            </w:tcBorders>
            <w:vAlign w:val="center"/>
          </w:tcPr>
          <w:p w14:paraId="0A00F287" w14:textId="77777777" w:rsidR="00F614CD" w:rsidRPr="00DE2B1E" w:rsidRDefault="00F614CD" w:rsidP="00143035">
            <w:pPr>
              <w:pStyle w:val="21ff5"/>
            </w:pPr>
            <w:r w:rsidRPr="00DE2B1E">
              <w:t>9</w:t>
            </w:r>
          </w:p>
        </w:tc>
        <w:tc>
          <w:tcPr>
            <w:tcW w:w="3117" w:type="dxa"/>
            <w:tcBorders>
              <w:top w:val="nil"/>
              <w:left w:val="nil"/>
              <w:bottom w:val="single" w:sz="4" w:space="0" w:color="auto"/>
              <w:right w:val="single" w:sz="4" w:space="0" w:color="auto"/>
            </w:tcBorders>
            <w:noWrap/>
            <w:vAlign w:val="bottom"/>
            <w:hideMark/>
          </w:tcPr>
          <w:p w14:paraId="6164DBF7" w14:textId="77777777" w:rsidR="00F614CD" w:rsidRPr="00DE2B1E" w:rsidRDefault="00F614CD" w:rsidP="00143035">
            <w:pPr>
              <w:pStyle w:val="222"/>
            </w:pPr>
            <w:proofErr w:type="spellStart"/>
            <w:r w:rsidRPr="00DE2B1E">
              <w:t>Щербиновский</w:t>
            </w:r>
            <w:proofErr w:type="spellEnd"/>
          </w:p>
        </w:tc>
        <w:tc>
          <w:tcPr>
            <w:tcW w:w="1843" w:type="dxa"/>
            <w:tcBorders>
              <w:top w:val="nil"/>
              <w:left w:val="nil"/>
              <w:bottom w:val="single" w:sz="4" w:space="0" w:color="auto"/>
              <w:right w:val="single" w:sz="4" w:space="0" w:color="auto"/>
            </w:tcBorders>
            <w:noWrap/>
            <w:vAlign w:val="bottom"/>
            <w:hideMark/>
          </w:tcPr>
          <w:p w14:paraId="75577209" w14:textId="77777777" w:rsidR="00F614CD" w:rsidRPr="00DE2B1E" w:rsidRDefault="00F614CD" w:rsidP="00143035">
            <w:pPr>
              <w:pStyle w:val="21ff5"/>
            </w:pPr>
            <w:r w:rsidRPr="00DE2B1E">
              <w:t>556</w:t>
            </w:r>
          </w:p>
        </w:tc>
        <w:tc>
          <w:tcPr>
            <w:tcW w:w="1417" w:type="dxa"/>
            <w:tcBorders>
              <w:top w:val="nil"/>
              <w:left w:val="nil"/>
              <w:bottom w:val="single" w:sz="4" w:space="0" w:color="auto"/>
              <w:right w:val="single" w:sz="4" w:space="0" w:color="auto"/>
            </w:tcBorders>
            <w:noWrap/>
            <w:vAlign w:val="bottom"/>
            <w:hideMark/>
          </w:tcPr>
          <w:p w14:paraId="36BEC545" w14:textId="77777777" w:rsidR="00F614CD" w:rsidRPr="00DE2B1E" w:rsidRDefault="00F614CD" w:rsidP="00143035">
            <w:pPr>
              <w:pStyle w:val="21ff5"/>
            </w:pPr>
            <w:r w:rsidRPr="00DE2B1E">
              <w:t>737</w:t>
            </w:r>
          </w:p>
        </w:tc>
        <w:tc>
          <w:tcPr>
            <w:tcW w:w="1843" w:type="dxa"/>
            <w:tcBorders>
              <w:top w:val="nil"/>
              <w:left w:val="nil"/>
              <w:bottom w:val="single" w:sz="4" w:space="0" w:color="auto"/>
              <w:right w:val="single" w:sz="4" w:space="0" w:color="auto"/>
            </w:tcBorders>
            <w:noWrap/>
            <w:vAlign w:val="bottom"/>
            <w:hideMark/>
          </w:tcPr>
          <w:p w14:paraId="4FA2C799" w14:textId="77777777" w:rsidR="00F614CD" w:rsidRPr="00DE2B1E" w:rsidRDefault="00F614CD" w:rsidP="00143035">
            <w:pPr>
              <w:pStyle w:val="21ff5"/>
            </w:pPr>
            <w:r w:rsidRPr="00DE2B1E">
              <w:t>906</w:t>
            </w:r>
          </w:p>
        </w:tc>
      </w:tr>
      <w:tr w:rsidR="00F614CD" w:rsidRPr="00DE2B1E" w14:paraId="00C80399"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76C683B8"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8B8148B" w14:textId="77777777" w:rsidR="00F614CD" w:rsidRPr="00DE2B1E" w:rsidRDefault="00F614CD" w:rsidP="00143035">
            <w:pPr>
              <w:pStyle w:val="222"/>
            </w:pPr>
            <w:r w:rsidRPr="00DE2B1E">
              <w:t>Успенский</w:t>
            </w:r>
          </w:p>
        </w:tc>
        <w:tc>
          <w:tcPr>
            <w:tcW w:w="1843" w:type="dxa"/>
            <w:tcBorders>
              <w:top w:val="nil"/>
              <w:left w:val="nil"/>
              <w:bottom w:val="single" w:sz="4" w:space="0" w:color="auto"/>
              <w:right w:val="single" w:sz="4" w:space="0" w:color="auto"/>
            </w:tcBorders>
            <w:noWrap/>
            <w:vAlign w:val="bottom"/>
            <w:hideMark/>
          </w:tcPr>
          <w:p w14:paraId="08F8E527" w14:textId="77777777" w:rsidR="00F614CD" w:rsidRPr="00DE2B1E" w:rsidRDefault="00F614CD" w:rsidP="00143035">
            <w:pPr>
              <w:pStyle w:val="21ff5"/>
            </w:pPr>
            <w:r w:rsidRPr="00DE2B1E">
              <w:t>525</w:t>
            </w:r>
          </w:p>
        </w:tc>
        <w:tc>
          <w:tcPr>
            <w:tcW w:w="1417" w:type="dxa"/>
            <w:tcBorders>
              <w:top w:val="nil"/>
              <w:left w:val="nil"/>
              <w:bottom w:val="single" w:sz="4" w:space="0" w:color="auto"/>
              <w:right w:val="single" w:sz="4" w:space="0" w:color="auto"/>
            </w:tcBorders>
            <w:noWrap/>
            <w:vAlign w:val="bottom"/>
            <w:hideMark/>
          </w:tcPr>
          <w:p w14:paraId="4F7BB5AD" w14:textId="77777777" w:rsidR="00F614CD" w:rsidRPr="00DE2B1E" w:rsidRDefault="00F614CD" w:rsidP="00143035">
            <w:pPr>
              <w:pStyle w:val="21ff5"/>
            </w:pPr>
            <w:r w:rsidRPr="00DE2B1E">
              <w:t>696</w:t>
            </w:r>
          </w:p>
        </w:tc>
        <w:tc>
          <w:tcPr>
            <w:tcW w:w="1843" w:type="dxa"/>
            <w:tcBorders>
              <w:top w:val="nil"/>
              <w:left w:val="nil"/>
              <w:bottom w:val="single" w:sz="4" w:space="0" w:color="auto"/>
              <w:right w:val="single" w:sz="4" w:space="0" w:color="auto"/>
            </w:tcBorders>
            <w:noWrap/>
            <w:vAlign w:val="bottom"/>
            <w:hideMark/>
          </w:tcPr>
          <w:p w14:paraId="57F583A4" w14:textId="77777777" w:rsidR="00F614CD" w:rsidRPr="00DE2B1E" w:rsidRDefault="00F614CD" w:rsidP="00143035">
            <w:pPr>
              <w:pStyle w:val="21ff5"/>
            </w:pPr>
            <w:r w:rsidRPr="00DE2B1E">
              <w:t>875</w:t>
            </w:r>
          </w:p>
        </w:tc>
      </w:tr>
    </w:tbl>
    <w:p w14:paraId="143EAFF8" w14:textId="77777777" w:rsidR="00F614CD" w:rsidRPr="00DE2B1E" w:rsidRDefault="00F614CD" w:rsidP="00F614CD">
      <w:pPr>
        <w:pStyle w:val="53"/>
        <w:rPr>
          <w:lang w:eastAsia="en-US"/>
        </w:rPr>
      </w:pPr>
    </w:p>
    <w:p w14:paraId="43F17717" w14:textId="77777777" w:rsidR="00F614CD" w:rsidRPr="00DE2B1E" w:rsidRDefault="00F614CD" w:rsidP="00F614CD">
      <w:pPr>
        <w:pStyle w:val="42"/>
      </w:pPr>
      <w:r w:rsidRPr="00DE2B1E">
        <w:t>Результаты оценочного зонирования г-к. Сочи</w:t>
      </w:r>
    </w:p>
    <w:p w14:paraId="217282F7" w14:textId="77777777" w:rsidR="00F614CD" w:rsidRPr="00DE2B1E" w:rsidRDefault="00F614CD" w:rsidP="00F614CD">
      <w:pPr>
        <w:pStyle w:val="53"/>
      </w:pPr>
      <w:r w:rsidRPr="00DE2B1E">
        <w:t xml:space="preserve">По результатам оценочного зонирования г-к. Сочи составлены цифровые тематические схемы ценовых зон и установлены удельные показатели средних рыночных цен в расчете на единицу площади. </w:t>
      </w:r>
    </w:p>
    <w:p w14:paraId="4116F22E" w14:textId="77777777" w:rsidR="00F614CD" w:rsidRPr="00DE2B1E" w:rsidRDefault="00F614CD" w:rsidP="00F614CD">
      <w:pPr>
        <w:pStyle w:val="53"/>
      </w:pPr>
      <w:r w:rsidRPr="00DE2B1E">
        <w:t>Город-курорт Сочи разделен на 4 ценовые зоны.</w:t>
      </w:r>
    </w:p>
    <w:p w14:paraId="2855AE3F" w14:textId="77777777" w:rsidR="00F614CD" w:rsidRPr="00DE2B1E" w:rsidRDefault="00F614CD" w:rsidP="00F614CD">
      <w:pPr>
        <w:pStyle w:val="53"/>
      </w:pPr>
      <w:r w:rsidRPr="00DE2B1E">
        <w:t>В первую зону вошли кварталы центрального района г-к Сочи и центральные кварталы пгт. Сириус. Это самые дорогие и коммерчески привлекательные участки черноморского побережья.</w:t>
      </w:r>
    </w:p>
    <w:p w14:paraId="7A0A7110" w14:textId="77777777" w:rsidR="00F614CD" w:rsidRPr="00DE2B1E" w:rsidRDefault="00F614CD" w:rsidP="00F614CD">
      <w:pPr>
        <w:pStyle w:val="53"/>
      </w:pPr>
      <w:r w:rsidRPr="00DE2B1E">
        <w:t xml:space="preserve">Во второй зоне центральные районы </w:t>
      </w:r>
      <w:proofErr w:type="spellStart"/>
      <w:r w:rsidRPr="00DE2B1E">
        <w:t>Хостинского</w:t>
      </w:r>
      <w:proofErr w:type="spellEnd"/>
      <w:r w:rsidRPr="00DE2B1E">
        <w:t xml:space="preserve"> и Адлерского внутригородских районов города и кварталы на ближайшем расстоянии от центра Сочи.</w:t>
      </w:r>
    </w:p>
    <w:p w14:paraId="7DA06C45" w14:textId="77777777" w:rsidR="00F614CD" w:rsidRPr="00DE2B1E" w:rsidRDefault="00F614CD" w:rsidP="00F614CD">
      <w:pPr>
        <w:pStyle w:val="53"/>
      </w:pPr>
      <w:r w:rsidRPr="00DE2B1E">
        <w:t>Третья зона – кварталы, расположенные у моря, но отдаленные от центральной части населенного пункта.</w:t>
      </w:r>
    </w:p>
    <w:p w14:paraId="0E667DD8" w14:textId="77777777" w:rsidR="00F614CD" w:rsidRPr="00DE2B1E" w:rsidRDefault="00F614CD" w:rsidP="00F614CD">
      <w:pPr>
        <w:pStyle w:val="53"/>
      </w:pPr>
      <w:r w:rsidRPr="00DE2B1E">
        <w:t>Четвертая зона – это кварталы входящие в границу город-курорт Сочи, находящиеся в вдали от центров внутригородских районов г. Сочи, расположенные вдоль береговой линии.</w:t>
      </w:r>
    </w:p>
    <w:p w14:paraId="0CF674CE" w14:textId="77777777" w:rsidR="00F614CD" w:rsidRPr="00DE2B1E" w:rsidRDefault="00F614CD" w:rsidP="00F614CD">
      <w:pPr>
        <w:pStyle w:val="53"/>
      </w:pPr>
    </w:p>
    <w:p w14:paraId="65EBB230" w14:textId="5BA43216" w:rsidR="00F614CD" w:rsidRPr="00DE2B1E" w:rsidRDefault="00F614CD" w:rsidP="00F614CD">
      <w:pPr>
        <w:pStyle w:val="53"/>
      </w:pPr>
      <w:r w:rsidRPr="00DE2B1E">
        <w:t xml:space="preserve">Схема ценовых зон г-к. Сочи приведена в Приложении 2.2 и на рисунках </w:t>
      </w:r>
      <w:r w:rsidRPr="00DE2B1E">
        <w:fldChar w:fldCharType="begin"/>
      </w:r>
      <w:r w:rsidRPr="00DE2B1E">
        <w:instrText xml:space="preserve"> REF _Ref229482634 \h \# \0  \* MERGEFORMAT </w:instrText>
      </w:r>
      <w:r w:rsidRPr="00DE2B1E">
        <w:fldChar w:fldCharType="separate"/>
      </w:r>
      <w:r w:rsidR="00C87058">
        <w:t>63</w:t>
      </w:r>
      <w:r w:rsidRPr="00DE2B1E">
        <w:fldChar w:fldCharType="end"/>
      </w:r>
      <w:r w:rsidRPr="00DE2B1E">
        <w:t xml:space="preserve"> - </w:t>
      </w:r>
      <w:r w:rsidRPr="00DE2B1E">
        <w:fldChar w:fldCharType="begin"/>
      </w:r>
      <w:r w:rsidRPr="00DE2B1E">
        <w:instrText xml:space="preserve"> REF _Ref229482646 \h \# \0  \* MERGEFORMAT </w:instrText>
      </w:r>
      <w:r w:rsidRPr="00DE2B1E">
        <w:fldChar w:fldCharType="separate"/>
      </w:r>
      <w:r w:rsidR="00C87058">
        <w:t>66</w:t>
      </w:r>
      <w:r w:rsidRPr="00DE2B1E">
        <w:fldChar w:fldCharType="end"/>
      </w:r>
      <w:r w:rsidRPr="00DE2B1E">
        <w:t>.</w:t>
      </w:r>
    </w:p>
    <w:p w14:paraId="1E1FD3DA" w14:textId="77777777" w:rsidR="00F614CD" w:rsidRPr="00DE2B1E" w:rsidRDefault="00F614CD" w:rsidP="00F614CD">
      <w:pPr>
        <w:pStyle w:val="affffffffffffffffffffffa"/>
      </w:pPr>
      <w:r w:rsidRPr="00DE2B1E">
        <w:rPr>
          <w:noProof/>
        </w:rPr>
        <w:lastRenderedPageBreak/>
        <w:drawing>
          <wp:inline distT="0" distB="0" distL="0" distR="0" wp14:anchorId="5B51B155" wp14:editId="680CE597">
            <wp:extent cx="5346325" cy="3779861"/>
            <wp:effectExtent l="0" t="0" r="698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Карта ценового зонирования Текстовая часть_3_Центр.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357224" cy="3787567"/>
                    </a:xfrm>
                    <a:prstGeom prst="rect">
                      <a:avLst/>
                    </a:prstGeom>
                  </pic:spPr>
                </pic:pic>
              </a:graphicData>
            </a:graphic>
          </wp:inline>
        </w:drawing>
      </w:r>
    </w:p>
    <w:p w14:paraId="460F01B3" w14:textId="013845D5" w:rsidR="00F614CD" w:rsidRPr="00DE2B1E" w:rsidRDefault="00F614CD" w:rsidP="00F614CD">
      <w:pPr>
        <w:pStyle w:val="170"/>
        <w:rPr>
          <w:rFonts w:cstheme="minorBidi"/>
          <w:szCs w:val="22"/>
        </w:rPr>
      </w:pPr>
      <w:bookmarkStart w:id="352" w:name="_Ref229482634"/>
      <w:bookmarkStart w:id="353" w:name="_Toc523815348"/>
      <w:bookmarkStart w:id="354" w:name="_Toc233889914"/>
      <w:r w:rsidRPr="00DE2B1E">
        <w:t xml:space="preserve">Рисунок </w:t>
      </w:r>
      <w:r w:rsidRPr="00DE2B1E">
        <w:fldChar w:fldCharType="begin"/>
      </w:r>
      <w:r w:rsidRPr="00DE2B1E">
        <w:instrText xml:space="preserve"> SEQ Рисунок \* ARABIC </w:instrText>
      </w:r>
      <w:r w:rsidRPr="00DE2B1E">
        <w:fldChar w:fldCharType="separate"/>
      </w:r>
      <w:r w:rsidR="00C87058">
        <w:t>63</w:t>
      </w:r>
      <w:r w:rsidRPr="00DE2B1E">
        <w:fldChar w:fldCharType="end"/>
      </w:r>
      <w:bookmarkEnd w:id="352"/>
      <w:r w:rsidRPr="00DE2B1E">
        <w:t xml:space="preserve"> – Тематическая схема ценового зонирования Центрального внутригородского района г-к. Сочи</w:t>
      </w:r>
      <w:bookmarkEnd w:id="353"/>
      <w:bookmarkEnd w:id="354"/>
    </w:p>
    <w:p w14:paraId="48C11003" w14:textId="77777777" w:rsidR="00F614CD" w:rsidRPr="00DE2B1E" w:rsidRDefault="00F614CD" w:rsidP="00F614CD">
      <w:pPr>
        <w:pStyle w:val="affffffffffffffffffffffa"/>
      </w:pPr>
      <w:r w:rsidRPr="00DE2B1E">
        <w:rPr>
          <w:noProof/>
        </w:rPr>
        <w:drawing>
          <wp:inline distT="0" distB="0" distL="0" distR="0" wp14:anchorId="51D0B848" wp14:editId="4F3A879C">
            <wp:extent cx="5180603" cy="3662695"/>
            <wp:effectExtent l="0" t="0" r="127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Карта ценового зонирования Текстовая часть_1_Адлер.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11076" cy="3684239"/>
                    </a:xfrm>
                    <a:prstGeom prst="rect">
                      <a:avLst/>
                    </a:prstGeom>
                  </pic:spPr>
                </pic:pic>
              </a:graphicData>
            </a:graphic>
          </wp:inline>
        </w:drawing>
      </w:r>
    </w:p>
    <w:p w14:paraId="319010B7" w14:textId="6901C49A" w:rsidR="00F614CD" w:rsidRPr="00DE2B1E" w:rsidRDefault="00F614CD" w:rsidP="00F614CD">
      <w:pPr>
        <w:pStyle w:val="170"/>
        <w:rPr>
          <w:rFonts w:cstheme="minorBidi"/>
          <w:szCs w:val="22"/>
        </w:rPr>
      </w:pPr>
      <w:bookmarkStart w:id="355" w:name="_Toc523815349"/>
      <w:bookmarkStart w:id="356" w:name="_Toc233889915"/>
      <w:r w:rsidRPr="00DE2B1E">
        <w:t xml:space="preserve">Рисунок </w:t>
      </w:r>
      <w:r w:rsidRPr="00DE2B1E">
        <w:fldChar w:fldCharType="begin"/>
      </w:r>
      <w:r w:rsidRPr="00DE2B1E">
        <w:instrText xml:space="preserve"> SEQ Рисунок \* ARABIC </w:instrText>
      </w:r>
      <w:r w:rsidRPr="00DE2B1E">
        <w:fldChar w:fldCharType="separate"/>
      </w:r>
      <w:r w:rsidR="00C87058">
        <w:t>64</w:t>
      </w:r>
      <w:r w:rsidRPr="00DE2B1E">
        <w:fldChar w:fldCharType="end"/>
      </w:r>
      <w:r w:rsidRPr="00DE2B1E">
        <w:t xml:space="preserve"> – Тематическая схема ценового зонирования Адлерского внутригородского района г-к. Сочи</w:t>
      </w:r>
      <w:bookmarkEnd w:id="355"/>
      <w:bookmarkEnd w:id="356"/>
    </w:p>
    <w:p w14:paraId="7EDE1D36" w14:textId="77777777" w:rsidR="00F614CD" w:rsidRPr="00DE2B1E" w:rsidRDefault="00F614CD" w:rsidP="00F614CD">
      <w:pPr>
        <w:pStyle w:val="affffffffffffffffffffffa"/>
        <w:rPr>
          <w:lang w:eastAsia="en-US"/>
        </w:rPr>
      </w:pPr>
      <w:r w:rsidRPr="00DE2B1E">
        <w:rPr>
          <w:noProof/>
        </w:rPr>
        <w:lastRenderedPageBreak/>
        <w:drawing>
          <wp:inline distT="0" distB="0" distL="0" distR="0" wp14:anchorId="13714344" wp14:editId="7B2E4823">
            <wp:extent cx="5940425" cy="4199890"/>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Карта ценового зонирования Текстовая часть_2_Хост.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2A138D91" w14:textId="7146E61C" w:rsidR="00F614CD" w:rsidRPr="00DE2B1E" w:rsidRDefault="00F614CD" w:rsidP="00F614CD">
      <w:pPr>
        <w:pStyle w:val="170"/>
        <w:rPr>
          <w:lang w:eastAsia="en-US"/>
        </w:rPr>
      </w:pPr>
      <w:bookmarkStart w:id="357" w:name="_Toc233889916"/>
      <w:r w:rsidRPr="00DE2B1E">
        <w:t xml:space="preserve">Рисунок </w:t>
      </w:r>
      <w:r w:rsidRPr="00DE2B1E">
        <w:fldChar w:fldCharType="begin"/>
      </w:r>
      <w:r w:rsidRPr="00DE2B1E">
        <w:instrText xml:space="preserve"> SEQ Рисунок \* ARABIC </w:instrText>
      </w:r>
      <w:r w:rsidRPr="00DE2B1E">
        <w:fldChar w:fldCharType="separate"/>
      </w:r>
      <w:r w:rsidR="00C87058">
        <w:t>65</w:t>
      </w:r>
      <w:r w:rsidRPr="00DE2B1E">
        <w:fldChar w:fldCharType="end"/>
      </w:r>
      <w:r w:rsidRPr="00DE2B1E">
        <w:t xml:space="preserve"> – Тематическая схема ценового зонирования Хостинского внутригородского района г-к. Сочи</w:t>
      </w:r>
      <w:bookmarkEnd w:id="357"/>
    </w:p>
    <w:p w14:paraId="4B2AAB59" w14:textId="77777777" w:rsidR="00F614CD" w:rsidRPr="00DE2B1E" w:rsidRDefault="00F614CD" w:rsidP="00F614CD">
      <w:pPr>
        <w:pStyle w:val="affffffffffffffffffffffa"/>
      </w:pPr>
      <w:r w:rsidRPr="00DE2B1E">
        <w:rPr>
          <w:noProof/>
        </w:rPr>
        <w:drawing>
          <wp:inline distT="0" distB="0" distL="0" distR="0" wp14:anchorId="39926F03" wp14:editId="41B98927">
            <wp:extent cx="5238750" cy="3703804"/>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Карта ценового зонирования Текстовая часть_4_Лазар.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54991" cy="3715287"/>
                    </a:xfrm>
                    <a:prstGeom prst="rect">
                      <a:avLst/>
                    </a:prstGeom>
                  </pic:spPr>
                </pic:pic>
              </a:graphicData>
            </a:graphic>
          </wp:inline>
        </w:drawing>
      </w:r>
    </w:p>
    <w:p w14:paraId="3EFC4D99" w14:textId="2FC898CF" w:rsidR="00F614CD" w:rsidRPr="00DE2B1E" w:rsidRDefault="00F614CD" w:rsidP="00F614CD">
      <w:pPr>
        <w:pStyle w:val="170"/>
      </w:pPr>
      <w:bookmarkStart w:id="358" w:name="_Ref229482646"/>
      <w:bookmarkStart w:id="359" w:name="_Toc523815350"/>
      <w:bookmarkStart w:id="360" w:name="_Toc233889917"/>
      <w:r w:rsidRPr="00DE2B1E">
        <w:t xml:space="preserve">Рисунок </w:t>
      </w:r>
      <w:r w:rsidRPr="00DE2B1E">
        <w:fldChar w:fldCharType="begin"/>
      </w:r>
      <w:r w:rsidRPr="00DE2B1E">
        <w:instrText xml:space="preserve"> SEQ Рисунок \* ARABIC </w:instrText>
      </w:r>
      <w:r w:rsidRPr="00DE2B1E">
        <w:fldChar w:fldCharType="separate"/>
      </w:r>
      <w:r w:rsidR="00C87058">
        <w:t>66</w:t>
      </w:r>
      <w:r w:rsidRPr="00DE2B1E">
        <w:fldChar w:fldCharType="end"/>
      </w:r>
      <w:bookmarkEnd w:id="358"/>
      <w:r w:rsidRPr="00DE2B1E">
        <w:t xml:space="preserve"> – Тематическая схема ценового зонирования Лазаревского внутригородского района г-к. Сочи</w:t>
      </w:r>
      <w:bookmarkEnd w:id="359"/>
      <w:bookmarkEnd w:id="360"/>
    </w:p>
    <w:p w14:paraId="7039BF5F" w14:textId="4FA00934" w:rsidR="00F614CD" w:rsidRPr="00DE2B1E" w:rsidRDefault="00F614CD" w:rsidP="00F614CD">
      <w:pPr>
        <w:pStyle w:val="53"/>
      </w:pPr>
      <w:r w:rsidRPr="00DE2B1E">
        <w:t xml:space="preserve">Удельные показатели средних рыночных цен г-к. Сочи в расчете на единицу площади приведены в таблице </w:t>
      </w:r>
      <w:r w:rsidRPr="00DE2B1E">
        <w:fldChar w:fldCharType="begin"/>
      </w:r>
      <w:r w:rsidRPr="00DE2B1E">
        <w:instrText xml:space="preserve"> REF _Ref229482710 \h \# \0  \* MERGEFORMAT </w:instrText>
      </w:r>
      <w:r w:rsidRPr="00DE2B1E">
        <w:fldChar w:fldCharType="separate"/>
      </w:r>
      <w:r w:rsidR="00C87058">
        <w:t>44</w:t>
      </w:r>
      <w:r w:rsidRPr="00DE2B1E">
        <w:fldChar w:fldCharType="end"/>
      </w:r>
      <w:r w:rsidRPr="00DE2B1E">
        <w:t>.</w:t>
      </w:r>
    </w:p>
    <w:p w14:paraId="726F82B7" w14:textId="1EEA39F3" w:rsidR="00F614CD" w:rsidRPr="00DE2B1E" w:rsidRDefault="00F614CD" w:rsidP="00F614CD">
      <w:pPr>
        <w:pStyle w:val="130"/>
      </w:pPr>
      <w:bookmarkStart w:id="361" w:name="_Ref229482710"/>
      <w:bookmarkStart w:id="362" w:name="_Toc523815183"/>
      <w:bookmarkStart w:id="363" w:name="_Toc233889709"/>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C87058">
        <w:t>44</w:t>
      </w:r>
      <w:r w:rsidRPr="00DE2B1E">
        <w:fldChar w:fldCharType="end"/>
      </w:r>
      <w:bookmarkEnd w:id="361"/>
      <w:r w:rsidRPr="00DE2B1E">
        <w:t xml:space="preserve"> – Удельный показатель рыночной цены ценовых зон г-к. Сочи</w:t>
      </w:r>
      <w:bookmarkEnd w:id="362"/>
      <w:bookmarkEnd w:id="363"/>
    </w:p>
    <w:tbl>
      <w:tblPr>
        <w:tblW w:w="9351" w:type="dxa"/>
        <w:jc w:val="center"/>
        <w:tblLook w:val="04A0" w:firstRow="1" w:lastRow="0" w:firstColumn="1" w:lastColumn="0" w:noHBand="0" w:noVBand="1"/>
      </w:tblPr>
      <w:tblGrid>
        <w:gridCol w:w="1838"/>
        <w:gridCol w:w="2835"/>
        <w:gridCol w:w="2268"/>
        <w:gridCol w:w="2410"/>
      </w:tblGrid>
      <w:tr w:rsidR="00DE2B1E" w:rsidRPr="00DE2B1E" w14:paraId="029CF394" w14:textId="77777777" w:rsidTr="00143035">
        <w:trPr>
          <w:trHeight w:val="60"/>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F69334" w14:textId="77777777" w:rsidR="00F614CD" w:rsidRPr="00DE2B1E" w:rsidRDefault="00F614CD" w:rsidP="00DE2B1E">
            <w:pPr>
              <w:pStyle w:val="200"/>
            </w:pPr>
            <w:r w:rsidRPr="00DE2B1E">
              <w:t>Номер ценовой зоны</w:t>
            </w:r>
          </w:p>
        </w:tc>
        <w:tc>
          <w:tcPr>
            <w:tcW w:w="751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79FAF3" w14:textId="77777777" w:rsidR="00F614CD" w:rsidRPr="00DE2B1E" w:rsidRDefault="00F614CD" w:rsidP="00DE2B1E">
            <w:pPr>
              <w:pStyle w:val="200"/>
            </w:pPr>
            <w:r w:rsidRPr="00DE2B1E">
              <w:t>Удельный показатель рыночной цены (руб./кв. м)</w:t>
            </w:r>
          </w:p>
        </w:tc>
      </w:tr>
      <w:tr w:rsidR="00DE2B1E" w:rsidRPr="00DE2B1E" w14:paraId="29B5F758" w14:textId="77777777" w:rsidTr="00143035">
        <w:trPr>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92A30" w14:textId="77777777" w:rsidR="00F614CD" w:rsidRPr="00DE2B1E" w:rsidRDefault="00F614CD" w:rsidP="00DE2B1E">
            <w:pPr>
              <w:pStyle w:val="200"/>
            </w:pPr>
          </w:p>
        </w:tc>
        <w:tc>
          <w:tcPr>
            <w:tcW w:w="2835" w:type="dxa"/>
            <w:tcBorders>
              <w:top w:val="nil"/>
              <w:left w:val="nil"/>
              <w:bottom w:val="single" w:sz="4" w:space="0" w:color="auto"/>
              <w:right w:val="single" w:sz="4" w:space="0" w:color="auto"/>
            </w:tcBorders>
            <w:shd w:val="clear" w:color="auto" w:fill="D9D9D9" w:themeFill="background1" w:themeFillShade="D9"/>
            <w:vAlign w:val="center"/>
            <w:hideMark/>
          </w:tcPr>
          <w:p w14:paraId="5E1460D5" w14:textId="77777777" w:rsidR="00F614CD" w:rsidRPr="00DE2B1E" w:rsidRDefault="00F614CD" w:rsidP="00DE2B1E">
            <w:pPr>
              <w:pStyle w:val="200"/>
            </w:pPr>
            <w:r w:rsidRPr="00DE2B1E">
              <w:t>Минимальный</w:t>
            </w:r>
          </w:p>
        </w:tc>
        <w:tc>
          <w:tcPr>
            <w:tcW w:w="2268" w:type="dxa"/>
            <w:tcBorders>
              <w:top w:val="nil"/>
              <w:left w:val="nil"/>
              <w:bottom w:val="single" w:sz="4" w:space="0" w:color="auto"/>
              <w:right w:val="single" w:sz="4" w:space="0" w:color="auto"/>
            </w:tcBorders>
            <w:shd w:val="clear" w:color="auto" w:fill="D9D9D9" w:themeFill="background1" w:themeFillShade="D9"/>
            <w:vAlign w:val="center"/>
            <w:hideMark/>
          </w:tcPr>
          <w:p w14:paraId="4ED3C3B7"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vAlign w:val="center"/>
            <w:hideMark/>
          </w:tcPr>
          <w:p w14:paraId="2D081262" w14:textId="77777777" w:rsidR="00F614CD" w:rsidRPr="00DE2B1E" w:rsidRDefault="00F614CD" w:rsidP="00DE2B1E">
            <w:pPr>
              <w:pStyle w:val="200"/>
            </w:pPr>
            <w:r w:rsidRPr="00DE2B1E">
              <w:t>Максимальный</w:t>
            </w:r>
          </w:p>
        </w:tc>
      </w:tr>
      <w:tr w:rsidR="00F614CD" w:rsidRPr="00DE2B1E" w14:paraId="0B34EEB5"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44DEB838" w14:textId="77777777" w:rsidR="00F614CD" w:rsidRPr="00DE2B1E" w:rsidRDefault="00F614CD" w:rsidP="00143035">
            <w:pPr>
              <w:pStyle w:val="21ff5"/>
            </w:pPr>
            <w:r w:rsidRPr="00DE2B1E">
              <w:t>1</w:t>
            </w:r>
          </w:p>
        </w:tc>
        <w:tc>
          <w:tcPr>
            <w:tcW w:w="2835" w:type="dxa"/>
            <w:tcBorders>
              <w:top w:val="nil"/>
              <w:left w:val="nil"/>
              <w:bottom w:val="single" w:sz="4" w:space="0" w:color="auto"/>
              <w:right w:val="single" w:sz="4" w:space="0" w:color="auto"/>
            </w:tcBorders>
            <w:noWrap/>
            <w:vAlign w:val="center"/>
            <w:hideMark/>
          </w:tcPr>
          <w:p w14:paraId="2F4E2099" w14:textId="77777777" w:rsidR="00F614CD" w:rsidRPr="00DE2B1E" w:rsidRDefault="00F614CD" w:rsidP="00143035">
            <w:pPr>
              <w:pStyle w:val="21ff5"/>
            </w:pPr>
            <w:r w:rsidRPr="00DE2B1E">
              <w:t>63500</w:t>
            </w:r>
          </w:p>
        </w:tc>
        <w:tc>
          <w:tcPr>
            <w:tcW w:w="2268" w:type="dxa"/>
            <w:tcBorders>
              <w:top w:val="nil"/>
              <w:left w:val="nil"/>
              <w:bottom w:val="single" w:sz="4" w:space="0" w:color="auto"/>
              <w:right w:val="single" w:sz="4" w:space="0" w:color="auto"/>
            </w:tcBorders>
            <w:noWrap/>
            <w:vAlign w:val="center"/>
            <w:hideMark/>
          </w:tcPr>
          <w:p w14:paraId="634568C5" w14:textId="77777777" w:rsidR="00F614CD" w:rsidRPr="00DE2B1E" w:rsidRDefault="00F614CD" w:rsidP="00143035">
            <w:pPr>
              <w:pStyle w:val="21ff5"/>
            </w:pPr>
            <w:r w:rsidRPr="00DE2B1E">
              <w:t>80800</w:t>
            </w:r>
          </w:p>
        </w:tc>
        <w:tc>
          <w:tcPr>
            <w:tcW w:w="2410" w:type="dxa"/>
            <w:tcBorders>
              <w:top w:val="nil"/>
              <w:left w:val="nil"/>
              <w:bottom w:val="single" w:sz="4" w:space="0" w:color="auto"/>
              <w:right w:val="single" w:sz="4" w:space="0" w:color="auto"/>
            </w:tcBorders>
            <w:noWrap/>
            <w:vAlign w:val="center"/>
            <w:hideMark/>
          </w:tcPr>
          <w:p w14:paraId="78D12993" w14:textId="77777777" w:rsidR="00F614CD" w:rsidRPr="00DE2B1E" w:rsidRDefault="00F614CD" w:rsidP="00143035">
            <w:pPr>
              <w:pStyle w:val="21ff5"/>
            </w:pPr>
            <w:r w:rsidRPr="00DE2B1E">
              <w:t>98100</w:t>
            </w:r>
          </w:p>
        </w:tc>
      </w:tr>
      <w:tr w:rsidR="00F614CD" w:rsidRPr="00DE2B1E" w14:paraId="3946FD40"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08B64470" w14:textId="77777777" w:rsidR="00F614CD" w:rsidRPr="00DE2B1E" w:rsidRDefault="00F614CD" w:rsidP="00143035">
            <w:pPr>
              <w:pStyle w:val="21ff5"/>
            </w:pPr>
            <w:r w:rsidRPr="00DE2B1E">
              <w:t>2</w:t>
            </w:r>
          </w:p>
        </w:tc>
        <w:tc>
          <w:tcPr>
            <w:tcW w:w="2835" w:type="dxa"/>
            <w:tcBorders>
              <w:top w:val="nil"/>
              <w:left w:val="nil"/>
              <w:bottom w:val="single" w:sz="4" w:space="0" w:color="auto"/>
              <w:right w:val="single" w:sz="4" w:space="0" w:color="auto"/>
            </w:tcBorders>
            <w:noWrap/>
            <w:vAlign w:val="center"/>
            <w:hideMark/>
          </w:tcPr>
          <w:p w14:paraId="536C3662" w14:textId="77777777" w:rsidR="00F614CD" w:rsidRPr="00DE2B1E" w:rsidRDefault="00F614CD" w:rsidP="00143035">
            <w:pPr>
              <w:pStyle w:val="21ff5"/>
            </w:pPr>
            <w:r w:rsidRPr="00DE2B1E">
              <w:t>41700</w:t>
            </w:r>
          </w:p>
        </w:tc>
        <w:tc>
          <w:tcPr>
            <w:tcW w:w="2268" w:type="dxa"/>
            <w:tcBorders>
              <w:top w:val="nil"/>
              <w:left w:val="nil"/>
              <w:bottom w:val="single" w:sz="4" w:space="0" w:color="auto"/>
              <w:right w:val="single" w:sz="4" w:space="0" w:color="auto"/>
            </w:tcBorders>
            <w:noWrap/>
            <w:vAlign w:val="center"/>
            <w:hideMark/>
          </w:tcPr>
          <w:p w14:paraId="796F2231" w14:textId="77777777" w:rsidR="00F614CD" w:rsidRPr="00DE2B1E" w:rsidRDefault="00F614CD" w:rsidP="00143035">
            <w:pPr>
              <w:pStyle w:val="21ff5"/>
            </w:pPr>
            <w:r w:rsidRPr="00DE2B1E">
              <w:t>52600</w:t>
            </w:r>
          </w:p>
        </w:tc>
        <w:tc>
          <w:tcPr>
            <w:tcW w:w="2410" w:type="dxa"/>
            <w:tcBorders>
              <w:top w:val="nil"/>
              <w:left w:val="nil"/>
              <w:bottom w:val="single" w:sz="4" w:space="0" w:color="auto"/>
              <w:right w:val="single" w:sz="4" w:space="0" w:color="auto"/>
            </w:tcBorders>
            <w:noWrap/>
            <w:vAlign w:val="center"/>
            <w:hideMark/>
          </w:tcPr>
          <w:p w14:paraId="377FB4C7" w14:textId="77777777" w:rsidR="00F614CD" w:rsidRPr="00DE2B1E" w:rsidRDefault="00F614CD" w:rsidP="00143035">
            <w:pPr>
              <w:pStyle w:val="21ff5"/>
            </w:pPr>
            <w:r w:rsidRPr="00DE2B1E">
              <w:t>63500</w:t>
            </w:r>
          </w:p>
        </w:tc>
      </w:tr>
      <w:tr w:rsidR="00F614CD" w:rsidRPr="00DE2B1E" w14:paraId="56BA49D2"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736E5A9C" w14:textId="77777777" w:rsidR="00F614CD" w:rsidRPr="00DE2B1E" w:rsidRDefault="00F614CD" w:rsidP="00143035">
            <w:pPr>
              <w:pStyle w:val="21ff5"/>
            </w:pPr>
            <w:r w:rsidRPr="00DE2B1E">
              <w:t>3</w:t>
            </w:r>
          </w:p>
        </w:tc>
        <w:tc>
          <w:tcPr>
            <w:tcW w:w="2835" w:type="dxa"/>
            <w:tcBorders>
              <w:top w:val="nil"/>
              <w:left w:val="nil"/>
              <w:bottom w:val="single" w:sz="4" w:space="0" w:color="auto"/>
              <w:right w:val="single" w:sz="4" w:space="0" w:color="auto"/>
            </w:tcBorders>
            <w:noWrap/>
            <w:vAlign w:val="center"/>
            <w:hideMark/>
          </w:tcPr>
          <w:p w14:paraId="6B97151F" w14:textId="77777777" w:rsidR="00F614CD" w:rsidRPr="00DE2B1E" w:rsidRDefault="00F614CD" w:rsidP="00143035">
            <w:pPr>
              <w:pStyle w:val="21ff5"/>
            </w:pPr>
            <w:r w:rsidRPr="00DE2B1E">
              <w:t>26300</w:t>
            </w:r>
          </w:p>
        </w:tc>
        <w:tc>
          <w:tcPr>
            <w:tcW w:w="2268" w:type="dxa"/>
            <w:tcBorders>
              <w:top w:val="nil"/>
              <w:left w:val="nil"/>
              <w:bottom w:val="single" w:sz="4" w:space="0" w:color="auto"/>
              <w:right w:val="single" w:sz="4" w:space="0" w:color="auto"/>
            </w:tcBorders>
            <w:noWrap/>
            <w:vAlign w:val="center"/>
            <w:hideMark/>
          </w:tcPr>
          <w:p w14:paraId="1E12293F" w14:textId="77777777" w:rsidR="00F614CD" w:rsidRPr="00DE2B1E" w:rsidRDefault="00F614CD" w:rsidP="00143035">
            <w:pPr>
              <w:pStyle w:val="21ff5"/>
            </w:pPr>
            <w:r w:rsidRPr="00DE2B1E">
              <w:t>34000</w:t>
            </w:r>
          </w:p>
        </w:tc>
        <w:tc>
          <w:tcPr>
            <w:tcW w:w="2410" w:type="dxa"/>
            <w:tcBorders>
              <w:top w:val="nil"/>
              <w:left w:val="nil"/>
              <w:bottom w:val="single" w:sz="4" w:space="0" w:color="auto"/>
              <w:right w:val="single" w:sz="4" w:space="0" w:color="auto"/>
            </w:tcBorders>
            <w:noWrap/>
            <w:vAlign w:val="center"/>
            <w:hideMark/>
          </w:tcPr>
          <w:p w14:paraId="39C5076A" w14:textId="77777777" w:rsidR="00F614CD" w:rsidRPr="00DE2B1E" w:rsidRDefault="00F614CD" w:rsidP="00143035">
            <w:pPr>
              <w:pStyle w:val="21ff5"/>
            </w:pPr>
            <w:r w:rsidRPr="00DE2B1E">
              <w:t>41700</w:t>
            </w:r>
          </w:p>
        </w:tc>
      </w:tr>
      <w:tr w:rsidR="00F614CD" w:rsidRPr="00DE2B1E" w14:paraId="60E1FE4F"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43AECEBC" w14:textId="77777777" w:rsidR="00F614CD" w:rsidRPr="00DE2B1E" w:rsidRDefault="00F614CD" w:rsidP="00143035">
            <w:pPr>
              <w:pStyle w:val="21ff5"/>
            </w:pPr>
            <w:r w:rsidRPr="00DE2B1E">
              <w:t>4</w:t>
            </w:r>
          </w:p>
        </w:tc>
        <w:tc>
          <w:tcPr>
            <w:tcW w:w="2835" w:type="dxa"/>
            <w:tcBorders>
              <w:top w:val="nil"/>
              <w:left w:val="nil"/>
              <w:bottom w:val="single" w:sz="4" w:space="0" w:color="auto"/>
              <w:right w:val="single" w:sz="4" w:space="0" w:color="auto"/>
            </w:tcBorders>
            <w:noWrap/>
            <w:vAlign w:val="center"/>
            <w:hideMark/>
          </w:tcPr>
          <w:p w14:paraId="243DED26" w14:textId="77777777" w:rsidR="00F614CD" w:rsidRPr="00DE2B1E" w:rsidRDefault="00F614CD" w:rsidP="00143035">
            <w:pPr>
              <w:pStyle w:val="21ff5"/>
            </w:pPr>
            <w:r w:rsidRPr="00DE2B1E">
              <w:t>6200</w:t>
            </w:r>
          </w:p>
        </w:tc>
        <w:tc>
          <w:tcPr>
            <w:tcW w:w="2268" w:type="dxa"/>
            <w:tcBorders>
              <w:top w:val="nil"/>
              <w:left w:val="nil"/>
              <w:bottom w:val="single" w:sz="4" w:space="0" w:color="auto"/>
              <w:right w:val="single" w:sz="4" w:space="0" w:color="auto"/>
            </w:tcBorders>
            <w:noWrap/>
            <w:vAlign w:val="center"/>
            <w:hideMark/>
          </w:tcPr>
          <w:p w14:paraId="76BF7F07" w14:textId="77777777" w:rsidR="00F614CD" w:rsidRPr="00DE2B1E" w:rsidRDefault="00F614CD" w:rsidP="00143035">
            <w:pPr>
              <w:pStyle w:val="21ff5"/>
            </w:pPr>
            <w:r w:rsidRPr="00DE2B1E">
              <w:t>16250</w:t>
            </w:r>
          </w:p>
        </w:tc>
        <w:tc>
          <w:tcPr>
            <w:tcW w:w="2410" w:type="dxa"/>
            <w:tcBorders>
              <w:top w:val="nil"/>
              <w:left w:val="nil"/>
              <w:bottom w:val="single" w:sz="4" w:space="0" w:color="auto"/>
              <w:right w:val="single" w:sz="4" w:space="0" w:color="auto"/>
            </w:tcBorders>
            <w:noWrap/>
            <w:vAlign w:val="center"/>
            <w:hideMark/>
          </w:tcPr>
          <w:p w14:paraId="2B792089" w14:textId="77777777" w:rsidR="00F614CD" w:rsidRPr="00DE2B1E" w:rsidRDefault="00F614CD" w:rsidP="00143035">
            <w:pPr>
              <w:pStyle w:val="21ff5"/>
            </w:pPr>
            <w:r w:rsidRPr="00DE2B1E">
              <w:t>26300</w:t>
            </w:r>
          </w:p>
        </w:tc>
      </w:tr>
    </w:tbl>
    <w:p w14:paraId="58E61508" w14:textId="77777777" w:rsidR="00F614CD" w:rsidRPr="00DE2B1E" w:rsidRDefault="00F614CD" w:rsidP="00F614CD">
      <w:pPr>
        <w:pStyle w:val="42"/>
      </w:pPr>
      <w:r w:rsidRPr="00DE2B1E">
        <w:t xml:space="preserve"> Результаты оценочного зонирования г. Краснодар</w:t>
      </w:r>
    </w:p>
    <w:p w14:paraId="0DC1C92C" w14:textId="77777777" w:rsidR="00F614CD" w:rsidRPr="00DE2B1E" w:rsidRDefault="00F614CD" w:rsidP="00F614CD">
      <w:pPr>
        <w:pStyle w:val="53"/>
      </w:pPr>
      <w:r w:rsidRPr="00DE2B1E">
        <w:t>По результатам оценочного зонирования г. Краснодара составлены цифровые тематические схемы ценовых зон и установлены удельные показатели средних рыночных цен в расчёте на единицу площади. Город Краснодар был разделён на 5 ценовых зон.</w:t>
      </w:r>
    </w:p>
    <w:p w14:paraId="5E4F5AB9" w14:textId="77777777" w:rsidR="00F614CD" w:rsidRPr="00DE2B1E" w:rsidRDefault="00F614CD" w:rsidP="00F614CD">
      <w:pPr>
        <w:pStyle w:val="53"/>
      </w:pPr>
      <w:r w:rsidRPr="00DE2B1E">
        <w:t xml:space="preserve">В первую ценовую зону вошли кварталы, расположенные в центральной части города (исторический центр, районы улиц Красной, Красноармейской, </w:t>
      </w:r>
      <w:proofErr w:type="spellStart"/>
      <w:r w:rsidRPr="00DE2B1E">
        <w:t>Рашпилевской</w:t>
      </w:r>
      <w:proofErr w:type="spellEnd"/>
      <w:r w:rsidRPr="00DE2B1E">
        <w:t>, Седина и др.). Данная зона характеризуется максимальной концентрацией административных, деловых, культурных и торговых объектов, наиболее развитой транспортной и инженерной инфраструктурой, а также наивысшей ликвидностью жилой и коммерческой недвижимости. Удельные показатели рыночных цен здесь являются максимальными в городе.</w:t>
      </w:r>
    </w:p>
    <w:p w14:paraId="25585ED3" w14:textId="77777777" w:rsidR="00F614CD" w:rsidRPr="00DE2B1E" w:rsidRDefault="00F614CD" w:rsidP="00F614CD">
      <w:pPr>
        <w:pStyle w:val="53"/>
      </w:pPr>
      <w:r w:rsidRPr="00DE2B1E">
        <w:t>Вторая зона включает кварталы на ближайшем расстоянии от центра (так называемый «ближний пояс» — районы, примыкающие к границам первой зоны, территории с высокой плотностью застройки). Данная территория характеризуется высоким классом социальной обеспеченности, развитой социальной инфраструктурой, хорошим транспортным сообщением с центром и относительно высокими, но несколько более низкими по сравнению с первой зоной ценами на недвижимость.</w:t>
      </w:r>
    </w:p>
    <w:p w14:paraId="4A3A828B" w14:textId="77777777" w:rsidR="00F614CD" w:rsidRPr="00DE2B1E" w:rsidRDefault="00F614CD" w:rsidP="00F614CD">
      <w:pPr>
        <w:pStyle w:val="53"/>
      </w:pPr>
      <w:r w:rsidRPr="00DE2B1E">
        <w:t xml:space="preserve">Третья зона — кварталы, расположенные на удалении 2–7 километров от центральной части города (средний пояс: микрорайоны Гидростроителей, Юбилейный, Пашковский жилой массив, части улиц Московской, </w:t>
      </w:r>
      <w:proofErr w:type="spellStart"/>
      <w:r w:rsidRPr="00DE2B1E">
        <w:t>Сормовской</w:t>
      </w:r>
      <w:proofErr w:type="spellEnd"/>
      <w:r w:rsidRPr="00DE2B1E">
        <w:t>, Трудовой Славы, Восточно-</w:t>
      </w:r>
      <w:proofErr w:type="spellStart"/>
      <w:r w:rsidRPr="00DE2B1E">
        <w:t>Кругликовской</w:t>
      </w:r>
      <w:proofErr w:type="spellEnd"/>
      <w:r w:rsidRPr="00DE2B1E">
        <w:t xml:space="preserve"> и др.). Территория характеризуется умеренным классом социальной обеспеченности. </w:t>
      </w:r>
    </w:p>
    <w:p w14:paraId="41AEE9AF" w14:textId="77777777" w:rsidR="00F614CD" w:rsidRPr="00DE2B1E" w:rsidRDefault="00F614CD" w:rsidP="00F614CD">
      <w:pPr>
        <w:pStyle w:val="53"/>
      </w:pPr>
      <w:r w:rsidRPr="00DE2B1E">
        <w:t>В четвертую зону вошли кварталы, расположенные на расстоянии 5–14 километров от центра города Краснодара. Ценовые показатели здесь заметно ниже средних по городу, что обусловлено удалённостью от центра, меньшей плотностью объектов социальной и коммерческой инфраструктуры, а также более низким качеством транспортной доступности (зависимость от автомобильного транспорта).</w:t>
      </w:r>
    </w:p>
    <w:p w14:paraId="6E47BA95" w14:textId="77777777" w:rsidR="00F614CD" w:rsidRPr="00DE2B1E" w:rsidRDefault="00F614CD" w:rsidP="00F614CD">
      <w:pPr>
        <w:pStyle w:val="53"/>
      </w:pPr>
      <w:r w:rsidRPr="00DE2B1E">
        <w:t xml:space="preserve">В пятую зону вошли кварталы, наиболее отдалённые от центра (на расстоянии 6–16 километров). Данные территории характеризуются минимальными удельными показателями рыночных цен среди всех зон. </w:t>
      </w:r>
    </w:p>
    <w:p w14:paraId="50CDE86E" w14:textId="7F4AF7F8" w:rsidR="00F614CD" w:rsidRPr="00DE2B1E" w:rsidRDefault="00F614CD" w:rsidP="00F614CD">
      <w:pPr>
        <w:pStyle w:val="53"/>
      </w:pPr>
      <w:r w:rsidRPr="00DE2B1E">
        <w:t xml:space="preserve">Схема ценовых зон г. Краснодар приведена в Приложении 2.2 и на рисунке </w:t>
      </w:r>
      <w:r w:rsidRPr="00DE2B1E">
        <w:fldChar w:fldCharType="begin"/>
      </w:r>
      <w:r w:rsidRPr="00DE2B1E">
        <w:instrText xml:space="preserve"> REF _Ref230593712 \h \# \0  \* MERGEFORMAT </w:instrText>
      </w:r>
      <w:r w:rsidRPr="00DE2B1E">
        <w:fldChar w:fldCharType="separate"/>
      </w:r>
      <w:r w:rsidR="00C87058">
        <w:t>67</w:t>
      </w:r>
      <w:r w:rsidRPr="00DE2B1E">
        <w:fldChar w:fldCharType="end"/>
      </w:r>
      <w:r w:rsidRPr="00DE2B1E">
        <w:t>.</w:t>
      </w:r>
    </w:p>
    <w:p w14:paraId="065A9902" w14:textId="77777777" w:rsidR="00F614CD" w:rsidRPr="00DE2B1E" w:rsidRDefault="00F614CD" w:rsidP="00F614CD">
      <w:pPr>
        <w:pStyle w:val="affffffffffffffffffffffa"/>
      </w:pPr>
      <w:r w:rsidRPr="00DE2B1E">
        <w:rPr>
          <w:noProof/>
        </w:rPr>
        <w:lastRenderedPageBreak/>
        <w:drawing>
          <wp:inline distT="0" distB="0" distL="0" distR="0" wp14:anchorId="05CF6674" wp14:editId="009A15FC">
            <wp:extent cx="4572000" cy="3233388"/>
            <wp:effectExtent l="0" t="0" r="0" b="571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Карта ценового зонирования_14 группа_Текстовая часть.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584447" cy="3242191"/>
                    </a:xfrm>
                    <a:prstGeom prst="rect">
                      <a:avLst/>
                    </a:prstGeom>
                  </pic:spPr>
                </pic:pic>
              </a:graphicData>
            </a:graphic>
          </wp:inline>
        </w:drawing>
      </w:r>
    </w:p>
    <w:p w14:paraId="5CAC9B6C" w14:textId="57F237C6" w:rsidR="00F614CD" w:rsidRPr="00DE2B1E" w:rsidRDefault="00F614CD" w:rsidP="00F614CD">
      <w:pPr>
        <w:pStyle w:val="170"/>
      </w:pPr>
      <w:bookmarkStart w:id="364" w:name="_Ref230593712"/>
      <w:bookmarkStart w:id="365" w:name="_Toc233889918"/>
      <w:r w:rsidRPr="00DE2B1E">
        <w:t xml:space="preserve">Рисунок </w:t>
      </w:r>
      <w:r w:rsidRPr="00DE2B1E">
        <w:fldChar w:fldCharType="begin"/>
      </w:r>
      <w:r w:rsidRPr="00DE2B1E">
        <w:instrText xml:space="preserve"> SEQ Рисунок \* ARABIC </w:instrText>
      </w:r>
      <w:r w:rsidRPr="00DE2B1E">
        <w:fldChar w:fldCharType="separate"/>
      </w:r>
      <w:r w:rsidR="00C87058">
        <w:t>67</w:t>
      </w:r>
      <w:r w:rsidRPr="00DE2B1E">
        <w:fldChar w:fldCharType="end"/>
      </w:r>
      <w:bookmarkEnd w:id="364"/>
      <w:r w:rsidRPr="00DE2B1E">
        <w:t xml:space="preserve"> – Тематическая схема ценового зонирования г. Краснодар</w:t>
      </w:r>
      <w:bookmarkEnd w:id="365"/>
    </w:p>
    <w:p w14:paraId="64D352D4" w14:textId="352B7F82" w:rsidR="00F614CD" w:rsidRPr="00DE2B1E" w:rsidRDefault="00F614CD" w:rsidP="00F614CD">
      <w:pPr>
        <w:pStyle w:val="53"/>
      </w:pPr>
      <w:r w:rsidRPr="00DE2B1E">
        <w:t xml:space="preserve">Удельные показатели средних рыночных цен г. Краснодар в расчете на единицу площади приведены в таблице </w:t>
      </w:r>
      <w:r w:rsidRPr="00DE2B1E">
        <w:fldChar w:fldCharType="begin"/>
      </w:r>
      <w:r w:rsidRPr="00DE2B1E">
        <w:instrText xml:space="preserve"> REF _Ref230593777 \h \# \0  \* MERGEFORMAT </w:instrText>
      </w:r>
      <w:r w:rsidRPr="00DE2B1E">
        <w:fldChar w:fldCharType="separate"/>
      </w:r>
      <w:r w:rsidR="00C87058">
        <w:t>45</w:t>
      </w:r>
      <w:r w:rsidRPr="00DE2B1E">
        <w:fldChar w:fldCharType="end"/>
      </w:r>
      <w:r w:rsidRPr="00DE2B1E">
        <w:t>.</w:t>
      </w:r>
    </w:p>
    <w:p w14:paraId="1A1D6BA1" w14:textId="4527A58F" w:rsidR="00F614CD" w:rsidRPr="00DE2B1E" w:rsidRDefault="00F614CD" w:rsidP="00F614CD">
      <w:pPr>
        <w:pStyle w:val="130"/>
      </w:pPr>
      <w:bookmarkStart w:id="366" w:name="_Ref230593777"/>
      <w:bookmarkStart w:id="367" w:name="_Toc233889710"/>
      <w:r w:rsidRPr="00DE2B1E">
        <w:t xml:space="preserve">Таблица </w:t>
      </w:r>
      <w:r w:rsidRPr="00DE2B1E">
        <w:fldChar w:fldCharType="begin"/>
      </w:r>
      <w:r w:rsidRPr="00DE2B1E">
        <w:instrText xml:space="preserve"> SEQ Таблица \* ARABIC </w:instrText>
      </w:r>
      <w:r w:rsidRPr="00DE2B1E">
        <w:fldChar w:fldCharType="separate"/>
      </w:r>
      <w:r w:rsidR="00C87058">
        <w:t>45</w:t>
      </w:r>
      <w:r w:rsidRPr="00DE2B1E">
        <w:fldChar w:fldCharType="end"/>
      </w:r>
      <w:bookmarkEnd w:id="366"/>
      <w:r w:rsidRPr="00DE2B1E">
        <w:t xml:space="preserve"> – Удельный показатель рыночной цены ценовых зон г. Краснодар</w:t>
      </w:r>
      <w:bookmarkEnd w:id="367"/>
    </w:p>
    <w:tbl>
      <w:tblPr>
        <w:tblW w:w="9351" w:type="dxa"/>
        <w:jc w:val="center"/>
        <w:tblLook w:val="04A0" w:firstRow="1" w:lastRow="0" w:firstColumn="1" w:lastColumn="0" w:noHBand="0" w:noVBand="1"/>
      </w:tblPr>
      <w:tblGrid>
        <w:gridCol w:w="2263"/>
        <w:gridCol w:w="2367"/>
        <w:gridCol w:w="2311"/>
        <w:gridCol w:w="2410"/>
      </w:tblGrid>
      <w:tr w:rsidR="00DE2B1E" w:rsidRPr="00DE2B1E" w14:paraId="7D33F787" w14:textId="77777777" w:rsidTr="00143035">
        <w:trPr>
          <w:trHeight w:val="12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5B6C671"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FE7DDC6" w14:textId="77777777" w:rsidR="00F614CD" w:rsidRPr="00DE2B1E" w:rsidRDefault="00F614CD" w:rsidP="00DE2B1E">
            <w:pPr>
              <w:pStyle w:val="200"/>
            </w:pPr>
            <w:r w:rsidRPr="00DE2B1E">
              <w:t>Удельный показатель рыночной цены (руб./кв. м)</w:t>
            </w:r>
          </w:p>
        </w:tc>
      </w:tr>
      <w:tr w:rsidR="00DE2B1E" w:rsidRPr="00DE2B1E" w14:paraId="444C620F"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DABE6F6"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56C83B04"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A8CE583"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6A4DC35B" w14:textId="77777777" w:rsidR="00F614CD" w:rsidRPr="00DE2B1E" w:rsidRDefault="00F614CD" w:rsidP="00DE2B1E">
            <w:pPr>
              <w:pStyle w:val="200"/>
            </w:pPr>
            <w:r w:rsidRPr="00DE2B1E">
              <w:t>Максимальный</w:t>
            </w:r>
          </w:p>
        </w:tc>
      </w:tr>
      <w:tr w:rsidR="00F614CD" w:rsidRPr="00DE2B1E" w14:paraId="0575EE41"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415AB7C9"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504967CB" w14:textId="77777777" w:rsidR="00F614CD" w:rsidRPr="00DE2B1E" w:rsidRDefault="00F614CD" w:rsidP="00143035">
            <w:pPr>
              <w:pStyle w:val="21ff5"/>
            </w:pPr>
            <w:r w:rsidRPr="00DE2B1E">
              <w:t>42200</w:t>
            </w:r>
          </w:p>
        </w:tc>
        <w:tc>
          <w:tcPr>
            <w:tcW w:w="2311" w:type="dxa"/>
            <w:tcBorders>
              <w:top w:val="nil"/>
              <w:left w:val="nil"/>
              <w:bottom w:val="single" w:sz="4" w:space="0" w:color="auto"/>
              <w:right w:val="single" w:sz="4" w:space="0" w:color="auto"/>
            </w:tcBorders>
            <w:noWrap/>
            <w:vAlign w:val="center"/>
            <w:hideMark/>
          </w:tcPr>
          <w:p w14:paraId="2B1FC56B" w14:textId="77777777" w:rsidR="00F614CD" w:rsidRPr="00DE2B1E" w:rsidRDefault="00F614CD" w:rsidP="00143035">
            <w:pPr>
              <w:pStyle w:val="21ff5"/>
            </w:pPr>
            <w:r w:rsidRPr="00DE2B1E">
              <w:t>51050</w:t>
            </w:r>
          </w:p>
        </w:tc>
        <w:tc>
          <w:tcPr>
            <w:tcW w:w="2410" w:type="dxa"/>
            <w:tcBorders>
              <w:top w:val="nil"/>
              <w:left w:val="nil"/>
              <w:bottom w:val="single" w:sz="4" w:space="0" w:color="auto"/>
              <w:right w:val="single" w:sz="4" w:space="0" w:color="auto"/>
            </w:tcBorders>
            <w:noWrap/>
            <w:vAlign w:val="center"/>
            <w:hideMark/>
          </w:tcPr>
          <w:p w14:paraId="7CE55835" w14:textId="77777777" w:rsidR="00F614CD" w:rsidRPr="00DE2B1E" w:rsidRDefault="00F614CD" w:rsidP="00143035">
            <w:pPr>
              <w:pStyle w:val="21ff5"/>
            </w:pPr>
            <w:r w:rsidRPr="00DE2B1E">
              <w:t>59900</w:t>
            </w:r>
          </w:p>
        </w:tc>
      </w:tr>
      <w:tr w:rsidR="00F614CD" w:rsidRPr="00DE2B1E" w14:paraId="05AE93B5"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841F6FA"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35AC939C" w14:textId="77777777" w:rsidR="00F614CD" w:rsidRPr="00DE2B1E" w:rsidRDefault="00F614CD" w:rsidP="00143035">
            <w:pPr>
              <w:pStyle w:val="21ff5"/>
            </w:pPr>
            <w:r w:rsidRPr="00DE2B1E">
              <w:t>32600</w:t>
            </w:r>
          </w:p>
        </w:tc>
        <w:tc>
          <w:tcPr>
            <w:tcW w:w="2311" w:type="dxa"/>
            <w:tcBorders>
              <w:top w:val="nil"/>
              <w:left w:val="nil"/>
              <w:bottom w:val="single" w:sz="4" w:space="0" w:color="auto"/>
              <w:right w:val="single" w:sz="4" w:space="0" w:color="auto"/>
            </w:tcBorders>
            <w:noWrap/>
            <w:vAlign w:val="center"/>
            <w:hideMark/>
          </w:tcPr>
          <w:p w14:paraId="38A7A9C1" w14:textId="77777777" w:rsidR="00F614CD" w:rsidRPr="00DE2B1E" w:rsidRDefault="00F614CD" w:rsidP="00143035">
            <w:pPr>
              <w:pStyle w:val="21ff5"/>
            </w:pPr>
            <w:r w:rsidRPr="00DE2B1E">
              <w:t>37400</w:t>
            </w:r>
          </w:p>
        </w:tc>
        <w:tc>
          <w:tcPr>
            <w:tcW w:w="2410" w:type="dxa"/>
            <w:tcBorders>
              <w:top w:val="nil"/>
              <w:left w:val="nil"/>
              <w:bottom w:val="single" w:sz="4" w:space="0" w:color="auto"/>
              <w:right w:val="single" w:sz="4" w:space="0" w:color="auto"/>
            </w:tcBorders>
            <w:noWrap/>
            <w:vAlign w:val="center"/>
            <w:hideMark/>
          </w:tcPr>
          <w:p w14:paraId="1328220A" w14:textId="77777777" w:rsidR="00F614CD" w:rsidRPr="00DE2B1E" w:rsidRDefault="00F614CD" w:rsidP="00143035">
            <w:pPr>
              <w:pStyle w:val="21ff5"/>
            </w:pPr>
            <w:r w:rsidRPr="00DE2B1E">
              <w:t>42200</w:t>
            </w:r>
          </w:p>
        </w:tc>
      </w:tr>
      <w:tr w:rsidR="00F614CD" w:rsidRPr="00DE2B1E" w14:paraId="37C427B2"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5653177"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66276A3C" w14:textId="77777777" w:rsidR="00F614CD" w:rsidRPr="00DE2B1E" w:rsidRDefault="00F614CD" w:rsidP="00143035">
            <w:pPr>
              <w:pStyle w:val="21ff5"/>
            </w:pPr>
            <w:r w:rsidRPr="00DE2B1E">
              <w:t>26250</w:t>
            </w:r>
          </w:p>
        </w:tc>
        <w:tc>
          <w:tcPr>
            <w:tcW w:w="2311" w:type="dxa"/>
            <w:tcBorders>
              <w:top w:val="nil"/>
              <w:left w:val="nil"/>
              <w:bottom w:val="single" w:sz="4" w:space="0" w:color="auto"/>
              <w:right w:val="single" w:sz="4" w:space="0" w:color="auto"/>
            </w:tcBorders>
            <w:noWrap/>
            <w:vAlign w:val="center"/>
            <w:hideMark/>
          </w:tcPr>
          <w:p w14:paraId="11236EFE" w14:textId="77777777" w:rsidR="00F614CD" w:rsidRPr="00DE2B1E" w:rsidRDefault="00F614CD" w:rsidP="00143035">
            <w:pPr>
              <w:pStyle w:val="21ff5"/>
            </w:pPr>
            <w:r w:rsidRPr="00DE2B1E">
              <w:t>29425</w:t>
            </w:r>
          </w:p>
        </w:tc>
        <w:tc>
          <w:tcPr>
            <w:tcW w:w="2410" w:type="dxa"/>
            <w:tcBorders>
              <w:top w:val="nil"/>
              <w:left w:val="nil"/>
              <w:bottom w:val="single" w:sz="4" w:space="0" w:color="auto"/>
              <w:right w:val="single" w:sz="4" w:space="0" w:color="auto"/>
            </w:tcBorders>
            <w:noWrap/>
            <w:vAlign w:val="center"/>
            <w:hideMark/>
          </w:tcPr>
          <w:p w14:paraId="1765CF08" w14:textId="77777777" w:rsidR="00F614CD" w:rsidRPr="00DE2B1E" w:rsidRDefault="00F614CD" w:rsidP="00143035">
            <w:pPr>
              <w:pStyle w:val="21ff5"/>
            </w:pPr>
            <w:r w:rsidRPr="00DE2B1E">
              <w:t>32600</w:t>
            </w:r>
          </w:p>
        </w:tc>
      </w:tr>
      <w:tr w:rsidR="00F614CD" w:rsidRPr="00DE2B1E" w14:paraId="277357DD"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B339D92" w14:textId="77777777" w:rsidR="00F614CD" w:rsidRPr="00DE2B1E" w:rsidRDefault="00F614CD" w:rsidP="00143035">
            <w:pPr>
              <w:pStyle w:val="21ff5"/>
            </w:pPr>
            <w:r w:rsidRPr="00DE2B1E">
              <w:t>4</w:t>
            </w:r>
          </w:p>
        </w:tc>
        <w:tc>
          <w:tcPr>
            <w:tcW w:w="2367" w:type="dxa"/>
            <w:tcBorders>
              <w:top w:val="nil"/>
              <w:left w:val="nil"/>
              <w:bottom w:val="single" w:sz="4" w:space="0" w:color="auto"/>
              <w:right w:val="single" w:sz="4" w:space="0" w:color="auto"/>
            </w:tcBorders>
            <w:noWrap/>
            <w:vAlign w:val="center"/>
            <w:hideMark/>
          </w:tcPr>
          <w:p w14:paraId="0630D5F1" w14:textId="77777777" w:rsidR="00F614CD" w:rsidRPr="00DE2B1E" w:rsidRDefault="00F614CD" w:rsidP="00143035">
            <w:pPr>
              <w:pStyle w:val="21ff5"/>
            </w:pPr>
            <w:r w:rsidRPr="00DE2B1E">
              <w:t>15700</w:t>
            </w:r>
          </w:p>
        </w:tc>
        <w:tc>
          <w:tcPr>
            <w:tcW w:w="2311" w:type="dxa"/>
            <w:tcBorders>
              <w:top w:val="nil"/>
              <w:left w:val="nil"/>
              <w:bottom w:val="single" w:sz="4" w:space="0" w:color="auto"/>
              <w:right w:val="single" w:sz="4" w:space="0" w:color="auto"/>
            </w:tcBorders>
            <w:noWrap/>
            <w:vAlign w:val="center"/>
            <w:hideMark/>
          </w:tcPr>
          <w:p w14:paraId="1A8C213F" w14:textId="77777777" w:rsidR="00F614CD" w:rsidRPr="00DE2B1E" w:rsidRDefault="00F614CD" w:rsidP="00143035">
            <w:pPr>
              <w:pStyle w:val="21ff5"/>
            </w:pPr>
            <w:r w:rsidRPr="00DE2B1E">
              <w:t>20975</w:t>
            </w:r>
          </w:p>
        </w:tc>
        <w:tc>
          <w:tcPr>
            <w:tcW w:w="2410" w:type="dxa"/>
            <w:tcBorders>
              <w:top w:val="nil"/>
              <w:left w:val="nil"/>
              <w:bottom w:val="single" w:sz="4" w:space="0" w:color="auto"/>
              <w:right w:val="single" w:sz="4" w:space="0" w:color="auto"/>
            </w:tcBorders>
            <w:noWrap/>
            <w:vAlign w:val="center"/>
            <w:hideMark/>
          </w:tcPr>
          <w:p w14:paraId="0CE42530" w14:textId="77777777" w:rsidR="00F614CD" w:rsidRPr="00DE2B1E" w:rsidRDefault="00F614CD" w:rsidP="00143035">
            <w:pPr>
              <w:pStyle w:val="21ff5"/>
            </w:pPr>
            <w:r w:rsidRPr="00DE2B1E">
              <w:t>26250</w:t>
            </w:r>
          </w:p>
        </w:tc>
      </w:tr>
      <w:tr w:rsidR="00F614CD" w:rsidRPr="00DE2B1E" w14:paraId="3FA92235"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0EFE8052" w14:textId="77777777" w:rsidR="00F614CD" w:rsidRPr="00DE2B1E" w:rsidRDefault="00F614CD" w:rsidP="00143035">
            <w:pPr>
              <w:pStyle w:val="21ff5"/>
            </w:pPr>
            <w:r w:rsidRPr="00DE2B1E">
              <w:t>5</w:t>
            </w:r>
          </w:p>
        </w:tc>
        <w:tc>
          <w:tcPr>
            <w:tcW w:w="2367" w:type="dxa"/>
            <w:tcBorders>
              <w:top w:val="nil"/>
              <w:left w:val="nil"/>
              <w:bottom w:val="single" w:sz="4" w:space="0" w:color="auto"/>
              <w:right w:val="single" w:sz="4" w:space="0" w:color="auto"/>
            </w:tcBorders>
            <w:noWrap/>
            <w:vAlign w:val="center"/>
            <w:hideMark/>
          </w:tcPr>
          <w:p w14:paraId="548D84C2" w14:textId="77777777" w:rsidR="00F614CD" w:rsidRPr="00DE2B1E" w:rsidRDefault="00F614CD" w:rsidP="00143035">
            <w:pPr>
              <w:pStyle w:val="21ff5"/>
            </w:pPr>
            <w:r w:rsidRPr="00DE2B1E">
              <w:t>4400</w:t>
            </w:r>
          </w:p>
        </w:tc>
        <w:tc>
          <w:tcPr>
            <w:tcW w:w="2311" w:type="dxa"/>
            <w:tcBorders>
              <w:top w:val="nil"/>
              <w:left w:val="nil"/>
              <w:bottom w:val="single" w:sz="4" w:space="0" w:color="auto"/>
              <w:right w:val="single" w:sz="4" w:space="0" w:color="auto"/>
            </w:tcBorders>
            <w:noWrap/>
            <w:vAlign w:val="center"/>
            <w:hideMark/>
          </w:tcPr>
          <w:p w14:paraId="542ADE71" w14:textId="77777777" w:rsidR="00F614CD" w:rsidRPr="00DE2B1E" w:rsidRDefault="00F614CD" w:rsidP="00143035">
            <w:pPr>
              <w:pStyle w:val="21ff5"/>
            </w:pPr>
            <w:r w:rsidRPr="00DE2B1E">
              <w:t>10050</w:t>
            </w:r>
          </w:p>
        </w:tc>
        <w:tc>
          <w:tcPr>
            <w:tcW w:w="2410" w:type="dxa"/>
            <w:tcBorders>
              <w:top w:val="nil"/>
              <w:left w:val="nil"/>
              <w:bottom w:val="single" w:sz="4" w:space="0" w:color="auto"/>
              <w:right w:val="single" w:sz="4" w:space="0" w:color="auto"/>
            </w:tcBorders>
            <w:noWrap/>
            <w:vAlign w:val="center"/>
            <w:hideMark/>
          </w:tcPr>
          <w:p w14:paraId="0BA47856" w14:textId="77777777" w:rsidR="00F614CD" w:rsidRPr="00DE2B1E" w:rsidRDefault="00F614CD" w:rsidP="00143035">
            <w:pPr>
              <w:pStyle w:val="21ff5"/>
            </w:pPr>
            <w:r w:rsidRPr="00DE2B1E">
              <w:t>15700</w:t>
            </w:r>
          </w:p>
        </w:tc>
      </w:tr>
    </w:tbl>
    <w:p w14:paraId="5692101D" w14:textId="77777777" w:rsidR="00F614CD" w:rsidRPr="00DE2B1E" w:rsidRDefault="00F614CD" w:rsidP="00F614CD">
      <w:pPr>
        <w:pStyle w:val="42"/>
      </w:pPr>
      <w:r w:rsidRPr="00DE2B1E">
        <w:t xml:space="preserve"> Результаты оценочного зонирования г. Армавир</w:t>
      </w:r>
    </w:p>
    <w:p w14:paraId="3C80FF9A" w14:textId="77777777" w:rsidR="00F614CD" w:rsidRPr="00DE2B1E" w:rsidRDefault="00F614CD" w:rsidP="00F614CD">
      <w:pPr>
        <w:pStyle w:val="53"/>
      </w:pPr>
      <w:r w:rsidRPr="00DE2B1E">
        <w:t xml:space="preserve">По результатам оценочного зонирования г. Армавира составлены цифровые тематические схемы ценовых зон и установлены удельные показатели средних рыночных цен в расчете на единицу площади. </w:t>
      </w:r>
    </w:p>
    <w:p w14:paraId="3BDA9355" w14:textId="77777777" w:rsidR="00F614CD" w:rsidRPr="00DE2B1E" w:rsidRDefault="00F614CD" w:rsidP="00F614CD">
      <w:pPr>
        <w:pStyle w:val="53"/>
      </w:pPr>
      <w:r w:rsidRPr="00DE2B1E">
        <w:t>Город Армавир был разделен на 3 ценовые зоны.</w:t>
      </w:r>
    </w:p>
    <w:p w14:paraId="4B52FC4B" w14:textId="77777777" w:rsidR="00F614CD" w:rsidRPr="00DE2B1E" w:rsidRDefault="00F614CD" w:rsidP="00F614CD">
      <w:pPr>
        <w:pStyle w:val="53"/>
      </w:pPr>
      <w:r w:rsidRPr="00DE2B1E">
        <w:t>В первую ценовую зону вошли кварталы, расположенные в центре города, а также кварталы, расположенные вокруг социальных объектов.</w:t>
      </w:r>
    </w:p>
    <w:p w14:paraId="49A5AFF9" w14:textId="77777777" w:rsidR="00F614CD" w:rsidRPr="00DE2B1E" w:rsidRDefault="00F614CD" w:rsidP="00F614CD">
      <w:pPr>
        <w:pStyle w:val="53"/>
      </w:pPr>
      <w:r w:rsidRPr="00DE2B1E">
        <w:t>Вторая зона – кварталы, примыкающие к центру города.</w:t>
      </w:r>
    </w:p>
    <w:p w14:paraId="745CBE6B" w14:textId="77777777" w:rsidR="00F614CD" w:rsidRPr="00DE2B1E" w:rsidRDefault="00F614CD" w:rsidP="00F614CD">
      <w:pPr>
        <w:pStyle w:val="53"/>
      </w:pPr>
      <w:r w:rsidRPr="00DE2B1E">
        <w:t>В третью зону вошли кварталы промышленной зоны и кварталы, прилегающие к ней.</w:t>
      </w:r>
    </w:p>
    <w:p w14:paraId="2501FC58" w14:textId="400B1FCB" w:rsidR="00F614CD" w:rsidRPr="00DE2B1E" w:rsidRDefault="00F614CD" w:rsidP="00F614CD">
      <w:pPr>
        <w:pStyle w:val="53"/>
      </w:pPr>
      <w:r w:rsidRPr="00DE2B1E">
        <w:t xml:space="preserve">Схема ценовых зон г. Армавира приведена в Приложении 2.2 и на рисунке </w:t>
      </w:r>
      <w:r w:rsidRPr="00DE2B1E">
        <w:fldChar w:fldCharType="begin"/>
      </w:r>
      <w:r w:rsidRPr="00DE2B1E">
        <w:instrText xml:space="preserve"> REF _Ref230593885 \h \# \0  \* MERGEFORMAT </w:instrText>
      </w:r>
      <w:r w:rsidRPr="00DE2B1E">
        <w:fldChar w:fldCharType="separate"/>
      </w:r>
      <w:r w:rsidR="00C87058">
        <w:t>68</w:t>
      </w:r>
      <w:r w:rsidRPr="00DE2B1E">
        <w:fldChar w:fldCharType="end"/>
      </w:r>
      <w:r w:rsidRPr="00DE2B1E">
        <w:t>.</w:t>
      </w:r>
    </w:p>
    <w:p w14:paraId="583A7DFB" w14:textId="77777777" w:rsidR="00F614CD" w:rsidRPr="00DE2B1E" w:rsidRDefault="00F614CD" w:rsidP="00F614CD">
      <w:pPr>
        <w:pStyle w:val="affffffffffffffffffffffa"/>
      </w:pPr>
      <w:r w:rsidRPr="00DE2B1E">
        <w:rPr>
          <w:noProof/>
        </w:rPr>
        <w:lastRenderedPageBreak/>
        <w:drawing>
          <wp:inline distT="0" distB="0" distL="0" distR="0" wp14:anchorId="324A0D9C" wp14:editId="5DF8E1D4">
            <wp:extent cx="5506720" cy="389445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Карта ценового зонирования Текстовая часть.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506720" cy="3894455"/>
                    </a:xfrm>
                    <a:prstGeom prst="rect">
                      <a:avLst/>
                    </a:prstGeom>
                  </pic:spPr>
                </pic:pic>
              </a:graphicData>
            </a:graphic>
          </wp:inline>
        </w:drawing>
      </w:r>
    </w:p>
    <w:p w14:paraId="56FFE0FF" w14:textId="67439E4A" w:rsidR="00F614CD" w:rsidRPr="00DE2B1E" w:rsidRDefault="00F614CD" w:rsidP="00F614CD">
      <w:pPr>
        <w:pStyle w:val="170"/>
      </w:pPr>
      <w:bookmarkStart w:id="368" w:name="_Ref230593885"/>
      <w:bookmarkStart w:id="369" w:name="_Toc523815346"/>
      <w:bookmarkStart w:id="370" w:name="_Toc233889919"/>
      <w:r w:rsidRPr="00DE2B1E">
        <w:t xml:space="preserve">Рисунок </w:t>
      </w:r>
      <w:r w:rsidRPr="00DE2B1E">
        <w:fldChar w:fldCharType="begin"/>
      </w:r>
      <w:r w:rsidRPr="00DE2B1E">
        <w:instrText xml:space="preserve"> SEQ Рисунок \* ARABIC </w:instrText>
      </w:r>
      <w:r w:rsidRPr="00DE2B1E">
        <w:fldChar w:fldCharType="separate"/>
      </w:r>
      <w:r w:rsidR="00C87058">
        <w:t>68</w:t>
      </w:r>
      <w:r w:rsidRPr="00DE2B1E">
        <w:fldChar w:fldCharType="end"/>
      </w:r>
      <w:bookmarkEnd w:id="368"/>
      <w:r w:rsidRPr="00DE2B1E">
        <w:t xml:space="preserve"> – Тематическая схема ценового зонирования г. </w:t>
      </w:r>
      <w:bookmarkEnd w:id="369"/>
      <w:r w:rsidRPr="00DE2B1E">
        <w:t>Армавир</w:t>
      </w:r>
      <w:bookmarkEnd w:id="370"/>
    </w:p>
    <w:p w14:paraId="3167762C" w14:textId="7B904D19" w:rsidR="00F614CD" w:rsidRPr="00DE2B1E" w:rsidRDefault="00F614CD" w:rsidP="00F614CD">
      <w:pPr>
        <w:pStyle w:val="53"/>
      </w:pPr>
      <w:r w:rsidRPr="00DE2B1E">
        <w:t xml:space="preserve">Удельные показатели средних рыночных цен г. Армавира в расчете на единицу площади приведены в таблице </w:t>
      </w:r>
      <w:r w:rsidRPr="00DE2B1E">
        <w:fldChar w:fldCharType="begin"/>
      </w:r>
      <w:r w:rsidRPr="00DE2B1E">
        <w:instrText xml:space="preserve"> REF _Ref230594217 \h \# \0  \* MERGEFORMAT </w:instrText>
      </w:r>
      <w:r w:rsidRPr="00DE2B1E">
        <w:fldChar w:fldCharType="separate"/>
      </w:r>
      <w:r w:rsidR="00C87058">
        <w:t>46</w:t>
      </w:r>
      <w:r w:rsidRPr="00DE2B1E">
        <w:fldChar w:fldCharType="end"/>
      </w:r>
      <w:r w:rsidRPr="00DE2B1E">
        <w:t>.</w:t>
      </w:r>
    </w:p>
    <w:p w14:paraId="692D4029" w14:textId="09FE541A" w:rsidR="00F614CD" w:rsidRPr="00DE2B1E" w:rsidRDefault="00F614CD" w:rsidP="00F614CD">
      <w:pPr>
        <w:pStyle w:val="130"/>
      </w:pPr>
      <w:bookmarkStart w:id="371" w:name="_Ref230594217"/>
      <w:bookmarkStart w:id="372" w:name="_Toc523815181"/>
      <w:bookmarkStart w:id="373" w:name="_Toc233889711"/>
      <w:r w:rsidRPr="00DE2B1E">
        <w:t xml:space="preserve">Таблица </w:t>
      </w:r>
      <w:r w:rsidRPr="00DE2B1E">
        <w:fldChar w:fldCharType="begin"/>
      </w:r>
      <w:r w:rsidRPr="00DE2B1E">
        <w:instrText xml:space="preserve"> SEQ Таблица \* ARABIC </w:instrText>
      </w:r>
      <w:r w:rsidRPr="00DE2B1E">
        <w:fldChar w:fldCharType="separate"/>
      </w:r>
      <w:r w:rsidR="00C87058">
        <w:t>46</w:t>
      </w:r>
      <w:r w:rsidRPr="00DE2B1E">
        <w:fldChar w:fldCharType="end"/>
      </w:r>
      <w:bookmarkEnd w:id="371"/>
      <w:r w:rsidRPr="00DE2B1E">
        <w:t xml:space="preserve"> – Удельный показатель рыночной цены ценовых зон г. </w:t>
      </w:r>
      <w:bookmarkEnd w:id="372"/>
      <w:r w:rsidRPr="00DE2B1E">
        <w:t>Армавир</w:t>
      </w:r>
      <w:bookmarkEnd w:id="373"/>
    </w:p>
    <w:tbl>
      <w:tblPr>
        <w:tblW w:w="9351" w:type="dxa"/>
        <w:jc w:val="center"/>
        <w:tblLook w:val="04A0" w:firstRow="1" w:lastRow="0" w:firstColumn="1" w:lastColumn="0" w:noHBand="0" w:noVBand="1"/>
      </w:tblPr>
      <w:tblGrid>
        <w:gridCol w:w="2263"/>
        <w:gridCol w:w="2367"/>
        <w:gridCol w:w="2311"/>
        <w:gridCol w:w="2410"/>
      </w:tblGrid>
      <w:tr w:rsidR="00DE2B1E" w:rsidRPr="00DE2B1E" w14:paraId="48082858"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8035E5B"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04478D66" w14:textId="77777777" w:rsidR="00F614CD" w:rsidRPr="00DE2B1E" w:rsidRDefault="00F614CD" w:rsidP="00DE2B1E">
            <w:pPr>
              <w:pStyle w:val="200"/>
            </w:pPr>
            <w:r w:rsidRPr="00DE2B1E">
              <w:t>Удельный показатель рыночной цены (руб./кв. м)</w:t>
            </w:r>
          </w:p>
        </w:tc>
      </w:tr>
      <w:tr w:rsidR="00DE2B1E" w:rsidRPr="00DE2B1E" w14:paraId="26ADCE45"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C008AD6"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3BDB2FE6"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62C963A5"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630089A8" w14:textId="77777777" w:rsidR="00F614CD" w:rsidRPr="00DE2B1E" w:rsidRDefault="00F614CD" w:rsidP="00DE2B1E">
            <w:pPr>
              <w:pStyle w:val="200"/>
            </w:pPr>
            <w:r w:rsidRPr="00DE2B1E">
              <w:t>Максимальный</w:t>
            </w:r>
          </w:p>
        </w:tc>
      </w:tr>
      <w:tr w:rsidR="00F614CD" w:rsidRPr="00DE2B1E" w14:paraId="799A3D59"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4CEF78B" w14:textId="77777777" w:rsidR="00F614CD" w:rsidRPr="00DE2B1E" w:rsidRDefault="00F614CD" w:rsidP="00143035">
            <w:pPr>
              <w:pStyle w:val="21ff5"/>
            </w:pPr>
            <w:r w:rsidRPr="00DE2B1E">
              <w:rPr>
                <w:szCs w:val="22"/>
                <w:lang w:eastAsia="ru-RU"/>
              </w:rPr>
              <w:t>1</w:t>
            </w:r>
          </w:p>
        </w:tc>
        <w:tc>
          <w:tcPr>
            <w:tcW w:w="2367" w:type="dxa"/>
            <w:tcBorders>
              <w:top w:val="nil"/>
              <w:left w:val="nil"/>
              <w:bottom w:val="single" w:sz="4" w:space="0" w:color="auto"/>
              <w:right w:val="single" w:sz="4" w:space="0" w:color="auto"/>
            </w:tcBorders>
            <w:noWrap/>
            <w:vAlign w:val="center"/>
            <w:hideMark/>
          </w:tcPr>
          <w:p w14:paraId="42FB7E77" w14:textId="77777777" w:rsidR="00F614CD" w:rsidRPr="00DE2B1E" w:rsidRDefault="00F614CD" w:rsidP="00143035">
            <w:pPr>
              <w:pStyle w:val="21ff5"/>
              <w:rPr>
                <w:lang w:eastAsia="ru-RU"/>
              </w:rPr>
            </w:pPr>
            <w:r w:rsidRPr="00DE2B1E">
              <w:t>9250</w:t>
            </w:r>
          </w:p>
        </w:tc>
        <w:tc>
          <w:tcPr>
            <w:tcW w:w="2311" w:type="dxa"/>
            <w:tcBorders>
              <w:top w:val="nil"/>
              <w:left w:val="nil"/>
              <w:bottom w:val="single" w:sz="4" w:space="0" w:color="auto"/>
              <w:right w:val="single" w:sz="4" w:space="0" w:color="auto"/>
            </w:tcBorders>
            <w:noWrap/>
            <w:vAlign w:val="center"/>
            <w:hideMark/>
          </w:tcPr>
          <w:p w14:paraId="452F7585" w14:textId="77777777" w:rsidR="00F614CD" w:rsidRPr="00DE2B1E" w:rsidRDefault="00F614CD" w:rsidP="00143035">
            <w:pPr>
              <w:pStyle w:val="21ff5"/>
              <w:rPr>
                <w:lang w:eastAsia="ru-RU"/>
              </w:rPr>
            </w:pPr>
            <w:r w:rsidRPr="00DE2B1E">
              <w:t>13725</w:t>
            </w:r>
          </w:p>
        </w:tc>
        <w:tc>
          <w:tcPr>
            <w:tcW w:w="2410" w:type="dxa"/>
            <w:tcBorders>
              <w:top w:val="nil"/>
              <w:left w:val="nil"/>
              <w:bottom w:val="single" w:sz="4" w:space="0" w:color="auto"/>
              <w:right w:val="single" w:sz="4" w:space="0" w:color="auto"/>
            </w:tcBorders>
            <w:noWrap/>
            <w:vAlign w:val="center"/>
            <w:hideMark/>
          </w:tcPr>
          <w:p w14:paraId="48BC446F" w14:textId="77777777" w:rsidR="00F614CD" w:rsidRPr="00DE2B1E" w:rsidRDefault="00F614CD" w:rsidP="00143035">
            <w:pPr>
              <w:pStyle w:val="21ff5"/>
              <w:rPr>
                <w:lang w:eastAsia="ru-RU"/>
              </w:rPr>
            </w:pPr>
            <w:r w:rsidRPr="00DE2B1E">
              <w:t>18200</w:t>
            </w:r>
          </w:p>
        </w:tc>
      </w:tr>
      <w:tr w:rsidR="00F614CD" w:rsidRPr="00DE2B1E" w14:paraId="5FEC03D3"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D30762B" w14:textId="77777777" w:rsidR="00F614CD" w:rsidRPr="00DE2B1E" w:rsidRDefault="00F614CD" w:rsidP="00143035">
            <w:pPr>
              <w:pStyle w:val="21ff5"/>
            </w:pPr>
            <w:r w:rsidRPr="00DE2B1E">
              <w:rPr>
                <w:szCs w:val="22"/>
                <w:lang w:eastAsia="ru-RU"/>
              </w:rPr>
              <w:t>2</w:t>
            </w:r>
          </w:p>
        </w:tc>
        <w:tc>
          <w:tcPr>
            <w:tcW w:w="2367" w:type="dxa"/>
            <w:tcBorders>
              <w:top w:val="nil"/>
              <w:left w:val="nil"/>
              <w:bottom w:val="single" w:sz="4" w:space="0" w:color="auto"/>
              <w:right w:val="single" w:sz="4" w:space="0" w:color="auto"/>
            </w:tcBorders>
            <w:noWrap/>
            <w:vAlign w:val="center"/>
            <w:hideMark/>
          </w:tcPr>
          <w:p w14:paraId="37322CC2" w14:textId="77777777" w:rsidR="00F614CD" w:rsidRPr="00DE2B1E" w:rsidRDefault="00F614CD" w:rsidP="00143035">
            <w:pPr>
              <w:pStyle w:val="21ff5"/>
              <w:rPr>
                <w:lang w:eastAsia="ru-RU"/>
              </w:rPr>
            </w:pPr>
            <w:r w:rsidRPr="00DE2B1E">
              <w:t>7650</w:t>
            </w:r>
          </w:p>
        </w:tc>
        <w:tc>
          <w:tcPr>
            <w:tcW w:w="2311" w:type="dxa"/>
            <w:tcBorders>
              <w:top w:val="nil"/>
              <w:left w:val="nil"/>
              <w:bottom w:val="single" w:sz="4" w:space="0" w:color="auto"/>
              <w:right w:val="single" w:sz="4" w:space="0" w:color="auto"/>
            </w:tcBorders>
            <w:noWrap/>
            <w:vAlign w:val="center"/>
            <w:hideMark/>
          </w:tcPr>
          <w:p w14:paraId="1AEBDFDA" w14:textId="77777777" w:rsidR="00F614CD" w:rsidRPr="00DE2B1E" w:rsidRDefault="00F614CD" w:rsidP="00143035">
            <w:pPr>
              <w:pStyle w:val="21ff5"/>
              <w:rPr>
                <w:rFonts w:eastAsia="Times New Roman"/>
                <w:lang w:eastAsia="ru-RU"/>
              </w:rPr>
            </w:pPr>
            <w:r w:rsidRPr="00DE2B1E">
              <w:t>8450</w:t>
            </w:r>
          </w:p>
        </w:tc>
        <w:tc>
          <w:tcPr>
            <w:tcW w:w="2410" w:type="dxa"/>
            <w:tcBorders>
              <w:top w:val="nil"/>
              <w:left w:val="nil"/>
              <w:bottom w:val="single" w:sz="4" w:space="0" w:color="auto"/>
              <w:right w:val="single" w:sz="4" w:space="0" w:color="auto"/>
            </w:tcBorders>
            <w:noWrap/>
            <w:vAlign w:val="center"/>
            <w:hideMark/>
          </w:tcPr>
          <w:p w14:paraId="65F76BB6" w14:textId="77777777" w:rsidR="00F614CD" w:rsidRPr="00DE2B1E" w:rsidRDefault="00F614CD" w:rsidP="00143035">
            <w:pPr>
              <w:pStyle w:val="21ff5"/>
              <w:rPr>
                <w:lang w:eastAsia="ru-RU"/>
              </w:rPr>
            </w:pPr>
            <w:r w:rsidRPr="00DE2B1E">
              <w:t>9250</w:t>
            </w:r>
          </w:p>
        </w:tc>
      </w:tr>
      <w:tr w:rsidR="00F614CD" w:rsidRPr="00DE2B1E" w14:paraId="381CBA86"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C5BA644" w14:textId="77777777" w:rsidR="00F614CD" w:rsidRPr="00DE2B1E" w:rsidRDefault="00F614CD" w:rsidP="00143035">
            <w:pPr>
              <w:pStyle w:val="21ff5"/>
            </w:pPr>
            <w:r w:rsidRPr="00DE2B1E">
              <w:rPr>
                <w:szCs w:val="22"/>
                <w:lang w:eastAsia="ru-RU"/>
              </w:rPr>
              <w:t>3</w:t>
            </w:r>
          </w:p>
        </w:tc>
        <w:tc>
          <w:tcPr>
            <w:tcW w:w="2367" w:type="dxa"/>
            <w:tcBorders>
              <w:top w:val="nil"/>
              <w:left w:val="nil"/>
              <w:bottom w:val="single" w:sz="4" w:space="0" w:color="auto"/>
              <w:right w:val="single" w:sz="4" w:space="0" w:color="auto"/>
            </w:tcBorders>
            <w:noWrap/>
            <w:vAlign w:val="center"/>
            <w:hideMark/>
          </w:tcPr>
          <w:p w14:paraId="63067F21" w14:textId="77777777" w:rsidR="00F614CD" w:rsidRPr="00DE2B1E" w:rsidRDefault="00F614CD" w:rsidP="00143035">
            <w:pPr>
              <w:pStyle w:val="21ff5"/>
              <w:rPr>
                <w:lang w:eastAsia="ru-RU"/>
              </w:rPr>
            </w:pPr>
            <w:r w:rsidRPr="00DE2B1E">
              <w:t>2020</w:t>
            </w:r>
          </w:p>
        </w:tc>
        <w:tc>
          <w:tcPr>
            <w:tcW w:w="2311" w:type="dxa"/>
            <w:tcBorders>
              <w:top w:val="nil"/>
              <w:left w:val="nil"/>
              <w:bottom w:val="single" w:sz="4" w:space="0" w:color="auto"/>
              <w:right w:val="single" w:sz="4" w:space="0" w:color="auto"/>
            </w:tcBorders>
            <w:noWrap/>
            <w:vAlign w:val="center"/>
            <w:hideMark/>
          </w:tcPr>
          <w:p w14:paraId="0B47FBB8" w14:textId="77777777" w:rsidR="00F614CD" w:rsidRPr="00DE2B1E" w:rsidRDefault="00F614CD" w:rsidP="00143035">
            <w:pPr>
              <w:pStyle w:val="21ff5"/>
              <w:rPr>
                <w:rFonts w:eastAsia="Times New Roman"/>
                <w:lang w:eastAsia="ru-RU"/>
              </w:rPr>
            </w:pPr>
            <w:r w:rsidRPr="00DE2B1E">
              <w:t>4625</w:t>
            </w:r>
          </w:p>
        </w:tc>
        <w:tc>
          <w:tcPr>
            <w:tcW w:w="2410" w:type="dxa"/>
            <w:tcBorders>
              <w:top w:val="nil"/>
              <w:left w:val="nil"/>
              <w:bottom w:val="single" w:sz="4" w:space="0" w:color="auto"/>
              <w:right w:val="single" w:sz="4" w:space="0" w:color="auto"/>
            </w:tcBorders>
            <w:noWrap/>
            <w:vAlign w:val="center"/>
            <w:hideMark/>
          </w:tcPr>
          <w:p w14:paraId="63907671" w14:textId="77777777" w:rsidR="00F614CD" w:rsidRPr="00DE2B1E" w:rsidRDefault="00F614CD" w:rsidP="00143035">
            <w:pPr>
              <w:pStyle w:val="21ff5"/>
              <w:rPr>
                <w:rFonts w:eastAsia="Times New Roman"/>
                <w:lang w:eastAsia="ru-RU"/>
              </w:rPr>
            </w:pPr>
            <w:r w:rsidRPr="00DE2B1E">
              <w:t>7650</w:t>
            </w:r>
          </w:p>
        </w:tc>
      </w:tr>
    </w:tbl>
    <w:p w14:paraId="412C689E" w14:textId="77777777" w:rsidR="00F614CD" w:rsidRPr="00DE2B1E" w:rsidRDefault="00F614CD" w:rsidP="00F614CD">
      <w:pPr>
        <w:pStyle w:val="42"/>
      </w:pPr>
      <w:r w:rsidRPr="00DE2B1E">
        <w:t xml:space="preserve"> Результаты оценочного зонирования г-к. Анапа</w:t>
      </w:r>
    </w:p>
    <w:p w14:paraId="5FB6493E" w14:textId="77777777" w:rsidR="00F614CD" w:rsidRPr="00DE2B1E" w:rsidRDefault="00F614CD" w:rsidP="00F614CD">
      <w:pPr>
        <w:pStyle w:val="53"/>
      </w:pPr>
      <w:r w:rsidRPr="00DE2B1E">
        <w:t xml:space="preserve">По результатам оценочного зонирования г-к. Анапа составлены цифровые тематические схемы ценовых зон и установлены удельные показатели средних рыночных цен в расчете на единицу площади. </w:t>
      </w:r>
    </w:p>
    <w:p w14:paraId="6F24B32D" w14:textId="77777777" w:rsidR="00F614CD" w:rsidRPr="00DE2B1E" w:rsidRDefault="00F614CD" w:rsidP="00F614CD">
      <w:pPr>
        <w:pStyle w:val="53"/>
      </w:pPr>
      <w:r w:rsidRPr="00DE2B1E">
        <w:t>Город-курорт Анапа был разделен на 5 ценовых зон.</w:t>
      </w:r>
    </w:p>
    <w:p w14:paraId="6DFAB583" w14:textId="77777777" w:rsidR="00F614CD" w:rsidRPr="00DE2B1E" w:rsidRDefault="00F614CD" w:rsidP="00F614CD">
      <w:pPr>
        <w:pStyle w:val="53"/>
      </w:pPr>
      <w:r w:rsidRPr="00DE2B1E">
        <w:t>В первую ценовую зону вошли кварталы центра города, расположенные на берегу Черного моря.</w:t>
      </w:r>
    </w:p>
    <w:p w14:paraId="46125FA5" w14:textId="77777777" w:rsidR="00F614CD" w:rsidRPr="00DE2B1E" w:rsidRDefault="00F614CD" w:rsidP="00F614CD">
      <w:pPr>
        <w:pStyle w:val="53"/>
      </w:pPr>
      <w:r w:rsidRPr="00DE2B1E">
        <w:t>Вторая зона — это кварталы близкие к центру города, расположенные до 1 км.</w:t>
      </w:r>
    </w:p>
    <w:p w14:paraId="49EC1CED" w14:textId="77777777" w:rsidR="00F614CD" w:rsidRPr="00DE2B1E" w:rsidRDefault="00F614CD" w:rsidP="00F614CD">
      <w:pPr>
        <w:pStyle w:val="53"/>
      </w:pPr>
      <w:r w:rsidRPr="00DE2B1E">
        <w:t xml:space="preserve">Третья зона включает кварталы, расположенные на расстоянии 1-2 километров от центра. </w:t>
      </w:r>
    </w:p>
    <w:p w14:paraId="021E7DBA" w14:textId="77777777" w:rsidR="00F614CD" w:rsidRPr="00DE2B1E" w:rsidRDefault="00F614CD" w:rsidP="00F614CD">
      <w:pPr>
        <w:pStyle w:val="53"/>
      </w:pPr>
      <w:r w:rsidRPr="00DE2B1E">
        <w:t>В четвертую зону вошли кварталы, расположенные на расстоянии от 2 до 6 км.</w:t>
      </w:r>
    </w:p>
    <w:p w14:paraId="66CA02F0" w14:textId="77777777" w:rsidR="00F614CD" w:rsidRPr="00DE2B1E" w:rsidRDefault="00F614CD" w:rsidP="00F614CD">
      <w:pPr>
        <w:pStyle w:val="53"/>
      </w:pPr>
      <w:r w:rsidRPr="00DE2B1E">
        <w:t>Пятая зона – кварталы, наиболее отдаленные от центра на расстоянии более 3 км.</w:t>
      </w:r>
    </w:p>
    <w:p w14:paraId="6EDF9E22" w14:textId="37A7F219" w:rsidR="00F614CD" w:rsidRPr="00DE2B1E" w:rsidRDefault="00F614CD" w:rsidP="00F614CD">
      <w:pPr>
        <w:pStyle w:val="53"/>
      </w:pPr>
      <w:r w:rsidRPr="00DE2B1E">
        <w:t xml:space="preserve">Схема ценовых зон г-к. Анапа приведена в Приложении 2.2 и на рисунке </w:t>
      </w:r>
      <w:r w:rsidRPr="00DE2B1E">
        <w:fldChar w:fldCharType="begin"/>
      </w:r>
      <w:r w:rsidRPr="00DE2B1E">
        <w:instrText xml:space="preserve"> REF _Ref230594301 \h \# \0  \* MERGEFORMAT </w:instrText>
      </w:r>
      <w:r w:rsidRPr="00DE2B1E">
        <w:fldChar w:fldCharType="separate"/>
      </w:r>
      <w:r w:rsidR="00C87058">
        <w:t>69</w:t>
      </w:r>
      <w:r w:rsidRPr="00DE2B1E">
        <w:fldChar w:fldCharType="end"/>
      </w:r>
      <w:r w:rsidRPr="00DE2B1E">
        <w:t>.</w:t>
      </w:r>
    </w:p>
    <w:p w14:paraId="13C2733E" w14:textId="77777777" w:rsidR="00F614CD" w:rsidRPr="00DE2B1E" w:rsidRDefault="00F614CD" w:rsidP="00F614CD">
      <w:pPr>
        <w:pStyle w:val="affffffffffffffffffffffa"/>
      </w:pPr>
      <w:r w:rsidRPr="00DE2B1E">
        <w:rPr>
          <w:noProof/>
        </w:rPr>
        <w:lastRenderedPageBreak/>
        <w:drawing>
          <wp:inline distT="0" distB="0" distL="0" distR="0" wp14:anchorId="2FFC6449" wp14:editId="00A013A6">
            <wp:extent cx="5940425" cy="4201160"/>
            <wp:effectExtent l="0" t="0" r="3175" b="889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 ценового зонирования Текстовая часть.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0425" cy="4201160"/>
                    </a:xfrm>
                    <a:prstGeom prst="rect">
                      <a:avLst/>
                    </a:prstGeom>
                  </pic:spPr>
                </pic:pic>
              </a:graphicData>
            </a:graphic>
          </wp:inline>
        </w:drawing>
      </w:r>
    </w:p>
    <w:p w14:paraId="25CBD2CA" w14:textId="52D3EC4D" w:rsidR="00F614CD" w:rsidRPr="00DE2B1E" w:rsidRDefault="00F614CD" w:rsidP="00F614CD">
      <w:pPr>
        <w:pStyle w:val="170"/>
      </w:pPr>
      <w:bookmarkStart w:id="374" w:name="_Ref230594301"/>
      <w:bookmarkStart w:id="375" w:name="_Ref230594295"/>
      <w:bookmarkStart w:id="376" w:name="_Toc233889920"/>
      <w:r w:rsidRPr="00DE2B1E">
        <w:t xml:space="preserve">Рисунок </w:t>
      </w:r>
      <w:r w:rsidRPr="00DE2B1E">
        <w:fldChar w:fldCharType="begin"/>
      </w:r>
      <w:r w:rsidRPr="00DE2B1E">
        <w:instrText xml:space="preserve"> SEQ Рисунок \* ARABIC </w:instrText>
      </w:r>
      <w:r w:rsidRPr="00DE2B1E">
        <w:fldChar w:fldCharType="separate"/>
      </w:r>
      <w:r w:rsidR="00C87058">
        <w:t>69</w:t>
      </w:r>
      <w:r w:rsidRPr="00DE2B1E">
        <w:fldChar w:fldCharType="end"/>
      </w:r>
      <w:bookmarkEnd w:id="374"/>
      <w:r w:rsidRPr="00DE2B1E">
        <w:t xml:space="preserve"> – Тематическая схема ценового зонирования г-к. Анапа</w:t>
      </w:r>
      <w:bookmarkEnd w:id="375"/>
      <w:bookmarkEnd w:id="376"/>
    </w:p>
    <w:p w14:paraId="17624AE1" w14:textId="7C1CB896" w:rsidR="00F614CD" w:rsidRPr="00DE2B1E" w:rsidRDefault="00F614CD" w:rsidP="00F614CD">
      <w:pPr>
        <w:pStyle w:val="53"/>
      </w:pPr>
      <w:r w:rsidRPr="00DE2B1E">
        <w:t xml:space="preserve">Удельные показатели средних рыночных цен г-к. Анапа в расчете на единицу площади приведены в таблице </w:t>
      </w:r>
      <w:r w:rsidRPr="00DE2B1E">
        <w:fldChar w:fldCharType="begin"/>
      </w:r>
      <w:r w:rsidRPr="00DE2B1E">
        <w:instrText xml:space="preserve"> REF _Ref230594527 \h \# \0  \* MERGEFORMAT </w:instrText>
      </w:r>
      <w:r w:rsidRPr="00DE2B1E">
        <w:fldChar w:fldCharType="separate"/>
      </w:r>
      <w:r w:rsidR="00C87058">
        <w:t>47</w:t>
      </w:r>
      <w:r w:rsidRPr="00DE2B1E">
        <w:fldChar w:fldCharType="end"/>
      </w:r>
      <w:r w:rsidRPr="00DE2B1E">
        <w:t>.</w:t>
      </w:r>
    </w:p>
    <w:p w14:paraId="30DF55C2" w14:textId="377A9377" w:rsidR="00F614CD" w:rsidRPr="00DE2B1E" w:rsidRDefault="00F614CD" w:rsidP="00F614CD">
      <w:pPr>
        <w:pStyle w:val="130"/>
      </w:pPr>
      <w:bookmarkStart w:id="377" w:name="_Ref230594527"/>
      <w:bookmarkStart w:id="378" w:name="_Ref230594522"/>
      <w:bookmarkStart w:id="379" w:name="_Toc233889712"/>
      <w:r w:rsidRPr="00DE2B1E">
        <w:t xml:space="preserve">Таблица </w:t>
      </w:r>
      <w:r w:rsidRPr="00DE2B1E">
        <w:fldChar w:fldCharType="begin"/>
      </w:r>
      <w:r w:rsidRPr="00DE2B1E">
        <w:instrText xml:space="preserve"> SEQ Таблица \* ARABIC </w:instrText>
      </w:r>
      <w:r w:rsidRPr="00DE2B1E">
        <w:fldChar w:fldCharType="separate"/>
      </w:r>
      <w:r w:rsidR="00C87058">
        <w:t>47</w:t>
      </w:r>
      <w:r w:rsidRPr="00DE2B1E">
        <w:fldChar w:fldCharType="end"/>
      </w:r>
      <w:bookmarkEnd w:id="377"/>
      <w:r w:rsidRPr="00DE2B1E">
        <w:t xml:space="preserve"> – Удельный показатель рыночной цены ценовых зон г-к. Анапа</w:t>
      </w:r>
      <w:bookmarkEnd w:id="378"/>
      <w:bookmarkEnd w:id="379"/>
    </w:p>
    <w:tbl>
      <w:tblPr>
        <w:tblW w:w="9351" w:type="dxa"/>
        <w:jc w:val="center"/>
        <w:tblLook w:val="04A0" w:firstRow="1" w:lastRow="0" w:firstColumn="1" w:lastColumn="0" w:noHBand="0" w:noVBand="1"/>
      </w:tblPr>
      <w:tblGrid>
        <w:gridCol w:w="2263"/>
        <w:gridCol w:w="2367"/>
        <w:gridCol w:w="2311"/>
        <w:gridCol w:w="2410"/>
      </w:tblGrid>
      <w:tr w:rsidR="00DE2B1E" w:rsidRPr="00DE2B1E" w14:paraId="6F2D6CCA"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2E9B9EA"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B8DEF97" w14:textId="77777777" w:rsidR="00F614CD" w:rsidRPr="00DE2B1E" w:rsidRDefault="00F614CD" w:rsidP="00DE2B1E">
            <w:pPr>
              <w:pStyle w:val="200"/>
            </w:pPr>
            <w:r w:rsidRPr="00DE2B1E">
              <w:t>Удельный показатель рыночной цены (руб./кв. м)</w:t>
            </w:r>
          </w:p>
        </w:tc>
      </w:tr>
      <w:tr w:rsidR="00DE2B1E" w:rsidRPr="00DE2B1E" w14:paraId="6100573F"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CB378AB"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4C29188E"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F9FD0A8"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1114AB67" w14:textId="77777777" w:rsidR="00F614CD" w:rsidRPr="00DE2B1E" w:rsidRDefault="00F614CD" w:rsidP="00DE2B1E">
            <w:pPr>
              <w:pStyle w:val="200"/>
            </w:pPr>
            <w:r w:rsidRPr="00DE2B1E">
              <w:t>Максимальный</w:t>
            </w:r>
          </w:p>
        </w:tc>
      </w:tr>
      <w:tr w:rsidR="00F614CD" w:rsidRPr="00DE2B1E" w14:paraId="637B9E5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51FFB01"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16ED3D84" w14:textId="77777777" w:rsidR="00F614CD" w:rsidRPr="00DE2B1E" w:rsidRDefault="00F614CD" w:rsidP="00143035">
            <w:pPr>
              <w:pStyle w:val="21ff5"/>
            </w:pPr>
            <w:r w:rsidRPr="00DE2B1E">
              <w:t>48200</w:t>
            </w:r>
          </w:p>
        </w:tc>
        <w:tc>
          <w:tcPr>
            <w:tcW w:w="2311" w:type="dxa"/>
            <w:tcBorders>
              <w:top w:val="nil"/>
              <w:left w:val="nil"/>
              <w:bottom w:val="single" w:sz="4" w:space="0" w:color="auto"/>
              <w:right w:val="single" w:sz="4" w:space="0" w:color="auto"/>
            </w:tcBorders>
            <w:noWrap/>
            <w:vAlign w:val="center"/>
            <w:hideMark/>
          </w:tcPr>
          <w:p w14:paraId="265DB6DD" w14:textId="77777777" w:rsidR="00F614CD" w:rsidRPr="00DE2B1E" w:rsidRDefault="00F614CD" w:rsidP="00143035">
            <w:pPr>
              <w:pStyle w:val="21ff5"/>
            </w:pPr>
            <w:r w:rsidRPr="00DE2B1E">
              <w:t>59350</w:t>
            </w:r>
          </w:p>
        </w:tc>
        <w:tc>
          <w:tcPr>
            <w:tcW w:w="2410" w:type="dxa"/>
            <w:tcBorders>
              <w:top w:val="nil"/>
              <w:left w:val="nil"/>
              <w:bottom w:val="single" w:sz="4" w:space="0" w:color="auto"/>
              <w:right w:val="single" w:sz="4" w:space="0" w:color="auto"/>
            </w:tcBorders>
            <w:noWrap/>
            <w:vAlign w:val="center"/>
            <w:hideMark/>
          </w:tcPr>
          <w:p w14:paraId="743D01D1" w14:textId="77777777" w:rsidR="00F614CD" w:rsidRPr="00DE2B1E" w:rsidRDefault="00F614CD" w:rsidP="00143035">
            <w:pPr>
              <w:pStyle w:val="21ff5"/>
            </w:pPr>
            <w:r w:rsidRPr="00DE2B1E">
              <w:t>70500</w:t>
            </w:r>
          </w:p>
        </w:tc>
      </w:tr>
      <w:tr w:rsidR="00F614CD" w:rsidRPr="00DE2B1E" w14:paraId="620D9EE1"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87673B5"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1341A326" w14:textId="77777777" w:rsidR="00F614CD" w:rsidRPr="00DE2B1E" w:rsidRDefault="00F614CD" w:rsidP="00143035">
            <w:pPr>
              <w:pStyle w:val="21ff5"/>
            </w:pPr>
            <w:r w:rsidRPr="00DE2B1E">
              <w:t>39800</w:t>
            </w:r>
          </w:p>
        </w:tc>
        <w:tc>
          <w:tcPr>
            <w:tcW w:w="2311" w:type="dxa"/>
            <w:tcBorders>
              <w:top w:val="nil"/>
              <w:left w:val="nil"/>
              <w:bottom w:val="single" w:sz="4" w:space="0" w:color="auto"/>
              <w:right w:val="single" w:sz="4" w:space="0" w:color="auto"/>
            </w:tcBorders>
            <w:noWrap/>
            <w:vAlign w:val="center"/>
            <w:hideMark/>
          </w:tcPr>
          <w:p w14:paraId="581CABB7" w14:textId="77777777" w:rsidR="00F614CD" w:rsidRPr="00DE2B1E" w:rsidRDefault="00F614CD" w:rsidP="00143035">
            <w:pPr>
              <w:pStyle w:val="21ff5"/>
            </w:pPr>
            <w:r w:rsidRPr="00DE2B1E">
              <w:t>44000</w:t>
            </w:r>
          </w:p>
        </w:tc>
        <w:tc>
          <w:tcPr>
            <w:tcW w:w="2410" w:type="dxa"/>
            <w:tcBorders>
              <w:top w:val="nil"/>
              <w:left w:val="nil"/>
              <w:bottom w:val="single" w:sz="4" w:space="0" w:color="auto"/>
              <w:right w:val="single" w:sz="4" w:space="0" w:color="auto"/>
            </w:tcBorders>
            <w:noWrap/>
            <w:vAlign w:val="center"/>
            <w:hideMark/>
          </w:tcPr>
          <w:p w14:paraId="5EF46D2F" w14:textId="77777777" w:rsidR="00F614CD" w:rsidRPr="00DE2B1E" w:rsidRDefault="00F614CD" w:rsidP="00143035">
            <w:pPr>
              <w:pStyle w:val="21ff5"/>
            </w:pPr>
            <w:r w:rsidRPr="00DE2B1E">
              <w:t>48200</w:t>
            </w:r>
          </w:p>
        </w:tc>
      </w:tr>
      <w:tr w:rsidR="00F614CD" w:rsidRPr="00DE2B1E" w14:paraId="7B205D7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3F9512C7"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54FE2B7E" w14:textId="77777777" w:rsidR="00F614CD" w:rsidRPr="00DE2B1E" w:rsidRDefault="00F614CD" w:rsidP="00143035">
            <w:pPr>
              <w:pStyle w:val="21ff5"/>
            </w:pPr>
            <w:r w:rsidRPr="00DE2B1E">
              <w:t>32400</w:t>
            </w:r>
          </w:p>
        </w:tc>
        <w:tc>
          <w:tcPr>
            <w:tcW w:w="2311" w:type="dxa"/>
            <w:tcBorders>
              <w:top w:val="nil"/>
              <w:left w:val="nil"/>
              <w:bottom w:val="single" w:sz="4" w:space="0" w:color="auto"/>
              <w:right w:val="single" w:sz="4" w:space="0" w:color="auto"/>
            </w:tcBorders>
            <w:noWrap/>
            <w:vAlign w:val="center"/>
            <w:hideMark/>
          </w:tcPr>
          <w:p w14:paraId="35D75A63" w14:textId="77777777" w:rsidR="00F614CD" w:rsidRPr="00DE2B1E" w:rsidRDefault="00F614CD" w:rsidP="00143035">
            <w:pPr>
              <w:pStyle w:val="21ff5"/>
            </w:pPr>
            <w:r w:rsidRPr="00DE2B1E">
              <w:t>36100</w:t>
            </w:r>
          </w:p>
        </w:tc>
        <w:tc>
          <w:tcPr>
            <w:tcW w:w="2410" w:type="dxa"/>
            <w:tcBorders>
              <w:top w:val="nil"/>
              <w:left w:val="nil"/>
              <w:bottom w:val="single" w:sz="4" w:space="0" w:color="auto"/>
              <w:right w:val="single" w:sz="4" w:space="0" w:color="auto"/>
            </w:tcBorders>
            <w:noWrap/>
            <w:vAlign w:val="center"/>
            <w:hideMark/>
          </w:tcPr>
          <w:p w14:paraId="21B36B19" w14:textId="77777777" w:rsidR="00F614CD" w:rsidRPr="00DE2B1E" w:rsidRDefault="00F614CD" w:rsidP="00143035">
            <w:pPr>
              <w:pStyle w:val="21ff5"/>
            </w:pPr>
            <w:r w:rsidRPr="00DE2B1E">
              <w:t>39800</w:t>
            </w:r>
          </w:p>
        </w:tc>
      </w:tr>
      <w:tr w:rsidR="00F614CD" w:rsidRPr="00DE2B1E" w14:paraId="4F2E6455" w14:textId="77777777" w:rsidTr="00143035">
        <w:trPr>
          <w:trHeight w:val="300"/>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23AEB80F" w14:textId="77777777" w:rsidR="00F614CD" w:rsidRPr="00DE2B1E" w:rsidRDefault="00F614CD" w:rsidP="00143035">
            <w:pPr>
              <w:pStyle w:val="21ff5"/>
            </w:pPr>
            <w:r w:rsidRPr="00DE2B1E">
              <w:t>4</w:t>
            </w:r>
          </w:p>
        </w:tc>
        <w:tc>
          <w:tcPr>
            <w:tcW w:w="2367" w:type="dxa"/>
            <w:tcBorders>
              <w:top w:val="single" w:sz="4" w:space="0" w:color="auto"/>
              <w:left w:val="nil"/>
              <w:bottom w:val="single" w:sz="4" w:space="0" w:color="auto"/>
              <w:right w:val="single" w:sz="4" w:space="0" w:color="auto"/>
            </w:tcBorders>
            <w:noWrap/>
            <w:vAlign w:val="center"/>
            <w:hideMark/>
          </w:tcPr>
          <w:p w14:paraId="00D7EDD9" w14:textId="77777777" w:rsidR="00F614CD" w:rsidRPr="00DE2B1E" w:rsidRDefault="00F614CD" w:rsidP="00143035">
            <w:pPr>
              <w:pStyle w:val="21ff5"/>
            </w:pPr>
            <w:r w:rsidRPr="00DE2B1E">
              <w:t>26200</w:t>
            </w:r>
          </w:p>
        </w:tc>
        <w:tc>
          <w:tcPr>
            <w:tcW w:w="2311" w:type="dxa"/>
            <w:tcBorders>
              <w:top w:val="single" w:sz="4" w:space="0" w:color="auto"/>
              <w:left w:val="nil"/>
              <w:bottom w:val="single" w:sz="4" w:space="0" w:color="auto"/>
              <w:right w:val="single" w:sz="4" w:space="0" w:color="auto"/>
            </w:tcBorders>
            <w:noWrap/>
            <w:vAlign w:val="center"/>
            <w:hideMark/>
          </w:tcPr>
          <w:p w14:paraId="76CC3B80" w14:textId="77777777" w:rsidR="00F614CD" w:rsidRPr="00DE2B1E" w:rsidRDefault="00F614CD" w:rsidP="00143035">
            <w:pPr>
              <w:pStyle w:val="21ff5"/>
            </w:pPr>
            <w:r w:rsidRPr="00DE2B1E">
              <w:t>29300</w:t>
            </w:r>
          </w:p>
        </w:tc>
        <w:tc>
          <w:tcPr>
            <w:tcW w:w="2410" w:type="dxa"/>
            <w:tcBorders>
              <w:top w:val="single" w:sz="4" w:space="0" w:color="auto"/>
              <w:left w:val="nil"/>
              <w:bottom w:val="single" w:sz="4" w:space="0" w:color="auto"/>
              <w:right w:val="single" w:sz="4" w:space="0" w:color="auto"/>
            </w:tcBorders>
            <w:noWrap/>
            <w:vAlign w:val="center"/>
            <w:hideMark/>
          </w:tcPr>
          <w:p w14:paraId="14139B02" w14:textId="77777777" w:rsidR="00F614CD" w:rsidRPr="00DE2B1E" w:rsidRDefault="00F614CD" w:rsidP="00143035">
            <w:pPr>
              <w:pStyle w:val="21ff5"/>
            </w:pPr>
            <w:r w:rsidRPr="00DE2B1E">
              <w:t>32400</w:t>
            </w:r>
          </w:p>
        </w:tc>
      </w:tr>
      <w:tr w:rsidR="00F614CD" w:rsidRPr="00DE2B1E" w14:paraId="77632BC2" w14:textId="77777777" w:rsidTr="00143035">
        <w:trPr>
          <w:trHeight w:val="300"/>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41CBEB18" w14:textId="77777777" w:rsidR="00F614CD" w:rsidRPr="00DE2B1E" w:rsidRDefault="00F614CD" w:rsidP="00143035">
            <w:pPr>
              <w:pStyle w:val="21ff5"/>
            </w:pPr>
            <w:r w:rsidRPr="00DE2B1E">
              <w:t>5</w:t>
            </w:r>
          </w:p>
        </w:tc>
        <w:tc>
          <w:tcPr>
            <w:tcW w:w="2367" w:type="dxa"/>
            <w:tcBorders>
              <w:top w:val="single" w:sz="4" w:space="0" w:color="auto"/>
              <w:left w:val="nil"/>
              <w:bottom w:val="single" w:sz="4" w:space="0" w:color="auto"/>
              <w:right w:val="single" w:sz="4" w:space="0" w:color="auto"/>
            </w:tcBorders>
            <w:noWrap/>
            <w:vAlign w:val="center"/>
            <w:hideMark/>
          </w:tcPr>
          <w:p w14:paraId="4706C5DE" w14:textId="77777777" w:rsidR="00F614CD" w:rsidRPr="00DE2B1E" w:rsidRDefault="00F614CD" w:rsidP="00143035">
            <w:pPr>
              <w:pStyle w:val="21ff5"/>
            </w:pPr>
            <w:r w:rsidRPr="00DE2B1E">
              <w:t>7950</w:t>
            </w:r>
          </w:p>
        </w:tc>
        <w:tc>
          <w:tcPr>
            <w:tcW w:w="2311" w:type="dxa"/>
            <w:tcBorders>
              <w:top w:val="single" w:sz="4" w:space="0" w:color="auto"/>
              <w:left w:val="nil"/>
              <w:bottom w:val="single" w:sz="4" w:space="0" w:color="auto"/>
              <w:right w:val="single" w:sz="4" w:space="0" w:color="auto"/>
            </w:tcBorders>
            <w:noWrap/>
            <w:vAlign w:val="center"/>
            <w:hideMark/>
          </w:tcPr>
          <w:p w14:paraId="69E1C0CB" w14:textId="77777777" w:rsidR="00F614CD" w:rsidRPr="00DE2B1E" w:rsidRDefault="00F614CD" w:rsidP="00143035">
            <w:pPr>
              <w:pStyle w:val="21ff5"/>
            </w:pPr>
            <w:r w:rsidRPr="00DE2B1E">
              <w:t>17075</w:t>
            </w:r>
          </w:p>
        </w:tc>
        <w:tc>
          <w:tcPr>
            <w:tcW w:w="2410" w:type="dxa"/>
            <w:tcBorders>
              <w:top w:val="single" w:sz="4" w:space="0" w:color="auto"/>
              <w:left w:val="nil"/>
              <w:bottom w:val="single" w:sz="4" w:space="0" w:color="auto"/>
              <w:right w:val="single" w:sz="4" w:space="0" w:color="auto"/>
            </w:tcBorders>
            <w:noWrap/>
            <w:vAlign w:val="center"/>
            <w:hideMark/>
          </w:tcPr>
          <w:p w14:paraId="14AE2236" w14:textId="77777777" w:rsidR="00F614CD" w:rsidRPr="00DE2B1E" w:rsidRDefault="00F614CD" w:rsidP="00143035">
            <w:pPr>
              <w:pStyle w:val="21ff5"/>
            </w:pPr>
            <w:r w:rsidRPr="00DE2B1E">
              <w:t>26200</w:t>
            </w:r>
          </w:p>
        </w:tc>
      </w:tr>
    </w:tbl>
    <w:p w14:paraId="3292AFE2" w14:textId="77777777" w:rsidR="00F614CD" w:rsidRPr="00DE2B1E" w:rsidRDefault="00F614CD" w:rsidP="00F614CD">
      <w:pPr>
        <w:pStyle w:val="42"/>
      </w:pPr>
      <w:r w:rsidRPr="00DE2B1E">
        <w:t>Результаты оценочного зонирования г-к. Геленджик</w:t>
      </w:r>
    </w:p>
    <w:p w14:paraId="40723510" w14:textId="77777777" w:rsidR="00F614CD" w:rsidRPr="00DE2B1E" w:rsidRDefault="00F614CD" w:rsidP="00F614CD">
      <w:pPr>
        <w:pStyle w:val="53"/>
      </w:pPr>
      <w:r w:rsidRPr="00DE2B1E">
        <w:t xml:space="preserve">По результатам оценочного зонирования г-к. Геленджик составлены цифровые тематические схемы ценовых зон и установлены удельные показатели средних рыночных цен в расчете на единицу площади. </w:t>
      </w:r>
    </w:p>
    <w:p w14:paraId="786A76FC" w14:textId="77777777" w:rsidR="00F614CD" w:rsidRPr="00DE2B1E" w:rsidRDefault="00F614CD" w:rsidP="00F614CD">
      <w:pPr>
        <w:pStyle w:val="53"/>
      </w:pPr>
      <w:r w:rsidRPr="00DE2B1E">
        <w:t>Город-курорт Геленджик разделен на 5 ценовых зон.</w:t>
      </w:r>
    </w:p>
    <w:p w14:paraId="27638906" w14:textId="77777777" w:rsidR="00F614CD" w:rsidRPr="00DE2B1E" w:rsidRDefault="00F614CD" w:rsidP="00F614CD">
      <w:pPr>
        <w:pStyle w:val="53"/>
      </w:pPr>
      <w:r w:rsidRPr="00DE2B1E">
        <w:t>К первой зоне относятся кварталы, находящиеся в центре населенного пункта и вдоль берега моря.</w:t>
      </w:r>
    </w:p>
    <w:p w14:paraId="308C7F2D" w14:textId="77777777" w:rsidR="00F614CD" w:rsidRPr="00DE2B1E" w:rsidRDefault="00F614CD" w:rsidP="00F614CD">
      <w:pPr>
        <w:pStyle w:val="53"/>
      </w:pPr>
      <w:r w:rsidRPr="00DE2B1E">
        <w:t>Во вторую зону вошли кварталы, находящиеся рядом с береговой линией, на расстоянии до 2.5 км от центра города и кварталы, не имеющие прямого выхода к морю, но расположенные рядом с центром города.</w:t>
      </w:r>
    </w:p>
    <w:p w14:paraId="18F7AC94" w14:textId="77777777" w:rsidR="00F614CD" w:rsidRPr="00DE2B1E" w:rsidRDefault="00F614CD" w:rsidP="00F614CD">
      <w:pPr>
        <w:pStyle w:val="53"/>
      </w:pPr>
      <w:r w:rsidRPr="00DE2B1E">
        <w:t>В третью зону вошли кварталы на расстоянии от 1.5 км от центра города-курорта Геленджика, не имеющие прямого выхода к морю и кварталы, расположенные на большом расстоянии от центра, но имеющие выход к морю.</w:t>
      </w:r>
    </w:p>
    <w:p w14:paraId="70A46B53" w14:textId="77777777" w:rsidR="00F614CD" w:rsidRPr="00DE2B1E" w:rsidRDefault="00F614CD" w:rsidP="00F614CD">
      <w:pPr>
        <w:pStyle w:val="53"/>
      </w:pPr>
      <w:r w:rsidRPr="00DE2B1E">
        <w:t>Четвертая зона – кварталы отдаленные от центра города.</w:t>
      </w:r>
    </w:p>
    <w:p w14:paraId="6EB64CE1" w14:textId="77777777" w:rsidR="00F614CD" w:rsidRPr="00DE2B1E" w:rsidRDefault="00F614CD" w:rsidP="00F614CD">
      <w:pPr>
        <w:pStyle w:val="53"/>
      </w:pPr>
      <w:r w:rsidRPr="00DE2B1E">
        <w:lastRenderedPageBreak/>
        <w:t>Пятая зона – кварталы, находящиеся на северо-западной и юго-восточной окраинах города-курорта Геленджика.</w:t>
      </w:r>
    </w:p>
    <w:p w14:paraId="62B04C25" w14:textId="69857546" w:rsidR="00F614CD" w:rsidRPr="00DE2B1E" w:rsidRDefault="00F614CD" w:rsidP="00F614CD">
      <w:pPr>
        <w:pStyle w:val="53"/>
      </w:pPr>
      <w:r w:rsidRPr="00DE2B1E">
        <w:t xml:space="preserve">Схема ценовых зон г-к. Геленджик приведена в Приложении 2.2 и на рисунке </w:t>
      </w:r>
      <w:r w:rsidRPr="00DE2B1E">
        <w:fldChar w:fldCharType="begin"/>
      </w:r>
      <w:r w:rsidRPr="00DE2B1E">
        <w:instrText xml:space="preserve"> REF _Ref230596352 \h \# \0  \* MERGEFORMAT </w:instrText>
      </w:r>
      <w:r w:rsidRPr="00DE2B1E">
        <w:fldChar w:fldCharType="separate"/>
      </w:r>
      <w:r w:rsidR="00C87058">
        <w:t>70</w:t>
      </w:r>
      <w:r w:rsidRPr="00DE2B1E">
        <w:fldChar w:fldCharType="end"/>
      </w:r>
      <w:r w:rsidRPr="00DE2B1E">
        <w:t>.</w:t>
      </w:r>
    </w:p>
    <w:p w14:paraId="206623C0" w14:textId="77777777" w:rsidR="00F614CD" w:rsidRPr="00DE2B1E" w:rsidRDefault="00F614CD" w:rsidP="00F614CD">
      <w:pPr>
        <w:pStyle w:val="affffffffffffffffffffffa"/>
      </w:pPr>
      <w:r w:rsidRPr="00DE2B1E">
        <w:rPr>
          <w:noProof/>
        </w:rPr>
        <w:drawing>
          <wp:inline distT="0" distB="0" distL="0" distR="0" wp14:anchorId="181E7397" wp14:editId="634528BE">
            <wp:extent cx="5940425" cy="4201160"/>
            <wp:effectExtent l="0" t="0" r="3175" b="889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а ценового зонирования Текстовая часть.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0425" cy="4201160"/>
                    </a:xfrm>
                    <a:prstGeom prst="rect">
                      <a:avLst/>
                    </a:prstGeom>
                  </pic:spPr>
                </pic:pic>
              </a:graphicData>
            </a:graphic>
          </wp:inline>
        </w:drawing>
      </w:r>
    </w:p>
    <w:p w14:paraId="09763D58" w14:textId="6777EB89" w:rsidR="00F614CD" w:rsidRPr="00DE2B1E" w:rsidRDefault="00F614CD" w:rsidP="00F614CD">
      <w:pPr>
        <w:pStyle w:val="170"/>
      </w:pPr>
      <w:bookmarkStart w:id="380" w:name="_Ref230596352"/>
      <w:bookmarkStart w:id="381" w:name="_Toc233889921"/>
      <w:r w:rsidRPr="00DE2B1E">
        <w:t xml:space="preserve">Рисунок </w:t>
      </w:r>
      <w:r w:rsidRPr="00DE2B1E">
        <w:fldChar w:fldCharType="begin"/>
      </w:r>
      <w:r w:rsidRPr="00DE2B1E">
        <w:instrText xml:space="preserve"> SEQ Рисунок \* ARABIC </w:instrText>
      </w:r>
      <w:r w:rsidRPr="00DE2B1E">
        <w:fldChar w:fldCharType="separate"/>
      </w:r>
      <w:r w:rsidR="00C87058">
        <w:t>70</w:t>
      </w:r>
      <w:r w:rsidRPr="00DE2B1E">
        <w:fldChar w:fldCharType="end"/>
      </w:r>
      <w:bookmarkEnd w:id="380"/>
      <w:r w:rsidRPr="00DE2B1E">
        <w:t xml:space="preserve"> – Тематическая схема ценового зонирования г-к. Геленджик</w:t>
      </w:r>
      <w:bookmarkEnd w:id="381"/>
    </w:p>
    <w:p w14:paraId="181BFC1D" w14:textId="5CE25E10" w:rsidR="00F614CD" w:rsidRPr="00DE2B1E" w:rsidRDefault="00F614CD" w:rsidP="00F614CD">
      <w:pPr>
        <w:pStyle w:val="53"/>
      </w:pPr>
      <w:r w:rsidRPr="00DE2B1E">
        <w:t xml:space="preserve">Удельные показатели средних рыночных цен г-к. Геленджик в расчете на единицу площади приведены в таблице </w:t>
      </w:r>
      <w:r w:rsidRPr="00DE2B1E">
        <w:fldChar w:fldCharType="begin"/>
      </w:r>
      <w:r w:rsidRPr="00DE2B1E">
        <w:instrText xml:space="preserve"> REF _Ref230596722 \h \# \0  \* MERGEFORMAT </w:instrText>
      </w:r>
      <w:r w:rsidRPr="00DE2B1E">
        <w:fldChar w:fldCharType="separate"/>
      </w:r>
      <w:r w:rsidR="00C87058">
        <w:t>48</w:t>
      </w:r>
      <w:r w:rsidRPr="00DE2B1E">
        <w:fldChar w:fldCharType="end"/>
      </w:r>
      <w:r w:rsidRPr="00DE2B1E">
        <w:t>.</w:t>
      </w:r>
    </w:p>
    <w:p w14:paraId="04A39F48" w14:textId="78547069" w:rsidR="00F614CD" w:rsidRPr="00DE2B1E" w:rsidRDefault="00F614CD" w:rsidP="00F614CD">
      <w:pPr>
        <w:pStyle w:val="130"/>
      </w:pPr>
      <w:bookmarkStart w:id="382" w:name="_Ref230596722"/>
      <w:bookmarkStart w:id="383" w:name="_Toc233889713"/>
      <w:r w:rsidRPr="00DE2B1E">
        <w:t xml:space="preserve">Таблица </w:t>
      </w:r>
      <w:r w:rsidRPr="00DE2B1E">
        <w:fldChar w:fldCharType="begin"/>
      </w:r>
      <w:r w:rsidRPr="00DE2B1E">
        <w:instrText xml:space="preserve"> SEQ Таблица \* ARABIC </w:instrText>
      </w:r>
      <w:r w:rsidRPr="00DE2B1E">
        <w:fldChar w:fldCharType="separate"/>
      </w:r>
      <w:r w:rsidR="00C87058">
        <w:t>48</w:t>
      </w:r>
      <w:r w:rsidRPr="00DE2B1E">
        <w:fldChar w:fldCharType="end"/>
      </w:r>
      <w:bookmarkEnd w:id="382"/>
      <w:r w:rsidRPr="00DE2B1E">
        <w:t xml:space="preserve"> – Удельный показатель рыночной цены ценовых зон г-к. Геленджик</w:t>
      </w:r>
      <w:bookmarkEnd w:id="383"/>
    </w:p>
    <w:tbl>
      <w:tblPr>
        <w:tblW w:w="9351" w:type="dxa"/>
        <w:jc w:val="center"/>
        <w:tblLook w:val="04A0" w:firstRow="1" w:lastRow="0" w:firstColumn="1" w:lastColumn="0" w:noHBand="0" w:noVBand="1"/>
      </w:tblPr>
      <w:tblGrid>
        <w:gridCol w:w="2263"/>
        <w:gridCol w:w="2367"/>
        <w:gridCol w:w="2311"/>
        <w:gridCol w:w="2410"/>
      </w:tblGrid>
      <w:tr w:rsidR="00DE2B1E" w:rsidRPr="00DE2B1E" w14:paraId="6A84EF53"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4225038"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036C3DA1" w14:textId="77777777" w:rsidR="00F614CD" w:rsidRPr="00DE2B1E" w:rsidRDefault="00F614CD" w:rsidP="00DE2B1E">
            <w:pPr>
              <w:pStyle w:val="200"/>
            </w:pPr>
            <w:r w:rsidRPr="00DE2B1E">
              <w:t>Удельный показатель рыночной цены (руб./кв. м)</w:t>
            </w:r>
          </w:p>
        </w:tc>
      </w:tr>
      <w:tr w:rsidR="00DE2B1E" w:rsidRPr="00DE2B1E" w14:paraId="526DF8B3"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8DE38F1"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503B3DB5"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0BBB1F86"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24B51832" w14:textId="77777777" w:rsidR="00F614CD" w:rsidRPr="00DE2B1E" w:rsidRDefault="00F614CD" w:rsidP="00DE2B1E">
            <w:pPr>
              <w:pStyle w:val="200"/>
            </w:pPr>
            <w:r w:rsidRPr="00DE2B1E">
              <w:t>Максимальный</w:t>
            </w:r>
          </w:p>
        </w:tc>
      </w:tr>
      <w:tr w:rsidR="00F614CD" w:rsidRPr="00DE2B1E" w14:paraId="2E743A0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5FEAD041"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4E4436AA" w14:textId="77777777" w:rsidR="00F614CD" w:rsidRPr="00DE2B1E" w:rsidRDefault="00F614CD" w:rsidP="00143035">
            <w:pPr>
              <w:pStyle w:val="21ff5"/>
            </w:pPr>
            <w:r w:rsidRPr="00DE2B1E">
              <w:t>66600</w:t>
            </w:r>
          </w:p>
        </w:tc>
        <w:tc>
          <w:tcPr>
            <w:tcW w:w="2311" w:type="dxa"/>
            <w:tcBorders>
              <w:top w:val="nil"/>
              <w:left w:val="nil"/>
              <w:bottom w:val="single" w:sz="4" w:space="0" w:color="auto"/>
              <w:right w:val="single" w:sz="4" w:space="0" w:color="auto"/>
            </w:tcBorders>
            <w:noWrap/>
            <w:vAlign w:val="center"/>
            <w:hideMark/>
          </w:tcPr>
          <w:p w14:paraId="29F1E490" w14:textId="77777777" w:rsidR="00F614CD" w:rsidRPr="00DE2B1E" w:rsidRDefault="00F614CD" w:rsidP="00143035">
            <w:pPr>
              <w:pStyle w:val="21ff5"/>
            </w:pPr>
            <w:r w:rsidRPr="00DE2B1E">
              <w:t>80000</w:t>
            </w:r>
          </w:p>
        </w:tc>
        <w:tc>
          <w:tcPr>
            <w:tcW w:w="2410" w:type="dxa"/>
            <w:tcBorders>
              <w:top w:val="nil"/>
              <w:left w:val="nil"/>
              <w:bottom w:val="single" w:sz="4" w:space="0" w:color="auto"/>
              <w:right w:val="single" w:sz="4" w:space="0" w:color="auto"/>
            </w:tcBorders>
            <w:noWrap/>
            <w:vAlign w:val="center"/>
            <w:hideMark/>
          </w:tcPr>
          <w:p w14:paraId="3FDA22C2" w14:textId="77777777" w:rsidR="00F614CD" w:rsidRPr="00DE2B1E" w:rsidRDefault="00F614CD" w:rsidP="00143035">
            <w:pPr>
              <w:pStyle w:val="21ff5"/>
            </w:pPr>
            <w:r w:rsidRPr="00DE2B1E">
              <w:t>81450</w:t>
            </w:r>
          </w:p>
        </w:tc>
      </w:tr>
      <w:tr w:rsidR="00F614CD" w:rsidRPr="00DE2B1E" w14:paraId="3D2FAD56"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3BE2F84F"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0D5CB968" w14:textId="77777777" w:rsidR="00F614CD" w:rsidRPr="00DE2B1E" w:rsidRDefault="00F614CD" w:rsidP="00143035">
            <w:pPr>
              <w:pStyle w:val="21ff5"/>
            </w:pPr>
            <w:r w:rsidRPr="00DE2B1E">
              <w:t>50000</w:t>
            </w:r>
          </w:p>
        </w:tc>
        <w:tc>
          <w:tcPr>
            <w:tcW w:w="2311" w:type="dxa"/>
            <w:tcBorders>
              <w:top w:val="nil"/>
              <w:left w:val="nil"/>
              <w:bottom w:val="single" w:sz="4" w:space="0" w:color="auto"/>
              <w:right w:val="single" w:sz="4" w:space="0" w:color="auto"/>
            </w:tcBorders>
            <w:noWrap/>
            <w:vAlign w:val="center"/>
            <w:hideMark/>
          </w:tcPr>
          <w:p w14:paraId="394181EE" w14:textId="77777777" w:rsidR="00F614CD" w:rsidRPr="00DE2B1E" w:rsidRDefault="00F614CD" w:rsidP="00143035">
            <w:pPr>
              <w:pStyle w:val="21ff5"/>
            </w:pPr>
            <w:r w:rsidRPr="00DE2B1E">
              <w:t>58300</w:t>
            </w:r>
          </w:p>
        </w:tc>
        <w:tc>
          <w:tcPr>
            <w:tcW w:w="2410" w:type="dxa"/>
            <w:tcBorders>
              <w:top w:val="nil"/>
              <w:left w:val="nil"/>
              <w:bottom w:val="single" w:sz="4" w:space="0" w:color="auto"/>
              <w:right w:val="single" w:sz="4" w:space="0" w:color="auto"/>
            </w:tcBorders>
            <w:noWrap/>
            <w:vAlign w:val="center"/>
            <w:hideMark/>
          </w:tcPr>
          <w:p w14:paraId="21225550" w14:textId="77777777" w:rsidR="00F614CD" w:rsidRPr="00DE2B1E" w:rsidRDefault="00F614CD" w:rsidP="00143035">
            <w:pPr>
              <w:pStyle w:val="21ff5"/>
            </w:pPr>
            <w:r w:rsidRPr="00DE2B1E">
              <w:t>66600</w:t>
            </w:r>
          </w:p>
        </w:tc>
      </w:tr>
      <w:tr w:rsidR="00F614CD" w:rsidRPr="00DE2B1E" w14:paraId="5346000D"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9199CD3"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16A229AA" w14:textId="77777777" w:rsidR="00F614CD" w:rsidRPr="00DE2B1E" w:rsidRDefault="00F614CD" w:rsidP="00143035">
            <w:pPr>
              <w:pStyle w:val="21ff5"/>
            </w:pPr>
            <w:r w:rsidRPr="00DE2B1E">
              <w:t>40100</w:t>
            </w:r>
          </w:p>
        </w:tc>
        <w:tc>
          <w:tcPr>
            <w:tcW w:w="2311" w:type="dxa"/>
            <w:tcBorders>
              <w:top w:val="nil"/>
              <w:left w:val="nil"/>
              <w:bottom w:val="single" w:sz="4" w:space="0" w:color="auto"/>
              <w:right w:val="single" w:sz="4" w:space="0" w:color="auto"/>
            </w:tcBorders>
            <w:noWrap/>
            <w:vAlign w:val="center"/>
            <w:hideMark/>
          </w:tcPr>
          <w:p w14:paraId="66251E85" w14:textId="77777777" w:rsidR="00F614CD" w:rsidRPr="00DE2B1E" w:rsidRDefault="00F614CD" w:rsidP="00143035">
            <w:pPr>
              <w:pStyle w:val="21ff5"/>
            </w:pPr>
            <w:r w:rsidRPr="00DE2B1E">
              <w:t>45050</w:t>
            </w:r>
          </w:p>
        </w:tc>
        <w:tc>
          <w:tcPr>
            <w:tcW w:w="2410" w:type="dxa"/>
            <w:tcBorders>
              <w:top w:val="nil"/>
              <w:left w:val="nil"/>
              <w:bottom w:val="single" w:sz="4" w:space="0" w:color="auto"/>
              <w:right w:val="single" w:sz="4" w:space="0" w:color="auto"/>
            </w:tcBorders>
            <w:noWrap/>
            <w:vAlign w:val="center"/>
            <w:hideMark/>
          </w:tcPr>
          <w:p w14:paraId="3910C443" w14:textId="77777777" w:rsidR="00F614CD" w:rsidRPr="00DE2B1E" w:rsidRDefault="00F614CD" w:rsidP="00143035">
            <w:pPr>
              <w:pStyle w:val="21ff5"/>
            </w:pPr>
            <w:r w:rsidRPr="00DE2B1E">
              <w:t>50000</w:t>
            </w:r>
          </w:p>
        </w:tc>
      </w:tr>
      <w:tr w:rsidR="00F614CD" w:rsidRPr="00DE2B1E" w14:paraId="7BA5F7B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tcPr>
          <w:p w14:paraId="3F7CD807" w14:textId="77777777" w:rsidR="00F614CD" w:rsidRPr="00DE2B1E" w:rsidRDefault="00F614CD" w:rsidP="00143035">
            <w:pPr>
              <w:pStyle w:val="21ff5"/>
            </w:pPr>
            <w:r w:rsidRPr="00DE2B1E">
              <w:t>4</w:t>
            </w:r>
          </w:p>
        </w:tc>
        <w:tc>
          <w:tcPr>
            <w:tcW w:w="2367" w:type="dxa"/>
            <w:tcBorders>
              <w:top w:val="nil"/>
              <w:left w:val="nil"/>
              <w:bottom w:val="single" w:sz="4" w:space="0" w:color="auto"/>
              <w:right w:val="single" w:sz="4" w:space="0" w:color="auto"/>
            </w:tcBorders>
            <w:noWrap/>
            <w:vAlign w:val="center"/>
          </w:tcPr>
          <w:p w14:paraId="33784E33" w14:textId="77777777" w:rsidR="00F614CD" w:rsidRPr="00DE2B1E" w:rsidRDefault="00F614CD" w:rsidP="00143035">
            <w:pPr>
              <w:pStyle w:val="21ff5"/>
            </w:pPr>
            <w:r w:rsidRPr="00DE2B1E">
              <w:t>28600</w:t>
            </w:r>
          </w:p>
        </w:tc>
        <w:tc>
          <w:tcPr>
            <w:tcW w:w="2311" w:type="dxa"/>
            <w:tcBorders>
              <w:top w:val="nil"/>
              <w:left w:val="nil"/>
              <w:bottom w:val="single" w:sz="4" w:space="0" w:color="auto"/>
              <w:right w:val="single" w:sz="4" w:space="0" w:color="auto"/>
            </w:tcBorders>
            <w:noWrap/>
            <w:vAlign w:val="center"/>
          </w:tcPr>
          <w:p w14:paraId="295CC336" w14:textId="77777777" w:rsidR="00F614CD" w:rsidRPr="00DE2B1E" w:rsidRDefault="00F614CD" w:rsidP="00143035">
            <w:pPr>
              <w:pStyle w:val="21ff5"/>
            </w:pPr>
            <w:r w:rsidRPr="00DE2B1E">
              <w:t>34350</w:t>
            </w:r>
          </w:p>
        </w:tc>
        <w:tc>
          <w:tcPr>
            <w:tcW w:w="2410" w:type="dxa"/>
            <w:tcBorders>
              <w:top w:val="nil"/>
              <w:left w:val="nil"/>
              <w:bottom w:val="single" w:sz="4" w:space="0" w:color="auto"/>
              <w:right w:val="single" w:sz="4" w:space="0" w:color="auto"/>
            </w:tcBorders>
            <w:noWrap/>
            <w:vAlign w:val="center"/>
          </w:tcPr>
          <w:p w14:paraId="66B9A96F" w14:textId="77777777" w:rsidR="00F614CD" w:rsidRPr="00DE2B1E" w:rsidRDefault="00F614CD" w:rsidP="00143035">
            <w:pPr>
              <w:pStyle w:val="21ff5"/>
            </w:pPr>
            <w:r w:rsidRPr="00DE2B1E">
              <w:t>40100</w:t>
            </w:r>
          </w:p>
        </w:tc>
      </w:tr>
      <w:tr w:rsidR="00F614CD" w:rsidRPr="00DE2B1E" w14:paraId="7F5D3BED"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91D1301" w14:textId="77777777" w:rsidR="00F614CD" w:rsidRPr="00DE2B1E" w:rsidRDefault="00F614CD" w:rsidP="00143035">
            <w:pPr>
              <w:pStyle w:val="21ff5"/>
            </w:pPr>
            <w:r w:rsidRPr="00DE2B1E">
              <w:t>5</w:t>
            </w:r>
          </w:p>
        </w:tc>
        <w:tc>
          <w:tcPr>
            <w:tcW w:w="2367" w:type="dxa"/>
            <w:tcBorders>
              <w:top w:val="nil"/>
              <w:left w:val="nil"/>
              <w:bottom w:val="single" w:sz="4" w:space="0" w:color="auto"/>
              <w:right w:val="single" w:sz="4" w:space="0" w:color="auto"/>
            </w:tcBorders>
            <w:noWrap/>
            <w:vAlign w:val="center"/>
            <w:hideMark/>
          </w:tcPr>
          <w:p w14:paraId="5B6EDA03" w14:textId="77777777" w:rsidR="00F614CD" w:rsidRPr="00DE2B1E" w:rsidRDefault="00F614CD" w:rsidP="00143035">
            <w:pPr>
              <w:pStyle w:val="21ff5"/>
            </w:pPr>
            <w:r w:rsidRPr="00DE2B1E">
              <w:t>11650</w:t>
            </w:r>
          </w:p>
        </w:tc>
        <w:tc>
          <w:tcPr>
            <w:tcW w:w="2311" w:type="dxa"/>
            <w:tcBorders>
              <w:top w:val="nil"/>
              <w:left w:val="nil"/>
              <w:bottom w:val="single" w:sz="4" w:space="0" w:color="auto"/>
              <w:right w:val="single" w:sz="4" w:space="0" w:color="auto"/>
            </w:tcBorders>
            <w:noWrap/>
            <w:vAlign w:val="center"/>
            <w:hideMark/>
          </w:tcPr>
          <w:p w14:paraId="46AE9E53" w14:textId="77777777" w:rsidR="00F614CD" w:rsidRPr="00DE2B1E" w:rsidRDefault="00F614CD" w:rsidP="00143035">
            <w:pPr>
              <w:pStyle w:val="21ff5"/>
            </w:pPr>
            <w:r w:rsidRPr="00DE2B1E">
              <w:t>20125</w:t>
            </w:r>
          </w:p>
        </w:tc>
        <w:tc>
          <w:tcPr>
            <w:tcW w:w="2410" w:type="dxa"/>
            <w:tcBorders>
              <w:top w:val="nil"/>
              <w:left w:val="nil"/>
              <w:bottom w:val="single" w:sz="4" w:space="0" w:color="auto"/>
              <w:right w:val="single" w:sz="4" w:space="0" w:color="auto"/>
            </w:tcBorders>
            <w:noWrap/>
            <w:vAlign w:val="center"/>
            <w:hideMark/>
          </w:tcPr>
          <w:p w14:paraId="33FCABF2" w14:textId="77777777" w:rsidR="00F614CD" w:rsidRPr="00DE2B1E" w:rsidRDefault="00F614CD" w:rsidP="00143035">
            <w:pPr>
              <w:pStyle w:val="21ff5"/>
            </w:pPr>
            <w:r w:rsidRPr="00DE2B1E">
              <w:t>28600</w:t>
            </w:r>
          </w:p>
        </w:tc>
      </w:tr>
    </w:tbl>
    <w:p w14:paraId="0F3DF9D2" w14:textId="7C859652" w:rsidR="00C44CC9" w:rsidRPr="00DE2B1E" w:rsidRDefault="00C44CC9" w:rsidP="00F614CD">
      <w:pPr>
        <w:pStyle w:val="42"/>
      </w:pPr>
      <w:r w:rsidRPr="00DE2B1E">
        <w:t>Результаты оценочного зонирования г. Новороссийск</w:t>
      </w:r>
    </w:p>
    <w:p w14:paraId="0B34073F" w14:textId="77777777" w:rsidR="00C44CC9" w:rsidRPr="00DE2B1E" w:rsidRDefault="00C44CC9" w:rsidP="00372101">
      <w:pPr>
        <w:pStyle w:val="53"/>
      </w:pPr>
      <w:r w:rsidRPr="00DE2B1E">
        <w:t>По результатам оценочного зонирования г. Новороссийск составлены цифровые тематические схемы ценовых зон и установлены удельные показатели средних рыночных цен в расчете на единицу площади. Город Новороссийск разделен на 3 ценовые зоны.</w:t>
      </w:r>
    </w:p>
    <w:p w14:paraId="6606AC10" w14:textId="77777777" w:rsidR="00C44CC9" w:rsidRPr="00DE2B1E" w:rsidRDefault="00C44CC9" w:rsidP="00372101">
      <w:pPr>
        <w:pStyle w:val="53"/>
      </w:pPr>
      <w:r w:rsidRPr="00DE2B1E">
        <w:t>Первая зона – это кварталы центра города и кварталы, расположенные вдоль центральных улиц Энгельса, Советов, Мира и Дзержинского.</w:t>
      </w:r>
    </w:p>
    <w:p w14:paraId="2903DA26" w14:textId="77777777" w:rsidR="00C44CC9" w:rsidRPr="00DE2B1E" w:rsidRDefault="00C44CC9" w:rsidP="00372101">
      <w:pPr>
        <w:pStyle w:val="53"/>
      </w:pPr>
      <w:r w:rsidRPr="00DE2B1E">
        <w:t>Во второй зоне кварталы, примыкающие к частям улиц Кутузовская, Портовая и Магистральная, а также кварталы предгорных районов и районов, расположенных вблизи к промышленным центрам и село Мысхако.</w:t>
      </w:r>
    </w:p>
    <w:p w14:paraId="13D4B2B5" w14:textId="77777777" w:rsidR="00C44CC9" w:rsidRPr="00DE2B1E" w:rsidRDefault="00C44CC9" w:rsidP="00372101">
      <w:pPr>
        <w:pStyle w:val="53"/>
      </w:pPr>
      <w:r w:rsidRPr="00DE2B1E">
        <w:t xml:space="preserve">В третьей зоне кварталы окраины города Новороссийска: часть Восточного района, село Владимировка, село Борисовка, село </w:t>
      </w:r>
      <w:proofErr w:type="spellStart"/>
      <w:r w:rsidRPr="00DE2B1E">
        <w:t>Кирилловка</w:t>
      </w:r>
      <w:proofErr w:type="spellEnd"/>
      <w:r w:rsidRPr="00DE2B1E">
        <w:t>, промзона Кирилловская, село Васильевка и село Гайдук.</w:t>
      </w:r>
    </w:p>
    <w:p w14:paraId="61D8877E" w14:textId="62E24E4B" w:rsidR="00C44CC9" w:rsidRPr="00DE2B1E" w:rsidRDefault="00C44CC9" w:rsidP="00C44CC9">
      <w:pPr>
        <w:pStyle w:val="53"/>
      </w:pPr>
      <w:r w:rsidRPr="00DE2B1E">
        <w:lastRenderedPageBreak/>
        <w:t>Схема ценовых зон г. Новороссийск приведена в Приложении 2.2 и на рисунке</w:t>
      </w:r>
      <w:r w:rsidR="00372101" w:rsidRPr="00DE2B1E">
        <w:t xml:space="preserve"> </w:t>
      </w:r>
      <w:r w:rsidR="00372101" w:rsidRPr="00DE2B1E">
        <w:fldChar w:fldCharType="begin"/>
      </w:r>
      <w:r w:rsidR="00372101" w:rsidRPr="00DE2B1E">
        <w:instrText xml:space="preserve"> REF _Ref233800635 \h \# \0 </w:instrText>
      </w:r>
      <w:r w:rsidR="00372101" w:rsidRPr="00DE2B1E">
        <w:fldChar w:fldCharType="separate"/>
      </w:r>
      <w:r w:rsidR="00C87058">
        <w:t>71</w:t>
      </w:r>
      <w:r w:rsidR="00372101" w:rsidRPr="00DE2B1E">
        <w:fldChar w:fldCharType="end"/>
      </w:r>
      <w:r w:rsidRPr="00DE2B1E">
        <w:t>.</w:t>
      </w:r>
    </w:p>
    <w:p w14:paraId="4AD2E063" w14:textId="152004EA" w:rsidR="00C44CC9" w:rsidRPr="00DE2B1E" w:rsidRDefault="00C44CC9" w:rsidP="00372101">
      <w:pPr>
        <w:pStyle w:val="affffffffffffffffffffffa"/>
        <w:rPr>
          <w:lang w:val="en-US"/>
        </w:rPr>
      </w:pPr>
      <w:r w:rsidRPr="00DE2B1E">
        <w:rPr>
          <w:noProof/>
          <w:lang w:val="en-US"/>
        </w:rPr>
        <w:drawing>
          <wp:inline distT="0" distB="0" distL="0" distR="0" wp14:anchorId="61DD8B40" wp14:editId="225795F1">
            <wp:extent cx="5943600" cy="4191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p w14:paraId="20B5B189" w14:textId="083B4BFF" w:rsidR="00C44CC9" w:rsidRPr="00DE2B1E" w:rsidRDefault="00372101" w:rsidP="00C44CC9">
      <w:pPr>
        <w:pStyle w:val="170"/>
      </w:pPr>
      <w:bookmarkStart w:id="384" w:name="_Ref233800635"/>
      <w:bookmarkStart w:id="385" w:name="_Toc232425089"/>
      <w:bookmarkStart w:id="386" w:name="_Toc233889922"/>
      <w:r w:rsidRPr="00DE2B1E">
        <w:t xml:space="preserve">Рисунок </w:t>
      </w:r>
      <w:r w:rsidRPr="00DE2B1E">
        <w:fldChar w:fldCharType="begin"/>
      </w:r>
      <w:r w:rsidRPr="00DE2B1E">
        <w:instrText xml:space="preserve"> SEQ Рисунок \* ARABIC </w:instrText>
      </w:r>
      <w:r w:rsidRPr="00DE2B1E">
        <w:fldChar w:fldCharType="separate"/>
      </w:r>
      <w:r w:rsidR="00C87058">
        <w:t>71</w:t>
      </w:r>
      <w:r w:rsidRPr="00DE2B1E">
        <w:fldChar w:fldCharType="end"/>
      </w:r>
      <w:bookmarkEnd w:id="384"/>
      <w:r w:rsidRPr="00DE2B1E">
        <w:t xml:space="preserve"> – </w:t>
      </w:r>
      <w:r w:rsidR="00C44CC9" w:rsidRPr="00DE2B1E">
        <w:t>Тематическая схема ценового зонирования г. Новороссийск</w:t>
      </w:r>
      <w:bookmarkEnd w:id="385"/>
      <w:bookmarkEnd w:id="386"/>
    </w:p>
    <w:p w14:paraId="75688A6A" w14:textId="1C98EB4A" w:rsidR="00C44CC9" w:rsidRPr="00DE2B1E" w:rsidRDefault="00C44CC9" w:rsidP="00C44CC9">
      <w:pPr>
        <w:pStyle w:val="53"/>
      </w:pPr>
      <w:r w:rsidRPr="00DE2B1E">
        <w:t>Удельные показатели средних рыночных цен г. Новороссийск в расчете на единицу площади приведены в таблице</w:t>
      </w:r>
      <w:r w:rsidR="00372101" w:rsidRPr="00DE2B1E">
        <w:t xml:space="preserve"> </w:t>
      </w:r>
      <w:r w:rsidR="00372101" w:rsidRPr="00DE2B1E">
        <w:fldChar w:fldCharType="begin"/>
      </w:r>
      <w:r w:rsidR="00372101" w:rsidRPr="00DE2B1E">
        <w:instrText xml:space="preserve"> REF _Ref233800688 \h \# \0 </w:instrText>
      </w:r>
      <w:r w:rsidR="00372101" w:rsidRPr="00DE2B1E">
        <w:fldChar w:fldCharType="separate"/>
      </w:r>
      <w:r w:rsidR="00C87058">
        <w:t>49</w:t>
      </w:r>
      <w:r w:rsidR="00372101" w:rsidRPr="00DE2B1E">
        <w:fldChar w:fldCharType="end"/>
      </w:r>
      <w:r w:rsidRPr="00DE2B1E">
        <w:t>.</w:t>
      </w:r>
    </w:p>
    <w:p w14:paraId="469306CF" w14:textId="6BB0FE94" w:rsidR="00C44CC9" w:rsidRPr="00DE2B1E" w:rsidRDefault="00372101" w:rsidP="00C44CC9">
      <w:pPr>
        <w:pStyle w:val="130"/>
      </w:pPr>
      <w:bookmarkStart w:id="387" w:name="_Ref233800688"/>
      <w:bookmarkStart w:id="388" w:name="_Toc232425159"/>
      <w:bookmarkStart w:id="389" w:name="_Toc233889714"/>
      <w:r w:rsidRPr="00DE2B1E">
        <w:t xml:space="preserve">Таблица </w:t>
      </w:r>
      <w:r w:rsidRPr="00DE2B1E">
        <w:fldChar w:fldCharType="begin"/>
      </w:r>
      <w:r w:rsidRPr="00DE2B1E">
        <w:instrText xml:space="preserve"> SEQ Таблица \* ARABIC </w:instrText>
      </w:r>
      <w:r w:rsidRPr="00DE2B1E">
        <w:fldChar w:fldCharType="separate"/>
      </w:r>
      <w:r w:rsidR="00C87058">
        <w:t>49</w:t>
      </w:r>
      <w:r w:rsidRPr="00DE2B1E">
        <w:fldChar w:fldCharType="end"/>
      </w:r>
      <w:bookmarkEnd w:id="387"/>
      <w:r w:rsidRPr="00DE2B1E">
        <w:t xml:space="preserve"> </w:t>
      </w:r>
      <w:r w:rsidR="00C44CC9" w:rsidRPr="00DE2B1E">
        <w:t>– Удельный показатель рыночной цены ценовых зон г. Новороссийск</w:t>
      </w:r>
      <w:bookmarkEnd w:id="388"/>
      <w:bookmarkEnd w:id="389"/>
    </w:p>
    <w:tbl>
      <w:tblPr>
        <w:tblW w:w="9356" w:type="dxa"/>
        <w:tblInd w:w="-5" w:type="dxa"/>
        <w:tblCellMar>
          <w:left w:w="10" w:type="dxa"/>
          <w:right w:w="10" w:type="dxa"/>
        </w:tblCellMar>
        <w:tblLook w:val="04A0" w:firstRow="1" w:lastRow="0" w:firstColumn="1" w:lastColumn="0" w:noHBand="0" w:noVBand="1"/>
      </w:tblPr>
      <w:tblGrid>
        <w:gridCol w:w="1701"/>
        <w:gridCol w:w="2977"/>
        <w:gridCol w:w="2410"/>
        <w:gridCol w:w="2268"/>
      </w:tblGrid>
      <w:tr w:rsidR="00C44CC9" w:rsidRPr="00DE2B1E" w14:paraId="475BB2B9" w14:textId="77777777" w:rsidTr="00C44CC9">
        <w:trPr>
          <w:trHeight w:val="60"/>
          <w:tblHeader/>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79083F" w14:textId="77777777" w:rsidR="00C44CC9" w:rsidRPr="00DE2B1E" w:rsidRDefault="00C44CC9" w:rsidP="00DE2B1E">
            <w:pPr>
              <w:pStyle w:val="200"/>
            </w:pPr>
            <w:r w:rsidRPr="00DE2B1E">
              <w:t>Номер ценовой зоны</w:t>
            </w:r>
          </w:p>
        </w:tc>
        <w:tc>
          <w:tcPr>
            <w:tcW w:w="7655" w:type="dxa"/>
            <w:gridSpan w:val="3"/>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B3E1294" w14:textId="77777777" w:rsidR="00C44CC9" w:rsidRPr="00DE2B1E" w:rsidRDefault="00C44CC9" w:rsidP="00DE2B1E">
            <w:pPr>
              <w:pStyle w:val="200"/>
            </w:pPr>
            <w:r w:rsidRPr="00DE2B1E">
              <w:t>Удельный показатель рыночной цены (руб./кв. м)</w:t>
            </w:r>
          </w:p>
        </w:tc>
      </w:tr>
      <w:tr w:rsidR="00DE2B1E" w:rsidRPr="00DE2B1E" w14:paraId="0599F185" w14:textId="77777777" w:rsidTr="00C44CC9">
        <w:trPr>
          <w:trHeight w:val="222"/>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E43FE5" w14:textId="77777777" w:rsidR="00C44CC9" w:rsidRPr="00DE2B1E" w:rsidRDefault="00C44CC9">
            <w:pPr>
              <w:spacing w:line="276" w:lineRule="auto"/>
              <w:jc w:val="left"/>
              <w:rPr>
                <w:rFonts w:eastAsia="Calibri" w:cs="Times New Roman"/>
                <w:b/>
                <w:spacing w:val="-5"/>
                <w:kern w:val="2"/>
                <w:sz w:val="20"/>
                <w:szCs w:val="20"/>
                <w14:ligatures w14:val="standardContextual"/>
              </w:rPr>
            </w:pPr>
          </w:p>
        </w:tc>
        <w:tc>
          <w:tcPr>
            <w:tcW w:w="2977" w:type="dxa"/>
            <w:tcBorders>
              <w:top w:val="nil"/>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674021F" w14:textId="77777777" w:rsidR="00C44CC9" w:rsidRPr="00DE2B1E" w:rsidRDefault="00C44CC9" w:rsidP="00DE2B1E">
            <w:pPr>
              <w:pStyle w:val="200"/>
            </w:pPr>
            <w:r w:rsidRPr="00DE2B1E">
              <w:t>Минимальный</w:t>
            </w:r>
          </w:p>
        </w:tc>
        <w:tc>
          <w:tcPr>
            <w:tcW w:w="2410" w:type="dxa"/>
            <w:tcBorders>
              <w:top w:val="nil"/>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B820F24" w14:textId="77777777" w:rsidR="00C44CC9" w:rsidRPr="00DE2B1E" w:rsidRDefault="00C44CC9" w:rsidP="00DE2B1E">
            <w:pPr>
              <w:pStyle w:val="200"/>
            </w:pPr>
            <w:r w:rsidRPr="00DE2B1E">
              <w:t>Средний</w:t>
            </w:r>
          </w:p>
        </w:tc>
        <w:tc>
          <w:tcPr>
            <w:tcW w:w="2268" w:type="dxa"/>
            <w:tcBorders>
              <w:top w:val="nil"/>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78BB48A" w14:textId="77777777" w:rsidR="00C44CC9" w:rsidRPr="00DE2B1E" w:rsidRDefault="00C44CC9" w:rsidP="00DE2B1E">
            <w:pPr>
              <w:pStyle w:val="200"/>
            </w:pPr>
            <w:r w:rsidRPr="00DE2B1E">
              <w:t>Максимальный</w:t>
            </w:r>
          </w:p>
        </w:tc>
      </w:tr>
      <w:tr w:rsidR="00C44CC9" w:rsidRPr="00DE2B1E" w14:paraId="0E3A077F" w14:textId="77777777" w:rsidTr="00C44CC9">
        <w:trPr>
          <w:trHeight w:val="300"/>
        </w:trPr>
        <w:tc>
          <w:tcPr>
            <w:tcW w:w="1701"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7DD3378E" w14:textId="77777777" w:rsidR="00C44CC9" w:rsidRPr="00DE2B1E" w:rsidRDefault="00C44CC9">
            <w:pPr>
              <w:pStyle w:val="21ff5"/>
              <w:spacing w:line="276" w:lineRule="auto"/>
              <w:rPr>
                <w:kern w:val="2"/>
                <w14:ligatures w14:val="standardContextual"/>
              </w:rPr>
            </w:pPr>
            <w:r w:rsidRPr="00DE2B1E">
              <w:rPr>
                <w:kern w:val="2"/>
                <w14:ligatures w14:val="standardContextual"/>
              </w:rPr>
              <w:t>1</w:t>
            </w:r>
          </w:p>
        </w:tc>
        <w:tc>
          <w:tcPr>
            <w:tcW w:w="2977"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B07444A" w14:textId="77777777" w:rsidR="00C44CC9" w:rsidRPr="00DE2B1E" w:rsidRDefault="00C44CC9">
            <w:pPr>
              <w:pStyle w:val="21ff5"/>
              <w:spacing w:line="276" w:lineRule="auto"/>
              <w:rPr>
                <w:kern w:val="2"/>
                <w14:ligatures w14:val="standardContextual"/>
              </w:rPr>
            </w:pPr>
            <w:r w:rsidRPr="00DE2B1E">
              <w:rPr>
                <w:kern w:val="2"/>
                <w14:ligatures w14:val="standardContextual"/>
              </w:rPr>
              <w:t>32400</w:t>
            </w:r>
          </w:p>
        </w:tc>
        <w:tc>
          <w:tcPr>
            <w:tcW w:w="241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50D38E8B" w14:textId="77777777" w:rsidR="00C44CC9" w:rsidRPr="00DE2B1E" w:rsidRDefault="00C44CC9">
            <w:pPr>
              <w:pStyle w:val="21ff5"/>
              <w:spacing w:line="276" w:lineRule="auto"/>
              <w:rPr>
                <w:kern w:val="2"/>
                <w14:ligatures w14:val="standardContextual"/>
              </w:rPr>
            </w:pPr>
            <w:r w:rsidRPr="00DE2B1E">
              <w:rPr>
                <w:kern w:val="2"/>
                <w14:ligatures w14:val="standardContextual"/>
              </w:rPr>
              <w:t>41880</w:t>
            </w:r>
          </w:p>
        </w:tc>
        <w:tc>
          <w:tcPr>
            <w:tcW w:w="2268"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5F104528" w14:textId="77777777" w:rsidR="00C44CC9" w:rsidRPr="00DE2B1E" w:rsidRDefault="00C44CC9">
            <w:pPr>
              <w:pStyle w:val="21ff5"/>
              <w:spacing w:line="276" w:lineRule="auto"/>
              <w:rPr>
                <w:kern w:val="2"/>
                <w14:ligatures w14:val="standardContextual"/>
              </w:rPr>
            </w:pPr>
            <w:r w:rsidRPr="00DE2B1E">
              <w:rPr>
                <w:kern w:val="2"/>
                <w14:ligatures w14:val="standardContextual"/>
              </w:rPr>
              <w:t>51360</w:t>
            </w:r>
          </w:p>
        </w:tc>
      </w:tr>
      <w:tr w:rsidR="00C44CC9" w:rsidRPr="00DE2B1E" w14:paraId="7E81D657" w14:textId="77777777" w:rsidTr="00C44CC9">
        <w:trPr>
          <w:trHeight w:val="300"/>
        </w:trPr>
        <w:tc>
          <w:tcPr>
            <w:tcW w:w="1701"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633E3F31" w14:textId="77777777" w:rsidR="00C44CC9" w:rsidRPr="00DE2B1E" w:rsidRDefault="00C44CC9">
            <w:pPr>
              <w:pStyle w:val="21ff5"/>
              <w:spacing w:line="276" w:lineRule="auto"/>
              <w:rPr>
                <w:kern w:val="2"/>
                <w14:ligatures w14:val="standardContextual"/>
              </w:rPr>
            </w:pPr>
            <w:r w:rsidRPr="00DE2B1E">
              <w:rPr>
                <w:kern w:val="2"/>
                <w14:ligatures w14:val="standardContextual"/>
              </w:rPr>
              <w:t>2</w:t>
            </w:r>
          </w:p>
        </w:tc>
        <w:tc>
          <w:tcPr>
            <w:tcW w:w="2977"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660B3382" w14:textId="77777777" w:rsidR="00C44CC9" w:rsidRPr="00DE2B1E" w:rsidRDefault="00C44CC9">
            <w:pPr>
              <w:pStyle w:val="21ff5"/>
              <w:spacing w:line="276" w:lineRule="auto"/>
              <w:rPr>
                <w:kern w:val="2"/>
                <w14:ligatures w14:val="standardContextual"/>
              </w:rPr>
            </w:pPr>
            <w:r w:rsidRPr="00DE2B1E">
              <w:rPr>
                <w:kern w:val="2"/>
                <w14:ligatures w14:val="standardContextual"/>
              </w:rPr>
              <w:t>15320</w:t>
            </w:r>
          </w:p>
        </w:tc>
        <w:tc>
          <w:tcPr>
            <w:tcW w:w="241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56C3F3F7" w14:textId="77777777" w:rsidR="00C44CC9" w:rsidRPr="00DE2B1E" w:rsidRDefault="00C44CC9">
            <w:pPr>
              <w:pStyle w:val="21ff5"/>
              <w:spacing w:line="276" w:lineRule="auto"/>
              <w:rPr>
                <w:kern w:val="2"/>
                <w14:ligatures w14:val="standardContextual"/>
              </w:rPr>
            </w:pPr>
            <w:r w:rsidRPr="00DE2B1E">
              <w:rPr>
                <w:kern w:val="2"/>
                <w14:ligatures w14:val="standardContextual"/>
              </w:rPr>
              <w:t>23860</w:t>
            </w:r>
          </w:p>
        </w:tc>
        <w:tc>
          <w:tcPr>
            <w:tcW w:w="2268"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36734098" w14:textId="77777777" w:rsidR="00C44CC9" w:rsidRPr="00DE2B1E" w:rsidRDefault="00C44CC9">
            <w:pPr>
              <w:pStyle w:val="21ff5"/>
              <w:spacing w:line="276" w:lineRule="auto"/>
              <w:rPr>
                <w:kern w:val="2"/>
                <w14:ligatures w14:val="standardContextual"/>
              </w:rPr>
            </w:pPr>
            <w:r w:rsidRPr="00DE2B1E">
              <w:rPr>
                <w:kern w:val="2"/>
                <w14:ligatures w14:val="standardContextual"/>
              </w:rPr>
              <w:t>32400</w:t>
            </w:r>
          </w:p>
        </w:tc>
      </w:tr>
      <w:tr w:rsidR="00C44CC9" w:rsidRPr="00DE2B1E" w14:paraId="363F4479" w14:textId="77777777" w:rsidTr="00C44CC9">
        <w:trPr>
          <w:trHeight w:val="300"/>
        </w:trPr>
        <w:tc>
          <w:tcPr>
            <w:tcW w:w="1701"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5608C09D" w14:textId="77777777" w:rsidR="00C44CC9" w:rsidRPr="00DE2B1E" w:rsidRDefault="00C44CC9">
            <w:pPr>
              <w:pStyle w:val="21ff5"/>
              <w:spacing w:line="276" w:lineRule="auto"/>
              <w:rPr>
                <w:kern w:val="2"/>
                <w14:ligatures w14:val="standardContextual"/>
              </w:rPr>
            </w:pPr>
            <w:r w:rsidRPr="00DE2B1E">
              <w:rPr>
                <w:kern w:val="2"/>
                <w14:ligatures w14:val="standardContextual"/>
              </w:rPr>
              <w:t>3</w:t>
            </w:r>
          </w:p>
        </w:tc>
        <w:tc>
          <w:tcPr>
            <w:tcW w:w="2977"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8D22E5D" w14:textId="77777777" w:rsidR="00C44CC9" w:rsidRPr="00DE2B1E" w:rsidRDefault="00C44CC9">
            <w:pPr>
              <w:pStyle w:val="21ff5"/>
              <w:spacing w:line="276" w:lineRule="auto"/>
              <w:rPr>
                <w:kern w:val="2"/>
                <w14:ligatures w14:val="standardContextual"/>
              </w:rPr>
            </w:pPr>
            <w:r w:rsidRPr="00DE2B1E">
              <w:rPr>
                <w:kern w:val="2"/>
                <w14:ligatures w14:val="standardContextual"/>
              </w:rPr>
              <w:t>2850</w:t>
            </w:r>
          </w:p>
        </w:tc>
        <w:tc>
          <w:tcPr>
            <w:tcW w:w="241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2496BC5" w14:textId="77777777" w:rsidR="00C44CC9" w:rsidRPr="00DE2B1E" w:rsidRDefault="00C44CC9">
            <w:pPr>
              <w:pStyle w:val="21ff5"/>
              <w:spacing w:line="276" w:lineRule="auto"/>
              <w:rPr>
                <w:kern w:val="2"/>
                <w14:ligatures w14:val="standardContextual"/>
              </w:rPr>
            </w:pPr>
            <w:r w:rsidRPr="00DE2B1E">
              <w:rPr>
                <w:kern w:val="2"/>
                <w14:ligatures w14:val="standardContextual"/>
              </w:rPr>
              <w:t>9085</w:t>
            </w:r>
          </w:p>
        </w:tc>
        <w:tc>
          <w:tcPr>
            <w:tcW w:w="2268"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75B83111" w14:textId="77777777" w:rsidR="00C44CC9" w:rsidRPr="00DE2B1E" w:rsidRDefault="00C44CC9">
            <w:pPr>
              <w:pStyle w:val="21ff5"/>
              <w:spacing w:line="276" w:lineRule="auto"/>
              <w:rPr>
                <w:kern w:val="2"/>
                <w14:ligatures w14:val="standardContextual"/>
              </w:rPr>
            </w:pPr>
            <w:r w:rsidRPr="00DE2B1E">
              <w:rPr>
                <w:kern w:val="2"/>
                <w14:ligatures w14:val="standardContextual"/>
              </w:rPr>
              <w:t>15320</w:t>
            </w:r>
          </w:p>
        </w:tc>
      </w:tr>
    </w:tbl>
    <w:p w14:paraId="2BE4C273" w14:textId="77777777" w:rsidR="00C44CC9" w:rsidRPr="00DE2B1E" w:rsidRDefault="00C44CC9" w:rsidP="00C44CC9">
      <w:pPr>
        <w:pStyle w:val="53"/>
      </w:pPr>
    </w:p>
    <w:p w14:paraId="36D0EB35" w14:textId="4E1B7AAC" w:rsidR="00F614CD" w:rsidRPr="00DE2B1E" w:rsidRDefault="00F614CD" w:rsidP="00F614CD">
      <w:pPr>
        <w:pStyle w:val="42"/>
      </w:pPr>
      <w:r w:rsidRPr="00DE2B1E">
        <w:t>Результаты оценочного зонирования г. Туапсе</w:t>
      </w:r>
    </w:p>
    <w:p w14:paraId="07DC30B1" w14:textId="77777777" w:rsidR="00F614CD" w:rsidRPr="00DE2B1E" w:rsidRDefault="00F614CD" w:rsidP="00F614CD">
      <w:pPr>
        <w:pStyle w:val="53"/>
      </w:pPr>
      <w:r w:rsidRPr="00DE2B1E">
        <w:t>По результатам оценочного зонирования г. Туапсе составлены цифровые тематические схемы ценовых зон и установлены удельные показатели средних рыночных цен в расчете на единицу площади.</w:t>
      </w:r>
    </w:p>
    <w:p w14:paraId="2544A103" w14:textId="77777777" w:rsidR="00F614CD" w:rsidRPr="00DE2B1E" w:rsidRDefault="00F614CD" w:rsidP="00F614CD">
      <w:pPr>
        <w:pStyle w:val="53"/>
      </w:pPr>
      <w:r w:rsidRPr="00DE2B1E">
        <w:t>Город Туапсе разделен на 3 ценовые зоны.</w:t>
      </w:r>
    </w:p>
    <w:p w14:paraId="54E1B818" w14:textId="77777777" w:rsidR="00F614CD" w:rsidRPr="00DE2B1E" w:rsidRDefault="00F614CD" w:rsidP="00F614CD">
      <w:pPr>
        <w:pStyle w:val="53"/>
      </w:pPr>
      <w:r w:rsidRPr="00DE2B1E">
        <w:t>В первую зону входят кварталы центра города, расположенные на расстоянии до 1.5 км.</w:t>
      </w:r>
    </w:p>
    <w:p w14:paraId="72605FE9" w14:textId="77777777" w:rsidR="00F614CD" w:rsidRPr="00DE2B1E" w:rsidRDefault="00F614CD" w:rsidP="00F614CD">
      <w:pPr>
        <w:pStyle w:val="53"/>
      </w:pPr>
      <w:r w:rsidRPr="00DE2B1E">
        <w:t>Во вторую зону входят прибрежные кварталы на расстоянии от 1 до 2.5 км от центра города.</w:t>
      </w:r>
    </w:p>
    <w:p w14:paraId="764C5CC3" w14:textId="77777777" w:rsidR="00F614CD" w:rsidRPr="00DE2B1E" w:rsidRDefault="00F614CD" w:rsidP="00F614CD">
      <w:pPr>
        <w:pStyle w:val="53"/>
      </w:pPr>
      <w:r w:rsidRPr="00DE2B1E">
        <w:t>Третья зона – это кварталы окраины города Туапсе, расположенные на расстоянии более 2 км от центра города.</w:t>
      </w:r>
    </w:p>
    <w:p w14:paraId="6A8F8D10" w14:textId="12C35D34" w:rsidR="00F614CD" w:rsidRPr="00DE2B1E" w:rsidRDefault="00F614CD" w:rsidP="00F614CD">
      <w:pPr>
        <w:pStyle w:val="53"/>
      </w:pPr>
      <w:r w:rsidRPr="00DE2B1E">
        <w:t xml:space="preserve">Схема ценовых зон г. Туапсе приведена в Приложении 2.2 и на рисунке </w:t>
      </w:r>
      <w:r w:rsidRPr="00DE2B1E">
        <w:fldChar w:fldCharType="begin"/>
      </w:r>
      <w:r w:rsidRPr="00DE2B1E">
        <w:instrText xml:space="preserve"> REF _Ref230597611 \h \# \0  \* MERGEFORMAT </w:instrText>
      </w:r>
      <w:r w:rsidRPr="00DE2B1E">
        <w:fldChar w:fldCharType="separate"/>
      </w:r>
      <w:r w:rsidR="00C87058">
        <w:t>72</w:t>
      </w:r>
      <w:r w:rsidRPr="00DE2B1E">
        <w:fldChar w:fldCharType="end"/>
      </w:r>
      <w:r w:rsidRPr="00DE2B1E">
        <w:t>.</w:t>
      </w:r>
    </w:p>
    <w:p w14:paraId="20239221" w14:textId="77777777" w:rsidR="00F614CD" w:rsidRPr="00DE2B1E" w:rsidRDefault="00F614CD" w:rsidP="00F614CD">
      <w:pPr>
        <w:pStyle w:val="affffffffffffffffffffffa"/>
        <w:rPr>
          <w:rFonts w:cstheme="minorBidi"/>
          <w:szCs w:val="28"/>
        </w:rPr>
      </w:pPr>
      <w:r w:rsidRPr="00DE2B1E">
        <w:rPr>
          <w:noProof/>
        </w:rPr>
        <w:lastRenderedPageBreak/>
        <w:drawing>
          <wp:inline distT="0" distB="0" distL="0" distR="0" wp14:anchorId="6F38F1E6" wp14:editId="76A50A39">
            <wp:extent cx="5940425" cy="4201160"/>
            <wp:effectExtent l="0" t="0" r="3175"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арта ценового зонирования Текстовая часть.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0425" cy="4201160"/>
                    </a:xfrm>
                    <a:prstGeom prst="rect">
                      <a:avLst/>
                    </a:prstGeom>
                  </pic:spPr>
                </pic:pic>
              </a:graphicData>
            </a:graphic>
          </wp:inline>
        </w:drawing>
      </w:r>
    </w:p>
    <w:p w14:paraId="0FA9C45F" w14:textId="601E93B4" w:rsidR="00F614CD" w:rsidRPr="00DE2B1E" w:rsidRDefault="00F614CD" w:rsidP="00F614CD">
      <w:pPr>
        <w:pStyle w:val="170"/>
      </w:pPr>
      <w:bookmarkStart w:id="390" w:name="_Ref230597611"/>
      <w:bookmarkStart w:id="391" w:name="_Toc233889923"/>
      <w:r w:rsidRPr="00DE2B1E">
        <w:t xml:space="preserve">Рисунок </w:t>
      </w:r>
      <w:r w:rsidRPr="00DE2B1E">
        <w:fldChar w:fldCharType="begin"/>
      </w:r>
      <w:r w:rsidRPr="00DE2B1E">
        <w:instrText xml:space="preserve"> SEQ Рисунок \* ARABIC </w:instrText>
      </w:r>
      <w:r w:rsidRPr="00DE2B1E">
        <w:fldChar w:fldCharType="separate"/>
      </w:r>
      <w:r w:rsidR="00C87058">
        <w:t>72</w:t>
      </w:r>
      <w:r w:rsidRPr="00DE2B1E">
        <w:fldChar w:fldCharType="end"/>
      </w:r>
      <w:bookmarkEnd w:id="390"/>
      <w:r w:rsidRPr="00DE2B1E">
        <w:t xml:space="preserve"> – Тематическая схема ценового зонирования г. Туапсе</w:t>
      </w:r>
      <w:bookmarkEnd w:id="391"/>
    </w:p>
    <w:p w14:paraId="7EDF35D1" w14:textId="4B8FA643" w:rsidR="00F614CD" w:rsidRPr="00DE2B1E" w:rsidRDefault="00F614CD" w:rsidP="00F614CD">
      <w:pPr>
        <w:pStyle w:val="53"/>
      </w:pPr>
      <w:r w:rsidRPr="00DE2B1E">
        <w:t xml:space="preserve">Удельные показатели средних рыночных цен г. Туапсе в расчете на единицу площади приведены в таблице </w:t>
      </w:r>
      <w:r w:rsidRPr="00DE2B1E">
        <w:fldChar w:fldCharType="begin"/>
      </w:r>
      <w:r w:rsidRPr="00DE2B1E">
        <w:instrText xml:space="preserve"> REF _Ref230598077 \h \# \0  \* MERGEFORMAT </w:instrText>
      </w:r>
      <w:r w:rsidRPr="00DE2B1E">
        <w:fldChar w:fldCharType="separate"/>
      </w:r>
      <w:r w:rsidR="00C87058">
        <w:t>50</w:t>
      </w:r>
      <w:r w:rsidRPr="00DE2B1E">
        <w:fldChar w:fldCharType="end"/>
      </w:r>
      <w:r w:rsidRPr="00DE2B1E">
        <w:t>.</w:t>
      </w:r>
    </w:p>
    <w:p w14:paraId="542093CD" w14:textId="6749D72E" w:rsidR="00F614CD" w:rsidRPr="00DE2B1E" w:rsidRDefault="00F614CD" w:rsidP="00F614CD">
      <w:pPr>
        <w:pStyle w:val="130"/>
      </w:pPr>
      <w:bookmarkStart w:id="392" w:name="_Ref230598077"/>
      <w:bookmarkStart w:id="393" w:name="_Toc233889715"/>
      <w:r w:rsidRPr="00DE2B1E">
        <w:t xml:space="preserve">Таблица </w:t>
      </w:r>
      <w:r w:rsidRPr="00DE2B1E">
        <w:fldChar w:fldCharType="begin"/>
      </w:r>
      <w:r w:rsidRPr="00DE2B1E">
        <w:instrText xml:space="preserve"> SEQ Таблица \* ARABIC </w:instrText>
      </w:r>
      <w:r w:rsidRPr="00DE2B1E">
        <w:fldChar w:fldCharType="separate"/>
      </w:r>
      <w:r w:rsidR="00C87058">
        <w:t>50</w:t>
      </w:r>
      <w:r w:rsidRPr="00DE2B1E">
        <w:fldChar w:fldCharType="end"/>
      </w:r>
      <w:bookmarkEnd w:id="392"/>
      <w:r w:rsidRPr="00DE2B1E">
        <w:t xml:space="preserve"> – Удельный показатель рыночной цены ценовых зон г. Туапсе</w:t>
      </w:r>
      <w:bookmarkEnd w:id="393"/>
    </w:p>
    <w:tbl>
      <w:tblPr>
        <w:tblW w:w="9351" w:type="dxa"/>
        <w:jc w:val="center"/>
        <w:tblLook w:val="04A0" w:firstRow="1" w:lastRow="0" w:firstColumn="1" w:lastColumn="0" w:noHBand="0" w:noVBand="1"/>
      </w:tblPr>
      <w:tblGrid>
        <w:gridCol w:w="2263"/>
        <w:gridCol w:w="2367"/>
        <w:gridCol w:w="2311"/>
        <w:gridCol w:w="2410"/>
      </w:tblGrid>
      <w:tr w:rsidR="00DE2B1E" w:rsidRPr="00DE2B1E" w14:paraId="5BA3B512"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0D30980"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B2027CD" w14:textId="77777777" w:rsidR="00F614CD" w:rsidRPr="00DE2B1E" w:rsidRDefault="00F614CD" w:rsidP="00DE2B1E">
            <w:pPr>
              <w:pStyle w:val="200"/>
            </w:pPr>
            <w:r w:rsidRPr="00DE2B1E">
              <w:t>Удельный показатель рыночной цены (руб./кв. м)</w:t>
            </w:r>
          </w:p>
        </w:tc>
      </w:tr>
      <w:tr w:rsidR="00DE2B1E" w:rsidRPr="00DE2B1E" w14:paraId="4988EFD1"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266516D"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1A4E8CEE"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2814121"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43AC7172" w14:textId="77777777" w:rsidR="00F614CD" w:rsidRPr="00DE2B1E" w:rsidRDefault="00F614CD" w:rsidP="00DE2B1E">
            <w:pPr>
              <w:pStyle w:val="200"/>
            </w:pPr>
            <w:r w:rsidRPr="00DE2B1E">
              <w:t>Максимальный</w:t>
            </w:r>
          </w:p>
        </w:tc>
      </w:tr>
      <w:tr w:rsidR="00F614CD" w:rsidRPr="00DE2B1E" w14:paraId="0D4BD6B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564F0C1"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2C74EF0F" w14:textId="77777777" w:rsidR="00F614CD" w:rsidRPr="00DE2B1E" w:rsidRDefault="00F614CD" w:rsidP="00143035">
            <w:pPr>
              <w:pStyle w:val="21ff5"/>
            </w:pPr>
            <w:r w:rsidRPr="00DE2B1E">
              <w:t>29100</w:t>
            </w:r>
          </w:p>
        </w:tc>
        <w:tc>
          <w:tcPr>
            <w:tcW w:w="2311" w:type="dxa"/>
            <w:tcBorders>
              <w:top w:val="nil"/>
              <w:left w:val="nil"/>
              <w:bottom w:val="single" w:sz="4" w:space="0" w:color="auto"/>
              <w:right w:val="single" w:sz="4" w:space="0" w:color="auto"/>
            </w:tcBorders>
            <w:noWrap/>
            <w:vAlign w:val="center"/>
            <w:hideMark/>
          </w:tcPr>
          <w:p w14:paraId="1D03EF37" w14:textId="77777777" w:rsidR="00F614CD" w:rsidRPr="00DE2B1E" w:rsidRDefault="00F614CD" w:rsidP="00143035">
            <w:pPr>
              <w:pStyle w:val="21ff5"/>
            </w:pPr>
            <w:r w:rsidRPr="00DE2B1E">
              <w:t>37000</w:t>
            </w:r>
          </w:p>
        </w:tc>
        <w:tc>
          <w:tcPr>
            <w:tcW w:w="2410" w:type="dxa"/>
            <w:tcBorders>
              <w:top w:val="nil"/>
              <w:left w:val="nil"/>
              <w:bottom w:val="single" w:sz="4" w:space="0" w:color="auto"/>
              <w:right w:val="single" w:sz="4" w:space="0" w:color="auto"/>
            </w:tcBorders>
            <w:noWrap/>
            <w:vAlign w:val="center"/>
            <w:hideMark/>
          </w:tcPr>
          <w:p w14:paraId="3AFCBF83" w14:textId="77777777" w:rsidR="00F614CD" w:rsidRPr="00DE2B1E" w:rsidRDefault="00F614CD" w:rsidP="00143035">
            <w:pPr>
              <w:pStyle w:val="21ff5"/>
            </w:pPr>
            <w:r w:rsidRPr="00DE2B1E">
              <w:t>44900</w:t>
            </w:r>
          </w:p>
        </w:tc>
      </w:tr>
      <w:tr w:rsidR="00F614CD" w:rsidRPr="00DE2B1E" w14:paraId="5F90BD7A"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3178E0F4"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055ACC82" w14:textId="77777777" w:rsidR="00F614CD" w:rsidRPr="00DE2B1E" w:rsidRDefault="00F614CD" w:rsidP="00143035">
            <w:pPr>
              <w:pStyle w:val="21ff5"/>
            </w:pPr>
            <w:r w:rsidRPr="00DE2B1E">
              <w:t>21950</w:t>
            </w:r>
          </w:p>
        </w:tc>
        <w:tc>
          <w:tcPr>
            <w:tcW w:w="2311" w:type="dxa"/>
            <w:tcBorders>
              <w:top w:val="nil"/>
              <w:left w:val="nil"/>
              <w:bottom w:val="single" w:sz="4" w:space="0" w:color="auto"/>
              <w:right w:val="single" w:sz="4" w:space="0" w:color="auto"/>
            </w:tcBorders>
            <w:noWrap/>
            <w:vAlign w:val="center"/>
            <w:hideMark/>
          </w:tcPr>
          <w:p w14:paraId="07643EDE" w14:textId="77777777" w:rsidR="00F614CD" w:rsidRPr="00DE2B1E" w:rsidRDefault="00F614CD" w:rsidP="00143035">
            <w:pPr>
              <w:pStyle w:val="21ff5"/>
            </w:pPr>
            <w:r w:rsidRPr="00DE2B1E">
              <w:t>25525</w:t>
            </w:r>
          </w:p>
        </w:tc>
        <w:tc>
          <w:tcPr>
            <w:tcW w:w="2410" w:type="dxa"/>
            <w:tcBorders>
              <w:top w:val="nil"/>
              <w:left w:val="nil"/>
              <w:bottom w:val="single" w:sz="4" w:space="0" w:color="auto"/>
              <w:right w:val="single" w:sz="4" w:space="0" w:color="auto"/>
            </w:tcBorders>
            <w:noWrap/>
            <w:vAlign w:val="center"/>
            <w:hideMark/>
          </w:tcPr>
          <w:p w14:paraId="2BCC817F" w14:textId="77777777" w:rsidR="00F614CD" w:rsidRPr="00DE2B1E" w:rsidRDefault="00F614CD" w:rsidP="00143035">
            <w:pPr>
              <w:pStyle w:val="21ff5"/>
            </w:pPr>
            <w:r w:rsidRPr="00DE2B1E">
              <w:t>29100</w:t>
            </w:r>
          </w:p>
        </w:tc>
      </w:tr>
      <w:tr w:rsidR="00F614CD" w:rsidRPr="00DE2B1E" w14:paraId="428B2052"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4EC1D114"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7C7ECB59" w14:textId="77777777" w:rsidR="00F614CD" w:rsidRPr="00DE2B1E" w:rsidRDefault="00F614CD" w:rsidP="00143035">
            <w:pPr>
              <w:pStyle w:val="21ff5"/>
            </w:pPr>
            <w:r w:rsidRPr="00DE2B1E">
              <w:t>7350</w:t>
            </w:r>
          </w:p>
        </w:tc>
        <w:tc>
          <w:tcPr>
            <w:tcW w:w="2311" w:type="dxa"/>
            <w:tcBorders>
              <w:top w:val="nil"/>
              <w:left w:val="nil"/>
              <w:bottom w:val="single" w:sz="4" w:space="0" w:color="auto"/>
              <w:right w:val="single" w:sz="4" w:space="0" w:color="auto"/>
            </w:tcBorders>
            <w:noWrap/>
            <w:vAlign w:val="center"/>
            <w:hideMark/>
          </w:tcPr>
          <w:p w14:paraId="274C026E" w14:textId="77777777" w:rsidR="00F614CD" w:rsidRPr="00DE2B1E" w:rsidRDefault="00F614CD" w:rsidP="00143035">
            <w:pPr>
              <w:pStyle w:val="21ff5"/>
            </w:pPr>
            <w:r w:rsidRPr="00DE2B1E">
              <w:t>14650</w:t>
            </w:r>
          </w:p>
        </w:tc>
        <w:tc>
          <w:tcPr>
            <w:tcW w:w="2410" w:type="dxa"/>
            <w:tcBorders>
              <w:top w:val="nil"/>
              <w:left w:val="nil"/>
              <w:bottom w:val="single" w:sz="4" w:space="0" w:color="auto"/>
              <w:right w:val="single" w:sz="4" w:space="0" w:color="auto"/>
            </w:tcBorders>
            <w:noWrap/>
            <w:vAlign w:val="center"/>
            <w:hideMark/>
          </w:tcPr>
          <w:p w14:paraId="2A05FB6C" w14:textId="77777777" w:rsidR="00F614CD" w:rsidRPr="00DE2B1E" w:rsidRDefault="00F614CD" w:rsidP="00143035">
            <w:pPr>
              <w:pStyle w:val="21ff5"/>
            </w:pPr>
            <w:r w:rsidRPr="00DE2B1E">
              <w:t>21950</w:t>
            </w:r>
          </w:p>
        </w:tc>
      </w:tr>
    </w:tbl>
    <w:p w14:paraId="6E63CB91" w14:textId="77777777" w:rsidR="00F614CD" w:rsidRPr="00DE2B1E" w:rsidRDefault="00F614CD" w:rsidP="00F614CD">
      <w:pPr>
        <w:pStyle w:val="3c"/>
        <w:numPr>
          <w:ilvl w:val="2"/>
          <w:numId w:val="1"/>
        </w:numPr>
        <w:ind w:left="709"/>
      </w:pPr>
      <w:bookmarkStart w:id="394" w:name="_Toc17194004"/>
      <w:bookmarkStart w:id="395" w:name="_Toc233889654"/>
      <w:r w:rsidRPr="00DE2B1E">
        <w:t>Оценочное зонирование для оценочной группы 21 «</w:t>
      </w:r>
      <w:bookmarkStart w:id="396" w:name="_Hlk6667126"/>
      <w:r w:rsidRPr="00DE2B1E">
        <w:t>Малоэтажная жилая застройка»</w:t>
      </w:r>
      <w:bookmarkEnd w:id="394"/>
      <w:bookmarkEnd w:id="396"/>
      <w:bookmarkEnd w:id="395"/>
    </w:p>
    <w:p w14:paraId="05857B75" w14:textId="77777777" w:rsidR="00F614CD" w:rsidRPr="00DE2B1E" w:rsidRDefault="00F614CD" w:rsidP="00F614CD">
      <w:pPr>
        <w:pStyle w:val="53"/>
      </w:pPr>
      <w:r w:rsidRPr="00DE2B1E">
        <w:t xml:space="preserve">При выполнении оценочного зонирования группы «Малоэтажная жилая застройка» границы ценовых зон установлены и описаны как совокупность кадастровых кварталов в границах крупных городских населенных пунктов (г. Краснодар, г. Сочи, г. Новороссийск, г. Геленджик, г. Туапсе, г. Анапа), как </w:t>
      </w:r>
      <w:bookmarkStart w:id="397" w:name="_Hlk512000902"/>
      <w:r w:rsidRPr="00DE2B1E">
        <w:t>совокупность всех муниципальных образований в границах</w:t>
      </w:r>
      <w:bookmarkEnd w:id="397"/>
      <w:r w:rsidRPr="00DE2B1E">
        <w:t xml:space="preserve"> субъекта РФ и населенных пунктов в границах субъекта РФ в границах которых имелась рыночная информация.</w:t>
      </w:r>
    </w:p>
    <w:p w14:paraId="6CDDDBB1" w14:textId="77777777" w:rsidR="00F614CD" w:rsidRPr="00DE2B1E" w:rsidRDefault="00F614CD" w:rsidP="00F614CD">
      <w:pPr>
        <w:pStyle w:val="53"/>
      </w:pPr>
      <w:r w:rsidRPr="00DE2B1E">
        <w:t>Результаты оценочного зонирования в виде цифровых и растровых тематических схем приведены в Приложении 2.2.</w:t>
      </w:r>
    </w:p>
    <w:p w14:paraId="16420B3E" w14:textId="77777777" w:rsidR="00F614CD" w:rsidRPr="00DE2B1E" w:rsidRDefault="00F614CD" w:rsidP="00F614CD">
      <w:pPr>
        <w:pStyle w:val="53"/>
      </w:pPr>
      <w:r w:rsidRPr="00DE2B1E">
        <w:t>В целях проведения оценочного зонирования Учреждением выбран типовой объект недвижимости, основные физические и иные характеристики вида использования, которого наиболее соответствуют спросу и предложению на рынке участков малоэтажной жилой застройки.</w:t>
      </w:r>
    </w:p>
    <w:p w14:paraId="7EB5F966" w14:textId="77777777" w:rsidR="00F614CD" w:rsidRPr="00DE2B1E" w:rsidRDefault="00F614CD" w:rsidP="00F614CD">
      <w:pPr>
        <w:pStyle w:val="53"/>
      </w:pPr>
      <w:r w:rsidRPr="00DE2B1E">
        <w:t xml:space="preserve">Выбор физических и иных характеристик типового объекта недвижимости (в том числе местоположение в границах ценовой зоны, вид использования, площадь, объем, расположение </w:t>
      </w:r>
      <w:r w:rsidRPr="00DE2B1E">
        <w:lastRenderedPageBreak/>
        <w:t xml:space="preserve">относительно транспортных коммуникаций, степень подключения к объектам инженерной инфраструктуры, а также другие его характеристики) обоснован и описан с учетом состояния рынка на основе рыночной информации по сделкам и предложениям с аналогичными объектами недвижимости на соответствующей территории. </w:t>
      </w:r>
    </w:p>
    <w:p w14:paraId="262DC0E2" w14:textId="77777777" w:rsidR="00F614CD" w:rsidRPr="00DE2B1E" w:rsidRDefault="00F614CD" w:rsidP="00F614CD">
      <w:pPr>
        <w:pStyle w:val="53"/>
      </w:pPr>
      <w:r w:rsidRPr="00DE2B1E">
        <w:t xml:space="preserve">При выборе типового объекта использовался метод типового (эталонного) объекта. </w:t>
      </w:r>
    </w:p>
    <w:p w14:paraId="444D5746" w14:textId="77777777" w:rsidR="00F614CD" w:rsidRPr="00DE2B1E" w:rsidRDefault="00F614CD" w:rsidP="00F614CD">
      <w:pPr>
        <w:pStyle w:val="53"/>
      </w:pPr>
      <w:r w:rsidRPr="00DE2B1E">
        <w:t xml:space="preserve">Метод типового объекта заключается в определении стоимости типового объекта, в следующей последовательности: </w:t>
      </w:r>
    </w:p>
    <w:p w14:paraId="6619E29B" w14:textId="77777777" w:rsidR="00F614CD" w:rsidRPr="00DE2B1E" w:rsidRDefault="00F614CD" w:rsidP="00F614CD">
      <w:pPr>
        <w:pStyle w:val="51"/>
      </w:pPr>
      <w:r w:rsidRPr="00DE2B1E">
        <w:t>определяются группы характеристик объектов-аналогов, на основании которых можно сгруппировать объекты по типам;</w:t>
      </w:r>
    </w:p>
    <w:p w14:paraId="0A174DC5" w14:textId="77777777" w:rsidR="00F614CD" w:rsidRPr="00DE2B1E" w:rsidRDefault="00F614CD" w:rsidP="00F614CD">
      <w:pPr>
        <w:pStyle w:val="51"/>
      </w:pPr>
      <w:r w:rsidRPr="00DE2B1E">
        <w:t>выбираются наиболее типичные характеристики объектов-аналогов по каждому типу;</w:t>
      </w:r>
    </w:p>
    <w:p w14:paraId="3B0F42E7" w14:textId="77777777" w:rsidR="00F614CD" w:rsidRPr="00DE2B1E" w:rsidRDefault="00F614CD" w:rsidP="00F614CD">
      <w:pPr>
        <w:pStyle w:val="51"/>
      </w:pPr>
      <w:r w:rsidRPr="00DE2B1E">
        <w:t>проводится типологизация объектов оценки, путем внесения корректировок на характеристики в стоимость объектов- аналогов для приведения к единому типу;</w:t>
      </w:r>
    </w:p>
    <w:p w14:paraId="53866492" w14:textId="77777777" w:rsidR="00F614CD" w:rsidRPr="00DE2B1E" w:rsidRDefault="00F614CD" w:rsidP="00F614CD">
      <w:pPr>
        <w:pStyle w:val="51"/>
      </w:pPr>
      <w:r w:rsidRPr="00DE2B1E">
        <w:t>по результатам последовательного внесения корректировок на характеристики объектов аналогов, формируется типовой объект оценки и определяется стоимость объекта аналога с типовыми характеристиками типового объекта оценки.</w:t>
      </w:r>
    </w:p>
    <w:p w14:paraId="65CD07E8" w14:textId="77777777" w:rsidR="00F614CD" w:rsidRPr="00DE2B1E" w:rsidRDefault="00F614CD" w:rsidP="00F614CD">
      <w:pPr>
        <w:pStyle w:val="53"/>
      </w:pPr>
      <w:r w:rsidRPr="00DE2B1E">
        <w:t>Для определения площади типового объекта были сформированы диапазоны площади.</w:t>
      </w:r>
    </w:p>
    <w:p w14:paraId="05B54B71" w14:textId="1EF7D8A8" w:rsidR="00F614CD" w:rsidRPr="00DE2B1E" w:rsidRDefault="00F614CD" w:rsidP="00F614CD">
      <w:pPr>
        <w:pStyle w:val="53"/>
      </w:pPr>
      <w:r w:rsidRPr="00DE2B1E">
        <w:t xml:space="preserve">Распределение предложений и сделок о продаже участков в зависимости от диапазонов площади объектов представлена в таблице </w:t>
      </w:r>
      <w:r w:rsidRPr="00DE2B1E">
        <w:fldChar w:fldCharType="begin"/>
      </w:r>
      <w:r w:rsidRPr="00DE2B1E">
        <w:instrText xml:space="preserve"> REF таб56 \h  \* MERGEFORMAT </w:instrText>
      </w:r>
      <w:r w:rsidRPr="00DE2B1E">
        <w:fldChar w:fldCharType="separate"/>
      </w:r>
      <w:r w:rsidR="00C87058">
        <w:t>51</w:t>
      </w:r>
      <w:r w:rsidRPr="00DE2B1E">
        <w:fldChar w:fldCharType="end"/>
      </w:r>
      <w:r w:rsidRPr="00DE2B1E">
        <w:t>.</w:t>
      </w:r>
    </w:p>
    <w:p w14:paraId="171BE0B5" w14:textId="1E27BD2C" w:rsidR="00F614CD" w:rsidRPr="00DE2B1E" w:rsidRDefault="00F614CD" w:rsidP="00F614CD">
      <w:pPr>
        <w:pStyle w:val="130"/>
      </w:pPr>
      <w:bookmarkStart w:id="398" w:name="_Toc49755475"/>
      <w:bookmarkStart w:id="399" w:name="_Toc233889716"/>
      <w:r w:rsidRPr="00DE2B1E">
        <w:t xml:space="preserve">Таблица </w:t>
      </w:r>
      <w:bookmarkStart w:id="400" w:name="таб56"/>
      <w:r w:rsidRPr="00DE2B1E">
        <w:fldChar w:fldCharType="begin"/>
      </w:r>
      <w:r w:rsidRPr="00DE2B1E">
        <w:instrText xml:space="preserve"> SEQ Таблица \* ARABIC </w:instrText>
      </w:r>
      <w:r w:rsidRPr="00DE2B1E">
        <w:fldChar w:fldCharType="separate"/>
      </w:r>
      <w:r w:rsidR="00C87058">
        <w:t>51</w:t>
      </w:r>
      <w:r w:rsidRPr="00DE2B1E">
        <w:fldChar w:fldCharType="end"/>
      </w:r>
      <w:bookmarkEnd w:id="400"/>
      <w:r w:rsidRPr="00DE2B1E">
        <w:t xml:space="preserve"> – Распределение количества предложений земельных участков малоэтажной жилой застройки по размеру участков:</w:t>
      </w:r>
      <w:bookmarkEnd w:id="398"/>
      <w:bookmarkEnd w:id="399"/>
    </w:p>
    <w:tbl>
      <w:tblPr>
        <w:tblW w:w="9351" w:type="dxa"/>
        <w:tblLook w:val="04A0" w:firstRow="1" w:lastRow="0" w:firstColumn="1" w:lastColumn="0" w:noHBand="0" w:noVBand="1"/>
      </w:tblPr>
      <w:tblGrid>
        <w:gridCol w:w="2972"/>
        <w:gridCol w:w="3119"/>
        <w:gridCol w:w="3260"/>
      </w:tblGrid>
      <w:tr w:rsidR="00DE2B1E" w:rsidRPr="00DE2B1E" w14:paraId="094B7DDB" w14:textId="77777777" w:rsidTr="00143035">
        <w:trPr>
          <w:trHeight w:val="300"/>
          <w:tblHead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3882B24" w14:textId="77777777" w:rsidR="00F614CD" w:rsidRPr="00DE2B1E" w:rsidRDefault="00F614CD" w:rsidP="00DE2B1E">
            <w:pPr>
              <w:pStyle w:val="200"/>
            </w:pPr>
            <w:r w:rsidRPr="00DE2B1E">
              <w:t>Диапазон площади, кв. м</w:t>
            </w:r>
          </w:p>
        </w:tc>
        <w:tc>
          <w:tcPr>
            <w:tcW w:w="31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9EBBE13" w14:textId="77777777" w:rsidR="00F614CD" w:rsidRPr="00DE2B1E" w:rsidRDefault="00F614CD" w:rsidP="00DE2B1E">
            <w:pPr>
              <w:pStyle w:val="200"/>
            </w:pPr>
            <w:r w:rsidRPr="00DE2B1E">
              <w:t>Количество предложений, шт.</w:t>
            </w:r>
          </w:p>
        </w:tc>
        <w:tc>
          <w:tcPr>
            <w:tcW w:w="3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3E7A902" w14:textId="77777777" w:rsidR="00F614CD" w:rsidRPr="00DE2B1E" w:rsidRDefault="00F614CD" w:rsidP="00DE2B1E">
            <w:pPr>
              <w:pStyle w:val="200"/>
            </w:pPr>
            <w:r w:rsidRPr="00DE2B1E">
              <w:t>Доля предложений, %</w:t>
            </w:r>
          </w:p>
        </w:tc>
      </w:tr>
      <w:tr w:rsidR="00F614CD" w:rsidRPr="00DE2B1E" w14:paraId="31CEA28D"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30280304" w14:textId="77777777" w:rsidR="00F614CD" w:rsidRPr="00DE2B1E" w:rsidRDefault="00F614CD" w:rsidP="00143035">
            <w:pPr>
              <w:pStyle w:val="21ff5"/>
            </w:pPr>
            <w:r w:rsidRPr="00DE2B1E">
              <w:t>&lt;300</w:t>
            </w:r>
          </w:p>
        </w:tc>
        <w:tc>
          <w:tcPr>
            <w:tcW w:w="3119" w:type="dxa"/>
            <w:tcBorders>
              <w:top w:val="nil"/>
              <w:left w:val="nil"/>
              <w:bottom w:val="single" w:sz="4" w:space="0" w:color="auto"/>
              <w:right w:val="single" w:sz="4" w:space="0" w:color="auto"/>
            </w:tcBorders>
            <w:noWrap/>
            <w:vAlign w:val="center"/>
            <w:hideMark/>
          </w:tcPr>
          <w:p w14:paraId="0A087CBC" w14:textId="77777777" w:rsidR="00F614CD" w:rsidRPr="00DE2B1E" w:rsidRDefault="00F614CD" w:rsidP="00143035">
            <w:pPr>
              <w:pStyle w:val="21ff5"/>
            </w:pPr>
            <w:r w:rsidRPr="00DE2B1E">
              <w:t>1330</w:t>
            </w:r>
          </w:p>
        </w:tc>
        <w:tc>
          <w:tcPr>
            <w:tcW w:w="3260" w:type="dxa"/>
            <w:tcBorders>
              <w:top w:val="nil"/>
              <w:left w:val="nil"/>
              <w:bottom w:val="single" w:sz="4" w:space="0" w:color="auto"/>
              <w:right w:val="single" w:sz="4" w:space="0" w:color="auto"/>
            </w:tcBorders>
            <w:noWrap/>
            <w:vAlign w:val="bottom"/>
            <w:hideMark/>
          </w:tcPr>
          <w:p w14:paraId="02A5E854" w14:textId="77777777" w:rsidR="00F614CD" w:rsidRPr="00DE2B1E" w:rsidRDefault="00F614CD" w:rsidP="00143035">
            <w:pPr>
              <w:pStyle w:val="21ff5"/>
            </w:pPr>
            <w:r w:rsidRPr="00DE2B1E">
              <w:t>4.49%</w:t>
            </w:r>
          </w:p>
        </w:tc>
      </w:tr>
      <w:tr w:rsidR="00F614CD" w:rsidRPr="00DE2B1E" w14:paraId="6CC19A0B"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5F3ED25D" w14:textId="77777777" w:rsidR="00F614CD" w:rsidRPr="00DE2B1E" w:rsidRDefault="00F614CD" w:rsidP="00143035">
            <w:pPr>
              <w:pStyle w:val="21ff5"/>
            </w:pPr>
            <w:r w:rsidRPr="00DE2B1E">
              <w:t>301-400</w:t>
            </w:r>
          </w:p>
        </w:tc>
        <w:tc>
          <w:tcPr>
            <w:tcW w:w="3119" w:type="dxa"/>
            <w:tcBorders>
              <w:top w:val="nil"/>
              <w:left w:val="nil"/>
              <w:bottom w:val="single" w:sz="4" w:space="0" w:color="auto"/>
              <w:right w:val="single" w:sz="4" w:space="0" w:color="auto"/>
            </w:tcBorders>
            <w:noWrap/>
            <w:vAlign w:val="center"/>
            <w:hideMark/>
          </w:tcPr>
          <w:p w14:paraId="08193426" w14:textId="77777777" w:rsidR="00F614CD" w:rsidRPr="00DE2B1E" w:rsidRDefault="00F614CD" w:rsidP="00143035">
            <w:pPr>
              <w:pStyle w:val="21ff5"/>
            </w:pPr>
            <w:r w:rsidRPr="00DE2B1E">
              <w:t>3025</w:t>
            </w:r>
          </w:p>
        </w:tc>
        <w:tc>
          <w:tcPr>
            <w:tcW w:w="3260" w:type="dxa"/>
            <w:tcBorders>
              <w:top w:val="nil"/>
              <w:left w:val="nil"/>
              <w:bottom w:val="single" w:sz="4" w:space="0" w:color="auto"/>
              <w:right w:val="single" w:sz="4" w:space="0" w:color="auto"/>
            </w:tcBorders>
            <w:noWrap/>
            <w:vAlign w:val="bottom"/>
            <w:hideMark/>
          </w:tcPr>
          <w:p w14:paraId="49F23AAB" w14:textId="77777777" w:rsidR="00F614CD" w:rsidRPr="00DE2B1E" w:rsidRDefault="00F614CD" w:rsidP="00143035">
            <w:pPr>
              <w:pStyle w:val="21ff5"/>
            </w:pPr>
            <w:r w:rsidRPr="00DE2B1E">
              <w:t>10.22%</w:t>
            </w:r>
          </w:p>
        </w:tc>
      </w:tr>
      <w:tr w:rsidR="00F614CD" w:rsidRPr="00DE2B1E" w14:paraId="0E1289B1"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5A3F95B9" w14:textId="77777777" w:rsidR="00F614CD" w:rsidRPr="00DE2B1E" w:rsidRDefault="00F614CD" w:rsidP="00143035">
            <w:pPr>
              <w:pStyle w:val="21ff5"/>
            </w:pPr>
            <w:r w:rsidRPr="00DE2B1E">
              <w:t>401-500</w:t>
            </w:r>
          </w:p>
        </w:tc>
        <w:tc>
          <w:tcPr>
            <w:tcW w:w="3119" w:type="dxa"/>
            <w:tcBorders>
              <w:top w:val="nil"/>
              <w:left w:val="nil"/>
              <w:bottom w:val="single" w:sz="4" w:space="0" w:color="auto"/>
              <w:right w:val="single" w:sz="4" w:space="0" w:color="auto"/>
            </w:tcBorders>
            <w:noWrap/>
            <w:vAlign w:val="center"/>
            <w:hideMark/>
          </w:tcPr>
          <w:p w14:paraId="545FD29E" w14:textId="77777777" w:rsidR="00F614CD" w:rsidRPr="00DE2B1E" w:rsidRDefault="00F614CD" w:rsidP="00143035">
            <w:pPr>
              <w:pStyle w:val="21ff5"/>
            </w:pPr>
            <w:r w:rsidRPr="00DE2B1E">
              <w:t>3125</w:t>
            </w:r>
          </w:p>
        </w:tc>
        <w:tc>
          <w:tcPr>
            <w:tcW w:w="3260" w:type="dxa"/>
            <w:tcBorders>
              <w:top w:val="nil"/>
              <w:left w:val="nil"/>
              <w:bottom w:val="single" w:sz="4" w:space="0" w:color="auto"/>
              <w:right w:val="single" w:sz="4" w:space="0" w:color="auto"/>
            </w:tcBorders>
            <w:noWrap/>
            <w:vAlign w:val="bottom"/>
            <w:hideMark/>
          </w:tcPr>
          <w:p w14:paraId="7B1FCD43" w14:textId="77777777" w:rsidR="00F614CD" w:rsidRPr="00DE2B1E" w:rsidRDefault="00F614CD" w:rsidP="00143035">
            <w:pPr>
              <w:pStyle w:val="21ff5"/>
            </w:pPr>
            <w:r w:rsidRPr="00DE2B1E">
              <w:t>10.56%</w:t>
            </w:r>
          </w:p>
        </w:tc>
      </w:tr>
      <w:tr w:rsidR="00F614CD" w:rsidRPr="00DE2B1E" w14:paraId="720FECA3"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7838F2A3" w14:textId="77777777" w:rsidR="00F614CD" w:rsidRPr="00DE2B1E" w:rsidRDefault="00F614CD" w:rsidP="00143035">
            <w:pPr>
              <w:pStyle w:val="21ff5"/>
            </w:pPr>
            <w:r w:rsidRPr="00DE2B1E">
              <w:t>501-600</w:t>
            </w:r>
          </w:p>
        </w:tc>
        <w:tc>
          <w:tcPr>
            <w:tcW w:w="3119" w:type="dxa"/>
            <w:tcBorders>
              <w:top w:val="nil"/>
              <w:left w:val="nil"/>
              <w:bottom w:val="single" w:sz="4" w:space="0" w:color="auto"/>
              <w:right w:val="single" w:sz="4" w:space="0" w:color="auto"/>
            </w:tcBorders>
            <w:noWrap/>
            <w:vAlign w:val="center"/>
            <w:hideMark/>
          </w:tcPr>
          <w:p w14:paraId="3BC13EEB" w14:textId="77777777" w:rsidR="00F614CD" w:rsidRPr="00DE2B1E" w:rsidRDefault="00F614CD" w:rsidP="00143035">
            <w:pPr>
              <w:pStyle w:val="21ff5"/>
            </w:pPr>
            <w:r w:rsidRPr="00DE2B1E">
              <w:t>2959</w:t>
            </w:r>
          </w:p>
        </w:tc>
        <w:tc>
          <w:tcPr>
            <w:tcW w:w="3260" w:type="dxa"/>
            <w:tcBorders>
              <w:top w:val="nil"/>
              <w:left w:val="nil"/>
              <w:bottom w:val="single" w:sz="4" w:space="0" w:color="auto"/>
              <w:right w:val="single" w:sz="4" w:space="0" w:color="auto"/>
            </w:tcBorders>
            <w:noWrap/>
            <w:vAlign w:val="bottom"/>
            <w:hideMark/>
          </w:tcPr>
          <w:p w14:paraId="7F977FD4" w14:textId="77777777" w:rsidR="00F614CD" w:rsidRPr="00DE2B1E" w:rsidRDefault="00F614CD" w:rsidP="00143035">
            <w:pPr>
              <w:pStyle w:val="21ff5"/>
            </w:pPr>
            <w:r w:rsidRPr="00DE2B1E">
              <w:t>10.00%</w:t>
            </w:r>
          </w:p>
        </w:tc>
      </w:tr>
      <w:tr w:rsidR="00F614CD" w:rsidRPr="00DE2B1E" w14:paraId="04B0197D"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67F61688" w14:textId="77777777" w:rsidR="00F614CD" w:rsidRPr="00DE2B1E" w:rsidRDefault="00F614CD" w:rsidP="00143035">
            <w:pPr>
              <w:pStyle w:val="21ff5"/>
            </w:pPr>
            <w:r w:rsidRPr="00DE2B1E">
              <w:t>601-700</w:t>
            </w:r>
          </w:p>
        </w:tc>
        <w:tc>
          <w:tcPr>
            <w:tcW w:w="3119" w:type="dxa"/>
            <w:tcBorders>
              <w:top w:val="nil"/>
              <w:left w:val="nil"/>
              <w:bottom w:val="single" w:sz="4" w:space="0" w:color="auto"/>
              <w:right w:val="single" w:sz="4" w:space="0" w:color="auto"/>
            </w:tcBorders>
            <w:noWrap/>
            <w:vAlign w:val="center"/>
            <w:hideMark/>
          </w:tcPr>
          <w:p w14:paraId="66CB6035" w14:textId="77777777" w:rsidR="00F614CD" w:rsidRPr="00DE2B1E" w:rsidRDefault="00F614CD" w:rsidP="00143035">
            <w:pPr>
              <w:pStyle w:val="21ff5"/>
            </w:pPr>
            <w:r w:rsidRPr="00DE2B1E">
              <w:t>3323</w:t>
            </w:r>
          </w:p>
        </w:tc>
        <w:tc>
          <w:tcPr>
            <w:tcW w:w="3260" w:type="dxa"/>
            <w:tcBorders>
              <w:top w:val="nil"/>
              <w:left w:val="nil"/>
              <w:bottom w:val="single" w:sz="4" w:space="0" w:color="auto"/>
              <w:right w:val="single" w:sz="4" w:space="0" w:color="auto"/>
            </w:tcBorders>
            <w:noWrap/>
            <w:vAlign w:val="bottom"/>
            <w:hideMark/>
          </w:tcPr>
          <w:p w14:paraId="2336B450" w14:textId="77777777" w:rsidR="00F614CD" w:rsidRPr="00DE2B1E" w:rsidRDefault="00F614CD" w:rsidP="00143035">
            <w:pPr>
              <w:pStyle w:val="21ff5"/>
            </w:pPr>
            <w:r w:rsidRPr="00DE2B1E">
              <w:t>11.23%</w:t>
            </w:r>
          </w:p>
        </w:tc>
      </w:tr>
      <w:tr w:rsidR="00F614CD" w:rsidRPr="00DE2B1E" w14:paraId="4812FFA9"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72CE7B44" w14:textId="77777777" w:rsidR="00F614CD" w:rsidRPr="00DE2B1E" w:rsidRDefault="00F614CD" w:rsidP="00143035">
            <w:pPr>
              <w:pStyle w:val="21ff5"/>
            </w:pPr>
            <w:r w:rsidRPr="00DE2B1E">
              <w:t>701-800</w:t>
            </w:r>
          </w:p>
        </w:tc>
        <w:tc>
          <w:tcPr>
            <w:tcW w:w="3119" w:type="dxa"/>
            <w:tcBorders>
              <w:top w:val="nil"/>
              <w:left w:val="nil"/>
              <w:bottom w:val="single" w:sz="4" w:space="0" w:color="auto"/>
              <w:right w:val="single" w:sz="4" w:space="0" w:color="auto"/>
            </w:tcBorders>
            <w:noWrap/>
            <w:vAlign w:val="center"/>
            <w:hideMark/>
          </w:tcPr>
          <w:p w14:paraId="765BDC02" w14:textId="77777777" w:rsidR="00F614CD" w:rsidRPr="00DE2B1E" w:rsidRDefault="00F614CD" w:rsidP="00143035">
            <w:pPr>
              <w:pStyle w:val="21ff5"/>
            </w:pPr>
            <w:r w:rsidRPr="00DE2B1E">
              <w:t>3502</w:t>
            </w:r>
          </w:p>
        </w:tc>
        <w:tc>
          <w:tcPr>
            <w:tcW w:w="3260" w:type="dxa"/>
            <w:tcBorders>
              <w:top w:val="nil"/>
              <w:left w:val="nil"/>
              <w:bottom w:val="single" w:sz="4" w:space="0" w:color="auto"/>
              <w:right w:val="single" w:sz="4" w:space="0" w:color="auto"/>
            </w:tcBorders>
            <w:noWrap/>
            <w:vAlign w:val="bottom"/>
            <w:hideMark/>
          </w:tcPr>
          <w:p w14:paraId="3D141FC1" w14:textId="77777777" w:rsidR="00F614CD" w:rsidRPr="00DE2B1E" w:rsidRDefault="00F614CD" w:rsidP="00143035">
            <w:pPr>
              <w:pStyle w:val="21ff5"/>
            </w:pPr>
            <w:r w:rsidRPr="00DE2B1E">
              <w:t>11.83%</w:t>
            </w:r>
          </w:p>
        </w:tc>
      </w:tr>
      <w:tr w:rsidR="00F614CD" w:rsidRPr="00DE2B1E" w14:paraId="63107825"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1BE6DA5A" w14:textId="77777777" w:rsidR="00F614CD" w:rsidRPr="00DE2B1E" w:rsidRDefault="00F614CD" w:rsidP="00143035">
            <w:pPr>
              <w:pStyle w:val="21ff5"/>
            </w:pPr>
            <w:r w:rsidRPr="00DE2B1E">
              <w:t>801-900</w:t>
            </w:r>
          </w:p>
        </w:tc>
        <w:tc>
          <w:tcPr>
            <w:tcW w:w="3119" w:type="dxa"/>
            <w:tcBorders>
              <w:top w:val="nil"/>
              <w:left w:val="nil"/>
              <w:bottom w:val="single" w:sz="4" w:space="0" w:color="auto"/>
              <w:right w:val="single" w:sz="4" w:space="0" w:color="auto"/>
            </w:tcBorders>
            <w:noWrap/>
            <w:vAlign w:val="center"/>
            <w:hideMark/>
          </w:tcPr>
          <w:p w14:paraId="02536E04" w14:textId="77777777" w:rsidR="00F614CD" w:rsidRPr="00DE2B1E" w:rsidRDefault="00F614CD" w:rsidP="00143035">
            <w:pPr>
              <w:pStyle w:val="21ff5"/>
            </w:pPr>
            <w:r w:rsidRPr="00DE2B1E">
              <w:t>2057</w:t>
            </w:r>
          </w:p>
        </w:tc>
        <w:tc>
          <w:tcPr>
            <w:tcW w:w="3260" w:type="dxa"/>
            <w:tcBorders>
              <w:top w:val="nil"/>
              <w:left w:val="nil"/>
              <w:bottom w:val="single" w:sz="4" w:space="0" w:color="auto"/>
              <w:right w:val="single" w:sz="4" w:space="0" w:color="auto"/>
            </w:tcBorders>
            <w:noWrap/>
            <w:vAlign w:val="bottom"/>
            <w:hideMark/>
          </w:tcPr>
          <w:p w14:paraId="55B02F39" w14:textId="77777777" w:rsidR="00F614CD" w:rsidRPr="00DE2B1E" w:rsidRDefault="00F614CD" w:rsidP="00143035">
            <w:pPr>
              <w:pStyle w:val="21ff5"/>
            </w:pPr>
            <w:r w:rsidRPr="00DE2B1E">
              <w:t>6.95%</w:t>
            </w:r>
          </w:p>
        </w:tc>
      </w:tr>
      <w:tr w:rsidR="00F614CD" w:rsidRPr="00DE2B1E" w14:paraId="21EA2533"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09DE1D81" w14:textId="77777777" w:rsidR="00F614CD" w:rsidRPr="00DE2B1E" w:rsidRDefault="00F614CD" w:rsidP="00143035">
            <w:pPr>
              <w:pStyle w:val="21ff5"/>
            </w:pPr>
            <w:r w:rsidRPr="00DE2B1E">
              <w:t>901-1 000</w:t>
            </w:r>
          </w:p>
        </w:tc>
        <w:tc>
          <w:tcPr>
            <w:tcW w:w="3119" w:type="dxa"/>
            <w:tcBorders>
              <w:top w:val="nil"/>
              <w:left w:val="nil"/>
              <w:bottom w:val="single" w:sz="4" w:space="0" w:color="auto"/>
              <w:right w:val="single" w:sz="4" w:space="0" w:color="auto"/>
            </w:tcBorders>
            <w:noWrap/>
            <w:vAlign w:val="center"/>
            <w:hideMark/>
          </w:tcPr>
          <w:p w14:paraId="291E8D38" w14:textId="77777777" w:rsidR="00F614CD" w:rsidRPr="00DE2B1E" w:rsidRDefault="00F614CD" w:rsidP="00143035">
            <w:pPr>
              <w:pStyle w:val="21ff5"/>
            </w:pPr>
            <w:r w:rsidRPr="00DE2B1E">
              <w:t>3791</w:t>
            </w:r>
          </w:p>
        </w:tc>
        <w:tc>
          <w:tcPr>
            <w:tcW w:w="3260" w:type="dxa"/>
            <w:tcBorders>
              <w:top w:val="nil"/>
              <w:left w:val="nil"/>
              <w:bottom w:val="single" w:sz="4" w:space="0" w:color="auto"/>
              <w:right w:val="single" w:sz="4" w:space="0" w:color="auto"/>
            </w:tcBorders>
            <w:noWrap/>
            <w:vAlign w:val="bottom"/>
            <w:hideMark/>
          </w:tcPr>
          <w:p w14:paraId="141C6F65" w14:textId="77777777" w:rsidR="00F614CD" w:rsidRPr="00DE2B1E" w:rsidRDefault="00F614CD" w:rsidP="00143035">
            <w:pPr>
              <w:pStyle w:val="21ff5"/>
            </w:pPr>
            <w:r w:rsidRPr="00DE2B1E">
              <w:t>12.81%</w:t>
            </w:r>
          </w:p>
        </w:tc>
      </w:tr>
      <w:tr w:rsidR="00F614CD" w:rsidRPr="00DE2B1E" w14:paraId="6AA3A13F"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2EA1CF26" w14:textId="77777777" w:rsidR="00F614CD" w:rsidRPr="00DE2B1E" w:rsidRDefault="00F614CD" w:rsidP="00143035">
            <w:pPr>
              <w:pStyle w:val="21ff5"/>
            </w:pPr>
            <w:r w:rsidRPr="00DE2B1E">
              <w:t>1 001-1 500</w:t>
            </w:r>
          </w:p>
        </w:tc>
        <w:tc>
          <w:tcPr>
            <w:tcW w:w="3119" w:type="dxa"/>
            <w:tcBorders>
              <w:top w:val="nil"/>
              <w:left w:val="nil"/>
              <w:bottom w:val="single" w:sz="4" w:space="0" w:color="auto"/>
              <w:right w:val="single" w:sz="4" w:space="0" w:color="auto"/>
            </w:tcBorders>
            <w:noWrap/>
            <w:vAlign w:val="center"/>
            <w:hideMark/>
          </w:tcPr>
          <w:p w14:paraId="1094B26F" w14:textId="77777777" w:rsidR="00F614CD" w:rsidRPr="00DE2B1E" w:rsidRDefault="00F614CD" w:rsidP="00143035">
            <w:pPr>
              <w:pStyle w:val="21ff5"/>
            </w:pPr>
            <w:r w:rsidRPr="00DE2B1E">
              <w:t>3253</w:t>
            </w:r>
          </w:p>
        </w:tc>
        <w:tc>
          <w:tcPr>
            <w:tcW w:w="3260" w:type="dxa"/>
            <w:tcBorders>
              <w:top w:val="nil"/>
              <w:left w:val="nil"/>
              <w:bottom w:val="single" w:sz="4" w:space="0" w:color="auto"/>
              <w:right w:val="single" w:sz="4" w:space="0" w:color="auto"/>
            </w:tcBorders>
            <w:noWrap/>
            <w:vAlign w:val="bottom"/>
            <w:hideMark/>
          </w:tcPr>
          <w:p w14:paraId="338E06B2" w14:textId="77777777" w:rsidR="00F614CD" w:rsidRPr="00DE2B1E" w:rsidRDefault="00F614CD" w:rsidP="00143035">
            <w:pPr>
              <w:pStyle w:val="21ff5"/>
            </w:pPr>
            <w:r w:rsidRPr="00DE2B1E">
              <w:t>10.99%</w:t>
            </w:r>
          </w:p>
        </w:tc>
      </w:tr>
      <w:tr w:rsidR="00F614CD" w:rsidRPr="00DE2B1E" w14:paraId="4EC25D2F"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226DCBC6" w14:textId="77777777" w:rsidR="00F614CD" w:rsidRPr="00DE2B1E" w:rsidRDefault="00F614CD" w:rsidP="00143035">
            <w:pPr>
              <w:pStyle w:val="21ff5"/>
            </w:pPr>
            <w:r w:rsidRPr="00DE2B1E">
              <w:t>1 501-3 000</w:t>
            </w:r>
          </w:p>
        </w:tc>
        <w:tc>
          <w:tcPr>
            <w:tcW w:w="3119" w:type="dxa"/>
            <w:tcBorders>
              <w:top w:val="nil"/>
              <w:left w:val="nil"/>
              <w:bottom w:val="single" w:sz="4" w:space="0" w:color="auto"/>
              <w:right w:val="single" w:sz="4" w:space="0" w:color="auto"/>
            </w:tcBorders>
            <w:noWrap/>
            <w:vAlign w:val="center"/>
            <w:hideMark/>
          </w:tcPr>
          <w:p w14:paraId="692F3542" w14:textId="77777777" w:rsidR="00F614CD" w:rsidRPr="00DE2B1E" w:rsidRDefault="00F614CD" w:rsidP="00143035">
            <w:pPr>
              <w:pStyle w:val="21ff5"/>
            </w:pPr>
            <w:r w:rsidRPr="00DE2B1E">
              <w:t>2669</w:t>
            </w:r>
          </w:p>
        </w:tc>
        <w:tc>
          <w:tcPr>
            <w:tcW w:w="3260" w:type="dxa"/>
            <w:tcBorders>
              <w:top w:val="nil"/>
              <w:left w:val="nil"/>
              <w:bottom w:val="single" w:sz="4" w:space="0" w:color="auto"/>
              <w:right w:val="single" w:sz="4" w:space="0" w:color="auto"/>
            </w:tcBorders>
            <w:noWrap/>
            <w:vAlign w:val="bottom"/>
            <w:hideMark/>
          </w:tcPr>
          <w:p w14:paraId="531B0602" w14:textId="77777777" w:rsidR="00F614CD" w:rsidRPr="00DE2B1E" w:rsidRDefault="00F614CD" w:rsidP="00143035">
            <w:pPr>
              <w:pStyle w:val="21ff5"/>
            </w:pPr>
            <w:r w:rsidRPr="00DE2B1E">
              <w:t>9.02%</w:t>
            </w:r>
          </w:p>
        </w:tc>
      </w:tr>
      <w:tr w:rsidR="00F614CD" w:rsidRPr="00DE2B1E" w14:paraId="09E26F84"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117DA17A" w14:textId="77777777" w:rsidR="00F614CD" w:rsidRPr="00DE2B1E" w:rsidRDefault="00F614CD" w:rsidP="00143035">
            <w:pPr>
              <w:pStyle w:val="21ff5"/>
            </w:pPr>
            <w:r w:rsidRPr="00DE2B1E">
              <w:t>3 000&gt;</w:t>
            </w:r>
          </w:p>
        </w:tc>
        <w:tc>
          <w:tcPr>
            <w:tcW w:w="3119" w:type="dxa"/>
            <w:tcBorders>
              <w:top w:val="nil"/>
              <w:left w:val="nil"/>
              <w:bottom w:val="single" w:sz="4" w:space="0" w:color="auto"/>
              <w:right w:val="single" w:sz="4" w:space="0" w:color="auto"/>
            </w:tcBorders>
            <w:noWrap/>
            <w:vAlign w:val="center"/>
            <w:hideMark/>
          </w:tcPr>
          <w:p w14:paraId="1BA89126" w14:textId="77777777" w:rsidR="00F614CD" w:rsidRPr="00DE2B1E" w:rsidRDefault="00F614CD" w:rsidP="00143035">
            <w:pPr>
              <w:pStyle w:val="21ff5"/>
            </w:pPr>
            <w:r w:rsidRPr="00DE2B1E">
              <w:t>569</w:t>
            </w:r>
          </w:p>
        </w:tc>
        <w:tc>
          <w:tcPr>
            <w:tcW w:w="3260" w:type="dxa"/>
            <w:tcBorders>
              <w:top w:val="nil"/>
              <w:left w:val="nil"/>
              <w:bottom w:val="single" w:sz="4" w:space="0" w:color="auto"/>
              <w:right w:val="single" w:sz="4" w:space="0" w:color="auto"/>
            </w:tcBorders>
            <w:noWrap/>
            <w:vAlign w:val="bottom"/>
            <w:hideMark/>
          </w:tcPr>
          <w:p w14:paraId="2CD531C0" w14:textId="77777777" w:rsidR="00F614CD" w:rsidRPr="00DE2B1E" w:rsidRDefault="00F614CD" w:rsidP="00143035">
            <w:pPr>
              <w:pStyle w:val="21ff5"/>
            </w:pPr>
            <w:r w:rsidRPr="00DE2B1E">
              <w:t>1.92%</w:t>
            </w:r>
          </w:p>
        </w:tc>
      </w:tr>
    </w:tbl>
    <w:p w14:paraId="4EDCC97C" w14:textId="77777777" w:rsidR="00F614CD" w:rsidRPr="00DE2B1E" w:rsidRDefault="00F614CD" w:rsidP="00F614CD">
      <w:pPr>
        <w:pStyle w:val="53"/>
      </w:pPr>
      <w:r w:rsidRPr="00DE2B1E">
        <w:t xml:space="preserve">В качестве типового объекта недвижимости был принят земельный участок площадью   1 000 кв. м. Площадь определена из диапазона с наиболее часто встречающейся площадью из выборки предложений объектов аналогов. </w:t>
      </w:r>
    </w:p>
    <w:p w14:paraId="072A6C2C" w14:textId="77777777" w:rsidR="00F614CD" w:rsidRPr="00DE2B1E" w:rsidRDefault="00F614CD" w:rsidP="00F614CD">
      <w:pPr>
        <w:pStyle w:val="53"/>
      </w:pPr>
      <w:r w:rsidRPr="00DE2B1E">
        <w:t xml:space="preserve">По результатам анализа рыночных цен, были выбраны характеристики или группа характеристик объектов оценки, на основании которых можно сгруппировать объекты оценки по типам: </w:t>
      </w:r>
    </w:p>
    <w:p w14:paraId="01848A76" w14:textId="77777777" w:rsidR="00F614CD" w:rsidRPr="00DE2B1E" w:rsidRDefault="00F614CD" w:rsidP="00F614CD">
      <w:pPr>
        <w:ind w:firstLine="709"/>
      </w:pPr>
      <w:bookmarkStart w:id="401" w:name="_Toc17194005"/>
      <w:r w:rsidRPr="00DE2B1E">
        <w:t>Категория земель – земли населенных пунктов.</w:t>
      </w:r>
    </w:p>
    <w:p w14:paraId="54C0865D" w14:textId="77777777" w:rsidR="00F614CD" w:rsidRPr="00DE2B1E" w:rsidRDefault="00F614CD" w:rsidP="00F614CD">
      <w:pPr>
        <w:ind w:firstLine="709"/>
      </w:pPr>
      <w:r w:rsidRPr="00DE2B1E">
        <w:t>Вид разрешенного использования – «Для размещения малоэтажной многоквартирной жилой застройки, индивидуального жилищного строительства, ведения личного подсобного хозяйства, блокированной жилой застройки в целом».</w:t>
      </w:r>
    </w:p>
    <w:p w14:paraId="78EF9226" w14:textId="77777777" w:rsidR="00F614CD" w:rsidRPr="00DE2B1E" w:rsidRDefault="00F614CD" w:rsidP="00F614CD">
      <w:pPr>
        <w:pStyle w:val="53"/>
      </w:pPr>
      <w:r w:rsidRPr="00DE2B1E">
        <w:t>Вид права – собственность.</w:t>
      </w:r>
    </w:p>
    <w:p w14:paraId="19C6A47B" w14:textId="77777777" w:rsidR="00F614CD" w:rsidRPr="00DE2B1E" w:rsidRDefault="00F614CD" w:rsidP="00F614CD">
      <w:pPr>
        <w:pStyle w:val="53"/>
      </w:pPr>
      <w:r w:rsidRPr="00DE2B1E">
        <w:t>Вид совершаемых сделок – купли-продажи.</w:t>
      </w:r>
    </w:p>
    <w:p w14:paraId="74A0D314" w14:textId="77777777" w:rsidR="00F614CD" w:rsidRPr="00DE2B1E" w:rsidRDefault="00F614CD" w:rsidP="00F614CD">
      <w:pPr>
        <w:pStyle w:val="53"/>
      </w:pPr>
      <w:r w:rsidRPr="00DE2B1E">
        <w:t xml:space="preserve">Площадь земельного участка </w:t>
      </w:r>
      <w:r w:rsidRPr="00DE2B1E">
        <w:softHyphen/>
        <w:t>– 1 000 кв. м.</w:t>
      </w:r>
    </w:p>
    <w:p w14:paraId="58CEA2A5" w14:textId="77777777" w:rsidR="00F614CD" w:rsidRPr="00DE2B1E" w:rsidRDefault="00F614CD" w:rsidP="00F614CD">
      <w:pPr>
        <w:pStyle w:val="53"/>
      </w:pPr>
      <w:r w:rsidRPr="00DE2B1E">
        <w:t>Наличие строений на земельном участке – нет.</w:t>
      </w:r>
    </w:p>
    <w:p w14:paraId="0A4281DD" w14:textId="3B597FC3" w:rsidR="00F614CD" w:rsidRPr="00DE2B1E" w:rsidRDefault="00F0476E" w:rsidP="00F614CD">
      <w:pPr>
        <w:pStyle w:val="53"/>
      </w:pPr>
      <w:r w:rsidRPr="00DE2B1E">
        <w:t xml:space="preserve">Обеспеченность территории центральными коммуникациями </w:t>
      </w:r>
      <w:r w:rsidR="00F614CD" w:rsidRPr="00DE2B1E">
        <w:t>– газоснабжение, электроснабжение, водоснабжение.</w:t>
      </w:r>
    </w:p>
    <w:p w14:paraId="347CC0AB" w14:textId="77777777" w:rsidR="00F614CD" w:rsidRPr="00DE2B1E" w:rsidRDefault="00F614CD" w:rsidP="00F614CD">
      <w:pPr>
        <w:ind w:firstLine="709"/>
      </w:pPr>
      <w:r w:rsidRPr="00DE2B1E">
        <w:lastRenderedPageBreak/>
        <w:t>Расположение земельного участка в границах населенных пунктов – равноудален от границ.</w:t>
      </w:r>
    </w:p>
    <w:p w14:paraId="30F8419B" w14:textId="77777777" w:rsidR="00F614CD" w:rsidRPr="00DE2B1E" w:rsidRDefault="00F614CD" w:rsidP="00F614CD">
      <w:pPr>
        <w:pStyle w:val="522"/>
      </w:pPr>
      <w:r w:rsidRPr="00DE2B1E">
        <w:t>Описание процесса оценочного зонирования</w:t>
      </w:r>
      <w:bookmarkEnd w:id="401"/>
    </w:p>
    <w:p w14:paraId="3EF996D9" w14:textId="77777777" w:rsidR="00F614CD" w:rsidRPr="00DE2B1E" w:rsidRDefault="00F614CD" w:rsidP="00F614CD">
      <w:pPr>
        <w:pStyle w:val="53"/>
      </w:pPr>
      <w:r w:rsidRPr="00DE2B1E">
        <w:t xml:space="preserve">В процессе определения кадастровой стоимости Учреждением проведено оценочное зонирование, предусматривающее разделение территории, на которой проводится государственная кадастровая оценка, на ценовые зоны. </w:t>
      </w:r>
    </w:p>
    <w:p w14:paraId="081CDDE0" w14:textId="77777777" w:rsidR="00F614CD" w:rsidRPr="00DE2B1E" w:rsidRDefault="00F614CD" w:rsidP="00F614CD">
      <w:pPr>
        <w:pStyle w:val="53"/>
      </w:pPr>
      <w:r w:rsidRPr="00DE2B1E">
        <w:t>Оценочное зонирование проведено в отношении рынка недвижимости группы «Малоэтажная жилая застройка», по которому существует достаточная рыночная информация.</w:t>
      </w:r>
    </w:p>
    <w:p w14:paraId="56788216" w14:textId="77777777" w:rsidR="00F614CD" w:rsidRPr="00DE2B1E" w:rsidRDefault="00F614CD" w:rsidP="00F614CD">
      <w:pPr>
        <w:pStyle w:val="53"/>
      </w:pPr>
      <w:r w:rsidRPr="00DE2B1E">
        <w:t>По итогам оценочного зонирования установлены ценовые зоны и удельные показатели средних рыночных цен типовых объектов недвижимости оценочной группы «Малоэтажная жилая застройка» в расчете на единицу площади в ценовых зонах и составлены цифровые тематические схемы ценовых зон. Границы ценовых зон установлены и описаны как совокупность как совокупность кадастровых кварталов в границах крупных городских населенных пунктов.</w:t>
      </w:r>
    </w:p>
    <w:p w14:paraId="68236A2B" w14:textId="77777777" w:rsidR="00F614CD" w:rsidRPr="00DE2B1E" w:rsidRDefault="00F614CD" w:rsidP="00F614CD">
      <w:pPr>
        <w:pStyle w:val="53"/>
      </w:pPr>
      <w:r w:rsidRPr="00DE2B1E">
        <w:t>Для зон муниципальных образований, где установление средних рыночных цен не может быть проведено в силу отсутствия рыночной информации, обозначен наиболее вероятный интервал цен. Результаты оценочного зонирования в виде цифровых и растровых тематических схем приведены в Приложении 2.2.</w:t>
      </w:r>
    </w:p>
    <w:p w14:paraId="31ACEE34" w14:textId="77777777" w:rsidR="00F614CD" w:rsidRPr="00DE2B1E" w:rsidRDefault="00F614CD" w:rsidP="00F614CD">
      <w:pPr>
        <w:pStyle w:val="53"/>
      </w:pPr>
      <w:r w:rsidRPr="00DE2B1E">
        <w:t xml:space="preserve">В основу зонирования территории городов положена группировка кадастровых кварталов по близости значений удельной средней рыночной цены Зонирование проводилось с помощью ГИС пакета </w:t>
      </w:r>
      <w:proofErr w:type="spellStart"/>
      <w:r w:rsidRPr="00DE2B1E">
        <w:rPr>
          <w:lang w:val="en-US"/>
        </w:rPr>
        <w:t>NextGIS</w:t>
      </w:r>
      <w:proofErr w:type="spellEnd"/>
      <w:r w:rsidRPr="00DE2B1E">
        <w:t xml:space="preserve"> </w:t>
      </w:r>
      <w:r w:rsidRPr="00DE2B1E">
        <w:rPr>
          <w:lang w:val="en-US"/>
        </w:rPr>
        <w:t>QGIS</w:t>
      </w:r>
      <w:r w:rsidRPr="00DE2B1E">
        <w:t xml:space="preserve"> версии 21.10.0.</w:t>
      </w:r>
    </w:p>
    <w:p w14:paraId="523B2106" w14:textId="77777777" w:rsidR="00F614CD" w:rsidRPr="00DE2B1E" w:rsidRDefault="00F614CD" w:rsidP="00F614CD">
      <w:pPr>
        <w:pStyle w:val="53"/>
      </w:pPr>
      <w:r w:rsidRPr="00DE2B1E">
        <w:t>Для разделения кварталов на группы использовался статистический метод выборки равного количества записей. Метод «Наглядные интервалы» создает диапазоны с различным числом записей в каждой зоне, но с заданным количеством диапазонов. При использовании данного метода схематическое отображение ценовых зон получается наиболее соответствующее рынку недвижимости в отдельно взятом муниципальном районе или городском округе.</w:t>
      </w:r>
    </w:p>
    <w:p w14:paraId="416EBEBE" w14:textId="77777777" w:rsidR="00F614CD" w:rsidRPr="00DE2B1E" w:rsidRDefault="00F614CD" w:rsidP="00F614CD">
      <w:pPr>
        <w:pStyle w:val="53"/>
      </w:pPr>
      <w:r w:rsidRPr="00DE2B1E">
        <w:t xml:space="preserve">При использовании метода «Наглядные интервалы» (как и других вариаций метода диапазонов) важно обращать внимание на то, какое влияние оказывают экстремальные значения на вид тематической карты. </w:t>
      </w:r>
    </w:p>
    <w:p w14:paraId="50985783" w14:textId="77777777" w:rsidR="00F614CD" w:rsidRPr="00DE2B1E" w:rsidRDefault="00F614CD" w:rsidP="00F614CD">
      <w:pPr>
        <w:pStyle w:val="53"/>
      </w:pPr>
      <w:r w:rsidRPr="00DE2B1E">
        <w:t>Для разработки ценового зонирования был использован массив рыночной информации о ценах предложения земельных участков на 01.01.2026 в количестве 29 603 предложений.</w:t>
      </w:r>
    </w:p>
    <w:p w14:paraId="7F622A48" w14:textId="77777777" w:rsidR="00F614CD" w:rsidRPr="00DE2B1E" w:rsidRDefault="00F614CD" w:rsidP="00F614CD">
      <w:pPr>
        <w:pStyle w:val="42"/>
      </w:pPr>
      <w:bookmarkStart w:id="402" w:name="_Toc17194006"/>
      <w:r w:rsidRPr="00DE2B1E">
        <w:t>Результаты оценочного зонирования совокупности муниципальных образований в границах Краснодарского края</w:t>
      </w:r>
      <w:bookmarkEnd w:id="402"/>
    </w:p>
    <w:p w14:paraId="73FD095C" w14:textId="081CA3C9" w:rsidR="00F614CD" w:rsidRPr="00DE2B1E" w:rsidRDefault="00F614CD" w:rsidP="00F614CD">
      <w:pPr>
        <w:pStyle w:val="53"/>
      </w:pPr>
      <w:r w:rsidRPr="00DE2B1E">
        <w:t xml:space="preserve">По результатам оценочного зонирования совокупности муниципальных образований в границах Краснодарского края составлена цифровая тематическая схема ценовых зон и установлены удельные показатели средних рыночных цен в расчете на единицу площади. Схема ценовых зон совокупности муниципальных образований в границах Краснодарского края приведена в Приложении 2.2 и на рисунке </w:t>
      </w:r>
      <w:r w:rsidRPr="00DE2B1E">
        <w:fldChar w:fldCharType="begin"/>
      </w:r>
      <w:r w:rsidRPr="00DE2B1E">
        <w:instrText xml:space="preserve"> REF _Ref6990479 \h \# \0  \* MERGEFORMAT </w:instrText>
      </w:r>
      <w:r w:rsidRPr="00DE2B1E">
        <w:fldChar w:fldCharType="separate"/>
      </w:r>
      <w:r w:rsidR="00C87058">
        <w:t>73</w:t>
      </w:r>
      <w:r w:rsidRPr="00DE2B1E">
        <w:fldChar w:fldCharType="end"/>
      </w:r>
      <w:r w:rsidRPr="00DE2B1E">
        <w:t>.</w:t>
      </w:r>
    </w:p>
    <w:p w14:paraId="4D5CFC57" w14:textId="77777777" w:rsidR="00F614CD" w:rsidRPr="00DE2B1E" w:rsidRDefault="00F614CD" w:rsidP="00F614CD">
      <w:r w:rsidRPr="00DE2B1E">
        <w:rPr>
          <w:noProof/>
        </w:rPr>
        <w:lastRenderedPageBreak/>
        <w:drawing>
          <wp:inline distT="0" distB="0" distL="0" distR="0" wp14:anchorId="34862EB5" wp14:editId="1ABAB54A">
            <wp:extent cx="5943600" cy="42005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4200525"/>
                    </a:xfrm>
                    <a:prstGeom prst="rect">
                      <a:avLst/>
                    </a:prstGeom>
                    <a:noFill/>
                    <a:ln>
                      <a:noFill/>
                    </a:ln>
                  </pic:spPr>
                </pic:pic>
              </a:graphicData>
            </a:graphic>
          </wp:inline>
        </w:drawing>
      </w:r>
    </w:p>
    <w:p w14:paraId="0349816E" w14:textId="77777777" w:rsidR="00F614CD" w:rsidRPr="00DE2B1E" w:rsidRDefault="00F614CD" w:rsidP="00F614CD"/>
    <w:p w14:paraId="35F71B0C" w14:textId="226F3E16" w:rsidR="00F614CD" w:rsidRPr="00DE2B1E" w:rsidRDefault="00F614CD" w:rsidP="00F614CD">
      <w:pPr>
        <w:pStyle w:val="170"/>
      </w:pPr>
      <w:bookmarkStart w:id="403" w:name="_Ref6990479"/>
      <w:bookmarkStart w:id="404" w:name="_Toc49755644"/>
      <w:bookmarkStart w:id="405" w:name="_Toc7020205"/>
      <w:bookmarkStart w:id="406" w:name="_Toc523815342"/>
      <w:bookmarkStart w:id="407" w:name="_Ref230598340"/>
      <w:bookmarkStart w:id="408" w:name="_Toc233889924"/>
      <w:r w:rsidRPr="00DE2B1E">
        <w:t xml:space="preserve">Рисунок </w:t>
      </w:r>
      <w:r w:rsidRPr="00DE2B1E">
        <w:fldChar w:fldCharType="begin"/>
      </w:r>
      <w:r w:rsidRPr="00DE2B1E">
        <w:instrText xml:space="preserve"> SEQ Рисунок \* ARABIC </w:instrText>
      </w:r>
      <w:r w:rsidRPr="00DE2B1E">
        <w:fldChar w:fldCharType="separate"/>
      </w:r>
      <w:r w:rsidR="00C87058">
        <w:t>73</w:t>
      </w:r>
      <w:r w:rsidRPr="00DE2B1E">
        <w:fldChar w:fldCharType="end"/>
      </w:r>
      <w:bookmarkEnd w:id="403"/>
      <w:r w:rsidRPr="00DE2B1E">
        <w:t xml:space="preserve"> – Тематическая схема ценового зонирования совокупности муниципальных образований в границах Краснодарского края</w:t>
      </w:r>
      <w:bookmarkEnd w:id="404"/>
      <w:bookmarkEnd w:id="405"/>
      <w:bookmarkEnd w:id="406"/>
      <w:bookmarkEnd w:id="407"/>
      <w:bookmarkEnd w:id="408"/>
    </w:p>
    <w:p w14:paraId="63D57D24" w14:textId="77777777" w:rsidR="00F614CD" w:rsidRPr="00DE2B1E" w:rsidRDefault="00F614CD" w:rsidP="00F614CD">
      <w:pPr>
        <w:pStyle w:val="53"/>
      </w:pPr>
      <w:r w:rsidRPr="00DE2B1E">
        <w:t>На основании анализа данных Краснодарский край был разделен на 9 ценовых зон.</w:t>
      </w:r>
    </w:p>
    <w:p w14:paraId="102EC07F" w14:textId="77777777" w:rsidR="00F614CD" w:rsidRPr="00DE2B1E" w:rsidRDefault="00F614CD" w:rsidP="00F614CD">
      <w:pPr>
        <w:pStyle w:val="53"/>
      </w:pPr>
      <w:r w:rsidRPr="00DE2B1E">
        <w:t>В первую зону вошли город-курорт Геленджик и город-курорт Сочи. Город-курорт Геленджик, благодаря большому количеству предложений на рынке недвижимости, наличию развитой инфраструктуры и морского побережья. Город-курорт Сочи как самый крупный и престижный курорт черноморского побережья с привлекательным климатом для проживания.</w:t>
      </w:r>
    </w:p>
    <w:p w14:paraId="6C9B899F" w14:textId="77777777" w:rsidR="00F614CD" w:rsidRPr="00DE2B1E" w:rsidRDefault="00F614CD" w:rsidP="00F614CD">
      <w:pPr>
        <w:pStyle w:val="53"/>
      </w:pPr>
      <w:r w:rsidRPr="00DE2B1E">
        <w:t>Во вторую зону вошел Краснодар как центр субъекта, крупнейший по численности населения город Краснодарского края с большим количеством предложений на рынке недвижимости.</w:t>
      </w:r>
    </w:p>
    <w:p w14:paraId="25FB8F86" w14:textId="77777777" w:rsidR="00F614CD" w:rsidRPr="00DE2B1E" w:rsidRDefault="00F614CD" w:rsidP="00F614CD">
      <w:pPr>
        <w:pStyle w:val="53"/>
      </w:pPr>
      <w:r w:rsidRPr="00DE2B1E">
        <w:t>В третью зону вошли город-курорт Анапа, город Новороссийск и город Туапсе. Город-курорт Анапа, пусть он и уступает по численности населения и привлекательности проживания и инвестирования в сравнении с другими курортами черноморского побережья, но при этом остается более востребованными в сравнении с районами, расположенными на азовском побережье Краснодарского края. Прибрежные города черноморского побережья: г. Новороссийск и г. Туапсе по сравнению с остальными городами, расположенными на черноморском побережье, обусловлены наличием портов, принимающих международные морские перевозки.</w:t>
      </w:r>
    </w:p>
    <w:p w14:paraId="3EBDDDC6" w14:textId="77777777" w:rsidR="00F614CD" w:rsidRPr="00DE2B1E" w:rsidRDefault="00F614CD" w:rsidP="00F614CD">
      <w:pPr>
        <w:pStyle w:val="53"/>
      </w:pPr>
      <w:r w:rsidRPr="00DE2B1E">
        <w:t>В четвертую зону вошел город Армавир как развитый индустриальный и промышленный центр Краснодарского края, не смотря на отдаленность от краевой столицы.</w:t>
      </w:r>
    </w:p>
    <w:p w14:paraId="14F1C375" w14:textId="77777777" w:rsidR="00F614CD" w:rsidRPr="00DE2B1E" w:rsidRDefault="00F614CD" w:rsidP="00F614CD">
      <w:pPr>
        <w:pStyle w:val="53"/>
      </w:pPr>
      <w:r w:rsidRPr="00DE2B1E">
        <w:t>В пятую зону вошли город Горячий Ключ, Динской и Ейский муниципальные районы. Горячий Ключ – единственный город Краснодарского края, являющийся бальнеологическим курортом. Развитая инфраструктура санаториев, климат и близкое расположение к административному центру субъекта РФ увеличивает рыночную стоимость оцениваемых объектов недвижимости. Динской район - как наиболее близко расположенный к административному центру городу Краснодару, кроме того, Динской район, как сильный аграрный район Краснодарского края с высокими заработными платами. Ейский район Краснодарского края богат разнообразными природными, экономическими и культурными ресурсами.</w:t>
      </w:r>
    </w:p>
    <w:p w14:paraId="19E420C5" w14:textId="77777777" w:rsidR="00F614CD" w:rsidRPr="00DE2B1E" w:rsidRDefault="00F614CD" w:rsidP="00F614CD">
      <w:pPr>
        <w:pStyle w:val="53"/>
      </w:pPr>
      <w:r w:rsidRPr="00DE2B1E">
        <w:lastRenderedPageBreak/>
        <w:t>В шестую зону вошел Темрюкский муниципальный район. Темрюк — город в Краснодарском крае, расположенный на Таманском полуострове в устье реки Кубань, недалеко от побережья Азовского моря. Он известен как город с богатой историей, природными достопримечательностями и портовой инфраструктурой.</w:t>
      </w:r>
    </w:p>
    <w:p w14:paraId="5FC9E10F" w14:textId="77777777" w:rsidR="00F614CD" w:rsidRPr="00DE2B1E" w:rsidRDefault="00F614CD" w:rsidP="00F614CD">
      <w:pPr>
        <w:pStyle w:val="53"/>
      </w:pPr>
      <w:r w:rsidRPr="00DE2B1E">
        <w:t>В седьмую зону вошли Славянский и Северский муниципальные районы. Славянский муниципальный район Краснодарского края богат разнообразными природными, экономическими и культурными ресурсами. Здесь протекают полноводные реки - Кубань и Протока, есть целые системы каналов и лиманов, различные пруды, а также побережье Азовского моря. Северский муниципальный район Краснодарского края богат разнообразными ресурсами и имеет значительный экономический, природный и туристический потенциал. Район богат полезными ископаемыми. В их числе — нефть, газ, глина.</w:t>
      </w:r>
    </w:p>
    <w:p w14:paraId="5ECBDED4" w14:textId="77777777" w:rsidR="00F614CD" w:rsidRPr="00DE2B1E" w:rsidRDefault="00F614CD" w:rsidP="00F614CD">
      <w:pPr>
        <w:pStyle w:val="53"/>
      </w:pPr>
      <w:r w:rsidRPr="00DE2B1E">
        <w:t>В восьмую зону вошли практически все степные и предгорные районы Краснодарского края, в связи с небольшим разбросом по следующим факторам:</w:t>
      </w:r>
    </w:p>
    <w:p w14:paraId="4E3057D0" w14:textId="74B13319" w:rsidR="00F614CD" w:rsidRPr="00DE2B1E" w:rsidRDefault="00FF03F8" w:rsidP="00F614CD">
      <w:pPr>
        <w:pStyle w:val="51"/>
      </w:pPr>
      <w:r w:rsidRPr="00DE2B1E">
        <w:t>численность населения в населенном пункте</w:t>
      </w:r>
      <w:r w:rsidR="00F614CD" w:rsidRPr="00DE2B1E">
        <w:t>;</w:t>
      </w:r>
    </w:p>
    <w:p w14:paraId="2FA59683" w14:textId="77777777" w:rsidR="00F614CD" w:rsidRPr="00DE2B1E" w:rsidRDefault="00F614CD" w:rsidP="00F614CD">
      <w:pPr>
        <w:pStyle w:val="51"/>
      </w:pPr>
      <w:r w:rsidRPr="00DE2B1E">
        <w:t>наличие дорожно-транспортной сети;</w:t>
      </w:r>
    </w:p>
    <w:p w14:paraId="7E8BF228" w14:textId="77777777" w:rsidR="00F614CD" w:rsidRPr="00DE2B1E" w:rsidRDefault="00F614CD" w:rsidP="00F614CD">
      <w:pPr>
        <w:pStyle w:val="51"/>
      </w:pPr>
      <w:r w:rsidRPr="00DE2B1E">
        <w:t>наличие объектов социальной и инженерно-технической инфраструктуры.</w:t>
      </w:r>
    </w:p>
    <w:p w14:paraId="59D5EF2D" w14:textId="77777777" w:rsidR="00F614CD" w:rsidRPr="00DE2B1E" w:rsidRDefault="00F614CD" w:rsidP="00F614CD">
      <w:pPr>
        <w:pStyle w:val="53"/>
      </w:pPr>
      <w:r w:rsidRPr="00DE2B1E">
        <w:t xml:space="preserve">В девятую зону вошли </w:t>
      </w:r>
      <w:proofErr w:type="spellStart"/>
      <w:r w:rsidRPr="00DE2B1E">
        <w:t>Белоглинский</w:t>
      </w:r>
      <w:proofErr w:type="spellEnd"/>
      <w:r w:rsidRPr="00DE2B1E">
        <w:t xml:space="preserve">, </w:t>
      </w:r>
      <w:proofErr w:type="spellStart"/>
      <w:r w:rsidRPr="00DE2B1E">
        <w:t>Отрадненский</w:t>
      </w:r>
      <w:proofErr w:type="spellEnd"/>
      <w:r w:rsidRPr="00DE2B1E">
        <w:t xml:space="preserve">, Успенский, </w:t>
      </w:r>
      <w:proofErr w:type="spellStart"/>
      <w:r w:rsidRPr="00DE2B1E">
        <w:t>Новопокровский</w:t>
      </w:r>
      <w:proofErr w:type="spellEnd"/>
      <w:r w:rsidRPr="00DE2B1E">
        <w:t xml:space="preserve"> муниципальные районы они уступают в привлекательности остальным районам края, из-за меньшей степени развитости туризма в силу природных причин.</w:t>
      </w:r>
    </w:p>
    <w:p w14:paraId="7F457AEB" w14:textId="04FEB1ED" w:rsidR="00F614CD" w:rsidRPr="00DE2B1E" w:rsidRDefault="00F614CD" w:rsidP="00F614CD">
      <w:pPr>
        <w:pStyle w:val="53"/>
      </w:pPr>
      <w:r w:rsidRPr="00DE2B1E">
        <w:t xml:space="preserve">Удельные показатели средних рыночных цен совокупности муниципальных образований в границах Краснодарского края в расчете на единицу площади приведены в таблице </w:t>
      </w:r>
      <w:r w:rsidRPr="00DE2B1E">
        <w:fldChar w:fldCharType="begin"/>
      </w:r>
      <w:r w:rsidRPr="00DE2B1E">
        <w:instrText xml:space="preserve"> REF P61 \h  \* MERGEFORMAT </w:instrText>
      </w:r>
      <w:r w:rsidRPr="00DE2B1E">
        <w:fldChar w:fldCharType="separate"/>
      </w:r>
      <w:r w:rsidR="00C87058">
        <w:rPr>
          <w:noProof/>
        </w:rPr>
        <w:t>52</w:t>
      </w:r>
      <w:r w:rsidRPr="00DE2B1E">
        <w:fldChar w:fldCharType="end"/>
      </w:r>
      <w:r w:rsidRPr="00DE2B1E">
        <w:t>.</w:t>
      </w:r>
    </w:p>
    <w:p w14:paraId="278986F4" w14:textId="018ABEB3" w:rsidR="00F614CD" w:rsidRPr="00DE2B1E" w:rsidRDefault="00F614CD" w:rsidP="00F614CD">
      <w:pPr>
        <w:pStyle w:val="130"/>
      </w:pPr>
      <w:bookmarkStart w:id="409" w:name="_Ref6989334"/>
      <w:bookmarkStart w:id="410" w:name="_Toc49755476"/>
      <w:bookmarkStart w:id="411" w:name="_Toc233889717"/>
      <w:r w:rsidRPr="00DE2B1E">
        <w:t xml:space="preserve">Таблица </w:t>
      </w:r>
      <w:bookmarkStart w:id="412" w:name="P61"/>
      <w:r w:rsidRPr="00DE2B1E">
        <w:fldChar w:fldCharType="begin"/>
      </w:r>
      <w:r w:rsidRPr="00DE2B1E">
        <w:instrText xml:space="preserve"> SEQ Таблица \* ARABIC </w:instrText>
      </w:r>
      <w:r w:rsidRPr="00DE2B1E">
        <w:fldChar w:fldCharType="separate"/>
      </w:r>
      <w:r w:rsidR="00C87058">
        <w:t>52</w:t>
      </w:r>
      <w:r w:rsidRPr="00DE2B1E">
        <w:fldChar w:fldCharType="end"/>
      </w:r>
      <w:bookmarkEnd w:id="409"/>
      <w:bookmarkEnd w:id="412"/>
      <w:r w:rsidRPr="00DE2B1E">
        <w:t xml:space="preserve"> – Удельный показатель рыночной цены ценовых зон совокупности муниципальных образований в границах Краснодарского края</w:t>
      </w:r>
      <w:bookmarkEnd w:id="410"/>
      <w:bookmarkEnd w:id="4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2368"/>
        <w:gridCol w:w="1703"/>
        <w:gridCol w:w="2082"/>
        <w:gridCol w:w="2084"/>
      </w:tblGrid>
      <w:tr w:rsidR="00F614CD" w:rsidRPr="00DE2B1E" w14:paraId="19DA52CC" w14:textId="77777777" w:rsidTr="00143035">
        <w:trPr>
          <w:trHeight w:val="315"/>
          <w:tblHeader/>
        </w:trPr>
        <w:tc>
          <w:tcPr>
            <w:tcW w:w="59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0B0299"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Номер ценовой зоны</w:t>
            </w:r>
          </w:p>
        </w:tc>
        <w:tc>
          <w:tcPr>
            <w:tcW w:w="126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6F9E1E"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Наименование МО</w:t>
            </w:r>
          </w:p>
        </w:tc>
        <w:tc>
          <w:tcPr>
            <w:tcW w:w="314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11CC5F"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Удельный показатель рыночной цены, руб./кв. м</w:t>
            </w:r>
          </w:p>
        </w:tc>
      </w:tr>
      <w:tr w:rsidR="00F614CD" w:rsidRPr="00DE2B1E" w14:paraId="09E615EB" w14:textId="77777777" w:rsidTr="00143035">
        <w:trPr>
          <w:trHeight w:val="315"/>
          <w:tblHeader/>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67A7205E" w14:textId="77777777" w:rsidR="00F614CD" w:rsidRPr="00DE2B1E" w:rsidRDefault="00F614CD" w:rsidP="00143035">
            <w:pPr>
              <w:spacing w:line="256" w:lineRule="auto"/>
              <w:jc w:val="left"/>
              <w:rPr>
                <w:rFonts w:eastAsia="Times New Roman" w:cs="Times New Roman"/>
                <w:b/>
                <w:bCs/>
                <w:sz w:val="20"/>
                <w:szCs w:val="20"/>
                <w:lang w:eastAsia="ru-RU"/>
              </w:rPr>
            </w:pPr>
          </w:p>
        </w:tc>
        <w:tc>
          <w:tcPr>
            <w:tcW w:w="1267" w:type="pct"/>
            <w:vMerge/>
            <w:tcBorders>
              <w:top w:val="single" w:sz="4" w:space="0" w:color="auto"/>
              <w:left w:val="single" w:sz="4" w:space="0" w:color="auto"/>
              <w:bottom w:val="single" w:sz="4" w:space="0" w:color="auto"/>
              <w:right w:val="single" w:sz="4" w:space="0" w:color="auto"/>
            </w:tcBorders>
            <w:vAlign w:val="center"/>
            <w:hideMark/>
          </w:tcPr>
          <w:p w14:paraId="1191A233" w14:textId="77777777" w:rsidR="00F614CD" w:rsidRPr="00DE2B1E" w:rsidRDefault="00F614CD" w:rsidP="00143035">
            <w:pPr>
              <w:spacing w:line="256" w:lineRule="auto"/>
              <w:jc w:val="left"/>
              <w:rPr>
                <w:rFonts w:eastAsia="Times New Roman" w:cs="Times New Roman"/>
                <w:b/>
                <w:bCs/>
                <w:sz w:val="20"/>
                <w:szCs w:val="20"/>
                <w:lang w:eastAsia="ru-RU"/>
              </w:rPr>
            </w:pPr>
          </w:p>
        </w:tc>
        <w:tc>
          <w:tcPr>
            <w:tcW w:w="9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082F29"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Минимальный</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05E6F4"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Средний</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79D4D1"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Максимальный</w:t>
            </w:r>
          </w:p>
        </w:tc>
      </w:tr>
      <w:tr w:rsidR="00F614CD" w:rsidRPr="00DE2B1E" w14:paraId="4BFFBCD7"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5AE3907E" w14:textId="77777777" w:rsidR="00F614CD" w:rsidRPr="00DE2B1E" w:rsidRDefault="00F614CD" w:rsidP="00143035">
            <w:pPr>
              <w:pStyle w:val="21ff5"/>
              <w:rPr>
                <w:rFonts w:eastAsia="Times New Roman"/>
                <w:lang w:eastAsia="ru-RU"/>
              </w:rPr>
            </w:pPr>
            <w:r w:rsidRPr="00DE2B1E">
              <w:rPr>
                <w:rFonts w:eastAsia="Times New Roman"/>
                <w:lang w:eastAsia="ru-RU"/>
              </w:rPr>
              <w:t>1</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72B0D7C" w14:textId="77777777" w:rsidR="00F614CD" w:rsidRPr="00DE2B1E" w:rsidRDefault="00F614CD" w:rsidP="00143035">
            <w:pPr>
              <w:pStyle w:val="222"/>
              <w:rPr>
                <w:rFonts w:eastAsiaTheme="minorHAnsi"/>
              </w:rPr>
            </w:pPr>
            <w:r w:rsidRPr="00DE2B1E">
              <w:t>город-курорт Сочи</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9B13478" w14:textId="77777777" w:rsidR="00F614CD" w:rsidRPr="00DE2B1E" w:rsidRDefault="00F614CD" w:rsidP="00143035">
            <w:pPr>
              <w:pStyle w:val="21ff5"/>
            </w:pPr>
            <w:r w:rsidRPr="00DE2B1E">
              <w:t>971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E36EB6A" w14:textId="77777777" w:rsidR="00F614CD" w:rsidRPr="00DE2B1E" w:rsidRDefault="00F614CD" w:rsidP="00143035">
            <w:pPr>
              <w:pStyle w:val="21ff5"/>
            </w:pPr>
            <w:r w:rsidRPr="00DE2B1E">
              <w:t>14204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BF1F2E3" w14:textId="77777777" w:rsidR="00F614CD" w:rsidRPr="00DE2B1E" w:rsidRDefault="00F614CD" w:rsidP="00143035">
            <w:pPr>
              <w:pStyle w:val="21ff5"/>
            </w:pPr>
            <w:r w:rsidRPr="00DE2B1E">
              <w:t>102963</w:t>
            </w:r>
          </w:p>
        </w:tc>
      </w:tr>
      <w:tr w:rsidR="00F614CD" w:rsidRPr="00DE2B1E" w14:paraId="13B1DFFA"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CFC5DCC"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8A71ED8" w14:textId="77777777" w:rsidR="00F614CD" w:rsidRPr="00DE2B1E" w:rsidRDefault="00F614CD" w:rsidP="00143035">
            <w:pPr>
              <w:pStyle w:val="222"/>
            </w:pPr>
            <w:r w:rsidRPr="00DE2B1E">
              <w:t>город-курорт Геленджик</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E572619" w14:textId="77777777" w:rsidR="00F614CD" w:rsidRPr="00DE2B1E" w:rsidRDefault="00F614CD" w:rsidP="00143035">
            <w:pPr>
              <w:pStyle w:val="21ff5"/>
            </w:pPr>
            <w:r w:rsidRPr="00DE2B1E">
              <w:t>226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05D80EC" w14:textId="77777777" w:rsidR="00F614CD" w:rsidRPr="00DE2B1E" w:rsidRDefault="00F614CD" w:rsidP="00143035">
            <w:pPr>
              <w:pStyle w:val="21ff5"/>
            </w:pPr>
            <w:r w:rsidRPr="00DE2B1E">
              <w:t>14110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E27B0AE" w14:textId="77777777" w:rsidR="00F614CD" w:rsidRPr="00DE2B1E" w:rsidRDefault="00F614CD" w:rsidP="00143035">
            <w:pPr>
              <w:pStyle w:val="21ff5"/>
            </w:pPr>
            <w:r w:rsidRPr="00DE2B1E">
              <w:t>92147</w:t>
            </w:r>
          </w:p>
        </w:tc>
      </w:tr>
      <w:tr w:rsidR="00F614CD" w:rsidRPr="00DE2B1E" w14:paraId="0FBC3449" w14:textId="77777777" w:rsidTr="00143035">
        <w:trPr>
          <w:trHeight w:val="70"/>
        </w:trPr>
        <w:tc>
          <w:tcPr>
            <w:tcW w:w="593" w:type="pct"/>
            <w:tcBorders>
              <w:top w:val="single" w:sz="4" w:space="0" w:color="auto"/>
              <w:left w:val="single" w:sz="4" w:space="0" w:color="auto"/>
              <w:bottom w:val="single" w:sz="4" w:space="0" w:color="auto"/>
              <w:right w:val="single" w:sz="4" w:space="0" w:color="auto"/>
            </w:tcBorders>
            <w:noWrap/>
            <w:vAlign w:val="center"/>
            <w:hideMark/>
          </w:tcPr>
          <w:p w14:paraId="29EA285A" w14:textId="77777777" w:rsidR="00F614CD" w:rsidRPr="00DE2B1E" w:rsidRDefault="00F614CD" w:rsidP="00143035">
            <w:pPr>
              <w:pStyle w:val="21ff5"/>
              <w:rPr>
                <w:rFonts w:eastAsia="Times New Roman"/>
                <w:lang w:eastAsia="ru-RU"/>
              </w:rPr>
            </w:pPr>
            <w:r w:rsidRPr="00DE2B1E">
              <w:rPr>
                <w:rFonts w:eastAsia="Times New Roman"/>
                <w:lang w:eastAsia="ru-RU"/>
              </w:rPr>
              <w:t>2</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71AD6D2" w14:textId="77777777" w:rsidR="00F614CD" w:rsidRPr="00DE2B1E" w:rsidRDefault="00F614CD" w:rsidP="00143035">
            <w:pPr>
              <w:pStyle w:val="222"/>
              <w:rPr>
                <w:rFonts w:eastAsiaTheme="minorHAnsi"/>
              </w:rPr>
            </w:pPr>
            <w:r w:rsidRPr="00DE2B1E">
              <w:t>город Краснодар</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BAFECC2" w14:textId="77777777" w:rsidR="00F614CD" w:rsidRPr="00DE2B1E" w:rsidRDefault="00F614CD" w:rsidP="00143035">
            <w:pPr>
              <w:pStyle w:val="21ff5"/>
            </w:pPr>
            <w:r w:rsidRPr="00DE2B1E">
              <w:t>756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71AD0B4" w14:textId="77777777" w:rsidR="00F614CD" w:rsidRPr="00DE2B1E" w:rsidRDefault="00F614CD" w:rsidP="00143035">
            <w:pPr>
              <w:pStyle w:val="21ff5"/>
            </w:pPr>
            <w:r w:rsidRPr="00DE2B1E">
              <w:t>10855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AC5578A" w14:textId="77777777" w:rsidR="00F614CD" w:rsidRPr="00DE2B1E" w:rsidRDefault="00F614CD" w:rsidP="00143035">
            <w:pPr>
              <w:pStyle w:val="21ff5"/>
            </w:pPr>
            <w:r w:rsidRPr="00DE2B1E">
              <w:t>54166</w:t>
            </w:r>
          </w:p>
        </w:tc>
      </w:tr>
      <w:tr w:rsidR="00F614CD" w:rsidRPr="00DE2B1E" w14:paraId="38B3263E"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422E7E41" w14:textId="77777777" w:rsidR="00F614CD" w:rsidRPr="00DE2B1E" w:rsidRDefault="00F614CD" w:rsidP="00143035">
            <w:pPr>
              <w:pStyle w:val="21ff5"/>
              <w:rPr>
                <w:rFonts w:eastAsia="Times New Roman"/>
                <w:lang w:eastAsia="ru-RU"/>
              </w:rPr>
            </w:pPr>
            <w:r w:rsidRPr="00DE2B1E">
              <w:rPr>
                <w:rFonts w:eastAsia="Times New Roman"/>
                <w:lang w:eastAsia="ru-RU"/>
              </w:rPr>
              <w:t>3</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CAE6420" w14:textId="77777777" w:rsidR="00F614CD" w:rsidRPr="00DE2B1E" w:rsidRDefault="00F614CD" w:rsidP="00143035">
            <w:pPr>
              <w:pStyle w:val="222"/>
              <w:rPr>
                <w:rFonts w:eastAsiaTheme="minorHAnsi"/>
              </w:rPr>
            </w:pPr>
            <w:r w:rsidRPr="00DE2B1E">
              <w:t>город-курорт Анапа</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943D14E" w14:textId="77777777" w:rsidR="00F614CD" w:rsidRPr="00DE2B1E" w:rsidRDefault="00F614CD" w:rsidP="00143035">
            <w:pPr>
              <w:pStyle w:val="21ff5"/>
            </w:pPr>
            <w:r w:rsidRPr="00DE2B1E">
              <w:t>418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9C16138" w14:textId="77777777" w:rsidR="00F614CD" w:rsidRPr="00DE2B1E" w:rsidRDefault="00F614CD" w:rsidP="00143035">
            <w:pPr>
              <w:pStyle w:val="21ff5"/>
            </w:pPr>
            <w:r w:rsidRPr="00DE2B1E">
              <w:t>4852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ABB90E9" w14:textId="77777777" w:rsidR="00F614CD" w:rsidRPr="00DE2B1E" w:rsidRDefault="00F614CD" w:rsidP="00143035">
            <w:pPr>
              <w:pStyle w:val="21ff5"/>
            </w:pPr>
            <w:r w:rsidRPr="00DE2B1E">
              <w:t>67244</w:t>
            </w:r>
          </w:p>
        </w:tc>
      </w:tr>
      <w:tr w:rsidR="00F614CD" w:rsidRPr="00DE2B1E" w14:paraId="1C96ACF7"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4BCEEC11"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C433652" w14:textId="77777777" w:rsidR="00F614CD" w:rsidRPr="00DE2B1E" w:rsidRDefault="00F614CD" w:rsidP="00143035">
            <w:pPr>
              <w:pStyle w:val="222"/>
            </w:pPr>
            <w:r w:rsidRPr="00DE2B1E">
              <w:t>город Новороссийск</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987C215" w14:textId="77777777" w:rsidR="00F614CD" w:rsidRPr="00DE2B1E" w:rsidRDefault="00F614CD" w:rsidP="00143035">
            <w:pPr>
              <w:pStyle w:val="21ff5"/>
            </w:pPr>
            <w:r w:rsidRPr="00DE2B1E">
              <w:t>703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82D4E63" w14:textId="77777777" w:rsidR="00F614CD" w:rsidRPr="00DE2B1E" w:rsidRDefault="00F614CD" w:rsidP="00143035">
            <w:pPr>
              <w:pStyle w:val="21ff5"/>
            </w:pPr>
            <w:r w:rsidRPr="00DE2B1E">
              <w:t>4104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D24ECA1" w14:textId="77777777" w:rsidR="00F614CD" w:rsidRPr="00DE2B1E" w:rsidRDefault="00F614CD" w:rsidP="00143035">
            <w:pPr>
              <w:pStyle w:val="21ff5"/>
            </w:pPr>
            <w:r w:rsidRPr="00DE2B1E">
              <w:t>16447</w:t>
            </w:r>
          </w:p>
        </w:tc>
      </w:tr>
      <w:tr w:rsidR="00F614CD" w:rsidRPr="00DE2B1E" w14:paraId="7B31432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B76365A"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110047E" w14:textId="77777777" w:rsidR="00F614CD" w:rsidRPr="00DE2B1E" w:rsidRDefault="00F614CD" w:rsidP="00143035">
            <w:pPr>
              <w:pStyle w:val="222"/>
            </w:pPr>
            <w:r w:rsidRPr="00DE2B1E">
              <w:t>Туапсинский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E8941E5" w14:textId="77777777" w:rsidR="00F614CD" w:rsidRPr="00DE2B1E" w:rsidRDefault="00F614CD" w:rsidP="00143035">
            <w:pPr>
              <w:pStyle w:val="21ff5"/>
            </w:pPr>
            <w:r w:rsidRPr="00DE2B1E">
              <w:t>231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2B1CC27" w14:textId="77777777" w:rsidR="00F614CD" w:rsidRPr="00DE2B1E" w:rsidRDefault="00F614CD" w:rsidP="00143035">
            <w:pPr>
              <w:pStyle w:val="21ff5"/>
            </w:pPr>
            <w:r w:rsidRPr="00DE2B1E">
              <w:t>3677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9F1C577" w14:textId="77777777" w:rsidR="00F614CD" w:rsidRPr="00DE2B1E" w:rsidRDefault="00F614CD" w:rsidP="00143035">
            <w:pPr>
              <w:pStyle w:val="21ff5"/>
            </w:pPr>
            <w:r w:rsidRPr="00DE2B1E">
              <w:t>21595</w:t>
            </w:r>
          </w:p>
        </w:tc>
      </w:tr>
      <w:tr w:rsidR="00F614CD" w:rsidRPr="00DE2B1E" w14:paraId="15FE87B5" w14:textId="77777777" w:rsidTr="00143035">
        <w:trPr>
          <w:trHeight w:val="70"/>
        </w:trPr>
        <w:tc>
          <w:tcPr>
            <w:tcW w:w="593" w:type="pct"/>
            <w:tcBorders>
              <w:top w:val="single" w:sz="4" w:space="0" w:color="auto"/>
              <w:left w:val="single" w:sz="4" w:space="0" w:color="auto"/>
              <w:bottom w:val="single" w:sz="4" w:space="0" w:color="auto"/>
              <w:right w:val="single" w:sz="4" w:space="0" w:color="auto"/>
            </w:tcBorders>
            <w:noWrap/>
            <w:vAlign w:val="center"/>
            <w:hideMark/>
          </w:tcPr>
          <w:p w14:paraId="2BE99EE9" w14:textId="77777777" w:rsidR="00F614CD" w:rsidRPr="00DE2B1E" w:rsidRDefault="00F614CD" w:rsidP="00143035">
            <w:pPr>
              <w:pStyle w:val="21ff5"/>
              <w:rPr>
                <w:rFonts w:eastAsia="Times New Roman"/>
                <w:lang w:eastAsia="ru-RU"/>
              </w:rPr>
            </w:pPr>
            <w:r w:rsidRPr="00DE2B1E">
              <w:rPr>
                <w:rFonts w:eastAsia="Times New Roman"/>
                <w:lang w:eastAsia="ru-RU"/>
              </w:rPr>
              <w:t>4</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C821A99" w14:textId="77777777" w:rsidR="00F614CD" w:rsidRPr="00DE2B1E" w:rsidRDefault="00F614CD" w:rsidP="00143035">
            <w:pPr>
              <w:pStyle w:val="222"/>
              <w:rPr>
                <w:rFonts w:eastAsiaTheme="minorHAnsi"/>
              </w:rPr>
            </w:pPr>
            <w:r w:rsidRPr="00DE2B1E">
              <w:t>город Армавир</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6434422" w14:textId="77777777" w:rsidR="00F614CD" w:rsidRPr="00DE2B1E" w:rsidRDefault="00F614CD" w:rsidP="00143035">
            <w:pPr>
              <w:pStyle w:val="21ff5"/>
            </w:pPr>
            <w:r w:rsidRPr="00DE2B1E">
              <w:t>94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D99C36A" w14:textId="77777777" w:rsidR="00F614CD" w:rsidRPr="00DE2B1E" w:rsidRDefault="00F614CD" w:rsidP="00143035">
            <w:pPr>
              <w:pStyle w:val="21ff5"/>
            </w:pPr>
            <w:r w:rsidRPr="00DE2B1E">
              <w:t>3124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EEA8509" w14:textId="77777777" w:rsidR="00F614CD" w:rsidRPr="00DE2B1E" w:rsidRDefault="00F614CD" w:rsidP="00143035">
            <w:pPr>
              <w:pStyle w:val="21ff5"/>
            </w:pPr>
            <w:r w:rsidRPr="00DE2B1E">
              <w:t>11435</w:t>
            </w:r>
          </w:p>
        </w:tc>
      </w:tr>
      <w:tr w:rsidR="00F614CD" w:rsidRPr="00DE2B1E" w14:paraId="23779657"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60A8F1A2" w14:textId="77777777" w:rsidR="00F614CD" w:rsidRPr="00DE2B1E" w:rsidRDefault="00F614CD" w:rsidP="00143035">
            <w:pPr>
              <w:pStyle w:val="21ff5"/>
              <w:rPr>
                <w:rFonts w:eastAsia="Times New Roman"/>
                <w:lang w:eastAsia="ru-RU"/>
              </w:rPr>
            </w:pPr>
            <w:r w:rsidRPr="00DE2B1E">
              <w:rPr>
                <w:rFonts w:eastAsia="Times New Roman"/>
                <w:lang w:eastAsia="ru-RU"/>
              </w:rPr>
              <w:t>5</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C4ACD9C" w14:textId="77777777" w:rsidR="00F614CD" w:rsidRPr="00DE2B1E" w:rsidRDefault="00F614CD" w:rsidP="00143035">
            <w:pPr>
              <w:pStyle w:val="222"/>
              <w:rPr>
                <w:rFonts w:eastAsiaTheme="minorHAnsi"/>
              </w:rPr>
            </w:pPr>
            <w:r w:rsidRPr="00DE2B1E">
              <w:t>Ейский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CBEB9E1" w14:textId="77777777" w:rsidR="00F614CD" w:rsidRPr="00DE2B1E" w:rsidRDefault="00F614CD" w:rsidP="00143035">
            <w:pPr>
              <w:pStyle w:val="21ff5"/>
            </w:pPr>
            <w:r w:rsidRPr="00DE2B1E">
              <w:t>86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BEDCF44" w14:textId="77777777" w:rsidR="00F614CD" w:rsidRPr="00DE2B1E" w:rsidRDefault="00F614CD" w:rsidP="00143035">
            <w:pPr>
              <w:pStyle w:val="21ff5"/>
            </w:pPr>
            <w:r w:rsidRPr="00DE2B1E">
              <w:t>1624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D355E83" w14:textId="77777777" w:rsidR="00F614CD" w:rsidRPr="00DE2B1E" w:rsidRDefault="00F614CD" w:rsidP="00143035">
            <w:pPr>
              <w:pStyle w:val="21ff5"/>
            </w:pPr>
            <w:r w:rsidRPr="00DE2B1E">
              <w:t>9079</w:t>
            </w:r>
          </w:p>
        </w:tc>
      </w:tr>
      <w:tr w:rsidR="00F614CD" w:rsidRPr="00DE2B1E" w14:paraId="33D2152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DCF5DC6"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74D4A6C" w14:textId="77777777" w:rsidR="00F614CD" w:rsidRPr="00DE2B1E" w:rsidRDefault="00F614CD" w:rsidP="00143035">
            <w:pPr>
              <w:pStyle w:val="222"/>
            </w:pPr>
            <w:r w:rsidRPr="00DE2B1E">
              <w:t>город Горячий Ключ</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B2CF4BD" w14:textId="77777777" w:rsidR="00F614CD" w:rsidRPr="00DE2B1E" w:rsidRDefault="00F614CD" w:rsidP="00143035">
            <w:pPr>
              <w:pStyle w:val="21ff5"/>
            </w:pPr>
            <w:r w:rsidRPr="00DE2B1E">
              <w:t>68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6B5D8E5" w14:textId="77777777" w:rsidR="00F614CD" w:rsidRPr="00DE2B1E" w:rsidRDefault="00F614CD" w:rsidP="00143035">
            <w:pPr>
              <w:pStyle w:val="21ff5"/>
            </w:pPr>
            <w:r w:rsidRPr="00DE2B1E">
              <w:t>1574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94E81B0" w14:textId="77777777" w:rsidR="00F614CD" w:rsidRPr="00DE2B1E" w:rsidRDefault="00F614CD" w:rsidP="00143035">
            <w:pPr>
              <w:pStyle w:val="21ff5"/>
            </w:pPr>
            <w:r w:rsidRPr="00DE2B1E">
              <w:t>11622</w:t>
            </w:r>
          </w:p>
        </w:tc>
      </w:tr>
      <w:tr w:rsidR="00F614CD" w:rsidRPr="00DE2B1E" w14:paraId="43736E4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1D8164D0"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8054087" w14:textId="77777777" w:rsidR="00F614CD" w:rsidRPr="00DE2B1E" w:rsidRDefault="00F614CD" w:rsidP="00143035">
            <w:pPr>
              <w:pStyle w:val="222"/>
            </w:pPr>
            <w:r w:rsidRPr="00DE2B1E">
              <w:t>Динской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C894107" w14:textId="77777777" w:rsidR="00F614CD" w:rsidRPr="00DE2B1E" w:rsidRDefault="00F614CD" w:rsidP="00143035">
            <w:pPr>
              <w:pStyle w:val="21ff5"/>
            </w:pPr>
            <w:r w:rsidRPr="00DE2B1E">
              <w:t>315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890760B" w14:textId="77777777" w:rsidR="00F614CD" w:rsidRPr="00DE2B1E" w:rsidRDefault="00F614CD" w:rsidP="00143035">
            <w:pPr>
              <w:pStyle w:val="21ff5"/>
            </w:pPr>
            <w:r w:rsidRPr="00DE2B1E">
              <w:t>1380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90D6F4B" w14:textId="77777777" w:rsidR="00F614CD" w:rsidRPr="00DE2B1E" w:rsidRDefault="00F614CD" w:rsidP="00143035">
            <w:pPr>
              <w:pStyle w:val="21ff5"/>
            </w:pPr>
            <w:r w:rsidRPr="00DE2B1E">
              <w:t>6995</w:t>
            </w:r>
          </w:p>
        </w:tc>
      </w:tr>
      <w:tr w:rsidR="00F614CD" w:rsidRPr="00DE2B1E" w14:paraId="1A426420" w14:textId="77777777" w:rsidTr="00143035">
        <w:trPr>
          <w:trHeight w:val="70"/>
        </w:trPr>
        <w:tc>
          <w:tcPr>
            <w:tcW w:w="593" w:type="pct"/>
            <w:tcBorders>
              <w:top w:val="single" w:sz="4" w:space="0" w:color="auto"/>
              <w:left w:val="single" w:sz="4" w:space="0" w:color="auto"/>
              <w:bottom w:val="single" w:sz="4" w:space="0" w:color="auto"/>
              <w:right w:val="single" w:sz="4" w:space="0" w:color="auto"/>
            </w:tcBorders>
            <w:vAlign w:val="center"/>
            <w:hideMark/>
          </w:tcPr>
          <w:p w14:paraId="3E5A986C" w14:textId="77777777" w:rsidR="00F614CD" w:rsidRPr="00DE2B1E" w:rsidRDefault="00F614CD" w:rsidP="00143035">
            <w:pPr>
              <w:pStyle w:val="21ff5"/>
              <w:rPr>
                <w:rFonts w:eastAsia="Times New Roman"/>
                <w:lang w:eastAsia="ru-RU"/>
              </w:rPr>
            </w:pPr>
            <w:r w:rsidRPr="00DE2B1E">
              <w:rPr>
                <w:rFonts w:eastAsia="Times New Roman"/>
                <w:lang w:eastAsia="ru-RU"/>
              </w:rPr>
              <w:t>6</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4964007" w14:textId="77777777" w:rsidR="00F614CD" w:rsidRPr="00DE2B1E" w:rsidRDefault="00F614CD" w:rsidP="00143035">
            <w:pPr>
              <w:pStyle w:val="222"/>
              <w:rPr>
                <w:rFonts w:eastAsiaTheme="minorHAnsi"/>
              </w:rPr>
            </w:pPr>
            <w:r w:rsidRPr="00DE2B1E">
              <w:t>Темрюкский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3230964" w14:textId="77777777" w:rsidR="00F614CD" w:rsidRPr="00DE2B1E" w:rsidRDefault="00F614CD" w:rsidP="00143035">
            <w:pPr>
              <w:pStyle w:val="21ff5"/>
            </w:pPr>
            <w:r w:rsidRPr="00DE2B1E">
              <w:t>85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22BE152" w14:textId="77777777" w:rsidR="00F614CD" w:rsidRPr="00DE2B1E" w:rsidRDefault="00F614CD" w:rsidP="00143035">
            <w:pPr>
              <w:pStyle w:val="21ff5"/>
            </w:pPr>
            <w:r w:rsidRPr="00DE2B1E">
              <w:t>1141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86FF623" w14:textId="77777777" w:rsidR="00F614CD" w:rsidRPr="00DE2B1E" w:rsidRDefault="00F614CD" w:rsidP="00143035">
            <w:pPr>
              <w:pStyle w:val="21ff5"/>
            </w:pPr>
            <w:r w:rsidRPr="00DE2B1E">
              <w:t>6503</w:t>
            </w:r>
          </w:p>
        </w:tc>
      </w:tr>
      <w:tr w:rsidR="00F614CD" w:rsidRPr="00DE2B1E" w14:paraId="1C8B7E17"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vAlign w:val="center"/>
            <w:hideMark/>
          </w:tcPr>
          <w:p w14:paraId="0007D713" w14:textId="77777777" w:rsidR="00F614CD" w:rsidRPr="00DE2B1E" w:rsidRDefault="00F614CD" w:rsidP="00143035">
            <w:pPr>
              <w:pStyle w:val="21ff5"/>
              <w:rPr>
                <w:rFonts w:eastAsia="Times New Roman"/>
                <w:lang w:eastAsia="ru-RU"/>
              </w:rPr>
            </w:pPr>
            <w:r w:rsidRPr="00DE2B1E">
              <w:rPr>
                <w:rFonts w:eastAsia="Times New Roman"/>
                <w:lang w:eastAsia="ru-RU"/>
              </w:rPr>
              <w:t>7</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7D2B743" w14:textId="77777777" w:rsidR="00F614CD" w:rsidRPr="00DE2B1E" w:rsidRDefault="00F614CD" w:rsidP="00143035">
            <w:pPr>
              <w:pStyle w:val="222"/>
              <w:rPr>
                <w:rFonts w:eastAsiaTheme="minorHAnsi"/>
              </w:rPr>
            </w:pPr>
            <w:r w:rsidRPr="00DE2B1E">
              <w:t>Славянский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9CD6A7E" w14:textId="77777777" w:rsidR="00F614CD" w:rsidRPr="00DE2B1E" w:rsidRDefault="00F614CD" w:rsidP="00143035">
            <w:pPr>
              <w:pStyle w:val="21ff5"/>
            </w:pPr>
            <w:r w:rsidRPr="00DE2B1E">
              <w:t>75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87B537E" w14:textId="77777777" w:rsidR="00F614CD" w:rsidRPr="00DE2B1E" w:rsidRDefault="00F614CD" w:rsidP="00143035">
            <w:pPr>
              <w:pStyle w:val="21ff5"/>
            </w:pPr>
            <w:r w:rsidRPr="00DE2B1E">
              <w:t>877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E3EDC06" w14:textId="77777777" w:rsidR="00F614CD" w:rsidRPr="00DE2B1E" w:rsidRDefault="00F614CD" w:rsidP="00143035">
            <w:pPr>
              <w:pStyle w:val="21ff5"/>
            </w:pPr>
            <w:r w:rsidRPr="00DE2B1E">
              <w:t>7508</w:t>
            </w:r>
          </w:p>
        </w:tc>
      </w:tr>
      <w:tr w:rsidR="00F614CD" w:rsidRPr="00DE2B1E" w14:paraId="1323C60E"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E70FCC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F9DBED3" w14:textId="77777777" w:rsidR="00F614CD" w:rsidRPr="00DE2B1E" w:rsidRDefault="00F614CD" w:rsidP="00143035">
            <w:pPr>
              <w:pStyle w:val="222"/>
            </w:pPr>
            <w:r w:rsidRPr="00DE2B1E">
              <w:t>Северский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21AE7367" w14:textId="77777777" w:rsidR="00F614CD" w:rsidRPr="00DE2B1E" w:rsidRDefault="00F614CD" w:rsidP="00143035">
            <w:pPr>
              <w:pStyle w:val="21ff5"/>
            </w:pPr>
            <w:r w:rsidRPr="00DE2B1E">
              <w:t>167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C8E0C96" w14:textId="77777777" w:rsidR="00F614CD" w:rsidRPr="00DE2B1E" w:rsidRDefault="00F614CD" w:rsidP="00143035">
            <w:pPr>
              <w:pStyle w:val="21ff5"/>
            </w:pPr>
            <w:r w:rsidRPr="00DE2B1E">
              <w:t>874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085ABFD" w14:textId="77777777" w:rsidR="00F614CD" w:rsidRPr="00DE2B1E" w:rsidRDefault="00F614CD" w:rsidP="00143035">
            <w:pPr>
              <w:pStyle w:val="21ff5"/>
            </w:pPr>
            <w:r w:rsidRPr="00DE2B1E">
              <w:t>6358</w:t>
            </w:r>
          </w:p>
        </w:tc>
      </w:tr>
      <w:tr w:rsidR="00F614CD" w:rsidRPr="00DE2B1E" w14:paraId="5C44B1E9"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5E71C2F4" w14:textId="77777777" w:rsidR="00F614CD" w:rsidRPr="00DE2B1E" w:rsidRDefault="00F614CD" w:rsidP="00143035">
            <w:pPr>
              <w:pStyle w:val="21ff5"/>
              <w:rPr>
                <w:rFonts w:eastAsia="Times New Roman"/>
                <w:lang w:eastAsia="ru-RU"/>
              </w:rPr>
            </w:pPr>
            <w:r w:rsidRPr="00DE2B1E">
              <w:rPr>
                <w:rFonts w:eastAsia="Times New Roman"/>
                <w:lang w:eastAsia="ru-RU"/>
              </w:rPr>
              <w:t>8</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D50E980" w14:textId="77777777" w:rsidR="00F614CD" w:rsidRPr="00DE2B1E" w:rsidRDefault="00F614CD" w:rsidP="00143035">
            <w:pPr>
              <w:pStyle w:val="222"/>
              <w:rPr>
                <w:rFonts w:eastAsiaTheme="minorHAnsi"/>
              </w:rPr>
            </w:pPr>
            <w:proofErr w:type="spellStart"/>
            <w:r w:rsidRPr="00DE2B1E">
              <w:t>Курганинский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41AABB1" w14:textId="77777777" w:rsidR="00F614CD" w:rsidRPr="00DE2B1E" w:rsidRDefault="00F614CD" w:rsidP="00143035">
            <w:pPr>
              <w:pStyle w:val="21ff5"/>
            </w:pPr>
            <w:r w:rsidRPr="00DE2B1E">
              <w:t>56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E39771E" w14:textId="77777777" w:rsidR="00F614CD" w:rsidRPr="00DE2B1E" w:rsidRDefault="00F614CD" w:rsidP="00143035">
            <w:pPr>
              <w:pStyle w:val="21ff5"/>
            </w:pPr>
            <w:r w:rsidRPr="00DE2B1E">
              <w:t>740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D9BC796" w14:textId="77777777" w:rsidR="00F614CD" w:rsidRPr="00DE2B1E" w:rsidRDefault="00F614CD" w:rsidP="00143035">
            <w:pPr>
              <w:pStyle w:val="21ff5"/>
            </w:pPr>
            <w:r w:rsidRPr="00DE2B1E">
              <w:t>5912</w:t>
            </w:r>
          </w:p>
        </w:tc>
      </w:tr>
      <w:tr w:rsidR="00F614CD" w:rsidRPr="00DE2B1E" w14:paraId="77A510C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26A318D"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EFBDC5E" w14:textId="77777777" w:rsidR="00F614CD" w:rsidRPr="00DE2B1E" w:rsidRDefault="00F614CD" w:rsidP="00143035">
            <w:pPr>
              <w:pStyle w:val="222"/>
            </w:pPr>
            <w:r w:rsidRPr="00DE2B1E">
              <w:t>Белореченский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2F41DC70" w14:textId="77777777" w:rsidR="00F614CD" w:rsidRPr="00DE2B1E" w:rsidRDefault="00F614CD" w:rsidP="00143035">
            <w:pPr>
              <w:pStyle w:val="21ff5"/>
            </w:pPr>
            <w:r w:rsidRPr="00DE2B1E">
              <w:t>32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CB289CF" w14:textId="77777777" w:rsidR="00F614CD" w:rsidRPr="00DE2B1E" w:rsidRDefault="00F614CD" w:rsidP="00143035">
            <w:pPr>
              <w:pStyle w:val="21ff5"/>
            </w:pPr>
            <w:r w:rsidRPr="00DE2B1E">
              <w:t>714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85D8ADD" w14:textId="77777777" w:rsidR="00F614CD" w:rsidRPr="00DE2B1E" w:rsidRDefault="00F614CD" w:rsidP="00143035">
            <w:pPr>
              <w:pStyle w:val="21ff5"/>
            </w:pPr>
            <w:r w:rsidRPr="00DE2B1E">
              <w:t>5990</w:t>
            </w:r>
          </w:p>
        </w:tc>
      </w:tr>
      <w:tr w:rsidR="00F614CD" w:rsidRPr="00DE2B1E" w14:paraId="004B9970"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1280BF7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03DFBBD" w14:textId="77777777" w:rsidR="00F614CD" w:rsidRPr="00DE2B1E" w:rsidRDefault="00F614CD" w:rsidP="00143035">
            <w:pPr>
              <w:pStyle w:val="222"/>
            </w:pPr>
            <w:proofErr w:type="spellStart"/>
            <w:r w:rsidRPr="00DE2B1E">
              <w:t>Абинский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4EF74C1" w14:textId="77777777" w:rsidR="00F614CD" w:rsidRPr="00DE2B1E" w:rsidRDefault="00F614CD" w:rsidP="00143035">
            <w:pPr>
              <w:pStyle w:val="21ff5"/>
            </w:pPr>
            <w:r w:rsidRPr="00DE2B1E">
              <w:t>68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15EC397" w14:textId="77777777" w:rsidR="00F614CD" w:rsidRPr="00DE2B1E" w:rsidRDefault="00F614CD" w:rsidP="00143035">
            <w:pPr>
              <w:pStyle w:val="21ff5"/>
            </w:pPr>
            <w:r w:rsidRPr="00DE2B1E">
              <w:t>699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B824986" w14:textId="77777777" w:rsidR="00F614CD" w:rsidRPr="00DE2B1E" w:rsidRDefault="00F614CD" w:rsidP="00143035">
            <w:pPr>
              <w:pStyle w:val="21ff5"/>
            </w:pPr>
            <w:r w:rsidRPr="00DE2B1E">
              <w:t>3751</w:t>
            </w:r>
          </w:p>
        </w:tc>
      </w:tr>
      <w:tr w:rsidR="00F614CD" w:rsidRPr="00DE2B1E" w14:paraId="09CC983B"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6F4A059F"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5C69DDA" w14:textId="77777777" w:rsidR="00F614CD" w:rsidRPr="00DE2B1E" w:rsidRDefault="00F614CD" w:rsidP="00143035">
            <w:pPr>
              <w:pStyle w:val="222"/>
            </w:pPr>
            <w:r w:rsidRPr="00DE2B1E">
              <w:t>Кавказский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2FA26413" w14:textId="77777777" w:rsidR="00F614CD" w:rsidRPr="00DE2B1E" w:rsidRDefault="00F614CD" w:rsidP="00143035">
            <w:pPr>
              <w:pStyle w:val="21ff5"/>
            </w:pPr>
            <w:r w:rsidRPr="00DE2B1E">
              <w:t>76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3E6095E" w14:textId="77777777" w:rsidR="00F614CD" w:rsidRPr="00DE2B1E" w:rsidRDefault="00F614CD" w:rsidP="00143035">
            <w:pPr>
              <w:pStyle w:val="21ff5"/>
            </w:pPr>
            <w:r w:rsidRPr="00DE2B1E">
              <w:t>693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B02142C" w14:textId="77777777" w:rsidR="00F614CD" w:rsidRPr="00DE2B1E" w:rsidRDefault="00F614CD" w:rsidP="00143035">
            <w:pPr>
              <w:pStyle w:val="21ff5"/>
            </w:pPr>
            <w:r w:rsidRPr="00DE2B1E">
              <w:t>6850</w:t>
            </w:r>
          </w:p>
        </w:tc>
      </w:tr>
      <w:tr w:rsidR="00F614CD" w:rsidRPr="00DE2B1E" w14:paraId="2626BCD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8F8C46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A93B3BB" w14:textId="77777777" w:rsidR="00F614CD" w:rsidRPr="00DE2B1E" w:rsidRDefault="00F614CD" w:rsidP="00143035">
            <w:pPr>
              <w:pStyle w:val="222"/>
            </w:pPr>
            <w:proofErr w:type="spellStart"/>
            <w:r w:rsidRPr="00DE2B1E">
              <w:t>Староминский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F62E0A1" w14:textId="77777777" w:rsidR="00F614CD" w:rsidRPr="00DE2B1E" w:rsidRDefault="00F614CD" w:rsidP="00143035">
            <w:pPr>
              <w:pStyle w:val="21ff5"/>
            </w:pPr>
            <w:r w:rsidRPr="00DE2B1E">
              <w:t>119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F505635" w14:textId="77777777" w:rsidR="00F614CD" w:rsidRPr="00DE2B1E" w:rsidRDefault="00F614CD" w:rsidP="00143035">
            <w:pPr>
              <w:pStyle w:val="21ff5"/>
            </w:pPr>
            <w:r w:rsidRPr="00DE2B1E">
              <w:t>640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808014D" w14:textId="77777777" w:rsidR="00F614CD" w:rsidRPr="00DE2B1E" w:rsidRDefault="00F614CD" w:rsidP="00143035">
            <w:pPr>
              <w:pStyle w:val="21ff5"/>
            </w:pPr>
            <w:r w:rsidRPr="00DE2B1E">
              <w:t>2640</w:t>
            </w:r>
          </w:p>
        </w:tc>
      </w:tr>
      <w:tr w:rsidR="00F614CD" w:rsidRPr="00DE2B1E" w14:paraId="414F7E44"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727641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D3793FA" w14:textId="77777777" w:rsidR="00F614CD" w:rsidRPr="00DE2B1E" w:rsidRDefault="00F614CD" w:rsidP="00143035">
            <w:pPr>
              <w:pStyle w:val="222"/>
            </w:pPr>
            <w:proofErr w:type="spellStart"/>
            <w:r w:rsidRPr="00DE2B1E">
              <w:t>Кореновский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834E4EA" w14:textId="77777777" w:rsidR="00F614CD" w:rsidRPr="00DE2B1E" w:rsidRDefault="00F614CD" w:rsidP="00143035">
            <w:pPr>
              <w:pStyle w:val="21ff5"/>
            </w:pPr>
            <w:r w:rsidRPr="00DE2B1E">
              <w:t>41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03ED208" w14:textId="77777777" w:rsidR="00F614CD" w:rsidRPr="00DE2B1E" w:rsidRDefault="00F614CD" w:rsidP="00143035">
            <w:pPr>
              <w:pStyle w:val="21ff5"/>
            </w:pPr>
            <w:r w:rsidRPr="00DE2B1E">
              <w:t>615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50C3B66" w14:textId="77777777" w:rsidR="00F614CD" w:rsidRPr="00DE2B1E" w:rsidRDefault="00F614CD" w:rsidP="00143035">
            <w:pPr>
              <w:pStyle w:val="21ff5"/>
            </w:pPr>
            <w:r w:rsidRPr="00DE2B1E">
              <w:t>3835</w:t>
            </w:r>
          </w:p>
        </w:tc>
      </w:tr>
      <w:tr w:rsidR="00F614CD" w:rsidRPr="00DE2B1E" w14:paraId="25E425D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1ABC01F"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4F6288C" w14:textId="77777777" w:rsidR="00F614CD" w:rsidRPr="00DE2B1E" w:rsidRDefault="00F614CD" w:rsidP="00143035">
            <w:pPr>
              <w:pStyle w:val="222"/>
            </w:pPr>
            <w:r w:rsidRPr="00DE2B1E">
              <w:t>Крымский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27E610C" w14:textId="77777777" w:rsidR="00F614CD" w:rsidRPr="00DE2B1E" w:rsidRDefault="00F614CD" w:rsidP="00143035">
            <w:pPr>
              <w:pStyle w:val="21ff5"/>
            </w:pPr>
            <w:r w:rsidRPr="00DE2B1E">
              <w:t>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55DC933" w14:textId="77777777" w:rsidR="00F614CD" w:rsidRPr="00DE2B1E" w:rsidRDefault="00F614CD" w:rsidP="00143035">
            <w:pPr>
              <w:pStyle w:val="21ff5"/>
            </w:pPr>
            <w:r w:rsidRPr="00DE2B1E">
              <w:t>600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9FC7A14" w14:textId="77777777" w:rsidR="00F614CD" w:rsidRPr="00DE2B1E" w:rsidRDefault="00F614CD" w:rsidP="00143035">
            <w:pPr>
              <w:pStyle w:val="21ff5"/>
            </w:pPr>
            <w:r w:rsidRPr="00DE2B1E">
              <w:t>5889</w:t>
            </w:r>
          </w:p>
        </w:tc>
      </w:tr>
      <w:tr w:rsidR="00F614CD" w:rsidRPr="00DE2B1E" w14:paraId="037BA31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C8D458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2B15FBB" w14:textId="77777777" w:rsidR="00F614CD" w:rsidRPr="00DE2B1E" w:rsidRDefault="00F614CD" w:rsidP="00143035">
            <w:pPr>
              <w:pStyle w:val="222"/>
            </w:pPr>
            <w:r w:rsidRPr="00DE2B1E">
              <w:t>Каневской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9B23CEF" w14:textId="77777777" w:rsidR="00F614CD" w:rsidRPr="00DE2B1E" w:rsidRDefault="00F614CD" w:rsidP="00143035">
            <w:pPr>
              <w:pStyle w:val="21ff5"/>
            </w:pPr>
            <w:r w:rsidRPr="00DE2B1E">
              <w:t>63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5D878EA" w14:textId="77777777" w:rsidR="00F614CD" w:rsidRPr="00DE2B1E" w:rsidRDefault="00F614CD" w:rsidP="00143035">
            <w:pPr>
              <w:pStyle w:val="21ff5"/>
            </w:pPr>
            <w:r w:rsidRPr="00DE2B1E">
              <w:t>592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CA3658C" w14:textId="77777777" w:rsidR="00F614CD" w:rsidRPr="00DE2B1E" w:rsidRDefault="00F614CD" w:rsidP="00143035">
            <w:pPr>
              <w:pStyle w:val="21ff5"/>
            </w:pPr>
            <w:r w:rsidRPr="00DE2B1E">
              <w:t>3626</w:t>
            </w:r>
          </w:p>
        </w:tc>
      </w:tr>
      <w:tr w:rsidR="00F614CD" w:rsidRPr="00DE2B1E" w14:paraId="7149C345"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92BC301"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EE4D28E" w14:textId="77777777" w:rsidR="00F614CD" w:rsidRPr="00DE2B1E" w:rsidRDefault="00F614CD" w:rsidP="00143035">
            <w:pPr>
              <w:pStyle w:val="222"/>
            </w:pPr>
            <w:proofErr w:type="spellStart"/>
            <w:r w:rsidRPr="00DE2B1E">
              <w:t>Тимашевский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B6E7F96" w14:textId="77777777" w:rsidR="00F614CD" w:rsidRPr="00DE2B1E" w:rsidRDefault="00F614CD" w:rsidP="00143035">
            <w:pPr>
              <w:pStyle w:val="21ff5"/>
            </w:pPr>
            <w:r w:rsidRPr="00DE2B1E">
              <w:t>66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921437C" w14:textId="77777777" w:rsidR="00F614CD" w:rsidRPr="00DE2B1E" w:rsidRDefault="00F614CD" w:rsidP="00143035">
            <w:pPr>
              <w:pStyle w:val="21ff5"/>
            </w:pPr>
            <w:r w:rsidRPr="00DE2B1E">
              <w:t>562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C26A30A" w14:textId="77777777" w:rsidR="00F614CD" w:rsidRPr="00DE2B1E" w:rsidRDefault="00F614CD" w:rsidP="00143035">
            <w:pPr>
              <w:pStyle w:val="21ff5"/>
            </w:pPr>
            <w:r w:rsidRPr="00DE2B1E">
              <w:t>3543</w:t>
            </w:r>
          </w:p>
        </w:tc>
      </w:tr>
      <w:tr w:rsidR="00F614CD" w:rsidRPr="00DE2B1E" w14:paraId="444056EE"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5D52C06"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E06A2B1" w14:textId="77777777" w:rsidR="00F614CD" w:rsidRPr="00DE2B1E" w:rsidRDefault="00F614CD" w:rsidP="00143035">
            <w:pPr>
              <w:pStyle w:val="222"/>
            </w:pPr>
            <w:r w:rsidRPr="00DE2B1E">
              <w:t>Ленинградский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F9C4933" w14:textId="77777777" w:rsidR="00F614CD" w:rsidRPr="00DE2B1E" w:rsidRDefault="00F614CD" w:rsidP="00143035">
            <w:pPr>
              <w:pStyle w:val="21ff5"/>
            </w:pPr>
            <w:r w:rsidRPr="00DE2B1E">
              <w:t>64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9B10EC1" w14:textId="77777777" w:rsidR="00F614CD" w:rsidRPr="00DE2B1E" w:rsidRDefault="00F614CD" w:rsidP="00143035">
            <w:pPr>
              <w:pStyle w:val="21ff5"/>
            </w:pPr>
            <w:r w:rsidRPr="00DE2B1E">
              <w:t>539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88FEB3C" w14:textId="77777777" w:rsidR="00F614CD" w:rsidRPr="00DE2B1E" w:rsidRDefault="00F614CD" w:rsidP="00143035">
            <w:pPr>
              <w:pStyle w:val="21ff5"/>
            </w:pPr>
            <w:r w:rsidRPr="00DE2B1E">
              <w:t>4848</w:t>
            </w:r>
          </w:p>
        </w:tc>
      </w:tr>
      <w:tr w:rsidR="00F614CD" w:rsidRPr="00DE2B1E" w14:paraId="06C9C0B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353C54B"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FC4D078" w14:textId="77777777" w:rsidR="00F614CD" w:rsidRPr="00DE2B1E" w:rsidRDefault="00F614CD" w:rsidP="00143035">
            <w:pPr>
              <w:pStyle w:val="222"/>
            </w:pPr>
            <w:r w:rsidRPr="00DE2B1E">
              <w:t>Красноармейский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C7E801B" w14:textId="77777777" w:rsidR="00F614CD" w:rsidRPr="00DE2B1E" w:rsidRDefault="00F614CD" w:rsidP="00143035">
            <w:pPr>
              <w:pStyle w:val="21ff5"/>
            </w:pPr>
            <w:r w:rsidRPr="00DE2B1E">
              <w:t>72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C057708" w14:textId="77777777" w:rsidR="00F614CD" w:rsidRPr="00DE2B1E" w:rsidRDefault="00F614CD" w:rsidP="00143035">
            <w:pPr>
              <w:pStyle w:val="21ff5"/>
            </w:pPr>
            <w:r w:rsidRPr="00DE2B1E">
              <w:t>530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8B4450D" w14:textId="77777777" w:rsidR="00F614CD" w:rsidRPr="00DE2B1E" w:rsidRDefault="00F614CD" w:rsidP="00143035">
            <w:pPr>
              <w:pStyle w:val="21ff5"/>
            </w:pPr>
            <w:r w:rsidRPr="00DE2B1E">
              <w:t>2811</w:t>
            </w:r>
          </w:p>
        </w:tc>
      </w:tr>
      <w:tr w:rsidR="00F614CD" w:rsidRPr="00DE2B1E" w14:paraId="097019B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4F300C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9719307" w14:textId="77777777" w:rsidR="00F614CD" w:rsidRPr="00DE2B1E" w:rsidRDefault="00F614CD" w:rsidP="00143035">
            <w:pPr>
              <w:pStyle w:val="222"/>
            </w:pPr>
            <w:proofErr w:type="spellStart"/>
            <w:r w:rsidRPr="00DE2B1E">
              <w:t>Приморско-Ахтарский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522715A" w14:textId="77777777" w:rsidR="00F614CD" w:rsidRPr="00DE2B1E" w:rsidRDefault="00F614CD" w:rsidP="00143035">
            <w:pPr>
              <w:pStyle w:val="21ff5"/>
            </w:pPr>
            <w:r w:rsidRPr="00DE2B1E">
              <w:t>75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5633C45" w14:textId="77777777" w:rsidR="00F614CD" w:rsidRPr="00DE2B1E" w:rsidRDefault="00F614CD" w:rsidP="00143035">
            <w:pPr>
              <w:pStyle w:val="21ff5"/>
            </w:pPr>
            <w:r w:rsidRPr="00DE2B1E">
              <w:t>522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B0C1436" w14:textId="77777777" w:rsidR="00F614CD" w:rsidRPr="00DE2B1E" w:rsidRDefault="00F614CD" w:rsidP="00143035">
            <w:pPr>
              <w:pStyle w:val="21ff5"/>
            </w:pPr>
            <w:r w:rsidRPr="00DE2B1E">
              <w:t>4243</w:t>
            </w:r>
          </w:p>
        </w:tc>
      </w:tr>
      <w:tr w:rsidR="00F614CD" w:rsidRPr="00DE2B1E" w14:paraId="61057764"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C980B0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FEBDB31" w14:textId="77777777" w:rsidR="00F614CD" w:rsidRPr="00DE2B1E" w:rsidRDefault="00F614CD" w:rsidP="00143035">
            <w:pPr>
              <w:pStyle w:val="222"/>
            </w:pPr>
            <w:r w:rsidRPr="00DE2B1E">
              <w:t>Новокубанский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644C3DC" w14:textId="77777777" w:rsidR="00F614CD" w:rsidRPr="00DE2B1E" w:rsidRDefault="00F614CD" w:rsidP="00143035">
            <w:pPr>
              <w:pStyle w:val="21ff5"/>
            </w:pPr>
            <w:r w:rsidRPr="00DE2B1E">
              <w:t>61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71ABFB0" w14:textId="77777777" w:rsidR="00F614CD" w:rsidRPr="00DE2B1E" w:rsidRDefault="00F614CD" w:rsidP="00143035">
            <w:pPr>
              <w:pStyle w:val="21ff5"/>
            </w:pPr>
            <w:r w:rsidRPr="00DE2B1E">
              <w:t>518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838AB03" w14:textId="77777777" w:rsidR="00F614CD" w:rsidRPr="00DE2B1E" w:rsidRDefault="00F614CD" w:rsidP="00143035">
            <w:pPr>
              <w:pStyle w:val="21ff5"/>
            </w:pPr>
            <w:r w:rsidRPr="00DE2B1E">
              <w:t>3500</w:t>
            </w:r>
          </w:p>
        </w:tc>
      </w:tr>
      <w:tr w:rsidR="00F614CD" w:rsidRPr="00DE2B1E" w14:paraId="5718CA1E"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9C2275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86C4A04" w14:textId="77777777" w:rsidR="00F614CD" w:rsidRPr="00DE2B1E" w:rsidRDefault="00F614CD" w:rsidP="00143035">
            <w:pPr>
              <w:pStyle w:val="222"/>
            </w:pPr>
            <w:r w:rsidRPr="00DE2B1E">
              <w:t>Лабинский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D603646" w14:textId="77777777" w:rsidR="00F614CD" w:rsidRPr="00DE2B1E" w:rsidRDefault="00F614CD" w:rsidP="00143035">
            <w:pPr>
              <w:pStyle w:val="21ff5"/>
            </w:pPr>
            <w:r w:rsidRPr="00DE2B1E">
              <w:t>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F0EE576" w14:textId="77777777" w:rsidR="00F614CD" w:rsidRPr="00DE2B1E" w:rsidRDefault="00F614CD" w:rsidP="00143035">
            <w:pPr>
              <w:pStyle w:val="21ff5"/>
            </w:pPr>
            <w:r w:rsidRPr="00DE2B1E">
              <w:t>514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985A507" w14:textId="77777777" w:rsidR="00F614CD" w:rsidRPr="00DE2B1E" w:rsidRDefault="00F614CD" w:rsidP="00143035">
            <w:pPr>
              <w:pStyle w:val="21ff5"/>
            </w:pPr>
            <w:r w:rsidRPr="00DE2B1E">
              <w:t>4028</w:t>
            </w:r>
          </w:p>
        </w:tc>
      </w:tr>
      <w:tr w:rsidR="00F614CD" w:rsidRPr="00DE2B1E" w14:paraId="2F173F85"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6D0ED32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CC7CC2B" w14:textId="77777777" w:rsidR="00F614CD" w:rsidRPr="00DE2B1E" w:rsidRDefault="00F614CD" w:rsidP="00143035">
            <w:pPr>
              <w:pStyle w:val="222"/>
            </w:pPr>
            <w:proofErr w:type="spellStart"/>
            <w:r w:rsidRPr="00DE2B1E">
              <w:t>Щербиновский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7F08CA0" w14:textId="77777777" w:rsidR="00F614CD" w:rsidRPr="00DE2B1E" w:rsidRDefault="00F614CD" w:rsidP="00143035">
            <w:pPr>
              <w:pStyle w:val="21ff5"/>
            </w:pPr>
            <w:r w:rsidRPr="00DE2B1E">
              <w:t>81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24FAB77" w14:textId="77777777" w:rsidR="00F614CD" w:rsidRPr="00DE2B1E" w:rsidRDefault="00F614CD" w:rsidP="00143035">
            <w:pPr>
              <w:pStyle w:val="21ff5"/>
            </w:pPr>
            <w:r w:rsidRPr="00DE2B1E">
              <w:t>511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571F029" w14:textId="77777777" w:rsidR="00F614CD" w:rsidRPr="00DE2B1E" w:rsidRDefault="00F614CD" w:rsidP="00143035">
            <w:pPr>
              <w:pStyle w:val="21ff5"/>
            </w:pPr>
            <w:r w:rsidRPr="00DE2B1E">
              <w:t>2319</w:t>
            </w:r>
          </w:p>
        </w:tc>
      </w:tr>
      <w:tr w:rsidR="00F614CD" w:rsidRPr="00DE2B1E" w14:paraId="1B90280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9EC971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46C91DC" w14:textId="77777777" w:rsidR="00F614CD" w:rsidRPr="00DE2B1E" w:rsidRDefault="00F614CD" w:rsidP="00143035">
            <w:pPr>
              <w:pStyle w:val="222"/>
            </w:pPr>
            <w:r w:rsidRPr="00DE2B1E">
              <w:t>Тихорецкий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4249C96" w14:textId="77777777" w:rsidR="00F614CD" w:rsidRPr="00DE2B1E" w:rsidRDefault="00F614CD" w:rsidP="00143035">
            <w:pPr>
              <w:pStyle w:val="21ff5"/>
            </w:pPr>
            <w:r w:rsidRPr="00DE2B1E">
              <w:t>64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B97DD1E" w14:textId="77777777" w:rsidR="00F614CD" w:rsidRPr="00DE2B1E" w:rsidRDefault="00F614CD" w:rsidP="00143035">
            <w:pPr>
              <w:pStyle w:val="21ff5"/>
            </w:pPr>
            <w:r w:rsidRPr="00DE2B1E">
              <w:t>497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C0A8B55" w14:textId="77777777" w:rsidR="00F614CD" w:rsidRPr="00DE2B1E" w:rsidRDefault="00F614CD" w:rsidP="00143035">
            <w:pPr>
              <w:pStyle w:val="21ff5"/>
            </w:pPr>
            <w:r w:rsidRPr="00DE2B1E">
              <w:t>4088</w:t>
            </w:r>
          </w:p>
        </w:tc>
      </w:tr>
      <w:tr w:rsidR="00F614CD" w:rsidRPr="00DE2B1E" w14:paraId="26E9CCE7"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45B65F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1635FAA" w14:textId="77777777" w:rsidR="00F614CD" w:rsidRPr="00DE2B1E" w:rsidRDefault="00F614CD" w:rsidP="00143035">
            <w:pPr>
              <w:pStyle w:val="222"/>
            </w:pPr>
            <w:proofErr w:type="spellStart"/>
            <w:r w:rsidRPr="00DE2B1E">
              <w:t>Гулькевичский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C59D9AC" w14:textId="77777777" w:rsidR="00F614CD" w:rsidRPr="00DE2B1E" w:rsidRDefault="00F614CD" w:rsidP="00143035">
            <w:pPr>
              <w:pStyle w:val="21ff5"/>
            </w:pPr>
            <w:r w:rsidRPr="00DE2B1E">
              <w:t>56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E0057F4" w14:textId="77777777" w:rsidR="00F614CD" w:rsidRPr="00DE2B1E" w:rsidRDefault="00F614CD" w:rsidP="00143035">
            <w:pPr>
              <w:pStyle w:val="21ff5"/>
            </w:pPr>
            <w:r w:rsidRPr="00DE2B1E">
              <w:t>493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E3AF585" w14:textId="77777777" w:rsidR="00F614CD" w:rsidRPr="00DE2B1E" w:rsidRDefault="00F614CD" w:rsidP="00143035">
            <w:pPr>
              <w:pStyle w:val="21ff5"/>
            </w:pPr>
            <w:r w:rsidRPr="00DE2B1E">
              <w:t>3656</w:t>
            </w:r>
          </w:p>
        </w:tc>
      </w:tr>
      <w:tr w:rsidR="00F614CD" w:rsidRPr="00DE2B1E" w14:paraId="5B3A051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2668EBC"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37EB3D0" w14:textId="77777777" w:rsidR="00F614CD" w:rsidRPr="00DE2B1E" w:rsidRDefault="00F614CD" w:rsidP="00143035">
            <w:pPr>
              <w:pStyle w:val="222"/>
            </w:pPr>
            <w:r w:rsidRPr="00DE2B1E">
              <w:t>Тбилисский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EC51399" w14:textId="77777777" w:rsidR="00F614CD" w:rsidRPr="00DE2B1E" w:rsidRDefault="00F614CD" w:rsidP="00143035">
            <w:pPr>
              <w:pStyle w:val="21ff5"/>
            </w:pPr>
            <w:r w:rsidRPr="00DE2B1E">
              <w:t>51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98D90AD" w14:textId="77777777" w:rsidR="00F614CD" w:rsidRPr="00DE2B1E" w:rsidRDefault="00F614CD" w:rsidP="00143035">
            <w:pPr>
              <w:pStyle w:val="21ff5"/>
            </w:pPr>
            <w:r w:rsidRPr="00DE2B1E">
              <w:t>470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6F40A41" w14:textId="77777777" w:rsidR="00F614CD" w:rsidRPr="00DE2B1E" w:rsidRDefault="00F614CD" w:rsidP="00143035">
            <w:pPr>
              <w:pStyle w:val="21ff5"/>
            </w:pPr>
            <w:r w:rsidRPr="00DE2B1E">
              <w:t>3474</w:t>
            </w:r>
          </w:p>
        </w:tc>
      </w:tr>
      <w:tr w:rsidR="00F614CD" w:rsidRPr="00DE2B1E" w14:paraId="0912A28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BE1A336"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A3F2B60" w14:textId="77777777" w:rsidR="00F614CD" w:rsidRPr="00DE2B1E" w:rsidRDefault="00F614CD" w:rsidP="00143035">
            <w:pPr>
              <w:pStyle w:val="222"/>
            </w:pPr>
            <w:proofErr w:type="spellStart"/>
            <w:r w:rsidRPr="00DE2B1E">
              <w:t>Усть</w:t>
            </w:r>
            <w:proofErr w:type="spellEnd"/>
            <w:r w:rsidRPr="00DE2B1E">
              <w:t>-Лабинский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46FFD21" w14:textId="77777777" w:rsidR="00F614CD" w:rsidRPr="00DE2B1E" w:rsidRDefault="00F614CD" w:rsidP="00143035">
            <w:pPr>
              <w:pStyle w:val="21ff5"/>
            </w:pPr>
            <w:r w:rsidRPr="00DE2B1E">
              <w:t>39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74ED38C" w14:textId="77777777" w:rsidR="00F614CD" w:rsidRPr="00DE2B1E" w:rsidRDefault="00F614CD" w:rsidP="00143035">
            <w:pPr>
              <w:pStyle w:val="21ff5"/>
            </w:pPr>
            <w:r w:rsidRPr="00DE2B1E">
              <w:t>457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61685A9" w14:textId="77777777" w:rsidR="00F614CD" w:rsidRPr="00DE2B1E" w:rsidRDefault="00F614CD" w:rsidP="00143035">
            <w:pPr>
              <w:pStyle w:val="21ff5"/>
            </w:pPr>
            <w:r w:rsidRPr="00DE2B1E">
              <w:t>4802</w:t>
            </w:r>
          </w:p>
        </w:tc>
      </w:tr>
      <w:tr w:rsidR="00F614CD" w:rsidRPr="00DE2B1E" w14:paraId="2D9966D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AF0D6E0"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4702910" w14:textId="77777777" w:rsidR="00F614CD" w:rsidRPr="00DE2B1E" w:rsidRDefault="00F614CD" w:rsidP="00143035">
            <w:pPr>
              <w:pStyle w:val="222"/>
            </w:pPr>
            <w:r w:rsidRPr="00DE2B1E">
              <w:t>Апшеронский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DE434EA" w14:textId="77777777" w:rsidR="00F614CD" w:rsidRPr="00DE2B1E" w:rsidRDefault="00F614CD" w:rsidP="00143035">
            <w:pPr>
              <w:pStyle w:val="21ff5"/>
            </w:pPr>
            <w:r w:rsidRPr="00DE2B1E">
              <w:t>50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6CEB048" w14:textId="77777777" w:rsidR="00F614CD" w:rsidRPr="00DE2B1E" w:rsidRDefault="00F614CD" w:rsidP="00143035">
            <w:pPr>
              <w:pStyle w:val="21ff5"/>
            </w:pPr>
            <w:r w:rsidRPr="00DE2B1E">
              <w:t>454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24D6145" w14:textId="77777777" w:rsidR="00F614CD" w:rsidRPr="00DE2B1E" w:rsidRDefault="00F614CD" w:rsidP="00143035">
            <w:pPr>
              <w:pStyle w:val="21ff5"/>
            </w:pPr>
            <w:r w:rsidRPr="00DE2B1E">
              <w:t>3727</w:t>
            </w:r>
          </w:p>
        </w:tc>
      </w:tr>
      <w:tr w:rsidR="00F614CD" w:rsidRPr="00DE2B1E" w14:paraId="02976F7B"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10BFB1B"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3AD3E4E" w14:textId="77777777" w:rsidR="00F614CD" w:rsidRPr="00DE2B1E" w:rsidRDefault="00F614CD" w:rsidP="00143035">
            <w:pPr>
              <w:pStyle w:val="222"/>
            </w:pPr>
            <w:proofErr w:type="spellStart"/>
            <w:r w:rsidRPr="00DE2B1E">
              <w:t>Выселковский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83C2E25" w14:textId="77777777" w:rsidR="00F614CD" w:rsidRPr="00DE2B1E" w:rsidRDefault="00F614CD" w:rsidP="00143035">
            <w:pPr>
              <w:pStyle w:val="21ff5"/>
            </w:pPr>
            <w:r w:rsidRPr="00DE2B1E">
              <w:t>57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7C32C5E" w14:textId="77777777" w:rsidR="00F614CD" w:rsidRPr="00DE2B1E" w:rsidRDefault="00F614CD" w:rsidP="00143035">
            <w:pPr>
              <w:pStyle w:val="21ff5"/>
            </w:pPr>
            <w:r w:rsidRPr="00DE2B1E">
              <w:t>437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589CD58" w14:textId="77777777" w:rsidR="00F614CD" w:rsidRPr="00DE2B1E" w:rsidRDefault="00F614CD" w:rsidP="00143035">
            <w:pPr>
              <w:pStyle w:val="21ff5"/>
            </w:pPr>
            <w:r w:rsidRPr="00DE2B1E">
              <w:t>3655</w:t>
            </w:r>
          </w:p>
        </w:tc>
      </w:tr>
      <w:tr w:rsidR="00F614CD" w:rsidRPr="00DE2B1E" w14:paraId="60489320"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69C723E"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AD75C9D" w14:textId="77777777" w:rsidR="00F614CD" w:rsidRPr="00DE2B1E" w:rsidRDefault="00F614CD" w:rsidP="00143035">
            <w:pPr>
              <w:pStyle w:val="222"/>
            </w:pPr>
            <w:r w:rsidRPr="00DE2B1E">
              <w:t>Павловский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308C452" w14:textId="77777777" w:rsidR="00F614CD" w:rsidRPr="00DE2B1E" w:rsidRDefault="00F614CD" w:rsidP="00143035">
            <w:pPr>
              <w:pStyle w:val="21ff5"/>
            </w:pPr>
            <w:r w:rsidRPr="00DE2B1E">
              <w:t>45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26071C7" w14:textId="77777777" w:rsidR="00F614CD" w:rsidRPr="00DE2B1E" w:rsidRDefault="00F614CD" w:rsidP="00143035">
            <w:pPr>
              <w:pStyle w:val="21ff5"/>
            </w:pPr>
            <w:r w:rsidRPr="00DE2B1E">
              <w:t>429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8F9C007" w14:textId="77777777" w:rsidR="00F614CD" w:rsidRPr="00DE2B1E" w:rsidRDefault="00F614CD" w:rsidP="00143035">
            <w:pPr>
              <w:pStyle w:val="21ff5"/>
            </w:pPr>
            <w:r w:rsidRPr="00DE2B1E">
              <w:t>2957</w:t>
            </w:r>
          </w:p>
        </w:tc>
      </w:tr>
      <w:tr w:rsidR="00F614CD" w:rsidRPr="00DE2B1E" w14:paraId="1330003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B411082"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A233BEB" w14:textId="77777777" w:rsidR="00F614CD" w:rsidRPr="00DE2B1E" w:rsidRDefault="00F614CD" w:rsidP="00143035">
            <w:pPr>
              <w:pStyle w:val="222"/>
            </w:pPr>
            <w:proofErr w:type="spellStart"/>
            <w:r w:rsidRPr="00DE2B1E">
              <w:t>Брюховецкий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4BE8767" w14:textId="77777777" w:rsidR="00F614CD" w:rsidRPr="00DE2B1E" w:rsidRDefault="00F614CD" w:rsidP="00143035">
            <w:pPr>
              <w:pStyle w:val="21ff5"/>
            </w:pPr>
            <w:r w:rsidRPr="00DE2B1E">
              <w:t>51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C5D5CDF" w14:textId="77777777" w:rsidR="00F614CD" w:rsidRPr="00DE2B1E" w:rsidRDefault="00F614CD" w:rsidP="00143035">
            <w:pPr>
              <w:pStyle w:val="21ff5"/>
            </w:pPr>
            <w:r w:rsidRPr="00DE2B1E">
              <w:t>390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4C0CAC7" w14:textId="77777777" w:rsidR="00F614CD" w:rsidRPr="00DE2B1E" w:rsidRDefault="00F614CD" w:rsidP="00143035">
            <w:pPr>
              <w:pStyle w:val="21ff5"/>
            </w:pPr>
            <w:r w:rsidRPr="00DE2B1E">
              <w:t>2541</w:t>
            </w:r>
          </w:p>
        </w:tc>
      </w:tr>
      <w:tr w:rsidR="00F614CD" w:rsidRPr="00DE2B1E" w14:paraId="7623409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384581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733CFE7" w14:textId="77777777" w:rsidR="00F614CD" w:rsidRPr="00DE2B1E" w:rsidRDefault="00F614CD" w:rsidP="00143035">
            <w:pPr>
              <w:pStyle w:val="222"/>
            </w:pPr>
            <w:r w:rsidRPr="00DE2B1E">
              <w:t>Кущевский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9BBCC8D" w14:textId="77777777" w:rsidR="00F614CD" w:rsidRPr="00DE2B1E" w:rsidRDefault="00F614CD" w:rsidP="00143035">
            <w:pPr>
              <w:pStyle w:val="21ff5"/>
            </w:pPr>
            <w:r w:rsidRPr="00DE2B1E">
              <w:t>24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4A30BF9" w14:textId="77777777" w:rsidR="00F614CD" w:rsidRPr="00DE2B1E" w:rsidRDefault="00F614CD" w:rsidP="00143035">
            <w:pPr>
              <w:pStyle w:val="21ff5"/>
            </w:pPr>
            <w:r w:rsidRPr="00DE2B1E">
              <w:t>360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E0F25A1" w14:textId="77777777" w:rsidR="00F614CD" w:rsidRPr="00DE2B1E" w:rsidRDefault="00F614CD" w:rsidP="00143035">
            <w:pPr>
              <w:pStyle w:val="21ff5"/>
            </w:pPr>
            <w:r w:rsidRPr="00DE2B1E">
              <w:t>2984</w:t>
            </w:r>
          </w:p>
        </w:tc>
      </w:tr>
      <w:tr w:rsidR="00F614CD" w:rsidRPr="00DE2B1E" w14:paraId="7F79BF30"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4172D0E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CC51026" w14:textId="77777777" w:rsidR="00F614CD" w:rsidRPr="00DE2B1E" w:rsidRDefault="00F614CD" w:rsidP="00143035">
            <w:pPr>
              <w:pStyle w:val="222"/>
            </w:pPr>
            <w:r w:rsidRPr="00DE2B1E">
              <w:t>Крыловский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F0960AA" w14:textId="77777777" w:rsidR="00F614CD" w:rsidRPr="00DE2B1E" w:rsidRDefault="00F614CD" w:rsidP="00143035">
            <w:pPr>
              <w:pStyle w:val="21ff5"/>
            </w:pPr>
            <w:r w:rsidRPr="00DE2B1E">
              <w:t>44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5CE321A" w14:textId="77777777" w:rsidR="00F614CD" w:rsidRPr="00DE2B1E" w:rsidRDefault="00F614CD" w:rsidP="00143035">
            <w:pPr>
              <w:pStyle w:val="21ff5"/>
            </w:pPr>
            <w:r w:rsidRPr="00DE2B1E">
              <w:t>352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264C8D7" w14:textId="77777777" w:rsidR="00F614CD" w:rsidRPr="00DE2B1E" w:rsidRDefault="00F614CD" w:rsidP="00143035">
            <w:pPr>
              <w:pStyle w:val="21ff5"/>
            </w:pPr>
            <w:r w:rsidRPr="00DE2B1E">
              <w:t>2999</w:t>
            </w:r>
          </w:p>
        </w:tc>
      </w:tr>
      <w:tr w:rsidR="00F614CD" w:rsidRPr="00DE2B1E" w14:paraId="23836BA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CA88188"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77E2A3A" w14:textId="77777777" w:rsidR="00F614CD" w:rsidRPr="00DE2B1E" w:rsidRDefault="00F614CD" w:rsidP="00143035">
            <w:pPr>
              <w:pStyle w:val="222"/>
            </w:pPr>
            <w:r w:rsidRPr="00DE2B1E">
              <w:t>Калининский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E26DB98" w14:textId="77777777" w:rsidR="00F614CD" w:rsidRPr="00DE2B1E" w:rsidRDefault="00F614CD" w:rsidP="00143035">
            <w:pPr>
              <w:pStyle w:val="21ff5"/>
            </w:pPr>
            <w:r w:rsidRPr="00DE2B1E">
              <w:t>35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3C33EF7" w14:textId="77777777" w:rsidR="00F614CD" w:rsidRPr="00DE2B1E" w:rsidRDefault="00F614CD" w:rsidP="00143035">
            <w:pPr>
              <w:pStyle w:val="21ff5"/>
            </w:pPr>
            <w:r w:rsidRPr="00DE2B1E">
              <w:t>345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4538789" w14:textId="77777777" w:rsidR="00F614CD" w:rsidRPr="00DE2B1E" w:rsidRDefault="00F614CD" w:rsidP="00143035">
            <w:pPr>
              <w:pStyle w:val="21ff5"/>
            </w:pPr>
            <w:r w:rsidRPr="00DE2B1E">
              <w:t>2667</w:t>
            </w:r>
          </w:p>
        </w:tc>
      </w:tr>
      <w:tr w:rsidR="00F614CD" w:rsidRPr="00DE2B1E" w14:paraId="68E5A17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3C5100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A049EC8" w14:textId="77777777" w:rsidR="00F614CD" w:rsidRPr="00DE2B1E" w:rsidRDefault="00F614CD" w:rsidP="00143035">
            <w:pPr>
              <w:pStyle w:val="222"/>
            </w:pPr>
            <w:r w:rsidRPr="00DE2B1E">
              <w:t>Мостовский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E4C2802" w14:textId="77777777" w:rsidR="00F614CD" w:rsidRPr="00DE2B1E" w:rsidRDefault="00F614CD" w:rsidP="00143035">
            <w:pPr>
              <w:pStyle w:val="21ff5"/>
            </w:pPr>
            <w:r w:rsidRPr="00DE2B1E">
              <w:t>51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AA7CE43" w14:textId="77777777" w:rsidR="00F614CD" w:rsidRPr="00DE2B1E" w:rsidRDefault="00F614CD" w:rsidP="00143035">
            <w:pPr>
              <w:pStyle w:val="21ff5"/>
            </w:pPr>
            <w:r w:rsidRPr="00DE2B1E">
              <w:t>339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2A0ABA6" w14:textId="77777777" w:rsidR="00F614CD" w:rsidRPr="00DE2B1E" w:rsidRDefault="00F614CD" w:rsidP="00143035">
            <w:pPr>
              <w:pStyle w:val="21ff5"/>
            </w:pPr>
            <w:r w:rsidRPr="00DE2B1E">
              <w:t>2330</w:t>
            </w:r>
          </w:p>
        </w:tc>
      </w:tr>
      <w:tr w:rsidR="00F614CD" w:rsidRPr="00DE2B1E" w14:paraId="3094E088"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vAlign w:val="center"/>
            <w:hideMark/>
          </w:tcPr>
          <w:p w14:paraId="4C707234" w14:textId="77777777" w:rsidR="00F614CD" w:rsidRPr="00DE2B1E" w:rsidRDefault="00F614CD" w:rsidP="00143035">
            <w:pPr>
              <w:pStyle w:val="21ff5"/>
              <w:rPr>
                <w:rFonts w:eastAsia="Times New Roman"/>
                <w:lang w:eastAsia="ru-RU"/>
              </w:rPr>
            </w:pPr>
            <w:r w:rsidRPr="00DE2B1E">
              <w:rPr>
                <w:rFonts w:eastAsia="Times New Roman"/>
                <w:lang w:eastAsia="ru-RU"/>
              </w:rPr>
              <w:t>9</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0DA1E2B" w14:textId="77777777" w:rsidR="00F614CD" w:rsidRPr="00DE2B1E" w:rsidRDefault="00F614CD" w:rsidP="00143035">
            <w:pPr>
              <w:pStyle w:val="222"/>
              <w:rPr>
                <w:rFonts w:eastAsiaTheme="minorHAnsi"/>
              </w:rPr>
            </w:pPr>
            <w:proofErr w:type="spellStart"/>
            <w:r w:rsidRPr="00DE2B1E">
              <w:t>Белоглинский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AC412F8" w14:textId="77777777" w:rsidR="00F614CD" w:rsidRPr="00DE2B1E" w:rsidRDefault="00F614CD" w:rsidP="00143035">
            <w:pPr>
              <w:pStyle w:val="21ff5"/>
            </w:pPr>
            <w:r w:rsidRPr="00DE2B1E">
              <w:t>50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F18622C" w14:textId="77777777" w:rsidR="00F614CD" w:rsidRPr="00DE2B1E" w:rsidRDefault="00F614CD" w:rsidP="00143035">
            <w:pPr>
              <w:pStyle w:val="21ff5"/>
            </w:pPr>
            <w:r w:rsidRPr="00DE2B1E">
              <w:t>262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57B2706" w14:textId="77777777" w:rsidR="00F614CD" w:rsidRPr="00DE2B1E" w:rsidRDefault="00F614CD" w:rsidP="00143035">
            <w:pPr>
              <w:pStyle w:val="21ff5"/>
            </w:pPr>
            <w:r w:rsidRPr="00DE2B1E">
              <w:t>1211</w:t>
            </w:r>
          </w:p>
        </w:tc>
      </w:tr>
      <w:tr w:rsidR="00F614CD" w:rsidRPr="00DE2B1E" w14:paraId="2F91F64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A768298"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F7CDC1C" w14:textId="77777777" w:rsidR="00F614CD" w:rsidRPr="00DE2B1E" w:rsidRDefault="00F614CD" w:rsidP="00143035">
            <w:pPr>
              <w:pStyle w:val="222"/>
            </w:pPr>
            <w:proofErr w:type="spellStart"/>
            <w:r w:rsidRPr="00DE2B1E">
              <w:t>Отрадненский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414DE50" w14:textId="77777777" w:rsidR="00F614CD" w:rsidRPr="00DE2B1E" w:rsidRDefault="00F614CD" w:rsidP="00143035">
            <w:pPr>
              <w:pStyle w:val="21ff5"/>
            </w:pPr>
            <w:r w:rsidRPr="00DE2B1E">
              <w:t>26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FA1691E" w14:textId="77777777" w:rsidR="00F614CD" w:rsidRPr="00DE2B1E" w:rsidRDefault="00F614CD" w:rsidP="00143035">
            <w:pPr>
              <w:pStyle w:val="21ff5"/>
            </w:pPr>
            <w:r w:rsidRPr="00DE2B1E">
              <w:t>253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E4A9DBC" w14:textId="77777777" w:rsidR="00F614CD" w:rsidRPr="00DE2B1E" w:rsidRDefault="00F614CD" w:rsidP="00143035">
            <w:pPr>
              <w:pStyle w:val="21ff5"/>
            </w:pPr>
            <w:r w:rsidRPr="00DE2B1E">
              <w:t>1760</w:t>
            </w:r>
          </w:p>
        </w:tc>
      </w:tr>
      <w:tr w:rsidR="00F614CD" w:rsidRPr="00DE2B1E" w14:paraId="1FA8BF6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DA12E5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B7AF2A7" w14:textId="77777777" w:rsidR="00F614CD" w:rsidRPr="00DE2B1E" w:rsidRDefault="00F614CD" w:rsidP="00143035">
            <w:pPr>
              <w:pStyle w:val="222"/>
            </w:pPr>
            <w:r w:rsidRPr="00DE2B1E">
              <w:t>Успенский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6BBDBF7" w14:textId="77777777" w:rsidR="00F614CD" w:rsidRPr="00DE2B1E" w:rsidRDefault="00F614CD" w:rsidP="00143035">
            <w:pPr>
              <w:pStyle w:val="21ff5"/>
            </w:pPr>
            <w:r w:rsidRPr="00DE2B1E">
              <w:t>59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FF270C4" w14:textId="77777777" w:rsidR="00F614CD" w:rsidRPr="00DE2B1E" w:rsidRDefault="00F614CD" w:rsidP="00143035">
            <w:pPr>
              <w:pStyle w:val="21ff5"/>
            </w:pPr>
            <w:r w:rsidRPr="00DE2B1E">
              <w:t>250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2DCE777" w14:textId="77777777" w:rsidR="00F614CD" w:rsidRPr="00DE2B1E" w:rsidRDefault="00F614CD" w:rsidP="00143035">
            <w:pPr>
              <w:pStyle w:val="21ff5"/>
            </w:pPr>
            <w:r w:rsidRPr="00DE2B1E">
              <w:t>721</w:t>
            </w:r>
          </w:p>
        </w:tc>
      </w:tr>
      <w:tr w:rsidR="00F614CD" w:rsidRPr="00DE2B1E" w14:paraId="48DD2DB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7C2F5E2"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D5FAC6D" w14:textId="77777777" w:rsidR="00F614CD" w:rsidRPr="00DE2B1E" w:rsidRDefault="00F614CD" w:rsidP="00143035">
            <w:pPr>
              <w:pStyle w:val="222"/>
            </w:pPr>
            <w:proofErr w:type="spellStart"/>
            <w:r w:rsidRPr="00DE2B1E">
              <w:t>Новопокровский</w:t>
            </w:r>
            <w:proofErr w:type="spellEnd"/>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A66BCD2" w14:textId="77777777" w:rsidR="00F614CD" w:rsidRPr="00DE2B1E" w:rsidRDefault="00F614CD" w:rsidP="00143035">
            <w:pPr>
              <w:pStyle w:val="21ff5"/>
            </w:pPr>
            <w:r w:rsidRPr="00DE2B1E">
              <w:t>33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2669B6F" w14:textId="77777777" w:rsidR="00F614CD" w:rsidRPr="00DE2B1E" w:rsidRDefault="00F614CD" w:rsidP="00143035">
            <w:pPr>
              <w:pStyle w:val="21ff5"/>
            </w:pPr>
            <w:r w:rsidRPr="00DE2B1E">
              <w:t>200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565AE51" w14:textId="77777777" w:rsidR="00F614CD" w:rsidRPr="00DE2B1E" w:rsidRDefault="00F614CD" w:rsidP="00143035">
            <w:pPr>
              <w:pStyle w:val="21ff5"/>
            </w:pPr>
            <w:r w:rsidRPr="00DE2B1E">
              <w:t>913</w:t>
            </w:r>
          </w:p>
        </w:tc>
      </w:tr>
    </w:tbl>
    <w:p w14:paraId="682FD2F1" w14:textId="77777777" w:rsidR="00F614CD" w:rsidRPr="00DE2B1E" w:rsidRDefault="00F614CD" w:rsidP="00F614CD">
      <w:pPr>
        <w:pStyle w:val="42"/>
      </w:pPr>
      <w:r w:rsidRPr="00DE2B1E">
        <w:t xml:space="preserve"> Результаты оценочного зонирования г. Краснодар</w:t>
      </w:r>
    </w:p>
    <w:p w14:paraId="0DBC655C" w14:textId="77777777" w:rsidR="00F614CD" w:rsidRPr="00DE2B1E" w:rsidRDefault="00F614CD" w:rsidP="00F614CD">
      <w:pPr>
        <w:pStyle w:val="53"/>
      </w:pPr>
      <w:r w:rsidRPr="00DE2B1E">
        <w:t>По результатам оценочного зонирования г. Краснодар составлены цифровые тематические схемы ценовых зон и установлены удельные показатели средних рыночных цен в расчете на единицу площади. Город Краснодар был разделён на 3 ценовых зоны.</w:t>
      </w:r>
    </w:p>
    <w:p w14:paraId="0F892CED" w14:textId="77777777" w:rsidR="00F614CD" w:rsidRPr="00DE2B1E" w:rsidRDefault="00F614CD" w:rsidP="00F614CD">
      <w:pPr>
        <w:pStyle w:val="53"/>
      </w:pPr>
      <w:r w:rsidRPr="00DE2B1E">
        <w:t xml:space="preserve">В первую ценовую зону вошли кварталы, находящиеся на улицах Красная, Красноармейская, Коммунаров, </w:t>
      </w:r>
      <w:proofErr w:type="spellStart"/>
      <w:r w:rsidRPr="00DE2B1E">
        <w:t>Рашпилевская</w:t>
      </w:r>
      <w:proofErr w:type="spellEnd"/>
      <w:r w:rsidRPr="00DE2B1E">
        <w:t>, Октябрьская, Кубанская Набережная, Седина и Кирова.</w:t>
      </w:r>
    </w:p>
    <w:p w14:paraId="1C8D43E9" w14:textId="77777777" w:rsidR="00F614CD" w:rsidRPr="00DE2B1E" w:rsidRDefault="00F614CD" w:rsidP="00F614CD">
      <w:pPr>
        <w:pStyle w:val="53"/>
      </w:pPr>
      <w:r w:rsidRPr="00DE2B1E">
        <w:t>Вторая зона — это районы жилой застройки близкие к центру города, расположенные на расстоянии 500 м до 9 км.</w:t>
      </w:r>
    </w:p>
    <w:p w14:paraId="727303E1" w14:textId="77777777" w:rsidR="00F614CD" w:rsidRPr="00DE2B1E" w:rsidRDefault="00F614CD" w:rsidP="00F614CD">
      <w:pPr>
        <w:pStyle w:val="53"/>
      </w:pPr>
      <w:r w:rsidRPr="00DE2B1E">
        <w:t>Третья зона включает жилую застройку, расположенную на расстоянии 2.5-16 километров от центра. Это самое бюджетное и доступное жилье.</w:t>
      </w:r>
    </w:p>
    <w:p w14:paraId="4168BE75" w14:textId="11994CF7" w:rsidR="00F614CD" w:rsidRPr="00DE2B1E" w:rsidRDefault="00F614CD" w:rsidP="00F614CD">
      <w:pPr>
        <w:pStyle w:val="53"/>
      </w:pPr>
      <w:r w:rsidRPr="00DE2B1E">
        <w:t xml:space="preserve">Схема ценовых зон г. Краснодар приведена в Приложении 2.2 и на рисунке </w:t>
      </w:r>
      <w:r w:rsidRPr="00DE2B1E">
        <w:fldChar w:fldCharType="begin"/>
      </w:r>
      <w:r w:rsidRPr="00DE2B1E">
        <w:instrText xml:space="preserve"> REF _Ref230599958 \h \# \0  \* MERGEFORMAT </w:instrText>
      </w:r>
      <w:r w:rsidRPr="00DE2B1E">
        <w:fldChar w:fldCharType="separate"/>
      </w:r>
      <w:r w:rsidR="00C87058">
        <w:t>74</w:t>
      </w:r>
      <w:r w:rsidRPr="00DE2B1E">
        <w:fldChar w:fldCharType="end"/>
      </w:r>
      <w:r w:rsidRPr="00DE2B1E">
        <w:t>.</w:t>
      </w:r>
      <w:r w:rsidRPr="00DE2B1E">
        <w:rPr>
          <w:noProof/>
        </w:rPr>
        <w:t xml:space="preserve"> </w:t>
      </w:r>
      <w:r w:rsidRPr="00DE2B1E">
        <w:rPr>
          <w:noProof/>
        </w:rPr>
        <w:drawing>
          <wp:inline distT="0" distB="0" distL="0" distR="0" wp14:anchorId="07C9A211" wp14:editId="5D5B12E8">
            <wp:extent cx="5940425" cy="4199890"/>
            <wp:effectExtent l="0" t="0" r="3175" b="0"/>
            <wp:docPr id="14" name="Рисунок 14"/>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6A5F61BF" w14:textId="01598460" w:rsidR="00F614CD" w:rsidRPr="00DE2B1E" w:rsidRDefault="00F614CD" w:rsidP="00F614CD">
      <w:pPr>
        <w:pStyle w:val="170"/>
      </w:pPr>
      <w:bookmarkStart w:id="413" w:name="_Ref230599958"/>
      <w:bookmarkStart w:id="414" w:name="_Toc233889925"/>
      <w:r w:rsidRPr="00DE2B1E">
        <w:t xml:space="preserve">Рисунок </w:t>
      </w:r>
      <w:r w:rsidRPr="00DE2B1E">
        <w:fldChar w:fldCharType="begin"/>
      </w:r>
      <w:r w:rsidRPr="00DE2B1E">
        <w:instrText xml:space="preserve"> SEQ Рисунок \* ARABIC </w:instrText>
      </w:r>
      <w:r w:rsidRPr="00DE2B1E">
        <w:fldChar w:fldCharType="separate"/>
      </w:r>
      <w:r w:rsidR="00C87058">
        <w:t>74</w:t>
      </w:r>
      <w:r w:rsidRPr="00DE2B1E">
        <w:fldChar w:fldCharType="end"/>
      </w:r>
      <w:bookmarkEnd w:id="413"/>
      <w:r w:rsidRPr="00DE2B1E">
        <w:t xml:space="preserve"> – Тематическая схема ценового зонирования г. Краснодар</w:t>
      </w:r>
      <w:bookmarkEnd w:id="414"/>
    </w:p>
    <w:p w14:paraId="6835D505" w14:textId="41FDAB03" w:rsidR="00F614CD" w:rsidRPr="00DE2B1E" w:rsidRDefault="00F614CD" w:rsidP="00F614CD">
      <w:pPr>
        <w:pStyle w:val="53"/>
      </w:pPr>
      <w:r w:rsidRPr="00DE2B1E">
        <w:lastRenderedPageBreak/>
        <w:t xml:space="preserve">Удельные показатели средних рыночных цен г. Краснодар в расчете на единицу площади приведены в таблице </w:t>
      </w:r>
      <w:r w:rsidRPr="00DE2B1E">
        <w:fldChar w:fldCharType="begin"/>
      </w:r>
      <w:r w:rsidRPr="00DE2B1E">
        <w:instrText xml:space="preserve"> REF _Ref228895315 \h \# \0  \* MERGEFORMAT </w:instrText>
      </w:r>
      <w:r w:rsidRPr="00DE2B1E">
        <w:fldChar w:fldCharType="separate"/>
      </w:r>
      <w:r w:rsidR="00C87058">
        <w:t>53</w:t>
      </w:r>
      <w:r w:rsidRPr="00DE2B1E">
        <w:fldChar w:fldCharType="end"/>
      </w:r>
      <w:r w:rsidRPr="00DE2B1E">
        <w:t>.</w:t>
      </w:r>
    </w:p>
    <w:p w14:paraId="743A0B96" w14:textId="6CA9170B" w:rsidR="00F614CD" w:rsidRPr="00DE2B1E" w:rsidRDefault="00F614CD" w:rsidP="00F614CD">
      <w:pPr>
        <w:pStyle w:val="130"/>
      </w:pPr>
      <w:bookmarkStart w:id="415" w:name="_Ref228895315"/>
      <w:bookmarkStart w:id="416" w:name="_Toc233889718"/>
      <w:r w:rsidRPr="00DE2B1E">
        <w:t xml:space="preserve">Таблица </w:t>
      </w:r>
      <w:r w:rsidRPr="00DE2B1E">
        <w:fldChar w:fldCharType="begin"/>
      </w:r>
      <w:r w:rsidRPr="00DE2B1E">
        <w:instrText xml:space="preserve"> SEQ Таблица \* ARABIC </w:instrText>
      </w:r>
      <w:r w:rsidRPr="00DE2B1E">
        <w:fldChar w:fldCharType="separate"/>
      </w:r>
      <w:r w:rsidR="00C87058">
        <w:t>53</w:t>
      </w:r>
      <w:r w:rsidRPr="00DE2B1E">
        <w:fldChar w:fldCharType="end"/>
      </w:r>
      <w:bookmarkEnd w:id="415"/>
      <w:r w:rsidRPr="00DE2B1E">
        <w:t xml:space="preserve"> – Удельный показатель рыночной цены ценовых зон г. Краснодар</w:t>
      </w:r>
      <w:bookmarkEnd w:id="416"/>
    </w:p>
    <w:tbl>
      <w:tblPr>
        <w:tblW w:w="9351" w:type="dxa"/>
        <w:jc w:val="center"/>
        <w:tblLook w:val="04A0" w:firstRow="1" w:lastRow="0" w:firstColumn="1" w:lastColumn="0" w:noHBand="0" w:noVBand="1"/>
      </w:tblPr>
      <w:tblGrid>
        <w:gridCol w:w="2263"/>
        <w:gridCol w:w="2367"/>
        <w:gridCol w:w="2311"/>
        <w:gridCol w:w="2410"/>
      </w:tblGrid>
      <w:tr w:rsidR="00DE2B1E" w:rsidRPr="00DE2B1E" w14:paraId="48F92EC8" w14:textId="77777777" w:rsidTr="00143035">
        <w:trPr>
          <w:trHeight w:val="40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1DB7379" w14:textId="77777777" w:rsidR="00F614CD" w:rsidRPr="00DE2B1E" w:rsidRDefault="00F614CD" w:rsidP="00DE2B1E">
            <w:pPr>
              <w:pStyle w:val="200"/>
            </w:pPr>
            <w:bookmarkStart w:id="417" w:name="_Hlk49762018"/>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0AE9DE13" w14:textId="77777777" w:rsidR="00F614CD" w:rsidRPr="00DE2B1E" w:rsidRDefault="00F614CD" w:rsidP="00DE2B1E">
            <w:pPr>
              <w:pStyle w:val="200"/>
            </w:pPr>
            <w:r w:rsidRPr="00DE2B1E">
              <w:t>Удельный показатель рыночной цены (руб./кв. м)</w:t>
            </w:r>
          </w:p>
        </w:tc>
      </w:tr>
      <w:tr w:rsidR="00DE2B1E" w:rsidRPr="00DE2B1E" w14:paraId="38D0494C" w14:textId="77777777" w:rsidTr="00143035">
        <w:trPr>
          <w:trHeight w:val="29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A848B1F"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69D9DD48"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660AF5C3"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4D83152D" w14:textId="77777777" w:rsidR="00F614CD" w:rsidRPr="00DE2B1E" w:rsidRDefault="00F614CD" w:rsidP="00DE2B1E">
            <w:pPr>
              <w:pStyle w:val="200"/>
            </w:pPr>
            <w:r w:rsidRPr="00DE2B1E">
              <w:t>Максимальный</w:t>
            </w:r>
          </w:p>
        </w:tc>
      </w:tr>
      <w:tr w:rsidR="00F614CD" w:rsidRPr="00DE2B1E" w14:paraId="3CA25754" w14:textId="77777777" w:rsidTr="00143035">
        <w:trPr>
          <w:trHeight w:val="307"/>
          <w:jc w:val="center"/>
        </w:trPr>
        <w:tc>
          <w:tcPr>
            <w:tcW w:w="2263" w:type="dxa"/>
            <w:tcBorders>
              <w:top w:val="nil"/>
              <w:left w:val="single" w:sz="4" w:space="0" w:color="auto"/>
              <w:bottom w:val="single" w:sz="4" w:space="0" w:color="auto"/>
              <w:right w:val="single" w:sz="4" w:space="0" w:color="auto"/>
            </w:tcBorders>
            <w:noWrap/>
            <w:hideMark/>
          </w:tcPr>
          <w:p w14:paraId="2998BC4E"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hideMark/>
          </w:tcPr>
          <w:p w14:paraId="637CD20D" w14:textId="77777777" w:rsidR="00F614CD" w:rsidRPr="00DE2B1E" w:rsidRDefault="00F614CD" w:rsidP="00143035">
            <w:pPr>
              <w:pStyle w:val="21ff5"/>
            </w:pPr>
            <w:r w:rsidRPr="00DE2B1E">
              <w:t>24750</w:t>
            </w:r>
          </w:p>
        </w:tc>
        <w:tc>
          <w:tcPr>
            <w:tcW w:w="2311" w:type="dxa"/>
            <w:tcBorders>
              <w:top w:val="nil"/>
              <w:left w:val="nil"/>
              <w:bottom w:val="single" w:sz="4" w:space="0" w:color="auto"/>
              <w:right w:val="single" w:sz="4" w:space="0" w:color="auto"/>
            </w:tcBorders>
            <w:noWrap/>
            <w:hideMark/>
          </w:tcPr>
          <w:p w14:paraId="46933522" w14:textId="77777777" w:rsidR="00F614CD" w:rsidRPr="00DE2B1E" w:rsidRDefault="00F614CD" w:rsidP="00143035">
            <w:pPr>
              <w:pStyle w:val="21ff5"/>
            </w:pPr>
            <w:r w:rsidRPr="00DE2B1E">
              <w:t>39450</w:t>
            </w:r>
          </w:p>
        </w:tc>
        <w:tc>
          <w:tcPr>
            <w:tcW w:w="2410" w:type="dxa"/>
            <w:tcBorders>
              <w:top w:val="nil"/>
              <w:left w:val="nil"/>
              <w:bottom w:val="single" w:sz="4" w:space="0" w:color="auto"/>
              <w:right w:val="single" w:sz="4" w:space="0" w:color="auto"/>
            </w:tcBorders>
            <w:noWrap/>
            <w:hideMark/>
          </w:tcPr>
          <w:p w14:paraId="186A2F39" w14:textId="77777777" w:rsidR="00F614CD" w:rsidRPr="00DE2B1E" w:rsidRDefault="00F614CD" w:rsidP="00143035">
            <w:pPr>
              <w:pStyle w:val="21ff5"/>
            </w:pPr>
            <w:r w:rsidRPr="00DE2B1E">
              <w:t>54150</w:t>
            </w:r>
          </w:p>
        </w:tc>
      </w:tr>
      <w:tr w:rsidR="00F614CD" w:rsidRPr="00DE2B1E" w14:paraId="00F30FDA" w14:textId="77777777" w:rsidTr="00143035">
        <w:trPr>
          <w:trHeight w:val="284"/>
          <w:jc w:val="center"/>
        </w:trPr>
        <w:tc>
          <w:tcPr>
            <w:tcW w:w="2263" w:type="dxa"/>
            <w:tcBorders>
              <w:top w:val="nil"/>
              <w:left w:val="single" w:sz="4" w:space="0" w:color="auto"/>
              <w:bottom w:val="single" w:sz="4" w:space="0" w:color="auto"/>
              <w:right w:val="single" w:sz="4" w:space="0" w:color="auto"/>
            </w:tcBorders>
            <w:noWrap/>
            <w:hideMark/>
          </w:tcPr>
          <w:p w14:paraId="3AFCFF24"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hideMark/>
          </w:tcPr>
          <w:p w14:paraId="16D4E8D0" w14:textId="77777777" w:rsidR="00F614CD" w:rsidRPr="00DE2B1E" w:rsidRDefault="00F614CD" w:rsidP="00143035">
            <w:pPr>
              <w:pStyle w:val="21ff5"/>
            </w:pPr>
            <w:r w:rsidRPr="00DE2B1E">
              <w:t>18550</w:t>
            </w:r>
          </w:p>
        </w:tc>
        <w:tc>
          <w:tcPr>
            <w:tcW w:w="2311" w:type="dxa"/>
            <w:tcBorders>
              <w:top w:val="nil"/>
              <w:left w:val="nil"/>
              <w:bottom w:val="single" w:sz="4" w:space="0" w:color="auto"/>
              <w:right w:val="single" w:sz="4" w:space="0" w:color="auto"/>
            </w:tcBorders>
            <w:noWrap/>
            <w:hideMark/>
          </w:tcPr>
          <w:p w14:paraId="00F43A26" w14:textId="77777777" w:rsidR="00F614CD" w:rsidRPr="00DE2B1E" w:rsidRDefault="00F614CD" w:rsidP="00143035">
            <w:pPr>
              <w:pStyle w:val="21ff5"/>
            </w:pPr>
            <w:r w:rsidRPr="00DE2B1E">
              <w:t>21650</w:t>
            </w:r>
          </w:p>
        </w:tc>
        <w:tc>
          <w:tcPr>
            <w:tcW w:w="2410" w:type="dxa"/>
            <w:tcBorders>
              <w:top w:val="nil"/>
              <w:left w:val="nil"/>
              <w:bottom w:val="single" w:sz="4" w:space="0" w:color="auto"/>
              <w:right w:val="single" w:sz="4" w:space="0" w:color="auto"/>
            </w:tcBorders>
            <w:noWrap/>
            <w:hideMark/>
          </w:tcPr>
          <w:p w14:paraId="34677B54" w14:textId="77777777" w:rsidR="00F614CD" w:rsidRPr="00DE2B1E" w:rsidRDefault="00F614CD" w:rsidP="00143035">
            <w:pPr>
              <w:pStyle w:val="21ff5"/>
            </w:pPr>
            <w:r w:rsidRPr="00DE2B1E">
              <w:t>24750</w:t>
            </w:r>
          </w:p>
        </w:tc>
      </w:tr>
      <w:tr w:rsidR="00F614CD" w:rsidRPr="00DE2B1E" w14:paraId="424A57FA" w14:textId="77777777" w:rsidTr="00143035">
        <w:trPr>
          <w:trHeight w:val="257"/>
          <w:jc w:val="center"/>
        </w:trPr>
        <w:tc>
          <w:tcPr>
            <w:tcW w:w="2263" w:type="dxa"/>
            <w:tcBorders>
              <w:top w:val="nil"/>
              <w:left w:val="single" w:sz="4" w:space="0" w:color="auto"/>
              <w:bottom w:val="single" w:sz="4" w:space="0" w:color="auto"/>
              <w:right w:val="single" w:sz="4" w:space="0" w:color="auto"/>
            </w:tcBorders>
            <w:noWrap/>
            <w:hideMark/>
          </w:tcPr>
          <w:p w14:paraId="07B3BE02"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hideMark/>
          </w:tcPr>
          <w:p w14:paraId="158CF71C" w14:textId="77777777" w:rsidR="00F614CD" w:rsidRPr="00DE2B1E" w:rsidRDefault="00F614CD" w:rsidP="00143035">
            <w:pPr>
              <w:pStyle w:val="21ff5"/>
            </w:pPr>
            <w:r w:rsidRPr="00DE2B1E">
              <w:t>3550</w:t>
            </w:r>
          </w:p>
        </w:tc>
        <w:tc>
          <w:tcPr>
            <w:tcW w:w="2311" w:type="dxa"/>
            <w:tcBorders>
              <w:top w:val="nil"/>
              <w:left w:val="nil"/>
              <w:bottom w:val="single" w:sz="4" w:space="0" w:color="auto"/>
              <w:right w:val="single" w:sz="4" w:space="0" w:color="auto"/>
            </w:tcBorders>
            <w:noWrap/>
            <w:hideMark/>
          </w:tcPr>
          <w:p w14:paraId="5BF0A01F" w14:textId="77777777" w:rsidR="00F614CD" w:rsidRPr="00DE2B1E" w:rsidRDefault="00F614CD" w:rsidP="00143035">
            <w:pPr>
              <w:pStyle w:val="21ff5"/>
            </w:pPr>
            <w:r w:rsidRPr="00DE2B1E">
              <w:t>11050</w:t>
            </w:r>
          </w:p>
        </w:tc>
        <w:tc>
          <w:tcPr>
            <w:tcW w:w="2410" w:type="dxa"/>
            <w:tcBorders>
              <w:top w:val="nil"/>
              <w:left w:val="nil"/>
              <w:bottom w:val="single" w:sz="4" w:space="0" w:color="auto"/>
              <w:right w:val="single" w:sz="4" w:space="0" w:color="auto"/>
            </w:tcBorders>
            <w:noWrap/>
            <w:hideMark/>
          </w:tcPr>
          <w:p w14:paraId="393BB2E2" w14:textId="77777777" w:rsidR="00F614CD" w:rsidRPr="00DE2B1E" w:rsidRDefault="00F614CD" w:rsidP="00143035">
            <w:pPr>
              <w:pStyle w:val="21ff5"/>
            </w:pPr>
            <w:r w:rsidRPr="00DE2B1E">
              <w:t>18550</w:t>
            </w:r>
          </w:p>
        </w:tc>
      </w:tr>
    </w:tbl>
    <w:bookmarkEnd w:id="417"/>
    <w:p w14:paraId="391DDD6C" w14:textId="77777777" w:rsidR="00F614CD" w:rsidRPr="00DE2B1E" w:rsidRDefault="00F614CD" w:rsidP="00F614CD">
      <w:pPr>
        <w:pStyle w:val="42"/>
      </w:pPr>
      <w:r w:rsidRPr="00DE2B1E">
        <w:t>Результаты оценочного зонирования г. Сочи</w:t>
      </w:r>
    </w:p>
    <w:p w14:paraId="49C45CA3" w14:textId="77777777" w:rsidR="00F614CD" w:rsidRPr="00DE2B1E" w:rsidRDefault="00F614CD" w:rsidP="00F614CD">
      <w:pPr>
        <w:pStyle w:val="53"/>
      </w:pPr>
      <w:r w:rsidRPr="00DE2B1E">
        <w:t>По результатам оценочного зонирования г. Сочи составлены цифровые тематические схемы ценовых зон и установлены удельные показатели средних рыночных цен в расчете на единицу площади. Город-курорт Сочи разделен на 4 ценовых зоны.</w:t>
      </w:r>
    </w:p>
    <w:p w14:paraId="0D22C258" w14:textId="77777777" w:rsidR="00F614CD" w:rsidRPr="00DE2B1E" w:rsidRDefault="00F614CD" w:rsidP="00F614CD">
      <w:pPr>
        <w:pStyle w:val="53"/>
      </w:pPr>
      <w:r w:rsidRPr="00DE2B1E">
        <w:t>В первую зону вошли кварталы административного центра Центрального района Сочи и территория Адлерского района Сочи (центральная часть олимпийского парка федеральной территории «Сириус»). Это самые дорогие и престижные малоэтажные дома черноморского побережья.</w:t>
      </w:r>
    </w:p>
    <w:p w14:paraId="09865761" w14:textId="77777777" w:rsidR="00F614CD" w:rsidRPr="00DE2B1E" w:rsidRDefault="00F614CD" w:rsidP="00F614CD">
      <w:pPr>
        <w:pStyle w:val="53"/>
      </w:pPr>
      <w:r w:rsidRPr="00DE2B1E">
        <w:t xml:space="preserve">Во второй зоне центральные районы </w:t>
      </w:r>
      <w:proofErr w:type="spellStart"/>
      <w:r w:rsidRPr="00DE2B1E">
        <w:t>Хостинского</w:t>
      </w:r>
      <w:proofErr w:type="spellEnd"/>
      <w:r w:rsidRPr="00DE2B1E">
        <w:t xml:space="preserve"> и Адлерского внутригородских районов города и кварталы на ближайшем расстоянии от центра Сочи.</w:t>
      </w:r>
    </w:p>
    <w:p w14:paraId="01D2DA91" w14:textId="77777777" w:rsidR="00F614CD" w:rsidRPr="00DE2B1E" w:rsidRDefault="00F614CD" w:rsidP="00F614CD">
      <w:pPr>
        <w:pStyle w:val="53"/>
      </w:pPr>
      <w:r w:rsidRPr="00DE2B1E">
        <w:t>Третья зона – это кварталы, расположенные у моря, но на окраине населенных пунктов.</w:t>
      </w:r>
    </w:p>
    <w:p w14:paraId="53C965BE" w14:textId="77777777" w:rsidR="00935676" w:rsidRPr="00DE2B1E" w:rsidRDefault="00935676" w:rsidP="00F614CD">
      <w:pPr>
        <w:pStyle w:val="53"/>
      </w:pPr>
      <w:r w:rsidRPr="00DE2B1E">
        <w:t>Четвертая зона – это кварталы входящие в границу город-курорт Сочи, находящиеся в вдали от центров внутригородских районов г. Сочи, расположенные вдоль береговой линии.</w:t>
      </w:r>
    </w:p>
    <w:p w14:paraId="509EBE67" w14:textId="751051FE" w:rsidR="00F614CD" w:rsidRPr="00DE2B1E" w:rsidRDefault="00F614CD" w:rsidP="00F614CD">
      <w:pPr>
        <w:pStyle w:val="53"/>
      </w:pPr>
      <w:r w:rsidRPr="00DE2B1E">
        <w:t xml:space="preserve">Схема ценовых зон г. Сочи приведена в Приложении 2.2 и на рисунках </w:t>
      </w:r>
      <w:r w:rsidRPr="00DE2B1E">
        <w:fldChar w:fldCharType="begin"/>
      </w:r>
      <w:r w:rsidRPr="00DE2B1E">
        <w:instrText xml:space="preserve"> REF р0108 \h  \* MERGEFORMAT </w:instrText>
      </w:r>
      <w:r w:rsidRPr="00DE2B1E">
        <w:fldChar w:fldCharType="separate"/>
      </w:r>
      <w:r w:rsidR="00C87058">
        <w:t>75</w:t>
      </w:r>
      <w:r w:rsidRPr="00DE2B1E">
        <w:fldChar w:fldCharType="end"/>
      </w:r>
      <w:r w:rsidRPr="00DE2B1E">
        <w:t>-</w:t>
      </w:r>
      <w:r w:rsidRPr="00DE2B1E">
        <w:fldChar w:fldCharType="begin"/>
      </w:r>
      <w:r w:rsidRPr="00DE2B1E">
        <w:instrText xml:space="preserve"> REF р0111 \h  \* MERGEFORMAT </w:instrText>
      </w:r>
      <w:r w:rsidRPr="00DE2B1E">
        <w:fldChar w:fldCharType="separate"/>
      </w:r>
      <w:r w:rsidR="00C87058">
        <w:t>78</w:t>
      </w:r>
      <w:r w:rsidRPr="00DE2B1E">
        <w:fldChar w:fldCharType="end"/>
      </w:r>
      <w:r w:rsidRPr="00DE2B1E">
        <w:t>.</w:t>
      </w:r>
    </w:p>
    <w:p w14:paraId="74FB68E1" w14:textId="77777777" w:rsidR="00F614CD" w:rsidRPr="00DE2B1E" w:rsidRDefault="00F614CD" w:rsidP="00F614CD">
      <w:pPr>
        <w:pStyle w:val="affffffffffffffffffffffa"/>
      </w:pPr>
      <w:r w:rsidRPr="00DE2B1E">
        <w:rPr>
          <w:noProof/>
        </w:rPr>
        <w:drawing>
          <wp:inline distT="0" distB="0" distL="0" distR="0" wp14:anchorId="09F138FC" wp14:editId="0623C1D7">
            <wp:extent cx="5940425" cy="4199890"/>
            <wp:effectExtent l="0" t="0" r="3175" b="0"/>
            <wp:docPr id="44" name="Рисунок 4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6BF37C6B" w14:textId="44CB8254" w:rsidR="00F614CD" w:rsidRPr="00DE2B1E" w:rsidRDefault="00F614CD" w:rsidP="00F614CD">
      <w:pPr>
        <w:pStyle w:val="170"/>
        <w:rPr>
          <w:szCs w:val="22"/>
        </w:rPr>
      </w:pPr>
      <w:bookmarkStart w:id="418" w:name="_Toc233889926"/>
      <w:r w:rsidRPr="00DE2B1E">
        <w:t xml:space="preserve">Рисунок </w:t>
      </w:r>
      <w:bookmarkStart w:id="419" w:name="р0108"/>
      <w:r w:rsidRPr="00DE2B1E">
        <w:fldChar w:fldCharType="begin"/>
      </w:r>
      <w:r w:rsidRPr="00DE2B1E">
        <w:instrText xml:space="preserve"> SEQ Рисунок \* ARABIC </w:instrText>
      </w:r>
      <w:r w:rsidRPr="00DE2B1E">
        <w:fldChar w:fldCharType="separate"/>
      </w:r>
      <w:r w:rsidR="00C87058">
        <w:t>75</w:t>
      </w:r>
      <w:r w:rsidRPr="00DE2B1E">
        <w:fldChar w:fldCharType="end"/>
      </w:r>
      <w:bookmarkEnd w:id="419"/>
      <w:r w:rsidRPr="00DE2B1E">
        <w:t xml:space="preserve"> – Тематическая схема ценового зонирования Адлерского внутригородского района г. Сочи</w:t>
      </w:r>
      <w:bookmarkEnd w:id="418"/>
    </w:p>
    <w:p w14:paraId="76F8F84C" w14:textId="77777777" w:rsidR="00F614CD" w:rsidRPr="00DE2B1E" w:rsidRDefault="00F614CD" w:rsidP="00F614CD">
      <w:pPr>
        <w:pStyle w:val="affffffffffffffffffffffa"/>
      </w:pPr>
      <w:r w:rsidRPr="00DE2B1E">
        <w:rPr>
          <w:noProof/>
        </w:rPr>
        <w:lastRenderedPageBreak/>
        <w:drawing>
          <wp:inline distT="0" distB="0" distL="0" distR="0" wp14:anchorId="24D0019D" wp14:editId="5ADAB9D4">
            <wp:extent cx="5940425" cy="4199890"/>
            <wp:effectExtent l="0" t="0" r="3175"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485A7D4F" w14:textId="54E9BB6A" w:rsidR="00F614CD" w:rsidRPr="00DE2B1E" w:rsidRDefault="00F614CD" w:rsidP="00F614CD">
      <w:pPr>
        <w:pStyle w:val="170"/>
        <w:rPr>
          <w:szCs w:val="22"/>
        </w:rPr>
      </w:pPr>
      <w:bookmarkStart w:id="420" w:name="_Toc233889927"/>
      <w:r w:rsidRPr="00DE2B1E">
        <w:t xml:space="preserve">Рисунок </w:t>
      </w:r>
      <w:r w:rsidRPr="00DE2B1E">
        <w:fldChar w:fldCharType="begin"/>
      </w:r>
      <w:r w:rsidRPr="00DE2B1E">
        <w:instrText xml:space="preserve"> SEQ Рисунок \* ARABIC </w:instrText>
      </w:r>
      <w:r w:rsidRPr="00DE2B1E">
        <w:fldChar w:fldCharType="separate"/>
      </w:r>
      <w:r w:rsidR="00C87058">
        <w:t>76</w:t>
      </w:r>
      <w:r w:rsidRPr="00DE2B1E">
        <w:fldChar w:fldCharType="end"/>
      </w:r>
      <w:r w:rsidRPr="00DE2B1E">
        <w:t xml:space="preserve"> – Тематическая схема ценового зонирования Хостинского внутригородского района г. Сочи</w:t>
      </w:r>
      <w:bookmarkEnd w:id="420"/>
    </w:p>
    <w:p w14:paraId="528629B9" w14:textId="77777777" w:rsidR="00F614CD" w:rsidRPr="00DE2B1E" w:rsidRDefault="00F614CD" w:rsidP="00F614CD">
      <w:pPr>
        <w:jc w:val="center"/>
      </w:pPr>
      <w:r w:rsidRPr="00DE2B1E">
        <w:rPr>
          <w:noProof/>
        </w:rPr>
        <w:drawing>
          <wp:inline distT="0" distB="0" distL="0" distR="0" wp14:anchorId="1417D309" wp14:editId="7107ABA6">
            <wp:extent cx="5940425" cy="4199890"/>
            <wp:effectExtent l="0" t="0" r="3175"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7FFB78DE" w14:textId="2481D5F2" w:rsidR="00F614CD" w:rsidRPr="00DE2B1E" w:rsidRDefault="00F614CD" w:rsidP="00F614CD">
      <w:pPr>
        <w:pStyle w:val="170"/>
      </w:pPr>
      <w:bookmarkStart w:id="421" w:name="_Toc233889928"/>
      <w:r w:rsidRPr="00DE2B1E">
        <w:t xml:space="preserve">Рисунок </w:t>
      </w:r>
      <w:r w:rsidRPr="00DE2B1E">
        <w:fldChar w:fldCharType="begin"/>
      </w:r>
      <w:r w:rsidRPr="00DE2B1E">
        <w:instrText xml:space="preserve"> SEQ Рисунок \* ARABIC </w:instrText>
      </w:r>
      <w:r w:rsidRPr="00DE2B1E">
        <w:fldChar w:fldCharType="separate"/>
      </w:r>
      <w:r w:rsidR="00C87058">
        <w:t>77</w:t>
      </w:r>
      <w:r w:rsidRPr="00DE2B1E">
        <w:fldChar w:fldCharType="end"/>
      </w:r>
      <w:r w:rsidRPr="00DE2B1E">
        <w:t xml:space="preserve"> – Тематическая схема ценового зонирования Центральноговнутригородского района г. Сочи</w:t>
      </w:r>
      <w:bookmarkEnd w:id="421"/>
    </w:p>
    <w:p w14:paraId="6D58D49B" w14:textId="77777777" w:rsidR="00F614CD" w:rsidRPr="00DE2B1E" w:rsidRDefault="00F614CD" w:rsidP="00F614CD">
      <w:pPr>
        <w:pStyle w:val="affffffffffffffffffffffa"/>
      </w:pPr>
      <w:r w:rsidRPr="00DE2B1E">
        <w:rPr>
          <w:noProof/>
        </w:rPr>
        <w:lastRenderedPageBreak/>
        <w:drawing>
          <wp:inline distT="0" distB="0" distL="0" distR="0" wp14:anchorId="4E510606" wp14:editId="156104CD">
            <wp:extent cx="5940425" cy="4199890"/>
            <wp:effectExtent l="0" t="0" r="3175" b="0"/>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03E1372C" w14:textId="03F43C9E" w:rsidR="00F614CD" w:rsidRPr="00DE2B1E" w:rsidRDefault="00F614CD" w:rsidP="00F614CD">
      <w:pPr>
        <w:pStyle w:val="170"/>
      </w:pPr>
      <w:bookmarkStart w:id="422" w:name="_Toc233889929"/>
      <w:r w:rsidRPr="00DE2B1E">
        <w:t xml:space="preserve">Рисунок </w:t>
      </w:r>
      <w:bookmarkStart w:id="423" w:name="р0111"/>
      <w:r w:rsidRPr="00DE2B1E">
        <w:fldChar w:fldCharType="begin"/>
      </w:r>
      <w:r w:rsidRPr="00DE2B1E">
        <w:instrText xml:space="preserve"> SEQ Рисунок \* ARABIC </w:instrText>
      </w:r>
      <w:r w:rsidRPr="00DE2B1E">
        <w:fldChar w:fldCharType="separate"/>
      </w:r>
      <w:r w:rsidR="00C87058">
        <w:t>78</w:t>
      </w:r>
      <w:r w:rsidRPr="00DE2B1E">
        <w:fldChar w:fldCharType="end"/>
      </w:r>
      <w:bookmarkEnd w:id="423"/>
      <w:r w:rsidRPr="00DE2B1E">
        <w:t xml:space="preserve"> – Тематическая схема ценового зонирования Лазаревского внутригородского района г. Сочи</w:t>
      </w:r>
      <w:bookmarkEnd w:id="422"/>
    </w:p>
    <w:p w14:paraId="720E4602" w14:textId="3ABBAC00" w:rsidR="00F614CD" w:rsidRPr="00DE2B1E" w:rsidRDefault="00F614CD" w:rsidP="00F614CD">
      <w:pPr>
        <w:pStyle w:val="53"/>
      </w:pPr>
      <w:r w:rsidRPr="00DE2B1E">
        <w:t xml:space="preserve">Удельные показатели средних рыночных цен г. Сочи в расчете на единицу площади приведены в таблице </w:t>
      </w:r>
      <w:r w:rsidRPr="00DE2B1E">
        <w:fldChar w:fldCharType="begin"/>
      </w:r>
      <w:r w:rsidRPr="00DE2B1E">
        <w:instrText xml:space="preserve"> REF _Ref228895621 \h \# \0  \* MERGEFORMAT </w:instrText>
      </w:r>
      <w:r w:rsidRPr="00DE2B1E">
        <w:fldChar w:fldCharType="separate"/>
      </w:r>
      <w:r w:rsidR="00C87058">
        <w:t>54</w:t>
      </w:r>
      <w:r w:rsidRPr="00DE2B1E">
        <w:fldChar w:fldCharType="end"/>
      </w:r>
      <w:r w:rsidRPr="00DE2B1E">
        <w:t>.</w:t>
      </w:r>
    </w:p>
    <w:p w14:paraId="28A0AF51" w14:textId="6DEBE5CA" w:rsidR="00F614CD" w:rsidRPr="00DE2B1E" w:rsidRDefault="00F614CD" w:rsidP="00F614CD">
      <w:pPr>
        <w:pStyle w:val="130"/>
      </w:pPr>
      <w:bookmarkStart w:id="424" w:name="_Ref228895621"/>
      <w:bookmarkStart w:id="425" w:name="_Toc233889719"/>
      <w:r w:rsidRPr="00DE2B1E">
        <w:t xml:space="preserve">Таблица </w:t>
      </w:r>
      <w:r w:rsidRPr="00DE2B1E">
        <w:fldChar w:fldCharType="begin"/>
      </w:r>
      <w:r w:rsidRPr="00DE2B1E">
        <w:instrText xml:space="preserve"> SEQ Таблица \* ARABIC </w:instrText>
      </w:r>
      <w:r w:rsidRPr="00DE2B1E">
        <w:fldChar w:fldCharType="separate"/>
      </w:r>
      <w:r w:rsidR="00C87058">
        <w:t>54</w:t>
      </w:r>
      <w:r w:rsidRPr="00DE2B1E">
        <w:fldChar w:fldCharType="end"/>
      </w:r>
      <w:bookmarkEnd w:id="424"/>
      <w:r w:rsidRPr="00DE2B1E">
        <w:t xml:space="preserve"> – Удельный показатель рыночной цены ценовых зон г. Сочи</w:t>
      </w:r>
      <w:bookmarkEnd w:id="425"/>
    </w:p>
    <w:tbl>
      <w:tblPr>
        <w:tblW w:w="9351" w:type="dxa"/>
        <w:jc w:val="center"/>
        <w:tblLook w:val="04A0" w:firstRow="1" w:lastRow="0" w:firstColumn="1" w:lastColumn="0" w:noHBand="0" w:noVBand="1"/>
      </w:tblPr>
      <w:tblGrid>
        <w:gridCol w:w="1838"/>
        <w:gridCol w:w="2835"/>
        <w:gridCol w:w="2268"/>
        <w:gridCol w:w="2410"/>
      </w:tblGrid>
      <w:tr w:rsidR="00DE2B1E" w:rsidRPr="00DE2B1E" w14:paraId="6E5042D1" w14:textId="77777777" w:rsidTr="00143035">
        <w:trPr>
          <w:trHeight w:val="440"/>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72822E" w14:textId="77777777" w:rsidR="00F614CD" w:rsidRPr="00DE2B1E" w:rsidRDefault="00F614CD" w:rsidP="00DE2B1E">
            <w:pPr>
              <w:pStyle w:val="200"/>
            </w:pPr>
            <w:r w:rsidRPr="00DE2B1E">
              <w:t>Номер ценовой зоны</w:t>
            </w:r>
          </w:p>
        </w:tc>
        <w:tc>
          <w:tcPr>
            <w:tcW w:w="751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F8EAB0" w14:textId="77777777" w:rsidR="00F614CD" w:rsidRPr="00DE2B1E" w:rsidRDefault="00F614CD" w:rsidP="00DE2B1E">
            <w:pPr>
              <w:pStyle w:val="200"/>
            </w:pPr>
            <w:r w:rsidRPr="00DE2B1E">
              <w:t>Удельный показатель рыночной цены (руб./кв. м)</w:t>
            </w:r>
          </w:p>
        </w:tc>
      </w:tr>
      <w:tr w:rsidR="00DE2B1E" w:rsidRPr="00DE2B1E" w14:paraId="27580184" w14:textId="77777777" w:rsidTr="00143035">
        <w:trPr>
          <w:trHeight w:val="164"/>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2046D0" w14:textId="77777777" w:rsidR="00F614CD" w:rsidRPr="00DE2B1E" w:rsidRDefault="00F614CD" w:rsidP="00DE2B1E">
            <w:pPr>
              <w:pStyle w:val="200"/>
            </w:pPr>
          </w:p>
        </w:tc>
        <w:tc>
          <w:tcPr>
            <w:tcW w:w="2835" w:type="dxa"/>
            <w:tcBorders>
              <w:top w:val="nil"/>
              <w:left w:val="nil"/>
              <w:bottom w:val="single" w:sz="4" w:space="0" w:color="auto"/>
              <w:right w:val="single" w:sz="4" w:space="0" w:color="auto"/>
            </w:tcBorders>
            <w:shd w:val="clear" w:color="auto" w:fill="D9D9D9" w:themeFill="background1" w:themeFillShade="D9"/>
            <w:vAlign w:val="center"/>
            <w:hideMark/>
          </w:tcPr>
          <w:p w14:paraId="294948D8" w14:textId="77777777" w:rsidR="00F614CD" w:rsidRPr="00DE2B1E" w:rsidRDefault="00F614CD" w:rsidP="00DE2B1E">
            <w:pPr>
              <w:pStyle w:val="200"/>
            </w:pPr>
            <w:r w:rsidRPr="00DE2B1E">
              <w:t>Минимальный</w:t>
            </w:r>
          </w:p>
        </w:tc>
        <w:tc>
          <w:tcPr>
            <w:tcW w:w="2268" w:type="dxa"/>
            <w:tcBorders>
              <w:top w:val="nil"/>
              <w:left w:val="nil"/>
              <w:bottom w:val="single" w:sz="4" w:space="0" w:color="auto"/>
              <w:right w:val="single" w:sz="4" w:space="0" w:color="auto"/>
            </w:tcBorders>
            <w:shd w:val="clear" w:color="auto" w:fill="D9D9D9" w:themeFill="background1" w:themeFillShade="D9"/>
            <w:vAlign w:val="center"/>
            <w:hideMark/>
          </w:tcPr>
          <w:p w14:paraId="7B7C518B"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vAlign w:val="center"/>
            <w:hideMark/>
          </w:tcPr>
          <w:p w14:paraId="6B5141D9" w14:textId="77777777" w:rsidR="00F614CD" w:rsidRPr="00DE2B1E" w:rsidRDefault="00F614CD" w:rsidP="00DE2B1E">
            <w:pPr>
              <w:pStyle w:val="200"/>
            </w:pPr>
            <w:r w:rsidRPr="00DE2B1E">
              <w:t>Максимальный</w:t>
            </w:r>
          </w:p>
        </w:tc>
      </w:tr>
      <w:tr w:rsidR="00F614CD" w:rsidRPr="00DE2B1E" w14:paraId="37537D50"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763EFD24" w14:textId="77777777" w:rsidR="00F614CD" w:rsidRPr="00DE2B1E" w:rsidRDefault="00F614CD" w:rsidP="00143035">
            <w:pPr>
              <w:pStyle w:val="21ff5"/>
            </w:pPr>
            <w:r w:rsidRPr="00DE2B1E">
              <w:t>1</w:t>
            </w:r>
          </w:p>
        </w:tc>
        <w:tc>
          <w:tcPr>
            <w:tcW w:w="2835" w:type="dxa"/>
            <w:tcBorders>
              <w:top w:val="nil"/>
              <w:left w:val="nil"/>
              <w:bottom w:val="single" w:sz="4" w:space="0" w:color="auto"/>
              <w:right w:val="single" w:sz="4" w:space="0" w:color="auto"/>
            </w:tcBorders>
            <w:noWrap/>
            <w:vAlign w:val="center"/>
            <w:hideMark/>
          </w:tcPr>
          <w:p w14:paraId="69824643" w14:textId="77777777" w:rsidR="00F614CD" w:rsidRPr="00DE2B1E" w:rsidRDefault="00F614CD" w:rsidP="00143035">
            <w:pPr>
              <w:pStyle w:val="21ff5"/>
            </w:pPr>
            <w:r w:rsidRPr="00DE2B1E">
              <w:t>59000</w:t>
            </w:r>
          </w:p>
        </w:tc>
        <w:tc>
          <w:tcPr>
            <w:tcW w:w="2268" w:type="dxa"/>
            <w:tcBorders>
              <w:top w:val="nil"/>
              <w:left w:val="nil"/>
              <w:bottom w:val="single" w:sz="4" w:space="0" w:color="auto"/>
              <w:right w:val="single" w:sz="4" w:space="0" w:color="auto"/>
            </w:tcBorders>
            <w:noWrap/>
            <w:vAlign w:val="center"/>
            <w:hideMark/>
          </w:tcPr>
          <w:p w14:paraId="45CE5FAA" w14:textId="77777777" w:rsidR="00F614CD" w:rsidRPr="00DE2B1E" w:rsidRDefault="00F614CD" w:rsidP="00143035">
            <w:pPr>
              <w:pStyle w:val="21ff5"/>
            </w:pPr>
            <w:r w:rsidRPr="00DE2B1E">
              <w:t>81000</w:t>
            </w:r>
          </w:p>
        </w:tc>
        <w:tc>
          <w:tcPr>
            <w:tcW w:w="2410" w:type="dxa"/>
            <w:tcBorders>
              <w:top w:val="nil"/>
              <w:left w:val="nil"/>
              <w:bottom w:val="single" w:sz="4" w:space="0" w:color="auto"/>
              <w:right w:val="single" w:sz="4" w:space="0" w:color="auto"/>
            </w:tcBorders>
            <w:noWrap/>
            <w:vAlign w:val="center"/>
            <w:hideMark/>
          </w:tcPr>
          <w:p w14:paraId="1938E91B" w14:textId="77777777" w:rsidR="00F614CD" w:rsidRPr="00DE2B1E" w:rsidRDefault="00F614CD" w:rsidP="00143035">
            <w:pPr>
              <w:pStyle w:val="21ff5"/>
            </w:pPr>
            <w:r w:rsidRPr="00DE2B1E">
              <w:t>103000</w:t>
            </w:r>
          </w:p>
        </w:tc>
      </w:tr>
      <w:tr w:rsidR="00F614CD" w:rsidRPr="00DE2B1E" w14:paraId="7B447327"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18FB2B00" w14:textId="77777777" w:rsidR="00F614CD" w:rsidRPr="00DE2B1E" w:rsidRDefault="00F614CD" w:rsidP="00143035">
            <w:pPr>
              <w:pStyle w:val="21ff5"/>
            </w:pPr>
            <w:r w:rsidRPr="00DE2B1E">
              <w:t>2</w:t>
            </w:r>
          </w:p>
        </w:tc>
        <w:tc>
          <w:tcPr>
            <w:tcW w:w="2835" w:type="dxa"/>
            <w:tcBorders>
              <w:top w:val="nil"/>
              <w:left w:val="nil"/>
              <w:bottom w:val="single" w:sz="4" w:space="0" w:color="auto"/>
              <w:right w:val="single" w:sz="4" w:space="0" w:color="auto"/>
            </w:tcBorders>
            <w:noWrap/>
            <w:vAlign w:val="center"/>
            <w:hideMark/>
          </w:tcPr>
          <w:p w14:paraId="76AD56AB" w14:textId="77777777" w:rsidR="00F614CD" w:rsidRPr="00DE2B1E" w:rsidRDefault="00F614CD" w:rsidP="00143035">
            <w:pPr>
              <w:pStyle w:val="21ff5"/>
            </w:pPr>
            <w:r w:rsidRPr="00DE2B1E">
              <w:t>41900</w:t>
            </w:r>
          </w:p>
        </w:tc>
        <w:tc>
          <w:tcPr>
            <w:tcW w:w="2268" w:type="dxa"/>
            <w:tcBorders>
              <w:top w:val="nil"/>
              <w:left w:val="nil"/>
              <w:bottom w:val="single" w:sz="4" w:space="0" w:color="auto"/>
              <w:right w:val="single" w:sz="4" w:space="0" w:color="auto"/>
            </w:tcBorders>
            <w:noWrap/>
            <w:vAlign w:val="center"/>
            <w:hideMark/>
          </w:tcPr>
          <w:p w14:paraId="72E2DCBF" w14:textId="77777777" w:rsidR="00F614CD" w:rsidRPr="00DE2B1E" w:rsidRDefault="00F614CD" w:rsidP="00143035">
            <w:pPr>
              <w:pStyle w:val="21ff5"/>
            </w:pPr>
            <w:r w:rsidRPr="00DE2B1E">
              <w:t>50450</w:t>
            </w:r>
          </w:p>
        </w:tc>
        <w:tc>
          <w:tcPr>
            <w:tcW w:w="2410" w:type="dxa"/>
            <w:tcBorders>
              <w:top w:val="nil"/>
              <w:left w:val="nil"/>
              <w:bottom w:val="single" w:sz="4" w:space="0" w:color="auto"/>
              <w:right w:val="single" w:sz="4" w:space="0" w:color="auto"/>
            </w:tcBorders>
            <w:noWrap/>
            <w:vAlign w:val="center"/>
            <w:hideMark/>
          </w:tcPr>
          <w:p w14:paraId="043B8AB2" w14:textId="77777777" w:rsidR="00F614CD" w:rsidRPr="00DE2B1E" w:rsidRDefault="00F614CD" w:rsidP="00143035">
            <w:pPr>
              <w:pStyle w:val="21ff5"/>
            </w:pPr>
            <w:r w:rsidRPr="00DE2B1E">
              <w:t>59000</w:t>
            </w:r>
          </w:p>
        </w:tc>
      </w:tr>
      <w:tr w:rsidR="00F614CD" w:rsidRPr="00DE2B1E" w14:paraId="5A873B73"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0C028A9E" w14:textId="77777777" w:rsidR="00F614CD" w:rsidRPr="00DE2B1E" w:rsidRDefault="00F614CD" w:rsidP="00143035">
            <w:pPr>
              <w:pStyle w:val="21ff5"/>
            </w:pPr>
            <w:r w:rsidRPr="00DE2B1E">
              <w:t>3</w:t>
            </w:r>
          </w:p>
        </w:tc>
        <w:tc>
          <w:tcPr>
            <w:tcW w:w="2835" w:type="dxa"/>
            <w:tcBorders>
              <w:top w:val="nil"/>
              <w:left w:val="nil"/>
              <w:bottom w:val="single" w:sz="4" w:space="0" w:color="auto"/>
              <w:right w:val="single" w:sz="4" w:space="0" w:color="auto"/>
            </w:tcBorders>
            <w:noWrap/>
            <w:vAlign w:val="center"/>
            <w:hideMark/>
          </w:tcPr>
          <w:p w14:paraId="588C9528" w14:textId="77777777" w:rsidR="00F614CD" w:rsidRPr="00DE2B1E" w:rsidRDefault="00F614CD" w:rsidP="00143035">
            <w:pPr>
              <w:pStyle w:val="21ff5"/>
            </w:pPr>
            <w:r w:rsidRPr="00DE2B1E">
              <w:t>29300</w:t>
            </w:r>
          </w:p>
        </w:tc>
        <w:tc>
          <w:tcPr>
            <w:tcW w:w="2268" w:type="dxa"/>
            <w:tcBorders>
              <w:top w:val="nil"/>
              <w:left w:val="nil"/>
              <w:bottom w:val="single" w:sz="4" w:space="0" w:color="auto"/>
              <w:right w:val="single" w:sz="4" w:space="0" w:color="auto"/>
            </w:tcBorders>
            <w:noWrap/>
            <w:vAlign w:val="center"/>
            <w:hideMark/>
          </w:tcPr>
          <w:p w14:paraId="2442FD7E" w14:textId="77777777" w:rsidR="00F614CD" w:rsidRPr="00DE2B1E" w:rsidRDefault="00F614CD" w:rsidP="00143035">
            <w:pPr>
              <w:pStyle w:val="21ff5"/>
            </w:pPr>
            <w:r w:rsidRPr="00DE2B1E">
              <w:t>35600</w:t>
            </w:r>
          </w:p>
        </w:tc>
        <w:tc>
          <w:tcPr>
            <w:tcW w:w="2410" w:type="dxa"/>
            <w:tcBorders>
              <w:top w:val="nil"/>
              <w:left w:val="nil"/>
              <w:bottom w:val="single" w:sz="4" w:space="0" w:color="auto"/>
              <w:right w:val="single" w:sz="4" w:space="0" w:color="auto"/>
            </w:tcBorders>
            <w:noWrap/>
            <w:vAlign w:val="center"/>
            <w:hideMark/>
          </w:tcPr>
          <w:p w14:paraId="39039C12" w14:textId="77777777" w:rsidR="00F614CD" w:rsidRPr="00DE2B1E" w:rsidRDefault="00F614CD" w:rsidP="00143035">
            <w:pPr>
              <w:pStyle w:val="21ff5"/>
            </w:pPr>
            <w:r w:rsidRPr="00DE2B1E">
              <w:t>41900</w:t>
            </w:r>
          </w:p>
        </w:tc>
      </w:tr>
      <w:tr w:rsidR="00F614CD" w:rsidRPr="00DE2B1E" w14:paraId="054119F9"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11008D9C" w14:textId="77777777" w:rsidR="00F614CD" w:rsidRPr="00DE2B1E" w:rsidRDefault="00F614CD" w:rsidP="00143035">
            <w:pPr>
              <w:pStyle w:val="21ff5"/>
            </w:pPr>
            <w:r w:rsidRPr="00DE2B1E">
              <w:t>4</w:t>
            </w:r>
          </w:p>
        </w:tc>
        <w:tc>
          <w:tcPr>
            <w:tcW w:w="2835" w:type="dxa"/>
            <w:tcBorders>
              <w:top w:val="nil"/>
              <w:left w:val="nil"/>
              <w:bottom w:val="single" w:sz="4" w:space="0" w:color="auto"/>
              <w:right w:val="single" w:sz="4" w:space="0" w:color="auto"/>
            </w:tcBorders>
            <w:noWrap/>
            <w:vAlign w:val="center"/>
            <w:hideMark/>
          </w:tcPr>
          <w:p w14:paraId="5D45638D" w14:textId="77777777" w:rsidR="00F614CD" w:rsidRPr="00DE2B1E" w:rsidRDefault="00F614CD" w:rsidP="00143035">
            <w:pPr>
              <w:pStyle w:val="21ff5"/>
            </w:pPr>
            <w:r w:rsidRPr="00DE2B1E">
              <w:t>4300</w:t>
            </w:r>
          </w:p>
        </w:tc>
        <w:tc>
          <w:tcPr>
            <w:tcW w:w="2268" w:type="dxa"/>
            <w:tcBorders>
              <w:top w:val="nil"/>
              <w:left w:val="nil"/>
              <w:bottom w:val="single" w:sz="4" w:space="0" w:color="auto"/>
              <w:right w:val="single" w:sz="4" w:space="0" w:color="auto"/>
            </w:tcBorders>
            <w:noWrap/>
            <w:vAlign w:val="center"/>
            <w:hideMark/>
          </w:tcPr>
          <w:p w14:paraId="4A08F5CF" w14:textId="77777777" w:rsidR="00F614CD" w:rsidRPr="00DE2B1E" w:rsidRDefault="00F614CD" w:rsidP="00143035">
            <w:pPr>
              <w:pStyle w:val="21ff5"/>
            </w:pPr>
            <w:r w:rsidRPr="00DE2B1E">
              <w:t>16800</w:t>
            </w:r>
          </w:p>
        </w:tc>
        <w:tc>
          <w:tcPr>
            <w:tcW w:w="2410" w:type="dxa"/>
            <w:tcBorders>
              <w:top w:val="nil"/>
              <w:left w:val="nil"/>
              <w:bottom w:val="single" w:sz="4" w:space="0" w:color="auto"/>
              <w:right w:val="single" w:sz="4" w:space="0" w:color="auto"/>
            </w:tcBorders>
            <w:noWrap/>
            <w:vAlign w:val="center"/>
            <w:hideMark/>
          </w:tcPr>
          <w:p w14:paraId="54CADB04" w14:textId="77777777" w:rsidR="00F614CD" w:rsidRPr="00DE2B1E" w:rsidRDefault="00F614CD" w:rsidP="00143035">
            <w:pPr>
              <w:pStyle w:val="21ff5"/>
            </w:pPr>
            <w:r w:rsidRPr="00DE2B1E">
              <w:t>29300</w:t>
            </w:r>
          </w:p>
        </w:tc>
      </w:tr>
    </w:tbl>
    <w:p w14:paraId="2D8E200D" w14:textId="77777777" w:rsidR="00F614CD" w:rsidRPr="00DE2B1E" w:rsidRDefault="00F614CD" w:rsidP="00F614CD">
      <w:pPr>
        <w:pStyle w:val="42"/>
      </w:pPr>
      <w:r w:rsidRPr="00DE2B1E">
        <w:t xml:space="preserve"> Результаты оценочного зонирования г. Геленджик</w:t>
      </w:r>
    </w:p>
    <w:p w14:paraId="40706E36" w14:textId="77777777" w:rsidR="00F614CD" w:rsidRPr="00DE2B1E" w:rsidRDefault="00F614CD" w:rsidP="00F614CD">
      <w:pPr>
        <w:pStyle w:val="53"/>
      </w:pPr>
      <w:r w:rsidRPr="00DE2B1E">
        <w:t>По результатам оценочного зонирования город-курорт Геленджик составлены цифровые тематические схемы ценовых зон и установлены удельные показатели средних рыночных цен в расчете на единицу площади. Город Геленджик разделен на 4 ценовые зоны.</w:t>
      </w:r>
    </w:p>
    <w:p w14:paraId="3440DF24" w14:textId="77777777" w:rsidR="00F614CD" w:rsidRPr="00DE2B1E" w:rsidRDefault="00F614CD" w:rsidP="00F614CD">
      <w:pPr>
        <w:pStyle w:val="53"/>
        <w:rPr>
          <w:rFonts w:cstheme="minorBidi"/>
          <w:szCs w:val="28"/>
        </w:rPr>
      </w:pPr>
      <w:r w:rsidRPr="00DE2B1E">
        <w:rPr>
          <w:rFonts w:cstheme="minorBidi"/>
          <w:szCs w:val="28"/>
        </w:rPr>
        <w:t>К первой зоне относятся кварталы административного центра населенного пункта.</w:t>
      </w:r>
    </w:p>
    <w:p w14:paraId="37BD3388" w14:textId="77777777" w:rsidR="00F614CD" w:rsidRPr="00DE2B1E" w:rsidRDefault="00F614CD" w:rsidP="00F614CD">
      <w:pPr>
        <w:pStyle w:val="53"/>
        <w:rPr>
          <w:rFonts w:cstheme="minorBidi"/>
          <w:szCs w:val="28"/>
        </w:rPr>
      </w:pPr>
      <w:r w:rsidRPr="00DE2B1E">
        <w:rPr>
          <w:rFonts w:cstheme="minorBidi"/>
          <w:szCs w:val="28"/>
        </w:rPr>
        <w:t>Во вторую зону вошли кварталы, находящиеся рядом с береговой линией на расстоянии до 3-х км от центра города и кварталы, не имеющие прямого выхода к морю, но расположенные рядом с центром города.</w:t>
      </w:r>
    </w:p>
    <w:p w14:paraId="706EBEDF" w14:textId="77777777" w:rsidR="00F614CD" w:rsidRPr="00DE2B1E" w:rsidRDefault="00F614CD" w:rsidP="00F614CD">
      <w:pPr>
        <w:pStyle w:val="53"/>
        <w:rPr>
          <w:rFonts w:cstheme="minorBidi"/>
          <w:szCs w:val="28"/>
        </w:rPr>
      </w:pPr>
      <w:r w:rsidRPr="00DE2B1E">
        <w:rPr>
          <w:rFonts w:cstheme="minorBidi"/>
          <w:szCs w:val="28"/>
        </w:rPr>
        <w:t>В третьей зоне кварталы на расстоянии 2-х км от центра города-курорта Геленджика и кварталы, расположенные на большом расстоянии от центра, но имеющие выход к морю.</w:t>
      </w:r>
    </w:p>
    <w:p w14:paraId="639D6260" w14:textId="77777777" w:rsidR="00F614CD" w:rsidRPr="00DE2B1E" w:rsidRDefault="00F614CD" w:rsidP="00F614CD">
      <w:pPr>
        <w:pStyle w:val="53"/>
        <w:rPr>
          <w:rFonts w:cstheme="minorBidi"/>
          <w:szCs w:val="28"/>
        </w:rPr>
      </w:pPr>
      <w:r w:rsidRPr="00DE2B1E">
        <w:rPr>
          <w:rFonts w:cstheme="minorBidi"/>
          <w:szCs w:val="28"/>
        </w:rPr>
        <w:t>Четвертая зона — это кварталы на расстоянии более 3-х км от центра города.</w:t>
      </w:r>
    </w:p>
    <w:p w14:paraId="27D3F656" w14:textId="5E5DEBDE" w:rsidR="00F614CD" w:rsidRPr="00DE2B1E" w:rsidRDefault="00F614CD" w:rsidP="00F614CD">
      <w:pPr>
        <w:pStyle w:val="53"/>
        <w:rPr>
          <w:noProof/>
        </w:rPr>
      </w:pPr>
      <w:r w:rsidRPr="00DE2B1E">
        <w:t>Схема ценовых зон город-курорт Геленджик приведена в Приложении 2.2 и на рисунке </w:t>
      </w:r>
      <w:r w:rsidRPr="00DE2B1E">
        <w:fldChar w:fldCharType="begin"/>
      </w:r>
      <w:r w:rsidRPr="00DE2B1E">
        <w:instrText xml:space="preserve"> REF _Ref230600134 \h \# \0  \* MERGEFORMAT </w:instrText>
      </w:r>
      <w:r w:rsidRPr="00DE2B1E">
        <w:fldChar w:fldCharType="separate"/>
      </w:r>
      <w:r w:rsidR="00C87058">
        <w:t>79</w:t>
      </w:r>
      <w:r w:rsidRPr="00DE2B1E">
        <w:fldChar w:fldCharType="end"/>
      </w:r>
      <w:r w:rsidRPr="00DE2B1E">
        <w:t>.</w:t>
      </w:r>
      <w:r w:rsidRPr="00DE2B1E">
        <w:rPr>
          <w:noProof/>
        </w:rPr>
        <w:t xml:space="preserve"> </w:t>
      </w:r>
    </w:p>
    <w:p w14:paraId="099E0595" w14:textId="77777777" w:rsidR="00F614CD" w:rsidRPr="00DE2B1E" w:rsidRDefault="00F614CD" w:rsidP="00F614CD">
      <w:pPr>
        <w:pStyle w:val="affffffffffffffffffffffa"/>
      </w:pPr>
      <w:r w:rsidRPr="00DE2B1E">
        <w:rPr>
          <w:noProof/>
        </w:rPr>
        <w:lastRenderedPageBreak/>
        <w:drawing>
          <wp:inline distT="0" distB="0" distL="0" distR="0" wp14:anchorId="4601E02C" wp14:editId="5101DE8F">
            <wp:extent cx="5940425" cy="4199890"/>
            <wp:effectExtent l="0" t="0" r="3175" b="0"/>
            <wp:docPr id="45" name="Рисунок 45"/>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0E48CB6C" w14:textId="5CEAE706" w:rsidR="00F614CD" w:rsidRPr="00DE2B1E" w:rsidRDefault="00F614CD" w:rsidP="00F614CD">
      <w:pPr>
        <w:pStyle w:val="170"/>
      </w:pPr>
      <w:bookmarkStart w:id="426" w:name="_Ref230600134"/>
      <w:bookmarkStart w:id="427" w:name="_Toc233889930"/>
      <w:r w:rsidRPr="00DE2B1E">
        <w:t xml:space="preserve">Рисунок </w:t>
      </w:r>
      <w:r w:rsidRPr="00DE2B1E">
        <w:fldChar w:fldCharType="begin"/>
      </w:r>
      <w:r w:rsidRPr="00DE2B1E">
        <w:instrText xml:space="preserve"> SEQ Рисунок \* ARABIC </w:instrText>
      </w:r>
      <w:r w:rsidRPr="00DE2B1E">
        <w:fldChar w:fldCharType="separate"/>
      </w:r>
      <w:r w:rsidR="00C87058">
        <w:t>79</w:t>
      </w:r>
      <w:r w:rsidRPr="00DE2B1E">
        <w:fldChar w:fldCharType="end"/>
      </w:r>
      <w:bookmarkEnd w:id="426"/>
      <w:r w:rsidRPr="00DE2B1E">
        <w:t xml:space="preserve"> – Тематическая схема ценового зонирования г</w:t>
      </w:r>
      <w:r w:rsidR="009364B1">
        <w:t>.</w:t>
      </w:r>
      <w:r w:rsidRPr="00DE2B1E">
        <w:t>-к</w:t>
      </w:r>
      <w:r w:rsidR="009364B1">
        <w:t xml:space="preserve">. </w:t>
      </w:r>
      <w:r w:rsidRPr="00DE2B1E">
        <w:t>Геленджик</w:t>
      </w:r>
      <w:bookmarkEnd w:id="427"/>
    </w:p>
    <w:p w14:paraId="19B09ABF" w14:textId="2DB52B3B" w:rsidR="00F614CD" w:rsidRPr="00DE2B1E" w:rsidRDefault="00F614CD" w:rsidP="00F614CD">
      <w:pPr>
        <w:pStyle w:val="53"/>
      </w:pPr>
      <w:r w:rsidRPr="00DE2B1E">
        <w:t xml:space="preserve">Удельные показатели средних рыночных цен город-курорт Геленджик в расчете на единицу площади приведены в таблице </w:t>
      </w:r>
      <w:r w:rsidRPr="00DE2B1E">
        <w:fldChar w:fldCharType="begin"/>
      </w:r>
      <w:r w:rsidRPr="00DE2B1E">
        <w:instrText xml:space="preserve"> REF _Ref228951130 \h \# \0  \* MERGEFORMAT </w:instrText>
      </w:r>
      <w:r w:rsidRPr="00DE2B1E">
        <w:fldChar w:fldCharType="separate"/>
      </w:r>
      <w:r w:rsidR="00C87058">
        <w:t>55</w:t>
      </w:r>
      <w:r w:rsidRPr="00DE2B1E">
        <w:fldChar w:fldCharType="end"/>
      </w:r>
      <w:r w:rsidRPr="00DE2B1E">
        <w:t>.</w:t>
      </w:r>
    </w:p>
    <w:p w14:paraId="272D40D1" w14:textId="413AF91B" w:rsidR="00F614CD" w:rsidRPr="00DE2B1E" w:rsidRDefault="00F614CD" w:rsidP="00F614CD">
      <w:pPr>
        <w:pStyle w:val="130"/>
      </w:pPr>
      <w:bookmarkStart w:id="428" w:name="_Ref228951130"/>
      <w:bookmarkStart w:id="429" w:name="_Toc233889720"/>
      <w:r w:rsidRPr="00DE2B1E">
        <w:t xml:space="preserve">Таблица </w:t>
      </w:r>
      <w:r w:rsidRPr="00DE2B1E">
        <w:fldChar w:fldCharType="begin"/>
      </w:r>
      <w:r w:rsidRPr="00DE2B1E">
        <w:instrText xml:space="preserve"> SEQ Таблица \* ARABIC </w:instrText>
      </w:r>
      <w:r w:rsidRPr="00DE2B1E">
        <w:fldChar w:fldCharType="separate"/>
      </w:r>
      <w:r w:rsidR="00C87058">
        <w:t>55</w:t>
      </w:r>
      <w:r w:rsidRPr="00DE2B1E">
        <w:fldChar w:fldCharType="end"/>
      </w:r>
      <w:bookmarkEnd w:id="428"/>
      <w:r w:rsidRPr="00DE2B1E">
        <w:t xml:space="preserve"> – Удельный показатель рыночной цены ценовых зон г. Геленджик</w:t>
      </w:r>
      <w:bookmarkEnd w:id="429"/>
    </w:p>
    <w:tbl>
      <w:tblPr>
        <w:tblW w:w="9351" w:type="dxa"/>
        <w:jc w:val="center"/>
        <w:tblLook w:val="04A0" w:firstRow="1" w:lastRow="0" w:firstColumn="1" w:lastColumn="0" w:noHBand="0" w:noVBand="1"/>
      </w:tblPr>
      <w:tblGrid>
        <w:gridCol w:w="2263"/>
        <w:gridCol w:w="2367"/>
        <w:gridCol w:w="2311"/>
        <w:gridCol w:w="2410"/>
      </w:tblGrid>
      <w:tr w:rsidR="00DE2B1E" w:rsidRPr="00DE2B1E" w14:paraId="63EA50F7"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E1C6AF2"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33F714B" w14:textId="77777777" w:rsidR="00F614CD" w:rsidRPr="00DE2B1E" w:rsidRDefault="00F614CD" w:rsidP="00DE2B1E">
            <w:pPr>
              <w:pStyle w:val="200"/>
            </w:pPr>
            <w:r w:rsidRPr="00DE2B1E">
              <w:t>Удельный показатель рыночной цены (руб./кв. м)</w:t>
            </w:r>
          </w:p>
        </w:tc>
      </w:tr>
      <w:tr w:rsidR="00DE2B1E" w:rsidRPr="00DE2B1E" w14:paraId="611BC111" w14:textId="77777777" w:rsidTr="00143035">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F310459"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0680A466"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102F9D45"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0DB12D19" w14:textId="77777777" w:rsidR="00F614CD" w:rsidRPr="00DE2B1E" w:rsidRDefault="00F614CD" w:rsidP="00DE2B1E">
            <w:pPr>
              <w:pStyle w:val="200"/>
            </w:pPr>
            <w:r w:rsidRPr="00DE2B1E">
              <w:t>Максимальный</w:t>
            </w:r>
          </w:p>
        </w:tc>
      </w:tr>
      <w:tr w:rsidR="00F614CD" w:rsidRPr="00DE2B1E" w14:paraId="41948193"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00CA90BB"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761F0A75" w14:textId="77777777" w:rsidR="00F614CD" w:rsidRPr="00DE2B1E" w:rsidRDefault="00F614CD" w:rsidP="00143035">
            <w:pPr>
              <w:pStyle w:val="21ff5"/>
            </w:pPr>
            <w:r w:rsidRPr="00DE2B1E">
              <w:t>58500</w:t>
            </w:r>
          </w:p>
        </w:tc>
        <w:tc>
          <w:tcPr>
            <w:tcW w:w="2311" w:type="dxa"/>
            <w:tcBorders>
              <w:top w:val="nil"/>
              <w:left w:val="nil"/>
              <w:bottom w:val="single" w:sz="4" w:space="0" w:color="auto"/>
              <w:right w:val="single" w:sz="4" w:space="0" w:color="auto"/>
            </w:tcBorders>
            <w:noWrap/>
            <w:vAlign w:val="center"/>
            <w:hideMark/>
          </w:tcPr>
          <w:p w14:paraId="1FE11102" w14:textId="77777777" w:rsidR="00F614CD" w:rsidRPr="00DE2B1E" w:rsidRDefault="00F614CD" w:rsidP="00143035">
            <w:pPr>
              <w:pStyle w:val="21ff5"/>
            </w:pPr>
            <w:r w:rsidRPr="00DE2B1E">
              <w:t>75325</w:t>
            </w:r>
          </w:p>
        </w:tc>
        <w:tc>
          <w:tcPr>
            <w:tcW w:w="2410" w:type="dxa"/>
            <w:tcBorders>
              <w:top w:val="nil"/>
              <w:left w:val="nil"/>
              <w:bottom w:val="single" w:sz="4" w:space="0" w:color="auto"/>
              <w:right w:val="single" w:sz="4" w:space="0" w:color="auto"/>
            </w:tcBorders>
            <w:noWrap/>
            <w:vAlign w:val="center"/>
            <w:hideMark/>
          </w:tcPr>
          <w:p w14:paraId="18564B54" w14:textId="77777777" w:rsidR="00F614CD" w:rsidRPr="00DE2B1E" w:rsidRDefault="00F614CD" w:rsidP="00143035">
            <w:pPr>
              <w:pStyle w:val="21ff5"/>
            </w:pPr>
            <w:r w:rsidRPr="00DE2B1E">
              <w:t>92150</w:t>
            </w:r>
          </w:p>
        </w:tc>
      </w:tr>
      <w:tr w:rsidR="00F614CD" w:rsidRPr="00DE2B1E" w14:paraId="201E5B34"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93BB6BF"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02DEAF22" w14:textId="77777777" w:rsidR="00F614CD" w:rsidRPr="00DE2B1E" w:rsidRDefault="00F614CD" w:rsidP="00143035">
            <w:pPr>
              <w:pStyle w:val="21ff5"/>
            </w:pPr>
            <w:r w:rsidRPr="00DE2B1E">
              <w:t>41000</w:t>
            </w:r>
          </w:p>
        </w:tc>
        <w:tc>
          <w:tcPr>
            <w:tcW w:w="2311" w:type="dxa"/>
            <w:tcBorders>
              <w:top w:val="nil"/>
              <w:left w:val="nil"/>
              <w:bottom w:val="single" w:sz="4" w:space="0" w:color="auto"/>
              <w:right w:val="single" w:sz="4" w:space="0" w:color="auto"/>
            </w:tcBorders>
            <w:noWrap/>
            <w:vAlign w:val="center"/>
            <w:hideMark/>
          </w:tcPr>
          <w:p w14:paraId="33F154A3" w14:textId="77777777" w:rsidR="00F614CD" w:rsidRPr="00DE2B1E" w:rsidRDefault="00F614CD" w:rsidP="00143035">
            <w:pPr>
              <w:pStyle w:val="21ff5"/>
            </w:pPr>
            <w:r w:rsidRPr="00DE2B1E">
              <w:t>49750</w:t>
            </w:r>
          </w:p>
        </w:tc>
        <w:tc>
          <w:tcPr>
            <w:tcW w:w="2410" w:type="dxa"/>
            <w:tcBorders>
              <w:top w:val="nil"/>
              <w:left w:val="nil"/>
              <w:bottom w:val="single" w:sz="4" w:space="0" w:color="auto"/>
              <w:right w:val="single" w:sz="4" w:space="0" w:color="auto"/>
            </w:tcBorders>
            <w:noWrap/>
            <w:vAlign w:val="center"/>
            <w:hideMark/>
          </w:tcPr>
          <w:p w14:paraId="4C48CE47" w14:textId="77777777" w:rsidR="00F614CD" w:rsidRPr="00DE2B1E" w:rsidRDefault="00F614CD" w:rsidP="00143035">
            <w:pPr>
              <w:pStyle w:val="21ff5"/>
            </w:pPr>
            <w:r w:rsidRPr="00DE2B1E">
              <w:t>58500</w:t>
            </w:r>
          </w:p>
        </w:tc>
      </w:tr>
      <w:tr w:rsidR="00F614CD" w:rsidRPr="00DE2B1E" w14:paraId="694ED69C"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479D9276"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03089808" w14:textId="77777777" w:rsidR="00F614CD" w:rsidRPr="00DE2B1E" w:rsidRDefault="00F614CD" w:rsidP="00143035">
            <w:pPr>
              <w:pStyle w:val="21ff5"/>
            </w:pPr>
            <w:r w:rsidRPr="00DE2B1E">
              <w:t>21950</w:t>
            </w:r>
          </w:p>
        </w:tc>
        <w:tc>
          <w:tcPr>
            <w:tcW w:w="2311" w:type="dxa"/>
            <w:tcBorders>
              <w:top w:val="nil"/>
              <w:left w:val="nil"/>
              <w:bottom w:val="single" w:sz="4" w:space="0" w:color="auto"/>
              <w:right w:val="single" w:sz="4" w:space="0" w:color="auto"/>
            </w:tcBorders>
            <w:noWrap/>
            <w:vAlign w:val="center"/>
            <w:hideMark/>
          </w:tcPr>
          <w:p w14:paraId="7BBD123E" w14:textId="77777777" w:rsidR="00F614CD" w:rsidRPr="00DE2B1E" w:rsidRDefault="00F614CD" w:rsidP="00143035">
            <w:pPr>
              <w:pStyle w:val="21ff5"/>
            </w:pPr>
            <w:r w:rsidRPr="00DE2B1E">
              <w:t>31475</w:t>
            </w:r>
          </w:p>
        </w:tc>
        <w:tc>
          <w:tcPr>
            <w:tcW w:w="2410" w:type="dxa"/>
            <w:tcBorders>
              <w:top w:val="nil"/>
              <w:left w:val="nil"/>
              <w:bottom w:val="single" w:sz="4" w:space="0" w:color="auto"/>
              <w:right w:val="single" w:sz="4" w:space="0" w:color="auto"/>
            </w:tcBorders>
            <w:noWrap/>
            <w:vAlign w:val="center"/>
            <w:hideMark/>
          </w:tcPr>
          <w:p w14:paraId="1F71BC3B" w14:textId="77777777" w:rsidR="00F614CD" w:rsidRPr="00DE2B1E" w:rsidRDefault="00F614CD" w:rsidP="00143035">
            <w:pPr>
              <w:pStyle w:val="21ff5"/>
            </w:pPr>
            <w:r w:rsidRPr="00DE2B1E">
              <w:t>41000</w:t>
            </w:r>
          </w:p>
        </w:tc>
      </w:tr>
      <w:tr w:rsidR="00F614CD" w:rsidRPr="00DE2B1E" w14:paraId="5AF0FB29"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08BFAD6" w14:textId="77777777" w:rsidR="00F614CD" w:rsidRPr="00DE2B1E" w:rsidRDefault="00F614CD" w:rsidP="00143035">
            <w:pPr>
              <w:pStyle w:val="21ff5"/>
            </w:pPr>
            <w:r w:rsidRPr="00DE2B1E">
              <w:t>4</w:t>
            </w:r>
          </w:p>
        </w:tc>
        <w:tc>
          <w:tcPr>
            <w:tcW w:w="2367" w:type="dxa"/>
            <w:tcBorders>
              <w:top w:val="nil"/>
              <w:left w:val="nil"/>
              <w:bottom w:val="single" w:sz="4" w:space="0" w:color="auto"/>
              <w:right w:val="single" w:sz="4" w:space="0" w:color="auto"/>
            </w:tcBorders>
            <w:noWrap/>
            <w:vAlign w:val="center"/>
            <w:hideMark/>
          </w:tcPr>
          <w:p w14:paraId="6522A740" w14:textId="77777777" w:rsidR="00F614CD" w:rsidRPr="00DE2B1E" w:rsidRDefault="00F614CD" w:rsidP="00143035">
            <w:pPr>
              <w:pStyle w:val="21ff5"/>
            </w:pPr>
            <w:r w:rsidRPr="00DE2B1E">
              <w:t>10200</w:t>
            </w:r>
          </w:p>
        </w:tc>
        <w:tc>
          <w:tcPr>
            <w:tcW w:w="2311" w:type="dxa"/>
            <w:tcBorders>
              <w:top w:val="nil"/>
              <w:left w:val="nil"/>
              <w:bottom w:val="single" w:sz="4" w:space="0" w:color="auto"/>
              <w:right w:val="single" w:sz="4" w:space="0" w:color="auto"/>
            </w:tcBorders>
            <w:noWrap/>
            <w:vAlign w:val="center"/>
            <w:hideMark/>
          </w:tcPr>
          <w:p w14:paraId="7D773556" w14:textId="77777777" w:rsidR="00F614CD" w:rsidRPr="00DE2B1E" w:rsidRDefault="00F614CD" w:rsidP="00143035">
            <w:pPr>
              <w:pStyle w:val="21ff5"/>
            </w:pPr>
            <w:r w:rsidRPr="00DE2B1E">
              <w:t>16075</w:t>
            </w:r>
          </w:p>
        </w:tc>
        <w:tc>
          <w:tcPr>
            <w:tcW w:w="2410" w:type="dxa"/>
            <w:tcBorders>
              <w:top w:val="nil"/>
              <w:left w:val="nil"/>
              <w:bottom w:val="single" w:sz="4" w:space="0" w:color="auto"/>
              <w:right w:val="single" w:sz="4" w:space="0" w:color="auto"/>
            </w:tcBorders>
            <w:noWrap/>
            <w:vAlign w:val="center"/>
            <w:hideMark/>
          </w:tcPr>
          <w:p w14:paraId="61462471" w14:textId="77777777" w:rsidR="00F614CD" w:rsidRPr="00DE2B1E" w:rsidRDefault="00F614CD" w:rsidP="00143035">
            <w:pPr>
              <w:pStyle w:val="21ff5"/>
            </w:pPr>
            <w:r w:rsidRPr="00DE2B1E">
              <w:t>21950</w:t>
            </w:r>
          </w:p>
        </w:tc>
      </w:tr>
    </w:tbl>
    <w:p w14:paraId="69E03440" w14:textId="77777777" w:rsidR="00F614CD" w:rsidRPr="00DE2B1E" w:rsidRDefault="00F614CD" w:rsidP="00F614CD">
      <w:pPr>
        <w:pStyle w:val="42"/>
      </w:pPr>
      <w:r w:rsidRPr="00DE2B1E">
        <w:t>Результаты оценочного зонирования г. Анапа</w:t>
      </w:r>
    </w:p>
    <w:p w14:paraId="59416BB7" w14:textId="77777777" w:rsidR="00F614CD" w:rsidRPr="00DE2B1E" w:rsidRDefault="00F614CD" w:rsidP="00F614CD">
      <w:pPr>
        <w:pStyle w:val="53"/>
      </w:pPr>
      <w:r w:rsidRPr="00DE2B1E">
        <w:t>По результатам оценочного зонирования город-курорт Анапа составлены цифровые тематические схемы ценовых зон и установлены удельные показатели средних рыночных цен в расчете на единицу площади.</w:t>
      </w:r>
    </w:p>
    <w:p w14:paraId="3DCE3DF9" w14:textId="77777777" w:rsidR="00F614CD" w:rsidRPr="00DE2B1E" w:rsidRDefault="00F614CD" w:rsidP="00F614CD">
      <w:pPr>
        <w:pStyle w:val="53"/>
      </w:pPr>
      <w:r w:rsidRPr="00DE2B1E">
        <w:t>Город-курорт Анапа был разделён на 4 ценовых зоны.</w:t>
      </w:r>
    </w:p>
    <w:p w14:paraId="2C2C41EA" w14:textId="77777777" w:rsidR="00F614CD" w:rsidRPr="00DE2B1E" w:rsidRDefault="00F614CD" w:rsidP="00F614CD">
      <w:pPr>
        <w:pStyle w:val="53"/>
      </w:pPr>
      <w:r w:rsidRPr="00DE2B1E">
        <w:t>В первую ценовую зоне вошли кварталы центра города, расположенные на расстоянии от берега Черного моря до 1 км.</w:t>
      </w:r>
    </w:p>
    <w:p w14:paraId="38E97A49" w14:textId="77777777" w:rsidR="00F614CD" w:rsidRPr="00DE2B1E" w:rsidRDefault="00F614CD" w:rsidP="00F614CD">
      <w:pPr>
        <w:pStyle w:val="53"/>
      </w:pPr>
      <w:r w:rsidRPr="00DE2B1E">
        <w:t>Вторая зона — это районы близкие к центру города, расположенные на расстоянии 1-2 км.</w:t>
      </w:r>
    </w:p>
    <w:p w14:paraId="700518E9" w14:textId="77777777" w:rsidR="00F614CD" w:rsidRPr="00DE2B1E" w:rsidRDefault="00F614CD" w:rsidP="00F614CD">
      <w:pPr>
        <w:pStyle w:val="53"/>
      </w:pPr>
      <w:r w:rsidRPr="00DE2B1E">
        <w:t xml:space="preserve">Третья зона включает кварталы, расположенные на расстоянии 1,5-6 километров от центра. </w:t>
      </w:r>
    </w:p>
    <w:p w14:paraId="0E998D0C" w14:textId="77777777" w:rsidR="00F614CD" w:rsidRPr="00DE2B1E" w:rsidRDefault="00F614CD" w:rsidP="00F614CD">
      <w:pPr>
        <w:pStyle w:val="53"/>
      </w:pPr>
      <w:r w:rsidRPr="00DE2B1E">
        <w:t>В четвертую зону вошли территории, расположенные на расстоянии от 2,5 до 10 км — кварталы, наиболее отдаленные от центра.</w:t>
      </w:r>
    </w:p>
    <w:p w14:paraId="33C4B624" w14:textId="44BF592E" w:rsidR="00F614CD" w:rsidRPr="00DE2B1E" w:rsidRDefault="00F614CD" w:rsidP="00F614CD">
      <w:pPr>
        <w:pStyle w:val="53"/>
      </w:pPr>
      <w:r w:rsidRPr="00DE2B1E">
        <w:t xml:space="preserve">Схема ценовых зон город-курорт Анапа приведена в Приложении 2.2 и на рисунке </w:t>
      </w:r>
      <w:r w:rsidRPr="00DE2B1E">
        <w:fldChar w:fldCharType="begin"/>
      </w:r>
      <w:r w:rsidRPr="00DE2B1E">
        <w:instrText xml:space="preserve"> REF _Ref228955094 \h \# \0  \* MERGEFORMAT </w:instrText>
      </w:r>
      <w:r w:rsidRPr="00DE2B1E">
        <w:fldChar w:fldCharType="separate"/>
      </w:r>
      <w:r w:rsidR="00C87058">
        <w:t>80</w:t>
      </w:r>
      <w:r w:rsidRPr="00DE2B1E">
        <w:fldChar w:fldCharType="end"/>
      </w:r>
      <w:r w:rsidRPr="00DE2B1E">
        <w:t>.</w:t>
      </w:r>
    </w:p>
    <w:p w14:paraId="1C8C4012" w14:textId="77777777" w:rsidR="00F614CD" w:rsidRPr="00DE2B1E" w:rsidRDefault="00F614CD" w:rsidP="00F614CD">
      <w:pPr>
        <w:pStyle w:val="affffffffffffffffffffffa"/>
      </w:pPr>
      <w:r w:rsidRPr="00DE2B1E">
        <w:rPr>
          <w:noProof/>
        </w:rPr>
        <w:lastRenderedPageBreak/>
        <w:drawing>
          <wp:inline distT="0" distB="0" distL="0" distR="0" wp14:anchorId="4FC40757" wp14:editId="2E5A63F5">
            <wp:extent cx="5940425" cy="4199890"/>
            <wp:effectExtent l="0" t="0" r="3175" b="0"/>
            <wp:docPr id="46" name="Рисунок 46"/>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4B82C6D5" w14:textId="52F263ED" w:rsidR="00F614CD" w:rsidRPr="00DE2B1E" w:rsidRDefault="00F614CD" w:rsidP="00F614CD">
      <w:pPr>
        <w:pStyle w:val="170"/>
      </w:pPr>
      <w:bookmarkStart w:id="430" w:name="_Ref228955094"/>
      <w:bookmarkStart w:id="431" w:name="_Toc233889931"/>
      <w:r w:rsidRPr="00DE2B1E">
        <w:t xml:space="preserve">Рисунок </w:t>
      </w:r>
      <w:r w:rsidRPr="00DE2B1E">
        <w:fldChar w:fldCharType="begin"/>
      </w:r>
      <w:r w:rsidRPr="00DE2B1E">
        <w:instrText xml:space="preserve"> SEQ Рисунок \* ARABIC </w:instrText>
      </w:r>
      <w:r w:rsidRPr="00DE2B1E">
        <w:fldChar w:fldCharType="separate"/>
      </w:r>
      <w:r w:rsidR="00C87058">
        <w:t>80</w:t>
      </w:r>
      <w:r w:rsidRPr="00DE2B1E">
        <w:fldChar w:fldCharType="end"/>
      </w:r>
      <w:bookmarkEnd w:id="430"/>
      <w:r w:rsidRPr="00DE2B1E">
        <w:t xml:space="preserve"> – Тематическая схема ценового зонирования г</w:t>
      </w:r>
      <w:r w:rsidR="009364B1">
        <w:t>.</w:t>
      </w:r>
      <w:r w:rsidRPr="00DE2B1E">
        <w:t>-</w:t>
      </w:r>
      <w:r w:rsidR="009364B1">
        <w:t>к.</w:t>
      </w:r>
      <w:r w:rsidRPr="00DE2B1E">
        <w:t xml:space="preserve"> Анапа</w:t>
      </w:r>
      <w:bookmarkEnd w:id="431"/>
    </w:p>
    <w:p w14:paraId="7312C07A" w14:textId="7B5C6D8B" w:rsidR="00F614CD" w:rsidRPr="00DE2B1E" w:rsidRDefault="00F614CD" w:rsidP="00F614CD">
      <w:pPr>
        <w:pStyle w:val="53"/>
      </w:pPr>
      <w:r w:rsidRPr="00DE2B1E">
        <w:t xml:space="preserve">Удельные показатели средних рыночных цен город-курорт Анапа в расчете на единицу площади приведены в таблице </w:t>
      </w:r>
      <w:r w:rsidRPr="00DE2B1E">
        <w:fldChar w:fldCharType="begin"/>
      </w:r>
      <w:r w:rsidRPr="00DE2B1E">
        <w:instrText xml:space="preserve"> REF _Ref228955163 \h \# \0  \* MERGEFORMAT </w:instrText>
      </w:r>
      <w:r w:rsidRPr="00DE2B1E">
        <w:fldChar w:fldCharType="separate"/>
      </w:r>
      <w:r w:rsidR="00C87058">
        <w:t>56</w:t>
      </w:r>
      <w:r w:rsidRPr="00DE2B1E">
        <w:fldChar w:fldCharType="end"/>
      </w:r>
      <w:r w:rsidRPr="00DE2B1E">
        <w:t>.</w:t>
      </w:r>
    </w:p>
    <w:p w14:paraId="316F0620" w14:textId="596AC073" w:rsidR="00F614CD" w:rsidRPr="00DE2B1E" w:rsidRDefault="00F614CD" w:rsidP="00F614CD">
      <w:pPr>
        <w:pStyle w:val="130"/>
      </w:pPr>
      <w:bookmarkStart w:id="432" w:name="_Ref228955163"/>
      <w:bookmarkStart w:id="433" w:name="_Toc233889721"/>
      <w:r w:rsidRPr="00DE2B1E">
        <w:t xml:space="preserve">Таблица </w:t>
      </w:r>
      <w:r w:rsidRPr="00DE2B1E">
        <w:fldChar w:fldCharType="begin"/>
      </w:r>
      <w:r w:rsidRPr="00DE2B1E">
        <w:instrText xml:space="preserve"> SEQ Таблица \* ARABIC </w:instrText>
      </w:r>
      <w:r w:rsidRPr="00DE2B1E">
        <w:fldChar w:fldCharType="separate"/>
      </w:r>
      <w:r w:rsidR="00C87058">
        <w:t>56</w:t>
      </w:r>
      <w:r w:rsidRPr="00DE2B1E">
        <w:fldChar w:fldCharType="end"/>
      </w:r>
      <w:bookmarkEnd w:id="432"/>
      <w:r w:rsidRPr="00DE2B1E">
        <w:t xml:space="preserve"> – Удельный показатель рыночной цены ценовых зон г. Анапа</w:t>
      </w:r>
      <w:bookmarkEnd w:id="433"/>
    </w:p>
    <w:tbl>
      <w:tblPr>
        <w:tblW w:w="9351" w:type="dxa"/>
        <w:jc w:val="center"/>
        <w:tblLook w:val="04A0" w:firstRow="1" w:lastRow="0" w:firstColumn="1" w:lastColumn="0" w:noHBand="0" w:noVBand="1"/>
      </w:tblPr>
      <w:tblGrid>
        <w:gridCol w:w="2263"/>
        <w:gridCol w:w="2367"/>
        <w:gridCol w:w="2311"/>
        <w:gridCol w:w="2410"/>
      </w:tblGrid>
      <w:tr w:rsidR="00DE2B1E" w:rsidRPr="00DE2B1E" w14:paraId="5F2F799E"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B4AD292"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07CCF74" w14:textId="77777777" w:rsidR="00F614CD" w:rsidRPr="00DE2B1E" w:rsidRDefault="00F614CD" w:rsidP="00DE2B1E">
            <w:pPr>
              <w:pStyle w:val="200"/>
            </w:pPr>
            <w:r w:rsidRPr="00DE2B1E">
              <w:t>Удельный показатель рыночной цены (руб./кв. м)</w:t>
            </w:r>
          </w:p>
        </w:tc>
      </w:tr>
      <w:tr w:rsidR="00DE2B1E" w:rsidRPr="00DE2B1E" w14:paraId="241EE3D5"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B59927E"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7655BB6B"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203FB4B"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DCC5D29" w14:textId="77777777" w:rsidR="00F614CD" w:rsidRPr="00DE2B1E" w:rsidRDefault="00F614CD" w:rsidP="00DE2B1E">
            <w:pPr>
              <w:pStyle w:val="200"/>
            </w:pPr>
            <w:r w:rsidRPr="00DE2B1E">
              <w:t>Максимальный</w:t>
            </w:r>
          </w:p>
        </w:tc>
      </w:tr>
      <w:tr w:rsidR="00F614CD" w:rsidRPr="00DE2B1E" w14:paraId="015E9EB5"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5017389F"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bottom"/>
            <w:hideMark/>
          </w:tcPr>
          <w:p w14:paraId="25E4083A" w14:textId="77777777" w:rsidR="00F614CD" w:rsidRPr="00DE2B1E" w:rsidRDefault="00F614CD" w:rsidP="00143035">
            <w:pPr>
              <w:pStyle w:val="21ff5"/>
            </w:pPr>
            <w:r w:rsidRPr="00DE2B1E">
              <w:t>40600</w:t>
            </w:r>
          </w:p>
        </w:tc>
        <w:tc>
          <w:tcPr>
            <w:tcW w:w="2311" w:type="dxa"/>
            <w:tcBorders>
              <w:top w:val="nil"/>
              <w:left w:val="nil"/>
              <w:bottom w:val="single" w:sz="4" w:space="0" w:color="auto"/>
              <w:right w:val="single" w:sz="4" w:space="0" w:color="auto"/>
            </w:tcBorders>
            <w:noWrap/>
            <w:vAlign w:val="bottom"/>
            <w:hideMark/>
          </w:tcPr>
          <w:p w14:paraId="381C5217" w14:textId="77777777" w:rsidR="00F614CD" w:rsidRPr="00DE2B1E" w:rsidRDefault="00F614CD" w:rsidP="00143035">
            <w:pPr>
              <w:pStyle w:val="21ff5"/>
            </w:pPr>
            <w:r w:rsidRPr="00DE2B1E">
              <w:t>52300</w:t>
            </w:r>
          </w:p>
        </w:tc>
        <w:tc>
          <w:tcPr>
            <w:tcW w:w="2410" w:type="dxa"/>
            <w:tcBorders>
              <w:top w:val="nil"/>
              <w:left w:val="nil"/>
              <w:bottom w:val="single" w:sz="4" w:space="0" w:color="auto"/>
              <w:right w:val="single" w:sz="4" w:space="0" w:color="auto"/>
            </w:tcBorders>
            <w:noWrap/>
            <w:vAlign w:val="bottom"/>
            <w:hideMark/>
          </w:tcPr>
          <w:p w14:paraId="31861EF6" w14:textId="77777777" w:rsidR="00F614CD" w:rsidRPr="00DE2B1E" w:rsidRDefault="00F614CD" w:rsidP="00143035">
            <w:pPr>
              <w:pStyle w:val="21ff5"/>
            </w:pPr>
            <w:r w:rsidRPr="00DE2B1E">
              <w:t>64000</w:t>
            </w:r>
          </w:p>
        </w:tc>
      </w:tr>
      <w:tr w:rsidR="00F614CD" w:rsidRPr="00DE2B1E" w14:paraId="33A2236B"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5FB4957"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bottom"/>
            <w:hideMark/>
          </w:tcPr>
          <w:p w14:paraId="3439624D" w14:textId="77777777" w:rsidR="00F614CD" w:rsidRPr="00DE2B1E" w:rsidRDefault="00F614CD" w:rsidP="00143035">
            <w:pPr>
              <w:pStyle w:val="21ff5"/>
            </w:pPr>
            <w:r w:rsidRPr="00DE2B1E">
              <w:t>28500</w:t>
            </w:r>
          </w:p>
        </w:tc>
        <w:tc>
          <w:tcPr>
            <w:tcW w:w="2311" w:type="dxa"/>
            <w:tcBorders>
              <w:top w:val="nil"/>
              <w:left w:val="nil"/>
              <w:bottom w:val="single" w:sz="4" w:space="0" w:color="auto"/>
              <w:right w:val="single" w:sz="4" w:space="0" w:color="auto"/>
            </w:tcBorders>
            <w:noWrap/>
            <w:vAlign w:val="bottom"/>
            <w:hideMark/>
          </w:tcPr>
          <w:p w14:paraId="187D0532" w14:textId="77777777" w:rsidR="00F614CD" w:rsidRPr="00DE2B1E" w:rsidRDefault="00F614CD" w:rsidP="00143035">
            <w:pPr>
              <w:pStyle w:val="21ff5"/>
            </w:pPr>
            <w:r w:rsidRPr="00DE2B1E">
              <w:t>34550</w:t>
            </w:r>
          </w:p>
        </w:tc>
        <w:tc>
          <w:tcPr>
            <w:tcW w:w="2410" w:type="dxa"/>
            <w:tcBorders>
              <w:top w:val="nil"/>
              <w:left w:val="nil"/>
              <w:bottom w:val="single" w:sz="4" w:space="0" w:color="auto"/>
              <w:right w:val="single" w:sz="4" w:space="0" w:color="auto"/>
            </w:tcBorders>
            <w:noWrap/>
            <w:vAlign w:val="bottom"/>
            <w:hideMark/>
          </w:tcPr>
          <w:p w14:paraId="0F3D0980" w14:textId="77777777" w:rsidR="00F614CD" w:rsidRPr="00DE2B1E" w:rsidRDefault="00F614CD" w:rsidP="00143035">
            <w:pPr>
              <w:pStyle w:val="21ff5"/>
            </w:pPr>
            <w:r w:rsidRPr="00DE2B1E">
              <w:t>40600</w:t>
            </w:r>
          </w:p>
        </w:tc>
      </w:tr>
      <w:tr w:rsidR="00F614CD" w:rsidRPr="00DE2B1E" w14:paraId="7F2F6D5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E358CA2"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bottom"/>
            <w:hideMark/>
          </w:tcPr>
          <w:p w14:paraId="1761135C" w14:textId="77777777" w:rsidR="00F614CD" w:rsidRPr="00DE2B1E" w:rsidRDefault="00F614CD" w:rsidP="00143035">
            <w:pPr>
              <w:pStyle w:val="21ff5"/>
            </w:pPr>
            <w:r w:rsidRPr="00DE2B1E">
              <w:t>14500</w:t>
            </w:r>
          </w:p>
        </w:tc>
        <w:tc>
          <w:tcPr>
            <w:tcW w:w="2311" w:type="dxa"/>
            <w:tcBorders>
              <w:top w:val="nil"/>
              <w:left w:val="nil"/>
              <w:bottom w:val="single" w:sz="4" w:space="0" w:color="auto"/>
              <w:right w:val="single" w:sz="4" w:space="0" w:color="auto"/>
            </w:tcBorders>
            <w:noWrap/>
            <w:vAlign w:val="bottom"/>
            <w:hideMark/>
          </w:tcPr>
          <w:p w14:paraId="02306CE5" w14:textId="77777777" w:rsidR="00F614CD" w:rsidRPr="00DE2B1E" w:rsidRDefault="00F614CD" w:rsidP="00143035">
            <w:pPr>
              <w:pStyle w:val="21ff5"/>
            </w:pPr>
            <w:r w:rsidRPr="00DE2B1E">
              <w:t>21500</w:t>
            </w:r>
          </w:p>
        </w:tc>
        <w:tc>
          <w:tcPr>
            <w:tcW w:w="2410" w:type="dxa"/>
            <w:tcBorders>
              <w:top w:val="nil"/>
              <w:left w:val="nil"/>
              <w:bottom w:val="single" w:sz="4" w:space="0" w:color="auto"/>
              <w:right w:val="single" w:sz="4" w:space="0" w:color="auto"/>
            </w:tcBorders>
            <w:noWrap/>
            <w:vAlign w:val="bottom"/>
            <w:hideMark/>
          </w:tcPr>
          <w:p w14:paraId="16CE30B6" w14:textId="77777777" w:rsidR="00F614CD" w:rsidRPr="00DE2B1E" w:rsidRDefault="00F614CD" w:rsidP="00143035">
            <w:pPr>
              <w:pStyle w:val="21ff5"/>
            </w:pPr>
            <w:r w:rsidRPr="00DE2B1E">
              <w:t>28500</w:t>
            </w:r>
          </w:p>
        </w:tc>
      </w:tr>
      <w:tr w:rsidR="00F614CD" w:rsidRPr="00DE2B1E" w14:paraId="654409FE" w14:textId="77777777" w:rsidTr="00143035">
        <w:trPr>
          <w:trHeight w:val="300"/>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59828E6D" w14:textId="77777777" w:rsidR="00F614CD" w:rsidRPr="00DE2B1E" w:rsidRDefault="00F614CD" w:rsidP="00143035">
            <w:pPr>
              <w:pStyle w:val="21ff5"/>
            </w:pPr>
            <w:r w:rsidRPr="00DE2B1E">
              <w:t>4</w:t>
            </w:r>
          </w:p>
        </w:tc>
        <w:tc>
          <w:tcPr>
            <w:tcW w:w="2367" w:type="dxa"/>
            <w:tcBorders>
              <w:top w:val="single" w:sz="4" w:space="0" w:color="auto"/>
              <w:left w:val="nil"/>
              <w:bottom w:val="single" w:sz="4" w:space="0" w:color="auto"/>
              <w:right w:val="single" w:sz="4" w:space="0" w:color="auto"/>
            </w:tcBorders>
            <w:noWrap/>
            <w:vAlign w:val="bottom"/>
            <w:hideMark/>
          </w:tcPr>
          <w:p w14:paraId="009ED420" w14:textId="77777777" w:rsidR="00F614CD" w:rsidRPr="00DE2B1E" w:rsidRDefault="00F614CD" w:rsidP="00143035">
            <w:pPr>
              <w:pStyle w:val="21ff5"/>
            </w:pPr>
            <w:r w:rsidRPr="00DE2B1E">
              <w:t>3000</w:t>
            </w:r>
          </w:p>
        </w:tc>
        <w:tc>
          <w:tcPr>
            <w:tcW w:w="2311" w:type="dxa"/>
            <w:tcBorders>
              <w:top w:val="single" w:sz="4" w:space="0" w:color="auto"/>
              <w:left w:val="nil"/>
              <w:bottom w:val="single" w:sz="4" w:space="0" w:color="auto"/>
              <w:right w:val="single" w:sz="4" w:space="0" w:color="auto"/>
            </w:tcBorders>
            <w:noWrap/>
            <w:vAlign w:val="bottom"/>
            <w:hideMark/>
          </w:tcPr>
          <w:p w14:paraId="683C9202" w14:textId="77777777" w:rsidR="00F614CD" w:rsidRPr="00DE2B1E" w:rsidRDefault="00F614CD" w:rsidP="00143035">
            <w:pPr>
              <w:pStyle w:val="21ff5"/>
            </w:pPr>
            <w:r w:rsidRPr="00DE2B1E">
              <w:t>8750</w:t>
            </w:r>
          </w:p>
        </w:tc>
        <w:tc>
          <w:tcPr>
            <w:tcW w:w="2410" w:type="dxa"/>
            <w:tcBorders>
              <w:top w:val="single" w:sz="4" w:space="0" w:color="auto"/>
              <w:left w:val="nil"/>
              <w:bottom w:val="single" w:sz="4" w:space="0" w:color="auto"/>
              <w:right w:val="single" w:sz="4" w:space="0" w:color="auto"/>
            </w:tcBorders>
            <w:noWrap/>
            <w:vAlign w:val="bottom"/>
            <w:hideMark/>
          </w:tcPr>
          <w:p w14:paraId="76BA5461" w14:textId="77777777" w:rsidR="00F614CD" w:rsidRPr="00DE2B1E" w:rsidRDefault="00F614CD" w:rsidP="00143035">
            <w:pPr>
              <w:pStyle w:val="21ff5"/>
            </w:pPr>
            <w:r w:rsidRPr="00DE2B1E">
              <w:t>14500</w:t>
            </w:r>
          </w:p>
        </w:tc>
      </w:tr>
    </w:tbl>
    <w:p w14:paraId="7E403FBE" w14:textId="77777777" w:rsidR="00F614CD" w:rsidRPr="00DE2B1E" w:rsidRDefault="00F614CD" w:rsidP="00F614CD">
      <w:pPr>
        <w:pStyle w:val="42"/>
      </w:pPr>
      <w:r w:rsidRPr="00DE2B1E">
        <w:t xml:space="preserve">Результаты оценочного зонирования г. Новороссийск </w:t>
      </w:r>
    </w:p>
    <w:p w14:paraId="01DA6080" w14:textId="77777777" w:rsidR="00F614CD" w:rsidRPr="00DE2B1E" w:rsidRDefault="00F614CD" w:rsidP="00F614CD">
      <w:pPr>
        <w:pStyle w:val="53"/>
      </w:pPr>
      <w:r w:rsidRPr="00DE2B1E">
        <w:t>По результатам оценочного зонирования г. Новороссийск составлены цифровые тематические схемы ценовых зон и установлены удельные показатели средних рыночных цен в расчете на единицу площади. Город Новороссийск разделен на 3 ценовые зоны.</w:t>
      </w:r>
    </w:p>
    <w:p w14:paraId="31B4C75F" w14:textId="77777777" w:rsidR="00F614CD" w:rsidRPr="00DE2B1E" w:rsidRDefault="00F614CD" w:rsidP="00F614CD">
      <w:pPr>
        <w:pStyle w:val="53"/>
        <w:rPr>
          <w:rFonts w:cs="Times New Roman"/>
          <w:szCs w:val="28"/>
        </w:rPr>
      </w:pPr>
      <w:r w:rsidRPr="00DE2B1E">
        <w:rPr>
          <w:rFonts w:cs="Times New Roman"/>
          <w:szCs w:val="28"/>
        </w:rPr>
        <w:t>Первая зона – это кварталы, расположенные вблизи административного центра города, а также прибрежные кварталы Центрального, Южного районов города и села Мысхако.</w:t>
      </w:r>
    </w:p>
    <w:p w14:paraId="7F515C2E" w14:textId="77777777" w:rsidR="00F614CD" w:rsidRPr="00DE2B1E" w:rsidRDefault="00F614CD" w:rsidP="00F614CD">
      <w:pPr>
        <w:pStyle w:val="53"/>
        <w:rPr>
          <w:rFonts w:cs="Times New Roman"/>
          <w:szCs w:val="28"/>
        </w:rPr>
      </w:pPr>
      <w:r w:rsidRPr="00DE2B1E">
        <w:rPr>
          <w:rFonts w:cs="Times New Roman"/>
          <w:szCs w:val="28"/>
        </w:rPr>
        <w:t>Во второй зоне кварталы, примыкающие к улицам Кутузовская, Мира и к дороге Новороссийск-Широкая балка, до сёл Борисовка и Васильевка, а также кварталы предгорных районов и районов, расположенных вблизи к промышленным центрам.</w:t>
      </w:r>
    </w:p>
    <w:p w14:paraId="6F4A4B4B" w14:textId="77777777" w:rsidR="00F614CD" w:rsidRPr="00DE2B1E" w:rsidRDefault="00F614CD" w:rsidP="00F614CD">
      <w:pPr>
        <w:pStyle w:val="53"/>
        <w:rPr>
          <w:rFonts w:cs="Times New Roman"/>
          <w:szCs w:val="28"/>
        </w:rPr>
      </w:pPr>
      <w:r w:rsidRPr="00DE2B1E">
        <w:rPr>
          <w:rFonts w:cs="Times New Roman"/>
          <w:szCs w:val="28"/>
        </w:rPr>
        <w:t xml:space="preserve">В третьей зоне кварталы окраины города Новороссийска: часть Восточного района, село Владимировка, село Борисовка, село </w:t>
      </w:r>
      <w:proofErr w:type="spellStart"/>
      <w:r w:rsidRPr="00DE2B1E">
        <w:rPr>
          <w:rFonts w:cs="Times New Roman"/>
          <w:szCs w:val="28"/>
        </w:rPr>
        <w:t>Кирилловка</w:t>
      </w:r>
      <w:proofErr w:type="spellEnd"/>
      <w:r w:rsidRPr="00DE2B1E">
        <w:rPr>
          <w:rFonts w:cs="Times New Roman"/>
          <w:szCs w:val="28"/>
        </w:rPr>
        <w:t>, село Васильевка и село Гайдук.</w:t>
      </w:r>
    </w:p>
    <w:p w14:paraId="10375C62" w14:textId="45DCD758" w:rsidR="00F614CD" w:rsidRPr="00DE2B1E" w:rsidRDefault="00F614CD" w:rsidP="00F614CD">
      <w:pPr>
        <w:pStyle w:val="53"/>
      </w:pPr>
      <w:r w:rsidRPr="00DE2B1E">
        <w:t xml:space="preserve">Схема ценовых зон г. Новороссийск приведена в Приложении 2.2 и на рисунке </w:t>
      </w:r>
      <w:r w:rsidRPr="00DE2B1E">
        <w:fldChar w:fldCharType="begin"/>
      </w:r>
      <w:r w:rsidRPr="00DE2B1E">
        <w:instrText xml:space="preserve"> REF р0114 \h  \* MERGEFORMAT </w:instrText>
      </w:r>
      <w:r w:rsidRPr="00DE2B1E">
        <w:fldChar w:fldCharType="separate"/>
      </w:r>
      <w:r w:rsidR="00C87058">
        <w:t>81</w:t>
      </w:r>
      <w:r w:rsidRPr="00DE2B1E">
        <w:fldChar w:fldCharType="end"/>
      </w:r>
      <w:r w:rsidRPr="00DE2B1E">
        <w:t>.</w:t>
      </w:r>
    </w:p>
    <w:p w14:paraId="36DFD0E0" w14:textId="77777777" w:rsidR="00F614CD" w:rsidRPr="00DE2B1E" w:rsidRDefault="00F614CD" w:rsidP="00F614CD">
      <w:pPr>
        <w:pStyle w:val="affffffffffffffffffffffa"/>
        <w:rPr>
          <w:lang w:val="en-US"/>
        </w:rPr>
      </w:pPr>
      <w:r w:rsidRPr="00DE2B1E">
        <w:rPr>
          <w:noProof/>
        </w:rPr>
        <w:lastRenderedPageBreak/>
        <w:drawing>
          <wp:inline distT="0" distB="0" distL="0" distR="0" wp14:anchorId="5CB96F31" wp14:editId="50EB85B0">
            <wp:extent cx="5940425" cy="4199890"/>
            <wp:effectExtent l="0" t="0" r="3175" b="0"/>
            <wp:docPr id="48" name="Рисунок 48"/>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435D00D5" w14:textId="646F818B" w:rsidR="00F614CD" w:rsidRPr="00DE2B1E" w:rsidRDefault="00F614CD" w:rsidP="00F614CD">
      <w:pPr>
        <w:pStyle w:val="170"/>
      </w:pPr>
      <w:bookmarkStart w:id="434" w:name="_Toc523815347"/>
      <w:bookmarkStart w:id="435" w:name="_Toc233889932"/>
      <w:r w:rsidRPr="00DE2B1E">
        <w:t xml:space="preserve">Рисунок </w:t>
      </w:r>
      <w:bookmarkStart w:id="436" w:name="р0114"/>
      <w:r w:rsidRPr="00DE2B1E">
        <w:fldChar w:fldCharType="begin"/>
      </w:r>
      <w:r w:rsidRPr="00DE2B1E">
        <w:instrText xml:space="preserve"> SEQ Рисунок \* ARABIC </w:instrText>
      </w:r>
      <w:r w:rsidRPr="00DE2B1E">
        <w:fldChar w:fldCharType="separate"/>
      </w:r>
      <w:r w:rsidR="00C87058">
        <w:t>81</w:t>
      </w:r>
      <w:r w:rsidRPr="00DE2B1E">
        <w:fldChar w:fldCharType="end"/>
      </w:r>
      <w:bookmarkEnd w:id="436"/>
      <w:r w:rsidRPr="00DE2B1E">
        <w:t xml:space="preserve"> – Тематическая схема ценового зонирования г. Новороссийск</w:t>
      </w:r>
      <w:bookmarkEnd w:id="434"/>
      <w:bookmarkEnd w:id="435"/>
    </w:p>
    <w:p w14:paraId="61F5D4F3" w14:textId="3C9B2F53" w:rsidR="00F614CD" w:rsidRPr="00DE2B1E" w:rsidRDefault="00F614CD" w:rsidP="00F614CD">
      <w:pPr>
        <w:pStyle w:val="53"/>
      </w:pPr>
      <w:r w:rsidRPr="00DE2B1E">
        <w:t xml:space="preserve">Удельные показатели средних рыночных цен г. Новороссийск в расчете на единицу площади приведены в таблице </w:t>
      </w:r>
      <w:r w:rsidRPr="00DE2B1E">
        <w:fldChar w:fldCharType="begin"/>
      </w:r>
      <w:r w:rsidRPr="00DE2B1E">
        <w:instrText xml:space="preserve"> REF _Ref227847822 \h \# \0  \* MERGEFORMAT </w:instrText>
      </w:r>
      <w:r w:rsidRPr="00DE2B1E">
        <w:fldChar w:fldCharType="separate"/>
      </w:r>
      <w:r w:rsidR="00C87058">
        <w:t>57</w:t>
      </w:r>
      <w:r w:rsidRPr="00DE2B1E">
        <w:fldChar w:fldCharType="end"/>
      </w:r>
      <w:r w:rsidRPr="00DE2B1E">
        <w:t>.</w:t>
      </w:r>
    </w:p>
    <w:p w14:paraId="2EF76BDC" w14:textId="153680B7" w:rsidR="00F614CD" w:rsidRPr="00DE2B1E" w:rsidRDefault="00F614CD" w:rsidP="00F614CD">
      <w:pPr>
        <w:pStyle w:val="130"/>
      </w:pPr>
      <w:bookmarkStart w:id="437" w:name="_Ref227847822"/>
      <w:bookmarkStart w:id="438" w:name="_Toc523815182"/>
      <w:bookmarkStart w:id="439" w:name="_Toc233889722"/>
      <w:r w:rsidRPr="00DE2B1E">
        <w:t xml:space="preserve">Таблица </w:t>
      </w:r>
      <w:r w:rsidRPr="00DE2B1E">
        <w:fldChar w:fldCharType="begin"/>
      </w:r>
      <w:r w:rsidRPr="00DE2B1E">
        <w:instrText xml:space="preserve"> SEQ Таблица \* ARABIC </w:instrText>
      </w:r>
      <w:r w:rsidRPr="00DE2B1E">
        <w:fldChar w:fldCharType="separate"/>
      </w:r>
      <w:r w:rsidR="00C87058">
        <w:t>57</w:t>
      </w:r>
      <w:r w:rsidRPr="00DE2B1E">
        <w:fldChar w:fldCharType="end"/>
      </w:r>
      <w:bookmarkEnd w:id="437"/>
      <w:r w:rsidRPr="00DE2B1E">
        <w:t xml:space="preserve"> – Удельный показатель рыночной цены ценовых зон г. Новороссийск</w:t>
      </w:r>
      <w:bookmarkEnd w:id="438"/>
      <w:bookmarkEnd w:id="439"/>
    </w:p>
    <w:tbl>
      <w:tblPr>
        <w:tblW w:w="9356" w:type="dxa"/>
        <w:tblInd w:w="-5" w:type="dxa"/>
        <w:tblLook w:val="04A0" w:firstRow="1" w:lastRow="0" w:firstColumn="1" w:lastColumn="0" w:noHBand="0" w:noVBand="1"/>
      </w:tblPr>
      <w:tblGrid>
        <w:gridCol w:w="1701"/>
        <w:gridCol w:w="2977"/>
        <w:gridCol w:w="2410"/>
        <w:gridCol w:w="2268"/>
      </w:tblGrid>
      <w:tr w:rsidR="00DE2B1E" w:rsidRPr="00DE2B1E" w14:paraId="6F4484E7" w14:textId="77777777" w:rsidTr="00143035">
        <w:trPr>
          <w:trHeight w:val="60"/>
          <w:tblHeader/>
        </w:trPr>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F19AE1" w14:textId="77777777" w:rsidR="00F614CD" w:rsidRPr="00DE2B1E" w:rsidRDefault="00F614CD" w:rsidP="00DE2B1E">
            <w:pPr>
              <w:pStyle w:val="200"/>
            </w:pPr>
            <w:r w:rsidRPr="00DE2B1E">
              <w:t>Номер ценовой зоны</w:t>
            </w:r>
          </w:p>
        </w:tc>
        <w:tc>
          <w:tcPr>
            <w:tcW w:w="7655"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CFA047" w14:textId="77777777" w:rsidR="00F614CD" w:rsidRPr="00DE2B1E" w:rsidRDefault="00F614CD" w:rsidP="00DE2B1E">
            <w:pPr>
              <w:pStyle w:val="200"/>
            </w:pPr>
            <w:r w:rsidRPr="00DE2B1E">
              <w:t>Удельный показатель рыночной цены (руб./кв. м)</w:t>
            </w:r>
          </w:p>
        </w:tc>
      </w:tr>
      <w:tr w:rsidR="00DE2B1E" w:rsidRPr="00DE2B1E" w14:paraId="35F45C99" w14:textId="77777777" w:rsidTr="00143035">
        <w:trPr>
          <w:trHeight w:val="222"/>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B8C34" w14:textId="77777777" w:rsidR="00F614CD" w:rsidRPr="00DE2B1E" w:rsidRDefault="00F614CD" w:rsidP="00DE2B1E">
            <w:pPr>
              <w:pStyle w:val="200"/>
            </w:pPr>
          </w:p>
        </w:tc>
        <w:tc>
          <w:tcPr>
            <w:tcW w:w="2977" w:type="dxa"/>
            <w:tcBorders>
              <w:top w:val="nil"/>
              <w:left w:val="nil"/>
              <w:bottom w:val="single" w:sz="4" w:space="0" w:color="auto"/>
              <w:right w:val="single" w:sz="4" w:space="0" w:color="auto"/>
            </w:tcBorders>
            <w:shd w:val="clear" w:color="auto" w:fill="D9D9D9" w:themeFill="background1" w:themeFillShade="D9"/>
            <w:vAlign w:val="center"/>
            <w:hideMark/>
          </w:tcPr>
          <w:p w14:paraId="7A2E6B26" w14:textId="77777777" w:rsidR="00F614CD" w:rsidRPr="00DE2B1E" w:rsidRDefault="00F614CD" w:rsidP="00DE2B1E">
            <w:pPr>
              <w:pStyle w:val="200"/>
            </w:pPr>
            <w:r w:rsidRPr="00DE2B1E">
              <w:t>Минимальный</w:t>
            </w:r>
          </w:p>
        </w:tc>
        <w:tc>
          <w:tcPr>
            <w:tcW w:w="2410" w:type="dxa"/>
            <w:tcBorders>
              <w:top w:val="nil"/>
              <w:left w:val="nil"/>
              <w:bottom w:val="single" w:sz="4" w:space="0" w:color="auto"/>
              <w:right w:val="single" w:sz="4" w:space="0" w:color="auto"/>
            </w:tcBorders>
            <w:shd w:val="clear" w:color="auto" w:fill="D9D9D9" w:themeFill="background1" w:themeFillShade="D9"/>
            <w:vAlign w:val="center"/>
            <w:hideMark/>
          </w:tcPr>
          <w:p w14:paraId="61D17CD9" w14:textId="77777777" w:rsidR="00F614CD" w:rsidRPr="00DE2B1E" w:rsidRDefault="00F614CD" w:rsidP="00DE2B1E">
            <w:pPr>
              <w:pStyle w:val="200"/>
            </w:pPr>
            <w:r w:rsidRPr="00DE2B1E">
              <w:t>Средний</w:t>
            </w:r>
          </w:p>
        </w:tc>
        <w:tc>
          <w:tcPr>
            <w:tcW w:w="2268" w:type="dxa"/>
            <w:tcBorders>
              <w:top w:val="nil"/>
              <w:left w:val="nil"/>
              <w:bottom w:val="single" w:sz="4" w:space="0" w:color="auto"/>
              <w:right w:val="single" w:sz="4" w:space="0" w:color="auto"/>
            </w:tcBorders>
            <w:shd w:val="clear" w:color="auto" w:fill="D9D9D9" w:themeFill="background1" w:themeFillShade="D9"/>
            <w:vAlign w:val="center"/>
            <w:hideMark/>
          </w:tcPr>
          <w:p w14:paraId="3CAF8E56" w14:textId="77777777" w:rsidR="00F614CD" w:rsidRPr="00DE2B1E" w:rsidRDefault="00F614CD" w:rsidP="00DE2B1E">
            <w:pPr>
              <w:pStyle w:val="200"/>
            </w:pPr>
            <w:r w:rsidRPr="00DE2B1E">
              <w:t>Максимальный</w:t>
            </w:r>
          </w:p>
        </w:tc>
      </w:tr>
      <w:tr w:rsidR="00F614CD" w:rsidRPr="00DE2B1E" w14:paraId="75917C90" w14:textId="77777777" w:rsidTr="00143035">
        <w:trPr>
          <w:trHeight w:val="300"/>
        </w:trPr>
        <w:tc>
          <w:tcPr>
            <w:tcW w:w="1701" w:type="dxa"/>
            <w:tcBorders>
              <w:top w:val="nil"/>
              <w:left w:val="single" w:sz="4" w:space="0" w:color="auto"/>
              <w:bottom w:val="single" w:sz="4" w:space="0" w:color="auto"/>
              <w:right w:val="single" w:sz="4" w:space="0" w:color="auto"/>
            </w:tcBorders>
            <w:noWrap/>
            <w:vAlign w:val="center"/>
            <w:hideMark/>
          </w:tcPr>
          <w:p w14:paraId="7A912DE0" w14:textId="77777777" w:rsidR="00F614CD" w:rsidRPr="00DE2B1E" w:rsidRDefault="00F614CD" w:rsidP="00143035">
            <w:pPr>
              <w:pStyle w:val="21ff5"/>
            </w:pPr>
            <w:r w:rsidRPr="00DE2B1E">
              <w:t>1</w:t>
            </w:r>
          </w:p>
        </w:tc>
        <w:tc>
          <w:tcPr>
            <w:tcW w:w="2977" w:type="dxa"/>
            <w:tcBorders>
              <w:top w:val="nil"/>
              <w:left w:val="nil"/>
              <w:bottom w:val="single" w:sz="4" w:space="0" w:color="auto"/>
              <w:right w:val="single" w:sz="4" w:space="0" w:color="auto"/>
            </w:tcBorders>
            <w:noWrap/>
            <w:vAlign w:val="bottom"/>
            <w:hideMark/>
          </w:tcPr>
          <w:p w14:paraId="2E99D17A" w14:textId="77777777" w:rsidR="00F614CD" w:rsidRPr="00DE2B1E" w:rsidRDefault="00F614CD" w:rsidP="00143035">
            <w:pPr>
              <w:pStyle w:val="21ff5"/>
            </w:pPr>
            <w:r w:rsidRPr="00DE2B1E">
              <w:t>7000</w:t>
            </w:r>
          </w:p>
        </w:tc>
        <w:tc>
          <w:tcPr>
            <w:tcW w:w="2410" w:type="dxa"/>
            <w:tcBorders>
              <w:top w:val="nil"/>
              <w:left w:val="nil"/>
              <w:bottom w:val="single" w:sz="4" w:space="0" w:color="auto"/>
              <w:right w:val="single" w:sz="4" w:space="0" w:color="auto"/>
            </w:tcBorders>
            <w:noWrap/>
            <w:vAlign w:val="bottom"/>
            <w:hideMark/>
          </w:tcPr>
          <w:p w14:paraId="5E060CC3" w14:textId="77777777" w:rsidR="00F614CD" w:rsidRPr="00DE2B1E" w:rsidRDefault="00F614CD" w:rsidP="00143035">
            <w:pPr>
              <w:pStyle w:val="21ff5"/>
            </w:pPr>
            <w:r w:rsidRPr="00DE2B1E">
              <w:t>11725</w:t>
            </w:r>
          </w:p>
        </w:tc>
        <w:tc>
          <w:tcPr>
            <w:tcW w:w="2268" w:type="dxa"/>
            <w:tcBorders>
              <w:top w:val="nil"/>
              <w:left w:val="nil"/>
              <w:bottom w:val="single" w:sz="4" w:space="0" w:color="auto"/>
              <w:right w:val="single" w:sz="4" w:space="0" w:color="auto"/>
            </w:tcBorders>
            <w:noWrap/>
            <w:vAlign w:val="bottom"/>
            <w:hideMark/>
          </w:tcPr>
          <w:p w14:paraId="29246DB5" w14:textId="77777777" w:rsidR="00F614CD" w:rsidRPr="00DE2B1E" w:rsidRDefault="00F614CD" w:rsidP="00143035">
            <w:pPr>
              <w:pStyle w:val="21ff5"/>
            </w:pPr>
            <w:r w:rsidRPr="00DE2B1E">
              <w:t>16450</w:t>
            </w:r>
          </w:p>
        </w:tc>
      </w:tr>
      <w:tr w:rsidR="00F614CD" w:rsidRPr="00DE2B1E" w14:paraId="32A7753B" w14:textId="77777777" w:rsidTr="00143035">
        <w:trPr>
          <w:trHeight w:val="300"/>
        </w:trPr>
        <w:tc>
          <w:tcPr>
            <w:tcW w:w="1701" w:type="dxa"/>
            <w:tcBorders>
              <w:top w:val="nil"/>
              <w:left w:val="single" w:sz="4" w:space="0" w:color="auto"/>
              <w:bottom w:val="single" w:sz="4" w:space="0" w:color="auto"/>
              <w:right w:val="single" w:sz="4" w:space="0" w:color="auto"/>
            </w:tcBorders>
            <w:noWrap/>
            <w:vAlign w:val="center"/>
            <w:hideMark/>
          </w:tcPr>
          <w:p w14:paraId="696488E9" w14:textId="77777777" w:rsidR="00F614CD" w:rsidRPr="00DE2B1E" w:rsidRDefault="00F614CD" w:rsidP="00143035">
            <w:pPr>
              <w:pStyle w:val="21ff5"/>
            </w:pPr>
            <w:r w:rsidRPr="00DE2B1E">
              <w:t>2</w:t>
            </w:r>
          </w:p>
        </w:tc>
        <w:tc>
          <w:tcPr>
            <w:tcW w:w="2977" w:type="dxa"/>
            <w:tcBorders>
              <w:top w:val="nil"/>
              <w:left w:val="nil"/>
              <w:bottom w:val="single" w:sz="4" w:space="0" w:color="auto"/>
              <w:right w:val="single" w:sz="4" w:space="0" w:color="auto"/>
            </w:tcBorders>
            <w:noWrap/>
            <w:vAlign w:val="bottom"/>
            <w:hideMark/>
          </w:tcPr>
          <w:p w14:paraId="50E5425D" w14:textId="77777777" w:rsidR="00F614CD" w:rsidRPr="00DE2B1E" w:rsidRDefault="00F614CD" w:rsidP="00143035">
            <w:pPr>
              <w:pStyle w:val="21ff5"/>
            </w:pPr>
            <w:r w:rsidRPr="00DE2B1E">
              <w:t>5100</w:t>
            </w:r>
          </w:p>
        </w:tc>
        <w:tc>
          <w:tcPr>
            <w:tcW w:w="2410" w:type="dxa"/>
            <w:tcBorders>
              <w:top w:val="nil"/>
              <w:left w:val="nil"/>
              <w:bottom w:val="single" w:sz="4" w:space="0" w:color="auto"/>
              <w:right w:val="single" w:sz="4" w:space="0" w:color="auto"/>
            </w:tcBorders>
            <w:noWrap/>
            <w:vAlign w:val="bottom"/>
            <w:hideMark/>
          </w:tcPr>
          <w:p w14:paraId="062FBCF6" w14:textId="77777777" w:rsidR="00F614CD" w:rsidRPr="00DE2B1E" w:rsidRDefault="00F614CD" w:rsidP="00143035">
            <w:pPr>
              <w:pStyle w:val="21ff5"/>
            </w:pPr>
            <w:r w:rsidRPr="00DE2B1E">
              <w:t>6050</w:t>
            </w:r>
          </w:p>
        </w:tc>
        <w:tc>
          <w:tcPr>
            <w:tcW w:w="2268" w:type="dxa"/>
            <w:tcBorders>
              <w:top w:val="nil"/>
              <w:left w:val="nil"/>
              <w:bottom w:val="single" w:sz="4" w:space="0" w:color="auto"/>
              <w:right w:val="single" w:sz="4" w:space="0" w:color="auto"/>
            </w:tcBorders>
            <w:noWrap/>
            <w:vAlign w:val="bottom"/>
            <w:hideMark/>
          </w:tcPr>
          <w:p w14:paraId="7070CE4E" w14:textId="77777777" w:rsidR="00F614CD" w:rsidRPr="00DE2B1E" w:rsidRDefault="00F614CD" w:rsidP="00143035">
            <w:pPr>
              <w:pStyle w:val="21ff5"/>
            </w:pPr>
            <w:r w:rsidRPr="00DE2B1E">
              <w:t>7000</w:t>
            </w:r>
          </w:p>
        </w:tc>
      </w:tr>
      <w:tr w:rsidR="00F614CD" w:rsidRPr="00DE2B1E" w14:paraId="70C67B5F" w14:textId="77777777" w:rsidTr="00143035">
        <w:trPr>
          <w:trHeight w:val="300"/>
        </w:trPr>
        <w:tc>
          <w:tcPr>
            <w:tcW w:w="1701" w:type="dxa"/>
            <w:tcBorders>
              <w:top w:val="nil"/>
              <w:left w:val="single" w:sz="4" w:space="0" w:color="auto"/>
              <w:bottom w:val="single" w:sz="4" w:space="0" w:color="auto"/>
              <w:right w:val="single" w:sz="4" w:space="0" w:color="auto"/>
            </w:tcBorders>
            <w:noWrap/>
            <w:vAlign w:val="center"/>
            <w:hideMark/>
          </w:tcPr>
          <w:p w14:paraId="5D492BAD" w14:textId="77777777" w:rsidR="00F614CD" w:rsidRPr="00DE2B1E" w:rsidRDefault="00F614CD" w:rsidP="00143035">
            <w:pPr>
              <w:pStyle w:val="21ff5"/>
            </w:pPr>
            <w:r w:rsidRPr="00DE2B1E">
              <w:t>3</w:t>
            </w:r>
          </w:p>
        </w:tc>
        <w:tc>
          <w:tcPr>
            <w:tcW w:w="2977" w:type="dxa"/>
            <w:tcBorders>
              <w:top w:val="nil"/>
              <w:left w:val="nil"/>
              <w:bottom w:val="single" w:sz="4" w:space="0" w:color="auto"/>
              <w:right w:val="single" w:sz="4" w:space="0" w:color="auto"/>
            </w:tcBorders>
            <w:noWrap/>
            <w:vAlign w:val="bottom"/>
            <w:hideMark/>
          </w:tcPr>
          <w:p w14:paraId="5B1D847B" w14:textId="77777777" w:rsidR="00F614CD" w:rsidRPr="00DE2B1E" w:rsidRDefault="00F614CD" w:rsidP="00143035">
            <w:pPr>
              <w:pStyle w:val="21ff5"/>
            </w:pPr>
            <w:r w:rsidRPr="00DE2B1E">
              <w:t>1050</w:t>
            </w:r>
          </w:p>
        </w:tc>
        <w:tc>
          <w:tcPr>
            <w:tcW w:w="2410" w:type="dxa"/>
            <w:tcBorders>
              <w:top w:val="nil"/>
              <w:left w:val="nil"/>
              <w:bottom w:val="single" w:sz="4" w:space="0" w:color="auto"/>
              <w:right w:val="single" w:sz="4" w:space="0" w:color="auto"/>
            </w:tcBorders>
            <w:noWrap/>
            <w:vAlign w:val="bottom"/>
            <w:hideMark/>
          </w:tcPr>
          <w:p w14:paraId="16704D76" w14:textId="77777777" w:rsidR="00F614CD" w:rsidRPr="00DE2B1E" w:rsidRDefault="00F614CD" w:rsidP="00143035">
            <w:pPr>
              <w:pStyle w:val="21ff5"/>
            </w:pPr>
            <w:r w:rsidRPr="00DE2B1E">
              <w:t>3075</w:t>
            </w:r>
          </w:p>
        </w:tc>
        <w:tc>
          <w:tcPr>
            <w:tcW w:w="2268" w:type="dxa"/>
            <w:tcBorders>
              <w:top w:val="nil"/>
              <w:left w:val="nil"/>
              <w:bottom w:val="single" w:sz="4" w:space="0" w:color="auto"/>
              <w:right w:val="single" w:sz="4" w:space="0" w:color="auto"/>
            </w:tcBorders>
            <w:noWrap/>
            <w:vAlign w:val="bottom"/>
            <w:hideMark/>
          </w:tcPr>
          <w:p w14:paraId="6D58551F" w14:textId="77777777" w:rsidR="00F614CD" w:rsidRPr="00DE2B1E" w:rsidRDefault="00F614CD" w:rsidP="00143035">
            <w:pPr>
              <w:pStyle w:val="21ff5"/>
            </w:pPr>
            <w:r w:rsidRPr="00DE2B1E">
              <w:t>5100</w:t>
            </w:r>
          </w:p>
        </w:tc>
      </w:tr>
    </w:tbl>
    <w:p w14:paraId="0977E81F" w14:textId="77777777" w:rsidR="00F614CD" w:rsidRPr="00DE2B1E" w:rsidRDefault="00F614CD" w:rsidP="00F614CD">
      <w:pPr>
        <w:pStyle w:val="42"/>
      </w:pPr>
      <w:r w:rsidRPr="00DE2B1E">
        <w:t>Результаты оценочного зонирования г. Туапсе</w:t>
      </w:r>
    </w:p>
    <w:p w14:paraId="5810A36F" w14:textId="77777777" w:rsidR="00F614CD" w:rsidRPr="00DE2B1E" w:rsidRDefault="00F614CD" w:rsidP="00F614CD">
      <w:pPr>
        <w:pStyle w:val="53"/>
      </w:pPr>
      <w:r w:rsidRPr="00DE2B1E">
        <w:t>По результатам оценочного зонирования г. Туапсе составлены цифровые тематические схемы ценовых зон и установлены удельные показатели средних рыночных цен в расчете на единицу площади. Город Туапсе разделен на 3 ценовые зоны.</w:t>
      </w:r>
    </w:p>
    <w:p w14:paraId="115ABFAE" w14:textId="77777777" w:rsidR="00F614CD" w:rsidRPr="00DE2B1E" w:rsidRDefault="00F614CD" w:rsidP="00F614CD">
      <w:pPr>
        <w:pStyle w:val="53"/>
      </w:pPr>
      <w:r w:rsidRPr="00DE2B1E">
        <w:t>Первая зона — это кварталы административного центра города, расположенные на расстоянии до 1.5 км.</w:t>
      </w:r>
    </w:p>
    <w:p w14:paraId="61782E55" w14:textId="77777777" w:rsidR="00F614CD" w:rsidRPr="00DE2B1E" w:rsidRDefault="00F614CD" w:rsidP="00F614CD">
      <w:pPr>
        <w:pStyle w:val="53"/>
      </w:pPr>
      <w:r w:rsidRPr="00DE2B1E">
        <w:t>Вторая зона объединила прибрежные кварталы на расстоянии от 1.5 до 2.5 км от центра города Туапсе.</w:t>
      </w:r>
    </w:p>
    <w:p w14:paraId="5A964E97" w14:textId="77777777" w:rsidR="00F614CD" w:rsidRPr="00DE2B1E" w:rsidRDefault="00F614CD" w:rsidP="00F614CD">
      <w:pPr>
        <w:pStyle w:val="53"/>
      </w:pPr>
      <w:r w:rsidRPr="00DE2B1E">
        <w:t>Третья зона – это кварталы окраины города Туапсе, расположенные на расстоянии более 2.5 км от центра города.</w:t>
      </w:r>
    </w:p>
    <w:p w14:paraId="5351DD48" w14:textId="5AB7DAB6" w:rsidR="00F614CD" w:rsidRPr="00DE2B1E" w:rsidRDefault="00F614CD" w:rsidP="00F614CD">
      <w:pPr>
        <w:pStyle w:val="53"/>
      </w:pPr>
      <w:r w:rsidRPr="00DE2B1E">
        <w:t xml:space="preserve">Схема ценовых зон г. Туапсе приведена в Приложении 2.2 и на рисунке </w:t>
      </w:r>
      <w:r w:rsidRPr="00DE2B1E">
        <w:fldChar w:fldCharType="begin"/>
      </w:r>
      <w:r w:rsidRPr="00DE2B1E">
        <w:instrText xml:space="preserve"> REF _Ref228955546 \h \# \0  \* MERGEFORMAT </w:instrText>
      </w:r>
      <w:r w:rsidRPr="00DE2B1E">
        <w:fldChar w:fldCharType="separate"/>
      </w:r>
      <w:r w:rsidR="00C87058">
        <w:t>82</w:t>
      </w:r>
      <w:r w:rsidRPr="00DE2B1E">
        <w:fldChar w:fldCharType="end"/>
      </w:r>
      <w:r w:rsidRPr="00DE2B1E">
        <w:t>.</w:t>
      </w:r>
    </w:p>
    <w:p w14:paraId="06A2F89D" w14:textId="77777777" w:rsidR="00F614CD" w:rsidRPr="00DE2B1E" w:rsidRDefault="00F614CD" w:rsidP="00F614CD">
      <w:pPr>
        <w:pStyle w:val="affffffffffffffffffffffa"/>
      </w:pPr>
      <w:r w:rsidRPr="00DE2B1E">
        <w:rPr>
          <w:noProof/>
        </w:rPr>
        <w:lastRenderedPageBreak/>
        <w:drawing>
          <wp:inline distT="0" distB="0" distL="0" distR="0" wp14:anchorId="76749770" wp14:editId="71E2901B">
            <wp:extent cx="5940425" cy="4198281"/>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0425" cy="4198281"/>
                    </a:xfrm>
                    <a:prstGeom prst="rect">
                      <a:avLst/>
                    </a:prstGeom>
                    <a:noFill/>
                    <a:ln>
                      <a:noFill/>
                    </a:ln>
                  </pic:spPr>
                </pic:pic>
              </a:graphicData>
            </a:graphic>
          </wp:inline>
        </w:drawing>
      </w:r>
    </w:p>
    <w:p w14:paraId="35285044" w14:textId="699C6EE7" w:rsidR="00F614CD" w:rsidRPr="00DE2B1E" w:rsidRDefault="00F614CD" w:rsidP="00F614CD">
      <w:pPr>
        <w:pStyle w:val="170"/>
      </w:pPr>
      <w:bookmarkStart w:id="440" w:name="_Ref228955546"/>
      <w:bookmarkStart w:id="441" w:name="_Toc233889933"/>
      <w:r w:rsidRPr="00DE2B1E">
        <w:t xml:space="preserve">Рисунок </w:t>
      </w:r>
      <w:r w:rsidRPr="00DE2B1E">
        <w:fldChar w:fldCharType="begin"/>
      </w:r>
      <w:r w:rsidRPr="00DE2B1E">
        <w:instrText xml:space="preserve"> SEQ Рисунок \* ARABIC </w:instrText>
      </w:r>
      <w:r w:rsidRPr="00DE2B1E">
        <w:fldChar w:fldCharType="separate"/>
      </w:r>
      <w:r w:rsidR="00C87058">
        <w:t>82</w:t>
      </w:r>
      <w:r w:rsidRPr="00DE2B1E">
        <w:fldChar w:fldCharType="end"/>
      </w:r>
      <w:bookmarkEnd w:id="440"/>
      <w:r w:rsidRPr="00DE2B1E">
        <w:t xml:space="preserve"> – Тематическая схема ценового зонирования г. Туапсе</w:t>
      </w:r>
      <w:bookmarkEnd w:id="441"/>
    </w:p>
    <w:p w14:paraId="669C0124" w14:textId="71F8B306" w:rsidR="00F614CD" w:rsidRPr="00DE2B1E" w:rsidRDefault="00F614CD" w:rsidP="00F614CD">
      <w:pPr>
        <w:pStyle w:val="53"/>
      </w:pPr>
      <w:r w:rsidRPr="00DE2B1E">
        <w:t xml:space="preserve">Удельные показатели средних рыночных цен г. Туапсе в расчете на единицу площади приведены в таблице </w:t>
      </w:r>
      <w:r w:rsidRPr="00DE2B1E">
        <w:fldChar w:fldCharType="begin"/>
      </w:r>
      <w:r w:rsidRPr="00DE2B1E">
        <w:instrText xml:space="preserve"> REF _Ref227846840 \h \# \0  \* MERGEFORMAT </w:instrText>
      </w:r>
      <w:r w:rsidRPr="00DE2B1E">
        <w:fldChar w:fldCharType="separate"/>
      </w:r>
      <w:r w:rsidR="00C87058">
        <w:t>58</w:t>
      </w:r>
      <w:r w:rsidRPr="00DE2B1E">
        <w:fldChar w:fldCharType="end"/>
      </w:r>
      <w:r w:rsidRPr="00DE2B1E">
        <w:t>.</w:t>
      </w:r>
    </w:p>
    <w:p w14:paraId="09E4A403" w14:textId="3390C315" w:rsidR="00F614CD" w:rsidRPr="00DE2B1E" w:rsidRDefault="00F614CD" w:rsidP="00F614CD">
      <w:pPr>
        <w:pStyle w:val="130"/>
      </w:pPr>
      <w:bookmarkStart w:id="442" w:name="_Ref227846840"/>
      <w:bookmarkStart w:id="443" w:name="_Ref227846911"/>
      <w:bookmarkStart w:id="444" w:name="_Toc233889723"/>
      <w:r w:rsidRPr="00DE2B1E">
        <w:t xml:space="preserve">Таблица </w:t>
      </w:r>
      <w:r w:rsidRPr="00DE2B1E">
        <w:fldChar w:fldCharType="begin"/>
      </w:r>
      <w:r w:rsidRPr="00DE2B1E">
        <w:instrText xml:space="preserve"> SEQ Таблица \* ARABIC </w:instrText>
      </w:r>
      <w:r w:rsidRPr="00DE2B1E">
        <w:fldChar w:fldCharType="separate"/>
      </w:r>
      <w:r w:rsidR="00C87058">
        <w:t>58</w:t>
      </w:r>
      <w:r w:rsidRPr="00DE2B1E">
        <w:fldChar w:fldCharType="end"/>
      </w:r>
      <w:bookmarkEnd w:id="442"/>
      <w:r w:rsidRPr="00DE2B1E">
        <w:t xml:space="preserve"> – Удельный показатель рыночной цены ценовых зон г. Туапсе</w:t>
      </w:r>
      <w:bookmarkEnd w:id="443"/>
      <w:bookmarkEnd w:id="444"/>
    </w:p>
    <w:tbl>
      <w:tblPr>
        <w:tblW w:w="9351" w:type="dxa"/>
        <w:jc w:val="center"/>
        <w:tblLook w:val="04A0" w:firstRow="1" w:lastRow="0" w:firstColumn="1" w:lastColumn="0" w:noHBand="0" w:noVBand="1"/>
      </w:tblPr>
      <w:tblGrid>
        <w:gridCol w:w="2263"/>
        <w:gridCol w:w="2367"/>
        <w:gridCol w:w="2311"/>
        <w:gridCol w:w="2410"/>
      </w:tblGrid>
      <w:tr w:rsidR="00DE2B1E" w:rsidRPr="00DE2B1E" w14:paraId="0C56B518"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374CA14"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2792394" w14:textId="77777777" w:rsidR="00F614CD" w:rsidRPr="00DE2B1E" w:rsidRDefault="00F614CD" w:rsidP="00DE2B1E">
            <w:pPr>
              <w:pStyle w:val="200"/>
            </w:pPr>
            <w:r w:rsidRPr="00DE2B1E">
              <w:t>Удельный показатель рыночной цены (руб./кв. м)</w:t>
            </w:r>
          </w:p>
        </w:tc>
      </w:tr>
      <w:tr w:rsidR="00DE2B1E" w:rsidRPr="00DE2B1E" w14:paraId="57CFE12A" w14:textId="77777777" w:rsidTr="00143035">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56E0267"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185F1B76"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13AD4307"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8F1301E" w14:textId="77777777" w:rsidR="00F614CD" w:rsidRPr="00DE2B1E" w:rsidRDefault="00F614CD" w:rsidP="00DE2B1E">
            <w:pPr>
              <w:pStyle w:val="200"/>
            </w:pPr>
            <w:r w:rsidRPr="00DE2B1E">
              <w:t>Максимальный</w:t>
            </w:r>
          </w:p>
        </w:tc>
      </w:tr>
      <w:tr w:rsidR="00F614CD" w:rsidRPr="00DE2B1E" w14:paraId="6673A2D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5CFDE23F"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12DD6A80" w14:textId="77777777" w:rsidR="00F614CD" w:rsidRPr="00DE2B1E" w:rsidRDefault="00F614CD" w:rsidP="00143035">
            <w:pPr>
              <w:pStyle w:val="21ff5"/>
            </w:pPr>
            <w:r w:rsidRPr="00DE2B1E">
              <w:t>13600</w:t>
            </w:r>
          </w:p>
        </w:tc>
        <w:tc>
          <w:tcPr>
            <w:tcW w:w="2311" w:type="dxa"/>
            <w:tcBorders>
              <w:top w:val="nil"/>
              <w:left w:val="nil"/>
              <w:bottom w:val="single" w:sz="4" w:space="0" w:color="auto"/>
              <w:right w:val="single" w:sz="4" w:space="0" w:color="auto"/>
            </w:tcBorders>
            <w:noWrap/>
            <w:vAlign w:val="center"/>
            <w:hideMark/>
          </w:tcPr>
          <w:p w14:paraId="534B5B49" w14:textId="77777777" w:rsidR="00F614CD" w:rsidRPr="00DE2B1E" w:rsidRDefault="00F614CD" w:rsidP="00143035">
            <w:pPr>
              <w:pStyle w:val="21ff5"/>
            </w:pPr>
            <w:r w:rsidRPr="00DE2B1E">
              <w:t>17600</w:t>
            </w:r>
          </w:p>
        </w:tc>
        <w:tc>
          <w:tcPr>
            <w:tcW w:w="2410" w:type="dxa"/>
            <w:tcBorders>
              <w:top w:val="nil"/>
              <w:left w:val="nil"/>
              <w:bottom w:val="single" w:sz="4" w:space="0" w:color="auto"/>
              <w:right w:val="single" w:sz="4" w:space="0" w:color="auto"/>
            </w:tcBorders>
            <w:noWrap/>
            <w:vAlign w:val="center"/>
            <w:hideMark/>
          </w:tcPr>
          <w:p w14:paraId="0CF9CE7F" w14:textId="77777777" w:rsidR="00F614CD" w:rsidRPr="00DE2B1E" w:rsidRDefault="00F614CD" w:rsidP="00143035">
            <w:pPr>
              <w:pStyle w:val="21ff5"/>
            </w:pPr>
            <w:r w:rsidRPr="00DE2B1E">
              <w:t>21600</w:t>
            </w:r>
          </w:p>
        </w:tc>
      </w:tr>
      <w:tr w:rsidR="00F614CD" w:rsidRPr="00DE2B1E" w14:paraId="652595DF"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D3B27F5"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6178ECFF" w14:textId="77777777" w:rsidR="00F614CD" w:rsidRPr="00DE2B1E" w:rsidRDefault="00F614CD" w:rsidP="00143035">
            <w:pPr>
              <w:pStyle w:val="21ff5"/>
            </w:pPr>
            <w:r w:rsidRPr="00DE2B1E">
              <w:t>10000</w:t>
            </w:r>
          </w:p>
        </w:tc>
        <w:tc>
          <w:tcPr>
            <w:tcW w:w="2311" w:type="dxa"/>
            <w:tcBorders>
              <w:top w:val="nil"/>
              <w:left w:val="nil"/>
              <w:bottom w:val="single" w:sz="4" w:space="0" w:color="auto"/>
              <w:right w:val="single" w:sz="4" w:space="0" w:color="auto"/>
            </w:tcBorders>
            <w:noWrap/>
            <w:vAlign w:val="center"/>
            <w:hideMark/>
          </w:tcPr>
          <w:p w14:paraId="7728CA60" w14:textId="77777777" w:rsidR="00F614CD" w:rsidRPr="00DE2B1E" w:rsidRDefault="00F614CD" w:rsidP="00143035">
            <w:pPr>
              <w:pStyle w:val="21ff5"/>
            </w:pPr>
            <w:r w:rsidRPr="00DE2B1E">
              <w:t>11800</w:t>
            </w:r>
          </w:p>
        </w:tc>
        <w:tc>
          <w:tcPr>
            <w:tcW w:w="2410" w:type="dxa"/>
            <w:tcBorders>
              <w:top w:val="nil"/>
              <w:left w:val="nil"/>
              <w:bottom w:val="single" w:sz="4" w:space="0" w:color="auto"/>
              <w:right w:val="single" w:sz="4" w:space="0" w:color="auto"/>
            </w:tcBorders>
            <w:noWrap/>
            <w:vAlign w:val="center"/>
            <w:hideMark/>
          </w:tcPr>
          <w:p w14:paraId="72E8B99C" w14:textId="77777777" w:rsidR="00F614CD" w:rsidRPr="00DE2B1E" w:rsidRDefault="00F614CD" w:rsidP="00143035">
            <w:pPr>
              <w:pStyle w:val="21ff5"/>
            </w:pPr>
            <w:r w:rsidRPr="00DE2B1E">
              <w:t>13600</w:t>
            </w:r>
          </w:p>
        </w:tc>
      </w:tr>
      <w:tr w:rsidR="00F614CD" w:rsidRPr="00DE2B1E" w14:paraId="3CA5E08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DF3841F"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3220799F" w14:textId="77777777" w:rsidR="00F614CD" w:rsidRPr="00DE2B1E" w:rsidRDefault="00F614CD" w:rsidP="00143035">
            <w:pPr>
              <w:pStyle w:val="21ff5"/>
            </w:pPr>
            <w:r w:rsidRPr="00DE2B1E">
              <w:t>2700</w:t>
            </w:r>
          </w:p>
        </w:tc>
        <w:tc>
          <w:tcPr>
            <w:tcW w:w="2311" w:type="dxa"/>
            <w:tcBorders>
              <w:top w:val="nil"/>
              <w:left w:val="nil"/>
              <w:bottom w:val="single" w:sz="4" w:space="0" w:color="auto"/>
              <w:right w:val="single" w:sz="4" w:space="0" w:color="auto"/>
            </w:tcBorders>
            <w:noWrap/>
            <w:vAlign w:val="center"/>
            <w:hideMark/>
          </w:tcPr>
          <w:p w14:paraId="22E69305" w14:textId="77777777" w:rsidR="00F614CD" w:rsidRPr="00DE2B1E" w:rsidRDefault="00F614CD" w:rsidP="00143035">
            <w:pPr>
              <w:pStyle w:val="21ff5"/>
            </w:pPr>
            <w:r w:rsidRPr="00DE2B1E">
              <w:t>6350</w:t>
            </w:r>
          </w:p>
        </w:tc>
        <w:tc>
          <w:tcPr>
            <w:tcW w:w="2410" w:type="dxa"/>
            <w:tcBorders>
              <w:top w:val="nil"/>
              <w:left w:val="nil"/>
              <w:bottom w:val="single" w:sz="4" w:space="0" w:color="auto"/>
              <w:right w:val="single" w:sz="4" w:space="0" w:color="auto"/>
            </w:tcBorders>
            <w:noWrap/>
            <w:vAlign w:val="center"/>
            <w:hideMark/>
          </w:tcPr>
          <w:p w14:paraId="02A2DA85" w14:textId="77777777" w:rsidR="00F614CD" w:rsidRPr="00DE2B1E" w:rsidRDefault="00F614CD" w:rsidP="00143035">
            <w:pPr>
              <w:pStyle w:val="21ff5"/>
            </w:pPr>
            <w:r w:rsidRPr="00DE2B1E">
              <w:t>10000</w:t>
            </w:r>
          </w:p>
        </w:tc>
      </w:tr>
    </w:tbl>
    <w:p w14:paraId="4E2A37C1" w14:textId="77777777" w:rsidR="00F614CD" w:rsidRPr="00DE2B1E" w:rsidRDefault="00F614CD" w:rsidP="00F614CD">
      <w:pPr>
        <w:pStyle w:val="2c"/>
      </w:pPr>
      <w:bookmarkStart w:id="445" w:name="_Toc233889655"/>
      <w:r w:rsidRPr="00DE2B1E">
        <w:t>Обоснование подходов к сегментации объектов недвижимости, подлежащих государственной кадастровой оценке, в целях их группировки</w:t>
      </w:r>
      <w:bookmarkEnd w:id="445"/>
    </w:p>
    <w:p w14:paraId="44A9C13E" w14:textId="77777777" w:rsidR="00F614CD" w:rsidRPr="00DE2B1E" w:rsidRDefault="00F614CD" w:rsidP="00F614CD">
      <w:pPr>
        <w:pStyle w:val="3c"/>
        <w:numPr>
          <w:ilvl w:val="2"/>
          <w:numId w:val="1"/>
        </w:numPr>
        <w:ind w:left="709"/>
      </w:pPr>
      <w:bookmarkStart w:id="446" w:name="_Toc233889656"/>
      <w:r w:rsidRPr="00DE2B1E">
        <w:t>Общее описание объектов оценки</w:t>
      </w:r>
      <w:bookmarkEnd w:id="446"/>
    </w:p>
    <w:p w14:paraId="3F6745C9" w14:textId="77777777" w:rsidR="00F614CD" w:rsidRPr="00DE2B1E" w:rsidRDefault="00F614CD" w:rsidP="00F614CD">
      <w:pPr>
        <w:pStyle w:val="53"/>
        <w:rPr>
          <w:rFonts w:eastAsia="Calibri"/>
        </w:rPr>
      </w:pPr>
      <w:bookmarkStart w:id="447" w:name="_Toc512185388"/>
      <w:bookmarkStart w:id="448" w:name="_Hlk48899122"/>
      <w:r w:rsidRPr="00DE2B1E">
        <w:rPr>
          <w:rFonts w:eastAsia="Calibri"/>
        </w:rPr>
        <w:t>Приказом департамента имущественных отношений от 25 марта 2025 года № 621 «О проведении государственной кадастровой оценки земельных участков на территории Краснодарского края в 2026 году» установлено, что в 2026 году на территории Краснодарского края подлежит проведению государственная кадастровая оценка земельных участков всех категорий земель.</w:t>
      </w:r>
    </w:p>
    <w:p w14:paraId="77ECF6D3" w14:textId="77777777" w:rsidR="00F614CD" w:rsidRPr="00DE2B1E" w:rsidRDefault="00F614CD" w:rsidP="00F614CD">
      <w:pPr>
        <w:pStyle w:val="53"/>
        <w:rPr>
          <w:rFonts w:eastAsia="Calibri"/>
        </w:rPr>
      </w:pPr>
      <w:r w:rsidRPr="00DE2B1E">
        <w:rPr>
          <w:rFonts w:eastAsia="Calibri"/>
        </w:rPr>
        <w:t>В соответствии со статьей 13 Федерального закона № 237-ФЗ Перечень объектов недвижимости, подлежащих государственной кадастровой оценке, формируется публично-правовой компанией на основании решения о проведении государственной кадастровой оценки и бесплатно предоставляется в уполномоченный орган субъекта Российской Федерации и бюджетное учреждение.</w:t>
      </w:r>
    </w:p>
    <w:p w14:paraId="58C5EF71" w14:textId="77777777" w:rsidR="00F614CD" w:rsidRPr="00DE2B1E" w:rsidRDefault="00F614CD" w:rsidP="00F614CD">
      <w:pPr>
        <w:pStyle w:val="53"/>
        <w:rPr>
          <w:rFonts w:eastAsia="Calibri"/>
        </w:rPr>
      </w:pPr>
      <w:r w:rsidRPr="00DE2B1E">
        <w:rPr>
          <w:rFonts w:eastAsia="Calibri"/>
        </w:rPr>
        <w:t>Указанный Перечень формируется в течение двадцати рабочих дней с 1 января года проведения государственной кадастровой оценки, установленного соответствующим решением, размещенным в фонде данных государственной кадастровой оценки.</w:t>
      </w:r>
    </w:p>
    <w:p w14:paraId="3C7FA661" w14:textId="77777777" w:rsidR="00F614CD" w:rsidRPr="00DE2B1E" w:rsidRDefault="00F614CD" w:rsidP="00F614CD">
      <w:pPr>
        <w:pStyle w:val="53"/>
        <w:rPr>
          <w:rFonts w:eastAsia="Calibri"/>
        </w:rPr>
      </w:pPr>
      <w:r w:rsidRPr="00DE2B1E">
        <w:rPr>
          <w:rFonts w:eastAsia="Calibri"/>
        </w:rPr>
        <w:lastRenderedPageBreak/>
        <w:t>Сведения об объектах недвижимости, включенных в Перечень, подлежат размещению публично-правовой компанией в фонде данных государственной кадастровой оценки.</w:t>
      </w:r>
    </w:p>
    <w:p w14:paraId="081EB966" w14:textId="77777777" w:rsidR="00F614CD" w:rsidRPr="00DE2B1E" w:rsidRDefault="00F614CD" w:rsidP="00F614CD">
      <w:pPr>
        <w:pStyle w:val="53"/>
        <w:rPr>
          <w:rFonts w:eastAsia="Calibri"/>
        </w:rPr>
      </w:pPr>
      <w:r w:rsidRPr="00DE2B1E">
        <w:rPr>
          <w:rFonts w:eastAsia="Calibri"/>
        </w:rPr>
        <w:t>Перечень размещен в Единой цифровой платформе «Национальная система пространственных данных» в подсистеме рынка недвижимости ФГИС ЕЦП НСПД (номер процедуры – 3073, дата процедуры – 04.04.2025).</w:t>
      </w:r>
    </w:p>
    <w:p w14:paraId="1DBB2F96" w14:textId="77777777" w:rsidR="00F614CD" w:rsidRPr="00DE2B1E" w:rsidRDefault="00F614CD" w:rsidP="00F614CD">
      <w:pPr>
        <w:pStyle w:val="522"/>
      </w:pPr>
      <w:bookmarkStart w:id="449" w:name="_Toc521601142"/>
      <w:bookmarkStart w:id="450" w:name="_Toc520384197"/>
      <w:bookmarkStart w:id="451" w:name="_Hlk40864461"/>
      <w:r w:rsidRPr="00DE2B1E">
        <w:t>Анализ сведений Перечня</w:t>
      </w:r>
      <w:bookmarkEnd w:id="449"/>
    </w:p>
    <w:bookmarkEnd w:id="450"/>
    <w:p w14:paraId="311D4371" w14:textId="77777777" w:rsidR="00F614CD" w:rsidRPr="00DE2B1E" w:rsidRDefault="00F614CD" w:rsidP="00F614CD">
      <w:pPr>
        <w:tabs>
          <w:tab w:val="left" w:pos="0"/>
        </w:tabs>
        <w:ind w:firstLine="709"/>
        <w:rPr>
          <w:rFonts w:eastAsia="Calibri" w:cs="Calibri"/>
          <w:bCs/>
          <w:spacing w:val="-5"/>
          <w:szCs w:val="24"/>
          <w:lang w:eastAsia="ru-RU"/>
        </w:rPr>
      </w:pPr>
      <w:r w:rsidRPr="00DE2B1E">
        <w:rPr>
          <w:rFonts w:eastAsia="Calibri" w:cs="Calibri"/>
          <w:bCs/>
          <w:spacing w:val="-5"/>
          <w:szCs w:val="24"/>
          <w:lang w:eastAsia="ru-RU"/>
        </w:rPr>
        <w:t xml:space="preserve">Перечень объектов оценки включает сведения о 2 577 942 земельных участках. Перечень представлен в формате XML. Дополнительно к нему предоставлены сведения о границах земельных участков в формате MIF/MID.  </w:t>
      </w:r>
    </w:p>
    <w:p w14:paraId="4AB1177F" w14:textId="7CED2821" w:rsidR="00F614CD" w:rsidRPr="00DE2B1E" w:rsidRDefault="00F614CD" w:rsidP="00F614CD">
      <w:pPr>
        <w:pStyle w:val="53"/>
        <w:rPr>
          <w:rFonts w:eastAsia="Calibri"/>
        </w:rPr>
      </w:pPr>
      <w:r w:rsidRPr="00DE2B1E">
        <w:rPr>
          <w:rFonts w:eastAsia="Calibri"/>
        </w:rPr>
        <w:t>В таблице</w:t>
      </w:r>
      <w:r w:rsidRPr="00DE2B1E">
        <w:t xml:space="preserve"> </w:t>
      </w:r>
      <w:r w:rsidRPr="00DE2B1E">
        <w:fldChar w:fldCharType="begin"/>
      </w:r>
      <w:r w:rsidRPr="00DE2B1E">
        <w:instrText xml:space="preserve"> REF _Ref227848063 \# \0  \* MERGEFORMAT </w:instrText>
      </w:r>
      <w:r w:rsidRPr="00DE2B1E">
        <w:fldChar w:fldCharType="separate"/>
      </w:r>
      <w:r w:rsidR="00C87058">
        <w:t>59</w:t>
      </w:r>
      <w:r w:rsidRPr="00DE2B1E">
        <w:fldChar w:fldCharType="end"/>
      </w:r>
      <w:r w:rsidRPr="00DE2B1E">
        <w:t xml:space="preserve"> </w:t>
      </w:r>
      <w:r w:rsidRPr="00DE2B1E">
        <w:rPr>
          <w:rFonts w:eastAsia="Calibri"/>
        </w:rPr>
        <w:t>приведены результаты анализа полноты сведений об объектах оценки вида объекта недвижимости «земельные участки», содержащихся в XML-перечне</w:t>
      </w:r>
      <w:r w:rsidRPr="00DE2B1E">
        <w:t>.</w:t>
      </w:r>
    </w:p>
    <w:p w14:paraId="06DF4DFD" w14:textId="58D624C6" w:rsidR="00F614CD" w:rsidRPr="00DE2B1E" w:rsidRDefault="00F614CD" w:rsidP="00F614CD">
      <w:pPr>
        <w:pStyle w:val="130"/>
      </w:pPr>
      <w:bookmarkStart w:id="452" w:name="_Ref227848063"/>
      <w:bookmarkStart w:id="453" w:name="_Toc233889724"/>
      <w:r w:rsidRPr="00DE2B1E">
        <w:t xml:space="preserve">Таблица </w:t>
      </w:r>
      <w:r w:rsidRPr="00DE2B1E">
        <w:fldChar w:fldCharType="begin"/>
      </w:r>
      <w:r w:rsidRPr="00DE2B1E">
        <w:instrText xml:space="preserve"> SEQ Таблица \* ARABIC </w:instrText>
      </w:r>
      <w:r w:rsidRPr="00DE2B1E">
        <w:fldChar w:fldCharType="separate"/>
      </w:r>
      <w:r w:rsidR="00C87058">
        <w:t>59</w:t>
      </w:r>
      <w:r w:rsidRPr="00DE2B1E">
        <w:fldChar w:fldCharType="end"/>
      </w:r>
      <w:bookmarkEnd w:id="452"/>
      <w:r w:rsidRPr="00DE2B1E">
        <w:t xml:space="preserve"> – Перечень полей, описывающих объекты оценки вида «Земельный участок» в Перечне</w:t>
      </w:r>
      <w:bookmarkEnd w:id="453"/>
    </w:p>
    <w:tbl>
      <w:tblPr>
        <w:tblStyle w:val="ae"/>
        <w:tblW w:w="0" w:type="auto"/>
        <w:tblLook w:val="04A0" w:firstRow="1" w:lastRow="0" w:firstColumn="1" w:lastColumn="0" w:noHBand="0" w:noVBand="1"/>
      </w:tblPr>
      <w:tblGrid>
        <w:gridCol w:w="2130"/>
        <w:gridCol w:w="4399"/>
        <w:gridCol w:w="1255"/>
        <w:gridCol w:w="1561"/>
      </w:tblGrid>
      <w:tr w:rsidR="00DE2B1E" w:rsidRPr="00DE2B1E" w14:paraId="7AFCA58F" w14:textId="77777777" w:rsidTr="00143035">
        <w:trPr>
          <w:trHeight w:val="113"/>
          <w:tblHeader/>
        </w:trPr>
        <w:tc>
          <w:tcPr>
            <w:tcW w:w="21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BF9723" w14:textId="77777777" w:rsidR="00F614CD" w:rsidRPr="00DE2B1E" w:rsidRDefault="00F614CD" w:rsidP="00DE2B1E">
            <w:pPr>
              <w:pStyle w:val="200"/>
            </w:pPr>
            <w:r w:rsidRPr="00DE2B1E">
              <w:t>Код поля в Перечне</w:t>
            </w:r>
          </w:p>
        </w:tc>
        <w:tc>
          <w:tcPr>
            <w:tcW w:w="43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5E458" w14:textId="77777777" w:rsidR="00F614CD" w:rsidRPr="00DE2B1E" w:rsidRDefault="00F614CD" w:rsidP="00DE2B1E">
            <w:pPr>
              <w:pStyle w:val="200"/>
            </w:pPr>
            <w:r w:rsidRPr="00DE2B1E">
              <w:t>Характеристики</w:t>
            </w:r>
          </w:p>
        </w:tc>
        <w:tc>
          <w:tcPr>
            <w:tcW w:w="28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E5DA83" w14:textId="77777777" w:rsidR="00F614CD" w:rsidRPr="00DE2B1E" w:rsidRDefault="00F614CD" w:rsidP="00DE2B1E">
            <w:pPr>
              <w:pStyle w:val="200"/>
            </w:pPr>
            <w:r w:rsidRPr="00DE2B1E">
              <w:t>Количество Объектов, имеющих значение показателя</w:t>
            </w:r>
          </w:p>
        </w:tc>
      </w:tr>
      <w:tr w:rsidR="00DE2B1E" w:rsidRPr="00DE2B1E" w14:paraId="48AD5F23" w14:textId="77777777" w:rsidTr="00143035">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85436" w14:textId="77777777" w:rsidR="00F614CD" w:rsidRPr="00DE2B1E" w:rsidRDefault="00F614CD" w:rsidP="00DE2B1E">
            <w:pPr>
              <w:pStyle w:val="200"/>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37FCC" w14:textId="77777777" w:rsidR="00F614CD" w:rsidRPr="00DE2B1E" w:rsidRDefault="00F614CD" w:rsidP="00DE2B1E">
            <w:pPr>
              <w:pStyle w:val="200"/>
            </w:pPr>
          </w:p>
        </w:tc>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FA8954" w14:textId="77777777" w:rsidR="00F614CD" w:rsidRPr="00DE2B1E" w:rsidRDefault="00F614CD" w:rsidP="00DE2B1E">
            <w:pPr>
              <w:pStyle w:val="200"/>
            </w:pPr>
            <w:r w:rsidRPr="00DE2B1E">
              <w:t>единиц</w:t>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33BA7" w14:textId="77777777" w:rsidR="00F614CD" w:rsidRPr="00DE2B1E" w:rsidRDefault="00F614CD" w:rsidP="00DE2B1E">
            <w:pPr>
              <w:pStyle w:val="200"/>
            </w:pPr>
            <w:r w:rsidRPr="00DE2B1E">
              <w:t>%</w:t>
            </w:r>
          </w:p>
          <w:p w14:paraId="68C42ADD" w14:textId="77777777" w:rsidR="00F614CD" w:rsidRPr="00DE2B1E" w:rsidRDefault="00F614CD" w:rsidP="00DE2B1E">
            <w:pPr>
              <w:pStyle w:val="200"/>
            </w:pPr>
            <w:r w:rsidRPr="00DE2B1E">
              <w:t>заполненности</w:t>
            </w:r>
          </w:p>
        </w:tc>
      </w:tr>
      <w:tr w:rsidR="00F614CD" w:rsidRPr="00DE2B1E" w14:paraId="337F606A"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E27AF69" w14:textId="77777777" w:rsidR="00F614CD" w:rsidRPr="00DE2B1E" w:rsidRDefault="00F614CD" w:rsidP="00143035">
            <w:pPr>
              <w:pStyle w:val="21ff5"/>
            </w:pPr>
            <w:proofErr w:type="spellStart"/>
            <w:r w:rsidRPr="00DE2B1E">
              <w:t>CadastralNumber</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138125FD" w14:textId="77777777" w:rsidR="00F614CD" w:rsidRPr="00DE2B1E" w:rsidRDefault="00F614CD" w:rsidP="00143035">
            <w:pPr>
              <w:pStyle w:val="222"/>
            </w:pPr>
            <w:r w:rsidRPr="00DE2B1E">
              <w:t>Кадастровый номер</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C9B2264" w14:textId="77777777" w:rsidR="00F614CD" w:rsidRPr="00DE2B1E" w:rsidRDefault="00F614CD" w:rsidP="00143035">
            <w:pPr>
              <w:pStyle w:val="21ff5"/>
            </w:pPr>
            <w:r w:rsidRPr="00DE2B1E">
              <w:t>2 577 942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6833B1B" w14:textId="77777777" w:rsidR="00F614CD" w:rsidRPr="00DE2B1E" w:rsidRDefault="00F614CD" w:rsidP="00143035">
            <w:pPr>
              <w:pStyle w:val="21ff5"/>
            </w:pPr>
            <w:r w:rsidRPr="00DE2B1E">
              <w:t>100</w:t>
            </w:r>
          </w:p>
        </w:tc>
      </w:tr>
      <w:tr w:rsidR="00F614CD" w:rsidRPr="00DE2B1E" w14:paraId="21F242FF"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8A281AC" w14:textId="77777777" w:rsidR="00F614CD" w:rsidRPr="00DE2B1E" w:rsidRDefault="00F614CD" w:rsidP="00143035">
            <w:pPr>
              <w:pStyle w:val="21ff5"/>
            </w:pPr>
            <w:proofErr w:type="spellStart"/>
            <w:r w:rsidRPr="00DE2B1E">
              <w:t>CadastralBlock</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4D55820B" w14:textId="77777777" w:rsidR="00F614CD" w:rsidRPr="00DE2B1E" w:rsidRDefault="00F614CD" w:rsidP="00143035">
            <w:pPr>
              <w:pStyle w:val="222"/>
            </w:pPr>
            <w:r w:rsidRPr="00DE2B1E">
              <w:t>Номер кадастрового квартала</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46AC2AD" w14:textId="77777777" w:rsidR="00F614CD" w:rsidRPr="00DE2B1E" w:rsidRDefault="00F614CD" w:rsidP="00143035">
            <w:pPr>
              <w:pStyle w:val="21ff5"/>
            </w:pPr>
            <w:r w:rsidRPr="00DE2B1E">
              <w:t>2 577 942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EBB4927" w14:textId="77777777" w:rsidR="00F614CD" w:rsidRPr="00DE2B1E" w:rsidRDefault="00F614CD" w:rsidP="00143035">
            <w:pPr>
              <w:pStyle w:val="21ff5"/>
            </w:pPr>
            <w:r w:rsidRPr="00DE2B1E">
              <w:t>100</w:t>
            </w:r>
          </w:p>
        </w:tc>
      </w:tr>
      <w:tr w:rsidR="00F614CD" w:rsidRPr="00DE2B1E" w14:paraId="56E50241"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660104C7" w14:textId="77777777" w:rsidR="00F614CD" w:rsidRPr="00DE2B1E" w:rsidRDefault="00F614CD" w:rsidP="00143035">
            <w:pPr>
              <w:pStyle w:val="21ff5"/>
            </w:pPr>
            <w:proofErr w:type="spellStart"/>
            <w:r w:rsidRPr="00DE2B1E">
              <w:t>CadastralBlock</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502145D2" w14:textId="77777777" w:rsidR="00F614CD" w:rsidRPr="00DE2B1E" w:rsidRDefault="00F614CD" w:rsidP="00143035">
            <w:pPr>
              <w:pStyle w:val="222"/>
            </w:pPr>
            <w:r w:rsidRPr="00DE2B1E">
              <w:t>Нулевой кадастровый квартал</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78068F9" w14:textId="77777777" w:rsidR="00F614CD" w:rsidRPr="00DE2B1E" w:rsidRDefault="00F614CD" w:rsidP="00143035">
            <w:pPr>
              <w:pStyle w:val="21ff5"/>
            </w:pPr>
            <w:r w:rsidRPr="00DE2B1E">
              <w:t>49 993</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447F094" w14:textId="77777777" w:rsidR="00F614CD" w:rsidRPr="00DE2B1E" w:rsidRDefault="00F614CD" w:rsidP="00143035">
            <w:pPr>
              <w:pStyle w:val="21ff5"/>
            </w:pPr>
            <w:r w:rsidRPr="00DE2B1E">
              <w:t>1.94</w:t>
            </w:r>
          </w:p>
        </w:tc>
      </w:tr>
      <w:tr w:rsidR="00F614CD" w:rsidRPr="00DE2B1E" w14:paraId="6E562E1D"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2A946310" w14:textId="77777777" w:rsidR="00F614CD" w:rsidRPr="00DE2B1E" w:rsidRDefault="00F614CD" w:rsidP="00143035">
            <w:pPr>
              <w:pStyle w:val="21ff5"/>
            </w:pPr>
            <w:proofErr w:type="spellStart"/>
            <w:r w:rsidRPr="00DE2B1E">
              <w:t>Area</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19A9226C" w14:textId="7209774D" w:rsidR="00F614CD" w:rsidRPr="00DE2B1E" w:rsidRDefault="00E15F23" w:rsidP="00143035">
            <w:pPr>
              <w:pStyle w:val="222"/>
            </w:pPr>
            <w:r w:rsidRPr="00DE2B1E">
              <w:t>Площадь земельного участка</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89A5943" w14:textId="77777777" w:rsidR="00F614CD" w:rsidRPr="00DE2B1E" w:rsidRDefault="00F614CD" w:rsidP="00143035">
            <w:pPr>
              <w:pStyle w:val="21ff5"/>
            </w:pPr>
            <w:r w:rsidRPr="00DE2B1E">
              <w:t>2 577 942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45F1285" w14:textId="77777777" w:rsidR="00F614CD" w:rsidRPr="00DE2B1E" w:rsidRDefault="00F614CD" w:rsidP="00143035">
            <w:pPr>
              <w:pStyle w:val="21ff5"/>
            </w:pPr>
            <w:r w:rsidRPr="00DE2B1E">
              <w:t>100</w:t>
            </w:r>
          </w:p>
        </w:tc>
      </w:tr>
      <w:tr w:rsidR="00F614CD" w:rsidRPr="00DE2B1E" w14:paraId="503A6821"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7B33F868" w14:textId="77777777" w:rsidR="00F614CD" w:rsidRPr="00DE2B1E" w:rsidRDefault="00F614CD" w:rsidP="00143035">
            <w:pPr>
              <w:pStyle w:val="21ff5"/>
            </w:pPr>
            <w:proofErr w:type="spellStart"/>
            <w:r w:rsidRPr="00DE2B1E">
              <w:t>Region</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13CDA0F3" w14:textId="77777777" w:rsidR="00F614CD" w:rsidRPr="00DE2B1E" w:rsidRDefault="00F614CD" w:rsidP="00143035">
            <w:pPr>
              <w:pStyle w:val="222"/>
            </w:pPr>
            <w:r w:rsidRPr="00DE2B1E">
              <w:t>Код региона</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2A444CC" w14:textId="77777777" w:rsidR="00F614CD" w:rsidRPr="00DE2B1E" w:rsidRDefault="00F614CD" w:rsidP="00143035">
            <w:pPr>
              <w:pStyle w:val="21ff5"/>
            </w:pPr>
            <w:r w:rsidRPr="00DE2B1E">
              <w:t>1 805 092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2F01AA2" w14:textId="77777777" w:rsidR="00F614CD" w:rsidRPr="00DE2B1E" w:rsidRDefault="00F614CD" w:rsidP="00143035">
            <w:pPr>
              <w:pStyle w:val="21ff5"/>
            </w:pPr>
            <w:r w:rsidRPr="00DE2B1E">
              <w:t>70.02</w:t>
            </w:r>
          </w:p>
        </w:tc>
      </w:tr>
      <w:tr w:rsidR="00F614CD" w:rsidRPr="00DE2B1E" w14:paraId="1E3D7A43"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6BB9AB6E" w14:textId="77777777" w:rsidR="00F614CD" w:rsidRPr="00DE2B1E" w:rsidRDefault="00F614CD" w:rsidP="00143035">
            <w:pPr>
              <w:pStyle w:val="21ff5"/>
            </w:pPr>
            <w:proofErr w:type="spellStart"/>
            <w:r w:rsidRPr="00DE2B1E">
              <w:t>DistrictName</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4CF28BF4" w14:textId="77777777" w:rsidR="00F614CD" w:rsidRPr="00DE2B1E" w:rsidRDefault="00F614CD" w:rsidP="00143035">
            <w:pPr>
              <w:pStyle w:val="222"/>
            </w:pPr>
            <w:r w:rsidRPr="00DE2B1E">
              <w:t>Район наименование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FEFE630" w14:textId="77777777" w:rsidR="00F614CD" w:rsidRPr="00DE2B1E" w:rsidRDefault="00F614CD" w:rsidP="00143035">
            <w:pPr>
              <w:pStyle w:val="21ff5"/>
            </w:pPr>
            <w:r w:rsidRPr="00DE2B1E">
              <w:t>2 103 161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15E6B0D" w14:textId="77777777" w:rsidR="00F614CD" w:rsidRPr="00DE2B1E" w:rsidRDefault="00F614CD" w:rsidP="00143035">
            <w:pPr>
              <w:pStyle w:val="21ff5"/>
            </w:pPr>
            <w:r w:rsidRPr="00DE2B1E">
              <w:t>81.58</w:t>
            </w:r>
          </w:p>
        </w:tc>
      </w:tr>
      <w:tr w:rsidR="00F614CD" w:rsidRPr="00DE2B1E" w14:paraId="2CE49CB1"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7881A15" w14:textId="77777777" w:rsidR="00F614CD" w:rsidRPr="00DE2B1E" w:rsidRDefault="00F614CD" w:rsidP="00143035">
            <w:pPr>
              <w:pStyle w:val="21ff5"/>
            </w:pPr>
            <w:proofErr w:type="spellStart"/>
            <w:r w:rsidRPr="00DE2B1E">
              <w:t>DistrictType</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7B5D7061" w14:textId="77777777" w:rsidR="00F614CD" w:rsidRPr="00DE2B1E" w:rsidRDefault="00F614CD" w:rsidP="00143035">
            <w:pPr>
              <w:pStyle w:val="222"/>
            </w:pPr>
            <w:r w:rsidRPr="00DE2B1E">
              <w:t>Район тип</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AAD2C2E" w14:textId="77777777" w:rsidR="00F614CD" w:rsidRPr="00DE2B1E" w:rsidRDefault="00F614CD" w:rsidP="00143035">
            <w:pPr>
              <w:pStyle w:val="21ff5"/>
            </w:pPr>
            <w:r w:rsidRPr="00DE2B1E">
              <w:t>2 102 939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084ACC3" w14:textId="77777777" w:rsidR="00F614CD" w:rsidRPr="00DE2B1E" w:rsidRDefault="00F614CD" w:rsidP="00143035">
            <w:pPr>
              <w:pStyle w:val="21ff5"/>
            </w:pPr>
            <w:r w:rsidRPr="00DE2B1E">
              <w:t>81.57</w:t>
            </w:r>
          </w:p>
        </w:tc>
      </w:tr>
      <w:tr w:rsidR="00F614CD" w:rsidRPr="00DE2B1E" w14:paraId="5DF46255"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95C02D9" w14:textId="77777777" w:rsidR="00F614CD" w:rsidRPr="00DE2B1E" w:rsidRDefault="00F614CD" w:rsidP="00143035">
            <w:pPr>
              <w:pStyle w:val="21ff5"/>
            </w:pPr>
            <w:proofErr w:type="spellStart"/>
            <w:r w:rsidRPr="00DE2B1E">
              <w:t>CityName</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39E622C9" w14:textId="77777777" w:rsidR="00F614CD" w:rsidRPr="00DE2B1E" w:rsidRDefault="00F614CD" w:rsidP="00143035">
            <w:pPr>
              <w:pStyle w:val="222"/>
            </w:pPr>
            <w:r w:rsidRPr="00DE2B1E">
              <w:t>Муниципальное образование наименование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CD15EB2" w14:textId="77777777" w:rsidR="00F614CD" w:rsidRPr="00DE2B1E" w:rsidRDefault="00F614CD" w:rsidP="00143035">
            <w:pPr>
              <w:pStyle w:val="21ff5"/>
            </w:pPr>
            <w:r w:rsidRPr="00DE2B1E">
              <w:t>1 245 029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72ABF2A" w14:textId="77777777" w:rsidR="00F614CD" w:rsidRPr="00DE2B1E" w:rsidRDefault="00F614CD" w:rsidP="00143035">
            <w:pPr>
              <w:pStyle w:val="21ff5"/>
            </w:pPr>
            <w:r w:rsidRPr="00DE2B1E">
              <w:t>48.3</w:t>
            </w:r>
          </w:p>
        </w:tc>
      </w:tr>
      <w:tr w:rsidR="00F614CD" w:rsidRPr="00DE2B1E" w14:paraId="3D5A974E"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036D39F0" w14:textId="77777777" w:rsidR="00F614CD" w:rsidRPr="00DE2B1E" w:rsidRDefault="00F614CD" w:rsidP="00143035">
            <w:pPr>
              <w:pStyle w:val="21ff5"/>
            </w:pPr>
            <w:proofErr w:type="spellStart"/>
            <w:r w:rsidRPr="00DE2B1E">
              <w:t>Note</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1054649D" w14:textId="77777777" w:rsidR="00F614CD" w:rsidRPr="00DE2B1E" w:rsidRDefault="00F614CD" w:rsidP="00143035">
            <w:pPr>
              <w:pStyle w:val="222"/>
            </w:pPr>
            <w:r w:rsidRPr="00DE2B1E">
              <w:t>Неформализованное описание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0A485E6" w14:textId="77777777" w:rsidR="00F614CD" w:rsidRPr="00DE2B1E" w:rsidRDefault="00F614CD" w:rsidP="00143035">
            <w:pPr>
              <w:pStyle w:val="21ff5"/>
            </w:pPr>
            <w:r w:rsidRPr="00DE2B1E">
              <w:t>2 575 730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2B17823" w14:textId="77777777" w:rsidR="00F614CD" w:rsidRPr="00DE2B1E" w:rsidRDefault="00F614CD" w:rsidP="00143035">
            <w:pPr>
              <w:pStyle w:val="21ff5"/>
            </w:pPr>
            <w:r w:rsidRPr="00DE2B1E">
              <w:t>99.91</w:t>
            </w:r>
          </w:p>
        </w:tc>
      </w:tr>
      <w:tr w:rsidR="00F614CD" w:rsidRPr="00DE2B1E" w14:paraId="03DF9D00"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76B54D7" w14:textId="77777777" w:rsidR="00F614CD" w:rsidRPr="00DE2B1E" w:rsidRDefault="00F614CD" w:rsidP="00143035">
            <w:pPr>
              <w:pStyle w:val="21ff5"/>
            </w:pPr>
            <w:proofErr w:type="spellStart"/>
            <w:r w:rsidRPr="00DE2B1E">
              <w:t>Category</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4BA29D36" w14:textId="77777777" w:rsidR="00F614CD" w:rsidRPr="00DE2B1E" w:rsidRDefault="00F614CD" w:rsidP="00143035">
            <w:pPr>
              <w:pStyle w:val="222"/>
            </w:pPr>
            <w:r w:rsidRPr="00DE2B1E">
              <w:t>Категория земель</w:t>
            </w:r>
          </w:p>
        </w:tc>
        <w:tc>
          <w:tcPr>
            <w:tcW w:w="1255" w:type="dxa"/>
            <w:tcBorders>
              <w:top w:val="single" w:sz="4" w:space="0" w:color="auto"/>
              <w:left w:val="single" w:sz="4" w:space="0" w:color="auto"/>
              <w:bottom w:val="single" w:sz="4" w:space="0" w:color="auto"/>
              <w:right w:val="single" w:sz="4" w:space="0" w:color="auto"/>
            </w:tcBorders>
            <w:vAlign w:val="center"/>
            <w:hideMark/>
          </w:tcPr>
          <w:p w14:paraId="38760A0B" w14:textId="77777777" w:rsidR="00F614CD" w:rsidRPr="00DE2B1E" w:rsidRDefault="00F614CD" w:rsidP="00143035">
            <w:pPr>
              <w:pStyle w:val="21ff5"/>
            </w:pPr>
            <w:r w:rsidRPr="00DE2B1E">
              <w:t>2 577 938</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36C1147" w14:textId="77777777" w:rsidR="00F614CD" w:rsidRPr="00DE2B1E" w:rsidRDefault="00F614CD" w:rsidP="00143035">
            <w:pPr>
              <w:pStyle w:val="21ff5"/>
            </w:pPr>
            <w:r w:rsidRPr="00DE2B1E">
              <w:t>100</w:t>
            </w:r>
          </w:p>
        </w:tc>
      </w:tr>
      <w:tr w:rsidR="00F614CD" w:rsidRPr="00DE2B1E" w14:paraId="58245402"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496B210" w14:textId="77777777" w:rsidR="00F614CD" w:rsidRPr="00DE2B1E" w:rsidRDefault="00F614CD" w:rsidP="00143035">
            <w:pPr>
              <w:pStyle w:val="21ff5"/>
            </w:pPr>
            <w:proofErr w:type="spellStart"/>
            <w:r w:rsidRPr="00DE2B1E">
              <w:t>ByDoc</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1439D7F9" w14:textId="52B0E1ED" w:rsidR="00F614CD" w:rsidRPr="00DE2B1E" w:rsidRDefault="00E15F23" w:rsidP="00143035">
            <w:pPr>
              <w:pStyle w:val="222"/>
            </w:pPr>
            <w:r w:rsidRPr="00DE2B1E">
              <w:t>Вид разрешенного использования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A1F1BDD" w14:textId="77777777" w:rsidR="00F614CD" w:rsidRPr="00DE2B1E" w:rsidRDefault="00F614CD" w:rsidP="00143035">
            <w:pPr>
              <w:pStyle w:val="21ff5"/>
            </w:pPr>
            <w:r w:rsidRPr="00DE2B1E">
              <w:t>2 577 142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67CADCC" w14:textId="77777777" w:rsidR="00F614CD" w:rsidRPr="00DE2B1E" w:rsidRDefault="00F614CD" w:rsidP="00143035">
            <w:pPr>
              <w:pStyle w:val="21ff5"/>
            </w:pPr>
            <w:r w:rsidRPr="00DE2B1E">
              <w:t>99.97</w:t>
            </w:r>
          </w:p>
        </w:tc>
      </w:tr>
      <w:tr w:rsidR="00F614CD" w:rsidRPr="00DE2B1E" w14:paraId="0206C62B"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04B7B5F5" w14:textId="77777777" w:rsidR="00F614CD" w:rsidRPr="00DE2B1E" w:rsidRDefault="00F614CD" w:rsidP="00143035">
            <w:pPr>
              <w:pStyle w:val="21ff5"/>
            </w:pPr>
            <w:proofErr w:type="spellStart"/>
            <w:r w:rsidRPr="00DE2B1E">
              <w:t>LandUse</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16CC3AB1" w14:textId="77777777" w:rsidR="00F614CD" w:rsidRPr="00DE2B1E" w:rsidRDefault="00F614CD" w:rsidP="00143035">
            <w:pPr>
              <w:pStyle w:val="222"/>
            </w:pPr>
            <w:r w:rsidRPr="00DE2B1E">
              <w:t>Вид разрешенного использования земельного участка в соответствии с классификатором</w:t>
            </w:r>
          </w:p>
        </w:tc>
        <w:tc>
          <w:tcPr>
            <w:tcW w:w="1255" w:type="dxa"/>
            <w:tcBorders>
              <w:top w:val="single" w:sz="4" w:space="0" w:color="auto"/>
              <w:left w:val="single" w:sz="4" w:space="0" w:color="auto"/>
              <w:bottom w:val="single" w:sz="4" w:space="0" w:color="auto"/>
              <w:right w:val="single" w:sz="4" w:space="0" w:color="auto"/>
            </w:tcBorders>
            <w:vAlign w:val="center"/>
            <w:hideMark/>
          </w:tcPr>
          <w:p w14:paraId="33F4651A" w14:textId="77777777" w:rsidR="00F614CD" w:rsidRPr="00DE2B1E" w:rsidRDefault="00F614CD" w:rsidP="00143035">
            <w:pPr>
              <w:pStyle w:val="21ff5"/>
            </w:pPr>
            <w:r w:rsidRPr="00DE2B1E">
              <w:t>113 311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1D77741" w14:textId="77777777" w:rsidR="00F614CD" w:rsidRPr="00DE2B1E" w:rsidRDefault="00F614CD" w:rsidP="00143035">
            <w:pPr>
              <w:pStyle w:val="21ff5"/>
            </w:pPr>
            <w:r w:rsidRPr="00DE2B1E">
              <w:t>4.4</w:t>
            </w:r>
          </w:p>
        </w:tc>
      </w:tr>
      <w:tr w:rsidR="00F614CD" w:rsidRPr="00DE2B1E" w14:paraId="1C001A53"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8ED1305" w14:textId="77777777" w:rsidR="00F614CD" w:rsidRPr="00DE2B1E" w:rsidRDefault="00F614CD" w:rsidP="00143035">
            <w:pPr>
              <w:pStyle w:val="21ff5"/>
            </w:pPr>
            <w:proofErr w:type="spellStart"/>
            <w:r w:rsidRPr="00DE2B1E">
              <w:t>PermittedUseText</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19FF97E3" w14:textId="77777777" w:rsidR="00F614CD" w:rsidRPr="00DE2B1E" w:rsidRDefault="00F614CD" w:rsidP="00143035">
            <w:pPr>
              <w:pStyle w:val="222"/>
            </w:pPr>
            <w:r w:rsidRPr="00DE2B1E">
              <w:t>Разрешенное использование (текстовое описание)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D72AD9D" w14:textId="77777777" w:rsidR="00F614CD" w:rsidRPr="00DE2B1E" w:rsidRDefault="00F614CD" w:rsidP="00143035">
            <w:pPr>
              <w:pStyle w:val="21ff5"/>
            </w:pPr>
            <w:r w:rsidRPr="00DE2B1E">
              <w:t>2 576 889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37B4B2F" w14:textId="77777777" w:rsidR="00F614CD" w:rsidRPr="00DE2B1E" w:rsidRDefault="00F614CD" w:rsidP="00143035">
            <w:pPr>
              <w:pStyle w:val="21ff5"/>
            </w:pPr>
            <w:r w:rsidRPr="00DE2B1E">
              <w:t>99.96</w:t>
            </w:r>
          </w:p>
        </w:tc>
      </w:tr>
      <w:tr w:rsidR="00F614CD" w:rsidRPr="00DE2B1E" w14:paraId="03C7989E"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4AFEAA3C" w14:textId="77777777" w:rsidR="00F614CD" w:rsidRPr="00DE2B1E" w:rsidRDefault="00F614CD" w:rsidP="00143035">
            <w:pPr>
              <w:pStyle w:val="21ff5"/>
            </w:pPr>
            <w:proofErr w:type="spellStart"/>
            <w:r w:rsidRPr="00DE2B1E">
              <w:t>CadastralCostValue</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26D58F99" w14:textId="77777777" w:rsidR="00F614CD" w:rsidRPr="00DE2B1E" w:rsidRDefault="00F614CD" w:rsidP="00143035">
            <w:pPr>
              <w:pStyle w:val="222"/>
            </w:pPr>
            <w:r w:rsidRPr="00DE2B1E">
              <w:t>Сведения о кадастровой стоимости - актуальные на дату выгрузки Перечня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9F2A537" w14:textId="77777777" w:rsidR="00F614CD" w:rsidRPr="00DE2B1E" w:rsidRDefault="00F614CD" w:rsidP="00143035">
            <w:pPr>
              <w:pStyle w:val="21ff5"/>
            </w:pPr>
            <w:r w:rsidRPr="00DE2B1E">
              <w:t>2 574 094</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CB91782" w14:textId="77777777" w:rsidR="00F614CD" w:rsidRPr="00DE2B1E" w:rsidRDefault="00F614CD" w:rsidP="00143035">
            <w:pPr>
              <w:pStyle w:val="21ff5"/>
            </w:pPr>
            <w:r w:rsidRPr="00DE2B1E">
              <w:t>99.85</w:t>
            </w:r>
          </w:p>
        </w:tc>
      </w:tr>
      <w:tr w:rsidR="00F614CD" w:rsidRPr="00DE2B1E" w14:paraId="7A0CA306"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1B369654" w14:textId="77777777" w:rsidR="00F614CD" w:rsidRPr="00DE2B1E" w:rsidRDefault="00F614CD" w:rsidP="00143035">
            <w:pPr>
              <w:pStyle w:val="21ff5"/>
            </w:pPr>
            <w:r w:rsidRPr="00DE2B1E">
              <w:t>KLADR</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831DF72" w14:textId="77777777" w:rsidR="00F614CD" w:rsidRPr="00DE2B1E" w:rsidRDefault="00F614CD" w:rsidP="00143035">
            <w:pPr>
              <w:pStyle w:val="222"/>
            </w:pPr>
            <w:r w:rsidRPr="00DE2B1E">
              <w:t>КЛАДР</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C55E477" w14:textId="77777777" w:rsidR="00F614CD" w:rsidRPr="00DE2B1E" w:rsidRDefault="00F614CD" w:rsidP="00143035">
            <w:pPr>
              <w:pStyle w:val="21ff5"/>
            </w:pPr>
            <w:r w:rsidRPr="00DE2B1E">
              <w:t>1 732 245</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62A9115" w14:textId="77777777" w:rsidR="00F614CD" w:rsidRPr="00DE2B1E" w:rsidRDefault="00F614CD" w:rsidP="00143035">
            <w:pPr>
              <w:pStyle w:val="21ff5"/>
            </w:pPr>
            <w:r w:rsidRPr="00DE2B1E">
              <w:t>67.19</w:t>
            </w:r>
          </w:p>
        </w:tc>
      </w:tr>
      <w:tr w:rsidR="00F614CD" w:rsidRPr="00DE2B1E" w14:paraId="38FAD1E3"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1D7198F" w14:textId="77777777" w:rsidR="00F614CD" w:rsidRPr="00DE2B1E" w:rsidRDefault="00F614CD" w:rsidP="00143035">
            <w:pPr>
              <w:pStyle w:val="21ff5"/>
            </w:pPr>
            <w:proofErr w:type="spellStart"/>
            <w:r w:rsidRPr="00DE2B1E">
              <w:t>is_geo</w:t>
            </w:r>
            <w:proofErr w:type="spellEnd"/>
          </w:p>
        </w:tc>
        <w:tc>
          <w:tcPr>
            <w:tcW w:w="4399" w:type="dxa"/>
            <w:tcBorders>
              <w:top w:val="single" w:sz="4" w:space="0" w:color="auto"/>
              <w:left w:val="single" w:sz="4" w:space="0" w:color="auto"/>
              <w:bottom w:val="single" w:sz="4" w:space="0" w:color="auto"/>
              <w:right w:val="single" w:sz="4" w:space="0" w:color="auto"/>
            </w:tcBorders>
            <w:vAlign w:val="center"/>
            <w:hideMark/>
          </w:tcPr>
          <w:p w14:paraId="43FC70DE" w14:textId="77777777" w:rsidR="00F614CD" w:rsidRPr="00DE2B1E" w:rsidRDefault="00F614CD" w:rsidP="00143035">
            <w:pPr>
              <w:pStyle w:val="222"/>
            </w:pPr>
            <w:r w:rsidRPr="00DE2B1E">
              <w:t>Сведения о границах земельного участка в графической части перечня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682E065" w14:textId="77777777" w:rsidR="00F614CD" w:rsidRPr="00DE2B1E" w:rsidRDefault="00F614CD" w:rsidP="00143035">
            <w:pPr>
              <w:pStyle w:val="21ff5"/>
            </w:pPr>
            <w:r w:rsidRPr="00DE2B1E">
              <w:t>2 069 051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5E7642D" w14:textId="77777777" w:rsidR="00F614CD" w:rsidRPr="00DE2B1E" w:rsidRDefault="00F614CD" w:rsidP="00143035">
            <w:pPr>
              <w:pStyle w:val="21ff5"/>
            </w:pPr>
            <w:r w:rsidRPr="00DE2B1E">
              <w:t>80.26</w:t>
            </w:r>
          </w:p>
        </w:tc>
      </w:tr>
    </w:tbl>
    <w:p w14:paraId="0952CC82" w14:textId="280D4348" w:rsidR="00F614CD" w:rsidRPr="00DE2B1E" w:rsidRDefault="00F614CD" w:rsidP="00F614CD">
      <w:pPr>
        <w:pStyle w:val="130"/>
      </w:pPr>
      <w:bookmarkStart w:id="454" w:name="_Hlk231398896"/>
      <w:bookmarkStart w:id="455" w:name="_Toc233889725"/>
      <w:r w:rsidRPr="00DE2B1E">
        <w:t xml:space="preserve">Таблица </w:t>
      </w:r>
      <w:r w:rsidRPr="00DE2B1E">
        <w:fldChar w:fldCharType="begin"/>
      </w:r>
      <w:r w:rsidRPr="00DE2B1E">
        <w:instrText xml:space="preserve"> SEQ Таблица \* ARABIC </w:instrText>
      </w:r>
      <w:r w:rsidRPr="00DE2B1E">
        <w:fldChar w:fldCharType="separate"/>
      </w:r>
      <w:r w:rsidR="00C87058">
        <w:t>60</w:t>
      </w:r>
      <w:r w:rsidRPr="00DE2B1E">
        <w:fldChar w:fldCharType="end"/>
      </w:r>
      <w:r w:rsidRPr="00DE2B1E">
        <w:t xml:space="preserve"> – Сведения об объектах оценки по коду поля «Категория земель»</w:t>
      </w:r>
      <w:bookmarkEnd w:id="455"/>
    </w:p>
    <w:tbl>
      <w:tblPr>
        <w:tblW w:w="9366" w:type="dxa"/>
        <w:jc w:val="center"/>
        <w:tblLook w:val="04A0" w:firstRow="1" w:lastRow="0" w:firstColumn="1" w:lastColumn="0" w:noHBand="0" w:noVBand="1"/>
      </w:tblPr>
      <w:tblGrid>
        <w:gridCol w:w="2127"/>
        <w:gridCol w:w="4394"/>
        <w:gridCol w:w="1286"/>
        <w:gridCol w:w="1559"/>
      </w:tblGrid>
      <w:tr w:rsidR="00DE2B1E" w:rsidRPr="00DE2B1E" w14:paraId="57862148" w14:textId="77777777" w:rsidTr="00143035">
        <w:trPr>
          <w:trHeight w:val="221"/>
          <w:tblHeader/>
          <w:jc w:val="center"/>
        </w:trPr>
        <w:tc>
          <w:tcPr>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7C3EF0" w14:textId="77777777" w:rsidR="00F614CD" w:rsidRPr="00DE2B1E" w:rsidRDefault="00F614CD" w:rsidP="00DE2B1E">
            <w:pPr>
              <w:pStyle w:val="200"/>
            </w:pPr>
            <w:r w:rsidRPr="00DE2B1E">
              <w:t>Код поля в Перечне</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87615D" w14:textId="77777777" w:rsidR="00F614CD" w:rsidRPr="00DE2B1E" w:rsidRDefault="00F614CD" w:rsidP="00DE2B1E">
            <w:pPr>
              <w:pStyle w:val="200"/>
            </w:pPr>
            <w:r w:rsidRPr="00DE2B1E">
              <w:t>Характеристики</w:t>
            </w:r>
          </w:p>
        </w:tc>
        <w:tc>
          <w:tcPr>
            <w:tcW w:w="28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AF275F" w14:textId="77777777" w:rsidR="00F614CD" w:rsidRPr="00DE2B1E" w:rsidRDefault="00F614CD" w:rsidP="00DE2B1E">
            <w:pPr>
              <w:pStyle w:val="200"/>
            </w:pPr>
            <w:r w:rsidRPr="00DE2B1E">
              <w:t>Количество Объектов</w:t>
            </w:r>
          </w:p>
        </w:tc>
      </w:tr>
      <w:tr w:rsidR="00DE2B1E" w:rsidRPr="00DE2B1E" w14:paraId="36D8B15F" w14:textId="77777777" w:rsidTr="00143035">
        <w:trPr>
          <w:trHeight w:val="77"/>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7A2B8" w14:textId="77777777" w:rsidR="00F614CD" w:rsidRPr="00DE2B1E" w:rsidRDefault="00F614CD" w:rsidP="00DE2B1E">
            <w:pPr>
              <w:pStyle w:val="200"/>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EA4555" w14:textId="77777777" w:rsidR="00F614CD" w:rsidRPr="00DE2B1E" w:rsidRDefault="00F614CD" w:rsidP="00DE2B1E">
            <w:pPr>
              <w:pStyle w:val="200"/>
            </w:pPr>
          </w:p>
        </w:tc>
        <w:tc>
          <w:tcPr>
            <w:tcW w:w="1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2BB94" w14:textId="77777777" w:rsidR="00F614CD" w:rsidRPr="00DE2B1E" w:rsidRDefault="00F614CD" w:rsidP="00DE2B1E">
            <w:pPr>
              <w:pStyle w:val="200"/>
            </w:pPr>
            <w:r w:rsidRPr="00DE2B1E">
              <w:t>единиц</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92CD3E" w14:textId="77777777" w:rsidR="00F614CD" w:rsidRPr="00DE2B1E" w:rsidRDefault="00F614CD" w:rsidP="00DE2B1E">
            <w:pPr>
              <w:pStyle w:val="200"/>
            </w:pPr>
            <w:r w:rsidRPr="00DE2B1E">
              <w:t>%</w:t>
            </w:r>
          </w:p>
        </w:tc>
      </w:tr>
      <w:tr w:rsidR="00F614CD" w:rsidRPr="00DE2B1E" w14:paraId="42746F94" w14:textId="77777777" w:rsidTr="00143035">
        <w:trPr>
          <w:trHeight w:val="300"/>
          <w:jc w:val="center"/>
        </w:trPr>
        <w:tc>
          <w:tcPr>
            <w:tcW w:w="2127" w:type="dxa"/>
            <w:tcBorders>
              <w:top w:val="nil"/>
              <w:left w:val="single" w:sz="4" w:space="0" w:color="auto"/>
              <w:bottom w:val="single" w:sz="4" w:space="0" w:color="auto"/>
              <w:right w:val="single" w:sz="4" w:space="0" w:color="auto"/>
            </w:tcBorders>
            <w:vAlign w:val="center"/>
            <w:hideMark/>
          </w:tcPr>
          <w:p w14:paraId="32195364" w14:textId="77777777" w:rsidR="00F614CD" w:rsidRPr="00DE2B1E" w:rsidRDefault="00F614CD" w:rsidP="00143035">
            <w:pPr>
              <w:pStyle w:val="21ff5"/>
              <w:rPr>
                <w:rFonts w:eastAsia="Times New Roman"/>
                <w:lang w:eastAsia="ru-RU"/>
              </w:rPr>
            </w:pPr>
            <w:proofErr w:type="spellStart"/>
            <w:r w:rsidRPr="00DE2B1E">
              <w:rPr>
                <w:rFonts w:eastAsia="Times New Roman"/>
                <w:lang w:eastAsia="ru-RU"/>
              </w:rPr>
              <w:t>Category</w:t>
            </w:r>
            <w:proofErr w:type="spellEnd"/>
          </w:p>
        </w:tc>
        <w:tc>
          <w:tcPr>
            <w:tcW w:w="4394" w:type="dxa"/>
            <w:tcBorders>
              <w:top w:val="nil"/>
              <w:left w:val="nil"/>
              <w:bottom w:val="single" w:sz="4" w:space="0" w:color="auto"/>
              <w:right w:val="single" w:sz="4" w:space="0" w:color="auto"/>
            </w:tcBorders>
            <w:vAlign w:val="center"/>
            <w:hideMark/>
          </w:tcPr>
          <w:p w14:paraId="10A100EB" w14:textId="77777777" w:rsidR="00F614CD" w:rsidRPr="00DE2B1E" w:rsidRDefault="00F614CD" w:rsidP="00143035">
            <w:pPr>
              <w:pStyle w:val="222"/>
            </w:pPr>
            <w:r w:rsidRPr="00DE2B1E">
              <w:t>Категория земель, в том числе:</w:t>
            </w:r>
          </w:p>
        </w:tc>
        <w:tc>
          <w:tcPr>
            <w:tcW w:w="1286" w:type="dxa"/>
            <w:tcBorders>
              <w:top w:val="nil"/>
              <w:left w:val="nil"/>
              <w:bottom w:val="single" w:sz="4" w:space="0" w:color="auto"/>
              <w:right w:val="single" w:sz="4" w:space="0" w:color="auto"/>
            </w:tcBorders>
            <w:vAlign w:val="center"/>
            <w:hideMark/>
          </w:tcPr>
          <w:p w14:paraId="0BACE5D5" w14:textId="77777777" w:rsidR="00F614CD" w:rsidRPr="00DE2B1E" w:rsidRDefault="00F614CD" w:rsidP="00143035">
            <w:pPr>
              <w:pStyle w:val="21ff5"/>
              <w:rPr>
                <w:rFonts w:eastAsia="Times New Roman"/>
                <w:lang w:eastAsia="ru-RU"/>
              </w:rPr>
            </w:pPr>
            <w:r w:rsidRPr="00DE2B1E">
              <w:t>2 577 942</w:t>
            </w:r>
          </w:p>
        </w:tc>
        <w:tc>
          <w:tcPr>
            <w:tcW w:w="1559" w:type="dxa"/>
            <w:tcBorders>
              <w:top w:val="nil"/>
              <w:left w:val="nil"/>
              <w:bottom w:val="single" w:sz="4" w:space="0" w:color="auto"/>
              <w:right w:val="single" w:sz="4" w:space="0" w:color="auto"/>
            </w:tcBorders>
            <w:vAlign w:val="center"/>
            <w:hideMark/>
          </w:tcPr>
          <w:p w14:paraId="02F9C12C" w14:textId="77777777" w:rsidR="00F614CD" w:rsidRPr="00DE2B1E" w:rsidRDefault="00F614CD" w:rsidP="00143035">
            <w:pPr>
              <w:pStyle w:val="21ff5"/>
              <w:rPr>
                <w:rFonts w:eastAsia="Times New Roman"/>
                <w:lang w:eastAsia="ru-RU"/>
              </w:rPr>
            </w:pPr>
            <w:r w:rsidRPr="00DE2B1E">
              <w:t>100</w:t>
            </w:r>
          </w:p>
        </w:tc>
      </w:tr>
      <w:tr w:rsidR="00F614CD" w:rsidRPr="00DE2B1E" w14:paraId="288254AF"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07E95C42" w14:textId="77777777" w:rsidR="00F614CD" w:rsidRPr="00DE2B1E" w:rsidRDefault="00F614CD" w:rsidP="00143035">
            <w:pPr>
              <w:pStyle w:val="21ff5"/>
              <w:rPr>
                <w:rFonts w:eastAsia="Times New Roman"/>
                <w:lang w:eastAsia="ru-RU"/>
              </w:rPr>
            </w:pPr>
            <w:r w:rsidRPr="00DE2B1E">
              <w:rPr>
                <w:rFonts w:eastAsia="Times New Roman"/>
                <w:lang w:eastAsia="ru-RU"/>
              </w:rPr>
              <w:t>003006000000</w:t>
            </w:r>
          </w:p>
        </w:tc>
        <w:tc>
          <w:tcPr>
            <w:tcW w:w="4394" w:type="dxa"/>
            <w:tcBorders>
              <w:top w:val="nil"/>
              <w:left w:val="nil"/>
              <w:bottom w:val="single" w:sz="4" w:space="0" w:color="auto"/>
              <w:right w:val="single" w:sz="4" w:space="0" w:color="auto"/>
            </w:tcBorders>
            <w:noWrap/>
            <w:vAlign w:val="bottom"/>
            <w:hideMark/>
          </w:tcPr>
          <w:p w14:paraId="1E851224" w14:textId="77777777" w:rsidR="00F614CD" w:rsidRPr="00DE2B1E" w:rsidRDefault="00F614CD" w:rsidP="00143035">
            <w:pPr>
              <w:pStyle w:val="222"/>
            </w:pPr>
            <w:r w:rsidRPr="00DE2B1E">
              <w:t>Земли водного фонда</w:t>
            </w:r>
          </w:p>
        </w:tc>
        <w:tc>
          <w:tcPr>
            <w:tcW w:w="1286" w:type="dxa"/>
            <w:tcBorders>
              <w:top w:val="nil"/>
              <w:left w:val="nil"/>
              <w:bottom w:val="single" w:sz="4" w:space="0" w:color="auto"/>
              <w:right w:val="single" w:sz="4" w:space="0" w:color="auto"/>
            </w:tcBorders>
            <w:vAlign w:val="center"/>
            <w:hideMark/>
          </w:tcPr>
          <w:p w14:paraId="7215B176" w14:textId="77777777" w:rsidR="00F614CD" w:rsidRPr="00DE2B1E" w:rsidRDefault="00F614CD" w:rsidP="00143035">
            <w:pPr>
              <w:pStyle w:val="21ff5"/>
              <w:rPr>
                <w:rFonts w:eastAsia="Times New Roman"/>
                <w:lang w:eastAsia="ru-RU"/>
              </w:rPr>
            </w:pPr>
            <w:r w:rsidRPr="00DE2B1E">
              <w:t>877</w:t>
            </w:r>
          </w:p>
        </w:tc>
        <w:tc>
          <w:tcPr>
            <w:tcW w:w="1559" w:type="dxa"/>
            <w:tcBorders>
              <w:top w:val="nil"/>
              <w:left w:val="nil"/>
              <w:bottom w:val="single" w:sz="4" w:space="0" w:color="auto"/>
              <w:right w:val="single" w:sz="4" w:space="0" w:color="auto"/>
            </w:tcBorders>
            <w:noWrap/>
            <w:vAlign w:val="center"/>
            <w:hideMark/>
          </w:tcPr>
          <w:p w14:paraId="4545F986" w14:textId="77777777" w:rsidR="00F614CD" w:rsidRPr="00DE2B1E" w:rsidRDefault="00F614CD" w:rsidP="00143035">
            <w:pPr>
              <w:pStyle w:val="21ff5"/>
              <w:rPr>
                <w:rFonts w:eastAsia="Times New Roman"/>
                <w:lang w:eastAsia="ru-RU"/>
              </w:rPr>
            </w:pPr>
            <w:r w:rsidRPr="00DE2B1E">
              <w:t>0,034</w:t>
            </w:r>
          </w:p>
        </w:tc>
      </w:tr>
      <w:tr w:rsidR="00F614CD" w:rsidRPr="00DE2B1E" w14:paraId="097BC367"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2AF79099" w14:textId="77777777" w:rsidR="00F614CD" w:rsidRPr="00DE2B1E" w:rsidRDefault="00F614CD" w:rsidP="00143035">
            <w:pPr>
              <w:pStyle w:val="21ff5"/>
              <w:rPr>
                <w:rFonts w:eastAsia="Times New Roman"/>
                <w:lang w:eastAsia="ru-RU"/>
              </w:rPr>
            </w:pPr>
            <w:r w:rsidRPr="00DE2B1E">
              <w:rPr>
                <w:rFonts w:eastAsia="Times New Roman"/>
                <w:lang w:eastAsia="ru-RU"/>
              </w:rPr>
              <w:t>003007000000</w:t>
            </w:r>
          </w:p>
        </w:tc>
        <w:tc>
          <w:tcPr>
            <w:tcW w:w="4394" w:type="dxa"/>
            <w:tcBorders>
              <w:top w:val="nil"/>
              <w:left w:val="nil"/>
              <w:bottom w:val="single" w:sz="4" w:space="0" w:color="auto"/>
              <w:right w:val="single" w:sz="4" w:space="0" w:color="auto"/>
            </w:tcBorders>
            <w:noWrap/>
            <w:vAlign w:val="bottom"/>
            <w:hideMark/>
          </w:tcPr>
          <w:p w14:paraId="7672FAF2" w14:textId="77777777" w:rsidR="00F614CD" w:rsidRPr="00DE2B1E" w:rsidRDefault="00F614CD" w:rsidP="00143035">
            <w:pPr>
              <w:pStyle w:val="222"/>
            </w:pPr>
            <w:r w:rsidRPr="00DE2B1E">
              <w:t>Земли запаса</w:t>
            </w:r>
          </w:p>
        </w:tc>
        <w:tc>
          <w:tcPr>
            <w:tcW w:w="1286" w:type="dxa"/>
            <w:tcBorders>
              <w:top w:val="nil"/>
              <w:left w:val="nil"/>
              <w:bottom w:val="single" w:sz="4" w:space="0" w:color="auto"/>
              <w:right w:val="single" w:sz="4" w:space="0" w:color="auto"/>
            </w:tcBorders>
            <w:vAlign w:val="center"/>
            <w:hideMark/>
          </w:tcPr>
          <w:p w14:paraId="34120D0D" w14:textId="77777777" w:rsidR="00F614CD" w:rsidRPr="00DE2B1E" w:rsidRDefault="00F614CD" w:rsidP="00143035">
            <w:pPr>
              <w:pStyle w:val="21ff5"/>
              <w:rPr>
                <w:rFonts w:eastAsia="Times New Roman"/>
                <w:lang w:eastAsia="ru-RU"/>
              </w:rPr>
            </w:pPr>
            <w:r w:rsidRPr="00DE2B1E">
              <w:t>399</w:t>
            </w:r>
          </w:p>
        </w:tc>
        <w:tc>
          <w:tcPr>
            <w:tcW w:w="1559" w:type="dxa"/>
            <w:tcBorders>
              <w:top w:val="nil"/>
              <w:left w:val="nil"/>
              <w:bottom w:val="single" w:sz="4" w:space="0" w:color="auto"/>
              <w:right w:val="single" w:sz="4" w:space="0" w:color="auto"/>
            </w:tcBorders>
            <w:noWrap/>
            <w:vAlign w:val="center"/>
            <w:hideMark/>
          </w:tcPr>
          <w:p w14:paraId="338B7E5F" w14:textId="77777777" w:rsidR="00F614CD" w:rsidRPr="00DE2B1E" w:rsidRDefault="00F614CD" w:rsidP="00143035">
            <w:pPr>
              <w:pStyle w:val="21ff5"/>
              <w:rPr>
                <w:rFonts w:eastAsia="Times New Roman"/>
                <w:lang w:eastAsia="ru-RU"/>
              </w:rPr>
            </w:pPr>
            <w:r w:rsidRPr="00DE2B1E">
              <w:t>0,015</w:t>
            </w:r>
          </w:p>
        </w:tc>
      </w:tr>
      <w:tr w:rsidR="00F614CD" w:rsidRPr="00DE2B1E" w14:paraId="0D02E45B"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6C04056E" w14:textId="77777777" w:rsidR="00F614CD" w:rsidRPr="00DE2B1E" w:rsidRDefault="00F614CD" w:rsidP="00143035">
            <w:pPr>
              <w:pStyle w:val="21ff5"/>
              <w:rPr>
                <w:rFonts w:eastAsia="Times New Roman"/>
                <w:lang w:eastAsia="ru-RU"/>
              </w:rPr>
            </w:pPr>
            <w:r w:rsidRPr="00DE2B1E">
              <w:rPr>
                <w:rFonts w:eastAsia="Times New Roman"/>
                <w:lang w:eastAsia="ru-RU"/>
              </w:rPr>
              <w:t>003005000000</w:t>
            </w:r>
          </w:p>
        </w:tc>
        <w:tc>
          <w:tcPr>
            <w:tcW w:w="4394" w:type="dxa"/>
            <w:tcBorders>
              <w:top w:val="nil"/>
              <w:left w:val="nil"/>
              <w:bottom w:val="single" w:sz="4" w:space="0" w:color="auto"/>
              <w:right w:val="single" w:sz="4" w:space="0" w:color="auto"/>
            </w:tcBorders>
            <w:noWrap/>
            <w:vAlign w:val="bottom"/>
            <w:hideMark/>
          </w:tcPr>
          <w:p w14:paraId="715143F2" w14:textId="77777777" w:rsidR="00F614CD" w:rsidRPr="00DE2B1E" w:rsidRDefault="00F614CD" w:rsidP="00143035">
            <w:pPr>
              <w:pStyle w:val="222"/>
            </w:pPr>
            <w:r w:rsidRPr="00DE2B1E">
              <w:t>Земли лесного фонда</w:t>
            </w:r>
          </w:p>
        </w:tc>
        <w:tc>
          <w:tcPr>
            <w:tcW w:w="1286" w:type="dxa"/>
            <w:tcBorders>
              <w:top w:val="nil"/>
              <w:left w:val="nil"/>
              <w:bottom w:val="single" w:sz="4" w:space="0" w:color="auto"/>
              <w:right w:val="single" w:sz="4" w:space="0" w:color="auto"/>
            </w:tcBorders>
            <w:vAlign w:val="center"/>
            <w:hideMark/>
          </w:tcPr>
          <w:p w14:paraId="55A885D6" w14:textId="77777777" w:rsidR="00F614CD" w:rsidRPr="00DE2B1E" w:rsidRDefault="00F614CD" w:rsidP="00143035">
            <w:pPr>
              <w:pStyle w:val="21ff5"/>
              <w:rPr>
                <w:rFonts w:eastAsia="Times New Roman"/>
                <w:lang w:eastAsia="ru-RU"/>
              </w:rPr>
            </w:pPr>
            <w:r w:rsidRPr="00DE2B1E">
              <w:t>9474</w:t>
            </w:r>
          </w:p>
        </w:tc>
        <w:tc>
          <w:tcPr>
            <w:tcW w:w="1559" w:type="dxa"/>
            <w:tcBorders>
              <w:top w:val="nil"/>
              <w:left w:val="nil"/>
              <w:bottom w:val="single" w:sz="4" w:space="0" w:color="auto"/>
              <w:right w:val="single" w:sz="4" w:space="0" w:color="auto"/>
            </w:tcBorders>
            <w:noWrap/>
            <w:vAlign w:val="center"/>
            <w:hideMark/>
          </w:tcPr>
          <w:p w14:paraId="3D234460" w14:textId="77777777" w:rsidR="00F614CD" w:rsidRPr="00DE2B1E" w:rsidRDefault="00F614CD" w:rsidP="00143035">
            <w:pPr>
              <w:pStyle w:val="21ff5"/>
              <w:rPr>
                <w:rFonts w:eastAsia="Times New Roman"/>
                <w:lang w:eastAsia="ru-RU"/>
              </w:rPr>
            </w:pPr>
            <w:r w:rsidRPr="00DE2B1E">
              <w:t>0,368</w:t>
            </w:r>
          </w:p>
        </w:tc>
      </w:tr>
      <w:tr w:rsidR="00F614CD" w:rsidRPr="00DE2B1E" w14:paraId="7B5412DB"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42FF237E" w14:textId="77777777" w:rsidR="00F614CD" w:rsidRPr="00DE2B1E" w:rsidRDefault="00F614CD" w:rsidP="00143035">
            <w:pPr>
              <w:pStyle w:val="21ff5"/>
              <w:rPr>
                <w:rFonts w:eastAsia="Times New Roman"/>
                <w:lang w:eastAsia="ru-RU"/>
              </w:rPr>
            </w:pPr>
            <w:r w:rsidRPr="00DE2B1E">
              <w:rPr>
                <w:rFonts w:eastAsia="Times New Roman"/>
                <w:lang w:eastAsia="ru-RU"/>
              </w:rPr>
              <w:t>003002000000</w:t>
            </w:r>
          </w:p>
        </w:tc>
        <w:tc>
          <w:tcPr>
            <w:tcW w:w="4394" w:type="dxa"/>
            <w:tcBorders>
              <w:top w:val="nil"/>
              <w:left w:val="nil"/>
              <w:bottom w:val="single" w:sz="4" w:space="0" w:color="auto"/>
              <w:right w:val="single" w:sz="4" w:space="0" w:color="auto"/>
            </w:tcBorders>
            <w:noWrap/>
            <w:vAlign w:val="bottom"/>
            <w:hideMark/>
          </w:tcPr>
          <w:p w14:paraId="51016799" w14:textId="77777777" w:rsidR="00F614CD" w:rsidRPr="00DE2B1E" w:rsidRDefault="00F614CD" w:rsidP="00143035">
            <w:pPr>
              <w:pStyle w:val="222"/>
            </w:pPr>
            <w:r w:rsidRPr="00DE2B1E">
              <w:t>Земли населенных пунктов</w:t>
            </w:r>
          </w:p>
        </w:tc>
        <w:tc>
          <w:tcPr>
            <w:tcW w:w="1286" w:type="dxa"/>
            <w:tcBorders>
              <w:top w:val="nil"/>
              <w:left w:val="nil"/>
              <w:bottom w:val="single" w:sz="4" w:space="0" w:color="auto"/>
              <w:right w:val="single" w:sz="4" w:space="0" w:color="auto"/>
            </w:tcBorders>
            <w:vAlign w:val="center"/>
            <w:hideMark/>
          </w:tcPr>
          <w:p w14:paraId="3DF035B8" w14:textId="77777777" w:rsidR="00F614CD" w:rsidRPr="00DE2B1E" w:rsidRDefault="00F614CD" w:rsidP="00143035">
            <w:pPr>
              <w:pStyle w:val="21ff5"/>
              <w:rPr>
                <w:rFonts w:eastAsia="Times New Roman"/>
                <w:lang w:eastAsia="ru-RU"/>
              </w:rPr>
            </w:pPr>
            <w:r w:rsidRPr="00DE2B1E">
              <w:t>2 152 243</w:t>
            </w:r>
          </w:p>
        </w:tc>
        <w:tc>
          <w:tcPr>
            <w:tcW w:w="1559" w:type="dxa"/>
            <w:tcBorders>
              <w:top w:val="nil"/>
              <w:left w:val="nil"/>
              <w:bottom w:val="single" w:sz="4" w:space="0" w:color="auto"/>
              <w:right w:val="single" w:sz="4" w:space="0" w:color="auto"/>
            </w:tcBorders>
            <w:noWrap/>
            <w:vAlign w:val="center"/>
            <w:hideMark/>
          </w:tcPr>
          <w:p w14:paraId="4349A537" w14:textId="77777777" w:rsidR="00F614CD" w:rsidRPr="00DE2B1E" w:rsidRDefault="00F614CD" w:rsidP="00143035">
            <w:pPr>
              <w:pStyle w:val="21ff5"/>
              <w:rPr>
                <w:rFonts w:eastAsia="Times New Roman"/>
                <w:lang w:eastAsia="ru-RU"/>
              </w:rPr>
            </w:pPr>
            <w:r w:rsidRPr="00DE2B1E">
              <w:t>83,487</w:t>
            </w:r>
          </w:p>
        </w:tc>
      </w:tr>
      <w:tr w:rsidR="00F614CD" w:rsidRPr="00DE2B1E" w14:paraId="76E55CE1"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636460A1" w14:textId="77777777" w:rsidR="00F614CD" w:rsidRPr="00DE2B1E" w:rsidRDefault="00F614CD" w:rsidP="00143035">
            <w:pPr>
              <w:pStyle w:val="21ff5"/>
              <w:rPr>
                <w:rFonts w:eastAsia="Times New Roman"/>
                <w:lang w:eastAsia="ru-RU"/>
              </w:rPr>
            </w:pPr>
            <w:r w:rsidRPr="00DE2B1E">
              <w:rPr>
                <w:rFonts w:eastAsia="Times New Roman"/>
                <w:lang w:eastAsia="ru-RU"/>
              </w:rPr>
              <w:t>003004000000</w:t>
            </w:r>
          </w:p>
        </w:tc>
        <w:tc>
          <w:tcPr>
            <w:tcW w:w="4394" w:type="dxa"/>
            <w:tcBorders>
              <w:top w:val="nil"/>
              <w:left w:val="nil"/>
              <w:bottom w:val="single" w:sz="4" w:space="0" w:color="auto"/>
              <w:right w:val="single" w:sz="4" w:space="0" w:color="auto"/>
            </w:tcBorders>
            <w:noWrap/>
            <w:vAlign w:val="bottom"/>
            <w:hideMark/>
          </w:tcPr>
          <w:p w14:paraId="1CDBF11C" w14:textId="77777777" w:rsidR="00F614CD" w:rsidRPr="00DE2B1E" w:rsidRDefault="00F614CD" w:rsidP="00143035">
            <w:pPr>
              <w:pStyle w:val="222"/>
            </w:pPr>
            <w:r w:rsidRPr="00DE2B1E">
              <w:t>Земли особо охраняемых территорий и объектов</w:t>
            </w:r>
          </w:p>
        </w:tc>
        <w:tc>
          <w:tcPr>
            <w:tcW w:w="1286" w:type="dxa"/>
            <w:tcBorders>
              <w:top w:val="nil"/>
              <w:left w:val="nil"/>
              <w:bottom w:val="single" w:sz="4" w:space="0" w:color="auto"/>
              <w:right w:val="single" w:sz="4" w:space="0" w:color="auto"/>
            </w:tcBorders>
            <w:vAlign w:val="center"/>
            <w:hideMark/>
          </w:tcPr>
          <w:p w14:paraId="3CBD72DF" w14:textId="77777777" w:rsidR="00F614CD" w:rsidRPr="00DE2B1E" w:rsidRDefault="00F614CD" w:rsidP="00143035">
            <w:pPr>
              <w:pStyle w:val="21ff5"/>
              <w:rPr>
                <w:rFonts w:eastAsia="Times New Roman"/>
                <w:lang w:eastAsia="ru-RU"/>
              </w:rPr>
            </w:pPr>
            <w:r w:rsidRPr="00DE2B1E">
              <w:t>5 097</w:t>
            </w:r>
          </w:p>
        </w:tc>
        <w:tc>
          <w:tcPr>
            <w:tcW w:w="1559" w:type="dxa"/>
            <w:tcBorders>
              <w:top w:val="nil"/>
              <w:left w:val="nil"/>
              <w:bottom w:val="single" w:sz="4" w:space="0" w:color="auto"/>
              <w:right w:val="single" w:sz="4" w:space="0" w:color="auto"/>
            </w:tcBorders>
            <w:noWrap/>
            <w:vAlign w:val="center"/>
            <w:hideMark/>
          </w:tcPr>
          <w:p w14:paraId="4AECBB97" w14:textId="77777777" w:rsidR="00F614CD" w:rsidRPr="00DE2B1E" w:rsidRDefault="00F614CD" w:rsidP="00143035">
            <w:pPr>
              <w:pStyle w:val="21ff5"/>
              <w:rPr>
                <w:rFonts w:eastAsia="Times New Roman"/>
                <w:lang w:eastAsia="ru-RU"/>
              </w:rPr>
            </w:pPr>
            <w:r w:rsidRPr="00DE2B1E">
              <w:t>0,198</w:t>
            </w:r>
          </w:p>
        </w:tc>
      </w:tr>
      <w:tr w:rsidR="00F614CD" w:rsidRPr="00DE2B1E" w14:paraId="195725FF"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58291973" w14:textId="77777777" w:rsidR="00F614CD" w:rsidRPr="00DE2B1E" w:rsidRDefault="00F614CD" w:rsidP="00143035">
            <w:pPr>
              <w:pStyle w:val="21ff5"/>
              <w:rPr>
                <w:rFonts w:eastAsia="Times New Roman"/>
                <w:lang w:eastAsia="ru-RU"/>
              </w:rPr>
            </w:pPr>
            <w:r w:rsidRPr="00DE2B1E">
              <w:rPr>
                <w:rFonts w:eastAsia="Times New Roman"/>
                <w:lang w:eastAsia="ru-RU"/>
              </w:rPr>
              <w:t>003003000000</w:t>
            </w:r>
          </w:p>
        </w:tc>
        <w:tc>
          <w:tcPr>
            <w:tcW w:w="4394" w:type="dxa"/>
            <w:tcBorders>
              <w:top w:val="nil"/>
              <w:left w:val="nil"/>
              <w:bottom w:val="single" w:sz="4" w:space="0" w:color="auto"/>
              <w:right w:val="single" w:sz="4" w:space="0" w:color="auto"/>
            </w:tcBorders>
            <w:noWrap/>
            <w:vAlign w:val="bottom"/>
            <w:hideMark/>
          </w:tcPr>
          <w:p w14:paraId="3BC23867" w14:textId="77777777" w:rsidR="00F614CD" w:rsidRPr="00DE2B1E" w:rsidRDefault="00F614CD" w:rsidP="00143035">
            <w:pPr>
              <w:pStyle w:val="222"/>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86" w:type="dxa"/>
            <w:tcBorders>
              <w:top w:val="nil"/>
              <w:left w:val="nil"/>
              <w:bottom w:val="single" w:sz="4" w:space="0" w:color="auto"/>
              <w:right w:val="single" w:sz="4" w:space="0" w:color="auto"/>
            </w:tcBorders>
            <w:vAlign w:val="center"/>
            <w:hideMark/>
          </w:tcPr>
          <w:p w14:paraId="24FAA947" w14:textId="77777777" w:rsidR="00F614CD" w:rsidRPr="00DE2B1E" w:rsidRDefault="00F614CD" w:rsidP="00143035">
            <w:pPr>
              <w:pStyle w:val="21ff5"/>
              <w:rPr>
                <w:rFonts w:eastAsia="Times New Roman"/>
                <w:lang w:eastAsia="ru-RU"/>
              </w:rPr>
            </w:pPr>
            <w:r w:rsidRPr="00DE2B1E">
              <w:t>22 569</w:t>
            </w:r>
          </w:p>
        </w:tc>
        <w:tc>
          <w:tcPr>
            <w:tcW w:w="1559" w:type="dxa"/>
            <w:tcBorders>
              <w:top w:val="nil"/>
              <w:left w:val="nil"/>
              <w:bottom w:val="single" w:sz="4" w:space="0" w:color="auto"/>
              <w:right w:val="single" w:sz="4" w:space="0" w:color="auto"/>
            </w:tcBorders>
            <w:noWrap/>
            <w:vAlign w:val="center"/>
            <w:hideMark/>
          </w:tcPr>
          <w:p w14:paraId="3F3CC4D0" w14:textId="77777777" w:rsidR="00F614CD" w:rsidRPr="00DE2B1E" w:rsidRDefault="00F614CD" w:rsidP="00143035">
            <w:pPr>
              <w:pStyle w:val="21ff5"/>
              <w:rPr>
                <w:rFonts w:eastAsia="Times New Roman"/>
                <w:lang w:eastAsia="ru-RU"/>
              </w:rPr>
            </w:pPr>
            <w:r w:rsidRPr="00DE2B1E">
              <w:t>0,875</w:t>
            </w:r>
          </w:p>
        </w:tc>
      </w:tr>
      <w:tr w:rsidR="00F614CD" w:rsidRPr="00DE2B1E" w14:paraId="4CD00C97"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3F597796" w14:textId="77777777" w:rsidR="00F614CD" w:rsidRPr="00DE2B1E" w:rsidRDefault="00F614CD" w:rsidP="00143035">
            <w:pPr>
              <w:pStyle w:val="21ff5"/>
              <w:rPr>
                <w:rFonts w:eastAsia="Times New Roman"/>
                <w:lang w:eastAsia="ru-RU"/>
              </w:rPr>
            </w:pPr>
            <w:r w:rsidRPr="00DE2B1E">
              <w:rPr>
                <w:rFonts w:eastAsia="Times New Roman"/>
                <w:lang w:eastAsia="ru-RU"/>
              </w:rPr>
              <w:t>003001000000</w:t>
            </w:r>
          </w:p>
        </w:tc>
        <w:tc>
          <w:tcPr>
            <w:tcW w:w="4394" w:type="dxa"/>
            <w:tcBorders>
              <w:top w:val="nil"/>
              <w:left w:val="nil"/>
              <w:bottom w:val="single" w:sz="4" w:space="0" w:color="auto"/>
              <w:right w:val="single" w:sz="4" w:space="0" w:color="auto"/>
            </w:tcBorders>
            <w:noWrap/>
            <w:vAlign w:val="bottom"/>
            <w:hideMark/>
          </w:tcPr>
          <w:p w14:paraId="664D8810" w14:textId="77777777" w:rsidR="00F614CD" w:rsidRPr="00DE2B1E" w:rsidRDefault="00F614CD" w:rsidP="00143035">
            <w:pPr>
              <w:pStyle w:val="222"/>
            </w:pPr>
            <w:r w:rsidRPr="00DE2B1E">
              <w:t>Земли сельскохозяйственного назначения</w:t>
            </w:r>
          </w:p>
        </w:tc>
        <w:tc>
          <w:tcPr>
            <w:tcW w:w="1286" w:type="dxa"/>
            <w:tcBorders>
              <w:top w:val="nil"/>
              <w:left w:val="nil"/>
              <w:bottom w:val="single" w:sz="4" w:space="0" w:color="auto"/>
              <w:right w:val="single" w:sz="4" w:space="0" w:color="auto"/>
            </w:tcBorders>
            <w:vAlign w:val="center"/>
            <w:hideMark/>
          </w:tcPr>
          <w:p w14:paraId="4769AE18" w14:textId="77777777" w:rsidR="00F614CD" w:rsidRPr="00DE2B1E" w:rsidRDefault="00F614CD" w:rsidP="00143035">
            <w:pPr>
              <w:pStyle w:val="21ff5"/>
              <w:rPr>
                <w:rFonts w:eastAsia="Times New Roman"/>
                <w:lang w:eastAsia="ru-RU"/>
              </w:rPr>
            </w:pPr>
            <w:r w:rsidRPr="00DE2B1E">
              <w:t>387 097</w:t>
            </w:r>
          </w:p>
        </w:tc>
        <w:tc>
          <w:tcPr>
            <w:tcW w:w="1559" w:type="dxa"/>
            <w:tcBorders>
              <w:top w:val="nil"/>
              <w:left w:val="nil"/>
              <w:bottom w:val="single" w:sz="4" w:space="0" w:color="auto"/>
              <w:right w:val="single" w:sz="4" w:space="0" w:color="auto"/>
            </w:tcBorders>
            <w:noWrap/>
            <w:vAlign w:val="center"/>
            <w:hideMark/>
          </w:tcPr>
          <w:p w14:paraId="3C48B838" w14:textId="77777777" w:rsidR="00F614CD" w:rsidRPr="00DE2B1E" w:rsidRDefault="00F614CD" w:rsidP="00143035">
            <w:pPr>
              <w:pStyle w:val="21ff5"/>
              <w:rPr>
                <w:rFonts w:eastAsia="Times New Roman"/>
                <w:lang w:eastAsia="ru-RU"/>
              </w:rPr>
            </w:pPr>
            <w:r w:rsidRPr="00DE2B1E">
              <w:t>15,016</w:t>
            </w:r>
          </w:p>
        </w:tc>
      </w:tr>
      <w:tr w:rsidR="00F614CD" w:rsidRPr="00DE2B1E" w14:paraId="1A1B8E7F"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647FEB4C" w14:textId="77777777" w:rsidR="00F614CD" w:rsidRPr="00DE2B1E" w:rsidRDefault="00F614CD" w:rsidP="00143035">
            <w:pPr>
              <w:pStyle w:val="21ff5"/>
              <w:rPr>
                <w:rFonts w:eastAsia="Times New Roman"/>
                <w:lang w:eastAsia="ru-RU"/>
              </w:rPr>
            </w:pPr>
            <w:r w:rsidRPr="00DE2B1E">
              <w:rPr>
                <w:rFonts w:eastAsia="Times New Roman"/>
                <w:lang w:eastAsia="ru-RU"/>
              </w:rPr>
              <w:t>003008000000</w:t>
            </w:r>
          </w:p>
        </w:tc>
        <w:tc>
          <w:tcPr>
            <w:tcW w:w="4394" w:type="dxa"/>
            <w:tcBorders>
              <w:top w:val="nil"/>
              <w:left w:val="nil"/>
              <w:bottom w:val="single" w:sz="4" w:space="0" w:color="auto"/>
              <w:right w:val="single" w:sz="4" w:space="0" w:color="auto"/>
            </w:tcBorders>
            <w:noWrap/>
            <w:vAlign w:val="bottom"/>
            <w:hideMark/>
          </w:tcPr>
          <w:p w14:paraId="1A72B8C6" w14:textId="77777777" w:rsidR="00F614CD" w:rsidRPr="00DE2B1E" w:rsidRDefault="00F614CD" w:rsidP="00143035">
            <w:pPr>
              <w:pStyle w:val="222"/>
            </w:pPr>
            <w:r w:rsidRPr="00DE2B1E">
              <w:t>Категория не установлена</w:t>
            </w:r>
          </w:p>
        </w:tc>
        <w:tc>
          <w:tcPr>
            <w:tcW w:w="1286" w:type="dxa"/>
            <w:tcBorders>
              <w:top w:val="nil"/>
              <w:left w:val="nil"/>
              <w:bottom w:val="single" w:sz="4" w:space="0" w:color="auto"/>
              <w:right w:val="single" w:sz="4" w:space="0" w:color="auto"/>
            </w:tcBorders>
            <w:vAlign w:val="center"/>
            <w:hideMark/>
          </w:tcPr>
          <w:p w14:paraId="3E274890" w14:textId="77777777" w:rsidR="00F614CD" w:rsidRPr="00DE2B1E" w:rsidRDefault="00F614CD" w:rsidP="00143035">
            <w:pPr>
              <w:pStyle w:val="21ff5"/>
              <w:rPr>
                <w:rFonts w:eastAsia="Times New Roman"/>
                <w:lang w:eastAsia="ru-RU"/>
              </w:rPr>
            </w:pPr>
            <w:r w:rsidRPr="00DE2B1E">
              <w:t>186</w:t>
            </w:r>
          </w:p>
        </w:tc>
        <w:tc>
          <w:tcPr>
            <w:tcW w:w="1559" w:type="dxa"/>
            <w:tcBorders>
              <w:top w:val="nil"/>
              <w:left w:val="nil"/>
              <w:bottom w:val="single" w:sz="4" w:space="0" w:color="auto"/>
              <w:right w:val="single" w:sz="4" w:space="0" w:color="auto"/>
            </w:tcBorders>
            <w:noWrap/>
            <w:vAlign w:val="center"/>
            <w:hideMark/>
          </w:tcPr>
          <w:p w14:paraId="0417A4D7" w14:textId="77777777" w:rsidR="00F614CD" w:rsidRPr="00DE2B1E" w:rsidRDefault="00F614CD" w:rsidP="00143035">
            <w:pPr>
              <w:pStyle w:val="21ff5"/>
              <w:rPr>
                <w:rFonts w:eastAsia="Times New Roman"/>
                <w:lang w:eastAsia="ru-RU"/>
              </w:rPr>
            </w:pPr>
            <w:r w:rsidRPr="00DE2B1E">
              <w:t>0,007</w:t>
            </w:r>
          </w:p>
        </w:tc>
      </w:tr>
    </w:tbl>
    <w:bookmarkEnd w:id="454"/>
    <w:p w14:paraId="2E364F11" w14:textId="77777777" w:rsidR="00F614CD" w:rsidRPr="00DE2B1E" w:rsidRDefault="00F614CD" w:rsidP="00F614CD">
      <w:pPr>
        <w:pStyle w:val="53"/>
        <w:spacing w:before="240"/>
      </w:pPr>
      <w:r w:rsidRPr="00DE2B1E">
        <w:lastRenderedPageBreak/>
        <w:t>Анализ структуры и полноты сведений показал, что большинство ключевых характеристик объектов заполнены на высоком уровне. Так, кадастровые номера, номера кадастровых кварталов и площадь указаны для 100% объектов. Сведения о категории земель также практически полностью заполнены (100%). Вместе с тем выявлены отдельные недостатки в части полноты отдельных атрибутов:</w:t>
      </w:r>
    </w:p>
    <w:p w14:paraId="74840A1A" w14:textId="77777777" w:rsidR="00F614CD" w:rsidRPr="00DE2B1E" w:rsidRDefault="00F614CD" w:rsidP="00F614CD">
      <w:pPr>
        <w:pStyle w:val="51"/>
      </w:pPr>
      <w:r w:rsidRPr="00DE2B1E">
        <w:t>сведения о коде региона заполнены для 70,02% объектов;</w:t>
      </w:r>
    </w:p>
    <w:p w14:paraId="088479DD" w14:textId="77777777" w:rsidR="00F614CD" w:rsidRPr="00DE2B1E" w:rsidRDefault="00F614CD" w:rsidP="00F614CD">
      <w:pPr>
        <w:pStyle w:val="51"/>
      </w:pPr>
      <w:r w:rsidRPr="00DE2B1E">
        <w:t>сведения о муниципальном образовании – для 48,3% объектов;</w:t>
      </w:r>
    </w:p>
    <w:p w14:paraId="5D43D4D9" w14:textId="77777777" w:rsidR="00F614CD" w:rsidRPr="00DE2B1E" w:rsidRDefault="00F614CD" w:rsidP="00F614CD">
      <w:pPr>
        <w:pStyle w:val="51"/>
      </w:pPr>
      <w:r w:rsidRPr="00DE2B1E">
        <w:t>сведения по КЛАДР – для 67,19% объектов;</w:t>
      </w:r>
    </w:p>
    <w:p w14:paraId="0E496034" w14:textId="77777777" w:rsidR="00F614CD" w:rsidRPr="00DE2B1E" w:rsidRDefault="00F614CD" w:rsidP="00F614CD">
      <w:pPr>
        <w:pStyle w:val="51"/>
      </w:pPr>
      <w:r w:rsidRPr="00DE2B1E">
        <w:t>сведения о виде разрешенного использования в соответствии с классификатором содержатся лишь для 4,4% объектов.</w:t>
      </w:r>
    </w:p>
    <w:p w14:paraId="2FFC566D" w14:textId="77777777" w:rsidR="00F614CD" w:rsidRPr="00DE2B1E" w:rsidRDefault="00F614CD" w:rsidP="00F614CD">
      <w:pPr>
        <w:pStyle w:val="53"/>
      </w:pPr>
      <w:r w:rsidRPr="00DE2B1E">
        <w:t>При этом текстовое описание разрешенного использования (</w:t>
      </w:r>
      <w:proofErr w:type="spellStart"/>
      <w:r w:rsidRPr="00DE2B1E">
        <w:t>PermittedUseText</w:t>
      </w:r>
      <w:proofErr w:type="spellEnd"/>
      <w:r w:rsidRPr="00DE2B1E">
        <w:t>) присутствует практически для всех объектов (99,96%), что частично компенсирует недостаток формализованных данных классификатора.</w:t>
      </w:r>
    </w:p>
    <w:p w14:paraId="7E8C5B86" w14:textId="77777777" w:rsidR="00F614CD" w:rsidRPr="00DE2B1E" w:rsidRDefault="00F614CD" w:rsidP="00F614CD">
      <w:pPr>
        <w:pStyle w:val="53"/>
      </w:pPr>
      <w:r w:rsidRPr="00DE2B1E">
        <w:t>Анализ распределения земельных участков по категориям показал, что основную долю составляют земли населенных пунктов (83,49%). Значительная часть также приходится на земли сельскохозяйственного назначения (15,02%). Доли остальных категорий (земли промышленности, лесного фонда, особо охраняемых территорий и др.) незначительны и в совокупности составляют менее 2%.</w:t>
      </w:r>
    </w:p>
    <w:p w14:paraId="69A03244" w14:textId="77777777" w:rsidR="00F614CD" w:rsidRPr="00DE2B1E" w:rsidRDefault="00F614CD" w:rsidP="00F614CD">
      <w:pPr>
        <w:pStyle w:val="53"/>
      </w:pPr>
      <w:r w:rsidRPr="00DE2B1E">
        <w:t>Отсутствие сведений о категории земель носит единичный характер (0,0002%), что не оказывает существенного влияния на результаты оценки.</w:t>
      </w:r>
    </w:p>
    <w:bookmarkEnd w:id="447"/>
    <w:bookmarkEnd w:id="451"/>
    <w:p w14:paraId="41B54E05" w14:textId="77777777" w:rsidR="00F614CD" w:rsidRPr="00DE2B1E" w:rsidRDefault="00F614CD" w:rsidP="00F614CD">
      <w:pPr>
        <w:pStyle w:val="522"/>
      </w:pPr>
      <w:r w:rsidRPr="00DE2B1E">
        <w:t>Анализ графической части Перечня</w:t>
      </w:r>
    </w:p>
    <w:p w14:paraId="637EDE32" w14:textId="77777777" w:rsidR="00F614CD" w:rsidRPr="00DE2B1E" w:rsidRDefault="00F614CD" w:rsidP="00F614CD">
      <w:pPr>
        <w:pStyle w:val="53"/>
        <w:rPr>
          <w:rFonts w:eastAsia="Calibri"/>
        </w:rPr>
      </w:pPr>
      <w:r w:rsidRPr="00DE2B1E">
        <w:rPr>
          <w:rFonts w:eastAsia="Calibri"/>
        </w:rPr>
        <w:t>Перечень содержит сведения о 2 577 942 земельных участках, из которых для 2 069 051 участка (80,26%) представлено координатное описание границ.</w:t>
      </w:r>
    </w:p>
    <w:p w14:paraId="151F0FD7" w14:textId="77777777" w:rsidR="00F614CD" w:rsidRPr="00DE2B1E" w:rsidRDefault="00F614CD" w:rsidP="00F614CD">
      <w:pPr>
        <w:pStyle w:val="53"/>
        <w:rPr>
          <w:rFonts w:cs="Times New Roman"/>
        </w:rPr>
      </w:pPr>
      <w:r w:rsidRPr="00DE2B1E">
        <w:rPr>
          <w:rFonts w:cs="Times New Roman"/>
        </w:rPr>
        <w:t xml:space="preserve">Анализ графических данных, выполненный с использованием программного обеспечения </w:t>
      </w:r>
      <w:proofErr w:type="spellStart"/>
      <w:r w:rsidRPr="00DE2B1E">
        <w:rPr>
          <w:rFonts w:cs="Times New Roman"/>
        </w:rPr>
        <w:t>MapInfo</w:t>
      </w:r>
      <w:proofErr w:type="spellEnd"/>
      <w:r w:rsidRPr="00DE2B1E">
        <w:rPr>
          <w:rFonts w:cs="Times New Roman"/>
        </w:rPr>
        <w:t xml:space="preserve"> </w:t>
      </w:r>
      <w:proofErr w:type="spellStart"/>
      <w:r w:rsidRPr="00DE2B1E">
        <w:rPr>
          <w:rFonts w:cs="Times New Roman"/>
        </w:rPr>
        <w:t>Professional</w:t>
      </w:r>
      <w:proofErr w:type="spellEnd"/>
      <w:r w:rsidRPr="00DE2B1E">
        <w:rPr>
          <w:rFonts w:cs="Times New Roman"/>
        </w:rPr>
        <w:t>, показал, что:</w:t>
      </w:r>
    </w:p>
    <w:p w14:paraId="63AF5F41" w14:textId="77777777" w:rsidR="00F614CD" w:rsidRPr="00DE2B1E" w:rsidRDefault="00F614CD" w:rsidP="00F614CD">
      <w:pPr>
        <w:pStyle w:val="51"/>
      </w:pPr>
      <w:r w:rsidRPr="00DE2B1E">
        <w:t xml:space="preserve">для 19,74% земельных участков графическое описание отсутствует; </w:t>
      </w:r>
    </w:p>
    <w:p w14:paraId="59E62AA3" w14:textId="77777777" w:rsidR="00F614CD" w:rsidRPr="00DE2B1E" w:rsidRDefault="00F614CD" w:rsidP="00F614CD">
      <w:pPr>
        <w:pStyle w:val="51"/>
      </w:pPr>
      <w:r w:rsidRPr="00DE2B1E">
        <w:t xml:space="preserve">среди участков, имеющих координатное описание, выявлены единичные случаи некорректных границ (265 объектов). </w:t>
      </w:r>
    </w:p>
    <w:p w14:paraId="6DFE89E0" w14:textId="77777777" w:rsidR="00F614CD" w:rsidRPr="00DE2B1E" w:rsidRDefault="00F614CD" w:rsidP="00F614CD">
      <w:pPr>
        <w:pStyle w:val="53"/>
        <w:rPr>
          <w:rFonts w:eastAsia="Calibri"/>
        </w:rPr>
      </w:pPr>
      <w:r w:rsidRPr="00DE2B1E">
        <w:rPr>
          <w:rFonts w:eastAsia="Calibri"/>
        </w:rPr>
        <w:t>В целом качество графических данных можно оценить как достаточно высокое, поскольку подавляющее большинство объектов обеспечено пространственной информацией, а доля ошибок геометрии является незначительной и не оказывает существенного влияния на проведение государственной кадастровой оценки.</w:t>
      </w:r>
    </w:p>
    <w:p w14:paraId="58FC4E56" w14:textId="273DE847" w:rsidR="00F614CD" w:rsidRPr="00DE2B1E" w:rsidRDefault="00F614CD" w:rsidP="00F614CD">
      <w:pPr>
        <w:pStyle w:val="130"/>
      </w:pPr>
      <w:bookmarkStart w:id="456" w:name="_Toc233889726"/>
      <w:r w:rsidRPr="00DE2B1E">
        <w:t xml:space="preserve">Таблица </w:t>
      </w:r>
      <w:r w:rsidRPr="00DE2B1E">
        <w:fldChar w:fldCharType="begin"/>
      </w:r>
      <w:r w:rsidRPr="00DE2B1E">
        <w:instrText xml:space="preserve"> SEQ Таблица \* ARABIC </w:instrText>
      </w:r>
      <w:r w:rsidRPr="00DE2B1E">
        <w:fldChar w:fldCharType="separate"/>
      </w:r>
      <w:r w:rsidR="00C87058">
        <w:t>61</w:t>
      </w:r>
      <w:r w:rsidRPr="00DE2B1E">
        <w:fldChar w:fldCharType="end"/>
      </w:r>
      <w:r w:rsidRPr="00DE2B1E">
        <w:t xml:space="preserve"> – Характеристика графических данных Перечня</w:t>
      </w:r>
      <w:bookmarkEnd w:id="456"/>
    </w:p>
    <w:tbl>
      <w:tblPr>
        <w:tblStyle w:val="ae"/>
        <w:tblW w:w="0" w:type="auto"/>
        <w:tblLook w:val="04A0" w:firstRow="1" w:lastRow="0" w:firstColumn="1" w:lastColumn="0" w:noHBand="0" w:noVBand="1"/>
      </w:tblPr>
      <w:tblGrid>
        <w:gridCol w:w="6091"/>
        <w:gridCol w:w="1842"/>
        <w:gridCol w:w="1412"/>
      </w:tblGrid>
      <w:tr w:rsidR="00DE2B1E" w:rsidRPr="00DE2B1E" w14:paraId="73DC4F23" w14:textId="77777777" w:rsidTr="00471AED">
        <w:trPr>
          <w:trHeight w:val="471"/>
          <w:tblHeader/>
        </w:trPr>
        <w:tc>
          <w:tcPr>
            <w:tcW w:w="6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560BBD" w14:textId="77777777" w:rsidR="00F614CD" w:rsidRPr="00DE2B1E" w:rsidRDefault="00F614CD" w:rsidP="00471AED">
            <w:pPr>
              <w:pStyle w:val="200"/>
            </w:pPr>
            <w:r w:rsidRPr="00DE2B1E">
              <w:t>Наименование показателя</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D2AFA" w14:textId="77777777" w:rsidR="00F614CD" w:rsidRPr="00DE2B1E" w:rsidRDefault="00F614CD" w:rsidP="00471AED">
            <w:pPr>
              <w:pStyle w:val="200"/>
            </w:pPr>
            <w:r w:rsidRPr="00DE2B1E">
              <w:t>Количество</w:t>
            </w: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68015" w14:textId="77777777" w:rsidR="00F614CD" w:rsidRPr="00DE2B1E" w:rsidRDefault="00F614CD" w:rsidP="00471AED">
            <w:pPr>
              <w:pStyle w:val="200"/>
            </w:pPr>
            <w:r w:rsidRPr="00DE2B1E">
              <w:t>Доля%</w:t>
            </w:r>
          </w:p>
        </w:tc>
      </w:tr>
      <w:tr w:rsidR="00F614CD" w:rsidRPr="00DE2B1E" w14:paraId="14A9708F" w14:textId="77777777" w:rsidTr="00471AED">
        <w:tc>
          <w:tcPr>
            <w:tcW w:w="6091" w:type="dxa"/>
            <w:tcBorders>
              <w:top w:val="single" w:sz="4" w:space="0" w:color="auto"/>
              <w:left w:val="single" w:sz="4" w:space="0" w:color="auto"/>
              <w:bottom w:val="single" w:sz="4" w:space="0" w:color="auto"/>
              <w:right w:val="single" w:sz="4" w:space="0" w:color="auto"/>
            </w:tcBorders>
            <w:hideMark/>
          </w:tcPr>
          <w:p w14:paraId="65D4E3AE" w14:textId="77777777" w:rsidR="00F614CD" w:rsidRPr="00DE2B1E" w:rsidRDefault="00F614CD" w:rsidP="00143035">
            <w:pPr>
              <w:pStyle w:val="222"/>
              <w:rPr>
                <w:rFonts w:eastAsia="Times New Roman"/>
                <w:lang w:eastAsia="ru-RU"/>
              </w:rPr>
            </w:pPr>
            <w:r w:rsidRPr="00DE2B1E">
              <w:t>Общее количество земельных участков, включенных в Перечень</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32F6EB1" w14:textId="77777777" w:rsidR="00F614CD" w:rsidRPr="00DE2B1E" w:rsidRDefault="00F614CD" w:rsidP="00143035">
            <w:pPr>
              <w:pStyle w:val="21ff5"/>
              <w:rPr>
                <w:rFonts w:eastAsia="Times New Roman"/>
                <w:lang w:eastAsia="ru-RU"/>
              </w:rPr>
            </w:pPr>
            <w:r w:rsidRPr="00DE2B1E">
              <w:t>2 577 942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DB64608" w14:textId="77777777" w:rsidR="00F614CD" w:rsidRPr="00DE2B1E" w:rsidRDefault="00F614CD" w:rsidP="00143035">
            <w:pPr>
              <w:pStyle w:val="21ff5"/>
              <w:rPr>
                <w:rFonts w:eastAsia="Times New Roman"/>
                <w:lang w:eastAsia="ru-RU"/>
              </w:rPr>
            </w:pPr>
            <w:r w:rsidRPr="00DE2B1E">
              <w:rPr>
                <w:rFonts w:eastAsia="Times New Roman"/>
                <w:lang w:eastAsia="ru-RU"/>
              </w:rPr>
              <w:t>-</w:t>
            </w:r>
          </w:p>
        </w:tc>
      </w:tr>
      <w:tr w:rsidR="00F614CD" w:rsidRPr="00DE2B1E" w14:paraId="4901F373" w14:textId="77777777" w:rsidTr="00471AED">
        <w:tc>
          <w:tcPr>
            <w:tcW w:w="6091" w:type="dxa"/>
            <w:tcBorders>
              <w:top w:val="single" w:sz="4" w:space="0" w:color="auto"/>
              <w:left w:val="single" w:sz="4" w:space="0" w:color="auto"/>
              <w:bottom w:val="single" w:sz="4" w:space="0" w:color="auto"/>
              <w:right w:val="single" w:sz="4" w:space="0" w:color="auto"/>
            </w:tcBorders>
            <w:hideMark/>
          </w:tcPr>
          <w:p w14:paraId="434FD4A6" w14:textId="77777777" w:rsidR="00F614CD" w:rsidRPr="00DE2B1E" w:rsidRDefault="00F614CD" w:rsidP="00143035">
            <w:pPr>
              <w:pStyle w:val="222"/>
              <w:rPr>
                <w:rFonts w:eastAsia="Times New Roman"/>
                <w:lang w:eastAsia="ru-RU"/>
              </w:rPr>
            </w:pPr>
            <w:r w:rsidRPr="00DE2B1E">
              <w:t>Количество земельных участков с координатным описанием границ</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89DAEB5" w14:textId="77777777" w:rsidR="00F614CD" w:rsidRPr="00DE2B1E" w:rsidRDefault="00F614CD" w:rsidP="00143035">
            <w:pPr>
              <w:pStyle w:val="21ff5"/>
              <w:rPr>
                <w:rFonts w:eastAsia="Times New Roman"/>
                <w:lang w:eastAsia="ru-RU"/>
              </w:rPr>
            </w:pPr>
            <w:r w:rsidRPr="00DE2B1E">
              <w:t>2 069 051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4443DC2" w14:textId="77777777" w:rsidR="00F614CD" w:rsidRPr="00DE2B1E" w:rsidRDefault="00F614CD" w:rsidP="00143035">
            <w:pPr>
              <w:pStyle w:val="21ff5"/>
              <w:rPr>
                <w:rFonts w:eastAsia="Times New Roman"/>
                <w:lang w:eastAsia="ru-RU"/>
              </w:rPr>
            </w:pPr>
            <w:r w:rsidRPr="00DE2B1E">
              <w:rPr>
                <w:rFonts w:eastAsia="Times New Roman"/>
                <w:lang w:eastAsia="ru-RU"/>
              </w:rPr>
              <w:t>80,26</w:t>
            </w:r>
          </w:p>
        </w:tc>
      </w:tr>
      <w:tr w:rsidR="00F614CD" w:rsidRPr="00DE2B1E" w14:paraId="4841E9FC" w14:textId="77777777" w:rsidTr="00471AED">
        <w:trPr>
          <w:trHeight w:val="70"/>
        </w:trPr>
        <w:tc>
          <w:tcPr>
            <w:tcW w:w="6091" w:type="dxa"/>
            <w:tcBorders>
              <w:top w:val="single" w:sz="4" w:space="0" w:color="auto"/>
              <w:left w:val="single" w:sz="4" w:space="0" w:color="auto"/>
              <w:bottom w:val="single" w:sz="4" w:space="0" w:color="auto"/>
              <w:right w:val="single" w:sz="4" w:space="0" w:color="auto"/>
            </w:tcBorders>
            <w:hideMark/>
          </w:tcPr>
          <w:p w14:paraId="6AE5508D" w14:textId="77777777" w:rsidR="00F614CD" w:rsidRPr="00DE2B1E" w:rsidRDefault="00F614CD" w:rsidP="00143035">
            <w:pPr>
              <w:pStyle w:val="222"/>
              <w:rPr>
                <w:rFonts w:eastAsia="Times New Roman"/>
                <w:lang w:eastAsia="ru-RU"/>
              </w:rPr>
            </w:pPr>
            <w:r w:rsidRPr="00DE2B1E">
              <w:t>Количество земельных участков, не имеющих координатного описания границ</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A501FE3" w14:textId="77777777" w:rsidR="00F614CD" w:rsidRPr="00DE2B1E" w:rsidRDefault="00F614CD" w:rsidP="00143035">
            <w:pPr>
              <w:pStyle w:val="21ff5"/>
              <w:rPr>
                <w:rFonts w:eastAsia="Times New Roman"/>
                <w:lang w:eastAsia="ru-RU"/>
              </w:rPr>
            </w:pPr>
            <w:r w:rsidRPr="00DE2B1E">
              <w:t>508 891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EE4529B" w14:textId="77777777" w:rsidR="00F614CD" w:rsidRPr="00DE2B1E" w:rsidRDefault="00F614CD" w:rsidP="00143035">
            <w:pPr>
              <w:pStyle w:val="21ff5"/>
              <w:rPr>
                <w:rFonts w:eastAsia="Times New Roman"/>
                <w:lang w:eastAsia="ru-RU"/>
              </w:rPr>
            </w:pPr>
            <w:r w:rsidRPr="00DE2B1E">
              <w:t>19,74</w:t>
            </w:r>
          </w:p>
        </w:tc>
      </w:tr>
      <w:tr w:rsidR="00F614CD" w:rsidRPr="00DE2B1E" w14:paraId="20CD323A" w14:textId="77777777" w:rsidTr="00471AED">
        <w:trPr>
          <w:trHeight w:val="70"/>
        </w:trPr>
        <w:tc>
          <w:tcPr>
            <w:tcW w:w="6091" w:type="dxa"/>
            <w:tcBorders>
              <w:top w:val="single" w:sz="4" w:space="0" w:color="auto"/>
              <w:left w:val="single" w:sz="4" w:space="0" w:color="auto"/>
              <w:bottom w:val="single" w:sz="4" w:space="0" w:color="auto"/>
              <w:right w:val="single" w:sz="4" w:space="0" w:color="auto"/>
            </w:tcBorders>
          </w:tcPr>
          <w:p w14:paraId="23BA551F" w14:textId="77777777" w:rsidR="00F614CD" w:rsidRPr="00DE2B1E" w:rsidRDefault="00F614CD" w:rsidP="00143035">
            <w:pPr>
              <w:pStyle w:val="222"/>
              <w:rPr>
                <w:rFonts w:eastAsia="Times New Roman"/>
                <w:lang w:eastAsia="ru-RU"/>
              </w:rPr>
            </w:pPr>
            <w:r w:rsidRPr="00DE2B1E">
              <w:t>Количество земельных участков с признаками некорректного координатного описания границ</w:t>
            </w:r>
          </w:p>
        </w:tc>
        <w:tc>
          <w:tcPr>
            <w:tcW w:w="1842" w:type="dxa"/>
            <w:tcBorders>
              <w:top w:val="single" w:sz="4" w:space="0" w:color="auto"/>
              <w:left w:val="single" w:sz="4" w:space="0" w:color="auto"/>
              <w:bottom w:val="single" w:sz="4" w:space="0" w:color="auto"/>
              <w:right w:val="single" w:sz="4" w:space="0" w:color="auto"/>
            </w:tcBorders>
            <w:vAlign w:val="center"/>
          </w:tcPr>
          <w:p w14:paraId="3E60414E" w14:textId="77777777" w:rsidR="00F614CD" w:rsidRPr="00DE2B1E" w:rsidRDefault="00F614CD" w:rsidP="00143035">
            <w:pPr>
              <w:pStyle w:val="21ff5"/>
              <w:rPr>
                <w:rFonts w:eastAsia="Times New Roman"/>
                <w:lang w:eastAsia="ru-RU"/>
              </w:rPr>
            </w:pPr>
            <w:r w:rsidRPr="00DE2B1E">
              <w:t>265</w:t>
            </w:r>
          </w:p>
        </w:tc>
        <w:tc>
          <w:tcPr>
            <w:tcW w:w="1412" w:type="dxa"/>
            <w:tcBorders>
              <w:top w:val="single" w:sz="4" w:space="0" w:color="auto"/>
              <w:left w:val="single" w:sz="4" w:space="0" w:color="auto"/>
              <w:bottom w:val="single" w:sz="4" w:space="0" w:color="auto"/>
              <w:right w:val="single" w:sz="4" w:space="0" w:color="auto"/>
            </w:tcBorders>
            <w:vAlign w:val="center"/>
          </w:tcPr>
          <w:p w14:paraId="0DB62C46" w14:textId="77777777" w:rsidR="00F614CD" w:rsidRPr="00DE2B1E" w:rsidRDefault="00F614CD" w:rsidP="00143035">
            <w:pPr>
              <w:pStyle w:val="21ff5"/>
              <w:rPr>
                <w:rFonts w:eastAsia="Times New Roman"/>
                <w:lang w:eastAsia="ru-RU"/>
              </w:rPr>
            </w:pPr>
            <w:r w:rsidRPr="00DE2B1E">
              <w:rPr>
                <w:rFonts w:eastAsia="Times New Roman"/>
                <w:lang w:eastAsia="ru-RU"/>
              </w:rPr>
              <w:t>-</w:t>
            </w:r>
          </w:p>
        </w:tc>
      </w:tr>
    </w:tbl>
    <w:p w14:paraId="7B0CA8C5" w14:textId="77777777" w:rsidR="00F614CD" w:rsidRPr="00DE2B1E" w:rsidRDefault="00F614CD" w:rsidP="00F614CD">
      <w:pPr>
        <w:pStyle w:val="53"/>
      </w:pPr>
      <w:bookmarkStart w:id="457" w:name="_Ref228269529"/>
      <w:bookmarkEnd w:id="448"/>
      <w:r w:rsidRPr="00DE2B1E">
        <w:t xml:space="preserve">По результатам рассмотрения деклараций о характеристиках объектов недвижимости было принято решение об учете предоставленной информации в количестве 77 шт. </w:t>
      </w:r>
    </w:p>
    <w:p w14:paraId="2FB37545" w14:textId="44B52A95" w:rsidR="00F614CD" w:rsidRPr="00DE2B1E" w:rsidRDefault="00F614CD" w:rsidP="00F614CD">
      <w:pPr>
        <w:pStyle w:val="53"/>
      </w:pPr>
      <w:r w:rsidRPr="00DE2B1E">
        <w:t xml:space="preserve">Статистика по приему и обработке деклараций приведена в таблице </w:t>
      </w:r>
      <w:r w:rsidRPr="00DE2B1E">
        <w:fldChar w:fldCharType="begin"/>
      </w:r>
      <w:r w:rsidRPr="00DE2B1E">
        <w:instrText xml:space="preserve"> REF _Ref228434817 \h \# \0  \* MERGEFORMAT </w:instrText>
      </w:r>
      <w:r w:rsidRPr="00DE2B1E">
        <w:fldChar w:fldCharType="separate"/>
      </w:r>
      <w:r w:rsidR="00C87058">
        <w:t>62</w:t>
      </w:r>
      <w:r w:rsidRPr="00DE2B1E">
        <w:fldChar w:fldCharType="end"/>
      </w:r>
      <w:r w:rsidRPr="00DE2B1E">
        <w:t>.</w:t>
      </w:r>
    </w:p>
    <w:p w14:paraId="12A69A88" w14:textId="7FD59377" w:rsidR="00F614CD" w:rsidRPr="00DE2B1E" w:rsidRDefault="00F614CD" w:rsidP="00F614CD">
      <w:pPr>
        <w:pStyle w:val="130"/>
        <w:rPr>
          <w:lang w:eastAsia="ru-RU"/>
        </w:rPr>
      </w:pPr>
      <w:bookmarkStart w:id="458" w:name="_Ref228434817"/>
      <w:bookmarkStart w:id="459" w:name="_Toc233889727"/>
      <w:r w:rsidRPr="00DE2B1E">
        <w:t xml:space="preserve">Таблица </w:t>
      </w:r>
      <w:r w:rsidRPr="00DE2B1E">
        <w:fldChar w:fldCharType="begin"/>
      </w:r>
      <w:r w:rsidRPr="00DE2B1E">
        <w:instrText xml:space="preserve"> SEQ Таблица \* ARABIC </w:instrText>
      </w:r>
      <w:r w:rsidRPr="00DE2B1E">
        <w:fldChar w:fldCharType="separate"/>
      </w:r>
      <w:r w:rsidR="00C87058">
        <w:t>62</w:t>
      </w:r>
      <w:r w:rsidRPr="00DE2B1E">
        <w:fldChar w:fldCharType="end"/>
      </w:r>
      <w:bookmarkEnd w:id="457"/>
      <w:bookmarkEnd w:id="458"/>
      <w:r w:rsidRPr="00DE2B1E">
        <w:rPr>
          <w:lang w:eastAsia="ru-RU"/>
        </w:rPr>
        <w:t xml:space="preserve"> – Статистика по приему и обработке деклараций</w:t>
      </w:r>
      <w:bookmarkEnd w:id="4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2"/>
        <w:gridCol w:w="1583"/>
      </w:tblGrid>
      <w:tr w:rsidR="00DE2B1E" w:rsidRPr="00DE2B1E" w14:paraId="6BA235DE" w14:textId="77777777" w:rsidTr="00FD0C02">
        <w:trPr>
          <w:trHeight w:val="389"/>
          <w:tblHeader/>
          <w:jc w:val="center"/>
        </w:trPr>
        <w:tc>
          <w:tcPr>
            <w:tcW w:w="41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30B4E" w14:textId="77777777" w:rsidR="00F614CD" w:rsidRPr="00DE2B1E" w:rsidRDefault="00F614CD" w:rsidP="00471AED">
            <w:pPr>
              <w:pStyle w:val="200"/>
            </w:pPr>
            <w:r w:rsidRPr="00DE2B1E">
              <w:t>Наименование показателя</w:t>
            </w:r>
          </w:p>
        </w:tc>
        <w:tc>
          <w:tcPr>
            <w:tcW w:w="8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57624" w14:textId="77777777" w:rsidR="00F614CD" w:rsidRPr="00DE2B1E" w:rsidRDefault="00F614CD" w:rsidP="00471AED">
            <w:pPr>
              <w:pStyle w:val="200"/>
            </w:pPr>
            <w:r w:rsidRPr="00DE2B1E">
              <w:t>Количество</w:t>
            </w:r>
          </w:p>
        </w:tc>
      </w:tr>
      <w:tr w:rsidR="00F614CD" w:rsidRPr="00DE2B1E" w14:paraId="3AE79795" w14:textId="77777777" w:rsidTr="00881F02">
        <w:trPr>
          <w:trHeight w:val="70"/>
          <w:jc w:val="center"/>
        </w:trPr>
        <w:tc>
          <w:tcPr>
            <w:tcW w:w="4153" w:type="pct"/>
            <w:tcBorders>
              <w:top w:val="single" w:sz="4" w:space="0" w:color="auto"/>
              <w:left w:val="single" w:sz="4" w:space="0" w:color="auto"/>
              <w:bottom w:val="single" w:sz="4" w:space="0" w:color="auto"/>
              <w:right w:val="single" w:sz="4" w:space="0" w:color="auto"/>
            </w:tcBorders>
            <w:hideMark/>
          </w:tcPr>
          <w:p w14:paraId="48F969FA" w14:textId="77777777" w:rsidR="00F614CD" w:rsidRPr="00DE2B1E" w:rsidRDefault="00F614CD" w:rsidP="00143035">
            <w:pPr>
              <w:pStyle w:val="222"/>
              <w:rPr>
                <w:rFonts w:eastAsia="Times New Roman"/>
                <w:lang w:eastAsia="ru-RU"/>
              </w:rPr>
            </w:pPr>
            <w:r w:rsidRPr="00DE2B1E">
              <w:rPr>
                <w:rFonts w:eastAsia="Times New Roman"/>
                <w:lang w:eastAsia="ru-RU"/>
              </w:rPr>
              <w:t xml:space="preserve">Об учете информации </w:t>
            </w:r>
          </w:p>
        </w:tc>
        <w:tc>
          <w:tcPr>
            <w:tcW w:w="847" w:type="pct"/>
            <w:tcBorders>
              <w:top w:val="single" w:sz="4" w:space="0" w:color="auto"/>
              <w:left w:val="single" w:sz="4" w:space="0" w:color="auto"/>
              <w:bottom w:val="single" w:sz="4" w:space="0" w:color="auto"/>
              <w:right w:val="single" w:sz="4" w:space="0" w:color="auto"/>
            </w:tcBorders>
            <w:hideMark/>
          </w:tcPr>
          <w:p w14:paraId="23637E0E" w14:textId="77777777" w:rsidR="00F614CD" w:rsidRPr="00DE2B1E" w:rsidRDefault="00F614CD" w:rsidP="00143035">
            <w:pPr>
              <w:pStyle w:val="21ff5"/>
              <w:rPr>
                <w:rFonts w:eastAsia="Times New Roman"/>
                <w:lang w:eastAsia="ru-RU"/>
              </w:rPr>
            </w:pPr>
            <w:r w:rsidRPr="00DE2B1E">
              <w:rPr>
                <w:rFonts w:eastAsia="Times New Roman"/>
                <w:lang w:eastAsia="ru-RU"/>
              </w:rPr>
              <w:t>77</w:t>
            </w:r>
          </w:p>
        </w:tc>
      </w:tr>
      <w:tr w:rsidR="00F614CD" w:rsidRPr="00DE2B1E" w14:paraId="50DC95FF" w14:textId="77777777" w:rsidTr="00143035">
        <w:trPr>
          <w:trHeight w:val="180"/>
          <w:jc w:val="center"/>
        </w:trPr>
        <w:tc>
          <w:tcPr>
            <w:tcW w:w="4153" w:type="pct"/>
            <w:tcBorders>
              <w:top w:val="single" w:sz="4" w:space="0" w:color="auto"/>
              <w:left w:val="single" w:sz="4" w:space="0" w:color="auto"/>
              <w:bottom w:val="single" w:sz="4" w:space="0" w:color="auto"/>
              <w:right w:val="single" w:sz="4" w:space="0" w:color="auto"/>
            </w:tcBorders>
            <w:vAlign w:val="bottom"/>
            <w:hideMark/>
          </w:tcPr>
          <w:p w14:paraId="61AF0751" w14:textId="77777777" w:rsidR="00F614CD" w:rsidRPr="00DE2B1E" w:rsidRDefault="00F614CD" w:rsidP="00143035">
            <w:pPr>
              <w:pStyle w:val="222"/>
              <w:rPr>
                <w:rFonts w:eastAsia="Times New Roman"/>
                <w:lang w:eastAsia="ru-RU"/>
              </w:rPr>
            </w:pPr>
            <w:r w:rsidRPr="00DE2B1E">
              <w:rPr>
                <w:rFonts w:eastAsia="Times New Roman"/>
                <w:lang w:eastAsia="ru-RU"/>
              </w:rPr>
              <w:lastRenderedPageBreak/>
              <w:t>Об отказе в учете информации</w:t>
            </w:r>
            <w:r w:rsidRPr="00DE2B1E">
              <w:rPr>
                <w:rStyle w:val="afc"/>
                <w:rFonts w:eastAsia="Times New Roman"/>
                <w:vertAlign w:val="superscript"/>
                <w:lang w:eastAsia="ru-RU"/>
              </w:rPr>
              <w:footnoteReference w:id="11"/>
            </w:r>
            <w:r w:rsidRPr="00DE2B1E">
              <w:rPr>
                <w:rFonts w:eastAsia="Times New Roman"/>
                <w:lang w:eastAsia="ru-RU"/>
              </w:rPr>
              <w:t xml:space="preserve"> </w:t>
            </w:r>
          </w:p>
        </w:tc>
        <w:tc>
          <w:tcPr>
            <w:tcW w:w="847" w:type="pct"/>
            <w:tcBorders>
              <w:top w:val="single" w:sz="4" w:space="0" w:color="auto"/>
              <w:left w:val="single" w:sz="4" w:space="0" w:color="auto"/>
              <w:bottom w:val="single" w:sz="4" w:space="0" w:color="auto"/>
              <w:right w:val="single" w:sz="4" w:space="0" w:color="auto"/>
            </w:tcBorders>
            <w:noWrap/>
            <w:vAlign w:val="bottom"/>
            <w:hideMark/>
          </w:tcPr>
          <w:p w14:paraId="12B8A69D" w14:textId="77777777" w:rsidR="00F614CD" w:rsidRPr="00DE2B1E" w:rsidRDefault="00F614CD" w:rsidP="00143035">
            <w:pPr>
              <w:pStyle w:val="21ff5"/>
              <w:rPr>
                <w:rFonts w:eastAsia="Times New Roman"/>
                <w:lang w:eastAsia="ru-RU"/>
              </w:rPr>
            </w:pPr>
            <w:r w:rsidRPr="00DE2B1E">
              <w:rPr>
                <w:rFonts w:eastAsia="Times New Roman"/>
                <w:lang w:eastAsia="ru-RU"/>
              </w:rPr>
              <w:t>19</w:t>
            </w:r>
          </w:p>
        </w:tc>
      </w:tr>
      <w:tr w:rsidR="00F614CD" w:rsidRPr="00DE2B1E" w14:paraId="2EC3A2A8" w14:textId="77777777" w:rsidTr="00143035">
        <w:trPr>
          <w:trHeight w:val="224"/>
          <w:jc w:val="center"/>
        </w:trPr>
        <w:tc>
          <w:tcPr>
            <w:tcW w:w="4153" w:type="pct"/>
            <w:tcBorders>
              <w:top w:val="single" w:sz="4" w:space="0" w:color="auto"/>
              <w:left w:val="single" w:sz="4" w:space="0" w:color="auto"/>
              <w:bottom w:val="single" w:sz="4" w:space="0" w:color="auto"/>
              <w:right w:val="single" w:sz="4" w:space="0" w:color="auto"/>
            </w:tcBorders>
            <w:noWrap/>
            <w:hideMark/>
          </w:tcPr>
          <w:p w14:paraId="397343FC" w14:textId="77777777" w:rsidR="00F614CD" w:rsidRPr="00DE2B1E" w:rsidRDefault="00F614CD" w:rsidP="00143035">
            <w:pPr>
              <w:pStyle w:val="222"/>
              <w:rPr>
                <w:rFonts w:eastAsia="Times New Roman"/>
                <w:b/>
                <w:bCs/>
                <w:lang w:eastAsia="ru-RU"/>
              </w:rPr>
            </w:pPr>
            <w:r w:rsidRPr="00DE2B1E">
              <w:rPr>
                <w:rFonts w:eastAsia="Times New Roman"/>
                <w:b/>
                <w:bCs/>
                <w:lang w:eastAsia="ru-RU"/>
              </w:rPr>
              <w:t>Всего поступило деклараций:</w:t>
            </w:r>
          </w:p>
        </w:tc>
        <w:tc>
          <w:tcPr>
            <w:tcW w:w="847" w:type="pct"/>
            <w:tcBorders>
              <w:top w:val="single" w:sz="4" w:space="0" w:color="auto"/>
              <w:left w:val="single" w:sz="4" w:space="0" w:color="auto"/>
              <w:bottom w:val="single" w:sz="4" w:space="0" w:color="auto"/>
              <w:right w:val="single" w:sz="4" w:space="0" w:color="auto"/>
            </w:tcBorders>
            <w:noWrap/>
            <w:vAlign w:val="bottom"/>
            <w:hideMark/>
          </w:tcPr>
          <w:p w14:paraId="1603E70D" w14:textId="77777777" w:rsidR="00F614CD" w:rsidRPr="00DE2B1E" w:rsidRDefault="00F614CD" w:rsidP="00143035">
            <w:pPr>
              <w:pStyle w:val="21ff5"/>
              <w:rPr>
                <w:rFonts w:eastAsia="Times New Roman"/>
                <w:b/>
                <w:bCs/>
                <w:lang w:eastAsia="ru-RU"/>
              </w:rPr>
            </w:pPr>
            <w:r w:rsidRPr="00DE2B1E">
              <w:rPr>
                <w:rFonts w:eastAsia="Times New Roman"/>
                <w:b/>
                <w:bCs/>
                <w:lang w:eastAsia="ru-RU"/>
              </w:rPr>
              <w:t>96</w:t>
            </w:r>
          </w:p>
        </w:tc>
      </w:tr>
    </w:tbl>
    <w:p w14:paraId="2243E512" w14:textId="77777777" w:rsidR="00F614CD" w:rsidRPr="00DE2B1E" w:rsidRDefault="00F614CD" w:rsidP="00F614CD">
      <w:pPr>
        <w:pStyle w:val="53"/>
      </w:pPr>
      <w:r w:rsidRPr="00DE2B1E">
        <w:t>Результаты сбора и обработки деклараций о характеристиках объектов недвижимости представлены в Приложении 1.2.1.</w:t>
      </w:r>
    </w:p>
    <w:p w14:paraId="21B79572" w14:textId="1CED76F0" w:rsidR="00F614CD" w:rsidRPr="00DE2B1E" w:rsidRDefault="00F614CD" w:rsidP="00F614CD">
      <w:pPr>
        <w:pStyle w:val="3c"/>
        <w:numPr>
          <w:ilvl w:val="2"/>
          <w:numId w:val="1"/>
        </w:numPr>
        <w:ind w:left="709"/>
      </w:pPr>
      <w:bookmarkStart w:id="460" w:name="_Toc233889657"/>
      <w:r w:rsidRPr="00DE2B1E">
        <w:t>Особенности</w:t>
      </w:r>
      <w:r w:rsidR="00616202" w:rsidRPr="00DE2B1E">
        <w:t xml:space="preserve"> </w:t>
      </w:r>
      <w:r w:rsidRPr="00DE2B1E">
        <w:t xml:space="preserve">применения подходов к группировке </w:t>
      </w:r>
      <w:r w:rsidR="00616202" w:rsidRPr="00DE2B1E">
        <w:t xml:space="preserve">и сегментации </w:t>
      </w:r>
      <w:r w:rsidRPr="00DE2B1E">
        <w:t>объектов недвижимости</w:t>
      </w:r>
      <w:bookmarkEnd w:id="460"/>
    </w:p>
    <w:p w14:paraId="1AECE8D8" w14:textId="77777777" w:rsidR="00F614CD" w:rsidRPr="00DE2B1E" w:rsidRDefault="00F614CD" w:rsidP="00F614CD">
      <w:pPr>
        <w:pStyle w:val="53"/>
      </w:pPr>
      <w:r w:rsidRPr="00DE2B1E">
        <w:t>Для целей определения кадастровой стоимости объекты недвижимости, подлежащие государственной кадастровой оценке, в соответствии с п. IX Методических указаний были объединены в группы (подгруппы) на основе сегментации объектов недвижимости.</w:t>
      </w:r>
    </w:p>
    <w:p w14:paraId="0DAD6350" w14:textId="77777777" w:rsidR="00F614CD" w:rsidRPr="00DE2B1E" w:rsidRDefault="00F614CD" w:rsidP="00F614CD">
      <w:pPr>
        <w:pStyle w:val="53"/>
      </w:pPr>
      <w:r w:rsidRPr="00DE2B1E">
        <w:t>Группировка объектов недвижимости ориентировалась на сложившиеся сегменты рынка недвижимости и основана на результатах анализа информации о рынке объектов недвижимости, модели оценки кадастровой стоимости, составе ценообразующих факторов, а также значений ценообразующих факторов объектов недвижимости для каждого объекта.</w:t>
      </w:r>
    </w:p>
    <w:p w14:paraId="4FC7BA6B" w14:textId="77777777" w:rsidR="00F614CD" w:rsidRPr="00DE2B1E" w:rsidRDefault="00F614CD" w:rsidP="00F614CD">
      <w:pPr>
        <w:pStyle w:val="53"/>
      </w:pPr>
      <w:r w:rsidRPr="00DE2B1E">
        <w:t>При группировке объектов оценки используется многоуровневая система группировки.</w:t>
      </w:r>
    </w:p>
    <w:p w14:paraId="3C478A37" w14:textId="77777777" w:rsidR="00F614CD" w:rsidRPr="00DE2B1E" w:rsidRDefault="00F614CD" w:rsidP="00F614CD">
      <w:pPr>
        <w:pStyle w:val="53"/>
      </w:pPr>
      <w:r w:rsidRPr="00DE2B1E">
        <w:t>Первый этап: группировка объектов недвижимости по сегментам, предусмотренным Методическими указаниями. Согласно приложению № 1 Методических указаний проведена сегментация объектов недвижимости с указанием кодов расчета видов использования для каждого земельного участка Перечня.</w:t>
      </w:r>
    </w:p>
    <w:p w14:paraId="1F8E36AD" w14:textId="77777777" w:rsidR="00F614CD" w:rsidRPr="00DE2B1E" w:rsidRDefault="00F614CD" w:rsidP="00F614CD">
      <w:pPr>
        <w:pStyle w:val="53"/>
      </w:pPr>
      <w:r w:rsidRPr="00DE2B1E">
        <w:t>Таким образом, все объекты оценки были сгруппированы в соответствии с кодами расчета видов использования на 14 основных сегментов:</w:t>
      </w:r>
    </w:p>
    <w:p w14:paraId="2DD44465" w14:textId="77777777" w:rsidR="00F614CD" w:rsidRPr="00DE2B1E" w:rsidRDefault="00F614CD" w:rsidP="00F614CD">
      <w:pPr>
        <w:pStyle w:val="53"/>
      </w:pPr>
      <w:r w:rsidRPr="00DE2B1E">
        <w:t>1 сегмент «Сельскохозяйственное использование»;</w:t>
      </w:r>
    </w:p>
    <w:p w14:paraId="43509D59" w14:textId="77777777" w:rsidR="00F614CD" w:rsidRPr="00DE2B1E" w:rsidRDefault="00F614CD" w:rsidP="00F614CD">
      <w:pPr>
        <w:pStyle w:val="53"/>
      </w:pPr>
      <w:r w:rsidRPr="00DE2B1E">
        <w:t>2 сегмент «Жилая застройка (среднеэтажная и многоэтажная)»;</w:t>
      </w:r>
    </w:p>
    <w:p w14:paraId="06B14430" w14:textId="77777777" w:rsidR="00F614CD" w:rsidRPr="00DE2B1E" w:rsidRDefault="00F614CD" w:rsidP="00F614CD">
      <w:pPr>
        <w:pStyle w:val="53"/>
      </w:pPr>
      <w:r w:rsidRPr="00DE2B1E">
        <w:t>3 сегмент «Общественное использование»;</w:t>
      </w:r>
    </w:p>
    <w:p w14:paraId="5991ABA5" w14:textId="77777777" w:rsidR="00F614CD" w:rsidRPr="00DE2B1E" w:rsidRDefault="00F614CD" w:rsidP="00F614CD">
      <w:pPr>
        <w:pStyle w:val="53"/>
      </w:pPr>
      <w:r w:rsidRPr="00DE2B1E">
        <w:t>4 сегмент «Предпринимательство»;</w:t>
      </w:r>
    </w:p>
    <w:p w14:paraId="4472BA59" w14:textId="77777777" w:rsidR="00F614CD" w:rsidRPr="00DE2B1E" w:rsidRDefault="00F614CD" w:rsidP="00F614CD">
      <w:pPr>
        <w:pStyle w:val="53"/>
      </w:pPr>
      <w:r w:rsidRPr="00DE2B1E">
        <w:t>5 сегмент «Отдых (рекреация)»;</w:t>
      </w:r>
    </w:p>
    <w:p w14:paraId="0063C745" w14:textId="77777777" w:rsidR="00F614CD" w:rsidRPr="00DE2B1E" w:rsidRDefault="00F614CD" w:rsidP="00F614CD">
      <w:pPr>
        <w:pStyle w:val="53"/>
      </w:pPr>
      <w:r w:rsidRPr="00DE2B1E">
        <w:t>6 сегмент «Производственная деятельность»;</w:t>
      </w:r>
    </w:p>
    <w:p w14:paraId="0EE05ADE" w14:textId="77777777" w:rsidR="00F614CD" w:rsidRPr="00DE2B1E" w:rsidRDefault="00F614CD" w:rsidP="00F614CD">
      <w:pPr>
        <w:pStyle w:val="53"/>
      </w:pPr>
      <w:r w:rsidRPr="00DE2B1E">
        <w:t>7 сегмент «Транспорт»;</w:t>
      </w:r>
    </w:p>
    <w:p w14:paraId="500A9DFD" w14:textId="77777777" w:rsidR="00F614CD" w:rsidRPr="00DE2B1E" w:rsidRDefault="00F614CD" w:rsidP="00F614CD">
      <w:pPr>
        <w:pStyle w:val="53"/>
      </w:pPr>
      <w:r w:rsidRPr="00DE2B1E">
        <w:t>8 сегмент «Обеспечение обороны и безопасности»;</w:t>
      </w:r>
    </w:p>
    <w:p w14:paraId="425BC29E" w14:textId="77777777" w:rsidR="00F614CD" w:rsidRPr="00DE2B1E" w:rsidRDefault="00F614CD" w:rsidP="00F614CD">
      <w:pPr>
        <w:pStyle w:val="53"/>
      </w:pPr>
      <w:r w:rsidRPr="00DE2B1E">
        <w:t>9 сегмент «Охраняемые природные территории и благоустройство»;</w:t>
      </w:r>
    </w:p>
    <w:p w14:paraId="5545ECEE" w14:textId="77777777" w:rsidR="00F614CD" w:rsidRPr="00DE2B1E" w:rsidRDefault="00F614CD" w:rsidP="00F614CD">
      <w:pPr>
        <w:pStyle w:val="53"/>
      </w:pPr>
      <w:r w:rsidRPr="00DE2B1E">
        <w:t>10 сегмент «Использование лесов»;</w:t>
      </w:r>
    </w:p>
    <w:p w14:paraId="769F55E0" w14:textId="77777777" w:rsidR="00F614CD" w:rsidRPr="00DE2B1E" w:rsidRDefault="00F614CD" w:rsidP="00F614CD">
      <w:pPr>
        <w:pStyle w:val="53"/>
      </w:pPr>
      <w:r w:rsidRPr="00DE2B1E">
        <w:t>11 сегмент «Водные объекты»;</w:t>
      </w:r>
    </w:p>
    <w:p w14:paraId="59AE7666" w14:textId="77777777" w:rsidR="00F614CD" w:rsidRPr="00DE2B1E" w:rsidRDefault="00F614CD" w:rsidP="00F614CD">
      <w:pPr>
        <w:pStyle w:val="53"/>
      </w:pPr>
      <w:r w:rsidRPr="00DE2B1E">
        <w:t>12 сегмент «Специальное, ритуальное использование, запас»;</w:t>
      </w:r>
    </w:p>
    <w:p w14:paraId="150102FF" w14:textId="77777777" w:rsidR="00F614CD" w:rsidRPr="00DE2B1E" w:rsidRDefault="00F614CD" w:rsidP="00F614CD">
      <w:pPr>
        <w:pStyle w:val="53"/>
      </w:pPr>
      <w:r w:rsidRPr="00DE2B1E">
        <w:t>13 сегмент «Садоводческое, огородническое и дачное использование, малоэтажная жилая застройка»;</w:t>
      </w:r>
    </w:p>
    <w:p w14:paraId="62DC9F3E" w14:textId="1CBB0FB8" w:rsidR="00F614CD" w:rsidRPr="00DE2B1E" w:rsidRDefault="00F614CD" w:rsidP="00F614CD">
      <w:pPr>
        <w:pStyle w:val="53"/>
      </w:pPr>
      <w:r w:rsidRPr="00DE2B1E">
        <w:t>14 сегмент «Иное использование».</w:t>
      </w:r>
    </w:p>
    <w:p w14:paraId="3202818C" w14:textId="3B745E4C" w:rsidR="00616202" w:rsidRPr="00DE2B1E" w:rsidRDefault="00616202" w:rsidP="00616202">
      <w:pPr>
        <w:pStyle w:val="53"/>
        <w:rPr>
          <w:rFonts w:cs="Times New Roman"/>
        </w:rPr>
      </w:pPr>
      <w:r w:rsidRPr="00DE2B1E">
        <w:t>Распределение земельных участков по сегментам и кодам расчета вида использования представлена в таблице</w:t>
      </w:r>
      <w:r w:rsidR="00653DB6" w:rsidRPr="00DE2B1E">
        <w:t xml:space="preserve"> </w:t>
      </w:r>
      <w:r w:rsidR="00653DB6" w:rsidRPr="00DE2B1E">
        <w:rPr>
          <w:rFonts w:cs="Times New Roman"/>
        </w:rPr>
        <w:fldChar w:fldCharType="begin"/>
      </w:r>
      <w:r w:rsidR="00653DB6" w:rsidRPr="00DE2B1E">
        <w:instrText xml:space="preserve"> REF _Ref231993021 \h \# \0 </w:instrText>
      </w:r>
      <w:r w:rsidR="00653DB6" w:rsidRPr="00DE2B1E">
        <w:rPr>
          <w:rFonts w:cs="Times New Roman"/>
        </w:rPr>
      </w:r>
      <w:r w:rsidR="00653DB6" w:rsidRPr="00DE2B1E">
        <w:rPr>
          <w:rFonts w:cs="Times New Roman"/>
        </w:rPr>
        <w:fldChar w:fldCharType="separate"/>
      </w:r>
      <w:r w:rsidR="00C87058">
        <w:t>63</w:t>
      </w:r>
      <w:r w:rsidR="00653DB6" w:rsidRPr="00DE2B1E">
        <w:rPr>
          <w:rFonts w:cs="Times New Roman"/>
        </w:rPr>
        <w:fldChar w:fldCharType="end"/>
      </w:r>
      <w:r w:rsidRPr="00DE2B1E">
        <w:rPr>
          <w:rFonts w:cs="Times New Roman"/>
        </w:rPr>
        <w:t>.</w:t>
      </w:r>
    </w:p>
    <w:p w14:paraId="0A56090A" w14:textId="4EC8A716" w:rsidR="00653DB6" w:rsidRPr="00DE2B1E" w:rsidRDefault="00653DB6" w:rsidP="00653DB6">
      <w:pPr>
        <w:pStyle w:val="130"/>
      </w:pPr>
      <w:bookmarkStart w:id="461" w:name="_Ref231993021"/>
      <w:bookmarkStart w:id="462" w:name="_Toc233889728"/>
      <w:r w:rsidRPr="00DE2B1E">
        <w:t xml:space="preserve">Таблица </w:t>
      </w:r>
      <w:r w:rsidRPr="00DE2B1E">
        <w:fldChar w:fldCharType="begin"/>
      </w:r>
      <w:r w:rsidRPr="00DE2B1E">
        <w:instrText xml:space="preserve"> SEQ Таблица \* ARABIC </w:instrText>
      </w:r>
      <w:r w:rsidRPr="00DE2B1E">
        <w:fldChar w:fldCharType="separate"/>
      </w:r>
      <w:r w:rsidR="00C87058">
        <w:t>63</w:t>
      </w:r>
      <w:r w:rsidRPr="00DE2B1E">
        <w:fldChar w:fldCharType="end"/>
      </w:r>
      <w:bookmarkEnd w:id="461"/>
      <w:r w:rsidRPr="00DE2B1E">
        <w:t xml:space="preserve"> – Распределение оцениваемых земельных участков по сегментам и кодам расчета вида использования</w:t>
      </w:r>
      <w:bookmarkEnd w:id="462"/>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5812"/>
        <w:gridCol w:w="1276"/>
      </w:tblGrid>
      <w:tr w:rsidR="00DE2B1E" w:rsidRPr="00DE2B1E" w14:paraId="29EEF63D" w14:textId="77777777" w:rsidTr="006349A4">
        <w:trPr>
          <w:trHeight w:val="255"/>
          <w:tblHeader/>
        </w:trPr>
        <w:tc>
          <w:tcPr>
            <w:tcW w:w="1134" w:type="dxa"/>
            <w:shd w:val="clear" w:color="auto" w:fill="D9D9D9" w:themeFill="background1" w:themeFillShade="D9"/>
            <w:noWrap/>
            <w:vAlign w:val="center"/>
            <w:hideMark/>
          </w:tcPr>
          <w:p w14:paraId="45858D43" w14:textId="5D5BA7AC" w:rsidR="00616202" w:rsidRPr="00DE2B1E" w:rsidRDefault="00616202" w:rsidP="006349A4">
            <w:pPr>
              <w:pStyle w:val="200"/>
            </w:pPr>
            <w:r w:rsidRPr="00DE2B1E">
              <w:t>№ Сегмент земельного участка</w:t>
            </w:r>
          </w:p>
        </w:tc>
        <w:tc>
          <w:tcPr>
            <w:tcW w:w="1134" w:type="dxa"/>
            <w:shd w:val="clear" w:color="auto" w:fill="D9D9D9" w:themeFill="background1" w:themeFillShade="D9"/>
            <w:noWrap/>
            <w:vAlign w:val="center"/>
            <w:hideMark/>
          </w:tcPr>
          <w:p w14:paraId="2F892652" w14:textId="203C6686" w:rsidR="00616202" w:rsidRPr="00DE2B1E" w:rsidRDefault="00616202" w:rsidP="006349A4">
            <w:pPr>
              <w:pStyle w:val="200"/>
            </w:pPr>
            <w:r w:rsidRPr="00DE2B1E">
              <w:t>Код расчета вида использования</w:t>
            </w:r>
          </w:p>
        </w:tc>
        <w:tc>
          <w:tcPr>
            <w:tcW w:w="5812" w:type="dxa"/>
            <w:shd w:val="clear" w:color="auto" w:fill="D9D9D9" w:themeFill="background1" w:themeFillShade="D9"/>
            <w:noWrap/>
            <w:vAlign w:val="center"/>
            <w:hideMark/>
          </w:tcPr>
          <w:p w14:paraId="3B8FEF9B" w14:textId="4835F1E1" w:rsidR="00616202" w:rsidRPr="00DE2B1E" w:rsidRDefault="00616202" w:rsidP="006349A4">
            <w:pPr>
              <w:pStyle w:val="200"/>
            </w:pPr>
            <w:r w:rsidRPr="00DE2B1E">
              <w:t>Наименование вида использования</w:t>
            </w:r>
          </w:p>
        </w:tc>
        <w:tc>
          <w:tcPr>
            <w:tcW w:w="1276" w:type="dxa"/>
            <w:shd w:val="clear" w:color="auto" w:fill="D9D9D9" w:themeFill="background1" w:themeFillShade="D9"/>
            <w:noWrap/>
            <w:vAlign w:val="center"/>
            <w:hideMark/>
          </w:tcPr>
          <w:p w14:paraId="1BE7E2A8" w14:textId="6D837282" w:rsidR="00616202" w:rsidRPr="00DE2B1E" w:rsidRDefault="00616202" w:rsidP="006349A4">
            <w:pPr>
              <w:pStyle w:val="200"/>
            </w:pPr>
            <w:r w:rsidRPr="00DE2B1E">
              <w:t>Количество объектов недви</w:t>
            </w:r>
            <w:r w:rsidR="00653DB6" w:rsidRPr="00DE2B1E">
              <w:t>ж</w:t>
            </w:r>
            <w:r w:rsidRPr="00DE2B1E">
              <w:t>имости</w:t>
            </w:r>
          </w:p>
        </w:tc>
      </w:tr>
      <w:tr w:rsidR="004B0460" w:rsidRPr="00DE2B1E" w14:paraId="572871B0" w14:textId="77777777" w:rsidTr="006349A4">
        <w:trPr>
          <w:trHeight w:val="255"/>
        </w:trPr>
        <w:tc>
          <w:tcPr>
            <w:tcW w:w="1134" w:type="dxa"/>
            <w:shd w:val="clear" w:color="auto" w:fill="auto"/>
            <w:noWrap/>
            <w:vAlign w:val="center"/>
          </w:tcPr>
          <w:p w14:paraId="4F694645" w14:textId="10047CB3"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14B9A32E" w14:textId="173085B1" w:rsidR="004B0460" w:rsidRPr="00DE2B1E" w:rsidRDefault="004B0460" w:rsidP="006349A4">
            <w:pPr>
              <w:pStyle w:val="21ff5"/>
              <w:rPr>
                <w:rFonts w:eastAsia="Times New Roman"/>
                <w:lang w:eastAsia="ru-RU"/>
              </w:rPr>
            </w:pPr>
            <w:r w:rsidRPr="00DE2B1E">
              <w:t>01:000</w:t>
            </w:r>
          </w:p>
        </w:tc>
        <w:tc>
          <w:tcPr>
            <w:tcW w:w="5812" w:type="dxa"/>
            <w:shd w:val="clear" w:color="auto" w:fill="auto"/>
            <w:noWrap/>
            <w:vAlign w:val="center"/>
          </w:tcPr>
          <w:p w14:paraId="30B5D495" w14:textId="3B85A6A7" w:rsidR="004B0460" w:rsidRPr="00DE2B1E" w:rsidRDefault="004B0460" w:rsidP="006349A4">
            <w:pPr>
              <w:pStyle w:val="222"/>
            </w:pPr>
            <w:r w:rsidRPr="00DE2B1E">
              <w:t>1. СЕГМЕНТ "Сельскохозяйственное использование"</w:t>
            </w:r>
          </w:p>
        </w:tc>
        <w:tc>
          <w:tcPr>
            <w:tcW w:w="1276" w:type="dxa"/>
            <w:shd w:val="clear" w:color="auto" w:fill="auto"/>
            <w:noWrap/>
            <w:vAlign w:val="center"/>
          </w:tcPr>
          <w:p w14:paraId="4AA92CCC" w14:textId="115715DC" w:rsidR="004B0460" w:rsidRPr="00DE2B1E" w:rsidRDefault="004B0460" w:rsidP="006349A4">
            <w:pPr>
              <w:pStyle w:val="21ff5"/>
              <w:rPr>
                <w:rFonts w:eastAsia="Times New Roman"/>
                <w:lang w:eastAsia="ru-RU"/>
              </w:rPr>
            </w:pPr>
            <w:r w:rsidRPr="00DE2B1E">
              <w:t>64128</w:t>
            </w:r>
          </w:p>
        </w:tc>
      </w:tr>
      <w:tr w:rsidR="004B0460" w:rsidRPr="00DE2B1E" w14:paraId="58329ECE" w14:textId="77777777" w:rsidTr="006349A4">
        <w:trPr>
          <w:trHeight w:val="255"/>
        </w:trPr>
        <w:tc>
          <w:tcPr>
            <w:tcW w:w="1134" w:type="dxa"/>
            <w:shd w:val="clear" w:color="auto" w:fill="auto"/>
            <w:noWrap/>
            <w:vAlign w:val="center"/>
          </w:tcPr>
          <w:p w14:paraId="459E5623" w14:textId="54EE4D72"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65B5773" w14:textId="551DF4EA" w:rsidR="004B0460" w:rsidRPr="00DE2B1E" w:rsidRDefault="004B0460" w:rsidP="006349A4">
            <w:pPr>
              <w:pStyle w:val="21ff5"/>
              <w:rPr>
                <w:rFonts w:eastAsia="Times New Roman"/>
                <w:lang w:eastAsia="ru-RU"/>
              </w:rPr>
            </w:pPr>
            <w:r w:rsidRPr="00DE2B1E">
              <w:t>01:010</w:t>
            </w:r>
          </w:p>
        </w:tc>
        <w:tc>
          <w:tcPr>
            <w:tcW w:w="5812" w:type="dxa"/>
            <w:shd w:val="clear" w:color="auto" w:fill="auto"/>
            <w:noWrap/>
            <w:vAlign w:val="center"/>
          </w:tcPr>
          <w:p w14:paraId="5936D5B4" w14:textId="7949A16D" w:rsidR="004B0460" w:rsidRPr="00DE2B1E" w:rsidRDefault="004B0460" w:rsidP="006349A4">
            <w:pPr>
              <w:pStyle w:val="222"/>
            </w:pPr>
            <w:r w:rsidRPr="00DE2B1E">
              <w:t>Растениеводство в целом. Включает коды расчета вида использования 01.020 - 01.060</w:t>
            </w:r>
          </w:p>
        </w:tc>
        <w:tc>
          <w:tcPr>
            <w:tcW w:w="1276" w:type="dxa"/>
            <w:shd w:val="clear" w:color="auto" w:fill="auto"/>
            <w:noWrap/>
            <w:vAlign w:val="center"/>
          </w:tcPr>
          <w:p w14:paraId="27B14F0E" w14:textId="18C2CC6F" w:rsidR="004B0460" w:rsidRPr="00DE2B1E" w:rsidRDefault="004B0460" w:rsidP="006349A4">
            <w:pPr>
              <w:pStyle w:val="21ff5"/>
              <w:rPr>
                <w:rFonts w:eastAsia="Times New Roman"/>
                <w:lang w:eastAsia="ru-RU"/>
              </w:rPr>
            </w:pPr>
            <w:r w:rsidRPr="00DE2B1E">
              <w:t>1018</w:t>
            </w:r>
          </w:p>
        </w:tc>
      </w:tr>
      <w:tr w:rsidR="004B0460" w:rsidRPr="00DE2B1E" w14:paraId="4C3FA92C" w14:textId="77777777" w:rsidTr="006349A4">
        <w:trPr>
          <w:trHeight w:val="255"/>
        </w:trPr>
        <w:tc>
          <w:tcPr>
            <w:tcW w:w="1134" w:type="dxa"/>
            <w:shd w:val="clear" w:color="auto" w:fill="auto"/>
            <w:noWrap/>
            <w:vAlign w:val="center"/>
          </w:tcPr>
          <w:p w14:paraId="2903330F" w14:textId="04297F4B"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ACA8157" w14:textId="4704FFDE" w:rsidR="004B0460" w:rsidRPr="00DE2B1E" w:rsidRDefault="004B0460" w:rsidP="006349A4">
            <w:pPr>
              <w:pStyle w:val="21ff5"/>
              <w:rPr>
                <w:rFonts w:eastAsia="Times New Roman"/>
                <w:lang w:eastAsia="ru-RU"/>
              </w:rPr>
            </w:pPr>
            <w:r w:rsidRPr="00DE2B1E">
              <w:t>01:010/1</w:t>
            </w:r>
          </w:p>
        </w:tc>
        <w:tc>
          <w:tcPr>
            <w:tcW w:w="5812" w:type="dxa"/>
            <w:shd w:val="clear" w:color="auto" w:fill="auto"/>
            <w:noWrap/>
            <w:vAlign w:val="center"/>
          </w:tcPr>
          <w:p w14:paraId="45D0DDF7" w14:textId="25D8B427" w:rsidR="004B0460" w:rsidRPr="00DE2B1E" w:rsidRDefault="004B0460" w:rsidP="006349A4">
            <w:pPr>
              <w:pStyle w:val="222"/>
            </w:pPr>
            <w:r w:rsidRPr="00DE2B1E">
              <w:t>Растениеводство в целом. Включает коды расчета вида использования 01.020 - 01.060</w:t>
            </w:r>
          </w:p>
        </w:tc>
        <w:tc>
          <w:tcPr>
            <w:tcW w:w="1276" w:type="dxa"/>
            <w:shd w:val="clear" w:color="auto" w:fill="auto"/>
            <w:noWrap/>
            <w:vAlign w:val="center"/>
          </w:tcPr>
          <w:p w14:paraId="78E03434" w14:textId="0584011B" w:rsidR="004B0460" w:rsidRPr="00DE2B1E" w:rsidRDefault="004B0460" w:rsidP="006349A4">
            <w:pPr>
              <w:pStyle w:val="21ff5"/>
              <w:rPr>
                <w:rFonts w:eastAsia="Times New Roman"/>
                <w:lang w:eastAsia="ru-RU"/>
              </w:rPr>
            </w:pPr>
            <w:r w:rsidRPr="00DE2B1E">
              <w:t>6821</w:t>
            </w:r>
          </w:p>
        </w:tc>
      </w:tr>
      <w:tr w:rsidR="004B0460" w:rsidRPr="00DE2B1E" w14:paraId="7BA8089D" w14:textId="77777777" w:rsidTr="006349A4">
        <w:trPr>
          <w:trHeight w:val="255"/>
        </w:trPr>
        <w:tc>
          <w:tcPr>
            <w:tcW w:w="1134" w:type="dxa"/>
            <w:shd w:val="clear" w:color="auto" w:fill="auto"/>
            <w:noWrap/>
            <w:vAlign w:val="center"/>
          </w:tcPr>
          <w:p w14:paraId="4149E79C" w14:textId="342B207B" w:rsidR="004B0460" w:rsidRPr="00DE2B1E" w:rsidRDefault="004B0460" w:rsidP="006349A4">
            <w:pPr>
              <w:pStyle w:val="21ff5"/>
              <w:rPr>
                <w:rFonts w:eastAsia="Times New Roman"/>
                <w:lang w:eastAsia="ru-RU"/>
              </w:rPr>
            </w:pPr>
            <w:r w:rsidRPr="00DE2B1E">
              <w:lastRenderedPageBreak/>
              <w:t>1</w:t>
            </w:r>
          </w:p>
        </w:tc>
        <w:tc>
          <w:tcPr>
            <w:tcW w:w="1134" w:type="dxa"/>
            <w:shd w:val="clear" w:color="auto" w:fill="auto"/>
            <w:noWrap/>
            <w:vAlign w:val="center"/>
          </w:tcPr>
          <w:p w14:paraId="4B47115B" w14:textId="7589E6F2" w:rsidR="004B0460" w:rsidRPr="00DE2B1E" w:rsidRDefault="004B0460" w:rsidP="006349A4">
            <w:pPr>
              <w:pStyle w:val="21ff5"/>
              <w:rPr>
                <w:rFonts w:eastAsia="Times New Roman"/>
                <w:lang w:eastAsia="ru-RU"/>
              </w:rPr>
            </w:pPr>
            <w:r w:rsidRPr="00DE2B1E">
              <w:t>01:011</w:t>
            </w:r>
          </w:p>
        </w:tc>
        <w:tc>
          <w:tcPr>
            <w:tcW w:w="5812" w:type="dxa"/>
            <w:shd w:val="clear" w:color="auto" w:fill="auto"/>
            <w:noWrap/>
            <w:vAlign w:val="center"/>
          </w:tcPr>
          <w:p w14:paraId="0071A70E" w14:textId="466DD111" w:rsidR="004B0460" w:rsidRPr="00DE2B1E" w:rsidRDefault="004B0460" w:rsidP="006349A4">
            <w:pPr>
              <w:pStyle w:val="222"/>
            </w:pPr>
            <w:r w:rsidRPr="00DE2B1E">
              <w:t>Малопригодные сельскохозяйственные земли</w:t>
            </w:r>
          </w:p>
        </w:tc>
        <w:tc>
          <w:tcPr>
            <w:tcW w:w="1276" w:type="dxa"/>
            <w:shd w:val="clear" w:color="auto" w:fill="auto"/>
            <w:noWrap/>
            <w:vAlign w:val="center"/>
          </w:tcPr>
          <w:p w14:paraId="23227325" w14:textId="7DFA5C74" w:rsidR="004B0460" w:rsidRPr="00DE2B1E" w:rsidRDefault="004B0460" w:rsidP="006349A4">
            <w:pPr>
              <w:pStyle w:val="21ff5"/>
              <w:rPr>
                <w:rFonts w:eastAsia="Times New Roman"/>
                <w:lang w:eastAsia="ru-RU"/>
              </w:rPr>
            </w:pPr>
            <w:r w:rsidRPr="00DE2B1E">
              <w:t>70</w:t>
            </w:r>
          </w:p>
        </w:tc>
      </w:tr>
      <w:tr w:rsidR="004B0460" w:rsidRPr="00DE2B1E" w14:paraId="44BE0146" w14:textId="77777777" w:rsidTr="006349A4">
        <w:trPr>
          <w:trHeight w:val="255"/>
        </w:trPr>
        <w:tc>
          <w:tcPr>
            <w:tcW w:w="1134" w:type="dxa"/>
            <w:shd w:val="clear" w:color="auto" w:fill="auto"/>
            <w:noWrap/>
            <w:vAlign w:val="center"/>
          </w:tcPr>
          <w:p w14:paraId="785F60E3" w14:textId="08B9C1D5"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E14D1A2" w14:textId="594DCD3D" w:rsidR="004B0460" w:rsidRPr="00DE2B1E" w:rsidRDefault="004B0460" w:rsidP="006349A4">
            <w:pPr>
              <w:pStyle w:val="21ff5"/>
              <w:rPr>
                <w:rFonts w:eastAsia="Times New Roman"/>
                <w:lang w:eastAsia="ru-RU"/>
              </w:rPr>
            </w:pPr>
            <w:r w:rsidRPr="00DE2B1E">
              <w:t>01:020</w:t>
            </w:r>
          </w:p>
        </w:tc>
        <w:tc>
          <w:tcPr>
            <w:tcW w:w="5812" w:type="dxa"/>
            <w:shd w:val="clear" w:color="auto" w:fill="auto"/>
            <w:noWrap/>
            <w:vAlign w:val="center"/>
          </w:tcPr>
          <w:p w14:paraId="7FBB26B7" w14:textId="18C7743B" w:rsidR="004B0460" w:rsidRPr="00DE2B1E" w:rsidRDefault="004B0460" w:rsidP="006349A4">
            <w:pPr>
              <w:pStyle w:val="222"/>
            </w:pPr>
            <w:r w:rsidRPr="00DE2B1E">
              <w:t>Выращивание зерновых, бобовых, кормовых, технических, масличных, эфиромасличных и иных сельскохозяйственных культур</w:t>
            </w:r>
          </w:p>
        </w:tc>
        <w:tc>
          <w:tcPr>
            <w:tcW w:w="1276" w:type="dxa"/>
            <w:shd w:val="clear" w:color="auto" w:fill="auto"/>
            <w:noWrap/>
            <w:vAlign w:val="center"/>
          </w:tcPr>
          <w:p w14:paraId="49C925DA" w14:textId="36C2B175" w:rsidR="004B0460" w:rsidRPr="00DE2B1E" w:rsidRDefault="004B0460" w:rsidP="006349A4">
            <w:pPr>
              <w:pStyle w:val="21ff5"/>
              <w:rPr>
                <w:rFonts w:eastAsia="Times New Roman"/>
                <w:lang w:eastAsia="ru-RU"/>
              </w:rPr>
            </w:pPr>
            <w:r w:rsidRPr="00DE2B1E">
              <w:t>125022</w:t>
            </w:r>
          </w:p>
        </w:tc>
      </w:tr>
      <w:tr w:rsidR="004B0460" w:rsidRPr="00DE2B1E" w14:paraId="70F08B4D" w14:textId="77777777" w:rsidTr="006349A4">
        <w:trPr>
          <w:trHeight w:val="255"/>
        </w:trPr>
        <w:tc>
          <w:tcPr>
            <w:tcW w:w="1134" w:type="dxa"/>
            <w:shd w:val="clear" w:color="auto" w:fill="auto"/>
            <w:noWrap/>
            <w:vAlign w:val="center"/>
          </w:tcPr>
          <w:p w14:paraId="4843B58B" w14:textId="661EADEB"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8986A8A" w14:textId="4202F719" w:rsidR="004B0460" w:rsidRPr="00DE2B1E" w:rsidRDefault="004B0460" w:rsidP="006349A4">
            <w:pPr>
              <w:pStyle w:val="21ff5"/>
              <w:rPr>
                <w:rFonts w:eastAsia="Times New Roman"/>
                <w:lang w:eastAsia="ru-RU"/>
              </w:rPr>
            </w:pPr>
            <w:r w:rsidRPr="00DE2B1E">
              <w:t>01:030</w:t>
            </w:r>
          </w:p>
        </w:tc>
        <w:tc>
          <w:tcPr>
            <w:tcW w:w="5812" w:type="dxa"/>
            <w:shd w:val="clear" w:color="auto" w:fill="auto"/>
            <w:noWrap/>
            <w:vAlign w:val="center"/>
          </w:tcPr>
          <w:p w14:paraId="3A3C1031" w14:textId="06CE550C" w:rsidR="004B0460" w:rsidRPr="00DE2B1E" w:rsidRDefault="004B0460" w:rsidP="006349A4">
            <w:pPr>
              <w:pStyle w:val="222"/>
            </w:pPr>
            <w:r w:rsidRPr="00DE2B1E">
              <w:t>Овощеводство в целом, связанное с производством картофеля, листовых, плодовых, луковичных и бахчевых сельскохозяйственных культур, в том числе с использованием теплиц</w:t>
            </w:r>
          </w:p>
        </w:tc>
        <w:tc>
          <w:tcPr>
            <w:tcW w:w="1276" w:type="dxa"/>
            <w:shd w:val="clear" w:color="auto" w:fill="auto"/>
            <w:noWrap/>
            <w:vAlign w:val="center"/>
          </w:tcPr>
          <w:p w14:paraId="2D45FC65" w14:textId="34A17478" w:rsidR="004B0460" w:rsidRPr="00DE2B1E" w:rsidRDefault="004B0460" w:rsidP="006349A4">
            <w:pPr>
              <w:pStyle w:val="21ff5"/>
              <w:rPr>
                <w:rFonts w:eastAsia="Times New Roman"/>
                <w:lang w:eastAsia="ru-RU"/>
              </w:rPr>
            </w:pPr>
            <w:r w:rsidRPr="00DE2B1E">
              <w:t>579</w:t>
            </w:r>
          </w:p>
        </w:tc>
      </w:tr>
      <w:tr w:rsidR="004B0460" w:rsidRPr="00DE2B1E" w14:paraId="5ED236A7" w14:textId="77777777" w:rsidTr="006349A4">
        <w:trPr>
          <w:trHeight w:val="255"/>
        </w:trPr>
        <w:tc>
          <w:tcPr>
            <w:tcW w:w="1134" w:type="dxa"/>
            <w:shd w:val="clear" w:color="auto" w:fill="auto"/>
            <w:noWrap/>
            <w:vAlign w:val="center"/>
          </w:tcPr>
          <w:p w14:paraId="571CF64B" w14:textId="30FDE188"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0D2175B0" w14:textId="16C1F241" w:rsidR="004B0460" w:rsidRPr="00DE2B1E" w:rsidRDefault="004B0460" w:rsidP="006349A4">
            <w:pPr>
              <w:pStyle w:val="21ff5"/>
              <w:rPr>
                <w:rFonts w:eastAsia="Times New Roman"/>
                <w:lang w:eastAsia="ru-RU"/>
              </w:rPr>
            </w:pPr>
            <w:r w:rsidRPr="00DE2B1E">
              <w:t>01:032</w:t>
            </w:r>
          </w:p>
        </w:tc>
        <w:tc>
          <w:tcPr>
            <w:tcW w:w="5812" w:type="dxa"/>
            <w:shd w:val="clear" w:color="auto" w:fill="auto"/>
            <w:noWrap/>
            <w:vAlign w:val="center"/>
          </w:tcPr>
          <w:p w14:paraId="57AC9DA1" w14:textId="297764E8" w:rsidR="004B0460" w:rsidRPr="00DE2B1E" w:rsidRDefault="004B0460" w:rsidP="006349A4">
            <w:pPr>
              <w:pStyle w:val="222"/>
            </w:pPr>
            <w:r w:rsidRPr="00DE2B1E">
              <w:t>Овощеводство тепличное</w:t>
            </w:r>
          </w:p>
        </w:tc>
        <w:tc>
          <w:tcPr>
            <w:tcW w:w="1276" w:type="dxa"/>
            <w:shd w:val="clear" w:color="auto" w:fill="auto"/>
            <w:noWrap/>
            <w:vAlign w:val="center"/>
          </w:tcPr>
          <w:p w14:paraId="14280847" w14:textId="6466E215" w:rsidR="004B0460" w:rsidRPr="00DE2B1E" w:rsidRDefault="004B0460" w:rsidP="006349A4">
            <w:pPr>
              <w:pStyle w:val="21ff5"/>
              <w:rPr>
                <w:rFonts w:eastAsia="Times New Roman"/>
                <w:lang w:eastAsia="ru-RU"/>
              </w:rPr>
            </w:pPr>
            <w:r w:rsidRPr="00DE2B1E">
              <w:t>509</w:t>
            </w:r>
          </w:p>
        </w:tc>
      </w:tr>
      <w:tr w:rsidR="004B0460" w:rsidRPr="00DE2B1E" w14:paraId="0C6D25A5" w14:textId="77777777" w:rsidTr="006349A4">
        <w:trPr>
          <w:trHeight w:val="255"/>
        </w:trPr>
        <w:tc>
          <w:tcPr>
            <w:tcW w:w="1134" w:type="dxa"/>
            <w:shd w:val="clear" w:color="auto" w:fill="auto"/>
            <w:noWrap/>
            <w:vAlign w:val="center"/>
          </w:tcPr>
          <w:p w14:paraId="41877A9C" w14:textId="59FC3C9C"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057799A1" w14:textId="3CAE059D" w:rsidR="004B0460" w:rsidRPr="00DE2B1E" w:rsidRDefault="004B0460" w:rsidP="006349A4">
            <w:pPr>
              <w:pStyle w:val="21ff5"/>
              <w:rPr>
                <w:rFonts w:eastAsia="Times New Roman"/>
                <w:lang w:eastAsia="ru-RU"/>
              </w:rPr>
            </w:pPr>
            <w:r w:rsidRPr="00DE2B1E">
              <w:t>01:040</w:t>
            </w:r>
          </w:p>
        </w:tc>
        <w:tc>
          <w:tcPr>
            <w:tcW w:w="5812" w:type="dxa"/>
            <w:shd w:val="clear" w:color="auto" w:fill="auto"/>
            <w:noWrap/>
            <w:vAlign w:val="center"/>
          </w:tcPr>
          <w:p w14:paraId="584D58A1" w14:textId="7B1A22CF" w:rsidR="004B0460" w:rsidRPr="00DE2B1E" w:rsidRDefault="004B0460" w:rsidP="006349A4">
            <w:pPr>
              <w:pStyle w:val="222"/>
            </w:pPr>
            <w:r w:rsidRPr="00DE2B1E">
              <w:t>Выращивание тонизирующих, лекарственных, цветочных культур в целом</w:t>
            </w:r>
          </w:p>
        </w:tc>
        <w:tc>
          <w:tcPr>
            <w:tcW w:w="1276" w:type="dxa"/>
            <w:shd w:val="clear" w:color="auto" w:fill="auto"/>
            <w:noWrap/>
            <w:vAlign w:val="center"/>
          </w:tcPr>
          <w:p w14:paraId="2A4DF999" w14:textId="34B66A0B" w:rsidR="004B0460" w:rsidRPr="00DE2B1E" w:rsidRDefault="004B0460" w:rsidP="006349A4">
            <w:pPr>
              <w:pStyle w:val="21ff5"/>
              <w:rPr>
                <w:rFonts w:eastAsia="Times New Roman"/>
                <w:lang w:eastAsia="ru-RU"/>
              </w:rPr>
            </w:pPr>
            <w:r w:rsidRPr="00DE2B1E">
              <w:t>12</w:t>
            </w:r>
          </w:p>
        </w:tc>
      </w:tr>
      <w:tr w:rsidR="004B0460" w:rsidRPr="00DE2B1E" w14:paraId="1AD4C16F" w14:textId="77777777" w:rsidTr="006349A4">
        <w:trPr>
          <w:trHeight w:val="255"/>
        </w:trPr>
        <w:tc>
          <w:tcPr>
            <w:tcW w:w="1134" w:type="dxa"/>
            <w:shd w:val="clear" w:color="auto" w:fill="auto"/>
            <w:noWrap/>
            <w:vAlign w:val="center"/>
          </w:tcPr>
          <w:p w14:paraId="5249F438" w14:textId="550EF1CD"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A2AFAE8" w14:textId="395F1C17" w:rsidR="004B0460" w:rsidRPr="00DE2B1E" w:rsidRDefault="004B0460" w:rsidP="006349A4">
            <w:pPr>
              <w:pStyle w:val="21ff5"/>
              <w:rPr>
                <w:rFonts w:eastAsia="Times New Roman"/>
                <w:lang w:eastAsia="ru-RU"/>
              </w:rPr>
            </w:pPr>
            <w:r w:rsidRPr="00DE2B1E">
              <w:t>01:041</w:t>
            </w:r>
          </w:p>
        </w:tc>
        <w:tc>
          <w:tcPr>
            <w:tcW w:w="5812" w:type="dxa"/>
            <w:shd w:val="clear" w:color="auto" w:fill="auto"/>
            <w:noWrap/>
            <w:vAlign w:val="center"/>
          </w:tcPr>
          <w:p w14:paraId="5DE88C11" w14:textId="10C5774C" w:rsidR="004B0460" w:rsidRPr="00DE2B1E" w:rsidRDefault="004B0460" w:rsidP="006349A4">
            <w:pPr>
              <w:pStyle w:val="222"/>
            </w:pPr>
            <w:r w:rsidRPr="00DE2B1E">
              <w:t>Выращивание тонизирующих, лекарственных, цветочных культур. Травы</w:t>
            </w:r>
          </w:p>
        </w:tc>
        <w:tc>
          <w:tcPr>
            <w:tcW w:w="1276" w:type="dxa"/>
            <w:shd w:val="clear" w:color="auto" w:fill="auto"/>
            <w:noWrap/>
            <w:vAlign w:val="center"/>
          </w:tcPr>
          <w:p w14:paraId="3D5256B2" w14:textId="027E6964" w:rsidR="004B0460" w:rsidRPr="00DE2B1E" w:rsidRDefault="004B0460" w:rsidP="006349A4">
            <w:pPr>
              <w:pStyle w:val="21ff5"/>
              <w:rPr>
                <w:rFonts w:eastAsia="Times New Roman"/>
                <w:lang w:eastAsia="ru-RU"/>
              </w:rPr>
            </w:pPr>
            <w:r w:rsidRPr="00DE2B1E">
              <w:t>7</w:t>
            </w:r>
          </w:p>
        </w:tc>
      </w:tr>
      <w:tr w:rsidR="004B0460" w:rsidRPr="00DE2B1E" w14:paraId="2CF4C523" w14:textId="77777777" w:rsidTr="006349A4">
        <w:trPr>
          <w:trHeight w:val="255"/>
        </w:trPr>
        <w:tc>
          <w:tcPr>
            <w:tcW w:w="1134" w:type="dxa"/>
            <w:shd w:val="clear" w:color="auto" w:fill="auto"/>
            <w:noWrap/>
            <w:vAlign w:val="center"/>
          </w:tcPr>
          <w:p w14:paraId="6F0D7FD6" w14:textId="469DDF72"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3EE1DA4" w14:textId="3191E226" w:rsidR="004B0460" w:rsidRPr="00DE2B1E" w:rsidRDefault="004B0460" w:rsidP="006349A4">
            <w:pPr>
              <w:pStyle w:val="21ff5"/>
              <w:rPr>
                <w:rFonts w:eastAsia="Times New Roman"/>
                <w:lang w:eastAsia="ru-RU"/>
              </w:rPr>
            </w:pPr>
            <w:r w:rsidRPr="00DE2B1E">
              <w:t>01:042</w:t>
            </w:r>
          </w:p>
        </w:tc>
        <w:tc>
          <w:tcPr>
            <w:tcW w:w="5812" w:type="dxa"/>
            <w:shd w:val="clear" w:color="auto" w:fill="auto"/>
            <w:noWrap/>
            <w:vAlign w:val="center"/>
          </w:tcPr>
          <w:p w14:paraId="10F401CF" w14:textId="449D8C18" w:rsidR="004B0460" w:rsidRPr="00DE2B1E" w:rsidRDefault="004B0460" w:rsidP="006349A4">
            <w:pPr>
              <w:pStyle w:val="222"/>
            </w:pPr>
            <w:r w:rsidRPr="00DE2B1E">
              <w:t>Выращивание тонизирующих, лекарственных, цветочных культур. Кустарники</w:t>
            </w:r>
          </w:p>
        </w:tc>
        <w:tc>
          <w:tcPr>
            <w:tcW w:w="1276" w:type="dxa"/>
            <w:shd w:val="clear" w:color="auto" w:fill="auto"/>
            <w:noWrap/>
            <w:vAlign w:val="center"/>
          </w:tcPr>
          <w:p w14:paraId="7BF624F5" w14:textId="6B1448B6" w:rsidR="004B0460" w:rsidRPr="00DE2B1E" w:rsidRDefault="004B0460" w:rsidP="006349A4">
            <w:pPr>
              <w:pStyle w:val="21ff5"/>
              <w:rPr>
                <w:rFonts w:eastAsia="Times New Roman"/>
                <w:lang w:eastAsia="ru-RU"/>
              </w:rPr>
            </w:pPr>
            <w:r w:rsidRPr="00DE2B1E">
              <w:t>65</w:t>
            </w:r>
          </w:p>
        </w:tc>
      </w:tr>
      <w:tr w:rsidR="004B0460" w:rsidRPr="00DE2B1E" w14:paraId="79238462" w14:textId="77777777" w:rsidTr="006349A4">
        <w:trPr>
          <w:trHeight w:val="255"/>
        </w:trPr>
        <w:tc>
          <w:tcPr>
            <w:tcW w:w="1134" w:type="dxa"/>
            <w:shd w:val="clear" w:color="auto" w:fill="auto"/>
            <w:noWrap/>
            <w:vAlign w:val="center"/>
          </w:tcPr>
          <w:p w14:paraId="453BAC8D" w14:textId="04365FB6"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1D577916" w14:textId="35028AAE" w:rsidR="004B0460" w:rsidRPr="00DE2B1E" w:rsidRDefault="004B0460" w:rsidP="006349A4">
            <w:pPr>
              <w:pStyle w:val="21ff5"/>
              <w:rPr>
                <w:rFonts w:eastAsia="Times New Roman"/>
                <w:lang w:eastAsia="ru-RU"/>
              </w:rPr>
            </w:pPr>
            <w:r w:rsidRPr="00DE2B1E">
              <w:t>01:050</w:t>
            </w:r>
          </w:p>
        </w:tc>
        <w:tc>
          <w:tcPr>
            <w:tcW w:w="5812" w:type="dxa"/>
            <w:shd w:val="clear" w:color="auto" w:fill="auto"/>
            <w:noWrap/>
            <w:vAlign w:val="center"/>
          </w:tcPr>
          <w:p w14:paraId="3FCD0EFE" w14:textId="3D8F0C94" w:rsidR="004B0460" w:rsidRPr="00DE2B1E" w:rsidRDefault="004B0460" w:rsidP="006349A4">
            <w:pPr>
              <w:pStyle w:val="222"/>
            </w:pPr>
            <w:r w:rsidRPr="00DE2B1E">
              <w:t>Садоводство в целом, связанное с выращиванием многолетних плодовых и ягодных культур, винограда и иных многолетних культур</w:t>
            </w:r>
          </w:p>
        </w:tc>
        <w:tc>
          <w:tcPr>
            <w:tcW w:w="1276" w:type="dxa"/>
            <w:shd w:val="clear" w:color="auto" w:fill="auto"/>
            <w:noWrap/>
            <w:vAlign w:val="center"/>
          </w:tcPr>
          <w:p w14:paraId="38C5037C" w14:textId="33E25BAA" w:rsidR="004B0460" w:rsidRPr="00DE2B1E" w:rsidRDefault="004B0460" w:rsidP="006349A4">
            <w:pPr>
              <w:pStyle w:val="21ff5"/>
              <w:rPr>
                <w:rFonts w:eastAsia="Times New Roman"/>
                <w:lang w:eastAsia="ru-RU"/>
              </w:rPr>
            </w:pPr>
            <w:r w:rsidRPr="00DE2B1E">
              <w:t>391</w:t>
            </w:r>
          </w:p>
        </w:tc>
      </w:tr>
      <w:tr w:rsidR="004B0460" w:rsidRPr="00DE2B1E" w14:paraId="1B770270" w14:textId="77777777" w:rsidTr="006349A4">
        <w:trPr>
          <w:trHeight w:val="255"/>
        </w:trPr>
        <w:tc>
          <w:tcPr>
            <w:tcW w:w="1134" w:type="dxa"/>
            <w:shd w:val="clear" w:color="auto" w:fill="auto"/>
            <w:noWrap/>
            <w:vAlign w:val="center"/>
          </w:tcPr>
          <w:p w14:paraId="629AA9B9" w14:textId="0DE350B1"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26DFD70" w14:textId="649B5829" w:rsidR="004B0460" w:rsidRPr="00DE2B1E" w:rsidRDefault="004B0460" w:rsidP="006349A4">
            <w:pPr>
              <w:pStyle w:val="21ff5"/>
              <w:rPr>
                <w:rFonts w:eastAsia="Times New Roman"/>
                <w:lang w:eastAsia="ru-RU"/>
              </w:rPr>
            </w:pPr>
            <w:r w:rsidRPr="00DE2B1E">
              <w:t>01:051</w:t>
            </w:r>
          </w:p>
        </w:tc>
        <w:tc>
          <w:tcPr>
            <w:tcW w:w="5812" w:type="dxa"/>
            <w:shd w:val="clear" w:color="auto" w:fill="auto"/>
            <w:noWrap/>
            <w:vAlign w:val="center"/>
          </w:tcPr>
          <w:p w14:paraId="30A0ACB9" w14:textId="36921023" w:rsidR="004B0460" w:rsidRPr="00DE2B1E" w:rsidRDefault="004B0460" w:rsidP="006349A4">
            <w:pPr>
              <w:pStyle w:val="222"/>
            </w:pPr>
            <w:r w:rsidRPr="00DE2B1E">
              <w:t>Садоводство плодовое</w:t>
            </w:r>
          </w:p>
        </w:tc>
        <w:tc>
          <w:tcPr>
            <w:tcW w:w="1276" w:type="dxa"/>
            <w:shd w:val="clear" w:color="auto" w:fill="auto"/>
            <w:noWrap/>
            <w:vAlign w:val="center"/>
          </w:tcPr>
          <w:p w14:paraId="1F0EF26D" w14:textId="1C81D021" w:rsidR="004B0460" w:rsidRPr="00DE2B1E" w:rsidRDefault="004B0460" w:rsidP="006349A4">
            <w:pPr>
              <w:pStyle w:val="21ff5"/>
              <w:rPr>
                <w:rFonts w:eastAsia="Times New Roman"/>
                <w:lang w:eastAsia="ru-RU"/>
              </w:rPr>
            </w:pPr>
            <w:r w:rsidRPr="00DE2B1E">
              <w:t>2589</w:t>
            </w:r>
          </w:p>
        </w:tc>
      </w:tr>
      <w:tr w:rsidR="004B0460" w:rsidRPr="00DE2B1E" w14:paraId="28CA856B" w14:textId="77777777" w:rsidTr="006349A4">
        <w:trPr>
          <w:trHeight w:val="255"/>
        </w:trPr>
        <w:tc>
          <w:tcPr>
            <w:tcW w:w="1134" w:type="dxa"/>
            <w:shd w:val="clear" w:color="auto" w:fill="auto"/>
            <w:noWrap/>
            <w:vAlign w:val="center"/>
          </w:tcPr>
          <w:p w14:paraId="3FA53710" w14:textId="3B1A4B6B"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403E3961" w14:textId="7ACC2202" w:rsidR="004B0460" w:rsidRPr="00DE2B1E" w:rsidRDefault="004B0460" w:rsidP="006349A4">
            <w:pPr>
              <w:pStyle w:val="21ff5"/>
              <w:rPr>
                <w:rFonts w:eastAsia="Times New Roman"/>
                <w:lang w:eastAsia="ru-RU"/>
              </w:rPr>
            </w:pPr>
            <w:r w:rsidRPr="00DE2B1E">
              <w:t>01:053</w:t>
            </w:r>
          </w:p>
        </w:tc>
        <w:tc>
          <w:tcPr>
            <w:tcW w:w="5812" w:type="dxa"/>
            <w:shd w:val="clear" w:color="auto" w:fill="auto"/>
            <w:noWrap/>
            <w:vAlign w:val="center"/>
          </w:tcPr>
          <w:p w14:paraId="2E2C0C8A" w14:textId="04419447" w:rsidR="004B0460" w:rsidRPr="00DE2B1E" w:rsidRDefault="004B0460" w:rsidP="006349A4">
            <w:pPr>
              <w:pStyle w:val="222"/>
            </w:pPr>
            <w:r w:rsidRPr="00DE2B1E">
              <w:t>Садоводство. Виноградники</w:t>
            </w:r>
          </w:p>
        </w:tc>
        <w:tc>
          <w:tcPr>
            <w:tcW w:w="1276" w:type="dxa"/>
            <w:shd w:val="clear" w:color="auto" w:fill="auto"/>
            <w:noWrap/>
            <w:vAlign w:val="center"/>
          </w:tcPr>
          <w:p w14:paraId="6AE9DCDA" w14:textId="62E20A7C" w:rsidR="004B0460" w:rsidRPr="00DE2B1E" w:rsidRDefault="004B0460" w:rsidP="006349A4">
            <w:pPr>
              <w:pStyle w:val="21ff5"/>
              <w:rPr>
                <w:rFonts w:eastAsia="Times New Roman"/>
                <w:lang w:eastAsia="ru-RU"/>
              </w:rPr>
            </w:pPr>
            <w:r w:rsidRPr="00DE2B1E">
              <w:t>2480</w:t>
            </w:r>
          </w:p>
        </w:tc>
      </w:tr>
      <w:tr w:rsidR="004B0460" w:rsidRPr="00DE2B1E" w14:paraId="38BED7E9" w14:textId="77777777" w:rsidTr="006349A4">
        <w:trPr>
          <w:trHeight w:val="255"/>
        </w:trPr>
        <w:tc>
          <w:tcPr>
            <w:tcW w:w="1134" w:type="dxa"/>
            <w:shd w:val="clear" w:color="auto" w:fill="auto"/>
            <w:noWrap/>
            <w:vAlign w:val="center"/>
          </w:tcPr>
          <w:p w14:paraId="7C6D14D6" w14:textId="14B914B6"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FC55411" w14:textId="1B5C3F8B" w:rsidR="004B0460" w:rsidRPr="00DE2B1E" w:rsidRDefault="004B0460" w:rsidP="006349A4">
            <w:pPr>
              <w:pStyle w:val="21ff5"/>
              <w:rPr>
                <w:rFonts w:eastAsia="Times New Roman"/>
                <w:lang w:eastAsia="ru-RU"/>
              </w:rPr>
            </w:pPr>
            <w:r w:rsidRPr="00DE2B1E">
              <w:t>01:054</w:t>
            </w:r>
          </w:p>
        </w:tc>
        <w:tc>
          <w:tcPr>
            <w:tcW w:w="5812" w:type="dxa"/>
            <w:shd w:val="clear" w:color="auto" w:fill="auto"/>
            <w:noWrap/>
            <w:vAlign w:val="center"/>
          </w:tcPr>
          <w:p w14:paraId="503719F8" w14:textId="3CFE7E87" w:rsidR="004B0460" w:rsidRPr="00DE2B1E" w:rsidRDefault="004B0460" w:rsidP="006349A4">
            <w:pPr>
              <w:pStyle w:val="222"/>
            </w:pPr>
            <w:r w:rsidRPr="00DE2B1E">
              <w:t>Садоводство. Ягодники</w:t>
            </w:r>
          </w:p>
        </w:tc>
        <w:tc>
          <w:tcPr>
            <w:tcW w:w="1276" w:type="dxa"/>
            <w:shd w:val="clear" w:color="auto" w:fill="auto"/>
            <w:noWrap/>
            <w:vAlign w:val="center"/>
          </w:tcPr>
          <w:p w14:paraId="6CEC1A6E" w14:textId="0A48E261" w:rsidR="004B0460" w:rsidRPr="00DE2B1E" w:rsidRDefault="004B0460" w:rsidP="006349A4">
            <w:pPr>
              <w:pStyle w:val="21ff5"/>
              <w:rPr>
                <w:rFonts w:eastAsia="Times New Roman"/>
                <w:lang w:eastAsia="ru-RU"/>
              </w:rPr>
            </w:pPr>
            <w:r w:rsidRPr="00DE2B1E">
              <w:t>3</w:t>
            </w:r>
          </w:p>
        </w:tc>
      </w:tr>
      <w:tr w:rsidR="004B0460" w:rsidRPr="00DE2B1E" w14:paraId="36323949" w14:textId="77777777" w:rsidTr="006349A4">
        <w:trPr>
          <w:trHeight w:val="255"/>
        </w:trPr>
        <w:tc>
          <w:tcPr>
            <w:tcW w:w="1134" w:type="dxa"/>
            <w:shd w:val="clear" w:color="auto" w:fill="auto"/>
            <w:noWrap/>
            <w:vAlign w:val="center"/>
          </w:tcPr>
          <w:p w14:paraId="0C6DD97E" w14:textId="292154D8"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D3D7410" w14:textId="7EC09F62" w:rsidR="004B0460" w:rsidRPr="00DE2B1E" w:rsidRDefault="004B0460" w:rsidP="006349A4">
            <w:pPr>
              <w:pStyle w:val="21ff5"/>
              <w:rPr>
                <w:rFonts w:eastAsia="Times New Roman"/>
                <w:lang w:eastAsia="ru-RU"/>
              </w:rPr>
            </w:pPr>
            <w:r w:rsidRPr="00DE2B1E">
              <w:t>01:081</w:t>
            </w:r>
          </w:p>
        </w:tc>
        <w:tc>
          <w:tcPr>
            <w:tcW w:w="5812" w:type="dxa"/>
            <w:shd w:val="clear" w:color="auto" w:fill="auto"/>
            <w:noWrap/>
            <w:vAlign w:val="center"/>
          </w:tcPr>
          <w:p w14:paraId="699A79FA" w14:textId="3EAF664B" w:rsidR="004B0460" w:rsidRPr="00DE2B1E" w:rsidRDefault="004B0460" w:rsidP="006349A4">
            <w:pPr>
              <w:pStyle w:val="222"/>
            </w:pPr>
            <w:r w:rsidRPr="00DE2B1E">
              <w:t>Скотоводство. Сенокошение, выпас, производство кормов, за исключением кодов расчета вида использования 01.082 - 01.084</w:t>
            </w:r>
          </w:p>
        </w:tc>
        <w:tc>
          <w:tcPr>
            <w:tcW w:w="1276" w:type="dxa"/>
            <w:shd w:val="clear" w:color="auto" w:fill="auto"/>
            <w:noWrap/>
            <w:vAlign w:val="center"/>
          </w:tcPr>
          <w:p w14:paraId="664668E0" w14:textId="69F4101A" w:rsidR="004B0460" w:rsidRPr="00DE2B1E" w:rsidRDefault="004B0460" w:rsidP="006349A4">
            <w:pPr>
              <w:pStyle w:val="21ff5"/>
              <w:rPr>
                <w:rFonts w:eastAsia="Times New Roman"/>
                <w:lang w:eastAsia="ru-RU"/>
              </w:rPr>
            </w:pPr>
            <w:r w:rsidRPr="00DE2B1E">
              <w:t>9200</w:t>
            </w:r>
          </w:p>
        </w:tc>
      </w:tr>
      <w:tr w:rsidR="004B0460" w:rsidRPr="00DE2B1E" w14:paraId="162EEE59" w14:textId="77777777" w:rsidTr="006349A4">
        <w:trPr>
          <w:trHeight w:val="255"/>
        </w:trPr>
        <w:tc>
          <w:tcPr>
            <w:tcW w:w="1134" w:type="dxa"/>
            <w:shd w:val="clear" w:color="auto" w:fill="auto"/>
            <w:noWrap/>
            <w:vAlign w:val="center"/>
          </w:tcPr>
          <w:p w14:paraId="3FCC6C2D" w14:textId="531AB2E0"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205EDF34" w14:textId="424D17C3" w:rsidR="004B0460" w:rsidRPr="00DE2B1E" w:rsidRDefault="004B0460" w:rsidP="006349A4">
            <w:pPr>
              <w:pStyle w:val="21ff5"/>
              <w:rPr>
                <w:rFonts w:eastAsia="Times New Roman"/>
                <w:lang w:eastAsia="ru-RU"/>
              </w:rPr>
            </w:pPr>
            <w:r w:rsidRPr="00DE2B1E">
              <w:t>01:120</w:t>
            </w:r>
          </w:p>
        </w:tc>
        <w:tc>
          <w:tcPr>
            <w:tcW w:w="5812" w:type="dxa"/>
            <w:shd w:val="clear" w:color="auto" w:fill="auto"/>
            <w:noWrap/>
            <w:vAlign w:val="center"/>
          </w:tcPr>
          <w:p w14:paraId="72A59418" w14:textId="22956C42" w:rsidR="004B0460" w:rsidRPr="00DE2B1E" w:rsidRDefault="004B0460" w:rsidP="006349A4">
            <w:pPr>
              <w:pStyle w:val="222"/>
            </w:pPr>
            <w:r w:rsidRPr="00DE2B1E">
              <w:t>Пчеловодство в целом. Разведение, содержание и использование пчел и иных полезных насекомых</w:t>
            </w:r>
          </w:p>
        </w:tc>
        <w:tc>
          <w:tcPr>
            <w:tcW w:w="1276" w:type="dxa"/>
            <w:shd w:val="clear" w:color="auto" w:fill="auto"/>
            <w:noWrap/>
            <w:vAlign w:val="center"/>
          </w:tcPr>
          <w:p w14:paraId="552F647D" w14:textId="5966E057" w:rsidR="004B0460" w:rsidRPr="00DE2B1E" w:rsidRDefault="004B0460" w:rsidP="006349A4">
            <w:pPr>
              <w:pStyle w:val="21ff5"/>
              <w:rPr>
                <w:rFonts w:eastAsia="Times New Roman"/>
                <w:lang w:eastAsia="ru-RU"/>
              </w:rPr>
            </w:pPr>
            <w:r w:rsidRPr="00DE2B1E">
              <w:t>157</w:t>
            </w:r>
          </w:p>
        </w:tc>
      </w:tr>
      <w:tr w:rsidR="004B0460" w:rsidRPr="00DE2B1E" w14:paraId="5EBEAAE4" w14:textId="77777777" w:rsidTr="006349A4">
        <w:trPr>
          <w:trHeight w:val="255"/>
        </w:trPr>
        <w:tc>
          <w:tcPr>
            <w:tcW w:w="1134" w:type="dxa"/>
            <w:shd w:val="clear" w:color="auto" w:fill="auto"/>
            <w:noWrap/>
            <w:vAlign w:val="center"/>
          </w:tcPr>
          <w:p w14:paraId="217A8521" w14:textId="5AB94491"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45210B0" w14:textId="10885C26" w:rsidR="004B0460" w:rsidRPr="00DE2B1E" w:rsidRDefault="004B0460" w:rsidP="006349A4">
            <w:pPr>
              <w:pStyle w:val="21ff5"/>
              <w:rPr>
                <w:rFonts w:eastAsia="Times New Roman"/>
                <w:lang w:eastAsia="ru-RU"/>
              </w:rPr>
            </w:pPr>
            <w:r w:rsidRPr="00DE2B1E">
              <w:t>01:130</w:t>
            </w:r>
          </w:p>
        </w:tc>
        <w:tc>
          <w:tcPr>
            <w:tcW w:w="5812" w:type="dxa"/>
            <w:shd w:val="clear" w:color="auto" w:fill="auto"/>
            <w:noWrap/>
            <w:vAlign w:val="center"/>
          </w:tcPr>
          <w:p w14:paraId="0B5717A4" w14:textId="5A43DFBE" w:rsidR="004B0460" w:rsidRPr="00DE2B1E" w:rsidRDefault="004B0460" w:rsidP="006349A4">
            <w:pPr>
              <w:pStyle w:val="222"/>
            </w:pPr>
            <w:r w:rsidRPr="00DE2B1E">
              <w:t>Рыбоводство в целом. Разведение и (или) содержание, выращивание объектов рыбоводства (аквакультуры), за исключением кода расчета вида использования 01:132</w:t>
            </w:r>
          </w:p>
        </w:tc>
        <w:tc>
          <w:tcPr>
            <w:tcW w:w="1276" w:type="dxa"/>
            <w:shd w:val="clear" w:color="auto" w:fill="auto"/>
            <w:noWrap/>
            <w:vAlign w:val="center"/>
          </w:tcPr>
          <w:p w14:paraId="2732B10B" w14:textId="78EB4FDD" w:rsidR="004B0460" w:rsidRPr="00DE2B1E" w:rsidRDefault="004B0460" w:rsidP="006349A4">
            <w:pPr>
              <w:pStyle w:val="21ff5"/>
              <w:rPr>
                <w:rFonts w:eastAsia="Times New Roman"/>
                <w:lang w:eastAsia="ru-RU"/>
              </w:rPr>
            </w:pPr>
            <w:r w:rsidRPr="00DE2B1E">
              <w:t>1280</w:t>
            </w:r>
          </w:p>
        </w:tc>
      </w:tr>
      <w:tr w:rsidR="004B0460" w:rsidRPr="00DE2B1E" w14:paraId="24EF3A60" w14:textId="77777777" w:rsidTr="006349A4">
        <w:trPr>
          <w:trHeight w:val="255"/>
        </w:trPr>
        <w:tc>
          <w:tcPr>
            <w:tcW w:w="1134" w:type="dxa"/>
            <w:shd w:val="clear" w:color="auto" w:fill="auto"/>
            <w:noWrap/>
            <w:vAlign w:val="center"/>
          </w:tcPr>
          <w:p w14:paraId="53AED9FF" w14:textId="7663DB4D"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5EDFE6D" w14:textId="6FE1094A" w:rsidR="004B0460" w:rsidRPr="00DE2B1E" w:rsidRDefault="004B0460" w:rsidP="006349A4">
            <w:pPr>
              <w:pStyle w:val="21ff5"/>
              <w:rPr>
                <w:rFonts w:eastAsia="Times New Roman"/>
                <w:lang w:eastAsia="ru-RU"/>
              </w:rPr>
            </w:pPr>
            <w:r w:rsidRPr="00DE2B1E">
              <w:t>01:131</w:t>
            </w:r>
          </w:p>
        </w:tc>
        <w:tc>
          <w:tcPr>
            <w:tcW w:w="5812" w:type="dxa"/>
            <w:shd w:val="clear" w:color="auto" w:fill="auto"/>
            <w:noWrap/>
            <w:vAlign w:val="center"/>
          </w:tcPr>
          <w:p w14:paraId="46467FED" w14:textId="272E4083" w:rsidR="004B0460" w:rsidRPr="00DE2B1E" w:rsidRDefault="004B0460" w:rsidP="006349A4">
            <w:pPr>
              <w:pStyle w:val="222"/>
            </w:pPr>
            <w:r w:rsidRPr="00DE2B1E">
              <w:t>Рыбоводство. Водные объекты, предназначенные для рыбоводства</w:t>
            </w:r>
          </w:p>
        </w:tc>
        <w:tc>
          <w:tcPr>
            <w:tcW w:w="1276" w:type="dxa"/>
            <w:shd w:val="clear" w:color="auto" w:fill="auto"/>
            <w:noWrap/>
            <w:vAlign w:val="center"/>
          </w:tcPr>
          <w:p w14:paraId="19A68955" w14:textId="346DB955" w:rsidR="004B0460" w:rsidRPr="00DE2B1E" w:rsidRDefault="004B0460" w:rsidP="006349A4">
            <w:pPr>
              <w:pStyle w:val="21ff5"/>
              <w:rPr>
                <w:rFonts w:eastAsia="Times New Roman"/>
                <w:lang w:eastAsia="ru-RU"/>
              </w:rPr>
            </w:pPr>
            <w:r w:rsidRPr="00DE2B1E">
              <w:t>189</w:t>
            </w:r>
          </w:p>
        </w:tc>
      </w:tr>
      <w:tr w:rsidR="004B0460" w:rsidRPr="00DE2B1E" w14:paraId="0B9CB0FC" w14:textId="77777777" w:rsidTr="006349A4">
        <w:trPr>
          <w:trHeight w:val="255"/>
        </w:trPr>
        <w:tc>
          <w:tcPr>
            <w:tcW w:w="1134" w:type="dxa"/>
            <w:shd w:val="clear" w:color="auto" w:fill="auto"/>
            <w:noWrap/>
            <w:vAlign w:val="center"/>
          </w:tcPr>
          <w:p w14:paraId="089F4D12" w14:textId="706BC040"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25C56FF" w14:textId="70BB574D" w:rsidR="004B0460" w:rsidRPr="00DE2B1E" w:rsidRDefault="004B0460" w:rsidP="006349A4">
            <w:pPr>
              <w:pStyle w:val="21ff5"/>
              <w:rPr>
                <w:rFonts w:eastAsia="Times New Roman"/>
                <w:lang w:eastAsia="ru-RU"/>
              </w:rPr>
            </w:pPr>
            <w:r w:rsidRPr="00DE2B1E">
              <w:t>01:140</w:t>
            </w:r>
          </w:p>
        </w:tc>
        <w:tc>
          <w:tcPr>
            <w:tcW w:w="5812" w:type="dxa"/>
            <w:shd w:val="clear" w:color="auto" w:fill="auto"/>
            <w:noWrap/>
            <w:vAlign w:val="center"/>
          </w:tcPr>
          <w:p w14:paraId="0B825BF7" w14:textId="5E110F25" w:rsidR="004B0460" w:rsidRPr="00DE2B1E" w:rsidRDefault="004B0460" w:rsidP="006349A4">
            <w:pPr>
              <w:pStyle w:val="222"/>
            </w:pPr>
            <w:r w:rsidRPr="00DE2B1E">
              <w:t>Научное обеспечение сельского хозяйства в целом</w:t>
            </w:r>
          </w:p>
        </w:tc>
        <w:tc>
          <w:tcPr>
            <w:tcW w:w="1276" w:type="dxa"/>
            <w:shd w:val="clear" w:color="auto" w:fill="auto"/>
            <w:noWrap/>
            <w:vAlign w:val="center"/>
          </w:tcPr>
          <w:p w14:paraId="230ED8B7" w14:textId="4F7EE71E" w:rsidR="004B0460" w:rsidRPr="00DE2B1E" w:rsidRDefault="004B0460" w:rsidP="006349A4">
            <w:pPr>
              <w:pStyle w:val="21ff5"/>
              <w:rPr>
                <w:rFonts w:eastAsia="Times New Roman"/>
                <w:lang w:eastAsia="ru-RU"/>
              </w:rPr>
            </w:pPr>
            <w:r w:rsidRPr="00DE2B1E">
              <w:t>17</w:t>
            </w:r>
          </w:p>
        </w:tc>
      </w:tr>
      <w:tr w:rsidR="004B0460" w:rsidRPr="00DE2B1E" w14:paraId="0FDDD9A7" w14:textId="77777777" w:rsidTr="006349A4">
        <w:trPr>
          <w:trHeight w:val="255"/>
        </w:trPr>
        <w:tc>
          <w:tcPr>
            <w:tcW w:w="1134" w:type="dxa"/>
            <w:shd w:val="clear" w:color="auto" w:fill="auto"/>
            <w:noWrap/>
            <w:vAlign w:val="center"/>
          </w:tcPr>
          <w:p w14:paraId="153E787C" w14:textId="52753A39"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18A0E4B9" w14:textId="76476BC1" w:rsidR="004B0460" w:rsidRPr="00DE2B1E" w:rsidRDefault="004B0460" w:rsidP="006349A4">
            <w:pPr>
              <w:pStyle w:val="21ff5"/>
              <w:rPr>
                <w:rFonts w:eastAsia="Times New Roman"/>
                <w:lang w:eastAsia="ru-RU"/>
              </w:rPr>
            </w:pPr>
            <w:r w:rsidRPr="00DE2B1E">
              <w:t>01:141</w:t>
            </w:r>
          </w:p>
        </w:tc>
        <w:tc>
          <w:tcPr>
            <w:tcW w:w="5812" w:type="dxa"/>
            <w:shd w:val="clear" w:color="auto" w:fill="auto"/>
            <w:noWrap/>
            <w:vAlign w:val="center"/>
          </w:tcPr>
          <w:p w14:paraId="6F733F1B" w14:textId="2CFDBD28" w:rsidR="004B0460" w:rsidRPr="00DE2B1E" w:rsidRDefault="004B0460" w:rsidP="006349A4">
            <w:pPr>
              <w:pStyle w:val="222"/>
            </w:pPr>
            <w:r w:rsidRPr="00DE2B1E">
              <w:t>Научное обеспечение сельского хозяйства. Растениеводство. Выращивание опытных образцов</w:t>
            </w:r>
          </w:p>
        </w:tc>
        <w:tc>
          <w:tcPr>
            <w:tcW w:w="1276" w:type="dxa"/>
            <w:shd w:val="clear" w:color="auto" w:fill="auto"/>
            <w:noWrap/>
            <w:vAlign w:val="center"/>
          </w:tcPr>
          <w:p w14:paraId="3348EDF7" w14:textId="1D4E6CB1" w:rsidR="004B0460" w:rsidRPr="00DE2B1E" w:rsidRDefault="004B0460" w:rsidP="006349A4">
            <w:pPr>
              <w:pStyle w:val="21ff5"/>
              <w:rPr>
                <w:rFonts w:eastAsia="Times New Roman"/>
                <w:lang w:eastAsia="ru-RU"/>
              </w:rPr>
            </w:pPr>
            <w:r w:rsidRPr="00DE2B1E">
              <w:t>105</w:t>
            </w:r>
          </w:p>
        </w:tc>
      </w:tr>
      <w:tr w:rsidR="004B0460" w:rsidRPr="00DE2B1E" w14:paraId="0DF79049" w14:textId="77777777" w:rsidTr="006349A4">
        <w:trPr>
          <w:trHeight w:val="255"/>
        </w:trPr>
        <w:tc>
          <w:tcPr>
            <w:tcW w:w="1134" w:type="dxa"/>
            <w:shd w:val="clear" w:color="auto" w:fill="auto"/>
            <w:noWrap/>
            <w:vAlign w:val="center"/>
          </w:tcPr>
          <w:p w14:paraId="4CF382A1" w14:textId="64AC8EE0"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34E745B6" w14:textId="4AF219A4" w:rsidR="004B0460" w:rsidRPr="00DE2B1E" w:rsidRDefault="004B0460" w:rsidP="006349A4">
            <w:pPr>
              <w:pStyle w:val="21ff5"/>
              <w:rPr>
                <w:rFonts w:eastAsia="Times New Roman"/>
                <w:lang w:eastAsia="ru-RU"/>
              </w:rPr>
            </w:pPr>
            <w:r w:rsidRPr="00DE2B1E">
              <w:t>01:160</w:t>
            </w:r>
          </w:p>
        </w:tc>
        <w:tc>
          <w:tcPr>
            <w:tcW w:w="5812" w:type="dxa"/>
            <w:shd w:val="clear" w:color="auto" w:fill="auto"/>
            <w:noWrap/>
            <w:vAlign w:val="center"/>
          </w:tcPr>
          <w:p w14:paraId="276A2E30" w14:textId="44CE827E" w:rsidR="004B0460" w:rsidRPr="00DE2B1E" w:rsidRDefault="004B0460" w:rsidP="006349A4">
            <w:pPr>
              <w:pStyle w:val="222"/>
            </w:pPr>
            <w:r w:rsidRPr="00DE2B1E">
              <w:t>Ведение личного подсобного хозяйства на полевых земельных участках. Производство сельскохозяйственной продукции без права возведения зданий, сооружений</w:t>
            </w:r>
          </w:p>
        </w:tc>
        <w:tc>
          <w:tcPr>
            <w:tcW w:w="1276" w:type="dxa"/>
            <w:shd w:val="clear" w:color="auto" w:fill="auto"/>
            <w:noWrap/>
            <w:vAlign w:val="center"/>
          </w:tcPr>
          <w:p w14:paraId="2F7A9D76" w14:textId="4170F46A" w:rsidR="004B0460" w:rsidRPr="00DE2B1E" w:rsidRDefault="004B0460" w:rsidP="006349A4">
            <w:pPr>
              <w:pStyle w:val="21ff5"/>
              <w:rPr>
                <w:rFonts w:eastAsia="Times New Roman"/>
                <w:lang w:eastAsia="ru-RU"/>
              </w:rPr>
            </w:pPr>
            <w:r w:rsidRPr="00DE2B1E">
              <w:t>3431</w:t>
            </w:r>
          </w:p>
        </w:tc>
      </w:tr>
      <w:tr w:rsidR="004B0460" w:rsidRPr="00DE2B1E" w14:paraId="158AA222" w14:textId="77777777" w:rsidTr="006349A4">
        <w:trPr>
          <w:trHeight w:val="255"/>
        </w:trPr>
        <w:tc>
          <w:tcPr>
            <w:tcW w:w="1134" w:type="dxa"/>
            <w:shd w:val="clear" w:color="auto" w:fill="auto"/>
            <w:noWrap/>
            <w:vAlign w:val="center"/>
          </w:tcPr>
          <w:p w14:paraId="6D6700E1" w14:textId="255D5BC7"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2399B911" w14:textId="0996AFE5" w:rsidR="004B0460" w:rsidRPr="00DE2B1E" w:rsidRDefault="004B0460" w:rsidP="006349A4">
            <w:pPr>
              <w:pStyle w:val="21ff5"/>
              <w:rPr>
                <w:rFonts w:eastAsia="Times New Roman"/>
                <w:lang w:eastAsia="ru-RU"/>
              </w:rPr>
            </w:pPr>
            <w:r w:rsidRPr="00DE2B1E">
              <w:t>01:171</w:t>
            </w:r>
          </w:p>
        </w:tc>
        <w:tc>
          <w:tcPr>
            <w:tcW w:w="5812" w:type="dxa"/>
            <w:shd w:val="clear" w:color="auto" w:fill="auto"/>
            <w:noWrap/>
            <w:vAlign w:val="center"/>
          </w:tcPr>
          <w:p w14:paraId="5B5D886E" w14:textId="74E6AC6B" w:rsidR="004B0460" w:rsidRPr="00DE2B1E" w:rsidRDefault="004B0460" w:rsidP="006349A4">
            <w:pPr>
              <w:pStyle w:val="222"/>
            </w:pPr>
            <w:r w:rsidRPr="00DE2B1E">
              <w:t>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1276" w:type="dxa"/>
            <w:shd w:val="clear" w:color="auto" w:fill="auto"/>
            <w:noWrap/>
            <w:vAlign w:val="center"/>
          </w:tcPr>
          <w:p w14:paraId="2E47DA33" w14:textId="507188F8" w:rsidR="004B0460" w:rsidRPr="00DE2B1E" w:rsidRDefault="004B0460" w:rsidP="006349A4">
            <w:pPr>
              <w:pStyle w:val="21ff5"/>
              <w:rPr>
                <w:rFonts w:eastAsia="Times New Roman"/>
                <w:lang w:eastAsia="ru-RU"/>
              </w:rPr>
            </w:pPr>
            <w:r w:rsidRPr="00DE2B1E">
              <w:t>151</w:t>
            </w:r>
          </w:p>
        </w:tc>
      </w:tr>
      <w:tr w:rsidR="004B0460" w:rsidRPr="00DE2B1E" w14:paraId="2DB7141A" w14:textId="77777777" w:rsidTr="006349A4">
        <w:trPr>
          <w:trHeight w:val="255"/>
        </w:trPr>
        <w:tc>
          <w:tcPr>
            <w:tcW w:w="1134" w:type="dxa"/>
            <w:shd w:val="clear" w:color="auto" w:fill="auto"/>
            <w:noWrap/>
            <w:vAlign w:val="center"/>
          </w:tcPr>
          <w:p w14:paraId="027AB065" w14:textId="2EA074ED"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37CDD574" w14:textId="5CB271FA" w:rsidR="004B0460" w:rsidRPr="00DE2B1E" w:rsidRDefault="004B0460" w:rsidP="006349A4">
            <w:pPr>
              <w:pStyle w:val="21ff5"/>
              <w:rPr>
                <w:rFonts w:eastAsia="Times New Roman"/>
                <w:lang w:eastAsia="ru-RU"/>
              </w:rPr>
            </w:pPr>
            <w:r w:rsidRPr="00DE2B1E">
              <w:t>02:000</w:t>
            </w:r>
          </w:p>
        </w:tc>
        <w:tc>
          <w:tcPr>
            <w:tcW w:w="5812" w:type="dxa"/>
            <w:shd w:val="clear" w:color="auto" w:fill="auto"/>
            <w:noWrap/>
            <w:vAlign w:val="center"/>
          </w:tcPr>
          <w:p w14:paraId="6E8296E9" w14:textId="44CB6168" w:rsidR="004B0460" w:rsidRPr="00DE2B1E" w:rsidRDefault="004B0460" w:rsidP="006349A4">
            <w:pPr>
              <w:pStyle w:val="222"/>
            </w:pPr>
            <w:r w:rsidRPr="00DE2B1E">
              <w:t>2. СЕГМЕНТ "Жилая застройка (среднеэтажная и многоэтажная)"</w:t>
            </w:r>
          </w:p>
        </w:tc>
        <w:tc>
          <w:tcPr>
            <w:tcW w:w="1276" w:type="dxa"/>
            <w:shd w:val="clear" w:color="auto" w:fill="auto"/>
            <w:noWrap/>
            <w:vAlign w:val="center"/>
          </w:tcPr>
          <w:p w14:paraId="22E45C56" w14:textId="4964A79A" w:rsidR="004B0460" w:rsidRPr="00DE2B1E" w:rsidRDefault="004B0460" w:rsidP="006349A4">
            <w:pPr>
              <w:pStyle w:val="21ff5"/>
              <w:rPr>
                <w:rFonts w:eastAsia="Times New Roman"/>
                <w:lang w:eastAsia="ru-RU"/>
              </w:rPr>
            </w:pPr>
            <w:r w:rsidRPr="00DE2B1E">
              <w:t>5296</w:t>
            </w:r>
          </w:p>
        </w:tc>
      </w:tr>
      <w:tr w:rsidR="004B0460" w:rsidRPr="00DE2B1E" w14:paraId="43853BA5" w14:textId="77777777" w:rsidTr="006349A4">
        <w:trPr>
          <w:trHeight w:val="255"/>
        </w:trPr>
        <w:tc>
          <w:tcPr>
            <w:tcW w:w="1134" w:type="dxa"/>
            <w:shd w:val="clear" w:color="auto" w:fill="auto"/>
            <w:noWrap/>
            <w:vAlign w:val="center"/>
          </w:tcPr>
          <w:p w14:paraId="638B0083" w14:textId="357E8A19"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669F7DF9" w14:textId="5284C20A" w:rsidR="004B0460" w:rsidRPr="00DE2B1E" w:rsidRDefault="004B0460" w:rsidP="006349A4">
            <w:pPr>
              <w:pStyle w:val="21ff5"/>
              <w:rPr>
                <w:rFonts w:eastAsia="Times New Roman"/>
                <w:lang w:eastAsia="ru-RU"/>
              </w:rPr>
            </w:pPr>
            <w:r w:rsidRPr="00DE2B1E">
              <w:t>02:051</w:t>
            </w:r>
          </w:p>
        </w:tc>
        <w:tc>
          <w:tcPr>
            <w:tcW w:w="5812" w:type="dxa"/>
            <w:shd w:val="clear" w:color="auto" w:fill="auto"/>
            <w:noWrap/>
            <w:vAlign w:val="center"/>
          </w:tcPr>
          <w:p w14:paraId="0FB0B83D" w14:textId="4A14D51F" w:rsidR="004B0460" w:rsidRPr="00DE2B1E" w:rsidRDefault="004B0460" w:rsidP="006349A4">
            <w:pPr>
              <w:pStyle w:val="222"/>
            </w:pPr>
            <w:r w:rsidRPr="00DE2B1E">
              <w:t xml:space="preserve">Среднеэтажная жилая застройка. Размещение многоквартирных домов высотой не выше восьми надземных этажей, размещение в многоквартирном доме </w:t>
            </w:r>
            <w:proofErr w:type="spellStart"/>
            <w:r w:rsidRPr="00DE2B1E">
              <w:t>машино</w:t>
            </w:r>
            <w:proofErr w:type="spellEnd"/>
            <w:r w:rsidRPr="00DE2B1E">
              <w:t>-мест</w:t>
            </w:r>
          </w:p>
        </w:tc>
        <w:tc>
          <w:tcPr>
            <w:tcW w:w="1276" w:type="dxa"/>
            <w:shd w:val="clear" w:color="auto" w:fill="auto"/>
            <w:noWrap/>
            <w:vAlign w:val="center"/>
          </w:tcPr>
          <w:p w14:paraId="0998BC87" w14:textId="1C40D7C9" w:rsidR="004B0460" w:rsidRPr="00DE2B1E" w:rsidRDefault="004B0460" w:rsidP="006349A4">
            <w:pPr>
              <w:pStyle w:val="21ff5"/>
              <w:rPr>
                <w:rFonts w:eastAsia="Times New Roman"/>
                <w:lang w:eastAsia="ru-RU"/>
              </w:rPr>
            </w:pPr>
            <w:r w:rsidRPr="00DE2B1E">
              <w:t>8500</w:t>
            </w:r>
          </w:p>
        </w:tc>
      </w:tr>
      <w:tr w:rsidR="004B0460" w:rsidRPr="00DE2B1E" w14:paraId="0013999B" w14:textId="77777777" w:rsidTr="006349A4">
        <w:trPr>
          <w:trHeight w:val="255"/>
        </w:trPr>
        <w:tc>
          <w:tcPr>
            <w:tcW w:w="1134" w:type="dxa"/>
            <w:shd w:val="clear" w:color="auto" w:fill="auto"/>
            <w:noWrap/>
            <w:vAlign w:val="center"/>
          </w:tcPr>
          <w:p w14:paraId="694DF00C" w14:textId="7EA30578"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6DFEE4A8" w14:textId="4F15C96C" w:rsidR="004B0460" w:rsidRPr="00DE2B1E" w:rsidRDefault="004B0460" w:rsidP="006349A4">
            <w:pPr>
              <w:pStyle w:val="21ff5"/>
              <w:rPr>
                <w:rFonts w:eastAsia="Times New Roman"/>
                <w:lang w:eastAsia="ru-RU"/>
              </w:rPr>
            </w:pPr>
            <w:r w:rsidRPr="00DE2B1E">
              <w:t>02:060</w:t>
            </w:r>
          </w:p>
        </w:tc>
        <w:tc>
          <w:tcPr>
            <w:tcW w:w="5812" w:type="dxa"/>
            <w:shd w:val="clear" w:color="auto" w:fill="auto"/>
            <w:noWrap/>
            <w:vAlign w:val="center"/>
          </w:tcPr>
          <w:p w14:paraId="6696FB3D" w14:textId="11DD25C1" w:rsidR="004B0460" w:rsidRPr="00DE2B1E" w:rsidRDefault="004B0460" w:rsidP="006349A4">
            <w:pPr>
              <w:pStyle w:val="222"/>
            </w:pPr>
            <w:r w:rsidRPr="00DE2B1E">
              <w:t>Многоэтажная жилая застройка (высотная застройка) в целом</w:t>
            </w:r>
          </w:p>
        </w:tc>
        <w:tc>
          <w:tcPr>
            <w:tcW w:w="1276" w:type="dxa"/>
            <w:shd w:val="clear" w:color="auto" w:fill="auto"/>
            <w:noWrap/>
            <w:vAlign w:val="center"/>
          </w:tcPr>
          <w:p w14:paraId="493136E4" w14:textId="6BFE17B4" w:rsidR="004B0460" w:rsidRPr="00DE2B1E" w:rsidRDefault="004B0460" w:rsidP="006349A4">
            <w:pPr>
              <w:pStyle w:val="21ff5"/>
              <w:rPr>
                <w:rFonts w:eastAsia="Times New Roman"/>
                <w:lang w:eastAsia="ru-RU"/>
              </w:rPr>
            </w:pPr>
            <w:r w:rsidRPr="00DE2B1E">
              <w:t>1</w:t>
            </w:r>
          </w:p>
        </w:tc>
      </w:tr>
      <w:tr w:rsidR="004B0460" w:rsidRPr="00DE2B1E" w14:paraId="1F896BFC" w14:textId="77777777" w:rsidTr="006349A4">
        <w:trPr>
          <w:trHeight w:val="255"/>
        </w:trPr>
        <w:tc>
          <w:tcPr>
            <w:tcW w:w="1134" w:type="dxa"/>
            <w:shd w:val="clear" w:color="auto" w:fill="auto"/>
            <w:noWrap/>
            <w:vAlign w:val="center"/>
          </w:tcPr>
          <w:p w14:paraId="0AF87B72" w14:textId="0DE0563F"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79A4775D" w14:textId="72595A1E" w:rsidR="004B0460" w:rsidRPr="00DE2B1E" w:rsidRDefault="004B0460" w:rsidP="006349A4">
            <w:pPr>
              <w:pStyle w:val="21ff5"/>
              <w:rPr>
                <w:rFonts w:eastAsia="Times New Roman"/>
                <w:lang w:eastAsia="ru-RU"/>
              </w:rPr>
            </w:pPr>
            <w:r w:rsidRPr="00DE2B1E">
              <w:t>02:061</w:t>
            </w:r>
          </w:p>
        </w:tc>
        <w:tc>
          <w:tcPr>
            <w:tcW w:w="5812" w:type="dxa"/>
            <w:shd w:val="clear" w:color="auto" w:fill="auto"/>
            <w:noWrap/>
            <w:vAlign w:val="center"/>
          </w:tcPr>
          <w:p w14:paraId="35842610" w14:textId="68E329AE" w:rsidR="004B0460" w:rsidRPr="00DE2B1E" w:rsidRDefault="004B0460" w:rsidP="006349A4">
            <w:pPr>
              <w:pStyle w:val="222"/>
            </w:pPr>
            <w:r w:rsidRPr="00DE2B1E">
              <w:t xml:space="preserve">Многоэтажная жилая застройка. Размещение многоквартирных домов высотой девять надземных этажей и выше, размещение в многоквартирном доме </w:t>
            </w:r>
            <w:proofErr w:type="spellStart"/>
            <w:r w:rsidRPr="00DE2B1E">
              <w:t>машино</w:t>
            </w:r>
            <w:proofErr w:type="spellEnd"/>
            <w:r w:rsidRPr="00DE2B1E">
              <w:t>-мест</w:t>
            </w:r>
          </w:p>
        </w:tc>
        <w:tc>
          <w:tcPr>
            <w:tcW w:w="1276" w:type="dxa"/>
            <w:shd w:val="clear" w:color="auto" w:fill="auto"/>
            <w:noWrap/>
            <w:vAlign w:val="center"/>
          </w:tcPr>
          <w:p w14:paraId="29B4FE38" w14:textId="6DC2F0EB" w:rsidR="004B0460" w:rsidRPr="00DE2B1E" w:rsidRDefault="004B0460" w:rsidP="006349A4">
            <w:pPr>
              <w:pStyle w:val="21ff5"/>
              <w:rPr>
                <w:rFonts w:eastAsia="Times New Roman"/>
                <w:lang w:eastAsia="ru-RU"/>
              </w:rPr>
            </w:pPr>
            <w:r w:rsidRPr="00DE2B1E">
              <w:t>4631</w:t>
            </w:r>
          </w:p>
        </w:tc>
      </w:tr>
      <w:tr w:rsidR="004B0460" w:rsidRPr="00DE2B1E" w14:paraId="57364184" w14:textId="77777777" w:rsidTr="006349A4">
        <w:trPr>
          <w:trHeight w:val="255"/>
        </w:trPr>
        <w:tc>
          <w:tcPr>
            <w:tcW w:w="1134" w:type="dxa"/>
            <w:shd w:val="clear" w:color="auto" w:fill="auto"/>
            <w:noWrap/>
            <w:vAlign w:val="center"/>
          </w:tcPr>
          <w:p w14:paraId="76005A84" w14:textId="6AA1591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69D6E19" w14:textId="4AE47D2F" w:rsidR="004B0460" w:rsidRPr="00DE2B1E" w:rsidRDefault="004B0460" w:rsidP="006349A4">
            <w:pPr>
              <w:pStyle w:val="21ff5"/>
              <w:rPr>
                <w:rFonts w:eastAsia="Times New Roman"/>
                <w:lang w:eastAsia="ru-RU"/>
              </w:rPr>
            </w:pPr>
            <w:r w:rsidRPr="00DE2B1E">
              <w:t>03:000</w:t>
            </w:r>
          </w:p>
        </w:tc>
        <w:tc>
          <w:tcPr>
            <w:tcW w:w="5812" w:type="dxa"/>
            <w:shd w:val="clear" w:color="auto" w:fill="auto"/>
            <w:noWrap/>
            <w:vAlign w:val="center"/>
          </w:tcPr>
          <w:p w14:paraId="6095572C" w14:textId="3AA35123" w:rsidR="004B0460" w:rsidRPr="00DE2B1E" w:rsidRDefault="004B0460" w:rsidP="006349A4">
            <w:pPr>
              <w:pStyle w:val="222"/>
            </w:pPr>
            <w:r w:rsidRPr="00DE2B1E">
              <w:t>3. СЕГМЕНТ "Общественное использование"</w:t>
            </w:r>
          </w:p>
        </w:tc>
        <w:tc>
          <w:tcPr>
            <w:tcW w:w="1276" w:type="dxa"/>
            <w:shd w:val="clear" w:color="auto" w:fill="auto"/>
            <w:noWrap/>
            <w:vAlign w:val="center"/>
          </w:tcPr>
          <w:p w14:paraId="5C3E25A0" w14:textId="266C761F" w:rsidR="004B0460" w:rsidRPr="00DE2B1E" w:rsidRDefault="004B0460" w:rsidP="006349A4">
            <w:pPr>
              <w:pStyle w:val="21ff5"/>
              <w:rPr>
                <w:rFonts w:eastAsia="Times New Roman"/>
                <w:lang w:eastAsia="ru-RU"/>
              </w:rPr>
            </w:pPr>
            <w:r w:rsidRPr="00DE2B1E">
              <w:t>3</w:t>
            </w:r>
          </w:p>
        </w:tc>
      </w:tr>
      <w:tr w:rsidR="004B0460" w:rsidRPr="00DE2B1E" w14:paraId="09C12BFB" w14:textId="77777777" w:rsidTr="006349A4">
        <w:trPr>
          <w:trHeight w:val="255"/>
        </w:trPr>
        <w:tc>
          <w:tcPr>
            <w:tcW w:w="1134" w:type="dxa"/>
            <w:shd w:val="clear" w:color="auto" w:fill="auto"/>
            <w:noWrap/>
            <w:vAlign w:val="center"/>
          </w:tcPr>
          <w:p w14:paraId="577C4F5A" w14:textId="29FC44E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6FD06D6" w14:textId="4DEC09E4" w:rsidR="004B0460" w:rsidRPr="00DE2B1E" w:rsidRDefault="004B0460" w:rsidP="006349A4">
            <w:pPr>
              <w:pStyle w:val="21ff5"/>
              <w:rPr>
                <w:rFonts w:eastAsia="Times New Roman"/>
                <w:lang w:eastAsia="ru-RU"/>
              </w:rPr>
            </w:pPr>
            <w:r w:rsidRPr="00DE2B1E">
              <w:t>01:143</w:t>
            </w:r>
          </w:p>
        </w:tc>
        <w:tc>
          <w:tcPr>
            <w:tcW w:w="5812" w:type="dxa"/>
            <w:shd w:val="clear" w:color="auto" w:fill="auto"/>
            <w:noWrap/>
            <w:vAlign w:val="center"/>
          </w:tcPr>
          <w:p w14:paraId="43FC2319" w14:textId="73443D9A" w:rsidR="004B0460" w:rsidRPr="00DE2B1E" w:rsidRDefault="004B0460" w:rsidP="006349A4">
            <w:pPr>
              <w:pStyle w:val="222"/>
            </w:pPr>
            <w:r w:rsidRPr="00DE2B1E">
              <w:t>Научное обеспечение сельского хозяйства. Размещение зданий, сооружений, оборудования, необходимых для осуществления научного обеспечения сельского хозяйства, включая размещение коллекций генетических ресурсов растений</w:t>
            </w:r>
          </w:p>
        </w:tc>
        <w:tc>
          <w:tcPr>
            <w:tcW w:w="1276" w:type="dxa"/>
            <w:shd w:val="clear" w:color="auto" w:fill="auto"/>
            <w:noWrap/>
            <w:vAlign w:val="center"/>
          </w:tcPr>
          <w:p w14:paraId="3ADB4A61" w14:textId="1BFC2B9E" w:rsidR="004B0460" w:rsidRPr="00DE2B1E" w:rsidRDefault="004B0460" w:rsidP="006349A4">
            <w:pPr>
              <w:pStyle w:val="21ff5"/>
              <w:rPr>
                <w:rFonts w:eastAsia="Times New Roman"/>
                <w:lang w:eastAsia="ru-RU"/>
              </w:rPr>
            </w:pPr>
            <w:r w:rsidRPr="00DE2B1E">
              <w:t>26</w:t>
            </w:r>
          </w:p>
        </w:tc>
      </w:tr>
      <w:tr w:rsidR="004B0460" w:rsidRPr="00DE2B1E" w14:paraId="1DCA0ADD" w14:textId="77777777" w:rsidTr="006349A4">
        <w:trPr>
          <w:trHeight w:val="255"/>
        </w:trPr>
        <w:tc>
          <w:tcPr>
            <w:tcW w:w="1134" w:type="dxa"/>
            <w:shd w:val="clear" w:color="auto" w:fill="auto"/>
            <w:noWrap/>
            <w:vAlign w:val="center"/>
          </w:tcPr>
          <w:p w14:paraId="52C0ED43" w14:textId="34220AD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E5AFC34" w14:textId="1905B32B" w:rsidR="004B0460" w:rsidRPr="00DE2B1E" w:rsidRDefault="004B0460" w:rsidP="006349A4">
            <w:pPr>
              <w:pStyle w:val="21ff5"/>
              <w:rPr>
                <w:rFonts w:eastAsia="Times New Roman"/>
                <w:lang w:eastAsia="ru-RU"/>
              </w:rPr>
            </w:pPr>
            <w:r w:rsidRPr="00DE2B1E">
              <w:t>03:013</w:t>
            </w:r>
          </w:p>
        </w:tc>
        <w:tc>
          <w:tcPr>
            <w:tcW w:w="5812" w:type="dxa"/>
            <w:shd w:val="clear" w:color="auto" w:fill="auto"/>
            <w:noWrap/>
            <w:vAlign w:val="center"/>
          </w:tcPr>
          <w:p w14:paraId="138A4111" w14:textId="0AB737CA" w:rsidR="004B0460" w:rsidRPr="00DE2B1E" w:rsidRDefault="004B0460" w:rsidP="006349A4">
            <w:pPr>
              <w:pStyle w:val="222"/>
            </w:pPr>
            <w:r w:rsidRPr="00DE2B1E">
              <w:t>Коммунальное обслуживание. Здания, сооружения, помещения, предназначенные для обеспечения физических и юридических лиц коммунальными услугами, в частности зданий или помещений, предназначенных для приема физических и юридических лиц в связи с предоставлением им коммунальных услуг</w:t>
            </w:r>
          </w:p>
        </w:tc>
        <w:tc>
          <w:tcPr>
            <w:tcW w:w="1276" w:type="dxa"/>
            <w:shd w:val="clear" w:color="auto" w:fill="auto"/>
            <w:noWrap/>
            <w:vAlign w:val="center"/>
          </w:tcPr>
          <w:p w14:paraId="39EEEB6A" w14:textId="31E3F895" w:rsidR="004B0460" w:rsidRPr="00DE2B1E" w:rsidRDefault="004B0460" w:rsidP="006349A4">
            <w:pPr>
              <w:pStyle w:val="21ff5"/>
              <w:rPr>
                <w:rFonts w:eastAsia="Times New Roman"/>
                <w:lang w:eastAsia="ru-RU"/>
              </w:rPr>
            </w:pPr>
            <w:r w:rsidRPr="00DE2B1E">
              <w:t>157</w:t>
            </w:r>
          </w:p>
        </w:tc>
      </w:tr>
      <w:tr w:rsidR="004B0460" w:rsidRPr="00DE2B1E" w14:paraId="436F8CDF" w14:textId="77777777" w:rsidTr="006349A4">
        <w:trPr>
          <w:trHeight w:val="255"/>
        </w:trPr>
        <w:tc>
          <w:tcPr>
            <w:tcW w:w="1134" w:type="dxa"/>
            <w:shd w:val="clear" w:color="auto" w:fill="auto"/>
            <w:noWrap/>
            <w:vAlign w:val="center"/>
          </w:tcPr>
          <w:p w14:paraId="6B0F9374" w14:textId="11C42873"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F98BACE" w14:textId="2D507FB9" w:rsidR="004B0460" w:rsidRPr="00DE2B1E" w:rsidRDefault="004B0460" w:rsidP="006349A4">
            <w:pPr>
              <w:pStyle w:val="21ff5"/>
              <w:rPr>
                <w:rFonts w:eastAsia="Times New Roman"/>
                <w:lang w:eastAsia="ru-RU"/>
              </w:rPr>
            </w:pPr>
            <w:r w:rsidRPr="00DE2B1E">
              <w:t>03:020</w:t>
            </w:r>
          </w:p>
        </w:tc>
        <w:tc>
          <w:tcPr>
            <w:tcW w:w="5812" w:type="dxa"/>
            <w:shd w:val="clear" w:color="auto" w:fill="auto"/>
            <w:noWrap/>
            <w:vAlign w:val="center"/>
          </w:tcPr>
          <w:p w14:paraId="31435FCE" w14:textId="04409BAD" w:rsidR="004B0460" w:rsidRPr="00DE2B1E" w:rsidRDefault="004B0460" w:rsidP="006349A4">
            <w:pPr>
              <w:pStyle w:val="222"/>
            </w:pPr>
            <w:r w:rsidRPr="00DE2B1E">
              <w:t>Социальное обслуживание в целом</w:t>
            </w:r>
          </w:p>
        </w:tc>
        <w:tc>
          <w:tcPr>
            <w:tcW w:w="1276" w:type="dxa"/>
            <w:shd w:val="clear" w:color="auto" w:fill="auto"/>
            <w:noWrap/>
            <w:vAlign w:val="center"/>
          </w:tcPr>
          <w:p w14:paraId="00BF3C0E" w14:textId="3DA0E98E" w:rsidR="004B0460" w:rsidRPr="00DE2B1E" w:rsidRDefault="004B0460" w:rsidP="006349A4">
            <w:pPr>
              <w:pStyle w:val="21ff5"/>
              <w:rPr>
                <w:rFonts w:eastAsia="Times New Roman"/>
                <w:lang w:eastAsia="ru-RU"/>
              </w:rPr>
            </w:pPr>
            <w:r w:rsidRPr="00DE2B1E">
              <w:t>238</w:t>
            </w:r>
          </w:p>
        </w:tc>
      </w:tr>
      <w:tr w:rsidR="004B0460" w:rsidRPr="00DE2B1E" w14:paraId="5BE11BEF" w14:textId="77777777" w:rsidTr="006349A4">
        <w:trPr>
          <w:trHeight w:val="255"/>
        </w:trPr>
        <w:tc>
          <w:tcPr>
            <w:tcW w:w="1134" w:type="dxa"/>
            <w:shd w:val="clear" w:color="auto" w:fill="auto"/>
            <w:noWrap/>
            <w:vAlign w:val="center"/>
          </w:tcPr>
          <w:p w14:paraId="297C3229" w14:textId="612CBEC8" w:rsidR="004B0460" w:rsidRPr="00DE2B1E" w:rsidRDefault="004B0460" w:rsidP="006349A4">
            <w:pPr>
              <w:pStyle w:val="21ff5"/>
              <w:rPr>
                <w:rFonts w:eastAsia="Times New Roman"/>
                <w:lang w:eastAsia="ru-RU"/>
              </w:rPr>
            </w:pPr>
            <w:r w:rsidRPr="00DE2B1E">
              <w:lastRenderedPageBreak/>
              <w:t>3</w:t>
            </w:r>
          </w:p>
        </w:tc>
        <w:tc>
          <w:tcPr>
            <w:tcW w:w="1134" w:type="dxa"/>
            <w:shd w:val="clear" w:color="auto" w:fill="auto"/>
            <w:noWrap/>
            <w:vAlign w:val="center"/>
          </w:tcPr>
          <w:p w14:paraId="1C9D2A76" w14:textId="0C9FE277" w:rsidR="004B0460" w:rsidRPr="00DE2B1E" w:rsidRDefault="004B0460" w:rsidP="006349A4">
            <w:pPr>
              <w:pStyle w:val="21ff5"/>
              <w:rPr>
                <w:rFonts w:eastAsia="Times New Roman"/>
                <w:lang w:eastAsia="ru-RU"/>
              </w:rPr>
            </w:pPr>
            <w:r w:rsidRPr="00DE2B1E">
              <w:t>03:021</w:t>
            </w:r>
          </w:p>
        </w:tc>
        <w:tc>
          <w:tcPr>
            <w:tcW w:w="5812" w:type="dxa"/>
            <w:shd w:val="clear" w:color="auto" w:fill="auto"/>
            <w:noWrap/>
            <w:vAlign w:val="center"/>
          </w:tcPr>
          <w:p w14:paraId="5472A2FE" w14:textId="6CBFA09B" w:rsidR="004B0460" w:rsidRPr="00DE2B1E" w:rsidRDefault="004B0460" w:rsidP="006349A4">
            <w:pPr>
              <w:pStyle w:val="222"/>
            </w:pPr>
            <w:r w:rsidRPr="00DE2B1E">
              <w:t>Социальное обслуживание. Здания, сооружения, помещения, предназначенные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1276" w:type="dxa"/>
            <w:shd w:val="clear" w:color="auto" w:fill="auto"/>
            <w:noWrap/>
            <w:vAlign w:val="center"/>
          </w:tcPr>
          <w:p w14:paraId="4CE3D7F8" w14:textId="0E814F0D" w:rsidR="004B0460" w:rsidRPr="00DE2B1E" w:rsidRDefault="004B0460" w:rsidP="006349A4">
            <w:pPr>
              <w:pStyle w:val="21ff5"/>
              <w:rPr>
                <w:rFonts w:eastAsia="Times New Roman"/>
                <w:lang w:eastAsia="ru-RU"/>
              </w:rPr>
            </w:pPr>
            <w:r w:rsidRPr="00DE2B1E">
              <w:t>336</w:t>
            </w:r>
          </w:p>
        </w:tc>
      </w:tr>
      <w:tr w:rsidR="004B0460" w:rsidRPr="00DE2B1E" w14:paraId="24F4A803" w14:textId="77777777" w:rsidTr="006349A4">
        <w:trPr>
          <w:trHeight w:val="255"/>
        </w:trPr>
        <w:tc>
          <w:tcPr>
            <w:tcW w:w="1134" w:type="dxa"/>
            <w:shd w:val="clear" w:color="auto" w:fill="auto"/>
            <w:noWrap/>
            <w:vAlign w:val="center"/>
          </w:tcPr>
          <w:p w14:paraId="65F98DAB" w14:textId="11C25934"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1BCBDE7" w14:textId="67E4CB32" w:rsidR="004B0460" w:rsidRPr="00DE2B1E" w:rsidRDefault="004B0460" w:rsidP="006349A4">
            <w:pPr>
              <w:pStyle w:val="21ff5"/>
              <w:rPr>
                <w:rFonts w:eastAsia="Times New Roman"/>
                <w:lang w:eastAsia="ru-RU"/>
              </w:rPr>
            </w:pPr>
            <w:r w:rsidRPr="00DE2B1E">
              <w:t>03:022</w:t>
            </w:r>
          </w:p>
        </w:tc>
        <w:tc>
          <w:tcPr>
            <w:tcW w:w="5812" w:type="dxa"/>
            <w:shd w:val="clear" w:color="auto" w:fill="auto"/>
            <w:noWrap/>
            <w:vAlign w:val="center"/>
          </w:tcPr>
          <w:p w14:paraId="30CE0629" w14:textId="4F543CEB" w:rsidR="004B0460" w:rsidRPr="00DE2B1E" w:rsidRDefault="004B0460" w:rsidP="006349A4">
            <w:pPr>
              <w:pStyle w:val="222"/>
            </w:pPr>
            <w:r w:rsidRPr="00DE2B1E">
              <w:t>Социальное обслуживание. Здания, сооружения, помещения, предназначенные для размещения отделений почты и телеграфа</w:t>
            </w:r>
          </w:p>
        </w:tc>
        <w:tc>
          <w:tcPr>
            <w:tcW w:w="1276" w:type="dxa"/>
            <w:shd w:val="clear" w:color="auto" w:fill="auto"/>
            <w:noWrap/>
            <w:vAlign w:val="center"/>
          </w:tcPr>
          <w:p w14:paraId="6ACF120F" w14:textId="6DB1D198" w:rsidR="004B0460" w:rsidRPr="00DE2B1E" w:rsidRDefault="004B0460" w:rsidP="006349A4">
            <w:pPr>
              <w:pStyle w:val="21ff5"/>
              <w:rPr>
                <w:rFonts w:eastAsia="Times New Roman"/>
                <w:lang w:eastAsia="ru-RU"/>
              </w:rPr>
            </w:pPr>
            <w:r w:rsidRPr="00DE2B1E">
              <w:t>664</w:t>
            </w:r>
          </w:p>
        </w:tc>
      </w:tr>
      <w:tr w:rsidR="004B0460" w:rsidRPr="00DE2B1E" w14:paraId="60799E5B" w14:textId="77777777" w:rsidTr="006349A4">
        <w:trPr>
          <w:trHeight w:val="255"/>
        </w:trPr>
        <w:tc>
          <w:tcPr>
            <w:tcW w:w="1134" w:type="dxa"/>
            <w:shd w:val="clear" w:color="auto" w:fill="auto"/>
            <w:noWrap/>
            <w:vAlign w:val="center"/>
          </w:tcPr>
          <w:p w14:paraId="58DE378E" w14:textId="59C2A655"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600632D4" w14:textId="1B73FD4C" w:rsidR="004B0460" w:rsidRPr="00DE2B1E" w:rsidRDefault="004B0460" w:rsidP="006349A4">
            <w:pPr>
              <w:pStyle w:val="21ff5"/>
              <w:rPr>
                <w:rFonts w:eastAsia="Times New Roman"/>
                <w:lang w:eastAsia="ru-RU"/>
              </w:rPr>
            </w:pPr>
            <w:r w:rsidRPr="00DE2B1E">
              <w:t>03:023</w:t>
            </w:r>
          </w:p>
        </w:tc>
        <w:tc>
          <w:tcPr>
            <w:tcW w:w="5812" w:type="dxa"/>
            <w:shd w:val="clear" w:color="auto" w:fill="auto"/>
            <w:noWrap/>
            <w:vAlign w:val="center"/>
          </w:tcPr>
          <w:p w14:paraId="68D8CC99" w14:textId="4BC90E19" w:rsidR="004B0460" w:rsidRPr="00DE2B1E" w:rsidRDefault="004B0460" w:rsidP="006349A4">
            <w:pPr>
              <w:pStyle w:val="222"/>
            </w:pPr>
            <w:r w:rsidRPr="00DE2B1E">
              <w:t>Социальное обслуживание. Здания, сооружения, помещения, предназначенные для размещения общественных некоммерческих организаций: благотворительных организаций, клубов по интересам</w:t>
            </w:r>
          </w:p>
        </w:tc>
        <w:tc>
          <w:tcPr>
            <w:tcW w:w="1276" w:type="dxa"/>
            <w:shd w:val="clear" w:color="auto" w:fill="auto"/>
            <w:noWrap/>
            <w:vAlign w:val="center"/>
          </w:tcPr>
          <w:p w14:paraId="602E04C3" w14:textId="7B2EA57A" w:rsidR="004B0460" w:rsidRPr="00DE2B1E" w:rsidRDefault="004B0460" w:rsidP="006349A4">
            <w:pPr>
              <w:pStyle w:val="21ff5"/>
              <w:rPr>
                <w:rFonts w:eastAsia="Times New Roman"/>
                <w:lang w:eastAsia="ru-RU"/>
              </w:rPr>
            </w:pPr>
            <w:r w:rsidRPr="00DE2B1E">
              <w:t>9</w:t>
            </w:r>
          </w:p>
        </w:tc>
      </w:tr>
      <w:tr w:rsidR="004B0460" w:rsidRPr="00DE2B1E" w14:paraId="03440288" w14:textId="77777777" w:rsidTr="006349A4">
        <w:trPr>
          <w:trHeight w:val="255"/>
        </w:trPr>
        <w:tc>
          <w:tcPr>
            <w:tcW w:w="1134" w:type="dxa"/>
            <w:shd w:val="clear" w:color="auto" w:fill="auto"/>
            <w:noWrap/>
            <w:vAlign w:val="center"/>
          </w:tcPr>
          <w:p w14:paraId="34BCEA04" w14:textId="478F35B3"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E6A76F1" w14:textId="5C0C01F2" w:rsidR="004B0460" w:rsidRPr="00DE2B1E" w:rsidRDefault="004B0460" w:rsidP="006349A4">
            <w:pPr>
              <w:pStyle w:val="21ff5"/>
              <w:rPr>
                <w:rFonts w:eastAsia="Times New Roman"/>
                <w:lang w:eastAsia="ru-RU"/>
              </w:rPr>
            </w:pPr>
            <w:r w:rsidRPr="00DE2B1E">
              <w:t>03:030</w:t>
            </w:r>
          </w:p>
        </w:tc>
        <w:tc>
          <w:tcPr>
            <w:tcW w:w="5812" w:type="dxa"/>
            <w:shd w:val="clear" w:color="auto" w:fill="auto"/>
            <w:noWrap/>
            <w:vAlign w:val="center"/>
          </w:tcPr>
          <w:p w14:paraId="6561CD12" w14:textId="53B38CA9" w:rsidR="004B0460" w:rsidRPr="00DE2B1E" w:rsidRDefault="004B0460" w:rsidP="006349A4">
            <w:pPr>
              <w:pStyle w:val="222"/>
            </w:pPr>
            <w:r w:rsidRPr="00DE2B1E">
              <w:t>Бытовое обслуживание в целом</w:t>
            </w:r>
          </w:p>
        </w:tc>
        <w:tc>
          <w:tcPr>
            <w:tcW w:w="1276" w:type="dxa"/>
            <w:shd w:val="clear" w:color="auto" w:fill="auto"/>
            <w:noWrap/>
            <w:vAlign w:val="center"/>
          </w:tcPr>
          <w:p w14:paraId="74051D5A" w14:textId="2A2810E1" w:rsidR="004B0460" w:rsidRPr="00DE2B1E" w:rsidRDefault="004B0460" w:rsidP="006349A4">
            <w:pPr>
              <w:pStyle w:val="21ff5"/>
              <w:rPr>
                <w:rFonts w:eastAsia="Times New Roman"/>
                <w:lang w:eastAsia="ru-RU"/>
              </w:rPr>
            </w:pPr>
            <w:r w:rsidRPr="00DE2B1E">
              <w:t>1257</w:t>
            </w:r>
          </w:p>
        </w:tc>
      </w:tr>
      <w:tr w:rsidR="004B0460" w:rsidRPr="00DE2B1E" w14:paraId="51B73B64" w14:textId="77777777" w:rsidTr="006349A4">
        <w:trPr>
          <w:trHeight w:val="255"/>
        </w:trPr>
        <w:tc>
          <w:tcPr>
            <w:tcW w:w="1134" w:type="dxa"/>
            <w:shd w:val="clear" w:color="auto" w:fill="auto"/>
            <w:noWrap/>
            <w:vAlign w:val="center"/>
          </w:tcPr>
          <w:p w14:paraId="6321C032" w14:textId="5E1C474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0D71F20" w14:textId="7DE749D4" w:rsidR="004B0460" w:rsidRPr="00DE2B1E" w:rsidRDefault="004B0460" w:rsidP="006349A4">
            <w:pPr>
              <w:pStyle w:val="21ff5"/>
              <w:rPr>
                <w:rFonts w:eastAsia="Times New Roman"/>
                <w:lang w:eastAsia="ru-RU"/>
              </w:rPr>
            </w:pPr>
            <w:r w:rsidRPr="00DE2B1E">
              <w:t>03:031</w:t>
            </w:r>
          </w:p>
        </w:tc>
        <w:tc>
          <w:tcPr>
            <w:tcW w:w="5812" w:type="dxa"/>
            <w:shd w:val="clear" w:color="auto" w:fill="auto"/>
            <w:noWrap/>
            <w:vAlign w:val="center"/>
          </w:tcPr>
          <w:p w14:paraId="77D1DAC0" w14:textId="2D083E75"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Мастерские мелкого ремонта, ателье</w:t>
            </w:r>
          </w:p>
        </w:tc>
        <w:tc>
          <w:tcPr>
            <w:tcW w:w="1276" w:type="dxa"/>
            <w:shd w:val="clear" w:color="auto" w:fill="auto"/>
            <w:noWrap/>
            <w:vAlign w:val="center"/>
          </w:tcPr>
          <w:p w14:paraId="48C1E692" w14:textId="3050CC79" w:rsidR="004B0460" w:rsidRPr="00DE2B1E" w:rsidRDefault="004B0460" w:rsidP="006349A4">
            <w:pPr>
              <w:pStyle w:val="21ff5"/>
              <w:rPr>
                <w:rFonts w:eastAsia="Times New Roman"/>
                <w:lang w:eastAsia="ru-RU"/>
              </w:rPr>
            </w:pPr>
            <w:r w:rsidRPr="00DE2B1E">
              <w:t>608</w:t>
            </w:r>
          </w:p>
        </w:tc>
      </w:tr>
      <w:tr w:rsidR="004B0460" w:rsidRPr="00DE2B1E" w14:paraId="4DDD0809" w14:textId="77777777" w:rsidTr="006349A4">
        <w:trPr>
          <w:trHeight w:val="255"/>
        </w:trPr>
        <w:tc>
          <w:tcPr>
            <w:tcW w:w="1134" w:type="dxa"/>
            <w:shd w:val="clear" w:color="auto" w:fill="auto"/>
            <w:noWrap/>
            <w:vAlign w:val="center"/>
          </w:tcPr>
          <w:p w14:paraId="7D6E48AF" w14:textId="26C0F9C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AE76E38" w14:textId="543A12A4" w:rsidR="004B0460" w:rsidRPr="00DE2B1E" w:rsidRDefault="004B0460" w:rsidP="006349A4">
            <w:pPr>
              <w:pStyle w:val="21ff5"/>
              <w:rPr>
                <w:rFonts w:eastAsia="Times New Roman"/>
                <w:lang w:eastAsia="ru-RU"/>
              </w:rPr>
            </w:pPr>
            <w:r w:rsidRPr="00DE2B1E">
              <w:t>03:032</w:t>
            </w:r>
          </w:p>
        </w:tc>
        <w:tc>
          <w:tcPr>
            <w:tcW w:w="5812" w:type="dxa"/>
            <w:shd w:val="clear" w:color="auto" w:fill="auto"/>
            <w:noWrap/>
            <w:vAlign w:val="center"/>
          </w:tcPr>
          <w:p w14:paraId="6B7C0B92" w14:textId="52E9F9E4"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Бани</w:t>
            </w:r>
          </w:p>
        </w:tc>
        <w:tc>
          <w:tcPr>
            <w:tcW w:w="1276" w:type="dxa"/>
            <w:shd w:val="clear" w:color="auto" w:fill="auto"/>
            <w:noWrap/>
            <w:vAlign w:val="center"/>
          </w:tcPr>
          <w:p w14:paraId="10D4C6D8" w14:textId="75247146" w:rsidR="004B0460" w:rsidRPr="00DE2B1E" w:rsidRDefault="004B0460" w:rsidP="006349A4">
            <w:pPr>
              <w:pStyle w:val="21ff5"/>
              <w:rPr>
                <w:rFonts w:eastAsia="Times New Roman"/>
                <w:lang w:eastAsia="ru-RU"/>
              </w:rPr>
            </w:pPr>
            <w:r w:rsidRPr="00DE2B1E">
              <w:t>388</w:t>
            </w:r>
          </w:p>
        </w:tc>
      </w:tr>
      <w:tr w:rsidR="004B0460" w:rsidRPr="00DE2B1E" w14:paraId="328AD9F1" w14:textId="77777777" w:rsidTr="006349A4">
        <w:trPr>
          <w:trHeight w:val="255"/>
        </w:trPr>
        <w:tc>
          <w:tcPr>
            <w:tcW w:w="1134" w:type="dxa"/>
            <w:shd w:val="clear" w:color="auto" w:fill="auto"/>
            <w:noWrap/>
            <w:vAlign w:val="center"/>
          </w:tcPr>
          <w:p w14:paraId="338A2A9F" w14:textId="121A7548"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691D812" w14:textId="1C11FF89" w:rsidR="004B0460" w:rsidRPr="00DE2B1E" w:rsidRDefault="004B0460" w:rsidP="006349A4">
            <w:pPr>
              <w:pStyle w:val="21ff5"/>
              <w:rPr>
                <w:rFonts w:eastAsia="Times New Roman"/>
                <w:lang w:eastAsia="ru-RU"/>
              </w:rPr>
            </w:pPr>
            <w:r w:rsidRPr="00DE2B1E">
              <w:t>03:033</w:t>
            </w:r>
          </w:p>
        </w:tc>
        <w:tc>
          <w:tcPr>
            <w:tcW w:w="5812" w:type="dxa"/>
            <w:shd w:val="clear" w:color="auto" w:fill="auto"/>
            <w:noWrap/>
            <w:vAlign w:val="center"/>
          </w:tcPr>
          <w:p w14:paraId="341B213A" w14:textId="7984DCF8"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Прачечные, химчистки</w:t>
            </w:r>
          </w:p>
        </w:tc>
        <w:tc>
          <w:tcPr>
            <w:tcW w:w="1276" w:type="dxa"/>
            <w:shd w:val="clear" w:color="auto" w:fill="auto"/>
            <w:noWrap/>
            <w:vAlign w:val="center"/>
          </w:tcPr>
          <w:p w14:paraId="0FD67D1F" w14:textId="791E0AC1" w:rsidR="004B0460" w:rsidRPr="00DE2B1E" w:rsidRDefault="004B0460" w:rsidP="006349A4">
            <w:pPr>
              <w:pStyle w:val="21ff5"/>
              <w:rPr>
                <w:rFonts w:eastAsia="Times New Roman"/>
                <w:lang w:eastAsia="ru-RU"/>
              </w:rPr>
            </w:pPr>
            <w:r w:rsidRPr="00DE2B1E">
              <w:t>40</w:t>
            </w:r>
          </w:p>
        </w:tc>
      </w:tr>
      <w:tr w:rsidR="004B0460" w:rsidRPr="00DE2B1E" w14:paraId="129487E9" w14:textId="77777777" w:rsidTr="006349A4">
        <w:trPr>
          <w:trHeight w:val="255"/>
        </w:trPr>
        <w:tc>
          <w:tcPr>
            <w:tcW w:w="1134" w:type="dxa"/>
            <w:shd w:val="clear" w:color="auto" w:fill="auto"/>
            <w:noWrap/>
            <w:vAlign w:val="center"/>
          </w:tcPr>
          <w:p w14:paraId="13D7B790" w14:textId="108F874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5A9CDF4" w14:textId="6D455754" w:rsidR="004B0460" w:rsidRPr="00DE2B1E" w:rsidRDefault="004B0460" w:rsidP="006349A4">
            <w:pPr>
              <w:pStyle w:val="21ff5"/>
              <w:rPr>
                <w:rFonts w:eastAsia="Times New Roman"/>
                <w:lang w:eastAsia="ru-RU"/>
              </w:rPr>
            </w:pPr>
            <w:r w:rsidRPr="00DE2B1E">
              <w:t>03:034</w:t>
            </w:r>
          </w:p>
        </w:tc>
        <w:tc>
          <w:tcPr>
            <w:tcW w:w="5812" w:type="dxa"/>
            <w:shd w:val="clear" w:color="auto" w:fill="auto"/>
            <w:noWrap/>
            <w:vAlign w:val="center"/>
          </w:tcPr>
          <w:p w14:paraId="6E4EDDC8" w14:textId="1834159F"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Парикмахерские</w:t>
            </w:r>
          </w:p>
        </w:tc>
        <w:tc>
          <w:tcPr>
            <w:tcW w:w="1276" w:type="dxa"/>
            <w:shd w:val="clear" w:color="auto" w:fill="auto"/>
            <w:noWrap/>
            <w:vAlign w:val="center"/>
          </w:tcPr>
          <w:p w14:paraId="629F412F" w14:textId="212E4204" w:rsidR="004B0460" w:rsidRPr="00DE2B1E" w:rsidRDefault="004B0460" w:rsidP="006349A4">
            <w:pPr>
              <w:pStyle w:val="21ff5"/>
              <w:rPr>
                <w:rFonts w:eastAsia="Times New Roman"/>
                <w:lang w:eastAsia="ru-RU"/>
              </w:rPr>
            </w:pPr>
            <w:r w:rsidRPr="00DE2B1E">
              <w:t>339</w:t>
            </w:r>
          </w:p>
        </w:tc>
      </w:tr>
      <w:tr w:rsidR="004B0460" w:rsidRPr="00DE2B1E" w14:paraId="7740FB26" w14:textId="77777777" w:rsidTr="006349A4">
        <w:trPr>
          <w:trHeight w:val="255"/>
        </w:trPr>
        <w:tc>
          <w:tcPr>
            <w:tcW w:w="1134" w:type="dxa"/>
            <w:shd w:val="clear" w:color="auto" w:fill="auto"/>
            <w:noWrap/>
            <w:vAlign w:val="center"/>
          </w:tcPr>
          <w:p w14:paraId="672EB555" w14:textId="06A75159"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5EF66DB" w14:textId="5BE87828" w:rsidR="004B0460" w:rsidRPr="00DE2B1E" w:rsidRDefault="004B0460" w:rsidP="006349A4">
            <w:pPr>
              <w:pStyle w:val="21ff5"/>
              <w:rPr>
                <w:rFonts w:eastAsia="Times New Roman"/>
                <w:lang w:eastAsia="ru-RU"/>
              </w:rPr>
            </w:pPr>
            <w:r w:rsidRPr="00DE2B1E">
              <w:t>03:035</w:t>
            </w:r>
          </w:p>
        </w:tc>
        <w:tc>
          <w:tcPr>
            <w:tcW w:w="5812" w:type="dxa"/>
            <w:shd w:val="clear" w:color="auto" w:fill="auto"/>
            <w:noWrap/>
            <w:vAlign w:val="center"/>
          </w:tcPr>
          <w:p w14:paraId="4C49A564" w14:textId="0056728C"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Похоронные бюро</w:t>
            </w:r>
          </w:p>
        </w:tc>
        <w:tc>
          <w:tcPr>
            <w:tcW w:w="1276" w:type="dxa"/>
            <w:shd w:val="clear" w:color="auto" w:fill="auto"/>
            <w:noWrap/>
            <w:vAlign w:val="center"/>
          </w:tcPr>
          <w:p w14:paraId="405AD242" w14:textId="0F751A70" w:rsidR="004B0460" w:rsidRPr="00DE2B1E" w:rsidRDefault="004B0460" w:rsidP="006349A4">
            <w:pPr>
              <w:pStyle w:val="21ff5"/>
              <w:rPr>
                <w:rFonts w:eastAsia="Times New Roman"/>
                <w:lang w:eastAsia="ru-RU"/>
              </w:rPr>
            </w:pPr>
            <w:r w:rsidRPr="00DE2B1E">
              <w:t>53</w:t>
            </w:r>
          </w:p>
        </w:tc>
      </w:tr>
      <w:tr w:rsidR="004B0460" w:rsidRPr="00DE2B1E" w14:paraId="1F25D282" w14:textId="77777777" w:rsidTr="006349A4">
        <w:trPr>
          <w:trHeight w:val="255"/>
        </w:trPr>
        <w:tc>
          <w:tcPr>
            <w:tcW w:w="1134" w:type="dxa"/>
            <w:shd w:val="clear" w:color="auto" w:fill="auto"/>
            <w:noWrap/>
            <w:vAlign w:val="center"/>
          </w:tcPr>
          <w:p w14:paraId="12EFE475" w14:textId="1A83E94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81C1587" w14:textId="5199C9B4" w:rsidR="004B0460" w:rsidRPr="00DE2B1E" w:rsidRDefault="004B0460" w:rsidP="006349A4">
            <w:pPr>
              <w:pStyle w:val="21ff5"/>
              <w:rPr>
                <w:rFonts w:eastAsia="Times New Roman"/>
                <w:lang w:eastAsia="ru-RU"/>
              </w:rPr>
            </w:pPr>
            <w:r w:rsidRPr="00DE2B1E">
              <w:t>03:040</w:t>
            </w:r>
          </w:p>
        </w:tc>
        <w:tc>
          <w:tcPr>
            <w:tcW w:w="5812" w:type="dxa"/>
            <w:shd w:val="clear" w:color="auto" w:fill="auto"/>
            <w:noWrap/>
            <w:vAlign w:val="center"/>
          </w:tcPr>
          <w:p w14:paraId="0872984A" w14:textId="13DBDA29" w:rsidR="004B0460" w:rsidRPr="00DE2B1E" w:rsidRDefault="004B0460" w:rsidP="006349A4">
            <w:pPr>
              <w:pStyle w:val="222"/>
            </w:pPr>
            <w:r w:rsidRPr="00DE2B1E">
              <w:t>Здравоохранение в целом. Здания, сооружения, помещения, предназначенные для оказания гражданам медицинской помощи. Включает коды расчета вида использования 03:041 - 03:042</w:t>
            </w:r>
          </w:p>
        </w:tc>
        <w:tc>
          <w:tcPr>
            <w:tcW w:w="1276" w:type="dxa"/>
            <w:shd w:val="clear" w:color="auto" w:fill="auto"/>
            <w:noWrap/>
            <w:vAlign w:val="center"/>
          </w:tcPr>
          <w:p w14:paraId="2F4903DC" w14:textId="744D25CB" w:rsidR="004B0460" w:rsidRPr="00DE2B1E" w:rsidRDefault="004B0460" w:rsidP="006349A4">
            <w:pPr>
              <w:pStyle w:val="21ff5"/>
              <w:rPr>
                <w:rFonts w:eastAsia="Times New Roman"/>
                <w:lang w:eastAsia="ru-RU"/>
              </w:rPr>
            </w:pPr>
            <w:r w:rsidRPr="00DE2B1E">
              <w:t>8</w:t>
            </w:r>
          </w:p>
        </w:tc>
      </w:tr>
      <w:tr w:rsidR="004B0460" w:rsidRPr="00DE2B1E" w14:paraId="434A0652" w14:textId="77777777" w:rsidTr="006349A4">
        <w:trPr>
          <w:trHeight w:val="255"/>
        </w:trPr>
        <w:tc>
          <w:tcPr>
            <w:tcW w:w="1134" w:type="dxa"/>
            <w:shd w:val="clear" w:color="auto" w:fill="auto"/>
            <w:noWrap/>
            <w:vAlign w:val="center"/>
          </w:tcPr>
          <w:p w14:paraId="090998ED" w14:textId="4EAFC0D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03C6B74" w14:textId="47863872" w:rsidR="004B0460" w:rsidRPr="00DE2B1E" w:rsidRDefault="004B0460" w:rsidP="006349A4">
            <w:pPr>
              <w:pStyle w:val="21ff5"/>
              <w:rPr>
                <w:rFonts w:eastAsia="Times New Roman"/>
                <w:lang w:eastAsia="ru-RU"/>
              </w:rPr>
            </w:pPr>
            <w:r w:rsidRPr="00DE2B1E">
              <w:t>03:041</w:t>
            </w:r>
          </w:p>
        </w:tc>
        <w:tc>
          <w:tcPr>
            <w:tcW w:w="5812" w:type="dxa"/>
            <w:shd w:val="clear" w:color="auto" w:fill="auto"/>
            <w:noWrap/>
            <w:vAlign w:val="center"/>
          </w:tcPr>
          <w:p w14:paraId="38F31330" w14:textId="033051AC" w:rsidR="004B0460" w:rsidRPr="00DE2B1E" w:rsidRDefault="004B0460" w:rsidP="006349A4">
            <w:pPr>
              <w:pStyle w:val="222"/>
            </w:pPr>
            <w:r w:rsidRPr="00DE2B1E">
              <w:t>Амбулаторно-поликлиническое обслуживание. Здания, сооружения, помещения,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6" w:type="dxa"/>
            <w:shd w:val="clear" w:color="auto" w:fill="auto"/>
            <w:noWrap/>
            <w:vAlign w:val="center"/>
          </w:tcPr>
          <w:p w14:paraId="6033EE4E" w14:textId="6FB9E84E" w:rsidR="004B0460" w:rsidRPr="00DE2B1E" w:rsidRDefault="004B0460" w:rsidP="006349A4">
            <w:pPr>
              <w:pStyle w:val="21ff5"/>
              <w:rPr>
                <w:rFonts w:eastAsia="Times New Roman"/>
                <w:lang w:eastAsia="ru-RU"/>
              </w:rPr>
            </w:pPr>
            <w:r w:rsidRPr="00DE2B1E">
              <w:t>2250</w:t>
            </w:r>
          </w:p>
        </w:tc>
      </w:tr>
      <w:tr w:rsidR="004B0460" w:rsidRPr="00DE2B1E" w14:paraId="3D5698FE" w14:textId="77777777" w:rsidTr="006349A4">
        <w:trPr>
          <w:trHeight w:val="255"/>
        </w:trPr>
        <w:tc>
          <w:tcPr>
            <w:tcW w:w="1134" w:type="dxa"/>
            <w:shd w:val="clear" w:color="auto" w:fill="auto"/>
            <w:noWrap/>
            <w:vAlign w:val="center"/>
          </w:tcPr>
          <w:p w14:paraId="09E1456B" w14:textId="4A11FAB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230D43E" w14:textId="2ECC0B22" w:rsidR="004B0460" w:rsidRPr="00DE2B1E" w:rsidRDefault="004B0460" w:rsidP="006349A4">
            <w:pPr>
              <w:pStyle w:val="21ff5"/>
              <w:rPr>
                <w:rFonts w:eastAsia="Times New Roman"/>
                <w:lang w:eastAsia="ru-RU"/>
              </w:rPr>
            </w:pPr>
            <w:r w:rsidRPr="00DE2B1E">
              <w:t>03:042</w:t>
            </w:r>
          </w:p>
        </w:tc>
        <w:tc>
          <w:tcPr>
            <w:tcW w:w="5812" w:type="dxa"/>
            <w:shd w:val="clear" w:color="auto" w:fill="auto"/>
            <w:noWrap/>
            <w:vAlign w:val="center"/>
          </w:tcPr>
          <w:p w14:paraId="464B151B" w14:textId="64D3EA38" w:rsidR="004B0460" w:rsidRPr="00DE2B1E" w:rsidRDefault="004B0460" w:rsidP="006349A4">
            <w:pPr>
              <w:pStyle w:val="222"/>
            </w:pPr>
            <w:r w:rsidRPr="00DE2B1E">
              <w:t>Стационарное медицинское обслуживание. Здания, сооружения, помещения,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276" w:type="dxa"/>
            <w:shd w:val="clear" w:color="auto" w:fill="auto"/>
            <w:noWrap/>
            <w:vAlign w:val="center"/>
          </w:tcPr>
          <w:p w14:paraId="49758AB2" w14:textId="30CD6280" w:rsidR="004B0460" w:rsidRPr="00DE2B1E" w:rsidRDefault="004B0460" w:rsidP="006349A4">
            <w:pPr>
              <w:pStyle w:val="21ff5"/>
              <w:rPr>
                <w:rFonts w:eastAsia="Times New Roman"/>
                <w:lang w:eastAsia="ru-RU"/>
              </w:rPr>
            </w:pPr>
            <w:r w:rsidRPr="00DE2B1E">
              <w:t>485</w:t>
            </w:r>
          </w:p>
        </w:tc>
      </w:tr>
      <w:tr w:rsidR="004B0460" w:rsidRPr="00DE2B1E" w14:paraId="085296CD" w14:textId="77777777" w:rsidTr="006349A4">
        <w:trPr>
          <w:trHeight w:val="255"/>
        </w:trPr>
        <w:tc>
          <w:tcPr>
            <w:tcW w:w="1134" w:type="dxa"/>
            <w:shd w:val="clear" w:color="auto" w:fill="auto"/>
            <w:noWrap/>
            <w:vAlign w:val="center"/>
          </w:tcPr>
          <w:p w14:paraId="3E38294E" w14:textId="5248A184"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B9577CC" w14:textId="476916B3" w:rsidR="004B0460" w:rsidRPr="00DE2B1E" w:rsidRDefault="004B0460" w:rsidP="006349A4">
            <w:pPr>
              <w:pStyle w:val="21ff5"/>
              <w:rPr>
                <w:rFonts w:eastAsia="Times New Roman"/>
                <w:lang w:eastAsia="ru-RU"/>
              </w:rPr>
            </w:pPr>
            <w:r w:rsidRPr="00DE2B1E">
              <w:t>03:050</w:t>
            </w:r>
          </w:p>
        </w:tc>
        <w:tc>
          <w:tcPr>
            <w:tcW w:w="5812" w:type="dxa"/>
            <w:shd w:val="clear" w:color="auto" w:fill="auto"/>
            <w:noWrap/>
            <w:vAlign w:val="center"/>
          </w:tcPr>
          <w:p w14:paraId="00217427" w14:textId="2598B163" w:rsidR="004B0460" w:rsidRPr="00DE2B1E" w:rsidRDefault="004B0460" w:rsidP="006349A4">
            <w:pPr>
              <w:pStyle w:val="222"/>
            </w:pPr>
            <w:r w:rsidRPr="00DE2B1E">
              <w:t>Образование и просвещение в целом. Здания, сооружения, помещения, предназначенные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Включает коды расчета вида использования 03.051 - 03.052</w:t>
            </w:r>
          </w:p>
        </w:tc>
        <w:tc>
          <w:tcPr>
            <w:tcW w:w="1276" w:type="dxa"/>
            <w:shd w:val="clear" w:color="auto" w:fill="auto"/>
            <w:noWrap/>
            <w:vAlign w:val="center"/>
          </w:tcPr>
          <w:p w14:paraId="1E71A1A2" w14:textId="6DD9ED11" w:rsidR="004B0460" w:rsidRPr="00DE2B1E" w:rsidRDefault="004B0460" w:rsidP="006349A4">
            <w:pPr>
              <w:pStyle w:val="21ff5"/>
              <w:rPr>
                <w:rFonts w:eastAsia="Times New Roman"/>
                <w:lang w:eastAsia="ru-RU"/>
              </w:rPr>
            </w:pPr>
            <w:r w:rsidRPr="00DE2B1E">
              <w:t>3</w:t>
            </w:r>
          </w:p>
        </w:tc>
      </w:tr>
      <w:tr w:rsidR="004B0460" w:rsidRPr="00DE2B1E" w14:paraId="50D56952" w14:textId="77777777" w:rsidTr="006349A4">
        <w:trPr>
          <w:trHeight w:val="255"/>
        </w:trPr>
        <w:tc>
          <w:tcPr>
            <w:tcW w:w="1134" w:type="dxa"/>
            <w:shd w:val="clear" w:color="auto" w:fill="auto"/>
            <w:noWrap/>
            <w:vAlign w:val="center"/>
          </w:tcPr>
          <w:p w14:paraId="636FFB41" w14:textId="5C6897AA" w:rsidR="004B0460" w:rsidRPr="00DE2B1E" w:rsidRDefault="004B0460" w:rsidP="006349A4">
            <w:pPr>
              <w:pStyle w:val="21ff5"/>
              <w:rPr>
                <w:rFonts w:eastAsia="Times New Roman"/>
                <w:lang w:eastAsia="ru-RU"/>
              </w:rPr>
            </w:pPr>
            <w:r w:rsidRPr="00DE2B1E">
              <w:lastRenderedPageBreak/>
              <w:t>3</w:t>
            </w:r>
          </w:p>
        </w:tc>
        <w:tc>
          <w:tcPr>
            <w:tcW w:w="1134" w:type="dxa"/>
            <w:shd w:val="clear" w:color="auto" w:fill="auto"/>
            <w:noWrap/>
            <w:vAlign w:val="center"/>
          </w:tcPr>
          <w:p w14:paraId="5A06E313" w14:textId="338F4394" w:rsidR="004B0460" w:rsidRPr="00DE2B1E" w:rsidRDefault="004B0460" w:rsidP="006349A4">
            <w:pPr>
              <w:pStyle w:val="21ff5"/>
              <w:rPr>
                <w:rFonts w:eastAsia="Times New Roman"/>
                <w:lang w:eastAsia="ru-RU"/>
              </w:rPr>
            </w:pPr>
            <w:r w:rsidRPr="00DE2B1E">
              <w:t>03:051</w:t>
            </w:r>
          </w:p>
        </w:tc>
        <w:tc>
          <w:tcPr>
            <w:tcW w:w="5812" w:type="dxa"/>
            <w:shd w:val="clear" w:color="auto" w:fill="auto"/>
            <w:noWrap/>
            <w:vAlign w:val="center"/>
          </w:tcPr>
          <w:p w14:paraId="55423069" w14:textId="1A20510C" w:rsidR="004B0460" w:rsidRPr="00DE2B1E" w:rsidRDefault="004B0460" w:rsidP="006349A4">
            <w:pPr>
              <w:pStyle w:val="222"/>
            </w:pPr>
            <w:r w:rsidRPr="00DE2B1E">
              <w:t>Дошкольное, начальное и среднее общее образование. Здания, сооружения, помещения, предназначенные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276" w:type="dxa"/>
            <w:shd w:val="clear" w:color="auto" w:fill="auto"/>
            <w:noWrap/>
            <w:vAlign w:val="center"/>
          </w:tcPr>
          <w:p w14:paraId="6748042F" w14:textId="64D1E963" w:rsidR="004B0460" w:rsidRPr="00DE2B1E" w:rsidRDefault="004B0460" w:rsidP="006349A4">
            <w:pPr>
              <w:pStyle w:val="21ff5"/>
              <w:rPr>
                <w:rFonts w:eastAsia="Times New Roman"/>
                <w:lang w:eastAsia="ru-RU"/>
              </w:rPr>
            </w:pPr>
            <w:r w:rsidRPr="00DE2B1E">
              <w:t>4701</w:t>
            </w:r>
          </w:p>
        </w:tc>
      </w:tr>
      <w:tr w:rsidR="004B0460" w:rsidRPr="00DE2B1E" w14:paraId="28B25A26" w14:textId="77777777" w:rsidTr="006349A4">
        <w:trPr>
          <w:trHeight w:val="255"/>
        </w:trPr>
        <w:tc>
          <w:tcPr>
            <w:tcW w:w="1134" w:type="dxa"/>
            <w:shd w:val="clear" w:color="auto" w:fill="auto"/>
            <w:noWrap/>
            <w:vAlign w:val="center"/>
          </w:tcPr>
          <w:p w14:paraId="26365E5C" w14:textId="63F3655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ECEB4A9" w14:textId="0B8477EE" w:rsidR="004B0460" w:rsidRPr="00DE2B1E" w:rsidRDefault="004B0460" w:rsidP="006349A4">
            <w:pPr>
              <w:pStyle w:val="21ff5"/>
              <w:rPr>
                <w:rFonts w:eastAsia="Times New Roman"/>
                <w:lang w:eastAsia="ru-RU"/>
              </w:rPr>
            </w:pPr>
            <w:r w:rsidRPr="00DE2B1E">
              <w:t>03:052</w:t>
            </w:r>
          </w:p>
        </w:tc>
        <w:tc>
          <w:tcPr>
            <w:tcW w:w="5812" w:type="dxa"/>
            <w:shd w:val="clear" w:color="auto" w:fill="auto"/>
            <w:noWrap/>
            <w:vAlign w:val="center"/>
          </w:tcPr>
          <w:p w14:paraId="2AF56494" w14:textId="73F9A273" w:rsidR="004B0460" w:rsidRPr="00DE2B1E" w:rsidRDefault="004B0460" w:rsidP="006349A4">
            <w:pPr>
              <w:pStyle w:val="222"/>
            </w:pPr>
            <w:r w:rsidRPr="00DE2B1E">
              <w:t>Среднее и высшее профессиональное образование. Здания, сооружения, помещения,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размещение зданий военных училищ, военных институтов, военных университетов, военных академий</w:t>
            </w:r>
          </w:p>
        </w:tc>
        <w:tc>
          <w:tcPr>
            <w:tcW w:w="1276" w:type="dxa"/>
            <w:shd w:val="clear" w:color="auto" w:fill="auto"/>
            <w:noWrap/>
            <w:vAlign w:val="center"/>
          </w:tcPr>
          <w:p w14:paraId="2320498D" w14:textId="4ADA106F" w:rsidR="004B0460" w:rsidRPr="00DE2B1E" w:rsidRDefault="004B0460" w:rsidP="006349A4">
            <w:pPr>
              <w:pStyle w:val="21ff5"/>
              <w:rPr>
                <w:rFonts w:eastAsia="Times New Roman"/>
                <w:lang w:eastAsia="ru-RU"/>
              </w:rPr>
            </w:pPr>
            <w:r w:rsidRPr="00DE2B1E">
              <w:t>693</w:t>
            </w:r>
          </w:p>
        </w:tc>
      </w:tr>
      <w:tr w:rsidR="004B0460" w:rsidRPr="00DE2B1E" w14:paraId="216DC4E7" w14:textId="77777777" w:rsidTr="006349A4">
        <w:trPr>
          <w:trHeight w:val="255"/>
        </w:trPr>
        <w:tc>
          <w:tcPr>
            <w:tcW w:w="1134" w:type="dxa"/>
            <w:shd w:val="clear" w:color="auto" w:fill="auto"/>
            <w:noWrap/>
            <w:vAlign w:val="center"/>
          </w:tcPr>
          <w:p w14:paraId="5D3938EC" w14:textId="2AB5598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7499CC2" w14:textId="0A3761EA" w:rsidR="004B0460" w:rsidRPr="00DE2B1E" w:rsidRDefault="004B0460" w:rsidP="006349A4">
            <w:pPr>
              <w:pStyle w:val="21ff5"/>
              <w:rPr>
                <w:rFonts w:eastAsia="Times New Roman"/>
                <w:lang w:eastAsia="ru-RU"/>
              </w:rPr>
            </w:pPr>
            <w:r w:rsidRPr="00DE2B1E">
              <w:t>03:061</w:t>
            </w:r>
          </w:p>
        </w:tc>
        <w:tc>
          <w:tcPr>
            <w:tcW w:w="5812" w:type="dxa"/>
            <w:shd w:val="clear" w:color="auto" w:fill="auto"/>
            <w:noWrap/>
            <w:vAlign w:val="center"/>
          </w:tcPr>
          <w:p w14:paraId="5E0FB550" w14:textId="09B3FC64" w:rsidR="004B0460" w:rsidRPr="00DE2B1E" w:rsidRDefault="004B0460" w:rsidP="006349A4">
            <w:pPr>
              <w:pStyle w:val="222"/>
            </w:pPr>
            <w:r w:rsidRPr="00DE2B1E">
              <w:t>Культурное развитие. Здания, сооружения, помещения, предназначенные для размещения в них музеев, выставочных залов, художественных галерей, библиотек, планетариев</w:t>
            </w:r>
          </w:p>
        </w:tc>
        <w:tc>
          <w:tcPr>
            <w:tcW w:w="1276" w:type="dxa"/>
            <w:shd w:val="clear" w:color="auto" w:fill="auto"/>
            <w:noWrap/>
            <w:vAlign w:val="center"/>
          </w:tcPr>
          <w:p w14:paraId="1BAB9B33" w14:textId="58E64C83" w:rsidR="004B0460" w:rsidRPr="00DE2B1E" w:rsidRDefault="004B0460" w:rsidP="006349A4">
            <w:pPr>
              <w:pStyle w:val="21ff5"/>
              <w:rPr>
                <w:rFonts w:eastAsia="Times New Roman"/>
                <w:lang w:eastAsia="ru-RU"/>
              </w:rPr>
            </w:pPr>
            <w:r w:rsidRPr="00DE2B1E">
              <w:t>235</w:t>
            </w:r>
          </w:p>
        </w:tc>
      </w:tr>
      <w:tr w:rsidR="004B0460" w:rsidRPr="00DE2B1E" w14:paraId="719494BF" w14:textId="77777777" w:rsidTr="006349A4">
        <w:trPr>
          <w:trHeight w:val="255"/>
        </w:trPr>
        <w:tc>
          <w:tcPr>
            <w:tcW w:w="1134" w:type="dxa"/>
            <w:shd w:val="clear" w:color="auto" w:fill="auto"/>
            <w:noWrap/>
            <w:vAlign w:val="center"/>
          </w:tcPr>
          <w:p w14:paraId="0B278F70" w14:textId="161222A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7B6740A" w14:textId="50C8D53C" w:rsidR="004B0460" w:rsidRPr="00DE2B1E" w:rsidRDefault="004B0460" w:rsidP="006349A4">
            <w:pPr>
              <w:pStyle w:val="21ff5"/>
              <w:rPr>
                <w:rFonts w:eastAsia="Times New Roman"/>
                <w:lang w:eastAsia="ru-RU"/>
              </w:rPr>
            </w:pPr>
            <w:r w:rsidRPr="00DE2B1E">
              <w:t>03:062</w:t>
            </w:r>
          </w:p>
        </w:tc>
        <w:tc>
          <w:tcPr>
            <w:tcW w:w="5812" w:type="dxa"/>
            <w:shd w:val="clear" w:color="auto" w:fill="auto"/>
            <w:noWrap/>
            <w:vAlign w:val="center"/>
          </w:tcPr>
          <w:p w14:paraId="7D8E4785" w14:textId="43A933D7" w:rsidR="004B0460" w:rsidRPr="00DE2B1E" w:rsidRDefault="004B0460" w:rsidP="006349A4">
            <w:pPr>
              <w:pStyle w:val="222"/>
            </w:pPr>
            <w:r w:rsidRPr="00DE2B1E">
              <w:t>Культурное развитие. Здания, сооружения, помещения, предназначенные для размещения в них домов культуры, театров, филармоний, цирков</w:t>
            </w:r>
          </w:p>
        </w:tc>
        <w:tc>
          <w:tcPr>
            <w:tcW w:w="1276" w:type="dxa"/>
            <w:shd w:val="clear" w:color="auto" w:fill="auto"/>
            <w:noWrap/>
            <w:vAlign w:val="center"/>
          </w:tcPr>
          <w:p w14:paraId="565AB9BE" w14:textId="4D369F2A" w:rsidR="004B0460" w:rsidRPr="00DE2B1E" w:rsidRDefault="004B0460" w:rsidP="006349A4">
            <w:pPr>
              <w:pStyle w:val="21ff5"/>
              <w:rPr>
                <w:rFonts w:eastAsia="Times New Roman"/>
                <w:lang w:eastAsia="ru-RU"/>
              </w:rPr>
            </w:pPr>
            <w:r w:rsidRPr="00DE2B1E">
              <w:t>1223</w:t>
            </w:r>
          </w:p>
        </w:tc>
      </w:tr>
      <w:tr w:rsidR="004B0460" w:rsidRPr="00DE2B1E" w14:paraId="2670E6AE" w14:textId="77777777" w:rsidTr="006349A4">
        <w:trPr>
          <w:trHeight w:val="255"/>
        </w:trPr>
        <w:tc>
          <w:tcPr>
            <w:tcW w:w="1134" w:type="dxa"/>
            <w:shd w:val="clear" w:color="auto" w:fill="auto"/>
            <w:noWrap/>
            <w:vAlign w:val="center"/>
          </w:tcPr>
          <w:p w14:paraId="6C1B64B6" w14:textId="4384E2D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1F387BC" w14:textId="5BFFA1CE" w:rsidR="004B0460" w:rsidRPr="00DE2B1E" w:rsidRDefault="004B0460" w:rsidP="006349A4">
            <w:pPr>
              <w:pStyle w:val="21ff5"/>
              <w:rPr>
                <w:rFonts w:eastAsia="Times New Roman"/>
                <w:lang w:eastAsia="ru-RU"/>
              </w:rPr>
            </w:pPr>
            <w:r w:rsidRPr="00DE2B1E">
              <w:t>03:065</w:t>
            </w:r>
          </w:p>
        </w:tc>
        <w:tc>
          <w:tcPr>
            <w:tcW w:w="5812" w:type="dxa"/>
            <w:shd w:val="clear" w:color="auto" w:fill="auto"/>
            <w:noWrap/>
            <w:vAlign w:val="center"/>
          </w:tcPr>
          <w:p w14:paraId="26AB2D9C" w14:textId="78EF4927" w:rsidR="004B0460" w:rsidRPr="00DE2B1E" w:rsidRDefault="004B0460" w:rsidP="006349A4">
            <w:pPr>
              <w:pStyle w:val="222"/>
            </w:pPr>
            <w:r w:rsidRPr="00DE2B1E">
              <w:t>Культурное развитие. Размещение зданий и сооружений для размещения зверинцев, зоопарков, океанариумов</w:t>
            </w:r>
          </w:p>
        </w:tc>
        <w:tc>
          <w:tcPr>
            <w:tcW w:w="1276" w:type="dxa"/>
            <w:shd w:val="clear" w:color="auto" w:fill="auto"/>
            <w:noWrap/>
            <w:vAlign w:val="center"/>
          </w:tcPr>
          <w:p w14:paraId="10018C52" w14:textId="0ED65DE6" w:rsidR="004B0460" w:rsidRPr="00DE2B1E" w:rsidRDefault="004B0460" w:rsidP="006349A4">
            <w:pPr>
              <w:pStyle w:val="21ff5"/>
              <w:rPr>
                <w:rFonts w:eastAsia="Times New Roman"/>
                <w:lang w:eastAsia="ru-RU"/>
              </w:rPr>
            </w:pPr>
            <w:r w:rsidRPr="00DE2B1E">
              <w:t>28</w:t>
            </w:r>
          </w:p>
        </w:tc>
      </w:tr>
      <w:tr w:rsidR="004B0460" w:rsidRPr="00DE2B1E" w14:paraId="631BD135" w14:textId="77777777" w:rsidTr="006349A4">
        <w:trPr>
          <w:trHeight w:val="255"/>
        </w:trPr>
        <w:tc>
          <w:tcPr>
            <w:tcW w:w="1134" w:type="dxa"/>
            <w:shd w:val="clear" w:color="auto" w:fill="auto"/>
            <w:noWrap/>
            <w:vAlign w:val="center"/>
          </w:tcPr>
          <w:p w14:paraId="544E603A" w14:textId="50DCF66D"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DCE61B1" w14:textId="47E6A471" w:rsidR="004B0460" w:rsidRPr="00DE2B1E" w:rsidRDefault="004B0460" w:rsidP="006349A4">
            <w:pPr>
              <w:pStyle w:val="21ff5"/>
              <w:rPr>
                <w:rFonts w:eastAsia="Times New Roman"/>
                <w:lang w:eastAsia="ru-RU"/>
              </w:rPr>
            </w:pPr>
            <w:r w:rsidRPr="00DE2B1E">
              <w:t>03:070</w:t>
            </w:r>
          </w:p>
        </w:tc>
        <w:tc>
          <w:tcPr>
            <w:tcW w:w="5812" w:type="dxa"/>
            <w:shd w:val="clear" w:color="auto" w:fill="auto"/>
            <w:noWrap/>
            <w:vAlign w:val="center"/>
          </w:tcPr>
          <w:p w14:paraId="5186AE39" w14:textId="763F4BA7" w:rsidR="004B0460" w:rsidRPr="00DE2B1E" w:rsidRDefault="004B0460" w:rsidP="006349A4">
            <w:pPr>
              <w:pStyle w:val="222"/>
            </w:pPr>
            <w:r w:rsidRPr="00DE2B1E">
              <w:t>Религиозное использование в целом</w:t>
            </w:r>
          </w:p>
        </w:tc>
        <w:tc>
          <w:tcPr>
            <w:tcW w:w="1276" w:type="dxa"/>
            <w:shd w:val="clear" w:color="auto" w:fill="auto"/>
            <w:noWrap/>
            <w:vAlign w:val="center"/>
          </w:tcPr>
          <w:p w14:paraId="36D6A244" w14:textId="7546463E" w:rsidR="004B0460" w:rsidRPr="00DE2B1E" w:rsidRDefault="004B0460" w:rsidP="006349A4">
            <w:pPr>
              <w:pStyle w:val="21ff5"/>
              <w:rPr>
                <w:rFonts w:eastAsia="Times New Roman"/>
                <w:lang w:eastAsia="ru-RU"/>
              </w:rPr>
            </w:pPr>
            <w:r w:rsidRPr="00DE2B1E">
              <w:t>18</w:t>
            </w:r>
          </w:p>
        </w:tc>
      </w:tr>
      <w:tr w:rsidR="004B0460" w:rsidRPr="00DE2B1E" w14:paraId="446F2FD4" w14:textId="77777777" w:rsidTr="006349A4">
        <w:trPr>
          <w:trHeight w:val="255"/>
        </w:trPr>
        <w:tc>
          <w:tcPr>
            <w:tcW w:w="1134" w:type="dxa"/>
            <w:shd w:val="clear" w:color="auto" w:fill="auto"/>
            <w:noWrap/>
            <w:vAlign w:val="center"/>
          </w:tcPr>
          <w:p w14:paraId="3D35DB89" w14:textId="2401AD0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633E538" w14:textId="6F581D7D" w:rsidR="004B0460" w:rsidRPr="00DE2B1E" w:rsidRDefault="004B0460" w:rsidP="006349A4">
            <w:pPr>
              <w:pStyle w:val="21ff5"/>
              <w:rPr>
                <w:rFonts w:eastAsia="Times New Roman"/>
                <w:lang w:eastAsia="ru-RU"/>
              </w:rPr>
            </w:pPr>
            <w:r w:rsidRPr="00DE2B1E">
              <w:t>03:071</w:t>
            </w:r>
          </w:p>
        </w:tc>
        <w:tc>
          <w:tcPr>
            <w:tcW w:w="5812" w:type="dxa"/>
            <w:shd w:val="clear" w:color="auto" w:fill="auto"/>
            <w:noWrap/>
            <w:vAlign w:val="center"/>
          </w:tcPr>
          <w:p w14:paraId="1FED7601" w14:textId="227041D8" w:rsidR="004B0460" w:rsidRPr="00DE2B1E" w:rsidRDefault="004B0460" w:rsidP="006349A4">
            <w:pPr>
              <w:pStyle w:val="222"/>
            </w:pPr>
            <w:r w:rsidRPr="00DE2B1E">
              <w:t>Религиозное использование. Здания, сооружения, помещения, предназначенные для отправления религиозных обрядов (церкви, соборы, храмы, часовни, монастыри, скиты, мечети, синагоги, молельные дома)</w:t>
            </w:r>
          </w:p>
        </w:tc>
        <w:tc>
          <w:tcPr>
            <w:tcW w:w="1276" w:type="dxa"/>
            <w:shd w:val="clear" w:color="auto" w:fill="auto"/>
            <w:noWrap/>
            <w:vAlign w:val="center"/>
          </w:tcPr>
          <w:p w14:paraId="73D4C3F9" w14:textId="479AB1A4" w:rsidR="004B0460" w:rsidRPr="00DE2B1E" w:rsidRDefault="004B0460" w:rsidP="006349A4">
            <w:pPr>
              <w:pStyle w:val="21ff5"/>
              <w:rPr>
                <w:rFonts w:eastAsia="Times New Roman"/>
                <w:lang w:eastAsia="ru-RU"/>
              </w:rPr>
            </w:pPr>
            <w:r w:rsidRPr="00DE2B1E">
              <w:t>1182</w:t>
            </w:r>
          </w:p>
        </w:tc>
      </w:tr>
      <w:tr w:rsidR="004B0460" w:rsidRPr="00DE2B1E" w14:paraId="675BF8EA" w14:textId="77777777" w:rsidTr="006349A4">
        <w:trPr>
          <w:trHeight w:val="255"/>
        </w:trPr>
        <w:tc>
          <w:tcPr>
            <w:tcW w:w="1134" w:type="dxa"/>
            <w:shd w:val="clear" w:color="auto" w:fill="auto"/>
            <w:noWrap/>
            <w:vAlign w:val="center"/>
          </w:tcPr>
          <w:p w14:paraId="788AA1F7" w14:textId="149DC6EF"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9748BA5" w14:textId="03E576F3" w:rsidR="004B0460" w:rsidRPr="00DE2B1E" w:rsidRDefault="004B0460" w:rsidP="006349A4">
            <w:pPr>
              <w:pStyle w:val="21ff5"/>
              <w:rPr>
                <w:rFonts w:eastAsia="Times New Roman"/>
                <w:lang w:eastAsia="ru-RU"/>
              </w:rPr>
            </w:pPr>
            <w:r w:rsidRPr="00DE2B1E">
              <w:t>03:081</w:t>
            </w:r>
          </w:p>
        </w:tc>
        <w:tc>
          <w:tcPr>
            <w:tcW w:w="5812" w:type="dxa"/>
            <w:shd w:val="clear" w:color="auto" w:fill="auto"/>
            <w:noWrap/>
            <w:vAlign w:val="center"/>
          </w:tcPr>
          <w:p w14:paraId="071E3028" w14:textId="1510FDA1" w:rsidR="004B0460" w:rsidRPr="00DE2B1E" w:rsidRDefault="004B0460" w:rsidP="006349A4">
            <w:pPr>
              <w:pStyle w:val="222"/>
            </w:pPr>
            <w:r w:rsidRPr="00DE2B1E">
              <w:t>Общественное управление. Здания, сооружения, помещения,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c>
          <w:tcPr>
            <w:tcW w:w="1276" w:type="dxa"/>
            <w:shd w:val="clear" w:color="auto" w:fill="auto"/>
            <w:noWrap/>
            <w:vAlign w:val="center"/>
          </w:tcPr>
          <w:p w14:paraId="2C2A21B5" w14:textId="47DEC98D" w:rsidR="004B0460" w:rsidRPr="00DE2B1E" w:rsidRDefault="004B0460" w:rsidP="006349A4">
            <w:pPr>
              <w:pStyle w:val="21ff5"/>
              <w:rPr>
                <w:rFonts w:eastAsia="Times New Roman"/>
                <w:lang w:eastAsia="ru-RU"/>
              </w:rPr>
            </w:pPr>
            <w:r w:rsidRPr="00DE2B1E">
              <w:t>1246</w:t>
            </w:r>
          </w:p>
        </w:tc>
      </w:tr>
      <w:tr w:rsidR="004B0460" w:rsidRPr="00DE2B1E" w14:paraId="0E48F9FA" w14:textId="77777777" w:rsidTr="006349A4">
        <w:trPr>
          <w:trHeight w:val="255"/>
        </w:trPr>
        <w:tc>
          <w:tcPr>
            <w:tcW w:w="1134" w:type="dxa"/>
            <w:shd w:val="clear" w:color="auto" w:fill="auto"/>
            <w:noWrap/>
            <w:vAlign w:val="center"/>
          </w:tcPr>
          <w:p w14:paraId="4E6912E2" w14:textId="48E70BAD"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00634D4" w14:textId="62B7C370" w:rsidR="004B0460" w:rsidRPr="00DE2B1E" w:rsidRDefault="004B0460" w:rsidP="006349A4">
            <w:pPr>
              <w:pStyle w:val="21ff5"/>
              <w:rPr>
                <w:rFonts w:eastAsia="Times New Roman"/>
                <w:lang w:eastAsia="ru-RU"/>
              </w:rPr>
            </w:pPr>
            <w:r w:rsidRPr="00DE2B1E">
              <w:t>03:092</w:t>
            </w:r>
          </w:p>
        </w:tc>
        <w:tc>
          <w:tcPr>
            <w:tcW w:w="5812" w:type="dxa"/>
            <w:shd w:val="clear" w:color="auto" w:fill="auto"/>
            <w:noWrap/>
            <w:vAlign w:val="center"/>
          </w:tcPr>
          <w:p w14:paraId="792582DA" w14:textId="3ED1867D" w:rsidR="004B0460" w:rsidRPr="00DE2B1E" w:rsidRDefault="004B0460" w:rsidP="006349A4">
            <w:pPr>
              <w:pStyle w:val="222"/>
            </w:pPr>
            <w:r w:rsidRPr="00DE2B1E">
              <w:t>Обеспечение научной деятельности. Здания, сооружения, помещения, предназначенные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 административных зданий научно-исследовательских организаций</w:t>
            </w:r>
          </w:p>
        </w:tc>
        <w:tc>
          <w:tcPr>
            <w:tcW w:w="1276" w:type="dxa"/>
            <w:shd w:val="clear" w:color="auto" w:fill="auto"/>
            <w:noWrap/>
            <w:vAlign w:val="center"/>
          </w:tcPr>
          <w:p w14:paraId="2F19DD3B" w14:textId="07214B58" w:rsidR="004B0460" w:rsidRPr="00DE2B1E" w:rsidRDefault="004B0460" w:rsidP="006349A4">
            <w:pPr>
              <w:pStyle w:val="21ff5"/>
              <w:rPr>
                <w:rFonts w:eastAsia="Times New Roman"/>
                <w:lang w:eastAsia="ru-RU"/>
              </w:rPr>
            </w:pPr>
            <w:r w:rsidRPr="00DE2B1E">
              <w:t>75</w:t>
            </w:r>
          </w:p>
        </w:tc>
      </w:tr>
      <w:tr w:rsidR="004B0460" w:rsidRPr="00DE2B1E" w14:paraId="6EB2042E" w14:textId="77777777" w:rsidTr="006349A4">
        <w:trPr>
          <w:trHeight w:val="255"/>
        </w:trPr>
        <w:tc>
          <w:tcPr>
            <w:tcW w:w="1134" w:type="dxa"/>
            <w:shd w:val="clear" w:color="auto" w:fill="auto"/>
            <w:noWrap/>
            <w:vAlign w:val="center"/>
          </w:tcPr>
          <w:p w14:paraId="20AAA19F" w14:textId="235431F5"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D071446" w14:textId="700D4650" w:rsidR="004B0460" w:rsidRPr="00DE2B1E" w:rsidRDefault="004B0460" w:rsidP="006349A4">
            <w:pPr>
              <w:pStyle w:val="21ff5"/>
              <w:rPr>
                <w:rFonts w:eastAsia="Times New Roman"/>
                <w:lang w:eastAsia="ru-RU"/>
              </w:rPr>
            </w:pPr>
            <w:r w:rsidRPr="00DE2B1E">
              <w:t>03:100</w:t>
            </w:r>
          </w:p>
        </w:tc>
        <w:tc>
          <w:tcPr>
            <w:tcW w:w="5812" w:type="dxa"/>
            <w:shd w:val="clear" w:color="auto" w:fill="auto"/>
            <w:noWrap/>
            <w:vAlign w:val="center"/>
          </w:tcPr>
          <w:p w14:paraId="23A18E29" w14:textId="484F61C0" w:rsidR="004B0460" w:rsidRPr="00DE2B1E" w:rsidRDefault="004B0460" w:rsidP="006349A4">
            <w:pPr>
              <w:pStyle w:val="222"/>
            </w:pPr>
            <w:r w:rsidRPr="00DE2B1E">
              <w:t>Ветеринарное обслуживание в целом. Здания, сооружения, помещения, предназначенные для оказания ветеринарных услуг, содержания или разведения животных, не являющихся сельскохозяйственными, под надзором человека. Включает коды расчета вида использования 03:101 - 03:104</w:t>
            </w:r>
          </w:p>
        </w:tc>
        <w:tc>
          <w:tcPr>
            <w:tcW w:w="1276" w:type="dxa"/>
            <w:shd w:val="clear" w:color="auto" w:fill="auto"/>
            <w:noWrap/>
            <w:vAlign w:val="center"/>
          </w:tcPr>
          <w:p w14:paraId="07D76E60" w14:textId="2865D1CD" w:rsidR="004B0460" w:rsidRPr="00DE2B1E" w:rsidRDefault="004B0460" w:rsidP="006349A4">
            <w:pPr>
              <w:pStyle w:val="21ff5"/>
              <w:rPr>
                <w:rFonts w:eastAsia="Times New Roman"/>
                <w:lang w:eastAsia="ru-RU"/>
              </w:rPr>
            </w:pPr>
            <w:r w:rsidRPr="00DE2B1E">
              <w:t>305</w:t>
            </w:r>
          </w:p>
        </w:tc>
      </w:tr>
      <w:tr w:rsidR="004B0460" w:rsidRPr="00DE2B1E" w14:paraId="08314FBB" w14:textId="77777777" w:rsidTr="006349A4">
        <w:trPr>
          <w:trHeight w:val="255"/>
        </w:trPr>
        <w:tc>
          <w:tcPr>
            <w:tcW w:w="1134" w:type="dxa"/>
            <w:shd w:val="clear" w:color="auto" w:fill="auto"/>
            <w:noWrap/>
            <w:vAlign w:val="center"/>
          </w:tcPr>
          <w:p w14:paraId="3E575877" w14:textId="652E7126"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7E99B88" w14:textId="41B7AA2D" w:rsidR="004B0460" w:rsidRPr="00DE2B1E" w:rsidRDefault="004B0460" w:rsidP="006349A4">
            <w:pPr>
              <w:pStyle w:val="21ff5"/>
              <w:rPr>
                <w:rFonts w:eastAsia="Times New Roman"/>
                <w:lang w:eastAsia="ru-RU"/>
              </w:rPr>
            </w:pPr>
            <w:r w:rsidRPr="00DE2B1E">
              <w:t>03:101</w:t>
            </w:r>
          </w:p>
        </w:tc>
        <w:tc>
          <w:tcPr>
            <w:tcW w:w="5812" w:type="dxa"/>
            <w:shd w:val="clear" w:color="auto" w:fill="auto"/>
            <w:noWrap/>
            <w:vAlign w:val="center"/>
          </w:tcPr>
          <w:p w14:paraId="18008321" w14:textId="3E08655A" w:rsidR="004B0460" w:rsidRPr="00DE2B1E" w:rsidRDefault="004B0460" w:rsidP="006349A4">
            <w:pPr>
              <w:pStyle w:val="222"/>
            </w:pPr>
            <w:r w:rsidRPr="00DE2B1E">
              <w:t>Амбулаторное ветеринарное обслуживание. Здания, сооружения, помещения, предназначенные для оказания ветеринарных услуг, без содержания животных</w:t>
            </w:r>
          </w:p>
        </w:tc>
        <w:tc>
          <w:tcPr>
            <w:tcW w:w="1276" w:type="dxa"/>
            <w:shd w:val="clear" w:color="auto" w:fill="auto"/>
            <w:noWrap/>
            <w:vAlign w:val="center"/>
          </w:tcPr>
          <w:p w14:paraId="66B350D8" w14:textId="632501D7" w:rsidR="004B0460" w:rsidRPr="00DE2B1E" w:rsidRDefault="004B0460" w:rsidP="006349A4">
            <w:pPr>
              <w:pStyle w:val="21ff5"/>
              <w:rPr>
                <w:rFonts w:eastAsia="Times New Roman"/>
                <w:lang w:eastAsia="ru-RU"/>
              </w:rPr>
            </w:pPr>
            <w:r w:rsidRPr="00DE2B1E">
              <w:t>7</w:t>
            </w:r>
          </w:p>
        </w:tc>
      </w:tr>
      <w:tr w:rsidR="004B0460" w:rsidRPr="00DE2B1E" w14:paraId="5853C9E1" w14:textId="77777777" w:rsidTr="006349A4">
        <w:trPr>
          <w:trHeight w:val="255"/>
        </w:trPr>
        <w:tc>
          <w:tcPr>
            <w:tcW w:w="1134" w:type="dxa"/>
            <w:shd w:val="clear" w:color="auto" w:fill="auto"/>
            <w:noWrap/>
            <w:vAlign w:val="center"/>
          </w:tcPr>
          <w:p w14:paraId="66CC6391" w14:textId="1DC46E46"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A149914" w14:textId="13C72CC1" w:rsidR="004B0460" w:rsidRPr="00DE2B1E" w:rsidRDefault="004B0460" w:rsidP="006349A4">
            <w:pPr>
              <w:pStyle w:val="21ff5"/>
              <w:rPr>
                <w:rFonts w:eastAsia="Times New Roman"/>
                <w:lang w:eastAsia="ru-RU"/>
              </w:rPr>
            </w:pPr>
            <w:r w:rsidRPr="00DE2B1E">
              <w:t>03:103</w:t>
            </w:r>
          </w:p>
        </w:tc>
        <w:tc>
          <w:tcPr>
            <w:tcW w:w="5812" w:type="dxa"/>
            <w:shd w:val="clear" w:color="auto" w:fill="auto"/>
            <w:noWrap/>
            <w:vAlign w:val="center"/>
          </w:tcPr>
          <w:p w14:paraId="13416138" w14:textId="5B0C99DD" w:rsidR="004B0460" w:rsidRPr="00DE2B1E" w:rsidRDefault="004B0460" w:rsidP="006349A4">
            <w:pPr>
              <w:pStyle w:val="222"/>
            </w:pPr>
            <w:r w:rsidRPr="00DE2B1E">
              <w:t>Приюты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1276" w:type="dxa"/>
            <w:shd w:val="clear" w:color="auto" w:fill="auto"/>
            <w:noWrap/>
            <w:vAlign w:val="center"/>
          </w:tcPr>
          <w:p w14:paraId="4E3B69B9" w14:textId="0D77A481" w:rsidR="004B0460" w:rsidRPr="00DE2B1E" w:rsidRDefault="004B0460" w:rsidP="006349A4">
            <w:pPr>
              <w:pStyle w:val="21ff5"/>
              <w:rPr>
                <w:rFonts w:eastAsia="Times New Roman"/>
                <w:lang w:eastAsia="ru-RU"/>
              </w:rPr>
            </w:pPr>
            <w:r w:rsidRPr="00DE2B1E">
              <w:t>2</w:t>
            </w:r>
          </w:p>
        </w:tc>
      </w:tr>
      <w:tr w:rsidR="004B0460" w:rsidRPr="00DE2B1E" w14:paraId="11405BDA" w14:textId="77777777" w:rsidTr="006349A4">
        <w:trPr>
          <w:trHeight w:val="255"/>
        </w:trPr>
        <w:tc>
          <w:tcPr>
            <w:tcW w:w="1134" w:type="dxa"/>
            <w:shd w:val="clear" w:color="auto" w:fill="auto"/>
            <w:noWrap/>
            <w:vAlign w:val="center"/>
          </w:tcPr>
          <w:p w14:paraId="21749741" w14:textId="41EEADF3"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0DB5C47" w14:textId="7C9408E2" w:rsidR="004B0460" w:rsidRPr="00DE2B1E" w:rsidRDefault="004B0460" w:rsidP="006349A4">
            <w:pPr>
              <w:pStyle w:val="21ff5"/>
              <w:rPr>
                <w:rFonts w:eastAsia="Times New Roman"/>
                <w:lang w:eastAsia="ru-RU"/>
              </w:rPr>
            </w:pPr>
            <w:r w:rsidRPr="00DE2B1E">
              <w:t>05:010</w:t>
            </w:r>
          </w:p>
        </w:tc>
        <w:tc>
          <w:tcPr>
            <w:tcW w:w="5812" w:type="dxa"/>
            <w:shd w:val="clear" w:color="auto" w:fill="auto"/>
            <w:noWrap/>
            <w:vAlign w:val="center"/>
          </w:tcPr>
          <w:p w14:paraId="4A6FC418" w14:textId="5625BC7D" w:rsidR="004B0460" w:rsidRPr="00DE2B1E" w:rsidRDefault="004B0460" w:rsidP="006349A4">
            <w:pPr>
              <w:pStyle w:val="222"/>
            </w:pPr>
            <w:r w:rsidRPr="00DE2B1E">
              <w:t xml:space="preserve">Спорт в целом. Здания, сооружения, помещения, используемые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спортом </w:t>
            </w:r>
            <w:r w:rsidRPr="00DE2B1E">
              <w:lastRenderedPageBreak/>
              <w:t>(причалы и сооружения, необходимые для водных видов спорта и хранения соответствующего инвентаря)</w:t>
            </w:r>
          </w:p>
        </w:tc>
        <w:tc>
          <w:tcPr>
            <w:tcW w:w="1276" w:type="dxa"/>
            <w:shd w:val="clear" w:color="auto" w:fill="auto"/>
            <w:noWrap/>
            <w:vAlign w:val="center"/>
          </w:tcPr>
          <w:p w14:paraId="3CC29E51" w14:textId="00BCE0F4" w:rsidR="004B0460" w:rsidRPr="00DE2B1E" w:rsidRDefault="004B0460" w:rsidP="006349A4">
            <w:pPr>
              <w:pStyle w:val="21ff5"/>
              <w:rPr>
                <w:rFonts w:eastAsia="Times New Roman"/>
                <w:lang w:eastAsia="ru-RU"/>
              </w:rPr>
            </w:pPr>
            <w:r w:rsidRPr="00DE2B1E">
              <w:lastRenderedPageBreak/>
              <w:t>2403</w:t>
            </w:r>
          </w:p>
        </w:tc>
      </w:tr>
      <w:tr w:rsidR="004B0460" w:rsidRPr="00DE2B1E" w14:paraId="3816BF01" w14:textId="77777777" w:rsidTr="006349A4">
        <w:trPr>
          <w:trHeight w:val="255"/>
        </w:trPr>
        <w:tc>
          <w:tcPr>
            <w:tcW w:w="1134" w:type="dxa"/>
            <w:shd w:val="clear" w:color="auto" w:fill="auto"/>
            <w:noWrap/>
            <w:vAlign w:val="center"/>
          </w:tcPr>
          <w:p w14:paraId="6D10662D" w14:textId="690EA67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92CBE17" w14:textId="7214008F" w:rsidR="004B0460" w:rsidRPr="00DE2B1E" w:rsidRDefault="004B0460" w:rsidP="006349A4">
            <w:pPr>
              <w:pStyle w:val="21ff5"/>
              <w:rPr>
                <w:rFonts w:eastAsia="Times New Roman"/>
                <w:lang w:eastAsia="ru-RU"/>
              </w:rPr>
            </w:pPr>
            <w:r w:rsidRPr="00DE2B1E">
              <w:t>05:011</w:t>
            </w:r>
          </w:p>
        </w:tc>
        <w:tc>
          <w:tcPr>
            <w:tcW w:w="5812" w:type="dxa"/>
            <w:shd w:val="clear" w:color="auto" w:fill="auto"/>
            <w:noWrap/>
            <w:vAlign w:val="center"/>
          </w:tcPr>
          <w:p w14:paraId="34854801" w14:textId="04666C82" w:rsidR="004B0460" w:rsidRPr="00DE2B1E" w:rsidRDefault="004B0460" w:rsidP="006349A4">
            <w:pPr>
              <w:pStyle w:val="222"/>
            </w:pPr>
            <w:r w:rsidRPr="00DE2B1E">
              <w:t>Спорт. Здания, сооружения, помещения, используемые в качестве спортивных клубов, спортивных залов, бассейнов</w:t>
            </w:r>
          </w:p>
        </w:tc>
        <w:tc>
          <w:tcPr>
            <w:tcW w:w="1276" w:type="dxa"/>
            <w:shd w:val="clear" w:color="auto" w:fill="auto"/>
            <w:noWrap/>
            <w:vAlign w:val="center"/>
          </w:tcPr>
          <w:p w14:paraId="78282B6C" w14:textId="685D62C2" w:rsidR="004B0460" w:rsidRPr="00DE2B1E" w:rsidRDefault="004B0460" w:rsidP="006349A4">
            <w:pPr>
              <w:pStyle w:val="21ff5"/>
              <w:rPr>
                <w:rFonts w:eastAsia="Times New Roman"/>
                <w:lang w:eastAsia="ru-RU"/>
              </w:rPr>
            </w:pPr>
            <w:r w:rsidRPr="00DE2B1E">
              <w:t>668</w:t>
            </w:r>
          </w:p>
        </w:tc>
      </w:tr>
      <w:tr w:rsidR="004B0460" w:rsidRPr="00DE2B1E" w14:paraId="0E8A537D" w14:textId="77777777" w:rsidTr="006349A4">
        <w:trPr>
          <w:trHeight w:val="255"/>
        </w:trPr>
        <w:tc>
          <w:tcPr>
            <w:tcW w:w="1134" w:type="dxa"/>
            <w:shd w:val="clear" w:color="auto" w:fill="auto"/>
            <w:noWrap/>
            <w:vAlign w:val="center"/>
          </w:tcPr>
          <w:p w14:paraId="5BAA4B13" w14:textId="61A29AC5"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F0EFD35" w14:textId="36185FCB" w:rsidR="004B0460" w:rsidRPr="00DE2B1E" w:rsidRDefault="004B0460" w:rsidP="006349A4">
            <w:pPr>
              <w:pStyle w:val="21ff5"/>
              <w:rPr>
                <w:rFonts w:eastAsia="Times New Roman"/>
                <w:lang w:eastAsia="ru-RU"/>
              </w:rPr>
            </w:pPr>
            <w:r w:rsidRPr="00DE2B1E">
              <w:t>05:012</w:t>
            </w:r>
          </w:p>
        </w:tc>
        <w:tc>
          <w:tcPr>
            <w:tcW w:w="5812" w:type="dxa"/>
            <w:shd w:val="clear" w:color="auto" w:fill="auto"/>
            <w:noWrap/>
            <w:vAlign w:val="center"/>
          </w:tcPr>
          <w:p w14:paraId="6D14A3E8" w14:textId="601FBB9F" w:rsidR="004B0460" w:rsidRPr="00DE2B1E" w:rsidRDefault="004B0460" w:rsidP="006349A4">
            <w:pPr>
              <w:pStyle w:val="222"/>
            </w:pPr>
            <w:r w:rsidRPr="00DE2B1E">
              <w:t>Спорт.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сооружения для хранения соответствующего инвентаря</w:t>
            </w:r>
          </w:p>
        </w:tc>
        <w:tc>
          <w:tcPr>
            <w:tcW w:w="1276" w:type="dxa"/>
            <w:shd w:val="clear" w:color="auto" w:fill="auto"/>
            <w:noWrap/>
            <w:vAlign w:val="center"/>
          </w:tcPr>
          <w:p w14:paraId="4BE0EA53" w14:textId="3C6DAA8A" w:rsidR="004B0460" w:rsidRPr="00DE2B1E" w:rsidRDefault="004B0460" w:rsidP="006349A4">
            <w:pPr>
              <w:pStyle w:val="21ff5"/>
              <w:rPr>
                <w:rFonts w:eastAsia="Times New Roman"/>
                <w:lang w:eastAsia="ru-RU"/>
              </w:rPr>
            </w:pPr>
            <w:r w:rsidRPr="00DE2B1E">
              <w:t>2080</w:t>
            </w:r>
          </w:p>
        </w:tc>
      </w:tr>
      <w:tr w:rsidR="004B0460" w:rsidRPr="00DE2B1E" w14:paraId="3E0F63B0" w14:textId="77777777" w:rsidTr="006349A4">
        <w:trPr>
          <w:trHeight w:val="255"/>
        </w:trPr>
        <w:tc>
          <w:tcPr>
            <w:tcW w:w="1134" w:type="dxa"/>
            <w:shd w:val="clear" w:color="auto" w:fill="auto"/>
            <w:noWrap/>
            <w:vAlign w:val="center"/>
          </w:tcPr>
          <w:p w14:paraId="6BB19403" w14:textId="5634399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6881A5F" w14:textId="2C912374" w:rsidR="004B0460" w:rsidRPr="00DE2B1E" w:rsidRDefault="004B0460" w:rsidP="006349A4">
            <w:pPr>
              <w:pStyle w:val="21ff5"/>
              <w:rPr>
                <w:rFonts w:eastAsia="Times New Roman"/>
                <w:lang w:eastAsia="ru-RU"/>
              </w:rPr>
            </w:pPr>
            <w:r w:rsidRPr="00DE2B1E">
              <w:t>05:021</w:t>
            </w:r>
          </w:p>
        </w:tc>
        <w:tc>
          <w:tcPr>
            <w:tcW w:w="5812" w:type="dxa"/>
            <w:shd w:val="clear" w:color="auto" w:fill="auto"/>
            <w:noWrap/>
            <w:vAlign w:val="center"/>
          </w:tcPr>
          <w:p w14:paraId="7E687BE9" w14:textId="5709E052" w:rsidR="004B0460" w:rsidRPr="00DE2B1E" w:rsidRDefault="004B0460" w:rsidP="006349A4">
            <w:pPr>
              <w:pStyle w:val="222"/>
            </w:pPr>
            <w:r w:rsidRPr="00DE2B1E">
              <w:t xml:space="preserve">Природно-познавательный туризм.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DE2B1E">
              <w:t>природовосстановительных</w:t>
            </w:r>
            <w:proofErr w:type="spellEnd"/>
            <w:r w:rsidRPr="00DE2B1E">
              <w:t xml:space="preserve"> мероприятий</w:t>
            </w:r>
          </w:p>
        </w:tc>
        <w:tc>
          <w:tcPr>
            <w:tcW w:w="1276" w:type="dxa"/>
            <w:shd w:val="clear" w:color="auto" w:fill="auto"/>
            <w:noWrap/>
            <w:vAlign w:val="center"/>
          </w:tcPr>
          <w:p w14:paraId="09668BD7" w14:textId="30EF990F" w:rsidR="004B0460" w:rsidRPr="00DE2B1E" w:rsidRDefault="004B0460" w:rsidP="006349A4">
            <w:pPr>
              <w:pStyle w:val="21ff5"/>
              <w:rPr>
                <w:rFonts w:eastAsia="Times New Roman"/>
                <w:lang w:eastAsia="ru-RU"/>
              </w:rPr>
            </w:pPr>
            <w:r w:rsidRPr="00DE2B1E">
              <w:t>106</w:t>
            </w:r>
          </w:p>
        </w:tc>
      </w:tr>
      <w:tr w:rsidR="004B0460" w:rsidRPr="00DE2B1E" w14:paraId="53B36B71" w14:textId="77777777" w:rsidTr="006349A4">
        <w:trPr>
          <w:trHeight w:val="255"/>
        </w:trPr>
        <w:tc>
          <w:tcPr>
            <w:tcW w:w="1134" w:type="dxa"/>
            <w:shd w:val="clear" w:color="auto" w:fill="auto"/>
            <w:noWrap/>
            <w:vAlign w:val="center"/>
          </w:tcPr>
          <w:p w14:paraId="6F7033B2" w14:textId="72CFA42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E7C2EEC" w14:textId="22DA1004" w:rsidR="004B0460" w:rsidRPr="00DE2B1E" w:rsidRDefault="004B0460" w:rsidP="006349A4">
            <w:pPr>
              <w:pStyle w:val="21ff5"/>
              <w:rPr>
                <w:rFonts w:eastAsia="Times New Roman"/>
                <w:lang w:eastAsia="ru-RU"/>
              </w:rPr>
            </w:pPr>
            <w:r w:rsidRPr="00DE2B1E">
              <w:t>05:051</w:t>
            </w:r>
          </w:p>
        </w:tc>
        <w:tc>
          <w:tcPr>
            <w:tcW w:w="5812" w:type="dxa"/>
            <w:shd w:val="clear" w:color="auto" w:fill="auto"/>
            <w:noWrap/>
            <w:vAlign w:val="center"/>
          </w:tcPr>
          <w:p w14:paraId="3D20E5EE" w14:textId="22A52FD0" w:rsidR="004B0460" w:rsidRPr="00DE2B1E" w:rsidRDefault="004B0460" w:rsidP="006349A4">
            <w:pPr>
              <w:pStyle w:val="222"/>
            </w:pPr>
            <w:r w:rsidRPr="00DE2B1E">
              <w:t>Поля для гольфа или конных прогулок. Размещение конноспортивных манежей, не предусматривающих устройство трибун</w:t>
            </w:r>
          </w:p>
        </w:tc>
        <w:tc>
          <w:tcPr>
            <w:tcW w:w="1276" w:type="dxa"/>
            <w:shd w:val="clear" w:color="auto" w:fill="auto"/>
            <w:noWrap/>
            <w:vAlign w:val="center"/>
          </w:tcPr>
          <w:p w14:paraId="3221BF44" w14:textId="3628078B" w:rsidR="004B0460" w:rsidRPr="00DE2B1E" w:rsidRDefault="004B0460" w:rsidP="006349A4">
            <w:pPr>
              <w:pStyle w:val="21ff5"/>
              <w:rPr>
                <w:rFonts w:eastAsia="Times New Roman"/>
                <w:lang w:eastAsia="ru-RU"/>
              </w:rPr>
            </w:pPr>
            <w:r w:rsidRPr="00DE2B1E">
              <w:t>3</w:t>
            </w:r>
          </w:p>
        </w:tc>
      </w:tr>
      <w:tr w:rsidR="004B0460" w:rsidRPr="00DE2B1E" w14:paraId="7335214E" w14:textId="77777777" w:rsidTr="006349A4">
        <w:trPr>
          <w:trHeight w:val="255"/>
        </w:trPr>
        <w:tc>
          <w:tcPr>
            <w:tcW w:w="1134" w:type="dxa"/>
            <w:shd w:val="clear" w:color="auto" w:fill="auto"/>
            <w:noWrap/>
            <w:vAlign w:val="center"/>
          </w:tcPr>
          <w:p w14:paraId="252DC2CB" w14:textId="38B6363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67969912" w14:textId="4149AF59" w:rsidR="004B0460" w:rsidRPr="00DE2B1E" w:rsidRDefault="004B0460" w:rsidP="006349A4">
            <w:pPr>
              <w:pStyle w:val="21ff5"/>
              <w:rPr>
                <w:rFonts w:eastAsia="Times New Roman"/>
                <w:lang w:eastAsia="ru-RU"/>
              </w:rPr>
            </w:pPr>
            <w:r w:rsidRPr="00DE2B1E">
              <w:t>07:021</w:t>
            </w:r>
          </w:p>
        </w:tc>
        <w:tc>
          <w:tcPr>
            <w:tcW w:w="5812" w:type="dxa"/>
            <w:shd w:val="clear" w:color="auto" w:fill="auto"/>
            <w:noWrap/>
            <w:vAlign w:val="center"/>
          </w:tcPr>
          <w:p w14:paraId="177B31A4" w14:textId="42D8AFFD" w:rsidR="004B0460" w:rsidRPr="00DE2B1E" w:rsidRDefault="004B0460" w:rsidP="006349A4">
            <w:pPr>
              <w:pStyle w:val="222"/>
            </w:pPr>
            <w:r w:rsidRPr="00DE2B1E">
              <w:t>Автомобильный транспорт. Размещение зданий и сооружений, предназначенных для обслуживания пассажиров</w:t>
            </w:r>
          </w:p>
        </w:tc>
        <w:tc>
          <w:tcPr>
            <w:tcW w:w="1276" w:type="dxa"/>
            <w:shd w:val="clear" w:color="auto" w:fill="auto"/>
            <w:noWrap/>
            <w:vAlign w:val="center"/>
          </w:tcPr>
          <w:p w14:paraId="6C2C1BD8" w14:textId="0DE461C4" w:rsidR="004B0460" w:rsidRPr="00DE2B1E" w:rsidRDefault="004B0460" w:rsidP="006349A4">
            <w:pPr>
              <w:pStyle w:val="21ff5"/>
              <w:rPr>
                <w:rFonts w:eastAsia="Times New Roman"/>
                <w:lang w:eastAsia="ru-RU"/>
              </w:rPr>
            </w:pPr>
            <w:r w:rsidRPr="00DE2B1E">
              <w:t>94</w:t>
            </w:r>
          </w:p>
        </w:tc>
      </w:tr>
      <w:tr w:rsidR="004B0460" w:rsidRPr="00DE2B1E" w14:paraId="30AE6C9E" w14:textId="77777777" w:rsidTr="006349A4">
        <w:trPr>
          <w:trHeight w:val="255"/>
        </w:trPr>
        <w:tc>
          <w:tcPr>
            <w:tcW w:w="1134" w:type="dxa"/>
            <w:shd w:val="clear" w:color="auto" w:fill="auto"/>
            <w:noWrap/>
            <w:vAlign w:val="center"/>
          </w:tcPr>
          <w:p w14:paraId="584BA6A5" w14:textId="0D87626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6944E4C6" w14:textId="1DD7378E" w:rsidR="004B0460" w:rsidRPr="00DE2B1E" w:rsidRDefault="004B0460" w:rsidP="006349A4">
            <w:pPr>
              <w:pStyle w:val="21ff5"/>
              <w:rPr>
                <w:rFonts w:eastAsia="Times New Roman"/>
                <w:lang w:eastAsia="ru-RU"/>
              </w:rPr>
            </w:pPr>
            <w:r w:rsidRPr="00DE2B1E">
              <w:t>07:022</w:t>
            </w:r>
          </w:p>
        </w:tc>
        <w:tc>
          <w:tcPr>
            <w:tcW w:w="5812" w:type="dxa"/>
            <w:shd w:val="clear" w:color="auto" w:fill="auto"/>
            <w:noWrap/>
            <w:vAlign w:val="center"/>
          </w:tcPr>
          <w:p w14:paraId="13098228" w14:textId="647AFB28" w:rsidR="004B0460" w:rsidRPr="00DE2B1E" w:rsidRDefault="004B0460" w:rsidP="006349A4">
            <w:pPr>
              <w:pStyle w:val="222"/>
            </w:pPr>
            <w:r w:rsidRPr="00DE2B1E">
              <w:t>Автомобильный транспорт. Размещение зданий и сооружений, обеспечивающих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276" w:type="dxa"/>
            <w:shd w:val="clear" w:color="auto" w:fill="auto"/>
            <w:noWrap/>
            <w:vAlign w:val="center"/>
          </w:tcPr>
          <w:p w14:paraId="6ED30687" w14:textId="5D020CB0" w:rsidR="004B0460" w:rsidRPr="00DE2B1E" w:rsidRDefault="004B0460" w:rsidP="006349A4">
            <w:pPr>
              <w:pStyle w:val="21ff5"/>
              <w:rPr>
                <w:rFonts w:eastAsia="Times New Roman"/>
                <w:lang w:eastAsia="ru-RU"/>
              </w:rPr>
            </w:pPr>
            <w:r w:rsidRPr="00DE2B1E">
              <w:t>60</w:t>
            </w:r>
          </w:p>
        </w:tc>
      </w:tr>
      <w:tr w:rsidR="004B0460" w:rsidRPr="00DE2B1E" w14:paraId="45EC4AFD" w14:textId="77777777" w:rsidTr="006349A4">
        <w:trPr>
          <w:trHeight w:val="255"/>
        </w:trPr>
        <w:tc>
          <w:tcPr>
            <w:tcW w:w="1134" w:type="dxa"/>
            <w:shd w:val="clear" w:color="auto" w:fill="auto"/>
            <w:noWrap/>
            <w:vAlign w:val="center"/>
          </w:tcPr>
          <w:p w14:paraId="2E89C1BE" w14:textId="32ADB00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5DA4F6A" w14:textId="4C45D7B3" w:rsidR="004B0460" w:rsidRPr="00DE2B1E" w:rsidRDefault="004B0460" w:rsidP="006349A4">
            <w:pPr>
              <w:pStyle w:val="21ff5"/>
              <w:rPr>
                <w:rFonts w:eastAsia="Times New Roman"/>
                <w:lang w:eastAsia="ru-RU"/>
              </w:rPr>
            </w:pPr>
            <w:r w:rsidRPr="00DE2B1E">
              <w:t>08:022</w:t>
            </w:r>
          </w:p>
        </w:tc>
        <w:tc>
          <w:tcPr>
            <w:tcW w:w="5812" w:type="dxa"/>
            <w:shd w:val="clear" w:color="auto" w:fill="auto"/>
            <w:noWrap/>
            <w:vAlign w:val="center"/>
          </w:tcPr>
          <w:p w14:paraId="53259AF4" w14:textId="2E70D6DA" w:rsidR="004B0460" w:rsidRPr="00DE2B1E" w:rsidRDefault="004B0460" w:rsidP="006349A4">
            <w:pPr>
              <w:pStyle w:val="222"/>
            </w:pPr>
            <w:r w:rsidRPr="00DE2B1E">
              <w:t>Обеспечение вооруженных сил, охрана Государственной границы Российской Федерации. Размещение зданий для размещения воинских частей, в том числе пограничных, и органов управления ими</w:t>
            </w:r>
          </w:p>
        </w:tc>
        <w:tc>
          <w:tcPr>
            <w:tcW w:w="1276" w:type="dxa"/>
            <w:shd w:val="clear" w:color="auto" w:fill="auto"/>
            <w:noWrap/>
            <w:vAlign w:val="center"/>
          </w:tcPr>
          <w:p w14:paraId="64B66FCF" w14:textId="39EF4775" w:rsidR="004B0460" w:rsidRPr="00DE2B1E" w:rsidRDefault="004B0460" w:rsidP="006349A4">
            <w:pPr>
              <w:pStyle w:val="21ff5"/>
              <w:rPr>
                <w:rFonts w:eastAsia="Times New Roman"/>
                <w:lang w:eastAsia="ru-RU"/>
              </w:rPr>
            </w:pPr>
            <w:r w:rsidRPr="00DE2B1E">
              <w:t>55</w:t>
            </w:r>
          </w:p>
        </w:tc>
      </w:tr>
      <w:tr w:rsidR="004B0460" w:rsidRPr="00DE2B1E" w14:paraId="4796A81B" w14:textId="77777777" w:rsidTr="006349A4">
        <w:trPr>
          <w:trHeight w:val="255"/>
        </w:trPr>
        <w:tc>
          <w:tcPr>
            <w:tcW w:w="1134" w:type="dxa"/>
            <w:shd w:val="clear" w:color="auto" w:fill="auto"/>
            <w:noWrap/>
            <w:vAlign w:val="center"/>
          </w:tcPr>
          <w:p w14:paraId="1505B03E" w14:textId="2B951A5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646F652" w14:textId="121F3B7E" w:rsidR="004B0460" w:rsidRPr="00DE2B1E" w:rsidRDefault="004B0460" w:rsidP="006349A4">
            <w:pPr>
              <w:pStyle w:val="21ff5"/>
              <w:rPr>
                <w:rFonts w:eastAsia="Times New Roman"/>
                <w:lang w:eastAsia="ru-RU"/>
              </w:rPr>
            </w:pPr>
            <w:r w:rsidRPr="00DE2B1E">
              <w:t>08:041</w:t>
            </w:r>
          </w:p>
        </w:tc>
        <w:tc>
          <w:tcPr>
            <w:tcW w:w="5812" w:type="dxa"/>
            <w:shd w:val="clear" w:color="auto" w:fill="auto"/>
            <w:noWrap/>
            <w:vAlign w:val="center"/>
          </w:tcPr>
          <w:p w14:paraId="3B645951" w14:textId="533A0EBD" w:rsidR="004B0460" w:rsidRPr="00DE2B1E" w:rsidRDefault="004B0460" w:rsidP="006349A4">
            <w:pPr>
              <w:pStyle w:val="222"/>
            </w:pPr>
            <w:r w:rsidRPr="00DE2B1E">
              <w:t>Обеспечение деятельности по исполнению наказаний. Здания, сооружения, помещения, используемые для создания мест лишения свободы (поселения)</w:t>
            </w:r>
          </w:p>
        </w:tc>
        <w:tc>
          <w:tcPr>
            <w:tcW w:w="1276" w:type="dxa"/>
            <w:shd w:val="clear" w:color="auto" w:fill="auto"/>
            <w:noWrap/>
            <w:vAlign w:val="center"/>
          </w:tcPr>
          <w:p w14:paraId="13C354BE" w14:textId="75544AD0" w:rsidR="004B0460" w:rsidRPr="00DE2B1E" w:rsidRDefault="004B0460" w:rsidP="006349A4">
            <w:pPr>
              <w:pStyle w:val="21ff5"/>
              <w:rPr>
                <w:rFonts w:eastAsia="Times New Roman"/>
                <w:lang w:eastAsia="ru-RU"/>
              </w:rPr>
            </w:pPr>
            <w:r w:rsidRPr="00DE2B1E">
              <w:t>77</w:t>
            </w:r>
          </w:p>
        </w:tc>
      </w:tr>
      <w:tr w:rsidR="004B0460" w:rsidRPr="00DE2B1E" w14:paraId="06047FE1" w14:textId="77777777" w:rsidTr="006349A4">
        <w:trPr>
          <w:trHeight w:val="255"/>
        </w:trPr>
        <w:tc>
          <w:tcPr>
            <w:tcW w:w="1134" w:type="dxa"/>
            <w:shd w:val="clear" w:color="auto" w:fill="auto"/>
            <w:noWrap/>
            <w:vAlign w:val="center"/>
          </w:tcPr>
          <w:p w14:paraId="79BBFEA7" w14:textId="3DC70BD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C254D9F" w14:textId="181D2D51" w:rsidR="004B0460" w:rsidRPr="00DE2B1E" w:rsidRDefault="004B0460" w:rsidP="006349A4">
            <w:pPr>
              <w:pStyle w:val="21ff5"/>
              <w:rPr>
                <w:rFonts w:eastAsia="Times New Roman"/>
                <w:lang w:eastAsia="ru-RU"/>
              </w:rPr>
            </w:pPr>
            <w:r w:rsidRPr="00DE2B1E">
              <w:t>09:030</w:t>
            </w:r>
          </w:p>
        </w:tc>
        <w:tc>
          <w:tcPr>
            <w:tcW w:w="5812" w:type="dxa"/>
            <w:shd w:val="clear" w:color="auto" w:fill="auto"/>
            <w:noWrap/>
            <w:vAlign w:val="center"/>
          </w:tcPr>
          <w:p w14:paraId="7E1F9776" w14:textId="32602E7B" w:rsidR="004B0460" w:rsidRPr="00DE2B1E" w:rsidRDefault="004B0460" w:rsidP="006349A4">
            <w:pPr>
              <w:pStyle w:val="222"/>
            </w:pPr>
            <w:r w:rsidRPr="00DE2B1E">
              <w:t>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w:t>
            </w:r>
          </w:p>
        </w:tc>
        <w:tc>
          <w:tcPr>
            <w:tcW w:w="1276" w:type="dxa"/>
            <w:shd w:val="clear" w:color="auto" w:fill="auto"/>
            <w:noWrap/>
            <w:vAlign w:val="center"/>
          </w:tcPr>
          <w:p w14:paraId="1D028DBE" w14:textId="2EE3E50C" w:rsidR="004B0460" w:rsidRPr="00DE2B1E" w:rsidRDefault="004B0460" w:rsidP="006349A4">
            <w:pPr>
              <w:pStyle w:val="21ff5"/>
              <w:rPr>
                <w:rFonts w:eastAsia="Times New Roman"/>
                <w:lang w:eastAsia="ru-RU"/>
              </w:rPr>
            </w:pPr>
            <w:r w:rsidRPr="00DE2B1E">
              <w:t>1018</w:t>
            </w:r>
          </w:p>
        </w:tc>
      </w:tr>
      <w:tr w:rsidR="004B0460" w:rsidRPr="00DE2B1E" w14:paraId="21DA5577" w14:textId="77777777" w:rsidTr="006349A4">
        <w:trPr>
          <w:trHeight w:val="255"/>
        </w:trPr>
        <w:tc>
          <w:tcPr>
            <w:tcW w:w="1134" w:type="dxa"/>
            <w:shd w:val="clear" w:color="auto" w:fill="auto"/>
            <w:noWrap/>
            <w:vAlign w:val="center"/>
          </w:tcPr>
          <w:p w14:paraId="75AA83A5" w14:textId="77D6D852"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98957E4" w14:textId="0835AF43" w:rsidR="004B0460" w:rsidRPr="00DE2B1E" w:rsidRDefault="004B0460" w:rsidP="006349A4">
            <w:pPr>
              <w:pStyle w:val="21ff5"/>
              <w:rPr>
                <w:rFonts w:eastAsia="Times New Roman"/>
                <w:lang w:eastAsia="ru-RU"/>
              </w:rPr>
            </w:pPr>
            <w:r w:rsidRPr="00DE2B1E">
              <w:t>04:000</w:t>
            </w:r>
          </w:p>
        </w:tc>
        <w:tc>
          <w:tcPr>
            <w:tcW w:w="5812" w:type="dxa"/>
            <w:shd w:val="clear" w:color="auto" w:fill="auto"/>
            <w:noWrap/>
            <w:vAlign w:val="center"/>
          </w:tcPr>
          <w:p w14:paraId="14FD7E8D" w14:textId="0E915F5B" w:rsidR="004B0460" w:rsidRPr="00DE2B1E" w:rsidRDefault="004B0460" w:rsidP="006349A4">
            <w:pPr>
              <w:pStyle w:val="222"/>
            </w:pPr>
            <w:r w:rsidRPr="00DE2B1E">
              <w:t>4. СЕГМЕНТ "Предпринимательство"</w:t>
            </w:r>
          </w:p>
        </w:tc>
        <w:tc>
          <w:tcPr>
            <w:tcW w:w="1276" w:type="dxa"/>
            <w:shd w:val="clear" w:color="auto" w:fill="auto"/>
            <w:noWrap/>
            <w:vAlign w:val="center"/>
          </w:tcPr>
          <w:p w14:paraId="5BECADF4" w14:textId="7A03DA81" w:rsidR="004B0460" w:rsidRPr="00DE2B1E" w:rsidRDefault="004B0460" w:rsidP="006349A4">
            <w:pPr>
              <w:pStyle w:val="21ff5"/>
              <w:rPr>
                <w:rFonts w:eastAsia="Times New Roman"/>
                <w:lang w:eastAsia="ru-RU"/>
              </w:rPr>
            </w:pPr>
            <w:r w:rsidRPr="00DE2B1E">
              <w:t>16090</w:t>
            </w:r>
          </w:p>
        </w:tc>
      </w:tr>
      <w:tr w:rsidR="004B0460" w:rsidRPr="00DE2B1E" w14:paraId="76737B7E" w14:textId="77777777" w:rsidTr="006349A4">
        <w:trPr>
          <w:trHeight w:val="255"/>
        </w:trPr>
        <w:tc>
          <w:tcPr>
            <w:tcW w:w="1134" w:type="dxa"/>
            <w:shd w:val="clear" w:color="auto" w:fill="auto"/>
            <w:noWrap/>
            <w:vAlign w:val="center"/>
          </w:tcPr>
          <w:p w14:paraId="500D7851" w14:textId="00E28CC4"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FCD9D35" w14:textId="0E3EDF19" w:rsidR="004B0460" w:rsidRPr="00DE2B1E" w:rsidRDefault="004B0460" w:rsidP="006349A4">
            <w:pPr>
              <w:pStyle w:val="21ff5"/>
              <w:rPr>
                <w:rFonts w:eastAsia="Times New Roman"/>
                <w:lang w:eastAsia="ru-RU"/>
              </w:rPr>
            </w:pPr>
            <w:r w:rsidRPr="00DE2B1E">
              <w:t>01:183</w:t>
            </w:r>
          </w:p>
        </w:tc>
        <w:tc>
          <w:tcPr>
            <w:tcW w:w="5812" w:type="dxa"/>
            <w:shd w:val="clear" w:color="auto" w:fill="auto"/>
            <w:noWrap/>
            <w:vAlign w:val="center"/>
          </w:tcPr>
          <w:p w14:paraId="7E14D5AA" w14:textId="1D0175C9" w:rsidR="004B0460" w:rsidRPr="00DE2B1E" w:rsidRDefault="004B0460" w:rsidP="006349A4">
            <w:pPr>
              <w:pStyle w:val="222"/>
            </w:pPr>
            <w:r w:rsidRPr="00DE2B1E">
              <w:t>Обеспечение сельскохозяйственного производства. Размещение административных, бытовых и хозяйственно-бытовых зданий и сооружений, объектов общественного питания</w:t>
            </w:r>
          </w:p>
        </w:tc>
        <w:tc>
          <w:tcPr>
            <w:tcW w:w="1276" w:type="dxa"/>
            <w:shd w:val="clear" w:color="auto" w:fill="auto"/>
            <w:noWrap/>
            <w:vAlign w:val="center"/>
          </w:tcPr>
          <w:p w14:paraId="0055CBAE" w14:textId="5C106BBC" w:rsidR="004B0460" w:rsidRPr="00DE2B1E" w:rsidRDefault="004B0460" w:rsidP="006349A4">
            <w:pPr>
              <w:pStyle w:val="21ff5"/>
              <w:rPr>
                <w:rFonts w:eastAsia="Times New Roman"/>
                <w:lang w:eastAsia="ru-RU"/>
              </w:rPr>
            </w:pPr>
            <w:r w:rsidRPr="00DE2B1E">
              <w:t>10</w:t>
            </w:r>
          </w:p>
        </w:tc>
      </w:tr>
      <w:tr w:rsidR="004B0460" w:rsidRPr="00DE2B1E" w14:paraId="6D049498" w14:textId="77777777" w:rsidTr="006349A4">
        <w:trPr>
          <w:trHeight w:val="255"/>
        </w:trPr>
        <w:tc>
          <w:tcPr>
            <w:tcW w:w="1134" w:type="dxa"/>
            <w:shd w:val="clear" w:color="auto" w:fill="auto"/>
            <w:noWrap/>
            <w:vAlign w:val="center"/>
          </w:tcPr>
          <w:p w14:paraId="47559433" w14:textId="7D01E6F8"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39234151" w14:textId="4D06AE2E" w:rsidR="004B0460" w:rsidRPr="00DE2B1E" w:rsidRDefault="004B0460" w:rsidP="006349A4">
            <w:pPr>
              <w:pStyle w:val="21ff5"/>
              <w:rPr>
                <w:rFonts w:eastAsia="Times New Roman"/>
                <w:lang w:eastAsia="ru-RU"/>
              </w:rPr>
            </w:pPr>
            <w:r w:rsidRPr="00DE2B1E">
              <w:t>03:063</w:t>
            </w:r>
          </w:p>
        </w:tc>
        <w:tc>
          <w:tcPr>
            <w:tcW w:w="5812" w:type="dxa"/>
            <w:shd w:val="clear" w:color="auto" w:fill="auto"/>
            <w:noWrap/>
            <w:vAlign w:val="center"/>
          </w:tcPr>
          <w:p w14:paraId="188DA3A2" w14:textId="1454FEBE" w:rsidR="004B0460" w:rsidRPr="00DE2B1E" w:rsidRDefault="004B0460" w:rsidP="006349A4">
            <w:pPr>
              <w:pStyle w:val="222"/>
            </w:pPr>
            <w:r w:rsidRPr="00DE2B1E">
              <w:t>Культурное развитие. Здания, сооружения, помещения, предназначенные для размещения в них кинотеатров и кинозалов</w:t>
            </w:r>
          </w:p>
        </w:tc>
        <w:tc>
          <w:tcPr>
            <w:tcW w:w="1276" w:type="dxa"/>
            <w:shd w:val="clear" w:color="auto" w:fill="auto"/>
            <w:noWrap/>
            <w:vAlign w:val="center"/>
          </w:tcPr>
          <w:p w14:paraId="0CCB4436" w14:textId="1BBD854F" w:rsidR="004B0460" w:rsidRPr="00DE2B1E" w:rsidRDefault="004B0460" w:rsidP="006349A4">
            <w:pPr>
              <w:pStyle w:val="21ff5"/>
              <w:rPr>
                <w:rFonts w:eastAsia="Times New Roman"/>
                <w:lang w:eastAsia="ru-RU"/>
              </w:rPr>
            </w:pPr>
            <w:r w:rsidRPr="00DE2B1E">
              <w:t>77</w:t>
            </w:r>
          </w:p>
        </w:tc>
      </w:tr>
      <w:tr w:rsidR="004B0460" w:rsidRPr="00DE2B1E" w14:paraId="401C9093" w14:textId="77777777" w:rsidTr="006349A4">
        <w:trPr>
          <w:trHeight w:val="255"/>
        </w:trPr>
        <w:tc>
          <w:tcPr>
            <w:tcW w:w="1134" w:type="dxa"/>
            <w:shd w:val="clear" w:color="auto" w:fill="auto"/>
            <w:noWrap/>
            <w:vAlign w:val="center"/>
          </w:tcPr>
          <w:p w14:paraId="63C58846" w14:textId="50AFE9B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C09C56A" w14:textId="07A5C5EF" w:rsidR="004B0460" w:rsidRPr="00DE2B1E" w:rsidRDefault="004B0460" w:rsidP="006349A4">
            <w:pPr>
              <w:pStyle w:val="21ff5"/>
              <w:rPr>
                <w:rFonts w:eastAsia="Times New Roman"/>
                <w:lang w:eastAsia="ru-RU"/>
              </w:rPr>
            </w:pPr>
            <w:r w:rsidRPr="00DE2B1E">
              <w:t>03:064</w:t>
            </w:r>
          </w:p>
        </w:tc>
        <w:tc>
          <w:tcPr>
            <w:tcW w:w="5812" w:type="dxa"/>
            <w:shd w:val="clear" w:color="auto" w:fill="auto"/>
            <w:noWrap/>
            <w:vAlign w:val="center"/>
          </w:tcPr>
          <w:p w14:paraId="0DE74123" w14:textId="7DA71AFE" w:rsidR="004B0460" w:rsidRPr="00DE2B1E" w:rsidRDefault="004B0460" w:rsidP="006349A4">
            <w:pPr>
              <w:pStyle w:val="222"/>
            </w:pPr>
            <w:r w:rsidRPr="00DE2B1E">
              <w:t>Культурное развитие. Устройство площадок для празднеств и гуляний</w:t>
            </w:r>
          </w:p>
        </w:tc>
        <w:tc>
          <w:tcPr>
            <w:tcW w:w="1276" w:type="dxa"/>
            <w:shd w:val="clear" w:color="auto" w:fill="auto"/>
            <w:noWrap/>
            <w:vAlign w:val="center"/>
          </w:tcPr>
          <w:p w14:paraId="7BBA9615" w14:textId="0EC372D2" w:rsidR="004B0460" w:rsidRPr="00DE2B1E" w:rsidRDefault="004B0460" w:rsidP="006349A4">
            <w:pPr>
              <w:pStyle w:val="21ff5"/>
              <w:rPr>
                <w:rFonts w:eastAsia="Times New Roman"/>
                <w:lang w:eastAsia="ru-RU"/>
              </w:rPr>
            </w:pPr>
            <w:r w:rsidRPr="00DE2B1E">
              <w:t>86</w:t>
            </w:r>
          </w:p>
        </w:tc>
      </w:tr>
      <w:tr w:rsidR="004B0460" w:rsidRPr="00DE2B1E" w14:paraId="0E8E9C7C" w14:textId="77777777" w:rsidTr="006349A4">
        <w:trPr>
          <w:trHeight w:val="255"/>
        </w:trPr>
        <w:tc>
          <w:tcPr>
            <w:tcW w:w="1134" w:type="dxa"/>
            <w:shd w:val="clear" w:color="auto" w:fill="auto"/>
            <w:noWrap/>
            <w:vAlign w:val="center"/>
          </w:tcPr>
          <w:p w14:paraId="22E33570" w14:textId="7B188F2B"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0185E1F5" w14:textId="78395D41" w:rsidR="004B0460" w:rsidRPr="00DE2B1E" w:rsidRDefault="004B0460" w:rsidP="006349A4">
            <w:pPr>
              <w:pStyle w:val="21ff5"/>
              <w:rPr>
                <w:rFonts w:eastAsia="Times New Roman"/>
                <w:lang w:eastAsia="ru-RU"/>
              </w:rPr>
            </w:pPr>
            <w:r w:rsidRPr="00DE2B1E">
              <w:t>04:010</w:t>
            </w:r>
          </w:p>
        </w:tc>
        <w:tc>
          <w:tcPr>
            <w:tcW w:w="5812" w:type="dxa"/>
            <w:shd w:val="clear" w:color="auto" w:fill="auto"/>
            <w:noWrap/>
            <w:vAlign w:val="center"/>
          </w:tcPr>
          <w:p w14:paraId="083A266F" w14:textId="4BBB7189" w:rsidR="004B0460" w:rsidRPr="00DE2B1E" w:rsidRDefault="004B0460" w:rsidP="006349A4">
            <w:pPr>
              <w:pStyle w:val="222"/>
            </w:pPr>
            <w:r w:rsidRPr="00DE2B1E">
              <w:t>Деловое управление. Здания, сооружения, помещения, используемые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76" w:type="dxa"/>
            <w:shd w:val="clear" w:color="auto" w:fill="auto"/>
            <w:noWrap/>
            <w:vAlign w:val="center"/>
          </w:tcPr>
          <w:p w14:paraId="39E12D2B" w14:textId="70FF7666" w:rsidR="004B0460" w:rsidRPr="00DE2B1E" w:rsidRDefault="004B0460" w:rsidP="006349A4">
            <w:pPr>
              <w:pStyle w:val="21ff5"/>
              <w:rPr>
                <w:rFonts w:eastAsia="Times New Roman"/>
                <w:lang w:eastAsia="ru-RU"/>
              </w:rPr>
            </w:pPr>
            <w:r w:rsidRPr="00DE2B1E">
              <w:t>4708</w:t>
            </w:r>
          </w:p>
        </w:tc>
      </w:tr>
      <w:tr w:rsidR="004B0460" w:rsidRPr="00DE2B1E" w14:paraId="3B2A7465" w14:textId="77777777" w:rsidTr="006349A4">
        <w:trPr>
          <w:trHeight w:val="255"/>
        </w:trPr>
        <w:tc>
          <w:tcPr>
            <w:tcW w:w="1134" w:type="dxa"/>
            <w:shd w:val="clear" w:color="auto" w:fill="auto"/>
            <w:noWrap/>
            <w:vAlign w:val="center"/>
          </w:tcPr>
          <w:p w14:paraId="1015F25A" w14:textId="136E1AE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34FF2E1A" w14:textId="020A9624" w:rsidR="004B0460" w:rsidRPr="00DE2B1E" w:rsidRDefault="004B0460" w:rsidP="006349A4">
            <w:pPr>
              <w:pStyle w:val="21ff5"/>
              <w:rPr>
                <w:rFonts w:eastAsia="Times New Roman"/>
                <w:lang w:eastAsia="ru-RU"/>
              </w:rPr>
            </w:pPr>
            <w:r w:rsidRPr="00DE2B1E">
              <w:t>04:020</w:t>
            </w:r>
          </w:p>
        </w:tc>
        <w:tc>
          <w:tcPr>
            <w:tcW w:w="5812" w:type="dxa"/>
            <w:shd w:val="clear" w:color="auto" w:fill="auto"/>
            <w:noWrap/>
            <w:vAlign w:val="center"/>
          </w:tcPr>
          <w:p w14:paraId="3C987942" w14:textId="6B2E9979" w:rsidR="004B0460" w:rsidRPr="00DE2B1E" w:rsidRDefault="004B0460" w:rsidP="006349A4">
            <w:pPr>
              <w:pStyle w:val="222"/>
            </w:pPr>
            <w:r w:rsidRPr="00DE2B1E">
              <w:t>Объекты торговли (торговые центры, торгово-развлекательные центры (комплексы). Здания, сооружения, помещения, общей площадью свыше 5 000 кв. м с целью размещения одной или нескольких организаций, осуществляющих продажу товаров и (или) оказание услуг. Включает коды расчета вида использования 04.050 - 04.096</w:t>
            </w:r>
          </w:p>
        </w:tc>
        <w:tc>
          <w:tcPr>
            <w:tcW w:w="1276" w:type="dxa"/>
            <w:shd w:val="clear" w:color="auto" w:fill="auto"/>
            <w:noWrap/>
            <w:vAlign w:val="center"/>
          </w:tcPr>
          <w:p w14:paraId="40709C56" w14:textId="75C2B237" w:rsidR="004B0460" w:rsidRPr="00DE2B1E" w:rsidRDefault="004B0460" w:rsidP="006349A4">
            <w:pPr>
              <w:pStyle w:val="21ff5"/>
              <w:rPr>
                <w:rFonts w:eastAsia="Times New Roman"/>
                <w:lang w:eastAsia="ru-RU"/>
              </w:rPr>
            </w:pPr>
            <w:r w:rsidRPr="00DE2B1E">
              <w:t>176</w:t>
            </w:r>
          </w:p>
        </w:tc>
      </w:tr>
      <w:tr w:rsidR="004B0460" w:rsidRPr="00DE2B1E" w14:paraId="3E650031" w14:textId="77777777" w:rsidTr="006349A4">
        <w:trPr>
          <w:trHeight w:val="255"/>
        </w:trPr>
        <w:tc>
          <w:tcPr>
            <w:tcW w:w="1134" w:type="dxa"/>
            <w:shd w:val="clear" w:color="auto" w:fill="auto"/>
            <w:noWrap/>
            <w:vAlign w:val="center"/>
          </w:tcPr>
          <w:p w14:paraId="66C028C5" w14:textId="493BD11B" w:rsidR="004B0460" w:rsidRPr="00DE2B1E" w:rsidRDefault="004B0460" w:rsidP="006349A4">
            <w:pPr>
              <w:pStyle w:val="21ff5"/>
              <w:rPr>
                <w:rFonts w:eastAsia="Times New Roman"/>
                <w:lang w:eastAsia="ru-RU"/>
              </w:rPr>
            </w:pPr>
            <w:r w:rsidRPr="00DE2B1E">
              <w:lastRenderedPageBreak/>
              <w:t>4</w:t>
            </w:r>
          </w:p>
        </w:tc>
        <w:tc>
          <w:tcPr>
            <w:tcW w:w="1134" w:type="dxa"/>
            <w:shd w:val="clear" w:color="auto" w:fill="auto"/>
            <w:noWrap/>
            <w:vAlign w:val="center"/>
          </w:tcPr>
          <w:p w14:paraId="74E904D9" w14:textId="16D1CCA8" w:rsidR="004B0460" w:rsidRPr="00DE2B1E" w:rsidRDefault="004B0460" w:rsidP="006349A4">
            <w:pPr>
              <w:pStyle w:val="21ff5"/>
              <w:rPr>
                <w:rFonts w:eastAsia="Times New Roman"/>
                <w:lang w:eastAsia="ru-RU"/>
              </w:rPr>
            </w:pPr>
            <w:r w:rsidRPr="00DE2B1E">
              <w:t>04:030</w:t>
            </w:r>
          </w:p>
        </w:tc>
        <w:tc>
          <w:tcPr>
            <w:tcW w:w="5812" w:type="dxa"/>
            <w:shd w:val="clear" w:color="auto" w:fill="auto"/>
            <w:noWrap/>
            <w:vAlign w:val="center"/>
          </w:tcPr>
          <w:p w14:paraId="2A6BFFA1" w14:textId="09A50654" w:rsidR="004B0460" w:rsidRPr="00DE2B1E" w:rsidRDefault="004B0460" w:rsidP="006349A4">
            <w:pPr>
              <w:pStyle w:val="222"/>
            </w:pPr>
            <w:r w:rsidRPr="00DE2B1E">
              <w:t>Рынки. Здания, сооружения, помещения, предназначенные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1276" w:type="dxa"/>
            <w:shd w:val="clear" w:color="auto" w:fill="auto"/>
            <w:noWrap/>
            <w:vAlign w:val="center"/>
          </w:tcPr>
          <w:p w14:paraId="0C3A94A4" w14:textId="1AF067F6" w:rsidR="004B0460" w:rsidRPr="00DE2B1E" w:rsidRDefault="004B0460" w:rsidP="006349A4">
            <w:pPr>
              <w:pStyle w:val="21ff5"/>
              <w:rPr>
                <w:rFonts w:eastAsia="Times New Roman"/>
                <w:lang w:eastAsia="ru-RU"/>
              </w:rPr>
            </w:pPr>
            <w:r w:rsidRPr="00DE2B1E">
              <w:t>665</w:t>
            </w:r>
          </w:p>
        </w:tc>
      </w:tr>
      <w:tr w:rsidR="004B0460" w:rsidRPr="00DE2B1E" w14:paraId="64A07367" w14:textId="77777777" w:rsidTr="006349A4">
        <w:trPr>
          <w:trHeight w:val="255"/>
        </w:trPr>
        <w:tc>
          <w:tcPr>
            <w:tcW w:w="1134" w:type="dxa"/>
            <w:shd w:val="clear" w:color="auto" w:fill="auto"/>
            <w:noWrap/>
            <w:vAlign w:val="center"/>
          </w:tcPr>
          <w:p w14:paraId="43C51C83" w14:textId="13D0F8A0"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7BE396B7" w14:textId="52DEC4B3" w:rsidR="004B0460" w:rsidRPr="00DE2B1E" w:rsidRDefault="004B0460" w:rsidP="006349A4">
            <w:pPr>
              <w:pStyle w:val="21ff5"/>
              <w:rPr>
                <w:rFonts w:eastAsia="Times New Roman"/>
                <w:lang w:eastAsia="ru-RU"/>
              </w:rPr>
            </w:pPr>
            <w:r w:rsidRPr="00DE2B1E">
              <w:t>04:040</w:t>
            </w:r>
          </w:p>
        </w:tc>
        <w:tc>
          <w:tcPr>
            <w:tcW w:w="5812" w:type="dxa"/>
            <w:shd w:val="clear" w:color="auto" w:fill="auto"/>
            <w:noWrap/>
            <w:vAlign w:val="center"/>
          </w:tcPr>
          <w:p w14:paraId="6519F578" w14:textId="472CF82B" w:rsidR="004B0460" w:rsidRPr="00DE2B1E" w:rsidRDefault="004B0460" w:rsidP="006349A4">
            <w:pPr>
              <w:pStyle w:val="222"/>
            </w:pPr>
            <w:r w:rsidRPr="00DE2B1E">
              <w:t>Магазины. Здания, сооружения, помещения, предназначенные для продажи товаров, торговая площадь которых составляет до 5 000 кв. м</w:t>
            </w:r>
          </w:p>
        </w:tc>
        <w:tc>
          <w:tcPr>
            <w:tcW w:w="1276" w:type="dxa"/>
            <w:shd w:val="clear" w:color="auto" w:fill="auto"/>
            <w:noWrap/>
            <w:vAlign w:val="center"/>
          </w:tcPr>
          <w:p w14:paraId="2FEAFAB3" w14:textId="23396E1A" w:rsidR="004B0460" w:rsidRPr="00DE2B1E" w:rsidRDefault="004B0460" w:rsidP="006349A4">
            <w:pPr>
              <w:pStyle w:val="21ff5"/>
              <w:rPr>
                <w:rFonts w:eastAsia="Times New Roman"/>
                <w:lang w:eastAsia="ru-RU"/>
              </w:rPr>
            </w:pPr>
            <w:r w:rsidRPr="00DE2B1E">
              <w:t>35758</w:t>
            </w:r>
          </w:p>
        </w:tc>
      </w:tr>
      <w:tr w:rsidR="004B0460" w:rsidRPr="00DE2B1E" w14:paraId="36E553B7" w14:textId="77777777" w:rsidTr="006349A4">
        <w:trPr>
          <w:trHeight w:val="255"/>
        </w:trPr>
        <w:tc>
          <w:tcPr>
            <w:tcW w:w="1134" w:type="dxa"/>
            <w:shd w:val="clear" w:color="auto" w:fill="auto"/>
            <w:noWrap/>
            <w:vAlign w:val="center"/>
          </w:tcPr>
          <w:p w14:paraId="7A78101B" w14:textId="6D41A52C"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6B0EC5E8" w14:textId="0A6A7F00" w:rsidR="004B0460" w:rsidRPr="00DE2B1E" w:rsidRDefault="004B0460" w:rsidP="006349A4">
            <w:pPr>
              <w:pStyle w:val="21ff5"/>
              <w:rPr>
                <w:rFonts w:eastAsia="Times New Roman"/>
                <w:lang w:eastAsia="ru-RU"/>
              </w:rPr>
            </w:pPr>
            <w:r w:rsidRPr="00DE2B1E">
              <w:t>04:050</w:t>
            </w:r>
          </w:p>
        </w:tc>
        <w:tc>
          <w:tcPr>
            <w:tcW w:w="5812" w:type="dxa"/>
            <w:shd w:val="clear" w:color="auto" w:fill="auto"/>
            <w:noWrap/>
            <w:vAlign w:val="center"/>
          </w:tcPr>
          <w:p w14:paraId="30CB36EA" w14:textId="3296D9C6" w:rsidR="004B0460" w:rsidRPr="00DE2B1E" w:rsidRDefault="004B0460" w:rsidP="006349A4">
            <w:pPr>
              <w:pStyle w:val="222"/>
            </w:pPr>
            <w:r w:rsidRPr="00DE2B1E">
              <w:t>Банковская и страховая деятельность. Здания, сооружения, помещения, предназначенные для размещения организаций, оказывающих банковские и страховые услуги</w:t>
            </w:r>
          </w:p>
        </w:tc>
        <w:tc>
          <w:tcPr>
            <w:tcW w:w="1276" w:type="dxa"/>
            <w:shd w:val="clear" w:color="auto" w:fill="auto"/>
            <w:noWrap/>
            <w:vAlign w:val="center"/>
          </w:tcPr>
          <w:p w14:paraId="7F067C8E" w14:textId="602D524D" w:rsidR="004B0460" w:rsidRPr="00DE2B1E" w:rsidRDefault="004B0460" w:rsidP="006349A4">
            <w:pPr>
              <w:pStyle w:val="21ff5"/>
              <w:rPr>
                <w:rFonts w:eastAsia="Times New Roman"/>
                <w:lang w:eastAsia="ru-RU"/>
              </w:rPr>
            </w:pPr>
            <w:r w:rsidRPr="00DE2B1E">
              <w:t>242</w:t>
            </w:r>
          </w:p>
        </w:tc>
      </w:tr>
      <w:tr w:rsidR="004B0460" w:rsidRPr="00DE2B1E" w14:paraId="1B5A4AD9" w14:textId="77777777" w:rsidTr="006349A4">
        <w:trPr>
          <w:trHeight w:val="255"/>
        </w:trPr>
        <w:tc>
          <w:tcPr>
            <w:tcW w:w="1134" w:type="dxa"/>
            <w:shd w:val="clear" w:color="auto" w:fill="auto"/>
            <w:noWrap/>
            <w:vAlign w:val="center"/>
          </w:tcPr>
          <w:p w14:paraId="16C95E56" w14:textId="45BB37DA"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634CE53" w14:textId="3A5A84E8" w:rsidR="004B0460" w:rsidRPr="00DE2B1E" w:rsidRDefault="004B0460" w:rsidP="006349A4">
            <w:pPr>
              <w:pStyle w:val="21ff5"/>
              <w:rPr>
                <w:rFonts w:eastAsia="Times New Roman"/>
                <w:lang w:eastAsia="ru-RU"/>
              </w:rPr>
            </w:pPr>
            <w:r w:rsidRPr="00DE2B1E">
              <w:t>04:060</w:t>
            </w:r>
          </w:p>
        </w:tc>
        <w:tc>
          <w:tcPr>
            <w:tcW w:w="5812" w:type="dxa"/>
            <w:shd w:val="clear" w:color="auto" w:fill="auto"/>
            <w:noWrap/>
            <w:vAlign w:val="center"/>
          </w:tcPr>
          <w:p w14:paraId="72DC321F" w14:textId="3DA98289" w:rsidR="004B0460" w:rsidRPr="00DE2B1E" w:rsidRDefault="004B0460" w:rsidP="006349A4">
            <w:pPr>
              <w:pStyle w:val="222"/>
            </w:pPr>
            <w:r w:rsidRPr="00DE2B1E">
              <w:t>Общественное питание. Здания, сооружения, помещения, используемые в целях устройства мест общественного питания (рестораны, кафе, столовые, закусочные, бары)</w:t>
            </w:r>
          </w:p>
        </w:tc>
        <w:tc>
          <w:tcPr>
            <w:tcW w:w="1276" w:type="dxa"/>
            <w:shd w:val="clear" w:color="auto" w:fill="auto"/>
            <w:noWrap/>
            <w:vAlign w:val="center"/>
          </w:tcPr>
          <w:p w14:paraId="047BC5A7" w14:textId="2B019BD6" w:rsidR="004B0460" w:rsidRPr="00DE2B1E" w:rsidRDefault="004B0460" w:rsidP="006349A4">
            <w:pPr>
              <w:pStyle w:val="21ff5"/>
              <w:rPr>
                <w:rFonts w:eastAsia="Times New Roman"/>
                <w:lang w:eastAsia="ru-RU"/>
              </w:rPr>
            </w:pPr>
            <w:r w:rsidRPr="00DE2B1E">
              <w:t>3557</w:t>
            </w:r>
          </w:p>
        </w:tc>
      </w:tr>
      <w:tr w:rsidR="004B0460" w:rsidRPr="00DE2B1E" w14:paraId="43F61086" w14:textId="77777777" w:rsidTr="006349A4">
        <w:trPr>
          <w:trHeight w:val="255"/>
        </w:trPr>
        <w:tc>
          <w:tcPr>
            <w:tcW w:w="1134" w:type="dxa"/>
            <w:shd w:val="clear" w:color="auto" w:fill="auto"/>
            <w:noWrap/>
            <w:vAlign w:val="center"/>
          </w:tcPr>
          <w:p w14:paraId="71F61CA1" w14:textId="77C420F4"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09B5365E" w14:textId="3A312408" w:rsidR="004B0460" w:rsidRPr="00DE2B1E" w:rsidRDefault="004B0460" w:rsidP="006349A4">
            <w:pPr>
              <w:pStyle w:val="21ff5"/>
              <w:rPr>
                <w:rFonts w:eastAsia="Times New Roman"/>
                <w:lang w:eastAsia="ru-RU"/>
              </w:rPr>
            </w:pPr>
            <w:r w:rsidRPr="00DE2B1E">
              <w:t>04:080</w:t>
            </w:r>
          </w:p>
        </w:tc>
        <w:tc>
          <w:tcPr>
            <w:tcW w:w="5812" w:type="dxa"/>
            <w:shd w:val="clear" w:color="auto" w:fill="auto"/>
            <w:noWrap/>
            <w:vAlign w:val="center"/>
          </w:tcPr>
          <w:p w14:paraId="07F35A97" w14:textId="0A401642" w:rsidR="004B0460" w:rsidRPr="00DE2B1E" w:rsidRDefault="004B0460" w:rsidP="006349A4">
            <w:pPr>
              <w:pStyle w:val="222"/>
            </w:pPr>
            <w:r w:rsidRPr="00DE2B1E">
              <w:t>Развлечения. Здания, сооружения, помещения, предназначенные для размещения дискотек и танцевальных площадок, ночных клубов</w:t>
            </w:r>
          </w:p>
        </w:tc>
        <w:tc>
          <w:tcPr>
            <w:tcW w:w="1276" w:type="dxa"/>
            <w:shd w:val="clear" w:color="auto" w:fill="auto"/>
            <w:noWrap/>
            <w:vAlign w:val="center"/>
          </w:tcPr>
          <w:p w14:paraId="1DE70D4D" w14:textId="57A2A32A" w:rsidR="004B0460" w:rsidRPr="00DE2B1E" w:rsidRDefault="004B0460" w:rsidP="006349A4">
            <w:pPr>
              <w:pStyle w:val="21ff5"/>
              <w:rPr>
                <w:rFonts w:eastAsia="Times New Roman"/>
                <w:lang w:eastAsia="ru-RU"/>
              </w:rPr>
            </w:pPr>
            <w:r w:rsidRPr="00DE2B1E">
              <w:t>19</w:t>
            </w:r>
          </w:p>
        </w:tc>
      </w:tr>
      <w:tr w:rsidR="004B0460" w:rsidRPr="00DE2B1E" w14:paraId="093A84EA" w14:textId="77777777" w:rsidTr="006349A4">
        <w:trPr>
          <w:trHeight w:val="255"/>
        </w:trPr>
        <w:tc>
          <w:tcPr>
            <w:tcW w:w="1134" w:type="dxa"/>
            <w:shd w:val="clear" w:color="auto" w:fill="auto"/>
            <w:noWrap/>
            <w:vAlign w:val="center"/>
          </w:tcPr>
          <w:p w14:paraId="51E4BE71" w14:textId="155A5D2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F6AE61E" w14:textId="46B43AF1" w:rsidR="004B0460" w:rsidRPr="00DE2B1E" w:rsidRDefault="004B0460" w:rsidP="006349A4">
            <w:pPr>
              <w:pStyle w:val="21ff5"/>
              <w:rPr>
                <w:rFonts w:eastAsia="Times New Roman"/>
                <w:lang w:eastAsia="ru-RU"/>
              </w:rPr>
            </w:pPr>
            <w:r w:rsidRPr="00DE2B1E">
              <w:t>04:081</w:t>
            </w:r>
          </w:p>
        </w:tc>
        <w:tc>
          <w:tcPr>
            <w:tcW w:w="5812" w:type="dxa"/>
            <w:shd w:val="clear" w:color="auto" w:fill="auto"/>
            <w:noWrap/>
            <w:vAlign w:val="center"/>
          </w:tcPr>
          <w:p w14:paraId="530AEA68" w14:textId="0B461BFA" w:rsidR="004B0460" w:rsidRPr="00DE2B1E" w:rsidRDefault="004B0460" w:rsidP="006349A4">
            <w:pPr>
              <w:pStyle w:val="222"/>
            </w:pPr>
            <w:r w:rsidRPr="00DE2B1E">
              <w:t>Развлечения. Здания, сооружения, помещения, предназначенные для размещения аквапарков</w:t>
            </w:r>
          </w:p>
        </w:tc>
        <w:tc>
          <w:tcPr>
            <w:tcW w:w="1276" w:type="dxa"/>
            <w:shd w:val="clear" w:color="auto" w:fill="auto"/>
            <w:noWrap/>
            <w:vAlign w:val="center"/>
          </w:tcPr>
          <w:p w14:paraId="64CF8BFE" w14:textId="1BABF2EE" w:rsidR="004B0460" w:rsidRPr="00DE2B1E" w:rsidRDefault="004B0460" w:rsidP="006349A4">
            <w:pPr>
              <w:pStyle w:val="21ff5"/>
              <w:rPr>
                <w:rFonts w:eastAsia="Times New Roman"/>
                <w:lang w:eastAsia="ru-RU"/>
              </w:rPr>
            </w:pPr>
            <w:r w:rsidRPr="00DE2B1E">
              <w:t>24</w:t>
            </w:r>
          </w:p>
        </w:tc>
      </w:tr>
      <w:tr w:rsidR="004B0460" w:rsidRPr="00DE2B1E" w14:paraId="08899E39" w14:textId="77777777" w:rsidTr="006349A4">
        <w:trPr>
          <w:trHeight w:val="255"/>
        </w:trPr>
        <w:tc>
          <w:tcPr>
            <w:tcW w:w="1134" w:type="dxa"/>
            <w:shd w:val="clear" w:color="auto" w:fill="auto"/>
            <w:noWrap/>
            <w:vAlign w:val="center"/>
          </w:tcPr>
          <w:p w14:paraId="2509BF3B" w14:textId="2E93554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01F9F315" w14:textId="653B3CD6" w:rsidR="004B0460" w:rsidRPr="00DE2B1E" w:rsidRDefault="004B0460" w:rsidP="006349A4">
            <w:pPr>
              <w:pStyle w:val="21ff5"/>
              <w:rPr>
                <w:rFonts w:eastAsia="Times New Roman"/>
                <w:lang w:eastAsia="ru-RU"/>
              </w:rPr>
            </w:pPr>
            <w:r w:rsidRPr="00DE2B1E">
              <w:t>04:083</w:t>
            </w:r>
          </w:p>
        </w:tc>
        <w:tc>
          <w:tcPr>
            <w:tcW w:w="5812" w:type="dxa"/>
            <w:shd w:val="clear" w:color="auto" w:fill="auto"/>
            <w:noWrap/>
            <w:vAlign w:val="center"/>
          </w:tcPr>
          <w:p w14:paraId="6CEF2C64" w14:textId="2C99D8DA" w:rsidR="004B0460" w:rsidRPr="00DE2B1E" w:rsidRDefault="004B0460" w:rsidP="006349A4">
            <w:pPr>
              <w:pStyle w:val="222"/>
            </w:pPr>
            <w:r w:rsidRPr="00DE2B1E">
              <w:t>Развлечения. Здания, сооружения, помещения, предназначенные для размещения ипподромов</w:t>
            </w:r>
          </w:p>
        </w:tc>
        <w:tc>
          <w:tcPr>
            <w:tcW w:w="1276" w:type="dxa"/>
            <w:shd w:val="clear" w:color="auto" w:fill="auto"/>
            <w:noWrap/>
            <w:vAlign w:val="center"/>
          </w:tcPr>
          <w:p w14:paraId="2E86E846" w14:textId="2520E762" w:rsidR="004B0460" w:rsidRPr="00DE2B1E" w:rsidRDefault="004B0460" w:rsidP="006349A4">
            <w:pPr>
              <w:pStyle w:val="21ff5"/>
              <w:rPr>
                <w:rFonts w:eastAsia="Times New Roman"/>
                <w:lang w:eastAsia="ru-RU"/>
              </w:rPr>
            </w:pPr>
            <w:r w:rsidRPr="00DE2B1E">
              <w:t>9</w:t>
            </w:r>
          </w:p>
        </w:tc>
      </w:tr>
      <w:tr w:rsidR="004B0460" w:rsidRPr="00DE2B1E" w14:paraId="26096B32" w14:textId="77777777" w:rsidTr="006349A4">
        <w:trPr>
          <w:trHeight w:val="255"/>
        </w:trPr>
        <w:tc>
          <w:tcPr>
            <w:tcW w:w="1134" w:type="dxa"/>
            <w:shd w:val="clear" w:color="auto" w:fill="auto"/>
            <w:noWrap/>
            <w:vAlign w:val="center"/>
          </w:tcPr>
          <w:p w14:paraId="2287AD8D" w14:textId="7A595950"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A19C094" w14:textId="50C4538A" w:rsidR="004B0460" w:rsidRPr="00DE2B1E" w:rsidRDefault="004B0460" w:rsidP="006349A4">
            <w:pPr>
              <w:pStyle w:val="21ff5"/>
              <w:rPr>
                <w:rFonts w:eastAsia="Times New Roman"/>
                <w:lang w:eastAsia="ru-RU"/>
              </w:rPr>
            </w:pPr>
            <w:r w:rsidRPr="00DE2B1E">
              <w:t>04:084</w:t>
            </w:r>
          </w:p>
        </w:tc>
        <w:tc>
          <w:tcPr>
            <w:tcW w:w="5812" w:type="dxa"/>
            <w:shd w:val="clear" w:color="auto" w:fill="auto"/>
            <w:noWrap/>
            <w:vAlign w:val="center"/>
          </w:tcPr>
          <w:p w14:paraId="58FDDD1C" w14:textId="16C5AA2E" w:rsidR="004B0460" w:rsidRPr="00DE2B1E" w:rsidRDefault="004B0460" w:rsidP="006349A4">
            <w:pPr>
              <w:pStyle w:val="222"/>
            </w:pPr>
            <w:r w:rsidRPr="00DE2B1E">
              <w:t>Развлечения. Здания, сооружения, помещения, предназначенные для размещения в игорных зонах игорных заведений, залов игровых автоматов, используемых для проведения азартных игр, и игровых столов, включая размещение гостиниц и заведений общественного питания для посетителей игорных зон, в случае расположения этих объектов на одном земельном участке</w:t>
            </w:r>
          </w:p>
        </w:tc>
        <w:tc>
          <w:tcPr>
            <w:tcW w:w="1276" w:type="dxa"/>
            <w:shd w:val="clear" w:color="auto" w:fill="auto"/>
            <w:noWrap/>
            <w:vAlign w:val="center"/>
          </w:tcPr>
          <w:p w14:paraId="1E1851DE" w14:textId="381E6068" w:rsidR="004B0460" w:rsidRPr="00DE2B1E" w:rsidRDefault="004B0460" w:rsidP="006349A4">
            <w:pPr>
              <w:pStyle w:val="21ff5"/>
              <w:rPr>
                <w:rFonts w:eastAsia="Times New Roman"/>
                <w:lang w:eastAsia="ru-RU"/>
              </w:rPr>
            </w:pPr>
            <w:r w:rsidRPr="00DE2B1E">
              <w:t>21</w:t>
            </w:r>
          </w:p>
        </w:tc>
      </w:tr>
      <w:tr w:rsidR="004B0460" w:rsidRPr="00DE2B1E" w14:paraId="3E6D3F0D" w14:textId="77777777" w:rsidTr="006349A4">
        <w:trPr>
          <w:trHeight w:val="255"/>
        </w:trPr>
        <w:tc>
          <w:tcPr>
            <w:tcW w:w="1134" w:type="dxa"/>
            <w:shd w:val="clear" w:color="auto" w:fill="auto"/>
            <w:noWrap/>
            <w:vAlign w:val="center"/>
          </w:tcPr>
          <w:p w14:paraId="526223D2" w14:textId="00654A61"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1A051425" w14:textId="48E3217C" w:rsidR="004B0460" w:rsidRPr="00DE2B1E" w:rsidRDefault="004B0460" w:rsidP="006349A4">
            <w:pPr>
              <w:pStyle w:val="21ff5"/>
              <w:rPr>
                <w:rFonts w:eastAsia="Times New Roman"/>
                <w:lang w:eastAsia="ru-RU"/>
              </w:rPr>
            </w:pPr>
            <w:r w:rsidRPr="00DE2B1E">
              <w:t>04:096</w:t>
            </w:r>
          </w:p>
        </w:tc>
        <w:tc>
          <w:tcPr>
            <w:tcW w:w="5812" w:type="dxa"/>
            <w:shd w:val="clear" w:color="auto" w:fill="auto"/>
            <w:noWrap/>
            <w:vAlign w:val="center"/>
          </w:tcPr>
          <w:p w14:paraId="4FE295A6" w14:textId="4C887F5E" w:rsidR="004B0460" w:rsidRPr="00DE2B1E" w:rsidRDefault="004B0460" w:rsidP="006349A4">
            <w:pPr>
              <w:pStyle w:val="222"/>
            </w:pPr>
            <w:r w:rsidRPr="00DE2B1E">
              <w:t>Объекты придорожного сервиса. Размещение магазинов сопутствующей торговли, зданий для организации общественного питания в качестве объектов придорожного сервиса</w:t>
            </w:r>
          </w:p>
        </w:tc>
        <w:tc>
          <w:tcPr>
            <w:tcW w:w="1276" w:type="dxa"/>
            <w:shd w:val="clear" w:color="auto" w:fill="auto"/>
            <w:noWrap/>
            <w:vAlign w:val="center"/>
          </w:tcPr>
          <w:p w14:paraId="4293E2B6" w14:textId="2B8B21E6" w:rsidR="004B0460" w:rsidRPr="00DE2B1E" w:rsidRDefault="004B0460" w:rsidP="006349A4">
            <w:pPr>
              <w:pStyle w:val="21ff5"/>
              <w:rPr>
                <w:rFonts w:eastAsia="Times New Roman"/>
                <w:lang w:eastAsia="ru-RU"/>
              </w:rPr>
            </w:pPr>
            <w:r w:rsidRPr="00DE2B1E">
              <w:t>144</w:t>
            </w:r>
          </w:p>
        </w:tc>
      </w:tr>
      <w:tr w:rsidR="004B0460" w:rsidRPr="00DE2B1E" w14:paraId="35C576EC" w14:textId="77777777" w:rsidTr="006349A4">
        <w:trPr>
          <w:trHeight w:val="255"/>
        </w:trPr>
        <w:tc>
          <w:tcPr>
            <w:tcW w:w="1134" w:type="dxa"/>
            <w:shd w:val="clear" w:color="auto" w:fill="auto"/>
            <w:noWrap/>
            <w:vAlign w:val="center"/>
          </w:tcPr>
          <w:p w14:paraId="0018B4E3" w14:textId="13A04BD9"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EE00FCD" w14:textId="078A8EC4" w:rsidR="004B0460" w:rsidRPr="00DE2B1E" w:rsidRDefault="004B0460" w:rsidP="006349A4">
            <w:pPr>
              <w:pStyle w:val="21ff5"/>
              <w:rPr>
                <w:rFonts w:eastAsia="Times New Roman"/>
                <w:lang w:eastAsia="ru-RU"/>
              </w:rPr>
            </w:pPr>
            <w:r w:rsidRPr="00DE2B1E">
              <w:t>04:100</w:t>
            </w:r>
          </w:p>
        </w:tc>
        <w:tc>
          <w:tcPr>
            <w:tcW w:w="5812" w:type="dxa"/>
            <w:shd w:val="clear" w:color="auto" w:fill="auto"/>
            <w:noWrap/>
            <w:vAlign w:val="center"/>
          </w:tcPr>
          <w:p w14:paraId="04CB132E" w14:textId="69939AE4" w:rsidR="004B0460" w:rsidRPr="00DE2B1E" w:rsidRDefault="004B0460" w:rsidP="006349A4">
            <w:pPr>
              <w:pStyle w:val="222"/>
            </w:pPr>
            <w:proofErr w:type="spellStart"/>
            <w:r w:rsidRPr="00DE2B1E">
              <w:t>Выставочно</w:t>
            </w:r>
            <w:proofErr w:type="spellEnd"/>
            <w:r w:rsidRPr="00DE2B1E">
              <w:t xml:space="preserve">-ярмарочная деятельность. Размещение ОКС, сооружений, предназначенных для осуществления </w:t>
            </w:r>
            <w:proofErr w:type="spellStart"/>
            <w:r w:rsidRPr="00DE2B1E">
              <w:t>выставочно</w:t>
            </w:r>
            <w:proofErr w:type="spellEnd"/>
            <w:r w:rsidRPr="00DE2B1E">
              <w:t xml:space="preserve">-ярмарочной и </w:t>
            </w:r>
            <w:proofErr w:type="spellStart"/>
            <w:r w:rsidRPr="00DE2B1E">
              <w:t>конгрессной</w:t>
            </w:r>
            <w:proofErr w:type="spellEnd"/>
            <w:r w:rsidRPr="00DE2B1E">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276" w:type="dxa"/>
            <w:shd w:val="clear" w:color="auto" w:fill="auto"/>
            <w:noWrap/>
            <w:vAlign w:val="center"/>
          </w:tcPr>
          <w:p w14:paraId="7DAB7571" w14:textId="5EAA04AD" w:rsidR="004B0460" w:rsidRPr="00DE2B1E" w:rsidRDefault="004B0460" w:rsidP="006349A4">
            <w:pPr>
              <w:pStyle w:val="21ff5"/>
              <w:rPr>
                <w:rFonts w:eastAsia="Times New Roman"/>
                <w:lang w:eastAsia="ru-RU"/>
              </w:rPr>
            </w:pPr>
            <w:r w:rsidRPr="00DE2B1E">
              <w:t>72</w:t>
            </w:r>
          </w:p>
        </w:tc>
      </w:tr>
      <w:tr w:rsidR="004B0460" w:rsidRPr="00DE2B1E" w14:paraId="78DCB3A2" w14:textId="77777777" w:rsidTr="006349A4">
        <w:trPr>
          <w:trHeight w:val="255"/>
        </w:trPr>
        <w:tc>
          <w:tcPr>
            <w:tcW w:w="1134" w:type="dxa"/>
            <w:shd w:val="clear" w:color="auto" w:fill="auto"/>
            <w:noWrap/>
            <w:vAlign w:val="center"/>
          </w:tcPr>
          <w:p w14:paraId="737013C6" w14:textId="3B82579C"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DB37D2E" w14:textId="1267D1B1" w:rsidR="004B0460" w:rsidRPr="00DE2B1E" w:rsidRDefault="004B0460" w:rsidP="006349A4">
            <w:pPr>
              <w:pStyle w:val="21ff5"/>
              <w:rPr>
                <w:rFonts w:eastAsia="Times New Roman"/>
                <w:lang w:eastAsia="ru-RU"/>
              </w:rPr>
            </w:pPr>
            <w:r w:rsidRPr="00DE2B1E">
              <w:t>08:021</w:t>
            </w:r>
          </w:p>
        </w:tc>
        <w:tc>
          <w:tcPr>
            <w:tcW w:w="5812" w:type="dxa"/>
            <w:shd w:val="clear" w:color="auto" w:fill="auto"/>
            <w:noWrap/>
            <w:vAlign w:val="center"/>
          </w:tcPr>
          <w:p w14:paraId="59D61711" w14:textId="33E43ADC" w:rsidR="004B0460" w:rsidRPr="00DE2B1E" w:rsidRDefault="004B0460" w:rsidP="006349A4">
            <w:pPr>
              <w:pStyle w:val="222"/>
            </w:pPr>
            <w:r w:rsidRPr="00DE2B1E">
              <w:t>Охрана Государственной границы Российской Федерации. Размещение зданий для размещения пунктов пропуска через Государственную границу Российской Федерации, размещение объектов, обеспечивающих осуществление таможенной деятельности</w:t>
            </w:r>
          </w:p>
        </w:tc>
        <w:tc>
          <w:tcPr>
            <w:tcW w:w="1276" w:type="dxa"/>
            <w:shd w:val="clear" w:color="auto" w:fill="auto"/>
            <w:noWrap/>
            <w:vAlign w:val="center"/>
          </w:tcPr>
          <w:p w14:paraId="053FBA5A" w14:textId="55B2CF4E" w:rsidR="004B0460" w:rsidRPr="00DE2B1E" w:rsidRDefault="004B0460" w:rsidP="006349A4">
            <w:pPr>
              <w:pStyle w:val="21ff5"/>
              <w:rPr>
                <w:rFonts w:eastAsia="Times New Roman"/>
                <w:lang w:eastAsia="ru-RU"/>
              </w:rPr>
            </w:pPr>
            <w:r w:rsidRPr="00DE2B1E">
              <w:t>20</w:t>
            </w:r>
          </w:p>
        </w:tc>
      </w:tr>
      <w:tr w:rsidR="004B0460" w:rsidRPr="00DE2B1E" w14:paraId="28BD53E4" w14:textId="77777777" w:rsidTr="006349A4">
        <w:trPr>
          <w:trHeight w:val="255"/>
        </w:trPr>
        <w:tc>
          <w:tcPr>
            <w:tcW w:w="1134" w:type="dxa"/>
            <w:shd w:val="clear" w:color="auto" w:fill="auto"/>
            <w:noWrap/>
            <w:vAlign w:val="center"/>
          </w:tcPr>
          <w:p w14:paraId="45E43CBF" w14:textId="47C7C4D1"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5FFB3EA1" w14:textId="55D66BD4" w:rsidR="004B0460" w:rsidRPr="00DE2B1E" w:rsidRDefault="004B0460" w:rsidP="006349A4">
            <w:pPr>
              <w:pStyle w:val="21ff5"/>
              <w:rPr>
                <w:rFonts w:eastAsia="Times New Roman"/>
                <w:lang w:eastAsia="ru-RU"/>
              </w:rPr>
            </w:pPr>
            <w:r w:rsidRPr="00DE2B1E">
              <w:t>05:000</w:t>
            </w:r>
          </w:p>
        </w:tc>
        <w:tc>
          <w:tcPr>
            <w:tcW w:w="5812" w:type="dxa"/>
            <w:shd w:val="clear" w:color="auto" w:fill="auto"/>
            <w:noWrap/>
            <w:vAlign w:val="center"/>
          </w:tcPr>
          <w:p w14:paraId="449E9F1F" w14:textId="1DF37F0E" w:rsidR="004B0460" w:rsidRPr="00DE2B1E" w:rsidRDefault="004B0460" w:rsidP="006349A4">
            <w:pPr>
              <w:pStyle w:val="222"/>
            </w:pPr>
            <w:r w:rsidRPr="00DE2B1E">
              <w:t>5. СЕГМЕНТ "Отдых (рекреация)"</w:t>
            </w:r>
          </w:p>
        </w:tc>
        <w:tc>
          <w:tcPr>
            <w:tcW w:w="1276" w:type="dxa"/>
            <w:shd w:val="clear" w:color="auto" w:fill="auto"/>
            <w:noWrap/>
            <w:vAlign w:val="center"/>
          </w:tcPr>
          <w:p w14:paraId="144B530A" w14:textId="215E0A2A" w:rsidR="004B0460" w:rsidRPr="00DE2B1E" w:rsidRDefault="004B0460" w:rsidP="006349A4">
            <w:pPr>
              <w:pStyle w:val="21ff5"/>
              <w:rPr>
                <w:rFonts w:eastAsia="Times New Roman"/>
                <w:lang w:eastAsia="ru-RU"/>
              </w:rPr>
            </w:pPr>
            <w:r w:rsidRPr="00DE2B1E">
              <w:t>4405</w:t>
            </w:r>
          </w:p>
        </w:tc>
      </w:tr>
      <w:tr w:rsidR="004B0460" w:rsidRPr="00DE2B1E" w14:paraId="0827B7FE" w14:textId="77777777" w:rsidTr="006349A4">
        <w:trPr>
          <w:trHeight w:val="255"/>
        </w:trPr>
        <w:tc>
          <w:tcPr>
            <w:tcW w:w="1134" w:type="dxa"/>
            <w:shd w:val="clear" w:color="auto" w:fill="auto"/>
            <w:noWrap/>
            <w:vAlign w:val="center"/>
          </w:tcPr>
          <w:p w14:paraId="02482095" w14:textId="2FB8AB13"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2416A3EF" w14:textId="5A87CC1F" w:rsidR="004B0460" w:rsidRPr="00DE2B1E" w:rsidRDefault="004B0460" w:rsidP="006349A4">
            <w:pPr>
              <w:pStyle w:val="21ff5"/>
              <w:rPr>
                <w:rFonts w:eastAsia="Times New Roman"/>
                <w:lang w:eastAsia="ru-RU"/>
              </w:rPr>
            </w:pPr>
            <w:r w:rsidRPr="00DE2B1E">
              <w:t>05:000/1</w:t>
            </w:r>
          </w:p>
        </w:tc>
        <w:tc>
          <w:tcPr>
            <w:tcW w:w="5812" w:type="dxa"/>
            <w:shd w:val="clear" w:color="auto" w:fill="auto"/>
            <w:noWrap/>
            <w:vAlign w:val="center"/>
          </w:tcPr>
          <w:p w14:paraId="139BDD53" w14:textId="26AEA166" w:rsidR="004B0460" w:rsidRPr="00DE2B1E" w:rsidRDefault="004B0460" w:rsidP="006349A4">
            <w:pPr>
              <w:pStyle w:val="222"/>
            </w:pPr>
            <w:r w:rsidRPr="00DE2B1E">
              <w:t>5. СЕГМЕНТ "Отдых (рекреация)"</w:t>
            </w:r>
          </w:p>
        </w:tc>
        <w:tc>
          <w:tcPr>
            <w:tcW w:w="1276" w:type="dxa"/>
            <w:shd w:val="clear" w:color="auto" w:fill="auto"/>
            <w:noWrap/>
            <w:vAlign w:val="center"/>
          </w:tcPr>
          <w:p w14:paraId="5D8666EF" w14:textId="14727B42" w:rsidR="004B0460" w:rsidRPr="00DE2B1E" w:rsidRDefault="004B0460" w:rsidP="006349A4">
            <w:pPr>
              <w:pStyle w:val="21ff5"/>
              <w:rPr>
                <w:rFonts w:eastAsia="Times New Roman"/>
                <w:lang w:eastAsia="ru-RU"/>
              </w:rPr>
            </w:pPr>
            <w:r w:rsidRPr="00DE2B1E">
              <w:t>1700</w:t>
            </w:r>
          </w:p>
        </w:tc>
      </w:tr>
      <w:tr w:rsidR="004B0460" w:rsidRPr="00DE2B1E" w14:paraId="37B2683B" w14:textId="77777777" w:rsidTr="006349A4">
        <w:trPr>
          <w:trHeight w:val="255"/>
        </w:trPr>
        <w:tc>
          <w:tcPr>
            <w:tcW w:w="1134" w:type="dxa"/>
            <w:shd w:val="clear" w:color="auto" w:fill="auto"/>
            <w:noWrap/>
            <w:vAlign w:val="center"/>
          </w:tcPr>
          <w:p w14:paraId="76CA4497" w14:textId="06EF451B"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48B65356" w14:textId="243AE424" w:rsidR="004B0460" w:rsidRPr="00DE2B1E" w:rsidRDefault="004B0460" w:rsidP="006349A4">
            <w:pPr>
              <w:pStyle w:val="21ff5"/>
              <w:rPr>
                <w:rFonts w:eastAsia="Times New Roman"/>
                <w:lang w:eastAsia="ru-RU"/>
              </w:rPr>
            </w:pPr>
            <w:r w:rsidRPr="00DE2B1E">
              <w:t>02:040</w:t>
            </w:r>
          </w:p>
        </w:tc>
        <w:tc>
          <w:tcPr>
            <w:tcW w:w="5812" w:type="dxa"/>
            <w:shd w:val="clear" w:color="auto" w:fill="auto"/>
            <w:noWrap/>
            <w:vAlign w:val="center"/>
          </w:tcPr>
          <w:p w14:paraId="15A7D519" w14:textId="024F0FED" w:rsidR="004B0460" w:rsidRPr="00DE2B1E" w:rsidRDefault="004B0460" w:rsidP="006349A4">
            <w:pPr>
              <w:pStyle w:val="222"/>
            </w:pPr>
            <w:r w:rsidRPr="00DE2B1E">
              <w:t>Передвижное жилье.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предназначенные для общего пользования</w:t>
            </w:r>
          </w:p>
        </w:tc>
        <w:tc>
          <w:tcPr>
            <w:tcW w:w="1276" w:type="dxa"/>
            <w:shd w:val="clear" w:color="auto" w:fill="auto"/>
            <w:noWrap/>
            <w:vAlign w:val="center"/>
          </w:tcPr>
          <w:p w14:paraId="62A6E52A" w14:textId="2E229838" w:rsidR="004B0460" w:rsidRPr="00DE2B1E" w:rsidRDefault="004B0460" w:rsidP="006349A4">
            <w:pPr>
              <w:pStyle w:val="21ff5"/>
              <w:rPr>
                <w:rFonts w:eastAsia="Times New Roman"/>
                <w:lang w:eastAsia="ru-RU"/>
              </w:rPr>
            </w:pPr>
            <w:r w:rsidRPr="00DE2B1E">
              <w:t>95</w:t>
            </w:r>
          </w:p>
        </w:tc>
      </w:tr>
      <w:tr w:rsidR="004B0460" w:rsidRPr="00DE2B1E" w14:paraId="33594583" w14:textId="77777777" w:rsidTr="006349A4">
        <w:trPr>
          <w:trHeight w:val="255"/>
        </w:trPr>
        <w:tc>
          <w:tcPr>
            <w:tcW w:w="1134" w:type="dxa"/>
            <w:shd w:val="clear" w:color="auto" w:fill="auto"/>
            <w:noWrap/>
            <w:vAlign w:val="center"/>
          </w:tcPr>
          <w:p w14:paraId="52556F75" w14:textId="00365AC4"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32A1B50B" w14:textId="4044C115" w:rsidR="004B0460" w:rsidRPr="00DE2B1E" w:rsidRDefault="004B0460" w:rsidP="006349A4">
            <w:pPr>
              <w:pStyle w:val="21ff5"/>
              <w:rPr>
                <w:rFonts w:eastAsia="Times New Roman"/>
                <w:lang w:eastAsia="ru-RU"/>
              </w:rPr>
            </w:pPr>
            <w:r w:rsidRPr="00DE2B1E">
              <w:t>04:070</w:t>
            </w:r>
          </w:p>
        </w:tc>
        <w:tc>
          <w:tcPr>
            <w:tcW w:w="5812" w:type="dxa"/>
            <w:shd w:val="clear" w:color="auto" w:fill="auto"/>
            <w:noWrap/>
            <w:vAlign w:val="center"/>
          </w:tcPr>
          <w:p w14:paraId="00AB4329" w14:textId="28B01F18" w:rsidR="004B0460" w:rsidRPr="00DE2B1E" w:rsidRDefault="004B0460" w:rsidP="006349A4">
            <w:pPr>
              <w:pStyle w:val="222"/>
            </w:pPr>
            <w:r w:rsidRPr="00DE2B1E">
              <w:t>Гостиничное обслуживание. Размещение гостиниц, а также иных зданий, используемых с целью извлечения предпринимательской выгоды из предоставления помещения для временного проживания в них, за исключением кодов расчета видов использования 04:097, 05:020, 05:022, 05:030</w:t>
            </w:r>
          </w:p>
        </w:tc>
        <w:tc>
          <w:tcPr>
            <w:tcW w:w="1276" w:type="dxa"/>
            <w:shd w:val="clear" w:color="auto" w:fill="auto"/>
            <w:noWrap/>
            <w:vAlign w:val="center"/>
          </w:tcPr>
          <w:p w14:paraId="453C3F68" w14:textId="07A5A321" w:rsidR="004B0460" w:rsidRPr="00DE2B1E" w:rsidRDefault="004B0460" w:rsidP="006349A4">
            <w:pPr>
              <w:pStyle w:val="21ff5"/>
              <w:rPr>
                <w:rFonts w:eastAsia="Times New Roman"/>
                <w:lang w:eastAsia="ru-RU"/>
              </w:rPr>
            </w:pPr>
            <w:r w:rsidRPr="00DE2B1E">
              <w:t>3790</w:t>
            </w:r>
          </w:p>
        </w:tc>
      </w:tr>
      <w:tr w:rsidR="004B0460" w:rsidRPr="00DE2B1E" w14:paraId="027A8934" w14:textId="77777777" w:rsidTr="006349A4">
        <w:trPr>
          <w:trHeight w:val="255"/>
        </w:trPr>
        <w:tc>
          <w:tcPr>
            <w:tcW w:w="1134" w:type="dxa"/>
            <w:shd w:val="clear" w:color="auto" w:fill="auto"/>
            <w:noWrap/>
            <w:vAlign w:val="center"/>
          </w:tcPr>
          <w:p w14:paraId="02CC7189" w14:textId="786FE06F"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782C380F" w14:textId="7701EC0C" w:rsidR="004B0460" w:rsidRPr="00DE2B1E" w:rsidRDefault="004B0460" w:rsidP="006349A4">
            <w:pPr>
              <w:pStyle w:val="21ff5"/>
              <w:rPr>
                <w:rFonts w:eastAsia="Times New Roman"/>
                <w:lang w:eastAsia="ru-RU"/>
              </w:rPr>
            </w:pPr>
            <w:r w:rsidRPr="00DE2B1E">
              <w:t>04:097</w:t>
            </w:r>
          </w:p>
        </w:tc>
        <w:tc>
          <w:tcPr>
            <w:tcW w:w="5812" w:type="dxa"/>
            <w:shd w:val="clear" w:color="auto" w:fill="auto"/>
            <w:noWrap/>
            <w:vAlign w:val="center"/>
          </w:tcPr>
          <w:p w14:paraId="536F867F" w14:textId="1FC96D97" w:rsidR="004B0460" w:rsidRPr="00DE2B1E" w:rsidRDefault="004B0460" w:rsidP="006349A4">
            <w:pPr>
              <w:pStyle w:val="222"/>
            </w:pPr>
            <w:r w:rsidRPr="00DE2B1E">
              <w:t>Объекты придорожного сервиса. Предоставление гостиничных услуг в качестве придорожного сервиса</w:t>
            </w:r>
          </w:p>
        </w:tc>
        <w:tc>
          <w:tcPr>
            <w:tcW w:w="1276" w:type="dxa"/>
            <w:shd w:val="clear" w:color="auto" w:fill="auto"/>
            <w:noWrap/>
            <w:vAlign w:val="center"/>
          </w:tcPr>
          <w:p w14:paraId="78878808" w14:textId="0D7DFC9F" w:rsidR="004B0460" w:rsidRPr="00DE2B1E" w:rsidRDefault="004B0460" w:rsidP="006349A4">
            <w:pPr>
              <w:pStyle w:val="21ff5"/>
              <w:rPr>
                <w:rFonts w:eastAsia="Times New Roman"/>
                <w:lang w:eastAsia="ru-RU"/>
              </w:rPr>
            </w:pPr>
            <w:r w:rsidRPr="00DE2B1E">
              <w:t>8</w:t>
            </w:r>
          </w:p>
        </w:tc>
      </w:tr>
      <w:tr w:rsidR="004B0460" w:rsidRPr="00DE2B1E" w14:paraId="62C6A3B8" w14:textId="77777777" w:rsidTr="006349A4">
        <w:trPr>
          <w:trHeight w:val="255"/>
        </w:trPr>
        <w:tc>
          <w:tcPr>
            <w:tcW w:w="1134" w:type="dxa"/>
            <w:shd w:val="clear" w:color="auto" w:fill="auto"/>
            <w:noWrap/>
            <w:vAlign w:val="center"/>
          </w:tcPr>
          <w:p w14:paraId="31EE51C1" w14:textId="35510D2B"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1EC325FF" w14:textId="01730750" w:rsidR="004B0460" w:rsidRPr="00DE2B1E" w:rsidRDefault="004B0460" w:rsidP="006349A4">
            <w:pPr>
              <w:pStyle w:val="21ff5"/>
              <w:rPr>
                <w:rFonts w:eastAsia="Times New Roman"/>
                <w:lang w:eastAsia="ru-RU"/>
              </w:rPr>
            </w:pPr>
            <w:r w:rsidRPr="00DE2B1E">
              <w:t>05:014</w:t>
            </w:r>
          </w:p>
        </w:tc>
        <w:tc>
          <w:tcPr>
            <w:tcW w:w="5812" w:type="dxa"/>
            <w:shd w:val="clear" w:color="auto" w:fill="auto"/>
            <w:noWrap/>
            <w:vAlign w:val="center"/>
          </w:tcPr>
          <w:p w14:paraId="3F9559B0" w14:textId="34EC2FA0" w:rsidR="004B0460" w:rsidRPr="00DE2B1E" w:rsidRDefault="004B0460" w:rsidP="006349A4">
            <w:pPr>
              <w:pStyle w:val="222"/>
            </w:pPr>
            <w:r w:rsidRPr="00DE2B1E">
              <w:t>Спорт. Размещение спортивных баз и лагерей - зданий, сооружений, помещений для временного проживания, питания спортсменов, для бытовых нужд</w:t>
            </w:r>
          </w:p>
        </w:tc>
        <w:tc>
          <w:tcPr>
            <w:tcW w:w="1276" w:type="dxa"/>
            <w:shd w:val="clear" w:color="auto" w:fill="auto"/>
            <w:noWrap/>
            <w:vAlign w:val="center"/>
          </w:tcPr>
          <w:p w14:paraId="5F9E9BAA" w14:textId="63EBE35E" w:rsidR="004B0460" w:rsidRPr="00DE2B1E" w:rsidRDefault="004B0460" w:rsidP="006349A4">
            <w:pPr>
              <w:pStyle w:val="21ff5"/>
              <w:rPr>
                <w:rFonts w:eastAsia="Times New Roman"/>
                <w:lang w:eastAsia="ru-RU"/>
              </w:rPr>
            </w:pPr>
            <w:r w:rsidRPr="00DE2B1E">
              <w:t>318</w:t>
            </w:r>
          </w:p>
        </w:tc>
      </w:tr>
      <w:tr w:rsidR="004B0460" w:rsidRPr="00DE2B1E" w14:paraId="49A4C43F" w14:textId="77777777" w:rsidTr="006349A4">
        <w:trPr>
          <w:trHeight w:val="255"/>
        </w:trPr>
        <w:tc>
          <w:tcPr>
            <w:tcW w:w="1134" w:type="dxa"/>
            <w:shd w:val="clear" w:color="auto" w:fill="auto"/>
            <w:noWrap/>
            <w:vAlign w:val="center"/>
          </w:tcPr>
          <w:p w14:paraId="7983B750" w14:textId="6B7E751C" w:rsidR="004B0460" w:rsidRPr="00DE2B1E" w:rsidRDefault="004B0460" w:rsidP="006349A4">
            <w:pPr>
              <w:pStyle w:val="21ff5"/>
              <w:rPr>
                <w:rFonts w:eastAsia="Times New Roman"/>
                <w:lang w:eastAsia="ru-RU"/>
              </w:rPr>
            </w:pPr>
            <w:r w:rsidRPr="00DE2B1E">
              <w:lastRenderedPageBreak/>
              <w:t>5</w:t>
            </w:r>
          </w:p>
        </w:tc>
        <w:tc>
          <w:tcPr>
            <w:tcW w:w="1134" w:type="dxa"/>
            <w:shd w:val="clear" w:color="auto" w:fill="auto"/>
            <w:noWrap/>
            <w:vAlign w:val="center"/>
          </w:tcPr>
          <w:p w14:paraId="4D1C605D" w14:textId="6D5FA12A" w:rsidR="004B0460" w:rsidRPr="00DE2B1E" w:rsidRDefault="004B0460" w:rsidP="006349A4">
            <w:pPr>
              <w:pStyle w:val="21ff5"/>
              <w:rPr>
                <w:rFonts w:eastAsia="Times New Roman"/>
                <w:lang w:eastAsia="ru-RU"/>
              </w:rPr>
            </w:pPr>
            <w:r w:rsidRPr="00DE2B1E">
              <w:t>05:022</w:t>
            </w:r>
          </w:p>
        </w:tc>
        <w:tc>
          <w:tcPr>
            <w:tcW w:w="5812" w:type="dxa"/>
            <w:shd w:val="clear" w:color="auto" w:fill="auto"/>
            <w:noWrap/>
            <w:vAlign w:val="center"/>
          </w:tcPr>
          <w:p w14:paraId="54A9A3A1" w14:textId="08B6BAFA" w:rsidR="004B0460" w:rsidRPr="00DE2B1E" w:rsidRDefault="004B0460" w:rsidP="006349A4">
            <w:pPr>
              <w:pStyle w:val="222"/>
            </w:pPr>
            <w:r w:rsidRPr="00DE2B1E">
              <w:t>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помещения для временного проживания в них, размещение детских лагерей</w:t>
            </w:r>
          </w:p>
        </w:tc>
        <w:tc>
          <w:tcPr>
            <w:tcW w:w="1276" w:type="dxa"/>
            <w:shd w:val="clear" w:color="auto" w:fill="auto"/>
            <w:noWrap/>
            <w:vAlign w:val="center"/>
          </w:tcPr>
          <w:p w14:paraId="0AF73B25" w14:textId="652FBFE4" w:rsidR="004B0460" w:rsidRPr="00DE2B1E" w:rsidRDefault="004B0460" w:rsidP="006349A4">
            <w:pPr>
              <w:pStyle w:val="21ff5"/>
              <w:rPr>
                <w:rFonts w:eastAsia="Times New Roman"/>
                <w:lang w:eastAsia="ru-RU"/>
              </w:rPr>
            </w:pPr>
            <w:r w:rsidRPr="00DE2B1E">
              <w:t>3043</w:t>
            </w:r>
          </w:p>
        </w:tc>
      </w:tr>
      <w:tr w:rsidR="004B0460" w:rsidRPr="00DE2B1E" w14:paraId="22532D6D" w14:textId="77777777" w:rsidTr="006349A4">
        <w:trPr>
          <w:trHeight w:val="255"/>
        </w:trPr>
        <w:tc>
          <w:tcPr>
            <w:tcW w:w="1134" w:type="dxa"/>
            <w:shd w:val="clear" w:color="auto" w:fill="auto"/>
            <w:noWrap/>
            <w:vAlign w:val="center"/>
          </w:tcPr>
          <w:p w14:paraId="51097B81" w14:textId="73E17B12"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73D3DCCD" w14:textId="2C3B5B4D" w:rsidR="004B0460" w:rsidRPr="00DE2B1E" w:rsidRDefault="004B0460" w:rsidP="006349A4">
            <w:pPr>
              <w:pStyle w:val="21ff5"/>
              <w:rPr>
                <w:rFonts w:eastAsia="Times New Roman"/>
                <w:lang w:eastAsia="ru-RU"/>
              </w:rPr>
            </w:pPr>
            <w:r w:rsidRPr="00DE2B1E">
              <w:t>05:030</w:t>
            </w:r>
          </w:p>
        </w:tc>
        <w:tc>
          <w:tcPr>
            <w:tcW w:w="5812" w:type="dxa"/>
            <w:shd w:val="clear" w:color="auto" w:fill="auto"/>
            <w:noWrap/>
            <w:vAlign w:val="center"/>
          </w:tcPr>
          <w:p w14:paraId="21CA959E" w14:textId="7C2A52E4" w:rsidR="004B0460" w:rsidRPr="00DE2B1E" w:rsidRDefault="004B0460" w:rsidP="006349A4">
            <w:pPr>
              <w:pStyle w:val="222"/>
            </w:pPr>
            <w:r w:rsidRPr="00DE2B1E">
              <w:t>Охота и рыбалка. Размещение дома охотника или рыболова</w:t>
            </w:r>
          </w:p>
        </w:tc>
        <w:tc>
          <w:tcPr>
            <w:tcW w:w="1276" w:type="dxa"/>
            <w:shd w:val="clear" w:color="auto" w:fill="auto"/>
            <w:noWrap/>
            <w:vAlign w:val="center"/>
          </w:tcPr>
          <w:p w14:paraId="73DA8CA9" w14:textId="7EBADE53" w:rsidR="004B0460" w:rsidRPr="00DE2B1E" w:rsidRDefault="004B0460" w:rsidP="006349A4">
            <w:pPr>
              <w:pStyle w:val="21ff5"/>
              <w:rPr>
                <w:rFonts w:eastAsia="Times New Roman"/>
                <w:lang w:eastAsia="ru-RU"/>
              </w:rPr>
            </w:pPr>
            <w:r w:rsidRPr="00DE2B1E">
              <w:t>1681</w:t>
            </w:r>
          </w:p>
        </w:tc>
      </w:tr>
      <w:tr w:rsidR="004B0460" w:rsidRPr="00DE2B1E" w14:paraId="248A4FE2" w14:textId="77777777" w:rsidTr="006349A4">
        <w:trPr>
          <w:trHeight w:val="255"/>
        </w:trPr>
        <w:tc>
          <w:tcPr>
            <w:tcW w:w="1134" w:type="dxa"/>
            <w:shd w:val="clear" w:color="auto" w:fill="auto"/>
            <w:noWrap/>
            <w:vAlign w:val="center"/>
          </w:tcPr>
          <w:p w14:paraId="6C027627" w14:textId="61F00CC3"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357BA1EA" w14:textId="5126835C" w:rsidR="004B0460" w:rsidRPr="00DE2B1E" w:rsidRDefault="004B0460" w:rsidP="006349A4">
            <w:pPr>
              <w:pStyle w:val="21ff5"/>
              <w:rPr>
                <w:rFonts w:eastAsia="Times New Roman"/>
                <w:lang w:eastAsia="ru-RU"/>
              </w:rPr>
            </w:pPr>
            <w:r w:rsidRPr="00DE2B1E">
              <w:t>09:021</w:t>
            </w:r>
          </w:p>
        </w:tc>
        <w:tc>
          <w:tcPr>
            <w:tcW w:w="5812" w:type="dxa"/>
            <w:shd w:val="clear" w:color="auto" w:fill="auto"/>
            <w:noWrap/>
            <w:vAlign w:val="center"/>
          </w:tcPr>
          <w:p w14:paraId="62FF6FA3" w14:textId="4D8A3730" w:rsidR="004B0460" w:rsidRPr="00DE2B1E" w:rsidRDefault="004B0460" w:rsidP="006349A4">
            <w:pPr>
              <w:pStyle w:val="222"/>
            </w:pPr>
            <w:r w:rsidRPr="00DE2B1E">
              <w:t>Санаторная деятельность. Размещение санаториев и профилакториев, обеспечивающих оказание услуги по лечению и оздоровлению населения</w:t>
            </w:r>
          </w:p>
        </w:tc>
        <w:tc>
          <w:tcPr>
            <w:tcW w:w="1276" w:type="dxa"/>
            <w:shd w:val="clear" w:color="auto" w:fill="auto"/>
            <w:noWrap/>
            <w:vAlign w:val="center"/>
          </w:tcPr>
          <w:p w14:paraId="7C6AB40D" w14:textId="4A741350" w:rsidR="004B0460" w:rsidRPr="00DE2B1E" w:rsidRDefault="004B0460" w:rsidP="006349A4">
            <w:pPr>
              <w:pStyle w:val="21ff5"/>
              <w:rPr>
                <w:rFonts w:eastAsia="Times New Roman"/>
                <w:lang w:eastAsia="ru-RU"/>
              </w:rPr>
            </w:pPr>
            <w:r w:rsidRPr="00DE2B1E">
              <w:t>517</w:t>
            </w:r>
          </w:p>
        </w:tc>
      </w:tr>
      <w:tr w:rsidR="004B0460" w:rsidRPr="00DE2B1E" w14:paraId="7C6EC093" w14:textId="77777777" w:rsidTr="006349A4">
        <w:trPr>
          <w:trHeight w:val="255"/>
        </w:trPr>
        <w:tc>
          <w:tcPr>
            <w:tcW w:w="1134" w:type="dxa"/>
            <w:shd w:val="clear" w:color="auto" w:fill="auto"/>
            <w:noWrap/>
            <w:vAlign w:val="center"/>
          </w:tcPr>
          <w:p w14:paraId="69276000" w14:textId="6215CCF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69AC41B" w14:textId="7964DE98" w:rsidR="004B0460" w:rsidRPr="00DE2B1E" w:rsidRDefault="004B0460" w:rsidP="006349A4">
            <w:pPr>
              <w:pStyle w:val="21ff5"/>
              <w:rPr>
                <w:rFonts w:eastAsia="Times New Roman"/>
                <w:lang w:eastAsia="ru-RU"/>
              </w:rPr>
            </w:pPr>
            <w:r w:rsidRPr="00DE2B1E">
              <w:t>06:000</w:t>
            </w:r>
          </w:p>
        </w:tc>
        <w:tc>
          <w:tcPr>
            <w:tcW w:w="5812" w:type="dxa"/>
            <w:shd w:val="clear" w:color="auto" w:fill="auto"/>
            <w:noWrap/>
            <w:vAlign w:val="center"/>
          </w:tcPr>
          <w:p w14:paraId="1A620D10" w14:textId="2DBC5645" w:rsidR="004B0460" w:rsidRPr="00DE2B1E" w:rsidRDefault="004B0460" w:rsidP="006349A4">
            <w:pPr>
              <w:pStyle w:val="222"/>
            </w:pPr>
            <w:r w:rsidRPr="00DE2B1E">
              <w:t>6. СЕГМЕНТ "Производственная деятельность"</w:t>
            </w:r>
          </w:p>
        </w:tc>
        <w:tc>
          <w:tcPr>
            <w:tcW w:w="1276" w:type="dxa"/>
            <w:shd w:val="clear" w:color="auto" w:fill="auto"/>
            <w:noWrap/>
            <w:vAlign w:val="center"/>
          </w:tcPr>
          <w:p w14:paraId="3E9BDCB4" w14:textId="2D466205" w:rsidR="004B0460" w:rsidRPr="00DE2B1E" w:rsidRDefault="004B0460" w:rsidP="006349A4">
            <w:pPr>
              <w:pStyle w:val="21ff5"/>
              <w:rPr>
                <w:rFonts w:eastAsia="Times New Roman"/>
                <w:lang w:eastAsia="ru-RU"/>
              </w:rPr>
            </w:pPr>
            <w:r w:rsidRPr="00DE2B1E">
              <w:t>14731</w:t>
            </w:r>
          </w:p>
        </w:tc>
      </w:tr>
      <w:tr w:rsidR="004B0460" w:rsidRPr="00DE2B1E" w14:paraId="709D06F0" w14:textId="77777777" w:rsidTr="006349A4">
        <w:trPr>
          <w:trHeight w:val="255"/>
        </w:trPr>
        <w:tc>
          <w:tcPr>
            <w:tcW w:w="1134" w:type="dxa"/>
            <w:shd w:val="clear" w:color="auto" w:fill="auto"/>
            <w:noWrap/>
            <w:vAlign w:val="center"/>
          </w:tcPr>
          <w:p w14:paraId="3FDEC9C7" w14:textId="002B223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60EFB33A" w14:textId="11CBC3D7" w:rsidR="004B0460" w:rsidRPr="00DE2B1E" w:rsidRDefault="004B0460" w:rsidP="006349A4">
            <w:pPr>
              <w:pStyle w:val="21ff5"/>
              <w:rPr>
                <w:rFonts w:eastAsia="Times New Roman"/>
                <w:lang w:eastAsia="ru-RU"/>
              </w:rPr>
            </w:pPr>
            <w:r w:rsidRPr="00DE2B1E">
              <w:t>01:087</w:t>
            </w:r>
          </w:p>
        </w:tc>
        <w:tc>
          <w:tcPr>
            <w:tcW w:w="5812" w:type="dxa"/>
            <w:shd w:val="clear" w:color="auto" w:fill="auto"/>
            <w:noWrap/>
            <w:vAlign w:val="center"/>
          </w:tcPr>
          <w:p w14:paraId="66BBB366" w14:textId="5124C342" w:rsidR="004B0460" w:rsidRPr="00DE2B1E" w:rsidRDefault="004B0460" w:rsidP="006349A4">
            <w:pPr>
              <w:pStyle w:val="222"/>
            </w:pPr>
            <w:r w:rsidRPr="00DE2B1E">
              <w:t>Скотоводство. Размещение зданий, сооружений, используемых для содержания и разведения скота, хранения кормов</w:t>
            </w:r>
          </w:p>
        </w:tc>
        <w:tc>
          <w:tcPr>
            <w:tcW w:w="1276" w:type="dxa"/>
            <w:shd w:val="clear" w:color="auto" w:fill="auto"/>
            <w:noWrap/>
            <w:vAlign w:val="center"/>
          </w:tcPr>
          <w:p w14:paraId="49DE4F82" w14:textId="0A638D02" w:rsidR="004B0460" w:rsidRPr="00DE2B1E" w:rsidRDefault="004B0460" w:rsidP="006349A4">
            <w:pPr>
              <w:pStyle w:val="21ff5"/>
              <w:rPr>
                <w:rFonts w:eastAsia="Times New Roman"/>
                <w:lang w:eastAsia="ru-RU"/>
              </w:rPr>
            </w:pPr>
            <w:r w:rsidRPr="00DE2B1E">
              <w:t>2703</w:t>
            </w:r>
          </w:p>
        </w:tc>
      </w:tr>
      <w:tr w:rsidR="004B0460" w:rsidRPr="00DE2B1E" w14:paraId="02854D6E" w14:textId="77777777" w:rsidTr="006349A4">
        <w:trPr>
          <w:trHeight w:val="255"/>
        </w:trPr>
        <w:tc>
          <w:tcPr>
            <w:tcW w:w="1134" w:type="dxa"/>
            <w:shd w:val="clear" w:color="auto" w:fill="auto"/>
            <w:noWrap/>
            <w:vAlign w:val="center"/>
          </w:tcPr>
          <w:p w14:paraId="532027C9" w14:textId="28253D1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3A33AF1" w14:textId="37A5CAD7" w:rsidR="004B0460" w:rsidRPr="00DE2B1E" w:rsidRDefault="004B0460" w:rsidP="006349A4">
            <w:pPr>
              <w:pStyle w:val="21ff5"/>
              <w:rPr>
                <w:rFonts w:eastAsia="Times New Roman"/>
                <w:lang w:eastAsia="ru-RU"/>
              </w:rPr>
            </w:pPr>
            <w:r w:rsidRPr="00DE2B1E">
              <w:t>01:088</w:t>
            </w:r>
          </w:p>
        </w:tc>
        <w:tc>
          <w:tcPr>
            <w:tcW w:w="5812" w:type="dxa"/>
            <w:shd w:val="clear" w:color="auto" w:fill="auto"/>
            <w:noWrap/>
            <w:vAlign w:val="center"/>
          </w:tcPr>
          <w:p w14:paraId="7818D8C2" w14:textId="6E635D04" w:rsidR="004B0460" w:rsidRPr="00DE2B1E" w:rsidRDefault="004B0460" w:rsidP="006349A4">
            <w:pPr>
              <w:pStyle w:val="222"/>
            </w:pPr>
            <w:r w:rsidRPr="00DE2B1E">
              <w:t>Скотоводство. Размещение зданий, сооружений, используемых для переработки продукции</w:t>
            </w:r>
          </w:p>
        </w:tc>
        <w:tc>
          <w:tcPr>
            <w:tcW w:w="1276" w:type="dxa"/>
            <w:shd w:val="clear" w:color="auto" w:fill="auto"/>
            <w:noWrap/>
            <w:vAlign w:val="center"/>
          </w:tcPr>
          <w:p w14:paraId="6C4086EE" w14:textId="74F44428" w:rsidR="004B0460" w:rsidRPr="00DE2B1E" w:rsidRDefault="004B0460" w:rsidP="006349A4">
            <w:pPr>
              <w:pStyle w:val="21ff5"/>
              <w:rPr>
                <w:rFonts w:eastAsia="Times New Roman"/>
                <w:lang w:eastAsia="ru-RU"/>
              </w:rPr>
            </w:pPr>
            <w:r w:rsidRPr="00DE2B1E">
              <w:t>1</w:t>
            </w:r>
          </w:p>
        </w:tc>
      </w:tr>
      <w:tr w:rsidR="004B0460" w:rsidRPr="00DE2B1E" w14:paraId="669E8239" w14:textId="77777777" w:rsidTr="006349A4">
        <w:trPr>
          <w:trHeight w:val="255"/>
        </w:trPr>
        <w:tc>
          <w:tcPr>
            <w:tcW w:w="1134" w:type="dxa"/>
            <w:shd w:val="clear" w:color="auto" w:fill="auto"/>
            <w:noWrap/>
            <w:vAlign w:val="center"/>
          </w:tcPr>
          <w:p w14:paraId="4EF816E7" w14:textId="59E7AD5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E9380A0" w14:textId="27F1B15B" w:rsidR="004B0460" w:rsidRPr="00DE2B1E" w:rsidRDefault="004B0460" w:rsidP="006349A4">
            <w:pPr>
              <w:pStyle w:val="21ff5"/>
              <w:rPr>
                <w:rFonts w:eastAsia="Times New Roman"/>
                <w:lang w:eastAsia="ru-RU"/>
              </w:rPr>
            </w:pPr>
            <w:r w:rsidRPr="00DE2B1E">
              <w:t>01:090</w:t>
            </w:r>
          </w:p>
        </w:tc>
        <w:tc>
          <w:tcPr>
            <w:tcW w:w="5812" w:type="dxa"/>
            <w:shd w:val="clear" w:color="auto" w:fill="auto"/>
            <w:noWrap/>
            <w:vAlign w:val="center"/>
          </w:tcPr>
          <w:p w14:paraId="1BBA4967" w14:textId="7E2DC639" w:rsidR="004B0460" w:rsidRPr="00DE2B1E" w:rsidRDefault="004B0460" w:rsidP="006349A4">
            <w:pPr>
              <w:pStyle w:val="222"/>
            </w:pPr>
            <w:r w:rsidRPr="00DE2B1E">
              <w:t>Звероводство в целом. Разведение в неволе ценных пушных зверей.</w:t>
            </w:r>
          </w:p>
        </w:tc>
        <w:tc>
          <w:tcPr>
            <w:tcW w:w="1276" w:type="dxa"/>
            <w:shd w:val="clear" w:color="auto" w:fill="auto"/>
            <w:noWrap/>
            <w:vAlign w:val="center"/>
          </w:tcPr>
          <w:p w14:paraId="549EAEA3" w14:textId="3D1A7490" w:rsidR="004B0460" w:rsidRPr="00DE2B1E" w:rsidRDefault="004B0460" w:rsidP="006349A4">
            <w:pPr>
              <w:pStyle w:val="21ff5"/>
              <w:rPr>
                <w:rFonts w:eastAsia="Times New Roman"/>
                <w:lang w:eastAsia="ru-RU"/>
              </w:rPr>
            </w:pPr>
            <w:r w:rsidRPr="00DE2B1E">
              <w:t>15</w:t>
            </w:r>
          </w:p>
        </w:tc>
      </w:tr>
      <w:tr w:rsidR="004B0460" w:rsidRPr="00DE2B1E" w14:paraId="53000B82" w14:textId="77777777" w:rsidTr="006349A4">
        <w:trPr>
          <w:trHeight w:val="255"/>
        </w:trPr>
        <w:tc>
          <w:tcPr>
            <w:tcW w:w="1134" w:type="dxa"/>
            <w:shd w:val="clear" w:color="auto" w:fill="auto"/>
            <w:noWrap/>
            <w:vAlign w:val="center"/>
          </w:tcPr>
          <w:p w14:paraId="69F6AAD5" w14:textId="3AF69BE5"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7049D53" w14:textId="21C76308" w:rsidR="004B0460" w:rsidRPr="00DE2B1E" w:rsidRDefault="004B0460" w:rsidP="006349A4">
            <w:pPr>
              <w:pStyle w:val="21ff5"/>
              <w:rPr>
                <w:rFonts w:eastAsia="Times New Roman"/>
                <w:lang w:eastAsia="ru-RU"/>
              </w:rPr>
            </w:pPr>
            <w:r w:rsidRPr="00DE2B1E">
              <w:t>01:100</w:t>
            </w:r>
          </w:p>
        </w:tc>
        <w:tc>
          <w:tcPr>
            <w:tcW w:w="5812" w:type="dxa"/>
            <w:shd w:val="clear" w:color="auto" w:fill="auto"/>
            <w:noWrap/>
            <w:vAlign w:val="center"/>
          </w:tcPr>
          <w:p w14:paraId="47143ADD" w14:textId="792EDE47" w:rsidR="004B0460" w:rsidRPr="00DE2B1E" w:rsidRDefault="004B0460" w:rsidP="006349A4">
            <w:pPr>
              <w:pStyle w:val="222"/>
            </w:pPr>
            <w:r w:rsidRPr="00DE2B1E">
              <w:t>Птицеводство в целом. Разведение домашних пород птиц, в том числе водоплавающих</w:t>
            </w:r>
          </w:p>
        </w:tc>
        <w:tc>
          <w:tcPr>
            <w:tcW w:w="1276" w:type="dxa"/>
            <w:shd w:val="clear" w:color="auto" w:fill="auto"/>
            <w:noWrap/>
            <w:vAlign w:val="center"/>
          </w:tcPr>
          <w:p w14:paraId="6E231596" w14:textId="161248B9" w:rsidR="004B0460" w:rsidRPr="00DE2B1E" w:rsidRDefault="004B0460" w:rsidP="006349A4">
            <w:pPr>
              <w:pStyle w:val="21ff5"/>
              <w:rPr>
                <w:rFonts w:eastAsia="Times New Roman"/>
                <w:lang w:eastAsia="ru-RU"/>
              </w:rPr>
            </w:pPr>
            <w:r w:rsidRPr="00DE2B1E">
              <w:t>287</w:t>
            </w:r>
          </w:p>
        </w:tc>
      </w:tr>
      <w:tr w:rsidR="004B0460" w:rsidRPr="00DE2B1E" w14:paraId="3E20B45F" w14:textId="77777777" w:rsidTr="006349A4">
        <w:trPr>
          <w:trHeight w:val="255"/>
        </w:trPr>
        <w:tc>
          <w:tcPr>
            <w:tcW w:w="1134" w:type="dxa"/>
            <w:shd w:val="clear" w:color="auto" w:fill="auto"/>
            <w:noWrap/>
            <w:vAlign w:val="center"/>
          </w:tcPr>
          <w:p w14:paraId="43C66958" w14:textId="567CAFA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DC43D1F" w14:textId="086BA0B1" w:rsidR="004B0460" w:rsidRPr="00DE2B1E" w:rsidRDefault="004B0460" w:rsidP="006349A4">
            <w:pPr>
              <w:pStyle w:val="21ff5"/>
              <w:rPr>
                <w:rFonts w:eastAsia="Times New Roman"/>
                <w:lang w:eastAsia="ru-RU"/>
              </w:rPr>
            </w:pPr>
            <w:r w:rsidRPr="00DE2B1E">
              <w:t>01:110</w:t>
            </w:r>
          </w:p>
        </w:tc>
        <w:tc>
          <w:tcPr>
            <w:tcW w:w="5812" w:type="dxa"/>
            <w:shd w:val="clear" w:color="auto" w:fill="auto"/>
            <w:noWrap/>
            <w:vAlign w:val="center"/>
          </w:tcPr>
          <w:p w14:paraId="5C69942B" w14:textId="240065EB" w:rsidR="004B0460" w:rsidRPr="00DE2B1E" w:rsidRDefault="004B0460" w:rsidP="006349A4">
            <w:pPr>
              <w:pStyle w:val="222"/>
            </w:pPr>
            <w:r w:rsidRPr="00DE2B1E">
              <w:t>Свиноводство в целом</w:t>
            </w:r>
          </w:p>
        </w:tc>
        <w:tc>
          <w:tcPr>
            <w:tcW w:w="1276" w:type="dxa"/>
            <w:shd w:val="clear" w:color="auto" w:fill="auto"/>
            <w:noWrap/>
            <w:vAlign w:val="center"/>
          </w:tcPr>
          <w:p w14:paraId="59662184" w14:textId="3E52A404" w:rsidR="004B0460" w:rsidRPr="00DE2B1E" w:rsidRDefault="004B0460" w:rsidP="006349A4">
            <w:pPr>
              <w:pStyle w:val="21ff5"/>
              <w:rPr>
                <w:rFonts w:eastAsia="Times New Roman"/>
                <w:lang w:eastAsia="ru-RU"/>
              </w:rPr>
            </w:pPr>
            <w:r w:rsidRPr="00DE2B1E">
              <w:t>384</w:t>
            </w:r>
          </w:p>
        </w:tc>
      </w:tr>
      <w:tr w:rsidR="004B0460" w:rsidRPr="00DE2B1E" w14:paraId="42314FFE" w14:textId="77777777" w:rsidTr="006349A4">
        <w:trPr>
          <w:trHeight w:val="255"/>
        </w:trPr>
        <w:tc>
          <w:tcPr>
            <w:tcW w:w="1134" w:type="dxa"/>
            <w:shd w:val="clear" w:color="auto" w:fill="auto"/>
            <w:noWrap/>
            <w:vAlign w:val="center"/>
          </w:tcPr>
          <w:p w14:paraId="07B47E2D" w14:textId="036AF769"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25939C6" w14:textId="39A23556" w:rsidR="004B0460" w:rsidRPr="00DE2B1E" w:rsidRDefault="004B0460" w:rsidP="006349A4">
            <w:pPr>
              <w:pStyle w:val="21ff5"/>
              <w:rPr>
                <w:rFonts w:eastAsia="Times New Roman"/>
                <w:lang w:eastAsia="ru-RU"/>
              </w:rPr>
            </w:pPr>
            <w:r w:rsidRPr="00DE2B1E">
              <w:t>01:111</w:t>
            </w:r>
          </w:p>
        </w:tc>
        <w:tc>
          <w:tcPr>
            <w:tcW w:w="5812" w:type="dxa"/>
            <w:shd w:val="clear" w:color="auto" w:fill="auto"/>
            <w:noWrap/>
            <w:vAlign w:val="center"/>
          </w:tcPr>
          <w:p w14:paraId="240A27F7" w14:textId="1EE4F4F1" w:rsidR="004B0460" w:rsidRPr="00DE2B1E" w:rsidRDefault="004B0460" w:rsidP="006349A4">
            <w:pPr>
              <w:pStyle w:val="222"/>
            </w:pPr>
            <w:r w:rsidRPr="00DE2B1E">
              <w:t>Свиноводство. Размещение зданий, сооружений, используемых для содержания и разведения животных, хранения кормов</w:t>
            </w:r>
          </w:p>
        </w:tc>
        <w:tc>
          <w:tcPr>
            <w:tcW w:w="1276" w:type="dxa"/>
            <w:shd w:val="clear" w:color="auto" w:fill="auto"/>
            <w:noWrap/>
            <w:vAlign w:val="center"/>
          </w:tcPr>
          <w:p w14:paraId="34ABE9B3" w14:textId="50958D14" w:rsidR="004B0460" w:rsidRPr="00DE2B1E" w:rsidRDefault="004B0460" w:rsidP="006349A4">
            <w:pPr>
              <w:pStyle w:val="21ff5"/>
              <w:rPr>
                <w:rFonts w:eastAsia="Times New Roman"/>
                <w:lang w:eastAsia="ru-RU"/>
              </w:rPr>
            </w:pPr>
            <w:r w:rsidRPr="00DE2B1E">
              <w:t>2</w:t>
            </w:r>
          </w:p>
        </w:tc>
      </w:tr>
      <w:tr w:rsidR="004B0460" w:rsidRPr="00DE2B1E" w14:paraId="4E0B3EDE" w14:textId="77777777" w:rsidTr="006349A4">
        <w:trPr>
          <w:trHeight w:val="255"/>
        </w:trPr>
        <w:tc>
          <w:tcPr>
            <w:tcW w:w="1134" w:type="dxa"/>
            <w:shd w:val="clear" w:color="auto" w:fill="auto"/>
            <w:noWrap/>
            <w:vAlign w:val="center"/>
          </w:tcPr>
          <w:p w14:paraId="78D6A68D" w14:textId="145215B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DC062E9" w14:textId="2C176146" w:rsidR="004B0460" w:rsidRPr="00DE2B1E" w:rsidRDefault="004B0460" w:rsidP="006349A4">
            <w:pPr>
              <w:pStyle w:val="21ff5"/>
              <w:rPr>
                <w:rFonts w:eastAsia="Times New Roman"/>
                <w:lang w:eastAsia="ru-RU"/>
              </w:rPr>
            </w:pPr>
            <w:r w:rsidRPr="00DE2B1E">
              <w:t>01:132</w:t>
            </w:r>
          </w:p>
        </w:tc>
        <w:tc>
          <w:tcPr>
            <w:tcW w:w="5812" w:type="dxa"/>
            <w:shd w:val="clear" w:color="auto" w:fill="auto"/>
            <w:noWrap/>
            <w:vAlign w:val="center"/>
          </w:tcPr>
          <w:p w14:paraId="389F6FDE" w14:textId="17FB8DD4" w:rsidR="004B0460" w:rsidRPr="00DE2B1E" w:rsidRDefault="004B0460" w:rsidP="006349A4">
            <w:pPr>
              <w:pStyle w:val="222"/>
            </w:pPr>
            <w:r w:rsidRPr="00DE2B1E">
              <w:t>Рыбоводство. Размещение зданий, сооружений, оборудования, необходимых для осуществления рыбоводства (аквакультуры), зданий и сооружений, используемых для хранения и первичной переработки продукции рыбоводства</w:t>
            </w:r>
          </w:p>
        </w:tc>
        <w:tc>
          <w:tcPr>
            <w:tcW w:w="1276" w:type="dxa"/>
            <w:shd w:val="clear" w:color="auto" w:fill="auto"/>
            <w:noWrap/>
            <w:vAlign w:val="center"/>
          </w:tcPr>
          <w:p w14:paraId="57936EB7" w14:textId="287CB7DD" w:rsidR="004B0460" w:rsidRPr="00DE2B1E" w:rsidRDefault="004B0460" w:rsidP="006349A4">
            <w:pPr>
              <w:pStyle w:val="21ff5"/>
              <w:rPr>
                <w:rFonts w:eastAsia="Times New Roman"/>
                <w:lang w:eastAsia="ru-RU"/>
              </w:rPr>
            </w:pPr>
            <w:r w:rsidRPr="00DE2B1E">
              <w:t>342</w:t>
            </w:r>
          </w:p>
        </w:tc>
      </w:tr>
      <w:tr w:rsidR="004B0460" w:rsidRPr="00DE2B1E" w14:paraId="4D5FE7BD" w14:textId="77777777" w:rsidTr="006349A4">
        <w:trPr>
          <w:trHeight w:val="255"/>
        </w:trPr>
        <w:tc>
          <w:tcPr>
            <w:tcW w:w="1134" w:type="dxa"/>
            <w:shd w:val="clear" w:color="auto" w:fill="auto"/>
            <w:noWrap/>
            <w:vAlign w:val="center"/>
          </w:tcPr>
          <w:p w14:paraId="2077A311" w14:textId="53A6557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8B7838A" w14:textId="2F291783" w:rsidR="004B0460" w:rsidRPr="00DE2B1E" w:rsidRDefault="004B0460" w:rsidP="006349A4">
            <w:pPr>
              <w:pStyle w:val="21ff5"/>
              <w:rPr>
                <w:rFonts w:eastAsia="Times New Roman"/>
                <w:lang w:eastAsia="ru-RU"/>
              </w:rPr>
            </w:pPr>
            <w:r w:rsidRPr="00DE2B1E">
              <w:t>01:150</w:t>
            </w:r>
          </w:p>
        </w:tc>
        <w:tc>
          <w:tcPr>
            <w:tcW w:w="5812" w:type="dxa"/>
            <w:shd w:val="clear" w:color="auto" w:fill="auto"/>
            <w:noWrap/>
            <w:vAlign w:val="center"/>
          </w:tcPr>
          <w:p w14:paraId="233E2019" w14:textId="5677C44C" w:rsidR="004B0460" w:rsidRPr="00DE2B1E" w:rsidRDefault="004B0460" w:rsidP="006349A4">
            <w:pPr>
              <w:pStyle w:val="222"/>
            </w:pPr>
            <w:r w:rsidRPr="00DE2B1E">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shd w:val="clear" w:color="auto" w:fill="auto"/>
            <w:noWrap/>
            <w:vAlign w:val="center"/>
          </w:tcPr>
          <w:p w14:paraId="21622631" w14:textId="4BB26AEE" w:rsidR="004B0460" w:rsidRPr="00DE2B1E" w:rsidRDefault="004B0460" w:rsidP="006349A4">
            <w:pPr>
              <w:pStyle w:val="21ff5"/>
              <w:rPr>
                <w:rFonts w:eastAsia="Times New Roman"/>
                <w:lang w:eastAsia="ru-RU"/>
              </w:rPr>
            </w:pPr>
            <w:r w:rsidRPr="00DE2B1E">
              <w:t>2067</w:t>
            </w:r>
          </w:p>
        </w:tc>
      </w:tr>
      <w:tr w:rsidR="004B0460" w:rsidRPr="00DE2B1E" w14:paraId="09926455" w14:textId="77777777" w:rsidTr="006349A4">
        <w:trPr>
          <w:trHeight w:val="255"/>
        </w:trPr>
        <w:tc>
          <w:tcPr>
            <w:tcW w:w="1134" w:type="dxa"/>
            <w:shd w:val="clear" w:color="auto" w:fill="auto"/>
            <w:noWrap/>
            <w:vAlign w:val="center"/>
          </w:tcPr>
          <w:p w14:paraId="734A1181" w14:textId="16BD05B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B8E6584" w14:textId="6C908AAD" w:rsidR="004B0460" w:rsidRPr="00DE2B1E" w:rsidRDefault="004B0460" w:rsidP="006349A4">
            <w:pPr>
              <w:pStyle w:val="21ff5"/>
              <w:rPr>
                <w:rFonts w:eastAsia="Times New Roman"/>
                <w:lang w:eastAsia="ru-RU"/>
              </w:rPr>
            </w:pPr>
            <w:r w:rsidRPr="00DE2B1E">
              <w:t>01:180</w:t>
            </w:r>
          </w:p>
        </w:tc>
        <w:tc>
          <w:tcPr>
            <w:tcW w:w="5812" w:type="dxa"/>
            <w:shd w:val="clear" w:color="auto" w:fill="auto"/>
            <w:noWrap/>
            <w:vAlign w:val="center"/>
          </w:tcPr>
          <w:p w14:paraId="20D96946" w14:textId="00250936" w:rsidR="004B0460" w:rsidRPr="00DE2B1E" w:rsidRDefault="004B0460" w:rsidP="006349A4">
            <w:pPr>
              <w:pStyle w:val="222"/>
            </w:pPr>
            <w:r w:rsidRPr="00DE2B1E">
              <w:t>Обеспечение сельскохозяйственного производства в целом. Включает коды расчета вида использования 01:181, 01:182</w:t>
            </w:r>
          </w:p>
        </w:tc>
        <w:tc>
          <w:tcPr>
            <w:tcW w:w="1276" w:type="dxa"/>
            <w:shd w:val="clear" w:color="auto" w:fill="auto"/>
            <w:noWrap/>
            <w:vAlign w:val="center"/>
          </w:tcPr>
          <w:p w14:paraId="4FA860B2" w14:textId="27DF018F" w:rsidR="004B0460" w:rsidRPr="00DE2B1E" w:rsidRDefault="004B0460" w:rsidP="006349A4">
            <w:pPr>
              <w:pStyle w:val="21ff5"/>
              <w:rPr>
                <w:rFonts w:eastAsia="Times New Roman"/>
                <w:lang w:eastAsia="ru-RU"/>
              </w:rPr>
            </w:pPr>
            <w:r w:rsidRPr="00DE2B1E">
              <w:t>6357</w:t>
            </w:r>
          </w:p>
        </w:tc>
      </w:tr>
      <w:tr w:rsidR="004B0460" w:rsidRPr="00DE2B1E" w14:paraId="7646E203" w14:textId="77777777" w:rsidTr="006349A4">
        <w:trPr>
          <w:trHeight w:val="255"/>
        </w:trPr>
        <w:tc>
          <w:tcPr>
            <w:tcW w:w="1134" w:type="dxa"/>
            <w:shd w:val="clear" w:color="auto" w:fill="auto"/>
            <w:noWrap/>
            <w:vAlign w:val="center"/>
          </w:tcPr>
          <w:p w14:paraId="501FD849" w14:textId="314B937C"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0B94654" w14:textId="3B65B751" w:rsidR="004B0460" w:rsidRPr="00DE2B1E" w:rsidRDefault="004B0460" w:rsidP="006349A4">
            <w:pPr>
              <w:pStyle w:val="21ff5"/>
              <w:rPr>
                <w:rFonts w:eastAsia="Times New Roman"/>
                <w:lang w:eastAsia="ru-RU"/>
              </w:rPr>
            </w:pPr>
            <w:r w:rsidRPr="00DE2B1E">
              <w:t>01:181</w:t>
            </w:r>
          </w:p>
        </w:tc>
        <w:tc>
          <w:tcPr>
            <w:tcW w:w="5812" w:type="dxa"/>
            <w:shd w:val="clear" w:color="auto" w:fill="auto"/>
            <w:noWrap/>
            <w:vAlign w:val="center"/>
          </w:tcPr>
          <w:p w14:paraId="0ECBEE3E" w14:textId="48366BE7" w:rsidR="004B0460" w:rsidRPr="00DE2B1E" w:rsidRDefault="004B0460" w:rsidP="006349A4">
            <w:pPr>
              <w:pStyle w:val="222"/>
            </w:pPr>
            <w:r w:rsidRPr="00DE2B1E">
              <w:t>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w:t>
            </w:r>
          </w:p>
        </w:tc>
        <w:tc>
          <w:tcPr>
            <w:tcW w:w="1276" w:type="dxa"/>
            <w:shd w:val="clear" w:color="auto" w:fill="auto"/>
            <w:noWrap/>
            <w:vAlign w:val="center"/>
          </w:tcPr>
          <w:p w14:paraId="407F7F63" w14:textId="6AD64FB6" w:rsidR="004B0460" w:rsidRPr="00DE2B1E" w:rsidRDefault="004B0460" w:rsidP="006349A4">
            <w:pPr>
              <w:pStyle w:val="21ff5"/>
              <w:rPr>
                <w:rFonts w:eastAsia="Times New Roman"/>
                <w:lang w:eastAsia="ru-RU"/>
              </w:rPr>
            </w:pPr>
            <w:r w:rsidRPr="00DE2B1E">
              <w:t>977</w:t>
            </w:r>
          </w:p>
        </w:tc>
      </w:tr>
      <w:tr w:rsidR="004B0460" w:rsidRPr="00DE2B1E" w14:paraId="6223C400" w14:textId="77777777" w:rsidTr="006349A4">
        <w:trPr>
          <w:trHeight w:val="255"/>
        </w:trPr>
        <w:tc>
          <w:tcPr>
            <w:tcW w:w="1134" w:type="dxa"/>
            <w:shd w:val="clear" w:color="auto" w:fill="auto"/>
            <w:noWrap/>
            <w:vAlign w:val="center"/>
          </w:tcPr>
          <w:p w14:paraId="18598042" w14:textId="3ABCEE4E"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C9A1E7F" w14:textId="7D0F0378" w:rsidR="004B0460" w:rsidRPr="00DE2B1E" w:rsidRDefault="004B0460" w:rsidP="006349A4">
            <w:pPr>
              <w:pStyle w:val="21ff5"/>
              <w:rPr>
                <w:rFonts w:eastAsia="Times New Roman"/>
                <w:lang w:eastAsia="ru-RU"/>
              </w:rPr>
            </w:pPr>
            <w:r w:rsidRPr="00DE2B1E">
              <w:t>01:182</w:t>
            </w:r>
          </w:p>
        </w:tc>
        <w:tc>
          <w:tcPr>
            <w:tcW w:w="5812" w:type="dxa"/>
            <w:shd w:val="clear" w:color="auto" w:fill="auto"/>
            <w:noWrap/>
            <w:vAlign w:val="center"/>
          </w:tcPr>
          <w:p w14:paraId="7F90C2A7" w14:textId="44050A54" w:rsidR="004B0460" w:rsidRPr="00DE2B1E" w:rsidRDefault="004B0460" w:rsidP="006349A4">
            <w:pPr>
              <w:pStyle w:val="222"/>
            </w:pPr>
            <w:r w:rsidRPr="00DE2B1E">
              <w:t>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tc>
        <w:tc>
          <w:tcPr>
            <w:tcW w:w="1276" w:type="dxa"/>
            <w:shd w:val="clear" w:color="auto" w:fill="auto"/>
            <w:noWrap/>
            <w:vAlign w:val="center"/>
          </w:tcPr>
          <w:p w14:paraId="6F887CAC" w14:textId="106A1C8C" w:rsidR="004B0460" w:rsidRPr="00DE2B1E" w:rsidRDefault="004B0460" w:rsidP="006349A4">
            <w:pPr>
              <w:pStyle w:val="21ff5"/>
              <w:rPr>
                <w:rFonts w:eastAsia="Times New Roman"/>
                <w:lang w:eastAsia="ru-RU"/>
              </w:rPr>
            </w:pPr>
            <w:r w:rsidRPr="00DE2B1E">
              <w:t>340</w:t>
            </w:r>
          </w:p>
        </w:tc>
      </w:tr>
      <w:tr w:rsidR="004B0460" w:rsidRPr="00DE2B1E" w14:paraId="0334DFA7" w14:textId="77777777" w:rsidTr="006349A4">
        <w:trPr>
          <w:trHeight w:val="255"/>
        </w:trPr>
        <w:tc>
          <w:tcPr>
            <w:tcW w:w="1134" w:type="dxa"/>
            <w:shd w:val="clear" w:color="auto" w:fill="auto"/>
            <w:noWrap/>
            <w:vAlign w:val="center"/>
          </w:tcPr>
          <w:p w14:paraId="11231509" w14:textId="51D5ED2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9EAB65E" w14:textId="16F76675" w:rsidR="004B0460" w:rsidRPr="00DE2B1E" w:rsidRDefault="004B0460" w:rsidP="006349A4">
            <w:pPr>
              <w:pStyle w:val="21ff5"/>
              <w:rPr>
                <w:rFonts w:eastAsia="Times New Roman"/>
                <w:lang w:eastAsia="ru-RU"/>
              </w:rPr>
            </w:pPr>
            <w:r w:rsidRPr="00DE2B1E">
              <w:t>03:011</w:t>
            </w:r>
          </w:p>
        </w:tc>
        <w:tc>
          <w:tcPr>
            <w:tcW w:w="5812" w:type="dxa"/>
            <w:shd w:val="clear" w:color="auto" w:fill="auto"/>
            <w:noWrap/>
            <w:vAlign w:val="center"/>
          </w:tcPr>
          <w:p w14:paraId="0C62DB31" w14:textId="2C224AF5" w:rsidR="004B0460" w:rsidRPr="00DE2B1E" w:rsidRDefault="004B0460" w:rsidP="006349A4">
            <w:pPr>
              <w:pStyle w:val="222"/>
            </w:pPr>
            <w:r w:rsidRPr="00DE2B1E">
              <w:t>Коммунальное обслуживание. Здания, сооружения, помещения, используемые в целях обеспечения физических и юридических лиц коммунальными услугами, в частности поставка воды, тепла, электричества, газа, предоставление услуг связи (отвод канализационных стоков, водопроводы, линии электропередач, газопроводы, линии связи и подобные линейные объекты)</w:t>
            </w:r>
          </w:p>
        </w:tc>
        <w:tc>
          <w:tcPr>
            <w:tcW w:w="1276" w:type="dxa"/>
            <w:shd w:val="clear" w:color="auto" w:fill="auto"/>
            <w:noWrap/>
            <w:vAlign w:val="center"/>
          </w:tcPr>
          <w:p w14:paraId="477F8C44" w14:textId="3AA2522D" w:rsidR="004B0460" w:rsidRPr="00DE2B1E" w:rsidRDefault="004B0460" w:rsidP="006349A4">
            <w:pPr>
              <w:pStyle w:val="21ff5"/>
              <w:rPr>
                <w:rFonts w:eastAsia="Times New Roman"/>
                <w:lang w:eastAsia="ru-RU"/>
              </w:rPr>
            </w:pPr>
            <w:r w:rsidRPr="00DE2B1E">
              <w:t>10001</w:t>
            </w:r>
          </w:p>
        </w:tc>
      </w:tr>
      <w:tr w:rsidR="004B0460" w:rsidRPr="00DE2B1E" w14:paraId="65D14899" w14:textId="77777777" w:rsidTr="006349A4">
        <w:trPr>
          <w:trHeight w:val="255"/>
        </w:trPr>
        <w:tc>
          <w:tcPr>
            <w:tcW w:w="1134" w:type="dxa"/>
            <w:shd w:val="clear" w:color="auto" w:fill="auto"/>
            <w:noWrap/>
            <w:vAlign w:val="center"/>
          </w:tcPr>
          <w:p w14:paraId="1E74C011" w14:textId="0037528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FF92111" w14:textId="6565D823" w:rsidR="004B0460" w:rsidRPr="00DE2B1E" w:rsidRDefault="004B0460" w:rsidP="006349A4">
            <w:pPr>
              <w:pStyle w:val="21ff5"/>
              <w:rPr>
                <w:rFonts w:eastAsia="Times New Roman"/>
                <w:lang w:eastAsia="ru-RU"/>
              </w:rPr>
            </w:pPr>
            <w:r w:rsidRPr="00DE2B1E">
              <w:t>03:012</w:t>
            </w:r>
          </w:p>
        </w:tc>
        <w:tc>
          <w:tcPr>
            <w:tcW w:w="5812" w:type="dxa"/>
            <w:shd w:val="clear" w:color="auto" w:fill="auto"/>
            <w:noWrap/>
            <w:vAlign w:val="center"/>
          </w:tcPr>
          <w:p w14:paraId="137698AB" w14:textId="0F21A16B" w:rsidR="004B0460" w:rsidRPr="00DE2B1E" w:rsidRDefault="004B0460" w:rsidP="006349A4">
            <w:pPr>
              <w:pStyle w:val="222"/>
            </w:pPr>
            <w:r w:rsidRPr="00DE2B1E">
              <w:t>Коммунальное обслуживание. Здания, сооружения, помещения, предназначенные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tc>
        <w:tc>
          <w:tcPr>
            <w:tcW w:w="1276" w:type="dxa"/>
            <w:shd w:val="clear" w:color="auto" w:fill="auto"/>
            <w:noWrap/>
            <w:vAlign w:val="center"/>
          </w:tcPr>
          <w:p w14:paraId="47CB859A" w14:textId="183A3A8C" w:rsidR="004B0460" w:rsidRPr="00DE2B1E" w:rsidRDefault="004B0460" w:rsidP="006349A4">
            <w:pPr>
              <w:pStyle w:val="21ff5"/>
              <w:rPr>
                <w:rFonts w:eastAsia="Times New Roman"/>
                <w:lang w:eastAsia="ru-RU"/>
              </w:rPr>
            </w:pPr>
            <w:r w:rsidRPr="00DE2B1E">
              <w:t>18026</w:t>
            </w:r>
          </w:p>
        </w:tc>
      </w:tr>
      <w:tr w:rsidR="004B0460" w:rsidRPr="00DE2B1E" w14:paraId="0C23CDB4" w14:textId="77777777" w:rsidTr="006349A4">
        <w:trPr>
          <w:trHeight w:val="255"/>
        </w:trPr>
        <w:tc>
          <w:tcPr>
            <w:tcW w:w="1134" w:type="dxa"/>
            <w:shd w:val="clear" w:color="auto" w:fill="auto"/>
            <w:noWrap/>
            <w:vAlign w:val="center"/>
          </w:tcPr>
          <w:p w14:paraId="28DB05C0" w14:textId="0CE4DAF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5786D5D" w14:textId="42AFE701" w:rsidR="004B0460" w:rsidRPr="00DE2B1E" w:rsidRDefault="004B0460" w:rsidP="006349A4">
            <w:pPr>
              <w:pStyle w:val="21ff5"/>
              <w:rPr>
                <w:rFonts w:eastAsia="Times New Roman"/>
                <w:lang w:eastAsia="ru-RU"/>
              </w:rPr>
            </w:pPr>
            <w:r w:rsidRPr="00DE2B1E">
              <w:t>03:093</w:t>
            </w:r>
          </w:p>
        </w:tc>
        <w:tc>
          <w:tcPr>
            <w:tcW w:w="5812" w:type="dxa"/>
            <w:shd w:val="clear" w:color="auto" w:fill="auto"/>
            <w:noWrap/>
            <w:vAlign w:val="center"/>
          </w:tcPr>
          <w:p w14:paraId="28088817" w14:textId="713DE594" w:rsidR="004B0460" w:rsidRPr="00DE2B1E" w:rsidRDefault="004B0460" w:rsidP="006349A4">
            <w:pPr>
              <w:pStyle w:val="222"/>
            </w:pPr>
            <w:r w:rsidRPr="00DE2B1E">
              <w:t xml:space="preserve">Обеспечение деятельности в области гидрометеорологии и смежных с ней областях. Здания, сооружения, помещения, предназначенные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w:t>
            </w:r>
            <w:r w:rsidRPr="00DE2B1E">
              <w:lastRenderedPageBreak/>
              <w:t>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276" w:type="dxa"/>
            <w:shd w:val="clear" w:color="auto" w:fill="auto"/>
            <w:noWrap/>
            <w:vAlign w:val="center"/>
          </w:tcPr>
          <w:p w14:paraId="6A59A535" w14:textId="6E9D6542" w:rsidR="004B0460" w:rsidRPr="00DE2B1E" w:rsidRDefault="004B0460" w:rsidP="006349A4">
            <w:pPr>
              <w:pStyle w:val="21ff5"/>
              <w:rPr>
                <w:rFonts w:eastAsia="Times New Roman"/>
                <w:lang w:eastAsia="ru-RU"/>
              </w:rPr>
            </w:pPr>
            <w:r w:rsidRPr="00DE2B1E">
              <w:lastRenderedPageBreak/>
              <w:t>115</w:t>
            </w:r>
          </w:p>
        </w:tc>
      </w:tr>
      <w:tr w:rsidR="004B0460" w:rsidRPr="00DE2B1E" w14:paraId="3EC2223D" w14:textId="77777777" w:rsidTr="006349A4">
        <w:trPr>
          <w:trHeight w:val="255"/>
        </w:trPr>
        <w:tc>
          <w:tcPr>
            <w:tcW w:w="1134" w:type="dxa"/>
            <w:shd w:val="clear" w:color="auto" w:fill="auto"/>
            <w:noWrap/>
            <w:vAlign w:val="center"/>
          </w:tcPr>
          <w:p w14:paraId="54973800" w14:textId="274296FB"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84C2806" w14:textId="40A6D45B" w:rsidR="004B0460" w:rsidRPr="00DE2B1E" w:rsidRDefault="004B0460" w:rsidP="006349A4">
            <w:pPr>
              <w:pStyle w:val="21ff5"/>
              <w:rPr>
                <w:rFonts w:eastAsia="Times New Roman"/>
                <w:lang w:eastAsia="ru-RU"/>
              </w:rPr>
            </w:pPr>
            <w:r w:rsidRPr="00DE2B1E">
              <w:t>04:095</w:t>
            </w:r>
          </w:p>
        </w:tc>
        <w:tc>
          <w:tcPr>
            <w:tcW w:w="5812" w:type="dxa"/>
            <w:shd w:val="clear" w:color="auto" w:fill="auto"/>
            <w:noWrap/>
            <w:vAlign w:val="center"/>
          </w:tcPr>
          <w:p w14:paraId="2CA847B8" w14:textId="5B2D713C" w:rsidR="004B0460" w:rsidRPr="00DE2B1E" w:rsidRDefault="004B0460" w:rsidP="006349A4">
            <w:pPr>
              <w:pStyle w:val="222"/>
            </w:pPr>
            <w:r w:rsidRPr="00DE2B1E">
              <w:t>Объекты придорожного сервиса. Размещение автозаправочных станций (бензиновых, газовых)</w:t>
            </w:r>
          </w:p>
        </w:tc>
        <w:tc>
          <w:tcPr>
            <w:tcW w:w="1276" w:type="dxa"/>
            <w:shd w:val="clear" w:color="auto" w:fill="auto"/>
            <w:noWrap/>
            <w:vAlign w:val="center"/>
          </w:tcPr>
          <w:p w14:paraId="4ED43A01" w14:textId="795E0441" w:rsidR="004B0460" w:rsidRPr="00DE2B1E" w:rsidRDefault="004B0460" w:rsidP="006349A4">
            <w:pPr>
              <w:pStyle w:val="21ff5"/>
              <w:rPr>
                <w:rFonts w:eastAsia="Times New Roman"/>
                <w:lang w:eastAsia="ru-RU"/>
              </w:rPr>
            </w:pPr>
            <w:r w:rsidRPr="00DE2B1E">
              <w:t>1522</w:t>
            </w:r>
          </w:p>
        </w:tc>
      </w:tr>
      <w:tr w:rsidR="004B0460" w:rsidRPr="00DE2B1E" w14:paraId="1538ED20" w14:textId="77777777" w:rsidTr="006349A4">
        <w:trPr>
          <w:trHeight w:val="255"/>
        </w:trPr>
        <w:tc>
          <w:tcPr>
            <w:tcW w:w="1134" w:type="dxa"/>
            <w:shd w:val="clear" w:color="auto" w:fill="auto"/>
            <w:noWrap/>
            <w:vAlign w:val="center"/>
          </w:tcPr>
          <w:p w14:paraId="38A84AE3" w14:textId="26D61C5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B4DC04E" w14:textId="7F08F5B6" w:rsidR="004B0460" w:rsidRPr="00DE2B1E" w:rsidRDefault="004B0460" w:rsidP="006349A4">
            <w:pPr>
              <w:pStyle w:val="21ff5"/>
              <w:rPr>
                <w:rFonts w:eastAsia="Times New Roman"/>
                <w:lang w:eastAsia="ru-RU"/>
              </w:rPr>
            </w:pPr>
            <w:r w:rsidRPr="00DE2B1E">
              <w:t>04:098</w:t>
            </w:r>
          </w:p>
        </w:tc>
        <w:tc>
          <w:tcPr>
            <w:tcW w:w="5812" w:type="dxa"/>
            <w:shd w:val="clear" w:color="auto" w:fill="auto"/>
            <w:noWrap/>
            <w:vAlign w:val="center"/>
          </w:tcPr>
          <w:p w14:paraId="60D74202" w14:textId="15C7405B" w:rsidR="004B0460" w:rsidRPr="00DE2B1E" w:rsidRDefault="004B0460" w:rsidP="006349A4">
            <w:pPr>
              <w:pStyle w:val="222"/>
            </w:pPr>
            <w:r w:rsidRPr="00DE2B1E">
              <w:t>Объекты придорожного сервиса. Размещение автомобильных моек и прачечных для автомобильных принадлежностей</w:t>
            </w:r>
          </w:p>
        </w:tc>
        <w:tc>
          <w:tcPr>
            <w:tcW w:w="1276" w:type="dxa"/>
            <w:shd w:val="clear" w:color="auto" w:fill="auto"/>
            <w:noWrap/>
            <w:vAlign w:val="center"/>
          </w:tcPr>
          <w:p w14:paraId="3D0C201E" w14:textId="17FC92A4" w:rsidR="004B0460" w:rsidRPr="00DE2B1E" w:rsidRDefault="004B0460" w:rsidP="006349A4">
            <w:pPr>
              <w:pStyle w:val="21ff5"/>
              <w:rPr>
                <w:rFonts w:eastAsia="Times New Roman"/>
                <w:lang w:eastAsia="ru-RU"/>
              </w:rPr>
            </w:pPr>
            <w:r w:rsidRPr="00DE2B1E">
              <w:t>358</w:t>
            </w:r>
          </w:p>
        </w:tc>
      </w:tr>
      <w:tr w:rsidR="004B0460" w:rsidRPr="00DE2B1E" w14:paraId="1150857B" w14:textId="77777777" w:rsidTr="006349A4">
        <w:trPr>
          <w:trHeight w:val="255"/>
        </w:trPr>
        <w:tc>
          <w:tcPr>
            <w:tcW w:w="1134" w:type="dxa"/>
            <w:shd w:val="clear" w:color="auto" w:fill="auto"/>
            <w:noWrap/>
            <w:vAlign w:val="center"/>
          </w:tcPr>
          <w:p w14:paraId="43EDB061" w14:textId="4F925E2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0944538" w14:textId="3D336120" w:rsidR="004B0460" w:rsidRPr="00DE2B1E" w:rsidRDefault="004B0460" w:rsidP="006349A4">
            <w:pPr>
              <w:pStyle w:val="21ff5"/>
              <w:rPr>
                <w:rFonts w:eastAsia="Times New Roman"/>
                <w:lang w:eastAsia="ru-RU"/>
              </w:rPr>
            </w:pPr>
            <w:r w:rsidRPr="00DE2B1E">
              <w:t>04:099</w:t>
            </w:r>
          </w:p>
        </w:tc>
        <w:tc>
          <w:tcPr>
            <w:tcW w:w="5812" w:type="dxa"/>
            <w:shd w:val="clear" w:color="auto" w:fill="auto"/>
            <w:noWrap/>
            <w:vAlign w:val="center"/>
          </w:tcPr>
          <w:p w14:paraId="23302FDD" w14:textId="7721E9BB" w:rsidR="004B0460" w:rsidRPr="00DE2B1E" w:rsidRDefault="004B0460" w:rsidP="006349A4">
            <w:pPr>
              <w:pStyle w:val="222"/>
            </w:pPr>
            <w:r w:rsidRPr="00DE2B1E">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c>
          <w:tcPr>
            <w:tcW w:w="1276" w:type="dxa"/>
            <w:shd w:val="clear" w:color="auto" w:fill="auto"/>
            <w:noWrap/>
            <w:vAlign w:val="center"/>
          </w:tcPr>
          <w:p w14:paraId="0AA905CF" w14:textId="6B10945B" w:rsidR="004B0460" w:rsidRPr="00DE2B1E" w:rsidRDefault="004B0460" w:rsidP="006349A4">
            <w:pPr>
              <w:pStyle w:val="21ff5"/>
              <w:rPr>
                <w:rFonts w:eastAsia="Times New Roman"/>
                <w:lang w:eastAsia="ru-RU"/>
              </w:rPr>
            </w:pPr>
            <w:r w:rsidRPr="00DE2B1E">
              <w:t>1767</w:t>
            </w:r>
          </w:p>
        </w:tc>
      </w:tr>
      <w:tr w:rsidR="004B0460" w:rsidRPr="00DE2B1E" w14:paraId="343DD37B" w14:textId="77777777" w:rsidTr="006349A4">
        <w:trPr>
          <w:trHeight w:val="255"/>
        </w:trPr>
        <w:tc>
          <w:tcPr>
            <w:tcW w:w="1134" w:type="dxa"/>
            <w:shd w:val="clear" w:color="auto" w:fill="auto"/>
            <w:noWrap/>
            <w:vAlign w:val="center"/>
          </w:tcPr>
          <w:p w14:paraId="591D8AC3" w14:textId="761856C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D6134D4" w14:textId="1EC5E38A" w:rsidR="004B0460" w:rsidRPr="00DE2B1E" w:rsidRDefault="004B0460" w:rsidP="006349A4">
            <w:pPr>
              <w:pStyle w:val="21ff5"/>
              <w:rPr>
                <w:rFonts w:eastAsia="Times New Roman"/>
                <w:lang w:eastAsia="ru-RU"/>
              </w:rPr>
            </w:pPr>
            <w:r w:rsidRPr="00DE2B1E">
              <w:t>05:040</w:t>
            </w:r>
          </w:p>
        </w:tc>
        <w:tc>
          <w:tcPr>
            <w:tcW w:w="5812" w:type="dxa"/>
            <w:shd w:val="clear" w:color="auto" w:fill="auto"/>
            <w:noWrap/>
            <w:vAlign w:val="center"/>
          </w:tcPr>
          <w:p w14:paraId="7534889F" w14:textId="28B6F77B" w:rsidR="004B0460" w:rsidRPr="00DE2B1E" w:rsidRDefault="004B0460" w:rsidP="006349A4">
            <w:pPr>
              <w:pStyle w:val="222"/>
            </w:pPr>
            <w:r w:rsidRPr="00DE2B1E">
              <w:t>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tc>
        <w:tc>
          <w:tcPr>
            <w:tcW w:w="1276" w:type="dxa"/>
            <w:shd w:val="clear" w:color="auto" w:fill="auto"/>
            <w:noWrap/>
            <w:vAlign w:val="center"/>
          </w:tcPr>
          <w:p w14:paraId="7B6A3345" w14:textId="0E40F511" w:rsidR="004B0460" w:rsidRPr="00DE2B1E" w:rsidRDefault="004B0460" w:rsidP="006349A4">
            <w:pPr>
              <w:pStyle w:val="21ff5"/>
              <w:rPr>
                <w:rFonts w:eastAsia="Times New Roman"/>
                <w:lang w:eastAsia="ru-RU"/>
              </w:rPr>
            </w:pPr>
            <w:r w:rsidRPr="00DE2B1E">
              <w:t>433</w:t>
            </w:r>
          </w:p>
        </w:tc>
      </w:tr>
      <w:tr w:rsidR="004B0460" w:rsidRPr="00DE2B1E" w14:paraId="0EDE9BBA" w14:textId="77777777" w:rsidTr="006349A4">
        <w:trPr>
          <w:trHeight w:val="255"/>
        </w:trPr>
        <w:tc>
          <w:tcPr>
            <w:tcW w:w="1134" w:type="dxa"/>
            <w:shd w:val="clear" w:color="auto" w:fill="auto"/>
            <w:noWrap/>
            <w:vAlign w:val="center"/>
          </w:tcPr>
          <w:p w14:paraId="42E6E170" w14:textId="6D06364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E6351AB" w14:textId="225E6A30" w:rsidR="004B0460" w:rsidRPr="00DE2B1E" w:rsidRDefault="004B0460" w:rsidP="006349A4">
            <w:pPr>
              <w:pStyle w:val="21ff5"/>
              <w:rPr>
                <w:rFonts w:eastAsia="Times New Roman"/>
                <w:lang w:eastAsia="ru-RU"/>
              </w:rPr>
            </w:pPr>
            <w:r w:rsidRPr="00DE2B1E">
              <w:t>06:010</w:t>
            </w:r>
          </w:p>
        </w:tc>
        <w:tc>
          <w:tcPr>
            <w:tcW w:w="5812" w:type="dxa"/>
            <w:shd w:val="clear" w:color="auto" w:fill="auto"/>
            <w:noWrap/>
            <w:vAlign w:val="center"/>
          </w:tcPr>
          <w:p w14:paraId="3340C7A4" w14:textId="1B1C8616" w:rsidR="004B0460" w:rsidRPr="00DE2B1E" w:rsidRDefault="004B0460" w:rsidP="006349A4">
            <w:pPr>
              <w:pStyle w:val="222"/>
            </w:pPr>
            <w:r w:rsidRPr="00DE2B1E">
              <w:t>Недропользование. Осуществление геологических изысканий, разведка и добыча полезных ископаемых открытым (карьеры, отвалы) способом</w:t>
            </w:r>
          </w:p>
        </w:tc>
        <w:tc>
          <w:tcPr>
            <w:tcW w:w="1276" w:type="dxa"/>
            <w:shd w:val="clear" w:color="auto" w:fill="auto"/>
            <w:noWrap/>
            <w:vAlign w:val="center"/>
          </w:tcPr>
          <w:p w14:paraId="5737B319" w14:textId="3050BAE2" w:rsidR="004B0460" w:rsidRPr="00DE2B1E" w:rsidRDefault="004B0460" w:rsidP="006349A4">
            <w:pPr>
              <w:pStyle w:val="21ff5"/>
              <w:rPr>
                <w:rFonts w:eastAsia="Times New Roman"/>
                <w:lang w:eastAsia="ru-RU"/>
              </w:rPr>
            </w:pPr>
            <w:r w:rsidRPr="00DE2B1E">
              <w:t>731</w:t>
            </w:r>
          </w:p>
        </w:tc>
      </w:tr>
      <w:tr w:rsidR="004B0460" w:rsidRPr="00DE2B1E" w14:paraId="66F0AFBA" w14:textId="77777777" w:rsidTr="006349A4">
        <w:trPr>
          <w:trHeight w:val="255"/>
        </w:trPr>
        <w:tc>
          <w:tcPr>
            <w:tcW w:w="1134" w:type="dxa"/>
            <w:shd w:val="clear" w:color="auto" w:fill="auto"/>
            <w:noWrap/>
            <w:vAlign w:val="center"/>
          </w:tcPr>
          <w:p w14:paraId="0D08F9A7" w14:textId="241E2F1E"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C5E2F4C" w14:textId="35026286" w:rsidR="004B0460" w:rsidRPr="00DE2B1E" w:rsidRDefault="004B0460" w:rsidP="006349A4">
            <w:pPr>
              <w:pStyle w:val="21ff5"/>
              <w:rPr>
                <w:rFonts w:eastAsia="Times New Roman"/>
                <w:lang w:eastAsia="ru-RU"/>
              </w:rPr>
            </w:pPr>
            <w:r w:rsidRPr="00DE2B1E">
              <w:t>06:011</w:t>
            </w:r>
          </w:p>
        </w:tc>
        <w:tc>
          <w:tcPr>
            <w:tcW w:w="5812" w:type="dxa"/>
            <w:shd w:val="clear" w:color="auto" w:fill="auto"/>
            <w:noWrap/>
            <w:vAlign w:val="center"/>
          </w:tcPr>
          <w:p w14:paraId="34492FDB" w14:textId="378A733D" w:rsidR="004B0460" w:rsidRPr="00DE2B1E" w:rsidRDefault="004B0460" w:rsidP="006349A4">
            <w:pPr>
              <w:pStyle w:val="222"/>
            </w:pPr>
            <w:r w:rsidRPr="00DE2B1E">
              <w:t>Недропользование. Осуществление геологических изысканий, разведка и добыча полезных ископаемых закрытым (шахты, скважины) способом</w:t>
            </w:r>
          </w:p>
        </w:tc>
        <w:tc>
          <w:tcPr>
            <w:tcW w:w="1276" w:type="dxa"/>
            <w:shd w:val="clear" w:color="auto" w:fill="auto"/>
            <w:noWrap/>
            <w:vAlign w:val="center"/>
          </w:tcPr>
          <w:p w14:paraId="76BDB5B4" w14:textId="5573CCB7" w:rsidR="004B0460" w:rsidRPr="00DE2B1E" w:rsidRDefault="004B0460" w:rsidP="006349A4">
            <w:pPr>
              <w:pStyle w:val="21ff5"/>
              <w:rPr>
                <w:rFonts w:eastAsia="Times New Roman"/>
                <w:lang w:eastAsia="ru-RU"/>
              </w:rPr>
            </w:pPr>
            <w:r w:rsidRPr="00DE2B1E">
              <w:t>4772</w:t>
            </w:r>
          </w:p>
        </w:tc>
      </w:tr>
      <w:tr w:rsidR="004B0460" w:rsidRPr="00DE2B1E" w14:paraId="69E61D06" w14:textId="77777777" w:rsidTr="006349A4">
        <w:trPr>
          <w:trHeight w:val="255"/>
        </w:trPr>
        <w:tc>
          <w:tcPr>
            <w:tcW w:w="1134" w:type="dxa"/>
            <w:shd w:val="clear" w:color="auto" w:fill="auto"/>
            <w:noWrap/>
            <w:vAlign w:val="center"/>
          </w:tcPr>
          <w:p w14:paraId="3A925DCB" w14:textId="5681755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C250BD1" w14:textId="3F7FD49D" w:rsidR="004B0460" w:rsidRPr="00DE2B1E" w:rsidRDefault="004B0460" w:rsidP="006349A4">
            <w:pPr>
              <w:pStyle w:val="21ff5"/>
              <w:rPr>
                <w:rFonts w:eastAsia="Times New Roman"/>
                <w:lang w:eastAsia="ru-RU"/>
              </w:rPr>
            </w:pPr>
            <w:r w:rsidRPr="00DE2B1E">
              <w:t>06:012</w:t>
            </w:r>
          </w:p>
        </w:tc>
        <w:tc>
          <w:tcPr>
            <w:tcW w:w="5812" w:type="dxa"/>
            <w:shd w:val="clear" w:color="auto" w:fill="auto"/>
            <w:noWrap/>
            <w:vAlign w:val="center"/>
          </w:tcPr>
          <w:p w14:paraId="544306F3" w14:textId="260C597D" w:rsidR="004B0460" w:rsidRPr="00DE2B1E" w:rsidRDefault="004B0460" w:rsidP="006349A4">
            <w:pPr>
              <w:pStyle w:val="222"/>
            </w:pPr>
            <w:r w:rsidRPr="00DE2B1E">
              <w:t>Недропользование. Размещение зданий, сооружений, в том числе подземных, в целях разведки и добычи недр</w:t>
            </w:r>
          </w:p>
        </w:tc>
        <w:tc>
          <w:tcPr>
            <w:tcW w:w="1276" w:type="dxa"/>
            <w:shd w:val="clear" w:color="auto" w:fill="auto"/>
            <w:noWrap/>
            <w:vAlign w:val="center"/>
          </w:tcPr>
          <w:p w14:paraId="2A6E70B2" w14:textId="42D1CAB4" w:rsidR="004B0460" w:rsidRPr="00DE2B1E" w:rsidRDefault="004B0460" w:rsidP="006349A4">
            <w:pPr>
              <w:pStyle w:val="21ff5"/>
              <w:rPr>
                <w:rFonts w:eastAsia="Times New Roman"/>
                <w:lang w:eastAsia="ru-RU"/>
              </w:rPr>
            </w:pPr>
            <w:r w:rsidRPr="00DE2B1E">
              <w:t>291</w:t>
            </w:r>
          </w:p>
        </w:tc>
      </w:tr>
      <w:tr w:rsidR="004B0460" w:rsidRPr="00DE2B1E" w14:paraId="1C604A3E" w14:textId="77777777" w:rsidTr="006349A4">
        <w:trPr>
          <w:trHeight w:val="255"/>
        </w:trPr>
        <w:tc>
          <w:tcPr>
            <w:tcW w:w="1134" w:type="dxa"/>
            <w:shd w:val="clear" w:color="auto" w:fill="auto"/>
            <w:noWrap/>
            <w:vAlign w:val="center"/>
          </w:tcPr>
          <w:p w14:paraId="3BF47082" w14:textId="055A415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B8CF256" w14:textId="728A9527" w:rsidR="004B0460" w:rsidRPr="00DE2B1E" w:rsidRDefault="004B0460" w:rsidP="006349A4">
            <w:pPr>
              <w:pStyle w:val="21ff5"/>
              <w:rPr>
                <w:rFonts w:eastAsia="Times New Roman"/>
                <w:lang w:eastAsia="ru-RU"/>
              </w:rPr>
            </w:pPr>
            <w:r w:rsidRPr="00DE2B1E">
              <w:t>06:013</w:t>
            </w:r>
          </w:p>
        </w:tc>
        <w:tc>
          <w:tcPr>
            <w:tcW w:w="5812" w:type="dxa"/>
            <w:shd w:val="clear" w:color="auto" w:fill="auto"/>
            <w:noWrap/>
            <w:vAlign w:val="center"/>
          </w:tcPr>
          <w:p w14:paraId="59398F2E" w14:textId="4988E97C" w:rsidR="004B0460" w:rsidRPr="00DE2B1E" w:rsidRDefault="004B0460" w:rsidP="006349A4">
            <w:pPr>
              <w:pStyle w:val="222"/>
            </w:pPr>
            <w:r w:rsidRPr="00DE2B1E">
              <w:t>Недропользование. Размещение зданий, сооружений, необходимых для подготовки сырья к транспортировке и (или) промышленной переработке</w:t>
            </w:r>
          </w:p>
        </w:tc>
        <w:tc>
          <w:tcPr>
            <w:tcW w:w="1276" w:type="dxa"/>
            <w:shd w:val="clear" w:color="auto" w:fill="auto"/>
            <w:noWrap/>
            <w:vAlign w:val="center"/>
          </w:tcPr>
          <w:p w14:paraId="1036AB8F" w14:textId="24721EAD" w:rsidR="004B0460" w:rsidRPr="00DE2B1E" w:rsidRDefault="004B0460" w:rsidP="006349A4">
            <w:pPr>
              <w:pStyle w:val="21ff5"/>
              <w:rPr>
                <w:rFonts w:eastAsia="Times New Roman"/>
                <w:lang w:eastAsia="ru-RU"/>
              </w:rPr>
            </w:pPr>
            <w:r w:rsidRPr="00DE2B1E">
              <w:t>208</w:t>
            </w:r>
          </w:p>
        </w:tc>
      </w:tr>
      <w:tr w:rsidR="004B0460" w:rsidRPr="00DE2B1E" w14:paraId="5531E2CF" w14:textId="77777777" w:rsidTr="006349A4">
        <w:trPr>
          <w:trHeight w:val="255"/>
        </w:trPr>
        <w:tc>
          <w:tcPr>
            <w:tcW w:w="1134" w:type="dxa"/>
            <w:shd w:val="clear" w:color="auto" w:fill="auto"/>
            <w:noWrap/>
            <w:vAlign w:val="center"/>
          </w:tcPr>
          <w:p w14:paraId="350CF654" w14:textId="490FAA83"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D52CB22" w14:textId="790D515B" w:rsidR="004B0460" w:rsidRPr="00DE2B1E" w:rsidRDefault="004B0460" w:rsidP="006349A4">
            <w:pPr>
              <w:pStyle w:val="21ff5"/>
              <w:rPr>
                <w:rFonts w:eastAsia="Times New Roman"/>
                <w:lang w:eastAsia="ru-RU"/>
              </w:rPr>
            </w:pPr>
            <w:r w:rsidRPr="00DE2B1E">
              <w:t>06:014</w:t>
            </w:r>
          </w:p>
        </w:tc>
        <w:tc>
          <w:tcPr>
            <w:tcW w:w="5812" w:type="dxa"/>
            <w:shd w:val="clear" w:color="auto" w:fill="auto"/>
            <w:noWrap/>
            <w:vAlign w:val="center"/>
          </w:tcPr>
          <w:p w14:paraId="7C47B04A" w14:textId="0EF7143C" w:rsidR="004B0460" w:rsidRPr="00DE2B1E" w:rsidRDefault="004B0460" w:rsidP="006349A4">
            <w:pPr>
              <w:pStyle w:val="222"/>
            </w:pPr>
            <w:r w:rsidRPr="00DE2B1E">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c>
          <w:tcPr>
            <w:tcW w:w="1276" w:type="dxa"/>
            <w:shd w:val="clear" w:color="auto" w:fill="auto"/>
            <w:noWrap/>
            <w:vAlign w:val="center"/>
          </w:tcPr>
          <w:p w14:paraId="6542F806" w14:textId="37D00529" w:rsidR="004B0460" w:rsidRPr="00DE2B1E" w:rsidRDefault="004B0460" w:rsidP="006349A4">
            <w:pPr>
              <w:pStyle w:val="21ff5"/>
              <w:rPr>
                <w:rFonts w:eastAsia="Times New Roman"/>
                <w:lang w:eastAsia="ru-RU"/>
              </w:rPr>
            </w:pPr>
            <w:r w:rsidRPr="00DE2B1E">
              <w:t>13</w:t>
            </w:r>
          </w:p>
        </w:tc>
      </w:tr>
      <w:tr w:rsidR="004B0460" w:rsidRPr="00DE2B1E" w14:paraId="1756AA0E" w14:textId="77777777" w:rsidTr="006349A4">
        <w:trPr>
          <w:trHeight w:val="255"/>
        </w:trPr>
        <w:tc>
          <w:tcPr>
            <w:tcW w:w="1134" w:type="dxa"/>
            <w:shd w:val="clear" w:color="auto" w:fill="auto"/>
            <w:noWrap/>
            <w:vAlign w:val="center"/>
          </w:tcPr>
          <w:p w14:paraId="75D6F6DD" w14:textId="4262B4A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2C96A0E" w14:textId="5FBA7FA7" w:rsidR="004B0460" w:rsidRPr="00DE2B1E" w:rsidRDefault="004B0460" w:rsidP="006349A4">
            <w:pPr>
              <w:pStyle w:val="21ff5"/>
              <w:rPr>
                <w:rFonts w:eastAsia="Times New Roman"/>
                <w:lang w:eastAsia="ru-RU"/>
              </w:rPr>
            </w:pPr>
            <w:r w:rsidRPr="00DE2B1E">
              <w:t>06:020</w:t>
            </w:r>
          </w:p>
        </w:tc>
        <w:tc>
          <w:tcPr>
            <w:tcW w:w="5812" w:type="dxa"/>
            <w:shd w:val="clear" w:color="auto" w:fill="auto"/>
            <w:noWrap/>
            <w:vAlign w:val="center"/>
          </w:tcPr>
          <w:p w14:paraId="13F678F9" w14:textId="10C020F5" w:rsidR="004B0460" w:rsidRPr="00DE2B1E" w:rsidRDefault="004B0460" w:rsidP="006349A4">
            <w:pPr>
              <w:pStyle w:val="222"/>
            </w:pPr>
            <w:r w:rsidRPr="00DE2B1E">
              <w:t>Тяжелая промышленность. Размещение зданий, сооружений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других подобных промышленных предприятий,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использования</w:t>
            </w:r>
          </w:p>
        </w:tc>
        <w:tc>
          <w:tcPr>
            <w:tcW w:w="1276" w:type="dxa"/>
            <w:shd w:val="clear" w:color="auto" w:fill="auto"/>
            <w:noWrap/>
            <w:vAlign w:val="center"/>
          </w:tcPr>
          <w:p w14:paraId="718BB2C8" w14:textId="35BD1113" w:rsidR="004B0460" w:rsidRPr="00DE2B1E" w:rsidRDefault="004B0460" w:rsidP="006349A4">
            <w:pPr>
              <w:pStyle w:val="21ff5"/>
              <w:rPr>
                <w:rFonts w:eastAsia="Times New Roman"/>
                <w:lang w:eastAsia="ru-RU"/>
              </w:rPr>
            </w:pPr>
            <w:r w:rsidRPr="00DE2B1E">
              <w:t>108</w:t>
            </w:r>
          </w:p>
        </w:tc>
      </w:tr>
      <w:tr w:rsidR="004B0460" w:rsidRPr="00DE2B1E" w14:paraId="2F390CD9" w14:textId="77777777" w:rsidTr="006349A4">
        <w:trPr>
          <w:trHeight w:val="255"/>
        </w:trPr>
        <w:tc>
          <w:tcPr>
            <w:tcW w:w="1134" w:type="dxa"/>
            <w:shd w:val="clear" w:color="auto" w:fill="auto"/>
            <w:noWrap/>
            <w:vAlign w:val="center"/>
          </w:tcPr>
          <w:p w14:paraId="72C69740" w14:textId="3144D6F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7A56CFB" w14:textId="38F7FCD4" w:rsidR="004B0460" w:rsidRPr="00DE2B1E" w:rsidRDefault="004B0460" w:rsidP="006349A4">
            <w:pPr>
              <w:pStyle w:val="21ff5"/>
              <w:rPr>
                <w:rFonts w:eastAsia="Times New Roman"/>
                <w:lang w:eastAsia="ru-RU"/>
              </w:rPr>
            </w:pPr>
            <w:r w:rsidRPr="00DE2B1E">
              <w:t>06:021</w:t>
            </w:r>
          </w:p>
        </w:tc>
        <w:tc>
          <w:tcPr>
            <w:tcW w:w="5812" w:type="dxa"/>
            <w:shd w:val="clear" w:color="auto" w:fill="auto"/>
            <w:noWrap/>
            <w:vAlign w:val="center"/>
          </w:tcPr>
          <w:p w14:paraId="3052C768" w14:textId="1CAB19D9" w:rsidR="004B0460" w:rsidRPr="00DE2B1E" w:rsidRDefault="004B0460" w:rsidP="006349A4">
            <w:pPr>
              <w:pStyle w:val="222"/>
            </w:pPr>
            <w:r w:rsidRPr="00DE2B1E">
              <w:t>Автомобилестроительная промышленность. Размещение зданий, сооружений,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276" w:type="dxa"/>
            <w:shd w:val="clear" w:color="auto" w:fill="auto"/>
            <w:noWrap/>
            <w:vAlign w:val="center"/>
          </w:tcPr>
          <w:p w14:paraId="72B89BAC" w14:textId="6B0B6296" w:rsidR="004B0460" w:rsidRPr="00DE2B1E" w:rsidRDefault="004B0460" w:rsidP="006349A4">
            <w:pPr>
              <w:pStyle w:val="21ff5"/>
              <w:rPr>
                <w:rFonts w:eastAsia="Times New Roman"/>
                <w:lang w:eastAsia="ru-RU"/>
              </w:rPr>
            </w:pPr>
            <w:r w:rsidRPr="00DE2B1E">
              <w:t>5</w:t>
            </w:r>
          </w:p>
        </w:tc>
      </w:tr>
      <w:tr w:rsidR="004B0460" w:rsidRPr="00DE2B1E" w14:paraId="1640495B" w14:textId="77777777" w:rsidTr="006349A4">
        <w:trPr>
          <w:trHeight w:val="255"/>
        </w:trPr>
        <w:tc>
          <w:tcPr>
            <w:tcW w:w="1134" w:type="dxa"/>
            <w:shd w:val="clear" w:color="auto" w:fill="auto"/>
            <w:noWrap/>
            <w:vAlign w:val="center"/>
          </w:tcPr>
          <w:p w14:paraId="3AAEA1F2" w14:textId="2ED1FCA5"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88794D5" w14:textId="48D60C00" w:rsidR="004B0460" w:rsidRPr="00DE2B1E" w:rsidRDefault="004B0460" w:rsidP="006349A4">
            <w:pPr>
              <w:pStyle w:val="21ff5"/>
              <w:rPr>
                <w:rFonts w:eastAsia="Times New Roman"/>
                <w:lang w:eastAsia="ru-RU"/>
              </w:rPr>
            </w:pPr>
            <w:r w:rsidRPr="00DE2B1E">
              <w:t>06:030</w:t>
            </w:r>
          </w:p>
        </w:tc>
        <w:tc>
          <w:tcPr>
            <w:tcW w:w="5812" w:type="dxa"/>
            <w:shd w:val="clear" w:color="auto" w:fill="auto"/>
            <w:noWrap/>
            <w:vAlign w:val="center"/>
          </w:tcPr>
          <w:p w14:paraId="64659A00" w14:textId="56972F78" w:rsidR="004B0460" w:rsidRPr="00DE2B1E" w:rsidRDefault="004B0460" w:rsidP="006349A4">
            <w:pPr>
              <w:pStyle w:val="222"/>
            </w:pPr>
            <w:r w:rsidRPr="00DE2B1E">
              <w:t>Легкая промышленность. Здания, сооружения, помещения, предназначенные для текстильной, фарфорово-фаянсовой, электронной промышленности</w:t>
            </w:r>
          </w:p>
        </w:tc>
        <w:tc>
          <w:tcPr>
            <w:tcW w:w="1276" w:type="dxa"/>
            <w:shd w:val="clear" w:color="auto" w:fill="auto"/>
            <w:noWrap/>
            <w:vAlign w:val="center"/>
          </w:tcPr>
          <w:p w14:paraId="28D1DE0C" w14:textId="0104F5C6" w:rsidR="004B0460" w:rsidRPr="00DE2B1E" w:rsidRDefault="004B0460" w:rsidP="006349A4">
            <w:pPr>
              <w:pStyle w:val="21ff5"/>
              <w:rPr>
                <w:rFonts w:eastAsia="Times New Roman"/>
                <w:lang w:eastAsia="ru-RU"/>
              </w:rPr>
            </w:pPr>
            <w:r w:rsidRPr="00DE2B1E">
              <w:t>204</w:t>
            </w:r>
          </w:p>
        </w:tc>
      </w:tr>
      <w:tr w:rsidR="004B0460" w:rsidRPr="00DE2B1E" w14:paraId="2D5405C7" w14:textId="77777777" w:rsidTr="006349A4">
        <w:trPr>
          <w:trHeight w:val="255"/>
        </w:trPr>
        <w:tc>
          <w:tcPr>
            <w:tcW w:w="1134" w:type="dxa"/>
            <w:shd w:val="clear" w:color="auto" w:fill="auto"/>
            <w:noWrap/>
            <w:vAlign w:val="center"/>
          </w:tcPr>
          <w:p w14:paraId="3B4AD71D" w14:textId="365564F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12B5012" w14:textId="050F9F92" w:rsidR="004B0460" w:rsidRPr="00DE2B1E" w:rsidRDefault="004B0460" w:rsidP="006349A4">
            <w:pPr>
              <w:pStyle w:val="21ff5"/>
              <w:rPr>
                <w:rFonts w:eastAsia="Times New Roman"/>
                <w:lang w:eastAsia="ru-RU"/>
              </w:rPr>
            </w:pPr>
            <w:r w:rsidRPr="00DE2B1E">
              <w:t>06:031</w:t>
            </w:r>
          </w:p>
        </w:tc>
        <w:tc>
          <w:tcPr>
            <w:tcW w:w="5812" w:type="dxa"/>
            <w:shd w:val="clear" w:color="auto" w:fill="auto"/>
            <w:noWrap/>
            <w:vAlign w:val="center"/>
          </w:tcPr>
          <w:p w14:paraId="35ABA8E4" w14:textId="43694D53" w:rsidR="004B0460" w:rsidRPr="00DE2B1E" w:rsidRDefault="004B0460" w:rsidP="006349A4">
            <w:pPr>
              <w:pStyle w:val="222"/>
            </w:pPr>
            <w:r w:rsidRPr="00DE2B1E">
              <w:t>Фармацевтическая промышленность. Здания, сооружения, помещения, предназначенные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276" w:type="dxa"/>
            <w:shd w:val="clear" w:color="auto" w:fill="auto"/>
            <w:noWrap/>
            <w:vAlign w:val="center"/>
          </w:tcPr>
          <w:p w14:paraId="157B1151" w14:textId="39C84637" w:rsidR="004B0460" w:rsidRPr="00DE2B1E" w:rsidRDefault="004B0460" w:rsidP="006349A4">
            <w:pPr>
              <w:pStyle w:val="21ff5"/>
              <w:rPr>
                <w:rFonts w:eastAsia="Times New Roman"/>
                <w:lang w:eastAsia="ru-RU"/>
              </w:rPr>
            </w:pPr>
            <w:r w:rsidRPr="00DE2B1E">
              <w:t>27</w:t>
            </w:r>
          </w:p>
        </w:tc>
      </w:tr>
      <w:tr w:rsidR="004B0460" w:rsidRPr="00DE2B1E" w14:paraId="66FFBE85" w14:textId="77777777" w:rsidTr="006349A4">
        <w:trPr>
          <w:trHeight w:val="255"/>
        </w:trPr>
        <w:tc>
          <w:tcPr>
            <w:tcW w:w="1134" w:type="dxa"/>
            <w:shd w:val="clear" w:color="auto" w:fill="auto"/>
            <w:noWrap/>
            <w:vAlign w:val="center"/>
          </w:tcPr>
          <w:p w14:paraId="0B6E635C" w14:textId="533A766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4E67F83" w14:textId="04DC759B" w:rsidR="004B0460" w:rsidRPr="00DE2B1E" w:rsidRDefault="004B0460" w:rsidP="006349A4">
            <w:pPr>
              <w:pStyle w:val="21ff5"/>
              <w:rPr>
                <w:rFonts w:eastAsia="Times New Roman"/>
                <w:lang w:eastAsia="ru-RU"/>
              </w:rPr>
            </w:pPr>
            <w:r w:rsidRPr="00DE2B1E">
              <w:t>06:040</w:t>
            </w:r>
          </w:p>
        </w:tc>
        <w:tc>
          <w:tcPr>
            <w:tcW w:w="5812" w:type="dxa"/>
            <w:shd w:val="clear" w:color="auto" w:fill="auto"/>
            <w:noWrap/>
            <w:vAlign w:val="center"/>
          </w:tcPr>
          <w:p w14:paraId="39B69C2F" w14:textId="18987348" w:rsidR="004B0460" w:rsidRPr="00DE2B1E" w:rsidRDefault="004B0460" w:rsidP="006349A4">
            <w:pPr>
              <w:pStyle w:val="222"/>
            </w:pPr>
            <w:r w:rsidRPr="00DE2B1E">
              <w:t xml:space="preserve">Пищевая промышленность. Размещение объектов пищевой промышленности, по переработке сельскохозяйственной продукции </w:t>
            </w:r>
            <w:r w:rsidRPr="00DE2B1E">
              <w:lastRenderedPageBreak/>
              <w:t>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276" w:type="dxa"/>
            <w:shd w:val="clear" w:color="auto" w:fill="auto"/>
            <w:noWrap/>
            <w:vAlign w:val="center"/>
          </w:tcPr>
          <w:p w14:paraId="2D927784" w14:textId="2B8B5EEF" w:rsidR="004B0460" w:rsidRPr="00DE2B1E" w:rsidRDefault="004B0460" w:rsidP="006349A4">
            <w:pPr>
              <w:pStyle w:val="21ff5"/>
              <w:rPr>
                <w:rFonts w:eastAsia="Times New Roman"/>
                <w:lang w:eastAsia="ru-RU"/>
              </w:rPr>
            </w:pPr>
            <w:r w:rsidRPr="00DE2B1E">
              <w:lastRenderedPageBreak/>
              <w:t>1722</w:t>
            </w:r>
          </w:p>
        </w:tc>
      </w:tr>
      <w:tr w:rsidR="004B0460" w:rsidRPr="00DE2B1E" w14:paraId="683F44A0" w14:textId="77777777" w:rsidTr="006349A4">
        <w:trPr>
          <w:trHeight w:val="255"/>
        </w:trPr>
        <w:tc>
          <w:tcPr>
            <w:tcW w:w="1134" w:type="dxa"/>
            <w:shd w:val="clear" w:color="auto" w:fill="auto"/>
            <w:noWrap/>
            <w:vAlign w:val="center"/>
          </w:tcPr>
          <w:p w14:paraId="7C3CDDAA" w14:textId="1CC5BF2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610AB6F" w14:textId="694239B1" w:rsidR="004B0460" w:rsidRPr="00DE2B1E" w:rsidRDefault="004B0460" w:rsidP="006349A4">
            <w:pPr>
              <w:pStyle w:val="21ff5"/>
              <w:rPr>
                <w:rFonts w:eastAsia="Times New Roman"/>
                <w:lang w:eastAsia="ru-RU"/>
              </w:rPr>
            </w:pPr>
            <w:r w:rsidRPr="00DE2B1E">
              <w:t>06:050</w:t>
            </w:r>
          </w:p>
        </w:tc>
        <w:tc>
          <w:tcPr>
            <w:tcW w:w="5812" w:type="dxa"/>
            <w:shd w:val="clear" w:color="auto" w:fill="auto"/>
            <w:noWrap/>
            <w:vAlign w:val="center"/>
          </w:tcPr>
          <w:p w14:paraId="088D91BA" w14:textId="2CAC19F0" w:rsidR="004B0460" w:rsidRPr="00DE2B1E" w:rsidRDefault="004B0460" w:rsidP="006349A4">
            <w:pPr>
              <w:pStyle w:val="222"/>
            </w:pPr>
            <w:r w:rsidRPr="00DE2B1E">
              <w:t>Нефтехимическая промышленность. Здания, сооружения, помещения, предназначенные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276" w:type="dxa"/>
            <w:shd w:val="clear" w:color="auto" w:fill="auto"/>
            <w:noWrap/>
            <w:vAlign w:val="center"/>
          </w:tcPr>
          <w:p w14:paraId="3A1C3C3A" w14:textId="616BCF79" w:rsidR="004B0460" w:rsidRPr="00DE2B1E" w:rsidRDefault="004B0460" w:rsidP="006349A4">
            <w:pPr>
              <w:pStyle w:val="21ff5"/>
              <w:rPr>
                <w:rFonts w:eastAsia="Times New Roman"/>
                <w:lang w:eastAsia="ru-RU"/>
              </w:rPr>
            </w:pPr>
            <w:r w:rsidRPr="00DE2B1E">
              <w:t>109</w:t>
            </w:r>
          </w:p>
        </w:tc>
      </w:tr>
      <w:tr w:rsidR="004B0460" w:rsidRPr="00DE2B1E" w14:paraId="1DB8C18B" w14:textId="77777777" w:rsidTr="006349A4">
        <w:trPr>
          <w:trHeight w:val="255"/>
        </w:trPr>
        <w:tc>
          <w:tcPr>
            <w:tcW w:w="1134" w:type="dxa"/>
            <w:shd w:val="clear" w:color="auto" w:fill="auto"/>
            <w:noWrap/>
            <w:vAlign w:val="center"/>
          </w:tcPr>
          <w:p w14:paraId="5E3899DF" w14:textId="00033325"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C73E17E" w14:textId="15CDD249" w:rsidR="004B0460" w:rsidRPr="00DE2B1E" w:rsidRDefault="004B0460" w:rsidP="006349A4">
            <w:pPr>
              <w:pStyle w:val="21ff5"/>
              <w:rPr>
                <w:rFonts w:eastAsia="Times New Roman"/>
                <w:lang w:eastAsia="ru-RU"/>
              </w:rPr>
            </w:pPr>
            <w:r w:rsidRPr="00DE2B1E">
              <w:t>06:060</w:t>
            </w:r>
          </w:p>
        </w:tc>
        <w:tc>
          <w:tcPr>
            <w:tcW w:w="5812" w:type="dxa"/>
            <w:shd w:val="clear" w:color="auto" w:fill="auto"/>
            <w:noWrap/>
            <w:vAlign w:val="center"/>
          </w:tcPr>
          <w:p w14:paraId="449E84AD" w14:textId="1408E4B5" w:rsidR="004B0460" w:rsidRPr="00DE2B1E" w:rsidRDefault="004B0460" w:rsidP="006349A4">
            <w:pPr>
              <w:pStyle w:val="222"/>
            </w:pPr>
            <w:r w:rsidRPr="00DE2B1E">
              <w:t>Строительная промышленность. Размещение зданий, сооружений,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6" w:type="dxa"/>
            <w:shd w:val="clear" w:color="auto" w:fill="auto"/>
            <w:noWrap/>
            <w:vAlign w:val="center"/>
          </w:tcPr>
          <w:p w14:paraId="1054BBE4" w14:textId="343ABF2C" w:rsidR="004B0460" w:rsidRPr="00DE2B1E" w:rsidRDefault="004B0460" w:rsidP="006349A4">
            <w:pPr>
              <w:pStyle w:val="21ff5"/>
              <w:rPr>
                <w:rFonts w:eastAsia="Times New Roman"/>
                <w:lang w:eastAsia="ru-RU"/>
              </w:rPr>
            </w:pPr>
            <w:r w:rsidRPr="00DE2B1E">
              <w:t>1429</w:t>
            </w:r>
          </w:p>
        </w:tc>
      </w:tr>
      <w:tr w:rsidR="004B0460" w:rsidRPr="00DE2B1E" w14:paraId="0A8445E8" w14:textId="77777777" w:rsidTr="006349A4">
        <w:trPr>
          <w:trHeight w:val="255"/>
        </w:trPr>
        <w:tc>
          <w:tcPr>
            <w:tcW w:w="1134" w:type="dxa"/>
            <w:shd w:val="clear" w:color="auto" w:fill="auto"/>
            <w:noWrap/>
            <w:vAlign w:val="center"/>
          </w:tcPr>
          <w:p w14:paraId="53E5AF50" w14:textId="4CC4BAC9"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D836449" w14:textId="323E9144" w:rsidR="004B0460" w:rsidRPr="00DE2B1E" w:rsidRDefault="004B0460" w:rsidP="006349A4">
            <w:pPr>
              <w:pStyle w:val="21ff5"/>
              <w:rPr>
                <w:rFonts w:eastAsia="Times New Roman"/>
                <w:lang w:eastAsia="ru-RU"/>
              </w:rPr>
            </w:pPr>
            <w:r w:rsidRPr="00DE2B1E">
              <w:t>06:070</w:t>
            </w:r>
          </w:p>
        </w:tc>
        <w:tc>
          <w:tcPr>
            <w:tcW w:w="5812" w:type="dxa"/>
            <w:shd w:val="clear" w:color="auto" w:fill="auto"/>
            <w:noWrap/>
            <w:vAlign w:val="center"/>
          </w:tcPr>
          <w:p w14:paraId="24AAFE4B" w14:textId="2557B093" w:rsidR="004B0460" w:rsidRPr="00DE2B1E" w:rsidRDefault="004B0460" w:rsidP="006349A4">
            <w:pPr>
              <w:pStyle w:val="222"/>
            </w:pPr>
            <w:r w:rsidRPr="00DE2B1E">
              <w:t>Энергетика. Размещение объектов гидроэнергетики, обслуживающих и вспомогательных для электростанций сооружений (гидротехнических сооружений)</w:t>
            </w:r>
          </w:p>
        </w:tc>
        <w:tc>
          <w:tcPr>
            <w:tcW w:w="1276" w:type="dxa"/>
            <w:shd w:val="clear" w:color="auto" w:fill="auto"/>
            <w:noWrap/>
            <w:vAlign w:val="center"/>
          </w:tcPr>
          <w:p w14:paraId="4EEA3872" w14:textId="301DCD32" w:rsidR="004B0460" w:rsidRPr="00DE2B1E" w:rsidRDefault="004B0460" w:rsidP="006349A4">
            <w:pPr>
              <w:pStyle w:val="21ff5"/>
              <w:rPr>
                <w:rFonts w:eastAsia="Times New Roman"/>
                <w:lang w:eastAsia="ru-RU"/>
              </w:rPr>
            </w:pPr>
            <w:r w:rsidRPr="00DE2B1E">
              <w:t>28</w:t>
            </w:r>
          </w:p>
        </w:tc>
      </w:tr>
      <w:tr w:rsidR="004B0460" w:rsidRPr="00DE2B1E" w14:paraId="1628B3AF" w14:textId="77777777" w:rsidTr="006349A4">
        <w:trPr>
          <w:trHeight w:val="255"/>
        </w:trPr>
        <w:tc>
          <w:tcPr>
            <w:tcW w:w="1134" w:type="dxa"/>
            <w:shd w:val="clear" w:color="auto" w:fill="auto"/>
            <w:noWrap/>
            <w:vAlign w:val="center"/>
          </w:tcPr>
          <w:p w14:paraId="0F7A9C9E" w14:textId="0255D02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6DD709E0" w14:textId="31204675" w:rsidR="004B0460" w:rsidRPr="00DE2B1E" w:rsidRDefault="004B0460" w:rsidP="006349A4">
            <w:pPr>
              <w:pStyle w:val="21ff5"/>
              <w:rPr>
                <w:rFonts w:eastAsia="Times New Roman"/>
                <w:lang w:eastAsia="ru-RU"/>
              </w:rPr>
            </w:pPr>
            <w:r w:rsidRPr="00DE2B1E">
              <w:t>06:071</w:t>
            </w:r>
          </w:p>
        </w:tc>
        <w:tc>
          <w:tcPr>
            <w:tcW w:w="5812" w:type="dxa"/>
            <w:shd w:val="clear" w:color="auto" w:fill="auto"/>
            <w:noWrap/>
            <w:vAlign w:val="center"/>
          </w:tcPr>
          <w:p w14:paraId="6DA2C438" w14:textId="3E3BD6DD" w:rsidR="004B0460" w:rsidRPr="00DE2B1E" w:rsidRDefault="004B0460" w:rsidP="006349A4">
            <w:pPr>
              <w:pStyle w:val="222"/>
            </w:pPr>
            <w:r w:rsidRPr="00DE2B1E">
              <w:t>Энергетика. Размещение объектов тепловых станций и других электростанций, за исключением кода расчета вида использования 06:073, размещение обслуживающих и вспомогательных для электростанций сооружений (золоотвалов)</w:t>
            </w:r>
          </w:p>
        </w:tc>
        <w:tc>
          <w:tcPr>
            <w:tcW w:w="1276" w:type="dxa"/>
            <w:shd w:val="clear" w:color="auto" w:fill="auto"/>
            <w:noWrap/>
            <w:vAlign w:val="center"/>
          </w:tcPr>
          <w:p w14:paraId="184E7D46" w14:textId="18AEBD65" w:rsidR="004B0460" w:rsidRPr="00DE2B1E" w:rsidRDefault="004B0460" w:rsidP="006349A4">
            <w:pPr>
              <w:pStyle w:val="21ff5"/>
              <w:rPr>
                <w:rFonts w:eastAsia="Times New Roman"/>
                <w:lang w:eastAsia="ru-RU"/>
              </w:rPr>
            </w:pPr>
            <w:r w:rsidRPr="00DE2B1E">
              <w:t>66</w:t>
            </w:r>
          </w:p>
        </w:tc>
      </w:tr>
      <w:tr w:rsidR="004B0460" w:rsidRPr="00DE2B1E" w14:paraId="7F12B899" w14:textId="77777777" w:rsidTr="006349A4">
        <w:trPr>
          <w:trHeight w:val="255"/>
        </w:trPr>
        <w:tc>
          <w:tcPr>
            <w:tcW w:w="1134" w:type="dxa"/>
            <w:shd w:val="clear" w:color="auto" w:fill="auto"/>
            <w:noWrap/>
            <w:vAlign w:val="center"/>
          </w:tcPr>
          <w:p w14:paraId="3281FE77" w14:textId="02A48EC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00BF66B" w14:textId="7E054B64" w:rsidR="004B0460" w:rsidRPr="00DE2B1E" w:rsidRDefault="004B0460" w:rsidP="006349A4">
            <w:pPr>
              <w:pStyle w:val="21ff5"/>
              <w:rPr>
                <w:rFonts w:eastAsia="Times New Roman"/>
                <w:lang w:eastAsia="ru-RU"/>
              </w:rPr>
            </w:pPr>
            <w:r w:rsidRPr="00DE2B1E">
              <w:t>06:072</w:t>
            </w:r>
          </w:p>
        </w:tc>
        <w:tc>
          <w:tcPr>
            <w:tcW w:w="5812" w:type="dxa"/>
            <w:shd w:val="clear" w:color="auto" w:fill="auto"/>
            <w:noWrap/>
            <w:vAlign w:val="center"/>
          </w:tcPr>
          <w:p w14:paraId="25F942E3" w14:textId="2C2A2DE6" w:rsidR="004B0460" w:rsidRPr="00DE2B1E" w:rsidRDefault="004B0460" w:rsidP="006349A4">
            <w:pPr>
              <w:pStyle w:val="222"/>
            </w:pPr>
            <w:r w:rsidRPr="00DE2B1E">
              <w:t>Энергетика. Размещение объектов электросетевого хозяйства, за исключением объектов энергетики, размещение которых предусмотрено кодом расчета вида использования 03:012</w:t>
            </w:r>
          </w:p>
        </w:tc>
        <w:tc>
          <w:tcPr>
            <w:tcW w:w="1276" w:type="dxa"/>
            <w:shd w:val="clear" w:color="auto" w:fill="auto"/>
            <w:noWrap/>
            <w:vAlign w:val="center"/>
          </w:tcPr>
          <w:p w14:paraId="6687B409" w14:textId="692F909E" w:rsidR="004B0460" w:rsidRPr="00DE2B1E" w:rsidRDefault="004B0460" w:rsidP="006349A4">
            <w:pPr>
              <w:pStyle w:val="21ff5"/>
              <w:rPr>
                <w:rFonts w:eastAsia="Times New Roman"/>
                <w:lang w:eastAsia="ru-RU"/>
              </w:rPr>
            </w:pPr>
            <w:r w:rsidRPr="00DE2B1E">
              <w:t>268</w:t>
            </w:r>
          </w:p>
        </w:tc>
      </w:tr>
      <w:tr w:rsidR="004B0460" w:rsidRPr="00DE2B1E" w14:paraId="676D8D62" w14:textId="77777777" w:rsidTr="006349A4">
        <w:trPr>
          <w:trHeight w:val="255"/>
        </w:trPr>
        <w:tc>
          <w:tcPr>
            <w:tcW w:w="1134" w:type="dxa"/>
            <w:shd w:val="clear" w:color="auto" w:fill="auto"/>
            <w:noWrap/>
            <w:vAlign w:val="center"/>
          </w:tcPr>
          <w:p w14:paraId="0C40C50A" w14:textId="60CBE2D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BD3C310" w14:textId="08CA9CCA" w:rsidR="004B0460" w:rsidRPr="00DE2B1E" w:rsidRDefault="004B0460" w:rsidP="006349A4">
            <w:pPr>
              <w:pStyle w:val="21ff5"/>
              <w:rPr>
                <w:rFonts w:eastAsia="Times New Roman"/>
                <w:lang w:eastAsia="ru-RU"/>
              </w:rPr>
            </w:pPr>
            <w:r w:rsidRPr="00DE2B1E">
              <w:t>06:080</w:t>
            </w:r>
          </w:p>
        </w:tc>
        <w:tc>
          <w:tcPr>
            <w:tcW w:w="5812" w:type="dxa"/>
            <w:shd w:val="clear" w:color="auto" w:fill="auto"/>
            <w:noWrap/>
            <w:vAlign w:val="center"/>
          </w:tcPr>
          <w:p w14:paraId="75EEF9A7" w14:textId="5FEDB1D2" w:rsidR="004B0460" w:rsidRPr="00DE2B1E" w:rsidRDefault="004B0460" w:rsidP="006349A4">
            <w:pPr>
              <w:pStyle w:val="222"/>
            </w:pPr>
            <w:r w:rsidRPr="00DE2B1E">
              <w:t>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инфраструктуры спутниковой связи и телерадиовещания, за исключением объектов связи, размещение которых предусмотрено кодом расчета вида использования 03:011</w:t>
            </w:r>
          </w:p>
        </w:tc>
        <w:tc>
          <w:tcPr>
            <w:tcW w:w="1276" w:type="dxa"/>
            <w:shd w:val="clear" w:color="auto" w:fill="auto"/>
            <w:noWrap/>
            <w:vAlign w:val="center"/>
          </w:tcPr>
          <w:p w14:paraId="6BEC6863" w14:textId="3CCBA739" w:rsidR="004B0460" w:rsidRPr="00DE2B1E" w:rsidRDefault="004B0460" w:rsidP="006349A4">
            <w:pPr>
              <w:pStyle w:val="21ff5"/>
              <w:rPr>
                <w:rFonts w:eastAsia="Times New Roman"/>
                <w:lang w:eastAsia="ru-RU"/>
              </w:rPr>
            </w:pPr>
            <w:r w:rsidRPr="00DE2B1E">
              <w:t>2532</w:t>
            </w:r>
          </w:p>
        </w:tc>
      </w:tr>
      <w:tr w:rsidR="004B0460" w:rsidRPr="00DE2B1E" w14:paraId="13EC1713" w14:textId="77777777" w:rsidTr="006349A4">
        <w:trPr>
          <w:trHeight w:val="255"/>
        </w:trPr>
        <w:tc>
          <w:tcPr>
            <w:tcW w:w="1134" w:type="dxa"/>
            <w:shd w:val="clear" w:color="auto" w:fill="auto"/>
            <w:noWrap/>
            <w:vAlign w:val="center"/>
          </w:tcPr>
          <w:p w14:paraId="70D5C656" w14:textId="6BDAF8B1"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426B3FF" w14:textId="4A8386FA" w:rsidR="004B0460" w:rsidRPr="00DE2B1E" w:rsidRDefault="004B0460" w:rsidP="006349A4">
            <w:pPr>
              <w:pStyle w:val="21ff5"/>
              <w:rPr>
                <w:rFonts w:eastAsia="Times New Roman"/>
                <w:lang w:eastAsia="ru-RU"/>
              </w:rPr>
            </w:pPr>
            <w:r w:rsidRPr="00DE2B1E">
              <w:t>06:090</w:t>
            </w:r>
          </w:p>
        </w:tc>
        <w:tc>
          <w:tcPr>
            <w:tcW w:w="5812" w:type="dxa"/>
            <w:shd w:val="clear" w:color="auto" w:fill="auto"/>
            <w:noWrap/>
            <w:vAlign w:val="center"/>
          </w:tcPr>
          <w:p w14:paraId="6BD4270F" w14:textId="32DDF538"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за исключением железнодорожных перевалочных складов</w:t>
            </w:r>
          </w:p>
        </w:tc>
        <w:tc>
          <w:tcPr>
            <w:tcW w:w="1276" w:type="dxa"/>
            <w:shd w:val="clear" w:color="auto" w:fill="auto"/>
            <w:noWrap/>
            <w:vAlign w:val="center"/>
          </w:tcPr>
          <w:p w14:paraId="44EB5A18" w14:textId="08153B5D" w:rsidR="004B0460" w:rsidRPr="00DE2B1E" w:rsidRDefault="004B0460" w:rsidP="006349A4">
            <w:pPr>
              <w:pStyle w:val="21ff5"/>
              <w:rPr>
                <w:rFonts w:eastAsia="Times New Roman"/>
                <w:lang w:eastAsia="ru-RU"/>
              </w:rPr>
            </w:pPr>
            <w:r w:rsidRPr="00DE2B1E">
              <w:t>4832</w:t>
            </w:r>
          </w:p>
        </w:tc>
      </w:tr>
      <w:tr w:rsidR="004B0460" w:rsidRPr="00DE2B1E" w14:paraId="7A1DC63B" w14:textId="77777777" w:rsidTr="006349A4">
        <w:trPr>
          <w:trHeight w:val="255"/>
        </w:trPr>
        <w:tc>
          <w:tcPr>
            <w:tcW w:w="1134" w:type="dxa"/>
            <w:shd w:val="clear" w:color="auto" w:fill="auto"/>
            <w:noWrap/>
            <w:vAlign w:val="center"/>
          </w:tcPr>
          <w:p w14:paraId="633DEAE6" w14:textId="3193265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9695FD5" w14:textId="7532C359" w:rsidR="004B0460" w:rsidRPr="00DE2B1E" w:rsidRDefault="004B0460" w:rsidP="006349A4">
            <w:pPr>
              <w:pStyle w:val="21ff5"/>
              <w:rPr>
                <w:rFonts w:eastAsia="Times New Roman"/>
                <w:lang w:eastAsia="ru-RU"/>
              </w:rPr>
            </w:pPr>
            <w:r w:rsidRPr="00DE2B1E">
              <w:t>06:091</w:t>
            </w:r>
          </w:p>
        </w:tc>
        <w:tc>
          <w:tcPr>
            <w:tcW w:w="5812" w:type="dxa"/>
            <w:shd w:val="clear" w:color="auto" w:fill="auto"/>
            <w:noWrap/>
            <w:vAlign w:val="center"/>
          </w:tcPr>
          <w:p w14:paraId="3A8E45E5" w14:textId="377D352E"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w:t>
            </w:r>
          </w:p>
        </w:tc>
        <w:tc>
          <w:tcPr>
            <w:tcW w:w="1276" w:type="dxa"/>
            <w:shd w:val="clear" w:color="auto" w:fill="auto"/>
            <w:noWrap/>
            <w:vAlign w:val="center"/>
          </w:tcPr>
          <w:p w14:paraId="7F1C4205" w14:textId="596DE553" w:rsidR="004B0460" w:rsidRPr="00DE2B1E" w:rsidRDefault="004B0460" w:rsidP="006349A4">
            <w:pPr>
              <w:pStyle w:val="21ff5"/>
              <w:rPr>
                <w:rFonts w:eastAsia="Times New Roman"/>
                <w:lang w:eastAsia="ru-RU"/>
              </w:rPr>
            </w:pPr>
            <w:r w:rsidRPr="00DE2B1E">
              <w:t>147</w:t>
            </w:r>
          </w:p>
        </w:tc>
      </w:tr>
      <w:tr w:rsidR="004B0460" w:rsidRPr="00DE2B1E" w14:paraId="1D8D7067" w14:textId="77777777" w:rsidTr="006349A4">
        <w:trPr>
          <w:trHeight w:val="255"/>
        </w:trPr>
        <w:tc>
          <w:tcPr>
            <w:tcW w:w="1134" w:type="dxa"/>
            <w:shd w:val="clear" w:color="auto" w:fill="auto"/>
            <w:noWrap/>
            <w:vAlign w:val="center"/>
          </w:tcPr>
          <w:p w14:paraId="634AAE8E" w14:textId="6803832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31777CB" w14:textId="69CB85D9" w:rsidR="004B0460" w:rsidRPr="00DE2B1E" w:rsidRDefault="004B0460" w:rsidP="006349A4">
            <w:pPr>
              <w:pStyle w:val="21ff5"/>
              <w:rPr>
                <w:rFonts w:eastAsia="Times New Roman"/>
                <w:lang w:eastAsia="ru-RU"/>
              </w:rPr>
            </w:pPr>
            <w:r w:rsidRPr="00DE2B1E">
              <w:t>06:092</w:t>
            </w:r>
          </w:p>
        </w:tc>
        <w:tc>
          <w:tcPr>
            <w:tcW w:w="5812" w:type="dxa"/>
            <w:shd w:val="clear" w:color="auto" w:fill="auto"/>
            <w:noWrap/>
            <w:vAlign w:val="center"/>
          </w:tcPr>
          <w:p w14:paraId="765B8A66" w14:textId="3FDABA63"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элеваторы и продовольственные склады, за исключением железнодорожных перевалочных складов</w:t>
            </w:r>
          </w:p>
        </w:tc>
        <w:tc>
          <w:tcPr>
            <w:tcW w:w="1276" w:type="dxa"/>
            <w:shd w:val="clear" w:color="auto" w:fill="auto"/>
            <w:noWrap/>
            <w:vAlign w:val="center"/>
          </w:tcPr>
          <w:p w14:paraId="30D95B39" w14:textId="452D38AA" w:rsidR="004B0460" w:rsidRPr="00DE2B1E" w:rsidRDefault="004B0460" w:rsidP="006349A4">
            <w:pPr>
              <w:pStyle w:val="21ff5"/>
              <w:rPr>
                <w:rFonts w:eastAsia="Times New Roman"/>
                <w:lang w:eastAsia="ru-RU"/>
              </w:rPr>
            </w:pPr>
            <w:r w:rsidRPr="00DE2B1E">
              <w:t>420</w:t>
            </w:r>
          </w:p>
        </w:tc>
      </w:tr>
      <w:tr w:rsidR="004B0460" w:rsidRPr="00DE2B1E" w14:paraId="4E8BC38B" w14:textId="77777777" w:rsidTr="006349A4">
        <w:trPr>
          <w:trHeight w:val="255"/>
        </w:trPr>
        <w:tc>
          <w:tcPr>
            <w:tcW w:w="1134" w:type="dxa"/>
            <w:shd w:val="clear" w:color="auto" w:fill="auto"/>
            <w:noWrap/>
            <w:vAlign w:val="center"/>
          </w:tcPr>
          <w:p w14:paraId="561DD8F6" w14:textId="72E39D4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2194263" w14:textId="2115D6F5" w:rsidR="004B0460" w:rsidRPr="00DE2B1E" w:rsidRDefault="004B0460" w:rsidP="006349A4">
            <w:pPr>
              <w:pStyle w:val="21ff5"/>
              <w:rPr>
                <w:rFonts w:eastAsia="Times New Roman"/>
                <w:lang w:eastAsia="ru-RU"/>
              </w:rPr>
            </w:pPr>
            <w:r w:rsidRPr="00DE2B1E">
              <w:t>06:093</w:t>
            </w:r>
          </w:p>
        </w:tc>
        <w:tc>
          <w:tcPr>
            <w:tcW w:w="5812" w:type="dxa"/>
            <w:shd w:val="clear" w:color="auto" w:fill="auto"/>
            <w:noWrap/>
            <w:vAlign w:val="center"/>
          </w:tcPr>
          <w:p w14:paraId="2E14B4D2" w14:textId="5DE43BF6"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w:t>
            </w:r>
            <w:r w:rsidRPr="00DE2B1E">
              <w:lastRenderedPageBreak/>
              <w:t>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76" w:type="dxa"/>
            <w:shd w:val="clear" w:color="auto" w:fill="auto"/>
            <w:noWrap/>
            <w:vAlign w:val="center"/>
          </w:tcPr>
          <w:p w14:paraId="6B69A27F" w14:textId="17DD26BC" w:rsidR="004B0460" w:rsidRPr="00DE2B1E" w:rsidRDefault="004B0460" w:rsidP="006349A4">
            <w:pPr>
              <w:pStyle w:val="21ff5"/>
              <w:rPr>
                <w:rFonts w:eastAsia="Times New Roman"/>
                <w:lang w:eastAsia="ru-RU"/>
              </w:rPr>
            </w:pPr>
            <w:r w:rsidRPr="00DE2B1E">
              <w:lastRenderedPageBreak/>
              <w:t>4</w:t>
            </w:r>
          </w:p>
        </w:tc>
      </w:tr>
      <w:tr w:rsidR="004B0460" w:rsidRPr="00DE2B1E" w14:paraId="0108F901" w14:textId="77777777" w:rsidTr="006349A4">
        <w:trPr>
          <w:trHeight w:val="255"/>
        </w:trPr>
        <w:tc>
          <w:tcPr>
            <w:tcW w:w="1134" w:type="dxa"/>
            <w:shd w:val="clear" w:color="auto" w:fill="auto"/>
            <w:noWrap/>
            <w:vAlign w:val="center"/>
          </w:tcPr>
          <w:p w14:paraId="62D98A6E" w14:textId="1A23B00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EA07D1F" w14:textId="662492B8" w:rsidR="004B0460" w:rsidRPr="00DE2B1E" w:rsidRDefault="004B0460" w:rsidP="006349A4">
            <w:pPr>
              <w:pStyle w:val="21ff5"/>
              <w:rPr>
                <w:rFonts w:eastAsia="Times New Roman"/>
                <w:lang w:eastAsia="ru-RU"/>
              </w:rPr>
            </w:pPr>
            <w:r w:rsidRPr="00DE2B1E">
              <w:t>06:110</w:t>
            </w:r>
          </w:p>
        </w:tc>
        <w:tc>
          <w:tcPr>
            <w:tcW w:w="5812" w:type="dxa"/>
            <w:shd w:val="clear" w:color="auto" w:fill="auto"/>
            <w:noWrap/>
            <w:vAlign w:val="center"/>
          </w:tcPr>
          <w:p w14:paraId="7DECDBF5" w14:textId="241D940F" w:rsidR="004B0460" w:rsidRPr="00DE2B1E" w:rsidRDefault="004B0460" w:rsidP="006349A4">
            <w:pPr>
              <w:pStyle w:val="222"/>
            </w:pPr>
            <w:r w:rsidRPr="00DE2B1E">
              <w:t>Целлюлозно-бумажная промышленность. Размещение зданий, сооружений, предназначенных для целлюлозно-бумажного производства, производства целлюлозы, древесной массы, бумаги, картона и изделий из них</w:t>
            </w:r>
          </w:p>
        </w:tc>
        <w:tc>
          <w:tcPr>
            <w:tcW w:w="1276" w:type="dxa"/>
            <w:shd w:val="clear" w:color="auto" w:fill="auto"/>
            <w:noWrap/>
            <w:vAlign w:val="center"/>
          </w:tcPr>
          <w:p w14:paraId="02BF5412" w14:textId="1DC5B68D" w:rsidR="004B0460" w:rsidRPr="00DE2B1E" w:rsidRDefault="004B0460" w:rsidP="006349A4">
            <w:pPr>
              <w:pStyle w:val="21ff5"/>
              <w:rPr>
                <w:rFonts w:eastAsia="Times New Roman"/>
                <w:lang w:eastAsia="ru-RU"/>
              </w:rPr>
            </w:pPr>
            <w:r w:rsidRPr="00DE2B1E">
              <w:t>29</w:t>
            </w:r>
          </w:p>
        </w:tc>
      </w:tr>
      <w:tr w:rsidR="004B0460" w:rsidRPr="00DE2B1E" w14:paraId="10A0BC2F" w14:textId="77777777" w:rsidTr="006349A4">
        <w:trPr>
          <w:trHeight w:val="255"/>
        </w:trPr>
        <w:tc>
          <w:tcPr>
            <w:tcW w:w="1134" w:type="dxa"/>
            <w:shd w:val="clear" w:color="auto" w:fill="auto"/>
            <w:noWrap/>
            <w:vAlign w:val="center"/>
          </w:tcPr>
          <w:p w14:paraId="50455343" w14:textId="44F9146B"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E980F26" w14:textId="22911481" w:rsidR="004B0460" w:rsidRPr="00DE2B1E" w:rsidRDefault="004B0460" w:rsidP="006349A4">
            <w:pPr>
              <w:pStyle w:val="21ff5"/>
              <w:rPr>
                <w:rFonts w:eastAsia="Times New Roman"/>
                <w:lang w:eastAsia="ru-RU"/>
              </w:rPr>
            </w:pPr>
            <w:r w:rsidRPr="00DE2B1E">
              <w:t>07:010</w:t>
            </w:r>
          </w:p>
        </w:tc>
        <w:tc>
          <w:tcPr>
            <w:tcW w:w="5812" w:type="dxa"/>
            <w:shd w:val="clear" w:color="auto" w:fill="auto"/>
            <w:noWrap/>
            <w:vAlign w:val="center"/>
          </w:tcPr>
          <w:p w14:paraId="7A89D50E" w14:textId="32CC6537" w:rsidR="004B0460" w:rsidRPr="00DE2B1E" w:rsidRDefault="004B0460" w:rsidP="006349A4">
            <w:pPr>
              <w:pStyle w:val="222"/>
            </w:pPr>
            <w:r w:rsidRPr="00DE2B1E">
              <w:t>Железнодорожный транспорт. Размещение железнодорожных путей</w:t>
            </w:r>
          </w:p>
        </w:tc>
        <w:tc>
          <w:tcPr>
            <w:tcW w:w="1276" w:type="dxa"/>
            <w:shd w:val="clear" w:color="auto" w:fill="auto"/>
            <w:noWrap/>
            <w:vAlign w:val="center"/>
          </w:tcPr>
          <w:p w14:paraId="14BF7964" w14:textId="6653CC57" w:rsidR="004B0460" w:rsidRPr="00DE2B1E" w:rsidRDefault="004B0460" w:rsidP="006349A4">
            <w:pPr>
              <w:pStyle w:val="21ff5"/>
              <w:rPr>
                <w:rFonts w:eastAsia="Times New Roman"/>
                <w:lang w:eastAsia="ru-RU"/>
              </w:rPr>
            </w:pPr>
            <w:r w:rsidRPr="00DE2B1E">
              <w:t>3875</w:t>
            </w:r>
          </w:p>
        </w:tc>
      </w:tr>
      <w:tr w:rsidR="004B0460" w:rsidRPr="00DE2B1E" w14:paraId="4B7926BD" w14:textId="77777777" w:rsidTr="006349A4">
        <w:trPr>
          <w:trHeight w:val="255"/>
        </w:trPr>
        <w:tc>
          <w:tcPr>
            <w:tcW w:w="1134" w:type="dxa"/>
            <w:shd w:val="clear" w:color="auto" w:fill="auto"/>
            <w:noWrap/>
            <w:vAlign w:val="center"/>
          </w:tcPr>
          <w:p w14:paraId="01601C2A" w14:textId="37D30BE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F251680" w14:textId="367BB49E" w:rsidR="004B0460" w:rsidRPr="00DE2B1E" w:rsidRDefault="004B0460" w:rsidP="006349A4">
            <w:pPr>
              <w:pStyle w:val="21ff5"/>
              <w:rPr>
                <w:rFonts w:eastAsia="Times New Roman"/>
                <w:lang w:eastAsia="ru-RU"/>
              </w:rPr>
            </w:pPr>
            <w:r w:rsidRPr="00DE2B1E">
              <w:t>07:011</w:t>
            </w:r>
          </w:p>
        </w:tc>
        <w:tc>
          <w:tcPr>
            <w:tcW w:w="5812" w:type="dxa"/>
            <w:shd w:val="clear" w:color="auto" w:fill="auto"/>
            <w:noWrap/>
            <w:vAlign w:val="center"/>
          </w:tcPr>
          <w:p w14:paraId="2CDD22E4" w14:textId="42CCF13B" w:rsidR="004B0460" w:rsidRPr="00DE2B1E" w:rsidRDefault="004B0460" w:rsidP="006349A4">
            <w:pPr>
              <w:pStyle w:val="222"/>
            </w:pPr>
            <w:r w:rsidRPr="00DE2B1E">
              <w:t>Железнодорожный транспорт. Размещение зданий и сооружений, в том числе железнодорожных вокзалов и станций</w:t>
            </w:r>
          </w:p>
        </w:tc>
        <w:tc>
          <w:tcPr>
            <w:tcW w:w="1276" w:type="dxa"/>
            <w:shd w:val="clear" w:color="auto" w:fill="auto"/>
            <w:noWrap/>
            <w:vAlign w:val="center"/>
          </w:tcPr>
          <w:p w14:paraId="3A904378" w14:textId="4B4F4A7C" w:rsidR="004B0460" w:rsidRPr="00DE2B1E" w:rsidRDefault="004B0460" w:rsidP="006349A4">
            <w:pPr>
              <w:pStyle w:val="21ff5"/>
              <w:rPr>
                <w:rFonts w:eastAsia="Times New Roman"/>
                <w:lang w:eastAsia="ru-RU"/>
              </w:rPr>
            </w:pPr>
            <w:r w:rsidRPr="00DE2B1E">
              <w:t>43</w:t>
            </w:r>
          </w:p>
        </w:tc>
      </w:tr>
      <w:tr w:rsidR="004B0460" w:rsidRPr="00DE2B1E" w14:paraId="20B4372D" w14:textId="77777777" w:rsidTr="006349A4">
        <w:trPr>
          <w:trHeight w:val="255"/>
        </w:trPr>
        <w:tc>
          <w:tcPr>
            <w:tcW w:w="1134" w:type="dxa"/>
            <w:shd w:val="clear" w:color="auto" w:fill="auto"/>
            <w:noWrap/>
            <w:vAlign w:val="center"/>
          </w:tcPr>
          <w:p w14:paraId="01CFF9D4" w14:textId="3BE9600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2AFF356" w14:textId="03158C04" w:rsidR="004B0460" w:rsidRPr="00DE2B1E" w:rsidRDefault="004B0460" w:rsidP="006349A4">
            <w:pPr>
              <w:pStyle w:val="21ff5"/>
              <w:rPr>
                <w:rFonts w:eastAsia="Times New Roman"/>
                <w:lang w:eastAsia="ru-RU"/>
              </w:rPr>
            </w:pPr>
            <w:r w:rsidRPr="00DE2B1E">
              <w:t>07:012</w:t>
            </w:r>
          </w:p>
        </w:tc>
        <w:tc>
          <w:tcPr>
            <w:tcW w:w="5812" w:type="dxa"/>
            <w:shd w:val="clear" w:color="auto" w:fill="auto"/>
            <w:noWrap/>
            <w:vAlign w:val="center"/>
          </w:tcPr>
          <w:p w14:paraId="5317025C" w14:textId="6CA93404" w:rsidR="004B0460" w:rsidRPr="00DE2B1E" w:rsidRDefault="004B0460" w:rsidP="006349A4">
            <w:pPr>
              <w:pStyle w:val="222"/>
            </w:pPr>
            <w:r w:rsidRPr="00DE2B1E">
              <w:t>Железнодорожный транспорт. Размещение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tc>
        <w:tc>
          <w:tcPr>
            <w:tcW w:w="1276" w:type="dxa"/>
            <w:shd w:val="clear" w:color="auto" w:fill="auto"/>
            <w:noWrap/>
            <w:vAlign w:val="center"/>
          </w:tcPr>
          <w:p w14:paraId="34C26547" w14:textId="323D70FF" w:rsidR="004B0460" w:rsidRPr="00DE2B1E" w:rsidRDefault="004B0460" w:rsidP="006349A4">
            <w:pPr>
              <w:pStyle w:val="21ff5"/>
              <w:rPr>
                <w:rFonts w:eastAsia="Times New Roman"/>
                <w:lang w:eastAsia="ru-RU"/>
              </w:rPr>
            </w:pPr>
            <w:r w:rsidRPr="00DE2B1E">
              <w:t>20</w:t>
            </w:r>
          </w:p>
        </w:tc>
      </w:tr>
      <w:tr w:rsidR="004B0460" w:rsidRPr="00DE2B1E" w14:paraId="080FE452" w14:textId="77777777" w:rsidTr="006349A4">
        <w:trPr>
          <w:trHeight w:val="255"/>
        </w:trPr>
        <w:tc>
          <w:tcPr>
            <w:tcW w:w="1134" w:type="dxa"/>
            <w:shd w:val="clear" w:color="auto" w:fill="auto"/>
            <w:noWrap/>
            <w:vAlign w:val="center"/>
          </w:tcPr>
          <w:p w14:paraId="3CB57FC8" w14:textId="7A24B4A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9F3EB9B" w14:textId="6D32AE6C" w:rsidR="004B0460" w:rsidRPr="00DE2B1E" w:rsidRDefault="004B0460" w:rsidP="006349A4">
            <w:pPr>
              <w:pStyle w:val="21ff5"/>
              <w:rPr>
                <w:rFonts w:eastAsia="Times New Roman"/>
                <w:lang w:eastAsia="ru-RU"/>
              </w:rPr>
            </w:pPr>
            <w:r w:rsidRPr="00DE2B1E">
              <w:t>07:013</w:t>
            </w:r>
          </w:p>
        </w:tc>
        <w:tc>
          <w:tcPr>
            <w:tcW w:w="5812" w:type="dxa"/>
            <w:shd w:val="clear" w:color="auto" w:fill="auto"/>
            <w:noWrap/>
            <w:vAlign w:val="center"/>
          </w:tcPr>
          <w:p w14:paraId="3DA26BE1" w14:textId="4C5A63F0" w:rsidR="004B0460" w:rsidRPr="00DE2B1E" w:rsidRDefault="004B0460" w:rsidP="006349A4">
            <w:pPr>
              <w:pStyle w:val="222"/>
            </w:pPr>
            <w:r w:rsidRPr="00DE2B1E">
              <w:t>Железнодорожный транспорт.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6" w:type="dxa"/>
            <w:shd w:val="clear" w:color="auto" w:fill="auto"/>
            <w:noWrap/>
            <w:vAlign w:val="center"/>
          </w:tcPr>
          <w:p w14:paraId="1B117706" w14:textId="42B8CE05" w:rsidR="004B0460" w:rsidRPr="00DE2B1E" w:rsidRDefault="004B0460" w:rsidP="006349A4">
            <w:pPr>
              <w:pStyle w:val="21ff5"/>
              <w:rPr>
                <w:rFonts w:eastAsia="Times New Roman"/>
                <w:lang w:eastAsia="ru-RU"/>
              </w:rPr>
            </w:pPr>
            <w:r w:rsidRPr="00DE2B1E">
              <w:t>55</w:t>
            </w:r>
          </w:p>
        </w:tc>
      </w:tr>
      <w:tr w:rsidR="004B0460" w:rsidRPr="00DE2B1E" w14:paraId="41DBD3FB" w14:textId="77777777" w:rsidTr="006349A4">
        <w:trPr>
          <w:trHeight w:val="255"/>
        </w:trPr>
        <w:tc>
          <w:tcPr>
            <w:tcW w:w="1134" w:type="dxa"/>
            <w:shd w:val="clear" w:color="auto" w:fill="auto"/>
            <w:noWrap/>
            <w:vAlign w:val="center"/>
          </w:tcPr>
          <w:p w14:paraId="64B6C7AC" w14:textId="46C47BDE"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316FFEE" w14:textId="7AD0DC9F" w:rsidR="004B0460" w:rsidRPr="00DE2B1E" w:rsidRDefault="004B0460" w:rsidP="006349A4">
            <w:pPr>
              <w:pStyle w:val="21ff5"/>
              <w:rPr>
                <w:rFonts w:eastAsia="Times New Roman"/>
                <w:lang w:eastAsia="ru-RU"/>
              </w:rPr>
            </w:pPr>
            <w:r w:rsidRPr="00DE2B1E">
              <w:t>07:020</w:t>
            </w:r>
          </w:p>
        </w:tc>
        <w:tc>
          <w:tcPr>
            <w:tcW w:w="5812" w:type="dxa"/>
            <w:shd w:val="clear" w:color="auto" w:fill="auto"/>
            <w:noWrap/>
            <w:vAlign w:val="center"/>
          </w:tcPr>
          <w:p w14:paraId="34651D43" w14:textId="39ACABF5" w:rsidR="004B0460" w:rsidRPr="00DE2B1E" w:rsidRDefault="004B0460" w:rsidP="006349A4">
            <w:pPr>
              <w:pStyle w:val="222"/>
            </w:pPr>
            <w:r w:rsidRPr="00DE2B1E">
              <w:t>Автомобильный транспорт. Размещение автомобильных дорог и технически связанных с ними сооружений</w:t>
            </w:r>
          </w:p>
        </w:tc>
        <w:tc>
          <w:tcPr>
            <w:tcW w:w="1276" w:type="dxa"/>
            <w:shd w:val="clear" w:color="auto" w:fill="auto"/>
            <w:noWrap/>
            <w:vAlign w:val="center"/>
          </w:tcPr>
          <w:p w14:paraId="262057FA" w14:textId="304DBAEF" w:rsidR="004B0460" w:rsidRPr="00DE2B1E" w:rsidRDefault="004B0460" w:rsidP="006349A4">
            <w:pPr>
              <w:pStyle w:val="21ff5"/>
              <w:rPr>
                <w:rFonts w:eastAsia="Times New Roman"/>
                <w:lang w:eastAsia="ru-RU"/>
              </w:rPr>
            </w:pPr>
            <w:r w:rsidRPr="00DE2B1E">
              <w:t>24508</w:t>
            </w:r>
          </w:p>
        </w:tc>
      </w:tr>
      <w:tr w:rsidR="004B0460" w:rsidRPr="00DE2B1E" w14:paraId="0EA8A608" w14:textId="77777777" w:rsidTr="006349A4">
        <w:trPr>
          <w:trHeight w:val="255"/>
        </w:trPr>
        <w:tc>
          <w:tcPr>
            <w:tcW w:w="1134" w:type="dxa"/>
            <w:shd w:val="clear" w:color="auto" w:fill="auto"/>
            <w:noWrap/>
            <w:vAlign w:val="center"/>
          </w:tcPr>
          <w:p w14:paraId="29602CEF" w14:textId="3109300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69A8A41D" w14:textId="48834D49" w:rsidR="004B0460" w:rsidRPr="00DE2B1E" w:rsidRDefault="004B0460" w:rsidP="006349A4">
            <w:pPr>
              <w:pStyle w:val="21ff5"/>
              <w:rPr>
                <w:rFonts w:eastAsia="Times New Roman"/>
                <w:lang w:eastAsia="ru-RU"/>
              </w:rPr>
            </w:pPr>
            <w:r w:rsidRPr="00DE2B1E">
              <w:t>07:030</w:t>
            </w:r>
          </w:p>
        </w:tc>
        <w:tc>
          <w:tcPr>
            <w:tcW w:w="5812" w:type="dxa"/>
            <w:shd w:val="clear" w:color="auto" w:fill="auto"/>
            <w:noWrap/>
            <w:vAlign w:val="center"/>
          </w:tcPr>
          <w:p w14:paraId="05ACDDD5" w14:textId="7038C8D3" w:rsidR="004B0460" w:rsidRPr="00DE2B1E" w:rsidRDefault="004B0460" w:rsidP="006349A4">
            <w:pPr>
              <w:pStyle w:val="222"/>
            </w:pPr>
            <w:r w:rsidRPr="00DE2B1E">
              <w:t>Водный транспорт. Размещение искусственно созданных для судоходства внутренних водных путей, сооружений внутренних водных путей, навигационного оборудования и других объектов, необходимых для обеспечения судоходства и водных перевозок</w:t>
            </w:r>
          </w:p>
        </w:tc>
        <w:tc>
          <w:tcPr>
            <w:tcW w:w="1276" w:type="dxa"/>
            <w:shd w:val="clear" w:color="auto" w:fill="auto"/>
            <w:noWrap/>
            <w:vAlign w:val="center"/>
          </w:tcPr>
          <w:p w14:paraId="53C6DA11" w14:textId="4D7D48A7" w:rsidR="004B0460" w:rsidRPr="00DE2B1E" w:rsidRDefault="004B0460" w:rsidP="006349A4">
            <w:pPr>
              <w:pStyle w:val="21ff5"/>
              <w:rPr>
                <w:rFonts w:eastAsia="Times New Roman"/>
                <w:lang w:eastAsia="ru-RU"/>
              </w:rPr>
            </w:pPr>
            <w:r w:rsidRPr="00DE2B1E">
              <w:t>32</w:t>
            </w:r>
          </w:p>
        </w:tc>
      </w:tr>
      <w:tr w:rsidR="004B0460" w:rsidRPr="00DE2B1E" w14:paraId="787E8036" w14:textId="77777777" w:rsidTr="006349A4">
        <w:trPr>
          <w:trHeight w:val="255"/>
        </w:trPr>
        <w:tc>
          <w:tcPr>
            <w:tcW w:w="1134" w:type="dxa"/>
            <w:shd w:val="clear" w:color="auto" w:fill="auto"/>
            <w:noWrap/>
            <w:vAlign w:val="center"/>
          </w:tcPr>
          <w:p w14:paraId="76F62AF0" w14:textId="5A590E33"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CDA3591" w14:textId="2582AB12" w:rsidR="004B0460" w:rsidRPr="00DE2B1E" w:rsidRDefault="004B0460" w:rsidP="006349A4">
            <w:pPr>
              <w:pStyle w:val="21ff5"/>
              <w:rPr>
                <w:rFonts w:eastAsia="Times New Roman"/>
                <w:lang w:eastAsia="ru-RU"/>
              </w:rPr>
            </w:pPr>
            <w:r w:rsidRPr="00DE2B1E">
              <w:t>07:031</w:t>
            </w:r>
          </w:p>
        </w:tc>
        <w:tc>
          <w:tcPr>
            <w:tcW w:w="5812" w:type="dxa"/>
            <w:shd w:val="clear" w:color="auto" w:fill="auto"/>
            <w:noWrap/>
            <w:vAlign w:val="center"/>
          </w:tcPr>
          <w:p w14:paraId="3A45E999" w14:textId="20E9A4A3" w:rsidR="004B0460" w:rsidRPr="00DE2B1E" w:rsidRDefault="004B0460" w:rsidP="006349A4">
            <w:pPr>
              <w:pStyle w:val="222"/>
            </w:pPr>
            <w:r w:rsidRPr="00DE2B1E">
              <w:t>Водный транспорт. Размещение зданий, сооружений, помещений, предназначенных для морских и речных портов, причалов, пристаней, гидротехнических сооружений</w:t>
            </w:r>
          </w:p>
        </w:tc>
        <w:tc>
          <w:tcPr>
            <w:tcW w:w="1276" w:type="dxa"/>
            <w:shd w:val="clear" w:color="auto" w:fill="auto"/>
            <w:noWrap/>
            <w:vAlign w:val="center"/>
          </w:tcPr>
          <w:p w14:paraId="271F57F8" w14:textId="3E5DC58D" w:rsidR="004B0460" w:rsidRPr="00DE2B1E" w:rsidRDefault="004B0460" w:rsidP="006349A4">
            <w:pPr>
              <w:pStyle w:val="21ff5"/>
              <w:rPr>
                <w:rFonts w:eastAsia="Times New Roman"/>
                <w:lang w:eastAsia="ru-RU"/>
              </w:rPr>
            </w:pPr>
            <w:r w:rsidRPr="00DE2B1E">
              <w:t>204</w:t>
            </w:r>
          </w:p>
        </w:tc>
      </w:tr>
      <w:tr w:rsidR="004B0460" w:rsidRPr="00DE2B1E" w14:paraId="28F774A1" w14:textId="77777777" w:rsidTr="006349A4">
        <w:trPr>
          <w:trHeight w:val="255"/>
        </w:trPr>
        <w:tc>
          <w:tcPr>
            <w:tcW w:w="1134" w:type="dxa"/>
            <w:shd w:val="clear" w:color="auto" w:fill="auto"/>
            <w:noWrap/>
            <w:vAlign w:val="center"/>
          </w:tcPr>
          <w:p w14:paraId="28097D85" w14:textId="2E707EE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F21325C" w14:textId="2CC02A3F" w:rsidR="004B0460" w:rsidRPr="00DE2B1E" w:rsidRDefault="004B0460" w:rsidP="006349A4">
            <w:pPr>
              <w:pStyle w:val="21ff5"/>
              <w:rPr>
                <w:rFonts w:eastAsia="Times New Roman"/>
                <w:lang w:eastAsia="ru-RU"/>
              </w:rPr>
            </w:pPr>
            <w:r w:rsidRPr="00DE2B1E">
              <w:t>07:040</w:t>
            </w:r>
          </w:p>
        </w:tc>
        <w:tc>
          <w:tcPr>
            <w:tcW w:w="5812" w:type="dxa"/>
            <w:shd w:val="clear" w:color="auto" w:fill="auto"/>
            <w:noWrap/>
            <w:vAlign w:val="center"/>
          </w:tcPr>
          <w:p w14:paraId="07959B23" w14:textId="632188AE" w:rsidR="004B0460" w:rsidRPr="00DE2B1E" w:rsidRDefault="004B0460" w:rsidP="006349A4">
            <w:pPr>
              <w:pStyle w:val="222"/>
            </w:pPr>
            <w:r w:rsidRPr="00DE2B1E">
              <w:t>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tc>
        <w:tc>
          <w:tcPr>
            <w:tcW w:w="1276" w:type="dxa"/>
            <w:shd w:val="clear" w:color="auto" w:fill="auto"/>
            <w:noWrap/>
            <w:vAlign w:val="center"/>
          </w:tcPr>
          <w:p w14:paraId="116D4B89" w14:textId="1885543A" w:rsidR="004B0460" w:rsidRPr="00DE2B1E" w:rsidRDefault="004B0460" w:rsidP="006349A4">
            <w:pPr>
              <w:pStyle w:val="21ff5"/>
              <w:rPr>
                <w:rFonts w:eastAsia="Times New Roman"/>
                <w:lang w:eastAsia="ru-RU"/>
              </w:rPr>
            </w:pPr>
            <w:r w:rsidRPr="00DE2B1E">
              <w:t>68</w:t>
            </w:r>
          </w:p>
        </w:tc>
      </w:tr>
      <w:tr w:rsidR="004B0460" w:rsidRPr="00DE2B1E" w14:paraId="681ACB58" w14:textId="77777777" w:rsidTr="006349A4">
        <w:trPr>
          <w:trHeight w:val="255"/>
        </w:trPr>
        <w:tc>
          <w:tcPr>
            <w:tcW w:w="1134" w:type="dxa"/>
            <w:shd w:val="clear" w:color="auto" w:fill="auto"/>
            <w:noWrap/>
            <w:vAlign w:val="center"/>
          </w:tcPr>
          <w:p w14:paraId="3841FE42" w14:textId="4DFD06D1"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6C4058A" w14:textId="7EFB6048" w:rsidR="004B0460" w:rsidRPr="00DE2B1E" w:rsidRDefault="004B0460" w:rsidP="006349A4">
            <w:pPr>
              <w:pStyle w:val="21ff5"/>
              <w:rPr>
                <w:rFonts w:eastAsia="Times New Roman"/>
                <w:lang w:eastAsia="ru-RU"/>
              </w:rPr>
            </w:pPr>
            <w:r w:rsidRPr="00DE2B1E">
              <w:t>07:041</w:t>
            </w:r>
          </w:p>
        </w:tc>
        <w:tc>
          <w:tcPr>
            <w:tcW w:w="5812" w:type="dxa"/>
            <w:shd w:val="clear" w:color="auto" w:fill="auto"/>
            <w:noWrap/>
            <w:vAlign w:val="center"/>
          </w:tcPr>
          <w:p w14:paraId="391557A0" w14:textId="0CA99AA1" w:rsidR="004B0460" w:rsidRPr="00DE2B1E" w:rsidRDefault="004B0460" w:rsidP="006349A4">
            <w:pPr>
              <w:pStyle w:val="222"/>
            </w:pPr>
            <w:r w:rsidRPr="00DE2B1E">
              <w:t>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tc>
        <w:tc>
          <w:tcPr>
            <w:tcW w:w="1276" w:type="dxa"/>
            <w:shd w:val="clear" w:color="auto" w:fill="auto"/>
            <w:noWrap/>
            <w:vAlign w:val="center"/>
          </w:tcPr>
          <w:p w14:paraId="02CF5C76" w14:textId="619DB853" w:rsidR="004B0460" w:rsidRPr="00DE2B1E" w:rsidRDefault="004B0460" w:rsidP="006349A4">
            <w:pPr>
              <w:pStyle w:val="21ff5"/>
              <w:rPr>
                <w:rFonts w:eastAsia="Times New Roman"/>
                <w:lang w:eastAsia="ru-RU"/>
              </w:rPr>
            </w:pPr>
            <w:r w:rsidRPr="00DE2B1E">
              <w:t>120</w:t>
            </w:r>
          </w:p>
        </w:tc>
      </w:tr>
      <w:tr w:rsidR="004B0460" w:rsidRPr="00DE2B1E" w14:paraId="2A0F5678" w14:textId="77777777" w:rsidTr="006349A4">
        <w:trPr>
          <w:trHeight w:val="255"/>
        </w:trPr>
        <w:tc>
          <w:tcPr>
            <w:tcW w:w="1134" w:type="dxa"/>
            <w:shd w:val="clear" w:color="auto" w:fill="auto"/>
            <w:noWrap/>
            <w:vAlign w:val="center"/>
          </w:tcPr>
          <w:p w14:paraId="66F7DCD0" w14:textId="7AB53DF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DDF1358" w14:textId="16160EB6" w:rsidR="004B0460" w:rsidRPr="00DE2B1E" w:rsidRDefault="004B0460" w:rsidP="006349A4">
            <w:pPr>
              <w:pStyle w:val="21ff5"/>
              <w:rPr>
                <w:rFonts w:eastAsia="Times New Roman"/>
                <w:lang w:eastAsia="ru-RU"/>
              </w:rPr>
            </w:pPr>
            <w:r w:rsidRPr="00DE2B1E">
              <w:t>07:042</w:t>
            </w:r>
          </w:p>
        </w:tc>
        <w:tc>
          <w:tcPr>
            <w:tcW w:w="5812" w:type="dxa"/>
            <w:shd w:val="clear" w:color="auto" w:fill="auto"/>
            <w:noWrap/>
            <w:vAlign w:val="center"/>
          </w:tcPr>
          <w:p w14:paraId="01F5F382" w14:textId="673F0C98" w:rsidR="004B0460" w:rsidRPr="00DE2B1E" w:rsidRDefault="004B0460" w:rsidP="006349A4">
            <w:pPr>
              <w:pStyle w:val="222"/>
            </w:pPr>
            <w:r w:rsidRPr="00DE2B1E">
              <w:t>Воздушный транспорт. Размещение объектов, предназначенных для технического обслуживания и ремонта воздушных судов</w:t>
            </w:r>
          </w:p>
        </w:tc>
        <w:tc>
          <w:tcPr>
            <w:tcW w:w="1276" w:type="dxa"/>
            <w:shd w:val="clear" w:color="auto" w:fill="auto"/>
            <w:noWrap/>
            <w:vAlign w:val="center"/>
          </w:tcPr>
          <w:p w14:paraId="538B8237" w14:textId="78D3110F" w:rsidR="004B0460" w:rsidRPr="00DE2B1E" w:rsidRDefault="004B0460" w:rsidP="006349A4">
            <w:pPr>
              <w:pStyle w:val="21ff5"/>
              <w:rPr>
                <w:rFonts w:eastAsia="Times New Roman"/>
                <w:lang w:eastAsia="ru-RU"/>
              </w:rPr>
            </w:pPr>
            <w:r w:rsidRPr="00DE2B1E">
              <w:t>131</w:t>
            </w:r>
          </w:p>
        </w:tc>
      </w:tr>
      <w:tr w:rsidR="004B0460" w:rsidRPr="00DE2B1E" w14:paraId="780366E6" w14:textId="77777777" w:rsidTr="006349A4">
        <w:trPr>
          <w:trHeight w:val="255"/>
        </w:trPr>
        <w:tc>
          <w:tcPr>
            <w:tcW w:w="1134" w:type="dxa"/>
            <w:shd w:val="clear" w:color="auto" w:fill="auto"/>
            <w:noWrap/>
            <w:vAlign w:val="center"/>
          </w:tcPr>
          <w:p w14:paraId="297505F3" w14:textId="54427797"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971F247" w14:textId="14F2C189" w:rsidR="004B0460" w:rsidRPr="00DE2B1E" w:rsidRDefault="004B0460" w:rsidP="006349A4">
            <w:pPr>
              <w:pStyle w:val="21ff5"/>
              <w:rPr>
                <w:rFonts w:eastAsia="Times New Roman"/>
                <w:lang w:eastAsia="ru-RU"/>
              </w:rPr>
            </w:pPr>
            <w:r w:rsidRPr="00DE2B1E">
              <w:t>07:050</w:t>
            </w:r>
          </w:p>
        </w:tc>
        <w:tc>
          <w:tcPr>
            <w:tcW w:w="5812" w:type="dxa"/>
            <w:shd w:val="clear" w:color="auto" w:fill="auto"/>
            <w:noWrap/>
            <w:vAlign w:val="center"/>
          </w:tcPr>
          <w:p w14:paraId="73684DB4" w14:textId="3FF76AE7" w:rsidR="004B0460" w:rsidRPr="00DE2B1E" w:rsidRDefault="004B0460" w:rsidP="006349A4">
            <w:pPr>
              <w:pStyle w:val="222"/>
            </w:pPr>
            <w:r w:rsidRPr="00DE2B1E">
              <w:t>Трубопроводный транспорт. Размещение магистральных нефтепроводов, водопроводов, газопроводов и иных трубопроводов</w:t>
            </w:r>
          </w:p>
        </w:tc>
        <w:tc>
          <w:tcPr>
            <w:tcW w:w="1276" w:type="dxa"/>
            <w:shd w:val="clear" w:color="auto" w:fill="auto"/>
            <w:noWrap/>
            <w:vAlign w:val="center"/>
          </w:tcPr>
          <w:p w14:paraId="0379F046" w14:textId="11CCFA5C" w:rsidR="004B0460" w:rsidRPr="00DE2B1E" w:rsidRDefault="004B0460" w:rsidP="006349A4">
            <w:pPr>
              <w:pStyle w:val="21ff5"/>
              <w:rPr>
                <w:rFonts w:eastAsia="Times New Roman"/>
                <w:lang w:eastAsia="ru-RU"/>
              </w:rPr>
            </w:pPr>
            <w:r w:rsidRPr="00DE2B1E">
              <w:t>2604</w:t>
            </w:r>
          </w:p>
        </w:tc>
      </w:tr>
      <w:tr w:rsidR="004B0460" w:rsidRPr="00DE2B1E" w14:paraId="5FE494B4" w14:textId="77777777" w:rsidTr="006349A4">
        <w:trPr>
          <w:trHeight w:val="255"/>
        </w:trPr>
        <w:tc>
          <w:tcPr>
            <w:tcW w:w="1134" w:type="dxa"/>
            <w:shd w:val="clear" w:color="auto" w:fill="auto"/>
            <w:noWrap/>
            <w:vAlign w:val="center"/>
          </w:tcPr>
          <w:p w14:paraId="358F6B9C" w14:textId="7FAD581C"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A20026F" w14:textId="381A2F52" w:rsidR="004B0460" w:rsidRPr="00DE2B1E" w:rsidRDefault="004B0460" w:rsidP="006349A4">
            <w:pPr>
              <w:pStyle w:val="21ff5"/>
              <w:rPr>
                <w:rFonts w:eastAsia="Times New Roman"/>
                <w:lang w:eastAsia="ru-RU"/>
              </w:rPr>
            </w:pPr>
            <w:r w:rsidRPr="00DE2B1E">
              <w:t>07:051</w:t>
            </w:r>
          </w:p>
        </w:tc>
        <w:tc>
          <w:tcPr>
            <w:tcW w:w="5812" w:type="dxa"/>
            <w:shd w:val="clear" w:color="auto" w:fill="auto"/>
            <w:noWrap/>
            <w:vAlign w:val="center"/>
          </w:tcPr>
          <w:p w14:paraId="190A3019" w14:textId="5F962E16" w:rsidR="004B0460" w:rsidRPr="00DE2B1E" w:rsidRDefault="004B0460" w:rsidP="006349A4">
            <w:pPr>
              <w:pStyle w:val="222"/>
            </w:pPr>
            <w:r w:rsidRPr="00DE2B1E">
              <w:t>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07:050</w:t>
            </w:r>
          </w:p>
        </w:tc>
        <w:tc>
          <w:tcPr>
            <w:tcW w:w="1276" w:type="dxa"/>
            <w:shd w:val="clear" w:color="auto" w:fill="auto"/>
            <w:noWrap/>
            <w:vAlign w:val="center"/>
          </w:tcPr>
          <w:p w14:paraId="36E3E568" w14:textId="1F72DEE8" w:rsidR="004B0460" w:rsidRPr="00DE2B1E" w:rsidRDefault="004B0460" w:rsidP="006349A4">
            <w:pPr>
              <w:pStyle w:val="21ff5"/>
              <w:rPr>
                <w:rFonts w:eastAsia="Times New Roman"/>
                <w:lang w:eastAsia="ru-RU"/>
              </w:rPr>
            </w:pPr>
            <w:r w:rsidRPr="00DE2B1E">
              <w:t>319</w:t>
            </w:r>
          </w:p>
        </w:tc>
      </w:tr>
      <w:tr w:rsidR="004B0460" w:rsidRPr="00DE2B1E" w14:paraId="1D87DE15" w14:textId="77777777" w:rsidTr="006349A4">
        <w:trPr>
          <w:trHeight w:val="255"/>
        </w:trPr>
        <w:tc>
          <w:tcPr>
            <w:tcW w:w="1134" w:type="dxa"/>
            <w:shd w:val="clear" w:color="auto" w:fill="auto"/>
            <w:noWrap/>
            <w:vAlign w:val="center"/>
          </w:tcPr>
          <w:p w14:paraId="5F29B9FF" w14:textId="14DE26C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ED14819" w14:textId="29815DA2" w:rsidR="004B0460" w:rsidRPr="00DE2B1E" w:rsidRDefault="004B0460" w:rsidP="006349A4">
            <w:pPr>
              <w:pStyle w:val="21ff5"/>
              <w:rPr>
                <w:rFonts w:eastAsia="Times New Roman"/>
                <w:lang w:eastAsia="ru-RU"/>
              </w:rPr>
            </w:pPr>
            <w:r w:rsidRPr="00DE2B1E">
              <w:t>08:010</w:t>
            </w:r>
          </w:p>
        </w:tc>
        <w:tc>
          <w:tcPr>
            <w:tcW w:w="5812" w:type="dxa"/>
            <w:shd w:val="clear" w:color="auto" w:fill="auto"/>
            <w:noWrap/>
            <w:vAlign w:val="center"/>
          </w:tcPr>
          <w:p w14:paraId="1DC7C678" w14:textId="62F1C712" w:rsidR="004B0460" w:rsidRPr="00DE2B1E" w:rsidRDefault="004B0460" w:rsidP="006349A4">
            <w:pPr>
              <w:pStyle w:val="222"/>
            </w:pPr>
            <w:r w:rsidRPr="00DE2B1E">
              <w:t>Обеспечение вооруженных сил. Здания, сооружения, помещения, предназначенные для разработки, испытания, производства ремонта или уничтожения вооружения, техники военного назначения и боеприпасов</w:t>
            </w:r>
          </w:p>
        </w:tc>
        <w:tc>
          <w:tcPr>
            <w:tcW w:w="1276" w:type="dxa"/>
            <w:shd w:val="clear" w:color="auto" w:fill="auto"/>
            <w:noWrap/>
            <w:vAlign w:val="center"/>
          </w:tcPr>
          <w:p w14:paraId="1415A5D7" w14:textId="706EF8B8" w:rsidR="004B0460" w:rsidRPr="00DE2B1E" w:rsidRDefault="004B0460" w:rsidP="006349A4">
            <w:pPr>
              <w:pStyle w:val="21ff5"/>
              <w:rPr>
                <w:rFonts w:eastAsia="Times New Roman"/>
                <w:lang w:eastAsia="ru-RU"/>
              </w:rPr>
            </w:pPr>
            <w:r w:rsidRPr="00DE2B1E">
              <w:t>129</w:t>
            </w:r>
          </w:p>
        </w:tc>
      </w:tr>
      <w:tr w:rsidR="004B0460" w:rsidRPr="00DE2B1E" w14:paraId="668BB83E" w14:textId="77777777" w:rsidTr="006349A4">
        <w:trPr>
          <w:trHeight w:val="255"/>
        </w:trPr>
        <w:tc>
          <w:tcPr>
            <w:tcW w:w="1134" w:type="dxa"/>
            <w:shd w:val="clear" w:color="auto" w:fill="auto"/>
            <w:noWrap/>
            <w:vAlign w:val="center"/>
          </w:tcPr>
          <w:p w14:paraId="005F8F38" w14:textId="6C489C5C" w:rsidR="004B0460" w:rsidRPr="00DE2B1E" w:rsidRDefault="004B0460" w:rsidP="006349A4">
            <w:pPr>
              <w:pStyle w:val="21ff5"/>
              <w:rPr>
                <w:rFonts w:eastAsia="Times New Roman"/>
                <w:lang w:eastAsia="ru-RU"/>
              </w:rPr>
            </w:pPr>
            <w:r w:rsidRPr="00DE2B1E">
              <w:lastRenderedPageBreak/>
              <w:t>6</w:t>
            </w:r>
          </w:p>
        </w:tc>
        <w:tc>
          <w:tcPr>
            <w:tcW w:w="1134" w:type="dxa"/>
            <w:shd w:val="clear" w:color="auto" w:fill="auto"/>
            <w:noWrap/>
            <w:vAlign w:val="center"/>
          </w:tcPr>
          <w:p w14:paraId="6D0604AC" w14:textId="38A35674" w:rsidR="004B0460" w:rsidRPr="00DE2B1E" w:rsidRDefault="004B0460" w:rsidP="006349A4">
            <w:pPr>
              <w:pStyle w:val="21ff5"/>
              <w:rPr>
                <w:rFonts w:eastAsia="Times New Roman"/>
                <w:lang w:eastAsia="ru-RU"/>
              </w:rPr>
            </w:pPr>
            <w:r w:rsidRPr="00DE2B1E">
              <w:t>08:013</w:t>
            </w:r>
          </w:p>
        </w:tc>
        <w:tc>
          <w:tcPr>
            <w:tcW w:w="5812" w:type="dxa"/>
            <w:shd w:val="clear" w:color="auto" w:fill="auto"/>
            <w:noWrap/>
            <w:vAlign w:val="center"/>
          </w:tcPr>
          <w:p w14:paraId="1AEE3692" w14:textId="6D3882AB" w:rsidR="004B0460" w:rsidRPr="00DE2B1E" w:rsidRDefault="004B0460" w:rsidP="006349A4">
            <w:pPr>
              <w:pStyle w:val="222"/>
            </w:pPr>
            <w:r w:rsidRPr="00DE2B1E">
              <w:t>Обеспечение вооруженных сил. Размещение объектов, для обеспечения безопасности которых были созданы закрытые административно-территориальные образования</w:t>
            </w:r>
          </w:p>
        </w:tc>
        <w:tc>
          <w:tcPr>
            <w:tcW w:w="1276" w:type="dxa"/>
            <w:shd w:val="clear" w:color="auto" w:fill="auto"/>
            <w:noWrap/>
            <w:vAlign w:val="center"/>
          </w:tcPr>
          <w:p w14:paraId="3FB0391C" w14:textId="2BF9D4DB" w:rsidR="004B0460" w:rsidRPr="00DE2B1E" w:rsidRDefault="004B0460" w:rsidP="006349A4">
            <w:pPr>
              <w:pStyle w:val="21ff5"/>
              <w:rPr>
                <w:rFonts w:eastAsia="Times New Roman"/>
                <w:lang w:eastAsia="ru-RU"/>
              </w:rPr>
            </w:pPr>
            <w:r w:rsidRPr="00DE2B1E">
              <w:t>169</w:t>
            </w:r>
          </w:p>
        </w:tc>
      </w:tr>
      <w:tr w:rsidR="004B0460" w:rsidRPr="00DE2B1E" w14:paraId="4AC944BA" w14:textId="77777777" w:rsidTr="006349A4">
        <w:trPr>
          <w:trHeight w:val="255"/>
        </w:trPr>
        <w:tc>
          <w:tcPr>
            <w:tcW w:w="1134" w:type="dxa"/>
            <w:shd w:val="clear" w:color="auto" w:fill="auto"/>
            <w:noWrap/>
            <w:vAlign w:val="center"/>
          </w:tcPr>
          <w:p w14:paraId="192810E5" w14:textId="2A679D6B"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11CEA06" w14:textId="640ECCC3" w:rsidR="004B0460" w:rsidRPr="00DE2B1E" w:rsidRDefault="004B0460" w:rsidP="006349A4">
            <w:pPr>
              <w:pStyle w:val="21ff5"/>
              <w:rPr>
                <w:rFonts w:eastAsia="Times New Roman"/>
                <w:lang w:eastAsia="ru-RU"/>
              </w:rPr>
            </w:pPr>
            <w:r w:rsidRPr="00DE2B1E">
              <w:t>08:031</w:t>
            </w:r>
          </w:p>
        </w:tc>
        <w:tc>
          <w:tcPr>
            <w:tcW w:w="5812" w:type="dxa"/>
            <w:shd w:val="clear" w:color="auto" w:fill="auto"/>
            <w:noWrap/>
            <w:vAlign w:val="center"/>
          </w:tcPr>
          <w:p w14:paraId="3D4AB0F0" w14:textId="26D24C34" w:rsidR="004B0460" w:rsidRPr="00DE2B1E" w:rsidRDefault="004B0460" w:rsidP="006349A4">
            <w:pPr>
              <w:pStyle w:val="222"/>
            </w:pPr>
            <w:r w:rsidRPr="00DE2B1E">
              <w:t>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shd w:val="clear" w:color="auto" w:fill="auto"/>
            <w:noWrap/>
            <w:vAlign w:val="center"/>
          </w:tcPr>
          <w:p w14:paraId="7572A8F9" w14:textId="6CC227ED" w:rsidR="004B0460" w:rsidRPr="00DE2B1E" w:rsidRDefault="004B0460" w:rsidP="006349A4">
            <w:pPr>
              <w:pStyle w:val="21ff5"/>
              <w:rPr>
                <w:rFonts w:eastAsia="Times New Roman"/>
                <w:lang w:eastAsia="ru-RU"/>
              </w:rPr>
            </w:pPr>
            <w:r w:rsidRPr="00DE2B1E">
              <w:t>6</w:t>
            </w:r>
          </w:p>
        </w:tc>
      </w:tr>
      <w:tr w:rsidR="004B0460" w:rsidRPr="00DE2B1E" w14:paraId="6F1C77B7" w14:textId="77777777" w:rsidTr="006349A4">
        <w:trPr>
          <w:trHeight w:val="255"/>
        </w:trPr>
        <w:tc>
          <w:tcPr>
            <w:tcW w:w="1134" w:type="dxa"/>
            <w:shd w:val="clear" w:color="auto" w:fill="auto"/>
            <w:noWrap/>
            <w:vAlign w:val="center"/>
          </w:tcPr>
          <w:p w14:paraId="265E7F8B" w14:textId="6F82A269"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24FC786" w14:textId="019D84F8" w:rsidR="004B0460" w:rsidRPr="00DE2B1E" w:rsidRDefault="004B0460" w:rsidP="006349A4">
            <w:pPr>
              <w:pStyle w:val="21ff5"/>
              <w:rPr>
                <w:rFonts w:eastAsia="Times New Roman"/>
                <w:lang w:eastAsia="ru-RU"/>
              </w:rPr>
            </w:pPr>
            <w:r w:rsidRPr="00DE2B1E">
              <w:t>10:011</w:t>
            </w:r>
          </w:p>
        </w:tc>
        <w:tc>
          <w:tcPr>
            <w:tcW w:w="5812" w:type="dxa"/>
            <w:shd w:val="clear" w:color="auto" w:fill="auto"/>
            <w:noWrap/>
            <w:vAlign w:val="center"/>
          </w:tcPr>
          <w:p w14:paraId="19A612DC" w14:textId="1302C416" w:rsidR="004B0460" w:rsidRPr="00DE2B1E" w:rsidRDefault="004B0460" w:rsidP="006349A4">
            <w:pPr>
              <w:pStyle w:val="222"/>
            </w:pPr>
            <w:r w:rsidRPr="00DE2B1E">
              <w:t>Заготовка древесины. Частичная переработка и хранение древесины, размещение сооружений, необходимых для обработки и хранения древесины (лесных складов, лесопилен)</w:t>
            </w:r>
          </w:p>
        </w:tc>
        <w:tc>
          <w:tcPr>
            <w:tcW w:w="1276" w:type="dxa"/>
            <w:shd w:val="clear" w:color="auto" w:fill="auto"/>
            <w:noWrap/>
            <w:vAlign w:val="center"/>
          </w:tcPr>
          <w:p w14:paraId="132E37B9" w14:textId="6C2936FD" w:rsidR="004B0460" w:rsidRPr="00DE2B1E" w:rsidRDefault="004B0460" w:rsidP="006349A4">
            <w:pPr>
              <w:pStyle w:val="21ff5"/>
              <w:rPr>
                <w:rFonts w:eastAsia="Times New Roman"/>
                <w:lang w:eastAsia="ru-RU"/>
              </w:rPr>
            </w:pPr>
            <w:r w:rsidRPr="00DE2B1E">
              <w:t>42</w:t>
            </w:r>
          </w:p>
        </w:tc>
      </w:tr>
      <w:tr w:rsidR="004B0460" w:rsidRPr="00DE2B1E" w14:paraId="043A6F80" w14:textId="77777777" w:rsidTr="006349A4">
        <w:trPr>
          <w:trHeight w:val="255"/>
        </w:trPr>
        <w:tc>
          <w:tcPr>
            <w:tcW w:w="1134" w:type="dxa"/>
            <w:shd w:val="clear" w:color="auto" w:fill="auto"/>
            <w:noWrap/>
            <w:vAlign w:val="center"/>
          </w:tcPr>
          <w:p w14:paraId="32299A92" w14:textId="042F79B1"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11BACE2" w14:textId="2C5C3B37" w:rsidR="004B0460" w:rsidRPr="00DE2B1E" w:rsidRDefault="004B0460" w:rsidP="006349A4">
            <w:pPr>
              <w:pStyle w:val="21ff5"/>
              <w:rPr>
                <w:rFonts w:eastAsia="Times New Roman"/>
                <w:lang w:eastAsia="ru-RU"/>
              </w:rPr>
            </w:pPr>
            <w:r w:rsidRPr="00DE2B1E">
              <w:t>11:030</w:t>
            </w:r>
          </w:p>
        </w:tc>
        <w:tc>
          <w:tcPr>
            <w:tcW w:w="5812" w:type="dxa"/>
            <w:shd w:val="clear" w:color="auto" w:fill="auto"/>
            <w:noWrap/>
            <w:vAlign w:val="center"/>
          </w:tcPr>
          <w:p w14:paraId="1DC4056A" w14:textId="6958847F" w:rsidR="004B0460" w:rsidRPr="00DE2B1E" w:rsidRDefault="004B0460" w:rsidP="006349A4">
            <w:pPr>
              <w:pStyle w:val="222"/>
            </w:pPr>
            <w:r w:rsidRPr="00DE2B1E">
              <w:t xml:space="preserve">Гидротехнические сооружения.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DE2B1E">
              <w:t>рыбозащитных</w:t>
            </w:r>
            <w:proofErr w:type="spellEnd"/>
            <w:r w:rsidRPr="00DE2B1E">
              <w:t xml:space="preserve"> и рыбопропускных сооружений, берегозащитных сооружений), за исключением кодов расчета вида использования 06:070, 07:030 - 07:032</w:t>
            </w:r>
          </w:p>
        </w:tc>
        <w:tc>
          <w:tcPr>
            <w:tcW w:w="1276" w:type="dxa"/>
            <w:shd w:val="clear" w:color="auto" w:fill="auto"/>
            <w:noWrap/>
            <w:vAlign w:val="center"/>
          </w:tcPr>
          <w:p w14:paraId="0410668A" w14:textId="03DFDBF9" w:rsidR="004B0460" w:rsidRPr="00DE2B1E" w:rsidRDefault="004B0460" w:rsidP="006349A4">
            <w:pPr>
              <w:pStyle w:val="21ff5"/>
              <w:rPr>
                <w:rFonts w:eastAsia="Times New Roman"/>
                <w:lang w:eastAsia="ru-RU"/>
              </w:rPr>
            </w:pPr>
            <w:r w:rsidRPr="00DE2B1E">
              <w:t>1075</w:t>
            </w:r>
          </w:p>
        </w:tc>
      </w:tr>
      <w:tr w:rsidR="004B0460" w:rsidRPr="00DE2B1E" w14:paraId="05B73F20" w14:textId="77777777" w:rsidTr="006349A4">
        <w:trPr>
          <w:trHeight w:val="255"/>
        </w:trPr>
        <w:tc>
          <w:tcPr>
            <w:tcW w:w="1134" w:type="dxa"/>
            <w:shd w:val="clear" w:color="auto" w:fill="auto"/>
            <w:noWrap/>
            <w:vAlign w:val="center"/>
          </w:tcPr>
          <w:p w14:paraId="50D43589" w14:textId="3E069F2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816BB85" w14:textId="1F14376B" w:rsidR="004B0460" w:rsidRPr="00DE2B1E" w:rsidRDefault="004B0460" w:rsidP="006349A4">
            <w:pPr>
              <w:pStyle w:val="21ff5"/>
              <w:rPr>
                <w:rFonts w:eastAsia="Times New Roman"/>
                <w:lang w:eastAsia="ru-RU"/>
              </w:rPr>
            </w:pPr>
            <w:r w:rsidRPr="00DE2B1E">
              <w:t>12:001</w:t>
            </w:r>
          </w:p>
        </w:tc>
        <w:tc>
          <w:tcPr>
            <w:tcW w:w="5812" w:type="dxa"/>
            <w:shd w:val="clear" w:color="auto" w:fill="auto"/>
            <w:noWrap/>
            <w:vAlign w:val="center"/>
          </w:tcPr>
          <w:p w14:paraId="1B24D14F" w14:textId="659EC9B4" w:rsidR="004B0460" w:rsidRPr="00DE2B1E" w:rsidRDefault="004B0460" w:rsidP="006349A4">
            <w:pPr>
              <w:pStyle w:val="222"/>
            </w:pPr>
            <w:r w:rsidRPr="00DE2B1E">
              <w:t>Размещение объектов улично-дорожной сети, автомобильных дорог и пешеходных тротуаров в границах населенных пунктов, пешеходных переходов, площадей, проездов</w:t>
            </w:r>
          </w:p>
        </w:tc>
        <w:tc>
          <w:tcPr>
            <w:tcW w:w="1276" w:type="dxa"/>
            <w:shd w:val="clear" w:color="auto" w:fill="auto"/>
            <w:noWrap/>
            <w:vAlign w:val="center"/>
          </w:tcPr>
          <w:p w14:paraId="6E7E7E11" w14:textId="17ACE352" w:rsidR="004B0460" w:rsidRPr="00DE2B1E" w:rsidRDefault="004B0460" w:rsidP="006349A4">
            <w:pPr>
              <w:pStyle w:val="21ff5"/>
              <w:rPr>
                <w:rFonts w:eastAsia="Times New Roman"/>
                <w:lang w:eastAsia="ru-RU"/>
              </w:rPr>
            </w:pPr>
            <w:r w:rsidRPr="00DE2B1E">
              <w:t>2</w:t>
            </w:r>
          </w:p>
        </w:tc>
      </w:tr>
      <w:tr w:rsidR="00581CBC" w:rsidRPr="00DE2B1E" w14:paraId="1FD9935C" w14:textId="77777777" w:rsidTr="006349A4">
        <w:trPr>
          <w:trHeight w:val="255"/>
        </w:trPr>
        <w:tc>
          <w:tcPr>
            <w:tcW w:w="1134" w:type="dxa"/>
            <w:shd w:val="clear" w:color="auto" w:fill="auto"/>
            <w:noWrap/>
            <w:vAlign w:val="center"/>
          </w:tcPr>
          <w:p w14:paraId="70D796FD" w14:textId="7EE5B708" w:rsidR="00581CBC" w:rsidRPr="00DE2B1E" w:rsidRDefault="00581CBC" w:rsidP="006349A4">
            <w:pPr>
              <w:pStyle w:val="21ff5"/>
            </w:pPr>
            <w:r w:rsidRPr="00DE2B1E">
              <w:t>7</w:t>
            </w:r>
          </w:p>
        </w:tc>
        <w:tc>
          <w:tcPr>
            <w:tcW w:w="1134" w:type="dxa"/>
            <w:shd w:val="clear" w:color="auto" w:fill="auto"/>
            <w:noWrap/>
            <w:vAlign w:val="center"/>
          </w:tcPr>
          <w:p w14:paraId="19C85D8D" w14:textId="4DABBC0B" w:rsidR="00581CBC" w:rsidRPr="00DE2B1E" w:rsidRDefault="00581CBC" w:rsidP="006349A4">
            <w:pPr>
              <w:pStyle w:val="21ff5"/>
            </w:pPr>
            <w:r w:rsidRPr="00DE2B1E">
              <w:t>07:000</w:t>
            </w:r>
          </w:p>
        </w:tc>
        <w:tc>
          <w:tcPr>
            <w:tcW w:w="5812" w:type="dxa"/>
            <w:shd w:val="clear" w:color="auto" w:fill="auto"/>
            <w:noWrap/>
            <w:vAlign w:val="center"/>
          </w:tcPr>
          <w:p w14:paraId="36B9A498" w14:textId="5059E1DD" w:rsidR="00581CBC" w:rsidRPr="00DE2B1E" w:rsidRDefault="00581CBC" w:rsidP="006349A4">
            <w:pPr>
              <w:pStyle w:val="222"/>
            </w:pPr>
            <w:r w:rsidRPr="00DE2B1E">
              <w:t>7. СЕГМЕНТ "Транспорт"</w:t>
            </w:r>
          </w:p>
        </w:tc>
        <w:tc>
          <w:tcPr>
            <w:tcW w:w="1276" w:type="dxa"/>
            <w:shd w:val="clear" w:color="auto" w:fill="auto"/>
            <w:noWrap/>
            <w:vAlign w:val="center"/>
          </w:tcPr>
          <w:p w14:paraId="0AEC21CE" w14:textId="233ABC65" w:rsidR="00581CBC" w:rsidRPr="00DE2B1E" w:rsidRDefault="00581CBC" w:rsidP="006349A4">
            <w:pPr>
              <w:pStyle w:val="21ff5"/>
            </w:pPr>
            <w:r w:rsidRPr="00DE2B1E">
              <w:t>1397</w:t>
            </w:r>
          </w:p>
        </w:tc>
      </w:tr>
      <w:tr w:rsidR="004B0460" w:rsidRPr="00DE2B1E" w14:paraId="4618F897" w14:textId="77777777" w:rsidTr="006349A4">
        <w:trPr>
          <w:trHeight w:val="255"/>
        </w:trPr>
        <w:tc>
          <w:tcPr>
            <w:tcW w:w="1134" w:type="dxa"/>
            <w:shd w:val="clear" w:color="auto" w:fill="auto"/>
            <w:noWrap/>
            <w:vAlign w:val="center"/>
          </w:tcPr>
          <w:p w14:paraId="61FD664C" w14:textId="5E998DF7"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514A49E0" w14:textId="43E81A04" w:rsidR="004B0460" w:rsidRPr="00DE2B1E" w:rsidRDefault="004B0460" w:rsidP="006349A4">
            <w:pPr>
              <w:pStyle w:val="21ff5"/>
              <w:rPr>
                <w:rFonts w:eastAsia="Times New Roman"/>
                <w:lang w:eastAsia="ru-RU"/>
              </w:rPr>
            </w:pPr>
            <w:r w:rsidRPr="00DE2B1E">
              <w:t>02:071</w:t>
            </w:r>
          </w:p>
        </w:tc>
        <w:tc>
          <w:tcPr>
            <w:tcW w:w="5812" w:type="dxa"/>
            <w:shd w:val="clear" w:color="auto" w:fill="auto"/>
            <w:noWrap/>
            <w:vAlign w:val="center"/>
          </w:tcPr>
          <w:p w14:paraId="2A00EF2B" w14:textId="3A3AEAC3" w:rsidR="004B0460" w:rsidRPr="00DE2B1E" w:rsidRDefault="004B0460" w:rsidP="006349A4">
            <w:pPr>
              <w:pStyle w:val="222"/>
            </w:pPr>
            <w:r w:rsidRPr="00DE2B1E">
              <w:t>Объекты гаражного назначения. Размещение отдельно стоящих и пристроенных одноэтажных гаражей надземных, предназначенных для хранения личного автотранспорта граждан (в том числе в квартальной жилой застройке)</w:t>
            </w:r>
          </w:p>
        </w:tc>
        <w:tc>
          <w:tcPr>
            <w:tcW w:w="1276" w:type="dxa"/>
            <w:shd w:val="clear" w:color="auto" w:fill="auto"/>
            <w:noWrap/>
            <w:vAlign w:val="center"/>
          </w:tcPr>
          <w:p w14:paraId="00E40178" w14:textId="014D167B" w:rsidR="004B0460" w:rsidRPr="00DE2B1E" w:rsidRDefault="004B0460" w:rsidP="006349A4">
            <w:pPr>
              <w:pStyle w:val="21ff5"/>
              <w:rPr>
                <w:rFonts w:eastAsia="Times New Roman"/>
                <w:lang w:eastAsia="ru-RU"/>
              </w:rPr>
            </w:pPr>
            <w:r w:rsidRPr="00DE2B1E">
              <w:t>55448</w:t>
            </w:r>
          </w:p>
        </w:tc>
      </w:tr>
      <w:tr w:rsidR="004B0460" w:rsidRPr="00DE2B1E" w14:paraId="5E655504" w14:textId="77777777" w:rsidTr="006349A4">
        <w:trPr>
          <w:trHeight w:val="255"/>
        </w:trPr>
        <w:tc>
          <w:tcPr>
            <w:tcW w:w="1134" w:type="dxa"/>
            <w:shd w:val="clear" w:color="auto" w:fill="auto"/>
            <w:noWrap/>
            <w:vAlign w:val="center"/>
          </w:tcPr>
          <w:p w14:paraId="470581D6" w14:textId="056425C8"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3952D0E6" w14:textId="6E0A2CDE" w:rsidR="004B0460" w:rsidRPr="00DE2B1E" w:rsidRDefault="004B0460" w:rsidP="006349A4">
            <w:pPr>
              <w:pStyle w:val="21ff5"/>
              <w:rPr>
                <w:rFonts w:eastAsia="Times New Roman"/>
                <w:lang w:eastAsia="ru-RU"/>
              </w:rPr>
            </w:pPr>
            <w:r w:rsidRPr="00DE2B1E">
              <w:t>04:090</w:t>
            </w:r>
          </w:p>
        </w:tc>
        <w:tc>
          <w:tcPr>
            <w:tcW w:w="5812" w:type="dxa"/>
            <w:shd w:val="clear" w:color="auto" w:fill="auto"/>
            <w:noWrap/>
            <w:vAlign w:val="center"/>
          </w:tcPr>
          <w:p w14:paraId="3924DF72" w14:textId="1768235D" w:rsidR="004B0460" w:rsidRPr="00DE2B1E" w:rsidRDefault="004B0460" w:rsidP="006349A4">
            <w:pPr>
              <w:pStyle w:val="222"/>
            </w:pPr>
            <w:r w:rsidRPr="00DE2B1E">
              <w:t>Обслуживание автотранспорта в целом. Размещение постоянных или временных гаражей с несколькими стояночными местами, стоянок (парковок), гаражей, в том числе многоярусных, не указанных в кодах расчета вида использования 02:071, 03:012, 04:021, 04:031</w:t>
            </w:r>
          </w:p>
        </w:tc>
        <w:tc>
          <w:tcPr>
            <w:tcW w:w="1276" w:type="dxa"/>
            <w:shd w:val="clear" w:color="auto" w:fill="auto"/>
            <w:noWrap/>
            <w:vAlign w:val="center"/>
          </w:tcPr>
          <w:p w14:paraId="569CF4BA" w14:textId="112171CB" w:rsidR="004B0460" w:rsidRPr="00DE2B1E" w:rsidRDefault="004B0460" w:rsidP="006349A4">
            <w:pPr>
              <w:pStyle w:val="21ff5"/>
              <w:rPr>
                <w:rFonts w:eastAsia="Times New Roman"/>
                <w:lang w:eastAsia="ru-RU"/>
              </w:rPr>
            </w:pPr>
            <w:r w:rsidRPr="00DE2B1E">
              <w:t>4467</w:t>
            </w:r>
          </w:p>
        </w:tc>
      </w:tr>
      <w:tr w:rsidR="004B0460" w:rsidRPr="00DE2B1E" w14:paraId="19B3AF95" w14:textId="77777777" w:rsidTr="006349A4">
        <w:trPr>
          <w:trHeight w:val="255"/>
        </w:trPr>
        <w:tc>
          <w:tcPr>
            <w:tcW w:w="1134" w:type="dxa"/>
            <w:shd w:val="clear" w:color="auto" w:fill="auto"/>
            <w:noWrap/>
            <w:vAlign w:val="center"/>
          </w:tcPr>
          <w:p w14:paraId="707B654C" w14:textId="4B172567"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48EA1590" w14:textId="5202C426" w:rsidR="004B0460" w:rsidRPr="00DE2B1E" w:rsidRDefault="004B0460" w:rsidP="006349A4">
            <w:pPr>
              <w:pStyle w:val="21ff5"/>
              <w:rPr>
                <w:rFonts w:eastAsia="Times New Roman"/>
                <w:lang w:eastAsia="ru-RU"/>
              </w:rPr>
            </w:pPr>
            <w:r w:rsidRPr="00DE2B1E">
              <w:t>04:091</w:t>
            </w:r>
          </w:p>
        </w:tc>
        <w:tc>
          <w:tcPr>
            <w:tcW w:w="5812" w:type="dxa"/>
            <w:shd w:val="clear" w:color="auto" w:fill="auto"/>
            <w:noWrap/>
            <w:vAlign w:val="center"/>
          </w:tcPr>
          <w:p w14:paraId="574A0004" w14:textId="4F2BB694" w:rsidR="004B0460" w:rsidRPr="00DE2B1E" w:rsidRDefault="004B0460" w:rsidP="006349A4">
            <w:pPr>
              <w:pStyle w:val="222"/>
            </w:pPr>
            <w:r w:rsidRPr="00DE2B1E">
              <w:t>Обслуживание автотранспорта. Размещение открытых площадок, предназначенных для хранения автотранспорта</w:t>
            </w:r>
          </w:p>
        </w:tc>
        <w:tc>
          <w:tcPr>
            <w:tcW w:w="1276" w:type="dxa"/>
            <w:shd w:val="clear" w:color="auto" w:fill="auto"/>
            <w:noWrap/>
            <w:vAlign w:val="center"/>
          </w:tcPr>
          <w:p w14:paraId="4CEF76F7" w14:textId="5B081E43" w:rsidR="004B0460" w:rsidRPr="00DE2B1E" w:rsidRDefault="004B0460" w:rsidP="006349A4">
            <w:pPr>
              <w:pStyle w:val="21ff5"/>
              <w:rPr>
                <w:rFonts w:eastAsia="Times New Roman"/>
                <w:lang w:eastAsia="ru-RU"/>
              </w:rPr>
            </w:pPr>
            <w:r w:rsidRPr="00DE2B1E">
              <w:t>1864</w:t>
            </w:r>
          </w:p>
        </w:tc>
      </w:tr>
      <w:tr w:rsidR="004B0460" w:rsidRPr="00DE2B1E" w14:paraId="424B7EF1" w14:textId="77777777" w:rsidTr="006349A4">
        <w:trPr>
          <w:trHeight w:val="255"/>
        </w:trPr>
        <w:tc>
          <w:tcPr>
            <w:tcW w:w="1134" w:type="dxa"/>
            <w:shd w:val="clear" w:color="auto" w:fill="auto"/>
            <w:noWrap/>
            <w:vAlign w:val="center"/>
          </w:tcPr>
          <w:p w14:paraId="14A8E0CB" w14:textId="52B8FCBE"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2DC48AC3" w14:textId="1DC4F51E" w:rsidR="004B0460" w:rsidRPr="00DE2B1E" w:rsidRDefault="004B0460" w:rsidP="006349A4">
            <w:pPr>
              <w:pStyle w:val="21ff5"/>
              <w:rPr>
                <w:rFonts w:eastAsia="Times New Roman"/>
                <w:lang w:eastAsia="ru-RU"/>
              </w:rPr>
            </w:pPr>
            <w:r w:rsidRPr="00DE2B1E">
              <w:t>07:024</w:t>
            </w:r>
          </w:p>
        </w:tc>
        <w:tc>
          <w:tcPr>
            <w:tcW w:w="5812" w:type="dxa"/>
            <w:shd w:val="clear" w:color="auto" w:fill="auto"/>
            <w:noWrap/>
            <w:vAlign w:val="center"/>
          </w:tcPr>
          <w:p w14:paraId="680C2B76" w14:textId="27FC4F8D" w:rsidR="004B0460" w:rsidRPr="00DE2B1E" w:rsidRDefault="004B0460" w:rsidP="006349A4">
            <w:pPr>
              <w:pStyle w:val="222"/>
            </w:pPr>
            <w:r w:rsidRPr="00DE2B1E">
              <w:t>Автомобильный транспорт. Размещение депо (устройства мест стоянок) автомобильного транспорта, осуществляющего перевозки людей по установленному маршруту</w:t>
            </w:r>
          </w:p>
        </w:tc>
        <w:tc>
          <w:tcPr>
            <w:tcW w:w="1276" w:type="dxa"/>
            <w:shd w:val="clear" w:color="auto" w:fill="auto"/>
            <w:noWrap/>
            <w:vAlign w:val="center"/>
          </w:tcPr>
          <w:p w14:paraId="35EC38CA" w14:textId="15848AEC" w:rsidR="004B0460" w:rsidRPr="00DE2B1E" w:rsidRDefault="004B0460" w:rsidP="006349A4">
            <w:pPr>
              <w:pStyle w:val="21ff5"/>
              <w:rPr>
                <w:rFonts w:eastAsia="Times New Roman"/>
                <w:lang w:eastAsia="ru-RU"/>
              </w:rPr>
            </w:pPr>
            <w:r w:rsidRPr="00DE2B1E">
              <w:t>193</w:t>
            </w:r>
          </w:p>
        </w:tc>
      </w:tr>
      <w:tr w:rsidR="004B0460" w:rsidRPr="00DE2B1E" w14:paraId="4BAA1C23" w14:textId="77777777" w:rsidTr="006349A4">
        <w:trPr>
          <w:trHeight w:val="255"/>
        </w:trPr>
        <w:tc>
          <w:tcPr>
            <w:tcW w:w="1134" w:type="dxa"/>
            <w:shd w:val="clear" w:color="auto" w:fill="auto"/>
            <w:noWrap/>
            <w:vAlign w:val="center"/>
          </w:tcPr>
          <w:p w14:paraId="6551AA0E" w14:textId="18D24A24" w:rsidR="004B0460" w:rsidRPr="00DE2B1E" w:rsidRDefault="004B0460" w:rsidP="006349A4">
            <w:pPr>
              <w:pStyle w:val="21ff5"/>
              <w:rPr>
                <w:rFonts w:eastAsia="Times New Roman"/>
                <w:lang w:eastAsia="ru-RU"/>
              </w:rPr>
            </w:pPr>
            <w:r w:rsidRPr="00DE2B1E">
              <w:t>8</w:t>
            </w:r>
          </w:p>
        </w:tc>
        <w:tc>
          <w:tcPr>
            <w:tcW w:w="1134" w:type="dxa"/>
            <w:shd w:val="clear" w:color="auto" w:fill="auto"/>
            <w:noWrap/>
            <w:vAlign w:val="center"/>
          </w:tcPr>
          <w:p w14:paraId="08F5D85F" w14:textId="567308B7" w:rsidR="004B0460" w:rsidRPr="00DE2B1E" w:rsidRDefault="004B0460" w:rsidP="006349A4">
            <w:pPr>
              <w:pStyle w:val="21ff5"/>
              <w:rPr>
                <w:rFonts w:eastAsia="Times New Roman"/>
                <w:lang w:eastAsia="ru-RU"/>
              </w:rPr>
            </w:pPr>
            <w:r w:rsidRPr="00DE2B1E">
              <w:t>08:000</w:t>
            </w:r>
          </w:p>
        </w:tc>
        <w:tc>
          <w:tcPr>
            <w:tcW w:w="5812" w:type="dxa"/>
            <w:shd w:val="clear" w:color="auto" w:fill="auto"/>
            <w:noWrap/>
            <w:vAlign w:val="center"/>
          </w:tcPr>
          <w:p w14:paraId="5A7A5C99" w14:textId="162232D1" w:rsidR="004B0460" w:rsidRPr="00DE2B1E" w:rsidRDefault="004B0460" w:rsidP="006349A4">
            <w:pPr>
              <w:pStyle w:val="222"/>
            </w:pPr>
            <w:r w:rsidRPr="00DE2B1E">
              <w:t>8. СЕГМЕНТ "Обеспечение обороны и безопасности"</w:t>
            </w:r>
          </w:p>
        </w:tc>
        <w:tc>
          <w:tcPr>
            <w:tcW w:w="1276" w:type="dxa"/>
            <w:shd w:val="clear" w:color="auto" w:fill="auto"/>
            <w:noWrap/>
            <w:vAlign w:val="center"/>
          </w:tcPr>
          <w:p w14:paraId="233F3A3E" w14:textId="390449B4" w:rsidR="004B0460" w:rsidRPr="00DE2B1E" w:rsidRDefault="004B0460" w:rsidP="006349A4">
            <w:pPr>
              <w:pStyle w:val="21ff5"/>
              <w:rPr>
                <w:rFonts w:eastAsia="Times New Roman"/>
                <w:lang w:eastAsia="ru-RU"/>
              </w:rPr>
            </w:pPr>
            <w:r w:rsidRPr="00DE2B1E">
              <w:t>376</w:t>
            </w:r>
          </w:p>
        </w:tc>
      </w:tr>
      <w:tr w:rsidR="00581CBC" w:rsidRPr="00DE2B1E" w14:paraId="13FC3F6B" w14:textId="77777777" w:rsidTr="006349A4">
        <w:trPr>
          <w:trHeight w:val="255"/>
        </w:trPr>
        <w:tc>
          <w:tcPr>
            <w:tcW w:w="1134" w:type="dxa"/>
            <w:shd w:val="clear" w:color="auto" w:fill="auto"/>
            <w:noWrap/>
            <w:vAlign w:val="center"/>
          </w:tcPr>
          <w:p w14:paraId="42387D8E" w14:textId="6D0B75BD" w:rsidR="00581CBC" w:rsidRPr="00DE2B1E" w:rsidRDefault="00581CBC" w:rsidP="006349A4">
            <w:pPr>
              <w:pStyle w:val="21ff5"/>
            </w:pPr>
            <w:r w:rsidRPr="00DE2B1E">
              <w:t>9</w:t>
            </w:r>
          </w:p>
        </w:tc>
        <w:tc>
          <w:tcPr>
            <w:tcW w:w="1134" w:type="dxa"/>
            <w:shd w:val="clear" w:color="auto" w:fill="auto"/>
            <w:noWrap/>
            <w:vAlign w:val="center"/>
          </w:tcPr>
          <w:p w14:paraId="0C35875B" w14:textId="6BB0CE8A" w:rsidR="00581CBC" w:rsidRPr="00DE2B1E" w:rsidRDefault="00581CBC" w:rsidP="006349A4">
            <w:pPr>
              <w:pStyle w:val="21ff5"/>
            </w:pPr>
            <w:r w:rsidRPr="00DE2B1E">
              <w:t>09:000</w:t>
            </w:r>
          </w:p>
        </w:tc>
        <w:tc>
          <w:tcPr>
            <w:tcW w:w="5812" w:type="dxa"/>
            <w:shd w:val="clear" w:color="auto" w:fill="auto"/>
            <w:noWrap/>
            <w:vAlign w:val="center"/>
          </w:tcPr>
          <w:p w14:paraId="7C966E92" w14:textId="78F08023" w:rsidR="00581CBC" w:rsidRPr="00DE2B1E" w:rsidRDefault="00581CBC" w:rsidP="006349A4">
            <w:pPr>
              <w:pStyle w:val="222"/>
            </w:pPr>
            <w:r w:rsidRPr="00DE2B1E">
              <w:t>9. СЕГМЕНТ "Охраняемые природные территории и благоустройство"</w:t>
            </w:r>
          </w:p>
        </w:tc>
        <w:tc>
          <w:tcPr>
            <w:tcW w:w="1276" w:type="dxa"/>
            <w:shd w:val="clear" w:color="auto" w:fill="auto"/>
            <w:noWrap/>
            <w:vAlign w:val="center"/>
          </w:tcPr>
          <w:p w14:paraId="321CBFF1" w14:textId="3D70B03B" w:rsidR="00581CBC" w:rsidRPr="00DE2B1E" w:rsidRDefault="00581CBC" w:rsidP="006349A4">
            <w:pPr>
              <w:pStyle w:val="21ff5"/>
            </w:pPr>
            <w:r w:rsidRPr="00DE2B1E">
              <w:t>268</w:t>
            </w:r>
          </w:p>
        </w:tc>
      </w:tr>
      <w:tr w:rsidR="004B0460" w:rsidRPr="00DE2B1E" w14:paraId="7E431BEB" w14:textId="77777777" w:rsidTr="006349A4">
        <w:trPr>
          <w:trHeight w:val="255"/>
        </w:trPr>
        <w:tc>
          <w:tcPr>
            <w:tcW w:w="1134" w:type="dxa"/>
            <w:shd w:val="clear" w:color="auto" w:fill="auto"/>
            <w:noWrap/>
            <w:vAlign w:val="center"/>
          </w:tcPr>
          <w:p w14:paraId="58064CB8" w14:textId="748C46B2"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04BA1F2A" w14:textId="4480FF5E" w:rsidR="004B0460" w:rsidRPr="00DE2B1E" w:rsidRDefault="004B0460" w:rsidP="006349A4">
            <w:pPr>
              <w:pStyle w:val="21ff5"/>
              <w:rPr>
                <w:rFonts w:eastAsia="Times New Roman"/>
                <w:lang w:eastAsia="ru-RU"/>
              </w:rPr>
            </w:pPr>
            <w:r w:rsidRPr="00DE2B1E">
              <w:t>05:031</w:t>
            </w:r>
          </w:p>
        </w:tc>
        <w:tc>
          <w:tcPr>
            <w:tcW w:w="5812" w:type="dxa"/>
            <w:shd w:val="clear" w:color="auto" w:fill="auto"/>
            <w:noWrap/>
            <w:vAlign w:val="center"/>
          </w:tcPr>
          <w:p w14:paraId="734A4C72" w14:textId="23D197C9" w:rsidR="004B0460" w:rsidRPr="00DE2B1E" w:rsidRDefault="004B0460" w:rsidP="006349A4">
            <w:pPr>
              <w:pStyle w:val="222"/>
            </w:pPr>
            <w:r w:rsidRPr="00DE2B1E">
              <w:t>Охота и рыбалка. Обустройство мест охоты и рыбалки, в том числе сооружений, необходимых для восстановления и поддержания поголовья зверей или количества рыбы</w:t>
            </w:r>
          </w:p>
        </w:tc>
        <w:tc>
          <w:tcPr>
            <w:tcW w:w="1276" w:type="dxa"/>
            <w:shd w:val="clear" w:color="auto" w:fill="auto"/>
            <w:noWrap/>
            <w:vAlign w:val="center"/>
          </w:tcPr>
          <w:p w14:paraId="0463A87B" w14:textId="3AB8BD4E" w:rsidR="004B0460" w:rsidRPr="00DE2B1E" w:rsidRDefault="004B0460" w:rsidP="006349A4">
            <w:pPr>
              <w:pStyle w:val="21ff5"/>
              <w:rPr>
                <w:rFonts w:eastAsia="Times New Roman"/>
                <w:lang w:eastAsia="ru-RU"/>
              </w:rPr>
            </w:pPr>
            <w:r w:rsidRPr="00DE2B1E">
              <w:t>278</w:t>
            </w:r>
          </w:p>
        </w:tc>
      </w:tr>
      <w:tr w:rsidR="004B0460" w:rsidRPr="00DE2B1E" w14:paraId="2D97107F" w14:textId="77777777" w:rsidTr="006349A4">
        <w:trPr>
          <w:trHeight w:val="255"/>
        </w:trPr>
        <w:tc>
          <w:tcPr>
            <w:tcW w:w="1134" w:type="dxa"/>
            <w:shd w:val="clear" w:color="auto" w:fill="auto"/>
            <w:noWrap/>
            <w:vAlign w:val="center"/>
          </w:tcPr>
          <w:p w14:paraId="3E1F72DE" w14:textId="3158FCFD"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57868F4E" w14:textId="3DEE49FB" w:rsidR="004B0460" w:rsidRPr="00DE2B1E" w:rsidRDefault="004B0460" w:rsidP="006349A4">
            <w:pPr>
              <w:pStyle w:val="21ff5"/>
              <w:rPr>
                <w:rFonts w:eastAsia="Times New Roman"/>
                <w:lang w:eastAsia="ru-RU"/>
              </w:rPr>
            </w:pPr>
            <w:r w:rsidRPr="00DE2B1E">
              <w:t>09:010</w:t>
            </w:r>
          </w:p>
        </w:tc>
        <w:tc>
          <w:tcPr>
            <w:tcW w:w="5812" w:type="dxa"/>
            <w:shd w:val="clear" w:color="auto" w:fill="auto"/>
            <w:noWrap/>
            <w:vAlign w:val="center"/>
          </w:tcPr>
          <w:p w14:paraId="60348950" w14:textId="7998F460" w:rsidR="004B0460" w:rsidRPr="00DE2B1E" w:rsidRDefault="004B0460" w:rsidP="006349A4">
            <w:pPr>
              <w:pStyle w:val="222"/>
            </w:pPr>
            <w:r w:rsidRPr="00DE2B1E">
              <w:t>Охрана природных территорий. 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276" w:type="dxa"/>
            <w:shd w:val="clear" w:color="auto" w:fill="auto"/>
            <w:noWrap/>
            <w:vAlign w:val="center"/>
          </w:tcPr>
          <w:p w14:paraId="5A84A411" w14:textId="7BE4110A" w:rsidR="004B0460" w:rsidRPr="00DE2B1E" w:rsidRDefault="004B0460" w:rsidP="006349A4">
            <w:pPr>
              <w:pStyle w:val="21ff5"/>
              <w:rPr>
                <w:rFonts w:eastAsia="Times New Roman"/>
                <w:lang w:eastAsia="ru-RU"/>
              </w:rPr>
            </w:pPr>
            <w:r w:rsidRPr="00DE2B1E">
              <w:t>2166</w:t>
            </w:r>
          </w:p>
        </w:tc>
      </w:tr>
      <w:tr w:rsidR="004B0460" w:rsidRPr="00DE2B1E" w14:paraId="3C4AC2A4" w14:textId="77777777" w:rsidTr="006349A4">
        <w:trPr>
          <w:trHeight w:val="255"/>
        </w:trPr>
        <w:tc>
          <w:tcPr>
            <w:tcW w:w="1134" w:type="dxa"/>
            <w:shd w:val="clear" w:color="auto" w:fill="auto"/>
            <w:noWrap/>
            <w:vAlign w:val="center"/>
          </w:tcPr>
          <w:p w14:paraId="17609654" w14:textId="776EAABC"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6F73E536" w14:textId="6B98E31C" w:rsidR="004B0460" w:rsidRPr="00DE2B1E" w:rsidRDefault="004B0460" w:rsidP="006349A4">
            <w:pPr>
              <w:pStyle w:val="21ff5"/>
              <w:rPr>
                <w:rFonts w:eastAsia="Times New Roman"/>
                <w:lang w:eastAsia="ru-RU"/>
              </w:rPr>
            </w:pPr>
            <w:r w:rsidRPr="00DE2B1E">
              <w:t>09:020</w:t>
            </w:r>
          </w:p>
        </w:tc>
        <w:tc>
          <w:tcPr>
            <w:tcW w:w="5812" w:type="dxa"/>
            <w:shd w:val="clear" w:color="auto" w:fill="auto"/>
            <w:noWrap/>
            <w:vAlign w:val="center"/>
          </w:tcPr>
          <w:p w14:paraId="4C2D3A82" w14:textId="634D89E7" w:rsidR="004B0460" w:rsidRPr="00DE2B1E" w:rsidRDefault="004B0460" w:rsidP="006349A4">
            <w:pPr>
              <w:pStyle w:val="222"/>
            </w:pPr>
            <w:r w:rsidRPr="00DE2B1E">
              <w:t xml:space="preserve">Курортная деятельность. Использование для лечения и оздоровления человека природных лечебных ресурсов (месторождения минеральных вод, лечебные грязи, рапы лиманов и озер, особый </w:t>
            </w:r>
            <w:r w:rsidRPr="00DE2B1E">
              <w:lastRenderedPageBreak/>
              <w:t>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зоны горно-санитарной или санитарной охраны лечебно-оздоровительных местностей и курорта</w:t>
            </w:r>
          </w:p>
        </w:tc>
        <w:tc>
          <w:tcPr>
            <w:tcW w:w="1276" w:type="dxa"/>
            <w:shd w:val="clear" w:color="auto" w:fill="auto"/>
            <w:noWrap/>
            <w:vAlign w:val="center"/>
          </w:tcPr>
          <w:p w14:paraId="7E2A6AA9" w14:textId="30B04FF1" w:rsidR="004B0460" w:rsidRPr="00DE2B1E" w:rsidRDefault="004B0460" w:rsidP="006349A4">
            <w:pPr>
              <w:pStyle w:val="21ff5"/>
              <w:rPr>
                <w:rFonts w:eastAsia="Times New Roman"/>
                <w:lang w:eastAsia="ru-RU"/>
              </w:rPr>
            </w:pPr>
            <w:r w:rsidRPr="00DE2B1E">
              <w:lastRenderedPageBreak/>
              <w:t>70</w:t>
            </w:r>
          </w:p>
        </w:tc>
      </w:tr>
      <w:tr w:rsidR="004B0460" w:rsidRPr="00DE2B1E" w14:paraId="2AAF9F0F" w14:textId="77777777" w:rsidTr="006349A4">
        <w:trPr>
          <w:trHeight w:val="255"/>
        </w:trPr>
        <w:tc>
          <w:tcPr>
            <w:tcW w:w="1134" w:type="dxa"/>
            <w:shd w:val="clear" w:color="auto" w:fill="auto"/>
            <w:noWrap/>
            <w:vAlign w:val="center"/>
          </w:tcPr>
          <w:p w14:paraId="1B19E120" w14:textId="76F78F0A"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4ADE5068" w14:textId="12375F35" w:rsidR="004B0460" w:rsidRPr="00DE2B1E" w:rsidRDefault="004B0460" w:rsidP="006349A4">
            <w:pPr>
              <w:pStyle w:val="21ff5"/>
              <w:rPr>
                <w:rFonts w:eastAsia="Times New Roman"/>
                <w:lang w:eastAsia="ru-RU"/>
              </w:rPr>
            </w:pPr>
            <w:r w:rsidRPr="00DE2B1E">
              <w:t>09:022</w:t>
            </w:r>
          </w:p>
        </w:tc>
        <w:tc>
          <w:tcPr>
            <w:tcW w:w="5812" w:type="dxa"/>
            <w:shd w:val="clear" w:color="auto" w:fill="auto"/>
            <w:noWrap/>
            <w:vAlign w:val="center"/>
          </w:tcPr>
          <w:p w14:paraId="4DBF8012" w14:textId="714C2F5F" w:rsidR="004B0460" w:rsidRPr="00DE2B1E" w:rsidRDefault="004B0460" w:rsidP="006349A4">
            <w:pPr>
              <w:pStyle w:val="222"/>
            </w:pPr>
            <w:r w:rsidRPr="00DE2B1E">
              <w:t>Санаторная деятельность. Обустройство лечебно-оздоровительных местностей (пляжи, бюветы, места добычи целебной грязи)</w:t>
            </w:r>
          </w:p>
        </w:tc>
        <w:tc>
          <w:tcPr>
            <w:tcW w:w="1276" w:type="dxa"/>
            <w:shd w:val="clear" w:color="auto" w:fill="auto"/>
            <w:noWrap/>
            <w:vAlign w:val="center"/>
          </w:tcPr>
          <w:p w14:paraId="46A107A8" w14:textId="12C2356B" w:rsidR="004B0460" w:rsidRPr="00DE2B1E" w:rsidRDefault="004B0460" w:rsidP="006349A4">
            <w:pPr>
              <w:pStyle w:val="21ff5"/>
              <w:rPr>
                <w:rFonts w:eastAsia="Times New Roman"/>
                <w:lang w:eastAsia="ru-RU"/>
              </w:rPr>
            </w:pPr>
            <w:r w:rsidRPr="00DE2B1E">
              <w:t>875</w:t>
            </w:r>
          </w:p>
        </w:tc>
      </w:tr>
      <w:tr w:rsidR="004B0460" w:rsidRPr="00DE2B1E" w14:paraId="5BE5C3FC" w14:textId="77777777" w:rsidTr="006349A4">
        <w:trPr>
          <w:trHeight w:val="255"/>
        </w:trPr>
        <w:tc>
          <w:tcPr>
            <w:tcW w:w="1134" w:type="dxa"/>
            <w:shd w:val="clear" w:color="auto" w:fill="auto"/>
            <w:noWrap/>
            <w:vAlign w:val="center"/>
          </w:tcPr>
          <w:p w14:paraId="2E75D2EC" w14:textId="3F87FE8C"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792984B8" w14:textId="5F3D0EEF" w:rsidR="004B0460" w:rsidRPr="00DE2B1E" w:rsidRDefault="004B0460" w:rsidP="006349A4">
            <w:pPr>
              <w:pStyle w:val="21ff5"/>
              <w:rPr>
                <w:rFonts w:eastAsia="Times New Roman"/>
                <w:lang w:eastAsia="ru-RU"/>
              </w:rPr>
            </w:pPr>
            <w:r w:rsidRPr="00DE2B1E">
              <w:t>12:002</w:t>
            </w:r>
          </w:p>
        </w:tc>
        <w:tc>
          <w:tcPr>
            <w:tcW w:w="5812" w:type="dxa"/>
            <w:shd w:val="clear" w:color="auto" w:fill="auto"/>
            <w:noWrap/>
            <w:vAlign w:val="center"/>
          </w:tcPr>
          <w:p w14:paraId="48D570A4" w14:textId="4472CB01" w:rsidR="004B0460" w:rsidRPr="00DE2B1E" w:rsidRDefault="004B0460" w:rsidP="006349A4">
            <w:pPr>
              <w:pStyle w:val="222"/>
            </w:pPr>
            <w:r w:rsidRPr="00DE2B1E">
              <w:t>Размещение в границах населенных пунктов набережных, береговых полос водных объектов общего пользования</w:t>
            </w:r>
          </w:p>
        </w:tc>
        <w:tc>
          <w:tcPr>
            <w:tcW w:w="1276" w:type="dxa"/>
            <w:shd w:val="clear" w:color="auto" w:fill="auto"/>
            <w:noWrap/>
            <w:vAlign w:val="center"/>
          </w:tcPr>
          <w:p w14:paraId="3F4F2FB3" w14:textId="02E2B996" w:rsidR="004B0460" w:rsidRPr="00DE2B1E" w:rsidRDefault="004B0460" w:rsidP="006349A4">
            <w:pPr>
              <w:pStyle w:val="21ff5"/>
              <w:rPr>
                <w:rFonts w:eastAsia="Times New Roman"/>
                <w:lang w:eastAsia="ru-RU"/>
              </w:rPr>
            </w:pPr>
            <w:r w:rsidRPr="00DE2B1E">
              <w:t>183</w:t>
            </w:r>
          </w:p>
        </w:tc>
      </w:tr>
      <w:tr w:rsidR="004B0460" w:rsidRPr="00DE2B1E" w14:paraId="7ED1FD61" w14:textId="77777777" w:rsidTr="006349A4">
        <w:trPr>
          <w:trHeight w:val="255"/>
        </w:trPr>
        <w:tc>
          <w:tcPr>
            <w:tcW w:w="1134" w:type="dxa"/>
            <w:shd w:val="clear" w:color="auto" w:fill="auto"/>
            <w:noWrap/>
            <w:vAlign w:val="center"/>
          </w:tcPr>
          <w:p w14:paraId="189C9236" w14:textId="4EF66943"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49A1D82A" w14:textId="5E310AE7" w:rsidR="004B0460" w:rsidRPr="00DE2B1E" w:rsidRDefault="004B0460" w:rsidP="006349A4">
            <w:pPr>
              <w:pStyle w:val="21ff5"/>
              <w:rPr>
                <w:rFonts w:eastAsia="Times New Roman"/>
                <w:lang w:eastAsia="ru-RU"/>
              </w:rPr>
            </w:pPr>
            <w:r w:rsidRPr="00DE2B1E">
              <w:t>12:003</w:t>
            </w:r>
          </w:p>
        </w:tc>
        <w:tc>
          <w:tcPr>
            <w:tcW w:w="5812" w:type="dxa"/>
            <w:shd w:val="clear" w:color="auto" w:fill="auto"/>
            <w:noWrap/>
            <w:vAlign w:val="center"/>
          </w:tcPr>
          <w:p w14:paraId="60EEA616" w14:textId="1A7C2F6A" w:rsidR="004B0460" w:rsidRPr="00DE2B1E" w:rsidRDefault="004B0460" w:rsidP="006349A4">
            <w:pPr>
              <w:pStyle w:val="222"/>
            </w:pPr>
            <w:r w:rsidRPr="00DE2B1E">
              <w:t>Размещение в границах населенных пунктов скверов, бульваров, малых архитектурных форм благоустройства</w:t>
            </w:r>
          </w:p>
        </w:tc>
        <w:tc>
          <w:tcPr>
            <w:tcW w:w="1276" w:type="dxa"/>
            <w:shd w:val="clear" w:color="auto" w:fill="auto"/>
            <w:noWrap/>
            <w:vAlign w:val="center"/>
          </w:tcPr>
          <w:p w14:paraId="3E668A3C" w14:textId="2933B3C6" w:rsidR="004B0460" w:rsidRPr="00DE2B1E" w:rsidRDefault="004B0460" w:rsidP="006349A4">
            <w:pPr>
              <w:pStyle w:val="21ff5"/>
              <w:rPr>
                <w:rFonts w:eastAsia="Times New Roman"/>
                <w:lang w:eastAsia="ru-RU"/>
              </w:rPr>
            </w:pPr>
            <w:r w:rsidRPr="00DE2B1E">
              <w:t>13335</w:t>
            </w:r>
          </w:p>
        </w:tc>
      </w:tr>
      <w:tr w:rsidR="004B0460" w:rsidRPr="00DE2B1E" w14:paraId="2CD6D63B" w14:textId="77777777" w:rsidTr="006349A4">
        <w:trPr>
          <w:trHeight w:val="255"/>
        </w:trPr>
        <w:tc>
          <w:tcPr>
            <w:tcW w:w="1134" w:type="dxa"/>
            <w:shd w:val="clear" w:color="auto" w:fill="auto"/>
            <w:noWrap/>
            <w:vAlign w:val="center"/>
          </w:tcPr>
          <w:p w14:paraId="58F26D6B" w14:textId="3F848A99" w:rsidR="004B0460" w:rsidRPr="00DE2B1E" w:rsidRDefault="004B0460" w:rsidP="006349A4">
            <w:pPr>
              <w:pStyle w:val="21ff5"/>
              <w:rPr>
                <w:rFonts w:eastAsia="Times New Roman"/>
                <w:lang w:eastAsia="ru-RU"/>
              </w:rPr>
            </w:pPr>
            <w:r w:rsidRPr="00DE2B1E">
              <w:t>10</w:t>
            </w:r>
          </w:p>
        </w:tc>
        <w:tc>
          <w:tcPr>
            <w:tcW w:w="1134" w:type="dxa"/>
            <w:shd w:val="clear" w:color="auto" w:fill="auto"/>
            <w:noWrap/>
            <w:vAlign w:val="center"/>
          </w:tcPr>
          <w:p w14:paraId="675C9363" w14:textId="5AC5D6FD" w:rsidR="004B0460" w:rsidRPr="00DE2B1E" w:rsidRDefault="004B0460" w:rsidP="006349A4">
            <w:pPr>
              <w:pStyle w:val="21ff5"/>
              <w:rPr>
                <w:rFonts w:eastAsia="Times New Roman"/>
                <w:lang w:eastAsia="ru-RU"/>
              </w:rPr>
            </w:pPr>
            <w:r w:rsidRPr="00DE2B1E">
              <w:t>10:000</w:t>
            </w:r>
          </w:p>
        </w:tc>
        <w:tc>
          <w:tcPr>
            <w:tcW w:w="5812" w:type="dxa"/>
            <w:shd w:val="clear" w:color="auto" w:fill="auto"/>
            <w:noWrap/>
            <w:vAlign w:val="center"/>
          </w:tcPr>
          <w:p w14:paraId="658F1DEC" w14:textId="72D585B8" w:rsidR="004B0460" w:rsidRPr="00DE2B1E" w:rsidRDefault="004B0460" w:rsidP="006349A4">
            <w:pPr>
              <w:pStyle w:val="222"/>
            </w:pPr>
            <w:r w:rsidRPr="00DE2B1E">
              <w:t>10. СЕГМЕНТ "Использование лесов"</w:t>
            </w:r>
          </w:p>
        </w:tc>
        <w:tc>
          <w:tcPr>
            <w:tcW w:w="1276" w:type="dxa"/>
            <w:shd w:val="clear" w:color="auto" w:fill="auto"/>
            <w:noWrap/>
            <w:vAlign w:val="center"/>
          </w:tcPr>
          <w:p w14:paraId="3E7BC239" w14:textId="0477CD92" w:rsidR="004B0460" w:rsidRPr="00DE2B1E" w:rsidRDefault="004B0460" w:rsidP="006349A4">
            <w:pPr>
              <w:pStyle w:val="21ff5"/>
              <w:rPr>
                <w:rFonts w:eastAsia="Times New Roman"/>
                <w:lang w:eastAsia="ru-RU"/>
              </w:rPr>
            </w:pPr>
            <w:r w:rsidRPr="00DE2B1E">
              <w:t>6441</w:t>
            </w:r>
          </w:p>
        </w:tc>
      </w:tr>
      <w:tr w:rsidR="004B0460" w:rsidRPr="00DE2B1E" w14:paraId="1687CA00" w14:textId="77777777" w:rsidTr="006349A4">
        <w:trPr>
          <w:trHeight w:val="255"/>
        </w:trPr>
        <w:tc>
          <w:tcPr>
            <w:tcW w:w="1134" w:type="dxa"/>
            <w:shd w:val="clear" w:color="auto" w:fill="auto"/>
            <w:noWrap/>
            <w:vAlign w:val="center"/>
          </w:tcPr>
          <w:p w14:paraId="48E560E3" w14:textId="031618E8" w:rsidR="004B0460" w:rsidRPr="00DE2B1E" w:rsidRDefault="004B0460" w:rsidP="006349A4">
            <w:pPr>
              <w:pStyle w:val="21ff5"/>
              <w:rPr>
                <w:rFonts w:eastAsia="Times New Roman"/>
                <w:lang w:eastAsia="ru-RU"/>
              </w:rPr>
            </w:pPr>
            <w:r w:rsidRPr="00DE2B1E">
              <w:t>10</w:t>
            </w:r>
          </w:p>
        </w:tc>
        <w:tc>
          <w:tcPr>
            <w:tcW w:w="1134" w:type="dxa"/>
            <w:shd w:val="clear" w:color="auto" w:fill="auto"/>
            <w:noWrap/>
            <w:vAlign w:val="center"/>
          </w:tcPr>
          <w:p w14:paraId="22C2BAEF" w14:textId="01C63EF9" w:rsidR="004B0460" w:rsidRPr="00DE2B1E" w:rsidRDefault="004B0460" w:rsidP="006349A4">
            <w:pPr>
              <w:pStyle w:val="21ff5"/>
              <w:rPr>
                <w:rFonts w:eastAsia="Times New Roman"/>
                <w:lang w:eastAsia="ru-RU"/>
              </w:rPr>
            </w:pPr>
            <w:r w:rsidRPr="00DE2B1E">
              <w:t>10:040</w:t>
            </w:r>
          </w:p>
        </w:tc>
        <w:tc>
          <w:tcPr>
            <w:tcW w:w="5812" w:type="dxa"/>
            <w:shd w:val="clear" w:color="auto" w:fill="auto"/>
            <w:noWrap/>
            <w:vAlign w:val="center"/>
          </w:tcPr>
          <w:p w14:paraId="238A2DD4" w14:textId="2D6A7CE6" w:rsidR="004B0460" w:rsidRPr="00DE2B1E" w:rsidRDefault="004B0460" w:rsidP="006349A4">
            <w:pPr>
              <w:pStyle w:val="222"/>
            </w:pPr>
            <w:r w:rsidRPr="00DE2B1E">
              <w:t>Резервные леса. Деятельность, связанная с охраной лесов</w:t>
            </w:r>
          </w:p>
        </w:tc>
        <w:tc>
          <w:tcPr>
            <w:tcW w:w="1276" w:type="dxa"/>
            <w:shd w:val="clear" w:color="auto" w:fill="auto"/>
            <w:noWrap/>
            <w:vAlign w:val="center"/>
          </w:tcPr>
          <w:p w14:paraId="070CF10A" w14:textId="694654FF" w:rsidR="004B0460" w:rsidRPr="00DE2B1E" w:rsidRDefault="004B0460" w:rsidP="006349A4">
            <w:pPr>
              <w:pStyle w:val="21ff5"/>
              <w:rPr>
                <w:rFonts w:eastAsia="Times New Roman"/>
                <w:lang w:eastAsia="ru-RU"/>
              </w:rPr>
            </w:pPr>
            <w:r w:rsidRPr="00DE2B1E">
              <w:t>8814</w:t>
            </w:r>
          </w:p>
        </w:tc>
      </w:tr>
      <w:tr w:rsidR="004B0460" w:rsidRPr="00DE2B1E" w14:paraId="5C292856" w14:textId="77777777" w:rsidTr="006349A4">
        <w:trPr>
          <w:trHeight w:val="255"/>
        </w:trPr>
        <w:tc>
          <w:tcPr>
            <w:tcW w:w="1134" w:type="dxa"/>
            <w:shd w:val="clear" w:color="auto" w:fill="auto"/>
            <w:noWrap/>
            <w:vAlign w:val="center"/>
          </w:tcPr>
          <w:p w14:paraId="725D32C5" w14:textId="4A379DD7" w:rsidR="004B0460" w:rsidRPr="00DE2B1E" w:rsidRDefault="004B0460" w:rsidP="006349A4">
            <w:pPr>
              <w:pStyle w:val="21ff5"/>
              <w:rPr>
                <w:rFonts w:eastAsia="Times New Roman"/>
                <w:lang w:eastAsia="ru-RU"/>
              </w:rPr>
            </w:pPr>
            <w:r w:rsidRPr="00DE2B1E">
              <w:t>11</w:t>
            </w:r>
          </w:p>
        </w:tc>
        <w:tc>
          <w:tcPr>
            <w:tcW w:w="1134" w:type="dxa"/>
            <w:shd w:val="clear" w:color="auto" w:fill="auto"/>
            <w:noWrap/>
            <w:vAlign w:val="center"/>
          </w:tcPr>
          <w:p w14:paraId="7C71A86C" w14:textId="52AF2DD3" w:rsidR="004B0460" w:rsidRPr="00DE2B1E" w:rsidRDefault="004B0460" w:rsidP="006349A4">
            <w:pPr>
              <w:pStyle w:val="21ff5"/>
              <w:rPr>
                <w:rFonts w:eastAsia="Times New Roman"/>
                <w:lang w:eastAsia="ru-RU"/>
              </w:rPr>
            </w:pPr>
            <w:r w:rsidRPr="00DE2B1E">
              <w:t>11:000</w:t>
            </w:r>
          </w:p>
        </w:tc>
        <w:tc>
          <w:tcPr>
            <w:tcW w:w="5812" w:type="dxa"/>
            <w:shd w:val="clear" w:color="auto" w:fill="auto"/>
            <w:noWrap/>
            <w:vAlign w:val="center"/>
          </w:tcPr>
          <w:p w14:paraId="2F5736FD" w14:textId="257DE6FF" w:rsidR="004B0460" w:rsidRPr="00DE2B1E" w:rsidRDefault="004B0460" w:rsidP="006349A4">
            <w:pPr>
              <w:pStyle w:val="222"/>
            </w:pPr>
            <w:r w:rsidRPr="00DE2B1E">
              <w:t>11. СЕГМЕНТ "Водные объекты"</w:t>
            </w:r>
          </w:p>
        </w:tc>
        <w:tc>
          <w:tcPr>
            <w:tcW w:w="1276" w:type="dxa"/>
            <w:shd w:val="clear" w:color="auto" w:fill="auto"/>
            <w:noWrap/>
            <w:vAlign w:val="center"/>
          </w:tcPr>
          <w:p w14:paraId="3FE55636" w14:textId="6A139B54" w:rsidR="004B0460" w:rsidRPr="00DE2B1E" w:rsidRDefault="004B0460" w:rsidP="006349A4">
            <w:pPr>
              <w:pStyle w:val="21ff5"/>
              <w:rPr>
                <w:rFonts w:eastAsia="Times New Roman"/>
                <w:lang w:eastAsia="ru-RU"/>
              </w:rPr>
            </w:pPr>
            <w:r w:rsidRPr="00DE2B1E">
              <w:t>530</w:t>
            </w:r>
          </w:p>
        </w:tc>
      </w:tr>
      <w:tr w:rsidR="004B0460" w:rsidRPr="00DE2B1E" w14:paraId="06E9FC37" w14:textId="77777777" w:rsidTr="006349A4">
        <w:trPr>
          <w:trHeight w:val="255"/>
        </w:trPr>
        <w:tc>
          <w:tcPr>
            <w:tcW w:w="1134" w:type="dxa"/>
            <w:shd w:val="clear" w:color="auto" w:fill="auto"/>
            <w:noWrap/>
            <w:vAlign w:val="center"/>
          </w:tcPr>
          <w:p w14:paraId="31FD5976" w14:textId="0D3AC56D" w:rsidR="004B0460" w:rsidRPr="00DE2B1E" w:rsidRDefault="004B0460" w:rsidP="006349A4">
            <w:pPr>
              <w:pStyle w:val="21ff5"/>
              <w:rPr>
                <w:rFonts w:eastAsia="Times New Roman"/>
                <w:lang w:eastAsia="ru-RU"/>
              </w:rPr>
            </w:pPr>
            <w:r w:rsidRPr="00DE2B1E">
              <w:t>11</w:t>
            </w:r>
          </w:p>
        </w:tc>
        <w:tc>
          <w:tcPr>
            <w:tcW w:w="1134" w:type="dxa"/>
            <w:shd w:val="clear" w:color="auto" w:fill="auto"/>
            <w:noWrap/>
            <w:vAlign w:val="center"/>
          </w:tcPr>
          <w:p w14:paraId="5F5DE51F" w14:textId="22B4AD42" w:rsidR="004B0460" w:rsidRPr="00DE2B1E" w:rsidRDefault="004B0460" w:rsidP="006349A4">
            <w:pPr>
              <w:pStyle w:val="21ff5"/>
              <w:rPr>
                <w:rFonts w:eastAsia="Times New Roman"/>
                <w:lang w:eastAsia="ru-RU"/>
              </w:rPr>
            </w:pPr>
            <w:r w:rsidRPr="00DE2B1E">
              <w:t>11:010</w:t>
            </w:r>
          </w:p>
        </w:tc>
        <w:tc>
          <w:tcPr>
            <w:tcW w:w="5812" w:type="dxa"/>
            <w:shd w:val="clear" w:color="auto" w:fill="auto"/>
            <w:noWrap/>
            <w:vAlign w:val="center"/>
          </w:tcPr>
          <w:p w14:paraId="302BCDA0" w14:textId="08677B78" w:rsidR="004B0460" w:rsidRPr="00DE2B1E" w:rsidRDefault="004B0460" w:rsidP="006349A4">
            <w:pPr>
              <w:pStyle w:val="222"/>
            </w:pPr>
            <w:r w:rsidRPr="00DE2B1E">
              <w:t>Общее пользование водными объектами. 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c>
          <w:tcPr>
            <w:tcW w:w="1276" w:type="dxa"/>
            <w:shd w:val="clear" w:color="auto" w:fill="auto"/>
            <w:noWrap/>
            <w:vAlign w:val="center"/>
          </w:tcPr>
          <w:p w14:paraId="1B7C342A" w14:textId="04F870CE" w:rsidR="004B0460" w:rsidRPr="00DE2B1E" w:rsidRDefault="004B0460" w:rsidP="006349A4">
            <w:pPr>
              <w:pStyle w:val="21ff5"/>
              <w:rPr>
                <w:rFonts w:eastAsia="Times New Roman"/>
                <w:lang w:eastAsia="ru-RU"/>
              </w:rPr>
            </w:pPr>
            <w:r w:rsidRPr="00DE2B1E">
              <w:t>225</w:t>
            </w:r>
          </w:p>
        </w:tc>
      </w:tr>
      <w:tr w:rsidR="00581CBC" w:rsidRPr="00DE2B1E" w14:paraId="7E40BE3D" w14:textId="77777777" w:rsidTr="006349A4">
        <w:trPr>
          <w:trHeight w:val="255"/>
        </w:trPr>
        <w:tc>
          <w:tcPr>
            <w:tcW w:w="1134" w:type="dxa"/>
            <w:shd w:val="clear" w:color="auto" w:fill="auto"/>
            <w:noWrap/>
            <w:vAlign w:val="center"/>
          </w:tcPr>
          <w:p w14:paraId="1200E646" w14:textId="3BF78A7D" w:rsidR="00581CBC" w:rsidRPr="00DE2B1E" w:rsidRDefault="00581CBC" w:rsidP="006349A4">
            <w:pPr>
              <w:pStyle w:val="21ff5"/>
            </w:pPr>
            <w:r w:rsidRPr="00DE2B1E">
              <w:t>12</w:t>
            </w:r>
          </w:p>
        </w:tc>
        <w:tc>
          <w:tcPr>
            <w:tcW w:w="1134" w:type="dxa"/>
            <w:shd w:val="clear" w:color="auto" w:fill="auto"/>
            <w:noWrap/>
            <w:vAlign w:val="center"/>
          </w:tcPr>
          <w:p w14:paraId="478EC1E7" w14:textId="2288B561" w:rsidR="00581CBC" w:rsidRPr="00DE2B1E" w:rsidRDefault="00581CBC" w:rsidP="006349A4">
            <w:pPr>
              <w:pStyle w:val="21ff5"/>
            </w:pPr>
            <w:r w:rsidRPr="00DE2B1E">
              <w:t>12:000</w:t>
            </w:r>
          </w:p>
        </w:tc>
        <w:tc>
          <w:tcPr>
            <w:tcW w:w="5812" w:type="dxa"/>
            <w:shd w:val="clear" w:color="auto" w:fill="auto"/>
            <w:noWrap/>
            <w:vAlign w:val="center"/>
          </w:tcPr>
          <w:p w14:paraId="4AB196C8" w14:textId="71A30727" w:rsidR="00581CBC" w:rsidRPr="00DE2B1E" w:rsidRDefault="00581CBC" w:rsidP="006349A4">
            <w:pPr>
              <w:pStyle w:val="222"/>
            </w:pPr>
            <w:r w:rsidRPr="00DE2B1E">
              <w:t>12. СЕГМЕНТ "Специальное, ритуальное использование, запас"</w:t>
            </w:r>
          </w:p>
        </w:tc>
        <w:tc>
          <w:tcPr>
            <w:tcW w:w="1276" w:type="dxa"/>
            <w:shd w:val="clear" w:color="auto" w:fill="auto"/>
            <w:noWrap/>
            <w:vAlign w:val="center"/>
          </w:tcPr>
          <w:p w14:paraId="19F244A9" w14:textId="165656DC" w:rsidR="00581CBC" w:rsidRPr="00DE2B1E" w:rsidRDefault="00581CBC" w:rsidP="006349A4">
            <w:pPr>
              <w:pStyle w:val="21ff5"/>
            </w:pPr>
            <w:r w:rsidRPr="00DE2B1E">
              <w:t>18</w:t>
            </w:r>
          </w:p>
        </w:tc>
      </w:tr>
      <w:tr w:rsidR="004B0460" w:rsidRPr="00DE2B1E" w14:paraId="05FDC93F" w14:textId="77777777" w:rsidTr="006349A4">
        <w:trPr>
          <w:trHeight w:val="255"/>
        </w:trPr>
        <w:tc>
          <w:tcPr>
            <w:tcW w:w="1134" w:type="dxa"/>
            <w:shd w:val="clear" w:color="auto" w:fill="auto"/>
            <w:noWrap/>
            <w:vAlign w:val="center"/>
          </w:tcPr>
          <w:p w14:paraId="597D6BFF" w14:textId="4A0C49E1"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3BA5014F" w14:textId="547B1BAC" w:rsidR="004B0460" w:rsidRPr="00DE2B1E" w:rsidRDefault="004B0460" w:rsidP="006349A4">
            <w:pPr>
              <w:pStyle w:val="21ff5"/>
              <w:rPr>
                <w:rFonts w:eastAsia="Times New Roman"/>
                <w:lang w:eastAsia="ru-RU"/>
              </w:rPr>
            </w:pPr>
            <w:r w:rsidRPr="00DE2B1E">
              <w:t>08:011</w:t>
            </w:r>
          </w:p>
        </w:tc>
        <w:tc>
          <w:tcPr>
            <w:tcW w:w="5812" w:type="dxa"/>
            <w:shd w:val="clear" w:color="auto" w:fill="auto"/>
            <w:noWrap/>
            <w:vAlign w:val="center"/>
          </w:tcPr>
          <w:p w14:paraId="44300E36" w14:textId="588D1E5A" w:rsidR="004B0460" w:rsidRPr="00DE2B1E" w:rsidRDefault="004B0460" w:rsidP="006349A4">
            <w:pPr>
              <w:pStyle w:val="222"/>
            </w:pPr>
            <w:r w:rsidRPr="00DE2B1E">
              <w:t xml:space="preserve">Обеспечение вооруженных сил.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DE2B1E">
              <w:t>вооружений</w:t>
            </w:r>
            <w:proofErr w:type="gramEnd"/>
            <w:r w:rsidRPr="00DE2B1E">
              <w:t xml:space="preserve"> или боеприпасов</w:t>
            </w:r>
          </w:p>
        </w:tc>
        <w:tc>
          <w:tcPr>
            <w:tcW w:w="1276" w:type="dxa"/>
            <w:shd w:val="clear" w:color="auto" w:fill="auto"/>
            <w:noWrap/>
            <w:vAlign w:val="center"/>
          </w:tcPr>
          <w:p w14:paraId="029E17A5" w14:textId="1144ABA5" w:rsidR="004B0460" w:rsidRPr="00DE2B1E" w:rsidRDefault="004B0460" w:rsidP="006349A4">
            <w:pPr>
              <w:pStyle w:val="21ff5"/>
              <w:rPr>
                <w:rFonts w:eastAsia="Times New Roman"/>
                <w:lang w:eastAsia="ru-RU"/>
              </w:rPr>
            </w:pPr>
            <w:r w:rsidRPr="00DE2B1E">
              <w:t>12</w:t>
            </w:r>
          </w:p>
        </w:tc>
      </w:tr>
      <w:tr w:rsidR="004B0460" w:rsidRPr="00DE2B1E" w14:paraId="55FAA613" w14:textId="77777777" w:rsidTr="006349A4">
        <w:trPr>
          <w:trHeight w:val="255"/>
        </w:trPr>
        <w:tc>
          <w:tcPr>
            <w:tcW w:w="1134" w:type="dxa"/>
            <w:shd w:val="clear" w:color="auto" w:fill="auto"/>
            <w:noWrap/>
            <w:vAlign w:val="center"/>
          </w:tcPr>
          <w:p w14:paraId="460BA9E2" w14:textId="322AA252"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48810BDB" w14:textId="28A1E1C2" w:rsidR="004B0460" w:rsidRPr="00DE2B1E" w:rsidRDefault="004B0460" w:rsidP="006349A4">
            <w:pPr>
              <w:pStyle w:val="21ff5"/>
              <w:rPr>
                <w:rFonts w:eastAsia="Times New Roman"/>
                <w:lang w:eastAsia="ru-RU"/>
              </w:rPr>
            </w:pPr>
            <w:r w:rsidRPr="00DE2B1E">
              <w:t>12:010</w:t>
            </w:r>
          </w:p>
        </w:tc>
        <w:tc>
          <w:tcPr>
            <w:tcW w:w="5812" w:type="dxa"/>
            <w:shd w:val="clear" w:color="auto" w:fill="auto"/>
            <w:noWrap/>
            <w:vAlign w:val="center"/>
          </w:tcPr>
          <w:p w14:paraId="19B0B8B6" w14:textId="38D245D4" w:rsidR="004B0460" w:rsidRPr="00DE2B1E" w:rsidRDefault="004B0460" w:rsidP="006349A4">
            <w:pPr>
              <w:pStyle w:val="222"/>
            </w:pPr>
            <w:r w:rsidRPr="00DE2B1E">
              <w:t>Ритуальная деятельность. Размещение кладбищ, крематориев и мест захоронения, культовых сооружений</w:t>
            </w:r>
          </w:p>
        </w:tc>
        <w:tc>
          <w:tcPr>
            <w:tcW w:w="1276" w:type="dxa"/>
            <w:shd w:val="clear" w:color="auto" w:fill="auto"/>
            <w:noWrap/>
            <w:vAlign w:val="center"/>
          </w:tcPr>
          <w:p w14:paraId="2BAAE407" w14:textId="7711ADF4" w:rsidR="004B0460" w:rsidRPr="00DE2B1E" w:rsidRDefault="004B0460" w:rsidP="006349A4">
            <w:pPr>
              <w:pStyle w:val="21ff5"/>
              <w:rPr>
                <w:rFonts w:eastAsia="Times New Roman"/>
                <w:lang w:eastAsia="ru-RU"/>
              </w:rPr>
            </w:pPr>
            <w:r w:rsidRPr="00DE2B1E">
              <w:t>1921</w:t>
            </w:r>
          </w:p>
        </w:tc>
      </w:tr>
      <w:tr w:rsidR="004B0460" w:rsidRPr="00DE2B1E" w14:paraId="03B5A617" w14:textId="77777777" w:rsidTr="006349A4">
        <w:trPr>
          <w:trHeight w:val="255"/>
        </w:trPr>
        <w:tc>
          <w:tcPr>
            <w:tcW w:w="1134" w:type="dxa"/>
            <w:shd w:val="clear" w:color="auto" w:fill="auto"/>
            <w:noWrap/>
            <w:vAlign w:val="center"/>
          </w:tcPr>
          <w:p w14:paraId="0BC21653" w14:textId="7C4B6C50"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2FDF2573" w14:textId="748730DF" w:rsidR="004B0460" w:rsidRPr="00DE2B1E" w:rsidRDefault="004B0460" w:rsidP="006349A4">
            <w:pPr>
              <w:pStyle w:val="21ff5"/>
              <w:rPr>
                <w:rFonts w:eastAsia="Times New Roman"/>
                <w:lang w:eastAsia="ru-RU"/>
              </w:rPr>
            </w:pPr>
            <w:r w:rsidRPr="00DE2B1E">
              <w:t>12:020</w:t>
            </w:r>
          </w:p>
        </w:tc>
        <w:tc>
          <w:tcPr>
            <w:tcW w:w="5812" w:type="dxa"/>
            <w:shd w:val="clear" w:color="auto" w:fill="auto"/>
            <w:noWrap/>
            <w:vAlign w:val="center"/>
          </w:tcPr>
          <w:p w14:paraId="1EAC8891" w14:textId="75CD9567" w:rsidR="004B0460" w:rsidRPr="00DE2B1E" w:rsidRDefault="004B0460" w:rsidP="006349A4">
            <w:pPr>
              <w:pStyle w:val="222"/>
            </w:pPr>
            <w:r w:rsidRPr="00DE2B1E">
              <w:t>Специальная деятельность.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w:t>
            </w:r>
          </w:p>
        </w:tc>
        <w:tc>
          <w:tcPr>
            <w:tcW w:w="1276" w:type="dxa"/>
            <w:shd w:val="clear" w:color="auto" w:fill="auto"/>
            <w:noWrap/>
            <w:vAlign w:val="center"/>
          </w:tcPr>
          <w:p w14:paraId="5BFFE9B5" w14:textId="78384374" w:rsidR="004B0460" w:rsidRPr="00DE2B1E" w:rsidRDefault="004B0460" w:rsidP="006349A4">
            <w:pPr>
              <w:pStyle w:val="21ff5"/>
              <w:rPr>
                <w:rFonts w:eastAsia="Times New Roman"/>
                <w:lang w:eastAsia="ru-RU"/>
              </w:rPr>
            </w:pPr>
            <w:r w:rsidRPr="00DE2B1E">
              <w:t>137</w:t>
            </w:r>
          </w:p>
        </w:tc>
      </w:tr>
      <w:tr w:rsidR="004B0460" w:rsidRPr="00DE2B1E" w14:paraId="58398A71" w14:textId="77777777" w:rsidTr="006349A4">
        <w:trPr>
          <w:trHeight w:val="255"/>
        </w:trPr>
        <w:tc>
          <w:tcPr>
            <w:tcW w:w="1134" w:type="dxa"/>
            <w:shd w:val="clear" w:color="auto" w:fill="auto"/>
            <w:noWrap/>
            <w:vAlign w:val="center"/>
          </w:tcPr>
          <w:p w14:paraId="6AB171F5" w14:textId="2180ACFC"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346DA749" w14:textId="6078F784" w:rsidR="004B0460" w:rsidRPr="00DE2B1E" w:rsidRDefault="004B0460" w:rsidP="006349A4">
            <w:pPr>
              <w:pStyle w:val="21ff5"/>
              <w:rPr>
                <w:rFonts w:eastAsia="Times New Roman"/>
                <w:lang w:eastAsia="ru-RU"/>
              </w:rPr>
            </w:pPr>
            <w:r w:rsidRPr="00DE2B1E">
              <w:t>12:021</w:t>
            </w:r>
          </w:p>
        </w:tc>
        <w:tc>
          <w:tcPr>
            <w:tcW w:w="5812" w:type="dxa"/>
            <w:shd w:val="clear" w:color="auto" w:fill="auto"/>
            <w:noWrap/>
            <w:vAlign w:val="center"/>
          </w:tcPr>
          <w:p w14:paraId="6DB768D8" w14:textId="6AE983E1" w:rsidR="004B0460" w:rsidRPr="00DE2B1E" w:rsidRDefault="004B0460" w:rsidP="006349A4">
            <w:pPr>
              <w:pStyle w:val="222"/>
            </w:pPr>
            <w:r w:rsidRPr="00DE2B1E">
              <w:t>Специальная деятельность. Размещение объектов размещения отходов, захоронения, хранения, обезвреживания отходов (скотомогильников, мусоросжигательных и мусороперерабатывающих заводов), объектов по сортировке бытового мусора и отходов, мест сбора вещей для их вторичной переработки</w:t>
            </w:r>
          </w:p>
        </w:tc>
        <w:tc>
          <w:tcPr>
            <w:tcW w:w="1276" w:type="dxa"/>
            <w:shd w:val="clear" w:color="auto" w:fill="auto"/>
            <w:noWrap/>
            <w:vAlign w:val="center"/>
          </w:tcPr>
          <w:p w14:paraId="303E11B1" w14:textId="28319C07" w:rsidR="004B0460" w:rsidRPr="00DE2B1E" w:rsidRDefault="004B0460" w:rsidP="006349A4">
            <w:pPr>
              <w:pStyle w:val="21ff5"/>
              <w:rPr>
                <w:rFonts w:eastAsia="Times New Roman"/>
                <w:lang w:eastAsia="ru-RU"/>
              </w:rPr>
            </w:pPr>
            <w:r w:rsidRPr="00DE2B1E">
              <w:t>162</w:t>
            </w:r>
          </w:p>
        </w:tc>
      </w:tr>
      <w:tr w:rsidR="004B0460" w:rsidRPr="00DE2B1E" w14:paraId="3260A6B4" w14:textId="77777777" w:rsidTr="006349A4">
        <w:trPr>
          <w:trHeight w:val="255"/>
        </w:trPr>
        <w:tc>
          <w:tcPr>
            <w:tcW w:w="1134" w:type="dxa"/>
            <w:shd w:val="clear" w:color="auto" w:fill="auto"/>
            <w:noWrap/>
            <w:vAlign w:val="center"/>
          </w:tcPr>
          <w:p w14:paraId="3280F468" w14:textId="123B76E3"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182D0E14" w14:textId="0E4C9ABD" w:rsidR="004B0460" w:rsidRPr="00DE2B1E" w:rsidRDefault="004B0460" w:rsidP="006349A4">
            <w:pPr>
              <w:pStyle w:val="21ff5"/>
              <w:rPr>
                <w:rFonts w:eastAsia="Times New Roman"/>
                <w:lang w:eastAsia="ru-RU"/>
              </w:rPr>
            </w:pPr>
            <w:r w:rsidRPr="00DE2B1E">
              <w:t>12:030</w:t>
            </w:r>
          </w:p>
        </w:tc>
        <w:tc>
          <w:tcPr>
            <w:tcW w:w="5812" w:type="dxa"/>
            <w:shd w:val="clear" w:color="auto" w:fill="auto"/>
            <w:noWrap/>
            <w:vAlign w:val="center"/>
          </w:tcPr>
          <w:p w14:paraId="1381D602" w14:textId="1B754B7F" w:rsidR="004B0460" w:rsidRPr="00DE2B1E" w:rsidRDefault="004B0460" w:rsidP="006349A4">
            <w:pPr>
              <w:pStyle w:val="222"/>
            </w:pPr>
            <w:r w:rsidRPr="00DE2B1E">
              <w:t>Запас. Отсутствие хозяйственной деятельности</w:t>
            </w:r>
          </w:p>
        </w:tc>
        <w:tc>
          <w:tcPr>
            <w:tcW w:w="1276" w:type="dxa"/>
            <w:shd w:val="clear" w:color="auto" w:fill="auto"/>
            <w:noWrap/>
            <w:vAlign w:val="center"/>
          </w:tcPr>
          <w:p w14:paraId="76FBBBCD" w14:textId="4012AD19" w:rsidR="004B0460" w:rsidRPr="00DE2B1E" w:rsidRDefault="004B0460" w:rsidP="006349A4">
            <w:pPr>
              <w:pStyle w:val="21ff5"/>
              <w:rPr>
                <w:rFonts w:eastAsia="Times New Roman"/>
                <w:lang w:eastAsia="ru-RU"/>
              </w:rPr>
            </w:pPr>
            <w:r w:rsidRPr="00DE2B1E">
              <w:t>255</w:t>
            </w:r>
          </w:p>
        </w:tc>
      </w:tr>
      <w:tr w:rsidR="00581CBC" w:rsidRPr="00DE2B1E" w14:paraId="4CCCB273" w14:textId="77777777" w:rsidTr="006349A4">
        <w:trPr>
          <w:trHeight w:val="255"/>
        </w:trPr>
        <w:tc>
          <w:tcPr>
            <w:tcW w:w="1134" w:type="dxa"/>
            <w:shd w:val="clear" w:color="auto" w:fill="auto"/>
            <w:noWrap/>
            <w:vAlign w:val="center"/>
          </w:tcPr>
          <w:p w14:paraId="6B2C1293" w14:textId="2857A2AA" w:rsidR="00581CBC" w:rsidRPr="00DE2B1E" w:rsidRDefault="00581CBC" w:rsidP="006349A4">
            <w:pPr>
              <w:pStyle w:val="21ff5"/>
            </w:pPr>
            <w:r w:rsidRPr="00DE2B1E">
              <w:t>13</w:t>
            </w:r>
          </w:p>
        </w:tc>
        <w:tc>
          <w:tcPr>
            <w:tcW w:w="1134" w:type="dxa"/>
            <w:shd w:val="clear" w:color="auto" w:fill="auto"/>
            <w:noWrap/>
            <w:vAlign w:val="center"/>
          </w:tcPr>
          <w:p w14:paraId="14D192BB" w14:textId="450815D8" w:rsidR="00581CBC" w:rsidRPr="00DE2B1E" w:rsidRDefault="00581CBC" w:rsidP="006349A4">
            <w:pPr>
              <w:pStyle w:val="21ff5"/>
            </w:pPr>
            <w:r w:rsidRPr="00DE2B1E">
              <w:t>13:000</w:t>
            </w:r>
          </w:p>
        </w:tc>
        <w:tc>
          <w:tcPr>
            <w:tcW w:w="5812" w:type="dxa"/>
            <w:shd w:val="clear" w:color="auto" w:fill="auto"/>
            <w:noWrap/>
            <w:vAlign w:val="center"/>
          </w:tcPr>
          <w:p w14:paraId="46F6D731" w14:textId="623AE140" w:rsidR="00581CBC" w:rsidRPr="00DE2B1E" w:rsidRDefault="00581CBC" w:rsidP="006349A4">
            <w:pPr>
              <w:pStyle w:val="222"/>
            </w:pPr>
            <w:r w:rsidRPr="00DE2B1E">
              <w:t>13. СЕГМЕНТ "Садоводство и огородничество, малоэтажная жилая застройка"</w:t>
            </w:r>
          </w:p>
        </w:tc>
        <w:tc>
          <w:tcPr>
            <w:tcW w:w="1276" w:type="dxa"/>
            <w:shd w:val="clear" w:color="auto" w:fill="auto"/>
            <w:noWrap/>
            <w:vAlign w:val="center"/>
          </w:tcPr>
          <w:p w14:paraId="06AA42AE" w14:textId="07E02FAB" w:rsidR="00581CBC" w:rsidRPr="00DE2B1E" w:rsidRDefault="00581CBC" w:rsidP="006349A4">
            <w:pPr>
              <w:pStyle w:val="21ff5"/>
            </w:pPr>
            <w:r w:rsidRPr="00DE2B1E">
              <w:t>811</w:t>
            </w:r>
          </w:p>
        </w:tc>
      </w:tr>
      <w:tr w:rsidR="004B0460" w:rsidRPr="00DE2B1E" w14:paraId="40A0851F" w14:textId="77777777" w:rsidTr="006349A4">
        <w:trPr>
          <w:trHeight w:val="255"/>
        </w:trPr>
        <w:tc>
          <w:tcPr>
            <w:tcW w:w="1134" w:type="dxa"/>
            <w:shd w:val="clear" w:color="auto" w:fill="auto"/>
            <w:noWrap/>
            <w:vAlign w:val="center"/>
          </w:tcPr>
          <w:p w14:paraId="40E80B5A" w14:textId="27877E49"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21084BDF" w14:textId="14048712" w:rsidR="004B0460" w:rsidRPr="00DE2B1E" w:rsidRDefault="004B0460" w:rsidP="006349A4">
            <w:pPr>
              <w:pStyle w:val="21ff5"/>
              <w:rPr>
                <w:rFonts w:eastAsia="Times New Roman"/>
                <w:lang w:eastAsia="ru-RU"/>
              </w:rPr>
            </w:pPr>
            <w:r w:rsidRPr="00DE2B1E">
              <w:t>02:010</w:t>
            </w:r>
          </w:p>
        </w:tc>
        <w:tc>
          <w:tcPr>
            <w:tcW w:w="5812" w:type="dxa"/>
            <w:shd w:val="clear" w:color="auto" w:fill="auto"/>
            <w:noWrap/>
            <w:vAlign w:val="center"/>
          </w:tcPr>
          <w:p w14:paraId="56536B20" w14:textId="0CBE7B22" w:rsidR="004B0460" w:rsidRPr="00DE2B1E" w:rsidRDefault="004B0460" w:rsidP="006349A4">
            <w:pPr>
              <w:pStyle w:val="222"/>
            </w:pPr>
            <w:r w:rsidRPr="00DE2B1E">
              <w:t>Индивидуальное жилищное строительство в целом</w:t>
            </w:r>
          </w:p>
        </w:tc>
        <w:tc>
          <w:tcPr>
            <w:tcW w:w="1276" w:type="dxa"/>
            <w:shd w:val="clear" w:color="auto" w:fill="auto"/>
            <w:noWrap/>
            <w:vAlign w:val="center"/>
          </w:tcPr>
          <w:p w14:paraId="59417E8B" w14:textId="028686AC" w:rsidR="004B0460" w:rsidRPr="00DE2B1E" w:rsidRDefault="004B0460" w:rsidP="006349A4">
            <w:pPr>
              <w:pStyle w:val="21ff5"/>
              <w:rPr>
                <w:rFonts w:eastAsia="Times New Roman"/>
                <w:lang w:eastAsia="ru-RU"/>
              </w:rPr>
            </w:pPr>
            <w:r w:rsidRPr="00DE2B1E">
              <w:t>791164</w:t>
            </w:r>
          </w:p>
        </w:tc>
      </w:tr>
      <w:tr w:rsidR="004B0460" w:rsidRPr="00DE2B1E" w14:paraId="49456721" w14:textId="77777777" w:rsidTr="006349A4">
        <w:trPr>
          <w:trHeight w:val="255"/>
        </w:trPr>
        <w:tc>
          <w:tcPr>
            <w:tcW w:w="1134" w:type="dxa"/>
            <w:shd w:val="clear" w:color="auto" w:fill="auto"/>
            <w:noWrap/>
            <w:vAlign w:val="center"/>
          </w:tcPr>
          <w:p w14:paraId="691FBBF1" w14:textId="7DE91440"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017A09E9" w14:textId="71BADC0D" w:rsidR="004B0460" w:rsidRPr="00DE2B1E" w:rsidRDefault="004B0460" w:rsidP="006349A4">
            <w:pPr>
              <w:pStyle w:val="21ff5"/>
              <w:rPr>
                <w:rFonts w:eastAsia="Times New Roman"/>
                <w:lang w:eastAsia="ru-RU"/>
              </w:rPr>
            </w:pPr>
            <w:r w:rsidRPr="00DE2B1E">
              <w:t>02:010/1</w:t>
            </w:r>
          </w:p>
        </w:tc>
        <w:tc>
          <w:tcPr>
            <w:tcW w:w="5812" w:type="dxa"/>
            <w:shd w:val="clear" w:color="auto" w:fill="auto"/>
            <w:noWrap/>
            <w:vAlign w:val="center"/>
          </w:tcPr>
          <w:p w14:paraId="41DADEB3" w14:textId="2898D8C8" w:rsidR="004B0460" w:rsidRPr="00DE2B1E" w:rsidRDefault="004B0460" w:rsidP="006349A4">
            <w:pPr>
              <w:pStyle w:val="222"/>
            </w:pPr>
            <w:r w:rsidRPr="00DE2B1E">
              <w:t>Индивидуальное жилищное строительство в целом</w:t>
            </w:r>
          </w:p>
        </w:tc>
        <w:tc>
          <w:tcPr>
            <w:tcW w:w="1276" w:type="dxa"/>
            <w:shd w:val="clear" w:color="auto" w:fill="auto"/>
            <w:noWrap/>
            <w:vAlign w:val="center"/>
          </w:tcPr>
          <w:p w14:paraId="049E5592" w14:textId="0AC14674" w:rsidR="004B0460" w:rsidRPr="00DE2B1E" w:rsidRDefault="004B0460" w:rsidP="006349A4">
            <w:pPr>
              <w:pStyle w:val="21ff5"/>
              <w:rPr>
                <w:rFonts w:eastAsia="Times New Roman"/>
                <w:lang w:eastAsia="ru-RU"/>
              </w:rPr>
            </w:pPr>
            <w:r w:rsidRPr="00DE2B1E">
              <w:t>12876</w:t>
            </w:r>
          </w:p>
        </w:tc>
      </w:tr>
      <w:tr w:rsidR="004B0460" w:rsidRPr="00DE2B1E" w14:paraId="4BFC822C" w14:textId="77777777" w:rsidTr="006349A4">
        <w:trPr>
          <w:trHeight w:val="255"/>
        </w:trPr>
        <w:tc>
          <w:tcPr>
            <w:tcW w:w="1134" w:type="dxa"/>
            <w:shd w:val="clear" w:color="auto" w:fill="auto"/>
            <w:noWrap/>
            <w:vAlign w:val="center"/>
          </w:tcPr>
          <w:p w14:paraId="06923376" w14:textId="33B882CB"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31CCDA82" w14:textId="487E777E" w:rsidR="004B0460" w:rsidRPr="00DE2B1E" w:rsidRDefault="004B0460" w:rsidP="006349A4">
            <w:pPr>
              <w:pStyle w:val="21ff5"/>
              <w:rPr>
                <w:rFonts w:eastAsia="Times New Roman"/>
                <w:lang w:eastAsia="ru-RU"/>
              </w:rPr>
            </w:pPr>
            <w:r w:rsidRPr="00DE2B1E">
              <w:t>02:013</w:t>
            </w:r>
          </w:p>
        </w:tc>
        <w:tc>
          <w:tcPr>
            <w:tcW w:w="5812" w:type="dxa"/>
            <w:shd w:val="clear" w:color="auto" w:fill="auto"/>
            <w:noWrap/>
            <w:vAlign w:val="center"/>
          </w:tcPr>
          <w:p w14:paraId="1AE78040" w14:textId="36BAFD22" w:rsidR="004B0460" w:rsidRPr="00DE2B1E" w:rsidRDefault="004B0460" w:rsidP="006349A4">
            <w:pPr>
              <w:pStyle w:val="222"/>
            </w:pPr>
            <w:r w:rsidRPr="00DE2B1E">
              <w:t>Малоэтажная многоквартирная жилая застройка в целом</w:t>
            </w:r>
          </w:p>
        </w:tc>
        <w:tc>
          <w:tcPr>
            <w:tcW w:w="1276" w:type="dxa"/>
            <w:shd w:val="clear" w:color="auto" w:fill="auto"/>
            <w:noWrap/>
            <w:vAlign w:val="center"/>
          </w:tcPr>
          <w:p w14:paraId="3E2FD49E" w14:textId="3E8DCB75" w:rsidR="004B0460" w:rsidRPr="00DE2B1E" w:rsidRDefault="004B0460" w:rsidP="006349A4">
            <w:pPr>
              <w:pStyle w:val="21ff5"/>
              <w:rPr>
                <w:rFonts w:eastAsia="Times New Roman"/>
                <w:lang w:eastAsia="ru-RU"/>
              </w:rPr>
            </w:pPr>
            <w:r w:rsidRPr="00DE2B1E">
              <w:t>15118</w:t>
            </w:r>
          </w:p>
        </w:tc>
      </w:tr>
      <w:tr w:rsidR="004B0460" w:rsidRPr="00DE2B1E" w14:paraId="148A08CD" w14:textId="77777777" w:rsidTr="006349A4">
        <w:trPr>
          <w:trHeight w:val="255"/>
        </w:trPr>
        <w:tc>
          <w:tcPr>
            <w:tcW w:w="1134" w:type="dxa"/>
            <w:shd w:val="clear" w:color="auto" w:fill="auto"/>
            <w:noWrap/>
            <w:vAlign w:val="center"/>
          </w:tcPr>
          <w:p w14:paraId="311AA47B" w14:textId="60C313A1"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6624DBFF" w14:textId="36D4F64F" w:rsidR="004B0460" w:rsidRPr="00DE2B1E" w:rsidRDefault="004B0460" w:rsidP="006349A4">
            <w:pPr>
              <w:pStyle w:val="21ff5"/>
              <w:rPr>
                <w:rFonts w:eastAsia="Times New Roman"/>
                <w:lang w:eastAsia="ru-RU"/>
              </w:rPr>
            </w:pPr>
            <w:r w:rsidRPr="00DE2B1E">
              <w:t>02:013/1</w:t>
            </w:r>
          </w:p>
        </w:tc>
        <w:tc>
          <w:tcPr>
            <w:tcW w:w="5812" w:type="dxa"/>
            <w:shd w:val="clear" w:color="auto" w:fill="auto"/>
            <w:noWrap/>
            <w:vAlign w:val="center"/>
          </w:tcPr>
          <w:p w14:paraId="2F18B342" w14:textId="22FA00FA" w:rsidR="004B0460" w:rsidRPr="00DE2B1E" w:rsidRDefault="004B0460" w:rsidP="006349A4">
            <w:pPr>
              <w:pStyle w:val="222"/>
            </w:pPr>
            <w:r w:rsidRPr="00DE2B1E">
              <w:t>Малоэтажная многоквартирная жилая застройка в целом</w:t>
            </w:r>
          </w:p>
        </w:tc>
        <w:tc>
          <w:tcPr>
            <w:tcW w:w="1276" w:type="dxa"/>
            <w:shd w:val="clear" w:color="auto" w:fill="auto"/>
            <w:noWrap/>
            <w:vAlign w:val="center"/>
          </w:tcPr>
          <w:p w14:paraId="61A1BAD9" w14:textId="6C044D36" w:rsidR="004B0460" w:rsidRPr="00DE2B1E" w:rsidRDefault="004B0460" w:rsidP="006349A4">
            <w:pPr>
              <w:pStyle w:val="21ff5"/>
              <w:rPr>
                <w:rFonts w:eastAsia="Times New Roman"/>
                <w:lang w:eastAsia="ru-RU"/>
              </w:rPr>
            </w:pPr>
            <w:r w:rsidRPr="00DE2B1E">
              <w:t>248</w:t>
            </w:r>
          </w:p>
        </w:tc>
      </w:tr>
      <w:tr w:rsidR="004B0460" w:rsidRPr="00DE2B1E" w14:paraId="7F5BFBDA" w14:textId="77777777" w:rsidTr="006349A4">
        <w:trPr>
          <w:trHeight w:val="255"/>
        </w:trPr>
        <w:tc>
          <w:tcPr>
            <w:tcW w:w="1134" w:type="dxa"/>
            <w:shd w:val="clear" w:color="auto" w:fill="auto"/>
            <w:noWrap/>
            <w:vAlign w:val="center"/>
          </w:tcPr>
          <w:p w14:paraId="0E805E84" w14:textId="7C12FB03"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6DB6B0B6" w14:textId="7F349F97" w:rsidR="004B0460" w:rsidRPr="00DE2B1E" w:rsidRDefault="004B0460" w:rsidP="006349A4">
            <w:pPr>
              <w:pStyle w:val="21ff5"/>
              <w:rPr>
                <w:rFonts w:eastAsia="Times New Roman"/>
                <w:lang w:eastAsia="ru-RU"/>
              </w:rPr>
            </w:pPr>
            <w:r w:rsidRPr="00DE2B1E">
              <w:t>02:020</w:t>
            </w:r>
          </w:p>
        </w:tc>
        <w:tc>
          <w:tcPr>
            <w:tcW w:w="5812" w:type="dxa"/>
            <w:shd w:val="clear" w:color="auto" w:fill="auto"/>
            <w:noWrap/>
            <w:vAlign w:val="center"/>
          </w:tcPr>
          <w:p w14:paraId="14A63041" w14:textId="20DB6DA7" w:rsidR="004B0460" w:rsidRPr="00DE2B1E" w:rsidRDefault="004B0460" w:rsidP="006349A4">
            <w:pPr>
              <w:pStyle w:val="222"/>
            </w:pPr>
            <w:r w:rsidRPr="00DE2B1E">
              <w:t>Ведение личного подсобного хозяйства с правом застройки в целом</w:t>
            </w:r>
          </w:p>
        </w:tc>
        <w:tc>
          <w:tcPr>
            <w:tcW w:w="1276" w:type="dxa"/>
            <w:shd w:val="clear" w:color="auto" w:fill="auto"/>
            <w:noWrap/>
            <w:vAlign w:val="center"/>
          </w:tcPr>
          <w:p w14:paraId="4695E416" w14:textId="1D0A54A5" w:rsidR="004B0460" w:rsidRPr="00DE2B1E" w:rsidRDefault="004B0460" w:rsidP="006349A4">
            <w:pPr>
              <w:pStyle w:val="21ff5"/>
              <w:rPr>
                <w:rFonts w:eastAsia="Times New Roman"/>
                <w:lang w:eastAsia="ru-RU"/>
              </w:rPr>
            </w:pPr>
            <w:r w:rsidRPr="00DE2B1E">
              <w:t>815363</w:t>
            </w:r>
          </w:p>
        </w:tc>
      </w:tr>
      <w:tr w:rsidR="004B0460" w:rsidRPr="00DE2B1E" w14:paraId="5AD609F2" w14:textId="77777777" w:rsidTr="006349A4">
        <w:trPr>
          <w:trHeight w:val="255"/>
        </w:trPr>
        <w:tc>
          <w:tcPr>
            <w:tcW w:w="1134" w:type="dxa"/>
            <w:shd w:val="clear" w:color="auto" w:fill="auto"/>
            <w:noWrap/>
            <w:vAlign w:val="center"/>
          </w:tcPr>
          <w:p w14:paraId="06D9CE90" w14:textId="305E0187"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6CD6213C" w14:textId="216D6BBD" w:rsidR="004B0460" w:rsidRPr="00DE2B1E" w:rsidRDefault="004B0460" w:rsidP="006349A4">
            <w:pPr>
              <w:pStyle w:val="21ff5"/>
              <w:rPr>
                <w:rFonts w:eastAsia="Times New Roman"/>
                <w:lang w:eastAsia="ru-RU"/>
              </w:rPr>
            </w:pPr>
            <w:r w:rsidRPr="00DE2B1E">
              <w:t>02:020/1</w:t>
            </w:r>
          </w:p>
        </w:tc>
        <w:tc>
          <w:tcPr>
            <w:tcW w:w="5812" w:type="dxa"/>
            <w:shd w:val="clear" w:color="auto" w:fill="auto"/>
            <w:noWrap/>
            <w:vAlign w:val="center"/>
          </w:tcPr>
          <w:p w14:paraId="6DC5DA1A" w14:textId="7DCB0760" w:rsidR="004B0460" w:rsidRPr="00DE2B1E" w:rsidRDefault="004B0460" w:rsidP="006349A4">
            <w:pPr>
              <w:pStyle w:val="222"/>
            </w:pPr>
            <w:r w:rsidRPr="00DE2B1E">
              <w:t>Ведение личного подсобного хозяйства с правом застройки в целом</w:t>
            </w:r>
          </w:p>
        </w:tc>
        <w:tc>
          <w:tcPr>
            <w:tcW w:w="1276" w:type="dxa"/>
            <w:shd w:val="clear" w:color="auto" w:fill="auto"/>
            <w:noWrap/>
            <w:vAlign w:val="center"/>
          </w:tcPr>
          <w:p w14:paraId="5A4D1972" w14:textId="70E6E648" w:rsidR="004B0460" w:rsidRPr="00DE2B1E" w:rsidRDefault="004B0460" w:rsidP="006349A4">
            <w:pPr>
              <w:pStyle w:val="21ff5"/>
              <w:rPr>
                <w:rFonts w:eastAsia="Times New Roman"/>
                <w:lang w:eastAsia="ru-RU"/>
              </w:rPr>
            </w:pPr>
            <w:r w:rsidRPr="00DE2B1E">
              <w:t>2777</w:t>
            </w:r>
          </w:p>
        </w:tc>
      </w:tr>
      <w:tr w:rsidR="004B0460" w:rsidRPr="00DE2B1E" w14:paraId="04277E13" w14:textId="77777777" w:rsidTr="006349A4">
        <w:trPr>
          <w:trHeight w:val="255"/>
        </w:trPr>
        <w:tc>
          <w:tcPr>
            <w:tcW w:w="1134" w:type="dxa"/>
            <w:shd w:val="clear" w:color="auto" w:fill="auto"/>
            <w:noWrap/>
            <w:vAlign w:val="center"/>
          </w:tcPr>
          <w:p w14:paraId="60487974" w14:textId="651D5476"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57685099" w14:textId="313E19E5" w:rsidR="004B0460" w:rsidRPr="00DE2B1E" w:rsidRDefault="004B0460" w:rsidP="006349A4">
            <w:pPr>
              <w:pStyle w:val="21ff5"/>
              <w:rPr>
                <w:rFonts w:eastAsia="Times New Roman"/>
                <w:lang w:eastAsia="ru-RU"/>
              </w:rPr>
            </w:pPr>
            <w:r w:rsidRPr="00DE2B1E">
              <w:t>02:030</w:t>
            </w:r>
          </w:p>
        </w:tc>
        <w:tc>
          <w:tcPr>
            <w:tcW w:w="5812" w:type="dxa"/>
            <w:shd w:val="clear" w:color="auto" w:fill="auto"/>
            <w:noWrap/>
            <w:vAlign w:val="center"/>
          </w:tcPr>
          <w:p w14:paraId="57E8E847" w14:textId="367436AA" w:rsidR="004B0460" w:rsidRPr="00DE2B1E" w:rsidRDefault="004B0460" w:rsidP="006349A4">
            <w:pPr>
              <w:pStyle w:val="222"/>
            </w:pPr>
            <w:r w:rsidRPr="00DE2B1E">
              <w:t>Блокированная жилая застройка в целом</w:t>
            </w:r>
          </w:p>
        </w:tc>
        <w:tc>
          <w:tcPr>
            <w:tcW w:w="1276" w:type="dxa"/>
            <w:shd w:val="clear" w:color="auto" w:fill="auto"/>
            <w:noWrap/>
            <w:vAlign w:val="center"/>
          </w:tcPr>
          <w:p w14:paraId="1D23DECF" w14:textId="2361F4BF" w:rsidR="004B0460" w:rsidRPr="00DE2B1E" w:rsidRDefault="004B0460" w:rsidP="006349A4">
            <w:pPr>
              <w:pStyle w:val="21ff5"/>
              <w:rPr>
                <w:rFonts w:eastAsia="Times New Roman"/>
                <w:lang w:eastAsia="ru-RU"/>
              </w:rPr>
            </w:pPr>
            <w:r w:rsidRPr="00DE2B1E">
              <w:t>14316</w:t>
            </w:r>
          </w:p>
        </w:tc>
      </w:tr>
      <w:tr w:rsidR="004B0460" w:rsidRPr="00DE2B1E" w14:paraId="654B28F6" w14:textId="77777777" w:rsidTr="006349A4">
        <w:trPr>
          <w:trHeight w:val="255"/>
        </w:trPr>
        <w:tc>
          <w:tcPr>
            <w:tcW w:w="1134" w:type="dxa"/>
            <w:shd w:val="clear" w:color="auto" w:fill="auto"/>
            <w:noWrap/>
            <w:vAlign w:val="center"/>
          </w:tcPr>
          <w:p w14:paraId="7A1C4E54" w14:textId="7FF706D2"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2AF5EBE5" w14:textId="42CD9269" w:rsidR="004B0460" w:rsidRPr="00DE2B1E" w:rsidRDefault="004B0460" w:rsidP="006349A4">
            <w:pPr>
              <w:pStyle w:val="21ff5"/>
              <w:rPr>
                <w:rFonts w:eastAsia="Times New Roman"/>
                <w:lang w:eastAsia="ru-RU"/>
              </w:rPr>
            </w:pPr>
            <w:r w:rsidRPr="00DE2B1E">
              <w:t>02:030/1</w:t>
            </w:r>
          </w:p>
        </w:tc>
        <w:tc>
          <w:tcPr>
            <w:tcW w:w="5812" w:type="dxa"/>
            <w:shd w:val="clear" w:color="auto" w:fill="auto"/>
            <w:noWrap/>
            <w:vAlign w:val="center"/>
          </w:tcPr>
          <w:p w14:paraId="376781F0" w14:textId="6376A42D" w:rsidR="004B0460" w:rsidRPr="00DE2B1E" w:rsidRDefault="004B0460" w:rsidP="006349A4">
            <w:pPr>
              <w:pStyle w:val="222"/>
            </w:pPr>
            <w:r w:rsidRPr="00DE2B1E">
              <w:t>Блокированная жилая застройка в целом</w:t>
            </w:r>
          </w:p>
        </w:tc>
        <w:tc>
          <w:tcPr>
            <w:tcW w:w="1276" w:type="dxa"/>
            <w:shd w:val="clear" w:color="auto" w:fill="auto"/>
            <w:noWrap/>
            <w:vAlign w:val="center"/>
          </w:tcPr>
          <w:p w14:paraId="18F0B48C" w14:textId="598550FA" w:rsidR="004B0460" w:rsidRPr="00DE2B1E" w:rsidRDefault="004B0460" w:rsidP="006349A4">
            <w:pPr>
              <w:pStyle w:val="21ff5"/>
              <w:rPr>
                <w:rFonts w:eastAsia="Times New Roman"/>
                <w:lang w:eastAsia="ru-RU"/>
              </w:rPr>
            </w:pPr>
            <w:r w:rsidRPr="00DE2B1E">
              <w:t>125</w:t>
            </w:r>
          </w:p>
        </w:tc>
      </w:tr>
      <w:tr w:rsidR="004B0460" w:rsidRPr="00DE2B1E" w14:paraId="0EDEB4E0" w14:textId="77777777" w:rsidTr="006349A4">
        <w:trPr>
          <w:trHeight w:val="255"/>
        </w:trPr>
        <w:tc>
          <w:tcPr>
            <w:tcW w:w="1134" w:type="dxa"/>
            <w:shd w:val="clear" w:color="auto" w:fill="auto"/>
            <w:noWrap/>
            <w:vAlign w:val="center"/>
          </w:tcPr>
          <w:p w14:paraId="50394129" w14:textId="1EDB7082" w:rsidR="004B0460" w:rsidRPr="00DE2B1E" w:rsidRDefault="004B0460" w:rsidP="006349A4">
            <w:pPr>
              <w:pStyle w:val="21ff5"/>
              <w:rPr>
                <w:rFonts w:eastAsia="Times New Roman"/>
                <w:lang w:eastAsia="ru-RU"/>
              </w:rPr>
            </w:pPr>
            <w:r w:rsidRPr="00DE2B1E">
              <w:lastRenderedPageBreak/>
              <w:t>13</w:t>
            </w:r>
          </w:p>
        </w:tc>
        <w:tc>
          <w:tcPr>
            <w:tcW w:w="1134" w:type="dxa"/>
            <w:shd w:val="clear" w:color="auto" w:fill="auto"/>
            <w:noWrap/>
            <w:vAlign w:val="center"/>
          </w:tcPr>
          <w:p w14:paraId="3F85A121" w14:textId="6377E4C5" w:rsidR="004B0460" w:rsidRPr="00DE2B1E" w:rsidRDefault="004B0460" w:rsidP="006349A4">
            <w:pPr>
              <w:pStyle w:val="21ff5"/>
              <w:rPr>
                <w:rFonts w:eastAsia="Times New Roman"/>
                <w:lang w:eastAsia="ru-RU"/>
              </w:rPr>
            </w:pPr>
            <w:r w:rsidRPr="00DE2B1E">
              <w:t>13:011</w:t>
            </w:r>
          </w:p>
        </w:tc>
        <w:tc>
          <w:tcPr>
            <w:tcW w:w="5812" w:type="dxa"/>
            <w:shd w:val="clear" w:color="auto" w:fill="auto"/>
            <w:noWrap/>
            <w:vAlign w:val="center"/>
          </w:tcPr>
          <w:p w14:paraId="048343A9" w14:textId="09904697" w:rsidR="004B0460" w:rsidRPr="00DE2B1E" w:rsidRDefault="004B0460" w:rsidP="006349A4">
            <w:pPr>
              <w:pStyle w:val="222"/>
            </w:pPr>
            <w:r w:rsidRPr="00DE2B1E">
              <w:t>Ведение огородничества. Осуществление отдыха и (или) деятельности, связанной с выращиванием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276" w:type="dxa"/>
            <w:shd w:val="clear" w:color="auto" w:fill="auto"/>
            <w:noWrap/>
            <w:vAlign w:val="center"/>
          </w:tcPr>
          <w:p w14:paraId="3AC7679D" w14:textId="7EF0CD58" w:rsidR="004B0460" w:rsidRPr="00DE2B1E" w:rsidRDefault="004B0460" w:rsidP="006349A4">
            <w:pPr>
              <w:pStyle w:val="21ff5"/>
              <w:rPr>
                <w:rFonts w:eastAsia="Times New Roman"/>
                <w:lang w:eastAsia="ru-RU"/>
              </w:rPr>
            </w:pPr>
            <w:r w:rsidRPr="00DE2B1E">
              <w:t>13795</w:t>
            </w:r>
          </w:p>
        </w:tc>
      </w:tr>
      <w:tr w:rsidR="004B0460" w:rsidRPr="00DE2B1E" w14:paraId="5EF4F71A" w14:textId="77777777" w:rsidTr="006349A4">
        <w:trPr>
          <w:trHeight w:val="255"/>
        </w:trPr>
        <w:tc>
          <w:tcPr>
            <w:tcW w:w="1134" w:type="dxa"/>
            <w:shd w:val="clear" w:color="auto" w:fill="auto"/>
            <w:noWrap/>
            <w:vAlign w:val="center"/>
          </w:tcPr>
          <w:p w14:paraId="10CDA9C1" w14:textId="77029589"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3CF60351" w14:textId="392FB09E" w:rsidR="004B0460" w:rsidRPr="00DE2B1E" w:rsidRDefault="004B0460" w:rsidP="006349A4">
            <w:pPr>
              <w:pStyle w:val="21ff5"/>
              <w:rPr>
                <w:rFonts w:eastAsia="Times New Roman"/>
                <w:lang w:eastAsia="ru-RU"/>
              </w:rPr>
            </w:pPr>
            <w:r w:rsidRPr="00DE2B1E">
              <w:t>13:021</w:t>
            </w:r>
          </w:p>
        </w:tc>
        <w:tc>
          <w:tcPr>
            <w:tcW w:w="5812" w:type="dxa"/>
            <w:shd w:val="clear" w:color="auto" w:fill="auto"/>
            <w:noWrap/>
            <w:vAlign w:val="center"/>
          </w:tcPr>
          <w:p w14:paraId="44EA08BA" w14:textId="75975D02" w:rsidR="004B0460" w:rsidRPr="00DE2B1E" w:rsidRDefault="004B0460" w:rsidP="006349A4">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1276" w:type="dxa"/>
            <w:shd w:val="clear" w:color="auto" w:fill="auto"/>
            <w:noWrap/>
            <w:vAlign w:val="center"/>
          </w:tcPr>
          <w:p w14:paraId="615D9A4A" w14:textId="4AD81E19" w:rsidR="004B0460" w:rsidRPr="00DE2B1E" w:rsidRDefault="004B0460" w:rsidP="006349A4">
            <w:pPr>
              <w:pStyle w:val="21ff5"/>
              <w:rPr>
                <w:rFonts w:eastAsia="Times New Roman"/>
                <w:lang w:eastAsia="ru-RU"/>
              </w:rPr>
            </w:pPr>
            <w:r w:rsidRPr="00DE2B1E">
              <w:t>359446</w:t>
            </w:r>
          </w:p>
        </w:tc>
      </w:tr>
      <w:tr w:rsidR="004B0460" w:rsidRPr="00DE2B1E" w14:paraId="0A3D36B8" w14:textId="77777777" w:rsidTr="006349A4">
        <w:trPr>
          <w:trHeight w:val="255"/>
        </w:trPr>
        <w:tc>
          <w:tcPr>
            <w:tcW w:w="1134" w:type="dxa"/>
            <w:shd w:val="clear" w:color="auto" w:fill="auto"/>
            <w:noWrap/>
            <w:vAlign w:val="center"/>
          </w:tcPr>
          <w:p w14:paraId="76B881B3" w14:textId="60076F09"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1F54A764" w14:textId="183B90D3" w:rsidR="004B0460" w:rsidRPr="00DE2B1E" w:rsidRDefault="004B0460" w:rsidP="006349A4">
            <w:pPr>
              <w:pStyle w:val="21ff5"/>
              <w:rPr>
                <w:rFonts w:eastAsia="Times New Roman"/>
                <w:lang w:eastAsia="ru-RU"/>
              </w:rPr>
            </w:pPr>
            <w:r w:rsidRPr="00DE2B1E">
              <w:t>13:021/1</w:t>
            </w:r>
          </w:p>
        </w:tc>
        <w:tc>
          <w:tcPr>
            <w:tcW w:w="5812" w:type="dxa"/>
            <w:shd w:val="clear" w:color="auto" w:fill="auto"/>
            <w:noWrap/>
            <w:vAlign w:val="center"/>
          </w:tcPr>
          <w:p w14:paraId="0DA66872" w14:textId="402FBF5A" w:rsidR="004B0460" w:rsidRPr="00DE2B1E" w:rsidRDefault="004B0460" w:rsidP="006349A4">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1276" w:type="dxa"/>
            <w:shd w:val="clear" w:color="auto" w:fill="auto"/>
            <w:noWrap/>
            <w:vAlign w:val="center"/>
          </w:tcPr>
          <w:p w14:paraId="44018AF8" w14:textId="02CCAB3A" w:rsidR="004B0460" w:rsidRPr="00DE2B1E" w:rsidRDefault="004B0460" w:rsidP="006349A4">
            <w:pPr>
              <w:pStyle w:val="21ff5"/>
              <w:rPr>
                <w:rFonts w:eastAsia="Times New Roman"/>
                <w:lang w:eastAsia="ru-RU"/>
              </w:rPr>
            </w:pPr>
            <w:r w:rsidRPr="00DE2B1E">
              <w:t>243</w:t>
            </w:r>
          </w:p>
        </w:tc>
      </w:tr>
      <w:tr w:rsidR="004B0460" w:rsidRPr="00DE2B1E" w14:paraId="10C02250" w14:textId="77777777" w:rsidTr="006349A4">
        <w:trPr>
          <w:trHeight w:val="255"/>
        </w:trPr>
        <w:tc>
          <w:tcPr>
            <w:tcW w:w="1134" w:type="dxa"/>
            <w:shd w:val="clear" w:color="auto" w:fill="auto"/>
            <w:noWrap/>
            <w:vAlign w:val="center"/>
          </w:tcPr>
          <w:p w14:paraId="6968F686" w14:textId="00D18726" w:rsidR="004B0460" w:rsidRPr="00DE2B1E" w:rsidRDefault="004B0460" w:rsidP="006349A4">
            <w:pPr>
              <w:pStyle w:val="21ff5"/>
              <w:rPr>
                <w:rFonts w:eastAsia="Times New Roman"/>
                <w:lang w:eastAsia="ru-RU"/>
              </w:rPr>
            </w:pPr>
            <w:r w:rsidRPr="00DE2B1E">
              <w:t>14</w:t>
            </w:r>
          </w:p>
        </w:tc>
        <w:tc>
          <w:tcPr>
            <w:tcW w:w="1134" w:type="dxa"/>
            <w:shd w:val="clear" w:color="auto" w:fill="auto"/>
            <w:noWrap/>
            <w:vAlign w:val="center"/>
          </w:tcPr>
          <w:p w14:paraId="7AC67008" w14:textId="013A5D54" w:rsidR="004B0460" w:rsidRPr="00DE2B1E" w:rsidRDefault="004B0460" w:rsidP="006349A4">
            <w:pPr>
              <w:pStyle w:val="21ff5"/>
              <w:rPr>
                <w:rFonts w:eastAsia="Times New Roman"/>
                <w:lang w:eastAsia="ru-RU"/>
              </w:rPr>
            </w:pPr>
            <w:r w:rsidRPr="00DE2B1E">
              <w:t>14:000</w:t>
            </w:r>
          </w:p>
        </w:tc>
        <w:tc>
          <w:tcPr>
            <w:tcW w:w="5812" w:type="dxa"/>
            <w:shd w:val="clear" w:color="auto" w:fill="auto"/>
            <w:noWrap/>
            <w:vAlign w:val="center"/>
          </w:tcPr>
          <w:p w14:paraId="29C4DEB1" w14:textId="371B238C" w:rsidR="004B0460" w:rsidRPr="00DE2B1E" w:rsidRDefault="004B0460" w:rsidP="006349A4">
            <w:pPr>
              <w:pStyle w:val="222"/>
            </w:pPr>
            <w:r w:rsidRPr="00DE2B1E">
              <w:t>14. СЕГМЕНТ "Иное использование"</w:t>
            </w:r>
          </w:p>
        </w:tc>
        <w:tc>
          <w:tcPr>
            <w:tcW w:w="1276" w:type="dxa"/>
            <w:shd w:val="clear" w:color="auto" w:fill="auto"/>
            <w:noWrap/>
            <w:vAlign w:val="center"/>
          </w:tcPr>
          <w:p w14:paraId="009FE27A" w14:textId="272F75E1" w:rsidR="004B0460" w:rsidRPr="00DE2B1E" w:rsidRDefault="004B0460" w:rsidP="006349A4">
            <w:pPr>
              <w:pStyle w:val="21ff5"/>
              <w:rPr>
                <w:rFonts w:eastAsia="Times New Roman"/>
                <w:lang w:eastAsia="ru-RU"/>
              </w:rPr>
            </w:pPr>
            <w:r w:rsidRPr="00DE2B1E">
              <w:t>3420</w:t>
            </w:r>
          </w:p>
        </w:tc>
      </w:tr>
    </w:tbl>
    <w:p w14:paraId="4F56CD79" w14:textId="77777777" w:rsidR="00616202" w:rsidRPr="00DE2B1E" w:rsidRDefault="00616202" w:rsidP="00F614CD">
      <w:pPr>
        <w:pStyle w:val="53"/>
      </w:pPr>
    </w:p>
    <w:p w14:paraId="44D5E69D" w14:textId="77777777" w:rsidR="00F614CD" w:rsidRPr="00DE2B1E" w:rsidRDefault="00F614CD" w:rsidP="00F614CD">
      <w:pPr>
        <w:pStyle w:val="53"/>
      </w:pPr>
      <w:r w:rsidRPr="00DE2B1E">
        <w:t xml:space="preserve">Второй этап: группировка объектов оценки по оценочным группам. </w:t>
      </w:r>
    </w:p>
    <w:p w14:paraId="5CFCEDC0" w14:textId="77777777" w:rsidR="00F614CD" w:rsidRPr="00DE2B1E" w:rsidRDefault="00F614CD" w:rsidP="00F614CD">
      <w:pPr>
        <w:pStyle w:val="53"/>
        <w:rPr>
          <w:rFonts w:cs="Times New Roman"/>
        </w:rPr>
      </w:pPr>
      <w:r w:rsidRPr="00DE2B1E">
        <w:rPr>
          <w:rFonts w:cs="Times New Roman"/>
        </w:rPr>
        <w:t>В соответствии с п. 55 Методических указаний учреждением произведено формирование оценочных групп по результатам первичной группировки земельных участков по их функциональному использованию и анализа рынка земельных участков, его сложившихся сегментов, а также единства ценообразующих факторов, одинаково влияющих на кадастровую стоимость земель определенного вида использования. Основная цель группировки по оценочным группам – выработка для всех объектов оценки, включенных в группу, единого алгоритма определения величины кадастровой стоимости.</w:t>
      </w:r>
    </w:p>
    <w:p w14:paraId="6E39BAFC" w14:textId="77777777" w:rsidR="00F614CD" w:rsidRPr="00DE2B1E" w:rsidRDefault="00F614CD" w:rsidP="00F614CD">
      <w:pPr>
        <w:pStyle w:val="53"/>
        <w:rPr>
          <w:rFonts w:cs="Times New Roman"/>
        </w:rPr>
      </w:pPr>
      <w:r w:rsidRPr="00DE2B1E">
        <w:rPr>
          <w:rFonts w:cs="Times New Roman"/>
        </w:rPr>
        <w:t>Все объекты оценки объединены в следующие оценочные группы:</w:t>
      </w:r>
    </w:p>
    <w:p w14:paraId="37C74664" w14:textId="77777777" w:rsidR="00F614CD" w:rsidRPr="00DE2B1E" w:rsidRDefault="00F614CD" w:rsidP="00F614CD">
      <w:pPr>
        <w:pStyle w:val="53"/>
      </w:pPr>
      <w:r w:rsidRPr="00DE2B1E">
        <w:t>1 группа «Садоводческое, огородническое использование»</w:t>
      </w:r>
    </w:p>
    <w:p w14:paraId="72E43315" w14:textId="77777777" w:rsidR="00F614CD" w:rsidRPr="00DE2B1E" w:rsidRDefault="00F614CD" w:rsidP="00F614CD">
      <w:pPr>
        <w:pStyle w:val="53"/>
      </w:pPr>
      <w:r w:rsidRPr="00DE2B1E">
        <w:t xml:space="preserve">2 группа «Растениеводство» </w:t>
      </w:r>
    </w:p>
    <w:p w14:paraId="378894C8" w14:textId="77777777" w:rsidR="00F614CD" w:rsidRPr="00DE2B1E" w:rsidRDefault="00F614CD" w:rsidP="00F614CD">
      <w:pPr>
        <w:pStyle w:val="53"/>
      </w:pPr>
      <w:r w:rsidRPr="00DE2B1E">
        <w:t>3 группа «Земельные участки малопригодные под пашню, используемые под кормовые угодья»</w:t>
      </w:r>
    </w:p>
    <w:p w14:paraId="0DC082B8" w14:textId="77777777" w:rsidR="00F614CD" w:rsidRPr="00DE2B1E" w:rsidRDefault="00F614CD" w:rsidP="00F614CD">
      <w:pPr>
        <w:pStyle w:val="53"/>
      </w:pPr>
      <w:r w:rsidRPr="00DE2B1E">
        <w:t>4 группа «Рисоводство»</w:t>
      </w:r>
    </w:p>
    <w:p w14:paraId="2D6379F4" w14:textId="77777777" w:rsidR="00F614CD" w:rsidRPr="00DE2B1E" w:rsidRDefault="00F614CD" w:rsidP="00F614CD">
      <w:pPr>
        <w:pStyle w:val="53"/>
      </w:pPr>
      <w:r w:rsidRPr="00DE2B1E">
        <w:t>5 группа «Многолетние насаждения»</w:t>
      </w:r>
    </w:p>
    <w:p w14:paraId="5C4A4674" w14:textId="77777777" w:rsidR="00F614CD" w:rsidRPr="00DE2B1E" w:rsidRDefault="00F614CD" w:rsidP="00F614CD">
      <w:pPr>
        <w:pStyle w:val="53"/>
      </w:pPr>
      <w:r w:rsidRPr="00DE2B1E">
        <w:t>6 группа «Виноградники»</w:t>
      </w:r>
    </w:p>
    <w:p w14:paraId="287DAE8D" w14:textId="77777777" w:rsidR="00F614CD" w:rsidRPr="00DE2B1E" w:rsidRDefault="00F614CD" w:rsidP="00F614CD">
      <w:pPr>
        <w:pStyle w:val="53"/>
      </w:pPr>
      <w:r w:rsidRPr="00DE2B1E">
        <w:t>7 группа «Пчеловодство»</w:t>
      </w:r>
    </w:p>
    <w:p w14:paraId="789E2BF7" w14:textId="77777777" w:rsidR="00F614CD" w:rsidRPr="00DE2B1E" w:rsidRDefault="00F614CD" w:rsidP="00F614CD">
      <w:pPr>
        <w:pStyle w:val="53"/>
      </w:pPr>
      <w:r w:rsidRPr="00DE2B1E">
        <w:t>8 группа «Рыбоводство»</w:t>
      </w:r>
    </w:p>
    <w:p w14:paraId="67098D47" w14:textId="77777777" w:rsidR="00F614CD" w:rsidRPr="00DE2B1E" w:rsidRDefault="00F614CD" w:rsidP="00F614CD">
      <w:pPr>
        <w:pStyle w:val="53"/>
      </w:pPr>
      <w:r w:rsidRPr="00DE2B1E">
        <w:t>9 группа «Сельскохозяйственные производственные объекты»</w:t>
      </w:r>
    </w:p>
    <w:p w14:paraId="747DC205" w14:textId="77777777" w:rsidR="00F614CD" w:rsidRPr="00DE2B1E" w:rsidRDefault="00F614CD" w:rsidP="00F614CD">
      <w:pPr>
        <w:pStyle w:val="53"/>
      </w:pPr>
      <w:r w:rsidRPr="00DE2B1E">
        <w:t>10 группа «Производственные объекты»</w:t>
      </w:r>
    </w:p>
    <w:p w14:paraId="178922DE" w14:textId="77777777" w:rsidR="00F614CD" w:rsidRPr="00DE2B1E" w:rsidRDefault="00F614CD" w:rsidP="00F614CD">
      <w:pPr>
        <w:pStyle w:val="53"/>
      </w:pPr>
      <w:r w:rsidRPr="00DE2B1E">
        <w:t>11 группа «Рекреационное использование»</w:t>
      </w:r>
    </w:p>
    <w:p w14:paraId="030B6B9B" w14:textId="77777777" w:rsidR="00F614CD" w:rsidRPr="00DE2B1E" w:rsidRDefault="00F614CD" w:rsidP="00F614CD">
      <w:pPr>
        <w:pStyle w:val="53"/>
      </w:pPr>
      <w:r w:rsidRPr="00DE2B1E">
        <w:t>12 группа «Объекты придорожного сервиса»</w:t>
      </w:r>
    </w:p>
    <w:p w14:paraId="682BBB53" w14:textId="77777777" w:rsidR="00F614CD" w:rsidRPr="00DE2B1E" w:rsidRDefault="00F614CD" w:rsidP="00F614CD">
      <w:pPr>
        <w:pStyle w:val="53"/>
      </w:pPr>
      <w:r w:rsidRPr="00DE2B1E">
        <w:t>13 группа «Объекты инфраструктуры»</w:t>
      </w:r>
    </w:p>
    <w:p w14:paraId="70BE4AD3" w14:textId="77777777" w:rsidR="00F614CD" w:rsidRPr="00DE2B1E" w:rsidRDefault="00F614CD" w:rsidP="00F614CD">
      <w:pPr>
        <w:pStyle w:val="53"/>
      </w:pPr>
      <w:r w:rsidRPr="00DE2B1E">
        <w:t>14 группа «Предпринимательство»</w:t>
      </w:r>
    </w:p>
    <w:p w14:paraId="4F49722B" w14:textId="77777777" w:rsidR="00F614CD" w:rsidRPr="00DE2B1E" w:rsidRDefault="00F614CD" w:rsidP="00F614CD">
      <w:pPr>
        <w:pStyle w:val="53"/>
      </w:pPr>
      <w:r w:rsidRPr="00DE2B1E">
        <w:t>15 группа «Социальное обслуживание»</w:t>
      </w:r>
    </w:p>
    <w:p w14:paraId="4FADBCA7" w14:textId="77777777" w:rsidR="00F614CD" w:rsidRPr="00DE2B1E" w:rsidRDefault="00F614CD" w:rsidP="00F614CD">
      <w:pPr>
        <w:pStyle w:val="53"/>
      </w:pPr>
      <w:r w:rsidRPr="00DE2B1E">
        <w:t>16 группа «Охраняемые природные территории и благоустройство»</w:t>
      </w:r>
    </w:p>
    <w:p w14:paraId="572B351F" w14:textId="77777777" w:rsidR="00F614CD" w:rsidRPr="00DE2B1E" w:rsidRDefault="00F614CD" w:rsidP="00F614CD">
      <w:pPr>
        <w:pStyle w:val="53"/>
      </w:pPr>
      <w:r w:rsidRPr="00DE2B1E">
        <w:t>17 группа «Специальное, ритуальное использование, запас»</w:t>
      </w:r>
    </w:p>
    <w:p w14:paraId="2FA1DA07" w14:textId="77777777" w:rsidR="00F614CD" w:rsidRPr="00DE2B1E" w:rsidRDefault="00F614CD" w:rsidP="00F614CD">
      <w:pPr>
        <w:pStyle w:val="53"/>
      </w:pPr>
      <w:r w:rsidRPr="00DE2B1E">
        <w:t>18 группа «Земельные участки под лесами и полезащитными насаждениями»</w:t>
      </w:r>
    </w:p>
    <w:p w14:paraId="6F360A5E" w14:textId="77777777" w:rsidR="00F614CD" w:rsidRPr="00DE2B1E" w:rsidRDefault="00F614CD" w:rsidP="00F614CD">
      <w:pPr>
        <w:pStyle w:val="53"/>
      </w:pPr>
      <w:r w:rsidRPr="00DE2B1E">
        <w:t>19 группа «Объекты с неустановленным видом использования»</w:t>
      </w:r>
    </w:p>
    <w:p w14:paraId="0738B176" w14:textId="77777777" w:rsidR="00F614CD" w:rsidRPr="00DE2B1E" w:rsidRDefault="00F614CD" w:rsidP="00F614CD">
      <w:pPr>
        <w:pStyle w:val="53"/>
      </w:pPr>
      <w:r w:rsidRPr="00DE2B1E">
        <w:t>20 группа «Водные объекты»</w:t>
      </w:r>
    </w:p>
    <w:p w14:paraId="24FCB258" w14:textId="77777777" w:rsidR="00F614CD" w:rsidRPr="00DE2B1E" w:rsidRDefault="00F614CD" w:rsidP="00F614CD">
      <w:pPr>
        <w:pStyle w:val="53"/>
      </w:pPr>
      <w:r w:rsidRPr="00DE2B1E">
        <w:t>21 группа «Малоэтажная жилая застройка»</w:t>
      </w:r>
    </w:p>
    <w:p w14:paraId="0D528F79" w14:textId="77777777" w:rsidR="00F614CD" w:rsidRPr="00DE2B1E" w:rsidRDefault="00F614CD" w:rsidP="00F614CD">
      <w:pPr>
        <w:pStyle w:val="53"/>
      </w:pPr>
      <w:r w:rsidRPr="00DE2B1E">
        <w:t xml:space="preserve">22 группа «Среднеэтажная и многоэтажная многоквартирная жилая застройка» </w:t>
      </w:r>
    </w:p>
    <w:p w14:paraId="3356BC98" w14:textId="77777777" w:rsidR="00F614CD" w:rsidRPr="00DE2B1E" w:rsidRDefault="00F614CD" w:rsidP="00F614CD">
      <w:pPr>
        <w:pStyle w:val="53"/>
      </w:pPr>
      <w:r w:rsidRPr="00DE2B1E">
        <w:t xml:space="preserve">23 группа «Транспорт» </w:t>
      </w:r>
    </w:p>
    <w:p w14:paraId="218DF06F" w14:textId="77777777" w:rsidR="00F614CD" w:rsidRPr="00DE2B1E" w:rsidRDefault="00F614CD" w:rsidP="00F614CD">
      <w:pPr>
        <w:pStyle w:val="53"/>
      </w:pPr>
      <w:r w:rsidRPr="00DE2B1E">
        <w:lastRenderedPageBreak/>
        <w:t>24 группа «Земельные участки, предназначенные для размещения гостиниц»</w:t>
      </w:r>
    </w:p>
    <w:p w14:paraId="5D4D844D" w14:textId="027FC437" w:rsidR="00F614CD" w:rsidRPr="00DE2B1E" w:rsidRDefault="0008057E" w:rsidP="00F614CD">
      <w:pPr>
        <w:pStyle w:val="53"/>
      </w:pPr>
      <w:r w:rsidRPr="00DE2B1E">
        <w:t xml:space="preserve">В таблице </w:t>
      </w:r>
      <w:r w:rsidRPr="00DE2B1E">
        <w:rPr>
          <w:rFonts w:cs="Times New Roman"/>
        </w:rPr>
        <w:fldChar w:fldCharType="begin"/>
      </w:r>
      <w:r w:rsidRPr="00DE2B1E">
        <w:rPr>
          <w:rFonts w:cs="Times New Roman"/>
        </w:rPr>
        <w:instrText xml:space="preserve"> REF _Ref227847557 </w:instrText>
      </w:r>
      <w:r w:rsidRPr="00DE2B1E">
        <w:rPr>
          <w:rFonts w:cs="Times New Roman"/>
          <w:shd w:val="clear" w:color="auto" w:fill="FFFFFF"/>
        </w:rPr>
        <w:instrText xml:space="preserve"> \# \0  \* MERGEFORMAT </w:instrText>
      </w:r>
      <w:r w:rsidRPr="00DE2B1E">
        <w:rPr>
          <w:rFonts w:cs="Times New Roman"/>
        </w:rPr>
        <w:fldChar w:fldCharType="separate"/>
      </w:r>
      <w:r w:rsidR="00C87058">
        <w:rPr>
          <w:rFonts w:cs="Times New Roman"/>
          <w:shd w:val="clear" w:color="auto" w:fill="FFFFFF"/>
        </w:rPr>
        <w:t>64</w:t>
      </w:r>
      <w:r w:rsidRPr="00DE2B1E">
        <w:rPr>
          <w:rFonts w:cs="Times New Roman"/>
        </w:rPr>
        <w:fldChar w:fldCharType="end"/>
      </w:r>
      <w:r w:rsidRPr="00DE2B1E">
        <w:t xml:space="preserve"> представлен состав оценочных групп, сформированных на основе фактически используемых кодов расчета видов использования, с указанием соответствующих видов использования, предусмотренных Методическими указаниями, а также описанием допущений, принятых при группировке земельных участков.</w:t>
      </w:r>
    </w:p>
    <w:p w14:paraId="01D95DBC" w14:textId="22388343" w:rsidR="00F614CD" w:rsidRPr="00DE2B1E" w:rsidRDefault="00F614CD" w:rsidP="00F614CD">
      <w:pPr>
        <w:pStyle w:val="130"/>
      </w:pPr>
      <w:bookmarkStart w:id="463" w:name="_Ref227847557"/>
      <w:bookmarkStart w:id="464" w:name="_Toc233889729"/>
      <w:r w:rsidRPr="00DE2B1E">
        <w:t xml:space="preserve">Таблица </w:t>
      </w:r>
      <w:r w:rsidRPr="00DE2B1E">
        <w:fldChar w:fldCharType="begin"/>
      </w:r>
      <w:r w:rsidRPr="00DE2B1E">
        <w:instrText xml:space="preserve"> SEQ Таблица \* ARABIC </w:instrText>
      </w:r>
      <w:r w:rsidRPr="00DE2B1E">
        <w:fldChar w:fldCharType="separate"/>
      </w:r>
      <w:r w:rsidR="00C87058">
        <w:t>64</w:t>
      </w:r>
      <w:r w:rsidRPr="00DE2B1E">
        <w:fldChar w:fldCharType="end"/>
      </w:r>
      <w:bookmarkEnd w:id="463"/>
      <w:r w:rsidRPr="00DE2B1E">
        <w:t xml:space="preserve"> – Распределение оцениваемых земельных участков по оценочным группам и кодам расчета видов использования.</w:t>
      </w:r>
      <w:bookmarkEnd w:id="464"/>
    </w:p>
    <w:tbl>
      <w:tblPr>
        <w:tblW w:w="9634" w:type="dxa"/>
        <w:tblLook w:val="04A0" w:firstRow="1" w:lastRow="0" w:firstColumn="1" w:lastColumn="0" w:noHBand="0" w:noVBand="1"/>
      </w:tblPr>
      <w:tblGrid>
        <w:gridCol w:w="855"/>
        <w:gridCol w:w="928"/>
        <w:gridCol w:w="3882"/>
        <w:gridCol w:w="3969"/>
      </w:tblGrid>
      <w:tr w:rsidR="00DE2B1E" w:rsidRPr="00DE2B1E" w14:paraId="37A4C16C" w14:textId="77777777" w:rsidTr="00FD0C02">
        <w:trPr>
          <w:trHeight w:val="60"/>
          <w:tblHead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EDAE05" w14:textId="7B1595F6" w:rsidR="00F614CD" w:rsidRPr="00DE2B1E" w:rsidRDefault="001E4082" w:rsidP="00FD0C02">
            <w:pPr>
              <w:pStyle w:val="200"/>
            </w:pPr>
            <w:r w:rsidRPr="00DE2B1E">
              <w:t>Группа</w:t>
            </w:r>
          </w:p>
        </w:tc>
        <w:tc>
          <w:tcPr>
            <w:tcW w:w="9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39BC8D" w14:textId="77777777" w:rsidR="00F614CD" w:rsidRPr="00DE2B1E" w:rsidRDefault="00F614CD" w:rsidP="00FD0C02">
            <w:pPr>
              <w:pStyle w:val="200"/>
            </w:pPr>
            <w:r w:rsidRPr="00DE2B1E">
              <w:t>Код расчета</w:t>
            </w:r>
          </w:p>
        </w:tc>
        <w:tc>
          <w:tcPr>
            <w:tcW w:w="388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10349AD" w14:textId="77777777" w:rsidR="00F614CD" w:rsidRPr="00DE2B1E" w:rsidRDefault="00F614CD" w:rsidP="00FD0C02">
            <w:pPr>
              <w:pStyle w:val="200"/>
            </w:pPr>
            <w:r w:rsidRPr="00DE2B1E">
              <w:t>Вид использования МУ</w:t>
            </w:r>
          </w:p>
        </w:tc>
        <w:tc>
          <w:tcPr>
            <w:tcW w:w="396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62E41F3" w14:textId="77777777" w:rsidR="00F614CD" w:rsidRPr="00DE2B1E" w:rsidRDefault="00F614CD" w:rsidP="00FD0C02">
            <w:pPr>
              <w:pStyle w:val="200"/>
            </w:pPr>
            <w:r w:rsidRPr="00DE2B1E">
              <w:t>Допущения, используемые при группировке</w:t>
            </w:r>
          </w:p>
        </w:tc>
      </w:tr>
      <w:tr w:rsidR="007874FA" w:rsidRPr="00DE2B1E" w14:paraId="75BDD85A"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469D2446" w14:textId="13E639BE"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15857BAE" w14:textId="0241F8F5" w:rsidR="007874FA" w:rsidRPr="00DE2B1E" w:rsidRDefault="007874FA" w:rsidP="00FD0C02">
            <w:pPr>
              <w:pStyle w:val="21ff5"/>
            </w:pPr>
            <w:r w:rsidRPr="00DE2B1E">
              <w:t>13:000</w:t>
            </w:r>
          </w:p>
        </w:tc>
        <w:tc>
          <w:tcPr>
            <w:tcW w:w="3882" w:type="dxa"/>
            <w:tcBorders>
              <w:top w:val="nil"/>
              <w:left w:val="nil"/>
              <w:bottom w:val="single" w:sz="4" w:space="0" w:color="auto"/>
              <w:right w:val="single" w:sz="4" w:space="0" w:color="auto"/>
            </w:tcBorders>
            <w:noWrap/>
            <w:vAlign w:val="center"/>
          </w:tcPr>
          <w:p w14:paraId="3CE68B6B" w14:textId="37F874B2" w:rsidR="007874FA" w:rsidRPr="00DE2B1E" w:rsidRDefault="007874FA" w:rsidP="00FD0C02">
            <w:pPr>
              <w:pStyle w:val="222"/>
            </w:pPr>
            <w:r w:rsidRPr="00DE2B1E">
              <w:t>13. СЕГМЕНТ "Садоводство и огородничество, малоэтажная жилая застройка"</w:t>
            </w:r>
          </w:p>
        </w:tc>
        <w:tc>
          <w:tcPr>
            <w:tcW w:w="3969" w:type="dxa"/>
            <w:tcBorders>
              <w:top w:val="nil"/>
              <w:left w:val="nil"/>
              <w:bottom w:val="single" w:sz="4" w:space="0" w:color="auto"/>
              <w:right w:val="single" w:sz="4" w:space="0" w:color="auto"/>
            </w:tcBorders>
            <w:vAlign w:val="center"/>
          </w:tcPr>
          <w:p w14:paraId="737F4D1A" w14:textId="1E6546C5" w:rsidR="007874FA" w:rsidRPr="00DE2B1E" w:rsidRDefault="007874FA" w:rsidP="00FD0C02">
            <w:pPr>
              <w:pStyle w:val="222"/>
            </w:pPr>
            <w:r w:rsidRPr="00DE2B1E">
              <w:t xml:space="preserve">Земельные участки, занятые дорогами и проездами, расположенными на территории ведения гражданами садоводства или огородничества, вид использования которых </w:t>
            </w:r>
            <w:proofErr w:type="gramStart"/>
            <w:r w:rsidRPr="00DE2B1E">
              <w:t>определен по</w:t>
            </w:r>
            <w:r w:rsidR="00581CBC" w:rsidRPr="00DE2B1E">
              <w:t xml:space="preserve"> </w:t>
            </w:r>
            <w:r w:rsidRPr="00DE2B1E">
              <w:t>графическим сведениям</w:t>
            </w:r>
            <w:proofErr w:type="gramEnd"/>
            <w:r w:rsidRPr="00DE2B1E">
              <w:t>, содержащимся в Перечне. Примеры видов разрешенного использования земельных участков: дороги общего пользования на территории садоводческих или огороднических товариществ; проезды внутри территорий садоводческих или огороднических товариществ.</w:t>
            </w:r>
          </w:p>
        </w:tc>
      </w:tr>
      <w:tr w:rsidR="007874FA" w:rsidRPr="00DE2B1E" w14:paraId="75748B83"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78B82EC8" w14:textId="3E70C992"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4CE7B90C" w14:textId="07F1B2FF" w:rsidR="007874FA" w:rsidRPr="00DE2B1E" w:rsidRDefault="007874FA" w:rsidP="00FD0C02">
            <w:pPr>
              <w:pStyle w:val="21ff5"/>
            </w:pPr>
            <w:r w:rsidRPr="00DE2B1E">
              <w:t>13:011</w:t>
            </w:r>
          </w:p>
        </w:tc>
        <w:tc>
          <w:tcPr>
            <w:tcW w:w="3882" w:type="dxa"/>
            <w:tcBorders>
              <w:top w:val="nil"/>
              <w:left w:val="nil"/>
              <w:bottom w:val="single" w:sz="4" w:space="0" w:color="auto"/>
              <w:right w:val="single" w:sz="4" w:space="0" w:color="auto"/>
            </w:tcBorders>
            <w:noWrap/>
            <w:vAlign w:val="center"/>
          </w:tcPr>
          <w:p w14:paraId="70B2EE14" w14:textId="5E6C82A7" w:rsidR="007874FA" w:rsidRPr="00DE2B1E" w:rsidRDefault="007874FA" w:rsidP="00FD0C02">
            <w:pPr>
              <w:pStyle w:val="222"/>
            </w:pPr>
            <w:r w:rsidRPr="00DE2B1E">
              <w:t>Ведение огородничества. Осуществление отдыха и (или) деятельности, связанной с выращиванием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969" w:type="dxa"/>
            <w:tcBorders>
              <w:top w:val="nil"/>
              <w:left w:val="nil"/>
              <w:bottom w:val="single" w:sz="4" w:space="0" w:color="auto"/>
              <w:right w:val="single" w:sz="4" w:space="0" w:color="auto"/>
            </w:tcBorders>
            <w:vAlign w:val="center"/>
          </w:tcPr>
          <w:p w14:paraId="1B64649D" w14:textId="03DD2C58" w:rsidR="007874FA" w:rsidRPr="00FD0C02" w:rsidRDefault="007874FA" w:rsidP="00FD0C02">
            <w:pPr>
              <w:pStyle w:val="222"/>
            </w:pPr>
            <w:r w:rsidRPr="00FD0C02">
              <w:t>Земельные участки для ведения огородничества, индивидуального огородничества, коллективного огородничества. Примеры видов использования земельных участков: для ведения индивидуального огородничества; для ведения коллективного огородничества.</w:t>
            </w:r>
          </w:p>
        </w:tc>
      </w:tr>
      <w:tr w:rsidR="007874FA" w:rsidRPr="00DE2B1E" w14:paraId="07755929"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16859453" w14:textId="56FAE01E"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1D97ED53" w14:textId="7174C8EB" w:rsidR="007874FA" w:rsidRPr="00DE2B1E" w:rsidRDefault="007874FA" w:rsidP="00FD0C02">
            <w:pPr>
              <w:pStyle w:val="21ff5"/>
            </w:pPr>
            <w:r w:rsidRPr="00DE2B1E">
              <w:t>13:021</w:t>
            </w:r>
          </w:p>
        </w:tc>
        <w:tc>
          <w:tcPr>
            <w:tcW w:w="3882" w:type="dxa"/>
            <w:tcBorders>
              <w:top w:val="nil"/>
              <w:left w:val="nil"/>
              <w:bottom w:val="single" w:sz="4" w:space="0" w:color="auto"/>
              <w:right w:val="single" w:sz="4" w:space="0" w:color="auto"/>
            </w:tcBorders>
            <w:noWrap/>
            <w:vAlign w:val="center"/>
          </w:tcPr>
          <w:p w14:paraId="68785354" w14:textId="284CE066" w:rsidR="007874FA" w:rsidRPr="00DE2B1E" w:rsidRDefault="007874FA" w:rsidP="00FD0C02">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3969" w:type="dxa"/>
            <w:tcBorders>
              <w:top w:val="nil"/>
              <w:left w:val="nil"/>
              <w:bottom w:val="single" w:sz="4" w:space="0" w:color="auto"/>
              <w:right w:val="single" w:sz="4" w:space="0" w:color="auto"/>
            </w:tcBorders>
            <w:vAlign w:val="center"/>
          </w:tcPr>
          <w:p w14:paraId="6B21B6F9" w14:textId="28497ACE" w:rsidR="007874FA" w:rsidRPr="00FD0C02" w:rsidRDefault="007874FA" w:rsidP="00FD0C02">
            <w:pPr>
              <w:pStyle w:val="222"/>
            </w:pPr>
            <w:r w:rsidRPr="00FD0C02">
              <w:t>Земельные участки для ведения садоводства, дачного хозяйства, дачного строительства, а также садово-огороднической деятельности.</w:t>
            </w:r>
          </w:p>
        </w:tc>
      </w:tr>
      <w:tr w:rsidR="007874FA" w:rsidRPr="00DE2B1E" w14:paraId="16522C7B"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7790814F" w14:textId="25F8EAD5"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7DBDBA6B" w14:textId="5955B77B" w:rsidR="007874FA" w:rsidRPr="00DE2B1E" w:rsidRDefault="007874FA" w:rsidP="00FD0C02">
            <w:pPr>
              <w:pStyle w:val="21ff5"/>
            </w:pPr>
            <w:r w:rsidRPr="00DE2B1E">
              <w:t>13:021/1</w:t>
            </w:r>
          </w:p>
        </w:tc>
        <w:tc>
          <w:tcPr>
            <w:tcW w:w="3882" w:type="dxa"/>
            <w:tcBorders>
              <w:top w:val="nil"/>
              <w:left w:val="nil"/>
              <w:bottom w:val="single" w:sz="4" w:space="0" w:color="auto"/>
              <w:right w:val="single" w:sz="4" w:space="0" w:color="auto"/>
            </w:tcBorders>
            <w:noWrap/>
            <w:vAlign w:val="center"/>
          </w:tcPr>
          <w:p w14:paraId="72A58B7C" w14:textId="486CDC2D" w:rsidR="007874FA" w:rsidRPr="00DE2B1E" w:rsidRDefault="007874FA" w:rsidP="00FD0C02">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3969" w:type="dxa"/>
            <w:tcBorders>
              <w:top w:val="nil"/>
              <w:left w:val="nil"/>
              <w:bottom w:val="single" w:sz="4" w:space="0" w:color="auto"/>
              <w:right w:val="single" w:sz="4" w:space="0" w:color="auto"/>
            </w:tcBorders>
            <w:vAlign w:val="center"/>
          </w:tcPr>
          <w:p w14:paraId="53E5148C" w14:textId="134772CE" w:rsidR="007874FA" w:rsidRPr="00FD0C02" w:rsidRDefault="007874FA" w:rsidP="00FD0C02">
            <w:pPr>
              <w:pStyle w:val="222"/>
            </w:pPr>
            <w:r w:rsidRPr="00FD0C02">
              <w:t>Земельные участки для ведения садоводства (код расчета 13:021) с размещением коммерческих объектов.</w:t>
            </w:r>
          </w:p>
        </w:tc>
      </w:tr>
      <w:tr w:rsidR="007874FA" w:rsidRPr="00DE2B1E" w14:paraId="46714132"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7EB2B773" w14:textId="370C151D"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2934A284" w14:textId="6592CFED" w:rsidR="007874FA" w:rsidRPr="00DE2B1E" w:rsidRDefault="007874FA" w:rsidP="00FD0C02">
            <w:pPr>
              <w:pStyle w:val="21ff5"/>
            </w:pPr>
            <w:r w:rsidRPr="00DE2B1E">
              <w:t>01:010</w:t>
            </w:r>
          </w:p>
        </w:tc>
        <w:tc>
          <w:tcPr>
            <w:tcW w:w="3882" w:type="dxa"/>
            <w:tcBorders>
              <w:top w:val="nil"/>
              <w:left w:val="nil"/>
              <w:bottom w:val="single" w:sz="4" w:space="0" w:color="auto"/>
              <w:right w:val="single" w:sz="4" w:space="0" w:color="auto"/>
            </w:tcBorders>
            <w:noWrap/>
            <w:vAlign w:val="center"/>
          </w:tcPr>
          <w:p w14:paraId="634B744C" w14:textId="4C3FA17F" w:rsidR="007874FA" w:rsidRPr="00DE2B1E" w:rsidRDefault="007874FA" w:rsidP="00FD0C02">
            <w:pPr>
              <w:pStyle w:val="222"/>
            </w:pPr>
            <w:r w:rsidRPr="00DE2B1E">
              <w:t>Растениеводство в целом. Включает коды расчета вида использования 01.020 - 01.060</w:t>
            </w:r>
          </w:p>
        </w:tc>
        <w:tc>
          <w:tcPr>
            <w:tcW w:w="3969" w:type="dxa"/>
            <w:tcBorders>
              <w:top w:val="nil"/>
              <w:left w:val="nil"/>
              <w:bottom w:val="single" w:sz="4" w:space="0" w:color="auto"/>
              <w:right w:val="single" w:sz="4" w:space="0" w:color="auto"/>
            </w:tcBorders>
            <w:vAlign w:val="center"/>
          </w:tcPr>
          <w:p w14:paraId="60B97959" w14:textId="40235C47" w:rsidR="007874FA" w:rsidRPr="00DE2B1E" w:rsidRDefault="007874FA" w:rsidP="00FD0C02">
            <w:pPr>
              <w:pStyle w:val="222"/>
            </w:pPr>
            <w:r w:rsidRPr="00DE2B1E">
              <w:t>Земельные участки сельскохозяйственного назначения, предназначенные для растениеводства. Примеры видов использования земельных участков: земельные участки сельскохозяйственного назначения под растениеводство, для организации/ведения крестьянского хозяйства растениеводческого направления; для сельхозпроизводства (растениеводства).</w:t>
            </w:r>
          </w:p>
        </w:tc>
      </w:tr>
      <w:tr w:rsidR="007874FA" w:rsidRPr="00DE2B1E" w14:paraId="3515EEBF"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497D9601" w14:textId="2797F326"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71F088B1" w14:textId="0B57CD1A" w:rsidR="007874FA" w:rsidRPr="00DE2B1E" w:rsidRDefault="007874FA" w:rsidP="00FD0C02">
            <w:pPr>
              <w:pStyle w:val="21ff5"/>
            </w:pPr>
            <w:r w:rsidRPr="00DE2B1E">
              <w:t>01:020</w:t>
            </w:r>
          </w:p>
        </w:tc>
        <w:tc>
          <w:tcPr>
            <w:tcW w:w="3882" w:type="dxa"/>
            <w:tcBorders>
              <w:top w:val="nil"/>
              <w:left w:val="nil"/>
              <w:bottom w:val="single" w:sz="4" w:space="0" w:color="auto"/>
              <w:right w:val="single" w:sz="4" w:space="0" w:color="auto"/>
            </w:tcBorders>
            <w:noWrap/>
            <w:vAlign w:val="center"/>
          </w:tcPr>
          <w:p w14:paraId="33B8D075" w14:textId="42641F2F" w:rsidR="007874FA" w:rsidRPr="00DE2B1E" w:rsidRDefault="007874FA" w:rsidP="00FD0C02">
            <w:pPr>
              <w:pStyle w:val="222"/>
            </w:pPr>
            <w:r w:rsidRPr="00DE2B1E">
              <w:t>Выращивание зерновых, бобовых, кормовых, технических, масличных, эфиромасличных и иных сельскохозяйственных культур</w:t>
            </w:r>
          </w:p>
        </w:tc>
        <w:tc>
          <w:tcPr>
            <w:tcW w:w="3969" w:type="dxa"/>
            <w:tcBorders>
              <w:top w:val="nil"/>
              <w:left w:val="nil"/>
              <w:bottom w:val="single" w:sz="4" w:space="0" w:color="auto"/>
              <w:right w:val="single" w:sz="4" w:space="0" w:color="auto"/>
            </w:tcBorders>
            <w:vAlign w:val="center"/>
          </w:tcPr>
          <w:p w14:paraId="5421F08B" w14:textId="160D2585" w:rsidR="007874FA" w:rsidRPr="00DE2B1E" w:rsidRDefault="007874FA" w:rsidP="00FD0C02">
            <w:pPr>
              <w:pStyle w:val="222"/>
            </w:pPr>
            <w:r w:rsidRPr="00DE2B1E">
              <w:t>Земельные участки для сельскохозяйственного использования. Примеры видов разрешенного использования земельных участков: для выращивания зерновых и иных сельскохозяйственных культур; пашня.</w:t>
            </w:r>
          </w:p>
        </w:tc>
      </w:tr>
      <w:tr w:rsidR="007874FA" w:rsidRPr="00DE2B1E" w14:paraId="3D12913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427E60B" w14:textId="116511D2"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69B11FBE" w14:textId="6D696919" w:rsidR="007874FA" w:rsidRPr="00DE2B1E" w:rsidRDefault="007874FA" w:rsidP="00FD0C02">
            <w:pPr>
              <w:pStyle w:val="21ff5"/>
            </w:pPr>
            <w:r w:rsidRPr="00DE2B1E">
              <w:t>01:030</w:t>
            </w:r>
          </w:p>
        </w:tc>
        <w:tc>
          <w:tcPr>
            <w:tcW w:w="3882" w:type="dxa"/>
            <w:tcBorders>
              <w:top w:val="nil"/>
              <w:left w:val="nil"/>
              <w:bottom w:val="single" w:sz="4" w:space="0" w:color="auto"/>
              <w:right w:val="single" w:sz="4" w:space="0" w:color="auto"/>
            </w:tcBorders>
            <w:noWrap/>
            <w:vAlign w:val="center"/>
          </w:tcPr>
          <w:p w14:paraId="4B1B9D81" w14:textId="7FF1CCAE" w:rsidR="007874FA" w:rsidRPr="00DE2B1E" w:rsidRDefault="007874FA" w:rsidP="00FD0C02">
            <w:pPr>
              <w:pStyle w:val="222"/>
            </w:pPr>
            <w:r w:rsidRPr="00DE2B1E">
              <w:t xml:space="preserve">Овощеводство в целом, связанное с производством картофеля, листовых, плодовых, </w:t>
            </w:r>
            <w:r w:rsidRPr="00DE2B1E">
              <w:lastRenderedPageBreak/>
              <w:t>луковичных и бахчевых сельскохозяйственных культур, в том числе с использованием теплиц</w:t>
            </w:r>
          </w:p>
        </w:tc>
        <w:tc>
          <w:tcPr>
            <w:tcW w:w="3969" w:type="dxa"/>
            <w:tcBorders>
              <w:top w:val="nil"/>
              <w:left w:val="nil"/>
              <w:bottom w:val="single" w:sz="4" w:space="0" w:color="auto"/>
              <w:right w:val="single" w:sz="4" w:space="0" w:color="auto"/>
            </w:tcBorders>
            <w:vAlign w:val="center"/>
          </w:tcPr>
          <w:p w14:paraId="7D7643C3" w14:textId="7A461EED" w:rsidR="007874FA" w:rsidRPr="00DE2B1E" w:rsidRDefault="007874FA" w:rsidP="00FD0C02">
            <w:pPr>
              <w:pStyle w:val="222"/>
            </w:pPr>
            <w:r w:rsidRPr="00DE2B1E">
              <w:lastRenderedPageBreak/>
              <w:t xml:space="preserve">Земельные участки под овощеводство в целом. Примеры видов разрешенного использования земельных участков: для ведения </w:t>
            </w:r>
            <w:r w:rsidRPr="00DE2B1E">
              <w:lastRenderedPageBreak/>
              <w:t>крестьянского (фермерского) хозяйства овощеводческого направления; для осуществления сельскохозяйственного производства (овощеводства); для выращивания овощных культур.</w:t>
            </w:r>
          </w:p>
        </w:tc>
      </w:tr>
      <w:tr w:rsidR="007874FA" w:rsidRPr="00DE2B1E" w14:paraId="4518E9CF"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79F4605" w14:textId="6F1D63B4" w:rsidR="007874FA" w:rsidRPr="00DE2B1E" w:rsidRDefault="007874FA" w:rsidP="00FD0C02">
            <w:pPr>
              <w:pStyle w:val="21ff5"/>
            </w:pPr>
            <w:r w:rsidRPr="00DE2B1E">
              <w:lastRenderedPageBreak/>
              <w:t>2</w:t>
            </w:r>
          </w:p>
        </w:tc>
        <w:tc>
          <w:tcPr>
            <w:tcW w:w="928" w:type="dxa"/>
            <w:tcBorders>
              <w:top w:val="nil"/>
              <w:left w:val="nil"/>
              <w:bottom w:val="single" w:sz="4" w:space="0" w:color="auto"/>
              <w:right w:val="single" w:sz="4" w:space="0" w:color="auto"/>
            </w:tcBorders>
            <w:noWrap/>
            <w:vAlign w:val="center"/>
          </w:tcPr>
          <w:p w14:paraId="744E0AA6" w14:textId="5586E919" w:rsidR="007874FA" w:rsidRPr="00DE2B1E" w:rsidRDefault="007874FA" w:rsidP="00FD0C02">
            <w:pPr>
              <w:pStyle w:val="21ff5"/>
            </w:pPr>
            <w:r w:rsidRPr="00DE2B1E">
              <w:t>01:032</w:t>
            </w:r>
          </w:p>
        </w:tc>
        <w:tc>
          <w:tcPr>
            <w:tcW w:w="3882" w:type="dxa"/>
            <w:tcBorders>
              <w:top w:val="nil"/>
              <w:left w:val="nil"/>
              <w:bottom w:val="single" w:sz="4" w:space="0" w:color="auto"/>
              <w:right w:val="single" w:sz="4" w:space="0" w:color="auto"/>
            </w:tcBorders>
            <w:noWrap/>
            <w:vAlign w:val="center"/>
          </w:tcPr>
          <w:p w14:paraId="70FB8487" w14:textId="33A955E6" w:rsidR="007874FA" w:rsidRPr="00DE2B1E" w:rsidRDefault="007874FA" w:rsidP="00FD0C02">
            <w:pPr>
              <w:pStyle w:val="222"/>
            </w:pPr>
            <w:r w:rsidRPr="00DE2B1E">
              <w:t>Овощеводство тепличное</w:t>
            </w:r>
          </w:p>
        </w:tc>
        <w:tc>
          <w:tcPr>
            <w:tcW w:w="3969" w:type="dxa"/>
            <w:tcBorders>
              <w:top w:val="nil"/>
              <w:left w:val="nil"/>
              <w:bottom w:val="single" w:sz="4" w:space="0" w:color="auto"/>
              <w:right w:val="single" w:sz="4" w:space="0" w:color="auto"/>
            </w:tcBorders>
            <w:vAlign w:val="center"/>
          </w:tcPr>
          <w:p w14:paraId="7C18238E" w14:textId="02512F07" w:rsidR="007874FA" w:rsidRPr="00DE2B1E" w:rsidRDefault="007874FA" w:rsidP="00FD0C02">
            <w:pPr>
              <w:pStyle w:val="222"/>
            </w:pPr>
            <w:r w:rsidRPr="00DE2B1E">
              <w:t>Земельные участки, предназначенные для размещения тепличных, оранжерейных и парниковых хозяйств. Примеры видов разрешенного использования земельных участков: для размещения теплиц; под теплицу; для строительства теплиц; для размещения и эксплуатации тепличного хозяйства; для размещения и эксплуатации тепличного комплекса; для ведения тепличного хозяйства; для тепличного производства; для выращивания овощей в закрытом грунте; для овощеводства закрытого грунта; для размещения тепличного комплекса по выращиванию овощных культур; для размещения тепличного комплекса по выращиванию грибов; для размещения оранжерей; для размещения парников; для размещения теплично-парникового хозяйства; для ведения сельскохозяйственного производства с использованием теплиц; для выращивания овощных культур в теплицах; для размещения тепличных и сушильных помещений.</w:t>
            </w:r>
          </w:p>
        </w:tc>
      </w:tr>
      <w:tr w:rsidR="007874FA" w:rsidRPr="00DE2B1E" w14:paraId="654E1978"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994446F" w14:textId="7F85C42E"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18120B9A" w14:textId="49C41219" w:rsidR="007874FA" w:rsidRPr="00DE2B1E" w:rsidRDefault="007874FA" w:rsidP="00FD0C02">
            <w:pPr>
              <w:pStyle w:val="21ff5"/>
            </w:pPr>
            <w:r w:rsidRPr="00DE2B1E">
              <w:t>01:040</w:t>
            </w:r>
          </w:p>
        </w:tc>
        <w:tc>
          <w:tcPr>
            <w:tcW w:w="3882" w:type="dxa"/>
            <w:tcBorders>
              <w:top w:val="nil"/>
              <w:left w:val="nil"/>
              <w:bottom w:val="single" w:sz="4" w:space="0" w:color="auto"/>
              <w:right w:val="single" w:sz="4" w:space="0" w:color="auto"/>
            </w:tcBorders>
            <w:noWrap/>
            <w:vAlign w:val="center"/>
          </w:tcPr>
          <w:p w14:paraId="0753CC0B" w14:textId="01F71D88" w:rsidR="007874FA" w:rsidRPr="00DE2B1E" w:rsidRDefault="007874FA" w:rsidP="00FD0C02">
            <w:pPr>
              <w:pStyle w:val="222"/>
            </w:pPr>
            <w:r w:rsidRPr="00DE2B1E">
              <w:t>Выращивание тонизирующих, лекарственных, цветочных культур в целом</w:t>
            </w:r>
          </w:p>
        </w:tc>
        <w:tc>
          <w:tcPr>
            <w:tcW w:w="3969" w:type="dxa"/>
            <w:tcBorders>
              <w:top w:val="nil"/>
              <w:left w:val="nil"/>
              <w:bottom w:val="single" w:sz="4" w:space="0" w:color="auto"/>
              <w:right w:val="single" w:sz="4" w:space="0" w:color="auto"/>
            </w:tcBorders>
            <w:vAlign w:val="center"/>
          </w:tcPr>
          <w:p w14:paraId="34C78535" w14:textId="6F1D19D2" w:rsidR="007874FA" w:rsidRPr="00DE2B1E" w:rsidRDefault="007874FA" w:rsidP="00FD0C02">
            <w:pPr>
              <w:pStyle w:val="222"/>
            </w:pPr>
            <w:r w:rsidRPr="00DE2B1E">
              <w:t>Земельные участки для выращивания тонизирующих, лекарственных и цветочных культур. Примеры видов разрешенного использования земельных участков: для выращивания тонизирующих, лекарственных и цветочных культур; для возделывания лекарственных трав; для выращивания экологически чистого лекарственного сырья</w:t>
            </w:r>
          </w:p>
        </w:tc>
      </w:tr>
      <w:tr w:rsidR="007874FA" w:rsidRPr="00DE2B1E" w14:paraId="2246AD03"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965FA16" w14:textId="7BED6C0B"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0837FE94" w14:textId="5E56D29B" w:rsidR="007874FA" w:rsidRPr="00DE2B1E" w:rsidRDefault="007874FA" w:rsidP="00FD0C02">
            <w:pPr>
              <w:pStyle w:val="21ff5"/>
            </w:pPr>
            <w:r w:rsidRPr="00DE2B1E">
              <w:t>01:041</w:t>
            </w:r>
          </w:p>
        </w:tc>
        <w:tc>
          <w:tcPr>
            <w:tcW w:w="3882" w:type="dxa"/>
            <w:tcBorders>
              <w:top w:val="nil"/>
              <w:left w:val="nil"/>
              <w:bottom w:val="single" w:sz="4" w:space="0" w:color="auto"/>
              <w:right w:val="single" w:sz="4" w:space="0" w:color="auto"/>
            </w:tcBorders>
            <w:noWrap/>
            <w:vAlign w:val="center"/>
          </w:tcPr>
          <w:p w14:paraId="672E2C69" w14:textId="43DA74A0" w:rsidR="007874FA" w:rsidRPr="00DE2B1E" w:rsidRDefault="007874FA" w:rsidP="00FD0C02">
            <w:pPr>
              <w:pStyle w:val="222"/>
            </w:pPr>
            <w:r w:rsidRPr="00DE2B1E">
              <w:t>Выращивание тонизирующих, лекарственных, цветочных культур. Травы</w:t>
            </w:r>
          </w:p>
        </w:tc>
        <w:tc>
          <w:tcPr>
            <w:tcW w:w="3969" w:type="dxa"/>
            <w:tcBorders>
              <w:top w:val="nil"/>
              <w:left w:val="nil"/>
              <w:bottom w:val="single" w:sz="4" w:space="0" w:color="auto"/>
              <w:right w:val="single" w:sz="4" w:space="0" w:color="auto"/>
            </w:tcBorders>
            <w:vAlign w:val="center"/>
          </w:tcPr>
          <w:p w14:paraId="716A9E45" w14:textId="2EB902AE" w:rsidR="007874FA" w:rsidRPr="00DE2B1E" w:rsidRDefault="007874FA" w:rsidP="00FD0C02">
            <w:pPr>
              <w:pStyle w:val="222"/>
            </w:pPr>
            <w:r w:rsidRPr="00DE2B1E">
              <w:t>Земельные участки для выращивания тонизирующих, лекарственных и цветочных культур. Примеры видов разрешенного использования земельных участков: для выращивания, сушки и переработки лекарственного сырья; для выращивания лекарственных растений и цветов; для заготовки камыша; для выращивания тонизирующих, лекарственных и цветочных культур.</w:t>
            </w:r>
          </w:p>
        </w:tc>
      </w:tr>
      <w:tr w:rsidR="007874FA" w:rsidRPr="00DE2B1E" w14:paraId="36C6E1C7"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58228B1F" w14:textId="0AA89DEA"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403FFDF4" w14:textId="01BEBF2D" w:rsidR="007874FA" w:rsidRPr="00DE2B1E" w:rsidRDefault="007874FA" w:rsidP="00FD0C02">
            <w:pPr>
              <w:pStyle w:val="21ff5"/>
            </w:pPr>
            <w:r w:rsidRPr="00DE2B1E">
              <w:t>01:140</w:t>
            </w:r>
          </w:p>
        </w:tc>
        <w:tc>
          <w:tcPr>
            <w:tcW w:w="3882" w:type="dxa"/>
            <w:tcBorders>
              <w:top w:val="nil"/>
              <w:left w:val="nil"/>
              <w:bottom w:val="single" w:sz="4" w:space="0" w:color="auto"/>
              <w:right w:val="single" w:sz="4" w:space="0" w:color="auto"/>
            </w:tcBorders>
            <w:noWrap/>
            <w:vAlign w:val="center"/>
          </w:tcPr>
          <w:p w14:paraId="71FE3D60" w14:textId="0DB8D86C" w:rsidR="007874FA" w:rsidRPr="00DE2B1E" w:rsidRDefault="007874FA" w:rsidP="00FD0C02">
            <w:pPr>
              <w:pStyle w:val="222"/>
            </w:pPr>
            <w:r w:rsidRPr="00DE2B1E">
              <w:t>Научное обеспечение сельского хозяйства в целом</w:t>
            </w:r>
          </w:p>
        </w:tc>
        <w:tc>
          <w:tcPr>
            <w:tcW w:w="3969" w:type="dxa"/>
            <w:tcBorders>
              <w:top w:val="nil"/>
              <w:left w:val="nil"/>
              <w:bottom w:val="single" w:sz="4" w:space="0" w:color="auto"/>
              <w:right w:val="single" w:sz="4" w:space="0" w:color="auto"/>
            </w:tcBorders>
            <w:vAlign w:val="center"/>
          </w:tcPr>
          <w:p w14:paraId="41856D82" w14:textId="07536E1F" w:rsidR="007874FA" w:rsidRPr="00DE2B1E" w:rsidRDefault="007874FA" w:rsidP="00FD0C02">
            <w:pPr>
              <w:pStyle w:val="222"/>
            </w:pPr>
            <w:r w:rsidRPr="00DE2B1E">
              <w:t>Земельные участки для научного обеспечения сельского хозяйства в целом. Примеры видов разрешенного использования земельных участков: для осуществления научно-исследовательской деятельности; для выполнения научных исследований в сельскохозяйственном производстве; научное обеспечение сельского хозяйства.</w:t>
            </w:r>
          </w:p>
        </w:tc>
      </w:tr>
      <w:tr w:rsidR="007874FA" w:rsidRPr="00DE2B1E" w14:paraId="697FF280"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F5AE1B5" w14:textId="26B45F4C"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2C91897D" w14:textId="70B8BDC0" w:rsidR="007874FA" w:rsidRPr="00DE2B1E" w:rsidRDefault="007874FA" w:rsidP="00FD0C02">
            <w:pPr>
              <w:pStyle w:val="21ff5"/>
            </w:pPr>
            <w:r w:rsidRPr="00DE2B1E">
              <w:t>01:141</w:t>
            </w:r>
          </w:p>
        </w:tc>
        <w:tc>
          <w:tcPr>
            <w:tcW w:w="3882" w:type="dxa"/>
            <w:tcBorders>
              <w:top w:val="nil"/>
              <w:left w:val="nil"/>
              <w:bottom w:val="single" w:sz="4" w:space="0" w:color="auto"/>
              <w:right w:val="single" w:sz="4" w:space="0" w:color="auto"/>
            </w:tcBorders>
            <w:noWrap/>
            <w:vAlign w:val="center"/>
          </w:tcPr>
          <w:p w14:paraId="665444BE" w14:textId="7A54521A" w:rsidR="007874FA" w:rsidRPr="00DE2B1E" w:rsidRDefault="007874FA" w:rsidP="00FD0C02">
            <w:pPr>
              <w:pStyle w:val="222"/>
            </w:pPr>
            <w:r w:rsidRPr="00DE2B1E">
              <w:t>Научное обеспечение сельского хозяйства. Растениеводство. Выращивание опытных образцов</w:t>
            </w:r>
          </w:p>
        </w:tc>
        <w:tc>
          <w:tcPr>
            <w:tcW w:w="3969" w:type="dxa"/>
            <w:tcBorders>
              <w:top w:val="nil"/>
              <w:left w:val="nil"/>
              <w:bottom w:val="single" w:sz="4" w:space="0" w:color="auto"/>
              <w:right w:val="single" w:sz="4" w:space="0" w:color="auto"/>
            </w:tcBorders>
            <w:vAlign w:val="center"/>
          </w:tcPr>
          <w:p w14:paraId="49DE200A" w14:textId="0FDEAA42" w:rsidR="007874FA" w:rsidRPr="00DE2B1E" w:rsidRDefault="007874FA" w:rsidP="00FD0C02">
            <w:pPr>
              <w:pStyle w:val="222"/>
            </w:pPr>
            <w:r w:rsidRPr="00DE2B1E">
              <w:t xml:space="preserve">Земельные участки, предназначенные для выращивания опытных образцов. Примеры видов разрешенного использования земельных участков: участки опытных полей; для ведения селекционных работ; для исследовательских целей; для научно-исследовательских целей в области лекарственного и сельскохозяйственного производства; для </w:t>
            </w:r>
            <w:r w:rsidRPr="00DE2B1E">
              <w:lastRenderedPageBreak/>
              <w:t xml:space="preserve">научных целей и сельскохозяйственного использования; для учебных целей; для опытных полей; 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для испытания сортов цветочных и декоративных культур; для работы по сортоиспытанию </w:t>
            </w:r>
            <w:proofErr w:type="spellStart"/>
            <w:r w:rsidRPr="00DE2B1E">
              <w:t>сельхозкультур</w:t>
            </w:r>
            <w:proofErr w:type="spellEnd"/>
          </w:p>
        </w:tc>
      </w:tr>
      <w:tr w:rsidR="007874FA" w:rsidRPr="00DE2B1E" w14:paraId="7A3E4A73"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02277E1" w14:textId="6C364E5C" w:rsidR="007874FA" w:rsidRPr="00DE2B1E" w:rsidRDefault="007874FA" w:rsidP="00FD0C02">
            <w:pPr>
              <w:pStyle w:val="21ff5"/>
            </w:pPr>
            <w:r w:rsidRPr="00DE2B1E">
              <w:lastRenderedPageBreak/>
              <w:t>2</w:t>
            </w:r>
          </w:p>
        </w:tc>
        <w:tc>
          <w:tcPr>
            <w:tcW w:w="928" w:type="dxa"/>
            <w:tcBorders>
              <w:top w:val="nil"/>
              <w:left w:val="nil"/>
              <w:bottom w:val="single" w:sz="4" w:space="0" w:color="auto"/>
              <w:right w:val="single" w:sz="4" w:space="0" w:color="auto"/>
            </w:tcBorders>
            <w:noWrap/>
            <w:vAlign w:val="center"/>
          </w:tcPr>
          <w:p w14:paraId="455DA670" w14:textId="7A691BF3" w:rsidR="007874FA" w:rsidRPr="00DE2B1E" w:rsidRDefault="007874FA" w:rsidP="00FD0C02">
            <w:pPr>
              <w:pStyle w:val="21ff5"/>
            </w:pPr>
            <w:r w:rsidRPr="00DE2B1E">
              <w:t>01:160</w:t>
            </w:r>
          </w:p>
        </w:tc>
        <w:tc>
          <w:tcPr>
            <w:tcW w:w="3882" w:type="dxa"/>
            <w:tcBorders>
              <w:top w:val="nil"/>
              <w:left w:val="nil"/>
              <w:bottom w:val="single" w:sz="4" w:space="0" w:color="auto"/>
              <w:right w:val="single" w:sz="4" w:space="0" w:color="auto"/>
            </w:tcBorders>
            <w:noWrap/>
            <w:vAlign w:val="center"/>
          </w:tcPr>
          <w:p w14:paraId="34C6FD44" w14:textId="2D623549" w:rsidR="007874FA" w:rsidRPr="00DE2B1E" w:rsidRDefault="007874FA" w:rsidP="00FD0C02">
            <w:pPr>
              <w:pStyle w:val="222"/>
            </w:pPr>
            <w:r w:rsidRPr="00DE2B1E">
              <w:t>Ведение личного подсобного хозяйства на полевых земельных участках. Производство сельскохозяйственной продукции без права возведения зданий, сооружений</w:t>
            </w:r>
          </w:p>
        </w:tc>
        <w:tc>
          <w:tcPr>
            <w:tcW w:w="3969" w:type="dxa"/>
            <w:tcBorders>
              <w:top w:val="nil"/>
              <w:left w:val="nil"/>
              <w:bottom w:val="single" w:sz="4" w:space="0" w:color="auto"/>
              <w:right w:val="single" w:sz="4" w:space="0" w:color="auto"/>
            </w:tcBorders>
            <w:vAlign w:val="center"/>
          </w:tcPr>
          <w:p w14:paraId="50EEF51D" w14:textId="2BA2FCAD" w:rsidR="007874FA" w:rsidRPr="00DE2B1E" w:rsidRDefault="007874FA" w:rsidP="00FD0C02">
            <w:pPr>
              <w:pStyle w:val="222"/>
            </w:pPr>
            <w:r w:rsidRPr="00DE2B1E">
              <w:t>Земельные участки для ведения личного подсобного хозяйства на полевых земельных участках, без права возведения ОКС. Примеры видов разрешенного использования земельных участков: ЛПХ (полевые участки); для ведения личного подсобного хозяйства за границами населенных пунктов; для ведения личного подсобного хозяйства (без права возведения капитальных строений и сооружений); для ведения личного подсобного хозяйства без права капитального строительства</w:t>
            </w:r>
          </w:p>
        </w:tc>
      </w:tr>
      <w:tr w:rsidR="007874FA" w:rsidRPr="00DE2B1E" w14:paraId="292A2FCD"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450D1EC" w14:textId="26C43372" w:rsidR="007874FA" w:rsidRPr="00DE2B1E" w:rsidRDefault="007874FA" w:rsidP="00FD0C02">
            <w:pPr>
              <w:pStyle w:val="21ff5"/>
            </w:pPr>
            <w:r w:rsidRPr="00DE2B1E">
              <w:t>3</w:t>
            </w:r>
          </w:p>
        </w:tc>
        <w:tc>
          <w:tcPr>
            <w:tcW w:w="928" w:type="dxa"/>
            <w:tcBorders>
              <w:top w:val="nil"/>
              <w:left w:val="nil"/>
              <w:bottom w:val="single" w:sz="4" w:space="0" w:color="auto"/>
              <w:right w:val="single" w:sz="4" w:space="0" w:color="auto"/>
            </w:tcBorders>
            <w:noWrap/>
            <w:vAlign w:val="center"/>
          </w:tcPr>
          <w:p w14:paraId="0B923848" w14:textId="4FF6518A" w:rsidR="007874FA" w:rsidRPr="00DE2B1E" w:rsidRDefault="007874FA" w:rsidP="00FD0C02">
            <w:pPr>
              <w:pStyle w:val="21ff5"/>
            </w:pPr>
            <w:r w:rsidRPr="00DE2B1E">
              <w:t>01:081</w:t>
            </w:r>
          </w:p>
        </w:tc>
        <w:tc>
          <w:tcPr>
            <w:tcW w:w="3882" w:type="dxa"/>
            <w:tcBorders>
              <w:top w:val="nil"/>
              <w:left w:val="nil"/>
              <w:bottom w:val="single" w:sz="4" w:space="0" w:color="auto"/>
              <w:right w:val="single" w:sz="4" w:space="0" w:color="auto"/>
            </w:tcBorders>
            <w:noWrap/>
            <w:vAlign w:val="center"/>
          </w:tcPr>
          <w:p w14:paraId="0385EB11" w14:textId="37A2ECA8" w:rsidR="007874FA" w:rsidRPr="00DE2B1E" w:rsidRDefault="007874FA" w:rsidP="00FD0C02">
            <w:pPr>
              <w:pStyle w:val="222"/>
            </w:pPr>
            <w:r w:rsidRPr="00DE2B1E">
              <w:t>Скотоводство. Сенокошение, выпас, производство кормов, за исключением кодов расчета вида использования 01.082 - 01.084</w:t>
            </w:r>
          </w:p>
        </w:tc>
        <w:tc>
          <w:tcPr>
            <w:tcW w:w="3969" w:type="dxa"/>
            <w:tcBorders>
              <w:top w:val="nil"/>
              <w:left w:val="nil"/>
              <w:bottom w:val="single" w:sz="4" w:space="0" w:color="auto"/>
              <w:right w:val="single" w:sz="4" w:space="0" w:color="auto"/>
            </w:tcBorders>
            <w:vAlign w:val="center"/>
          </w:tcPr>
          <w:p w14:paraId="43979489" w14:textId="005DB47D" w:rsidR="007874FA" w:rsidRPr="00DE2B1E" w:rsidRDefault="007874FA" w:rsidP="00FD0C02">
            <w:pPr>
              <w:pStyle w:val="222"/>
            </w:pPr>
            <w:r w:rsidRPr="00DE2B1E">
              <w:t>Земельные участки пастбищ, выпаса скота и сенокошения без права застройки. Примеры видов разрешенного использования земельных участков: "Животноводство" (сенокошение, выпас сельскохозяйственных животных); (1.19) - Сенокошение; (1.20) - Выпас сельскохозяйственных животных; ведение сельскохозяйственного производства (вид угодий: пастбища); для организации пастбища; для сельскохозяйственного использования (сенокосы, пастбища); сенокошение, скотоводство: осуществление хозяйственной деятельности, связанной с разведением сельскохозяйственных животных, сенокошение, выпас, производство кормов</w:t>
            </w:r>
          </w:p>
        </w:tc>
      </w:tr>
      <w:tr w:rsidR="007874FA" w:rsidRPr="00DE2B1E" w14:paraId="419A4F28"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2BB6D74" w14:textId="25E1CF84" w:rsidR="007874FA" w:rsidRPr="00DE2B1E" w:rsidRDefault="007874FA" w:rsidP="00FD0C02">
            <w:pPr>
              <w:pStyle w:val="21ff5"/>
            </w:pPr>
            <w:r w:rsidRPr="00DE2B1E">
              <w:t>4</w:t>
            </w:r>
          </w:p>
        </w:tc>
        <w:tc>
          <w:tcPr>
            <w:tcW w:w="928" w:type="dxa"/>
            <w:tcBorders>
              <w:top w:val="nil"/>
              <w:left w:val="nil"/>
              <w:bottom w:val="single" w:sz="4" w:space="0" w:color="auto"/>
              <w:right w:val="single" w:sz="4" w:space="0" w:color="auto"/>
            </w:tcBorders>
            <w:noWrap/>
            <w:vAlign w:val="center"/>
          </w:tcPr>
          <w:p w14:paraId="5B62C432" w14:textId="62E2C5F5" w:rsidR="007874FA" w:rsidRPr="00DE2B1E" w:rsidRDefault="007874FA" w:rsidP="00FD0C02">
            <w:pPr>
              <w:pStyle w:val="21ff5"/>
            </w:pPr>
            <w:r w:rsidRPr="00DE2B1E">
              <w:t>01:010/1</w:t>
            </w:r>
          </w:p>
        </w:tc>
        <w:tc>
          <w:tcPr>
            <w:tcW w:w="3882" w:type="dxa"/>
            <w:tcBorders>
              <w:top w:val="nil"/>
              <w:left w:val="nil"/>
              <w:bottom w:val="single" w:sz="4" w:space="0" w:color="auto"/>
              <w:right w:val="single" w:sz="4" w:space="0" w:color="auto"/>
            </w:tcBorders>
            <w:noWrap/>
            <w:vAlign w:val="center"/>
          </w:tcPr>
          <w:p w14:paraId="770D8FD2" w14:textId="30D12969" w:rsidR="007874FA" w:rsidRPr="00DE2B1E" w:rsidRDefault="007874FA" w:rsidP="00FD0C02">
            <w:pPr>
              <w:pStyle w:val="222"/>
            </w:pPr>
            <w:r w:rsidRPr="00DE2B1E">
              <w:t>Растениеводство в целом. Включает коды расчета вида использования 01.020 - 01.060</w:t>
            </w:r>
          </w:p>
        </w:tc>
        <w:tc>
          <w:tcPr>
            <w:tcW w:w="3969" w:type="dxa"/>
            <w:tcBorders>
              <w:top w:val="nil"/>
              <w:left w:val="nil"/>
              <w:bottom w:val="single" w:sz="4" w:space="0" w:color="auto"/>
              <w:right w:val="single" w:sz="4" w:space="0" w:color="auto"/>
            </w:tcBorders>
            <w:vAlign w:val="center"/>
          </w:tcPr>
          <w:p w14:paraId="5E536D70" w14:textId="632E8014" w:rsidR="007874FA" w:rsidRPr="00DE2B1E" w:rsidRDefault="007874FA" w:rsidP="00FD0C02">
            <w:pPr>
              <w:pStyle w:val="222"/>
            </w:pPr>
            <w:r w:rsidRPr="00DE2B1E">
              <w:t>Земельные участки, предназначенные для выращивания риса, выявленные с использованием сведений о границах земельных участков и картографических материалов публичной кадастровой карты.</w:t>
            </w:r>
          </w:p>
        </w:tc>
      </w:tr>
      <w:tr w:rsidR="007874FA" w:rsidRPr="00DE2B1E" w14:paraId="30080AD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85F8724" w14:textId="09F45E6E"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43D04C04" w14:textId="7ED7494B" w:rsidR="007874FA" w:rsidRPr="00DE2B1E" w:rsidRDefault="007874FA" w:rsidP="00FD0C02">
            <w:pPr>
              <w:pStyle w:val="21ff5"/>
            </w:pPr>
            <w:r w:rsidRPr="00DE2B1E">
              <w:t>01:042</w:t>
            </w:r>
          </w:p>
        </w:tc>
        <w:tc>
          <w:tcPr>
            <w:tcW w:w="3882" w:type="dxa"/>
            <w:tcBorders>
              <w:top w:val="nil"/>
              <w:left w:val="nil"/>
              <w:bottom w:val="single" w:sz="4" w:space="0" w:color="auto"/>
              <w:right w:val="single" w:sz="4" w:space="0" w:color="auto"/>
            </w:tcBorders>
            <w:noWrap/>
            <w:vAlign w:val="center"/>
          </w:tcPr>
          <w:p w14:paraId="29010A6C" w14:textId="2423D050" w:rsidR="007874FA" w:rsidRPr="00DE2B1E" w:rsidRDefault="007874FA" w:rsidP="00FD0C02">
            <w:pPr>
              <w:pStyle w:val="222"/>
            </w:pPr>
            <w:r w:rsidRPr="00DE2B1E">
              <w:t>Выращивание тонизирующих, лекарственных, цветочных культур. Кустарники</w:t>
            </w:r>
          </w:p>
        </w:tc>
        <w:tc>
          <w:tcPr>
            <w:tcW w:w="3969" w:type="dxa"/>
            <w:tcBorders>
              <w:top w:val="nil"/>
              <w:left w:val="nil"/>
              <w:bottom w:val="single" w:sz="4" w:space="0" w:color="auto"/>
              <w:right w:val="single" w:sz="4" w:space="0" w:color="auto"/>
            </w:tcBorders>
            <w:vAlign w:val="center"/>
          </w:tcPr>
          <w:p w14:paraId="27F9AA53" w14:textId="0CFB4F87" w:rsidR="007874FA" w:rsidRPr="00DE2B1E" w:rsidRDefault="007874FA" w:rsidP="00FD0C02">
            <w:pPr>
              <w:pStyle w:val="222"/>
            </w:pPr>
            <w:r w:rsidRPr="00DE2B1E">
              <w:t>Земельные участки под выращивание чая</w:t>
            </w:r>
          </w:p>
        </w:tc>
      </w:tr>
      <w:tr w:rsidR="007874FA" w:rsidRPr="00DE2B1E" w14:paraId="751CDAA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56F881B" w14:textId="2026A5F1"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22C51681" w14:textId="05B8D55D" w:rsidR="007874FA" w:rsidRPr="00DE2B1E" w:rsidRDefault="007874FA" w:rsidP="00FD0C02">
            <w:pPr>
              <w:pStyle w:val="21ff5"/>
            </w:pPr>
            <w:r w:rsidRPr="00DE2B1E">
              <w:t>01:050</w:t>
            </w:r>
          </w:p>
        </w:tc>
        <w:tc>
          <w:tcPr>
            <w:tcW w:w="3882" w:type="dxa"/>
            <w:tcBorders>
              <w:top w:val="nil"/>
              <w:left w:val="nil"/>
              <w:bottom w:val="single" w:sz="4" w:space="0" w:color="auto"/>
              <w:right w:val="single" w:sz="4" w:space="0" w:color="auto"/>
            </w:tcBorders>
            <w:noWrap/>
            <w:vAlign w:val="center"/>
          </w:tcPr>
          <w:p w14:paraId="7DFD0A28" w14:textId="1EDDF6DA" w:rsidR="007874FA" w:rsidRPr="00DE2B1E" w:rsidRDefault="007874FA" w:rsidP="00FD0C02">
            <w:pPr>
              <w:pStyle w:val="222"/>
            </w:pPr>
            <w:r w:rsidRPr="00DE2B1E">
              <w:t>Садоводство в целом, связанное с выращиванием многолетних плодовых и ягодных культур, винограда и иных многолетних культур</w:t>
            </w:r>
          </w:p>
        </w:tc>
        <w:tc>
          <w:tcPr>
            <w:tcW w:w="3969" w:type="dxa"/>
            <w:tcBorders>
              <w:top w:val="nil"/>
              <w:left w:val="nil"/>
              <w:bottom w:val="single" w:sz="4" w:space="0" w:color="auto"/>
              <w:right w:val="single" w:sz="4" w:space="0" w:color="auto"/>
            </w:tcBorders>
            <w:vAlign w:val="center"/>
          </w:tcPr>
          <w:p w14:paraId="6F7BA2AE" w14:textId="4453C729" w:rsidR="007874FA" w:rsidRPr="00DE2B1E" w:rsidRDefault="007874FA" w:rsidP="00FD0C02">
            <w:pPr>
              <w:pStyle w:val="222"/>
            </w:pPr>
            <w:r w:rsidRPr="00DE2B1E">
              <w:t>Земельные участки для садоводства в целом. Примеры видов использования земельных участков: садоводство в целом; сельскохозяйственное использование (многолетние насаждения); земельные участки, занятые иными зелеными насаждениями (садами); для сельскохозяйственного производства/использования садоводческого направления; для выращивания плодово-ягодных культур без права капитального строительства.</w:t>
            </w:r>
          </w:p>
        </w:tc>
      </w:tr>
      <w:tr w:rsidR="007874FA" w:rsidRPr="00DE2B1E" w14:paraId="10A49F4F"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B36D527" w14:textId="5D0C520D"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419BFEEE" w14:textId="3CB4949D" w:rsidR="007874FA" w:rsidRPr="00DE2B1E" w:rsidRDefault="007874FA" w:rsidP="00FD0C02">
            <w:pPr>
              <w:pStyle w:val="21ff5"/>
            </w:pPr>
            <w:r w:rsidRPr="00DE2B1E">
              <w:t>01:051</w:t>
            </w:r>
          </w:p>
        </w:tc>
        <w:tc>
          <w:tcPr>
            <w:tcW w:w="3882" w:type="dxa"/>
            <w:tcBorders>
              <w:top w:val="nil"/>
              <w:left w:val="nil"/>
              <w:bottom w:val="single" w:sz="4" w:space="0" w:color="auto"/>
              <w:right w:val="single" w:sz="4" w:space="0" w:color="auto"/>
            </w:tcBorders>
            <w:noWrap/>
            <w:vAlign w:val="center"/>
          </w:tcPr>
          <w:p w14:paraId="188FB672" w14:textId="76B62758" w:rsidR="007874FA" w:rsidRPr="00DE2B1E" w:rsidRDefault="007874FA" w:rsidP="00FD0C02">
            <w:pPr>
              <w:pStyle w:val="222"/>
            </w:pPr>
            <w:r w:rsidRPr="00DE2B1E">
              <w:t>Садоводство плодовое</w:t>
            </w:r>
          </w:p>
        </w:tc>
        <w:tc>
          <w:tcPr>
            <w:tcW w:w="3969" w:type="dxa"/>
            <w:tcBorders>
              <w:top w:val="nil"/>
              <w:left w:val="nil"/>
              <w:bottom w:val="single" w:sz="4" w:space="0" w:color="auto"/>
              <w:right w:val="single" w:sz="4" w:space="0" w:color="auto"/>
            </w:tcBorders>
            <w:vAlign w:val="center"/>
          </w:tcPr>
          <w:p w14:paraId="5C56FFEA" w14:textId="451052C7" w:rsidR="007874FA" w:rsidRPr="00DE2B1E" w:rsidRDefault="007874FA" w:rsidP="00FD0C02">
            <w:pPr>
              <w:pStyle w:val="222"/>
            </w:pPr>
            <w:r w:rsidRPr="00DE2B1E">
              <w:t>Земельные участки для многолетних насаждений, садов. К данному коду расчета вида использования относятся земельные участки под плодовыми насаждениями; тутовниками; садами; многолетними насаждениями.</w:t>
            </w:r>
          </w:p>
        </w:tc>
      </w:tr>
      <w:tr w:rsidR="007874FA" w:rsidRPr="00DE2B1E" w14:paraId="281A477A"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24468B6E" w14:textId="1E448738" w:rsidR="007874FA" w:rsidRPr="00DE2B1E" w:rsidRDefault="007874FA" w:rsidP="00FD0C02">
            <w:pPr>
              <w:pStyle w:val="21ff5"/>
            </w:pPr>
            <w:r w:rsidRPr="00DE2B1E">
              <w:lastRenderedPageBreak/>
              <w:t>5</w:t>
            </w:r>
          </w:p>
        </w:tc>
        <w:tc>
          <w:tcPr>
            <w:tcW w:w="928" w:type="dxa"/>
            <w:tcBorders>
              <w:top w:val="nil"/>
              <w:left w:val="nil"/>
              <w:bottom w:val="single" w:sz="4" w:space="0" w:color="auto"/>
              <w:right w:val="single" w:sz="4" w:space="0" w:color="auto"/>
            </w:tcBorders>
            <w:noWrap/>
            <w:vAlign w:val="center"/>
          </w:tcPr>
          <w:p w14:paraId="415FBBA0" w14:textId="46042A89" w:rsidR="007874FA" w:rsidRPr="00DE2B1E" w:rsidRDefault="007874FA" w:rsidP="00FD0C02">
            <w:pPr>
              <w:pStyle w:val="21ff5"/>
            </w:pPr>
            <w:r w:rsidRPr="00DE2B1E">
              <w:t>01:054</w:t>
            </w:r>
          </w:p>
        </w:tc>
        <w:tc>
          <w:tcPr>
            <w:tcW w:w="3882" w:type="dxa"/>
            <w:tcBorders>
              <w:top w:val="nil"/>
              <w:left w:val="nil"/>
              <w:bottom w:val="single" w:sz="4" w:space="0" w:color="auto"/>
              <w:right w:val="single" w:sz="4" w:space="0" w:color="auto"/>
            </w:tcBorders>
            <w:noWrap/>
            <w:vAlign w:val="center"/>
          </w:tcPr>
          <w:p w14:paraId="10ADB99A" w14:textId="28E0B6A4" w:rsidR="007874FA" w:rsidRPr="00DE2B1E" w:rsidRDefault="007874FA" w:rsidP="00FD0C02">
            <w:pPr>
              <w:pStyle w:val="222"/>
            </w:pPr>
            <w:r w:rsidRPr="00DE2B1E">
              <w:t>Садоводство. Ягодники</w:t>
            </w:r>
          </w:p>
        </w:tc>
        <w:tc>
          <w:tcPr>
            <w:tcW w:w="3969" w:type="dxa"/>
            <w:tcBorders>
              <w:top w:val="nil"/>
              <w:left w:val="nil"/>
              <w:bottom w:val="single" w:sz="4" w:space="0" w:color="auto"/>
              <w:right w:val="single" w:sz="4" w:space="0" w:color="auto"/>
            </w:tcBorders>
            <w:vAlign w:val="center"/>
          </w:tcPr>
          <w:p w14:paraId="73B5FF91" w14:textId="4FCB887F" w:rsidR="007874FA" w:rsidRPr="00DE2B1E" w:rsidRDefault="007874FA" w:rsidP="00FD0C02">
            <w:pPr>
              <w:pStyle w:val="222"/>
            </w:pPr>
            <w:r w:rsidRPr="00DE2B1E">
              <w:t>Земельные участки под ягодниками. Примеры видов разрешенного использования земельных участков: для выращивания ягодных культур; для выращивания клубники; для размещения ягодных плантаций</w:t>
            </w:r>
          </w:p>
        </w:tc>
      </w:tr>
      <w:tr w:rsidR="007874FA" w:rsidRPr="00DE2B1E" w14:paraId="411ED575"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13DFD2FE" w14:textId="4E403E96"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0CAE1B77" w14:textId="11ADE127" w:rsidR="007874FA" w:rsidRPr="00DE2B1E" w:rsidRDefault="007874FA" w:rsidP="00FD0C02">
            <w:pPr>
              <w:pStyle w:val="21ff5"/>
            </w:pPr>
            <w:r w:rsidRPr="00DE2B1E">
              <w:t>01:171</w:t>
            </w:r>
          </w:p>
        </w:tc>
        <w:tc>
          <w:tcPr>
            <w:tcW w:w="3882" w:type="dxa"/>
            <w:tcBorders>
              <w:top w:val="nil"/>
              <w:left w:val="nil"/>
              <w:bottom w:val="single" w:sz="4" w:space="0" w:color="auto"/>
              <w:right w:val="single" w:sz="4" w:space="0" w:color="auto"/>
            </w:tcBorders>
            <w:noWrap/>
            <w:vAlign w:val="center"/>
          </w:tcPr>
          <w:p w14:paraId="0E6058C2" w14:textId="56A354C8" w:rsidR="007874FA" w:rsidRPr="00DE2B1E" w:rsidRDefault="007874FA" w:rsidP="00FD0C02">
            <w:pPr>
              <w:pStyle w:val="222"/>
            </w:pPr>
            <w:r w:rsidRPr="00DE2B1E">
              <w:t>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3969" w:type="dxa"/>
            <w:tcBorders>
              <w:top w:val="nil"/>
              <w:left w:val="nil"/>
              <w:bottom w:val="single" w:sz="4" w:space="0" w:color="auto"/>
              <w:right w:val="single" w:sz="4" w:space="0" w:color="auto"/>
            </w:tcBorders>
            <w:vAlign w:val="center"/>
          </w:tcPr>
          <w:p w14:paraId="2139CA9E" w14:textId="52F85EA9" w:rsidR="007874FA" w:rsidRPr="00DE2B1E" w:rsidRDefault="007874FA" w:rsidP="00FD0C02">
            <w:pPr>
              <w:pStyle w:val="222"/>
            </w:pPr>
            <w:r w:rsidRPr="00DE2B1E">
              <w:t>Земельные участки под размещение питомников для выращивания растительной продукции. Примеры видов разрешенного использования земельных участков: для выращивания декоративных растений и посадочного материала; для размещения питомников, дендрариев для выращивания, селекции и воспроизводства садовых и огородных культур, для питомника растений; земли сельскохозяйственного назначения (питомники); сельскохозяйственное использование: питомники (выращивание и реализация деревьев и кустарников, получение рассады и семян); [1.17] - Питомники; для создания питомника декоративных культур; для выращивания саженцев; для организации питомника; питомники.</w:t>
            </w:r>
          </w:p>
        </w:tc>
      </w:tr>
      <w:tr w:rsidR="007874FA" w:rsidRPr="00DE2B1E" w14:paraId="690774D2"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543AF41" w14:textId="1D5469B7" w:rsidR="007874FA" w:rsidRPr="00DE2B1E" w:rsidRDefault="007874FA" w:rsidP="00FD0C02">
            <w:pPr>
              <w:pStyle w:val="21ff5"/>
            </w:pPr>
            <w:r w:rsidRPr="00DE2B1E">
              <w:t>6</w:t>
            </w:r>
          </w:p>
        </w:tc>
        <w:tc>
          <w:tcPr>
            <w:tcW w:w="928" w:type="dxa"/>
            <w:tcBorders>
              <w:top w:val="nil"/>
              <w:left w:val="nil"/>
              <w:bottom w:val="single" w:sz="4" w:space="0" w:color="auto"/>
              <w:right w:val="single" w:sz="4" w:space="0" w:color="auto"/>
            </w:tcBorders>
            <w:noWrap/>
            <w:vAlign w:val="center"/>
          </w:tcPr>
          <w:p w14:paraId="00A7164D" w14:textId="4A684FAC" w:rsidR="007874FA" w:rsidRPr="00DE2B1E" w:rsidRDefault="007874FA" w:rsidP="00FD0C02">
            <w:pPr>
              <w:pStyle w:val="21ff5"/>
            </w:pPr>
            <w:r w:rsidRPr="00DE2B1E">
              <w:t>01:053</w:t>
            </w:r>
          </w:p>
        </w:tc>
        <w:tc>
          <w:tcPr>
            <w:tcW w:w="3882" w:type="dxa"/>
            <w:tcBorders>
              <w:top w:val="nil"/>
              <w:left w:val="nil"/>
              <w:bottom w:val="single" w:sz="4" w:space="0" w:color="auto"/>
              <w:right w:val="single" w:sz="4" w:space="0" w:color="auto"/>
            </w:tcBorders>
            <w:noWrap/>
            <w:vAlign w:val="center"/>
          </w:tcPr>
          <w:p w14:paraId="250F389A" w14:textId="1EC54A2F" w:rsidR="007874FA" w:rsidRPr="00DE2B1E" w:rsidRDefault="007874FA" w:rsidP="00FD0C02">
            <w:pPr>
              <w:pStyle w:val="222"/>
            </w:pPr>
            <w:r w:rsidRPr="00DE2B1E">
              <w:t>Садоводство. Виноградники</w:t>
            </w:r>
          </w:p>
        </w:tc>
        <w:tc>
          <w:tcPr>
            <w:tcW w:w="3969" w:type="dxa"/>
            <w:tcBorders>
              <w:top w:val="nil"/>
              <w:left w:val="nil"/>
              <w:bottom w:val="single" w:sz="4" w:space="0" w:color="auto"/>
              <w:right w:val="single" w:sz="4" w:space="0" w:color="auto"/>
            </w:tcBorders>
            <w:vAlign w:val="center"/>
          </w:tcPr>
          <w:p w14:paraId="53FB415D" w14:textId="11BBB89B" w:rsidR="007874FA" w:rsidRPr="00DE2B1E" w:rsidRDefault="007874FA" w:rsidP="00FD0C02">
            <w:pPr>
              <w:pStyle w:val="222"/>
            </w:pPr>
            <w:r w:rsidRPr="00DE2B1E">
              <w:t>Земельные участки под виноградники. Примеры видов разрешенного использования земельных участков: сельскохозяйственное производство виноградарского направления; личное подсобное хозяйство по выращиванию винограда; виноградники; для ведения крестьянского (фермерского) хозяйства (</w:t>
            </w:r>
            <w:proofErr w:type="spellStart"/>
            <w:r w:rsidRPr="00DE2B1E">
              <w:t>виноградство</w:t>
            </w:r>
            <w:proofErr w:type="spellEnd"/>
            <w:r w:rsidRPr="00DE2B1E">
              <w:t>); под коллективный сад и виноградник; для виноградарства; для организации крестьянского (фермерского) хозяйства виноградарского направления; ведение сельскохозяйственного производства (</w:t>
            </w:r>
            <w:proofErr w:type="spellStart"/>
            <w:r w:rsidRPr="00DE2B1E">
              <w:t>виноградство</w:t>
            </w:r>
            <w:proofErr w:type="spellEnd"/>
            <w:r w:rsidRPr="00DE2B1E">
              <w:t xml:space="preserve">); виноградарство (1.5.1); для организации крестьянского (фермерского) хозяйства садово-виноградарского направления; для размещения образцового виноградника; для ведения </w:t>
            </w:r>
            <w:proofErr w:type="spellStart"/>
            <w:r w:rsidRPr="00DE2B1E">
              <w:t>виноградства</w:t>
            </w:r>
            <w:proofErr w:type="spellEnd"/>
            <w:r w:rsidRPr="00DE2B1E">
              <w:t xml:space="preserve"> без права строительства капитальных объектов; хранение и переработка сельскохозяйственной продукции (виноградарство); для закладки и возделывания виноградника.</w:t>
            </w:r>
          </w:p>
        </w:tc>
      </w:tr>
      <w:tr w:rsidR="007874FA" w:rsidRPr="00DE2B1E" w14:paraId="33ECD6CB"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4566997" w14:textId="69A5C961" w:rsidR="007874FA" w:rsidRPr="00DE2B1E" w:rsidRDefault="007874FA" w:rsidP="00FD0C02">
            <w:pPr>
              <w:pStyle w:val="21ff5"/>
            </w:pPr>
            <w:r w:rsidRPr="00DE2B1E">
              <w:t>7</w:t>
            </w:r>
          </w:p>
        </w:tc>
        <w:tc>
          <w:tcPr>
            <w:tcW w:w="928" w:type="dxa"/>
            <w:tcBorders>
              <w:top w:val="nil"/>
              <w:left w:val="nil"/>
              <w:bottom w:val="single" w:sz="4" w:space="0" w:color="auto"/>
              <w:right w:val="single" w:sz="4" w:space="0" w:color="auto"/>
            </w:tcBorders>
            <w:noWrap/>
            <w:vAlign w:val="center"/>
          </w:tcPr>
          <w:p w14:paraId="021D6C99" w14:textId="182B7B7D" w:rsidR="007874FA" w:rsidRPr="00DE2B1E" w:rsidRDefault="007874FA" w:rsidP="00FD0C02">
            <w:pPr>
              <w:pStyle w:val="21ff5"/>
            </w:pPr>
            <w:r w:rsidRPr="00DE2B1E">
              <w:t>01:120</w:t>
            </w:r>
          </w:p>
        </w:tc>
        <w:tc>
          <w:tcPr>
            <w:tcW w:w="3882" w:type="dxa"/>
            <w:tcBorders>
              <w:top w:val="nil"/>
              <w:left w:val="nil"/>
              <w:bottom w:val="single" w:sz="4" w:space="0" w:color="auto"/>
              <w:right w:val="single" w:sz="4" w:space="0" w:color="auto"/>
            </w:tcBorders>
            <w:noWrap/>
            <w:vAlign w:val="center"/>
          </w:tcPr>
          <w:p w14:paraId="3DDBD989" w14:textId="572D1771" w:rsidR="007874FA" w:rsidRPr="00DE2B1E" w:rsidRDefault="007874FA" w:rsidP="00FD0C02">
            <w:pPr>
              <w:pStyle w:val="222"/>
            </w:pPr>
            <w:r w:rsidRPr="00DE2B1E">
              <w:t>Пчеловодство в целом. Разведение, содержание и использование пчел и иных полезных насекомых</w:t>
            </w:r>
          </w:p>
        </w:tc>
        <w:tc>
          <w:tcPr>
            <w:tcW w:w="3969" w:type="dxa"/>
            <w:tcBorders>
              <w:top w:val="nil"/>
              <w:left w:val="nil"/>
              <w:bottom w:val="single" w:sz="4" w:space="0" w:color="auto"/>
              <w:right w:val="single" w:sz="4" w:space="0" w:color="auto"/>
            </w:tcBorders>
            <w:vAlign w:val="center"/>
          </w:tcPr>
          <w:p w14:paraId="36354034" w14:textId="008450D1" w:rsidR="007874FA" w:rsidRPr="00DE2B1E" w:rsidRDefault="007874FA" w:rsidP="00FD0C02">
            <w:pPr>
              <w:pStyle w:val="222"/>
            </w:pPr>
            <w:r w:rsidRPr="00DE2B1E">
              <w:t xml:space="preserve">Земельные участки под пасеками и участки, предназначенные для пчеловодства. При условии, что на земельном участке </w:t>
            </w:r>
            <w:proofErr w:type="spellStart"/>
            <w:r w:rsidRPr="00DE2B1E">
              <w:t>ОКСы</w:t>
            </w:r>
            <w:proofErr w:type="spellEnd"/>
            <w:r w:rsidRPr="00DE2B1E">
              <w:t xml:space="preserve"> не выявлены. Примеры видов разрешенного использования земельных участков: для пчеловодства; для размещения пасеки; для ведения пчеловодческого хозяйства</w:t>
            </w:r>
          </w:p>
        </w:tc>
      </w:tr>
      <w:tr w:rsidR="007874FA" w:rsidRPr="00DE2B1E" w14:paraId="0E44C4FC"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F726D87" w14:textId="47070882" w:rsidR="007874FA" w:rsidRPr="00DE2B1E" w:rsidRDefault="007874FA" w:rsidP="00FD0C02">
            <w:pPr>
              <w:pStyle w:val="21ff5"/>
            </w:pPr>
            <w:r w:rsidRPr="00DE2B1E">
              <w:t>8</w:t>
            </w:r>
          </w:p>
        </w:tc>
        <w:tc>
          <w:tcPr>
            <w:tcW w:w="928" w:type="dxa"/>
            <w:tcBorders>
              <w:top w:val="nil"/>
              <w:left w:val="nil"/>
              <w:bottom w:val="single" w:sz="4" w:space="0" w:color="auto"/>
              <w:right w:val="single" w:sz="4" w:space="0" w:color="auto"/>
            </w:tcBorders>
            <w:noWrap/>
            <w:vAlign w:val="center"/>
          </w:tcPr>
          <w:p w14:paraId="23E0B1C8" w14:textId="73DE37AB" w:rsidR="007874FA" w:rsidRPr="00DE2B1E" w:rsidRDefault="007874FA" w:rsidP="00FD0C02">
            <w:pPr>
              <w:pStyle w:val="21ff5"/>
            </w:pPr>
            <w:r w:rsidRPr="00DE2B1E">
              <w:t>01:130</w:t>
            </w:r>
          </w:p>
        </w:tc>
        <w:tc>
          <w:tcPr>
            <w:tcW w:w="3882" w:type="dxa"/>
            <w:tcBorders>
              <w:top w:val="nil"/>
              <w:left w:val="nil"/>
              <w:bottom w:val="single" w:sz="4" w:space="0" w:color="auto"/>
              <w:right w:val="single" w:sz="4" w:space="0" w:color="auto"/>
            </w:tcBorders>
            <w:noWrap/>
            <w:vAlign w:val="center"/>
          </w:tcPr>
          <w:p w14:paraId="7E110D82" w14:textId="2F0A9029" w:rsidR="007874FA" w:rsidRPr="00DE2B1E" w:rsidRDefault="007874FA" w:rsidP="00FD0C02">
            <w:pPr>
              <w:pStyle w:val="222"/>
            </w:pPr>
            <w:r w:rsidRPr="00DE2B1E">
              <w:t>Рыбоводство в целом. Разведение и (или) содержание, выращивание объектов рыбоводства (аквакультуры), за исключением кода расчета вида использования 01:132</w:t>
            </w:r>
          </w:p>
        </w:tc>
        <w:tc>
          <w:tcPr>
            <w:tcW w:w="3969" w:type="dxa"/>
            <w:tcBorders>
              <w:top w:val="nil"/>
              <w:left w:val="nil"/>
              <w:bottom w:val="single" w:sz="4" w:space="0" w:color="auto"/>
              <w:right w:val="single" w:sz="4" w:space="0" w:color="auto"/>
            </w:tcBorders>
            <w:vAlign w:val="center"/>
          </w:tcPr>
          <w:p w14:paraId="6F403BD8" w14:textId="4349443E" w:rsidR="007874FA" w:rsidRPr="00DE2B1E" w:rsidRDefault="007874FA" w:rsidP="00FD0C02">
            <w:pPr>
              <w:pStyle w:val="222"/>
            </w:pPr>
            <w:r w:rsidRPr="00DE2B1E">
              <w:t xml:space="preserve">Объекты данного кода расчета вида использования представляют собой земельные участки для рыбоводства в целом. </w:t>
            </w:r>
          </w:p>
        </w:tc>
      </w:tr>
      <w:tr w:rsidR="007874FA" w:rsidRPr="00DE2B1E" w14:paraId="3229807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25D8073E" w14:textId="6CCBE612" w:rsidR="007874FA" w:rsidRPr="00DE2B1E" w:rsidRDefault="007874FA" w:rsidP="00FD0C02">
            <w:pPr>
              <w:pStyle w:val="21ff5"/>
            </w:pPr>
            <w:r w:rsidRPr="00DE2B1E">
              <w:t>8</w:t>
            </w:r>
          </w:p>
        </w:tc>
        <w:tc>
          <w:tcPr>
            <w:tcW w:w="928" w:type="dxa"/>
            <w:tcBorders>
              <w:top w:val="nil"/>
              <w:left w:val="nil"/>
              <w:bottom w:val="single" w:sz="4" w:space="0" w:color="auto"/>
              <w:right w:val="single" w:sz="4" w:space="0" w:color="auto"/>
            </w:tcBorders>
            <w:noWrap/>
            <w:vAlign w:val="center"/>
          </w:tcPr>
          <w:p w14:paraId="6B9AAF6F" w14:textId="654641CA" w:rsidR="007874FA" w:rsidRPr="00DE2B1E" w:rsidRDefault="007874FA" w:rsidP="00FD0C02">
            <w:pPr>
              <w:pStyle w:val="21ff5"/>
            </w:pPr>
            <w:r w:rsidRPr="00DE2B1E">
              <w:t>01:131</w:t>
            </w:r>
          </w:p>
        </w:tc>
        <w:tc>
          <w:tcPr>
            <w:tcW w:w="3882" w:type="dxa"/>
            <w:tcBorders>
              <w:top w:val="nil"/>
              <w:left w:val="nil"/>
              <w:bottom w:val="single" w:sz="4" w:space="0" w:color="auto"/>
              <w:right w:val="single" w:sz="4" w:space="0" w:color="auto"/>
            </w:tcBorders>
            <w:noWrap/>
            <w:vAlign w:val="center"/>
          </w:tcPr>
          <w:p w14:paraId="28493454" w14:textId="5356C8F5" w:rsidR="007874FA" w:rsidRPr="00DE2B1E" w:rsidRDefault="007874FA" w:rsidP="00FD0C02">
            <w:pPr>
              <w:pStyle w:val="222"/>
            </w:pPr>
            <w:r w:rsidRPr="00DE2B1E">
              <w:t>Рыбоводство. Водные объекты, предназначенные для рыбоводства</w:t>
            </w:r>
          </w:p>
        </w:tc>
        <w:tc>
          <w:tcPr>
            <w:tcW w:w="3969" w:type="dxa"/>
            <w:tcBorders>
              <w:top w:val="nil"/>
              <w:left w:val="nil"/>
              <w:bottom w:val="single" w:sz="4" w:space="0" w:color="auto"/>
              <w:right w:val="single" w:sz="4" w:space="0" w:color="auto"/>
            </w:tcBorders>
            <w:vAlign w:val="center"/>
          </w:tcPr>
          <w:p w14:paraId="1B694FDD" w14:textId="29C0085C" w:rsidR="007874FA" w:rsidRPr="00DE2B1E" w:rsidRDefault="007874FA" w:rsidP="00FD0C02">
            <w:pPr>
              <w:pStyle w:val="222"/>
            </w:pPr>
            <w:r w:rsidRPr="00DE2B1E">
              <w:t>Земельные участки для размещения прудов для рыбоводства. Примеры видов разр</w:t>
            </w:r>
            <w:r w:rsidR="00FD0C02">
              <w:t>е</w:t>
            </w:r>
            <w:r w:rsidRPr="00DE2B1E">
              <w:t>шенного использования земельных участков:</w:t>
            </w:r>
            <w:r w:rsidR="00FD0C02">
              <w:t xml:space="preserve"> </w:t>
            </w:r>
            <w:r w:rsidRPr="00DE2B1E">
              <w:t xml:space="preserve">пруды, для рыбоводства (аквакультуры); для рыбохозяйственных целей; для сельскохозяйственного производства (под </w:t>
            </w:r>
            <w:r w:rsidRPr="00DE2B1E">
              <w:lastRenderedPageBreak/>
              <w:t>водой, прудовое хозяйство); для эксплуатации пруда; для размещения водоема; земельные участки, занятые водными объектами; рыбоводство (1.13).</w:t>
            </w:r>
          </w:p>
        </w:tc>
      </w:tr>
      <w:tr w:rsidR="007874FA" w:rsidRPr="00DE2B1E" w14:paraId="08E868CC"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C102BDD" w14:textId="142DBC0B" w:rsidR="007874FA" w:rsidRPr="00DE2B1E" w:rsidRDefault="007874FA" w:rsidP="00FD0C02">
            <w:pPr>
              <w:pStyle w:val="21ff5"/>
            </w:pPr>
            <w:r w:rsidRPr="00DE2B1E">
              <w:lastRenderedPageBreak/>
              <w:t>9</w:t>
            </w:r>
          </w:p>
        </w:tc>
        <w:tc>
          <w:tcPr>
            <w:tcW w:w="928" w:type="dxa"/>
            <w:tcBorders>
              <w:top w:val="nil"/>
              <w:left w:val="nil"/>
              <w:bottom w:val="single" w:sz="4" w:space="0" w:color="auto"/>
              <w:right w:val="single" w:sz="4" w:space="0" w:color="auto"/>
            </w:tcBorders>
            <w:noWrap/>
            <w:vAlign w:val="center"/>
          </w:tcPr>
          <w:p w14:paraId="436FA67C" w14:textId="3993B32F" w:rsidR="007874FA" w:rsidRPr="00DE2B1E" w:rsidRDefault="007874FA" w:rsidP="00FD0C02">
            <w:pPr>
              <w:pStyle w:val="21ff5"/>
            </w:pPr>
            <w:r w:rsidRPr="00DE2B1E">
              <w:t>01:087</w:t>
            </w:r>
          </w:p>
        </w:tc>
        <w:tc>
          <w:tcPr>
            <w:tcW w:w="3882" w:type="dxa"/>
            <w:tcBorders>
              <w:top w:val="nil"/>
              <w:left w:val="nil"/>
              <w:bottom w:val="single" w:sz="4" w:space="0" w:color="auto"/>
              <w:right w:val="single" w:sz="4" w:space="0" w:color="auto"/>
            </w:tcBorders>
            <w:noWrap/>
            <w:vAlign w:val="center"/>
          </w:tcPr>
          <w:p w14:paraId="2D52BDC9" w14:textId="724DECF6" w:rsidR="007874FA" w:rsidRPr="00DE2B1E" w:rsidRDefault="007874FA" w:rsidP="00FD0C02">
            <w:pPr>
              <w:pStyle w:val="222"/>
            </w:pPr>
            <w:r w:rsidRPr="00DE2B1E">
              <w:t>Скотоводство. Размещение зданий, сооружений, используемых для содержания и разведения скота, хранения кормов</w:t>
            </w:r>
          </w:p>
        </w:tc>
        <w:tc>
          <w:tcPr>
            <w:tcW w:w="3969" w:type="dxa"/>
            <w:tcBorders>
              <w:top w:val="nil"/>
              <w:left w:val="nil"/>
              <w:bottom w:val="single" w:sz="4" w:space="0" w:color="auto"/>
              <w:right w:val="single" w:sz="4" w:space="0" w:color="auto"/>
            </w:tcBorders>
            <w:vAlign w:val="center"/>
          </w:tcPr>
          <w:p w14:paraId="5A47A095" w14:textId="32887FDF" w:rsidR="007874FA" w:rsidRPr="00DE2B1E" w:rsidRDefault="007874FA" w:rsidP="00FD0C02">
            <w:pPr>
              <w:pStyle w:val="222"/>
            </w:pPr>
            <w:r w:rsidRPr="00DE2B1E">
              <w:t xml:space="preserve">Земельные участки для размещения животноводческих ферм сельскохозяйственных животных. Примеры видов использования земельных участков: молочно-товарные фермы (МТФ); овце-товарные фермы (ОТФ); конефермы; конюшни; животноводческие фермы; коровники; крупный рогатый скот; животноводство; скотоводство; животноводческий комплекс; фермы для </w:t>
            </w:r>
            <w:proofErr w:type="spellStart"/>
            <w:r w:rsidRPr="00DE2B1E">
              <w:t>коров</w:t>
            </w:r>
            <w:proofErr w:type="spellEnd"/>
            <w:r w:rsidRPr="00DE2B1E">
              <w:t>; телятники; овчарни; кролиководство; фермы овец; животноводство с правом застройки; скотоводство.</w:t>
            </w:r>
          </w:p>
        </w:tc>
      </w:tr>
      <w:tr w:rsidR="007874FA" w:rsidRPr="00DE2B1E" w14:paraId="2D807056"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B3FD42D" w14:textId="399E5412"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0ABBBCA2" w14:textId="0A0C0A03" w:rsidR="007874FA" w:rsidRPr="00DE2B1E" w:rsidRDefault="007874FA" w:rsidP="00FD0C02">
            <w:pPr>
              <w:pStyle w:val="21ff5"/>
            </w:pPr>
            <w:r w:rsidRPr="00DE2B1E">
              <w:t>01:088</w:t>
            </w:r>
          </w:p>
        </w:tc>
        <w:tc>
          <w:tcPr>
            <w:tcW w:w="3882" w:type="dxa"/>
            <w:tcBorders>
              <w:top w:val="nil"/>
              <w:left w:val="nil"/>
              <w:bottom w:val="single" w:sz="4" w:space="0" w:color="auto"/>
              <w:right w:val="single" w:sz="4" w:space="0" w:color="auto"/>
            </w:tcBorders>
            <w:noWrap/>
            <w:vAlign w:val="center"/>
          </w:tcPr>
          <w:p w14:paraId="5F40571C" w14:textId="0AE8D5E8" w:rsidR="007874FA" w:rsidRPr="00DE2B1E" w:rsidRDefault="007874FA" w:rsidP="00FD0C02">
            <w:pPr>
              <w:pStyle w:val="222"/>
            </w:pPr>
            <w:r w:rsidRPr="00DE2B1E">
              <w:t>Скотоводство. Размещение зданий, сооружений, используемых для переработки продукции</w:t>
            </w:r>
          </w:p>
        </w:tc>
        <w:tc>
          <w:tcPr>
            <w:tcW w:w="3969" w:type="dxa"/>
            <w:tcBorders>
              <w:top w:val="nil"/>
              <w:left w:val="nil"/>
              <w:bottom w:val="single" w:sz="4" w:space="0" w:color="auto"/>
              <w:right w:val="single" w:sz="4" w:space="0" w:color="auto"/>
            </w:tcBorders>
            <w:vAlign w:val="center"/>
          </w:tcPr>
          <w:p w14:paraId="425AB938" w14:textId="470D8138" w:rsidR="007874FA" w:rsidRPr="00DE2B1E" w:rsidRDefault="007874FA" w:rsidP="00FD0C02">
            <w:pPr>
              <w:pStyle w:val="222"/>
            </w:pPr>
            <w:r w:rsidRPr="00DE2B1E">
              <w:t xml:space="preserve">Земельные участки для размещения зданий, сооружений, используемых для переработки продукции. </w:t>
            </w:r>
          </w:p>
        </w:tc>
      </w:tr>
      <w:tr w:rsidR="007874FA" w:rsidRPr="00DE2B1E" w14:paraId="3FC5D227"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246AE79" w14:textId="68D1B442"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5CA030E5" w14:textId="4FFD3286" w:rsidR="007874FA" w:rsidRPr="00DE2B1E" w:rsidRDefault="007874FA" w:rsidP="00FD0C02">
            <w:pPr>
              <w:pStyle w:val="21ff5"/>
            </w:pPr>
            <w:r w:rsidRPr="00DE2B1E">
              <w:t>01:090</w:t>
            </w:r>
          </w:p>
        </w:tc>
        <w:tc>
          <w:tcPr>
            <w:tcW w:w="3882" w:type="dxa"/>
            <w:tcBorders>
              <w:top w:val="nil"/>
              <w:left w:val="nil"/>
              <w:bottom w:val="single" w:sz="4" w:space="0" w:color="auto"/>
              <w:right w:val="single" w:sz="4" w:space="0" w:color="auto"/>
            </w:tcBorders>
            <w:noWrap/>
            <w:vAlign w:val="center"/>
          </w:tcPr>
          <w:p w14:paraId="0880B256" w14:textId="3F8823C2" w:rsidR="007874FA" w:rsidRPr="00DE2B1E" w:rsidRDefault="007874FA" w:rsidP="00FD0C02">
            <w:pPr>
              <w:pStyle w:val="222"/>
            </w:pPr>
            <w:r w:rsidRPr="00DE2B1E">
              <w:t>Звероводство в целом. Разведение в неволе ценных пушных зверей.</w:t>
            </w:r>
          </w:p>
        </w:tc>
        <w:tc>
          <w:tcPr>
            <w:tcW w:w="3969" w:type="dxa"/>
            <w:tcBorders>
              <w:top w:val="nil"/>
              <w:left w:val="nil"/>
              <w:bottom w:val="single" w:sz="4" w:space="0" w:color="auto"/>
              <w:right w:val="single" w:sz="4" w:space="0" w:color="auto"/>
            </w:tcBorders>
            <w:vAlign w:val="center"/>
          </w:tcPr>
          <w:p w14:paraId="4C464B5B" w14:textId="64D0A496" w:rsidR="007874FA" w:rsidRPr="00DE2B1E" w:rsidRDefault="007874FA" w:rsidP="00FD0C02">
            <w:pPr>
              <w:pStyle w:val="222"/>
            </w:pPr>
            <w:r w:rsidRPr="00DE2B1E">
              <w:t>Земельные участки для разведения в неволе ценных пушных зверей. Примеры видов разрешенного использования земельных участков: звероводство; для ведения кролиководства; для ведения крестьянского (фермерского) хозяйства по разведению нутрий; кролиководческая ферма; для размещения здания зверофермы; для эксплуатации зверофермы; под звероферму; для организации кролиководческой фермы; для размещения зверофермы.</w:t>
            </w:r>
          </w:p>
        </w:tc>
      </w:tr>
      <w:tr w:rsidR="007874FA" w:rsidRPr="00DE2B1E" w14:paraId="2BE09E50"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24B58692" w14:textId="334709E6"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62F84979" w14:textId="47539C9D" w:rsidR="007874FA" w:rsidRPr="00DE2B1E" w:rsidRDefault="007874FA" w:rsidP="00FD0C02">
            <w:pPr>
              <w:pStyle w:val="21ff5"/>
            </w:pPr>
            <w:r w:rsidRPr="00DE2B1E">
              <w:t>01:100</w:t>
            </w:r>
          </w:p>
        </w:tc>
        <w:tc>
          <w:tcPr>
            <w:tcW w:w="3882" w:type="dxa"/>
            <w:tcBorders>
              <w:top w:val="nil"/>
              <w:left w:val="nil"/>
              <w:bottom w:val="single" w:sz="4" w:space="0" w:color="auto"/>
              <w:right w:val="single" w:sz="4" w:space="0" w:color="auto"/>
            </w:tcBorders>
            <w:noWrap/>
            <w:vAlign w:val="center"/>
          </w:tcPr>
          <w:p w14:paraId="6A278B9F" w14:textId="6DAC07A0" w:rsidR="007874FA" w:rsidRPr="00DE2B1E" w:rsidRDefault="007874FA" w:rsidP="00FD0C02">
            <w:pPr>
              <w:pStyle w:val="222"/>
            </w:pPr>
            <w:r w:rsidRPr="00DE2B1E">
              <w:t>Птицеводство в целом. Разведение домашних пород птиц, в том числе водоплавающих</w:t>
            </w:r>
          </w:p>
        </w:tc>
        <w:tc>
          <w:tcPr>
            <w:tcW w:w="3969" w:type="dxa"/>
            <w:tcBorders>
              <w:top w:val="nil"/>
              <w:left w:val="nil"/>
              <w:bottom w:val="single" w:sz="4" w:space="0" w:color="auto"/>
              <w:right w:val="single" w:sz="4" w:space="0" w:color="auto"/>
            </w:tcBorders>
            <w:vAlign w:val="center"/>
          </w:tcPr>
          <w:p w14:paraId="0A24410F" w14:textId="7BAD8819" w:rsidR="007874FA" w:rsidRPr="00DE2B1E" w:rsidRDefault="007874FA" w:rsidP="00FD0C02">
            <w:pPr>
              <w:pStyle w:val="222"/>
            </w:pPr>
            <w:r w:rsidRPr="00DE2B1E">
              <w:t xml:space="preserve">Земельные участки для размещения птицеводческих ферм. Примеры видов использования земельных участков: инкубаторные станции; инкубатор; инкубационный цех; </w:t>
            </w:r>
            <w:proofErr w:type="spellStart"/>
            <w:r w:rsidRPr="00DE2B1E">
              <w:t>птицецех</w:t>
            </w:r>
            <w:proofErr w:type="spellEnd"/>
            <w:r w:rsidRPr="00DE2B1E">
              <w:t xml:space="preserve">; птичники; перепелиная ферма; птицеводческие фермы (ПТФ); птицефабрика; </w:t>
            </w:r>
            <w:proofErr w:type="spellStart"/>
            <w:r w:rsidRPr="00DE2B1E">
              <w:t>утятник</w:t>
            </w:r>
            <w:proofErr w:type="spellEnd"/>
            <w:r w:rsidRPr="00DE2B1E">
              <w:t xml:space="preserve">; птицеводство; </w:t>
            </w:r>
            <w:proofErr w:type="spellStart"/>
            <w:r w:rsidRPr="00DE2B1E">
              <w:t>страусиная</w:t>
            </w:r>
            <w:proofErr w:type="spellEnd"/>
            <w:r w:rsidRPr="00DE2B1E">
              <w:t xml:space="preserve"> ферма. </w:t>
            </w:r>
          </w:p>
        </w:tc>
      </w:tr>
      <w:tr w:rsidR="007874FA" w:rsidRPr="00DE2B1E" w14:paraId="10D8301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F21E2EB" w14:textId="4B4B1467"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220B0C58" w14:textId="1A5A8DDC" w:rsidR="007874FA" w:rsidRPr="00DE2B1E" w:rsidRDefault="007874FA" w:rsidP="00FD0C02">
            <w:pPr>
              <w:pStyle w:val="21ff5"/>
            </w:pPr>
            <w:r w:rsidRPr="00DE2B1E">
              <w:t>01:110</w:t>
            </w:r>
          </w:p>
        </w:tc>
        <w:tc>
          <w:tcPr>
            <w:tcW w:w="3882" w:type="dxa"/>
            <w:tcBorders>
              <w:top w:val="nil"/>
              <w:left w:val="nil"/>
              <w:bottom w:val="single" w:sz="4" w:space="0" w:color="auto"/>
              <w:right w:val="single" w:sz="4" w:space="0" w:color="auto"/>
            </w:tcBorders>
            <w:noWrap/>
            <w:vAlign w:val="center"/>
          </w:tcPr>
          <w:p w14:paraId="1CE53D93" w14:textId="1F00ED9E" w:rsidR="007874FA" w:rsidRPr="00DE2B1E" w:rsidRDefault="007874FA" w:rsidP="00FD0C02">
            <w:pPr>
              <w:pStyle w:val="222"/>
            </w:pPr>
            <w:r w:rsidRPr="00DE2B1E">
              <w:t>Свиноводство в целом</w:t>
            </w:r>
          </w:p>
        </w:tc>
        <w:tc>
          <w:tcPr>
            <w:tcW w:w="3969" w:type="dxa"/>
            <w:tcBorders>
              <w:top w:val="nil"/>
              <w:left w:val="nil"/>
              <w:bottom w:val="single" w:sz="4" w:space="0" w:color="auto"/>
              <w:right w:val="single" w:sz="4" w:space="0" w:color="auto"/>
            </w:tcBorders>
            <w:vAlign w:val="center"/>
          </w:tcPr>
          <w:p w14:paraId="2177ED52" w14:textId="01A87ED3" w:rsidR="007874FA" w:rsidRPr="00DE2B1E" w:rsidRDefault="007874FA" w:rsidP="00FD0C02">
            <w:pPr>
              <w:pStyle w:val="222"/>
            </w:pPr>
            <w:r w:rsidRPr="00DE2B1E">
              <w:t>Земельные участки для размещения свинотоварных ферм. Примеры видов разрешенного использования земельных участков: свинотоварные фермы (СТФ); СПФ; свиноферма; свинарники; для размещения и эксплуатации свинотоварной фермы; для эксплуатации зданий и сооружений свинооткормочного комплекса; для эксплуатации зданий свинофермы; под СТФ; свиноводство; свиноводство: 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для сельскохозяйственного использования (размещения свинотоварной фермы); для эксплуатации свиноводческого комплекса; свиноводство (1.11); для строительства свиноводческого комплекса; под свинотоварную ферму; свиноводческие комплексы и фермы.</w:t>
            </w:r>
          </w:p>
        </w:tc>
      </w:tr>
      <w:tr w:rsidR="007874FA" w:rsidRPr="00DE2B1E" w14:paraId="1DCAACA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BAB3C2" w14:textId="38160F83" w:rsidR="007874FA" w:rsidRPr="00DE2B1E" w:rsidRDefault="007874FA" w:rsidP="00FD0C02">
            <w:pPr>
              <w:pStyle w:val="21ff5"/>
            </w:pPr>
            <w:r w:rsidRPr="00DE2B1E">
              <w:lastRenderedPageBreak/>
              <w:t>9</w:t>
            </w:r>
          </w:p>
        </w:tc>
        <w:tc>
          <w:tcPr>
            <w:tcW w:w="928" w:type="dxa"/>
            <w:tcBorders>
              <w:top w:val="nil"/>
              <w:left w:val="nil"/>
              <w:bottom w:val="single" w:sz="4" w:space="0" w:color="auto"/>
              <w:right w:val="single" w:sz="4" w:space="0" w:color="auto"/>
            </w:tcBorders>
            <w:noWrap/>
            <w:vAlign w:val="center"/>
          </w:tcPr>
          <w:p w14:paraId="258EF08C" w14:textId="415DEA89" w:rsidR="007874FA" w:rsidRPr="00DE2B1E" w:rsidRDefault="007874FA" w:rsidP="00FD0C02">
            <w:pPr>
              <w:pStyle w:val="21ff5"/>
            </w:pPr>
            <w:r w:rsidRPr="00DE2B1E">
              <w:t>01:111</w:t>
            </w:r>
          </w:p>
        </w:tc>
        <w:tc>
          <w:tcPr>
            <w:tcW w:w="3882" w:type="dxa"/>
            <w:tcBorders>
              <w:top w:val="nil"/>
              <w:left w:val="nil"/>
              <w:bottom w:val="single" w:sz="4" w:space="0" w:color="auto"/>
              <w:right w:val="single" w:sz="4" w:space="0" w:color="auto"/>
            </w:tcBorders>
            <w:noWrap/>
            <w:vAlign w:val="center"/>
          </w:tcPr>
          <w:p w14:paraId="77AEE0E1" w14:textId="4AFB55D2" w:rsidR="007874FA" w:rsidRPr="00DE2B1E" w:rsidRDefault="007874FA" w:rsidP="00FD0C02">
            <w:pPr>
              <w:pStyle w:val="222"/>
            </w:pPr>
            <w:r w:rsidRPr="00DE2B1E">
              <w:t>Свиноводство. Размещение зданий, сооружений, используемых для содержания и разведения животных, хранения кормов</w:t>
            </w:r>
          </w:p>
        </w:tc>
        <w:tc>
          <w:tcPr>
            <w:tcW w:w="3969" w:type="dxa"/>
            <w:tcBorders>
              <w:top w:val="nil"/>
              <w:left w:val="nil"/>
              <w:bottom w:val="single" w:sz="4" w:space="0" w:color="auto"/>
              <w:right w:val="single" w:sz="4" w:space="0" w:color="auto"/>
            </w:tcBorders>
            <w:vAlign w:val="center"/>
          </w:tcPr>
          <w:p w14:paraId="0AF61685" w14:textId="27184124" w:rsidR="007874FA" w:rsidRPr="00DE2B1E" w:rsidRDefault="007874FA" w:rsidP="00FD0C02">
            <w:pPr>
              <w:pStyle w:val="222"/>
            </w:pPr>
            <w:r w:rsidRPr="00DE2B1E">
              <w:t>Земельные участки для размещения зданий, сооружений, используемых для содержания и разведения животных, хранения кормов свиноводческого направления.</w:t>
            </w:r>
          </w:p>
        </w:tc>
      </w:tr>
      <w:tr w:rsidR="007874FA" w:rsidRPr="00DE2B1E" w14:paraId="6F4AAA1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34F6A2E" w14:textId="6887D279"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18A90775" w14:textId="3DA26857" w:rsidR="007874FA" w:rsidRPr="00DE2B1E" w:rsidRDefault="007874FA" w:rsidP="00FD0C02">
            <w:pPr>
              <w:pStyle w:val="21ff5"/>
            </w:pPr>
            <w:r w:rsidRPr="00DE2B1E">
              <w:t>01:132</w:t>
            </w:r>
          </w:p>
        </w:tc>
        <w:tc>
          <w:tcPr>
            <w:tcW w:w="3882" w:type="dxa"/>
            <w:tcBorders>
              <w:top w:val="nil"/>
              <w:left w:val="nil"/>
              <w:bottom w:val="single" w:sz="4" w:space="0" w:color="auto"/>
              <w:right w:val="single" w:sz="4" w:space="0" w:color="auto"/>
            </w:tcBorders>
            <w:noWrap/>
            <w:vAlign w:val="center"/>
          </w:tcPr>
          <w:p w14:paraId="278FD572" w14:textId="1A89992A" w:rsidR="007874FA" w:rsidRPr="00DE2B1E" w:rsidRDefault="007874FA" w:rsidP="00FD0C02">
            <w:pPr>
              <w:pStyle w:val="222"/>
            </w:pPr>
            <w:r w:rsidRPr="00DE2B1E">
              <w:t>Рыбоводство. Размещение зданий, сооружений, оборудования, необходимых для осуществления рыбоводства (аквакультуры), зданий и сооружений, используемых для хранения и первичной переработки продукции рыбоводства</w:t>
            </w:r>
          </w:p>
        </w:tc>
        <w:tc>
          <w:tcPr>
            <w:tcW w:w="3969" w:type="dxa"/>
            <w:tcBorders>
              <w:top w:val="nil"/>
              <w:left w:val="nil"/>
              <w:bottom w:val="single" w:sz="4" w:space="0" w:color="auto"/>
              <w:right w:val="single" w:sz="4" w:space="0" w:color="auto"/>
            </w:tcBorders>
            <w:vAlign w:val="center"/>
          </w:tcPr>
          <w:p w14:paraId="0E6C6425" w14:textId="2BC5A5A5" w:rsidR="007874FA" w:rsidRPr="00DE2B1E" w:rsidRDefault="007874FA" w:rsidP="00FD0C02">
            <w:pPr>
              <w:pStyle w:val="222"/>
            </w:pPr>
            <w:r w:rsidRPr="00DE2B1E">
              <w:t xml:space="preserve">Примеры видов использования земельных участков для рыбохозяйственной деятельности, кроме земельных участков под прудами.: рыборазведение (с ОКС по выращиванию и переработке рыбы); рыболовецкий стан; рыболовецкая бригада; базы по выращиванию и переработке рыбы; рыбохозяйственная деятельность (с ОКС по выращиванию и переработке рыбы); рыбоводство (с ОКС по выращиванию и переработке рыбы). </w:t>
            </w:r>
          </w:p>
        </w:tc>
      </w:tr>
      <w:tr w:rsidR="007874FA" w:rsidRPr="00DE2B1E" w14:paraId="16BF9ED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6B4B15" w14:textId="5870660F"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152C36AE" w14:textId="6B083359" w:rsidR="007874FA" w:rsidRPr="00DE2B1E" w:rsidRDefault="007874FA" w:rsidP="00FD0C02">
            <w:pPr>
              <w:pStyle w:val="21ff5"/>
            </w:pPr>
            <w:r w:rsidRPr="00DE2B1E">
              <w:t>01:150</w:t>
            </w:r>
          </w:p>
        </w:tc>
        <w:tc>
          <w:tcPr>
            <w:tcW w:w="3882" w:type="dxa"/>
            <w:tcBorders>
              <w:top w:val="nil"/>
              <w:left w:val="nil"/>
              <w:bottom w:val="single" w:sz="4" w:space="0" w:color="auto"/>
              <w:right w:val="single" w:sz="4" w:space="0" w:color="auto"/>
            </w:tcBorders>
            <w:noWrap/>
            <w:vAlign w:val="center"/>
          </w:tcPr>
          <w:p w14:paraId="5C3A60B7" w14:textId="34A6DEBC" w:rsidR="007874FA" w:rsidRPr="00DE2B1E" w:rsidRDefault="007874FA" w:rsidP="00FD0C02">
            <w:pPr>
              <w:pStyle w:val="222"/>
            </w:pPr>
            <w:r w:rsidRPr="00DE2B1E">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69" w:type="dxa"/>
            <w:tcBorders>
              <w:top w:val="nil"/>
              <w:left w:val="nil"/>
              <w:bottom w:val="single" w:sz="4" w:space="0" w:color="auto"/>
              <w:right w:val="single" w:sz="4" w:space="0" w:color="auto"/>
            </w:tcBorders>
            <w:vAlign w:val="center"/>
          </w:tcPr>
          <w:p w14:paraId="469D2C77" w14:textId="78CE2415" w:rsidR="007874FA" w:rsidRPr="00DE2B1E" w:rsidRDefault="007874FA" w:rsidP="00FD0C02">
            <w:pPr>
              <w:pStyle w:val="222"/>
            </w:pPr>
            <w:r w:rsidRPr="00DE2B1E">
              <w:t xml:space="preserve">Размещение зданий, сооружений, используемых для производства, хранения, первичной и глубокой переработки сельскохозяйственной продукции. К данному коду расчета вида использования относятся земельные участки под </w:t>
            </w:r>
            <w:proofErr w:type="spellStart"/>
            <w:r w:rsidRPr="00DE2B1E">
              <w:t>зернотоками</w:t>
            </w:r>
            <w:proofErr w:type="spellEnd"/>
            <w:r w:rsidRPr="00DE2B1E">
              <w:t>; сельскохозяйственными складами по хранению и переработке сельскохозяйственной проду</w:t>
            </w:r>
            <w:r w:rsidR="00FD0C02">
              <w:t>к</w:t>
            </w:r>
            <w:r w:rsidRPr="00DE2B1E">
              <w:t>ции; амбарами; складами кормов для животных.</w:t>
            </w:r>
          </w:p>
        </w:tc>
      </w:tr>
      <w:tr w:rsidR="007874FA" w:rsidRPr="00DE2B1E" w14:paraId="6D90D2C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3E184A" w14:textId="39072090"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7936BBD3" w14:textId="61790469" w:rsidR="007874FA" w:rsidRPr="00DE2B1E" w:rsidRDefault="007874FA" w:rsidP="00FD0C02">
            <w:pPr>
              <w:pStyle w:val="21ff5"/>
            </w:pPr>
            <w:r w:rsidRPr="00DE2B1E">
              <w:t>01:180</w:t>
            </w:r>
          </w:p>
        </w:tc>
        <w:tc>
          <w:tcPr>
            <w:tcW w:w="3882" w:type="dxa"/>
            <w:tcBorders>
              <w:top w:val="nil"/>
              <w:left w:val="nil"/>
              <w:bottom w:val="single" w:sz="4" w:space="0" w:color="auto"/>
              <w:right w:val="single" w:sz="4" w:space="0" w:color="auto"/>
            </w:tcBorders>
            <w:noWrap/>
            <w:vAlign w:val="center"/>
          </w:tcPr>
          <w:p w14:paraId="43D091E7" w14:textId="7AAB1C1D" w:rsidR="007874FA" w:rsidRPr="00DE2B1E" w:rsidRDefault="007874FA" w:rsidP="00FD0C02">
            <w:pPr>
              <w:pStyle w:val="222"/>
            </w:pPr>
            <w:r w:rsidRPr="00DE2B1E">
              <w:t>Обеспечение сельскохозяйственного производства в целом. Включает коды расчета вида использования 01:181, 01:182</w:t>
            </w:r>
          </w:p>
        </w:tc>
        <w:tc>
          <w:tcPr>
            <w:tcW w:w="3969" w:type="dxa"/>
            <w:tcBorders>
              <w:top w:val="nil"/>
              <w:left w:val="nil"/>
              <w:bottom w:val="single" w:sz="4" w:space="0" w:color="auto"/>
              <w:right w:val="single" w:sz="4" w:space="0" w:color="auto"/>
            </w:tcBorders>
            <w:vAlign w:val="center"/>
          </w:tcPr>
          <w:p w14:paraId="337A1553" w14:textId="7CB34B26" w:rsidR="007874FA" w:rsidRPr="00DE2B1E" w:rsidRDefault="007874FA" w:rsidP="00FD0C02">
            <w:pPr>
              <w:pStyle w:val="222"/>
            </w:pPr>
            <w:r w:rsidRPr="00DE2B1E">
              <w:t xml:space="preserve">К данному коду расчета вида использования относятся земельные участки под зданиями, строениями, сооружениями сельскохозяйственного назначения, а также земельные участки с/х использования с правом застройки. Примеры видов использования данных земельных участков: полевой стан; хоздвор; мастерские для ремонта сельскохозяйственной техники; ферма (с неуточненным видом деятельности); мелиоративный отряд; для сельскохозяйственного использования (застроенный); </w:t>
            </w:r>
            <w:proofErr w:type="spellStart"/>
            <w:r w:rsidRPr="00DE2B1E">
              <w:t>машино</w:t>
            </w:r>
            <w:proofErr w:type="spellEnd"/>
            <w:r w:rsidRPr="00DE2B1E">
              <w:t xml:space="preserve">-тракторная мастерская; комбайновый цех; </w:t>
            </w:r>
            <w:proofErr w:type="spellStart"/>
            <w:r w:rsidRPr="00DE2B1E">
              <w:t>ко</w:t>
            </w:r>
            <w:r w:rsidR="00FD0C02">
              <w:t>р</w:t>
            </w:r>
            <w:r w:rsidRPr="00DE2B1E">
              <w:t>моотряд</w:t>
            </w:r>
            <w:proofErr w:type="spellEnd"/>
            <w:r w:rsidRPr="00DE2B1E">
              <w:t>; механическая мастерская; пчеловодство (с привязанным ОКС); машинно-транспортные станции; тракторный парк; сарай для сельскохозяйственной техники; строения пробоотборников для анализа семян; мехотряд; база сельскохозяйственной назначения; молочный комплекс; автотранспортный цех и поля кратковременного хранения сельскохозяйственной продукции; агрохимический комплекс; тракторный цех; сельскохозяйственное производство (здания ремонтных мастерских, пункт технического обслуживания сельскохозяйственной техники, навес для хранения сельскохозяйственной техники, мойки сельскохозяйственной техники, подсобные помещения, склады для хранения запасных частей); бригадный двор; крематор для животных; грибная ферма; цех по ремонту комбайнов; КФХ (застроенный); бригадный стан; производственная база для выращивания грибов; ангар для ремонта сельскохо</w:t>
            </w:r>
            <w:r w:rsidRPr="00DE2B1E">
              <w:lastRenderedPageBreak/>
              <w:t xml:space="preserve">зяйственной техники; </w:t>
            </w:r>
            <w:proofErr w:type="spellStart"/>
            <w:r w:rsidRPr="00DE2B1E">
              <w:t>мехдвор</w:t>
            </w:r>
            <w:proofErr w:type="spellEnd"/>
            <w:r w:rsidRPr="00DE2B1E">
              <w:t xml:space="preserve">; навозохранилище; сельскохозяйственное предприятие по производству и реализации семян; предприятие обслуживающее АПК; эксплуатация и техническое обслуживание сельскохозяйственной техники; комплекс объектов сельскохозяйственного использования; семенная база; бетонированная площадка для хранения зерна и сельскохозяйственной техники; виварий; закупка, переработка и реализация сельскохозяйственной продукции; агропромышленный комплекс; отстойник для сбора навоза; кормокухня; здание мелиорации; санпропускник; бригадный дом. К данному коду расчета вида использования относятся земельные участки под зданиями, строениями, сооружениями сельскохозяйственного назначения, а также земельные участки с/х использования с правом застройки. Примеры видов использования данных земельных участков: полевой стан; хоздвор; мастерские для ремонта сельскохозяйственной техники; ферма (с неуточненным видом деятельности); мелиоративный отряд; для сельскохозяйственного использования (застроенный); </w:t>
            </w:r>
            <w:proofErr w:type="spellStart"/>
            <w:r w:rsidRPr="00DE2B1E">
              <w:t>машино</w:t>
            </w:r>
            <w:proofErr w:type="spellEnd"/>
            <w:r w:rsidRPr="00DE2B1E">
              <w:t xml:space="preserve">-тракторная мастерская; комбайновый цех; </w:t>
            </w:r>
            <w:proofErr w:type="spellStart"/>
            <w:r w:rsidRPr="00DE2B1E">
              <w:t>кормоотряд</w:t>
            </w:r>
            <w:proofErr w:type="spellEnd"/>
            <w:r w:rsidRPr="00DE2B1E">
              <w:t xml:space="preserve">; механическая мастерская; пчеловодство (с привязанным ОКС); машинно-транспортные станции; тракторный парк; сарай для сельскохозяйственной техники; строения пробоотборников для анализа семян; мехотряд; база сельскохозяйственной назначения; молочный комплекс; автотранспортный цех и поля кратковременного хранения сельскохозяйственной продукции; агрохимический комплекс; тракторный цех; сельскохозяйственное производство (здания ремонтных мастерских, пункт технического обслуживания сельскохозяйственной техники, навес для хранения сельскохозяйственной техники, мойки сельскохозяйственной техники, подсобные помещения, склады для хранения запасных частей); бригадный двор; крематор для животных; грибная ферма; цех по ремонту комбайнов; КФХ (застроенный); бригадный стан; производственная база для выращивания грибов; ангар для ремонта сельскохозяйственной техники; </w:t>
            </w:r>
            <w:proofErr w:type="spellStart"/>
            <w:r w:rsidRPr="00DE2B1E">
              <w:t>мехдвор</w:t>
            </w:r>
            <w:proofErr w:type="spellEnd"/>
            <w:r w:rsidRPr="00DE2B1E">
              <w:t xml:space="preserve">; навозохранилище; сельскохозяйственное предприятие по производству и реализации семян; предприятие обслуживающее АПК; эксплуатация и техническое обслуживание сельскохозяйственной техники; комплекс объектов сельскохозяйственного использования; семенная база; бетонированная площадка для хранения зерна и сельскохозяйственной техники; виварий; закупка, переработка и реализация </w:t>
            </w:r>
            <w:r w:rsidRPr="00DE2B1E">
              <w:lastRenderedPageBreak/>
              <w:t xml:space="preserve">сельскохозяйственной продукции; агропромышленный комплекс; отстойник для сбора навоза; кормокухня; здание мелиорации; санпропускник; бригадный дом. </w:t>
            </w:r>
          </w:p>
        </w:tc>
      </w:tr>
      <w:tr w:rsidR="007874FA" w:rsidRPr="00DE2B1E" w14:paraId="1A01FB1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7F36DB7" w14:textId="0A128947" w:rsidR="007874FA" w:rsidRPr="00DE2B1E" w:rsidRDefault="007874FA" w:rsidP="00FD0C02">
            <w:pPr>
              <w:pStyle w:val="21ff5"/>
            </w:pPr>
            <w:r w:rsidRPr="00DE2B1E">
              <w:lastRenderedPageBreak/>
              <w:t>9</w:t>
            </w:r>
          </w:p>
        </w:tc>
        <w:tc>
          <w:tcPr>
            <w:tcW w:w="928" w:type="dxa"/>
            <w:tcBorders>
              <w:top w:val="nil"/>
              <w:left w:val="nil"/>
              <w:bottom w:val="single" w:sz="4" w:space="0" w:color="auto"/>
              <w:right w:val="single" w:sz="4" w:space="0" w:color="auto"/>
            </w:tcBorders>
            <w:noWrap/>
            <w:vAlign w:val="center"/>
          </w:tcPr>
          <w:p w14:paraId="00C4F9B3" w14:textId="04291E98" w:rsidR="007874FA" w:rsidRPr="00DE2B1E" w:rsidRDefault="007874FA" w:rsidP="00FD0C02">
            <w:pPr>
              <w:pStyle w:val="21ff5"/>
            </w:pPr>
            <w:r w:rsidRPr="00DE2B1E">
              <w:t>01:181</w:t>
            </w:r>
          </w:p>
        </w:tc>
        <w:tc>
          <w:tcPr>
            <w:tcW w:w="3882" w:type="dxa"/>
            <w:tcBorders>
              <w:top w:val="nil"/>
              <w:left w:val="nil"/>
              <w:bottom w:val="single" w:sz="4" w:space="0" w:color="auto"/>
              <w:right w:val="single" w:sz="4" w:space="0" w:color="auto"/>
            </w:tcBorders>
            <w:noWrap/>
            <w:vAlign w:val="center"/>
          </w:tcPr>
          <w:p w14:paraId="1FABF0F1" w14:textId="388770BB" w:rsidR="007874FA" w:rsidRPr="00DE2B1E" w:rsidRDefault="007874FA" w:rsidP="00FD0C02">
            <w:pPr>
              <w:pStyle w:val="222"/>
            </w:pPr>
            <w:r w:rsidRPr="00DE2B1E">
              <w:t>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w:t>
            </w:r>
          </w:p>
        </w:tc>
        <w:tc>
          <w:tcPr>
            <w:tcW w:w="3969" w:type="dxa"/>
            <w:tcBorders>
              <w:top w:val="nil"/>
              <w:left w:val="nil"/>
              <w:bottom w:val="single" w:sz="4" w:space="0" w:color="auto"/>
              <w:right w:val="single" w:sz="4" w:space="0" w:color="auto"/>
            </w:tcBorders>
            <w:vAlign w:val="center"/>
          </w:tcPr>
          <w:p w14:paraId="224707C6" w14:textId="0556F91A" w:rsidR="007874FA" w:rsidRPr="00DE2B1E" w:rsidRDefault="007874FA" w:rsidP="00FD0C02">
            <w:pPr>
              <w:pStyle w:val="222"/>
            </w:pPr>
            <w:r w:rsidRPr="00DE2B1E">
              <w:t>Земельные участки для обеспечения сельскохозяйственного производства. Примеры видов разрешенного использования земельных участков: под полевым станом; под центральные ремонтные мастерские (ЦРМ); размещение тракторной бригады; для размещения дома бригады; для размещения и эксплуатации зданий и сооружений машинного двора; для размещения производственной базы по ремонту, хранению техники и выращенной сельскохозяйственной продукции.</w:t>
            </w:r>
          </w:p>
        </w:tc>
      </w:tr>
      <w:tr w:rsidR="007874FA" w:rsidRPr="00DE2B1E" w14:paraId="49B4490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909FCAD" w14:textId="782D673B"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6F2F6933" w14:textId="00DE3A79" w:rsidR="007874FA" w:rsidRPr="00DE2B1E" w:rsidRDefault="007874FA" w:rsidP="00FD0C02">
            <w:pPr>
              <w:pStyle w:val="21ff5"/>
            </w:pPr>
            <w:r w:rsidRPr="00DE2B1E">
              <w:t>01:182</w:t>
            </w:r>
          </w:p>
        </w:tc>
        <w:tc>
          <w:tcPr>
            <w:tcW w:w="3882" w:type="dxa"/>
            <w:tcBorders>
              <w:top w:val="nil"/>
              <w:left w:val="nil"/>
              <w:bottom w:val="single" w:sz="4" w:space="0" w:color="auto"/>
              <w:right w:val="single" w:sz="4" w:space="0" w:color="auto"/>
            </w:tcBorders>
            <w:noWrap/>
            <w:vAlign w:val="center"/>
          </w:tcPr>
          <w:p w14:paraId="08E3C4B7" w14:textId="6875E722" w:rsidR="007874FA" w:rsidRPr="00DE2B1E" w:rsidRDefault="007874FA" w:rsidP="00FD0C02">
            <w:pPr>
              <w:pStyle w:val="222"/>
            </w:pPr>
            <w:r w:rsidRPr="00DE2B1E">
              <w:t>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tc>
        <w:tc>
          <w:tcPr>
            <w:tcW w:w="3969" w:type="dxa"/>
            <w:tcBorders>
              <w:top w:val="nil"/>
              <w:left w:val="nil"/>
              <w:bottom w:val="single" w:sz="4" w:space="0" w:color="auto"/>
              <w:right w:val="single" w:sz="4" w:space="0" w:color="auto"/>
            </w:tcBorders>
            <w:vAlign w:val="center"/>
          </w:tcPr>
          <w:p w14:paraId="24FE4546" w14:textId="00F1C6F1" w:rsidR="007874FA" w:rsidRPr="00DE2B1E" w:rsidRDefault="007874FA" w:rsidP="00FD0C02">
            <w:pPr>
              <w:pStyle w:val="222"/>
            </w:pPr>
            <w:r w:rsidRPr="00DE2B1E">
              <w:t>Земельные участки для обеспечения сельскохозяйственного производства. Примеры видов разрешенного использования земел</w:t>
            </w:r>
            <w:r w:rsidR="00FD0C02">
              <w:t>ь</w:t>
            </w:r>
            <w:r w:rsidRPr="00DE2B1E">
              <w:t>ных участков: для размещения и эксплуатации здания котельной; артезианский колодец; для эксплуатации водозаборных сооружений; под подстанциями; скважины; для размещения водокачки; под насосную станцию; водонапорная башня; для размещения электроподстанции; водозабор; артезианская скважина; для размещения полей фильтрации; для размещения и эксплуатации очистных сооружений; под артезианскую скважину. Земельные участки для обеспечения сельскохозяйственного производства. Примеры видов разрешенного использования земельных участков: для размещения и эксплуатации здания котельной; артезианский колодец; для эксплуатации водозаборных сооружений; под подстанциями; скважины; для размещения водокачки; под насосную станцию; водонапорная башня; для размещения электроподстанции; водо-забор; артезианская скважина; для размещения полей фильтрации; для размещения и эксплуатации очистных сооружений; под артезианскую скважину.</w:t>
            </w:r>
          </w:p>
        </w:tc>
      </w:tr>
      <w:tr w:rsidR="007874FA" w:rsidRPr="00DE2B1E" w14:paraId="0B462CE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46246AB" w14:textId="03FB99EE"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693DDFA4" w14:textId="664D042B" w:rsidR="007874FA" w:rsidRPr="00DE2B1E" w:rsidRDefault="007874FA" w:rsidP="00FD0C02">
            <w:pPr>
              <w:pStyle w:val="21ff5"/>
            </w:pPr>
            <w:r w:rsidRPr="00DE2B1E">
              <w:t>03:012</w:t>
            </w:r>
          </w:p>
        </w:tc>
        <w:tc>
          <w:tcPr>
            <w:tcW w:w="3882" w:type="dxa"/>
            <w:tcBorders>
              <w:top w:val="nil"/>
              <w:left w:val="nil"/>
              <w:bottom w:val="single" w:sz="4" w:space="0" w:color="auto"/>
              <w:right w:val="single" w:sz="4" w:space="0" w:color="auto"/>
            </w:tcBorders>
            <w:noWrap/>
            <w:vAlign w:val="center"/>
          </w:tcPr>
          <w:p w14:paraId="05B98866" w14:textId="33A5D51E" w:rsidR="007874FA" w:rsidRPr="00DE2B1E" w:rsidRDefault="007874FA" w:rsidP="00FD0C02">
            <w:pPr>
              <w:pStyle w:val="222"/>
            </w:pPr>
            <w:r w:rsidRPr="00DE2B1E">
              <w:t>Коммунальное обслуживание. Здания, сооружения, помещения, предназначенные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tc>
        <w:tc>
          <w:tcPr>
            <w:tcW w:w="3969" w:type="dxa"/>
            <w:tcBorders>
              <w:top w:val="nil"/>
              <w:left w:val="nil"/>
              <w:bottom w:val="single" w:sz="4" w:space="0" w:color="auto"/>
              <w:right w:val="single" w:sz="4" w:space="0" w:color="auto"/>
            </w:tcBorders>
            <w:vAlign w:val="center"/>
          </w:tcPr>
          <w:p w14:paraId="39B26129" w14:textId="7BED9E29"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не линейных объектов коммунального обслуживания. Коммунальное обслуживание, энергетика не вошедшие в код расчета 03:011, при отсутствии уточняющей информации о ВРИ. Примеры видов использования земельных участков: бойлер; ВНС; водокачка; </w:t>
            </w:r>
            <w:proofErr w:type="spellStart"/>
            <w:r w:rsidRPr="00DE2B1E">
              <w:t>водонапор</w:t>
            </w:r>
            <w:proofErr w:type="spellEnd"/>
            <w:r w:rsidRPr="00DE2B1E">
              <w:t>; водопроводная скважина; водораспределитель; водоснабжение (объекты); выгребная яма, септик; ГРП, ГРС, ШГРП, ГРШП, ШРП, ПУРГ, ГНП, задвижка; инженерная инфраструктура; канализация (объекты); каптаж; катодная; КИП (контрольно-измерительный пункт); КНС; коллектор; колодец; коммунальное обслуживание, объекты инженерной инфраструк</w:t>
            </w:r>
            <w:r w:rsidRPr="00DE2B1E">
              <w:lastRenderedPageBreak/>
              <w:t>туры; компрессор; котельная; насос; очистные; подкачка; РП (распределитель), КРН (комплектные распределительные устройства наружного типа); РРЭС; скважина артезианская; сливная станция; теплоснабжение (объекты); ТП, ПС; ЭК, ЭСК, энергетика.</w:t>
            </w:r>
          </w:p>
        </w:tc>
      </w:tr>
      <w:tr w:rsidR="007874FA" w:rsidRPr="00DE2B1E" w14:paraId="37F5526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354694" w14:textId="65D988EC"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7CE15921" w14:textId="6566B3A7" w:rsidR="007874FA" w:rsidRPr="00DE2B1E" w:rsidRDefault="007874FA" w:rsidP="00FD0C02">
            <w:pPr>
              <w:pStyle w:val="21ff5"/>
            </w:pPr>
            <w:r w:rsidRPr="00DE2B1E">
              <w:t>03:093</w:t>
            </w:r>
          </w:p>
        </w:tc>
        <w:tc>
          <w:tcPr>
            <w:tcW w:w="3882" w:type="dxa"/>
            <w:tcBorders>
              <w:top w:val="nil"/>
              <w:left w:val="nil"/>
              <w:bottom w:val="single" w:sz="4" w:space="0" w:color="auto"/>
              <w:right w:val="single" w:sz="4" w:space="0" w:color="auto"/>
            </w:tcBorders>
            <w:noWrap/>
            <w:vAlign w:val="center"/>
          </w:tcPr>
          <w:p w14:paraId="6C253E1F" w14:textId="3006F96B" w:rsidR="007874FA" w:rsidRPr="00DE2B1E" w:rsidRDefault="007874FA" w:rsidP="00FD0C02">
            <w:pPr>
              <w:pStyle w:val="222"/>
            </w:pPr>
            <w:r w:rsidRPr="00DE2B1E">
              <w:t>Обеспечение деятельности в области гидрометеорологии и смежных с ней областях. Здания, сооружения, помещения, предназначенные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3969" w:type="dxa"/>
            <w:tcBorders>
              <w:top w:val="nil"/>
              <w:left w:val="nil"/>
              <w:bottom w:val="single" w:sz="4" w:space="0" w:color="auto"/>
              <w:right w:val="single" w:sz="4" w:space="0" w:color="auto"/>
            </w:tcBorders>
            <w:vAlign w:val="center"/>
          </w:tcPr>
          <w:p w14:paraId="6BCD2445" w14:textId="169B38FE" w:rsidR="007874FA" w:rsidRPr="00DE2B1E" w:rsidRDefault="007874FA" w:rsidP="00FD0C02">
            <w:pPr>
              <w:pStyle w:val="222"/>
            </w:pPr>
            <w:r w:rsidRPr="00DE2B1E">
              <w:t>К объектам данного кода расчета вида использования относятся участки, используемые под обеспечение деятельности в области гидрометеорологии. Примеры видов использования: метеостанции; гидрологические посты; пункты прогноза землетрясений.</w:t>
            </w:r>
          </w:p>
        </w:tc>
      </w:tr>
      <w:tr w:rsidR="007874FA" w:rsidRPr="00DE2B1E" w14:paraId="6A48A1A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966B2C0" w14:textId="5BE627D0"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53E44338" w14:textId="2792319A" w:rsidR="007874FA" w:rsidRPr="00DE2B1E" w:rsidRDefault="007874FA" w:rsidP="00FD0C02">
            <w:pPr>
              <w:pStyle w:val="21ff5"/>
            </w:pPr>
            <w:r w:rsidRPr="00DE2B1E">
              <w:t>05:040</w:t>
            </w:r>
          </w:p>
        </w:tc>
        <w:tc>
          <w:tcPr>
            <w:tcW w:w="3882" w:type="dxa"/>
            <w:tcBorders>
              <w:top w:val="nil"/>
              <w:left w:val="nil"/>
              <w:bottom w:val="single" w:sz="4" w:space="0" w:color="auto"/>
              <w:right w:val="single" w:sz="4" w:space="0" w:color="auto"/>
            </w:tcBorders>
            <w:noWrap/>
            <w:vAlign w:val="center"/>
          </w:tcPr>
          <w:p w14:paraId="76F3A284" w14:textId="2E85AF06" w:rsidR="007874FA" w:rsidRPr="00DE2B1E" w:rsidRDefault="007874FA" w:rsidP="00FD0C02">
            <w:pPr>
              <w:pStyle w:val="222"/>
            </w:pPr>
            <w:r w:rsidRPr="00DE2B1E">
              <w:t>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tc>
        <w:tc>
          <w:tcPr>
            <w:tcW w:w="3969" w:type="dxa"/>
            <w:tcBorders>
              <w:top w:val="nil"/>
              <w:left w:val="nil"/>
              <w:bottom w:val="single" w:sz="4" w:space="0" w:color="auto"/>
              <w:right w:val="single" w:sz="4" w:space="0" w:color="auto"/>
            </w:tcBorders>
            <w:vAlign w:val="center"/>
          </w:tcPr>
          <w:p w14:paraId="763F0250" w14:textId="599836FF" w:rsidR="007874FA" w:rsidRPr="00DE2B1E" w:rsidRDefault="007874FA" w:rsidP="00FD0C02">
            <w:pPr>
              <w:pStyle w:val="222"/>
            </w:pPr>
            <w:r w:rsidRPr="00DE2B1E">
              <w:t>Земельные участки для размещения причалов и стоянок маломерных судов.</w:t>
            </w:r>
          </w:p>
        </w:tc>
      </w:tr>
      <w:tr w:rsidR="007874FA" w:rsidRPr="00DE2B1E" w14:paraId="6DA0D4E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F6FA2B1" w14:textId="3F82A8D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8C1649F" w14:textId="1294B9B2" w:rsidR="007874FA" w:rsidRPr="00DE2B1E" w:rsidRDefault="007874FA" w:rsidP="00FD0C02">
            <w:pPr>
              <w:pStyle w:val="21ff5"/>
            </w:pPr>
            <w:r w:rsidRPr="00DE2B1E">
              <w:t>06:000</w:t>
            </w:r>
          </w:p>
        </w:tc>
        <w:tc>
          <w:tcPr>
            <w:tcW w:w="3882" w:type="dxa"/>
            <w:tcBorders>
              <w:top w:val="nil"/>
              <w:left w:val="nil"/>
              <w:bottom w:val="single" w:sz="4" w:space="0" w:color="auto"/>
              <w:right w:val="single" w:sz="4" w:space="0" w:color="auto"/>
            </w:tcBorders>
            <w:noWrap/>
            <w:vAlign w:val="center"/>
          </w:tcPr>
          <w:p w14:paraId="2E3E1F93" w14:textId="6EA496DC" w:rsidR="007874FA" w:rsidRPr="00DE2B1E" w:rsidRDefault="007874FA" w:rsidP="00FD0C02">
            <w:pPr>
              <w:pStyle w:val="222"/>
            </w:pPr>
            <w:r w:rsidRPr="00DE2B1E">
              <w:t>6. СЕГМЕНТ "Производственная деятельность"</w:t>
            </w:r>
          </w:p>
        </w:tc>
        <w:tc>
          <w:tcPr>
            <w:tcW w:w="3969" w:type="dxa"/>
            <w:tcBorders>
              <w:top w:val="nil"/>
              <w:left w:val="nil"/>
              <w:bottom w:val="single" w:sz="4" w:space="0" w:color="auto"/>
              <w:right w:val="single" w:sz="4" w:space="0" w:color="auto"/>
            </w:tcBorders>
            <w:vAlign w:val="center"/>
          </w:tcPr>
          <w:p w14:paraId="204E0EF7" w14:textId="3B3C74C7"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объектов производственных баз, административно-производственных объектов. Участки производственного, промышленного назначения и под производственные нужды, при отсутствии уточняющей информации о ВРИ. Объекты производственного назначения, имеющие в составе более </w:t>
            </w:r>
            <w:proofErr w:type="gramStart"/>
            <w:r w:rsidRPr="00DE2B1E">
              <w:t>двух</w:t>
            </w:r>
            <w:proofErr w:type="gramEnd"/>
            <w:r w:rsidRPr="00DE2B1E">
              <w:t xml:space="preserve"> ВРИ. Примеры видов использования земельных участков: лесоторговые базы; промышленные объекты; производственные объекты; дома операторов; административно-производственные объекты; мастерские промышленные; производственный цех; дорожно-эксплуатационная база; земельные участки фабрик, заводов и комбинатов; диспетчерский пункт; автотранспортные предприятия; производственные площадки; пост технического надзора; база газового участка; разгрузочная площадка; мебельное производство; контрольно-пропускной пункт, проходная, охрана; </w:t>
            </w:r>
            <w:proofErr w:type="spellStart"/>
            <w:r w:rsidRPr="00DE2B1E">
              <w:t>стройбригада</w:t>
            </w:r>
            <w:proofErr w:type="spellEnd"/>
            <w:r w:rsidRPr="00DE2B1E">
              <w:t xml:space="preserve">; противопожарные водоемы и резервуары; кислородно-наполнительная станция; материально-техническая база; резервуар, емкость; гаражи, автостоянки производственной базы; дробильно-сортировочный комплекс; учебно-производственная деятельность; здание аварийно-профилактической службы; для размещения базы; лесная промышленность; под размещение </w:t>
            </w:r>
            <w:r w:rsidRPr="00DE2B1E">
              <w:lastRenderedPageBreak/>
              <w:t>вахтового поселка; эстакада; станция  пожаротушения причалов; базы материально-технического снабжения; базы материального снабжения; база.</w:t>
            </w:r>
          </w:p>
        </w:tc>
      </w:tr>
      <w:tr w:rsidR="007874FA" w:rsidRPr="00DE2B1E" w14:paraId="056416A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E154E9B" w14:textId="1958BDB4"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2275674D" w14:textId="7C7259D6" w:rsidR="007874FA" w:rsidRPr="00DE2B1E" w:rsidRDefault="007874FA" w:rsidP="00FD0C02">
            <w:pPr>
              <w:pStyle w:val="21ff5"/>
            </w:pPr>
            <w:r w:rsidRPr="00DE2B1E">
              <w:t>06:010</w:t>
            </w:r>
          </w:p>
        </w:tc>
        <w:tc>
          <w:tcPr>
            <w:tcW w:w="3882" w:type="dxa"/>
            <w:tcBorders>
              <w:top w:val="nil"/>
              <w:left w:val="nil"/>
              <w:bottom w:val="single" w:sz="4" w:space="0" w:color="auto"/>
              <w:right w:val="single" w:sz="4" w:space="0" w:color="auto"/>
            </w:tcBorders>
            <w:noWrap/>
            <w:vAlign w:val="center"/>
          </w:tcPr>
          <w:p w14:paraId="0D08CA65" w14:textId="49ED5077" w:rsidR="007874FA" w:rsidRPr="00DE2B1E" w:rsidRDefault="007874FA" w:rsidP="00FD0C02">
            <w:pPr>
              <w:pStyle w:val="222"/>
            </w:pPr>
            <w:r w:rsidRPr="00DE2B1E">
              <w:t>Недропользование. Осуществление геологических изысканий, разведка и добыча полезных ископаемых открытым (карьеры, отвалы) способом</w:t>
            </w:r>
          </w:p>
        </w:tc>
        <w:tc>
          <w:tcPr>
            <w:tcW w:w="3969" w:type="dxa"/>
            <w:tcBorders>
              <w:top w:val="nil"/>
              <w:left w:val="nil"/>
              <w:bottom w:val="single" w:sz="4" w:space="0" w:color="auto"/>
              <w:right w:val="single" w:sz="4" w:space="0" w:color="auto"/>
            </w:tcBorders>
            <w:vAlign w:val="center"/>
          </w:tcPr>
          <w:p w14:paraId="25493ADE" w14:textId="3034CA76" w:rsidR="007874FA" w:rsidRPr="00DE2B1E" w:rsidRDefault="007874FA" w:rsidP="00FD0C02">
            <w:pPr>
              <w:pStyle w:val="222"/>
            </w:pPr>
            <w:r w:rsidRPr="00DE2B1E">
              <w:t>К данному коду расчета вида использования относятся земельные участки, используемые под карьерами, отвалами, добыча полезных ископаемых открытым способом. Примеры видов использования земельных участков: добыча песчано-гравийной смеси (ПГС); для целей, не связанных со строительством (площадка для хранения глины); для разработки полезных ископаемых; недропользование; для разработки месторождений; для разработки песка; для размещения и разработки полезных ископаемых; отвал камня; добыча полезных ископаемых.</w:t>
            </w:r>
          </w:p>
        </w:tc>
      </w:tr>
      <w:tr w:rsidR="007874FA" w:rsidRPr="00DE2B1E" w14:paraId="07FB5F3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BC549B2" w14:textId="7447D38D"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AA933BE" w14:textId="028BBB64" w:rsidR="007874FA" w:rsidRPr="00DE2B1E" w:rsidRDefault="007874FA" w:rsidP="00FD0C02">
            <w:pPr>
              <w:pStyle w:val="21ff5"/>
            </w:pPr>
            <w:r w:rsidRPr="00DE2B1E">
              <w:t>06:011</w:t>
            </w:r>
          </w:p>
        </w:tc>
        <w:tc>
          <w:tcPr>
            <w:tcW w:w="3882" w:type="dxa"/>
            <w:tcBorders>
              <w:top w:val="nil"/>
              <w:left w:val="nil"/>
              <w:bottom w:val="single" w:sz="4" w:space="0" w:color="auto"/>
              <w:right w:val="single" w:sz="4" w:space="0" w:color="auto"/>
            </w:tcBorders>
            <w:noWrap/>
            <w:vAlign w:val="center"/>
          </w:tcPr>
          <w:p w14:paraId="1832C017" w14:textId="45A0A5D9" w:rsidR="007874FA" w:rsidRPr="00DE2B1E" w:rsidRDefault="007874FA" w:rsidP="00FD0C02">
            <w:pPr>
              <w:pStyle w:val="222"/>
            </w:pPr>
            <w:r w:rsidRPr="00DE2B1E">
              <w:t>Недропользование. Осуществление геологических изысканий, разведка и добыча полезных ископаемых закрытым (шахты, скважины) способом</w:t>
            </w:r>
          </w:p>
        </w:tc>
        <w:tc>
          <w:tcPr>
            <w:tcW w:w="3969" w:type="dxa"/>
            <w:tcBorders>
              <w:top w:val="nil"/>
              <w:left w:val="nil"/>
              <w:bottom w:val="single" w:sz="4" w:space="0" w:color="auto"/>
              <w:right w:val="single" w:sz="4" w:space="0" w:color="auto"/>
            </w:tcBorders>
            <w:vAlign w:val="center"/>
          </w:tcPr>
          <w:p w14:paraId="0EDE7A02" w14:textId="3F074A5B" w:rsidR="007874FA" w:rsidRPr="00DE2B1E" w:rsidRDefault="007874FA" w:rsidP="00FD0C02">
            <w:pPr>
              <w:pStyle w:val="222"/>
            </w:pPr>
            <w:r w:rsidRPr="00DE2B1E">
              <w:t>Земельные участки для размещения объектов по добыче недр закрытым способом, нефтяные скважины, скважины для добычи нефти и газа.</w:t>
            </w:r>
          </w:p>
        </w:tc>
      </w:tr>
      <w:tr w:rsidR="007874FA" w:rsidRPr="00DE2B1E" w14:paraId="1A44789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181900F" w14:textId="15BC4B58"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28074AD" w14:textId="73A330FA" w:rsidR="007874FA" w:rsidRPr="00DE2B1E" w:rsidRDefault="007874FA" w:rsidP="00FD0C02">
            <w:pPr>
              <w:pStyle w:val="21ff5"/>
            </w:pPr>
            <w:r w:rsidRPr="00DE2B1E">
              <w:t>06:012</w:t>
            </w:r>
          </w:p>
        </w:tc>
        <w:tc>
          <w:tcPr>
            <w:tcW w:w="3882" w:type="dxa"/>
            <w:tcBorders>
              <w:top w:val="nil"/>
              <w:left w:val="nil"/>
              <w:bottom w:val="single" w:sz="4" w:space="0" w:color="auto"/>
              <w:right w:val="single" w:sz="4" w:space="0" w:color="auto"/>
            </w:tcBorders>
            <w:noWrap/>
            <w:vAlign w:val="center"/>
          </w:tcPr>
          <w:p w14:paraId="4508F9E6" w14:textId="569AE7FF" w:rsidR="007874FA" w:rsidRPr="00DE2B1E" w:rsidRDefault="007874FA" w:rsidP="00FD0C02">
            <w:pPr>
              <w:pStyle w:val="222"/>
            </w:pPr>
            <w:r w:rsidRPr="00DE2B1E">
              <w:t>Недропользование. Размещение зданий, сооружений, в том числе подземных, в целях разведки и добычи недр</w:t>
            </w:r>
          </w:p>
        </w:tc>
        <w:tc>
          <w:tcPr>
            <w:tcW w:w="3969" w:type="dxa"/>
            <w:tcBorders>
              <w:top w:val="nil"/>
              <w:left w:val="nil"/>
              <w:bottom w:val="single" w:sz="4" w:space="0" w:color="auto"/>
              <w:right w:val="single" w:sz="4" w:space="0" w:color="auto"/>
            </w:tcBorders>
            <w:vAlign w:val="center"/>
          </w:tcPr>
          <w:p w14:paraId="0467B983" w14:textId="0FC3012C"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сооружений, в том числе подземных, в целях разведки и добычи недр</w:t>
            </w:r>
          </w:p>
        </w:tc>
      </w:tr>
      <w:tr w:rsidR="007874FA" w:rsidRPr="00DE2B1E" w14:paraId="47AF5DB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FD3BDFB" w14:textId="4710BF2A"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92C20B3" w14:textId="6882815A" w:rsidR="007874FA" w:rsidRPr="00DE2B1E" w:rsidRDefault="007874FA" w:rsidP="00FD0C02">
            <w:pPr>
              <w:pStyle w:val="21ff5"/>
            </w:pPr>
            <w:r w:rsidRPr="00DE2B1E">
              <w:t>06:013</w:t>
            </w:r>
          </w:p>
        </w:tc>
        <w:tc>
          <w:tcPr>
            <w:tcW w:w="3882" w:type="dxa"/>
            <w:tcBorders>
              <w:top w:val="nil"/>
              <w:left w:val="nil"/>
              <w:bottom w:val="single" w:sz="4" w:space="0" w:color="auto"/>
              <w:right w:val="single" w:sz="4" w:space="0" w:color="auto"/>
            </w:tcBorders>
            <w:noWrap/>
            <w:vAlign w:val="center"/>
          </w:tcPr>
          <w:p w14:paraId="7CEF36AF" w14:textId="71A94464" w:rsidR="007874FA" w:rsidRPr="00DE2B1E" w:rsidRDefault="007874FA" w:rsidP="00FD0C02">
            <w:pPr>
              <w:pStyle w:val="222"/>
            </w:pPr>
            <w:r w:rsidRPr="00DE2B1E">
              <w:t>Недропользование. Размещение зданий, сооружений, необходимых для подготовки сырья к транспортировке и (или) промышленной переработке</w:t>
            </w:r>
          </w:p>
        </w:tc>
        <w:tc>
          <w:tcPr>
            <w:tcW w:w="3969" w:type="dxa"/>
            <w:tcBorders>
              <w:top w:val="nil"/>
              <w:left w:val="nil"/>
              <w:bottom w:val="single" w:sz="4" w:space="0" w:color="auto"/>
              <w:right w:val="single" w:sz="4" w:space="0" w:color="auto"/>
            </w:tcBorders>
            <w:vAlign w:val="center"/>
          </w:tcPr>
          <w:p w14:paraId="0011D89B" w14:textId="05B1A359" w:rsidR="007874FA" w:rsidRPr="00DE2B1E" w:rsidRDefault="007874FA" w:rsidP="00FD0C02">
            <w:pPr>
              <w:pStyle w:val="222"/>
            </w:pPr>
            <w:r w:rsidRPr="00DE2B1E">
              <w:t>К данному коду расчета вида использования относятся земельные участки под нефтебазами; базами нефтепродуктов; базами по испытанию экспериментального нефтяного оборудования.</w:t>
            </w:r>
          </w:p>
        </w:tc>
      </w:tr>
      <w:tr w:rsidR="007874FA" w:rsidRPr="00DE2B1E" w14:paraId="6239292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DAA2FA9" w14:textId="0AD439E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4F33E22" w14:textId="0ABEA2C6" w:rsidR="007874FA" w:rsidRPr="00DE2B1E" w:rsidRDefault="007874FA" w:rsidP="00FD0C02">
            <w:pPr>
              <w:pStyle w:val="21ff5"/>
            </w:pPr>
            <w:r w:rsidRPr="00DE2B1E">
              <w:t>06:014</w:t>
            </w:r>
          </w:p>
        </w:tc>
        <w:tc>
          <w:tcPr>
            <w:tcW w:w="3882" w:type="dxa"/>
            <w:tcBorders>
              <w:top w:val="nil"/>
              <w:left w:val="nil"/>
              <w:bottom w:val="single" w:sz="4" w:space="0" w:color="auto"/>
              <w:right w:val="single" w:sz="4" w:space="0" w:color="auto"/>
            </w:tcBorders>
            <w:noWrap/>
            <w:vAlign w:val="center"/>
          </w:tcPr>
          <w:p w14:paraId="32A39317" w14:textId="4E773476" w:rsidR="007874FA" w:rsidRPr="00DE2B1E" w:rsidRDefault="007874FA" w:rsidP="00FD0C02">
            <w:pPr>
              <w:pStyle w:val="222"/>
            </w:pPr>
            <w:r w:rsidRPr="00DE2B1E">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c>
          <w:tcPr>
            <w:tcW w:w="3969" w:type="dxa"/>
            <w:tcBorders>
              <w:top w:val="nil"/>
              <w:left w:val="nil"/>
              <w:bottom w:val="single" w:sz="4" w:space="0" w:color="auto"/>
              <w:right w:val="single" w:sz="4" w:space="0" w:color="auto"/>
            </w:tcBorders>
            <w:vAlign w:val="center"/>
          </w:tcPr>
          <w:p w14:paraId="0E3D56D7" w14:textId="4E2464FD" w:rsidR="007874FA" w:rsidRPr="00DE2B1E" w:rsidRDefault="007874FA" w:rsidP="00FD0C02">
            <w:pPr>
              <w:pStyle w:val="222"/>
            </w:pPr>
            <w:r w:rsidRPr="00DE2B1E">
              <w:t>К данному коду расчета вида использования относятся земельные участки под зданиями,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r>
      <w:tr w:rsidR="007874FA" w:rsidRPr="00DE2B1E" w14:paraId="2CB1658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5EBCB94" w14:textId="65431ABF"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1EDB886" w14:textId="5A65ED3F" w:rsidR="007874FA" w:rsidRPr="00DE2B1E" w:rsidRDefault="007874FA" w:rsidP="00FD0C02">
            <w:pPr>
              <w:pStyle w:val="21ff5"/>
            </w:pPr>
            <w:r w:rsidRPr="00DE2B1E">
              <w:t>06:020</w:t>
            </w:r>
          </w:p>
        </w:tc>
        <w:tc>
          <w:tcPr>
            <w:tcW w:w="3882" w:type="dxa"/>
            <w:tcBorders>
              <w:top w:val="nil"/>
              <w:left w:val="nil"/>
              <w:bottom w:val="single" w:sz="4" w:space="0" w:color="auto"/>
              <w:right w:val="single" w:sz="4" w:space="0" w:color="auto"/>
            </w:tcBorders>
            <w:noWrap/>
            <w:vAlign w:val="center"/>
          </w:tcPr>
          <w:p w14:paraId="17CC924C" w14:textId="134B7E41" w:rsidR="007874FA" w:rsidRPr="00DE2B1E" w:rsidRDefault="007874FA" w:rsidP="00FD0C02">
            <w:pPr>
              <w:pStyle w:val="222"/>
            </w:pPr>
            <w:r w:rsidRPr="00DE2B1E">
              <w:t>Тяжелая промышленность. Размещение зданий, сооружений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других подобных промышленных предприятий,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использования</w:t>
            </w:r>
          </w:p>
        </w:tc>
        <w:tc>
          <w:tcPr>
            <w:tcW w:w="3969" w:type="dxa"/>
            <w:tcBorders>
              <w:top w:val="nil"/>
              <w:left w:val="nil"/>
              <w:bottom w:val="single" w:sz="4" w:space="0" w:color="auto"/>
              <w:right w:val="single" w:sz="4" w:space="0" w:color="auto"/>
            </w:tcBorders>
            <w:vAlign w:val="center"/>
          </w:tcPr>
          <w:p w14:paraId="1E152822" w14:textId="52373A76" w:rsidR="007874FA" w:rsidRPr="00DE2B1E" w:rsidRDefault="007874FA" w:rsidP="00FD0C02">
            <w:pPr>
              <w:pStyle w:val="222"/>
            </w:pPr>
            <w:r w:rsidRPr="00DE2B1E">
              <w:t>К данному коду расчета вида использования относятся земельные участки под зданиями, предназначенными для тяжелой промышленности, в том числе литейного, металлургического производства, машиностроение и металлообработка, производство резинотехнических изделий и т.п. Примеры видов использования земельных участков: бронетанковый ремонтный завод; машиностроительная промышленность; сельскохозяйственное машиностроение; металлургическая промышленность; горно-обогатительная промышленность; литейное производство; тяжелая промышленность; производство дробильно-сортировочного оборудования; переработка резинотехнических изделий.</w:t>
            </w:r>
          </w:p>
        </w:tc>
      </w:tr>
      <w:tr w:rsidR="007874FA" w:rsidRPr="00DE2B1E" w14:paraId="0373EE3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C901F2B" w14:textId="2BCA9936"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30088086" w14:textId="16646604" w:rsidR="007874FA" w:rsidRPr="00DE2B1E" w:rsidRDefault="007874FA" w:rsidP="00FD0C02">
            <w:pPr>
              <w:pStyle w:val="21ff5"/>
            </w:pPr>
            <w:r w:rsidRPr="00DE2B1E">
              <w:t>06:021</w:t>
            </w:r>
          </w:p>
        </w:tc>
        <w:tc>
          <w:tcPr>
            <w:tcW w:w="3882" w:type="dxa"/>
            <w:tcBorders>
              <w:top w:val="nil"/>
              <w:left w:val="nil"/>
              <w:bottom w:val="single" w:sz="4" w:space="0" w:color="auto"/>
              <w:right w:val="single" w:sz="4" w:space="0" w:color="auto"/>
            </w:tcBorders>
            <w:noWrap/>
            <w:vAlign w:val="center"/>
          </w:tcPr>
          <w:p w14:paraId="51376E98" w14:textId="24AA602D" w:rsidR="007874FA" w:rsidRPr="00DE2B1E" w:rsidRDefault="007874FA" w:rsidP="00FD0C02">
            <w:pPr>
              <w:pStyle w:val="222"/>
            </w:pPr>
            <w:r w:rsidRPr="00DE2B1E">
              <w:t>Автомобилестроительная промышленность. Размещение зданий, сооружений, предназначенных для производства транспортных средств и оборудования, произ</w:t>
            </w:r>
            <w:r w:rsidRPr="00DE2B1E">
              <w:lastRenderedPageBreak/>
              <w:t>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3969" w:type="dxa"/>
            <w:tcBorders>
              <w:top w:val="nil"/>
              <w:left w:val="nil"/>
              <w:bottom w:val="single" w:sz="4" w:space="0" w:color="auto"/>
              <w:right w:val="single" w:sz="4" w:space="0" w:color="auto"/>
            </w:tcBorders>
            <w:vAlign w:val="center"/>
          </w:tcPr>
          <w:p w14:paraId="569A95DC" w14:textId="37386515" w:rsidR="007874FA" w:rsidRPr="00DE2B1E" w:rsidRDefault="007874FA" w:rsidP="00FD0C02">
            <w:pPr>
              <w:pStyle w:val="222"/>
            </w:pPr>
            <w:r w:rsidRPr="00DE2B1E">
              <w:lastRenderedPageBreak/>
              <w:t>К данному коду расчета вида использования относятся земельные участки под зданиями, предназначенными для автомобилестроительной промышленности.</w:t>
            </w:r>
          </w:p>
        </w:tc>
      </w:tr>
      <w:tr w:rsidR="007874FA" w:rsidRPr="00DE2B1E" w14:paraId="7926F66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1859C67" w14:textId="098A9C17"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DCDE3A6" w14:textId="2592E072" w:rsidR="007874FA" w:rsidRPr="00DE2B1E" w:rsidRDefault="007874FA" w:rsidP="00FD0C02">
            <w:pPr>
              <w:pStyle w:val="21ff5"/>
            </w:pPr>
            <w:r w:rsidRPr="00DE2B1E">
              <w:t>06:030</w:t>
            </w:r>
          </w:p>
        </w:tc>
        <w:tc>
          <w:tcPr>
            <w:tcW w:w="3882" w:type="dxa"/>
            <w:tcBorders>
              <w:top w:val="nil"/>
              <w:left w:val="nil"/>
              <w:bottom w:val="single" w:sz="4" w:space="0" w:color="auto"/>
              <w:right w:val="single" w:sz="4" w:space="0" w:color="auto"/>
            </w:tcBorders>
            <w:noWrap/>
            <w:vAlign w:val="center"/>
          </w:tcPr>
          <w:p w14:paraId="6EA3350A" w14:textId="0EB930D6" w:rsidR="007874FA" w:rsidRPr="00DE2B1E" w:rsidRDefault="007874FA" w:rsidP="00FD0C02">
            <w:pPr>
              <w:pStyle w:val="222"/>
            </w:pPr>
            <w:r w:rsidRPr="00DE2B1E">
              <w:t>Легкая промышленность. Здания, сооружения, помещения, предназначенные для текстильной, фарфорово-фаянсовой, электронной промышленности</w:t>
            </w:r>
          </w:p>
        </w:tc>
        <w:tc>
          <w:tcPr>
            <w:tcW w:w="3969" w:type="dxa"/>
            <w:tcBorders>
              <w:top w:val="nil"/>
              <w:left w:val="nil"/>
              <w:bottom w:val="single" w:sz="4" w:space="0" w:color="auto"/>
              <w:right w:val="single" w:sz="4" w:space="0" w:color="auto"/>
            </w:tcBorders>
            <w:vAlign w:val="center"/>
          </w:tcPr>
          <w:p w14:paraId="0636A364" w14:textId="719336CA"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легкой промышленности, фарфорово-фаянсовой, электронной промышленности, швейные, вязальные, трикотажные, чулочно-носочные цеха, ткацко-прядильные фабрики, пошив обуви, типографии и т.п.</w:t>
            </w:r>
          </w:p>
        </w:tc>
      </w:tr>
      <w:tr w:rsidR="007874FA" w:rsidRPr="00DE2B1E" w14:paraId="3D03FD6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6C7239B" w14:textId="37A9D44D"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0ADE407" w14:textId="09425DA0" w:rsidR="007874FA" w:rsidRPr="00DE2B1E" w:rsidRDefault="007874FA" w:rsidP="00FD0C02">
            <w:pPr>
              <w:pStyle w:val="21ff5"/>
            </w:pPr>
            <w:r w:rsidRPr="00DE2B1E">
              <w:t>06:031</w:t>
            </w:r>
          </w:p>
        </w:tc>
        <w:tc>
          <w:tcPr>
            <w:tcW w:w="3882" w:type="dxa"/>
            <w:tcBorders>
              <w:top w:val="nil"/>
              <w:left w:val="nil"/>
              <w:bottom w:val="single" w:sz="4" w:space="0" w:color="auto"/>
              <w:right w:val="single" w:sz="4" w:space="0" w:color="auto"/>
            </w:tcBorders>
            <w:noWrap/>
            <w:vAlign w:val="center"/>
          </w:tcPr>
          <w:p w14:paraId="2A11978B" w14:textId="520E79D2" w:rsidR="007874FA" w:rsidRPr="00DE2B1E" w:rsidRDefault="007874FA" w:rsidP="00FD0C02">
            <w:pPr>
              <w:pStyle w:val="222"/>
            </w:pPr>
            <w:r w:rsidRPr="00DE2B1E">
              <w:t>Фармацевтическая промышленность. Здания, сооружения, помещения, предназначенные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969" w:type="dxa"/>
            <w:tcBorders>
              <w:top w:val="nil"/>
              <w:left w:val="nil"/>
              <w:bottom w:val="single" w:sz="4" w:space="0" w:color="auto"/>
              <w:right w:val="single" w:sz="4" w:space="0" w:color="auto"/>
            </w:tcBorders>
            <w:vAlign w:val="center"/>
          </w:tcPr>
          <w:p w14:paraId="1F91F22A" w14:textId="10645E0F"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фармацевтической промышленности, в том числе: производство лекарственных препаратов, базы для переработки и фасовки лекарственного сырья, лекарственных трав, производство ветеринарных препаратов, фабрики парфюмерно-косметического производства и т.п.</w:t>
            </w:r>
          </w:p>
        </w:tc>
      </w:tr>
      <w:tr w:rsidR="007874FA" w:rsidRPr="00DE2B1E" w14:paraId="3A58AD3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D1DA246" w14:textId="75792715"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54E73E4E" w14:textId="43DD5554" w:rsidR="007874FA" w:rsidRPr="00DE2B1E" w:rsidRDefault="007874FA" w:rsidP="00FD0C02">
            <w:pPr>
              <w:pStyle w:val="21ff5"/>
            </w:pPr>
            <w:r w:rsidRPr="00DE2B1E">
              <w:t>06:040</w:t>
            </w:r>
          </w:p>
        </w:tc>
        <w:tc>
          <w:tcPr>
            <w:tcW w:w="3882" w:type="dxa"/>
            <w:tcBorders>
              <w:top w:val="nil"/>
              <w:left w:val="nil"/>
              <w:bottom w:val="single" w:sz="4" w:space="0" w:color="auto"/>
              <w:right w:val="single" w:sz="4" w:space="0" w:color="auto"/>
            </w:tcBorders>
            <w:noWrap/>
            <w:vAlign w:val="center"/>
          </w:tcPr>
          <w:p w14:paraId="464E1F3C" w14:textId="1D1F455E" w:rsidR="007874FA" w:rsidRPr="00DE2B1E" w:rsidRDefault="007874FA" w:rsidP="00FD0C02">
            <w:pPr>
              <w:pStyle w:val="222"/>
            </w:pPr>
            <w:r w:rsidRPr="00DE2B1E">
              <w:t>Пищевая промышленность.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69" w:type="dxa"/>
            <w:tcBorders>
              <w:top w:val="nil"/>
              <w:left w:val="nil"/>
              <w:bottom w:val="single" w:sz="4" w:space="0" w:color="auto"/>
              <w:right w:val="single" w:sz="4" w:space="0" w:color="auto"/>
            </w:tcBorders>
            <w:vAlign w:val="center"/>
          </w:tcPr>
          <w:p w14:paraId="32EC9D3B" w14:textId="53B4F66C"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объектов пищевой промышленности.  Примеры видов использования участков: для обслуживания зданий молокоприемного пункта; бойня; быткомбинат; винзавод; завод </w:t>
            </w:r>
            <w:proofErr w:type="spellStart"/>
            <w:r w:rsidRPr="00DE2B1E">
              <w:t>плодопереработки</w:t>
            </w:r>
            <w:proofErr w:type="spellEnd"/>
            <w:r w:rsidRPr="00DE2B1E">
              <w:t xml:space="preserve">; завод по обработке семян подсолнечника, кукурузы, сахарной свеклы; завод по переработке семян подсолнечника; завод по переработке сои; завод по производству мясомолочной продукции; заготовочные предприятия школьного питания; здания сепараторной; зернодробилка; комбинат кооперативной промышленности и магазин; консервный завод; крупорушка; кукурузокалибровочный завод; маслозавод; мелькомбинат; мельница; </w:t>
            </w:r>
            <w:proofErr w:type="spellStart"/>
            <w:r w:rsidRPr="00DE2B1E">
              <w:t>молблок</w:t>
            </w:r>
            <w:proofErr w:type="spellEnd"/>
            <w:r w:rsidRPr="00DE2B1E">
              <w:t xml:space="preserve">; молокоприемный пункт; молочный завод; мукомольное производство; мясокомбинат; мясоперерабатывающий завод; пекарня; пектиновый завод; переработка горошка; переработка масличных культур; переработка мяса; пивзавод; пищевая промышленность; пищекомбинат; поставка продукции общественного питания; предприятие по внедрению технологий растениеводства и </w:t>
            </w:r>
            <w:proofErr w:type="spellStart"/>
            <w:r w:rsidRPr="00DE2B1E">
              <w:t>грибоводства</w:t>
            </w:r>
            <w:proofErr w:type="spellEnd"/>
            <w:r w:rsidRPr="00DE2B1E">
              <w:t xml:space="preserve">; рисовый комплекс; </w:t>
            </w:r>
            <w:proofErr w:type="spellStart"/>
            <w:r w:rsidRPr="00DE2B1E">
              <w:t>рисоперерабатывающий</w:t>
            </w:r>
            <w:proofErr w:type="spellEnd"/>
            <w:r w:rsidRPr="00DE2B1E">
              <w:t xml:space="preserve"> завод; розлив безалкогольных и алкогольных напитков; розлив газированных  напитков; розлив минеральной воды; розлив питьевой воды; рыбокоптильный завод; </w:t>
            </w:r>
            <w:proofErr w:type="spellStart"/>
            <w:r w:rsidRPr="00DE2B1E">
              <w:t>рыбоперерабатывающий</w:t>
            </w:r>
            <w:proofErr w:type="spellEnd"/>
            <w:r w:rsidRPr="00DE2B1E">
              <w:t xml:space="preserve"> комплекс; сахарный завод; сырзавод; табачный завод; фабрика по выпуску шоколада, конфет и карамели; фабрика по переработке кондитерских семян подсолнечника и орехоплодных; фабрика </w:t>
            </w:r>
            <w:r w:rsidRPr="00DE2B1E">
              <w:lastRenderedPageBreak/>
              <w:t xml:space="preserve">мороженого; </w:t>
            </w:r>
            <w:proofErr w:type="spellStart"/>
            <w:r w:rsidRPr="00DE2B1E">
              <w:t>фрукто</w:t>
            </w:r>
            <w:proofErr w:type="spellEnd"/>
            <w:r w:rsidRPr="00DE2B1E">
              <w:t xml:space="preserve">-приемный пункт; хладокомбинат; </w:t>
            </w:r>
            <w:proofErr w:type="spellStart"/>
            <w:r w:rsidRPr="00DE2B1E">
              <w:t>хлебзавод</w:t>
            </w:r>
            <w:proofErr w:type="spellEnd"/>
            <w:r w:rsidRPr="00DE2B1E">
              <w:t>.</w:t>
            </w:r>
          </w:p>
        </w:tc>
      </w:tr>
      <w:tr w:rsidR="007874FA" w:rsidRPr="00DE2B1E" w14:paraId="5FAF3DC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6FAB79A" w14:textId="605E6DD1"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0B6282DD" w14:textId="21A7C9F0" w:rsidR="007874FA" w:rsidRPr="00DE2B1E" w:rsidRDefault="007874FA" w:rsidP="00FD0C02">
            <w:pPr>
              <w:pStyle w:val="21ff5"/>
            </w:pPr>
            <w:r w:rsidRPr="00DE2B1E">
              <w:t>06:050</w:t>
            </w:r>
          </w:p>
        </w:tc>
        <w:tc>
          <w:tcPr>
            <w:tcW w:w="3882" w:type="dxa"/>
            <w:tcBorders>
              <w:top w:val="nil"/>
              <w:left w:val="nil"/>
              <w:bottom w:val="single" w:sz="4" w:space="0" w:color="auto"/>
              <w:right w:val="single" w:sz="4" w:space="0" w:color="auto"/>
            </w:tcBorders>
            <w:noWrap/>
            <w:vAlign w:val="center"/>
          </w:tcPr>
          <w:p w14:paraId="5D430BC2" w14:textId="3CFABBF4" w:rsidR="007874FA" w:rsidRPr="00DE2B1E" w:rsidRDefault="007874FA" w:rsidP="00FD0C02">
            <w:pPr>
              <w:pStyle w:val="222"/>
            </w:pPr>
            <w:r w:rsidRPr="00DE2B1E">
              <w:t>Нефтехимическая промышленность. Здания, сооружения, помещения, предназначенные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3969" w:type="dxa"/>
            <w:tcBorders>
              <w:top w:val="nil"/>
              <w:left w:val="nil"/>
              <w:bottom w:val="single" w:sz="4" w:space="0" w:color="auto"/>
              <w:right w:val="single" w:sz="4" w:space="0" w:color="auto"/>
            </w:tcBorders>
            <w:vAlign w:val="center"/>
          </w:tcPr>
          <w:p w14:paraId="5F65CE7B" w14:textId="7A094938" w:rsidR="007874FA" w:rsidRPr="00DE2B1E" w:rsidRDefault="007874FA" w:rsidP="00FD0C02">
            <w:pPr>
              <w:pStyle w:val="222"/>
            </w:pPr>
            <w:r w:rsidRPr="00DE2B1E">
              <w:t>К данному коду расчета вида использования относятся земельные участки для нефтехимической промышленности.</w:t>
            </w:r>
          </w:p>
        </w:tc>
      </w:tr>
      <w:tr w:rsidR="007874FA" w:rsidRPr="00DE2B1E" w14:paraId="408C9B0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0E1766C" w14:textId="514AD16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488EE7E" w14:textId="3E50DB40" w:rsidR="007874FA" w:rsidRPr="00DE2B1E" w:rsidRDefault="007874FA" w:rsidP="00FD0C02">
            <w:pPr>
              <w:pStyle w:val="21ff5"/>
            </w:pPr>
            <w:r w:rsidRPr="00DE2B1E">
              <w:t>06:060</w:t>
            </w:r>
          </w:p>
        </w:tc>
        <w:tc>
          <w:tcPr>
            <w:tcW w:w="3882" w:type="dxa"/>
            <w:tcBorders>
              <w:top w:val="nil"/>
              <w:left w:val="nil"/>
              <w:bottom w:val="single" w:sz="4" w:space="0" w:color="auto"/>
              <w:right w:val="single" w:sz="4" w:space="0" w:color="auto"/>
            </w:tcBorders>
            <w:noWrap/>
            <w:vAlign w:val="center"/>
          </w:tcPr>
          <w:p w14:paraId="543228C5" w14:textId="3EF7F6E0" w:rsidR="007874FA" w:rsidRPr="00DE2B1E" w:rsidRDefault="007874FA" w:rsidP="00FD0C02">
            <w:pPr>
              <w:pStyle w:val="222"/>
            </w:pPr>
            <w:r w:rsidRPr="00DE2B1E">
              <w:t>Строительная промышленность. Размещение зданий, сооружений,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969" w:type="dxa"/>
            <w:tcBorders>
              <w:top w:val="nil"/>
              <w:left w:val="nil"/>
              <w:bottom w:val="single" w:sz="4" w:space="0" w:color="auto"/>
              <w:right w:val="single" w:sz="4" w:space="0" w:color="auto"/>
            </w:tcBorders>
            <w:vAlign w:val="center"/>
          </w:tcPr>
          <w:p w14:paraId="2352F4F8" w14:textId="49C6B3EF"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объектов строительной промышленности. Примеры видов использования данных участков: строительные материалы; кирпичный завод; деревообработка; строительная промышленность; асфальтобетонный завод; пилорама; столярная мастерская; полигон для изготовления бетонных и железобетонных изделий; </w:t>
            </w:r>
            <w:proofErr w:type="spellStart"/>
            <w:r w:rsidRPr="00DE2B1E">
              <w:t>пескобаза</w:t>
            </w:r>
            <w:proofErr w:type="spellEnd"/>
            <w:r w:rsidRPr="00DE2B1E">
              <w:t xml:space="preserve">; плотницкая мастерская; цех по переработке лесоматериала; металлические конструкции; цех по изготовлению </w:t>
            </w:r>
            <w:proofErr w:type="spellStart"/>
            <w:r w:rsidRPr="00DE2B1E">
              <w:t>погонажных</w:t>
            </w:r>
            <w:proofErr w:type="spellEnd"/>
            <w:r w:rsidRPr="00DE2B1E">
              <w:t xml:space="preserve"> изделий; для эксплуатации зданий и сооружений прорабского участка; завод по производству сборно-монолитного каркаса "</w:t>
            </w:r>
            <w:proofErr w:type="spellStart"/>
            <w:r w:rsidRPr="00DE2B1E">
              <w:t>Сарет</w:t>
            </w:r>
            <w:proofErr w:type="spellEnd"/>
            <w:r w:rsidRPr="00DE2B1E">
              <w:t>"; растворобетонный узел; кузница и диспетчерская; цех по переработке древесины; металлообработка; лесопильный цех; завод бетонных изделий; завод железобетонных изделий; щебеночный завод (</w:t>
            </w:r>
            <w:proofErr w:type="spellStart"/>
            <w:r w:rsidRPr="00DE2B1E">
              <w:t>щебзавод</w:t>
            </w:r>
            <w:proofErr w:type="spellEnd"/>
            <w:r w:rsidRPr="00DE2B1E">
              <w:t>); строительный цех (</w:t>
            </w:r>
            <w:proofErr w:type="spellStart"/>
            <w:r w:rsidRPr="00DE2B1E">
              <w:t>стройцех</w:t>
            </w:r>
            <w:proofErr w:type="spellEnd"/>
            <w:r w:rsidRPr="00DE2B1E">
              <w:t xml:space="preserve">); для эксплуатации объектов недвижимости эксплуатационного участка ДРСУ; строительная бригада; </w:t>
            </w:r>
            <w:proofErr w:type="spellStart"/>
            <w:r w:rsidRPr="00DE2B1E">
              <w:t>ЖбИ</w:t>
            </w:r>
            <w:proofErr w:type="spellEnd"/>
            <w:r w:rsidRPr="00DE2B1E">
              <w:t xml:space="preserve">; для размещения площадки по выпуску керамзитовых блоков; завод по производству керамической плитки; для эксплуатации нежилых строений и промышленной площадки по тарированию цемента; по изготовлению окон; для эксплуатации объекта недвижимости - карбидного цеха; для строительства цеха по производству кровельных материалов  из </w:t>
            </w:r>
            <w:proofErr w:type="spellStart"/>
            <w:r w:rsidRPr="00DE2B1E">
              <w:t>керамопласта</w:t>
            </w:r>
            <w:proofErr w:type="spellEnd"/>
            <w:r w:rsidRPr="00DE2B1E">
              <w:t xml:space="preserve">; для эксплуатации установки по производству бетона; деревоперерабатывающий цех; битумная база; под базу по производству металлоизделий; строительная база; механическая обработка мрамора; для строительства и эксплуатации цеха по производству  </w:t>
            </w:r>
            <w:proofErr w:type="spellStart"/>
            <w:r w:rsidRPr="00DE2B1E">
              <w:t>малоцементных</w:t>
            </w:r>
            <w:proofErr w:type="spellEnd"/>
            <w:r w:rsidRPr="00DE2B1E">
              <w:t xml:space="preserve"> блоков; для размещения строительного участка; для эксплуатации производственных сооружений цементного завода; для расширения цеха по производству мелкоштучных изделий; для строительной и предпринимательской деятельности; цех металлоизделий; для строительства тротуарного цеха; для эксплуатации производственных зданий, мозаичного и шлакоблочных цехов; камнерезной цех; для изготовления железобетонных конструкций; </w:t>
            </w:r>
            <w:r w:rsidRPr="00DE2B1E">
              <w:lastRenderedPageBreak/>
              <w:t xml:space="preserve">ДРСУ; цех по производству крепежных изделий; земли под объектами промышленности; для строительства завода сантехнических изделий; для обслуживания и функционирования </w:t>
            </w:r>
            <w:proofErr w:type="spellStart"/>
            <w:r w:rsidRPr="00DE2B1E">
              <w:t>бетоносмесителя</w:t>
            </w:r>
            <w:proofErr w:type="spellEnd"/>
            <w:r w:rsidRPr="00DE2B1E">
              <w:t xml:space="preserve">; по производству пенобетона; </w:t>
            </w:r>
            <w:proofErr w:type="spellStart"/>
            <w:r w:rsidRPr="00DE2B1E">
              <w:t>шлифовочный</w:t>
            </w:r>
            <w:proofErr w:type="spellEnd"/>
            <w:r w:rsidRPr="00DE2B1E">
              <w:t xml:space="preserve"> цех; цех мраморных памятников; производство искусственного камня, бетона и бетонных изделий; для строительства и эксплуатации мастерской по производству и реализации шпатлевки; лесозаготовка и переработка; под производственное помещение по работе со стеклом; эксплуатация завода по производству сухих гипсовых смесей; цех по производству отделочных материалов; для размещения предприятия по выпуску и хранению строительного блока; для строительства завода по производству </w:t>
            </w:r>
            <w:proofErr w:type="spellStart"/>
            <w:r w:rsidRPr="00DE2B1E">
              <w:t>термоструктурных</w:t>
            </w:r>
            <w:proofErr w:type="spellEnd"/>
            <w:r w:rsidRPr="00DE2B1E">
              <w:t xml:space="preserve"> панелей; керамзитовый цех; цех распиловки; для эксплуатации растворного узла; </w:t>
            </w:r>
            <w:proofErr w:type="spellStart"/>
            <w:r w:rsidRPr="00DE2B1E">
              <w:t>стройчасть</w:t>
            </w:r>
            <w:proofErr w:type="spellEnd"/>
            <w:r w:rsidRPr="00DE2B1E">
              <w:t xml:space="preserve">; для размещения предприятия по производству полимерных пленок; для эксплуатации здания прорабского участка; для строительства и эксплуатации стекольного завода; для строительства и эксплуатации завода по переработке гравийно-песчаной смеси; строительство цеха по производству электродов; обслуживание объектов недвижимости производственного комплекса </w:t>
            </w:r>
            <w:proofErr w:type="spellStart"/>
            <w:r w:rsidRPr="00DE2B1E">
              <w:t>стройотдела</w:t>
            </w:r>
            <w:proofErr w:type="spellEnd"/>
            <w:r w:rsidRPr="00DE2B1E">
              <w:t xml:space="preserve">; производство строительных материалов; фабрика по производству пиломатериалов; цех по производству </w:t>
            </w:r>
            <w:proofErr w:type="spellStart"/>
            <w:r w:rsidRPr="00DE2B1E">
              <w:t>керамзито</w:t>
            </w:r>
            <w:proofErr w:type="spellEnd"/>
            <w:r w:rsidRPr="00DE2B1E">
              <w:t xml:space="preserve">-бетонных блоков и шифера; для эксплуатации керамического завода; цех деревообработки; для размещения и эксплуатации завода по переработке гравийно-песчаной смеси; для размещения цеха  по производству мраморных изделий; для обеспечения эксплуатации зданий и сооружений базы строительной индустрии; завод по переработке гипсового камня; производство железобетонных изделий; стекольный завод; эксплуатация и обслуживание здания </w:t>
            </w:r>
            <w:proofErr w:type="spellStart"/>
            <w:r w:rsidRPr="00DE2B1E">
              <w:t>камнераспиловочного</w:t>
            </w:r>
            <w:proofErr w:type="spellEnd"/>
            <w:r w:rsidRPr="00DE2B1E">
              <w:t xml:space="preserve"> цеха; для размещения передвижной дробильно-сортировочной установки;</w:t>
            </w:r>
          </w:p>
        </w:tc>
      </w:tr>
      <w:tr w:rsidR="007874FA" w:rsidRPr="00DE2B1E" w14:paraId="4687D43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D24E3BD" w14:textId="66F1B961"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3B41B555" w14:textId="6261AB1B" w:rsidR="007874FA" w:rsidRPr="00DE2B1E" w:rsidRDefault="007874FA" w:rsidP="00FD0C02">
            <w:pPr>
              <w:pStyle w:val="21ff5"/>
            </w:pPr>
            <w:r w:rsidRPr="00DE2B1E">
              <w:t>06:070</w:t>
            </w:r>
          </w:p>
        </w:tc>
        <w:tc>
          <w:tcPr>
            <w:tcW w:w="3882" w:type="dxa"/>
            <w:tcBorders>
              <w:top w:val="nil"/>
              <w:left w:val="nil"/>
              <w:bottom w:val="single" w:sz="4" w:space="0" w:color="auto"/>
              <w:right w:val="single" w:sz="4" w:space="0" w:color="auto"/>
            </w:tcBorders>
            <w:noWrap/>
            <w:vAlign w:val="center"/>
          </w:tcPr>
          <w:p w14:paraId="62D65877" w14:textId="57EE2816" w:rsidR="007874FA" w:rsidRPr="00DE2B1E" w:rsidRDefault="007874FA" w:rsidP="00FD0C02">
            <w:pPr>
              <w:pStyle w:val="222"/>
            </w:pPr>
            <w:r w:rsidRPr="00DE2B1E">
              <w:t>Энергетика. Размещение объектов гидроэнергетики, обслуживающих и вспомогательных для электростанций сооружений (гидротехнических сооружений)</w:t>
            </w:r>
          </w:p>
        </w:tc>
        <w:tc>
          <w:tcPr>
            <w:tcW w:w="3969" w:type="dxa"/>
            <w:tcBorders>
              <w:top w:val="nil"/>
              <w:left w:val="nil"/>
              <w:bottom w:val="single" w:sz="4" w:space="0" w:color="auto"/>
              <w:right w:val="single" w:sz="4" w:space="0" w:color="auto"/>
            </w:tcBorders>
            <w:vAlign w:val="center"/>
          </w:tcPr>
          <w:p w14:paraId="07EA6741" w14:textId="6684C8CE" w:rsidR="007874FA" w:rsidRPr="00DE2B1E" w:rsidRDefault="007874FA" w:rsidP="00FD0C02">
            <w:pPr>
              <w:pStyle w:val="222"/>
            </w:pPr>
            <w:r w:rsidRPr="00DE2B1E">
              <w:t>К данному коду расчета вида использования относятся земельные участки для размещения объектов гидроэлектростанций.</w:t>
            </w:r>
          </w:p>
        </w:tc>
      </w:tr>
      <w:tr w:rsidR="007874FA" w:rsidRPr="00DE2B1E" w14:paraId="2B77091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3E55D9B" w14:textId="0F18677F"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144E769" w14:textId="364732C0" w:rsidR="007874FA" w:rsidRPr="00DE2B1E" w:rsidRDefault="007874FA" w:rsidP="00FD0C02">
            <w:pPr>
              <w:pStyle w:val="21ff5"/>
            </w:pPr>
            <w:r w:rsidRPr="00DE2B1E">
              <w:t>06:071</w:t>
            </w:r>
          </w:p>
        </w:tc>
        <w:tc>
          <w:tcPr>
            <w:tcW w:w="3882" w:type="dxa"/>
            <w:tcBorders>
              <w:top w:val="nil"/>
              <w:left w:val="nil"/>
              <w:bottom w:val="single" w:sz="4" w:space="0" w:color="auto"/>
              <w:right w:val="single" w:sz="4" w:space="0" w:color="auto"/>
            </w:tcBorders>
            <w:noWrap/>
            <w:vAlign w:val="center"/>
          </w:tcPr>
          <w:p w14:paraId="7B6E9AC1" w14:textId="6472D1C1" w:rsidR="007874FA" w:rsidRPr="00DE2B1E" w:rsidRDefault="007874FA" w:rsidP="00FD0C02">
            <w:pPr>
              <w:pStyle w:val="222"/>
            </w:pPr>
            <w:r w:rsidRPr="00DE2B1E">
              <w:t>Энергетика. Размещение объектов тепловых станций и других электростанций, за исключением кода расчета вида использования 06:073, размещение обслуживающих и вспомогательных для электростанций сооружений (золоотвалов)</w:t>
            </w:r>
          </w:p>
        </w:tc>
        <w:tc>
          <w:tcPr>
            <w:tcW w:w="3969" w:type="dxa"/>
            <w:tcBorders>
              <w:top w:val="nil"/>
              <w:left w:val="nil"/>
              <w:bottom w:val="single" w:sz="4" w:space="0" w:color="auto"/>
              <w:right w:val="single" w:sz="4" w:space="0" w:color="auto"/>
            </w:tcBorders>
            <w:vAlign w:val="center"/>
          </w:tcPr>
          <w:p w14:paraId="5D33E8CE" w14:textId="23E5C96F" w:rsidR="007874FA" w:rsidRPr="00DE2B1E" w:rsidRDefault="007874FA" w:rsidP="00FD0C02">
            <w:pPr>
              <w:pStyle w:val="222"/>
            </w:pPr>
            <w:r w:rsidRPr="00DE2B1E">
              <w:t>К данному коду расчета вида использования относятся земельные участки для размещения объектов тепловых станций (ТЭЦ) и других электростанций. Примеры видов использования: ТЭЦ; подстанция; для эксплуатации базовой электростанции; для размещения и эксплуатации объектов энергетики; ТЭС; для размещения электростанции; земельные участки тепловых электростанций; для размещения теплоэлектростанции.</w:t>
            </w:r>
          </w:p>
        </w:tc>
      </w:tr>
      <w:tr w:rsidR="007874FA" w:rsidRPr="00DE2B1E" w14:paraId="29F3BA7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0A3B00A" w14:textId="416D6584"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72A52175" w14:textId="1CDC49A7" w:rsidR="007874FA" w:rsidRPr="00DE2B1E" w:rsidRDefault="007874FA" w:rsidP="00FD0C02">
            <w:pPr>
              <w:pStyle w:val="21ff5"/>
            </w:pPr>
            <w:r w:rsidRPr="00DE2B1E">
              <w:t>06:090</w:t>
            </w:r>
          </w:p>
        </w:tc>
        <w:tc>
          <w:tcPr>
            <w:tcW w:w="3882" w:type="dxa"/>
            <w:tcBorders>
              <w:top w:val="nil"/>
              <w:left w:val="nil"/>
              <w:bottom w:val="single" w:sz="4" w:space="0" w:color="auto"/>
              <w:right w:val="single" w:sz="4" w:space="0" w:color="auto"/>
            </w:tcBorders>
            <w:noWrap/>
            <w:vAlign w:val="center"/>
          </w:tcPr>
          <w:p w14:paraId="44017DB0" w14:textId="4A025732"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за исключением железнодорожных перевалочных складов</w:t>
            </w:r>
          </w:p>
        </w:tc>
        <w:tc>
          <w:tcPr>
            <w:tcW w:w="3969" w:type="dxa"/>
            <w:tcBorders>
              <w:top w:val="nil"/>
              <w:left w:val="nil"/>
              <w:bottom w:val="single" w:sz="4" w:space="0" w:color="auto"/>
              <w:right w:val="single" w:sz="4" w:space="0" w:color="auto"/>
            </w:tcBorders>
            <w:vAlign w:val="center"/>
          </w:tcPr>
          <w:p w14:paraId="0E59E6B1" w14:textId="56D7F699"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производственных складов, складских баз, логистических центров и терминалов, не вошедших в коды расчета 06:092 и 06:091. Склады, при отсутствии уточняющей информации о ВРИ. Примеры видов использования: склад; ангар; </w:t>
            </w:r>
            <w:proofErr w:type="spellStart"/>
            <w:r w:rsidRPr="00DE2B1E">
              <w:t>тарник</w:t>
            </w:r>
            <w:proofErr w:type="spellEnd"/>
            <w:r w:rsidRPr="00DE2B1E">
              <w:t>; кладовая; для строительства логистического комплекса; для установки хранилища; логистические центры; хранение; для эксплуатации аптечной базы; для размещения логистического парка; для размещения логистического терминала; перевалка грузов; терминал; для строительства и эксплуатации перевалочного комплекса; перегрузочный комплекс; для организации грузовых дворов.</w:t>
            </w:r>
          </w:p>
        </w:tc>
      </w:tr>
      <w:tr w:rsidR="007874FA" w:rsidRPr="00DE2B1E" w14:paraId="33E986E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64445FD" w14:textId="361C38D4"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43DB296" w14:textId="73BCF068" w:rsidR="007874FA" w:rsidRPr="00DE2B1E" w:rsidRDefault="007874FA" w:rsidP="00FD0C02">
            <w:pPr>
              <w:pStyle w:val="21ff5"/>
            </w:pPr>
            <w:r w:rsidRPr="00DE2B1E">
              <w:t>06:091</w:t>
            </w:r>
          </w:p>
        </w:tc>
        <w:tc>
          <w:tcPr>
            <w:tcW w:w="3882" w:type="dxa"/>
            <w:tcBorders>
              <w:top w:val="nil"/>
              <w:left w:val="nil"/>
              <w:bottom w:val="single" w:sz="4" w:space="0" w:color="auto"/>
              <w:right w:val="single" w:sz="4" w:space="0" w:color="auto"/>
            </w:tcBorders>
            <w:noWrap/>
            <w:vAlign w:val="center"/>
          </w:tcPr>
          <w:p w14:paraId="4DF8D665" w14:textId="325FCC5B"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w:t>
            </w:r>
          </w:p>
        </w:tc>
        <w:tc>
          <w:tcPr>
            <w:tcW w:w="3969" w:type="dxa"/>
            <w:tcBorders>
              <w:top w:val="nil"/>
              <w:left w:val="nil"/>
              <w:bottom w:val="single" w:sz="4" w:space="0" w:color="auto"/>
              <w:right w:val="single" w:sz="4" w:space="0" w:color="auto"/>
            </w:tcBorders>
            <w:vAlign w:val="center"/>
          </w:tcPr>
          <w:p w14:paraId="5E45B97B" w14:textId="202F7B3A"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складов нефтепродуктов, газовых хранилищ, складов горюче-смазочных материалов (ГСМ), </w:t>
            </w:r>
            <w:proofErr w:type="spellStart"/>
            <w:r w:rsidRPr="00DE2B1E">
              <w:t>мазутохранилища</w:t>
            </w:r>
            <w:proofErr w:type="spellEnd"/>
            <w:r w:rsidRPr="00DE2B1E">
              <w:t xml:space="preserve"> и т.п.</w:t>
            </w:r>
          </w:p>
        </w:tc>
      </w:tr>
      <w:tr w:rsidR="007874FA" w:rsidRPr="00DE2B1E" w14:paraId="0B5CFDA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0E89F30" w14:textId="58973470"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172FBD6C" w14:textId="3BC39AC2" w:rsidR="007874FA" w:rsidRPr="00DE2B1E" w:rsidRDefault="007874FA" w:rsidP="00FD0C02">
            <w:pPr>
              <w:pStyle w:val="21ff5"/>
            </w:pPr>
            <w:r w:rsidRPr="00DE2B1E">
              <w:t>06:092</w:t>
            </w:r>
          </w:p>
        </w:tc>
        <w:tc>
          <w:tcPr>
            <w:tcW w:w="3882" w:type="dxa"/>
            <w:tcBorders>
              <w:top w:val="nil"/>
              <w:left w:val="nil"/>
              <w:bottom w:val="single" w:sz="4" w:space="0" w:color="auto"/>
              <w:right w:val="single" w:sz="4" w:space="0" w:color="auto"/>
            </w:tcBorders>
            <w:noWrap/>
            <w:vAlign w:val="center"/>
          </w:tcPr>
          <w:p w14:paraId="1D828891" w14:textId="5A14D7CC"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элеваторы и продовольственные склады, за исключением железнодорожных перевалочных складов</w:t>
            </w:r>
          </w:p>
        </w:tc>
        <w:tc>
          <w:tcPr>
            <w:tcW w:w="3969" w:type="dxa"/>
            <w:tcBorders>
              <w:top w:val="nil"/>
              <w:left w:val="nil"/>
              <w:bottom w:val="single" w:sz="4" w:space="0" w:color="auto"/>
              <w:right w:val="single" w:sz="4" w:space="0" w:color="auto"/>
            </w:tcBorders>
            <w:vAlign w:val="center"/>
          </w:tcPr>
          <w:p w14:paraId="15B63D5E" w14:textId="6CA78659" w:rsidR="007874FA" w:rsidRPr="00DE2B1E" w:rsidRDefault="007874FA" w:rsidP="00FD0C02">
            <w:pPr>
              <w:pStyle w:val="222"/>
            </w:pPr>
            <w:r w:rsidRPr="00DE2B1E">
              <w:t>К данному коду расчета вида использования относятся земельные участки, предназначенные под размещения сельскохозяйственных складов, элеваторов. Примеры видов использования: под заготовку; зернохранилище; продовольственный склад; заготпункт; овоще- и фруктохранилища; склад-холодильник; склад семян; элеватор; склад кормов для животных; под плодовоовощную базу.</w:t>
            </w:r>
          </w:p>
        </w:tc>
      </w:tr>
      <w:tr w:rsidR="007874FA" w:rsidRPr="00DE2B1E" w14:paraId="400E7E6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97B42CA" w14:textId="71D9EAF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58BDFA6D" w14:textId="501899B1" w:rsidR="007874FA" w:rsidRPr="00DE2B1E" w:rsidRDefault="007874FA" w:rsidP="00FD0C02">
            <w:pPr>
              <w:pStyle w:val="21ff5"/>
            </w:pPr>
            <w:r w:rsidRPr="00DE2B1E">
              <w:t>06:093</w:t>
            </w:r>
          </w:p>
        </w:tc>
        <w:tc>
          <w:tcPr>
            <w:tcW w:w="3882" w:type="dxa"/>
            <w:tcBorders>
              <w:top w:val="nil"/>
              <w:left w:val="nil"/>
              <w:bottom w:val="single" w:sz="4" w:space="0" w:color="auto"/>
              <w:right w:val="single" w:sz="4" w:space="0" w:color="auto"/>
            </w:tcBorders>
            <w:noWrap/>
            <w:vAlign w:val="center"/>
          </w:tcPr>
          <w:p w14:paraId="0B3D0689" w14:textId="5ACCF48A"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969" w:type="dxa"/>
            <w:tcBorders>
              <w:top w:val="nil"/>
              <w:left w:val="nil"/>
              <w:bottom w:val="single" w:sz="4" w:space="0" w:color="auto"/>
              <w:right w:val="single" w:sz="4" w:space="0" w:color="auto"/>
            </w:tcBorders>
            <w:vAlign w:val="center"/>
          </w:tcPr>
          <w:p w14:paraId="3F306E91" w14:textId="03CE38CA" w:rsidR="007874FA" w:rsidRPr="00DE2B1E" w:rsidRDefault="007874FA" w:rsidP="00FD0C02">
            <w:pPr>
              <w:pStyle w:val="222"/>
            </w:pPr>
            <w:r w:rsidRPr="00DE2B1E">
              <w:t>К данному коду расчета вида использования относятся земельные участки для размещения сооружений, имеющих назначение по временному хранению, распределению и перевалке грузов,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7874FA" w:rsidRPr="00DE2B1E" w14:paraId="318CD5D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7131094" w14:textId="19654B04"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16FC03B" w14:textId="5DFBA3AE" w:rsidR="007874FA" w:rsidRPr="00DE2B1E" w:rsidRDefault="007874FA" w:rsidP="00FD0C02">
            <w:pPr>
              <w:pStyle w:val="21ff5"/>
            </w:pPr>
            <w:r w:rsidRPr="00DE2B1E">
              <w:t>06:110</w:t>
            </w:r>
          </w:p>
        </w:tc>
        <w:tc>
          <w:tcPr>
            <w:tcW w:w="3882" w:type="dxa"/>
            <w:tcBorders>
              <w:top w:val="nil"/>
              <w:left w:val="nil"/>
              <w:bottom w:val="single" w:sz="4" w:space="0" w:color="auto"/>
              <w:right w:val="single" w:sz="4" w:space="0" w:color="auto"/>
            </w:tcBorders>
            <w:noWrap/>
            <w:vAlign w:val="center"/>
          </w:tcPr>
          <w:p w14:paraId="372E4F55" w14:textId="19C33224" w:rsidR="007874FA" w:rsidRPr="00DE2B1E" w:rsidRDefault="007874FA" w:rsidP="00FD0C02">
            <w:pPr>
              <w:pStyle w:val="222"/>
            </w:pPr>
            <w:r w:rsidRPr="00DE2B1E">
              <w:t>Целлюлозно-бумажная промышленность. Размещение зданий, сооружений, предназначенных для целлюлозно-бумажного производства, производства целлюлозы, древесной массы, бумаги, картона и изделий из них</w:t>
            </w:r>
          </w:p>
        </w:tc>
        <w:tc>
          <w:tcPr>
            <w:tcW w:w="3969" w:type="dxa"/>
            <w:tcBorders>
              <w:top w:val="nil"/>
              <w:left w:val="nil"/>
              <w:bottom w:val="single" w:sz="4" w:space="0" w:color="auto"/>
              <w:right w:val="single" w:sz="4" w:space="0" w:color="auto"/>
            </w:tcBorders>
            <w:vAlign w:val="center"/>
          </w:tcPr>
          <w:p w14:paraId="06A636B1" w14:textId="70674014" w:rsidR="007874FA" w:rsidRPr="00DE2B1E" w:rsidRDefault="007874FA" w:rsidP="00FD0C02">
            <w:pPr>
              <w:pStyle w:val="222"/>
            </w:pPr>
            <w:r w:rsidRPr="00DE2B1E">
              <w:t xml:space="preserve">К данному коду расчета вида </w:t>
            </w:r>
            <w:proofErr w:type="spellStart"/>
            <w:proofErr w:type="gramStart"/>
            <w:r w:rsidRPr="00DE2B1E">
              <w:t>использова-ния</w:t>
            </w:r>
            <w:proofErr w:type="spellEnd"/>
            <w:proofErr w:type="gramEnd"/>
            <w:r w:rsidRPr="00DE2B1E">
              <w:t xml:space="preserve"> относятся земельные участки для размещения объектов целлюлозно-бумажной промышленности, заводы и цеха по производству целлюлозы, древесной массы, бумаги, картона и изделий из них. Примеры видов использования земельных участков: целлюлозно-бумажная промышленность, картон. </w:t>
            </w:r>
          </w:p>
        </w:tc>
      </w:tr>
      <w:tr w:rsidR="007874FA" w:rsidRPr="00DE2B1E" w14:paraId="048788F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2F40255" w14:textId="44123787"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660A21F6" w14:textId="09E8FE0D" w:rsidR="007874FA" w:rsidRPr="00DE2B1E" w:rsidRDefault="007874FA" w:rsidP="00FD0C02">
            <w:pPr>
              <w:pStyle w:val="21ff5"/>
            </w:pPr>
            <w:r w:rsidRPr="00DE2B1E">
              <w:t>07:011</w:t>
            </w:r>
          </w:p>
        </w:tc>
        <w:tc>
          <w:tcPr>
            <w:tcW w:w="3882" w:type="dxa"/>
            <w:tcBorders>
              <w:top w:val="nil"/>
              <w:left w:val="nil"/>
              <w:bottom w:val="single" w:sz="4" w:space="0" w:color="auto"/>
              <w:right w:val="single" w:sz="4" w:space="0" w:color="auto"/>
            </w:tcBorders>
            <w:noWrap/>
            <w:vAlign w:val="center"/>
          </w:tcPr>
          <w:p w14:paraId="2DC5C538" w14:textId="4A67018D" w:rsidR="007874FA" w:rsidRPr="00DE2B1E" w:rsidRDefault="007874FA" w:rsidP="00FD0C02">
            <w:pPr>
              <w:pStyle w:val="222"/>
            </w:pPr>
            <w:r w:rsidRPr="00DE2B1E">
              <w:t>Железнодорожный транспорт. Размещение зданий и сооружений, в том числе железнодорожных вокзалов и станций</w:t>
            </w:r>
          </w:p>
        </w:tc>
        <w:tc>
          <w:tcPr>
            <w:tcW w:w="3969" w:type="dxa"/>
            <w:tcBorders>
              <w:top w:val="nil"/>
              <w:left w:val="nil"/>
              <w:bottom w:val="single" w:sz="4" w:space="0" w:color="auto"/>
              <w:right w:val="single" w:sz="4" w:space="0" w:color="auto"/>
            </w:tcBorders>
            <w:vAlign w:val="center"/>
          </w:tcPr>
          <w:p w14:paraId="172BC093" w14:textId="6CB36D57" w:rsidR="007874FA" w:rsidRPr="00DE2B1E" w:rsidRDefault="007874FA" w:rsidP="00FD0C02">
            <w:pPr>
              <w:pStyle w:val="222"/>
            </w:pPr>
            <w:r w:rsidRPr="00DE2B1E">
              <w:t>К объектам данного кода расчета вида использования относятся участки для размещения железнодорожных станций; объектов железнодорожного транспорта; диспетчерских при железнодорожных станциях; железнодорожные вокзалы.</w:t>
            </w:r>
          </w:p>
        </w:tc>
      </w:tr>
      <w:tr w:rsidR="007874FA" w:rsidRPr="00DE2B1E" w14:paraId="3706F54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E9E4318" w14:textId="3A768AC2"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880E7FA" w14:textId="70B5FA88" w:rsidR="007874FA" w:rsidRPr="00DE2B1E" w:rsidRDefault="007874FA" w:rsidP="00FD0C02">
            <w:pPr>
              <w:pStyle w:val="21ff5"/>
            </w:pPr>
            <w:r w:rsidRPr="00DE2B1E">
              <w:t>07:012</w:t>
            </w:r>
          </w:p>
        </w:tc>
        <w:tc>
          <w:tcPr>
            <w:tcW w:w="3882" w:type="dxa"/>
            <w:tcBorders>
              <w:top w:val="nil"/>
              <w:left w:val="nil"/>
              <w:bottom w:val="single" w:sz="4" w:space="0" w:color="auto"/>
              <w:right w:val="single" w:sz="4" w:space="0" w:color="auto"/>
            </w:tcBorders>
            <w:noWrap/>
            <w:vAlign w:val="center"/>
          </w:tcPr>
          <w:p w14:paraId="0450501E" w14:textId="10592D3E" w:rsidR="007874FA" w:rsidRPr="00DE2B1E" w:rsidRDefault="007874FA" w:rsidP="00FD0C02">
            <w:pPr>
              <w:pStyle w:val="222"/>
            </w:pPr>
            <w:r w:rsidRPr="00DE2B1E">
              <w:t>Железнодорожный транспорт. Размещение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tc>
        <w:tc>
          <w:tcPr>
            <w:tcW w:w="3969" w:type="dxa"/>
            <w:tcBorders>
              <w:top w:val="nil"/>
              <w:left w:val="nil"/>
              <w:bottom w:val="single" w:sz="4" w:space="0" w:color="auto"/>
              <w:right w:val="single" w:sz="4" w:space="0" w:color="auto"/>
            </w:tcBorders>
            <w:vAlign w:val="center"/>
          </w:tcPr>
          <w:p w14:paraId="5E0D15B7" w14:textId="4829647C"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tc>
      </w:tr>
      <w:tr w:rsidR="007874FA" w:rsidRPr="00DE2B1E" w14:paraId="06AEB04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0FBAE69" w14:textId="7700D564"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25EA5EB" w14:textId="76075031" w:rsidR="007874FA" w:rsidRPr="00DE2B1E" w:rsidRDefault="007874FA" w:rsidP="00FD0C02">
            <w:pPr>
              <w:pStyle w:val="21ff5"/>
            </w:pPr>
            <w:r w:rsidRPr="00DE2B1E">
              <w:t>07:013</w:t>
            </w:r>
          </w:p>
        </w:tc>
        <w:tc>
          <w:tcPr>
            <w:tcW w:w="3882" w:type="dxa"/>
            <w:tcBorders>
              <w:top w:val="nil"/>
              <w:left w:val="nil"/>
              <w:bottom w:val="single" w:sz="4" w:space="0" w:color="auto"/>
              <w:right w:val="single" w:sz="4" w:space="0" w:color="auto"/>
            </w:tcBorders>
            <w:noWrap/>
            <w:vAlign w:val="center"/>
          </w:tcPr>
          <w:p w14:paraId="341015EB" w14:textId="119C532D" w:rsidR="007874FA" w:rsidRPr="00DE2B1E" w:rsidRDefault="007874FA" w:rsidP="00FD0C02">
            <w:pPr>
              <w:pStyle w:val="222"/>
            </w:pPr>
            <w:r w:rsidRPr="00DE2B1E">
              <w:t>Железнодорожный транспорт.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3969" w:type="dxa"/>
            <w:tcBorders>
              <w:top w:val="nil"/>
              <w:left w:val="nil"/>
              <w:bottom w:val="single" w:sz="4" w:space="0" w:color="auto"/>
              <w:right w:val="single" w:sz="4" w:space="0" w:color="auto"/>
            </w:tcBorders>
            <w:vAlign w:val="center"/>
          </w:tcPr>
          <w:p w14:paraId="6825A16D" w14:textId="352FA410" w:rsidR="007874FA" w:rsidRPr="00DE2B1E" w:rsidRDefault="007874FA" w:rsidP="00FD0C02">
            <w:pPr>
              <w:pStyle w:val="222"/>
            </w:pPr>
            <w:r w:rsidRPr="00DE2B1E">
              <w:t>К данному коду расчета вида использования относятся земельные участки под размещение погрузочно-разгрузочных площадок; железнодорожных технологических площадок для накопления грузов; железнодорожных складов; крановых площадок; прирельсовых складов; железнодорожных сливных эстакад; грузовых дворов.</w:t>
            </w:r>
          </w:p>
        </w:tc>
      </w:tr>
      <w:tr w:rsidR="007874FA" w:rsidRPr="00DE2B1E" w14:paraId="411E6D4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A54E6E1" w14:textId="7FB5D4EC"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62A0953" w14:textId="7DB65D23" w:rsidR="007874FA" w:rsidRPr="00DE2B1E" w:rsidRDefault="007874FA" w:rsidP="00FD0C02">
            <w:pPr>
              <w:pStyle w:val="21ff5"/>
            </w:pPr>
            <w:r w:rsidRPr="00DE2B1E">
              <w:t>07:031</w:t>
            </w:r>
          </w:p>
        </w:tc>
        <w:tc>
          <w:tcPr>
            <w:tcW w:w="3882" w:type="dxa"/>
            <w:tcBorders>
              <w:top w:val="nil"/>
              <w:left w:val="nil"/>
              <w:bottom w:val="single" w:sz="4" w:space="0" w:color="auto"/>
              <w:right w:val="single" w:sz="4" w:space="0" w:color="auto"/>
            </w:tcBorders>
            <w:noWrap/>
            <w:vAlign w:val="center"/>
          </w:tcPr>
          <w:p w14:paraId="55B488D9" w14:textId="58200E36" w:rsidR="007874FA" w:rsidRPr="00DE2B1E" w:rsidRDefault="007874FA" w:rsidP="00FD0C02">
            <w:pPr>
              <w:pStyle w:val="222"/>
            </w:pPr>
            <w:r w:rsidRPr="00DE2B1E">
              <w:t>Водный транспорт. Размещение зданий, сооружений, помещений, предназначенных для морских и речных портов, причалов, пристаней, гидротехнических сооружений</w:t>
            </w:r>
          </w:p>
        </w:tc>
        <w:tc>
          <w:tcPr>
            <w:tcW w:w="3969" w:type="dxa"/>
            <w:tcBorders>
              <w:top w:val="nil"/>
              <w:left w:val="nil"/>
              <w:bottom w:val="single" w:sz="4" w:space="0" w:color="auto"/>
              <w:right w:val="single" w:sz="4" w:space="0" w:color="auto"/>
            </w:tcBorders>
            <w:vAlign w:val="center"/>
          </w:tcPr>
          <w:p w14:paraId="09F2C28E" w14:textId="60CE0941" w:rsidR="007874FA" w:rsidRPr="00DE2B1E" w:rsidRDefault="007874FA" w:rsidP="00FD0C02">
            <w:pPr>
              <w:pStyle w:val="222"/>
            </w:pPr>
            <w:r w:rsidRPr="00DE2B1E">
              <w:t>К данному коду расчета вида использования относятся земельные участки под размещение зданий, сооружений, помещений, предназначенных для морских и речных портов.</w:t>
            </w:r>
          </w:p>
        </w:tc>
      </w:tr>
      <w:tr w:rsidR="007874FA" w:rsidRPr="00DE2B1E" w14:paraId="3BDAE68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752C5EF" w14:textId="5B45E212"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D8041CF" w14:textId="22FEB61D" w:rsidR="007874FA" w:rsidRPr="00DE2B1E" w:rsidRDefault="007874FA" w:rsidP="00FD0C02">
            <w:pPr>
              <w:pStyle w:val="21ff5"/>
            </w:pPr>
            <w:r w:rsidRPr="00DE2B1E">
              <w:t>07:040</w:t>
            </w:r>
          </w:p>
        </w:tc>
        <w:tc>
          <w:tcPr>
            <w:tcW w:w="3882" w:type="dxa"/>
            <w:tcBorders>
              <w:top w:val="nil"/>
              <w:left w:val="nil"/>
              <w:bottom w:val="single" w:sz="4" w:space="0" w:color="auto"/>
              <w:right w:val="single" w:sz="4" w:space="0" w:color="auto"/>
            </w:tcBorders>
            <w:noWrap/>
            <w:vAlign w:val="center"/>
          </w:tcPr>
          <w:p w14:paraId="4C696FD3" w14:textId="209D4DC1" w:rsidR="007874FA" w:rsidRPr="00DE2B1E" w:rsidRDefault="007874FA" w:rsidP="00FD0C02">
            <w:pPr>
              <w:pStyle w:val="222"/>
            </w:pPr>
            <w:r w:rsidRPr="00DE2B1E">
              <w:t>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tc>
        <w:tc>
          <w:tcPr>
            <w:tcW w:w="3969" w:type="dxa"/>
            <w:tcBorders>
              <w:top w:val="nil"/>
              <w:left w:val="nil"/>
              <w:bottom w:val="single" w:sz="4" w:space="0" w:color="auto"/>
              <w:right w:val="single" w:sz="4" w:space="0" w:color="auto"/>
            </w:tcBorders>
            <w:vAlign w:val="center"/>
          </w:tcPr>
          <w:p w14:paraId="03F3D264" w14:textId="4DBCA913" w:rsidR="007874FA" w:rsidRPr="00DE2B1E" w:rsidRDefault="007874FA" w:rsidP="00FD0C02">
            <w:pPr>
              <w:pStyle w:val="222"/>
            </w:pPr>
            <w:r w:rsidRPr="00DE2B1E">
              <w:t>К объектам данного кода расчета вида использования относятся участки для размещения аэровокзалов (аэропортов) и иных объектов, необходимых для посадки и высадки пассажиров и их сопутствующего обслуживания.</w:t>
            </w:r>
          </w:p>
        </w:tc>
      </w:tr>
      <w:tr w:rsidR="007874FA" w:rsidRPr="00DE2B1E" w14:paraId="7FE355C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7CB66BE" w14:textId="59AF0E13"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313177B8" w14:textId="2BBBD661" w:rsidR="007874FA" w:rsidRPr="00DE2B1E" w:rsidRDefault="007874FA" w:rsidP="00FD0C02">
            <w:pPr>
              <w:pStyle w:val="21ff5"/>
            </w:pPr>
            <w:r w:rsidRPr="00DE2B1E">
              <w:t>07:041</w:t>
            </w:r>
          </w:p>
        </w:tc>
        <w:tc>
          <w:tcPr>
            <w:tcW w:w="3882" w:type="dxa"/>
            <w:tcBorders>
              <w:top w:val="nil"/>
              <w:left w:val="nil"/>
              <w:bottom w:val="single" w:sz="4" w:space="0" w:color="auto"/>
              <w:right w:val="single" w:sz="4" w:space="0" w:color="auto"/>
            </w:tcBorders>
            <w:noWrap/>
            <w:vAlign w:val="center"/>
          </w:tcPr>
          <w:p w14:paraId="51CA8883" w14:textId="601C1B28" w:rsidR="007874FA" w:rsidRPr="00DE2B1E" w:rsidRDefault="007874FA" w:rsidP="00FD0C02">
            <w:pPr>
              <w:pStyle w:val="222"/>
            </w:pPr>
            <w:r w:rsidRPr="00DE2B1E">
              <w:t>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tc>
        <w:tc>
          <w:tcPr>
            <w:tcW w:w="3969" w:type="dxa"/>
            <w:tcBorders>
              <w:top w:val="nil"/>
              <w:left w:val="nil"/>
              <w:bottom w:val="single" w:sz="4" w:space="0" w:color="auto"/>
              <w:right w:val="single" w:sz="4" w:space="0" w:color="auto"/>
            </w:tcBorders>
            <w:vAlign w:val="center"/>
          </w:tcPr>
          <w:p w14:paraId="61E3EC0B" w14:textId="314AB828" w:rsidR="007874FA" w:rsidRPr="00DE2B1E" w:rsidRDefault="007874FA" w:rsidP="00FD0C02">
            <w:pPr>
              <w:pStyle w:val="222"/>
            </w:pPr>
            <w:r w:rsidRPr="00DE2B1E">
              <w:t xml:space="preserve">К данному коду расчета вида использования относятся земельные участки под размещение аэродромов; </w:t>
            </w:r>
            <w:proofErr w:type="spellStart"/>
            <w:r w:rsidRPr="00DE2B1E">
              <w:t>летно</w:t>
            </w:r>
            <w:proofErr w:type="spellEnd"/>
            <w:r w:rsidRPr="00DE2B1E">
              <w:t xml:space="preserve"> - испытательных комплексов; взлетно-посадочных полос; воздушный транспорт; вертодром; летное поле. Воздушный транспорт при отсутствии уточняющей информации о ВРИ</w:t>
            </w:r>
          </w:p>
        </w:tc>
      </w:tr>
      <w:tr w:rsidR="007874FA" w:rsidRPr="00DE2B1E" w14:paraId="7E55EFB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F5DE5AB" w14:textId="1A879C38"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6040A411" w14:textId="5F80C0F8" w:rsidR="007874FA" w:rsidRPr="00DE2B1E" w:rsidRDefault="007874FA" w:rsidP="00FD0C02">
            <w:pPr>
              <w:pStyle w:val="21ff5"/>
            </w:pPr>
            <w:r w:rsidRPr="00DE2B1E">
              <w:t>07:042</w:t>
            </w:r>
          </w:p>
        </w:tc>
        <w:tc>
          <w:tcPr>
            <w:tcW w:w="3882" w:type="dxa"/>
            <w:tcBorders>
              <w:top w:val="nil"/>
              <w:left w:val="nil"/>
              <w:bottom w:val="single" w:sz="4" w:space="0" w:color="auto"/>
              <w:right w:val="single" w:sz="4" w:space="0" w:color="auto"/>
            </w:tcBorders>
            <w:noWrap/>
            <w:vAlign w:val="center"/>
          </w:tcPr>
          <w:p w14:paraId="2AE2FCF0" w14:textId="6977E5E0" w:rsidR="007874FA" w:rsidRPr="00DE2B1E" w:rsidRDefault="007874FA" w:rsidP="00FD0C02">
            <w:pPr>
              <w:pStyle w:val="222"/>
            </w:pPr>
            <w:r w:rsidRPr="00DE2B1E">
              <w:t>Воздушный транспорт. Размещение объектов, предназначенных для технического обслуживания и ремонта воздушных судов</w:t>
            </w:r>
          </w:p>
        </w:tc>
        <w:tc>
          <w:tcPr>
            <w:tcW w:w="3969" w:type="dxa"/>
            <w:tcBorders>
              <w:top w:val="nil"/>
              <w:left w:val="nil"/>
              <w:bottom w:val="single" w:sz="4" w:space="0" w:color="auto"/>
              <w:right w:val="single" w:sz="4" w:space="0" w:color="auto"/>
            </w:tcBorders>
            <w:vAlign w:val="center"/>
          </w:tcPr>
          <w:p w14:paraId="610E5814" w14:textId="37BA9EEA" w:rsidR="007874FA" w:rsidRPr="00DE2B1E" w:rsidRDefault="007874FA" w:rsidP="00FD0C02">
            <w:pPr>
              <w:pStyle w:val="222"/>
            </w:pPr>
            <w:r w:rsidRPr="00DE2B1E">
              <w:t>Земельные участки для размещения объектов, предназначенных для технического обслуживания и ремонта воздушных судов.</w:t>
            </w:r>
          </w:p>
        </w:tc>
      </w:tr>
      <w:tr w:rsidR="007874FA" w:rsidRPr="00DE2B1E" w14:paraId="0DE93A6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1DB7596" w14:textId="0D6F3700"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1B3AD76F" w14:textId="7E9DB31E" w:rsidR="007874FA" w:rsidRPr="00DE2B1E" w:rsidRDefault="007874FA" w:rsidP="00FD0C02">
            <w:pPr>
              <w:pStyle w:val="21ff5"/>
            </w:pPr>
            <w:r w:rsidRPr="00DE2B1E">
              <w:t>07:051</w:t>
            </w:r>
          </w:p>
        </w:tc>
        <w:tc>
          <w:tcPr>
            <w:tcW w:w="3882" w:type="dxa"/>
            <w:tcBorders>
              <w:top w:val="nil"/>
              <w:left w:val="nil"/>
              <w:bottom w:val="single" w:sz="4" w:space="0" w:color="auto"/>
              <w:right w:val="single" w:sz="4" w:space="0" w:color="auto"/>
            </w:tcBorders>
            <w:noWrap/>
            <w:vAlign w:val="center"/>
          </w:tcPr>
          <w:p w14:paraId="3B676BEE" w14:textId="02ED87FA" w:rsidR="007874FA" w:rsidRPr="00DE2B1E" w:rsidRDefault="007874FA" w:rsidP="00FD0C02">
            <w:pPr>
              <w:pStyle w:val="222"/>
            </w:pPr>
            <w:r w:rsidRPr="00DE2B1E">
              <w:t>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07:050</w:t>
            </w:r>
          </w:p>
        </w:tc>
        <w:tc>
          <w:tcPr>
            <w:tcW w:w="3969" w:type="dxa"/>
            <w:tcBorders>
              <w:top w:val="nil"/>
              <w:left w:val="nil"/>
              <w:bottom w:val="single" w:sz="4" w:space="0" w:color="auto"/>
              <w:right w:val="single" w:sz="4" w:space="0" w:color="auto"/>
            </w:tcBorders>
            <w:vAlign w:val="center"/>
          </w:tcPr>
          <w:p w14:paraId="026593F1" w14:textId="6D8641E2" w:rsidR="007874FA" w:rsidRPr="00DE2B1E" w:rsidRDefault="007874FA" w:rsidP="00FD0C02">
            <w:pPr>
              <w:pStyle w:val="222"/>
            </w:pPr>
            <w:r w:rsidRPr="00DE2B1E">
              <w:t>К данному коду расчета вида использования относятся земельные участки под размещение зданий и сооружений, необходимых для эксплуатации трубопроводов</w:t>
            </w:r>
          </w:p>
        </w:tc>
      </w:tr>
      <w:tr w:rsidR="007874FA" w:rsidRPr="00DE2B1E" w14:paraId="607882B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7733214" w14:textId="529A608E"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295508E0" w14:textId="07771642" w:rsidR="007874FA" w:rsidRPr="00DE2B1E" w:rsidRDefault="007874FA" w:rsidP="00FD0C02">
            <w:pPr>
              <w:pStyle w:val="21ff5"/>
            </w:pPr>
            <w:r w:rsidRPr="00DE2B1E">
              <w:t>08:010</w:t>
            </w:r>
          </w:p>
        </w:tc>
        <w:tc>
          <w:tcPr>
            <w:tcW w:w="3882" w:type="dxa"/>
            <w:tcBorders>
              <w:top w:val="nil"/>
              <w:left w:val="nil"/>
              <w:bottom w:val="single" w:sz="4" w:space="0" w:color="auto"/>
              <w:right w:val="single" w:sz="4" w:space="0" w:color="auto"/>
            </w:tcBorders>
            <w:noWrap/>
            <w:vAlign w:val="center"/>
          </w:tcPr>
          <w:p w14:paraId="3E424A86" w14:textId="7E9DA050" w:rsidR="007874FA" w:rsidRPr="00DE2B1E" w:rsidRDefault="007874FA" w:rsidP="00FD0C02">
            <w:pPr>
              <w:pStyle w:val="222"/>
            </w:pPr>
            <w:r w:rsidRPr="00DE2B1E">
              <w:t>Обеспечение вооруженных сил. Здания, сооружения, помещения, предназначенные для разработки, испытания, производства ремонта или уничтожения вооружения, техники военного назначения и боеприпасов</w:t>
            </w:r>
          </w:p>
        </w:tc>
        <w:tc>
          <w:tcPr>
            <w:tcW w:w="3969" w:type="dxa"/>
            <w:tcBorders>
              <w:top w:val="nil"/>
              <w:left w:val="nil"/>
              <w:bottom w:val="single" w:sz="4" w:space="0" w:color="auto"/>
              <w:right w:val="single" w:sz="4" w:space="0" w:color="auto"/>
            </w:tcBorders>
            <w:vAlign w:val="center"/>
          </w:tcPr>
          <w:p w14:paraId="1031C5A8" w14:textId="001C2210" w:rsidR="007874FA" w:rsidRPr="00DE2B1E" w:rsidRDefault="007874FA" w:rsidP="00FD0C02">
            <w:pPr>
              <w:pStyle w:val="222"/>
            </w:pPr>
            <w:r w:rsidRPr="00DE2B1E">
              <w:t>К данному коду расчета вида использования относятся земельные участки под зданиями сооружениями, помещениями, предназначенные для разработки, испытания, производства ремонта или уничтожения вооружения, техники военного назначения и боеприпасов</w:t>
            </w:r>
          </w:p>
        </w:tc>
      </w:tr>
      <w:tr w:rsidR="007874FA" w:rsidRPr="00DE2B1E" w14:paraId="54749EE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A3C7C28" w14:textId="5253832C"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D73C8CC" w14:textId="68DC1423" w:rsidR="007874FA" w:rsidRPr="00DE2B1E" w:rsidRDefault="007874FA" w:rsidP="00FD0C02">
            <w:pPr>
              <w:pStyle w:val="21ff5"/>
            </w:pPr>
            <w:r w:rsidRPr="00DE2B1E">
              <w:t>08:013</w:t>
            </w:r>
          </w:p>
        </w:tc>
        <w:tc>
          <w:tcPr>
            <w:tcW w:w="3882" w:type="dxa"/>
            <w:tcBorders>
              <w:top w:val="nil"/>
              <w:left w:val="nil"/>
              <w:bottom w:val="single" w:sz="4" w:space="0" w:color="auto"/>
              <w:right w:val="single" w:sz="4" w:space="0" w:color="auto"/>
            </w:tcBorders>
            <w:noWrap/>
            <w:vAlign w:val="center"/>
          </w:tcPr>
          <w:p w14:paraId="6DEB11C6" w14:textId="5DFD732E" w:rsidR="007874FA" w:rsidRPr="00DE2B1E" w:rsidRDefault="007874FA" w:rsidP="00FD0C02">
            <w:pPr>
              <w:pStyle w:val="222"/>
            </w:pPr>
            <w:r w:rsidRPr="00DE2B1E">
              <w:t>Обеспечение вооруженных сил. Размещение объектов, для обеспечения безопасности которых были созданы закрытые административно-территориальные образования</w:t>
            </w:r>
          </w:p>
        </w:tc>
        <w:tc>
          <w:tcPr>
            <w:tcW w:w="3969" w:type="dxa"/>
            <w:tcBorders>
              <w:top w:val="nil"/>
              <w:left w:val="nil"/>
              <w:bottom w:val="single" w:sz="4" w:space="0" w:color="auto"/>
              <w:right w:val="single" w:sz="4" w:space="0" w:color="auto"/>
            </w:tcBorders>
            <w:vAlign w:val="center"/>
          </w:tcPr>
          <w:p w14:paraId="6E15C6B2" w14:textId="5F389E33" w:rsidR="007874FA" w:rsidRPr="00DE2B1E" w:rsidRDefault="007874FA" w:rsidP="00FD0C02">
            <w:pPr>
              <w:pStyle w:val="222"/>
            </w:pPr>
            <w:r w:rsidRPr="00DE2B1E">
              <w:t>Земельные участки для размещения воинских частей, городков. К объектам данного кода расчета вида использования относятся участки для размещения войсковых частей; военных городков; казарм; баз ВМФ МО РФ; военных баз; гарнизонов.</w:t>
            </w:r>
          </w:p>
        </w:tc>
      </w:tr>
      <w:tr w:rsidR="007874FA" w:rsidRPr="00DE2B1E" w14:paraId="1C2150D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901416A" w14:textId="1A19F959"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60374125" w14:textId="717F979B" w:rsidR="007874FA" w:rsidRPr="00DE2B1E" w:rsidRDefault="007874FA" w:rsidP="00FD0C02">
            <w:pPr>
              <w:pStyle w:val="21ff5"/>
            </w:pPr>
            <w:r w:rsidRPr="00DE2B1E">
              <w:t>08:031</w:t>
            </w:r>
          </w:p>
        </w:tc>
        <w:tc>
          <w:tcPr>
            <w:tcW w:w="3882" w:type="dxa"/>
            <w:tcBorders>
              <w:top w:val="nil"/>
              <w:left w:val="nil"/>
              <w:bottom w:val="single" w:sz="4" w:space="0" w:color="auto"/>
              <w:right w:val="single" w:sz="4" w:space="0" w:color="auto"/>
            </w:tcBorders>
            <w:noWrap/>
            <w:vAlign w:val="center"/>
          </w:tcPr>
          <w:p w14:paraId="42CB06C7" w14:textId="46E81210" w:rsidR="007874FA" w:rsidRPr="00DE2B1E" w:rsidRDefault="007874FA" w:rsidP="00FD0C02">
            <w:pPr>
              <w:pStyle w:val="222"/>
            </w:pPr>
            <w:r w:rsidRPr="00DE2B1E">
              <w:t>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tc>
        <w:tc>
          <w:tcPr>
            <w:tcW w:w="3969" w:type="dxa"/>
            <w:tcBorders>
              <w:top w:val="nil"/>
              <w:left w:val="nil"/>
              <w:bottom w:val="single" w:sz="4" w:space="0" w:color="auto"/>
              <w:right w:val="single" w:sz="4" w:space="0" w:color="auto"/>
            </w:tcBorders>
            <w:vAlign w:val="center"/>
          </w:tcPr>
          <w:p w14:paraId="01CFCE13" w14:textId="5009DA49" w:rsidR="007874FA" w:rsidRPr="00DE2B1E" w:rsidRDefault="007874FA" w:rsidP="00FD0C02">
            <w:pPr>
              <w:pStyle w:val="222"/>
            </w:pPr>
            <w:r w:rsidRPr="00DE2B1E">
              <w:t>Земельные участки для размещения объектов гражданской обороны, за исключением объектов гражданской обороны, являющихся частями производственных зданий.</w:t>
            </w:r>
          </w:p>
        </w:tc>
      </w:tr>
      <w:tr w:rsidR="007874FA" w:rsidRPr="00DE2B1E" w14:paraId="327C4AF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527532D" w14:textId="250800A2"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10AEB4A0" w14:textId="3F0CFFB9" w:rsidR="007874FA" w:rsidRPr="00DE2B1E" w:rsidRDefault="007874FA" w:rsidP="00FD0C02">
            <w:pPr>
              <w:pStyle w:val="21ff5"/>
            </w:pPr>
            <w:r w:rsidRPr="00DE2B1E">
              <w:t>10:011</w:t>
            </w:r>
          </w:p>
        </w:tc>
        <w:tc>
          <w:tcPr>
            <w:tcW w:w="3882" w:type="dxa"/>
            <w:tcBorders>
              <w:top w:val="nil"/>
              <w:left w:val="nil"/>
              <w:bottom w:val="single" w:sz="4" w:space="0" w:color="auto"/>
              <w:right w:val="single" w:sz="4" w:space="0" w:color="auto"/>
            </w:tcBorders>
            <w:noWrap/>
            <w:vAlign w:val="center"/>
          </w:tcPr>
          <w:p w14:paraId="19541859" w14:textId="70BB30E0" w:rsidR="007874FA" w:rsidRPr="00DE2B1E" w:rsidRDefault="007874FA" w:rsidP="00FD0C02">
            <w:pPr>
              <w:pStyle w:val="222"/>
            </w:pPr>
            <w:r w:rsidRPr="00DE2B1E">
              <w:t>Заготовка древесины. Частичная переработка и хранение древесины, размещение сооружений, необходимых для обработки и хранения древесины (лесных складов, лесопилен)</w:t>
            </w:r>
          </w:p>
        </w:tc>
        <w:tc>
          <w:tcPr>
            <w:tcW w:w="3969" w:type="dxa"/>
            <w:tcBorders>
              <w:top w:val="nil"/>
              <w:left w:val="nil"/>
              <w:bottom w:val="single" w:sz="4" w:space="0" w:color="auto"/>
              <w:right w:val="single" w:sz="4" w:space="0" w:color="auto"/>
            </w:tcBorders>
            <w:vAlign w:val="center"/>
          </w:tcPr>
          <w:p w14:paraId="4A36C6FA" w14:textId="584EE4F4" w:rsidR="007874FA" w:rsidRPr="00DE2B1E" w:rsidRDefault="007874FA" w:rsidP="00FD0C02">
            <w:pPr>
              <w:pStyle w:val="222"/>
            </w:pPr>
            <w:r w:rsidRPr="00DE2B1E">
              <w:t>К данному коду расчета вида использования относятся земельные участки под размещение предприятий по заготовке древесины.</w:t>
            </w:r>
          </w:p>
        </w:tc>
      </w:tr>
      <w:tr w:rsidR="007874FA" w:rsidRPr="00DE2B1E" w14:paraId="39C6F01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55415DB" w14:textId="65B24DEA"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65D75AA2" w14:textId="0463EBB8" w:rsidR="007874FA" w:rsidRPr="00DE2B1E" w:rsidRDefault="007874FA" w:rsidP="00FD0C02">
            <w:pPr>
              <w:pStyle w:val="21ff5"/>
            </w:pPr>
            <w:r w:rsidRPr="00DE2B1E">
              <w:t>02:040</w:t>
            </w:r>
          </w:p>
        </w:tc>
        <w:tc>
          <w:tcPr>
            <w:tcW w:w="3882" w:type="dxa"/>
            <w:tcBorders>
              <w:top w:val="nil"/>
              <w:left w:val="nil"/>
              <w:bottom w:val="single" w:sz="4" w:space="0" w:color="auto"/>
              <w:right w:val="single" w:sz="4" w:space="0" w:color="auto"/>
            </w:tcBorders>
            <w:noWrap/>
            <w:vAlign w:val="center"/>
          </w:tcPr>
          <w:p w14:paraId="11BCDE28" w14:textId="08569FEE" w:rsidR="007874FA" w:rsidRPr="00DE2B1E" w:rsidRDefault="007874FA" w:rsidP="00FD0C02">
            <w:pPr>
              <w:pStyle w:val="222"/>
            </w:pPr>
            <w:r w:rsidRPr="00DE2B1E">
              <w:t>Передвижное жилье.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предназначенные для общего пользования</w:t>
            </w:r>
          </w:p>
        </w:tc>
        <w:tc>
          <w:tcPr>
            <w:tcW w:w="3969" w:type="dxa"/>
            <w:tcBorders>
              <w:top w:val="nil"/>
              <w:left w:val="nil"/>
              <w:bottom w:val="single" w:sz="4" w:space="0" w:color="auto"/>
              <w:right w:val="single" w:sz="4" w:space="0" w:color="auto"/>
            </w:tcBorders>
            <w:vAlign w:val="center"/>
          </w:tcPr>
          <w:p w14:paraId="15A36E30" w14:textId="7E4215C5" w:rsidR="007874FA" w:rsidRPr="00DE2B1E" w:rsidRDefault="007874FA" w:rsidP="00FD0C02">
            <w:pPr>
              <w:pStyle w:val="222"/>
            </w:pPr>
            <w:r w:rsidRPr="00DE2B1E">
              <w:t>К объектам данного кода расчета вида использования относятся участки для размещения кемпингов; автокемпингов; передвижного жилья. Места для кемпингов, пикников, инфраструктура для отдыха на природе; палаточные лагеря; туристические приюты; туристические базы (для целей, не связанных со строительством).</w:t>
            </w:r>
          </w:p>
        </w:tc>
      </w:tr>
      <w:tr w:rsidR="007874FA" w:rsidRPr="00DE2B1E" w14:paraId="259EF4C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FF69015" w14:textId="484A1C21"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51023FA8" w14:textId="5E25F7AD" w:rsidR="007874FA" w:rsidRPr="00DE2B1E" w:rsidRDefault="007874FA" w:rsidP="00FD0C02">
            <w:pPr>
              <w:pStyle w:val="21ff5"/>
            </w:pPr>
            <w:r w:rsidRPr="00DE2B1E">
              <w:t>05:000</w:t>
            </w:r>
          </w:p>
        </w:tc>
        <w:tc>
          <w:tcPr>
            <w:tcW w:w="3882" w:type="dxa"/>
            <w:tcBorders>
              <w:top w:val="nil"/>
              <w:left w:val="nil"/>
              <w:bottom w:val="single" w:sz="4" w:space="0" w:color="auto"/>
              <w:right w:val="single" w:sz="4" w:space="0" w:color="auto"/>
            </w:tcBorders>
            <w:noWrap/>
            <w:vAlign w:val="center"/>
          </w:tcPr>
          <w:p w14:paraId="5E50FB8D" w14:textId="719B91F2" w:rsidR="007874FA" w:rsidRPr="00DE2B1E" w:rsidRDefault="007874FA" w:rsidP="00FD0C02">
            <w:pPr>
              <w:pStyle w:val="222"/>
            </w:pPr>
            <w:r w:rsidRPr="00DE2B1E">
              <w:t>5. СЕГМЕНТ "Отдых (рекреация)"</w:t>
            </w:r>
          </w:p>
        </w:tc>
        <w:tc>
          <w:tcPr>
            <w:tcW w:w="3969" w:type="dxa"/>
            <w:tcBorders>
              <w:top w:val="nil"/>
              <w:left w:val="nil"/>
              <w:bottom w:val="single" w:sz="4" w:space="0" w:color="auto"/>
              <w:right w:val="single" w:sz="4" w:space="0" w:color="auto"/>
            </w:tcBorders>
            <w:vAlign w:val="center"/>
          </w:tcPr>
          <w:p w14:paraId="21506E2A" w14:textId="783AD28B" w:rsidR="007874FA" w:rsidRPr="00DE2B1E" w:rsidRDefault="007874FA" w:rsidP="00FD0C02">
            <w:pPr>
              <w:pStyle w:val="222"/>
            </w:pPr>
            <w:r w:rsidRPr="00DE2B1E">
              <w:t>Объекты данного кода расчета вида использования представляют собой участки для размещения объектов отдыха (рекреации) и туристического обслуживания в целом при отсутствии уточняющей информации о ВРИ. Объекты, не вошедшие в коды расчетов 05:022, 09:021, 04:070, 02:040, 05:014, 05:021, 05:030, 05:040, 09:022, или имеющие в составе более одного ВРИ. Примеры вида использования данных земельных участков: рекреационное и лечебно-оздоровительное назначение; отдых (рекреация) в целом; объекты курортно-рекреационного назначения, комплексы; рекреационная деятельность; олимпийские объекты; рекреационное жилье; рекреационно-оздоровительный, оздоровительный центр, комплекс; оздоровительная деятельность; культурно-оздоровительное назначение, центры; объекты курортного назначения; зона отдыха; яхт-клубы.</w:t>
            </w:r>
          </w:p>
        </w:tc>
      </w:tr>
      <w:tr w:rsidR="007874FA" w:rsidRPr="00DE2B1E" w14:paraId="45DC41F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E2281D6" w14:textId="03AC126A"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6CDBEA5F" w14:textId="7B4B1FFB" w:rsidR="007874FA" w:rsidRPr="00DE2B1E" w:rsidRDefault="007874FA" w:rsidP="00FD0C02">
            <w:pPr>
              <w:pStyle w:val="21ff5"/>
            </w:pPr>
            <w:r w:rsidRPr="00DE2B1E">
              <w:t>05:000/1</w:t>
            </w:r>
          </w:p>
        </w:tc>
        <w:tc>
          <w:tcPr>
            <w:tcW w:w="3882" w:type="dxa"/>
            <w:tcBorders>
              <w:top w:val="nil"/>
              <w:left w:val="nil"/>
              <w:bottom w:val="single" w:sz="4" w:space="0" w:color="auto"/>
              <w:right w:val="single" w:sz="4" w:space="0" w:color="auto"/>
            </w:tcBorders>
            <w:noWrap/>
            <w:vAlign w:val="center"/>
          </w:tcPr>
          <w:p w14:paraId="4BBB3379" w14:textId="0C16D839" w:rsidR="007874FA" w:rsidRPr="00DE2B1E" w:rsidRDefault="007874FA" w:rsidP="00FD0C02">
            <w:pPr>
              <w:pStyle w:val="222"/>
            </w:pPr>
            <w:r w:rsidRPr="00DE2B1E">
              <w:t>5. СЕГМЕНТ "Отдых (рекреация)"</w:t>
            </w:r>
          </w:p>
        </w:tc>
        <w:tc>
          <w:tcPr>
            <w:tcW w:w="3969" w:type="dxa"/>
            <w:tcBorders>
              <w:top w:val="nil"/>
              <w:left w:val="nil"/>
              <w:bottom w:val="single" w:sz="4" w:space="0" w:color="auto"/>
              <w:right w:val="single" w:sz="4" w:space="0" w:color="auto"/>
            </w:tcBorders>
            <w:vAlign w:val="center"/>
          </w:tcPr>
          <w:p w14:paraId="5E38D8A6" w14:textId="6371B5E2" w:rsidR="007874FA" w:rsidRPr="00DE2B1E" w:rsidRDefault="007874FA" w:rsidP="00FD0C02">
            <w:pPr>
              <w:pStyle w:val="222"/>
            </w:pPr>
            <w:r w:rsidRPr="00DE2B1E">
              <w:t>Земельные участки рекреационного назначения категории земли лесного фонда</w:t>
            </w:r>
          </w:p>
        </w:tc>
      </w:tr>
      <w:tr w:rsidR="007874FA" w:rsidRPr="00DE2B1E" w14:paraId="6578B28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DDB0BD4" w14:textId="1C5B7B44"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476183DB" w14:textId="7C94A336" w:rsidR="007874FA" w:rsidRPr="00DE2B1E" w:rsidRDefault="007874FA" w:rsidP="00FD0C02">
            <w:pPr>
              <w:pStyle w:val="21ff5"/>
            </w:pPr>
            <w:r w:rsidRPr="00DE2B1E">
              <w:t>05:014</w:t>
            </w:r>
          </w:p>
        </w:tc>
        <w:tc>
          <w:tcPr>
            <w:tcW w:w="3882" w:type="dxa"/>
            <w:tcBorders>
              <w:top w:val="nil"/>
              <w:left w:val="nil"/>
              <w:bottom w:val="single" w:sz="4" w:space="0" w:color="auto"/>
              <w:right w:val="single" w:sz="4" w:space="0" w:color="auto"/>
            </w:tcBorders>
            <w:noWrap/>
            <w:vAlign w:val="center"/>
          </w:tcPr>
          <w:p w14:paraId="030C391C" w14:textId="6D4641B4" w:rsidR="007874FA" w:rsidRPr="00DE2B1E" w:rsidRDefault="007874FA" w:rsidP="00FD0C02">
            <w:pPr>
              <w:pStyle w:val="222"/>
            </w:pPr>
            <w:r w:rsidRPr="00DE2B1E">
              <w:t>Спорт. Размещение спортивных баз и лагерей - зданий, сооружений, помещений для временного проживания, питания спортсменов, для бытовых нужд</w:t>
            </w:r>
          </w:p>
        </w:tc>
        <w:tc>
          <w:tcPr>
            <w:tcW w:w="3969" w:type="dxa"/>
            <w:tcBorders>
              <w:top w:val="nil"/>
              <w:left w:val="nil"/>
              <w:bottom w:val="single" w:sz="4" w:space="0" w:color="auto"/>
              <w:right w:val="single" w:sz="4" w:space="0" w:color="auto"/>
            </w:tcBorders>
            <w:vAlign w:val="center"/>
          </w:tcPr>
          <w:p w14:paraId="06F7A4C4" w14:textId="3B539698" w:rsidR="007874FA" w:rsidRPr="00DE2B1E" w:rsidRDefault="007874FA" w:rsidP="00FD0C02">
            <w:pPr>
              <w:pStyle w:val="222"/>
            </w:pPr>
            <w:r w:rsidRPr="00DE2B1E">
              <w:t>Земельные участки для размещения спортивных лагерей, спортивных баз отдыха, детских и пионерских лагерей.</w:t>
            </w:r>
          </w:p>
        </w:tc>
      </w:tr>
      <w:tr w:rsidR="007874FA" w:rsidRPr="00DE2B1E" w14:paraId="5A566AC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2657571" w14:textId="10C516F8" w:rsidR="007874FA" w:rsidRPr="00DE2B1E" w:rsidRDefault="007874FA" w:rsidP="00FD0C02">
            <w:pPr>
              <w:pStyle w:val="21ff5"/>
            </w:pPr>
            <w:r w:rsidRPr="00DE2B1E">
              <w:lastRenderedPageBreak/>
              <w:t>11</w:t>
            </w:r>
          </w:p>
        </w:tc>
        <w:tc>
          <w:tcPr>
            <w:tcW w:w="928" w:type="dxa"/>
            <w:tcBorders>
              <w:top w:val="nil"/>
              <w:left w:val="nil"/>
              <w:bottom w:val="single" w:sz="4" w:space="0" w:color="auto"/>
              <w:right w:val="single" w:sz="4" w:space="0" w:color="auto"/>
            </w:tcBorders>
            <w:noWrap/>
            <w:vAlign w:val="center"/>
          </w:tcPr>
          <w:p w14:paraId="69575880" w14:textId="740EE216" w:rsidR="007874FA" w:rsidRPr="00DE2B1E" w:rsidRDefault="007874FA" w:rsidP="00FD0C02">
            <w:pPr>
              <w:pStyle w:val="21ff5"/>
            </w:pPr>
            <w:r w:rsidRPr="00DE2B1E">
              <w:t>05:021</w:t>
            </w:r>
          </w:p>
        </w:tc>
        <w:tc>
          <w:tcPr>
            <w:tcW w:w="3882" w:type="dxa"/>
            <w:tcBorders>
              <w:top w:val="nil"/>
              <w:left w:val="nil"/>
              <w:bottom w:val="single" w:sz="4" w:space="0" w:color="auto"/>
              <w:right w:val="single" w:sz="4" w:space="0" w:color="auto"/>
            </w:tcBorders>
            <w:noWrap/>
            <w:vAlign w:val="center"/>
          </w:tcPr>
          <w:p w14:paraId="56EB0848" w14:textId="7A045675" w:rsidR="007874FA" w:rsidRPr="00DE2B1E" w:rsidRDefault="007874FA" w:rsidP="00FD0C02">
            <w:pPr>
              <w:pStyle w:val="222"/>
            </w:pPr>
            <w:r w:rsidRPr="00DE2B1E">
              <w:t xml:space="preserve">Природно-познавательный туризм.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DE2B1E">
              <w:t>природовосстановительных</w:t>
            </w:r>
            <w:proofErr w:type="spellEnd"/>
            <w:r w:rsidRPr="00DE2B1E">
              <w:t xml:space="preserve"> мероприятий</w:t>
            </w:r>
          </w:p>
        </w:tc>
        <w:tc>
          <w:tcPr>
            <w:tcW w:w="3969" w:type="dxa"/>
            <w:tcBorders>
              <w:top w:val="nil"/>
              <w:left w:val="nil"/>
              <w:bottom w:val="single" w:sz="4" w:space="0" w:color="auto"/>
              <w:right w:val="single" w:sz="4" w:space="0" w:color="auto"/>
            </w:tcBorders>
            <w:vAlign w:val="center"/>
          </w:tcPr>
          <w:p w14:paraId="30A8E498" w14:textId="1375B913" w:rsidR="007874FA" w:rsidRPr="00DE2B1E" w:rsidRDefault="007874FA" w:rsidP="00FD0C02">
            <w:pPr>
              <w:pStyle w:val="222"/>
            </w:pPr>
            <w:r w:rsidRPr="00DE2B1E">
              <w:t>Объекты данного кода расчета вида использования представляют собой участки природно-познавательного туризма. Примеры видов использования: устройство туристических троп и дорожек.</w:t>
            </w:r>
          </w:p>
        </w:tc>
      </w:tr>
      <w:tr w:rsidR="007874FA" w:rsidRPr="00DE2B1E" w14:paraId="1DD589B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04BC3D7" w14:textId="2649B70A"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35A4DDA2" w14:textId="74FFC9C1" w:rsidR="007874FA" w:rsidRPr="00DE2B1E" w:rsidRDefault="007874FA" w:rsidP="00FD0C02">
            <w:pPr>
              <w:pStyle w:val="21ff5"/>
            </w:pPr>
            <w:r w:rsidRPr="00DE2B1E">
              <w:t>05:022</w:t>
            </w:r>
          </w:p>
        </w:tc>
        <w:tc>
          <w:tcPr>
            <w:tcW w:w="3882" w:type="dxa"/>
            <w:tcBorders>
              <w:top w:val="nil"/>
              <w:left w:val="nil"/>
              <w:bottom w:val="single" w:sz="4" w:space="0" w:color="auto"/>
              <w:right w:val="single" w:sz="4" w:space="0" w:color="auto"/>
            </w:tcBorders>
            <w:noWrap/>
            <w:vAlign w:val="center"/>
          </w:tcPr>
          <w:p w14:paraId="10D7511E" w14:textId="13EBEA20" w:rsidR="007874FA" w:rsidRPr="00DE2B1E" w:rsidRDefault="007874FA" w:rsidP="00FD0C02">
            <w:pPr>
              <w:pStyle w:val="222"/>
            </w:pPr>
            <w:r w:rsidRPr="00DE2B1E">
              <w:t>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помещения для временного проживания в них, размещение детских лагерей</w:t>
            </w:r>
          </w:p>
        </w:tc>
        <w:tc>
          <w:tcPr>
            <w:tcW w:w="3969" w:type="dxa"/>
            <w:tcBorders>
              <w:top w:val="nil"/>
              <w:left w:val="nil"/>
              <w:bottom w:val="single" w:sz="4" w:space="0" w:color="auto"/>
              <w:right w:val="single" w:sz="4" w:space="0" w:color="auto"/>
            </w:tcBorders>
            <w:vAlign w:val="center"/>
          </w:tcPr>
          <w:p w14:paraId="2F4FA765" w14:textId="5C818E96" w:rsidR="007874FA" w:rsidRPr="00DE2B1E" w:rsidRDefault="007874FA" w:rsidP="00FD0C02">
            <w:pPr>
              <w:pStyle w:val="222"/>
            </w:pPr>
            <w:r w:rsidRPr="00DE2B1E">
              <w:t>Земельные участки для размещения пансионатов, домов отдыха, баз отдыха, туристических баз, спальные корпуса (не вошедшие в код расчета 09:021).</w:t>
            </w:r>
          </w:p>
        </w:tc>
      </w:tr>
      <w:tr w:rsidR="007874FA" w:rsidRPr="00DE2B1E" w14:paraId="3AA3E92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410D18D" w14:textId="7147FCD6"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3443DE2C" w14:textId="71BB909B" w:rsidR="007874FA" w:rsidRPr="00DE2B1E" w:rsidRDefault="007874FA" w:rsidP="00FD0C02">
            <w:pPr>
              <w:pStyle w:val="21ff5"/>
            </w:pPr>
            <w:r w:rsidRPr="00DE2B1E">
              <w:t>05:030</w:t>
            </w:r>
          </w:p>
        </w:tc>
        <w:tc>
          <w:tcPr>
            <w:tcW w:w="3882" w:type="dxa"/>
            <w:tcBorders>
              <w:top w:val="nil"/>
              <w:left w:val="nil"/>
              <w:bottom w:val="single" w:sz="4" w:space="0" w:color="auto"/>
              <w:right w:val="single" w:sz="4" w:space="0" w:color="auto"/>
            </w:tcBorders>
            <w:noWrap/>
            <w:vAlign w:val="center"/>
          </w:tcPr>
          <w:p w14:paraId="2AAF108F" w14:textId="43A775AE" w:rsidR="007874FA" w:rsidRPr="00DE2B1E" w:rsidRDefault="007874FA" w:rsidP="00FD0C02">
            <w:pPr>
              <w:pStyle w:val="222"/>
            </w:pPr>
            <w:r w:rsidRPr="00DE2B1E">
              <w:t>Охота и рыбалка. Размещение дома охотника или рыболова</w:t>
            </w:r>
          </w:p>
        </w:tc>
        <w:tc>
          <w:tcPr>
            <w:tcW w:w="3969" w:type="dxa"/>
            <w:tcBorders>
              <w:top w:val="nil"/>
              <w:left w:val="nil"/>
              <w:bottom w:val="single" w:sz="4" w:space="0" w:color="auto"/>
              <w:right w:val="single" w:sz="4" w:space="0" w:color="auto"/>
            </w:tcBorders>
            <w:vAlign w:val="center"/>
          </w:tcPr>
          <w:p w14:paraId="191AF7DF" w14:textId="0A5A794B" w:rsidR="007874FA" w:rsidRPr="00DE2B1E" w:rsidRDefault="007874FA" w:rsidP="00FD0C02">
            <w:pPr>
              <w:pStyle w:val="222"/>
            </w:pPr>
            <w:r w:rsidRPr="00DE2B1E">
              <w:t>Земельные участки для размещения домиков рыбака и охотника, баз рыбака и охотника.</w:t>
            </w:r>
          </w:p>
        </w:tc>
      </w:tr>
      <w:tr w:rsidR="007874FA" w:rsidRPr="00DE2B1E" w14:paraId="2636B92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D34270E" w14:textId="4BEBE6FF"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14CB0C2B" w14:textId="340999AE" w:rsidR="007874FA" w:rsidRPr="00DE2B1E" w:rsidRDefault="007874FA" w:rsidP="00FD0C02">
            <w:pPr>
              <w:pStyle w:val="21ff5"/>
            </w:pPr>
            <w:r w:rsidRPr="00DE2B1E">
              <w:t>09:021</w:t>
            </w:r>
          </w:p>
        </w:tc>
        <w:tc>
          <w:tcPr>
            <w:tcW w:w="3882" w:type="dxa"/>
            <w:tcBorders>
              <w:top w:val="nil"/>
              <w:left w:val="nil"/>
              <w:bottom w:val="single" w:sz="4" w:space="0" w:color="auto"/>
              <w:right w:val="single" w:sz="4" w:space="0" w:color="auto"/>
            </w:tcBorders>
            <w:noWrap/>
            <w:vAlign w:val="center"/>
          </w:tcPr>
          <w:p w14:paraId="4C9E9D6B" w14:textId="6F598844" w:rsidR="007874FA" w:rsidRPr="00DE2B1E" w:rsidRDefault="007874FA" w:rsidP="00FD0C02">
            <w:pPr>
              <w:pStyle w:val="222"/>
            </w:pPr>
            <w:r w:rsidRPr="00DE2B1E">
              <w:t>Санаторная деятельность. Размещение санаториев и профилакториев, обеспечивающих оказание услуги по лечению и оздоровлению населения</w:t>
            </w:r>
          </w:p>
        </w:tc>
        <w:tc>
          <w:tcPr>
            <w:tcW w:w="3969" w:type="dxa"/>
            <w:tcBorders>
              <w:top w:val="nil"/>
              <w:left w:val="nil"/>
              <w:bottom w:val="single" w:sz="4" w:space="0" w:color="auto"/>
              <w:right w:val="single" w:sz="4" w:space="0" w:color="auto"/>
            </w:tcBorders>
            <w:vAlign w:val="center"/>
          </w:tcPr>
          <w:p w14:paraId="7C09FCDE" w14:textId="58CD93A9" w:rsidR="007874FA" w:rsidRPr="00DE2B1E" w:rsidRDefault="007874FA" w:rsidP="00FD0C02">
            <w:pPr>
              <w:pStyle w:val="222"/>
            </w:pPr>
            <w:r w:rsidRPr="00DE2B1E">
              <w:t>Участки данного кода расчета вида использования предназначены под размещение санаториев и профилакториев, обеспечивающих оказание услуги по лечению и оздоровлению населения, спальные корпуса при санаториях. Примеры видов использования земельных участков: санаторий; лечебная и оздоровительная деятельность (санатории); санаторно-курортная деятельность; санаторий-профилакторий; грязелечебница; отдых и лечение; детский санаторно-оздоровительный лагерь; объекты, на которых расположен ОКС, относящийся к данному виду использования; здравница; пансионат с лечением; санаторная деятельность; комплекс лечения и отдыха; профилакторий; центр по реабилитации здоровья; реабилитационный центр; спальный корпус санатория.</w:t>
            </w:r>
          </w:p>
        </w:tc>
      </w:tr>
      <w:tr w:rsidR="007874FA" w:rsidRPr="00DE2B1E" w14:paraId="760DA7C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C6AB5D0" w14:textId="61A69714"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44CDA476" w14:textId="4EFECE8E" w:rsidR="007874FA" w:rsidRPr="00DE2B1E" w:rsidRDefault="007874FA" w:rsidP="00FD0C02">
            <w:pPr>
              <w:pStyle w:val="21ff5"/>
            </w:pPr>
            <w:r w:rsidRPr="00DE2B1E">
              <w:t>09:022</w:t>
            </w:r>
          </w:p>
        </w:tc>
        <w:tc>
          <w:tcPr>
            <w:tcW w:w="3882" w:type="dxa"/>
            <w:tcBorders>
              <w:top w:val="nil"/>
              <w:left w:val="nil"/>
              <w:bottom w:val="single" w:sz="4" w:space="0" w:color="auto"/>
              <w:right w:val="single" w:sz="4" w:space="0" w:color="auto"/>
            </w:tcBorders>
            <w:noWrap/>
            <w:vAlign w:val="center"/>
          </w:tcPr>
          <w:p w14:paraId="202B09AD" w14:textId="2046F3D5" w:rsidR="007874FA" w:rsidRPr="00DE2B1E" w:rsidRDefault="007874FA" w:rsidP="00FD0C02">
            <w:pPr>
              <w:pStyle w:val="222"/>
            </w:pPr>
            <w:r w:rsidRPr="00DE2B1E">
              <w:t>Санаторная деятельность. Обустройство лечебно-оздоровительных местностей (пляжи, бюветы, места добычи целебной грязи)</w:t>
            </w:r>
          </w:p>
        </w:tc>
        <w:tc>
          <w:tcPr>
            <w:tcW w:w="3969" w:type="dxa"/>
            <w:tcBorders>
              <w:top w:val="nil"/>
              <w:left w:val="nil"/>
              <w:bottom w:val="single" w:sz="4" w:space="0" w:color="auto"/>
              <w:right w:val="single" w:sz="4" w:space="0" w:color="auto"/>
            </w:tcBorders>
            <w:vAlign w:val="center"/>
          </w:tcPr>
          <w:p w14:paraId="2E1EFE47" w14:textId="5D04E87A" w:rsidR="007874FA" w:rsidRPr="00DE2B1E" w:rsidRDefault="007874FA" w:rsidP="00FD0C02">
            <w:pPr>
              <w:pStyle w:val="222"/>
            </w:pPr>
            <w:r w:rsidRPr="00DE2B1E">
              <w:t>Земельные участки для размещения пляжей (площадки для приема солнечных ванн, аэрарий, аэросолярии, пляжные полосы). Пользование водными объектами, земли общего пользования в случае, если по графике объект является пляжем.</w:t>
            </w:r>
          </w:p>
        </w:tc>
      </w:tr>
      <w:tr w:rsidR="007874FA" w:rsidRPr="00DE2B1E" w14:paraId="2FE0714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E99FA3" w14:textId="20576FB5"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119DE1E5" w14:textId="55652EFF" w:rsidR="007874FA" w:rsidRPr="00DE2B1E" w:rsidRDefault="007874FA" w:rsidP="00FD0C02">
            <w:pPr>
              <w:pStyle w:val="21ff5"/>
            </w:pPr>
            <w:r w:rsidRPr="00DE2B1E">
              <w:t>12:002</w:t>
            </w:r>
          </w:p>
        </w:tc>
        <w:tc>
          <w:tcPr>
            <w:tcW w:w="3882" w:type="dxa"/>
            <w:tcBorders>
              <w:top w:val="nil"/>
              <w:left w:val="nil"/>
              <w:bottom w:val="single" w:sz="4" w:space="0" w:color="auto"/>
              <w:right w:val="single" w:sz="4" w:space="0" w:color="auto"/>
            </w:tcBorders>
            <w:noWrap/>
            <w:vAlign w:val="center"/>
          </w:tcPr>
          <w:p w14:paraId="70EFD213" w14:textId="25C8C7FA" w:rsidR="007874FA" w:rsidRPr="00DE2B1E" w:rsidRDefault="007874FA" w:rsidP="00FD0C02">
            <w:pPr>
              <w:pStyle w:val="222"/>
            </w:pPr>
            <w:r w:rsidRPr="00DE2B1E">
              <w:t>Размещение в границах населенных пунктов набережных, береговых полос водных объектов общего пользования</w:t>
            </w:r>
          </w:p>
        </w:tc>
        <w:tc>
          <w:tcPr>
            <w:tcW w:w="3969" w:type="dxa"/>
            <w:tcBorders>
              <w:top w:val="nil"/>
              <w:left w:val="nil"/>
              <w:bottom w:val="single" w:sz="4" w:space="0" w:color="auto"/>
              <w:right w:val="single" w:sz="4" w:space="0" w:color="auto"/>
            </w:tcBorders>
            <w:vAlign w:val="center"/>
          </w:tcPr>
          <w:p w14:paraId="3B5B1279" w14:textId="22AC8568" w:rsidR="007874FA" w:rsidRPr="00DE2B1E" w:rsidRDefault="007874FA" w:rsidP="00FD0C02">
            <w:pPr>
              <w:pStyle w:val="222"/>
            </w:pPr>
            <w:r w:rsidRPr="00DE2B1E">
              <w:t xml:space="preserve">К объектам данного кода расчета вида использования относятся земельные участки для размещения набережных, земли (территории) общего пользования в случае, если по графике объект является набережной. Примеры видов использования: променад; набережная; береговые полосы; </w:t>
            </w:r>
            <w:proofErr w:type="spellStart"/>
            <w:r w:rsidRPr="00DE2B1E">
              <w:t>берегоукрепление</w:t>
            </w:r>
            <w:proofErr w:type="spellEnd"/>
            <w:r w:rsidRPr="00DE2B1E">
              <w:t>.</w:t>
            </w:r>
          </w:p>
        </w:tc>
      </w:tr>
      <w:tr w:rsidR="007874FA" w:rsidRPr="00DE2B1E" w14:paraId="51B3C65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661837" w14:textId="4F86BA7A" w:rsidR="007874FA" w:rsidRPr="00DE2B1E" w:rsidRDefault="007874FA" w:rsidP="00FD0C02">
            <w:pPr>
              <w:pStyle w:val="21ff5"/>
            </w:pPr>
            <w:r w:rsidRPr="00DE2B1E">
              <w:t>12</w:t>
            </w:r>
          </w:p>
        </w:tc>
        <w:tc>
          <w:tcPr>
            <w:tcW w:w="928" w:type="dxa"/>
            <w:tcBorders>
              <w:top w:val="nil"/>
              <w:left w:val="nil"/>
              <w:bottom w:val="single" w:sz="4" w:space="0" w:color="auto"/>
              <w:right w:val="single" w:sz="4" w:space="0" w:color="auto"/>
            </w:tcBorders>
            <w:noWrap/>
            <w:vAlign w:val="center"/>
          </w:tcPr>
          <w:p w14:paraId="77BBE000" w14:textId="7EACB009" w:rsidR="007874FA" w:rsidRPr="00DE2B1E" w:rsidRDefault="007874FA" w:rsidP="00FD0C02">
            <w:pPr>
              <w:pStyle w:val="21ff5"/>
            </w:pPr>
            <w:r w:rsidRPr="00DE2B1E">
              <w:t>04:095</w:t>
            </w:r>
          </w:p>
        </w:tc>
        <w:tc>
          <w:tcPr>
            <w:tcW w:w="3882" w:type="dxa"/>
            <w:tcBorders>
              <w:top w:val="nil"/>
              <w:left w:val="nil"/>
              <w:bottom w:val="single" w:sz="4" w:space="0" w:color="auto"/>
              <w:right w:val="single" w:sz="4" w:space="0" w:color="auto"/>
            </w:tcBorders>
            <w:noWrap/>
            <w:vAlign w:val="center"/>
          </w:tcPr>
          <w:p w14:paraId="7D8D6106" w14:textId="41EA41AE" w:rsidR="007874FA" w:rsidRPr="00DE2B1E" w:rsidRDefault="007874FA" w:rsidP="00FD0C02">
            <w:pPr>
              <w:pStyle w:val="222"/>
            </w:pPr>
            <w:r w:rsidRPr="00DE2B1E">
              <w:t>Объекты придорожного сервиса. Размещение автозаправочных станций (бензиновых, газовых)</w:t>
            </w:r>
          </w:p>
        </w:tc>
        <w:tc>
          <w:tcPr>
            <w:tcW w:w="3969" w:type="dxa"/>
            <w:tcBorders>
              <w:top w:val="nil"/>
              <w:left w:val="nil"/>
              <w:bottom w:val="single" w:sz="4" w:space="0" w:color="auto"/>
              <w:right w:val="single" w:sz="4" w:space="0" w:color="auto"/>
            </w:tcBorders>
            <w:vAlign w:val="center"/>
          </w:tcPr>
          <w:p w14:paraId="33D01B4A" w14:textId="52E68627" w:rsidR="007874FA" w:rsidRPr="00DE2B1E" w:rsidRDefault="007874FA" w:rsidP="00FD0C02">
            <w:pPr>
              <w:pStyle w:val="222"/>
            </w:pPr>
            <w:r w:rsidRPr="00DE2B1E">
              <w:t>К объектам данного кода расчета вида использования относятся земельные участки для размещения автозаправочных станций и комплексов (бензиновых, газовых).</w:t>
            </w:r>
          </w:p>
        </w:tc>
      </w:tr>
      <w:tr w:rsidR="007874FA" w:rsidRPr="00DE2B1E" w14:paraId="1BBBB8E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8CBE27F" w14:textId="70B56D1E" w:rsidR="007874FA" w:rsidRPr="00DE2B1E" w:rsidRDefault="007874FA" w:rsidP="00FD0C02">
            <w:pPr>
              <w:pStyle w:val="21ff5"/>
            </w:pPr>
            <w:r w:rsidRPr="00DE2B1E">
              <w:t>12</w:t>
            </w:r>
          </w:p>
        </w:tc>
        <w:tc>
          <w:tcPr>
            <w:tcW w:w="928" w:type="dxa"/>
            <w:tcBorders>
              <w:top w:val="nil"/>
              <w:left w:val="nil"/>
              <w:bottom w:val="single" w:sz="4" w:space="0" w:color="auto"/>
              <w:right w:val="single" w:sz="4" w:space="0" w:color="auto"/>
            </w:tcBorders>
            <w:noWrap/>
            <w:vAlign w:val="center"/>
          </w:tcPr>
          <w:p w14:paraId="40BD1082" w14:textId="7B2807C3" w:rsidR="007874FA" w:rsidRPr="00DE2B1E" w:rsidRDefault="007874FA" w:rsidP="00FD0C02">
            <w:pPr>
              <w:pStyle w:val="21ff5"/>
            </w:pPr>
            <w:r w:rsidRPr="00DE2B1E">
              <w:t>04:098</w:t>
            </w:r>
          </w:p>
        </w:tc>
        <w:tc>
          <w:tcPr>
            <w:tcW w:w="3882" w:type="dxa"/>
            <w:tcBorders>
              <w:top w:val="nil"/>
              <w:left w:val="nil"/>
              <w:bottom w:val="single" w:sz="4" w:space="0" w:color="auto"/>
              <w:right w:val="single" w:sz="4" w:space="0" w:color="auto"/>
            </w:tcBorders>
            <w:noWrap/>
            <w:vAlign w:val="center"/>
          </w:tcPr>
          <w:p w14:paraId="302F1422" w14:textId="49BECB63" w:rsidR="007874FA" w:rsidRPr="00DE2B1E" w:rsidRDefault="007874FA" w:rsidP="00FD0C02">
            <w:pPr>
              <w:pStyle w:val="222"/>
            </w:pPr>
            <w:r w:rsidRPr="00DE2B1E">
              <w:t>Объекты придорожного сервиса. Размещение автомобильных моек и прачечных для автомобильных принадлежностей</w:t>
            </w:r>
          </w:p>
        </w:tc>
        <w:tc>
          <w:tcPr>
            <w:tcW w:w="3969" w:type="dxa"/>
            <w:tcBorders>
              <w:top w:val="nil"/>
              <w:left w:val="nil"/>
              <w:bottom w:val="single" w:sz="4" w:space="0" w:color="auto"/>
              <w:right w:val="single" w:sz="4" w:space="0" w:color="auto"/>
            </w:tcBorders>
            <w:vAlign w:val="center"/>
          </w:tcPr>
          <w:p w14:paraId="19242C14" w14:textId="378D5F12" w:rsidR="007874FA" w:rsidRPr="00DE2B1E" w:rsidRDefault="007874FA" w:rsidP="00FD0C02">
            <w:pPr>
              <w:pStyle w:val="222"/>
            </w:pPr>
            <w:r w:rsidRPr="00DE2B1E">
              <w:t>На земельных участках данного кода расчета вида использования расположены автомойки.</w:t>
            </w:r>
          </w:p>
        </w:tc>
      </w:tr>
      <w:tr w:rsidR="007874FA" w:rsidRPr="00DE2B1E" w14:paraId="57E7CE2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BB26F1C" w14:textId="458501AB" w:rsidR="007874FA" w:rsidRPr="00DE2B1E" w:rsidRDefault="007874FA" w:rsidP="00FD0C02">
            <w:pPr>
              <w:pStyle w:val="21ff5"/>
            </w:pPr>
            <w:r w:rsidRPr="00DE2B1E">
              <w:lastRenderedPageBreak/>
              <w:t>12</w:t>
            </w:r>
          </w:p>
        </w:tc>
        <w:tc>
          <w:tcPr>
            <w:tcW w:w="928" w:type="dxa"/>
            <w:tcBorders>
              <w:top w:val="nil"/>
              <w:left w:val="nil"/>
              <w:bottom w:val="single" w:sz="4" w:space="0" w:color="auto"/>
              <w:right w:val="single" w:sz="4" w:space="0" w:color="auto"/>
            </w:tcBorders>
            <w:noWrap/>
            <w:vAlign w:val="center"/>
          </w:tcPr>
          <w:p w14:paraId="575D472F" w14:textId="1A9DC594" w:rsidR="007874FA" w:rsidRPr="00DE2B1E" w:rsidRDefault="007874FA" w:rsidP="00FD0C02">
            <w:pPr>
              <w:pStyle w:val="21ff5"/>
            </w:pPr>
            <w:r w:rsidRPr="00DE2B1E">
              <w:t>04:099</w:t>
            </w:r>
          </w:p>
        </w:tc>
        <w:tc>
          <w:tcPr>
            <w:tcW w:w="3882" w:type="dxa"/>
            <w:tcBorders>
              <w:top w:val="nil"/>
              <w:left w:val="nil"/>
              <w:bottom w:val="single" w:sz="4" w:space="0" w:color="auto"/>
              <w:right w:val="single" w:sz="4" w:space="0" w:color="auto"/>
            </w:tcBorders>
            <w:noWrap/>
            <w:vAlign w:val="center"/>
          </w:tcPr>
          <w:p w14:paraId="3080B0E3" w14:textId="31B18B0B" w:rsidR="007874FA" w:rsidRPr="00DE2B1E" w:rsidRDefault="007874FA" w:rsidP="00FD0C02">
            <w:pPr>
              <w:pStyle w:val="222"/>
            </w:pPr>
            <w:r w:rsidRPr="00DE2B1E">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c>
          <w:tcPr>
            <w:tcW w:w="3969" w:type="dxa"/>
            <w:tcBorders>
              <w:top w:val="nil"/>
              <w:left w:val="nil"/>
              <w:bottom w:val="single" w:sz="4" w:space="0" w:color="auto"/>
              <w:right w:val="single" w:sz="4" w:space="0" w:color="auto"/>
            </w:tcBorders>
            <w:vAlign w:val="center"/>
          </w:tcPr>
          <w:p w14:paraId="540ED3FF" w14:textId="032FFB64" w:rsidR="007874FA" w:rsidRPr="00DE2B1E" w:rsidRDefault="007874FA" w:rsidP="00FD0C02">
            <w:pPr>
              <w:pStyle w:val="222"/>
            </w:pPr>
            <w:r w:rsidRPr="00DE2B1E">
              <w:t>Земельные участки для размещения мастерских, предназначенных для ремонта и обслуживания автомобилей.</w:t>
            </w:r>
          </w:p>
        </w:tc>
      </w:tr>
      <w:tr w:rsidR="007874FA" w:rsidRPr="00DE2B1E" w14:paraId="499399C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2DD8DCE" w14:textId="62CBEF5C"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38960289" w14:textId="44AA99EE" w:rsidR="007874FA" w:rsidRPr="00DE2B1E" w:rsidRDefault="007874FA" w:rsidP="00FD0C02">
            <w:pPr>
              <w:pStyle w:val="21ff5"/>
            </w:pPr>
            <w:r w:rsidRPr="00DE2B1E">
              <w:t>03:011</w:t>
            </w:r>
          </w:p>
        </w:tc>
        <w:tc>
          <w:tcPr>
            <w:tcW w:w="3882" w:type="dxa"/>
            <w:tcBorders>
              <w:top w:val="nil"/>
              <w:left w:val="nil"/>
              <w:bottom w:val="single" w:sz="4" w:space="0" w:color="auto"/>
              <w:right w:val="single" w:sz="4" w:space="0" w:color="auto"/>
            </w:tcBorders>
            <w:noWrap/>
            <w:vAlign w:val="center"/>
          </w:tcPr>
          <w:p w14:paraId="6DEC0E6B" w14:textId="5FE01374" w:rsidR="007874FA" w:rsidRPr="00DE2B1E" w:rsidRDefault="007874FA" w:rsidP="00FD0C02">
            <w:pPr>
              <w:pStyle w:val="222"/>
            </w:pPr>
            <w:r w:rsidRPr="00DE2B1E">
              <w:t>Коммунальное обслуживание. Здания, сооружения, помещения, используемые в целях обеспечения физических и юридических лиц коммунальными услугами, в частности поставка воды, тепла, электричества, газа, предоставление услуг связи (отвод канализационных стоков, водопроводы, линии электропередач, газопроводы, линии связи и подобные линейные объекты)</w:t>
            </w:r>
          </w:p>
        </w:tc>
        <w:tc>
          <w:tcPr>
            <w:tcW w:w="3969" w:type="dxa"/>
            <w:tcBorders>
              <w:top w:val="nil"/>
              <w:left w:val="nil"/>
              <w:bottom w:val="single" w:sz="4" w:space="0" w:color="auto"/>
              <w:right w:val="single" w:sz="4" w:space="0" w:color="auto"/>
            </w:tcBorders>
            <w:vAlign w:val="center"/>
          </w:tcPr>
          <w:p w14:paraId="13F2181C" w14:textId="32573ABC" w:rsidR="007874FA" w:rsidRPr="00DE2B1E" w:rsidRDefault="007874FA" w:rsidP="00FD0C02">
            <w:pPr>
              <w:pStyle w:val="222"/>
            </w:pPr>
            <w:r w:rsidRPr="00DE2B1E">
              <w:t>Земельные участки для размещения линейных объектов коммунального обслуживания. Коммунальное обслуживание, энергетика, в случае если по графике объект линейный. К объектам данного кода расчета вида использования относятся линейные объекты коммунальных служб: теплотрасса, газопровод, водопровод, канализация, ЛЭП.</w:t>
            </w:r>
          </w:p>
        </w:tc>
      </w:tr>
      <w:tr w:rsidR="007874FA" w:rsidRPr="00DE2B1E" w14:paraId="7AD9388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E7E41B4" w14:textId="5774FFDC"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0CAB5FE6" w14:textId="3E88724A" w:rsidR="007874FA" w:rsidRPr="00DE2B1E" w:rsidRDefault="007874FA" w:rsidP="00FD0C02">
            <w:pPr>
              <w:pStyle w:val="21ff5"/>
            </w:pPr>
            <w:r w:rsidRPr="00DE2B1E">
              <w:t>06:072</w:t>
            </w:r>
          </w:p>
        </w:tc>
        <w:tc>
          <w:tcPr>
            <w:tcW w:w="3882" w:type="dxa"/>
            <w:tcBorders>
              <w:top w:val="nil"/>
              <w:left w:val="nil"/>
              <w:bottom w:val="single" w:sz="4" w:space="0" w:color="auto"/>
              <w:right w:val="single" w:sz="4" w:space="0" w:color="auto"/>
            </w:tcBorders>
            <w:noWrap/>
            <w:vAlign w:val="center"/>
          </w:tcPr>
          <w:p w14:paraId="258AB54D" w14:textId="139552C8" w:rsidR="007874FA" w:rsidRPr="00DE2B1E" w:rsidRDefault="007874FA" w:rsidP="00FD0C02">
            <w:pPr>
              <w:pStyle w:val="222"/>
            </w:pPr>
            <w:r w:rsidRPr="00DE2B1E">
              <w:t>Энергетика. Размещение объектов электросетевого хозяйства, за исключением объектов энергетики, размещение которых предусмотрено кодом расчета вида использования 03:012</w:t>
            </w:r>
          </w:p>
        </w:tc>
        <w:tc>
          <w:tcPr>
            <w:tcW w:w="3969" w:type="dxa"/>
            <w:tcBorders>
              <w:top w:val="nil"/>
              <w:left w:val="nil"/>
              <w:bottom w:val="single" w:sz="4" w:space="0" w:color="auto"/>
              <w:right w:val="single" w:sz="4" w:space="0" w:color="auto"/>
            </w:tcBorders>
            <w:vAlign w:val="center"/>
          </w:tcPr>
          <w:p w14:paraId="555A0E08" w14:textId="62958A96" w:rsidR="007874FA" w:rsidRPr="00DE2B1E" w:rsidRDefault="007874FA" w:rsidP="00FD0C02">
            <w:pPr>
              <w:pStyle w:val="222"/>
            </w:pPr>
            <w:r w:rsidRPr="00DE2B1E">
              <w:t>Земельные участки для размещения объектов электросетевого хозяйства, за исключением объектов энергетики, размещение которых предусмотрено кодом расчета вида использования 03:012</w:t>
            </w:r>
          </w:p>
        </w:tc>
      </w:tr>
      <w:tr w:rsidR="007874FA" w:rsidRPr="00DE2B1E" w14:paraId="4B01316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A5B456C" w14:textId="1DF284B8"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1A833619" w14:textId="7BDA53B8" w:rsidR="007874FA" w:rsidRPr="00DE2B1E" w:rsidRDefault="007874FA" w:rsidP="00FD0C02">
            <w:pPr>
              <w:pStyle w:val="21ff5"/>
            </w:pPr>
            <w:r w:rsidRPr="00DE2B1E">
              <w:t>06:080</w:t>
            </w:r>
          </w:p>
        </w:tc>
        <w:tc>
          <w:tcPr>
            <w:tcW w:w="3882" w:type="dxa"/>
            <w:tcBorders>
              <w:top w:val="nil"/>
              <w:left w:val="nil"/>
              <w:bottom w:val="single" w:sz="4" w:space="0" w:color="auto"/>
              <w:right w:val="single" w:sz="4" w:space="0" w:color="auto"/>
            </w:tcBorders>
            <w:noWrap/>
            <w:vAlign w:val="center"/>
          </w:tcPr>
          <w:p w14:paraId="36BF2C48" w14:textId="01CAA1A0" w:rsidR="007874FA" w:rsidRPr="00DE2B1E" w:rsidRDefault="007874FA" w:rsidP="00FD0C02">
            <w:pPr>
              <w:pStyle w:val="222"/>
            </w:pPr>
            <w:r w:rsidRPr="00DE2B1E">
              <w:t>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инфраструктуры спутниковой связи и телерадиовещания, за исключением объектов связи, размещение которых предусмотрено кодом расчета вида использования 03:011</w:t>
            </w:r>
          </w:p>
        </w:tc>
        <w:tc>
          <w:tcPr>
            <w:tcW w:w="3969" w:type="dxa"/>
            <w:tcBorders>
              <w:top w:val="nil"/>
              <w:left w:val="nil"/>
              <w:bottom w:val="single" w:sz="4" w:space="0" w:color="auto"/>
              <w:right w:val="single" w:sz="4" w:space="0" w:color="auto"/>
            </w:tcBorders>
            <w:vAlign w:val="center"/>
          </w:tcPr>
          <w:p w14:paraId="68882BB2" w14:textId="55A71A44" w:rsidR="007874FA" w:rsidRPr="00DE2B1E" w:rsidRDefault="007874FA" w:rsidP="00FD0C02">
            <w:pPr>
              <w:pStyle w:val="222"/>
            </w:pPr>
            <w:r w:rsidRPr="00DE2B1E">
              <w:t xml:space="preserve">К объектам данного кода расчета вида использования относятся земельные участки, используемые под размещение линейных объектов связи (прокладка кабеля связи, башня связи, антенны сотовой, радиорелейной, спутниковой связи, створные знаки, маяки).  Связь, в случае если по графике объект является линейный объектом. Связь при отсутствии уточняющей информации о ВРИ. Примеры видов использования земельных участков: станция связи; телефонная связь; башня связи; модуль связи; столб связи; объекты сотовой связи; опора связи; НУП; вышка связи; АТС; спутниковая связь; радиомачта; антенна связи; створный навигационный знак; линия связи; РРС; контейнер с оборудованием связи; радиотехнический пост; объект инженерного обеспечения; узел </w:t>
            </w:r>
            <w:proofErr w:type="spellStart"/>
            <w:r w:rsidRPr="00DE2B1E">
              <w:t>мультисервисного</w:t>
            </w:r>
            <w:proofErr w:type="spellEnd"/>
            <w:r w:rsidRPr="00DE2B1E">
              <w:t xml:space="preserve"> доступа; телецентр; радиопередающий центр; усилительный пункт; мачта связи; предприятия связи (линейные); шкаф связи; объект инженерной инфраструктуры; отдельная приводная радиостанция; ретранслятор; телеретранслятор; телекоммуникационный шкаф; маяк; пункт связи; дальний привод маяк; радиорубка; радиофикация и линия связи; ПРС; кабельное телевидение; база МТС; радиоцентр; телестудия; цех связи (линейный объект); ПСЭ; НРП; ВОЛС.</w:t>
            </w:r>
          </w:p>
        </w:tc>
      </w:tr>
      <w:tr w:rsidR="007874FA" w:rsidRPr="00DE2B1E" w14:paraId="5B27F78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7D1A2FA" w14:textId="06A783D1"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106600C7" w14:textId="63789CA0" w:rsidR="007874FA" w:rsidRPr="00DE2B1E" w:rsidRDefault="007874FA" w:rsidP="00FD0C02">
            <w:pPr>
              <w:pStyle w:val="21ff5"/>
            </w:pPr>
            <w:r w:rsidRPr="00DE2B1E">
              <w:t>07:010</w:t>
            </w:r>
          </w:p>
        </w:tc>
        <w:tc>
          <w:tcPr>
            <w:tcW w:w="3882" w:type="dxa"/>
            <w:tcBorders>
              <w:top w:val="nil"/>
              <w:left w:val="nil"/>
              <w:bottom w:val="single" w:sz="4" w:space="0" w:color="auto"/>
              <w:right w:val="single" w:sz="4" w:space="0" w:color="auto"/>
            </w:tcBorders>
            <w:noWrap/>
            <w:vAlign w:val="center"/>
          </w:tcPr>
          <w:p w14:paraId="34388F5C" w14:textId="251D8CB4" w:rsidR="007874FA" w:rsidRPr="00DE2B1E" w:rsidRDefault="007874FA" w:rsidP="00FD0C02">
            <w:pPr>
              <w:pStyle w:val="222"/>
            </w:pPr>
            <w:r w:rsidRPr="00DE2B1E">
              <w:t>Железнодорожный транспорт. Размещение железнодорожных путей</w:t>
            </w:r>
          </w:p>
        </w:tc>
        <w:tc>
          <w:tcPr>
            <w:tcW w:w="3969" w:type="dxa"/>
            <w:tcBorders>
              <w:top w:val="nil"/>
              <w:left w:val="nil"/>
              <w:bottom w:val="single" w:sz="4" w:space="0" w:color="auto"/>
              <w:right w:val="single" w:sz="4" w:space="0" w:color="auto"/>
            </w:tcBorders>
            <w:vAlign w:val="center"/>
          </w:tcPr>
          <w:p w14:paraId="78E097AE" w14:textId="79ABA26A" w:rsidR="007874FA" w:rsidRPr="00DE2B1E" w:rsidRDefault="007874FA" w:rsidP="00FD0C02">
            <w:pPr>
              <w:pStyle w:val="222"/>
            </w:pPr>
            <w:r w:rsidRPr="00DE2B1E">
              <w:t>К объектам данного кода расчета вида использования относятся земельные участки, используемые под размещение железнодорожных путей. Железнодорожный транспорт, при отсутствии уточняющей информации о ВРИ. Примеры видов использования: железнодорожный транспорт; железнодорожная линия; железнодорожный путь; полоса отвода железной дороги; железнодорожный тупик; железнодорожный парк; подъездной железнодорожный путь; стре</w:t>
            </w:r>
            <w:r w:rsidRPr="00DE2B1E">
              <w:lastRenderedPageBreak/>
              <w:t>лочный железнодорожный перевод; железнодорожный двор; железнодорожные объекты; железнодорожный мост; платформа.</w:t>
            </w:r>
          </w:p>
        </w:tc>
      </w:tr>
      <w:tr w:rsidR="007874FA" w:rsidRPr="00DE2B1E" w14:paraId="11D23F1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750DA7B" w14:textId="4882B238" w:rsidR="007874FA" w:rsidRPr="00DE2B1E" w:rsidRDefault="007874FA" w:rsidP="00FD0C02">
            <w:pPr>
              <w:pStyle w:val="21ff5"/>
            </w:pPr>
            <w:r w:rsidRPr="00DE2B1E">
              <w:lastRenderedPageBreak/>
              <w:t>13</w:t>
            </w:r>
          </w:p>
        </w:tc>
        <w:tc>
          <w:tcPr>
            <w:tcW w:w="928" w:type="dxa"/>
            <w:tcBorders>
              <w:top w:val="nil"/>
              <w:left w:val="nil"/>
              <w:bottom w:val="single" w:sz="4" w:space="0" w:color="auto"/>
              <w:right w:val="single" w:sz="4" w:space="0" w:color="auto"/>
            </w:tcBorders>
            <w:noWrap/>
            <w:vAlign w:val="center"/>
          </w:tcPr>
          <w:p w14:paraId="63DA56A1" w14:textId="58FBF5F8" w:rsidR="007874FA" w:rsidRPr="00DE2B1E" w:rsidRDefault="007874FA" w:rsidP="00FD0C02">
            <w:pPr>
              <w:pStyle w:val="21ff5"/>
            </w:pPr>
            <w:r w:rsidRPr="00DE2B1E">
              <w:t>07:020</w:t>
            </w:r>
          </w:p>
        </w:tc>
        <w:tc>
          <w:tcPr>
            <w:tcW w:w="3882" w:type="dxa"/>
            <w:tcBorders>
              <w:top w:val="nil"/>
              <w:left w:val="nil"/>
              <w:bottom w:val="single" w:sz="4" w:space="0" w:color="auto"/>
              <w:right w:val="single" w:sz="4" w:space="0" w:color="auto"/>
            </w:tcBorders>
            <w:noWrap/>
            <w:vAlign w:val="center"/>
          </w:tcPr>
          <w:p w14:paraId="4A3A564C" w14:textId="55180CF3" w:rsidR="007874FA" w:rsidRPr="00DE2B1E" w:rsidRDefault="007874FA" w:rsidP="00FD0C02">
            <w:pPr>
              <w:pStyle w:val="222"/>
            </w:pPr>
            <w:r w:rsidRPr="00DE2B1E">
              <w:t>Автомобильный транспорт. Размещение автомобильных дорог и технически связанных с ними сооружений</w:t>
            </w:r>
          </w:p>
        </w:tc>
        <w:tc>
          <w:tcPr>
            <w:tcW w:w="3969" w:type="dxa"/>
            <w:tcBorders>
              <w:top w:val="nil"/>
              <w:left w:val="nil"/>
              <w:bottom w:val="single" w:sz="4" w:space="0" w:color="auto"/>
              <w:right w:val="single" w:sz="4" w:space="0" w:color="auto"/>
            </w:tcBorders>
            <w:vAlign w:val="center"/>
          </w:tcPr>
          <w:p w14:paraId="3B0D8C75" w14:textId="16B5A8A9" w:rsidR="007874FA" w:rsidRPr="00DE2B1E" w:rsidRDefault="007874FA" w:rsidP="00FD0C02">
            <w:pPr>
              <w:pStyle w:val="222"/>
            </w:pPr>
            <w:r w:rsidRPr="00DE2B1E">
              <w:t>К объектам данного кода расчета вида использования относятся земельные участки, используемые под размещение объектов автомобильных дорог и технически связанных с ними сооружений (земельные участки улиц, переулков, проездов, автомобильных дорог в т.ч. совмещенная (автомобильная и железная), остановки общественного транспорта (без объектов торговли), элементы обустройства автомобильных дорог).  Земельные участки (территории) общего пользования, в случае если по графике объект является линейный объектом. Примеры видов использования: автомагистраль; автодорога; автомобильная развязка; улица, проезд; остановка; дороги и проезды; пешеходный тротуар; пешеходный переход; подъездной путь; въезд и выезд; автомобильный транспорт; автодороги и элемент обустройства; дорожный путепровод; мостовой переход; дорожные сооружения; проход; улично-дорожная сеть; переулок; тупик; дорожка; пешеходная эстакада; переезд; дорожное покрытие; подземный пешеходный переход; тоннель; разворотное кольцо; транспортная инфраструктура; временная площадка; транспортный путь; элементы пешеходного моста; трасса технологической эстакады; транспортная развязка.</w:t>
            </w:r>
          </w:p>
        </w:tc>
      </w:tr>
      <w:tr w:rsidR="007874FA" w:rsidRPr="00DE2B1E" w14:paraId="4E96E98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9CB4659" w14:textId="521421D4"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16569AE1" w14:textId="696291F6" w:rsidR="007874FA" w:rsidRPr="00DE2B1E" w:rsidRDefault="007874FA" w:rsidP="00FD0C02">
            <w:pPr>
              <w:pStyle w:val="21ff5"/>
            </w:pPr>
            <w:r w:rsidRPr="00DE2B1E">
              <w:t>07:030</w:t>
            </w:r>
          </w:p>
        </w:tc>
        <w:tc>
          <w:tcPr>
            <w:tcW w:w="3882" w:type="dxa"/>
            <w:tcBorders>
              <w:top w:val="nil"/>
              <w:left w:val="nil"/>
              <w:bottom w:val="single" w:sz="4" w:space="0" w:color="auto"/>
              <w:right w:val="single" w:sz="4" w:space="0" w:color="auto"/>
            </w:tcBorders>
            <w:noWrap/>
            <w:vAlign w:val="center"/>
          </w:tcPr>
          <w:p w14:paraId="13805559" w14:textId="0586834E" w:rsidR="007874FA" w:rsidRPr="00DE2B1E" w:rsidRDefault="007874FA" w:rsidP="00FD0C02">
            <w:pPr>
              <w:pStyle w:val="222"/>
            </w:pPr>
            <w:r w:rsidRPr="00DE2B1E">
              <w:t>Водный транспорт. Размещение искусственно созданных для судоходства внутренних водных путей, сооружений внутренних водных путей, навигационного оборудования и других объектов, необходимых для обеспечения судоходства и водных перевозок</w:t>
            </w:r>
          </w:p>
        </w:tc>
        <w:tc>
          <w:tcPr>
            <w:tcW w:w="3969" w:type="dxa"/>
            <w:tcBorders>
              <w:top w:val="nil"/>
              <w:left w:val="nil"/>
              <w:bottom w:val="single" w:sz="4" w:space="0" w:color="auto"/>
              <w:right w:val="single" w:sz="4" w:space="0" w:color="auto"/>
            </w:tcBorders>
            <w:vAlign w:val="center"/>
          </w:tcPr>
          <w:p w14:paraId="3D57063B" w14:textId="14680142" w:rsidR="007874FA" w:rsidRPr="00DE2B1E" w:rsidRDefault="007874FA" w:rsidP="00FD0C02">
            <w:pPr>
              <w:pStyle w:val="222"/>
            </w:pPr>
            <w:r w:rsidRPr="00DE2B1E">
              <w:t>Земельные участки для размещения искусственно созданных для судоходства внутренних водных путей, размещение зданий, сооружений внутренних водных путей, навигационного оборудования и других объектов, необходимых для обеспечения судоходства и водных перевозок.</w:t>
            </w:r>
          </w:p>
        </w:tc>
      </w:tr>
      <w:tr w:rsidR="007874FA" w:rsidRPr="00DE2B1E" w14:paraId="314DDEF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E8A2063" w14:textId="7505041C"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640933DB" w14:textId="5C7B9CC8" w:rsidR="007874FA" w:rsidRPr="00DE2B1E" w:rsidRDefault="007874FA" w:rsidP="00FD0C02">
            <w:pPr>
              <w:pStyle w:val="21ff5"/>
            </w:pPr>
            <w:r w:rsidRPr="00DE2B1E">
              <w:t>07:050</w:t>
            </w:r>
          </w:p>
        </w:tc>
        <w:tc>
          <w:tcPr>
            <w:tcW w:w="3882" w:type="dxa"/>
            <w:tcBorders>
              <w:top w:val="nil"/>
              <w:left w:val="nil"/>
              <w:bottom w:val="single" w:sz="4" w:space="0" w:color="auto"/>
              <w:right w:val="single" w:sz="4" w:space="0" w:color="auto"/>
            </w:tcBorders>
            <w:noWrap/>
            <w:vAlign w:val="center"/>
          </w:tcPr>
          <w:p w14:paraId="501733BF" w14:textId="0D3A932E" w:rsidR="007874FA" w:rsidRPr="00DE2B1E" w:rsidRDefault="007874FA" w:rsidP="00FD0C02">
            <w:pPr>
              <w:pStyle w:val="222"/>
            </w:pPr>
            <w:r w:rsidRPr="00DE2B1E">
              <w:t>Трубопроводный транспорт. Размещение магистральных нефтепроводов, водопроводов, газопроводов и иных трубопроводов</w:t>
            </w:r>
          </w:p>
        </w:tc>
        <w:tc>
          <w:tcPr>
            <w:tcW w:w="3969" w:type="dxa"/>
            <w:tcBorders>
              <w:top w:val="nil"/>
              <w:left w:val="nil"/>
              <w:bottom w:val="single" w:sz="4" w:space="0" w:color="auto"/>
              <w:right w:val="single" w:sz="4" w:space="0" w:color="auto"/>
            </w:tcBorders>
            <w:vAlign w:val="center"/>
          </w:tcPr>
          <w:p w14:paraId="25290267" w14:textId="1B2CFC1E" w:rsidR="007874FA" w:rsidRPr="00DE2B1E" w:rsidRDefault="007874FA" w:rsidP="00FD0C02">
            <w:pPr>
              <w:pStyle w:val="222"/>
            </w:pPr>
            <w:r w:rsidRPr="00DE2B1E">
              <w:t>Земельные участки, для размещения размещение нефтепроводов, магистральных водопроводов, газопроводов и иных трубопроводов.</w:t>
            </w:r>
          </w:p>
        </w:tc>
      </w:tr>
      <w:tr w:rsidR="007874FA" w:rsidRPr="00DE2B1E" w14:paraId="647EF26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3708B3F" w14:textId="27D0CB6A"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5F9AA29D" w14:textId="1018640C" w:rsidR="007874FA" w:rsidRPr="00DE2B1E" w:rsidRDefault="007874FA" w:rsidP="00FD0C02">
            <w:pPr>
              <w:pStyle w:val="21ff5"/>
            </w:pPr>
            <w:r w:rsidRPr="00DE2B1E">
              <w:t>11:030</w:t>
            </w:r>
          </w:p>
        </w:tc>
        <w:tc>
          <w:tcPr>
            <w:tcW w:w="3882" w:type="dxa"/>
            <w:tcBorders>
              <w:top w:val="nil"/>
              <w:left w:val="nil"/>
              <w:bottom w:val="single" w:sz="4" w:space="0" w:color="auto"/>
              <w:right w:val="single" w:sz="4" w:space="0" w:color="auto"/>
            </w:tcBorders>
            <w:noWrap/>
            <w:vAlign w:val="center"/>
          </w:tcPr>
          <w:p w14:paraId="4A5D39C0" w14:textId="12C2DF3A" w:rsidR="007874FA" w:rsidRPr="00DE2B1E" w:rsidRDefault="007874FA" w:rsidP="00FD0C02">
            <w:pPr>
              <w:pStyle w:val="222"/>
            </w:pPr>
            <w:r w:rsidRPr="00DE2B1E">
              <w:t xml:space="preserve">Гидротехнические сооружения.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DE2B1E">
              <w:t>рыбозащитных</w:t>
            </w:r>
            <w:proofErr w:type="spellEnd"/>
            <w:r w:rsidRPr="00DE2B1E">
              <w:t xml:space="preserve"> и рыбопропускных сооружений, берегозащитных сооружений), за исключением кодов расчета вида использования 06:070, 07:030 - 07:032</w:t>
            </w:r>
          </w:p>
        </w:tc>
        <w:tc>
          <w:tcPr>
            <w:tcW w:w="3969" w:type="dxa"/>
            <w:tcBorders>
              <w:top w:val="nil"/>
              <w:left w:val="nil"/>
              <w:bottom w:val="single" w:sz="4" w:space="0" w:color="auto"/>
              <w:right w:val="single" w:sz="4" w:space="0" w:color="auto"/>
            </w:tcBorders>
            <w:vAlign w:val="center"/>
          </w:tcPr>
          <w:p w14:paraId="757D56FC" w14:textId="58FA76C1" w:rsidR="007874FA" w:rsidRPr="00DE2B1E" w:rsidRDefault="007874FA" w:rsidP="00FD0C02">
            <w:pPr>
              <w:pStyle w:val="222"/>
            </w:pPr>
            <w:r w:rsidRPr="00DE2B1E">
              <w:t xml:space="preserve">Земельные участки для размещения гидротехнических сооружений (плотины, водозаборные (не включенные в код расчета 06:011), водовыпускных и других гидротехнических сооружений, </w:t>
            </w:r>
            <w:proofErr w:type="spellStart"/>
            <w:r w:rsidRPr="00DE2B1E">
              <w:t>рыбозашитных</w:t>
            </w:r>
            <w:proofErr w:type="spellEnd"/>
            <w:r w:rsidRPr="00DE2B1E">
              <w:t xml:space="preserve"> и рыбопропускных сооружений, берегозащитных сооружений, в т.ч. береговые полосы (не включенные в код расчета 09:022)). На земельных участках данного кода расчета вида использования расположены водозаборы; гидротехнические сооружения; берегоукрепительные сооружения; инженерная защита берега.</w:t>
            </w:r>
          </w:p>
        </w:tc>
      </w:tr>
      <w:tr w:rsidR="007874FA" w:rsidRPr="00DE2B1E" w14:paraId="0CA4827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525AF15" w14:textId="1BAABD48"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41BAA0C8" w14:textId="002C2D9B" w:rsidR="007874FA" w:rsidRPr="00DE2B1E" w:rsidRDefault="007874FA" w:rsidP="00FD0C02">
            <w:pPr>
              <w:pStyle w:val="21ff5"/>
            </w:pPr>
            <w:r w:rsidRPr="00DE2B1E">
              <w:t>12:001</w:t>
            </w:r>
          </w:p>
        </w:tc>
        <w:tc>
          <w:tcPr>
            <w:tcW w:w="3882" w:type="dxa"/>
            <w:tcBorders>
              <w:top w:val="nil"/>
              <w:left w:val="nil"/>
              <w:bottom w:val="single" w:sz="4" w:space="0" w:color="auto"/>
              <w:right w:val="single" w:sz="4" w:space="0" w:color="auto"/>
            </w:tcBorders>
            <w:noWrap/>
            <w:vAlign w:val="center"/>
          </w:tcPr>
          <w:p w14:paraId="2FB6DEB7" w14:textId="39DE3A7F" w:rsidR="007874FA" w:rsidRPr="00DE2B1E" w:rsidRDefault="007874FA" w:rsidP="00FD0C02">
            <w:pPr>
              <w:pStyle w:val="222"/>
            </w:pPr>
            <w:r w:rsidRPr="00DE2B1E">
              <w:t>Размещение объектов улично-дорожной сети, автомобильных дорог и пешеходных тротуаров в границах населенных пунктов, пешеходных переходов, площадей, проездов</w:t>
            </w:r>
          </w:p>
        </w:tc>
        <w:tc>
          <w:tcPr>
            <w:tcW w:w="3969" w:type="dxa"/>
            <w:tcBorders>
              <w:top w:val="nil"/>
              <w:left w:val="nil"/>
              <w:bottom w:val="single" w:sz="4" w:space="0" w:color="auto"/>
              <w:right w:val="single" w:sz="4" w:space="0" w:color="auto"/>
            </w:tcBorders>
            <w:vAlign w:val="center"/>
          </w:tcPr>
          <w:p w14:paraId="158AE5F4" w14:textId="1D76F3E8" w:rsidR="007874FA" w:rsidRPr="00DE2B1E" w:rsidRDefault="007874FA" w:rsidP="00FD0C02">
            <w:pPr>
              <w:pStyle w:val="222"/>
            </w:pPr>
            <w:r w:rsidRPr="00DE2B1E">
              <w:t>Земельные участки для размещения объектов улично-дорожной сети, автомобильных дорог и пешеходных тротуаров в границах населенных пунктов, пешеходных переходов, площадей, проездов.</w:t>
            </w:r>
          </w:p>
        </w:tc>
      </w:tr>
      <w:tr w:rsidR="007874FA" w:rsidRPr="00DE2B1E" w14:paraId="671CEF1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2D7A8D" w14:textId="7777BE01" w:rsidR="007874FA" w:rsidRPr="00DE2B1E" w:rsidRDefault="007874FA" w:rsidP="00FD0C02">
            <w:pPr>
              <w:pStyle w:val="21ff5"/>
            </w:pPr>
            <w:r w:rsidRPr="00DE2B1E">
              <w:lastRenderedPageBreak/>
              <w:t>14</w:t>
            </w:r>
          </w:p>
        </w:tc>
        <w:tc>
          <w:tcPr>
            <w:tcW w:w="928" w:type="dxa"/>
            <w:tcBorders>
              <w:top w:val="nil"/>
              <w:left w:val="nil"/>
              <w:bottom w:val="single" w:sz="4" w:space="0" w:color="auto"/>
              <w:right w:val="single" w:sz="4" w:space="0" w:color="auto"/>
            </w:tcBorders>
            <w:noWrap/>
            <w:vAlign w:val="center"/>
          </w:tcPr>
          <w:p w14:paraId="51C347F7" w14:textId="47C12B71" w:rsidR="007874FA" w:rsidRPr="00DE2B1E" w:rsidRDefault="007874FA" w:rsidP="00FD0C02">
            <w:pPr>
              <w:pStyle w:val="21ff5"/>
            </w:pPr>
            <w:r w:rsidRPr="00DE2B1E">
              <w:t>01:183</w:t>
            </w:r>
          </w:p>
        </w:tc>
        <w:tc>
          <w:tcPr>
            <w:tcW w:w="3882" w:type="dxa"/>
            <w:tcBorders>
              <w:top w:val="nil"/>
              <w:left w:val="nil"/>
              <w:bottom w:val="single" w:sz="4" w:space="0" w:color="auto"/>
              <w:right w:val="single" w:sz="4" w:space="0" w:color="auto"/>
            </w:tcBorders>
            <w:noWrap/>
            <w:vAlign w:val="center"/>
          </w:tcPr>
          <w:p w14:paraId="4BACB947" w14:textId="58AC6A49" w:rsidR="007874FA" w:rsidRPr="00DE2B1E" w:rsidRDefault="007874FA" w:rsidP="00FD0C02">
            <w:pPr>
              <w:pStyle w:val="222"/>
            </w:pPr>
            <w:r w:rsidRPr="00DE2B1E">
              <w:t>Обеспечение сельскохозяйственного производства. Размещение административных, бытовых и хозяйственно-бытовых зданий и сооружений, объектов общественного питания</w:t>
            </w:r>
          </w:p>
        </w:tc>
        <w:tc>
          <w:tcPr>
            <w:tcW w:w="3969" w:type="dxa"/>
            <w:tcBorders>
              <w:top w:val="nil"/>
              <w:left w:val="nil"/>
              <w:bottom w:val="single" w:sz="4" w:space="0" w:color="auto"/>
              <w:right w:val="single" w:sz="4" w:space="0" w:color="auto"/>
            </w:tcBorders>
            <w:vAlign w:val="center"/>
          </w:tcPr>
          <w:p w14:paraId="3C4CBDDF" w14:textId="6976635C" w:rsidR="007874FA" w:rsidRPr="00DE2B1E" w:rsidRDefault="007874FA" w:rsidP="00FD0C02">
            <w:pPr>
              <w:pStyle w:val="222"/>
            </w:pPr>
            <w:r w:rsidRPr="00DE2B1E">
              <w:t>Земельные участки для размещения объектов обеспечение сельскохозяйственного производства. Размещение административных, бытовых и хозяйственно-бытовых зданий и сооружений, объектов общественного питания.</w:t>
            </w:r>
          </w:p>
        </w:tc>
      </w:tr>
      <w:tr w:rsidR="007874FA" w:rsidRPr="00DE2B1E" w14:paraId="358A253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C0E73AB" w14:textId="7DCEAF63"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178472E" w14:textId="7D2B698A" w:rsidR="007874FA" w:rsidRPr="00DE2B1E" w:rsidRDefault="007874FA" w:rsidP="00FD0C02">
            <w:pPr>
              <w:pStyle w:val="21ff5"/>
            </w:pPr>
            <w:r w:rsidRPr="00DE2B1E">
              <w:t>03:000</w:t>
            </w:r>
          </w:p>
        </w:tc>
        <w:tc>
          <w:tcPr>
            <w:tcW w:w="3882" w:type="dxa"/>
            <w:tcBorders>
              <w:top w:val="nil"/>
              <w:left w:val="nil"/>
              <w:bottom w:val="single" w:sz="4" w:space="0" w:color="auto"/>
              <w:right w:val="single" w:sz="4" w:space="0" w:color="auto"/>
            </w:tcBorders>
            <w:noWrap/>
            <w:vAlign w:val="center"/>
          </w:tcPr>
          <w:p w14:paraId="6E4F844D" w14:textId="057CC7A6" w:rsidR="007874FA" w:rsidRPr="00DE2B1E" w:rsidRDefault="007874FA" w:rsidP="00FD0C02">
            <w:pPr>
              <w:pStyle w:val="222"/>
            </w:pPr>
            <w:r w:rsidRPr="00DE2B1E">
              <w:t>3. СЕГМЕНТ "Общественное использование"</w:t>
            </w:r>
          </w:p>
        </w:tc>
        <w:tc>
          <w:tcPr>
            <w:tcW w:w="3969" w:type="dxa"/>
            <w:tcBorders>
              <w:top w:val="nil"/>
              <w:left w:val="nil"/>
              <w:bottom w:val="single" w:sz="4" w:space="0" w:color="auto"/>
              <w:right w:val="single" w:sz="4" w:space="0" w:color="auto"/>
            </w:tcBorders>
            <w:vAlign w:val="center"/>
          </w:tcPr>
          <w:p w14:paraId="64C6B13C" w14:textId="1F03F02B" w:rsidR="007874FA" w:rsidRPr="00DE2B1E" w:rsidRDefault="007874FA" w:rsidP="00FD0C02">
            <w:pPr>
              <w:pStyle w:val="222"/>
            </w:pPr>
            <w:r w:rsidRPr="00DE2B1E">
              <w:t>Земельные участки для размещения объектов общественного использования в целом.</w:t>
            </w:r>
          </w:p>
        </w:tc>
      </w:tr>
      <w:tr w:rsidR="007874FA" w:rsidRPr="00DE2B1E" w14:paraId="6E23AB2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FC351DB" w14:textId="75215252"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5327F6FB" w14:textId="1A60168B" w:rsidR="007874FA" w:rsidRPr="00DE2B1E" w:rsidRDefault="007874FA" w:rsidP="00FD0C02">
            <w:pPr>
              <w:pStyle w:val="21ff5"/>
            </w:pPr>
            <w:r w:rsidRPr="00DE2B1E">
              <w:t>03:030</w:t>
            </w:r>
          </w:p>
        </w:tc>
        <w:tc>
          <w:tcPr>
            <w:tcW w:w="3882" w:type="dxa"/>
            <w:tcBorders>
              <w:top w:val="nil"/>
              <w:left w:val="nil"/>
              <w:bottom w:val="single" w:sz="4" w:space="0" w:color="auto"/>
              <w:right w:val="single" w:sz="4" w:space="0" w:color="auto"/>
            </w:tcBorders>
            <w:noWrap/>
            <w:vAlign w:val="center"/>
          </w:tcPr>
          <w:p w14:paraId="3F3ACC68" w14:textId="734D849F" w:rsidR="007874FA" w:rsidRPr="00DE2B1E" w:rsidRDefault="007874FA" w:rsidP="00FD0C02">
            <w:pPr>
              <w:pStyle w:val="222"/>
            </w:pPr>
            <w:r w:rsidRPr="00DE2B1E">
              <w:t>Бытовое обслуживание в целом</w:t>
            </w:r>
          </w:p>
        </w:tc>
        <w:tc>
          <w:tcPr>
            <w:tcW w:w="3969" w:type="dxa"/>
            <w:tcBorders>
              <w:top w:val="nil"/>
              <w:left w:val="nil"/>
              <w:bottom w:val="single" w:sz="4" w:space="0" w:color="auto"/>
              <w:right w:val="single" w:sz="4" w:space="0" w:color="auto"/>
            </w:tcBorders>
            <w:vAlign w:val="center"/>
          </w:tcPr>
          <w:p w14:paraId="4DC087B9" w14:textId="7FE5B574" w:rsidR="007874FA" w:rsidRPr="00DE2B1E" w:rsidRDefault="007874FA" w:rsidP="00FD0C02">
            <w:pPr>
              <w:pStyle w:val="222"/>
            </w:pPr>
            <w:r w:rsidRPr="00DE2B1E">
              <w:t>Земельные участки данного кода расчета вида использования предназначены для размещения объектов бытового обслуживания в целом, без уточнения ВРИ, два и более ВРИ. Примеры видов использования земельных участков данного кода расчета вида использования: дом быта; КБО.</w:t>
            </w:r>
          </w:p>
        </w:tc>
      </w:tr>
      <w:tr w:rsidR="007874FA" w:rsidRPr="00DE2B1E" w14:paraId="33C369D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96A0D66" w14:textId="2A6F205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2490E33D" w14:textId="0438BDE4" w:rsidR="007874FA" w:rsidRPr="00DE2B1E" w:rsidRDefault="007874FA" w:rsidP="00FD0C02">
            <w:pPr>
              <w:pStyle w:val="21ff5"/>
            </w:pPr>
            <w:r w:rsidRPr="00DE2B1E">
              <w:t>03:031</w:t>
            </w:r>
          </w:p>
        </w:tc>
        <w:tc>
          <w:tcPr>
            <w:tcW w:w="3882" w:type="dxa"/>
            <w:tcBorders>
              <w:top w:val="nil"/>
              <w:left w:val="nil"/>
              <w:bottom w:val="single" w:sz="4" w:space="0" w:color="auto"/>
              <w:right w:val="single" w:sz="4" w:space="0" w:color="auto"/>
            </w:tcBorders>
            <w:noWrap/>
            <w:vAlign w:val="center"/>
          </w:tcPr>
          <w:p w14:paraId="656A6530" w14:textId="0FD99937"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Мастерские мелкого ремонта, ателье</w:t>
            </w:r>
          </w:p>
        </w:tc>
        <w:tc>
          <w:tcPr>
            <w:tcW w:w="3969" w:type="dxa"/>
            <w:tcBorders>
              <w:top w:val="nil"/>
              <w:left w:val="nil"/>
              <w:bottom w:val="single" w:sz="4" w:space="0" w:color="auto"/>
              <w:right w:val="single" w:sz="4" w:space="0" w:color="auto"/>
            </w:tcBorders>
            <w:vAlign w:val="center"/>
          </w:tcPr>
          <w:p w14:paraId="75C222F1" w14:textId="29D78E1A" w:rsidR="007874FA" w:rsidRPr="00DE2B1E" w:rsidRDefault="007874FA" w:rsidP="00FD0C02">
            <w:pPr>
              <w:pStyle w:val="222"/>
            </w:pPr>
            <w:r w:rsidRPr="00DE2B1E">
              <w:t>Земельные участки данного кода расчета вида использования предназначены для размещения зданий мастерских мелкого ремонта, ателье и фотосалонов. Примеры видов использования: ателье по ремонту; павильон бытового обслуживания населения (мастерские мелкого ремонта); фотосалон; для временного размещения мастерских по ремонту часов в составе торгового комплекса; обувная мастерская; ларь по ремонту обуви; студия звукозаписи; фотоателье; будка часовщика; павильон по пошиву одежды; павильон для резки стекла.</w:t>
            </w:r>
          </w:p>
        </w:tc>
      </w:tr>
      <w:tr w:rsidR="007874FA" w:rsidRPr="00DE2B1E" w14:paraId="69CE304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ABF50EA" w14:textId="4D733AFC"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4890009E" w14:textId="58AAB095" w:rsidR="007874FA" w:rsidRPr="00DE2B1E" w:rsidRDefault="007874FA" w:rsidP="00FD0C02">
            <w:pPr>
              <w:pStyle w:val="21ff5"/>
            </w:pPr>
            <w:r w:rsidRPr="00DE2B1E">
              <w:t>03:032</w:t>
            </w:r>
          </w:p>
        </w:tc>
        <w:tc>
          <w:tcPr>
            <w:tcW w:w="3882" w:type="dxa"/>
            <w:tcBorders>
              <w:top w:val="nil"/>
              <w:left w:val="nil"/>
              <w:bottom w:val="single" w:sz="4" w:space="0" w:color="auto"/>
              <w:right w:val="single" w:sz="4" w:space="0" w:color="auto"/>
            </w:tcBorders>
            <w:noWrap/>
            <w:vAlign w:val="center"/>
          </w:tcPr>
          <w:p w14:paraId="57747E8B" w14:textId="27453892"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Бани</w:t>
            </w:r>
          </w:p>
        </w:tc>
        <w:tc>
          <w:tcPr>
            <w:tcW w:w="3969" w:type="dxa"/>
            <w:tcBorders>
              <w:top w:val="nil"/>
              <w:left w:val="nil"/>
              <w:bottom w:val="single" w:sz="4" w:space="0" w:color="auto"/>
              <w:right w:val="single" w:sz="4" w:space="0" w:color="auto"/>
            </w:tcBorders>
            <w:vAlign w:val="center"/>
          </w:tcPr>
          <w:p w14:paraId="27C5C974" w14:textId="2597F6DB" w:rsidR="007874FA" w:rsidRPr="00DE2B1E" w:rsidRDefault="007874FA" w:rsidP="00FD0C02">
            <w:pPr>
              <w:pStyle w:val="222"/>
            </w:pPr>
            <w:r w:rsidRPr="00DE2B1E">
              <w:t>К объектам данного кода расчета вида использования относятся земельные участки, используемые под размещение туалетов; саун; бань; уборных; душевых, банно-прачечных комплексов, общественных туалетов.</w:t>
            </w:r>
          </w:p>
        </w:tc>
      </w:tr>
      <w:tr w:rsidR="007874FA" w:rsidRPr="00DE2B1E" w14:paraId="288C467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61EABB2" w14:textId="51E603C7"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1ADA356" w14:textId="002BC96E" w:rsidR="007874FA" w:rsidRPr="00DE2B1E" w:rsidRDefault="007874FA" w:rsidP="00FD0C02">
            <w:pPr>
              <w:pStyle w:val="21ff5"/>
            </w:pPr>
            <w:r w:rsidRPr="00DE2B1E">
              <w:t>03:033</w:t>
            </w:r>
          </w:p>
        </w:tc>
        <w:tc>
          <w:tcPr>
            <w:tcW w:w="3882" w:type="dxa"/>
            <w:tcBorders>
              <w:top w:val="nil"/>
              <w:left w:val="nil"/>
              <w:bottom w:val="single" w:sz="4" w:space="0" w:color="auto"/>
              <w:right w:val="single" w:sz="4" w:space="0" w:color="auto"/>
            </w:tcBorders>
            <w:noWrap/>
            <w:vAlign w:val="center"/>
          </w:tcPr>
          <w:p w14:paraId="7D5FBB48" w14:textId="2ADB3629"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Прачечные, химчистки</w:t>
            </w:r>
          </w:p>
        </w:tc>
        <w:tc>
          <w:tcPr>
            <w:tcW w:w="3969" w:type="dxa"/>
            <w:tcBorders>
              <w:top w:val="nil"/>
              <w:left w:val="nil"/>
              <w:bottom w:val="single" w:sz="4" w:space="0" w:color="auto"/>
              <w:right w:val="single" w:sz="4" w:space="0" w:color="auto"/>
            </w:tcBorders>
            <w:vAlign w:val="center"/>
          </w:tcPr>
          <w:p w14:paraId="1D8C4052" w14:textId="36B99B63" w:rsidR="007874FA" w:rsidRPr="00DE2B1E" w:rsidRDefault="007874FA" w:rsidP="00FD0C02">
            <w:pPr>
              <w:pStyle w:val="222"/>
            </w:pPr>
            <w:r w:rsidRPr="00DE2B1E">
              <w:t>На участках данного кода расчета вида использования расположены здания прачечных и химчисток.</w:t>
            </w:r>
          </w:p>
        </w:tc>
      </w:tr>
      <w:tr w:rsidR="007874FA" w:rsidRPr="00DE2B1E" w14:paraId="1588C29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878BB78" w14:textId="098AFAB0"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ABCBBD1" w14:textId="33BFDD9F" w:rsidR="007874FA" w:rsidRPr="00DE2B1E" w:rsidRDefault="007874FA" w:rsidP="00FD0C02">
            <w:pPr>
              <w:pStyle w:val="21ff5"/>
            </w:pPr>
            <w:r w:rsidRPr="00DE2B1E">
              <w:t>03:034</w:t>
            </w:r>
          </w:p>
        </w:tc>
        <w:tc>
          <w:tcPr>
            <w:tcW w:w="3882" w:type="dxa"/>
            <w:tcBorders>
              <w:top w:val="nil"/>
              <w:left w:val="nil"/>
              <w:bottom w:val="single" w:sz="4" w:space="0" w:color="auto"/>
              <w:right w:val="single" w:sz="4" w:space="0" w:color="auto"/>
            </w:tcBorders>
            <w:noWrap/>
            <w:vAlign w:val="center"/>
          </w:tcPr>
          <w:p w14:paraId="757E16DE" w14:textId="62A5F2A1"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Парикмахерские</w:t>
            </w:r>
          </w:p>
        </w:tc>
        <w:tc>
          <w:tcPr>
            <w:tcW w:w="3969" w:type="dxa"/>
            <w:tcBorders>
              <w:top w:val="nil"/>
              <w:left w:val="nil"/>
              <w:bottom w:val="single" w:sz="4" w:space="0" w:color="auto"/>
              <w:right w:val="single" w:sz="4" w:space="0" w:color="auto"/>
            </w:tcBorders>
            <w:vAlign w:val="center"/>
          </w:tcPr>
          <w:p w14:paraId="0140299B" w14:textId="1359EA79" w:rsidR="007874FA" w:rsidRPr="00DE2B1E" w:rsidRDefault="007874FA" w:rsidP="00FD0C02">
            <w:pPr>
              <w:pStyle w:val="222"/>
            </w:pPr>
            <w:r w:rsidRPr="00DE2B1E">
              <w:t>Земельные участки данного кода расчета вида использования предназначены под размещение парикмахерских, салонов красоты, косметических салонов.</w:t>
            </w:r>
          </w:p>
        </w:tc>
      </w:tr>
      <w:tr w:rsidR="007874FA" w:rsidRPr="00DE2B1E" w14:paraId="017517C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A9E56A1" w14:textId="7B84F194"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676E24CE" w14:textId="3634C1DD" w:rsidR="007874FA" w:rsidRPr="00DE2B1E" w:rsidRDefault="007874FA" w:rsidP="00FD0C02">
            <w:pPr>
              <w:pStyle w:val="21ff5"/>
            </w:pPr>
            <w:r w:rsidRPr="00DE2B1E">
              <w:t>03:035</w:t>
            </w:r>
          </w:p>
        </w:tc>
        <w:tc>
          <w:tcPr>
            <w:tcW w:w="3882" w:type="dxa"/>
            <w:tcBorders>
              <w:top w:val="nil"/>
              <w:left w:val="nil"/>
              <w:bottom w:val="single" w:sz="4" w:space="0" w:color="auto"/>
              <w:right w:val="single" w:sz="4" w:space="0" w:color="auto"/>
            </w:tcBorders>
            <w:noWrap/>
            <w:vAlign w:val="center"/>
          </w:tcPr>
          <w:p w14:paraId="0786F1EB" w14:textId="20FE01F2"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Похоронные бюро</w:t>
            </w:r>
          </w:p>
        </w:tc>
        <w:tc>
          <w:tcPr>
            <w:tcW w:w="3969" w:type="dxa"/>
            <w:tcBorders>
              <w:top w:val="nil"/>
              <w:left w:val="nil"/>
              <w:bottom w:val="single" w:sz="4" w:space="0" w:color="auto"/>
              <w:right w:val="single" w:sz="4" w:space="0" w:color="auto"/>
            </w:tcBorders>
            <w:vAlign w:val="center"/>
          </w:tcPr>
          <w:p w14:paraId="708D8D5D" w14:textId="4B9D5F67" w:rsidR="007874FA" w:rsidRPr="00DE2B1E" w:rsidRDefault="007874FA" w:rsidP="00FD0C02">
            <w:pPr>
              <w:pStyle w:val="222"/>
            </w:pPr>
            <w:r w:rsidRPr="00DE2B1E">
              <w:t>Участки данного кода расчета вида использования предназначены для размещения объектов по оказанию ритуальных услуг. Примеры видов использования: похоронное бюро; ритуальную деятельность (оказание ритуальных услуг); салоны обрядовых услуг.</w:t>
            </w:r>
          </w:p>
        </w:tc>
      </w:tr>
      <w:tr w:rsidR="007874FA" w:rsidRPr="00DE2B1E" w14:paraId="6CFB4B8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1D2168" w14:textId="6F61DEFD"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6C974189" w14:textId="18B47152" w:rsidR="007874FA" w:rsidRPr="00DE2B1E" w:rsidRDefault="007874FA" w:rsidP="00FD0C02">
            <w:pPr>
              <w:pStyle w:val="21ff5"/>
            </w:pPr>
            <w:r w:rsidRPr="00DE2B1E">
              <w:t>03:063</w:t>
            </w:r>
          </w:p>
        </w:tc>
        <w:tc>
          <w:tcPr>
            <w:tcW w:w="3882" w:type="dxa"/>
            <w:tcBorders>
              <w:top w:val="nil"/>
              <w:left w:val="nil"/>
              <w:bottom w:val="single" w:sz="4" w:space="0" w:color="auto"/>
              <w:right w:val="single" w:sz="4" w:space="0" w:color="auto"/>
            </w:tcBorders>
            <w:noWrap/>
            <w:vAlign w:val="center"/>
          </w:tcPr>
          <w:p w14:paraId="01BA174C" w14:textId="5D6C0F5C" w:rsidR="007874FA" w:rsidRPr="00DE2B1E" w:rsidRDefault="007874FA" w:rsidP="00FD0C02">
            <w:pPr>
              <w:pStyle w:val="222"/>
            </w:pPr>
            <w:r w:rsidRPr="00DE2B1E">
              <w:t>Культурное развитие. Здания, сооружения, помещения, предназначенные для размещения в них кинотеатров и кинозалов</w:t>
            </w:r>
          </w:p>
        </w:tc>
        <w:tc>
          <w:tcPr>
            <w:tcW w:w="3969" w:type="dxa"/>
            <w:tcBorders>
              <w:top w:val="nil"/>
              <w:left w:val="nil"/>
              <w:bottom w:val="single" w:sz="4" w:space="0" w:color="auto"/>
              <w:right w:val="single" w:sz="4" w:space="0" w:color="auto"/>
            </w:tcBorders>
            <w:vAlign w:val="center"/>
          </w:tcPr>
          <w:p w14:paraId="5B1C6FD6" w14:textId="15961B95" w:rsidR="007874FA" w:rsidRPr="00DE2B1E" w:rsidRDefault="007874FA" w:rsidP="00FD0C02">
            <w:pPr>
              <w:pStyle w:val="222"/>
            </w:pPr>
            <w:r w:rsidRPr="00DE2B1E">
              <w:t>К объектам данного кода расчета вида использования относятся участки для размещения кинотеатров.</w:t>
            </w:r>
          </w:p>
        </w:tc>
      </w:tr>
      <w:tr w:rsidR="007874FA" w:rsidRPr="00DE2B1E" w14:paraId="770CD85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F8E0C6D" w14:textId="3AACF0D5"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77FB866" w14:textId="179FDCB8" w:rsidR="007874FA" w:rsidRPr="00DE2B1E" w:rsidRDefault="007874FA" w:rsidP="00FD0C02">
            <w:pPr>
              <w:pStyle w:val="21ff5"/>
            </w:pPr>
            <w:r w:rsidRPr="00DE2B1E">
              <w:t>03:064</w:t>
            </w:r>
          </w:p>
        </w:tc>
        <w:tc>
          <w:tcPr>
            <w:tcW w:w="3882" w:type="dxa"/>
            <w:tcBorders>
              <w:top w:val="nil"/>
              <w:left w:val="nil"/>
              <w:bottom w:val="single" w:sz="4" w:space="0" w:color="auto"/>
              <w:right w:val="single" w:sz="4" w:space="0" w:color="auto"/>
            </w:tcBorders>
            <w:noWrap/>
            <w:vAlign w:val="center"/>
          </w:tcPr>
          <w:p w14:paraId="49D1CBD7" w14:textId="6AE3414E" w:rsidR="007874FA" w:rsidRPr="00DE2B1E" w:rsidRDefault="007874FA" w:rsidP="00FD0C02">
            <w:pPr>
              <w:pStyle w:val="222"/>
            </w:pPr>
            <w:r w:rsidRPr="00DE2B1E">
              <w:t>Культурное развитие. Устройство площадок для празднеств и гуляний</w:t>
            </w:r>
          </w:p>
        </w:tc>
        <w:tc>
          <w:tcPr>
            <w:tcW w:w="3969" w:type="dxa"/>
            <w:tcBorders>
              <w:top w:val="nil"/>
              <w:left w:val="nil"/>
              <w:bottom w:val="single" w:sz="4" w:space="0" w:color="auto"/>
              <w:right w:val="single" w:sz="4" w:space="0" w:color="auto"/>
            </w:tcBorders>
            <w:vAlign w:val="center"/>
          </w:tcPr>
          <w:p w14:paraId="1085C615" w14:textId="2B4D2B99" w:rsidR="007874FA" w:rsidRPr="00DE2B1E" w:rsidRDefault="007874FA" w:rsidP="00FD0C02">
            <w:pPr>
              <w:pStyle w:val="222"/>
            </w:pPr>
            <w:r w:rsidRPr="00DE2B1E">
              <w:t>К объектам данного кода расчета вида использования относятся участки для размещения аттракционов; танцевальных площадок; летних кинотеатров; для обеспечения культурно-досуговой деятельности (при невозможности уточнить ВРИ), летних площадок кафе.</w:t>
            </w:r>
          </w:p>
        </w:tc>
      </w:tr>
      <w:tr w:rsidR="007874FA" w:rsidRPr="00DE2B1E" w14:paraId="31A2398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2D44ABC" w14:textId="4A8E538A" w:rsidR="007874FA" w:rsidRPr="00DE2B1E" w:rsidRDefault="007874FA" w:rsidP="00FD0C02">
            <w:pPr>
              <w:pStyle w:val="21ff5"/>
            </w:pPr>
            <w:r w:rsidRPr="00DE2B1E">
              <w:lastRenderedPageBreak/>
              <w:t>14</w:t>
            </w:r>
          </w:p>
        </w:tc>
        <w:tc>
          <w:tcPr>
            <w:tcW w:w="928" w:type="dxa"/>
            <w:tcBorders>
              <w:top w:val="nil"/>
              <w:left w:val="nil"/>
              <w:bottom w:val="single" w:sz="4" w:space="0" w:color="auto"/>
              <w:right w:val="single" w:sz="4" w:space="0" w:color="auto"/>
            </w:tcBorders>
            <w:noWrap/>
            <w:vAlign w:val="center"/>
          </w:tcPr>
          <w:p w14:paraId="6543F2EC" w14:textId="5127AF7F" w:rsidR="007874FA" w:rsidRPr="00DE2B1E" w:rsidRDefault="007874FA" w:rsidP="00FD0C02">
            <w:pPr>
              <w:pStyle w:val="21ff5"/>
            </w:pPr>
            <w:r w:rsidRPr="00DE2B1E">
              <w:t>04:000</w:t>
            </w:r>
          </w:p>
        </w:tc>
        <w:tc>
          <w:tcPr>
            <w:tcW w:w="3882" w:type="dxa"/>
            <w:tcBorders>
              <w:top w:val="nil"/>
              <w:left w:val="nil"/>
              <w:bottom w:val="single" w:sz="4" w:space="0" w:color="auto"/>
              <w:right w:val="single" w:sz="4" w:space="0" w:color="auto"/>
            </w:tcBorders>
            <w:noWrap/>
            <w:vAlign w:val="center"/>
          </w:tcPr>
          <w:p w14:paraId="7ACB45C3" w14:textId="7A847738" w:rsidR="007874FA" w:rsidRPr="00DE2B1E" w:rsidRDefault="007874FA" w:rsidP="00FD0C02">
            <w:pPr>
              <w:pStyle w:val="222"/>
            </w:pPr>
            <w:r w:rsidRPr="00DE2B1E">
              <w:t>4. СЕГМЕНТ "Предпринимательство"</w:t>
            </w:r>
          </w:p>
        </w:tc>
        <w:tc>
          <w:tcPr>
            <w:tcW w:w="3969" w:type="dxa"/>
            <w:tcBorders>
              <w:top w:val="nil"/>
              <w:left w:val="nil"/>
              <w:bottom w:val="single" w:sz="4" w:space="0" w:color="auto"/>
              <w:right w:val="single" w:sz="4" w:space="0" w:color="auto"/>
            </w:tcBorders>
            <w:vAlign w:val="center"/>
          </w:tcPr>
          <w:p w14:paraId="6340379C" w14:textId="46DEA89D" w:rsidR="007874FA" w:rsidRPr="00DE2B1E" w:rsidRDefault="007874FA" w:rsidP="00FD0C02">
            <w:pPr>
              <w:pStyle w:val="222"/>
            </w:pPr>
            <w:r w:rsidRPr="00DE2B1E">
              <w:t>Земельные участки для размещения объектов предпринимательства, не вошедшие в коды расчетов оценочной группы 14 или имеющие более одного ВРИ, в т.ч. платежные терминалы, банкоматы, рекламные щиты, автосалоны. Объекты придорожного сервиса, общественно-деловые объекты при отсутствии уточняющей информации о ВРИ.</w:t>
            </w:r>
          </w:p>
        </w:tc>
      </w:tr>
      <w:tr w:rsidR="007874FA" w:rsidRPr="00DE2B1E" w14:paraId="576FD04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786ED47" w14:textId="66F75FE1"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4E499DD3" w14:textId="3B263A91" w:rsidR="007874FA" w:rsidRPr="00DE2B1E" w:rsidRDefault="007874FA" w:rsidP="00FD0C02">
            <w:pPr>
              <w:pStyle w:val="21ff5"/>
            </w:pPr>
            <w:r w:rsidRPr="00DE2B1E">
              <w:t>04:010</w:t>
            </w:r>
          </w:p>
        </w:tc>
        <w:tc>
          <w:tcPr>
            <w:tcW w:w="3882" w:type="dxa"/>
            <w:tcBorders>
              <w:top w:val="nil"/>
              <w:left w:val="nil"/>
              <w:bottom w:val="single" w:sz="4" w:space="0" w:color="auto"/>
              <w:right w:val="single" w:sz="4" w:space="0" w:color="auto"/>
            </w:tcBorders>
            <w:noWrap/>
            <w:vAlign w:val="center"/>
          </w:tcPr>
          <w:p w14:paraId="79388A1B" w14:textId="44A1A1DF" w:rsidR="007874FA" w:rsidRPr="00DE2B1E" w:rsidRDefault="007874FA" w:rsidP="00FD0C02">
            <w:pPr>
              <w:pStyle w:val="222"/>
            </w:pPr>
            <w:r w:rsidRPr="00DE2B1E">
              <w:t>Деловое управление. Здания, сооружения, помещения, используемые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69" w:type="dxa"/>
            <w:tcBorders>
              <w:top w:val="nil"/>
              <w:left w:val="nil"/>
              <w:bottom w:val="single" w:sz="4" w:space="0" w:color="auto"/>
              <w:right w:val="single" w:sz="4" w:space="0" w:color="auto"/>
            </w:tcBorders>
            <w:vAlign w:val="center"/>
          </w:tcPr>
          <w:p w14:paraId="09172194" w14:textId="07CBAFA6" w:rsidR="007874FA" w:rsidRPr="00DE2B1E" w:rsidRDefault="007874FA" w:rsidP="00FD0C02">
            <w:pPr>
              <w:pStyle w:val="222"/>
            </w:pPr>
            <w:r w:rsidRPr="00DE2B1E">
              <w:t xml:space="preserve">Земельные участки для размещения административных зданий, офисов, контор, нотариальных контор. Деловое управление, общественное управление, под общественными объектами при отсутствии уточняющей информации о ВРИ. Примеры видов использования земельных участков данного кода расчета вида использования: для размещения бизнес-центра; общественное управление; земельные участки учреждений отраслевого управления; для обслуживания зданий правления; для эксплуатации отдела сбыта и снабжения; для размещения рекламного агентства; для размещения офисов, кафе, парикмахерской; для строительства выставочного зала; нотариальная контора; для эксплуатации машиносчетного бюро; для эксплуатации здания территориального центра; административно-офисное здание; для эксплуатации здания штаба общества; конторы различных организаций, фирм, компаний; административные здания,  офисы, конторы различных организаций, фирм, компаний, банки, отделения банков; административно-хозяйственные постройки; для размещения нотариальной конторы; маркетинговый клуб МОК, охраняемый периметр безопасности зоны маркетингового клуба МОК с контрольно-пропускным пунктом; многоцелевой центр; земельные участки агентств; для обслуживания здания </w:t>
            </w:r>
            <w:proofErr w:type="spellStart"/>
            <w:r w:rsidRPr="00DE2B1E">
              <w:t>коммунхоза</w:t>
            </w:r>
            <w:proofErr w:type="spellEnd"/>
            <w:r w:rsidRPr="00DE2B1E">
              <w:t xml:space="preserve">; под станцию ВИЗР; административно-управленческое здание; для  размещения офиса; КИП лаборатория; для временного размещения объекта движимого имущества (пункта помощи налогоплательщикам); для размещения туристического офис-центра; для делового управления; для размещения здания станции обслуживания такси; для эксплуатации служебно-бытового корпуса; земельный участок под административно-бытовым комплексом с общежитием; для эксплуатации здания юридической консультации; для завершения строительства эколого-эстетического центра; информационные центры; для размещения офисного павильона; для размещения правления; земельные участки снабженческих контор и отделений; для строительства пристройки к административному зданию; для эксплуатации зданий </w:t>
            </w:r>
            <w:r w:rsidRPr="00DE2B1E">
              <w:lastRenderedPageBreak/>
              <w:t>и сооружений регистрационно-экзаменационного комплекса.</w:t>
            </w:r>
          </w:p>
        </w:tc>
      </w:tr>
      <w:tr w:rsidR="007874FA" w:rsidRPr="00DE2B1E" w14:paraId="7D0739D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7971A3F" w14:textId="2C1E194B" w:rsidR="007874FA" w:rsidRPr="00DE2B1E" w:rsidRDefault="007874FA" w:rsidP="00FD0C02">
            <w:pPr>
              <w:pStyle w:val="21ff5"/>
            </w:pPr>
            <w:r w:rsidRPr="00DE2B1E">
              <w:lastRenderedPageBreak/>
              <w:t>14</w:t>
            </w:r>
          </w:p>
        </w:tc>
        <w:tc>
          <w:tcPr>
            <w:tcW w:w="928" w:type="dxa"/>
            <w:tcBorders>
              <w:top w:val="nil"/>
              <w:left w:val="nil"/>
              <w:bottom w:val="single" w:sz="4" w:space="0" w:color="auto"/>
              <w:right w:val="single" w:sz="4" w:space="0" w:color="auto"/>
            </w:tcBorders>
            <w:noWrap/>
            <w:vAlign w:val="center"/>
          </w:tcPr>
          <w:p w14:paraId="7AD6E1E3" w14:textId="19BD2F9C" w:rsidR="007874FA" w:rsidRPr="00DE2B1E" w:rsidRDefault="007874FA" w:rsidP="00FD0C02">
            <w:pPr>
              <w:pStyle w:val="21ff5"/>
            </w:pPr>
            <w:r w:rsidRPr="00DE2B1E">
              <w:t>04:020</w:t>
            </w:r>
          </w:p>
        </w:tc>
        <w:tc>
          <w:tcPr>
            <w:tcW w:w="3882" w:type="dxa"/>
            <w:tcBorders>
              <w:top w:val="nil"/>
              <w:left w:val="nil"/>
              <w:bottom w:val="single" w:sz="4" w:space="0" w:color="auto"/>
              <w:right w:val="single" w:sz="4" w:space="0" w:color="auto"/>
            </w:tcBorders>
            <w:noWrap/>
            <w:vAlign w:val="center"/>
          </w:tcPr>
          <w:p w14:paraId="20A4BD2C" w14:textId="09D83397" w:rsidR="007874FA" w:rsidRPr="00DE2B1E" w:rsidRDefault="007874FA" w:rsidP="00FD0C02">
            <w:pPr>
              <w:pStyle w:val="222"/>
            </w:pPr>
            <w:r w:rsidRPr="00DE2B1E">
              <w:t>Объекты торговли (торговые центры, торгово-развлекательные центры (комплексы). Здания, сооружения, помещения, общей площадью свыше 5 000 кв. м с целью размещения одной или нескольких организаций, осуществляющих продажу товаров и (или) оказание услуг. Включает коды расчета вида использования 04.050 - 04.096</w:t>
            </w:r>
          </w:p>
        </w:tc>
        <w:tc>
          <w:tcPr>
            <w:tcW w:w="3969" w:type="dxa"/>
            <w:tcBorders>
              <w:top w:val="nil"/>
              <w:left w:val="nil"/>
              <w:bottom w:val="single" w:sz="4" w:space="0" w:color="auto"/>
              <w:right w:val="single" w:sz="4" w:space="0" w:color="auto"/>
            </w:tcBorders>
            <w:vAlign w:val="center"/>
          </w:tcPr>
          <w:p w14:paraId="1742E992" w14:textId="463FD902" w:rsidR="007874FA" w:rsidRPr="00DE2B1E" w:rsidRDefault="007874FA" w:rsidP="00FD0C02">
            <w:pPr>
              <w:pStyle w:val="222"/>
            </w:pPr>
            <w:r w:rsidRPr="00DE2B1E">
              <w:t>Земельные участки для размещения объектов торговли с ОКС общей площадью свыше 5 000 кв. м. (торговые центры, торгово-развлекательные центры и комплексы). Примеры видов использования: торговый центр; торговый комплекс; объекты, на которых расположен ОКС относящийся к данному виду использования; торгово-развлекательный комплекс; многофункциональный торгово-развлекательный центр; торгово-развлекательный центр; многофункциональный торгово-развлекательный комплекс; гипермаркет; магазин свыше 5000 кв. м; объекты розничной торговли более 5000 кв. м; универсам; универсальный магазин (гипермаркет).</w:t>
            </w:r>
          </w:p>
        </w:tc>
      </w:tr>
      <w:tr w:rsidR="007874FA" w:rsidRPr="00DE2B1E" w14:paraId="2F32D03E" w14:textId="77777777" w:rsidTr="00FD0C02">
        <w:trPr>
          <w:trHeight w:val="60"/>
        </w:trPr>
        <w:tc>
          <w:tcPr>
            <w:tcW w:w="855" w:type="dxa"/>
            <w:tcBorders>
              <w:top w:val="nil"/>
              <w:left w:val="single" w:sz="4" w:space="0" w:color="auto"/>
              <w:bottom w:val="single" w:sz="4" w:space="0" w:color="auto"/>
              <w:right w:val="single" w:sz="4" w:space="0" w:color="auto"/>
            </w:tcBorders>
            <w:noWrap/>
            <w:vAlign w:val="center"/>
          </w:tcPr>
          <w:p w14:paraId="1941CE1C" w14:textId="1A750190"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C8CD13B" w14:textId="15C9B101" w:rsidR="007874FA" w:rsidRPr="00DE2B1E" w:rsidRDefault="007874FA" w:rsidP="00FD0C02">
            <w:pPr>
              <w:pStyle w:val="21ff5"/>
            </w:pPr>
            <w:r w:rsidRPr="00DE2B1E">
              <w:t>04:030</w:t>
            </w:r>
          </w:p>
        </w:tc>
        <w:tc>
          <w:tcPr>
            <w:tcW w:w="3882" w:type="dxa"/>
            <w:tcBorders>
              <w:top w:val="nil"/>
              <w:left w:val="nil"/>
              <w:bottom w:val="single" w:sz="4" w:space="0" w:color="auto"/>
              <w:right w:val="single" w:sz="4" w:space="0" w:color="auto"/>
            </w:tcBorders>
            <w:noWrap/>
            <w:vAlign w:val="center"/>
          </w:tcPr>
          <w:p w14:paraId="11437BBC" w14:textId="759835F9" w:rsidR="007874FA" w:rsidRPr="00DE2B1E" w:rsidRDefault="007874FA" w:rsidP="00FD0C02">
            <w:pPr>
              <w:pStyle w:val="222"/>
            </w:pPr>
            <w:r w:rsidRPr="00DE2B1E">
              <w:t>Рынки. Здания, сооружения, помещения, предназначенные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3969" w:type="dxa"/>
            <w:tcBorders>
              <w:top w:val="nil"/>
              <w:left w:val="nil"/>
              <w:bottom w:val="single" w:sz="4" w:space="0" w:color="auto"/>
              <w:right w:val="single" w:sz="4" w:space="0" w:color="auto"/>
            </w:tcBorders>
            <w:vAlign w:val="center"/>
          </w:tcPr>
          <w:p w14:paraId="64EE90B8" w14:textId="6B5B7DA7" w:rsidR="007874FA" w:rsidRPr="00DE2B1E" w:rsidRDefault="007874FA" w:rsidP="00FD0C02">
            <w:pPr>
              <w:pStyle w:val="222"/>
            </w:pPr>
            <w:r w:rsidRPr="00DE2B1E">
              <w:t>Земельные участки для размещения рынков, в том числе торговые места, ярмарки и т.п. К объектам данного кода расчета вида использования относятся земельные участки под рынки; торговые площадки; ярмарки (торговые).</w:t>
            </w:r>
          </w:p>
        </w:tc>
      </w:tr>
      <w:tr w:rsidR="007874FA" w:rsidRPr="00DE2B1E" w14:paraId="501C3D8B" w14:textId="77777777" w:rsidTr="00FD0C02">
        <w:trPr>
          <w:trHeight w:val="60"/>
        </w:trPr>
        <w:tc>
          <w:tcPr>
            <w:tcW w:w="855" w:type="dxa"/>
            <w:tcBorders>
              <w:top w:val="nil"/>
              <w:left w:val="single" w:sz="4" w:space="0" w:color="auto"/>
              <w:bottom w:val="single" w:sz="4" w:space="0" w:color="auto"/>
              <w:right w:val="single" w:sz="4" w:space="0" w:color="auto"/>
            </w:tcBorders>
            <w:noWrap/>
            <w:vAlign w:val="center"/>
          </w:tcPr>
          <w:p w14:paraId="4B6B957E" w14:textId="2FF0549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7952DABC" w14:textId="31EA3ED6" w:rsidR="007874FA" w:rsidRPr="00DE2B1E" w:rsidRDefault="007874FA" w:rsidP="00FD0C02">
            <w:pPr>
              <w:pStyle w:val="21ff5"/>
            </w:pPr>
            <w:r w:rsidRPr="00DE2B1E">
              <w:t>04:040</w:t>
            </w:r>
          </w:p>
        </w:tc>
        <w:tc>
          <w:tcPr>
            <w:tcW w:w="3882" w:type="dxa"/>
            <w:tcBorders>
              <w:top w:val="nil"/>
              <w:left w:val="nil"/>
              <w:bottom w:val="single" w:sz="4" w:space="0" w:color="auto"/>
              <w:right w:val="single" w:sz="4" w:space="0" w:color="auto"/>
            </w:tcBorders>
            <w:noWrap/>
            <w:vAlign w:val="center"/>
          </w:tcPr>
          <w:p w14:paraId="7A9E67F0" w14:textId="027955A3" w:rsidR="007874FA" w:rsidRPr="00DE2B1E" w:rsidRDefault="007874FA" w:rsidP="00FD0C02">
            <w:pPr>
              <w:pStyle w:val="222"/>
            </w:pPr>
            <w:r w:rsidRPr="00DE2B1E">
              <w:t>Магазины. Здания, сооружения, помещения, предназначенные для продажи товаров, торговая площадь которых составляет до 5 000 кв. м</w:t>
            </w:r>
          </w:p>
        </w:tc>
        <w:tc>
          <w:tcPr>
            <w:tcW w:w="3969" w:type="dxa"/>
            <w:tcBorders>
              <w:top w:val="nil"/>
              <w:left w:val="nil"/>
              <w:bottom w:val="single" w:sz="4" w:space="0" w:color="auto"/>
              <w:right w:val="single" w:sz="4" w:space="0" w:color="auto"/>
            </w:tcBorders>
            <w:vAlign w:val="center"/>
          </w:tcPr>
          <w:p w14:paraId="2A0655F4" w14:textId="03D7030B" w:rsidR="007874FA" w:rsidRPr="00DE2B1E" w:rsidRDefault="007874FA" w:rsidP="00FD0C02">
            <w:pPr>
              <w:pStyle w:val="222"/>
            </w:pPr>
            <w:r w:rsidRPr="00DE2B1E">
              <w:t>Земельные участки для размещения объектов торговли, не вошедшие в коды расчетов 04:020, 04:030 (магазины, аптеки, ларьки, киоски, магазин-склад, остановки общественного транспорта с торговыми объектами и т.п.).</w:t>
            </w:r>
          </w:p>
        </w:tc>
      </w:tr>
      <w:tr w:rsidR="007874FA" w:rsidRPr="00DE2B1E" w14:paraId="3D498D4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671D768" w14:textId="6A9C72A5"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861AFC9" w14:textId="0EE716E0" w:rsidR="007874FA" w:rsidRPr="00DE2B1E" w:rsidRDefault="007874FA" w:rsidP="00FD0C02">
            <w:pPr>
              <w:pStyle w:val="21ff5"/>
            </w:pPr>
            <w:r w:rsidRPr="00DE2B1E">
              <w:t>04:050</w:t>
            </w:r>
          </w:p>
        </w:tc>
        <w:tc>
          <w:tcPr>
            <w:tcW w:w="3882" w:type="dxa"/>
            <w:tcBorders>
              <w:top w:val="nil"/>
              <w:left w:val="nil"/>
              <w:bottom w:val="single" w:sz="4" w:space="0" w:color="auto"/>
              <w:right w:val="single" w:sz="4" w:space="0" w:color="auto"/>
            </w:tcBorders>
            <w:noWrap/>
            <w:vAlign w:val="center"/>
          </w:tcPr>
          <w:p w14:paraId="16A1874A" w14:textId="52654BFE" w:rsidR="007874FA" w:rsidRPr="00DE2B1E" w:rsidRDefault="007874FA" w:rsidP="00FD0C02">
            <w:pPr>
              <w:pStyle w:val="222"/>
            </w:pPr>
            <w:r w:rsidRPr="00DE2B1E">
              <w:t>Банковская и страховая деятельность. Здания, сооружения, помещения, предназначенные для размещения организаций, оказывающих банковские и страховые услуги</w:t>
            </w:r>
          </w:p>
        </w:tc>
        <w:tc>
          <w:tcPr>
            <w:tcW w:w="3969" w:type="dxa"/>
            <w:tcBorders>
              <w:top w:val="nil"/>
              <w:left w:val="nil"/>
              <w:bottom w:val="single" w:sz="4" w:space="0" w:color="auto"/>
              <w:right w:val="single" w:sz="4" w:space="0" w:color="auto"/>
            </w:tcBorders>
            <w:vAlign w:val="center"/>
          </w:tcPr>
          <w:p w14:paraId="4DCFF07B" w14:textId="13212718" w:rsidR="007874FA" w:rsidRPr="00DE2B1E" w:rsidRDefault="007874FA" w:rsidP="00FD0C02">
            <w:pPr>
              <w:pStyle w:val="222"/>
            </w:pPr>
            <w:r w:rsidRPr="00DE2B1E">
              <w:t>Земельные участки для размещения объектов, оказывающих банковские и страховые услуги.</w:t>
            </w:r>
          </w:p>
        </w:tc>
      </w:tr>
      <w:tr w:rsidR="007874FA" w:rsidRPr="00DE2B1E" w14:paraId="569D562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9BDBA87" w14:textId="79E572B2"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EA9AFCD" w14:textId="726E1298" w:rsidR="007874FA" w:rsidRPr="00DE2B1E" w:rsidRDefault="007874FA" w:rsidP="00FD0C02">
            <w:pPr>
              <w:pStyle w:val="21ff5"/>
            </w:pPr>
            <w:r w:rsidRPr="00DE2B1E">
              <w:t>04:060</w:t>
            </w:r>
          </w:p>
        </w:tc>
        <w:tc>
          <w:tcPr>
            <w:tcW w:w="3882" w:type="dxa"/>
            <w:tcBorders>
              <w:top w:val="nil"/>
              <w:left w:val="nil"/>
              <w:bottom w:val="single" w:sz="4" w:space="0" w:color="auto"/>
              <w:right w:val="single" w:sz="4" w:space="0" w:color="auto"/>
            </w:tcBorders>
            <w:noWrap/>
            <w:vAlign w:val="center"/>
          </w:tcPr>
          <w:p w14:paraId="1ECA0E63" w14:textId="03CC3BD9" w:rsidR="007874FA" w:rsidRPr="00DE2B1E" w:rsidRDefault="007874FA" w:rsidP="00FD0C02">
            <w:pPr>
              <w:pStyle w:val="222"/>
            </w:pPr>
            <w:r w:rsidRPr="00DE2B1E">
              <w:t>Общественное питание. Здания, сооружения, помещения, используемые в целях устройства мест общественного питания (рестораны, кафе, столовые, закусочные, бары)</w:t>
            </w:r>
          </w:p>
        </w:tc>
        <w:tc>
          <w:tcPr>
            <w:tcW w:w="3969" w:type="dxa"/>
            <w:tcBorders>
              <w:top w:val="nil"/>
              <w:left w:val="nil"/>
              <w:bottom w:val="single" w:sz="4" w:space="0" w:color="auto"/>
              <w:right w:val="single" w:sz="4" w:space="0" w:color="auto"/>
            </w:tcBorders>
            <w:vAlign w:val="center"/>
          </w:tcPr>
          <w:p w14:paraId="4896A74F" w14:textId="4D20933A" w:rsidR="007874FA" w:rsidRPr="00DE2B1E" w:rsidRDefault="007874FA" w:rsidP="00FD0C02">
            <w:pPr>
              <w:pStyle w:val="222"/>
            </w:pPr>
            <w:r w:rsidRPr="00DE2B1E">
              <w:t>Земельные участки для размещения объектов общественного питания. На земельных участках данного кода расчета вида использования расположены следующие объекты: кафе; закусочные; буфеты; рестораны; столовые; бары; бистро.</w:t>
            </w:r>
          </w:p>
        </w:tc>
      </w:tr>
      <w:tr w:rsidR="007874FA" w:rsidRPr="00DE2B1E" w14:paraId="6F95845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CFE981D" w14:textId="75BCF607"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7E1E8618" w14:textId="6D376233" w:rsidR="007874FA" w:rsidRPr="00DE2B1E" w:rsidRDefault="007874FA" w:rsidP="00FD0C02">
            <w:pPr>
              <w:pStyle w:val="21ff5"/>
            </w:pPr>
            <w:r w:rsidRPr="00DE2B1E">
              <w:t>04:080</w:t>
            </w:r>
          </w:p>
        </w:tc>
        <w:tc>
          <w:tcPr>
            <w:tcW w:w="3882" w:type="dxa"/>
            <w:tcBorders>
              <w:top w:val="nil"/>
              <w:left w:val="nil"/>
              <w:bottom w:val="single" w:sz="4" w:space="0" w:color="auto"/>
              <w:right w:val="single" w:sz="4" w:space="0" w:color="auto"/>
            </w:tcBorders>
            <w:noWrap/>
            <w:vAlign w:val="center"/>
          </w:tcPr>
          <w:p w14:paraId="740B46C5" w14:textId="00BF41E1" w:rsidR="007874FA" w:rsidRPr="00DE2B1E" w:rsidRDefault="007874FA" w:rsidP="00FD0C02">
            <w:pPr>
              <w:pStyle w:val="222"/>
            </w:pPr>
            <w:r w:rsidRPr="00DE2B1E">
              <w:t>Развлечения. Здания, сооружения, помещения, предназначенные для размещения дискотек и танцевальных площадок, ночных клубов</w:t>
            </w:r>
          </w:p>
        </w:tc>
        <w:tc>
          <w:tcPr>
            <w:tcW w:w="3969" w:type="dxa"/>
            <w:tcBorders>
              <w:top w:val="nil"/>
              <w:left w:val="nil"/>
              <w:bottom w:val="single" w:sz="4" w:space="0" w:color="auto"/>
              <w:right w:val="single" w:sz="4" w:space="0" w:color="auto"/>
            </w:tcBorders>
            <w:vAlign w:val="center"/>
          </w:tcPr>
          <w:p w14:paraId="6FA6DDBD" w14:textId="444F1840" w:rsidR="007874FA" w:rsidRPr="00DE2B1E" w:rsidRDefault="007874FA" w:rsidP="00FD0C02">
            <w:pPr>
              <w:pStyle w:val="222"/>
            </w:pPr>
            <w:r w:rsidRPr="00DE2B1E">
              <w:t>Земельные участки для размещения объектов развлечения. К земельным участкам данного кода расчета вида использования относятся следующие объекты: бильярдная; боулинг; ночной клуб; развлекательный центр; диско-бар; дискотеки.</w:t>
            </w:r>
          </w:p>
        </w:tc>
      </w:tr>
      <w:tr w:rsidR="007874FA" w:rsidRPr="00DE2B1E" w14:paraId="0D773A9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602A7A4" w14:textId="29621BFB"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EE614AC" w14:textId="33D82B20" w:rsidR="007874FA" w:rsidRPr="00DE2B1E" w:rsidRDefault="007874FA" w:rsidP="00FD0C02">
            <w:pPr>
              <w:pStyle w:val="21ff5"/>
            </w:pPr>
            <w:r w:rsidRPr="00DE2B1E">
              <w:t>04:081</w:t>
            </w:r>
          </w:p>
        </w:tc>
        <w:tc>
          <w:tcPr>
            <w:tcW w:w="3882" w:type="dxa"/>
            <w:tcBorders>
              <w:top w:val="nil"/>
              <w:left w:val="nil"/>
              <w:bottom w:val="single" w:sz="4" w:space="0" w:color="auto"/>
              <w:right w:val="single" w:sz="4" w:space="0" w:color="auto"/>
            </w:tcBorders>
            <w:noWrap/>
            <w:vAlign w:val="center"/>
          </w:tcPr>
          <w:p w14:paraId="1BB3D903" w14:textId="06FB3449" w:rsidR="007874FA" w:rsidRPr="00DE2B1E" w:rsidRDefault="007874FA" w:rsidP="00FD0C02">
            <w:pPr>
              <w:pStyle w:val="222"/>
            </w:pPr>
            <w:r w:rsidRPr="00DE2B1E">
              <w:t>Развлечения. Здания, сооружения, помещения, предназначенные для размещения аквапарков</w:t>
            </w:r>
          </w:p>
        </w:tc>
        <w:tc>
          <w:tcPr>
            <w:tcW w:w="3969" w:type="dxa"/>
            <w:tcBorders>
              <w:top w:val="nil"/>
              <w:left w:val="nil"/>
              <w:bottom w:val="single" w:sz="4" w:space="0" w:color="auto"/>
              <w:right w:val="single" w:sz="4" w:space="0" w:color="auto"/>
            </w:tcBorders>
            <w:vAlign w:val="center"/>
          </w:tcPr>
          <w:p w14:paraId="5308A38D" w14:textId="6E1176D6" w:rsidR="007874FA" w:rsidRPr="00DE2B1E" w:rsidRDefault="007874FA" w:rsidP="00FD0C02">
            <w:pPr>
              <w:pStyle w:val="222"/>
            </w:pPr>
            <w:r w:rsidRPr="00DE2B1E">
              <w:t>На земельных участках данного кода расчета вида использования расположены аквапарки и водно-развлекательные комплексы.</w:t>
            </w:r>
          </w:p>
        </w:tc>
      </w:tr>
      <w:tr w:rsidR="007874FA" w:rsidRPr="00DE2B1E" w14:paraId="31E2D92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21012BE" w14:textId="2F08D0ED"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2DABD2F9" w14:textId="0043DE35" w:rsidR="007874FA" w:rsidRPr="00DE2B1E" w:rsidRDefault="007874FA" w:rsidP="00FD0C02">
            <w:pPr>
              <w:pStyle w:val="21ff5"/>
            </w:pPr>
            <w:r w:rsidRPr="00DE2B1E">
              <w:t>04:083</w:t>
            </w:r>
          </w:p>
        </w:tc>
        <w:tc>
          <w:tcPr>
            <w:tcW w:w="3882" w:type="dxa"/>
            <w:tcBorders>
              <w:top w:val="nil"/>
              <w:left w:val="nil"/>
              <w:bottom w:val="single" w:sz="4" w:space="0" w:color="auto"/>
              <w:right w:val="single" w:sz="4" w:space="0" w:color="auto"/>
            </w:tcBorders>
            <w:noWrap/>
            <w:vAlign w:val="center"/>
          </w:tcPr>
          <w:p w14:paraId="33C96D07" w14:textId="46B03D05" w:rsidR="007874FA" w:rsidRPr="00DE2B1E" w:rsidRDefault="007874FA" w:rsidP="00FD0C02">
            <w:pPr>
              <w:pStyle w:val="222"/>
            </w:pPr>
            <w:r w:rsidRPr="00DE2B1E">
              <w:t>Развлечения. Здания, сооружения, помещения, предназначенные для размещения ипподромов</w:t>
            </w:r>
          </w:p>
        </w:tc>
        <w:tc>
          <w:tcPr>
            <w:tcW w:w="3969" w:type="dxa"/>
            <w:tcBorders>
              <w:top w:val="nil"/>
              <w:left w:val="nil"/>
              <w:bottom w:val="single" w:sz="4" w:space="0" w:color="auto"/>
              <w:right w:val="single" w:sz="4" w:space="0" w:color="auto"/>
            </w:tcBorders>
            <w:vAlign w:val="center"/>
          </w:tcPr>
          <w:p w14:paraId="516885D3" w14:textId="7221B145" w:rsidR="007874FA" w:rsidRPr="00DE2B1E" w:rsidRDefault="007874FA" w:rsidP="00FD0C02">
            <w:pPr>
              <w:pStyle w:val="222"/>
            </w:pPr>
            <w:r w:rsidRPr="00DE2B1E">
              <w:t>К объектам данного кода расчета вида использования относятся участки для размещения ипподромов (застроенные); конноспортивных школ и баз.</w:t>
            </w:r>
          </w:p>
        </w:tc>
      </w:tr>
      <w:tr w:rsidR="007874FA" w:rsidRPr="00DE2B1E" w14:paraId="6115F5D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6B17D6A" w14:textId="119AA51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422539F4" w14:textId="74BC5B76" w:rsidR="007874FA" w:rsidRPr="00DE2B1E" w:rsidRDefault="007874FA" w:rsidP="00FD0C02">
            <w:pPr>
              <w:pStyle w:val="21ff5"/>
            </w:pPr>
            <w:r w:rsidRPr="00DE2B1E">
              <w:t>04:084</w:t>
            </w:r>
          </w:p>
        </w:tc>
        <w:tc>
          <w:tcPr>
            <w:tcW w:w="3882" w:type="dxa"/>
            <w:tcBorders>
              <w:top w:val="nil"/>
              <w:left w:val="nil"/>
              <w:bottom w:val="single" w:sz="4" w:space="0" w:color="auto"/>
              <w:right w:val="single" w:sz="4" w:space="0" w:color="auto"/>
            </w:tcBorders>
            <w:noWrap/>
            <w:vAlign w:val="center"/>
          </w:tcPr>
          <w:p w14:paraId="292D1571" w14:textId="790DC496" w:rsidR="007874FA" w:rsidRPr="00DE2B1E" w:rsidRDefault="007874FA" w:rsidP="00FD0C02">
            <w:pPr>
              <w:pStyle w:val="222"/>
            </w:pPr>
            <w:r w:rsidRPr="00DE2B1E">
              <w:t>Развлечения. Здания, сооружения, помещения, предназначенные для размещения в игорных зонах игорных заведений, залов игровых автоматов, используемых для проведения азартных игр, и игровых сто</w:t>
            </w:r>
            <w:r w:rsidRPr="00DE2B1E">
              <w:lastRenderedPageBreak/>
              <w:t>лов, включая размещение гостиниц и заведений общественного питания для посетителей игорных зон, в случае расположения этих объектов на одном земельном участке</w:t>
            </w:r>
          </w:p>
        </w:tc>
        <w:tc>
          <w:tcPr>
            <w:tcW w:w="3969" w:type="dxa"/>
            <w:tcBorders>
              <w:top w:val="nil"/>
              <w:left w:val="nil"/>
              <w:bottom w:val="single" w:sz="4" w:space="0" w:color="auto"/>
              <w:right w:val="single" w:sz="4" w:space="0" w:color="auto"/>
            </w:tcBorders>
            <w:vAlign w:val="center"/>
          </w:tcPr>
          <w:p w14:paraId="2569A61A" w14:textId="203B9F1D" w:rsidR="007874FA" w:rsidRPr="00DE2B1E" w:rsidRDefault="007874FA" w:rsidP="00FD0C02">
            <w:pPr>
              <w:pStyle w:val="222"/>
            </w:pPr>
            <w:r w:rsidRPr="00DE2B1E">
              <w:lastRenderedPageBreak/>
              <w:t>Земельные участки для размещения в игорных зонах игорных заведений, залов игровых автоматов, используемых для проведения азартных игр, и игровых столов.</w:t>
            </w:r>
          </w:p>
        </w:tc>
      </w:tr>
      <w:tr w:rsidR="007874FA" w:rsidRPr="00DE2B1E" w14:paraId="7C1E0FD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284C3AC" w14:textId="2A53CF50"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5A536869" w14:textId="6C44F73E" w:rsidR="007874FA" w:rsidRPr="00DE2B1E" w:rsidRDefault="007874FA" w:rsidP="00FD0C02">
            <w:pPr>
              <w:pStyle w:val="21ff5"/>
            </w:pPr>
            <w:r w:rsidRPr="00DE2B1E">
              <w:t>04:096</w:t>
            </w:r>
          </w:p>
        </w:tc>
        <w:tc>
          <w:tcPr>
            <w:tcW w:w="3882" w:type="dxa"/>
            <w:tcBorders>
              <w:top w:val="nil"/>
              <w:left w:val="nil"/>
              <w:bottom w:val="single" w:sz="4" w:space="0" w:color="auto"/>
              <w:right w:val="single" w:sz="4" w:space="0" w:color="auto"/>
            </w:tcBorders>
            <w:noWrap/>
            <w:vAlign w:val="center"/>
          </w:tcPr>
          <w:p w14:paraId="4CD9768F" w14:textId="2CCDF4CB" w:rsidR="007874FA" w:rsidRPr="00DE2B1E" w:rsidRDefault="007874FA" w:rsidP="00FD0C02">
            <w:pPr>
              <w:pStyle w:val="222"/>
            </w:pPr>
            <w:r w:rsidRPr="00DE2B1E">
              <w:t>Объекты придорожного сервиса. Размещение магазинов сопутствующей торговли, зданий для организации общественного питания в качестве объектов придорожного сервиса</w:t>
            </w:r>
          </w:p>
        </w:tc>
        <w:tc>
          <w:tcPr>
            <w:tcW w:w="3969" w:type="dxa"/>
            <w:tcBorders>
              <w:top w:val="nil"/>
              <w:left w:val="nil"/>
              <w:bottom w:val="single" w:sz="4" w:space="0" w:color="auto"/>
              <w:right w:val="single" w:sz="4" w:space="0" w:color="auto"/>
            </w:tcBorders>
            <w:vAlign w:val="center"/>
          </w:tcPr>
          <w:p w14:paraId="4DA633CD" w14:textId="7434DF8B" w:rsidR="007874FA" w:rsidRPr="00DE2B1E" w:rsidRDefault="007874FA" w:rsidP="00FD0C02">
            <w:pPr>
              <w:pStyle w:val="222"/>
            </w:pPr>
            <w:r w:rsidRPr="00DE2B1E">
              <w:t>Земельные участки для размещения магазинов сопутствующей торговли, зданий для организации общественного питания в качестве объектов придорожного сервиса</w:t>
            </w:r>
          </w:p>
        </w:tc>
      </w:tr>
      <w:tr w:rsidR="007874FA" w:rsidRPr="00DE2B1E" w14:paraId="41DB35D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853B408" w14:textId="2B70C27F"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2E2E5E77" w14:textId="1FE2444D" w:rsidR="007874FA" w:rsidRPr="00DE2B1E" w:rsidRDefault="007874FA" w:rsidP="00FD0C02">
            <w:pPr>
              <w:pStyle w:val="21ff5"/>
            </w:pPr>
            <w:r w:rsidRPr="00DE2B1E">
              <w:t>04:100</w:t>
            </w:r>
          </w:p>
        </w:tc>
        <w:tc>
          <w:tcPr>
            <w:tcW w:w="3882" w:type="dxa"/>
            <w:tcBorders>
              <w:top w:val="nil"/>
              <w:left w:val="nil"/>
              <w:bottom w:val="single" w:sz="4" w:space="0" w:color="auto"/>
              <w:right w:val="single" w:sz="4" w:space="0" w:color="auto"/>
            </w:tcBorders>
            <w:noWrap/>
            <w:vAlign w:val="center"/>
          </w:tcPr>
          <w:p w14:paraId="43EAC09D" w14:textId="4663005C" w:rsidR="007874FA" w:rsidRPr="00DE2B1E" w:rsidRDefault="007874FA" w:rsidP="00FD0C02">
            <w:pPr>
              <w:pStyle w:val="222"/>
            </w:pPr>
            <w:proofErr w:type="spellStart"/>
            <w:r w:rsidRPr="00DE2B1E">
              <w:t>Выставочно</w:t>
            </w:r>
            <w:proofErr w:type="spellEnd"/>
            <w:r w:rsidRPr="00DE2B1E">
              <w:t xml:space="preserve">-ярмарочная деятельность. Размещение ОКС, сооружений, предназначенных для осуществления </w:t>
            </w:r>
            <w:proofErr w:type="spellStart"/>
            <w:r w:rsidRPr="00DE2B1E">
              <w:t>выставочно</w:t>
            </w:r>
            <w:proofErr w:type="spellEnd"/>
            <w:r w:rsidRPr="00DE2B1E">
              <w:t xml:space="preserve">-ярмарочной и </w:t>
            </w:r>
            <w:proofErr w:type="spellStart"/>
            <w:r w:rsidRPr="00DE2B1E">
              <w:t>конгрессной</w:t>
            </w:r>
            <w:proofErr w:type="spellEnd"/>
            <w:r w:rsidRPr="00DE2B1E">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969" w:type="dxa"/>
            <w:tcBorders>
              <w:top w:val="nil"/>
              <w:left w:val="nil"/>
              <w:bottom w:val="single" w:sz="4" w:space="0" w:color="auto"/>
              <w:right w:val="single" w:sz="4" w:space="0" w:color="auto"/>
            </w:tcBorders>
            <w:vAlign w:val="center"/>
          </w:tcPr>
          <w:p w14:paraId="1FEC2885" w14:textId="27ABE8AC" w:rsidR="007874FA" w:rsidRPr="00DE2B1E" w:rsidRDefault="007874FA" w:rsidP="00FD0C02">
            <w:pPr>
              <w:pStyle w:val="222"/>
            </w:pPr>
            <w:r w:rsidRPr="00DE2B1E">
              <w:t xml:space="preserve">Земельные участки данного кода расчёта вида использования предназначены для размещения объектов </w:t>
            </w:r>
            <w:proofErr w:type="spellStart"/>
            <w:r w:rsidRPr="00DE2B1E">
              <w:t>выставочно</w:t>
            </w:r>
            <w:proofErr w:type="spellEnd"/>
            <w:r w:rsidRPr="00DE2B1E">
              <w:t xml:space="preserve">-ярмарочной деятельности. Примеры видов использования: галереи, выставки товаров; проектирование выставочного павильона строительных материалов и хозяйственных товаров; ярмарки, выставочные центры и комплексы; строительство выставочного павильона; под строительство выставочной галереи; </w:t>
            </w:r>
            <w:proofErr w:type="spellStart"/>
            <w:r w:rsidRPr="00DE2B1E">
              <w:t>выставочно</w:t>
            </w:r>
            <w:proofErr w:type="spellEnd"/>
            <w:r w:rsidRPr="00DE2B1E">
              <w:t xml:space="preserve">-ярмарочная деятельность; строительство и эксплуатация выставочного павильона; для размещения выставочного комплекса; для размещения выставочной площадки; выставочные залы. </w:t>
            </w:r>
          </w:p>
        </w:tc>
      </w:tr>
      <w:tr w:rsidR="007874FA" w:rsidRPr="00DE2B1E" w14:paraId="433CCDE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1ADED9A" w14:textId="424F576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5880D4A8" w14:textId="78D92332" w:rsidR="007874FA" w:rsidRPr="00DE2B1E" w:rsidRDefault="007874FA" w:rsidP="00FD0C02">
            <w:pPr>
              <w:pStyle w:val="21ff5"/>
            </w:pPr>
            <w:r w:rsidRPr="00DE2B1E">
              <w:t>08:021</w:t>
            </w:r>
          </w:p>
        </w:tc>
        <w:tc>
          <w:tcPr>
            <w:tcW w:w="3882" w:type="dxa"/>
            <w:tcBorders>
              <w:top w:val="nil"/>
              <w:left w:val="nil"/>
              <w:bottom w:val="single" w:sz="4" w:space="0" w:color="auto"/>
              <w:right w:val="single" w:sz="4" w:space="0" w:color="auto"/>
            </w:tcBorders>
            <w:noWrap/>
            <w:vAlign w:val="center"/>
          </w:tcPr>
          <w:p w14:paraId="616B1535" w14:textId="3D281D04" w:rsidR="007874FA" w:rsidRPr="00DE2B1E" w:rsidRDefault="007874FA" w:rsidP="00FD0C02">
            <w:pPr>
              <w:pStyle w:val="222"/>
            </w:pPr>
            <w:r w:rsidRPr="00DE2B1E">
              <w:t>Охрана Государственной границы Российской Федерации. Размещение зданий для размещения пунктов пропуска через Государственную границу Российской Федерации, размещение объектов, обеспечивающих осуществление таможенной деятельности</w:t>
            </w:r>
          </w:p>
        </w:tc>
        <w:tc>
          <w:tcPr>
            <w:tcW w:w="3969" w:type="dxa"/>
            <w:tcBorders>
              <w:top w:val="nil"/>
              <w:left w:val="nil"/>
              <w:bottom w:val="single" w:sz="4" w:space="0" w:color="auto"/>
              <w:right w:val="single" w:sz="4" w:space="0" w:color="auto"/>
            </w:tcBorders>
            <w:vAlign w:val="center"/>
          </w:tcPr>
          <w:p w14:paraId="64198CD6" w14:textId="46EDF300" w:rsidR="007874FA" w:rsidRPr="00DE2B1E" w:rsidRDefault="007874FA" w:rsidP="00FD0C02">
            <w:pPr>
              <w:pStyle w:val="222"/>
            </w:pPr>
            <w:r w:rsidRPr="00DE2B1E">
              <w:t>Земельные участки для осуществления таможенной деятельности. К объектам данного кода расчета вида использования относятся участки для размещения таможни; зданий таможенной службы; таможенных постов.</w:t>
            </w:r>
          </w:p>
        </w:tc>
      </w:tr>
      <w:tr w:rsidR="007874FA" w:rsidRPr="00DE2B1E" w14:paraId="7D06287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EB2E5F1" w14:textId="31902AF5"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002C00AF" w14:textId="02CCB853" w:rsidR="007874FA" w:rsidRPr="00DE2B1E" w:rsidRDefault="007874FA" w:rsidP="00FD0C02">
            <w:pPr>
              <w:pStyle w:val="21ff5"/>
            </w:pPr>
            <w:r w:rsidRPr="00DE2B1E">
              <w:t>01:143</w:t>
            </w:r>
          </w:p>
        </w:tc>
        <w:tc>
          <w:tcPr>
            <w:tcW w:w="3882" w:type="dxa"/>
            <w:tcBorders>
              <w:top w:val="nil"/>
              <w:left w:val="nil"/>
              <w:bottom w:val="single" w:sz="4" w:space="0" w:color="auto"/>
              <w:right w:val="single" w:sz="4" w:space="0" w:color="auto"/>
            </w:tcBorders>
            <w:noWrap/>
            <w:vAlign w:val="center"/>
          </w:tcPr>
          <w:p w14:paraId="3322DA8B" w14:textId="02C7E7ED" w:rsidR="007874FA" w:rsidRPr="00DE2B1E" w:rsidRDefault="007874FA" w:rsidP="00FD0C02">
            <w:pPr>
              <w:pStyle w:val="222"/>
            </w:pPr>
            <w:r w:rsidRPr="00DE2B1E">
              <w:t>Научное обеспечение сельского хозяйства. Размещение зданий, сооружений, оборудования, необходимых для осуществления научного обеспечения сельского хозяйства, включая размещение коллекций генетических ресурсов растений</w:t>
            </w:r>
          </w:p>
        </w:tc>
        <w:tc>
          <w:tcPr>
            <w:tcW w:w="3969" w:type="dxa"/>
            <w:tcBorders>
              <w:top w:val="nil"/>
              <w:left w:val="nil"/>
              <w:bottom w:val="single" w:sz="4" w:space="0" w:color="auto"/>
              <w:right w:val="single" w:sz="4" w:space="0" w:color="auto"/>
            </w:tcBorders>
            <w:vAlign w:val="center"/>
          </w:tcPr>
          <w:p w14:paraId="5B26DD57" w14:textId="0909D811" w:rsidR="007874FA" w:rsidRPr="00DE2B1E" w:rsidRDefault="007874FA" w:rsidP="00FD0C02">
            <w:pPr>
              <w:pStyle w:val="222"/>
            </w:pPr>
            <w:r w:rsidRPr="00DE2B1E">
              <w:t xml:space="preserve">Земельные участки для размещения объектов по научному обеспечению сельского хозяйства. К объектам данного кода расчета вида использования относятся участки для размещения биолабораторий; для выполнения научных исследований в сельскохозяйственном производстве (при наличии ОКС); для научно-исследовательских работ в сельскохозяйственном производстве (при наличии ОКС); для научных целей в сельскохозяйственном производстве (при наличии ОКС); научное обеспечение сельского хозяйства (при наличии ОКС). </w:t>
            </w:r>
          </w:p>
        </w:tc>
      </w:tr>
      <w:tr w:rsidR="007874FA" w:rsidRPr="00DE2B1E" w14:paraId="4099B29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04B89F0" w14:textId="4167490A"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1CF7B041" w14:textId="3269D2B6" w:rsidR="007874FA" w:rsidRPr="00DE2B1E" w:rsidRDefault="007874FA" w:rsidP="00FD0C02">
            <w:pPr>
              <w:pStyle w:val="21ff5"/>
            </w:pPr>
            <w:r w:rsidRPr="00DE2B1E">
              <w:t>03:013</w:t>
            </w:r>
          </w:p>
        </w:tc>
        <w:tc>
          <w:tcPr>
            <w:tcW w:w="3882" w:type="dxa"/>
            <w:tcBorders>
              <w:top w:val="nil"/>
              <w:left w:val="nil"/>
              <w:bottom w:val="single" w:sz="4" w:space="0" w:color="auto"/>
              <w:right w:val="single" w:sz="4" w:space="0" w:color="auto"/>
            </w:tcBorders>
            <w:noWrap/>
            <w:vAlign w:val="center"/>
          </w:tcPr>
          <w:p w14:paraId="65316F06" w14:textId="20C54DEF" w:rsidR="007874FA" w:rsidRPr="00DE2B1E" w:rsidRDefault="007874FA" w:rsidP="00FD0C02">
            <w:pPr>
              <w:pStyle w:val="222"/>
            </w:pPr>
            <w:r w:rsidRPr="00DE2B1E">
              <w:t>Коммунальное обслуживание. Здания, сооружения, помещения, предназначенные для обеспечения физических и юридических лиц коммунальными услугами, в частности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Borders>
              <w:top w:val="nil"/>
              <w:left w:val="nil"/>
              <w:bottom w:val="single" w:sz="4" w:space="0" w:color="auto"/>
              <w:right w:val="single" w:sz="4" w:space="0" w:color="auto"/>
            </w:tcBorders>
            <w:vAlign w:val="center"/>
          </w:tcPr>
          <w:p w14:paraId="347D28F9" w14:textId="4C4B9E0B" w:rsidR="007874FA" w:rsidRPr="00DE2B1E" w:rsidRDefault="007874FA" w:rsidP="00FD0C02">
            <w:pPr>
              <w:pStyle w:val="222"/>
            </w:pPr>
            <w:r w:rsidRPr="00DE2B1E">
              <w:t>Земельные участки для размещения административных зданий коммунальных служб.</w:t>
            </w:r>
          </w:p>
        </w:tc>
      </w:tr>
      <w:tr w:rsidR="007874FA" w:rsidRPr="00DE2B1E" w14:paraId="27D6E0F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3655EC3" w14:textId="0BFAEC22"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42F14E1C" w14:textId="3441898D" w:rsidR="007874FA" w:rsidRPr="00DE2B1E" w:rsidRDefault="007874FA" w:rsidP="00FD0C02">
            <w:pPr>
              <w:pStyle w:val="21ff5"/>
            </w:pPr>
            <w:r w:rsidRPr="00DE2B1E">
              <w:t>03:020</w:t>
            </w:r>
          </w:p>
        </w:tc>
        <w:tc>
          <w:tcPr>
            <w:tcW w:w="3882" w:type="dxa"/>
            <w:tcBorders>
              <w:top w:val="nil"/>
              <w:left w:val="nil"/>
              <w:bottom w:val="single" w:sz="4" w:space="0" w:color="auto"/>
              <w:right w:val="single" w:sz="4" w:space="0" w:color="auto"/>
            </w:tcBorders>
            <w:noWrap/>
            <w:vAlign w:val="center"/>
          </w:tcPr>
          <w:p w14:paraId="3E4E57E5" w14:textId="5146BEB6" w:rsidR="007874FA" w:rsidRPr="00DE2B1E" w:rsidRDefault="007874FA" w:rsidP="00FD0C02">
            <w:pPr>
              <w:pStyle w:val="222"/>
            </w:pPr>
            <w:r w:rsidRPr="00DE2B1E">
              <w:t>Социальное обслуживание в целом</w:t>
            </w:r>
          </w:p>
        </w:tc>
        <w:tc>
          <w:tcPr>
            <w:tcW w:w="3969" w:type="dxa"/>
            <w:tcBorders>
              <w:top w:val="nil"/>
              <w:left w:val="nil"/>
              <w:bottom w:val="single" w:sz="4" w:space="0" w:color="auto"/>
              <w:right w:val="single" w:sz="4" w:space="0" w:color="auto"/>
            </w:tcBorders>
            <w:vAlign w:val="center"/>
          </w:tcPr>
          <w:p w14:paraId="5E8ED038" w14:textId="220F39D0" w:rsidR="007874FA" w:rsidRPr="00DE2B1E" w:rsidRDefault="007874FA" w:rsidP="00FD0C02">
            <w:pPr>
              <w:pStyle w:val="222"/>
            </w:pPr>
            <w:r w:rsidRPr="00DE2B1E">
              <w:t xml:space="preserve">К объектам данного кода расчета вида использования относятся участки для размещения зданий социального обслуживания в целом, без уточнения ВРИ, с двумя и более ВРИ. Примеры видов использования данных участков: социальное обслуживание; социальное обеспечение; для строительства здания редакции; здание редакции газеты; </w:t>
            </w:r>
            <w:r w:rsidRPr="00DE2B1E">
              <w:lastRenderedPageBreak/>
              <w:t>для эксплуатации здания морского вокзала/пассажирского вокзала (морской, речной); морские пассажирские и круизные перевозки ; земли учреждений и организаций народного образования, науки, здравоохранения; объекты образования, культуры и спорта;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w:t>
            </w:r>
          </w:p>
        </w:tc>
      </w:tr>
      <w:tr w:rsidR="007874FA" w:rsidRPr="00DE2B1E" w14:paraId="0DD8F40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9823248" w14:textId="3D29B768"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12CFF556" w14:textId="046DD844" w:rsidR="007874FA" w:rsidRPr="00DE2B1E" w:rsidRDefault="007874FA" w:rsidP="00FD0C02">
            <w:pPr>
              <w:pStyle w:val="21ff5"/>
            </w:pPr>
            <w:r w:rsidRPr="00DE2B1E">
              <w:t>03:021</w:t>
            </w:r>
          </w:p>
        </w:tc>
        <w:tc>
          <w:tcPr>
            <w:tcW w:w="3882" w:type="dxa"/>
            <w:tcBorders>
              <w:top w:val="nil"/>
              <w:left w:val="nil"/>
              <w:bottom w:val="single" w:sz="4" w:space="0" w:color="auto"/>
              <w:right w:val="single" w:sz="4" w:space="0" w:color="auto"/>
            </w:tcBorders>
            <w:noWrap/>
            <w:vAlign w:val="center"/>
          </w:tcPr>
          <w:p w14:paraId="4F039D69" w14:textId="050E671F" w:rsidR="007874FA" w:rsidRPr="00DE2B1E" w:rsidRDefault="007874FA" w:rsidP="00FD0C02">
            <w:pPr>
              <w:pStyle w:val="222"/>
            </w:pPr>
            <w:r w:rsidRPr="00DE2B1E">
              <w:t>Социальное обслуживание. Здания, сооружения, помещения, предназначенные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3969" w:type="dxa"/>
            <w:tcBorders>
              <w:top w:val="nil"/>
              <w:left w:val="nil"/>
              <w:bottom w:val="single" w:sz="4" w:space="0" w:color="auto"/>
              <w:right w:val="single" w:sz="4" w:space="0" w:color="auto"/>
            </w:tcBorders>
            <w:vAlign w:val="center"/>
          </w:tcPr>
          <w:p w14:paraId="58BAB5B0" w14:textId="1496CF81" w:rsidR="007874FA" w:rsidRPr="00DE2B1E" w:rsidRDefault="007874FA" w:rsidP="00FD0C02">
            <w:pPr>
              <w:pStyle w:val="222"/>
            </w:pPr>
            <w:r w:rsidRPr="00DE2B1E">
              <w:t xml:space="preserve">На участках данного кода расчета вида использования расположены объекты по предоставлению социальных услуги иные службы, в которых осуществляется прием граждан по вопросам оказания социальной помощи и назначения социальных или пенсионных выплат, молочные кухни. Социальное обслуживание в целом при отсутствии уточняющей информации о ВРИ. Примеры использования участков:  дом ветеранов; центр социального обслуживания; психоневрологический интернат; дом-интернат для престарелых; для нужд пенсионного фонда; приют; детский дом; дом-интернат; объекты социального назначения; здание пенсионного фонда; управление социальной защиты населения; объект социальной защиты; молочный пункт; дом ночного пребывания; центр занятости; молодежный центр; социальное обслуживание; дом ребенка; детский центр досуга; центр социальной помощи; психоневрологический диспансер; пункт первичного приема; отделение социального обслуживания; центр </w:t>
            </w:r>
            <w:proofErr w:type="spellStart"/>
            <w:r w:rsidRPr="00DE2B1E">
              <w:t>соцобслуживания</w:t>
            </w:r>
            <w:proofErr w:type="spellEnd"/>
            <w:r w:rsidRPr="00DE2B1E">
              <w:t>; отделение ночного пребывания; интернат; центр граждан пожилого возраста и инвалидов; пункт карантина и адаптации; молочная кухня; детский дом-интернат; общественные организации; пенсионный фонд; центр социальной адаптации; объекты социального обслуживания; управление социальной защиты; медико-социальный центр; хоспис; дом-интернат для детей; оздоровительный комплекс для детей-инвалидов.</w:t>
            </w:r>
          </w:p>
        </w:tc>
      </w:tr>
      <w:tr w:rsidR="007874FA" w:rsidRPr="00DE2B1E" w14:paraId="69DF87A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716C19A" w14:textId="78A34706"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1F0E23F6" w14:textId="2AE8B61B" w:rsidR="007874FA" w:rsidRPr="00DE2B1E" w:rsidRDefault="007874FA" w:rsidP="00FD0C02">
            <w:pPr>
              <w:pStyle w:val="21ff5"/>
            </w:pPr>
            <w:r w:rsidRPr="00DE2B1E">
              <w:t>03:022</w:t>
            </w:r>
          </w:p>
        </w:tc>
        <w:tc>
          <w:tcPr>
            <w:tcW w:w="3882" w:type="dxa"/>
            <w:tcBorders>
              <w:top w:val="nil"/>
              <w:left w:val="nil"/>
              <w:bottom w:val="single" w:sz="4" w:space="0" w:color="auto"/>
              <w:right w:val="single" w:sz="4" w:space="0" w:color="auto"/>
            </w:tcBorders>
            <w:noWrap/>
            <w:vAlign w:val="center"/>
          </w:tcPr>
          <w:p w14:paraId="7C86673C" w14:textId="3C9EE647" w:rsidR="007874FA" w:rsidRPr="00DE2B1E" w:rsidRDefault="007874FA" w:rsidP="00FD0C02">
            <w:pPr>
              <w:pStyle w:val="222"/>
            </w:pPr>
            <w:r w:rsidRPr="00DE2B1E">
              <w:t>Социальное обслуживание. Здания, сооружения, помещения, предназначенные для размещения отделений почты и телеграфа</w:t>
            </w:r>
          </w:p>
        </w:tc>
        <w:tc>
          <w:tcPr>
            <w:tcW w:w="3969" w:type="dxa"/>
            <w:tcBorders>
              <w:top w:val="nil"/>
              <w:left w:val="nil"/>
              <w:bottom w:val="single" w:sz="4" w:space="0" w:color="auto"/>
              <w:right w:val="single" w:sz="4" w:space="0" w:color="auto"/>
            </w:tcBorders>
            <w:vAlign w:val="center"/>
          </w:tcPr>
          <w:p w14:paraId="0DB4BDBC" w14:textId="36F4FBAC" w:rsidR="007874FA" w:rsidRPr="00DE2B1E" w:rsidRDefault="007874FA" w:rsidP="00FD0C02">
            <w:pPr>
              <w:pStyle w:val="222"/>
            </w:pPr>
            <w:r w:rsidRPr="00DE2B1E">
              <w:t>Земельные участки для размещения отделений почты, телеграфа, АТС, узла связи и т.п. На участках данного кода расчета вида использования расположены следующие объекты: здание АТС; отделение связи; здание ЛТУ; предприятия связи; здание объекта связи; почта; почтовое отделение; узел связи; почтовая связь; дом связи; почтамт; здание связи или почты; узел почтовой связи; телефонная станция; центр связи; здание ОПС; помещение узла связи; здание радиоцентра (ОКС почта); переговорный пункт; здание электросвязи; РУФПС; РУПС; отделение почты; здания и сооружения связи.</w:t>
            </w:r>
          </w:p>
        </w:tc>
      </w:tr>
      <w:tr w:rsidR="007874FA" w:rsidRPr="00DE2B1E" w14:paraId="0857F09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F63C78B" w14:textId="6F67D311"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71EAE9F9" w14:textId="7D192E5B" w:rsidR="007874FA" w:rsidRPr="00DE2B1E" w:rsidRDefault="007874FA" w:rsidP="00FD0C02">
            <w:pPr>
              <w:pStyle w:val="21ff5"/>
            </w:pPr>
            <w:r w:rsidRPr="00DE2B1E">
              <w:t>03:023</w:t>
            </w:r>
          </w:p>
        </w:tc>
        <w:tc>
          <w:tcPr>
            <w:tcW w:w="3882" w:type="dxa"/>
            <w:tcBorders>
              <w:top w:val="nil"/>
              <w:left w:val="nil"/>
              <w:bottom w:val="single" w:sz="4" w:space="0" w:color="auto"/>
              <w:right w:val="single" w:sz="4" w:space="0" w:color="auto"/>
            </w:tcBorders>
            <w:noWrap/>
            <w:vAlign w:val="center"/>
          </w:tcPr>
          <w:p w14:paraId="5C1EE46D" w14:textId="4A144A93" w:rsidR="007874FA" w:rsidRPr="00DE2B1E" w:rsidRDefault="007874FA" w:rsidP="00FD0C02">
            <w:pPr>
              <w:pStyle w:val="222"/>
            </w:pPr>
            <w:r w:rsidRPr="00DE2B1E">
              <w:t>Социальное обслуживание. Здания, сооружения, помещения, предназначенные для размещения общественных некоммерческих организаций: благотворительных организаций, клубов по интересам</w:t>
            </w:r>
          </w:p>
        </w:tc>
        <w:tc>
          <w:tcPr>
            <w:tcW w:w="3969" w:type="dxa"/>
            <w:tcBorders>
              <w:top w:val="nil"/>
              <w:left w:val="nil"/>
              <w:bottom w:val="single" w:sz="4" w:space="0" w:color="auto"/>
              <w:right w:val="single" w:sz="4" w:space="0" w:color="auto"/>
            </w:tcBorders>
            <w:vAlign w:val="center"/>
          </w:tcPr>
          <w:p w14:paraId="282E03E3" w14:textId="077DCA70" w:rsidR="007874FA" w:rsidRPr="00DE2B1E" w:rsidRDefault="007874FA" w:rsidP="00FD0C02">
            <w:pPr>
              <w:pStyle w:val="222"/>
            </w:pPr>
            <w:r w:rsidRPr="00DE2B1E">
              <w:t>На участках данного кода расчета вида использования расположены объекты благотворительного назначения. Примеры видов использования: клубы по интересам, центры общения и досуговых занятий.</w:t>
            </w:r>
          </w:p>
        </w:tc>
      </w:tr>
      <w:tr w:rsidR="007874FA" w:rsidRPr="00DE2B1E" w14:paraId="66C8DF1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0B56B28" w14:textId="7FCBE6C7"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ADCAE01" w14:textId="4C61540F" w:rsidR="007874FA" w:rsidRPr="00DE2B1E" w:rsidRDefault="007874FA" w:rsidP="00FD0C02">
            <w:pPr>
              <w:pStyle w:val="21ff5"/>
            </w:pPr>
            <w:r w:rsidRPr="00DE2B1E">
              <w:t>03:040</w:t>
            </w:r>
          </w:p>
        </w:tc>
        <w:tc>
          <w:tcPr>
            <w:tcW w:w="3882" w:type="dxa"/>
            <w:tcBorders>
              <w:top w:val="nil"/>
              <w:left w:val="nil"/>
              <w:bottom w:val="single" w:sz="4" w:space="0" w:color="auto"/>
              <w:right w:val="single" w:sz="4" w:space="0" w:color="auto"/>
            </w:tcBorders>
            <w:noWrap/>
            <w:vAlign w:val="center"/>
          </w:tcPr>
          <w:p w14:paraId="3F0C395A" w14:textId="4CE28F5A" w:rsidR="007874FA" w:rsidRPr="00DE2B1E" w:rsidRDefault="007874FA" w:rsidP="00FD0C02">
            <w:pPr>
              <w:pStyle w:val="222"/>
            </w:pPr>
            <w:r w:rsidRPr="00DE2B1E">
              <w:t>Здравоохранение в целом. Здания, сооружения, помещения, предназначенные для оказания гражданам медицинской помощи. Включает коды расчета вида использования 03:041 - 03:042</w:t>
            </w:r>
          </w:p>
        </w:tc>
        <w:tc>
          <w:tcPr>
            <w:tcW w:w="3969" w:type="dxa"/>
            <w:tcBorders>
              <w:top w:val="nil"/>
              <w:left w:val="nil"/>
              <w:bottom w:val="single" w:sz="4" w:space="0" w:color="auto"/>
              <w:right w:val="single" w:sz="4" w:space="0" w:color="auto"/>
            </w:tcBorders>
            <w:vAlign w:val="center"/>
          </w:tcPr>
          <w:p w14:paraId="5300F521" w14:textId="2AA2499C" w:rsidR="007874FA" w:rsidRPr="00DE2B1E" w:rsidRDefault="007874FA" w:rsidP="00FD0C02">
            <w:pPr>
              <w:pStyle w:val="222"/>
            </w:pPr>
            <w:r w:rsidRPr="00DE2B1E">
              <w:t xml:space="preserve">Земельные участки для размещения объектов здравоохранение в целом. </w:t>
            </w:r>
          </w:p>
        </w:tc>
      </w:tr>
      <w:tr w:rsidR="007874FA" w:rsidRPr="00DE2B1E" w14:paraId="093D0A7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3241322" w14:textId="2EEEBE50"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9FED0A6" w14:textId="1807D855" w:rsidR="007874FA" w:rsidRPr="00DE2B1E" w:rsidRDefault="007874FA" w:rsidP="00FD0C02">
            <w:pPr>
              <w:pStyle w:val="21ff5"/>
            </w:pPr>
            <w:r w:rsidRPr="00DE2B1E">
              <w:t>03:041</w:t>
            </w:r>
          </w:p>
        </w:tc>
        <w:tc>
          <w:tcPr>
            <w:tcW w:w="3882" w:type="dxa"/>
            <w:tcBorders>
              <w:top w:val="nil"/>
              <w:left w:val="nil"/>
              <w:bottom w:val="single" w:sz="4" w:space="0" w:color="auto"/>
              <w:right w:val="single" w:sz="4" w:space="0" w:color="auto"/>
            </w:tcBorders>
            <w:noWrap/>
            <w:vAlign w:val="center"/>
          </w:tcPr>
          <w:p w14:paraId="1F974D38" w14:textId="0003037C" w:rsidR="007874FA" w:rsidRPr="00DE2B1E" w:rsidRDefault="007874FA" w:rsidP="00FD0C02">
            <w:pPr>
              <w:pStyle w:val="222"/>
            </w:pPr>
            <w:r w:rsidRPr="00DE2B1E">
              <w:t>Амбулаторно-поликлиническое обслуживание. Здания, сооружения, помещения,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969" w:type="dxa"/>
            <w:tcBorders>
              <w:top w:val="nil"/>
              <w:left w:val="nil"/>
              <w:bottom w:val="single" w:sz="4" w:space="0" w:color="auto"/>
              <w:right w:val="single" w:sz="4" w:space="0" w:color="auto"/>
            </w:tcBorders>
            <w:vAlign w:val="center"/>
          </w:tcPr>
          <w:p w14:paraId="0A7A19D1" w14:textId="0EA94DEB" w:rsidR="007874FA" w:rsidRPr="00DE2B1E" w:rsidRDefault="007874FA" w:rsidP="00FD0C02">
            <w:pPr>
              <w:pStyle w:val="222"/>
            </w:pPr>
            <w:r w:rsidRPr="00DE2B1E">
              <w:t xml:space="preserve">На участках данного кода расчета вида использования расположены объекты здравоохранения для амбулаторно-поликлинического обслуживания. Объекты здравоохранения в целом при отсутствии уточняющей информации о ВРИ. Примеры видов использования: кабинет по оказанию медицинских услуг; стоматология; ФАП; лечебно-оздоровительный центр; здание врача общей практики; поликлиника; рентген- кабинет; учреждения  здравоохранения; здание врачебной амбулатории; амбулатория; диагностические центры; оздоровительный центр (медицинский); противотуберкулезный диспансер; офис врача общей практики; флюорографический кабинет; медицинский центр; массажный кабинет; здравоохранение; лечебно-профилактическая помощь; медицинский кабинет; медицинский пункт; </w:t>
            </w:r>
            <w:proofErr w:type="spellStart"/>
            <w:r w:rsidRPr="00DE2B1E">
              <w:t>баклаборатория</w:t>
            </w:r>
            <w:proofErr w:type="spellEnd"/>
            <w:r w:rsidRPr="00DE2B1E">
              <w:t xml:space="preserve">; лечебный центр; клиника ; </w:t>
            </w:r>
            <w:proofErr w:type="spellStart"/>
            <w:r w:rsidRPr="00DE2B1E">
              <w:t>физкабинет</w:t>
            </w:r>
            <w:proofErr w:type="spellEnd"/>
            <w:r w:rsidRPr="00DE2B1E">
              <w:t xml:space="preserve">; паразитологическая лаборатория; стоматологический кабинет; медицинское учреждение; лечебница; приемно-карантинное отделение; медицинская консультация; женская консультация; медицинская деятельность; зубоврачебный кабинет; водолечебница; поликлиники, амбулатории, клиники; реабилитационный кабинет; медицинский кабинет, аптека; медицинское обслуживание; бальнеологический центр; станция переливания крови; процедурный кабинет; амбулатория, аптека; медико-оздоровительный центр; физиотерапевтический кабинет; врачебный кабинет; медицинский консультативный центр; объекты медицины; поликлиника, аптека; медико-фармацевтический центр; </w:t>
            </w:r>
            <w:proofErr w:type="spellStart"/>
            <w:r w:rsidRPr="00DE2B1E">
              <w:t>бальнеогрязелечебница</w:t>
            </w:r>
            <w:proofErr w:type="spellEnd"/>
            <w:r w:rsidRPr="00DE2B1E">
              <w:t xml:space="preserve">; медицинский центр с аптекой; лечебно- научно-восстановительный центр; лечебно-диагностические центры; медицинский пляжный павильон; медицинские здания; ФАП и АТС; отделение </w:t>
            </w:r>
            <w:proofErr w:type="spellStart"/>
            <w:r w:rsidRPr="00DE2B1E">
              <w:t>профдезинфекции</w:t>
            </w:r>
            <w:proofErr w:type="spellEnd"/>
            <w:r w:rsidRPr="00DE2B1E">
              <w:t>; медико-диагностические центры; здание скорой помощи; медицинский комплекс; акушерско-</w:t>
            </w:r>
            <w:proofErr w:type="spellStart"/>
            <w:r w:rsidRPr="00DE2B1E">
              <w:t>гинекологическаяклиника</w:t>
            </w:r>
            <w:proofErr w:type="spellEnd"/>
            <w:r w:rsidRPr="00DE2B1E">
              <w:t xml:space="preserve">; прививочный комплекс; под бальнеологическую лечебницу; кабинет эстетический медицины; диализный центр; здравпункт; венерологический диспансер; онкологический диспансер; медицинский блок; клиника; отделение </w:t>
            </w:r>
            <w:r w:rsidRPr="00DE2B1E">
              <w:lastRenderedPageBreak/>
              <w:t>судебно-психиатрической экспертизы; лечебно-профилактическое учреждение.</w:t>
            </w:r>
          </w:p>
        </w:tc>
      </w:tr>
      <w:tr w:rsidR="007874FA" w:rsidRPr="00DE2B1E" w14:paraId="263D5F4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5C66EA4" w14:textId="101EE7BF"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288F3809" w14:textId="0CAD549B" w:rsidR="007874FA" w:rsidRPr="00DE2B1E" w:rsidRDefault="007874FA" w:rsidP="00FD0C02">
            <w:pPr>
              <w:pStyle w:val="21ff5"/>
            </w:pPr>
            <w:r w:rsidRPr="00DE2B1E">
              <w:t>03:042</w:t>
            </w:r>
          </w:p>
        </w:tc>
        <w:tc>
          <w:tcPr>
            <w:tcW w:w="3882" w:type="dxa"/>
            <w:tcBorders>
              <w:top w:val="nil"/>
              <w:left w:val="nil"/>
              <w:bottom w:val="single" w:sz="4" w:space="0" w:color="auto"/>
              <w:right w:val="single" w:sz="4" w:space="0" w:color="auto"/>
            </w:tcBorders>
            <w:noWrap/>
            <w:vAlign w:val="center"/>
          </w:tcPr>
          <w:p w14:paraId="19657C6D" w14:textId="709381B4" w:rsidR="007874FA" w:rsidRPr="00DE2B1E" w:rsidRDefault="007874FA" w:rsidP="00FD0C02">
            <w:pPr>
              <w:pStyle w:val="222"/>
            </w:pPr>
            <w:r w:rsidRPr="00DE2B1E">
              <w:t>Стационарное медицинское обслуживание. Здания, сооружения, помещения,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3969" w:type="dxa"/>
            <w:tcBorders>
              <w:top w:val="nil"/>
              <w:left w:val="nil"/>
              <w:bottom w:val="single" w:sz="4" w:space="0" w:color="auto"/>
              <w:right w:val="single" w:sz="4" w:space="0" w:color="auto"/>
            </w:tcBorders>
            <w:vAlign w:val="center"/>
          </w:tcPr>
          <w:p w14:paraId="65631C31" w14:textId="65E3D235" w:rsidR="007874FA" w:rsidRPr="00DE2B1E" w:rsidRDefault="007874FA" w:rsidP="00FD0C02">
            <w:pPr>
              <w:pStyle w:val="222"/>
            </w:pPr>
            <w:r w:rsidRPr="00DE2B1E">
              <w:t>Земельные участки, предназначенные для размещения объектов стационарного медицинского обслуживания.</w:t>
            </w:r>
          </w:p>
        </w:tc>
      </w:tr>
      <w:tr w:rsidR="007874FA" w:rsidRPr="00DE2B1E" w14:paraId="2DE2F0A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B7D6B68" w14:textId="70042E91"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58E403C" w14:textId="6B7B5F6B" w:rsidR="007874FA" w:rsidRPr="00DE2B1E" w:rsidRDefault="007874FA" w:rsidP="00FD0C02">
            <w:pPr>
              <w:pStyle w:val="21ff5"/>
            </w:pPr>
            <w:r w:rsidRPr="00DE2B1E">
              <w:t>03:050</w:t>
            </w:r>
          </w:p>
        </w:tc>
        <w:tc>
          <w:tcPr>
            <w:tcW w:w="3882" w:type="dxa"/>
            <w:tcBorders>
              <w:top w:val="nil"/>
              <w:left w:val="nil"/>
              <w:bottom w:val="single" w:sz="4" w:space="0" w:color="auto"/>
              <w:right w:val="single" w:sz="4" w:space="0" w:color="auto"/>
            </w:tcBorders>
            <w:noWrap/>
            <w:vAlign w:val="center"/>
          </w:tcPr>
          <w:p w14:paraId="2D431444" w14:textId="770877B1" w:rsidR="007874FA" w:rsidRPr="00DE2B1E" w:rsidRDefault="007874FA" w:rsidP="00FD0C02">
            <w:pPr>
              <w:pStyle w:val="222"/>
            </w:pPr>
            <w:r w:rsidRPr="00DE2B1E">
              <w:t>Образование и просвещение в целом. Здания, сооружения, помещения, предназначенные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Включает коды расчета вида использования 03.051 - 03.052</w:t>
            </w:r>
          </w:p>
        </w:tc>
        <w:tc>
          <w:tcPr>
            <w:tcW w:w="3969" w:type="dxa"/>
            <w:tcBorders>
              <w:top w:val="nil"/>
              <w:left w:val="nil"/>
              <w:bottom w:val="single" w:sz="4" w:space="0" w:color="auto"/>
              <w:right w:val="single" w:sz="4" w:space="0" w:color="auto"/>
            </w:tcBorders>
            <w:vAlign w:val="center"/>
          </w:tcPr>
          <w:p w14:paraId="5731D5C6" w14:textId="1AE4A9D4" w:rsidR="007874FA" w:rsidRPr="00DE2B1E" w:rsidRDefault="007874FA" w:rsidP="00FD0C02">
            <w:pPr>
              <w:pStyle w:val="222"/>
            </w:pPr>
            <w:r w:rsidRPr="00DE2B1E">
              <w:t xml:space="preserve">Земельные участки для размещения объектов образования и просвещения в целом при отсутствии уточняющей информации о ВРИ. </w:t>
            </w:r>
          </w:p>
        </w:tc>
      </w:tr>
      <w:tr w:rsidR="007874FA" w:rsidRPr="00DE2B1E" w14:paraId="253E530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6375FA1" w14:textId="5153EC7A"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455C9455" w14:textId="1BA3E295" w:rsidR="007874FA" w:rsidRPr="00DE2B1E" w:rsidRDefault="007874FA" w:rsidP="00FD0C02">
            <w:pPr>
              <w:pStyle w:val="21ff5"/>
            </w:pPr>
            <w:r w:rsidRPr="00DE2B1E">
              <w:t>03:051</w:t>
            </w:r>
          </w:p>
        </w:tc>
        <w:tc>
          <w:tcPr>
            <w:tcW w:w="3882" w:type="dxa"/>
            <w:tcBorders>
              <w:top w:val="nil"/>
              <w:left w:val="nil"/>
              <w:bottom w:val="single" w:sz="4" w:space="0" w:color="auto"/>
              <w:right w:val="single" w:sz="4" w:space="0" w:color="auto"/>
            </w:tcBorders>
            <w:noWrap/>
            <w:vAlign w:val="center"/>
          </w:tcPr>
          <w:p w14:paraId="0BB349A3" w14:textId="793834EF" w:rsidR="007874FA" w:rsidRPr="00DE2B1E" w:rsidRDefault="007874FA" w:rsidP="00FD0C02">
            <w:pPr>
              <w:pStyle w:val="222"/>
            </w:pPr>
            <w:r w:rsidRPr="00DE2B1E">
              <w:t>Дошкольное, начальное и среднее общее образование. Здания, сооружения, помещения, предназначенные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3969" w:type="dxa"/>
            <w:tcBorders>
              <w:top w:val="nil"/>
              <w:left w:val="nil"/>
              <w:bottom w:val="single" w:sz="4" w:space="0" w:color="auto"/>
              <w:right w:val="single" w:sz="4" w:space="0" w:color="auto"/>
            </w:tcBorders>
            <w:vAlign w:val="center"/>
          </w:tcPr>
          <w:p w14:paraId="00325047" w14:textId="7C53A79C" w:rsidR="007874FA" w:rsidRPr="00DE2B1E" w:rsidRDefault="007874FA" w:rsidP="00FD0C02">
            <w:pPr>
              <w:pStyle w:val="222"/>
            </w:pPr>
            <w:r w:rsidRPr="00DE2B1E">
              <w:t>Земельные участки для размещения объектов дошкольного, начального и среднего общего образования. На участках данного кода расчета вида использования расположены следующие объекты: школа-интернат; школа; детское дошкольное учреждение; вечерняя школа; школьные мастерские; музыкальная школа; детско-юношеские спортивные школы; для обслуживания зданий спортивной школы; для обслуживания зданий школы-интернат; для обслуживания и эксплуатации МОУ детской школы искусств; детская школа искусств; гимназии.</w:t>
            </w:r>
          </w:p>
        </w:tc>
      </w:tr>
      <w:tr w:rsidR="007874FA" w:rsidRPr="00DE2B1E" w14:paraId="7F3FD21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30476A8" w14:textId="3052165E"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D48F2F5" w14:textId="5830D004" w:rsidR="007874FA" w:rsidRPr="00DE2B1E" w:rsidRDefault="007874FA" w:rsidP="00FD0C02">
            <w:pPr>
              <w:pStyle w:val="21ff5"/>
            </w:pPr>
            <w:r w:rsidRPr="00DE2B1E">
              <w:t>03:052</w:t>
            </w:r>
          </w:p>
        </w:tc>
        <w:tc>
          <w:tcPr>
            <w:tcW w:w="3882" w:type="dxa"/>
            <w:tcBorders>
              <w:top w:val="nil"/>
              <w:left w:val="nil"/>
              <w:bottom w:val="single" w:sz="4" w:space="0" w:color="auto"/>
              <w:right w:val="single" w:sz="4" w:space="0" w:color="auto"/>
            </w:tcBorders>
            <w:noWrap/>
            <w:vAlign w:val="center"/>
          </w:tcPr>
          <w:p w14:paraId="329D785F" w14:textId="63A9084F" w:rsidR="007874FA" w:rsidRPr="00DE2B1E" w:rsidRDefault="007874FA" w:rsidP="00FD0C02">
            <w:pPr>
              <w:pStyle w:val="222"/>
            </w:pPr>
            <w:r w:rsidRPr="00DE2B1E">
              <w:t>Среднее и высшее профессиональное образование. Здания, сооружения, помещения,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размещение зданий военных училищ, военных институтов, военных университетов, военных академий</w:t>
            </w:r>
          </w:p>
        </w:tc>
        <w:tc>
          <w:tcPr>
            <w:tcW w:w="3969" w:type="dxa"/>
            <w:tcBorders>
              <w:top w:val="nil"/>
              <w:left w:val="nil"/>
              <w:bottom w:val="single" w:sz="4" w:space="0" w:color="auto"/>
              <w:right w:val="single" w:sz="4" w:space="0" w:color="auto"/>
            </w:tcBorders>
            <w:vAlign w:val="center"/>
          </w:tcPr>
          <w:p w14:paraId="5E1FA668" w14:textId="66B0BD40" w:rsidR="007874FA" w:rsidRPr="00DE2B1E" w:rsidRDefault="007874FA" w:rsidP="00FD0C02">
            <w:pPr>
              <w:pStyle w:val="222"/>
            </w:pPr>
            <w:r w:rsidRPr="00DE2B1E">
              <w:t>Земельные участки для размещения объектов профессионального образования и просвещения, образование и просвещение в целом при отсутствии уточняющей информации о ВРИ. Примеры видов использования участков для размещения объектов профессионального образования и просвещения: образование и просвещение; народное образование; учебная база; учебный центр; образовательное учреждение; институт; для учебно-воспитательных целей; для организации учебно-производственного процесса; ДОСААФ; училище; университет; студия циркового искусства; для учебного комбината; колледж; лабораторный корпус; для учебных мастерских; военное училище.</w:t>
            </w:r>
          </w:p>
        </w:tc>
      </w:tr>
      <w:tr w:rsidR="007874FA" w:rsidRPr="00DE2B1E" w14:paraId="7410AE9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E6B0B21" w14:textId="25593870"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7B96BDF0" w14:textId="6AD6E1A6" w:rsidR="007874FA" w:rsidRPr="00DE2B1E" w:rsidRDefault="007874FA" w:rsidP="00FD0C02">
            <w:pPr>
              <w:pStyle w:val="21ff5"/>
            </w:pPr>
            <w:r w:rsidRPr="00DE2B1E">
              <w:t>03:061</w:t>
            </w:r>
          </w:p>
        </w:tc>
        <w:tc>
          <w:tcPr>
            <w:tcW w:w="3882" w:type="dxa"/>
            <w:tcBorders>
              <w:top w:val="nil"/>
              <w:left w:val="nil"/>
              <w:bottom w:val="single" w:sz="4" w:space="0" w:color="auto"/>
              <w:right w:val="single" w:sz="4" w:space="0" w:color="auto"/>
            </w:tcBorders>
            <w:noWrap/>
            <w:vAlign w:val="center"/>
          </w:tcPr>
          <w:p w14:paraId="61018EEE" w14:textId="509B89A6" w:rsidR="007874FA" w:rsidRPr="00DE2B1E" w:rsidRDefault="007874FA" w:rsidP="00FD0C02">
            <w:pPr>
              <w:pStyle w:val="222"/>
            </w:pPr>
            <w:r w:rsidRPr="00DE2B1E">
              <w:t>Культурное развитие. Здания, сооружения, помещения, предназначенные для размещения в них музеев, выставочных залов, художественных галерей, библиотек, планетариев</w:t>
            </w:r>
          </w:p>
        </w:tc>
        <w:tc>
          <w:tcPr>
            <w:tcW w:w="3969" w:type="dxa"/>
            <w:tcBorders>
              <w:top w:val="nil"/>
              <w:left w:val="nil"/>
              <w:bottom w:val="single" w:sz="4" w:space="0" w:color="auto"/>
              <w:right w:val="single" w:sz="4" w:space="0" w:color="auto"/>
            </w:tcBorders>
            <w:vAlign w:val="center"/>
          </w:tcPr>
          <w:p w14:paraId="13D52C49" w14:textId="79FC9851" w:rsidR="007874FA" w:rsidRPr="00DE2B1E" w:rsidRDefault="007874FA" w:rsidP="00FD0C02">
            <w:pPr>
              <w:pStyle w:val="222"/>
            </w:pPr>
            <w:r w:rsidRPr="00DE2B1E">
              <w:t>На участках данного кода расчета вида использования расположены музеи; библиотеки; художественные галереи; планетарии.</w:t>
            </w:r>
          </w:p>
        </w:tc>
      </w:tr>
      <w:tr w:rsidR="007874FA" w:rsidRPr="00DE2B1E" w14:paraId="2DC29F1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F075217" w14:textId="6A6C54A8"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16E517D9" w14:textId="58F8AD56" w:rsidR="007874FA" w:rsidRPr="00DE2B1E" w:rsidRDefault="007874FA" w:rsidP="00FD0C02">
            <w:pPr>
              <w:pStyle w:val="21ff5"/>
            </w:pPr>
            <w:r w:rsidRPr="00DE2B1E">
              <w:t>03:062</w:t>
            </w:r>
          </w:p>
        </w:tc>
        <w:tc>
          <w:tcPr>
            <w:tcW w:w="3882" w:type="dxa"/>
            <w:tcBorders>
              <w:top w:val="nil"/>
              <w:left w:val="nil"/>
              <w:bottom w:val="single" w:sz="4" w:space="0" w:color="auto"/>
              <w:right w:val="single" w:sz="4" w:space="0" w:color="auto"/>
            </w:tcBorders>
            <w:noWrap/>
            <w:vAlign w:val="center"/>
          </w:tcPr>
          <w:p w14:paraId="6DD08AFD" w14:textId="571EA331" w:rsidR="007874FA" w:rsidRPr="00DE2B1E" w:rsidRDefault="007874FA" w:rsidP="00FD0C02">
            <w:pPr>
              <w:pStyle w:val="222"/>
            </w:pPr>
            <w:r w:rsidRPr="00DE2B1E">
              <w:t>Культурное развитие. Здания, сооружения, помещения, предназначенные для размещения в них домов культуры, театров, филармоний, цирков</w:t>
            </w:r>
          </w:p>
        </w:tc>
        <w:tc>
          <w:tcPr>
            <w:tcW w:w="3969" w:type="dxa"/>
            <w:tcBorders>
              <w:top w:val="nil"/>
              <w:left w:val="nil"/>
              <w:bottom w:val="single" w:sz="4" w:space="0" w:color="auto"/>
              <w:right w:val="single" w:sz="4" w:space="0" w:color="auto"/>
            </w:tcBorders>
            <w:vAlign w:val="center"/>
          </w:tcPr>
          <w:p w14:paraId="7470FDB9" w14:textId="4D677EAB" w:rsidR="007874FA" w:rsidRPr="00DE2B1E" w:rsidRDefault="007874FA" w:rsidP="00FD0C02">
            <w:pPr>
              <w:pStyle w:val="222"/>
            </w:pPr>
            <w:r w:rsidRPr="00DE2B1E">
              <w:t>Земельные участки для размещения домов культуры, театров, филармоний, цирков и прочих объектов культуры, в т.ч. объекты теле -радиовещания. Культурное развитие в целом при отсутствии уточняющей информации о ВРИ. На участках данного кода расчета вида использования расположены следующие объекты: здания культурного развития; дома культуры; объекты теле -радиовещания; дворцы культуры; цирки; театры; для обслуживания здания радиостанции.</w:t>
            </w:r>
          </w:p>
        </w:tc>
      </w:tr>
      <w:tr w:rsidR="007874FA" w:rsidRPr="00DE2B1E" w14:paraId="752C709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5EED96" w14:textId="1673473B"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ACD42FF" w14:textId="5F80657E" w:rsidR="007874FA" w:rsidRPr="00DE2B1E" w:rsidRDefault="007874FA" w:rsidP="00FD0C02">
            <w:pPr>
              <w:pStyle w:val="21ff5"/>
            </w:pPr>
            <w:r w:rsidRPr="00DE2B1E">
              <w:t>03:065</w:t>
            </w:r>
          </w:p>
        </w:tc>
        <w:tc>
          <w:tcPr>
            <w:tcW w:w="3882" w:type="dxa"/>
            <w:tcBorders>
              <w:top w:val="nil"/>
              <w:left w:val="nil"/>
              <w:bottom w:val="single" w:sz="4" w:space="0" w:color="auto"/>
              <w:right w:val="single" w:sz="4" w:space="0" w:color="auto"/>
            </w:tcBorders>
            <w:noWrap/>
            <w:vAlign w:val="center"/>
          </w:tcPr>
          <w:p w14:paraId="04DA7164" w14:textId="5BC2826A" w:rsidR="007874FA" w:rsidRPr="00DE2B1E" w:rsidRDefault="007874FA" w:rsidP="00FD0C02">
            <w:pPr>
              <w:pStyle w:val="222"/>
            </w:pPr>
            <w:r w:rsidRPr="00DE2B1E">
              <w:t>Культурное развитие. Размещение зданий и сооружений для размещения зверинцев, зоопарков, океанариумов</w:t>
            </w:r>
          </w:p>
        </w:tc>
        <w:tc>
          <w:tcPr>
            <w:tcW w:w="3969" w:type="dxa"/>
            <w:tcBorders>
              <w:top w:val="nil"/>
              <w:left w:val="nil"/>
              <w:bottom w:val="single" w:sz="4" w:space="0" w:color="auto"/>
              <w:right w:val="single" w:sz="4" w:space="0" w:color="auto"/>
            </w:tcBorders>
            <w:vAlign w:val="center"/>
          </w:tcPr>
          <w:p w14:paraId="4B3CC3B2" w14:textId="50120F13" w:rsidR="007874FA" w:rsidRPr="00DE2B1E" w:rsidRDefault="007874FA" w:rsidP="00FD0C02">
            <w:pPr>
              <w:pStyle w:val="222"/>
            </w:pPr>
            <w:r w:rsidRPr="00DE2B1E">
              <w:t>К объектам данного кода расчета вида использования относятся участки для размещения дельфинариев; зоопарков, океанариумов.</w:t>
            </w:r>
          </w:p>
        </w:tc>
      </w:tr>
      <w:tr w:rsidR="007874FA" w:rsidRPr="00DE2B1E" w14:paraId="5BF036C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4E8EE8F" w14:textId="5FD91B53"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714AE5B" w14:textId="26FA2DAC" w:rsidR="007874FA" w:rsidRPr="00DE2B1E" w:rsidRDefault="007874FA" w:rsidP="00FD0C02">
            <w:pPr>
              <w:pStyle w:val="21ff5"/>
            </w:pPr>
            <w:r w:rsidRPr="00DE2B1E">
              <w:t>03:070</w:t>
            </w:r>
          </w:p>
        </w:tc>
        <w:tc>
          <w:tcPr>
            <w:tcW w:w="3882" w:type="dxa"/>
            <w:tcBorders>
              <w:top w:val="nil"/>
              <w:left w:val="nil"/>
              <w:bottom w:val="single" w:sz="4" w:space="0" w:color="auto"/>
              <w:right w:val="single" w:sz="4" w:space="0" w:color="auto"/>
            </w:tcBorders>
            <w:noWrap/>
            <w:vAlign w:val="center"/>
          </w:tcPr>
          <w:p w14:paraId="2F719AB2" w14:textId="66B6F640" w:rsidR="007874FA" w:rsidRPr="00DE2B1E" w:rsidRDefault="007874FA" w:rsidP="00FD0C02">
            <w:pPr>
              <w:pStyle w:val="222"/>
            </w:pPr>
            <w:r w:rsidRPr="00DE2B1E">
              <w:t>Религиозное использование в целом</w:t>
            </w:r>
          </w:p>
        </w:tc>
        <w:tc>
          <w:tcPr>
            <w:tcW w:w="3969" w:type="dxa"/>
            <w:tcBorders>
              <w:top w:val="nil"/>
              <w:left w:val="nil"/>
              <w:bottom w:val="single" w:sz="4" w:space="0" w:color="auto"/>
              <w:right w:val="single" w:sz="4" w:space="0" w:color="auto"/>
            </w:tcBorders>
            <w:vAlign w:val="center"/>
          </w:tcPr>
          <w:p w14:paraId="34487D00" w14:textId="1411DC21" w:rsidR="007874FA" w:rsidRPr="00DE2B1E" w:rsidRDefault="007874FA" w:rsidP="00FD0C02">
            <w:pPr>
              <w:pStyle w:val="222"/>
            </w:pPr>
            <w:r w:rsidRPr="00DE2B1E">
              <w:t xml:space="preserve">Земельные участки для размещения объектов религиозного использования в целом, при отсутствии уточняющей информации о ВРИ. </w:t>
            </w:r>
          </w:p>
        </w:tc>
      </w:tr>
      <w:tr w:rsidR="007874FA" w:rsidRPr="00DE2B1E" w14:paraId="68B1A64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972389A" w14:textId="0C36A087"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1DF22A4A" w14:textId="26B919E9" w:rsidR="007874FA" w:rsidRPr="00DE2B1E" w:rsidRDefault="007874FA" w:rsidP="00FD0C02">
            <w:pPr>
              <w:pStyle w:val="21ff5"/>
            </w:pPr>
            <w:r w:rsidRPr="00DE2B1E">
              <w:t>03:071</w:t>
            </w:r>
          </w:p>
        </w:tc>
        <w:tc>
          <w:tcPr>
            <w:tcW w:w="3882" w:type="dxa"/>
            <w:tcBorders>
              <w:top w:val="nil"/>
              <w:left w:val="nil"/>
              <w:bottom w:val="single" w:sz="4" w:space="0" w:color="auto"/>
              <w:right w:val="single" w:sz="4" w:space="0" w:color="auto"/>
            </w:tcBorders>
            <w:noWrap/>
            <w:vAlign w:val="center"/>
          </w:tcPr>
          <w:p w14:paraId="6E4D1127" w14:textId="2623C255" w:rsidR="007874FA" w:rsidRPr="00DE2B1E" w:rsidRDefault="007874FA" w:rsidP="00FD0C02">
            <w:pPr>
              <w:pStyle w:val="222"/>
            </w:pPr>
            <w:r w:rsidRPr="00DE2B1E">
              <w:t>Религиозное использование. Здания, сооружения, помещения, предназначенные для отправления религиозных обрядов (церкви, соборы, храмы, часовни, монастыри, скиты, мечети, синагоги, молельные дома)</w:t>
            </w:r>
          </w:p>
        </w:tc>
        <w:tc>
          <w:tcPr>
            <w:tcW w:w="3969" w:type="dxa"/>
            <w:tcBorders>
              <w:top w:val="nil"/>
              <w:left w:val="nil"/>
              <w:bottom w:val="single" w:sz="4" w:space="0" w:color="auto"/>
              <w:right w:val="single" w:sz="4" w:space="0" w:color="auto"/>
            </w:tcBorders>
            <w:vAlign w:val="center"/>
          </w:tcPr>
          <w:p w14:paraId="1D97EED2" w14:textId="44E303AE" w:rsidR="007874FA" w:rsidRPr="00DE2B1E" w:rsidRDefault="007874FA" w:rsidP="00FD0C02">
            <w:pPr>
              <w:pStyle w:val="222"/>
            </w:pPr>
            <w:r w:rsidRPr="00DE2B1E">
              <w:t>На участках данного кода расчета вида использования расположены храмы; молельные дома; церкви; приходы; часовни; монастыри; храм-часовни; синагоги; соборы; мечети. Религиозное использование в целом при отсутствии уточняющей информации о ВРИ.</w:t>
            </w:r>
          </w:p>
        </w:tc>
      </w:tr>
      <w:tr w:rsidR="007874FA" w:rsidRPr="00DE2B1E" w14:paraId="7CF8F8A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244261F" w14:textId="54110B04"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0B771535" w14:textId="2CE08C5E" w:rsidR="007874FA" w:rsidRPr="00DE2B1E" w:rsidRDefault="007874FA" w:rsidP="00FD0C02">
            <w:pPr>
              <w:pStyle w:val="21ff5"/>
            </w:pPr>
            <w:r w:rsidRPr="00DE2B1E">
              <w:t>03:081</w:t>
            </w:r>
          </w:p>
        </w:tc>
        <w:tc>
          <w:tcPr>
            <w:tcW w:w="3882" w:type="dxa"/>
            <w:tcBorders>
              <w:top w:val="nil"/>
              <w:left w:val="nil"/>
              <w:bottom w:val="single" w:sz="4" w:space="0" w:color="auto"/>
              <w:right w:val="single" w:sz="4" w:space="0" w:color="auto"/>
            </w:tcBorders>
            <w:noWrap/>
            <w:vAlign w:val="center"/>
          </w:tcPr>
          <w:p w14:paraId="72755098" w14:textId="3D75CBEA" w:rsidR="007874FA" w:rsidRPr="00DE2B1E" w:rsidRDefault="007874FA" w:rsidP="00FD0C02">
            <w:pPr>
              <w:pStyle w:val="222"/>
            </w:pPr>
            <w:r w:rsidRPr="00DE2B1E">
              <w:t>Общественное управление. Здания, сооружения, помещения,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c>
          <w:tcPr>
            <w:tcW w:w="3969" w:type="dxa"/>
            <w:tcBorders>
              <w:top w:val="nil"/>
              <w:left w:val="nil"/>
              <w:bottom w:val="single" w:sz="4" w:space="0" w:color="auto"/>
              <w:right w:val="single" w:sz="4" w:space="0" w:color="auto"/>
            </w:tcBorders>
            <w:vAlign w:val="center"/>
          </w:tcPr>
          <w:p w14:paraId="6F3C7247" w14:textId="6B1C9AB6" w:rsidR="007874FA" w:rsidRPr="00DE2B1E" w:rsidRDefault="007874FA" w:rsidP="00FD0C02">
            <w:pPr>
              <w:pStyle w:val="222"/>
            </w:pPr>
            <w:r w:rsidRPr="00DE2B1E">
              <w:t xml:space="preserve">Земельные участки для размещения органов государственной власти, органов местного самоуправления, судов в т.ч. для обеспечения внутреннего правопорядка, казначейства, санэпиднадзор, рыбинспекции, налоговой инспекции, казачества. "Государственные и муниципальные предприятия и учреждения".  Общественное управление в целом при отсутствии уточняющей информации о ВРИ. На участках данного кода расчета вида использования расположены следующие объекты: здания суда; объекты органов местного управления и государственной власти; объекты полиции; военкомат; здания статистики; объекты прокуратуры; объекты ФСБ; здания казначейства; здания правления колхоза; налоговая инспекция; ЗАГС; объекты судебных приставов; санэпиднадзор; здания архива; казачество; </w:t>
            </w:r>
            <w:proofErr w:type="spellStart"/>
            <w:r w:rsidRPr="00DE2B1E">
              <w:t>рыбохрана</w:t>
            </w:r>
            <w:proofErr w:type="spellEnd"/>
            <w:r w:rsidRPr="00DE2B1E">
              <w:t>; военная комендатура; инспекция пробирного надзора; паспортно-визовая служба; объект регистрационной службы; объекты вневедомственной охраны; инспекция морской охраны; здание семенной инспекции; служба наркоконтроля; здания БТИ.</w:t>
            </w:r>
          </w:p>
        </w:tc>
      </w:tr>
      <w:tr w:rsidR="007874FA" w:rsidRPr="00DE2B1E" w14:paraId="37E5C16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6678650" w14:textId="436815A1"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7C98AA10" w14:textId="0B128F58" w:rsidR="007874FA" w:rsidRPr="00DE2B1E" w:rsidRDefault="007874FA" w:rsidP="00FD0C02">
            <w:pPr>
              <w:pStyle w:val="21ff5"/>
            </w:pPr>
            <w:r w:rsidRPr="00DE2B1E">
              <w:t>03:092</w:t>
            </w:r>
          </w:p>
        </w:tc>
        <w:tc>
          <w:tcPr>
            <w:tcW w:w="3882" w:type="dxa"/>
            <w:tcBorders>
              <w:top w:val="nil"/>
              <w:left w:val="nil"/>
              <w:bottom w:val="single" w:sz="4" w:space="0" w:color="auto"/>
              <w:right w:val="single" w:sz="4" w:space="0" w:color="auto"/>
            </w:tcBorders>
            <w:noWrap/>
            <w:vAlign w:val="center"/>
          </w:tcPr>
          <w:p w14:paraId="07C12386" w14:textId="6211CBE1" w:rsidR="007874FA" w:rsidRPr="00DE2B1E" w:rsidRDefault="007874FA" w:rsidP="00FD0C02">
            <w:pPr>
              <w:pStyle w:val="222"/>
            </w:pPr>
            <w:r w:rsidRPr="00DE2B1E">
              <w:t>Обеспечение научной деятельности. Здания, сооружения, помещения, предназначенные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w:t>
            </w:r>
            <w:r w:rsidRPr="00DE2B1E">
              <w:lastRenderedPageBreak/>
              <w:t>мии наук, в том числе отраслевые), - административных зданий научно-исследовательских организаций</w:t>
            </w:r>
          </w:p>
        </w:tc>
        <w:tc>
          <w:tcPr>
            <w:tcW w:w="3969" w:type="dxa"/>
            <w:tcBorders>
              <w:top w:val="nil"/>
              <w:left w:val="nil"/>
              <w:bottom w:val="single" w:sz="4" w:space="0" w:color="auto"/>
              <w:right w:val="single" w:sz="4" w:space="0" w:color="auto"/>
            </w:tcBorders>
            <w:vAlign w:val="center"/>
          </w:tcPr>
          <w:p w14:paraId="1D85FA73" w14:textId="5FC75752" w:rsidR="007874FA" w:rsidRPr="00DE2B1E" w:rsidRDefault="007874FA" w:rsidP="00FD0C02">
            <w:pPr>
              <w:pStyle w:val="222"/>
            </w:pPr>
            <w:r w:rsidRPr="00DE2B1E">
              <w:lastRenderedPageBreak/>
              <w:t>Земельные участки для размещения научно-исследовательских институтов, проектных институтов, научных центров. Примеры видов использования земельных участков: научно-исследовательские институты; проектные институты, научные центры.</w:t>
            </w:r>
          </w:p>
        </w:tc>
      </w:tr>
      <w:tr w:rsidR="007874FA" w:rsidRPr="00DE2B1E" w14:paraId="42F61FF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396C08" w14:textId="7D6DC3CB"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9F219B1" w14:textId="76FD4F3C" w:rsidR="007874FA" w:rsidRPr="00DE2B1E" w:rsidRDefault="007874FA" w:rsidP="00FD0C02">
            <w:pPr>
              <w:pStyle w:val="21ff5"/>
            </w:pPr>
            <w:r w:rsidRPr="00DE2B1E">
              <w:t>03:100</w:t>
            </w:r>
          </w:p>
        </w:tc>
        <w:tc>
          <w:tcPr>
            <w:tcW w:w="3882" w:type="dxa"/>
            <w:tcBorders>
              <w:top w:val="nil"/>
              <w:left w:val="nil"/>
              <w:bottom w:val="single" w:sz="4" w:space="0" w:color="auto"/>
              <w:right w:val="single" w:sz="4" w:space="0" w:color="auto"/>
            </w:tcBorders>
            <w:noWrap/>
            <w:vAlign w:val="center"/>
          </w:tcPr>
          <w:p w14:paraId="47D06A46" w14:textId="6ED5A0D0" w:rsidR="007874FA" w:rsidRPr="00DE2B1E" w:rsidRDefault="007874FA" w:rsidP="00FD0C02">
            <w:pPr>
              <w:pStyle w:val="222"/>
            </w:pPr>
            <w:r w:rsidRPr="00DE2B1E">
              <w:t>Ветеринарное обслуживание в целом. Здания, сооружения, помещения, предназначенные для оказания ветеринарных услуг, содержания или разведения животных, не являющихся сельскохозяйственными, под надзором человека. Включает коды расчета вида использования 03:101 - 03:104</w:t>
            </w:r>
          </w:p>
        </w:tc>
        <w:tc>
          <w:tcPr>
            <w:tcW w:w="3969" w:type="dxa"/>
            <w:tcBorders>
              <w:top w:val="nil"/>
              <w:left w:val="nil"/>
              <w:bottom w:val="single" w:sz="4" w:space="0" w:color="auto"/>
              <w:right w:val="single" w:sz="4" w:space="0" w:color="auto"/>
            </w:tcBorders>
            <w:vAlign w:val="center"/>
          </w:tcPr>
          <w:p w14:paraId="2189EA81" w14:textId="14873AAF" w:rsidR="007874FA" w:rsidRPr="00DE2B1E" w:rsidRDefault="007874FA" w:rsidP="00FD0C02">
            <w:pPr>
              <w:pStyle w:val="222"/>
            </w:pPr>
            <w:r w:rsidRPr="00DE2B1E">
              <w:t xml:space="preserve">К объектам данного кода расчета вида использования относятся участки, используемые под размещение ветеринарных объектов, за исключением аптек. Примеры вида использования: центр служебного собаководства; приюты для животных; школы служебного собаководства; кинологическая служба; ветеринарная лаборатория; лечение животных; питомник служебных собак; </w:t>
            </w:r>
            <w:proofErr w:type="spellStart"/>
            <w:r w:rsidRPr="00DE2B1E">
              <w:t>ветблок</w:t>
            </w:r>
            <w:proofErr w:type="spellEnd"/>
            <w:r w:rsidRPr="00DE2B1E">
              <w:t>.</w:t>
            </w:r>
          </w:p>
        </w:tc>
      </w:tr>
      <w:tr w:rsidR="007874FA" w:rsidRPr="00DE2B1E" w14:paraId="40DEA72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73637E6" w14:textId="22E30D70"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760B7095" w14:textId="7B874E90" w:rsidR="007874FA" w:rsidRPr="00DE2B1E" w:rsidRDefault="007874FA" w:rsidP="00FD0C02">
            <w:pPr>
              <w:pStyle w:val="21ff5"/>
            </w:pPr>
            <w:r w:rsidRPr="00DE2B1E">
              <w:t>03:101</w:t>
            </w:r>
          </w:p>
        </w:tc>
        <w:tc>
          <w:tcPr>
            <w:tcW w:w="3882" w:type="dxa"/>
            <w:tcBorders>
              <w:top w:val="nil"/>
              <w:left w:val="nil"/>
              <w:bottom w:val="single" w:sz="4" w:space="0" w:color="auto"/>
              <w:right w:val="single" w:sz="4" w:space="0" w:color="auto"/>
            </w:tcBorders>
            <w:noWrap/>
            <w:vAlign w:val="center"/>
          </w:tcPr>
          <w:p w14:paraId="2FEAF20D" w14:textId="10DDD217" w:rsidR="007874FA" w:rsidRPr="00DE2B1E" w:rsidRDefault="007874FA" w:rsidP="00FD0C02">
            <w:pPr>
              <w:pStyle w:val="222"/>
            </w:pPr>
            <w:r w:rsidRPr="00DE2B1E">
              <w:t>Амбулаторное ветеринарное обслуживание. Здания, сооружения, помещения, предназначенные для оказания ветеринарных услуг, без содержания животных</w:t>
            </w:r>
          </w:p>
        </w:tc>
        <w:tc>
          <w:tcPr>
            <w:tcW w:w="3969" w:type="dxa"/>
            <w:tcBorders>
              <w:top w:val="nil"/>
              <w:left w:val="nil"/>
              <w:bottom w:val="single" w:sz="4" w:space="0" w:color="auto"/>
              <w:right w:val="single" w:sz="4" w:space="0" w:color="auto"/>
            </w:tcBorders>
            <w:vAlign w:val="center"/>
          </w:tcPr>
          <w:p w14:paraId="6354A22E" w14:textId="28D185DD" w:rsidR="007874FA" w:rsidRPr="00DE2B1E" w:rsidRDefault="007874FA" w:rsidP="00FD0C02">
            <w:pPr>
              <w:pStyle w:val="222"/>
            </w:pPr>
            <w:r w:rsidRPr="00DE2B1E">
              <w:t>Земельные участки для размещения объектов амбулаторно ветеринарного обслуживание. Здания, сооружения, помещения, предназначенные для оказания ветеринарных услуг, без содержания животных.</w:t>
            </w:r>
          </w:p>
        </w:tc>
      </w:tr>
      <w:tr w:rsidR="007874FA" w:rsidRPr="00DE2B1E" w14:paraId="0631B24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8BFB1AD" w14:textId="09092A08"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D101543" w14:textId="3F9E37F8" w:rsidR="007874FA" w:rsidRPr="00DE2B1E" w:rsidRDefault="007874FA" w:rsidP="00FD0C02">
            <w:pPr>
              <w:pStyle w:val="21ff5"/>
            </w:pPr>
            <w:r w:rsidRPr="00DE2B1E">
              <w:t>03:103</w:t>
            </w:r>
          </w:p>
        </w:tc>
        <w:tc>
          <w:tcPr>
            <w:tcW w:w="3882" w:type="dxa"/>
            <w:tcBorders>
              <w:top w:val="nil"/>
              <w:left w:val="nil"/>
              <w:bottom w:val="single" w:sz="4" w:space="0" w:color="auto"/>
              <w:right w:val="single" w:sz="4" w:space="0" w:color="auto"/>
            </w:tcBorders>
            <w:noWrap/>
            <w:vAlign w:val="center"/>
          </w:tcPr>
          <w:p w14:paraId="5D0C75E4" w14:textId="33D5EE60" w:rsidR="007874FA" w:rsidRPr="00DE2B1E" w:rsidRDefault="007874FA" w:rsidP="00FD0C02">
            <w:pPr>
              <w:pStyle w:val="222"/>
            </w:pPr>
            <w:r w:rsidRPr="00DE2B1E">
              <w:t>Приюты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3969" w:type="dxa"/>
            <w:tcBorders>
              <w:top w:val="nil"/>
              <w:left w:val="nil"/>
              <w:bottom w:val="single" w:sz="4" w:space="0" w:color="auto"/>
              <w:right w:val="single" w:sz="4" w:space="0" w:color="auto"/>
            </w:tcBorders>
            <w:vAlign w:val="center"/>
          </w:tcPr>
          <w:p w14:paraId="4213A1C4" w14:textId="3126A514" w:rsidR="007874FA" w:rsidRPr="00DE2B1E" w:rsidRDefault="007874FA" w:rsidP="00FD0C02">
            <w:pPr>
              <w:pStyle w:val="222"/>
            </w:pPr>
            <w:r w:rsidRPr="00DE2B1E">
              <w:t>Земельные участки для размещения объектов приюта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r>
      <w:tr w:rsidR="007874FA" w:rsidRPr="00DE2B1E" w14:paraId="7D927FD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B91DC23" w14:textId="3297BFB1"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65B6EBFA" w14:textId="02A1B176" w:rsidR="007874FA" w:rsidRPr="00DE2B1E" w:rsidRDefault="007874FA" w:rsidP="00FD0C02">
            <w:pPr>
              <w:pStyle w:val="21ff5"/>
            </w:pPr>
            <w:r w:rsidRPr="00DE2B1E">
              <w:t>05:010</w:t>
            </w:r>
          </w:p>
        </w:tc>
        <w:tc>
          <w:tcPr>
            <w:tcW w:w="3882" w:type="dxa"/>
            <w:tcBorders>
              <w:top w:val="nil"/>
              <w:left w:val="nil"/>
              <w:bottom w:val="single" w:sz="4" w:space="0" w:color="auto"/>
              <w:right w:val="single" w:sz="4" w:space="0" w:color="auto"/>
            </w:tcBorders>
            <w:noWrap/>
            <w:vAlign w:val="center"/>
          </w:tcPr>
          <w:p w14:paraId="3587B7AD" w14:textId="1021AC46" w:rsidR="007874FA" w:rsidRPr="00DE2B1E" w:rsidRDefault="007874FA" w:rsidP="00FD0C02">
            <w:pPr>
              <w:pStyle w:val="222"/>
            </w:pPr>
            <w:r w:rsidRPr="00DE2B1E">
              <w:t>Спорт в целом. Здания, сооружения, помещения, используемые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спортом (причалы и сооружения, необходимые для водных видов спорта и хранения соответствующего инвентаря)</w:t>
            </w:r>
          </w:p>
        </w:tc>
        <w:tc>
          <w:tcPr>
            <w:tcW w:w="3969" w:type="dxa"/>
            <w:tcBorders>
              <w:top w:val="nil"/>
              <w:left w:val="nil"/>
              <w:bottom w:val="single" w:sz="4" w:space="0" w:color="auto"/>
              <w:right w:val="single" w:sz="4" w:space="0" w:color="auto"/>
            </w:tcBorders>
            <w:vAlign w:val="center"/>
          </w:tcPr>
          <w:p w14:paraId="329E4A3B" w14:textId="76DAB9F1" w:rsidR="007874FA" w:rsidRPr="00DE2B1E" w:rsidRDefault="007874FA" w:rsidP="00FD0C02">
            <w:pPr>
              <w:pStyle w:val="222"/>
            </w:pPr>
            <w:r w:rsidRPr="00DE2B1E">
              <w:t>Земельные участки для размещения спортивных объектов, не вошедших в коды расчета 05:011, 05:012 (спорт, физкультурно-оздоровительные сооружения, спортивные олимпийские объекты, такие как трамплины, трассы, канатные дороги). Земельные участки имеющие более одного ВРИ ("под спортивные комплексы, стадионы, бассейны, спорт школы и клубы, гребные базы и центры, ипподромы, оборудованные спортивные площадки, школы и клубы служебного собаководства, универсальные спортивные и зрелищные залы или комплексы (с трибунами), спортивные арены (с трибунами), велотреки, мотодромы, картинги", "объекты физической культуры и спорта (физкультурно-оздоровительные комплексы, стадионы, спортплощадки, спортзалы, теннисные корты, залы рекреации и т.п.)" и т.п.). К объектам данного кода расчета вида использования относятся участки, предназначенные под спорт в целом, используемые под спортивные олимпийские объекты, физкультурно-оздоровительные сооружения.</w:t>
            </w:r>
          </w:p>
        </w:tc>
      </w:tr>
      <w:tr w:rsidR="007874FA" w:rsidRPr="00DE2B1E" w14:paraId="53E6BE2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8403798" w14:textId="401C5274"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2A1BB3A" w14:textId="19940861" w:rsidR="007874FA" w:rsidRPr="00DE2B1E" w:rsidRDefault="007874FA" w:rsidP="00FD0C02">
            <w:pPr>
              <w:pStyle w:val="21ff5"/>
            </w:pPr>
            <w:r w:rsidRPr="00DE2B1E">
              <w:t>05:011</w:t>
            </w:r>
          </w:p>
        </w:tc>
        <w:tc>
          <w:tcPr>
            <w:tcW w:w="3882" w:type="dxa"/>
            <w:tcBorders>
              <w:top w:val="nil"/>
              <w:left w:val="nil"/>
              <w:bottom w:val="single" w:sz="4" w:space="0" w:color="auto"/>
              <w:right w:val="single" w:sz="4" w:space="0" w:color="auto"/>
            </w:tcBorders>
            <w:noWrap/>
            <w:vAlign w:val="center"/>
          </w:tcPr>
          <w:p w14:paraId="21988766" w14:textId="5F123BB7" w:rsidR="007874FA" w:rsidRPr="00DE2B1E" w:rsidRDefault="007874FA" w:rsidP="00FD0C02">
            <w:pPr>
              <w:pStyle w:val="222"/>
            </w:pPr>
            <w:r w:rsidRPr="00DE2B1E">
              <w:t>Спорт. Здания, сооружения, помещения, используемые в качестве спортивных клубов, спортивных залов, бассейнов</w:t>
            </w:r>
          </w:p>
        </w:tc>
        <w:tc>
          <w:tcPr>
            <w:tcW w:w="3969" w:type="dxa"/>
            <w:tcBorders>
              <w:top w:val="nil"/>
              <w:left w:val="nil"/>
              <w:bottom w:val="single" w:sz="4" w:space="0" w:color="auto"/>
              <w:right w:val="single" w:sz="4" w:space="0" w:color="auto"/>
            </w:tcBorders>
            <w:vAlign w:val="center"/>
          </w:tcPr>
          <w:p w14:paraId="738F1A09" w14:textId="5989CA73" w:rsidR="007874FA" w:rsidRPr="00DE2B1E" w:rsidRDefault="007874FA" w:rsidP="00FD0C02">
            <w:pPr>
              <w:pStyle w:val="222"/>
            </w:pPr>
            <w:r w:rsidRPr="00DE2B1E">
              <w:t>К объектам данного кода расчета вида использования относятся участки для размещения спортивных объектов, в т.ч. яхт-клубы спортивного направления (не объекты рекреационного назначения). Примеры видов использования: под тир; для физической культуры и спорта; спорткомплекс; физкультурно-оздоровительный комплекс, клуб; тренажерный зал; спортивные клубы; ледовый дворец, дворец спорта, ледовая арена; фитнес-клуб, зал, центр; яхт-</w:t>
            </w:r>
            <w:r w:rsidRPr="00DE2B1E">
              <w:lastRenderedPageBreak/>
              <w:t>клуб спортивного назначения; спортивно-развлекательный центр комплекс; спортивный зал; спортивно-оздоровительный центр, комплекс; двойное ВРИ спорт; спортивные объекты; футбольный манеж, клуб; конная школа, клуб, комплекс, школа бокса; бассейн; спортивный центр; крытая спортивная площадка.</w:t>
            </w:r>
          </w:p>
        </w:tc>
      </w:tr>
      <w:tr w:rsidR="007874FA" w:rsidRPr="00DE2B1E" w14:paraId="3884DE7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61909B9" w14:textId="162877FE"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1996E337" w14:textId="2990196D" w:rsidR="007874FA" w:rsidRPr="00DE2B1E" w:rsidRDefault="007874FA" w:rsidP="00FD0C02">
            <w:pPr>
              <w:pStyle w:val="21ff5"/>
            </w:pPr>
            <w:r w:rsidRPr="00DE2B1E">
              <w:t>05:012</w:t>
            </w:r>
          </w:p>
        </w:tc>
        <w:tc>
          <w:tcPr>
            <w:tcW w:w="3882" w:type="dxa"/>
            <w:tcBorders>
              <w:top w:val="nil"/>
              <w:left w:val="nil"/>
              <w:bottom w:val="single" w:sz="4" w:space="0" w:color="auto"/>
              <w:right w:val="single" w:sz="4" w:space="0" w:color="auto"/>
            </w:tcBorders>
            <w:noWrap/>
            <w:vAlign w:val="center"/>
          </w:tcPr>
          <w:p w14:paraId="4C9762C3" w14:textId="182C2F62" w:rsidR="007874FA" w:rsidRPr="00DE2B1E" w:rsidRDefault="007874FA" w:rsidP="00FD0C02">
            <w:pPr>
              <w:pStyle w:val="222"/>
            </w:pPr>
            <w:r w:rsidRPr="00DE2B1E">
              <w:t>Спорт.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сооружения для хранения соответствующего инвентаря</w:t>
            </w:r>
          </w:p>
        </w:tc>
        <w:tc>
          <w:tcPr>
            <w:tcW w:w="3969" w:type="dxa"/>
            <w:tcBorders>
              <w:top w:val="nil"/>
              <w:left w:val="nil"/>
              <w:bottom w:val="single" w:sz="4" w:space="0" w:color="auto"/>
              <w:right w:val="single" w:sz="4" w:space="0" w:color="auto"/>
            </w:tcBorders>
            <w:vAlign w:val="center"/>
          </w:tcPr>
          <w:p w14:paraId="3C37820C" w14:textId="722292B2" w:rsidR="007874FA" w:rsidRPr="00DE2B1E" w:rsidRDefault="007874FA" w:rsidP="00FD0C02">
            <w:pPr>
              <w:pStyle w:val="222"/>
            </w:pPr>
            <w:r w:rsidRPr="00DE2B1E">
              <w:t>Земельные участки для размещения спортивных объектов, в т.ч. стадионы. На земельных участках данного кода расчета вида использования расположены следующие объекты: стадион; трасса спортивная; трамплин; автодром; объекты спорта; корт теннисный; мотодром; футбольное поле; арена спортивная; стрельбище; гольф.</w:t>
            </w:r>
          </w:p>
        </w:tc>
      </w:tr>
      <w:tr w:rsidR="007874FA" w:rsidRPr="00DE2B1E" w14:paraId="197EF56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C57B92C" w14:textId="3362BD89"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C67B86F" w14:textId="6E0E08CF" w:rsidR="007874FA" w:rsidRPr="00DE2B1E" w:rsidRDefault="007874FA" w:rsidP="00FD0C02">
            <w:pPr>
              <w:pStyle w:val="21ff5"/>
            </w:pPr>
            <w:r w:rsidRPr="00DE2B1E">
              <w:t>05:051</w:t>
            </w:r>
          </w:p>
        </w:tc>
        <w:tc>
          <w:tcPr>
            <w:tcW w:w="3882" w:type="dxa"/>
            <w:tcBorders>
              <w:top w:val="nil"/>
              <w:left w:val="nil"/>
              <w:bottom w:val="single" w:sz="4" w:space="0" w:color="auto"/>
              <w:right w:val="single" w:sz="4" w:space="0" w:color="auto"/>
            </w:tcBorders>
            <w:noWrap/>
            <w:vAlign w:val="center"/>
          </w:tcPr>
          <w:p w14:paraId="221B3FEF" w14:textId="2B74D773" w:rsidR="007874FA" w:rsidRPr="00DE2B1E" w:rsidRDefault="007874FA" w:rsidP="00FD0C02">
            <w:pPr>
              <w:pStyle w:val="222"/>
            </w:pPr>
            <w:r w:rsidRPr="00DE2B1E">
              <w:t>Поля для гольфа или конных прогулок. Размещение конноспортивных манежей, не предусматривающих устройство трибун</w:t>
            </w:r>
          </w:p>
        </w:tc>
        <w:tc>
          <w:tcPr>
            <w:tcW w:w="3969" w:type="dxa"/>
            <w:tcBorders>
              <w:top w:val="nil"/>
              <w:left w:val="nil"/>
              <w:bottom w:val="single" w:sz="4" w:space="0" w:color="auto"/>
              <w:right w:val="single" w:sz="4" w:space="0" w:color="auto"/>
            </w:tcBorders>
            <w:vAlign w:val="center"/>
          </w:tcPr>
          <w:p w14:paraId="0A7083DA" w14:textId="3C7A2022" w:rsidR="007874FA" w:rsidRPr="00DE2B1E" w:rsidRDefault="007874FA" w:rsidP="00FD0C02">
            <w:pPr>
              <w:pStyle w:val="222"/>
            </w:pPr>
            <w:r w:rsidRPr="00DE2B1E">
              <w:t>Земельные участки для размещения Поля для гольфа или конных прогулок</w:t>
            </w:r>
          </w:p>
        </w:tc>
      </w:tr>
      <w:tr w:rsidR="007874FA" w:rsidRPr="00DE2B1E" w14:paraId="399EA99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69819AD" w14:textId="342F8B86"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041DC55D" w14:textId="1F085EFC" w:rsidR="007874FA" w:rsidRPr="00DE2B1E" w:rsidRDefault="007874FA" w:rsidP="00FD0C02">
            <w:pPr>
              <w:pStyle w:val="21ff5"/>
            </w:pPr>
            <w:r w:rsidRPr="00DE2B1E">
              <w:t>07:021</w:t>
            </w:r>
          </w:p>
        </w:tc>
        <w:tc>
          <w:tcPr>
            <w:tcW w:w="3882" w:type="dxa"/>
            <w:tcBorders>
              <w:top w:val="nil"/>
              <w:left w:val="nil"/>
              <w:bottom w:val="single" w:sz="4" w:space="0" w:color="auto"/>
              <w:right w:val="single" w:sz="4" w:space="0" w:color="auto"/>
            </w:tcBorders>
            <w:noWrap/>
            <w:vAlign w:val="center"/>
          </w:tcPr>
          <w:p w14:paraId="05292727" w14:textId="1F30B214" w:rsidR="007874FA" w:rsidRPr="00DE2B1E" w:rsidRDefault="007874FA" w:rsidP="00FD0C02">
            <w:pPr>
              <w:pStyle w:val="222"/>
            </w:pPr>
            <w:r w:rsidRPr="00DE2B1E">
              <w:t>Автомобильный транспорт. Размещение зданий и сооружений, предназначенных для обслуживания пассажиров</w:t>
            </w:r>
          </w:p>
        </w:tc>
        <w:tc>
          <w:tcPr>
            <w:tcW w:w="3969" w:type="dxa"/>
            <w:tcBorders>
              <w:top w:val="nil"/>
              <w:left w:val="nil"/>
              <w:bottom w:val="single" w:sz="4" w:space="0" w:color="auto"/>
              <w:right w:val="single" w:sz="4" w:space="0" w:color="auto"/>
            </w:tcBorders>
            <w:vAlign w:val="center"/>
          </w:tcPr>
          <w:p w14:paraId="16CFB6A6" w14:textId="2A2C7C83" w:rsidR="007874FA" w:rsidRPr="00DE2B1E" w:rsidRDefault="007874FA" w:rsidP="00FD0C02">
            <w:pPr>
              <w:pStyle w:val="222"/>
            </w:pPr>
            <w:r w:rsidRPr="00DE2B1E">
              <w:t xml:space="preserve">К объектам данного кода расчета вида использования относятся участки для размещения автовокзалов; автостанций; диспетчерских при автостанциях; посадочные площадки; </w:t>
            </w:r>
            <w:proofErr w:type="spellStart"/>
            <w:r w:rsidRPr="00DE2B1E">
              <w:t>автокассы</w:t>
            </w:r>
            <w:proofErr w:type="spellEnd"/>
            <w:r w:rsidRPr="00DE2B1E">
              <w:t>.</w:t>
            </w:r>
          </w:p>
        </w:tc>
      </w:tr>
      <w:tr w:rsidR="007874FA" w:rsidRPr="00DE2B1E" w14:paraId="0A3AEE8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6DDC56D" w14:textId="07B17FDD"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4EBB4D2" w14:textId="3F8305B2" w:rsidR="007874FA" w:rsidRPr="00DE2B1E" w:rsidRDefault="007874FA" w:rsidP="00FD0C02">
            <w:pPr>
              <w:pStyle w:val="21ff5"/>
            </w:pPr>
            <w:r w:rsidRPr="00DE2B1E">
              <w:t>07:022</w:t>
            </w:r>
          </w:p>
        </w:tc>
        <w:tc>
          <w:tcPr>
            <w:tcW w:w="3882" w:type="dxa"/>
            <w:tcBorders>
              <w:top w:val="nil"/>
              <w:left w:val="nil"/>
              <w:bottom w:val="single" w:sz="4" w:space="0" w:color="auto"/>
              <w:right w:val="single" w:sz="4" w:space="0" w:color="auto"/>
            </w:tcBorders>
            <w:noWrap/>
            <w:vAlign w:val="center"/>
          </w:tcPr>
          <w:p w14:paraId="7184CE67" w14:textId="207E5149" w:rsidR="007874FA" w:rsidRPr="00DE2B1E" w:rsidRDefault="007874FA" w:rsidP="00FD0C02">
            <w:pPr>
              <w:pStyle w:val="222"/>
            </w:pPr>
            <w:r w:rsidRPr="00DE2B1E">
              <w:t>Автомобильный транспорт. Размещение зданий и сооружений, обеспечивающих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3969" w:type="dxa"/>
            <w:tcBorders>
              <w:top w:val="nil"/>
              <w:left w:val="nil"/>
              <w:bottom w:val="single" w:sz="4" w:space="0" w:color="auto"/>
              <w:right w:val="single" w:sz="4" w:space="0" w:color="auto"/>
            </w:tcBorders>
            <w:vAlign w:val="center"/>
          </w:tcPr>
          <w:p w14:paraId="0EEF37C3" w14:textId="29012C45" w:rsidR="007874FA" w:rsidRPr="00DE2B1E" w:rsidRDefault="007874FA" w:rsidP="00FD0C02">
            <w:pPr>
              <w:pStyle w:val="222"/>
            </w:pPr>
            <w:r w:rsidRPr="00DE2B1E">
              <w:t>Земельные участки для размещения постов органов внутренних дел, ответственных за безопасность дорожного движения, пост (павильон) охраны общественного порядка и т.п. На земельных участках данного кода расчета вида использования расположены следующие объекты: пост (павильон) охраны общественного порядка; опорный пункт полиции; отделение ГИБДД; пост полиции; контрольный пост полиции; пост ГИБДД; пункт государственного технического осмотра; пункт технического контроля;</w:t>
            </w:r>
          </w:p>
        </w:tc>
      </w:tr>
      <w:tr w:rsidR="007874FA" w:rsidRPr="00DE2B1E" w14:paraId="082AAE0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1DCD3AF" w14:textId="2D0C293C"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FB1ADF9" w14:textId="4696B84A" w:rsidR="007874FA" w:rsidRPr="00DE2B1E" w:rsidRDefault="007874FA" w:rsidP="00FD0C02">
            <w:pPr>
              <w:pStyle w:val="21ff5"/>
            </w:pPr>
            <w:r w:rsidRPr="00DE2B1E">
              <w:t>08:000</w:t>
            </w:r>
          </w:p>
        </w:tc>
        <w:tc>
          <w:tcPr>
            <w:tcW w:w="3882" w:type="dxa"/>
            <w:tcBorders>
              <w:top w:val="nil"/>
              <w:left w:val="nil"/>
              <w:bottom w:val="single" w:sz="4" w:space="0" w:color="auto"/>
              <w:right w:val="single" w:sz="4" w:space="0" w:color="auto"/>
            </w:tcBorders>
            <w:noWrap/>
            <w:vAlign w:val="center"/>
          </w:tcPr>
          <w:p w14:paraId="3E6C1BA6" w14:textId="1F28D264" w:rsidR="007874FA" w:rsidRPr="00DE2B1E" w:rsidRDefault="007874FA" w:rsidP="00FD0C02">
            <w:pPr>
              <w:pStyle w:val="222"/>
            </w:pPr>
            <w:r w:rsidRPr="00DE2B1E">
              <w:t>8. СЕГМЕНТ "Обеспечение обороны и безопасности"</w:t>
            </w:r>
          </w:p>
        </w:tc>
        <w:tc>
          <w:tcPr>
            <w:tcW w:w="3969" w:type="dxa"/>
            <w:tcBorders>
              <w:top w:val="nil"/>
              <w:left w:val="nil"/>
              <w:bottom w:val="single" w:sz="4" w:space="0" w:color="auto"/>
              <w:right w:val="single" w:sz="4" w:space="0" w:color="auto"/>
            </w:tcBorders>
            <w:vAlign w:val="center"/>
          </w:tcPr>
          <w:p w14:paraId="546D8240" w14:textId="7C1C0231" w:rsidR="007874FA" w:rsidRPr="00DE2B1E" w:rsidRDefault="007874FA" w:rsidP="00FD0C02">
            <w:pPr>
              <w:pStyle w:val="222"/>
            </w:pPr>
            <w:r w:rsidRPr="00DE2B1E">
              <w:t>Земельные участки для размещения объектов гражданской обороны, нужд обороны, МЧС, спасательных служб за исключением объектов с кодом расчета 08:011, 08:013. На земельных участках данного кода расчета вида использования расположены следующие объекты: военные объекты; ситуационный центр; объекты обороны; спасательная станция; МЧС; пункт базирования кораблей и катеров; бомбоубежище; государственная оборона (ГО); эвакопункт; парашютный комплекс; военизированная охрана.</w:t>
            </w:r>
          </w:p>
        </w:tc>
      </w:tr>
      <w:tr w:rsidR="007874FA" w:rsidRPr="00DE2B1E" w14:paraId="6AB76EC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8627DFB" w14:textId="598D1706"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587FEAC" w14:textId="14B91986" w:rsidR="007874FA" w:rsidRPr="00DE2B1E" w:rsidRDefault="007874FA" w:rsidP="00FD0C02">
            <w:pPr>
              <w:pStyle w:val="21ff5"/>
            </w:pPr>
            <w:r w:rsidRPr="00DE2B1E">
              <w:t>08:022</w:t>
            </w:r>
          </w:p>
        </w:tc>
        <w:tc>
          <w:tcPr>
            <w:tcW w:w="3882" w:type="dxa"/>
            <w:tcBorders>
              <w:top w:val="nil"/>
              <w:left w:val="nil"/>
              <w:bottom w:val="single" w:sz="4" w:space="0" w:color="auto"/>
              <w:right w:val="single" w:sz="4" w:space="0" w:color="auto"/>
            </w:tcBorders>
            <w:noWrap/>
            <w:vAlign w:val="center"/>
          </w:tcPr>
          <w:p w14:paraId="6D41C2F4" w14:textId="1C14E314" w:rsidR="007874FA" w:rsidRPr="00DE2B1E" w:rsidRDefault="007874FA" w:rsidP="00FD0C02">
            <w:pPr>
              <w:pStyle w:val="222"/>
            </w:pPr>
            <w:r w:rsidRPr="00DE2B1E">
              <w:t>Обеспечение вооруженных сил, охрана Государственной границы Российской Федерации. Размещение зданий для размещения воинских частей, в том числе пограничных, и органов управления ими</w:t>
            </w:r>
          </w:p>
        </w:tc>
        <w:tc>
          <w:tcPr>
            <w:tcW w:w="3969" w:type="dxa"/>
            <w:tcBorders>
              <w:top w:val="nil"/>
              <w:left w:val="nil"/>
              <w:bottom w:val="single" w:sz="4" w:space="0" w:color="auto"/>
              <w:right w:val="single" w:sz="4" w:space="0" w:color="auto"/>
            </w:tcBorders>
            <w:vAlign w:val="center"/>
          </w:tcPr>
          <w:p w14:paraId="0EE10CDF" w14:textId="68582EFC" w:rsidR="007874FA" w:rsidRPr="00DE2B1E" w:rsidRDefault="007874FA" w:rsidP="00FD0C02">
            <w:pPr>
              <w:pStyle w:val="222"/>
            </w:pPr>
            <w:r w:rsidRPr="00DE2B1E">
              <w:t>Земельные участки для размещения объектов по охране Государственной границы. К объектам данного кода расчета вида использования относятся участки для размещения погранзастав; погранпостов; зданий погрануправления.</w:t>
            </w:r>
          </w:p>
        </w:tc>
      </w:tr>
      <w:tr w:rsidR="007874FA" w:rsidRPr="00DE2B1E" w14:paraId="46D1615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A227342" w14:textId="1A0F66A5"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6AC7B13" w14:textId="5BE18D66" w:rsidR="007874FA" w:rsidRPr="00DE2B1E" w:rsidRDefault="007874FA" w:rsidP="00FD0C02">
            <w:pPr>
              <w:pStyle w:val="21ff5"/>
            </w:pPr>
            <w:r w:rsidRPr="00DE2B1E">
              <w:t>08:041</w:t>
            </w:r>
          </w:p>
        </w:tc>
        <w:tc>
          <w:tcPr>
            <w:tcW w:w="3882" w:type="dxa"/>
            <w:tcBorders>
              <w:top w:val="nil"/>
              <w:left w:val="nil"/>
              <w:bottom w:val="single" w:sz="4" w:space="0" w:color="auto"/>
              <w:right w:val="single" w:sz="4" w:space="0" w:color="auto"/>
            </w:tcBorders>
            <w:noWrap/>
            <w:vAlign w:val="center"/>
          </w:tcPr>
          <w:p w14:paraId="11FA686A" w14:textId="76FA6A80" w:rsidR="007874FA" w:rsidRPr="00DE2B1E" w:rsidRDefault="007874FA" w:rsidP="00FD0C02">
            <w:pPr>
              <w:pStyle w:val="222"/>
            </w:pPr>
            <w:r w:rsidRPr="00DE2B1E">
              <w:t>Обеспечение деятельности по исполнению наказаний. Здания, сооружения, помещения, используемые для создания мест лишения свободы (поселения)</w:t>
            </w:r>
          </w:p>
        </w:tc>
        <w:tc>
          <w:tcPr>
            <w:tcW w:w="3969" w:type="dxa"/>
            <w:tcBorders>
              <w:top w:val="nil"/>
              <w:left w:val="nil"/>
              <w:bottom w:val="single" w:sz="4" w:space="0" w:color="auto"/>
              <w:right w:val="single" w:sz="4" w:space="0" w:color="auto"/>
            </w:tcBorders>
            <w:vAlign w:val="center"/>
          </w:tcPr>
          <w:p w14:paraId="4E845C2F" w14:textId="7FD4B8A4" w:rsidR="007874FA" w:rsidRPr="00DE2B1E" w:rsidRDefault="007874FA" w:rsidP="00FD0C02">
            <w:pPr>
              <w:pStyle w:val="222"/>
            </w:pPr>
            <w:r w:rsidRPr="00DE2B1E">
              <w:t xml:space="preserve">Земельные участки для обеспечения деятельности по исполнению наказаний. На земельных участках данного кода расчета </w:t>
            </w:r>
            <w:r w:rsidRPr="00DE2B1E">
              <w:lastRenderedPageBreak/>
              <w:t>вида использования расположены следующие объекты: изолятор; исправительные заведения; колония поселения.</w:t>
            </w:r>
          </w:p>
        </w:tc>
      </w:tr>
      <w:tr w:rsidR="007874FA" w:rsidRPr="00DE2B1E" w14:paraId="7D16F22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98F765B" w14:textId="1EBC6D6E"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3FBC6CA8" w14:textId="3DBEE68F" w:rsidR="007874FA" w:rsidRPr="00DE2B1E" w:rsidRDefault="007874FA" w:rsidP="00FD0C02">
            <w:pPr>
              <w:pStyle w:val="21ff5"/>
            </w:pPr>
            <w:r w:rsidRPr="00DE2B1E">
              <w:t>09:030</w:t>
            </w:r>
          </w:p>
        </w:tc>
        <w:tc>
          <w:tcPr>
            <w:tcW w:w="3882" w:type="dxa"/>
            <w:tcBorders>
              <w:top w:val="nil"/>
              <w:left w:val="nil"/>
              <w:bottom w:val="single" w:sz="4" w:space="0" w:color="auto"/>
              <w:right w:val="single" w:sz="4" w:space="0" w:color="auto"/>
            </w:tcBorders>
            <w:noWrap/>
            <w:vAlign w:val="center"/>
          </w:tcPr>
          <w:p w14:paraId="3AA13C94" w14:textId="5F9FCE5E" w:rsidR="007874FA" w:rsidRPr="00DE2B1E" w:rsidRDefault="007874FA" w:rsidP="00FD0C02">
            <w:pPr>
              <w:pStyle w:val="222"/>
            </w:pPr>
            <w:r w:rsidRPr="00DE2B1E">
              <w:t>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w:t>
            </w:r>
          </w:p>
        </w:tc>
        <w:tc>
          <w:tcPr>
            <w:tcW w:w="3969" w:type="dxa"/>
            <w:tcBorders>
              <w:top w:val="nil"/>
              <w:left w:val="nil"/>
              <w:bottom w:val="single" w:sz="4" w:space="0" w:color="auto"/>
              <w:right w:val="single" w:sz="4" w:space="0" w:color="auto"/>
            </w:tcBorders>
            <w:vAlign w:val="center"/>
          </w:tcPr>
          <w:p w14:paraId="569DC18C" w14:textId="10BCE4DC" w:rsidR="007874FA" w:rsidRPr="00DE2B1E" w:rsidRDefault="007874FA" w:rsidP="00FD0C02">
            <w:pPr>
              <w:pStyle w:val="222"/>
            </w:pPr>
            <w:r w:rsidRPr="00DE2B1E">
              <w:t>Земельные участки для размещения памятников, недействующие военные и гражданские захоронения, мемориалы, обелиски и т.п., историко-культурная деятельность, при отсутствии уточняющей информации о ВРИ. К объектам данного кода расчета вида использования относятся участки следующего назначения: историко-культурная деятельность; братская могила; памятник; памятный знак; мемориал; для размещения могилы; мемориальный комплекс; обелиск; объект культурного наследия; для поклонного креста; культовые здания и сооружения; для объектов историко-культурного назначения; братское кладбище; стела; для размещения скульптуры; доски почета; под бюстом; под установку пояснительного знака; объекты культа; дольмены; скульптурная композиция; для размещения военных и гражданских захоронений; для культурно-досуговой деятельности населения и религиозных обрядов (памятник-обелиск в честь погибших воинов- земляков).</w:t>
            </w:r>
          </w:p>
        </w:tc>
      </w:tr>
      <w:tr w:rsidR="007874FA" w:rsidRPr="00DE2B1E" w14:paraId="606F270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45470EC" w14:textId="39A4974D"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667CF4C2" w14:textId="7A4D3478" w:rsidR="007874FA" w:rsidRPr="00DE2B1E" w:rsidRDefault="007874FA" w:rsidP="00FD0C02">
            <w:pPr>
              <w:pStyle w:val="21ff5"/>
            </w:pPr>
            <w:r w:rsidRPr="00DE2B1E">
              <w:t>05:031</w:t>
            </w:r>
          </w:p>
        </w:tc>
        <w:tc>
          <w:tcPr>
            <w:tcW w:w="3882" w:type="dxa"/>
            <w:tcBorders>
              <w:top w:val="nil"/>
              <w:left w:val="nil"/>
              <w:bottom w:val="single" w:sz="4" w:space="0" w:color="auto"/>
              <w:right w:val="single" w:sz="4" w:space="0" w:color="auto"/>
            </w:tcBorders>
            <w:noWrap/>
            <w:vAlign w:val="center"/>
          </w:tcPr>
          <w:p w14:paraId="62C6AD63" w14:textId="7EE2D514" w:rsidR="007874FA" w:rsidRPr="00DE2B1E" w:rsidRDefault="007874FA" w:rsidP="00FD0C02">
            <w:pPr>
              <w:pStyle w:val="222"/>
            </w:pPr>
            <w:r w:rsidRPr="00DE2B1E">
              <w:t>Охота и рыбалка. Обустройство мест охоты и рыбалки, в том числе сооружений, необходимых для восстановления и поддержания поголовья зверей или количества рыбы</w:t>
            </w:r>
          </w:p>
        </w:tc>
        <w:tc>
          <w:tcPr>
            <w:tcW w:w="3969" w:type="dxa"/>
            <w:tcBorders>
              <w:top w:val="nil"/>
              <w:left w:val="nil"/>
              <w:bottom w:val="single" w:sz="4" w:space="0" w:color="auto"/>
              <w:right w:val="single" w:sz="4" w:space="0" w:color="auto"/>
            </w:tcBorders>
            <w:vAlign w:val="center"/>
          </w:tcPr>
          <w:p w14:paraId="7AF692EA" w14:textId="5F155946" w:rsidR="007874FA" w:rsidRPr="00DE2B1E" w:rsidRDefault="007874FA" w:rsidP="00FD0C02">
            <w:pPr>
              <w:pStyle w:val="222"/>
            </w:pPr>
            <w:r w:rsidRPr="00DE2B1E">
              <w:t>Земельные участки для обустройства мест охоты и рыбалки</w:t>
            </w:r>
          </w:p>
        </w:tc>
      </w:tr>
      <w:tr w:rsidR="007874FA" w:rsidRPr="00DE2B1E" w14:paraId="26A8D08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339E3EF" w14:textId="510EB9C1"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7EEA02DD" w14:textId="3CF90D76" w:rsidR="007874FA" w:rsidRPr="00DE2B1E" w:rsidRDefault="007874FA" w:rsidP="00FD0C02">
            <w:pPr>
              <w:pStyle w:val="21ff5"/>
            </w:pPr>
            <w:r w:rsidRPr="00DE2B1E">
              <w:t>09:000</w:t>
            </w:r>
          </w:p>
        </w:tc>
        <w:tc>
          <w:tcPr>
            <w:tcW w:w="3882" w:type="dxa"/>
            <w:tcBorders>
              <w:top w:val="nil"/>
              <w:left w:val="nil"/>
              <w:bottom w:val="single" w:sz="4" w:space="0" w:color="auto"/>
              <w:right w:val="single" w:sz="4" w:space="0" w:color="auto"/>
            </w:tcBorders>
            <w:noWrap/>
            <w:vAlign w:val="center"/>
          </w:tcPr>
          <w:p w14:paraId="727CDD94" w14:textId="3986345F" w:rsidR="007874FA" w:rsidRPr="00DE2B1E" w:rsidRDefault="007874FA" w:rsidP="00FD0C02">
            <w:pPr>
              <w:pStyle w:val="222"/>
            </w:pPr>
            <w:r w:rsidRPr="00DE2B1E">
              <w:t>9. СЕГМЕНТ "Охраняемые природные территории и благоустройство"</w:t>
            </w:r>
          </w:p>
        </w:tc>
        <w:tc>
          <w:tcPr>
            <w:tcW w:w="3969" w:type="dxa"/>
            <w:tcBorders>
              <w:top w:val="nil"/>
              <w:left w:val="nil"/>
              <w:bottom w:val="single" w:sz="4" w:space="0" w:color="auto"/>
              <w:right w:val="single" w:sz="4" w:space="0" w:color="auto"/>
            </w:tcBorders>
            <w:vAlign w:val="center"/>
          </w:tcPr>
          <w:p w14:paraId="3B4D7C5D" w14:textId="6C93E571" w:rsidR="007874FA" w:rsidRPr="00DE2B1E" w:rsidRDefault="007874FA" w:rsidP="00FD0C02">
            <w:pPr>
              <w:pStyle w:val="222"/>
            </w:pPr>
            <w:r w:rsidRPr="00DE2B1E">
              <w:t>К объектам данного кода расчета вида использования относятся участки охраняемых природных территорий.</w:t>
            </w:r>
          </w:p>
        </w:tc>
      </w:tr>
      <w:tr w:rsidR="007874FA" w:rsidRPr="00DE2B1E" w14:paraId="3C21747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554B598" w14:textId="00D62474"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0DC746F0" w14:textId="3241281E" w:rsidR="007874FA" w:rsidRPr="00DE2B1E" w:rsidRDefault="007874FA" w:rsidP="00FD0C02">
            <w:pPr>
              <w:pStyle w:val="21ff5"/>
            </w:pPr>
            <w:r w:rsidRPr="00DE2B1E">
              <w:t>09:010</w:t>
            </w:r>
          </w:p>
        </w:tc>
        <w:tc>
          <w:tcPr>
            <w:tcW w:w="3882" w:type="dxa"/>
            <w:tcBorders>
              <w:top w:val="nil"/>
              <w:left w:val="nil"/>
              <w:bottom w:val="single" w:sz="4" w:space="0" w:color="auto"/>
              <w:right w:val="single" w:sz="4" w:space="0" w:color="auto"/>
            </w:tcBorders>
            <w:noWrap/>
            <w:vAlign w:val="center"/>
          </w:tcPr>
          <w:p w14:paraId="30F919F0" w14:textId="08ACE6A9" w:rsidR="007874FA" w:rsidRPr="00DE2B1E" w:rsidRDefault="007874FA" w:rsidP="00FD0C02">
            <w:pPr>
              <w:pStyle w:val="222"/>
            </w:pPr>
            <w:r w:rsidRPr="00DE2B1E">
              <w:t>Охрана природных территорий. 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3969" w:type="dxa"/>
            <w:tcBorders>
              <w:top w:val="nil"/>
              <w:left w:val="nil"/>
              <w:bottom w:val="single" w:sz="4" w:space="0" w:color="auto"/>
              <w:right w:val="single" w:sz="4" w:space="0" w:color="auto"/>
            </w:tcBorders>
            <w:vAlign w:val="center"/>
          </w:tcPr>
          <w:p w14:paraId="5F64E13B" w14:textId="6C19A59D" w:rsidR="007874FA" w:rsidRPr="00DE2B1E" w:rsidRDefault="007874FA" w:rsidP="00FD0C02">
            <w:pPr>
              <w:pStyle w:val="222"/>
            </w:pPr>
            <w:r w:rsidRPr="00DE2B1E">
              <w:t>К объектам данного кода расчета вида использования относятся участки сохранения и изучения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7874FA" w:rsidRPr="00DE2B1E" w14:paraId="4806250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A7EDA5D" w14:textId="2EF373C8"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1F8C24C3" w14:textId="4CAD8590" w:rsidR="007874FA" w:rsidRPr="00DE2B1E" w:rsidRDefault="007874FA" w:rsidP="00FD0C02">
            <w:pPr>
              <w:pStyle w:val="21ff5"/>
            </w:pPr>
            <w:r w:rsidRPr="00DE2B1E">
              <w:t>09:020</w:t>
            </w:r>
          </w:p>
        </w:tc>
        <w:tc>
          <w:tcPr>
            <w:tcW w:w="3882" w:type="dxa"/>
            <w:tcBorders>
              <w:top w:val="nil"/>
              <w:left w:val="nil"/>
              <w:bottom w:val="single" w:sz="4" w:space="0" w:color="auto"/>
              <w:right w:val="single" w:sz="4" w:space="0" w:color="auto"/>
            </w:tcBorders>
            <w:noWrap/>
            <w:vAlign w:val="center"/>
          </w:tcPr>
          <w:p w14:paraId="5E6B13CC" w14:textId="37E9D136" w:rsidR="007874FA" w:rsidRPr="00DE2B1E" w:rsidRDefault="007874FA" w:rsidP="00FD0C02">
            <w:pPr>
              <w:pStyle w:val="222"/>
            </w:pPr>
            <w:r w:rsidRPr="00DE2B1E">
              <w:t xml:space="preserve">Курортная деятельность. Использование для лечения и оздоровления человека природных лечебных ресурсов (месторождения минеральных вод, лечебные грязи, рапы лиманов и озер, особый климат и </w:t>
            </w:r>
            <w:r w:rsidRPr="00DE2B1E">
              <w:lastRenderedPageBreak/>
              <w:t>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зоны горно-санитарной или санитарной охраны лечебно-оздоровительных местностей и курорта</w:t>
            </w:r>
          </w:p>
        </w:tc>
        <w:tc>
          <w:tcPr>
            <w:tcW w:w="3969" w:type="dxa"/>
            <w:tcBorders>
              <w:top w:val="nil"/>
              <w:left w:val="nil"/>
              <w:bottom w:val="single" w:sz="4" w:space="0" w:color="auto"/>
              <w:right w:val="single" w:sz="4" w:space="0" w:color="auto"/>
            </w:tcBorders>
            <w:vAlign w:val="center"/>
          </w:tcPr>
          <w:p w14:paraId="4CE35379" w14:textId="200BCDAD" w:rsidR="007874FA" w:rsidRPr="00DE2B1E" w:rsidRDefault="007874FA" w:rsidP="00FD0C02">
            <w:pPr>
              <w:pStyle w:val="222"/>
            </w:pPr>
            <w:r w:rsidRPr="00DE2B1E">
              <w:lastRenderedPageBreak/>
              <w:t xml:space="preserve">Земельные участки под месторождениями минеральных источников, родников, лечебных грязей. На земельных участках данного </w:t>
            </w:r>
            <w:r w:rsidRPr="00DE2B1E">
              <w:lastRenderedPageBreak/>
              <w:t>кода расчета вида использования расположены следующие объекты: месторождение лечебной грязи; родник.</w:t>
            </w:r>
          </w:p>
        </w:tc>
      </w:tr>
      <w:tr w:rsidR="007874FA" w:rsidRPr="00DE2B1E" w14:paraId="7B3BD30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EC7F9E7" w14:textId="7FDE1D24" w:rsidR="007874FA" w:rsidRPr="00DE2B1E" w:rsidRDefault="007874FA" w:rsidP="00FD0C02">
            <w:pPr>
              <w:pStyle w:val="21ff5"/>
            </w:pPr>
            <w:r w:rsidRPr="00DE2B1E">
              <w:lastRenderedPageBreak/>
              <w:t>16</w:t>
            </w:r>
          </w:p>
        </w:tc>
        <w:tc>
          <w:tcPr>
            <w:tcW w:w="928" w:type="dxa"/>
            <w:tcBorders>
              <w:top w:val="nil"/>
              <w:left w:val="nil"/>
              <w:bottom w:val="single" w:sz="4" w:space="0" w:color="auto"/>
              <w:right w:val="single" w:sz="4" w:space="0" w:color="auto"/>
            </w:tcBorders>
            <w:noWrap/>
            <w:vAlign w:val="center"/>
          </w:tcPr>
          <w:p w14:paraId="48CAE3C4" w14:textId="0710F03B" w:rsidR="007874FA" w:rsidRPr="00DE2B1E" w:rsidRDefault="007874FA" w:rsidP="00FD0C02">
            <w:pPr>
              <w:pStyle w:val="21ff5"/>
            </w:pPr>
            <w:r w:rsidRPr="00DE2B1E">
              <w:t>12:003</w:t>
            </w:r>
          </w:p>
        </w:tc>
        <w:tc>
          <w:tcPr>
            <w:tcW w:w="3882" w:type="dxa"/>
            <w:tcBorders>
              <w:top w:val="nil"/>
              <w:left w:val="nil"/>
              <w:bottom w:val="single" w:sz="4" w:space="0" w:color="auto"/>
              <w:right w:val="single" w:sz="4" w:space="0" w:color="auto"/>
            </w:tcBorders>
            <w:noWrap/>
            <w:vAlign w:val="center"/>
          </w:tcPr>
          <w:p w14:paraId="2A90AFAB" w14:textId="2FDCCE8B" w:rsidR="007874FA" w:rsidRPr="00DE2B1E" w:rsidRDefault="007874FA" w:rsidP="00FD0C02">
            <w:pPr>
              <w:pStyle w:val="222"/>
            </w:pPr>
            <w:r w:rsidRPr="00DE2B1E">
              <w:t>Размещение в границах населенных пунктов скверов, бульваров, малых архитектурных форм благоустройства</w:t>
            </w:r>
          </w:p>
        </w:tc>
        <w:tc>
          <w:tcPr>
            <w:tcW w:w="3969" w:type="dxa"/>
            <w:tcBorders>
              <w:top w:val="nil"/>
              <w:left w:val="nil"/>
              <w:bottom w:val="single" w:sz="4" w:space="0" w:color="auto"/>
              <w:right w:val="single" w:sz="4" w:space="0" w:color="auto"/>
            </w:tcBorders>
            <w:vAlign w:val="center"/>
          </w:tcPr>
          <w:p w14:paraId="0BB00851" w14:textId="44EC6C6F" w:rsidR="007874FA" w:rsidRPr="00DE2B1E" w:rsidRDefault="007874FA" w:rsidP="00FD0C02">
            <w:pPr>
              <w:pStyle w:val="222"/>
            </w:pPr>
            <w:r w:rsidRPr="00DE2B1E">
              <w:t>Земельные участки для размещения парков, дендрариев, скверов, элементов благоустройств в т.ч. лестницы, входные группы и т.п. Земельные участки (территории) общего пользования при отсутствии уточняющей информации о ВРИ. К объектам данного кода расчета вида использования относятся участки следующего назначения: аллея; благоустройство; бульвар; дендрарий; для организации зоны отдыха, посадки зеленых насаждений с элементами малых архитектурных форм; зеленая зона; зеленые насаждения, малые архитектурные формы, автостоянки, спортивные площадки, дорожки; земельные участки (территории) общего пользования; земельные участки общего пользования, занятые набережными, скверами, бульварами, пляжами; объект по графике относится к благоустройству территории; объекты олимпийского парка; объекты олимпийской деревни, являющиеся по графике благоустройством; парк; парк со зданиями; площадка для сбора мусора; площадь;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архитектурный форм благоустройства; роща; санитарно-защитная зона; сквер; улицы, проезды, скверы, бульвары, детские площадки, спортивные площадки, набережные; элемент благоустройства; мощение.</w:t>
            </w:r>
          </w:p>
        </w:tc>
      </w:tr>
      <w:tr w:rsidR="007874FA" w:rsidRPr="00DE2B1E" w14:paraId="529FF2E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11CB2CD" w14:textId="3D08B22B"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05043FEA" w14:textId="11A7FF47" w:rsidR="007874FA" w:rsidRPr="00DE2B1E" w:rsidRDefault="007874FA" w:rsidP="00FD0C02">
            <w:pPr>
              <w:pStyle w:val="21ff5"/>
            </w:pPr>
            <w:r w:rsidRPr="00DE2B1E">
              <w:t>08:011</w:t>
            </w:r>
          </w:p>
        </w:tc>
        <w:tc>
          <w:tcPr>
            <w:tcW w:w="3882" w:type="dxa"/>
            <w:tcBorders>
              <w:top w:val="nil"/>
              <w:left w:val="nil"/>
              <w:bottom w:val="single" w:sz="4" w:space="0" w:color="auto"/>
              <w:right w:val="single" w:sz="4" w:space="0" w:color="auto"/>
            </w:tcBorders>
            <w:noWrap/>
            <w:vAlign w:val="center"/>
          </w:tcPr>
          <w:p w14:paraId="0F149488" w14:textId="74F91098" w:rsidR="007874FA" w:rsidRPr="00DE2B1E" w:rsidRDefault="007874FA" w:rsidP="00FD0C02">
            <w:pPr>
              <w:pStyle w:val="222"/>
            </w:pPr>
            <w:r w:rsidRPr="00DE2B1E">
              <w:t xml:space="preserve"> Обеспечение вооруженных сил.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DE2B1E">
              <w:t>вооружений</w:t>
            </w:r>
            <w:proofErr w:type="gramEnd"/>
            <w:r w:rsidRPr="00DE2B1E">
              <w:t xml:space="preserve"> или боеприпасов</w:t>
            </w:r>
          </w:p>
        </w:tc>
        <w:tc>
          <w:tcPr>
            <w:tcW w:w="3969" w:type="dxa"/>
            <w:tcBorders>
              <w:top w:val="nil"/>
              <w:left w:val="nil"/>
              <w:bottom w:val="single" w:sz="4" w:space="0" w:color="auto"/>
              <w:right w:val="single" w:sz="4" w:space="0" w:color="auto"/>
            </w:tcBorders>
            <w:vAlign w:val="center"/>
          </w:tcPr>
          <w:p w14:paraId="2392D271" w14:textId="11FE9434" w:rsidR="007874FA" w:rsidRPr="00DE2B1E" w:rsidRDefault="007874FA" w:rsidP="00FD0C02">
            <w:pPr>
              <w:pStyle w:val="222"/>
            </w:pPr>
            <w:r w:rsidRPr="00DE2B1E">
              <w:t>Земельные участки для стрельбищ, военных полигонов, для нужд обороны, если по графике объект полигон. К объектам данного кода расчета вида использования относятся участки следующего назначения: полигон для стрельбища; учебный центр для военных нужд, полигон; полигон военный.</w:t>
            </w:r>
          </w:p>
        </w:tc>
      </w:tr>
      <w:tr w:rsidR="007874FA" w:rsidRPr="00DE2B1E" w14:paraId="61D3576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D361DB8" w14:textId="6E884177"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001F1695" w14:textId="7C44635E" w:rsidR="007874FA" w:rsidRPr="00DE2B1E" w:rsidRDefault="007874FA" w:rsidP="00FD0C02">
            <w:pPr>
              <w:pStyle w:val="21ff5"/>
            </w:pPr>
            <w:r w:rsidRPr="00DE2B1E">
              <w:t>12:000</w:t>
            </w:r>
          </w:p>
        </w:tc>
        <w:tc>
          <w:tcPr>
            <w:tcW w:w="3882" w:type="dxa"/>
            <w:tcBorders>
              <w:top w:val="nil"/>
              <w:left w:val="nil"/>
              <w:bottom w:val="single" w:sz="4" w:space="0" w:color="auto"/>
              <w:right w:val="single" w:sz="4" w:space="0" w:color="auto"/>
            </w:tcBorders>
            <w:noWrap/>
            <w:vAlign w:val="center"/>
          </w:tcPr>
          <w:p w14:paraId="43B1F379" w14:textId="66A51823" w:rsidR="007874FA" w:rsidRPr="00DE2B1E" w:rsidRDefault="007874FA" w:rsidP="00FD0C02">
            <w:pPr>
              <w:pStyle w:val="222"/>
            </w:pPr>
            <w:r w:rsidRPr="00DE2B1E">
              <w:t>12. СЕГМЕНТ "Специальное, ритуальное использование, запас"</w:t>
            </w:r>
          </w:p>
        </w:tc>
        <w:tc>
          <w:tcPr>
            <w:tcW w:w="3969" w:type="dxa"/>
            <w:tcBorders>
              <w:top w:val="nil"/>
              <w:left w:val="nil"/>
              <w:bottom w:val="single" w:sz="4" w:space="0" w:color="auto"/>
              <w:right w:val="single" w:sz="4" w:space="0" w:color="auto"/>
            </w:tcBorders>
            <w:vAlign w:val="center"/>
          </w:tcPr>
          <w:p w14:paraId="1CD63C48" w14:textId="669BF4D1" w:rsidR="007874FA" w:rsidRPr="00DE2B1E" w:rsidRDefault="007874FA" w:rsidP="00FD0C02">
            <w:pPr>
              <w:pStyle w:val="222"/>
            </w:pPr>
            <w:r w:rsidRPr="00DE2B1E">
              <w:t>Земельные участки для специального назначения.</w:t>
            </w:r>
          </w:p>
        </w:tc>
      </w:tr>
      <w:tr w:rsidR="007874FA" w:rsidRPr="00DE2B1E" w14:paraId="4FA62ED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3CD85BB" w14:textId="080BEAAB"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7E9012F3" w14:textId="4C365572" w:rsidR="007874FA" w:rsidRPr="00DE2B1E" w:rsidRDefault="007874FA" w:rsidP="00FD0C02">
            <w:pPr>
              <w:pStyle w:val="21ff5"/>
            </w:pPr>
            <w:r w:rsidRPr="00DE2B1E">
              <w:t>12:010</w:t>
            </w:r>
          </w:p>
        </w:tc>
        <w:tc>
          <w:tcPr>
            <w:tcW w:w="3882" w:type="dxa"/>
            <w:tcBorders>
              <w:top w:val="nil"/>
              <w:left w:val="nil"/>
              <w:bottom w:val="single" w:sz="4" w:space="0" w:color="auto"/>
              <w:right w:val="single" w:sz="4" w:space="0" w:color="auto"/>
            </w:tcBorders>
            <w:noWrap/>
            <w:vAlign w:val="center"/>
          </w:tcPr>
          <w:p w14:paraId="7833E112" w14:textId="5B78E083" w:rsidR="007874FA" w:rsidRPr="00DE2B1E" w:rsidRDefault="007874FA" w:rsidP="00FD0C02">
            <w:pPr>
              <w:pStyle w:val="222"/>
            </w:pPr>
            <w:r w:rsidRPr="00DE2B1E">
              <w:t xml:space="preserve"> Ритуальная деятельность. Размещение кладбищ, крематориев и мест захоронения, культовых сооружений</w:t>
            </w:r>
          </w:p>
        </w:tc>
        <w:tc>
          <w:tcPr>
            <w:tcW w:w="3969" w:type="dxa"/>
            <w:tcBorders>
              <w:top w:val="nil"/>
              <w:left w:val="nil"/>
              <w:bottom w:val="single" w:sz="4" w:space="0" w:color="auto"/>
              <w:right w:val="single" w:sz="4" w:space="0" w:color="auto"/>
            </w:tcBorders>
            <w:vAlign w:val="center"/>
          </w:tcPr>
          <w:p w14:paraId="794E65D9" w14:textId="4749E339" w:rsidR="007874FA" w:rsidRPr="00DE2B1E" w:rsidRDefault="007874FA" w:rsidP="00FD0C02">
            <w:pPr>
              <w:pStyle w:val="222"/>
            </w:pPr>
            <w:r w:rsidRPr="00DE2B1E">
              <w:t>Земельные участки для ритуальной деятельности. К объектам данного кода расчета вида использования относятся участки следующего назначения: ритуальная деятельность (кладбище, захоронения, крематории); кладбище; захоронения; крематории.</w:t>
            </w:r>
          </w:p>
        </w:tc>
      </w:tr>
      <w:tr w:rsidR="007874FA" w:rsidRPr="00DE2B1E" w14:paraId="0D5057B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55FD56F" w14:textId="789ECF2E"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388BC94F" w14:textId="7F7F10DE" w:rsidR="007874FA" w:rsidRPr="00DE2B1E" w:rsidRDefault="007874FA" w:rsidP="00FD0C02">
            <w:pPr>
              <w:pStyle w:val="21ff5"/>
            </w:pPr>
            <w:r w:rsidRPr="00DE2B1E">
              <w:t>12:020</w:t>
            </w:r>
          </w:p>
        </w:tc>
        <w:tc>
          <w:tcPr>
            <w:tcW w:w="3882" w:type="dxa"/>
            <w:tcBorders>
              <w:top w:val="nil"/>
              <w:left w:val="nil"/>
              <w:bottom w:val="single" w:sz="4" w:space="0" w:color="auto"/>
              <w:right w:val="single" w:sz="4" w:space="0" w:color="auto"/>
            </w:tcBorders>
            <w:noWrap/>
            <w:vAlign w:val="center"/>
          </w:tcPr>
          <w:p w14:paraId="65B6A833" w14:textId="48B709E9" w:rsidR="007874FA" w:rsidRPr="00DE2B1E" w:rsidRDefault="007874FA" w:rsidP="00FD0C02">
            <w:pPr>
              <w:pStyle w:val="222"/>
            </w:pPr>
            <w:r w:rsidRPr="00DE2B1E">
              <w:t xml:space="preserve"> Специальная деятельность. Размещение, хранение, захоронение, утилизация, накопление, обработка, обезвреживание отходов </w:t>
            </w:r>
            <w:r w:rsidRPr="00DE2B1E">
              <w:lastRenderedPageBreak/>
              <w:t>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w:t>
            </w:r>
          </w:p>
        </w:tc>
        <w:tc>
          <w:tcPr>
            <w:tcW w:w="3969" w:type="dxa"/>
            <w:tcBorders>
              <w:top w:val="nil"/>
              <w:left w:val="nil"/>
              <w:bottom w:val="single" w:sz="4" w:space="0" w:color="auto"/>
              <w:right w:val="single" w:sz="4" w:space="0" w:color="auto"/>
            </w:tcBorders>
            <w:vAlign w:val="center"/>
          </w:tcPr>
          <w:p w14:paraId="2B5F97D4" w14:textId="310413D3" w:rsidR="007874FA" w:rsidRPr="00DE2B1E" w:rsidRDefault="007874FA" w:rsidP="00FD0C02">
            <w:pPr>
              <w:pStyle w:val="222"/>
            </w:pPr>
            <w:r w:rsidRPr="00DE2B1E">
              <w:lastRenderedPageBreak/>
              <w:t xml:space="preserve">Земельные участки для размещения, хранение, захоронение, утилизация, накопление, </w:t>
            </w:r>
            <w:r w:rsidRPr="00DE2B1E">
              <w:lastRenderedPageBreak/>
              <w:t>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w:t>
            </w:r>
          </w:p>
        </w:tc>
      </w:tr>
      <w:tr w:rsidR="007874FA" w:rsidRPr="00DE2B1E" w14:paraId="420C6B6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E40D334" w14:textId="047959E0" w:rsidR="007874FA" w:rsidRPr="00DE2B1E" w:rsidRDefault="007874FA" w:rsidP="00FD0C02">
            <w:pPr>
              <w:pStyle w:val="21ff5"/>
            </w:pPr>
            <w:r w:rsidRPr="00DE2B1E">
              <w:lastRenderedPageBreak/>
              <w:t>17</w:t>
            </w:r>
          </w:p>
        </w:tc>
        <w:tc>
          <w:tcPr>
            <w:tcW w:w="928" w:type="dxa"/>
            <w:tcBorders>
              <w:top w:val="nil"/>
              <w:left w:val="nil"/>
              <w:bottom w:val="single" w:sz="4" w:space="0" w:color="auto"/>
              <w:right w:val="single" w:sz="4" w:space="0" w:color="auto"/>
            </w:tcBorders>
            <w:noWrap/>
            <w:vAlign w:val="center"/>
          </w:tcPr>
          <w:p w14:paraId="77F34AAD" w14:textId="3E79A025" w:rsidR="007874FA" w:rsidRPr="00DE2B1E" w:rsidRDefault="007874FA" w:rsidP="00FD0C02">
            <w:pPr>
              <w:pStyle w:val="21ff5"/>
            </w:pPr>
            <w:r w:rsidRPr="00DE2B1E">
              <w:t>12:021</w:t>
            </w:r>
          </w:p>
        </w:tc>
        <w:tc>
          <w:tcPr>
            <w:tcW w:w="3882" w:type="dxa"/>
            <w:tcBorders>
              <w:top w:val="nil"/>
              <w:left w:val="nil"/>
              <w:bottom w:val="single" w:sz="4" w:space="0" w:color="auto"/>
              <w:right w:val="single" w:sz="4" w:space="0" w:color="auto"/>
            </w:tcBorders>
            <w:noWrap/>
            <w:vAlign w:val="center"/>
          </w:tcPr>
          <w:p w14:paraId="4B84D86A" w14:textId="5B018701" w:rsidR="007874FA" w:rsidRPr="00DE2B1E" w:rsidRDefault="007874FA" w:rsidP="00FD0C02">
            <w:pPr>
              <w:pStyle w:val="222"/>
            </w:pPr>
            <w:r w:rsidRPr="00DE2B1E">
              <w:t xml:space="preserve"> Специальная деятельность. Размещение объектов размещения отходов, захоронения, хранения, обезвреживания отходов (скотомогильников, мусоросжигательных и мусороперерабатывающих заводов), объектов по сортировке бытового мусора и отходов, мест сбора вещей для их вторичной переработки</w:t>
            </w:r>
          </w:p>
        </w:tc>
        <w:tc>
          <w:tcPr>
            <w:tcW w:w="3969" w:type="dxa"/>
            <w:tcBorders>
              <w:top w:val="nil"/>
              <w:left w:val="nil"/>
              <w:bottom w:val="single" w:sz="4" w:space="0" w:color="auto"/>
              <w:right w:val="single" w:sz="4" w:space="0" w:color="auto"/>
            </w:tcBorders>
            <w:vAlign w:val="center"/>
          </w:tcPr>
          <w:p w14:paraId="426F473B" w14:textId="64A509DA" w:rsidR="007874FA" w:rsidRPr="00DE2B1E" w:rsidRDefault="007874FA" w:rsidP="00FD0C02">
            <w:pPr>
              <w:pStyle w:val="222"/>
            </w:pPr>
            <w:r w:rsidRPr="00DE2B1E">
              <w:t>Земельные участки для полигонов бытовых отходов, свалок, скотомогильников, мусоросжигательных и мусороперерабатывающих заводов. К объектам данного кода расчета вида использования относятся участки следующего назначения: свалка; сбор, переработка, захоронение, утилизация твердых бытовых отходов (ТБО); полигон ТБО; скотомогильник; мусороперегрузочная станция; специальная деятельность.</w:t>
            </w:r>
          </w:p>
        </w:tc>
      </w:tr>
      <w:tr w:rsidR="007874FA" w:rsidRPr="00DE2B1E" w14:paraId="49E19BD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1819832" w14:textId="2A77DDE4"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13B8BC70" w14:textId="53884AAB" w:rsidR="007874FA" w:rsidRPr="00DE2B1E" w:rsidRDefault="007874FA" w:rsidP="00FD0C02">
            <w:pPr>
              <w:pStyle w:val="21ff5"/>
            </w:pPr>
            <w:r w:rsidRPr="00DE2B1E">
              <w:t>12:030</w:t>
            </w:r>
          </w:p>
        </w:tc>
        <w:tc>
          <w:tcPr>
            <w:tcW w:w="3882" w:type="dxa"/>
            <w:tcBorders>
              <w:top w:val="nil"/>
              <w:left w:val="nil"/>
              <w:bottom w:val="single" w:sz="4" w:space="0" w:color="auto"/>
              <w:right w:val="single" w:sz="4" w:space="0" w:color="auto"/>
            </w:tcBorders>
            <w:noWrap/>
            <w:vAlign w:val="center"/>
          </w:tcPr>
          <w:p w14:paraId="3121DB59" w14:textId="2EA56FF8" w:rsidR="007874FA" w:rsidRPr="00DE2B1E" w:rsidRDefault="007874FA" w:rsidP="00FD0C02">
            <w:pPr>
              <w:pStyle w:val="222"/>
            </w:pPr>
            <w:r w:rsidRPr="00DE2B1E">
              <w:t xml:space="preserve"> Запас. Отсутствие хозяйственной деятельности</w:t>
            </w:r>
          </w:p>
        </w:tc>
        <w:tc>
          <w:tcPr>
            <w:tcW w:w="3969" w:type="dxa"/>
            <w:tcBorders>
              <w:top w:val="nil"/>
              <w:left w:val="nil"/>
              <w:bottom w:val="single" w:sz="4" w:space="0" w:color="auto"/>
              <w:right w:val="single" w:sz="4" w:space="0" w:color="auto"/>
            </w:tcBorders>
            <w:vAlign w:val="center"/>
          </w:tcPr>
          <w:p w14:paraId="7AE8A3D2" w14:textId="1BC53B83" w:rsidR="007874FA" w:rsidRPr="00DE2B1E" w:rsidRDefault="007874FA" w:rsidP="00FD0C02">
            <w:pPr>
              <w:pStyle w:val="222"/>
            </w:pPr>
            <w:r w:rsidRPr="00DE2B1E">
              <w:t>Земельные участки категории земли запаса. ВРИ не уточнен</w:t>
            </w:r>
          </w:p>
        </w:tc>
      </w:tr>
      <w:tr w:rsidR="007874FA" w:rsidRPr="00DE2B1E" w14:paraId="33CB326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F252867" w14:textId="7888CFD4" w:rsidR="007874FA" w:rsidRPr="00DE2B1E" w:rsidRDefault="007874FA" w:rsidP="00FD0C02">
            <w:pPr>
              <w:pStyle w:val="21ff5"/>
            </w:pPr>
            <w:r w:rsidRPr="00DE2B1E">
              <w:t>18</w:t>
            </w:r>
          </w:p>
        </w:tc>
        <w:tc>
          <w:tcPr>
            <w:tcW w:w="928" w:type="dxa"/>
            <w:tcBorders>
              <w:top w:val="nil"/>
              <w:left w:val="nil"/>
              <w:bottom w:val="single" w:sz="4" w:space="0" w:color="auto"/>
              <w:right w:val="single" w:sz="4" w:space="0" w:color="auto"/>
            </w:tcBorders>
            <w:noWrap/>
            <w:vAlign w:val="center"/>
          </w:tcPr>
          <w:p w14:paraId="7F8BDD51" w14:textId="3399DD8B" w:rsidR="007874FA" w:rsidRPr="00DE2B1E" w:rsidRDefault="007874FA" w:rsidP="00FD0C02">
            <w:pPr>
              <w:pStyle w:val="21ff5"/>
            </w:pPr>
            <w:r w:rsidRPr="00DE2B1E">
              <w:t>10:000</w:t>
            </w:r>
          </w:p>
        </w:tc>
        <w:tc>
          <w:tcPr>
            <w:tcW w:w="3882" w:type="dxa"/>
            <w:tcBorders>
              <w:top w:val="nil"/>
              <w:left w:val="nil"/>
              <w:bottom w:val="single" w:sz="4" w:space="0" w:color="auto"/>
              <w:right w:val="single" w:sz="4" w:space="0" w:color="auto"/>
            </w:tcBorders>
            <w:noWrap/>
            <w:vAlign w:val="center"/>
          </w:tcPr>
          <w:p w14:paraId="33B66DD4" w14:textId="30D4FC22" w:rsidR="007874FA" w:rsidRPr="00DE2B1E" w:rsidRDefault="007874FA" w:rsidP="00FD0C02">
            <w:pPr>
              <w:pStyle w:val="222"/>
            </w:pPr>
            <w:r w:rsidRPr="00DE2B1E">
              <w:t>10. СЕГМЕНТ "Использование лесов"</w:t>
            </w:r>
          </w:p>
        </w:tc>
        <w:tc>
          <w:tcPr>
            <w:tcW w:w="3969" w:type="dxa"/>
            <w:tcBorders>
              <w:top w:val="nil"/>
              <w:left w:val="nil"/>
              <w:bottom w:val="single" w:sz="4" w:space="0" w:color="auto"/>
              <w:right w:val="single" w:sz="4" w:space="0" w:color="auto"/>
            </w:tcBorders>
            <w:vAlign w:val="center"/>
          </w:tcPr>
          <w:p w14:paraId="78A02C2A" w14:textId="75D967A2" w:rsidR="007874FA" w:rsidRPr="00DE2B1E" w:rsidRDefault="007874FA" w:rsidP="00FD0C02">
            <w:pPr>
              <w:pStyle w:val="222"/>
            </w:pPr>
            <w:r w:rsidRPr="00DE2B1E">
              <w:t>Земельные участки для размещения лесов, лесопарков, участков лесного фонда. К объектам данного кода расчета вида использования относятся участки следующего назначения: лесничество; защитные лесные насаждения; лес; лесное хозяйство; лесопарки.</w:t>
            </w:r>
          </w:p>
        </w:tc>
      </w:tr>
      <w:tr w:rsidR="007874FA" w:rsidRPr="00DE2B1E" w14:paraId="363E034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5599008" w14:textId="3069B667" w:rsidR="007874FA" w:rsidRPr="00DE2B1E" w:rsidRDefault="007874FA" w:rsidP="00FD0C02">
            <w:pPr>
              <w:pStyle w:val="21ff5"/>
            </w:pPr>
            <w:r w:rsidRPr="00DE2B1E">
              <w:t>18</w:t>
            </w:r>
          </w:p>
        </w:tc>
        <w:tc>
          <w:tcPr>
            <w:tcW w:w="928" w:type="dxa"/>
            <w:tcBorders>
              <w:top w:val="nil"/>
              <w:left w:val="nil"/>
              <w:bottom w:val="single" w:sz="4" w:space="0" w:color="auto"/>
              <w:right w:val="single" w:sz="4" w:space="0" w:color="auto"/>
            </w:tcBorders>
            <w:noWrap/>
            <w:vAlign w:val="center"/>
          </w:tcPr>
          <w:p w14:paraId="27F74AFD" w14:textId="62874D54" w:rsidR="007874FA" w:rsidRPr="00DE2B1E" w:rsidRDefault="007874FA" w:rsidP="00FD0C02">
            <w:pPr>
              <w:pStyle w:val="21ff5"/>
            </w:pPr>
            <w:r w:rsidRPr="00DE2B1E">
              <w:t>10:040</w:t>
            </w:r>
          </w:p>
        </w:tc>
        <w:tc>
          <w:tcPr>
            <w:tcW w:w="3882" w:type="dxa"/>
            <w:tcBorders>
              <w:top w:val="nil"/>
              <w:left w:val="nil"/>
              <w:bottom w:val="single" w:sz="4" w:space="0" w:color="auto"/>
              <w:right w:val="single" w:sz="4" w:space="0" w:color="auto"/>
            </w:tcBorders>
            <w:noWrap/>
            <w:vAlign w:val="center"/>
          </w:tcPr>
          <w:p w14:paraId="55049BB5" w14:textId="7BAE8D64" w:rsidR="007874FA" w:rsidRPr="00DE2B1E" w:rsidRDefault="007874FA" w:rsidP="00FD0C02">
            <w:pPr>
              <w:pStyle w:val="222"/>
            </w:pPr>
            <w:r w:rsidRPr="00DE2B1E">
              <w:t>Резервные леса. Деятельность, связанная с охраной лесов</w:t>
            </w:r>
          </w:p>
        </w:tc>
        <w:tc>
          <w:tcPr>
            <w:tcW w:w="3969" w:type="dxa"/>
            <w:tcBorders>
              <w:top w:val="nil"/>
              <w:left w:val="nil"/>
              <w:bottom w:val="single" w:sz="4" w:space="0" w:color="auto"/>
              <w:right w:val="single" w:sz="4" w:space="0" w:color="auto"/>
            </w:tcBorders>
            <w:vAlign w:val="center"/>
          </w:tcPr>
          <w:p w14:paraId="2CD659C1" w14:textId="72733B86" w:rsidR="007874FA" w:rsidRPr="00DE2B1E" w:rsidRDefault="007874FA" w:rsidP="00FD0C02">
            <w:pPr>
              <w:pStyle w:val="222"/>
            </w:pPr>
            <w:r w:rsidRPr="00DE2B1E">
              <w:t xml:space="preserve">К объектам данного кода расчета вида использования относятся участки под </w:t>
            </w:r>
            <w:proofErr w:type="spellStart"/>
            <w:r w:rsidRPr="00DE2B1E">
              <w:t>древесно</w:t>
            </w:r>
            <w:proofErr w:type="spellEnd"/>
            <w:r w:rsidRPr="00DE2B1E">
              <w:t xml:space="preserve"> - кустарниковыми насаждениями и полезащитными лесными полосами.</w:t>
            </w:r>
          </w:p>
        </w:tc>
      </w:tr>
      <w:tr w:rsidR="007874FA" w:rsidRPr="00DE2B1E" w14:paraId="1843828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107D2F" w14:textId="49BF69CF" w:rsidR="007874FA" w:rsidRPr="00DE2B1E" w:rsidRDefault="007874FA" w:rsidP="00FD0C02">
            <w:pPr>
              <w:pStyle w:val="21ff5"/>
            </w:pPr>
            <w:r w:rsidRPr="00DE2B1E">
              <w:t>19</w:t>
            </w:r>
          </w:p>
        </w:tc>
        <w:tc>
          <w:tcPr>
            <w:tcW w:w="928" w:type="dxa"/>
            <w:tcBorders>
              <w:top w:val="nil"/>
              <w:left w:val="nil"/>
              <w:bottom w:val="single" w:sz="4" w:space="0" w:color="auto"/>
              <w:right w:val="single" w:sz="4" w:space="0" w:color="auto"/>
            </w:tcBorders>
            <w:noWrap/>
            <w:vAlign w:val="center"/>
          </w:tcPr>
          <w:p w14:paraId="079F2502" w14:textId="4F4AF3DA" w:rsidR="007874FA" w:rsidRPr="00DE2B1E" w:rsidRDefault="007874FA" w:rsidP="00FD0C02">
            <w:pPr>
              <w:pStyle w:val="21ff5"/>
            </w:pPr>
            <w:r w:rsidRPr="00DE2B1E">
              <w:t>01:000</w:t>
            </w:r>
          </w:p>
        </w:tc>
        <w:tc>
          <w:tcPr>
            <w:tcW w:w="3882" w:type="dxa"/>
            <w:tcBorders>
              <w:top w:val="nil"/>
              <w:left w:val="nil"/>
              <w:bottom w:val="single" w:sz="4" w:space="0" w:color="auto"/>
              <w:right w:val="single" w:sz="4" w:space="0" w:color="auto"/>
            </w:tcBorders>
            <w:noWrap/>
            <w:vAlign w:val="center"/>
          </w:tcPr>
          <w:p w14:paraId="7F5B624A" w14:textId="0979E13E" w:rsidR="007874FA" w:rsidRPr="00DE2B1E" w:rsidRDefault="007874FA" w:rsidP="00FD0C02">
            <w:pPr>
              <w:pStyle w:val="222"/>
            </w:pPr>
            <w:r w:rsidRPr="00DE2B1E">
              <w:t>1. СЕГМЕНТ "Сельскохозяйственное использование"</w:t>
            </w:r>
          </w:p>
        </w:tc>
        <w:tc>
          <w:tcPr>
            <w:tcW w:w="3969" w:type="dxa"/>
            <w:tcBorders>
              <w:top w:val="nil"/>
              <w:left w:val="nil"/>
              <w:bottom w:val="single" w:sz="4" w:space="0" w:color="auto"/>
              <w:right w:val="single" w:sz="4" w:space="0" w:color="auto"/>
            </w:tcBorders>
            <w:vAlign w:val="center"/>
          </w:tcPr>
          <w:p w14:paraId="6FD6A34C" w14:textId="23C2C258" w:rsidR="007874FA" w:rsidRPr="00DE2B1E" w:rsidRDefault="007874FA" w:rsidP="00FD0C02">
            <w:pPr>
              <w:pStyle w:val="222"/>
            </w:pPr>
            <w:r w:rsidRPr="00DE2B1E">
              <w:t>Объекты данного кода расчета вида использования представляют собой земельные участки сельскохозяйственного назначения в общем, при отсутствии уточняющей информации о ВРИ или имеющие в составе более одного ВРИ. В том числе земельные участки в «нарезке».</w:t>
            </w:r>
          </w:p>
        </w:tc>
      </w:tr>
      <w:tr w:rsidR="007874FA" w:rsidRPr="00DE2B1E" w14:paraId="44C4050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0F39935" w14:textId="01A67401" w:rsidR="007874FA" w:rsidRPr="00DE2B1E" w:rsidRDefault="007874FA" w:rsidP="00FD0C02">
            <w:pPr>
              <w:pStyle w:val="21ff5"/>
            </w:pPr>
            <w:r w:rsidRPr="00DE2B1E">
              <w:t>19</w:t>
            </w:r>
          </w:p>
        </w:tc>
        <w:tc>
          <w:tcPr>
            <w:tcW w:w="928" w:type="dxa"/>
            <w:tcBorders>
              <w:top w:val="nil"/>
              <w:left w:val="nil"/>
              <w:bottom w:val="single" w:sz="4" w:space="0" w:color="auto"/>
              <w:right w:val="single" w:sz="4" w:space="0" w:color="auto"/>
            </w:tcBorders>
            <w:noWrap/>
            <w:vAlign w:val="center"/>
          </w:tcPr>
          <w:p w14:paraId="4C49857B" w14:textId="69BCE928" w:rsidR="007874FA" w:rsidRPr="00DE2B1E" w:rsidRDefault="007874FA" w:rsidP="00FD0C02">
            <w:pPr>
              <w:pStyle w:val="21ff5"/>
            </w:pPr>
            <w:r w:rsidRPr="00DE2B1E">
              <w:t>01:011</w:t>
            </w:r>
          </w:p>
        </w:tc>
        <w:tc>
          <w:tcPr>
            <w:tcW w:w="3882" w:type="dxa"/>
            <w:tcBorders>
              <w:top w:val="nil"/>
              <w:left w:val="nil"/>
              <w:bottom w:val="single" w:sz="4" w:space="0" w:color="auto"/>
              <w:right w:val="single" w:sz="4" w:space="0" w:color="auto"/>
            </w:tcBorders>
            <w:noWrap/>
            <w:vAlign w:val="center"/>
          </w:tcPr>
          <w:p w14:paraId="3B92AA02" w14:textId="0F49967A" w:rsidR="007874FA" w:rsidRPr="00DE2B1E" w:rsidRDefault="007874FA" w:rsidP="00FD0C02">
            <w:pPr>
              <w:pStyle w:val="222"/>
            </w:pPr>
            <w:r w:rsidRPr="00DE2B1E">
              <w:t>Малопригодные сельскохозяйственные земли</w:t>
            </w:r>
          </w:p>
        </w:tc>
        <w:tc>
          <w:tcPr>
            <w:tcW w:w="3969" w:type="dxa"/>
            <w:tcBorders>
              <w:top w:val="nil"/>
              <w:left w:val="nil"/>
              <w:bottom w:val="single" w:sz="4" w:space="0" w:color="auto"/>
              <w:right w:val="single" w:sz="4" w:space="0" w:color="auto"/>
            </w:tcBorders>
            <w:vAlign w:val="center"/>
          </w:tcPr>
          <w:p w14:paraId="0490DEE7" w14:textId="151E7754" w:rsidR="007874FA" w:rsidRPr="00DE2B1E" w:rsidRDefault="007874FA" w:rsidP="00FD0C02">
            <w:pPr>
              <w:pStyle w:val="222"/>
            </w:pPr>
            <w:r w:rsidRPr="00DE2B1E">
              <w:t>Земельные участки под болотами. За исключением земель населенных пунктов.</w:t>
            </w:r>
          </w:p>
        </w:tc>
      </w:tr>
      <w:tr w:rsidR="007874FA" w:rsidRPr="00DE2B1E" w14:paraId="34D57A3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F01D7D4" w14:textId="4CD47D0C" w:rsidR="007874FA" w:rsidRPr="00DE2B1E" w:rsidRDefault="007874FA" w:rsidP="00FD0C02">
            <w:pPr>
              <w:pStyle w:val="21ff5"/>
            </w:pPr>
            <w:r w:rsidRPr="00DE2B1E">
              <w:t>19</w:t>
            </w:r>
          </w:p>
        </w:tc>
        <w:tc>
          <w:tcPr>
            <w:tcW w:w="928" w:type="dxa"/>
            <w:tcBorders>
              <w:top w:val="nil"/>
              <w:left w:val="nil"/>
              <w:bottom w:val="single" w:sz="4" w:space="0" w:color="auto"/>
              <w:right w:val="single" w:sz="4" w:space="0" w:color="auto"/>
            </w:tcBorders>
            <w:noWrap/>
            <w:vAlign w:val="center"/>
          </w:tcPr>
          <w:p w14:paraId="74C1A446" w14:textId="0ECE23A8" w:rsidR="007874FA" w:rsidRPr="00DE2B1E" w:rsidRDefault="007874FA" w:rsidP="00FD0C02">
            <w:pPr>
              <w:pStyle w:val="21ff5"/>
            </w:pPr>
            <w:r w:rsidRPr="00DE2B1E">
              <w:t>14:000</w:t>
            </w:r>
          </w:p>
        </w:tc>
        <w:tc>
          <w:tcPr>
            <w:tcW w:w="3882" w:type="dxa"/>
            <w:tcBorders>
              <w:top w:val="nil"/>
              <w:left w:val="nil"/>
              <w:bottom w:val="single" w:sz="4" w:space="0" w:color="auto"/>
              <w:right w:val="single" w:sz="4" w:space="0" w:color="auto"/>
            </w:tcBorders>
            <w:noWrap/>
            <w:vAlign w:val="center"/>
          </w:tcPr>
          <w:p w14:paraId="43C7FD7A" w14:textId="153AA5E5" w:rsidR="007874FA" w:rsidRPr="00DE2B1E" w:rsidRDefault="007874FA" w:rsidP="00FD0C02">
            <w:pPr>
              <w:pStyle w:val="222"/>
            </w:pPr>
            <w:r w:rsidRPr="00DE2B1E">
              <w:t>14. СЕГМЕНТ "Иное использование"</w:t>
            </w:r>
          </w:p>
        </w:tc>
        <w:tc>
          <w:tcPr>
            <w:tcW w:w="3969" w:type="dxa"/>
            <w:tcBorders>
              <w:top w:val="nil"/>
              <w:left w:val="nil"/>
              <w:bottom w:val="single" w:sz="4" w:space="0" w:color="auto"/>
              <w:right w:val="single" w:sz="4" w:space="0" w:color="auto"/>
            </w:tcBorders>
            <w:vAlign w:val="center"/>
          </w:tcPr>
          <w:p w14:paraId="6A540876" w14:textId="05FB0F12" w:rsidR="007874FA" w:rsidRPr="00DE2B1E" w:rsidRDefault="007874FA" w:rsidP="00FD0C02">
            <w:pPr>
              <w:pStyle w:val="222"/>
            </w:pPr>
            <w:r w:rsidRPr="00DE2B1E">
              <w:t>Земельные участки с неустановленным видом использования. Земельные участки, у которых ВРИ отсутствует или не позволяет отнести его ни к одному из возможных кодов расчета. К объектам данного кода расчета вида использования относятся участки следующего назначения: под объектами недвижимости; для эксплуатации объектов недвижимости; территории, не вовлеченные в хозяйственную деятельность; для несельскохозяйственного производства; для обслуживания и эксплуатации нежилых помещений; земли поселений; прочие земли; для прочих объектов; для иных целей.</w:t>
            </w:r>
          </w:p>
        </w:tc>
      </w:tr>
      <w:tr w:rsidR="007874FA" w:rsidRPr="00DE2B1E" w14:paraId="007B69B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CBEB0FF" w14:textId="0B7DE6F4" w:rsidR="007874FA" w:rsidRPr="00DE2B1E" w:rsidRDefault="007874FA" w:rsidP="00FD0C02">
            <w:pPr>
              <w:pStyle w:val="21ff5"/>
            </w:pPr>
            <w:r w:rsidRPr="00DE2B1E">
              <w:t>20</w:t>
            </w:r>
          </w:p>
        </w:tc>
        <w:tc>
          <w:tcPr>
            <w:tcW w:w="928" w:type="dxa"/>
            <w:tcBorders>
              <w:top w:val="nil"/>
              <w:left w:val="nil"/>
              <w:bottom w:val="single" w:sz="4" w:space="0" w:color="auto"/>
              <w:right w:val="single" w:sz="4" w:space="0" w:color="auto"/>
            </w:tcBorders>
            <w:noWrap/>
            <w:vAlign w:val="center"/>
          </w:tcPr>
          <w:p w14:paraId="3A99341A" w14:textId="7811E811" w:rsidR="007874FA" w:rsidRPr="00DE2B1E" w:rsidRDefault="007874FA" w:rsidP="00FD0C02">
            <w:pPr>
              <w:pStyle w:val="21ff5"/>
            </w:pPr>
            <w:r w:rsidRPr="00DE2B1E">
              <w:t>11:000</w:t>
            </w:r>
          </w:p>
        </w:tc>
        <w:tc>
          <w:tcPr>
            <w:tcW w:w="3882" w:type="dxa"/>
            <w:tcBorders>
              <w:top w:val="nil"/>
              <w:left w:val="nil"/>
              <w:bottom w:val="single" w:sz="4" w:space="0" w:color="auto"/>
              <w:right w:val="single" w:sz="4" w:space="0" w:color="auto"/>
            </w:tcBorders>
            <w:noWrap/>
            <w:vAlign w:val="center"/>
          </w:tcPr>
          <w:p w14:paraId="2270A0E4" w14:textId="6200D4AD" w:rsidR="007874FA" w:rsidRPr="00DE2B1E" w:rsidRDefault="007874FA" w:rsidP="00FD0C02">
            <w:pPr>
              <w:pStyle w:val="222"/>
            </w:pPr>
            <w:r w:rsidRPr="00DE2B1E">
              <w:t>11. СЕГМЕНТ "Водные объекты"</w:t>
            </w:r>
          </w:p>
        </w:tc>
        <w:tc>
          <w:tcPr>
            <w:tcW w:w="3969" w:type="dxa"/>
            <w:tcBorders>
              <w:top w:val="nil"/>
              <w:left w:val="nil"/>
              <w:bottom w:val="single" w:sz="4" w:space="0" w:color="auto"/>
              <w:right w:val="single" w:sz="4" w:space="0" w:color="auto"/>
            </w:tcBorders>
            <w:vAlign w:val="center"/>
          </w:tcPr>
          <w:p w14:paraId="55D8FD54" w14:textId="54EBDE77" w:rsidR="007874FA" w:rsidRPr="00DE2B1E" w:rsidRDefault="007874FA" w:rsidP="00FD0C02">
            <w:pPr>
              <w:pStyle w:val="222"/>
            </w:pPr>
            <w:r w:rsidRPr="00DE2B1E">
              <w:t>Земельные участки под водными объектами категория земель земли водного фонда, земли запаса, земли лесного фонда.</w:t>
            </w:r>
          </w:p>
        </w:tc>
      </w:tr>
      <w:tr w:rsidR="007874FA" w:rsidRPr="00DE2B1E" w14:paraId="0253FA3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9926D8A" w14:textId="77C27177" w:rsidR="007874FA" w:rsidRPr="00DE2B1E" w:rsidRDefault="007874FA" w:rsidP="00FD0C02">
            <w:pPr>
              <w:pStyle w:val="21ff5"/>
            </w:pPr>
            <w:r w:rsidRPr="00DE2B1E">
              <w:t>20</w:t>
            </w:r>
          </w:p>
        </w:tc>
        <w:tc>
          <w:tcPr>
            <w:tcW w:w="928" w:type="dxa"/>
            <w:tcBorders>
              <w:top w:val="nil"/>
              <w:left w:val="nil"/>
              <w:bottom w:val="single" w:sz="4" w:space="0" w:color="auto"/>
              <w:right w:val="single" w:sz="4" w:space="0" w:color="auto"/>
            </w:tcBorders>
            <w:noWrap/>
            <w:vAlign w:val="center"/>
          </w:tcPr>
          <w:p w14:paraId="2181107E" w14:textId="7987D431" w:rsidR="007874FA" w:rsidRPr="00DE2B1E" w:rsidRDefault="007874FA" w:rsidP="00FD0C02">
            <w:pPr>
              <w:pStyle w:val="21ff5"/>
            </w:pPr>
            <w:r w:rsidRPr="00DE2B1E">
              <w:t>11:010</w:t>
            </w:r>
          </w:p>
        </w:tc>
        <w:tc>
          <w:tcPr>
            <w:tcW w:w="3882" w:type="dxa"/>
            <w:tcBorders>
              <w:top w:val="nil"/>
              <w:left w:val="nil"/>
              <w:bottom w:val="single" w:sz="4" w:space="0" w:color="auto"/>
              <w:right w:val="single" w:sz="4" w:space="0" w:color="auto"/>
            </w:tcBorders>
            <w:noWrap/>
            <w:vAlign w:val="center"/>
          </w:tcPr>
          <w:p w14:paraId="6F626A14" w14:textId="6AE466A4" w:rsidR="007874FA" w:rsidRPr="00DE2B1E" w:rsidRDefault="007874FA" w:rsidP="00FD0C02">
            <w:pPr>
              <w:pStyle w:val="222"/>
            </w:pPr>
            <w:r w:rsidRPr="00DE2B1E">
              <w:t xml:space="preserve">Общее пользование водными объектами. Использование земельных участков, примыкающих к водным объектам, способами, необходимыми для осуществления </w:t>
            </w:r>
            <w:r w:rsidRPr="00DE2B1E">
              <w:lastRenderedPageBreak/>
              <w:t>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c>
          <w:tcPr>
            <w:tcW w:w="3969" w:type="dxa"/>
            <w:tcBorders>
              <w:top w:val="nil"/>
              <w:left w:val="nil"/>
              <w:bottom w:val="single" w:sz="4" w:space="0" w:color="auto"/>
              <w:right w:val="single" w:sz="4" w:space="0" w:color="auto"/>
            </w:tcBorders>
            <w:vAlign w:val="center"/>
          </w:tcPr>
          <w:p w14:paraId="2D8C8195" w14:textId="574291BF" w:rsidR="007874FA" w:rsidRPr="00DE2B1E" w:rsidRDefault="007874FA" w:rsidP="00FD0C02">
            <w:pPr>
              <w:pStyle w:val="222"/>
            </w:pPr>
            <w:r w:rsidRPr="00DE2B1E">
              <w:lastRenderedPageBreak/>
              <w:t xml:space="preserve">Земельные участки под водными объектами категория земель земли населенных пунктов (водохранилища, городские водоемы, пруды не с/х назначения и т.п.). К объектам данного кода расчета вида использования </w:t>
            </w:r>
            <w:r w:rsidRPr="00DE2B1E">
              <w:lastRenderedPageBreak/>
              <w:t>относятся участки следующего назначения: водные объекты; болота; пруд (городской); водохранилище; балка; река с ручьями; канал; озеро; водоем; ручей; общее пользование водными объектами (не сельскохозяйственного назначения).</w:t>
            </w:r>
          </w:p>
        </w:tc>
      </w:tr>
      <w:tr w:rsidR="007874FA" w:rsidRPr="00DE2B1E" w14:paraId="144691D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AB1BABB" w14:textId="2FDE2314" w:rsidR="007874FA" w:rsidRPr="00DE2B1E" w:rsidRDefault="007874FA" w:rsidP="00FD0C02">
            <w:pPr>
              <w:pStyle w:val="21ff5"/>
            </w:pPr>
            <w:r w:rsidRPr="00DE2B1E">
              <w:lastRenderedPageBreak/>
              <w:t>21</w:t>
            </w:r>
          </w:p>
        </w:tc>
        <w:tc>
          <w:tcPr>
            <w:tcW w:w="928" w:type="dxa"/>
            <w:tcBorders>
              <w:top w:val="nil"/>
              <w:left w:val="nil"/>
              <w:bottom w:val="single" w:sz="4" w:space="0" w:color="auto"/>
              <w:right w:val="single" w:sz="4" w:space="0" w:color="auto"/>
            </w:tcBorders>
            <w:noWrap/>
            <w:vAlign w:val="center"/>
          </w:tcPr>
          <w:p w14:paraId="3F559A16" w14:textId="77F4962C" w:rsidR="007874FA" w:rsidRPr="00DE2B1E" w:rsidRDefault="007874FA" w:rsidP="00FD0C02">
            <w:pPr>
              <w:pStyle w:val="21ff5"/>
            </w:pPr>
            <w:r w:rsidRPr="00DE2B1E">
              <w:t>02:010</w:t>
            </w:r>
          </w:p>
        </w:tc>
        <w:tc>
          <w:tcPr>
            <w:tcW w:w="3882" w:type="dxa"/>
            <w:tcBorders>
              <w:top w:val="nil"/>
              <w:left w:val="nil"/>
              <w:bottom w:val="single" w:sz="4" w:space="0" w:color="auto"/>
              <w:right w:val="single" w:sz="4" w:space="0" w:color="auto"/>
            </w:tcBorders>
            <w:noWrap/>
            <w:vAlign w:val="center"/>
          </w:tcPr>
          <w:p w14:paraId="52051C07" w14:textId="7D320300" w:rsidR="007874FA" w:rsidRPr="00DE2B1E" w:rsidRDefault="007874FA" w:rsidP="00FD0C02">
            <w:pPr>
              <w:pStyle w:val="222"/>
            </w:pPr>
            <w:r w:rsidRPr="00DE2B1E">
              <w:t>Индивидуальное жилищное строительство в целом</w:t>
            </w:r>
          </w:p>
        </w:tc>
        <w:tc>
          <w:tcPr>
            <w:tcW w:w="3969" w:type="dxa"/>
            <w:tcBorders>
              <w:top w:val="nil"/>
              <w:left w:val="nil"/>
              <w:bottom w:val="single" w:sz="4" w:space="0" w:color="auto"/>
              <w:right w:val="single" w:sz="4" w:space="0" w:color="auto"/>
            </w:tcBorders>
            <w:vAlign w:val="center"/>
          </w:tcPr>
          <w:p w14:paraId="19A97051" w14:textId="02AA224C" w:rsidR="007874FA" w:rsidRPr="00DE2B1E" w:rsidRDefault="007874FA" w:rsidP="00FD0C02">
            <w:pPr>
              <w:pStyle w:val="222"/>
            </w:pPr>
            <w:r w:rsidRPr="00DE2B1E">
              <w:t xml:space="preserve">Земельные участки для индивидуального жилищного строительство, строительства или эксплуатации домовладения, или жилого дома в т.ч. строительства и эксплуатации пристроек к ним и хозяйственных построек. Для жилищного строительства, коттеджей при условии отсутствии информации о том, что жилой дом является многоквартирным или </w:t>
            </w:r>
            <w:proofErr w:type="spellStart"/>
            <w:r w:rsidRPr="00DE2B1E">
              <w:t>среднеэтажным</w:t>
            </w:r>
            <w:proofErr w:type="spellEnd"/>
            <w:r w:rsidRPr="00DE2B1E">
              <w:t>, многоэтажным. Для малоэтажной жилой застройки. На участках данного кода расчета вида использования расположены жилые дома, одноквартирные дома, частная застройка.</w:t>
            </w:r>
          </w:p>
        </w:tc>
      </w:tr>
      <w:tr w:rsidR="007874FA" w:rsidRPr="00DE2B1E" w14:paraId="7E530F1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255CAB5" w14:textId="53F2647F"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604E6748" w14:textId="15064065" w:rsidR="007874FA" w:rsidRPr="00DE2B1E" w:rsidRDefault="007874FA" w:rsidP="00FD0C02">
            <w:pPr>
              <w:pStyle w:val="21ff5"/>
            </w:pPr>
            <w:r w:rsidRPr="00DE2B1E">
              <w:t>02:010/1</w:t>
            </w:r>
          </w:p>
        </w:tc>
        <w:tc>
          <w:tcPr>
            <w:tcW w:w="3882" w:type="dxa"/>
            <w:tcBorders>
              <w:top w:val="nil"/>
              <w:left w:val="nil"/>
              <w:bottom w:val="single" w:sz="4" w:space="0" w:color="auto"/>
              <w:right w:val="single" w:sz="4" w:space="0" w:color="auto"/>
            </w:tcBorders>
            <w:noWrap/>
            <w:vAlign w:val="center"/>
          </w:tcPr>
          <w:p w14:paraId="3ADD13CB" w14:textId="2BE12E85" w:rsidR="007874FA" w:rsidRPr="00DE2B1E" w:rsidRDefault="007874FA" w:rsidP="00FD0C02">
            <w:pPr>
              <w:pStyle w:val="222"/>
            </w:pPr>
            <w:r w:rsidRPr="00DE2B1E">
              <w:t>Индивидуальное жилищное строительство в целом</w:t>
            </w:r>
          </w:p>
        </w:tc>
        <w:tc>
          <w:tcPr>
            <w:tcW w:w="3969" w:type="dxa"/>
            <w:tcBorders>
              <w:top w:val="nil"/>
              <w:left w:val="nil"/>
              <w:bottom w:val="single" w:sz="4" w:space="0" w:color="auto"/>
              <w:right w:val="single" w:sz="4" w:space="0" w:color="auto"/>
            </w:tcBorders>
            <w:vAlign w:val="center"/>
          </w:tcPr>
          <w:p w14:paraId="4E4D1608" w14:textId="78C27742" w:rsidR="007874FA" w:rsidRPr="00DE2B1E" w:rsidRDefault="007874FA" w:rsidP="00FD0C02">
            <w:pPr>
              <w:pStyle w:val="222"/>
            </w:pPr>
            <w:r w:rsidRPr="00DE2B1E">
              <w:t>Земельные участки для индивидуального жилищного строительства (код расчета 02:010) с коммерческими объектами или объект иного назначения на одном земельном участке (два и более ВРИ). К объектам данного кода расчета вида использования относятся участки, предназначенные под индивидуальное жилищное строительство (дома не выше 3 этажей) и коммерческие объекты на одном участке.</w:t>
            </w:r>
          </w:p>
        </w:tc>
      </w:tr>
      <w:tr w:rsidR="007874FA" w:rsidRPr="00DE2B1E" w14:paraId="001E546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376CB8F" w14:textId="5766221A"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0F6BFD80" w14:textId="0437147E" w:rsidR="007874FA" w:rsidRPr="00DE2B1E" w:rsidRDefault="007874FA" w:rsidP="00FD0C02">
            <w:pPr>
              <w:pStyle w:val="21ff5"/>
            </w:pPr>
            <w:r w:rsidRPr="00DE2B1E">
              <w:t>02:013</w:t>
            </w:r>
          </w:p>
        </w:tc>
        <w:tc>
          <w:tcPr>
            <w:tcW w:w="3882" w:type="dxa"/>
            <w:tcBorders>
              <w:top w:val="nil"/>
              <w:left w:val="nil"/>
              <w:bottom w:val="single" w:sz="4" w:space="0" w:color="auto"/>
              <w:right w:val="single" w:sz="4" w:space="0" w:color="auto"/>
            </w:tcBorders>
            <w:noWrap/>
            <w:vAlign w:val="center"/>
          </w:tcPr>
          <w:p w14:paraId="3CE8D517" w14:textId="5019DF78" w:rsidR="007874FA" w:rsidRPr="00DE2B1E" w:rsidRDefault="007874FA" w:rsidP="00FD0C02">
            <w:pPr>
              <w:pStyle w:val="222"/>
            </w:pPr>
            <w:r w:rsidRPr="00DE2B1E">
              <w:t>Малоэтажная многоквартирная жилая застройка в целом</w:t>
            </w:r>
          </w:p>
        </w:tc>
        <w:tc>
          <w:tcPr>
            <w:tcW w:w="3969" w:type="dxa"/>
            <w:tcBorders>
              <w:top w:val="nil"/>
              <w:left w:val="nil"/>
              <w:bottom w:val="single" w:sz="4" w:space="0" w:color="auto"/>
              <w:right w:val="single" w:sz="4" w:space="0" w:color="auto"/>
            </w:tcBorders>
            <w:vAlign w:val="center"/>
          </w:tcPr>
          <w:p w14:paraId="4B43B908" w14:textId="0B9ED331" w:rsidR="007874FA" w:rsidRPr="00DE2B1E" w:rsidRDefault="007874FA" w:rsidP="00FD0C02">
            <w:pPr>
              <w:pStyle w:val="222"/>
            </w:pPr>
            <w:r w:rsidRPr="00DE2B1E">
              <w:t>К объектам данного кода расчета вида использования относятся участки для малоэтажной многоквартирной жилой застройки. Примеры видов использования: малоэтажная многоквартирная жилая застройка; для обслуживания квартиры; пристройка к квартире; многоквартирный жилой дом не выше 3-х этажей.</w:t>
            </w:r>
          </w:p>
        </w:tc>
      </w:tr>
      <w:tr w:rsidR="007874FA" w:rsidRPr="00DE2B1E" w14:paraId="00BF958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698CDDC" w14:textId="6718B50C"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4F1E2D9D" w14:textId="39E67AAE" w:rsidR="007874FA" w:rsidRPr="00DE2B1E" w:rsidRDefault="007874FA" w:rsidP="00FD0C02">
            <w:pPr>
              <w:pStyle w:val="21ff5"/>
            </w:pPr>
            <w:r w:rsidRPr="00DE2B1E">
              <w:t>02:013/1</w:t>
            </w:r>
          </w:p>
        </w:tc>
        <w:tc>
          <w:tcPr>
            <w:tcW w:w="3882" w:type="dxa"/>
            <w:tcBorders>
              <w:top w:val="nil"/>
              <w:left w:val="nil"/>
              <w:bottom w:val="single" w:sz="4" w:space="0" w:color="auto"/>
              <w:right w:val="single" w:sz="4" w:space="0" w:color="auto"/>
            </w:tcBorders>
            <w:noWrap/>
            <w:vAlign w:val="center"/>
          </w:tcPr>
          <w:p w14:paraId="53C8CD34" w14:textId="59FD3F93" w:rsidR="007874FA" w:rsidRPr="00DE2B1E" w:rsidRDefault="007874FA" w:rsidP="00FD0C02">
            <w:pPr>
              <w:pStyle w:val="222"/>
            </w:pPr>
            <w:r w:rsidRPr="00DE2B1E">
              <w:t>Малоэтажная многоквартирная жилая застройка в целом</w:t>
            </w:r>
          </w:p>
        </w:tc>
        <w:tc>
          <w:tcPr>
            <w:tcW w:w="3969" w:type="dxa"/>
            <w:tcBorders>
              <w:top w:val="nil"/>
              <w:left w:val="nil"/>
              <w:bottom w:val="single" w:sz="4" w:space="0" w:color="auto"/>
              <w:right w:val="single" w:sz="4" w:space="0" w:color="auto"/>
            </w:tcBorders>
            <w:vAlign w:val="center"/>
          </w:tcPr>
          <w:p w14:paraId="597536AE" w14:textId="637CC67D" w:rsidR="007874FA" w:rsidRPr="00DE2B1E" w:rsidRDefault="007874FA" w:rsidP="00FD0C02">
            <w:pPr>
              <w:pStyle w:val="222"/>
            </w:pPr>
            <w:r w:rsidRPr="00DE2B1E">
              <w:t>Земельные участки для малоэтажной многоквартирной жилой застройки (код расчета 02:013) с коммерческими объектами или объектами иного назначения на одном земельном участке (два и более ВРИ).</w:t>
            </w:r>
          </w:p>
        </w:tc>
      </w:tr>
      <w:tr w:rsidR="007874FA" w:rsidRPr="00DE2B1E" w14:paraId="08A51C3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D8B14A" w14:textId="44D78C51"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24163BC7" w14:textId="1C2ED047" w:rsidR="007874FA" w:rsidRPr="00DE2B1E" w:rsidRDefault="007874FA" w:rsidP="00FD0C02">
            <w:pPr>
              <w:pStyle w:val="21ff5"/>
            </w:pPr>
            <w:r w:rsidRPr="00DE2B1E">
              <w:t>02:020</w:t>
            </w:r>
          </w:p>
        </w:tc>
        <w:tc>
          <w:tcPr>
            <w:tcW w:w="3882" w:type="dxa"/>
            <w:tcBorders>
              <w:top w:val="nil"/>
              <w:left w:val="nil"/>
              <w:bottom w:val="single" w:sz="4" w:space="0" w:color="auto"/>
              <w:right w:val="single" w:sz="4" w:space="0" w:color="auto"/>
            </w:tcBorders>
            <w:noWrap/>
            <w:vAlign w:val="center"/>
          </w:tcPr>
          <w:p w14:paraId="040002B6" w14:textId="4AF8E6E5" w:rsidR="007874FA" w:rsidRPr="00DE2B1E" w:rsidRDefault="007874FA" w:rsidP="00FD0C02">
            <w:pPr>
              <w:pStyle w:val="222"/>
            </w:pPr>
            <w:r w:rsidRPr="00DE2B1E">
              <w:t>Ведение личного подсобного хозяйства с правом застройки в целом</w:t>
            </w:r>
          </w:p>
        </w:tc>
        <w:tc>
          <w:tcPr>
            <w:tcW w:w="3969" w:type="dxa"/>
            <w:tcBorders>
              <w:top w:val="nil"/>
              <w:left w:val="nil"/>
              <w:bottom w:val="single" w:sz="4" w:space="0" w:color="auto"/>
              <w:right w:val="single" w:sz="4" w:space="0" w:color="auto"/>
            </w:tcBorders>
            <w:vAlign w:val="center"/>
          </w:tcPr>
          <w:p w14:paraId="0F74A330" w14:textId="49BEB462" w:rsidR="007874FA" w:rsidRPr="00DE2B1E" w:rsidRDefault="007874FA" w:rsidP="00FD0C02">
            <w:pPr>
              <w:pStyle w:val="222"/>
            </w:pPr>
            <w:r w:rsidRPr="00DE2B1E">
              <w:t>Земельные участки для личного подсобное хозяйства категории земель земли населенных пунктов.</w:t>
            </w:r>
          </w:p>
        </w:tc>
      </w:tr>
      <w:tr w:rsidR="007874FA" w:rsidRPr="00DE2B1E" w14:paraId="235BB04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138312A" w14:textId="341B0199"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23C2E12A" w14:textId="0B1916F0" w:rsidR="007874FA" w:rsidRPr="00DE2B1E" w:rsidRDefault="007874FA" w:rsidP="00FD0C02">
            <w:pPr>
              <w:pStyle w:val="21ff5"/>
            </w:pPr>
            <w:r w:rsidRPr="00DE2B1E">
              <w:t>02:020/1</w:t>
            </w:r>
          </w:p>
        </w:tc>
        <w:tc>
          <w:tcPr>
            <w:tcW w:w="3882" w:type="dxa"/>
            <w:tcBorders>
              <w:top w:val="nil"/>
              <w:left w:val="nil"/>
              <w:bottom w:val="single" w:sz="4" w:space="0" w:color="auto"/>
              <w:right w:val="single" w:sz="4" w:space="0" w:color="auto"/>
            </w:tcBorders>
            <w:noWrap/>
            <w:vAlign w:val="center"/>
          </w:tcPr>
          <w:p w14:paraId="0644D7FC" w14:textId="5C91AC2F" w:rsidR="007874FA" w:rsidRPr="00DE2B1E" w:rsidRDefault="007874FA" w:rsidP="00FD0C02">
            <w:pPr>
              <w:pStyle w:val="222"/>
            </w:pPr>
            <w:r w:rsidRPr="00DE2B1E">
              <w:t>Ведение личного подсобного хозяйства с правом застройки в целом</w:t>
            </w:r>
          </w:p>
        </w:tc>
        <w:tc>
          <w:tcPr>
            <w:tcW w:w="3969" w:type="dxa"/>
            <w:tcBorders>
              <w:top w:val="nil"/>
              <w:left w:val="nil"/>
              <w:bottom w:val="single" w:sz="4" w:space="0" w:color="auto"/>
              <w:right w:val="single" w:sz="4" w:space="0" w:color="auto"/>
            </w:tcBorders>
            <w:vAlign w:val="center"/>
          </w:tcPr>
          <w:p w14:paraId="1A1E9C37" w14:textId="5B876D5A" w:rsidR="007874FA" w:rsidRPr="00DE2B1E" w:rsidRDefault="007874FA" w:rsidP="00FD0C02">
            <w:pPr>
              <w:pStyle w:val="222"/>
            </w:pPr>
            <w:r w:rsidRPr="00DE2B1E">
              <w:t>Земельные участки для личного подсобного хозяйства (код расчета 02:020) с коммерческими объектами или объектами иного назначения на одном земельном участке (два и более ВРИ). К объектам данного кода расчета вида использования относятся участки, предназначенные под личное подсобное хозяйство и коммерческие объекты на одном участке.</w:t>
            </w:r>
          </w:p>
        </w:tc>
      </w:tr>
      <w:tr w:rsidR="007874FA" w:rsidRPr="00DE2B1E" w14:paraId="17983FD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F85E2B8" w14:textId="757AED35" w:rsidR="007874FA" w:rsidRPr="00DE2B1E" w:rsidRDefault="007874FA" w:rsidP="00FD0C02">
            <w:pPr>
              <w:pStyle w:val="21ff5"/>
            </w:pPr>
            <w:r w:rsidRPr="00DE2B1E">
              <w:lastRenderedPageBreak/>
              <w:t>21</w:t>
            </w:r>
          </w:p>
        </w:tc>
        <w:tc>
          <w:tcPr>
            <w:tcW w:w="928" w:type="dxa"/>
            <w:tcBorders>
              <w:top w:val="nil"/>
              <w:left w:val="nil"/>
              <w:bottom w:val="single" w:sz="4" w:space="0" w:color="auto"/>
              <w:right w:val="single" w:sz="4" w:space="0" w:color="auto"/>
            </w:tcBorders>
            <w:noWrap/>
            <w:vAlign w:val="center"/>
          </w:tcPr>
          <w:p w14:paraId="1E57614C" w14:textId="07EB1074" w:rsidR="007874FA" w:rsidRPr="00DE2B1E" w:rsidRDefault="007874FA" w:rsidP="00FD0C02">
            <w:pPr>
              <w:pStyle w:val="21ff5"/>
            </w:pPr>
            <w:r w:rsidRPr="00DE2B1E">
              <w:t>02:030</w:t>
            </w:r>
          </w:p>
        </w:tc>
        <w:tc>
          <w:tcPr>
            <w:tcW w:w="3882" w:type="dxa"/>
            <w:tcBorders>
              <w:top w:val="nil"/>
              <w:left w:val="nil"/>
              <w:bottom w:val="single" w:sz="4" w:space="0" w:color="auto"/>
              <w:right w:val="single" w:sz="4" w:space="0" w:color="auto"/>
            </w:tcBorders>
            <w:noWrap/>
            <w:vAlign w:val="center"/>
          </w:tcPr>
          <w:p w14:paraId="193C59C8" w14:textId="5FE2F1E7" w:rsidR="007874FA" w:rsidRPr="00DE2B1E" w:rsidRDefault="007874FA" w:rsidP="00FD0C02">
            <w:pPr>
              <w:pStyle w:val="222"/>
            </w:pPr>
            <w:r w:rsidRPr="00DE2B1E">
              <w:t>Блокированная жилая застройка в целом</w:t>
            </w:r>
          </w:p>
        </w:tc>
        <w:tc>
          <w:tcPr>
            <w:tcW w:w="3969" w:type="dxa"/>
            <w:tcBorders>
              <w:top w:val="nil"/>
              <w:left w:val="nil"/>
              <w:bottom w:val="single" w:sz="4" w:space="0" w:color="auto"/>
              <w:right w:val="single" w:sz="4" w:space="0" w:color="auto"/>
            </w:tcBorders>
            <w:vAlign w:val="center"/>
          </w:tcPr>
          <w:p w14:paraId="3B4D17D6" w14:textId="20671ADD" w:rsidR="007874FA" w:rsidRPr="00DE2B1E" w:rsidRDefault="007874FA" w:rsidP="00FD0C02">
            <w:pPr>
              <w:pStyle w:val="222"/>
            </w:pPr>
            <w:r w:rsidRPr="00DE2B1E">
              <w:t>К объектам данного кода расчета вида использования относятся участки под дома блокированной застройки; таунхаусы, коттеджи при наличии квартир.</w:t>
            </w:r>
          </w:p>
        </w:tc>
      </w:tr>
      <w:tr w:rsidR="007874FA" w:rsidRPr="00DE2B1E" w14:paraId="637D335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6D5DF71" w14:textId="2E7E5200"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15E9BEB5" w14:textId="3F1C88F1" w:rsidR="007874FA" w:rsidRPr="00DE2B1E" w:rsidRDefault="007874FA" w:rsidP="00FD0C02">
            <w:pPr>
              <w:pStyle w:val="21ff5"/>
            </w:pPr>
            <w:r w:rsidRPr="00DE2B1E">
              <w:t>02:030/1</w:t>
            </w:r>
          </w:p>
        </w:tc>
        <w:tc>
          <w:tcPr>
            <w:tcW w:w="3882" w:type="dxa"/>
            <w:tcBorders>
              <w:top w:val="nil"/>
              <w:left w:val="nil"/>
              <w:bottom w:val="single" w:sz="4" w:space="0" w:color="auto"/>
              <w:right w:val="single" w:sz="4" w:space="0" w:color="auto"/>
            </w:tcBorders>
            <w:noWrap/>
            <w:vAlign w:val="center"/>
          </w:tcPr>
          <w:p w14:paraId="4345D243" w14:textId="44BE4F35" w:rsidR="007874FA" w:rsidRPr="00DE2B1E" w:rsidRDefault="007874FA" w:rsidP="00FD0C02">
            <w:pPr>
              <w:pStyle w:val="222"/>
            </w:pPr>
            <w:r w:rsidRPr="00DE2B1E">
              <w:t>Блокированная жилая застройка в целом</w:t>
            </w:r>
          </w:p>
        </w:tc>
        <w:tc>
          <w:tcPr>
            <w:tcW w:w="3969" w:type="dxa"/>
            <w:tcBorders>
              <w:top w:val="nil"/>
              <w:left w:val="nil"/>
              <w:bottom w:val="single" w:sz="4" w:space="0" w:color="auto"/>
              <w:right w:val="single" w:sz="4" w:space="0" w:color="auto"/>
            </w:tcBorders>
            <w:vAlign w:val="center"/>
          </w:tcPr>
          <w:p w14:paraId="68A02A21" w14:textId="53F16CEF" w:rsidR="007874FA" w:rsidRPr="00DE2B1E" w:rsidRDefault="007874FA" w:rsidP="00FD0C02">
            <w:pPr>
              <w:pStyle w:val="222"/>
            </w:pPr>
            <w:r w:rsidRPr="00DE2B1E">
              <w:t>Земельные участки для блокированной застройки (код расчета 02:030) с коммерческими объектами или объектами иного назначения на одном земельном участке (два и более ВРИ). К объектам данного кода расчета вида использования относятся участки под домами блокированной застройки и коммерческими объектами на одном участке; домами коттеджного типа и коммерческими объектами на одном участке; одно- двухквартирными жилыми домами и коммерческими объектами на одном участке.</w:t>
            </w:r>
          </w:p>
        </w:tc>
      </w:tr>
      <w:tr w:rsidR="007874FA" w:rsidRPr="00DE2B1E" w14:paraId="3882626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5286EE5" w14:textId="6FECEE01"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0B33278E" w14:textId="6F738CC1" w:rsidR="007874FA" w:rsidRPr="00DE2B1E" w:rsidRDefault="007874FA" w:rsidP="00FD0C02">
            <w:pPr>
              <w:pStyle w:val="21ff5"/>
            </w:pPr>
            <w:r w:rsidRPr="00DE2B1E">
              <w:t>02:000</w:t>
            </w:r>
          </w:p>
        </w:tc>
        <w:tc>
          <w:tcPr>
            <w:tcW w:w="3882" w:type="dxa"/>
            <w:tcBorders>
              <w:top w:val="nil"/>
              <w:left w:val="nil"/>
              <w:bottom w:val="single" w:sz="4" w:space="0" w:color="auto"/>
              <w:right w:val="single" w:sz="4" w:space="0" w:color="auto"/>
            </w:tcBorders>
            <w:noWrap/>
            <w:vAlign w:val="center"/>
          </w:tcPr>
          <w:p w14:paraId="44811654" w14:textId="3EEBB3A3" w:rsidR="007874FA" w:rsidRPr="00DE2B1E" w:rsidRDefault="007874FA" w:rsidP="00FD0C02">
            <w:pPr>
              <w:pStyle w:val="222"/>
            </w:pPr>
            <w:r w:rsidRPr="00DE2B1E">
              <w:t>2. СЕГМЕНТ "Жилая застройка (среднеэтажная и многоэтажная)"</w:t>
            </w:r>
          </w:p>
        </w:tc>
        <w:tc>
          <w:tcPr>
            <w:tcW w:w="3969" w:type="dxa"/>
            <w:tcBorders>
              <w:top w:val="nil"/>
              <w:left w:val="nil"/>
              <w:bottom w:val="single" w:sz="4" w:space="0" w:color="auto"/>
              <w:right w:val="single" w:sz="4" w:space="0" w:color="auto"/>
            </w:tcBorders>
            <w:vAlign w:val="center"/>
          </w:tcPr>
          <w:p w14:paraId="274260A5" w14:textId="735740DD" w:rsidR="007874FA" w:rsidRPr="00DE2B1E" w:rsidRDefault="007874FA" w:rsidP="00FD0C02">
            <w:pPr>
              <w:pStyle w:val="222"/>
            </w:pPr>
            <w:r w:rsidRPr="00DE2B1E">
              <w:t>Земельные участки для многоквартирных жилых домов, общежития с не установленной этажностью. На участках данного кода расчета вида использования расположены жилые комплексы; многоквартирные жилые дома; многоквартирные жилые дома со встроенными помещениями магазина и т.п.; общежития без уточнения этажности.</w:t>
            </w:r>
          </w:p>
        </w:tc>
      </w:tr>
      <w:tr w:rsidR="007874FA" w:rsidRPr="00DE2B1E" w14:paraId="46B1CCC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D05AF54" w14:textId="75605784"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5E242645" w14:textId="0C0A5F43" w:rsidR="007874FA" w:rsidRPr="00DE2B1E" w:rsidRDefault="007874FA" w:rsidP="00FD0C02">
            <w:pPr>
              <w:pStyle w:val="21ff5"/>
            </w:pPr>
            <w:r w:rsidRPr="00DE2B1E">
              <w:t>02:051</w:t>
            </w:r>
          </w:p>
        </w:tc>
        <w:tc>
          <w:tcPr>
            <w:tcW w:w="3882" w:type="dxa"/>
            <w:tcBorders>
              <w:top w:val="nil"/>
              <w:left w:val="nil"/>
              <w:bottom w:val="single" w:sz="4" w:space="0" w:color="auto"/>
              <w:right w:val="single" w:sz="4" w:space="0" w:color="auto"/>
            </w:tcBorders>
            <w:noWrap/>
            <w:vAlign w:val="center"/>
          </w:tcPr>
          <w:p w14:paraId="2BDD0F8B" w14:textId="04F54E02" w:rsidR="007874FA" w:rsidRPr="00DE2B1E" w:rsidRDefault="007874FA" w:rsidP="00FD0C02">
            <w:pPr>
              <w:pStyle w:val="222"/>
            </w:pPr>
            <w:r w:rsidRPr="00DE2B1E">
              <w:t xml:space="preserve">Среднеэтажная жилая застройка. Размещение многоквартирных домов высотой не выше восьми надземных этажей, размещение в многоквартирном доме </w:t>
            </w:r>
            <w:proofErr w:type="spellStart"/>
            <w:r w:rsidRPr="00DE2B1E">
              <w:t>машино</w:t>
            </w:r>
            <w:proofErr w:type="spellEnd"/>
            <w:r w:rsidRPr="00DE2B1E">
              <w:t>-мест</w:t>
            </w:r>
          </w:p>
        </w:tc>
        <w:tc>
          <w:tcPr>
            <w:tcW w:w="3969" w:type="dxa"/>
            <w:tcBorders>
              <w:top w:val="nil"/>
              <w:left w:val="nil"/>
              <w:bottom w:val="single" w:sz="4" w:space="0" w:color="auto"/>
              <w:right w:val="single" w:sz="4" w:space="0" w:color="auto"/>
            </w:tcBorders>
            <w:vAlign w:val="center"/>
          </w:tcPr>
          <w:p w14:paraId="5AA9FF3E" w14:textId="51BE4CD6" w:rsidR="007874FA" w:rsidRPr="00DE2B1E" w:rsidRDefault="007874FA" w:rsidP="00FD0C02">
            <w:pPr>
              <w:pStyle w:val="222"/>
            </w:pPr>
            <w:r w:rsidRPr="00DE2B1E">
              <w:t xml:space="preserve">На участках данного кода расчета вида использования расположены многоквартирные </w:t>
            </w:r>
            <w:proofErr w:type="spellStart"/>
            <w:r w:rsidRPr="00DE2B1E">
              <w:t>среднеэтажные</w:t>
            </w:r>
            <w:proofErr w:type="spellEnd"/>
            <w:r w:rsidRPr="00DE2B1E">
              <w:t xml:space="preserve"> жилые дома; общежития 5-8 этажей; среднеэтажная жилая застройка.</w:t>
            </w:r>
          </w:p>
        </w:tc>
      </w:tr>
      <w:tr w:rsidR="007874FA" w:rsidRPr="00DE2B1E" w14:paraId="5952A35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E090326" w14:textId="0C968ABB"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2ACA8606" w14:textId="0654EB5F" w:rsidR="007874FA" w:rsidRPr="00DE2B1E" w:rsidRDefault="007874FA" w:rsidP="00FD0C02">
            <w:pPr>
              <w:pStyle w:val="21ff5"/>
            </w:pPr>
            <w:r w:rsidRPr="00DE2B1E">
              <w:t>02:060</w:t>
            </w:r>
          </w:p>
        </w:tc>
        <w:tc>
          <w:tcPr>
            <w:tcW w:w="3882" w:type="dxa"/>
            <w:tcBorders>
              <w:top w:val="nil"/>
              <w:left w:val="nil"/>
              <w:bottom w:val="single" w:sz="4" w:space="0" w:color="auto"/>
              <w:right w:val="single" w:sz="4" w:space="0" w:color="auto"/>
            </w:tcBorders>
            <w:noWrap/>
            <w:vAlign w:val="center"/>
          </w:tcPr>
          <w:p w14:paraId="36845704" w14:textId="02D66146" w:rsidR="007874FA" w:rsidRPr="00DE2B1E" w:rsidRDefault="007874FA" w:rsidP="00FD0C02">
            <w:pPr>
              <w:pStyle w:val="222"/>
            </w:pPr>
            <w:r w:rsidRPr="00DE2B1E">
              <w:t>Многоэтажная жилая застройка (высотная застройка) в целом</w:t>
            </w:r>
          </w:p>
        </w:tc>
        <w:tc>
          <w:tcPr>
            <w:tcW w:w="3969" w:type="dxa"/>
            <w:tcBorders>
              <w:top w:val="nil"/>
              <w:left w:val="nil"/>
              <w:bottom w:val="single" w:sz="4" w:space="0" w:color="auto"/>
              <w:right w:val="single" w:sz="4" w:space="0" w:color="auto"/>
            </w:tcBorders>
            <w:vAlign w:val="center"/>
          </w:tcPr>
          <w:p w14:paraId="0E0B0F32" w14:textId="755E7206" w:rsidR="007874FA" w:rsidRPr="00DE2B1E" w:rsidRDefault="007874FA" w:rsidP="00FD0C02">
            <w:pPr>
              <w:pStyle w:val="222"/>
            </w:pPr>
            <w:r w:rsidRPr="00DE2B1E">
              <w:t>Земельные участки для размещения объектов многоэтажной жилой застройки (высотная застройка) в целом.</w:t>
            </w:r>
          </w:p>
        </w:tc>
      </w:tr>
      <w:tr w:rsidR="007874FA" w:rsidRPr="00DE2B1E" w14:paraId="7C745F6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2521B73" w14:textId="434947D8"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32F3DD80" w14:textId="6D55F704" w:rsidR="007874FA" w:rsidRPr="00DE2B1E" w:rsidRDefault="007874FA" w:rsidP="00FD0C02">
            <w:pPr>
              <w:pStyle w:val="21ff5"/>
            </w:pPr>
            <w:r w:rsidRPr="00DE2B1E">
              <w:t>02:061</w:t>
            </w:r>
          </w:p>
        </w:tc>
        <w:tc>
          <w:tcPr>
            <w:tcW w:w="3882" w:type="dxa"/>
            <w:tcBorders>
              <w:top w:val="nil"/>
              <w:left w:val="nil"/>
              <w:bottom w:val="single" w:sz="4" w:space="0" w:color="auto"/>
              <w:right w:val="single" w:sz="4" w:space="0" w:color="auto"/>
            </w:tcBorders>
            <w:noWrap/>
            <w:vAlign w:val="center"/>
          </w:tcPr>
          <w:p w14:paraId="50853F5B" w14:textId="15F25495" w:rsidR="007874FA" w:rsidRPr="00DE2B1E" w:rsidRDefault="007874FA" w:rsidP="00FD0C02">
            <w:pPr>
              <w:pStyle w:val="222"/>
            </w:pPr>
            <w:r w:rsidRPr="00DE2B1E">
              <w:t xml:space="preserve">Многоэтажная жилая застройка. Размещение многоквартирных домов высотой девять надземных этажей и выше, размещение в многоквартирном доме </w:t>
            </w:r>
            <w:proofErr w:type="spellStart"/>
            <w:r w:rsidRPr="00DE2B1E">
              <w:t>машино</w:t>
            </w:r>
            <w:proofErr w:type="spellEnd"/>
            <w:r w:rsidRPr="00DE2B1E">
              <w:t>-мест</w:t>
            </w:r>
          </w:p>
        </w:tc>
        <w:tc>
          <w:tcPr>
            <w:tcW w:w="3969" w:type="dxa"/>
            <w:tcBorders>
              <w:top w:val="nil"/>
              <w:left w:val="nil"/>
              <w:bottom w:val="single" w:sz="4" w:space="0" w:color="auto"/>
              <w:right w:val="single" w:sz="4" w:space="0" w:color="auto"/>
            </w:tcBorders>
            <w:vAlign w:val="center"/>
          </w:tcPr>
          <w:p w14:paraId="22DC6751" w14:textId="0CA3A2FC" w:rsidR="007874FA" w:rsidRPr="00DE2B1E" w:rsidRDefault="007874FA" w:rsidP="00FD0C02">
            <w:pPr>
              <w:pStyle w:val="222"/>
            </w:pPr>
            <w:r w:rsidRPr="00DE2B1E">
              <w:t>Земельные участки данного кода расчета вида использования предназначены для строительства многоэтажных жилых домов; многоквартирных жилых домов 9 этажей и выше.</w:t>
            </w:r>
          </w:p>
        </w:tc>
      </w:tr>
      <w:tr w:rsidR="007874FA" w:rsidRPr="00DE2B1E" w14:paraId="54C794F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77D99A3" w14:textId="7CB062A1"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487BCF2A" w14:textId="15C4A676" w:rsidR="007874FA" w:rsidRPr="00DE2B1E" w:rsidRDefault="007874FA" w:rsidP="00FD0C02">
            <w:pPr>
              <w:pStyle w:val="21ff5"/>
            </w:pPr>
            <w:r w:rsidRPr="00DE2B1E">
              <w:t>02:071</w:t>
            </w:r>
          </w:p>
        </w:tc>
        <w:tc>
          <w:tcPr>
            <w:tcW w:w="3882" w:type="dxa"/>
            <w:tcBorders>
              <w:top w:val="nil"/>
              <w:left w:val="nil"/>
              <w:bottom w:val="single" w:sz="4" w:space="0" w:color="auto"/>
              <w:right w:val="single" w:sz="4" w:space="0" w:color="auto"/>
            </w:tcBorders>
            <w:noWrap/>
            <w:vAlign w:val="center"/>
          </w:tcPr>
          <w:p w14:paraId="50C76D00" w14:textId="3432CCF7" w:rsidR="007874FA" w:rsidRPr="00DE2B1E" w:rsidRDefault="007874FA" w:rsidP="00FD0C02">
            <w:pPr>
              <w:pStyle w:val="222"/>
            </w:pPr>
            <w:r w:rsidRPr="00DE2B1E">
              <w:t>Объекты гаражного назначения. Размещение отдельно стоящих и пристроенных одноэтажных гаражей надземных, предназначенных для хранения личного автотранспорта граждан (в том числе в квартальной жилой застройке)</w:t>
            </w:r>
          </w:p>
        </w:tc>
        <w:tc>
          <w:tcPr>
            <w:tcW w:w="3969" w:type="dxa"/>
            <w:tcBorders>
              <w:top w:val="nil"/>
              <w:left w:val="nil"/>
              <w:bottom w:val="single" w:sz="4" w:space="0" w:color="auto"/>
              <w:right w:val="single" w:sz="4" w:space="0" w:color="auto"/>
            </w:tcBorders>
            <w:vAlign w:val="center"/>
          </w:tcPr>
          <w:p w14:paraId="0DAD84AD" w14:textId="1BEE003E" w:rsidR="007874FA" w:rsidRPr="00DE2B1E" w:rsidRDefault="007874FA" w:rsidP="00FD0C02">
            <w:pPr>
              <w:pStyle w:val="222"/>
            </w:pPr>
            <w:r w:rsidRPr="00DE2B1E">
              <w:t xml:space="preserve">Земельные участки для личных гаражей, отдельно стоящих гаражей, гаражей в ГСК, лодочных личных гаражей (эллингов), сараев не на участках под ИЖС. Примеры видов использования; личные гаражи; гаражи в ГСК; лодочные личные гаражи (эллинги); сараи и </w:t>
            </w:r>
            <w:proofErr w:type="spellStart"/>
            <w:r w:rsidRPr="00DE2B1E">
              <w:t>хозпостройки</w:t>
            </w:r>
            <w:proofErr w:type="spellEnd"/>
            <w:r w:rsidRPr="00DE2B1E">
              <w:t>; отдельно стоящие гаражи; гараж-стоянка; гаражные боксы; металлический гараж; гаражи боксового типа.</w:t>
            </w:r>
          </w:p>
        </w:tc>
      </w:tr>
      <w:tr w:rsidR="007874FA" w:rsidRPr="00DE2B1E" w14:paraId="22ADB5B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7ABE4AA" w14:textId="148BFC34"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6870020E" w14:textId="59571AC6" w:rsidR="007874FA" w:rsidRPr="00DE2B1E" w:rsidRDefault="007874FA" w:rsidP="00FD0C02">
            <w:pPr>
              <w:pStyle w:val="21ff5"/>
            </w:pPr>
            <w:r w:rsidRPr="00DE2B1E">
              <w:t>04:090</w:t>
            </w:r>
          </w:p>
        </w:tc>
        <w:tc>
          <w:tcPr>
            <w:tcW w:w="3882" w:type="dxa"/>
            <w:tcBorders>
              <w:top w:val="nil"/>
              <w:left w:val="nil"/>
              <w:bottom w:val="single" w:sz="4" w:space="0" w:color="auto"/>
              <w:right w:val="single" w:sz="4" w:space="0" w:color="auto"/>
            </w:tcBorders>
            <w:noWrap/>
            <w:vAlign w:val="center"/>
          </w:tcPr>
          <w:p w14:paraId="5B795DC7" w14:textId="7DAB0D7F" w:rsidR="007874FA" w:rsidRPr="00DE2B1E" w:rsidRDefault="007874FA" w:rsidP="00FD0C02">
            <w:pPr>
              <w:pStyle w:val="222"/>
            </w:pPr>
            <w:r w:rsidRPr="00DE2B1E">
              <w:t>Обслуживание автотранспорта в целом. Размещение постоянных или временных гаражей с несколькими стояночными местами, стоянок (парковок), гаражей, в том числе многоярусных, не указанных в кодах расчета вида использования 02:071, 03:012, 04:021, 04:031</w:t>
            </w:r>
          </w:p>
        </w:tc>
        <w:tc>
          <w:tcPr>
            <w:tcW w:w="3969" w:type="dxa"/>
            <w:tcBorders>
              <w:top w:val="nil"/>
              <w:left w:val="nil"/>
              <w:bottom w:val="single" w:sz="4" w:space="0" w:color="auto"/>
              <w:right w:val="single" w:sz="4" w:space="0" w:color="auto"/>
            </w:tcBorders>
            <w:vAlign w:val="center"/>
          </w:tcPr>
          <w:p w14:paraId="5A0F9400" w14:textId="2631ACBC" w:rsidR="007874FA" w:rsidRPr="00DE2B1E" w:rsidRDefault="007874FA" w:rsidP="00FD0C02">
            <w:pPr>
              <w:pStyle w:val="222"/>
            </w:pPr>
            <w:r w:rsidRPr="00DE2B1E">
              <w:t xml:space="preserve">Земельные участки для производственных гаражей, многоуровневых парковок и прочих гаражей, не вошедших в код расчета 02:071, 04:091.  Земельные участки с двумя и более ВРИ (пример "для гаражей и автостоянок"). Земельные участки данного кода расчета вида использования предназначены для размещения крытых стоянок; прочих гаражей; служебных гаражей; многоуровневых гаражей, стоянок; гаражей с неустановленным видом использования; закрытых автостоянок; автобаз/автопарков; подземных </w:t>
            </w:r>
            <w:r w:rsidRPr="00DE2B1E">
              <w:lastRenderedPageBreak/>
              <w:t xml:space="preserve">гаражей, автостоянок; гаражных комплексов; </w:t>
            </w:r>
            <w:proofErr w:type="spellStart"/>
            <w:r w:rsidRPr="00DE2B1E">
              <w:t>надземно</w:t>
            </w:r>
            <w:proofErr w:type="spellEnd"/>
            <w:r w:rsidRPr="00DE2B1E">
              <w:t>-подземных гаражей; гаражей для грузовых автомобилей; паркингов; производственных гаражей.</w:t>
            </w:r>
          </w:p>
        </w:tc>
      </w:tr>
      <w:tr w:rsidR="007874FA" w:rsidRPr="00DE2B1E" w14:paraId="529A534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D220985" w14:textId="5ABC7BD7" w:rsidR="007874FA" w:rsidRPr="00DE2B1E" w:rsidRDefault="007874FA" w:rsidP="00FD0C02">
            <w:pPr>
              <w:pStyle w:val="21ff5"/>
            </w:pPr>
            <w:r w:rsidRPr="00DE2B1E">
              <w:lastRenderedPageBreak/>
              <w:t>23</w:t>
            </w:r>
          </w:p>
        </w:tc>
        <w:tc>
          <w:tcPr>
            <w:tcW w:w="928" w:type="dxa"/>
            <w:tcBorders>
              <w:top w:val="nil"/>
              <w:left w:val="nil"/>
              <w:bottom w:val="single" w:sz="4" w:space="0" w:color="auto"/>
              <w:right w:val="single" w:sz="4" w:space="0" w:color="auto"/>
            </w:tcBorders>
            <w:noWrap/>
            <w:vAlign w:val="center"/>
          </w:tcPr>
          <w:p w14:paraId="1DD428CE" w14:textId="0BE7D541" w:rsidR="007874FA" w:rsidRPr="00DE2B1E" w:rsidRDefault="007874FA" w:rsidP="00FD0C02">
            <w:pPr>
              <w:pStyle w:val="21ff5"/>
            </w:pPr>
            <w:r w:rsidRPr="00DE2B1E">
              <w:t>04:091</w:t>
            </w:r>
          </w:p>
        </w:tc>
        <w:tc>
          <w:tcPr>
            <w:tcW w:w="3882" w:type="dxa"/>
            <w:tcBorders>
              <w:top w:val="nil"/>
              <w:left w:val="nil"/>
              <w:bottom w:val="single" w:sz="4" w:space="0" w:color="auto"/>
              <w:right w:val="single" w:sz="4" w:space="0" w:color="auto"/>
            </w:tcBorders>
            <w:noWrap/>
            <w:vAlign w:val="center"/>
          </w:tcPr>
          <w:p w14:paraId="6F2E397B" w14:textId="57ECD28A" w:rsidR="007874FA" w:rsidRPr="00DE2B1E" w:rsidRDefault="007874FA" w:rsidP="00FD0C02">
            <w:pPr>
              <w:pStyle w:val="222"/>
            </w:pPr>
            <w:r w:rsidRPr="00DE2B1E">
              <w:t>Обслуживание автотранспорта. Размещение открытых площадок, предназначенных для хранения автотранспорта</w:t>
            </w:r>
          </w:p>
        </w:tc>
        <w:tc>
          <w:tcPr>
            <w:tcW w:w="3969" w:type="dxa"/>
            <w:tcBorders>
              <w:top w:val="nil"/>
              <w:left w:val="nil"/>
              <w:bottom w:val="single" w:sz="4" w:space="0" w:color="auto"/>
              <w:right w:val="single" w:sz="4" w:space="0" w:color="auto"/>
            </w:tcBorders>
            <w:vAlign w:val="center"/>
          </w:tcPr>
          <w:p w14:paraId="0E90585B" w14:textId="3355CD41" w:rsidR="007874FA" w:rsidRPr="00DE2B1E" w:rsidRDefault="007874FA" w:rsidP="00FD0C02">
            <w:pPr>
              <w:pStyle w:val="222"/>
            </w:pPr>
            <w:r w:rsidRPr="00DE2B1E">
              <w:t>Земельные участки данного кода расчета вида использования предназначены для размещения автомобильных парковок; автомобильных стоянок; площадок технического осмотра; штрафстоянок открытых автостоянок, парковок.</w:t>
            </w:r>
          </w:p>
        </w:tc>
      </w:tr>
      <w:tr w:rsidR="007874FA" w:rsidRPr="00DE2B1E" w14:paraId="232BBD1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578C74C" w14:textId="7DAFF746"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05826A8E" w14:textId="62AE2F44" w:rsidR="007874FA" w:rsidRPr="00DE2B1E" w:rsidRDefault="007874FA" w:rsidP="00FD0C02">
            <w:pPr>
              <w:pStyle w:val="21ff5"/>
            </w:pPr>
            <w:r w:rsidRPr="00DE2B1E">
              <w:t>07:000</w:t>
            </w:r>
          </w:p>
        </w:tc>
        <w:tc>
          <w:tcPr>
            <w:tcW w:w="3882" w:type="dxa"/>
            <w:tcBorders>
              <w:top w:val="nil"/>
              <w:left w:val="nil"/>
              <w:bottom w:val="single" w:sz="4" w:space="0" w:color="auto"/>
              <w:right w:val="single" w:sz="4" w:space="0" w:color="auto"/>
            </w:tcBorders>
            <w:noWrap/>
            <w:vAlign w:val="center"/>
          </w:tcPr>
          <w:p w14:paraId="773E890C" w14:textId="4F5820D7" w:rsidR="007874FA" w:rsidRPr="00DE2B1E" w:rsidRDefault="007874FA" w:rsidP="00FD0C02">
            <w:pPr>
              <w:pStyle w:val="222"/>
            </w:pPr>
            <w:r w:rsidRPr="00DE2B1E">
              <w:t>7. СЕГМЕНТ "Транспорт"</w:t>
            </w:r>
          </w:p>
        </w:tc>
        <w:tc>
          <w:tcPr>
            <w:tcW w:w="3969" w:type="dxa"/>
            <w:tcBorders>
              <w:top w:val="nil"/>
              <w:left w:val="nil"/>
              <w:bottom w:val="single" w:sz="4" w:space="0" w:color="auto"/>
              <w:right w:val="single" w:sz="4" w:space="0" w:color="auto"/>
            </w:tcBorders>
            <w:vAlign w:val="center"/>
          </w:tcPr>
          <w:p w14:paraId="351C8BCB" w14:textId="02F0A97B" w:rsidR="007874FA" w:rsidRPr="00DE2B1E" w:rsidRDefault="007874FA" w:rsidP="00FD0C02">
            <w:pPr>
              <w:pStyle w:val="222"/>
            </w:pPr>
            <w:r w:rsidRPr="00DE2B1E">
              <w:t>Земельные участки для объектов транспорта, при отсутствии уточняющей информации о ВРИ. Обслуживание автотранспорта при отсутствии уточняющей информации о ВРИ. Примеры видов использования земельных участков: транспортно-пересадочные узлы; объекты транспортной инфраструктуры; транспорт; для нужд транспорта; обслуживание автотранспорта; для размещения объектов автомобильного транспорта; для размещения объектов транспорта; автомобильный транспорт.</w:t>
            </w:r>
          </w:p>
        </w:tc>
      </w:tr>
      <w:tr w:rsidR="007874FA" w:rsidRPr="00DE2B1E" w14:paraId="7D40F94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0020D18" w14:textId="65A29133"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49BD4795" w14:textId="28A9303E" w:rsidR="007874FA" w:rsidRPr="00DE2B1E" w:rsidRDefault="007874FA" w:rsidP="00FD0C02">
            <w:pPr>
              <w:pStyle w:val="21ff5"/>
            </w:pPr>
            <w:r w:rsidRPr="00DE2B1E">
              <w:t>07:024</w:t>
            </w:r>
          </w:p>
        </w:tc>
        <w:tc>
          <w:tcPr>
            <w:tcW w:w="3882" w:type="dxa"/>
            <w:tcBorders>
              <w:top w:val="nil"/>
              <w:left w:val="nil"/>
              <w:bottom w:val="single" w:sz="4" w:space="0" w:color="auto"/>
              <w:right w:val="single" w:sz="4" w:space="0" w:color="auto"/>
            </w:tcBorders>
            <w:noWrap/>
            <w:vAlign w:val="center"/>
          </w:tcPr>
          <w:p w14:paraId="7D6FEE40" w14:textId="7DAC756A" w:rsidR="007874FA" w:rsidRPr="00DE2B1E" w:rsidRDefault="007874FA" w:rsidP="00FD0C02">
            <w:pPr>
              <w:pStyle w:val="222"/>
            </w:pPr>
            <w:r w:rsidRPr="00DE2B1E">
              <w:t>Автомобильный транспорт. Размещение депо (устройства мест стоянок) автомобильного транспорта, осуществляющего перевозки людей по установленному маршруту</w:t>
            </w:r>
          </w:p>
        </w:tc>
        <w:tc>
          <w:tcPr>
            <w:tcW w:w="3969" w:type="dxa"/>
            <w:tcBorders>
              <w:top w:val="nil"/>
              <w:left w:val="nil"/>
              <w:bottom w:val="single" w:sz="4" w:space="0" w:color="auto"/>
              <w:right w:val="single" w:sz="4" w:space="0" w:color="auto"/>
            </w:tcBorders>
            <w:vAlign w:val="center"/>
          </w:tcPr>
          <w:p w14:paraId="4A140642" w14:textId="5C215ADE" w:rsidR="007874FA" w:rsidRPr="00DE2B1E" w:rsidRDefault="007874FA" w:rsidP="00FD0C02">
            <w:pPr>
              <w:pStyle w:val="222"/>
            </w:pPr>
            <w:r w:rsidRPr="00DE2B1E">
              <w:t>На земельных участках данного кода расчета вида использования расположены следующие объекты: пожарное депо; трамвайно-троллейбусное депо; вагонное депо.</w:t>
            </w:r>
          </w:p>
        </w:tc>
      </w:tr>
      <w:tr w:rsidR="007874FA" w:rsidRPr="00DE2B1E" w14:paraId="4E348A1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0A8EB52" w14:textId="06A7DE21" w:rsidR="007874FA" w:rsidRPr="00DE2B1E" w:rsidRDefault="007874FA" w:rsidP="00FD0C02">
            <w:pPr>
              <w:pStyle w:val="21ff5"/>
            </w:pPr>
            <w:r w:rsidRPr="00DE2B1E">
              <w:t>24</w:t>
            </w:r>
          </w:p>
        </w:tc>
        <w:tc>
          <w:tcPr>
            <w:tcW w:w="928" w:type="dxa"/>
            <w:tcBorders>
              <w:top w:val="nil"/>
              <w:left w:val="nil"/>
              <w:bottom w:val="single" w:sz="4" w:space="0" w:color="auto"/>
              <w:right w:val="single" w:sz="4" w:space="0" w:color="auto"/>
            </w:tcBorders>
            <w:noWrap/>
            <w:vAlign w:val="center"/>
          </w:tcPr>
          <w:p w14:paraId="2B587571" w14:textId="7101458B" w:rsidR="007874FA" w:rsidRPr="00DE2B1E" w:rsidRDefault="007874FA" w:rsidP="00FD0C02">
            <w:pPr>
              <w:pStyle w:val="21ff5"/>
            </w:pPr>
            <w:r w:rsidRPr="00DE2B1E">
              <w:t>04:070</w:t>
            </w:r>
          </w:p>
        </w:tc>
        <w:tc>
          <w:tcPr>
            <w:tcW w:w="3882" w:type="dxa"/>
            <w:tcBorders>
              <w:top w:val="nil"/>
              <w:left w:val="nil"/>
              <w:bottom w:val="single" w:sz="4" w:space="0" w:color="auto"/>
              <w:right w:val="single" w:sz="4" w:space="0" w:color="auto"/>
            </w:tcBorders>
            <w:noWrap/>
            <w:vAlign w:val="center"/>
          </w:tcPr>
          <w:p w14:paraId="7B9E42EB" w14:textId="58D5D01E" w:rsidR="007874FA" w:rsidRPr="00DE2B1E" w:rsidRDefault="007874FA" w:rsidP="00FD0C02">
            <w:pPr>
              <w:pStyle w:val="222"/>
            </w:pPr>
            <w:r w:rsidRPr="00DE2B1E">
              <w:t>Гостиничное обслуживание. Размещение гостиниц, а также иных зданий, используемых с целью извлечения предпринимательской выгоды из предоставления помещения для временного проживания в них, за исключением кодов расчета видов использования 04:097, 05:020, 05:022, 05:030</w:t>
            </w:r>
          </w:p>
        </w:tc>
        <w:tc>
          <w:tcPr>
            <w:tcW w:w="3969" w:type="dxa"/>
            <w:tcBorders>
              <w:top w:val="nil"/>
              <w:left w:val="nil"/>
              <w:bottom w:val="single" w:sz="4" w:space="0" w:color="auto"/>
              <w:right w:val="single" w:sz="4" w:space="0" w:color="auto"/>
            </w:tcBorders>
            <w:vAlign w:val="center"/>
          </w:tcPr>
          <w:p w14:paraId="47316D22" w14:textId="1D9DFB06" w:rsidR="007874FA" w:rsidRPr="00DE2B1E" w:rsidRDefault="007874FA" w:rsidP="00FD0C02">
            <w:pPr>
              <w:pStyle w:val="222"/>
            </w:pPr>
            <w:r w:rsidRPr="00DE2B1E">
              <w:t xml:space="preserve">Земельные участки для размещения гостиниц (гостиницы, гостевые дома, апартаменты, отели, земельные участки прочих мест для проживания, пребывания и т.п.). Примеры видов использования земельных участков: гостиничное обслуживание; земельные участки прочих мест для проживания; гостевой дом; гостиничный комплекс; объекты временного проживания; жилой дом гостиничного типа; малая гостиница; апартаментная коттеджная застройка; </w:t>
            </w:r>
            <w:proofErr w:type="spellStart"/>
            <w:r w:rsidRPr="00DE2B1E">
              <w:t>апартотель</w:t>
            </w:r>
            <w:proofErr w:type="spellEnd"/>
            <w:r w:rsidRPr="00DE2B1E">
              <w:t xml:space="preserve">; места размещения в олимпийской деревне; мини-гостиница; гостиница с объектом общественного питания ; гостиница с центром обслуживания туристов; мотель; туристическая гостиница; объекты, на которых расположен ОКС относящийся к данному виду использования; гостиница апартаментного типа; СПА-отель; гостиница коттеджного типа; отель; гостиница с лечебным блоком; </w:t>
            </w:r>
            <w:proofErr w:type="spellStart"/>
            <w:r w:rsidRPr="00DE2B1E">
              <w:t>гостинично</w:t>
            </w:r>
            <w:proofErr w:type="spellEnd"/>
            <w:r w:rsidRPr="00DE2B1E">
              <w:t>-оздоровительный комплекс; общежитие гостиничного типа; хостел.</w:t>
            </w:r>
          </w:p>
        </w:tc>
      </w:tr>
      <w:tr w:rsidR="007874FA" w:rsidRPr="00DE2B1E" w14:paraId="6B682A6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A195E0" w14:textId="50B3CCC7" w:rsidR="007874FA" w:rsidRPr="00DE2B1E" w:rsidRDefault="007874FA" w:rsidP="00FD0C02">
            <w:pPr>
              <w:pStyle w:val="21ff5"/>
            </w:pPr>
            <w:r w:rsidRPr="00DE2B1E">
              <w:t>24</w:t>
            </w:r>
          </w:p>
        </w:tc>
        <w:tc>
          <w:tcPr>
            <w:tcW w:w="928" w:type="dxa"/>
            <w:tcBorders>
              <w:top w:val="nil"/>
              <w:left w:val="nil"/>
              <w:bottom w:val="single" w:sz="4" w:space="0" w:color="auto"/>
              <w:right w:val="single" w:sz="4" w:space="0" w:color="auto"/>
            </w:tcBorders>
            <w:noWrap/>
            <w:vAlign w:val="center"/>
          </w:tcPr>
          <w:p w14:paraId="61FF9B33" w14:textId="1CC3BF98" w:rsidR="007874FA" w:rsidRPr="00DE2B1E" w:rsidRDefault="007874FA" w:rsidP="00FD0C02">
            <w:pPr>
              <w:pStyle w:val="21ff5"/>
            </w:pPr>
            <w:r w:rsidRPr="00DE2B1E">
              <w:t>04:097</w:t>
            </w:r>
          </w:p>
        </w:tc>
        <w:tc>
          <w:tcPr>
            <w:tcW w:w="3882" w:type="dxa"/>
            <w:tcBorders>
              <w:top w:val="nil"/>
              <w:left w:val="nil"/>
              <w:bottom w:val="single" w:sz="4" w:space="0" w:color="auto"/>
              <w:right w:val="single" w:sz="4" w:space="0" w:color="auto"/>
            </w:tcBorders>
            <w:noWrap/>
            <w:vAlign w:val="center"/>
          </w:tcPr>
          <w:p w14:paraId="25F1D1CA" w14:textId="1C99E0C5" w:rsidR="007874FA" w:rsidRPr="00DE2B1E" w:rsidRDefault="007874FA" w:rsidP="00FD0C02">
            <w:pPr>
              <w:pStyle w:val="222"/>
            </w:pPr>
            <w:r w:rsidRPr="00DE2B1E">
              <w:t>Объекты придорожного сервиса. Предоставление гостиничных услуг в качестве придорожного сервиса</w:t>
            </w:r>
          </w:p>
        </w:tc>
        <w:tc>
          <w:tcPr>
            <w:tcW w:w="3969" w:type="dxa"/>
            <w:tcBorders>
              <w:top w:val="nil"/>
              <w:left w:val="nil"/>
              <w:bottom w:val="single" w:sz="4" w:space="0" w:color="auto"/>
              <w:right w:val="single" w:sz="4" w:space="0" w:color="auto"/>
            </w:tcBorders>
            <w:vAlign w:val="center"/>
          </w:tcPr>
          <w:p w14:paraId="1EA9993B" w14:textId="5650A208" w:rsidR="007874FA" w:rsidRPr="00DE2B1E" w:rsidRDefault="007874FA" w:rsidP="00FD0C02">
            <w:pPr>
              <w:pStyle w:val="222"/>
            </w:pPr>
            <w:r w:rsidRPr="00DE2B1E">
              <w:t>К объектам данного кода расчета вида использования относятся земельные участки для предоставления гостиничных услуг в качестве придорожного сервиса.</w:t>
            </w:r>
          </w:p>
        </w:tc>
      </w:tr>
    </w:tbl>
    <w:p w14:paraId="2E843161" w14:textId="77777777" w:rsidR="00F614CD" w:rsidRPr="00DE2B1E" w:rsidRDefault="00F614CD" w:rsidP="00F614CD">
      <w:pPr>
        <w:pStyle w:val="53"/>
      </w:pPr>
      <w:r w:rsidRPr="00DE2B1E">
        <w:t xml:space="preserve">Допущение: приведенные выше примеры не являются исчерпывающими и не могут рассматриваться как единственное основание для принятия решений о присвоении кода расчета вида использования объектов недвижимости. Для принятия окончательного решения учреждением осуществлялся комплексный анализ совокупности характеристик каждого земельного </w:t>
      </w:r>
      <w:r w:rsidRPr="00DE2B1E">
        <w:lastRenderedPageBreak/>
        <w:t>участка. Анализировались категория (целевое назначение) земельного участка, вид разрешенного использования земельного участка, сведения, содержащиеся в адресной части, а также границы земельного участка, наличие и назначение объектов капитального строительства, расположенных на земельном участке, и другие сведения, содержащиеся в Перечне объектов недвижимости.</w:t>
      </w:r>
    </w:p>
    <w:p w14:paraId="2067164E" w14:textId="77777777" w:rsidR="00F614CD" w:rsidRPr="00DE2B1E" w:rsidRDefault="00F614CD" w:rsidP="00F614CD">
      <w:pPr>
        <w:pStyle w:val="53"/>
      </w:pPr>
      <w:r w:rsidRPr="00DE2B1E">
        <w:t xml:space="preserve">Подробное описание оценочных групп представлено в соответствующих разделах отчета. </w:t>
      </w:r>
    </w:p>
    <w:p w14:paraId="2DCF6D6D" w14:textId="50FADC5D" w:rsidR="00F614CD" w:rsidRPr="00DE2B1E" w:rsidRDefault="00F614CD" w:rsidP="00F614CD">
      <w:pPr>
        <w:pStyle w:val="53"/>
      </w:pPr>
      <w:r w:rsidRPr="00DE2B1E">
        <w:t xml:space="preserve">Третий этап: группировка объектов оценки по подгруппам. </w:t>
      </w:r>
    </w:p>
    <w:p w14:paraId="09A5C631" w14:textId="72C138B6" w:rsidR="00F614CD" w:rsidRPr="00DE2B1E" w:rsidRDefault="00F614CD" w:rsidP="00F614CD">
      <w:pPr>
        <w:pStyle w:val="53"/>
      </w:pPr>
      <w:r w:rsidRPr="00DE2B1E">
        <w:t xml:space="preserve">Группировка земельных участков по подгруппам представлена в таблице </w:t>
      </w:r>
      <w:r w:rsidRPr="00DE2B1E">
        <w:fldChar w:fldCharType="begin"/>
      </w:r>
      <w:r w:rsidRPr="00DE2B1E">
        <w:instrText xml:space="preserve"> REF _Ref230250835 \h \# \0  \* MERGEFORMAT </w:instrText>
      </w:r>
      <w:r w:rsidRPr="00DE2B1E">
        <w:fldChar w:fldCharType="separate"/>
      </w:r>
      <w:r w:rsidR="00C87058">
        <w:t>65</w:t>
      </w:r>
      <w:r w:rsidRPr="00DE2B1E">
        <w:fldChar w:fldCharType="end"/>
      </w:r>
      <w:r w:rsidRPr="00DE2B1E">
        <w:t>.</w:t>
      </w:r>
    </w:p>
    <w:p w14:paraId="37B1063D" w14:textId="5E3DAA97" w:rsidR="00F614CD" w:rsidRPr="00DE2B1E" w:rsidRDefault="00F614CD" w:rsidP="00F614CD">
      <w:pPr>
        <w:tabs>
          <w:tab w:val="left" w:pos="851"/>
        </w:tabs>
        <w:spacing w:before="120"/>
        <w:rPr>
          <w:noProof/>
          <w:szCs w:val="24"/>
        </w:rPr>
      </w:pPr>
      <w:bookmarkStart w:id="465" w:name="_Ref230250835"/>
      <w:bookmarkStart w:id="466" w:name="_Toc233889730"/>
      <w:r w:rsidRPr="00DE2B1E">
        <w:rPr>
          <w:noProof/>
          <w:szCs w:val="24"/>
        </w:rPr>
        <w:t xml:space="preserve">Таблица </w:t>
      </w:r>
      <w:r w:rsidRPr="00DE2B1E">
        <w:rPr>
          <w:noProof/>
          <w:szCs w:val="24"/>
        </w:rPr>
        <w:fldChar w:fldCharType="begin"/>
      </w:r>
      <w:r w:rsidRPr="00DE2B1E">
        <w:rPr>
          <w:noProof/>
          <w:szCs w:val="24"/>
        </w:rPr>
        <w:instrText xml:space="preserve"> SEQ Таблица \* ARABIC </w:instrText>
      </w:r>
      <w:r w:rsidRPr="00DE2B1E">
        <w:rPr>
          <w:noProof/>
          <w:szCs w:val="24"/>
        </w:rPr>
        <w:fldChar w:fldCharType="separate"/>
      </w:r>
      <w:r w:rsidR="00C87058">
        <w:rPr>
          <w:noProof/>
          <w:szCs w:val="24"/>
        </w:rPr>
        <w:t>65</w:t>
      </w:r>
      <w:r w:rsidRPr="00DE2B1E">
        <w:rPr>
          <w:noProof/>
          <w:szCs w:val="24"/>
        </w:rPr>
        <w:fldChar w:fldCharType="end"/>
      </w:r>
      <w:bookmarkEnd w:id="465"/>
      <w:r w:rsidRPr="00DE2B1E">
        <w:rPr>
          <w:noProof/>
          <w:szCs w:val="24"/>
        </w:rPr>
        <w:t xml:space="preserve"> – Распределение оцениваемых земельных участков по подгруппам</w:t>
      </w:r>
      <w:bookmarkEnd w:id="466"/>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06"/>
        <w:gridCol w:w="5103"/>
      </w:tblGrid>
      <w:tr w:rsidR="00DE2B1E" w:rsidRPr="00DE2B1E" w14:paraId="3B2CED80" w14:textId="77777777" w:rsidTr="00143035">
        <w:trPr>
          <w:trHeight w:val="300"/>
          <w:tblHeader/>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493418" w14:textId="77777777" w:rsidR="00F614CD" w:rsidRPr="00DE2B1E" w:rsidRDefault="00F614CD" w:rsidP="00DE2B1E">
            <w:pPr>
              <w:pStyle w:val="200"/>
            </w:pPr>
            <w:r w:rsidRPr="00DE2B1E">
              <w:t>Группа</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603FB5" w14:textId="77777777" w:rsidR="00F614CD" w:rsidRPr="00DE2B1E" w:rsidRDefault="00F614CD" w:rsidP="00DE2B1E">
            <w:pPr>
              <w:pStyle w:val="200"/>
            </w:pPr>
            <w:r w:rsidRPr="00DE2B1E">
              <w:t>Подгруппа</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78C511" w14:textId="7829CDBE" w:rsidR="00F614CD" w:rsidRPr="00DE2B1E" w:rsidRDefault="00F614CD" w:rsidP="00DE2B1E">
            <w:pPr>
              <w:pStyle w:val="200"/>
            </w:pPr>
            <w:r w:rsidRPr="00DE2B1E">
              <w:t>Комментарий по отнесению объектов к подгруппе</w:t>
            </w:r>
          </w:p>
        </w:tc>
      </w:tr>
      <w:tr w:rsidR="00F614CD" w:rsidRPr="00DE2B1E" w14:paraId="0021BD1B"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45A0168D" w14:textId="77777777" w:rsidR="00F614CD" w:rsidRPr="00DE2B1E" w:rsidRDefault="00F614CD" w:rsidP="00143035">
            <w:pPr>
              <w:pStyle w:val="222"/>
            </w:pPr>
            <w:r w:rsidRPr="00DE2B1E">
              <w:t>1 группа «Садоводческое, огородническое использование»</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98DEAE7"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47964ED" w14:textId="77777777" w:rsidR="00F614CD" w:rsidRPr="00DE2B1E" w:rsidRDefault="00F614CD" w:rsidP="00143035">
            <w:pPr>
              <w:pStyle w:val="222"/>
            </w:pPr>
            <w:r w:rsidRPr="00DE2B1E">
              <w:t>Земельные участки с установленным наименованием СОТ</w:t>
            </w:r>
          </w:p>
        </w:tc>
      </w:tr>
      <w:tr w:rsidR="00F614CD" w:rsidRPr="00DE2B1E" w14:paraId="5E3364DC" w14:textId="77777777" w:rsidTr="00143035">
        <w:trPr>
          <w:trHeight w:val="31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960629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1B31405"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E13F1E2" w14:textId="77777777" w:rsidR="00F614CD" w:rsidRPr="00DE2B1E" w:rsidRDefault="00F614CD" w:rsidP="00143035">
            <w:pPr>
              <w:pStyle w:val="222"/>
            </w:pPr>
            <w:r w:rsidRPr="00DE2B1E">
              <w:t>Земельные участки с неустановленным наименованием СОТ</w:t>
            </w:r>
          </w:p>
        </w:tc>
      </w:tr>
      <w:tr w:rsidR="00F614CD" w:rsidRPr="00DE2B1E" w14:paraId="627F41D8" w14:textId="77777777" w:rsidTr="00143035">
        <w:trPr>
          <w:trHeight w:val="315"/>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74B12C34" w14:textId="77777777" w:rsidR="00F614CD" w:rsidRPr="00DE2B1E" w:rsidRDefault="00F614CD" w:rsidP="00143035">
            <w:pPr>
              <w:pStyle w:val="222"/>
            </w:pPr>
            <w:r w:rsidRPr="00DE2B1E">
              <w:t xml:space="preserve">2 группа «Растениеводство» </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BF9B064"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4F0BC94" w14:textId="77777777" w:rsidR="00F614CD" w:rsidRPr="00DE2B1E" w:rsidRDefault="00F614CD" w:rsidP="00143035">
            <w:pPr>
              <w:pStyle w:val="222"/>
            </w:pPr>
            <w:r w:rsidRPr="00DE2B1E">
              <w:t xml:space="preserve">Земельные участки имеющие сведения о почвенных разностях </w:t>
            </w:r>
          </w:p>
        </w:tc>
      </w:tr>
      <w:tr w:rsidR="00F614CD" w:rsidRPr="00DE2B1E" w14:paraId="6AE38ADD" w14:textId="77777777" w:rsidTr="00143035">
        <w:trPr>
          <w:trHeight w:val="31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70DF1A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CFB987C"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B15B592" w14:textId="77777777" w:rsidR="00F614CD" w:rsidRPr="00DE2B1E" w:rsidRDefault="00F614CD" w:rsidP="00143035">
            <w:pPr>
              <w:pStyle w:val="222"/>
            </w:pPr>
            <w:r w:rsidRPr="00DE2B1E">
              <w:t>Земельные участки с неполными характеристиками</w:t>
            </w:r>
          </w:p>
        </w:tc>
      </w:tr>
      <w:tr w:rsidR="00F614CD" w:rsidRPr="00DE2B1E" w14:paraId="79B90DF7" w14:textId="77777777" w:rsidTr="00143035">
        <w:trPr>
          <w:trHeight w:val="315"/>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36531E8C" w14:textId="77777777" w:rsidR="00F614CD" w:rsidRPr="00DE2B1E" w:rsidRDefault="00F614CD" w:rsidP="00143035">
            <w:pPr>
              <w:pStyle w:val="222"/>
            </w:pPr>
            <w:r w:rsidRPr="00DE2B1E">
              <w:t>3 группа «Земельные участки малопригодные под пашню, используемые под кормовые угодья»</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DC7A7D1"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F7DD74A" w14:textId="77777777" w:rsidR="00F614CD" w:rsidRPr="00DE2B1E" w:rsidRDefault="00F614CD" w:rsidP="00143035">
            <w:pPr>
              <w:pStyle w:val="222"/>
            </w:pPr>
            <w:r w:rsidRPr="00DE2B1E">
              <w:t>Земельные участки имеющие сведения о почвенных разностях</w:t>
            </w:r>
          </w:p>
        </w:tc>
      </w:tr>
      <w:tr w:rsidR="00F614CD" w:rsidRPr="00DE2B1E" w14:paraId="66978CCD" w14:textId="77777777" w:rsidTr="00143035">
        <w:trPr>
          <w:trHeight w:val="31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B59C60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E0DBED9"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005F644D" w14:textId="77777777" w:rsidR="00F614CD" w:rsidRPr="00DE2B1E" w:rsidRDefault="00F614CD" w:rsidP="00143035">
            <w:pPr>
              <w:pStyle w:val="222"/>
            </w:pPr>
            <w:r w:rsidRPr="00DE2B1E">
              <w:t>Земельные участки с неполными характеристиками</w:t>
            </w:r>
          </w:p>
        </w:tc>
      </w:tr>
      <w:tr w:rsidR="00F614CD" w:rsidRPr="00DE2B1E" w14:paraId="275294B7" w14:textId="77777777" w:rsidTr="00143035">
        <w:trPr>
          <w:trHeight w:val="300"/>
        </w:trPr>
        <w:tc>
          <w:tcPr>
            <w:tcW w:w="3397" w:type="dxa"/>
            <w:vMerge w:val="restart"/>
            <w:tcBorders>
              <w:top w:val="single" w:sz="4" w:space="0" w:color="auto"/>
              <w:left w:val="single" w:sz="4" w:space="0" w:color="auto"/>
              <w:right w:val="single" w:sz="4" w:space="0" w:color="auto"/>
            </w:tcBorders>
            <w:noWrap/>
            <w:vAlign w:val="center"/>
            <w:hideMark/>
          </w:tcPr>
          <w:p w14:paraId="5F018278" w14:textId="77777777" w:rsidR="00F614CD" w:rsidRPr="00DE2B1E" w:rsidRDefault="00F614CD" w:rsidP="00143035">
            <w:pPr>
              <w:pStyle w:val="222"/>
            </w:pPr>
            <w:r w:rsidRPr="00DE2B1E">
              <w:t>9 группа «Сельскохозяйственные производственные объекты»</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7F71055"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C3A6572"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3D21BBF0" w14:textId="77777777" w:rsidTr="00143035">
        <w:trPr>
          <w:trHeight w:val="300"/>
        </w:trPr>
        <w:tc>
          <w:tcPr>
            <w:tcW w:w="3397" w:type="dxa"/>
            <w:vMerge/>
            <w:tcBorders>
              <w:left w:val="single" w:sz="4" w:space="0" w:color="auto"/>
              <w:right w:val="single" w:sz="4" w:space="0" w:color="auto"/>
            </w:tcBorders>
            <w:vAlign w:val="center"/>
            <w:hideMark/>
          </w:tcPr>
          <w:p w14:paraId="2620033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527A9BF"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DA7E5A5" w14:textId="53F80E51"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4DEF2870" w14:textId="77777777" w:rsidTr="00143035">
        <w:trPr>
          <w:trHeight w:val="300"/>
        </w:trPr>
        <w:tc>
          <w:tcPr>
            <w:tcW w:w="3397" w:type="dxa"/>
            <w:vMerge/>
            <w:tcBorders>
              <w:left w:val="single" w:sz="4" w:space="0" w:color="auto"/>
              <w:right w:val="single" w:sz="4" w:space="0" w:color="auto"/>
            </w:tcBorders>
            <w:vAlign w:val="center"/>
            <w:hideMark/>
          </w:tcPr>
          <w:p w14:paraId="5233CD9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862E6CF"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53D5B94"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4852AA57" w14:textId="77777777" w:rsidTr="00143035">
        <w:trPr>
          <w:trHeight w:val="300"/>
        </w:trPr>
        <w:tc>
          <w:tcPr>
            <w:tcW w:w="3397" w:type="dxa"/>
            <w:vMerge/>
            <w:tcBorders>
              <w:left w:val="single" w:sz="4" w:space="0" w:color="auto"/>
              <w:right w:val="single" w:sz="4" w:space="0" w:color="auto"/>
            </w:tcBorders>
            <w:vAlign w:val="center"/>
            <w:hideMark/>
          </w:tcPr>
          <w:p w14:paraId="6AEF2B4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45C0D6B"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0A7BBEC8"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456BEC15" w14:textId="77777777" w:rsidTr="00143035">
        <w:trPr>
          <w:trHeight w:val="300"/>
        </w:trPr>
        <w:tc>
          <w:tcPr>
            <w:tcW w:w="3397" w:type="dxa"/>
            <w:vMerge/>
            <w:tcBorders>
              <w:left w:val="single" w:sz="4" w:space="0" w:color="auto"/>
              <w:right w:val="single" w:sz="4" w:space="0" w:color="auto"/>
            </w:tcBorders>
            <w:vAlign w:val="center"/>
            <w:hideMark/>
          </w:tcPr>
          <w:p w14:paraId="265DA17A"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1087EF0"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DFAB12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59BA7109" w14:textId="77777777" w:rsidTr="00143035">
        <w:trPr>
          <w:trHeight w:val="300"/>
        </w:trPr>
        <w:tc>
          <w:tcPr>
            <w:tcW w:w="3397" w:type="dxa"/>
            <w:vMerge/>
            <w:tcBorders>
              <w:left w:val="single" w:sz="4" w:space="0" w:color="auto"/>
              <w:bottom w:val="single" w:sz="4" w:space="0" w:color="auto"/>
              <w:right w:val="single" w:sz="4" w:space="0" w:color="auto"/>
            </w:tcBorders>
            <w:vAlign w:val="center"/>
          </w:tcPr>
          <w:p w14:paraId="584CA84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0FE0DD60"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tcPr>
          <w:p w14:paraId="40997215"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2A68AA03"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608F4534" w14:textId="77777777" w:rsidR="00F614CD" w:rsidRPr="00DE2B1E" w:rsidRDefault="00F614CD" w:rsidP="00143035">
            <w:pPr>
              <w:pStyle w:val="222"/>
            </w:pPr>
            <w:r w:rsidRPr="00DE2B1E">
              <w:t>10 группа «Производственные объекты»</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35EBB0C"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43AAF6D"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7B43D9D7"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C4EFE8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D870E74"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14265AF" w14:textId="5883323B"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20A1CAB8"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509033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5CC52D4"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A927BB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470F6F6A"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9EAAC23"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ADABCDE"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48C57C1"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4BA7001E"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632095A"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89DA55A"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2DD3781"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3761DCDC"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60BC57D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34829DE3"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tcPr>
          <w:p w14:paraId="11EFCB95"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0789ACD6"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062B39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58FC51A" w14:textId="77777777" w:rsidR="00F614CD" w:rsidRPr="00DE2B1E" w:rsidRDefault="00F614CD" w:rsidP="00143035">
            <w:pPr>
              <w:pStyle w:val="21ff5"/>
            </w:pPr>
            <w:r w:rsidRPr="00DE2B1E">
              <w:t>07</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78940DA" w14:textId="77777777" w:rsidR="00F614CD" w:rsidRPr="00DE2B1E" w:rsidRDefault="00F614CD" w:rsidP="00143035">
            <w:pPr>
              <w:pStyle w:val="222"/>
            </w:pPr>
            <w:r w:rsidRPr="00DE2B1E">
              <w:t>Земельные участки, используемые под недропользование, осуществление геологических изысканий, разведки и добычи полезных ископаемых открытым (карьеры, отвалы) способом</w:t>
            </w:r>
          </w:p>
        </w:tc>
      </w:tr>
      <w:tr w:rsidR="00F614CD" w:rsidRPr="00DE2B1E" w14:paraId="56C50DDC" w14:textId="77777777" w:rsidTr="00143035">
        <w:trPr>
          <w:trHeight w:val="300"/>
        </w:trPr>
        <w:tc>
          <w:tcPr>
            <w:tcW w:w="3397" w:type="dxa"/>
            <w:vMerge w:val="restart"/>
            <w:tcBorders>
              <w:top w:val="single" w:sz="4" w:space="0" w:color="auto"/>
              <w:left w:val="single" w:sz="4" w:space="0" w:color="auto"/>
              <w:right w:val="single" w:sz="4" w:space="0" w:color="auto"/>
            </w:tcBorders>
            <w:noWrap/>
            <w:vAlign w:val="center"/>
            <w:hideMark/>
          </w:tcPr>
          <w:p w14:paraId="47B845B7" w14:textId="77777777" w:rsidR="00F614CD" w:rsidRPr="00DE2B1E" w:rsidRDefault="00F614CD" w:rsidP="00143035">
            <w:pPr>
              <w:pStyle w:val="222"/>
            </w:pPr>
            <w:r w:rsidRPr="00DE2B1E">
              <w:t>11 группа «Рекреационное использование»</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3574B43"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6EEEB48"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43DA5663" w14:textId="77777777" w:rsidTr="00143035">
        <w:trPr>
          <w:trHeight w:val="300"/>
        </w:trPr>
        <w:tc>
          <w:tcPr>
            <w:tcW w:w="3397" w:type="dxa"/>
            <w:vMerge/>
            <w:tcBorders>
              <w:left w:val="single" w:sz="4" w:space="0" w:color="auto"/>
              <w:right w:val="single" w:sz="4" w:space="0" w:color="auto"/>
            </w:tcBorders>
            <w:vAlign w:val="center"/>
            <w:hideMark/>
          </w:tcPr>
          <w:p w14:paraId="60B18F8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6DD243D"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CC3EFFB" w14:textId="5717F92C"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72BDF77A" w14:textId="77777777" w:rsidTr="00143035">
        <w:trPr>
          <w:trHeight w:val="300"/>
        </w:trPr>
        <w:tc>
          <w:tcPr>
            <w:tcW w:w="3397" w:type="dxa"/>
            <w:vMerge/>
            <w:tcBorders>
              <w:left w:val="single" w:sz="4" w:space="0" w:color="auto"/>
              <w:right w:val="single" w:sz="4" w:space="0" w:color="auto"/>
            </w:tcBorders>
            <w:vAlign w:val="center"/>
            <w:hideMark/>
          </w:tcPr>
          <w:p w14:paraId="2A30E48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0BB598C"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E670F2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6107C899" w14:textId="77777777" w:rsidTr="00143035">
        <w:trPr>
          <w:trHeight w:val="773"/>
        </w:trPr>
        <w:tc>
          <w:tcPr>
            <w:tcW w:w="3397" w:type="dxa"/>
            <w:vMerge/>
            <w:tcBorders>
              <w:left w:val="single" w:sz="4" w:space="0" w:color="auto"/>
              <w:right w:val="single" w:sz="4" w:space="0" w:color="auto"/>
            </w:tcBorders>
            <w:vAlign w:val="center"/>
            <w:hideMark/>
          </w:tcPr>
          <w:p w14:paraId="7CCC041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9C6FC64"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21CD6E28"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60BB52D8" w14:textId="77777777" w:rsidTr="00143035">
        <w:trPr>
          <w:trHeight w:val="300"/>
        </w:trPr>
        <w:tc>
          <w:tcPr>
            <w:tcW w:w="3397" w:type="dxa"/>
            <w:vMerge/>
            <w:tcBorders>
              <w:left w:val="single" w:sz="4" w:space="0" w:color="auto"/>
              <w:right w:val="single" w:sz="4" w:space="0" w:color="auto"/>
            </w:tcBorders>
            <w:vAlign w:val="center"/>
            <w:hideMark/>
          </w:tcPr>
          <w:p w14:paraId="02A78E25"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104DEE1"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2E75BD8" w14:textId="77777777" w:rsidR="00F614CD" w:rsidRPr="00DE2B1E" w:rsidRDefault="00F614CD" w:rsidP="00143035">
            <w:pPr>
              <w:pStyle w:val="222"/>
            </w:pPr>
            <w:r w:rsidRPr="00DE2B1E">
              <w:t>Земельные участки из состава земель лесного фонда, используемые для рекреационной деятельности</w:t>
            </w:r>
          </w:p>
        </w:tc>
      </w:tr>
      <w:tr w:rsidR="00F614CD" w:rsidRPr="00DE2B1E" w14:paraId="690BDE04" w14:textId="77777777" w:rsidTr="00143035">
        <w:trPr>
          <w:trHeight w:val="300"/>
        </w:trPr>
        <w:tc>
          <w:tcPr>
            <w:tcW w:w="3397" w:type="dxa"/>
            <w:vMerge/>
            <w:tcBorders>
              <w:left w:val="single" w:sz="4" w:space="0" w:color="auto"/>
              <w:bottom w:val="single" w:sz="4" w:space="0" w:color="auto"/>
              <w:right w:val="single" w:sz="4" w:space="0" w:color="auto"/>
            </w:tcBorders>
            <w:vAlign w:val="center"/>
          </w:tcPr>
          <w:p w14:paraId="0D661F75"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21D19011"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tcPr>
          <w:p w14:paraId="7F90975E"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4EA2D22D"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07513CD0" w14:textId="77777777" w:rsidR="00F614CD" w:rsidRPr="00DE2B1E" w:rsidRDefault="00F614CD" w:rsidP="00143035">
            <w:pPr>
              <w:pStyle w:val="222"/>
            </w:pPr>
            <w:r w:rsidRPr="00DE2B1E">
              <w:lastRenderedPageBreak/>
              <w:t>12 группа «Объекты придорожного сервиса»</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296A69E"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882D7EF"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24843397"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5765E6FB"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B5B14D4"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03B0D90" w14:textId="32E5D914"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0BF0EDFF"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EBBFF7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D439F38"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63FE2E9"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59A49BB8"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4E7121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FAE2758"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72821C6"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52987A68"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1AF6C62D"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081D6825"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6B3104F7"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1F2B2500"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E9CB93B"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D7AD0EC"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0BADA1F7"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4C307910"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5537212E" w14:textId="77777777" w:rsidR="00F614CD" w:rsidRPr="00DE2B1E" w:rsidRDefault="00F614CD" w:rsidP="00143035">
            <w:pPr>
              <w:pStyle w:val="222"/>
            </w:pPr>
            <w:r w:rsidRPr="00DE2B1E">
              <w:t>14 группа «Предпринимательство»</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F00B3AF"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8FA0F7A"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3C0BD88A"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AA1280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38AD212"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FA9B183" w14:textId="58FFD01E"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096C12EA"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D7EF9D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B430FBB"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6BF7158"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1F747782"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21E5B9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1ACC616"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C381B19"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1A5C1720"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52197F8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373D6A6E"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4A28CD6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6E75F5CB"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59EFD70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61190E6B"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94B07C6"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4CF53979"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3E6355CC" w14:textId="77777777" w:rsidR="00F614CD" w:rsidRPr="00DE2B1E" w:rsidRDefault="00F614CD" w:rsidP="00143035">
            <w:pPr>
              <w:pStyle w:val="222"/>
            </w:pPr>
            <w:r w:rsidRPr="00DE2B1E">
              <w:t>15 группа «Социальное обслуживание»</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3DF4011"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26A96E32"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6777C147"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6AAB17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D67329F"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B0DB223" w14:textId="720FDF66"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4072F95B"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83EB57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8C41C3A"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67BA4E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43B6AD2A"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5D4E90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3FDA57D"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4C2795C"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0AD44A5A"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521E0FE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6655F7F9"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0B16F57C"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2DE28028"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D3509E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6CAC1E2"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B7CCD7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37C291F5" w14:textId="77777777" w:rsidTr="00143035">
        <w:trPr>
          <w:trHeight w:val="300"/>
        </w:trPr>
        <w:tc>
          <w:tcPr>
            <w:tcW w:w="3397" w:type="dxa"/>
            <w:vMerge w:val="restart"/>
            <w:tcBorders>
              <w:top w:val="single" w:sz="4" w:space="0" w:color="auto"/>
              <w:left w:val="single" w:sz="4" w:space="0" w:color="auto"/>
              <w:right w:val="single" w:sz="4" w:space="0" w:color="auto"/>
            </w:tcBorders>
            <w:vAlign w:val="center"/>
          </w:tcPr>
          <w:p w14:paraId="655B4E2E" w14:textId="77777777" w:rsidR="00F614CD" w:rsidRPr="00DE2B1E" w:rsidRDefault="00F614CD" w:rsidP="00143035">
            <w:pPr>
              <w:pStyle w:val="222"/>
            </w:pPr>
            <w:r w:rsidRPr="00DE2B1E">
              <w:t>16 группа «Охраняемые природные территории и благоустройство»</w:t>
            </w:r>
          </w:p>
        </w:tc>
        <w:tc>
          <w:tcPr>
            <w:tcW w:w="1206" w:type="dxa"/>
            <w:tcBorders>
              <w:top w:val="single" w:sz="4" w:space="0" w:color="auto"/>
              <w:left w:val="single" w:sz="4" w:space="0" w:color="auto"/>
              <w:bottom w:val="single" w:sz="4" w:space="0" w:color="auto"/>
              <w:right w:val="single" w:sz="4" w:space="0" w:color="auto"/>
            </w:tcBorders>
            <w:noWrap/>
            <w:vAlign w:val="center"/>
          </w:tcPr>
          <w:p w14:paraId="7AD317C5"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tcPr>
          <w:p w14:paraId="0F43D156" w14:textId="77777777" w:rsidR="00F614CD" w:rsidRPr="00DE2B1E" w:rsidRDefault="00F614CD" w:rsidP="00143035">
            <w:pPr>
              <w:pStyle w:val="222"/>
            </w:pPr>
            <w:r w:rsidRPr="00DE2B1E">
              <w:t>Земельные участки, расположенные в границах населенных пунктов из состава земель населенных пунктов;</w:t>
            </w:r>
          </w:p>
        </w:tc>
      </w:tr>
      <w:tr w:rsidR="00F614CD" w:rsidRPr="00DE2B1E" w14:paraId="6780B82C" w14:textId="77777777" w:rsidTr="00143035">
        <w:trPr>
          <w:trHeight w:val="300"/>
        </w:trPr>
        <w:tc>
          <w:tcPr>
            <w:tcW w:w="3397" w:type="dxa"/>
            <w:vMerge/>
            <w:tcBorders>
              <w:top w:val="single" w:sz="4" w:space="0" w:color="auto"/>
              <w:left w:val="single" w:sz="4" w:space="0" w:color="auto"/>
              <w:right w:val="single" w:sz="4" w:space="0" w:color="auto"/>
            </w:tcBorders>
            <w:vAlign w:val="center"/>
          </w:tcPr>
          <w:p w14:paraId="3E6622F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6F576791"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tcPr>
          <w:p w14:paraId="072D14B9" w14:textId="77777777" w:rsidR="00F614CD" w:rsidRPr="00DE2B1E" w:rsidRDefault="00F614CD" w:rsidP="00143035">
            <w:pPr>
              <w:pStyle w:val="222"/>
            </w:pPr>
            <w:r w:rsidRPr="00DE2B1E">
              <w:t>Земельные участки, используемые для охоты и рыбалки, обустройства мест охоты и рыбалки, в том числе сооружений, необходимых для восстановления и поддержания поголовья зверей или количества рыбы»</w:t>
            </w:r>
          </w:p>
        </w:tc>
      </w:tr>
      <w:tr w:rsidR="00F614CD" w:rsidRPr="00DE2B1E" w14:paraId="53AF1778" w14:textId="77777777" w:rsidTr="00143035">
        <w:trPr>
          <w:trHeight w:val="300"/>
        </w:trPr>
        <w:tc>
          <w:tcPr>
            <w:tcW w:w="3397" w:type="dxa"/>
            <w:vMerge/>
            <w:tcBorders>
              <w:left w:val="single" w:sz="4" w:space="0" w:color="auto"/>
              <w:right w:val="single" w:sz="4" w:space="0" w:color="auto"/>
            </w:tcBorders>
            <w:vAlign w:val="center"/>
          </w:tcPr>
          <w:p w14:paraId="50266E5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6D62D657"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tcPr>
          <w:p w14:paraId="03C5BB4C" w14:textId="77777777" w:rsidR="00F614CD" w:rsidRPr="00DE2B1E" w:rsidRDefault="00F614CD" w:rsidP="00143035">
            <w:pPr>
              <w:pStyle w:val="222"/>
            </w:pPr>
            <w:r w:rsidRPr="00DE2B1E">
              <w:t>Земельные участки, расположенные за границей населенных пунктов (за исключением земельных участков из состава земель населенных пунктов)</w:t>
            </w:r>
          </w:p>
        </w:tc>
      </w:tr>
      <w:tr w:rsidR="00F614CD" w:rsidRPr="00DE2B1E" w14:paraId="3D312E23" w14:textId="77777777" w:rsidTr="00143035">
        <w:trPr>
          <w:trHeight w:val="300"/>
        </w:trPr>
        <w:tc>
          <w:tcPr>
            <w:tcW w:w="3397" w:type="dxa"/>
            <w:vMerge w:val="restart"/>
            <w:tcBorders>
              <w:top w:val="single" w:sz="4" w:space="0" w:color="auto"/>
              <w:left w:val="single" w:sz="4" w:space="0" w:color="auto"/>
              <w:right w:val="single" w:sz="4" w:space="0" w:color="auto"/>
            </w:tcBorders>
            <w:vAlign w:val="center"/>
          </w:tcPr>
          <w:p w14:paraId="7F242DA8" w14:textId="77777777" w:rsidR="00F614CD" w:rsidRPr="00DE2B1E" w:rsidRDefault="00F614CD" w:rsidP="00143035">
            <w:pPr>
              <w:pStyle w:val="222"/>
            </w:pPr>
            <w:r w:rsidRPr="00DE2B1E">
              <w:t>17 группа «Специальное, ритуальное использование, запас»</w:t>
            </w:r>
          </w:p>
        </w:tc>
        <w:tc>
          <w:tcPr>
            <w:tcW w:w="1206" w:type="dxa"/>
            <w:tcBorders>
              <w:top w:val="single" w:sz="4" w:space="0" w:color="auto"/>
              <w:left w:val="single" w:sz="4" w:space="0" w:color="auto"/>
              <w:bottom w:val="single" w:sz="4" w:space="0" w:color="auto"/>
              <w:right w:val="single" w:sz="4" w:space="0" w:color="auto"/>
            </w:tcBorders>
            <w:noWrap/>
            <w:vAlign w:val="center"/>
          </w:tcPr>
          <w:p w14:paraId="29F888C8"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tcPr>
          <w:p w14:paraId="3EA43926" w14:textId="77777777" w:rsidR="00F614CD" w:rsidRPr="00DE2B1E" w:rsidRDefault="00F614CD" w:rsidP="00143035">
            <w:pPr>
              <w:pStyle w:val="222"/>
            </w:pPr>
            <w:r w:rsidRPr="00DE2B1E">
              <w:t>Земельные участки в границах населенных пунктов, за исключением земельных участков, на которых расположены действующие объекты по обращению с отходами</w:t>
            </w:r>
          </w:p>
        </w:tc>
      </w:tr>
      <w:tr w:rsidR="00F614CD" w:rsidRPr="00DE2B1E" w14:paraId="607CAC43" w14:textId="77777777" w:rsidTr="00143035">
        <w:trPr>
          <w:trHeight w:val="300"/>
        </w:trPr>
        <w:tc>
          <w:tcPr>
            <w:tcW w:w="3397" w:type="dxa"/>
            <w:vMerge/>
            <w:tcBorders>
              <w:left w:val="single" w:sz="4" w:space="0" w:color="auto"/>
              <w:right w:val="single" w:sz="4" w:space="0" w:color="auto"/>
            </w:tcBorders>
            <w:vAlign w:val="center"/>
          </w:tcPr>
          <w:p w14:paraId="22C3CB8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4C64F46E"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tcPr>
          <w:p w14:paraId="580204BD" w14:textId="77777777" w:rsidR="00F614CD" w:rsidRPr="00DE2B1E" w:rsidRDefault="00F614CD" w:rsidP="00143035">
            <w:pPr>
              <w:pStyle w:val="222"/>
            </w:pPr>
            <w:r w:rsidRPr="00DE2B1E">
              <w:t>земельные участки, расположенные за границами населенных пунктов, за исключением земельных участков, на которых расположены действующие объекты по обращению с отходами</w:t>
            </w:r>
          </w:p>
        </w:tc>
      </w:tr>
      <w:tr w:rsidR="00F614CD" w:rsidRPr="00DE2B1E" w14:paraId="6B4AEC34" w14:textId="77777777" w:rsidTr="00143035">
        <w:trPr>
          <w:trHeight w:val="300"/>
        </w:trPr>
        <w:tc>
          <w:tcPr>
            <w:tcW w:w="3397" w:type="dxa"/>
            <w:vMerge/>
            <w:tcBorders>
              <w:left w:val="single" w:sz="4" w:space="0" w:color="auto"/>
              <w:bottom w:val="single" w:sz="4" w:space="0" w:color="auto"/>
              <w:right w:val="single" w:sz="4" w:space="0" w:color="auto"/>
            </w:tcBorders>
            <w:vAlign w:val="center"/>
          </w:tcPr>
          <w:p w14:paraId="29E96BD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ADC0234"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tcPr>
          <w:p w14:paraId="654D8DEF" w14:textId="77777777" w:rsidR="00F614CD" w:rsidRPr="00DE2B1E" w:rsidRDefault="00F614CD" w:rsidP="00143035">
            <w:pPr>
              <w:pStyle w:val="222"/>
            </w:pPr>
            <w:r w:rsidRPr="00DE2B1E">
              <w:t>земельные участки, на которых расположены действующие объекты по обращению с отходами</w:t>
            </w:r>
          </w:p>
        </w:tc>
      </w:tr>
      <w:tr w:rsidR="00F614CD" w:rsidRPr="00DE2B1E" w14:paraId="07F17A8E" w14:textId="77777777" w:rsidTr="00143035">
        <w:trPr>
          <w:trHeight w:val="300"/>
        </w:trPr>
        <w:tc>
          <w:tcPr>
            <w:tcW w:w="3397" w:type="dxa"/>
            <w:vMerge w:val="restart"/>
            <w:tcBorders>
              <w:top w:val="single" w:sz="4" w:space="0" w:color="auto"/>
              <w:left w:val="single" w:sz="4" w:space="0" w:color="auto"/>
              <w:right w:val="single" w:sz="4" w:space="0" w:color="auto"/>
            </w:tcBorders>
            <w:vAlign w:val="center"/>
          </w:tcPr>
          <w:p w14:paraId="345473B0" w14:textId="77777777" w:rsidR="00F614CD" w:rsidRPr="00DE2B1E" w:rsidRDefault="00F614CD" w:rsidP="00143035">
            <w:pPr>
              <w:pStyle w:val="222"/>
            </w:pPr>
            <w:r w:rsidRPr="00DE2B1E">
              <w:t>18 группа «Земельные участки под лесами и полезащитными насаждениями»</w:t>
            </w:r>
          </w:p>
        </w:tc>
        <w:tc>
          <w:tcPr>
            <w:tcW w:w="1206" w:type="dxa"/>
            <w:tcBorders>
              <w:top w:val="single" w:sz="4" w:space="0" w:color="auto"/>
              <w:left w:val="single" w:sz="4" w:space="0" w:color="auto"/>
              <w:bottom w:val="single" w:sz="4" w:space="0" w:color="auto"/>
              <w:right w:val="single" w:sz="4" w:space="0" w:color="auto"/>
            </w:tcBorders>
            <w:noWrap/>
            <w:vAlign w:val="center"/>
          </w:tcPr>
          <w:p w14:paraId="26E6F6E3"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tcPr>
          <w:p w14:paraId="059A350A" w14:textId="77777777" w:rsidR="00F614CD" w:rsidRPr="00DE2B1E" w:rsidRDefault="00F614CD" w:rsidP="00143035">
            <w:pPr>
              <w:pStyle w:val="222"/>
            </w:pPr>
            <w:r w:rsidRPr="00DE2B1E">
              <w:t>Земельные участки с установленным наименованием лесничества</w:t>
            </w:r>
          </w:p>
        </w:tc>
      </w:tr>
      <w:tr w:rsidR="00F614CD" w:rsidRPr="00DE2B1E" w14:paraId="2DB3B74B" w14:textId="77777777" w:rsidTr="00143035">
        <w:trPr>
          <w:trHeight w:val="300"/>
        </w:trPr>
        <w:tc>
          <w:tcPr>
            <w:tcW w:w="3397" w:type="dxa"/>
            <w:vMerge/>
            <w:tcBorders>
              <w:left w:val="single" w:sz="4" w:space="0" w:color="auto"/>
              <w:right w:val="single" w:sz="4" w:space="0" w:color="auto"/>
            </w:tcBorders>
            <w:vAlign w:val="center"/>
          </w:tcPr>
          <w:p w14:paraId="55F75CB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0DACF575"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tcPr>
          <w:p w14:paraId="3F515196" w14:textId="77777777" w:rsidR="00F614CD" w:rsidRPr="00DE2B1E" w:rsidRDefault="00F614CD" w:rsidP="00143035">
            <w:pPr>
              <w:pStyle w:val="222"/>
            </w:pPr>
            <w:r w:rsidRPr="00DE2B1E">
              <w:t>Земельные участки с неустановленным наименованием лесничества</w:t>
            </w:r>
          </w:p>
        </w:tc>
      </w:tr>
      <w:tr w:rsidR="00F614CD" w:rsidRPr="00DE2B1E" w14:paraId="17CD9CA6" w14:textId="77777777" w:rsidTr="00143035">
        <w:trPr>
          <w:trHeight w:val="300"/>
        </w:trPr>
        <w:tc>
          <w:tcPr>
            <w:tcW w:w="3397" w:type="dxa"/>
            <w:vMerge/>
            <w:tcBorders>
              <w:left w:val="single" w:sz="4" w:space="0" w:color="auto"/>
              <w:bottom w:val="single" w:sz="4" w:space="0" w:color="auto"/>
              <w:right w:val="single" w:sz="4" w:space="0" w:color="auto"/>
            </w:tcBorders>
            <w:vAlign w:val="center"/>
          </w:tcPr>
          <w:p w14:paraId="628B7CE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1C42AC44"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tcPr>
          <w:p w14:paraId="44D76F17" w14:textId="77777777" w:rsidR="00F614CD" w:rsidRPr="00DE2B1E" w:rsidRDefault="00F614CD" w:rsidP="00143035">
            <w:pPr>
              <w:pStyle w:val="222"/>
            </w:pPr>
            <w:r w:rsidRPr="00DE2B1E">
              <w:t>Земельные участки, занятые полезащитными лесными насаждениями.</w:t>
            </w:r>
          </w:p>
        </w:tc>
      </w:tr>
      <w:tr w:rsidR="00F614CD" w:rsidRPr="00DE2B1E" w14:paraId="1823CA20" w14:textId="77777777" w:rsidTr="00143035">
        <w:trPr>
          <w:trHeight w:val="300"/>
        </w:trPr>
        <w:tc>
          <w:tcPr>
            <w:tcW w:w="3397" w:type="dxa"/>
            <w:vMerge w:val="restart"/>
            <w:tcBorders>
              <w:left w:val="single" w:sz="4" w:space="0" w:color="auto"/>
              <w:right w:val="single" w:sz="4" w:space="0" w:color="auto"/>
            </w:tcBorders>
            <w:vAlign w:val="center"/>
          </w:tcPr>
          <w:p w14:paraId="45FF573C" w14:textId="77777777" w:rsidR="00F614CD" w:rsidRPr="00DE2B1E" w:rsidRDefault="00F614CD" w:rsidP="00143035">
            <w:pPr>
              <w:pStyle w:val="222"/>
            </w:pPr>
            <w:r w:rsidRPr="00DE2B1E">
              <w:lastRenderedPageBreak/>
              <w:t>19 оценочная группа «Объекты с неустановленным видом использования»</w:t>
            </w:r>
          </w:p>
        </w:tc>
        <w:tc>
          <w:tcPr>
            <w:tcW w:w="1206" w:type="dxa"/>
            <w:tcBorders>
              <w:top w:val="single" w:sz="4" w:space="0" w:color="auto"/>
              <w:left w:val="single" w:sz="4" w:space="0" w:color="auto"/>
              <w:bottom w:val="single" w:sz="4" w:space="0" w:color="auto"/>
              <w:right w:val="single" w:sz="4" w:space="0" w:color="auto"/>
            </w:tcBorders>
            <w:noWrap/>
            <w:vAlign w:val="center"/>
          </w:tcPr>
          <w:p w14:paraId="6FC264D9"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tcPr>
          <w:p w14:paraId="0FA3C0B0" w14:textId="77777777" w:rsidR="00F614CD" w:rsidRPr="00DE2B1E" w:rsidRDefault="00F614CD" w:rsidP="00143035">
            <w:pPr>
              <w:pStyle w:val="222"/>
            </w:pPr>
            <w:r w:rsidRPr="00DE2B1E">
              <w:t>Земельные участки с неустановленным видом сельскохозяйственного использования, расположенные за границами населенных пунктов</w:t>
            </w:r>
          </w:p>
        </w:tc>
      </w:tr>
      <w:tr w:rsidR="00F614CD" w:rsidRPr="00DE2B1E" w14:paraId="1BFB3C7C" w14:textId="77777777" w:rsidTr="00143035">
        <w:trPr>
          <w:trHeight w:val="300"/>
        </w:trPr>
        <w:tc>
          <w:tcPr>
            <w:tcW w:w="3397" w:type="dxa"/>
            <w:vMerge/>
            <w:tcBorders>
              <w:left w:val="single" w:sz="4" w:space="0" w:color="auto"/>
              <w:right w:val="single" w:sz="4" w:space="0" w:color="auto"/>
            </w:tcBorders>
            <w:vAlign w:val="center"/>
          </w:tcPr>
          <w:p w14:paraId="300DEB3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210582A9"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tcPr>
          <w:p w14:paraId="6B725386" w14:textId="77777777" w:rsidR="00F614CD" w:rsidRPr="00DE2B1E" w:rsidRDefault="00F614CD" w:rsidP="00143035">
            <w:pPr>
              <w:pStyle w:val="222"/>
            </w:pPr>
            <w:r w:rsidRPr="00DE2B1E">
              <w:t>Земельные участки с неустановленным видом сельскохозяйственного использования, расположенные в границах населенных пунктов</w:t>
            </w:r>
          </w:p>
        </w:tc>
      </w:tr>
      <w:tr w:rsidR="00F614CD" w:rsidRPr="00DE2B1E" w14:paraId="631B2B5C" w14:textId="77777777" w:rsidTr="00143035">
        <w:trPr>
          <w:trHeight w:val="300"/>
        </w:trPr>
        <w:tc>
          <w:tcPr>
            <w:tcW w:w="3397" w:type="dxa"/>
            <w:vMerge/>
            <w:tcBorders>
              <w:left w:val="single" w:sz="4" w:space="0" w:color="auto"/>
              <w:right w:val="single" w:sz="4" w:space="0" w:color="auto"/>
            </w:tcBorders>
            <w:vAlign w:val="center"/>
          </w:tcPr>
          <w:p w14:paraId="104C1DD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53209A50"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tcPr>
          <w:p w14:paraId="24CCE287" w14:textId="77777777" w:rsidR="00F614CD" w:rsidRPr="00DE2B1E" w:rsidRDefault="00F614CD" w:rsidP="00143035">
            <w:pPr>
              <w:pStyle w:val="222"/>
            </w:pPr>
            <w:r w:rsidRPr="00DE2B1E">
              <w:t>Земельные участки сельскохозяйственного использования, сформированные путем разделения единого земельного массива («нарезка»)</w:t>
            </w:r>
          </w:p>
        </w:tc>
      </w:tr>
      <w:tr w:rsidR="00F614CD" w:rsidRPr="00DE2B1E" w14:paraId="3F1AF8DD" w14:textId="77777777" w:rsidTr="00143035">
        <w:trPr>
          <w:trHeight w:val="300"/>
        </w:trPr>
        <w:tc>
          <w:tcPr>
            <w:tcW w:w="3397" w:type="dxa"/>
            <w:vMerge/>
            <w:tcBorders>
              <w:left w:val="single" w:sz="4" w:space="0" w:color="auto"/>
              <w:right w:val="single" w:sz="4" w:space="0" w:color="auto"/>
            </w:tcBorders>
            <w:vAlign w:val="center"/>
          </w:tcPr>
          <w:p w14:paraId="245B4BDB"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5D79C575"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tcPr>
          <w:p w14:paraId="2398FC7C" w14:textId="77777777" w:rsidR="00F614CD" w:rsidRPr="00DE2B1E" w:rsidRDefault="00F614CD" w:rsidP="00143035">
            <w:pPr>
              <w:pStyle w:val="222"/>
            </w:pPr>
            <w:r w:rsidRPr="00DE2B1E">
              <w:t>Земельные участки, занятые болотами</w:t>
            </w:r>
          </w:p>
        </w:tc>
      </w:tr>
      <w:tr w:rsidR="00F614CD" w:rsidRPr="00DE2B1E" w14:paraId="6335C00F" w14:textId="77777777" w:rsidTr="00143035">
        <w:trPr>
          <w:trHeight w:val="300"/>
        </w:trPr>
        <w:tc>
          <w:tcPr>
            <w:tcW w:w="3397" w:type="dxa"/>
            <w:vMerge/>
            <w:tcBorders>
              <w:left w:val="single" w:sz="4" w:space="0" w:color="auto"/>
              <w:bottom w:val="single" w:sz="4" w:space="0" w:color="auto"/>
              <w:right w:val="single" w:sz="4" w:space="0" w:color="auto"/>
            </w:tcBorders>
            <w:vAlign w:val="center"/>
          </w:tcPr>
          <w:p w14:paraId="08CA0BA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4A2CF50E"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39C2048F" w14:textId="77777777" w:rsidR="00F614CD" w:rsidRPr="00DE2B1E" w:rsidRDefault="00F614CD" w:rsidP="00143035">
            <w:pPr>
              <w:pStyle w:val="222"/>
            </w:pPr>
            <w:r w:rsidRPr="00DE2B1E">
              <w:t>Земельные участки с неустановленным видом использования, у которых вид разрешенного использования отсутствует либо имеющиеся сведения не позволяют отнести их ни к одному из предусмотренных кодов расчета вида использования.</w:t>
            </w:r>
          </w:p>
        </w:tc>
      </w:tr>
      <w:tr w:rsidR="00F614CD" w:rsidRPr="00DE2B1E" w14:paraId="05D0D8A7" w14:textId="77777777" w:rsidTr="00143035">
        <w:trPr>
          <w:trHeight w:val="300"/>
        </w:trPr>
        <w:tc>
          <w:tcPr>
            <w:tcW w:w="3397" w:type="dxa"/>
            <w:vMerge w:val="restart"/>
            <w:tcBorders>
              <w:left w:val="single" w:sz="4" w:space="0" w:color="auto"/>
              <w:right w:val="single" w:sz="4" w:space="0" w:color="auto"/>
            </w:tcBorders>
            <w:vAlign w:val="center"/>
          </w:tcPr>
          <w:p w14:paraId="2015DEAF" w14:textId="77777777" w:rsidR="00F614CD" w:rsidRPr="00DE2B1E" w:rsidRDefault="00F614CD" w:rsidP="00143035">
            <w:pPr>
              <w:pStyle w:val="222"/>
            </w:pPr>
            <w:r w:rsidRPr="00DE2B1E">
              <w:t>20 группа «Водные объекты»</w:t>
            </w:r>
          </w:p>
        </w:tc>
        <w:tc>
          <w:tcPr>
            <w:tcW w:w="1206" w:type="dxa"/>
            <w:tcBorders>
              <w:top w:val="single" w:sz="4" w:space="0" w:color="auto"/>
              <w:left w:val="single" w:sz="4" w:space="0" w:color="auto"/>
              <w:bottom w:val="single" w:sz="4" w:space="0" w:color="auto"/>
              <w:right w:val="single" w:sz="4" w:space="0" w:color="auto"/>
            </w:tcBorders>
            <w:noWrap/>
            <w:vAlign w:val="center"/>
          </w:tcPr>
          <w:p w14:paraId="020CB43F"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tcPr>
          <w:p w14:paraId="3C6B921B" w14:textId="77777777" w:rsidR="00F614CD" w:rsidRPr="00DE2B1E" w:rsidRDefault="00F614CD" w:rsidP="00143035">
            <w:pPr>
              <w:pStyle w:val="222"/>
            </w:pPr>
            <w:r w:rsidRPr="00DE2B1E">
              <w:t>Земельные участки, расположенные за границами населенных пунктов, за исключением земельных участков из состава земель населенных пунктов</w:t>
            </w:r>
          </w:p>
        </w:tc>
      </w:tr>
      <w:tr w:rsidR="00F614CD" w:rsidRPr="00DE2B1E" w14:paraId="49B5A730" w14:textId="77777777" w:rsidTr="00143035">
        <w:trPr>
          <w:trHeight w:val="300"/>
        </w:trPr>
        <w:tc>
          <w:tcPr>
            <w:tcW w:w="3397" w:type="dxa"/>
            <w:vMerge/>
            <w:tcBorders>
              <w:left w:val="single" w:sz="4" w:space="0" w:color="auto"/>
              <w:bottom w:val="single" w:sz="4" w:space="0" w:color="auto"/>
              <w:right w:val="single" w:sz="4" w:space="0" w:color="auto"/>
            </w:tcBorders>
            <w:vAlign w:val="center"/>
          </w:tcPr>
          <w:p w14:paraId="381423A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7A9C012"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tcPr>
          <w:p w14:paraId="463A6807" w14:textId="77777777" w:rsidR="00F614CD" w:rsidRPr="00DE2B1E" w:rsidRDefault="00F614CD" w:rsidP="00143035">
            <w:pPr>
              <w:pStyle w:val="222"/>
            </w:pPr>
            <w:r w:rsidRPr="00DE2B1E">
              <w:t>Земельные участки, расположенные в границах населенных пунктов из состава земель населенных пунктов</w:t>
            </w:r>
          </w:p>
        </w:tc>
      </w:tr>
      <w:tr w:rsidR="00F614CD" w:rsidRPr="00DE2B1E" w14:paraId="17C0574A"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58DBC3B0" w14:textId="77777777" w:rsidR="00F614CD" w:rsidRPr="00DE2B1E" w:rsidRDefault="00F614CD" w:rsidP="00143035">
            <w:pPr>
              <w:pStyle w:val="222"/>
            </w:pPr>
            <w:r w:rsidRPr="00DE2B1E">
              <w:t>21 группа «Малоэтажная жилая застройка»</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1EF1C52"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D1E200C"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643021B7"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8E15DB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8D5194A"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237DD42" w14:textId="49F6C3A5"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6B0E9C33"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58A435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4457276"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744F24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52546B06"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A8B42A5"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B887FFF"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EA31B1F"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04A59490"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0B9A9B4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45439AF4"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4D9C6A44"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2B21FDAA"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5F41145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EB5C74F"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EAC180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6F7D1C9D"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520D1CD4" w14:textId="77777777" w:rsidR="00F614CD" w:rsidRPr="00DE2B1E" w:rsidRDefault="00F614CD" w:rsidP="00143035">
            <w:pPr>
              <w:pStyle w:val="222"/>
            </w:pPr>
            <w:r w:rsidRPr="00DE2B1E">
              <w:t xml:space="preserve">22 группа «Среднеэтажная и многоэтажная многоквартирная жилая застройка» </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C17C216"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67DB45D"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14895F74"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DBFA22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BBC9A65"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D7BE190" w14:textId="473FC483" w:rsidR="00F614CD" w:rsidRPr="00DE2B1E" w:rsidRDefault="00337DD4" w:rsidP="00143035">
            <w:pPr>
              <w:pStyle w:val="222"/>
            </w:pPr>
            <w:r w:rsidRPr="00DE2B1E">
              <w:t xml:space="preserve">Земельные участки из состава земель населенных пунктов, не имеющие установленных границ, расположенные </w:t>
            </w:r>
            <w:r w:rsidRPr="00DE2B1E">
              <w:lastRenderedPageBreak/>
              <w:t>в населенных пунктах, по которым ценообразующие факторы определены до уровня земельного участка</w:t>
            </w:r>
          </w:p>
        </w:tc>
      </w:tr>
      <w:tr w:rsidR="00F614CD" w:rsidRPr="00DE2B1E" w14:paraId="4AE4C24D"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51FAEA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B7BD10C"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80FA2C9"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06A10BD7"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4FED02D"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E851DC5"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3D3FD16"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0ACA56C8"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6B4FD83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126E77C"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7C8B65B9"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74B552F2"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F6FF1C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49B1ED5"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DFAAC6A"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00E71031"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6B3BF217" w14:textId="77777777" w:rsidR="00F614CD" w:rsidRPr="00DE2B1E" w:rsidRDefault="00F614CD" w:rsidP="00143035">
            <w:pPr>
              <w:pStyle w:val="222"/>
            </w:pPr>
            <w:r w:rsidRPr="00DE2B1E">
              <w:t xml:space="preserve">23 группа «Транспорт» </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5C35703"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1EDF544"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2E259D45"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B64DD2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784E13C"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2FC1855A" w14:textId="0960FB98"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7506F2FD"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40F362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69D916C"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5E09D7F"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7345292B"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6A4DCA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DB1DF8B"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BD9880D"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5B071C1A"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3F495DA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C9A42B4"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44FDE355"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133D10C4"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ACE04B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C96955A"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07EC6721"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73B1FE53" w14:textId="77777777" w:rsidTr="00143035">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28B8F663" w14:textId="77777777" w:rsidR="00F614CD" w:rsidRPr="00DE2B1E" w:rsidRDefault="00F614CD" w:rsidP="00143035">
            <w:pPr>
              <w:pStyle w:val="222"/>
            </w:pPr>
            <w:r w:rsidRPr="00DE2B1E">
              <w:t>24 группа «Земельные участки, предназначенные для размещения гостиниц»</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AD0FCDE" w14:textId="77777777" w:rsidR="00F614CD" w:rsidRPr="00DE2B1E" w:rsidRDefault="00F614CD" w:rsidP="00143035">
            <w:pPr>
              <w:pStyle w:val="21ff5"/>
            </w:pPr>
            <w:r w:rsidRPr="00DE2B1E">
              <w:t>01</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E81C6BD" w14:textId="77777777" w:rsidR="00F614CD" w:rsidRPr="00DE2B1E" w:rsidRDefault="00F614CD" w:rsidP="00143035">
            <w:pPr>
              <w:pStyle w:val="222"/>
            </w:pPr>
            <w:r w:rsidRPr="00DE2B1E">
              <w:t xml:space="preserve">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w:t>
            </w:r>
            <w:r w:rsidRPr="00DE2B1E">
              <w:lastRenderedPageBreak/>
              <w:t>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6DB5F262"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E76A2CD"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85054A2" w14:textId="77777777" w:rsidR="00F614CD" w:rsidRPr="00DE2B1E" w:rsidRDefault="00F614CD" w:rsidP="00143035">
            <w:pPr>
              <w:pStyle w:val="21ff5"/>
            </w:pPr>
            <w:r w:rsidRPr="00DE2B1E">
              <w:t>02</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CCBB39A" w14:textId="7575B086"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4572CDA4"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82098D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593E757" w14:textId="77777777" w:rsidR="00F614CD" w:rsidRPr="00DE2B1E" w:rsidRDefault="00F614CD" w:rsidP="00143035">
            <w:pPr>
              <w:pStyle w:val="21ff5"/>
            </w:pPr>
            <w:r w:rsidRPr="00DE2B1E">
              <w:t>03</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61EC4DA"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17D75886"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6047DC6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3FDE39DF" w14:textId="77777777" w:rsidR="00F614CD" w:rsidRPr="00DE2B1E" w:rsidRDefault="00F614CD" w:rsidP="00143035">
            <w:pPr>
              <w:pStyle w:val="21ff5"/>
            </w:pPr>
            <w:r w:rsidRPr="00DE2B1E">
              <w:t>04</w:t>
            </w:r>
          </w:p>
        </w:tc>
        <w:tc>
          <w:tcPr>
            <w:tcW w:w="5103" w:type="dxa"/>
            <w:tcBorders>
              <w:top w:val="single" w:sz="4" w:space="0" w:color="auto"/>
              <w:left w:val="single" w:sz="4" w:space="0" w:color="auto"/>
              <w:bottom w:val="single" w:sz="4" w:space="0" w:color="auto"/>
              <w:right w:val="single" w:sz="4" w:space="0" w:color="auto"/>
            </w:tcBorders>
            <w:noWrap/>
            <w:vAlign w:val="center"/>
          </w:tcPr>
          <w:p w14:paraId="4B5F0889"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7E3C957C"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3B6BBD9C"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2F55D49A" w14:textId="77777777" w:rsidR="00F614CD" w:rsidRPr="00DE2B1E" w:rsidRDefault="00F614CD" w:rsidP="00143035">
            <w:pPr>
              <w:pStyle w:val="21ff5"/>
            </w:pPr>
            <w:r w:rsidRPr="00DE2B1E">
              <w:t>05</w:t>
            </w:r>
          </w:p>
        </w:tc>
        <w:tc>
          <w:tcPr>
            <w:tcW w:w="5103" w:type="dxa"/>
            <w:tcBorders>
              <w:top w:val="single" w:sz="4" w:space="0" w:color="auto"/>
              <w:left w:val="single" w:sz="4" w:space="0" w:color="auto"/>
              <w:bottom w:val="single" w:sz="4" w:space="0" w:color="auto"/>
              <w:right w:val="single" w:sz="4" w:space="0" w:color="auto"/>
            </w:tcBorders>
            <w:noWrap/>
            <w:vAlign w:val="center"/>
          </w:tcPr>
          <w:p w14:paraId="0AC9E400"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6C479B0F" w14:textId="77777777" w:rsidTr="00143035">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53FACC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6D5574B" w14:textId="77777777" w:rsidR="00F614CD" w:rsidRPr="00DE2B1E" w:rsidRDefault="00F614CD" w:rsidP="00143035">
            <w:pPr>
              <w:pStyle w:val="21ff5"/>
            </w:pPr>
            <w:r w:rsidRPr="00DE2B1E">
              <w:t>06</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182A6D8"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bl>
    <w:p w14:paraId="1214928D" w14:textId="77777777" w:rsidR="00F614CD" w:rsidRPr="00DE2B1E" w:rsidRDefault="00F614CD" w:rsidP="00F614CD">
      <w:pPr>
        <w:pStyle w:val="53"/>
      </w:pPr>
      <w:r w:rsidRPr="00DE2B1E">
        <w:t>В рамках государственной кадастровой оценки учреждением определен вид использования объектов недвижимости на основании сведений, содержащихся в Едином государственном реестре недвижимости, результатов группировки предыдущих туров государственной кадастровой оценки (ГКО), а также с учетом фактического использования, согласованного в соответствии с пунктом 23 Методических указаний.</w:t>
      </w:r>
    </w:p>
    <w:p w14:paraId="3A46E7B1" w14:textId="77777777" w:rsidR="00F614CD" w:rsidRPr="00DE2B1E" w:rsidRDefault="00F614CD" w:rsidP="00F614CD">
      <w:pPr>
        <w:pStyle w:val="53"/>
      </w:pPr>
      <w:r w:rsidRPr="00DE2B1E">
        <w:t>По результатам группировки каждому земельному участку на основании пункта 56.2 Методических указаний был присвоен соответствующий код.</w:t>
      </w:r>
    </w:p>
    <w:p w14:paraId="4D333B2E" w14:textId="77777777" w:rsidR="00F614CD" w:rsidRPr="00DE2B1E" w:rsidRDefault="00F614CD" w:rsidP="00F614CD">
      <w:pPr>
        <w:pStyle w:val="affffffffffffffffffffffb"/>
        <w:rPr>
          <w:lang w:eastAsia="ru-RU"/>
        </w:rPr>
      </w:pPr>
      <w:proofErr w:type="gramStart"/>
      <w:r w:rsidRPr="00DE2B1E">
        <w:rPr>
          <w:lang w:eastAsia="ru-RU"/>
        </w:rPr>
        <w:t>AA:BBB.CC</w:t>
      </w:r>
      <w:proofErr w:type="gramEnd"/>
      <w:r w:rsidRPr="00DE2B1E">
        <w:rPr>
          <w:lang w:eastAsia="ru-RU"/>
        </w:rPr>
        <w:t>...DD, где:</w:t>
      </w:r>
    </w:p>
    <w:p w14:paraId="4172314C" w14:textId="77777777" w:rsidR="00F614CD" w:rsidRPr="00DE2B1E" w:rsidRDefault="00F614CD" w:rsidP="00F614CD">
      <w:pPr>
        <w:pStyle w:val="53"/>
      </w:pPr>
      <w:proofErr w:type="gramStart"/>
      <w:r w:rsidRPr="00DE2B1E">
        <w:t>AA:BBB</w:t>
      </w:r>
      <w:proofErr w:type="gramEnd"/>
      <w:r w:rsidRPr="00DE2B1E">
        <w:t xml:space="preserve"> - сегмент (первый уровень) и группа (второй уровень) - обязательный к указанию код расчета вида использования для целей Указаний в соответствии с Приложением № 1 к Указаниям;</w:t>
      </w:r>
    </w:p>
    <w:p w14:paraId="54DA056D" w14:textId="77777777" w:rsidR="00F614CD" w:rsidRPr="00DE2B1E" w:rsidRDefault="00F614CD" w:rsidP="00F614CD">
      <w:pPr>
        <w:pStyle w:val="53"/>
      </w:pPr>
      <w:r w:rsidRPr="00DE2B1E">
        <w:t>CC - номер подгруппы по порядку третьего уровня;</w:t>
      </w:r>
    </w:p>
    <w:p w14:paraId="4B0F181D" w14:textId="77777777" w:rsidR="00F614CD" w:rsidRPr="00DE2B1E" w:rsidRDefault="00F614CD" w:rsidP="00F614CD">
      <w:pPr>
        <w:pStyle w:val="53"/>
      </w:pPr>
      <w:r w:rsidRPr="00DE2B1E">
        <w:t>DD - номер подгруппы по порядку наибольшего уровня.</w:t>
      </w:r>
    </w:p>
    <w:p w14:paraId="1D1CF17F" w14:textId="77777777" w:rsidR="00F614CD" w:rsidRPr="00DE2B1E" w:rsidRDefault="00F614CD" w:rsidP="00F614CD">
      <w:pPr>
        <w:pStyle w:val="53"/>
      </w:pPr>
      <w:r w:rsidRPr="00DE2B1E">
        <w:t>Сегментирование и группировка первого и второго уровней (</w:t>
      </w:r>
      <w:proofErr w:type="gramStart"/>
      <w:r w:rsidRPr="00DE2B1E">
        <w:t>AA:BBB</w:t>
      </w:r>
      <w:proofErr w:type="gramEnd"/>
      <w:r w:rsidRPr="00DE2B1E">
        <w:t>) обязательна к указанию для всех земельных участков.</w:t>
      </w:r>
    </w:p>
    <w:p w14:paraId="7A694A42" w14:textId="77777777" w:rsidR="00F614CD" w:rsidRPr="00DE2B1E" w:rsidRDefault="00F614CD" w:rsidP="00F614CD">
      <w:pPr>
        <w:pStyle w:val="53"/>
      </w:pPr>
      <w:r w:rsidRPr="00DE2B1E">
        <w:t>Результаты кодировки земельных участков приведены в Приложении 2.3.</w:t>
      </w:r>
    </w:p>
    <w:p w14:paraId="2DCDFCA0" w14:textId="36D86103" w:rsidR="00305DCF" w:rsidRPr="00DE2B1E" w:rsidRDefault="0097251E" w:rsidP="0097251E">
      <w:pPr>
        <w:pStyle w:val="2c"/>
      </w:pPr>
      <w:bookmarkStart w:id="467" w:name="_Toc233889658"/>
      <w:r w:rsidRPr="00DE2B1E">
        <w:lastRenderedPageBreak/>
        <w:t>Информация об определении перечня ценообразующих факторов объектов недвижимости и источниках сведений о них, обоснование отказа от использования ценообразующих факторов</w:t>
      </w:r>
      <w:bookmarkEnd w:id="467"/>
      <w:r w:rsidRPr="00DE2B1E">
        <w:t xml:space="preserve"> </w:t>
      </w:r>
    </w:p>
    <w:p w14:paraId="260E8FC6" w14:textId="33549128" w:rsidR="007A104B" w:rsidRPr="00DE2B1E" w:rsidRDefault="007A104B" w:rsidP="007A104B">
      <w:pPr>
        <w:pStyle w:val="3c"/>
        <w:numPr>
          <w:ilvl w:val="2"/>
          <w:numId w:val="1"/>
        </w:numPr>
        <w:ind w:left="709"/>
      </w:pPr>
      <w:bookmarkStart w:id="468" w:name="_Toc233889659"/>
      <w:r w:rsidRPr="00DE2B1E">
        <w:t>Обоснование отказа от использования ценообразующих факторов, предусмотренных методическими указаниями</w:t>
      </w:r>
      <w:bookmarkEnd w:id="468"/>
    </w:p>
    <w:p w14:paraId="18AC6DE2" w14:textId="77777777" w:rsidR="00277C42" w:rsidRPr="00DE2B1E" w:rsidRDefault="00277C42" w:rsidP="00277C42">
      <w:pPr>
        <w:pStyle w:val="53"/>
      </w:pPr>
      <w:bookmarkStart w:id="469" w:name="_Toc17194014"/>
      <w:r w:rsidRPr="00DE2B1E">
        <w:t>Требованием Методических указаний (глава V, пункт 27) установлено, что примерный перечень ценообразующих факторов приведен в Приложении 3 к Указаниям и подлежит обязательному рассмотрению при проведении государственной кадастровой оценки. Отказ от учета указанных факторов допускается исключительно при наличии надлежащего обоснования.</w:t>
      </w:r>
    </w:p>
    <w:p w14:paraId="2A00469A" w14:textId="49500445" w:rsidR="00277C42" w:rsidRPr="00DE2B1E" w:rsidRDefault="00277C42" w:rsidP="00277C42">
      <w:pPr>
        <w:pStyle w:val="53"/>
      </w:pPr>
      <w:r w:rsidRPr="00DE2B1E">
        <w:t xml:space="preserve">По результатам анализа данных рынка недвижимости, с учетом полноты и достоверности исходной информации, принято мотивированное решение об отказе от использования отдельных ценообразующих факторов, представленных в таблице </w:t>
      </w:r>
      <w:r w:rsidRPr="00DE2B1E">
        <w:fldChar w:fldCharType="begin"/>
      </w:r>
      <w:r w:rsidRPr="00DE2B1E">
        <w:instrText xml:space="preserve"> REF т82 \h  \* MERGEFORMAT </w:instrText>
      </w:r>
      <w:r w:rsidRPr="00DE2B1E">
        <w:fldChar w:fldCharType="separate"/>
      </w:r>
      <w:r w:rsidR="00C87058">
        <w:t>66</w:t>
      </w:r>
      <w:r w:rsidRPr="00DE2B1E">
        <w:fldChar w:fldCharType="end"/>
      </w:r>
      <w:r w:rsidRPr="00DE2B1E">
        <w:t>.</w:t>
      </w:r>
    </w:p>
    <w:p w14:paraId="36D47C76" w14:textId="60187F5A" w:rsidR="002D094D" w:rsidRPr="00DE2B1E" w:rsidRDefault="00277C42" w:rsidP="002D094D">
      <w:pPr>
        <w:pStyle w:val="130"/>
      </w:pPr>
      <w:bookmarkStart w:id="470" w:name="_Toc110332119"/>
      <w:bookmarkStart w:id="471" w:name="_Toc233889731"/>
      <w:r w:rsidRPr="00DE2B1E">
        <w:t xml:space="preserve">Таблица </w:t>
      </w:r>
      <w:bookmarkStart w:id="472" w:name="т82"/>
      <w:r w:rsidRPr="00DE2B1E">
        <w:fldChar w:fldCharType="begin"/>
      </w:r>
      <w:r w:rsidRPr="00DE2B1E">
        <w:instrText xml:space="preserve"> SEQ Таблица \* ARABIC </w:instrText>
      </w:r>
      <w:r w:rsidRPr="00DE2B1E">
        <w:fldChar w:fldCharType="separate"/>
      </w:r>
      <w:r w:rsidR="00C87058">
        <w:t>66</w:t>
      </w:r>
      <w:r w:rsidRPr="00DE2B1E">
        <w:fldChar w:fldCharType="end"/>
      </w:r>
      <w:bookmarkEnd w:id="472"/>
      <w:r w:rsidRPr="00DE2B1E">
        <w:t xml:space="preserve"> – </w:t>
      </w:r>
      <w:bookmarkEnd w:id="470"/>
      <w:r w:rsidRPr="00DE2B1E">
        <w:t>Перечень ЦОФ, предусмотренных Методическими указаниями, но не использованных при расчете кадастровой стоимости объектов недвижимости</w:t>
      </w:r>
      <w:bookmarkEnd w:id="47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01"/>
        <w:gridCol w:w="5103"/>
      </w:tblGrid>
      <w:tr w:rsidR="00DE2B1E" w:rsidRPr="00DE2B1E" w14:paraId="521057CE" w14:textId="77777777" w:rsidTr="002D094D">
        <w:trPr>
          <w:trHeight w:val="300"/>
          <w:tblHeader/>
        </w:trPr>
        <w:tc>
          <w:tcPr>
            <w:tcW w:w="2689" w:type="dxa"/>
            <w:shd w:val="clear" w:color="auto" w:fill="D9D9D9" w:themeFill="background1" w:themeFillShade="D9"/>
            <w:noWrap/>
            <w:vAlign w:val="center"/>
            <w:hideMark/>
          </w:tcPr>
          <w:p w14:paraId="3FBA50D0" w14:textId="77777777" w:rsidR="002D094D" w:rsidRPr="00DE2B1E" w:rsidRDefault="002D094D" w:rsidP="00DE2B1E">
            <w:pPr>
              <w:pStyle w:val="200"/>
            </w:pPr>
            <w:bookmarkStart w:id="473" w:name="_Hlk232064239" w:colFirst="1" w:colLast="2"/>
            <w:r w:rsidRPr="00DE2B1E">
              <w:t>Наименование ценообразующего фактора в Методических указаниях</w:t>
            </w:r>
          </w:p>
        </w:tc>
        <w:tc>
          <w:tcPr>
            <w:tcW w:w="1701" w:type="dxa"/>
            <w:shd w:val="clear" w:color="auto" w:fill="D9D9D9" w:themeFill="background1" w:themeFillShade="D9"/>
            <w:noWrap/>
            <w:vAlign w:val="center"/>
            <w:hideMark/>
          </w:tcPr>
          <w:p w14:paraId="69BB0E82" w14:textId="77777777" w:rsidR="002D094D" w:rsidRPr="00DE2B1E" w:rsidRDefault="002D094D" w:rsidP="00DE2B1E">
            <w:pPr>
              <w:pStyle w:val="200"/>
            </w:pPr>
            <w:r w:rsidRPr="00DE2B1E">
              <w:t>Признак использования в расчете</w:t>
            </w:r>
          </w:p>
        </w:tc>
        <w:tc>
          <w:tcPr>
            <w:tcW w:w="5103" w:type="dxa"/>
            <w:shd w:val="clear" w:color="auto" w:fill="D9D9D9" w:themeFill="background1" w:themeFillShade="D9"/>
            <w:noWrap/>
            <w:vAlign w:val="center"/>
            <w:hideMark/>
          </w:tcPr>
          <w:p w14:paraId="48286DFD" w14:textId="77777777" w:rsidR="002D094D" w:rsidRPr="00DE2B1E" w:rsidRDefault="002D094D" w:rsidP="00DE2B1E">
            <w:pPr>
              <w:pStyle w:val="200"/>
            </w:pPr>
            <w:r w:rsidRPr="00DE2B1E">
              <w:t>Обоснование отказа от использования</w:t>
            </w:r>
          </w:p>
        </w:tc>
      </w:tr>
      <w:tr w:rsidR="002D094D" w:rsidRPr="00DE2B1E" w14:paraId="7789C117" w14:textId="77777777" w:rsidTr="002D094D">
        <w:trPr>
          <w:trHeight w:val="300"/>
        </w:trPr>
        <w:tc>
          <w:tcPr>
            <w:tcW w:w="2689" w:type="dxa"/>
            <w:shd w:val="clear" w:color="auto" w:fill="auto"/>
            <w:noWrap/>
            <w:vAlign w:val="center"/>
            <w:hideMark/>
          </w:tcPr>
          <w:p w14:paraId="58054BF5" w14:textId="77777777" w:rsidR="002D094D" w:rsidRPr="00DE2B1E" w:rsidRDefault="002D094D" w:rsidP="002D094D">
            <w:pPr>
              <w:pStyle w:val="222"/>
            </w:pPr>
            <w:r w:rsidRPr="00DE2B1E">
              <w:t>Категория земель (при наличии ее влияния), вид разрешенного использования</w:t>
            </w:r>
          </w:p>
        </w:tc>
        <w:tc>
          <w:tcPr>
            <w:tcW w:w="1701" w:type="dxa"/>
            <w:shd w:val="clear" w:color="auto" w:fill="auto"/>
            <w:noWrap/>
            <w:vAlign w:val="center"/>
            <w:hideMark/>
          </w:tcPr>
          <w:p w14:paraId="5E3FD2D7"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51885DF8" w14:textId="77777777" w:rsidR="002D094D" w:rsidRPr="00DE2B1E" w:rsidRDefault="002D094D" w:rsidP="002D094D">
            <w:pPr>
              <w:pStyle w:val="222"/>
            </w:pPr>
            <w:r w:rsidRPr="00DE2B1E">
              <w:t>Ценообразующий фактор «Категория земель (при наличии ее влияния), вид разрешенного использования», предусмотренный Методическими указаниями, не использовался в качестве единого ценообразующего фактора. При проведении государственной кадастровой оценки его составляющие были рассмотрены и учтены раздельно в виде самостоятельных факторов: «Категория земель» и «Вид разрешенного использования». Такой подход позволил более корректно отразить влияние каждого из указанных факторов на стоимость земельных участков. В связи с этим отдельное использование комплексного фактора не требовалось.</w:t>
            </w:r>
          </w:p>
        </w:tc>
      </w:tr>
      <w:tr w:rsidR="002D094D" w:rsidRPr="00DE2B1E" w14:paraId="0F66BA77" w14:textId="77777777" w:rsidTr="002D094D">
        <w:trPr>
          <w:trHeight w:val="300"/>
        </w:trPr>
        <w:tc>
          <w:tcPr>
            <w:tcW w:w="2689" w:type="dxa"/>
            <w:shd w:val="clear" w:color="auto" w:fill="auto"/>
            <w:noWrap/>
            <w:vAlign w:val="center"/>
            <w:hideMark/>
          </w:tcPr>
          <w:p w14:paraId="7AC192ED" w14:textId="77777777" w:rsidR="002D094D" w:rsidRPr="00DE2B1E" w:rsidRDefault="002D094D" w:rsidP="002D094D">
            <w:pPr>
              <w:pStyle w:val="222"/>
            </w:pPr>
            <w:r w:rsidRPr="00DE2B1E">
              <w:t>Коэффициент протяженности земельного участка по данным географических информационных систем (ГИС)</w:t>
            </w:r>
          </w:p>
        </w:tc>
        <w:tc>
          <w:tcPr>
            <w:tcW w:w="1701" w:type="dxa"/>
            <w:shd w:val="clear" w:color="auto" w:fill="auto"/>
            <w:noWrap/>
            <w:vAlign w:val="center"/>
            <w:hideMark/>
          </w:tcPr>
          <w:p w14:paraId="6F2E8CCD"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7DC744E" w14:textId="77777777" w:rsidR="002D094D" w:rsidRPr="00DE2B1E" w:rsidRDefault="002D094D" w:rsidP="002D094D">
            <w:pPr>
              <w:pStyle w:val="222"/>
            </w:pPr>
            <w:r w:rsidRPr="00DE2B1E">
              <w:t>Для определения коэффициента протяженности земельного участка требуется выполнение дополнительной специализированной обработки пространственных данных и формирование геометрических характеристик объектов оценки. В составе исходных данных, использованных при проведении государственной кадастровой оценки, значения данного показателя отсутствуют. Кроме того, по результатам анализа рынка недвижимости не установлена необходимость использования коэффициента протяженности земельного участка в качестве самостоятельного ценообразующего фактора. В связи с этим данный фактор не использовался при расчете кадастровой стоимости.</w:t>
            </w:r>
          </w:p>
        </w:tc>
      </w:tr>
      <w:tr w:rsidR="002D094D" w:rsidRPr="00DE2B1E" w14:paraId="566974D2" w14:textId="77777777" w:rsidTr="002D094D">
        <w:trPr>
          <w:trHeight w:val="300"/>
        </w:trPr>
        <w:tc>
          <w:tcPr>
            <w:tcW w:w="2689" w:type="dxa"/>
            <w:shd w:val="clear" w:color="auto" w:fill="auto"/>
            <w:noWrap/>
            <w:vAlign w:val="center"/>
            <w:hideMark/>
          </w:tcPr>
          <w:p w14:paraId="730C30CF" w14:textId="77777777" w:rsidR="002D094D" w:rsidRPr="00DE2B1E" w:rsidRDefault="002D094D" w:rsidP="002D094D">
            <w:pPr>
              <w:pStyle w:val="222"/>
            </w:pPr>
            <w:r w:rsidRPr="00DE2B1E">
              <w:t>Наличие обременений (ограничений) земельного участка</w:t>
            </w:r>
          </w:p>
        </w:tc>
        <w:tc>
          <w:tcPr>
            <w:tcW w:w="1701" w:type="dxa"/>
            <w:shd w:val="clear" w:color="auto" w:fill="auto"/>
            <w:noWrap/>
            <w:vAlign w:val="center"/>
            <w:hideMark/>
          </w:tcPr>
          <w:p w14:paraId="35B95D47"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33C2BCF" w14:textId="77777777" w:rsidR="002D094D" w:rsidRPr="00DE2B1E" w:rsidRDefault="002D094D" w:rsidP="002D094D">
            <w:pPr>
              <w:pStyle w:val="222"/>
            </w:pPr>
            <w:r w:rsidRPr="00DE2B1E">
              <w:t>Наличие обременений (ограничений) земельного участка» не использовался в качестве самостоятельного ценообразующего фактора, поскольку влияние отдельных ограничений и особых условий использования территории было учтено посредством специализированных факторов и корректировок, включая расположение относительно полигонов твердых бытовых отходов, кладбищ и крематориев, а также корректировки на наличие зон с особыми условиями использования территории (ЗОУИТ) и зон подтопления. Использование обобщенного фактора «Наличие обременений (ограничений) земельного участка» наряду с указанными факторами могло привести к дублированию учета их влияния на стоимость земельных участков, в связи с чем данный фактор не применялся при определении кадастровой стоимости</w:t>
            </w:r>
          </w:p>
        </w:tc>
      </w:tr>
      <w:tr w:rsidR="002D094D" w:rsidRPr="00DE2B1E" w14:paraId="2522C07A" w14:textId="77777777" w:rsidTr="002D094D">
        <w:trPr>
          <w:trHeight w:val="300"/>
        </w:trPr>
        <w:tc>
          <w:tcPr>
            <w:tcW w:w="2689" w:type="dxa"/>
            <w:shd w:val="clear" w:color="auto" w:fill="auto"/>
            <w:noWrap/>
            <w:vAlign w:val="center"/>
            <w:hideMark/>
          </w:tcPr>
          <w:p w14:paraId="26B38737" w14:textId="77777777" w:rsidR="002D094D" w:rsidRPr="00DE2B1E" w:rsidRDefault="002D094D" w:rsidP="002D094D">
            <w:pPr>
              <w:pStyle w:val="222"/>
            </w:pPr>
            <w:r w:rsidRPr="00DE2B1E">
              <w:lastRenderedPageBreak/>
              <w:t>Характеристики застройки земельного участка</w:t>
            </w:r>
          </w:p>
        </w:tc>
        <w:tc>
          <w:tcPr>
            <w:tcW w:w="1701" w:type="dxa"/>
            <w:shd w:val="clear" w:color="auto" w:fill="auto"/>
            <w:noWrap/>
            <w:vAlign w:val="center"/>
            <w:hideMark/>
          </w:tcPr>
          <w:p w14:paraId="5057042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547F8DB" w14:textId="77777777" w:rsidR="002D094D" w:rsidRPr="00DE2B1E" w:rsidRDefault="002D094D" w:rsidP="002D094D">
            <w:pPr>
              <w:pStyle w:val="222"/>
            </w:pPr>
            <w:r w:rsidRPr="00DE2B1E">
              <w:t>Сведения об объектах капитального строительства, содержащиеся в Перечне объектов оценки, не обладают необходимой полнотой и структурированностью для формирования корректного количественного показателя характеристик застройки земельного участка. Кроме того, для части объектов капитального строительства отсутствуют сведения о пространственных границах (контурах), что не позволяет достоверно определить параметры застройки и обеспечить единообразный расчет данного фактора для всех объектов оценки. При этом по результатам анализа рынка недвижимости не выявлено существенного влияния характеристик застройки земельного участка на стоимость объектов оценки. В связи с этим данный фактор не использовался при построении оценочных моделей.</w:t>
            </w:r>
          </w:p>
        </w:tc>
      </w:tr>
      <w:tr w:rsidR="002D094D" w:rsidRPr="00DE2B1E" w14:paraId="1B930F95" w14:textId="77777777" w:rsidTr="002D094D">
        <w:trPr>
          <w:trHeight w:val="300"/>
        </w:trPr>
        <w:tc>
          <w:tcPr>
            <w:tcW w:w="2689" w:type="dxa"/>
            <w:shd w:val="clear" w:color="auto" w:fill="auto"/>
            <w:noWrap/>
            <w:vAlign w:val="center"/>
            <w:hideMark/>
          </w:tcPr>
          <w:p w14:paraId="413ED6C5" w14:textId="77777777" w:rsidR="002D094D" w:rsidRPr="00DE2B1E" w:rsidRDefault="002D094D" w:rsidP="002D094D">
            <w:pPr>
              <w:pStyle w:val="222"/>
            </w:pPr>
            <w:r w:rsidRPr="00DE2B1E">
              <w:t>Вид угодий</w:t>
            </w:r>
          </w:p>
        </w:tc>
        <w:tc>
          <w:tcPr>
            <w:tcW w:w="1701" w:type="dxa"/>
            <w:shd w:val="clear" w:color="auto" w:fill="auto"/>
            <w:noWrap/>
            <w:vAlign w:val="center"/>
            <w:hideMark/>
          </w:tcPr>
          <w:p w14:paraId="22C2243A"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CF484B0" w14:textId="77777777" w:rsidR="002D094D" w:rsidRPr="00DE2B1E" w:rsidRDefault="002D094D" w:rsidP="002D094D">
            <w:pPr>
              <w:pStyle w:val="222"/>
            </w:pPr>
            <w:r w:rsidRPr="00DE2B1E">
              <w:t>Фактор «Вид угодий» не использовался в качестве самостоятельного ценообразующего фактора. Сведения о виде угодий, содержащиеся в исходных данных, не обладают необходимой полнотой и актуальностью для использования. При этом характеристики земельных участков, связанные с видом угодий, были учтены при определении вида использования земельного участка и формировании оценочных групп объектов оценки посредством факторов «Код расчета вида использования», «Вид использования» и «Оценочная группа»</w:t>
            </w:r>
          </w:p>
        </w:tc>
      </w:tr>
      <w:tr w:rsidR="002D094D" w:rsidRPr="00DE2B1E" w14:paraId="301A7533" w14:textId="77777777" w:rsidTr="002D094D">
        <w:trPr>
          <w:trHeight w:val="300"/>
        </w:trPr>
        <w:tc>
          <w:tcPr>
            <w:tcW w:w="2689" w:type="dxa"/>
            <w:shd w:val="clear" w:color="auto" w:fill="auto"/>
            <w:noWrap/>
            <w:vAlign w:val="center"/>
            <w:hideMark/>
          </w:tcPr>
          <w:p w14:paraId="73C99115" w14:textId="77777777" w:rsidR="002D094D" w:rsidRPr="00DE2B1E" w:rsidRDefault="002D094D" w:rsidP="002D094D">
            <w:pPr>
              <w:pStyle w:val="222"/>
            </w:pPr>
            <w:r w:rsidRPr="00DE2B1E">
              <w:t>Нормативная урожайность</w:t>
            </w:r>
          </w:p>
        </w:tc>
        <w:tc>
          <w:tcPr>
            <w:tcW w:w="1701" w:type="dxa"/>
            <w:shd w:val="clear" w:color="auto" w:fill="auto"/>
            <w:noWrap/>
            <w:vAlign w:val="center"/>
            <w:hideMark/>
          </w:tcPr>
          <w:p w14:paraId="16CFB72F"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9B356EC" w14:textId="77777777" w:rsidR="002D094D" w:rsidRPr="00DE2B1E" w:rsidRDefault="002D094D" w:rsidP="002D094D">
            <w:pPr>
              <w:pStyle w:val="222"/>
            </w:pPr>
            <w:r w:rsidRPr="00DE2B1E">
              <w:t>Фактор «Нормативная урожайность» не использовался в качестве самостоятельного ценообразующего фактора при определении кадастровой стоимости. Нормативная урожайность является расчетным показателем, определяемым для соответствующих почвенных разностей и используемым при расчете земельной ренты в рамках доходного подхода. Отдельно для каждого земельного участка данный показатель не определялся. Его влияние учтено в составе расчетов методом капитализации земельной ренты наряду с затратами, уровнем рентабельности и иными экономическими показателями, используемыми при определении кадастровой стоимости.</w:t>
            </w:r>
          </w:p>
        </w:tc>
      </w:tr>
      <w:tr w:rsidR="002D094D" w:rsidRPr="00DE2B1E" w14:paraId="2DF852DE" w14:textId="77777777" w:rsidTr="002D094D">
        <w:trPr>
          <w:trHeight w:val="300"/>
        </w:trPr>
        <w:tc>
          <w:tcPr>
            <w:tcW w:w="2689" w:type="dxa"/>
            <w:shd w:val="clear" w:color="auto" w:fill="auto"/>
            <w:noWrap/>
            <w:vAlign w:val="center"/>
            <w:hideMark/>
          </w:tcPr>
          <w:p w14:paraId="020EFABA" w14:textId="77777777" w:rsidR="002D094D" w:rsidRPr="00DE2B1E" w:rsidRDefault="002D094D" w:rsidP="002D094D">
            <w:pPr>
              <w:pStyle w:val="222"/>
            </w:pPr>
            <w:r w:rsidRPr="00DE2B1E">
              <w:t>Гранулометрический состав почв (механический состав)</w:t>
            </w:r>
          </w:p>
        </w:tc>
        <w:tc>
          <w:tcPr>
            <w:tcW w:w="1701" w:type="dxa"/>
            <w:shd w:val="clear" w:color="auto" w:fill="auto"/>
            <w:noWrap/>
            <w:vAlign w:val="center"/>
            <w:hideMark/>
          </w:tcPr>
          <w:p w14:paraId="13B552D7"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E37CE76" w14:textId="77777777" w:rsidR="002D094D" w:rsidRPr="00DE2B1E" w:rsidRDefault="002D094D" w:rsidP="002D094D">
            <w:pPr>
              <w:pStyle w:val="222"/>
            </w:pPr>
            <w:r w:rsidRPr="00DE2B1E">
              <w:t>Фактор «Гранулометрический состав почв (механический состав)»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фактора учтено в составе фактора «</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280F8751" w14:textId="77777777" w:rsidTr="002D094D">
        <w:trPr>
          <w:trHeight w:val="300"/>
        </w:trPr>
        <w:tc>
          <w:tcPr>
            <w:tcW w:w="2689" w:type="dxa"/>
            <w:shd w:val="clear" w:color="auto" w:fill="auto"/>
            <w:noWrap/>
            <w:vAlign w:val="center"/>
            <w:hideMark/>
          </w:tcPr>
          <w:p w14:paraId="2A8FEBDC" w14:textId="77777777" w:rsidR="002D094D" w:rsidRPr="00DE2B1E" w:rsidRDefault="002D094D" w:rsidP="002D094D">
            <w:pPr>
              <w:pStyle w:val="222"/>
            </w:pPr>
            <w:r w:rsidRPr="00DE2B1E">
              <w:t>Каменистость почв</w:t>
            </w:r>
          </w:p>
        </w:tc>
        <w:tc>
          <w:tcPr>
            <w:tcW w:w="1701" w:type="dxa"/>
            <w:shd w:val="clear" w:color="auto" w:fill="auto"/>
            <w:noWrap/>
            <w:vAlign w:val="center"/>
            <w:hideMark/>
          </w:tcPr>
          <w:p w14:paraId="6E582F43"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819FD19" w14:textId="77777777" w:rsidR="002D094D" w:rsidRPr="00DE2B1E" w:rsidRDefault="002D094D" w:rsidP="002D094D">
            <w:pPr>
              <w:pStyle w:val="222"/>
            </w:pPr>
            <w:r w:rsidRPr="00DE2B1E">
              <w:t>Фактор «Каменистость почв» не использовался в качестве самостоятельного ценообразующего фактора. Характеристики гранулометрического состава были учтены при определении разностей на основании данных почвенной карты Краснодарского края. Таким образом, влияние данного фактора учтено в составе фактора «</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4302C6CF" w14:textId="77777777" w:rsidTr="002D094D">
        <w:trPr>
          <w:trHeight w:val="300"/>
        </w:trPr>
        <w:tc>
          <w:tcPr>
            <w:tcW w:w="2689" w:type="dxa"/>
            <w:shd w:val="clear" w:color="auto" w:fill="auto"/>
            <w:noWrap/>
            <w:vAlign w:val="center"/>
            <w:hideMark/>
          </w:tcPr>
          <w:p w14:paraId="76C70317" w14:textId="77777777" w:rsidR="002D094D" w:rsidRPr="00DE2B1E" w:rsidRDefault="002D094D" w:rsidP="002D094D">
            <w:pPr>
              <w:pStyle w:val="222"/>
            </w:pPr>
            <w:r w:rsidRPr="00DE2B1E">
              <w:t>Засоление почв</w:t>
            </w:r>
          </w:p>
        </w:tc>
        <w:tc>
          <w:tcPr>
            <w:tcW w:w="1701" w:type="dxa"/>
            <w:shd w:val="clear" w:color="auto" w:fill="auto"/>
            <w:noWrap/>
            <w:vAlign w:val="center"/>
            <w:hideMark/>
          </w:tcPr>
          <w:p w14:paraId="4BCE934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EF5B3E2" w14:textId="77777777" w:rsidR="002D094D" w:rsidRPr="00DE2B1E" w:rsidRDefault="002D094D" w:rsidP="002D094D">
            <w:pPr>
              <w:pStyle w:val="222"/>
            </w:pPr>
            <w:r w:rsidRPr="00DE2B1E">
              <w:t xml:space="preserve">Фактор «Засоление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фактора учтено в составе фактора </w:t>
            </w:r>
            <w:r w:rsidRPr="00DE2B1E">
              <w:lastRenderedPageBreak/>
              <w:t>«</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16FD7E33" w14:textId="77777777" w:rsidTr="002D094D">
        <w:trPr>
          <w:trHeight w:val="300"/>
        </w:trPr>
        <w:tc>
          <w:tcPr>
            <w:tcW w:w="2689" w:type="dxa"/>
            <w:shd w:val="clear" w:color="auto" w:fill="auto"/>
            <w:noWrap/>
            <w:vAlign w:val="center"/>
            <w:hideMark/>
          </w:tcPr>
          <w:p w14:paraId="5C91C7A4" w14:textId="77777777" w:rsidR="002D094D" w:rsidRPr="00DE2B1E" w:rsidRDefault="002D094D" w:rsidP="002D094D">
            <w:pPr>
              <w:pStyle w:val="222"/>
            </w:pPr>
            <w:proofErr w:type="spellStart"/>
            <w:r w:rsidRPr="00DE2B1E">
              <w:lastRenderedPageBreak/>
              <w:t>Солонцеватость</w:t>
            </w:r>
            <w:proofErr w:type="spellEnd"/>
            <w:r w:rsidRPr="00DE2B1E">
              <w:t xml:space="preserve"> почв</w:t>
            </w:r>
          </w:p>
        </w:tc>
        <w:tc>
          <w:tcPr>
            <w:tcW w:w="1701" w:type="dxa"/>
            <w:shd w:val="clear" w:color="auto" w:fill="auto"/>
            <w:noWrap/>
            <w:vAlign w:val="center"/>
            <w:hideMark/>
          </w:tcPr>
          <w:p w14:paraId="5FA4D39D"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51572399" w14:textId="77777777" w:rsidR="002D094D" w:rsidRPr="00DE2B1E" w:rsidRDefault="002D094D" w:rsidP="002D094D">
            <w:pPr>
              <w:pStyle w:val="222"/>
            </w:pPr>
            <w:r w:rsidRPr="00DE2B1E">
              <w:t>Фактор «</w:t>
            </w:r>
            <w:proofErr w:type="spellStart"/>
            <w:r w:rsidRPr="00DE2B1E">
              <w:t>Солонцеватость</w:t>
            </w:r>
            <w:proofErr w:type="spellEnd"/>
            <w:r w:rsidRPr="00DE2B1E">
              <w:t xml:space="preserve">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фактора учтено в составе фактора «</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72C372C3" w14:textId="77777777" w:rsidTr="002D094D">
        <w:trPr>
          <w:trHeight w:val="300"/>
        </w:trPr>
        <w:tc>
          <w:tcPr>
            <w:tcW w:w="2689" w:type="dxa"/>
            <w:shd w:val="clear" w:color="auto" w:fill="auto"/>
            <w:noWrap/>
            <w:vAlign w:val="center"/>
            <w:hideMark/>
          </w:tcPr>
          <w:p w14:paraId="15DF274C" w14:textId="77777777" w:rsidR="002D094D" w:rsidRPr="00DE2B1E" w:rsidRDefault="002D094D" w:rsidP="002D094D">
            <w:pPr>
              <w:pStyle w:val="222"/>
            </w:pPr>
            <w:r w:rsidRPr="00DE2B1E">
              <w:t xml:space="preserve">Солонцы по мощности </w:t>
            </w:r>
            <w:proofErr w:type="spellStart"/>
            <w:r w:rsidRPr="00DE2B1E">
              <w:t>надсолонцового</w:t>
            </w:r>
            <w:proofErr w:type="spellEnd"/>
            <w:r w:rsidRPr="00DE2B1E">
              <w:t xml:space="preserve"> горизонта</w:t>
            </w:r>
          </w:p>
        </w:tc>
        <w:tc>
          <w:tcPr>
            <w:tcW w:w="1701" w:type="dxa"/>
            <w:shd w:val="clear" w:color="auto" w:fill="auto"/>
            <w:noWrap/>
            <w:vAlign w:val="center"/>
            <w:hideMark/>
          </w:tcPr>
          <w:p w14:paraId="2CF34E0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D04231B" w14:textId="77777777" w:rsidR="002D094D" w:rsidRPr="00DE2B1E" w:rsidRDefault="002D094D" w:rsidP="002D094D">
            <w:pPr>
              <w:pStyle w:val="222"/>
            </w:pPr>
            <w:r w:rsidRPr="00DE2B1E">
              <w:t xml:space="preserve">Фактор «Солонцы по мощности </w:t>
            </w:r>
            <w:proofErr w:type="spellStart"/>
            <w:r w:rsidRPr="00DE2B1E">
              <w:t>надсолонцового</w:t>
            </w:r>
            <w:proofErr w:type="spellEnd"/>
            <w:r w:rsidRPr="00DE2B1E">
              <w:t xml:space="preserve"> горизонта»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фактора учтено в составе фактора «</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72DE1ED7" w14:textId="77777777" w:rsidTr="002D094D">
        <w:trPr>
          <w:trHeight w:val="300"/>
        </w:trPr>
        <w:tc>
          <w:tcPr>
            <w:tcW w:w="2689" w:type="dxa"/>
            <w:shd w:val="clear" w:color="auto" w:fill="auto"/>
            <w:noWrap/>
            <w:vAlign w:val="center"/>
            <w:hideMark/>
          </w:tcPr>
          <w:p w14:paraId="4F168645" w14:textId="77777777" w:rsidR="002D094D" w:rsidRPr="00DE2B1E" w:rsidRDefault="002D094D" w:rsidP="002D094D">
            <w:pPr>
              <w:pStyle w:val="222"/>
            </w:pPr>
            <w:proofErr w:type="spellStart"/>
            <w:r w:rsidRPr="00DE2B1E">
              <w:t>Карбонатность</w:t>
            </w:r>
            <w:proofErr w:type="spellEnd"/>
            <w:r w:rsidRPr="00DE2B1E">
              <w:t xml:space="preserve"> почв</w:t>
            </w:r>
          </w:p>
        </w:tc>
        <w:tc>
          <w:tcPr>
            <w:tcW w:w="1701" w:type="dxa"/>
            <w:shd w:val="clear" w:color="auto" w:fill="auto"/>
            <w:noWrap/>
            <w:vAlign w:val="center"/>
            <w:hideMark/>
          </w:tcPr>
          <w:p w14:paraId="2E29E068"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1792B95F" w14:textId="77777777" w:rsidR="002D094D" w:rsidRPr="00DE2B1E" w:rsidRDefault="002D094D" w:rsidP="002D094D">
            <w:pPr>
              <w:pStyle w:val="222"/>
            </w:pPr>
            <w:r w:rsidRPr="00DE2B1E">
              <w:t>Фактор «</w:t>
            </w:r>
            <w:proofErr w:type="spellStart"/>
            <w:r w:rsidRPr="00DE2B1E">
              <w:t>Карбонатность</w:t>
            </w:r>
            <w:proofErr w:type="spellEnd"/>
            <w:r w:rsidRPr="00DE2B1E">
              <w:t xml:space="preserve">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разновидностей (почвенных разностей) на основании данных почвенной карты Краснодарского края. Таким образом, влияние данного фактора учтено в составе фактора «</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7F2D4FFD" w14:textId="77777777" w:rsidTr="002D094D">
        <w:trPr>
          <w:trHeight w:val="300"/>
        </w:trPr>
        <w:tc>
          <w:tcPr>
            <w:tcW w:w="2689" w:type="dxa"/>
            <w:shd w:val="clear" w:color="auto" w:fill="auto"/>
            <w:noWrap/>
            <w:vAlign w:val="center"/>
            <w:hideMark/>
          </w:tcPr>
          <w:p w14:paraId="4E521A30" w14:textId="77777777" w:rsidR="002D094D" w:rsidRPr="00DE2B1E" w:rsidRDefault="002D094D" w:rsidP="002D094D">
            <w:pPr>
              <w:pStyle w:val="222"/>
            </w:pPr>
            <w:r w:rsidRPr="00DE2B1E">
              <w:t>Уплотнение почв</w:t>
            </w:r>
          </w:p>
        </w:tc>
        <w:tc>
          <w:tcPr>
            <w:tcW w:w="1701" w:type="dxa"/>
            <w:shd w:val="clear" w:color="auto" w:fill="auto"/>
            <w:noWrap/>
            <w:vAlign w:val="center"/>
            <w:hideMark/>
          </w:tcPr>
          <w:p w14:paraId="3EC3757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B7EEBEA" w14:textId="77777777" w:rsidR="002D094D" w:rsidRPr="00DE2B1E" w:rsidRDefault="002D094D" w:rsidP="002D094D">
            <w:pPr>
              <w:pStyle w:val="222"/>
            </w:pPr>
            <w:r w:rsidRPr="00DE2B1E">
              <w:t>Фактор «Уплотнение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разновидностей (почвенных разностей) на основании данных почвенной карты Краснодарского края. Таким образом, влияние данного фактора учтено в составе фактора «</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3DBB9E36" w14:textId="77777777" w:rsidTr="002D094D">
        <w:trPr>
          <w:trHeight w:val="300"/>
        </w:trPr>
        <w:tc>
          <w:tcPr>
            <w:tcW w:w="2689" w:type="dxa"/>
            <w:shd w:val="clear" w:color="auto" w:fill="auto"/>
            <w:noWrap/>
            <w:vAlign w:val="center"/>
            <w:hideMark/>
          </w:tcPr>
          <w:p w14:paraId="086290FA" w14:textId="77777777" w:rsidR="002D094D" w:rsidRPr="00DE2B1E" w:rsidRDefault="002D094D" w:rsidP="002D094D">
            <w:pPr>
              <w:pStyle w:val="222"/>
            </w:pPr>
            <w:r w:rsidRPr="00DE2B1E">
              <w:t>Переувлажнение</w:t>
            </w:r>
          </w:p>
        </w:tc>
        <w:tc>
          <w:tcPr>
            <w:tcW w:w="1701" w:type="dxa"/>
            <w:shd w:val="clear" w:color="auto" w:fill="auto"/>
            <w:noWrap/>
            <w:vAlign w:val="center"/>
            <w:hideMark/>
          </w:tcPr>
          <w:p w14:paraId="4860883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A572F3A" w14:textId="77777777" w:rsidR="002D094D" w:rsidRPr="00DE2B1E" w:rsidRDefault="002D094D" w:rsidP="002D094D">
            <w:pPr>
              <w:pStyle w:val="222"/>
            </w:pPr>
            <w:r w:rsidRPr="00DE2B1E">
              <w:t>Фактор «Переувлажнение»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разновидностей (почвенных разностей) на основании данных почвенной карты Краснодарского края. Таким образом, влияние данного фактора учтено в составе фактора «</w:t>
            </w:r>
            <w:proofErr w:type="spellStart"/>
            <w:r w:rsidRPr="00DE2B1E">
              <w:t>ЦОФ_Почвенные</w:t>
            </w:r>
            <w:proofErr w:type="spellEnd"/>
            <w:r w:rsidRPr="00DE2B1E">
              <w:t xml:space="preserve"> разности», использованного при определении кадастровой стоимости.</w:t>
            </w:r>
          </w:p>
        </w:tc>
      </w:tr>
      <w:tr w:rsidR="002D094D" w:rsidRPr="00DE2B1E" w14:paraId="272C5666" w14:textId="77777777" w:rsidTr="002D094D">
        <w:trPr>
          <w:trHeight w:val="300"/>
        </w:trPr>
        <w:tc>
          <w:tcPr>
            <w:tcW w:w="2689" w:type="dxa"/>
            <w:shd w:val="clear" w:color="auto" w:fill="auto"/>
            <w:noWrap/>
            <w:vAlign w:val="center"/>
            <w:hideMark/>
          </w:tcPr>
          <w:p w14:paraId="61B144CC" w14:textId="77777777" w:rsidR="002D094D" w:rsidRPr="00DE2B1E" w:rsidRDefault="002D094D" w:rsidP="002D094D">
            <w:pPr>
              <w:pStyle w:val="222"/>
            </w:pPr>
            <w:r w:rsidRPr="00DE2B1E">
              <w:t xml:space="preserve">Наличие </w:t>
            </w:r>
            <w:proofErr w:type="spellStart"/>
            <w:r w:rsidRPr="00DE2B1E">
              <w:t>неудобиц</w:t>
            </w:r>
            <w:proofErr w:type="spellEnd"/>
            <w:r w:rsidRPr="00DE2B1E">
              <w:t xml:space="preserve"> (степень изрезанности рельефом)</w:t>
            </w:r>
          </w:p>
        </w:tc>
        <w:tc>
          <w:tcPr>
            <w:tcW w:w="1701" w:type="dxa"/>
            <w:shd w:val="clear" w:color="auto" w:fill="auto"/>
            <w:noWrap/>
            <w:vAlign w:val="center"/>
            <w:hideMark/>
          </w:tcPr>
          <w:p w14:paraId="68A9356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E7199F6" w14:textId="77777777" w:rsidR="002D094D" w:rsidRPr="00DE2B1E" w:rsidRDefault="002D094D" w:rsidP="002D094D">
            <w:pPr>
              <w:pStyle w:val="222"/>
            </w:pPr>
            <w:r w:rsidRPr="00DE2B1E">
              <w:t xml:space="preserve">Фактор «Наличие </w:t>
            </w:r>
            <w:proofErr w:type="spellStart"/>
            <w:r w:rsidRPr="00DE2B1E">
              <w:t>неудобиц</w:t>
            </w:r>
            <w:proofErr w:type="spellEnd"/>
            <w:r w:rsidRPr="00DE2B1E">
              <w:t xml:space="preserve"> (степень изрезанности рельефом)» не использовался при определении кадастровой стоимости в связи с отсутствием достоверных и подтвержденных исходных данных, необходимых для его расчета по объектам оценки. Источники информации, позволяющие обеспечить единообразное и корректное определение данного показателя для всей совокупности объектов оценки, отсутствуют.</w:t>
            </w:r>
          </w:p>
        </w:tc>
      </w:tr>
      <w:tr w:rsidR="002D094D" w:rsidRPr="00DE2B1E" w14:paraId="0CBD2306" w14:textId="77777777" w:rsidTr="002D094D">
        <w:trPr>
          <w:trHeight w:val="300"/>
        </w:trPr>
        <w:tc>
          <w:tcPr>
            <w:tcW w:w="2689" w:type="dxa"/>
            <w:shd w:val="clear" w:color="auto" w:fill="auto"/>
            <w:noWrap/>
            <w:vAlign w:val="center"/>
            <w:hideMark/>
          </w:tcPr>
          <w:p w14:paraId="6AFB4D56" w14:textId="77777777" w:rsidR="002D094D" w:rsidRPr="00DE2B1E" w:rsidRDefault="002D094D" w:rsidP="002D094D">
            <w:pPr>
              <w:pStyle w:val="222"/>
            </w:pPr>
            <w:r w:rsidRPr="00DE2B1E">
              <w:t>Пестрота почвенного покрова</w:t>
            </w:r>
          </w:p>
        </w:tc>
        <w:tc>
          <w:tcPr>
            <w:tcW w:w="1701" w:type="dxa"/>
            <w:shd w:val="clear" w:color="auto" w:fill="auto"/>
            <w:noWrap/>
            <w:vAlign w:val="center"/>
            <w:hideMark/>
          </w:tcPr>
          <w:p w14:paraId="45D2C49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1CDBC49" w14:textId="77777777" w:rsidR="002D094D" w:rsidRPr="00DE2B1E" w:rsidRDefault="002D094D" w:rsidP="002D094D">
            <w:pPr>
              <w:pStyle w:val="222"/>
            </w:pPr>
            <w:r w:rsidRPr="00DE2B1E">
              <w:t xml:space="preserve">Фактор «Пестрота почвенного покрова» не использовался при определении кадастровой стоимости в связи с отсутствием достоверных и подтвержденных исходных данных, необходимых для его расчета по объектам </w:t>
            </w:r>
            <w:r w:rsidRPr="00DE2B1E">
              <w:lastRenderedPageBreak/>
              <w:t>оценки. Источники информации, позволяющие обеспечить единообразное и корректное определение данного показателя для всей совокупности объектов оценки, отсутствуют.</w:t>
            </w:r>
          </w:p>
        </w:tc>
      </w:tr>
      <w:tr w:rsidR="002D094D" w:rsidRPr="00DE2B1E" w14:paraId="1460C12C" w14:textId="77777777" w:rsidTr="002D094D">
        <w:trPr>
          <w:trHeight w:val="300"/>
        </w:trPr>
        <w:tc>
          <w:tcPr>
            <w:tcW w:w="2689" w:type="dxa"/>
            <w:shd w:val="clear" w:color="auto" w:fill="auto"/>
            <w:noWrap/>
            <w:vAlign w:val="center"/>
            <w:hideMark/>
          </w:tcPr>
          <w:p w14:paraId="4EF5633D" w14:textId="77777777" w:rsidR="002D094D" w:rsidRPr="00DE2B1E" w:rsidRDefault="002D094D" w:rsidP="002D094D">
            <w:pPr>
              <w:pStyle w:val="222"/>
            </w:pPr>
            <w:r w:rsidRPr="00DE2B1E">
              <w:lastRenderedPageBreak/>
              <w:t>Удаленность от рынков сбыта</w:t>
            </w:r>
          </w:p>
        </w:tc>
        <w:tc>
          <w:tcPr>
            <w:tcW w:w="1701" w:type="dxa"/>
            <w:shd w:val="clear" w:color="auto" w:fill="auto"/>
            <w:noWrap/>
            <w:vAlign w:val="center"/>
            <w:hideMark/>
          </w:tcPr>
          <w:p w14:paraId="36ECEEA2"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A8B7DAA" w14:textId="77777777" w:rsidR="002D094D" w:rsidRPr="00DE2B1E" w:rsidRDefault="002D094D" w:rsidP="002D094D">
            <w:pPr>
              <w:pStyle w:val="222"/>
            </w:pPr>
            <w:r w:rsidRPr="00DE2B1E">
              <w:t>Фактор «Удаленность от рынков сбыта» не использовался в качестве самостоятельного ценообразующего фактора. Его влияние было учтено посредством фактора «Расстояние до ближайшего крупного населенного пункта численностью свыше 200 тыс. человек (места сбыта продукции), км», который характеризует транспортную доступность основных центров реализации продукции и позволяет количественно оценить удаленность объектов оценки от рынков сбыта.</w:t>
            </w:r>
          </w:p>
        </w:tc>
      </w:tr>
      <w:tr w:rsidR="002D094D" w:rsidRPr="00DE2B1E" w14:paraId="7B23281D" w14:textId="77777777" w:rsidTr="002D094D">
        <w:trPr>
          <w:trHeight w:val="300"/>
        </w:trPr>
        <w:tc>
          <w:tcPr>
            <w:tcW w:w="2689" w:type="dxa"/>
            <w:shd w:val="clear" w:color="auto" w:fill="auto"/>
            <w:noWrap/>
            <w:vAlign w:val="center"/>
            <w:hideMark/>
          </w:tcPr>
          <w:p w14:paraId="5EDF635D" w14:textId="77777777" w:rsidR="002D094D" w:rsidRPr="00DE2B1E" w:rsidRDefault="002D094D" w:rsidP="002D094D">
            <w:pPr>
              <w:pStyle w:val="222"/>
            </w:pPr>
            <w:r w:rsidRPr="00DE2B1E">
              <w:t>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(в том числе асфальт, бетон, улучшенное грунтовое покрытие, грунтовое покрытие, без покрытия)</w:t>
            </w:r>
          </w:p>
        </w:tc>
        <w:tc>
          <w:tcPr>
            <w:tcW w:w="1701" w:type="dxa"/>
            <w:shd w:val="clear" w:color="auto" w:fill="auto"/>
            <w:noWrap/>
            <w:vAlign w:val="center"/>
            <w:hideMark/>
          </w:tcPr>
          <w:p w14:paraId="3AF3D155"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6B28EF5" w14:textId="59B2C5E3" w:rsidR="002D094D" w:rsidRPr="00DE2B1E" w:rsidRDefault="00B1268A" w:rsidP="002D094D">
            <w:pPr>
              <w:pStyle w:val="222"/>
            </w:pPr>
            <w:r>
              <w:t>Ф</w:t>
            </w:r>
            <w:r w:rsidR="002D094D" w:rsidRPr="00DE2B1E">
              <w:t>актор «Расположение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(в том числе асфальт, бетон, улучшенное грунтовое покрытие, грунтовое покрытие, без покрытия)» не использовался в качестве самостоятельного ценообразующего фактора. Его влияние было учтено посредством более детализированных факторов транспортной доступности и дорожной инфраструктуры, включая: «Расположение относительно автомобильных дорог с твердым покрытием», «Наличие вблизи объекта основных автомобильных дорог», «Наименование ближайшей к населенному пункту дороги федерального значения», «Расстояние от объекта до ближайшей автомобильной дороги федерального значения», а также «Наличие в населенном пункте дороги с твердым покрытием». Использование указанных факторов обеспечивает более точное и измеримое отражение влияния транспортной инфраструктуры на стоимость объектов оценки.</w:t>
            </w:r>
          </w:p>
        </w:tc>
      </w:tr>
      <w:tr w:rsidR="002D094D" w:rsidRPr="00DE2B1E" w14:paraId="329CA45B" w14:textId="77777777" w:rsidTr="002D094D">
        <w:trPr>
          <w:trHeight w:val="300"/>
        </w:trPr>
        <w:tc>
          <w:tcPr>
            <w:tcW w:w="2689" w:type="dxa"/>
            <w:shd w:val="clear" w:color="auto" w:fill="auto"/>
            <w:noWrap/>
            <w:vAlign w:val="center"/>
            <w:hideMark/>
          </w:tcPr>
          <w:p w14:paraId="0EC6DBF2" w14:textId="77777777" w:rsidR="002D094D" w:rsidRPr="00DE2B1E" w:rsidRDefault="002D094D" w:rsidP="002D094D">
            <w:pPr>
              <w:pStyle w:val="222"/>
            </w:pPr>
            <w:r w:rsidRPr="00DE2B1E">
              <w:t>Линия застройки зданий, сооружений</w:t>
            </w:r>
          </w:p>
        </w:tc>
        <w:tc>
          <w:tcPr>
            <w:tcW w:w="1701" w:type="dxa"/>
            <w:shd w:val="clear" w:color="auto" w:fill="auto"/>
            <w:noWrap/>
            <w:vAlign w:val="center"/>
            <w:hideMark/>
          </w:tcPr>
          <w:p w14:paraId="7DF08CA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1051F124" w14:textId="77777777" w:rsidR="002D094D" w:rsidRPr="00DE2B1E" w:rsidRDefault="002D094D" w:rsidP="002D094D">
            <w:pPr>
              <w:pStyle w:val="222"/>
            </w:pPr>
            <w:r w:rsidRPr="00DE2B1E">
              <w:t>Для определения значения данного фактора необходимо наличие сведений о точных пространственных границах (контурах) объектов капитального строительства, расположенных на земельном участке, а также данных, позволяющих определить их положение относительно красных линий и границ земельного участка. В составе Перечня объектов оценки указанные сведения отсутствуют либо представлены не в полном объеме, что исключает возможность корректного расчета фактора для всех объектов оценки. Кроме того, по результатам анализа рынка недвижимости не выявлено существенного влияния данного фактора на стоимость земельных участков. В связи с этим фактор не использовался при построении оценочных моделей.</w:t>
            </w:r>
          </w:p>
        </w:tc>
      </w:tr>
      <w:tr w:rsidR="002D094D" w:rsidRPr="00DE2B1E" w14:paraId="578623B9" w14:textId="77777777" w:rsidTr="002D094D">
        <w:trPr>
          <w:trHeight w:val="300"/>
        </w:trPr>
        <w:tc>
          <w:tcPr>
            <w:tcW w:w="2689" w:type="dxa"/>
            <w:shd w:val="clear" w:color="auto" w:fill="auto"/>
            <w:noWrap/>
            <w:vAlign w:val="center"/>
            <w:hideMark/>
          </w:tcPr>
          <w:p w14:paraId="3E5A0C54" w14:textId="77777777" w:rsidR="002D094D" w:rsidRPr="00DE2B1E" w:rsidRDefault="002D094D" w:rsidP="002D094D">
            <w:pPr>
              <w:pStyle w:val="222"/>
            </w:pPr>
            <w:r w:rsidRPr="00DE2B1E">
              <w:t>Расположение земельного участка относительно ближайшего водного объекта, его наименование, тип (в том числе море, река, озеро, пруд, затопленный карьер)</w:t>
            </w:r>
          </w:p>
        </w:tc>
        <w:tc>
          <w:tcPr>
            <w:tcW w:w="1701" w:type="dxa"/>
            <w:shd w:val="clear" w:color="auto" w:fill="auto"/>
            <w:noWrap/>
            <w:vAlign w:val="center"/>
            <w:hideMark/>
          </w:tcPr>
          <w:p w14:paraId="1F97C11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1BD86422" w14:textId="77777777" w:rsidR="002D094D" w:rsidRPr="00DE2B1E" w:rsidRDefault="002D094D" w:rsidP="002D094D">
            <w:pPr>
              <w:pStyle w:val="222"/>
            </w:pPr>
            <w:r w:rsidRPr="00DE2B1E">
              <w:t xml:space="preserve">Фактор «Расположение земельного участка относительно ближайшего водного объекта, его наименование, тип (в том числе море, река, озеро, пруд, затопленный карьер)» не использовался в качестве самостоятельного ценообразующего фактора. Его влияние было учтено посредством факторов, характеризующих доступность и территориальную связанность с водными объектами и морской акваторией, включая: «Расстояние от объекта до морского побережья», «Наличие морского побережья в муниципальном районе (городском округе)», «Наличие в населенном пункте или вблизи (до 1 км) водного объекта», «Является ли сельский населенный пункт прибрежным», </w:t>
            </w:r>
            <w:r w:rsidRPr="00DE2B1E">
              <w:lastRenderedPageBreak/>
              <w:t>а также «Расстояние от населенного пункта до моря». Использование указанных факторов обеспечивает более детализированное и измеримое отражение влияния водных объектов на стоимость земельных участков.</w:t>
            </w:r>
          </w:p>
        </w:tc>
      </w:tr>
      <w:tr w:rsidR="002D094D" w:rsidRPr="00DE2B1E" w14:paraId="28CE55F7" w14:textId="77777777" w:rsidTr="002D094D">
        <w:trPr>
          <w:trHeight w:val="300"/>
        </w:trPr>
        <w:tc>
          <w:tcPr>
            <w:tcW w:w="2689" w:type="dxa"/>
            <w:shd w:val="clear" w:color="auto" w:fill="auto"/>
            <w:noWrap/>
            <w:vAlign w:val="center"/>
            <w:hideMark/>
          </w:tcPr>
          <w:p w14:paraId="501552F6" w14:textId="77777777" w:rsidR="002D094D" w:rsidRPr="00DE2B1E" w:rsidRDefault="002D094D" w:rsidP="002D094D">
            <w:pPr>
              <w:pStyle w:val="222"/>
            </w:pPr>
            <w:r w:rsidRPr="00DE2B1E">
              <w:lastRenderedPageBreak/>
              <w:t>Расположение земельного участка относительно ближайшей рекреационной зоны, ее наименование и тип (в том числе лесной массив, парковая зона, заповедная зона)</w:t>
            </w:r>
          </w:p>
        </w:tc>
        <w:tc>
          <w:tcPr>
            <w:tcW w:w="1701" w:type="dxa"/>
            <w:shd w:val="clear" w:color="auto" w:fill="auto"/>
            <w:noWrap/>
            <w:vAlign w:val="center"/>
            <w:hideMark/>
          </w:tcPr>
          <w:p w14:paraId="5D1C90A4"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BE5C549" w14:textId="77777777" w:rsidR="002D094D" w:rsidRPr="00DE2B1E" w:rsidRDefault="002D094D" w:rsidP="002D094D">
            <w:pPr>
              <w:pStyle w:val="222"/>
            </w:pPr>
            <w:r w:rsidRPr="00DE2B1E">
              <w:t>Фактор «Расположение земельного участка относительно ближайшей рекреационной зоны, ее наименование и тип (в том числе лесной массив, парковая зона, заповедная зона)» не использовался в качестве самостоятельного ценообразующего фактора. Его влияние было учтено посредством фактора «Расстояние до ближайшей рекреационной зоны», характеризующего доступность рекреационных территорий. Дополнительно, с учетом специфики территории Красной Поляны как горнолыжного курорта, применялся фактор «Расположение относительно горнолыжных подъемников», отражающий влияние туристско-рекреационной инфраструктуры на стоимость земельных участков.</w:t>
            </w:r>
          </w:p>
        </w:tc>
      </w:tr>
      <w:tr w:rsidR="002D094D" w:rsidRPr="00DE2B1E" w14:paraId="53D2563D" w14:textId="77777777" w:rsidTr="002D094D">
        <w:trPr>
          <w:trHeight w:val="300"/>
        </w:trPr>
        <w:tc>
          <w:tcPr>
            <w:tcW w:w="2689" w:type="dxa"/>
            <w:shd w:val="clear" w:color="auto" w:fill="auto"/>
            <w:noWrap/>
            <w:vAlign w:val="center"/>
            <w:hideMark/>
          </w:tcPr>
          <w:p w14:paraId="0EC4B369" w14:textId="77777777" w:rsidR="002D094D" w:rsidRPr="00DE2B1E" w:rsidRDefault="002D094D" w:rsidP="002D094D">
            <w:pPr>
              <w:pStyle w:val="222"/>
            </w:pPr>
            <w:r w:rsidRPr="00DE2B1E">
              <w:t>Расположение земельного участка относительно железных дорог, их тип (в том числе грузовая, пассажирская, смешанного назначения; пригородная, транзитная; промышленная, временная, тупиковая)</w:t>
            </w:r>
          </w:p>
        </w:tc>
        <w:tc>
          <w:tcPr>
            <w:tcW w:w="1701" w:type="dxa"/>
            <w:shd w:val="clear" w:color="auto" w:fill="auto"/>
            <w:noWrap/>
            <w:vAlign w:val="center"/>
            <w:hideMark/>
          </w:tcPr>
          <w:p w14:paraId="2B236BFB"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8F255CD" w14:textId="77777777" w:rsidR="002D094D" w:rsidRPr="00DE2B1E" w:rsidRDefault="002D094D" w:rsidP="002D094D">
            <w:pPr>
              <w:pStyle w:val="222"/>
            </w:pPr>
            <w:r w:rsidRPr="00DE2B1E">
              <w:t>Фактор «Расположение земельного участка относительно железных дорог, их тип (в том числе грузовая, пассажирская, смешанного назначения; пригородная, транзитная; промышленная, временная, тупиковая)» не использовался в качестве самостоятельного ценообразующего фактора. Его влияние было учтено посредством факторов, характеризующих транспортную доступность и влияние железнодорожной инфраструктуры, включая «Расстояние до железной дороги», «Расположение относительно железных дорог (подъездные пути)» и «Расположение относительно железных дорог (крупные дороги, буфер 100 м)». Использование указанных факторов обеспечивает более детализированное и количественно измеримое отражение влияния железнодорожной инфраструктуры на стоимость земельных участков.</w:t>
            </w:r>
          </w:p>
        </w:tc>
      </w:tr>
      <w:tr w:rsidR="002D094D" w:rsidRPr="00DE2B1E" w14:paraId="41C337D7" w14:textId="77777777" w:rsidTr="002D094D">
        <w:trPr>
          <w:trHeight w:val="300"/>
        </w:trPr>
        <w:tc>
          <w:tcPr>
            <w:tcW w:w="2689" w:type="dxa"/>
            <w:shd w:val="clear" w:color="auto" w:fill="auto"/>
            <w:noWrap/>
            <w:vAlign w:val="center"/>
            <w:hideMark/>
          </w:tcPr>
          <w:p w14:paraId="474347EA" w14:textId="77777777" w:rsidR="002D094D" w:rsidRPr="00DE2B1E" w:rsidRDefault="002D094D" w:rsidP="002D094D">
            <w:pPr>
              <w:pStyle w:val="222"/>
            </w:pPr>
            <w:r w:rsidRPr="00DE2B1E">
              <w:t>Категория, проектная мощность линейного объекта</w:t>
            </w:r>
          </w:p>
        </w:tc>
        <w:tc>
          <w:tcPr>
            <w:tcW w:w="1701" w:type="dxa"/>
            <w:shd w:val="clear" w:color="auto" w:fill="auto"/>
            <w:noWrap/>
            <w:vAlign w:val="center"/>
            <w:hideMark/>
          </w:tcPr>
          <w:p w14:paraId="7B2AA91B"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EA66D7E" w14:textId="77777777" w:rsidR="002D094D" w:rsidRPr="00DE2B1E" w:rsidRDefault="002D094D" w:rsidP="002D094D">
            <w:pPr>
              <w:pStyle w:val="222"/>
            </w:pPr>
            <w:r w:rsidRPr="00DE2B1E">
              <w:t>Данный фактор характеризует непосредственно линейный объект и не относится к характеристикам земельного участка как объекта оценки. По результатам анализа рынка недвижимости не выявлено существенного влияния категории и проектной мощности линейного объекта на стоимость земельных участков. В связи с отсутствием подтвержденной зависимости между указанным фактором и рыночной стоимостью земельных участков данный фактор не использовался при построении оценочных моделей.</w:t>
            </w:r>
          </w:p>
        </w:tc>
      </w:tr>
      <w:tr w:rsidR="002D094D" w:rsidRPr="00DE2B1E" w14:paraId="10B76021" w14:textId="77777777" w:rsidTr="002D094D">
        <w:trPr>
          <w:trHeight w:val="300"/>
        </w:trPr>
        <w:tc>
          <w:tcPr>
            <w:tcW w:w="2689" w:type="dxa"/>
            <w:shd w:val="clear" w:color="auto" w:fill="auto"/>
            <w:noWrap/>
            <w:vAlign w:val="center"/>
            <w:hideMark/>
          </w:tcPr>
          <w:p w14:paraId="79420E5D" w14:textId="77777777" w:rsidR="002D094D" w:rsidRPr="00DE2B1E" w:rsidRDefault="002D094D" w:rsidP="002D094D">
            <w:pPr>
              <w:pStyle w:val="222"/>
            </w:pPr>
            <w:r w:rsidRPr="00DE2B1E">
              <w:t>Класс линейного объекта</w:t>
            </w:r>
          </w:p>
        </w:tc>
        <w:tc>
          <w:tcPr>
            <w:tcW w:w="1701" w:type="dxa"/>
            <w:shd w:val="clear" w:color="auto" w:fill="auto"/>
            <w:noWrap/>
            <w:vAlign w:val="center"/>
            <w:hideMark/>
          </w:tcPr>
          <w:p w14:paraId="762E0F2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0073CE1" w14:textId="77777777" w:rsidR="002D094D" w:rsidRPr="00DE2B1E" w:rsidRDefault="002D094D" w:rsidP="002D094D">
            <w:pPr>
              <w:pStyle w:val="222"/>
            </w:pPr>
            <w:r w:rsidRPr="00DE2B1E">
              <w:t>Класс линейного объекта является характеристикой линейного объекта капитального строительства и не характеризует непосредственно земельный участок как объект оценки. По результатам анализа рынка недвижимости не установлено существенного влияния данного фактора на стоимость земельных участков. В связи с отсутствием подтвержденной зависимости между указанным фактором и рыночной стоимостью земельных участков данный фактор не использовался при построении оценочных моделей.</w:t>
            </w:r>
          </w:p>
        </w:tc>
      </w:tr>
      <w:tr w:rsidR="002D094D" w:rsidRPr="00DE2B1E" w14:paraId="4A8ADB12" w14:textId="77777777" w:rsidTr="002D094D">
        <w:trPr>
          <w:trHeight w:val="300"/>
        </w:trPr>
        <w:tc>
          <w:tcPr>
            <w:tcW w:w="2689" w:type="dxa"/>
            <w:shd w:val="clear" w:color="auto" w:fill="auto"/>
            <w:noWrap/>
            <w:vAlign w:val="center"/>
            <w:hideMark/>
          </w:tcPr>
          <w:p w14:paraId="65EF840A" w14:textId="77777777" w:rsidR="002D094D" w:rsidRPr="00DE2B1E" w:rsidRDefault="002D094D" w:rsidP="002D094D">
            <w:pPr>
              <w:pStyle w:val="222"/>
            </w:pPr>
            <w:r w:rsidRPr="00DE2B1E">
              <w:t>Расположение земельного участка относительно линий электропередач</w:t>
            </w:r>
          </w:p>
        </w:tc>
        <w:tc>
          <w:tcPr>
            <w:tcW w:w="1701" w:type="dxa"/>
            <w:shd w:val="clear" w:color="auto" w:fill="auto"/>
            <w:noWrap/>
            <w:vAlign w:val="center"/>
            <w:hideMark/>
          </w:tcPr>
          <w:p w14:paraId="30A95A5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BFC5662" w14:textId="77777777" w:rsidR="002D094D" w:rsidRPr="00DE2B1E" w:rsidRDefault="002D094D" w:rsidP="002D094D">
            <w:pPr>
              <w:pStyle w:val="222"/>
            </w:pPr>
            <w:r w:rsidRPr="00DE2B1E">
              <w:t xml:space="preserve">Расположение земельного участка относительно линий электропередач не использовалось в качестве самостоятельного ценообразующего фактора, поскольку ограничения и обременения, связанные с охранными зонами объектов электросетевого хозяйства, учитываются в составе сведений о зонах с особыми условиями использования территории. Кроме того, по результатам анализа </w:t>
            </w:r>
            <w:r w:rsidRPr="00DE2B1E">
              <w:lastRenderedPageBreak/>
              <w:t>рынка недвижимости не выявлено существенного самостоятельного влияния данного признака на стоимость земельных участков вне учета ЗОУИТ. В связи с этим фактор не использовался при построении оценочных моделей.</w:t>
            </w:r>
          </w:p>
        </w:tc>
      </w:tr>
      <w:tr w:rsidR="002D094D" w:rsidRPr="00DE2B1E" w14:paraId="5C6853D4" w14:textId="77777777" w:rsidTr="002D094D">
        <w:trPr>
          <w:trHeight w:val="300"/>
        </w:trPr>
        <w:tc>
          <w:tcPr>
            <w:tcW w:w="2689" w:type="dxa"/>
            <w:shd w:val="clear" w:color="auto" w:fill="auto"/>
            <w:noWrap/>
            <w:vAlign w:val="center"/>
            <w:hideMark/>
          </w:tcPr>
          <w:p w14:paraId="4C0329EA" w14:textId="77777777" w:rsidR="002D094D" w:rsidRPr="00DE2B1E" w:rsidRDefault="002D094D" w:rsidP="002D094D">
            <w:pPr>
              <w:pStyle w:val="222"/>
            </w:pPr>
            <w:r w:rsidRPr="00DE2B1E">
              <w:lastRenderedPageBreak/>
              <w:t>Протяженность земельных участков под линейными объектами</w:t>
            </w:r>
          </w:p>
        </w:tc>
        <w:tc>
          <w:tcPr>
            <w:tcW w:w="1701" w:type="dxa"/>
            <w:shd w:val="clear" w:color="auto" w:fill="auto"/>
            <w:noWrap/>
            <w:vAlign w:val="center"/>
            <w:hideMark/>
          </w:tcPr>
          <w:p w14:paraId="306BD0D2"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336E7D3" w14:textId="77777777" w:rsidR="002D094D" w:rsidRPr="00DE2B1E" w:rsidRDefault="002D094D" w:rsidP="002D094D">
            <w:pPr>
              <w:pStyle w:val="222"/>
            </w:pPr>
            <w:r w:rsidRPr="00DE2B1E">
              <w:t>Протяженность земельных участков под линейными объектами не использовалась в качестве ценообразующего фактора, поскольку данный показатель не относится к характеристикам земельного участка как объекта оценки в рамках применяемой модели массовой кадастровой оценки и не имеет устойчивой интерпретации в составе доступных исходных данных. По результатам анализа рынка недвижимости не выявлено существенного влияния данного показателя на стоимость земельных участков. В связи с этим фактор не использовался при построении оценочных моделей.</w:t>
            </w:r>
          </w:p>
        </w:tc>
      </w:tr>
      <w:tr w:rsidR="002D094D" w:rsidRPr="00DE2B1E" w14:paraId="27056672" w14:textId="77777777" w:rsidTr="002D094D">
        <w:trPr>
          <w:trHeight w:val="300"/>
        </w:trPr>
        <w:tc>
          <w:tcPr>
            <w:tcW w:w="2689" w:type="dxa"/>
            <w:shd w:val="clear" w:color="auto" w:fill="auto"/>
            <w:noWrap/>
            <w:vAlign w:val="center"/>
            <w:hideMark/>
          </w:tcPr>
          <w:p w14:paraId="2964E57A" w14:textId="77777777" w:rsidR="002D094D" w:rsidRPr="00DE2B1E" w:rsidRDefault="002D094D" w:rsidP="002D094D">
            <w:pPr>
              <w:pStyle w:val="222"/>
            </w:pPr>
            <w:r w:rsidRPr="00DE2B1E">
              <w:t>Расположение земельного участка относительно магистральных газопроводов</w:t>
            </w:r>
          </w:p>
        </w:tc>
        <w:tc>
          <w:tcPr>
            <w:tcW w:w="1701" w:type="dxa"/>
            <w:shd w:val="clear" w:color="auto" w:fill="auto"/>
            <w:noWrap/>
            <w:vAlign w:val="center"/>
            <w:hideMark/>
          </w:tcPr>
          <w:p w14:paraId="1EC43DA8"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97E22AE" w14:textId="77777777" w:rsidR="002D094D" w:rsidRPr="00DE2B1E" w:rsidRDefault="002D094D" w:rsidP="002D094D">
            <w:pPr>
              <w:pStyle w:val="222"/>
            </w:pPr>
            <w:r w:rsidRPr="00DE2B1E">
              <w:t>Расположение земельного участка относительно магистральных газопроводов не использовалось в качестве самостоятельного ценообразующего фактора, поскольку ограничения и обременения, связанные с магистральными газопроводами, учитываются посредством сведений о зонах с особыми условиями использования территории. Дублирование данного влияния в виде отдельного фактора не требуется. По результатам анализа рынка недвижимости не выявлено существенного самостоятельного влияния данного признака на стоимость земельных участков. В связи с этим фактор не использовался при построении оценочных моделей.</w:t>
            </w:r>
          </w:p>
        </w:tc>
      </w:tr>
      <w:tr w:rsidR="002D094D" w:rsidRPr="00DE2B1E" w14:paraId="149A0AEC" w14:textId="77777777" w:rsidTr="002D094D">
        <w:trPr>
          <w:trHeight w:val="300"/>
        </w:trPr>
        <w:tc>
          <w:tcPr>
            <w:tcW w:w="2689" w:type="dxa"/>
            <w:shd w:val="clear" w:color="auto" w:fill="auto"/>
            <w:noWrap/>
            <w:vAlign w:val="center"/>
            <w:hideMark/>
          </w:tcPr>
          <w:p w14:paraId="1537F936" w14:textId="77777777" w:rsidR="002D094D" w:rsidRPr="00DE2B1E" w:rsidRDefault="002D094D" w:rsidP="002D094D">
            <w:pPr>
              <w:pStyle w:val="222"/>
            </w:pPr>
            <w:r w:rsidRPr="00DE2B1E">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tc>
        <w:tc>
          <w:tcPr>
            <w:tcW w:w="1701" w:type="dxa"/>
            <w:shd w:val="clear" w:color="auto" w:fill="auto"/>
            <w:noWrap/>
            <w:vAlign w:val="center"/>
            <w:hideMark/>
          </w:tcPr>
          <w:p w14:paraId="1F603F45"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A680BD0" w14:textId="77777777" w:rsidR="002D094D" w:rsidRPr="00DE2B1E" w:rsidRDefault="002D094D" w:rsidP="002D094D">
            <w:pPr>
              <w:pStyle w:val="222"/>
            </w:pPr>
            <w:r w:rsidRPr="00DE2B1E">
              <w:t>Фактор «Описание коммуникаций (электроснабжение, газоснабжение, водоснабжение, теплоснабжение, канализация), в том числе их удаленность от земельного участка» не использовался в качестве самостоятельного ценообразующего фактора. Его влияние было учтено посредством совокупности факторов, характеризующих уровень инженерного обеспечения территории и наличие централизованных инженерных систем, включая: «Обеспеченность территории центральной канализацией», «Обеспеченность территории центральным водоснабжением», «Обеспеченность территории центральным газоснабжением», «Обеспеченность территории центральным теплоснабжением», «Обеспеченность территории центральным электроснабжением», а также показатели наличия централизованных инженерных сетей в населенном пункте («Наличие в населенном пункте центрального электроснабжения», «Наличие в населенном пункте центрального водоснабжения», «Наличие в населенном пункте центральной канализации», «Наличие в населенном пункте центрального теплоснабжения», «Наличие в населенном пункте центрального газоснабжения») и обобщающий показатель «Обеспеченность территории центральными коммуникациями». Использование указанных факторов обеспечивает более детализированное отражение уровня инженерной инфраструктуры территории при определении кадастровой стоимости.</w:t>
            </w:r>
          </w:p>
        </w:tc>
      </w:tr>
      <w:tr w:rsidR="002D094D" w:rsidRPr="00DE2B1E" w14:paraId="12E088F8" w14:textId="77777777" w:rsidTr="002D094D">
        <w:trPr>
          <w:trHeight w:val="300"/>
        </w:trPr>
        <w:tc>
          <w:tcPr>
            <w:tcW w:w="2689" w:type="dxa"/>
            <w:shd w:val="clear" w:color="auto" w:fill="auto"/>
            <w:noWrap/>
            <w:vAlign w:val="center"/>
            <w:hideMark/>
          </w:tcPr>
          <w:p w14:paraId="74A1C9D6" w14:textId="77777777" w:rsidR="002D094D" w:rsidRPr="00DE2B1E" w:rsidRDefault="002D094D" w:rsidP="002D094D">
            <w:pPr>
              <w:pStyle w:val="222"/>
            </w:pPr>
            <w:r w:rsidRPr="00DE2B1E">
              <w:t>Уровень цен потребительской корзины по муниципальным районам (городским округам)</w:t>
            </w:r>
          </w:p>
        </w:tc>
        <w:tc>
          <w:tcPr>
            <w:tcW w:w="1701" w:type="dxa"/>
            <w:shd w:val="clear" w:color="auto" w:fill="auto"/>
            <w:noWrap/>
            <w:vAlign w:val="center"/>
            <w:hideMark/>
          </w:tcPr>
          <w:p w14:paraId="7DC9093B"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4740B41" w14:textId="77777777" w:rsidR="002D094D" w:rsidRPr="00DE2B1E" w:rsidRDefault="002D094D" w:rsidP="002D094D">
            <w:pPr>
              <w:pStyle w:val="222"/>
            </w:pPr>
            <w:r w:rsidRPr="00DE2B1E">
              <w:t>По результатам анализа рыночных данных установлено отсутствие устойчивой и статистически значимой зависимости между уровнем цен потребительской корзины по муниципальным районам (городским округам) и рыночной стоимостью объектов недвижимости. Данный по</w:t>
            </w:r>
            <w:r w:rsidRPr="00DE2B1E">
              <w:lastRenderedPageBreak/>
              <w:t>казатель не оказывает самостоятельного влияния на ценообразование на рынке недвижимости в рамках исследуемой территории, в связи с чем не использовался при построении оценочных моделей.</w:t>
            </w:r>
          </w:p>
        </w:tc>
      </w:tr>
      <w:tr w:rsidR="002D094D" w:rsidRPr="00DE2B1E" w14:paraId="25A060FC" w14:textId="77777777" w:rsidTr="002D094D">
        <w:trPr>
          <w:trHeight w:val="300"/>
        </w:trPr>
        <w:tc>
          <w:tcPr>
            <w:tcW w:w="2689" w:type="dxa"/>
            <w:shd w:val="clear" w:color="auto" w:fill="auto"/>
            <w:noWrap/>
            <w:vAlign w:val="center"/>
            <w:hideMark/>
          </w:tcPr>
          <w:p w14:paraId="4AF34917" w14:textId="77777777" w:rsidR="002D094D" w:rsidRPr="00DE2B1E" w:rsidRDefault="002D094D" w:rsidP="002D094D">
            <w:pPr>
              <w:pStyle w:val="222"/>
            </w:pPr>
            <w:r w:rsidRPr="00DE2B1E">
              <w:lastRenderedPageBreak/>
              <w:t>Товарооборот на 1 человека по муниципальным районам (городским округам)</w:t>
            </w:r>
          </w:p>
        </w:tc>
        <w:tc>
          <w:tcPr>
            <w:tcW w:w="1701" w:type="dxa"/>
            <w:shd w:val="clear" w:color="auto" w:fill="auto"/>
            <w:noWrap/>
            <w:vAlign w:val="center"/>
            <w:hideMark/>
          </w:tcPr>
          <w:p w14:paraId="7247DDA1"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A0E675E" w14:textId="77777777" w:rsidR="002D094D" w:rsidRPr="00DE2B1E" w:rsidRDefault="002D094D" w:rsidP="002D094D">
            <w:pPr>
              <w:pStyle w:val="222"/>
            </w:pPr>
            <w:r w:rsidRPr="00DE2B1E">
              <w:t>По результатам анализа рыночных данных установлено отсутствие устойчивой и статистически значимой зависимости между товарооборотом на 1 человека по муниципальным районам (городским округам) и рыночной стоимостью объектов недвижимости. Указанный показатель характеризует экономическую активность населения и не отражает напрямую факторы ценообразования на рынке недвижимости. В связи с этим он не использовался при построении оценочных моделей.</w:t>
            </w:r>
          </w:p>
        </w:tc>
      </w:tr>
      <w:tr w:rsidR="002D094D" w:rsidRPr="00DE2B1E" w14:paraId="053DAFC6" w14:textId="77777777" w:rsidTr="002D094D">
        <w:trPr>
          <w:trHeight w:val="300"/>
        </w:trPr>
        <w:tc>
          <w:tcPr>
            <w:tcW w:w="2689" w:type="dxa"/>
            <w:shd w:val="clear" w:color="auto" w:fill="auto"/>
            <w:noWrap/>
            <w:vAlign w:val="center"/>
            <w:hideMark/>
          </w:tcPr>
          <w:p w14:paraId="14B5633D" w14:textId="77777777" w:rsidR="002D094D" w:rsidRPr="00DE2B1E" w:rsidRDefault="002D094D" w:rsidP="002D094D">
            <w:pPr>
              <w:pStyle w:val="222"/>
            </w:pPr>
            <w:r w:rsidRPr="00DE2B1E">
              <w:t>Наличие в сельском населенном пункте магазина</w:t>
            </w:r>
          </w:p>
        </w:tc>
        <w:tc>
          <w:tcPr>
            <w:tcW w:w="1701" w:type="dxa"/>
            <w:shd w:val="clear" w:color="auto" w:fill="auto"/>
            <w:noWrap/>
            <w:vAlign w:val="center"/>
            <w:hideMark/>
          </w:tcPr>
          <w:p w14:paraId="0DACDDC6"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BC4BAC3" w14:textId="77777777" w:rsidR="002D094D" w:rsidRPr="00DE2B1E" w:rsidRDefault="002D094D" w:rsidP="002D094D">
            <w:pPr>
              <w:pStyle w:val="222"/>
            </w:pPr>
            <w:r w:rsidRPr="00DE2B1E">
              <w:t>Фактор «Наличие в сельском населенном пункте магазина» не использовался в качестве самостоятельного ценообразующего фактора. Ограничение фактора только сельскими населенными пунктами не соответствует применяемому подходу, поскольку аналогичные характеристики учитываются для всех типов населенных пунктов, включая городские поселения и поселки городского типа. Его влияние было учтено посредством фактора «Наличие в населенном пункте магазина», а также в составе комплексного показателя «Класс социальной обеспеченности территории», при формировании которого учитывается, в том числе, обеспеченность населения объектами розничной торговли. Использование указанных факторов обеспечивает единый подход к оценке социальной инфраструктуры населенных пунктов различных типов.</w:t>
            </w:r>
          </w:p>
        </w:tc>
      </w:tr>
      <w:tr w:rsidR="002D094D" w:rsidRPr="00DE2B1E" w14:paraId="46A6455D" w14:textId="77777777" w:rsidTr="002D094D">
        <w:trPr>
          <w:trHeight w:val="300"/>
        </w:trPr>
        <w:tc>
          <w:tcPr>
            <w:tcW w:w="2689" w:type="dxa"/>
            <w:shd w:val="clear" w:color="auto" w:fill="auto"/>
            <w:noWrap/>
            <w:vAlign w:val="center"/>
            <w:hideMark/>
          </w:tcPr>
          <w:p w14:paraId="2A8CE5BF" w14:textId="77777777" w:rsidR="002D094D" w:rsidRPr="00DE2B1E" w:rsidRDefault="002D094D" w:rsidP="002D094D">
            <w:pPr>
              <w:pStyle w:val="222"/>
            </w:pPr>
            <w:r w:rsidRPr="00DE2B1E">
              <w:t>Наличие в сельском населенном пункте общеобразовательной школы</w:t>
            </w:r>
          </w:p>
        </w:tc>
        <w:tc>
          <w:tcPr>
            <w:tcW w:w="1701" w:type="dxa"/>
            <w:shd w:val="clear" w:color="auto" w:fill="auto"/>
            <w:noWrap/>
            <w:vAlign w:val="center"/>
            <w:hideMark/>
          </w:tcPr>
          <w:p w14:paraId="7A56874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491C102" w14:textId="77777777" w:rsidR="002D094D" w:rsidRPr="00DE2B1E" w:rsidRDefault="002D094D" w:rsidP="002D094D">
            <w:pPr>
              <w:pStyle w:val="222"/>
            </w:pPr>
            <w:r w:rsidRPr="00DE2B1E">
              <w:t>Фактор «Наличие в сельском населенном пункте общеобразовательной школы» не использовался в качестве самостоятельного ценообразующего фактора. Ограничение фактора только сельскими населенными пунктами не соответствует применяемому подходу, поскольку наличие объектов социальной инфраструктуры учитывается для всех типов населенных пунктов, включая городские поселения и поселки городского типа. Его влияние было учтено посредством фактора «Наличие в населенном пункте общеобразовательной школы», а также в составе комплексного показателя «Класс социальной обеспеченности территории», при формировании которого учитывается обеспеченность населенных пунктов объектами образования. Использование указанных факторов обеспечивает единый подход к оценке уровня социальной инфраструктуры.</w:t>
            </w:r>
          </w:p>
        </w:tc>
      </w:tr>
      <w:tr w:rsidR="002D094D" w:rsidRPr="00DE2B1E" w14:paraId="24F7DFCE" w14:textId="77777777" w:rsidTr="002D094D">
        <w:trPr>
          <w:trHeight w:val="300"/>
        </w:trPr>
        <w:tc>
          <w:tcPr>
            <w:tcW w:w="2689" w:type="dxa"/>
            <w:shd w:val="clear" w:color="auto" w:fill="auto"/>
            <w:noWrap/>
            <w:vAlign w:val="center"/>
            <w:hideMark/>
          </w:tcPr>
          <w:p w14:paraId="73BFE03E" w14:textId="77777777" w:rsidR="002D094D" w:rsidRPr="00DE2B1E" w:rsidRDefault="002D094D" w:rsidP="002D094D">
            <w:pPr>
              <w:pStyle w:val="222"/>
            </w:pPr>
            <w:r w:rsidRPr="00DE2B1E">
              <w:t>Расстояние до земельных участков зоны разработки полезных ископаемых</w:t>
            </w:r>
          </w:p>
        </w:tc>
        <w:tc>
          <w:tcPr>
            <w:tcW w:w="1701" w:type="dxa"/>
            <w:shd w:val="clear" w:color="auto" w:fill="auto"/>
            <w:noWrap/>
            <w:vAlign w:val="center"/>
            <w:hideMark/>
          </w:tcPr>
          <w:p w14:paraId="230A9419"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7E05A5F" w14:textId="77777777" w:rsidR="002D094D" w:rsidRPr="00DE2B1E" w:rsidRDefault="002D094D" w:rsidP="002D094D">
            <w:pPr>
              <w:pStyle w:val="222"/>
            </w:pPr>
            <w:r w:rsidRPr="00DE2B1E">
              <w:t>Фактор «Расстояние до земельных участков зоны разработки полезных ископаемых» не использовался в качестве самостоятельного ценообразующего фактора. Формулировка, основанная на земельных участках, не соответствует способу задания исходных пространственных данных. Влияние данного признака учитывалось посредством фактора «Расстояние до зоны разработки полезных ископаемых», позволяющего унифицированно отражать пространственное положение объектов оценки относительно территорий недропользования.</w:t>
            </w:r>
          </w:p>
        </w:tc>
      </w:tr>
      <w:tr w:rsidR="002D094D" w:rsidRPr="00DE2B1E" w14:paraId="432268AC" w14:textId="77777777" w:rsidTr="002D094D">
        <w:trPr>
          <w:trHeight w:val="300"/>
        </w:trPr>
        <w:tc>
          <w:tcPr>
            <w:tcW w:w="2689" w:type="dxa"/>
            <w:shd w:val="clear" w:color="auto" w:fill="auto"/>
            <w:noWrap/>
            <w:vAlign w:val="center"/>
            <w:hideMark/>
          </w:tcPr>
          <w:p w14:paraId="5451ADE3" w14:textId="77777777" w:rsidR="002D094D" w:rsidRPr="00DE2B1E" w:rsidRDefault="002D094D" w:rsidP="002D094D">
            <w:pPr>
              <w:pStyle w:val="222"/>
            </w:pPr>
            <w:r w:rsidRPr="00DE2B1E">
              <w:t>Зоны особого режима использования в границах земельных участков</w:t>
            </w:r>
          </w:p>
        </w:tc>
        <w:tc>
          <w:tcPr>
            <w:tcW w:w="1701" w:type="dxa"/>
            <w:shd w:val="clear" w:color="auto" w:fill="auto"/>
            <w:noWrap/>
            <w:vAlign w:val="center"/>
            <w:hideMark/>
          </w:tcPr>
          <w:p w14:paraId="5C88C55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60684D4" w14:textId="77777777" w:rsidR="002D094D" w:rsidRPr="00DE2B1E" w:rsidRDefault="002D094D" w:rsidP="002D094D">
            <w:pPr>
              <w:pStyle w:val="222"/>
            </w:pPr>
            <w:r w:rsidRPr="00DE2B1E">
              <w:t>Фактор «Зоны особого режима использования в границах земельных участков» не использовался в качестве самостоятельного ценообразующего фактора. Сведения о зонах с особыми условиями использования территории (ЗОУИТ), содержащиеся в исходных данных, применя</w:t>
            </w:r>
            <w:r w:rsidRPr="00DE2B1E">
              <w:lastRenderedPageBreak/>
              <w:t>лись как исходная информация для расчета корректировки на наличие ЗОУИТ при определении кадастровой стоимости. Таким образом, данные о ЗОУИТ использованы не в качестве отдельного фактора, а как расчетная основа для формирования корректировки, учитывающей влияние ограничений использования земельных участков.</w:t>
            </w:r>
          </w:p>
        </w:tc>
      </w:tr>
      <w:tr w:rsidR="002D094D" w:rsidRPr="00DE2B1E" w14:paraId="15CAABC0" w14:textId="77777777" w:rsidTr="002D094D">
        <w:trPr>
          <w:trHeight w:val="300"/>
        </w:trPr>
        <w:tc>
          <w:tcPr>
            <w:tcW w:w="2689" w:type="dxa"/>
            <w:shd w:val="clear" w:color="auto" w:fill="auto"/>
            <w:noWrap/>
            <w:vAlign w:val="center"/>
            <w:hideMark/>
          </w:tcPr>
          <w:p w14:paraId="1A16560B" w14:textId="77777777" w:rsidR="002D094D" w:rsidRPr="00DE2B1E" w:rsidRDefault="002D094D" w:rsidP="002D094D">
            <w:pPr>
              <w:pStyle w:val="222"/>
            </w:pPr>
            <w:r w:rsidRPr="00DE2B1E">
              <w:lastRenderedPageBreak/>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tc>
        <w:tc>
          <w:tcPr>
            <w:tcW w:w="1701" w:type="dxa"/>
            <w:shd w:val="clear" w:color="auto" w:fill="auto"/>
            <w:noWrap/>
            <w:vAlign w:val="center"/>
            <w:hideMark/>
          </w:tcPr>
          <w:p w14:paraId="65EFA961"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641CFB9" w14:textId="77777777" w:rsidR="002D094D" w:rsidRPr="00DE2B1E" w:rsidRDefault="002D094D" w:rsidP="002D094D">
            <w:pPr>
              <w:pStyle w:val="222"/>
            </w:pPr>
            <w:r w:rsidRPr="00DE2B1E">
              <w:t>Фактор «Наименование и расстояние от объекта до локального (локальных) центра (центров), положительно влияющего (влияющих) на стоимость объектов недвижимости» не использовался в качестве самостоятельного ценообразующего фактора. Его влияние было учтено посредством совокупности факторов, характеризующих территориальную доступность административных и экономически значимых центров, включая «Расстояние от объекта до административного центра», «Расстояние от населенного пункта до столицы субъекта Российской Федерации», «Расстояние от населенного пункта до центра муниципального района», а также показатель «Населенные пункты, имеющие общую границу с г. Краснодаром». Использование указанных факторов обеспечивает более детализированное и измеримое отражение влияния локальных и административных центров на стоимость объектов недвижимости.</w:t>
            </w:r>
          </w:p>
        </w:tc>
      </w:tr>
      <w:tr w:rsidR="002D094D" w:rsidRPr="00DE2B1E" w14:paraId="5187880D" w14:textId="77777777" w:rsidTr="002D094D">
        <w:trPr>
          <w:trHeight w:val="300"/>
        </w:trPr>
        <w:tc>
          <w:tcPr>
            <w:tcW w:w="2689" w:type="dxa"/>
            <w:shd w:val="clear" w:color="auto" w:fill="auto"/>
            <w:noWrap/>
            <w:vAlign w:val="center"/>
            <w:hideMark/>
          </w:tcPr>
          <w:p w14:paraId="1B2B996D" w14:textId="77777777" w:rsidR="002D094D" w:rsidRPr="00DE2B1E" w:rsidRDefault="002D094D" w:rsidP="002D094D">
            <w:pPr>
              <w:pStyle w:val="222"/>
            </w:pPr>
            <w:r w:rsidRPr="00DE2B1E">
              <w:t>Наименование и расстояние от объекта до локального центра(-</w:t>
            </w:r>
            <w:proofErr w:type="spellStart"/>
            <w:r w:rsidRPr="00DE2B1E">
              <w:t>ов</w:t>
            </w:r>
            <w:proofErr w:type="spellEnd"/>
            <w:r w:rsidRPr="00DE2B1E">
              <w:t>), отрицательно влияющего на стоимость объектов недвижимости</w:t>
            </w:r>
          </w:p>
        </w:tc>
        <w:tc>
          <w:tcPr>
            <w:tcW w:w="1701" w:type="dxa"/>
            <w:shd w:val="clear" w:color="auto" w:fill="auto"/>
            <w:noWrap/>
            <w:vAlign w:val="center"/>
            <w:hideMark/>
          </w:tcPr>
          <w:p w14:paraId="72A9B8A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741E82A9" w14:textId="77777777" w:rsidR="002D094D" w:rsidRPr="00DE2B1E" w:rsidRDefault="002D094D" w:rsidP="002D094D">
            <w:pPr>
              <w:pStyle w:val="222"/>
            </w:pPr>
            <w:r w:rsidRPr="00DE2B1E">
              <w:t>Фактор «Наименование и расстояние от объекта до локального центра(-</w:t>
            </w:r>
            <w:proofErr w:type="spellStart"/>
            <w:r w:rsidRPr="00DE2B1E">
              <w:t>ов</w:t>
            </w:r>
            <w:proofErr w:type="spellEnd"/>
            <w:r w:rsidRPr="00DE2B1E">
              <w:t>), отрицательно влияющего на стоимость объектов недвижимости» не использовался в качестве самостоятельного ценообразующего фактора. Его влияние было учтено посредством факторов, характеризующих негативное воздействие окружающей среды и наличие неблагоприятных территориальных объектов, включая «Расположение относительно санитарно-защитных зон», «Расположение относительно кладбищ и крематориев», а также корректировку на наличие полигонов твердых бытовых отходов (ТБО). Использование указанных факторов обеспечивает более детализированное отражение влияния негативных локальных объектов на стоимость недвижимости.</w:t>
            </w:r>
          </w:p>
        </w:tc>
      </w:tr>
      <w:bookmarkEnd w:id="473"/>
    </w:tbl>
    <w:p w14:paraId="2E259110" w14:textId="69ACCE1C" w:rsidR="007B32BC" w:rsidRPr="00DE2B1E" w:rsidRDefault="007B32BC" w:rsidP="007B32BC">
      <w:pPr>
        <w:pStyle w:val="53"/>
      </w:pPr>
    </w:p>
    <w:p w14:paraId="354CD114" w14:textId="0EC857AE" w:rsidR="007B32BC" w:rsidRPr="00DE2B1E" w:rsidRDefault="007A104B" w:rsidP="007A104B">
      <w:pPr>
        <w:pStyle w:val="3c"/>
        <w:numPr>
          <w:ilvl w:val="2"/>
          <w:numId w:val="1"/>
        </w:numPr>
        <w:ind w:left="709"/>
      </w:pPr>
      <w:bookmarkStart w:id="474" w:name="_Toc233889660"/>
      <w:r w:rsidRPr="00DE2B1E">
        <w:t>Информация об определении перечня ценообразующих факторов объектов недвижимости и источниках сведений о них</w:t>
      </w:r>
      <w:bookmarkEnd w:id="474"/>
    </w:p>
    <w:p w14:paraId="179235F9" w14:textId="651A70A7" w:rsidR="003D162E" w:rsidRPr="00DE2B1E" w:rsidRDefault="003D162E" w:rsidP="003D162E">
      <w:pPr>
        <w:pStyle w:val="53"/>
      </w:pPr>
      <w:bookmarkStart w:id="475" w:name="_Toc110332094"/>
      <w:r w:rsidRPr="00DE2B1E">
        <w:t xml:space="preserve">На основании сбора и анализа информации о рынке объектов недвижимости, а также примерного перечня ценообразующих факторов, приведенных в Приложении 3 Методических указаний, сформирован перечень ценообразующих факторов, </w:t>
      </w:r>
      <w:r w:rsidR="005828CC" w:rsidRPr="00DE2B1E">
        <w:t>которые анализировались</w:t>
      </w:r>
      <w:r w:rsidRPr="00DE2B1E">
        <w:t xml:space="preserve"> на</w:t>
      </w:r>
      <w:r w:rsidR="005828CC" w:rsidRPr="00DE2B1E">
        <w:t xml:space="preserve"> возможность влияния на </w:t>
      </w:r>
      <w:r w:rsidRPr="00DE2B1E">
        <w:t>стоимость земельных участков, расположенных на территории Краснодарского края.</w:t>
      </w:r>
    </w:p>
    <w:p w14:paraId="5EFDB159" w14:textId="6BEDF00A" w:rsidR="007B32BC" w:rsidRPr="00DE2B1E" w:rsidRDefault="007B32BC" w:rsidP="007B32BC">
      <w:pPr>
        <w:pStyle w:val="130"/>
      </w:pPr>
      <w:bookmarkStart w:id="476" w:name="_Toc233889732"/>
      <w:r w:rsidRPr="00DE2B1E">
        <w:t xml:space="preserve">Таблица </w:t>
      </w:r>
      <w:bookmarkStart w:id="477" w:name="т57"/>
      <w:r w:rsidRPr="00DE2B1E">
        <w:rPr>
          <w:rFonts w:ascii="Calibri" w:hAnsi="Calibri"/>
          <w:sz w:val="22"/>
        </w:rPr>
        <w:fldChar w:fldCharType="begin"/>
      </w:r>
      <w:r w:rsidRPr="00DE2B1E">
        <w:instrText xml:space="preserve"> SEQ Таблица \* ARABIC </w:instrText>
      </w:r>
      <w:r w:rsidRPr="00DE2B1E">
        <w:rPr>
          <w:rFonts w:ascii="Calibri" w:hAnsi="Calibri"/>
          <w:sz w:val="22"/>
        </w:rPr>
        <w:fldChar w:fldCharType="separate"/>
      </w:r>
      <w:r w:rsidR="00C87058">
        <w:t>67</w:t>
      </w:r>
      <w:r w:rsidRPr="00DE2B1E">
        <w:rPr>
          <w:rFonts w:ascii="Calibri" w:hAnsi="Calibri"/>
          <w:sz w:val="22"/>
        </w:rPr>
        <w:fldChar w:fldCharType="end"/>
      </w:r>
      <w:bookmarkEnd w:id="477"/>
      <w:r w:rsidRPr="00DE2B1E">
        <w:t xml:space="preserve"> – Перечень ценообразующих факторов, оказывающих влияние на стоимость земельных участков</w:t>
      </w:r>
      <w:bookmarkEnd w:id="475"/>
      <w:r w:rsidR="00DC6B1D" w:rsidRPr="00DE2B1E">
        <w:t>.</w:t>
      </w:r>
      <w:bookmarkEnd w:id="476"/>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1142"/>
        <w:gridCol w:w="5103"/>
      </w:tblGrid>
      <w:tr w:rsidR="00DE2B1E" w:rsidRPr="00DE2B1E" w14:paraId="750EDE87" w14:textId="77777777" w:rsidTr="002D094D">
        <w:trPr>
          <w:trHeight w:val="70"/>
          <w:tblHeader/>
        </w:trPr>
        <w:tc>
          <w:tcPr>
            <w:tcW w:w="3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898F4E" w14:textId="4D8D430C" w:rsidR="00B70675" w:rsidRPr="00DE2B1E" w:rsidRDefault="00B70675" w:rsidP="00DE2B1E">
            <w:pPr>
              <w:pStyle w:val="200"/>
            </w:pPr>
            <w:bookmarkStart w:id="478" w:name="_Hlk232060335"/>
            <w:r w:rsidRPr="00DE2B1E">
              <w:t>Наименование ценообразующего фактора</w:t>
            </w:r>
          </w:p>
        </w:tc>
        <w:tc>
          <w:tcPr>
            <w:tcW w:w="1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1B737" w14:textId="762591F6" w:rsidR="00B70675" w:rsidRPr="00DE2B1E" w:rsidRDefault="00722B45" w:rsidP="00DE2B1E">
            <w:pPr>
              <w:pStyle w:val="200"/>
            </w:pPr>
            <w:r w:rsidRPr="00DE2B1E">
              <w:t>Наличие в Приложении 3 МУ</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4B735C" w14:textId="5756CD60" w:rsidR="00B70675" w:rsidRPr="00DE2B1E" w:rsidRDefault="00B70675" w:rsidP="00DE2B1E">
            <w:pPr>
              <w:pStyle w:val="200"/>
            </w:pPr>
            <w:r w:rsidRPr="00DE2B1E">
              <w:t>Источник информации</w:t>
            </w:r>
          </w:p>
        </w:tc>
      </w:tr>
      <w:tr w:rsidR="00B70675" w:rsidRPr="00DE2B1E" w14:paraId="2E6E5FC5"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CD161" w14:textId="5A293BAF" w:rsidR="00B70675" w:rsidRPr="00DE2B1E" w:rsidRDefault="00B70675" w:rsidP="002D094D">
            <w:pPr>
              <w:pStyle w:val="222"/>
              <w:rPr>
                <w:b/>
              </w:rPr>
            </w:pPr>
            <w:r w:rsidRPr="00DE2B1E">
              <w:t>Площадь земельного участка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tcPr>
          <w:p w14:paraId="175939D4" w14:textId="7B3479EE" w:rsidR="00B70675" w:rsidRPr="00DE2B1E" w:rsidRDefault="00722B45" w:rsidP="002D6B8F">
            <w:pPr>
              <w:pStyle w:val="222"/>
              <w:jc w:val="center"/>
              <w:rPr>
                <w:b/>
              </w:rPr>
            </w:pPr>
            <w:r w:rsidRPr="00DE2B1E">
              <w:t>Да</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C2759" w14:textId="7E1DA8D7" w:rsidR="00B70675" w:rsidRPr="00DE2B1E" w:rsidRDefault="00B70675" w:rsidP="002D094D">
            <w:pPr>
              <w:pStyle w:val="222"/>
              <w:rPr>
                <w:b/>
              </w:rPr>
            </w:pPr>
            <w:r w:rsidRPr="00DE2B1E">
              <w:t>Перечень объектов недвижимости, подлежащих государственной кадастровой оценке по состоянию на 01.01.2026</w:t>
            </w:r>
          </w:p>
        </w:tc>
      </w:tr>
      <w:tr w:rsidR="00B70675" w:rsidRPr="00DE2B1E" w14:paraId="7A4B3EB6"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4670B" w14:textId="5BDBD839" w:rsidR="00B70675" w:rsidRPr="00DE2B1E" w:rsidRDefault="00B70675" w:rsidP="002D094D">
            <w:pPr>
              <w:pStyle w:val="222"/>
              <w:rPr>
                <w:b/>
              </w:rPr>
            </w:pPr>
            <w:r w:rsidRPr="00DE2B1E">
              <w:lastRenderedPageBreak/>
              <w:t>Вид использования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tcPr>
          <w:p w14:paraId="76221564" w14:textId="2C57EE63" w:rsidR="00B70675" w:rsidRPr="00DE2B1E" w:rsidRDefault="00722B45" w:rsidP="002D6B8F">
            <w:pPr>
              <w:pStyle w:val="222"/>
              <w:jc w:val="center"/>
              <w:rPr>
                <w:b/>
              </w:rPr>
            </w:pPr>
            <w:r w:rsidRPr="00DE2B1E">
              <w:t>Да</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4DFCE" w14:textId="77777777" w:rsidR="00B70675" w:rsidRPr="00DE2B1E" w:rsidRDefault="00B70675" w:rsidP="002D094D">
            <w:pPr>
              <w:pStyle w:val="222"/>
              <w:rPr>
                <w:rFonts w:eastAsia="Calibri"/>
              </w:rPr>
            </w:pPr>
            <w:r w:rsidRPr="00DE2B1E">
              <w:rPr>
                <w:rFonts w:eastAsia="Calibri"/>
              </w:rPr>
              <w:t xml:space="preserve">Перечень объектов недвижимости, подлежащих государственной кадастровой оценке по состоянию на 01.01.2026; </w:t>
            </w:r>
          </w:p>
          <w:p w14:paraId="149B9C09" w14:textId="4CBAA7E5" w:rsidR="00B70675" w:rsidRPr="00DE2B1E" w:rsidRDefault="00B70675" w:rsidP="002D094D">
            <w:pPr>
              <w:pStyle w:val="222"/>
              <w:rPr>
                <w:b/>
              </w:rPr>
            </w:pPr>
            <w:r w:rsidRPr="00DE2B1E">
              <w:t>Органы местного самоуправления</w:t>
            </w:r>
          </w:p>
        </w:tc>
      </w:tr>
      <w:tr w:rsidR="00B70675" w:rsidRPr="00DE2B1E" w14:paraId="3CED7BFF"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89F75" w14:textId="0373A1D5" w:rsidR="00B70675" w:rsidRPr="00DE2B1E" w:rsidRDefault="00B70675" w:rsidP="002D094D">
            <w:pPr>
              <w:pStyle w:val="222"/>
              <w:rPr>
                <w:b/>
              </w:rPr>
            </w:pPr>
            <w:r w:rsidRPr="00DE2B1E">
              <w:t>Принадлежность земельного участка к организованной промышленной зоне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tcPr>
          <w:p w14:paraId="578A2771" w14:textId="38F17E78" w:rsidR="00B70675" w:rsidRPr="00DE2B1E" w:rsidRDefault="00722B45" w:rsidP="002D6B8F">
            <w:pPr>
              <w:pStyle w:val="222"/>
              <w:jc w:val="center"/>
              <w:rPr>
                <w:b/>
              </w:rPr>
            </w:pPr>
            <w:r w:rsidRPr="00DE2B1E">
              <w:t>Да</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7EF04" w14:textId="1D565873" w:rsidR="00B70675" w:rsidRPr="00DE2B1E" w:rsidRDefault="00B70675" w:rsidP="002D094D">
            <w:pPr>
              <w:pStyle w:val="222"/>
              <w:rPr>
                <w:b/>
              </w:rPr>
            </w:pPr>
            <w:r w:rsidRPr="00DE2B1E">
              <w:t>Органы местного самоуправления</w:t>
            </w:r>
          </w:p>
        </w:tc>
      </w:tr>
      <w:tr w:rsidR="00722B45" w:rsidRPr="00DE2B1E" w14:paraId="786EDEE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346FD" w14:textId="0D18CA6D" w:rsidR="00722B45" w:rsidRPr="00DE2B1E" w:rsidRDefault="00722B45" w:rsidP="002D094D">
            <w:pPr>
              <w:pStyle w:val="222"/>
              <w:rPr>
                <w:b/>
              </w:rPr>
            </w:pPr>
            <w:r w:rsidRPr="00DE2B1E">
              <w:rPr>
                <w:rFonts w:eastAsia="Times New Roman"/>
              </w:rPr>
              <w:t>Кадастровый номер</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757BD" w14:textId="0E98457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DC301" w14:textId="3D6A65D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67FDE8D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C826E" w14:textId="402F8E53" w:rsidR="00722B45" w:rsidRPr="00DE2B1E" w:rsidRDefault="00722B45" w:rsidP="002D094D">
            <w:pPr>
              <w:pStyle w:val="222"/>
              <w:rPr>
                <w:b/>
              </w:rPr>
            </w:pPr>
            <w:r w:rsidRPr="00DE2B1E">
              <w:rPr>
                <w:rFonts w:eastAsia="Times New Roman"/>
              </w:rPr>
              <w:t>Номер кадастрового квартала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47A73" w14:textId="411827F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A4201" w14:textId="1D8B5EA8"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5CFDFCD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2CEF3" w14:textId="4FFE1A83" w:rsidR="00722B45" w:rsidRPr="00DE2B1E" w:rsidRDefault="00722B45" w:rsidP="002D094D">
            <w:pPr>
              <w:pStyle w:val="222"/>
              <w:rPr>
                <w:b/>
              </w:rPr>
            </w:pPr>
            <w:r w:rsidRPr="00DE2B1E">
              <w:rPr>
                <w:rFonts w:eastAsia="Times New Roman"/>
              </w:rPr>
              <w:t>Категория земель</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A3145" w14:textId="56C3215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0FA9C" w14:textId="33C572F0"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2B04440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DE0D2" w14:textId="34288B68" w:rsidR="00722B45" w:rsidRPr="00DE2B1E" w:rsidRDefault="00722B45" w:rsidP="002D094D">
            <w:pPr>
              <w:pStyle w:val="222"/>
              <w:rPr>
                <w:b/>
              </w:rPr>
            </w:pPr>
            <w:r w:rsidRPr="00DE2B1E">
              <w:rPr>
                <w:rFonts w:eastAsia="Times New Roman"/>
              </w:rPr>
              <w:t>Вид разрешенного использования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6B439" w14:textId="16E2562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CEA09" w14:textId="09F7179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3F7E82B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AC82A" w14:textId="1292FE18" w:rsidR="00722B45" w:rsidRPr="00DE2B1E" w:rsidRDefault="00722B45" w:rsidP="002D094D">
            <w:pPr>
              <w:pStyle w:val="222"/>
              <w:rPr>
                <w:b/>
              </w:rPr>
            </w:pPr>
            <w:r w:rsidRPr="00DE2B1E">
              <w:rPr>
                <w:rFonts w:eastAsia="Times New Roman"/>
              </w:rPr>
              <w:t>Номер сегмента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DD809" w14:textId="040EF5D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5B6E0" w14:textId="0DD47DC1" w:rsidR="00722B45" w:rsidRPr="00DE2B1E" w:rsidRDefault="00722B45" w:rsidP="002D094D">
            <w:pPr>
              <w:pStyle w:val="222"/>
              <w:rPr>
                <w:b/>
              </w:rPr>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722B45" w:rsidRPr="00DE2B1E" w14:paraId="7238015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1E7A2" w14:textId="254362CE" w:rsidR="00722B45" w:rsidRPr="00DE2B1E" w:rsidRDefault="00722B45" w:rsidP="002D094D">
            <w:pPr>
              <w:pStyle w:val="222"/>
              <w:rPr>
                <w:b/>
              </w:rPr>
            </w:pPr>
            <w:r w:rsidRPr="00DE2B1E">
              <w:rPr>
                <w:rFonts w:eastAsia="Times New Roman"/>
              </w:rPr>
              <w:t>Код расчета вида использования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FEF4B" w14:textId="4CF95E38"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BE7FC" w14:textId="1A333B5D" w:rsidR="00722B45" w:rsidRPr="00DE2B1E" w:rsidRDefault="00722B45" w:rsidP="002D094D">
            <w:pPr>
              <w:pStyle w:val="222"/>
              <w:rPr>
                <w:b/>
              </w:rPr>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722B45" w:rsidRPr="00DE2B1E" w14:paraId="3376BC9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33B0A" w14:textId="51D2851B" w:rsidR="00722B45" w:rsidRPr="00DE2B1E" w:rsidRDefault="00722B45" w:rsidP="002D094D">
            <w:pPr>
              <w:pStyle w:val="222"/>
              <w:rPr>
                <w:b/>
              </w:rPr>
            </w:pPr>
            <w:r w:rsidRPr="00DE2B1E">
              <w:rPr>
                <w:rFonts w:eastAsia="Times New Roman"/>
              </w:rPr>
              <w:t>Оценочная группа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CD9B5" w14:textId="15A0578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8BDE3" w14:textId="73CB0FFA" w:rsidR="00722B45" w:rsidRPr="00DE2B1E" w:rsidRDefault="00722B45" w:rsidP="002D094D">
            <w:pPr>
              <w:pStyle w:val="222"/>
              <w:rPr>
                <w:b/>
              </w:rPr>
            </w:pPr>
            <w:r w:rsidRPr="00DE2B1E">
              <w:rPr>
                <w:shd w:val="clear" w:color="auto" w:fill="FFFFFF"/>
              </w:rPr>
              <w:t>Формируется путем объединения кодов вида использования на основании вида использования объектов недвижимости</w:t>
            </w:r>
          </w:p>
        </w:tc>
      </w:tr>
      <w:tr w:rsidR="00722B45" w:rsidRPr="00DE2B1E" w14:paraId="47AA7DA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0E88A" w14:textId="7EDC81F1" w:rsidR="00722B45" w:rsidRPr="00DE2B1E" w:rsidRDefault="00722B45" w:rsidP="002D094D">
            <w:pPr>
              <w:pStyle w:val="222"/>
              <w:rPr>
                <w:b/>
              </w:rPr>
            </w:pPr>
            <w:r w:rsidRPr="00DE2B1E">
              <w:rPr>
                <w:rFonts w:eastAsia="Times New Roman"/>
              </w:rPr>
              <w:t>Сведения о границах в графической части Перечня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5EB65" w14:textId="434A669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465CB" w14:textId="0283EF00"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275017A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6D0E8" w14:textId="0382E60F" w:rsidR="00722B45" w:rsidRPr="00DE2B1E" w:rsidRDefault="00722B45" w:rsidP="002D094D">
            <w:pPr>
              <w:pStyle w:val="222"/>
              <w:rPr>
                <w:b/>
              </w:rPr>
            </w:pPr>
            <w:r w:rsidRPr="00DE2B1E">
              <w:rPr>
                <w:rFonts w:eastAsia="Times New Roman"/>
              </w:rPr>
              <w:t>Муниципальное образование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909B4" w14:textId="184F014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62BCA" w14:textId="39AEC94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2A416AA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E3208" w14:textId="2CF2D2C2" w:rsidR="00722B45" w:rsidRPr="00DE2B1E" w:rsidRDefault="00722B45" w:rsidP="002D094D">
            <w:pPr>
              <w:pStyle w:val="222"/>
              <w:rPr>
                <w:b/>
              </w:rPr>
            </w:pPr>
            <w:r w:rsidRPr="00DE2B1E">
              <w:rPr>
                <w:rFonts w:eastAsia="Times New Roman"/>
              </w:rPr>
              <w:t>Населенный пункт</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20F42" w14:textId="29EFF64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72803336" w14:textId="35010508" w:rsidR="00722B45" w:rsidRPr="00DE2B1E" w:rsidRDefault="00722B45" w:rsidP="002D094D">
            <w:pPr>
              <w:pStyle w:val="222"/>
              <w:rPr>
                <w:b/>
              </w:rPr>
            </w:pPr>
            <w:r w:rsidRPr="00DE2B1E">
              <w:t>Перечень объектов недвижимости, подлежащих государственной кадастровой оценке по состоянию на 01.01.2026</w:t>
            </w:r>
          </w:p>
        </w:tc>
      </w:tr>
      <w:tr w:rsidR="00722B45" w:rsidRPr="00DE2B1E" w14:paraId="5A58F88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56796" w14:textId="1DFA0087" w:rsidR="00722B45" w:rsidRPr="00DE2B1E" w:rsidRDefault="00722B45" w:rsidP="002D094D">
            <w:pPr>
              <w:pStyle w:val="222"/>
              <w:rPr>
                <w:b/>
              </w:rPr>
            </w:pPr>
            <w:r w:rsidRPr="00DE2B1E">
              <w:rPr>
                <w:rFonts w:eastAsia="Times New Roman"/>
              </w:rPr>
              <w:t>Адрес ЕГРН</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398F7" w14:textId="75C6D4B5"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033C3" w14:textId="2CF3987B"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1B6119E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58385" w14:textId="21DF866D" w:rsidR="00722B45" w:rsidRPr="00DE2B1E" w:rsidRDefault="00722B45" w:rsidP="002D094D">
            <w:pPr>
              <w:pStyle w:val="222"/>
              <w:rPr>
                <w:b/>
              </w:rPr>
            </w:pPr>
            <w:r w:rsidRPr="00DE2B1E">
              <w:rPr>
                <w:rFonts w:eastAsia="Times New Roman"/>
              </w:rPr>
              <w:t>Неформализованное описание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3600E" w14:textId="67DB0D5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8D1A6" w14:textId="241F8296"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0958D71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99A23" w14:textId="52354F06" w:rsidR="00722B45" w:rsidRPr="00DE2B1E" w:rsidRDefault="00722B45" w:rsidP="002D094D">
            <w:pPr>
              <w:pStyle w:val="222"/>
              <w:rPr>
                <w:b/>
              </w:rPr>
            </w:pPr>
            <w:r w:rsidRPr="00DE2B1E">
              <w:rPr>
                <w:rFonts w:eastAsia="Times New Roman"/>
              </w:rPr>
              <w:t>Иное описание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B028A" w14:textId="599B26C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D4019" w14:textId="03F9903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307A9968"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42CF8" w14:textId="51173209" w:rsidR="00722B45" w:rsidRPr="00DE2B1E" w:rsidRDefault="00722B45" w:rsidP="002D094D">
            <w:pPr>
              <w:pStyle w:val="222"/>
              <w:rPr>
                <w:b/>
              </w:rPr>
            </w:pPr>
            <w:proofErr w:type="spellStart"/>
            <w:r w:rsidRPr="00DE2B1E">
              <w:rPr>
                <w:rFonts w:eastAsia="Times New Roman"/>
              </w:rPr>
              <w:t>ЦОФ_Код</w:t>
            </w:r>
            <w:proofErr w:type="spellEnd"/>
            <w:r w:rsidRPr="00DE2B1E">
              <w:rPr>
                <w:rFonts w:eastAsia="Times New Roman"/>
              </w:rPr>
              <w:t xml:space="preserve"> КЛАДР</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E13F0" w14:textId="302C9E2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FC2F8" w14:textId="459E99AC"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35ABC8C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BB7A5" w14:textId="1E30E23D" w:rsidR="00722B45" w:rsidRPr="00DE2B1E" w:rsidRDefault="00722B45" w:rsidP="002D094D">
            <w:pPr>
              <w:pStyle w:val="222"/>
              <w:rPr>
                <w:b/>
              </w:rPr>
            </w:pPr>
            <w:proofErr w:type="spellStart"/>
            <w:r w:rsidRPr="00DE2B1E">
              <w:rPr>
                <w:rFonts w:eastAsia="Times New Roman"/>
              </w:rPr>
              <w:t>ЦОФ_Код</w:t>
            </w:r>
            <w:proofErr w:type="spellEnd"/>
            <w:r w:rsidRPr="00DE2B1E">
              <w:rPr>
                <w:rFonts w:eastAsia="Times New Roman"/>
              </w:rPr>
              <w:t xml:space="preserve"> ОКТМО</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10FFB" w14:textId="3ABB240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EDE43" w14:textId="1E4F113B"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D762B9" w:rsidRPr="00DE2B1E" w14:paraId="422361A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63B6D" w14:textId="2936EFFE" w:rsidR="00D762B9" w:rsidRPr="00DE2B1E" w:rsidRDefault="00D762B9" w:rsidP="00D762B9">
            <w:pPr>
              <w:pStyle w:val="222"/>
              <w:rPr>
                <w:rFonts w:eastAsia="Times New Roman"/>
              </w:rPr>
            </w:pPr>
            <w:r w:rsidRPr="00DE2B1E">
              <w:rPr>
                <w:rFonts w:eastAsia="Times New Roman"/>
              </w:rPr>
              <w:t>Обеспеченность территории центральным электроснабжением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2943F" w14:textId="2E69C741" w:rsidR="00D762B9" w:rsidRPr="00DE2B1E" w:rsidRDefault="00D762B9" w:rsidP="002D6B8F">
            <w:pPr>
              <w:pStyle w:val="222"/>
              <w:jc w:val="cente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E11F2" w14:textId="2B0DC887" w:rsidR="00D762B9" w:rsidRPr="00DE2B1E" w:rsidRDefault="00D762B9" w:rsidP="00D762B9">
            <w:pPr>
              <w:pStyle w:val="222"/>
              <w:rPr>
                <w:rFonts w:eastAsia="Times New Roman"/>
              </w:rPr>
            </w:pPr>
            <w:r w:rsidRPr="00DE2B1E">
              <w:t>Органы местного самоуправления муниципальных образований</w:t>
            </w:r>
          </w:p>
        </w:tc>
      </w:tr>
      <w:tr w:rsidR="00722B45" w:rsidRPr="00DE2B1E" w14:paraId="6611B3A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C22D9" w14:textId="00E38304" w:rsidR="00722B45" w:rsidRPr="00DE2B1E" w:rsidRDefault="00722B45" w:rsidP="002D094D">
            <w:pPr>
              <w:pStyle w:val="222"/>
              <w:rPr>
                <w:b/>
              </w:rPr>
            </w:pPr>
            <w:r w:rsidRPr="00DE2B1E">
              <w:rPr>
                <w:rFonts w:eastAsia="Times New Roman"/>
              </w:rPr>
              <w:t>Обеспеченность территории центральной канализацией</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1ABA2" w14:textId="38627B7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246A9" w14:textId="4FC1535B"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377C83C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D1270" w14:textId="26843488" w:rsidR="00722B45" w:rsidRPr="00DE2B1E" w:rsidRDefault="00722B45" w:rsidP="002D094D">
            <w:pPr>
              <w:pStyle w:val="222"/>
              <w:rPr>
                <w:b/>
              </w:rPr>
            </w:pPr>
            <w:r w:rsidRPr="00DE2B1E">
              <w:rPr>
                <w:rFonts w:eastAsia="Times New Roman"/>
              </w:rPr>
              <w:t>Обеспеченность территории центральным водоснабжением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932F8" w14:textId="3528147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53D97" w14:textId="313E928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7A8B6F0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67941" w14:textId="3A211175" w:rsidR="00722B45" w:rsidRPr="00DE2B1E" w:rsidRDefault="00722B45" w:rsidP="002D094D">
            <w:pPr>
              <w:pStyle w:val="222"/>
              <w:rPr>
                <w:b/>
              </w:rPr>
            </w:pPr>
            <w:r w:rsidRPr="00DE2B1E">
              <w:rPr>
                <w:rFonts w:eastAsia="Times New Roman"/>
              </w:rPr>
              <w:t>Обеспеченность территории центральным газоснабжением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6A601" w14:textId="5DA52F6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B43B7" w14:textId="66DF8557"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39F74F2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C93A1" w14:textId="52AB16C8" w:rsidR="00722B45" w:rsidRPr="00DE2B1E" w:rsidRDefault="00722B45" w:rsidP="002D094D">
            <w:pPr>
              <w:pStyle w:val="222"/>
              <w:rPr>
                <w:b/>
              </w:rPr>
            </w:pPr>
            <w:r w:rsidRPr="00DE2B1E">
              <w:rPr>
                <w:rFonts w:eastAsia="Times New Roman"/>
              </w:rPr>
              <w:t>Обеспеченность территории центральным теплоснабжением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85A49" w14:textId="25197CE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C7158" w14:textId="5B7812B3"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547C844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04201" w14:textId="427B9FA1" w:rsidR="00722B45" w:rsidRPr="00DE2B1E" w:rsidRDefault="00722B45" w:rsidP="002D094D">
            <w:pPr>
              <w:pStyle w:val="222"/>
              <w:rPr>
                <w:b/>
              </w:rPr>
            </w:pPr>
            <w:r w:rsidRPr="00DE2B1E">
              <w:rPr>
                <w:rFonts w:eastAsia="Times New Roman"/>
              </w:rPr>
              <w:t>Обеспеченность территории центральными коммуникациями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0E4A0" w14:textId="5DD8AF7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F93CE" w14:textId="58ED06F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077F547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1FE87" w14:textId="41DCDCA3" w:rsidR="00722B45" w:rsidRPr="00DE2B1E" w:rsidRDefault="00722B45" w:rsidP="002D094D">
            <w:pPr>
              <w:pStyle w:val="222"/>
              <w:rPr>
                <w:b/>
              </w:rPr>
            </w:pPr>
            <w:r w:rsidRPr="00DE2B1E">
              <w:rPr>
                <w:rFonts w:eastAsia="Times New Roman"/>
              </w:rPr>
              <w:t xml:space="preserve">Расстояние до ближайшего крупного НП </w:t>
            </w:r>
            <w:proofErr w:type="spellStart"/>
            <w:r w:rsidRPr="00DE2B1E">
              <w:rPr>
                <w:rFonts w:eastAsia="Times New Roman"/>
              </w:rPr>
              <w:t>числ</w:t>
            </w:r>
            <w:proofErr w:type="spellEnd"/>
            <w:r w:rsidRPr="00DE2B1E">
              <w:rPr>
                <w:rFonts w:eastAsia="Times New Roman"/>
              </w:rPr>
              <w:t>. свыше 200 тыс. чел. (место сбыта продукции), км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E5BC9" w14:textId="5CD1098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3E038" w14:textId="17E0BB25"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1232E7B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8D096" w14:textId="537DEDF1" w:rsidR="00722B45" w:rsidRPr="00DE2B1E" w:rsidRDefault="00722B45" w:rsidP="002D094D">
            <w:pPr>
              <w:pStyle w:val="222"/>
              <w:rPr>
                <w:b/>
              </w:rPr>
            </w:pPr>
            <w:r w:rsidRPr="00DE2B1E">
              <w:rPr>
                <w:rFonts w:eastAsia="Times New Roman"/>
              </w:rPr>
              <w:t>Наименование населенного пункта/территории, к которой относится земельный участок</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7097F" w14:textId="5A6765F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4227B" w14:textId="48FDF29B" w:rsidR="00722B45" w:rsidRPr="00DE2B1E" w:rsidRDefault="00722B45" w:rsidP="002D094D">
            <w:pPr>
              <w:pStyle w:val="222"/>
              <w:rPr>
                <w:b/>
              </w:rPr>
            </w:pPr>
            <w:r w:rsidRPr="00DE2B1E">
              <w:t>Официальные открытые источники пространственных и статистических данных, а также результаты анализа информации о ценообразующих характеристиках объектов недвижимости</w:t>
            </w:r>
          </w:p>
        </w:tc>
      </w:tr>
      <w:tr w:rsidR="00722B45" w:rsidRPr="00DE2B1E" w14:paraId="2CF029F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8380B" w14:textId="2B8065FC" w:rsidR="00722B45" w:rsidRPr="00DE2B1E" w:rsidRDefault="00722B45" w:rsidP="002D094D">
            <w:pPr>
              <w:pStyle w:val="222"/>
              <w:rPr>
                <w:b/>
              </w:rPr>
            </w:pPr>
            <w:r w:rsidRPr="00DE2B1E">
              <w:rPr>
                <w:rFonts w:eastAsia="Times New Roman"/>
              </w:rPr>
              <w:lastRenderedPageBreak/>
              <w:t>Расположение относительно автомобильных дорог с твердым покрытием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ABCF1" w14:textId="4BBECFF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F0CD7" w14:textId="346BCCC3"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5424195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FE5C6" w14:textId="266F6805" w:rsidR="00722B45" w:rsidRPr="00DE2B1E" w:rsidRDefault="00722B45" w:rsidP="002D094D">
            <w:pPr>
              <w:pStyle w:val="222"/>
              <w:rPr>
                <w:b/>
              </w:rPr>
            </w:pPr>
            <w:r w:rsidRPr="00DE2B1E">
              <w:rPr>
                <w:rFonts w:eastAsia="Times New Roman"/>
              </w:rPr>
              <w:t>Наличие вблизи объекта основных автомобильных дорог</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ED809" w14:textId="723C91B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2BBE4" w14:textId="0847D0F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3D1483CC"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4D635" w14:textId="2409C113" w:rsidR="00722B45" w:rsidRPr="00DE2B1E" w:rsidRDefault="00722B45" w:rsidP="002D094D">
            <w:pPr>
              <w:pStyle w:val="222"/>
              <w:rPr>
                <w:b/>
              </w:rPr>
            </w:pPr>
            <w:r w:rsidRPr="00DE2B1E">
              <w:rPr>
                <w:rFonts w:eastAsia="Times New Roman"/>
              </w:rPr>
              <w:t>Расстояние от объекта до морского побережья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A8725" w14:textId="18AEFDA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F72C2" w14:textId="18315C76"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0D51874F"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D755D" w14:textId="0A8B0116" w:rsidR="00722B45" w:rsidRPr="00DE2B1E" w:rsidRDefault="00722B45" w:rsidP="002D094D">
            <w:pPr>
              <w:pStyle w:val="222"/>
              <w:rPr>
                <w:b/>
              </w:rPr>
            </w:pPr>
            <w:r w:rsidRPr="00DE2B1E">
              <w:rPr>
                <w:rFonts w:eastAsia="Times New Roman"/>
              </w:rPr>
              <w:t>Расстояние от объекта до рекреационной зоны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C2994" w14:textId="0C4610B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406D4" w14:textId="7E18C29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FB4FFD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9BB9F" w14:textId="57F5A361" w:rsidR="00722B45" w:rsidRPr="00DE2B1E" w:rsidRDefault="00722B45" w:rsidP="002D094D">
            <w:pPr>
              <w:pStyle w:val="222"/>
              <w:rPr>
                <w:b/>
              </w:rPr>
            </w:pPr>
            <w:r w:rsidRPr="00DE2B1E">
              <w:rPr>
                <w:rFonts w:eastAsia="Times New Roman"/>
              </w:rPr>
              <w:t>Расстояние до железной дороги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F98A2" w14:textId="76FB170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F387A" w14:textId="479405E1"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0AF24395"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5F57C" w14:textId="1C990120" w:rsidR="00722B45" w:rsidRPr="00DE2B1E" w:rsidRDefault="00722B45" w:rsidP="002D094D">
            <w:pPr>
              <w:pStyle w:val="222"/>
              <w:rPr>
                <w:b/>
              </w:rPr>
            </w:pPr>
            <w:r w:rsidRPr="00DE2B1E">
              <w:rPr>
                <w:rFonts w:eastAsia="Times New Roman"/>
              </w:rPr>
              <w:t>Расположение относительно железных дорог (крупные дороги буфер 100м.)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78325" w14:textId="19AFB21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EFEE8" w14:textId="263E7EE6"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9CB62E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479C9" w14:textId="2B7805BD" w:rsidR="00722B45" w:rsidRPr="00DE2B1E" w:rsidRDefault="00722B45" w:rsidP="002D094D">
            <w:pPr>
              <w:pStyle w:val="222"/>
              <w:rPr>
                <w:b/>
              </w:rPr>
            </w:pPr>
            <w:r w:rsidRPr="00DE2B1E">
              <w:rPr>
                <w:rFonts w:eastAsia="Times New Roman"/>
              </w:rPr>
              <w:t>Расстояние до зоны разработки полезных ископаемых</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0E2C5" w14:textId="044F5BD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875BC" w14:textId="28868052"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460732B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771A8" w14:textId="4A098663" w:rsidR="00722B45" w:rsidRPr="00DE2B1E" w:rsidRDefault="00722B45" w:rsidP="002D094D">
            <w:pPr>
              <w:pStyle w:val="222"/>
              <w:rPr>
                <w:b/>
              </w:rPr>
            </w:pPr>
            <w:r w:rsidRPr="00DE2B1E">
              <w:rPr>
                <w:rFonts w:eastAsia="Times New Roman"/>
              </w:rPr>
              <w:t>Расстояние от объекта до административного центра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0009C" w14:textId="7383383F"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464EC" w14:textId="2A568ABF"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7DBEC8A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0D88A" w14:textId="39163010" w:rsidR="00722B45" w:rsidRPr="00DE2B1E" w:rsidRDefault="00722B45" w:rsidP="002D094D">
            <w:pPr>
              <w:pStyle w:val="222"/>
              <w:rPr>
                <w:b/>
              </w:rPr>
            </w:pPr>
            <w:r w:rsidRPr="00DE2B1E">
              <w:rPr>
                <w:rFonts w:eastAsia="Times New Roman"/>
              </w:rPr>
              <w:t>Код территории населенного пункта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FCE72" w14:textId="0C11AD5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FD19C" w14:textId="12D74ED9" w:rsidR="00722B45" w:rsidRPr="00DE2B1E" w:rsidRDefault="00722B45" w:rsidP="002D094D">
            <w:pPr>
              <w:pStyle w:val="222"/>
              <w:rPr>
                <w:b/>
              </w:rPr>
            </w:pPr>
            <w:r w:rsidRPr="00DE2B1E">
              <w:t>Официальные открытые источники пространственных и статистических данных, а также результаты анализа информации о ценообразующих характеристиках объектов недвижимости</w:t>
            </w:r>
          </w:p>
        </w:tc>
      </w:tr>
      <w:tr w:rsidR="00722B45" w:rsidRPr="00DE2B1E" w14:paraId="5AC130B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B52F4" w14:textId="263E12EB" w:rsidR="00722B45" w:rsidRPr="00DE2B1E" w:rsidRDefault="00722B45" w:rsidP="002D094D">
            <w:pPr>
              <w:pStyle w:val="222"/>
              <w:rPr>
                <w:b/>
              </w:rPr>
            </w:pPr>
            <w:r w:rsidRPr="00DE2B1E">
              <w:rPr>
                <w:shd w:val="clear" w:color="auto" w:fill="FFFFFF"/>
              </w:rPr>
              <w:t>Расположение в зоне многоэтажной застройки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A42CB" w14:textId="1D34B8F5"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12BA7" w14:textId="60FCF22D"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3748250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CD272" w14:textId="4E0051DC" w:rsidR="00722B45" w:rsidRPr="00DE2B1E" w:rsidRDefault="00722B45" w:rsidP="002D094D">
            <w:pPr>
              <w:pStyle w:val="222"/>
              <w:rPr>
                <w:b/>
              </w:rPr>
            </w:pPr>
            <w:r w:rsidRPr="00DE2B1E">
              <w:rPr>
                <w:rFonts w:eastAsia="Times New Roman"/>
              </w:rPr>
              <w:t>Расстояние от объекта до остановок общественного транспорта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222C7" w14:textId="0AA83F4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CEB15" w14:textId="041C1911"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5295AC6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0F292" w14:textId="53157643" w:rsidR="00722B45" w:rsidRPr="00DE2B1E" w:rsidRDefault="00722B45" w:rsidP="002D094D">
            <w:pPr>
              <w:pStyle w:val="222"/>
              <w:rPr>
                <w:b/>
              </w:rPr>
            </w:pPr>
            <w:r w:rsidRPr="00DE2B1E">
              <w:rPr>
                <w:rFonts w:eastAsia="Times New Roman"/>
              </w:rPr>
              <w:t>Расстояние от объекта до центра населенного пункта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6B224" w14:textId="738F9FE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CFD85" w14:textId="70AA2674"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7D8D27C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11AFC" w14:textId="451B1D12" w:rsidR="00722B45" w:rsidRPr="00DE2B1E" w:rsidRDefault="00722B45" w:rsidP="002D094D">
            <w:pPr>
              <w:pStyle w:val="222"/>
              <w:rPr>
                <w:b/>
              </w:rPr>
            </w:pPr>
            <w:r w:rsidRPr="00DE2B1E">
              <w:rPr>
                <w:rFonts w:eastAsia="Times New Roman"/>
              </w:rPr>
              <w:t>Местоположение земельного участка</w:t>
            </w:r>
            <w:r w:rsidR="00BE6FE4" w:rsidRPr="00DE2B1E">
              <w:rPr>
                <w:rFonts w:eastAsia="Times New Roman"/>
              </w:rPr>
              <w:t xml:space="preserve"> </w:t>
            </w:r>
            <w:r w:rsidRPr="00DE2B1E">
              <w:rPr>
                <w:rFonts w:eastAsia="Times New Roman"/>
              </w:rPr>
              <w:t>за границами населенного пункта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4FA67" w14:textId="67F6C52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73EDA" w14:textId="35B7C70B"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12D38CDF"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2F7CA" w14:textId="67FD6262" w:rsidR="00722B45" w:rsidRPr="00DE2B1E" w:rsidRDefault="00722B45" w:rsidP="002D094D">
            <w:pPr>
              <w:pStyle w:val="222"/>
              <w:rPr>
                <w:b/>
              </w:rPr>
            </w:pPr>
            <w:r w:rsidRPr="00DE2B1E">
              <w:rPr>
                <w:rFonts w:eastAsia="Times New Roman"/>
              </w:rPr>
              <w:t>Расстояние от ЗУ до административного центра муниципального района (городского округа), км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8C7D3" w14:textId="00F6277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6DE21" w14:textId="28E48EC1"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26961D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65078" w14:textId="769D948B" w:rsidR="00722B45" w:rsidRPr="00DE2B1E" w:rsidRDefault="00722B45" w:rsidP="002D094D">
            <w:pPr>
              <w:pStyle w:val="222"/>
              <w:rPr>
                <w:b/>
              </w:rPr>
            </w:pPr>
            <w:r w:rsidRPr="00DE2B1E">
              <w:rPr>
                <w:rFonts w:eastAsia="Times New Roman"/>
              </w:rPr>
              <w:t>Расстояние до горнолыжных подъемников</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9F850" w14:textId="7E53A4FD"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80468" w14:textId="46BE84AD"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4152E23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ADB0B" w14:textId="690C7F36" w:rsidR="00722B45" w:rsidRPr="00DE2B1E" w:rsidRDefault="00722B45" w:rsidP="002D094D">
            <w:pPr>
              <w:pStyle w:val="222"/>
              <w:rPr>
                <w:b/>
              </w:rPr>
            </w:pPr>
            <w:r w:rsidRPr="00DE2B1E">
              <w:rPr>
                <w:rFonts w:eastAsia="Times New Roman"/>
              </w:rPr>
              <w:t>Расположение относительно полигонов ТБО, кладбищ, крематориев</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EA0C" w14:textId="69ED6BA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C98EB" w14:textId="139A22EF"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5F0AA76C"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5AB5A" w14:textId="3E99C8AF" w:rsidR="00722B45" w:rsidRPr="00DE2B1E" w:rsidRDefault="00722B45" w:rsidP="002D094D">
            <w:pPr>
              <w:pStyle w:val="222"/>
              <w:rPr>
                <w:b/>
              </w:rPr>
            </w:pPr>
            <w:r w:rsidRPr="00DE2B1E">
              <w:rPr>
                <w:rFonts w:eastAsia="Times New Roman"/>
              </w:rPr>
              <w:t>Наименование лесничества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B4355" w14:textId="5448DBA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2F117" w14:textId="323724C7"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55B8256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A0996" w14:textId="4DD72B93" w:rsidR="00722B45" w:rsidRPr="00DE2B1E" w:rsidRDefault="00722B45" w:rsidP="002D094D">
            <w:pPr>
              <w:pStyle w:val="222"/>
              <w:rPr>
                <w:b/>
              </w:rPr>
            </w:pPr>
            <w:proofErr w:type="spellStart"/>
            <w:r w:rsidRPr="00DE2B1E">
              <w:rPr>
                <w:rFonts w:eastAsia="Times New Roman"/>
              </w:rPr>
              <w:t>ЦОФ_почвенные</w:t>
            </w:r>
            <w:proofErr w:type="spellEnd"/>
            <w:r w:rsidRPr="00DE2B1E">
              <w:rPr>
                <w:rFonts w:eastAsia="Times New Roman"/>
              </w:rPr>
              <w:t xml:space="preserve"> разности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E7704" w14:textId="0A1EC58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89EC9" w14:textId="629EC007" w:rsidR="00722B45" w:rsidRPr="00DE2B1E" w:rsidRDefault="00722B45" w:rsidP="002D094D">
            <w:pPr>
              <w:pStyle w:val="222"/>
              <w:rPr>
                <w:b/>
              </w:rPr>
            </w:pPr>
            <w:r w:rsidRPr="00DE2B1E">
              <w:rPr>
                <w:shd w:val="clear" w:color="auto" w:fill="FFFFFF"/>
              </w:rPr>
              <w:t>Почвенная карта Краснодарского края</w:t>
            </w:r>
          </w:p>
        </w:tc>
      </w:tr>
      <w:tr w:rsidR="00722B45" w:rsidRPr="00DE2B1E" w14:paraId="25DB99D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36A44" w14:textId="622C69B6" w:rsidR="00722B45" w:rsidRPr="00DE2B1E" w:rsidRDefault="00722B45" w:rsidP="002D094D">
            <w:pPr>
              <w:pStyle w:val="222"/>
              <w:rPr>
                <w:b/>
              </w:rPr>
            </w:pPr>
            <w:r w:rsidRPr="00DE2B1E">
              <w:rPr>
                <w:rFonts w:eastAsia="Times New Roman"/>
              </w:rPr>
              <w:t>Наименование СОТ</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0511F" w14:textId="598B655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508BA" w14:textId="68E12976"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r w:rsidRPr="00DE2B1E">
              <w:t xml:space="preserve"> Органы местного самоуправления муниципальных образований</w:t>
            </w:r>
          </w:p>
        </w:tc>
      </w:tr>
      <w:tr w:rsidR="00722B45" w:rsidRPr="00DE2B1E" w14:paraId="6001A1E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62573" w14:textId="2BAB05D4" w:rsidR="00722B45" w:rsidRPr="00DE2B1E" w:rsidRDefault="00722B45" w:rsidP="002D094D">
            <w:pPr>
              <w:pStyle w:val="222"/>
              <w:rPr>
                <w:b/>
              </w:rPr>
            </w:pPr>
            <w:r w:rsidRPr="00DE2B1E">
              <w:rPr>
                <w:shd w:val="clear" w:color="auto" w:fill="FFFFFF"/>
              </w:rPr>
              <w:t xml:space="preserve">Корректировка на вид разрешенного использования </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75948" w14:textId="53BB8A0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91B50" w14:textId="1ABFC7E5" w:rsidR="00722B45" w:rsidRPr="00DE2B1E" w:rsidRDefault="00722B45" w:rsidP="002D094D">
            <w:pPr>
              <w:pStyle w:val="222"/>
              <w:rPr>
                <w:b/>
              </w:rPr>
            </w:pPr>
            <w:r w:rsidRPr="00DE2B1E">
              <w:t>Расчетное значение. Описание -Приложение 2.8, Том II (Приложение 1.25).</w:t>
            </w:r>
          </w:p>
        </w:tc>
      </w:tr>
      <w:tr w:rsidR="00722B45" w:rsidRPr="00DE2B1E" w14:paraId="1FD3204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A3AA3" w14:textId="77777777" w:rsidR="00722B45" w:rsidRPr="00DE2B1E" w:rsidRDefault="00722B45" w:rsidP="002D094D">
            <w:pPr>
              <w:pStyle w:val="222"/>
            </w:pPr>
            <w:r w:rsidRPr="00DE2B1E">
              <w:t>Корректировка на ЗОУИТ</w:t>
            </w:r>
          </w:p>
          <w:p w14:paraId="0E823F56" w14:textId="4A646818" w:rsidR="00722B45" w:rsidRPr="00DE2B1E" w:rsidRDefault="00722B45" w:rsidP="002D094D">
            <w:pPr>
              <w:pStyle w:val="222"/>
              <w:rPr>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4870E" w14:textId="5CAB1D1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E027F" w14:textId="7BF96898" w:rsidR="00722B45" w:rsidRPr="00DE2B1E" w:rsidRDefault="00722B45" w:rsidP="002D094D">
            <w:pPr>
              <w:pStyle w:val="222"/>
              <w:rPr>
                <w:b/>
              </w:rPr>
            </w:pPr>
            <w:r w:rsidRPr="00DE2B1E">
              <w:t>Расчетное значение. Описание -Приложение 2.8, Том II (Приложение 1.25).</w:t>
            </w:r>
          </w:p>
        </w:tc>
      </w:tr>
      <w:tr w:rsidR="00722B45" w:rsidRPr="00DE2B1E" w14:paraId="0317CA8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F8EA8" w14:textId="77777777" w:rsidR="00722B45" w:rsidRPr="00DE2B1E" w:rsidRDefault="00722B45" w:rsidP="002D094D">
            <w:pPr>
              <w:pStyle w:val="222"/>
              <w:rPr>
                <w:rFonts w:eastAsia="Times New Roman"/>
                <w:lang w:eastAsia="ru-RU"/>
              </w:rPr>
            </w:pPr>
            <w:r w:rsidRPr="00DE2B1E">
              <w:rPr>
                <w:rFonts w:eastAsia="Times New Roman"/>
                <w:lang w:eastAsia="ru-RU"/>
              </w:rPr>
              <w:t>Корректировка на площадь</w:t>
            </w:r>
          </w:p>
          <w:p w14:paraId="2EA447B6" w14:textId="2A2E94CF" w:rsidR="00722B45" w:rsidRPr="00DE2B1E" w:rsidRDefault="00722B45" w:rsidP="002D094D">
            <w:pPr>
              <w:pStyle w:val="222"/>
              <w:rPr>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FCD6F" w14:textId="2B86C595"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8FDA1" w14:textId="1E0403A5" w:rsidR="00722B45" w:rsidRPr="00DE2B1E" w:rsidRDefault="00722B45" w:rsidP="002D094D">
            <w:pPr>
              <w:pStyle w:val="222"/>
              <w:rPr>
                <w:b/>
              </w:rPr>
            </w:pPr>
            <w:r w:rsidRPr="00DE2B1E">
              <w:t>Расчетное значение. Описание -Приложение 2.8, Том II</w:t>
            </w:r>
          </w:p>
        </w:tc>
      </w:tr>
      <w:tr w:rsidR="00722B45" w:rsidRPr="00DE2B1E" w14:paraId="0869F70F"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626B6" w14:textId="77777777" w:rsidR="00722B45" w:rsidRPr="00DE2B1E" w:rsidRDefault="00722B45" w:rsidP="002D094D">
            <w:pPr>
              <w:pStyle w:val="222"/>
              <w:rPr>
                <w:rFonts w:eastAsia="Times New Roman"/>
                <w:lang w:eastAsia="ru-RU"/>
              </w:rPr>
            </w:pPr>
            <w:r w:rsidRPr="00DE2B1E">
              <w:rPr>
                <w:rFonts w:eastAsia="Times New Roman"/>
                <w:lang w:eastAsia="ru-RU"/>
              </w:rPr>
              <w:t>Корректировка на функциональное использование</w:t>
            </w:r>
          </w:p>
          <w:p w14:paraId="2D5FF218" w14:textId="1B0C9B7F" w:rsidR="00722B45" w:rsidRPr="00DE2B1E" w:rsidRDefault="00722B45" w:rsidP="002D094D">
            <w:pPr>
              <w:pStyle w:val="222"/>
              <w:rPr>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75E48" w14:textId="6C56A5A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8C8A5" w14:textId="033694B5" w:rsidR="00722B45" w:rsidRPr="00DE2B1E" w:rsidRDefault="00722B45" w:rsidP="002D094D">
            <w:pPr>
              <w:pStyle w:val="222"/>
              <w:rPr>
                <w:b/>
              </w:rPr>
            </w:pPr>
            <w:r w:rsidRPr="00DE2B1E">
              <w:t>Расчетное значение. Описание -Приложение 2.8, Том II</w:t>
            </w:r>
          </w:p>
        </w:tc>
      </w:tr>
      <w:tr w:rsidR="00722B45" w:rsidRPr="00DE2B1E" w14:paraId="19E29BF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11646" w14:textId="77777777" w:rsidR="00722B45" w:rsidRPr="00DE2B1E" w:rsidRDefault="00722B45" w:rsidP="002D094D">
            <w:pPr>
              <w:pStyle w:val="222"/>
              <w:rPr>
                <w:rFonts w:eastAsia="Times New Roman"/>
                <w:lang w:eastAsia="ru-RU"/>
              </w:rPr>
            </w:pPr>
            <w:r w:rsidRPr="00DE2B1E">
              <w:rPr>
                <w:rFonts w:eastAsia="Times New Roman"/>
                <w:lang w:eastAsia="ru-RU"/>
              </w:rPr>
              <w:t>Корректировка на ТБО</w:t>
            </w:r>
          </w:p>
          <w:p w14:paraId="4A52D34E" w14:textId="5FF39F3F" w:rsidR="00722B45" w:rsidRPr="00DE2B1E" w:rsidRDefault="00722B45" w:rsidP="002D094D">
            <w:pPr>
              <w:pStyle w:val="222"/>
              <w:rPr>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13DE9" w14:textId="531D6D7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1070A" w14:textId="089683C9" w:rsidR="00722B45" w:rsidRPr="00DE2B1E" w:rsidRDefault="00722B45" w:rsidP="002D094D">
            <w:pPr>
              <w:pStyle w:val="222"/>
              <w:rPr>
                <w:b/>
              </w:rPr>
            </w:pPr>
            <w:r w:rsidRPr="00DE2B1E">
              <w:t>Расчетное значение. Описание -Приложение 2.8, Том II</w:t>
            </w:r>
          </w:p>
        </w:tc>
      </w:tr>
      <w:tr w:rsidR="00722B45" w:rsidRPr="00DE2B1E" w14:paraId="177C582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C3F77" w14:textId="6FB253D0" w:rsidR="00722B45" w:rsidRPr="00DE2B1E" w:rsidRDefault="00722B45" w:rsidP="002D094D">
            <w:pPr>
              <w:pStyle w:val="222"/>
              <w:rPr>
                <w:b/>
              </w:rPr>
            </w:pPr>
            <w:r w:rsidRPr="00DE2B1E">
              <w:rPr>
                <w:shd w:val="clear" w:color="auto" w:fill="FFFFFF"/>
              </w:rPr>
              <w:t>Корректировка на зону подтопления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B8123" w14:textId="2AFDC68D"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5EB70" w14:textId="3953CA7D" w:rsidR="00722B45" w:rsidRPr="00DE2B1E" w:rsidRDefault="00722B45" w:rsidP="002D094D">
            <w:pPr>
              <w:pStyle w:val="222"/>
              <w:rPr>
                <w:b/>
              </w:rPr>
            </w:pPr>
            <w:r w:rsidRPr="00DE2B1E">
              <w:t>Расчетное значение. Описание -Приложение 2.8, Том II (Приложение 1.25).</w:t>
            </w:r>
          </w:p>
        </w:tc>
      </w:tr>
      <w:tr w:rsidR="00722B45" w:rsidRPr="00DE2B1E" w14:paraId="05EF393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tcPr>
          <w:p w14:paraId="6B8066FB" w14:textId="3945F32F" w:rsidR="00722B45" w:rsidRPr="00DE2B1E" w:rsidRDefault="00722B45" w:rsidP="002D094D">
            <w:pPr>
              <w:pStyle w:val="222"/>
              <w:rPr>
                <w:b/>
              </w:rPr>
            </w:pPr>
            <w:r w:rsidRPr="00DE2B1E">
              <w:rPr>
                <w:rFonts w:eastAsia="Times New Roman"/>
              </w:rPr>
              <w:lastRenderedPageBreak/>
              <w:t>Численность населения в населенном пункте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BA099" w14:textId="64B6D1E8"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B4CD956" w14:textId="1AF0A469" w:rsidR="00722B45" w:rsidRPr="00DE2B1E" w:rsidRDefault="00722B45" w:rsidP="002D094D">
            <w:pPr>
              <w:pStyle w:val="222"/>
              <w:rPr>
                <w:b/>
              </w:rPr>
            </w:pPr>
            <w:r w:rsidRPr="00DE2B1E">
              <w:t xml:space="preserve">Официальный сайт Управления Федеральной службы государственной статистики по Краснодарскому краю и Республике Адыгея </w:t>
            </w:r>
          </w:p>
        </w:tc>
      </w:tr>
      <w:tr w:rsidR="00722B45" w:rsidRPr="00DE2B1E" w14:paraId="4C8F513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03E02" w14:textId="59119B45" w:rsidR="00722B45" w:rsidRPr="00DE2B1E" w:rsidRDefault="00722B45" w:rsidP="002D094D">
            <w:pPr>
              <w:pStyle w:val="222"/>
              <w:rPr>
                <w:b/>
              </w:rPr>
            </w:pPr>
            <w:r w:rsidRPr="00DE2B1E">
              <w:rPr>
                <w:rFonts w:eastAsia="Times New Roman"/>
              </w:rPr>
              <w:t xml:space="preserve">Расстояние от населенного пункта до столицы субъекта РФ </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7BA34" w14:textId="549FA47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F30E2" w14:textId="3BB3CED4"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76AEF91C"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2F72B" w14:textId="69FA5429" w:rsidR="00722B45" w:rsidRPr="00DE2B1E" w:rsidRDefault="00722B45" w:rsidP="002D094D">
            <w:pPr>
              <w:pStyle w:val="222"/>
              <w:rPr>
                <w:b/>
              </w:rPr>
            </w:pPr>
            <w:r w:rsidRPr="00DE2B1E">
              <w:rPr>
                <w:rFonts w:eastAsia="Times New Roman"/>
              </w:rPr>
              <w:t>Расстояние от населенного пункта до центра муниципального района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11F56" w14:textId="0B748A3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03AE" w14:textId="2F028560"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6DD6911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D6FB9" w14:textId="7B82E0CB" w:rsidR="00722B45" w:rsidRPr="00DE2B1E" w:rsidRDefault="00722B45" w:rsidP="002D094D">
            <w:pPr>
              <w:pStyle w:val="222"/>
              <w:rPr>
                <w:b/>
              </w:rPr>
            </w:pPr>
            <w:r w:rsidRPr="00DE2B1E">
              <w:rPr>
                <w:shd w:val="clear" w:color="auto" w:fill="FFFFFF"/>
              </w:rPr>
              <w:t>Расстояние от населенного пункта до ближайших ж/д вокзала, станции, платформы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3F481" w14:textId="10E77A4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7F312" w14:textId="40139D28"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4E321B5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7BA6F" w14:textId="27562D96" w:rsidR="00722B45" w:rsidRPr="00DE2B1E" w:rsidRDefault="00722B45" w:rsidP="002D094D">
            <w:pPr>
              <w:pStyle w:val="222"/>
              <w:rPr>
                <w:b/>
              </w:rPr>
            </w:pPr>
            <w:r w:rsidRPr="00DE2B1E">
              <w:rPr>
                <w:rFonts w:eastAsia="Times New Roman"/>
              </w:rPr>
              <w:t>Наличие в населенном пункте или вблизи (до 1 км) остановок общественного транспорта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81176" w14:textId="1B4A0FB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2AD3D" w14:textId="7F79BE1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7BD75D6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2B91A" w14:textId="29519170" w:rsidR="00722B45" w:rsidRPr="00DE2B1E" w:rsidRDefault="00722B45" w:rsidP="002D094D">
            <w:pPr>
              <w:pStyle w:val="222"/>
              <w:rPr>
                <w:b/>
              </w:rPr>
            </w:pPr>
            <w:r w:rsidRPr="00DE2B1E">
              <w:rPr>
                <w:rFonts w:eastAsia="Times New Roman"/>
              </w:rPr>
              <w:t>Наличие в населенном пункте магазина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41374" w14:textId="034AB6B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B3064" w14:textId="1B15BB7F"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0DA8BA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BD7C8" w14:textId="02355C10" w:rsidR="00722B45" w:rsidRPr="00DE2B1E" w:rsidRDefault="00722B45" w:rsidP="002D094D">
            <w:pPr>
              <w:pStyle w:val="222"/>
              <w:rPr>
                <w:b/>
              </w:rPr>
            </w:pPr>
            <w:r w:rsidRPr="00DE2B1E">
              <w:rPr>
                <w:rFonts w:eastAsia="Times New Roman"/>
              </w:rPr>
              <w:t>Наличие в населенном пункте общеобразовательной школы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1D19F" w14:textId="6450DB1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3A2EB" w14:textId="49323D54"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58D53B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30DAA" w14:textId="4D14027D" w:rsidR="00722B45" w:rsidRPr="00DE2B1E" w:rsidRDefault="00722B45" w:rsidP="002D094D">
            <w:pPr>
              <w:pStyle w:val="222"/>
              <w:rPr>
                <w:b/>
              </w:rPr>
            </w:pPr>
            <w:r w:rsidRPr="00DE2B1E">
              <w:rPr>
                <w:rFonts w:eastAsia="Times New Roman"/>
              </w:rPr>
              <w:t>Наличие в населенном пункте медицинского учреждения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02A92" w14:textId="0CF1827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DE787" w14:textId="4EAB3BA7"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5B0EBBD3"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48A42" w14:textId="4E5EDAA7" w:rsidR="00722B45" w:rsidRPr="00DE2B1E" w:rsidRDefault="00722B45" w:rsidP="002D094D">
            <w:pPr>
              <w:pStyle w:val="222"/>
              <w:rPr>
                <w:b/>
              </w:rPr>
            </w:pPr>
            <w:r w:rsidRPr="00DE2B1E">
              <w:rPr>
                <w:rFonts w:eastAsia="Times New Roman"/>
              </w:rPr>
              <w:t>Наличие в населенном пункте центрального электроснабжения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8E91C" w14:textId="28278EF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39690" w14:textId="2BA0D01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4DF8D20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515F6" w14:textId="1712986D" w:rsidR="00722B45" w:rsidRPr="00DE2B1E" w:rsidRDefault="00722B45" w:rsidP="002D094D">
            <w:pPr>
              <w:pStyle w:val="222"/>
              <w:rPr>
                <w:b/>
              </w:rPr>
            </w:pPr>
            <w:r w:rsidRPr="00DE2B1E">
              <w:t>Наличие в населённом пункте центрального водоснабжения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8428E" w14:textId="10A44AE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E004D" w14:textId="12826013"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0BDE4F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C7C55" w14:textId="28285284" w:rsidR="00722B45" w:rsidRPr="00DE2B1E" w:rsidRDefault="00722B45" w:rsidP="002D094D">
            <w:pPr>
              <w:pStyle w:val="222"/>
              <w:rPr>
                <w:b/>
              </w:rPr>
            </w:pPr>
            <w:r w:rsidRPr="00DE2B1E">
              <w:rPr>
                <w:rFonts w:eastAsia="Times New Roman"/>
              </w:rPr>
              <w:t>Наличие в населенном пункте центральной канализации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A71DE" w14:textId="09D99FF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F12D5" w14:textId="50B06B6F"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62EF12F3"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07C92" w14:textId="45DEF2F8" w:rsidR="00722B45" w:rsidRPr="00DE2B1E" w:rsidRDefault="00722B45" w:rsidP="002D094D">
            <w:pPr>
              <w:pStyle w:val="222"/>
              <w:rPr>
                <w:b/>
              </w:rPr>
            </w:pPr>
            <w:r w:rsidRPr="00DE2B1E">
              <w:rPr>
                <w:rFonts w:eastAsia="Times New Roman"/>
              </w:rPr>
              <w:t>Наличие в населенном пункте центрального теплоснабжения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7E0BB" w14:textId="7CD979E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52ACC" w14:textId="25C50034"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1549F0A6"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AED29" w14:textId="77777777" w:rsidR="00722B45" w:rsidRPr="00DE2B1E" w:rsidRDefault="00722B45" w:rsidP="002D094D">
            <w:pPr>
              <w:pStyle w:val="222"/>
            </w:pPr>
            <w:r w:rsidRPr="00DE2B1E">
              <w:t>Наличие в населённом пункте центрального газоснабжения</w:t>
            </w:r>
          </w:p>
          <w:p w14:paraId="61026F47" w14:textId="11A5A3D5" w:rsidR="00722B45" w:rsidRPr="00DE2B1E" w:rsidRDefault="00722B45" w:rsidP="002D094D">
            <w:pPr>
              <w:pStyle w:val="222"/>
              <w:rPr>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3E311" w14:textId="3E256F5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AC8B6" w14:textId="5B2CEFF0"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67329CE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D0502" w14:textId="4F08EC86" w:rsidR="00722B45" w:rsidRPr="00DE2B1E" w:rsidRDefault="00722B45" w:rsidP="002D094D">
            <w:pPr>
              <w:pStyle w:val="222"/>
              <w:rPr>
                <w:b/>
              </w:rPr>
            </w:pPr>
            <w:r w:rsidRPr="00DE2B1E">
              <w:rPr>
                <w:rFonts w:eastAsia="Times New Roman"/>
              </w:rPr>
              <w:t>Наименование ближайшей к населенному пункту дороги федерального значения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60A87" w14:textId="3D2D959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E86A0" w14:textId="416B0DA6"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73752935"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F7438" w14:textId="2A11C3BA" w:rsidR="00722B45" w:rsidRPr="00DE2B1E" w:rsidRDefault="00722B45" w:rsidP="002D094D">
            <w:pPr>
              <w:pStyle w:val="222"/>
              <w:rPr>
                <w:b/>
              </w:rPr>
            </w:pPr>
            <w:r w:rsidRPr="00DE2B1E">
              <w:rPr>
                <w:rFonts w:eastAsia="Times New Roman"/>
              </w:rPr>
              <w:t>Расстояние от объекта до ближайшей автомобильной дороги федерального значения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A3E5F" w14:textId="18D120D8"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7748F" w14:textId="5EAFB903"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3ADCD533"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147E0" w14:textId="03029754" w:rsidR="00722B45" w:rsidRPr="00DE2B1E" w:rsidRDefault="00722B45" w:rsidP="002D094D">
            <w:pPr>
              <w:pStyle w:val="222"/>
              <w:rPr>
                <w:b/>
              </w:rPr>
            </w:pPr>
            <w:r w:rsidRPr="00DE2B1E">
              <w:rPr>
                <w:rFonts w:eastAsia="Times New Roman"/>
              </w:rPr>
              <w:t>Наличие в населенном пункте или вблизи (до 1 км) водного объекта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F13AC" w14:textId="29E5C78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28946" w14:textId="443A022C"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52637B5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68209" w14:textId="365B9716" w:rsidR="00722B45" w:rsidRPr="00DE2B1E" w:rsidRDefault="00722B45" w:rsidP="002D094D">
            <w:pPr>
              <w:pStyle w:val="222"/>
              <w:rPr>
                <w:b/>
              </w:rPr>
            </w:pPr>
            <w:r w:rsidRPr="00DE2B1E">
              <w:rPr>
                <w:rFonts w:eastAsia="Times New Roman"/>
              </w:rPr>
              <w:t>Наличие в населенном пункте дороги с твердым покрытием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78070" w14:textId="6F243D5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73B8D" w14:textId="0D114D1C"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C50B648"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B7CA1" w14:textId="71390F7F" w:rsidR="00722B45" w:rsidRPr="00DE2B1E" w:rsidRDefault="00722B45" w:rsidP="002D094D">
            <w:pPr>
              <w:pStyle w:val="222"/>
              <w:rPr>
                <w:b/>
              </w:rPr>
            </w:pPr>
            <w:r w:rsidRPr="00DE2B1E">
              <w:rPr>
                <w:rFonts w:eastAsia="Times New Roman"/>
              </w:rPr>
              <w:t>Является ли сельский населенный пункт прибрежным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8E6EE" w14:textId="5C520E6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02C60" w14:textId="49C67A7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08526B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E63C5" w14:textId="11C8BE60" w:rsidR="00722B45" w:rsidRPr="00DE2B1E" w:rsidRDefault="00722B45" w:rsidP="002D094D">
            <w:pPr>
              <w:pStyle w:val="222"/>
              <w:rPr>
                <w:b/>
              </w:rPr>
            </w:pPr>
            <w:r w:rsidRPr="00DE2B1E">
              <w:rPr>
                <w:rFonts w:eastAsia="Times New Roman"/>
              </w:rPr>
              <w:t>Наличие морского побережья в муниципальном районе (городском округе)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48C5" w14:textId="52FEFFC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27CFE" w14:textId="1C6C099D"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066B42D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4895D" w14:textId="258551EC" w:rsidR="00722B45" w:rsidRPr="00DE2B1E" w:rsidRDefault="00722B45" w:rsidP="002D094D">
            <w:pPr>
              <w:pStyle w:val="222"/>
              <w:rPr>
                <w:b/>
              </w:rPr>
            </w:pPr>
            <w:r w:rsidRPr="00DE2B1E">
              <w:rPr>
                <w:rFonts w:eastAsia="Times New Roman"/>
              </w:rPr>
              <w:t>Расстояние до моря, лыжных трасс</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67658" w14:textId="1BA81D6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70BB2" w14:textId="2FC5EE3A"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010A3C5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2C9CD" w14:textId="58048EAE" w:rsidR="00722B45" w:rsidRPr="00DE2B1E" w:rsidRDefault="00722B45" w:rsidP="002D094D">
            <w:pPr>
              <w:pStyle w:val="222"/>
              <w:rPr>
                <w:b/>
              </w:rPr>
            </w:pPr>
            <w:r w:rsidRPr="00DE2B1E">
              <w:rPr>
                <w:rFonts w:eastAsia="Times New Roman"/>
              </w:rPr>
              <w:t>Является ли населенный пункт горнолыжным курортом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4A1BA" w14:textId="1B7D18F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D37C2" w14:textId="3D3C5586"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3E4E12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85DA4" w14:textId="6303D911" w:rsidR="00722B45" w:rsidRPr="00DE2B1E" w:rsidRDefault="00722B45" w:rsidP="002D094D">
            <w:pPr>
              <w:pStyle w:val="222"/>
              <w:rPr>
                <w:b/>
              </w:rPr>
            </w:pPr>
            <w:r w:rsidRPr="00DE2B1E">
              <w:rPr>
                <w:rFonts w:eastAsia="Times New Roman"/>
              </w:rPr>
              <w:t>Наличие в населенном пункте объектов культуры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D6121" w14:textId="2934859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3EEE7" w14:textId="1F0DB2F0"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2B9FA0A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717F0" w14:textId="064E14FA" w:rsidR="00722B45" w:rsidRPr="00DE2B1E" w:rsidRDefault="00722B45" w:rsidP="002D094D">
            <w:pPr>
              <w:pStyle w:val="222"/>
              <w:rPr>
                <w:b/>
              </w:rPr>
            </w:pPr>
            <w:r w:rsidRPr="00DE2B1E">
              <w:rPr>
                <w:rFonts w:eastAsia="Times New Roman"/>
              </w:rPr>
              <w:t>Класс социальной обеспеченности территории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E08E4" w14:textId="5EF4D57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7B6DF" w14:textId="5CE8EA34"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440545A6"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B9DC5" w14:textId="0112150E" w:rsidR="00722B45" w:rsidRPr="00DE2B1E" w:rsidRDefault="00722B45" w:rsidP="002D094D">
            <w:pPr>
              <w:pStyle w:val="222"/>
              <w:rPr>
                <w:b/>
              </w:rPr>
            </w:pPr>
            <w:r w:rsidRPr="00DE2B1E">
              <w:rPr>
                <w:rFonts w:eastAsia="Times New Roman"/>
              </w:rPr>
              <w:t>Наличие вблизи населенного пункта рекреационной зоны (лесной массив, парковая зона, заповедная зона и прочее)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06E54" w14:textId="71AEA64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5453E" w14:textId="4FC738E1"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14EC767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1891D" w14:textId="52B1B54E" w:rsidR="00722B45" w:rsidRPr="00DE2B1E" w:rsidRDefault="0072351C" w:rsidP="002D094D">
            <w:pPr>
              <w:pStyle w:val="222"/>
              <w:rPr>
                <w:b/>
              </w:rPr>
            </w:pPr>
            <w:r w:rsidRPr="00DE2B1E">
              <w:rPr>
                <w:rFonts w:eastAsia="Times New Roman"/>
              </w:rPr>
              <w:lastRenderedPageBreak/>
              <w:t>Передаваемые имущественные права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5E1F2" w14:textId="542EB0E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9D489" w14:textId="0538BDE1" w:rsidR="00722B45" w:rsidRPr="00DE2B1E" w:rsidRDefault="00722B45" w:rsidP="002D094D">
            <w:pPr>
              <w:pStyle w:val="222"/>
              <w:rPr>
                <w:b/>
              </w:rPr>
            </w:pPr>
            <w:r w:rsidRPr="00DE2B1E">
              <w:t>Органы местного самоуправления муниципальных образований</w:t>
            </w:r>
          </w:p>
        </w:tc>
      </w:tr>
      <w:tr w:rsidR="00722B45" w:rsidRPr="00DE2B1E" w14:paraId="3986249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6CF9C" w14:textId="5F53AEDE" w:rsidR="00722B45" w:rsidRPr="00DE2B1E" w:rsidRDefault="00722B45" w:rsidP="002D094D">
            <w:pPr>
              <w:pStyle w:val="222"/>
              <w:rPr>
                <w:b/>
              </w:rPr>
            </w:pPr>
            <w:r w:rsidRPr="00DE2B1E">
              <w:rPr>
                <w:rFonts w:eastAsia="Times New Roman"/>
              </w:rPr>
              <w:t>Условия финансирования сделки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7437B" w14:textId="1E45CBDD"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48BCF" w14:textId="02957B26" w:rsidR="00722B45" w:rsidRPr="00DE2B1E" w:rsidRDefault="00722B45" w:rsidP="002D094D">
            <w:pPr>
              <w:pStyle w:val="222"/>
              <w:rPr>
                <w:b/>
              </w:rPr>
            </w:pPr>
            <w:r w:rsidRPr="00DE2B1E">
              <w:t>Открытые источник рыночной информации – объявления о продажи объектов недвижимости</w:t>
            </w:r>
          </w:p>
        </w:tc>
      </w:tr>
      <w:tr w:rsidR="00722B45" w:rsidRPr="00DE2B1E" w14:paraId="4B39CE0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37E01" w14:textId="52A64EB4" w:rsidR="00722B45" w:rsidRPr="00DE2B1E" w:rsidRDefault="00722B45" w:rsidP="002D094D">
            <w:pPr>
              <w:pStyle w:val="222"/>
              <w:rPr>
                <w:b/>
              </w:rPr>
            </w:pPr>
            <w:r w:rsidRPr="00DE2B1E">
              <w:rPr>
                <w:rFonts w:eastAsia="Times New Roman"/>
              </w:rPr>
              <w:t>Условия продажи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5B5B9" w14:textId="76AAA25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92704" w14:textId="3700127B" w:rsidR="00722B45" w:rsidRPr="00DE2B1E" w:rsidRDefault="00722B45" w:rsidP="002D094D">
            <w:pPr>
              <w:pStyle w:val="222"/>
              <w:rPr>
                <w:b/>
              </w:rPr>
            </w:pPr>
            <w:r w:rsidRPr="00DE2B1E">
              <w:t>Открытые источник рыночной информации – объявления о продажи объектов недвижимости</w:t>
            </w:r>
          </w:p>
        </w:tc>
      </w:tr>
      <w:tr w:rsidR="00722B45" w:rsidRPr="00DE2B1E" w14:paraId="3323BD1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D459E" w14:textId="411977CC" w:rsidR="00722B45" w:rsidRPr="00DE2B1E" w:rsidRDefault="00722B45" w:rsidP="002D094D">
            <w:pPr>
              <w:pStyle w:val="222"/>
              <w:rPr>
                <w:b/>
              </w:rPr>
            </w:pPr>
            <w:r w:rsidRPr="00DE2B1E">
              <w:rPr>
                <w:rFonts w:eastAsia="Times New Roman"/>
              </w:rPr>
              <w:t>Условия рынка (дата предложения/сделки, скидка на торг)</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47ACB" w14:textId="0B23DC2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780A8" w14:textId="0D74808E" w:rsidR="00722B45" w:rsidRPr="00DE2B1E" w:rsidRDefault="00722B45" w:rsidP="002D094D">
            <w:pPr>
              <w:pStyle w:val="222"/>
              <w:rPr>
                <w:b/>
              </w:rPr>
            </w:pPr>
            <w:r w:rsidRPr="00DE2B1E">
              <w:t>Открытые источник рыночной информации – объявления о продажи объектов недвижимости</w:t>
            </w:r>
          </w:p>
        </w:tc>
      </w:tr>
      <w:tr w:rsidR="00722B45" w:rsidRPr="00DE2B1E" w14:paraId="6B969CC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BC7E1" w14:textId="4298DEB8" w:rsidR="00722B45" w:rsidRPr="00DE2B1E" w:rsidRDefault="0072351C" w:rsidP="002D094D">
            <w:pPr>
              <w:pStyle w:val="222"/>
              <w:rPr>
                <w:b/>
              </w:rPr>
            </w:pPr>
            <w:r w:rsidRPr="00DE2B1E">
              <w:rPr>
                <w:rFonts w:eastAsia="Times New Roman"/>
              </w:rPr>
              <w:t>Наличие дополнительных улучшений</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FF515" w14:textId="79C0615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9E126" w14:textId="6EF51341" w:rsidR="00722B45" w:rsidRPr="00DE2B1E" w:rsidRDefault="00722B45" w:rsidP="002D094D">
            <w:pPr>
              <w:pStyle w:val="222"/>
              <w:rPr>
                <w:b/>
              </w:rPr>
            </w:pPr>
            <w:r w:rsidRPr="00DE2B1E">
              <w:t>Открытые источник рыночной информации – объявления о продажи объектов недвижимости</w:t>
            </w:r>
          </w:p>
        </w:tc>
      </w:tr>
    </w:tbl>
    <w:bookmarkEnd w:id="478"/>
    <w:p w14:paraId="64962482" w14:textId="301E551C" w:rsidR="00144810" w:rsidRPr="00DE2B1E" w:rsidRDefault="00D8015A" w:rsidP="007B32BC">
      <w:pPr>
        <w:pStyle w:val="53"/>
      </w:pPr>
      <w:r w:rsidRPr="00DE2B1E">
        <w:t xml:space="preserve">Далее </w:t>
      </w:r>
      <w:r w:rsidR="00600646" w:rsidRPr="00DE2B1E">
        <w:t>приведено подробное описание ценообразующих факторов, собранных и проанализированных Учреждением в целях определения их влияния на стоимость объектов недвижимости.</w:t>
      </w:r>
    </w:p>
    <w:p w14:paraId="2DDCBB40" w14:textId="28A0DABF" w:rsidR="00144810" w:rsidRPr="00DE2B1E" w:rsidRDefault="00144810" w:rsidP="002D094D">
      <w:pPr>
        <w:pStyle w:val="522"/>
      </w:pPr>
      <w:r w:rsidRPr="00DE2B1E">
        <w:t>Площадь земельного участка</w:t>
      </w:r>
    </w:p>
    <w:p w14:paraId="25179363" w14:textId="73A29832" w:rsidR="00144810" w:rsidRPr="00DE2B1E" w:rsidRDefault="00144810" w:rsidP="00144810">
      <w:pPr>
        <w:pStyle w:val="53"/>
      </w:pPr>
      <w:r w:rsidRPr="00DE2B1E">
        <w:t>Площадь земельного участка использовалась при определении кадастровой стоимости как одна из основных характеристик объекта оценки, оказывающих влияние на его стоимость. Значение фактора позволяет учитывать различия в масштабах объектов, особенности их использования и закономерности ценообразования, связанные с размером земельных участков. Сведения о площади земельных участков получены из Перечня объектов недвижимости, подлежащих государственной кадастровой оценке по состоянию на 01.01.2026.</w:t>
      </w:r>
    </w:p>
    <w:p w14:paraId="08084CB0" w14:textId="1A206365" w:rsidR="00144810" w:rsidRPr="00DE2B1E" w:rsidRDefault="00144810" w:rsidP="002D094D">
      <w:pPr>
        <w:pStyle w:val="522"/>
      </w:pPr>
      <w:r w:rsidRPr="00DE2B1E">
        <w:t>Вид использования</w:t>
      </w:r>
    </w:p>
    <w:p w14:paraId="0AC3AD75" w14:textId="77777777" w:rsidR="007307D1" w:rsidRPr="00DE2B1E" w:rsidRDefault="007307D1" w:rsidP="007307D1">
      <w:pPr>
        <w:pStyle w:val="53"/>
      </w:pPr>
      <w:r w:rsidRPr="00DE2B1E">
        <w:t>Вид использования определялся в соответствии с пунктом 2 Методических указаний о государственной кадастровой оценке.</w:t>
      </w:r>
    </w:p>
    <w:p w14:paraId="6D0CCCB8" w14:textId="77777777" w:rsidR="007307D1" w:rsidRPr="00DE2B1E" w:rsidRDefault="007307D1" w:rsidP="007307D1">
      <w:pPr>
        <w:pStyle w:val="53"/>
      </w:pPr>
      <w:r w:rsidRPr="00DE2B1E">
        <w:t>В качестве исходного источника сведений использовались данные о виде разрешенного использования земельных участков, содержащиеся в Перечне объектов недвижимости, подлежащих государственной кадастровой оценке по состоянию на 01.01.2026.</w:t>
      </w:r>
    </w:p>
    <w:p w14:paraId="413E1406" w14:textId="77777777" w:rsidR="007307D1" w:rsidRPr="00DE2B1E" w:rsidRDefault="007307D1" w:rsidP="007307D1">
      <w:pPr>
        <w:pStyle w:val="53"/>
      </w:pPr>
      <w:r w:rsidRPr="00DE2B1E">
        <w:t>В случаях, когда фактическое использование объекта недвижимости было подтверждено и соответствовало виду разрешенного использования, содержащемуся в Едином государственном реестре недвижимости, в качестве вида использования принималось фактическое использование объекта недвижимости. Сведения о фактическом использовании объектов недвижимости были сформированы и согласованы в порядке, предусмотренном пунктом 23 Методических указаний, и представлены в Приложении 1.2 к Отчету.</w:t>
      </w:r>
    </w:p>
    <w:p w14:paraId="750DD9FA" w14:textId="77777777" w:rsidR="007307D1" w:rsidRPr="00DE2B1E" w:rsidRDefault="007307D1" w:rsidP="007307D1">
      <w:pPr>
        <w:pStyle w:val="53"/>
      </w:pPr>
      <w:r w:rsidRPr="00DE2B1E">
        <w:t>При отсутствии подтвержденных сведений о фактическом использовании в качестве вида использования принимался вид разрешенного использования, содержащийся в Едином государственном реестре недвижимости.</w:t>
      </w:r>
    </w:p>
    <w:p w14:paraId="6791CAB1" w14:textId="7EFEAD7D" w:rsidR="007307D1" w:rsidRPr="00DE2B1E" w:rsidRDefault="007307D1" w:rsidP="007307D1">
      <w:pPr>
        <w:pStyle w:val="53"/>
      </w:pPr>
      <w:r w:rsidRPr="00DE2B1E">
        <w:t>Сведения о виде использования, принятого для целей определения кадастровой стоимости, а также об источниках информации по каждому объекту недвижимости представлены в Приложении 1.4 к Отчету.</w:t>
      </w:r>
    </w:p>
    <w:p w14:paraId="1D08775B" w14:textId="77777777" w:rsidR="00DC6B1D" w:rsidRPr="00DE2B1E" w:rsidRDefault="00144810" w:rsidP="002D094D">
      <w:pPr>
        <w:pStyle w:val="522"/>
      </w:pPr>
      <w:r w:rsidRPr="00DE2B1E">
        <w:t>Кадастровый номер</w:t>
      </w:r>
    </w:p>
    <w:p w14:paraId="5081989C" w14:textId="7E97B505" w:rsidR="00600646" w:rsidRPr="00DE2B1E" w:rsidRDefault="00600646" w:rsidP="00DC6B1D">
      <w:pPr>
        <w:pStyle w:val="53"/>
        <w:rPr>
          <w:rFonts w:eastAsia="Times New Roman" w:cs="Times New Roman"/>
        </w:rPr>
      </w:pPr>
      <w:r w:rsidRPr="00DE2B1E">
        <w:rPr>
          <w:rFonts w:eastAsia="Times New Roman" w:cs="Times New Roman"/>
        </w:rPr>
        <w:t>Кадастровый номер использовался в качестве уникального идентификатора объекта недвижимости, обеспечивающего однозначное сопоставление сведений об объекте оценки из различных источников информации. Фактор применялся для идентификации объектов недвижимости, объединения и обработки данных, а также контроля корректности используемых сведений. Источником информации являлся Перечень объектов недвижимости, подлежащих государственной кадастровой оценке по состоянию на 01.01.2026.</w:t>
      </w:r>
    </w:p>
    <w:p w14:paraId="7A28EF88" w14:textId="11E26BF5" w:rsidR="00144810" w:rsidRPr="00DE2B1E" w:rsidRDefault="00144810" w:rsidP="002D094D">
      <w:pPr>
        <w:pStyle w:val="522"/>
      </w:pPr>
      <w:r w:rsidRPr="00DE2B1E">
        <w:t>Номер кадастрового квартала</w:t>
      </w:r>
    </w:p>
    <w:p w14:paraId="05CA5A3C" w14:textId="048DE57A" w:rsidR="00600646" w:rsidRPr="00DE2B1E" w:rsidRDefault="00600646" w:rsidP="00144810">
      <w:pPr>
        <w:pStyle w:val="53"/>
      </w:pPr>
      <w:r w:rsidRPr="00DE2B1E">
        <w:t xml:space="preserve">Номер кадастрового квартала использовался для определения территориальной принадлежности объекта недвижимости при применении метода моделирования удельного показателя </w:t>
      </w:r>
      <w:r w:rsidRPr="00DE2B1E">
        <w:lastRenderedPageBreak/>
        <w:t>кадастровой стоимости (УПКС). Источником информации являлся Перечень объектов недвижимости, подлежащих государственной кадастровой оценке по состоянию на 01.01.2026.</w:t>
      </w:r>
    </w:p>
    <w:p w14:paraId="5ADA1D87" w14:textId="5DB5C146" w:rsidR="00144810" w:rsidRPr="00DE2B1E" w:rsidRDefault="00144810" w:rsidP="002D094D">
      <w:pPr>
        <w:pStyle w:val="522"/>
      </w:pPr>
      <w:r w:rsidRPr="00DE2B1E">
        <w:t>Категория земель</w:t>
      </w:r>
    </w:p>
    <w:p w14:paraId="0248E337" w14:textId="5F24BC81" w:rsidR="00600646" w:rsidRPr="00DE2B1E" w:rsidRDefault="002E2DB0" w:rsidP="00144810">
      <w:pPr>
        <w:pStyle w:val="53"/>
      </w:pPr>
      <w:r w:rsidRPr="00DE2B1E">
        <w:t>Категория земель использовалась для учета целевого назначения и правового режима использования земельных участков при определении кадастровой стоимости. Источником информации являлся Перечень объектов недвижимости, подлежащих государственной кадастровой оценке по состоянию на 01.01.2026.</w:t>
      </w:r>
    </w:p>
    <w:p w14:paraId="7CABB27C" w14:textId="2BC72B93" w:rsidR="00144810" w:rsidRPr="00DE2B1E" w:rsidRDefault="00144810" w:rsidP="002D094D">
      <w:pPr>
        <w:pStyle w:val="522"/>
      </w:pPr>
      <w:r w:rsidRPr="00DE2B1E">
        <w:t>Вид разрешенного использования</w:t>
      </w:r>
    </w:p>
    <w:p w14:paraId="47728867" w14:textId="145BCC34" w:rsidR="002E2DB0" w:rsidRPr="00DE2B1E" w:rsidRDefault="002E2DB0" w:rsidP="00144810">
      <w:pPr>
        <w:pStyle w:val="53"/>
      </w:pPr>
      <w:r w:rsidRPr="00DE2B1E">
        <w:t>Вид разрешенного использования использовался для определения допустимого способа использования земельного участка, вида использования объекта оценки и его отнесения к соответствующей оценочной группе. Источником информации являлись сведения поля «Вид разрешенного использования по документу» (</w:t>
      </w:r>
      <w:proofErr w:type="spellStart"/>
      <w:r w:rsidRPr="00DE2B1E">
        <w:t>ByDoc</w:t>
      </w:r>
      <w:proofErr w:type="spellEnd"/>
      <w:r w:rsidRPr="00DE2B1E">
        <w:t>), содержащиеся в Перечне объектов недвижимости, подлежащих государственной кадастровой оценке по состоянию на 01.01.2026.</w:t>
      </w:r>
    </w:p>
    <w:p w14:paraId="61EB3535" w14:textId="23673AC6" w:rsidR="00144810" w:rsidRPr="00DE2B1E" w:rsidRDefault="00144810" w:rsidP="002D094D">
      <w:pPr>
        <w:pStyle w:val="522"/>
      </w:pPr>
      <w:r w:rsidRPr="00DE2B1E">
        <w:t>Номер сегмента</w:t>
      </w:r>
    </w:p>
    <w:p w14:paraId="5BC29EE6" w14:textId="23590777" w:rsidR="00600646" w:rsidRPr="00DE2B1E" w:rsidRDefault="002E2DB0" w:rsidP="00144810">
      <w:pPr>
        <w:pStyle w:val="53"/>
      </w:pPr>
      <w:r w:rsidRPr="00DE2B1E">
        <w:t>Номер сегмента определялся на основании установленного вида использования объекта недвижимости в соответствии с Приложением 1 Методических указаний.</w:t>
      </w:r>
    </w:p>
    <w:p w14:paraId="17651D54" w14:textId="101C9F0B" w:rsidR="00144810" w:rsidRPr="00DE2B1E" w:rsidRDefault="00144810" w:rsidP="002D094D">
      <w:pPr>
        <w:pStyle w:val="522"/>
      </w:pPr>
      <w:r w:rsidRPr="00DE2B1E">
        <w:t>Код расчета вида использования</w:t>
      </w:r>
    </w:p>
    <w:p w14:paraId="494E21F9" w14:textId="04A5F7E1" w:rsidR="00600646" w:rsidRPr="00DE2B1E" w:rsidRDefault="002E2DB0" w:rsidP="00144810">
      <w:pPr>
        <w:pStyle w:val="53"/>
      </w:pPr>
      <w:r w:rsidRPr="00DE2B1E">
        <w:t>Код расчета вида использования представляет собой числовое значение, присваиваемое виду использования объекта недвижимости в соответствии с Приложением 1 Методических указаний о государственной кадастровой оценке. Фактор формировался на основании установленного вида использования и использовался для его формализованного представления в расчетных процедурах при определении кадастровой стоимости.</w:t>
      </w:r>
    </w:p>
    <w:p w14:paraId="5F43E692" w14:textId="258542A6" w:rsidR="00144810" w:rsidRPr="00DE2B1E" w:rsidRDefault="00144810" w:rsidP="002D094D">
      <w:pPr>
        <w:pStyle w:val="522"/>
      </w:pPr>
      <w:r w:rsidRPr="00DE2B1E">
        <w:t>Оценочная группа</w:t>
      </w:r>
    </w:p>
    <w:p w14:paraId="427DEA22" w14:textId="52779356" w:rsidR="009D00B2" w:rsidRPr="00DE2B1E" w:rsidRDefault="009D00B2" w:rsidP="00144810">
      <w:pPr>
        <w:pStyle w:val="53"/>
      </w:pPr>
      <w:r w:rsidRPr="00DE2B1E">
        <w:t xml:space="preserve">Оценочная группа формировалась путем объединения кодов вида использования объектов недвижимости в однородные группы на основании анализа их характеристик и особенностей ценообразования. Источником информации для формирования показателя являлся определенный вид использования объекта недвижимости, установленный в соответствии с Методическими указаниями о государственной кадастровой оценке. Данный </w:t>
      </w:r>
      <w:r w:rsidR="00DC6B1D" w:rsidRPr="00DE2B1E">
        <w:t>фактор</w:t>
      </w:r>
      <w:r w:rsidRPr="00DE2B1E">
        <w:t xml:space="preserve"> использовался для укрупненной классификации объектов оценки с целью обеспечения сопоставимости объектов и применения единых подходов при определении кадастровой стоимости.</w:t>
      </w:r>
    </w:p>
    <w:p w14:paraId="4AF146B4" w14:textId="21543930" w:rsidR="00144810" w:rsidRPr="00DE2B1E" w:rsidRDefault="00144810" w:rsidP="002D094D">
      <w:pPr>
        <w:pStyle w:val="522"/>
      </w:pPr>
      <w:r w:rsidRPr="00DE2B1E">
        <w:t>Сведения о границах в графической части Перечня</w:t>
      </w:r>
    </w:p>
    <w:p w14:paraId="37229C50" w14:textId="3F823EC5" w:rsidR="009D00B2" w:rsidRPr="00DE2B1E" w:rsidRDefault="009D00B2" w:rsidP="00144810">
      <w:pPr>
        <w:pStyle w:val="53"/>
      </w:pPr>
      <w:r w:rsidRPr="00DE2B1E">
        <w:t>Сведения о границах в графической части Перечня использовались в качестве источника пространственной информации об объектах недвижимости. Данные сведения применялись для определения территориального расположения объектов, уточнения их пространственной привязки и обеспечения корректного сопоставления объектов оценки с географическими и административными границами, а также для определения значений графических ценообразующих факторов. Источником информации являлся Перечень объектов недвижимости, подлежащих государственной кадастровой оценке по состоянию на 01.01.2026.</w:t>
      </w:r>
    </w:p>
    <w:p w14:paraId="55B14D31" w14:textId="6FCE541E" w:rsidR="00166838" w:rsidRPr="00DE2B1E" w:rsidRDefault="00166838" w:rsidP="00166838">
      <w:pPr>
        <w:pStyle w:val="522"/>
      </w:pPr>
      <w:r w:rsidRPr="00DE2B1E">
        <w:t>Муниципальное образование</w:t>
      </w:r>
    </w:p>
    <w:p w14:paraId="0DEB2540" w14:textId="77777777" w:rsidR="00166838" w:rsidRPr="00DE2B1E" w:rsidRDefault="00166838" w:rsidP="00166838">
      <w:pPr>
        <w:pStyle w:val="53"/>
      </w:pPr>
      <w:r w:rsidRPr="00DE2B1E">
        <w:t>В рамках проведения кадастровой оценки принадлежность объекта недвижимости к муниципальному образованию рассматривалась как один из базовых ценообразующих факторов, характеризующих его местоположение.</w:t>
      </w:r>
    </w:p>
    <w:p w14:paraId="1100B091" w14:textId="77777777" w:rsidR="00166838" w:rsidRPr="00DE2B1E" w:rsidRDefault="00166838" w:rsidP="00166838">
      <w:pPr>
        <w:pStyle w:val="53"/>
      </w:pPr>
      <w:r w:rsidRPr="00DE2B1E">
        <w:t>Определение значений данного фактора осуществлялось в следующем порядке:</w:t>
      </w:r>
    </w:p>
    <w:p w14:paraId="62825383" w14:textId="77777777" w:rsidR="00166838" w:rsidRPr="00DE2B1E" w:rsidRDefault="00166838" w:rsidP="00166838">
      <w:pPr>
        <w:pStyle w:val="51"/>
      </w:pPr>
      <w:r w:rsidRPr="00DE2B1E">
        <w:t xml:space="preserve">в первую очередь значение муниципального образования определялось на основании ранее установленного значения фактора «Населенный пункт»; </w:t>
      </w:r>
    </w:p>
    <w:p w14:paraId="3CCAA234" w14:textId="77777777" w:rsidR="00166838" w:rsidRPr="00DE2B1E" w:rsidRDefault="00166838" w:rsidP="00166838">
      <w:pPr>
        <w:pStyle w:val="51"/>
      </w:pPr>
      <w:r w:rsidRPr="00DE2B1E">
        <w:lastRenderedPageBreak/>
        <w:t xml:space="preserve">в случае отсутствия значения населенного пункта (например, для земель сельскохозяйственного назначения, не расположенных в границах населенных пунктов) принадлежность к муниципальному образованию устанавливалась на основании графических сведений о местоположении земельного участка путем сопоставления геометрии объекта оценки с границами муниципальных образований; </w:t>
      </w:r>
    </w:p>
    <w:p w14:paraId="44BD8805" w14:textId="77777777" w:rsidR="00166838" w:rsidRPr="00DE2B1E" w:rsidRDefault="00166838" w:rsidP="00166838">
      <w:pPr>
        <w:pStyle w:val="51"/>
      </w:pPr>
      <w:r w:rsidRPr="00DE2B1E">
        <w:t>при отсутствии графических данных значение муниципального образования определялось на основании семантической информации, содержащейся в Перечне (адресные сведения и иные доступные данные).</w:t>
      </w:r>
    </w:p>
    <w:p w14:paraId="53312DFB" w14:textId="43425795" w:rsidR="00166838" w:rsidRPr="00DE2B1E" w:rsidRDefault="00166838" w:rsidP="00166838">
      <w:pPr>
        <w:pStyle w:val="522"/>
      </w:pPr>
      <w:r w:rsidRPr="00DE2B1E">
        <w:t>Населенный пункт</w:t>
      </w:r>
    </w:p>
    <w:p w14:paraId="20BDD5CB" w14:textId="77777777" w:rsidR="00166838" w:rsidRPr="00DE2B1E" w:rsidRDefault="00166838" w:rsidP="00166838">
      <w:pPr>
        <w:pStyle w:val="53"/>
      </w:pPr>
      <w:r w:rsidRPr="00DE2B1E">
        <w:t>В рамках проведения кадастровой оценки наименование населенного пункта определялось как один из базовых ценообразующих факторов, характеризующих местоположение объекта недвижимости.</w:t>
      </w:r>
    </w:p>
    <w:p w14:paraId="2DBF9DE5" w14:textId="77777777" w:rsidR="00166838" w:rsidRPr="00DE2B1E" w:rsidRDefault="00166838" w:rsidP="00166838">
      <w:pPr>
        <w:pStyle w:val="53"/>
      </w:pPr>
      <w:r w:rsidRPr="00DE2B1E">
        <w:t>Определение значений данного фактора осуществлялось в следующем порядке:</w:t>
      </w:r>
    </w:p>
    <w:p w14:paraId="2B19292B" w14:textId="77777777" w:rsidR="00166838" w:rsidRPr="00DE2B1E" w:rsidRDefault="00166838" w:rsidP="00166838">
      <w:pPr>
        <w:pStyle w:val="7123"/>
        <w:numPr>
          <w:ilvl w:val="0"/>
          <w:numId w:val="84"/>
        </w:numPr>
      </w:pPr>
      <w:r w:rsidRPr="00DE2B1E">
        <w:t xml:space="preserve">Для объектов оценки, в отношении которых в Перечне имелись графические сведения о границах, проводилось сопоставление (наложение) геометрии земельных участков с границами населенных пунктов, представленными в исходных данных. В случае пересечения объекту оценки присваивалось наименование соответствующего населенного пункта. </w:t>
      </w:r>
    </w:p>
    <w:p w14:paraId="7F4D1B54" w14:textId="77777777" w:rsidR="00166838" w:rsidRPr="00DE2B1E" w:rsidRDefault="00166838" w:rsidP="00166838">
      <w:pPr>
        <w:pStyle w:val="7123"/>
        <w:numPr>
          <w:ilvl w:val="0"/>
          <w:numId w:val="84"/>
        </w:numPr>
      </w:pPr>
      <w:r w:rsidRPr="00DE2B1E">
        <w:t xml:space="preserve">Для объектов оценки, по которым отсутствовали графические сведения о границах, Учреждением проводилась работа по </w:t>
      </w:r>
      <w:proofErr w:type="spellStart"/>
      <w:r w:rsidRPr="00DE2B1E">
        <w:t>геопривязке</w:t>
      </w:r>
      <w:proofErr w:type="spellEnd"/>
      <w:r w:rsidRPr="00DE2B1E">
        <w:t xml:space="preserve"> на основании семантической информации, содержащейся в Перечне (в том числе адресных сведений). В результате определялась географическая точка, по которой устанавливалась принадлежность объекта оценки к конкретному населенному пункту. </w:t>
      </w:r>
    </w:p>
    <w:p w14:paraId="4C1E5502" w14:textId="77777777" w:rsidR="00166838" w:rsidRPr="00DE2B1E" w:rsidRDefault="00166838" w:rsidP="00166838">
      <w:pPr>
        <w:pStyle w:val="7123"/>
        <w:numPr>
          <w:ilvl w:val="0"/>
          <w:numId w:val="84"/>
        </w:numPr>
      </w:pPr>
      <w:r w:rsidRPr="00DE2B1E">
        <w:t xml:space="preserve">В случае отсутствия как графических данных, наименование населенного пункта определялось на основании семантических сведений Перечня, включая: </w:t>
      </w:r>
    </w:p>
    <w:p w14:paraId="42B0125B" w14:textId="77777777" w:rsidR="00166838" w:rsidRPr="00DE2B1E" w:rsidRDefault="00166838" w:rsidP="00166838">
      <w:pPr>
        <w:pStyle w:val="51"/>
      </w:pPr>
      <w:r w:rsidRPr="00DE2B1E">
        <w:t xml:space="preserve">данные классификатора адресов Российской Федерации (КЛАДР); </w:t>
      </w:r>
    </w:p>
    <w:p w14:paraId="77BD04B9" w14:textId="77777777" w:rsidR="00166838" w:rsidRPr="00DE2B1E" w:rsidRDefault="00166838" w:rsidP="00166838">
      <w:pPr>
        <w:pStyle w:val="51"/>
      </w:pPr>
      <w:r w:rsidRPr="00DE2B1E">
        <w:t xml:space="preserve">адресную часть Единого государственного реестра недвижимости (ЕГРН); </w:t>
      </w:r>
    </w:p>
    <w:p w14:paraId="296B1AFB" w14:textId="77777777" w:rsidR="00166838" w:rsidRPr="00DE2B1E" w:rsidRDefault="00166838" w:rsidP="00166838">
      <w:pPr>
        <w:pStyle w:val="51"/>
      </w:pPr>
      <w:r w:rsidRPr="00DE2B1E">
        <w:t xml:space="preserve">сведения Государственного адресного реестра (ФИАС); </w:t>
      </w:r>
    </w:p>
    <w:p w14:paraId="0CF6C6B5" w14:textId="77777777" w:rsidR="00166838" w:rsidRPr="00DE2B1E" w:rsidRDefault="00166838" w:rsidP="00166838">
      <w:pPr>
        <w:pStyle w:val="51"/>
      </w:pPr>
      <w:r w:rsidRPr="00DE2B1E">
        <w:t xml:space="preserve">неформализованное описание местоположения; </w:t>
      </w:r>
    </w:p>
    <w:p w14:paraId="7231D814" w14:textId="77777777" w:rsidR="00166838" w:rsidRPr="00DE2B1E" w:rsidRDefault="00166838" w:rsidP="00166838">
      <w:pPr>
        <w:pStyle w:val="51"/>
      </w:pPr>
      <w:r w:rsidRPr="00DE2B1E">
        <w:t>иные доступные сведения.</w:t>
      </w:r>
    </w:p>
    <w:p w14:paraId="7D3B7EA8" w14:textId="77777777" w:rsidR="00166838" w:rsidRPr="00DE2B1E" w:rsidRDefault="00166838" w:rsidP="00166838">
      <w:pPr>
        <w:pStyle w:val="51"/>
      </w:pPr>
      <w:bookmarkStart w:id="479" w:name="_Hlk227596765"/>
      <w:r w:rsidRPr="00DE2B1E">
        <w:t xml:space="preserve">для категории 1 – 800 м; </w:t>
      </w:r>
    </w:p>
    <w:p w14:paraId="6E76FBEC" w14:textId="77777777" w:rsidR="00166838" w:rsidRPr="00DE2B1E" w:rsidRDefault="00166838" w:rsidP="00166838">
      <w:pPr>
        <w:pStyle w:val="51"/>
      </w:pPr>
      <w:r w:rsidRPr="00DE2B1E">
        <w:t xml:space="preserve">для категории 2 – 300 м; </w:t>
      </w:r>
    </w:p>
    <w:p w14:paraId="65AB878A" w14:textId="77777777" w:rsidR="00166838" w:rsidRPr="00DE2B1E" w:rsidRDefault="00166838" w:rsidP="00166838">
      <w:pPr>
        <w:pStyle w:val="51"/>
      </w:pPr>
      <w:r w:rsidRPr="00DE2B1E">
        <w:t xml:space="preserve">для категории 3 – 1000 м. </w:t>
      </w:r>
    </w:p>
    <w:bookmarkEnd w:id="479"/>
    <w:p w14:paraId="0BA15A1E" w14:textId="7E421D6F" w:rsidR="00144810" w:rsidRPr="00DE2B1E" w:rsidRDefault="00144810" w:rsidP="00DC6B1D">
      <w:pPr>
        <w:pStyle w:val="522"/>
      </w:pPr>
      <w:r w:rsidRPr="00DE2B1E">
        <w:t>Адрес ЕГРН</w:t>
      </w:r>
    </w:p>
    <w:p w14:paraId="0A085F71" w14:textId="6A39F36E" w:rsidR="009D00B2" w:rsidRPr="00DE2B1E" w:rsidRDefault="009D00B2" w:rsidP="00144810">
      <w:pPr>
        <w:pStyle w:val="53"/>
      </w:pPr>
      <w:r w:rsidRPr="00DE2B1E">
        <w:t>Адрес объекта недвижимости представляет собой объединенный адресный показатель, сформированный на основе адресной системы, содержащейся в XML-документах Перечня объектов недвижимости, подлежащих государственной кадастровой оценке по состоянию на 01.01.2026. Данный фактор использовался для определения местоположения объекта оценки в случаях отсутствия сведений о границах земельного участка, а также для уточнения территориальной принадлежности объекта, включая идентификацию наименования садоводческих товариществ (СОТ) и лесничеств при отсутствии пространственной привязки объектов.</w:t>
      </w:r>
    </w:p>
    <w:p w14:paraId="480AEFB0" w14:textId="6DB161CC" w:rsidR="00144810" w:rsidRPr="00DE2B1E" w:rsidRDefault="00144810" w:rsidP="00DC6B1D">
      <w:pPr>
        <w:pStyle w:val="522"/>
      </w:pPr>
      <w:r w:rsidRPr="00DE2B1E">
        <w:t>Неформализованное описание</w:t>
      </w:r>
    </w:p>
    <w:p w14:paraId="4901B0E4" w14:textId="4F848AFF" w:rsidR="009D00B2" w:rsidRPr="00DE2B1E" w:rsidRDefault="009D00B2" w:rsidP="00144810">
      <w:pPr>
        <w:pStyle w:val="53"/>
      </w:pPr>
      <w:r w:rsidRPr="00DE2B1E">
        <w:t>Неформализованное описание местоположения объекта недвижимости использовалось в качестве дополнительного источника сведений о местоположении земельного участка при отсутствии информации о его границах. Данный показатель применялся для уточнения пространственного расположения объектов оценки на основе сведений, содержащихся в Перечне объектов недвижимости, подлежащих государственной кадастровой оценке по состоянию на 01.01.2026.</w:t>
      </w:r>
    </w:p>
    <w:p w14:paraId="7AA844E6" w14:textId="77777777" w:rsidR="006D1EE0" w:rsidRDefault="006D1EE0" w:rsidP="00DC6B1D">
      <w:pPr>
        <w:pStyle w:val="522"/>
      </w:pPr>
    </w:p>
    <w:p w14:paraId="669A1504" w14:textId="1D1646D6" w:rsidR="00144810" w:rsidRPr="00DE2B1E" w:rsidRDefault="00144810" w:rsidP="00DC6B1D">
      <w:pPr>
        <w:pStyle w:val="522"/>
      </w:pPr>
      <w:r w:rsidRPr="00DE2B1E">
        <w:lastRenderedPageBreak/>
        <w:t>Иное описание</w:t>
      </w:r>
    </w:p>
    <w:p w14:paraId="503D8125" w14:textId="2B1C32B4" w:rsidR="009D00B2" w:rsidRPr="00DE2B1E" w:rsidRDefault="009D00B2" w:rsidP="00144810">
      <w:pPr>
        <w:pStyle w:val="53"/>
      </w:pPr>
      <w:r w:rsidRPr="00DE2B1E">
        <w:t>Иное описание местоположения объекта недвижимости, содержащееся в Перечне объектов недвижимости, подлежащих государственной кадастровой оценке по состоянию на 01.01.2026, использовалось в качестве дополнительного источника сведений о местоположении земельного участка при отсутствии данных о границах. Показатель применялся для уточнения пространственного положения объектов оценки.</w:t>
      </w:r>
    </w:p>
    <w:p w14:paraId="402531BD" w14:textId="5FC10A09" w:rsidR="00144810" w:rsidRPr="00DE2B1E" w:rsidRDefault="00144810" w:rsidP="00DC6B1D">
      <w:pPr>
        <w:pStyle w:val="522"/>
      </w:pPr>
      <w:proofErr w:type="spellStart"/>
      <w:r w:rsidRPr="00DE2B1E">
        <w:t>ЦОФ_Код</w:t>
      </w:r>
      <w:proofErr w:type="spellEnd"/>
      <w:r w:rsidRPr="00DE2B1E">
        <w:t xml:space="preserve"> КЛАДР</w:t>
      </w:r>
    </w:p>
    <w:p w14:paraId="0BAAF435" w14:textId="08CA118B" w:rsidR="009D00B2" w:rsidRPr="00DE2B1E" w:rsidRDefault="009D00B2" w:rsidP="00144810">
      <w:pPr>
        <w:pStyle w:val="53"/>
      </w:pPr>
      <w:r w:rsidRPr="00DE2B1E">
        <w:t>Фактор «</w:t>
      </w:r>
      <w:proofErr w:type="spellStart"/>
      <w:r w:rsidRPr="00DE2B1E">
        <w:t>ЦОФ_Код</w:t>
      </w:r>
      <w:proofErr w:type="spellEnd"/>
      <w:r w:rsidRPr="00DE2B1E">
        <w:t xml:space="preserve"> КЛАДР» представляет собой числовое значение, идентифицирующее населенный пункт в соответствии с классификатором адресов (КЛАДР). Данный показатель является аналогом фактора «Населенный пункт» и использовался для его цифрового представления при обработке и анализе данных об объектах недвижимости. Источником информации для определения значения фактора являлся ранее установленный населенный пункт объекта недвижимости</w:t>
      </w:r>
      <w:r w:rsidR="00F6750C" w:rsidRPr="00DE2B1E">
        <w:t>.</w:t>
      </w:r>
    </w:p>
    <w:p w14:paraId="6DF20017" w14:textId="0F2D7F2E" w:rsidR="00144810" w:rsidRPr="00DE2B1E" w:rsidRDefault="00144810" w:rsidP="00DC6B1D">
      <w:pPr>
        <w:pStyle w:val="522"/>
      </w:pPr>
      <w:proofErr w:type="spellStart"/>
      <w:r w:rsidRPr="00DE2B1E">
        <w:t>ЦОФ_Код</w:t>
      </w:r>
      <w:proofErr w:type="spellEnd"/>
      <w:r w:rsidRPr="00DE2B1E">
        <w:t xml:space="preserve"> ОКТМО</w:t>
      </w:r>
    </w:p>
    <w:p w14:paraId="5F74CBAB" w14:textId="73B537FB" w:rsidR="00F6750C" w:rsidRPr="00DE2B1E" w:rsidRDefault="00F6750C" w:rsidP="00144810">
      <w:pPr>
        <w:pStyle w:val="53"/>
      </w:pPr>
      <w:proofErr w:type="spellStart"/>
      <w:r w:rsidRPr="00DE2B1E">
        <w:t>ЦОФ_Код</w:t>
      </w:r>
      <w:proofErr w:type="spellEnd"/>
      <w:r w:rsidRPr="00DE2B1E">
        <w:t xml:space="preserve"> ОКТМО использовался как цифровой идентификатор муниципального образования; источником информации являлось ранее установленное муниципальное образование объекта недвижимости.</w:t>
      </w:r>
    </w:p>
    <w:p w14:paraId="02AA7600" w14:textId="77777777" w:rsidR="00A25438" w:rsidRPr="00DE2B1E" w:rsidRDefault="00A25438" w:rsidP="00A25438">
      <w:pPr>
        <w:pStyle w:val="522"/>
      </w:pPr>
      <w:r w:rsidRPr="00DE2B1E">
        <w:t>Обеспеченность территории центральным электроснабжением</w:t>
      </w:r>
    </w:p>
    <w:p w14:paraId="607D7F91" w14:textId="77777777" w:rsidR="00A25438" w:rsidRPr="00DE2B1E" w:rsidRDefault="00A25438" w:rsidP="00A254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электроснабжения,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4993C5E7" w14:textId="77777777" w:rsidR="00A25438" w:rsidRPr="00DE2B1E" w:rsidRDefault="00A25438" w:rsidP="00A254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«Электроснабжение», представленный в виде полигональных зон обеспеченности центральным электроснабжением.</w:t>
      </w:r>
    </w:p>
    <w:p w14:paraId="451C12CC" w14:textId="77777777" w:rsidR="00A25438" w:rsidRPr="00DE2B1E" w:rsidRDefault="00A25438" w:rsidP="00A25438">
      <w:pPr>
        <w:pStyle w:val="53"/>
      </w:pPr>
      <w:r w:rsidRPr="00DE2B1E">
        <w:t>Определение значений фактора осуществлялось на основе пространственного анализа путем сопоставления слоя «Электроснабжение» со слоем, содержащим графические данные о местоположении объектов оценки.</w:t>
      </w:r>
    </w:p>
    <w:p w14:paraId="6109FAD1" w14:textId="77777777" w:rsidR="00A25438" w:rsidRPr="00DE2B1E" w:rsidRDefault="00A25438" w:rsidP="00A25438">
      <w:pPr>
        <w:pStyle w:val="53"/>
      </w:pPr>
      <w:r w:rsidRPr="00DE2B1E">
        <w:t>Для объектов оценки, расположенных в населенных пунктах, в границах которых определены зоны обеспеченности центральным электроснабжением,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56E8148B" w14:textId="77777777" w:rsidR="00A25438" w:rsidRPr="00DE2B1E" w:rsidRDefault="00A25438" w:rsidP="00A254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2068F290" w14:textId="77777777" w:rsidR="00A25438" w:rsidRPr="00DE2B1E" w:rsidRDefault="00A25438" w:rsidP="00A254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электроснабжением. При отсутствии пересечений по всем контурам устанавливался признак «нет».</w:t>
      </w:r>
    </w:p>
    <w:p w14:paraId="752E3E86" w14:textId="77777777" w:rsidR="00A25438" w:rsidRPr="00DE2B1E" w:rsidRDefault="00A25438" w:rsidP="00A25438">
      <w:pPr>
        <w:pStyle w:val="53"/>
      </w:pPr>
      <w:r w:rsidRPr="00DE2B1E">
        <w:t>Признак «да» кодировался значением 1, признак «нет» – значением 0.</w:t>
      </w:r>
    </w:p>
    <w:p w14:paraId="0A218E13" w14:textId="77777777" w:rsidR="00A25438" w:rsidRPr="00DE2B1E" w:rsidRDefault="00A25438" w:rsidP="00A25438">
      <w:pPr>
        <w:pStyle w:val="53"/>
      </w:pPr>
      <w:r w:rsidRPr="00DE2B1E">
        <w:t>Полученный фактор использовался при построении статистических моделей (уравнений регрессии), отражающих влияние характеристик местоположения на кадастровую стоимость объектов недвижимости.</w:t>
      </w:r>
    </w:p>
    <w:p w14:paraId="647CB0EA" w14:textId="441A6EF6" w:rsidR="00166838" w:rsidRPr="00DE2B1E" w:rsidRDefault="00166838" w:rsidP="00166838">
      <w:pPr>
        <w:pStyle w:val="522"/>
      </w:pPr>
      <w:r w:rsidRPr="00DE2B1E">
        <w:t>Обеспеченность территории центральной канализацией</w:t>
      </w:r>
    </w:p>
    <w:p w14:paraId="1E9BFBF8"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водоотведения, рассматривается как значимый ценообразующий фактор, оказывающий влияние на уровень благоустройства и стоимость объектов недвижимости.</w:t>
      </w:r>
    </w:p>
    <w:p w14:paraId="611E0F57" w14:textId="77777777" w:rsidR="00166838" w:rsidRPr="00DE2B1E" w:rsidRDefault="00166838" w:rsidP="00166838">
      <w:pPr>
        <w:pStyle w:val="53"/>
      </w:pPr>
      <w:r w:rsidRPr="00DE2B1E">
        <w:lastRenderedPageBreak/>
        <w:t>Для определения значений данного фактора на основе сведений, полученных от органов местного самоуправления, сформирован геоинформационный слой «Канализация» (</w:t>
      </w:r>
      <w:proofErr w:type="spellStart"/>
      <w:r w:rsidRPr="00DE2B1E">
        <w:t>sewer</w:t>
      </w:r>
      <w:proofErr w:type="spellEnd"/>
      <w:r w:rsidRPr="00DE2B1E">
        <w:t>), представленный в виде полигональных зон обеспеченности центральной канализацией.</w:t>
      </w:r>
    </w:p>
    <w:p w14:paraId="593F69ED" w14:textId="77777777" w:rsidR="00166838" w:rsidRPr="00DE2B1E" w:rsidRDefault="00166838" w:rsidP="00166838">
      <w:pPr>
        <w:pStyle w:val="affffffffffffffffffffffa"/>
        <w:rPr>
          <w:szCs w:val="24"/>
        </w:rPr>
      </w:pPr>
      <w:r w:rsidRPr="00DE2B1E">
        <w:rPr>
          <w:rFonts w:eastAsia="Calibri"/>
          <w:noProof/>
        </w:rPr>
        <w:drawing>
          <wp:inline distT="0" distB="0" distL="0" distR="0" wp14:anchorId="405B8E9E" wp14:editId="137B2C4D">
            <wp:extent cx="5753100" cy="3714750"/>
            <wp:effectExtent l="19050" t="19050" r="19050" b="19050"/>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4">
                      <a:extLst>
                        <a:ext uri="{28A0092B-C50C-407E-A947-70E740481C1C}">
                          <a14:useLocalDpi xmlns:a14="http://schemas.microsoft.com/office/drawing/2010/main" val="0"/>
                        </a:ext>
                      </a:extLst>
                    </a:blip>
                    <a:srcRect l="1221" t="1865" r="1221" b="1865"/>
                    <a:stretch>
                      <a:fillRect/>
                    </a:stretch>
                  </pic:blipFill>
                  <pic:spPr bwMode="auto">
                    <a:xfrm>
                      <a:off x="0" y="0"/>
                      <a:ext cx="5753100" cy="3714750"/>
                    </a:xfrm>
                    <a:prstGeom prst="rect">
                      <a:avLst/>
                    </a:prstGeom>
                    <a:noFill/>
                    <a:ln w="9525" cmpd="sng">
                      <a:solidFill>
                        <a:srgbClr val="000000"/>
                      </a:solidFill>
                      <a:miter lim="800000"/>
                      <a:headEnd/>
                      <a:tailEnd/>
                    </a:ln>
                    <a:effectLst/>
                  </pic:spPr>
                </pic:pic>
              </a:graphicData>
            </a:graphic>
          </wp:inline>
        </w:drawing>
      </w:r>
    </w:p>
    <w:p w14:paraId="70CF8375" w14:textId="7DE3D2ED" w:rsidR="00166838" w:rsidRPr="00DE2B1E" w:rsidRDefault="00166838" w:rsidP="00166838">
      <w:pPr>
        <w:pStyle w:val="170"/>
      </w:pPr>
      <w:bookmarkStart w:id="480" w:name="_Toc233889934"/>
      <w:r w:rsidRPr="00DE2B1E">
        <w:t xml:space="preserve">Рисунок </w:t>
      </w:r>
      <w:r w:rsidRPr="00DE2B1E">
        <w:fldChar w:fldCharType="begin"/>
      </w:r>
      <w:r w:rsidRPr="00DE2B1E">
        <w:instrText xml:space="preserve"> SEQ Рисунок \* ARABIC </w:instrText>
      </w:r>
      <w:r w:rsidRPr="00DE2B1E">
        <w:fldChar w:fldCharType="separate"/>
      </w:r>
      <w:r w:rsidR="00C87058">
        <w:t>83</w:t>
      </w:r>
      <w:r w:rsidRPr="00DE2B1E">
        <w:fldChar w:fldCharType="end"/>
      </w:r>
      <w:r w:rsidRPr="00DE2B1E">
        <w:t xml:space="preserve"> – Зоны обеспеченности центральной канализацией станицы Ленинградской</w:t>
      </w:r>
      <w:bookmarkEnd w:id="480"/>
      <w:r w:rsidRPr="00DE2B1E">
        <w:t xml:space="preserve"> </w:t>
      </w:r>
    </w:p>
    <w:p w14:paraId="63F321F4"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«Канализация» со слоем, содержащим графические данные о местоположении объектов оценки.</w:t>
      </w:r>
    </w:p>
    <w:p w14:paraId="016A70A0" w14:textId="77777777" w:rsidR="00166838" w:rsidRPr="00DE2B1E" w:rsidRDefault="00166838" w:rsidP="00166838">
      <w:pPr>
        <w:pStyle w:val="53"/>
      </w:pPr>
      <w:r w:rsidRPr="00DE2B1E">
        <w:t>Для объектов оценки, расположенных в населенных пунктах, в границах которых определены зоны обеспеченности центральной канализацией,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6B6F5B93"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2A19121D"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центральной канализацией. При отсутствии пересечений по всем контурам устанавливался признак «нет».</w:t>
      </w:r>
    </w:p>
    <w:p w14:paraId="1ED89D5B" w14:textId="77777777" w:rsidR="00166838" w:rsidRPr="00DE2B1E" w:rsidRDefault="00166838" w:rsidP="00166838">
      <w:pPr>
        <w:pStyle w:val="53"/>
      </w:pPr>
      <w:r w:rsidRPr="00DE2B1E">
        <w:t>Признак «да» кодировался значением 1, признак «нет» – значением 0.</w:t>
      </w:r>
    </w:p>
    <w:p w14:paraId="77197616" w14:textId="7044FF11" w:rsidR="00166838" w:rsidRPr="00DE2B1E" w:rsidRDefault="00166838" w:rsidP="00166838">
      <w:pPr>
        <w:pStyle w:val="522"/>
      </w:pPr>
      <w:r w:rsidRPr="00DE2B1E">
        <w:t>Обеспеченность территории центральным водоснабжением</w:t>
      </w:r>
    </w:p>
    <w:p w14:paraId="26D41584"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водоснабжения,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314A359B"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«Водоснабжение», представленный в виде полигональных зон обеспеченности центральным водоснабжением.</w:t>
      </w:r>
    </w:p>
    <w:p w14:paraId="06F74E2F"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«Водоснабжение» со слоем, содержащим графические данные о местоположении объектов оценки.</w:t>
      </w:r>
    </w:p>
    <w:p w14:paraId="587F1081" w14:textId="77777777" w:rsidR="00166838" w:rsidRPr="00DE2B1E" w:rsidRDefault="00166838" w:rsidP="00166838">
      <w:pPr>
        <w:pStyle w:val="53"/>
      </w:pPr>
      <w:r w:rsidRPr="00DE2B1E">
        <w:lastRenderedPageBreak/>
        <w:t>Для объектов оценки, расположенных в населенных пунктах, в границах которых определены зоны обеспеченности центральным водоснабжением,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1DA8FDE1"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7720727B"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водоснабжением. При отсутствии пересечений по всем контурам устанавливался признак «нет».</w:t>
      </w:r>
    </w:p>
    <w:p w14:paraId="32D4DF68" w14:textId="77777777" w:rsidR="00166838" w:rsidRPr="00DE2B1E" w:rsidRDefault="00166838" w:rsidP="00166838">
      <w:pPr>
        <w:pStyle w:val="53"/>
      </w:pPr>
      <w:r w:rsidRPr="00DE2B1E">
        <w:t>Признак «да» кодировался значением 1, признак «нет» – значением 0.</w:t>
      </w:r>
    </w:p>
    <w:p w14:paraId="2B8B6309" w14:textId="1426C2F0" w:rsidR="00166838" w:rsidRPr="00DE2B1E" w:rsidRDefault="00166838" w:rsidP="00166838">
      <w:pPr>
        <w:pStyle w:val="522"/>
      </w:pPr>
      <w:r w:rsidRPr="00DE2B1E">
        <w:t>Обеспеченность территории центральным газоснабжением</w:t>
      </w:r>
    </w:p>
    <w:p w14:paraId="1D632A56"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газоснабжения,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005BE576"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«Газоснабжение», представленный в виде полигональных зон обеспеченности центральным газоснабжением.</w:t>
      </w:r>
    </w:p>
    <w:p w14:paraId="607E8687"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«Газоснабжение» со слоем, содержащим графические данные о местоположении объектов оценки.</w:t>
      </w:r>
    </w:p>
    <w:p w14:paraId="70FBDEC1" w14:textId="77777777" w:rsidR="00166838" w:rsidRPr="00DE2B1E" w:rsidRDefault="00166838" w:rsidP="00166838">
      <w:pPr>
        <w:pStyle w:val="53"/>
      </w:pPr>
      <w:r w:rsidRPr="00DE2B1E">
        <w:t>Для объектов оценки, расположенных в населенных пунктах, в границах которых определены зоны обеспеченности центральным газоснабжением,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099D880E"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7B7930F6"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газоснабжением. При отсутствии пересечений по всем контурам устанавливался признак «нет».</w:t>
      </w:r>
    </w:p>
    <w:p w14:paraId="73585030" w14:textId="77777777" w:rsidR="00166838" w:rsidRPr="00DE2B1E" w:rsidRDefault="00166838" w:rsidP="00166838">
      <w:pPr>
        <w:pStyle w:val="53"/>
      </w:pPr>
      <w:r w:rsidRPr="00DE2B1E">
        <w:t>Признак «да» кодировался значением 1, признак «нет» – значением 0.</w:t>
      </w:r>
    </w:p>
    <w:p w14:paraId="1E094756" w14:textId="66029989" w:rsidR="00166838" w:rsidRPr="00DE2B1E" w:rsidRDefault="00166838" w:rsidP="00166838">
      <w:pPr>
        <w:pStyle w:val="522"/>
      </w:pPr>
      <w:r w:rsidRPr="00DE2B1E">
        <w:t>Обеспеченность территории центральным теплоснабжением</w:t>
      </w:r>
    </w:p>
    <w:p w14:paraId="6502787F"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теплоснабжения,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2AD57A34"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«Теплоснабжение», представленный в виде полигональных зон обеспеченности центральным теплоснабжением.</w:t>
      </w:r>
    </w:p>
    <w:p w14:paraId="5ABDDD1A"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«Теплоснабжение» со слоем, содержащим графические данные о местоположении объектов оценки.</w:t>
      </w:r>
    </w:p>
    <w:p w14:paraId="40D821D6" w14:textId="77777777" w:rsidR="00166838" w:rsidRPr="00DE2B1E" w:rsidRDefault="00166838" w:rsidP="00166838">
      <w:pPr>
        <w:pStyle w:val="53"/>
      </w:pPr>
      <w:r w:rsidRPr="00DE2B1E">
        <w:t>Для объектов оценки, расположенных в населенных пунктах, в границах которых определены зоны обеспеченности центральным теплоснабжением,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3E96DE17"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3CD2FFE8" w14:textId="77777777" w:rsidR="00166838" w:rsidRPr="00DE2B1E" w:rsidRDefault="00166838" w:rsidP="00166838">
      <w:pPr>
        <w:pStyle w:val="53"/>
      </w:pPr>
      <w:r w:rsidRPr="00DE2B1E">
        <w:lastRenderedPageBreak/>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теплоснабжением. При отсутствии пересечений по всем контурам устанавливался признак «нет».</w:t>
      </w:r>
    </w:p>
    <w:p w14:paraId="05B0422C" w14:textId="77777777" w:rsidR="00166838" w:rsidRPr="00DE2B1E" w:rsidRDefault="00166838" w:rsidP="00166838">
      <w:pPr>
        <w:pStyle w:val="53"/>
      </w:pPr>
      <w:r w:rsidRPr="00DE2B1E">
        <w:t>Признак «да» кодировался значением 1, признак «нет» – значением 0.</w:t>
      </w:r>
    </w:p>
    <w:p w14:paraId="469FFA91" w14:textId="2D9ABCFB" w:rsidR="00144810" w:rsidRPr="00DE2B1E" w:rsidRDefault="00144810" w:rsidP="009E71B3">
      <w:pPr>
        <w:pStyle w:val="522"/>
      </w:pPr>
      <w:r w:rsidRPr="00DE2B1E">
        <w:t>Обеспеченность территории центральными коммуникациями</w:t>
      </w:r>
    </w:p>
    <w:p w14:paraId="2450A9B3" w14:textId="4B70138E" w:rsidR="00F6750C" w:rsidRPr="00DE2B1E" w:rsidRDefault="00F6750C" w:rsidP="00144810">
      <w:pPr>
        <w:pStyle w:val="53"/>
      </w:pPr>
      <w:r w:rsidRPr="00DE2B1E">
        <w:t>Фактор «Обеспеченность территории центральными коммуникациями» представляет собой агрегированный (кодированный) показатель, характеризующий уровень инженерной обеспеченности территории объектами централизованных инженерных систем. Значение фактора формировалось на основе совокупности сведений о наличии (отсутствии) центрального теплоснабжения, электроснабжения, водоснабжения, канализации и газоснабжения. По каждому виду коммуникации присваивалось бинарное значение, после чего формировался суммарный код в диапазоне от 1 до 5, отражающий степень обеспеченности территории инженерной инфраструктурой. Данный показатель использовался при определении кадастровой стоимости для учета комплексного влияния инженерной обеспеченности на стоимость объектов недвижимости. </w:t>
      </w:r>
    </w:p>
    <w:p w14:paraId="1E081818" w14:textId="77777777" w:rsidR="00B334CC" w:rsidRPr="00DE2B1E" w:rsidRDefault="00B334CC" w:rsidP="00B334CC">
      <w:pPr>
        <w:pStyle w:val="522"/>
      </w:pPr>
      <w:r w:rsidRPr="00DE2B1E">
        <w:t xml:space="preserve">Расстояние до ближайшего крупного НП </w:t>
      </w:r>
      <w:proofErr w:type="spellStart"/>
      <w:r w:rsidRPr="00DE2B1E">
        <w:t>числ</w:t>
      </w:r>
      <w:proofErr w:type="spellEnd"/>
      <w:r w:rsidRPr="00DE2B1E">
        <w:t>. свыше 200 тыс. чел. (место сбыта продукции), км</w:t>
      </w:r>
    </w:p>
    <w:p w14:paraId="37EDE7ED" w14:textId="07F6B19A" w:rsidR="00166838" w:rsidRPr="00DE2B1E" w:rsidRDefault="00166838" w:rsidP="00166838">
      <w:pPr>
        <w:pStyle w:val="53"/>
      </w:pPr>
      <w:r w:rsidRPr="00DE2B1E">
        <w:t>В рамках проведения кадастровой оценки удаленность от крупных населенных пунктов рассматривается как значимый ценообразующий фактор, отражающий влияние концентрации населения, развитости инфраструктуры и уровня экономической активности на стоимость объектов недвижимости.</w:t>
      </w:r>
    </w:p>
    <w:p w14:paraId="3CE74DCF" w14:textId="77777777" w:rsidR="00166838" w:rsidRPr="00DE2B1E" w:rsidRDefault="00166838" w:rsidP="00166838">
      <w:pPr>
        <w:pStyle w:val="53"/>
      </w:pPr>
      <w:r w:rsidRPr="00DE2B1E">
        <w:t>К населенным пунктам, удовлетворяющим критерию численности населения свыше 200 тыс. человек, отнесены: город Краснодар, город-курорт Сочи, город-герой Новороссийск.</w:t>
      </w:r>
    </w:p>
    <w:p w14:paraId="10A0C875" w14:textId="77777777" w:rsidR="00166838" w:rsidRPr="00DE2B1E" w:rsidRDefault="00166838" w:rsidP="00166838">
      <w:pPr>
        <w:pStyle w:val="53"/>
      </w:pPr>
      <w:r w:rsidRPr="00DE2B1E">
        <w:t xml:space="preserve">Определение значений фактора осуществлялось путем расчета расстояния по прямой от </w:t>
      </w:r>
      <w:proofErr w:type="spellStart"/>
      <w:r w:rsidRPr="00DE2B1E">
        <w:t>центроида</w:t>
      </w:r>
      <w:proofErr w:type="spellEnd"/>
      <w:r w:rsidRPr="00DE2B1E">
        <w:t xml:space="preserve"> объекта оценки до ближайшего </w:t>
      </w:r>
      <w:proofErr w:type="spellStart"/>
      <w:r w:rsidRPr="00DE2B1E">
        <w:t>центроида</w:t>
      </w:r>
      <w:proofErr w:type="spellEnd"/>
      <w:r w:rsidRPr="00DE2B1E">
        <w:t xml:space="preserve"> границы одного из указанных населенных пунктов.</w:t>
      </w:r>
    </w:p>
    <w:p w14:paraId="0336E435" w14:textId="77777777" w:rsidR="00166838" w:rsidRPr="00DE2B1E" w:rsidRDefault="00166838" w:rsidP="00166838">
      <w:pPr>
        <w:pStyle w:val="53"/>
      </w:pPr>
      <w:r w:rsidRPr="00DE2B1E">
        <w:t>Фактор выражался в виде числового значения – расстояния до ближайшего крупного населенного пункта, измеряемого в километрах.</w:t>
      </w:r>
    </w:p>
    <w:p w14:paraId="1AE48D93" w14:textId="57E67564" w:rsidR="007307D1" w:rsidRPr="00DE2B1E" w:rsidRDefault="007307D1" w:rsidP="007307D1">
      <w:pPr>
        <w:pStyle w:val="522"/>
      </w:pPr>
      <w:r w:rsidRPr="00DE2B1E">
        <w:t>Наименование населенного пункта/территории, к которой относится земельный участок</w:t>
      </w:r>
    </w:p>
    <w:p w14:paraId="4D1800D7" w14:textId="77777777" w:rsidR="007307D1" w:rsidRPr="00DE2B1E" w:rsidRDefault="007307D1" w:rsidP="007307D1">
      <w:pPr>
        <w:pStyle w:val="53"/>
      </w:pPr>
      <w:r w:rsidRPr="00DE2B1E">
        <w:t>В целях повышения точности кадастровой оценки для отдельных населенных пунктов Краснодарского края было выполнено их деление на условные территориальные зоны.</w:t>
      </w:r>
    </w:p>
    <w:p w14:paraId="2CE51A0A" w14:textId="77777777" w:rsidR="007307D1" w:rsidRPr="00DE2B1E" w:rsidRDefault="007307D1" w:rsidP="007307D1">
      <w:pPr>
        <w:pStyle w:val="53"/>
      </w:pPr>
      <w:r w:rsidRPr="00DE2B1E">
        <w:t>Для крупных городов Краснодарского края, таких как Краснодар, Сочи и Новороссийск, специалистами Учреждения разработаны перечни и схемы границ условных территорий. Выделение территорий осуществлялось с учетом исторически сложившейся структуры населенных пунктов, особенностей их градостроительного развития и характера застройки, а также с учетом анализа рыночных данных о сделках и предложениях на рынке недвижимости, выявляющего дифференциацию стоимости объектов в пределах населенных пунктов.</w:t>
      </w:r>
    </w:p>
    <w:p w14:paraId="6C24B49E" w14:textId="77777777" w:rsidR="007307D1" w:rsidRPr="00DE2B1E" w:rsidRDefault="007307D1" w:rsidP="007307D1">
      <w:pPr>
        <w:pStyle w:val="53"/>
      </w:pPr>
      <w:r w:rsidRPr="00DE2B1E">
        <w:t>Использование рыночной информации позволило выделить территории, характеризующиеся относительно однородным уровнем цен и сходными ценообразующими факторами, что обеспечило повышение качества статистического (регрессионного) моделирования и достоверности результатов кадастровой оценки.</w:t>
      </w:r>
    </w:p>
    <w:p w14:paraId="5731FA12" w14:textId="77777777" w:rsidR="007307D1" w:rsidRPr="00DE2B1E" w:rsidRDefault="007307D1" w:rsidP="007307D1">
      <w:pPr>
        <w:pStyle w:val="53"/>
      </w:pPr>
      <w:r w:rsidRPr="00DE2B1E">
        <w:t>Полученные сведения были систематизированы, и на их основе сформирован полигональный геоинформационный слой «Микрорайоны» (</w:t>
      </w:r>
      <w:proofErr w:type="spellStart"/>
      <w:r w:rsidRPr="00DE2B1E">
        <w:t>microdistrict</w:t>
      </w:r>
      <w:proofErr w:type="spellEnd"/>
      <w:r w:rsidRPr="00DE2B1E">
        <w:t>).</w:t>
      </w:r>
    </w:p>
    <w:p w14:paraId="33537B4D" w14:textId="77777777" w:rsidR="007307D1" w:rsidRPr="00DE2B1E" w:rsidRDefault="007307D1" w:rsidP="007307D1">
      <w:pPr>
        <w:pStyle w:val="53"/>
      </w:pPr>
      <w:r w:rsidRPr="00DE2B1E">
        <w:t>Определение значений фактора осуществлялось на основе пространственного анализа путем сопоставления слоя «Микрорайоны» со слоем, содержащим графические данные о местоположении объектов оценки.</w:t>
      </w:r>
    </w:p>
    <w:p w14:paraId="24AE0EFE" w14:textId="77777777" w:rsidR="007307D1" w:rsidRPr="00DE2B1E" w:rsidRDefault="007307D1" w:rsidP="007307D1">
      <w:pPr>
        <w:pStyle w:val="53"/>
      </w:pPr>
      <w:r w:rsidRPr="00DE2B1E">
        <w:lastRenderedPageBreak/>
        <w:t>Для объектов оценки, расположенных в населенных пунктах, в границах которых выделены указанные территории, в качестве значения фактора принималось наименование территории, в границах которой расположен объект оценки.</w:t>
      </w:r>
    </w:p>
    <w:p w14:paraId="4481EDD4" w14:textId="77777777" w:rsidR="007307D1" w:rsidRPr="00DE2B1E" w:rsidRDefault="007307D1" w:rsidP="007307D1">
      <w:pPr>
        <w:pStyle w:val="53"/>
      </w:pPr>
      <w:r w:rsidRPr="00DE2B1E">
        <w:t>В случае, если объект оценки пересекал границы нескольких территорий, выбор осуществлялся по принципу максимальной площади пересечения: в качестве значения фактора принималось наименование той территории, с которой площадь пересечения объекта оценки является наибольшей.</w:t>
      </w:r>
    </w:p>
    <w:p w14:paraId="478DC9C3" w14:textId="77777777" w:rsidR="007307D1" w:rsidRPr="00DE2B1E" w:rsidRDefault="007307D1" w:rsidP="007307D1">
      <w:pPr>
        <w:pStyle w:val="53"/>
      </w:pPr>
      <w:r w:rsidRPr="00DE2B1E">
        <w:t>В рамках проведения расчетов методом статистического (регрессионного) моделирования выделенные территории были объединены в группы и закодированы.</w:t>
      </w:r>
    </w:p>
    <w:p w14:paraId="0BF872B2" w14:textId="77777777" w:rsidR="007307D1" w:rsidRPr="00DE2B1E" w:rsidRDefault="007307D1" w:rsidP="007307D1">
      <w:pPr>
        <w:pStyle w:val="53"/>
      </w:pPr>
      <w:r w:rsidRPr="00DE2B1E">
        <w:t>В результате проведенного территориального зонирования для города Сочи выделено 67 территорий, для города Новороссийска – 10 территорий, для города Краснодара – 57 территорий. Для города Новороссийска дополнительно выделены четыре внутригородских района: «Восточный», «Приморский», «Центральный», «Южный».</w:t>
      </w:r>
    </w:p>
    <w:p w14:paraId="5554CB56" w14:textId="21817D0A" w:rsidR="007307D1" w:rsidRPr="00DE2B1E" w:rsidRDefault="007307D1" w:rsidP="007307D1">
      <w:pPr>
        <w:pStyle w:val="53"/>
      </w:pPr>
      <w:r w:rsidRPr="00DE2B1E">
        <w:t>Населенные пункты «Борисовка», «Васильевка», «Владимировка», «Гайдук», «</w:t>
      </w:r>
      <w:proofErr w:type="spellStart"/>
      <w:r w:rsidRPr="00DE2B1E">
        <w:t>Кирилловка</w:t>
      </w:r>
      <w:proofErr w:type="spellEnd"/>
      <w:r w:rsidRPr="00DE2B1E">
        <w:t>», «Мысхако» выделены в отдельные территории в связи с тем, что они имеют смежные границы с городом Новороссийском, а также характеризуются тесными экономическими, транспортными, промышленными и социальными связями с указанным городом, что находит отражение в уровне и структуре цен на объекты недвижимости.</w:t>
      </w:r>
    </w:p>
    <w:p w14:paraId="376EDC72" w14:textId="121FED12" w:rsidR="009E71B3" w:rsidRPr="00DE2B1E" w:rsidRDefault="009E71B3" w:rsidP="00967284">
      <w:pPr>
        <w:pStyle w:val="522"/>
      </w:pPr>
      <w:r w:rsidRPr="00DE2B1E">
        <w:t>Код территории населенного пункта</w:t>
      </w:r>
    </w:p>
    <w:p w14:paraId="0801A491" w14:textId="77777777" w:rsidR="009E71B3" w:rsidRPr="00DE2B1E" w:rsidRDefault="009E71B3" w:rsidP="009E71B3">
      <w:pPr>
        <w:pStyle w:val="53"/>
      </w:pPr>
      <w:r w:rsidRPr="00DE2B1E">
        <w:t>Фактор «Код территории населенного пункта» представляет собой результат кодирования фактора «Наименование населенного пункта/территории, к которой относится земельный участок», определяемого в рамках проведенного территориального зонирования населенных пунктов Краснодарского края.</w:t>
      </w:r>
    </w:p>
    <w:p w14:paraId="40B91B31" w14:textId="5B8B3F20" w:rsidR="009E71B3" w:rsidRPr="00DE2B1E" w:rsidRDefault="009E71B3" w:rsidP="009E71B3">
      <w:pPr>
        <w:pStyle w:val="53"/>
      </w:pPr>
      <w:r w:rsidRPr="00DE2B1E">
        <w:t>На первом этапе для объекта недвижимости устанавливалось наименование территории, к которой он относится, на основании пространственного сопоставления с полигональным слоем «Микрорайоны» (</w:t>
      </w:r>
      <w:proofErr w:type="spellStart"/>
      <w:r w:rsidRPr="00DE2B1E">
        <w:t>microdistrict</w:t>
      </w:r>
      <w:proofErr w:type="spellEnd"/>
      <w:r w:rsidRPr="00DE2B1E">
        <w:t>), сформированным по результатам территориального зонирования. На втором этапе полученное наименование территории подвергалось кодированию для целей статистического (регрессионного) моделирования.</w:t>
      </w:r>
    </w:p>
    <w:p w14:paraId="18550EA7" w14:textId="77777777" w:rsidR="009E71B3" w:rsidRPr="00DE2B1E" w:rsidRDefault="009E71B3" w:rsidP="009E71B3">
      <w:pPr>
        <w:pStyle w:val="53"/>
      </w:pPr>
      <w:r w:rsidRPr="00DE2B1E">
        <w:t>Таким образом, код территории используется как формализованное числовое представление ранее определенного наименования территориальной зоны, что обеспечивает унификацию данных и возможность их использования в расчетных процедурах кадастровой оценки. Перечень территорий и соответствующих им кодов приведен в Приложении 1.5 к Отчету.</w:t>
      </w:r>
    </w:p>
    <w:p w14:paraId="1B1771E1" w14:textId="0372E848" w:rsidR="007307D1" w:rsidRPr="00DE2B1E" w:rsidRDefault="007307D1" w:rsidP="007307D1">
      <w:pPr>
        <w:pStyle w:val="522"/>
      </w:pPr>
      <w:r w:rsidRPr="00DE2B1E">
        <w:t>Расположение относительно автомобильных дорог с твердым покрытием</w:t>
      </w:r>
    </w:p>
    <w:p w14:paraId="6D787284" w14:textId="77777777" w:rsidR="007307D1" w:rsidRPr="00DE2B1E" w:rsidRDefault="007307D1" w:rsidP="007307D1">
      <w:pPr>
        <w:pStyle w:val="53"/>
      </w:pPr>
      <w:r w:rsidRPr="00DE2B1E">
        <w:t>Транспортная инфраструктура является значимым элементом формирования экономического и социального пространства, обеспечивая территориальную доступность и способствуя развитию хозяйственной деятельности. Наличие автомобильных дорог с твердым покрытием оказывает влияние на уровень доступности объектов недвижимости и, как следствие, на их стоимость.</w:t>
      </w:r>
    </w:p>
    <w:p w14:paraId="40CE317B" w14:textId="77777777" w:rsidR="007307D1" w:rsidRPr="00DE2B1E" w:rsidRDefault="007307D1" w:rsidP="007307D1">
      <w:pPr>
        <w:pStyle w:val="53"/>
      </w:pPr>
      <w:r w:rsidRPr="00DE2B1E">
        <w:t>В целях формирования данного фактора была выполнена проверка, привязка, обработка и дополнение графической информации о дорожной сети Краснодарского края с использованием сведений, полученных по запросам в администрации муниципальных образований.</w:t>
      </w:r>
    </w:p>
    <w:p w14:paraId="414D1B84" w14:textId="77777777" w:rsidR="007307D1" w:rsidRPr="00DE2B1E" w:rsidRDefault="007307D1" w:rsidP="007307D1">
      <w:pPr>
        <w:pStyle w:val="53"/>
      </w:pPr>
      <w:r w:rsidRPr="00DE2B1E">
        <w:t>По результатам обработки и систематизации указанных сведений специалистами Учреждения сформирован пространственный слой «Дороги с твердым (асфальтовым) покрытием» (factors2026.roads).</w:t>
      </w:r>
    </w:p>
    <w:p w14:paraId="46257D01" w14:textId="77777777" w:rsidR="007307D1" w:rsidRPr="00DE2B1E" w:rsidRDefault="007307D1" w:rsidP="007307D1">
      <w:pPr>
        <w:pStyle w:val="affffffffffffffffffffffa"/>
      </w:pPr>
      <w:r w:rsidRPr="00DE2B1E">
        <w:rPr>
          <w:rFonts w:eastAsia="Calibri"/>
          <w:noProof/>
        </w:rPr>
        <w:lastRenderedPageBreak/>
        <w:drawing>
          <wp:inline distT="0" distB="0" distL="0" distR="0" wp14:anchorId="2CCD553F" wp14:editId="5C4C2D86">
            <wp:extent cx="5905500" cy="3810000"/>
            <wp:effectExtent l="19050" t="19050" r="19050" b="19050"/>
            <wp:docPr id="33"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8"/>
                    <pic:cNvPicPr>
                      <a:picLocks noChangeAspect="1" noChangeArrowheads="1"/>
                    </pic:cNvPicPr>
                  </pic:nvPicPr>
                  <pic:blipFill>
                    <a:blip r:embed="rId105">
                      <a:extLst>
                        <a:ext uri="{28A0092B-C50C-407E-A947-70E740481C1C}">
                          <a14:useLocalDpi xmlns:a14="http://schemas.microsoft.com/office/drawing/2010/main" val="0"/>
                        </a:ext>
                      </a:extLst>
                    </a:blip>
                    <a:srcRect l="1509" t="2724" r="1509" b="2724"/>
                    <a:stretch>
                      <a:fillRect/>
                    </a:stretch>
                  </pic:blipFill>
                  <pic:spPr bwMode="auto">
                    <a:xfrm>
                      <a:off x="0" y="0"/>
                      <a:ext cx="5905500" cy="3810000"/>
                    </a:xfrm>
                    <a:prstGeom prst="rect">
                      <a:avLst/>
                    </a:prstGeom>
                    <a:noFill/>
                    <a:ln w="9525" cmpd="sng">
                      <a:solidFill>
                        <a:srgbClr val="000000"/>
                      </a:solidFill>
                      <a:miter lim="800000"/>
                      <a:headEnd/>
                      <a:tailEnd/>
                    </a:ln>
                    <a:effectLst/>
                  </pic:spPr>
                </pic:pic>
              </a:graphicData>
            </a:graphic>
          </wp:inline>
        </w:drawing>
      </w:r>
    </w:p>
    <w:p w14:paraId="27397857" w14:textId="599CEA0B" w:rsidR="007307D1" w:rsidRPr="00DE2B1E" w:rsidRDefault="007307D1" w:rsidP="007307D1">
      <w:pPr>
        <w:pStyle w:val="170"/>
      </w:pPr>
      <w:bookmarkStart w:id="481" w:name="_Toc233889935"/>
      <w:r w:rsidRPr="00DE2B1E">
        <w:t xml:space="preserve">Рисунок </w:t>
      </w:r>
      <w:r w:rsidRPr="00DE2B1E">
        <w:fldChar w:fldCharType="begin"/>
      </w:r>
      <w:r w:rsidRPr="00DE2B1E">
        <w:instrText xml:space="preserve"> SEQ Рисунок \* ARABIC </w:instrText>
      </w:r>
      <w:r w:rsidRPr="00DE2B1E">
        <w:fldChar w:fldCharType="separate"/>
      </w:r>
      <w:r w:rsidR="00C87058">
        <w:t>84</w:t>
      </w:r>
      <w:r w:rsidRPr="00DE2B1E">
        <w:fldChar w:fldCharType="end"/>
      </w:r>
      <w:r w:rsidRPr="00DE2B1E">
        <w:t xml:space="preserve">  – Автомобильные дороги с твердым покрытием</w:t>
      </w:r>
      <w:bookmarkEnd w:id="481"/>
    </w:p>
    <w:p w14:paraId="62CA6770" w14:textId="77777777" w:rsidR="007307D1" w:rsidRPr="00DE2B1E" w:rsidRDefault="007307D1" w:rsidP="007307D1">
      <w:pPr>
        <w:pStyle w:val="53"/>
      </w:pPr>
      <w:r w:rsidRPr="00DE2B1E">
        <w:t>Значение фактора «Расположение относительно автомобильных дорог с твердым покрытием» определялось на основе пространственного анализа как бинарный признак (да/нет) в зависимости от наличия пересечения геометрии объекта оценки с буферной зоной шириной 30 м, сформированной вокруг объектов слоя «</w:t>
      </w:r>
      <w:r w:rsidRPr="00DE2B1E">
        <w:rPr>
          <w:lang w:val="en-US"/>
        </w:rPr>
        <w:t>roads</w:t>
      </w:r>
      <w:r w:rsidRPr="00DE2B1E">
        <w:t>».</w:t>
      </w:r>
    </w:p>
    <w:p w14:paraId="09EF189F" w14:textId="77777777" w:rsidR="007307D1" w:rsidRPr="00DE2B1E" w:rsidRDefault="007307D1" w:rsidP="007307D1">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указанной буферной зоной. При отсутствии пересечений по всем контурам устанавливался признак «нет».</w:t>
      </w:r>
    </w:p>
    <w:p w14:paraId="34903293" w14:textId="77777777" w:rsidR="007307D1" w:rsidRPr="00DE2B1E" w:rsidRDefault="007307D1" w:rsidP="007307D1">
      <w:pPr>
        <w:pStyle w:val="53"/>
      </w:pPr>
      <w:r w:rsidRPr="00DE2B1E">
        <w:t>Признак «да» кодировался значением 1, признак «нет» – значением 0.</w:t>
      </w:r>
    </w:p>
    <w:p w14:paraId="1AF10EB1" w14:textId="77777777" w:rsidR="007307D1" w:rsidRPr="00DE2B1E" w:rsidRDefault="007307D1" w:rsidP="007307D1">
      <w:pPr>
        <w:pStyle w:val="53"/>
        <w:rPr>
          <w:rFonts w:ascii="Calibri Light" w:hAnsi="Calibri Light"/>
          <w:sz w:val="26"/>
          <w:szCs w:val="26"/>
        </w:rPr>
      </w:pPr>
      <w:r w:rsidRPr="00DE2B1E">
        <w:t>Полученный фактор использовался в рамках статистического моделирования при построении уравнений регрессии, отражающих зависимость кадастровой стоимости объектов недвижимости от их пространственных и ценообразующих характеристик.</w:t>
      </w:r>
      <w:r w:rsidRPr="00DE2B1E">
        <w:rPr>
          <w:rFonts w:ascii="Calibri Light" w:hAnsi="Calibri Light"/>
          <w:sz w:val="26"/>
          <w:szCs w:val="26"/>
        </w:rPr>
        <w:t xml:space="preserve"> </w:t>
      </w:r>
    </w:p>
    <w:p w14:paraId="79A71969" w14:textId="058C6520" w:rsidR="007307D1" w:rsidRPr="00DE2B1E" w:rsidRDefault="007307D1" w:rsidP="007307D1">
      <w:pPr>
        <w:pStyle w:val="522"/>
      </w:pPr>
      <w:r w:rsidRPr="00DE2B1E">
        <w:t>Наличие вблизи объекта основных автомобильных дорог</w:t>
      </w:r>
    </w:p>
    <w:p w14:paraId="1A86D758" w14:textId="77777777" w:rsidR="007307D1" w:rsidRPr="00DE2B1E" w:rsidRDefault="007307D1" w:rsidP="007307D1">
      <w:pPr>
        <w:pStyle w:val="53"/>
      </w:pPr>
      <w:r w:rsidRPr="00DE2B1E">
        <w:t>В целях учета влияния транспортной доступности и интенсивности транспортных потоков на стоимость объектов недвижимости был сформирован графический фактор «Наличие вблизи объекта основных автомобильных дорог».</w:t>
      </w:r>
    </w:p>
    <w:p w14:paraId="42000ABC" w14:textId="77777777" w:rsidR="007307D1" w:rsidRPr="00DE2B1E" w:rsidRDefault="007307D1" w:rsidP="007307D1">
      <w:pPr>
        <w:pStyle w:val="53"/>
      </w:pPr>
      <w:r w:rsidRPr="00DE2B1E">
        <w:t>Для определения значений данного фактора специалистами Учреждения создан геоинформационный слой линейных объектов «Магистрали» (</w:t>
      </w:r>
      <w:proofErr w:type="spellStart"/>
      <w:r w:rsidRPr="00DE2B1E">
        <w:t>highway</w:t>
      </w:r>
      <w:proofErr w:type="spellEnd"/>
      <w:r w:rsidRPr="00DE2B1E">
        <w:t xml:space="preserve">), включающий автомобильные дороги, улицы и их отдельные участки, оказывающие наибольшее влияние на коммерческую привлекательность прилегающих объектов недвижимости. </w:t>
      </w:r>
    </w:p>
    <w:p w14:paraId="16A897E1" w14:textId="77777777" w:rsidR="007307D1" w:rsidRPr="00DE2B1E" w:rsidRDefault="007307D1" w:rsidP="007307D1">
      <w:pPr>
        <w:pStyle w:val="53"/>
      </w:pPr>
      <w:r w:rsidRPr="00DE2B1E">
        <w:t xml:space="preserve">При формировании слоя использовались материалы, полученные от администраций муниципальных образований. </w:t>
      </w:r>
    </w:p>
    <w:p w14:paraId="5CD75473" w14:textId="77777777" w:rsidR="007307D1" w:rsidRPr="00DE2B1E" w:rsidRDefault="007307D1" w:rsidP="007307D1">
      <w:pPr>
        <w:pStyle w:val="affffffffffffffffffffffa"/>
        <w:rPr>
          <w:rFonts w:eastAsia="Calibri"/>
        </w:rPr>
      </w:pPr>
      <w:r w:rsidRPr="00DE2B1E">
        <w:rPr>
          <w:rFonts w:eastAsia="Calibri"/>
          <w:noProof/>
        </w:rPr>
        <w:lastRenderedPageBreak/>
        <w:drawing>
          <wp:inline distT="0" distB="0" distL="0" distR="0" wp14:anchorId="5485C1E3" wp14:editId="385EB5AD">
            <wp:extent cx="5905500" cy="3657600"/>
            <wp:effectExtent l="19050" t="19050" r="19050" b="1905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6">
                      <a:extLst>
                        <a:ext uri="{28A0092B-C50C-407E-A947-70E740481C1C}">
                          <a14:useLocalDpi xmlns:a14="http://schemas.microsoft.com/office/drawing/2010/main" val="0"/>
                        </a:ext>
                      </a:extLst>
                    </a:blip>
                    <a:srcRect l="2077" t="2296" r="2077" b="2296"/>
                    <a:stretch>
                      <a:fillRect/>
                    </a:stretch>
                  </pic:blipFill>
                  <pic:spPr bwMode="auto">
                    <a:xfrm>
                      <a:off x="0" y="0"/>
                      <a:ext cx="5905500" cy="3657600"/>
                    </a:xfrm>
                    <a:prstGeom prst="rect">
                      <a:avLst/>
                    </a:prstGeom>
                    <a:noFill/>
                    <a:ln w="9525" cmpd="sng">
                      <a:solidFill>
                        <a:srgbClr val="000000"/>
                      </a:solidFill>
                      <a:miter lim="800000"/>
                      <a:headEnd/>
                      <a:tailEnd/>
                    </a:ln>
                    <a:effectLst/>
                  </pic:spPr>
                </pic:pic>
              </a:graphicData>
            </a:graphic>
          </wp:inline>
        </w:drawing>
      </w:r>
    </w:p>
    <w:p w14:paraId="4BCFA514" w14:textId="19CE32FA" w:rsidR="007307D1" w:rsidRPr="00DE2B1E" w:rsidRDefault="007307D1" w:rsidP="007307D1">
      <w:pPr>
        <w:pStyle w:val="170"/>
      </w:pPr>
      <w:bookmarkStart w:id="482" w:name="_Toc233889936"/>
      <w:r w:rsidRPr="00DE2B1E">
        <w:t xml:space="preserve">Рисунок </w:t>
      </w:r>
      <w:r w:rsidRPr="00DE2B1E">
        <w:fldChar w:fldCharType="begin"/>
      </w:r>
      <w:r w:rsidRPr="00DE2B1E">
        <w:instrText xml:space="preserve"> SEQ Рисунок \* ARABIC </w:instrText>
      </w:r>
      <w:r w:rsidRPr="00DE2B1E">
        <w:fldChar w:fldCharType="separate"/>
      </w:r>
      <w:r w:rsidR="00C87058">
        <w:t>85</w:t>
      </w:r>
      <w:r w:rsidRPr="00DE2B1E">
        <w:fldChar w:fldCharType="end"/>
      </w:r>
      <w:r w:rsidRPr="00DE2B1E">
        <w:t xml:space="preserve"> – Основные транспортные магистрали станицы Новопрокровской</w:t>
      </w:r>
      <w:bookmarkEnd w:id="482"/>
      <w:r w:rsidRPr="00DE2B1E">
        <w:t xml:space="preserve"> </w:t>
      </w:r>
    </w:p>
    <w:p w14:paraId="77FCE048" w14:textId="77777777" w:rsidR="007307D1" w:rsidRPr="00DE2B1E" w:rsidRDefault="007307D1" w:rsidP="007307D1">
      <w:pPr>
        <w:pStyle w:val="53"/>
      </w:pPr>
      <w:r w:rsidRPr="00DE2B1E">
        <w:t>Определение значений фактора осуществлялось на основе пространственного анализа как бинарный признак (да/нет) в зависимости от наличия пересечения геометрии объекта оценки с буферной зоной шириной 30 м, сформированной вокруг объектов слоя «Магистрали».</w:t>
      </w:r>
    </w:p>
    <w:p w14:paraId="3B351933" w14:textId="77777777" w:rsidR="007307D1" w:rsidRPr="00DE2B1E" w:rsidRDefault="007307D1" w:rsidP="007307D1">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указанной буферной зоной. При отсутствии таких пересечений по всем контурам устанавливался признак «нет».</w:t>
      </w:r>
    </w:p>
    <w:p w14:paraId="7F149ADB" w14:textId="77777777" w:rsidR="007307D1" w:rsidRPr="00DE2B1E" w:rsidRDefault="007307D1" w:rsidP="007307D1">
      <w:pPr>
        <w:pStyle w:val="53"/>
      </w:pPr>
      <w:r w:rsidRPr="00DE2B1E">
        <w:t>Признак «да» кодировался значением 1, признак «нет» – значением 0.</w:t>
      </w:r>
    </w:p>
    <w:p w14:paraId="798C9CDC" w14:textId="25C1A6CC" w:rsidR="007307D1" w:rsidRPr="00DE2B1E" w:rsidRDefault="007307D1" w:rsidP="007307D1">
      <w:pPr>
        <w:pStyle w:val="522"/>
      </w:pPr>
      <w:r w:rsidRPr="00DE2B1E">
        <w:t>Расстояние от объекта до морского побережья</w:t>
      </w:r>
    </w:p>
    <w:p w14:paraId="226A8EFF" w14:textId="77777777" w:rsidR="007307D1" w:rsidRPr="00DE2B1E" w:rsidRDefault="007307D1" w:rsidP="007307D1">
      <w:pPr>
        <w:pStyle w:val="53"/>
      </w:pPr>
      <w:r w:rsidRPr="00DE2B1E">
        <w:t>В рамках проведения кадастровой оценки для населенных пунктов Краснодарского края, расположенных на побережье Черного и Азовского морей, дополнительно учитывался фактор, характеризующий удаленность объектов недвижимости от береговой линии.</w:t>
      </w:r>
    </w:p>
    <w:p w14:paraId="6CFC95D7" w14:textId="77777777" w:rsidR="007307D1" w:rsidRPr="00DE2B1E" w:rsidRDefault="007307D1" w:rsidP="007307D1">
      <w:pPr>
        <w:pStyle w:val="53"/>
      </w:pPr>
      <w:r w:rsidRPr="00DE2B1E">
        <w:t xml:space="preserve">Определение значений фактора осуществлялось путем расчета расстояния по прямой от </w:t>
      </w:r>
      <w:proofErr w:type="spellStart"/>
      <w:r w:rsidRPr="00DE2B1E">
        <w:t>центроида</w:t>
      </w:r>
      <w:proofErr w:type="spellEnd"/>
      <w:r w:rsidRPr="00DE2B1E">
        <w:t xml:space="preserve"> объекта оценки до ближайшей точки линейного геоинформационного слоя «Береговая линия» (</w:t>
      </w:r>
      <w:proofErr w:type="spellStart"/>
      <w:r w:rsidRPr="00DE2B1E">
        <w:t>sea</w:t>
      </w:r>
      <w:proofErr w:type="spellEnd"/>
      <w:r w:rsidRPr="00DE2B1E">
        <w:t>).</w:t>
      </w:r>
    </w:p>
    <w:p w14:paraId="310D44B4" w14:textId="1A6C8D2E" w:rsidR="007307D1" w:rsidRPr="00DE2B1E" w:rsidRDefault="007307D1" w:rsidP="007307D1">
      <w:pPr>
        <w:pStyle w:val="53"/>
      </w:pPr>
      <w:r w:rsidRPr="00DE2B1E">
        <w:t xml:space="preserve">В случае отсутствия графического описания границ земельного участка, отнесенного к </w:t>
      </w:r>
      <w:r w:rsidR="00A94C86" w:rsidRPr="00DE2B1E">
        <w:t>под</w:t>
      </w:r>
      <w:r w:rsidRPr="00DE2B1E">
        <w:t xml:space="preserve">группе 03, расчет значения фактора осуществлялся путем определения расстояния по прямой от </w:t>
      </w:r>
      <w:proofErr w:type="spellStart"/>
      <w:r w:rsidRPr="00DE2B1E">
        <w:t>центроида</w:t>
      </w:r>
      <w:proofErr w:type="spellEnd"/>
      <w:r w:rsidRPr="00DE2B1E">
        <w:t xml:space="preserve"> кадастрового квартала, в котором расположен объект оценки, до ближайшей точки указанного слоя.</w:t>
      </w:r>
    </w:p>
    <w:p w14:paraId="651180EF"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6B8C3EF7" w14:textId="77777777" w:rsidR="007307D1" w:rsidRPr="00DE2B1E" w:rsidRDefault="007307D1" w:rsidP="007307D1">
      <w:pPr>
        <w:pStyle w:val="53"/>
      </w:pPr>
      <w:r w:rsidRPr="00DE2B1E">
        <w:t>Фактор выражался в виде числового значения – расстояния до береговой линии, измеряемого в метрах.</w:t>
      </w:r>
    </w:p>
    <w:p w14:paraId="1F957D1E" w14:textId="3D9ECE2D" w:rsidR="007307D1" w:rsidRPr="00DE2B1E" w:rsidRDefault="007307D1" w:rsidP="007307D1">
      <w:pPr>
        <w:pStyle w:val="522"/>
      </w:pPr>
      <w:r w:rsidRPr="00DE2B1E">
        <w:t>Расстояние от объекта до рекреационной зоны</w:t>
      </w:r>
    </w:p>
    <w:p w14:paraId="44EDBC91" w14:textId="77777777" w:rsidR="007307D1" w:rsidRPr="00DE2B1E" w:rsidRDefault="007307D1" w:rsidP="007307D1">
      <w:pPr>
        <w:pStyle w:val="53"/>
      </w:pPr>
      <w:r w:rsidRPr="00DE2B1E">
        <w:t>В рамках проведения кадастровой оценки обеспеченность территории рекреационными зонами рассматривается как значимый ценообразующий фактор, оказывающий влияние на комфорт проживания и привлекательность объектов недвижимости.</w:t>
      </w:r>
    </w:p>
    <w:p w14:paraId="6F67EA41" w14:textId="77777777" w:rsidR="007307D1" w:rsidRPr="00DE2B1E" w:rsidRDefault="007307D1" w:rsidP="007307D1">
      <w:pPr>
        <w:pStyle w:val="53"/>
      </w:pPr>
      <w:r w:rsidRPr="00DE2B1E">
        <w:lastRenderedPageBreak/>
        <w:t>Рекреационные зоны представляют собой территории, предназначенные для организации отдыха населения и включающие парки, лесопарки, скверы и иные аналогичные объекты.</w:t>
      </w:r>
    </w:p>
    <w:p w14:paraId="0092A8D1" w14:textId="77777777" w:rsidR="007307D1" w:rsidRPr="00DE2B1E" w:rsidRDefault="007307D1" w:rsidP="007307D1">
      <w:pPr>
        <w:pStyle w:val="53"/>
      </w:pPr>
      <w:r w:rsidRPr="00DE2B1E">
        <w:t>Для определения значений данного фактора специалистами Учреждения совместно с администрациями муниципальных образований сформирован геоинформационный слой полигональных объектов «Рекреационные зоны» (</w:t>
      </w:r>
      <w:proofErr w:type="spellStart"/>
      <w:r w:rsidRPr="00DE2B1E">
        <w:t>recreation</w:t>
      </w:r>
      <w:proofErr w:type="spellEnd"/>
      <w:r w:rsidRPr="00DE2B1E">
        <w:t>).</w:t>
      </w:r>
    </w:p>
    <w:p w14:paraId="15630E4E" w14:textId="77777777" w:rsidR="007307D1" w:rsidRPr="00DE2B1E" w:rsidRDefault="007307D1" w:rsidP="007307D1">
      <w:pPr>
        <w:pStyle w:val="affffffffffffffffffffffa"/>
        <w:rPr>
          <w:rFonts w:eastAsia="Calibri"/>
        </w:rPr>
      </w:pPr>
      <w:r w:rsidRPr="00DE2B1E">
        <w:rPr>
          <w:rFonts w:eastAsia="Calibri"/>
          <w:noProof/>
        </w:rPr>
        <w:drawing>
          <wp:inline distT="0" distB="0" distL="0" distR="0" wp14:anchorId="67B94778" wp14:editId="758E9610">
            <wp:extent cx="5911215" cy="4010025"/>
            <wp:effectExtent l="19050" t="19050" r="13335" b="28575"/>
            <wp:docPr id="37"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1"/>
                    <pic:cNvPicPr>
                      <a:picLocks noChangeAspect="1" noChangeArrowheads="1"/>
                    </pic:cNvPicPr>
                  </pic:nvPicPr>
                  <pic:blipFill>
                    <a:blip r:embed="rId107">
                      <a:extLst>
                        <a:ext uri="{28A0092B-C50C-407E-A947-70E740481C1C}">
                          <a14:useLocalDpi xmlns:a14="http://schemas.microsoft.com/office/drawing/2010/main" val="0"/>
                        </a:ext>
                      </a:extLst>
                    </a:blip>
                    <a:srcRect l="928" t="1865" r="928" b="1865"/>
                    <a:stretch>
                      <a:fillRect/>
                    </a:stretch>
                  </pic:blipFill>
                  <pic:spPr bwMode="auto">
                    <a:xfrm>
                      <a:off x="0" y="0"/>
                      <a:ext cx="5946774" cy="4034147"/>
                    </a:xfrm>
                    <a:prstGeom prst="rect">
                      <a:avLst/>
                    </a:prstGeom>
                    <a:noFill/>
                    <a:ln w="9525" cmpd="sng">
                      <a:solidFill>
                        <a:srgbClr val="000000"/>
                      </a:solidFill>
                      <a:miter lim="800000"/>
                      <a:headEnd/>
                      <a:tailEnd/>
                    </a:ln>
                    <a:effectLst/>
                  </pic:spPr>
                </pic:pic>
              </a:graphicData>
            </a:graphic>
          </wp:inline>
        </w:drawing>
      </w:r>
    </w:p>
    <w:p w14:paraId="1428788B" w14:textId="375B7017" w:rsidR="007307D1" w:rsidRPr="00DE2B1E" w:rsidRDefault="007307D1" w:rsidP="007307D1">
      <w:pPr>
        <w:pStyle w:val="170"/>
      </w:pPr>
      <w:bookmarkStart w:id="483" w:name="_Toc110332325"/>
      <w:bookmarkStart w:id="484" w:name="_Toc233889937"/>
      <w:r w:rsidRPr="00DE2B1E">
        <w:t xml:space="preserve">Рисунок </w:t>
      </w:r>
      <w:r w:rsidRPr="00DE2B1E">
        <w:rPr>
          <w:rFonts w:ascii="Calibri" w:hAnsi="Calibri"/>
          <w:sz w:val="22"/>
        </w:rPr>
        <w:fldChar w:fldCharType="begin"/>
      </w:r>
      <w:r w:rsidRPr="00DE2B1E">
        <w:instrText xml:space="preserve"> SEQ Рисунок \* ARABIC </w:instrText>
      </w:r>
      <w:r w:rsidRPr="00DE2B1E">
        <w:rPr>
          <w:rFonts w:ascii="Calibri" w:hAnsi="Calibri"/>
          <w:sz w:val="22"/>
        </w:rPr>
        <w:fldChar w:fldCharType="separate"/>
      </w:r>
      <w:r w:rsidR="00C87058">
        <w:t>86</w:t>
      </w:r>
      <w:r w:rsidRPr="00DE2B1E">
        <w:rPr>
          <w:rFonts w:ascii="Calibri" w:hAnsi="Calibri"/>
          <w:sz w:val="22"/>
        </w:rPr>
        <w:fldChar w:fldCharType="end"/>
      </w:r>
      <w:r w:rsidRPr="00DE2B1E">
        <w:t xml:space="preserve"> – Рекреационные зоны станицы Ленинградской</w:t>
      </w:r>
      <w:bookmarkEnd w:id="483"/>
      <w:bookmarkEnd w:id="484"/>
    </w:p>
    <w:p w14:paraId="6FA51FEF" w14:textId="77777777" w:rsidR="007307D1" w:rsidRPr="00DE2B1E" w:rsidRDefault="007307D1" w:rsidP="007307D1">
      <w:pPr>
        <w:pStyle w:val="53"/>
      </w:pPr>
      <w:r w:rsidRPr="00DE2B1E">
        <w:t>Определение значений фактора осуществлялось путем расчета расстояния по прямой от объекта оценки до ближайшей границы рекреационной зоны, представленной в указанном графическом слое.</w:t>
      </w:r>
    </w:p>
    <w:p w14:paraId="2CC6F532"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4C3B7291" w14:textId="187FC56E" w:rsidR="00166838" w:rsidRPr="00DE2B1E" w:rsidRDefault="00166838" w:rsidP="00166838">
      <w:pPr>
        <w:pStyle w:val="522"/>
      </w:pPr>
      <w:r w:rsidRPr="00DE2B1E">
        <w:t>Расстояние до железной дороги</w:t>
      </w:r>
    </w:p>
    <w:p w14:paraId="1FA70F27" w14:textId="77777777" w:rsidR="00166838" w:rsidRPr="00DE2B1E" w:rsidRDefault="00166838" w:rsidP="00166838">
      <w:pPr>
        <w:pStyle w:val="53"/>
      </w:pPr>
      <w:r w:rsidRPr="00DE2B1E">
        <w:t>В рамках проведения кадастровой оценки расстояние до железной дороги рассматривается как значимый ценообразующий фактор, отражающий влияние транспортной доступности и возможных ограничений, связанных с функционированием железных дорог, на стоимость объектов недвижимости.</w:t>
      </w:r>
    </w:p>
    <w:p w14:paraId="66FD02EA" w14:textId="77777777" w:rsidR="00166838" w:rsidRPr="00DE2B1E" w:rsidRDefault="00166838" w:rsidP="00166838">
      <w:pPr>
        <w:pStyle w:val="53"/>
      </w:pPr>
      <w:r w:rsidRPr="00DE2B1E">
        <w:t xml:space="preserve">Исходной информацией для формирования данного фактора послужили сведения открытого источника данных </w:t>
      </w:r>
      <w:proofErr w:type="spellStart"/>
      <w:r w:rsidRPr="00DE2B1E">
        <w:t>OpenStreetMap</w:t>
      </w:r>
      <w:proofErr w:type="spellEnd"/>
      <w:r w:rsidRPr="00DE2B1E">
        <w:t xml:space="preserve"> (слой «</w:t>
      </w:r>
      <w:proofErr w:type="spellStart"/>
      <w:r w:rsidRPr="00DE2B1E">
        <w:t>railway-line</w:t>
      </w:r>
      <w:proofErr w:type="spellEnd"/>
      <w:r w:rsidRPr="00DE2B1E">
        <w:t>»), на основе которых в результате обработки и актуализации данных сформирован линейный слой factors2026.railway.</w:t>
      </w:r>
    </w:p>
    <w:p w14:paraId="1365AA3F" w14:textId="77777777" w:rsidR="00166838" w:rsidRPr="00DE2B1E" w:rsidRDefault="00166838" w:rsidP="00166838">
      <w:pPr>
        <w:pStyle w:val="53"/>
      </w:pPr>
      <w:r w:rsidRPr="00DE2B1E">
        <w:t>Определение значений фактора осуществлялось путем расчета расстояния по прямой от границы объекта оценки до ближайшей точки объекта указанного слоя.</w:t>
      </w:r>
    </w:p>
    <w:p w14:paraId="3E40E131" w14:textId="77777777" w:rsidR="00166838" w:rsidRPr="00DE2B1E" w:rsidRDefault="00166838" w:rsidP="00166838">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5A0BF861" w14:textId="77777777" w:rsidR="00166838" w:rsidRPr="00DE2B1E" w:rsidRDefault="00166838" w:rsidP="00166838">
      <w:pPr>
        <w:pStyle w:val="53"/>
      </w:pPr>
      <w:r w:rsidRPr="00DE2B1E">
        <w:t>Фактор выражался в виде числового значения – расстояния до железной дороги, измеряемого в метрах.</w:t>
      </w:r>
    </w:p>
    <w:p w14:paraId="0FC7C3E8" w14:textId="79F20B43" w:rsidR="00166838" w:rsidRPr="00DE2B1E" w:rsidRDefault="00166838" w:rsidP="00166838">
      <w:pPr>
        <w:pStyle w:val="522"/>
      </w:pPr>
      <w:r w:rsidRPr="00DE2B1E">
        <w:lastRenderedPageBreak/>
        <w:t>Расположение относительно железных дорог (крупные дороги буфер 100м)</w:t>
      </w:r>
    </w:p>
    <w:p w14:paraId="7DB34670" w14:textId="77777777" w:rsidR="00166838" w:rsidRPr="00DE2B1E" w:rsidRDefault="00166838" w:rsidP="00166838">
      <w:pPr>
        <w:pStyle w:val="53"/>
      </w:pPr>
      <w:r w:rsidRPr="00DE2B1E">
        <w:t>В рамках проведения кадастровой оценки учитывалось влияние железнодорожной инфраструктуры на стоимость объектов недвижимости, в том числе наличие в непосредственной близости железнодорожных путей, включая подъездные пути промышленных предприятий.</w:t>
      </w:r>
    </w:p>
    <w:p w14:paraId="61A22880" w14:textId="77777777" w:rsidR="00166838" w:rsidRPr="00DE2B1E" w:rsidRDefault="00166838" w:rsidP="00166838">
      <w:pPr>
        <w:pStyle w:val="53"/>
      </w:pPr>
      <w:r w:rsidRPr="00DE2B1E">
        <w:t xml:space="preserve">Исходной информацией для формирования фактора послужили сведения открытого картографического источника </w:t>
      </w:r>
      <w:proofErr w:type="spellStart"/>
      <w:r w:rsidRPr="00DE2B1E">
        <w:t>OpenStreetMap</w:t>
      </w:r>
      <w:proofErr w:type="spellEnd"/>
      <w:r w:rsidRPr="00DE2B1E">
        <w:t xml:space="preserve"> (слой «</w:t>
      </w:r>
      <w:proofErr w:type="spellStart"/>
      <w:r w:rsidRPr="00DE2B1E">
        <w:t>railway-line</w:t>
      </w:r>
      <w:proofErr w:type="spellEnd"/>
      <w:r w:rsidRPr="00DE2B1E">
        <w:t>»), на основе которых после обработки и актуализации были сформированы:</w:t>
      </w:r>
    </w:p>
    <w:p w14:paraId="24F8B368" w14:textId="77777777" w:rsidR="00166838" w:rsidRPr="00DE2B1E" w:rsidRDefault="00166838" w:rsidP="00166838">
      <w:pPr>
        <w:pStyle w:val="51"/>
      </w:pPr>
      <w:r w:rsidRPr="00DE2B1E">
        <w:t xml:space="preserve">линейный слой «Железные дороги сервисные (подъездные пути)»; </w:t>
      </w:r>
    </w:p>
    <w:p w14:paraId="74076EC0" w14:textId="77777777" w:rsidR="00166838" w:rsidRPr="00DE2B1E" w:rsidRDefault="00166838" w:rsidP="00166838">
      <w:pPr>
        <w:pStyle w:val="51"/>
      </w:pPr>
      <w:r w:rsidRPr="00DE2B1E">
        <w:t>буферный слой «</w:t>
      </w:r>
      <w:proofErr w:type="spellStart"/>
      <w:r w:rsidRPr="00DE2B1E">
        <w:t>railway_buf</w:t>
      </w:r>
      <w:proofErr w:type="spellEnd"/>
      <w:r w:rsidRPr="00DE2B1E">
        <w:t>», построенный на основе слоя «</w:t>
      </w:r>
      <w:proofErr w:type="spellStart"/>
      <w:r w:rsidRPr="00DE2B1E">
        <w:t>railway-line</w:t>
      </w:r>
      <w:proofErr w:type="spellEnd"/>
      <w:r w:rsidRPr="00DE2B1E">
        <w:t xml:space="preserve">» с шириной буфера 100 м. </w:t>
      </w:r>
    </w:p>
    <w:p w14:paraId="5C30B103"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указанных слоев со слоем, содержащим графические данные о местоположении объектов оценки.</w:t>
      </w:r>
    </w:p>
    <w:p w14:paraId="5303A445" w14:textId="77777777" w:rsidR="00166838" w:rsidRPr="00DE2B1E" w:rsidRDefault="00166838" w:rsidP="00166838">
      <w:pPr>
        <w:pStyle w:val="53"/>
      </w:pPr>
      <w:r w:rsidRPr="00DE2B1E">
        <w:t>Присвоение значений производилось по следующим правилам:</w:t>
      </w:r>
    </w:p>
    <w:p w14:paraId="4DC1BF49" w14:textId="77777777" w:rsidR="00166838" w:rsidRPr="00DE2B1E" w:rsidRDefault="00166838" w:rsidP="00166838">
      <w:pPr>
        <w:pStyle w:val="51"/>
      </w:pPr>
      <w:r w:rsidRPr="00DE2B1E">
        <w:t>признак «да» устанавливался в случае, если границы объекта оценки имеют пересечение с объектами слоя «Железные дороги сервисные (подъездные пути)» либо с буферной зоной «</w:t>
      </w:r>
      <w:proofErr w:type="spellStart"/>
      <w:r w:rsidRPr="00DE2B1E">
        <w:t>railway_buf</w:t>
      </w:r>
      <w:proofErr w:type="spellEnd"/>
      <w:r w:rsidRPr="00DE2B1E">
        <w:t xml:space="preserve">»; </w:t>
      </w:r>
    </w:p>
    <w:p w14:paraId="1CD433A8" w14:textId="77777777" w:rsidR="00166838" w:rsidRPr="00DE2B1E" w:rsidRDefault="00166838" w:rsidP="00166838">
      <w:pPr>
        <w:pStyle w:val="51"/>
      </w:pPr>
      <w:r w:rsidRPr="00DE2B1E">
        <w:t xml:space="preserve">при отсутствии таких пересечений устанавливался признак «нет». </w:t>
      </w:r>
    </w:p>
    <w:p w14:paraId="13CE693C"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указанными объектами или буферной зоной. При отсутствии пересечений по всем контурам устанавливался признак «нет».</w:t>
      </w:r>
    </w:p>
    <w:p w14:paraId="70A7D4EC" w14:textId="77777777" w:rsidR="00166838" w:rsidRPr="00DE2B1E" w:rsidRDefault="00166838" w:rsidP="00166838">
      <w:pPr>
        <w:pStyle w:val="53"/>
      </w:pPr>
      <w:r w:rsidRPr="00DE2B1E">
        <w:t>Признак «да» кодировался значением 1, признак «нет» – значением 0.</w:t>
      </w:r>
    </w:p>
    <w:p w14:paraId="68D4E0A8" w14:textId="03E8D940" w:rsidR="00166838" w:rsidRPr="00DE2B1E" w:rsidRDefault="00166838" w:rsidP="00166838">
      <w:pPr>
        <w:pStyle w:val="522"/>
      </w:pPr>
      <w:r w:rsidRPr="00DE2B1E">
        <w:t>Расстояние до зоны разработки полезных ископаемых</w:t>
      </w:r>
    </w:p>
    <w:p w14:paraId="49BB7C13" w14:textId="77777777" w:rsidR="00166838" w:rsidRPr="00DE2B1E" w:rsidRDefault="00166838" w:rsidP="00166838">
      <w:pPr>
        <w:pStyle w:val="53"/>
      </w:pPr>
      <w:r w:rsidRPr="00DE2B1E">
        <w:t>В рамках проведения кадастровой оценки учитывалось влияние территорий разработки полезных ископаемых на стоимость объектов недвижимости. Технологические процессы, связанные с добычей полезных ископаемых, могут оказывать негативное воздействие на условия проживания и использования земельных участков, расположенных вблизи таких зон.</w:t>
      </w:r>
    </w:p>
    <w:p w14:paraId="3893C616" w14:textId="77777777" w:rsidR="00166838" w:rsidRPr="00DE2B1E" w:rsidRDefault="00166838" w:rsidP="00166838">
      <w:pPr>
        <w:pStyle w:val="53"/>
      </w:pPr>
      <w:r w:rsidRPr="00DE2B1E">
        <w:t>С целью учета указанного влияния введен фактор «Расстояние до зоны разработки полезных ископаемых».</w:t>
      </w:r>
    </w:p>
    <w:p w14:paraId="18230406" w14:textId="77777777" w:rsidR="00166838" w:rsidRPr="00DE2B1E" w:rsidRDefault="00166838" w:rsidP="00166838">
      <w:pPr>
        <w:pStyle w:val="affffffffffffffffffffffa"/>
        <w:rPr>
          <w:rFonts w:eastAsia="Calibri"/>
          <w:noProof/>
        </w:rPr>
      </w:pPr>
      <w:r w:rsidRPr="00DE2B1E">
        <w:rPr>
          <w:rFonts w:eastAsia="Calibri"/>
          <w:noProof/>
        </w:rPr>
        <w:lastRenderedPageBreak/>
        <w:drawing>
          <wp:inline distT="0" distB="0" distL="0" distR="0" wp14:anchorId="1EEBA775" wp14:editId="5184021A">
            <wp:extent cx="5905500" cy="3895725"/>
            <wp:effectExtent l="19050" t="19050" r="19050" b="28575"/>
            <wp:docPr id="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8">
                      <a:extLst>
                        <a:ext uri="{28A0092B-C50C-407E-A947-70E740481C1C}">
                          <a14:useLocalDpi xmlns:a14="http://schemas.microsoft.com/office/drawing/2010/main" val="0"/>
                        </a:ext>
                      </a:extLst>
                    </a:blip>
                    <a:srcRect l="928" t="2046" r="928" b="2046"/>
                    <a:stretch>
                      <a:fillRect/>
                    </a:stretch>
                  </pic:blipFill>
                  <pic:spPr bwMode="auto">
                    <a:xfrm>
                      <a:off x="0" y="0"/>
                      <a:ext cx="5905500" cy="3895725"/>
                    </a:xfrm>
                    <a:prstGeom prst="rect">
                      <a:avLst/>
                    </a:prstGeom>
                    <a:noFill/>
                    <a:ln w="9525" cmpd="sng">
                      <a:solidFill>
                        <a:srgbClr val="000000"/>
                      </a:solidFill>
                      <a:miter lim="800000"/>
                      <a:headEnd/>
                      <a:tailEnd/>
                    </a:ln>
                    <a:effectLst/>
                  </pic:spPr>
                </pic:pic>
              </a:graphicData>
            </a:graphic>
          </wp:inline>
        </w:drawing>
      </w:r>
    </w:p>
    <w:p w14:paraId="125E1F57" w14:textId="3219285B" w:rsidR="00166838" w:rsidRPr="00DE2B1E" w:rsidRDefault="00166838" w:rsidP="00166838">
      <w:pPr>
        <w:pStyle w:val="170"/>
      </w:pPr>
      <w:bookmarkStart w:id="485" w:name="_Toc233889938"/>
      <w:r w:rsidRPr="00DE2B1E">
        <w:t xml:space="preserve">Рисунок </w:t>
      </w:r>
      <w:r w:rsidRPr="00DE2B1E">
        <w:fldChar w:fldCharType="begin"/>
      </w:r>
      <w:r w:rsidRPr="00DE2B1E">
        <w:instrText xml:space="preserve"> SEQ Рисунок \* ARABIC </w:instrText>
      </w:r>
      <w:r w:rsidRPr="00DE2B1E">
        <w:fldChar w:fldCharType="separate"/>
      </w:r>
      <w:r w:rsidR="00C87058">
        <w:t>87</w:t>
      </w:r>
      <w:r w:rsidRPr="00DE2B1E">
        <w:fldChar w:fldCharType="end"/>
      </w:r>
      <w:r w:rsidRPr="00DE2B1E">
        <w:t xml:space="preserve"> – Зоны разработки полезных ископаемых в Мостовском районе</w:t>
      </w:r>
      <w:bookmarkEnd w:id="485"/>
      <w:r w:rsidRPr="00DE2B1E">
        <w:t xml:space="preserve"> </w:t>
      </w:r>
    </w:p>
    <w:p w14:paraId="3FE5192F"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полигональных объектов «Зона разработки полезных ископаемых» (</w:t>
      </w:r>
      <w:proofErr w:type="spellStart"/>
      <w:r w:rsidRPr="00DE2B1E">
        <w:t>mineral_resources_zone</w:t>
      </w:r>
      <w:proofErr w:type="spellEnd"/>
      <w:r w:rsidRPr="00DE2B1E">
        <w:t>).</w:t>
      </w:r>
    </w:p>
    <w:p w14:paraId="5303EBFA" w14:textId="77777777" w:rsidR="00166838" w:rsidRPr="00DE2B1E" w:rsidRDefault="00166838" w:rsidP="00166838">
      <w:pPr>
        <w:pStyle w:val="53"/>
      </w:pPr>
      <w:r w:rsidRPr="00DE2B1E">
        <w:t>Определение значений фактора осуществлялось путем расчета расстояния по прямой от границы объекта оценки до ближайшей точки объекта указанного слоя.</w:t>
      </w:r>
    </w:p>
    <w:p w14:paraId="5880AFBC" w14:textId="77777777" w:rsidR="00166838" w:rsidRPr="00DE2B1E" w:rsidRDefault="00166838" w:rsidP="00166838">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5BE297F0" w14:textId="77777777" w:rsidR="00166838" w:rsidRPr="00DE2B1E" w:rsidRDefault="00166838" w:rsidP="00166838">
      <w:pPr>
        <w:pStyle w:val="53"/>
      </w:pPr>
      <w:r w:rsidRPr="00DE2B1E">
        <w:t>Фактор выражался в виде числового значения – расстояния до зон разработки полезных ископаемых, измеряемого в метрах.</w:t>
      </w:r>
    </w:p>
    <w:p w14:paraId="63EADC69" w14:textId="1ADA8357" w:rsidR="00166838" w:rsidRPr="00DE2B1E" w:rsidRDefault="00166838" w:rsidP="00166838">
      <w:pPr>
        <w:pStyle w:val="522"/>
      </w:pPr>
      <w:r w:rsidRPr="00DE2B1E">
        <w:t>Принадлежность к организованной промышленной зоне</w:t>
      </w:r>
    </w:p>
    <w:p w14:paraId="4416A760" w14:textId="77777777" w:rsidR="00166838" w:rsidRPr="00DE2B1E" w:rsidRDefault="00166838" w:rsidP="00166838">
      <w:pPr>
        <w:pStyle w:val="53"/>
      </w:pPr>
      <w:r w:rsidRPr="00DE2B1E">
        <w:t>В рамках проведения кадастровой оценки принадлежность к организованным промышленным зонам рассматривается как значимый ценообразующий фактор, отражающий особенности функционального использования территории и ее градостроительного назначения.</w:t>
      </w:r>
    </w:p>
    <w:p w14:paraId="341FDD26" w14:textId="77777777" w:rsidR="00166838" w:rsidRPr="00DE2B1E" w:rsidRDefault="00166838" w:rsidP="00166838">
      <w:pPr>
        <w:pStyle w:val="53"/>
      </w:pPr>
      <w:r w:rsidRPr="00DE2B1E">
        <w:t>В качестве исходной информации для определения значений данного фактора использовались сведения о границах промышленных зон и индустриальных парков, полученные от органов местного самоуправления.</w:t>
      </w:r>
    </w:p>
    <w:p w14:paraId="4573DB63" w14:textId="77777777" w:rsidR="00166838" w:rsidRPr="00DE2B1E" w:rsidRDefault="00166838" w:rsidP="00166838">
      <w:pPr>
        <w:pStyle w:val="53"/>
      </w:pPr>
      <w:r w:rsidRPr="00DE2B1E">
        <w:t>Промышленные зоны представляют собой территории, предназначенные для размещения объектов промышленного и коммерческого назначения, включая производственные предприятия и складские комплексы, как правило, расположенные вне жилой застройки.</w:t>
      </w:r>
    </w:p>
    <w:p w14:paraId="08B443FA" w14:textId="77777777" w:rsidR="00166838" w:rsidRPr="00DE2B1E" w:rsidRDefault="00166838" w:rsidP="00166838">
      <w:pPr>
        <w:pStyle w:val="53"/>
      </w:pPr>
      <w:r w:rsidRPr="00DE2B1E">
        <w:t>По результатам обработки указанных данных сформирован геоинформационный слой «Промышленные зоны», содержащий сведения о размещении промышленных зон и индустриальных парков на территории Краснодарского края.</w:t>
      </w:r>
    </w:p>
    <w:p w14:paraId="06A08D97"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«Промышленные зоны» со слоем, содержащим графические данные о местоположении объектов оценки.</w:t>
      </w:r>
    </w:p>
    <w:p w14:paraId="52857834" w14:textId="56A2E1BF" w:rsidR="00144810" w:rsidRPr="00DE2B1E" w:rsidRDefault="00144810" w:rsidP="00144810">
      <w:pPr>
        <w:pStyle w:val="53"/>
      </w:pPr>
    </w:p>
    <w:p w14:paraId="5A2D6DCD" w14:textId="34AFC845" w:rsidR="007307D1" w:rsidRPr="00DE2B1E" w:rsidRDefault="007307D1" w:rsidP="007307D1">
      <w:pPr>
        <w:pStyle w:val="522"/>
      </w:pPr>
      <w:r w:rsidRPr="00DE2B1E">
        <w:lastRenderedPageBreak/>
        <w:t>Расстояние от объекта до административного центра</w:t>
      </w:r>
    </w:p>
    <w:p w14:paraId="1BDA3F18" w14:textId="77777777" w:rsidR="007307D1" w:rsidRPr="00DE2B1E" w:rsidRDefault="007307D1" w:rsidP="007307D1">
      <w:pPr>
        <w:pStyle w:val="53"/>
        <w:rPr>
          <w:rFonts w:cs="Times New Roman"/>
        </w:rPr>
      </w:pPr>
      <w:r w:rsidRPr="00DE2B1E">
        <w:rPr>
          <w:rFonts w:cs="Times New Roman"/>
        </w:rPr>
        <w:t>В рамках проведения кадастровой оценки расстояние от объекта до административного центра рассматривается как значимый ценообразующий фактор, оказывающий влияние на уровень обеспеченности объектами социальной, инженерной и транспортной инфраструктуры, а также на удобство проживания, что, в свою очередь, отражается на стоимости объектов недвижимости.</w:t>
      </w:r>
    </w:p>
    <w:p w14:paraId="1EB34B98" w14:textId="77777777" w:rsidR="007307D1" w:rsidRPr="00DE2B1E" w:rsidRDefault="007307D1" w:rsidP="007307D1">
      <w:pPr>
        <w:pStyle w:val="53"/>
        <w:rPr>
          <w:rFonts w:cs="Times New Roman"/>
        </w:rPr>
      </w:pPr>
      <w:r w:rsidRPr="00DE2B1E">
        <w:rPr>
          <w:rFonts w:cs="Times New Roman"/>
        </w:rPr>
        <w:t>Для определения значений данного фактора специалистами Учреждения сформирован геоинформационный слой полигональных объектов «Административные центры» (</w:t>
      </w:r>
      <w:proofErr w:type="spellStart"/>
      <w:r w:rsidRPr="00DE2B1E">
        <w:rPr>
          <w:rFonts w:cs="Times New Roman"/>
        </w:rPr>
        <w:t>admin_centr</w:t>
      </w:r>
      <w:proofErr w:type="spellEnd"/>
      <w:r w:rsidRPr="00DE2B1E">
        <w:rPr>
          <w:rFonts w:cs="Times New Roman"/>
        </w:rPr>
        <w:t>), отражающий территории административных центров населенных пунктов.</w:t>
      </w:r>
    </w:p>
    <w:p w14:paraId="5F67D1D2" w14:textId="77777777" w:rsidR="007307D1" w:rsidRPr="00DE2B1E" w:rsidRDefault="007307D1" w:rsidP="007307D1">
      <w:pPr>
        <w:pStyle w:val="affffffffffffffffffffffa"/>
        <w:rPr>
          <w:szCs w:val="24"/>
        </w:rPr>
      </w:pPr>
      <w:r w:rsidRPr="00DE2B1E">
        <w:rPr>
          <w:rFonts w:eastAsia="Calibri"/>
          <w:noProof/>
        </w:rPr>
        <w:drawing>
          <wp:inline distT="0" distB="0" distL="0" distR="0" wp14:anchorId="565DBEAB" wp14:editId="65687C5D">
            <wp:extent cx="5905500" cy="3810000"/>
            <wp:effectExtent l="19050" t="19050" r="19050" b="19050"/>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05500" cy="3810000"/>
                    </a:xfrm>
                    <a:prstGeom prst="rect">
                      <a:avLst/>
                    </a:prstGeom>
                    <a:noFill/>
                    <a:ln w="9525" cmpd="sng">
                      <a:solidFill>
                        <a:srgbClr val="000000"/>
                      </a:solidFill>
                      <a:miter lim="800000"/>
                      <a:headEnd/>
                      <a:tailEnd/>
                    </a:ln>
                    <a:effectLst/>
                  </pic:spPr>
                </pic:pic>
              </a:graphicData>
            </a:graphic>
          </wp:inline>
        </w:drawing>
      </w:r>
    </w:p>
    <w:p w14:paraId="2CE949B2" w14:textId="26E541A9" w:rsidR="007307D1" w:rsidRPr="00DE2B1E" w:rsidRDefault="007307D1" w:rsidP="007307D1">
      <w:pPr>
        <w:pStyle w:val="170"/>
      </w:pPr>
      <w:bookmarkStart w:id="486" w:name="_Toc233889939"/>
      <w:r w:rsidRPr="00DE2B1E">
        <w:t xml:space="preserve">Рисунок </w:t>
      </w:r>
      <w:r w:rsidRPr="00DE2B1E">
        <w:fldChar w:fldCharType="begin"/>
      </w:r>
      <w:r w:rsidRPr="00DE2B1E">
        <w:instrText xml:space="preserve"> SEQ Рисунок \* ARABIC </w:instrText>
      </w:r>
      <w:r w:rsidRPr="00DE2B1E">
        <w:fldChar w:fldCharType="separate"/>
      </w:r>
      <w:r w:rsidR="00C87058">
        <w:t>88</w:t>
      </w:r>
      <w:r w:rsidRPr="00DE2B1E">
        <w:fldChar w:fldCharType="end"/>
      </w:r>
      <w:r w:rsidRPr="00DE2B1E">
        <w:t xml:space="preserve"> – Административный центр станицы Ленинградской</w:t>
      </w:r>
      <w:bookmarkEnd w:id="486"/>
      <w:r w:rsidRPr="00DE2B1E">
        <w:t xml:space="preserve"> </w:t>
      </w:r>
    </w:p>
    <w:p w14:paraId="0CBCF46E" w14:textId="77777777" w:rsidR="007307D1" w:rsidRPr="00DE2B1E" w:rsidRDefault="007307D1" w:rsidP="007307D1">
      <w:pPr>
        <w:pStyle w:val="53"/>
      </w:pPr>
      <w:r w:rsidRPr="00DE2B1E">
        <w:t>Определение значений фактора осуществлялось путем расчета расстояния по прямой от границы объекта оценки до ближайшей границы административного центра, представленного в указанном графическом слое, с учетом условия совпадения кода КЛАДР для объекта оценки и объектов слоя.</w:t>
      </w:r>
    </w:p>
    <w:p w14:paraId="47F9CD5E" w14:textId="77777777" w:rsidR="007307D1" w:rsidRPr="00DE2B1E" w:rsidRDefault="007307D1" w:rsidP="007307D1">
      <w:pPr>
        <w:pStyle w:val="53"/>
      </w:pPr>
      <w:r w:rsidRPr="00DE2B1E">
        <w:t xml:space="preserve">Для следующих населенных пунктов: «край Краснодарский, г Новороссийск», «край Краснодарский, г Новороссийск, с Борисовка», «край Краснодарский, г Новороссийск, с Васильевка», «край Краснодарский, г Новороссийск, с Владимировка», «край Краснодарский, г Новороссийск, с Гайдук», «край Краснодарский, г Новороссийск, с </w:t>
      </w:r>
      <w:proofErr w:type="spellStart"/>
      <w:r w:rsidRPr="00DE2B1E">
        <w:t>Кирилловка</w:t>
      </w:r>
      <w:proofErr w:type="spellEnd"/>
      <w:r w:rsidRPr="00DE2B1E">
        <w:t>», «край Краснодарский, г Новороссийск, с Мысхако» – расстояние определялось до административного центра города Новороссийска.</w:t>
      </w:r>
    </w:p>
    <w:p w14:paraId="55486BD5"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16EA26B9" w14:textId="35E6EB4F" w:rsidR="007307D1" w:rsidRPr="00DE2B1E" w:rsidRDefault="007307D1" w:rsidP="007307D1">
      <w:pPr>
        <w:pStyle w:val="522"/>
      </w:pPr>
      <w:r w:rsidRPr="00DE2B1E">
        <w:t>Расположение в зоне многоэтажной застройки</w:t>
      </w:r>
    </w:p>
    <w:p w14:paraId="2FDC3477" w14:textId="77777777" w:rsidR="007307D1" w:rsidRPr="00DE2B1E" w:rsidRDefault="007307D1" w:rsidP="007307D1">
      <w:pPr>
        <w:pStyle w:val="53"/>
      </w:pPr>
      <w:r w:rsidRPr="00DE2B1E">
        <w:t>Фактор «Расположение в зоне многоэтажной застройки» отражает влияние окружающей застройки на стоимость объектов недвижимости и характеризует их принадлежность к территориям с преобладанием жилой застройки повышенной этажности.</w:t>
      </w:r>
    </w:p>
    <w:p w14:paraId="2DD587FB" w14:textId="77777777" w:rsidR="007307D1" w:rsidRPr="00DE2B1E" w:rsidRDefault="007307D1" w:rsidP="007307D1">
      <w:pPr>
        <w:pStyle w:val="53"/>
      </w:pPr>
      <w:r w:rsidRPr="00DE2B1E">
        <w:lastRenderedPageBreak/>
        <w:t>Сбор исходной информации для определения значений данного фактора осуществлялся путем направления запросов в администрации муниципальных образований. Полученные сведения были систематизированы, и на их основе специалистами Учреждения сформирован геоинформационный слой «Многоэтажная застройка», представленный в виде полигональных зон (</w:t>
      </w:r>
      <w:proofErr w:type="spellStart"/>
      <w:r w:rsidRPr="00DE2B1E">
        <w:t>buildings</w:t>
      </w:r>
      <w:proofErr w:type="spellEnd"/>
      <w:r w:rsidRPr="00DE2B1E">
        <w:t>).</w:t>
      </w:r>
    </w:p>
    <w:p w14:paraId="73CE7E59" w14:textId="77777777" w:rsidR="007307D1" w:rsidRPr="00DE2B1E" w:rsidRDefault="007307D1" w:rsidP="007307D1">
      <w:pPr>
        <w:pStyle w:val="affffffffffffffffffffffa"/>
        <w:rPr>
          <w:szCs w:val="24"/>
        </w:rPr>
      </w:pPr>
      <w:r w:rsidRPr="00DE2B1E">
        <w:rPr>
          <w:rFonts w:eastAsia="Calibri"/>
          <w:noProof/>
        </w:rPr>
        <w:drawing>
          <wp:inline distT="0" distB="0" distL="0" distR="0" wp14:anchorId="1168AAA3" wp14:editId="649EC4C1">
            <wp:extent cx="5905500" cy="3486150"/>
            <wp:effectExtent l="19050" t="19050" r="19050" b="1905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10">
                      <a:extLst>
                        <a:ext uri="{28A0092B-C50C-407E-A947-70E740481C1C}">
                          <a14:useLocalDpi xmlns:a14="http://schemas.microsoft.com/office/drawing/2010/main" val="0"/>
                        </a:ext>
                      </a:extLst>
                    </a:blip>
                    <a:srcRect l="1794" t="2724" r="1794" b="10544"/>
                    <a:stretch/>
                  </pic:blipFill>
                  <pic:spPr bwMode="auto">
                    <a:xfrm>
                      <a:off x="0" y="0"/>
                      <a:ext cx="5905500" cy="3486150"/>
                    </a:xfrm>
                    <a:prstGeom prst="rect">
                      <a:avLst/>
                    </a:prstGeom>
                    <a:noFill/>
                    <a:ln w="9525"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53D21830" w14:textId="277D7346" w:rsidR="007307D1" w:rsidRPr="00DE2B1E" w:rsidRDefault="007307D1" w:rsidP="007307D1">
      <w:pPr>
        <w:pStyle w:val="170"/>
      </w:pPr>
      <w:bookmarkStart w:id="487" w:name="_Toc233889940"/>
      <w:r w:rsidRPr="00DE2B1E">
        <w:t xml:space="preserve">Рисунок </w:t>
      </w:r>
      <w:r w:rsidRPr="00DE2B1E">
        <w:fldChar w:fldCharType="begin"/>
      </w:r>
      <w:r w:rsidRPr="00DE2B1E">
        <w:instrText xml:space="preserve"> SEQ Рисунок \* ARABIC </w:instrText>
      </w:r>
      <w:r w:rsidRPr="00DE2B1E">
        <w:fldChar w:fldCharType="separate"/>
      </w:r>
      <w:r w:rsidR="00C87058">
        <w:t>89</w:t>
      </w:r>
      <w:r w:rsidRPr="00DE2B1E">
        <w:fldChar w:fldCharType="end"/>
      </w:r>
      <w:r w:rsidRPr="00DE2B1E">
        <w:t xml:space="preserve"> – Зоны многоэтажной застройки</w:t>
      </w:r>
      <w:bookmarkEnd w:id="487"/>
    </w:p>
    <w:p w14:paraId="3DF6CD05" w14:textId="77777777" w:rsidR="007307D1" w:rsidRPr="00DE2B1E" w:rsidRDefault="007307D1" w:rsidP="007307D1">
      <w:pPr>
        <w:pStyle w:val="53"/>
      </w:pPr>
      <w:r w:rsidRPr="00DE2B1E">
        <w:t>Определение значений фактора осуществлялось методами пространственного анализа на основе сопоставления местоположения объектов оценки с границами зон многоэтажной застройки.</w:t>
      </w:r>
    </w:p>
    <w:p w14:paraId="4023FBA7" w14:textId="77777777" w:rsidR="007307D1" w:rsidRPr="00DE2B1E" w:rsidRDefault="007307D1" w:rsidP="007307D1">
      <w:pPr>
        <w:pStyle w:val="53"/>
      </w:pPr>
      <w:r w:rsidRPr="00DE2B1E">
        <w:t xml:space="preserve">Для объектов оценки, расположенных в населенных пунктах, в границах которых выделены соответствующие зоны, признак «да» устанавливался в случае, если </w:t>
      </w:r>
      <w:proofErr w:type="spellStart"/>
      <w:r w:rsidRPr="00DE2B1E">
        <w:t>центроид</w:t>
      </w:r>
      <w:proofErr w:type="spellEnd"/>
      <w:r w:rsidRPr="00DE2B1E">
        <w:t xml:space="preserve"> объекта оценки расположен в пределах зоны многоэтажной застройки. В противном случае устанавливался признак «нет».</w:t>
      </w:r>
    </w:p>
    <w:p w14:paraId="3F7A1068" w14:textId="77777777" w:rsidR="007307D1" w:rsidRPr="00DE2B1E" w:rsidRDefault="007307D1" w:rsidP="007307D1">
      <w:pPr>
        <w:pStyle w:val="53"/>
      </w:pPr>
      <w:r w:rsidRPr="00DE2B1E">
        <w:t>Для объектов оценки, расположенных в населенных пунктах, в границах которых зоны многоэтажной застройки не определены, значению фактора присваивалось значение «нет данных».</w:t>
      </w:r>
    </w:p>
    <w:p w14:paraId="48D43E59" w14:textId="77777777" w:rsidR="007307D1" w:rsidRPr="00DE2B1E" w:rsidRDefault="007307D1" w:rsidP="007307D1">
      <w:pPr>
        <w:pStyle w:val="53"/>
      </w:pPr>
      <w:r w:rsidRPr="00DE2B1E">
        <w:t xml:space="preserve">Для многоконтурных земельных участков и единых землепользований признак «да» устанавливался в случае, если </w:t>
      </w:r>
      <w:proofErr w:type="spellStart"/>
      <w:r w:rsidRPr="00DE2B1E">
        <w:t>центроид</w:t>
      </w:r>
      <w:proofErr w:type="spellEnd"/>
      <w:r w:rsidRPr="00DE2B1E">
        <w:t xml:space="preserve"> хотя бы одного из контуров (входящих участков) расположен в пределах зоны многоэтажной застройки. При отсутствии таких условий по всем контурам устанавливался признак «нет». Признак «да» кодировался значением 1, признак «нет» – значением 0.</w:t>
      </w:r>
    </w:p>
    <w:p w14:paraId="1F217864" w14:textId="66533EAD" w:rsidR="007307D1" w:rsidRPr="00DE2B1E" w:rsidRDefault="007307D1" w:rsidP="007307D1">
      <w:pPr>
        <w:pStyle w:val="522"/>
      </w:pPr>
      <w:r w:rsidRPr="00DE2B1E">
        <w:t>Расстояние от объекта до остановок общественного транспорта»</w:t>
      </w:r>
    </w:p>
    <w:p w14:paraId="62145D75" w14:textId="77777777" w:rsidR="007307D1" w:rsidRPr="00DE2B1E" w:rsidRDefault="007307D1" w:rsidP="007307D1">
      <w:pPr>
        <w:pStyle w:val="53"/>
      </w:pPr>
      <w:r w:rsidRPr="00DE2B1E">
        <w:t>В рамках проведения кадастровой оценки уровень обеспеченности территории населенного пункта объектами общественного транспорта рассматривается как значимый ценообразующий фактор. Доступность остановок общественного транспорта оказывает влияние на уровень привлекательности и, как следствие, на стоимость объектов недвижимости, в связи с чем в качестве показателя использовалась удаленность объекта оценки от ближайшей остановки общественного транспорта.</w:t>
      </w:r>
    </w:p>
    <w:p w14:paraId="42523622" w14:textId="77777777" w:rsidR="007307D1" w:rsidRPr="00DE2B1E" w:rsidRDefault="007307D1" w:rsidP="007307D1">
      <w:pPr>
        <w:pStyle w:val="53"/>
        <w:rPr>
          <w:rFonts w:cs="Times New Roman"/>
        </w:rPr>
      </w:pPr>
      <w:r w:rsidRPr="00DE2B1E">
        <w:rPr>
          <w:rFonts w:cs="Times New Roman"/>
        </w:rPr>
        <w:t>Для определения значений данного фактора специалистами Учреждения совместно с администрациями муниципальных образований сформирован геоинформационный слой точечных объектов «Остановки общественного транспорта» (</w:t>
      </w:r>
      <w:proofErr w:type="spellStart"/>
      <w:r w:rsidRPr="00DE2B1E">
        <w:rPr>
          <w:rFonts w:cs="Times New Roman"/>
        </w:rPr>
        <w:t>public_transport_stop</w:t>
      </w:r>
      <w:proofErr w:type="spellEnd"/>
      <w:r w:rsidRPr="00DE2B1E">
        <w:rPr>
          <w:rFonts w:cs="Times New Roman"/>
        </w:rPr>
        <w:t xml:space="preserve">). Указанный слой </w:t>
      </w:r>
      <w:r w:rsidRPr="00DE2B1E">
        <w:rPr>
          <w:rFonts w:cs="Times New Roman"/>
        </w:rPr>
        <w:lastRenderedPageBreak/>
        <w:t>дополнен сведениями, полученными из открытых картографических источников (</w:t>
      </w:r>
      <w:proofErr w:type="spellStart"/>
      <w:r w:rsidRPr="00DE2B1E">
        <w:rPr>
          <w:rFonts w:cs="Times New Roman"/>
        </w:rPr>
        <w:t>Yandex</w:t>
      </w:r>
      <w:proofErr w:type="spellEnd"/>
      <w:r w:rsidRPr="00DE2B1E">
        <w:rPr>
          <w:rFonts w:cs="Times New Roman"/>
        </w:rPr>
        <w:t xml:space="preserve"> </w:t>
      </w:r>
      <w:proofErr w:type="spellStart"/>
      <w:r w:rsidRPr="00DE2B1E">
        <w:rPr>
          <w:rFonts w:cs="Times New Roman"/>
        </w:rPr>
        <w:t>Maps</w:t>
      </w:r>
      <w:proofErr w:type="spellEnd"/>
      <w:r w:rsidRPr="00DE2B1E">
        <w:rPr>
          <w:rFonts w:cs="Times New Roman"/>
        </w:rPr>
        <w:t xml:space="preserve">, </w:t>
      </w:r>
      <w:proofErr w:type="spellStart"/>
      <w:r w:rsidRPr="00DE2B1E">
        <w:rPr>
          <w:rFonts w:cs="Times New Roman"/>
        </w:rPr>
        <w:t>OpenStreetMap</w:t>
      </w:r>
      <w:proofErr w:type="spellEnd"/>
      <w:r w:rsidRPr="00DE2B1E">
        <w:rPr>
          <w:rFonts w:cs="Times New Roman"/>
        </w:rPr>
        <w:t>).</w:t>
      </w:r>
    </w:p>
    <w:p w14:paraId="66F38E04" w14:textId="77777777" w:rsidR="007307D1" w:rsidRPr="00DE2B1E" w:rsidRDefault="007307D1" w:rsidP="007307D1">
      <w:pPr>
        <w:pStyle w:val="53"/>
        <w:rPr>
          <w:rFonts w:cs="Times New Roman"/>
        </w:rPr>
      </w:pPr>
      <w:r w:rsidRPr="00DE2B1E">
        <w:rPr>
          <w:rFonts w:cs="Times New Roman"/>
        </w:rPr>
        <w:t>Определение значений фактора осуществлялось путем расчета расстояния по прямой от объекта оценки до ближайшей остановки общественного транспорта, представленной в соответствующем графическом слое.</w:t>
      </w:r>
    </w:p>
    <w:p w14:paraId="289C1D3A" w14:textId="77777777" w:rsidR="007307D1" w:rsidRPr="00DE2B1E" w:rsidRDefault="007307D1" w:rsidP="007307D1">
      <w:pPr>
        <w:pStyle w:val="53"/>
        <w:rPr>
          <w:rFonts w:cs="Times New Roman"/>
        </w:rPr>
      </w:pPr>
      <w:r w:rsidRPr="00DE2B1E">
        <w:rPr>
          <w:rFonts w:cs="Times New Roman"/>
        </w:rPr>
        <w:t>В случае отсутствия на территории населенного пункта объектов слоя «Остановки общественного транспорта» значению фактора присваивалось значение «н/д» (нет данных).</w:t>
      </w:r>
    </w:p>
    <w:p w14:paraId="0819F185" w14:textId="77777777" w:rsidR="007307D1" w:rsidRPr="00DE2B1E" w:rsidRDefault="007307D1" w:rsidP="007307D1">
      <w:pPr>
        <w:pStyle w:val="53"/>
        <w:rPr>
          <w:rFonts w:cs="Times New Roman"/>
        </w:rPr>
      </w:pPr>
      <w:r w:rsidRPr="00DE2B1E">
        <w:rPr>
          <w:rFonts w:cs="Times New Roman"/>
        </w:rPr>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703B6FDC" w14:textId="25AB170A" w:rsidR="00144810" w:rsidRPr="00DE2B1E" w:rsidRDefault="00144810" w:rsidP="009E71B3">
      <w:pPr>
        <w:pStyle w:val="522"/>
      </w:pPr>
      <w:r w:rsidRPr="00DE2B1E">
        <w:t>Расстояние от объекта до центра населенного пункта</w:t>
      </w:r>
    </w:p>
    <w:p w14:paraId="4211A545" w14:textId="5D12BF5E" w:rsidR="00F6750C" w:rsidRPr="00DE2B1E" w:rsidRDefault="00F6750C" w:rsidP="00144810">
      <w:pPr>
        <w:pStyle w:val="53"/>
        <w:rPr>
          <w:b/>
        </w:rPr>
      </w:pPr>
      <w:r w:rsidRPr="00DE2B1E">
        <w:t>Фактор «Расстояние от объекта до центра населенного пункта» использовался как дополнительный показатель транспортно-территориальной доступности, учитывающий влияние удаленности объекта недвижимости от административного центра. В целях обеспечения сопоставимости расчетов для территории г. Сочи, характеризующейся наличием нескольких административных центров, в качестве базового центра был принят исторический центр.</w:t>
      </w:r>
    </w:p>
    <w:p w14:paraId="333F358C" w14:textId="4007F2C7" w:rsidR="00144810" w:rsidRPr="00DE2B1E" w:rsidRDefault="00144810" w:rsidP="009E71B3">
      <w:pPr>
        <w:pStyle w:val="522"/>
      </w:pPr>
      <w:r w:rsidRPr="00DE2B1E">
        <w:t>Местоположение земельного участка за границами населенного пункта</w:t>
      </w:r>
    </w:p>
    <w:p w14:paraId="034BB3F1" w14:textId="239A8150" w:rsidR="00600646" w:rsidRPr="00DE2B1E" w:rsidRDefault="00F8565E" w:rsidP="00144810">
      <w:pPr>
        <w:pStyle w:val="53"/>
        <w:rPr>
          <w:b/>
        </w:rPr>
      </w:pPr>
      <w:r w:rsidRPr="00DE2B1E">
        <w:t>Фактор «Местоположение земельного участка за границами населенного пункта» определялся на основании сопоставления границ земельного участка и границ населенного пункта по данным Перечня и использовался для учета территориального положения объекта.</w:t>
      </w:r>
    </w:p>
    <w:p w14:paraId="1AF6019F" w14:textId="56BBF24F" w:rsidR="00144810" w:rsidRPr="00DE2B1E" w:rsidRDefault="00144810" w:rsidP="009E71B3">
      <w:pPr>
        <w:pStyle w:val="522"/>
      </w:pPr>
      <w:r w:rsidRPr="00DE2B1E">
        <w:t>Расстояние от ЗУ до административного центра муниципального района (городского округа), км</w:t>
      </w:r>
    </w:p>
    <w:p w14:paraId="22ABDB5B" w14:textId="77777777" w:rsidR="00166838" w:rsidRPr="00DE2B1E" w:rsidRDefault="00166838" w:rsidP="00166838">
      <w:pPr>
        <w:pStyle w:val="53"/>
      </w:pPr>
      <w:r w:rsidRPr="00DE2B1E">
        <w:t>В рамках проведения кадастровой «Расстояние до административного центра муниципального района (городского округа), км» рассматривается как значимый ценообразующий фактор, отражающий влияние административной и инфраструктурной концентрации на стоимость объектов недвижимости.</w:t>
      </w:r>
    </w:p>
    <w:p w14:paraId="360AEA68" w14:textId="77777777" w:rsidR="00166838" w:rsidRPr="00DE2B1E" w:rsidRDefault="00166838" w:rsidP="00166838">
      <w:pPr>
        <w:pStyle w:val="53"/>
      </w:pPr>
      <w:r w:rsidRPr="00DE2B1E">
        <w:t xml:space="preserve">На основании графических материалов перечня сформирован справочный точечный геоинформационный слой </w:t>
      </w:r>
      <w:proofErr w:type="spellStart"/>
      <w:r w:rsidRPr="00DE2B1E">
        <w:t>spr_geo_np_point</w:t>
      </w:r>
      <w:proofErr w:type="spellEnd"/>
      <w:r w:rsidRPr="00DE2B1E">
        <w:t>, представляющий собой совокупность геометрических центров населенных пунктов Краснодарского края, являющихся административными центрами муниципальных районов (городских округов).</w:t>
      </w:r>
    </w:p>
    <w:p w14:paraId="5BCF6209" w14:textId="77777777" w:rsidR="00166838" w:rsidRPr="00DE2B1E" w:rsidRDefault="00166838" w:rsidP="00166838">
      <w:pPr>
        <w:pStyle w:val="53"/>
      </w:pPr>
      <w:r w:rsidRPr="00DE2B1E">
        <w:t xml:space="preserve">Определение значений фактора осуществлялось путем расчета расстояния по прямой от </w:t>
      </w:r>
      <w:proofErr w:type="spellStart"/>
      <w:r w:rsidRPr="00DE2B1E">
        <w:t>центроида</w:t>
      </w:r>
      <w:proofErr w:type="spellEnd"/>
      <w:r w:rsidRPr="00DE2B1E">
        <w:t xml:space="preserve"> объекта оценки до ближайшего объекта слоя </w:t>
      </w:r>
      <w:proofErr w:type="spellStart"/>
      <w:r w:rsidRPr="00DE2B1E">
        <w:t>spr_geo_np_point</w:t>
      </w:r>
      <w:proofErr w:type="spellEnd"/>
      <w:r w:rsidRPr="00DE2B1E">
        <w:t xml:space="preserve"> при условии принадлежности объекта оценки к тому же муниципальному образованию.</w:t>
      </w:r>
    </w:p>
    <w:p w14:paraId="3DF0CD55" w14:textId="0B5C14EB" w:rsidR="00166838" w:rsidRPr="00DE2B1E" w:rsidRDefault="00166838" w:rsidP="00166838">
      <w:pPr>
        <w:pStyle w:val="53"/>
      </w:pPr>
      <w:r w:rsidRPr="00DE2B1E">
        <w:t>Фактор выражался в виде числового значения – расстояния до административного центра муниципального района (городского округа), измеряемого в километрах.</w:t>
      </w:r>
    </w:p>
    <w:p w14:paraId="57E56FCA" w14:textId="77777777" w:rsidR="00F8565E" w:rsidRPr="00DE2B1E" w:rsidRDefault="00F8565E" w:rsidP="00F8565E">
      <w:pPr>
        <w:pStyle w:val="522"/>
      </w:pPr>
      <w:r w:rsidRPr="00DE2B1E">
        <w:t>Класс социальной обеспеченности территории</w:t>
      </w:r>
    </w:p>
    <w:p w14:paraId="17FE6E8E" w14:textId="77777777" w:rsidR="00F8565E" w:rsidRPr="00DE2B1E" w:rsidRDefault="00F8565E" w:rsidP="00F8565E">
      <w:pPr>
        <w:pStyle w:val="53"/>
      </w:pPr>
      <w:r w:rsidRPr="00DE2B1E">
        <w:t>В рамках проведения кадастровой оценки обеспеченность территории объектами социальной инфраструктуры рассматривается как значимый ценообразующий фактор, оказывающий влияние на привлекательность и стоимость объектов недвижимости.</w:t>
      </w:r>
    </w:p>
    <w:p w14:paraId="16E3ECB8" w14:textId="77777777" w:rsidR="00F8565E" w:rsidRPr="00DE2B1E" w:rsidRDefault="00F8565E" w:rsidP="00F8565E">
      <w:pPr>
        <w:pStyle w:val="53"/>
      </w:pPr>
      <w:r w:rsidRPr="00DE2B1E">
        <w:t>Для определения значений данного фактора были выделены три категории объектов социальной инфраструктуры, классифицированные по видам деятельности:</w:t>
      </w:r>
    </w:p>
    <w:p w14:paraId="40FD0BFC" w14:textId="77777777" w:rsidR="00F8565E" w:rsidRPr="00DE2B1E" w:rsidRDefault="00F8565E" w:rsidP="00F8565E">
      <w:pPr>
        <w:pStyle w:val="51"/>
      </w:pPr>
      <w:r w:rsidRPr="00DE2B1E">
        <w:t xml:space="preserve">категория 1 «Торговля продовольственная» – продуктовые магазины и рынки; </w:t>
      </w:r>
    </w:p>
    <w:p w14:paraId="46C1A4C7" w14:textId="77777777" w:rsidR="00F8565E" w:rsidRPr="00DE2B1E" w:rsidRDefault="00F8565E" w:rsidP="00F8565E">
      <w:pPr>
        <w:pStyle w:val="51"/>
      </w:pPr>
      <w:r w:rsidRPr="00DE2B1E">
        <w:t xml:space="preserve">категория 2 «Образовательные учреждения» – детские сады и общеобразовательные школы; </w:t>
      </w:r>
    </w:p>
    <w:p w14:paraId="0DDB4528" w14:textId="77777777" w:rsidR="00F8565E" w:rsidRPr="00DE2B1E" w:rsidRDefault="00F8565E" w:rsidP="00F8565E">
      <w:pPr>
        <w:pStyle w:val="51"/>
      </w:pPr>
      <w:r w:rsidRPr="00DE2B1E">
        <w:t>категория 3 «Лечебно-оздоровительные учреждения» – больницы, поликлиники и медицинские центры.</w:t>
      </w:r>
    </w:p>
    <w:p w14:paraId="2FF8C15C" w14:textId="77777777" w:rsidR="00F8565E" w:rsidRPr="00DE2B1E" w:rsidRDefault="00F8565E" w:rsidP="00F8565E">
      <w:pPr>
        <w:pStyle w:val="53"/>
      </w:pPr>
      <w:r w:rsidRPr="00DE2B1E">
        <w:lastRenderedPageBreak/>
        <w:t>Формирование перечня и определение местоположения объектов социальной инфраструктуры осуществлялось на основе сведений, полученных от органов местного самоуправления, а также данных открытых картографических источников (</w:t>
      </w:r>
      <w:proofErr w:type="spellStart"/>
      <w:r w:rsidRPr="00DE2B1E">
        <w:t>OpenStreetMap</w:t>
      </w:r>
      <w:proofErr w:type="spellEnd"/>
      <w:r w:rsidRPr="00DE2B1E">
        <w:t xml:space="preserve">). В рамках обработки данных </w:t>
      </w:r>
      <w:proofErr w:type="spellStart"/>
      <w:r w:rsidRPr="00DE2B1E">
        <w:t>OpenStreetMap</w:t>
      </w:r>
      <w:proofErr w:type="spellEnd"/>
      <w:r w:rsidRPr="00DE2B1E">
        <w:t xml:space="preserve"> использовались атрибутивные поля «</w:t>
      </w:r>
      <w:proofErr w:type="spellStart"/>
      <w:r w:rsidRPr="00DE2B1E">
        <w:t>amenity</w:t>
      </w:r>
      <w:proofErr w:type="spellEnd"/>
      <w:r w:rsidRPr="00DE2B1E">
        <w:t>» и «</w:t>
      </w:r>
      <w:proofErr w:type="spellStart"/>
      <w:r w:rsidRPr="00DE2B1E">
        <w:t>shop</w:t>
      </w:r>
      <w:proofErr w:type="spellEnd"/>
      <w:r w:rsidRPr="00DE2B1E">
        <w:t>» геоинформационного слоя «</w:t>
      </w:r>
      <w:proofErr w:type="spellStart"/>
      <w:r w:rsidRPr="00DE2B1E">
        <w:t>poi-point</w:t>
      </w:r>
      <w:proofErr w:type="spellEnd"/>
      <w:r w:rsidRPr="00DE2B1E">
        <w:t>» с отбором значений, соответствующих рассматриваемым категориям объектов.</w:t>
      </w:r>
    </w:p>
    <w:p w14:paraId="751EB83E" w14:textId="77777777" w:rsidR="00F8565E" w:rsidRPr="00DE2B1E" w:rsidRDefault="00F8565E" w:rsidP="00F8565E">
      <w:pPr>
        <w:pStyle w:val="53"/>
      </w:pPr>
      <w:r w:rsidRPr="00DE2B1E">
        <w:t>В результате обработки исходных данных сформирован точечный слой объектов социальной инфраструктуры.</w:t>
      </w:r>
    </w:p>
    <w:p w14:paraId="368F09DA" w14:textId="77777777" w:rsidR="00F8565E" w:rsidRPr="00DE2B1E" w:rsidRDefault="00F8565E" w:rsidP="00F8565E">
      <w:pPr>
        <w:pStyle w:val="53"/>
      </w:pPr>
      <w:r w:rsidRPr="00DE2B1E">
        <w:t>Для каждой категории объектов в соответствии со сводом правил СП 42.13330.2011 «Градостроительство. Планировка и застройка городских и сельских поселений» установлены нормативные радиусы зон влияния:</w:t>
      </w:r>
    </w:p>
    <w:p w14:paraId="2879B641" w14:textId="77777777" w:rsidR="00F8565E" w:rsidRPr="00DE2B1E" w:rsidRDefault="00F8565E" w:rsidP="00F8565E">
      <w:pPr>
        <w:pStyle w:val="51"/>
      </w:pPr>
      <w:r w:rsidRPr="00DE2B1E">
        <w:t xml:space="preserve">для категории 1 – 800 м; </w:t>
      </w:r>
    </w:p>
    <w:p w14:paraId="6051AF15" w14:textId="77777777" w:rsidR="00F8565E" w:rsidRPr="00DE2B1E" w:rsidRDefault="00F8565E" w:rsidP="00F8565E">
      <w:pPr>
        <w:pStyle w:val="51"/>
      </w:pPr>
      <w:r w:rsidRPr="00DE2B1E">
        <w:t xml:space="preserve">для категории 2 – 300 м; </w:t>
      </w:r>
    </w:p>
    <w:p w14:paraId="38B69FCE" w14:textId="77777777" w:rsidR="00F8565E" w:rsidRPr="00DE2B1E" w:rsidRDefault="00F8565E" w:rsidP="00F8565E">
      <w:pPr>
        <w:pStyle w:val="51"/>
      </w:pPr>
      <w:r w:rsidRPr="00DE2B1E">
        <w:t xml:space="preserve">для категории 3 – 1000 м. </w:t>
      </w:r>
    </w:p>
    <w:p w14:paraId="511D803F" w14:textId="77777777" w:rsidR="00F8565E" w:rsidRPr="00DE2B1E" w:rsidRDefault="00F8565E" w:rsidP="00F8565E">
      <w:pPr>
        <w:pStyle w:val="53"/>
      </w:pPr>
      <w:r w:rsidRPr="00DE2B1E">
        <w:t>На основании указанных значений средствами геоинформационных систем сформирован полигональный слой зон влияния объектов социальной инфраструктуры (</w:t>
      </w:r>
      <w:proofErr w:type="spellStart"/>
      <w:r w:rsidRPr="00DE2B1E">
        <w:t>social_buf</w:t>
      </w:r>
      <w:proofErr w:type="spellEnd"/>
      <w:r w:rsidRPr="00DE2B1E">
        <w:t>).</w:t>
      </w:r>
    </w:p>
    <w:p w14:paraId="73CDC5A1" w14:textId="77777777" w:rsidR="00F8565E" w:rsidRPr="00DE2B1E" w:rsidRDefault="00F8565E" w:rsidP="00F8565E">
      <w:pPr>
        <w:pStyle w:val="53"/>
      </w:pPr>
      <w:r w:rsidRPr="00DE2B1E">
        <w:t>Определение значений фактора осуществлялось на основе пространственного анализа путем сопоставления слоя зон влияния (</w:t>
      </w:r>
      <w:proofErr w:type="spellStart"/>
      <w:r w:rsidRPr="00DE2B1E">
        <w:t>social_buf</w:t>
      </w:r>
      <w:proofErr w:type="spellEnd"/>
      <w:r w:rsidRPr="00DE2B1E">
        <w:t>) со слоем, содержащим графические данные о местоположении объектов оценки.</w:t>
      </w:r>
    </w:p>
    <w:p w14:paraId="38239C0A" w14:textId="77777777" w:rsidR="00F8565E" w:rsidRPr="00DE2B1E" w:rsidRDefault="00F8565E" w:rsidP="00F8565E">
      <w:pPr>
        <w:pStyle w:val="53"/>
      </w:pPr>
      <w:r w:rsidRPr="00DE2B1E">
        <w:t>Для каждой категории:</w:t>
      </w:r>
    </w:p>
    <w:p w14:paraId="4925EA7F" w14:textId="77777777" w:rsidR="00F8565E" w:rsidRPr="00DE2B1E" w:rsidRDefault="00F8565E" w:rsidP="00F8565E">
      <w:pPr>
        <w:pStyle w:val="51"/>
      </w:pPr>
      <w:r w:rsidRPr="00DE2B1E">
        <w:t xml:space="preserve">признак «да» устанавливался в случае, если объект оценки имеет пересечение с соответствующей зоной влияния; </w:t>
      </w:r>
    </w:p>
    <w:p w14:paraId="4EA1F330" w14:textId="77777777" w:rsidR="00F8565E" w:rsidRPr="00DE2B1E" w:rsidRDefault="00F8565E" w:rsidP="00F8565E">
      <w:pPr>
        <w:pStyle w:val="51"/>
      </w:pPr>
      <w:r w:rsidRPr="00DE2B1E">
        <w:t xml:space="preserve">при отсутствии пересечения устанавливался признак «нет». </w:t>
      </w:r>
    </w:p>
    <w:p w14:paraId="35FB453D" w14:textId="77777777" w:rsidR="00F8565E" w:rsidRPr="00DE2B1E" w:rsidRDefault="00F8565E" w:rsidP="00F8565E">
      <w:pPr>
        <w:pStyle w:val="53"/>
      </w:pPr>
      <w:r w:rsidRPr="00DE2B1E">
        <w:t>В ходе последующей обработки значению «да» присваивалось значение 1, значению «нет» – значение 0.</w:t>
      </w:r>
    </w:p>
    <w:p w14:paraId="039C15F9" w14:textId="77777777" w:rsidR="00F8565E" w:rsidRPr="00DE2B1E" w:rsidRDefault="00F8565E" w:rsidP="00F8565E">
      <w:pPr>
        <w:pStyle w:val="affffffffffffffffffffffa"/>
      </w:pPr>
      <w:r w:rsidRPr="00DE2B1E">
        <w:rPr>
          <w:noProof/>
        </w:rPr>
        <w:drawing>
          <wp:inline distT="0" distB="0" distL="0" distR="0" wp14:anchorId="13103A42" wp14:editId="7097AE9F">
            <wp:extent cx="5732035" cy="4051005"/>
            <wp:effectExtent l="0" t="0" r="2540" b="6985"/>
            <wp:docPr id="36"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763913" cy="4073534"/>
                    </a:xfrm>
                    <a:prstGeom prst="rect">
                      <a:avLst/>
                    </a:prstGeom>
                    <a:noFill/>
                    <a:ln>
                      <a:noFill/>
                    </a:ln>
                  </pic:spPr>
                </pic:pic>
              </a:graphicData>
            </a:graphic>
          </wp:inline>
        </w:drawing>
      </w:r>
    </w:p>
    <w:p w14:paraId="160398A6" w14:textId="3A5A4228" w:rsidR="00F8565E" w:rsidRPr="00DE2B1E" w:rsidRDefault="00F8565E" w:rsidP="00F8565E">
      <w:pPr>
        <w:pStyle w:val="170"/>
      </w:pPr>
      <w:bookmarkStart w:id="488" w:name="_Toc233889941"/>
      <w:r w:rsidRPr="00DE2B1E">
        <w:t xml:space="preserve">Рисунок </w:t>
      </w:r>
      <w:r w:rsidRPr="00DE2B1E">
        <w:fldChar w:fldCharType="begin"/>
      </w:r>
      <w:r w:rsidRPr="00DE2B1E">
        <w:instrText xml:space="preserve"> SEQ Рисунок \* ARABIC </w:instrText>
      </w:r>
      <w:r w:rsidRPr="00DE2B1E">
        <w:fldChar w:fldCharType="separate"/>
      </w:r>
      <w:r w:rsidR="00C87058">
        <w:t>90</w:t>
      </w:r>
      <w:r w:rsidRPr="00DE2B1E">
        <w:fldChar w:fldCharType="end"/>
      </w:r>
      <w:r w:rsidRPr="00DE2B1E">
        <w:t xml:space="preserve"> – Класс социальной обеспеченности</w:t>
      </w:r>
      <w:bookmarkEnd w:id="488"/>
    </w:p>
    <w:p w14:paraId="2303CBB5" w14:textId="77777777" w:rsidR="00F8565E" w:rsidRPr="00DE2B1E" w:rsidRDefault="00F8565E" w:rsidP="00F8565E">
      <w:pPr>
        <w:pStyle w:val="53"/>
      </w:pPr>
      <w:r w:rsidRPr="00DE2B1E">
        <w:lastRenderedPageBreak/>
        <w:t>Итоговое значение фактора «Класс социальной обеспеченности» определялось как сумма значений по трем категориям объектов социальной инфраструктуры и принимало значения в диапазоне от 0 до 3, где:</w:t>
      </w:r>
    </w:p>
    <w:p w14:paraId="63AAA975" w14:textId="77777777" w:rsidR="00F8565E" w:rsidRPr="00DE2B1E" w:rsidRDefault="00F8565E" w:rsidP="00F8565E">
      <w:pPr>
        <w:pStyle w:val="51"/>
      </w:pPr>
      <w:r w:rsidRPr="00DE2B1E">
        <w:t xml:space="preserve">0 – минимальный уровень обеспеченности; </w:t>
      </w:r>
    </w:p>
    <w:p w14:paraId="2533CB04" w14:textId="77777777" w:rsidR="00F8565E" w:rsidRPr="00DE2B1E" w:rsidRDefault="00F8565E" w:rsidP="00F8565E">
      <w:pPr>
        <w:pStyle w:val="51"/>
      </w:pPr>
      <w:r w:rsidRPr="00DE2B1E">
        <w:t xml:space="preserve">3 – максимальный уровень обеспеченности. </w:t>
      </w:r>
    </w:p>
    <w:p w14:paraId="4F00264E" w14:textId="77777777" w:rsidR="00F8565E" w:rsidRPr="00DE2B1E" w:rsidRDefault="00F8565E" w:rsidP="00F8565E">
      <w:pPr>
        <w:pStyle w:val="53"/>
      </w:pPr>
      <w:r w:rsidRPr="00DE2B1E">
        <w:t>Для многоконтурных земельных участков и единых землепользований значение фактора определялось по принципу максимума: в качестве итогового значения принималось наибольшее значение среди всех контуров (входящих участков).</w:t>
      </w:r>
    </w:p>
    <w:p w14:paraId="7523C39F" w14:textId="37CB6C7F" w:rsidR="007307D1" w:rsidRPr="00DE2B1E" w:rsidRDefault="007307D1" w:rsidP="007307D1">
      <w:pPr>
        <w:pStyle w:val="522"/>
      </w:pPr>
      <w:r w:rsidRPr="00DE2B1E">
        <w:t>Графический фактор «</w:t>
      </w:r>
      <w:r w:rsidR="00166838" w:rsidRPr="00DE2B1E">
        <w:t xml:space="preserve">Расстояние до </w:t>
      </w:r>
      <w:r w:rsidRPr="00DE2B1E">
        <w:t>горнолыжных подъемников»</w:t>
      </w:r>
    </w:p>
    <w:p w14:paraId="7814A079" w14:textId="77777777" w:rsidR="007307D1" w:rsidRPr="00DE2B1E" w:rsidRDefault="007307D1" w:rsidP="007307D1">
      <w:pPr>
        <w:pStyle w:val="53"/>
      </w:pPr>
      <w:r w:rsidRPr="00DE2B1E">
        <w:t>В рамках проведения кадастровой оценки для отдельных населенных пунктов, расположенных в горной части муниципального образования город-курорт Сочи, учитывался дополнительный фактор, характеризующий удаленность объектов недвижимости от объектов горнолыжной инфраструктуры.</w:t>
      </w:r>
    </w:p>
    <w:p w14:paraId="4A5D2995" w14:textId="77777777" w:rsidR="007307D1" w:rsidRPr="00DE2B1E" w:rsidRDefault="007307D1" w:rsidP="007307D1">
      <w:pPr>
        <w:pStyle w:val="53"/>
      </w:pPr>
      <w:r w:rsidRPr="00DE2B1E">
        <w:t>Для определения значений данного фактора специалистами Учреждения сформирован геоинформационный слой «Горнолыжные трассы» (</w:t>
      </w:r>
      <w:proofErr w:type="spellStart"/>
      <w:r w:rsidRPr="00DE2B1E">
        <w:t>ski</w:t>
      </w:r>
      <w:proofErr w:type="spellEnd"/>
      <w:r w:rsidRPr="00DE2B1E">
        <w:t>) на основе сведений, полученных от органов местного самоуправления.</w:t>
      </w:r>
    </w:p>
    <w:p w14:paraId="73111B0F" w14:textId="77777777" w:rsidR="007307D1" w:rsidRPr="00DE2B1E" w:rsidRDefault="007307D1" w:rsidP="007307D1">
      <w:pPr>
        <w:pStyle w:val="53"/>
      </w:pPr>
      <w:r w:rsidRPr="00DE2B1E">
        <w:t>Определение значений фактора осуществлялось путем расчета расстояния по прямой от границы объекта оценки до ближайшей точки объекта указанного полигонального слоя.</w:t>
      </w:r>
    </w:p>
    <w:p w14:paraId="7247F7CC" w14:textId="77777777" w:rsidR="007307D1" w:rsidRPr="00DE2B1E" w:rsidRDefault="007307D1" w:rsidP="007307D1">
      <w:pPr>
        <w:pStyle w:val="53"/>
      </w:pPr>
      <w:r w:rsidRPr="00DE2B1E">
        <w:t xml:space="preserve">Расчет значений фактора производился только для объектов оценки, расположенных в населенных пунктах Красная Поляна и </w:t>
      </w:r>
      <w:proofErr w:type="spellStart"/>
      <w:r w:rsidRPr="00DE2B1E">
        <w:t>Эсто</w:t>
      </w:r>
      <w:proofErr w:type="spellEnd"/>
      <w:r w:rsidRPr="00DE2B1E">
        <w:t>-Садок.</w:t>
      </w:r>
    </w:p>
    <w:p w14:paraId="4DFA35EF"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12F3F029" w14:textId="77777777" w:rsidR="007307D1" w:rsidRPr="00DE2B1E" w:rsidRDefault="007307D1" w:rsidP="007307D1">
      <w:pPr>
        <w:pStyle w:val="53"/>
      </w:pPr>
      <w:r w:rsidRPr="00DE2B1E">
        <w:t>Фактор выражался в виде числового значения – расстояния до объектов горнолыжной инфраструктуры, измеряемого в метрах.</w:t>
      </w:r>
    </w:p>
    <w:p w14:paraId="47E2A495" w14:textId="05DE2C76" w:rsidR="00166838" w:rsidRPr="00DE2B1E" w:rsidRDefault="00166838" w:rsidP="00166838">
      <w:pPr>
        <w:pStyle w:val="522"/>
      </w:pPr>
      <w:r w:rsidRPr="00DE2B1E">
        <w:t>Расположение относительно полигонов ТБО, кладбищ, крематориев</w:t>
      </w:r>
    </w:p>
    <w:p w14:paraId="5CD0B707" w14:textId="77777777" w:rsidR="00166838" w:rsidRPr="00DE2B1E" w:rsidRDefault="00166838" w:rsidP="00166838">
      <w:pPr>
        <w:pStyle w:val="53"/>
      </w:pPr>
      <w:r w:rsidRPr="00DE2B1E">
        <w:t>В рамках проведения кадастровой оценки учитывалось влияние объектов с потенциально неблагоприятным воздействием на окружающую среду и условия проживания населения, к которым относятся полигоны твердых бытовых (коммунальных) отходов, кладбища и крематории.</w:t>
      </w:r>
    </w:p>
    <w:p w14:paraId="4E0A6BA6"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средствами геоинформационных систем специалистами Учреждения сформирован комплексный буферный слой «</w:t>
      </w:r>
      <w:proofErr w:type="spellStart"/>
      <w:r w:rsidRPr="00DE2B1E">
        <w:t>landfill_cemetery_buf</w:t>
      </w:r>
      <w:proofErr w:type="spellEnd"/>
      <w:r w:rsidRPr="00DE2B1E">
        <w:t>».</w:t>
      </w:r>
    </w:p>
    <w:p w14:paraId="00D08C8F" w14:textId="77777777" w:rsidR="00166838" w:rsidRPr="00DE2B1E" w:rsidRDefault="00166838" w:rsidP="00166838">
      <w:pPr>
        <w:pStyle w:val="53"/>
      </w:pPr>
      <w:r w:rsidRPr="00DE2B1E">
        <w:t>При формировании буферных зон использовались следующие параметры:</w:t>
      </w:r>
    </w:p>
    <w:p w14:paraId="5BAD07D7" w14:textId="77777777" w:rsidR="00166838" w:rsidRPr="00DE2B1E" w:rsidRDefault="00166838" w:rsidP="00166838">
      <w:pPr>
        <w:pStyle w:val="51"/>
      </w:pPr>
      <w:r w:rsidRPr="00DE2B1E">
        <w:t xml:space="preserve">для кладбищ – 50 м; </w:t>
      </w:r>
    </w:p>
    <w:p w14:paraId="18129E4C" w14:textId="77777777" w:rsidR="00166838" w:rsidRPr="00DE2B1E" w:rsidRDefault="00166838" w:rsidP="00166838">
      <w:pPr>
        <w:pStyle w:val="51"/>
      </w:pPr>
      <w:r w:rsidRPr="00DE2B1E">
        <w:t xml:space="preserve">для полигонов твердых бытовых (коммунальных) отходов – 500 м; </w:t>
      </w:r>
    </w:p>
    <w:p w14:paraId="1D4F8AB9" w14:textId="77777777" w:rsidR="00166838" w:rsidRPr="00DE2B1E" w:rsidRDefault="00166838" w:rsidP="00166838">
      <w:pPr>
        <w:pStyle w:val="51"/>
      </w:pPr>
      <w:r w:rsidRPr="00DE2B1E">
        <w:t xml:space="preserve">для крематориев – 1000 м. </w:t>
      </w:r>
    </w:p>
    <w:p w14:paraId="0F89AF21"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буферного слоя «</w:t>
      </w:r>
      <w:proofErr w:type="spellStart"/>
      <w:r w:rsidRPr="00DE2B1E">
        <w:t>landfill_cemetery_buf</w:t>
      </w:r>
      <w:proofErr w:type="spellEnd"/>
      <w:r w:rsidRPr="00DE2B1E">
        <w:t>» со слоем, содержащим графические данные о местоположении объектов оценки.</w:t>
      </w:r>
    </w:p>
    <w:p w14:paraId="30104940" w14:textId="77777777" w:rsidR="00166838" w:rsidRPr="00DE2B1E" w:rsidRDefault="00166838" w:rsidP="00166838">
      <w:pPr>
        <w:pStyle w:val="53"/>
      </w:pPr>
      <w:r w:rsidRPr="00DE2B1E">
        <w:t>Присвоение значений производилось по следующим правилам:</w:t>
      </w:r>
    </w:p>
    <w:p w14:paraId="7BD6E1EE" w14:textId="77777777" w:rsidR="00166838" w:rsidRPr="00DE2B1E" w:rsidRDefault="00166838" w:rsidP="00166838">
      <w:pPr>
        <w:pStyle w:val="51"/>
      </w:pPr>
      <w:r w:rsidRPr="00DE2B1E">
        <w:t xml:space="preserve">признак «да» устанавливался в случае, если границы объекта оценки имеют пересечение с одной или несколькими буферными зонами; </w:t>
      </w:r>
    </w:p>
    <w:p w14:paraId="7DA664D0" w14:textId="77777777" w:rsidR="00166838" w:rsidRPr="00DE2B1E" w:rsidRDefault="00166838" w:rsidP="00166838">
      <w:pPr>
        <w:pStyle w:val="51"/>
      </w:pPr>
      <w:r w:rsidRPr="00DE2B1E">
        <w:t xml:space="preserve">при отсутствии таких пересечений устанавливался признак «нет». </w:t>
      </w:r>
    </w:p>
    <w:p w14:paraId="73767B6B"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буферными зонами. При отсутствии пересечений по всем контурам устанавливался признак «нет».</w:t>
      </w:r>
    </w:p>
    <w:p w14:paraId="23699B74" w14:textId="77777777" w:rsidR="00166838" w:rsidRPr="00DE2B1E" w:rsidRDefault="00166838" w:rsidP="00166838">
      <w:pPr>
        <w:pStyle w:val="53"/>
      </w:pPr>
      <w:r w:rsidRPr="00DE2B1E">
        <w:lastRenderedPageBreak/>
        <w:t>Признак «да» кодировался значением 1, признак «нет» – значением 0.</w:t>
      </w:r>
    </w:p>
    <w:p w14:paraId="709489C1" w14:textId="7EF143D4" w:rsidR="00144810" w:rsidRPr="00DE2B1E" w:rsidRDefault="00144810" w:rsidP="009E71B3">
      <w:pPr>
        <w:pStyle w:val="522"/>
      </w:pPr>
      <w:r w:rsidRPr="00DE2B1E">
        <w:t>Наименование лесничества</w:t>
      </w:r>
    </w:p>
    <w:p w14:paraId="08C419F9" w14:textId="02F707FE" w:rsidR="00F8565E" w:rsidRPr="00DE2B1E" w:rsidRDefault="00F8565E" w:rsidP="00144810">
      <w:pPr>
        <w:pStyle w:val="53"/>
        <w:rPr>
          <w:b/>
        </w:rPr>
      </w:pPr>
      <w:r w:rsidRPr="00DE2B1E">
        <w:t>Фактор «Наименование лесничества» использовался для идентификации территориальной принадлежности земельного участка к лесному фонду. Значение фактора определялось на основании графических и семантических данных, содержащихся в Перечне объектов недвижимости, подлежащих государственной кадастровой оценке по состоянию на 01.01.2026.</w:t>
      </w:r>
    </w:p>
    <w:p w14:paraId="0D7593F2" w14:textId="23A4628F" w:rsidR="00144810" w:rsidRPr="00DE2B1E" w:rsidRDefault="00144810" w:rsidP="009E71B3">
      <w:pPr>
        <w:pStyle w:val="522"/>
      </w:pPr>
      <w:proofErr w:type="spellStart"/>
      <w:r w:rsidRPr="00DE2B1E">
        <w:t>ЦОФ_почвенные</w:t>
      </w:r>
      <w:proofErr w:type="spellEnd"/>
      <w:r w:rsidRPr="00DE2B1E">
        <w:t xml:space="preserve"> разности</w:t>
      </w:r>
    </w:p>
    <w:p w14:paraId="7465DC64" w14:textId="4508D506" w:rsidR="00F8565E" w:rsidRPr="00DE2B1E" w:rsidRDefault="00F8565E" w:rsidP="00144810">
      <w:pPr>
        <w:pStyle w:val="53"/>
        <w:rPr>
          <w:b/>
        </w:rPr>
      </w:pPr>
      <w:r w:rsidRPr="00DE2B1E">
        <w:t>Фактор «</w:t>
      </w:r>
      <w:proofErr w:type="spellStart"/>
      <w:r w:rsidRPr="00DE2B1E">
        <w:t>ЦОФ_почвенные</w:t>
      </w:r>
      <w:proofErr w:type="spellEnd"/>
      <w:r w:rsidRPr="00DE2B1E">
        <w:t xml:space="preserve"> разности» использовался для учета природно-агрохимических характеристик земельных участков и определялся на основе данных почвенной карты Краснодарского края. Значение фактора устанавливалось с учетом почвенных разностей, зафиксированных на территории расположения земельного участка.</w:t>
      </w:r>
    </w:p>
    <w:p w14:paraId="67882A3D" w14:textId="0993CAC8" w:rsidR="00600646" w:rsidRPr="00DE2B1E" w:rsidRDefault="00600646" w:rsidP="00600646">
      <w:pPr>
        <w:pStyle w:val="522"/>
      </w:pPr>
      <w:r w:rsidRPr="00DE2B1E">
        <w:t>Наименование СОТ</w:t>
      </w:r>
    </w:p>
    <w:p w14:paraId="6DC94C36" w14:textId="77777777" w:rsidR="00600646" w:rsidRPr="00DE2B1E" w:rsidRDefault="00600646" w:rsidP="00600646">
      <w:pPr>
        <w:pStyle w:val="53"/>
      </w:pPr>
      <w:r w:rsidRPr="00DE2B1E">
        <w:t>В рамках проведения кадастровой оценки наименование садоводческого или огороднического товарищества (СОТ) рассматривалось как значимый фактор, характеризующий локальные особенности местоположения объектов недвижимости.</w:t>
      </w:r>
    </w:p>
    <w:p w14:paraId="5E7D9C97" w14:textId="77777777" w:rsidR="00600646" w:rsidRPr="00DE2B1E" w:rsidRDefault="00600646" w:rsidP="00600646">
      <w:pPr>
        <w:pStyle w:val="53"/>
      </w:pPr>
      <w:r w:rsidRPr="00DE2B1E">
        <w:t>Границы территорий СОТ были сформированы специалистами Учреждения на основании сведений о местоположении земельных участков, отнесенных к 1 оценочной группе «Садоводческое, огородническое использование», и согласованы с органами местного самоуправления.</w:t>
      </w:r>
    </w:p>
    <w:p w14:paraId="13ED3921" w14:textId="77777777" w:rsidR="00600646" w:rsidRPr="00DE2B1E" w:rsidRDefault="00600646" w:rsidP="00600646">
      <w:pPr>
        <w:pStyle w:val="53"/>
      </w:pPr>
      <w:r w:rsidRPr="00DE2B1E">
        <w:t>По результатам обработки указанных данных сформирован геоинформационный слой «СОТ», содержащий границы соответствующих территорий.</w:t>
      </w:r>
    </w:p>
    <w:p w14:paraId="0EB56C86" w14:textId="77777777" w:rsidR="00600646" w:rsidRPr="00DE2B1E" w:rsidRDefault="00600646" w:rsidP="00600646">
      <w:pPr>
        <w:pStyle w:val="53"/>
      </w:pPr>
      <w:r w:rsidRPr="00DE2B1E">
        <w:t>Определение значений фактора осуществлялось следующим образом:</w:t>
      </w:r>
    </w:p>
    <w:p w14:paraId="611119BC" w14:textId="77777777" w:rsidR="00600646" w:rsidRPr="00DE2B1E" w:rsidRDefault="00600646" w:rsidP="00600646">
      <w:pPr>
        <w:pStyle w:val="51"/>
      </w:pPr>
      <w:r w:rsidRPr="00DE2B1E">
        <w:t xml:space="preserve">для объектов оценки, в отношении которых имелись графические сведения, значение фактора определялось путем сопоставления геометрии объекта с границами слоя «СОТ». В случае попадания объекта оценки в границы соответствующего полигона присваивалось наименование СОТ; </w:t>
      </w:r>
    </w:p>
    <w:p w14:paraId="68151EF5" w14:textId="77777777" w:rsidR="00600646" w:rsidRPr="00DE2B1E" w:rsidRDefault="00600646" w:rsidP="00600646">
      <w:pPr>
        <w:pStyle w:val="51"/>
      </w:pPr>
      <w:r w:rsidRPr="00DE2B1E">
        <w:t>при отсутствии графических данных значение фактора определялось на основании семантической информации Перечня, в том числе по наименованию СОТ, указанному в адресной части.</w:t>
      </w:r>
    </w:p>
    <w:p w14:paraId="7E9BCF36" w14:textId="77777777" w:rsidR="00F8565E" w:rsidRPr="00DE2B1E" w:rsidRDefault="00F8565E" w:rsidP="00D8015A">
      <w:pPr>
        <w:pStyle w:val="522"/>
      </w:pPr>
      <w:r w:rsidRPr="00DE2B1E">
        <w:t xml:space="preserve">Корректировка на вид разрешенного использования </w:t>
      </w:r>
      <w:r w:rsidRPr="00DE2B1E">
        <w:tab/>
      </w:r>
    </w:p>
    <w:p w14:paraId="3A78671C" w14:textId="239AA43F" w:rsidR="00F8565E" w:rsidRPr="00DE2B1E" w:rsidRDefault="00F8565E" w:rsidP="00F8565E">
      <w:pPr>
        <w:pStyle w:val="53"/>
      </w:pPr>
      <w:r w:rsidRPr="00DE2B1E">
        <w:t>Учитывает влияние вида использования земельных участков на формирование оценочных групп и уровень рыночной стоимости. Различия в функциональном назначении объектов обусловливают неоднородность их доходного потенциала и уровня рыночного спроса, что требует введения корректировок для повышения точности результатов государственной кадастровой оценки. Применяется к коду расчета вида использования</w:t>
      </w:r>
      <w:r w:rsidRPr="00DE2B1E">
        <w:tab/>
        <w:t>Расчетное значение. Описание -Приложение 2.8, Том II (Приложение 1.25).</w:t>
      </w:r>
    </w:p>
    <w:p w14:paraId="3818828D" w14:textId="3A695203" w:rsidR="00F8565E" w:rsidRPr="00DE2B1E" w:rsidRDefault="00F8565E" w:rsidP="00D8015A">
      <w:pPr>
        <w:pStyle w:val="522"/>
      </w:pPr>
      <w:r w:rsidRPr="00DE2B1E">
        <w:t>Корректировка на ЗОУИТ</w:t>
      </w:r>
    </w:p>
    <w:p w14:paraId="1F552BD9" w14:textId="39A62B8A" w:rsidR="00F8565E" w:rsidRPr="00DE2B1E" w:rsidRDefault="00F8565E" w:rsidP="00F8565E">
      <w:pPr>
        <w:pStyle w:val="53"/>
      </w:pPr>
      <w:r w:rsidRPr="00DE2B1E">
        <w:t>Данная корректировка учитывает ограничения, установленные в границах зон с особыми условиями использования территорий (охранные, санитарно-защитные, водоохранные и иные зоны). Наличие таких ограничений влияет на возможность застройки и использования земельных участков, снижая их стоимость</w:t>
      </w:r>
      <w:r w:rsidRPr="00DE2B1E">
        <w:tab/>
        <w:t>Расчетное значение. Описание -Приложение 2.8, Том II (Приложение 1.25).</w:t>
      </w:r>
    </w:p>
    <w:p w14:paraId="217FE865" w14:textId="77777777" w:rsidR="00F8565E" w:rsidRPr="00DE2B1E" w:rsidRDefault="00F8565E" w:rsidP="00D8015A">
      <w:pPr>
        <w:pStyle w:val="522"/>
      </w:pPr>
      <w:r w:rsidRPr="00DE2B1E">
        <w:t>Корректировка на площадь</w:t>
      </w:r>
    </w:p>
    <w:p w14:paraId="430325E3" w14:textId="36E11F7B" w:rsidR="00F8565E" w:rsidRPr="00DE2B1E" w:rsidRDefault="00F8565E" w:rsidP="00F8565E">
      <w:pPr>
        <w:pStyle w:val="53"/>
      </w:pPr>
      <w:r w:rsidRPr="00DE2B1E">
        <w:t>Фактор отражает зависимость стоимости единицы площади земельного участка от его размера. В некоторых сегментах наблюдается эффект масштаба, при котором увеличение площади участка может приводить к изменению удельной стоимости, что учитывается при моделировании кадастровой стоимости.</w:t>
      </w:r>
      <w:r w:rsidRPr="00DE2B1E">
        <w:tab/>
        <w:t>Расчетное значение. Описание -Приложение 2.8, Том II</w:t>
      </w:r>
    </w:p>
    <w:p w14:paraId="6AD13BF8" w14:textId="77777777" w:rsidR="00F8565E" w:rsidRPr="00DE2B1E" w:rsidRDefault="00F8565E" w:rsidP="00D8015A">
      <w:pPr>
        <w:pStyle w:val="522"/>
      </w:pPr>
      <w:r w:rsidRPr="00DE2B1E">
        <w:lastRenderedPageBreak/>
        <w:t>Корректировка на функциональное использование</w:t>
      </w:r>
    </w:p>
    <w:p w14:paraId="77F6965F" w14:textId="75817D0F" w:rsidR="00F8565E" w:rsidRPr="00DE2B1E" w:rsidRDefault="00F8565E" w:rsidP="00F8565E">
      <w:pPr>
        <w:pStyle w:val="53"/>
      </w:pPr>
      <w:r w:rsidRPr="00DE2B1E">
        <w:t>Учитывает различия в функциональном назначении земельных участков и особенности их рыночного ценообразования, обусловленные принадлежностью к различным оценочным группам. Корректировка применяется в случаях использования базовых моделей, сформированных для иных оценочных групп, и обеспечивает приведение результатов расчета кадастровой стоимости к условиям рынка земельных участков соответствующего функционального назначения.</w:t>
      </w:r>
      <w:r w:rsidRPr="00DE2B1E">
        <w:tab/>
        <w:t>Расчетное значение. Описание -Приложение 2.8, Том II</w:t>
      </w:r>
    </w:p>
    <w:p w14:paraId="49F3AF53" w14:textId="77777777" w:rsidR="00F8565E" w:rsidRPr="00DE2B1E" w:rsidRDefault="00F8565E" w:rsidP="00D8015A">
      <w:pPr>
        <w:pStyle w:val="522"/>
      </w:pPr>
      <w:r w:rsidRPr="00DE2B1E">
        <w:t>Корректировка на ТБО</w:t>
      </w:r>
    </w:p>
    <w:p w14:paraId="2499E3E3" w14:textId="03A79E51" w:rsidR="00F8565E" w:rsidRPr="00DE2B1E" w:rsidRDefault="00F8565E" w:rsidP="00F8565E">
      <w:pPr>
        <w:pStyle w:val="53"/>
      </w:pPr>
      <w:r w:rsidRPr="00DE2B1E">
        <w:t>Данный фактор учитывает влияние размещения объектов обращения с твердыми коммунальными отходами, кладбищ и крематориев на экологические и санитарные характеристики территории. Близость к таким объектам может оказывать негативное воздействие на комфортность проживания и рыночную привлекательность земельных участков.</w:t>
      </w:r>
      <w:r w:rsidRPr="00DE2B1E">
        <w:tab/>
        <w:t>Расчетное значение. Описание -Приложение 2.8, Том II</w:t>
      </w:r>
    </w:p>
    <w:p w14:paraId="204467D5" w14:textId="77777777" w:rsidR="00D8015A" w:rsidRPr="00DE2B1E" w:rsidRDefault="00F8565E" w:rsidP="00D8015A">
      <w:pPr>
        <w:pStyle w:val="522"/>
      </w:pPr>
      <w:r w:rsidRPr="00DE2B1E">
        <w:t>Корректировка на зону подтопления</w:t>
      </w:r>
      <w:r w:rsidRPr="00DE2B1E">
        <w:tab/>
      </w:r>
    </w:p>
    <w:p w14:paraId="3EA1FD88" w14:textId="5772636E" w:rsidR="00600646" w:rsidRPr="00DE2B1E" w:rsidRDefault="00F8565E" w:rsidP="00F8565E">
      <w:pPr>
        <w:pStyle w:val="53"/>
      </w:pPr>
      <w:r w:rsidRPr="00DE2B1E">
        <w:t>Фактор отражает наличие ограничений в использовании земельных участков, расположенных в зонах возможного затопления или подтопления. Такие территории характеризуются повышенными рисками повреждения имущества и ограничениями хозяйственной деятельности, что может влиять на стоимость</w:t>
      </w:r>
      <w:r w:rsidRPr="00DE2B1E">
        <w:tab/>
        <w:t>Расчетное значение. Описание -Приложение 2.8, Том II (Приложение 1.25).</w:t>
      </w:r>
    </w:p>
    <w:p w14:paraId="3E8D83F5" w14:textId="2D33730C" w:rsidR="00B47A0E" w:rsidRPr="00DE2B1E" w:rsidRDefault="00B47A0E" w:rsidP="00B47A0E">
      <w:pPr>
        <w:pStyle w:val="53"/>
      </w:pPr>
      <w:r w:rsidRPr="00DE2B1E">
        <w:t>Ценообразующие ф</w:t>
      </w:r>
      <w:r w:rsidR="00D8015A" w:rsidRPr="00DE2B1E">
        <w:t>акторы «</w:t>
      </w:r>
      <w:r w:rsidR="0072351C" w:rsidRPr="00DE2B1E">
        <w:t>Передаваемые имущественные права</w:t>
      </w:r>
      <w:r w:rsidR="00D8015A" w:rsidRPr="00DE2B1E">
        <w:t>», «Условия финансирования сделки», «Условия продажи», «Условия рынка (дата предложения/сделки, скидка на торг)», «</w:t>
      </w:r>
      <w:r w:rsidR="0072351C" w:rsidRPr="00DE2B1E">
        <w:t>Наличие дополнительных улучшений</w:t>
      </w:r>
      <w:r w:rsidR="00D8015A" w:rsidRPr="00DE2B1E">
        <w:t>» использовались при анализе объектов-аналогов, применяемых для определения кадастровой стоимости объектов недвижимости.</w:t>
      </w:r>
    </w:p>
    <w:p w14:paraId="12E9D53D" w14:textId="77777777" w:rsidR="00B47A0E" w:rsidRPr="00DE2B1E" w:rsidRDefault="00D8015A" w:rsidP="00B47A0E">
      <w:pPr>
        <w:pStyle w:val="53"/>
      </w:pPr>
      <w:r w:rsidRPr="00DE2B1E">
        <w:t>Источниками информации по объектам-аналогам являлись сведения реестра сделок и объявления о продаже объектов недвижимости. Для целей сопоставимости с объектами оценки значения указанных факторов по объектам-аналогам были определены в соответствии с Методическими указаниями о государственной кадастровой оценке.</w:t>
      </w:r>
    </w:p>
    <w:p w14:paraId="28D70519" w14:textId="77777777" w:rsidR="00B47A0E" w:rsidRPr="00DE2B1E" w:rsidRDefault="00D8015A" w:rsidP="00B47A0E">
      <w:pPr>
        <w:pStyle w:val="51"/>
        <w:numPr>
          <w:ilvl w:val="0"/>
          <w:numId w:val="0"/>
        </w:numPr>
        <w:ind w:left="720"/>
      </w:pPr>
      <w:r w:rsidRPr="00DE2B1E">
        <w:t>При этом:</w:t>
      </w:r>
    </w:p>
    <w:p w14:paraId="52A16A9D" w14:textId="77777777" w:rsidR="00B47A0E" w:rsidRPr="00DE2B1E" w:rsidRDefault="00D8015A" w:rsidP="00B47A0E">
      <w:pPr>
        <w:pStyle w:val="51"/>
      </w:pPr>
      <w:r w:rsidRPr="00DE2B1E">
        <w:t>передаваемые имущественные права принимались как право собственности;</w:t>
      </w:r>
    </w:p>
    <w:p w14:paraId="015B4944" w14:textId="77777777" w:rsidR="00B47A0E" w:rsidRPr="00DE2B1E" w:rsidRDefault="00D8015A" w:rsidP="00B47A0E">
      <w:pPr>
        <w:pStyle w:val="51"/>
      </w:pPr>
      <w:r w:rsidRPr="00DE2B1E">
        <w:t>условия финансирования сделки признавались типичными;</w:t>
      </w:r>
    </w:p>
    <w:p w14:paraId="7B081608" w14:textId="77777777" w:rsidR="00B47A0E" w:rsidRPr="00DE2B1E" w:rsidRDefault="00D8015A" w:rsidP="00B47A0E">
      <w:pPr>
        <w:pStyle w:val="51"/>
      </w:pPr>
      <w:r w:rsidRPr="00DE2B1E">
        <w:t>условия продажи принимались как рыночные;</w:t>
      </w:r>
    </w:p>
    <w:p w14:paraId="2B619147" w14:textId="77777777" w:rsidR="00B47A0E" w:rsidRPr="00DE2B1E" w:rsidRDefault="00D8015A" w:rsidP="00B47A0E">
      <w:pPr>
        <w:pStyle w:val="51"/>
      </w:pPr>
      <w:r w:rsidRPr="00DE2B1E">
        <w:t>дата сделки/предложения приводилась к дате проведения государственной кадастровой оценки — 01.01.2026;</w:t>
      </w:r>
    </w:p>
    <w:p w14:paraId="7B1AA0D6" w14:textId="343FAD68" w:rsidR="00D8015A" w:rsidRPr="00DE2B1E" w:rsidRDefault="00D8015A" w:rsidP="00B47A0E">
      <w:pPr>
        <w:pStyle w:val="51"/>
      </w:pPr>
      <w:r w:rsidRPr="00DE2B1E">
        <w:t>наличие улучшений на земельном участке</w:t>
      </w:r>
      <w:r w:rsidR="00B47A0E" w:rsidRPr="00DE2B1E">
        <w:t xml:space="preserve"> - отсутствуют</w:t>
      </w:r>
      <w:r w:rsidRPr="00DE2B1E">
        <w:t>.</w:t>
      </w:r>
    </w:p>
    <w:p w14:paraId="6C798DD3" w14:textId="5BC064BD" w:rsidR="007B32BC" w:rsidRPr="00DE2B1E" w:rsidRDefault="007B32BC" w:rsidP="007B32BC">
      <w:pPr>
        <w:pStyle w:val="522"/>
      </w:pPr>
      <w:r w:rsidRPr="00DE2B1E">
        <w:t>Семантические ценообразующие факторы</w:t>
      </w:r>
      <w:r w:rsidR="00DC6B1D" w:rsidRPr="00DE2B1E">
        <w:t xml:space="preserve"> по населенным пунктам</w:t>
      </w:r>
    </w:p>
    <w:p w14:paraId="0E42D9BB" w14:textId="77777777" w:rsidR="007B32BC" w:rsidRPr="00DE2B1E" w:rsidRDefault="007B32BC" w:rsidP="007B32BC">
      <w:pPr>
        <w:pStyle w:val="53"/>
      </w:pPr>
      <w:r w:rsidRPr="00DE2B1E">
        <w:t>Также в рамках проведения кадастровой оценки использовались семантические ценообразующие факторы, характеризующие особенности населенных пунктов. Значения указанных факторов формировались на основании сведений, предоставленных органами местного самоуправления, и проходили процедуру согласования.</w:t>
      </w:r>
    </w:p>
    <w:p w14:paraId="35A79B00" w14:textId="77777777" w:rsidR="007B32BC" w:rsidRPr="00DE2B1E" w:rsidRDefault="007B32BC" w:rsidP="007B32BC">
      <w:pPr>
        <w:pStyle w:val="53"/>
      </w:pPr>
      <w:r w:rsidRPr="00DE2B1E">
        <w:t xml:space="preserve">В отношении населенных пунктов с относительно небольшой численностью населения и ограниченным объемом доступной графической информации сбор и систематизация характеристик населенных пунктов, оказывающих влияние на стоимость объектов недвижимости, осуществлялись в табличной форме. </w:t>
      </w:r>
    </w:p>
    <w:p w14:paraId="79F20E16" w14:textId="77777777" w:rsidR="007B32BC" w:rsidRPr="00DE2B1E" w:rsidRDefault="007B32BC" w:rsidP="007B32BC">
      <w:pPr>
        <w:pStyle w:val="53"/>
      </w:pPr>
      <w:r w:rsidRPr="00DE2B1E">
        <w:t>В составе семантических ценообразующих факторов использовались следующие показатели:</w:t>
      </w:r>
    </w:p>
    <w:p w14:paraId="56135FF2" w14:textId="29E05251" w:rsidR="007B32BC" w:rsidRPr="00DE2B1E" w:rsidRDefault="007B32BC" w:rsidP="007B32BC">
      <w:pPr>
        <w:pStyle w:val="53"/>
      </w:pPr>
      <w:r w:rsidRPr="00DE2B1E">
        <w:t>Демографические характеристики:</w:t>
      </w:r>
    </w:p>
    <w:p w14:paraId="4054ADCA" w14:textId="7BACE77D" w:rsidR="007B32BC" w:rsidRPr="00DE2B1E" w:rsidRDefault="00FF03F8" w:rsidP="007B32BC">
      <w:pPr>
        <w:pStyle w:val="51"/>
      </w:pPr>
      <w:r w:rsidRPr="00DE2B1E">
        <w:lastRenderedPageBreak/>
        <w:t>численность населения в населенном пункте</w:t>
      </w:r>
      <w:r w:rsidR="007B32BC" w:rsidRPr="00DE2B1E">
        <w:t>, чел. При проведении государственной кадастровой оценки использовались сведения, предоставленные Управлением Федеральной службы государственной статистики по Краснодарскому краю и Республике Адыгея (</w:t>
      </w:r>
      <w:proofErr w:type="spellStart"/>
      <w:r w:rsidR="007B32BC" w:rsidRPr="00DE2B1E">
        <w:t>Краснодарстат</w:t>
      </w:r>
      <w:proofErr w:type="spellEnd"/>
      <w:r w:rsidR="007B32BC" w:rsidRPr="00DE2B1E">
        <w:t>).</w:t>
      </w:r>
    </w:p>
    <w:p w14:paraId="0B9C0749" w14:textId="77777777" w:rsidR="007B32BC" w:rsidRPr="00DE2B1E" w:rsidRDefault="007B32BC" w:rsidP="007B32BC">
      <w:pPr>
        <w:pStyle w:val="53"/>
      </w:pPr>
      <w:r w:rsidRPr="00DE2B1E">
        <w:t>Транспортная доступность:</w:t>
      </w:r>
    </w:p>
    <w:p w14:paraId="7BD03A62" w14:textId="644C61D8" w:rsidR="007B32BC" w:rsidRPr="00DE2B1E" w:rsidRDefault="007A104B" w:rsidP="007B32BC">
      <w:pPr>
        <w:pStyle w:val="51"/>
      </w:pPr>
      <w:r w:rsidRPr="00DE2B1E">
        <w:t>р</w:t>
      </w:r>
      <w:r w:rsidR="007B32BC" w:rsidRPr="00DE2B1E">
        <w:t>асстояние от населенного пункта до столицы субъекта РФ, км;</w:t>
      </w:r>
    </w:p>
    <w:p w14:paraId="7E5CAAA6" w14:textId="77777777" w:rsidR="007B32BC" w:rsidRPr="00DE2B1E" w:rsidRDefault="007B32BC" w:rsidP="007B32BC">
      <w:pPr>
        <w:pStyle w:val="51"/>
      </w:pPr>
      <w:r w:rsidRPr="00DE2B1E">
        <w:t>расстояние от населенного пункта до административного центра муниципального района (городского округа), км;</w:t>
      </w:r>
    </w:p>
    <w:p w14:paraId="440B959F" w14:textId="77777777" w:rsidR="007B32BC" w:rsidRPr="00DE2B1E" w:rsidRDefault="007B32BC" w:rsidP="00B334CC">
      <w:pPr>
        <w:pStyle w:val="51"/>
        <w:shd w:val="clear" w:color="auto" w:fill="FFFFFF" w:themeFill="background1"/>
      </w:pPr>
      <w:r w:rsidRPr="00DE2B1E">
        <w:t>расстояние от населенного пункта до ближайших железнодорожных вокзалов, станций, платформ, км;</w:t>
      </w:r>
    </w:p>
    <w:p w14:paraId="0B77BD39" w14:textId="77777777" w:rsidR="007B32BC" w:rsidRPr="00DE2B1E" w:rsidRDefault="007B32BC" w:rsidP="007B32BC">
      <w:pPr>
        <w:pStyle w:val="51"/>
      </w:pPr>
      <w:r w:rsidRPr="00DE2B1E">
        <w:t>наличие в населенном пункте или вблизи (до 1 км) остановок общественного транспорта (в том числе автовокзалов, автостанций, автобусных остановок и т.п.);</w:t>
      </w:r>
    </w:p>
    <w:p w14:paraId="0BA2D9A0" w14:textId="468422E5" w:rsidR="007B32BC" w:rsidRPr="00DE2B1E" w:rsidRDefault="007B32BC" w:rsidP="007B32BC">
      <w:pPr>
        <w:pStyle w:val="51"/>
      </w:pPr>
      <w:r w:rsidRPr="00DE2B1E">
        <w:t>наименование ближайшей к населенному пункту автомобильной дороги федерального значения;</w:t>
      </w:r>
    </w:p>
    <w:p w14:paraId="01837F28" w14:textId="77777777" w:rsidR="007B32BC" w:rsidRPr="00DE2B1E" w:rsidRDefault="007B32BC" w:rsidP="007B32BC">
      <w:pPr>
        <w:pStyle w:val="51"/>
      </w:pPr>
      <w:r w:rsidRPr="00DE2B1E">
        <w:t>расстояние до ближайшей к населенному пункту автомобильной дороги федерального значения, км;</w:t>
      </w:r>
    </w:p>
    <w:p w14:paraId="2CB1E591" w14:textId="77777777" w:rsidR="007B32BC" w:rsidRPr="00DE2B1E" w:rsidRDefault="007B32BC" w:rsidP="007B32BC">
      <w:pPr>
        <w:pStyle w:val="51"/>
      </w:pPr>
      <w:r w:rsidRPr="00DE2B1E">
        <w:t>наличие автомобильной дороги с твердым покрытием, да/нет.</w:t>
      </w:r>
    </w:p>
    <w:p w14:paraId="3FC0C2D2" w14:textId="77777777" w:rsidR="007B32BC" w:rsidRPr="00DE2B1E" w:rsidRDefault="007B32BC" w:rsidP="007B32BC">
      <w:pPr>
        <w:pStyle w:val="53"/>
      </w:pPr>
      <w:r w:rsidRPr="00DE2B1E">
        <w:t>Инженерная инфраструктура:</w:t>
      </w:r>
    </w:p>
    <w:p w14:paraId="60FEBAC8" w14:textId="77777777" w:rsidR="007B32BC" w:rsidRPr="00DE2B1E" w:rsidRDefault="007B32BC" w:rsidP="007B32BC">
      <w:pPr>
        <w:pStyle w:val="51"/>
      </w:pPr>
      <w:r w:rsidRPr="00DE2B1E">
        <w:t>наличие в населенном пункте центрального электроснабжения, да/нет;</w:t>
      </w:r>
    </w:p>
    <w:p w14:paraId="27506D90" w14:textId="77777777" w:rsidR="007B32BC" w:rsidRPr="00DE2B1E" w:rsidRDefault="007B32BC" w:rsidP="007B32BC">
      <w:pPr>
        <w:pStyle w:val="51"/>
      </w:pPr>
      <w:r w:rsidRPr="00DE2B1E">
        <w:t>наличие в населенном пункте центрального водоснабжения, да/нет;</w:t>
      </w:r>
    </w:p>
    <w:p w14:paraId="5387FE29" w14:textId="77777777" w:rsidR="007B32BC" w:rsidRPr="00DE2B1E" w:rsidRDefault="007B32BC" w:rsidP="007B32BC">
      <w:pPr>
        <w:pStyle w:val="51"/>
      </w:pPr>
      <w:r w:rsidRPr="00DE2B1E">
        <w:t>наличие в населенном пункте центральной канализации, да/нет;</w:t>
      </w:r>
    </w:p>
    <w:p w14:paraId="232E445C" w14:textId="77777777" w:rsidR="007B32BC" w:rsidRPr="00DE2B1E" w:rsidRDefault="007B32BC" w:rsidP="007B32BC">
      <w:pPr>
        <w:pStyle w:val="51"/>
      </w:pPr>
      <w:r w:rsidRPr="00DE2B1E">
        <w:t>наличие в населенном пункте центрального теплоснабжения, да/нет;</w:t>
      </w:r>
    </w:p>
    <w:p w14:paraId="4101529E" w14:textId="77777777" w:rsidR="007B32BC" w:rsidRPr="00DE2B1E" w:rsidRDefault="007B32BC" w:rsidP="007B32BC">
      <w:pPr>
        <w:pStyle w:val="51"/>
      </w:pPr>
      <w:r w:rsidRPr="00DE2B1E">
        <w:t>наличие в населенном пункте центрального газоснабжения, да/нет.</w:t>
      </w:r>
    </w:p>
    <w:p w14:paraId="6ACB3F07" w14:textId="77777777" w:rsidR="007B32BC" w:rsidRPr="00DE2B1E" w:rsidRDefault="007B32BC" w:rsidP="007B32BC">
      <w:pPr>
        <w:pStyle w:val="53"/>
      </w:pPr>
      <w:r w:rsidRPr="00DE2B1E">
        <w:t>Социальная инфраструктура:</w:t>
      </w:r>
    </w:p>
    <w:p w14:paraId="123DE243" w14:textId="77777777" w:rsidR="007B32BC" w:rsidRPr="00DE2B1E" w:rsidRDefault="007B32BC" w:rsidP="007B32BC">
      <w:pPr>
        <w:pStyle w:val="51"/>
      </w:pPr>
      <w:r w:rsidRPr="00DE2B1E">
        <w:t>наличие в населенном пункте магазина, да/нет;</w:t>
      </w:r>
    </w:p>
    <w:p w14:paraId="6B1DDB69" w14:textId="77777777" w:rsidR="007B32BC" w:rsidRPr="00DE2B1E" w:rsidRDefault="007B32BC" w:rsidP="007B32BC">
      <w:pPr>
        <w:pStyle w:val="51"/>
      </w:pPr>
      <w:r w:rsidRPr="00DE2B1E">
        <w:t>наличие в населенном пункте общеобразовательной школы, да/нет;</w:t>
      </w:r>
    </w:p>
    <w:p w14:paraId="73773863" w14:textId="7D170073" w:rsidR="007B32BC" w:rsidRPr="00DE2B1E" w:rsidRDefault="00885DC4" w:rsidP="007B32BC">
      <w:pPr>
        <w:pStyle w:val="51"/>
      </w:pPr>
      <w:r w:rsidRPr="00DE2B1E">
        <w:t>н</w:t>
      </w:r>
      <w:r w:rsidR="007B32BC" w:rsidRPr="00DE2B1E">
        <w:t>аличие в населенном пункте медицинского учреждения, да/нет;</w:t>
      </w:r>
    </w:p>
    <w:p w14:paraId="3FBB27E0" w14:textId="77777777" w:rsidR="007B32BC" w:rsidRPr="00DE2B1E" w:rsidRDefault="007B32BC" w:rsidP="007B32BC">
      <w:pPr>
        <w:pStyle w:val="51"/>
      </w:pPr>
      <w:r w:rsidRPr="00DE2B1E">
        <w:t>наличие в населенном пункте объектов культуры, да/нет.</w:t>
      </w:r>
    </w:p>
    <w:p w14:paraId="09F5843C" w14:textId="77777777" w:rsidR="007B32BC" w:rsidRPr="00DE2B1E" w:rsidRDefault="007B32BC" w:rsidP="007B32BC">
      <w:pPr>
        <w:pStyle w:val="53"/>
      </w:pPr>
      <w:r w:rsidRPr="00DE2B1E">
        <w:t>Природно-географические и рекреационные характеристики:</w:t>
      </w:r>
    </w:p>
    <w:p w14:paraId="2ADEACB1" w14:textId="77777777" w:rsidR="007B32BC" w:rsidRPr="00DE2B1E" w:rsidRDefault="007B32BC" w:rsidP="007B32BC">
      <w:pPr>
        <w:pStyle w:val="51"/>
      </w:pPr>
      <w:r w:rsidRPr="00DE2B1E">
        <w:t>наличие в населенном пункте или вблизи (до 1 км) водного объекта, да/нет;</w:t>
      </w:r>
    </w:p>
    <w:p w14:paraId="311DF203" w14:textId="3FDA7CAF" w:rsidR="007B32BC" w:rsidRPr="00DE2B1E" w:rsidRDefault="004904B6" w:rsidP="007B32BC">
      <w:pPr>
        <w:pStyle w:val="51"/>
      </w:pPr>
      <w:r w:rsidRPr="00DE2B1E">
        <w:t xml:space="preserve">расстояние до моря, лыжных трасс </w:t>
      </w:r>
      <w:r w:rsidR="007B32BC" w:rsidRPr="00DE2B1E">
        <w:t>(для населенных пунктов морских и горнолыжных курортных районов),</w:t>
      </w:r>
      <w:r w:rsidR="00885DC4" w:rsidRPr="00DE2B1E">
        <w:t xml:space="preserve"> </w:t>
      </w:r>
      <w:r w:rsidR="007B32BC" w:rsidRPr="00DE2B1E">
        <w:t>км;</w:t>
      </w:r>
    </w:p>
    <w:p w14:paraId="64DA2A0A" w14:textId="267BFBDA" w:rsidR="007B32BC" w:rsidRPr="00DE2B1E" w:rsidRDefault="007B32BC" w:rsidP="007B32BC">
      <w:pPr>
        <w:pStyle w:val="51"/>
      </w:pPr>
      <w:r w:rsidRPr="00DE2B1E">
        <w:t>является ли населенный пункт горнолыжным курортом, да/нет;</w:t>
      </w:r>
      <w:r w:rsidR="00885DC4" w:rsidRPr="00DE2B1E">
        <w:t xml:space="preserve"> </w:t>
      </w:r>
    </w:p>
    <w:p w14:paraId="7D79A425" w14:textId="39EA2F2A" w:rsidR="00DC6B1D" w:rsidRPr="00DE2B1E" w:rsidRDefault="004904B6" w:rsidP="007B32BC">
      <w:pPr>
        <w:pStyle w:val="51"/>
      </w:pPr>
      <w:r w:rsidRPr="00DE2B1E">
        <w:rPr>
          <w:bCs/>
        </w:rPr>
        <w:t>я</w:t>
      </w:r>
      <w:r w:rsidR="00DC6B1D" w:rsidRPr="00DE2B1E">
        <w:rPr>
          <w:bCs/>
        </w:rPr>
        <w:t>вляется ли сельский населенный пункт прибрежным, да/нет;</w:t>
      </w:r>
    </w:p>
    <w:p w14:paraId="208BB061" w14:textId="77777777" w:rsidR="007B32BC" w:rsidRPr="00DE2B1E" w:rsidRDefault="007B32BC" w:rsidP="007B32BC">
      <w:pPr>
        <w:pStyle w:val="51"/>
      </w:pPr>
      <w:r w:rsidRPr="00DE2B1E">
        <w:t>наличие зоны рекреации, да/нет.</w:t>
      </w:r>
    </w:p>
    <w:p w14:paraId="73443588" w14:textId="61527E13" w:rsidR="007B32BC" w:rsidRPr="00DE2B1E" w:rsidRDefault="007B32BC" w:rsidP="007B32BC">
      <w:pPr>
        <w:pStyle w:val="53"/>
      </w:pPr>
      <w:r w:rsidRPr="00DE2B1E">
        <w:t>Полученные сведения были структурированы, проверены на непротиворечивость и использованы в качестве исходных данных при формировании семантических ценообразующих факторов, применяемых в статистических моделях (уравнениях регрессии), отражающих влияние характеристик местоположения на кадастровую стоимость объектов недвижимости.</w:t>
      </w:r>
    </w:p>
    <w:p w14:paraId="3E773866" w14:textId="31586BBC" w:rsidR="005828CC" w:rsidRPr="00DE2B1E" w:rsidRDefault="005828CC" w:rsidP="003D162E">
      <w:pPr>
        <w:pStyle w:val="522"/>
      </w:pPr>
      <w:r w:rsidRPr="00DE2B1E">
        <w:t>Описание согласования с органами местного самоуправления</w:t>
      </w:r>
    </w:p>
    <w:p w14:paraId="7F9B3166" w14:textId="77777777" w:rsidR="005828CC" w:rsidRPr="00DE2B1E" w:rsidRDefault="005828CC" w:rsidP="005828CC">
      <w:pPr>
        <w:pStyle w:val="53"/>
      </w:pPr>
      <w:r w:rsidRPr="00DE2B1E">
        <w:t xml:space="preserve">По итогам работы сведения о значениях ценообразующих факторов стоимости были согласованы и заверены на семантическом материале уполномоченными лицами органов местного самоуправления. Сведения об источниках информации для ценообразующих факторов, а также ссылки на документы, подтверждающие их сбор по муниципальным образованиям, представлены в электронном виде в Приложении 1.5. Сведения о ценообразующих факторах, использованных при определении кадастровой стоимости и о значениях таких факторов (для каждого объекта недвижимости), представлены в Приложении 2.1 «Сведения о ценообразующих </w:t>
      </w:r>
      <w:r w:rsidRPr="00DE2B1E">
        <w:lastRenderedPageBreak/>
        <w:t>факторах». Описание графических ценообразующих факторов для объектов недвижимости приведено далее по тексту.</w:t>
      </w:r>
    </w:p>
    <w:p w14:paraId="7FC317E7" w14:textId="77777777" w:rsidR="005828CC" w:rsidRPr="00DE2B1E" w:rsidRDefault="005828CC" w:rsidP="005828CC">
      <w:pPr>
        <w:pStyle w:val="53"/>
      </w:pPr>
      <w:r w:rsidRPr="00DE2B1E">
        <w:t>В соответствии с Методическими указаниями и Федеральным законом № 237-ФЗ бюджетным учреждением осуществляется сбор достаточной и достоверной рыночной информации об объектах недвижимости. Бюджетное учреждение обеспечивает сбор недостающей информации, необходимой для определения кадастровой стоимости, в том числе путем направления запросов в органы и организации, в распоряжении которых она имеется. Результатом сбора информации о ценообразующих факторах являются сведения, представленные в семантическом и графическом виде.</w:t>
      </w:r>
    </w:p>
    <w:p w14:paraId="7A78F0E0" w14:textId="77777777" w:rsidR="005828CC" w:rsidRPr="00DE2B1E" w:rsidRDefault="005828CC" w:rsidP="005828CC">
      <w:pPr>
        <w:pStyle w:val="53"/>
      </w:pPr>
      <w:r w:rsidRPr="00DE2B1E">
        <w:t>В ходе подготовительных работ, предшествующих проведению государственной кадастровой оценки, бюджетным учреждением направлялись запросы в администрации муниципальных образований с целью получения сведений о ценообразующих факторах объектов недвижимости. Полученные ответы по каждому муниципальному образованию обрабатывались как в графическом виде (векторные слои на картографической основе), так и в семантическом виде (табличные данные о ценообразующих факторах).</w:t>
      </w:r>
    </w:p>
    <w:p w14:paraId="0CBDBA3D" w14:textId="77777777" w:rsidR="005828CC" w:rsidRPr="00DE2B1E" w:rsidRDefault="005828CC" w:rsidP="005828CC">
      <w:pPr>
        <w:pStyle w:val="53"/>
      </w:pPr>
      <w:r w:rsidRPr="00DE2B1E">
        <w:t>В результате проведенной работы по сбору сведений по каждому населенному пункту были подготовлены соответствующие данные. В крупных населенных пунктах с развитой инфраструктурой, экономической и промышленной деятельностью сбор обширной информации позволил учитывать ценообразующие факторы более детализировано. Примером служат сведения о наличии школ, магазинов, остановок общественного транспорта, мест рекреации и др. В менее крупных населенных пунктах сбор ценообразующих факторов осуществлялся преимущественно в виде семантической информации (наличие школы в населенном пункте, расстояние до центра муниципального образования и т.д.), ввиду незначительной вариации значений ценообразующих факторов в границах таких населенных пунктов и, следовательно, их ограниченного влияния на стоимость в разрезе населенного пункта.</w:t>
      </w:r>
    </w:p>
    <w:p w14:paraId="07A3C304" w14:textId="38FA820E" w:rsidR="007A104B" w:rsidRPr="00DE2B1E" w:rsidRDefault="007A104B" w:rsidP="003D162E">
      <w:pPr>
        <w:pStyle w:val="522"/>
      </w:pPr>
      <w:r w:rsidRPr="00DE2B1E">
        <w:t xml:space="preserve">Состав ценообразующих факторов, используемых в </w:t>
      </w:r>
      <w:r w:rsidR="003D162E" w:rsidRPr="00DE2B1E">
        <w:t xml:space="preserve">статистических </w:t>
      </w:r>
      <w:r w:rsidRPr="00DE2B1E">
        <w:t>регрессионных моделях</w:t>
      </w:r>
    </w:p>
    <w:p w14:paraId="1AC6A370" w14:textId="26EE54F9" w:rsidR="007B32BC" w:rsidRPr="00DE2B1E" w:rsidRDefault="007A104B" w:rsidP="007B32BC">
      <w:pPr>
        <w:pStyle w:val="53"/>
      </w:pPr>
      <w:r w:rsidRPr="00DE2B1E">
        <w:t>При построении оценочных моделей часть собранных ценообразующих факторов была исключена, поскольку наличие статистически значимой связи между данными факторами и рыночной стоимостью объектов недвижимости не было подтверждено. В рамках применения метода статистического регрессионного моделирования в состав оценочных моделей были включены следующие факторы:</w:t>
      </w:r>
    </w:p>
    <w:p w14:paraId="1E89589B" w14:textId="5D3A74D2" w:rsidR="003D162E" w:rsidRPr="00DE2B1E" w:rsidRDefault="003D162E" w:rsidP="003D162E">
      <w:pPr>
        <w:pStyle w:val="130"/>
      </w:pPr>
      <w:bookmarkStart w:id="489" w:name="_Toc233889733"/>
      <w:r w:rsidRPr="00DE2B1E">
        <w:t xml:space="preserve">Таблица </w:t>
      </w:r>
      <w:r w:rsidRPr="00DE2B1E">
        <w:fldChar w:fldCharType="begin"/>
      </w:r>
      <w:r w:rsidRPr="00DE2B1E">
        <w:instrText xml:space="preserve"> SEQ Таблица \* ARABIC </w:instrText>
      </w:r>
      <w:r w:rsidRPr="00DE2B1E">
        <w:fldChar w:fldCharType="separate"/>
      </w:r>
      <w:r w:rsidR="00C87058">
        <w:t>68</w:t>
      </w:r>
      <w:r w:rsidRPr="00DE2B1E">
        <w:fldChar w:fldCharType="end"/>
      </w:r>
      <w:r w:rsidRPr="00DE2B1E">
        <w:t xml:space="preserve"> – Перечень ценообразующих факторов, используемых в статистических регрессионых моделях</w:t>
      </w:r>
      <w:bookmarkEnd w:id="489"/>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670"/>
        <w:gridCol w:w="1989"/>
      </w:tblGrid>
      <w:tr w:rsidR="00DE2B1E" w:rsidRPr="00DE2B1E" w14:paraId="61E63600" w14:textId="77777777" w:rsidTr="002B4C4E">
        <w:trPr>
          <w:trHeight w:val="70"/>
          <w:tblHead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18E7CF" w14:textId="37839F3B" w:rsidR="003D162E" w:rsidRPr="00DE2B1E" w:rsidRDefault="003D162E" w:rsidP="00DE2B1E">
            <w:pPr>
              <w:pStyle w:val="200"/>
            </w:pPr>
            <w:r w:rsidRPr="00DE2B1E">
              <w:t>Идентификатор</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81BE33" w14:textId="73CE49A0" w:rsidR="003D162E" w:rsidRPr="00DE2B1E" w:rsidRDefault="003D162E" w:rsidP="00DE2B1E">
            <w:pPr>
              <w:pStyle w:val="200"/>
            </w:pPr>
            <w:r w:rsidRPr="00DE2B1E">
              <w:t>Наименование фактора</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A87BE" w14:textId="63B00A04" w:rsidR="003D162E" w:rsidRPr="00DE2B1E" w:rsidRDefault="003D162E" w:rsidP="00DE2B1E">
            <w:pPr>
              <w:pStyle w:val="200"/>
            </w:pPr>
            <w:r w:rsidRPr="00DE2B1E">
              <w:t>Тип фактора</w:t>
            </w:r>
          </w:p>
        </w:tc>
      </w:tr>
      <w:tr w:rsidR="002B4C4E" w:rsidRPr="00DE2B1E" w14:paraId="590B4AD1"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7B27DC2" w14:textId="7E02F4EC" w:rsidR="002B4C4E" w:rsidRPr="00DE2B1E" w:rsidRDefault="002B4C4E" w:rsidP="002B4C4E">
            <w:pPr>
              <w:pStyle w:val="222"/>
              <w:rPr>
                <w:rFonts w:eastAsia="Times New Roman"/>
                <w:lang w:eastAsia="ru-RU"/>
              </w:rPr>
            </w:pPr>
            <w:r w:rsidRPr="00DE2B1E">
              <w:t>4790277211</w:t>
            </w:r>
          </w:p>
        </w:tc>
        <w:tc>
          <w:tcPr>
            <w:tcW w:w="5670" w:type="dxa"/>
            <w:tcBorders>
              <w:top w:val="single" w:sz="4" w:space="0" w:color="auto"/>
              <w:left w:val="single" w:sz="4" w:space="0" w:color="auto"/>
              <w:bottom w:val="single" w:sz="4" w:space="0" w:color="auto"/>
              <w:right w:val="single" w:sz="4" w:space="0" w:color="auto"/>
            </w:tcBorders>
            <w:vAlign w:val="bottom"/>
          </w:tcPr>
          <w:p w14:paraId="758F5A8F" w14:textId="527B048F" w:rsidR="002B4C4E" w:rsidRPr="00DE2B1E" w:rsidRDefault="002B4C4E" w:rsidP="002B4C4E">
            <w:pPr>
              <w:pStyle w:val="21ff5"/>
              <w:rPr>
                <w:rFonts w:eastAsia="Times New Roman"/>
                <w:lang w:eastAsia="ru-RU"/>
              </w:rPr>
            </w:pPr>
            <w:r w:rsidRPr="00DE2B1E">
              <w:t>Класс социальной обеспеченности территории</w:t>
            </w:r>
          </w:p>
        </w:tc>
        <w:tc>
          <w:tcPr>
            <w:tcW w:w="1989" w:type="dxa"/>
            <w:tcBorders>
              <w:top w:val="single" w:sz="4" w:space="0" w:color="auto"/>
              <w:left w:val="single" w:sz="4" w:space="0" w:color="auto"/>
              <w:bottom w:val="single" w:sz="4" w:space="0" w:color="auto"/>
              <w:right w:val="single" w:sz="4" w:space="0" w:color="auto"/>
            </w:tcBorders>
            <w:vAlign w:val="bottom"/>
          </w:tcPr>
          <w:p w14:paraId="17920D0C" w14:textId="546AC17B" w:rsidR="002B4C4E" w:rsidRPr="00DE2B1E" w:rsidRDefault="002B4C4E" w:rsidP="002B4C4E">
            <w:pPr>
              <w:pStyle w:val="222"/>
              <w:rPr>
                <w:rFonts w:eastAsia="Times New Roman"/>
                <w:lang w:eastAsia="ru-RU"/>
              </w:rPr>
            </w:pPr>
            <w:r w:rsidRPr="00DE2B1E">
              <w:t>Количественный</w:t>
            </w:r>
          </w:p>
        </w:tc>
      </w:tr>
      <w:tr w:rsidR="002B4C4E" w:rsidRPr="00DE2B1E" w14:paraId="22E5B7F9" w14:textId="77777777" w:rsidTr="002B4C4E">
        <w:trPr>
          <w:trHeight w:val="60"/>
        </w:trPr>
        <w:tc>
          <w:tcPr>
            <w:tcW w:w="1701" w:type="dxa"/>
            <w:tcBorders>
              <w:top w:val="single" w:sz="4" w:space="0" w:color="auto"/>
              <w:left w:val="single" w:sz="4" w:space="0" w:color="auto"/>
              <w:bottom w:val="single" w:sz="4" w:space="0" w:color="auto"/>
              <w:right w:val="single" w:sz="4" w:space="0" w:color="auto"/>
            </w:tcBorders>
            <w:vAlign w:val="bottom"/>
          </w:tcPr>
          <w:p w14:paraId="21421C61" w14:textId="1E8D7C3A" w:rsidR="002B4C4E" w:rsidRPr="00DE2B1E" w:rsidRDefault="002B4C4E" w:rsidP="002B4C4E">
            <w:pPr>
              <w:pStyle w:val="222"/>
              <w:rPr>
                <w:rFonts w:eastAsia="Times New Roman"/>
                <w:lang w:eastAsia="ru-RU"/>
              </w:rPr>
            </w:pPr>
            <w:r w:rsidRPr="00DE2B1E">
              <w:t>4790268882</w:t>
            </w:r>
          </w:p>
        </w:tc>
        <w:tc>
          <w:tcPr>
            <w:tcW w:w="5670" w:type="dxa"/>
            <w:tcBorders>
              <w:top w:val="single" w:sz="4" w:space="0" w:color="auto"/>
              <w:left w:val="single" w:sz="4" w:space="0" w:color="auto"/>
              <w:bottom w:val="single" w:sz="4" w:space="0" w:color="auto"/>
              <w:right w:val="single" w:sz="4" w:space="0" w:color="auto"/>
            </w:tcBorders>
            <w:vAlign w:val="bottom"/>
          </w:tcPr>
          <w:p w14:paraId="004770A9" w14:textId="34E3902B" w:rsidR="002B4C4E" w:rsidRPr="00DE2B1E" w:rsidRDefault="002B4C4E" w:rsidP="002B4C4E">
            <w:pPr>
              <w:pStyle w:val="21ff5"/>
              <w:rPr>
                <w:rFonts w:eastAsia="Times New Roman"/>
                <w:lang w:eastAsia="ru-RU"/>
              </w:rPr>
            </w:pPr>
            <w:r w:rsidRPr="00DE2B1E">
              <w:t>Код территории населенного пункта</w:t>
            </w:r>
          </w:p>
        </w:tc>
        <w:tc>
          <w:tcPr>
            <w:tcW w:w="1989" w:type="dxa"/>
            <w:tcBorders>
              <w:top w:val="single" w:sz="4" w:space="0" w:color="auto"/>
              <w:left w:val="single" w:sz="4" w:space="0" w:color="auto"/>
              <w:bottom w:val="single" w:sz="4" w:space="0" w:color="auto"/>
              <w:right w:val="single" w:sz="4" w:space="0" w:color="auto"/>
            </w:tcBorders>
            <w:vAlign w:val="bottom"/>
          </w:tcPr>
          <w:p w14:paraId="4FB9B871" w14:textId="191E85F5" w:rsidR="002B4C4E" w:rsidRPr="00DE2B1E" w:rsidRDefault="002B4C4E" w:rsidP="002B4C4E">
            <w:pPr>
              <w:pStyle w:val="222"/>
              <w:rPr>
                <w:rFonts w:eastAsia="Times New Roman"/>
                <w:lang w:eastAsia="ru-RU"/>
              </w:rPr>
            </w:pPr>
            <w:r w:rsidRPr="00DE2B1E">
              <w:t>Количественный</w:t>
            </w:r>
          </w:p>
        </w:tc>
      </w:tr>
      <w:tr w:rsidR="002B4C4E" w:rsidRPr="00DE2B1E" w14:paraId="62C7A96B"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1CF830D" w14:textId="4305D4A8" w:rsidR="002B4C4E" w:rsidRPr="00DE2B1E" w:rsidRDefault="002B4C4E" w:rsidP="002B4C4E">
            <w:pPr>
              <w:pStyle w:val="222"/>
              <w:rPr>
                <w:rFonts w:eastAsia="Times New Roman"/>
                <w:lang w:eastAsia="ru-RU"/>
              </w:rPr>
            </w:pPr>
            <w:r w:rsidRPr="00DE2B1E">
              <w:t>4396005076</w:t>
            </w:r>
          </w:p>
        </w:tc>
        <w:tc>
          <w:tcPr>
            <w:tcW w:w="5670" w:type="dxa"/>
            <w:tcBorders>
              <w:top w:val="single" w:sz="4" w:space="0" w:color="auto"/>
              <w:left w:val="single" w:sz="4" w:space="0" w:color="auto"/>
              <w:bottom w:val="single" w:sz="4" w:space="0" w:color="auto"/>
              <w:right w:val="single" w:sz="4" w:space="0" w:color="auto"/>
            </w:tcBorders>
            <w:vAlign w:val="bottom"/>
          </w:tcPr>
          <w:p w14:paraId="70E38161" w14:textId="51BC03E7" w:rsidR="002B4C4E" w:rsidRPr="00DE2B1E" w:rsidRDefault="002B4C4E" w:rsidP="002B4C4E">
            <w:pPr>
              <w:pStyle w:val="21ff5"/>
              <w:rPr>
                <w:rFonts w:eastAsia="Times New Roman"/>
                <w:lang w:eastAsia="ru-RU"/>
              </w:rPr>
            </w:pPr>
            <w:r w:rsidRPr="00DE2B1E">
              <w:t>Корректировка на вид разрешенного использования</w:t>
            </w:r>
          </w:p>
        </w:tc>
        <w:tc>
          <w:tcPr>
            <w:tcW w:w="1989" w:type="dxa"/>
            <w:tcBorders>
              <w:top w:val="single" w:sz="4" w:space="0" w:color="auto"/>
              <w:left w:val="single" w:sz="4" w:space="0" w:color="auto"/>
              <w:bottom w:val="single" w:sz="4" w:space="0" w:color="auto"/>
              <w:right w:val="single" w:sz="4" w:space="0" w:color="auto"/>
            </w:tcBorders>
            <w:vAlign w:val="bottom"/>
          </w:tcPr>
          <w:p w14:paraId="62E76983" w14:textId="34EE8AB6" w:rsidR="002B4C4E" w:rsidRPr="00DE2B1E" w:rsidRDefault="002B4C4E" w:rsidP="002B4C4E">
            <w:pPr>
              <w:pStyle w:val="222"/>
              <w:rPr>
                <w:rFonts w:eastAsia="Times New Roman"/>
                <w:lang w:eastAsia="ru-RU"/>
              </w:rPr>
            </w:pPr>
            <w:r w:rsidRPr="00DE2B1E">
              <w:t>Количественный</w:t>
            </w:r>
          </w:p>
        </w:tc>
      </w:tr>
      <w:tr w:rsidR="002B4C4E" w:rsidRPr="00DE2B1E" w14:paraId="46FF7EC8" w14:textId="77777777" w:rsidTr="002B4C4E">
        <w:trPr>
          <w:trHeight w:val="300"/>
        </w:trPr>
        <w:tc>
          <w:tcPr>
            <w:tcW w:w="1701" w:type="dxa"/>
            <w:tcBorders>
              <w:top w:val="single" w:sz="4" w:space="0" w:color="auto"/>
              <w:left w:val="single" w:sz="4" w:space="0" w:color="auto"/>
              <w:bottom w:val="single" w:sz="4" w:space="0" w:color="auto"/>
              <w:right w:val="single" w:sz="4" w:space="0" w:color="auto"/>
            </w:tcBorders>
            <w:vAlign w:val="bottom"/>
          </w:tcPr>
          <w:p w14:paraId="20BB5E1E" w14:textId="3E4C4122" w:rsidR="002B4C4E" w:rsidRPr="00DE2B1E" w:rsidRDefault="002B4C4E" w:rsidP="002B4C4E">
            <w:pPr>
              <w:pStyle w:val="222"/>
              <w:rPr>
                <w:rFonts w:eastAsia="Times New Roman"/>
                <w:lang w:eastAsia="ru-RU"/>
              </w:rPr>
            </w:pPr>
            <w:r w:rsidRPr="00DE2B1E">
              <w:t>4396164092</w:t>
            </w:r>
          </w:p>
        </w:tc>
        <w:tc>
          <w:tcPr>
            <w:tcW w:w="5670" w:type="dxa"/>
            <w:tcBorders>
              <w:top w:val="single" w:sz="4" w:space="0" w:color="auto"/>
              <w:left w:val="single" w:sz="4" w:space="0" w:color="auto"/>
              <w:bottom w:val="single" w:sz="4" w:space="0" w:color="auto"/>
              <w:right w:val="single" w:sz="4" w:space="0" w:color="auto"/>
            </w:tcBorders>
            <w:vAlign w:val="bottom"/>
          </w:tcPr>
          <w:p w14:paraId="4F165C1F" w14:textId="0E6B871A" w:rsidR="002B4C4E" w:rsidRPr="00DE2B1E" w:rsidRDefault="002B4C4E" w:rsidP="002B4C4E">
            <w:pPr>
              <w:pStyle w:val="21ff5"/>
              <w:rPr>
                <w:rFonts w:eastAsia="Times New Roman"/>
                <w:lang w:eastAsia="ru-RU"/>
              </w:rPr>
            </w:pPr>
            <w:r w:rsidRPr="00DE2B1E">
              <w:t>Корректировка на зону подтопления</w:t>
            </w:r>
          </w:p>
        </w:tc>
        <w:tc>
          <w:tcPr>
            <w:tcW w:w="1989" w:type="dxa"/>
            <w:tcBorders>
              <w:top w:val="single" w:sz="4" w:space="0" w:color="auto"/>
              <w:left w:val="single" w:sz="4" w:space="0" w:color="auto"/>
              <w:bottom w:val="single" w:sz="4" w:space="0" w:color="auto"/>
              <w:right w:val="single" w:sz="4" w:space="0" w:color="auto"/>
            </w:tcBorders>
            <w:vAlign w:val="bottom"/>
          </w:tcPr>
          <w:p w14:paraId="27D8E615" w14:textId="4E2AAA70" w:rsidR="002B4C4E" w:rsidRPr="00DE2B1E" w:rsidRDefault="002B4C4E" w:rsidP="002B4C4E">
            <w:pPr>
              <w:pStyle w:val="222"/>
              <w:rPr>
                <w:rFonts w:eastAsia="Times New Roman"/>
                <w:lang w:eastAsia="ru-RU"/>
              </w:rPr>
            </w:pPr>
            <w:r w:rsidRPr="00DE2B1E">
              <w:t>Количественный</w:t>
            </w:r>
          </w:p>
        </w:tc>
      </w:tr>
      <w:tr w:rsidR="002B4C4E" w:rsidRPr="00DE2B1E" w14:paraId="00BD3159" w14:textId="77777777" w:rsidTr="002B4C4E">
        <w:trPr>
          <w:trHeight w:val="300"/>
        </w:trPr>
        <w:tc>
          <w:tcPr>
            <w:tcW w:w="1701" w:type="dxa"/>
            <w:tcBorders>
              <w:top w:val="single" w:sz="4" w:space="0" w:color="auto"/>
              <w:left w:val="single" w:sz="4" w:space="0" w:color="auto"/>
              <w:bottom w:val="single" w:sz="4" w:space="0" w:color="auto"/>
              <w:right w:val="single" w:sz="4" w:space="0" w:color="auto"/>
            </w:tcBorders>
            <w:vAlign w:val="bottom"/>
          </w:tcPr>
          <w:p w14:paraId="52AF9F9D" w14:textId="55D97B27" w:rsidR="002B4C4E" w:rsidRPr="00DE2B1E" w:rsidRDefault="002B4C4E" w:rsidP="002B4C4E">
            <w:pPr>
              <w:pStyle w:val="222"/>
              <w:rPr>
                <w:rFonts w:eastAsia="Times New Roman"/>
                <w:lang w:eastAsia="ru-RU"/>
              </w:rPr>
            </w:pPr>
            <w:r w:rsidRPr="00DE2B1E">
              <w:t>4396005065</w:t>
            </w:r>
          </w:p>
        </w:tc>
        <w:tc>
          <w:tcPr>
            <w:tcW w:w="5670" w:type="dxa"/>
            <w:tcBorders>
              <w:top w:val="single" w:sz="4" w:space="0" w:color="auto"/>
              <w:left w:val="single" w:sz="4" w:space="0" w:color="auto"/>
              <w:bottom w:val="single" w:sz="4" w:space="0" w:color="auto"/>
              <w:right w:val="single" w:sz="4" w:space="0" w:color="auto"/>
            </w:tcBorders>
            <w:vAlign w:val="bottom"/>
          </w:tcPr>
          <w:p w14:paraId="368B2586" w14:textId="135679A9" w:rsidR="002B4C4E" w:rsidRPr="00DE2B1E" w:rsidRDefault="002B4C4E" w:rsidP="002B4C4E">
            <w:pPr>
              <w:pStyle w:val="21ff5"/>
              <w:rPr>
                <w:rFonts w:eastAsia="Times New Roman"/>
                <w:lang w:eastAsia="ru-RU"/>
              </w:rPr>
            </w:pPr>
            <w:r w:rsidRPr="00DE2B1E">
              <w:t>Корректировка на ЗОУИТ</w:t>
            </w:r>
          </w:p>
        </w:tc>
        <w:tc>
          <w:tcPr>
            <w:tcW w:w="1989" w:type="dxa"/>
            <w:tcBorders>
              <w:top w:val="single" w:sz="4" w:space="0" w:color="auto"/>
              <w:left w:val="single" w:sz="4" w:space="0" w:color="auto"/>
              <w:bottom w:val="single" w:sz="4" w:space="0" w:color="auto"/>
              <w:right w:val="single" w:sz="4" w:space="0" w:color="auto"/>
            </w:tcBorders>
            <w:vAlign w:val="bottom"/>
          </w:tcPr>
          <w:p w14:paraId="132B5734" w14:textId="778610D9" w:rsidR="002B4C4E" w:rsidRPr="00DE2B1E" w:rsidRDefault="002B4C4E" w:rsidP="002B4C4E">
            <w:pPr>
              <w:pStyle w:val="222"/>
              <w:rPr>
                <w:rFonts w:eastAsia="Times New Roman"/>
                <w:lang w:eastAsia="ru-RU"/>
              </w:rPr>
            </w:pPr>
            <w:r w:rsidRPr="00DE2B1E">
              <w:t>Количественный</w:t>
            </w:r>
          </w:p>
        </w:tc>
      </w:tr>
      <w:tr w:rsidR="002B4C4E" w:rsidRPr="00DE2B1E" w14:paraId="45759879" w14:textId="77777777" w:rsidTr="002B4C4E">
        <w:trPr>
          <w:trHeight w:val="118"/>
        </w:trPr>
        <w:tc>
          <w:tcPr>
            <w:tcW w:w="1701" w:type="dxa"/>
            <w:tcBorders>
              <w:top w:val="single" w:sz="4" w:space="0" w:color="auto"/>
              <w:left w:val="single" w:sz="4" w:space="0" w:color="auto"/>
              <w:bottom w:val="single" w:sz="4" w:space="0" w:color="auto"/>
              <w:right w:val="single" w:sz="4" w:space="0" w:color="auto"/>
            </w:tcBorders>
            <w:vAlign w:val="bottom"/>
          </w:tcPr>
          <w:p w14:paraId="751AD36F" w14:textId="6D414778" w:rsidR="002B4C4E" w:rsidRPr="00DE2B1E" w:rsidRDefault="002B4C4E" w:rsidP="002B4C4E">
            <w:pPr>
              <w:pStyle w:val="222"/>
              <w:rPr>
                <w:rFonts w:eastAsia="Times New Roman"/>
                <w:lang w:eastAsia="ru-RU"/>
              </w:rPr>
            </w:pPr>
            <w:r w:rsidRPr="00DE2B1E">
              <w:t>4396005056</w:t>
            </w:r>
          </w:p>
        </w:tc>
        <w:tc>
          <w:tcPr>
            <w:tcW w:w="5670" w:type="dxa"/>
            <w:tcBorders>
              <w:top w:val="single" w:sz="4" w:space="0" w:color="auto"/>
              <w:left w:val="single" w:sz="4" w:space="0" w:color="auto"/>
              <w:bottom w:val="single" w:sz="4" w:space="0" w:color="auto"/>
              <w:right w:val="single" w:sz="4" w:space="0" w:color="auto"/>
            </w:tcBorders>
            <w:vAlign w:val="bottom"/>
          </w:tcPr>
          <w:p w14:paraId="212E3AB2" w14:textId="7C5FC37F" w:rsidR="002B4C4E" w:rsidRPr="00DE2B1E" w:rsidRDefault="002B4C4E" w:rsidP="002B4C4E">
            <w:pPr>
              <w:pStyle w:val="21ff5"/>
              <w:rPr>
                <w:rFonts w:eastAsia="Times New Roman"/>
                <w:lang w:eastAsia="ru-RU"/>
              </w:rPr>
            </w:pPr>
            <w:r w:rsidRPr="00DE2B1E">
              <w:t>Корректировка на площадь</w:t>
            </w:r>
          </w:p>
        </w:tc>
        <w:tc>
          <w:tcPr>
            <w:tcW w:w="1989" w:type="dxa"/>
            <w:tcBorders>
              <w:top w:val="single" w:sz="4" w:space="0" w:color="auto"/>
              <w:left w:val="single" w:sz="4" w:space="0" w:color="auto"/>
              <w:bottom w:val="single" w:sz="4" w:space="0" w:color="auto"/>
              <w:right w:val="single" w:sz="4" w:space="0" w:color="auto"/>
            </w:tcBorders>
            <w:vAlign w:val="bottom"/>
          </w:tcPr>
          <w:p w14:paraId="058E76F0" w14:textId="00DBD78D" w:rsidR="002B4C4E" w:rsidRPr="00DE2B1E" w:rsidRDefault="002B4C4E" w:rsidP="002B4C4E">
            <w:pPr>
              <w:pStyle w:val="21ff5"/>
              <w:jc w:val="both"/>
              <w:rPr>
                <w:rFonts w:eastAsia="Times New Roman"/>
                <w:lang w:eastAsia="ru-RU"/>
              </w:rPr>
            </w:pPr>
            <w:r w:rsidRPr="00DE2B1E">
              <w:t>Количественный</w:t>
            </w:r>
          </w:p>
        </w:tc>
      </w:tr>
      <w:tr w:rsidR="002B4C4E" w:rsidRPr="00DE2B1E" w14:paraId="622D1367"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0F531E9C" w14:textId="5242F512" w:rsidR="002B4C4E" w:rsidRPr="00DE2B1E" w:rsidRDefault="002B4C4E" w:rsidP="002B4C4E">
            <w:pPr>
              <w:pStyle w:val="222"/>
              <w:rPr>
                <w:rFonts w:eastAsia="Times New Roman"/>
                <w:lang w:eastAsia="ru-RU"/>
              </w:rPr>
            </w:pPr>
            <w:r w:rsidRPr="00DE2B1E">
              <w:t>4396004941</w:t>
            </w:r>
          </w:p>
        </w:tc>
        <w:tc>
          <w:tcPr>
            <w:tcW w:w="5670" w:type="dxa"/>
            <w:tcBorders>
              <w:top w:val="single" w:sz="4" w:space="0" w:color="auto"/>
              <w:left w:val="single" w:sz="4" w:space="0" w:color="auto"/>
              <w:bottom w:val="single" w:sz="4" w:space="0" w:color="auto"/>
              <w:right w:val="single" w:sz="4" w:space="0" w:color="auto"/>
            </w:tcBorders>
            <w:vAlign w:val="bottom"/>
          </w:tcPr>
          <w:p w14:paraId="02CA0638" w14:textId="0F081365" w:rsidR="002B4C4E" w:rsidRPr="00DE2B1E" w:rsidRDefault="002B4C4E" w:rsidP="002B4C4E">
            <w:pPr>
              <w:pStyle w:val="21ff5"/>
              <w:rPr>
                <w:rFonts w:eastAsia="Times New Roman"/>
                <w:lang w:eastAsia="ru-RU"/>
              </w:rPr>
            </w:pPr>
            <w:r w:rsidRPr="00DE2B1E">
              <w:t>Корректировка на ТБО</w:t>
            </w:r>
          </w:p>
        </w:tc>
        <w:tc>
          <w:tcPr>
            <w:tcW w:w="1989" w:type="dxa"/>
            <w:tcBorders>
              <w:top w:val="single" w:sz="4" w:space="0" w:color="auto"/>
              <w:left w:val="single" w:sz="4" w:space="0" w:color="auto"/>
              <w:bottom w:val="single" w:sz="4" w:space="0" w:color="auto"/>
              <w:right w:val="single" w:sz="4" w:space="0" w:color="auto"/>
            </w:tcBorders>
            <w:vAlign w:val="bottom"/>
          </w:tcPr>
          <w:p w14:paraId="1B5D37A9" w14:textId="098DC70D" w:rsidR="002B4C4E" w:rsidRPr="00DE2B1E" w:rsidRDefault="002B4C4E" w:rsidP="002B4C4E">
            <w:pPr>
              <w:pStyle w:val="222"/>
              <w:rPr>
                <w:rFonts w:eastAsia="Times New Roman"/>
                <w:lang w:eastAsia="ru-RU"/>
              </w:rPr>
            </w:pPr>
            <w:r w:rsidRPr="00DE2B1E">
              <w:t>Количественный</w:t>
            </w:r>
          </w:p>
        </w:tc>
      </w:tr>
      <w:tr w:rsidR="002B4C4E" w:rsidRPr="00DE2B1E" w14:paraId="353033BC"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79C25917" w14:textId="4191BFD6" w:rsidR="002B4C4E" w:rsidRPr="00DE2B1E" w:rsidRDefault="002B4C4E" w:rsidP="002B4C4E">
            <w:pPr>
              <w:pStyle w:val="222"/>
              <w:rPr>
                <w:rFonts w:eastAsia="Times New Roman"/>
                <w:lang w:eastAsia="ru-RU"/>
              </w:rPr>
            </w:pPr>
            <w:r w:rsidRPr="00DE2B1E">
              <w:t>4790273890</w:t>
            </w:r>
          </w:p>
        </w:tc>
        <w:tc>
          <w:tcPr>
            <w:tcW w:w="5670" w:type="dxa"/>
            <w:tcBorders>
              <w:top w:val="single" w:sz="4" w:space="0" w:color="auto"/>
              <w:left w:val="single" w:sz="4" w:space="0" w:color="auto"/>
              <w:bottom w:val="single" w:sz="4" w:space="0" w:color="auto"/>
              <w:right w:val="single" w:sz="4" w:space="0" w:color="auto"/>
            </w:tcBorders>
            <w:vAlign w:val="bottom"/>
          </w:tcPr>
          <w:p w14:paraId="2FE0B6A0" w14:textId="3CE7EEDE" w:rsidR="002B4C4E" w:rsidRPr="00DE2B1E" w:rsidRDefault="002B4C4E" w:rsidP="002B4C4E">
            <w:pPr>
              <w:pStyle w:val="21ff5"/>
              <w:rPr>
                <w:rFonts w:eastAsia="Times New Roman"/>
                <w:lang w:eastAsia="ru-RU"/>
              </w:rPr>
            </w:pPr>
            <w:r w:rsidRPr="00DE2B1E">
              <w:t>Корректировка на функциональное использование</w:t>
            </w:r>
          </w:p>
        </w:tc>
        <w:tc>
          <w:tcPr>
            <w:tcW w:w="1989" w:type="dxa"/>
            <w:tcBorders>
              <w:top w:val="single" w:sz="4" w:space="0" w:color="auto"/>
              <w:left w:val="single" w:sz="4" w:space="0" w:color="auto"/>
              <w:bottom w:val="single" w:sz="4" w:space="0" w:color="auto"/>
              <w:right w:val="single" w:sz="4" w:space="0" w:color="auto"/>
            </w:tcBorders>
            <w:vAlign w:val="bottom"/>
          </w:tcPr>
          <w:p w14:paraId="5ACAE7EC" w14:textId="738E80C9" w:rsidR="002B4C4E" w:rsidRPr="00DE2B1E" w:rsidRDefault="002B4C4E" w:rsidP="002B4C4E">
            <w:pPr>
              <w:pStyle w:val="222"/>
              <w:rPr>
                <w:rFonts w:eastAsia="Times New Roman"/>
                <w:lang w:eastAsia="ru-RU"/>
              </w:rPr>
            </w:pPr>
            <w:r w:rsidRPr="00DE2B1E">
              <w:t>Количественный</w:t>
            </w:r>
          </w:p>
        </w:tc>
      </w:tr>
      <w:tr w:rsidR="002B4C4E" w:rsidRPr="00DE2B1E" w14:paraId="0E606010"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C4A5549" w14:textId="4C9743AA" w:rsidR="002B4C4E" w:rsidRPr="00DE2B1E" w:rsidRDefault="002B4C4E" w:rsidP="002B4C4E">
            <w:pPr>
              <w:pStyle w:val="222"/>
              <w:rPr>
                <w:rFonts w:eastAsia="Times New Roman"/>
                <w:lang w:eastAsia="ru-RU"/>
              </w:rPr>
            </w:pPr>
            <w:r w:rsidRPr="00DE2B1E">
              <w:t>4396164526</w:t>
            </w:r>
          </w:p>
        </w:tc>
        <w:tc>
          <w:tcPr>
            <w:tcW w:w="5670" w:type="dxa"/>
            <w:tcBorders>
              <w:top w:val="single" w:sz="4" w:space="0" w:color="auto"/>
              <w:left w:val="single" w:sz="4" w:space="0" w:color="auto"/>
              <w:bottom w:val="single" w:sz="4" w:space="0" w:color="auto"/>
              <w:right w:val="single" w:sz="4" w:space="0" w:color="auto"/>
            </w:tcBorders>
            <w:vAlign w:val="bottom"/>
          </w:tcPr>
          <w:p w14:paraId="0AB6A48B" w14:textId="760990D4" w:rsidR="002B4C4E" w:rsidRPr="00DE2B1E" w:rsidRDefault="002B4C4E" w:rsidP="002B4C4E">
            <w:pPr>
              <w:pStyle w:val="21ff5"/>
              <w:rPr>
                <w:rFonts w:eastAsia="Times New Roman"/>
                <w:lang w:eastAsia="ru-RU"/>
              </w:rPr>
            </w:pPr>
            <w:r w:rsidRPr="00DE2B1E">
              <w:t>Наименование населенного пункта/территории, к которой относится земельный участок</w:t>
            </w:r>
          </w:p>
        </w:tc>
        <w:tc>
          <w:tcPr>
            <w:tcW w:w="1989" w:type="dxa"/>
            <w:tcBorders>
              <w:top w:val="single" w:sz="4" w:space="0" w:color="auto"/>
              <w:left w:val="single" w:sz="4" w:space="0" w:color="auto"/>
              <w:bottom w:val="single" w:sz="4" w:space="0" w:color="auto"/>
              <w:right w:val="single" w:sz="4" w:space="0" w:color="auto"/>
            </w:tcBorders>
            <w:vAlign w:val="bottom"/>
          </w:tcPr>
          <w:p w14:paraId="1BD325DD" w14:textId="48A5E257" w:rsidR="002B4C4E" w:rsidRPr="00DE2B1E" w:rsidRDefault="002B4C4E" w:rsidP="002B4C4E">
            <w:pPr>
              <w:pStyle w:val="222"/>
              <w:rPr>
                <w:rFonts w:eastAsia="Times New Roman"/>
                <w:lang w:eastAsia="ru-RU"/>
              </w:rPr>
            </w:pPr>
            <w:r w:rsidRPr="00DE2B1E">
              <w:t>Качественный</w:t>
            </w:r>
          </w:p>
        </w:tc>
      </w:tr>
      <w:tr w:rsidR="002B4C4E" w:rsidRPr="00DE2B1E" w14:paraId="1687AE02"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04B88985" w14:textId="6B2A71C4" w:rsidR="002B4C4E" w:rsidRPr="00DE2B1E" w:rsidRDefault="002B4C4E" w:rsidP="002B4C4E">
            <w:pPr>
              <w:pStyle w:val="222"/>
              <w:rPr>
                <w:rFonts w:eastAsia="Times New Roman"/>
                <w:lang w:eastAsia="ru-RU"/>
              </w:rPr>
            </w:pPr>
            <w:r w:rsidRPr="00DE2B1E">
              <w:t>4396005716</w:t>
            </w:r>
          </w:p>
        </w:tc>
        <w:tc>
          <w:tcPr>
            <w:tcW w:w="5670" w:type="dxa"/>
            <w:tcBorders>
              <w:top w:val="single" w:sz="4" w:space="0" w:color="auto"/>
              <w:left w:val="single" w:sz="4" w:space="0" w:color="auto"/>
              <w:bottom w:val="single" w:sz="4" w:space="0" w:color="auto"/>
              <w:right w:val="single" w:sz="4" w:space="0" w:color="auto"/>
            </w:tcBorders>
            <w:vAlign w:val="bottom"/>
          </w:tcPr>
          <w:p w14:paraId="3680781A" w14:textId="08D12C32" w:rsidR="002B4C4E" w:rsidRPr="00DE2B1E" w:rsidRDefault="002B4C4E" w:rsidP="002B4C4E">
            <w:pPr>
              <w:pStyle w:val="21ff5"/>
              <w:rPr>
                <w:rFonts w:eastAsia="Times New Roman"/>
                <w:lang w:eastAsia="ru-RU"/>
              </w:rPr>
            </w:pPr>
            <w:r w:rsidRPr="00DE2B1E">
              <w:t>Наличие в населенном пункте медицинского учреждения</w:t>
            </w:r>
          </w:p>
        </w:tc>
        <w:tc>
          <w:tcPr>
            <w:tcW w:w="1989" w:type="dxa"/>
            <w:tcBorders>
              <w:top w:val="single" w:sz="4" w:space="0" w:color="auto"/>
              <w:left w:val="single" w:sz="4" w:space="0" w:color="auto"/>
              <w:bottom w:val="single" w:sz="4" w:space="0" w:color="auto"/>
              <w:right w:val="single" w:sz="4" w:space="0" w:color="auto"/>
            </w:tcBorders>
            <w:vAlign w:val="bottom"/>
          </w:tcPr>
          <w:p w14:paraId="798C4D8A" w14:textId="1D78E9C3" w:rsidR="002B4C4E" w:rsidRPr="00DE2B1E" w:rsidRDefault="002B4C4E" w:rsidP="002B4C4E">
            <w:pPr>
              <w:pStyle w:val="222"/>
              <w:rPr>
                <w:rFonts w:eastAsia="Times New Roman"/>
                <w:lang w:eastAsia="ru-RU"/>
              </w:rPr>
            </w:pPr>
            <w:r w:rsidRPr="00DE2B1E">
              <w:t>Качественный</w:t>
            </w:r>
          </w:p>
        </w:tc>
      </w:tr>
      <w:tr w:rsidR="002B4C4E" w:rsidRPr="00DE2B1E" w14:paraId="26693E5B"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0D18257F" w14:textId="74775DC1" w:rsidR="002B4C4E" w:rsidRPr="00DE2B1E" w:rsidRDefault="002B4C4E" w:rsidP="002B4C4E">
            <w:pPr>
              <w:pStyle w:val="222"/>
              <w:rPr>
                <w:rFonts w:eastAsia="Times New Roman"/>
                <w:lang w:eastAsia="ru-RU"/>
              </w:rPr>
            </w:pPr>
            <w:r w:rsidRPr="00DE2B1E">
              <w:t>4542338853</w:t>
            </w:r>
          </w:p>
        </w:tc>
        <w:tc>
          <w:tcPr>
            <w:tcW w:w="5670" w:type="dxa"/>
            <w:tcBorders>
              <w:top w:val="single" w:sz="4" w:space="0" w:color="auto"/>
              <w:left w:val="single" w:sz="4" w:space="0" w:color="auto"/>
              <w:bottom w:val="single" w:sz="4" w:space="0" w:color="auto"/>
              <w:right w:val="single" w:sz="4" w:space="0" w:color="auto"/>
            </w:tcBorders>
            <w:vAlign w:val="bottom"/>
          </w:tcPr>
          <w:p w14:paraId="72631E13" w14:textId="259A6350" w:rsidR="002B4C4E" w:rsidRPr="00DE2B1E" w:rsidRDefault="002B4C4E" w:rsidP="002B4C4E">
            <w:pPr>
              <w:pStyle w:val="21ff5"/>
              <w:rPr>
                <w:rFonts w:eastAsia="Times New Roman"/>
                <w:lang w:eastAsia="ru-RU"/>
              </w:rPr>
            </w:pPr>
            <w:r w:rsidRPr="00DE2B1E">
              <w:t>Наличие в населённом пункте центрального водоснабжения</w:t>
            </w:r>
          </w:p>
        </w:tc>
        <w:tc>
          <w:tcPr>
            <w:tcW w:w="1989" w:type="dxa"/>
            <w:tcBorders>
              <w:top w:val="single" w:sz="4" w:space="0" w:color="auto"/>
              <w:left w:val="single" w:sz="4" w:space="0" w:color="auto"/>
              <w:bottom w:val="single" w:sz="4" w:space="0" w:color="auto"/>
              <w:right w:val="single" w:sz="4" w:space="0" w:color="auto"/>
            </w:tcBorders>
            <w:vAlign w:val="bottom"/>
          </w:tcPr>
          <w:p w14:paraId="5F85ADCB" w14:textId="7CB03D7B" w:rsidR="002B4C4E" w:rsidRPr="00DE2B1E" w:rsidRDefault="002B4C4E" w:rsidP="002B4C4E">
            <w:pPr>
              <w:pStyle w:val="222"/>
              <w:rPr>
                <w:rFonts w:eastAsia="Times New Roman"/>
                <w:lang w:eastAsia="ru-RU"/>
              </w:rPr>
            </w:pPr>
            <w:r w:rsidRPr="00DE2B1E">
              <w:t>Качественный</w:t>
            </w:r>
          </w:p>
        </w:tc>
      </w:tr>
      <w:tr w:rsidR="002B4C4E" w:rsidRPr="00DE2B1E" w14:paraId="13FC20DA"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F99559C" w14:textId="25E6962F" w:rsidR="002B4C4E" w:rsidRPr="00DE2B1E" w:rsidRDefault="002B4C4E" w:rsidP="002B4C4E">
            <w:pPr>
              <w:pStyle w:val="222"/>
              <w:rPr>
                <w:rFonts w:eastAsia="Times New Roman"/>
                <w:lang w:eastAsia="ru-RU"/>
              </w:rPr>
            </w:pPr>
            <w:r w:rsidRPr="00DE2B1E">
              <w:t>4542351956</w:t>
            </w:r>
          </w:p>
        </w:tc>
        <w:tc>
          <w:tcPr>
            <w:tcW w:w="5670" w:type="dxa"/>
            <w:tcBorders>
              <w:top w:val="single" w:sz="4" w:space="0" w:color="auto"/>
              <w:left w:val="single" w:sz="4" w:space="0" w:color="auto"/>
              <w:bottom w:val="single" w:sz="4" w:space="0" w:color="auto"/>
              <w:right w:val="single" w:sz="4" w:space="0" w:color="auto"/>
            </w:tcBorders>
            <w:vAlign w:val="bottom"/>
          </w:tcPr>
          <w:p w14:paraId="68763E33" w14:textId="49515320" w:rsidR="002B4C4E" w:rsidRPr="00DE2B1E" w:rsidRDefault="002B4C4E" w:rsidP="002B4C4E">
            <w:pPr>
              <w:pStyle w:val="21ff5"/>
              <w:rPr>
                <w:rFonts w:eastAsia="Times New Roman"/>
                <w:lang w:eastAsia="ru-RU"/>
              </w:rPr>
            </w:pPr>
            <w:r w:rsidRPr="00DE2B1E">
              <w:t>Наличие в населённом пункте центрального газоснабжения</w:t>
            </w:r>
          </w:p>
        </w:tc>
        <w:tc>
          <w:tcPr>
            <w:tcW w:w="1989" w:type="dxa"/>
            <w:tcBorders>
              <w:top w:val="single" w:sz="4" w:space="0" w:color="auto"/>
              <w:left w:val="single" w:sz="4" w:space="0" w:color="auto"/>
              <w:bottom w:val="single" w:sz="4" w:space="0" w:color="auto"/>
              <w:right w:val="single" w:sz="4" w:space="0" w:color="auto"/>
            </w:tcBorders>
            <w:vAlign w:val="bottom"/>
          </w:tcPr>
          <w:p w14:paraId="1B3D2689" w14:textId="186014CF" w:rsidR="002B4C4E" w:rsidRPr="00DE2B1E" w:rsidRDefault="002B4C4E" w:rsidP="002B4C4E">
            <w:pPr>
              <w:pStyle w:val="222"/>
              <w:rPr>
                <w:rFonts w:eastAsia="Times New Roman"/>
                <w:lang w:eastAsia="ru-RU"/>
              </w:rPr>
            </w:pPr>
            <w:r w:rsidRPr="00DE2B1E">
              <w:t>Качественный</w:t>
            </w:r>
          </w:p>
        </w:tc>
      </w:tr>
      <w:tr w:rsidR="002B4C4E" w:rsidRPr="00DE2B1E" w14:paraId="4B5B99F4"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E8370B4" w14:textId="77275806" w:rsidR="002B4C4E" w:rsidRPr="00DE2B1E" w:rsidRDefault="002B4C4E" w:rsidP="002B4C4E">
            <w:pPr>
              <w:pStyle w:val="222"/>
              <w:rPr>
                <w:rFonts w:eastAsia="Times New Roman"/>
                <w:lang w:eastAsia="ru-RU"/>
              </w:rPr>
            </w:pPr>
            <w:r w:rsidRPr="00DE2B1E">
              <w:t>4722724299</w:t>
            </w:r>
          </w:p>
        </w:tc>
        <w:tc>
          <w:tcPr>
            <w:tcW w:w="5670" w:type="dxa"/>
            <w:tcBorders>
              <w:top w:val="single" w:sz="4" w:space="0" w:color="auto"/>
              <w:left w:val="single" w:sz="4" w:space="0" w:color="auto"/>
              <w:bottom w:val="single" w:sz="4" w:space="0" w:color="auto"/>
              <w:right w:val="single" w:sz="4" w:space="0" w:color="auto"/>
            </w:tcBorders>
            <w:vAlign w:val="bottom"/>
          </w:tcPr>
          <w:p w14:paraId="438795D0" w14:textId="3F031FFA" w:rsidR="002B4C4E" w:rsidRPr="00DE2B1E" w:rsidRDefault="002B4C4E" w:rsidP="002B4C4E">
            <w:pPr>
              <w:pStyle w:val="21ff5"/>
              <w:rPr>
                <w:rFonts w:eastAsia="Times New Roman"/>
                <w:lang w:eastAsia="ru-RU"/>
              </w:rPr>
            </w:pPr>
            <w:r w:rsidRPr="00DE2B1E">
              <w:t>Наличие вблизи объекта основных автомобильных дорог</w:t>
            </w:r>
          </w:p>
        </w:tc>
        <w:tc>
          <w:tcPr>
            <w:tcW w:w="1989" w:type="dxa"/>
            <w:tcBorders>
              <w:top w:val="single" w:sz="4" w:space="0" w:color="auto"/>
              <w:left w:val="single" w:sz="4" w:space="0" w:color="auto"/>
              <w:bottom w:val="single" w:sz="4" w:space="0" w:color="auto"/>
              <w:right w:val="single" w:sz="4" w:space="0" w:color="auto"/>
            </w:tcBorders>
            <w:vAlign w:val="bottom"/>
          </w:tcPr>
          <w:p w14:paraId="438B201C" w14:textId="59CC4CC9" w:rsidR="002B4C4E" w:rsidRPr="00DE2B1E" w:rsidRDefault="002B4C4E" w:rsidP="002B4C4E">
            <w:pPr>
              <w:pStyle w:val="222"/>
              <w:rPr>
                <w:rFonts w:eastAsia="Times New Roman"/>
                <w:lang w:eastAsia="ru-RU"/>
              </w:rPr>
            </w:pPr>
            <w:r w:rsidRPr="00DE2B1E">
              <w:t>Качественный</w:t>
            </w:r>
          </w:p>
        </w:tc>
      </w:tr>
      <w:tr w:rsidR="002B4C4E" w:rsidRPr="00DE2B1E" w14:paraId="25486C30"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4D63239" w14:textId="6514C278" w:rsidR="002B4C4E" w:rsidRPr="00DE2B1E" w:rsidRDefault="002B4C4E" w:rsidP="002B4C4E">
            <w:pPr>
              <w:pStyle w:val="222"/>
              <w:rPr>
                <w:rFonts w:eastAsia="Times New Roman"/>
                <w:lang w:eastAsia="ru-RU"/>
              </w:rPr>
            </w:pPr>
            <w:r w:rsidRPr="00DE2B1E">
              <w:t>4396164119</w:t>
            </w:r>
          </w:p>
        </w:tc>
        <w:tc>
          <w:tcPr>
            <w:tcW w:w="5670" w:type="dxa"/>
            <w:tcBorders>
              <w:top w:val="single" w:sz="4" w:space="0" w:color="auto"/>
              <w:left w:val="single" w:sz="4" w:space="0" w:color="auto"/>
              <w:bottom w:val="single" w:sz="4" w:space="0" w:color="auto"/>
              <w:right w:val="single" w:sz="4" w:space="0" w:color="auto"/>
            </w:tcBorders>
            <w:vAlign w:val="bottom"/>
          </w:tcPr>
          <w:p w14:paraId="78516B54" w14:textId="7BC4F555" w:rsidR="002B4C4E" w:rsidRPr="00DE2B1E" w:rsidRDefault="002B4C4E" w:rsidP="002B4C4E">
            <w:pPr>
              <w:pStyle w:val="21ff5"/>
              <w:rPr>
                <w:rFonts w:eastAsia="Times New Roman"/>
                <w:lang w:eastAsia="ru-RU"/>
              </w:rPr>
            </w:pPr>
            <w:r w:rsidRPr="00DE2B1E">
              <w:t>Наличие морского побережья в муниципальном районе (городском округе)</w:t>
            </w:r>
          </w:p>
        </w:tc>
        <w:tc>
          <w:tcPr>
            <w:tcW w:w="1989" w:type="dxa"/>
            <w:tcBorders>
              <w:top w:val="single" w:sz="4" w:space="0" w:color="auto"/>
              <w:left w:val="single" w:sz="4" w:space="0" w:color="auto"/>
              <w:bottom w:val="single" w:sz="4" w:space="0" w:color="auto"/>
              <w:right w:val="single" w:sz="4" w:space="0" w:color="auto"/>
            </w:tcBorders>
            <w:vAlign w:val="bottom"/>
          </w:tcPr>
          <w:p w14:paraId="668F5F50" w14:textId="257BCEB5" w:rsidR="002B4C4E" w:rsidRPr="00DE2B1E" w:rsidRDefault="002B4C4E" w:rsidP="002B4C4E">
            <w:pPr>
              <w:pStyle w:val="222"/>
              <w:rPr>
                <w:rFonts w:eastAsia="Times New Roman"/>
                <w:lang w:eastAsia="ru-RU"/>
              </w:rPr>
            </w:pPr>
            <w:r w:rsidRPr="00DE2B1E">
              <w:t>Качественный</w:t>
            </w:r>
          </w:p>
        </w:tc>
      </w:tr>
      <w:tr w:rsidR="002B4C4E" w:rsidRPr="00DE2B1E" w14:paraId="3A0EA798"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63EEB52" w14:textId="6C68C8BA" w:rsidR="002B4C4E" w:rsidRPr="00DE2B1E" w:rsidRDefault="002B4C4E" w:rsidP="002B4C4E">
            <w:pPr>
              <w:pStyle w:val="222"/>
              <w:rPr>
                <w:rFonts w:eastAsia="Times New Roman"/>
                <w:lang w:eastAsia="ru-RU"/>
              </w:rPr>
            </w:pPr>
            <w:r w:rsidRPr="00DE2B1E">
              <w:t>4396005339</w:t>
            </w:r>
          </w:p>
        </w:tc>
        <w:tc>
          <w:tcPr>
            <w:tcW w:w="5670" w:type="dxa"/>
            <w:tcBorders>
              <w:top w:val="single" w:sz="4" w:space="0" w:color="auto"/>
              <w:left w:val="single" w:sz="4" w:space="0" w:color="auto"/>
              <w:bottom w:val="single" w:sz="4" w:space="0" w:color="auto"/>
              <w:right w:val="single" w:sz="4" w:space="0" w:color="auto"/>
            </w:tcBorders>
            <w:vAlign w:val="bottom"/>
          </w:tcPr>
          <w:p w14:paraId="46D69908" w14:textId="3BB72C81" w:rsidR="002B4C4E" w:rsidRPr="00DE2B1E" w:rsidRDefault="002B4C4E" w:rsidP="002B4C4E">
            <w:pPr>
              <w:pStyle w:val="21ff5"/>
              <w:rPr>
                <w:rFonts w:eastAsia="Times New Roman"/>
                <w:lang w:eastAsia="ru-RU"/>
              </w:rPr>
            </w:pPr>
            <w:r w:rsidRPr="00DE2B1E">
              <w:t>Обеспеченность территории центральной канализацией</w:t>
            </w:r>
          </w:p>
        </w:tc>
        <w:tc>
          <w:tcPr>
            <w:tcW w:w="1989" w:type="dxa"/>
            <w:tcBorders>
              <w:top w:val="single" w:sz="4" w:space="0" w:color="auto"/>
              <w:left w:val="single" w:sz="4" w:space="0" w:color="auto"/>
              <w:bottom w:val="single" w:sz="4" w:space="0" w:color="auto"/>
              <w:right w:val="single" w:sz="4" w:space="0" w:color="auto"/>
            </w:tcBorders>
            <w:vAlign w:val="bottom"/>
          </w:tcPr>
          <w:p w14:paraId="31B9A57E" w14:textId="2BE9505F" w:rsidR="002B4C4E" w:rsidRPr="00DE2B1E" w:rsidRDefault="002B4C4E" w:rsidP="002B4C4E">
            <w:pPr>
              <w:pStyle w:val="222"/>
              <w:rPr>
                <w:rFonts w:eastAsia="Times New Roman"/>
                <w:lang w:eastAsia="ru-RU"/>
              </w:rPr>
            </w:pPr>
            <w:r w:rsidRPr="00DE2B1E">
              <w:t>Качественный</w:t>
            </w:r>
          </w:p>
        </w:tc>
      </w:tr>
      <w:tr w:rsidR="002B4C4E" w:rsidRPr="00DE2B1E" w14:paraId="72CE876F"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4BCA0827" w14:textId="5F8709A1" w:rsidR="002B4C4E" w:rsidRPr="00DE2B1E" w:rsidRDefault="002B4C4E" w:rsidP="002B4C4E">
            <w:pPr>
              <w:pStyle w:val="222"/>
              <w:rPr>
                <w:rFonts w:eastAsia="Times New Roman"/>
                <w:lang w:eastAsia="ru-RU"/>
              </w:rPr>
            </w:pPr>
            <w:r w:rsidRPr="00DE2B1E">
              <w:t>4396005318</w:t>
            </w:r>
          </w:p>
        </w:tc>
        <w:tc>
          <w:tcPr>
            <w:tcW w:w="5670" w:type="dxa"/>
            <w:tcBorders>
              <w:top w:val="single" w:sz="4" w:space="0" w:color="auto"/>
              <w:left w:val="single" w:sz="4" w:space="0" w:color="auto"/>
              <w:bottom w:val="single" w:sz="4" w:space="0" w:color="auto"/>
              <w:right w:val="single" w:sz="4" w:space="0" w:color="auto"/>
            </w:tcBorders>
            <w:vAlign w:val="bottom"/>
          </w:tcPr>
          <w:p w14:paraId="20A78B9F" w14:textId="61ADA463" w:rsidR="002B4C4E" w:rsidRPr="00DE2B1E" w:rsidRDefault="002B4C4E" w:rsidP="002B4C4E">
            <w:pPr>
              <w:pStyle w:val="21ff5"/>
              <w:rPr>
                <w:rFonts w:eastAsia="Times New Roman"/>
                <w:lang w:eastAsia="ru-RU"/>
              </w:rPr>
            </w:pPr>
            <w:r w:rsidRPr="00DE2B1E">
              <w:t>Обеспеченность территории центральным водоснабжением</w:t>
            </w:r>
          </w:p>
        </w:tc>
        <w:tc>
          <w:tcPr>
            <w:tcW w:w="1989" w:type="dxa"/>
            <w:tcBorders>
              <w:top w:val="single" w:sz="4" w:space="0" w:color="auto"/>
              <w:left w:val="single" w:sz="4" w:space="0" w:color="auto"/>
              <w:bottom w:val="single" w:sz="4" w:space="0" w:color="auto"/>
              <w:right w:val="single" w:sz="4" w:space="0" w:color="auto"/>
            </w:tcBorders>
            <w:vAlign w:val="bottom"/>
          </w:tcPr>
          <w:p w14:paraId="56A4293A" w14:textId="53FF1512" w:rsidR="002B4C4E" w:rsidRPr="00DE2B1E" w:rsidRDefault="002B4C4E" w:rsidP="002B4C4E">
            <w:pPr>
              <w:pStyle w:val="222"/>
              <w:rPr>
                <w:rFonts w:eastAsia="Times New Roman"/>
                <w:lang w:eastAsia="ru-RU"/>
              </w:rPr>
            </w:pPr>
            <w:r w:rsidRPr="00DE2B1E">
              <w:t>Качественный</w:t>
            </w:r>
          </w:p>
        </w:tc>
      </w:tr>
      <w:tr w:rsidR="002B4C4E" w:rsidRPr="00DE2B1E" w14:paraId="56C333B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4CF74A8" w14:textId="2FDBADB4" w:rsidR="002B4C4E" w:rsidRPr="00DE2B1E" w:rsidRDefault="002B4C4E" w:rsidP="002B4C4E">
            <w:pPr>
              <w:pStyle w:val="222"/>
              <w:rPr>
                <w:rFonts w:eastAsia="Times New Roman"/>
                <w:lang w:eastAsia="ru-RU"/>
              </w:rPr>
            </w:pPr>
            <w:r w:rsidRPr="00DE2B1E">
              <w:lastRenderedPageBreak/>
              <w:t>4396005312</w:t>
            </w:r>
          </w:p>
        </w:tc>
        <w:tc>
          <w:tcPr>
            <w:tcW w:w="5670" w:type="dxa"/>
            <w:tcBorders>
              <w:top w:val="single" w:sz="4" w:space="0" w:color="auto"/>
              <w:left w:val="single" w:sz="4" w:space="0" w:color="auto"/>
              <w:bottom w:val="single" w:sz="4" w:space="0" w:color="auto"/>
              <w:right w:val="single" w:sz="4" w:space="0" w:color="auto"/>
            </w:tcBorders>
            <w:vAlign w:val="bottom"/>
          </w:tcPr>
          <w:p w14:paraId="35BB263A" w14:textId="3621AFF8" w:rsidR="002B4C4E" w:rsidRPr="00DE2B1E" w:rsidRDefault="002B4C4E" w:rsidP="002B4C4E">
            <w:pPr>
              <w:pStyle w:val="21ff5"/>
              <w:rPr>
                <w:rFonts w:eastAsia="Times New Roman"/>
                <w:lang w:eastAsia="ru-RU"/>
              </w:rPr>
            </w:pPr>
            <w:r w:rsidRPr="00DE2B1E">
              <w:t>Обеспеченность территории центральным газоснабжением</w:t>
            </w:r>
          </w:p>
        </w:tc>
        <w:tc>
          <w:tcPr>
            <w:tcW w:w="1989" w:type="dxa"/>
            <w:tcBorders>
              <w:top w:val="single" w:sz="4" w:space="0" w:color="auto"/>
              <w:left w:val="single" w:sz="4" w:space="0" w:color="auto"/>
              <w:bottom w:val="single" w:sz="4" w:space="0" w:color="auto"/>
              <w:right w:val="single" w:sz="4" w:space="0" w:color="auto"/>
            </w:tcBorders>
            <w:vAlign w:val="bottom"/>
          </w:tcPr>
          <w:p w14:paraId="67B646B3" w14:textId="58845FB8" w:rsidR="002B4C4E" w:rsidRPr="00DE2B1E" w:rsidRDefault="002B4C4E" w:rsidP="002B4C4E">
            <w:pPr>
              <w:pStyle w:val="222"/>
              <w:rPr>
                <w:rFonts w:eastAsia="Times New Roman"/>
                <w:lang w:eastAsia="ru-RU"/>
              </w:rPr>
            </w:pPr>
            <w:r w:rsidRPr="00DE2B1E">
              <w:t>Качественный</w:t>
            </w:r>
          </w:p>
        </w:tc>
      </w:tr>
      <w:tr w:rsidR="002B4C4E" w:rsidRPr="00DE2B1E" w14:paraId="5A8D778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0193571" w14:textId="15E9C77D" w:rsidR="002B4C4E" w:rsidRPr="00DE2B1E" w:rsidRDefault="002B4C4E" w:rsidP="002B4C4E">
            <w:pPr>
              <w:pStyle w:val="222"/>
              <w:rPr>
                <w:rFonts w:eastAsia="Times New Roman"/>
                <w:lang w:eastAsia="ru-RU"/>
              </w:rPr>
            </w:pPr>
            <w:r w:rsidRPr="00DE2B1E">
              <w:t>4584901207</w:t>
            </w:r>
          </w:p>
        </w:tc>
        <w:tc>
          <w:tcPr>
            <w:tcW w:w="5670" w:type="dxa"/>
            <w:tcBorders>
              <w:top w:val="single" w:sz="4" w:space="0" w:color="auto"/>
              <w:left w:val="single" w:sz="4" w:space="0" w:color="auto"/>
              <w:bottom w:val="single" w:sz="4" w:space="0" w:color="auto"/>
              <w:right w:val="single" w:sz="4" w:space="0" w:color="auto"/>
            </w:tcBorders>
            <w:vAlign w:val="bottom"/>
          </w:tcPr>
          <w:p w14:paraId="5223FBBA" w14:textId="65DEC5B4" w:rsidR="002B4C4E" w:rsidRPr="00DE2B1E" w:rsidRDefault="002B4C4E" w:rsidP="002B4C4E">
            <w:pPr>
              <w:pStyle w:val="21ff5"/>
              <w:rPr>
                <w:rFonts w:eastAsia="Times New Roman"/>
                <w:lang w:eastAsia="ru-RU"/>
              </w:rPr>
            </w:pPr>
            <w:r w:rsidRPr="00DE2B1E">
              <w:t>Обеспеченность территории центральными коммуникациями</w:t>
            </w:r>
          </w:p>
        </w:tc>
        <w:tc>
          <w:tcPr>
            <w:tcW w:w="1989" w:type="dxa"/>
            <w:tcBorders>
              <w:top w:val="single" w:sz="4" w:space="0" w:color="auto"/>
              <w:left w:val="single" w:sz="4" w:space="0" w:color="auto"/>
              <w:bottom w:val="single" w:sz="4" w:space="0" w:color="auto"/>
              <w:right w:val="single" w:sz="4" w:space="0" w:color="auto"/>
            </w:tcBorders>
            <w:vAlign w:val="bottom"/>
          </w:tcPr>
          <w:p w14:paraId="497CF9F1" w14:textId="52F65D8D" w:rsidR="002B4C4E" w:rsidRPr="00DE2B1E" w:rsidRDefault="002B4C4E" w:rsidP="002B4C4E">
            <w:pPr>
              <w:pStyle w:val="222"/>
              <w:rPr>
                <w:rFonts w:eastAsia="Times New Roman"/>
                <w:lang w:eastAsia="ru-RU"/>
              </w:rPr>
            </w:pPr>
            <w:r w:rsidRPr="00DE2B1E">
              <w:t>Качественный</w:t>
            </w:r>
          </w:p>
        </w:tc>
      </w:tr>
      <w:tr w:rsidR="002B4C4E" w:rsidRPr="00DE2B1E" w14:paraId="7DE0F155"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950362D" w14:textId="6979BA3A" w:rsidR="002B4C4E" w:rsidRPr="00DE2B1E" w:rsidRDefault="002B4C4E" w:rsidP="002B4C4E">
            <w:pPr>
              <w:pStyle w:val="222"/>
              <w:rPr>
                <w:rFonts w:eastAsia="Times New Roman"/>
                <w:lang w:eastAsia="ru-RU"/>
              </w:rPr>
            </w:pPr>
            <w:r w:rsidRPr="00DE2B1E">
              <w:t>4396164120</w:t>
            </w:r>
          </w:p>
        </w:tc>
        <w:tc>
          <w:tcPr>
            <w:tcW w:w="5670" w:type="dxa"/>
            <w:tcBorders>
              <w:top w:val="single" w:sz="4" w:space="0" w:color="auto"/>
              <w:left w:val="single" w:sz="4" w:space="0" w:color="auto"/>
              <w:bottom w:val="single" w:sz="4" w:space="0" w:color="auto"/>
              <w:right w:val="single" w:sz="4" w:space="0" w:color="auto"/>
            </w:tcBorders>
            <w:vAlign w:val="bottom"/>
          </w:tcPr>
          <w:p w14:paraId="553B27F3" w14:textId="1ABCD8CD" w:rsidR="002B4C4E" w:rsidRPr="00DE2B1E" w:rsidRDefault="002B4C4E" w:rsidP="002B4C4E">
            <w:pPr>
              <w:pStyle w:val="21ff5"/>
              <w:rPr>
                <w:rFonts w:eastAsia="Times New Roman"/>
                <w:lang w:eastAsia="ru-RU"/>
              </w:rPr>
            </w:pPr>
            <w:r w:rsidRPr="00DE2B1E">
              <w:t>Расстояние до моря, лыжных трасс</w:t>
            </w:r>
          </w:p>
        </w:tc>
        <w:tc>
          <w:tcPr>
            <w:tcW w:w="1989" w:type="dxa"/>
            <w:tcBorders>
              <w:top w:val="single" w:sz="4" w:space="0" w:color="auto"/>
              <w:left w:val="single" w:sz="4" w:space="0" w:color="auto"/>
              <w:bottom w:val="single" w:sz="4" w:space="0" w:color="auto"/>
              <w:right w:val="single" w:sz="4" w:space="0" w:color="auto"/>
            </w:tcBorders>
            <w:vAlign w:val="bottom"/>
          </w:tcPr>
          <w:p w14:paraId="597879AE" w14:textId="7E2C2C39" w:rsidR="002B4C4E" w:rsidRPr="00DE2B1E" w:rsidRDefault="002B4C4E" w:rsidP="002B4C4E">
            <w:pPr>
              <w:pStyle w:val="222"/>
              <w:rPr>
                <w:rFonts w:eastAsia="Times New Roman"/>
                <w:lang w:eastAsia="ru-RU"/>
              </w:rPr>
            </w:pPr>
            <w:r w:rsidRPr="00DE2B1E">
              <w:t>Количественный</w:t>
            </w:r>
          </w:p>
        </w:tc>
      </w:tr>
      <w:tr w:rsidR="002B4C4E" w:rsidRPr="00DE2B1E" w14:paraId="55D3E13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DC1C190" w14:textId="7FA96FFA" w:rsidR="002B4C4E" w:rsidRPr="00DE2B1E" w:rsidRDefault="002B4C4E" w:rsidP="002B4C4E">
            <w:pPr>
              <w:pStyle w:val="222"/>
            </w:pPr>
            <w:r w:rsidRPr="00DE2B1E">
              <w:t>4449711004</w:t>
            </w:r>
          </w:p>
        </w:tc>
        <w:tc>
          <w:tcPr>
            <w:tcW w:w="5670" w:type="dxa"/>
            <w:tcBorders>
              <w:top w:val="single" w:sz="4" w:space="0" w:color="auto"/>
              <w:left w:val="single" w:sz="4" w:space="0" w:color="auto"/>
              <w:bottom w:val="single" w:sz="4" w:space="0" w:color="auto"/>
              <w:right w:val="single" w:sz="4" w:space="0" w:color="auto"/>
            </w:tcBorders>
            <w:vAlign w:val="bottom"/>
          </w:tcPr>
          <w:p w14:paraId="3D2BB5A3" w14:textId="2239D1F8" w:rsidR="002B4C4E" w:rsidRPr="00DE2B1E" w:rsidRDefault="002B4C4E" w:rsidP="002B4C4E">
            <w:pPr>
              <w:pStyle w:val="21ff5"/>
            </w:pPr>
            <w:r w:rsidRPr="00DE2B1E">
              <w:t>Расстояние от населенного пункта до столицы субъекта РФ</w:t>
            </w:r>
          </w:p>
        </w:tc>
        <w:tc>
          <w:tcPr>
            <w:tcW w:w="1989" w:type="dxa"/>
            <w:tcBorders>
              <w:top w:val="single" w:sz="4" w:space="0" w:color="auto"/>
              <w:left w:val="single" w:sz="4" w:space="0" w:color="auto"/>
              <w:bottom w:val="single" w:sz="4" w:space="0" w:color="auto"/>
              <w:right w:val="single" w:sz="4" w:space="0" w:color="auto"/>
            </w:tcBorders>
            <w:vAlign w:val="bottom"/>
          </w:tcPr>
          <w:p w14:paraId="50E3FFA9" w14:textId="1F38CC38" w:rsidR="002B4C4E" w:rsidRPr="00DE2B1E" w:rsidRDefault="002B4C4E" w:rsidP="002B4C4E">
            <w:pPr>
              <w:pStyle w:val="222"/>
            </w:pPr>
            <w:r w:rsidRPr="00DE2B1E">
              <w:t>Количественный</w:t>
            </w:r>
          </w:p>
        </w:tc>
      </w:tr>
      <w:tr w:rsidR="002B4C4E" w:rsidRPr="00DE2B1E" w14:paraId="0DC56C14"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1286C86" w14:textId="60FF51DD" w:rsidR="002B4C4E" w:rsidRPr="00DE2B1E" w:rsidRDefault="002B4C4E" w:rsidP="002B4C4E">
            <w:pPr>
              <w:pStyle w:val="222"/>
            </w:pPr>
            <w:r w:rsidRPr="00DE2B1E">
              <w:t>4396005786</w:t>
            </w:r>
          </w:p>
        </w:tc>
        <w:tc>
          <w:tcPr>
            <w:tcW w:w="5670" w:type="dxa"/>
            <w:tcBorders>
              <w:top w:val="single" w:sz="4" w:space="0" w:color="auto"/>
              <w:left w:val="single" w:sz="4" w:space="0" w:color="auto"/>
              <w:bottom w:val="single" w:sz="4" w:space="0" w:color="auto"/>
              <w:right w:val="single" w:sz="4" w:space="0" w:color="auto"/>
            </w:tcBorders>
            <w:vAlign w:val="bottom"/>
          </w:tcPr>
          <w:p w14:paraId="56D8002F" w14:textId="3DF47D1A" w:rsidR="002B4C4E" w:rsidRPr="00DE2B1E" w:rsidRDefault="002B4C4E" w:rsidP="002B4C4E">
            <w:pPr>
              <w:pStyle w:val="21ff5"/>
            </w:pPr>
            <w:r w:rsidRPr="00DE2B1E">
              <w:t>Расстояние от населенного пункта до центра муниципального района</w:t>
            </w:r>
          </w:p>
        </w:tc>
        <w:tc>
          <w:tcPr>
            <w:tcW w:w="1989" w:type="dxa"/>
            <w:tcBorders>
              <w:top w:val="single" w:sz="4" w:space="0" w:color="auto"/>
              <w:left w:val="single" w:sz="4" w:space="0" w:color="auto"/>
              <w:bottom w:val="single" w:sz="4" w:space="0" w:color="auto"/>
              <w:right w:val="single" w:sz="4" w:space="0" w:color="auto"/>
            </w:tcBorders>
            <w:vAlign w:val="bottom"/>
          </w:tcPr>
          <w:p w14:paraId="378BEB0F" w14:textId="677024E9" w:rsidR="002B4C4E" w:rsidRPr="00DE2B1E" w:rsidRDefault="002B4C4E" w:rsidP="002B4C4E">
            <w:pPr>
              <w:pStyle w:val="222"/>
            </w:pPr>
            <w:r w:rsidRPr="00DE2B1E">
              <w:t>Количественный</w:t>
            </w:r>
          </w:p>
        </w:tc>
      </w:tr>
      <w:tr w:rsidR="002B4C4E" w:rsidRPr="00DE2B1E" w14:paraId="44F6B8F9"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4BD16D34" w14:textId="5444F003" w:rsidR="002B4C4E" w:rsidRPr="00DE2B1E" w:rsidRDefault="002B4C4E" w:rsidP="002B4C4E">
            <w:pPr>
              <w:pStyle w:val="222"/>
            </w:pPr>
            <w:r w:rsidRPr="00DE2B1E">
              <w:t>4771788338</w:t>
            </w:r>
          </w:p>
        </w:tc>
        <w:tc>
          <w:tcPr>
            <w:tcW w:w="5670" w:type="dxa"/>
            <w:tcBorders>
              <w:top w:val="single" w:sz="4" w:space="0" w:color="auto"/>
              <w:left w:val="single" w:sz="4" w:space="0" w:color="auto"/>
              <w:bottom w:val="single" w:sz="4" w:space="0" w:color="auto"/>
              <w:right w:val="single" w:sz="4" w:space="0" w:color="auto"/>
            </w:tcBorders>
            <w:vAlign w:val="bottom"/>
          </w:tcPr>
          <w:p w14:paraId="3C5731E4" w14:textId="73B8761C" w:rsidR="002B4C4E" w:rsidRPr="00DE2B1E" w:rsidRDefault="002B4C4E" w:rsidP="002B4C4E">
            <w:pPr>
              <w:pStyle w:val="21ff5"/>
            </w:pPr>
            <w:r w:rsidRPr="00DE2B1E">
              <w:t>Расстояние от объекта до административного центра</w:t>
            </w:r>
          </w:p>
        </w:tc>
        <w:tc>
          <w:tcPr>
            <w:tcW w:w="1989" w:type="dxa"/>
            <w:tcBorders>
              <w:top w:val="single" w:sz="4" w:space="0" w:color="auto"/>
              <w:left w:val="single" w:sz="4" w:space="0" w:color="auto"/>
              <w:bottom w:val="single" w:sz="4" w:space="0" w:color="auto"/>
              <w:right w:val="single" w:sz="4" w:space="0" w:color="auto"/>
            </w:tcBorders>
            <w:vAlign w:val="bottom"/>
          </w:tcPr>
          <w:p w14:paraId="7821D509" w14:textId="0697F3E8" w:rsidR="002B4C4E" w:rsidRPr="00DE2B1E" w:rsidRDefault="002B4C4E" w:rsidP="002B4C4E">
            <w:pPr>
              <w:pStyle w:val="222"/>
            </w:pPr>
            <w:r w:rsidRPr="00DE2B1E">
              <w:t>Количественный</w:t>
            </w:r>
          </w:p>
        </w:tc>
      </w:tr>
      <w:tr w:rsidR="002B4C4E" w:rsidRPr="00DE2B1E" w14:paraId="1F46C703"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7C827F7" w14:textId="0E74B5C5" w:rsidR="002B4C4E" w:rsidRPr="00DE2B1E" w:rsidRDefault="002B4C4E" w:rsidP="002B4C4E">
            <w:pPr>
              <w:pStyle w:val="222"/>
            </w:pPr>
            <w:r w:rsidRPr="00DE2B1E">
              <w:t>4407645333</w:t>
            </w:r>
          </w:p>
        </w:tc>
        <w:tc>
          <w:tcPr>
            <w:tcW w:w="5670" w:type="dxa"/>
            <w:tcBorders>
              <w:top w:val="single" w:sz="4" w:space="0" w:color="auto"/>
              <w:left w:val="single" w:sz="4" w:space="0" w:color="auto"/>
              <w:bottom w:val="single" w:sz="4" w:space="0" w:color="auto"/>
              <w:right w:val="single" w:sz="4" w:space="0" w:color="auto"/>
            </w:tcBorders>
            <w:vAlign w:val="bottom"/>
          </w:tcPr>
          <w:p w14:paraId="14B20FC4" w14:textId="2E6DF9AB" w:rsidR="002B4C4E" w:rsidRPr="00DE2B1E" w:rsidRDefault="002B4C4E" w:rsidP="002B4C4E">
            <w:pPr>
              <w:pStyle w:val="21ff5"/>
            </w:pPr>
            <w:r w:rsidRPr="00DE2B1E">
              <w:t>Расстояние от объекта до ближайшей автомобильной дороги федерального значения</w:t>
            </w:r>
          </w:p>
        </w:tc>
        <w:tc>
          <w:tcPr>
            <w:tcW w:w="1989" w:type="dxa"/>
            <w:tcBorders>
              <w:top w:val="single" w:sz="4" w:space="0" w:color="auto"/>
              <w:left w:val="single" w:sz="4" w:space="0" w:color="auto"/>
              <w:bottom w:val="single" w:sz="4" w:space="0" w:color="auto"/>
              <w:right w:val="single" w:sz="4" w:space="0" w:color="auto"/>
            </w:tcBorders>
            <w:vAlign w:val="bottom"/>
          </w:tcPr>
          <w:p w14:paraId="0E138E4D" w14:textId="4C0FEA50" w:rsidR="002B4C4E" w:rsidRPr="00DE2B1E" w:rsidRDefault="002B4C4E" w:rsidP="002B4C4E">
            <w:pPr>
              <w:pStyle w:val="222"/>
            </w:pPr>
            <w:r w:rsidRPr="00DE2B1E">
              <w:t>Количественный</w:t>
            </w:r>
          </w:p>
        </w:tc>
      </w:tr>
      <w:tr w:rsidR="002B4C4E" w:rsidRPr="00DE2B1E" w14:paraId="0DCB745A"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524B750" w14:textId="199CED0F" w:rsidR="002B4C4E" w:rsidRPr="00DE2B1E" w:rsidRDefault="002B4C4E" w:rsidP="002B4C4E">
            <w:pPr>
              <w:pStyle w:val="222"/>
            </w:pPr>
            <w:r w:rsidRPr="00DE2B1E">
              <w:t>4396164282</w:t>
            </w:r>
          </w:p>
        </w:tc>
        <w:tc>
          <w:tcPr>
            <w:tcW w:w="5670" w:type="dxa"/>
            <w:tcBorders>
              <w:top w:val="single" w:sz="4" w:space="0" w:color="auto"/>
              <w:left w:val="single" w:sz="4" w:space="0" w:color="auto"/>
              <w:bottom w:val="single" w:sz="4" w:space="0" w:color="auto"/>
              <w:right w:val="single" w:sz="4" w:space="0" w:color="auto"/>
            </w:tcBorders>
            <w:vAlign w:val="bottom"/>
          </w:tcPr>
          <w:p w14:paraId="3C992758" w14:textId="343F24CD" w:rsidR="002B4C4E" w:rsidRPr="00DE2B1E" w:rsidRDefault="002B4C4E" w:rsidP="002B4C4E">
            <w:pPr>
              <w:pStyle w:val="21ff5"/>
            </w:pPr>
            <w:r w:rsidRPr="00DE2B1E">
              <w:t>Расстояние от объекта до морского побережья</w:t>
            </w:r>
          </w:p>
        </w:tc>
        <w:tc>
          <w:tcPr>
            <w:tcW w:w="1989" w:type="dxa"/>
            <w:tcBorders>
              <w:top w:val="single" w:sz="4" w:space="0" w:color="auto"/>
              <w:left w:val="single" w:sz="4" w:space="0" w:color="auto"/>
              <w:bottom w:val="single" w:sz="4" w:space="0" w:color="auto"/>
              <w:right w:val="single" w:sz="4" w:space="0" w:color="auto"/>
            </w:tcBorders>
            <w:vAlign w:val="bottom"/>
          </w:tcPr>
          <w:p w14:paraId="5A87260C" w14:textId="7573A9D5" w:rsidR="002B4C4E" w:rsidRPr="00DE2B1E" w:rsidRDefault="002B4C4E" w:rsidP="002B4C4E">
            <w:pPr>
              <w:pStyle w:val="222"/>
            </w:pPr>
            <w:r w:rsidRPr="00DE2B1E">
              <w:t>Количественный</w:t>
            </w:r>
          </w:p>
        </w:tc>
      </w:tr>
      <w:tr w:rsidR="002B4C4E" w:rsidRPr="00DE2B1E" w14:paraId="139A5F73"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4D8FB434" w14:textId="714736A7" w:rsidR="002B4C4E" w:rsidRPr="00DE2B1E" w:rsidRDefault="002B4C4E" w:rsidP="002B4C4E">
            <w:pPr>
              <w:pStyle w:val="222"/>
            </w:pPr>
            <w:r w:rsidRPr="00DE2B1E">
              <w:t>4396009164</w:t>
            </w:r>
          </w:p>
        </w:tc>
        <w:tc>
          <w:tcPr>
            <w:tcW w:w="5670" w:type="dxa"/>
            <w:tcBorders>
              <w:top w:val="single" w:sz="4" w:space="0" w:color="auto"/>
              <w:left w:val="single" w:sz="4" w:space="0" w:color="auto"/>
              <w:bottom w:val="single" w:sz="4" w:space="0" w:color="auto"/>
              <w:right w:val="single" w:sz="4" w:space="0" w:color="auto"/>
            </w:tcBorders>
            <w:vAlign w:val="bottom"/>
          </w:tcPr>
          <w:p w14:paraId="1D0102BD" w14:textId="5408A29F" w:rsidR="002B4C4E" w:rsidRPr="00DE2B1E" w:rsidRDefault="002B4C4E" w:rsidP="002B4C4E">
            <w:pPr>
              <w:pStyle w:val="21ff5"/>
            </w:pPr>
            <w:r w:rsidRPr="00DE2B1E">
              <w:t>Расстояние от объекта до остановок общественного транспорта</w:t>
            </w:r>
          </w:p>
        </w:tc>
        <w:tc>
          <w:tcPr>
            <w:tcW w:w="1989" w:type="dxa"/>
            <w:tcBorders>
              <w:top w:val="single" w:sz="4" w:space="0" w:color="auto"/>
              <w:left w:val="single" w:sz="4" w:space="0" w:color="auto"/>
              <w:bottom w:val="single" w:sz="4" w:space="0" w:color="auto"/>
              <w:right w:val="single" w:sz="4" w:space="0" w:color="auto"/>
            </w:tcBorders>
            <w:vAlign w:val="bottom"/>
          </w:tcPr>
          <w:p w14:paraId="4AD2C9F3" w14:textId="6A5394A3" w:rsidR="002B4C4E" w:rsidRPr="00DE2B1E" w:rsidRDefault="002B4C4E" w:rsidP="002B4C4E">
            <w:pPr>
              <w:pStyle w:val="222"/>
            </w:pPr>
            <w:r w:rsidRPr="00DE2B1E">
              <w:t>Количественный</w:t>
            </w:r>
          </w:p>
        </w:tc>
      </w:tr>
      <w:tr w:rsidR="002B4C4E" w:rsidRPr="00DE2B1E" w14:paraId="4F67B9F3"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EAFC626" w14:textId="237A1A1E" w:rsidR="002B4C4E" w:rsidRPr="00DE2B1E" w:rsidRDefault="002B4C4E" w:rsidP="002B4C4E">
            <w:pPr>
              <w:pStyle w:val="222"/>
            </w:pPr>
            <w:r w:rsidRPr="00DE2B1E">
              <w:t>4396009342</w:t>
            </w:r>
          </w:p>
        </w:tc>
        <w:tc>
          <w:tcPr>
            <w:tcW w:w="5670" w:type="dxa"/>
            <w:tcBorders>
              <w:top w:val="single" w:sz="4" w:space="0" w:color="auto"/>
              <w:left w:val="single" w:sz="4" w:space="0" w:color="auto"/>
              <w:bottom w:val="single" w:sz="4" w:space="0" w:color="auto"/>
              <w:right w:val="single" w:sz="4" w:space="0" w:color="auto"/>
            </w:tcBorders>
            <w:vAlign w:val="bottom"/>
          </w:tcPr>
          <w:p w14:paraId="68518FE5" w14:textId="1E48AFC4" w:rsidR="002B4C4E" w:rsidRPr="00DE2B1E" w:rsidRDefault="002B4C4E" w:rsidP="002B4C4E">
            <w:pPr>
              <w:pStyle w:val="21ff5"/>
            </w:pPr>
            <w:r w:rsidRPr="00DE2B1E">
              <w:t>Расстояние от объекта до рекреационной зоны</w:t>
            </w:r>
          </w:p>
        </w:tc>
        <w:tc>
          <w:tcPr>
            <w:tcW w:w="1989" w:type="dxa"/>
            <w:tcBorders>
              <w:top w:val="single" w:sz="4" w:space="0" w:color="auto"/>
              <w:left w:val="single" w:sz="4" w:space="0" w:color="auto"/>
              <w:bottom w:val="single" w:sz="4" w:space="0" w:color="auto"/>
              <w:right w:val="single" w:sz="4" w:space="0" w:color="auto"/>
            </w:tcBorders>
            <w:vAlign w:val="bottom"/>
          </w:tcPr>
          <w:p w14:paraId="1C0A3A35" w14:textId="658BB4E3" w:rsidR="002B4C4E" w:rsidRPr="00DE2B1E" w:rsidRDefault="002B4C4E" w:rsidP="002B4C4E">
            <w:pPr>
              <w:pStyle w:val="222"/>
            </w:pPr>
            <w:r w:rsidRPr="00DE2B1E">
              <w:t>Количественный</w:t>
            </w:r>
          </w:p>
        </w:tc>
      </w:tr>
      <w:tr w:rsidR="002B4C4E" w:rsidRPr="00DE2B1E" w14:paraId="03DE3F06"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9D9D605" w14:textId="3BA75BA1" w:rsidR="002B4C4E" w:rsidRPr="00DE2B1E" w:rsidRDefault="002B4C4E" w:rsidP="002B4C4E">
            <w:pPr>
              <w:pStyle w:val="222"/>
            </w:pPr>
            <w:r w:rsidRPr="00DE2B1E">
              <w:t>4407632193</w:t>
            </w:r>
          </w:p>
        </w:tc>
        <w:tc>
          <w:tcPr>
            <w:tcW w:w="5670" w:type="dxa"/>
            <w:tcBorders>
              <w:top w:val="single" w:sz="4" w:space="0" w:color="auto"/>
              <w:left w:val="single" w:sz="4" w:space="0" w:color="auto"/>
              <w:bottom w:val="single" w:sz="4" w:space="0" w:color="auto"/>
              <w:right w:val="single" w:sz="4" w:space="0" w:color="auto"/>
            </w:tcBorders>
            <w:vAlign w:val="bottom"/>
          </w:tcPr>
          <w:p w14:paraId="14F461C6" w14:textId="1E73104C" w:rsidR="002B4C4E" w:rsidRPr="00DE2B1E" w:rsidRDefault="002B4C4E" w:rsidP="002B4C4E">
            <w:pPr>
              <w:pStyle w:val="21ff5"/>
            </w:pPr>
            <w:r w:rsidRPr="00DE2B1E">
              <w:t>Расстояние от объекта до центра населенного пункта</w:t>
            </w:r>
          </w:p>
        </w:tc>
        <w:tc>
          <w:tcPr>
            <w:tcW w:w="1989" w:type="dxa"/>
            <w:tcBorders>
              <w:top w:val="single" w:sz="4" w:space="0" w:color="auto"/>
              <w:left w:val="single" w:sz="4" w:space="0" w:color="auto"/>
              <w:bottom w:val="single" w:sz="4" w:space="0" w:color="auto"/>
              <w:right w:val="single" w:sz="4" w:space="0" w:color="auto"/>
            </w:tcBorders>
            <w:vAlign w:val="bottom"/>
          </w:tcPr>
          <w:p w14:paraId="7E57A83E" w14:textId="3F450129" w:rsidR="002B4C4E" w:rsidRPr="00DE2B1E" w:rsidRDefault="002B4C4E" w:rsidP="002B4C4E">
            <w:pPr>
              <w:pStyle w:val="222"/>
            </w:pPr>
            <w:r w:rsidRPr="00DE2B1E">
              <w:t>Количественный</w:t>
            </w:r>
          </w:p>
        </w:tc>
      </w:tr>
      <w:tr w:rsidR="002B4C4E" w:rsidRPr="00DE2B1E" w14:paraId="45D8F418"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B0BA1E9" w14:textId="554A5BA8" w:rsidR="002B4C4E" w:rsidRPr="00DE2B1E" w:rsidRDefault="002B4C4E" w:rsidP="002B4C4E">
            <w:pPr>
              <w:pStyle w:val="222"/>
            </w:pPr>
            <w:r w:rsidRPr="00DE2B1E">
              <w:t>308026835</w:t>
            </w:r>
          </w:p>
        </w:tc>
        <w:tc>
          <w:tcPr>
            <w:tcW w:w="5670" w:type="dxa"/>
            <w:tcBorders>
              <w:top w:val="single" w:sz="4" w:space="0" w:color="auto"/>
              <w:left w:val="single" w:sz="4" w:space="0" w:color="auto"/>
              <w:bottom w:val="single" w:sz="4" w:space="0" w:color="auto"/>
              <w:right w:val="single" w:sz="4" w:space="0" w:color="auto"/>
            </w:tcBorders>
            <w:vAlign w:val="bottom"/>
          </w:tcPr>
          <w:p w14:paraId="684F4501" w14:textId="20AB2D1A" w:rsidR="002B4C4E" w:rsidRPr="00DE2B1E" w:rsidRDefault="002B4C4E" w:rsidP="002B4C4E">
            <w:pPr>
              <w:pStyle w:val="21ff5"/>
            </w:pPr>
            <w:proofErr w:type="spellStart"/>
            <w:r w:rsidRPr="00DE2B1E">
              <w:t>ЦОФ_Код</w:t>
            </w:r>
            <w:proofErr w:type="spellEnd"/>
            <w:r w:rsidRPr="00DE2B1E">
              <w:t xml:space="preserve"> КЛАДР</w:t>
            </w:r>
          </w:p>
        </w:tc>
        <w:tc>
          <w:tcPr>
            <w:tcW w:w="1989" w:type="dxa"/>
            <w:tcBorders>
              <w:top w:val="single" w:sz="4" w:space="0" w:color="auto"/>
              <w:left w:val="single" w:sz="4" w:space="0" w:color="auto"/>
              <w:bottom w:val="single" w:sz="4" w:space="0" w:color="auto"/>
              <w:right w:val="single" w:sz="4" w:space="0" w:color="auto"/>
            </w:tcBorders>
            <w:vAlign w:val="bottom"/>
          </w:tcPr>
          <w:p w14:paraId="44171DA4" w14:textId="61EDF597" w:rsidR="002B4C4E" w:rsidRPr="00DE2B1E" w:rsidRDefault="002B4C4E" w:rsidP="002B4C4E">
            <w:pPr>
              <w:pStyle w:val="222"/>
            </w:pPr>
            <w:r w:rsidRPr="00DE2B1E">
              <w:t>Качественный</w:t>
            </w:r>
          </w:p>
        </w:tc>
      </w:tr>
      <w:tr w:rsidR="002B4C4E" w:rsidRPr="00DE2B1E" w14:paraId="4494633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1217AE0" w14:textId="00F39613" w:rsidR="002B4C4E" w:rsidRPr="00DE2B1E" w:rsidRDefault="002B4C4E" w:rsidP="002B4C4E">
            <w:pPr>
              <w:pStyle w:val="222"/>
            </w:pPr>
            <w:r w:rsidRPr="00DE2B1E">
              <w:t>4396005434</w:t>
            </w:r>
          </w:p>
        </w:tc>
        <w:tc>
          <w:tcPr>
            <w:tcW w:w="5670" w:type="dxa"/>
            <w:tcBorders>
              <w:top w:val="single" w:sz="4" w:space="0" w:color="auto"/>
              <w:left w:val="single" w:sz="4" w:space="0" w:color="auto"/>
              <w:bottom w:val="single" w:sz="4" w:space="0" w:color="auto"/>
              <w:right w:val="single" w:sz="4" w:space="0" w:color="auto"/>
            </w:tcBorders>
            <w:vAlign w:val="bottom"/>
          </w:tcPr>
          <w:p w14:paraId="4C739607" w14:textId="1BD0FFD1" w:rsidR="002B4C4E" w:rsidRPr="00DE2B1E" w:rsidRDefault="002B4C4E" w:rsidP="002B4C4E">
            <w:pPr>
              <w:pStyle w:val="21ff5"/>
            </w:pPr>
            <w:r w:rsidRPr="00DE2B1E">
              <w:t>Численность населения в населенном пункте</w:t>
            </w:r>
          </w:p>
        </w:tc>
        <w:tc>
          <w:tcPr>
            <w:tcW w:w="1989" w:type="dxa"/>
            <w:tcBorders>
              <w:top w:val="single" w:sz="4" w:space="0" w:color="auto"/>
              <w:left w:val="single" w:sz="4" w:space="0" w:color="auto"/>
              <w:bottom w:val="single" w:sz="4" w:space="0" w:color="auto"/>
              <w:right w:val="single" w:sz="4" w:space="0" w:color="auto"/>
            </w:tcBorders>
            <w:vAlign w:val="bottom"/>
          </w:tcPr>
          <w:p w14:paraId="094F5C4B" w14:textId="3BF2AF26" w:rsidR="002B4C4E" w:rsidRPr="00DE2B1E" w:rsidRDefault="002B4C4E" w:rsidP="002B4C4E">
            <w:pPr>
              <w:pStyle w:val="222"/>
            </w:pPr>
            <w:r w:rsidRPr="00DE2B1E">
              <w:t>Количественный</w:t>
            </w:r>
          </w:p>
        </w:tc>
      </w:tr>
    </w:tbl>
    <w:p w14:paraId="09913627" w14:textId="77777777" w:rsidR="003D162E" w:rsidRPr="00DE2B1E" w:rsidRDefault="003D162E" w:rsidP="003D162E">
      <w:pPr>
        <w:pStyle w:val="53"/>
      </w:pPr>
    </w:p>
    <w:p w14:paraId="2F09F51B" w14:textId="70CFD233" w:rsidR="00277C42" w:rsidRPr="00DE2B1E" w:rsidRDefault="00277C42" w:rsidP="00277C42">
      <w:pPr>
        <w:pStyle w:val="2c"/>
      </w:pPr>
      <w:bookmarkStart w:id="490" w:name="_Toc233889661"/>
      <w:r w:rsidRPr="00DE2B1E">
        <w:t>Обоснование использования ценообразующих факторов, не предусмотренных Методическими указаниями</w:t>
      </w:r>
      <w:bookmarkEnd w:id="490"/>
    </w:p>
    <w:p w14:paraId="2C0CD15F" w14:textId="77777777" w:rsidR="00277C42" w:rsidRPr="00DE2B1E" w:rsidRDefault="00277C42" w:rsidP="00277C42">
      <w:pPr>
        <w:pStyle w:val="53"/>
      </w:pPr>
      <w:r w:rsidRPr="00DE2B1E">
        <w:t>На основании сбора и анализа информации о рынке объектов недвижимости выявлены ценообразующие факторы, не включенные в примерный перечень ценообразующих факторов Приложения 3 Методических указаний, оказывающие влияние на стоимость земельных участков.</w:t>
      </w:r>
    </w:p>
    <w:p w14:paraId="02C8E4B6" w14:textId="77777777" w:rsidR="00277C42" w:rsidRPr="00DE2B1E" w:rsidRDefault="00277C42" w:rsidP="00277C42">
      <w:pPr>
        <w:pStyle w:val="53"/>
      </w:pPr>
      <w:r w:rsidRPr="00DE2B1E">
        <w:t>Указанные факторы характеризуют количественные и качественные параметры объектов оценки, а также факторы местоположения, инженерной инфраструктуры, физические характеристики объектов недвижимости, а также экономические, социальные и экологические условия, влияющие на формирование их стоимости.</w:t>
      </w:r>
    </w:p>
    <w:p w14:paraId="6FFABA42" w14:textId="77777777" w:rsidR="00277C42" w:rsidRPr="00DE2B1E" w:rsidRDefault="00277C42" w:rsidP="00277C42">
      <w:pPr>
        <w:pStyle w:val="53"/>
      </w:pPr>
      <w:r w:rsidRPr="00DE2B1E">
        <w:t>Степень влияния каждого ценообразующего фактора определяется в процессе построения оценочных моделей для соответствующих групп объектов недвижимости на основе собранной рыночной информации.</w:t>
      </w:r>
    </w:p>
    <w:p w14:paraId="00C87343" w14:textId="3F2647F5" w:rsidR="00277C42" w:rsidRPr="00DE2B1E" w:rsidRDefault="00277C42" w:rsidP="00277C42">
      <w:pPr>
        <w:pStyle w:val="53"/>
      </w:pPr>
      <w:r w:rsidRPr="00DE2B1E">
        <w:t xml:space="preserve">Обоснование использования ценообразующих факторов, не предусмотренных Методическими указаниями, приведено в таблице </w:t>
      </w:r>
      <w:r w:rsidRPr="00DE2B1E">
        <w:fldChar w:fldCharType="begin"/>
      </w:r>
      <w:r w:rsidRPr="00DE2B1E">
        <w:instrText xml:space="preserve"> REF _Ref228183277 \# \0 \* MERGEFORMAT </w:instrText>
      </w:r>
      <w:r w:rsidRPr="00DE2B1E">
        <w:fldChar w:fldCharType="separate"/>
      </w:r>
      <w:r w:rsidR="00C87058">
        <w:t>69</w:t>
      </w:r>
      <w:r w:rsidRPr="00DE2B1E">
        <w:fldChar w:fldCharType="end"/>
      </w:r>
      <w:r w:rsidRPr="00DE2B1E">
        <w:t>.</w:t>
      </w:r>
    </w:p>
    <w:p w14:paraId="24FA9082" w14:textId="48D73871" w:rsidR="00277C42" w:rsidRPr="00DE2B1E" w:rsidRDefault="00277C42" w:rsidP="00277C42">
      <w:pPr>
        <w:pStyle w:val="130"/>
        <w:rPr>
          <w:lang w:eastAsia="ru-RU"/>
        </w:rPr>
      </w:pPr>
      <w:bookmarkStart w:id="491" w:name="_Ref228183277"/>
      <w:bookmarkStart w:id="492" w:name="_Toc233889734"/>
      <w:r w:rsidRPr="00DE2B1E">
        <w:rPr>
          <w:lang w:eastAsia="ru-RU"/>
        </w:rPr>
        <w:t xml:space="preserve">Таблица </w:t>
      </w:r>
      <w:r w:rsidRPr="00DE2B1E">
        <w:rPr>
          <w:lang w:eastAsia="ru-RU"/>
        </w:rPr>
        <w:fldChar w:fldCharType="begin"/>
      </w:r>
      <w:r w:rsidRPr="00DE2B1E">
        <w:rPr>
          <w:lang w:eastAsia="ru-RU"/>
        </w:rPr>
        <w:instrText xml:space="preserve"> SEQ Таблица \* ARABIC </w:instrText>
      </w:r>
      <w:r w:rsidRPr="00DE2B1E">
        <w:rPr>
          <w:lang w:eastAsia="ru-RU"/>
        </w:rPr>
        <w:fldChar w:fldCharType="separate"/>
      </w:r>
      <w:r w:rsidR="00C87058">
        <w:rPr>
          <w:lang w:eastAsia="ru-RU"/>
        </w:rPr>
        <w:t>69</w:t>
      </w:r>
      <w:r w:rsidRPr="00DE2B1E">
        <w:rPr>
          <w:lang w:eastAsia="ru-RU"/>
        </w:rPr>
        <w:fldChar w:fldCharType="end"/>
      </w:r>
      <w:bookmarkEnd w:id="491"/>
      <w:r w:rsidRPr="00DE2B1E">
        <w:rPr>
          <w:lang w:eastAsia="ru-RU"/>
        </w:rPr>
        <w:t xml:space="preserve"> – Обоснование использования ценообразующих факторов</w:t>
      </w:r>
      <w:bookmarkEnd w:id="492"/>
    </w:p>
    <w:tbl>
      <w:tblPr>
        <w:tblW w:w="9360" w:type="dxa"/>
        <w:tblLayout w:type="fixed"/>
        <w:tblLook w:val="04A0" w:firstRow="1" w:lastRow="0" w:firstColumn="1" w:lastColumn="0" w:noHBand="0" w:noVBand="1"/>
      </w:tblPr>
      <w:tblGrid>
        <w:gridCol w:w="2263"/>
        <w:gridCol w:w="4539"/>
        <w:gridCol w:w="2558"/>
      </w:tblGrid>
      <w:tr w:rsidR="00DE2B1E" w:rsidRPr="00DE2B1E" w14:paraId="2848F49E" w14:textId="77777777" w:rsidTr="006D1EE0">
        <w:trPr>
          <w:trHeight w:val="220"/>
          <w:tblHead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4FB940" w14:textId="77777777" w:rsidR="0061457E" w:rsidRPr="00DE2B1E" w:rsidRDefault="0061457E" w:rsidP="00DE2B1E">
            <w:pPr>
              <w:pStyle w:val="200"/>
            </w:pPr>
            <w:r w:rsidRPr="00DE2B1E">
              <w:t>Наименование ценообразующих факторов</w:t>
            </w:r>
          </w:p>
        </w:tc>
        <w:tc>
          <w:tcPr>
            <w:tcW w:w="4539" w:type="dxa"/>
            <w:tcBorders>
              <w:top w:val="single" w:sz="4" w:space="0" w:color="auto"/>
              <w:left w:val="nil"/>
              <w:bottom w:val="single" w:sz="4" w:space="0" w:color="auto"/>
              <w:right w:val="single" w:sz="4" w:space="0" w:color="auto"/>
            </w:tcBorders>
            <w:shd w:val="clear" w:color="auto" w:fill="D9D9D9"/>
            <w:vAlign w:val="center"/>
            <w:hideMark/>
          </w:tcPr>
          <w:p w14:paraId="09829D67" w14:textId="77777777" w:rsidR="0061457E" w:rsidRPr="00DE2B1E" w:rsidRDefault="0061457E" w:rsidP="00DE2B1E">
            <w:pPr>
              <w:pStyle w:val="200"/>
            </w:pPr>
            <w:r w:rsidRPr="00DE2B1E">
              <w:t>Обоснование использования</w:t>
            </w:r>
          </w:p>
        </w:tc>
        <w:tc>
          <w:tcPr>
            <w:tcW w:w="2558" w:type="dxa"/>
            <w:tcBorders>
              <w:top w:val="single" w:sz="4" w:space="0" w:color="auto"/>
              <w:left w:val="nil"/>
              <w:bottom w:val="single" w:sz="4" w:space="0" w:color="auto"/>
              <w:right w:val="single" w:sz="4" w:space="0" w:color="auto"/>
            </w:tcBorders>
            <w:shd w:val="clear" w:color="auto" w:fill="D9D9D9"/>
            <w:vAlign w:val="center"/>
            <w:hideMark/>
          </w:tcPr>
          <w:p w14:paraId="72DD2107" w14:textId="77777777" w:rsidR="0061457E" w:rsidRPr="00DE2B1E" w:rsidRDefault="0061457E" w:rsidP="00DE2B1E">
            <w:pPr>
              <w:pStyle w:val="200"/>
            </w:pPr>
            <w:r w:rsidRPr="00DE2B1E">
              <w:t>Источник информации</w:t>
            </w:r>
          </w:p>
        </w:tc>
      </w:tr>
      <w:tr w:rsidR="0061457E" w:rsidRPr="00DE2B1E" w14:paraId="1C602EC8"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1DD1A9B" w14:textId="77777777" w:rsidR="0061457E" w:rsidRPr="00DE2B1E" w:rsidRDefault="0061457E" w:rsidP="00FB0D47">
            <w:pPr>
              <w:pStyle w:val="222"/>
              <w:rPr>
                <w:rFonts w:eastAsia="Times New Roman"/>
                <w:lang w:eastAsia="ru-RU"/>
              </w:rPr>
            </w:pPr>
            <w:r w:rsidRPr="00DE2B1E">
              <w:rPr>
                <w:rFonts w:eastAsia="Times New Roman"/>
                <w:lang w:eastAsia="ru-RU"/>
              </w:rPr>
              <w:t>Кадастровый номер</w:t>
            </w:r>
          </w:p>
        </w:tc>
        <w:tc>
          <w:tcPr>
            <w:tcW w:w="4539" w:type="dxa"/>
            <w:tcBorders>
              <w:top w:val="nil"/>
              <w:left w:val="nil"/>
              <w:bottom w:val="single" w:sz="4" w:space="0" w:color="auto"/>
              <w:right w:val="single" w:sz="4" w:space="0" w:color="auto"/>
            </w:tcBorders>
            <w:vAlign w:val="center"/>
          </w:tcPr>
          <w:p w14:paraId="6A52718A" w14:textId="77777777" w:rsidR="0061457E" w:rsidRPr="00DE2B1E" w:rsidRDefault="0061457E" w:rsidP="00FB0D47">
            <w:pPr>
              <w:pStyle w:val="222"/>
            </w:pPr>
            <w:r w:rsidRPr="00DE2B1E">
              <w:t>Используется для идентификации объекта недвижимости и обеспечения корректного сопоставления результатов кадастровой оценки со сведениями Единого государственного реестра недвижимости.</w:t>
            </w:r>
          </w:p>
        </w:tc>
        <w:tc>
          <w:tcPr>
            <w:tcW w:w="2558" w:type="dxa"/>
            <w:tcBorders>
              <w:top w:val="nil"/>
              <w:left w:val="nil"/>
              <w:bottom w:val="single" w:sz="4" w:space="0" w:color="auto"/>
              <w:right w:val="single" w:sz="4" w:space="0" w:color="auto"/>
            </w:tcBorders>
            <w:vAlign w:val="center"/>
          </w:tcPr>
          <w:p w14:paraId="77DAB50A"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63ED37E2"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0EF62BC" w14:textId="77777777" w:rsidR="0061457E" w:rsidRPr="00DE2B1E" w:rsidRDefault="0061457E" w:rsidP="00FB0D47">
            <w:pPr>
              <w:pStyle w:val="222"/>
              <w:rPr>
                <w:rFonts w:eastAsia="Times New Roman"/>
                <w:lang w:eastAsia="ru-RU"/>
              </w:rPr>
            </w:pPr>
            <w:r w:rsidRPr="00DE2B1E">
              <w:rPr>
                <w:rFonts w:eastAsia="Times New Roman"/>
                <w:lang w:eastAsia="ru-RU"/>
              </w:rPr>
              <w:t>Номер кадастрового квартала</w:t>
            </w:r>
          </w:p>
        </w:tc>
        <w:tc>
          <w:tcPr>
            <w:tcW w:w="4539" w:type="dxa"/>
            <w:tcBorders>
              <w:top w:val="nil"/>
              <w:left w:val="nil"/>
              <w:bottom w:val="single" w:sz="4" w:space="0" w:color="auto"/>
              <w:right w:val="single" w:sz="4" w:space="0" w:color="auto"/>
            </w:tcBorders>
            <w:vAlign w:val="center"/>
          </w:tcPr>
          <w:p w14:paraId="6AAB82FD" w14:textId="77777777" w:rsidR="0061457E" w:rsidRPr="00DE2B1E" w:rsidRDefault="0061457E" w:rsidP="00FB0D47">
            <w:pPr>
              <w:pStyle w:val="222"/>
            </w:pPr>
            <w:r w:rsidRPr="00DE2B1E">
              <w:t>Используется для пространственной группировки объектов оценки и учета территориальных особенностей формирования кадастровой стоимости в пределах кадастрового деления территории.</w:t>
            </w:r>
          </w:p>
        </w:tc>
        <w:tc>
          <w:tcPr>
            <w:tcW w:w="2558" w:type="dxa"/>
            <w:tcBorders>
              <w:top w:val="nil"/>
              <w:left w:val="nil"/>
              <w:bottom w:val="single" w:sz="4" w:space="0" w:color="auto"/>
              <w:right w:val="single" w:sz="4" w:space="0" w:color="auto"/>
            </w:tcBorders>
            <w:vAlign w:val="center"/>
          </w:tcPr>
          <w:p w14:paraId="50CD02B2"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18591F9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E85D569" w14:textId="77777777" w:rsidR="0061457E" w:rsidRPr="00DE2B1E" w:rsidRDefault="0061457E" w:rsidP="00FB0D47">
            <w:pPr>
              <w:pStyle w:val="222"/>
              <w:rPr>
                <w:rFonts w:eastAsia="Times New Roman"/>
                <w:lang w:eastAsia="ru-RU"/>
              </w:rPr>
            </w:pPr>
            <w:r w:rsidRPr="00DE2B1E">
              <w:rPr>
                <w:rFonts w:eastAsia="Times New Roman"/>
                <w:lang w:eastAsia="ru-RU"/>
              </w:rPr>
              <w:t>Категория земель</w:t>
            </w:r>
          </w:p>
        </w:tc>
        <w:tc>
          <w:tcPr>
            <w:tcW w:w="4539" w:type="dxa"/>
            <w:tcBorders>
              <w:top w:val="nil"/>
              <w:left w:val="nil"/>
              <w:bottom w:val="single" w:sz="4" w:space="0" w:color="auto"/>
              <w:right w:val="single" w:sz="4" w:space="0" w:color="auto"/>
            </w:tcBorders>
            <w:vAlign w:val="center"/>
          </w:tcPr>
          <w:p w14:paraId="0F58DDBC" w14:textId="77777777" w:rsidR="0061457E" w:rsidRPr="00DE2B1E" w:rsidRDefault="0061457E" w:rsidP="00FB0D47">
            <w:pPr>
              <w:pStyle w:val="222"/>
            </w:pPr>
            <w:r w:rsidRPr="00DE2B1E">
              <w:t>Категория земель определяет правовой режим использования земельного участка и допустимые направления его хозяйственного освоения, что оказывает влияние на уровень его стоимости</w:t>
            </w:r>
          </w:p>
        </w:tc>
        <w:tc>
          <w:tcPr>
            <w:tcW w:w="2558" w:type="dxa"/>
            <w:tcBorders>
              <w:top w:val="nil"/>
              <w:left w:val="nil"/>
              <w:bottom w:val="single" w:sz="4" w:space="0" w:color="auto"/>
              <w:right w:val="single" w:sz="4" w:space="0" w:color="auto"/>
            </w:tcBorders>
            <w:vAlign w:val="center"/>
          </w:tcPr>
          <w:p w14:paraId="5F3F3ECD"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0ECAF2C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E1D5A31" w14:textId="77777777" w:rsidR="0061457E" w:rsidRPr="00DE2B1E" w:rsidRDefault="0061457E" w:rsidP="00FB0D47">
            <w:pPr>
              <w:pStyle w:val="222"/>
              <w:rPr>
                <w:rFonts w:eastAsia="Times New Roman"/>
                <w:lang w:eastAsia="ru-RU"/>
              </w:rPr>
            </w:pPr>
            <w:r w:rsidRPr="00DE2B1E">
              <w:rPr>
                <w:rFonts w:eastAsia="Times New Roman"/>
                <w:lang w:eastAsia="ru-RU"/>
              </w:rPr>
              <w:t>Вид разрешенного использования</w:t>
            </w:r>
          </w:p>
        </w:tc>
        <w:tc>
          <w:tcPr>
            <w:tcW w:w="4539" w:type="dxa"/>
            <w:tcBorders>
              <w:top w:val="nil"/>
              <w:left w:val="nil"/>
              <w:bottom w:val="single" w:sz="4" w:space="0" w:color="auto"/>
              <w:right w:val="single" w:sz="4" w:space="0" w:color="auto"/>
            </w:tcBorders>
            <w:vAlign w:val="center"/>
          </w:tcPr>
          <w:p w14:paraId="3719D315" w14:textId="77777777" w:rsidR="0061457E" w:rsidRPr="00DE2B1E" w:rsidRDefault="0061457E" w:rsidP="00FB0D47">
            <w:pPr>
              <w:pStyle w:val="222"/>
            </w:pPr>
            <w:r w:rsidRPr="00DE2B1E">
              <w:t>Вид разрешенного использования определяет функциональное назначение земельного участка и возможные способы его использования, что является одним из ключевых факторов формирования кадастровой стоимости</w:t>
            </w:r>
          </w:p>
        </w:tc>
        <w:tc>
          <w:tcPr>
            <w:tcW w:w="2558" w:type="dxa"/>
            <w:tcBorders>
              <w:top w:val="nil"/>
              <w:left w:val="nil"/>
              <w:bottom w:val="single" w:sz="4" w:space="0" w:color="auto"/>
              <w:right w:val="single" w:sz="4" w:space="0" w:color="auto"/>
            </w:tcBorders>
            <w:vAlign w:val="center"/>
          </w:tcPr>
          <w:p w14:paraId="74C398D4"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4999A13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AD190FF" w14:textId="77777777" w:rsidR="0061457E" w:rsidRPr="00DE2B1E" w:rsidRDefault="0061457E" w:rsidP="00FB0D47">
            <w:pPr>
              <w:pStyle w:val="222"/>
              <w:rPr>
                <w:rFonts w:eastAsia="Times New Roman"/>
                <w:lang w:eastAsia="ru-RU"/>
              </w:rPr>
            </w:pPr>
            <w:r w:rsidRPr="00DE2B1E">
              <w:rPr>
                <w:rFonts w:eastAsia="Times New Roman"/>
                <w:lang w:eastAsia="ru-RU"/>
              </w:rPr>
              <w:lastRenderedPageBreak/>
              <w:t>Номер сегмента</w:t>
            </w:r>
          </w:p>
        </w:tc>
        <w:tc>
          <w:tcPr>
            <w:tcW w:w="4539" w:type="dxa"/>
            <w:tcBorders>
              <w:top w:val="nil"/>
              <w:left w:val="nil"/>
              <w:bottom w:val="single" w:sz="4" w:space="0" w:color="auto"/>
              <w:right w:val="single" w:sz="4" w:space="0" w:color="auto"/>
            </w:tcBorders>
            <w:vAlign w:val="center"/>
          </w:tcPr>
          <w:p w14:paraId="74B4370A" w14:textId="77777777" w:rsidR="0061457E" w:rsidRPr="00DE2B1E" w:rsidRDefault="0061457E" w:rsidP="00FB0D47">
            <w:pPr>
              <w:pStyle w:val="222"/>
            </w:pPr>
            <w:r w:rsidRPr="00DE2B1E">
              <w:t>Используется для отнесения объекта недвижимости к соответствующему сегменту рынка недвижимости, характеризующемуся едиными закономерностями ценообразования</w:t>
            </w:r>
          </w:p>
        </w:tc>
        <w:tc>
          <w:tcPr>
            <w:tcW w:w="2558" w:type="dxa"/>
            <w:tcBorders>
              <w:top w:val="nil"/>
              <w:left w:val="nil"/>
              <w:bottom w:val="single" w:sz="4" w:space="0" w:color="auto"/>
              <w:right w:val="single" w:sz="4" w:space="0" w:color="auto"/>
            </w:tcBorders>
            <w:vAlign w:val="center"/>
          </w:tcPr>
          <w:p w14:paraId="40B06182" w14:textId="7DC37A1A" w:rsidR="0061457E" w:rsidRPr="00DE2B1E" w:rsidRDefault="00F6734C" w:rsidP="00FB0D47">
            <w:pPr>
              <w:pStyle w:val="222"/>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61457E" w:rsidRPr="00DE2B1E" w14:paraId="1E03561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5CA0DBA" w14:textId="77777777" w:rsidR="0061457E" w:rsidRPr="00DE2B1E" w:rsidRDefault="0061457E" w:rsidP="00FB0D47">
            <w:pPr>
              <w:pStyle w:val="222"/>
              <w:rPr>
                <w:rFonts w:eastAsia="Times New Roman"/>
                <w:lang w:eastAsia="ru-RU"/>
              </w:rPr>
            </w:pPr>
            <w:r w:rsidRPr="00DE2B1E">
              <w:rPr>
                <w:rFonts w:eastAsia="Times New Roman"/>
                <w:lang w:eastAsia="ru-RU"/>
              </w:rPr>
              <w:t>Код расчета вида использования</w:t>
            </w:r>
          </w:p>
        </w:tc>
        <w:tc>
          <w:tcPr>
            <w:tcW w:w="4539" w:type="dxa"/>
            <w:tcBorders>
              <w:top w:val="nil"/>
              <w:left w:val="nil"/>
              <w:bottom w:val="single" w:sz="4" w:space="0" w:color="auto"/>
              <w:right w:val="single" w:sz="4" w:space="0" w:color="auto"/>
            </w:tcBorders>
            <w:vAlign w:val="center"/>
          </w:tcPr>
          <w:p w14:paraId="537D5722" w14:textId="77777777" w:rsidR="0061457E" w:rsidRPr="00DE2B1E" w:rsidRDefault="0061457E" w:rsidP="00FB0D47">
            <w:pPr>
              <w:pStyle w:val="222"/>
            </w:pPr>
            <w:r w:rsidRPr="00DE2B1E">
              <w:t>Используется для группировки объектов недвижимости по однородным условиям использования и применения соответствующих моделей оценки и корректировок</w:t>
            </w:r>
          </w:p>
        </w:tc>
        <w:tc>
          <w:tcPr>
            <w:tcW w:w="2558" w:type="dxa"/>
            <w:tcBorders>
              <w:top w:val="nil"/>
              <w:left w:val="nil"/>
              <w:bottom w:val="single" w:sz="4" w:space="0" w:color="auto"/>
              <w:right w:val="single" w:sz="4" w:space="0" w:color="auto"/>
            </w:tcBorders>
            <w:vAlign w:val="center"/>
          </w:tcPr>
          <w:p w14:paraId="0A84A6E5" w14:textId="43094A55" w:rsidR="0061457E" w:rsidRPr="00DE2B1E" w:rsidRDefault="00F6734C" w:rsidP="00FB0D47">
            <w:pPr>
              <w:pStyle w:val="222"/>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61457E" w:rsidRPr="00DE2B1E" w14:paraId="2A1D9FE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6785332" w14:textId="77777777" w:rsidR="0061457E" w:rsidRPr="00DE2B1E" w:rsidRDefault="0061457E" w:rsidP="00FB0D47">
            <w:pPr>
              <w:pStyle w:val="222"/>
              <w:rPr>
                <w:rFonts w:eastAsia="Times New Roman"/>
                <w:lang w:eastAsia="ru-RU"/>
              </w:rPr>
            </w:pPr>
            <w:r w:rsidRPr="00DE2B1E">
              <w:rPr>
                <w:rFonts w:eastAsia="Times New Roman"/>
                <w:lang w:eastAsia="ru-RU"/>
              </w:rPr>
              <w:t>Оценочная группа</w:t>
            </w:r>
          </w:p>
        </w:tc>
        <w:tc>
          <w:tcPr>
            <w:tcW w:w="4539" w:type="dxa"/>
            <w:tcBorders>
              <w:top w:val="nil"/>
              <w:left w:val="nil"/>
              <w:bottom w:val="single" w:sz="4" w:space="0" w:color="auto"/>
              <w:right w:val="single" w:sz="4" w:space="0" w:color="auto"/>
            </w:tcBorders>
            <w:vAlign w:val="center"/>
          </w:tcPr>
          <w:p w14:paraId="411C8034" w14:textId="77777777" w:rsidR="0061457E" w:rsidRPr="00DE2B1E" w:rsidRDefault="0061457E" w:rsidP="00FB0D47">
            <w:pPr>
              <w:pStyle w:val="222"/>
            </w:pPr>
            <w:r w:rsidRPr="00DE2B1E">
              <w:t>Используется для объединения объектов недвижимости с однородными характеристиками и схожими условиями ценообразования в целях построения и применения моделей кадастровой оценки</w:t>
            </w:r>
          </w:p>
        </w:tc>
        <w:tc>
          <w:tcPr>
            <w:tcW w:w="2558" w:type="dxa"/>
            <w:tcBorders>
              <w:top w:val="nil"/>
              <w:left w:val="nil"/>
              <w:bottom w:val="single" w:sz="4" w:space="0" w:color="auto"/>
              <w:right w:val="single" w:sz="4" w:space="0" w:color="auto"/>
            </w:tcBorders>
            <w:vAlign w:val="center"/>
          </w:tcPr>
          <w:p w14:paraId="7D6F18F6" w14:textId="27E1B38F" w:rsidR="0061457E" w:rsidRPr="00DE2B1E" w:rsidRDefault="00F6734C" w:rsidP="00FB0D47">
            <w:pPr>
              <w:pStyle w:val="222"/>
            </w:pPr>
            <w:r w:rsidRPr="00DE2B1E">
              <w:rPr>
                <w:shd w:val="clear" w:color="auto" w:fill="FFFFFF"/>
              </w:rPr>
              <w:t>Формируется путем объединения кодов вида использования на основании вида использования объектов недвижимости</w:t>
            </w:r>
          </w:p>
        </w:tc>
      </w:tr>
      <w:tr w:rsidR="0061457E" w:rsidRPr="00DE2B1E" w14:paraId="2AE9920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D8C81F0" w14:textId="77777777" w:rsidR="0061457E" w:rsidRPr="00DE2B1E" w:rsidRDefault="0061457E" w:rsidP="00FB0D47">
            <w:pPr>
              <w:pStyle w:val="222"/>
              <w:rPr>
                <w:rFonts w:eastAsia="Times New Roman"/>
                <w:lang w:eastAsia="ru-RU"/>
              </w:rPr>
            </w:pPr>
            <w:r w:rsidRPr="00DE2B1E">
              <w:rPr>
                <w:rFonts w:eastAsia="Times New Roman"/>
                <w:lang w:eastAsia="ru-RU"/>
              </w:rPr>
              <w:t>Сведения о границах в графической части Перечня</w:t>
            </w:r>
          </w:p>
        </w:tc>
        <w:tc>
          <w:tcPr>
            <w:tcW w:w="4539" w:type="dxa"/>
            <w:tcBorders>
              <w:top w:val="nil"/>
              <w:left w:val="nil"/>
              <w:bottom w:val="single" w:sz="4" w:space="0" w:color="auto"/>
              <w:right w:val="single" w:sz="4" w:space="0" w:color="auto"/>
            </w:tcBorders>
            <w:vAlign w:val="center"/>
          </w:tcPr>
          <w:p w14:paraId="2261BB4A" w14:textId="77777777" w:rsidR="0061457E" w:rsidRPr="00DE2B1E" w:rsidRDefault="0061457E" w:rsidP="00FB0D47">
            <w:pPr>
              <w:pStyle w:val="222"/>
            </w:pPr>
            <w:r w:rsidRPr="00DE2B1E">
              <w:t>Используются для пространственной идентификации объекта недвижимости, уточнения его местоположения и учета влияния территориальных факторов на кадастровую стоимость</w:t>
            </w:r>
          </w:p>
        </w:tc>
        <w:tc>
          <w:tcPr>
            <w:tcW w:w="2558" w:type="dxa"/>
            <w:tcBorders>
              <w:top w:val="nil"/>
              <w:left w:val="nil"/>
              <w:bottom w:val="single" w:sz="4" w:space="0" w:color="auto"/>
              <w:right w:val="single" w:sz="4" w:space="0" w:color="auto"/>
            </w:tcBorders>
            <w:vAlign w:val="center"/>
          </w:tcPr>
          <w:p w14:paraId="1A5ADD54"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7BBE924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D938DA0" w14:textId="77777777" w:rsidR="0061457E" w:rsidRPr="00DE2B1E" w:rsidRDefault="0061457E" w:rsidP="00FB0D47">
            <w:pPr>
              <w:pStyle w:val="222"/>
              <w:rPr>
                <w:rFonts w:eastAsia="Times New Roman"/>
                <w:lang w:eastAsia="ru-RU"/>
              </w:rPr>
            </w:pPr>
            <w:r w:rsidRPr="00DE2B1E">
              <w:rPr>
                <w:rFonts w:eastAsia="Times New Roman"/>
                <w:lang w:eastAsia="ru-RU"/>
              </w:rPr>
              <w:t>Муниципальное образование</w:t>
            </w:r>
          </w:p>
        </w:tc>
        <w:tc>
          <w:tcPr>
            <w:tcW w:w="4539" w:type="dxa"/>
            <w:tcBorders>
              <w:top w:val="nil"/>
              <w:left w:val="nil"/>
              <w:bottom w:val="single" w:sz="4" w:space="0" w:color="auto"/>
              <w:right w:val="single" w:sz="4" w:space="0" w:color="auto"/>
            </w:tcBorders>
            <w:vAlign w:val="center"/>
          </w:tcPr>
          <w:p w14:paraId="00AD1BBB" w14:textId="77777777" w:rsidR="0061457E" w:rsidRPr="00DE2B1E" w:rsidRDefault="0061457E" w:rsidP="00FB0D47">
            <w:pPr>
              <w:pStyle w:val="222"/>
            </w:pPr>
            <w:r w:rsidRPr="00DE2B1E">
              <w:t>Муниципальное образование отражает административно-территориальную принадлежность объекта недвижимости и особенности социально-экономического развития территории, влияющие на уровень кадастровой стоимости</w:t>
            </w:r>
          </w:p>
        </w:tc>
        <w:tc>
          <w:tcPr>
            <w:tcW w:w="2558" w:type="dxa"/>
            <w:tcBorders>
              <w:top w:val="nil"/>
              <w:left w:val="nil"/>
              <w:bottom w:val="single" w:sz="4" w:space="0" w:color="auto"/>
              <w:right w:val="single" w:sz="4" w:space="0" w:color="auto"/>
            </w:tcBorders>
            <w:vAlign w:val="center"/>
          </w:tcPr>
          <w:p w14:paraId="0C0D77EE" w14:textId="0F523444" w:rsidR="0061457E" w:rsidRPr="00DE2B1E" w:rsidRDefault="00F6734C"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7E3890C0"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8FE37DF" w14:textId="77777777" w:rsidR="0061457E" w:rsidRPr="00DE2B1E" w:rsidRDefault="0061457E" w:rsidP="00FB0D47">
            <w:pPr>
              <w:pStyle w:val="222"/>
              <w:rPr>
                <w:rFonts w:eastAsia="Times New Roman"/>
                <w:lang w:eastAsia="ru-RU"/>
              </w:rPr>
            </w:pPr>
            <w:r w:rsidRPr="00DE2B1E">
              <w:rPr>
                <w:rFonts w:eastAsia="Times New Roman"/>
                <w:lang w:eastAsia="ru-RU"/>
              </w:rPr>
              <w:t>Населенный пункт</w:t>
            </w:r>
          </w:p>
        </w:tc>
        <w:tc>
          <w:tcPr>
            <w:tcW w:w="4539" w:type="dxa"/>
            <w:tcBorders>
              <w:top w:val="nil"/>
              <w:left w:val="nil"/>
              <w:bottom w:val="single" w:sz="4" w:space="0" w:color="auto"/>
              <w:right w:val="single" w:sz="4" w:space="0" w:color="auto"/>
            </w:tcBorders>
          </w:tcPr>
          <w:p w14:paraId="2BB23D4E" w14:textId="77777777" w:rsidR="0061457E" w:rsidRPr="00DE2B1E" w:rsidRDefault="0061457E" w:rsidP="00FB0D47">
            <w:pPr>
              <w:pStyle w:val="222"/>
            </w:pPr>
            <w:r w:rsidRPr="00DE2B1E">
              <w:t>Населенный пункт является базовой территориальной единицей, формирующей пространственную дифференциацию кадастровой стоимости объектов недвижимости в зависимости от уровня развития территории</w:t>
            </w:r>
          </w:p>
        </w:tc>
        <w:tc>
          <w:tcPr>
            <w:tcW w:w="2558" w:type="dxa"/>
            <w:tcBorders>
              <w:top w:val="nil"/>
              <w:left w:val="nil"/>
              <w:bottom w:val="single" w:sz="4" w:space="0" w:color="auto"/>
              <w:right w:val="single" w:sz="4" w:space="0" w:color="auto"/>
            </w:tcBorders>
          </w:tcPr>
          <w:p w14:paraId="6FE6A443" w14:textId="77777777" w:rsidR="0061457E" w:rsidRPr="00DE2B1E" w:rsidRDefault="0061457E" w:rsidP="00FB0D47">
            <w:pPr>
              <w:pStyle w:val="222"/>
            </w:pPr>
            <w:r w:rsidRPr="00DE2B1E">
              <w:t>Перечень объектов недвижимости, подлежащих государственной кадастровой оценке по состоянию на 01.01.2026</w:t>
            </w:r>
          </w:p>
        </w:tc>
      </w:tr>
      <w:tr w:rsidR="0061457E" w:rsidRPr="00DE2B1E" w14:paraId="412F998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B16240A" w14:textId="77777777" w:rsidR="0061457E" w:rsidRPr="00DE2B1E" w:rsidRDefault="0061457E" w:rsidP="00FB0D47">
            <w:pPr>
              <w:pStyle w:val="222"/>
              <w:rPr>
                <w:rFonts w:eastAsia="Times New Roman"/>
                <w:lang w:eastAsia="ru-RU"/>
              </w:rPr>
            </w:pPr>
            <w:r w:rsidRPr="00DE2B1E">
              <w:rPr>
                <w:rFonts w:eastAsia="Times New Roman"/>
                <w:lang w:eastAsia="ru-RU"/>
              </w:rPr>
              <w:t>Адрес ЕГРН</w:t>
            </w:r>
          </w:p>
        </w:tc>
        <w:tc>
          <w:tcPr>
            <w:tcW w:w="4539" w:type="dxa"/>
            <w:tcBorders>
              <w:top w:val="nil"/>
              <w:left w:val="nil"/>
              <w:bottom w:val="single" w:sz="4" w:space="0" w:color="auto"/>
              <w:right w:val="single" w:sz="4" w:space="0" w:color="auto"/>
            </w:tcBorders>
            <w:vAlign w:val="center"/>
          </w:tcPr>
          <w:p w14:paraId="7B716B12" w14:textId="77777777" w:rsidR="0061457E" w:rsidRPr="00DE2B1E" w:rsidRDefault="0061457E" w:rsidP="00FB0D47">
            <w:pPr>
              <w:pStyle w:val="222"/>
            </w:pPr>
            <w:r w:rsidRPr="00DE2B1E">
              <w:t>Используется для определения местоположения объекта недвижимости и учета влияния территориальных факторов, оказывающих влияние на его стоимость</w:t>
            </w:r>
          </w:p>
        </w:tc>
        <w:tc>
          <w:tcPr>
            <w:tcW w:w="2558" w:type="dxa"/>
            <w:tcBorders>
              <w:top w:val="nil"/>
              <w:left w:val="nil"/>
              <w:bottom w:val="single" w:sz="4" w:space="0" w:color="auto"/>
              <w:right w:val="single" w:sz="4" w:space="0" w:color="auto"/>
            </w:tcBorders>
            <w:vAlign w:val="center"/>
          </w:tcPr>
          <w:p w14:paraId="492590C4" w14:textId="39B935EF" w:rsidR="0061457E" w:rsidRPr="00DE2B1E" w:rsidRDefault="00F6734C"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595FB2D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A21A037" w14:textId="77777777" w:rsidR="0061457E" w:rsidRPr="00DE2B1E" w:rsidRDefault="0061457E" w:rsidP="00FB0D47">
            <w:pPr>
              <w:pStyle w:val="222"/>
              <w:rPr>
                <w:rFonts w:eastAsia="Times New Roman"/>
                <w:lang w:eastAsia="ru-RU"/>
              </w:rPr>
            </w:pPr>
            <w:r w:rsidRPr="00DE2B1E">
              <w:rPr>
                <w:rFonts w:eastAsia="Times New Roman"/>
                <w:lang w:eastAsia="ru-RU"/>
              </w:rPr>
              <w:t>Неформализованное описание</w:t>
            </w:r>
          </w:p>
        </w:tc>
        <w:tc>
          <w:tcPr>
            <w:tcW w:w="4539" w:type="dxa"/>
            <w:tcBorders>
              <w:top w:val="nil"/>
              <w:left w:val="nil"/>
              <w:bottom w:val="single" w:sz="4" w:space="0" w:color="auto"/>
              <w:right w:val="single" w:sz="4" w:space="0" w:color="auto"/>
            </w:tcBorders>
            <w:vAlign w:val="center"/>
          </w:tcPr>
          <w:p w14:paraId="570C4575" w14:textId="77777777" w:rsidR="0061457E" w:rsidRPr="00DE2B1E" w:rsidRDefault="0061457E" w:rsidP="00FB0D47">
            <w:pPr>
              <w:pStyle w:val="222"/>
            </w:pPr>
            <w:r w:rsidRPr="00DE2B1E">
              <w:t>Содержит дополнительные сведения об адресе объекта недвижимости, которые могут использоваться для уточнения его местоположения и анализа условий ценообразования</w:t>
            </w:r>
          </w:p>
        </w:tc>
        <w:tc>
          <w:tcPr>
            <w:tcW w:w="2558" w:type="dxa"/>
            <w:tcBorders>
              <w:top w:val="nil"/>
              <w:left w:val="nil"/>
              <w:bottom w:val="single" w:sz="4" w:space="0" w:color="auto"/>
              <w:right w:val="single" w:sz="4" w:space="0" w:color="auto"/>
            </w:tcBorders>
            <w:vAlign w:val="center"/>
          </w:tcPr>
          <w:p w14:paraId="0CD16D6D"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7239B7D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75D679B" w14:textId="77777777" w:rsidR="0061457E" w:rsidRPr="00DE2B1E" w:rsidRDefault="0061457E" w:rsidP="00FB0D47">
            <w:pPr>
              <w:pStyle w:val="222"/>
              <w:rPr>
                <w:rFonts w:eastAsia="Times New Roman"/>
                <w:lang w:eastAsia="ru-RU"/>
              </w:rPr>
            </w:pPr>
            <w:r w:rsidRPr="00DE2B1E">
              <w:rPr>
                <w:rFonts w:eastAsia="Times New Roman"/>
                <w:lang w:eastAsia="ru-RU"/>
              </w:rPr>
              <w:t>Иное описание</w:t>
            </w:r>
          </w:p>
        </w:tc>
        <w:tc>
          <w:tcPr>
            <w:tcW w:w="4539" w:type="dxa"/>
            <w:tcBorders>
              <w:top w:val="nil"/>
              <w:left w:val="nil"/>
              <w:bottom w:val="single" w:sz="4" w:space="0" w:color="auto"/>
              <w:right w:val="single" w:sz="4" w:space="0" w:color="auto"/>
            </w:tcBorders>
            <w:vAlign w:val="center"/>
          </w:tcPr>
          <w:p w14:paraId="655C7C4C" w14:textId="1CB3EB94" w:rsidR="0061457E" w:rsidRPr="00DE2B1E" w:rsidRDefault="0061457E" w:rsidP="00FB0D47">
            <w:pPr>
              <w:pStyle w:val="222"/>
            </w:pPr>
            <w:r w:rsidRPr="00DE2B1E">
              <w:t xml:space="preserve">Используется для учета дополнительных сведений об </w:t>
            </w:r>
            <w:r w:rsidR="00EC67B3" w:rsidRPr="00DE2B1E">
              <w:t>адресе объекта</w:t>
            </w:r>
            <w:r w:rsidRPr="00DE2B1E">
              <w:t xml:space="preserve"> недвижимости, не отраженных в иных структурированных сведениях, но способных влиять на определение местоположений земельных участков</w:t>
            </w:r>
          </w:p>
        </w:tc>
        <w:tc>
          <w:tcPr>
            <w:tcW w:w="2558" w:type="dxa"/>
            <w:tcBorders>
              <w:top w:val="nil"/>
              <w:left w:val="nil"/>
              <w:bottom w:val="single" w:sz="4" w:space="0" w:color="auto"/>
              <w:right w:val="single" w:sz="4" w:space="0" w:color="auto"/>
            </w:tcBorders>
            <w:vAlign w:val="center"/>
          </w:tcPr>
          <w:p w14:paraId="28196B65"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2760A0D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B4F7FA4" w14:textId="77777777" w:rsidR="0061457E" w:rsidRPr="00DE2B1E" w:rsidRDefault="0061457E" w:rsidP="00FB0D47">
            <w:pPr>
              <w:pStyle w:val="222"/>
              <w:rPr>
                <w:rFonts w:eastAsia="Times New Roman"/>
                <w:lang w:eastAsia="ru-RU"/>
              </w:rPr>
            </w:pPr>
            <w:proofErr w:type="spellStart"/>
            <w:r w:rsidRPr="00DE2B1E">
              <w:rPr>
                <w:rFonts w:eastAsia="Times New Roman"/>
                <w:lang w:eastAsia="ru-RU"/>
              </w:rPr>
              <w:t>ЦОФ_Код</w:t>
            </w:r>
            <w:proofErr w:type="spellEnd"/>
            <w:r w:rsidRPr="00DE2B1E">
              <w:rPr>
                <w:rFonts w:eastAsia="Times New Roman"/>
                <w:lang w:eastAsia="ru-RU"/>
              </w:rPr>
              <w:t xml:space="preserve"> КЛАДР</w:t>
            </w:r>
          </w:p>
        </w:tc>
        <w:tc>
          <w:tcPr>
            <w:tcW w:w="4539" w:type="dxa"/>
            <w:tcBorders>
              <w:top w:val="nil"/>
              <w:left w:val="nil"/>
              <w:bottom w:val="single" w:sz="4" w:space="0" w:color="auto"/>
              <w:right w:val="single" w:sz="4" w:space="0" w:color="auto"/>
            </w:tcBorders>
            <w:vAlign w:val="center"/>
          </w:tcPr>
          <w:p w14:paraId="23E06EDA" w14:textId="59010424" w:rsidR="0061457E" w:rsidRPr="00DE2B1E" w:rsidRDefault="0061457E" w:rsidP="00FB0D47">
            <w:pPr>
              <w:pStyle w:val="222"/>
            </w:pPr>
            <w:r w:rsidRPr="00DE2B1E">
              <w:t xml:space="preserve">Населенный пункт – </w:t>
            </w:r>
            <w:r w:rsidR="00EC67B3" w:rsidRPr="00DE2B1E">
              <w:t>КЛАДР является</w:t>
            </w:r>
            <w:r w:rsidRPr="00DE2B1E">
              <w:t xml:space="preserve"> базовой территориальной единицей, формирующей пространственную дифференциацию кадастровой стоимости объектов недвижимости в зависимости от уровня развития территории</w:t>
            </w:r>
          </w:p>
        </w:tc>
        <w:tc>
          <w:tcPr>
            <w:tcW w:w="2558" w:type="dxa"/>
            <w:tcBorders>
              <w:top w:val="nil"/>
              <w:left w:val="nil"/>
              <w:bottom w:val="single" w:sz="4" w:space="0" w:color="auto"/>
              <w:right w:val="single" w:sz="4" w:space="0" w:color="auto"/>
            </w:tcBorders>
            <w:vAlign w:val="center"/>
          </w:tcPr>
          <w:p w14:paraId="7409647A"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0CAB1DC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1084AED" w14:textId="77777777" w:rsidR="0061457E" w:rsidRPr="00DE2B1E" w:rsidRDefault="0061457E" w:rsidP="00FB0D47">
            <w:pPr>
              <w:pStyle w:val="222"/>
              <w:rPr>
                <w:rFonts w:eastAsia="Times New Roman"/>
                <w:lang w:eastAsia="ru-RU"/>
              </w:rPr>
            </w:pPr>
            <w:proofErr w:type="spellStart"/>
            <w:r w:rsidRPr="00DE2B1E">
              <w:rPr>
                <w:rFonts w:eastAsia="Times New Roman"/>
                <w:lang w:eastAsia="ru-RU"/>
              </w:rPr>
              <w:t>ЦОФ_Код</w:t>
            </w:r>
            <w:proofErr w:type="spellEnd"/>
            <w:r w:rsidRPr="00DE2B1E">
              <w:rPr>
                <w:rFonts w:eastAsia="Times New Roman"/>
                <w:lang w:eastAsia="ru-RU"/>
              </w:rPr>
              <w:t xml:space="preserve"> ОКТМО</w:t>
            </w:r>
          </w:p>
        </w:tc>
        <w:tc>
          <w:tcPr>
            <w:tcW w:w="4539" w:type="dxa"/>
            <w:tcBorders>
              <w:top w:val="nil"/>
              <w:left w:val="nil"/>
              <w:bottom w:val="single" w:sz="4" w:space="0" w:color="auto"/>
              <w:right w:val="single" w:sz="4" w:space="0" w:color="auto"/>
            </w:tcBorders>
            <w:vAlign w:val="center"/>
          </w:tcPr>
          <w:p w14:paraId="762F3D9C" w14:textId="77777777" w:rsidR="0061457E" w:rsidRPr="00DE2B1E" w:rsidRDefault="0061457E" w:rsidP="00FB0D47">
            <w:pPr>
              <w:pStyle w:val="222"/>
            </w:pPr>
            <w:r w:rsidRPr="00DE2B1E">
              <w:t>Код ОКТМО используется для идентификации муниципального образования и учета территориальной дифференциации кадастровой стоимости, обусловленной различиями социально-экономических условий развития территорий.</w:t>
            </w:r>
          </w:p>
        </w:tc>
        <w:tc>
          <w:tcPr>
            <w:tcW w:w="2558" w:type="dxa"/>
            <w:tcBorders>
              <w:top w:val="nil"/>
              <w:left w:val="nil"/>
              <w:bottom w:val="single" w:sz="4" w:space="0" w:color="auto"/>
              <w:right w:val="single" w:sz="4" w:space="0" w:color="auto"/>
            </w:tcBorders>
            <w:vAlign w:val="center"/>
          </w:tcPr>
          <w:p w14:paraId="0D5B8FDF" w14:textId="1156F422" w:rsidR="0061457E" w:rsidRPr="00DE2B1E" w:rsidRDefault="00F6734C"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A25438" w:rsidRPr="00DE2B1E" w14:paraId="266A4DF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49EA45B" w14:textId="65D277B6" w:rsidR="00A25438" w:rsidRPr="00DE2B1E" w:rsidRDefault="00A25438" w:rsidP="00A25438">
            <w:pPr>
              <w:pStyle w:val="222"/>
              <w:rPr>
                <w:rFonts w:eastAsia="Times New Roman"/>
                <w:lang w:eastAsia="ru-RU"/>
              </w:rPr>
            </w:pPr>
            <w:r w:rsidRPr="00DE2B1E">
              <w:rPr>
                <w:rFonts w:eastAsia="Times New Roman"/>
                <w:lang w:eastAsia="ru-RU"/>
              </w:rPr>
              <w:t>Обеспеченность территории центральным электроснабжением</w:t>
            </w:r>
          </w:p>
        </w:tc>
        <w:tc>
          <w:tcPr>
            <w:tcW w:w="4539" w:type="dxa"/>
            <w:tcBorders>
              <w:top w:val="nil"/>
              <w:left w:val="nil"/>
              <w:bottom w:val="single" w:sz="4" w:space="0" w:color="auto"/>
              <w:right w:val="single" w:sz="4" w:space="0" w:color="auto"/>
            </w:tcBorders>
            <w:vAlign w:val="center"/>
          </w:tcPr>
          <w:p w14:paraId="651414A4" w14:textId="4574D371" w:rsidR="00A25438" w:rsidRPr="00DE2B1E" w:rsidRDefault="00A25438" w:rsidP="00A25438">
            <w:pPr>
              <w:pStyle w:val="222"/>
            </w:pPr>
            <w:r w:rsidRPr="00DE2B1E">
              <w:t>Данный фактор отражает уровень инженерной инфраструктурной обеспеченности территории в ча</w:t>
            </w:r>
            <w:r w:rsidRPr="00DE2B1E">
              <w:lastRenderedPageBreak/>
              <w:t>сти наличия централизованной системы электроснабжения. Наличие центрального электроснабжения обеспечивает возможность полноценного использования земельных участков по их функциональному назначению, повышает комфортность проживания и осуществления хозяйственной деятельности, а также инвестиционную привлекательность территории, что учитывается при формировании кадастровой стоимости.</w:t>
            </w:r>
          </w:p>
        </w:tc>
        <w:tc>
          <w:tcPr>
            <w:tcW w:w="2558" w:type="dxa"/>
            <w:tcBorders>
              <w:top w:val="nil"/>
              <w:left w:val="nil"/>
              <w:bottom w:val="single" w:sz="4" w:space="0" w:color="auto"/>
              <w:right w:val="single" w:sz="4" w:space="0" w:color="auto"/>
            </w:tcBorders>
            <w:vAlign w:val="center"/>
          </w:tcPr>
          <w:p w14:paraId="4E68D2C2" w14:textId="3CC76AFE" w:rsidR="00A25438" w:rsidRPr="00DE2B1E" w:rsidRDefault="00A25438" w:rsidP="00A25438">
            <w:pPr>
              <w:pStyle w:val="222"/>
              <w:rPr>
                <w:rFonts w:eastAsia="Times New Roman"/>
                <w:lang w:eastAsia="ru-RU"/>
              </w:rPr>
            </w:pPr>
            <w:r w:rsidRPr="00DE2B1E">
              <w:lastRenderedPageBreak/>
              <w:t>Органы местного самоуправления муниципальных образований</w:t>
            </w:r>
          </w:p>
        </w:tc>
      </w:tr>
      <w:tr w:rsidR="0061457E" w:rsidRPr="00DE2B1E" w14:paraId="3130D94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BA224E0"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центральной канализацией</w:t>
            </w:r>
          </w:p>
        </w:tc>
        <w:tc>
          <w:tcPr>
            <w:tcW w:w="4539" w:type="dxa"/>
            <w:tcBorders>
              <w:top w:val="nil"/>
              <w:left w:val="nil"/>
              <w:bottom w:val="single" w:sz="4" w:space="0" w:color="auto"/>
              <w:right w:val="single" w:sz="4" w:space="0" w:color="auto"/>
            </w:tcBorders>
            <w:vAlign w:val="center"/>
          </w:tcPr>
          <w:p w14:paraId="366D6717" w14:textId="77777777" w:rsidR="0061457E" w:rsidRPr="00DE2B1E" w:rsidRDefault="0061457E" w:rsidP="00FB0D47">
            <w:pPr>
              <w:pStyle w:val="222"/>
            </w:pPr>
            <w:r w:rsidRPr="00DE2B1E">
              <w:t>Данный фактор отражает уровень инженерной инфраструктурной обеспеченности территории в части наличия централизованной системы водоотведения. Наличие центральной канализации повышает санитарно-экологическое состояние территории, комфортность проживания и инвестиционную привлекательность земельных участков, что учитывается при формировании кадастровой стоимости.</w:t>
            </w:r>
          </w:p>
        </w:tc>
        <w:tc>
          <w:tcPr>
            <w:tcW w:w="2558" w:type="dxa"/>
            <w:tcBorders>
              <w:top w:val="nil"/>
              <w:left w:val="nil"/>
              <w:bottom w:val="single" w:sz="4" w:space="0" w:color="auto"/>
              <w:right w:val="single" w:sz="4" w:space="0" w:color="auto"/>
            </w:tcBorders>
            <w:vAlign w:val="center"/>
          </w:tcPr>
          <w:p w14:paraId="1E189C4C"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0F5A72E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A0BCE62"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центральным водоснабжением</w:t>
            </w:r>
          </w:p>
        </w:tc>
        <w:tc>
          <w:tcPr>
            <w:tcW w:w="4539" w:type="dxa"/>
            <w:tcBorders>
              <w:top w:val="nil"/>
              <w:left w:val="nil"/>
              <w:bottom w:val="single" w:sz="4" w:space="0" w:color="auto"/>
              <w:right w:val="single" w:sz="4" w:space="0" w:color="auto"/>
            </w:tcBorders>
            <w:vAlign w:val="center"/>
          </w:tcPr>
          <w:p w14:paraId="71F966C8" w14:textId="77777777" w:rsidR="0061457E" w:rsidRPr="00DE2B1E" w:rsidRDefault="0061457E" w:rsidP="00FB0D47">
            <w:pPr>
              <w:pStyle w:val="222"/>
            </w:pPr>
            <w:r w:rsidRPr="00DE2B1E">
              <w:t>Фактор характеризует уровень инженерного обустройства территории в части доступа к централизованному водоснабжению. Обеспеченность данным видом инфраструктуры напрямую влияет на возможность полноценного использования земельных участков, уровень комфортности проживания и их рыночную привлекательность.</w:t>
            </w:r>
          </w:p>
        </w:tc>
        <w:tc>
          <w:tcPr>
            <w:tcW w:w="2558" w:type="dxa"/>
            <w:tcBorders>
              <w:top w:val="nil"/>
              <w:left w:val="nil"/>
              <w:bottom w:val="single" w:sz="4" w:space="0" w:color="auto"/>
              <w:right w:val="single" w:sz="4" w:space="0" w:color="auto"/>
            </w:tcBorders>
            <w:vAlign w:val="center"/>
          </w:tcPr>
          <w:p w14:paraId="07E8F70D"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2A5FB96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BF614AE"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центральным газоснабжением</w:t>
            </w:r>
          </w:p>
        </w:tc>
        <w:tc>
          <w:tcPr>
            <w:tcW w:w="4539" w:type="dxa"/>
            <w:tcBorders>
              <w:top w:val="nil"/>
              <w:left w:val="nil"/>
              <w:bottom w:val="single" w:sz="4" w:space="0" w:color="auto"/>
              <w:right w:val="single" w:sz="4" w:space="0" w:color="auto"/>
            </w:tcBorders>
            <w:vAlign w:val="center"/>
          </w:tcPr>
          <w:p w14:paraId="4A84231D" w14:textId="77777777" w:rsidR="0061457E" w:rsidRPr="00DE2B1E" w:rsidRDefault="0061457E" w:rsidP="00FB0D47">
            <w:pPr>
              <w:pStyle w:val="222"/>
            </w:pPr>
            <w:r w:rsidRPr="00DE2B1E">
              <w:t>Фактор отражает степень инженерной обеспеченности территории газовой инфраструктурой. Наличие централизованного газоснабжения повышает качество жизни населения, снижает эксплуатационные затраты на отопление и энергоснабжение, что оказывает влияние на формирование стоимости земельных участков.</w:t>
            </w:r>
          </w:p>
        </w:tc>
        <w:tc>
          <w:tcPr>
            <w:tcW w:w="2558" w:type="dxa"/>
            <w:tcBorders>
              <w:top w:val="nil"/>
              <w:left w:val="nil"/>
              <w:bottom w:val="single" w:sz="4" w:space="0" w:color="auto"/>
              <w:right w:val="single" w:sz="4" w:space="0" w:color="auto"/>
            </w:tcBorders>
            <w:vAlign w:val="center"/>
          </w:tcPr>
          <w:p w14:paraId="4A43E973"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4543C5C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5591324"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центральным теплоснабжением</w:t>
            </w:r>
          </w:p>
        </w:tc>
        <w:tc>
          <w:tcPr>
            <w:tcW w:w="4539" w:type="dxa"/>
            <w:tcBorders>
              <w:top w:val="nil"/>
              <w:left w:val="nil"/>
              <w:bottom w:val="single" w:sz="4" w:space="0" w:color="auto"/>
              <w:right w:val="single" w:sz="4" w:space="0" w:color="auto"/>
            </w:tcBorders>
            <w:vAlign w:val="center"/>
          </w:tcPr>
          <w:p w14:paraId="35401AAE" w14:textId="77777777" w:rsidR="0061457E" w:rsidRPr="00DE2B1E" w:rsidRDefault="0061457E" w:rsidP="00FB0D47">
            <w:pPr>
              <w:pStyle w:val="222"/>
            </w:pPr>
            <w:r w:rsidRPr="00DE2B1E">
              <w:t>Фактор характеризует уровень инженерной обеспеченности территории централизованной системой теплоснабжения. Наличие данного вида инфраструктуры повышает комфортность использования объектов недвижимости и свидетельствует о развитости территории, что учитывается при формировании кадастровой стоимости.</w:t>
            </w:r>
          </w:p>
        </w:tc>
        <w:tc>
          <w:tcPr>
            <w:tcW w:w="2558" w:type="dxa"/>
            <w:tcBorders>
              <w:top w:val="nil"/>
              <w:left w:val="nil"/>
              <w:bottom w:val="single" w:sz="4" w:space="0" w:color="auto"/>
              <w:right w:val="single" w:sz="4" w:space="0" w:color="auto"/>
            </w:tcBorders>
            <w:vAlign w:val="center"/>
          </w:tcPr>
          <w:p w14:paraId="774C4D70" w14:textId="3ECA0CD5" w:rsidR="0061457E" w:rsidRPr="00DE2B1E" w:rsidRDefault="00F6734C" w:rsidP="00FB0D47">
            <w:pPr>
              <w:pStyle w:val="222"/>
            </w:pPr>
            <w:r w:rsidRPr="00DE2B1E">
              <w:t>Органы местного самоуправления муниципальных образований</w:t>
            </w:r>
          </w:p>
        </w:tc>
      </w:tr>
      <w:tr w:rsidR="0061457E" w:rsidRPr="00DE2B1E" w14:paraId="5A20653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40792D9"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центральными коммуникациями</w:t>
            </w:r>
          </w:p>
        </w:tc>
        <w:tc>
          <w:tcPr>
            <w:tcW w:w="4539" w:type="dxa"/>
            <w:tcBorders>
              <w:top w:val="nil"/>
              <w:left w:val="nil"/>
              <w:bottom w:val="single" w:sz="4" w:space="0" w:color="auto"/>
              <w:right w:val="single" w:sz="4" w:space="0" w:color="auto"/>
            </w:tcBorders>
            <w:vAlign w:val="center"/>
          </w:tcPr>
          <w:p w14:paraId="41997F13" w14:textId="77777777" w:rsidR="0061457E" w:rsidRPr="00DE2B1E" w:rsidRDefault="0061457E" w:rsidP="00FB0D47">
            <w:pPr>
              <w:pStyle w:val="222"/>
            </w:pPr>
            <w:r w:rsidRPr="00DE2B1E">
              <w:t>Данный фактор характеризует комплексную обеспеченность территории инженерной инфраструктурой (электроснабжение, водоснабжение, водоотведение, газоснабжение и теплоснабжение). Высокий уровень обеспеченности коммуникациями свидетельствует о развитости территории и повышает ее инвестиционную и потребительскую привлекательность.</w:t>
            </w:r>
          </w:p>
        </w:tc>
        <w:tc>
          <w:tcPr>
            <w:tcW w:w="2558" w:type="dxa"/>
            <w:tcBorders>
              <w:top w:val="nil"/>
              <w:left w:val="nil"/>
              <w:bottom w:val="single" w:sz="4" w:space="0" w:color="auto"/>
              <w:right w:val="single" w:sz="4" w:space="0" w:color="auto"/>
            </w:tcBorders>
            <w:vAlign w:val="center"/>
          </w:tcPr>
          <w:p w14:paraId="38ACD97D"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6B726F3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7D85397" w14:textId="77777777" w:rsidR="0061457E" w:rsidRPr="00DE2B1E" w:rsidRDefault="0061457E" w:rsidP="00FB0D47">
            <w:pPr>
              <w:pStyle w:val="222"/>
              <w:rPr>
                <w:rFonts w:eastAsia="Times New Roman"/>
                <w:lang w:eastAsia="ru-RU"/>
              </w:rPr>
            </w:pPr>
            <w:r w:rsidRPr="00DE2B1E">
              <w:rPr>
                <w:rFonts w:eastAsia="Times New Roman"/>
                <w:lang w:eastAsia="ru-RU"/>
              </w:rPr>
              <w:t xml:space="preserve">Расстояние до ближайшего крупного НП </w:t>
            </w:r>
            <w:proofErr w:type="spellStart"/>
            <w:r w:rsidRPr="00DE2B1E">
              <w:rPr>
                <w:rFonts w:eastAsia="Times New Roman"/>
                <w:lang w:eastAsia="ru-RU"/>
              </w:rPr>
              <w:t>числ</w:t>
            </w:r>
            <w:proofErr w:type="spellEnd"/>
            <w:r w:rsidRPr="00DE2B1E">
              <w:rPr>
                <w:rFonts w:eastAsia="Times New Roman"/>
                <w:lang w:eastAsia="ru-RU"/>
              </w:rPr>
              <w:t>. свыше 200 тыс. чел. (место сбыта продукции), км</w:t>
            </w:r>
          </w:p>
        </w:tc>
        <w:tc>
          <w:tcPr>
            <w:tcW w:w="4539" w:type="dxa"/>
            <w:tcBorders>
              <w:top w:val="nil"/>
              <w:left w:val="nil"/>
              <w:bottom w:val="single" w:sz="4" w:space="0" w:color="auto"/>
              <w:right w:val="single" w:sz="4" w:space="0" w:color="auto"/>
            </w:tcBorders>
            <w:vAlign w:val="center"/>
          </w:tcPr>
          <w:p w14:paraId="310B8273" w14:textId="77777777" w:rsidR="0061457E" w:rsidRPr="00DE2B1E" w:rsidRDefault="0061457E" w:rsidP="00FB0D47">
            <w:pPr>
              <w:pStyle w:val="222"/>
            </w:pPr>
            <w:r w:rsidRPr="00DE2B1E">
              <w:t>Фактор характеризует транспортно-экономическую доступность крупных центров потребления товаров и услуг. Сокращение расстояния до крупных населенных пунктов способствует повышению деловой активности и инвестиционной привлекательности территории.</w:t>
            </w:r>
          </w:p>
        </w:tc>
        <w:tc>
          <w:tcPr>
            <w:tcW w:w="2558" w:type="dxa"/>
            <w:tcBorders>
              <w:top w:val="nil"/>
              <w:left w:val="nil"/>
              <w:bottom w:val="single" w:sz="4" w:space="0" w:color="auto"/>
              <w:right w:val="single" w:sz="4" w:space="0" w:color="auto"/>
            </w:tcBorders>
            <w:vAlign w:val="center"/>
          </w:tcPr>
          <w:p w14:paraId="21985144" w14:textId="685B2B42" w:rsidR="0061457E" w:rsidRPr="00DE2B1E" w:rsidRDefault="00F6734C" w:rsidP="00FB0D47">
            <w:pPr>
              <w:pStyle w:val="222"/>
            </w:pPr>
            <w:r w:rsidRPr="00DE2B1E">
              <w:t>Органы местного самоуправления муниципальных образований</w:t>
            </w:r>
          </w:p>
        </w:tc>
      </w:tr>
      <w:tr w:rsidR="0061457E" w:rsidRPr="00DE2B1E" w14:paraId="3449DC1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021CF86" w14:textId="77777777" w:rsidR="0061457E" w:rsidRPr="00DE2B1E" w:rsidRDefault="0061457E" w:rsidP="00FB0D47">
            <w:pPr>
              <w:pStyle w:val="222"/>
              <w:rPr>
                <w:rFonts w:eastAsia="Times New Roman"/>
                <w:lang w:eastAsia="ru-RU"/>
              </w:rPr>
            </w:pPr>
            <w:r w:rsidRPr="00DE2B1E">
              <w:rPr>
                <w:rFonts w:eastAsia="Times New Roman"/>
                <w:lang w:eastAsia="ru-RU"/>
              </w:rPr>
              <w:t>Наименование населенного пункта/территории, к которой относится земельный участок</w:t>
            </w:r>
          </w:p>
        </w:tc>
        <w:tc>
          <w:tcPr>
            <w:tcW w:w="4539" w:type="dxa"/>
            <w:tcBorders>
              <w:top w:val="nil"/>
              <w:left w:val="nil"/>
              <w:bottom w:val="single" w:sz="4" w:space="0" w:color="auto"/>
              <w:right w:val="single" w:sz="4" w:space="0" w:color="auto"/>
            </w:tcBorders>
            <w:vAlign w:val="center"/>
          </w:tcPr>
          <w:p w14:paraId="4C231E39" w14:textId="77777777" w:rsidR="0061457E" w:rsidRPr="00DE2B1E" w:rsidRDefault="0061457E" w:rsidP="00FB0D47">
            <w:pPr>
              <w:pStyle w:val="222"/>
            </w:pPr>
            <w:r w:rsidRPr="00DE2B1E">
              <w:t xml:space="preserve">По результатам анализа рынка недвижимости установлено, что территориальная принадлежность объекта к конкретному населенному пункту и его части (микрорайону) формирует различия в уровне рыночных цен за счет неоднородности </w:t>
            </w:r>
            <w:r w:rsidRPr="00DE2B1E">
              <w:lastRenderedPageBreak/>
              <w:t>транспортной доступности, обеспеченности инфраструктурой и уровня социально-экономического развития территории</w:t>
            </w:r>
          </w:p>
        </w:tc>
        <w:tc>
          <w:tcPr>
            <w:tcW w:w="2558" w:type="dxa"/>
            <w:tcBorders>
              <w:top w:val="nil"/>
              <w:left w:val="nil"/>
              <w:bottom w:val="single" w:sz="4" w:space="0" w:color="auto"/>
              <w:right w:val="single" w:sz="4" w:space="0" w:color="auto"/>
            </w:tcBorders>
            <w:vAlign w:val="center"/>
          </w:tcPr>
          <w:p w14:paraId="7A4B42AD" w14:textId="77777777" w:rsidR="0061457E" w:rsidRPr="00DE2B1E" w:rsidRDefault="0061457E" w:rsidP="00FB0D47">
            <w:pPr>
              <w:pStyle w:val="222"/>
            </w:pPr>
            <w:r w:rsidRPr="00DE2B1E">
              <w:lastRenderedPageBreak/>
              <w:t>Официальные открытые источники пространственных и статистических данных, а также результаты анализа информации о це</w:t>
            </w:r>
            <w:r w:rsidRPr="00DE2B1E">
              <w:lastRenderedPageBreak/>
              <w:t>нообразующих характеристиках объектов недвижимости</w:t>
            </w:r>
          </w:p>
        </w:tc>
      </w:tr>
      <w:tr w:rsidR="0061457E" w:rsidRPr="00DE2B1E" w14:paraId="6851A7A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08E025B" w14:textId="77777777" w:rsidR="0061457E" w:rsidRPr="00DE2B1E" w:rsidRDefault="0061457E" w:rsidP="00FB0D47">
            <w:pPr>
              <w:pStyle w:val="222"/>
              <w:rPr>
                <w:rFonts w:eastAsia="Times New Roman"/>
                <w:lang w:eastAsia="ru-RU"/>
              </w:rPr>
            </w:pPr>
            <w:r w:rsidRPr="00DE2B1E">
              <w:rPr>
                <w:rFonts w:eastAsia="Times New Roman"/>
                <w:lang w:eastAsia="ru-RU"/>
              </w:rPr>
              <w:lastRenderedPageBreak/>
              <w:t>Расположение относительно автомобильных дорог с твердым покрытием</w:t>
            </w:r>
          </w:p>
        </w:tc>
        <w:tc>
          <w:tcPr>
            <w:tcW w:w="4539" w:type="dxa"/>
            <w:tcBorders>
              <w:top w:val="nil"/>
              <w:left w:val="nil"/>
              <w:bottom w:val="single" w:sz="4" w:space="0" w:color="auto"/>
              <w:right w:val="single" w:sz="4" w:space="0" w:color="auto"/>
            </w:tcBorders>
            <w:vAlign w:val="center"/>
          </w:tcPr>
          <w:p w14:paraId="32FD0AEA" w14:textId="77777777" w:rsidR="0061457E" w:rsidRPr="00DE2B1E" w:rsidRDefault="0061457E" w:rsidP="00FB0D47">
            <w:pPr>
              <w:pStyle w:val="222"/>
            </w:pPr>
            <w:r w:rsidRPr="00DE2B1E">
              <w:t>Фактор отражает уровень транспортной доступности земельного участка. Наличие автомобильных дорог с твердым покрытием обеспечивает круглогодичную возможность эксплуатации территории и способствует повышению ее рыночной привлекательности.</w:t>
            </w:r>
          </w:p>
        </w:tc>
        <w:tc>
          <w:tcPr>
            <w:tcW w:w="2558" w:type="dxa"/>
            <w:tcBorders>
              <w:top w:val="nil"/>
              <w:left w:val="nil"/>
              <w:bottom w:val="single" w:sz="4" w:space="0" w:color="auto"/>
              <w:right w:val="single" w:sz="4" w:space="0" w:color="auto"/>
            </w:tcBorders>
            <w:vAlign w:val="center"/>
          </w:tcPr>
          <w:p w14:paraId="30989324" w14:textId="0C9761B0" w:rsidR="0061457E" w:rsidRPr="00DE2B1E" w:rsidRDefault="00F6734C" w:rsidP="00FB0D47">
            <w:pPr>
              <w:pStyle w:val="222"/>
            </w:pPr>
            <w:r w:rsidRPr="00DE2B1E">
              <w:t>Органы местного самоуправления муниципальных образований</w:t>
            </w:r>
          </w:p>
        </w:tc>
      </w:tr>
      <w:tr w:rsidR="0061457E" w:rsidRPr="00DE2B1E" w14:paraId="7811AA0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F991712" w14:textId="77777777" w:rsidR="0061457E" w:rsidRPr="00DE2B1E" w:rsidRDefault="0061457E" w:rsidP="00FB0D47">
            <w:pPr>
              <w:pStyle w:val="222"/>
              <w:rPr>
                <w:rFonts w:eastAsia="Times New Roman"/>
                <w:lang w:eastAsia="ru-RU"/>
              </w:rPr>
            </w:pPr>
            <w:r w:rsidRPr="00DE2B1E">
              <w:rPr>
                <w:rFonts w:eastAsia="Times New Roman"/>
                <w:lang w:eastAsia="ru-RU"/>
              </w:rPr>
              <w:t>Наличие вблизи объекта основных автомобильных дорог</w:t>
            </w:r>
          </w:p>
        </w:tc>
        <w:tc>
          <w:tcPr>
            <w:tcW w:w="4539" w:type="dxa"/>
            <w:tcBorders>
              <w:top w:val="nil"/>
              <w:left w:val="nil"/>
              <w:bottom w:val="single" w:sz="4" w:space="0" w:color="auto"/>
              <w:right w:val="single" w:sz="4" w:space="0" w:color="auto"/>
            </w:tcBorders>
            <w:vAlign w:val="center"/>
          </w:tcPr>
          <w:p w14:paraId="4F16D4DF" w14:textId="77777777" w:rsidR="0061457E" w:rsidRPr="00DE2B1E" w:rsidRDefault="0061457E" w:rsidP="00FB0D47">
            <w:pPr>
              <w:pStyle w:val="222"/>
            </w:pPr>
            <w:r w:rsidRPr="00DE2B1E">
              <w:t>Близость к основным транспортным магистралям обеспечивает повышение транспортной доступности и улучшение логистических характеристик территории, что оказывает влияние на формирование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39F145DB"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2FB47476"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8B52669"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морского побережья</w:t>
            </w:r>
          </w:p>
        </w:tc>
        <w:tc>
          <w:tcPr>
            <w:tcW w:w="4539" w:type="dxa"/>
            <w:tcBorders>
              <w:top w:val="nil"/>
              <w:left w:val="nil"/>
              <w:bottom w:val="single" w:sz="4" w:space="0" w:color="auto"/>
              <w:right w:val="single" w:sz="4" w:space="0" w:color="auto"/>
            </w:tcBorders>
            <w:vAlign w:val="center"/>
          </w:tcPr>
          <w:p w14:paraId="388F6FD3" w14:textId="77777777" w:rsidR="0061457E" w:rsidRPr="00DE2B1E" w:rsidRDefault="0061457E" w:rsidP="00FB0D47">
            <w:pPr>
              <w:pStyle w:val="222"/>
            </w:pPr>
            <w:r w:rsidRPr="00DE2B1E">
              <w:t>Фактор отражает степень влияния приморского расположения на стоимость земельных участков. Близость к морскому побережью формирует повышенную рекреационную и инвестиционную привлекательность территории, обусловленную климатическими условиями, туристическим потенциалом и ограниченностью прибрежных земель, что существенно влияет на уровень стоимости</w:t>
            </w:r>
          </w:p>
        </w:tc>
        <w:tc>
          <w:tcPr>
            <w:tcW w:w="2558" w:type="dxa"/>
            <w:tcBorders>
              <w:top w:val="nil"/>
              <w:left w:val="nil"/>
              <w:bottom w:val="single" w:sz="4" w:space="0" w:color="auto"/>
              <w:right w:val="single" w:sz="4" w:space="0" w:color="auto"/>
            </w:tcBorders>
            <w:vAlign w:val="center"/>
          </w:tcPr>
          <w:p w14:paraId="71C1B7C8"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6F177476"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8E48FA3"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рекреационной зоны</w:t>
            </w:r>
          </w:p>
        </w:tc>
        <w:tc>
          <w:tcPr>
            <w:tcW w:w="4539" w:type="dxa"/>
            <w:tcBorders>
              <w:top w:val="nil"/>
              <w:left w:val="nil"/>
              <w:bottom w:val="single" w:sz="4" w:space="0" w:color="auto"/>
              <w:right w:val="single" w:sz="4" w:space="0" w:color="auto"/>
            </w:tcBorders>
            <w:vAlign w:val="center"/>
          </w:tcPr>
          <w:p w14:paraId="33671F9B" w14:textId="77777777" w:rsidR="0061457E" w:rsidRPr="00DE2B1E" w:rsidRDefault="0061457E" w:rsidP="00FB0D47">
            <w:pPr>
              <w:pStyle w:val="222"/>
            </w:pPr>
            <w:r w:rsidRPr="00DE2B1E">
              <w:t>Данный фактор характеризует степень доступности рекреационных территорий (парков, зон отдыха, природных объектов), которые оказывают влияние на привлекательность земельного участка для проживания, отдыха и инвестиционного использования. Близость к рекреационным зонам повышает комфортность среды и формирует дополнительный ценовой потенциал территории, что учитывается при моделировании кадастровой стоимости.</w:t>
            </w:r>
          </w:p>
        </w:tc>
        <w:tc>
          <w:tcPr>
            <w:tcW w:w="2558" w:type="dxa"/>
            <w:tcBorders>
              <w:top w:val="nil"/>
              <w:left w:val="nil"/>
              <w:bottom w:val="single" w:sz="4" w:space="0" w:color="auto"/>
              <w:right w:val="single" w:sz="4" w:space="0" w:color="auto"/>
            </w:tcBorders>
            <w:vAlign w:val="center"/>
          </w:tcPr>
          <w:p w14:paraId="16344A6A"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180566D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1DBB64B"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до железной дороги</w:t>
            </w:r>
          </w:p>
        </w:tc>
        <w:tc>
          <w:tcPr>
            <w:tcW w:w="4539" w:type="dxa"/>
            <w:tcBorders>
              <w:top w:val="nil"/>
              <w:left w:val="nil"/>
              <w:bottom w:val="single" w:sz="4" w:space="0" w:color="auto"/>
              <w:right w:val="single" w:sz="4" w:space="0" w:color="auto"/>
            </w:tcBorders>
            <w:vAlign w:val="center"/>
          </w:tcPr>
          <w:p w14:paraId="14ED5CF3" w14:textId="77777777" w:rsidR="0061457E" w:rsidRPr="00DE2B1E" w:rsidRDefault="0061457E" w:rsidP="00FB0D47">
            <w:pPr>
              <w:pStyle w:val="222"/>
            </w:pPr>
            <w:r w:rsidRPr="00DE2B1E">
              <w:t>Близость к железнодорожной инфраструктуре оказывает влияние на уровень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711399EF"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24AB4CE1"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2478AF2" w14:textId="77777777" w:rsidR="0061457E" w:rsidRPr="00DE2B1E" w:rsidRDefault="0061457E" w:rsidP="00FB0D47">
            <w:pPr>
              <w:pStyle w:val="222"/>
              <w:rPr>
                <w:rFonts w:eastAsia="Times New Roman"/>
                <w:lang w:eastAsia="ru-RU"/>
              </w:rPr>
            </w:pPr>
            <w:r w:rsidRPr="00DE2B1E">
              <w:rPr>
                <w:rFonts w:eastAsia="Times New Roman"/>
                <w:lang w:eastAsia="ru-RU"/>
              </w:rPr>
              <w:t>Расположение относительно железных дорог (крупные дороги буфер 100м.)</w:t>
            </w:r>
          </w:p>
        </w:tc>
        <w:tc>
          <w:tcPr>
            <w:tcW w:w="4539" w:type="dxa"/>
            <w:tcBorders>
              <w:top w:val="nil"/>
              <w:left w:val="nil"/>
              <w:bottom w:val="single" w:sz="4" w:space="0" w:color="auto"/>
              <w:right w:val="single" w:sz="4" w:space="0" w:color="auto"/>
            </w:tcBorders>
            <w:vAlign w:val="center"/>
          </w:tcPr>
          <w:p w14:paraId="2DAA1FE9" w14:textId="77777777" w:rsidR="0061457E" w:rsidRPr="00DE2B1E" w:rsidRDefault="0061457E" w:rsidP="00FB0D47">
            <w:pPr>
              <w:pStyle w:val="222"/>
            </w:pPr>
            <w:r w:rsidRPr="00DE2B1E">
              <w:t>Фактор учитывает влияние близости железнодорожной инфраструктуры на условия использования земельных участков. В зависимости от функционального назначения объекта близость железной дороги может оказывать как положительное, так и отрицательное влияние на стоимость</w:t>
            </w:r>
          </w:p>
        </w:tc>
        <w:tc>
          <w:tcPr>
            <w:tcW w:w="2558" w:type="dxa"/>
            <w:tcBorders>
              <w:top w:val="nil"/>
              <w:left w:val="nil"/>
              <w:bottom w:val="single" w:sz="4" w:space="0" w:color="auto"/>
              <w:right w:val="single" w:sz="4" w:space="0" w:color="auto"/>
            </w:tcBorders>
            <w:vAlign w:val="center"/>
          </w:tcPr>
          <w:p w14:paraId="7296F7BF" w14:textId="7848B0DC" w:rsidR="0061457E" w:rsidRPr="00DE2B1E" w:rsidRDefault="00F6734C" w:rsidP="00FB0D47">
            <w:pPr>
              <w:pStyle w:val="222"/>
            </w:pPr>
            <w:r w:rsidRPr="00DE2B1E">
              <w:t>Органы местного самоуправления муниципальных образований</w:t>
            </w:r>
          </w:p>
        </w:tc>
      </w:tr>
      <w:tr w:rsidR="0061457E" w:rsidRPr="00DE2B1E" w14:paraId="0B12107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AB11C31"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до зоны разработки полезных ископаемых</w:t>
            </w:r>
          </w:p>
        </w:tc>
        <w:tc>
          <w:tcPr>
            <w:tcW w:w="4539" w:type="dxa"/>
            <w:tcBorders>
              <w:top w:val="nil"/>
              <w:left w:val="nil"/>
              <w:bottom w:val="single" w:sz="4" w:space="0" w:color="auto"/>
              <w:right w:val="single" w:sz="4" w:space="0" w:color="auto"/>
            </w:tcBorders>
            <w:vAlign w:val="center"/>
          </w:tcPr>
          <w:p w14:paraId="57937671" w14:textId="77777777" w:rsidR="0061457E" w:rsidRPr="00DE2B1E" w:rsidRDefault="0061457E" w:rsidP="00FB0D47">
            <w:pPr>
              <w:pStyle w:val="222"/>
            </w:pPr>
            <w:r w:rsidRPr="00DE2B1E">
              <w:t>Фактор отражает влияние территорий добычи полезных ископаемых на стоимость земельных участков. Наличие таких объектов может формировать как дополнительные экономические преимущества, так и ограничения, связанные с экологическими и производственными факторами.</w:t>
            </w:r>
          </w:p>
        </w:tc>
        <w:tc>
          <w:tcPr>
            <w:tcW w:w="2558" w:type="dxa"/>
            <w:tcBorders>
              <w:top w:val="nil"/>
              <w:left w:val="nil"/>
              <w:bottom w:val="single" w:sz="4" w:space="0" w:color="auto"/>
              <w:right w:val="single" w:sz="4" w:space="0" w:color="auto"/>
            </w:tcBorders>
            <w:vAlign w:val="center"/>
          </w:tcPr>
          <w:p w14:paraId="4F33A371" w14:textId="17B5DB50" w:rsidR="0061457E" w:rsidRPr="00DE2B1E" w:rsidRDefault="00F6734C" w:rsidP="00FB0D47">
            <w:pPr>
              <w:pStyle w:val="222"/>
            </w:pPr>
            <w:r w:rsidRPr="00DE2B1E">
              <w:t>Органы местного самоуправления муниципальных образований</w:t>
            </w:r>
          </w:p>
        </w:tc>
      </w:tr>
      <w:tr w:rsidR="0061457E" w:rsidRPr="00DE2B1E" w14:paraId="1D01DE0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6310D68"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административного центра</w:t>
            </w:r>
          </w:p>
        </w:tc>
        <w:tc>
          <w:tcPr>
            <w:tcW w:w="4539" w:type="dxa"/>
            <w:tcBorders>
              <w:top w:val="nil"/>
              <w:left w:val="nil"/>
              <w:bottom w:val="single" w:sz="4" w:space="0" w:color="auto"/>
              <w:right w:val="single" w:sz="4" w:space="0" w:color="auto"/>
            </w:tcBorders>
            <w:vAlign w:val="center"/>
          </w:tcPr>
          <w:p w14:paraId="42DC27B9" w14:textId="77777777" w:rsidR="0061457E" w:rsidRPr="00DE2B1E" w:rsidRDefault="0061457E" w:rsidP="00FB0D47">
            <w:pPr>
              <w:pStyle w:val="222"/>
            </w:pPr>
            <w:r w:rsidRPr="00DE2B1E">
              <w:t>Близость к административному центру определяет доступность ключевых административных и социальных функций, что влияет на дифференциацию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12ECAEFD"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1DF90DC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BAF7C45" w14:textId="77777777" w:rsidR="0061457E" w:rsidRPr="00DE2B1E" w:rsidRDefault="0061457E" w:rsidP="00FB0D47">
            <w:pPr>
              <w:pStyle w:val="222"/>
              <w:rPr>
                <w:rFonts w:eastAsia="Times New Roman"/>
                <w:lang w:eastAsia="ru-RU"/>
              </w:rPr>
            </w:pPr>
            <w:r w:rsidRPr="00DE2B1E">
              <w:rPr>
                <w:rFonts w:eastAsia="Times New Roman"/>
                <w:lang w:eastAsia="ru-RU"/>
              </w:rPr>
              <w:t>Код территории населенного пункта</w:t>
            </w:r>
          </w:p>
        </w:tc>
        <w:tc>
          <w:tcPr>
            <w:tcW w:w="4539" w:type="dxa"/>
            <w:tcBorders>
              <w:top w:val="nil"/>
              <w:left w:val="nil"/>
              <w:bottom w:val="single" w:sz="4" w:space="0" w:color="auto"/>
              <w:right w:val="single" w:sz="4" w:space="0" w:color="auto"/>
            </w:tcBorders>
            <w:vAlign w:val="center"/>
          </w:tcPr>
          <w:p w14:paraId="463F5914" w14:textId="77777777" w:rsidR="0061457E" w:rsidRPr="00DE2B1E" w:rsidRDefault="0061457E" w:rsidP="00FB0D47">
            <w:pPr>
              <w:pStyle w:val="222"/>
            </w:pPr>
            <w:r w:rsidRPr="00DE2B1E">
              <w:t>Используется для пространственной идентификации объектов оценки и учета территориальной дифференциации кадастровой стоимости в пределах муниципальных образований</w:t>
            </w:r>
          </w:p>
        </w:tc>
        <w:tc>
          <w:tcPr>
            <w:tcW w:w="2558" w:type="dxa"/>
            <w:tcBorders>
              <w:top w:val="nil"/>
              <w:left w:val="nil"/>
              <w:bottom w:val="single" w:sz="4" w:space="0" w:color="auto"/>
              <w:right w:val="single" w:sz="4" w:space="0" w:color="auto"/>
            </w:tcBorders>
            <w:vAlign w:val="center"/>
          </w:tcPr>
          <w:p w14:paraId="07493168" w14:textId="77777777" w:rsidR="0061457E" w:rsidRPr="00DE2B1E" w:rsidRDefault="0061457E" w:rsidP="00FB0D47">
            <w:pPr>
              <w:pStyle w:val="222"/>
            </w:pPr>
            <w:r w:rsidRPr="00DE2B1E">
              <w:t>Официальные открытые источники пространственных и статистических данных, а также результаты анализа информации о ценообразующих характеристиках объектов недвижимости</w:t>
            </w:r>
          </w:p>
        </w:tc>
      </w:tr>
      <w:tr w:rsidR="0061457E" w:rsidRPr="00DE2B1E" w14:paraId="7CE4F7F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692E242" w14:textId="77777777" w:rsidR="0061457E" w:rsidRPr="00DE2B1E" w:rsidRDefault="0061457E" w:rsidP="00FB0D47">
            <w:pPr>
              <w:pStyle w:val="222"/>
              <w:rPr>
                <w:rFonts w:eastAsia="Times New Roman"/>
                <w:lang w:eastAsia="ru-RU"/>
              </w:rPr>
            </w:pPr>
            <w:r w:rsidRPr="00DE2B1E">
              <w:rPr>
                <w:shd w:val="clear" w:color="auto" w:fill="FFFFFF"/>
              </w:rPr>
              <w:lastRenderedPageBreak/>
              <w:t>Расположение в зоне многоэтажной застройки</w:t>
            </w:r>
          </w:p>
        </w:tc>
        <w:tc>
          <w:tcPr>
            <w:tcW w:w="4539" w:type="dxa"/>
            <w:tcBorders>
              <w:top w:val="nil"/>
              <w:left w:val="nil"/>
              <w:bottom w:val="single" w:sz="4" w:space="0" w:color="auto"/>
              <w:right w:val="single" w:sz="4" w:space="0" w:color="auto"/>
            </w:tcBorders>
            <w:vAlign w:val="center"/>
          </w:tcPr>
          <w:p w14:paraId="7BFF030C" w14:textId="77777777" w:rsidR="0061457E" w:rsidRPr="00DE2B1E" w:rsidRDefault="0061457E" w:rsidP="00FB0D47">
            <w:pPr>
              <w:pStyle w:val="222"/>
            </w:pPr>
            <w:r w:rsidRPr="00DE2B1E">
              <w:t>Данный фактор отражает функциональное зонирование территории и степень интенсивности ее градостроительного освоения. Расположение земельного участка в зоне многоэтажной застройки характеризуется более высоким уровнем обеспеченности инженерной и социальной инфраструктурой, а также повышенной транспортной доступностью и плотностью застройки, что в совокупности оказывает влияние на формирование кадастровой стоимости объектов недвижимости.</w:t>
            </w:r>
          </w:p>
        </w:tc>
        <w:tc>
          <w:tcPr>
            <w:tcW w:w="2558" w:type="dxa"/>
            <w:tcBorders>
              <w:top w:val="nil"/>
              <w:left w:val="nil"/>
              <w:bottom w:val="single" w:sz="4" w:space="0" w:color="auto"/>
              <w:right w:val="single" w:sz="4" w:space="0" w:color="auto"/>
            </w:tcBorders>
            <w:vAlign w:val="center"/>
          </w:tcPr>
          <w:p w14:paraId="0124D3FB"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49696F2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7095F8C"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остановок общественного транспорта</w:t>
            </w:r>
          </w:p>
        </w:tc>
        <w:tc>
          <w:tcPr>
            <w:tcW w:w="4539" w:type="dxa"/>
            <w:tcBorders>
              <w:top w:val="nil"/>
              <w:left w:val="nil"/>
              <w:bottom w:val="single" w:sz="4" w:space="0" w:color="auto"/>
              <w:right w:val="single" w:sz="4" w:space="0" w:color="auto"/>
            </w:tcBorders>
            <w:vAlign w:val="center"/>
          </w:tcPr>
          <w:p w14:paraId="3DA378AB" w14:textId="77777777" w:rsidR="0061457E" w:rsidRPr="00DE2B1E" w:rsidRDefault="0061457E" w:rsidP="00FB0D47">
            <w:pPr>
              <w:pStyle w:val="222"/>
            </w:pPr>
            <w:r w:rsidRPr="00DE2B1E">
              <w:t>Данный фактор характеризует уровень доступности системы общественного транспорта. Наличие остановок общественного транспорта в непосредственной близости от земельного участка обеспечивает повышение транспортной доступности территории, снижение временных затрат на передвижение и повышение потребительской привлекательности объекта недвижимости.</w:t>
            </w:r>
          </w:p>
        </w:tc>
        <w:tc>
          <w:tcPr>
            <w:tcW w:w="2558" w:type="dxa"/>
            <w:tcBorders>
              <w:top w:val="nil"/>
              <w:left w:val="nil"/>
              <w:bottom w:val="single" w:sz="4" w:space="0" w:color="auto"/>
              <w:right w:val="single" w:sz="4" w:space="0" w:color="auto"/>
            </w:tcBorders>
            <w:vAlign w:val="center"/>
          </w:tcPr>
          <w:p w14:paraId="435906DF" w14:textId="77777777" w:rsidR="0061457E" w:rsidRPr="00DE2B1E" w:rsidRDefault="0061457E" w:rsidP="00FB0D47">
            <w:pPr>
              <w:pStyle w:val="222"/>
            </w:pPr>
            <w:r w:rsidRPr="00DE2B1E">
              <w:t>Органы местного самоуправления муниципальных образований</w:t>
            </w:r>
          </w:p>
        </w:tc>
      </w:tr>
      <w:tr w:rsidR="0061457E" w:rsidRPr="00DE2B1E" w14:paraId="70178F9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CDB0D34"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центра населенного пункта</w:t>
            </w:r>
          </w:p>
        </w:tc>
        <w:tc>
          <w:tcPr>
            <w:tcW w:w="4539" w:type="dxa"/>
            <w:tcBorders>
              <w:top w:val="nil"/>
              <w:left w:val="nil"/>
              <w:bottom w:val="single" w:sz="4" w:space="0" w:color="auto"/>
              <w:right w:val="single" w:sz="4" w:space="0" w:color="auto"/>
            </w:tcBorders>
            <w:vAlign w:val="center"/>
          </w:tcPr>
          <w:p w14:paraId="2A966766" w14:textId="77777777" w:rsidR="0061457E" w:rsidRPr="00DE2B1E" w:rsidRDefault="0061457E" w:rsidP="00FB0D47">
            <w:pPr>
              <w:pStyle w:val="222"/>
            </w:pPr>
            <w:r w:rsidRPr="00DE2B1E">
              <w:t>Фактор отражает уровень территориальной доступности ключевых административных, социальных и коммерческих объектов, расположенных в центре населенного пункта. Увеличение расстояния до центра, как правило, сопровождается снижением транспортной и социальной доступности, что влияет на снижение потребительской привлекательности земельных участков и учитывается при определении кадастровой стоимости.</w:t>
            </w:r>
          </w:p>
        </w:tc>
        <w:tc>
          <w:tcPr>
            <w:tcW w:w="2558" w:type="dxa"/>
            <w:tcBorders>
              <w:top w:val="nil"/>
              <w:left w:val="nil"/>
              <w:bottom w:val="single" w:sz="4" w:space="0" w:color="auto"/>
              <w:right w:val="single" w:sz="4" w:space="0" w:color="auto"/>
            </w:tcBorders>
            <w:vAlign w:val="center"/>
          </w:tcPr>
          <w:p w14:paraId="67096FEC" w14:textId="77777777" w:rsidR="0061457E" w:rsidRPr="00DE2B1E" w:rsidRDefault="0061457E" w:rsidP="00FB0D47">
            <w:pPr>
              <w:pStyle w:val="222"/>
            </w:pPr>
            <w:r w:rsidRPr="00DE2B1E">
              <w:t>Органы местного самоуправления муниципальных образований</w:t>
            </w:r>
          </w:p>
        </w:tc>
      </w:tr>
      <w:tr w:rsidR="00F6734C" w:rsidRPr="00DE2B1E" w14:paraId="2A8C5D5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2EC9269" w14:textId="7CDF1E23" w:rsidR="00F6734C" w:rsidRPr="00DE2B1E" w:rsidRDefault="00F6734C" w:rsidP="00F6734C">
            <w:pPr>
              <w:pStyle w:val="222"/>
              <w:rPr>
                <w:rFonts w:eastAsia="Times New Roman"/>
                <w:lang w:eastAsia="ru-RU"/>
              </w:rPr>
            </w:pPr>
            <w:r w:rsidRPr="00DE2B1E">
              <w:rPr>
                <w:rFonts w:eastAsia="Times New Roman"/>
                <w:lang w:eastAsia="ru-RU"/>
              </w:rPr>
              <w:t>Местоположение земельного участка за границами населенного пункта</w:t>
            </w:r>
          </w:p>
        </w:tc>
        <w:tc>
          <w:tcPr>
            <w:tcW w:w="4539" w:type="dxa"/>
            <w:tcBorders>
              <w:top w:val="nil"/>
              <w:left w:val="nil"/>
              <w:bottom w:val="single" w:sz="4" w:space="0" w:color="auto"/>
              <w:right w:val="single" w:sz="4" w:space="0" w:color="auto"/>
            </w:tcBorders>
            <w:vAlign w:val="center"/>
          </w:tcPr>
          <w:p w14:paraId="58B9980A" w14:textId="5170D1A3" w:rsidR="00F6734C" w:rsidRPr="00DE2B1E" w:rsidRDefault="00F6734C" w:rsidP="00F6734C">
            <w:pPr>
              <w:pStyle w:val="222"/>
            </w:pPr>
            <w:r w:rsidRPr="00DE2B1E">
              <w:t>Фактор отражает различия в условиях использования земельных участков, обеспеченности инфраструктурой и доступности социальных объектов в зависимости от расположения относительно границ населенного пункта. Использовался при определении подгрупп</w:t>
            </w:r>
          </w:p>
        </w:tc>
        <w:tc>
          <w:tcPr>
            <w:tcW w:w="2558" w:type="dxa"/>
            <w:tcBorders>
              <w:top w:val="nil"/>
              <w:left w:val="nil"/>
              <w:bottom w:val="single" w:sz="4" w:space="0" w:color="auto"/>
              <w:right w:val="single" w:sz="4" w:space="0" w:color="auto"/>
            </w:tcBorders>
            <w:vAlign w:val="center"/>
          </w:tcPr>
          <w:p w14:paraId="630AA5ED" w14:textId="5DDEEAEF" w:rsidR="00F6734C" w:rsidRPr="00DE2B1E" w:rsidRDefault="00F6734C" w:rsidP="00F6734C">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F6734C" w:rsidRPr="00DE2B1E" w14:paraId="1F44D77C"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5E50607" w14:textId="77777777" w:rsidR="00F6734C" w:rsidRPr="00DE2B1E" w:rsidRDefault="00F6734C" w:rsidP="00F6734C">
            <w:pPr>
              <w:pStyle w:val="222"/>
              <w:rPr>
                <w:rFonts w:eastAsia="Times New Roman"/>
                <w:lang w:eastAsia="ru-RU"/>
              </w:rPr>
            </w:pPr>
            <w:r w:rsidRPr="00DE2B1E">
              <w:rPr>
                <w:rFonts w:eastAsia="Times New Roman"/>
                <w:lang w:eastAsia="ru-RU"/>
              </w:rPr>
              <w:t>Расстояние от ЗУ до административного центра муниципального района (городского округа), км</w:t>
            </w:r>
          </w:p>
        </w:tc>
        <w:tc>
          <w:tcPr>
            <w:tcW w:w="4539" w:type="dxa"/>
            <w:tcBorders>
              <w:top w:val="nil"/>
              <w:left w:val="nil"/>
              <w:bottom w:val="single" w:sz="4" w:space="0" w:color="auto"/>
              <w:right w:val="single" w:sz="4" w:space="0" w:color="auto"/>
            </w:tcBorders>
            <w:vAlign w:val="center"/>
          </w:tcPr>
          <w:p w14:paraId="1E252252" w14:textId="77777777" w:rsidR="00F6734C" w:rsidRPr="00DE2B1E" w:rsidRDefault="00F6734C" w:rsidP="00F6734C">
            <w:pPr>
              <w:pStyle w:val="222"/>
            </w:pPr>
            <w:r w:rsidRPr="00DE2B1E">
              <w:t>Характеризует степень доступности административных, социальных и коммерческих услуг районного уровня, что оказывает влияние на привлекательность территории и стоимость земельных участков.</w:t>
            </w:r>
          </w:p>
        </w:tc>
        <w:tc>
          <w:tcPr>
            <w:tcW w:w="2558" w:type="dxa"/>
            <w:tcBorders>
              <w:top w:val="nil"/>
              <w:left w:val="nil"/>
              <w:bottom w:val="single" w:sz="4" w:space="0" w:color="auto"/>
              <w:right w:val="single" w:sz="4" w:space="0" w:color="auto"/>
            </w:tcBorders>
            <w:vAlign w:val="center"/>
          </w:tcPr>
          <w:p w14:paraId="11A26D39" w14:textId="168C313F"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59FF428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F0B773B" w14:textId="77777777" w:rsidR="00F6734C" w:rsidRPr="00DE2B1E" w:rsidRDefault="00F6734C" w:rsidP="00F6734C">
            <w:pPr>
              <w:pStyle w:val="222"/>
              <w:rPr>
                <w:rFonts w:eastAsia="Times New Roman"/>
                <w:lang w:eastAsia="ru-RU"/>
              </w:rPr>
            </w:pPr>
            <w:r w:rsidRPr="00DE2B1E">
              <w:rPr>
                <w:rFonts w:eastAsia="Times New Roman"/>
                <w:lang w:eastAsia="ru-RU"/>
              </w:rPr>
              <w:t>Расстояние до горнолыжных подъемников</w:t>
            </w:r>
          </w:p>
        </w:tc>
        <w:tc>
          <w:tcPr>
            <w:tcW w:w="4539" w:type="dxa"/>
            <w:tcBorders>
              <w:top w:val="nil"/>
              <w:left w:val="nil"/>
              <w:bottom w:val="single" w:sz="4" w:space="0" w:color="auto"/>
              <w:right w:val="single" w:sz="4" w:space="0" w:color="auto"/>
            </w:tcBorders>
            <w:vAlign w:val="center"/>
          </w:tcPr>
          <w:p w14:paraId="65E9DB56" w14:textId="77777777" w:rsidR="00F6734C" w:rsidRPr="00DE2B1E" w:rsidRDefault="00F6734C" w:rsidP="00F6734C">
            <w:pPr>
              <w:pStyle w:val="222"/>
            </w:pPr>
            <w:r w:rsidRPr="00DE2B1E">
              <w:t>Фактор отражает влияние рекреационной инфраструктуры на стоимость земельных участков. Близость к объектам зимнего туризма повышает инвестиционную и рекреационную привлекательность территории.</w:t>
            </w:r>
          </w:p>
        </w:tc>
        <w:tc>
          <w:tcPr>
            <w:tcW w:w="2558" w:type="dxa"/>
            <w:tcBorders>
              <w:top w:val="nil"/>
              <w:left w:val="nil"/>
              <w:bottom w:val="single" w:sz="4" w:space="0" w:color="auto"/>
              <w:right w:val="single" w:sz="4" w:space="0" w:color="auto"/>
            </w:tcBorders>
            <w:vAlign w:val="center"/>
          </w:tcPr>
          <w:p w14:paraId="57906854" w14:textId="1B49F08A"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0FB0582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0A8BB25" w14:textId="77777777" w:rsidR="00F6734C" w:rsidRPr="00DE2B1E" w:rsidRDefault="00F6734C" w:rsidP="00F6734C">
            <w:pPr>
              <w:pStyle w:val="222"/>
              <w:rPr>
                <w:rFonts w:eastAsia="Times New Roman"/>
                <w:lang w:eastAsia="ru-RU"/>
              </w:rPr>
            </w:pPr>
            <w:r w:rsidRPr="00DE2B1E">
              <w:rPr>
                <w:rFonts w:eastAsia="Times New Roman"/>
                <w:lang w:eastAsia="ru-RU"/>
              </w:rPr>
              <w:t>Расположение относительно полигонов ТБО, кладбищ, крематориев</w:t>
            </w:r>
          </w:p>
        </w:tc>
        <w:tc>
          <w:tcPr>
            <w:tcW w:w="4539" w:type="dxa"/>
            <w:tcBorders>
              <w:top w:val="nil"/>
              <w:left w:val="nil"/>
              <w:bottom w:val="single" w:sz="4" w:space="0" w:color="auto"/>
              <w:right w:val="single" w:sz="4" w:space="0" w:color="auto"/>
            </w:tcBorders>
            <w:vAlign w:val="center"/>
          </w:tcPr>
          <w:p w14:paraId="54203C74" w14:textId="77777777" w:rsidR="00F6734C" w:rsidRPr="00DE2B1E" w:rsidRDefault="00F6734C" w:rsidP="00F6734C">
            <w:pPr>
              <w:pStyle w:val="222"/>
            </w:pPr>
            <w:r w:rsidRPr="00DE2B1E">
              <w:t>Фактор учитывает влияние объектов специального назначения на санитарно-экологические характеристики территории и ее привлекательность для проживания и хозяйственного использования.</w:t>
            </w:r>
          </w:p>
        </w:tc>
        <w:tc>
          <w:tcPr>
            <w:tcW w:w="2558" w:type="dxa"/>
            <w:tcBorders>
              <w:top w:val="nil"/>
              <w:left w:val="nil"/>
              <w:bottom w:val="single" w:sz="4" w:space="0" w:color="auto"/>
              <w:right w:val="single" w:sz="4" w:space="0" w:color="auto"/>
            </w:tcBorders>
            <w:vAlign w:val="center"/>
          </w:tcPr>
          <w:p w14:paraId="73BC08F3" w14:textId="7E9DAFE0"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7069221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B338099" w14:textId="77777777" w:rsidR="00F6734C" w:rsidRPr="00DE2B1E" w:rsidRDefault="00F6734C" w:rsidP="00F6734C">
            <w:pPr>
              <w:pStyle w:val="222"/>
              <w:rPr>
                <w:rFonts w:eastAsia="Times New Roman"/>
                <w:lang w:eastAsia="ru-RU"/>
              </w:rPr>
            </w:pPr>
            <w:r w:rsidRPr="00DE2B1E">
              <w:rPr>
                <w:rFonts w:eastAsia="Times New Roman"/>
                <w:lang w:eastAsia="ru-RU"/>
              </w:rPr>
              <w:t>Наименование лесничества</w:t>
            </w:r>
          </w:p>
        </w:tc>
        <w:tc>
          <w:tcPr>
            <w:tcW w:w="4539" w:type="dxa"/>
            <w:tcBorders>
              <w:top w:val="nil"/>
              <w:left w:val="nil"/>
              <w:bottom w:val="single" w:sz="4" w:space="0" w:color="auto"/>
              <w:right w:val="single" w:sz="4" w:space="0" w:color="auto"/>
            </w:tcBorders>
            <w:vAlign w:val="center"/>
          </w:tcPr>
          <w:p w14:paraId="01D96E03" w14:textId="77777777" w:rsidR="00F6734C" w:rsidRPr="00DE2B1E" w:rsidRDefault="00F6734C" w:rsidP="00F6734C">
            <w:pPr>
              <w:pStyle w:val="222"/>
            </w:pPr>
            <w:r w:rsidRPr="00DE2B1E">
              <w:t>Используется для идентификации территориальной принадлежности земельных участков лесного фонда и учета различий в природных, хозяйственных и экономических характеристиках лесных территорий.</w:t>
            </w:r>
          </w:p>
        </w:tc>
        <w:tc>
          <w:tcPr>
            <w:tcW w:w="2558" w:type="dxa"/>
            <w:tcBorders>
              <w:top w:val="nil"/>
              <w:left w:val="nil"/>
              <w:bottom w:val="single" w:sz="4" w:space="0" w:color="auto"/>
              <w:right w:val="single" w:sz="4" w:space="0" w:color="auto"/>
            </w:tcBorders>
            <w:vAlign w:val="center"/>
          </w:tcPr>
          <w:p w14:paraId="0D5E2975" w14:textId="710B454E" w:rsidR="00F6734C" w:rsidRPr="00DE2B1E" w:rsidRDefault="00F6734C" w:rsidP="00F6734C">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F6734C" w:rsidRPr="00DE2B1E" w14:paraId="2F3E056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C4E43EC" w14:textId="77777777" w:rsidR="00F6734C" w:rsidRPr="00DE2B1E" w:rsidRDefault="00F6734C" w:rsidP="00F6734C">
            <w:pPr>
              <w:pStyle w:val="222"/>
              <w:rPr>
                <w:rFonts w:eastAsia="Times New Roman"/>
                <w:lang w:eastAsia="ru-RU"/>
              </w:rPr>
            </w:pPr>
            <w:proofErr w:type="spellStart"/>
            <w:r w:rsidRPr="00DE2B1E">
              <w:rPr>
                <w:rFonts w:eastAsia="Times New Roman"/>
                <w:lang w:eastAsia="ru-RU"/>
              </w:rPr>
              <w:t>ЦОФ_почвенные</w:t>
            </w:r>
            <w:proofErr w:type="spellEnd"/>
            <w:r w:rsidRPr="00DE2B1E">
              <w:rPr>
                <w:rFonts w:eastAsia="Times New Roman"/>
                <w:lang w:eastAsia="ru-RU"/>
              </w:rPr>
              <w:t xml:space="preserve"> разности</w:t>
            </w:r>
          </w:p>
        </w:tc>
        <w:tc>
          <w:tcPr>
            <w:tcW w:w="4539" w:type="dxa"/>
            <w:tcBorders>
              <w:top w:val="nil"/>
              <w:left w:val="nil"/>
              <w:bottom w:val="single" w:sz="4" w:space="0" w:color="auto"/>
              <w:right w:val="single" w:sz="4" w:space="0" w:color="auto"/>
            </w:tcBorders>
            <w:vAlign w:val="center"/>
          </w:tcPr>
          <w:p w14:paraId="31906D9B" w14:textId="77777777" w:rsidR="00F6734C" w:rsidRPr="00DE2B1E" w:rsidRDefault="00F6734C" w:rsidP="00F6734C">
            <w:pPr>
              <w:pStyle w:val="222"/>
            </w:pPr>
            <w:r w:rsidRPr="00DE2B1E">
              <w:t>Характеристики почв отражают качественное состояние земельных ресурсов и оказывают влияние на продуктивность земель, возможность их использования и уровень стоимости.</w:t>
            </w:r>
          </w:p>
        </w:tc>
        <w:tc>
          <w:tcPr>
            <w:tcW w:w="2558" w:type="dxa"/>
            <w:tcBorders>
              <w:top w:val="nil"/>
              <w:left w:val="nil"/>
              <w:bottom w:val="single" w:sz="4" w:space="0" w:color="auto"/>
              <w:right w:val="single" w:sz="4" w:space="0" w:color="auto"/>
            </w:tcBorders>
            <w:vAlign w:val="center"/>
          </w:tcPr>
          <w:p w14:paraId="0CC9A7FB" w14:textId="7CBFC950" w:rsidR="00F6734C" w:rsidRPr="00DE2B1E" w:rsidRDefault="00F6734C" w:rsidP="00F6734C">
            <w:pPr>
              <w:pStyle w:val="222"/>
            </w:pPr>
            <w:r w:rsidRPr="00DE2B1E">
              <w:rPr>
                <w:shd w:val="clear" w:color="auto" w:fill="FFFFFF"/>
              </w:rPr>
              <w:t>Почвенная карта Краснодарского края</w:t>
            </w:r>
          </w:p>
        </w:tc>
      </w:tr>
      <w:tr w:rsidR="00F6734C" w:rsidRPr="00DE2B1E" w14:paraId="2180008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9620340" w14:textId="77777777" w:rsidR="00F6734C" w:rsidRPr="00DE2B1E" w:rsidRDefault="00F6734C" w:rsidP="00F6734C">
            <w:pPr>
              <w:pStyle w:val="222"/>
              <w:rPr>
                <w:rFonts w:eastAsia="Times New Roman"/>
                <w:lang w:eastAsia="ru-RU"/>
              </w:rPr>
            </w:pPr>
            <w:r w:rsidRPr="00DE2B1E">
              <w:rPr>
                <w:rFonts w:eastAsia="Times New Roman"/>
                <w:lang w:eastAsia="ru-RU"/>
              </w:rPr>
              <w:t>Наименование СОТ</w:t>
            </w:r>
          </w:p>
        </w:tc>
        <w:tc>
          <w:tcPr>
            <w:tcW w:w="4539" w:type="dxa"/>
            <w:tcBorders>
              <w:top w:val="nil"/>
              <w:left w:val="nil"/>
              <w:bottom w:val="single" w:sz="4" w:space="0" w:color="auto"/>
              <w:right w:val="single" w:sz="4" w:space="0" w:color="auto"/>
            </w:tcBorders>
            <w:vAlign w:val="center"/>
          </w:tcPr>
          <w:p w14:paraId="4023AF5A" w14:textId="77777777" w:rsidR="00F6734C" w:rsidRPr="00DE2B1E" w:rsidRDefault="00F6734C" w:rsidP="00F6734C">
            <w:pPr>
              <w:pStyle w:val="222"/>
            </w:pPr>
            <w:r w:rsidRPr="00DE2B1E">
              <w:t>Используется для идентификации принадлежности земельного участка к садоводческому объединению и учета особенностей инфраструктурного обеспечения и местоположения территории.</w:t>
            </w:r>
          </w:p>
        </w:tc>
        <w:tc>
          <w:tcPr>
            <w:tcW w:w="2558" w:type="dxa"/>
            <w:tcBorders>
              <w:top w:val="nil"/>
              <w:left w:val="nil"/>
              <w:bottom w:val="single" w:sz="4" w:space="0" w:color="auto"/>
              <w:right w:val="single" w:sz="4" w:space="0" w:color="auto"/>
            </w:tcBorders>
            <w:vAlign w:val="center"/>
          </w:tcPr>
          <w:p w14:paraId="340AE856" w14:textId="50A85D70" w:rsidR="00F6734C" w:rsidRPr="00DE2B1E" w:rsidRDefault="00F6734C" w:rsidP="00F6734C">
            <w:pPr>
              <w:pStyle w:val="222"/>
            </w:pPr>
            <w:r w:rsidRPr="00DE2B1E">
              <w:rPr>
                <w:rFonts w:eastAsia="Times New Roman"/>
                <w:lang w:eastAsia="ru-RU"/>
              </w:rPr>
              <w:t xml:space="preserve">Перечень объектов недвижимости, подлежащих государственной кадастровой оценке по состоянию на </w:t>
            </w:r>
            <w:r w:rsidRPr="00DE2B1E">
              <w:rPr>
                <w:rFonts w:eastAsia="Times New Roman"/>
                <w:lang w:eastAsia="ru-RU"/>
              </w:rPr>
              <w:lastRenderedPageBreak/>
              <w:t>01.01.2026.</w:t>
            </w:r>
            <w:r w:rsidRPr="00DE2B1E">
              <w:t xml:space="preserve"> Органы местного самоуправления муниципальных образований</w:t>
            </w:r>
          </w:p>
        </w:tc>
      </w:tr>
      <w:tr w:rsidR="00F6734C" w:rsidRPr="00DE2B1E" w14:paraId="0CB09656"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6A07031" w14:textId="77777777" w:rsidR="00F6734C" w:rsidRPr="00DE2B1E" w:rsidRDefault="00F6734C" w:rsidP="00F6734C">
            <w:pPr>
              <w:pStyle w:val="222"/>
              <w:rPr>
                <w:rFonts w:eastAsia="Times New Roman"/>
                <w:lang w:eastAsia="ru-RU"/>
              </w:rPr>
            </w:pPr>
            <w:r w:rsidRPr="00DE2B1E">
              <w:rPr>
                <w:shd w:val="clear" w:color="auto" w:fill="FFFFFF"/>
              </w:rPr>
              <w:lastRenderedPageBreak/>
              <w:t xml:space="preserve">Корректировка на вид разрешенного использования </w:t>
            </w:r>
          </w:p>
        </w:tc>
        <w:tc>
          <w:tcPr>
            <w:tcW w:w="4539" w:type="dxa"/>
            <w:tcBorders>
              <w:top w:val="nil"/>
              <w:left w:val="nil"/>
              <w:bottom w:val="single" w:sz="4" w:space="0" w:color="auto"/>
              <w:right w:val="single" w:sz="4" w:space="0" w:color="auto"/>
            </w:tcBorders>
            <w:vAlign w:val="center"/>
          </w:tcPr>
          <w:p w14:paraId="13FCD009" w14:textId="77777777" w:rsidR="00F6734C" w:rsidRPr="00DE2B1E" w:rsidRDefault="00F6734C" w:rsidP="00F6734C">
            <w:pPr>
              <w:pStyle w:val="222"/>
            </w:pPr>
            <w:r w:rsidRPr="00DE2B1E">
              <w:t>Учитывает влияние вида использования земельных участков на формирование оценочных групп и уровень рыночной стоимости. Различия в функциональном назначении объектов обусловливают неоднородность их доходного потенциала и уровня рыночного спроса, что требует введения корректировок для повышения точности результатов государственной кадастровой оценки. Применяется к коду расчета вида использования</w:t>
            </w:r>
          </w:p>
        </w:tc>
        <w:tc>
          <w:tcPr>
            <w:tcW w:w="2558" w:type="dxa"/>
            <w:tcBorders>
              <w:top w:val="nil"/>
              <w:left w:val="nil"/>
              <w:bottom w:val="single" w:sz="4" w:space="0" w:color="auto"/>
              <w:right w:val="single" w:sz="4" w:space="0" w:color="auto"/>
            </w:tcBorders>
            <w:vAlign w:val="center"/>
          </w:tcPr>
          <w:p w14:paraId="64C5A0A4" w14:textId="77777777" w:rsidR="00F6734C" w:rsidRPr="00DE2B1E" w:rsidRDefault="00F6734C" w:rsidP="00F6734C">
            <w:pPr>
              <w:pStyle w:val="222"/>
            </w:pPr>
            <w:r w:rsidRPr="00DE2B1E">
              <w:t>Расчетное значение. Описание -Приложение 2.8, Том II (Приложение 1.25).</w:t>
            </w:r>
          </w:p>
        </w:tc>
      </w:tr>
      <w:tr w:rsidR="00F6734C" w:rsidRPr="00DE2B1E" w14:paraId="35EC9A6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842427" w14:textId="77777777" w:rsidR="00F6734C" w:rsidRPr="00DE2B1E" w:rsidRDefault="00F6734C" w:rsidP="00F6734C">
            <w:pPr>
              <w:rPr>
                <w:rFonts w:cs="Times New Roman"/>
                <w:sz w:val="20"/>
                <w:szCs w:val="20"/>
              </w:rPr>
            </w:pPr>
            <w:r w:rsidRPr="00DE2B1E">
              <w:rPr>
                <w:rFonts w:cs="Times New Roman"/>
                <w:sz w:val="20"/>
                <w:szCs w:val="20"/>
              </w:rPr>
              <w:t>Корректировка на ЗОУИТ</w:t>
            </w:r>
          </w:p>
          <w:p w14:paraId="016BCDE1" w14:textId="77777777" w:rsidR="00F6734C" w:rsidRPr="00DE2B1E" w:rsidRDefault="00F6734C" w:rsidP="00F6734C">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1FC5DED2" w14:textId="77777777" w:rsidR="00F6734C" w:rsidRPr="00DE2B1E" w:rsidRDefault="00F6734C" w:rsidP="00F6734C">
            <w:pPr>
              <w:pStyle w:val="222"/>
            </w:pPr>
            <w:r w:rsidRPr="00DE2B1E">
              <w:t>Данная корректировка учитывает ограничения, установленные в границах зон с особыми условиями использования территорий (охранные, санитарно-защитные, водоохранные и иные зоны). Наличие таких ограничений влияет на возможность застройки и использования земельных участков, снижая их стоимость</w:t>
            </w:r>
          </w:p>
        </w:tc>
        <w:tc>
          <w:tcPr>
            <w:tcW w:w="2558" w:type="dxa"/>
            <w:tcBorders>
              <w:top w:val="nil"/>
              <w:left w:val="nil"/>
              <w:bottom w:val="single" w:sz="4" w:space="0" w:color="auto"/>
              <w:right w:val="single" w:sz="4" w:space="0" w:color="auto"/>
            </w:tcBorders>
            <w:vAlign w:val="center"/>
          </w:tcPr>
          <w:p w14:paraId="0501ECF8" w14:textId="77777777" w:rsidR="00F6734C" w:rsidRPr="00DE2B1E" w:rsidRDefault="00F6734C" w:rsidP="00F6734C">
            <w:pPr>
              <w:pStyle w:val="222"/>
            </w:pPr>
            <w:r w:rsidRPr="00DE2B1E">
              <w:t>Расчетное значение. Описание -Приложение 2.8, Том II (Приложение 1.25).</w:t>
            </w:r>
          </w:p>
        </w:tc>
      </w:tr>
      <w:tr w:rsidR="00F6734C" w:rsidRPr="00DE2B1E" w14:paraId="7C5B327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0ED5639" w14:textId="77777777" w:rsidR="00F6734C" w:rsidRPr="00DE2B1E" w:rsidRDefault="00F6734C" w:rsidP="00F6734C">
            <w:pPr>
              <w:rPr>
                <w:rFonts w:eastAsia="Times New Roman" w:cs="Times New Roman"/>
                <w:sz w:val="20"/>
                <w:szCs w:val="20"/>
                <w:lang w:eastAsia="ru-RU"/>
              </w:rPr>
            </w:pPr>
            <w:r w:rsidRPr="00DE2B1E">
              <w:rPr>
                <w:rFonts w:eastAsia="Times New Roman" w:cs="Times New Roman"/>
                <w:sz w:val="20"/>
                <w:szCs w:val="20"/>
                <w:lang w:eastAsia="ru-RU"/>
              </w:rPr>
              <w:t>Корректировка на площадь</w:t>
            </w:r>
          </w:p>
          <w:p w14:paraId="3C11AC36" w14:textId="77777777" w:rsidR="00F6734C" w:rsidRPr="00DE2B1E" w:rsidRDefault="00F6734C" w:rsidP="00F6734C">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0D0875DA" w14:textId="77777777" w:rsidR="00F6734C" w:rsidRPr="00DE2B1E" w:rsidRDefault="00F6734C" w:rsidP="00F6734C">
            <w:pPr>
              <w:pStyle w:val="222"/>
            </w:pPr>
            <w:r w:rsidRPr="00DE2B1E">
              <w:t>Фактор отражает зависимость стоимости единицы площади земельного участка от его размера. В некоторых сегментах наблюдается эффект масштаба, при котором увеличение площади участка может приводить к изменению удельной стоимости, что учитывается при моделировании кадастровой стоимости.</w:t>
            </w:r>
          </w:p>
        </w:tc>
        <w:tc>
          <w:tcPr>
            <w:tcW w:w="2558" w:type="dxa"/>
            <w:tcBorders>
              <w:top w:val="nil"/>
              <w:left w:val="nil"/>
              <w:bottom w:val="single" w:sz="4" w:space="0" w:color="auto"/>
              <w:right w:val="single" w:sz="4" w:space="0" w:color="auto"/>
            </w:tcBorders>
            <w:vAlign w:val="center"/>
          </w:tcPr>
          <w:p w14:paraId="189DE4B2" w14:textId="77777777" w:rsidR="00F6734C" w:rsidRPr="00DE2B1E" w:rsidRDefault="00F6734C" w:rsidP="00F6734C">
            <w:pPr>
              <w:pStyle w:val="222"/>
            </w:pPr>
            <w:r w:rsidRPr="00DE2B1E">
              <w:t>Расчетное значение. Описание -Приложение 2.8, Том II</w:t>
            </w:r>
          </w:p>
        </w:tc>
      </w:tr>
      <w:tr w:rsidR="00F6734C" w:rsidRPr="00DE2B1E" w14:paraId="53C9AA22"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1ACDD98" w14:textId="77777777" w:rsidR="00F6734C" w:rsidRPr="00DE2B1E" w:rsidRDefault="00F6734C" w:rsidP="00F6734C">
            <w:pPr>
              <w:rPr>
                <w:rFonts w:eastAsia="Times New Roman" w:cs="Times New Roman"/>
                <w:sz w:val="20"/>
                <w:szCs w:val="20"/>
                <w:lang w:eastAsia="ru-RU"/>
              </w:rPr>
            </w:pPr>
            <w:r w:rsidRPr="00DE2B1E">
              <w:rPr>
                <w:rFonts w:eastAsia="Times New Roman" w:cs="Times New Roman"/>
                <w:sz w:val="20"/>
                <w:szCs w:val="20"/>
                <w:lang w:eastAsia="ru-RU"/>
              </w:rPr>
              <w:t>Корректировка на функциональное использование</w:t>
            </w:r>
          </w:p>
          <w:p w14:paraId="6FBDF78B" w14:textId="77777777" w:rsidR="00F6734C" w:rsidRPr="00DE2B1E" w:rsidRDefault="00F6734C" w:rsidP="00F6734C">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65CE7BD7" w14:textId="77777777" w:rsidR="00F6734C" w:rsidRPr="00DE2B1E" w:rsidRDefault="00F6734C" w:rsidP="00F6734C">
            <w:pPr>
              <w:pStyle w:val="222"/>
            </w:pPr>
            <w:r w:rsidRPr="00DE2B1E">
              <w:t>Учитывает различия в функциональном назначении земельных участков и особенности их рыночного ценообразования, обусловленные принадлежностью к различным оценочным группам. Корректировка применяется в случаях использования базовых моделей, сформированных для иных оценочных групп, и обеспечивает приведение результатов расчета кадастровой стоимости к условиям рынка земельных участков соответствующего функционального назначения.</w:t>
            </w:r>
          </w:p>
        </w:tc>
        <w:tc>
          <w:tcPr>
            <w:tcW w:w="2558" w:type="dxa"/>
            <w:tcBorders>
              <w:top w:val="nil"/>
              <w:left w:val="nil"/>
              <w:bottom w:val="single" w:sz="4" w:space="0" w:color="auto"/>
              <w:right w:val="single" w:sz="4" w:space="0" w:color="auto"/>
            </w:tcBorders>
            <w:vAlign w:val="center"/>
          </w:tcPr>
          <w:p w14:paraId="3D71DA1F" w14:textId="77777777" w:rsidR="00F6734C" w:rsidRPr="00DE2B1E" w:rsidRDefault="00F6734C" w:rsidP="00F6734C">
            <w:pPr>
              <w:pStyle w:val="222"/>
            </w:pPr>
            <w:r w:rsidRPr="00DE2B1E">
              <w:t>Расчетное значение. Описание -Приложение 2.8, Том II</w:t>
            </w:r>
          </w:p>
        </w:tc>
      </w:tr>
      <w:tr w:rsidR="00F6734C" w:rsidRPr="00DE2B1E" w14:paraId="39A9B3C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A90B024" w14:textId="77777777" w:rsidR="00F6734C" w:rsidRPr="00DE2B1E" w:rsidRDefault="00F6734C" w:rsidP="00F6734C">
            <w:pPr>
              <w:rPr>
                <w:rFonts w:eastAsia="Times New Roman" w:cs="Times New Roman"/>
                <w:sz w:val="20"/>
                <w:szCs w:val="20"/>
                <w:lang w:eastAsia="ru-RU"/>
              </w:rPr>
            </w:pPr>
            <w:r w:rsidRPr="00DE2B1E">
              <w:rPr>
                <w:rFonts w:eastAsia="Times New Roman" w:cs="Times New Roman"/>
                <w:sz w:val="20"/>
                <w:szCs w:val="20"/>
                <w:lang w:eastAsia="ru-RU"/>
              </w:rPr>
              <w:t>Корректировка на ТБО</w:t>
            </w:r>
          </w:p>
          <w:p w14:paraId="1BC25475" w14:textId="77777777" w:rsidR="00F6734C" w:rsidRPr="00DE2B1E" w:rsidRDefault="00F6734C" w:rsidP="00F6734C">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092EDE41" w14:textId="77777777" w:rsidR="00F6734C" w:rsidRPr="00DE2B1E" w:rsidRDefault="00F6734C" w:rsidP="00F6734C">
            <w:pPr>
              <w:pStyle w:val="222"/>
            </w:pPr>
            <w:r w:rsidRPr="00DE2B1E">
              <w:t>Данный фактор учитывает влияние размещения объектов обращения с твердыми коммунальными отходами, кладбищ и крематориев на экологические и санитарные характеристики территории. Близость к таким объектам может оказывать негативное воздействие на комфортность проживания и рыночную привлекательность земельных участков.</w:t>
            </w:r>
          </w:p>
        </w:tc>
        <w:tc>
          <w:tcPr>
            <w:tcW w:w="2558" w:type="dxa"/>
            <w:tcBorders>
              <w:top w:val="nil"/>
              <w:left w:val="nil"/>
              <w:bottom w:val="single" w:sz="4" w:space="0" w:color="auto"/>
              <w:right w:val="single" w:sz="4" w:space="0" w:color="auto"/>
            </w:tcBorders>
            <w:vAlign w:val="center"/>
          </w:tcPr>
          <w:p w14:paraId="66111D9B" w14:textId="77777777" w:rsidR="00F6734C" w:rsidRPr="00DE2B1E" w:rsidRDefault="00F6734C" w:rsidP="00F6734C">
            <w:pPr>
              <w:pStyle w:val="222"/>
            </w:pPr>
            <w:r w:rsidRPr="00DE2B1E">
              <w:t>Расчетное значение. Описание -Приложение 2.8, Том II</w:t>
            </w:r>
          </w:p>
        </w:tc>
      </w:tr>
      <w:tr w:rsidR="00F6734C" w:rsidRPr="00DE2B1E" w14:paraId="0B85F62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E62A56C" w14:textId="77777777" w:rsidR="00F6734C" w:rsidRPr="00DE2B1E" w:rsidRDefault="00F6734C" w:rsidP="00F6734C">
            <w:pPr>
              <w:pStyle w:val="222"/>
              <w:rPr>
                <w:rFonts w:eastAsia="Times New Roman"/>
                <w:lang w:eastAsia="ru-RU"/>
              </w:rPr>
            </w:pPr>
            <w:r w:rsidRPr="00DE2B1E">
              <w:rPr>
                <w:shd w:val="clear" w:color="auto" w:fill="FFFFFF"/>
              </w:rPr>
              <w:t>Корректировка на зону подтопления</w:t>
            </w:r>
          </w:p>
        </w:tc>
        <w:tc>
          <w:tcPr>
            <w:tcW w:w="4539" w:type="dxa"/>
            <w:tcBorders>
              <w:top w:val="nil"/>
              <w:left w:val="nil"/>
              <w:bottom w:val="single" w:sz="4" w:space="0" w:color="auto"/>
              <w:right w:val="single" w:sz="4" w:space="0" w:color="auto"/>
            </w:tcBorders>
            <w:vAlign w:val="center"/>
          </w:tcPr>
          <w:p w14:paraId="6970E8B0" w14:textId="77777777" w:rsidR="00F6734C" w:rsidRPr="00DE2B1E" w:rsidRDefault="00F6734C" w:rsidP="00F6734C">
            <w:pPr>
              <w:pStyle w:val="222"/>
            </w:pPr>
            <w:r w:rsidRPr="00DE2B1E">
              <w:t>Фактор отражает наличие ограничений в использовании земельных участков, расположенных в зонах возможного затопления или подтопления. Такие территории характеризуются повышенными рисками повреждения имущества и ограничениями хозяйственной деятельности, что может влиять на стоимость</w:t>
            </w:r>
          </w:p>
        </w:tc>
        <w:tc>
          <w:tcPr>
            <w:tcW w:w="2558" w:type="dxa"/>
            <w:tcBorders>
              <w:top w:val="nil"/>
              <w:left w:val="nil"/>
              <w:bottom w:val="single" w:sz="4" w:space="0" w:color="auto"/>
              <w:right w:val="single" w:sz="4" w:space="0" w:color="auto"/>
            </w:tcBorders>
            <w:vAlign w:val="center"/>
          </w:tcPr>
          <w:p w14:paraId="2B9B9A94" w14:textId="77777777" w:rsidR="00F6734C" w:rsidRPr="00DE2B1E" w:rsidRDefault="00F6734C" w:rsidP="00F6734C">
            <w:pPr>
              <w:pStyle w:val="222"/>
            </w:pPr>
            <w:r w:rsidRPr="00DE2B1E">
              <w:t>Расчетное значение. Описание -Приложение 2.8, Том II (Приложение 1.25).</w:t>
            </w:r>
          </w:p>
        </w:tc>
      </w:tr>
      <w:tr w:rsidR="00F6734C" w:rsidRPr="00DE2B1E" w14:paraId="481BC044" w14:textId="77777777" w:rsidTr="006D1EE0">
        <w:trPr>
          <w:trHeight w:val="193"/>
        </w:trPr>
        <w:tc>
          <w:tcPr>
            <w:tcW w:w="2263" w:type="dxa"/>
            <w:tcBorders>
              <w:top w:val="nil"/>
              <w:left w:val="single" w:sz="4" w:space="0" w:color="auto"/>
              <w:bottom w:val="single" w:sz="4" w:space="0" w:color="auto"/>
              <w:right w:val="single" w:sz="4" w:space="0" w:color="auto"/>
            </w:tcBorders>
          </w:tcPr>
          <w:p w14:paraId="2D4146EE" w14:textId="77777777" w:rsidR="00F6734C" w:rsidRPr="00DE2B1E" w:rsidRDefault="00F6734C" w:rsidP="00F6734C">
            <w:pPr>
              <w:pStyle w:val="222"/>
              <w:rPr>
                <w:rFonts w:eastAsia="Times New Roman"/>
                <w:lang w:eastAsia="ru-RU"/>
              </w:rPr>
            </w:pPr>
            <w:r w:rsidRPr="00DE2B1E">
              <w:rPr>
                <w:rFonts w:eastAsia="Times New Roman"/>
                <w:lang w:eastAsia="ru-RU"/>
              </w:rPr>
              <w:t>Численность населения в населенном пункте</w:t>
            </w:r>
          </w:p>
        </w:tc>
        <w:tc>
          <w:tcPr>
            <w:tcW w:w="4539" w:type="dxa"/>
            <w:tcBorders>
              <w:top w:val="nil"/>
              <w:left w:val="nil"/>
              <w:bottom w:val="single" w:sz="4" w:space="0" w:color="auto"/>
              <w:right w:val="single" w:sz="4" w:space="0" w:color="auto"/>
            </w:tcBorders>
          </w:tcPr>
          <w:p w14:paraId="3C4AEF9A" w14:textId="77777777" w:rsidR="00F6734C" w:rsidRPr="00DE2B1E" w:rsidRDefault="00F6734C" w:rsidP="00F6734C">
            <w:pPr>
              <w:pStyle w:val="222"/>
            </w:pPr>
            <w:r w:rsidRPr="00DE2B1E">
              <w:t>Численность населения в населенном пункте отражает уровень развития населенного пункта и масштаб рынка недвижимости, что используется при моделировании кадастровой стоимости</w:t>
            </w:r>
          </w:p>
        </w:tc>
        <w:tc>
          <w:tcPr>
            <w:tcW w:w="2558" w:type="dxa"/>
            <w:tcBorders>
              <w:top w:val="nil"/>
              <w:left w:val="nil"/>
              <w:bottom w:val="single" w:sz="4" w:space="0" w:color="auto"/>
              <w:right w:val="single" w:sz="4" w:space="0" w:color="auto"/>
            </w:tcBorders>
          </w:tcPr>
          <w:p w14:paraId="21D6CA4D" w14:textId="77777777" w:rsidR="00F6734C" w:rsidRPr="00DE2B1E" w:rsidRDefault="00F6734C" w:rsidP="00F6734C">
            <w:pPr>
              <w:pStyle w:val="222"/>
            </w:pPr>
            <w:r w:rsidRPr="00DE2B1E">
              <w:t xml:space="preserve">Официальный сайт Управления Федеральной службы государственной статистики по Краснодарскому краю и Республике Адыгея </w:t>
            </w:r>
          </w:p>
        </w:tc>
      </w:tr>
      <w:tr w:rsidR="00F6734C" w:rsidRPr="00DE2B1E" w14:paraId="631C1C1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BABD7CD" w14:textId="77777777" w:rsidR="00F6734C" w:rsidRPr="00DE2B1E" w:rsidRDefault="00F6734C" w:rsidP="00F6734C">
            <w:pPr>
              <w:pStyle w:val="222"/>
              <w:rPr>
                <w:rFonts w:eastAsia="Times New Roman"/>
                <w:lang w:eastAsia="ru-RU"/>
              </w:rPr>
            </w:pPr>
            <w:r w:rsidRPr="00DE2B1E">
              <w:rPr>
                <w:rFonts w:eastAsia="Times New Roman"/>
                <w:lang w:eastAsia="ru-RU"/>
              </w:rPr>
              <w:t xml:space="preserve">Расстояние от населенного пункта до столицы субъекта РФ </w:t>
            </w:r>
          </w:p>
        </w:tc>
        <w:tc>
          <w:tcPr>
            <w:tcW w:w="4539" w:type="dxa"/>
            <w:tcBorders>
              <w:top w:val="nil"/>
              <w:left w:val="nil"/>
              <w:bottom w:val="single" w:sz="4" w:space="0" w:color="auto"/>
              <w:right w:val="single" w:sz="4" w:space="0" w:color="auto"/>
            </w:tcBorders>
            <w:vAlign w:val="center"/>
          </w:tcPr>
          <w:p w14:paraId="3A82D147" w14:textId="77777777" w:rsidR="00F6734C" w:rsidRPr="00DE2B1E" w:rsidRDefault="00F6734C" w:rsidP="00F6734C">
            <w:pPr>
              <w:pStyle w:val="222"/>
            </w:pPr>
            <w:r w:rsidRPr="00DE2B1E">
              <w:t xml:space="preserve">Характеризует транспортную и экономическую связанность территории с региональным центром, </w:t>
            </w:r>
            <w:r w:rsidRPr="00DE2B1E">
              <w:lastRenderedPageBreak/>
              <w:t>что влияет на формирование кадастровой стоимости объектов недвижимости</w:t>
            </w:r>
          </w:p>
        </w:tc>
        <w:tc>
          <w:tcPr>
            <w:tcW w:w="2558" w:type="dxa"/>
            <w:tcBorders>
              <w:top w:val="nil"/>
              <w:left w:val="nil"/>
              <w:bottom w:val="single" w:sz="4" w:space="0" w:color="auto"/>
              <w:right w:val="single" w:sz="4" w:space="0" w:color="auto"/>
            </w:tcBorders>
            <w:vAlign w:val="center"/>
          </w:tcPr>
          <w:p w14:paraId="47A369BC" w14:textId="77777777" w:rsidR="00F6734C" w:rsidRPr="00DE2B1E" w:rsidRDefault="00F6734C" w:rsidP="00F6734C">
            <w:pPr>
              <w:pStyle w:val="222"/>
            </w:pPr>
            <w:r w:rsidRPr="00DE2B1E">
              <w:lastRenderedPageBreak/>
              <w:t>Органы местного самоуправления муниципальных образований</w:t>
            </w:r>
          </w:p>
        </w:tc>
      </w:tr>
      <w:tr w:rsidR="00F6734C" w:rsidRPr="00DE2B1E" w14:paraId="6945821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86DE962" w14:textId="77777777" w:rsidR="00F6734C" w:rsidRPr="00DE2B1E" w:rsidRDefault="00F6734C" w:rsidP="00F6734C">
            <w:pPr>
              <w:pStyle w:val="222"/>
              <w:rPr>
                <w:rFonts w:eastAsia="Times New Roman"/>
                <w:lang w:eastAsia="ru-RU"/>
              </w:rPr>
            </w:pPr>
            <w:r w:rsidRPr="00DE2B1E">
              <w:rPr>
                <w:rFonts w:eastAsia="Times New Roman"/>
                <w:lang w:eastAsia="ru-RU"/>
              </w:rPr>
              <w:t>Расстояние от населенного пункта до центра муниципального района</w:t>
            </w:r>
          </w:p>
        </w:tc>
        <w:tc>
          <w:tcPr>
            <w:tcW w:w="4539" w:type="dxa"/>
            <w:tcBorders>
              <w:top w:val="nil"/>
              <w:left w:val="nil"/>
              <w:bottom w:val="single" w:sz="4" w:space="0" w:color="auto"/>
              <w:right w:val="single" w:sz="4" w:space="0" w:color="auto"/>
            </w:tcBorders>
            <w:vAlign w:val="center"/>
          </w:tcPr>
          <w:p w14:paraId="3B9F1E55" w14:textId="77777777" w:rsidR="00F6734C" w:rsidRPr="00DE2B1E" w:rsidRDefault="00F6734C" w:rsidP="00F6734C">
            <w:pPr>
              <w:pStyle w:val="222"/>
            </w:pPr>
            <w:r w:rsidRPr="00DE2B1E">
              <w:t>Определяет доступность административных и социальных услуг, что влияет на дифференциацию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625B7287"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2262001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A9D1037" w14:textId="34163778" w:rsidR="00F6734C" w:rsidRPr="00DE2B1E" w:rsidRDefault="00670AF2" w:rsidP="00F6734C">
            <w:pPr>
              <w:pStyle w:val="222"/>
              <w:rPr>
                <w:rFonts w:eastAsia="Times New Roman"/>
                <w:lang w:eastAsia="ru-RU"/>
              </w:rPr>
            </w:pPr>
            <w:r w:rsidRPr="00DE2B1E">
              <w:rPr>
                <w:shd w:val="clear" w:color="auto" w:fill="FFFFFF"/>
              </w:rPr>
              <w:t>Расстояние от населенного пункта до ближайших ж/д вокзала, станции, платформы</w:t>
            </w:r>
          </w:p>
        </w:tc>
        <w:tc>
          <w:tcPr>
            <w:tcW w:w="4539" w:type="dxa"/>
            <w:tcBorders>
              <w:top w:val="nil"/>
              <w:left w:val="nil"/>
              <w:bottom w:val="single" w:sz="4" w:space="0" w:color="auto"/>
              <w:right w:val="single" w:sz="4" w:space="0" w:color="auto"/>
            </w:tcBorders>
            <w:vAlign w:val="center"/>
          </w:tcPr>
          <w:p w14:paraId="6683CF9E" w14:textId="77777777" w:rsidR="00F6734C" w:rsidRPr="00DE2B1E" w:rsidRDefault="00F6734C" w:rsidP="00F6734C">
            <w:pPr>
              <w:pStyle w:val="222"/>
            </w:pPr>
            <w:r w:rsidRPr="00DE2B1E">
              <w:t>Характеризует транспортную доступность населенного пункта и степень его интеграции в систему региональных и межрегиональных перевозок, что оказывает влияние на стоимость объектов недвижимости.</w:t>
            </w:r>
          </w:p>
        </w:tc>
        <w:tc>
          <w:tcPr>
            <w:tcW w:w="2558" w:type="dxa"/>
            <w:tcBorders>
              <w:top w:val="nil"/>
              <w:left w:val="nil"/>
              <w:bottom w:val="single" w:sz="4" w:space="0" w:color="auto"/>
              <w:right w:val="single" w:sz="4" w:space="0" w:color="auto"/>
            </w:tcBorders>
            <w:vAlign w:val="center"/>
          </w:tcPr>
          <w:p w14:paraId="69C0BEBB" w14:textId="3F5BF569"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57FAD9D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4A9A136"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или вблизи (до 1 км) остановок общественного транспорта</w:t>
            </w:r>
          </w:p>
        </w:tc>
        <w:tc>
          <w:tcPr>
            <w:tcW w:w="4539" w:type="dxa"/>
            <w:tcBorders>
              <w:top w:val="nil"/>
              <w:left w:val="nil"/>
              <w:bottom w:val="single" w:sz="4" w:space="0" w:color="auto"/>
              <w:right w:val="single" w:sz="4" w:space="0" w:color="auto"/>
            </w:tcBorders>
            <w:vAlign w:val="center"/>
          </w:tcPr>
          <w:p w14:paraId="1A9A52F6" w14:textId="77777777" w:rsidR="00F6734C" w:rsidRPr="00DE2B1E" w:rsidRDefault="00F6734C" w:rsidP="00F6734C">
            <w:pPr>
              <w:pStyle w:val="222"/>
            </w:pPr>
            <w:r w:rsidRPr="00DE2B1E">
              <w:t>Наличие транспортной инфраструктуры повышает доступность территории и учитывается при моделировании кадастровой стоимости</w:t>
            </w:r>
          </w:p>
        </w:tc>
        <w:tc>
          <w:tcPr>
            <w:tcW w:w="2558" w:type="dxa"/>
            <w:tcBorders>
              <w:top w:val="nil"/>
              <w:left w:val="nil"/>
              <w:bottom w:val="single" w:sz="4" w:space="0" w:color="auto"/>
              <w:right w:val="single" w:sz="4" w:space="0" w:color="auto"/>
            </w:tcBorders>
            <w:vAlign w:val="center"/>
          </w:tcPr>
          <w:p w14:paraId="2D6D5FA4"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6AB0690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D84D178"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магазина</w:t>
            </w:r>
          </w:p>
        </w:tc>
        <w:tc>
          <w:tcPr>
            <w:tcW w:w="4539" w:type="dxa"/>
            <w:tcBorders>
              <w:top w:val="nil"/>
              <w:left w:val="nil"/>
              <w:bottom w:val="single" w:sz="4" w:space="0" w:color="auto"/>
              <w:right w:val="single" w:sz="4" w:space="0" w:color="auto"/>
            </w:tcBorders>
            <w:vAlign w:val="center"/>
          </w:tcPr>
          <w:p w14:paraId="7B64CECB" w14:textId="77777777" w:rsidR="00F6734C" w:rsidRPr="00DE2B1E" w:rsidRDefault="00F6734C" w:rsidP="00F6734C">
            <w:pPr>
              <w:pStyle w:val="222"/>
            </w:pPr>
            <w:r w:rsidRPr="00DE2B1E">
              <w:t>Наличие объектов торговли характеризует уровень обеспеченности населения товарами повседневного спроса и влияет на комфортность проживания и привлекательность территории.</w:t>
            </w:r>
          </w:p>
        </w:tc>
        <w:tc>
          <w:tcPr>
            <w:tcW w:w="2558" w:type="dxa"/>
            <w:tcBorders>
              <w:top w:val="nil"/>
              <w:left w:val="nil"/>
              <w:bottom w:val="single" w:sz="4" w:space="0" w:color="auto"/>
              <w:right w:val="single" w:sz="4" w:space="0" w:color="auto"/>
            </w:tcBorders>
            <w:vAlign w:val="center"/>
          </w:tcPr>
          <w:p w14:paraId="655E38A8" w14:textId="05AEAAE3"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694FE5F0"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CBB5119"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общеобразовательной школы</w:t>
            </w:r>
          </w:p>
        </w:tc>
        <w:tc>
          <w:tcPr>
            <w:tcW w:w="4539" w:type="dxa"/>
            <w:tcBorders>
              <w:top w:val="nil"/>
              <w:left w:val="nil"/>
              <w:bottom w:val="single" w:sz="4" w:space="0" w:color="auto"/>
              <w:right w:val="single" w:sz="4" w:space="0" w:color="auto"/>
            </w:tcBorders>
            <w:vAlign w:val="center"/>
          </w:tcPr>
          <w:p w14:paraId="0922EE19" w14:textId="77777777" w:rsidR="00F6734C" w:rsidRPr="00DE2B1E" w:rsidRDefault="00F6734C" w:rsidP="00F6734C">
            <w:pPr>
              <w:pStyle w:val="222"/>
            </w:pPr>
            <w:r w:rsidRPr="00DE2B1E">
              <w:t>Наличие объектов образования повышает уровень социальной обеспеченности территории и влияет на формирование кадастровой стоимости</w:t>
            </w:r>
            <w:r w:rsidRPr="00DE2B1E">
              <w:rPr>
                <w:rFonts w:eastAsia="Times New Roman"/>
                <w:lang w:eastAsia="ru-RU"/>
              </w:rPr>
              <w:t>.</w:t>
            </w:r>
          </w:p>
        </w:tc>
        <w:tc>
          <w:tcPr>
            <w:tcW w:w="2558" w:type="dxa"/>
            <w:tcBorders>
              <w:top w:val="nil"/>
              <w:left w:val="nil"/>
              <w:bottom w:val="single" w:sz="4" w:space="0" w:color="auto"/>
              <w:right w:val="single" w:sz="4" w:space="0" w:color="auto"/>
            </w:tcBorders>
            <w:vAlign w:val="center"/>
          </w:tcPr>
          <w:p w14:paraId="1C14E989"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44E3AB2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93518BB"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медицинского учреждения</w:t>
            </w:r>
          </w:p>
        </w:tc>
        <w:tc>
          <w:tcPr>
            <w:tcW w:w="4539" w:type="dxa"/>
            <w:tcBorders>
              <w:top w:val="nil"/>
              <w:left w:val="nil"/>
              <w:bottom w:val="single" w:sz="4" w:space="0" w:color="auto"/>
              <w:right w:val="single" w:sz="4" w:space="0" w:color="auto"/>
            </w:tcBorders>
            <w:vAlign w:val="center"/>
          </w:tcPr>
          <w:p w14:paraId="45029107" w14:textId="77777777" w:rsidR="00F6734C" w:rsidRPr="00DE2B1E" w:rsidRDefault="00F6734C" w:rsidP="00F6734C">
            <w:pPr>
              <w:pStyle w:val="222"/>
            </w:pPr>
            <w:r w:rsidRPr="00DE2B1E">
              <w:t>Наличие объектов здравоохранения повышает уровень социальной обеспеченности территории и влияет на формирование кадастровой стоимости</w:t>
            </w:r>
            <w:r w:rsidRPr="00DE2B1E">
              <w:rPr>
                <w:rFonts w:eastAsia="Times New Roman"/>
                <w:lang w:eastAsia="ru-RU"/>
              </w:rPr>
              <w:t>.</w:t>
            </w:r>
          </w:p>
        </w:tc>
        <w:tc>
          <w:tcPr>
            <w:tcW w:w="2558" w:type="dxa"/>
            <w:tcBorders>
              <w:top w:val="nil"/>
              <w:left w:val="nil"/>
              <w:bottom w:val="single" w:sz="4" w:space="0" w:color="auto"/>
              <w:right w:val="single" w:sz="4" w:space="0" w:color="auto"/>
            </w:tcBorders>
            <w:vAlign w:val="center"/>
          </w:tcPr>
          <w:p w14:paraId="0E82A43F"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60FA0C8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2AB037"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центрального электроснабжения</w:t>
            </w:r>
          </w:p>
        </w:tc>
        <w:tc>
          <w:tcPr>
            <w:tcW w:w="4539" w:type="dxa"/>
            <w:tcBorders>
              <w:top w:val="nil"/>
              <w:left w:val="nil"/>
              <w:bottom w:val="single" w:sz="4" w:space="0" w:color="auto"/>
              <w:right w:val="single" w:sz="4" w:space="0" w:color="auto"/>
            </w:tcBorders>
            <w:vAlign w:val="center"/>
          </w:tcPr>
          <w:p w14:paraId="19B72A24" w14:textId="77777777" w:rsidR="00F6734C" w:rsidRPr="00DE2B1E" w:rsidRDefault="00F6734C" w:rsidP="00F6734C">
            <w:pPr>
              <w:pStyle w:val="222"/>
            </w:pPr>
            <w:r w:rsidRPr="00DE2B1E">
              <w:t>Фактор отражает уровень инженерного развития населенного пункта. Наличие централизованного электроснабжения является базовым условием использования объектов недвижимости и осуществления хозяйственной деятельности.</w:t>
            </w:r>
          </w:p>
        </w:tc>
        <w:tc>
          <w:tcPr>
            <w:tcW w:w="2558" w:type="dxa"/>
            <w:tcBorders>
              <w:top w:val="nil"/>
              <w:left w:val="nil"/>
              <w:bottom w:val="single" w:sz="4" w:space="0" w:color="auto"/>
              <w:right w:val="single" w:sz="4" w:space="0" w:color="auto"/>
            </w:tcBorders>
            <w:vAlign w:val="center"/>
          </w:tcPr>
          <w:p w14:paraId="22D859CF" w14:textId="18DE8269"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48B3352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3C05975" w14:textId="77777777" w:rsidR="00F6734C" w:rsidRPr="00DE2B1E" w:rsidRDefault="00F6734C" w:rsidP="00F6734C">
            <w:pPr>
              <w:pStyle w:val="222"/>
              <w:rPr>
                <w:rFonts w:eastAsia="Times New Roman"/>
                <w:lang w:eastAsia="ru-RU"/>
              </w:rPr>
            </w:pPr>
            <w:r w:rsidRPr="00DE2B1E">
              <w:t>Наличие в населённом пункте центрального водоснабжения</w:t>
            </w:r>
          </w:p>
        </w:tc>
        <w:tc>
          <w:tcPr>
            <w:tcW w:w="4539" w:type="dxa"/>
            <w:tcBorders>
              <w:top w:val="nil"/>
              <w:left w:val="nil"/>
              <w:bottom w:val="single" w:sz="4" w:space="0" w:color="auto"/>
              <w:right w:val="single" w:sz="4" w:space="0" w:color="auto"/>
            </w:tcBorders>
            <w:vAlign w:val="center"/>
          </w:tcPr>
          <w:p w14:paraId="3534CE59" w14:textId="77777777" w:rsidR="00F6734C" w:rsidRPr="00DE2B1E" w:rsidRDefault="00F6734C" w:rsidP="00F6734C">
            <w:pPr>
              <w:pStyle w:val="222"/>
            </w:pPr>
            <w:r w:rsidRPr="00DE2B1E">
              <w:t>Фактор отражает уровень базовой инженерной обеспеченности населенного пункта централизованной системой водоснабжения. Наличие данного ресурса является ключевым условием комфортного проживания и устойчивого развития территории, что учитывается при оценке стоимости земельных участков.</w:t>
            </w:r>
          </w:p>
        </w:tc>
        <w:tc>
          <w:tcPr>
            <w:tcW w:w="2558" w:type="dxa"/>
            <w:tcBorders>
              <w:top w:val="nil"/>
              <w:left w:val="nil"/>
              <w:bottom w:val="single" w:sz="4" w:space="0" w:color="auto"/>
              <w:right w:val="single" w:sz="4" w:space="0" w:color="auto"/>
            </w:tcBorders>
            <w:vAlign w:val="center"/>
          </w:tcPr>
          <w:p w14:paraId="45DCF516"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3E576512"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E0A925A"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центральной канализации</w:t>
            </w:r>
          </w:p>
        </w:tc>
        <w:tc>
          <w:tcPr>
            <w:tcW w:w="4539" w:type="dxa"/>
            <w:tcBorders>
              <w:top w:val="nil"/>
              <w:left w:val="nil"/>
              <w:bottom w:val="single" w:sz="4" w:space="0" w:color="auto"/>
              <w:right w:val="single" w:sz="4" w:space="0" w:color="auto"/>
            </w:tcBorders>
            <w:vAlign w:val="center"/>
          </w:tcPr>
          <w:p w14:paraId="169D4C3B" w14:textId="77777777" w:rsidR="00F6734C" w:rsidRPr="00DE2B1E" w:rsidRDefault="00F6734C" w:rsidP="00F6734C">
            <w:pPr>
              <w:pStyle w:val="222"/>
            </w:pPr>
            <w:r w:rsidRPr="00DE2B1E">
              <w:t>Наличие централизованной системы водоотведения характеризует уровень благоустройства населенного пункта и оказывает влияние на комфортность проживания и стоимость объектов недвижимости.</w:t>
            </w:r>
          </w:p>
        </w:tc>
        <w:tc>
          <w:tcPr>
            <w:tcW w:w="2558" w:type="dxa"/>
            <w:tcBorders>
              <w:top w:val="nil"/>
              <w:left w:val="nil"/>
              <w:bottom w:val="single" w:sz="4" w:space="0" w:color="auto"/>
              <w:right w:val="single" w:sz="4" w:space="0" w:color="auto"/>
            </w:tcBorders>
            <w:vAlign w:val="center"/>
          </w:tcPr>
          <w:p w14:paraId="2B823C7E" w14:textId="2B3DB59C"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47D65BC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9CD3F54"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центрального теплоснабжения</w:t>
            </w:r>
          </w:p>
        </w:tc>
        <w:tc>
          <w:tcPr>
            <w:tcW w:w="4539" w:type="dxa"/>
            <w:tcBorders>
              <w:top w:val="nil"/>
              <w:left w:val="nil"/>
              <w:bottom w:val="single" w:sz="4" w:space="0" w:color="auto"/>
              <w:right w:val="single" w:sz="4" w:space="0" w:color="auto"/>
            </w:tcBorders>
            <w:vAlign w:val="center"/>
          </w:tcPr>
          <w:p w14:paraId="1203408D" w14:textId="77777777" w:rsidR="00F6734C" w:rsidRPr="00DE2B1E" w:rsidRDefault="00F6734C" w:rsidP="00F6734C">
            <w:pPr>
              <w:pStyle w:val="222"/>
            </w:pPr>
            <w:r w:rsidRPr="00DE2B1E">
              <w:t>Фактор характеризует уровень инженерной обеспеченности населенного пункта и наличие централизованной системы теплоснабжения, что способствует повышению качества среды проживания и стоимости недвижимости.</w:t>
            </w:r>
          </w:p>
        </w:tc>
        <w:tc>
          <w:tcPr>
            <w:tcW w:w="2558" w:type="dxa"/>
            <w:tcBorders>
              <w:top w:val="nil"/>
              <w:left w:val="nil"/>
              <w:bottom w:val="single" w:sz="4" w:space="0" w:color="auto"/>
              <w:right w:val="single" w:sz="4" w:space="0" w:color="auto"/>
            </w:tcBorders>
            <w:vAlign w:val="center"/>
          </w:tcPr>
          <w:p w14:paraId="21D01C32" w14:textId="796CF5BD"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03108D2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58B517D" w14:textId="77777777" w:rsidR="00F6734C" w:rsidRPr="00DE2B1E" w:rsidRDefault="00F6734C" w:rsidP="00F6734C">
            <w:pPr>
              <w:rPr>
                <w:rFonts w:cs="Times New Roman"/>
                <w:sz w:val="20"/>
                <w:szCs w:val="20"/>
              </w:rPr>
            </w:pPr>
            <w:r w:rsidRPr="00DE2B1E">
              <w:rPr>
                <w:rFonts w:cs="Times New Roman"/>
                <w:sz w:val="20"/>
                <w:szCs w:val="20"/>
              </w:rPr>
              <w:t>Наличие в населённом пункте центрального газоснабжения</w:t>
            </w:r>
          </w:p>
          <w:p w14:paraId="4CC1CF5F" w14:textId="77777777" w:rsidR="00F6734C" w:rsidRPr="00DE2B1E" w:rsidRDefault="00F6734C" w:rsidP="00F6734C">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423D5ABC" w14:textId="77777777" w:rsidR="00F6734C" w:rsidRPr="00DE2B1E" w:rsidRDefault="00F6734C" w:rsidP="00F6734C">
            <w:pPr>
              <w:pStyle w:val="222"/>
            </w:pPr>
            <w:r w:rsidRPr="00DE2B1E">
              <w:t>Фактор характеризует степень инженерного развития населенного пункта и наличие газовой инфраструктуры. Обеспеченность газоснабжением повышает уровень благоустройства территории, снижает затраты на энергоресурсы и увеличивает привлекательность земельных участков.</w:t>
            </w:r>
          </w:p>
        </w:tc>
        <w:tc>
          <w:tcPr>
            <w:tcW w:w="2558" w:type="dxa"/>
            <w:tcBorders>
              <w:top w:val="nil"/>
              <w:left w:val="nil"/>
              <w:bottom w:val="single" w:sz="4" w:space="0" w:color="auto"/>
              <w:right w:val="single" w:sz="4" w:space="0" w:color="auto"/>
            </w:tcBorders>
            <w:vAlign w:val="center"/>
          </w:tcPr>
          <w:p w14:paraId="46CEB55D"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516AEE2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D04A967" w14:textId="77777777" w:rsidR="00F6734C" w:rsidRPr="00DE2B1E" w:rsidRDefault="00F6734C" w:rsidP="00F6734C">
            <w:pPr>
              <w:pStyle w:val="222"/>
              <w:rPr>
                <w:rFonts w:eastAsia="Times New Roman"/>
                <w:lang w:eastAsia="ru-RU"/>
              </w:rPr>
            </w:pPr>
            <w:r w:rsidRPr="00DE2B1E">
              <w:rPr>
                <w:rFonts w:eastAsia="Times New Roman"/>
                <w:lang w:eastAsia="ru-RU"/>
              </w:rPr>
              <w:t>Наименование ближайшей к населенному пункту дороги федерального значения</w:t>
            </w:r>
          </w:p>
        </w:tc>
        <w:tc>
          <w:tcPr>
            <w:tcW w:w="4539" w:type="dxa"/>
            <w:tcBorders>
              <w:top w:val="nil"/>
              <w:left w:val="nil"/>
              <w:bottom w:val="single" w:sz="4" w:space="0" w:color="auto"/>
              <w:right w:val="single" w:sz="4" w:space="0" w:color="auto"/>
            </w:tcBorders>
            <w:vAlign w:val="center"/>
          </w:tcPr>
          <w:p w14:paraId="26E394C9" w14:textId="77777777" w:rsidR="00F6734C" w:rsidRPr="00DE2B1E" w:rsidRDefault="00F6734C" w:rsidP="00F6734C">
            <w:pPr>
              <w:pStyle w:val="222"/>
            </w:pPr>
            <w:r w:rsidRPr="00DE2B1E">
              <w:t>Используется для идентификации ключевой транспортной магистрали, обеспечивающей транспортную связанность территории с региональными и федеральными центрами.</w:t>
            </w:r>
          </w:p>
        </w:tc>
        <w:tc>
          <w:tcPr>
            <w:tcW w:w="2558" w:type="dxa"/>
            <w:tcBorders>
              <w:top w:val="nil"/>
              <w:left w:val="nil"/>
              <w:bottom w:val="single" w:sz="4" w:space="0" w:color="auto"/>
              <w:right w:val="single" w:sz="4" w:space="0" w:color="auto"/>
            </w:tcBorders>
            <w:vAlign w:val="center"/>
          </w:tcPr>
          <w:p w14:paraId="03CFAEA0" w14:textId="641C4C38"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7101B47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E3FAA63" w14:textId="77777777" w:rsidR="00F6734C" w:rsidRPr="00DE2B1E" w:rsidRDefault="00F6734C" w:rsidP="00F6734C">
            <w:pPr>
              <w:pStyle w:val="222"/>
              <w:rPr>
                <w:rFonts w:eastAsia="Times New Roman"/>
                <w:lang w:eastAsia="ru-RU"/>
              </w:rPr>
            </w:pPr>
            <w:r w:rsidRPr="00DE2B1E">
              <w:rPr>
                <w:rFonts w:eastAsia="Times New Roman"/>
                <w:lang w:eastAsia="ru-RU"/>
              </w:rPr>
              <w:lastRenderedPageBreak/>
              <w:t>Расстояние от объекта до ближайшей автомобильной дороги федерального значения</w:t>
            </w:r>
          </w:p>
        </w:tc>
        <w:tc>
          <w:tcPr>
            <w:tcW w:w="4539" w:type="dxa"/>
            <w:tcBorders>
              <w:top w:val="nil"/>
              <w:left w:val="nil"/>
              <w:bottom w:val="single" w:sz="4" w:space="0" w:color="auto"/>
              <w:right w:val="single" w:sz="4" w:space="0" w:color="auto"/>
            </w:tcBorders>
            <w:vAlign w:val="center"/>
          </w:tcPr>
          <w:p w14:paraId="3B78455F" w14:textId="77777777" w:rsidR="00F6734C" w:rsidRPr="00DE2B1E" w:rsidRDefault="00F6734C" w:rsidP="00F6734C">
            <w:pPr>
              <w:pStyle w:val="222"/>
            </w:pPr>
            <w:r w:rsidRPr="00DE2B1E">
              <w:t>Фактор характеризует транспортную доступность земельного участка в части его связанности с федеральной транспортной сетью. Близость к автомобильным дорогам федерального значения обеспечивает сокращение транспортных издержек, повышение мобильности населения и доступности рынков труда и сбыта, что отражается на стоимости земельных участков.</w:t>
            </w:r>
          </w:p>
        </w:tc>
        <w:tc>
          <w:tcPr>
            <w:tcW w:w="2558" w:type="dxa"/>
            <w:tcBorders>
              <w:top w:val="nil"/>
              <w:left w:val="nil"/>
              <w:bottom w:val="single" w:sz="4" w:space="0" w:color="auto"/>
              <w:right w:val="single" w:sz="4" w:space="0" w:color="auto"/>
            </w:tcBorders>
            <w:vAlign w:val="center"/>
          </w:tcPr>
          <w:p w14:paraId="100A2A34"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7248D3A8"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9749C62"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или вблизи (до 1 км) водного объекта</w:t>
            </w:r>
          </w:p>
        </w:tc>
        <w:tc>
          <w:tcPr>
            <w:tcW w:w="4539" w:type="dxa"/>
            <w:tcBorders>
              <w:top w:val="nil"/>
              <w:left w:val="nil"/>
              <w:bottom w:val="single" w:sz="4" w:space="0" w:color="auto"/>
              <w:right w:val="single" w:sz="4" w:space="0" w:color="auto"/>
            </w:tcBorders>
            <w:vAlign w:val="center"/>
          </w:tcPr>
          <w:p w14:paraId="39A03824" w14:textId="77777777" w:rsidR="00F6734C" w:rsidRPr="00DE2B1E" w:rsidRDefault="00F6734C" w:rsidP="00F6734C">
            <w:pPr>
              <w:pStyle w:val="222"/>
            </w:pPr>
            <w:r w:rsidRPr="00DE2B1E">
              <w:t>Наличие водных объектов повышает рекреационную привлекательность территории и может оказывать положительное влияние на стоимость объектов недвижимости.</w:t>
            </w:r>
          </w:p>
        </w:tc>
        <w:tc>
          <w:tcPr>
            <w:tcW w:w="2558" w:type="dxa"/>
            <w:tcBorders>
              <w:top w:val="nil"/>
              <w:left w:val="nil"/>
              <w:bottom w:val="single" w:sz="4" w:space="0" w:color="auto"/>
              <w:right w:val="single" w:sz="4" w:space="0" w:color="auto"/>
            </w:tcBorders>
            <w:vAlign w:val="center"/>
          </w:tcPr>
          <w:p w14:paraId="52967D11" w14:textId="2CA4E43A"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1686F5B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EECD61B"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дороги с твердым покрытием</w:t>
            </w:r>
          </w:p>
        </w:tc>
        <w:tc>
          <w:tcPr>
            <w:tcW w:w="4539" w:type="dxa"/>
            <w:tcBorders>
              <w:top w:val="nil"/>
              <w:left w:val="nil"/>
              <w:bottom w:val="single" w:sz="4" w:space="0" w:color="auto"/>
              <w:right w:val="single" w:sz="4" w:space="0" w:color="auto"/>
            </w:tcBorders>
            <w:vAlign w:val="center"/>
          </w:tcPr>
          <w:p w14:paraId="0EDEB03D" w14:textId="77777777" w:rsidR="00F6734C" w:rsidRPr="00DE2B1E" w:rsidRDefault="00F6734C" w:rsidP="00F6734C">
            <w:pPr>
              <w:pStyle w:val="222"/>
            </w:pPr>
            <w:r w:rsidRPr="00DE2B1E">
              <w:t>Наличие дорог с твердым покрытием обеспечивает транспортную доступность территории в течение всего года и способствует повышению ее инвестиционной привлекательности.</w:t>
            </w:r>
          </w:p>
        </w:tc>
        <w:tc>
          <w:tcPr>
            <w:tcW w:w="2558" w:type="dxa"/>
            <w:tcBorders>
              <w:top w:val="nil"/>
              <w:left w:val="nil"/>
              <w:bottom w:val="single" w:sz="4" w:space="0" w:color="auto"/>
              <w:right w:val="single" w:sz="4" w:space="0" w:color="auto"/>
            </w:tcBorders>
            <w:vAlign w:val="center"/>
          </w:tcPr>
          <w:p w14:paraId="101BD354" w14:textId="4CD43D6A"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5FCA404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28D29CC" w14:textId="77777777" w:rsidR="00F6734C" w:rsidRPr="00DE2B1E" w:rsidRDefault="00F6734C" w:rsidP="00F6734C">
            <w:pPr>
              <w:pStyle w:val="222"/>
              <w:rPr>
                <w:rFonts w:eastAsia="Times New Roman"/>
                <w:lang w:eastAsia="ru-RU"/>
              </w:rPr>
            </w:pPr>
            <w:r w:rsidRPr="00DE2B1E">
              <w:rPr>
                <w:rFonts w:eastAsia="Times New Roman"/>
                <w:lang w:eastAsia="ru-RU"/>
              </w:rPr>
              <w:t>Является ли сельский населенный пункт прибрежным</w:t>
            </w:r>
          </w:p>
        </w:tc>
        <w:tc>
          <w:tcPr>
            <w:tcW w:w="4539" w:type="dxa"/>
            <w:tcBorders>
              <w:top w:val="nil"/>
              <w:left w:val="nil"/>
              <w:bottom w:val="single" w:sz="4" w:space="0" w:color="auto"/>
              <w:right w:val="single" w:sz="4" w:space="0" w:color="auto"/>
            </w:tcBorders>
            <w:vAlign w:val="center"/>
          </w:tcPr>
          <w:p w14:paraId="0C89596B" w14:textId="77777777" w:rsidR="00F6734C" w:rsidRPr="00DE2B1E" w:rsidRDefault="00F6734C" w:rsidP="00F6734C">
            <w:pPr>
              <w:pStyle w:val="222"/>
            </w:pPr>
            <w:r w:rsidRPr="00DE2B1E">
              <w:t>Приморское расположение сельского населенного пункта формирует дополнительные рекреационные преимущества и способствует повышению привлекательности территории для проживания и отдыха.</w:t>
            </w:r>
          </w:p>
        </w:tc>
        <w:tc>
          <w:tcPr>
            <w:tcW w:w="2558" w:type="dxa"/>
            <w:tcBorders>
              <w:top w:val="nil"/>
              <w:left w:val="nil"/>
              <w:bottom w:val="single" w:sz="4" w:space="0" w:color="auto"/>
              <w:right w:val="single" w:sz="4" w:space="0" w:color="auto"/>
            </w:tcBorders>
            <w:vAlign w:val="center"/>
          </w:tcPr>
          <w:p w14:paraId="0C381D57" w14:textId="0544FC21"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7D69316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120F42" w14:textId="77777777" w:rsidR="00F6734C" w:rsidRPr="00DE2B1E" w:rsidRDefault="00F6734C" w:rsidP="00F6734C">
            <w:pPr>
              <w:pStyle w:val="222"/>
              <w:rPr>
                <w:rFonts w:eastAsia="Times New Roman"/>
                <w:lang w:eastAsia="ru-RU"/>
              </w:rPr>
            </w:pPr>
            <w:r w:rsidRPr="00DE2B1E">
              <w:rPr>
                <w:rFonts w:eastAsia="Times New Roman"/>
                <w:lang w:eastAsia="ru-RU"/>
              </w:rPr>
              <w:t>Наличие морского побережья в муниципальном районе (городском округе)</w:t>
            </w:r>
          </w:p>
        </w:tc>
        <w:tc>
          <w:tcPr>
            <w:tcW w:w="4539" w:type="dxa"/>
            <w:tcBorders>
              <w:top w:val="nil"/>
              <w:left w:val="nil"/>
              <w:bottom w:val="single" w:sz="4" w:space="0" w:color="auto"/>
              <w:right w:val="single" w:sz="4" w:space="0" w:color="auto"/>
            </w:tcBorders>
            <w:vAlign w:val="center"/>
          </w:tcPr>
          <w:p w14:paraId="68E03AC7" w14:textId="77777777" w:rsidR="00F6734C" w:rsidRPr="00DE2B1E" w:rsidRDefault="00F6734C" w:rsidP="00F6734C">
            <w:pPr>
              <w:pStyle w:val="222"/>
            </w:pPr>
            <w:r w:rsidRPr="00DE2B1E">
              <w:t>Приморское расположение формирует повышенный рекреационный потенциал территории, что учитывается при расчете кадастровой стоимости объектов недвижимости</w:t>
            </w:r>
          </w:p>
        </w:tc>
        <w:tc>
          <w:tcPr>
            <w:tcW w:w="2558" w:type="dxa"/>
            <w:tcBorders>
              <w:top w:val="nil"/>
              <w:left w:val="nil"/>
              <w:bottom w:val="single" w:sz="4" w:space="0" w:color="auto"/>
              <w:right w:val="single" w:sz="4" w:space="0" w:color="auto"/>
            </w:tcBorders>
            <w:vAlign w:val="center"/>
          </w:tcPr>
          <w:p w14:paraId="7D3BE265"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609D7BA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79A22CD" w14:textId="77777777" w:rsidR="00F6734C" w:rsidRPr="00DE2B1E" w:rsidRDefault="00F6734C" w:rsidP="00F6734C">
            <w:pPr>
              <w:pStyle w:val="222"/>
              <w:rPr>
                <w:rFonts w:eastAsia="Times New Roman"/>
                <w:lang w:eastAsia="ru-RU"/>
              </w:rPr>
            </w:pPr>
            <w:r w:rsidRPr="00DE2B1E">
              <w:rPr>
                <w:rFonts w:eastAsia="Times New Roman"/>
                <w:lang w:eastAsia="ru-RU"/>
              </w:rPr>
              <w:t>Расстояние до моря, лыжных трасс</w:t>
            </w:r>
          </w:p>
        </w:tc>
        <w:tc>
          <w:tcPr>
            <w:tcW w:w="4539" w:type="dxa"/>
            <w:tcBorders>
              <w:top w:val="nil"/>
              <w:left w:val="nil"/>
              <w:bottom w:val="single" w:sz="4" w:space="0" w:color="auto"/>
              <w:right w:val="single" w:sz="4" w:space="0" w:color="auto"/>
            </w:tcBorders>
            <w:vAlign w:val="center"/>
          </w:tcPr>
          <w:p w14:paraId="7F35E437" w14:textId="77777777" w:rsidR="00F6734C" w:rsidRPr="00DE2B1E" w:rsidRDefault="00F6734C" w:rsidP="00F6734C">
            <w:pPr>
              <w:pStyle w:val="222"/>
            </w:pPr>
            <w:r w:rsidRPr="00DE2B1E">
              <w:t>Фактор отражает степень доступности объектов рекреационной инфраструктуры. Сокращение расстояния до таких объектов способствует повышению туристической и инвестиционной привлекательности территории.</w:t>
            </w:r>
          </w:p>
        </w:tc>
        <w:tc>
          <w:tcPr>
            <w:tcW w:w="2558" w:type="dxa"/>
            <w:tcBorders>
              <w:top w:val="nil"/>
              <w:left w:val="nil"/>
              <w:bottom w:val="single" w:sz="4" w:space="0" w:color="auto"/>
              <w:right w:val="single" w:sz="4" w:space="0" w:color="auto"/>
            </w:tcBorders>
            <w:vAlign w:val="center"/>
          </w:tcPr>
          <w:p w14:paraId="518118B3" w14:textId="428931B0"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0E28BA1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49D4302" w14:textId="77777777" w:rsidR="00F6734C" w:rsidRPr="00DE2B1E" w:rsidRDefault="00F6734C" w:rsidP="00F6734C">
            <w:pPr>
              <w:pStyle w:val="222"/>
              <w:rPr>
                <w:rFonts w:eastAsia="Times New Roman"/>
                <w:lang w:eastAsia="ru-RU"/>
              </w:rPr>
            </w:pPr>
            <w:r w:rsidRPr="00DE2B1E">
              <w:rPr>
                <w:rFonts w:eastAsia="Times New Roman"/>
                <w:lang w:eastAsia="ru-RU"/>
              </w:rPr>
              <w:t>Является ли населенный пункт горнолыжным курортом</w:t>
            </w:r>
          </w:p>
        </w:tc>
        <w:tc>
          <w:tcPr>
            <w:tcW w:w="4539" w:type="dxa"/>
            <w:tcBorders>
              <w:top w:val="nil"/>
              <w:left w:val="nil"/>
              <w:bottom w:val="single" w:sz="4" w:space="0" w:color="auto"/>
              <w:right w:val="single" w:sz="4" w:space="0" w:color="auto"/>
            </w:tcBorders>
            <w:vAlign w:val="center"/>
          </w:tcPr>
          <w:p w14:paraId="702063F0" w14:textId="77777777" w:rsidR="00F6734C" w:rsidRPr="00DE2B1E" w:rsidRDefault="00F6734C" w:rsidP="00F6734C">
            <w:pPr>
              <w:pStyle w:val="222"/>
            </w:pPr>
            <w:r w:rsidRPr="00DE2B1E">
              <w:t>Статус горнолыжного курорта свидетельствует о наличии развитой рекреационной инфраструктуры и устойчивого спроса на объекты недвижимости, что оказывает влияние на уровень кадастровой стоимости.</w:t>
            </w:r>
          </w:p>
        </w:tc>
        <w:tc>
          <w:tcPr>
            <w:tcW w:w="2558" w:type="dxa"/>
            <w:tcBorders>
              <w:top w:val="nil"/>
              <w:left w:val="nil"/>
              <w:bottom w:val="single" w:sz="4" w:space="0" w:color="auto"/>
              <w:right w:val="single" w:sz="4" w:space="0" w:color="auto"/>
            </w:tcBorders>
            <w:vAlign w:val="center"/>
          </w:tcPr>
          <w:p w14:paraId="25A6E194" w14:textId="24441384"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5FA1669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B78D216" w14:textId="77777777" w:rsidR="00F6734C" w:rsidRPr="00DE2B1E" w:rsidRDefault="00F6734C" w:rsidP="00F6734C">
            <w:pPr>
              <w:pStyle w:val="222"/>
              <w:rPr>
                <w:rFonts w:eastAsia="Times New Roman"/>
                <w:lang w:eastAsia="ru-RU"/>
              </w:rPr>
            </w:pPr>
            <w:r w:rsidRPr="00DE2B1E">
              <w:rPr>
                <w:rFonts w:eastAsia="Times New Roman"/>
                <w:lang w:eastAsia="ru-RU"/>
              </w:rPr>
              <w:t>Наличие в населенном пункте объектов культуры</w:t>
            </w:r>
          </w:p>
        </w:tc>
        <w:tc>
          <w:tcPr>
            <w:tcW w:w="4539" w:type="dxa"/>
            <w:tcBorders>
              <w:top w:val="nil"/>
              <w:left w:val="nil"/>
              <w:bottom w:val="single" w:sz="4" w:space="0" w:color="auto"/>
              <w:right w:val="single" w:sz="4" w:space="0" w:color="auto"/>
            </w:tcBorders>
            <w:vAlign w:val="center"/>
          </w:tcPr>
          <w:p w14:paraId="752070E1" w14:textId="77777777" w:rsidR="00F6734C" w:rsidRPr="00DE2B1E" w:rsidRDefault="00F6734C" w:rsidP="00F6734C">
            <w:pPr>
              <w:pStyle w:val="222"/>
            </w:pPr>
            <w:r w:rsidRPr="00DE2B1E">
              <w:t>Наличие объектов характеризует уровень социального развития территории и степень обеспеченности населения культурно-досуговой инфраструктурой. По результатам анализа установлено, что данный фактор оказывает влияние на привлекательность территории для проживания, что отражается на формировании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78974E3D"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0AF2D66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DE935AC" w14:textId="77777777" w:rsidR="00F6734C" w:rsidRPr="00DE2B1E" w:rsidRDefault="00F6734C" w:rsidP="00F6734C">
            <w:pPr>
              <w:pStyle w:val="222"/>
              <w:rPr>
                <w:rFonts w:eastAsia="Times New Roman"/>
                <w:lang w:eastAsia="ru-RU"/>
              </w:rPr>
            </w:pPr>
            <w:r w:rsidRPr="00DE2B1E">
              <w:rPr>
                <w:rFonts w:eastAsia="Times New Roman"/>
                <w:lang w:eastAsia="ru-RU"/>
              </w:rPr>
              <w:t>Класс социальной обеспеченности территории</w:t>
            </w:r>
          </w:p>
        </w:tc>
        <w:tc>
          <w:tcPr>
            <w:tcW w:w="4539" w:type="dxa"/>
            <w:tcBorders>
              <w:top w:val="nil"/>
              <w:left w:val="nil"/>
              <w:bottom w:val="single" w:sz="4" w:space="0" w:color="auto"/>
              <w:right w:val="single" w:sz="4" w:space="0" w:color="auto"/>
            </w:tcBorders>
            <w:vAlign w:val="center"/>
          </w:tcPr>
          <w:p w14:paraId="06BCF5A2" w14:textId="77777777" w:rsidR="00F6734C" w:rsidRPr="00DE2B1E" w:rsidRDefault="00F6734C" w:rsidP="00F6734C">
            <w:pPr>
              <w:pStyle w:val="222"/>
            </w:pPr>
            <w:r w:rsidRPr="00DE2B1E">
              <w:t>Фактор характеризует уровень обеспеченности территории объектами социальной инфраструктуры, включая учреждения образования, здравоохранения, торговли. Более высокий уровень социальной обеспеченности повышает комфортность проживания и инвестиционную привлекательность территории.</w:t>
            </w:r>
          </w:p>
        </w:tc>
        <w:tc>
          <w:tcPr>
            <w:tcW w:w="2558" w:type="dxa"/>
            <w:tcBorders>
              <w:top w:val="nil"/>
              <w:left w:val="nil"/>
              <w:bottom w:val="single" w:sz="4" w:space="0" w:color="auto"/>
              <w:right w:val="single" w:sz="4" w:space="0" w:color="auto"/>
            </w:tcBorders>
            <w:vAlign w:val="center"/>
          </w:tcPr>
          <w:p w14:paraId="1A27FBC8" w14:textId="77777777" w:rsidR="00F6734C" w:rsidRPr="00DE2B1E" w:rsidRDefault="00F6734C" w:rsidP="00F6734C">
            <w:pPr>
              <w:pStyle w:val="222"/>
            </w:pPr>
            <w:r w:rsidRPr="00DE2B1E">
              <w:t>Органы местного самоуправления муниципальных образований</w:t>
            </w:r>
          </w:p>
        </w:tc>
      </w:tr>
      <w:tr w:rsidR="00F6734C" w:rsidRPr="00DE2B1E" w14:paraId="4A6EE33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118612C" w14:textId="77777777" w:rsidR="00F6734C" w:rsidRPr="00DE2B1E" w:rsidRDefault="00F6734C" w:rsidP="00F6734C">
            <w:pPr>
              <w:pStyle w:val="222"/>
              <w:rPr>
                <w:rFonts w:eastAsia="Times New Roman"/>
                <w:lang w:eastAsia="ru-RU"/>
              </w:rPr>
            </w:pPr>
            <w:r w:rsidRPr="00DE2B1E">
              <w:rPr>
                <w:rFonts w:eastAsia="Times New Roman"/>
                <w:lang w:eastAsia="ru-RU"/>
              </w:rPr>
              <w:t>Наличие вблизи населенного пункта рекреационной зоны (лесной массив, парковая зона, заповедная зона и прочее)</w:t>
            </w:r>
          </w:p>
        </w:tc>
        <w:tc>
          <w:tcPr>
            <w:tcW w:w="4539" w:type="dxa"/>
            <w:tcBorders>
              <w:top w:val="nil"/>
              <w:left w:val="nil"/>
              <w:bottom w:val="single" w:sz="4" w:space="0" w:color="auto"/>
              <w:right w:val="single" w:sz="4" w:space="0" w:color="auto"/>
            </w:tcBorders>
            <w:vAlign w:val="center"/>
          </w:tcPr>
          <w:p w14:paraId="3F54A575" w14:textId="77777777" w:rsidR="00F6734C" w:rsidRPr="00DE2B1E" w:rsidRDefault="00F6734C" w:rsidP="00F6734C">
            <w:pPr>
              <w:pStyle w:val="222"/>
            </w:pPr>
            <w:r w:rsidRPr="00DE2B1E">
              <w:t>Близость рекреационных территорий способствует повышению экологической привлекательности и комфортности проживания, что оказывает влияние на стоимость объектов недвижимости.</w:t>
            </w:r>
          </w:p>
        </w:tc>
        <w:tc>
          <w:tcPr>
            <w:tcW w:w="2558" w:type="dxa"/>
            <w:tcBorders>
              <w:top w:val="nil"/>
              <w:left w:val="nil"/>
              <w:bottom w:val="single" w:sz="4" w:space="0" w:color="auto"/>
              <w:right w:val="single" w:sz="4" w:space="0" w:color="auto"/>
            </w:tcBorders>
            <w:vAlign w:val="center"/>
          </w:tcPr>
          <w:p w14:paraId="2D5C567E" w14:textId="62AD7BFA" w:rsidR="00F6734C" w:rsidRPr="00DE2B1E" w:rsidRDefault="00EF5B35" w:rsidP="00F6734C">
            <w:pPr>
              <w:pStyle w:val="222"/>
            </w:pPr>
            <w:r w:rsidRPr="00DE2B1E">
              <w:t>Органы местного самоуправления муниципальных образований</w:t>
            </w:r>
          </w:p>
        </w:tc>
      </w:tr>
      <w:tr w:rsidR="00F6734C" w:rsidRPr="00DE2B1E" w14:paraId="07A0B78C"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B0F5461" w14:textId="617415E0" w:rsidR="00F6734C" w:rsidRPr="00DE2B1E" w:rsidRDefault="0072351C" w:rsidP="00F6734C">
            <w:pPr>
              <w:pStyle w:val="222"/>
              <w:rPr>
                <w:rFonts w:eastAsia="Times New Roman"/>
                <w:lang w:eastAsia="ru-RU"/>
              </w:rPr>
            </w:pPr>
            <w:r w:rsidRPr="00DE2B1E">
              <w:rPr>
                <w:rFonts w:eastAsia="Times New Roman"/>
                <w:lang w:eastAsia="ru-RU"/>
              </w:rPr>
              <w:t>Передаваемые имущественные права</w:t>
            </w:r>
          </w:p>
        </w:tc>
        <w:tc>
          <w:tcPr>
            <w:tcW w:w="4539" w:type="dxa"/>
            <w:tcBorders>
              <w:top w:val="nil"/>
              <w:left w:val="nil"/>
              <w:bottom w:val="single" w:sz="4" w:space="0" w:color="auto"/>
              <w:right w:val="single" w:sz="4" w:space="0" w:color="auto"/>
            </w:tcBorders>
            <w:vAlign w:val="center"/>
          </w:tcPr>
          <w:p w14:paraId="3624C4D6" w14:textId="77777777" w:rsidR="00F6734C" w:rsidRPr="00DE2B1E" w:rsidRDefault="00F6734C" w:rsidP="00F6734C">
            <w:pPr>
              <w:pStyle w:val="222"/>
            </w:pPr>
            <w:r w:rsidRPr="00DE2B1E">
              <w:t>Вид передаваемых имущественных прав оказывает влияние на уровень рыночной стоимости объ</w:t>
            </w:r>
            <w:r w:rsidRPr="00DE2B1E">
              <w:lastRenderedPageBreak/>
              <w:t>екта недвижимости и учитывается при анализе рыночной информации, используемой для построения моделей оценки.</w:t>
            </w:r>
          </w:p>
        </w:tc>
        <w:tc>
          <w:tcPr>
            <w:tcW w:w="2558" w:type="dxa"/>
            <w:tcBorders>
              <w:top w:val="nil"/>
              <w:left w:val="nil"/>
              <w:bottom w:val="single" w:sz="4" w:space="0" w:color="auto"/>
              <w:right w:val="single" w:sz="4" w:space="0" w:color="auto"/>
            </w:tcBorders>
            <w:vAlign w:val="center"/>
          </w:tcPr>
          <w:p w14:paraId="3BA0170A" w14:textId="347A1B89" w:rsidR="00F6734C" w:rsidRPr="00DE2B1E" w:rsidRDefault="00EF5B35" w:rsidP="00F6734C">
            <w:pPr>
              <w:pStyle w:val="222"/>
            </w:pPr>
            <w:r w:rsidRPr="00DE2B1E">
              <w:lastRenderedPageBreak/>
              <w:t>Органы местного самоуправления муниципальных образований</w:t>
            </w:r>
          </w:p>
        </w:tc>
      </w:tr>
      <w:tr w:rsidR="00F6734C" w:rsidRPr="00DE2B1E" w14:paraId="3686D29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BAE3254" w14:textId="77777777" w:rsidR="00F6734C" w:rsidRPr="00DE2B1E" w:rsidRDefault="00F6734C" w:rsidP="00F6734C">
            <w:pPr>
              <w:pStyle w:val="222"/>
              <w:rPr>
                <w:rFonts w:eastAsia="Times New Roman"/>
                <w:lang w:eastAsia="ru-RU"/>
              </w:rPr>
            </w:pPr>
            <w:r w:rsidRPr="00DE2B1E">
              <w:rPr>
                <w:rFonts w:eastAsia="Times New Roman"/>
                <w:lang w:eastAsia="ru-RU"/>
              </w:rPr>
              <w:t>Условия финансирования сделки</w:t>
            </w:r>
          </w:p>
        </w:tc>
        <w:tc>
          <w:tcPr>
            <w:tcW w:w="4539" w:type="dxa"/>
            <w:tcBorders>
              <w:top w:val="nil"/>
              <w:left w:val="nil"/>
              <w:bottom w:val="single" w:sz="4" w:space="0" w:color="auto"/>
              <w:right w:val="single" w:sz="4" w:space="0" w:color="auto"/>
            </w:tcBorders>
            <w:vAlign w:val="center"/>
          </w:tcPr>
          <w:p w14:paraId="24CD8A66" w14:textId="77777777" w:rsidR="00F6734C" w:rsidRPr="00DE2B1E" w:rsidRDefault="00F6734C" w:rsidP="00F6734C">
            <w:pPr>
              <w:pStyle w:val="222"/>
            </w:pPr>
            <w:r w:rsidRPr="00DE2B1E">
              <w:t>Фактор учитывается при анализе рыночных данных, поскольку особенности финансирования сделки могут оказывать влияние на цену объекта недвижимости и требуют приведения к рыночным условиям.</w:t>
            </w:r>
          </w:p>
        </w:tc>
        <w:tc>
          <w:tcPr>
            <w:tcW w:w="2558" w:type="dxa"/>
            <w:tcBorders>
              <w:top w:val="nil"/>
              <w:left w:val="nil"/>
              <w:bottom w:val="single" w:sz="4" w:space="0" w:color="auto"/>
              <w:right w:val="single" w:sz="4" w:space="0" w:color="auto"/>
            </w:tcBorders>
            <w:vAlign w:val="center"/>
          </w:tcPr>
          <w:p w14:paraId="7C432246" w14:textId="062FF5C7" w:rsidR="00F6734C" w:rsidRPr="00DE2B1E" w:rsidRDefault="00EF5B35" w:rsidP="00F6734C">
            <w:pPr>
              <w:pStyle w:val="222"/>
            </w:pPr>
            <w:r w:rsidRPr="00DE2B1E">
              <w:t>Открытые источник рыночной информации – объявления о продажи объектов недвижимости</w:t>
            </w:r>
          </w:p>
        </w:tc>
      </w:tr>
      <w:tr w:rsidR="00F6734C" w:rsidRPr="00DE2B1E" w14:paraId="1E59E9F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4A9C30" w14:textId="77777777" w:rsidR="00F6734C" w:rsidRPr="00DE2B1E" w:rsidRDefault="00F6734C" w:rsidP="00F6734C">
            <w:pPr>
              <w:pStyle w:val="222"/>
              <w:rPr>
                <w:rFonts w:eastAsia="Times New Roman"/>
                <w:lang w:eastAsia="ru-RU"/>
              </w:rPr>
            </w:pPr>
            <w:r w:rsidRPr="00DE2B1E">
              <w:rPr>
                <w:rFonts w:eastAsia="Times New Roman"/>
                <w:lang w:eastAsia="ru-RU"/>
              </w:rPr>
              <w:t>Условия продажи</w:t>
            </w:r>
          </w:p>
        </w:tc>
        <w:tc>
          <w:tcPr>
            <w:tcW w:w="4539" w:type="dxa"/>
            <w:tcBorders>
              <w:top w:val="nil"/>
              <w:left w:val="nil"/>
              <w:bottom w:val="single" w:sz="4" w:space="0" w:color="auto"/>
              <w:right w:val="single" w:sz="4" w:space="0" w:color="auto"/>
            </w:tcBorders>
            <w:vAlign w:val="center"/>
          </w:tcPr>
          <w:p w14:paraId="6256BE65" w14:textId="77777777" w:rsidR="00F6734C" w:rsidRPr="00DE2B1E" w:rsidRDefault="00F6734C" w:rsidP="00F6734C">
            <w:pPr>
              <w:pStyle w:val="222"/>
            </w:pPr>
            <w:r w:rsidRPr="00DE2B1E">
              <w:t>Учитываются при анализе рыночной информации в целях исключения влияния нетипичных условий сделки на формирование моделей кадастровой оценки.</w:t>
            </w:r>
          </w:p>
        </w:tc>
        <w:tc>
          <w:tcPr>
            <w:tcW w:w="2558" w:type="dxa"/>
            <w:tcBorders>
              <w:top w:val="nil"/>
              <w:left w:val="nil"/>
              <w:bottom w:val="single" w:sz="4" w:space="0" w:color="auto"/>
              <w:right w:val="single" w:sz="4" w:space="0" w:color="auto"/>
            </w:tcBorders>
            <w:vAlign w:val="center"/>
          </w:tcPr>
          <w:p w14:paraId="34D30454" w14:textId="0600EF45" w:rsidR="00F6734C" w:rsidRPr="00DE2B1E" w:rsidRDefault="00EF5B35" w:rsidP="00F6734C">
            <w:pPr>
              <w:pStyle w:val="222"/>
            </w:pPr>
            <w:r w:rsidRPr="00DE2B1E">
              <w:t>Открытые источник рыночной информации – объявления о продажи объектов недвижимости</w:t>
            </w:r>
          </w:p>
        </w:tc>
      </w:tr>
      <w:tr w:rsidR="00F6734C" w:rsidRPr="00DE2B1E" w14:paraId="449772B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A71DF07" w14:textId="77777777" w:rsidR="00F6734C" w:rsidRPr="00DE2B1E" w:rsidRDefault="00F6734C" w:rsidP="00F6734C">
            <w:pPr>
              <w:pStyle w:val="222"/>
              <w:rPr>
                <w:rFonts w:eastAsia="Times New Roman"/>
                <w:lang w:eastAsia="ru-RU"/>
              </w:rPr>
            </w:pPr>
            <w:r w:rsidRPr="00DE2B1E">
              <w:rPr>
                <w:rFonts w:eastAsia="Times New Roman"/>
                <w:lang w:eastAsia="ru-RU"/>
              </w:rPr>
              <w:t>Условия рынка (дата предложения/сделки, скидка на торг)</w:t>
            </w:r>
          </w:p>
        </w:tc>
        <w:tc>
          <w:tcPr>
            <w:tcW w:w="4539" w:type="dxa"/>
            <w:tcBorders>
              <w:top w:val="nil"/>
              <w:left w:val="nil"/>
              <w:bottom w:val="single" w:sz="4" w:space="0" w:color="auto"/>
              <w:right w:val="single" w:sz="4" w:space="0" w:color="auto"/>
            </w:tcBorders>
            <w:vAlign w:val="center"/>
          </w:tcPr>
          <w:p w14:paraId="7D860D1F" w14:textId="77777777" w:rsidR="00F6734C" w:rsidRPr="00DE2B1E" w:rsidRDefault="00F6734C" w:rsidP="00F6734C">
            <w:pPr>
              <w:pStyle w:val="222"/>
            </w:pPr>
            <w:r w:rsidRPr="00DE2B1E">
              <w:t>Фактор используется для приведения рыночной информации к дате оценки и учета изменений конъюнктуры рынка недвижимости, влияющих на уровень цен.</w:t>
            </w:r>
          </w:p>
        </w:tc>
        <w:tc>
          <w:tcPr>
            <w:tcW w:w="2558" w:type="dxa"/>
            <w:tcBorders>
              <w:top w:val="nil"/>
              <w:left w:val="nil"/>
              <w:bottom w:val="single" w:sz="4" w:space="0" w:color="auto"/>
              <w:right w:val="single" w:sz="4" w:space="0" w:color="auto"/>
            </w:tcBorders>
            <w:vAlign w:val="center"/>
          </w:tcPr>
          <w:p w14:paraId="1AB24896" w14:textId="6CE7D2FA" w:rsidR="00F6734C" w:rsidRPr="00DE2B1E" w:rsidRDefault="00EF5B35" w:rsidP="00F6734C">
            <w:pPr>
              <w:pStyle w:val="222"/>
            </w:pPr>
            <w:r w:rsidRPr="00DE2B1E">
              <w:t>Открытые источник рыночной информации – объявления о продажи объектов недвижимости</w:t>
            </w:r>
          </w:p>
        </w:tc>
      </w:tr>
      <w:tr w:rsidR="00F6734C" w:rsidRPr="00DE2B1E" w14:paraId="6FBB5F5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119AB1C" w14:textId="5E57BD3D" w:rsidR="00F6734C" w:rsidRPr="00DE2B1E" w:rsidRDefault="0072351C" w:rsidP="00F6734C">
            <w:pPr>
              <w:pStyle w:val="222"/>
              <w:rPr>
                <w:rFonts w:eastAsia="Times New Roman"/>
                <w:lang w:eastAsia="ru-RU"/>
              </w:rPr>
            </w:pPr>
            <w:r w:rsidRPr="00DE2B1E">
              <w:rPr>
                <w:rFonts w:eastAsia="Times New Roman"/>
                <w:lang w:eastAsia="ru-RU"/>
              </w:rPr>
              <w:t>Наличие дополнительных улучшений</w:t>
            </w:r>
          </w:p>
        </w:tc>
        <w:tc>
          <w:tcPr>
            <w:tcW w:w="4539" w:type="dxa"/>
            <w:tcBorders>
              <w:top w:val="nil"/>
              <w:left w:val="nil"/>
              <w:bottom w:val="single" w:sz="4" w:space="0" w:color="auto"/>
              <w:right w:val="single" w:sz="4" w:space="0" w:color="auto"/>
            </w:tcBorders>
            <w:vAlign w:val="center"/>
          </w:tcPr>
          <w:p w14:paraId="50C5FA9B" w14:textId="77777777" w:rsidR="00F6734C" w:rsidRPr="00DE2B1E" w:rsidRDefault="00F6734C" w:rsidP="00F6734C">
            <w:pPr>
              <w:pStyle w:val="222"/>
            </w:pPr>
            <w:r w:rsidRPr="00DE2B1E">
              <w:t>Наличие улучшений характеризует степень освоенности земельного участка и может оказывать влияние на его рыночную привлекательность и стоимость при анализе рыночных данных.</w:t>
            </w:r>
          </w:p>
        </w:tc>
        <w:tc>
          <w:tcPr>
            <w:tcW w:w="2558" w:type="dxa"/>
            <w:tcBorders>
              <w:top w:val="nil"/>
              <w:left w:val="nil"/>
              <w:bottom w:val="single" w:sz="4" w:space="0" w:color="auto"/>
              <w:right w:val="single" w:sz="4" w:space="0" w:color="auto"/>
            </w:tcBorders>
            <w:vAlign w:val="center"/>
          </w:tcPr>
          <w:p w14:paraId="562BF74E" w14:textId="1495A168" w:rsidR="00F6734C" w:rsidRPr="00DE2B1E" w:rsidRDefault="00EF5B35" w:rsidP="00F6734C">
            <w:pPr>
              <w:pStyle w:val="222"/>
            </w:pPr>
            <w:r w:rsidRPr="00DE2B1E">
              <w:t>Открытые источник рыночной информации – объявления о продажи объектов недвижимости</w:t>
            </w:r>
          </w:p>
        </w:tc>
      </w:tr>
    </w:tbl>
    <w:p w14:paraId="7B94D236" w14:textId="19F7BF00" w:rsidR="00EA33AA" w:rsidRPr="00DE2B1E" w:rsidRDefault="00EA33AA" w:rsidP="00F43360">
      <w:pPr>
        <w:pStyle w:val="2c"/>
      </w:pPr>
      <w:bookmarkStart w:id="493" w:name="_Hlk48901025"/>
      <w:bookmarkStart w:id="494" w:name="_Toc233889662"/>
      <w:bookmarkEnd w:id="42"/>
      <w:bookmarkEnd w:id="63"/>
      <w:bookmarkEnd w:id="64"/>
      <w:bookmarkEnd w:id="469"/>
      <w:r w:rsidRPr="00DE2B1E">
        <w:t>Обоснование</w:t>
      </w:r>
      <w:r w:rsidR="00C4414A" w:rsidRPr="00DE2B1E">
        <w:t xml:space="preserve"> </w:t>
      </w:r>
      <w:r w:rsidRPr="00DE2B1E">
        <w:t>выбора подходов</w:t>
      </w:r>
      <w:r w:rsidR="00C4414A" w:rsidRPr="00DE2B1E">
        <w:t>,</w:t>
      </w:r>
      <w:r w:rsidRPr="00DE2B1E">
        <w:t xml:space="preserve"> методов</w:t>
      </w:r>
      <w:r w:rsidR="00C4414A" w:rsidRPr="00DE2B1E">
        <w:t xml:space="preserve"> и моделей оценки,</w:t>
      </w:r>
      <w:r w:rsidRPr="00DE2B1E">
        <w:t xml:space="preserve"> использованных для определения кадастровой стоимости объектов недвижимости</w:t>
      </w:r>
      <w:bookmarkEnd w:id="494"/>
    </w:p>
    <w:p w14:paraId="1C137EA3" w14:textId="77777777" w:rsidR="00334645" w:rsidRPr="00DE2B1E" w:rsidRDefault="00334645" w:rsidP="00D91E73">
      <w:pPr>
        <w:pStyle w:val="53"/>
      </w:pPr>
      <w:r w:rsidRPr="00DE2B1E">
        <w:t>При определении кадастровой стоимости объектов недвижимости применяются методы массовой оценки, предусматривающие построение единых для групп объектов недвижимости, обладающих схожими характеристиками, моделей расчета кадастровой стоимости.</w:t>
      </w:r>
    </w:p>
    <w:p w14:paraId="32EDEDF6" w14:textId="77777777" w:rsidR="00334645" w:rsidRPr="00DE2B1E" w:rsidRDefault="00334645" w:rsidP="00D91E73">
      <w:pPr>
        <w:pStyle w:val="53"/>
      </w:pPr>
      <w:r w:rsidRPr="00DE2B1E">
        <w:t>Применение методов массовой оценки предполагает предварительную группировку объектов недвижимости по совокупности ценообразующих факторов и последующее моделирование кадастровой стоимости для каждой группы объектов.</w:t>
      </w:r>
    </w:p>
    <w:p w14:paraId="6CCEB96D" w14:textId="2457D9FB" w:rsidR="00334645" w:rsidRPr="00DE2B1E" w:rsidRDefault="00334645" w:rsidP="00D91E73">
      <w:pPr>
        <w:pStyle w:val="53"/>
      </w:pPr>
      <w:r w:rsidRPr="00DE2B1E">
        <w:t xml:space="preserve">Для моделирования кадастровой стоимости может использоваться методология любого из подходов к оценке </w:t>
      </w:r>
      <w:r w:rsidR="00FB0CDC" w:rsidRPr="00DE2B1E">
        <w:t>–</w:t>
      </w:r>
      <w:r w:rsidRPr="00DE2B1E">
        <w:t xml:space="preserve"> затратного, сравнительного и доходного. Под подходом к оценке понимается совокупность методов и процедур, позволяющих на основе существенной для конкретного метода информации определить стоимость объекта недвижимости в рамках единой методологии.</w:t>
      </w:r>
    </w:p>
    <w:p w14:paraId="51AC7A3D" w14:textId="77777777" w:rsidR="00334645" w:rsidRPr="00DE2B1E" w:rsidRDefault="00334645" w:rsidP="00D91E73">
      <w:pPr>
        <w:pStyle w:val="53"/>
      </w:pPr>
      <w:r w:rsidRPr="00DE2B1E">
        <w:t>Выбор конкретного подхода к оценке либо обоснованный отказ от его применения осуществляется с учетом особенностей целевого назначения, вида разрешенного использования, а также полноты, достоверности и достаточности рыночной информации, определяемых по результатам анализа рынка недвижимости.</w:t>
      </w:r>
    </w:p>
    <w:p w14:paraId="60DA68E0" w14:textId="77777777" w:rsidR="00334645" w:rsidRPr="00DE2B1E" w:rsidRDefault="00334645" w:rsidP="00D91E73">
      <w:pPr>
        <w:pStyle w:val="53"/>
      </w:pPr>
      <w:r w:rsidRPr="00DE2B1E">
        <w:t>При проведении государственной кадастровой оценки допускается применение сравнительного, затратного и (или) доходного подходов к оценке в зависимости от характеристик оцениваемых групп объектов недвижимости и доступности исходной информации.</w:t>
      </w:r>
    </w:p>
    <w:p w14:paraId="35F636BD" w14:textId="1EE761DE" w:rsidR="00334645" w:rsidRPr="00DE2B1E" w:rsidRDefault="00334645" w:rsidP="00D91E73">
      <w:pPr>
        <w:pStyle w:val="53"/>
      </w:pPr>
      <w:r w:rsidRPr="00DE2B1E">
        <w:t>Далее в таблице</w:t>
      </w:r>
      <w:r w:rsidR="00FF47F6" w:rsidRPr="00DE2B1E">
        <w:t xml:space="preserve"> </w:t>
      </w:r>
      <w:r w:rsidR="00FF47F6" w:rsidRPr="00DE2B1E">
        <w:fldChar w:fldCharType="begin"/>
      </w:r>
      <w:r w:rsidR="00FF47F6" w:rsidRPr="00DE2B1E">
        <w:instrText xml:space="preserve"> REF _Ref228369532 \h \# \0 </w:instrText>
      </w:r>
      <w:r w:rsidR="00D91E73" w:rsidRPr="00DE2B1E">
        <w:instrText xml:space="preserve"> \* MERGEFORMAT </w:instrText>
      </w:r>
      <w:r w:rsidR="00FF47F6" w:rsidRPr="00DE2B1E">
        <w:fldChar w:fldCharType="separate"/>
      </w:r>
      <w:r w:rsidR="00C87058" w:rsidRPr="00C87058">
        <w:t>70</w:t>
      </w:r>
      <w:r w:rsidR="00FF47F6" w:rsidRPr="00DE2B1E">
        <w:fldChar w:fldCharType="end"/>
      </w:r>
      <w:r w:rsidRPr="00DE2B1E">
        <w:t xml:space="preserve"> представлены используемые подходы и методы оценки в разрезе оценочных групп и подгрупп объектов недвижимости, сформированных в рамках государственной кадастровой оценки</w:t>
      </w:r>
      <w:r w:rsidR="004F3EA7" w:rsidRPr="00DE2B1E">
        <w:t>. Перечень кодов вида использования и оценочных групп (подгрупп), включенных в таблицу применяемых подходов и методов расчета кадастровой стоимости, сформирован не только исходя из состава объектов оценки текущего тура государственной кадастровой оценки, но и с учетом необходимости закрепления единого алгоритма отнесения земельных участков к соответствующим оценочным группам для последующего применения бюджетным учреждением при осуществлении полномочий, предусмотренных статьей 16 Федерального закона от 03.07.2016 № 237-ФЗ «О государственной кадастровой оценке».</w:t>
      </w:r>
    </w:p>
    <w:p w14:paraId="70597ED8" w14:textId="77777777" w:rsidR="006D1EE0" w:rsidRDefault="006D1EE0" w:rsidP="00D91E73">
      <w:pPr>
        <w:pStyle w:val="130"/>
      </w:pPr>
      <w:bookmarkStart w:id="495" w:name="_Ref228369532"/>
      <w:bookmarkStart w:id="496" w:name="_Toc7015394"/>
      <w:bookmarkStart w:id="497" w:name="_Toc110332121"/>
    </w:p>
    <w:p w14:paraId="7E7B67D9" w14:textId="77777777" w:rsidR="006D1EE0" w:rsidRDefault="006D1EE0" w:rsidP="00D91E73">
      <w:pPr>
        <w:pStyle w:val="130"/>
      </w:pPr>
    </w:p>
    <w:p w14:paraId="419EB093" w14:textId="0DB6405F" w:rsidR="00334645" w:rsidRPr="00DE2B1E" w:rsidRDefault="00334645" w:rsidP="00D91E73">
      <w:pPr>
        <w:pStyle w:val="130"/>
      </w:pPr>
      <w:bookmarkStart w:id="498" w:name="_Toc233889735"/>
      <w:r w:rsidRPr="00DE2B1E">
        <w:lastRenderedPageBreak/>
        <w:t xml:space="preserve">Таблица </w:t>
      </w:r>
      <w:bookmarkStart w:id="499" w:name="т84"/>
      <w:r w:rsidRPr="00DE2B1E">
        <w:rPr>
          <w:b/>
        </w:rPr>
        <w:fldChar w:fldCharType="begin"/>
      </w:r>
      <w:r w:rsidRPr="00DE2B1E">
        <w:instrText xml:space="preserve"> SEQ Таблица \* ARABIC </w:instrText>
      </w:r>
      <w:r w:rsidRPr="00DE2B1E">
        <w:rPr>
          <w:b/>
        </w:rPr>
        <w:fldChar w:fldCharType="separate"/>
      </w:r>
      <w:r w:rsidR="00C87058">
        <w:t>70</w:t>
      </w:r>
      <w:r w:rsidRPr="00DE2B1E">
        <w:rPr>
          <w:b/>
        </w:rPr>
        <w:fldChar w:fldCharType="end"/>
      </w:r>
      <w:bookmarkEnd w:id="495"/>
      <w:bookmarkEnd w:id="499"/>
      <w:r w:rsidRPr="00DE2B1E">
        <w:t xml:space="preserve"> – Применяемые подходы и методы расчета кадастровой стоимости</w:t>
      </w:r>
      <w:bookmarkEnd w:id="496"/>
      <w:bookmarkEnd w:id="497"/>
      <w:bookmarkEnd w:id="498"/>
      <w:r w:rsidRPr="00DE2B1E">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559"/>
        <w:gridCol w:w="1277"/>
        <w:gridCol w:w="849"/>
        <w:gridCol w:w="1277"/>
        <w:gridCol w:w="2409"/>
      </w:tblGrid>
      <w:tr w:rsidR="00DE2B1E" w:rsidRPr="00DE2B1E" w14:paraId="5D0FDFB3" w14:textId="77777777" w:rsidTr="007541C5">
        <w:trPr>
          <w:trHeight w:val="202"/>
          <w:tblHeader/>
        </w:trPr>
        <w:tc>
          <w:tcPr>
            <w:tcW w:w="988" w:type="dxa"/>
            <w:shd w:val="clear" w:color="auto" w:fill="D9D9D9" w:themeFill="background1" w:themeFillShade="D9"/>
            <w:vAlign w:val="center"/>
          </w:tcPr>
          <w:p w14:paraId="225E72DC" w14:textId="0E29CCAB" w:rsidR="007541C5" w:rsidRPr="00DE2B1E" w:rsidRDefault="007541C5" w:rsidP="00DE2B1E">
            <w:pPr>
              <w:pStyle w:val="200"/>
            </w:pPr>
            <w:r w:rsidRPr="00DE2B1E">
              <w:t>Сегмент</w:t>
            </w:r>
          </w:p>
        </w:tc>
        <w:tc>
          <w:tcPr>
            <w:tcW w:w="992" w:type="dxa"/>
            <w:shd w:val="clear" w:color="auto" w:fill="D9D9D9" w:themeFill="background1" w:themeFillShade="D9"/>
            <w:vAlign w:val="center"/>
          </w:tcPr>
          <w:p w14:paraId="0C9439A7" w14:textId="420E8961" w:rsidR="007541C5" w:rsidRPr="00DE2B1E" w:rsidRDefault="007541C5" w:rsidP="00DE2B1E">
            <w:pPr>
              <w:pStyle w:val="200"/>
            </w:pPr>
            <w:r w:rsidRPr="00DE2B1E">
              <w:t>№ оценочной группы</w:t>
            </w:r>
          </w:p>
        </w:tc>
        <w:tc>
          <w:tcPr>
            <w:tcW w:w="1559" w:type="dxa"/>
            <w:shd w:val="clear" w:color="auto" w:fill="D9D9D9" w:themeFill="background1" w:themeFillShade="D9"/>
            <w:vAlign w:val="center"/>
            <w:hideMark/>
          </w:tcPr>
          <w:p w14:paraId="1C69346C" w14:textId="77BC4446" w:rsidR="007541C5" w:rsidRPr="00DE2B1E" w:rsidRDefault="007541C5" w:rsidP="00DE2B1E">
            <w:pPr>
              <w:pStyle w:val="200"/>
            </w:pPr>
            <w:r w:rsidRPr="00DE2B1E">
              <w:t>Наименование оценочной группы</w:t>
            </w:r>
          </w:p>
        </w:tc>
        <w:tc>
          <w:tcPr>
            <w:tcW w:w="1277" w:type="dxa"/>
            <w:shd w:val="clear" w:color="auto" w:fill="D9D9D9" w:themeFill="background1" w:themeFillShade="D9"/>
            <w:vAlign w:val="center"/>
            <w:hideMark/>
          </w:tcPr>
          <w:p w14:paraId="0B0CC630" w14:textId="77777777" w:rsidR="007541C5" w:rsidRPr="00DE2B1E" w:rsidRDefault="007541C5" w:rsidP="00DE2B1E">
            <w:pPr>
              <w:pStyle w:val="200"/>
            </w:pPr>
            <w:r w:rsidRPr="00DE2B1E">
              <w:t>Код расчета вида использования</w:t>
            </w:r>
          </w:p>
        </w:tc>
        <w:tc>
          <w:tcPr>
            <w:tcW w:w="849" w:type="dxa"/>
            <w:shd w:val="clear" w:color="auto" w:fill="D9D9D9" w:themeFill="background1" w:themeFillShade="D9"/>
            <w:vAlign w:val="center"/>
            <w:hideMark/>
          </w:tcPr>
          <w:p w14:paraId="041BE6B3" w14:textId="77777777" w:rsidR="007541C5" w:rsidRPr="00DE2B1E" w:rsidRDefault="007541C5" w:rsidP="00DE2B1E">
            <w:pPr>
              <w:pStyle w:val="200"/>
            </w:pPr>
            <w:r w:rsidRPr="00DE2B1E">
              <w:t>Подгруппа</w:t>
            </w:r>
          </w:p>
        </w:tc>
        <w:tc>
          <w:tcPr>
            <w:tcW w:w="1277" w:type="dxa"/>
            <w:shd w:val="clear" w:color="auto" w:fill="D9D9D9" w:themeFill="background1" w:themeFillShade="D9"/>
            <w:vAlign w:val="center"/>
            <w:hideMark/>
          </w:tcPr>
          <w:p w14:paraId="3D6E0A8A" w14:textId="77777777" w:rsidR="007541C5" w:rsidRPr="00DE2B1E" w:rsidRDefault="007541C5" w:rsidP="00DE2B1E">
            <w:pPr>
              <w:pStyle w:val="200"/>
            </w:pPr>
            <w:r w:rsidRPr="00DE2B1E">
              <w:t>Подход</w:t>
            </w:r>
          </w:p>
        </w:tc>
        <w:tc>
          <w:tcPr>
            <w:tcW w:w="2409" w:type="dxa"/>
            <w:shd w:val="clear" w:color="auto" w:fill="D9D9D9" w:themeFill="background1" w:themeFillShade="D9"/>
            <w:vAlign w:val="center"/>
            <w:hideMark/>
          </w:tcPr>
          <w:p w14:paraId="41971BBC" w14:textId="77777777" w:rsidR="007541C5" w:rsidRPr="00DE2B1E" w:rsidRDefault="007541C5" w:rsidP="00DE2B1E">
            <w:pPr>
              <w:pStyle w:val="200"/>
            </w:pPr>
            <w:r w:rsidRPr="00DE2B1E">
              <w:t>Метод</w:t>
            </w:r>
          </w:p>
        </w:tc>
      </w:tr>
      <w:tr w:rsidR="00140080" w:rsidRPr="00DE2B1E" w14:paraId="0BA3B4C4" w14:textId="77777777" w:rsidTr="00140080">
        <w:trPr>
          <w:trHeight w:val="1323"/>
        </w:trPr>
        <w:tc>
          <w:tcPr>
            <w:tcW w:w="988" w:type="dxa"/>
            <w:noWrap/>
            <w:vAlign w:val="center"/>
          </w:tcPr>
          <w:p w14:paraId="534FF264" w14:textId="77777777" w:rsidR="00140080" w:rsidRPr="00DE2B1E" w:rsidRDefault="00140080" w:rsidP="007541C5">
            <w:pPr>
              <w:pStyle w:val="21ff5"/>
              <w:rPr>
                <w:rFonts w:eastAsia="Times New Roman"/>
                <w:lang w:eastAsia="ru-RU"/>
              </w:rPr>
            </w:pPr>
            <w:r w:rsidRPr="00DE2B1E">
              <w:rPr>
                <w:rFonts w:eastAsia="Times New Roman"/>
                <w:lang w:eastAsia="ru-RU"/>
              </w:rPr>
              <w:t>1</w:t>
            </w:r>
          </w:p>
        </w:tc>
        <w:tc>
          <w:tcPr>
            <w:tcW w:w="992" w:type="dxa"/>
            <w:vAlign w:val="center"/>
          </w:tcPr>
          <w:p w14:paraId="4E1FFB65" w14:textId="3BFC2623" w:rsidR="00140080" w:rsidRPr="00DE2B1E" w:rsidRDefault="00140080" w:rsidP="007541C5">
            <w:pPr>
              <w:pStyle w:val="21ff5"/>
              <w:rPr>
                <w:rFonts w:eastAsia="Times New Roman"/>
                <w:lang w:eastAsia="ru-RU"/>
              </w:rPr>
            </w:pPr>
            <w:r w:rsidRPr="00DE2B1E">
              <w:rPr>
                <w:rFonts w:eastAsia="Times New Roman"/>
                <w:lang w:eastAsia="ru-RU"/>
              </w:rPr>
              <w:t>2</w:t>
            </w:r>
          </w:p>
        </w:tc>
        <w:tc>
          <w:tcPr>
            <w:tcW w:w="1559" w:type="dxa"/>
            <w:vAlign w:val="center"/>
          </w:tcPr>
          <w:p w14:paraId="6A52B632" w14:textId="02248571" w:rsidR="00140080" w:rsidRPr="00DE2B1E" w:rsidRDefault="00140080" w:rsidP="007541C5">
            <w:pPr>
              <w:pStyle w:val="21ff5"/>
              <w:rPr>
                <w:rFonts w:eastAsia="Times New Roman"/>
                <w:lang w:eastAsia="ru-RU"/>
              </w:rPr>
            </w:pPr>
            <w:r w:rsidRPr="00DE2B1E">
              <w:rPr>
                <w:rFonts w:eastAsia="Times New Roman"/>
                <w:lang w:eastAsia="ru-RU"/>
              </w:rPr>
              <w:t>2 оценочная группа «Растениеводство»</w:t>
            </w:r>
          </w:p>
        </w:tc>
        <w:tc>
          <w:tcPr>
            <w:tcW w:w="1277" w:type="dxa"/>
            <w:vAlign w:val="center"/>
          </w:tcPr>
          <w:p w14:paraId="00237E89" w14:textId="7B82F735" w:rsidR="00140080" w:rsidRPr="00DE2B1E" w:rsidRDefault="00140080" w:rsidP="007541C5">
            <w:pPr>
              <w:pStyle w:val="21ff5"/>
              <w:rPr>
                <w:rFonts w:eastAsia="Times New Roman"/>
                <w:lang w:eastAsia="ru-RU"/>
              </w:rPr>
            </w:pPr>
            <w:r w:rsidRPr="00DE2B1E">
              <w:rPr>
                <w:rFonts w:eastAsia="Times New Roman"/>
                <w:lang w:eastAsia="ru-RU"/>
              </w:rPr>
              <w:t>01:010</w:t>
            </w:r>
            <w:r w:rsidRPr="00DE2B1E">
              <w:rPr>
                <w:rFonts w:eastAsia="Times New Roman"/>
                <w:lang w:eastAsia="ru-RU"/>
              </w:rPr>
              <w:br/>
              <w:t>01:020</w:t>
            </w:r>
            <w:r w:rsidRPr="00DE2B1E">
              <w:rPr>
                <w:rFonts w:eastAsia="Times New Roman"/>
                <w:lang w:eastAsia="ru-RU"/>
              </w:rPr>
              <w:br/>
              <w:t>01:030</w:t>
            </w:r>
            <w:r w:rsidRPr="00DE2B1E">
              <w:rPr>
                <w:rFonts w:eastAsia="Times New Roman"/>
                <w:lang w:eastAsia="ru-RU"/>
              </w:rPr>
              <w:br/>
              <w:t>01:031</w:t>
            </w:r>
            <w:r w:rsidRPr="00DE2B1E">
              <w:rPr>
                <w:rFonts w:eastAsia="Times New Roman"/>
                <w:lang w:eastAsia="ru-RU"/>
              </w:rPr>
              <w:br/>
              <w:t>01:032</w:t>
            </w:r>
            <w:r w:rsidRPr="00DE2B1E">
              <w:rPr>
                <w:rFonts w:eastAsia="Times New Roman"/>
                <w:lang w:eastAsia="ru-RU"/>
              </w:rPr>
              <w:br/>
              <w:t>01:040</w:t>
            </w:r>
            <w:r w:rsidRPr="00DE2B1E">
              <w:rPr>
                <w:rFonts w:eastAsia="Times New Roman"/>
                <w:lang w:eastAsia="ru-RU"/>
              </w:rPr>
              <w:br/>
              <w:t>01:041</w:t>
            </w:r>
            <w:r w:rsidRPr="00DE2B1E">
              <w:rPr>
                <w:rFonts w:eastAsia="Times New Roman"/>
                <w:lang w:eastAsia="ru-RU"/>
              </w:rPr>
              <w:br/>
              <w:t>01:060</w:t>
            </w:r>
            <w:r w:rsidRPr="00DE2B1E">
              <w:rPr>
                <w:rFonts w:eastAsia="Times New Roman"/>
                <w:lang w:eastAsia="ru-RU"/>
              </w:rPr>
              <w:br/>
              <w:t>01:140</w:t>
            </w:r>
            <w:r w:rsidRPr="00DE2B1E">
              <w:rPr>
                <w:rFonts w:eastAsia="Times New Roman"/>
                <w:lang w:eastAsia="ru-RU"/>
              </w:rPr>
              <w:br/>
              <w:t>01:141</w:t>
            </w:r>
            <w:r w:rsidRPr="00DE2B1E">
              <w:rPr>
                <w:rFonts w:eastAsia="Times New Roman"/>
                <w:lang w:eastAsia="ru-RU"/>
              </w:rPr>
              <w:br/>
              <w:t>01:160</w:t>
            </w:r>
            <w:r w:rsidRPr="00DE2B1E">
              <w:rPr>
                <w:rFonts w:eastAsia="Times New Roman"/>
                <w:lang w:eastAsia="ru-RU"/>
              </w:rPr>
              <w:br/>
              <w:t>02:022</w:t>
            </w:r>
          </w:p>
        </w:tc>
        <w:tc>
          <w:tcPr>
            <w:tcW w:w="849" w:type="dxa"/>
            <w:noWrap/>
            <w:vAlign w:val="center"/>
          </w:tcPr>
          <w:p w14:paraId="6CBA0E81" w14:textId="77777777" w:rsidR="00140080" w:rsidRPr="00DE2B1E" w:rsidRDefault="00140080"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8CB68AC" w14:textId="77777777" w:rsidR="00140080" w:rsidRPr="00DE2B1E" w:rsidRDefault="00140080"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6E7B4F72" w14:textId="77777777" w:rsidR="00140080" w:rsidRPr="00DE2B1E" w:rsidRDefault="00140080"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28D0B6A0" w14:textId="77777777" w:rsidTr="007541C5">
        <w:trPr>
          <w:trHeight w:val="120"/>
        </w:trPr>
        <w:tc>
          <w:tcPr>
            <w:tcW w:w="988" w:type="dxa"/>
            <w:noWrap/>
            <w:vAlign w:val="center"/>
          </w:tcPr>
          <w:p w14:paraId="225A697E"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018DD9A6"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1559" w:type="dxa"/>
            <w:vAlign w:val="center"/>
          </w:tcPr>
          <w:p w14:paraId="39E364BC" w14:textId="77777777" w:rsidR="007541C5" w:rsidRPr="00DE2B1E" w:rsidRDefault="007541C5" w:rsidP="007541C5">
            <w:pPr>
              <w:pStyle w:val="21ff5"/>
              <w:rPr>
                <w:rFonts w:eastAsia="Times New Roman"/>
                <w:lang w:eastAsia="ru-RU"/>
              </w:rPr>
            </w:pPr>
            <w:r w:rsidRPr="00DE2B1E">
              <w:rPr>
                <w:rFonts w:eastAsia="Times New Roman"/>
                <w:lang w:eastAsia="ru-RU"/>
              </w:rPr>
              <w:t>2 оценочная группа «Растениеводство»</w:t>
            </w:r>
          </w:p>
        </w:tc>
        <w:tc>
          <w:tcPr>
            <w:tcW w:w="1277" w:type="dxa"/>
            <w:vAlign w:val="center"/>
          </w:tcPr>
          <w:p w14:paraId="639C5950" w14:textId="77777777" w:rsidR="007541C5" w:rsidRPr="00DE2B1E" w:rsidRDefault="007541C5" w:rsidP="007541C5">
            <w:pPr>
              <w:pStyle w:val="21ff5"/>
              <w:rPr>
                <w:rFonts w:eastAsia="Times New Roman"/>
                <w:lang w:eastAsia="ru-RU"/>
              </w:rPr>
            </w:pPr>
            <w:r w:rsidRPr="00DE2B1E">
              <w:rPr>
                <w:rFonts w:eastAsia="Times New Roman"/>
                <w:lang w:eastAsia="ru-RU"/>
              </w:rPr>
              <w:t>01:010</w:t>
            </w:r>
            <w:r w:rsidRPr="00DE2B1E">
              <w:rPr>
                <w:rFonts w:eastAsia="Times New Roman"/>
                <w:lang w:eastAsia="ru-RU"/>
              </w:rPr>
              <w:br/>
              <w:t>01:020</w:t>
            </w:r>
            <w:r w:rsidRPr="00DE2B1E">
              <w:rPr>
                <w:rFonts w:eastAsia="Times New Roman"/>
                <w:lang w:eastAsia="ru-RU"/>
              </w:rPr>
              <w:br/>
              <w:t>01:030</w:t>
            </w:r>
            <w:r w:rsidRPr="00DE2B1E">
              <w:rPr>
                <w:rFonts w:eastAsia="Times New Roman"/>
                <w:lang w:eastAsia="ru-RU"/>
              </w:rPr>
              <w:br/>
              <w:t>01:031</w:t>
            </w:r>
            <w:r w:rsidRPr="00DE2B1E">
              <w:rPr>
                <w:rFonts w:eastAsia="Times New Roman"/>
                <w:lang w:eastAsia="ru-RU"/>
              </w:rPr>
              <w:br/>
              <w:t>01:032</w:t>
            </w:r>
            <w:r w:rsidRPr="00DE2B1E">
              <w:rPr>
                <w:rFonts w:eastAsia="Times New Roman"/>
                <w:lang w:eastAsia="ru-RU"/>
              </w:rPr>
              <w:br/>
              <w:t>01:040</w:t>
            </w:r>
            <w:r w:rsidRPr="00DE2B1E">
              <w:rPr>
                <w:rFonts w:eastAsia="Times New Roman"/>
                <w:lang w:eastAsia="ru-RU"/>
              </w:rPr>
              <w:br/>
              <w:t>01:041</w:t>
            </w:r>
            <w:r w:rsidRPr="00DE2B1E">
              <w:rPr>
                <w:rFonts w:eastAsia="Times New Roman"/>
                <w:lang w:eastAsia="ru-RU"/>
              </w:rPr>
              <w:br/>
              <w:t>01:060</w:t>
            </w:r>
            <w:r w:rsidRPr="00DE2B1E">
              <w:rPr>
                <w:rFonts w:eastAsia="Times New Roman"/>
                <w:lang w:eastAsia="ru-RU"/>
              </w:rPr>
              <w:br/>
              <w:t>01:140</w:t>
            </w:r>
            <w:r w:rsidRPr="00DE2B1E">
              <w:rPr>
                <w:rFonts w:eastAsia="Times New Roman"/>
                <w:lang w:eastAsia="ru-RU"/>
              </w:rPr>
              <w:br/>
              <w:t>01:141</w:t>
            </w:r>
            <w:r w:rsidRPr="00DE2B1E">
              <w:rPr>
                <w:rFonts w:eastAsia="Times New Roman"/>
                <w:lang w:eastAsia="ru-RU"/>
              </w:rPr>
              <w:br/>
              <w:t>01:160</w:t>
            </w:r>
            <w:r w:rsidRPr="00DE2B1E">
              <w:rPr>
                <w:rFonts w:eastAsia="Times New Roman"/>
                <w:lang w:eastAsia="ru-RU"/>
              </w:rPr>
              <w:br/>
              <w:t>02:022</w:t>
            </w:r>
          </w:p>
        </w:tc>
        <w:tc>
          <w:tcPr>
            <w:tcW w:w="849" w:type="dxa"/>
            <w:noWrap/>
            <w:vAlign w:val="center"/>
          </w:tcPr>
          <w:p w14:paraId="001B2F4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DF168C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14D2D5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7E28C532" w14:textId="77777777" w:rsidTr="007541C5">
        <w:trPr>
          <w:trHeight w:val="120"/>
        </w:trPr>
        <w:tc>
          <w:tcPr>
            <w:tcW w:w="988" w:type="dxa"/>
            <w:noWrap/>
            <w:vAlign w:val="center"/>
          </w:tcPr>
          <w:p w14:paraId="69FADA0F"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578C6BA8"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1559" w:type="dxa"/>
            <w:vAlign w:val="center"/>
          </w:tcPr>
          <w:p w14:paraId="410AEFB0" w14:textId="77777777" w:rsidR="007541C5" w:rsidRPr="00DE2B1E" w:rsidRDefault="007541C5" w:rsidP="007541C5">
            <w:pPr>
              <w:pStyle w:val="21ff5"/>
              <w:rPr>
                <w:rFonts w:eastAsia="Times New Roman"/>
                <w:lang w:eastAsia="ru-RU"/>
              </w:rPr>
            </w:pPr>
            <w:r w:rsidRPr="00DE2B1E">
              <w:rPr>
                <w:rFonts w:eastAsia="Times New Roman"/>
                <w:lang w:eastAsia="ru-RU"/>
              </w:rPr>
              <w:t>3 оценочная группа «Земельные участки малопригодные под пашню, используемые под кормовые угодья»</w:t>
            </w:r>
          </w:p>
        </w:tc>
        <w:tc>
          <w:tcPr>
            <w:tcW w:w="1277" w:type="dxa"/>
            <w:vAlign w:val="center"/>
          </w:tcPr>
          <w:p w14:paraId="5B99FCBE" w14:textId="77777777" w:rsidR="007541C5" w:rsidRPr="00DE2B1E" w:rsidRDefault="007541C5" w:rsidP="007541C5">
            <w:pPr>
              <w:pStyle w:val="21ff5"/>
              <w:rPr>
                <w:rFonts w:eastAsia="Times New Roman"/>
                <w:lang w:eastAsia="ru-RU"/>
              </w:rPr>
            </w:pPr>
            <w:r w:rsidRPr="00DE2B1E">
              <w:rPr>
                <w:rFonts w:eastAsia="Times New Roman"/>
                <w:lang w:eastAsia="ru-RU"/>
              </w:rPr>
              <w:t>01:070</w:t>
            </w:r>
            <w:r w:rsidRPr="00DE2B1E">
              <w:rPr>
                <w:rFonts w:eastAsia="Times New Roman"/>
                <w:lang w:eastAsia="ru-RU"/>
              </w:rPr>
              <w:br/>
              <w:t>01:080</w:t>
            </w:r>
            <w:r w:rsidRPr="00DE2B1E">
              <w:rPr>
                <w:rFonts w:eastAsia="Times New Roman"/>
                <w:lang w:eastAsia="ru-RU"/>
              </w:rPr>
              <w:br/>
              <w:t>01:081</w:t>
            </w:r>
            <w:r w:rsidRPr="00DE2B1E">
              <w:rPr>
                <w:rFonts w:eastAsia="Times New Roman"/>
                <w:lang w:eastAsia="ru-RU"/>
              </w:rPr>
              <w:br/>
              <w:t>01:082</w:t>
            </w:r>
            <w:r w:rsidRPr="00DE2B1E">
              <w:rPr>
                <w:rFonts w:eastAsia="Times New Roman"/>
                <w:lang w:eastAsia="ru-RU"/>
              </w:rPr>
              <w:br/>
              <w:t>01:083</w:t>
            </w:r>
            <w:r w:rsidRPr="00DE2B1E">
              <w:rPr>
                <w:rFonts w:eastAsia="Times New Roman"/>
                <w:lang w:eastAsia="ru-RU"/>
              </w:rPr>
              <w:br/>
              <w:t>01:084</w:t>
            </w:r>
            <w:r w:rsidRPr="00DE2B1E">
              <w:rPr>
                <w:rFonts w:eastAsia="Times New Roman"/>
                <w:lang w:eastAsia="ru-RU"/>
              </w:rPr>
              <w:br/>
              <w:t>01:085</w:t>
            </w:r>
            <w:r w:rsidRPr="00DE2B1E">
              <w:rPr>
                <w:rFonts w:eastAsia="Times New Roman"/>
                <w:lang w:eastAsia="ru-RU"/>
              </w:rPr>
              <w:br/>
              <w:t>01:086</w:t>
            </w:r>
            <w:r w:rsidRPr="00DE2B1E">
              <w:rPr>
                <w:rFonts w:eastAsia="Times New Roman"/>
                <w:lang w:eastAsia="ru-RU"/>
              </w:rPr>
              <w:br/>
              <w:t>01:142</w:t>
            </w:r>
          </w:p>
        </w:tc>
        <w:tc>
          <w:tcPr>
            <w:tcW w:w="849" w:type="dxa"/>
            <w:noWrap/>
            <w:vAlign w:val="center"/>
          </w:tcPr>
          <w:p w14:paraId="3D81DBA4"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9D3FB85"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1464E819"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224E1AF7" w14:textId="77777777" w:rsidTr="007541C5">
        <w:trPr>
          <w:trHeight w:val="120"/>
        </w:trPr>
        <w:tc>
          <w:tcPr>
            <w:tcW w:w="988" w:type="dxa"/>
            <w:noWrap/>
            <w:vAlign w:val="center"/>
          </w:tcPr>
          <w:p w14:paraId="7D21FF41"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1C4A56A1"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1559" w:type="dxa"/>
            <w:vAlign w:val="center"/>
          </w:tcPr>
          <w:p w14:paraId="6AEA1542" w14:textId="77777777" w:rsidR="007541C5" w:rsidRPr="00DE2B1E" w:rsidRDefault="007541C5" w:rsidP="007541C5">
            <w:pPr>
              <w:pStyle w:val="21ff5"/>
              <w:rPr>
                <w:rFonts w:eastAsia="Times New Roman"/>
                <w:lang w:eastAsia="ru-RU"/>
              </w:rPr>
            </w:pPr>
            <w:r w:rsidRPr="00DE2B1E">
              <w:rPr>
                <w:rFonts w:eastAsia="Times New Roman"/>
                <w:lang w:eastAsia="ru-RU"/>
              </w:rPr>
              <w:t>3 оценочная группа «Земельные участки малопригодные под пашню, используемые под кормовые угодья»</w:t>
            </w:r>
          </w:p>
        </w:tc>
        <w:tc>
          <w:tcPr>
            <w:tcW w:w="1277" w:type="dxa"/>
            <w:vAlign w:val="center"/>
          </w:tcPr>
          <w:p w14:paraId="313E7CB7" w14:textId="77777777" w:rsidR="007541C5" w:rsidRPr="00DE2B1E" w:rsidRDefault="007541C5" w:rsidP="007541C5">
            <w:pPr>
              <w:pStyle w:val="21ff5"/>
              <w:rPr>
                <w:rFonts w:eastAsia="Times New Roman"/>
                <w:lang w:eastAsia="ru-RU"/>
              </w:rPr>
            </w:pPr>
            <w:r w:rsidRPr="00DE2B1E">
              <w:rPr>
                <w:rFonts w:eastAsia="Times New Roman"/>
                <w:lang w:eastAsia="ru-RU"/>
              </w:rPr>
              <w:t>01:070</w:t>
            </w:r>
            <w:r w:rsidRPr="00DE2B1E">
              <w:rPr>
                <w:rFonts w:eastAsia="Times New Roman"/>
                <w:lang w:eastAsia="ru-RU"/>
              </w:rPr>
              <w:br/>
              <w:t>01:080</w:t>
            </w:r>
            <w:r w:rsidRPr="00DE2B1E">
              <w:rPr>
                <w:rFonts w:eastAsia="Times New Roman"/>
                <w:lang w:eastAsia="ru-RU"/>
              </w:rPr>
              <w:br/>
              <w:t>01:081</w:t>
            </w:r>
            <w:r w:rsidRPr="00DE2B1E">
              <w:rPr>
                <w:rFonts w:eastAsia="Times New Roman"/>
                <w:lang w:eastAsia="ru-RU"/>
              </w:rPr>
              <w:br/>
              <w:t>01:082</w:t>
            </w:r>
            <w:r w:rsidRPr="00DE2B1E">
              <w:rPr>
                <w:rFonts w:eastAsia="Times New Roman"/>
                <w:lang w:eastAsia="ru-RU"/>
              </w:rPr>
              <w:br/>
              <w:t>01:083</w:t>
            </w:r>
            <w:r w:rsidRPr="00DE2B1E">
              <w:rPr>
                <w:rFonts w:eastAsia="Times New Roman"/>
                <w:lang w:eastAsia="ru-RU"/>
              </w:rPr>
              <w:br/>
              <w:t>01:084</w:t>
            </w:r>
            <w:r w:rsidRPr="00DE2B1E">
              <w:rPr>
                <w:rFonts w:eastAsia="Times New Roman"/>
                <w:lang w:eastAsia="ru-RU"/>
              </w:rPr>
              <w:br/>
              <w:t>01:085</w:t>
            </w:r>
            <w:r w:rsidRPr="00DE2B1E">
              <w:rPr>
                <w:rFonts w:eastAsia="Times New Roman"/>
                <w:lang w:eastAsia="ru-RU"/>
              </w:rPr>
              <w:br/>
              <w:t>01:086</w:t>
            </w:r>
            <w:r w:rsidRPr="00DE2B1E">
              <w:rPr>
                <w:rFonts w:eastAsia="Times New Roman"/>
                <w:lang w:eastAsia="ru-RU"/>
              </w:rPr>
              <w:br/>
              <w:t>01:142</w:t>
            </w:r>
          </w:p>
        </w:tc>
        <w:tc>
          <w:tcPr>
            <w:tcW w:w="849" w:type="dxa"/>
            <w:noWrap/>
            <w:vAlign w:val="center"/>
          </w:tcPr>
          <w:p w14:paraId="45433625"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3E81161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939325D"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FC33FE9" w14:textId="77777777" w:rsidTr="007541C5">
        <w:trPr>
          <w:trHeight w:val="120"/>
        </w:trPr>
        <w:tc>
          <w:tcPr>
            <w:tcW w:w="988" w:type="dxa"/>
            <w:noWrap/>
            <w:vAlign w:val="center"/>
          </w:tcPr>
          <w:p w14:paraId="296D2EE7"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5CAD1E18"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1559" w:type="dxa"/>
            <w:vAlign w:val="center"/>
          </w:tcPr>
          <w:p w14:paraId="7868782D" w14:textId="77777777" w:rsidR="007541C5" w:rsidRPr="00DE2B1E" w:rsidRDefault="007541C5" w:rsidP="007541C5">
            <w:pPr>
              <w:pStyle w:val="21ff5"/>
              <w:rPr>
                <w:rFonts w:eastAsia="Times New Roman"/>
                <w:lang w:eastAsia="ru-RU"/>
              </w:rPr>
            </w:pPr>
            <w:r w:rsidRPr="00DE2B1E">
              <w:rPr>
                <w:rFonts w:eastAsia="Times New Roman"/>
                <w:lang w:eastAsia="ru-RU"/>
              </w:rPr>
              <w:t>4 оценочная группа «Рисоводство»</w:t>
            </w:r>
          </w:p>
        </w:tc>
        <w:tc>
          <w:tcPr>
            <w:tcW w:w="1277" w:type="dxa"/>
            <w:vAlign w:val="center"/>
          </w:tcPr>
          <w:p w14:paraId="5AD7410B" w14:textId="77777777" w:rsidR="007541C5" w:rsidRPr="00DE2B1E" w:rsidRDefault="007541C5" w:rsidP="007541C5">
            <w:pPr>
              <w:pStyle w:val="21ff5"/>
              <w:rPr>
                <w:rFonts w:eastAsia="Times New Roman"/>
                <w:lang w:eastAsia="ru-RU"/>
              </w:rPr>
            </w:pPr>
            <w:r w:rsidRPr="00DE2B1E">
              <w:rPr>
                <w:rFonts w:eastAsia="Times New Roman"/>
                <w:lang w:eastAsia="ru-RU"/>
              </w:rPr>
              <w:t>01:010/1</w:t>
            </w:r>
          </w:p>
        </w:tc>
        <w:tc>
          <w:tcPr>
            <w:tcW w:w="849" w:type="dxa"/>
            <w:noWrap/>
            <w:vAlign w:val="center"/>
          </w:tcPr>
          <w:p w14:paraId="0EE73604" w14:textId="77777777" w:rsidR="007541C5" w:rsidRPr="00DE2B1E" w:rsidRDefault="007541C5" w:rsidP="007541C5">
            <w:pPr>
              <w:pStyle w:val="21ff5"/>
              <w:rPr>
                <w:rFonts w:eastAsia="Times New Roman"/>
                <w:lang w:eastAsia="ru-RU"/>
              </w:rPr>
            </w:pPr>
          </w:p>
        </w:tc>
        <w:tc>
          <w:tcPr>
            <w:tcW w:w="1277" w:type="dxa"/>
            <w:noWrap/>
            <w:vAlign w:val="center"/>
          </w:tcPr>
          <w:p w14:paraId="570FE3F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7A92A2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FD33AE3" w14:textId="77777777" w:rsidTr="007541C5">
        <w:trPr>
          <w:trHeight w:val="120"/>
        </w:trPr>
        <w:tc>
          <w:tcPr>
            <w:tcW w:w="988" w:type="dxa"/>
            <w:noWrap/>
            <w:vAlign w:val="center"/>
          </w:tcPr>
          <w:p w14:paraId="10779F65"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582A9FAF"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1559" w:type="dxa"/>
            <w:vAlign w:val="center"/>
          </w:tcPr>
          <w:p w14:paraId="763CED0A" w14:textId="77777777" w:rsidR="007541C5" w:rsidRPr="00DE2B1E" w:rsidRDefault="007541C5" w:rsidP="007541C5">
            <w:pPr>
              <w:pStyle w:val="21ff5"/>
              <w:rPr>
                <w:rFonts w:eastAsia="Times New Roman"/>
                <w:lang w:eastAsia="ru-RU"/>
              </w:rPr>
            </w:pPr>
            <w:r w:rsidRPr="00DE2B1E">
              <w:rPr>
                <w:rFonts w:eastAsia="Times New Roman"/>
                <w:lang w:eastAsia="ru-RU"/>
              </w:rPr>
              <w:t>5 оценочная группа «Многолетние насаждения»</w:t>
            </w:r>
          </w:p>
        </w:tc>
        <w:tc>
          <w:tcPr>
            <w:tcW w:w="1277" w:type="dxa"/>
            <w:vAlign w:val="center"/>
          </w:tcPr>
          <w:p w14:paraId="1A5E8B20" w14:textId="77777777" w:rsidR="007541C5" w:rsidRPr="00DE2B1E" w:rsidRDefault="007541C5" w:rsidP="007541C5">
            <w:pPr>
              <w:pStyle w:val="21ff5"/>
              <w:rPr>
                <w:rFonts w:eastAsia="Times New Roman"/>
                <w:lang w:eastAsia="ru-RU"/>
              </w:rPr>
            </w:pPr>
            <w:r w:rsidRPr="00DE2B1E">
              <w:rPr>
                <w:rFonts w:eastAsia="Times New Roman"/>
                <w:lang w:eastAsia="ru-RU"/>
              </w:rPr>
              <w:t>01:042</w:t>
            </w:r>
            <w:r w:rsidRPr="00DE2B1E">
              <w:rPr>
                <w:rFonts w:eastAsia="Times New Roman"/>
                <w:lang w:eastAsia="ru-RU"/>
              </w:rPr>
              <w:br/>
              <w:t>01:050</w:t>
            </w:r>
            <w:r w:rsidRPr="00DE2B1E">
              <w:rPr>
                <w:rFonts w:eastAsia="Times New Roman"/>
                <w:lang w:eastAsia="ru-RU"/>
              </w:rPr>
              <w:br/>
              <w:t>01:051</w:t>
            </w:r>
            <w:r w:rsidRPr="00DE2B1E">
              <w:rPr>
                <w:rFonts w:eastAsia="Times New Roman"/>
                <w:lang w:eastAsia="ru-RU"/>
              </w:rPr>
              <w:br/>
              <w:t>01:052</w:t>
            </w:r>
            <w:r w:rsidRPr="00DE2B1E">
              <w:rPr>
                <w:rFonts w:eastAsia="Times New Roman"/>
                <w:lang w:eastAsia="ru-RU"/>
              </w:rPr>
              <w:br/>
              <w:t>01:054</w:t>
            </w:r>
            <w:r w:rsidRPr="00DE2B1E">
              <w:rPr>
                <w:rFonts w:eastAsia="Times New Roman"/>
                <w:lang w:eastAsia="ru-RU"/>
              </w:rPr>
              <w:br/>
              <w:t>01:170</w:t>
            </w:r>
            <w:r w:rsidRPr="00DE2B1E">
              <w:rPr>
                <w:rFonts w:eastAsia="Times New Roman"/>
                <w:lang w:eastAsia="ru-RU"/>
              </w:rPr>
              <w:br/>
              <w:t>01:171</w:t>
            </w:r>
            <w:r w:rsidRPr="00DE2B1E">
              <w:rPr>
                <w:rFonts w:eastAsia="Times New Roman"/>
                <w:lang w:eastAsia="ru-RU"/>
              </w:rPr>
              <w:br/>
              <w:t>02:012</w:t>
            </w:r>
            <w:r w:rsidRPr="00DE2B1E">
              <w:rPr>
                <w:rFonts w:eastAsia="Times New Roman"/>
                <w:lang w:eastAsia="ru-RU"/>
              </w:rPr>
              <w:br/>
              <w:t>02:015</w:t>
            </w:r>
            <w:r w:rsidRPr="00DE2B1E">
              <w:rPr>
                <w:rFonts w:eastAsia="Times New Roman"/>
                <w:lang w:eastAsia="ru-RU"/>
              </w:rPr>
              <w:br/>
              <w:t>02:033</w:t>
            </w:r>
          </w:p>
        </w:tc>
        <w:tc>
          <w:tcPr>
            <w:tcW w:w="849" w:type="dxa"/>
            <w:noWrap/>
            <w:vAlign w:val="center"/>
          </w:tcPr>
          <w:p w14:paraId="380C1315" w14:textId="77777777" w:rsidR="007541C5" w:rsidRPr="00DE2B1E" w:rsidRDefault="007541C5" w:rsidP="007541C5">
            <w:pPr>
              <w:pStyle w:val="21ff5"/>
              <w:rPr>
                <w:rFonts w:eastAsia="Times New Roman"/>
                <w:lang w:eastAsia="ru-RU"/>
              </w:rPr>
            </w:pPr>
          </w:p>
        </w:tc>
        <w:tc>
          <w:tcPr>
            <w:tcW w:w="1277" w:type="dxa"/>
            <w:noWrap/>
            <w:vAlign w:val="center"/>
          </w:tcPr>
          <w:p w14:paraId="4244D8E8"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664212AC"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47E515B4" w14:textId="77777777" w:rsidTr="007541C5">
        <w:trPr>
          <w:trHeight w:val="120"/>
        </w:trPr>
        <w:tc>
          <w:tcPr>
            <w:tcW w:w="988" w:type="dxa"/>
            <w:noWrap/>
            <w:vAlign w:val="center"/>
          </w:tcPr>
          <w:p w14:paraId="3586C73E"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1</w:t>
            </w:r>
          </w:p>
        </w:tc>
        <w:tc>
          <w:tcPr>
            <w:tcW w:w="992" w:type="dxa"/>
            <w:vAlign w:val="center"/>
          </w:tcPr>
          <w:p w14:paraId="0E9678E2"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1559" w:type="dxa"/>
            <w:vAlign w:val="center"/>
          </w:tcPr>
          <w:p w14:paraId="3DA82408" w14:textId="77777777" w:rsidR="007541C5" w:rsidRPr="00DE2B1E" w:rsidRDefault="007541C5" w:rsidP="007541C5">
            <w:pPr>
              <w:pStyle w:val="21ff5"/>
              <w:rPr>
                <w:rFonts w:eastAsia="Times New Roman"/>
                <w:lang w:eastAsia="ru-RU"/>
              </w:rPr>
            </w:pPr>
            <w:r w:rsidRPr="00DE2B1E">
              <w:rPr>
                <w:rFonts w:eastAsia="Times New Roman"/>
                <w:lang w:eastAsia="ru-RU"/>
              </w:rPr>
              <w:t>6 оценочная группа «Виноградники»</w:t>
            </w:r>
          </w:p>
        </w:tc>
        <w:tc>
          <w:tcPr>
            <w:tcW w:w="1277" w:type="dxa"/>
            <w:vAlign w:val="center"/>
          </w:tcPr>
          <w:p w14:paraId="767B2E01" w14:textId="77777777" w:rsidR="007541C5" w:rsidRPr="00DE2B1E" w:rsidRDefault="007541C5" w:rsidP="007541C5">
            <w:pPr>
              <w:pStyle w:val="21ff5"/>
              <w:rPr>
                <w:rFonts w:eastAsia="Times New Roman"/>
                <w:lang w:eastAsia="ru-RU"/>
              </w:rPr>
            </w:pPr>
            <w:r w:rsidRPr="00DE2B1E">
              <w:rPr>
                <w:rFonts w:eastAsia="Times New Roman"/>
                <w:lang w:eastAsia="ru-RU"/>
              </w:rPr>
              <w:t>01:053</w:t>
            </w:r>
          </w:p>
        </w:tc>
        <w:tc>
          <w:tcPr>
            <w:tcW w:w="849" w:type="dxa"/>
            <w:noWrap/>
            <w:vAlign w:val="center"/>
          </w:tcPr>
          <w:p w14:paraId="6EA0DA2A" w14:textId="77777777" w:rsidR="007541C5" w:rsidRPr="00DE2B1E" w:rsidRDefault="007541C5" w:rsidP="007541C5">
            <w:pPr>
              <w:pStyle w:val="21ff5"/>
              <w:rPr>
                <w:rFonts w:eastAsia="Times New Roman"/>
                <w:lang w:eastAsia="ru-RU"/>
              </w:rPr>
            </w:pPr>
          </w:p>
        </w:tc>
        <w:tc>
          <w:tcPr>
            <w:tcW w:w="1277" w:type="dxa"/>
            <w:noWrap/>
            <w:vAlign w:val="center"/>
          </w:tcPr>
          <w:p w14:paraId="2BDE7C90"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115D6B2B"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1FC5CC88" w14:textId="77777777" w:rsidTr="007541C5">
        <w:trPr>
          <w:trHeight w:val="120"/>
        </w:trPr>
        <w:tc>
          <w:tcPr>
            <w:tcW w:w="988" w:type="dxa"/>
            <w:noWrap/>
            <w:vAlign w:val="center"/>
          </w:tcPr>
          <w:p w14:paraId="3A7E865D"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22F56DD0"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1559" w:type="dxa"/>
            <w:vAlign w:val="center"/>
          </w:tcPr>
          <w:p w14:paraId="3C8277BD" w14:textId="77777777" w:rsidR="007541C5" w:rsidRPr="00DE2B1E" w:rsidRDefault="007541C5" w:rsidP="007541C5">
            <w:pPr>
              <w:pStyle w:val="21ff5"/>
              <w:rPr>
                <w:rFonts w:eastAsia="Times New Roman"/>
                <w:lang w:eastAsia="ru-RU"/>
              </w:rPr>
            </w:pPr>
            <w:r w:rsidRPr="00DE2B1E">
              <w:rPr>
                <w:rFonts w:eastAsia="Times New Roman"/>
                <w:lang w:eastAsia="ru-RU"/>
              </w:rPr>
              <w:t>7 оценочная группа «Пчеловодство»</w:t>
            </w:r>
          </w:p>
        </w:tc>
        <w:tc>
          <w:tcPr>
            <w:tcW w:w="1277" w:type="dxa"/>
            <w:vAlign w:val="center"/>
          </w:tcPr>
          <w:p w14:paraId="743869D2" w14:textId="77777777" w:rsidR="007541C5" w:rsidRPr="00DE2B1E" w:rsidRDefault="007541C5" w:rsidP="007541C5">
            <w:pPr>
              <w:pStyle w:val="21ff5"/>
              <w:rPr>
                <w:rFonts w:eastAsia="Times New Roman"/>
                <w:lang w:eastAsia="ru-RU"/>
              </w:rPr>
            </w:pPr>
            <w:r w:rsidRPr="00DE2B1E">
              <w:rPr>
                <w:rFonts w:eastAsia="Times New Roman"/>
                <w:lang w:eastAsia="ru-RU"/>
              </w:rPr>
              <w:t xml:space="preserve">01:120 </w:t>
            </w:r>
            <w:r w:rsidRPr="00DE2B1E">
              <w:rPr>
                <w:rFonts w:eastAsia="Times New Roman"/>
                <w:lang w:eastAsia="ru-RU"/>
              </w:rPr>
              <w:br/>
              <w:t>01:121</w:t>
            </w:r>
          </w:p>
        </w:tc>
        <w:tc>
          <w:tcPr>
            <w:tcW w:w="849" w:type="dxa"/>
            <w:noWrap/>
            <w:vAlign w:val="center"/>
          </w:tcPr>
          <w:p w14:paraId="3340872A" w14:textId="77777777" w:rsidR="007541C5" w:rsidRPr="00DE2B1E" w:rsidRDefault="007541C5" w:rsidP="007541C5">
            <w:pPr>
              <w:pStyle w:val="21ff5"/>
              <w:rPr>
                <w:rFonts w:eastAsia="Times New Roman"/>
                <w:lang w:eastAsia="ru-RU"/>
              </w:rPr>
            </w:pPr>
          </w:p>
        </w:tc>
        <w:tc>
          <w:tcPr>
            <w:tcW w:w="1277" w:type="dxa"/>
            <w:noWrap/>
            <w:vAlign w:val="center"/>
          </w:tcPr>
          <w:p w14:paraId="4D8E230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0E3D741"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D5FCE4F" w14:textId="77777777" w:rsidTr="007541C5">
        <w:trPr>
          <w:trHeight w:val="120"/>
        </w:trPr>
        <w:tc>
          <w:tcPr>
            <w:tcW w:w="988" w:type="dxa"/>
            <w:noWrap/>
            <w:vAlign w:val="center"/>
          </w:tcPr>
          <w:p w14:paraId="024430D0"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0D113FE8"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1559" w:type="dxa"/>
            <w:vAlign w:val="center"/>
          </w:tcPr>
          <w:p w14:paraId="69CD5E6E" w14:textId="77777777" w:rsidR="007541C5" w:rsidRPr="00DE2B1E" w:rsidRDefault="007541C5" w:rsidP="007541C5">
            <w:pPr>
              <w:pStyle w:val="21ff5"/>
              <w:rPr>
                <w:rFonts w:eastAsia="Times New Roman"/>
                <w:lang w:eastAsia="ru-RU"/>
              </w:rPr>
            </w:pPr>
            <w:r w:rsidRPr="00DE2B1E">
              <w:rPr>
                <w:rFonts w:eastAsia="Times New Roman"/>
                <w:lang w:eastAsia="ru-RU"/>
              </w:rPr>
              <w:t>8 оценочная группа «Рыбоводство»</w:t>
            </w:r>
          </w:p>
        </w:tc>
        <w:tc>
          <w:tcPr>
            <w:tcW w:w="1277" w:type="dxa"/>
            <w:vAlign w:val="center"/>
          </w:tcPr>
          <w:p w14:paraId="06AC86CF" w14:textId="77777777" w:rsidR="007541C5" w:rsidRPr="00DE2B1E" w:rsidRDefault="007541C5" w:rsidP="007541C5">
            <w:pPr>
              <w:pStyle w:val="21ff5"/>
              <w:rPr>
                <w:rFonts w:eastAsia="Times New Roman"/>
                <w:lang w:eastAsia="ru-RU"/>
              </w:rPr>
            </w:pPr>
            <w:r w:rsidRPr="00DE2B1E">
              <w:rPr>
                <w:rFonts w:eastAsia="Times New Roman"/>
                <w:lang w:eastAsia="ru-RU"/>
              </w:rPr>
              <w:t>01:130</w:t>
            </w:r>
            <w:r w:rsidRPr="00DE2B1E">
              <w:rPr>
                <w:rFonts w:eastAsia="Times New Roman"/>
                <w:lang w:eastAsia="ru-RU"/>
              </w:rPr>
              <w:br/>
              <w:t>01:131</w:t>
            </w:r>
          </w:p>
        </w:tc>
        <w:tc>
          <w:tcPr>
            <w:tcW w:w="849" w:type="dxa"/>
            <w:noWrap/>
            <w:vAlign w:val="center"/>
          </w:tcPr>
          <w:p w14:paraId="23BC6A20" w14:textId="77777777" w:rsidR="007541C5" w:rsidRPr="00DE2B1E" w:rsidRDefault="007541C5" w:rsidP="007541C5">
            <w:pPr>
              <w:pStyle w:val="21ff5"/>
              <w:rPr>
                <w:rFonts w:eastAsia="Times New Roman"/>
                <w:lang w:eastAsia="ru-RU"/>
              </w:rPr>
            </w:pPr>
          </w:p>
        </w:tc>
        <w:tc>
          <w:tcPr>
            <w:tcW w:w="1277" w:type="dxa"/>
            <w:noWrap/>
            <w:vAlign w:val="center"/>
          </w:tcPr>
          <w:p w14:paraId="0E400693"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4948EAAD"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4F4A37D7" w14:textId="77777777" w:rsidTr="007541C5">
        <w:trPr>
          <w:trHeight w:val="120"/>
        </w:trPr>
        <w:tc>
          <w:tcPr>
            <w:tcW w:w="988" w:type="dxa"/>
            <w:noWrap/>
            <w:vAlign w:val="center"/>
          </w:tcPr>
          <w:p w14:paraId="2F7A6FE9"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072414DD"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0E412640"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74650F0F" w14:textId="77777777" w:rsidR="007541C5" w:rsidRPr="00DE2B1E" w:rsidRDefault="007541C5" w:rsidP="007541C5">
            <w:pPr>
              <w:pStyle w:val="21ff5"/>
              <w:rPr>
                <w:rFonts w:eastAsia="Times New Roman"/>
                <w:lang w:eastAsia="ru-RU"/>
              </w:rPr>
            </w:pPr>
            <w:r w:rsidRPr="00DE2B1E">
              <w:rPr>
                <w:rFonts w:eastAsia="Times New Roman"/>
                <w:lang w:eastAsia="ru-RU"/>
              </w:rPr>
              <w:t>01:000</w:t>
            </w:r>
          </w:p>
        </w:tc>
        <w:tc>
          <w:tcPr>
            <w:tcW w:w="849" w:type="dxa"/>
            <w:noWrap/>
            <w:vAlign w:val="center"/>
          </w:tcPr>
          <w:p w14:paraId="63FF99EC"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5FC0ED1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7547CF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EA1E3B3" w14:textId="77777777" w:rsidTr="007541C5">
        <w:trPr>
          <w:trHeight w:val="120"/>
        </w:trPr>
        <w:tc>
          <w:tcPr>
            <w:tcW w:w="988" w:type="dxa"/>
            <w:noWrap/>
            <w:vAlign w:val="center"/>
          </w:tcPr>
          <w:p w14:paraId="6D4D0A78"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3F9795DB"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355CBA91"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416E1582" w14:textId="77777777" w:rsidR="007541C5" w:rsidRPr="00DE2B1E" w:rsidRDefault="007541C5" w:rsidP="007541C5">
            <w:pPr>
              <w:pStyle w:val="21ff5"/>
              <w:rPr>
                <w:rFonts w:eastAsia="Times New Roman"/>
                <w:lang w:eastAsia="ru-RU"/>
              </w:rPr>
            </w:pPr>
            <w:r w:rsidRPr="00DE2B1E">
              <w:rPr>
                <w:rFonts w:eastAsia="Times New Roman"/>
                <w:lang w:eastAsia="ru-RU"/>
              </w:rPr>
              <w:t>01:000</w:t>
            </w:r>
          </w:p>
        </w:tc>
        <w:tc>
          <w:tcPr>
            <w:tcW w:w="849" w:type="dxa"/>
            <w:noWrap/>
            <w:vAlign w:val="center"/>
          </w:tcPr>
          <w:p w14:paraId="373BE4FC"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0FCC595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D8BFE27"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298EAA0" w14:textId="77777777" w:rsidTr="007541C5">
        <w:trPr>
          <w:trHeight w:val="120"/>
        </w:trPr>
        <w:tc>
          <w:tcPr>
            <w:tcW w:w="988" w:type="dxa"/>
            <w:noWrap/>
            <w:vAlign w:val="center"/>
          </w:tcPr>
          <w:p w14:paraId="53A93972"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1E0DA827"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0CF89C90"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389B0339" w14:textId="77777777" w:rsidR="007541C5" w:rsidRPr="00DE2B1E" w:rsidRDefault="007541C5" w:rsidP="007541C5">
            <w:pPr>
              <w:pStyle w:val="21ff5"/>
              <w:rPr>
                <w:rFonts w:eastAsia="Times New Roman"/>
                <w:lang w:eastAsia="ru-RU"/>
              </w:rPr>
            </w:pPr>
            <w:r w:rsidRPr="00DE2B1E">
              <w:rPr>
                <w:rFonts w:eastAsia="Times New Roman"/>
                <w:lang w:eastAsia="ru-RU"/>
              </w:rPr>
              <w:t>01:000</w:t>
            </w:r>
          </w:p>
        </w:tc>
        <w:tc>
          <w:tcPr>
            <w:tcW w:w="849" w:type="dxa"/>
            <w:noWrap/>
            <w:vAlign w:val="center"/>
          </w:tcPr>
          <w:p w14:paraId="2DD7836A"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3FD94DF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E905852"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F973D19" w14:textId="77777777" w:rsidTr="007541C5">
        <w:trPr>
          <w:trHeight w:val="120"/>
        </w:trPr>
        <w:tc>
          <w:tcPr>
            <w:tcW w:w="988" w:type="dxa"/>
            <w:noWrap/>
            <w:vAlign w:val="center"/>
          </w:tcPr>
          <w:p w14:paraId="4F6DD5BD"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43AD96CA"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757EA922"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172B70D2" w14:textId="77777777" w:rsidR="007541C5" w:rsidRPr="00DE2B1E" w:rsidRDefault="007541C5" w:rsidP="007541C5">
            <w:pPr>
              <w:pStyle w:val="21ff5"/>
              <w:rPr>
                <w:rFonts w:eastAsia="Times New Roman"/>
                <w:lang w:eastAsia="ru-RU"/>
              </w:rPr>
            </w:pPr>
            <w:r w:rsidRPr="00DE2B1E">
              <w:rPr>
                <w:rFonts w:eastAsia="Times New Roman"/>
                <w:lang w:eastAsia="ru-RU"/>
              </w:rPr>
              <w:t>01:011</w:t>
            </w:r>
          </w:p>
        </w:tc>
        <w:tc>
          <w:tcPr>
            <w:tcW w:w="849" w:type="dxa"/>
            <w:noWrap/>
            <w:vAlign w:val="center"/>
          </w:tcPr>
          <w:p w14:paraId="7893D851"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5ADE85D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5C0C6C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9F9863D" w14:textId="77777777" w:rsidTr="007541C5">
        <w:trPr>
          <w:trHeight w:val="120"/>
        </w:trPr>
        <w:tc>
          <w:tcPr>
            <w:tcW w:w="988" w:type="dxa"/>
            <w:noWrap/>
            <w:vAlign w:val="center"/>
          </w:tcPr>
          <w:p w14:paraId="180FE2BE"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347A53D6"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53EF1727"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165807EA"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4A346031"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565B1CE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06FBEDB"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64DF9B8B" w14:textId="77777777" w:rsidTr="007541C5">
        <w:trPr>
          <w:trHeight w:val="120"/>
        </w:trPr>
        <w:tc>
          <w:tcPr>
            <w:tcW w:w="988" w:type="dxa"/>
            <w:noWrap/>
            <w:vAlign w:val="center"/>
          </w:tcPr>
          <w:p w14:paraId="549FB238"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0D84EE68"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3FBABA03"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797EE1B3"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13A57D5A"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4EC699C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405FD9F"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179E03D8" w14:textId="77777777" w:rsidTr="007541C5">
        <w:trPr>
          <w:trHeight w:val="120"/>
        </w:trPr>
        <w:tc>
          <w:tcPr>
            <w:tcW w:w="988" w:type="dxa"/>
            <w:noWrap/>
            <w:vAlign w:val="center"/>
          </w:tcPr>
          <w:p w14:paraId="715F1B14"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689ECA92"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2ECE2A11"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36309EA6"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0243234B"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64ADB7A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76C7A55"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7319FFE1" w14:textId="77777777" w:rsidTr="007541C5">
        <w:trPr>
          <w:trHeight w:val="120"/>
        </w:trPr>
        <w:tc>
          <w:tcPr>
            <w:tcW w:w="988" w:type="dxa"/>
            <w:noWrap/>
            <w:vAlign w:val="center"/>
          </w:tcPr>
          <w:p w14:paraId="24063DC7"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1E7CB9A3"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31EA5A7D"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w:t>
            </w:r>
            <w:r w:rsidRPr="00DE2B1E">
              <w:rPr>
                <w:rFonts w:eastAsia="Times New Roman"/>
                <w:lang w:eastAsia="ru-RU"/>
              </w:rPr>
              <w:lastRenderedPageBreak/>
              <w:t>ная и многоэтажная многоквартирная жилая застройка»</w:t>
            </w:r>
          </w:p>
        </w:tc>
        <w:tc>
          <w:tcPr>
            <w:tcW w:w="1277" w:type="dxa"/>
            <w:vAlign w:val="center"/>
          </w:tcPr>
          <w:p w14:paraId="069E30B3"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r>
            <w:r w:rsidRPr="00DE2B1E">
              <w:rPr>
                <w:rFonts w:eastAsia="Times New Roman"/>
                <w:lang w:eastAsia="ru-RU"/>
              </w:rPr>
              <w:lastRenderedPageBreak/>
              <w:t>02:060</w:t>
            </w:r>
            <w:r w:rsidRPr="00DE2B1E">
              <w:rPr>
                <w:rFonts w:eastAsia="Times New Roman"/>
                <w:lang w:eastAsia="ru-RU"/>
              </w:rPr>
              <w:br/>
              <w:t>02:061</w:t>
            </w:r>
          </w:p>
        </w:tc>
        <w:tc>
          <w:tcPr>
            <w:tcW w:w="849" w:type="dxa"/>
            <w:noWrap/>
            <w:vAlign w:val="center"/>
          </w:tcPr>
          <w:p w14:paraId="7DBEFAD8"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04</w:t>
            </w:r>
          </w:p>
        </w:tc>
        <w:tc>
          <w:tcPr>
            <w:tcW w:w="1277" w:type="dxa"/>
            <w:noWrap/>
            <w:vAlign w:val="center"/>
          </w:tcPr>
          <w:p w14:paraId="22AA3D0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7F452D0"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010FD66" w14:textId="77777777" w:rsidTr="007541C5">
        <w:trPr>
          <w:trHeight w:val="120"/>
        </w:trPr>
        <w:tc>
          <w:tcPr>
            <w:tcW w:w="988" w:type="dxa"/>
            <w:noWrap/>
            <w:vAlign w:val="center"/>
          </w:tcPr>
          <w:p w14:paraId="477A4091"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380BCED2"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380A2774"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78986CD2"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0A93B2C6"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5F3DFA6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7BCC651"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DA55545" w14:textId="77777777" w:rsidTr="007541C5">
        <w:trPr>
          <w:trHeight w:val="120"/>
        </w:trPr>
        <w:tc>
          <w:tcPr>
            <w:tcW w:w="988" w:type="dxa"/>
            <w:noWrap/>
            <w:vAlign w:val="center"/>
          </w:tcPr>
          <w:p w14:paraId="36D60214"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4B1A92CE"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557EC4FF"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7B585482"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06AEF252"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0092E74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EBEED61"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54945C9" w14:textId="77777777" w:rsidTr="007541C5">
        <w:trPr>
          <w:trHeight w:val="120"/>
        </w:trPr>
        <w:tc>
          <w:tcPr>
            <w:tcW w:w="988" w:type="dxa"/>
            <w:noWrap/>
            <w:vAlign w:val="center"/>
          </w:tcPr>
          <w:p w14:paraId="6AC4EB6D" w14:textId="77777777" w:rsidR="007541C5" w:rsidRPr="00DE2B1E" w:rsidRDefault="007541C5" w:rsidP="007541C5">
            <w:pPr>
              <w:pStyle w:val="21ff5"/>
              <w:rPr>
                <w:rFonts w:eastAsia="Times New Roman"/>
                <w:lang w:eastAsia="ru-RU"/>
              </w:rPr>
            </w:pPr>
            <w:bookmarkStart w:id="500" w:name="_Hlk233808439"/>
            <w:r w:rsidRPr="00DE2B1E">
              <w:rPr>
                <w:rFonts w:eastAsia="Times New Roman"/>
                <w:lang w:eastAsia="ru-RU"/>
              </w:rPr>
              <w:t>3</w:t>
            </w:r>
          </w:p>
        </w:tc>
        <w:tc>
          <w:tcPr>
            <w:tcW w:w="992" w:type="dxa"/>
            <w:vAlign w:val="center"/>
          </w:tcPr>
          <w:p w14:paraId="1F88B55D"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AA27D49"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26AD44D2"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6035E3F6"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0E772CA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CF81BA5" w14:textId="4BFC4F23"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r w:rsidR="0028570E" w:rsidRPr="00DE2B1E">
              <w:rPr>
                <w:rFonts w:eastAsia="Times New Roman"/>
                <w:lang w:eastAsia="ru-RU"/>
              </w:rPr>
              <w:t>*</w:t>
            </w:r>
          </w:p>
        </w:tc>
      </w:tr>
      <w:tr w:rsidR="007541C5" w:rsidRPr="00DE2B1E" w14:paraId="07A34073" w14:textId="77777777" w:rsidTr="007541C5">
        <w:trPr>
          <w:trHeight w:val="120"/>
        </w:trPr>
        <w:tc>
          <w:tcPr>
            <w:tcW w:w="988" w:type="dxa"/>
            <w:noWrap/>
            <w:vAlign w:val="center"/>
          </w:tcPr>
          <w:p w14:paraId="0706F662"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3126B038"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4432B09"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0FD6D82E"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4030235E"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11C9B20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1BE9693" w14:textId="2FD22271"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r w:rsidR="0028570E" w:rsidRPr="00DE2B1E">
              <w:rPr>
                <w:rFonts w:eastAsia="Times New Roman"/>
                <w:lang w:eastAsia="ru-RU"/>
              </w:rPr>
              <w:t>*</w:t>
            </w:r>
            <w:r w:rsidR="003A3E04" w:rsidRPr="00DE2B1E">
              <w:rPr>
                <w:rFonts w:eastAsia="Times New Roman"/>
                <w:lang w:eastAsia="ru-RU"/>
              </w:rPr>
              <w:t>*</w:t>
            </w:r>
          </w:p>
        </w:tc>
      </w:tr>
      <w:bookmarkEnd w:id="500"/>
      <w:tr w:rsidR="007541C5" w:rsidRPr="00DE2B1E" w14:paraId="240256F4" w14:textId="77777777" w:rsidTr="007541C5">
        <w:trPr>
          <w:trHeight w:val="120"/>
        </w:trPr>
        <w:tc>
          <w:tcPr>
            <w:tcW w:w="988" w:type="dxa"/>
            <w:noWrap/>
            <w:vAlign w:val="center"/>
          </w:tcPr>
          <w:p w14:paraId="1CEC345A"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2CA1307C"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ECDE0CC"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B35C8D6"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5966B04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53857B6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2DC99B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65C7B026" w14:textId="77777777" w:rsidTr="007541C5">
        <w:trPr>
          <w:trHeight w:val="120"/>
        </w:trPr>
        <w:tc>
          <w:tcPr>
            <w:tcW w:w="988" w:type="dxa"/>
            <w:noWrap/>
            <w:vAlign w:val="center"/>
          </w:tcPr>
          <w:p w14:paraId="08CE9514"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7839C9D9"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C0182C4"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410279A3"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1701334A"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241965E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D66A4A8"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5E4EE2E" w14:textId="77777777" w:rsidTr="007541C5">
        <w:trPr>
          <w:trHeight w:val="120"/>
        </w:trPr>
        <w:tc>
          <w:tcPr>
            <w:tcW w:w="988" w:type="dxa"/>
            <w:noWrap/>
            <w:vAlign w:val="center"/>
          </w:tcPr>
          <w:p w14:paraId="38BD8A08"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5A6521C8"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74CDDD6E"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8B4B4C2"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67872A40"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476CC6C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134904"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62A004E2" w14:textId="77777777" w:rsidTr="007541C5">
        <w:trPr>
          <w:trHeight w:val="120"/>
        </w:trPr>
        <w:tc>
          <w:tcPr>
            <w:tcW w:w="988" w:type="dxa"/>
            <w:noWrap/>
            <w:vAlign w:val="center"/>
          </w:tcPr>
          <w:p w14:paraId="3A921861"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11BE0786"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423361B1"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48379E1D"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18B99E12"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23F1E2B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937FF1"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A3EF4B6" w14:textId="77777777" w:rsidTr="007541C5">
        <w:trPr>
          <w:trHeight w:val="120"/>
        </w:trPr>
        <w:tc>
          <w:tcPr>
            <w:tcW w:w="988" w:type="dxa"/>
            <w:noWrap/>
            <w:vAlign w:val="center"/>
          </w:tcPr>
          <w:p w14:paraId="2FE8451E"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7CB062C4"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5C9F55D"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7FD6A382"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684BB14E"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ADDD9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BF0A6E1"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3E0037FC" w14:textId="77777777" w:rsidTr="007541C5">
        <w:trPr>
          <w:trHeight w:val="120"/>
        </w:trPr>
        <w:tc>
          <w:tcPr>
            <w:tcW w:w="988" w:type="dxa"/>
            <w:noWrap/>
            <w:vAlign w:val="center"/>
          </w:tcPr>
          <w:p w14:paraId="2C3E9E0B"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7941E11D"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6F65FC8F"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3696F0DC"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57A30BF3"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50E55E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203271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45A90AF" w14:textId="77777777" w:rsidTr="007541C5">
        <w:trPr>
          <w:trHeight w:val="120"/>
        </w:trPr>
        <w:tc>
          <w:tcPr>
            <w:tcW w:w="988" w:type="dxa"/>
            <w:noWrap/>
            <w:vAlign w:val="center"/>
          </w:tcPr>
          <w:p w14:paraId="29709E15"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3</w:t>
            </w:r>
          </w:p>
        </w:tc>
        <w:tc>
          <w:tcPr>
            <w:tcW w:w="992" w:type="dxa"/>
            <w:vAlign w:val="center"/>
          </w:tcPr>
          <w:p w14:paraId="606D55CE"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5D81B94B"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4AE5CF1"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40307C91"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1F27998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D3A65A7"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DFA1768" w14:textId="77777777" w:rsidTr="007541C5">
        <w:trPr>
          <w:trHeight w:val="120"/>
        </w:trPr>
        <w:tc>
          <w:tcPr>
            <w:tcW w:w="988" w:type="dxa"/>
            <w:noWrap/>
            <w:vAlign w:val="center"/>
          </w:tcPr>
          <w:p w14:paraId="316D5B52"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4B553925"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F7E30E9"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472726C6"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44074263"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658A9C3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98CCEB"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F801209" w14:textId="77777777" w:rsidTr="007541C5">
        <w:trPr>
          <w:trHeight w:val="120"/>
        </w:trPr>
        <w:tc>
          <w:tcPr>
            <w:tcW w:w="988" w:type="dxa"/>
            <w:noWrap/>
            <w:vAlign w:val="center"/>
          </w:tcPr>
          <w:p w14:paraId="6E60C7EC"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11E28C18"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3B2522CD"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1AB4E126"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282E3E01"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110D85F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D9AAF3"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6D8A726" w14:textId="77777777" w:rsidTr="007541C5">
        <w:trPr>
          <w:trHeight w:val="120"/>
        </w:trPr>
        <w:tc>
          <w:tcPr>
            <w:tcW w:w="988" w:type="dxa"/>
            <w:noWrap/>
            <w:vAlign w:val="center"/>
          </w:tcPr>
          <w:p w14:paraId="3F408A02"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29FB450C"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27949A6E"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0AF522DD"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794734E6"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3BC559B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D1056A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D74B03E" w14:textId="77777777" w:rsidTr="007541C5">
        <w:trPr>
          <w:trHeight w:val="120"/>
        </w:trPr>
        <w:tc>
          <w:tcPr>
            <w:tcW w:w="988" w:type="dxa"/>
            <w:noWrap/>
            <w:vAlign w:val="center"/>
          </w:tcPr>
          <w:p w14:paraId="109120EB"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2AA88F1F"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1F875122"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25405A06"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r>
            <w:r w:rsidRPr="00DE2B1E">
              <w:rPr>
                <w:rFonts w:eastAsia="Times New Roman"/>
                <w:lang w:eastAsia="ru-RU"/>
              </w:rPr>
              <w:lastRenderedPageBreak/>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30CA5566"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01</w:t>
            </w:r>
          </w:p>
        </w:tc>
        <w:tc>
          <w:tcPr>
            <w:tcW w:w="1277" w:type="dxa"/>
            <w:noWrap/>
            <w:vAlign w:val="center"/>
          </w:tcPr>
          <w:p w14:paraId="5D3AECE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89EC191"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8DBAD73" w14:textId="77777777" w:rsidTr="007541C5">
        <w:trPr>
          <w:trHeight w:val="120"/>
        </w:trPr>
        <w:tc>
          <w:tcPr>
            <w:tcW w:w="988" w:type="dxa"/>
            <w:noWrap/>
            <w:vAlign w:val="center"/>
          </w:tcPr>
          <w:p w14:paraId="409A08D3"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7051595F"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7BDE7FBA"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21D70A45"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51B1AABE"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7F0254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2D2B7A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90EC4E8" w14:textId="77777777" w:rsidTr="007541C5">
        <w:trPr>
          <w:trHeight w:val="120"/>
        </w:trPr>
        <w:tc>
          <w:tcPr>
            <w:tcW w:w="988" w:type="dxa"/>
            <w:noWrap/>
            <w:vAlign w:val="center"/>
          </w:tcPr>
          <w:p w14:paraId="0E99E853"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41727FEF"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60A2CE1C"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60CA03A7"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r>
            <w:r w:rsidRPr="00DE2B1E">
              <w:rPr>
                <w:rFonts w:eastAsia="Times New Roman"/>
                <w:lang w:eastAsia="ru-RU"/>
              </w:rPr>
              <w:lastRenderedPageBreak/>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40FB04B2"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03</w:t>
            </w:r>
          </w:p>
        </w:tc>
        <w:tc>
          <w:tcPr>
            <w:tcW w:w="1277" w:type="dxa"/>
            <w:noWrap/>
            <w:vAlign w:val="center"/>
          </w:tcPr>
          <w:p w14:paraId="78EFF122"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802A8B4"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9BBECC7" w14:textId="77777777" w:rsidTr="007541C5">
        <w:trPr>
          <w:trHeight w:val="120"/>
        </w:trPr>
        <w:tc>
          <w:tcPr>
            <w:tcW w:w="988" w:type="dxa"/>
            <w:noWrap/>
            <w:vAlign w:val="center"/>
          </w:tcPr>
          <w:p w14:paraId="16A49EA6"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4466F9C8"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3D893F54"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54F52E7"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r>
            <w:r w:rsidRPr="00DE2B1E">
              <w:rPr>
                <w:rFonts w:eastAsia="Times New Roman"/>
                <w:lang w:eastAsia="ru-RU"/>
              </w:rPr>
              <w:lastRenderedPageBreak/>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5F2C5C81"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04</w:t>
            </w:r>
          </w:p>
        </w:tc>
        <w:tc>
          <w:tcPr>
            <w:tcW w:w="1277" w:type="dxa"/>
            <w:noWrap/>
            <w:vAlign w:val="center"/>
          </w:tcPr>
          <w:p w14:paraId="43E5B2F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E10132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B882086" w14:textId="77777777" w:rsidTr="007541C5">
        <w:trPr>
          <w:trHeight w:val="120"/>
        </w:trPr>
        <w:tc>
          <w:tcPr>
            <w:tcW w:w="988" w:type="dxa"/>
            <w:noWrap/>
            <w:vAlign w:val="center"/>
          </w:tcPr>
          <w:p w14:paraId="297762D0"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64169B34"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524D0B55"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70B895DD"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r>
            <w:r w:rsidRPr="00DE2B1E">
              <w:rPr>
                <w:rFonts w:eastAsia="Times New Roman"/>
                <w:lang w:eastAsia="ru-RU"/>
              </w:rPr>
              <w:lastRenderedPageBreak/>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745A4541"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05</w:t>
            </w:r>
          </w:p>
        </w:tc>
        <w:tc>
          <w:tcPr>
            <w:tcW w:w="1277" w:type="dxa"/>
            <w:noWrap/>
            <w:vAlign w:val="center"/>
          </w:tcPr>
          <w:p w14:paraId="461FC62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C0088AD"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ABE416C" w14:textId="77777777" w:rsidTr="007541C5">
        <w:trPr>
          <w:trHeight w:val="120"/>
        </w:trPr>
        <w:tc>
          <w:tcPr>
            <w:tcW w:w="988" w:type="dxa"/>
            <w:noWrap/>
            <w:vAlign w:val="center"/>
          </w:tcPr>
          <w:p w14:paraId="4054A00D"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098CF7BB"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00086EB8"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E8C3BA5"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44D908A0"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552CC7E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1FCCFD7"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631A25F" w14:textId="77777777" w:rsidTr="007541C5">
        <w:trPr>
          <w:trHeight w:val="120"/>
        </w:trPr>
        <w:tc>
          <w:tcPr>
            <w:tcW w:w="988" w:type="dxa"/>
            <w:noWrap/>
            <w:vAlign w:val="center"/>
          </w:tcPr>
          <w:p w14:paraId="7FE0AFA9"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69BFE805"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0234EAF3"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43262BAB"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r>
            <w:r w:rsidRPr="00DE2B1E">
              <w:rPr>
                <w:rFonts w:eastAsia="Times New Roman"/>
                <w:lang w:eastAsia="ru-RU"/>
              </w:rPr>
              <w:lastRenderedPageBreak/>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2A660C3A"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01</w:t>
            </w:r>
          </w:p>
        </w:tc>
        <w:tc>
          <w:tcPr>
            <w:tcW w:w="1277" w:type="dxa"/>
            <w:noWrap/>
            <w:vAlign w:val="center"/>
          </w:tcPr>
          <w:p w14:paraId="27EFD40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6A5EAE8"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9048E02" w14:textId="77777777" w:rsidTr="007541C5">
        <w:trPr>
          <w:trHeight w:val="120"/>
        </w:trPr>
        <w:tc>
          <w:tcPr>
            <w:tcW w:w="988" w:type="dxa"/>
            <w:noWrap/>
            <w:vAlign w:val="center"/>
          </w:tcPr>
          <w:p w14:paraId="092ED30F"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646390EF"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5ABBFA4A"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787DBE13"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0AF1CCE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794E5FE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C224A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73C3EC0" w14:textId="77777777" w:rsidTr="007541C5">
        <w:trPr>
          <w:trHeight w:val="120"/>
        </w:trPr>
        <w:tc>
          <w:tcPr>
            <w:tcW w:w="988" w:type="dxa"/>
            <w:noWrap/>
            <w:vAlign w:val="center"/>
          </w:tcPr>
          <w:p w14:paraId="0EC8A1D2"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41F4A684"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61A4FCC1"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11815A0C"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r>
            <w:r w:rsidRPr="00DE2B1E">
              <w:rPr>
                <w:rFonts w:eastAsia="Times New Roman"/>
                <w:lang w:eastAsia="ru-RU"/>
              </w:rPr>
              <w:lastRenderedPageBreak/>
              <w:t>05:050</w:t>
            </w:r>
            <w:r w:rsidRPr="00DE2B1E">
              <w:rPr>
                <w:rFonts w:eastAsia="Times New Roman"/>
                <w:lang w:eastAsia="ru-RU"/>
              </w:rPr>
              <w:br/>
              <w:t>08:021</w:t>
            </w:r>
          </w:p>
        </w:tc>
        <w:tc>
          <w:tcPr>
            <w:tcW w:w="849" w:type="dxa"/>
            <w:noWrap/>
            <w:vAlign w:val="center"/>
          </w:tcPr>
          <w:p w14:paraId="2A684159"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03</w:t>
            </w:r>
          </w:p>
        </w:tc>
        <w:tc>
          <w:tcPr>
            <w:tcW w:w="1277" w:type="dxa"/>
            <w:noWrap/>
            <w:vAlign w:val="center"/>
          </w:tcPr>
          <w:p w14:paraId="7C9FB5A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6084B44"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B16E9D3" w14:textId="77777777" w:rsidTr="007541C5">
        <w:trPr>
          <w:trHeight w:val="120"/>
        </w:trPr>
        <w:tc>
          <w:tcPr>
            <w:tcW w:w="988" w:type="dxa"/>
            <w:noWrap/>
            <w:vAlign w:val="center"/>
          </w:tcPr>
          <w:p w14:paraId="3D403DCB"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648F59C1"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6A73261D"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E8A210B"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74227C28"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6A0210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C42D5F4"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0CB1C67" w14:textId="77777777" w:rsidTr="007541C5">
        <w:trPr>
          <w:trHeight w:val="120"/>
        </w:trPr>
        <w:tc>
          <w:tcPr>
            <w:tcW w:w="988" w:type="dxa"/>
            <w:noWrap/>
            <w:vAlign w:val="center"/>
          </w:tcPr>
          <w:p w14:paraId="19152AFB"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5C1EA52A"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EB32F20"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B23A38F"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014682FD"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091BD5D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BE6655B"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61783F8" w14:textId="77777777" w:rsidTr="007541C5">
        <w:trPr>
          <w:trHeight w:val="120"/>
        </w:trPr>
        <w:tc>
          <w:tcPr>
            <w:tcW w:w="988" w:type="dxa"/>
            <w:noWrap/>
            <w:vAlign w:val="center"/>
          </w:tcPr>
          <w:p w14:paraId="2B0D706D"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3D9ECEFE"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077A9C0"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9B7E0D9"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r>
            <w:r w:rsidRPr="00DE2B1E">
              <w:rPr>
                <w:rFonts w:eastAsia="Times New Roman"/>
                <w:lang w:eastAsia="ru-RU"/>
              </w:rPr>
              <w:lastRenderedPageBreak/>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7E39C436"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06</w:t>
            </w:r>
          </w:p>
        </w:tc>
        <w:tc>
          <w:tcPr>
            <w:tcW w:w="1277" w:type="dxa"/>
            <w:noWrap/>
            <w:vAlign w:val="center"/>
          </w:tcPr>
          <w:p w14:paraId="0929549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9ED9D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EB367C3" w14:textId="77777777" w:rsidTr="007541C5">
        <w:trPr>
          <w:trHeight w:val="120"/>
        </w:trPr>
        <w:tc>
          <w:tcPr>
            <w:tcW w:w="988" w:type="dxa"/>
            <w:noWrap/>
            <w:vAlign w:val="center"/>
          </w:tcPr>
          <w:p w14:paraId="1F2E6E6D"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534F2151"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1DBDF27A"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B0BE1D4"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31E33BA3"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7573A9D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1477DD6" w14:textId="62714E35"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r w:rsidR="0028570E" w:rsidRPr="00DE2B1E">
              <w:rPr>
                <w:rFonts w:eastAsia="Times New Roman"/>
                <w:lang w:eastAsia="ru-RU"/>
              </w:rPr>
              <w:t>*</w:t>
            </w:r>
          </w:p>
        </w:tc>
      </w:tr>
      <w:tr w:rsidR="007541C5" w:rsidRPr="00DE2B1E" w14:paraId="66F8E70A" w14:textId="77777777" w:rsidTr="007541C5">
        <w:trPr>
          <w:trHeight w:val="120"/>
        </w:trPr>
        <w:tc>
          <w:tcPr>
            <w:tcW w:w="988" w:type="dxa"/>
            <w:noWrap/>
            <w:vAlign w:val="center"/>
          </w:tcPr>
          <w:p w14:paraId="23A088C5"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60ABBABE"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727E84F"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107FE03"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7AA86E5C"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A9EC53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801C540" w14:textId="69C2EFAF"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r w:rsidR="0028570E" w:rsidRPr="00DE2B1E">
              <w:rPr>
                <w:rFonts w:eastAsia="Times New Roman"/>
                <w:lang w:eastAsia="ru-RU"/>
              </w:rPr>
              <w:t>**</w:t>
            </w:r>
          </w:p>
        </w:tc>
      </w:tr>
      <w:tr w:rsidR="007541C5" w:rsidRPr="00DE2B1E" w14:paraId="60ADD9C3" w14:textId="77777777" w:rsidTr="007541C5">
        <w:trPr>
          <w:trHeight w:val="120"/>
        </w:trPr>
        <w:tc>
          <w:tcPr>
            <w:tcW w:w="988" w:type="dxa"/>
            <w:noWrap/>
            <w:vAlign w:val="center"/>
          </w:tcPr>
          <w:p w14:paraId="75C44CB6"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06BFD968"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090424DB"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F069044"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39D96F13"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6586F4C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56A78ED"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AF36C61" w14:textId="77777777" w:rsidTr="007541C5">
        <w:trPr>
          <w:trHeight w:val="120"/>
        </w:trPr>
        <w:tc>
          <w:tcPr>
            <w:tcW w:w="988" w:type="dxa"/>
            <w:noWrap/>
            <w:vAlign w:val="center"/>
          </w:tcPr>
          <w:p w14:paraId="0887FA7D"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63A14F6C"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E70BD0C"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061154E6"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61F29F5E"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33D8D29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0146F02"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AADD71A" w14:textId="77777777" w:rsidTr="007541C5">
        <w:trPr>
          <w:trHeight w:val="120"/>
        </w:trPr>
        <w:tc>
          <w:tcPr>
            <w:tcW w:w="988" w:type="dxa"/>
            <w:noWrap/>
            <w:vAlign w:val="center"/>
          </w:tcPr>
          <w:p w14:paraId="7791981B"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27853FF7"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DF3BFD2"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4B12B401"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2790669A"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69BCEC6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FC6DA3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6A67EE9" w14:textId="77777777" w:rsidTr="007541C5">
        <w:trPr>
          <w:trHeight w:val="120"/>
        </w:trPr>
        <w:tc>
          <w:tcPr>
            <w:tcW w:w="988" w:type="dxa"/>
            <w:noWrap/>
            <w:vAlign w:val="center"/>
          </w:tcPr>
          <w:p w14:paraId="5A21F4F5"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63BF4626"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BF31644"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7AA0F35" w14:textId="77777777" w:rsidR="007541C5" w:rsidRPr="00DE2B1E" w:rsidRDefault="007541C5" w:rsidP="007541C5">
            <w:pPr>
              <w:pStyle w:val="21ff5"/>
              <w:rPr>
                <w:rFonts w:eastAsia="Times New Roman"/>
                <w:lang w:eastAsia="ru-RU"/>
              </w:rPr>
            </w:pPr>
            <w:r w:rsidRPr="00DE2B1E">
              <w:rPr>
                <w:rFonts w:eastAsia="Times New Roman"/>
                <w:lang w:eastAsia="ru-RU"/>
              </w:rPr>
              <w:t>05:000/1</w:t>
            </w:r>
          </w:p>
        </w:tc>
        <w:tc>
          <w:tcPr>
            <w:tcW w:w="849" w:type="dxa"/>
            <w:noWrap/>
            <w:vAlign w:val="center"/>
          </w:tcPr>
          <w:p w14:paraId="521662A8"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3FD3B15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747C03C"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9AC70A8" w14:textId="77777777" w:rsidTr="007541C5">
        <w:trPr>
          <w:trHeight w:val="120"/>
        </w:trPr>
        <w:tc>
          <w:tcPr>
            <w:tcW w:w="988" w:type="dxa"/>
            <w:noWrap/>
            <w:vAlign w:val="center"/>
          </w:tcPr>
          <w:p w14:paraId="4C5F8490"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5</w:t>
            </w:r>
          </w:p>
        </w:tc>
        <w:tc>
          <w:tcPr>
            <w:tcW w:w="992" w:type="dxa"/>
            <w:vAlign w:val="center"/>
          </w:tcPr>
          <w:p w14:paraId="076D72F0"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0CDF26E0"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67E31000"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0CE9CBC9"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003B9432"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8B10228"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B3A8D22" w14:textId="77777777" w:rsidTr="007541C5">
        <w:trPr>
          <w:trHeight w:val="120"/>
        </w:trPr>
        <w:tc>
          <w:tcPr>
            <w:tcW w:w="988" w:type="dxa"/>
            <w:noWrap/>
            <w:vAlign w:val="center"/>
          </w:tcPr>
          <w:p w14:paraId="376AA0C2"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10A604DB"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4C14F1FE" w14:textId="2BC2A823"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5A946C19"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0B03D839"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D8AADB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C37295C"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BF6B5A3" w14:textId="77777777" w:rsidTr="007541C5">
        <w:trPr>
          <w:trHeight w:val="120"/>
        </w:trPr>
        <w:tc>
          <w:tcPr>
            <w:tcW w:w="988" w:type="dxa"/>
            <w:noWrap/>
            <w:vAlign w:val="center"/>
          </w:tcPr>
          <w:p w14:paraId="00451B9C"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7640E35F"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325F9A17" w14:textId="485DF68A"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18A73FD8"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634912FD"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056A65B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DCD6709"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739B08D" w14:textId="77777777" w:rsidTr="007541C5">
        <w:trPr>
          <w:trHeight w:val="120"/>
        </w:trPr>
        <w:tc>
          <w:tcPr>
            <w:tcW w:w="988" w:type="dxa"/>
            <w:noWrap/>
            <w:vAlign w:val="center"/>
          </w:tcPr>
          <w:p w14:paraId="32A3013D"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32733E87"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0A3291D2" w14:textId="0EF44833"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5110D16C"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0D3EF58D"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435EE97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B2FE38F"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4DF529D" w14:textId="77777777" w:rsidTr="007541C5">
        <w:trPr>
          <w:trHeight w:val="120"/>
        </w:trPr>
        <w:tc>
          <w:tcPr>
            <w:tcW w:w="988" w:type="dxa"/>
            <w:noWrap/>
            <w:vAlign w:val="center"/>
          </w:tcPr>
          <w:p w14:paraId="2B36F5A1"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7679E43F"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3D363F05" w14:textId="7601E6F7"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651C7FA7"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115A0589"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4593006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8372FE"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74A2EB5" w14:textId="77777777" w:rsidTr="007541C5">
        <w:trPr>
          <w:trHeight w:val="120"/>
        </w:trPr>
        <w:tc>
          <w:tcPr>
            <w:tcW w:w="988" w:type="dxa"/>
            <w:noWrap/>
            <w:vAlign w:val="center"/>
          </w:tcPr>
          <w:p w14:paraId="167130CC"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0F69BAD5"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6631441C" w14:textId="5633F041"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0B0ED1FF"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529AE5B9"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1B6BCBF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7D8453"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D50F269" w14:textId="77777777" w:rsidTr="007541C5">
        <w:trPr>
          <w:trHeight w:val="120"/>
        </w:trPr>
        <w:tc>
          <w:tcPr>
            <w:tcW w:w="988" w:type="dxa"/>
            <w:noWrap/>
            <w:vAlign w:val="center"/>
          </w:tcPr>
          <w:p w14:paraId="13EEA555"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45495D9C"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2A98F833" w14:textId="64EDD0B7"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49767DCA"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61C4903D"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4CDE568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8AAD8EF"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CB8EB8A" w14:textId="77777777" w:rsidTr="007541C5">
        <w:trPr>
          <w:trHeight w:val="120"/>
        </w:trPr>
        <w:tc>
          <w:tcPr>
            <w:tcW w:w="988" w:type="dxa"/>
            <w:noWrap/>
            <w:vAlign w:val="center"/>
          </w:tcPr>
          <w:p w14:paraId="457078B7"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06D3E4C4"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09FBF658"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222637DB"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r>
            <w:r w:rsidRPr="00DE2B1E">
              <w:rPr>
                <w:rFonts w:eastAsia="Times New Roman"/>
                <w:lang w:eastAsia="ru-RU"/>
              </w:rPr>
              <w:lastRenderedPageBreak/>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2F3994A4"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01</w:t>
            </w:r>
          </w:p>
        </w:tc>
        <w:tc>
          <w:tcPr>
            <w:tcW w:w="1277" w:type="dxa"/>
            <w:noWrap/>
            <w:vAlign w:val="center"/>
          </w:tcPr>
          <w:p w14:paraId="4F08276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6DB78E0"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D9269D8" w14:textId="77777777" w:rsidTr="007541C5">
        <w:trPr>
          <w:trHeight w:val="120"/>
        </w:trPr>
        <w:tc>
          <w:tcPr>
            <w:tcW w:w="988" w:type="dxa"/>
            <w:noWrap/>
            <w:vAlign w:val="center"/>
          </w:tcPr>
          <w:p w14:paraId="4D30CF85"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495F89B"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686F4399"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0F813700"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6B27BC7C"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6E76D7C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041F64A"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72285195" w14:textId="77777777" w:rsidTr="007541C5">
        <w:trPr>
          <w:trHeight w:val="120"/>
        </w:trPr>
        <w:tc>
          <w:tcPr>
            <w:tcW w:w="988" w:type="dxa"/>
            <w:noWrap/>
            <w:vAlign w:val="center"/>
          </w:tcPr>
          <w:p w14:paraId="54F3721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A6BAD8D"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2FEDB69E"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4D838E4F"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4AF74E68"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0C87C03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E63FBF"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303ED0B8" w14:textId="77777777" w:rsidTr="007541C5">
        <w:trPr>
          <w:trHeight w:val="120"/>
        </w:trPr>
        <w:tc>
          <w:tcPr>
            <w:tcW w:w="988" w:type="dxa"/>
            <w:noWrap/>
            <w:vAlign w:val="center"/>
          </w:tcPr>
          <w:p w14:paraId="0FCEC11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09D30BF1"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007DDBF2"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776B79A6"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r>
            <w:r w:rsidRPr="00DE2B1E">
              <w:rPr>
                <w:rFonts w:eastAsia="Times New Roman"/>
                <w:lang w:eastAsia="ru-RU"/>
              </w:rPr>
              <w:lastRenderedPageBreak/>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7126D1FC"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04</w:t>
            </w:r>
          </w:p>
        </w:tc>
        <w:tc>
          <w:tcPr>
            <w:tcW w:w="1277" w:type="dxa"/>
            <w:noWrap/>
            <w:vAlign w:val="center"/>
          </w:tcPr>
          <w:p w14:paraId="79529F8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1BE653D"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E7A715F" w14:textId="77777777" w:rsidTr="007541C5">
        <w:trPr>
          <w:trHeight w:val="120"/>
        </w:trPr>
        <w:tc>
          <w:tcPr>
            <w:tcW w:w="988" w:type="dxa"/>
            <w:noWrap/>
            <w:vAlign w:val="center"/>
          </w:tcPr>
          <w:p w14:paraId="74D9EA8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707F68A"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378A0BBD"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45F111F3"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4C4A6B46"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5E0227A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3B83FF6"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4EA3FF1" w14:textId="77777777" w:rsidTr="007541C5">
        <w:trPr>
          <w:trHeight w:val="120"/>
        </w:trPr>
        <w:tc>
          <w:tcPr>
            <w:tcW w:w="988" w:type="dxa"/>
            <w:noWrap/>
            <w:vAlign w:val="center"/>
          </w:tcPr>
          <w:p w14:paraId="5A5C1B68"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A945314"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4743E821"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132D06DE"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416D3410"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1573133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AB60BA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D0EA4D6" w14:textId="77777777" w:rsidTr="007541C5">
        <w:trPr>
          <w:trHeight w:val="120"/>
        </w:trPr>
        <w:tc>
          <w:tcPr>
            <w:tcW w:w="988" w:type="dxa"/>
            <w:noWrap/>
            <w:vAlign w:val="center"/>
          </w:tcPr>
          <w:p w14:paraId="19A3C99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3B7A1CF8"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56B631E1"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26A47223"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r>
            <w:r w:rsidRPr="00DE2B1E">
              <w:rPr>
                <w:rFonts w:eastAsia="Times New Roman"/>
                <w:lang w:eastAsia="ru-RU"/>
              </w:rPr>
              <w:lastRenderedPageBreak/>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0DBB63B0"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01</w:t>
            </w:r>
          </w:p>
        </w:tc>
        <w:tc>
          <w:tcPr>
            <w:tcW w:w="1277" w:type="dxa"/>
            <w:noWrap/>
            <w:vAlign w:val="center"/>
          </w:tcPr>
          <w:p w14:paraId="68EC088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210796A"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14427D2A" w14:textId="77777777" w:rsidTr="007541C5">
        <w:trPr>
          <w:trHeight w:val="120"/>
        </w:trPr>
        <w:tc>
          <w:tcPr>
            <w:tcW w:w="988" w:type="dxa"/>
            <w:noWrap/>
            <w:vAlign w:val="center"/>
          </w:tcPr>
          <w:p w14:paraId="05D66A9B"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0DC46D04"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4396E87A"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0F6168BD"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r>
            <w:r w:rsidRPr="00DE2B1E">
              <w:rPr>
                <w:rFonts w:eastAsia="Times New Roman"/>
                <w:lang w:eastAsia="ru-RU"/>
              </w:rPr>
              <w:lastRenderedPageBreak/>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26FBDB07"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02</w:t>
            </w:r>
          </w:p>
        </w:tc>
        <w:tc>
          <w:tcPr>
            <w:tcW w:w="1277" w:type="dxa"/>
            <w:noWrap/>
            <w:vAlign w:val="center"/>
          </w:tcPr>
          <w:p w14:paraId="270E502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B25628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07DA9FB" w14:textId="77777777" w:rsidTr="007541C5">
        <w:trPr>
          <w:trHeight w:val="120"/>
        </w:trPr>
        <w:tc>
          <w:tcPr>
            <w:tcW w:w="988" w:type="dxa"/>
            <w:noWrap/>
            <w:vAlign w:val="center"/>
          </w:tcPr>
          <w:p w14:paraId="55C861BD"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035A7352"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4006B43B"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5C3D120D"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2DEA55AA"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11E5258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EDDDD40"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C31C9E6" w14:textId="77777777" w:rsidTr="007541C5">
        <w:trPr>
          <w:trHeight w:val="120"/>
        </w:trPr>
        <w:tc>
          <w:tcPr>
            <w:tcW w:w="988" w:type="dxa"/>
            <w:noWrap/>
            <w:vAlign w:val="center"/>
          </w:tcPr>
          <w:p w14:paraId="2FEED1D5"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6</w:t>
            </w:r>
          </w:p>
        </w:tc>
        <w:tc>
          <w:tcPr>
            <w:tcW w:w="992" w:type="dxa"/>
            <w:vAlign w:val="center"/>
          </w:tcPr>
          <w:p w14:paraId="77F4B570"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01E17A75"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42239C37"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6B2CCF49"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3119042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7C2187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1F9C615" w14:textId="77777777" w:rsidTr="007541C5">
        <w:trPr>
          <w:trHeight w:val="120"/>
        </w:trPr>
        <w:tc>
          <w:tcPr>
            <w:tcW w:w="988" w:type="dxa"/>
            <w:noWrap/>
            <w:vAlign w:val="center"/>
          </w:tcPr>
          <w:p w14:paraId="7D1B64A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EF059CB"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05B18A68"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07175A1A"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r>
            <w:r w:rsidRPr="00DE2B1E">
              <w:rPr>
                <w:rFonts w:eastAsia="Times New Roman"/>
                <w:lang w:eastAsia="ru-RU"/>
              </w:rPr>
              <w:lastRenderedPageBreak/>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25E85244"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05</w:t>
            </w:r>
          </w:p>
        </w:tc>
        <w:tc>
          <w:tcPr>
            <w:tcW w:w="1277" w:type="dxa"/>
            <w:noWrap/>
            <w:vAlign w:val="center"/>
          </w:tcPr>
          <w:p w14:paraId="5CA8C4B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1902574"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FD80C8D" w14:textId="77777777" w:rsidTr="007541C5">
        <w:trPr>
          <w:trHeight w:val="120"/>
        </w:trPr>
        <w:tc>
          <w:tcPr>
            <w:tcW w:w="988" w:type="dxa"/>
            <w:noWrap/>
            <w:vAlign w:val="center"/>
          </w:tcPr>
          <w:p w14:paraId="0630DF89"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BFC3E53"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36EFA86E"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231D593B"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r>
            <w:r w:rsidRPr="00DE2B1E">
              <w:rPr>
                <w:rFonts w:eastAsia="Times New Roman"/>
                <w:lang w:eastAsia="ru-RU"/>
              </w:rPr>
              <w:lastRenderedPageBreak/>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37F4FB09"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06</w:t>
            </w:r>
          </w:p>
        </w:tc>
        <w:tc>
          <w:tcPr>
            <w:tcW w:w="1277" w:type="dxa"/>
            <w:noWrap/>
            <w:vAlign w:val="center"/>
          </w:tcPr>
          <w:p w14:paraId="4C4F508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9D01C3D"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A16D1C5" w14:textId="77777777" w:rsidTr="007541C5">
        <w:trPr>
          <w:trHeight w:val="120"/>
        </w:trPr>
        <w:tc>
          <w:tcPr>
            <w:tcW w:w="988" w:type="dxa"/>
            <w:noWrap/>
            <w:vAlign w:val="center"/>
          </w:tcPr>
          <w:p w14:paraId="7E66667E"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3976F7D8"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240EEDEA"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6BC9F8AE" w14:textId="77777777" w:rsidR="007541C5" w:rsidRPr="00DE2B1E" w:rsidRDefault="007541C5" w:rsidP="007541C5">
            <w:pPr>
              <w:pStyle w:val="21ff5"/>
              <w:rPr>
                <w:rFonts w:eastAsia="Times New Roman"/>
                <w:lang w:eastAsia="ru-RU"/>
              </w:rPr>
            </w:pPr>
            <w:r w:rsidRPr="00DE2B1E">
              <w:rPr>
                <w:rFonts w:eastAsia="Times New Roman"/>
                <w:lang w:eastAsia="ru-RU"/>
              </w:rPr>
              <w:t>06:010</w:t>
            </w:r>
          </w:p>
        </w:tc>
        <w:tc>
          <w:tcPr>
            <w:tcW w:w="849" w:type="dxa"/>
            <w:noWrap/>
            <w:vAlign w:val="center"/>
          </w:tcPr>
          <w:p w14:paraId="3E5620C6" w14:textId="77777777" w:rsidR="007541C5" w:rsidRPr="00DE2B1E" w:rsidRDefault="007541C5" w:rsidP="007541C5">
            <w:pPr>
              <w:pStyle w:val="21ff5"/>
              <w:rPr>
                <w:rFonts w:eastAsia="Times New Roman"/>
                <w:lang w:eastAsia="ru-RU"/>
              </w:rPr>
            </w:pPr>
            <w:r w:rsidRPr="00DE2B1E">
              <w:rPr>
                <w:rFonts w:eastAsia="Times New Roman"/>
                <w:lang w:eastAsia="ru-RU"/>
              </w:rPr>
              <w:t>07</w:t>
            </w:r>
          </w:p>
        </w:tc>
        <w:tc>
          <w:tcPr>
            <w:tcW w:w="1277" w:type="dxa"/>
            <w:noWrap/>
            <w:vAlign w:val="center"/>
          </w:tcPr>
          <w:p w14:paraId="0934259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0940880"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47215A1" w14:textId="77777777" w:rsidTr="007541C5">
        <w:trPr>
          <w:trHeight w:val="120"/>
        </w:trPr>
        <w:tc>
          <w:tcPr>
            <w:tcW w:w="988" w:type="dxa"/>
            <w:noWrap/>
            <w:vAlign w:val="center"/>
          </w:tcPr>
          <w:p w14:paraId="187A400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24F7B8CB"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4E791292"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15CA482E"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0C3FB7B9"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0377F1B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B8124EB"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FEB4859" w14:textId="77777777" w:rsidTr="007541C5">
        <w:trPr>
          <w:trHeight w:val="120"/>
        </w:trPr>
        <w:tc>
          <w:tcPr>
            <w:tcW w:w="988" w:type="dxa"/>
            <w:noWrap/>
            <w:vAlign w:val="center"/>
          </w:tcPr>
          <w:p w14:paraId="77B4753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1009903"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6EFAFB8D"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2D914CE8"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3A401D59"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48B2BA9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BAD3C3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2A59D14" w14:textId="77777777" w:rsidTr="007541C5">
        <w:trPr>
          <w:trHeight w:val="120"/>
        </w:trPr>
        <w:tc>
          <w:tcPr>
            <w:tcW w:w="988" w:type="dxa"/>
            <w:noWrap/>
            <w:vAlign w:val="center"/>
          </w:tcPr>
          <w:p w14:paraId="50432D5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3C2E2BA2"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524CA9F6"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6221207A"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2BE7C78E"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75DF674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6890C32"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1FBC731F" w14:textId="77777777" w:rsidTr="007541C5">
        <w:trPr>
          <w:trHeight w:val="120"/>
        </w:trPr>
        <w:tc>
          <w:tcPr>
            <w:tcW w:w="988" w:type="dxa"/>
            <w:noWrap/>
            <w:vAlign w:val="center"/>
          </w:tcPr>
          <w:p w14:paraId="4687C39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1680C1D"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6FA5A992"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41673B9A"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30665CA3"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61FC9CF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1DF7E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7FC152D" w14:textId="77777777" w:rsidTr="007541C5">
        <w:trPr>
          <w:trHeight w:val="120"/>
        </w:trPr>
        <w:tc>
          <w:tcPr>
            <w:tcW w:w="988" w:type="dxa"/>
            <w:noWrap/>
            <w:vAlign w:val="center"/>
          </w:tcPr>
          <w:p w14:paraId="1B993F0F"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114F146"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7B78E790"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6858770C"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24DBEB64"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23E2219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530460C"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DFE5372" w14:textId="77777777" w:rsidTr="007541C5">
        <w:trPr>
          <w:trHeight w:val="120"/>
        </w:trPr>
        <w:tc>
          <w:tcPr>
            <w:tcW w:w="988" w:type="dxa"/>
            <w:noWrap/>
            <w:vAlign w:val="center"/>
          </w:tcPr>
          <w:p w14:paraId="3CC51885"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704A707E"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72CA8B3B"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5F4C4134"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0B6E61F4"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24B07CF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1B814AF"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35F9ACE" w14:textId="77777777" w:rsidTr="007541C5">
        <w:trPr>
          <w:trHeight w:val="120"/>
        </w:trPr>
        <w:tc>
          <w:tcPr>
            <w:tcW w:w="988" w:type="dxa"/>
            <w:noWrap/>
            <w:vAlign w:val="center"/>
          </w:tcPr>
          <w:p w14:paraId="10D3F60A"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2E9284E6"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1559" w:type="dxa"/>
            <w:vAlign w:val="center"/>
          </w:tcPr>
          <w:p w14:paraId="460125EC" w14:textId="77777777" w:rsidR="007541C5" w:rsidRPr="00DE2B1E" w:rsidRDefault="007541C5" w:rsidP="007541C5">
            <w:pPr>
              <w:pStyle w:val="21ff5"/>
              <w:rPr>
                <w:rFonts w:eastAsia="Times New Roman"/>
                <w:lang w:eastAsia="ru-RU"/>
              </w:rPr>
            </w:pPr>
            <w:r w:rsidRPr="00DE2B1E">
              <w:rPr>
                <w:rFonts w:eastAsia="Times New Roman"/>
                <w:lang w:eastAsia="ru-RU"/>
              </w:rPr>
              <w:t>13 оценочная группа «Объекты инфраструктуры»</w:t>
            </w:r>
          </w:p>
        </w:tc>
        <w:tc>
          <w:tcPr>
            <w:tcW w:w="1277" w:type="dxa"/>
            <w:vAlign w:val="center"/>
          </w:tcPr>
          <w:p w14:paraId="3518BBAE" w14:textId="77777777" w:rsidR="007541C5" w:rsidRPr="00DE2B1E" w:rsidRDefault="007541C5" w:rsidP="007541C5">
            <w:pPr>
              <w:pStyle w:val="21ff5"/>
              <w:rPr>
                <w:rFonts w:eastAsia="Times New Roman"/>
                <w:lang w:eastAsia="ru-RU"/>
              </w:rPr>
            </w:pPr>
            <w:r w:rsidRPr="00DE2B1E">
              <w:rPr>
                <w:rFonts w:eastAsia="Times New Roman"/>
                <w:lang w:eastAsia="ru-RU"/>
              </w:rPr>
              <w:t>03:011</w:t>
            </w:r>
            <w:r w:rsidRPr="00DE2B1E">
              <w:rPr>
                <w:rFonts w:eastAsia="Times New Roman"/>
                <w:lang w:eastAsia="ru-RU"/>
              </w:rPr>
              <w:br/>
              <w:t>06:072</w:t>
            </w:r>
            <w:r w:rsidRPr="00DE2B1E">
              <w:rPr>
                <w:rFonts w:eastAsia="Times New Roman"/>
                <w:lang w:eastAsia="ru-RU"/>
              </w:rPr>
              <w:br/>
              <w:t>06:080</w:t>
            </w:r>
            <w:r w:rsidRPr="00DE2B1E">
              <w:rPr>
                <w:rFonts w:eastAsia="Times New Roman"/>
                <w:lang w:eastAsia="ru-RU"/>
              </w:rPr>
              <w:br/>
              <w:t>07:010</w:t>
            </w:r>
            <w:r w:rsidRPr="00DE2B1E">
              <w:rPr>
                <w:rFonts w:eastAsia="Times New Roman"/>
                <w:lang w:eastAsia="ru-RU"/>
              </w:rPr>
              <w:br/>
              <w:t>07:020</w:t>
            </w:r>
            <w:r w:rsidRPr="00DE2B1E">
              <w:rPr>
                <w:rFonts w:eastAsia="Times New Roman"/>
                <w:lang w:eastAsia="ru-RU"/>
              </w:rPr>
              <w:br/>
              <w:t>07:030</w:t>
            </w:r>
            <w:r w:rsidRPr="00DE2B1E">
              <w:rPr>
                <w:rFonts w:eastAsia="Times New Roman"/>
                <w:lang w:eastAsia="ru-RU"/>
              </w:rPr>
              <w:br/>
              <w:t>07:050</w:t>
            </w:r>
            <w:r w:rsidRPr="00DE2B1E">
              <w:rPr>
                <w:rFonts w:eastAsia="Times New Roman"/>
                <w:lang w:eastAsia="ru-RU"/>
              </w:rPr>
              <w:br/>
            </w:r>
            <w:r w:rsidRPr="00DE2B1E">
              <w:rPr>
                <w:rFonts w:eastAsia="Times New Roman"/>
                <w:lang w:eastAsia="ru-RU"/>
              </w:rPr>
              <w:lastRenderedPageBreak/>
              <w:t>11:030</w:t>
            </w:r>
            <w:r w:rsidRPr="00DE2B1E">
              <w:rPr>
                <w:rFonts w:eastAsia="Times New Roman"/>
                <w:lang w:eastAsia="ru-RU"/>
              </w:rPr>
              <w:br/>
              <w:t>12:001</w:t>
            </w:r>
          </w:p>
        </w:tc>
        <w:tc>
          <w:tcPr>
            <w:tcW w:w="849" w:type="dxa"/>
            <w:noWrap/>
            <w:vAlign w:val="center"/>
          </w:tcPr>
          <w:p w14:paraId="10E4E019" w14:textId="77777777" w:rsidR="007541C5" w:rsidRPr="00DE2B1E" w:rsidRDefault="007541C5" w:rsidP="007541C5">
            <w:pPr>
              <w:pStyle w:val="21ff5"/>
              <w:rPr>
                <w:rFonts w:eastAsia="Times New Roman"/>
                <w:lang w:eastAsia="ru-RU"/>
              </w:rPr>
            </w:pPr>
          </w:p>
        </w:tc>
        <w:tc>
          <w:tcPr>
            <w:tcW w:w="1277" w:type="dxa"/>
            <w:noWrap/>
            <w:vAlign w:val="center"/>
          </w:tcPr>
          <w:p w14:paraId="3775E96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188422D"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4E96F5C" w14:textId="77777777" w:rsidTr="007541C5">
        <w:trPr>
          <w:trHeight w:val="120"/>
        </w:trPr>
        <w:tc>
          <w:tcPr>
            <w:tcW w:w="988" w:type="dxa"/>
            <w:noWrap/>
            <w:vAlign w:val="center"/>
          </w:tcPr>
          <w:p w14:paraId="25C29E3D"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363D55FD"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6A189DDB"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4D6CB752"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5EC199AE"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4431A0B2"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EEEA980"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77252CAD" w14:textId="77777777" w:rsidTr="007541C5">
        <w:trPr>
          <w:trHeight w:val="120"/>
        </w:trPr>
        <w:tc>
          <w:tcPr>
            <w:tcW w:w="988" w:type="dxa"/>
            <w:noWrap/>
            <w:vAlign w:val="center"/>
          </w:tcPr>
          <w:p w14:paraId="6A6210C9"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4F2ACC3B"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37E9CBC6"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1F3B4AB1"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40AD2106"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4CD8A9E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EFB3B78"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9DBA879" w14:textId="77777777" w:rsidTr="007541C5">
        <w:trPr>
          <w:trHeight w:val="120"/>
        </w:trPr>
        <w:tc>
          <w:tcPr>
            <w:tcW w:w="988" w:type="dxa"/>
            <w:noWrap/>
            <w:vAlign w:val="center"/>
          </w:tcPr>
          <w:p w14:paraId="682FF0FE"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123D1BC4"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4D5ED95D"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4AC5903D"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183B4AA1"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35AACD7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49A2DCB"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45AA4E3" w14:textId="77777777" w:rsidTr="007541C5">
        <w:trPr>
          <w:trHeight w:val="120"/>
        </w:trPr>
        <w:tc>
          <w:tcPr>
            <w:tcW w:w="988" w:type="dxa"/>
            <w:noWrap/>
            <w:vAlign w:val="center"/>
          </w:tcPr>
          <w:p w14:paraId="5ADB212B"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23944816"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0A9E4930"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756A7E11"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117344E5"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0E26BC4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F11439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79A88E8F" w14:textId="77777777" w:rsidTr="007541C5">
        <w:trPr>
          <w:trHeight w:val="120"/>
        </w:trPr>
        <w:tc>
          <w:tcPr>
            <w:tcW w:w="988" w:type="dxa"/>
            <w:noWrap/>
            <w:vAlign w:val="center"/>
          </w:tcPr>
          <w:p w14:paraId="347478C0"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734920E2"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577F74B6"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4FAD58A3"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482E3BFB"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30BFF31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DC6F5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BDE539F" w14:textId="77777777" w:rsidTr="007541C5">
        <w:trPr>
          <w:trHeight w:val="120"/>
        </w:trPr>
        <w:tc>
          <w:tcPr>
            <w:tcW w:w="988" w:type="dxa"/>
            <w:noWrap/>
            <w:vAlign w:val="center"/>
          </w:tcPr>
          <w:p w14:paraId="5271ECFF"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7</w:t>
            </w:r>
          </w:p>
        </w:tc>
        <w:tc>
          <w:tcPr>
            <w:tcW w:w="992" w:type="dxa"/>
            <w:vAlign w:val="center"/>
          </w:tcPr>
          <w:p w14:paraId="779DE5F3"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7F8B8A05"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273ACDA4"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15EFCEBE"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2BDB116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E37C070"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28D875F" w14:textId="77777777" w:rsidTr="007541C5">
        <w:trPr>
          <w:trHeight w:val="120"/>
        </w:trPr>
        <w:tc>
          <w:tcPr>
            <w:tcW w:w="988" w:type="dxa"/>
            <w:noWrap/>
            <w:vAlign w:val="center"/>
          </w:tcPr>
          <w:p w14:paraId="6B3AA073"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432A43A1"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47714809"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FE5653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7E692162"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232991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A282E86"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1AA41C16" w14:textId="77777777" w:rsidTr="007541C5">
        <w:trPr>
          <w:trHeight w:val="120"/>
        </w:trPr>
        <w:tc>
          <w:tcPr>
            <w:tcW w:w="988" w:type="dxa"/>
            <w:noWrap/>
            <w:vAlign w:val="center"/>
          </w:tcPr>
          <w:p w14:paraId="4A8F264C"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70BD02D4"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1E227B53"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2BE1DFD1"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1354256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1E2B970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94E446F"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B49ED06" w14:textId="77777777" w:rsidTr="007541C5">
        <w:trPr>
          <w:trHeight w:val="120"/>
        </w:trPr>
        <w:tc>
          <w:tcPr>
            <w:tcW w:w="988" w:type="dxa"/>
            <w:noWrap/>
            <w:vAlign w:val="center"/>
          </w:tcPr>
          <w:p w14:paraId="24D62F97"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47EC8527"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57BD0614"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099F101A"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363958F6"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5116B2F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EDC0F75"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4CF85E2" w14:textId="77777777" w:rsidTr="007541C5">
        <w:trPr>
          <w:trHeight w:val="120"/>
        </w:trPr>
        <w:tc>
          <w:tcPr>
            <w:tcW w:w="988" w:type="dxa"/>
            <w:noWrap/>
            <w:vAlign w:val="center"/>
          </w:tcPr>
          <w:p w14:paraId="2E16B9DA"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38E49C4A"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354C9049"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5480C5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480E8547"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701BD18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643097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5E45D23" w14:textId="77777777" w:rsidTr="007541C5">
        <w:trPr>
          <w:trHeight w:val="120"/>
        </w:trPr>
        <w:tc>
          <w:tcPr>
            <w:tcW w:w="988" w:type="dxa"/>
            <w:noWrap/>
            <w:vAlign w:val="center"/>
          </w:tcPr>
          <w:p w14:paraId="284FEC9F"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1D35481C"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201C246E"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72AE43A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226690F9"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53D46D8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77BDD4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7E67CF7" w14:textId="77777777" w:rsidTr="007541C5">
        <w:trPr>
          <w:trHeight w:val="120"/>
        </w:trPr>
        <w:tc>
          <w:tcPr>
            <w:tcW w:w="988" w:type="dxa"/>
            <w:noWrap/>
            <w:vAlign w:val="center"/>
          </w:tcPr>
          <w:p w14:paraId="24D5BC9E"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36B1B604"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5AA08F45"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CA51F6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45B2D4B6"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7897349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BC962F7"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80E18E4" w14:textId="77777777" w:rsidTr="007541C5">
        <w:trPr>
          <w:trHeight w:val="120"/>
        </w:trPr>
        <w:tc>
          <w:tcPr>
            <w:tcW w:w="988" w:type="dxa"/>
            <w:noWrap/>
            <w:vAlign w:val="center"/>
          </w:tcPr>
          <w:p w14:paraId="4054E466"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13CB00A3"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6DE4300C"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66143D75"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3186B082"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172E407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46D16BC" w14:textId="2B802510"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r w:rsidR="003A3E04" w:rsidRPr="00DE2B1E">
              <w:rPr>
                <w:rFonts w:eastAsia="Times New Roman"/>
                <w:lang w:eastAsia="ru-RU"/>
              </w:rPr>
              <w:t>*</w:t>
            </w:r>
          </w:p>
        </w:tc>
      </w:tr>
      <w:tr w:rsidR="007541C5" w:rsidRPr="00DE2B1E" w14:paraId="1C088C70" w14:textId="77777777" w:rsidTr="007541C5">
        <w:trPr>
          <w:trHeight w:val="120"/>
        </w:trPr>
        <w:tc>
          <w:tcPr>
            <w:tcW w:w="988" w:type="dxa"/>
            <w:noWrap/>
            <w:vAlign w:val="center"/>
          </w:tcPr>
          <w:p w14:paraId="5FDDC090"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59313711"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01A7073"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2158CD7C"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66CFE27D"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5030CA7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AD36CF9" w14:textId="114844B9"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r w:rsidR="003A3E04" w:rsidRPr="00DE2B1E">
              <w:rPr>
                <w:rFonts w:eastAsia="Times New Roman"/>
                <w:lang w:eastAsia="ru-RU"/>
              </w:rPr>
              <w:t>**</w:t>
            </w:r>
          </w:p>
        </w:tc>
      </w:tr>
      <w:tr w:rsidR="007541C5" w:rsidRPr="00DE2B1E" w14:paraId="5AC42151" w14:textId="77777777" w:rsidTr="007541C5">
        <w:trPr>
          <w:trHeight w:val="120"/>
        </w:trPr>
        <w:tc>
          <w:tcPr>
            <w:tcW w:w="988" w:type="dxa"/>
            <w:noWrap/>
            <w:vAlign w:val="center"/>
          </w:tcPr>
          <w:p w14:paraId="0F006175"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1CA784E5"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61A2124A"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21A49D91"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433D80BE"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980D44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5CD780"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1A92999" w14:textId="77777777" w:rsidTr="007541C5">
        <w:trPr>
          <w:trHeight w:val="120"/>
        </w:trPr>
        <w:tc>
          <w:tcPr>
            <w:tcW w:w="988" w:type="dxa"/>
            <w:noWrap/>
            <w:vAlign w:val="center"/>
          </w:tcPr>
          <w:p w14:paraId="313EF5C5"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57675C22"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3466ED3"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301672C3"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683D8212"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1AB3E7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2C7AF9F"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6290048A" w14:textId="77777777" w:rsidTr="007541C5">
        <w:trPr>
          <w:trHeight w:val="120"/>
        </w:trPr>
        <w:tc>
          <w:tcPr>
            <w:tcW w:w="988" w:type="dxa"/>
            <w:noWrap/>
            <w:vAlign w:val="center"/>
          </w:tcPr>
          <w:p w14:paraId="11ADAD53"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4EDF125B"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ED018A7"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04EB893"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170BCD8D"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3AD94E4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D9D9CA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8B42A82" w14:textId="77777777" w:rsidTr="007541C5">
        <w:trPr>
          <w:trHeight w:val="120"/>
        </w:trPr>
        <w:tc>
          <w:tcPr>
            <w:tcW w:w="988" w:type="dxa"/>
            <w:noWrap/>
            <w:vAlign w:val="center"/>
          </w:tcPr>
          <w:p w14:paraId="4A0B19B8"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9</w:t>
            </w:r>
          </w:p>
        </w:tc>
        <w:tc>
          <w:tcPr>
            <w:tcW w:w="992" w:type="dxa"/>
            <w:vAlign w:val="center"/>
          </w:tcPr>
          <w:p w14:paraId="26E67DCA"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73746EF8"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54D20FF6" w14:textId="77777777" w:rsidR="007541C5" w:rsidRPr="00DE2B1E" w:rsidRDefault="007541C5" w:rsidP="007541C5">
            <w:pPr>
              <w:pStyle w:val="21ff5"/>
              <w:rPr>
                <w:rFonts w:eastAsia="Times New Roman"/>
                <w:lang w:eastAsia="ru-RU"/>
              </w:rPr>
            </w:pPr>
            <w:r w:rsidRPr="00DE2B1E">
              <w:rPr>
                <w:rFonts w:eastAsia="Times New Roman"/>
                <w:lang w:eastAsia="ru-RU"/>
              </w:rPr>
              <w:t>05:000/1</w:t>
            </w:r>
          </w:p>
        </w:tc>
        <w:tc>
          <w:tcPr>
            <w:tcW w:w="849" w:type="dxa"/>
            <w:noWrap/>
            <w:vAlign w:val="center"/>
          </w:tcPr>
          <w:p w14:paraId="19BB318D"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3D68B84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5715AC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97269C9" w14:textId="77777777" w:rsidTr="007541C5">
        <w:trPr>
          <w:trHeight w:val="120"/>
        </w:trPr>
        <w:tc>
          <w:tcPr>
            <w:tcW w:w="988" w:type="dxa"/>
            <w:noWrap/>
            <w:vAlign w:val="center"/>
          </w:tcPr>
          <w:p w14:paraId="52CF8947"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7ED250A4"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656C9A56"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269D1B4"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009E8E8E"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5DCF9ED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10DCCB2"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6B05A5B" w14:textId="77777777" w:rsidTr="007541C5">
        <w:trPr>
          <w:trHeight w:val="120"/>
        </w:trPr>
        <w:tc>
          <w:tcPr>
            <w:tcW w:w="988" w:type="dxa"/>
            <w:noWrap/>
            <w:vAlign w:val="center"/>
          </w:tcPr>
          <w:p w14:paraId="05510271"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0FD74D6F" w14:textId="77777777" w:rsidR="007541C5" w:rsidRPr="00DE2B1E" w:rsidRDefault="007541C5" w:rsidP="007541C5">
            <w:pPr>
              <w:pStyle w:val="21ff5"/>
              <w:rPr>
                <w:rFonts w:eastAsia="Times New Roman"/>
                <w:lang w:eastAsia="ru-RU"/>
              </w:rPr>
            </w:pPr>
            <w:r w:rsidRPr="00DE2B1E">
              <w:rPr>
                <w:rFonts w:eastAsia="Times New Roman"/>
                <w:lang w:eastAsia="ru-RU"/>
              </w:rPr>
              <w:t>16</w:t>
            </w:r>
          </w:p>
        </w:tc>
        <w:tc>
          <w:tcPr>
            <w:tcW w:w="1559" w:type="dxa"/>
            <w:vAlign w:val="center"/>
          </w:tcPr>
          <w:p w14:paraId="51C242C6" w14:textId="77777777" w:rsidR="007541C5" w:rsidRPr="00DE2B1E" w:rsidRDefault="007541C5" w:rsidP="007541C5">
            <w:pPr>
              <w:pStyle w:val="21ff5"/>
              <w:rPr>
                <w:rFonts w:eastAsia="Times New Roman"/>
                <w:lang w:eastAsia="ru-RU"/>
              </w:rPr>
            </w:pPr>
            <w:r w:rsidRPr="00DE2B1E">
              <w:rPr>
                <w:rFonts w:eastAsia="Times New Roman"/>
                <w:lang w:eastAsia="ru-RU"/>
              </w:rPr>
              <w:t>16 оценочная группа «Охраняемые природные территории и благоустройство»</w:t>
            </w:r>
          </w:p>
        </w:tc>
        <w:tc>
          <w:tcPr>
            <w:tcW w:w="1277" w:type="dxa"/>
            <w:vAlign w:val="center"/>
          </w:tcPr>
          <w:p w14:paraId="248884E7" w14:textId="77777777" w:rsidR="007541C5" w:rsidRPr="00DE2B1E" w:rsidRDefault="007541C5" w:rsidP="007541C5">
            <w:pPr>
              <w:pStyle w:val="21ff5"/>
              <w:rPr>
                <w:rFonts w:eastAsia="Times New Roman"/>
                <w:lang w:eastAsia="ru-RU"/>
              </w:rPr>
            </w:pPr>
            <w:r w:rsidRPr="00DE2B1E">
              <w:rPr>
                <w:rFonts w:eastAsia="Times New Roman"/>
                <w:lang w:eastAsia="ru-RU"/>
              </w:rPr>
              <w:t>09:000</w:t>
            </w:r>
            <w:r w:rsidRPr="00DE2B1E">
              <w:rPr>
                <w:rFonts w:eastAsia="Times New Roman"/>
                <w:lang w:eastAsia="ru-RU"/>
              </w:rPr>
              <w:br/>
              <w:t>02:016</w:t>
            </w:r>
            <w:r w:rsidRPr="00DE2B1E">
              <w:rPr>
                <w:rFonts w:eastAsia="Times New Roman"/>
                <w:lang w:eastAsia="ru-RU"/>
              </w:rPr>
              <w:br/>
              <w:t>02:032</w:t>
            </w:r>
            <w:r w:rsidRPr="00DE2B1E">
              <w:rPr>
                <w:rFonts w:eastAsia="Times New Roman"/>
                <w:lang w:eastAsia="ru-RU"/>
              </w:rPr>
              <w:br/>
              <w:t>02:052</w:t>
            </w:r>
            <w:r w:rsidRPr="00DE2B1E">
              <w:rPr>
                <w:rFonts w:eastAsia="Times New Roman"/>
                <w:lang w:eastAsia="ru-RU"/>
              </w:rPr>
              <w:br/>
              <w:t>02:062</w:t>
            </w:r>
            <w:r w:rsidRPr="00DE2B1E">
              <w:rPr>
                <w:rFonts w:eastAsia="Times New Roman"/>
                <w:lang w:eastAsia="ru-RU"/>
              </w:rPr>
              <w:br/>
              <w:t>09:010</w:t>
            </w:r>
            <w:r w:rsidRPr="00DE2B1E">
              <w:rPr>
                <w:rFonts w:eastAsia="Times New Roman"/>
                <w:lang w:eastAsia="ru-RU"/>
              </w:rPr>
              <w:br/>
              <w:t>09:020</w:t>
            </w:r>
            <w:r w:rsidRPr="00DE2B1E">
              <w:rPr>
                <w:rFonts w:eastAsia="Times New Roman"/>
                <w:lang w:eastAsia="ru-RU"/>
              </w:rPr>
              <w:br/>
              <w:t>12:003</w:t>
            </w:r>
          </w:p>
        </w:tc>
        <w:tc>
          <w:tcPr>
            <w:tcW w:w="849" w:type="dxa"/>
            <w:noWrap/>
            <w:vAlign w:val="center"/>
          </w:tcPr>
          <w:p w14:paraId="245F6158"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7A26351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6D0E365"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CD890E2" w14:textId="77777777" w:rsidTr="007541C5">
        <w:trPr>
          <w:trHeight w:val="120"/>
        </w:trPr>
        <w:tc>
          <w:tcPr>
            <w:tcW w:w="988" w:type="dxa"/>
            <w:noWrap/>
            <w:vAlign w:val="center"/>
          </w:tcPr>
          <w:p w14:paraId="26872589"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29B7AF65" w14:textId="77777777" w:rsidR="007541C5" w:rsidRPr="00DE2B1E" w:rsidRDefault="007541C5" w:rsidP="007541C5">
            <w:pPr>
              <w:pStyle w:val="21ff5"/>
              <w:rPr>
                <w:rFonts w:eastAsia="Times New Roman"/>
                <w:lang w:eastAsia="ru-RU"/>
              </w:rPr>
            </w:pPr>
            <w:r w:rsidRPr="00DE2B1E">
              <w:rPr>
                <w:rFonts w:eastAsia="Times New Roman"/>
                <w:lang w:eastAsia="ru-RU"/>
              </w:rPr>
              <w:t>16</w:t>
            </w:r>
          </w:p>
        </w:tc>
        <w:tc>
          <w:tcPr>
            <w:tcW w:w="1559" w:type="dxa"/>
            <w:vAlign w:val="center"/>
          </w:tcPr>
          <w:p w14:paraId="06D07921" w14:textId="77777777" w:rsidR="007541C5" w:rsidRPr="00DE2B1E" w:rsidRDefault="007541C5" w:rsidP="007541C5">
            <w:pPr>
              <w:pStyle w:val="21ff5"/>
              <w:rPr>
                <w:rFonts w:eastAsia="Times New Roman"/>
                <w:lang w:eastAsia="ru-RU"/>
              </w:rPr>
            </w:pPr>
            <w:r w:rsidRPr="00DE2B1E">
              <w:rPr>
                <w:rFonts w:eastAsia="Times New Roman"/>
                <w:lang w:eastAsia="ru-RU"/>
              </w:rPr>
              <w:t>16 оценочная группа «Охраняемые природные территории и благоустройство»</w:t>
            </w:r>
          </w:p>
        </w:tc>
        <w:tc>
          <w:tcPr>
            <w:tcW w:w="1277" w:type="dxa"/>
            <w:vAlign w:val="center"/>
          </w:tcPr>
          <w:p w14:paraId="06C3ACC0" w14:textId="77777777" w:rsidR="007541C5" w:rsidRPr="00DE2B1E" w:rsidRDefault="007541C5" w:rsidP="007541C5">
            <w:pPr>
              <w:pStyle w:val="21ff5"/>
              <w:rPr>
                <w:rFonts w:eastAsia="Times New Roman"/>
                <w:lang w:eastAsia="ru-RU"/>
              </w:rPr>
            </w:pPr>
            <w:r w:rsidRPr="00DE2B1E">
              <w:rPr>
                <w:rFonts w:eastAsia="Times New Roman"/>
                <w:lang w:eastAsia="ru-RU"/>
              </w:rPr>
              <w:t>05:031</w:t>
            </w:r>
          </w:p>
        </w:tc>
        <w:tc>
          <w:tcPr>
            <w:tcW w:w="849" w:type="dxa"/>
            <w:noWrap/>
            <w:vAlign w:val="center"/>
          </w:tcPr>
          <w:p w14:paraId="1BC6F959"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3B589CA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17DA966"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32706E2A" w14:textId="77777777" w:rsidTr="007541C5">
        <w:trPr>
          <w:trHeight w:val="120"/>
        </w:trPr>
        <w:tc>
          <w:tcPr>
            <w:tcW w:w="988" w:type="dxa"/>
            <w:noWrap/>
            <w:vAlign w:val="center"/>
          </w:tcPr>
          <w:p w14:paraId="7B3B1E57"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2607F38E" w14:textId="77777777" w:rsidR="007541C5" w:rsidRPr="00DE2B1E" w:rsidRDefault="007541C5" w:rsidP="007541C5">
            <w:pPr>
              <w:pStyle w:val="21ff5"/>
              <w:rPr>
                <w:rFonts w:eastAsia="Times New Roman"/>
                <w:lang w:eastAsia="ru-RU"/>
              </w:rPr>
            </w:pPr>
            <w:r w:rsidRPr="00DE2B1E">
              <w:rPr>
                <w:rFonts w:eastAsia="Times New Roman"/>
                <w:lang w:eastAsia="ru-RU"/>
              </w:rPr>
              <w:t>16</w:t>
            </w:r>
          </w:p>
        </w:tc>
        <w:tc>
          <w:tcPr>
            <w:tcW w:w="1559" w:type="dxa"/>
            <w:vAlign w:val="center"/>
          </w:tcPr>
          <w:p w14:paraId="1A17637B" w14:textId="77777777" w:rsidR="007541C5" w:rsidRPr="00DE2B1E" w:rsidRDefault="007541C5" w:rsidP="007541C5">
            <w:pPr>
              <w:pStyle w:val="21ff5"/>
              <w:rPr>
                <w:rFonts w:eastAsia="Times New Roman"/>
                <w:lang w:eastAsia="ru-RU"/>
              </w:rPr>
            </w:pPr>
            <w:r w:rsidRPr="00DE2B1E">
              <w:rPr>
                <w:rFonts w:eastAsia="Times New Roman"/>
                <w:lang w:eastAsia="ru-RU"/>
              </w:rPr>
              <w:t>16 оценочная группа «Охраняемые природные территории и благоустройство»</w:t>
            </w:r>
          </w:p>
        </w:tc>
        <w:tc>
          <w:tcPr>
            <w:tcW w:w="1277" w:type="dxa"/>
            <w:vAlign w:val="center"/>
          </w:tcPr>
          <w:p w14:paraId="0E5037CF" w14:textId="77777777" w:rsidR="007541C5" w:rsidRPr="00DE2B1E" w:rsidRDefault="007541C5" w:rsidP="007541C5">
            <w:pPr>
              <w:pStyle w:val="21ff5"/>
              <w:rPr>
                <w:rFonts w:eastAsia="Times New Roman"/>
                <w:lang w:eastAsia="ru-RU"/>
              </w:rPr>
            </w:pPr>
            <w:r w:rsidRPr="00DE2B1E">
              <w:rPr>
                <w:rFonts w:eastAsia="Times New Roman"/>
                <w:lang w:eastAsia="ru-RU"/>
              </w:rPr>
              <w:t>09:000</w:t>
            </w:r>
            <w:r w:rsidRPr="00DE2B1E">
              <w:rPr>
                <w:rFonts w:eastAsia="Times New Roman"/>
                <w:lang w:eastAsia="ru-RU"/>
              </w:rPr>
              <w:br/>
              <w:t>02:016</w:t>
            </w:r>
            <w:r w:rsidRPr="00DE2B1E">
              <w:rPr>
                <w:rFonts w:eastAsia="Times New Roman"/>
                <w:lang w:eastAsia="ru-RU"/>
              </w:rPr>
              <w:br/>
              <w:t>02:032</w:t>
            </w:r>
            <w:r w:rsidRPr="00DE2B1E">
              <w:rPr>
                <w:rFonts w:eastAsia="Times New Roman"/>
                <w:lang w:eastAsia="ru-RU"/>
              </w:rPr>
              <w:br/>
              <w:t>02:052</w:t>
            </w:r>
            <w:r w:rsidRPr="00DE2B1E">
              <w:rPr>
                <w:rFonts w:eastAsia="Times New Roman"/>
                <w:lang w:eastAsia="ru-RU"/>
              </w:rPr>
              <w:br/>
              <w:t>02:062</w:t>
            </w:r>
            <w:r w:rsidRPr="00DE2B1E">
              <w:rPr>
                <w:rFonts w:eastAsia="Times New Roman"/>
                <w:lang w:eastAsia="ru-RU"/>
              </w:rPr>
              <w:br/>
              <w:t>09:010</w:t>
            </w:r>
            <w:r w:rsidRPr="00DE2B1E">
              <w:rPr>
                <w:rFonts w:eastAsia="Times New Roman"/>
                <w:lang w:eastAsia="ru-RU"/>
              </w:rPr>
              <w:br/>
              <w:t>09:020</w:t>
            </w:r>
            <w:r w:rsidRPr="00DE2B1E">
              <w:rPr>
                <w:rFonts w:eastAsia="Times New Roman"/>
                <w:lang w:eastAsia="ru-RU"/>
              </w:rPr>
              <w:br/>
              <w:t>12:003</w:t>
            </w:r>
          </w:p>
        </w:tc>
        <w:tc>
          <w:tcPr>
            <w:tcW w:w="849" w:type="dxa"/>
            <w:noWrap/>
            <w:vAlign w:val="center"/>
          </w:tcPr>
          <w:p w14:paraId="3679B6AC"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7661C05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F1CE456"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0B41B95" w14:textId="77777777" w:rsidTr="007541C5">
        <w:trPr>
          <w:trHeight w:val="120"/>
        </w:trPr>
        <w:tc>
          <w:tcPr>
            <w:tcW w:w="988" w:type="dxa"/>
            <w:noWrap/>
            <w:vAlign w:val="center"/>
          </w:tcPr>
          <w:p w14:paraId="1E3F2092"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992" w:type="dxa"/>
            <w:vAlign w:val="center"/>
          </w:tcPr>
          <w:p w14:paraId="76D1364F" w14:textId="77777777" w:rsidR="007541C5" w:rsidRPr="00DE2B1E" w:rsidRDefault="007541C5" w:rsidP="007541C5">
            <w:pPr>
              <w:pStyle w:val="21ff5"/>
              <w:rPr>
                <w:rFonts w:eastAsia="Times New Roman"/>
                <w:lang w:eastAsia="ru-RU"/>
              </w:rPr>
            </w:pPr>
            <w:r w:rsidRPr="00DE2B1E">
              <w:rPr>
                <w:rFonts w:eastAsia="Times New Roman"/>
                <w:lang w:eastAsia="ru-RU"/>
              </w:rPr>
              <w:t>18</w:t>
            </w:r>
          </w:p>
        </w:tc>
        <w:tc>
          <w:tcPr>
            <w:tcW w:w="1559" w:type="dxa"/>
            <w:vAlign w:val="center"/>
          </w:tcPr>
          <w:p w14:paraId="531D7A85" w14:textId="77777777" w:rsidR="007541C5" w:rsidRPr="00DE2B1E" w:rsidRDefault="007541C5" w:rsidP="007541C5">
            <w:pPr>
              <w:pStyle w:val="21ff5"/>
              <w:rPr>
                <w:rFonts w:eastAsia="Times New Roman"/>
                <w:lang w:eastAsia="ru-RU"/>
              </w:rPr>
            </w:pPr>
            <w:r w:rsidRPr="00DE2B1E">
              <w:rPr>
                <w:rFonts w:eastAsia="Times New Roman"/>
                <w:lang w:eastAsia="ru-RU"/>
              </w:rPr>
              <w:t>18 оценочная группа «Земельные участки под лесами и полезащитными насаждениями»</w:t>
            </w:r>
          </w:p>
        </w:tc>
        <w:tc>
          <w:tcPr>
            <w:tcW w:w="1277" w:type="dxa"/>
            <w:vAlign w:val="center"/>
          </w:tcPr>
          <w:p w14:paraId="2CF22A0B" w14:textId="77777777" w:rsidR="007541C5" w:rsidRPr="00DE2B1E" w:rsidRDefault="007541C5" w:rsidP="007541C5">
            <w:pPr>
              <w:pStyle w:val="21ff5"/>
              <w:rPr>
                <w:rFonts w:eastAsia="Times New Roman"/>
                <w:lang w:eastAsia="ru-RU"/>
              </w:rPr>
            </w:pPr>
            <w:r w:rsidRPr="00DE2B1E">
              <w:rPr>
                <w:rFonts w:eastAsia="Times New Roman"/>
                <w:lang w:eastAsia="ru-RU"/>
              </w:rPr>
              <w:t>10:000</w:t>
            </w:r>
            <w:r w:rsidRPr="00DE2B1E">
              <w:rPr>
                <w:rFonts w:eastAsia="Times New Roman"/>
                <w:lang w:eastAsia="ru-RU"/>
              </w:rPr>
              <w:br/>
              <w:t>10:010</w:t>
            </w:r>
            <w:r w:rsidRPr="00DE2B1E">
              <w:rPr>
                <w:rFonts w:eastAsia="Times New Roman"/>
                <w:lang w:eastAsia="ru-RU"/>
              </w:rPr>
              <w:br/>
              <w:t>10:020</w:t>
            </w:r>
            <w:r w:rsidRPr="00DE2B1E">
              <w:rPr>
                <w:rFonts w:eastAsia="Times New Roman"/>
                <w:lang w:eastAsia="ru-RU"/>
              </w:rPr>
              <w:br/>
              <w:t>10:030</w:t>
            </w:r>
          </w:p>
        </w:tc>
        <w:tc>
          <w:tcPr>
            <w:tcW w:w="849" w:type="dxa"/>
            <w:noWrap/>
            <w:vAlign w:val="center"/>
          </w:tcPr>
          <w:p w14:paraId="6143A6C9"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7B624F19"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0581695F"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6FE56DBE" w14:textId="77777777" w:rsidTr="007541C5">
        <w:trPr>
          <w:trHeight w:val="120"/>
        </w:trPr>
        <w:tc>
          <w:tcPr>
            <w:tcW w:w="988" w:type="dxa"/>
            <w:noWrap/>
            <w:vAlign w:val="center"/>
          </w:tcPr>
          <w:p w14:paraId="2892F434"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992" w:type="dxa"/>
            <w:vAlign w:val="center"/>
          </w:tcPr>
          <w:p w14:paraId="28AF36E6" w14:textId="77777777" w:rsidR="007541C5" w:rsidRPr="00DE2B1E" w:rsidRDefault="007541C5" w:rsidP="007541C5">
            <w:pPr>
              <w:pStyle w:val="21ff5"/>
              <w:rPr>
                <w:rFonts w:eastAsia="Times New Roman"/>
                <w:lang w:eastAsia="ru-RU"/>
              </w:rPr>
            </w:pPr>
            <w:r w:rsidRPr="00DE2B1E">
              <w:rPr>
                <w:rFonts w:eastAsia="Times New Roman"/>
                <w:lang w:eastAsia="ru-RU"/>
              </w:rPr>
              <w:t>18</w:t>
            </w:r>
          </w:p>
        </w:tc>
        <w:tc>
          <w:tcPr>
            <w:tcW w:w="1559" w:type="dxa"/>
            <w:vAlign w:val="center"/>
          </w:tcPr>
          <w:p w14:paraId="64D9DE62" w14:textId="77777777" w:rsidR="007541C5" w:rsidRPr="00DE2B1E" w:rsidRDefault="007541C5" w:rsidP="007541C5">
            <w:pPr>
              <w:pStyle w:val="21ff5"/>
              <w:rPr>
                <w:rFonts w:eastAsia="Times New Roman"/>
                <w:lang w:eastAsia="ru-RU"/>
              </w:rPr>
            </w:pPr>
            <w:r w:rsidRPr="00DE2B1E">
              <w:rPr>
                <w:rFonts w:eastAsia="Times New Roman"/>
                <w:lang w:eastAsia="ru-RU"/>
              </w:rPr>
              <w:t>18 оценочная группа «Земельные участки под лесами и полезащитными насаждениями»</w:t>
            </w:r>
          </w:p>
        </w:tc>
        <w:tc>
          <w:tcPr>
            <w:tcW w:w="1277" w:type="dxa"/>
            <w:vAlign w:val="center"/>
          </w:tcPr>
          <w:p w14:paraId="153544B9" w14:textId="77777777" w:rsidR="007541C5" w:rsidRPr="00DE2B1E" w:rsidRDefault="007541C5" w:rsidP="007541C5">
            <w:pPr>
              <w:pStyle w:val="21ff5"/>
              <w:rPr>
                <w:rFonts w:eastAsia="Times New Roman"/>
                <w:lang w:eastAsia="ru-RU"/>
              </w:rPr>
            </w:pPr>
            <w:r w:rsidRPr="00DE2B1E">
              <w:rPr>
                <w:rFonts w:eastAsia="Times New Roman"/>
                <w:lang w:eastAsia="ru-RU"/>
              </w:rPr>
              <w:t>10:000</w:t>
            </w:r>
            <w:r w:rsidRPr="00DE2B1E">
              <w:rPr>
                <w:rFonts w:eastAsia="Times New Roman"/>
                <w:lang w:eastAsia="ru-RU"/>
              </w:rPr>
              <w:br/>
              <w:t>10:010</w:t>
            </w:r>
            <w:r w:rsidRPr="00DE2B1E">
              <w:rPr>
                <w:rFonts w:eastAsia="Times New Roman"/>
                <w:lang w:eastAsia="ru-RU"/>
              </w:rPr>
              <w:br/>
              <w:t>10:020</w:t>
            </w:r>
            <w:r w:rsidRPr="00DE2B1E">
              <w:rPr>
                <w:rFonts w:eastAsia="Times New Roman"/>
                <w:lang w:eastAsia="ru-RU"/>
              </w:rPr>
              <w:br/>
              <w:t>10:030</w:t>
            </w:r>
          </w:p>
        </w:tc>
        <w:tc>
          <w:tcPr>
            <w:tcW w:w="849" w:type="dxa"/>
            <w:noWrap/>
            <w:vAlign w:val="center"/>
          </w:tcPr>
          <w:p w14:paraId="379A2EFF"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3109B28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C136A6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A4A858E" w14:textId="77777777" w:rsidTr="007541C5">
        <w:trPr>
          <w:trHeight w:val="120"/>
        </w:trPr>
        <w:tc>
          <w:tcPr>
            <w:tcW w:w="988" w:type="dxa"/>
            <w:noWrap/>
            <w:vAlign w:val="center"/>
          </w:tcPr>
          <w:p w14:paraId="4FB0160C"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992" w:type="dxa"/>
            <w:vAlign w:val="center"/>
          </w:tcPr>
          <w:p w14:paraId="314AA64C" w14:textId="77777777" w:rsidR="007541C5" w:rsidRPr="00DE2B1E" w:rsidRDefault="007541C5" w:rsidP="007541C5">
            <w:pPr>
              <w:pStyle w:val="21ff5"/>
              <w:rPr>
                <w:rFonts w:eastAsia="Times New Roman"/>
                <w:lang w:eastAsia="ru-RU"/>
              </w:rPr>
            </w:pPr>
            <w:r w:rsidRPr="00DE2B1E">
              <w:rPr>
                <w:rFonts w:eastAsia="Times New Roman"/>
                <w:lang w:eastAsia="ru-RU"/>
              </w:rPr>
              <w:t>18</w:t>
            </w:r>
          </w:p>
        </w:tc>
        <w:tc>
          <w:tcPr>
            <w:tcW w:w="1559" w:type="dxa"/>
            <w:vAlign w:val="center"/>
          </w:tcPr>
          <w:p w14:paraId="17DA8695" w14:textId="77777777" w:rsidR="007541C5" w:rsidRPr="00DE2B1E" w:rsidRDefault="007541C5" w:rsidP="007541C5">
            <w:pPr>
              <w:pStyle w:val="21ff5"/>
              <w:rPr>
                <w:rFonts w:eastAsia="Times New Roman"/>
                <w:lang w:eastAsia="ru-RU"/>
              </w:rPr>
            </w:pPr>
            <w:r w:rsidRPr="00DE2B1E">
              <w:rPr>
                <w:rFonts w:eastAsia="Times New Roman"/>
                <w:lang w:eastAsia="ru-RU"/>
              </w:rPr>
              <w:t>18 оценочная группа «Земельные участки под лесами и полезащитными насаждениями»</w:t>
            </w:r>
          </w:p>
        </w:tc>
        <w:tc>
          <w:tcPr>
            <w:tcW w:w="1277" w:type="dxa"/>
            <w:vAlign w:val="center"/>
          </w:tcPr>
          <w:p w14:paraId="3569B4DB" w14:textId="77777777" w:rsidR="007541C5" w:rsidRPr="00DE2B1E" w:rsidRDefault="007541C5" w:rsidP="007541C5">
            <w:pPr>
              <w:pStyle w:val="21ff5"/>
              <w:rPr>
                <w:rFonts w:eastAsia="Times New Roman"/>
                <w:lang w:eastAsia="ru-RU"/>
              </w:rPr>
            </w:pPr>
            <w:r w:rsidRPr="00DE2B1E">
              <w:rPr>
                <w:rFonts w:eastAsia="Times New Roman"/>
                <w:lang w:eastAsia="ru-RU"/>
              </w:rPr>
              <w:t>10:040</w:t>
            </w:r>
          </w:p>
        </w:tc>
        <w:tc>
          <w:tcPr>
            <w:tcW w:w="849" w:type="dxa"/>
            <w:noWrap/>
            <w:vAlign w:val="center"/>
          </w:tcPr>
          <w:p w14:paraId="334C0E46"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07CC6FA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8E4BD99"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3597BB56" w14:textId="77777777" w:rsidTr="007541C5">
        <w:trPr>
          <w:trHeight w:val="120"/>
        </w:trPr>
        <w:tc>
          <w:tcPr>
            <w:tcW w:w="988" w:type="dxa"/>
            <w:noWrap/>
            <w:vAlign w:val="center"/>
          </w:tcPr>
          <w:p w14:paraId="67F24C6F"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992" w:type="dxa"/>
            <w:vAlign w:val="center"/>
          </w:tcPr>
          <w:p w14:paraId="556B32D6" w14:textId="77777777" w:rsidR="007541C5" w:rsidRPr="00DE2B1E" w:rsidRDefault="007541C5" w:rsidP="007541C5">
            <w:pPr>
              <w:pStyle w:val="21ff5"/>
              <w:rPr>
                <w:rFonts w:eastAsia="Times New Roman"/>
                <w:lang w:eastAsia="ru-RU"/>
              </w:rPr>
            </w:pPr>
            <w:r w:rsidRPr="00DE2B1E">
              <w:rPr>
                <w:rFonts w:eastAsia="Times New Roman"/>
                <w:lang w:eastAsia="ru-RU"/>
              </w:rPr>
              <w:t>20</w:t>
            </w:r>
          </w:p>
        </w:tc>
        <w:tc>
          <w:tcPr>
            <w:tcW w:w="1559" w:type="dxa"/>
            <w:vAlign w:val="center"/>
          </w:tcPr>
          <w:p w14:paraId="0C8A26E5" w14:textId="77777777" w:rsidR="007541C5" w:rsidRPr="00DE2B1E" w:rsidRDefault="007541C5" w:rsidP="007541C5">
            <w:pPr>
              <w:pStyle w:val="21ff5"/>
              <w:rPr>
                <w:rFonts w:eastAsia="Times New Roman"/>
                <w:lang w:eastAsia="ru-RU"/>
              </w:rPr>
            </w:pPr>
            <w:r w:rsidRPr="00DE2B1E">
              <w:rPr>
                <w:rFonts w:eastAsia="Times New Roman"/>
                <w:lang w:eastAsia="ru-RU"/>
              </w:rPr>
              <w:t>20 оценочная группа «Водные объекты»</w:t>
            </w:r>
          </w:p>
        </w:tc>
        <w:tc>
          <w:tcPr>
            <w:tcW w:w="1277" w:type="dxa"/>
            <w:vAlign w:val="center"/>
          </w:tcPr>
          <w:p w14:paraId="2B02C8EE" w14:textId="77777777" w:rsidR="007541C5" w:rsidRPr="00DE2B1E" w:rsidRDefault="007541C5" w:rsidP="007541C5">
            <w:pPr>
              <w:pStyle w:val="21ff5"/>
              <w:rPr>
                <w:rFonts w:eastAsia="Times New Roman"/>
                <w:lang w:eastAsia="ru-RU"/>
              </w:rPr>
            </w:pPr>
            <w:r w:rsidRPr="00DE2B1E">
              <w:rPr>
                <w:rFonts w:eastAsia="Times New Roman"/>
                <w:lang w:eastAsia="ru-RU"/>
              </w:rPr>
              <w:t>11:000</w:t>
            </w:r>
          </w:p>
        </w:tc>
        <w:tc>
          <w:tcPr>
            <w:tcW w:w="849" w:type="dxa"/>
            <w:noWrap/>
            <w:vAlign w:val="center"/>
          </w:tcPr>
          <w:p w14:paraId="24E30C9B"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5676E5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C01369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7440447" w14:textId="77777777" w:rsidTr="007541C5">
        <w:trPr>
          <w:trHeight w:val="120"/>
        </w:trPr>
        <w:tc>
          <w:tcPr>
            <w:tcW w:w="988" w:type="dxa"/>
            <w:noWrap/>
            <w:vAlign w:val="center"/>
          </w:tcPr>
          <w:p w14:paraId="18FA977B"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992" w:type="dxa"/>
            <w:vAlign w:val="center"/>
          </w:tcPr>
          <w:p w14:paraId="6091F6DD" w14:textId="77777777" w:rsidR="007541C5" w:rsidRPr="00DE2B1E" w:rsidRDefault="007541C5" w:rsidP="007541C5">
            <w:pPr>
              <w:pStyle w:val="21ff5"/>
              <w:rPr>
                <w:rFonts w:eastAsia="Times New Roman"/>
                <w:lang w:eastAsia="ru-RU"/>
              </w:rPr>
            </w:pPr>
            <w:r w:rsidRPr="00DE2B1E">
              <w:rPr>
                <w:rFonts w:eastAsia="Times New Roman"/>
                <w:lang w:eastAsia="ru-RU"/>
              </w:rPr>
              <w:t>20</w:t>
            </w:r>
          </w:p>
        </w:tc>
        <w:tc>
          <w:tcPr>
            <w:tcW w:w="1559" w:type="dxa"/>
            <w:vAlign w:val="center"/>
          </w:tcPr>
          <w:p w14:paraId="5AB86A6E" w14:textId="77777777" w:rsidR="007541C5" w:rsidRPr="00DE2B1E" w:rsidRDefault="007541C5" w:rsidP="007541C5">
            <w:pPr>
              <w:pStyle w:val="21ff5"/>
              <w:rPr>
                <w:rFonts w:eastAsia="Times New Roman"/>
                <w:lang w:eastAsia="ru-RU"/>
              </w:rPr>
            </w:pPr>
            <w:r w:rsidRPr="00DE2B1E">
              <w:rPr>
                <w:rFonts w:eastAsia="Times New Roman"/>
                <w:lang w:eastAsia="ru-RU"/>
              </w:rPr>
              <w:t>20 оценочная группа «Водные объекты»</w:t>
            </w:r>
          </w:p>
        </w:tc>
        <w:tc>
          <w:tcPr>
            <w:tcW w:w="1277" w:type="dxa"/>
            <w:vAlign w:val="center"/>
          </w:tcPr>
          <w:p w14:paraId="6FD7D83F" w14:textId="77777777" w:rsidR="007541C5" w:rsidRPr="00DE2B1E" w:rsidRDefault="007541C5" w:rsidP="007541C5">
            <w:pPr>
              <w:pStyle w:val="21ff5"/>
              <w:rPr>
                <w:rFonts w:eastAsia="Times New Roman"/>
                <w:lang w:eastAsia="ru-RU"/>
              </w:rPr>
            </w:pPr>
            <w:r w:rsidRPr="00DE2B1E">
              <w:rPr>
                <w:rFonts w:eastAsia="Times New Roman"/>
                <w:lang w:eastAsia="ru-RU"/>
              </w:rPr>
              <w:t>11:010</w:t>
            </w:r>
            <w:r w:rsidRPr="00DE2B1E">
              <w:rPr>
                <w:rFonts w:eastAsia="Times New Roman"/>
                <w:lang w:eastAsia="ru-RU"/>
              </w:rPr>
              <w:br/>
              <w:t>11:020</w:t>
            </w:r>
          </w:p>
        </w:tc>
        <w:tc>
          <w:tcPr>
            <w:tcW w:w="849" w:type="dxa"/>
            <w:noWrap/>
            <w:vAlign w:val="center"/>
          </w:tcPr>
          <w:p w14:paraId="468FE45E"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1938D12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BD7BD2"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37A05B0" w14:textId="77777777" w:rsidTr="007541C5">
        <w:trPr>
          <w:trHeight w:val="120"/>
        </w:trPr>
        <w:tc>
          <w:tcPr>
            <w:tcW w:w="988" w:type="dxa"/>
            <w:noWrap/>
            <w:vAlign w:val="center"/>
          </w:tcPr>
          <w:p w14:paraId="5764DB3A"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12</w:t>
            </w:r>
          </w:p>
        </w:tc>
        <w:tc>
          <w:tcPr>
            <w:tcW w:w="992" w:type="dxa"/>
            <w:vAlign w:val="center"/>
          </w:tcPr>
          <w:p w14:paraId="533B2C31" w14:textId="77777777" w:rsidR="007541C5" w:rsidRPr="00DE2B1E" w:rsidRDefault="007541C5" w:rsidP="007541C5">
            <w:pPr>
              <w:pStyle w:val="21ff5"/>
              <w:rPr>
                <w:rFonts w:eastAsia="Times New Roman"/>
                <w:lang w:eastAsia="ru-RU"/>
              </w:rPr>
            </w:pPr>
            <w:r w:rsidRPr="00DE2B1E">
              <w:rPr>
                <w:rFonts w:eastAsia="Times New Roman"/>
                <w:lang w:eastAsia="ru-RU"/>
              </w:rPr>
              <w:t>17</w:t>
            </w:r>
          </w:p>
        </w:tc>
        <w:tc>
          <w:tcPr>
            <w:tcW w:w="1559" w:type="dxa"/>
            <w:vAlign w:val="center"/>
          </w:tcPr>
          <w:p w14:paraId="201B31C3" w14:textId="77777777" w:rsidR="007541C5" w:rsidRPr="00DE2B1E" w:rsidRDefault="007541C5" w:rsidP="007541C5">
            <w:pPr>
              <w:pStyle w:val="21ff5"/>
              <w:rPr>
                <w:rFonts w:eastAsia="Times New Roman"/>
                <w:lang w:eastAsia="ru-RU"/>
              </w:rPr>
            </w:pPr>
            <w:r w:rsidRPr="00DE2B1E">
              <w:rPr>
                <w:rFonts w:eastAsia="Times New Roman"/>
                <w:lang w:eastAsia="ru-RU"/>
              </w:rPr>
              <w:t>17 оценочная группа «Специальное, ритуальное использование, запас»</w:t>
            </w:r>
          </w:p>
        </w:tc>
        <w:tc>
          <w:tcPr>
            <w:tcW w:w="1277" w:type="dxa"/>
            <w:vAlign w:val="center"/>
          </w:tcPr>
          <w:p w14:paraId="4E50D723" w14:textId="77777777" w:rsidR="007541C5" w:rsidRPr="00DE2B1E" w:rsidRDefault="007541C5" w:rsidP="007541C5">
            <w:pPr>
              <w:pStyle w:val="21ff5"/>
              <w:rPr>
                <w:rFonts w:eastAsia="Times New Roman"/>
                <w:lang w:eastAsia="ru-RU"/>
              </w:rPr>
            </w:pPr>
            <w:r w:rsidRPr="00DE2B1E">
              <w:rPr>
                <w:rFonts w:eastAsia="Times New Roman"/>
                <w:lang w:eastAsia="ru-RU"/>
              </w:rPr>
              <w:t>12:000</w:t>
            </w:r>
            <w:r w:rsidRPr="00DE2B1E">
              <w:rPr>
                <w:rFonts w:eastAsia="Times New Roman"/>
                <w:lang w:eastAsia="ru-RU"/>
              </w:rPr>
              <w:br/>
              <w:t>12:020</w:t>
            </w:r>
            <w:r w:rsidRPr="00DE2B1E">
              <w:rPr>
                <w:rFonts w:eastAsia="Times New Roman"/>
                <w:lang w:eastAsia="ru-RU"/>
              </w:rPr>
              <w:br/>
              <w:t>08:011</w:t>
            </w:r>
            <w:r w:rsidRPr="00DE2B1E">
              <w:rPr>
                <w:rFonts w:eastAsia="Times New Roman"/>
                <w:lang w:eastAsia="ru-RU"/>
              </w:rPr>
              <w:br/>
              <w:t>12:010</w:t>
            </w:r>
            <w:r w:rsidRPr="00DE2B1E">
              <w:rPr>
                <w:rFonts w:eastAsia="Times New Roman"/>
                <w:lang w:eastAsia="ru-RU"/>
              </w:rPr>
              <w:br/>
              <w:t>12:030</w:t>
            </w:r>
            <w:r w:rsidRPr="00DE2B1E">
              <w:rPr>
                <w:rFonts w:eastAsia="Times New Roman"/>
                <w:lang w:eastAsia="ru-RU"/>
              </w:rPr>
              <w:br/>
              <w:t>12:000</w:t>
            </w:r>
            <w:r w:rsidRPr="00DE2B1E">
              <w:rPr>
                <w:rFonts w:eastAsia="Times New Roman"/>
                <w:lang w:eastAsia="ru-RU"/>
              </w:rPr>
              <w:br/>
              <w:t>08:011</w:t>
            </w:r>
            <w:r w:rsidRPr="00DE2B1E">
              <w:rPr>
                <w:rFonts w:eastAsia="Times New Roman"/>
                <w:lang w:eastAsia="ru-RU"/>
              </w:rPr>
              <w:br/>
              <w:t>12:020</w:t>
            </w:r>
            <w:r w:rsidRPr="00DE2B1E">
              <w:rPr>
                <w:rFonts w:eastAsia="Times New Roman"/>
                <w:lang w:eastAsia="ru-RU"/>
              </w:rPr>
              <w:br/>
              <w:t>12:010</w:t>
            </w:r>
            <w:r w:rsidRPr="00DE2B1E">
              <w:rPr>
                <w:rFonts w:eastAsia="Times New Roman"/>
                <w:lang w:eastAsia="ru-RU"/>
              </w:rPr>
              <w:br/>
              <w:t>12:030</w:t>
            </w:r>
          </w:p>
        </w:tc>
        <w:tc>
          <w:tcPr>
            <w:tcW w:w="849" w:type="dxa"/>
            <w:noWrap/>
            <w:vAlign w:val="center"/>
          </w:tcPr>
          <w:p w14:paraId="0E5A36A1"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5EE7AF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8EFD2E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D573708" w14:textId="77777777" w:rsidTr="007541C5">
        <w:trPr>
          <w:trHeight w:val="120"/>
        </w:trPr>
        <w:tc>
          <w:tcPr>
            <w:tcW w:w="988" w:type="dxa"/>
            <w:noWrap/>
            <w:vAlign w:val="center"/>
          </w:tcPr>
          <w:p w14:paraId="3B3905C2"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992" w:type="dxa"/>
            <w:vAlign w:val="center"/>
          </w:tcPr>
          <w:p w14:paraId="159EAEA2" w14:textId="77777777" w:rsidR="007541C5" w:rsidRPr="00DE2B1E" w:rsidRDefault="007541C5" w:rsidP="007541C5">
            <w:pPr>
              <w:pStyle w:val="21ff5"/>
              <w:rPr>
                <w:rFonts w:eastAsia="Times New Roman"/>
                <w:lang w:eastAsia="ru-RU"/>
              </w:rPr>
            </w:pPr>
            <w:r w:rsidRPr="00DE2B1E">
              <w:rPr>
                <w:rFonts w:eastAsia="Times New Roman"/>
                <w:lang w:eastAsia="ru-RU"/>
              </w:rPr>
              <w:t>17</w:t>
            </w:r>
          </w:p>
        </w:tc>
        <w:tc>
          <w:tcPr>
            <w:tcW w:w="1559" w:type="dxa"/>
            <w:vAlign w:val="center"/>
          </w:tcPr>
          <w:p w14:paraId="039E3773" w14:textId="77777777" w:rsidR="007541C5" w:rsidRPr="00DE2B1E" w:rsidRDefault="007541C5" w:rsidP="007541C5">
            <w:pPr>
              <w:pStyle w:val="21ff5"/>
              <w:rPr>
                <w:rFonts w:eastAsia="Times New Roman"/>
                <w:lang w:eastAsia="ru-RU"/>
              </w:rPr>
            </w:pPr>
            <w:r w:rsidRPr="00DE2B1E">
              <w:rPr>
                <w:rFonts w:eastAsia="Times New Roman"/>
                <w:lang w:eastAsia="ru-RU"/>
              </w:rPr>
              <w:t>17 оценочная группа «Специальное, ритуальное использование, запас»</w:t>
            </w:r>
          </w:p>
        </w:tc>
        <w:tc>
          <w:tcPr>
            <w:tcW w:w="1277" w:type="dxa"/>
            <w:vAlign w:val="center"/>
          </w:tcPr>
          <w:p w14:paraId="67C1EBE6" w14:textId="77777777" w:rsidR="007541C5" w:rsidRPr="00DE2B1E" w:rsidRDefault="007541C5" w:rsidP="007541C5">
            <w:pPr>
              <w:pStyle w:val="21ff5"/>
              <w:rPr>
                <w:rFonts w:eastAsia="Times New Roman"/>
                <w:lang w:eastAsia="ru-RU"/>
              </w:rPr>
            </w:pPr>
            <w:r w:rsidRPr="00DE2B1E">
              <w:rPr>
                <w:rFonts w:eastAsia="Times New Roman"/>
                <w:lang w:eastAsia="ru-RU"/>
              </w:rPr>
              <w:t>12:000</w:t>
            </w:r>
            <w:r w:rsidRPr="00DE2B1E">
              <w:rPr>
                <w:rFonts w:eastAsia="Times New Roman"/>
                <w:lang w:eastAsia="ru-RU"/>
              </w:rPr>
              <w:br/>
              <w:t>12:020</w:t>
            </w:r>
            <w:r w:rsidRPr="00DE2B1E">
              <w:rPr>
                <w:rFonts w:eastAsia="Times New Roman"/>
                <w:lang w:eastAsia="ru-RU"/>
              </w:rPr>
              <w:br/>
              <w:t>08:011</w:t>
            </w:r>
            <w:r w:rsidRPr="00DE2B1E">
              <w:rPr>
                <w:rFonts w:eastAsia="Times New Roman"/>
                <w:lang w:eastAsia="ru-RU"/>
              </w:rPr>
              <w:br/>
              <w:t>12:010</w:t>
            </w:r>
            <w:r w:rsidRPr="00DE2B1E">
              <w:rPr>
                <w:rFonts w:eastAsia="Times New Roman"/>
                <w:lang w:eastAsia="ru-RU"/>
              </w:rPr>
              <w:br/>
              <w:t>12:030</w:t>
            </w:r>
            <w:r w:rsidRPr="00DE2B1E">
              <w:rPr>
                <w:rFonts w:eastAsia="Times New Roman"/>
                <w:lang w:eastAsia="ru-RU"/>
              </w:rPr>
              <w:br/>
              <w:t>12:000</w:t>
            </w:r>
            <w:r w:rsidRPr="00DE2B1E">
              <w:rPr>
                <w:rFonts w:eastAsia="Times New Roman"/>
                <w:lang w:eastAsia="ru-RU"/>
              </w:rPr>
              <w:br/>
              <w:t>08:011</w:t>
            </w:r>
            <w:r w:rsidRPr="00DE2B1E">
              <w:rPr>
                <w:rFonts w:eastAsia="Times New Roman"/>
                <w:lang w:eastAsia="ru-RU"/>
              </w:rPr>
              <w:br/>
              <w:t>12:020</w:t>
            </w:r>
            <w:r w:rsidRPr="00DE2B1E">
              <w:rPr>
                <w:rFonts w:eastAsia="Times New Roman"/>
                <w:lang w:eastAsia="ru-RU"/>
              </w:rPr>
              <w:br/>
              <w:t>12:010</w:t>
            </w:r>
            <w:r w:rsidRPr="00DE2B1E">
              <w:rPr>
                <w:rFonts w:eastAsia="Times New Roman"/>
                <w:lang w:eastAsia="ru-RU"/>
              </w:rPr>
              <w:br/>
              <w:t>12:030</w:t>
            </w:r>
          </w:p>
        </w:tc>
        <w:tc>
          <w:tcPr>
            <w:tcW w:w="849" w:type="dxa"/>
            <w:noWrap/>
            <w:vAlign w:val="center"/>
          </w:tcPr>
          <w:p w14:paraId="1583CE71"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7C93908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41B7B55"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8C26D3B" w14:textId="77777777" w:rsidTr="007541C5">
        <w:trPr>
          <w:trHeight w:val="120"/>
        </w:trPr>
        <w:tc>
          <w:tcPr>
            <w:tcW w:w="988" w:type="dxa"/>
            <w:noWrap/>
            <w:vAlign w:val="center"/>
          </w:tcPr>
          <w:p w14:paraId="45E70EDD"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992" w:type="dxa"/>
            <w:vAlign w:val="center"/>
          </w:tcPr>
          <w:p w14:paraId="4C320FEC" w14:textId="77777777" w:rsidR="007541C5" w:rsidRPr="00DE2B1E" w:rsidRDefault="007541C5" w:rsidP="007541C5">
            <w:pPr>
              <w:pStyle w:val="21ff5"/>
              <w:rPr>
                <w:rFonts w:eastAsia="Times New Roman"/>
                <w:lang w:eastAsia="ru-RU"/>
              </w:rPr>
            </w:pPr>
            <w:r w:rsidRPr="00DE2B1E">
              <w:rPr>
                <w:rFonts w:eastAsia="Times New Roman"/>
                <w:lang w:eastAsia="ru-RU"/>
              </w:rPr>
              <w:t>17</w:t>
            </w:r>
          </w:p>
        </w:tc>
        <w:tc>
          <w:tcPr>
            <w:tcW w:w="1559" w:type="dxa"/>
            <w:vAlign w:val="center"/>
          </w:tcPr>
          <w:p w14:paraId="3799B032" w14:textId="77777777" w:rsidR="007541C5" w:rsidRPr="00DE2B1E" w:rsidRDefault="007541C5" w:rsidP="007541C5">
            <w:pPr>
              <w:pStyle w:val="21ff5"/>
              <w:rPr>
                <w:rFonts w:eastAsia="Times New Roman"/>
                <w:lang w:eastAsia="ru-RU"/>
              </w:rPr>
            </w:pPr>
            <w:r w:rsidRPr="00DE2B1E">
              <w:rPr>
                <w:rFonts w:eastAsia="Times New Roman"/>
                <w:lang w:eastAsia="ru-RU"/>
              </w:rPr>
              <w:t>17 оценочная группа «Специальное, ритуальное использование, запас»</w:t>
            </w:r>
          </w:p>
        </w:tc>
        <w:tc>
          <w:tcPr>
            <w:tcW w:w="1277" w:type="dxa"/>
            <w:vAlign w:val="center"/>
          </w:tcPr>
          <w:p w14:paraId="1E093161" w14:textId="77777777" w:rsidR="007541C5" w:rsidRPr="00DE2B1E" w:rsidRDefault="007541C5" w:rsidP="007541C5">
            <w:pPr>
              <w:pStyle w:val="21ff5"/>
              <w:rPr>
                <w:rFonts w:eastAsia="Times New Roman"/>
                <w:lang w:eastAsia="ru-RU"/>
              </w:rPr>
            </w:pPr>
            <w:r w:rsidRPr="00DE2B1E">
              <w:rPr>
                <w:rFonts w:eastAsia="Times New Roman"/>
                <w:lang w:eastAsia="ru-RU"/>
              </w:rPr>
              <w:t>12:021</w:t>
            </w:r>
          </w:p>
        </w:tc>
        <w:tc>
          <w:tcPr>
            <w:tcW w:w="849" w:type="dxa"/>
            <w:noWrap/>
            <w:vAlign w:val="center"/>
          </w:tcPr>
          <w:p w14:paraId="61B80717"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6BF4E7A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D68CE6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70E12D29" w14:textId="77777777" w:rsidTr="007541C5">
        <w:trPr>
          <w:trHeight w:val="120"/>
        </w:trPr>
        <w:tc>
          <w:tcPr>
            <w:tcW w:w="988" w:type="dxa"/>
            <w:noWrap/>
            <w:vAlign w:val="center"/>
          </w:tcPr>
          <w:p w14:paraId="45E52BED"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03D3057C"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1559" w:type="dxa"/>
            <w:vAlign w:val="center"/>
          </w:tcPr>
          <w:p w14:paraId="5186061E" w14:textId="77777777" w:rsidR="007541C5" w:rsidRPr="00DE2B1E" w:rsidRDefault="007541C5" w:rsidP="007541C5">
            <w:pPr>
              <w:pStyle w:val="21ff5"/>
              <w:rPr>
                <w:rFonts w:eastAsia="Times New Roman"/>
                <w:lang w:eastAsia="ru-RU"/>
              </w:rPr>
            </w:pPr>
            <w:r w:rsidRPr="00DE2B1E">
              <w:rPr>
                <w:rFonts w:eastAsia="Times New Roman"/>
                <w:lang w:eastAsia="ru-RU"/>
              </w:rPr>
              <w:t>1 оценочная группа «Садоводческое, огородническое использование»</w:t>
            </w:r>
          </w:p>
        </w:tc>
        <w:tc>
          <w:tcPr>
            <w:tcW w:w="1277" w:type="dxa"/>
            <w:vAlign w:val="center"/>
          </w:tcPr>
          <w:p w14:paraId="1DA57CD9" w14:textId="77777777" w:rsidR="007541C5" w:rsidRPr="00DE2B1E" w:rsidRDefault="007541C5" w:rsidP="007541C5">
            <w:pPr>
              <w:pStyle w:val="21ff5"/>
              <w:rPr>
                <w:rFonts w:eastAsia="Times New Roman"/>
                <w:lang w:eastAsia="ru-RU"/>
              </w:rPr>
            </w:pPr>
            <w:r w:rsidRPr="00DE2B1E">
              <w:rPr>
                <w:rFonts w:eastAsia="Times New Roman"/>
                <w:lang w:eastAsia="ru-RU"/>
              </w:rPr>
              <w:t>13:000</w:t>
            </w:r>
            <w:r w:rsidRPr="00DE2B1E">
              <w:rPr>
                <w:rFonts w:eastAsia="Times New Roman"/>
                <w:lang w:eastAsia="ru-RU"/>
              </w:rPr>
              <w:br/>
              <w:t>13:021/1</w:t>
            </w:r>
            <w:r w:rsidRPr="00DE2B1E">
              <w:rPr>
                <w:rFonts w:eastAsia="Times New Roman"/>
                <w:lang w:eastAsia="ru-RU"/>
              </w:rPr>
              <w:br/>
              <w:t>13:011</w:t>
            </w:r>
            <w:r w:rsidRPr="00DE2B1E">
              <w:rPr>
                <w:rFonts w:eastAsia="Times New Roman"/>
                <w:lang w:eastAsia="ru-RU"/>
              </w:rPr>
              <w:br/>
              <w:t>13:021</w:t>
            </w:r>
          </w:p>
        </w:tc>
        <w:tc>
          <w:tcPr>
            <w:tcW w:w="849" w:type="dxa"/>
            <w:noWrap/>
            <w:vAlign w:val="center"/>
          </w:tcPr>
          <w:p w14:paraId="70B36366"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CF946B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21A2A9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63DBF12" w14:textId="77777777" w:rsidTr="007541C5">
        <w:trPr>
          <w:trHeight w:val="120"/>
        </w:trPr>
        <w:tc>
          <w:tcPr>
            <w:tcW w:w="988" w:type="dxa"/>
            <w:noWrap/>
            <w:vAlign w:val="center"/>
          </w:tcPr>
          <w:p w14:paraId="098E6839"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3740FC98"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1559" w:type="dxa"/>
            <w:vAlign w:val="center"/>
          </w:tcPr>
          <w:p w14:paraId="53271B4D" w14:textId="77777777" w:rsidR="007541C5" w:rsidRPr="00DE2B1E" w:rsidRDefault="007541C5" w:rsidP="007541C5">
            <w:pPr>
              <w:pStyle w:val="21ff5"/>
              <w:rPr>
                <w:rFonts w:eastAsia="Times New Roman"/>
                <w:lang w:eastAsia="ru-RU"/>
              </w:rPr>
            </w:pPr>
            <w:r w:rsidRPr="00DE2B1E">
              <w:rPr>
                <w:rFonts w:eastAsia="Times New Roman"/>
                <w:lang w:eastAsia="ru-RU"/>
              </w:rPr>
              <w:t>1 оценочная группа «Садоводческое, огородническое использование»</w:t>
            </w:r>
          </w:p>
        </w:tc>
        <w:tc>
          <w:tcPr>
            <w:tcW w:w="1277" w:type="dxa"/>
            <w:vAlign w:val="center"/>
          </w:tcPr>
          <w:p w14:paraId="1E4F28C6" w14:textId="77777777" w:rsidR="007541C5" w:rsidRPr="00DE2B1E" w:rsidRDefault="007541C5" w:rsidP="007541C5">
            <w:pPr>
              <w:pStyle w:val="21ff5"/>
              <w:rPr>
                <w:rFonts w:eastAsia="Times New Roman"/>
                <w:lang w:eastAsia="ru-RU"/>
              </w:rPr>
            </w:pPr>
            <w:r w:rsidRPr="00DE2B1E">
              <w:rPr>
                <w:rFonts w:eastAsia="Times New Roman"/>
                <w:lang w:eastAsia="ru-RU"/>
              </w:rPr>
              <w:t>13:000</w:t>
            </w:r>
            <w:r w:rsidRPr="00DE2B1E">
              <w:rPr>
                <w:rFonts w:eastAsia="Times New Roman"/>
                <w:lang w:eastAsia="ru-RU"/>
              </w:rPr>
              <w:br/>
              <w:t>13:021/1</w:t>
            </w:r>
            <w:r w:rsidRPr="00DE2B1E">
              <w:rPr>
                <w:rFonts w:eastAsia="Times New Roman"/>
                <w:lang w:eastAsia="ru-RU"/>
              </w:rPr>
              <w:br/>
              <w:t>13:011</w:t>
            </w:r>
            <w:r w:rsidRPr="00DE2B1E">
              <w:rPr>
                <w:rFonts w:eastAsia="Times New Roman"/>
                <w:lang w:eastAsia="ru-RU"/>
              </w:rPr>
              <w:br/>
              <w:t>13:021</w:t>
            </w:r>
          </w:p>
        </w:tc>
        <w:tc>
          <w:tcPr>
            <w:tcW w:w="849" w:type="dxa"/>
            <w:noWrap/>
            <w:vAlign w:val="center"/>
          </w:tcPr>
          <w:p w14:paraId="5DDBF890"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5ADB94D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4E9BE7E"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C7C7B0A" w14:textId="77777777" w:rsidTr="007541C5">
        <w:trPr>
          <w:trHeight w:val="120"/>
        </w:trPr>
        <w:tc>
          <w:tcPr>
            <w:tcW w:w="988" w:type="dxa"/>
            <w:noWrap/>
            <w:vAlign w:val="center"/>
          </w:tcPr>
          <w:p w14:paraId="09D7BA1C"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340B69DD"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34E904C6"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6A68F053"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56D89C88"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4EF9FB5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72B8AE6"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B196E99" w14:textId="77777777" w:rsidTr="007541C5">
        <w:trPr>
          <w:trHeight w:val="120"/>
        </w:trPr>
        <w:tc>
          <w:tcPr>
            <w:tcW w:w="988" w:type="dxa"/>
            <w:noWrap/>
            <w:vAlign w:val="center"/>
          </w:tcPr>
          <w:p w14:paraId="1E88EE2D"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0625E907"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77695940"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1F91F6CB"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r>
            <w:r w:rsidRPr="00DE2B1E">
              <w:rPr>
                <w:rFonts w:eastAsia="Times New Roman"/>
                <w:lang w:eastAsia="ru-RU"/>
              </w:rPr>
              <w:lastRenderedPageBreak/>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3DB59E0A"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02</w:t>
            </w:r>
          </w:p>
        </w:tc>
        <w:tc>
          <w:tcPr>
            <w:tcW w:w="1277" w:type="dxa"/>
            <w:noWrap/>
            <w:vAlign w:val="center"/>
          </w:tcPr>
          <w:p w14:paraId="7B7CCCB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DC71FB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A1F5117" w14:textId="77777777" w:rsidTr="007541C5">
        <w:trPr>
          <w:trHeight w:val="120"/>
        </w:trPr>
        <w:tc>
          <w:tcPr>
            <w:tcW w:w="988" w:type="dxa"/>
            <w:noWrap/>
            <w:vAlign w:val="center"/>
          </w:tcPr>
          <w:p w14:paraId="79B4D4CC"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2954818F"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29FB10B6"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1FBCCDB7"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292CB6C8"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336CCD3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00926B8"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6E49EB3F" w14:textId="77777777" w:rsidTr="007541C5">
        <w:trPr>
          <w:trHeight w:val="120"/>
        </w:trPr>
        <w:tc>
          <w:tcPr>
            <w:tcW w:w="988" w:type="dxa"/>
            <w:noWrap/>
            <w:vAlign w:val="center"/>
          </w:tcPr>
          <w:p w14:paraId="0E7696BB"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76814053"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578D996D"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6E43CC60"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3A0480A7"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59C8513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4E0C747"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B241630" w14:textId="77777777" w:rsidTr="007541C5">
        <w:trPr>
          <w:trHeight w:val="120"/>
        </w:trPr>
        <w:tc>
          <w:tcPr>
            <w:tcW w:w="988" w:type="dxa"/>
            <w:noWrap/>
            <w:vAlign w:val="center"/>
          </w:tcPr>
          <w:p w14:paraId="24D2C4DA"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44D6A780"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79E4BE33"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5761AF86"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r>
            <w:r w:rsidRPr="00DE2B1E">
              <w:rPr>
                <w:rFonts w:eastAsia="Times New Roman"/>
                <w:lang w:eastAsia="ru-RU"/>
              </w:rPr>
              <w:lastRenderedPageBreak/>
              <w:t>02:030/1</w:t>
            </w:r>
            <w:r w:rsidRPr="00DE2B1E">
              <w:rPr>
                <w:rFonts w:eastAsia="Times New Roman"/>
                <w:lang w:eastAsia="ru-RU"/>
              </w:rPr>
              <w:br/>
              <w:t>02:031/1</w:t>
            </w:r>
          </w:p>
        </w:tc>
        <w:tc>
          <w:tcPr>
            <w:tcW w:w="849" w:type="dxa"/>
            <w:noWrap/>
            <w:vAlign w:val="center"/>
          </w:tcPr>
          <w:p w14:paraId="59979167"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05</w:t>
            </w:r>
          </w:p>
        </w:tc>
        <w:tc>
          <w:tcPr>
            <w:tcW w:w="1277" w:type="dxa"/>
            <w:noWrap/>
            <w:vAlign w:val="center"/>
          </w:tcPr>
          <w:p w14:paraId="26B201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5F32020"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CE13194" w14:textId="77777777" w:rsidTr="007541C5">
        <w:trPr>
          <w:trHeight w:val="120"/>
        </w:trPr>
        <w:tc>
          <w:tcPr>
            <w:tcW w:w="988" w:type="dxa"/>
            <w:noWrap/>
            <w:vAlign w:val="center"/>
          </w:tcPr>
          <w:p w14:paraId="2273E982"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53D1F14C"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3822DEFB"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2CD10C04"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6AC6BE35"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657BDF6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C365ED6"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92CD6CE" w14:textId="77777777" w:rsidTr="007541C5">
        <w:trPr>
          <w:trHeight w:val="120"/>
        </w:trPr>
        <w:tc>
          <w:tcPr>
            <w:tcW w:w="988" w:type="dxa"/>
            <w:noWrap/>
            <w:vAlign w:val="center"/>
          </w:tcPr>
          <w:p w14:paraId="5637BB94"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992" w:type="dxa"/>
            <w:vAlign w:val="center"/>
          </w:tcPr>
          <w:p w14:paraId="3323FB2D"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0667C218"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558DD6E7" w14:textId="77777777" w:rsidR="007541C5" w:rsidRPr="00DE2B1E" w:rsidRDefault="007541C5" w:rsidP="007541C5">
            <w:pPr>
              <w:pStyle w:val="21ff5"/>
              <w:rPr>
                <w:rFonts w:eastAsia="Times New Roman"/>
                <w:lang w:eastAsia="ru-RU"/>
              </w:rPr>
            </w:pPr>
            <w:r w:rsidRPr="00DE2B1E">
              <w:rPr>
                <w:rFonts w:eastAsia="Times New Roman"/>
                <w:lang w:eastAsia="ru-RU"/>
              </w:rPr>
              <w:t>14:000</w:t>
            </w:r>
          </w:p>
        </w:tc>
        <w:tc>
          <w:tcPr>
            <w:tcW w:w="849" w:type="dxa"/>
            <w:noWrap/>
            <w:vAlign w:val="center"/>
          </w:tcPr>
          <w:p w14:paraId="3D7A40FF"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161C51C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77907CB"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bl>
    <w:p w14:paraId="7ECE940D" w14:textId="7CA1E921" w:rsidR="00C86874" w:rsidRPr="00DE2B1E" w:rsidRDefault="0028570E" w:rsidP="00C86874">
      <w:pPr>
        <w:pStyle w:val="53"/>
      </w:pPr>
      <w:bookmarkStart w:id="501" w:name="_Toc7015395"/>
      <w:bookmarkStart w:id="502" w:name="_Toc110332122"/>
      <w:r w:rsidRPr="00DE2B1E">
        <w:t xml:space="preserve">* </w:t>
      </w:r>
      <w:r w:rsidR="003A3E04" w:rsidRPr="00DE2B1E">
        <w:t>В оценочной группе 11 «Рекреационное использование» 01 подгруппе применялся м</w:t>
      </w:r>
      <w:r w:rsidRPr="00DE2B1E">
        <w:t xml:space="preserve">етод статистического (регрессионного) моделирования </w:t>
      </w:r>
      <w:r w:rsidR="003A3E04" w:rsidRPr="00DE2B1E">
        <w:t>в группах для моделирования</w:t>
      </w:r>
      <w:r w:rsidRPr="00DE2B1E">
        <w:t xml:space="preserve"> Прочие_2_1, Динской Северский_1_1, Азовское море_2_1</w:t>
      </w:r>
      <w:r w:rsidR="00C86874" w:rsidRPr="00DE2B1E">
        <w:t>, Краснодар_1</w:t>
      </w:r>
      <w:r w:rsidRPr="00DE2B1E">
        <w:t>.</w:t>
      </w:r>
      <w:r w:rsidR="00C86874" w:rsidRPr="00DE2B1E">
        <w:t xml:space="preserve"> </w:t>
      </w:r>
    </w:p>
    <w:p w14:paraId="7B76E16F" w14:textId="56BD283F" w:rsidR="00C86874" w:rsidRPr="00DE2B1E" w:rsidRDefault="00C86874" w:rsidP="00C86874">
      <w:pPr>
        <w:pStyle w:val="53"/>
      </w:pPr>
      <w:r w:rsidRPr="00DE2B1E">
        <w:t xml:space="preserve">** </w:t>
      </w:r>
      <w:r w:rsidR="003A3E04" w:rsidRPr="00DE2B1E">
        <w:t xml:space="preserve">В оценочной группе 11 «Рекреационное использование» 01 подгруппе применялся метод типового (эталонного) объекта в группах для моделирования </w:t>
      </w:r>
      <w:r w:rsidRPr="00DE2B1E">
        <w:t xml:space="preserve">Сочи_1, </w:t>
      </w:r>
      <w:proofErr w:type="spellStart"/>
      <w:r w:rsidRPr="00DE2B1E">
        <w:t>Сочи_Красная</w:t>
      </w:r>
      <w:proofErr w:type="spellEnd"/>
      <w:r w:rsidRPr="00DE2B1E">
        <w:t xml:space="preserve"> Поляна, Черное море_1, Азовское море_1, </w:t>
      </w:r>
      <w:proofErr w:type="spellStart"/>
      <w:r w:rsidRPr="00DE2B1E">
        <w:t>Горячий_ключ</w:t>
      </w:r>
      <w:proofErr w:type="spellEnd"/>
      <w:proofErr w:type="gramStart"/>
      <w:r w:rsidRPr="00DE2B1E">
        <w:t>, Прочие</w:t>
      </w:r>
      <w:proofErr w:type="gramEnd"/>
      <w:r w:rsidRPr="00DE2B1E">
        <w:t>_1_1, Прочие_1_2.</w:t>
      </w:r>
    </w:p>
    <w:p w14:paraId="43D67070" w14:textId="19B48F96" w:rsidR="00334645" w:rsidRPr="00DE2B1E" w:rsidRDefault="00334645" w:rsidP="00D91E73">
      <w:pPr>
        <w:pStyle w:val="53"/>
      </w:pPr>
      <w:r w:rsidRPr="00DE2B1E">
        <w:t>Обоснование применяемых подходов к оценке и методов расчета приведено далее по тексту.</w:t>
      </w:r>
    </w:p>
    <w:p w14:paraId="14A44E09" w14:textId="58AEB15B" w:rsidR="00334645" w:rsidRPr="00DE2B1E" w:rsidRDefault="00334645" w:rsidP="00D91E73">
      <w:pPr>
        <w:pStyle w:val="53"/>
      </w:pPr>
      <w:r w:rsidRPr="00DE2B1E">
        <w:t xml:space="preserve">Приложение № 6 Методических указаний содержит рекомендации по применимости подходов для целей определения кадастровой стоимости (ранг 1 </w:t>
      </w:r>
      <w:r w:rsidR="00FB0CDC" w:rsidRPr="00DE2B1E">
        <w:t>–</w:t>
      </w:r>
      <w:r w:rsidRPr="00DE2B1E">
        <w:t xml:space="preserve"> наиболее приоритетный (весомый) подход, ранг 3 </w:t>
      </w:r>
      <w:r w:rsidR="00FB0CDC" w:rsidRPr="00DE2B1E">
        <w:t>–</w:t>
      </w:r>
      <w:r w:rsidRPr="00DE2B1E">
        <w:t xml:space="preserve"> наименее приоритетный подход).</w:t>
      </w:r>
    </w:p>
    <w:p w14:paraId="7E525E79" w14:textId="39ECF506" w:rsidR="00334645" w:rsidRPr="00DE2B1E" w:rsidRDefault="00334645" w:rsidP="00D91E73">
      <w:pPr>
        <w:pStyle w:val="130"/>
        <w:rPr>
          <w:b/>
        </w:rPr>
      </w:pPr>
      <w:bookmarkStart w:id="503" w:name="_Toc233889736"/>
      <w:r w:rsidRPr="00DE2B1E">
        <w:t xml:space="preserve">Таблица </w:t>
      </w:r>
      <w:bookmarkStart w:id="504" w:name="т85"/>
      <w:r w:rsidRPr="00DE2B1E">
        <w:rPr>
          <w:b/>
        </w:rPr>
        <w:fldChar w:fldCharType="begin"/>
      </w:r>
      <w:r w:rsidRPr="00DE2B1E">
        <w:instrText xml:space="preserve"> SEQ Таблица \* ARABIC </w:instrText>
      </w:r>
      <w:r w:rsidRPr="00DE2B1E">
        <w:rPr>
          <w:b/>
        </w:rPr>
        <w:fldChar w:fldCharType="separate"/>
      </w:r>
      <w:r w:rsidR="00C87058">
        <w:t>71</w:t>
      </w:r>
      <w:r w:rsidRPr="00DE2B1E">
        <w:rPr>
          <w:b/>
        </w:rPr>
        <w:fldChar w:fldCharType="end"/>
      </w:r>
      <w:bookmarkEnd w:id="504"/>
      <w:r w:rsidRPr="00DE2B1E">
        <w:t xml:space="preserve"> – Рекомендации по применимости подходов для целей определения кадастровой стоимости</w:t>
      </w:r>
      <w:bookmarkEnd w:id="501"/>
      <w:bookmarkEnd w:id="502"/>
      <w:bookmarkEnd w:id="503"/>
    </w:p>
    <w:tbl>
      <w:tblPr>
        <w:tblStyle w:val="ae"/>
        <w:tblW w:w="9351" w:type="dxa"/>
        <w:jc w:val="center"/>
        <w:tblLook w:val="04A0" w:firstRow="1" w:lastRow="0" w:firstColumn="1" w:lastColumn="0" w:noHBand="0" w:noVBand="1"/>
      </w:tblPr>
      <w:tblGrid>
        <w:gridCol w:w="4815"/>
        <w:gridCol w:w="1560"/>
        <w:gridCol w:w="1843"/>
        <w:gridCol w:w="1133"/>
      </w:tblGrid>
      <w:tr w:rsidR="00DE2B1E" w:rsidRPr="00DE2B1E" w14:paraId="517F0E5D" w14:textId="77777777" w:rsidTr="00334645">
        <w:trPr>
          <w:jc w:val="center"/>
        </w:trPr>
        <w:tc>
          <w:tcPr>
            <w:tcW w:w="4815" w:type="dxa"/>
            <w:shd w:val="clear" w:color="auto" w:fill="D9D9D9" w:themeFill="background1" w:themeFillShade="D9"/>
            <w:vAlign w:val="center"/>
          </w:tcPr>
          <w:p w14:paraId="38FF326E" w14:textId="77777777" w:rsidR="00334645" w:rsidRPr="00DE2B1E" w:rsidRDefault="00334645" w:rsidP="00DE2B1E">
            <w:pPr>
              <w:pStyle w:val="200"/>
            </w:pPr>
            <w:r w:rsidRPr="00DE2B1E">
              <w:t>Группа</w:t>
            </w:r>
          </w:p>
        </w:tc>
        <w:tc>
          <w:tcPr>
            <w:tcW w:w="1560" w:type="dxa"/>
            <w:shd w:val="clear" w:color="auto" w:fill="D9D9D9" w:themeFill="background1" w:themeFillShade="D9"/>
            <w:vAlign w:val="center"/>
          </w:tcPr>
          <w:p w14:paraId="313E8426" w14:textId="77777777" w:rsidR="00334645" w:rsidRPr="00DE2B1E" w:rsidRDefault="00334645" w:rsidP="00DE2B1E">
            <w:pPr>
              <w:pStyle w:val="200"/>
            </w:pPr>
            <w:r w:rsidRPr="00DE2B1E">
              <w:t>Затратный подход</w:t>
            </w:r>
          </w:p>
        </w:tc>
        <w:tc>
          <w:tcPr>
            <w:tcW w:w="1843" w:type="dxa"/>
            <w:shd w:val="clear" w:color="auto" w:fill="D9D9D9" w:themeFill="background1" w:themeFillShade="D9"/>
            <w:vAlign w:val="center"/>
          </w:tcPr>
          <w:p w14:paraId="466065A5" w14:textId="77777777" w:rsidR="00334645" w:rsidRPr="00DE2B1E" w:rsidRDefault="00334645" w:rsidP="00DE2B1E">
            <w:pPr>
              <w:pStyle w:val="200"/>
            </w:pPr>
            <w:r w:rsidRPr="00DE2B1E">
              <w:t>Сравнительный подход</w:t>
            </w:r>
          </w:p>
        </w:tc>
        <w:tc>
          <w:tcPr>
            <w:tcW w:w="1133" w:type="dxa"/>
            <w:shd w:val="clear" w:color="auto" w:fill="D9D9D9" w:themeFill="background1" w:themeFillShade="D9"/>
            <w:vAlign w:val="center"/>
          </w:tcPr>
          <w:p w14:paraId="7B283B7C" w14:textId="77777777" w:rsidR="00334645" w:rsidRPr="00DE2B1E" w:rsidRDefault="00334645" w:rsidP="00DE2B1E">
            <w:pPr>
              <w:pStyle w:val="200"/>
            </w:pPr>
            <w:r w:rsidRPr="00DE2B1E">
              <w:t>Доходный подход</w:t>
            </w:r>
          </w:p>
        </w:tc>
      </w:tr>
      <w:tr w:rsidR="00334645" w:rsidRPr="00DE2B1E" w14:paraId="2B99BA1B" w14:textId="77777777" w:rsidTr="00334645">
        <w:trPr>
          <w:jc w:val="center"/>
        </w:trPr>
        <w:tc>
          <w:tcPr>
            <w:tcW w:w="9351" w:type="dxa"/>
            <w:gridSpan w:val="4"/>
            <w:vAlign w:val="center"/>
          </w:tcPr>
          <w:p w14:paraId="1256EB9E" w14:textId="77777777" w:rsidR="00334645" w:rsidRPr="00DE2B1E" w:rsidRDefault="00334645" w:rsidP="00D91E73">
            <w:pPr>
              <w:pStyle w:val="21ff5"/>
              <w:rPr>
                <w:rFonts w:eastAsia="Times New Roman"/>
                <w:b/>
                <w:lang w:eastAsia="ru-RU"/>
              </w:rPr>
            </w:pPr>
            <w:r w:rsidRPr="00DE2B1E">
              <w:rPr>
                <w:rFonts w:eastAsia="Times New Roman"/>
                <w:lang w:eastAsia="ru-RU"/>
              </w:rPr>
              <w:t>Земельные участки</w:t>
            </w:r>
          </w:p>
        </w:tc>
      </w:tr>
      <w:tr w:rsidR="00334645" w:rsidRPr="00DE2B1E" w14:paraId="271BD788" w14:textId="77777777" w:rsidTr="00334645">
        <w:trPr>
          <w:jc w:val="center"/>
        </w:trPr>
        <w:tc>
          <w:tcPr>
            <w:tcW w:w="4815" w:type="dxa"/>
            <w:vAlign w:val="center"/>
          </w:tcPr>
          <w:p w14:paraId="43857001" w14:textId="77777777" w:rsidR="00334645" w:rsidRPr="00DE2B1E" w:rsidRDefault="00334645" w:rsidP="00D91E73">
            <w:pPr>
              <w:pStyle w:val="222"/>
              <w:rPr>
                <w:rFonts w:eastAsia="Times New Roman"/>
                <w:b/>
                <w:lang w:eastAsia="ru-RU"/>
              </w:rPr>
            </w:pPr>
            <w:r w:rsidRPr="00DE2B1E">
              <w:rPr>
                <w:rFonts w:eastAsia="Times New Roman"/>
                <w:lang w:eastAsia="ru-RU"/>
              </w:rPr>
              <w:t>1. Сельскохозяйственное использование</w:t>
            </w:r>
          </w:p>
        </w:tc>
        <w:tc>
          <w:tcPr>
            <w:tcW w:w="1560" w:type="dxa"/>
            <w:vAlign w:val="center"/>
          </w:tcPr>
          <w:p w14:paraId="7126BA2A"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75C0DB5C"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02AC4D3D"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2A62098D" w14:textId="77777777" w:rsidTr="00334645">
        <w:trPr>
          <w:jc w:val="center"/>
        </w:trPr>
        <w:tc>
          <w:tcPr>
            <w:tcW w:w="4815" w:type="dxa"/>
            <w:vAlign w:val="center"/>
          </w:tcPr>
          <w:p w14:paraId="722842FD" w14:textId="77777777" w:rsidR="00334645" w:rsidRPr="00DE2B1E" w:rsidRDefault="00334645" w:rsidP="00D91E73">
            <w:pPr>
              <w:pStyle w:val="222"/>
              <w:rPr>
                <w:rFonts w:eastAsia="Times New Roman"/>
                <w:b/>
                <w:lang w:eastAsia="ru-RU"/>
              </w:rPr>
            </w:pPr>
            <w:r w:rsidRPr="00DE2B1E">
              <w:rPr>
                <w:rFonts w:eastAsia="Times New Roman"/>
                <w:lang w:eastAsia="ru-RU"/>
              </w:rPr>
              <w:t>2. Жилая застройка (среднеэтажная и многоэтажная)</w:t>
            </w:r>
          </w:p>
        </w:tc>
        <w:tc>
          <w:tcPr>
            <w:tcW w:w="1560" w:type="dxa"/>
            <w:vAlign w:val="center"/>
          </w:tcPr>
          <w:p w14:paraId="0D9ED8CD"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1EFF1BD"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0D199B28"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01BA2732" w14:textId="77777777" w:rsidTr="00334645">
        <w:trPr>
          <w:jc w:val="center"/>
        </w:trPr>
        <w:tc>
          <w:tcPr>
            <w:tcW w:w="4815" w:type="dxa"/>
            <w:vAlign w:val="center"/>
          </w:tcPr>
          <w:p w14:paraId="0E152CA9" w14:textId="77777777" w:rsidR="00334645" w:rsidRPr="00DE2B1E" w:rsidRDefault="00334645" w:rsidP="00D91E73">
            <w:pPr>
              <w:pStyle w:val="222"/>
              <w:rPr>
                <w:rFonts w:eastAsia="Times New Roman"/>
                <w:b/>
                <w:lang w:eastAsia="ru-RU"/>
              </w:rPr>
            </w:pPr>
            <w:r w:rsidRPr="00DE2B1E">
              <w:rPr>
                <w:rFonts w:eastAsia="Times New Roman"/>
                <w:lang w:eastAsia="ru-RU"/>
              </w:rPr>
              <w:t>3. Общественное использование</w:t>
            </w:r>
          </w:p>
        </w:tc>
        <w:tc>
          <w:tcPr>
            <w:tcW w:w="1560" w:type="dxa"/>
            <w:vAlign w:val="center"/>
          </w:tcPr>
          <w:p w14:paraId="5D5EF8FA"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1F8287C2"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6D9ED76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004939CB" w14:textId="77777777" w:rsidTr="00334645">
        <w:trPr>
          <w:jc w:val="center"/>
        </w:trPr>
        <w:tc>
          <w:tcPr>
            <w:tcW w:w="4815" w:type="dxa"/>
            <w:vAlign w:val="center"/>
          </w:tcPr>
          <w:p w14:paraId="5D7E530C" w14:textId="77777777" w:rsidR="00334645" w:rsidRPr="00DE2B1E" w:rsidRDefault="00334645" w:rsidP="00D91E73">
            <w:pPr>
              <w:pStyle w:val="222"/>
              <w:rPr>
                <w:rFonts w:eastAsia="Times New Roman"/>
                <w:b/>
                <w:lang w:eastAsia="ru-RU"/>
              </w:rPr>
            </w:pPr>
            <w:r w:rsidRPr="00DE2B1E">
              <w:rPr>
                <w:rFonts w:eastAsia="Times New Roman"/>
                <w:lang w:eastAsia="ru-RU"/>
              </w:rPr>
              <w:t>4.</w:t>
            </w:r>
            <w:r w:rsidRPr="00DE2B1E">
              <w:rPr>
                <w:rFonts w:eastAsia="Times New Roman"/>
                <w:lang w:val="en-US" w:eastAsia="ru-RU"/>
              </w:rPr>
              <w:t xml:space="preserve"> </w:t>
            </w:r>
            <w:r w:rsidRPr="00DE2B1E">
              <w:rPr>
                <w:rFonts w:eastAsia="Times New Roman"/>
                <w:lang w:eastAsia="ru-RU"/>
              </w:rPr>
              <w:t>Предпринимательство (коммерческое использование)</w:t>
            </w:r>
          </w:p>
        </w:tc>
        <w:tc>
          <w:tcPr>
            <w:tcW w:w="1560" w:type="dxa"/>
            <w:vAlign w:val="center"/>
          </w:tcPr>
          <w:p w14:paraId="5244E1CE"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379782A3"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4A7B892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05039BCD" w14:textId="77777777" w:rsidTr="00334645">
        <w:trPr>
          <w:jc w:val="center"/>
        </w:trPr>
        <w:tc>
          <w:tcPr>
            <w:tcW w:w="4815" w:type="dxa"/>
            <w:vAlign w:val="center"/>
          </w:tcPr>
          <w:p w14:paraId="143AE310" w14:textId="77777777" w:rsidR="00334645" w:rsidRPr="00DE2B1E" w:rsidRDefault="00334645" w:rsidP="00D91E73">
            <w:pPr>
              <w:pStyle w:val="222"/>
              <w:rPr>
                <w:rFonts w:eastAsia="Times New Roman"/>
                <w:b/>
                <w:lang w:eastAsia="ru-RU"/>
              </w:rPr>
            </w:pPr>
            <w:r w:rsidRPr="00DE2B1E">
              <w:rPr>
                <w:rFonts w:eastAsia="Times New Roman"/>
                <w:lang w:eastAsia="ru-RU"/>
              </w:rPr>
              <w:t>5. Отдых (рекреация, спорт)</w:t>
            </w:r>
          </w:p>
        </w:tc>
        <w:tc>
          <w:tcPr>
            <w:tcW w:w="1560" w:type="dxa"/>
            <w:vAlign w:val="center"/>
          </w:tcPr>
          <w:p w14:paraId="322586C6"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64B03758"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c>
          <w:tcPr>
            <w:tcW w:w="1133" w:type="dxa"/>
            <w:vAlign w:val="center"/>
          </w:tcPr>
          <w:p w14:paraId="5748201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r>
      <w:tr w:rsidR="00334645" w:rsidRPr="00DE2B1E" w14:paraId="2ACFE8AF" w14:textId="77777777" w:rsidTr="00334645">
        <w:trPr>
          <w:jc w:val="center"/>
        </w:trPr>
        <w:tc>
          <w:tcPr>
            <w:tcW w:w="4815" w:type="dxa"/>
            <w:vAlign w:val="center"/>
          </w:tcPr>
          <w:p w14:paraId="767CB699" w14:textId="77777777" w:rsidR="00334645" w:rsidRPr="00DE2B1E" w:rsidRDefault="00334645" w:rsidP="00D91E73">
            <w:pPr>
              <w:pStyle w:val="222"/>
              <w:rPr>
                <w:rFonts w:eastAsia="Times New Roman"/>
                <w:b/>
                <w:lang w:eastAsia="ru-RU"/>
              </w:rPr>
            </w:pPr>
            <w:r w:rsidRPr="00DE2B1E">
              <w:rPr>
                <w:rFonts w:eastAsia="Times New Roman"/>
                <w:lang w:eastAsia="ru-RU"/>
              </w:rPr>
              <w:t>6. Производственная деятельность</w:t>
            </w:r>
          </w:p>
        </w:tc>
        <w:tc>
          <w:tcPr>
            <w:tcW w:w="1560" w:type="dxa"/>
            <w:vAlign w:val="center"/>
          </w:tcPr>
          <w:p w14:paraId="29761574"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3221BF02"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c>
          <w:tcPr>
            <w:tcW w:w="1133" w:type="dxa"/>
            <w:vAlign w:val="center"/>
          </w:tcPr>
          <w:p w14:paraId="53A98E96"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r>
      <w:tr w:rsidR="00334645" w:rsidRPr="00DE2B1E" w14:paraId="51F05192" w14:textId="77777777" w:rsidTr="00334645">
        <w:trPr>
          <w:jc w:val="center"/>
        </w:trPr>
        <w:tc>
          <w:tcPr>
            <w:tcW w:w="4815" w:type="dxa"/>
            <w:vAlign w:val="center"/>
          </w:tcPr>
          <w:p w14:paraId="051E5366" w14:textId="77777777" w:rsidR="00334645" w:rsidRPr="00DE2B1E" w:rsidRDefault="00334645" w:rsidP="00D91E73">
            <w:pPr>
              <w:pStyle w:val="222"/>
              <w:rPr>
                <w:rFonts w:eastAsia="Times New Roman"/>
                <w:b/>
                <w:lang w:eastAsia="ru-RU"/>
              </w:rPr>
            </w:pPr>
            <w:r w:rsidRPr="00DE2B1E">
              <w:rPr>
                <w:rFonts w:eastAsia="Times New Roman"/>
                <w:lang w:eastAsia="ru-RU"/>
              </w:rPr>
              <w:t>7. Транспорт</w:t>
            </w:r>
          </w:p>
        </w:tc>
        <w:tc>
          <w:tcPr>
            <w:tcW w:w="1560" w:type="dxa"/>
            <w:vAlign w:val="center"/>
          </w:tcPr>
          <w:p w14:paraId="77723104"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72CF52CC"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16A84F21"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0CF733C9" w14:textId="77777777" w:rsidTr="00334645">
        <w:trPr>
          <w:jc w:val="center"/>
        </w:trPr>
        <w:tc>
          <w:tcPr>
            <w:tcW w:w="4815" w:type="dxa"/>
            <w:vAlign w:val="center"/>
          </w:tcPr>
          <w:p w14:paraId="0B762ACE" w14:textId="77777777" w:rsidR="00334645" w:rsidRPr="00DE2B1E" w:rsidRDefault="00334645" w:rsidP="00D91E73">
            <w:pPr>
              <w:pStyle w:val="222"/>
              <w:rPr>
                <w:rFonts w:eastAsia="Times New Roman"/>
                <w:b/>
                <w:lang w:eastAsia="ru-RU"/>
              </w:rPr>
            </w:pPr>
            <w:r w:rsidRPr="00DE2B1E">
              <w:rPr>
                <w:rFonts w:eastAsia="Times New Roman"/>
                <w:lang w:eastAsia="ru-RU"/>
              </w:rPr>
              <w:t>8. Обеспечение обороны и безопасности</w:t>
            </w:r>
          </w:p>
        </w:tc>
        <w:tc>
          <w:tcPr>
            <w:tcW w:w="1560" w:type="dxa"/>
            <w:vAlign w:val="center"/>
          </w:tcPr>
          <w:p w14:paraId="4F54CF5E"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843" w:type="dxa"/>
            <w:vAlign w:val="center"/>
          </w:tcPr>
          <w:p w14:paraId="03A41B46"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133" w:type="dxa"/>
            <w:vAlign w:val="center"/>
          </w:tcPr>
          <w:p w14:paraId="49B702E7"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20D70461" w14:textId="77777777" w:rsidTr="00334645">
        <w:trPr>
          <w:jc w:val="center"/>
        </w:trPr>
        <w:tc>
          <w:tcPr>
            <w:tcW w:w="4815" w:type="dxa"/>
            <w:vAlign w:val="center"/>
          </w:tcPr>
          <w:p w14:paraId="028A4DA9" w14:textId="77777777" w:rsidR="00334645" w:rsidRPr="00DE2B1E" w:rsidRDefault="00334645" w:rsidP="00D91E73">
            <w:pPr>
              <w:pStyle w:val="222"/>
              <w:rPr>
                <w:rFonts w:eastAsia="Times New Roman"/>
                <w:b/>
                <w:lang w:eastAsia="ru-RU"/>
              </w:rPr>
            </w:pPr>
            <w:r w:rsidRPr="00DE2B1E">
              <w:rPr>
                <w:rFonts w:eastAsia="Times New Roman"/>
                <w:lang w:eastAsia="ru-RU"/>
              </w:rPr>
              <w:t>9. Особая охрана и изучение природы</w:t>
            </w:r>
          </w:p>
        </w:tc>
        <w:tc>
          <w:tcPr>
            <w:tcW w:w="1560" w:type="dxa"/>
            <w:vAlign w:val="center"/>
          </w:tcPr>
          <w:p w14:paraId="0ED2033F"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9D339DE"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275FCA0C"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244B7FED" w14:textId="77777777" w:rsidTr="00334645">
        <w:trPr>
          <w:jc w:val="center"/>
        </w:trPr>
        <w:tc>
          <w:tcPr>
            <w:tcW w:w="4815" w:type="dxa"/>
            <w:vAlign w:val="center"/>
          </w:tcPr>
          <w:p w14:paraId="73CFC4CB" w14:textId="77777777" w:rsidR="00334645" w:rsidRPr="00DE2B1E" w:rsidRDefault="00334645" w:rsidP="00D91E73">
            <w:pPr>
              <w:pStyle w:val="222"/>
              <w:rPr>
                <w:rFonts w:eastAsia="Times New Roman"/>
                <w:b/>
                <w:lang w:eastAsia="ru-RU"/>
              </w:rPr>
            </w:pPr>
            <w:r w:rsidRPr="00DE2B1E">
              <w:rPr>
                <w:rFonts w:eastAsia="Times New Roman"/>
                <w:lang w:eastAsia="ru-RU"/>
              </w:rPr>
              <w:t>10. Леса и лесная промышленность</w:t>
            </w:r>
          </w:p>
        </w:tc>
        <w:tc>
          <w:tcPr>
            <w:tcW w:w="1560" w:type="dxa"/>
            <w:vAlign w:val="center"/>
          </w:tcPr>
          <w:p w14:paraId="04BD8B7F"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769D4267"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c>
          <w:tcPr>
            <w:tcW w:w="1133" w:type="dxa"/>
            <w:vAlign w:val="center"/>
          </w:tcPr>
          <w:p w14:paraId="0A095D43"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r>
      <w:tr w:rsidR="00334645" w:rsidRPr="00DE2B1E" w14:paraId="0ADD9EFF" w14:textId="77777777" w:rsidTr="00334645">
        <w:trPr>
          <w:jc w:val="center"/>
        </w:trPr>
        <w:tc>
          <w:tcPr>
            <w:tcW w:w="4815" w:type="dxa"/>
            <w:vAlign w:val="center"/>
          </w:tcPr>
          <w:p w14:paraId="7F775D7E" w14:textId="77777777" w:rsidR="00334645" w:rsidRPr="00DE2B1E" w:rsidRDefault="00334645" w:rsidP="00D91E73">
            <w:pPr>
              <w:pStyle w:val="222"/>
              <w:rPr>
                <w:rFonts w:eastAsia="Times New Roman"/>
                <w:b/>
                <w:lang w:eastAsia="ru-RU"/>
              </w:rPr>
            </w:pPr>
            <w:r w:rsidRPr="00DE2B1E">
              <w:rPr>
                <w:rFonts w:eastAsia="Times New Roman"/>
                <w:lang w:eastAsia="ru-RU"/>
              </w:rPr>
              <w:t>11. Водные объекты</w:t>
            </w:r>
          </w:p>
        </w:tc>
        <w:tc>
          <w:tcPr>
            <w:tcW w:w="1560" w:type="dxa"/>
            <w:vAlign w:val="center"/>
          </w:tcPr>
          <w:p w14:paraId="214AA608"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47D0531A"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1E10F041"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069013D0" w14:textId="77777777" w:rsidTr="00334645">
        <w:trPr>
          <w:jc w:val="center"/>
        </w:trPr>
        <w:tc>
          <w:tcPr>
            <w:tcW w:w="4815" w:type="dxa"/>
            <w:vAlign w:val="center"/>
          </w:tcPr>
          <w:p w14:paraId="732944A5" w14:textId="77777777" w:rsidR="00334645" w:rsidRPr="00DE2B1E" w:rsidRDefault="00334645" w:rsidP="00D91E73">
            <w:pPr>
              <w:pStyle w:val="222"/>
              <w:rPr>
                <w:rFonts w:eastAsia="Times New Roman"/>
                <w:b/>
                <w:lang w:eastAsia="ru-RU"/>
              </w:rPr>
            </w:pPr>
            <w:r w:rsidRPr="00DE2B1E">
              <w:rPr>
                <w:rFonts w:eastAsia="Times New Roman"/>
                <w:lang w:eastAsia="ru-RU"/>
              </w:rPr>
              <w:t>12. Общее и специальное пользование</w:t>
            </w:r>
          </w:p>
        </w:tc>
        <w:tc>
          <w:tcPr>
            <w:tcW w:w="1560" w:type="dxa"/>
            <w:vAlign w:val="center"/>
          </w:tcPr>
          <w:p w14:paraId="113B6DFF"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FF79373"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47E06504"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498D2305" w14:textId="77777777" w:rsidTr="00334645">
        <w:trPr>
          <w:jc w:val="center"/>
        </w:trPr>
        <w:tc>
          <w:tcPr>
            <w:tcW w:w="4815" w:type="dxa"/>
            <w:vAlign w:val="center"/>
          </w:tcPr>
          <w:p w14:paraId="6054BF5E" w14:textId="77777777" w:rsidR="00334645" w:rsidRPr="00DE2B1E" w:rsidRDefault="00334645" w:rsidP="00D91E73">
            <w:pPr>
              <w:pStyle w:val="222"/>
              <w:rPr>
                <w:rFonts w:eastAsia="Times New Roman"/>
                <w:b/>
                <w:lang w:eastAsia="ru-RU"/>
              </w:rPr>
            </w:pPr>
            <w:r w:rsidRPr="00DE2B1E">
              <w:rPr>
                <w:rFonts w:eastAsia="Times New Roman"/>
                <w:lang w:eastAsia="ru-RU"/>
              </w:rPr>
              <w:t>13. Садоводство и огородничество, малоэтажная жилая застройка</w:t>
            </w:r>
          </w:p>
        </w:tc>
        <w:tc>
          <w:tcPr>
            <w:tcW w:w="1560" w:type="dxa"/>
            <w:vAlign w:val="center"/>
          </w:tcPr>
          <w:p w14:paraId="2E3E6AD1"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B949C7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7F4307BF" w14:textId="77777777" w:rsidR="00334645" w:rsidRPr="00DE2B1E" w:rsidRDefault="00334645" w:rsidP="00D91E73">
            <w:pPr>
              <w:pStyle w:val="21ff5"/>
              <w:rPr>
                <w:rFonts w:eastAsia="Times New Roman"/>
                <w:lang w:eastAsia="ru-RU"/>
              </w:rPr>
            </w:pPr>
            <w:r w:rsidRPr="00DE2B1E">
              <w:rPr>
                <w:rFonts w:eastAsia="Times New Roman"/>
                <w:lang w:eastAsia="ru-RU"/>
              </w:rPr>
              <w:t>2</w:t>
            </w:r>
          </w:p>
        </w:tc>
      </w:tr>
    </w:tbl>
    <w:p w14:paraId="468561BD" w14:textId="77777777" w:rsidR="00334645" w:rsidRPr="00DE2B1E" w:rsidRDefault="00334645" w:rsidP="00D91E73">
      <w:pPr>
        <w:pStyle w:val="53"/>
      </w:pPr>
      <w:bookmarkStart w:id="505" w:name="методы"/>
      <w:r w:rsidRPr="00DE2B1E">
        <w:lastRenderedPageBreak/>
        <w:t>В соответствии с пунктом 44.1 Методических указаний, сравнительный подход основан на сопоставлении цен сделок (предложений) по аналогичным объектам недвижимости. Сравнительному подходу отдается предпочтение по отношению к иным подходам к оценке при развитости рынка объектов недвижимости, а также при наличии достаточной и репрезентативной информации о сделках (предложениях) с аналогичными объектами.</w:t>
      </w:r>
    </w:p>
    <w:p w14:paraId="06037138" w14:textId="77777777" w:rsidR="00334645" w:rsidRPr="00DE2B1E" w:rsidRDefault="00334645" w:rsidP="00D91E73">
      <w:pPr>
        <w:pStyle w:val="53"/>
      </w:pPr>
      <w:r w:rsidRPr="00DE2B1E">
        <w:t>Сравнительный подход не применяется либо используется исключительно для проверки результатов, полученных с применением иных подходов, для отдельных групп (подгрупп) объектов недвижимости при отсутствии развитого рынка соответствующих объектов.</w:t>
      </w:r>
    </w:p>
    <w:p w14:paraId="4D1B37DA" w14:textId="77777777" w:rsidR="00334645" w:rsidRPr="00DE2B1E" w:rsidRDefault="00334645" w:rsidP="00D91E73">
      <w:pPr>
        <w:pStyle w:val="53"/>
      </w:pPr>
      <w:r w:rsidRPr="00DE2B1E">
        <w:t>В соответствии с пунктом 44.2 Методических указаний, затратный подход основан на определении затрат, необходимых для приобретения, воспроизводства либо замещения объекта недвижимости. Применение данного подхода требует наличия актуальной и достоверной информации о соответствующих затратах.</w:t>
      </w:r>
    </w:p>
    <w:p w14:paraId="283A7D1D" w14:textId="77777777" w:rsidR="00334645" w:rsidRPr="00DE2B1E" w:rsidRDefault="00334645" w:rsidP="00D91E73">
      <w:pPr>
        <w:pStyle w:val="53"/>
      </w:pPr>
      <w:r w:rsidRPr="00DE2B1E">
        <w:t>Затратный подход, как правило, не рекомендуется к применению при оценке земельных участков, за исключением:</w:t>
      </w:r>
    </w:p>
    <w:p w14:paraId="66DE8FFC" w14:textId="77777777" w:rsidR="00334645" w:rsidRPr="00DE2B1E" w:rsidRDefault="00334645" w:rsidP="00D91E73">
      <w:pPr>
        <w:pStyle w:val="51"/>
      </w:pPr>
      <w:r w:rsidRPr="00DE2B1E">
        <w:t>земельных участков, предназначенных для обеспечения обороны и безопасности;</w:t>
      </w:r>
    </w:p>
    <w:p w14:paraId="03469735" w14:textId="77777777" w:rsidR="00334645" w:rsidRPr="00DE2B1E" w:rsidRDefault="00334645" w:rsidP="00D91E73">
      <w:pPr>
        <w:pStyle w:val="51"/>
      </w:pPr>
      <w:r w:rsidRPr="00DE2B1E">
        <w:t>земельных участков, предназначенных для размещения памятников (в том числе монументов, обелисков, памятных знаков).</w:t>
      </w:r>
    </w:p>
    <w:p w14:paraId="46238BDE" w14:textId="77777777" w:rsidR="00334645" w:rsidRPr="00DE2B1E" w:rsidRDefault="00334645" w:rsidP="00D91E73">
      <w:pPr>
        <w:pStyle w:val="53"/>
      </w:pPr>
      <w:r w:rsidRPr="00DE2B1E">
        <w:t>В соответствии с пунктом 44.3 Методических указаний, доходный подход основан на определении ожидаемых доходов от использования объектов недвижимости. Доходный подход рекомендуется применять при наличии надежных данных о доходах и расходах по объектам недвижимости, а также информации об общей ставке капитализации и (или) ставке дисконтирования.</w:t>
      </w:r>
    </w:p>
    <w:p w14:paraId="5CB9A5A8" w14:textId="77777777" w:rsidR="00334645" w:rsidRPr="00DE2B1E" w:rsidRDefault="00334645" w:rsidP="00D91E73">
      <w:pPr>
        <w:pStyle w:val="532"/>
      </w:pPr>
      <w:r w:rsidRPr="00DE2B1E">
        <w:t>Сравнительный подход</w:t>
      </w:r>
    </w:p>
    <w:p w14:paraId="5914FEFD" w14:textId="77777777" w:rsidR="00334645" w:rsidRPr="00DE2B1E" w:rsidRDefault="00334645" w:rsidP="00D91E73">
      <w:pPr>
        <w:pStyle w:val="53"/>
      </w:pPr>
      <w:r w:rsidRPr="00DE2B1E">
        <w:t>В соответствии с пунктом 45 Методических указаний определение кадастровой стоимости в рамках сравнительного подхода осуществляется одним из следующих методов:</w:t>
      </w:r>
    </w:p>
    <w:p w14:paraId="15870B67" w14:textId="77777777" w:rsidR="00334645" w:rsidRPr="00DE2B1E" w:rsidRDefault="00334645" w:rsidP="00D91E73">
      <w:pPr>
        <w:pStyle w:val="51"/>
      </w:pPr>
      <w:r w:rsidRPr="00DE2B1E">
        <w:t xml:space="preserve">метод статистического (регрессионного) моделирования </w:t>
      </w:r>
    </w:p>
    <w:p w14:paraId="78CD1993" w14:textId="77777777" w:rsidR="00334645" w:rsidRPr="00DE2B1E" w:rsidRDefault="00334645" w:rsidP="00D91E73">
      <w:pPr>
        <w:pStyle w:val="51"/>
      </w:pPr>
      <w:r w:rsidRPr="00DE2B1E">
        <w:t xml:space="preserve">метод типового (эталонного) объекта недвижимости </w:t>
      </w:r>
    </w:p>
    <w:p w14:paraId="6F5B0E37" w14:textId="77777777" w:rsidR="00334645" w:rsidRPr="00DE2B1E" w:rsidRDefault="00334645" w:rsidP="00D91E73">
      <w:pPr>
        <w:pStyle w:val="51"/>
      </w:pPr>
      <w:r w:rsidRPr="00DE2B1E">
        <w:t xml:space="preserve">метод моделирования на основе удельных показателей кадастровой стоимости (УПКС) </w:t>
      </w:r>
    </w:p>
    <w:p w14:paraId="133D50E4" w14:textId="77777777" w:rsidR="00334645" w:rsidRPr="00DE2B1E" w:rsidRDefault="00334645" w:rsidP="00D91E73">
      <w:pPr>
        <w:pStyle w:val="51"/>
      </w:pPr>
      <w:r w:rsidRPr="00DE2B1E">
        <w:t xml:space="preserve">метод индексации прошлых результатов </w:t>
      </w:r>
    </w:p>
    <w:p w14:paraId="3254E683" w14:textId="507FBC72" w:rsidR="00334645" w:rsidRPr="00DE2B1E" w:rsidRDefault="00334645" w:rsidP="00D91E73">
      <w:pPr>
        <w:pStyle w:val="522"/>
        <w:rPr>
          <w:b/>
        </w:rPr>
      </w:pPr>
      <w:r w:rsidRPr="00DE2B1E">
        <w:t>Метод статистического (регрессионного) моделирования.</w:t>
      </w:r>
    </w:p>
    <w:p w14:paraId="7E1C0574" w14:textId="77777777" w:rsidR="00334645" w:rsidRPr="00DE2B1E" w:rsidRDefault="00334645" w:rsidP="00D91E73">
      <w:pPr>
        <w:pStyle w:val="53"/>
      </w:pPr>
      <w:r w:rsidRPr="00DE2B1E">
        <w:t>Метод основан на построении статистической модели. Под статистической моделью понимается математическая формула, отражающая связь между зависимой переменной (кадастровой стоимостью) и значениями независимых переменных (ценообразующих факторов объектов недвижимости).</w:t>
      </w:r>
    </w:p>
    <w:p w14:paraId="140A397D" w14:textId="77777777" w:rsidR="00334645" w:rsidRPr="00DE2B1E" w:rsidRDefault="00334645" w:rsidP="00D91E73">
      <w:pPr>
        <w:pStyle w:val="53"/>
      </w:pPr>
      <w:r w:rsidRPr="00DE2B1E">
        <w:t>Порядок подготовки и построения модели оценки кадастровой стоимости включает:</w:t>
      </w:r>
    </w:p>
    <w:p w14:paraId="674C3E1C" w14:textId="77777777" w:rsidR="00334645" w:rsidRPr="00DE2B1E" w:rsidRDefault="00334645" w:rsidP="00D91E73">
      <w:pPr>
        <w:pStyle w:val="51"/>
      </w:pPr>
      <w:r w:rsidRPr="00DE2B1E">
        <w:t xml:space="preserve">определение перечня ценообразующих факторов, характеризующих влияние местоположения объектов недвижимости как одного из факторов; </w:t>
      </w:r>
    </w:p>
    <w:p w14:paraId="72F79FDF" w14:textId="77777777" w:rsidR="00334645" w:rsidRPr="00DE2B1E" w:rsidRDefault="00334645" w:rsidP="00D91E73">
      <w:pPr>
        <w:pStyle w:val="51"/>
      </w:pPr>
      <w:r w:rsidRPr="00DE2B1E">
        <w:t xml:space="preserve">определение состава ценообразующих факторов, включаемых в статистическую модель, с учетом местоположения объектов недвижимости; </w:t>
      </w:r>
    </w:p>
    <w:p w14:paraId="20BD16D7" w14:textId="77777777" w:rsidR="00334645" w:rsidRPr="00DE2B1E" w:rsidRDefault="00334645" w:rsidP="00D91E73">
      <w:pPr>
        <w:pStyle w:val="51"/>
      </w:pPr>
      <w:r w:rsidRPr="00DE2B1E">
        <w:t xml:space="preserve">определение общего вида функций, связывающих зависимую переменную с каждым из ценообразующих факторов; </w:t>
      </w:r>
    </w:p>
    <w:p w14:paraId="1121EE15" w14:textId="77777777" w:rsidR="00334645" w:rsidRPr="00DE2B1E" w:rsidRDefault="00334645" w:rsidP="00D91E73">
      <w:pPr>
        <w:pStyle w:val="51"/>
      </w:pPr>
      <w:r w:rsidRPr="00DE2B1E">
        <w:t xml:space="preserve">определение конкретного вида зависимости зависимой переменной от ценообразующих факторов (с построением графиков) и расчет коэффициентов статистической модели; </w:t>
      </w:r>
    </w:p>
    <w:p w14:paraId="5DB7430A" w14:textId="77777777" w:rsidR="00334645" w:rsidRPr="00DE2B1E" w:rsidRDefault="00334645" w:rsidP="00D91E73">
      <w:pPr>
        <w:pStyle w:val="51"/>
      </w:pPr>
      <w:r w:rsidRPr="00DE2B1E">
        <w:t xml:space="preserve">анализ показателей качества статистической модели. </w:t>
      </w:r>
    </w:p>
    <w:p w14:paraId="5A93C54D" w14:textId="77777777" w:rsidR="00334645" w:rsidRPr="00DE2B1E" w:rsidRDefault="00334645" w:rsidP="00D91E73">
      <w:pPr>
        <w:pStyle w:val="53"/>
      </w:pPr>
      <w:r w:rsidRPr="00DE2B1E">
        <w:lastRenderedPageBreak/>
        <w:t>Для определения кадастровой стоимости для каждой сформированной группы (подгруппы) объектов недвижимости осуществляется построение статистической модели, отражающей сложившиеся на соответствующем рынке закономерности ценообразования. Учитывая нелинейный характер большинства зависимостей на развитых пространственных рынках, статистические модели строятся с индивидуально определенным для каждого ценообразующего фактора видом функции влияния. Полученные функции влияния каждого ценообразующего фактора подвергаются анализу на соответствие выявленным закономерностям ценообразования.</w:t>
      </w:r>
    </w:p>
    <w:p w14:paraId="7204FFAC" w14:textId="77777777" w:rsidR="00334645" w:rsidRPr="00DE2B1E" w:rsidRDefault="00334645" w:rsidP="00D91E73">
      <w:pPr>
        <w:pStyle w:val="53"/>
      </w:pPr>
      <w:r w:rsidRPr="00DE2B1E">
        <w:t>Определение кадастровой стоимости осуществляется с применением статистических моделей</w:t>
      </w:r>
      <w:bookmarkEnd w:id="505"/>
      <w:r w:rsidRPr="00DE2B1E">
        <w:t>, в том числе:</w:t>
      </w:r>
    </w:p>
    <w:p w14:paraId="44D16E7B" w14:textId="77777777" w:rsidR="00334645" w:rsidRPr="00DE2B1E" w:rsidRDefault="00334645" w:rsidP="00D91E73">
      <w:pPr>
        <w:pStyle w:val="53"/>
        <w:rPr>
          <w:b/>
        </w:rPr>
      </w:pPr>
      <w:r w:rsidRPr="00DE2B1E">
        <w:t>1) линейной:</w:t>
      </w:r>
    </w:p>
    <w:p w14:paraId="31884E69" w14:textId="77777777" w:rsidR="00334645" w:rsidRPr="00DE2B1E" w:rsidRDefault="00334645" w:rsidP="00D91E73">
      <w:pPr>
        <w:pStyle w:val="affffffffffffffffffffffb"/>
      </w:pPr>
      <w:r w:rsidRPr="00DE2B1E">
        <w:rPr>
          <w:noProof/>
          <w:position w:val="-12"/>
        </w:rPr>
        <w:drawing>
          <wp:inline distT="0" distB="0" distL="0" distR="0" wp14:anchorId="5A75C27C" wp14:editId="72B2FE76">
            <wp:extent cx="2222500" cy="244475"/>
            <wp:effectExtent l="0" t="0" r="6350" b="3175"/>
            <wp:docPr id="81" name="Рисунок 81" descr="base_1_217405_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_217405_18"/>
                    <pic:cNvPicPr>
                      <a:picLocks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222500" cy="244475"/>
                    </a:xfrm>
                    <a:prstGeom prst="rect">
                      <a:avLst/>
                    </a:prstGeom>
                    <a:noFill/>
                    <a:ln>
                      <a:noFill/>
                    </a:ln>
                  </pic:spPr>
                </pic:pic>
              </a:graphicData>
            </a:graphic>
          </wp:inline>
        </w:drawing>
      </w:r>
      <w:r w:rsidRPr="00DE2B1E">
        <w:t>;</w:t>
      </w:r>
    </w:p>
    <w:p w14:paraId="5534D0EF" w14:textId="77777777" w:rsidR="00334645" w:rsidRPr="00DE2B1E" w:rsidRDefault="00334645" w:rsidP="00D91E73">
      <w:pPr>
        <w:pStyle w:val="53"/>
        <w:rPr>
          <w:b/>
        </w:rPr>
      </w:pPr>
      <w:r w:rsidRPr="00DE2B1E">
        <w:t>2) мультипликативной степенной (без выделения двоичных факторов):</w:t>
      </w:r>
    </w:p>
    <w:p w14:paraId="664042E7" w14:textId="77777777" w:rsidR="00334645" w:rsidRPr="00DE2B1E" w:rsidRDefault="00334645" w:rsidP="00D91E73">
      <w:pPr>
        <w:pStyle w:val="affffffffffffffffffffffb"/>
      </w:pPr>
      <w:r w:rsidRPr="00DE2B1E">
        <w:rPr>
          <w:noProof/>
          <w:position w:val="-12"/>
        </w:rPr>
        <w:drawing>
          <wp:inline distT="0" distB="0" distL="0" distR="0" wp14:anchorId="57D8F8E4" wp14:editId="39D11EC4">
            <wp:extent cx="1339850" cy="266065"/>
            <wp:effectExtent l="0" t="0" r="0" b="635"/>
            <wp:docPr id="73" name="Рисунок 73" descr="base_1_217405_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_217405_19"/>
                    <pic:cNvPicPr>
                      <a:picLocks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339850" cy="266065"/>
                    </a:xfrm>
                    <a:prstGeom prst="rect">
                      <a:avLst/>
                    </a:prstGeom>
                    <a:noFill/>
                    <a:ln>
                      <a:noFill/>
                    </a:ln>
                  </pic:spPr>
                </pic:pic>
              </a:graphicData>
            </a:graphic>
          </wp:inline>
        </w:drawing>
      </w:r>
      <w:r w:rsidRPr="00DE2B1E">
        <w:t>;</w:t>
      </w:r>
    </w:p>
    <w:p w14:paraId="4A538F34" w14:textId="77777777" w:rsidR="00334645" w:rsidRPr="00DE2B1E" w:rsidRDefault="00334645" w:rsidP="00D91E73">
      <w:pPr>
        <w:pStyle w:val="53"/>
        <w:rPr>
          <w:b/>
        </w:rPr>
      </w:pPr>
      <w:r w:rsidRPr="00DE2B1E">
        <w:t>3) экспоненциальной:</w:t>
      </w:r>
    </w:p>
    <w:p w14:paraId="02A99E54" w14:textId="1BF75A90" w:rsidR="00334645" w:rsidRPr="00DE2B1E" w:rsidRDefault="00334645" w:rsidP="00D91E73">
      <w:pPr>
        <w:pStyle w:val="affffffffffffffffffffffb"/>
        <w:rPr>
          <w:b/>
        </w:rPr>
      </w:pPr>
      <w:r w:rsidRPr="00DE2B1E">
        <w:rPr>
          <w:b/>
          <w:noProof/>
          <w:position w:val="-12"/>
        </w:rPr>
        <w:drawing>
          <wp:inline distT="0" distB="0" distL="0" distR="0" wp14:anchorId="26961A2C" wp14:editId="6776E312">
            <wp:extent cx="1254760" cy="266065"/>
            <wp:effectExtent l="0" t="0" r="0" b="635"/>
            <wp:docPr id="72" name="Рисунок 72" descr="base_1_217405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_217405_20"/>
                    <pic:cNvPicPr>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54760" cy="266065"/>
                    </a:xfrm>
                    <a:prstGeom prst="rect">
                      <a:avLst/>
                    </a:prstGeom>
                    <a:noFill/>
                    <a:ln>
                      <a:noFill/>
                    </a:ln>
                  </pic:spPr>
                </pic:pic>
              </a:graphicData>
            </a:graphic>
          </wp:inline>
        </w:drawing>
      </w:r>
      <w:r w:rsidRPr="00DE2B1E">
        <w:t>, где</w:t>
      </w:r>
      <w:r w:rsidR="00D91E73" w:rsidRPr="00DE2B1E">
        <w:t>:</w:t>
      </w:r>
    </w:p>
    <w:p w14:paraId="402BA73A" w14:textId="77777777" w:rsidR="00334645" w:rsidRPr="00DE2B1E" w:rsidRDefault="00334645" w:rsidP="00D91E73">
      <w:pPr>
        <w:pStyle w:val="53"/>
        <w:rPr>
          <w:b/>
        </w:rPr>
      </w:pPr>
      <w:r w:rsidRPr="00DE2B1E">
        <w:t>Y - модельное значение зависимой переменной;</w:t>
      </w:r>
    </w:p>
    <w:p w14:paraId="65BB2414" w14:textId="77777777" w:rsidR="00334645" w:rsidRPr="00DE2B1E" w:rsidRDefault="00334645" w:rsidP="00D91E73">
      <w:pPr>
        <w:pStyle w:val="53"/>
        <w:rPr>
          <w:b/>
        </w:rPr>
      </w:pPr>
      <w:r w:rsidRPr="00DE2B1E">
        <w:t>X</w:t>
      </w:r>
      <w:r w:rsidRPr="00DE2B1E">
        <w:rPr>
          <w:vertAlign w:val="subscript"/>
        </w:rPr>
        <w:t>1</w:t>
      </w:r>
      <w:r w:rsidRPr="00DE2B1E">
        <w:t xml:space="preserve">, ..., </w:t>
      </w:r>
      <w:proofErr w:type="spellStart"/>
      <w:r w:rsidRPr="00DE2B1E">
        <w:t>X</w:t>
      </w:r>
      <w:r w:rsidRPr="00DE2B1E">
        <w:rPr>
          <w:vertAlign w:val="subscript"/>
        </w:rPr>
        <w:t>n</w:t>
      </w:r>
      <w:proofErr w:type="spellEnd"/>
      <w:r w:rsidRPr="00DE2B1E">
        <w:t xml:space="preserve"> - ценообразующие факторы объектов недвижимости;</w:t>
      </w:r>
    </w:p>
    <w:p w14:paraId="5763F319" w14:textId="77777777" w:rsidR="00334645" w:rsidRPr="00DE2B1E" w:rsidRDefault="00334645" w:rsidP="00D91E73">
      <w:pPr>
        <w:pStyle w:val="53"/>
        <w:rPr>
          <w:b/>
        </w:rPr>
      </w:pPr>
      <w:r w:rsidRPr="00DE2B1E">
        <w:rPr>
          <w:b/>
          <w:noProof/>
          <w:position w:val="-12"/>
        </w:rPr>
        <w:drawing>
          <wp:inline distT="0" distB="0" distL="0" distR="0" wp14:anchorId="56F2289E" wp14:editId="230D11A3">
            <wp:extent cx="212725" cy="244475"/>
            <wp:effectExtent l="0" t="0" r="0" b="3175"/>
            <wp:docPr id="70" name="Рисунок 70" descr="base_1_217405_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217405_21"/>
                    <pic:cNvPicPr>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2725" cy="244475"/>
                    </a:xfrm>
                    <a:prstGeom prst="rect">
                      <a:avLst/>
                    </a:prstGeom>
                    <a:noFill/>
                    <a:ln>
                      <a:noFill/>
                    </a:ln>
                  </pic:spPr>
                </pic:pic>
              </a:graphicData>
            </a:graphic>
          </wp:inline>
        </w:drawing>
      </w:r>
      <w:r w:rsidRPr="00DE2B1E">
        <w:t xml:space="preserve">, </w:t>
      </w:r>
      <w:r w:rsidRPr="00DE2B1E">
        <w:rPr>
          <w:b/>
          <w:noProof/>
          <w:position w:val="-12"/>
        </w:rPr>
        <w:drawing>
          <wp:inline distT="0" distB="0" distL="0" distR="0" wp14:anchorId="476A64B2" wp14:editId="57A5C945">
            <wp:extent cx="201930" cy="244475"/>
            <wp:effectExtent l="0" t="0" r="7620" b="3175"/>
            <wp:docPr id="765" name="Рисунок 765" descr="base_1_217405_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217405_22"/>
                    <pic:cNvPicPr>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1930" cy="244475"/>
                    </a:xfrm>
                    <a:prstGeom prst="rect">
                      <a:avLst/>
                    </a:prstGeom>
                    <a:noFill/>
                    <a:ln>
                      <a:noFill/>
                    </a:ln>
                  </pic:spPr>
                </pic:pic>
              </a:graphicData>
            </a:graphic>
          </wp:inline>
        </w:drawing>
      </w:r>
      <w:r w:rsidRPr="00DE2B1E">
        <w:t xml:space="preserve">, ..., </w:t>
      </w:r>
      <w:r w:rsidRPr="00DE2B1E">
        <w:rPr>
          <w:b/>
          <w:noProof/>
          <w:position w:val="-12"/>
        </w:rPr>
        <w:drawing>
          <wp:inline distT="0" distB="0" distL="0" distR="0" wp14:anchorId="0E273649" wp14:editId="115A364F">
            <wp:extent cx="212725" cy="244475"/>
            <wp:effectExtent l="0" t="0" r="0" b="3175"/>
            <wp:docPr id="764" name="Рисунок 764" descr="base_1_217405_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217405_23"/>
                    <pic:cNvPicPr>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12725" cy="244475"/>
                    </a:xfrm>
                    <a:prstGeom prst="rect">
                      <a:avLst/>
                    </a:prstGeom>
                    <a:noFill/>
                    <a:ln>
                      <a:noFill/>
                    </a:ln>
                  </pic:spPr>
                </pic:pic>
              </a:graphicData>
            </a:graphic>
          </wp:inline>
        </w:drawing>
      </w:r>
      <w:r w:rsidRPr="00DE2B1E">
        <w:t xml:space="preserve"> - коэффициенты модели;</w:t>
      </w:r>
    </w:p>
    <w:p w14:paraId="3071EC23" w14:textId="77777777" w:rsidR="00334645" w:rsidRPr="00DE2B1E" w:rsidRDefault="00334645" w:rsidP="00D91E73">
      <w:pPr>
        <w:pStyle w:val="53"/>
        <w:rPr>
          <w:b/>
        </w:rPr>
      </w:pPr>
      <w:r w:rsidRPr="00DE2B1E">
        <w:t>e - математическая константа (число Эйлера).</w:t>
      </w:r>
    </w:p>
    <w:p w14:paraId="1D7CBD54" w14:textId="77777777" w:rsidR="00334645" w:rsidRPr="00DE2B1E" w:rsidRDefault="00334645" w:rsidP="00D91E73">
      <w:pPr>
        <w:pStyle w:val="53"/>
      </w:pPr>
      <w:r w:rsidRPr="00DE2B1E">
        <w:t>Анализ качества статистической модели включает в себя комплекс процедур, предусматривающий проверки, в том числе:</w:t>
      </w:r>
    </w:p>
    <w:p w14:paraId="55780559" w14:textId="77777777" w:rsidR="00334645" w:rsidRPr="00DE2B1E" w:rsidRDefault="00334645" w:rsidP="00D91E73">
      <w:pPr>
        <w:pStyle w:val="51"/>
      </w:pPr>
      <w:r w:rsidRPr="00DE2B1E">
        <w:t>учета всех потенциально влияющих ценообразующих факторов, по которым объекты сравнения различаются и изменения которых способны влиять на изменение стоимости;</w:t>
      </w:r>
    </w:p>
    <w:p w14:paraId="78720C42" w14:textId="77777777" w:rsidR="00334645" w:rsidRPr="00DE2B1E" w:rsidRDefault="00334645" w:rsidP="00D91E73">
      <w:pPr>
        <w:pStyle w:val="51"/>
      </w:pPr>
      <w:r w:rsidRPr="00DE2B1E">
        <w:t>обоснованности знаков при коэффициентах статистического уравнения, то есть их соответствия характеру влияния ценообразующих факторов;</w:t>
      </w:r>
    </w:p>
    <w:p w14:paraId="4A4D3384" w14:textId="77777777" w:rsidR="00334645" w:rsidRPr="00DE2B1E" w:rsidRDefault="00334645" w:rsidP="00D91E73">
      <w:pPr>
        <w:pStyle w:val="51"/>
      </w:pPr>
      <w:r w:rsidRPr="00DE2B1E">
        <w:t>соответствия вида функции влияния каждого ценообразующего фактора (графическое отображение) характеру такого влияния, имеющемуся на рынке недвижимости;</w:t>
      </w:r>
    </w:p>
    <w:p w14:paraId="0EBE2C64" w14:textId="77777777" w:rsidR="00334645" w:rsidRPr="00DE2B1E" w:rsidRDefault="00334645" w:rsidP="00D91E73">
      <w:pPr>
        <w:pStyle w:val="51"/>
      </w:pPr>
      <w:r w:rsidRPr="00DE2B1E">
        <w:t>по t-критерию Стьюдента;</w:t>
      </w:r>
    </w:p>
    <w:p w14:paraId="30B9BF36" w14:textId="77777777" w:rsidR="00334645" w:rsidRPr="00DE2B1E" w:rsidRDefault="00334645" w:rsidP="00D91E73">
      <w:pPr>
        <w:pStyle w:val="51"/>
      </w:pPr>
      <w:r w:rsidRPr="00DE2B1E">
        <w:t>по средней ошибке аппроксимации;</w:t>
      </w:r>
    </w:p>
    <w:p w14:paraId="60E94E03" w14:textId="77777777" w:rsidR="00334645" w:rsidRPr="00DE2B1E" w:rsidRDefault="00334645" w:rsidP="00D91E73">
      <w:pPr>
        <w:pStyle w:val="51"/>
      </w:pPr>
      <w:r w:rsidRPr="00DE2B1E">
        <w:t>по коэффициенту детерминации R2;</w:t>
      </w:r>
    </w:p>
    <w:p w14:paraId="7162A94C" w14:textId="77777777" w:rsidR="00334645" w:rsidRPr="00DE2B1E" w:rsidRDefault="00334645" w:rsidP="00D91E73">
      <w:pPr>
        <w:pStyle w:val="51"/>
      </w:pPr>
      <w:r w:rsidRPr="00DE2B1E">
        <w:t>по расчетному значению F-критерия Фишера.</w:t>
      </w:r>
    </w:p>
    <w:p w14:paraId="7105AB23" w14:textId="77777777" w:rsidR="00334645" w:rsidRPr="00DE2B1E" w:rsidRDefault="00334645" w:rsidP="00D91E73">
      <w:pPr>
        <w:pStyle w:val="53"/>
      </w:pPr>
      <w:r w:rsidRPr="00DE2B1E">
        <w:t>Показатели R2, F-критерий Фишера являются второстепенными, не имеющими самостоятельно значения, так как требования к ним выполняются автоматически при выполнении остальных требований.</w:t>
      </w:r>
    </w:p>
    <w:p w14:paraId="01835887" w14:textId="77777777" w:rsidR="00334645" w:rsidRPr="00DE2B1E" w:rsidRDefault="00334645" w:rsidP="00D91E73">
      <w:pPr>
        <w:pStyle w:val="53"/>
      </w:pPr>
      <w:r w:rsidRPr="00DE2B1E">
        <w:t>Выбранная для определения кадастровой стоимости статистическая модель должна быть объяснимой с точки зрения рыночных данных и закономерностей ценообразования, а также обладать свойством статистической устойчивости (сбалансированности), то есть не изменять существенно своих результатов при удалении из обрабатываемой выборки отдельных объектов недвижимости.</w:t>
      </w:r>
    </w:p>
    <w:p w14:paraId="26E7DB6E" w14:textId="77777777" w:rsidR="00334645" w:rsidRPr="00DE2B1E" w:rsidRDefault="00334645" w:rsidP="00D91E73">
      <w:pPr>
        <w:pStyle w:val="522"/>
      </w:pPr>
      <w:bookmarkStart w:id="506" w:name="P352"/>
      <w:bookmarkEnd w:id="506"/>
      <w:r w:rsidRPr="00DE2B1E">
        <w:t>Метод типового (эталонного) объекта недвижимости.</w:t>
      </w:r>
    </w:p>
    <w:p w14:paraId="6C9E8FFB" w14:textId="77777777" w:rsidR="00334645" w:rsidRPr="00DE2B1E" w:rsidRDefault="00334645" w:rsidP="00D91E73">
      <w:pPr>
        <w:pStyle w:val="53"/>
      </w:pPr>
      <w:bookmarkStart w:id="507" w:name="P360"/>
      <w:bookmarkEnd w:id="507"/>
      <w:r w:rsidRPr="00DE2B1E">
        <w:t>Данный метод применяется при отсутствии достаточной для построения статистической модели оценки кадастровой стоимости рыночной информации по группе (подгруппе) объектов недвижимости.</w:t>
      </w:r>
    </w:p>
    <w:p w14:paraId="1A068257" w14:textId="77777777" w:rsidR="00334645" w:rsidRPr="00DE2B1E" w:rsidRDefault="00334645" w:rsidP="00D91E73">
      <w:pPr>
        <w:pStyle w:val="53"/>
      </w:pPr>
      <w:r w:rsidRPr="00DE2B1E">
        <w:lastRenderedPageBreak/>
        <w:t>При применении данного метода определяется стоимость типового (эталонного) объекта недвижимости. В указанную стоимость могут вноситься корректировки, учитывающие отличия ценообразующих характеристик объекта недвижимости от характеристик типового (эталонного) объекта.</w:t>
      </w:r>
    </w:p>
    <w:p w14:paraId="06C2FFED" w14:textId="77777777" w:rsidR="00334645" w:rsidRPr="00DE2B1E" w:rsidRDefault="00334645" w:rsidP="00D91E73">
      <w:pPr>
        <w:pStyle w:val="53"/>
      </w:pPr>
      <w:r w:rsidRPr="00DE2B1E">
        <w:t>Метод типового (эталонного) объекта недвижимости заключается в следующем:</w:t>
      </w:r>
    </w:p>
    <w:p w14:paraId="01E0E30B" w14:textId="77777777" w:rsidR="00334645" w:rsidRPr="00DE2B1E" w:rsidRDefault="00334645" w:rsidP="00D91E73">
      <w:pPr>
        <w:pStyle w:val="51"/>
      </w:pPr>
      <w:r w:rsidRPr="00DE2B1E">
        <w:t xml:space="preserve">определяется группа (подгруппа) объектов недвижимости, в рамках которой возможно (целесообразно) типологизировать объекты недвижимости; </w:t>
      </w:r>
    </w:p>
    <w:p w14:paraId="2B72DC76" w14:textId="0DD80E07" w:rsidR="00334645" w:rsidRPr="00DE2B1E" w:rsidRDefault="00334645" w:rsidP="00D91E73">
      <w:pPr>
        <w:pStyle w:val="51"/>
      </w:pPr>
      <w:r w:rsidRPr="00DE2B1E">
        <w:t xml:space="preserve">определяется основание типологизации </w:t>
      </w:r>
      <w:r w:rsidR="00FB0CDC" w:rsidRPr="00DE2B1E">
        <w:t>–</w:t>
      </w:r>
      <w:r w:rsidRPr="00DE2B1E">
        <w:t xml:space="preserve"> характеристика или совокупность характеристик объектов недвижимости, позволяющих их группировать; </w:t>
      </w:r>
    </w:p>
    <w:p w14:paraId="70806EF0" w14:textId="77777777" w:rsidR="00334645" w:rsidRPr="00DE2B1E" w:rsidRDefault="00334645" w:rsidP="00D91E73">
      <w:pPr>
        <w:pStyle w:val="51"/>
      </w:pPr>
      <w:r w:rsidRPr="00DE2B1E">
        <w:t xml:space="preserve">проводится типологизация объектов недвижимости; </w:t>
      </w:r>
    </w:p>
    <w:p w14:paraId="0A2CD664" w14:textId="77777777" w:rsidR="00334645" w:rsidRPr="00DE2B1E" w:rsidRDefault="00334645" w:rsidP="00D91E73">
      <w:pPr>
        <w:pStyle w:val="51"/>
      </w:pPr>
      <w:r w:rsidRPr="00DE2B1E">
        <w:t xml:space="preserve">формируется типовой (эталонный) объект недвижимости; </w:t>
      </w:r>
    </w:p>
    <w:p w14:paraId="75296EB3" w14:textId="77777777" w:rsidR="00334645" w:rsidRPr="00DE2B1E" w:rsidRDefault="00334645" w:rsidP="00D91E73">
      <w:pPr>
        <w:pStyle w:val="51"/>
      </w:pPr>
      <w:r w:rsidRPr="00DE2B1E">
        <w:t xml:space="preserve">определяется стоимость типового (эталонного) объекта недвижимости; </w:t>
      </w:r>
    </w:p>
    <w:p w14:paraId="5188C7F5" w14:textId="77777777" w:rsidR="00334645" w:rsidRPr="00DE2B1E" w:rsidRDefault="00334645" w:rsidP="00D91E73">
      <w:pPr>
        <w:pStyle w:val="51"/>
      </w:pPr>
      <w:r w:rsidRPr="00DE2B1E">
        <w:t>осуществляется корректировка стоимости объектов недвижимости при распространении на них стоимости типового (эталонного) объекта недвижимости.</w:t>
      </w:r>
    </w:p>
    <w:p w14:paraId="076BD075" w14:textId="77777777" w:rsidR="00334645" w:rsidRPr="00DE2B1E" w:rsidRDefault="00334645" w:rsidP="00D91E73">
      <w:pPr>
        <w:pStyle w:val="522"/>
      </w:pPr>
      <w:r w:rsidRPr="00DE2B1E">
        <w:t>Метод моделирования на основе удельных показателей кадастровой стоимости (УПКС)</w:t>
      </w:r>
    </w:p>
    <w:p w14:paraId="0F2BC217" w14:textId="77777777" w:rsidR="00334645" w:rsidRPr="00DE2B1E" w:rsidRDefault="00334645" w:rsidP="00D91E73">
      <w:pPr>
        <w:pStyle w:val="53"/>
      </w:pPr>
      <w:bookmarkStart w:id="508" w:name="_Hlk513453956"/>
      <w:r w:rsidRPr="00DE2B1E">
        <w:t>Метод моделирования на основе удельных показателей кадастровой стоимости (УПКС)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недостаточности информации о точном местоположении (адресе) объекта недвижимости и его характеристиках.</w:t>
      </w:r>
    </w:p>
    <w:p w14:paraId="1CC1A800" w14:textId="77777777" w:rsidR="00334645" w:rsidRPr="00DE2B1E" w:rsidRDefault="00334645" w:rsidP="00D91E73">
      <w:pPr>
        <w:pStyle w:val="53"/>
      </w:pPr>
      <w:r w:rsidRPr="00DE2B1E">
        <w:t>Указанные обстоятельства, в частности, выражаются в отсутствии значений ценообразующих факторов, которые могли бы быть использованы в статистической модели, полученной в результате применения метода статистического (регрессионного) моделирования, либо в невозможности применения метода типового (эталонного) объекта недвижимости.</w:t>
      </w:r>
    </w:p>
    <w:p w14:paraId="4C56D1F4" w14:textId="77777777" w:rsidR="00334645" w:rsidRPr="00DE2B1E" w:rsidRDefault="00334645" w:rsidP="00D91E73">
      <w:pPr>
        <w:pStyle w:val="53"/>
      </w:pPr>
      <w:r w:rsidRPr="00DE2B1E">
        <w:t>Метод заключается в следующем:</w:t>
      </w:r>
    </w:p>
    <w:p w14:paraId="39C16232" w14:textId="77777777" w:rsidR="00334645" w:rsidRPr="00DE2B1E" w:rsidRDefault="00334645" w:rsidP="00D91E73">
      <w:pPr>
        <w:pStyle w:val="51"/>
      </w:pPr>
      <w:r w:rsidRPr="00DE2B1E">
        <w:t xml:space="preserve">определяется уровень детализации местоположения объекта недвижимости (кадастровый квартал, населенный пункт, муниципальное образование, субъект Российской Федерации); </w:t>
      </w:r>
    </w:p>
    <w:p w14:paraId="4AE0E8DD" w14:textId="77777777" w:rsidR="00334645" w:rsidRPr="00DE2B1E" w:rsidRDefault="00334645" w:rsidP="00D91E73">
      <w:pPr>
        <w:pStyle w:val="51"/>
      </w:pPr>
      <w:r w:rsidRPr="00DE2B1E">
        <w:t xml:space="preserve">определяется среднее значение УПКС объектов недвижимости, имеющих сходство по виду использования и относящихся к соответствующей группе (подгруппе), в пределах территориальной единицы, в которой расположен объект недвижимости; </w:t>
      </w:r>
    </w:p>
    <w:p w14:paraId="315231D0" w14:textId="4DE6DF95" w:rsidR="00334645" w:rsidRPr="00DE2B1E" w:rsidRDefault="00334645" w:rsidP="00D91E73">
      <w:pPr>
        <w:pStyle w:val="51"/>
      </w:pPr>
      <w:r w:rsidRPr="00DE2B1E">
        <w:t xml:space="preserve">кадастровая стоимость объекта недвижимости определяется путем умножения среднего значения УПКС объектов недвижимости, схожих по виду использования, по соответствующей территориальной единице (кадастровый квартал, а при его отсутствии </w:t>
      </w:r>
      <w:r w:rsidR="00FB0CDC" w:rsidRPr="00DE2B1E">
        <w:t>–</w:t>
      </w:r>
      <w:r w:rsidRPr="00DE2B1E">
        <w:t xml:space="preserve"> населенный пункт, муниципальное образование или субъект Российской Федерации), на площадь объекта недвижимости и иные его характеристики. </w:t>
      </w:r>
    </w:p>
    <w:p w14:paraId="394DD600" w14:textId="77777777" w:rsidR="00334645" w:rsidRPr="00DE2B1E" w:rsidRDefault="00334645" w:rsidP="00D91E73">
      <w:pPr>
        <w:pStyle w:val="53"/>
      </w:pPr>
      <w:r w:rsidRPr="00DE2B1E">
        <w:t>В рамках данного метода средние значения УПКС могут определяться с учетом известных характеристик объекта недвижимости (вида разрешенного использования, местоположения и иных характеристик).</w:t>
      </w:r>
    </w:p>
    <w:p w14:paraId="7A1784E1" w14:textId="77777777" w:rsidR="00334645" w:rsidRPr="00DE2B1E" w:rsidRDefault="00334645" w:rsidP="00D91E73">
      <w:pPr>
        <w:pStyle w:val="532"/>
      </w:pPr>
      <w:r w:rsidRPr="00DE2B1E">
        <w:t>Затратный подход</w:t>
      </w:r>
    </w:p>
    <w:bookmarkEnd w:id="508"/>
    <w:p w14:paraId="7351A57E" w14:textId="77777777" w:rsidR="00334645" w:rsidRPr="00DE2B1E" w:rsidRDefault="00334645" w:rsidP="00D91E73">
      <w:pPr>
        <w:pStyle w:val="53"/>
      </w:pPr>
      <w:r w:rsidRPr="00DE2B1E">
        <w:t>В соответствии с пунктом 46 Методических указаний затратный подход основан на определении затрат, необходимых для приобретения, воспроизводства или замещения объекта недвижимости. Для применения данного подхода необходимы актуальные и достоверные сведения о соответствующих затратах.</w:t>
      </w:r>
    </w:p>
    <w:p w14:paraId="1E46D96C" w14:textId="77777777" w:rsidR="00334645" w:rsidRPr="00DE2B1E" w:rsidRDefault="00334645" w:rsidP="00D91E73">
      <w:pPr>
        <w:pStyle w:val="53"/>
      </w:pPr>
      <w:r w:rsidRPr="00DE2B1E">
        <w:t>Затратный подход используется при определении кадастровой стоимости зданий, сооружений и объектов незавершенного строительства (ОНС).</w:t>
      </w:r>
    </w:p>
    <w:p w14:paraId="1F0FC773" w14:textId="77777777" w:rsidR="00334645" w:rsidRPr="00DE2B1E" w:rsidRDefault="00334645" w:rsidP="00D91E73">
      <w:pPr>
        <w:pStyle w:val="53"/>
      </w:pPr>
      <w:r w:rsidRPr="00DE2B1E">
        <w:t>Затратный подход не рекомендуется применять при оценке земельных участков, за исключением:</w:t>
      </w:r>
    </w:p>
    <w:p w14:paraId="3B6337A2" w14:textId="77777777" w:rsidR="00334645" w:rsidRPr="00DE2B1E" w:rsidRDefault="00334645" w:rsidP="00D91E73">
      <w:pPr>
        <w:pStyle w:val="51"/>
      </w:pPr>
      <w:r w:rsidRPr="00DE2B1E">
        <w:t xml:space="preserve">земельных участков, предназначенных для обеспечения обороны и безопасности; </w:t>
      </w:r>
    </w:p>
    <w:p w14:paraId="685A05CF" w14:textId="77777777" w:rsidR="00334645" w:rsidRPr="00DE2B1E" w:rsidRDefault="00334645" w:rsidP="00D91E73">
      <w:pPr>
        <w:pStyle w:val="51"/>
      </w:pPr>
      <w:r w:rsidRPr="00DE2B1E">
        <w:lastRenderedPageBreak/>
        <w:t>земельных участков, предназначенных для размещения памятников (в том числе монументов, обелисков, памятных знаков).</w:t>
      </w:r>
    </w:p>
    <w:p w14:paraId="609DCCBC" w14:textId="77777777" w:rsidR="00334645" w:rsidRPr="00DE2B1E" w:rsidRDefault="00334645" w:rsidP="00D91E73">
      <w:pPr>
        <w:pStyle w:val="532"/>
      </w:pPr>
      <w:r w:rsidRPr="00DE2B1E">
        <w:t>Доходный подход</w:t>
      </w:r>
    </w:p>
    <w:p w14:paraId="20C42FC6" w14:textId="2C44DAA4" w:rsidR="00334645" w:rsidRPr="00DE2B1E" w:rsidRDefault="00334645" w:rsidP="00D91E73">
      <w:pPr>
        <w:pStyle w:val="53"/>
      </w:pPr>
      <w:r w:rsidRPr="00DE2B1E">
        <w:t xml:space="preserve">В соответствии с пунктом 47 Методических указаний доходный подход используется для определения стоимости типовых (эталонных) объектов недвижимости с последующим моделированием результатов расчета по однотипным объектам недвижимости, отличающимся единым набором основных ценообразующих факторов, а также для моделирования стоимости отдельных групп (подгрупп) объектов недвижимости. Группировка объектов недвижимости осуществляется в зависимости от выбранного способа их использования. При этом для объектов одного вида использования может применяться единый принцип расчета и, соответственно, единая группировка, а для объектов иного вида использования </w:t>
      </w:r>
      <w:r w:rsidR="00FB0CDC" w:rsidRPr="00DE2B1E">
        <w:t>–</w:t>
      </w:r>
      <w:r w:rsidRPr="00DE2B1E">
        <w:t xml:space="preserve"> иной принцип.</w:t>
      </w:r>
    </w:p>
    <w:p w14:paraId="216992DA" w14:textId="77777777" w:rsidR="00334645" w:rsidRPr="00DE2B1E" w:rsidRDefault="00334645" w:rsidP="00D91E73">
      <w:pPr>
        <w:pStyle w:val="53"/>
      </w:pPr>
      <w:r w:rsidRPr="00DE2B1E">
        <w:t>В рамках доходного подхода кадастровая стоимость объекта недвижимости может определяться:</w:t>
      </w:r>
    </w:p>
    <w:p w14:paraId="6A337974" w14:textId="77777777" w:rsidR="00334645" w:rsidRPr="00DE2B1E" w:rsidRDefault="00334645" w:rsidP="00D91E73">
      <w:pPr>
        <w:pStyle w:val="51"/>
      </w:pPr>
      <w:r w:rsidRPr="00DE2B1E">
        <w:t xml:space="preserve">методом прямой капитализации; </w:t>
      </w:r>
    </w:p>
    <w:p w14:paraId="53C74330" w14:textId="77777777" w:rsidR="00334645" w:rsidRPr="00DE2B1E" w:rsidRDefault="00334645" w:rsidP="00D91E73">
      <w:pPr>
        <w:pStyle w:val="51"/>
      </w:pPr>
      <w:r w:rsidRPr="00DE2B1E">
        <w:t xml:space="preserve">методом дисконтирования денежных потоков. </w:t>
      </w:r>
    </w:p>
    <w:p w14:paraId="1E695F6E" w14:textId="77777777" w:rsidR="00334645" w:rsidRPr="00DE2B1E" w:rsidRDefault="00334645" w:rsidP="00D91E73">
      <w:pPr>
        <w:pStyle w:val="53"/>
      </w:pPr>
      <w:r w:rsidRPr="00DE2B1E">
        <w:t>Объекты недвижимости оцениваются исходя из характерных для соответствующего сегмента рынка показателей доходности их использования, без учета фактического обременения арендными отношениями и индивидуальных показателей эффективности использования.</w:t>
      </w:r>
    </w:p>
    <w:p w14:paraId="4B7ED461" w14:textId="77777777" w:rsidR="00334645" w:rsidRPr="00DE2B1E" w:rsidRDefault="00334645" w:rsidP="00D91E73">
      <w:pPr>
        <w:pStyle w:val="53"/>
      </w:pPr>
      <w:r w:rsidRPr="00DE2B1E">
        <w:t>Реализация методов доходного подхода осуществляется путем капитализации или дисконтирования чистого операционного дохода, связанного с использованием объектов недвижимости. При этом не учитываются налог на прибыль организаций и налог на доходы физических лиц.</w:t>
      </w:r>
    </w:p>
    <w:p w14:paraId="5BA669C6" w14:textId="77777777" w:rsidR="00334645" w:rsidRPr="00DE2B1E" w:rsidRDefault="00334645" w:rsidP="00D91E73">
      <w:pPr>
        <w:pStyle w:val="53"/>
      </w:pPr>
      <w:r w:rsidRPr="00DE2B1E">
        <w:t>Доходный подход реализуется в следующей последовательности:</w:t>
      </w:r>
    </w:p>
    <w:p w14:paraId="1A34B749" w14:textId="77777777" w:rsidR="00334645" w:rsidRPr="00DE2B1E" w:rsidRDefault="00334645" w:rsidP="00D91E73">
      <w:pPr>
        <w:pStyle w:val="51"/>
      </w:pPr>
      <w:r w:rsidRPr="00DE2B1E">
        <w:t xml:space="preserve">определяется потенциальный валовой доход, который может приносить объект недвижимости; при этом в качестве величины арендной платы учитываются сведения о рыночной арендной плате для аналогичных объектов недвижимости; </w:t>
      </w:r>
    </w:p>
    <w:p w14:paraId="736823A3" w14:textId="77777777" w:rsidR="00334645" w:rsidRPr="00DE2B1E" w:rsidRDefault="00334645" w:rsidP="00D91E73">
      <w:pPr>
        <w:pStyle w:val="51"/>
      </w:pPr>
      <w:r w:rsidRPr="00DE2B1E">
        <w:t xml:space="preserve">определяется степень недозагрузки объекта и неплатежей за пользование объектом недвижимости; </w:t>
      </w:r>
    </w:p>
    <w:p w14:paraId="7D2C2649" w14:textId="77777777" w:rsidR="00334645" w:rsidRPr="00DE2B1E" w:rsidRDefault="00334645" w:rsidP="00D91E73">
      <w:pPr>
        <w:pStyle w:val="51"/>
      </w:pPr>
      <w:r w:rsidRPr="00DE2B1E">
        <w:t xml:space="preserve">определяется действительный валовой доход как разница между потенциальным валовым доходом и потерями, связанными с недозагрузкой и неплатежами; </w:t>
      </w:r>
    </w:p>
    <w:p w14:paraId="21C5CB50" w14:textId="77777777" w:rsidR="00334645" w:rsidRPr="00DE2B1E" w:rsidRDefault="00334645" w:rsidP="00D91E73">
      <w:pPr>
        <w:pStyle w:val="51"/>
      </w:pPr>
      <w:r w:rsidRPr="00DE2B1E">
        <w:t xml:space="preserve">определяется величина операционных расходов, связанных с функционированием объекта недвижимости; </w:t>
      </w:r>
    </w:p>
    <w:p w14:paraId="3C157B3A" w14:textId="77777777" w:rsidR="00334645" w:rsidRPr="00DE2B1E" w:rsidRDefault="00334645" w:rsidP="00D91E73">
      <w:pPr>
        <w:pStyle w:val="51"/>
      </w:pPr>
      <w:r w:rsidRPr="00DE2B1E">
        <w:t xml:space="preserve">определяется чистый операционный доход как разница между действительным валовым доходом и операционными расходами; </w:t>
      </w:r>
    </w:p>
    <w:p w14:paraId="1F253EA2" w14:textId="77777777" w:rsidR="00334645" w:rsidRPr="00DE2B1E" w:rsidRDefault="00334645" w:rsidP="00D91E73">
      <w:pPr>
        <w:pStyle w:val="51"/>
      </w:pPr>
      <w:r w:rsidRPr="00DE2B1E">
        <w:t xml:space="preserve">полученный результат дисконтируется или капитализируется в зависимости от выбранного метода. </w:t>
      </w:r>
    </w:p>
    <w:p w14:paraId="72E0892B" w14:textId="77777777" w:rsidR="00334645" w:rsidRPr="00DE2B1E" w:rsidRDefault="00334645" w:rsidP="00D91E73">
      <w:pPr>
        <w:pStyle w:val="53"/>
      </w:pPr>
      <w:r w:rsidRPr="00DE2B1E">
        <w:t>Потенциальный валовой доход зависит от вида использования объекта недвижимости, его характеристик и может определяться исходя из общей или полезной площади, объема, основной характеристики объекта, количества мест (для объектов гостиничного и санаторно-курортного назначения и аналогичных объектов). Потенциальный валовой доход отражает максимальный доход, который может быть получен от использования объекта недвижимости.</w:t>
      </w:r>
    </w:p>
    <w:p w14:paraId="2AFB18EE" w14:textId="77777777" w:rsidR="00334645" w:rsidRPr="00DE2B1E" w:rsidRDefault="00334645" w:rsidP="00D91E73">
      <w:pPr>
        <w:pStyle w:val="53"/>
      </w:pPr>
      <w:r w:rsidRPr="00DE2B1E">
        <w:t>При определении чистого операционного дохода потенциальный валовой доход, рассчитанный на основе рыночной арендной платы на дату определения кадастровой стоимости, корректируется с учетом среднего уровня недозагрузки и операционных расходов (в том числе коммунальных расходов и расходов на текущий ремонт).</w:t>
      </w:r>
    </w:p>
    <w:p w14:paraId="7DF821EC" w14:textId="77777777" w:rsidR="00334645" w:rsidRPr="00DE2B1E" w:rsidRDefault="00334645" w:rsidP="00D91E73">
      <w:pPr>
        <w:pStyle w:val="53"/>
      </w:pPr>
      <w:r w:rsidRPr="00DE2B1E">
        <w:t>Определение кадастровой стоимости объектов недвижимости методом прямой капитализации осуществляется путем деления типичного чистого операционного дохода за год на общую ставку капитализации. Общая ставка капитализации определяется в соответствии с рыноч</w:t>
      </w:r>
      <w:r w:rsidRPr="00DE2B1E">
        <w:lastRenderedPageBreak/>
        <w:t>ными условиями как соотношение годового чистого операционного дохода от сдачи аналогичных объектов недвижимости в аренду и цен сопоставимых сделок (или предложений) по аналогичным объектам недвижимости.</w:t>
      </w:r>
    </w:p>
    <w:p w14:paraId="333A552B" w14:textId="77777777" w:rsidR="00334645" w:rsidRPr="00DE2B1E" w:rsidRDefault="00334645" w:rsidP="00D91E73">
      <w:pPr>
        <w:pStyle w:val="53"/>
      </w:pPr>
      <w:r w:rsidRPr="00DE2B1E">
        <w:t>Для объектов недвижимости с выраженной нестабильностью доходов рекомендуется применение метода дисконтирования денежных потоков. При его применении рекомендуется использовать номинальную ставку дисконтирования, а в модель расчета кадастровой стоимости закладывать прогнозную инфляцию в соответствующем сегменте рынка недвижимости.</w:t>
      </w:r>
    </w:p>
    <w:p w14:paraId="5FE224F7" w14:textId="77777777" w:rsidR="00334645" w:rsidRPr="00DE2B1E" w:rsidRDefault="00334645" w:rsidP="00D91E73">
      <w:pPr>
        <w:pStyle w:val="53"/>
      </w:pPr>
      <w:r w:rsidRPr="00DE2B1E">
        <w:t>Метод дисконтирования денежных потоков применяется к прогнозируемым денежным потокам с изменением во времени и определяет их текущую стоимость путем дисконтирования по ставке, отражающей доходность инвестиций. Ставка дисконтирования характеризует приведение (дисконтирование) денежных потоков, относящихся к различным периодам времени, включая доходы от возможной будущей продажи объекта недвижимости. В случае отсутствия достоверной информации о ставках дисконтирования, полученной из действующих договоров аренды и условий возможной продажи объектов недвижимости, допускается использование рыночных ставок кредитования по сделкам в соответствующем сегменте рынка.</w:t>
      </w:r>
    </w:p>
    <w:p w14:paraId="01B1097A" w14:textId="77777777" w:rsidR="00334645" w:rsidRPr="00DE2B1E" w:rsidRDefault="00334645" w:rsidP="00D91E73">
      <w:pPr>
        <w:pStyle w:val="100"/>
      </w:pPr>
      <w:r w:rsidRPr="00DE2B1E">
        <w:t>Оценочная группа 1 «Садоводческое, огородническое использование»</w:t>
      </w:r>
    </w:p>
    <w:p w14:paraId="7FC53674" w14:textId="0F0B5C5C" w:rsidR="00334645" w:rsidRPr="00DE2B1E" w:rsidRDefault="00334645" w:rsidP="00D91E73">
      <w:pPr>
        <w:pStyle w:val="53"/>
      </w:pPr>
      <w:r w:rsidRPr="00DE2B1E">
        <w:t xml:space="preserve">В соответствии с Приложением № 6 к Методическим указаниям земельные участки, относящиеся к оценочной группе 1 «Садоводческое, огородническое использование», рекомендуется оценивать с применением сравнительного подхода (ранг применимости </w:t>
      </w:r>
      <w:r w:rsidR="00FB0CDC" w:rsidRPr="00DE2B1E">
        <w:t>–</w:t>
      </w:r>
      <w:r w:rsidRPr="00DE2B1E">
        <w:t xml:space="preserve"> 1) и доходного подхода (ранг применимости </w:t>
      </w:r>
      <w:r w:rsidR="00FB0CDC" w:rsidRPr="00DE2B1E">
        <w:t>–</w:t>
      </w:r>
      <w:r w:rsidRPr="00DE2B1E">
        <w:t xml:space="preserve"> 2).</w:t>
      </w:r>
    </w:p>
    <w:p w14:paraId="4BC6F5A1"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 что не позволяет корректно определить показатели доходности.</w:t>
      </w:r>
    </w:p>
    <w:p w14:paraId="2ACA0B37" w14:textId="77777777" w:rsidR="00334645" w:rsidRPr="00DE2B1E" w:rsidRDefault="00334645" w:rsidP="00D91E73">
      <w:pPr>
        <w:pStyle w:val="53"/>
      </w:pPr>
      <w:r w:rsidRPr="00DE2B1E">
        <w:t>В соответствии с пунктом 44.1 Методических указаний сравнительному подходу отдается предпочтение при наличии развитого рынка объектов недвижимости, а также при достаточности и репрезентативности информации о сделках (предложениях) с аналогичными объектами недвижимости.</w:t>
      </w:r>
    </w:p>
    <w:p w14:paraId="241CFBC6" w14:textId="77777777" w:rsidR="00334645" w:rsidRPr="00DE2B1E" w:rsidRDefault="00334645" w:rsidP="00D91E73">
      <w:pPr>
        <w:pStyle w:val="53"/>
      </w:pPr>
      <w:r w:rsidRPr="00DE2B1E">
        <w:t xml:space="preserve">Земельные участки подгруппы 01 оценены в рамках сравнительного подхода методом типового (эталонного) объекта недвижимости. Применение данного метода обусловлено недостаточностью рыночной информации для построения статистических моделей оценки кадастровой стоимости, при этом наличие сведений о наименовании садоводческого некоммерческого товарищества (СОТ) позволяет определить местоположение объектов и учитывать соответствующие ценообразующие факторы. </w:t>
      </w:r>
    </w:p>
    <w:p w14:paraId="06F396A7" w14:textId="676152F8" w:rsidR="00334645" w:rsidRPr="00DE2B1E" w:rsidRDefault="00334645" w:rsidP="00D91E73">
      <w:pPr>
        <w:pStyle w:val="53"/>
        <w:rPr>
          <w:rFonts w:cs="Times New Roman"/>
        </w:rPr>
      </w:pPr>
      <w:r w:rsidRPr="00DE2B1E">
        <w:rPr>
          <w:rFonts w:cs="Times New Roman"/>
        </w:rPr>
        <w:t>В ходе выполнения работ по государственной кадастровой оценке выявлены земельные участки, сведения о принадлежности, которых к садоводческим некоммерческим товариществам отсутствуют, что не позволяет отнести их к конкретному СОТ. Указанные объекты объединены в подгруппу 02.</w:t>
      </w:r>
    </w:p>
    <w:p w14:paraId="49E72F3A" w14:textId="77777777" w:rsidR="00334645" w:rsidRPr="00DE2B1E" w:rsidRDefault="00334645" w:rsidP="00D91E73">
      <w:pPr>
        <w:pStyle w:val="53"/>
        <w:rPr>
          <w:rFonts w:cs="Times New Roman"/>
        </w:rPr>
      </w:pPr>
      <w:r w:rsidRPr="00DE2B1E">
        <w:rPr>
          <w:rFonts w:cs="Times New Roman"/>
        </w:rPr>
        <w:t>Определение кадастровой стоимости объектов данной подгруппы выполнено в рамках сравнительного подхода методом моделирования на основе удельных показателей кадастровой стоимости (УПКС).</w:t>
      </w:r>
    </w:p>
    <w:p w14:paraId="450BA481" w14:textId="77777777" w:rsidR="00334645" w:rsidRPr="00DE2B1E" w:rsidRDefault="00334645" w:rsidP="00D91E73">
      <w:pPr>
        <w:pStyle w:val="53"/>
        <w:rPr>
          <w:rFonts w:cs="Times New Roman"/>
        </w:rPr>
      </w:pPr>
      <w:r w:rsidRPr="00DE2B1E">
        <w:rPr>
          <w:rFonts w:cs="Times New Roman"/>
        </w:rPr>
        <w:t xml:space="preserve">Применение метода типового (эталонного) объекта недвижимости в отношении объектов подгруппы 02 не представляется возможным в связи с отсутствием сведений о наименовании СОТ, что не позволяет однозначно определить местоположение объектов и использовать соответствующие ценообразующие факторы. </w:t>
      </w:r>
    </w:p>
    <w:p w14:paraId="6AB2B9EF" w14:textId="77777777" w:rsidR="00334645" w:rsidRPr="00DE2B1E" w:rsidRDefault="00334645" w:rsidP="00D91E73">
      <w:pPr>
        <w:pStyle w:val="53"/>
        <w:rPr>
          <w:rFonts w:cs="Times New Roman"/>
        </w:rPr>
      </w:pPr>
      <w:r w:rsidRPr="00DE2B1E">
        <w:rPr>
          <w:rFonts w:cs="Times New Roman"/>
        </w:rPr>
        <w:t>В соответствии с Методическими указаниями при отсутствии точной информации об объектах недвижимости допускается применение метода моделирования на основе УПКС. В рамках данного метода использованы результаты оценки объектов оценочной группы 1 «Садоводческое, огородническое использование» подгруппы 01 как наиболее сопоставимых по виду разрешенного использования.</w:t>
      </w:r>
    </w:p>
    <w:p w14:paraId="009A6BB5" w14:textId="77777777" w:rsidR="006D1EE0" w:rsidRDefault="006D1EE0" w:rsidP="00D91E73">
      <w:pPr>
        <w:pStyle w:val="100"/>
      </w:pPr>
    </w:p>
    <w:p w14:paraId="6593F431" w14:textId="5F4BF8F3" w:rsidR="00334645" w:rsidRPr="00DE2B1E" w:rsidRDefault="00334645" w:rsidP="00D91E73">
      <w:pPr>
        <w:pStyle w:val="100"/>
      </w:pPr>
      <w:r w:rsidRPr="00DE2B1E">
        <w:lastRenderedPageBreak/>
        <w:t>Оценочная группа 2 «Растениеводство»</w:t>
      </w:r>
    </w:p>
    <w:p w14:paraId="780BEAFE" w14:textId="62E0A318" w:rsidR="00334645" w:rsidRPr="00DE2B1E" w:rsidRDefault="00334645" w:rsidP="00D91E73">
      <w:pPr>
        <w:pStyle w:val="53"/>
      </w:pPr>
      <w:r w:rsidRPr="00DE2B1E">
        <w:t xml:space="preserve">В соответствии с Приложением № 6 к Методическим указаниям земельные участки, относящиеся к оценочной группе 2 «Растениеводство», рекомендуется оценивать с применением доходного подхода (ранг применимости </w:t>
      </w:r>
      <w:r w:rsidR="00FB0CDC" w:rsidRPr="00DE2B1E">
        <w:t>–</w:t>
      </w:r>
      <w:r w:rsidRPr="00DE2B1E">
        <w:t xml:space="preserve"> 1) и сравнительного подхода (ранг применимости </w:t>
      </w:r>
      <w:r w:rsidR="00FB0CDC" w:rsidRPr="00DE2B1E">
        <w:t>–</w:t>
      </w:r>
      <w:r w:rsidRPr="00DE2B1E">
        <w:t xml:space="preserve"> 2).</w:t>
      </w:r>
    </w:p>
    <w:p w14:paraId="7C430164" w14:textId="77777777" w:rsidR="00334645" w:rsidRPr="00DE2B1E" w:rsidRDefault="00334645" w:rsidP="00D91E73">
      <w:pPr>
        <w:pStyle w:val="53"/>
      </w:pPr>
      <w:r w:rsidRPr="00DE2B1E">
        <w:t>Согласно пункту 57.4 Методических указаний определение кадастровой стоимости земельных участков, в границах которых расположены сельскохозяйственные угодья «пашня», осуществляется методом капитализации земельной ренты. Земельная рента определяется как разность между валовым доходом и затратами на возделывание и уборку сельскохозяйственной продукции. Валовой доход рассчитывается для единицы площади земельного участка как произведение нормативной урожайности сельскохозяйственной культуры на ее рыночную цену.</w:t>
      </w:r>
    </w:p>
    <w:p w14:paraId="3199418E" w14:textId="77777777" w:rsidR="00334645" w:rsidRPr="00DE2B1E" w:rsidRDefault="00334645" w:rsidP="00D91E73">
      <w:pPr>
        <w:pStyle w:val="53"/>
      </w:pPr>
      <w:r w:rsidRPr="00DE2B1E">
        <w:t>Сравнительный подход не применялся, поскольку имеющейся информации достаточно для определения кадастровой стоимости в рамках доходного подхода, который в соответствии с установленным рангом применимости является приоритетным для данной оценочной группы. Кроме того, применение доходного подхода обеспечивает более корректное отражение экономических характеристик сельскохозяйственного использования земельных участков, тогда как сопоставимые рыночные данные по сделкам с аналогичными объектами носят ограниченный и неоднородный характер.</w:t>
      </w:r>
    </w:p>
    <w:p w14:paraId="5F74B189" w14:textId="77777777" w:rsidR="00334645" w:rsidRPr="00DE2B1E" w:rsidRDefault="00334645" w:rsidP="00D91E73">
      <w:pPr>
        <w:pStyle w:val="53"/>
        <w:rPr>
          <w:b/>
        </w:rPr>
      </w:pPr>
      <w:r w:rsidRPr="00DE2B1E">
        <w:t>Таким образом, земельные участки оценочной группы 2 «Растениеводство» подгруппы 01 оценены доходным подходом с применением метода прямой капитализации.</w:t>
      </w:r>
    </w:p>
    <w:p w14:paraId="1ACBC384" w14:textId="77777777" w:rsidR="00334645" w:rsidRPr="00DE2B1E" w:rsidRDefault="00334645" w:rsidP="00D91E73">
      <w:pPr>
        <w:pStyle w:val="53"/>
      </w:pPr>
      <w:r w:rsidRPr="00DE2B1E">
        <w:t>В ходе выполнения работ по государственной кадастровой оценке во второй оценочной группе «Растениеводство» выявлены земельные участки, сведения о границах которых отсутствуют в графической части Перечня, что не позволило определить почвенные характеристики указанных участков и соответственно применить доходный подход. Указанные объекты объединены в подгруппу 02.</w:t>
      </w:r>
    </w:p>
    <w:p w14:paraId="16186444"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допускается применение метода моделирования на основе удельных показателей кадастровой стоимости (УПКС) в рамках сравнительного подхода.</w:t>
      </w:r>
    </w:p>
    <w:p w14:paraId="40CB38DA" w14:textId="77777777" w:rsidR="00334645" w:rsidRPr="00DE2B1E" w:rsidRDefault="00334645" w:rsidP="00D91E73">
      <w:pPr>
        <w:pStyle w:val="53"/>
      </w:pPr>
      <w:r w:rsidRPr="00DE2B1E">
        <w:t>Определение кадастровой стоимости объектов подгруппы 02 выполнено сравнительным подходом с применением метода моделирования на основе УПКС.</w:t>
      </w:r>
    </w:p>
    <w:p w14:paraId="6EA95801" w14:textId="7EF35949" w:rsidR="00334645" w:rsidRPr="00DE2B1E" w:rsidRDefault="00334645" w:rsidP="00D91E73">
      <w:pPr>
        <w:pStyle w:val="100"/>
      </w:pPr>
      <w:r w:rsidRPr="00DE2B1E">
        <w:t>Оценочная группа 3 «Земельные участки малопригодные под пашню, используемые под кормовые угодья»</w:t>
      </w:r>
    </w:p>
    <w:p w14:paraId="71A21652" w14:textId="633DD2E5" w:rsidR="00334645" w:rsidRPr="00DE2B1E" w:rsidRDefault="00334645" w:rsidP="00D91E73">
      <w:pPr>
        <w:pStyle w:val="53"/>
      </w:pPr>
      <w:r w:rsidRPr="00DE2B1E">
        <w:t xml:space="preserve">В соответствии с Приложением № 6 к Методическим указаниям земельные участки, относящиеся к оценочной группе 3 «Земельные участки малопригодные под пашню, используемые под кормовые угодья», рекомендуется оценивать с применением доходного подхода (ранг применимости </w:t>
      </w:r>
      <w:r w:rsidR="00FB0CDC" w:rsidRPr="00DE2B1E">
        <w:t>–</w:t>
      </w:r>
      <w:r w:rsidRPr="00DE2B1E">
        <w:t xml:space="preserve"> 1) и сравнительного подхода (ранг применимости </w:t>
      </w:r>
      <w:r w:rsidR="00FB0CDC" w:rsidRPr="00DE2B1E">
        <w:t>–</w:t>
      </w:r>
      <w:r w:rsidRPr="00DE2B1E">
        <w:t xml:space="preserve"> 2).</w:t>
      </w:r>
    </w:p>
    <w:p w14:paraId="723F40A5" w14:textId="77777777" w:rsidR="00334645" w:rsidRPr="00DE2B1E" w:rsidRDefault="00334645" w:rsidP="00D91E73">
      <w:pPr>
        <w:pStyle w:val="53"/>
      </w:pPr>
      <w:r w:rsidRPr="00DE2B1E">
        <w:t>Согласно пункту 57.4 Методических указаний определение кадастровой стоимости сельскохозяйственных угодий осуществляется методом капитализации земельной ренты, рассчитываемой как разность между валовым доходом и затратами. Валовой доход определяется для единицы площади земельного участка как произведение нормативной урожайности сельскохозяйственной культуры на ее рыночную цену.</w:t>
      </w:r>
    </w:p>
    <w:p w14:paraId="7F9FF9B1" w14:textId="77777777" w:rsidR="00334645" w:rsidRPr="00DE2B1E" w:rsidRDefault="00334645" w:rsidP="00D91E73">
      <w:pPr>
        <w:pStyle w:val="53"/>
      </w:pPr>
      <w:r w:rsidRPr="00DE2B1E">
        <w:t>Таким образом, земельные участки оценочной группы 3 «Земельные участки малопригодные под пашню, используемые под кормовые угодья» подгруппы 01 оценены доходным подходом с применением метода прямой капитализации.</w:t>
      </w:r>
    </w:p>
    <w:p w14:paraId="373AEFF7" w14:textId="77777777" w:rsidR="00334645" w:rsidRPr="00DE2B1E" w:rsidRDefault="00334645" w:rsidP="00D91E73">
      <w:pPr>
        <w:pStyle w:val="53"/>
      </w:pPr>
      <w:r w:rsidRPr="00DE2B1E">
        <w:t>В ходе выполнения работ по государственной кадастровой оценке в оценочной группе 3 «Земельные участки малопригодные под пашню, используемые под кормовые угодья» выявлены земельные участки, сведения о границах которых отсутствуют в графической части Перечня, что не позволило определить почвенные характеристики указанных участков и, соответственно, применить доходный подход. Указанные объекты объединены в подгруппу 02.</w:t>
      </w:r>
    </w:p>
    <w:p w14:paraId="6B14A986" w14:textId="77777777" w:rsidR="00334645" w:rsidRPr="00DE2B1E" w:rsidRDefault="00334645" w:rsidP="00D91E73">
      <w:pPr>
        <w:pStyle w:val="53"/>
      </w:pPr>
      <w:r w:rsidRPr="00DE2B1E">
        <w:lastRenderedPageBreak/>
        <w:t>В соответствии с пунктом 45 Методических указаний при отсутствии точной информации о местоположении и характеристиках объекта недвижимости применяется метод моделирования на основе удельных показателей кадастровой стоимости (УПКС) в рамках сравнительного подхода.</w:t>
      </w:r>
    </w:p>
    <w:p w14:paraId="12B86EDF" w14:textId="77777777" w:rsidR="00334645" w:rsidRPr="00DE2B1E" w:rsidRDefault="00334645" w:rsidP="00D91E73">
      <w:pPr>
        <w:pStyle w:val="53"/>
      </w:pPr>
      <w:r w:rsidRPr="00DE2B1E">
        <w:t>Таким образом, земельные участки оценочной группы 3 «Земельные участки малопригодные под пашню, используемые под кормовые угодья» подгруппы 02 оценены сравнительным подходом с применением метода моделирования на основе УПКС.</w:t>
      </w:r>
    </w:p>
    <w:p w14:paraId="488217C9" w14:textId="77777777" w:rsidR="00334645" w:rsidRPr="00DE2B1E" w:rsidRDefault="00334645" w:rsidP="00D91E73">
      <w:pPr>
        <w:pStyle w:val="100"/>
      </w:pPr>
      <w:r w:rsidRPr="00DE2B1E">
        <w:t>Оценочная группа 4 «Рисоводство»</w:t>
      </w:r>
    </w:p>
    <w:p w14:paraId="41D74B64" w14:textId="77777777" w:rsidR="00334645" w:rsidRPr="00DE2B1E" w:rsidRDefault="00334645" w:rsidP="00D91E73">
      <w:pPr>
        <w:pStyle w:val="53"/>
      </w:pPr>
      <w:r w:rsidRPr="00DE2B1E">
        <w:t>В соответствии с Приложением № 6 к Методическим указаниям земельные участки данной оценочной группы рекомендуется оценивать с применением доходного подхода, при этом допускается использование сравнительного подхода.</w:t>
      </w:r>
    </w:p>
    <w:p w14:paraId="7B741F34" w14:textId="77777777" w:rsidR="00334645" w:rsidRPr="00DE2B1E" w:rsidRDefault="00334645" w:rsidP="00D91E73">
      <w:pPr>
        <w:pStyle w:val="53"/>
      </w:pPr>
      <w:r w:rsidRPr="00DE2B1E">
        <w:t>Доходный подход не применялся в связи с отсутствием обоснованной информации о возможных доходах и расходах, связанных с использованием оцениваемых земельных участков, а также отсутствием сведений о доле чистого операционного дохода, приходящейся на оросительные системы. Дополнительно следует учитывать специфику объектов данной оценочной группы. Земельные участки, используемые под рисоводство, как правило, эксплуатируются в составе единого производственного комплекса, включающего гидротехнические сооружения (рисовые чеки, оросительные и сбросные системы), которые в ряде случаев учтены в Едином государственном реестре недвижимости как отдельные объекты недвижимости. В связи с этим доходы от использования таких земельных участков формируются в совокупности с доходами от эксплуатации указанных сооружений, что не позволяет корректно выделить долю дохода, приходящуюся непосредственно на земельный участок.</w:t>
      </w:r>
    </w:p>
    <w:p w14:paraId="30DE12F7" w14:textId="77777777" w:rsidR="00334645" w:rsidRPr="00DE2B1E" w:rsidRDefault="00334645" w:rsidP="00D91E73">
      <w:pPr>
        <w:pStyle w:val="53"/>
      </w:pPr>
      <w:r w:rsidRPr="00DE2B1E">
        <w:t>Кроме того, рисоводство является специфическим видом сельскохозяйственной деятельности, требующим значительных капитальных вложений в создание и поддержание мелиоративной инфраструктуры, а также характеризуется особыми условиями производства. Указанные обстоятельства обуславливают ограниченность и неоднородность исходной информации, необходимой для применения доходного подхода.</w:t>
      </w:r>
    </w:p>
    <w:p w14:paraId="528A57FC"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а также достаточности и репрезентативности информации о сделках (предложениях) с аналогичными объектами недвижимости.</w:t>
      </w:r>
    </w:p>
    <w:p w14:paraId="205E389D"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 по группе (подгруппе) объектов недвижимости.</w:t>
      </w:r>
    </w:p>
    <w:p w14:paraId="59AE9F3F" w14:textId="77777777" w:rsidR="00334645" w:rsidRPr="00DE2B1E" w:rsidRDefault="00334645" w:rsidP="00D91E73">
      <w:pPr>
        <w:pStyle w:val="53"/>
      </w:pPr>
      <w:r w:rsidRPr="00DE2B1E">
        <w:t>Таким образом, с учетом невозможности применения доходного подхода, а также недостаточности рыночной информации для построения статистической модели, земельные участки оценочной группы 4 «Рисоводство» оценены сравнительным подходом с применением метода типового (эталонного) объекта недвижимости.</w:t>
      </w:r>
    </w:p>
    <w:p w14:paraId="1B202747" w14:textId="77777777" w:rsidR="00334645" w:rsidRPr="00DE2B1E" w:rsidRDefault="00334645" w:rsidP="00D91E73">
      <w:pPr>
        <w:pStyle w:val="100"/>
      </w:pPr>
      <w:r w:rsidRPr="00DE2B1E">
        <w:t>Оценочная группа 5 «Многолетние насаждения»</w:t>
      </w:r>
    </w:p>
    <w:p w14:paraId="3B8F9E25" w14:textId="77777777" w:rsidR="00334645" w:rsidRPr="00DE2B1E" w:rsidRDefault="00334645" w:rsidP="00D91E73">
      <w:pPr>
        <w:pStyle w:val="53"/>
      </w:pPr>
      <w:r w:rsidRPr="00DE2B1E">
        <w:t>В соответствии с Приложением № 6 к Методическим указаниям земельные участки данной оценочной группы рекомендуется оценивать с применением доходного подхода.</w:t>
      </w:r>
    </w:p>
    <w:p w14:paraId="0FB2B2A2" w14:textId="77777777" w:rsidR="00334645" w:rsidRPr="00DE2B1E" w:rsidRDefault="00334645" w:rsidP="00D91E73">
      <w:pPr>
        <w:pStyle w:val="53"/>
      </w:pPr>
      <w:r w:rsidRPr="00DE2B1E">
        <w:t>В ходе выполнения работ по государственной кадастровой оценке оценщиками получены данные о возрасте многолетних насаждений, их породном и сортовом составе, особенностях пространственного размещения в границах территории, а также о доходах и расходах по объектам недвижимости данной оценочной группы.</w:t>
      </w:r>
    </w:p>
    <w:p w14:paraId="557BA560" w14:textId="77777777" w:rsidR="00334645" w:rsidRPr="00DE2B1E" w:rsidRDefault="00334645" w:rsidP="00D91E73">
      <w:pPr>
        <w:pStyle w:val="53"/>
      </w:pPr>
      <w:r w:rsidRPr="00DE2B1E">
        <w:t>Сравнительный подход не применялся в связи с отсутствием достаточной и репрезентативной информации о сделках (предложениях) с аналогичными объектами недвижимости, а также с учетом специфики объектов оценки, при которой стоимость земельных участков в значительной степени определяется характеристиками многолетних насаждений (возраст, породный и сортовой состав, состояние насаждений), что затрудняет формирование сопоставимой выборки объектов-аналогов.</w:t>
      </w:r>
    </w:p>
    <w:p w14:paraId="03843A62" w14:textId="77777777" w:rsidR="00334645" w:rsidRPr="00DE2B1E" w:rsidRDefault="00334645" w:rsidP="00D91E73">
      <w:pPr>
        <w:pStyle w:val="53"/>
      </w:pPr>
      <w:r w:rsidRPr="00DE2B1E">
        <w:lastRenderedPageBreak/>
        <w:t>Таким образом, земельные участки оценочной группы 5 «Многолетние насаждения» оценены доходным подходом с применением метода прямой капитализации.</w:t>
      </w:r>
    </w:p>
    <w:p w14:paraId="02C0614D" w14:textId="77777777" w:rsidR="00334645" w:rsidRPr="00DE2B1E" w:rsidRDefault="00334645" w:rsidP="00D91E73">
      <w:pPr>
        <w:pStyle w:val="100"/>
      </w:pPr>
      <w:r w:rsidRPr="00DE2B1E">
        <w:t>Оценочная группа 6 «Виноградники»</w:t>
      </w:r>
    </w:p>
    <w:p w14:paraId="29617415" w14:textId="77777777" w:rsidR="00334645" w:rsidRPr="00DE2B1E" w:rsidRDefault="00334645" w:rsidP="00D91E73">
      <w:pPr>
        <w:pStyle w:val="53"/>
      </w:pPr>
      <w:r w:rsidRPr="00DE2B1E">
        <w:t>В соответствии с Приложением № 6 к Методическим указаниям земельные участки данной оценочной группы рекомендуется оценивать с применением доходного подхода.</w:t>
      </w:r>
    </w:p>
    <w:p w14:paraId="1AAF0A72" w14:textId="3B6E0B53" w:rsidR="00334645" w:rsidRPr="00DE2B1E" w:rsidRDefault="00334645" w:rsidP="00D91E73">
      <w:pPr>
        <w:pStyle w:val="53"/>
      </w:pPr>
      <w:r w:rsidRPr="00DE2B1E">
        <w:t xml:space="preserve">В ходе выполнения работ по государственной кадастровой оценке оценщиками получены данные о возрасте многолетних насаждений, их породном и сортовом составе, особенностях пространственного размещения в границах территории, а также о доходах и расходах по объектам недвижимости данной оценочной группы, периодичности плодоношения и нормативной (при ее отсутствии </w:t>
      </w:r>
      <w:r w:rsidR="00FB0CDC" w:rsidRPr="00DE2B1E">
        <w:t>–</w:t>
      </w:r>
      <w:r w:rsidRPr="00DE2B1E">
        <w:t xml:space="preserve"> статистической) урожайности плодово-ягодной продукции.</w:t>
      </w:r>
    </w:p>
    <w:p w14:paraId="48308677" w14:textId="77777777" w:rsidR="00334645" w:rsidRPr="00DE2B1E" w:rsidRDefault="00334645" w:rsidP="00D91E73">
      <w:pPr>
        <w:pStyle w:val="53"/>
      </w:pPr>
      <w:r w:rsidRPr="00DE2B1E">
        <w:t>Сравнительный подход не применялся в связи с отсутствием достаточной и репрезентативной информации о сделках (предложениях) с аналогичными объектами недвижимости, а также с учетом специфики объектов оценки, при которой стоимость земельных участков в значительной степени определяется характеристиками виноградных насаждений (возраст, сортовой состав, состояние насаждений, урожайность и периодичность плодоношения), что затрудняет формирование сопоставимой выборки объектов-аналогов.</w:t>
      </w:r>
    </w:p>
    <w:p w14:paraId="08A34EE9" w14:textId="77777777" w:rsidR="00334645" w:rsidRPr="00DE2B1E" w:rsidRDefault="00334645" w:rsidP="00D91E73">
      <w:pPr>
        <w:pStyle w:val="53"/>
      </w:pPr>
      <w:r w:rsidRPr="00DE2B1E">
        <w:t>Таким образом, земельные участки оценочной группы 6 «Виноградники» оценены доходным подходом с применением метода прямой капитализации.</w:t>
      </w:r>
    </w:p>
    <w:p w14:paraId="7C1705A6" w14:textId="77777777" w:rsidR="00334645" w:rsidRPr="00DE2B1E" w:rsidRDefault="00334645" w:rsidP="00D91E73">
      <w:pPr>
        <w:pStyle w:val="100"/>
      </w:pPr>
      <w:r w:rsidRPr="00DE2B1E">
        <w:t>Оценочная группа 7 «Пчеловодство»</w:t>
      </w:r>
    </w:p>
    <w:p w14:paraId="1A40BCAD"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подхода, при этом допускается использование сравнительного подхода.</w:t>
      </w:r>
    </w:p>
    <w:p w14:paraId="4092E6A1"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5EA687A7" w14:textId="77777777" w:rsidR="00334645" w:rsidRPr="00DE2B1E" w:rsidRDefault="00334645" w:rsidP="00D91E73">
      <w:pPr>
        <w:pStyle w:val="53"/>
      </w:pPr>
      <w:r w:rsidRPr="00DE2B1E">
        <w:t>Согласно пункту 45.3 Методических указаний метод моделирования на основе удельных показателей кадастровой стоимости (УПКС)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местоположении объекта недвижимости и его характеристиках, включая значения ценообразующих факторов.</w:t>
      </w:r>
    </w:p>
    <w:p w14:paraId="35AEF15A" w14:textId="77777777" w:rsidR="00334645" w:rsidRPr="00DE2B1E" w:rsidRDefault="00334645" w:rsidP="00D91E73">
      <w:pPr>
        <w:pStyle w:val="53"/>
      </w:pPr>
      <w:r w:rsidRPr="00DE2B1E">
        <w:t>Таким образом, земельные участки оценочной группы 7 «Пчеловодство» оценены сравнительным подходом с применением метода моделирования на основе УПКС.</w:t>
      </w:r>
    </w:p>
    <w:p w14:paraId="136DE1D0" w14:textId="77777777" w:rsidR="00334645" w:rsidRPr="00DE2B1E" w:rsidRDefault="00334645" w:rsidP="00D91E73">
      <w:pPr>
        <w:pStyle w:val="100"/>
      </w:pPr>
      <w:r w:rsidRPr="00DE2B1E">
        <w:t>Оценочная группа 8 «Рыбоводство»</w:t>
      </w:r>
    </w:p>
    <w:p w14:paraId="797CB36A"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подхода, при этом допускается использование сравнительного подхода.</w:t>
      </w:r>
    </w:p>
    <w:p w14:paraId="3FFBD4F5" w14:textId="77777777" w:rsidR="00334645" w:rsidRPr="00DE2B1E" w:rsidRDefault="00334645" w:rsidP="00D91E73">
      <w:pPr>
        <w:pStyle w:val="53"/>
      </w:pPr>
      <w:r w:rsidRPr="00DE2B1E">
        <w:t>Согласно пункту 57.8.1 Методических указаний определение кадастровой стоимости земельных участков, занятых обособленными водными объектами, в том числе участков, используемых для целей рыбного хозяйства, осуществляется методом капитализации земельной ренты.</w:t>
      </w:r>
    </w:p>
    <w:p w14:paraId="3B2580C3" w14:textId="77777777" w:rsidR="00334645" w:rsidRPr="00DE2B1E" w:rsidRDefault="00334645" w:rsidP="00D91E73">
      <w:pPr>
        <w:pStyle w:val="53"/>
      </w:pPr>
      <w:r w:rsidRPr="00DE2B1E">
        <w:t>Сравнительный подход не применялся в связи с ограниченностью и недостаточной репрезентативностью информации о сделках (предложениях) с аналогичными объектами недвижимости, а также с учетом специфики объектов оценки, при которой стоимость земельных участков в значительной степени определяется характеристиками водных объектов, гидротехнической инфраструктуры и условиями их эксплуатации, что затрудняет формирование сопоставимой выборки объектов-аналогов.</w:t>
      </w:r>
    </w:p>
    <w:p w14:paraId="28C996CD" w14:textId="77777777" w:rsidR="00334645" w:rsidRPr="00DE2B1E" w:rsidRDefault="00334645" w:rsidP="00D91E73">
      <w:pPr>
        <w:pStyle w:val="53"/>
      </w:pPr>
      <w:r w:rsidRPr="00DE2B1E">
        <w:t>Таким образом, земельные участки оценочной группы 8 «Рыбоводство» оценены доходным подходом с применением метода прямой капитализации.</w:t>
      </w:r>
    </w:p>
    <w:p w14:paraId="58AB07C5" w14:textId="77777777" w:rsidR="00334645" w:rsidRPr="00DE2B1E" w:rsidRDefault="00334645" w:rsidP="00D91E73">
      <w:pPr>
        <w:pStyle w:val="100"/>
      </w:pPr>
      <w:r w:rsidRPr="00DE2B1E">
        <w:lastRenderedPageBreak/>
        <w:t>Оценочная группа 9 «Сельскохозяйственные производственные объекты»</w:t>
      </w:r>
    </w:p>
    <w:p w14:paraId="3455ED7B"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5F844426"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7037560B"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15ECE7F3" w14:textId="77777777" w:rsidR="00334645" w:rsidRPr="00DE2B1E" w:rsidRDefault="00334645" w:rsidP="00D91E73">
      <w:pPr>
        <w:pStyle w:val="51"/>
      </w:pPr>
      <w:r w:rsidRPr="00DE2B1E">
        <w:rPr>
          <w:bCs/>
        </w:rPr>
        <w:t>9.01</w:t>
      </w:r>
      <w:r w:rsidRPr="00DE2B1E">
        <w:t xml:space="preserve">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3C8B03CF" w14:textId="77777777" w:rsidR="00334645" w:rsidRPr="00DE2B1E" w:rsidRDefault="00334645" w:rsidP="00D91E73">
      <w:pPr>
        <w:pStyle w:val="51"/>
      </w:pPr>
      <w:r w:rsidRPr="00DE2B1E">
        <w:rPr>
          <w:bCs/>
        </w:rPr>
        <w:t>9.02</w:t>
      </w:r>
      <w:r w:rsidRPr="00DE2B1E">
        <w:t xml:space="preserve">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3C1DEE52" w14:textId="77777777" w:rsidR="00334645" w:rsidRPr="00DE2B1E" w:rsidRDefault="00334645" w:rsidP="00D91E73">
      <w:pPr>
        <w:pStyle w:val="51"/>
      </w:pPr>
      <w:r w:rsidRPr="00DE2B1E">
        <w:rPr>
          <w:bCs/>
        </w:rPr>
        <w:t>9.03</w:t>
      </w:r>
      <w:r w:rsidRPr="00DE2B1E">
        <w:rPr>
          <w:b/>
          <w:bCs/>
        </w:rPr>
        <w:t xml:space="preserve"> –</w:t>
      </w:r>
      <w:r w:rsidRPr="00DE2B1E">
        <w:t xml:space="preserve">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634C9CA0" w14:textId="77777777" w:rsidR="00334645" w:rsidRPr="00DE2B1E" w:rsidRDefault="00334645" w:rsidP="00D91E73">
      <w:pPr>
        <w:pStyle w:val="51"/>
      </w:pPr>
      <w:r w:rsidRPr="00DE2B1E">
        <w:rPr>
          <w:bCs/>
        </w:rPr>
        <w:t>9.04</w:t>
      </w:r>
      <w:r w:rsidRPr="00DE2B1E">
        <w:t xml:space="preserve">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0D2181FE" w14:textId="77777777" w:rsidR="00334645" w:rsidRPr="00DE2B1E" w:rsidRDefault="00334645" w:rsidP="00D91E73">
      <w:pPr>
        <w:pStyle w:val="51"/>
      </w:pPr>
      <w:r w:rsidRPr="00DE2B1E">
        <w:rPr>
          <w:bCs/>
        </w:rPr>
        <w:t>9.05</w:t>
      </w:r>
      <w:r w:rsidRPr="00DE2B1E">
        <w:t xml:space="preserve"> – земельные участки из состава земель населенных пунктов, расположенные в населенных пунктах с. Эстосадок и пгт. Красная Поляна; </w:t>
      </w:r>
    </w:p>
    <w:p w14:paraId="598494E9" w14:textId="77777777" w:rsidR="00334645" w:rsidRPr="00DE2B1E" w:rsidRDefault="00334645" w:rsidP="00D91E73">
      <w:pPr>
        <w:pStyle w:val="51"/>
      </w:pPr>
      <w:r w:rsidRPr="00DE2B1E">
        <w:rPr>
          <w:bCs/>
        </w:rPr>
        <w:t>9.06</w:t>
      </w:r>
      <w:r w:rsidRPr="00DE2B1E">
        <w:t xml:space="preserve">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4E518BDB"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а также достаточности и репрезентативности информации о сделках (предложениях) с аналогичными объектами недвижимости.</w:t>
      </w:r>
    </w:p>
    <w:p w14:paraId="296F28E7" w14:textId="77777777" w:rsidR="00334645" w:rsidRPr="00DE2B1E" w:rsidRDefault="00334645" w:rsidP="00D91E73">
      <w:pPr>
        <w:pStyle w:val="53"/>
      </w:pPr>
      <w:r w:rsidRPr="00DE2B1E">
        <w:t>Согласно пункту 61.2.2 Методических указаний расчет кадастровой стоимости земельных участков данной оценочной группы осуществляется методом статистического (регрессионного) моделирования в рамках сравнительного подхода.</w:t>
      </w:r>
    </w:p>
    <w:p w14:paraId="2880DF51" w14:textId="77777777" w:rsidR="00334645" w:rsidRPr="00DE2B1E" w:rsidRDefault="00334645" w:rsidP="00D91E73">
      <w:pPr>
        <w:pStyle w:val="53"/>
      </w:pPr>
      <w:r w:rsidRPr="00DE2B1E">
        <w:t>Таким образом:</w:t>
      </w:r>
    </w:p>
    <w:p w14:paraId="7303DF25" w14:textId="77777777" w:rsidR="00334645" w:rsidRPr="00DE2B1E" w:rsidRDefault="00334645" w:rsidP="00D91E73">
      <w:pPr>
        <w:pStyle w:val="51"/>
      </w:pPr>
      <w:r w:rsidRPr="00DE2B1E">
        <w:t xml:space="preserve">земельные участки подгрупп </w:t>
      </w:r>
      <w:r w:rsidRPr="00DE2B1E">
        <w:rPr>
          <w:bCs/>
        </w:rPr>
        <w:t>9.01 и 9.03</w:t>
      </w:r>
      <w:r w:rsidRPr="00DE2B1E">
        <w:t xml:space="preserve"> оценены сравнительным подходом с применением метода статистического (регрессионного) моделирования; </w:t>
      </w:r>
    </w:p>
    <w:p w14:paraId="76947B89" w14:textId="77777777" w:rsidR="00334645" w:rsidRPr="00DE2B1E" w:rsidRDefault="00334645" w:rsidP="00D91E73">
      <w:pPr>
        <w:pStyle w:val="51"/>
      </w:pPr>
      <w:r w:rsidRPr="00DE2B1E">
        <w:t xml:space="preserve">земельные участки подгрупп </w:t>
      </w:r>
      <w:r w:rsidRPr="00DE2B1E">
        <w:rPr>
          <w:bCs/>
        </w:rPr>
        <w:t>9.04, 9.05, 9.06</w:t>
      </w:r>
      <w:r w:rsidRPr="00DE2B1E">
        <w:rPr>
          <w:b/>
          <w:bCs/>
        </w:rPr>
        <w:t xml:space="preserve"> </w:t>
      </w:r>
      <w:r w:rsidRPr="00DE2B1E">
        <w:t xml:space="preserve">оценены сравнительным подходом с применением метода типового (эталонного) объекта недвижимости. </w:t>
      </w:r>
    </w:p>
    <w:p w14:paraId="39542298"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w:t>
      </w:r>
    </w:p>
    <w:p w14:paraId="6BBFE361" w14:textId="77777777" w:rsidR="00334645" w:rsidRPr="00DE2B1E" w:rsidRDefault="00334645" w:rsidP="00D91E73">
      <w:pPr>
        <w:pStyle w:val="53"/>
      </w:pPr>
      <w:r w:rsidRPr="00DE2B1E">
        <w:lastRenderedPageBreak/>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9.02 оценены сравнительным подходом с применением метода моделирования на основе удельных показателей кадастровой стоимости (УПКС).</w:t>
      </w:r>
    </w:p>
    <w:p w14:paraId="3B82E8FD" w14:textId="77777777" w:rsidR="00334645" w:rsidRPr="00DE2B1E" w:rsidRDefault="00334645" w:rsidP="00D91E73">
      <w:pPr>
        <w:pStyle w:val="53"/>
      </w:pPr>
      <w:r w:rsidRPr="00DE2B1E">
        <w:t>В состав рассматриваемой оценочной группы включены земельные участки с кодами расчета видов использования: 01:087, 01:088, 01:090, 01:091, 01:092, 01:100, 01:101, 01:102, 01:110, 01:111, 01:112, 01:122, 01:132, 01:150, 01:172, 01:180, 01:181, 01:182.</w:t>
      </w:r>
    </w:p>
    <w:p w14:paraId="2831095A" w14:textId="77777777" w:rsidR="00334645" w:rsidRPr="00DE2B1E" w:rsidRDefault="00334645" w:rsidP="00D91E73">
      <w:pPr>
        <w:pStyle w:val="53"/>
      </w:pPr>
      <w:r w:rsidRPr="00DE2B1E">
        <w:t>В соответствии с пунктом 61.2.2 Методических указаний определение кадастровой стоимости основной части земельных участков указанной оценочной группы осуществляется с применением методов массовой оценки.</w:t>
      </w:r>
    </w:p>
    <w:p w14:paraId="7C409A8F" w14:textId="77777777" w:rsidR="00334645" w:rsidRPr="00DE2B1E" w:rsidRDefault="00334645" w:rsidP="00D91E73">
      <w:pPr>
        <w:pStyle w:val="53"/>
      </w:pPr>
      <w:r w:rsidRPr="00DE2B1E">
        <w:t>Вместе с тем, в отношении земельных участков с кодом расчета вида использования 01:182 «Обеспечение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 пунктом 61.2.1 Методических указаний предусмотрено определение кадастровой стоимости в соответствии с требованиями главы VIII Методических указаний.</w:t>
      </w:r>
    </w:p>
    <w:p w14:paraId="55764A1F" w14:textId="77777777" w:rsidR="00334645" w:rsidRPr="00DE2B1E" w:rsidRDefault="00334645" w:rsidP="00D91E73">
      <w:pPr>
        <w:pStyle w:val="53"/>
      </w:pPr>
      <w:r w:rsidRPr="00DE2B1E">
        <w:t>Земельные участки с кодом расчета вида использования 01:182 относятся к объектам инженерной и производственной инфраструктуры, обеспечивающим функционирование сельскохозяйственного производства, и обладают рядом специфических характеристик:</w:t>
      </w:r>
    </w:p>
    <w:p w14:paraId="36066FF0" w14:textId="77777777" w:rsidR="00334645" w:rsidRPr="00DE2B1E" w:rsidRDefault="00334645" w:rsidP="00D91E73">
      <w:pPr>
        <w:pStyle w:val="51"/>
      </w:pPr>
      <w:r w:rsidRPr="00DE2B1E">
        <w:t>вспомогательный характер использования;</w:t>
      </w:r>
    </w:p>
    <w:p w14:paraId="30011A83" w14:textId="77777777" w:rsidR="00334645" w:rsidRPr="00DE2B1E" w:rsidRDefault="00334645" w:rsidP="00D91E73">
      <w:pPr>
        <w:pStyle w:val="51"/>
      </w:pPr>
      <w:r w:rsidRPr="00DE2B1E">
        <w:t>функциональная привязка к сельскохозяйственным объектам и территориям;</w:t>
      </w:r>
    </w:p>
    <w:p w14:paraId="3562E2A4" w14:textId="77777777" w:rsidR="00334645" w:rsidRPr="00DE2B1E" w:rsidRDefault="00334645" w:rsidP="00D91E73">
      <w:pPr>
        <w:pStyle w:val="51"/>
      </w:pPr>
      <w:r w:rsidRPr="00DE2B1E">
        <w:t>ограниченные возможности альтернативного использования;</w:t>
      </w:r>
    </w:p>
    <w:p w14:paraId="2D9D7942" w14:textId="77777777" w:rsidR="00334645" w:rsidRPr="00DE2B1E" w:rsidRDefault="00334645" w:rsidP="00D91E73">
      <w:pPr>
        <w:pStyle w:val="51"/>
      </w:pPr>
      <w:r w:rsidRPr="00DE2B1E">
        <w:t>технологическая взаимосвязь с обслуживаемыми объектами;</w:t>
      </w:r>
    </w:p>
    <w:p w14:paraId="0D419DFD" w14:textId="77777777" w:rsidR="00334645" w:rsidRPr="00DE2B1E" w:rsidRDefault="00334645" w:rsidP="00D91E73">
      <w:pPr>
        <w:pStyle w:val="51"/>
      </w:pPr>
      <w:r w:rsidRPr="00DE2B1E">
        <w:t>отсутствие самостоятельной инвестиционной привлекательности.</w:t>
      </w:r>
    </w:p>
    <w:p w14:paraId="2956B18D" w14:textId="77777777" w:rsidR="00334645" w:rsidRPr="00DE2B1E" w:rsidRDefault="00334645" w:rsidP="00D91E73">
      <w:pPr>
        <w:pStyle w:val="53"/>
      </w:pPr>
      <w:r w:rsidRPr="00DE2B1E">
        <w:t>Земельные участки данного вида не выступают самостоятельными объектами рыночного оборота. Анализ рынка недвижимости показал, что сделки с указанными земельными участками носят единичный характер либо отсутствуют. Представленная на рынке информация не является достаточной и достоверной для формирования репрезентативной выборки.</w:t>
      </w:r>
    </w:p>
    <w:p w14:paraId="7DE6425D" w14:textId="77777777" w:rsidR="00334645" w:rsidRPr="00DE2B1E" w:rsidRDefault="00334645" w:rsidP="00D91E73">
      <w:pPr>
        <w:pStyle w:val="53"/>
      </w:pPr>
      <w:r w:rsidRPr="00DE2B1E">
        <w:t>Дополнительно следует отметить, что доход, генерируемый соответствующими объектами (при его наличии), связан с функционированием сельскохозяйственного производства в целом, а не непосредственно с земельным участком, что исключает возможность корректного применения доходного подхода.</w:t>
      </w:r>
    </w:p>
    <w:p w14:paraId="058CE951" w14:textId="77777777" w:rsidR="00334645" w:rsidRPr="00DE2B1E" w:rsidRDefault="00334645" w:rsidP="00D91E73">
      <w:pPr>
        <w:pStyle w:val="53"/>
      </w:pPr>
      <w:r w:rsidRPr="00DE2B1E">
        <w:t>Таким образом, применение методов, предусмотренных пунктом 61.2.5 и главой VIII Методических указаний, к земельным участкам, отнесенным к коду расчета вида использования 01:182. не представляется возможным.</w:t>
      </w:r>
    </w:p>
    <w:p w14:paraId="09DF81E6" w14:textId="77777777" w:rsidR="00334645" w:rsidRPr="00DE2B1E" w:rsidRDefault="00334645" w:rsidP="00D91E73">
      <w:pPr>
        <w:pStyle w:val="53"/>
      </w:pPr>
      <w:r w:rsidRPr="00DE2B1E">
        <w:t>В целях обеспечения единообразия подходов в рамках оценочной группы, а также с учетом положений Методических указаний, расчет кадастровой стоимости земельных участков с кодом расчета вида использования 01:182 выполнен в составе оценочной группы и соответствующей подгруппы с применением методов массовой оценки.</w:t>
      </w:r>
    </w:p>
    <w:p w14:paraId="7F20777F" w14:textId="77777777" w:rsidR="00334645" w:rsidRPr="00DE2B1E" w:rsidRDefault="00334645" w:rsidP="00D91E73">
      <w:pPr>
        <w:pStyle w:val="100"/>
      </w:pPr>
      <w:r w:rsidRPr="00DE2B1E">
        <w:t>Оценочная группа 10 «Производственные объекты»</w:t>
      </w:r>
    </w:p>
    <w:p w14:paraId="1B952F56"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4545B4CF"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1E363661"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20D0DE2A" w14:textId="77777777" w:rsidR="00334645" w:rsidRPr="00DE2B1E" w:rsidRDefault="00334645" w:rsidP="00D91E73">
      <w:pPr>
        <w:pStyle w:val="51"/>
      </w:pPr>
      <w:r w:rsidRPr="00DE2B1E">
        <w:rPr>
          <w:bCs/>
        </w:rPr>
        <w:lastRenderedPageBreak/>
        <w:t>10.01</w:t>
      </w:r>
      <w:r w:rsidRPr="00DE2B1E">
        <w:t xml:space="preserve">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7E7AA35" w14:textId="77777777" w:rsidR="00334645" w:rsidRPr="00DE2B1E" w:rsidRDefault="00334645" w:rsidP="00D91E73">
      <w:pPr>
        <w:pStyle w:val="51"/>
      </w:pPr>
      <w:r w:rsidRPr="00DE2B1E">
        <w:rPr>
          <w:bCs/>
        </w:rPr>
        <w:t>10.02</w:t>
      </w:r>
      <w:r w:rsidRPr="00DE2B1E">
        <w:t xml:space="preserve">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5D796887" w14:textId="77777777" w:rsidR="00334645" w:rsidRPr="00DE2B1E" w:rsidRDefault="00334645" w:rsidP="00D91E73">
      <w:pPr>
        <w:pStyle w:val="51"/>
      </w:pPr>
      <w:r w:rsidRPr="00DE2B1E">
        <w:rPr>
          <w:bCs/>
        </w:rPr>
        <w:t>10.03</w:t>
      </w:r>
      <w:r w:rsidRPr="00DE2B1E">
        <w:t xml:space="preserve">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15ABE281" w14:textId="77777777" w:rsidR="00334645" w:rsidRPr="00DE2B1E" w:rsidRDefault="00334645" w:rsidP="00D91E73">
      <w:pPr>
        <w:pStyle w:val="51"/>
      </w:pPr>
      <w:r w:rsidRPr="00DE2B1E">
        <w:rPr>
          <w:bCs/>
        </w:rPr>
        <w:t>10.04</w:t>
      </w:r>
      <w:r w:rsidRPr="00DE2B1E">
        <w:t xml:space="preserve">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7E1D3212" w14:textId="77777777" w:rsidR="00334645" w:rsidRPr="00DE2B1E" w:rsidRDefault="00334645" w:rsidP="00D91E73">
      <w:pPr>
        <w:pStyle w:val="51"/>
      </w:pPr>
      <w:r w:rsidRPr="00DE2B1E">
        <w:rPr>
          <w:bCs/>
        </w:rPr>
        <w:t>10.05</w:t>
      </w:r>
      <w:r w:rsidRPr="00DE2B1E">
        <w:t xml:space="preserve"> – земельные участки из состава земель населенных пунктов, расположенные в населенных пунктах с. Эстосадок и пгт. Красная Поляна; </w:t>
      </w:r>
    </w:p>
    <w:p w14:paraId="4116DA1E" w14:textId="77777777" w:rsidR="00334645" w:rsidRPr="00DE2B1E" w:rsidRDefault="00334645" w:rsidP="00D91E73">
      <w:pPr>
        <w:pStyle w:val="51"/>
      </w:pPr>
      <w:r w:rsidRPr="00DE2B1E">
        <w:rPr>
          <w:bCs/>
        </w:rPr>
        <w:t>10.06</w:t>
      </w:r>
      <w:r w:rsidRPr="00DE2B1E">
        <w:t xml:space="preserve">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24BA9B39" w14:textId="77777777" w:rsidR="00334645" w:rsidRPr="00DE2B1E" w:rsidRDefault="00334645" w:rsidP="00D91E73">
      <w:pPr>
        <w:pStyle w:val="51"/>
      </w:pPr>
      <w:r w:rsidRPr="00DE2B1E">
        <w:rPr>
          <w:bCs/>
        </w:rPr>
        <w:t>10</w:t>
      </w:r>
      <w:r w:rsidRPr="00DE2B1E">
        <w:t>.07 – земельные участки, используемые под недропользование, осуществление геологических изысканий, разведки и добычи полезных ископаемых открытым (карьеры, отвалы) способом.</w:t>
      </w:r>
    </w:p>
    <w:p w14:paraId="25E1A9E2"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D3F0436" w14:textId="77777777" w:rsidR="00334645" w:rsidRPr="00DE2B1E" w:rsidRDefault="00334645" w:rsidP="00D91E73">
      <w:pPr>
        <w:pStyle w:val="53"/>
      </w:pPr>
      <w:r w:rsidRPr="00DE2B1E">
        <w:t>Таким образом:</w:t>
      </w:r>
    </w:p>
    <w:p w14:paraId="559185E6" w14:textId="77777777" w:rsidR="00334645" w:rsidRPr="00DE2B1E" w:rsidRDefault="00334645" w:rsidP="00D91E73">
      <w:pPr>
        <w:pStyle w:val="51"/>
      </w:pPr>
      <w:r w:rsidRPr="00DE2B1E">
        <w:t xml:space="preserve">земельные участки подгрупп </w:t>
      </w:r>
      <w:r w:rsidRPr="00DE2B1E">
        <w:rPr>
          <w:bCs/>
        </w:rPr>
        <w:t>10.01 и 10.03</w:t>
      </w:r>
      <w:r w:rsidRPr="00DE2B1E">
        <w:t xml:space="preserve"> оценены сравнительным подходом с применением метода статистического (регрессионного) моделирования; </w:t>
      </w:r>
    </w:p>
    <w:p w14:paraId="4ACAB32D" w14:textId="77777777" w:rsidR="00334645" w:rsidRPr="00DE2B1E" w:rsidRDefault="00334645" w:rsidP="00D91E73">
      <w:pPr>
        <w:pStyle w:val="51"/>
      </w:pPr>
      <w:r w:rsidRPr="00DE2B1E">
        <w:t xml:space="preserve">земельные участки подгрупп </w:t>
      </w:r>
      <w:r w:rsidRPr="00DE2B1E">
        <w:rPr>
          <w:bCs/>
        </w:rPr>
        <w:t>10.04, 10.05, 10.06, 10.07</w:t>
      </w:r>
      <w:r w:rsidRPr="00DE2B1E">
        <w:t xml:space="preserve"> оценены сравнительным подходом с применением метода типового (эталонного) объекта недвижимости. </w:t>
      </w:r>
    </w:p>
    <w:p w14:paraId="5D48B165"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8CA46AF"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10.02 оценены сравнительным подходом с применением метода моделирования на основе удельных показателей кадастровой стоимости (УПКС).</w:t>
      </w:r>
    </w:p>
    <w:p w14:paraId="13067CFF" w14:textId="77777777" w:rsidR="00334645" w:rsidRPr="00DE2B1E" w:rsidRDefault="00334645" w:rsidP="00D91E73">
      <w:pPr>
        <w:pStyle w:val="53"/>
      </w:pPr>
      <w:r w:rsidRPr="00DE2B1E">
        <w:t>Кадастровая стоимость объектов недвижимости определяется в рамках каждой из групп (подгрупп). В рамках одной группы (подгруппы) используются единые подходы и методы оценки.</w:t>
      </w:r>
    </w:p>
    <w:p w14:paraId="7AF5F8CE" w14:textId="77777777" w:rsidR="00334645" w:rsidRPr="00DE2B1E" w:rsidRDefault="00334645" w:rsidP="00D91E73">
      <w:pPr>
        <w:pStyle w:val="53"/>
      </w:pPr>
      <w:r w:rsidRPr="00DE2B1E">
        <w:t>В состав 10 оценочной группы включены земельные участки со следующими кодами расчета видов использования: 06:000, 03:012, 03:093, 06:010, 06:011, 06:012, 06:013, 06:014, 06:020, 06:021, 06:030, 06:031, 06:040, 06:050, 06:060, 06:070, 06:071, 06:073, 06:074, 06:090, 06:091, 06:092, 06:093, 06:100, 06:101, 06:110, 06:111, 07:011, 07:012, 07:013, 07:014, 07:015, 07:031, 07:032, 07:040, 07:041, 07:051, 08:010, 08:012, 08:013, 08:031, 10:011.</w:t>
      </w:r>
    </w:p>
    <w:p w14:paraId="4957038D" w14:textId="77777777" w:rsidR="00334645" w:rsidRPr="00DE2B1E" w:rsidRDefault="00334645" w:rsidP="00D91E73">
      <w:pPr>
        <w:pStyle w:val="53"/>
      </w:pPr>
      <w:r w:rsidRPr="00DE2B1E">
        <w:lastRenderedPageBreak/>
        <w:t>В соответствии с пунктом 61.2.2 Методических указаний определение кадастровой стоимости основной части земельных участков указанной оценочной группы осуществляется с применением методов массовой оценки.</w:t>
      </w:r>
    </w:p>
    <w:p w14:paraId="2A3016DC" w14:textId="77777777" w:rsidR="00334645" w:rsidRPr="00DE2B1E" w:rsidRDefault="00334645" w:rsidP="00D91E73">
      <w:pPr>
        <w:pStyle w:val="53"/>
      </w:pPr>
      <w:r w:rsidRPr="00DE2B1E">
        <w:t>Вместе с тем, в отношении земельных участков с кодами расчетов видов использования 03:012, 03:093, 05:040, 06:010, 06:011, 06:012, 06:013, 06:014, 06:070, 06:071, 06:091, 06:093, 06:100, 07:011, 07:014, 07:015, 07:031, 07:032, 07:040, 07:041, 07:051, 08:013, 08:031 в соответствии с  пунктами  п. 61.2.1, п. 61.2.3, п. 61.2.5, п. 61.2.6 Методических указаний расчет кадастровой стоимости должен осуществляться в соответствии с требованиями главы VIII. Указанные земельные участки относятся к специализированным объектам производственной, транспортной и инженерной инфраструктуры, обеспечивающим функционирование соответствующих отраслей экономики, и обладают рядом специфических характеристик:</w:t>
      </w:r>
    </w:p>
    <w:p w14:paraId="11E9B936" w14:textId="77777777" w:rsidR="00334645" w:rsidRPr="00DE2B1E" w:rsidRDefault="00334645" w:rsidP="00D91E73">
      <w:pPr>
        <w:pStyle w:val="51"/>
      </w:pPr>
      <w:r w:rsidRPr="00DE2B1E">
        <w:t>технологическая и функциональная взаимосвязь с размещенными объектами;</w:t>
      </w:r>
    </w:p>
    <w:p w14:paraId="4E730470" w14:textId="77777777" w:rsidR="00334645" w:rsidRPr="00DE2B1E" w:rsidRDefault="00334645" w:rsidP="00D91E73">
      <w:pPr>
        <w:pStyle w:val="51"/>
      </w:pPr>
      <w:r w:rsidRPr="00DE2B1E">
        <w:t>отсутствие самостоятельной инвестиционной привлекательности;</w:t>
      </w:r>
    </w:p>
    <w:p w14:paraId="2D7E22E4" w14:textId="77777777" w:rsidR="00334645" w:rsidRPr="00DE2B1E" w:rsidRDefault="00334645" w:rsidP="00D91E73">
      <w:pPr>
        <w:pStyle w:val="51"/>
      </w:pPr>
      <w:r w:rsidRPr="00DE2B1E">
        <w:t>ограниченные возможности альтернативного использования;</w:t>
      </w:r>
    </w:p>
    <w:p w14:paraId="5B0D5560" w14:textId="77777777" w:rsidR="00334645" w:rsidRPr="00DE2B1E" w:rsidRDefault="00334645" w:rsidP="00D91E73">
      <w:pPr>
        <w:pStyle w:val="51"/>
      </w:pPr>
      <w:r w:rsidRPr="00DE2B1E">
        <w:t>в ряде случаев линейный и (или) распределенный характер размещения;</w:t>
      </w:r>
    </w:p>
    <w:p w14:paraId="299127D5" w14:textId="77777777" w:rsidR="00334645" w:rsidRPr="00DE2B1E" w:rsidRDefault="00334645" w:rsidP="00D91E73">
      <w:pPr>
        <w:pStyle w:val="51"/>
      </w:pPr>
      <w:r w:rsidRPr="00DE2B1E">
        <w:t>регулируемый характер деятельности.</w:t>
      </w:r>
    </w:p>
    <w:p w14:paraId="40B1D5B2" w14:textId="77777777" w:rsidR="00334645" w:rsidRPr="00DE2B1E" w:rsidRDefault="00334645" w:rsidP="00D91E73">
      <w:pPr>
        <w:pStyle w:val="53"/>
      </w:pPr>
      <w:r w:rsidRPr="00DE2B1E">
        <w:t>Земельные участки данного вида, как правило, не выступают самостоятельными объектами рыночного оборота. Сделки с такими объектами носят единичный характер либо отсутствуют. Представленная на рынке информация не является достаточной и достоверной для формирования репрезентативной выборки.</w:t>
      </w:r>
    </w:p>
    <w:p w14:paraId="015FD3CD" w14:textId="77777777" w:rsidR="00334645" w:rsidRPr="00DE2B1E" w:rsidRDefault="00334645" w:rsidP="00D91E73">
      <w:pPr>
        <w:pStyle w:val="53"/>
      </w:pPr>
      <w:r w:rsidRPr="00DE2B1E">
        <w:t>Дополнительно следует отметить, что доход (при его наличии) формируется в рамках функционирования соответствующих производственных и инфраструктурных комплексов в целом, а не непосредственно за счет использования земельного участка, что исключает возможность корректного применения доходного подхода.</w:t>
      </w:r>
    </w:p>
    <w:p w14:paraId="544D138C" w14:textId="77777777" w:rsidR="00334645" w:rsidRPr="00DE2B1E" w:rsidRDefault="00334645" w:rsidP="00D91E73">
      <w:pPr>
        <w:pStyle w:val="53"/>
      </w:pPr>
      <w:r w:rsidRPr="00DE2B1E">
        <w:t>Таким образом, применение методов, предусмотренных главой VIII Методических указаний, не представляется возможным.</w:t>
      </w:r>
    </w:p>
    <w:p w14:paraId="2BF3C4EB" w14:textId="77777777" w:rsidR="00334645" w:rsidRPr="00DE2B1E" w:rsidRDefault="00334645" w:rsidP="00D91E73">
      <w:pPr>
        <w:pStyle w:val="53"/>
      </w:pPr>
      <w:r w:rsidRPr="00DE2B1E">
        <w:t>В целях обеспечения единообразия подходов в рамках 10 оценочной группы, а также с учетом положений Методических указаний, расчет кадастровой стоимости земельных участков с указанными кодами расчетов видов использования выполнен в составе оценочной группы и соответствующей подгруппе с применением методов массовой оценки.</w:t>
      </w:r>
    </w:p>
    <w:p w14:paraId="41D62F42" w14:textId="3DA8174C" w:rsidR="00334645" w:rsidRPr="00DE2B1E" w:rsidRDefault="00334645" w:rsidP="00D91E73">
      <w:pPr>
        <w:pStyle w:val="100"/>
      </w:pPr>
      <w:r w:rsidRPr="00DE2B1E">
        <w:t>Оценочная группа 11 «Рекреационная деятельность»</w:t>
      </w:r>
    </w:p>
    <w:p w14:paraId="50DFC02E"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32DC904F"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5298FA3E"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51C50AAB" w14:textId="77777777" w:rsidR="00334645" w:rsidRPr="00DE2B1E" w:rsidRDefault="00334645" w:rsidP="00D91E73">
      <w:pPr>
        <w:pStyle w:val="51"/>
      </w:pPr>
      <w:r w:rsidRPr="00DE2B1E">
        <w:t xml:space="preserve">11.01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F371C6A" w14:textId="77777777" w:rsidR="00334645" w:rsidRPr="00DE2B1E" w:rsidRDefault="00334645" w:rsidP="00D91E73">
      <w:pPr>
        <w:pStyle w:val="51"/>
      </w:pPr>
      <w:r w:rsidRPr="00DE2B1E">
        <w:t xml:space="preserve">11.02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5049BD43" w14:textId="77777777" w:rsidR="00334645" w:rsidRPr="00DE2B1E" w:rsidRDefault="00334645" w:rsidP="00D91E73">
      <w:pPr>
        <w:pStyle w:val="51"/>
      </w:pPr>
      <w:r w:rsidRPr="00DE2B1E">
        <w:lastRenderedPageBreak/>
        <w:t xml:space="preserve">11.03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37EE9A5E" w14:textId="77777777" w:rsidR="00334645" w:rsidRPr="00DE2B1E" w:rsidRDefault="00334645" w:rsidP="00D91E73">
      <w:pPr>
        <w:pStyle w:val="51"/>
      </w:pPr>
      <w:r w:rsidRPr="00DE2B1E">
        <w:t xml:space="preserve">11.04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7A4D89F" w14:textId="77777777" w:rsidR="00334645" w:rsidRPr="00DE2B1E" w:rsidRDefault="00334645" w:rsidP="00D91E73">
      <w:pPr>
        <w:pStyle w:val="51"/>
      </w:pPr>
      <w:r w:rsidRPr="00DE2B1E">
        <w:t>11.05 – земельные участки из состава земель лесного фонда, используемые для рекреационной деятельности;</w:t>
      </w:r>
    </w:p>
    <w:p w14:paraId="6A1728BF" w14:textId="77777777" w:rsidR="00334645" w:rsidRPr="00DE2B1E" w:rsidRDefault="00334645" w:rsidP="00D91E73">
      <w:pPr>
        <w:pStyle w:val="51"/>
      </w:pPr>
      <w:r w:rsidRPr="00DE2B1E">
        <w:t xml:space="preserve">11.06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15831130"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60372432" w14:textId="77777777" w:rsidR="00334645" w:rsidRPr="00DE2B1E" w:rsidRDefault="00334645" w:rsidP="00D91E73">
      <w:pPr>
        <w:pStyle w:val="53"/>
      </w:pPr>
      <w:r w:rsidRPr="00DE2B1E">
        <w:t>Таким образом:</w:t>
      </w:r>
    </w:p>
    <w:p w14:paraId="3E747020" w14:textId="54423E8F" w:rsidR="00334645" w:rsidRPr="00DE2B1E" w:rsidRDefault="00334645" w:rsidP="00C918EF">
      <w:pPr>
        <w:pStyle w:val="51"/>
      </w:pPr>
      <w:r w:rsidRPr="00DE2B1E">
        <w:t xml:space="preserve">земельные участки подгрупп </w:t>
      </w:r>
      <w:r w:rsidRPr="00DE2B1E">
        <w:rPr>
          <w:bCs/>
        </w:rPr>
        <w:t>11.01</w:t>
      </w:r>
      <w:r w:rsidR="005A5BAA" w:rsidRPr="00DE2B1E">
        <w:rPr>
          <w:bCs/>
        </w:rPr>
        <w:t xml:space="preserve"> (группы для </w:t>
      </w:r>
      <w:proofErr w:type="gramStart"/>
      <w:r w:rsidR="005A5BAA" w:rsidRPr="00DE2B1E">
        <w:rPr>
          <w:bCs/>
        </w:rPr>
        <w:t>моделирования  Краснодар</w:t>
      </w:r>
      <w:proofErr w:type="gramEnd"/>
      <w:r w:rsidR="005A5BAA" w:rsidRPr="00DE2B1E">
        <w:rPr>
          <w:bCs/>
        </w:rPr>
        <w:t>_1, Динской_Северский_1_1</w:t>
      </w:r>
      <w:r w:rsidR="00C71388" w:rsidRPr="00DE2B1E">
        <w:rPr>
          <w:bCs/>
        </w:rPr>
        <w:t xml:space="preserve">, </w:t>
      </w:r>
      <w:r w:rsidR="005A5BAA" w:rsidRPr="00DE2B1E">
        <w:rPr>
          <w:bCs/>
        </w:rPr>
        <w:t>Азовское_море_2_1</w:t>
      </w:r>
      <w:r w:rsidR="00C71388" w:rsidRPr="00DE2B1E">
        <w:rPr>
          <w:bCs/>
        </w:rPr>
        <w:t>, Прочие_2_1)</w:t>
      </w:r>
      <w:r w:rsidR="005A5BAA" w:rsidRPr="00DE2B1E">
        <w:rPr>
          <w:bCs/>
        </w:rPr>
        <w:t xml:space="preserve"> </w:t>
      </w:r>
      <w:r w:rsidRPr="00DE2B1E">
        <w:rPr>
          <w:bCs/>
        </w:rPr>
        <w:t xml:space="preserve"> и 11.03</w:t>
      </w:r>
      <w:r w:rsidRPr="00DE2B1E">
        <w:t xml:space="preserve"> оценены сравнительным подходом с применением метода статистического (регрессионного) моделирования; </w:t>
      </w:r>
    </w:p>
    <w:p w14:paraId="13FE4CED" w14:textId="1E1DF071" w:rsidR="00334645" w:rsidRPr="00DE2B1E" w:rsidRDefault="00334645" w:rsidP="00C918EF">
      <w:pPr>
        <w:pStyle w:val="51"/>
      </w:pPr>
      <w:r w:rsidRPr="00DE2B1E">
        <w:t xml:space="preserve">земельные участки подгрупп </w:t>
      </w:r>
      <w:r w:rsidR="005A5BAA" w:rsidRPr="00DE2B1E">
        <w:t xml:space="preserve">11.01 (группы для моделирования Сочи_1, </w:t>
      </w:r>
      <w:proofErr w:type="spellStart"/>
      <w:r w:rsidR="005A5BAA" w:rsidRPr="00DE2B1E">
        <w:t>Сочи_Красная</w:t>
      </w:r>
      <w:proofErr w:type="spellEnd"/>
      <w:r w:rsidR="005A5BAA" w:rsidRPr="00DE2B1E">
        <w:t xml:space="preserve"> Поляна, Черное море_1, Азовское море_1, </w:t>
      </w:r>
      <w:proofErr w:type="spellStart"/>
      <w:r w:rsidR="005A5BAA" w:rsidRPr="00DE2B1E">
        <w:t>Горячий_ключ</w:t>
      </w:r>
      <w:proofErr w:type="spellEnd"/>
      <w:proofErr w:type="gramStart"/>
      <w:r w:rsidR="005A5BAA" w:rsidRPr="00DE2B1E">
        <w:t>, Прочие</w:t>
      </w:r>
      <w:proofErr w:type="gramEnd"/>
      <w:r w:rsidR="00C71388" w:rsidRPr="00DE2B1E">
        <w:t>_</w:t>
      </w:r>
      <w:r w:rsidR="005A5BAA" w:rsidRPr="00DE2B1E">
        <w:t>1_1</w:t>
      </w:r>
      <w:r w:rsidR="00C71388" w:rsidRPr="00DE2B1E">
        <w:t xml:space="preserve">, </w:t>
      </w:r>
      <w:r w:rsidR="005A5BAA" w:rsidRPr="00DE2B1E">
        <w:t xml:space="preserve">Прочие_1_2), </w:t>
      </w:r>
      <w:r w:rsidRPr="00DE2B1E">
        <w:rPr>
          <w:bCs/>
        </w:rPr>
        <w:t>11.04, 11.05 и 11.06</w:t>
      </w:r>
      <w:r w:rsidRPr="00DE2B1E">
        <w:t xml:space="preserve"> оценены сравнительным подходом с применением метода типового (эталонного) объекта недвижимости. </w:t>
      </w:r>
    </w:p>
    <w:p w14:paraId="1DD9D6A6"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90C5AC6"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11.02 оценены сравнительным подходом с применением метода моделирования на основе удельных показателей кадастровой стоимости (УПКС).</w:t>
      </w:r>
    </w:p>
    <w:p w14:paraId="7A0327CE" w14:textId="38ACD168" w:rsidR="00334645" w:rsidRPr="00DE2B1E" w:rsidRDefault="00334645" w:rsidP="00D91E73">
      <w:pPr>
        <w:pStyle w:val="100"/>
      </w:pPr>
      <w:r w:rsidRPr="00DE2B1E">
        <w:t>Оценочная группа 12 «Объекты придорожного сервиса»</w:t>
      </w:r>
    </w:p>
    <w:p w14:paraId="661B0DC8"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36ECACEA"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30B25F21"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45F851D3" w14:textId="77777777" w:rsidR="00334645" w:rsidRPr="00DE2B1E" w:rsidRDefault="00334645" w:rsidP="00D91E73">
      <w:pPr>
        <w:pStyle w:val="51"/>
      </w:pPr>
      <w:r w:rsidRPr="00DE2B1E">
        <w:t xml:space="preserve">12.01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6267E783" w14:textId="77777777" w:rsidR="00334645" w:rsidRPr="00DE2B1E" w:rsidRDefault="00334645" w:rsidP="00D91E73">
      <w:pPr>
        <w:pStyle w:val="51"/>
      </w:pPr>
      <w:r w:rsidRPr="00DE2B1E">
        <w:lastRenderedPageBreak/>
        <w:t xml:space="preserve">12.02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472980F4" w14:textId="77777777" w:rsidR="00334645" w:rsidRPr="00DE2B1E" w:rsidRDefault="00334645" w:rsidP="00D91E73">
      <w:pPr>
        <w:pStyle w:val="51"/>
      </w:pPr>
      <w:r w:rsidRPr="00DE2B1E">
        <w:t xml:space="preserve">12.03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1E44EDDB" w14:textId="77777777" w:rsidR="00334645" w:rsidRPr="00DE2B1E" w:rsidRDefault="00334645" w:rsidP="00D91E73">
      <w:pPr>
        <w:pStyle w:val="51"/>
      </w:pPr>
      <w:r w:rsidRPr="00DE2B1E">
        <w:t xml:space="preserve">12.04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5659C89" w14:textId="77777777" w:rsidR="00334645" w:rsidRPr="00DE2B1E" w:rsidRDefault="00334645" w:rsidP="00D91E73">
      <w:pPr>
        <w:pStyle w:val="51"/>
      </w:pPr>
      <w:r w:rsidRPr="00DE2B1E">
        <w:t xml:space="preserve">12.05 – земельные участки из состава земель населенных пунктов, расположенные в населенных пунктах с. Эстосадок и пгт. Красная Поляна; </w:t>
      </w:r>
    </w:p>
    <w:p w14:paraId="36331387" w14:textId="77777777" w:rsidR="00334645" w:rsidRPr="00DE2B1E" w:rsidRDefault="00334645" w:rsidP="00D91E73">
      <w:pPr>
        <w:pStyle w:val="51"/>
      </w:pPr>
      <w:r w:rsidRPr="00DE2B1E">
        <w:t xml:space="preserve">12.06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60810120"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01515B8" w14:textId="77777777" w:rsidR="00334645" w:rsidRPr="00DE2B1E" w:rsidRDefault="00334645" w:rsidP="00D91E73">
      <w:pPr>
        <w:pStyle w:val="53"/>
      </w:pPr>
      <w:r w:rsidRPr="00DE2B1E">
        <w:t>Таким образом:</w:t>
      </w:r>
    </w:p>
    <w:p w14:paraId="53EF1FAA" w14:textId="77777777" w:rsidR="00334645" w:rsidRPr="00DE2B1E" w:rsidRDefault="00334645" w:rsidP="00D91E73">
      <w:pPr>
        <w:pStyle w:val="51"/>
      </w:pPr>
      <w:r w:rsidRPr="00DE2B1E">
        <w:t xml:space="preserve">земельные участки подгрупп 12.01 и 12.03 оценены сравнительным подходом с применением метода статистического (регрессионного) моделирования; </w:t>
      </w:r>
    </w:p>
    <w:p w14:paraId="179EA536" w14:textId="77777777" w:rsidR="00334645" w:rsidRPr="00DE2B1E" w:rsidRDefault="00334645" w:rsidP="00D91E73">
      <w:pPr>
        <w:pStyle w:val="51"/>
      </w:pPr>
      <w:r w:rsidRPr="00DE2B1E">
        <w:t xml:space="preserve">земельные участки подгрупп 12.04, 12.05 и 12.06 оценены сравнительным подходом с применением метода типового (эталонного) объекта недвижимости. </w:t>
      </w:r>
    </w:p>
    <w:p w14:paraId="3C34C409"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F5168AE"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12.02 оценены сравнительным подходом с применением метода моделирования на основе удельных показателей кадастровой стоимости (УПКС).</w:t>
      </w:r>
    </w:p>
    <w:p w14:paraId="0129CC22" w14:textId="2E247D26" w:rsidR="00334645" w:rsidRPr="00DE2B1E" w:rsidRDefault="00334645" w:rsidP="00D91E73">
      <w:pPr>
        <w:pStyle w:val="100"/>
      </w:pPr>
      <w:r w:rsidRPr="00DE2B1E">
        <w:t>Оценочная группа 13 «Объекты инфраструктуры»</w:t>
      </w:r>
    </w:p>
    <w:p w14:paraId="3B88DD90" w14:textId="77777777" w:rsidR="00334645" w:rsidRPr="00DE2B1E" w:rsidRDefault="00334645" w:rsidP="00D91E73">
      <w:pPr>
        <w:pStyle w:val="53"/>
      </w:pPr>
      <w:r w:rsidRPr="00DE2B1E">
        <w:t>Расчет кадастровой стоимости объектов недвижимости оценочной группы 13 «Объекты инфраструктуры» выполнен в рамках сравнительного подхода с применением метода моделирования на основе удельных показателей кадастровой стоимости (УПКС).</w:t>
      </w:r>
    </w:p>
    <w:p w14:paraId="0CA8B369" w14:textId="77777777" w:rsidR="00334645" w:rsidRPr="00DE2B1E" w:rsidRDefault="00334645" w:rsidP="00D91E73">
      <w:pPr>
        <w:pStyle w:val="53"/>
      </w:pPr>
      <w:r w:rsidRPr="00DE2B1E">
        <w:t>В состав оценочной группы 13 входят земельные участки со следующими кодами расчета видов использования: 03:011, 06:072, 06:080, 07:010, 07:020, 07:030, 07:050, 11:030, 12:001.</w:t>
      </w:r>
    </w:p>
    <w:p w14:paraId="3EF776C5" w14:textId="77777777" w:rsidR="00334645" w:rsidRPr="00DE2B1E" w:rsidRDefault="00334645" w:rsidP="00D91E73">
      <w:pPr>
        <w:pStyle w:val="53"/>
      </w:pPr>
      <w:r w:rsidRPr="00DE2B1E">
        <w:t>В соответствии с пунктом 61.2.3 Методических указаний определение кадастровой стоимости земельных участков с кодами расчета видов использования 03:011, 06:080, 07:010, 07:020, 07:030, 07:050, 12:001 осуществляется с применением метода моделирования на основе УПКС.</w:t>
      </w:r>
    </w:p>
    <w:p w14:paraId="3694432D" w14:textId="77777777" w:rsidR="00334645" w:rsidRPr="00DE2B1E" w:rsidRDefault="00334645" w:rsidP="00D91E73">
      <w:pPr>
        <w:pStyle w:val="53"/>
      </w:pPr>
      <w:r w:rsidRPr="00DE2B1E">
        <w:t>Вместе с тем, в отношении земельных участков с кодами расчета видов использования 06:072 и 11:030 в соответствии с пунктом 61.2.1 Методических указаний расчет кадастровой стоимости должен осуществляться в соответствии с требованиями главы VIII Методических указаний.</w:t>
      </w:r>
    </w:p>
    <w:p w14:paraId="70E1E67E" w14:textId="77777777" w:rsidR="00334645" w:rsidRPr="00DE2B1E" w:rsidRDefault="00334645" w:rsidP="00D91E73">
      <w:pPr>
        <w:pStyle w:val="53"/>
      </w:pPr>
      <w:r w:rsidRPr="00DE2B1E">
        <w:lastRenderedPageBreak/>
        <w:t>Земельные участки с кодами расчета видов использования 06:072 «Энергетика. Размещение объектов электросетевого хозяйства» и 11:030 «Гидротехнические сооружения» относятся к специализированным объектам инфраструктуры, обеспечивающим функционирование территорий и инженерных систем.</w:t>
      </w:r>
    </w:p>
    <w:p w14:paraId="2554651D" w14:textId="77777777" w:rsidR="00334645" w:rsidRPr="00DE2B1E" w:rsidRDefault="00334645" w:rsidP="00D91E73">
      <w:pPr>
        <w:pStyle w:val="53"/>
      </w:pPr>
      <w:r w:rsidRPr="00DE2B1E">
        <w:t>Указанные объекты обладают рядом специфических характеристик:</w:t>
      </w:r>
    </w:p>
    <w:p w14:paraId="31B7CE65" w14:textId="77777777" w:rsidR="00334645" w:rsidRPr="00DE2B1E" w:rsidRDefault="00334645" w:rsidP="00D91E73">
      <w:pPr>
        <w:pStyle w:val="51"/>
      </w:pPr>
      <w:r w:rsidRPr="00DE2B1E">
        <w:t xml:space="preserve">линейный и (или) распределенный характер размещения (для объектов электросетевого хозяйства); </w:t>
      </w:r>
    </w:p>
    <w:p w14:paraId="7375CFC1" w14:textId="77777777" w:rsidR="00334645" w:rsidRPr="00DE2B1E" w:rsidRDefault="00334645" w:rsidP="00D91E73">
      <w:pPr>
        <w:pStyle w:val="51"/>
      </w:pPr>
      <w:r w:rsidRPr="00DE2B1E">
        <w:t xml:space="preserve">жесткая привязка к инженерной инфраструктуре и природным условиям (для гидротехнических сооружений); </w:t>
      </w:r>
    </w:p>
    <w:p w14:paraId="09B021DE" w14:textId="77777777" w:rsidR="00334645" w:rsidRPr="00DE2B1E" w:rsidRDefault="00334645" w:rsidP="00D91E73">
      <w:pPr>
        <w:pStyle w:val="51"/>
      </w:pPr>
      <w:r w:rsidRPr="00DE2B1E">
        <w:t xml:space="preserve">отсутствие альтернативного использования земельных участков; </w:t>
      </w:r>
    </w:p>
    <w:p w14:paraId="450FF3C7" w14:textId="77777777" w:rsidR="00334645" w:rsidRPr="00DE2B1E" w:rsidRDefault="00334645" w:rsidP="00D91E73">
      <w:pPr>
        <w:pStyle w:val="51"/>
      </w:pPr>
      <w:r w:rsidRPr="00DE2B1E">
        <w:t xml:space="preserve">технологическая неразрывность с обслуживаемыми объектами (энергосистемами, водохозяйственными комплексами); </w:t>
      </w:r>
    </w:p>
    <w:p w14:paraId="1007E0A1" w14:textId="77777777" w:rsidR="00334645" w:rsidRPr="00DE2B1E" w:rsidRDefault="00334645" w:rsidP="00D91E73">
      <w:pPr>
        <w:pStyle w:val="51"/>
      </w:pPr>
      <w:r w:rsidRPr="00DE2B1E">
        <w:t xml:space="preserve">регулируемый характер деятельности. </w:t>
      </w:r>
    </w:p>
    <w:p w14:paraId="194130F8" w14:textId="77777777" w:rsidR="00334645" w:rsidRPr="00DE2B1E" w:rsidRDefault="00334645" w:rsidP="00D91E73">
      <w:pPr>
        <w:pStyle w:val="53"/>
      </w:pPr>
      <w:r w:rsidRPr="00DE2B1E">
        <w:t>Земельные участки, занятые объектами электросетевого хозяйства, используются для размещения линий электропередачи, подстанций и иных объектов, обеспечивающих передачу и распределение электрической энергии, и не выступают самостоятельным объектом рыночного оборота.</w:t>
      </w:r>
    </w:p>
    <w:p w14:paraId="75006193" w14:textId="77777777" w:rsidR="00334645" w:rsidRPr="00DE2B1E" w:rsidRDefault="00334645" w:rsidP="00D91E73">
      <w:pPr>
        <w:pStyle w:val="53"/>
      </w:pPr>
      <w:r w:rsidRPr="00DE2B1E">
        <w:t>Аналогично, земельные участки, занятые гидротехническими сооружениями (плотинами, водосбросами, берегозащитными сооружениями и иными объектами), имеют строго функциональное назначение и не обладают самостоятельной инвестиционной привлекательностью.</w:t>
      </w:r>
    </w:p>
    <w:p w14:paraId="2AAC292F" w14:textId="77777777" w:rsidR="00334645" w:rsidRPr="00DE2B1E" w:rsidRDefault="00334645" w:rsidP="00D91E73">
      <w:pPr>
        <w:pStyle w:val="53"/>
      </w:pPr>
      <w:r w:rsidRPr="00DE2B1E">
        <w:t>Анализ рынка недвижимости показал, что сделки с указанными земельными участками носят единичный характер либо отсутствуют. Имеющаяся рыночная информация не является достаточной и достоверной для формирования репрезентативной выборки.</w:t>
      </w:r>
    </w:p>
    <w:p w14:paraId="29B4AF64" w14:textId="77777777" w:rsidR="00334645" w:rsidRPr="00DE2B1E" w:rsidRDefault="00334645" w:rsidP="00D91E73">
      <w:pPr>
        <w:pStyle w:val="53"/>
      </w:pPr>
      <w:r w:rsidRPr="00DE2B1E">
        <w:t>Дополнительно следует отметить, что доход, генерируемый соответствующими объектами (при его наличии), связан с функционированием инженерного комплекса в целом, а не непосредственно с земельным участком, что исключает возможность корректного применения доходного подхода.</w:t>
      </w:r>
    </w:p>
    <w:p w14:paraId="13B95577" w14:textId="77777777" w:rsidR="00334645" w:rsidRPr="00DE2B1E" w:rsidRDefault="00334645" w:rsidP="00D91E73">
      <w:pPr>
        <w:pStyle w:val="53"/>
      </w:pPr>
      <w:r w:rsidRPr="00DE2B1E">
        <w:t>Таким образом, применение методов, предусмотренных пунктом 61.2.1 и главой VIII Методических указаний, не представляется возможным.</w:t>
      </w:r>
    </w:p>
    <w:p w14:paraId="48106A4E" w14:textId="77777777" w:rsidR="00334645" w:rsidRPr="00DE2B1E" w:rsidRDefault="00334645" w:rsidP="00D91E73">
      <w:pPr>
        <w:pStyle w:val="53"/>
      </w:pPr>
      <w:r w:rsidRPr="00DE2B1E">
        <w:t>В целях обеспечения единообразия подходов в рамках оценочной группы 13, а также с учетом положений пункта 45.3 Методических указаний, расчет кадастровой стоимости земельных участков с кодами расчета видов использования 06:072 и 11:030 выполнен с применением метода моделирования на основе УПКС.</w:t>
      </w:r>
    </w:p>
    <w:p w14:paraId="38CB1564" w14:textId="066621D5" w:rsidR="00334645" w:rsidRPr="00DE2B1E" w:rsidRDefault="00334645" w:rsidP="00D91E73">
      <w:pPr>
        <w:pStyle w:val="100"/>
      </w:pPr>
      <w:r w:rsidRPr="00DE2B1E">
        <w:t>Оценочная группа 14 «Предпринимательство»</w:t>
      </w:r>
    </w:p>
    <w:p w14:paraId="62007C1C"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47A635C2"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4E69296B"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3366D4D3" w14:textId="77777777" w:rsidR="00334645" w:rsidRPr="00DE2B1E" w:rsidRDefault="00334645" w:rsidP="00D91E73">
      <w:pPr>
        <w:pStyle w:val="51"/>
      </w:pPr>
      <w:r w:rsidRPr="00DE2B1E">
        <w:t xml:space="preserve">14.01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AFF6C29" w14:textId="77777777" w:rsidR="00334645" w:rsidRPr="00DE2B1E" w:rsidRDefault="00334645" w:rsidP="00D91E73">
      <w:pPr>
        <w:pStyle w:val="51"/>
      </w:pPr>
      <w:r w:rsidRPr="00DE2B1E">
        <w:lastRenderedPageBreak/>
        <w:t xml:space="preserve">14.02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03E51BA4" w14:textId="77777777" w:rsidR="00334645" w:rsidRPr="00DE2B1E" w:rsidRDefault="00334645" w:rsidP="00D91E73">
      <w:pPr>
        <w:pStyle w:val="51"/>
      </w:pPr>
      <w:r w:rsidRPr="00DE2B1E">
        <w:t xml:space="preserve">14.03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076225A5" w14:textId="77777777" w:rsidR="00334645" w:rsidRPr="00DE2B1E" w:rsidRDefault="00334645" w:rsidP="00D91E73">
      <w:pPr>
        <w:pStyle w:val="51"/>
      </w:pPr>
      <w:r w:rsidRPr="00DE2B1E">
        <w:t xml:space="preserve">14.04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B4ACDDB" w14:textId="77777777" w:rsidR="00334645" w:rsidRPr="00DE2B1E" w:rsidRDefault="00334645" w:rsidP="00D91E73">
      <w:pPr>
        <w:pStyle w:val="51"/>
      </w:pPr>
      <w:r w:rsidRPr="00DE2B1E">
        <w:t xml:space="preserve">14.05 – земельные участки из состава земель населенных пунктов, расположенные в населенных пунктах с. Эстосадок и пгт. Красная Поляна; </w:t>
      </w:r>
    </w:p>
    <w:p w14:paraId="5FC83D1F" w14:textId="77777777" w:rsidR="00334645" w:rsidRPr="00DE2B1E" w:rsidRDefault="00334645" w:rsidP="00D91E73">
      <w:pPr>
        <w:pStyle w:val="51"/>
      </w:pPr>
      <w:r w:rsidRPr="00DE2B1E">
        <w:t xml:space="preserve">14.06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1FDDC40D"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19B6EEE2" w14:textId="77777777" w:rsidR="00334645" w:rsidRPr="00DE2B1E" w:rsidRDefault="00334645" w:rsidP="00D91E73">
      <w:pPr>
        <w:pStyle w:val="53"/>
      </w:pPr>
      <w:r w:rsidRPr="00DE2B1E">
        <w:t>Таким образом:</w:t>
      </w:r>
    </w:p>
    <w:p w14:paraId="19F70482" w14:textId="77777777" w:rsidR="00334645" w:rsidRPr="00DE2B1E" w:rsidRDefault="00334645" w:rsidP="00D91E73">
      <w:pPr>
        <w:pStyle w:val="51"/>
      </w:pPr>
      <w:r w:rsidRPr="00DE2B1E">
        <w:t xml:space="preserve">земельные участки подгрупп 14.01 и 14.03 оценены сравнительным подходом с применением метода статистического (регрессионного) моделирования; </w:t>
      </w:r>
    </w:p>
    <w:p w14:paraId="3474AFBE" w14:textId="77777777" w:rsidR="00334645" w:rsidRPr="00DE2B1E" w:rsidRDefault="00334645" w:rsidP="00D91E73">
      <w:pPr>
        <w:pStyle w:val="51"/>
      </w:pPr>
      <w:r w:rsidRPr="00DE2B1E">
        <w:t xml:space="preserve">земельные участки подгрупп 14.04, 14.05 и 14.06 оценены сравнительным подходом с применением метода типового (эталонного) объекта недвижимости. </w:t>
      </w:r>
    </w:p>
    <w:p w14:paraId="7B86CE8E"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7DAF292D"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14.02 оценены сравнительным подходом с применением метода моделирования на основе удельных показателей кадастровой стоимости (УПКС).</w:t>
      </w:r>
    </w:p>
    <w:p w14:paraId="43CB8C79" w14:textId="238C8771" w:rsidR="00334645" w:rsidRPr="00DE2B1E" w:rsidRDefault="00334645" w:rsidP="00D91E73">
      <w:pPr>
        <w:pStyle w:val="100"/>
      </w:pPr>
      <w:r w:rsidRPr="00DE2B1E">
        <w:t>Оценочная группа 15 «Социальное обслуживание»</w:t>
      </w:r>
    </w:p>
    <w:p w14:paraId="72D8D1CD"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02F58922"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209A80F2"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6251821B" w14:textId="77777777" w:rsidR="00334645" w:rsidRPr="00DE2B1E" w:rsidRDefault="00334645" w:rsidP="00D91E73">
      <w:pPr>
        <w:pStyle w:val="51"/>
      </w:pPr>
      <w:r w:rsidRPr="00DE2B1E">
        <w:t xml:space="preserve">15.01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6BF92D82" w14:textId="77777777" w:rsidR="00334645" w:rsidRPr="00DE2B1E" w:rsidRDefault="00334645" w:rsidP="00D91E73">
      <w:pPr>
        <w:pStyle w:val="51"/>
      </w:pPr>
      <w:r w:rsidRPr="00DE2B1E">
        <w:lastRenderedPageBreak/>
        <w:t xml:space="preserve">15.02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5153BD0D" w14:textId="77777777" w:rsidR="00334645" w:rsidRPr="00DE2B1E" w:rsidRDefault="00334645" w:rsidP="00D91E73">
      <w:pPr>
        <w:pStyle w:val="51"/>
      </w:pPr>
      <w:r w:rsidRPr="00DE2B1E">
        <w:t xml:space="preserve">15.03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14887A0F" w14:textId="77777777" w:rsidR="00334645" w:rsidRPr="00DE2B1E" w:rsidRDefault="00334645" w:rsidP="00D91E73">
      <w:pPr>
        <w:pStyle w:val="51"/>
      </w:pPr>
      <w:r w:rsidRPr="00DE2B1E">
        <w:t xml:space="preserve">15.04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2BF5F39" w14:textId="77777777" w:rsidR="00334645" w:rsidRPr="00DE2B1E" w:rsidRDefault="00334645" w:rsidP="00D91E73">
      <w:pPr>
        <w:pStyle w:val="51"/>
      </w:pPr>
      <w:r w:rsidRPr="00DE2B1E">
        <w:t xml:space="preserve">15.05 – земельные участки из состава земель населенных пунктов, расположенные в населенных пунктах с. Эстосадок и пгт. Красная Поляна; </w:t>
      </w:r>
    </w:p>
    <w:p w14:paraId="12B4FC61" w14:textId="77777777" w:rsidR="00334645" w:rsidRPr="00DE2B1E" w:rsidRDefault="00334645" w:rsidP="00D91E73">
      <w:pPr>
        <w:pStyle w:val="51"/>
      </w:pPr>
      <w:r w:rsidRPr="00DE2B1E">
        <w:t xml:space="preserve">15.06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4442D394"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2BBB366" w14:textId="77777777" w:rsidR="00334645" w:rsidRPr="00DE2B1E" w:rsidRDefault="00334645" w:rsidP="00D91E73">
      <w:pPr>
        <w:pStyle w:val="53"/>
      </w:pPr>
      <w:r w:rsidRPr="00DE2B1E">
        <w:t>Таким образом:</w:t>
      </w:r>
    </w:p>
    <w:p w14:paraId="05DE39B5" w14:textId="77777777" w:rsidR="00334645" w:rsidRPr="00DE2B1E" w:rsidRDefault="00334645" w:rsidP="00D91E73">
      <w:pPr>
        <w:pStyle w:val="51"/>
      </w:pPr>
      <w:r w:rsidRPr="00DE2B1E">
        <w:t xml:space="preserve">земельные участки подгрупп 15.01 и 15.03 оценены сравнительным подходом с применением метода статистического (регрессионного) моделирования; </w:t>
      </w:r>
    </w:p>
    <w:p w14:paraId="39588C94" w14:textId="77777777" w:rsidR="00334645" w:rsidRPr="00DE2B1E" w:rsidRDefault="00334645" w:rsidP="00D91E73">
      <w:pPr>
        <w:pStyle w:val="51"/>
      </w:pPr>
      <w:r w:rsidRPr="00DE2B1E">
        <w:t xml:space="preserve">земельные участки подгрупп 15.04, 15.05 и 15.06 оценены сравнительным подходом с применением метода типового (эталонного) объекта недвижимости. </w:t>
      </w:r>
    </w:p>
    <w:p w14:paraId="1515C99C"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7FE40FDA"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15.02 оценены сравнительным подходом с применением метода моделирования на основе удельных показателей кадастровой стоимости (УПКС).</w:t>
      </w:r>
    </w:p>
    <w:p w14:paraId="3DBC0F6B" w14:textId="406CFDA0" w:rsidR="00334645" w:rsidRPr="00DE2B1E" w:rsidRDefault="00334645" w:rsidP="00D91E73">
      <w:pPr>
        <w:pStyle w:val="100"/>
      </w:pPr>
      <w:r w:rsidRPr="00DE2B1E">
        <w:t>Оценочная группа 16 «Охраняемые природные территории и благоустройство»</w:t>
      </w:r>
    </w:p>
    <w:p w14:paraId="72A85003"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3E12829E" w14:textId="77777777" w:rsidR="00334645" w:rsidRPr="00DE2B1E" w:rsidRDefault="00334645" w:rsidP="00D91E73">
      <w:pPr>
        <w:pStyle w:val="53"/>
        <w:rPr>
          <w:shd w:val="clear" w:color="auto" w:fill="FFFFFF"/>
        </w:rPr>
      </w:pPr>
      <w:r w:rsidRPr="00DE2B1E">
        <w:rPr>
          <w:shd w:val="clear" w:color="auto" w:fill="FFFFFF"/>
        </w:rPr>
        <w:t>В соответствии с пунктом 58.1 Методических указаний, утвержденных Приказом Росреестра от 04.08.2021 № П/0336, определение кадастровой стоимости земельных участков с соответствующими кодами видов разрешенного использования осуществляется на основе анализа возможности получения дохода.</w:t>
      </w:r>
    </w:p>
    <w:p w14:paraId="6729C73B" w14:textId="77777777" w:rsidR="00334645" w:rsidRPr="00DE2B1E" w:rsidRDefault="00334645" w:rsidP="00D91E73">
      <w:pPr>
        <w:pStyle w:val="53"/>
        <w:rPr>
          <w:shd w:val="clear" w:color="auto" w:fill="FFFFFF"/>
        </w:rPr>
      </w:pPr>
      <w:r w:rsidRPr="00DE2B1E">
        <w:rPr>
          <w:shd w:val="clear" w:color="auto" w:fill="FFFFFF"/>
        </w:rPr>
        <w:t>Вместе с тем в рамках проведения работ установлено, что у Учреждения отсутствуют подтвержденные и документально обоснованные данные, позволяющие установить либо верифицировать наличие доходности рассматриваемых объектов недвижимости. Представленные сведения не содержат информации, достаточной для формирования экономически обоснованной модели дохода.</w:t>
      </w:r>
    </w:p>
    <w:p w14:paraId="48CD087C" w14:textId="77777777" w:rsidR="00334645" w:rsidRPr="00DE2B1E" w:rsidRDefault="00334645" w:rsidP="00D91E73">
      <w:pPr>
        <w:pStyle w:val="53"/>
        <w:rPr>
          <w:shd w:val="clear" w:color="auto" w:fill="FFFFFF"/>
        </w:rPr>
      </w:pPr>
      <w:r w:rsidRPr="00DE2B1E">
        <w:rPr>
          <w:shd w:val="clear" w:color="auto" w:fill="FFFFFF"/>
        </w:rPr>
        <w:t xml:space="preserve">Пунктом 58.2 Методических указаний предусмотрена необходимость анализа функционального зонирования территории, характера использования земельного участка, характеристик растительности и объектов инфраструктуры, а также соотношения между общей площадью </w:t>
      </w:r>
      <w:r w:rsidRPr="00DE2B1E">
        <w:rPr>
          <w:shd w:val="clear" w:color="auto" w:fill="FFFFFF"/>
        </w:rPr>
        <w:lastRenderedPageBreak/>
        <w:t>участка и территорией, используемой для извлечения дохода. Вместе с тем реализация указанного анализа не представляется возможной ввиду отсутствия у Учреждения подтвержденных сведений:</w:t>
      </w:r>
    </w:p>
    <w:p w14:paraId="7CCB6605" w14:textId="77777777" w:rsidR="00334645" w:rsidRPr="00DE2B1E" w:rsidRDefault="00334645" w:rsidP="00D91E73">
      <w:pPr>
        <w:pStyle w:val="51"/>
      </w:pPr>
      <w:r w:rsidRPr="00DE2B1E">
        <w:t xml:space="preserve">о функциональном зонировании территории в разрезе, необходимом для детализации доходной модели; </w:t>
      </w:r>
    </w:p>
    <w:p w14:paraId="2215BA04" w14:textId="77777777" w:rsidR="00334645" w:rsidRPr="00DE2B1E" w:rsidRDefault="00334645" w:rsidP="00D91E73">
      <w:pPr>
        <w:pStyle w:val="51"/>
      </w:pPr>
      <w:r w:rsidRPr="00DE2B1E">
        <w:t xml:space="preserve">о фактическом характере использования земельных участков; </w:t>
      </w:r>
    </w:p>
    <w:p w14:paraId="368DEA05" w14:textId="77777777" w:rsidR="00334645" w:rsidRPr="00DE2B1E" w:rsidRDefault="00334645" w:rsidP="00D91E73">
      <w:pPr>
        <w:pStyle w:val="51"/>
      </w:pPr>
      <w:r w:rsidRPr="00DE2B1E">
        <w:t xml:space="preserve">о характеристиках объектов инфраструктуры и их функциональном назначении; </w:t>
      </w:r>
    </w:p>
    <w:p w14:paraId="7D578EFD" w14:textId="77777777" w:rsidR="00334645" w:rsidRPr="00DE2B1E" w:rsidRDefault="00334645" w:rsidP="00D91E73">
      <w:pPr>
        <w:pStyle w:val="51"/>
      </w:pPr>
      <w:r w:rsidRPr="00DE2B1E">
        <w:t xml:space="preserve">о выделении частей территории, участвующих в формировании дохода. </w:t>
      </w:r>
    </w:p>
    <w:p w14:paraId="23158390" w14:textId="77777777" w:rsidR="00334645" w:rsidRPr="00DE2B1E" w:rsidRDefault="00334645" w:rsidP="00D91E73">
      <w:pPr>
        <w:pStyle w:val="53"/>
        <w:rPr>
          <w:shd w:val="clear" w:color="auto" w:fill="FFFFFF"/>
        </w:rPr>
      </w:pPr>
      <w:r w:rsidRPr="00DE2B1E">
        <w:rPr>
          <w:shd w:val="clear" w:color="auto" w:fill="FFFFFF"/>
        </w:rPr>
        <w:t>Пунктом 58.3 Методических указаний предусмотрена возможность условного разделения объекта недвижимости на отдельные части для целей их самостоятельной оценки. Применение указанного подхода не осуществляется, поскольку отсутствуют подтвержденные данные, позволяющие обоснованно выделить функционально и экономически различимые части объекта недвижимости, формирующие доход.</w:t>
      </w:r>
    </w:p>
    <w:p w14:paraId="0B64E456" w14:textId="77777777" w:rsidR="00334645" w:rsidRPr="00DE2B1E" w:rsidRDefault="00334645" w:rsidP="00D91E73">
      <w:pPr>
        <w:pStyle w:val="53"/>
        <w:rPr>
          <w:shd w:val="clear" w:color="auto" w:fill="FFFFFF"/>
        </w:rPr>
      </w:pPr>
      <w:r w:rsidRPr="00DE2B1E">
        <w:rPr>
          <w:shd w:val="clear" w:color="auto" w:fill="FFFFFF"/>
        </w:rPr>
        <w:t>Положения пункта 58.4 Методических указаний допускают использование среднего удельного показателя кадастровой стоимости земель лесного фонда при отсутствии доходной деятельности. В рассматриваемом случае применение указанного положения не осуществлялось, поскольку отсутствует подтвержденная информация, позволяющая однозначно квалифицировать объект как не приносящий доход, а также отсутствуют данные, необходимые для выбора обоснованного расчетного подхода.</w:t>
      </w:r>
    </w:p>
    <w:p w14:paraId="3898737C" w14:textId="77777777" w:rsidR="00334645" w:rsidRPr="00DE2B1E" w:rsidRDefault="00334645" w:rsidP="00D91E73">
      <w:pPr>
        <w:pStyle w:val="53"/>
        <w:rPr>
          <w:shd w:val="clear" w:color="auto" w:fill="FFFFFF"/>
        </w:rPr>
      </w:pPr>
      <w:r w:rsidRPr="00DE2B1E">
        <w:rPr>
          <w:shd w:val="clear" w:color="auto" w:fill="FFFFFF"/>
        </w:rPr>
        <w:t>Положения, связанные с учетом сезонности деятельности, не применялись в связи с отсутствием подтвержденных данных о наличии доходной деятельности на рассматриваемых земельных участках.</w:t>
      </w:r>
    </w:p>
    <w:p w14:paraId="4B933762" w14:textId="77777777" w:rsidR="00334645" w:rsidRPr="00DE2B1E" w:rsidRDefault="00334645" w:rsidP="00D91E73">
      <w:pPr>
        <w:pStyle w:val="53"/>
        <w:rPr>
          <w:shd w:val="clear" w:color="auto" w:fill="FFFFFF"/>
        </w:rPr>
      </w:pPr>
      <w:r w:rsidRPr="00DE2B1E">
        <w:rPr>
          <w:shd w:val="clear" w:color="auto" w:fill="FFFFFF"/>
        </w:rPr>
        <w:t>В связи с изложенным применение подхода определения кадастровой стоимости в рамках пунктов 58.1–58.6 Методических указаний не представляется возможным.</w:t>
      </w:r>
    </w:p>
    <w:p w14:paraId="69C0948C" w14:textId="77777777" w:rsidR="00334645" w:rsidRPr="00DE2B1E" w:rsidRDefault="00334645" w:rsidP="00D91E73">
      <w:pPr>
        <w:pStyle w:val="53"/>
        <w:rPr>
          <w:shd w:val="clear" w:color="auto" w:fill="FFFFFF"/>
        </w:rPr>
      </w:pPr>
      <w:r w:rsidRPr="00DE2B1E">
        <w:rPr>
          <w:shd w:val="clear" w:color="auto" w:fill="FFFFFF"/>
        </w:rPr>
        <w:t>С учетом изложенного, в соответствии с пунктом 58.7 Методических указаний, для целей определения кадастровой стоимости применяются иные методы оценки с соответствующим обоснованием их выбора.</w:t>
      </w:r>
      <w:bookmarkStart w:id="509" w:name="_Hlk227837513"/>
    </w:p>
    <w:bookmarkEnd w:id="509"/>
    <w:p w14:paraId="1C0FB8EC" w14:textId="77777777" w:rsidR="00334645" w:rsidRPr="00DE2B1E" w:rsidRDefault="00334645" w:rsidP="00D91E73">
      <w:pPr>
        <w:pStyle w:val="53"/>
        <w:rPr>
          <w:rFonts w:eastAsia="Calibri"/>
          <w:szCs w:val="28"/>
        </w:rPr>
      </w:pPr>
      <w:r w:rsidRPr="00DE2B1E">
        <w:rPr>
          <w:rFonts w:eastAsia="Calibri"/>
          <w:szCs w:val="28"/>
        </w:rPr>
        <w:t xml:space="preserve">Анализ рынка недвижимости показал, что сегмент земельных участков, отнесенных к 16 оценочной группе, характеризуется крайне низкой степенью развития и фактическим отсутствием рыночного оборота. Сделки с подобными объектами носят единичный, нерегулярный характер либо полностью отсутствуют. Предложения на открытом рынке, как правило, отсутствуют либо представлены в недостаточном объеме и не содержат достоверной информации о ценах сделок и условиях их совершения. Рассматриваемые земельные участки обладают специфическими характеристиками, существенно ограничивающими их вовлечение в рыночный оборот: </w:t>
      </w:r>
    </w:p>
    <w:p w14:paraId="2235E517" w14:textId="77777777" w:rsidR="00334645" w:rsidRPr="00DE2B1E" w:rsidRDefault="00334645" w:rsidP="00D91E73">
      <w:pPr>
        <w:pStyle w:val="51"/>
      </w:pPr>
      <w:r w:rsidRPr="00DE2B1E">
        <w:t xml:space="preserve">установленным режимом ограниченного использования, обусловленным правовым статусом территории (включая природоохранные, рекреационные либо иные специальные режимы); </w:t>
      </w:r>
    </w:p>
    <w:p w14:paraId="08A27568" w14:textId="77777777" w:rsidR="00334645" w:rsidRPr="00DE2B1E" w:rsidRDefault="00334645" w:rsidP="00D91E73">
      <w:pPr>
        <w:pStyle w:val="51"/>
      </w:pPr>
      <w:r w:rsidRPr="00DE2B1E">
        <w:t xml:space="preserve">наличием ограничений по строительству, реконструкции и изменению разрешенного использования земельного участка; </w:t>
      </w:r>
    </w:p>
    <w:p w14:paraId="5B7EC649" w14:textId="77777777" w:rsidR="00334645" w:rsidRPr="00DE2B1E" w:rsidRDefault="00334645" w:rsidP="00D91E73">
      <w:pPr>
        <w:pStyle w:val="51"/>
      </w:pPr>
      <w:r w:rsidRPr="00DE2B1E">
        <w:t xml:space="preserve">невозможностью либо существенным ограничением ведения коммерческой деятельности в границах участка; </w:t>
      </w:r>
    </w:p>
    <w:p w14:paraId="2989BE81" w14:textId="77777777" w:rsidR="00334645" w:rsidRPr="00DE2B1E" w:rsidRDefault="00334645" w:rsidP="00D91E73">
      <w:pPr>
        <w:pStyle w:val="53"/>
        <w:rPr>
          <w:rFonts w:eastAsia="Calibri"/>
        </w:rPr>
      </w:pPr>
      <w:r w:rsidRPr="00DE2B1E">
        <w:rPr>
          <w:rFonts w:eastAsia="Calibri"/>
        </w:rPr>
        <w:t>Указанные обстоятельства в совокупности свидетельствуют об отсутствии репрезентативной рыночной информации, необходимой для:</w:t>
      </w:r>
    </w:p>
    <w:p w14:paraId="245E287E" w14:textId="77777777" w:rsidR="00334645" w:rsidRPr="00DE2B1E" w:rsidRDefault="00334645" w:rsidP="00D91E73">
      <w:pPr>
        <w:pStyle w:val="51"/>
      </w:pPr>
      <w:r w:rsidRPr="00DE2B1E">
        <w:t>построения статистических (регрессионных) моделей;</w:t>
      </w:r>
    </w:p>
    <w:p w14:paraId="4B442424" w14:textId="77777777" w:rsidR="00334645" w:rsidRPr="00DE2B1E" w:rsidRDefault="00334645" w:rsidP="00D91E73">
      <w:pPr>
        <w:pStyle w:val="51"/>
      </w:pPr>
      <w:r w:rsidRPr="00DE2B1E">
        <w:t>определения типового (эталонного) объекта недвижимости;</w:t>
      </w:r>
    </w:p>
    <w:p w14:paraId="102B6607" w14:textId="77777777" w:rsidR="00334645" w:rsidRPr="00DE2B1E" w:rsidRDefault="00334645" w:rsidP="00D91E73">
      <w:pPr>
        <w:pStyle w:val="51"/>
      </w:pPr>
      <w:r w:rsidRPr="00DE2B1E">
        <w:t>проведения индивидуального расчета с использованием рыночных данных.</w:t>
      </w:r>
    </w:p>
    <w:p w14:paraId="6BF5D210" w14:textId="77777777" w:rsidR="00334645" w:rsidRPr="00DE2B1E" w:rsidRDefault="00334645" w:rsidP="00D91E73">
      <w:pPr>
        <w:pStyle w:val="53"/>
      </w:pPr>
      <w:r w:rsidRPr="00DE2B1E">
        <w:t>В связи с изложенным, в соответствии с пунктом 45.3 Методических указаний, для определения кадастровой стоимости применяется метод моделирования на основе УПКС.</w:t>
      </w:r>
    </w:p>
    <w:p w14:paraId="5088A081" w14:textId="77777777" w:rsidR="00334645" w:rsidRPr="00DE2B1E" w:rsidRDefault="00334645" w:rsidP="00D91E73">
      <w:pPr>
        <w:pStyle w:val="100"/>
      </w:pPr>
      <w:r w:rsidRPr="00DE2B1E">
        <w:lastRenderedPageBreak/>
        <w:t>Оценочная группа 17 «Специальное, ритуальное использование, запас»</w:t>
      </w:r>
    </w:p>
    <w:p w14:paraId="248255E6" w14:textId="77777777" w:rsidR="00334645" w:rsidRPr="00DE2B1E" w:rsidRDefault="00334645" w:rsidP="00D91E73">
      <w:pPr>
        <w:pStyle w:val="53"/>
      </w:pPr>
      <w:r w:rsidRPr="00DE2B1E">
        <w:t>В соответствии с Методическими указаниями кадастровая стоимость объектов недвижимости определяется в рамках групп и подгрупп с применением единых подходов и методов оценки.</w:t>
      </w:r>
    </w:p>
    <w:p w14:paraId="372614A6" w14:textId="77777777" w:rsidR="00334645" w:rsidRPr="00DE2B1E" w:rsidRDefault="00334645" w:rsidP="00D91E73">
      <w:pPr>
        <w:pStyle w:val="53"/>
        <w:rPr>
          <w:shd w:val="clear" w:color="auto" w:fill="FFFFFF"/>
        </w:rPr>
      </w:pPr>
      <w:r w:rsidRPr="00DE2B1E">
        <w:rPr>
          <w:shd w:val="clear" w:color="auto" w:fill="FFFFFF"/>
        </w:rPr>
        <w:t>Земельные участки 17 оценочной группы «Специальное, ритуальное использование, запас» подразделяются на следующие подгруппы:</w:t>
      </w:r>
    </w:p>
    <w:p w14:paraId="4AF2F1B5" w14:textId="77777777" w:rsidR="00334645" w:rsidRPr="00DE2B1E" w:rsidRDefault="00334645" w:rsidP="00D91E73">
      <w:pPr>
        <w:pStyle w:val="51"/>
      </w:pPr>
      <w:r w:rsidRPr="00DE2B1E">
        <w:t>17.01 – земельные участки в границах населенных пунктов, за исключением земельных участков, на которых расположены действующие объекты по обращению с отходами;</w:t>
      </w:r>
    </w:p>
    <w:p w14:paraId="652F7894" w14:textId="77777777" w:rsidR="00334645" w:rsidRPr="00DE2B1E" w:rsidRDefault="00334645" w:rsidP="00D91E73">
      <w:pPr>
        <w:pStyle w:val="51"/>
      </w:pPr>
      <w:r w:rsidRPr="00DE2B1E">
        <w:t>17.02 – земельные участки, расположенные за границами населенных пунктов, за исключением земельных участков, на которых расположены действующие объекты по обращению с отходами;</w:t>
      </w:r>
    </w:p>
    <w:p w14:paraId="6931BF13" w14:textId="77777777" w:rsidR="00334645" w:rsidRPr="00DE2B1E" w:rsidRDefault="00334645" w:rsidP="00D91E73">
      <w:pPr>
        <w:pStyle w:val="51"/>
      </w:pPr>
      <w:r w:rsidRPr="00DE2B1E">
        <w:t>17.03 – земельные участки, на которых расположены действующие объекты по обращению с отходами.</w:t>
      </w:r>
    </w:p>
    <w:p w14:paraId="347C18AA" w14:textId="77777777" w:rsidR="00334645" w:rsidRPr="00DE2B1E" w:rsidRDefault="00334645" w:rsidP="00D91E73">
      <w:pPr>
        <w:pStyle w:val="53"/>
      </w:pPr>
      <w:r w:rsidRPr="00DE2B1E">
        <w:t>Анализ рынка показал, что сегмент земельных участков данной оценочной группы характеризуется крайне низкой степенью развития: сделки носят единичный характер либо отсутствуют, рыночная информация недостаточна и нерепрезентативна. Объекты обладают специфическими характеристиками (узкоспециализированное использование, наличие ограничений, отсутствие или минимальный уровень дохода), что исключает возможность применения доходного подхода, а также методов, основанных на рыночных данных (статистического моделирования, метода типового объекта, индивидуальной оценки).</w:t>
      </w:r>
    </w:p>
    <w:p w14:paraId="17CB06A8" w14:textId="77777777" w:rsidR="00334645" w:rsidRPr="00DE2B1E" w:rsidRDefault="00334645" w:rsidP="00D91E73">
      <w:pPr>
        <w:pStyle w:val="53"/>
      </w:pPr>
      <w:r w:rsidRPr="00DE2B1E">
        <w:t>В связи с этим, в соответствии с пунктом 45.3 Методических указаний, для всех подгрупп 17 оценочной группы применяется сравнительный подход с использованием метода моделирования на основе удельных показателей кадастровой стоимости (УПКС).</w:t>
      </w:r>
    </w:p>
    <w:p w14:paraId="62CB06CA" w14:textId="77777777" w:rsidR="00334645" w:rsidRPr="00DE2B1E" w:rsidRDefault="00334645" w:rsidP="00D91E73">
      <w:pPr>
        <w:pStyle w:val="53"/>
      </w:pPr>
      <w:r w:rsidRPr="00DE2B1E">
        <w:t>Для подгрупп 17.01 и 17.02 расчет выполнен на основе минимальных значений УПКС земельных участков сопоставимых оценочных групп (1, 9, 10, 11, 12, 14, 15, 21, 22, 23, 24) с учетом корректировки на функциональное использование и максимальной территориальной детализации (кадастровый квартал / населенный пункт / муниципальное образование). Использование минимальных значений обусловлено низкой доходностью и ограниченным использованием рассматриваемых объектов.</w:t>
      </w:r>
    </w:p>
    <w:p w14:paraId="21D05039" w14:textId="77777777" w:rsidR="00334645" w:rsidRPr="00DE2B1E" w:rsidRDefault="00334645" w:rsidP="00D91E73">
      <w:pPr>
        <w:pStyle w:val="53"/>
      </w:pPr>
      <w:r w:rsidRPr="00DE2B1E">
        <w:t>Для подгруппы 17.03 (земельные участки с действующими объектами по обращению с отходами) применено моделирование на основе УПКС 10 оценочной группы «Производственные объекты» как наиболее сопоставимого сегмента. Это обусловлено тем, что данные объекты функционируют как производственные комплексы, обладают технологической инфраструктурой и формируют доход от профильной деятельности.</w:t>
      </w:r>
    </w:p>
    <w:p w14:paraId="4FA25035" w14:textId="51C95DEB" w:rsidR="00334645" w:rsidRPr="00DE2B1E" w:rsidRDefault="00334645" w:rsidP="00D91E73">
      <w:pPr>
        <w:pStyle w:val="53"/>
      </w:pPr>
      <w:r w:rsidRPr="00DE2B1E">
        <w:t xml:space="preserve">Таким образом, для всех подгрупп оценочной группы 17 выбран единый подход </w:t>
      </w:r>
      <w:r w:rsidR="00FB0CDC" w:rsidRPr="00DE2B1E">
        <w:t>–</w:t>
      </w:r>
      <w:r w:rsidRPr="00DE2B1E">
        <w:t xml:space="preserve"> сравнительный, с применением метода моделирования на основе УПКС, что обусловлено отсутствием рыночной информации и спецификой рассматриваемых объектов недвижимости.</w:t>
      </w:r>
    </w:p>
    <w:p w14:paraId="20EBCF42" w14:textId="77777777" w:rsidR="00334645" w:rsidRPr="00DE2B1E" w:rsidRDefault="00334645" w:rsidP="00D91E73">
      <w:pPr>
        <w:pStyle w:val="100"/>
      </w:pPr>
      <w:r w:rsidRPr="00DE2B1E">
        <w:t>Оценочная группа 18 «Земельные участки под лесами и полезащитными насаждениями»</w:t>
      </w:r>
    </w:p>
    <w:p w14:paraId="117ACDD4"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 сравнительного подходов.</w:t>
      </w:r>
    </w:p>
    <w:p w14:paraId="2F36EFFF"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69A1C308" w14:textId="77777777" w:rsidR="00334645" w:rsidRPr="00DE2B1E" w:rsidRDefault="00334645" w:rsidP="00D91E73">
      <w:pPr>
        <w:pStyle w:val="51"/>
      </w:pPr>
      <w:r w:rsidRPr="00DE2B1E">
        <w:t>01 – земельные участки с установленным наименованием лесничества;</w:t>
      </w:r>
    </w:p>
    <w:p w14:paraId="7DC3E8FD" w14:textId="77777777" w:rsidR="00334645" w:rsidRPr="00DE2B1E" w:rsidRDefault="00334645" w:rsidP="00D91E73">
      <w:pPr>
        <w:pStyle w:val="51"/>
      </w:pPr>
      <w:r w:rsidRPr="00DE2B1E">
        <w:t>02 – земельные участки с неустановленным наименованием лесничества;</w:t>
      </w:r>
    </w:p>
    <w:p w14:paraId="5FCE1F01" w14:textId="77777777" w:rsidR="00334645" w:rsidRPr="00DE2B1E" w:rsidRDefault="00334645" w:rsidP="00D91E73">
      <w:pPr>
        <w:pStyle w:val="51"/>
      </w:pPr>
      <w:r w:rsidRPr="00DE2B1E">
        <w:t>03 – земельные участки, занятые полезащитными лесными насаждениями.</w:t>
      </w:r>
    </w:p>
    <w:p w14:paraId="01885530" w14:textId="77777777" w:rsidR="00334645" w:rsidRPr="00DE2B1E" w:rsidRDefault="00334645" w:rsidP="00D91E73">
      <w:pPr>
        <w:pStyle w:val="53"/>
      </w:pPr>
      <w:r w:rsidRPr="00DE2B1E">
        <w:lastRenderedPageBreak/>
        <w:t>По подгруппе 01 оценщиками получены данные, позволяющие определить ожидаемые доходы и расходы от использования земельных участков. На дату оценки сформирована и подтверждена информация о распределении площадей лесов и запасов древесины по преобладающим породам и группам возраста, а также данные, позволяющие спрогнозировать будущие доходы и расходы. Указанные сведения обеспечивают возможность применения доходного подхода с использованием метода дисконтирования денежных потоков.</w:t>
      </w:r>
    </w:p>
    <w:p w14:paraId="6638D486" w14:textId="77777777" w:rsidR="00334645" w:rsidRPr="00DE2B1E" w:rsidRDefault="00334645" w:rsidP="00D91E73">
      <w:pPr>
        <w:pStyle w:val="53"/>
      </w:pPr>
      <w:r w:rsidRPr="00DE2B1E">
        <w:t>Сравнительный подход по подгруппе 01 не применялся, поскольку полученные результаты доходного подхода являются достаточными и более полно отражают экономические характеристики лесных участков, при этом рыночная информация по сделкам с сопоставимыми объектами носит ограниченный и нерепрезентативный характер.</w:t>
      </w:r>
    </w:p>
    <w:p w14:paraId="2D3DFA77" w14:textId="77777777" w:rsidR="00334645" w:rsidRPr="00DE2B1E" w:rsidRDefault="00334645" w:rsidP="00D91E73">
      <w:pPr>
        <w:pStyle w:val="53"/>
      </w:pPr>
      <w:r w:rsidRPr="00DE2B1E">
        <w:t>Таким образом, земельные участки подгруппы 01 оценены доходным подходом с применением метода дисконтирования денежных потоков.</w:t>
      </w:r>
    </w:p>
    <w:p w14:paraId="3DBE67BF" w14:textId="77777777" w:rsidR="00334645" w:rsidRPr="00DE2B1E" w:rsidRDefault="00334645" w:rsidP="00D91E73">
      <w:pPr>
        <w:pStyle w:val="53"/>
      </w:pPr>
      <w:r w:rsidRPr="00DE2B1E">
        <w:t>По подгруппам 02 и 03 отсутствует необходимая информация о местоположении и характеристиках объектов (в том числе невозможность установления лесничества, а также специфический характер полезащитных насаждений), что не позволяет определить ключевые ценообразующие факторы и применить доходный подход.</w:t>
      </w:r>
    </w:p>
    <w:p w14:paraId="4C9ECCEC" w14:textId="77777777" w:rsidR="00334645" w:rsidRPr="00DE2B1E" w:rsidRDefault="00334645" w:rsidP="00D91E73">
      <w:pPr>
        <w:pStyle w:val="53"/>
      </w:pPr>
      <w:r w:rsidRPr="00DE2B1E">
        <w:t>В соответствии с пунктом 45.3 Методических указаний в таких случаях применяется метод моделирования на основе удельных показателей кадастровой стоимости (УПКС) в рамках сравнительного подхода.</w:t>
      </w:r>
    </w:p>
    <w:p w14:paraId="03285EF7" w14:textId="77777777" w:rsidR="00334645" w:rsidRPr="00DE2B1E" w:rsidRDefault="00334645" w:rsidP="00D91E73">
      <w:pPr>
        <w:pStyle w:val="53"/>
      </w:pPr>
      <w:r w:rsidRPr="00DE2B1E">
        <w:t>Таким образом, земельные участки подгрупп 02 и 03 оценены сравнительным подходом с применением метода моделирования на основе УПКС.</w:t>
      </w:r>
    </w:p>
    <w:p w14:paraId="3ECFEC6B" w14:textId="77777777" w:rsidR="00334645" w:rsidRPr="00DE2B1E" w:rsidRDefault="00334645" w:rsidP="00D91E73">
      <w:pPr>
        <w:pStyle w:val="100"/>
      </w:pPr>
      <w:r w:rsidRPr="00DE2B1E">
        <w:t>Оценочная группа 19 «Объекты с неустановленным видом использования»</w:t>
      </w:r>
    </w:p>
    <w:p w14:paraId="49AD91AD" w14:textId="77777777" w:rsidR="00334645" w:rsidRPr="00DE2B1E" w:rsidRDefault="00334645" w:rsidP="00D91E73">
      <w:pPr>
        <w:pStyle w:val="53"/>
      </w:pPr>
      <w:r w:rsidRPr="00DE2B1E">
        <w:t>В соответствии с Методическими указаниями кадастровая стоимость объектов недвижимости определяется в рамках каждой из групп (подгрупп), при этом в пределах одной группы (подгруппы) применяются единые подходы и методы оценки.</w:t>
      </w:r>
    </w:p>
    <w:p w14:paraId="22BA6B4C" w14:textId="77777777" w:rsidR="00334645" w:rsidRPr="00DE2B1E" w:rsidRDefault="00334645" w:rsidP="00D91E73">
      <w:pPr>
        <w:pStyle w:val="53"/>
      </w:pPr>
      <w:r w:rsidRPr="00DE2B1E">
        <w:t>Земельные участки 19 оценочной группы характеризуются отсутствием либо недостаточностью сведений о виде разрешенного использования, что не позволяет отнести их к иным оценочным группам и сегментам рынка недвижимости. В составе группы выделены следующие подгруппы:</w:t>
      </w:r>
    </w:p>
    <w:p w14:paraId="64B30718" w14:textId="77777777" w:rsidR="00334645" w:rsidRPr="00DE2B1E" w:rsidRDefault="00334645" w:rsidP="00D91E73">
      <w:pPr>
        <w:pStyle w:val="51"/>
      </w:pPr>
      <w:r w:rsidRPr="00DE2B1E">
        <w:t>19.01 – земельные участки с неустановленным видом сельскохозяйственного использования, расположенные за границами населенных пунктов;</w:t>
      </w:r>
    </w:p>
    <w:p w14:paraId="4323FE4F" w14:textId="77777777" w:rsidR="00334645" w:rsidRPr="00DE2B1E" w:rsidRDefault="00334645" w:rsidP="00D91E73">
      <w:pPr>
        <w:pStyle w:val="51"/>
      </w:pPr>
      <w:r w:rsidRPr="00DE2B1E">
        <w:t>19.02 – земельные участки с неустановленным видом сельскохозяйственного использования, расположенные в границах населенных пунктов;</w:t>
      </w:r>
    </w:p>
    <w:p w14:paraId="56DFE754" w14:textId="77777777" w:rsidR="00334645" w:rsidRPr="00DE2B1E" w:rsidRDefault="00334645" w:rsidP="00D91E73">
      <w:pPr>
        <w:pStyle w:val="51"/>
      </w:pPr>
      <w:r w:rsidRPr="00DE2B1E">
        <w:t>19.03 – земельные участки, сформированные путем разделения единого земельного массива («нарезка»);</w:t>
      </w:r>
    </w:p>
    <w:p w14:paraId="66BA580E" w14:textId="77777777" w:rsidR="00334645" w:rsidRPr="00DE2B1E" w:rsidRDefault="00334645" w:rsidP="00D91E73">
      <w:pPr>
        <w:pStyle w:val="51"/>
      </w:pPr>
      <w:r w:rsidRPr="00DE2B1E">
        <w:t>19.04 – земельные участки, занятые болотами;</w:t>
      </w:r>
    </w:p>
    <w:p w14:paraId="15D1096C" w14:textId="77777777" w:rsidR="00334645" w:rsidRPr="00DE2B1E" w:rsidRDefault="00334645" w:rsidP="00D91E73">
      <w:pPr>
        <w:pStyle w:val="51"/>
      </w:pPr>
      <w:r w:rsidRPr="00DE2B1E">
        <w:t>19.05 – земельные участки с неустановленным видом использования, у которых вид разрешенного использования отсутствует либо имеющиеся сведения не позволяют отнести их ни к одному из предусмотренных кодов расчета вида использования.</w:t>
      </w:r>
    </w:p>
    <w:p w14:paraId="0F634323" w14:textId="77777777" w:rsidR="00334645" w:rsidRPr="00DE2B1E" w:rsidRDefault="00334645" w:rsidP="00D91E73">
      <w:pPr>
        <w:pStyle w:val="53"/>
      </w:pPr>
      <w:r w:rsidRPr="00DE2B1E">
        <w:t>Анализ сведений, содержащихся в Перечне, показал, что в отношении рассматриваемых земельных участков отсутствует возможность определения вида использования в соответствии с имеющейся информацией. В связи с этим невозможно корректно идентифицировать сопоставимые объекты-аналоги и отобрать сделки, сопоставимые по экономическому содержанию, что исключает применение методов статистического (регрессионного) моделирования и метода типового (эталонного) объекта недвижимости.</w:t>
      </w:r>
    </w:p>
    <w:p w14:paraId="6E135374" w14:textId="77777777" w:rsidR="00334645" w:rsidRPr="00DE2B1E" w:rsidRDefault="00334645" w:rsidP="00D91E73">
      <w:pPr>
        <w:pStyle w:val="53"/>
      </w:pPr>
      <w:r w:rsidRPr="00DE2B1E">
        <w:t>Дополнительно следует отметить, что отсутствие сведений о виде использования земельных участков не позволяет определить потенциальные доходы и расходы, связанные с их эксплуатацией, что исключает возможность применения доходного подхода.</w:t>
      </w:r>
    </w:p>
    <w:p w14:paraId="76757CC1" w14:textId="77777777" w:rsidR="00334645" w:rsidRPr="00DE2B1E" w:rsidRDefault="00334645" w:rsidP="00D91E73">
      <w:pPr>
        <w:pStyle w:val="53"/>
      </w:pPr>
      <w:r w:rsidRPr="00DE2B1E">
        <w:t>В связи с изложенным, в соответствии с пунктом 45.3 Методических указаний, расчет кадастровой стоимости объектов 19 оценочной группы выполнен в рамках сравнительного подхода методом моделирования на основе удельных показателей кадастровой стоимости (УПКС).</w:t>
      </w:r>
    </w:p>
    <w:p w14:paraId="143FDC72" w14:textId="77777777" w:rsidR="00334645" w:rsidRPr="00DE2B1E" w:rsidRDefault="00334645" w:rsidP="00D91E73">
      <w:pPr>
        <w:pStyle w:val="53"/>
      </w:pPr>
      <w:r w:rsidRPr="00DE2B1E">
        <w:lastRenderedPageBreak/>
        <w:t>При определении УПКС для целей расчета кадастровой стоимости в качестве базы моделирования использованы наиболее сопоставимые оценочные группы с учетом предполагаемого использования земельных участков:</w:t>
      </w:r>
    </w:p>
    <w:p w14:paraId="70F8BD47" w14:textId="40BC760D" w:rsidR="00334645" w:rsidRPr="00DE2B1E" w:rsidRDefault="00334645" w:rsidP="00D91E73">
      <w:pPr>
        <w:pStyle w:val="53"/>
      </w:pPr>
      <w:r w:rsidRPr="00DE2B1E">
        <w:t>К подгруппе 19.01 отнесены земельные участки с неустановленным видом сельскохозяйственного использования, расположенные за границами населенных пунктов.</w:t>
      </w:r>
      <w:r w:rsidR="00D91E73" w:rsidRPr="00DE2B1E">
        <w:t xml:space="preserve"> </w:t>
      </w:r>
      <w:r w:rsidRPr="00DE2B1E">
        <w:t>Для целей моделирования использованы результаты оценки объектов 2 оценочной группы «Растениеводство» подгруппы 01, поскольку анализ земель сельскохозяйственного назначения показал, что преобладающее количество таких участков используется для растениеводства.</w:t>
      </w:r>
    </w:p>
    <w:p w14:paraId="11825205" w14:textId="1BEB5204" w:rsidR="00334645" w:rsidRPr="00DE2B1E" w:rsidRDefault="00334645" w:rsidP="00D91E73">
      <w:pPr>
        <w:pStyle w:val="53"/>
      </w:pPr>
      <w:r w:rsidRPr="00DE2B1E">
        <w:t>К подгруппе 19.02 отнесены земельные участки, расположенные в границах населенных пунктов, с неустановленным видом сельскохозяйственного использования.</w:t>
      </w:r>
      <w:r w:rsidR="00D91E73" w:rsidRPr="00DE2B1E">
        <w:t xml:space="preserve"> </w:t>
      </w:r>
      <w:r w:rsidRPr="00DE2B1E">
        <w:t>Анализ показал, что такие участки, как правило, заняты объектами капитального и некапитального строительства, используемыми для производства, хранения и первичной переработки сельскохозяйственной продукции, в связи с чем в качестве наиболее сопоставимых объектов использованы результаты оценки 9 оценочной группы «Сельскохозяйственные производственные объекты».</w:t>
      </w:r>
    </w:p>
    <w:p w14:paraId="4F913BCB" w14:textId="6B7F621F" w:rsidR="00334645" w:rsidRPr="00DE2B1E" w:rsidRDefault="00334645" w:rsidP="00D91E73">
      <w:pPr>
        <w:pStyle w:val="53"/>
      </w:pPr>
      <w:r w:rsidRPr="00DE2B1E">
        <w:t>К подгруппе 19.03 отнесены земельные участки, сформированные путем разделения единого земельного массива на самостоятельные участки («нарезка»). Указанные участки характеризуются незначительной площадью, наличием элементов дорожной сети и функциональной неприспособленностью к ведению сельскохозяйственного производства.</w:t>
      </w:r>
      <w:r w:rsidR="00D91E73" w:rsidRPr="00DE2B1E">
        <w:t xml:space="preserve"> </w:t>
      </w:r>
      <w:r w:rsidRPr="00DE2B1E">
        <w:t>В целях определения кадастровой стоимости такие участки по своим характеристикам приравнены к земельным участкам, используемым для ведения огородничества (1 оценочная группа «Садоводческое, огородническое использование», подгруппа 01), с применением понижающей корректировки, учитывающей отсутствие права застройки.</w:t>
      </w:r>
    </w:p>
    <w:p w14:paraId="11AFBA82" w14:textId="76F2B21F" w:rsidR="00334645" w:rsidRPr="00DE2B1E" w:rsidRDefault="00334645" w:rsidP="00D91E73">
      <w:pPr>
        <w:pStyle w:val="53"/>
      </w:pPr>
      <w:r w:rsidRPr="00DE2B1E">
        <w:t>К подгруппе 19.04 отнесены земельные участки, занятые болотами, не пригодные для осуществления сельскохозяйственной деятельности, капитального строительства либо иного хозяйственного использования, направленного на извлечение дохода.</w:t>
      </w:r>
      <w:r w:rsidR="00D91E73" w:rsidRPr="00DE2B1E">
        <w:t xml:space="preserve"> </w:t>
      </w:r>
      <w:r w:rsidRPr="00DE2B1E">
        <w:t>Рынок сделок с указанной категорией земель отсутствует, объекты не вовлечены в хозяйственный оборот и не обладают инвестиционной привлекательностью.</w:t>
      </w:r>
      <w:r w:rsidR="00D91E73" w:rsidRPr="00DE2B1E">
        <w:t xml:space="preserve"> </w:t>
      </w:r>
      <w:r w:rsidRPr="00DE2B1E">
        <w:t>В связи с этим расчет выполнен методом моделирования на основе УПКС с использованием минимальных значений удельных показателей кадастровой стоимости.</w:t>
      </w:r>
    </w:p>
    <w:p w14:paraId="1D92C5F3" w14:textId="63DF92FF" w:rsidR="00334645" w:rsidRPr="00DE2B1E" w:rsidRDefault="00334645" w:rsidP="00D91E73">
      <w:pPr>
        <w:pStyle w:val="53"/>
      </w:pPr>
      <w:r w:rsidRPr="00DE2B1E">
        <w:t>К подгруппе 19.05 отнесены земельные участки, у которых вид разрешенного использования отсутствует либо имеющиеся сведения не позволяют отнести их к предусмотренным кодам расчета вида использования.</w:t>
      </w:r>
      <w:r w:rsidR="00D91E73" w:rsidRPr="00DE2B1E">
        <w:t xml:space="preserve"> </w:t>
      </w:r>
      <w:r w:rsidRPr="00DE2B1E">
        <w:t>В отличие от иных подгрупп, указанные земельные участки не имеют признаков сельскохозяйственного использования, в связи с чем для целей моделирования использованы объекты из состава земель населенных пунктов.</w:t>
      </w:r>
      <w:r w:rsidR="00D91E73" w:rsidRPr="00DE2B1E">
        <w:t xml:space="preserve"> </w:t>
      </w:r>
      <w:r w:rsidRPr="00DE2B1E">
        <w:t>УПКС определялся как средневзвешенное по площади значение удельных показателей кадастровой стоимости с учетом корректировки на функциональное использование.</w:t>
      </w:r>
    </w:p>
    <w:p w14:paraId="22C0C203" w14:textId="77777777" w:rsidR="00334645" w:rsidRPr="00DE2B1E" w:rsidRDefault="00334645" w:rsidP="00D91E73">
      <w:pPr>
        <w:pStyle w:val="100"/>
      </w:pPr>
      <w:r w:rsidRPr="00DE2B1E">
        <w:t>Оценочная группа 20 «Водные объекты»</w:t>
      </w:r>
    </w:p>
    <w:p w14:paraId="57DFB28C" w14:textId="61D13B6B" w:rsidR="00334645" w:rsidRPr="00DE2B1E" w:rsidRDefault="00334645" w:rsidP="00D91E73">
      <w:pPr>
        <w:pStyle w:val="53"/>
      </w:pPr>
      <w:r w:rsidRPr="00DE2B1E">
        <w:t xml:space="preserve">В соответствии с Приложением 6 к Методическим указаниям приоритетным подходом для оценки земельных участков оценочной группы 20 «Водные объекты» является доходный подход (ранг 1), вторичным </w:t>
      </w:r>
      <w:r w:rsidR="00FB0CDC" w:rsidRPr="00DE2B1E">
        <w:t>–</w:t>
      </w:r>
      <w:r w:rsidRPr="00DE2B1E">
        <w:t xml:space="preserve"> сравнительный подход (ранг 2).</w:t>
      </w:r>
    </w:p>
    <w:p w14:paraId="3BD18D4F" w14:textId="0C0CE481" w:rsidR="00334645" w:rsidRPr="00DE2B1E" w:rsidRDefault="00334645" w:rsidP="00D91E73">
      <w:pPr>
        <w:pStyle w:val="53"/>
      </w:pPr>
      <w:r w:rsidRPr="00DE2B1E">
        <w:t xml:space="preserve">Доходный подход не применялся в связи с отсутствием возможности определения потенциальных доходов и расходов, связанных с использованием рассматриваемых земельных участков. Земельные участки, занятые водными объектами, как правило, не вовлечены в хозяйственный оборот и не генерируют доход либо характеризуются наличием косвенного, </w:t>
      </w:r>
      <w:proofErr w:type="spellStart"/>
      <w:r w:rsidRPr="00DE2B1E">
        <w:t>некапитализируемого</w:t>
      </w:r>
      <w:proofErr w:type="spellEnd"/>
      <w:r w:rsidR="008F050B" w:rsidRPr="00DE2B1E">
        <w:t xml:space="preserve"> </w:t>
      </w:r>
      <w:r w:rsidRPr="00DE2B1E">
        <w:t>эффекта.</w:t>
      </w:r>
    </w:p>
    <w:p w14:paraId="7126F17A" w14:textId="77777777" w:rsidR="00334645" w:rsidRPr="00DE2B1E" w:rsidRDefault="00334645" w:rsidP="00D91E73">
      <w:pPr>
        <w:pStyle w:val="53"/>
      </w:pPr>
      <w:r w:rsidRPr="00DE2B1E">
        <w:t xml:space="preserve">Применение сравнительного подхода в виде методов, предусмотренных пунктом 62.1 Методических указаний (статистического моделирования, метода типового (эталонного) объекта недвижимости, индивидуального расчета), также не представляется возможным ввиду отсутствия репрезентативной рыночной информации. Анализ рынка показал, что сделки с такими земельными участками носят единичный характер либо отсутствуют, что обусловлено их ограниченной </w:t>
      </w:r>
      <w:proofErr w:type="spellStart"/>
      <w:r w:rsidRPr="00DE2B1E">
        <w:t>оборотоспособностью</w:t>
      </w:r>
      <w:proofErr w:type="spellEnd"/>
      <w:r w:rsidRPr="00DE2B1E">
        <w:t xml:space="preserve"> и особым правовым режимом.</w:t>
      </w:r>
    </w:p>
    <w:p w14:paraId="7E0AD718" w14:textId="77777777" w:rsidR="00334645" w:rsidRPr="00DE2B1E" w:rsidRDefault="00334645" w:rsidP="00D91E73">
      <w:pPr>
        <w:pStyle w:val="53"/>
      </w:pPr>
      <w:r w:rsidRPr="00DE2B1E">
        <w:lastRenderedPageBreak/>
        <w:t>В связи с изложенным, в соответствии с пунктом 45.3 Методических указаний, для определения кадастровой стоимости применен сравнительный подход с использованием метода моделирования на основе удельных показателей кадастровой стоимости (УПКС).</w:t>
      </w:r>
    </w:p>
    <w:p w14:paraId="00EAA4A4" w14:textId="77777777" w:rsidR="00334645" w:rsidRPr="00DE2B1E" w:rsidRDefault="00334645" w:rsidP="00D91E73">
      <w:pPr>
        <w:pStyle w:val="53"/>
      </w:pPr>
      <w:r w:rsidRPr="00DE2B1E">
        <w:t>Применение минимальных значений УПКС обусловлено низкой экономической эффективностью и ограниченными возможностями использования рассматриваемых земельных участков.</w:t>
      </w:r>
    </w:p>
    <w:p w14:paraId="44BAD0DD" w14:textId="77777777" w:rsidR="00334645" w:rsidRPr="00DE2B1E" w:rsidRDefault="00334645" w:rsidP="00D91E73">
      <w:pPr>
        <w:pStyle w:val="100"/>
      </w:pPr>
      <w:r w:rsidRPr="00DE2B1E">
        <w:t>Оценочная группа 21 группа «Малоэтажная жилая застройка»</w:t>
      </w:r>
    </w:p>
    <w:p w14:paraId="4DEB8B59"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604DAB33"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1EADA383"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0666A638" w14:textId="77777777" w:rsidR="00334645" w:rsidRPr="00DE2B1E" w:rsidRDefault="00334645" w:rsidP="00D91E73">
      <w:pPr>
        <w:pStyle w:val="51"/>
      </w:pPr>
      <w:r w:rsidRPr="00DE2B1E">
        <w:t xml:space="preserve">21.01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2B036CB7" w14:textId="77777777" w:rsidR="00334645" w:rsidRPr="00DE2B1E" w:rsidRDefault="00334645" w:rsidP="00D91E73">
      <w:pPr>
        <w:pStyle w:val="51"/>
      </w:pPr>
      <w:r w:rsidRPr="00DE2B1E">
        <w:t xml:space="preserve">21.02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3D6E6F10" w14:textId="77777777" w:rsidR="00334645" w:rsidRPr="00DE2B1E" w:rsidRDefault="00334645" w:rsidP="00D91E73">
      <w:pPr>
        <w:pStyle w:val="51"/>
      </w:pPr>
      <w:r w:rsidRPr="00DE2B1E">
        <w:t xml:space="preserve">21.03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50A796B2" w14:textId="77777777" w:rsidR="00334645" w:rsidRPr="00DE2B1E" w:rsidRDefault="00334645" w:rsidP="00D91E73">
      <w:pPr>
        <w:pStyle w:val="51"/>
      </w:pPr>
      <w:r w:rsidRPr="00DE2B1E">
        <w:t xml:space="preserve">21.04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484D1B5B" w14:textId="77777777" w:rsidR="00334645" w:rsidRPr="00DE2B1E" w:rsidRDefault="00334645" w:rsidP="00D91E73">
      <w:pPr>
        <w:pStyle w:val="51"/>
      </w:pPr>
      <w:r w:rsidRPr="00DE2B1E">
        <w:t xml:space="preserve">21.05 – земельные участки из состава земель населенных пунктов, расположенные в населенных пунктах с. Эстосадок и пгт. Красная Поляна; </w:t>
      </w:r>
    </w:p>
    <w:p w14:paraId="511F5317" w14:textId="77777777" w:rsidR="00334645" w:rsidRPr="00DE2B1E" w:rsidRDefault="00334645" w:rsidP="00D91E73">
      <w:pPr>
        <w:pStyle w:val="51"/>
      </w:pPr>
      <w:r w:rsidRPr="00DE2B1E">
        <w:t xml:space="preserve">21.06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39C37BD0"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1B71A7F7" w14:textId="77777777" w:rsidR="00334645" w:rsidRPr="00DE2B1E" w:rsidRDefault="00334645" w:rsidP="00D91E73">
      <w:pPr>
        <w:pStyle w:val="53"/>
      </w:pPr>
      <w:r w:rsidRPr="00DE2B1E">
        <w:t>Таким образом:</w:t>
      </w:r>
    </w:p>
    <w:p w14:paraId="72457A8E" w14:textId="77777777" w:rsidR="00334645" w:rsidRPr="00DE2B1E" w:rsidRDefault="00334645" w:rsidP="00D91E73">
      <w:pPr>
        <w:pStyle w:val="51"/>
      </w:pPr>
      <w:r w:rsidRPr="00DE2B1E">
        <w:t xml:space="preserve">земельные участки подгрупп 21.01 и 21.03 оценены сравнительным подходом с применением метода статистического (регрессионного) моделирования; </w:t>
      </w:r>
    </w:p>
    <w:p w14:paraId="6E7B92E4" w14:textId="77777777" w:rsidR="00334645" w:rsidRPr="00DE2B1E" w:rsidRDefault="00334645" w:rsidP="00D91E73">
      <w:pPr>
        <w:pStyle w:val="51"/>
      </w:pPr>
      <w:r w:rsidRPr="00DE2B1E">
        <w:t xml:space="preserve">земельные участки подгрупп 21.05 и 21.06 оценены сравнительным подходом с применением метода типового (эталонного) объекта недвижимости. </w:t>
      </w:r>
    </w:p>
    <w:p w14:paraId="15BF3808" w14:textId="77777777" w:rsidR="00334645" w:rsidRPr="00DE2B1E" w:rsidRDefault="00334645" w:rsidP="00D91E73">
      <w:pPr>
        <w:pStyle w:val="53"/>
      </w:pPr>
      <w:r w:rsidRPr="00DE2B1E">
        <w:lastRenderedPageBreak/>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63D5407A"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21.02 оценены сравнительным подходом с применением метода моделирования на основе удельных показателей кадастровой стоимости (УПКС).</w:t>
      </w:r>
    </w:p>
    <w:p w14:paraId="071783A8" w14:textId="77777777" w:rsidR="00334645" w:rsidRPr="00DE2B1E" w:rsidRDefault="00334645" w:rsidP="00D91E73">
      <w:pPr>
        <w:pStyle w:val="53"/>
      </w:pPr>
      <w:r w:rsidRPr="00DE2B1E">
        <w:t>Дополнительно в составе оценочной группы 21 «Малоэтажная жилая застройка» выделены земельные участки подгруппы 21.04, расположенные за границами населенных пунктов, при этом имеющие виды разрешенного использования, характерные для индивидуального жилищного строительства или ведения личного подсобного хозяйства.</w:t>
      </w:r>
    </w:p>
    <w:p w14:paraId="2C2276C2" w14:textId="77777777" w:rsidR="00334645" w:rsidRPr="00DE2B1E" w:rsidRDefault="00334645" w:rsidP="00D91E73">
      <w:pPr>
        <w:pStyle w:val="53"/>
      </w:pPr>
      <w:r w:rsidRPr="00DE2B1E">
        <w:t>Указанные характеристики носят противоречивый характер, поскольку фактическое местоположение земельных участков не соответствует их виду разрешенного использования, что ограничивает возможность корректного подбора объектов-аналогов и формирования репрезентативной выборки рыночных данных.</w:t>
      </w:r>
    </w:p>
    <w:p w14:paraId="4132C931" w14:textId="77777777" w:rsidR="00334645" w:rsidRPr="00DE2B1E" w:rsidRDefault="00334645" w:rsidP="00D91E73">
      <w:pPr>
        <w:pStyle w:val="53"/>
      </w:pPr>
      <w:r w:rsidRPr="00DE2B1E">
        <w:t>В связи с этим, в соответствии с пунктом 45.3 Методических указаний, земельные участки подгруппы 21.04 оценены сравнительным подходом с применением метода моделирования на основе удельных показателей кадастровой стоимости (УПКС).</w:t>
      </w:r>
    </w:p>
    <w:p w14:paraId="545D3909" w14:textId="77777777" w:rsidR="00334645" w:rsidRPr="00DE2B1E" w:rsidRDefault="00334645" w:rsidP="00D91E73">
      <w:pPr>
        <w:pStyle w:val="100"/>
      </w:pPr>
      <w:r w:rsidRPr="00DE2B1E">
        <w:t>Оценочная группа 22 «Среднеэтажная и многоэтажная многоквартирная жилая застройка»</w:t>
      </w:r>
    </w:p>
    <w:p w14:paraId="1761FF1D"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2584C425"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7165734A"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5C04D265" w14:textId="77777777" w:rsidR="00334645" w:rsidRPr="00DE2B1E" w:rsidRDefault="00334645" w:rsidP="00D91E73">
      <w:pPr>
        <w:pStyle w:val="51"/>
      </w:pPr>
      <w:r w:rsidRPr="00DE2B1E">
        <w:t xml:space="preserve">22.01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400857EA" w14:textId="77777777" w:rsidR="00334645" w:rsidRPr="00DE2B1E" w:rsidRDefault="00334645" w:rsidP="00D91E73">
      <w:pPr>
        <w:pStyle w:val="51"/>
      </w:pPr>
      <w:r w:rsidRPr="00DE2B1E">
        <w:t xml:space="preserve">22.02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1B218314" w14:textId="77777777" w:rsidR="00334645" w:rsidRPr="00DE2B1E" w:rsidRDefault="00334645" w:rsidP="00D91E73">
      <w:pPr>
        <w:pStyle w:val="51"/>
      </w:pPr>
      <w:r w:rsidRPr="00DE2B1E">
        <w:t xml:space="preserve">22.03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6FAE4C49" w14:textId="77777777" w:rsidR="00334645" w:rsidRPr="00DE2B1E" w:rsidRDefault="00334645" w:rsidP="00D91E73">
      <w:pPr>
        <w:pStyle w:val="51"/>
      </w:pPr>
      <w:r w:rsidRPr="00DE2B1E">
        <w:t xml:space="preserve">22.04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0CB18B4D" w14:textId="77777777" w:rsidR="00334645" w:rsidRPr="00DE2B1E" w:rsidRDefault="00334645" w:rsidP="00D91E73">
      <w:pPr>
        <w:pStyle w:val="51"/>
      </w:pPr>
      <w:r w:rsidRPr="00DE2B1E">
        <w:t xml:space="preserve">22.05 – земельные участки из состава земель населенных пунктов, расположенные в населенных пунктах с. Эстосадок и пгт. Красная Поляна; </w:t>
      </w:r>
    </w:p>
    <w:p w14:paraId="1239C957" w14:textId="77777777" w:rsidR="00334645" w:rsidRPr="00DE2B1E" w:rsidRDefault="00334645" w:rsidP="00D91E73">
      <w:pPr>
        <w:pStyle w:val="51"/>
      </w:pPr>
      <w:r w:rsidRPr="00DE2B1E">
        <w:lastRenderedPageBreak/>
        <w:t xml:space="preserve">22.06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4DEDC334"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35668F5D" w14:textId="77777777" w:rsidR="00334645" w:rsidRPr="00DE2B1E" w:rsidRDefault="00334645" w:rsidP="00D91E73">
      <w:pPr>
        <w:pStyle w:val="53"/>
      </w:pPr>
      <w:r w:rsidRPr="00DE2B1E">
        <w:t>Таким образом:</w:t>
      </w:r>
    </w:p>
    <w:p w14:paraId="3A96A4B9" w14:textId="77777777" w:rsidR="00334645" w:rsidRPr="00DE2B1E" w:rsidRDefault="00334645" w:rsidP="00D91E73">
      <w:pPr>
        <w:pStyle w:val="51"/>
      </w:pPr>
      <w:r w:rsidRPr="00DE2B1E">
        <w:t xml:space="preserve">земельные участки подгрупп 22.01 и 22.03 оценены сравнительным подходом с применением метода статистического (регрессионного) моделирования; </w:t>
      </w:r>
    </w:p>
    <w:p w14:paraId="403A210D" w14:textId="77777777" w:rsidR="00334645" w:rsidRPr="00DE2B1E" w:rsidRDefault="00334645" w:rsidP="00D91E73">
      <w:pPr>
        <w:pStyle w:val="51"/>
      </w:pPr>
      <w:r w:rsidRPr="00DE2B1E">
        <w:t xml:space="preserve">земельные участки подгрупп 22.05 и 22.06 оценены сравнительным подходом с применением метода типового (эталонного) объекта недвижимости. </w:t>
      </w:r>
    </w:p>
    <w:p w14:paraId="1112D361"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1A43FA0C"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22.02 оценены сравнительным подходом с применением метода моделирования на основе удельных показателей кадастровой стоимости (УПКС).</w:t>
      </w:r>
    </w:p>
    <w:p w14:paraId="3CDC4E9D" w14:textId="77777777" w:rsidR="00334645" w:rsidRPr="00DE2B1E" w:rsidRDefault="00334645" w:rsidP="00D91E73">
      <w:pPr>
        <w:pStyle w:val="53"/>
      </w:pPr>
      <w:r w:rsidRPr="00DE2B1E">
        <w:t>Дополнительно в составе оценочной группы 22 выделены земельные участки подгруппы 22.04, расположенные за границами населенных пунктов, при этом имеющие виды разрешенного использования, характерные для многоквартирной жилой застройки.</w:t>
      </w:r>
    </w:p>
    <w:p w14:paraId="6AC0B5F9" w14:textId="77777777" w:rsidR="00334645" w:rsidRPr="00DE2B1E" w:rsidRDefault="00334645" w:rsidP="00D91E73">
      <w:pPr>
        <w:pStyle w:val="53"/>
      </w:pPr>
      <w:r w:rsidRPr="00DE2B1E">
        <w:t>Указанные характеристики носят противоречивый характер, поскольку местоположение земельных участков не соответствует их виду разрешенного использования, что ограничивает возможность корректного подбора объектов-аналогов и формирования репрезентативной выборки рыночных данных.</w:t>
      </w:r>
    </w:p>
    <w:p w14:paraId="7E120298" w14:textId="77777777" w:rsidR="00334645" w:rsidRPr="00DE2B1E" w:rsidRDefault="00334645" w:rsidP="00D91E73">
      <w:pPr>
        <w:pStyle w:val="53"/>
      </w:pPr>
      <w:r w:rsidRPr="00DE2B1E">
        <w:t>Кроме того, в отношении указанных земельных участков отсутствует развитый рынок, что не позволяет применить методы сравнительного подхода, основанные на анализе сделок (предложений), а также затрудняет применение метода типового (эталонного) объекта недвижимости.</w:t>
      </w:r>
    </w:p>
    <w:p w14:paraId="13FA8C10" w14:textId="77777777" w:rsidR="00334645" w:rsidRPr="00DE2B1E" w:rsidRDefault="00334645" w:rsidP="00D91E73">
      <w:pPr>
        <w:pStyle w:val="53"/>
      </w:pPr>
      <w:r w:rsidRPr="00DE2B1E">
        <w:t>В связи с этим земельные участки подгруппы 22.04 оценены сравнительным подходом с применением метода моделирования на основе удельных показателей кадастровой стоимости (УПКС).</w:t>
      </w:r>
    </w:p>
    <w:p w14:paraId="0DDC0B9F" w14:textId="77777777" w:rsidR="00334645" w:rsidRPr="00DE2B1E" w:rsidRDefault="00334645" w:rsidP="00D91E73">
      <w:pPr>
        <w:pStyle w:val="100"/>
      </w:pPr>
      <w:r w:rsidRPr="00DE2B1E">
        <w:t>Оценочная группа 23 «Транспорт»</w:t>
      </w:r>
    </w:p>
    <w:p w14:paraId="4DB68304"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6DCD0964"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6DEE3278"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66130A38" w14:textId="77777777" w:rsidR="00334645" w:rsidRPr="00DE2B1E" w:rsidRDefault="00334645" w:rsidP="00D91E73">
      <w:pPr>
        <w:pStyle w:val="51"/>
      </w:pPr>
      <w:r w:rsidRPr="00DE2B1E">
        <w:t xml:space="preserve">23.01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37C0474" w14:textId="77777777" w:rsidR="00334645" w:rsidRPr="00DE2B1E" w:rsidRDefault="00334645" w:rsidP="00D91E73">
      <w:pPr>
        <w:pStyle w:val="51"/>
      </w:pPr>
      <w:r w:rsidRPr="00DE2B1E">
        <w:t xml:space="preserve">23.02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47C37E27" w14:textId="77777777" w:rsidR="00334645" w:rsidRPr="00DE2B1E" w:rsidRDefault="00334645" w:rsidP="00D91E73">
      <w:pPr>
        <w:pStyle w:val="51"/>
      </w:pPr>
      <w:r w:rsidRPr="00DE2B1E">
        <w:lastRenderedPageBreak/>
        <w:t xml:space="preserve">23.03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31CB77DC" w14:textId="77777777" w:rsidR="00334645" w:rsidRPr="00DE2B1E" w:rsidRDefault="00334645" w:rsidP="00D91E73">
      <w:pPr>
        <w:pStyle w:val="51"/>
      </w:pPr>
      <w:r w:rsidRPr="00DE2B1E">
        <w:t xml:space="preserve">23.04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65C1F6A8" w14:textId="77777777" w:rsidR="00334645" w:rsidRPr="00DE2B1E" w:rsidRDefault="00334645" w:rsidP="00D91E73">
      <w:pPr>
        <w:pStyle w:val="51"/>
      </w:pPr>
      <w:r w:rsidRPr="00DE2B1E">
        <w:t xml:space="preserve">23.05 – земельные участки из состава земель населенных пунктов, расположенные в населенных пунктах с. Эстосадок и пгт. Красная Поляна; </w:t>
      </w:r>
    </w:p>
    <w:p w14:paraId="5D206CA9" w14:textId="77777777" w:rsidR="00334645" w:rsidRPr="00DE2B1E" w:rsidRDefault="00334645" w:rsidP="00D91E73">
      <w:pPr>
        <w:pStyle w:val="51"/>
      </w:pPr>
      <w:r w:rsidRPr="00DE2B1E">
        <w:t xml:space="preserve">23.06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3FF5833C"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48B86798" w14:textId="77777777" w:rsidR="00334645" w:rsidRPr="00DE2B1E" w:rsidRDefault="00334645" w:rsidP="00D91E73">
      <w:pPr>
        <w:pStyle w:val="53"/>
      </w:pPr>
      <w:r w:rsidRPr="00DE2B1E">
        <w:t>Таким образом:</w:t>
      </w:r>
    </w:p>
    <w:p w14:paraId="656B010B" w14:textId="77777777" w:rsidR="00334645" w:rsidRPr="00DE2B1E" w:rsidRDefault="00334645" w:rsidP="00D91E73">
      <w:pPr>
        <w:pStyle w:val="51"/>
      </w:pPr>
      <w:r w:rsidRPr="00DE2B1E">
        <w:t xml:space="preserve">земельные участки подгрупп 23.01 и 23.03 оценены сравнительным подходом с применением метода статистического (регрессионного) моделирования; </w:t>
      </w:r>
    </w:p>
    <w:p w14:paraId="5513E022" w14:textId="77777777" w:rsidR="00334645" w:rsidRPr="00DE2B1E" w:rsidRDefault="00334645" w:rsidP="00D91E73">
      <w:pPr>
        <w:pStyle w:val="51"/>
      </w:pPr>
      <w:r w:rsidRPr="00DE2B1E">
        <w:t xml:space="preserve">земельные участки подгрупп 23.04, 23.05 и 23.06 оценены сравнительным подходом с применением метода типового (эталонного) объекта недвижимости. </w:t>
      </w:r>
    </w:p>
    <w:p w14:paraId="768A49B8"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323B2216"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23.02 оценены сравнительным подходом с применением метода моделирования на основе удельных показателей кадастровой стоимости (УПКС).</w:t>
      </w:r>
    </w:p>
    <w:p w14:paraId="219784C7" w14:textId="77777777" w:rsidR="00334645" w:rsidRPr="00DE2B1E" w:rsidRDefault="00334645" w:rsidP="00D91E73">
      <w:pPr>
        <w:pStyle w:val="100"/>
      </w:pPr>
      <w:r w:rsidRPr="00DE2B1E">
        <w:t>Оценочная группа 24 «Земельные участки, предназначенные для размещения гостиниц»</w:t>
      </w:r>
    </w:p>
    <w:p w14:paraId="4CCD9784"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063A78E6"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0C3CD025"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1409E4F3" w14:textId="77777777" w:rsidR="00334645" w:rsidRPr="00DE2B1E" w:rsidRDefault="00334645" w:rsidP="00D91E73">
      <w:pPr>
        <w:pStyle w:val="51"/>
      </w:pPr>
      <w:r w:rsidRPr="00DE2B1E">
        <w:t xml:space="preserve">24.01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5AA0F905" w14:textId="77777777" w:rsidR="00334645" w:rsidRPr="00DE2B1E" w:rsidRDefault="00334645" w:rsidP="00D91E73">
      <w:pPr>
        <w:pStyle w:val="51"/>
      </w:pPr>
      <w:r w:rsidRPr="00DE2B1E">
        <w:t xml:space="preserve">24.02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6C7E1E3D" w14:textId="77777777" w:rsidR="00334645" w:rsidRPr="00DE2B1E" w:rsidRDefault="00334645" w:rsidP="00D91E73">
      <w:pPr>
        <w:pStyle w:val="51"/>
      </w:pPr>
      <w:r w:rsidRPr="00DE2B1E">
        <w:lastRenderedPageBreak/>
        <w:t xml:space="preserve">24.03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3D5AF9CE" w14:textId="77777777" w:rsidR="00334645" w:rsidRPr="00DE2B1E" w:rsidRDefault="00334645" w:rsidP="00D91E73">
      <w:pPr>
        <w:pStyle w:val="51"/>
      </w:pPr>
      <w:r w:rsidRPr="00DE2B1E">
        <w:t xml:space="preserve">24.04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662E2030" w14:textId="77777777" w:rsidR="00334645" w:rsidRPr="00DE2B1E" w:rsidRDefault="00334645" w:rsidP="00D91E73">
      <w:pPr>
        <w:pStyle w:val="51"/>
      </w:pPr>
      <w:r w:rsidRPr="00DE2B1E">
        <w:t xml:space="preserve">24.05 – земельные участки из состава земель населенных пунктов, расположенные в населенных пунктах с. Эстосадок и пгт. Красная Поляна; </w:t>
      </w:r>
    </w:p>
    <w:p w14:paraId="1295AECD" w14:textId="77777777" w:rsidR="00334645" w:rsidRPr="00DE2B1E" w:rsidRDefault="00334645" w:rsidP="00D91E73">
      <w:pPr>
        <w:pStyle w:val="51"/>
      </w:pPr>
      <w:r w:rsidRPr="00DE2B1E">
        <w:t xml:space="preserve">24.06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135FAE64"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8B1E37B" w14:textId="77777777" w:rsidR="00334645" w:rsidRPr="00DE2B1E" w:rsidRDefault="00334645" w:rsidP="00D91E73">
      <w:pPr>
        <w:pStyle w:val="53"/>
      </w:pPr>
      <w:r w:rsidRPr="00DE2B1E">
        <w:t>Таким образом:</w:t>
      </w:r>
    </w:p>
    <w:p w14:paraId="3B70C584" w14:textId="77777777" w:rsidR="00334645" w:rsidRPr="00DE2B1E" w:rsidRDefault="00334645" w:rsidP="00D91E73">
      <w:pPr>
        <w:pStyle w:val="51"/>
      </w:pPr>
      <w:r w:rsidRPr="00DE2B1E">
        <w:t xml:space="preserve">земельные участки подгрупп 24.01 и 24.03 оценены сравнительным подходом с применением метода статистического (регрессионного) моделирования; </w:t>
      </w:r>
    </w:p>
    <w:p w14:paraId="70563F01" w14:textId="77777777" w:rsidR="00334645" w:rsidRPr="00DE2B1E" w:rsidRDefault="00334645" w:rsidP="00D91E73">
      <w:pPr>
        <w:pStyle w:val="51"/>
      </w:pPr>
      <w:r w:rsidRPr="00DE2B1E">
        <w:t xml:space="preserve">земельные участки подгрупп 24.04, 24.05 и 24.06 оценены сравнительным подходом с применением метода типового (эталонного) объекта недвижимости. </w:t>
      </w:r>
    </w:p>
    <w:p w14:paraId="37BBF257"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04CB984" w14:textId="213F563B"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24.02 оценены сравнительным подходом с применением метода моделирования на основе удельных показателей кадастровой стоимости (УПКС).</w:t>
      </w:r>
    </w:p>
    <w:p w14:paraId="0D7EEF35" w14:textId="21B2382A" w:rsidR="00C4414A" w:rsidRPr="00DE2B1E" w:rsidRDefault="00C4414A" w:rsidP="005F0CF5">
      <w:pPr>
        <w:pStyle w:val="100"/>
      </w:pPr>
      <w:r w:rsidRPr="00DE2B1E">
        <w:t>Обоснование</w:t>
      </w:r>
      <w:r w:rsidR="00DF6863" w:rsidRPr="00DE2B1E">
        <w:t xml:space="preserve"> выбора </w:t>
      </w:r>
      <w:r w:rsidRPr="00DE2B1E">
        <w:t>моделей оценки кадастровой стоимости</w:t>
      </w:r>
    </w:p>
    <w:p w14:paraId="1768BB78" w14:textId="547192D0" w:rsidR="00DF6863" w:rsidRPr="00DE2B1E" w:rsidRDefault="00DF6863" w:rsidP="001971E3">
      <w:pPr>
        <w:pStyle w:val="522"/>
      </w:pPr>
      <w:r w:rsidRPr="00DE2B1E">
        <w:t>Модели в рамках метода статистического регрессионного моделирования</w:t>
      </w:r>
    </w:p>
    <w:p w14:paraId="6058B4DB" w14:textId="6BAFCE83" w:rsidR="00C4414A" w:rsidRPr="00DE2B1E" w:rsidRDefault="00C4414A" w:rsidP="00C4414A">
      <w:pPr>
        <w:pStyle w:val="53"/>
      </w:pPr>
      <w:r w:rsidRPr="00DE2B1E">
        <w:t xml:space="preserve">Все построенные модели прошли проверку статистической значимости моделей. </w:t>
      </w:r>
      <w:r w:rsidR="00815A2C" w:rsidRPr="00DE2B1E">
        <w:t>Обоснование моделей</w:t>
      </w:r>
      <w:r w:rsidRPr="00DE2B1E">
        <w:t xml:space="preserve"> приведены в Приложении 2.4. В таблице </w:t>
      </w:r>
      <w:r w:rsidRPr="00DE2B1E">
        <w:fldChar w:fldCharType="begin"/>
      </w:r>
      <w:r w:rsidRPr="00DE2B1E">
        <w:instrText xml:space="preserve"> REF _Ref228268253 \h \# \0 \* MERGEFORMAT </w:instrText>
      </w:r>
      <w:r w:rsidRPr="00DE2B1E">
        <w:fldChar w:fldCharType="separate"/>
      </w:r>
      <w:r w:rsidR="00C87058">
        <w:t>72</w:t>
      </w:r>
      <w:r w:rsidRPr="00DE2B1E">
        <w:fldChar w:fldCharType="end"/>
      </w:r>
      <w:r w:rsidRPr="00DE2B1E">
        <w:t xml:space="preserve"> представлены полученные результаты моделирования в рамках групп для моделирования.</w:t>
      </w:r>
    </w:p>
    <w:p w14:paraId="461F24FA" w14:textId="0B93BC1C" w:rsidR="00C4414A" w:rsidRPr="00DE2B1E" w:rsidRDefault="00C4414A" w:rsidP="00C4414A">
      <w:pPr>
        <w:pStyle w:val="130"/>
      </w:pPr>
      <w:bookmarkStart w:id="510" w:name="_Ref228268253"/>
      <w:bookmarkStart w:id="511" w:name="_Toc523815176"/>
      <w:bookmarkStart w:id="512" w:name="_Toc7015372"/>
      <w:bookmarkStart w:id="513" w:name="_Toc233889737"/>
      <w:r w:rsidRPr="00DE2B1E">
        <w:t xml:space="preserve">Таблица </w:t>
      </w:r>
      <w:r w:rsidRPr="00DE2B1E">
        <w:fldChar w:fldCharType="begin"/>
      </w:r>
      <w:r w:rsidRPr="00DE2B1E">
        <w:instrText xml:space="preserve"> SEQ Таблица \* ARABIC </w:instrText>
      </w:r>
      <w:r w:rsidRPr="00DE2B1E">
        <w:fldChar w:fldCharType="separate"/>
      </w:r>
      <w:r w:rsidR="00C87058">
        <w:t>72</w:t>
      </w:r>
      <w:r w:rsidRPr="00DE2B1E">
        <w:fldChar w:fldCharType="end"/>
      </w:r>
      <w:bookmarkEnd w:id="510"/>
      <w:r w:rsidRPr="00DE2B1E">
        <w:t xml:space="preserve"> – Результаты статистического моделирования</w:t>
      </w:r>
      <w:bookmarkEnd w:id="511"/>
      <w:bookmarkEnd w:id="512"/>
      <w:bookmarkEnd w:id="51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849"/>
        <w:gridCol w:w="1546"/>
        <w:gridCol w:w="6435"/>
      </w:tblGrid>
      <w:tr w:rsidR="00DE2B1E" w:rsidRPr="00DE2B1E" w14:paraId="51BC11C4" w14:textId="77777777" w:rsidTr="001971E3">
        <w:trPr>
          <w:trHeight w:val="255"/>
          <w:tblHeader/>
        </w:trPr>
        <w:tc>
          <w:tcPr>
            <w:tcW w:w="521" w:type="dxa"/>
            <w:shd w:val="clear" w:color="auto" w:fill="D9D9D9" w:themeFill="background1" w:themeFillShade="D9"/>
            <w:noWrap/>
            <w:vAlign w:val="center"/>
            <w:hideMark/>
          </w:tcPr>
          <w:p w14:paraId="7C794EE6" w14:textId="77777777" w:rsidR="008975C0" w:rsidRPr="00DE2B1E" w:rsidRDefault="008975C0" w:rsidP="00DE2B1E">
            <w:pPr>
              <w:pStyle w:val="200"/>
            </w:pPr>
            <w:r w:rsidRPr="00DE2B1E">
              <w:t>№</w:t>
            </w:r>
          </w:p>
        </w:tc>
        <w:tc>
          <w:tcPr>
            <w:tcW w:w="849" w:type="dxa"/>
            <w:shd w:val="clear" w:color="auto" w:fill="D9D9D9" w:themeFill="background1" w:themeFillShade="D9"/>
            <w:noWrap/>
            <w:vAlign w:val="center"/>
            <w:hideMark/>
          </w:tcPr>
          <w:p w14:paraId="54D4CA9C" w14:textId="77777777" w:rsidR="008975C0" w:rsidRPr="00DE2B1E" w:rsidRDefault="008975C0" w:rsidP="00DE2B1E">
            <w:pPr>
              <w:pStyle w:val="200"/>
            </w:pPr>
            <w:r w:rsidRPr="00DE2B1E">
              <w:t>Оценочная группа</w:t>
            </w:r>
          </w:p>
        </w:tc>
        <w:tc>
          <w:tcPr>
            <w:tcW w:w="1546" w:type="dxa"/>
            <w:shd w:val="clear" w:color="auto" w:fill="D9D9D9" w:themeFill="background1" w:themeFillShade="D9"/>
            <w:noWrap/>
            <w:vAlign w:val="center"/>
            <w:hideMark/>
          </w:tcPr>
          <w:p w14:paraId="026DA2A9" w14:textId="65A6EA6C" w:rsidR="008975C0" w:rsidRPr="00DE2B1E" w:rsidRDefault="008975C0" w:rsidP="00DE2B1E">
            <w:pPr>
              <w:pStyle w:val="200"/>
            </w:pPr>
            <w:r w:rsidRPr="00DE2B1E">
              <w:t>Группа для моделирования</w:t>
            </w:r>
          </w:p>
        </w:tc>
        <w:tc>
          <w:tcPr>
            <w:tcW w:w="6435" w:type="dxa"/>
            <w:shd w:val="clear" w:color="auto" w:fill="D9D9D9" w:themeFill="background1" w:themeFillShade="D9"/>
            <w:noWrap/>
            <w:vAlign w:val="center"/>
            <w:hideMark/>
          </w:tcPr>
          <w:p w14:paraId="4305D4A8" w14:textId="0BF6EAEE" w:rsidR="008975C0" w:rsidRPr="00DE2B1E" w:rsidRDefault="00EA0CA9" w:rsidP="00DE2B1E">
            <w:pPr>
              <w:pStyle w:val="200"/>
            </w:pPr>
            <w:r w:rsidRPr="00DE2B1E">
              <w:t>Описание структуры модели</w:t>
            </w:r>
          </w:p>
        </w:tc>
      </w:tr>
      <w:tr w:rsidR="00DF6863" w:rsidRPr="00DE2B1E" w14:paraId="1AA4FB00" w14:textId="77777777" w:rsidTr="001971E3">
        <w:trPr>
          <w:trHeight w:val="255"/>
        </w:trPr>
        <w:tc>
          <w:tcPr>
            <w:tcW w:w="521" w:type="dxa"/>
            <w:shd w:val="clear" w:color="auto" w:fill="auto"/>
            <w:noWrap/>
            <w:vAlign w:val="center"/>
            <w:hideMark/>
          </w:tcPr>
          <w:p w14:paraId="370269CA" w14:textId="122B4C99" w:rsidR="00DF6863" w:rsidRPr="00DE2B1E" w:rsidRDefault="00DF6863" w:rsidP="001971E3">
            <w:pPr>
              <w:pStyle w:val="21ff5"/>
              <w:rPr>
                <w:rFonts w:eastAsia="Times New Roman"/>
                <w:lang w:eastAsia="ru-RU"/>
              </w:rPr>
            </w:pPr>
            <w:r w:rsidRPr="00DE2B1E">
              <w:t>1</w:t>
            </w:r>
          </w:p>
        </w:tc>
        <w:tc>
          <w:tcPr>
            <w:tcW w:w="849" w:type="dxa"/>
            <w:shd w:val="clear" w:color="auto" w:fill="auto"/>
            <w:noWrap/>
            <w:vAlign w:val="center"/>
            <w:hideMark/>
          </w:tcPr>
          <w:p w14:paraId="72A13F33" w14:textId="323A6084"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2F02790C" w14:textId="75032D0A"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0CEA7C08" w14:textId="5DE33F71"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09C5FF9" w14:textId="77777777" w:rsidTr="001971E3">
        <w:trPr>
          <w:trHeight w:val="255"/>
        </w:trPr>
        <w:tc>
          <w:tcPr>
            <w:tcW w:w="521" w:type="dxa"/>
            <w:shd w:val="clear" w:color="auto" w:fill="auto"/>
            <w:noWrap/>
            <w:vAlign w:val="center"/>
            <w:hideMark/>
          </w:tcPr>
          <w:p w14:paraId="463DFC67" w14:textId="5ED0F94D" w:rsidR="00DF6863" w:rsidRPr="00DE2B1E" w:rsidRDefault="00DF6863" w:rsidP="001971E3">
            <w:pPr>
              <w:pStyle w:val="21ff5"/>
              <w:rPr>
                <w:rFonts w:eastAsia="Times New Roman"/>
                <w:lang w:eastAsia="ru-RU"/>
              </w:rPr>
            </w:pPr>
            <w:r w:rsidRPr="00DE2B1E">
              <w:t>2</w:t>
            </w:r>
          </w:p>
        </w:tc>
        <w:tc>
          <w:tcPr>
            <w:tcW w:w="849" w:type="dxa"/>
            <w:shd w:val="clear" w:color="auto" w:fill="auto"/>
            <w:noWrap/>
            <w:vAlign w:val="center"/>
            <w:hideMark/>
          </w:tcPr>
          <w:p w14:paraId="5308C73F" w14:textId="1393EA60"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12D08ED6" w14:textId="21E648B2" w:rsidR="00DF6863" w:rsidRPr="00DE2B1E" w:rsidRDefault="00DF6863" w:rsidP="001971E3">
            <w:pPr>
              <w:pStyle w:val="21ff5"/>
              <w:rPr>
                <w:rFonts w:eastAsia="Times New Roman"/>
                <w:lang w:eastAsia="ru-RU"/>
              </w:rPr>
            </w:pPr>
            <w:r w:rsidRPr="00DE2B1E">
              <w:t>Прочие_1_2</w:t>
            </w:r>
          </w:p>
        </w:tc>
        <w:tc>
          <w:tcPr>
            <w:tcW w:w="6435" w:type="dxa"/>
            <w:shd w:val="clear" w:color="auto" w:fill="auto"/>
            <w:noWrap/>
            <w:vAlign w:val="bottom"/>
            <w:hideMark/>
          </w:tcPr>
          <w:p w14:paraId="66045E23" w14:textId="2EE361B6" w:rsidR="00DF6863" w:rsidRPr="00DE2B1E" w:rsidRDefault="00DF6863" w:rsidP="001971E3">
            <w:pPr>
              <w:pStyle w:val="222"/>
              <w:rPr>
                <w:rFonts w:eastAsia="Times New Roman"/>
                <w:lang w:eastAsia="ru-RU"/>
              </w:rPr>
            </w:pPr>
            <w:r w:rsidRPr="00DE2B1E">
              <w:t xml:space="preserve">Y=(749.853*((1908.13/(Расстояние от объекта до административного центра+646.8)+0.5)^1.03317)*((((Численность населения в населенном пункте+5233.6)/25625.3)+0)^0.792832)*((132.938/(Расстояние от населенного пункта до столицы субъекта </w:t>
            </w:r>
            <w:r w:rsidRPr="00DE2B1E">
              <w:lastRenderedPageBreak/>
              <w:t>РФ+53)+0)^0.25443))*Корректировка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09EB6CF" w14:textId="77777777" w:rsidTr="001971E3">
        <w:trPr>
          <w:trHeight w:val="255"/>
        </w:trPr>
        <w:tc>
          <w:tcPr>
            <w:tcW w:w="521" w:type="dxa"/>
            <w:shd w:val="clear" w:color="auto" w:fill="auto"/>
            <w:noWrap/>
            <w:vAlign w:val="center"/>
            <w:hideMark/>
          </w:tcPr>
          <w:p w14:paraId="1A1AA595" w14:textId="7766E402" w:rsidR="00DF6863" w:rsidRPr="00DE2B1E" w:rsidRDefault="00DF6863" w:rsidP="001971E3">
            <w:pPr>
              <w:pStyle w:val="21ff5"/>
              <w:rPr>
                <w:rFonts w:eastAsia="Times New Roman"/>
                <w:lang w:eastAsia="ru-RU"/>
              </w:rPr>
            </w:pPr>
            <w:r w:rsidRPr="00DE2B1E">
              <w:lastRenderedPageBreak/>
              <w:t>3</w:t>
            </w:r>
          </w:p>
        </w:tc>
        <w:tc>
          <w:tcPr>
            <w:tcW w:w="849" w:type="dxa"/>
            <w:shd w:val="clear" w:color="auto" w:fill="auto"/>
            <w:noWrap/>
            <w:vAlign w:val="center"/>
            <w:hideMark/>
          </w:tcPr>
          <w:p w14:paraId="0B4EFB9B" w14:textId="366ACA40"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0171ECE" w14:textId="0A96B1F5"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4205B933" w14:textId="73A70604"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64510B9" w14:textId="77777777" w:rsidTr="001971E3">
        <w:trPr>
          <w:trHeight w:val="255"/>
        </w:trPr>
        <w:tc>
          <w:tcPr>
            <w:tcW w:w="521" w:type="dxa"/>
            <w:shd w:val="clear" w:color="auto" w:fill="auto"/>
            <w:noWrap/>
            <w:vAlign w:val="center"/>
            <w:hideMark/>
          </w:tcPr>
          <w:p w14:paraId="13D828E0" w14:textId="07229A9D" w:rsidR="00DF6863" w:rsidRPr="00DE2B1E" w:rsidRDefault="00DF6863" w:rsidP="001971E3">
            <w:pPr>
              <w:pStyle w:val="21ff5"/>
              <w:rPr>
                <w:rFonts w:eastAsia="Times New Roman"/>
                <w:lang w:eastAsia="ru-RU"/>
              </w:rPr>
            </w:pPr>
            <w:r w:rsidRPr="00DE2B1E">
              <w:t>4</w:t>
            </w:r>
          </w:p>
        </w:tc>
        <w:tc>
          <w:tcPr>
            <w:tcW w:w="849" w:type="dxa"/>
            <w:shd w:val="clear" w:color="auto" w:fill="auto"/>
            <w:noWrap/>
            <w:vAlign w:val="center"/>
            <w:hideMark/>
          </w:tcPr>
          <w:p w14:paraId="66A4CEA6" w14:textId="62E51938"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5B9895C3" w14:textId="0AD3528D"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7B6436B" w14:textId="2BA73E7D"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w:t>
            </w:r>
            <w:proofErr w:type="spellStart"/>
            <w:r w:rsidRPr="00DE2B1E">
              <w:t>ЦОФ_Код</w:t>
            </w:r>
            <w:proofErr w:type="spellEnd"/>
            <w:r w:rsidRPr="00DE2B1E">
              <w:t xml:space="preserve">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25364E0" w14:textId="77777777" w:rsidTr="001971E3">
        <w:trPr>
          <w:trHeight w:val="255"/>
        </w:trPr>
        <w:tc>
          <w:tcPr>
            <w:tcW w:w="521" w:type="dxa"/>
            <w:shd w:val="clear" w:color="auto" w:fill="auto"/>
            <w:noWrap/>
            <w:vAlign w:val="center"/>
            <w:hideMark/>
          </w:tcPr>
          <w:p w14:paraId="529F7388" w14:textId="23733E13" w:rsidR="00DF6863" w:rsidRPr="00DE2B1E" w:rsidRDefault="00DF6863" w:rsidP="001971E3">
            <w:pPr>
              <w:pStyle w:val="21ff5"/>
              <w:rPr>
                <w:rFonts w:eastAsia="Times New Roman"/>
                <w:lang w:eastAsia="ru-RU"/>
              </w:rPr>
            </w:pPr>
            <w:r w:rsidRPr="00DE2B1E">
              <w:t>5</w:t>
            </w:r>
          </w:p>
        </w:tc>
        <w:tc>
          <w:tcPr>
            <w:tcW w:w="849" w:type="dxa"/>
            <w:shd w:val="clear" w:color="auto" w:fill="auto"/>
            <w:noWrap/>
            <w:vAlign w:val="center"/>
            <w:hideMark/>
          </w:tcPr>
          <w:p w14:paraId="4A1FF8A7" w14:textId="6EB05808"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7930D1D" w14:textId="4A9215DB"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6F6AE155" w14:textId="5206C536"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BD1C020" w14:textId="77777777" w:rsidTr="001971E3">
        <w:trPr>
          <w:trHeight w:val="255"/>
        </w:trPr>
        <w:tc>
          <w:tcPr>
            <w:tcW w:w="521" w:type="dxa"/>
            <w:shd w:val="clear" w:color="auto" w:fill="auto"/>
            <w:noWrap/>
            <w:vAlign w:val="center"/>
            <w:hideMark/>
          </w:tcPr>
          <w:p w14:paraId="0451CDE7" w14:textId="6F5E52E1" w:rsidR="00DF6863" w:rsidRPr="00DE2B1E" w:rsidRDefault="00DF6863" w:rsidP="001971E3">
            <w:pPr>
              <w:pStyle w:val="21ff5"/>
              <w:rPr>
                <w:rFonts w:eastAsia="Times New Roman"/>
                <w:lang w:eastAsia="ru-RU"/>
              </w:rPr>
            </w:pPr>
            <w:r w:rsidRPr="00DE2B1E">
              <w:t>6</w:t>
            </w:r>
          </w:p>
        </w:tc>
        <w:tc>
          <w:tcPr>
            <w:tcW w:w="849" w:type="dxa"/>
            <w:shd w:val="clear" w:color="auto" w:fill="auto"/>
            <w:noWrap/>
            <w:vAlign w:val="center"/>
            <w:hideMark/>
          </w:tcPr>
          <w:p w14:paraId="5154D961" w14:textId="2B6D51FD"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3F243C80" w14:textId="4195AE47"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6C31C14E" w14:textId="3F62949B"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FD3CD83" w14:textId="77777777" w:rsidTr="001971E3">
        <w:trPr>
          <w:trHeight w:val="255"/>
        </w:trPr>
        <w:tc>
          <w:tcPr>
            <w:tcW w:w="521" w:type="dxa"/>
            <w:shd w:val="clear" w:color="auto" w:fill="auto"/>
            <w:noWrap/>
            <w:vAlign w:val="center"/>
            <w:hideMark/>
          </w:tcPr>
          <w:p w14:paraId="48C46FF4" w14:textId="46ED3CB7" w:rsidR="00DF6863" w:rsidRPr="00DE2B1E" w:rsidRDefault="00DF6863" w:rsidP="001971E3">
            <w:pPr>
              <w:pStyle w:val="21ff5"/>
              <w:rPr>
                <w:rFonts w:eastAsia="Times New Roman"/>
                <w:lang w:eastAsia="ru-RU"/>
              </w:rPr>
            </w:pPr>
            <w:r w:rsidRPr="00DE2B1E">
              <w:t>7</w:t>
            </w:r>
          </w:p>
        </w:tc>
        <w:tc>
          <w:tcPr>
            <w:tcW w:w="849" w:type="dxa"/>
            <w:shd w:val="clear" w:color="auto" w:fill="auto"/>
            <w:noWrap/>
            <w:vAlign w:val="center"/>
            <w:hideMark/>
          </w:tcPr>
          <w:p w14:paraId="3307C5CC" w14:textId="0A5BA03C"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C3BFB00" w14:textId="5299CD3A"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34190B50" w14:textId="0242E929"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2D35A56" w14:textId="77777777" w:rsidTr="001971E3">
        <w:trPr>
          <w:trHeight w:val="255"/>
        </w:trPr>
        <w:tc>
          <w:tcPr>
            <w:tcW w:w="521" w:type="dxa"/>
            <w:shd w:val="clear" w:color="auto" w:fill="auto"/>
            <w:noWrap/>
            <w:vAlign w:val="center"/>
            <w:hideMark/>
          </w:tcPr>
          <w:p w14:paraId="3B7FDF13" w14:textId="40637941" w:rsidR="00DF6863" w:rsidRPr="00DE2B1E" w:rsidRDefault="00DF6863" w:rsidP="001971E3">
            <w:pPr>
              <w:pStyle w:val="21ff5"/>
              <w:rPr>
                <w:rFonts w:eastAsia="Times New Roman"/>
                <w:lang w:eastAsia="ru-RU"/>
              </w:rPr>
            </w:pPr>
            <w:r w:rsidRPr="00DE2B1E">
              <w:t>8</w:t>
            </w:r>
          </w:p>
        </w:tc>
        <w:tc>
          <w:tcPr>
            <w:tcW w:w="849" w:type="dxa"/>
            <w:shd w:val="clear" w:color="auto" w:fill="auto"/>
            <w:noWrap/>
            <w:vAlign w:val="center"/>
            <w:hideMark/>
          </w:tcPr>
          <w:p w14:paraId="339DB67E" w14:textId="13EF5B83"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46ECA67" w14:textId="053EC9B4"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6957A7F5" w14:textId="4D1534B5" w:rsidR="00DF6863" w:rsidRPr="00DE2B1E" w:rsidRDefault="00DF6863" w:rsidP="001971E3">
            <w:pPr>
              <w:pStyle w:val="222"/>
              <w:rPr>
                <w:rFonts w:eastAsia="Times New Roman"/>
                <w:lang w:eastAsia="ru-RU"/>
              </w:rPr>
            </w:pPr>
            <w:r w:rsidRPr="00DE2B1E">
              <w:t>Y=(2906.49*((((Наличие вблизи объекта основных автомобильных дорог+0.2)/0.1)+0.5)^0.248551)*((7008.14/(Расстояние от объекта до административного центра+2241.6)+0.5)^1.68981))*Корректировка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A415B0C" w14:textId="77777777" w:rsidTr="001971E3">
        <w:trPr>
          <w:trHeight w:val="255"/>
        </w:trPr>
        <w:tc>
          <w:tcPr>
            <w:tcW w:w="521" w:type="dxa"/>
            <w:shd w:val="clear" w:color="auto" w:fill="auto"/>
            <w:noWrap/>
            <w:vAlign w:val="center"/>
            <w:hideMark/>
          </w:tcPr>
          <w:p w14:paraId="613D8A81" w14:textId="5FCB8BD9" w:rsidR="00DF6863" w:rsidRPr="00DE2B1E" w:rsidRDefault="00DF6863" w:rsidP="001971E3">
            <w:pPr>
              <w:pStyle w:val="21ff5"/>
              <w:rPr>
                <w:rFonts w:eastAsia="Times New Roman"/>
                <w:lang w:eastAsia="ru-RU"/>
              </w:rPr>
            </w:pPr>
            <w:r w:rsidRPr="00DE2B1E">
              <w:t>9</w:t>
            </w:r>
          </w:p>
        </w:tc>
        <w:tc>
          <w:tcPr>
            <w:tcW w:w="849" w:type="dxa"/>
            <w:shd w:val="clear" w:color="auto" w:fill="auto"/>
            <w:noWrap/>
            <w:vAlign w:val="center"/>
            <w:hideMark/>
          </w:tcPr>
          <w:p w14:paraId="10F75AF8" w14:textId="69832FF4"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C69A957" w14:textId="18899AEE"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7C927938" w14:textId="6CBC3FCB"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164BD1D" w14:textId="77777777" w:rsidTr="001971E3">
        <w:trPr>
          <w:trHeight w:val="255"/>
        </w:trPr>
        <w:tc>
          <w:tcPr>
            <w:tcW w:w="521" w:type="dxa"/>
            <w:shd w:val="clear" w:color="auto" w:fill="auto"/>
            <w:noWrap/>
            <w:vAlign w:val="center"/>
            <w:hideMark/>
          </w:tcPr>
          <w:p w14:paraId="584E9F05" w14:textId="4552273C" w:rsidR="00DF6863" w:rsidRPr="00DE2B1E" w:rsidRDefault="00DF6863" w:rsidP="001971E3">
            <w:pPr>
              <w:pStyle w:val="21ff5"/>
              <w:rPr>
                <w:rFonts w:eastAsia="Times New Roman"/>
                <w:lang w:eastAsia="ru-RU"/>
              </w:rPr>
            </w:pPr>
            <w:r w:rsidRPr="00DE2B1E">
              <w:lastRenderedPageBreak/>
              <w:t>10</w:t>
            </w:r>
          </w:p>
        </w:tc>
        <w:tc>
          <w:tcPr>
            <w:tcW w:w="849" w:type="dxa"/>
            <w:shd w:val="clear" w:color="auto" w:fill="auto"/>
            <w:noWrap/>
            <w:vAlign w:val="center"/>
            <w:hideMark/>
          </w:tcPr>
          <w:p w14:paraId="5B375D7A" w14:textId="5C10A6FB"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60A0947" w14:textId="6BB25A8D"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7A12E193" w14:textId="6631ED61"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310813A" w14:textId="77777777" w:rsidTr="001971E3">
        <w:trPr>
          <w:trHeight w:val="255"/>
        </w:trPr>
        <w:tc>
          <w:tcPr>
            <w:tcW w:w="521" w:type="dxa"/>
            <w:shd w:val="clear" w:color="auto" w:fill="auto"/>
            <w:noWrap/>
            <w:vAlign w:val="center"/>
            <w:hideMark/>
          </w:tcPr>
          <w:p w14:paraId="50B7CCFD" w14:textId="7658BDF4" w:rsidR="00DF6863" w:rsidRPr="00DE2B1E" w:rsidRDefault="00DF6863" w:rsidP="001971E3">
            <w:pPr>
              <w:pStyle w:val="21ff5"/>
              <w:rPr>
                <w:rFonts w:eastAsia="Times New Roman"/>
                <w:lang w:eastAsia="ru-RU"/>
              </w:rPr>
            </w:pPr>
            <w:r w:rsidRPr="00DE2B1E">
              <w:t>11</w:t>
            </w:r>
          </w:p>
        </w:tc>
        <w:tc>
          <w:tcPr>
            <w:tcW w:w="849" w:type="dxa"/>
            <w:shd w:val="clear" w:color="auto" w:fill="auto"/>
            <w:noWrap/>
            <w:vAlign w:val="center"/>
            <w:hideMark/>
          </w:tcPr>
          <w:p w14:paraId="363FDC61" w14:textId="47E3DABD"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AF6403E" w14:textId="650ACAF4"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640B5D8B" w14:textId="59F27C99"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26C1759" w14:textId="77777777" w:rsidTr="001971E3">
        <w:trPr>
          <w:trHeight w:val="255"/>
        </w:trPr>
        <w:tc>
          <w:tcPr>
            <w:tcW w:w="521" w:type="dxa"/>
            <w:shd w:val="clear" w:color="auto" w:fill="auto"/>
            <w:noWrap/>
            <w:vAlign w:val="center"/>
            <w:hideMark/>
          </w:tcPr>
          <w:p w14:paraId="4B3A5ED8" w14:textId="6FC0C5F7" w:rsidR="00DF6863" w:rsidRPr="00DE2B1E" w:rsidRDefault="00DF6863" w:rsidP="001971E3">
            <w:pPr>
              <w:pStyle w:val="21ff5"/>
              <w:rPr>
                <w:rFonts w:eastAsia="Times New Roman"/>
                <w:lang w:eastAsia="ru-RU"/>
              </w:rPr>
            </w:pPr>
            <w:r w:rsidRPr="00DE2B1E">
              <w:t>12</w:t>
            </w:r>
          </w:p>
        </w:tc>
        <w:tc>
          <w:tcPr>
            <w:tcW w:w="849" w:type="dxa"/>
            <w:shd w:val="clear" w:color="auto" w:fill="auto"/>
            <w:noWrap/>
            <w:vAlign w:val="center"/>
            <w:hideMark/>
          </w:tcPr>
          <w:p w14:paraId="195556F8" w14:textId="70046FC0"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9F61B0B" w14:textId="32C2EBBD"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7178629D" w14:textId="2904AEC4"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6C8B1FB" w14:textId="77777777" w:rsidTr="001971E3">
        <w:trPr>
          <w:trHeight w:val="255"/>
        </w:trPr>
        <w:tc>
          <w:tcPr>
            <w:tcW w:w="521" w:type="dxa"/>
            <w:shd w:val="clear" w:color="auto" w:fill="auto"/>
            <w:noWrap/>
            <w:vAlign w:val="center"/>
            <w:hideMark/>
          </w:tcPr>
          <w:p w14:paraId="77C883FA" w14:textId="36406A39" w:rsidR="00DF6863" w:rsidRPr="00DE2B1E" w:rsidRDefault="00DF6863" w:rsidP="001971E3">
            <w:pPr>
              <w:pStyle w:val="21ff5"/>
              <w:rPr>
                <w:rFonts w:eastAsia="Times New Roman"/>
                <w:lang w:eastAsia="ru-RU"/>
              </w:rPr>
            </w:pPr>
            <w:r w:rsidRPr="00DE2B1E">
              <w:t>13</w:t>
            </w:r>
          </w:p>
        </w:tc>
        <w:tc>
          <w:tcPr>
            <w:tcW w:w="849" w:type="dxa"/>
            <w:shd w:val="clear" w:color="auto" w:fill="auto"/>
            <w:noWrap/>
            <w:vAlign w:val="center"/>
            <w:hideMark/>
          </w:tcPr>
          <w:p w14:paraId="627BF512" w14:textId="5CB98D57"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8759911" w14:textId="492E1104"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627DFFBC" w14:textId="1651DD13"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943155F" w14:textId="77777777" w:rsidTr="001971E3">
        <w:trPr>
          <w:trHeight w:val="255"/>
        </w:trPr>
        <w:tc>
          <w:tcPr>
            <w:tcW w:w="521" w:type="dxa"/>
            <w:shd w:val="clear" w:color="auto" w:fill="auto"/>
            <w:noWrap/>
            <w:vAlign w:val="center"/>
            <w:hideMark/>
          </w:tcPr>
          <w:p w14:paraId="2C60A621" w14:textId="18EA310D" w:rsidR="00DF6863" w:rsidRPr="00DE2B1E" w:rsidRDefault="00DF6863" w:rsidP="001971E3">
            <w:pPr>
              <w:pStyle w:val="21ff5"/>
              <w:rPr>
                <w:rFonts w:eastAsia="Times New Roman"/>
                <w:lang w:eastAsia="ru-RU"/>
              </w:rPr>
            </w:pPr>
            <w:r w:rsidRPr="00DE2B1E">
              <w:t>14</w:t>
            </w:r>
          </w:p>
        </w:tc>
        <w:tc>
          <w:tcPr>
            <w:tcW w:w="849" w:type="dxa"/>
            <w:shd w:val="clear" w:color="auto" w:fill="auto"/>
            <w:noWrap/>
            <w:vAlign w:val="center"/>
            <w:hideMark/>
          </w:tcPr>
          <w:p w14:paraId="12D1FF75" w14:textId="20E47F87"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1D41D936" w14:textId="24E2AFF3"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0236BED1" w14:textId="2A271AA6"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9F69053" w14:textId="77777777" w:rsidTr="001971E3">
        <w:trPr>
          <w:trHeight w:val="255"/>
        </w:trPr>
        <w:tc>
          <w:tcPr>
            <w:tcW w:w="521" w:type="dxa"/>
            <w:shd w:val="clear" w:color="auto" w:fill="auto"/>
            <w:noWrap/>
            <w:vAlign w:val="center"/>
            <w:hideMark/>
          </w:tcPr>
          <w:p w14:paraId="6D978EE4" w14:textId="690CD560" w:rsidR="00DF6863" w:rsidRPr="00DE2B1E" w:rsidRDefault="00DF6863" w:rsidP="001971E3">
            <w:pPr>
              <w:pStyle w:val="21ff5"/>
              <w:rPr>
                <w:rFonts w:eastAsia="Times New Roman"/>
                <w:lang w:eastAsia="ru-RU"/>
              </w:rPr>
            </w:pPr>
            <w:r w:rsidRPr="00DE2B1E">
              <w:t>15</w:t>
            </w:r>
          </w:p>
        </w:tc>
        <w:tc>
          <w:tcPr>
            <w:tcW w:w="849" w:type="dxa"/>
            <w:shd w:val="clear" w:color="auto" w:fill="auto"/>
            <w:noWrap/>
            <w:vAlign w:val="center"/>
            <w:hideMark/>
          </w:tcPr>
          <w:p w14:paraId="6A51A632" w14:textId="644E01D5"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5961B3F0" w14:textId="38EE34DC"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1440EDFC" w14:textId="1FF87147"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410BE31" w14:textId="77777777" w:rsidTr="001971E3">
        <w:trPr>
          <w:trHeight w:val="255"/>
        </w:trPr>
        <w:tc>
          <w:tcPr>
            <w:tcW w:w="521" w:type="dxa"/>
            <w:shd w:val="clear" w:color="auto" w:fill="auto"/>
            <w:noWrap/>
            <w:vAlign w:val="center"/>
            <w:hideMark/>
          </w:tcPr>
          <w:p w14:paraId="230B8756" w14:textId="4004A534" w:rsidR="00DF6863" w:rsidRPr="00DE2B1E" w:rsidRDefault="00DF6863" w:rsidP="001971E3">
            <w:pPr>
              <w:pStyle w:val="21ff5"/>
              <w:rPr>
                <w:rFonts w:eastAsia="Times New Roman"/>
                <w:lang w:eastAsia="ru-RU"/>
              </w:rPr>
            </w:pPr>
            <w:r w:rsidRPr="00DE2B1E">
              <w:t>16</w:t>
            </w:r>
          </w:p>
        </w:tc>
        <w:tc>
          <w:tcPr>
            <w:tcW w:w="849" w:type="dxa"/>
            <w:shd w:val="clear" w:color="auto" w:fill="auto"/>
            <w:noWrap/>
            <w:vAlign w:val="center"/>
            <w:hideMark/>
          </w:tcPr>
          <w:p w14:paraId="0C53B727" w14:textId="4B3B1DDA"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02A5FC88" w14:textId="14BB05DC"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34D5AB13" w14:textId="5704A212"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AB9B99A" w14:textId="77777777" w:rsidTr="001971E3">
        <w:trPr>
          <w:trHeight w:val="255"/>
        </w:trPr>
        <w:tc>
          <w:tcPr>
            <w:tcW w:w="521" w:type="dxa"/>
            <w:shd w:val="clear" w:color="auto" w:fill="auto"/>
            <w:noWrap/>
            <w:vAlign w:val="center"/>
            <w:hideMark/>
          </w:tcPr>
          <w:p w14:paraId="115D1075" w14:textId="5B78A0E4" w:rsidR="00DF6863" w:rsidRPr="00DE2B1E" w:rsidRDefault="00DF6863" w:rsidP="001971E3">
            <w:pPr>
              <w:pStyle w:val="21ff5"/>
              <w:rPr>
                <w:rFonts w:eastAsia="Times New Roman"/>
                <w:lang w:eastAsia="ru-RU"/>
              </w:rPr>
            </w:pPr>
            <w:r w:rsidRPr="00DE2B1E">
              <w:lastRenderedPageBreak/>
              <w:t>17</w:t>
            </w:r>
          </w:p>
        </w:tc>
        <w:tc>
          <w:tcPr>
            <w:tcW w:w="849" w:type="dxa"/>
            <w:shd w:val="clear" w:color="auto" w:fill="auto"/>
            <w:noWrap/>
            <w:vAlign w:val="center"/>
            <w:hideMark/>
          </w:tcPr>
          <w:p w14:paraId="3A4D03E3" w14:textId="378B7011"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379AFBD3" w14:textId="569E2D01"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4FBB97C1" w14:textId="3A6E6399" w:rsidR="00DF6863" w:rsidRPr="00DE2B1E" w:rsidRDefault="00DF6863" w:rsidP="001971E3">
            <w:pPr>
              <w:pStyle w:val="222"/>
              <w:rPr>
                <w:rFonts w:eastAsia="Times New Roman"/>
                <w:lang w:eastAsia="ru-RU"/>
              </w:rPr>
            </w:pPr>
            <w:r w:rsidRPr="00DE2B1E">
              <w:t>Y=(4480.81*</w:t>
            </w:r>
            <w:proofErr w:type="spellStart"/>
            <w:r w:rsidRPr="00DE2B1E">
              <w:t>exp</w:t>
            </w:r>
            <w:proofErr w:type="spellEnd"/>
            <w:r w:rsidRPr="00DE2B1E">
              <w:t>((4408.92/(Расстояние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F39F6E5" w14:textId="77777777" w:rsidTr="001971E3">
        <w:trPr>
          <w:trHeight w:val="270"/>
        </w:trPr>
        <w:tc>
          <w:tcPr>
            <w:tcW w:w="521" w:type="dxa"/>
            <w:shd w:val="clear" w:color="auto" w:fill="auto"/>
            <w:noWrap/>
            <w:vAlign w:val="center"/>
            <w:hideMark/>
          </w:tcPr>
          <w:p w14:paraId="721237C3" w14:textId="7FE26F83" w:rsidR="00DF6863" w:rsidRPr="00DE2B1E" w:rsidRDefault="00DF6863" w:rsidP="001971E3">
            <w:pPr>
              <w:pStyle w:val="21ff5"/>
              <w:rPr>
                <w:rFonts w:eastAsia="Times New Roman"/>
                <w:lang w:eastAsia="ru-RU"/>
              </w:rPr>
            </w:pPr>
            <w:r w:rsidRPr="00DE2B1E">
              <w:t>18</w:t>
            </w:r>
          </w:p>
        </w:tc>
        <w:tc>
          <w:tcPr>
            <w:tcW w:w="849" w:type="dxa"/>
            <w:shd w:val="clear" w:color="auto" w:fill="auto"/>
            <w:noWrap/>
            <w:vAlign w:val="center"/>
            <w:hideMark/>
          </w:tcPr>
          <w:p w14:paraId="3FF2267B" w14:textId="3209F41E"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7BB133A" w14:textId="3066E842"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6EDD6A0A" w14:textId="63C4DDC7"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12E5F18" w14:textId="77777777" w:rsidTr="001971E3">
        <w:trPr>
          <w:trHeight w:val="255"/>
        </w:trPr>
        <w:tc>
          <w:tcPr>
            <w:tcW w:w="521" w:type="dxa"/>
            <w:shd w:val="clear" w:color="auto" w:fill="auto"/>
            <w:noWrap/>
            <w:vAlign w:val="center"/>
            <w:hideMark/>
          </w:tcPr>
          <w:p w14:paraId="2DC1935F" w14:textId="62614228" w:rsidR="00DF6863" w:rsidRPr="00DE2B1E" w:rsidRDefault="00DF6863" w:rsidP="001971E3">
            <w:pPr>
              <w:pStyle w:val="21ff5"/>
              <w:rPr>
                <w:rFonts w:eastAsia="Times New Roman"/>
                <w:lang w:eastAsia="ru-RU"/>
              </w:rPr>
            </w:pPr>
            <w:r w:rsidRPr="00DE2B1E">
              <w:t>19</w:t>
            </w:r>
          </w:p>
        </w:tc>
        <w:tc>
          <w:tcPr>
            <w:tcW w:w="849" w:type="dxa"/>
            <w:shd w:val="clear" w:color="auto" w:fill="auto"/>
            <w:noWrap/>
            <w:vAlign w:val="center"/>
            <w:hideMark/>
          </w:tcPr>
          <w:p w14:paraId="763F77BA" w14:textId="07599558"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BE12110" w14:textId="5C6673EA"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06BE64D1" w14:textId="182F3AE6"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690A423" w14:textId="77777777" w:rsidTr="001971E3">
        <w:trPr>
          <w:trHeight w:val="255"/>
        </w:trPr>
        <w:tc>
          <w:tcPr>
            <w:tcW w:w="521" w:type="dxa"/>
            <w:shd w:val="clear" w:color="auto" w:fill="auto"/>
            <w:noWrap/>
            <w:vAlign w:val="center"/>
            <w:hideMark/>
          </w:tcPr>
          <w:p w14:paraId="7B030C42" w14:textId="1DF49C82" w:rsidR="00DF6863" w:rsidRPr="00DE2B1E" w:rsidRDefault="00DF6863" w:rsidP="001971E3">
            <w:pPr>
              <w:pStyle w:val="21ff5"/>
              <w:rPr>
                <w:rFonts w:eastAsia="Times New Roman"/>
                <w:lang w:eastAsia="ru-RU"/>
              </w:rPr>
            </w:pPr>
            <w:r w:rsidRPr="00DE2B1E">
              <w:t>20</w:t>
            </w:r>
          </w:p>
        </w:tc>
        <w:tc>
          <w:tcPr>
            <w:tcW w:w="849" w:type="dxa"/>
            <w:shd w:val="clear" w:color="auto" w:fill="auto"/>
            <w:noWrap/>
            <w:vAlign w:val="center"/>
            <w:hideMark/>
          </w:tcPr>
          <w:p w14:paraId="3EFA3970" w14:textId="418D0786"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07A4219" w14:textId="2587D510"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D468CB5" w14:textId="5BCED0E9"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BF8D479" w14:textId="77777777" w:rsidTr="001971E3">
        <w:trPr>
          <w:trHeight w:val="255"/>
        </w:trPr>
        <w:tc>
          <w:tcPr>
            <w:tcW w:w="521" w:type="dxa"/>
            <w:shd w:val="clear" w:color="auto" w:fill="auto"/>
            <w:noWrap/>
            <w:vAlign w:val="center"/>
            <w:hideMark/>
          </w:tcPr>
          <w:p w14:paraId="55F5CF3F" w14:textId="09CD5057" w:rsidR="00DF6863" w:rsidRPr="00DE2B1E" w:rsidRDefault="00DF6863" w:rsidP="001971E3">
            <w:pPr>
              <w:pStyle w:val="21ff5"/>
              <w:rPr>
                <w:rFonts w:eastAsia="Times New Roman"/>
                <w:lang w:eastAsia="ru-RU"/>
              </w:rPr>
            </w:pPr>
            <w:r w:rsidRPr="00DE2B1E">
              <w:t>21</w:t>
            </w:r>
          </w:p>
        </w:tc>
        <w:tc>
          <w:tcPr>
            <w:tcW w:w="849" w:type="dxa"/>
            <w:shd w:val="clear" w:color="auto" w:fill="auto"/>
            <w:noWrap/>
            <w:vAlign w:val="center"/>
            <w:hideMark/>
          </w:tcPr>
          <w:p w14:paraId="521C7961" w14:textId="3C28AB63"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96961BF" w14:textId="66D78CB7"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4AD79841" w14:textId="4991EBA2" w:rsidR="00DF6863" w:rsidRPr="00DE2B1E" w:rsidRDefault="00DF6863" w:rsidP="001971E3">
            <w:pPr>
              <w:pStyle w:val="222"/>
              <w:rPr>
                <w:rFonts w:eastAsia="Times New Roman"/>
                <w:lang w:eastAsia="ru-RU"/>
              </w:rPr>
            </w:pPr>
            <w:r w:rsidRPr="00DE2B1E">
              <w:t>Y=(2906.49*((((Наличие вблизи объекта основных автомобильных дорог+0.2)/0.1)+0.5)^0.248551)*((7008.14/(Расстояние от объекта до административного центра+2241.6)+0.5)^1.68981))*Корректировка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2A8B647" w14:textId="77777777" w:rsidTr="001971E3">
        <w:trPr>
          <w:trHeight w:val="255"/>
        </w:trPr>
        <w:tc>
          <w:tcPr>
            <w:tcW w:w="521" w:type="dxa"/>
            <w:shd w:val="clear" w:color="auto" w:fill="auto"/>
            <w:noWrap/>
            <w:vAlign w:val="center"/>
            <w:hideMark/>
          </w:tcPr>
          <w:p w14:paraId="23FBFE26" w14:textId="4C77865A" w:rsidR="00DF6863" w:rsidRPr="00DE2B1E" w:rsidRDefault="00DF6863" w:rsidP="001971E3">
            <w:pPr>
              <w:pStyle w:val="21ff5"/>
              <w:rPr>
                <w:rFonts w:eastAsia="Times New Roman"/>
                <w:lang w:eastAsia="ru-RU"/>
              </w:rPr>
            </w:pPr>
            <w:r w:rsidRPr="00DE2B1E">
              <w:t>22</w:t>
            </w:r>
          </w:p>
        </w:tc>
        <w:tc>
          <w:tcPr>
            <w:tcW w:w="849" w:type="dxa"/>
            <w:shd w:val="clear" w:color="auto" w:fill="auto"/>
            <w:noWrap/>
            <w:vAlign w:val="center"/>
            <w:hideMark/>
          </w:tcPr>
          <w:p w14:paraId="1551C9A1" w14:textId="20CC2FF5"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DB0E673" w14:textId="64ACC881"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0685B621" w14:textId="14085A82"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EB84EA4" w14:textId="77777777" w:rsidTr="001971E3">
        <w:trPr>
          <w:trHeight w:val="255"/>
        </w:trPr>
        <w:tc>
          <w:tcPr>
            <w:tcW w:w="521" w:type="dxa"/>
            <w:shd w:val="clear" w:color="auto" w:fill="auto"/>
            <w:noWrap/>
            <w:vAlign w:val="center"/>
            <w:hideMark/>
          </w:tcPr>
          <w:p w14:paraId="2D6594AA" w14:textId="497ED61D" w:rsidR="00DF6863" w:rsidRPr="00DE2B1E" w:rsidRDefault="00DF6863" w:rsidP="001971E3">
            <w:pPr>
              <w:pStyle w:val="21ff5"/>
              <w:rPr>
                <w:rFonts w:eastAsia="Times New Roman"/>
                <w:lang w:eastAsia="ru-RU"/>
              </w:rPr>
            </w:pPr>
            <w:r w:rsidRPr="00DE2B1E">
              <w:t>23</w:t>
            </w:r>
          </w:p>
        </w:tc>
        <w:tc>
          <w:tcPr>
            <w:tcW w:w="849" w:type="dxa"/>
            <w:shd w:val="clear" w:color="auto" w:fill="auto"/>
            <w:noWrap/>
            <w:vAlign w:val="center"/>
            <w:hideMark/>
          </w:tcPr>
          <w:p w14:paraId="2D05138D" w14:textId="7DF8FFF6"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36CBE13D" w14:textId="5F728290"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468CB2E8" w14:textId="0D5FFF9C"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1C03AB7" w14:textId="77777777" w:rsidTr="001971E3">
        <w:trPr>
          <w:trHeight w:val="255"/>
        </w:trPr>
        <w:tc>
          <w:tcPr>
            <w:tcW w:w="521" w:type="dxa"/>
            <w:shd w:val="clear" w:color="auto" w:fill="auto"/>
            <w:noWrap/>
            <w:vAlign w:val="center"/>
            <w:hideMark/>
          </w:tcPr>
          <w:p w14:paraId="1FADB3AF" w14:textId="71DF28F3" w:rsidR="00DF6863" w:rsidRPr="00DE2B1E" w:rsidRDefault="00DF6863" w:rsidP="001971E3">
            <w:pPr>
              <w:pStyle w:val="21ff5"/>
              <w:rPr>
                <w:rFonts w:eastAsia="Times New Roman"/>
                <w:lang w:eastAsia="ru-RU"/>
              </w:rPr>
            </w:pPr>
            <w:r w:rsidRPr="00DE2B1E">
              <w:t>24</w:t>
            </w:r>
          </w:p>
        </w:tc>
        <w:tc>
          <w:tcPr>
            <w:tcW w:w="849" w:type="dxa"/>
            <w:shd w:val="clear" w:color="auto" w:fill="auto"/>
            <w:noWrap/>
            <w:vAlign w:val="center"/>
            <w:hideMark/>
          </w:tcPr>
          <w:p w14:paraId="65D30CB3" w14:textId="50C41EEB"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6C9B1DD8" w14:textId="34973FC3"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15D4DA1D" w14:textId="2EAF36C1"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15611E6" w14:textId="77777777" w:rsidTr="001971E3">
        <w:trPr>
          <w:trHeight w:val="255"/>
        </w:trPr>
        <w:tc>
          <w:tcPr>
            <w:tcW w:w="521" w:type="dxa"/>
            <w:shd w:val="clear" w:color="auto" w:fill="auto"/>
            <w:noWrap/>
            <w:vAlign w:val="center"/>
            <w:hideMark/>
          </w:tcPr>
          <w:p w14:paraId="66995073" w14:textId="75B59FB8" w:rsidR="00DF6863" w:rsidRPr="00DE2B1E" w:rsidRDefault="00DF6863" w:rsidP="001971E3">
            <w:pPr>
              <w:pStyle w:val="21ff5"/>
              <w:rPr>
                <w:rFonts w:eastAsia="Times New Roman"/>
                <w:lang w:eastAsia="ru-RU"/>
              </w:rPr>
            </w:pPr>
            <w:r w:rsidRPr="00DE2B1E">
              <w:t>25</w:t>
            </w:r>
          </w:p>
        </w:tc>
        <w:tc>
          <w:tcPr>
            <w:tcW w:w="849" w:type="dxa"/>
            <w:shd w:val="clear" w:color="auto" w:fill="auto"/>
            <w:noWrap/>
            <w:vAlign w:val="center"/>
            <w:hideMark/>
          </w:tcPr>
          <w:p w14:paraId="22B0410B" w14:textId="20FCC325"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5EBC00BC" w14:textId="2A980EAF"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6D751FE9" w14:textId="69050E42" w:rsidR="00DF6863" w:rsidRPr="00DE2B1E" w:rsidRDefault="00DF6863" w:rsidP="001971E3">
            <w:pPr>
              <w:pStyle w:val="222"/>
              <w:rPr>
                <w:rFonts w:eastAsia="Times New Roman"/>
                <w:lang w:eastAsia="ru-RU"/>
              </w:rPr>
            </w:pPr>
            <w:r w:rsidRPr="00DE2B1E">
              <w:t xml:space="preserve">Y=(-63.9101+298.914*((Наличие в населённом пункте центрального газоснабжения+0.2)/0.93038)+577.28*(42/(Расстояние от населенного пункта до столицы субъекта РФ+11.4))+107.415*(2232.99/(Численность </w:t>
            </w:r>
            <w:r w:rsidRPr="00DE2B1E">
              <w:lastRenderedPageBreak/>
              <w:t>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68FF588" w14:textId="77777777" w:rsidTr="001971E3">
        <w:trPr>
          <w:trHeight w:val="255"/>
        </w:trPr>
        <w:tc>
          <w:tcPr>
            <w:tcW w:w="521" w:type="dxa"/>
            <w:shd w:val="clear" w:color="auto" w:fill="auto"/>
            <w:noWrap/>
            <w:vAlign w:val="center"/>
            <w:hideMark/>
          </w:tcPr>
          <w:p w14:paraId="1DF97FE5" w14:textId="77A7C99E" w:rsidR="00DF6863" w:rsidRPr="00DE2B1E" w:rsidRDefault="00DF6863" w:rsidP="001971E3">
            <w:pPr>
              <w:pStyle w:val="21ff5"/>
              <w:rPr>
                <w:rFonts w:eastAsia="Times New Roman"/>
                <w:lang w:eastAsia="ru-RU"/>
              </w:rPr>
            </w:pPr>
            <w:r w:rsidRPr="00DE2B1E">
              <w:lastRenderedPageBreak/>
              <w:t>26</w:t>
            </w:r>
          </w:p>
        </w:tc>
        <w:tc>
          <w:tcPr>
            <w:tcW w:w="849" w:type="dxa"/>
            <w:shd w:val="clear" w:color="auto" w:fill="auto"/>
            <w:noWrap/>
            <w:vAlign w:val="center"/>
            <w:hideMark/>
          </w:tcPr>
          <w:p w14:paraId="07AC37C8" w14:textId="2FF3A178"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4E4A0FC" w14:textId="275274D5"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0200DFA2" w14:textId="684BB9CB"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0107BF3" w14:textId="77777777" w:rsidTr="001971E3">
        <w:trPr>
          <w:trHeight w:val="255"/>
        </w:trPr>
        <w:tc>
          <w:tcPr>
            <w:tcW w:w="521" w:type="dxa"/>
            <w:shd w:val="clear" w:color="auto" w:fill="auto"/>
            <w:noWrap/>
            <w:vAlign w:val="center"/>
            <w:hideMark/>
          </w:tcPr>
          <w:p w14:paraId="0BCB5EA5" w14:textId="3B52F970" w:rsidR="00DF6863" w:rsidRPr="00DE2B1E" w:rsidRDefault="00DF6863" w:rsidP="001971E3">
            <w:pPr>
              <w:pStyle w:val="21ff5"/>
              <w:rPr>
                <w:rFonts w:eastAsia="Times New Roman"/>
                <w:lang w:eastAsia="ru-RU"/>
              </w:rPr>
            </w:pPr>
            <w:r w:rsidRPr="00DE2B1E">
              <w:t>27</w:t>
            </w:r>
          </w:p>
        </w:tc>
        <w:tc>
          <w:tcPr>
            <w:tcW w:w="849" w:type="dxa"/>
            <w:shd w:val="clear" w:color="auto" w:fill="auto"/>
            <w:noWrap/>
            <w:vAlign w:val="center"/>
            <w:hideMark/>
          </w:tcPr>
          <w:p w14:paraId="13FA8A47" w14:textId="74EECA1D"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0D979153" w14:textId="51A0D360"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AAED43A" w14:textId="4057C5C3"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w:t>
            </w:r>
            <w:proofErr w:type="spellStart"/>
            <w:r w:rsidRPr="00DE2B1E">
              <w:t>ЦОФ_Код</w:t>
            </w:r>
            <w:proofErr w:type="spellEnd"/>
            <w:r w:rsidRPr="00DE2B1E">
              <w:t xml:space="preserve">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73D8F97" w14:textId="77777777" w:rsidTr="001971E3">
        <w:trPr>
          <w:trHeight w:val="255"/>
        </w:trPr>
        <w:tc>
          <w:tcPr>
            <w:tcW w:w="521" w:type="dxa"/>
            <w:shd w:val="clear" w:color="auto" w:fill="auto"/>
            <w:noWrap/>
            <w:vAlign w:val="center"/>
            <w:hideMark/>
          </w:tcPr>
          <w:p w14:paraId="43701309" w14:textId="05A3EE4F" w:rsidR="00DF6863" w:rsidRPr="00DE2B1E" w:rsidRDefault="00DF6863" w:rsidP="001971E3">
            <w:pPr>
              <w:pStyle w:val="21ff5"/>
              <w:rPr>
                <w:rFonts w:eastAsia="Times New Roman"/>
                <w:lang w:eastAsia="ru-RU"/>
              </w:rPr>
            </w:pPr>
            <w:r w:rsidRPr="00DE2B1E">
              <w:t>28</w:t>
            </w:r>
          </w:p>
        </w:tc>
        <w:tc>
          <w:tcPr>
            <w:tcW w:w="849" w:type="dxa"/>
            <w:shd w:val="clear" w:color="auto" w:fill="auto"/>
            <w:noWrap/>
            <w:vAlign w:val="center"/>
            <w:hideMark/>
          </w:tcPr>
          <w:p w14:paraId="3D97208E" w14:textId="1C395A49"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69C8AAB8" w14:textId="1D8B9142"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524A4B74" w14:textId="386A674C"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F0B02A5" w14:textId="77777777" w:rsidTr="001971E3">
        <w:trPr>
          <w:trHeight w:val="255"/>
        </w:trPr>
        <w:tc>
          <w:tcPr>
            <w:tcW w:w="521" w:type="dxa"/>
            <w:shd w:val="clear" w:color="auto" w:fill="auto"/>
            <w:noWrap/>
            <w:vAlign w:val="center"/>
            <w:hideMark/>
          </w:tcPr>
          <w:p w14:paraId="5FBA3D4A" w14:textId="3C0672AD" w:rsidR="00DF6863" w:rsidRPr="00DE2B1E" w:rsidRDefault="00DF6863" w:rsidP="001971E3">
            <w:pPr>
              <w:pStyle w:val="21ff5"/>
              <w:rPr>
                <w:rFonts w:eastAsia="Times New Roman"/>
                <w:lang w:eastAsia="ru-RU"/>
              </w:rPr>
            </w:pPr>
            <w:r w:rsidRPr="00DE2B1E">
              <w:t>29</w:t>
            </w:r>
          </w:p>
        </w:tc>
        <w:tc>
          <w:tcPr>
            <w:tcW w:w="849" w:type="dxa"/>
            <w:shd w:val="clear" w:color="auto" w:fill="auto"/>
            <w:noWrap/>
            <w:vAlign w:val="center"/>
            <w:hideMark/>
          </w:tcPr>
          <w:p w14:paraId="06CE2AE2" w14:textId="2C619006"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E4FE244" w14:textId="45E44A9D"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49A80D17" w14:textId="7F5FD337"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D0E035E" w14:textId="77777777" w:rsidTr="001971E3">
        <w:trPr>
          <w:trHeight w:val="255"/>
        </w:trPr>
        <w:tc>
          <w:tcPr>
            <w:tcW w:w="521" w:type="dxa"/>
            <w:shd w:val="clear" w:color="auto" w:fill="auto"/>
            <w:noWrap/>
            <w:vAlign w:val="center"/>
            <w:hideMark/>
          </w:tcPr>
          <w:p w14:paraId="7471653B" w14:textId="46005976" w:rsidR="00DF6863" w:rsidRPr="00DE2B1E" w:rsidRDefault="00DF6863" w:rsidP="001971E3">
            <w:pPr>
              <w:pStyle w:val="21ff5"/>
              <w:rPr>
                <w:rFonts w:eastAsia="Times New Roman"/>
                <w:lang w:eastAsia="ru-RU"/>
              </w:rPr>
            </w:pPr>
            <w:r w:rsidRPr="00DE2B1E">
              <w:t>30</w:t>
            </w:r>
          </w:p>
        </w:tc>
        <w:tc>
          <w:tcPr>
            <w:tcW w:w="849" w:type="dxa"/>
            <w:shd w:val="clear" w:color="auto" w:fill="auto"/>
            <w:noWrap/>
            <w:vAlign w:val="center"/>
            <w:hideMark/>
          </w:tcPr>
          <w:p w14:paraId="3D457AD9" w14:textId="1B7BA52A"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D86BEC2" w14:textId="3A1BF74E"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2550EFD8" w14:textId="273F5035"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804BD0F" w14:textId="77777777" w:rsidTr="001971E3">
        <w:trPr>
          <w:trHeight w:val="255"/>
        </w:trPr>
        <w:tc>
          <w:tcPr>
            <w:tcW w:w="521" w:type="dxa"/>
            <w:shd w:val="clear" w:color="auto" w:fill="auto"/>
            <w:noWrap/>
            <w:vAlign w:val="center"/>
            <w:hideMark/>
          </w:tcPr>
          <w:p w14:paraId="0DA3F515" w14:textId="46A877D7" w:rsidR="00DF6863" w:rsidRPr="00DE2B1E" w:rsidRDefault="00DF6863" w:rsidP="001971E3">
            <w:pPr>
              <w:pStyle w:val="21ff5"/>
              <w:rPr>
                <w:rFonts w:eastAsia="Times New Roman"/>
                <w:lang w:eastAsia="ru-RU"/>
              </w:rPr>
            </w:pPr>
            <w:r w:rsidRPr="00DE2B1E">
              <w:t>31</w:t>
            </w:r>
          </w:p>
        </w:tc>
        <w:tc>
          <w:tcPr>
            <w:tcW w:w="849" w:type="dxa"/>
            <w:shd w:val="clear" w:color="auto" w:fill="auto"/>
            <w:noWrap/>
            <w:vAlign w:val="center"/>
            <w:hideMark/>
          </w:tcPr>
          <w:p w14:paraId="65FDE87D" w14:textId="4C7C0580"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58CCF6A6" w14:textId="120B8D1B" w:rsidR="00DF6863" w:rsidRPr="00DE2B1E" w:rsidRDefault="00DF6863" w:rsidP="001971E3">
            <w:pPr>
              <w:pStyle w:val="21ff5"/>
              <w:rPr>
                <w:rFonts w:eastAsia="Times New Roman"/>
                <w:lang w:eastAsia="ru-RU"/>
              </w:rPr>
            </w:pPr>
            <w:r w:rsidRPr="00DE2B1E">
              <w:t>Прочие_1_2</w:t>
            </w:r>
          </w:p>
        </w:tc>
        <w:tc>
          <w:tcPr>
            <w:tcW w:w="6435" w:type="dxa"/>
            <w:shd w:val="clear" w:color="auto" w:fill="auto"/>
            <w:noWrap/>
            <w:vAlign w:val="bottom"/>
            <w:hideMark/>
          </w:tcPr>
          <w:p w14:paraId="4A1F2615" w14:textId="505EA973" w:rsidR="00DF6863" w:rsidRPr="00DE2B1E" w:rsidRDefault="00DF6863" w:rsidP="001971E3">
            <w:pPr>
              <w:pStyle w:val="222"/>
              <w:rPr>
                <w:rFonts w:eastAsia="Times New Roman"/>
                <w:lang w:eastAsia="ru-RU"/>
              </w:rPr>
            </w:pPr>
            <w:r w:rsidRPr="00DE2B1E">
              <w:t>Y=(749.853*((1908.13/(Расстояние от объекта до административного центра+646.8)+0.5)^1.03317)*((((Численность населения в населенном пункте+5233.6)/25625.3)+0)^0.792832)*((132.938/(Расстояние от населенного пункта до столицы субъекта РФ+53)+0)^0.25443))*Корректировка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C71097" w14:textId="77777777" w:rsidTr="001971E3">
        <w:trPr>
          <w:trHeight w:val="255"/>
        </w:trPr>
        <w:tc>
          <w:tcPr>
            <w:tcW w:w="521" w:type="dxa"/>
            <w:shd w:val="clear" w:color="auto" w:fill="auto"/>
            <w:noWrap/>
            <w:vAlign w:val="center"/>
            <w:hideMark/>
          </w:tcPr>
          <w:p w14:paraId="58D5C296" w14:textId="0419251A" w:rsidR="00DF6863" w:rsidRPr="00DE2B1E" w:rsidRDefault="00DF6863" w:rsidP="001971E3">
            <w:pPr>
              <w:pStyle w:val="21ff5"/>
              <w:rPr>
                <w:rFonts w:eastAsia="Times New Roman"/>
                <w:lang w:eastAsia="ru-RU"/>
              </w:rPr>
            </w:pPr>
            <w:r w:rsidRPr="00DE2B1E">
              <w:t>32</w:t>
            </w:r>
          </w:p>
        </w:tc>
        <w:tc>
          <w:tcPr>
            <w:tcW w:w="849" w:type="dxa"/>
            <w:shd w:val="clear" w:color="auto" w:fill="auto"/>
            <w:noWrap/>
            <w:vAlign w:val="center"/>
            <w:hideMark/>
          </w:tcPr>
          <w:p w14:paraId="1B96E20A" w14:textId="4C8295A0"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066A628B" w14:textId="16D95D79"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3A5317DB" w14:textId="5505A839" w:rsidR="00DF6863" w:rsidRPr="00DE2B1E" w:rsidRDefault="00DF6863" w:rsidP="001971E3">
            <w:pPr>
              <w:pStyle w:val="222"/>
              <w:rPr>
                <w:rFonts w:eastAsia="Times New Roman"/>
                <w:lang w:eastAsia="ru-RU"/>
              </w:rPr>
            </w:pPr>
            <w:r w:rsidRPr="00DE2B1E">
              <w:t xml:space="preserve">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w:t>
            </w:r>
            <w:r w:rsidRPr="00DE2B1E">
              <w:lastRenderedPageBreak/>
              <w:t>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3F754B7" w14:textId="77777777" w:rsidTr="001971E3">
        <w:trPr>
          <w:trHeight w:val="255"/>
        </w:trPr>
        <w:tc>
          <w:tcPr>
            <w:tcW w:w="521" w:type="dxa"/>
            <w:shd w:val="clear" w:color="auto" w:fill="auto"/>
            <w:noWrap/>
            <w:vAlign w:val="center"/>
            <w:hideMark/>
          </w:tcPr>
          <w:p w14:paraId="0FD43724" w14:textId="64189576" w:rsidR="00DF6863" w:rsidRPr="00DE2B1E" w:rsidRDefault="00DF6863" w:rsidP="001971E3">
            <w:pPr>
              <w:pStyle w:val="21ff5"/>
              <w:rPr>
                <w:rFonts w:eastAsia="Times New Roman"/>
                <w:lang w:eastAsia="ru-RU"/>
              </w:rPr>
            </w:pPr>
            <w:r w:rsidRPr="00DE2B1E">
              <w:lastRenderedPageBreak/>
              <w:t>33</w:t>
            </w:r>
          </w:p>
        </w:tc>
        <w:tc>
          <w:tcPr>
            <w:tcW w:w="849" w:type="dxa"/>
            <w:shd w:val="clear" w:color="auto" w:fill="auto"/>
            <w:noWrap/>
            <w:vAlign w:val="center"/>
            <w:hideMark/>
          </w:tcPr>
          <w:p w14:paraId="5B542217" w14:textId="69F0660E"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45ACA72B" w14:textId="6F441FF8"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0B95FC28" w14:textId="32E7BCA8"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32F05A8" w14:textId="77777777" w:rsidTr="001971E3">
        <w:trPr>
          <w:trHeight w:val="255"/>
        </w:trPr>
        <w:tc>
          <w:tcPr>
            <w:tcW w:w="521" w:type="dxa"/>
            <w:shd w:val="clear" w:color="auto" w:fill="auto"/>
            <w:noWrap/>
            <w:vAlign w:val="center"/>
            <w:hideMark/>
          </w:tcPr>
          <w:p w14:paraId="12799D37" w14:textId="6C7BFF62" w:rsidR="00DF6863" w:rsidRPr="00DE2B1E" w:rsidRDefault="00DF6863" w:rsidP="001971E3">
            <w:pPr>
              <w:pStyle w:val="21ff5"/>
              <w:rPr>
                <w:rFonts w:eastAsia="Times New Roman"/>
                <w:lang w:eastAsia="ru-RU"/>
              </w:rPr>
            </w:pPr>
            <w:r w:rsidRPr="00DE2B1E">
              <w:t>34</w:t>
            </w:r>
          </w:p>
        </w:tc>
        <w:tc>
          <w:tcPr>
            <w:tcW w:w="849" w:type="dxa"/>
            <w:shd w:val="clear" w:color="auto" w:fill="auto"/>
            <w:noWrap/>
            <w:vAlign w:val="center"/>
            <w:hideMark/>
          </w:tcPr>
          <w:p w14:paraId="5E910B50" w14:textId="06FE1B2D"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D6BEF13" w14:textId="11D9204A"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30BFA523" w14:textId="2EAC30DE" w:rsidR="00DF6863" w:rsidRPr="00DE2B1E" w:rsidRDefault="00DF6863" w:rsidP="001971E3">
            <w:pPr>
              <w:pStyle w:val="222"/>
              <w:rPr>
                <w:rFonts w:eastAsia="Times New Roman"/>
                <w:lang w:eastAsia="ru-RU"/>
              </w:rPr>
            </w:pPr>
            <w:r w:rsidRPr="00DE2B1E">
              <w:t>Y=(4480.81*</w:t>
            </w:r>
            <w:proofErr w:type="spellStart"/>
            <w:r w:rsidRPr="00DE2B1E">
              <w:t>exp</w:t>
            </w:r>
            <w:proofErr w:type="spellEnd"/>
            <w:r w:rsidRPr="00DE2B1E">
              <w:t>((4408.92/(Расстояние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0F0E838" w14:textId="77777777" w:rsidTr="001971E3">
        <w:trPr>
          <w:trHeight w:val="255"/>
        </w:trPr>
        <w:tc>
          <w:tcPr>
            <w:tcW w:w="521" w:type="dxa"/>
            <w:shd w:val="clear" w:color="auto" w:fill="auto"/>
            <w:noWrap/>
            <w:vAlign w:val="center"/>
            <w:hideMark/>
          </w:tcPr>
          <w:p w14:paraId="7DF8E4FB" w14:textId="63A654BE" w:rsidR="00DF6863" w:rsidRPr="00DE2B1E" w:rsidRDefault="00DF6863" w:rsidP="001971E3">
            <w:pPr>
              <w:pStyle w:val="21ff5"/>
              <w:rPr>
                <w:rFonts w:eastAsia="Times New Roman"/>
                <w:lang w:eastAsia="ru-RU"/>
              </w:rPr>
            </w:pPr>
            <w:r w:rsidRPr="00DE2B1E">
              <w:t>35</w:t>
            </w:r>
          </w:p>
        </w:tc>
        <w:tc>
          <w:tcPr>
            <w:tcW w:w="849" w:type="dxa"/>
            <w:shd w:val="clear" w:color="auto" w:fill="auto"/>
            <w:noWrap/>
            <w:vAlign w:val="center"/>
            <w:hideMark/>
          </w:tcPr>
          <w:p w14:paraId="5075610D" w14:textId="52575E2E"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421910E8" w14:textId="27D44EA8"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56AA5E4F" w14:textId="4EEDCDEE"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3F198AF" w14:textId="77777777" w:rsidTr="001971E3">
        <w:trPr>
          <w:trHeight w:val="270"/>
        </w:trPr>
        <w:tc>
          <w:tcPr>
            <w:tcW w:w="521" w:type="dxa"/>
            <w:shd w:val="clear" w:color="auto" w:fill="auto"/>
            <w:noWrap/>
            <w:vAlign w:val="center"/>
            <w:hideMark/>
          </w:tcPr>
          <w:p w14:paraId="15099F49" w14:textId="2AF2098F" w:rsidR="00DF6863" w:rsidRPr="00DE2B1E" w:rsidRDefault="00DF6863" w:rsidP="001971E3">
            <w:pPr>
              <w:pStyle w:val="21ff5"/>
              <w:rPr>
                <w:rFonts w:eastAsia="Times New Roman"/>
                <w:lang w:eastAsia="ru-RU"/>
              </w:rPr>
            </w:pPr>
            <w:r w:rsidRPr="00DE2B1E">
              <w:t>36</w:t>
            </w:r>
          </w:p>
        </w:tc>
        <w:tc>
          <w:tcPr>
            <w:tcW w:w="849" w:type="dxa"/>
            <w:shd w:val="clear" w:color="auto" w:fill="auto"/>
            <w:noWrap/>
            <w:vAlign w:val="center"/>
            <w:hideMark/>
          </w:tcPr>
          <w:p w14:paraId="2D307F6C" w14:textId="2D3E6E67"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38952C26" w14:textId="516012D8"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4DCB8672" w14:textId="72710CA4"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65654E3" w14:textId="77777777" w:rsidTr="001971E3">
        <w:trPr>
          <w:trHeight w:val="255"/>
        </w:trPr>
        <w:tc>
          <w:tcPr>
            <w:tcW w:w="521" w:type="dxa"/>
            <w:shd w:val="clear" w:color="auto" w:fill="auto"/>
            <w:noWrap/>
            <w:vAlign w:val="center"/>
            <w:hideMark/>
          </w:tcPr>
          <w:p w14:paraId="367B402D" w14:textId="4FF12106" w:rsidR="00DF6863" w:rsidRPr="00DE2B1E" w:rsidRDefault="00DF6863" w:rsidP="001971E3">
            <w:pPr>
              <w:pStyle w:val="21ff5"/>
              <w:rPr>
                <w:rFonts w:eastAsia="Times New Roman"/>
                <w:lang w:eastAsia="ru-RU"/>
              </w:rPr>
            </w:pPr>
            <w:r w:rsidRPr="00DE2B1E">
              <w:t>37</w:t>
            </w:r>
          </w:p>
        </w:tc>
        <w:tc>
          <w:tcPr>
            <w:tcW w:w="849" w:type="dxa"/>
            <w:shd w:val="clear" w:color="auto" w:fill="auto"/>
            <w:noWrap/>
            <w:vAlign w:val="center"/>
            <w:hideMark/>
          </w:tcPr>
          <w:p w14:paraId="3159C694" w14:textId="6344AE97"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5C23F980" w14:textId="332A6718"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6B278641" w14:textId="34354A6F"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7FE1F7D" w14:textId="77777777" w:rsidTr="001971E3">
        <w:trPr>
          <w:trHeight w:val="255"/>
        </w:trPr>
        <w:tc>
          <w:tcPr>
            <w:tcW w:w="521" w:type="dxa"/>
            <w:shd w:val="clear" w:color="auto" w:fill="auto"/>
            <w:noWrap/>
            <w:vAlign w:val="center"/>
            <w:hideMark/>
          </w:tcPr>
          <w:p w14:paraId="19036A40" w14:textId="5DBEE48E" w:rsidR="00DF6863" w:rsidRPr="00DE2B1E" w:rsidRDefault="00DF6863" w:rsidP="001971E3">
            <w:pPr>
              <w:pStyle w:val="21ff5"/>
              <w:rPr>
                <w:rFonts w:eastAsia="Times New Roman"/>
                <w:lang w:eastAsia="ru-RU"/>
              </w:rPr>
            </w:pPr>
            <w:r w:rsidRPr="00DE2B1E">
              <w:t>38</w:t>
            </w:r>
          </w:p>
        </w:tc>
        <w:tc>
          <w:tcPr>
            <w:tcW w:w="849" w:type="dxa"/>
            <w:shd w:val="clear" w:color="auto" w:fill="auto"/>
            <w:noWrap/>
            <w:vAlign w:val="center"/>
            <w:hideMark/>
          </w:tcPr>
          <w:p w14:paraId="330FCE4D" w14:textId="2C2B2D72"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006A2A88" w14:textId="0379665D"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3EE4C9F" w14:textId="5D196310"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40F3DE6" w14:textId="77777777" w:rsidTr="001971E3">
        <w:trPr>
          <w:trHeight w:val="255"/>
        </w:trPr>
        <w:tc>
          <w:tcPr>
            <w:tcW w:w="521" w:type="dxa"/>
            <w:shd w:val="clear" w:color="auto" w:fill="auto"/>
            <w:noWrap/>
            <w:vAlign w:val="center"/>
            <w:hideMark/>
          </w:tcPr>
          <w:p w14:paraId="1B0AFECC" w14:textId="6754733C" w:rsidR="00DF6863" w:rsidRPr="00DE2B1E" w:rsidRDefault="00DF6863" w:rsidP="001971E3">
            <w:pPr>
              <w:pStyle w:val="21ff5"/>
              <w:rPr>
                <w:rFonts w:eastAsia="Times New Roman"/>
                <w:lang w:eastAsia="ru-RU"/>
              </w:rPr>
            </w:pPr>
            <w:r w:rsidRPr="00DE2B1E">
              <w:t>39</w:t>
            </w:r>
          </w:p>
        </w:tc>
        <w:tc>
          <w:tcPr>
            <w:tcW w:w="849" w:type="dxa"/>
            <w:shd w:val="clear" w:color="auto" w:fill="auto"/>
            <w:noWrap/>
            <w:vAlign w:val="center"/>
            <w:hideMark/>
          </w:tcPr>
          <w:p w14:paraId="0FDDA06B" w14:textId="798F49BA"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445FE736" w14:textId="383B7771"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2E35E141" w14:textId="3492D227"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C2DA9B4" w14:textId="77777777" w:rsidTr="001971E3">
        <w:trPr>
          <w:trHeight w:val="255"/>
        </w:trPr>
        <w:tc>
          <w:tcPr>
            <w:tcW w:w="521" w:type="dxa"/>
            <w:shd w:val="clear" w:color="auto" w:fill="auto"/>
            <w:noWrap/>
            <w:vAlign w:val="center"/>
            <w:hideMark/>
          </w:tcPr>
          <w:p w14:paraId="37C67EBE" w14:textId="0E672F00" w:rsidR="00DF6863" w:rsidRPr="00DE2B1E" w:rsidRDefault="00DF6863" w:rsidP="001971E3">
            <w:pPr>
              <w:pStyle w:val="21ff5"/>
              <w:rPr>
                <w:rFonts w:eastAsia="Times New Roman"/>
                <w:lang w:eastAsia="ru-RU"/>
              </w:rPr>
            </w:pPr>
            <w:r w:rsidRPr="00DE2B1E">
              <w:t>40</w:t>
            </w:r>
          </w:p>
        </w:tc>
        <w:tc>
          <w:tcPr>
            <w:tcW w:w="849" w:type="dxa"/>
            <w:shd w:val="clear" w:color="auto" w:fill="auto"/>
            <w:noWrap/>
            <w:vAlign w:val="center"/>
            <w:hideMark/>
          </w:tcPr>
          <w:p w14:paraId="54F8FEDD" w14:textId="6143EE20"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F5634D5" w14:textId="28F7148A"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5935B355" w14:textId="6BFF913C"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w:t>
            </w:r>
            <w:r w:rsidRPr="00DE2B1E">
              <w:lastRenderedPageBreak/>
              <w:t>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342F3AC" w14:textId="77777777" w:rsidTr="001971E3">
        <w:trPr>
          <w:trHeight w:val="255"/>
        </w:trPr>
        <w:tc>
          <w:tcPr>
            <w:tcW w:w="521" w:type="dxa"/>
            <w:shd w:val="clear" w:color="auto" w:fill="auto"/>
            <w:noWrap/>
            <w:vAlign w:val="center"/>
            <w:hideMark/>
          </w:tcPr>
          <w:p w14:paraId="7ED458D2" w14:textId="5E29341C" w:rsidR="00DF6863" w:rsidRPr="00DE2B1E" w:rsidRDefault="00DF6863" w:rsidP="001971E3">
            <w:pPr>
              <w:pStyle w:val="21ff5"/>
              <w:rPr>
                <w:rFonts w:eastAsia="Times New Roman"/>
                <w:lang w:eastAsia="ru-RU"/>
              </w:rPr>
            </w:pPr>
            <w:r w:rsidRPr="00DE2B1E">
              <w:lastRenderedPageBreak/>
              <w:t>41</w:t>
            </w:r>
          </w:p>
        </w:tc>
        <w:tc>
          <w:tcPr>
            <w:tcW w:w="849" w:type="dxa"/>
            <w:shd w:val="clear" w:color="auto" w:fill="auto"/>
            <w:noWrap/>
            <w:vAlign w:val="center"/>
            <w:hideMark/>
          </w:tcPr>
          <w:p w14:paraId="33606900" w14:textId="1D8DD739"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14A8F075" w14:textId="6E462FAD"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301D689C" w14:textId="31FBB4D7"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1357C8C" w14:textId="77777777" w:rsidTr="001971E3">
        <w:trPr>
          <w:trHeight w:val="255"/>
        </w:trPr>
        <w:tc>
          <w:tcPr>
            <w:tcW w:w="521" w:type="dxa"/>
            <w:shd w:val="clear" w:color="auto" w:fill="auto"/>
            <w:noWrap/>
            <w:vAlign w:val="center"/>
            <w:hideMark/>
          </w:tcPr>
          <w:p w14:paraId="6A8B06DE" w14:textId="05D7A1EA" w:rsidR="00DF6863" w:rsidRPr="00DE2B1E" w:rsidRDefault="00DF6863" w:rsidP="001971E3">
            <w:pPr>
              <w:pStyle w:val="21ff5"/>
              <w:rPr>
                <w:rFonts w:eastAsia="Times New Roman"/>
                <w:lang w:eastAsia="ru-RU"/>
              </w:rPr>
            </w:pPr>
            <w:r w:rsidRPr="00DE2B1E">
              <w:t>42</w:t>
            </w:r>
          </w:p>
        </w:tc>
        <w:tc>
          <w:tcPr>
            <w:tcW w:w="849" w:type="dxa"/>
            <w:shd w:val="clear" w:color="auto" w:fill="auto"/>
            <w:noWrap/>
            <w:vAlign w:val="center"/>
            <w:hideMark/>
          </w:tcPr>
          <w:p w14:paraId="72935660" w14:textId="7996A566"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19659804" w14:textId="6DC25062"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69857DBC" w14:textId="61D53F2A"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5BC54AA" w14:textId="77777777" w:rsidTr="001971E3">
        <w:trPr>
          <w:trHeight w:val="255"/>
        </w:trPr>
        <w:tc>
          <w:tcPr>
            <w:tcW w:w="521" w:type="dxa"/>
            <w:shd w:val="clear" w:color="auto" w:fill="auto"/>
            <w:noWrap/>
            <w:vAlign w:val="center"/>
            <w:hideMark/>
          </w:tcPr>
          <w:p w14:paraId="3BF7EC3D" w14:textId="0EB2DC5D" w:rsidR="00DF6863" w:rsidRPr="00DE2B1E" w:rsidRDefault="00DF6863" w:rsidP="001971E3">
            <w:pPr>
              <w:pStyle w:val="21ff5"/>
              <w:rPr>
                <w:rFonts w:eastAsia="Times New Roman"/>
                <w:lang w:eastAsia="ru-RU"/>
              </w:rPr>
            </w:pPr>
            <w:r w:rsidRPr="00DE2B1E">
              <w:t>43</w:t>
            </w:r>
          </w:p>
        </w:tc>
        <w:tc>
          <w:tcPr>
            <w:tcW w:w="849" w:type="dxa"/>
            <w:shd w:val="clear" w:color="auto" w:fill="auto"/>
            <w:noWrap/>
            <w:vAlign w:val="center"/>
            <w:hideMark/>
          </w:tcPr>
          <w:p w14:paraId="312EB0C9" w14:textId="21CB3AC8"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740D394" w14:textId="2BE3BD54"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3D01B653" w14:textId="549E51BF"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EBB555E" w14:textId="77777777" w:rsidTr="001971E3">
        <w:trPr>
          <w:trHeight w:val="255"/>
        </w:trPr>
        <w:tc>
          <w:tcPr>
            <w:tcW w:w="521" w:type="dxa"/>
            <w:shd w:val="clear" w:color="auto" w:fill="auto"/>
            <w:noWrap/>
            <w:vAlign w:val="center"/>
            <w:hideMark/>
          </w:tcPr>
          <w:p w14:paraId="2508AE50" w14:textId="65F165CE" w:rsidR="00DF6863" w:rsidRPr="00DE2B1E" w:rsidRDefault="00DF6863" w:rsidP="001971E3">
            <w:pPr>
              <w:pStyle w:val="21ff5"/>
              <w:rPr>
                <w:rFonts w:eastAsia="Times New Roman"/>
                <w:lang w:eastAsia="ru-RU"/>
              </w:rPr>
            </w:pPr>
            <w:r w:rsidRPr="00DE2B1E">
              <w:t>44</w:t>
            </w:r>
          </w:p>
        </w:tc>
        <w:tc>
          <w:tcPr>
            <w:tcW w:w="849" w:type="dxa"/>
            <w:shd w:val="clear" w:color="auto" w:fill="auto"/>
            <w:noWrap/>
            <w:vAlign w:val="center"/>
            <w:hideMark/>
          </w:tcPr>
          <w:p w14:paraId="59140183" w14:textId="164F0E0E"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F8ADF3F" w14:textId="761875A3"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3DA359DD" w14:textId="1502F874"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51C5B15" w14:textId="77777777" w:rsidTr="001971E3">
        <w:trPr>
          <w:trHeight w:val="255"/>
        </w:trPr>
        <w:tc>
          <w:tcPr>
            <w:tcW w:w="521" w:type="dxa"/>
            <w:shd w:val="clear" w:color="auto" w:fill="auto"/>
            <w:noWrap/>
            <w:vAlign w:val="center"/>
            <w:hideMark/>
          </w:tcPr>
          <w:p w14:paraId="33C6C812" w14:textId="26156721" w:rsidR="00DF6863" w:rsidRPr="00DE2B1E" w:rsidRDefault="00DF6863" w:rsidP="001971E3">
            <w:pPr>
              <w:pStyle w:val="21ff5"/>
              <w:rPr>
                <w:rFonts w:eastAsia="Times New Roman"/>
                <w:lang w:eastAsia="ru-RU"/>
              </w:rPr>
            </w:pPr>
            <w:r w:rsidRPr="00DE2B1E">
              <w:t>45</w:t>
            </w:r>
          </w:p>
        </w:tc>
        <w:tc>
          <w:tcPr>
            <w:tcW w:w="849" w:type="dxa"/>
            <w:shd w:val="clear" w:color="auto" w:fill="auto"/>
            <w:noWrap/>
            <w:vAlign w:val="center"/>
            <w:hideMark/>
          </w:tcPr>
          <w:p w14:paraId="6BF63AF8" w14:textId="21229A40"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0413387" w14:textId="3A987506"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4062B090" w14:textId="52372A4B"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AE50BF2" w14:textId="77777777" w:rsidTr="001971E3">
        <w:trPr>
          <w:trHeight w:val="255"/>
        </w:trPr>
        <w:tc>
          <w:tcPr>
            <w:tcW w:w="521" w:type="dxa"/>
            <w:shd w:val="clear" w:color="auto" w:fill="auto"/>
            <w:noWrap/>
            <w:vAlign w:val="center"/>
            <w:hideMark/>
          </w:tcPr>
          <w:p w14:paraId="4BDEF524" w14:textId="24080D1B" w:rsidR="00DF6863" w:rsidRPr="00DE2B1E" w:rsidRDefault="00DF6863" w:rsidP="001971E3">
            <w:pPr>
              <w:pStyle w:val="21ff5"/>
              <w:rPr>
                <w:rFonts w:eastAsia="Times New Roman"/>
                <w:lang w:eastAsia="ru-RU"/>
              </w:rPr>
            </w:pPr>
            <w:r w:rsidRPr="00DE2B1E">
              <w:t>46</w:t>
            </w:r>
          </w:p>
        </w:tc>
        <w:tc>
          <w:tcPr>
            <w:tcW w:w="849" w:type="dxa"/>
            <w:shd w:val="clear" w:color="auto" w:fill="auto"/>
            <w:noWrap/>
            <w:vAlign w:val="center"/>
            <w:hideMark/>
          </w:tcPr>
          <w:p w14:paraId="436F4EFA" w14:textId="5D91A1BF"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2035B20D" w14:textId="3F41D359"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46FC5F69" w14:textId="08CD51E8"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3996C54" w14:textId="77777777" w:rsidTr="001971E3">
        <w:trPr>
          <w:trHeight w:val="255"/>
        </w:trPr>
        <w:tc>
          <w:tcPr>
            <w:tcW w:w="521" w:type="dxa"/>
            <w:shd w:val="clear" w:color="auto" w:fill="auto"/>
            <w:noWrap/>
            <w:vAlign w:val="center"/>
            <w:hideMark/>
          </w:tcPr>
          <w:p w14:paraId="200823B9" w14:textId="76723CDC" w:rsidR="00DF6863" w:rsidRPr="00DE2B1E" w:rsidRDefault="00DF6863" w:rsidP="001971E3">
            <w:pPr>
              <w:pStyle w:val="21ff5"/>
              <w:rPr>
                <w:rFonts w:eastAsia="Times New Roman"/>
                <w:lang w:eastAsia="ru-RU"/>
              </w:rPr>
            </w:pPr>
            <w:r w:rsidRPr="00DE2B1E">
              <w:t>47</w:t>
            </w:r>
          </w:p>
        </w:tc>
        <w:tc>
          <w:tcPr>
            <w:tcW w:w="849" w:type="dxa"/>
            <w:shd w:val="clear" w:color="auto" w:fill="auto"/>
            <w:noWrap/>
            <w:vAlign w:val="center"/>
            <w:hideMark/>
          </w:tcPr>
          <w:p w14:paraId="734F3DC1" w14:textId="63AC5E2C"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4201153E" w14:textId="7B4259DD"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3E98B661" w14:textId="7A2D5617" w:rsidR="00DF6863" w:rsidRPr="00DE2B1E" w:rsidRDefault="00DF6863" w:rsidP="001971E3">
            <w:pPr>
              <w:pStyle w:val="222"/>
              <w:rPr>
                <w:rFonts w:eastAsia="Times New Roman"/>
                <w:lang w:eastAsia="ru-RU"/>
              </w:rPr>
            </w:pPr>
            <w:r w:rsidRPr="00DE2B1E">
              <w:t xml:space="preserve">Y=1771.55*Корректировка на функциональное использование* Корректировка на вид разрешенного использования * Корректировка на ТБО * </w:t>
            </w:r>
            <w:r w:rsidRPr="00DE2B1E">
              <w:lastRenderedPageBreak/>
              <w:t>Корректировка на ЗОУИТ * Корректировка на площадь * Корректировка на зону подтопления</w:t>
            </w:r>
          </w:p>
        </w:tc>
      </w:tr>
      <w:tr w:rsidR="00DF6863" w:rsidRPr="00DE2B1E" w14:paraId="6634BF6F" w14:textId="77777777" w:rsidTr="001971E3">
        <w:trPr>
          <w:trHeight w:val="255"/>
        </w:trPr>
        <w:tc>
          <w:tcPr>
            <w:tcW w:w="521" w:type="dxa"/>
            <w:shd w:val="clear" w:color="auto" w:fill="auto"/>
            <w:noWrap/>
            <w:vAlign w:val="center"/>
            <w:hideMark/>
          </w:tcPr>
          <w:p w14:paraId="2FDD71C3" w14:textId="727FBFDC" w:rsidR="00DF6863" w:rsidRPr="00DE2B1E" w:rsidRDefault="00DF6863" w:rsidP="001971E3">
            <w:pPr>
              <w:pStyle w:val="21ff5"/>
              <w:rPr>
                <w:rFonts w:eastAsia="Times New Roman"/>
                <w:lang w:eastAsia="ru-RU"/>
              </w:rPr>
            </w:pPr>
            <w:r w:rsidRPr="00DE2B1E">
              <w:lastRenderedPageBreak/>
              <w:t>48</w:t>
            </w:r>
          </w:p>
        </w:tc>
        <w:tc>
          <w:tcPr>
            <w:tcW w:w="849" w:type="dxa"/>
            <w:shd w:val="clear" w:color="auto" w:fill="auto"/>
            <w:noWrap/>
            <w:vAlign w:val="center"/>
            <w:hideMark/>
          </w:tcPr>
          <w:p w14:paraId="5D6215DD" w14:textId="05B0C345"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6ED98D4" w14:textId="51271567"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340CB2D1" w14:textId="652A0EB9"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6FE957" w14:textId="77777777" w:rsidTr="001971E3">
        <w:trPr>
          <w:trHeight w:val="255"/>
        </w:trPr>
        <w:tc>
          <w:tcPr>
            <w:tcW w:w="521" w:type="dxa"/>
            <w:shd w:val="clear" w:color="auto" w:fill="auto"/>
            <w:noWrap/>
            <w:vAlign w:val="center"/>
            <w:hideMark/>
          </w:tcPr>
          <w:p w14:paraId="10A0F86B" w14:textId="6E48FCE1" w:rsidR="00DF6863" w:rsidRPr="00DE2B1E" w:rsidRDefault="00DF6863" w:rsidP="001971E3">
            <w:pPr>
              <w:pStyle w:val="21ff5"/>
              <w:rPr>
                <w:rFonts w:eastAsia="Times New Roman"/>
                <w:lang w:eastAsia="ru-RU"/>
              </w:rPr>
            </w:pPr>
            <w:r w:rsidRPr="00DE2B1E">
              <w:t>49</w:t>
            </w:r>
          </w:p>
        </w:tc>
        <w:tc>
          <w:tcPr>
            <w:tcW w:w="849" w:type="dxa"/>
            <w:shd w:val="clear" w:color="auto" w:fill="auto"/>
            <w:noWrap/>
            <w:vAlign w:val="center"/>
            <w:hideMark/>
          </w:tcPr>
          <w:p w14:paraId="0A66D45A" w14:textId="63A554A6"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25ED2C01" w14:textId="0C6369FB"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16BDFBC1" w14:textId="6C0D4CFA"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5D54857" w14:textId="77777777" w:rsidTr="001971E3">
        <w:trPr>
          <w:trHeight w:val="255"/>
        </w:trPr>
        <w:tc>
          <w:tcPr>
            <w:tcW w:w="521" w:type="dxa"/>
            <w:shd w:val="clear" w:color="auto" w:fill="auto"/>
            <w:noWrap/>
            <w:vAlign w:val="center"/>
            <w:hideMark/>
          </w:tcPr>
          <w:p w14:paraId="0D577A5D" w14:textId="50B45750" w:rsidR="00DF6863" w:rsidRPr="00DE2B1E" w:rsidRDefault="00DF6863" w:rsidP="001971E3">
            <w:pPr>
              <w:pStyle w:val="21ff5"/>
              <w:rPr>
                <w:rFonts w:eastAsia="Times New Roman"/>
                <w:lang w:eastAsia="ru-RU"/>
              </w:rPr>
            </w:pPr>
            <w:r w:rsidRPr="00DE2B1E">
              <w:t>50</w:t>
            </w:r>
          </w:p>
        </w:tc>
        <w:tc>
          <w:tcPr>
            <w:tcW w:w="849" w:type="dxa"/>
            <w:shd w:val="clear" w:color="auto" w:fill="auto"/>
            <w:noWrap/>
            <w:vAlign w:val="center"/>
            <w:hideMark/>
          </w:tcPr>
          <w:p w14:paraId="6FFDE766" w14:textId="0DD51C35"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7AA314EF" w14:textId="1613DDB9"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5D670FC8" w14:textId="5DADD494"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B9CE7EB" w14:textId="77777777" w:rsidTr="001971E3">
        <w:trPr>
          <w:trHeight w:val="255"/>
        </w:trPr>
        <w:tc>
          <w:tcPr>
            <w:tcW w:w="521" w:type="dxa"/>
            <w:shd w:val="clear" w:color="auto" w:fill="auto"/>
            <w:noWrap/>
            <w:vAlign w:val="center"/>
            <w:hideMark/>
          </w:tcPr>
          <w:p w14:paraId="724525E4" w14:textId="3ACCD520" w:rsidR="00DF6863" w:rsidRPr="00DE2B1E" w:rsidRDefault="00DF6863" w:rsidP="001971E3">
            <w:pPr>
              <w:pStyle w:val="21ff5"/>
              <w:rPr>
                <w:rFonts w:eastAsia="Times New Roman"/>
                <w:lang w:eastAsia="ru-RU"/>
              </w:rPr>
            </w:pPr>
            <w:r w:rsidRPr="00DE2B1E">
              <w:t>51</w:t>
            </w:r>
          </w:p>
        </w:tc>
        <w:tc>
          <w:tcPr>
            <w:tcW w:w="849" w:type="dxa"/>
            <w:shd w:val="clear" w:color="auto" w:fill="auto"/>
            <w:noWrap/>
            <w:vAlign w:val="center"/>
            <w:hideMark/>
          </w:tcPr>
          <w:p w14:paraId="61CB986F" w14:textId="5D285FC4"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5AA3B6DC" w14:textId="11C202E5"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55AAFC46" w14:textId="229A6109"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97485D9" w14:textId="77777777" w:rsidTr="001971E3">
        <w:trPr>
          <w:trHeight w:val="255"/>
        </w:trPr>
        <w:tc>
          <w:tcPr>
            <w:tcW w:w="521" w:type="dxa"/>
            <w:shd w:val="clear" w:color="auto" w:fill="auto"/>
            <w:noWrap/>
            <w:vAlign w:val="center"/>
            <w:hideMark/>
          </w:tcPr>
          <w:p w14:paraId="6D79D7B8" w14:textId="0957B0A1" w:rsidR="00DF6863" w:rsidRPr="00DE2B1E" w:rsidRDefault="00DF6863" w:rsidP="001971E3">
            <w:pPr>
              <w:pStyle w:val="21ff5"/>
              <w:rPr>
                <w:rFonts w:eastAsia="Times New Roman"/>
                <w:lang w:eastAsia="ru-RU"/>
              </w:rPr>
            </w:pPr>
            <w:r w:rsidRPr="00DE2B1E">
              <w:t>52</w:t>
            </w:r>
          </w:p>
        </w:tc>
        <w:tc>
          <w:tcPr>
            <w:tcW w:w="849" w:type="dxa"/>
            <w:shd w:val="clear" w:color="auto" w:fill="auto"/>
            <w:noWrap/>
            <w:vAlign w:val="center"/>
            <w:hideMark/>
          </w:tcPr>
          <w:p w14:paraId="76559445" w14:textId="546B0CD9"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4C260098" w14:textId="793678E5"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68F1A5DA" w14:textId="6D0789EB"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445DC78" w14:textId="77777777" w:rsidTr="001971E3">
        <w:trPr>
          <w:trHeight w:val="255"/>
        </w:trPr>
        <w:tc>
          <w:tcPr>
            <w:tcW w:w="521" w:type="dxa"/>
            <w:shd w:val="clear" w:color="auto" w:fill="auto"/>
            <w:noWrap/>
            <w:vAlign w:val="center"/>
            <w:hideMark/>
          </w:tcPr>
          <w:p w14:paraId="263F8DA8" w14:textId="01BBB4F3" w:rsidR="00DF6863" w:rsidRPr="00DE2B1E" w:rsidRDefault="00DF6863" w:rsidP="001971E3">
            <w:pPr>
              <w:pStyle w:val="21ff5"/>
              <w:rPr>
                <w:rFonts w:eastAsia="Times New Roman"/>
                <w:lang w:eastAsia="ru-RU"/>
              </w:rPr>
            </w:pPr>
            <w:r w:rsidRPr="00DE2B1E">
              <w:t>53</w:t>
            </w:r>
          </w:p>
        </w:tc>
        <w:tc>
          <w:tcPr>
            <w:tcW w:w="849" w:type="dxa"/>
            <w:shd w:val="clear" w:color="auto" w:fill="auto"/>
            <w:noWrap/>
            <w:vAlign w:val="center"/>
            <w:hideMark/>
          </w:tcPr>
          <w:p w14:paraId="6F2A25DE" w14:textId="02853B70"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3EFBAC8F" w14:textId="321373A8"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5817CDFA" w14:textId="156828B3"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w:t>
            </w:r>
            <w:proofErr w:type="spellStart"/>
            <w:r w:rsidRPr="00DE2B1E">
              <w:t>ЦОФ_Код</w:t>
            </w:r>
            <w:proofErr w:type="spellEnd"/>
            <w:r w:rsidRPr="00DE2B1E">
              <w:t xml:space="preserve">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8315C21" w14:textId="77777777" w:rsidTr="001971E3">
        <w:trPr>
          <w:trHeight w:val="255"/>
        </w:trPr>
        <w:tc>
          <w:tcPr>
            <w:tcW w:w="521" w:type="dxa"/>
            <w:shd w:val="clear" w:color="auto" w:fill="auto"/>
            <w:noWrap/>
            <w:vAlign w:val="center"/>
            <w:hideMark/>
          </w:tcPr>
          <w:p w14:paraId="2727A99B" w14:textId="616A6B26" w:rsidR="00DF6863" w:rsidRPr="00DE2B1E" w:rsidRDefault="00DF6863" w:rsidP="001971E3">
            <w:pPr>
              <w:pStyle w:val="21ff5"/>
              <w:rPr>
                <w:rFonts w:eastAsia="Times New Roman"/>
                <w:lang w:eastAsia="ru-RU"/>
              </w:rPr>
            </w:pPr>
            <w:r w:rsidRPr="00DE2B1E">
              <w:t>54</w:t>
            </w:r>
          </w:p>
        </w:tc>
        <w:tc>
          <w:tcPr>
            <w:tcW w:w="849" w:type="dxa"/>
            <w:shd w:val="clear" w:color="auto" w:fill="auto"/>
            <w:noWrap/>
            <w:vAlign w:val="center"/>
            <w:hideMark/>
          </w:tcPr>
          <w:p w14:paraId="37A27A1F" w14:textId="14CBE536"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6F33D6CB" w14:textId="3EF09601"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32C41A4A" w14:textId="4E88B88C"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72B3683" w14:textId="77777777" w:rsidTr="001971E3">
        <w:trPr>
          <w:trHeight w:val="255"/>
        </w:trPr>
        <w:tc>
          <w:tcPr>
            <w:tcW w:w="521" w:type="dxa"/>
            <w:shd w:val="clear" w:color="auto" w:fill="auto"/>
            <w:noWrap/>
            <w:vAlign w:val="center"/>
            <w:hideMark/>
          </w:tcPr>
          <w:p w14:paraId="08A83043" w14:textId="5E8A1025" w:rsidR="00DF6863" w:rsidRPr="00DE2B1E" w:rsidRDefault="00DF6863" w:rsidP="001971E3">
            <w:pPr>
              <w:pStyle w:val="21ff5"/>
              <w:rPr>
                <w:rFonts w:eastAsia="Times New Roman"/>
                <w:lang w:eastAsia="ru-RU"/>
              </w:rPr>
            </w:pPr>
            <w:r w:rsidRPr="00DE2B1E">
              <w:t>55</w:t>
            </w:r>
          </w:p>
        </w:tc>
        <w:tc>
          <w:tcPr>
            <w:tcW w:w="849" w:type="dxa"/>
            <w:shd w:val="clear" w:color="auto" w:fill="auto"/>
            <w:noWrap/>
            <w:vAlign w:val="center"/>
            <w:hideMark/>
          </w:tcPr>
          <w:p w14:paraId="37503EC0" w14:textId="455F4CCB"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C841F5F" w14:textId="6B251EE3"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13B44E44" w14:textId="5F56F148"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w:t>
            </w:r>
            <w:r w:rsidRPr="00DE2B1E">
              <w:lastRenderedPageBreak/>
              <w:t xml:space="preserve">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CCBCB2D" w14:textId="77777777" w:rsidTr="001971E3">
        <w:trPr>
          <w:trHeight w:val="255"/>
        </w:trPr>
        <w:tc>
          <w:tcPr>
            <w:tcW w:w="521" w:type="dxa"/>
            <w:shd w:val="clear" w:color="auto" w:fill="auto"/>
            <w:noWrap/>
            <w:vAlign w:val="center"/>
            <w:hideMark/>
          </w:tcPr>
          <w:p w14:paraId="1FD6EEB9" w14:textId="4F4B16E3" w:rsidR="00DF6863" w:rsidRPr="00DE2B1E" w:rsidRDefault="00DF6863" w:rsidP="001971E3">
            <w:pPr>
              <w:pStyle w:val="21ff5"/>
              <w:rPr>
                <w:rFonts w:eastAsia="Times New Roman"/>
                <w:lang w:eastAsia="ru-RU"/>
              </w:rPr>
            </w:pPr>
            <w:r w:rsidRPr="00DE2B1E">
              <w:lastRenderedPageBreak/>
              <w:t>56</w:t>
            </w:r>
          </w:p>
        </w:tc>
        <w:tc>
          <w:tcPr>
            <w:tcW w:w="849" w:type="dxa"/>
            <w:shd w:val="clear" w:color="auto" w:fill="auto"/>
            <w:noWrap/>
            <w:vAlign w:val="center"/>
            <w:hideMark/>
          </w:tcPr>
          <w:p w14:paraId="1390EC5A" w14:textId="0A28DAD1"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39C7F490" w14:textId="49B2750D"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46FE172C" w14:textId="08AE517B"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213C867" w14:textId="77777777" w:rsidTr="001971E3">
        <w:trPr>
          <w:trHeight w:val="255"/>
        </w:trPr>
        <w:tc>
          <w:tcPr>
            <w:tcW w:w="521" w:type="dxa"/>
            <w:shd w:val="clear" w:color="auto" w:fill="auto"/>
            <w:noWrap/>
            <w:vAlign w:val="center"/>
            <w:hideMark/>
          </w:tcPr>
          <w:p w14:paraId="513E4F2B" w14:textId="081B726C" w:rsidR="00DF6863" w:rsidRPr="00DE2B1E" w:rsidRDefault="00DF6863" w:rsidP="001971E3">
            <w:pPr>
              <w:pStyle w:val="21ff5"/>
              <w:rPr>
                <w:rFonts w:eastAsia="Times New Roman"/>
                <w:lang w:eastAsia="ru-RU"/>
              </w:rPr>
            </w:pPr>
            <w:r w:rsidRPr="00DE2B1E">
              <w:t>57</w:t>
            </w:r>
          </w:p>
        </w:tc>
        <w:tc>
          <w:tcPr>
            <w:tcW w:w="849" w:type="dxa"/>
            <w:shd w:val="clear" w:color="auto" w:fill="auto"/>
            <w:noWrap/>
            <w:vAlign w:val="center"/>
            <w:hideMark/>
          </w:tcPr>
          <w:p w14:paraId="5E700BF2" w14:textId="6B8723B2"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0B872F44" w14:textId="2679625E"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5C2CE9D7" w14:textId="60044FC9"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384F03F" w14:textId="77777777" w:rsidTr="001971E3">
        <w:trPr>
          <w:trHeight w:val="255"/>
        </w:trPr>
        <w:tc>
          <w:tcPr>
            <w:tcW w:w="521" w:type="dxa"/>
            <w:shd w:val="clear" w:color="auto" w:fill="auto"/>
            <w:noWrap/>
            <w:vAlign w:val="center"/>
            <w:hideMark/>
          </w:tcPr>
          <w:p w14:paraId="0BFBF575" w14:textId="5E713B88" w:rsidR="00DF6863" w:rsidRPr="00DE2B1E" w:rsidRDefault="00DF6863" w:rsidP="001971E3">
            <w:pPr>
              <w:pStyle w:val="21ff5"/>
              <w:rPr>
                <w:rFonts w:eastAsia="Times New Roman"/>
                <w:lang w:eastAsia="ru-RU"/>
              </w:rPr>
            </w:pPr>
            <w:r w:rsidRPr="00DE2B1E">
              <w:t>58</w:t>
            </w:r>
          </w:p>
        </w:tc>
        <w:tc>
          <w:tcPr>
            <w:tcW w:w="849" w:type="dxa"/>
            <w:shd w:val="clear" w:color="auto" w:fill="auto"/>
            <w:noWrap/>
            <w:vAlign w:val="center"/>
            <w:hideMark/>
          </w:tcPr>
          <w:p w14:paraId="5C043B68" w14:textId="2A2D1B61"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2967DD93" w14:textId="1062053B"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10AC0D3F" w14:textId="1ACF63B0"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8CD0C86" w14:textId="77777777" w:rsidTr="001971E3">
        <w:trPr>
          <w:trHeight w:val="255"/>
        </w:trPr>
        <w:tc>
          <w:tcPr>
            <w:tcW w:w="521" w:type="dxa"/>
            <w:shd w:val="clear" w:color="auto" w:fill="auto"/>
            <w:noWrap/>
            <w:vAlign w:val="center"/>
            <w:hideMark/>
          </w:tcPr>
          <w:p w14:paraId="0E0169DF" w14:textId="4EC98B1D" w:rsidR="00DF6863" w:rsidRPr="00DE2B1E" w:rsidRDefault="00DF6863" w:rsidP="001971E3">
            <w:pPr>
              <w:pStyle w:val="21ff5"/>
              <w:rPr>
                <w:rFonts w:eastAsia="Times New Roman"/>
                <w:lang w:eastAsia="ru-RU"/>
              </w:rPr>
            </w:pPr>
            <w:r w:rsidRPr="00DE2B1E">
              <w:t>59</w:t>
            </w:r>
          </w:p>
        </w:tc>
        <w:tc>
          <w:tcPr>
            <w:tcW w:w="849" w:type="dxa"/>
            <w:shd w:val="clear" w:color="auto" w:fill="auto"/>
            <w:noWrap/>
            <w:vAlign w:val="center"/>
            <w:hideMark/>
          </w:tcPr>
          <w:p w14:paraId="67474057" w14:textId="5BE29331"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337C2984" w14:textId="098C78FC"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3D51739C" w14:textId="387BAD7F" w:rsidR="00DF6863" w:rsidRPr="00DE2B1E" w:rsidRDefault="00DF6863" w:rsidP="001971E3">
            <w:pPr>
              <w:pStyle w:val="222"/>
              <w:rPr>
                <w:rFonts w:eastAsia="Times New Roman"/>
                <w:lang w:eastAsia="ru-RU"/>
              </w:rPr>
            </w:pPr>
            <w:r w:rsidRPr="00DE2B1E">
              <w:t>Y=(4480.81*</w:t>
            </w:r>
            <w:proofErr w:type="spellStart"/>
            <w:r w:rsidRPr="00DE2B1E">
              <w:t>exp</w:t>
            </w:r>
            <w:proofErr w:type="spellEnd"/>
            <w:r w:rsidRPr="00DE2B1E">
              <w:t>((4408.92/(Расстояние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E97B4A0" w14:textId="77777777" w:rsidTr="001971E3">
        <w:trPr>
          <w:trHeight w:val="255"/>
        </w:trPr>
        <w:tc>
          <w:tcPr>
            <w:tcW w:w="521" w:type="dxa"/>
            <w:shd w:val="clear" w:color="auto" w:fill="auto"/>
            <w:noWrap/>
            <w:vAlign w:val="center"/>
            <w:hideMark/>
          </w:tcPr>
          <w:p w14:paraId="6D665D40" w14:textId="69BC349D" w:rsidR="00DF6863" w:rsidRPr="00DE2B1E" w:rsidRDefault="00DF6863" w:rsidP="001971E3">
            <w:pPr>
              <w:pStyle w:val="21ff5"/>
              <w:rPr>
                <w:rFonts w:eastAsia="Times New Roman"/>
                <w:lang w:eastAsia="ru-RU"/>
              </w:rPr>
            </w:pPr>
            <w:r w:rsidRPr="00DE2B1E">
              <w:t>60</w:t>
            </w:r>
          </w:p>
        </w:tc>
        <w:tc>
          <w:tcPr>
            <w:tcW w:w="849" w:type="dxa"/>
            <w:shd w:val="clear" w:color="auto" w:fill="auto"/>
            <w:noWrap/>
            <w:vAlign w:val="center"/>
            <w:hideMark/>
          </w:tcPr>
          <w:p w14:paraId="0B1441BC" w14:textId="24C1E987"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232A88EA" w14:textId="36B89B17"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31D334A7" w14:textId="4243D7DA"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01F5B14" w14:textId="77777777" w:rsidTr="001971E3">
        <w:trPr>
          <w:trHeight w:val="255"/>
        </w:trPr>
        <w:tc>
          <w:tcPr>
            <w:tcW w:w="521" w:type="dxa"/>
            <w:shd w:val="clear" w:color="auto" w:fill="auto"/>
            <w:noWrap/>
            <w:vAlign w:val="center"/>
            <w:hideMark/>
          </w:tcPr>
          <w:p w14:paraId="6CF91C50" w14:textId="43683E87" w:rsidR="00DF6863" w:rsidRPr="00DE2B1E" w:rsidRDefault="00DF6863" w:rsidP="001971E3">
            <w:pPr>
              <w:pStyle w:val="21ff5"/>
              <w:rPr>
                <w:rFonts w:eastAsia="Times New Roman"/>
                <w:lang w:eastAsia="ru-RU"/>
              </w:rPr>
            </w:pPr>
            <w:r w:rsidRPr="00DE2B1E">
              <w:t>61</w:t>
            </w:r>
          </w:p>
        </w:tc>
        <w:tc>
          <w:tcPr>
            <w:tcW w:w="849" w:type="dxa"/>
            <w:shd w:val="clear" w:color="auto" w:fill="auto"/>
            <w:noWrap/>
            <w:vAlign w:val="center"/>
            <w:hideMark/>
          </w:tcPr>
          <w:p w14:paraId="2BC02020" w14:textId="01EC773F"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049D373B" w14:textId="19F9D05C"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1E5C907A" w14:textId="689F660F"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82441C7" w14:textId="77777777" w:rsidTr="001971E3">
        <w:trPr>
          <w:trHeight w:val="255"/>
        </w:trPr>
        <w:tc>
          <w:tcPr>
            <w:tcW w:w="521" w:type="dxa"/>
            <w:shd w:val="clear" w:color="auto" w:fill="auto"/>
            <w:noWrap/>
            <w:vAlign w:val="center"/>
            <w:hideMark/>
          </w:tcPr>
          <w:p w14:paraId="2DF60866" w14:textId="1B51ACF6" w:rsidR="00DF6863" w:rsidRPr="00DE2B1E" w:rsidRDefault="00DF6863" w:rsidP="001971E3">
            <w:pPr>
              <w:pStyle w:val="21ff5"/>
              <w:rPr>
                <w:rFonts w:eastAsia="Times New Roman"/>
                <w:lang w:eastAsia="ru-RU"/>
              </w:rPr>
            </w:pPr>
            <w:r w:rsidRPr="00DE2B1E">
              <w:t>62</w:t>
            </w:r>
          </w:p>
        </w:tc>
        <w:tc>
          <w:tcPr>
            <w:tcW w:w="849" w:type="dxa"/>
            <w:shd w:val="clear" w:color="auto" w:fill="auto"/>
            <w:noWrap/>
            <w:vAlign w:val="center"/>
            <w:hideMark/>
          </w:tcPr>
          <w:p w14:paraId="52AD0DBD" w14:textId="6D98CA62"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53F4FFF3" w14:textId="200500E5"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790BE384" w14:textId="4AF68356" w:rsidR="00DF6863" w:rsidRPr="00DE2B1E" w:rsidRDefault="00DF6863" w:rsidP="001971E3">
            <w:pPr>
              <w:pStyle w:val="222"/>
              <w:rPr>
                <w:rFonts w:eastAsia="Times New Roman"/>
                <w:lang w:eastAsia="ru-RU"/>
              </w:rPr>
            </w:pPr>
            <w:r w:rsidRPr="00DE2B1E">
              <w:t xml:space="preserve">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w:t>
            </w:r>
            <w:r w:rsidRPr="00DE2B1E">
              <w:lastRenderedPageBreak/>
              <w:t>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12B19CC" w14:textId="77777777" w:rsidTr="001971E3">
        <w:trPr>
          <w:trHeight w:val="270"/>
        </w:trPr>
        <w:tc>
          <w:tcPr>
            <w:tcW w:w="521" w:type="dxa"/>
            <w:shd w:val="clear" w:color="auto" w:fill="auto"/>
            <w:noWrap/>
            <w:vAlign w:val="center"/>
            <w:hideMark/>
          </w:tcPr>
          <w:p w14:paraId="01FC4ED5" w14:textId="5C70BEA9" w:rsidR="00DF6863" w:rsidRPr="00DE2B1E" w:rsidRDefault="00DF6863" w:rsidP="001971E3">
            <w:pPr>
              <w:pStyle w:val="21ff5"/>
              <w:rPr>
                <w:rFonts w:eastAsia="Times New Roman"/>
                <w:lang w:eastAsia="ru-RU"/>
              </w:rPr>
            </w:pPr>
            <w:r w:rsidRPr="00DE2B1E">
              <w:lastRenderedPageBreak/>
              <w:t>63</w:t>
            </w:r>
          </w:p>
        </w:tc>
        <w:tc>
          <w:tcPr>
            <w:tcW w:w="849" w:type="dxa"/>
            <w:shd w:val="clear" w:color="auto" w:fill="auto"/>
            <w:noWrap/>
            <w:vAlign w:val="center"/>
            <w:hideMark/>
          </w:tcPr>
          <w:p w14:paraId="4768E532" w14:textId="39EB22BD"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E2D8244" w14:textId="05772CA0"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52EB1FAD" w14:textId="01779E8A"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0D63DB3" w14:textId="77777777" w:rsidTr="001971E3">
        <w:trPr>
          <w:trHeight w:val="255"/>
        </w:trPr>
        <w:tc>
          <w:tcPr>
            <w:tcW w:w="521" w:type="dxa"/>
            <w:shd w:val="clear" w:color="auto" w:fill="auto"/>
            <w:noWrap/>
            <w:vAlign w:val="center"/>
            <w:hideMark/>
          </w:tcPr>
          <w:p w14:paraId="0D897ACF" w14:textId="40899C62" w:rsidR="00DF6863" w:rsidRPr="00DE2B1E" w:rsidRDefault="00DF6863" w:rsidP="001971E3">
            <w:pPr>
              <w:pStyle w:val="21ff5"/>
              <w:rPr>
                <w:rFonts w:eastAsia="Times New Roman"/>
                <w:lang w:eastAsia="ru-RU"/>
              </w:rPr>
            </w:pPr>
            <w:r w:rsidRPr="00DE2B1E">
              <w:t>64</w:t>
            </w:r>
          </w:p>
        </w:tc>
        <w:tc>
          <w:tcPr>
            <w:tcW w:w="849" w:type="dxa"/>
            <w:shd w:val="clear" w:color="auto" w:fill="auto"/>
            <w:noWrap/>
            <w:vAlign w:val="center"/>
            <w:hideMark/>
          </w:tcPr>
          <w:p w14:paraId="6E39068D" w14:textId="33109D33"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CBD47A3" w14:textId="76C865C6"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2471E7CC" w14:textId="5C0EE09F"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933B45F" w14:textId="77777777" w:rsidTr="001971E3">
        <w:trPr>
          <w:trHeight w:val="255"/>
        </w:trPr>
        <w:tc>
          <w:tcPr>
            <w:tcW w:w="521" w:type="dxa"/>
            <w:shd w:val="clear" w:color="auto" w:fill="auto"/>
            <w:noWrap/>
            <w:vAlign w:val="center"/>
            <w:hideMark/>
          </w:tcPr>
          <w:p w14:paraId="7609C587" w14:textId="4C18CB3F" w:rsidR="00DF6863" w:rsidRPr="00DE2B1E" w:rsidRDefault="00DF6863" w:rsidP="001971E3">
            <w:pPr>
              <w:pStyle w:val="21ff5"/>
              <w:rPr>
                <w:rFonts w:eastAsia="Times New Roman"/>
                <w:lang w:eastAsia="ru-RU"/>
              </w:rPr>
            </w:pPr>
            <w:r w:rsidRPr="00DE2B1E">
              <w:t>65</w:t>
            </w:r>
          </w:p>
        </w:tc>
        <w:tc>
          <w:tcPr>
            <w:tcW w:w="849" w:type="dxa"/>
            <w:shd w:val="clear" w:color="auto" w:fill="auto"/>
            <w:noWrap/>
            <w:vAlign w:val="center"/>
            <w:hideMark/>
          </w:tcPr>
          <w:p w14:paraId="6FEBD383" w14:textId="421E470E"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451E3204" w14:textId="647601DF"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32718CCF" w14:textId="1AB9945E"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EDA3297" w14:textId="77777777" w:rsidTr="001971E3">
        <w:trPr>
          <w:trHeight w:val="255"/>
        </w:trPr>
        <w:tc>
          <w:tcPr>
            <w:tcW w:w="521" w:type="dxa"/>
            <w:shd w:val="clear" w:color="auto" w:fill="auto"/>
            <w:noWrap/>
            <w:vAlign w:val="center"/>
            <w:hideMark/>
          </w:tcPr>
          <w:p w14:paraId="5F9B6BD0" w14:textId="56BD8FA9" w:rsidR="00DF6863" w:rsidRPr="00DE2B1E" w:rsidRDefault="00DF6863" w:rsidP="001971E3">
            <w:pPr>
              <w:pStyle w:val="21ff5"/>
              <w:rPr>
                <w:rFonts w:eastAsia="Times New Roman"/>
                <w:lang w:eastAsia="ru-RU"/>
              </w:rPr>
            </w:pPr>
            <w:r w:rsidRPr="00DE2B1E">
              <w:t>66</w:t>
            </w:r>
          </w:p>
        </w:tc>
        <w:tc>
          <w:tcPr>
            <w:tcW w:w="849" w:type="dxa"/>
            <w:shd w:val="clear" w:color="auto" w:fill="auto"/>
            <w:noWrap/>
            <w:vAlign w:val="center"/>
            <w:hideMark/>
          </w:tcPr>
          <w:p w14:paraId="6883F974" w14:textId="611BAEB1"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2A05D0C0" w14:textId="52CB9DFD"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3C262806" w14:textId="7DD22DBA"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07B8E65" w14:textId="77777777" w:rsidTr="001971E3">
        <w:trPr>
          <w:trHeight w:val="255"/>
        </w:trPr>
        <w:tc>
          <w:tcPr>
            <w:tcW w:w="521" w:type="dxa"/>
            <w:shd w:val="clear" w:color="auto" w:fill="auto"/>
            <w:noWrap/>
            <w:vAlign w:val="center"/>
            <w:hideMark/>
          </w:tcPr>
          <w:p w14:paraId="33D39E7A" w14:textId="13DD045A" w:rsidR="00DF6863" w:rsidRPr="00DE2B1E" w:rsidRDefault="00DF6863" w:rsidP="001971E3">
            <w:pPr>
              <w:pStyle w:val="21ff5"/>
              <w:rPr>
                <w:rFonts w:eastAsia="Times New Roman"/>
                <w:lang w:eastAsia="ru-RU"/>
              </w:rPr>
            </w:pPr>
            <w:r w:rsidRPr="00DE2B1E">
              <w:t>67</w:t>
            </w:r>
          </w:p>
        </w:tc>
        <w:tc>
          <w:tcPr>
            <w:tcW w:w="849" w:type="dxa"/>
            <w:shd w:val="clear" w:color="auto" w:fill="auto"/>
            <w:noWrap/>
            <w:vAlign w:val="center"/>
            <w:hideMark/>
          </w:tcPr>
          <w:p w14:paraId="58737D12" w14:textId="15E88389"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6191F1B4" w14:textId="7ECBC592"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36F2823F" w14:textId="1EAA79DB"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DAEF810" w14:textId="77777777" w:rsidTr="001971E3">
        <w:trPr>
          <w:trHeight w:val="255"/>
        </w:trPr>
        <w:tc>
          <w:tcPr>
            <w:tcW w:w="521" w:type="dxa"/>
            <w:shd w:val="clear" w:color="auto" w:fill="auto"/>
            <w:noWrap/>
            <w:vAlign w:val="center"/>
            <w:hideMark/>
          </w:tcPr>
          <w:p w14:paraId="6F12748E" w14:textId="7771642A" w:rsidR="00DF6863" w:rsidRPr="00DE2B1E" w:rsidRDefault="00DF6863" w:rsidP="001971E3">
            <w:pPr>
              <w:pStyle w:val="21ff5"/>
              <w:rPr>
                <w:rFonts w:eastAsia="Times New Roman"/>
                <w:lang w:eastAsia="ru-RU"/>
              </w:rPr>
            </w:pPr>
            <w:r w:rsidRPr="00DE2B1E">
              <w:t>68</w:t>
            </w:r>
          </w:p>
        </w:tc>
        <w:tc>
          <w:tcPr>
            <w:tcW w:w="849" w:type="dxa"/>
            <w:shd w:val="clear" w:color="auto" w:fill="auto"/>
            <w:noWrap/>
            <w:vAlign w:val="center"/>
            <w:hideMark/>
          </w:tcPr>
          <w:p w14:paraId="320E70CF" w14:textId="68242ECA"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6F0A8D8A" w14:textId="2EA34744"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2E4C6E5" w14:textId="7E698062"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w:t>
            </w:r>
            <w:proofErr w:type="spellStart"/>
            <w:r w:rsidRPr="00DE2B1E">
              <w:t>ЦОФ_Код</w:t>
            </w:r>
            <w:proofErr w:type="spellEnd"/>
            <w:r w:rsidRPr="00DE2B1E">
              <w:t xml:space="preserve">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F0930D3" w14:textId="77777777" w:rsidTr="001971E3">
        <w:trPr>
          <w:trHeight w:val="255"/>
        </w:trPr>
        <w:tc>
          <w:tcPr>
            <w:tcW w:w="521" w:type="dxa"/>
            <w:shd w:val="clear" w:color="auto" w:fill="auto"/>
            <w:noWrap/>
            <w:vAlign w:val="center"/>
            <w:hideMark/>
          </w:tcPr>
          <w:p w14:paraId="5C6F527B" w14:textId="342AE7ED" w:rsidR="00DF6863" w:rsidRPr="00DE2B1E" w:rsidRDefault="00DF6863" w:rsidP="001971E3">
            <w:pPr>
              <w:pStyle w:val="21ff5"/>
              <w:rPr>
                <w:rFonts w:eastAsia="Times New Roman"/>
                <w:lang w:eastAsia="ru-RU"/>
              </w:rPr>
            </w:pPr>
            <w:r w:rsidRPr="00DE2B1E">
              <w:t>69</w:t>
            </w:r>
          </w:p>
        </w:tc>
        <w:tc>
          <w:tcPr>
            <w:tcW w:w="849" w:type="dxa"/>
            <w:shd w:val="clear" w:color="auto" w:fill="auto"/>
            <w:noWrap/>
            <w:vAlign w:val="center"/>
            <w:hideMark/>
          </w:tcPr>
          <w:p w14:paraId="35BC3344" w14:textId="243297B7"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100797D7" w14:textId="5F806D69"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E58C84F" w14:textId="5440315A"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A238018" w14:textId="77777777" w:rsidTr="001971E3">
        <w:trPr>
          <w:trHeight w:val="255"/>
        </w:trPr>
        <w:tc>
          <w:tcPr>
            <w:tcW w:w="521" w:type="dxa"/>
            <w:shd w:val="clear" w:color="auto" w:fill="auto"/>
            <w:noWrap/>
            <w:vAlign w:val="center"/>
            <w:hideMark/>
          </w:tcPr>
          <w:p w14:paraId="1EA2FC5A" w14:textId="78EFAF12" w:rsidR="00DF6863" w:rsidRPr="00DE2B1E" w:rsidRDefault="00DF6863" w:rsidP="001971E3">
            <w:pPr>
              <w:pStyle w:val="21ff5"/>
              <w:rPr>
                <w:rFonts w:eastAsia="Times New Roman"/>
                <w:lang w:eastAsia="ru-RU"/>
              </w:rPr>
            </w:pPr>
            <w:r w:rsidRPr="00DE2B1E">
              <w:t>70</w:t>
            </w:r>
          </w:p>
        </w:tc>
        <w:tc>
          <w:tcPr>
            <w:tcW w:w="849" w:type="dxa"/>
            <w:shd w:val="clear" w:color="auto" w:fill="auto"/>
            <w:noWrap/>
            <w:vAlign w:val="center"/>
            <w:hideMark/>
          </w:tcPr>
          <w:p w14:paraId="6DB7B92C" w14:textId="3F3EC9AA"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3C47BAD4" w14:textId="22D34E97"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26D73BF2" w14:textId="44717C2C" w:rsidR="00DF6863" w:rsidRPr="00DE2B1E" w:rsidRDefault="00DF6863" w:rsidP="001971E3">
            <w:pPr>
              <w:pStyle w:val="222"/>
              <w:rPr>
                <w:rFonts w:eastAsia="Times New Roman"/>
                <w:lang w:eastAsia="ru-RU"/>
              </w:rPr>
            </w:pPr>
            <w:r w:rsidRPr="00DE2B1E">
              <w:t xml:space="preserve">Y=(-63.9101+298.914*((Наличие в населённом пункте центрального газоснабжения+0.2)/0.93038)+577.28*(42/(Расстояние от населенного </w:t>
            </w:r>
            <w:r w:rsidRPr="00DE2B1E">
              <w:lastRenderedPageBreak/>
              <w:t>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C4ED47E" w14:textId="77777777" w:rsidTr="001971E3">
        <w:trPr>
          <w:trHeight w:val="255"/>
        </w:trPr>
        <w:tc>
          <w:tcPr>
            <w:tcW w:w="521" w:type="dxa"/>
            <w:shd w:val="clear" w:color="auto" w:fill="auto"/>
            <w:noWrap/>
            <w:vAlign w:val="center"/>
            <w:hideMark/>
          </w:tcPr>
          <w:p w14:paraId="2EF5CFA4" w14:textId="606ED961" w:rsidR="00DF6863" w:rsidRPr="00DE2B1E" w:rsidRDefault="00DF6863" w:rsidP="001971E3">
            <w:pPr>
              <w:pStyle w:val="21ff5"/>
              <w:rPr>
                <w:rFonts w:eastAsia="Times New Roman"/>
                <w:lang w:eastAsia="ru-RU"/>
              </w:rPr>
            </w:pPr>
            <w:r w:rsidRPr="00DE2B1E">
              <w:lastRenderedPageBreak/>
              <w:t>71</w:t>
            </w:r>
          </w:p>
        </w:tc>
        <w:tc>
          <w:tcPr>
            <w:tcW w:w="849" w:type="dxa"/>
            <w:shd w:val="clear" w:color="auto" w:fill="auto"/>
            <w:noWrap/>
            <w:vAlign w:val="center"/>
            <w:hideMark/>
          </w:tcPr>
          <w:p w14:paraId="272BA5E4" w14:textId="7B8FEACD"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5087D11A" w14:textId="50DCF362"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056DB1E8" w14:textId="77D44880" w:rsidR="00DF6863" w:rsidRPr="00DE2B1E" w:rsidRDefault="00DF6863" w:rsidP="001971E3">
            <w:pPr>
              <w:pStyle w:val="222"/>
              <w:rPr>
                <w:rFonts w:eastAsia="Times New Roman"/>
                <w:lang w:eastAsia="ru-RU"/>
              </w:rPr>
            </w:pPr>
            <w:r w:rsidRPr="00DE2B1E">
              <w:t>Y=(4480.81*</w:t>
            </w:r>
            <w:proofErr w:type="spellStart"/>
            <w:r w:rsidRPr="00DE2B1E">
              <w:t>exp</w:t>
            </w:r>
            <w:proofErr w:type="spellEnd"/>
            <w:r w:rsidRPr="00DE2B1E">
              <w:t>((4408.92/(Расстояние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C8576F6" w14:textId="77777777" w:rsidTr="001971E3">
        <w:trPr>
          <w:trHeight w:val="255"/>
        </w:trPr>
        <w:tc>
          <w:tcPr>
            <w:tcW w:w="521" w:type="dxa"/>
            <w:shd w:val="clear" w:color="auto" w:fill="auto"/>
            <w:noWrap/>
            <w:vAlign w:val="center"/>
            <w:hideMark/>
          </w:tcPr>
          <w:p w14:paraId="573ABCFD" w14:textId="411704DE" w:rsidR="00DF6863" w:rsidRPr="00DE2B1E" w:rsidRDefault="00DF6863" w:rsidP="001971E3">
            <w:pPr>
              <w:pStyle w:val="21ff5"/>
              <w:rPr>
                <w:rFonts w:eastAsia="Times New Roman"/>
                <w:lang w:eastAsia="ru-RU"/>
              </w:rPr>
            </w:pPr>
            <w:r w:rsidRPr="00DE2B1E">
              <w:t>72</w:t>
            </w:r>
          </w:p>
        </w:tc>
        <w:tc>
          <w:tcPr>
            <w:tcW w:w="849" w:type="dxa"/>
            <w:shd w:val="clear" w:color="auto" w:fill="auto"/>
            <w:noWrap/>
            <w:vAlign w:val="center"/>
            <w:hideMark/>
          </w:tcPr>
          <w:p w14:paraId="0371203D" w14:textId="68D63185"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25EE6DF9" w14:textId="572438C2"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46FDAA92" w14:textId="27177B94"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391FB7B" w14:textId="77777777" w:rsidTr="001971E3">
        <w:trPr>
          <w:trHeight w:val="255"/>
        </w:trPr>
        <w:tc>
          <w:tcPr>
            <w:tcW w:w="521" w:type="dxa"/>
            <w:shd w:val="clear" w:color="auto" w:fill="auto"/>
            <w:noWrap/>
            <w:vAlign w:val="center"/>
            <w:hideMark/>
          </w:tcPr>
          <w:p w14:paraId="77317FA0" w14:textId="7169208E" w:rsidR="00DF6863" w:rsidRPr="00DE2B1E" w:rsidRDefault="00DF6863" w:rsidP="001971E3">
            <w:pPr>
              <w:pStyle w:val="21ff5"/>
              <w:rPr>
                <w:rFonts w:eastAsia="Times New Roman"/>
                <w:lang w:eastAsia="ru-RU"/>
              </w:rPr>
            </w:pPr>
            <w:r w:rsidRPr="00DE2B1E">
              <w:t>73</w:t>
            </w:r>
          </w:p>
        </w:tc>
        <w:tc>
          <w:tcPr>
            <w:tcW w:w="849" w:type="dxa"/>
            <w:shd w:val="clear" w:color="auto" w:fill="auto"/>
            <w:noWrap/>
            <w:vAlign w:val="center"/>
            <w:hideMark/>
          </w:tcPr>
          <w:p w14:paraId="40FA092C" w14:textId="116AAF23"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533EB420" w14:textId="1EA8F5E0"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279112FB" w14:textId="76FEC6F0"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ED1B83A" w14:textId="77777777" w:rsidTr="001971E3">
        <w:trPr>
          <w:trHeight w:val="255"/>
        </w:trPr>
        <w:tc>
          <w:tcPr>
            <w:tcW w:w="521" w:type="dxa"/>
            <w:shd w:val="clear" w:color="auto" w:fill="auto"/>
            <w:noWrap/>
            <w:vAlign w:val="center"/>
            <w:hideMark/>
          </w:tcPr>
          <w:p w14:paraId="12695E6D" w14:textId="7ECA3609" w:rsidR="00DF6863" w:rsidRPr="00DE2B1E" w:rsidRDefault="00DF6863" w:rsidP="001971E3">
            <w:pPr>
              <w:pStyle w:val="21ff5"/>
              <w:rPr>
                <w:rFonts w:eastAsia="Times New Roman"/>
                <w:lang w:eastAsia="ru-RU"/>
              </w:rPr>
            </w:pPr>
            <w:r w:rsidRPr="00DE2B1E">
              <w:t>74</w:t>
            </w:r>
          </w:p>
        </w:tc>
        <w:tc>
          <w:tcPr>
            <w:tcW w:w="849" w:type="dxa"/>
            <w:shd w:val="clear" w:color="auto" w:fill="auto"/>
            <w:noWrap/>
            <w:vAlign w:val="center"/>
            <w:hideMark/>
          </w:tcPr>
          <w:p w14:paraId="6F582CAC" w14:textId="33473699"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24B6C1B7" w14:textId="623202A9"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12324D72" w14:textId="282B7A45"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1603C89" w14:textId="77777777" w:rsidTr="001971E3">
        <w:trPr>
          <w:trHeight w:val="255"/>
        </w:trPr>
        <w:tc>
          <w:tcPr>
            <w:tcW w:w="521" w:type="dxa"/>
            <w:shd w:val="clear" w:color="auto" w:fill="auto"/>
            <w:noWrap/>
            <w:vAlign w:val="center"/>
            <w:hideMark/>
          </w:tcPr>
          <w:p w14:paraId="3E954A2F" w14:textId="0892A244" w:rsidR="00DF6863" w:rsidRPr="00DE2B1E" w:rsidRDefault="00DF6863" w:rsidP="001971E3">
            <w:pPr>
              <w:pStyle w:val="21ff5"/>
              <w:rPr>
                <w:rFonts w:eastAsia="Times New Roman"/>
                <w:lang w:eastAsia="ru-RU"/>
              </w:rPr>
            </w:pPr>
            <w:r w:rsidRPr="00DE2B1E">
              <w:t>75</w:t>
            </w:r>
          </w:p>
        </w:tc>
        <w:tc>
          <w:tcPr>
            <w:tcW w:w="849" w:type="dxa"/>
            <w:shd w:val="clear" w:color="auto" w:fill="auto"/>
            <w:noWrap/>
            <w:vAlign w:val="center"/>
            <w:hideMark/>
          </w:tcPr>
          <w:p w14:paraId="004BC100" w14:textId="31AD2B42"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7537BAE5" w14:textId="3D6CBB0D"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7609CF3D" w14:textId="27B10F8E"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CD6B92B" w14:textId="77777777" w:rsidTr="001971E3">
        <w:trPr>
          <w:trHeight w:val="255"/>
        </w:trPr>
        <w:tc>
          <w:tcPr>
            <w:tcW w:w="521" w:type="dxa"/>
            <w:shd w:val="clear" w:color="auto" w:fill="auto"/>
            <w:noWrap/>
            <w:vAlign w:val="center"/>
            <w:hideMark/>
          </w:tcPr>
          <w:p w14:paraId="13FF4AD5" w14:textId="177E8DEE" w:rsidR="00DF6863" w:rsidRPr="00DE2B1E" w:rsidRDefault="00DF6863" w:rsidP="001971E3">
            <w:pPr>
              <w:pStyle w:val="21ff5"/>
              <w:rPr>
                <w:rFonts w:eastAsia="Times New Roman"/>
                <w:lang w:eastAsia="ru-RU"/>
              </w:rPr>
            </w:pPr>
            <w:r w:rsidRPr="00DE2B1E">
              <w:t>76</w:t>
            </w:r>
          </w:p>
        </w:tc>
        <w:tc>
          <w:tcPr>
            <w:tcW w:w="849" w:type="dxa"/>
            <w:shd w:val="clear" w:color="auto" w:fill="auto"/>
            <w:noWrap/>
            <w:vAlign w:val="center"/>
            <w:hideMark/>
          </w:tcPr>
          <w:p w14:paraId="43E698FB" w14:textId="417E5363"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0087B997" w14:textId="2E035EFD"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71E7989D" w14:textId="4526F5F5"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782FE2" w14:textId="77777777" w:rsidTr="001971E3">
        <w:trPr>
          <w:trHeight w:val="255"/>
        </w:trPr>
        <w:tc>
          <w:tcPr>
            <w:tcW w:w="521" w:type="dxa"/>
            <w:shd w:val="clear" w:color="auto" w:fill="auto"/>
            <w:noWrap/>
            <w:vAlign w:val="center"/>
            <w:hideMark/>
          </w:tcPr>
          <w:p w14:paraId="348A8ED9" w14:textId="2ED2767D" w:rsidR="00DF6863" w:rsidRPr="00DE2B1E" w:rsidRDefault="00DF6863" w:rsidP="001971E3">
            <w:pPr>
              <w:pStyle w:val="21ff5"/>
              <w:rPr>
                <w:rFonts w:eastAsia="Times New Roman"/>
                <w:lang w:eastAsia="ru-RU"/>
              </w:rPr>
            </w:pPr>
            <w:r w:rsidRPr="00DE2B1E">
              <w:t>77</w:t>
            </w:r>
          </w:p>
        </w:tc>
        <w:tc>
          <w:tcPr>
            <w:tcW w:w="849" w:type="dxa"/>
            <w:shd w:val="clear" w:color="auto" w:fill="auto"/>
            <w:noWrap/>
            <w:vAlign w:val="center"/>
            <w:hideMark/>
          </w:tcPr>
          <w:p w14:paraId="4296E7B5" w14:textId="54498414"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3243F288" w14:textId="3C715CBF"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73BC14D5" w14:textId="68CDAD7A"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11150F1" w14:textId="77777777" w:rsidTr="001971E3">
        <w:trPr>
          <w:trHeight w:val="255"/>
        </w:trPr>
        <w:tc>
          <w:tcPr>
            <w:tcW w:w="521" w:type="dxa"/>
            <w:shd w:val="clear" w:color="auto" w:fill="auto"/>
            <w:noWrap/>
            <w:vAlign w:val="center"/>
            <w:hideMark/>
          </w:tcPr>
          <w:p w14:paraId="4AD1B85C" w14:textId="4BBDAD62" w:rsidR="00DF6863" w:rsidRPr="00DE2B1E" w:rsidRDefault="00DF6863" w:rsidP="001971E3">
            <w:pPr>
              <w:pStyle w:val="21ff5"/>
              <w:rPr>
                <w:rFonts w:eastAsia="Times New Roman"/>
                <w:lang w:eastAsia="ru-RU"/>
              </w:rPr>
            </w:pPr>
            <w:r w:rsidRPr="00DE2B1E">
              <w:lastRenderedPageBreak/>
              <w:t>78</w:t>
            </w:r>
          </w:p>
        </w:tc>
        <w:tc>
          <w:tcPr>
            <w:tcW w:w="849" w:type="dxa"/>
            <w:shd w:val="clear" w:color="auto" w:fill="auto"/>
            <w:noWrap/>
            <w:vAlign w:val="center"/>
            <w:hideMark/>
          </w:tcPr>
          <w:p w14:paraId="6A9A714B" w14:textId="1D87C152"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41F93C36" w14:textId="137B7578"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1187C806" w14:textId="41509F43"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3A6E74" w14:textId="77777777" w:rsidTr="001971E3">
        <w:trPr>
          <w:trHeight w:val="255"/>
        </w:trPr>
        <w:tc>
          <w:tcPr>
            <w:tcW w:w="521" w:type="dxa"/>
            <w:shd w:val="clear" w:color="auto" w:fill="auto"/>
            <w:noWrap/>
            <w:vAlign w:val="center"/>
            <w:hideMark/>
          </w:tcPr>
          <w:p w14:paraId="305B0152" w14:textId="448B13CE" w:rsidR="00DF6863" w:rsidRPr="00DE2B1E" w:rsidRDefault="00DF6863" w:rsidP="001971E3">
            <w:pPr>
              <w:pStyle w:val="21ff5"/>
              <w:rPr>
                <w:rFonts w:eastAsia="Times New Roman"/>
                <w:lang w:eastAsia="ru-RU"/>
              </w:rPr>
            </w:pPr>
            <w:r w:rsidRPr="00DE2B1E">
              <w:t>79</w:t>
            </w:r>
          </w:p>
        </w:tc>
        <w:tc>
          <w:tcPr>
            <w:tcW w:w="849" w:type="dxa"/>
            <w:shd w:val="clear" w:color="auto" w:fill="auto"/>
            <w:noWrap/>
            <w:vAlign w:val="center"/>
            <w:hideMark/>
          </w:tcPr>
          <w:p w14:paraId="2E4E837A" w14:textId="1FD700F3"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1516AD40" w14:textId="01A560B6"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22012022" w14:textId="69FE51E6"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EB77DDE" w14:textId="77777777" w:rsidTr="001971E3">
        <w:trPr>
          <w:trHeight w:val="270"/>
        </w:trPr>
        <w:tc>
          <w:tcPr>
            <w:tcW w:w="521" w:type="dxa"/>
            <w:shd w:val="clear" w:color="auto" w:fill="auto"/>
            <w:noWrap/>
            <w:vAlign w:val="center"/>
            <w:hideMark/>
          </w:tcPr>
          <w:p w14:paraId="7CAC1128" w14:textId="6E59517E" w:rsidR="00DF6863" w:rsidRPr="00DE2B1E" w:rsidRDefault="00DF6863" w:rsidP="001971E3">
            <w:pPr>
              <w:pStyle w:val="21ff5"/>
              <w:rPr>
                <w:rFonts w:eastAsia="Times New Roman"/>
                <w:lang w:eastAsia="ru-RU"/>
              </w:rPr>
            </w:pPr>
            <w:r w:rsidRPr="00DE2B1E">
              <w:t>80</w:t>
            </w:r>
          </w:p>
        </w:tc>
        <w:tc>
          <w:tcPr>
            <w:tcW w:w="849" w:type="dxa"/>
            <w:shd w:val="clear" w:color="auto" w:fill="auto"/>
            <w:noWrap/>
            <w:vAlign w:val="center"/>
            <w:hideMark/>
          </w:tcPr>
          <w:p w14:paraId="701B347F" w14:textId="3559DBB9"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5EB9EDD6" w14:textId="1CC044B5"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1DE614C5" w14:textId="25FF91F7"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4159354" w14:textId="77777777" w:rsidTr="001971E3">
        <w:trPr>
          <w:trHeight w:val="255"/>
        </w:trPr>
        <w:tc>
          <w:tcPr>
            <w:tcW w:w="521" w:type="dxa"/>
            <w:shd w:val="clear" w:color="auto" w:fill="auto"/>
            <w:noWrap/>
            <w:vAlign w:val="center"/>
            <w:hideMark/>
          </w:tcPr>
          <w:p w14:paraId="00647F40" w14:textId="13A1AD49" w:rsidR="00DF6863" w:rsidRPr="00DE2B1E" w:rsidRDefault="00DF6863" w:rsidP="001971E3">
            <w:pPr>
              <w:pStyle w:val="21ff5"/>
              <w:rPr>
                <w:rFonts w:eastAsia="Times New Roman"/>
                <w:lang w:eastAsia="ru-RU"/>
              </w:rPr>
            </w:pPr>
            <w:r w:rsidRPr="00DE2B1E">
              <w:t>81</w:t>
            </w:r>
          </w:p>
        </w:tc>
        <w:tc>
          <w:tcPr>
            <w:tcW w:w="849" w:type="dxa"/>
            <w:shd w:val="clear" w:color="auto" w:fill="auto"/>
            <w:noWrap/>
            <w:vAlign w:val="center"/>
            <w:hideMark/>
          </w:tcPr>
          <w:p w14:paraId="2A72664F" w14:textId="50EF79ED"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01CBB70D" w14:textId="4958CDF2"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7F3A211F" w14:textId="5ED741FE"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5BD652" w14:textId="77777777" w:rsidTr="001971E3">
        <w:trPr>
          <w:trHeight w:val="255"/>
        </w:trPr>
        <w:tc>
          <w:tcPr>
            <w:tcW w:w="521" w:type="dxa"/>
            <w:shd w:val="clear" w:color="auto" w:fill="auto"/>
            <w:noWrap/>
            <w:vAlign w:val="center"/>
            <w:hideMark/>
          </w:tcPr>
          <w:p w14:paraId="7AC1F207" w14:textId="6D25AB60" w:rsidR="00DF6863" w:rsidRPr="00DE2B1E" w:rsidRDefault="00DF6863" w:rsidP="001971E3">
            <w:pPr>
              <w:pStyle w:val="21ff5"/>
              <w:rPr>
                <w:rFonts w:eastAsia="Times New Roman"/>
                <w:lang w:eastAsia="ru-RU"/>
              </w:rPr>
            </w:pPr>
            <w:r w:rsidRPr="00DE2B1E">
              <w:t>82</w:t>
            </w:r>
          </w:p>
        </w:tc>
        <w:tc>
          <w:tcPr>
            <w:tcW w:w="849" w:type="dxa"/>
            <w:shd w:val="clear" w:color="auto" w:fill="auto"/>
            <w:noWrap/>
            <w:vAlign w:val="center"/>
            <w:hideMark/>
          </w:tcPr>
          <w:p w14:paraId="7D6EE1C3" w14:textId="1A846D95"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21D7F359" w14:textId="15C4302E"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749F5A65" w14:textId="179DD23A"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4C3B2C0" w14:textId="77777777" w:rsidTr="001971E3">
        <w:trPr>
          <w:trHeight w:val="255"/>
        </w:trPr>
        <w:tc>
          <w:tcPr>
            <w:tcW w:w="521" w:type="dxa"/>
            <w:shd w:val="clear" w:color="auto" w:fill="auto"/>
            <w:noWrap/>
            <w:vAlign w:val="center"/>
            <w:hideMark/>
          </w:tcPr>
          <w:p w14:paraId="7E39C48D" w14:textId="5B1AA962" w:rsidR="00DF6863" w:rsidRPr="00DE2B1E" w:rsidRDefault="00DF6863" w:rsidP="001971E3">
            <w:pPr>
              <w:pStyle w:val="21ff5"/>
              <w:rPr>
                <w:rFonts w:eastAsia="Times New Roman"/>
                <w:lang w:eastAsia="ru-RU"/>
              </w:rPr>
            </w:pPr>
            <w:r w:rsidRPr="00DE2B1E">
              <w:t>83</w:t>
            </w:r>
          </w:p>
        </w:tc>
        <w:tc>
          <w:tcPr>
            <w:tcW w:w="849" w:type="dxa"/>
            <w:shd w:val="clear" w:color="auto" w:fill="auto"/>
            <w:noWrap/>
            <w:vAlign w:val="center"/>
            <w:hideMark/>
          </w:tcPr>
          <w:p w14:paraId="09366158" w14:textId="5C136996"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64113DC" w14:textId="2F068293"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09A39CD1" w14:textId="59EDC5D6"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F0189C1" w14:textId="77777777" w:rsidTr="001971E3">
        <w:trPr>
          <w:trHeight w:val="255"/>
        </w:trPr>
        <w:tc>
          <w:tcPr>
            <w:tcW w:w="521" w:type="dxa"/>
            <w:shd w:val="clear" w:color="auto" w:fill="auto"/>
            <w:noWrap/>
            <w:vAlign w:val="center"/>
            <w:hideMark/>
          </w:tcPr>
          <w:p w14:paraId="42AD4BC3" w14:textId="4723AA0B" w:rsidR="00DF6863" w:rsidRPr="00DE2B1E" w:rsidRDefault="00DF6863" w:rsidP="001971E3">
            <w:pPr>
              <w:pStyle w:val="21ff5"/>
              <w:rPr>
                <w:rFonts w:eastAsia="Times New Roman"/>
                <w:lang w:eastAsia="ru-RU"/>
              </w:rPr>
            </w:pPr>
            <w:r w:rsidRPr="00DE2B1E">
              <w:t>84</w:t>
            </w:r>
          </w:p>
        </w:tc>
        <w:tc>
          <w:tcPr>
            <w:tcW w:w="849" w:type="dxa"/>
            <w:shd w:val="clear" w:color="auto" w:fill="auto"/>
            <w:noWrap/>
            <w:vAlign w:val="center"/>
            <w:hideMark/>
          </w:tcPr>
          <w:p w14:paraId="0D4053C8" w14:textId="192CDEAE"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77DACE42" w14:textId="40796555"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2027B96F" w14:textId="5A3FE803"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2765819" w14:textId="77777777" w:rsidTr="001971E3">
        <w:trPr>
          <w:trHeight w:val="255"/>
        </w:trPr>
        <w:tc>
          <w:tcPr>
            <w:tcW w:w="521" w:type="dxa"/>
            <w:shd w:val="clear" w:color="auto" w:fill="auto"/>
            <w:noWrap/>
            <w:vAlign w:val="center"/>
            <w:hideMark/>
          </w:tcPr>
          <w:p w14:paraId="690E6DF4" w14:textId="0F1D8DF5" w:rsidR="00DF6863" w:rsidRPr="00DE2B1E" w:rsidRDefault="00DF6863" w:rsidP="001971E3">
            <w:pPr>
              <w:pStyle w:val="21ff5"/>
              <w:rPr>
                <w:rFonts w:eastAsia="Times New Roman"/>
                <w:lang w:eastAsia="ru-RU"/>
              </w:rPr>
            </w:pPr>
            <w:r w:rsidRPr="00DE2B1E">
              <w:t>85</w:t>
            </w:r>
          </w:p>
        </w:tc>
        <w:tc>
          <w:tcPr>
            <w:tcW w:w="849" w:type="dxa"/>
            <w:shd w:val="clear" w:color="auto" w:fill="auto"/>
            <w:noWrap/>
            <w:vAlign w:val="center"/>
            <w:hideMark/>
          </w:tcPr>
          <w:p w14:paraId="699D165C" w14:textId="35E1A2EC"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4A6FB6C4" w14:textId="64AA050A"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3AC353E5" w14:textId="5B77ED18"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E3B4208" w14:textId="77777777" w:rsidTr="001971E3">
        <w:trPr>
          <w:trHeight w:val="255"/>
        </w:trPr>
        <w:tc>
          <w:tcPr>
            <w:tcW w:w="521" w:type="dxa"/>
            <w:shd w:val="clear" w:color="auto" w:fill="auto"/>
            <w:noWrap/>
            <w:vAlign w:val="center"/>
            <w:hideMark/>
          </w:tcPr>
          <w:p w14:paraId="411EA41A" w14:textId="0E944559" w:rsidR="00DF6863" w:rsidRPr="00DE2B1E" w:rsidRDefault="00DF6863" w:rsidP="001971E3">
            <w:pPr>
              <w:pStyle w:val="21ff5"/>
              <w:rPr>
                <w:rFonts w:eastAsia="Times New Roman"/>
                <w:lang w:eastAsia="ru-RU"/>
              </w:rPr>
            </w:pPr>
            <w:r w:rsidRPr="00DE2B1E">
              <w:lastRenderedPageBreak/>
              <w:t>86</w:t>
            </w:r>
          </w:p>
        </w:tc>
        <w:tc>
          <w:tcPr>
            <w:tcW w:w="849" w:type="dxa"/>
            <w:shd w:val="clear" w:color="auto" w:fill="auto"/>
            <w:noWrap/>
            <w:vAlign w:val="center"/>
            <w:hideMark/>
          </w:tcPr>
          <w:p w14:paraId="4F8A5E60" w14:textId="389F62DA"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A53560E" w14:textId="77699541"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3A190E02" w14:textId="3058A136"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CF751A7" w14:textId="77777777" w:rsidTr="001971E3">
        <w:trPr>
          <w:trHeight w:val="255"/>
        </w:trPr>
        <w:tc>
          <w:tcPr>
            <w:tcW w:w="521" w:type="dxa"/>
            <w:shd w:val="clear" w:color="auto" w:fill="auto"/>
            <w:noWrap/>
            <w:vAlign w:val="center"/>
            <w:hideMark/>
          </w:tcPr>
          <w:p w14:paraId="72612EE7" w14:textId="0F5842AC" w:rsidR="00DF6863" w:rsidRPr="00DE2B1E" w:rsidRDefault="00DF6863" w:rsidP="001971E3">
            <w:pPr>
              <w:pStyle w:val="21ff5"/>
              <w:rPr>
                <w:rFonts w:eastAsia="Times New Roman"/>
                <w:lang w:eastAsia="ru-RU"/>
              </w:rPr>
            </w:pPr>
            <w:r w:rsidRPr="00DE2B1E">
              <w:t>87</w:t>
            </w:r>
          </w:p>
        </w:tc>
        <w:tc>
          <w:tcPr>
            <w:tcW w:w="849" w:type="dxa"/>
            <w:shd w:val="clear" w:color="auto" w:fill="auto"/>
            <w:noWrap/>
            <w:vAlign w:val="center"/>
            <w:hideMark/>
          </w:tcPr>
          <w:p w14:paraId="155159D1" w14:textId="2329FEE4"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6CEF712D" w14:textId="12EFC3B4"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38D5CBC7" w14:textId="3B7EC000"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w:t>
            </w:r>
            <w:proofErr w:type="spellStart"/>
            <w:r w:rsidRPr="00DE2B1E">
              <w:t>ЦОФ_Код</w:t>
            </w:r>
            <w:proofErr w:type="spellEnd"/>
            <w:r w:rsidRPr="00DE2B1E">
              <w:t xml:space="preserve">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2FADFB3" w14:textId="77777777" w:rsidTr="001971E3">
        <w:trPr>
          <w:trHeight w:val="255"/>
        </w:trPr>
        <w:tc>
          <w:tcPr>
            <w:tcW w:w="521" w:type="dxa"/>
            <w:shd w:val="clear" w:color="auto" w:fill="auto"/>
            <w:noWrap/>
            <w:vAlign w:val="center"/>
            <w:hideMark/>
          </w:tcPr>
          <w:p w14:paraId="370474FF" w14:textId="60E283D2" w:rsidR="00DF6863" w:rsidRPr="00DE2B1E" w:rsidRDefault="00DF6863" w:rsidP="001971E3">
            <w:pPr>
              <w:pStyle w:val="21ff5"/>
              <w:rPr>
                <w:rFonts w:eastAsia="Times New Roman"/>
                <w:lang w:eastAsia="ru-RU"/>
              </w:rPr>
            </w:pPr>
            <w:r w:rsidRPr="00DE2B1E">
              <w:t>88</w:t>
            </w:r>
          </w:p>
        </w:tc>
        <w:tc>
          <w:tcPr>
            <w:tcW w:w="849" w:type="dxa"/>
            <w:shd w:val="clear" w:color="auto" w:fill="auto"/>
            <w:noWrap/>
            <w:vAlign w:val="center"/>
            <w:hideMark/>
          </w:tcPr>
          <w:p w14:paraId="410921E5" w14:textId="18ECFCE5"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16661E11" w14:textId="032CF392"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669C3DC7" w14:textId="14571D40"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387174B" w14:textId="77777777" w:rsidTr="001971E3">
        <w:trPr>
          <w:trHeight w:val="255"/>
        </w:trPr>
        <w:tc>
          <w:tcPr>
            <w:tcW w:w="521" w:type="dxa"/>
            <w:shd w:val="clear" w:color="auto" w:fill="auto"/>
            <w:noWrap/>
            <w:vAlign w:val="center"/>
            <w:hideMark/>
          </w:tcPr>
          <w:p w14:paraId="3D6498CA" w14:textId="2DD58F31" w:rsidR="00DF6863" w:rsidRPr="00DE2B1E" w:rsidRDefault="00DF6863" w:rsidP="001971E3">
            <w:pPr>
              <w:pStyle w:val="21ff5"/>
              <w:rPr>
                <w:rFonts w:eastAsia="Times New Roman"/>
                <w:lang w:eastAsia="ru-RU"/>
              </w:rPr>
            </w:pPr>
            <w:r w:rsidRPr="00DE2B1E">
              <w:t>89</w:t>
            </w:r>
          </w:p>
        </w:tc>
        <w:tc>
          <w:tcPr>
            <w:tcW w:w="849" w:type="dxa"/>
            <w:shd w:val="clear" w:color="auto" w:fill="auto"/>
            <w:noWrap/>
            <w:vAlign w:val="center"/>
            <w:hideMark/>
          </w:tcPr>
          <w:p w14:paraId="57465127" w14:textId="45F39C6D"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3FA421DB" w14:textId="75599B64"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16B39C7D" w14:textId="07F6DAC4"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D926B8A" w14:textId="77777777" w:rsidTr="001971E3">
        <w:trPr>
          <w:trHeight w:val="255"/>
        </w:trPr>
        <w:tc>
          <w:tcPr>
            <w:tcW w:w="521" w:type="dxa"/>
            <w:shd w:val="clear" w:color="auto" w:fill="auto"/>
            <w:noWrap/>
            <w:vAlign w:val="center"/>
            <w:hideMark/>
          </w:tcPr>
          <w:p w14:paraId="70954E57" w14:textId="5D4BFF7A" w:rsidR="00DF6863" w:rsidRPr="00DE2B1E" w:rsidRDefault="00DF6863" w:rsidP="001971E3">
            <w:pPr>
              <w:pStyle w:val="21ff5"/>
              <w:rPr>
                <w:rFonts w:eastAsia="Times New Roman"/>
                <w:lang w:eastAsia="ru-RU"/>
              </w:rPr>
            </w:pPr>
            <w:r w:rsidRPr="00DE2B1E">
              <w:t>90</w:t>
            </w:r>
          </w:p>
        </w:tc>
        <w:tc>
          <w:tcPr>
            <w:tcW w:w="849" w:type="dxa"/>
            <w:shd w:val="clear" w:color="auto" w:fill="auto"/>
            <w:noWrap/>
            <w:vAlign w:val="center"/>
            <w:hideMark/>
          </w:tcPr>
          <w:p w14:paraId="2AEB655B" w14:textId="340B88A9"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239C1061" w14:textId="7726FDDC"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352D152F" w14:textId="65370EC0"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AC9C792" w14:textId="77777777" w:rsidTr="001971E3">
        <w:trPr>
          <w:trHeight w:val="255"/>
        </w:trPr>
        <w:tc>
          <w:tcPr>
            <w:tcW w:w="521" w:type="dxa"/>
            <w:shd w:val="clear" w:color="auto" w:fill="auto"/>
            <w:noWrap/>
            <w:vAlign w:val="center"/>
            <w:hideMark/>
          </w:tcPr>
          <w:p w14:paraId="15346135" w14:textId="37AB452C" w:rsidR="00DF6863" w:rsidRPr="00DE2B1E" w:rsidRDefault="00DF6863" w:rsidP="001971E3">
            <w:pPr>
              <w:pStyle w:val="21ff5"/>
              <w:rPr>
                <w:rFonts w:eastAsia="Times New Roman"/>
                <w:lang w:eastAsia="ru-RU"/>
              </w:rPr>
            </w:pPr>
            <w:r w:rsidRPr="00DE2B1E">
              <w:t>91</w:t>
            </w:r>
          </w:p>
        </w:tc>
        <w:tc>
          <w:tcPr>
            <w:tcW w:w="849" w:type="dxa"/>
            <w:shd w:val="clear" w:color="auto" w:fill="auto"/>
            <w:noWrap/>
            <w:vAlign w:val="center"/>
            <w:hideMark/>
          </w:tcPr>
          <w:p w14:paraId="1581DA17" w14:textId="76CB860E"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319861CC" w14:textId="2BD0F890"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3DECA6DA" w14:textId="48E559E9"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52EF3A6" w14:textId="77777777" w:rsidTr="001971E3">
        <w:trPr>
          <w:trHeight w:val="255"/>
        </w:trPr>
        <w:tc>
          <w:tcPr>
            <w:tcW w:w="521" w:type="dxa"/>
            <w:shd w:val="clear" w:color="auto" w:fill="auto"/>
            <w:noWrap/>
            <w:vAlign w:val="center"/>
            <w:hideMark/>
          </w:tcPr>
          <w:p w14:paraId="69FA05BA" w14:textId="06AA4F1F" w:rsidR="00DF6863" w:rsidRPr="00DE2B1E" w:rsidRDefault="00DF6863" w:rsidP="001971E3">
            <w:pPr>
              <w:pStyle w:val="21ff5"/>
              <w:rPr>
                <w:rFonts w:eastAsia="Times New Roman"/>
                <w:lang w:eastAsia="ru-RU"/>
              </w:rPr>
            </w:pPr>
            <w:r w:rsidRPr="00DE2B1E">
              <w:t>92</w:t>
            </w:r>
          </w:p>
        </w:tc>
        <w:tc>
          <w:tcPr>
            <w:tcW w:w="849" w:type="dxa"/>
            <w:shd w:val="clear" w:color="auto" w:fill="auto"/>
            <w:noWrap/>
            <w:vAlign w:val="center"/>
            <w:hideMark/>
          </w:tcPr>
          <w:p w14:paraId="37BA9AAB" w14:textId="6D269C9B"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CCC73C2" w14:textId="6CF268E8"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1A818097" w14:textId="2BEC7FF3" w:rsidR="00DF6863" w:rsidRPr="00DE2B1E" w:rsidRDefault="00DF6863" w:rsidP="001971E3">
            <w:pPr>
              <w:pStyle w:val="222"/>
              <w:rPr>
                <w:rFonts w:eastAsia="Times New Roman"/>
                <w:lang w:eastAsia="ru-RU"/>
              </w:rPr>
            </w:pPr>
            <w:r w:rsidRPr="00DE2B1E">
              <w:t>Y=(4480.81*</w:t>
            </w:r>
            <w:proofErr w:type="spellStart"/>
            <w:r w:rsidRPr="00DE2B1E">
              <w:t>exp</w:t>
            </w:r>
            <w:proofErr w:type="spellEnd"/>
            <w:r w:rsidRPr="00DE2B1E">
              <w:t>((4408.92/(Расстояние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B643296" w14:textId="77777777" w:rsidTr="001971E3">
        <w:trPr>
          <w:trHeight w:val="255"/>
        </w:trPr>
        <w:tc>
          <w:tcPr>
            <w:tcW w:w="521" w:type="dxa"/>
            <w:shd w:val="clear" w:color="auto" w:fill="auto"/>
            <w:noWrap/>
            <w:vAlign w:val="center"/>
            <w:hideMark/>
          </w:tcPr>
          <w:p w14:paraId="25461C7F" w14:textId="22652860" w:rsidR="00DF6863" w:rsidRPr="00DE2B1E" w:rsidRDefault="00DF6863" w:rsidP="001971E3">
            <w:pPr>
              <w:pStyle w:val="21ff5"/>
              <w:rPr>
                <w:rFonts w:eastAsia="Times New Roman"/>
                <w:lang w:eastAsia="ru-RU"/>
              </w:rPr>
            </w:pPr>
            <w:r w:rsidRPr="00DE2B1E">
              <w:t>93</w:t>
            </w:r>
          </w:p>
        </w:tc>
        <w:tc>
          <w:tcPr>
            <w:tcW w:w="849" w:type="dxa"/>
            <w:shd w:val="clear" w:color="auto" w:fill="auto"/>
            <w:noWrap/>
            <w:vAlign w:val="center"/>
            <w:hideMark/>
          </w:tcPr>
          <w:p w14:paraId="0DBFEAEA" w14:textId="04BEAB1E"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16A3BE05" w14:textId="0F1E940B"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22BD8356" w14:textId="70D4057A" w:rsidR="00DF6863" w:rsidRPr="00DE2B1E" w:rsidRDefault="00DF6863" w:rsidP="001971E3">
            <w:pPr>
              <w:pStyle w:val="222"/>
              <w:rPr>
                <w:rFonts w:eastAsia="Times New Roman"/>
                <w:lang w:eastAsia="ru-RU"/>
              </w:rPr>
            </w:pPr>
            <w:r w:rsidRPr="00DE2B1E">
              <w:t xml:space="preserve">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w:t>
            </w:r>
            <w:r w:rsidRPr="00DE2B1E">
              <w:lastRenderedPageBreak/>
              <w:t>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7B46545" w14:textId="77777777" w:rsidTr="001971E3">
        <w:trPr>
          <w:trHeight w:val="255"/>
        </w:trPr>
        <w:tc>
          <w:tcPr>
            <w:tcW w:w="521" w:type="dxa"/>
            <w:shd w:val="clear" w:color="auto" w:fill="auto"/>
            <w:noWrap/>
            <w:vAlign w:val="center"/>
            <w:hideMark/>
          </w:tcPr>
          <w:p w14:paraId="2DF5951C" w14:textId="71F56B42" w:rsidR="00DF6863" w:rsidRPr="00DE2B1E" w:rsidRDefault="00DF6863" w:rsidP="001971E3">
            <w:pPr>
              <w:pStyle w:val="21ff5"/>
              <w:rPr>
                <w:rFonts w:eastAsia="Times New Roman"/>
                <w:lang w:eastAsia="ru-RU"/>
              </w:rPr>
            </w:pPr>
            <w:r w:rsidRPr="00DE2B1E">
              <w:lastRenderedPageBreak/>
              <w:t>94</w:t>
            </w:r>
          </w:p>
        </w:tc>
        <w:tc>
          <w:tcPr>
            <w:tcW w:w="849" w:type="dxa"/>
            <w:shd w:val="clear" w:color="auto" w:fill="auto"/>
            <w:noWrap/>
            <w:vAlign w:val="center"/>
            <w:hideMark/>
          </w:tcPr>
          <w:p w14:paraId="41662D3C" w14:textId="5254E26D"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7E23D61" w14:textId="38DA8C38"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0D5958E8" w14:textId="0A7788CD"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694CB5" w14:textId="77777777" w:rsidTr="001971E3">
        <w:trPr>
          <w:trHeight w:val="255"/>
        </w:trPr>
        <w:tc>
          <w:tcPr>
            <w:tcW w:w="521" w:type="dxa"/>
            <w:shd w:val="clear" w:color="auto" w:fill="auto"/>
            <w:noWrap/>
            <w:vAlign w:val="center"/>
            <w:hideMark/>
          </w:tcPr>
          <w:p w14:paraId="1E9DC942" w14:textId="5B5FDFD8" w:rsidR="00DF6863" w:rsidRPr="00DE2B1E" w:rsidRDefault="00DF6863" w:rsidP="001971E3">
            <w:pPr>
              <w:pStyle w:val="21ff5"/>
              <w:rPr>
                <w:rFonts w:eastAsia="Times New Roman"/>
                <w:lang w:eastAsia="ru-RU"/>
              </w:rPr>
            </w:pPr>
            <w:r w:rsidRPr="00DE2B1E">
              <w:t>95</w:t>
            </w:r>
          </w:p>
        </w:tc>
        <w:tc>
          <w:tcPr>
            <w:tcW w:w="849" w:type="dxa"/>
            <w:shd w:val="clear" w:color="auto" w:fill="auto"/>
            <w:noWrap/>
            <w:vAlign w:val="center"/>
            <w:hideMark/>
          </w:tcPr>
          <w:p w14:paraId="263E9D81" w14:textId="1A1ABC37"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4B2D1E00" w14:textId="0FC1E6BA"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1CE4D26C" w14:textId="20B4C37F"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D5A604" w14:textId="77777777" w:rsidTr="001971E3">
        <w:trPr>
          <w:trHeight w:val="255"/>
        </w:trPr>
        <w:tc>
          <w:tcPr>
            <w:tcW w:w="521" w:type="dxa"/>
            <w:shd w:val="clear" w:color="auto" w:fill="auto"/>
            <w:noWrap/>
            <w:vAlign w:val="center"/>
            <w:hideMark/>
          </w:tcPr>
          <w:p w14:paraId="0FB07C92" w14:textId="4CD545BD" w:rsidR="00DF6863" w:rsidRPr="00DE2B1E" w:rsidRDefault="00DF6863" w:rsidP="001971E3">
            <w:pPr>
              <w:pStyle w:val="21ff5"/>
              <w:rPr>
                <w:rFonts w:eastAsia="Times New Roman"/>
                <w:lang w:eastAsia="ru-RU"/>
              </w:rPr>
            </w:pPr>
            <w:r w:rsidRPr="00DE2B1E">
              <w:t>96</w:t>
            </w:r>
          </w:p>
        </w:tc>
        <w:tc>
          <w:tcPr>
            <w:tcW w:w="849" w:type="dxa"/>
            <w:shd w:val="clear" w:color="auto" w:fill="auto"/>
            <w:noWrap/>
            <w:vAlign w:val="center"/>
            <w:hideMark/>
          </w:tcPr>
          <w:p w14:paraId="00A7A517" w14:textId="5793EE16"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3A7511BD" w14:textId="61CB8765"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383643D9" w14:textId="60DDF60F"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40AD5CC" w14:textId="77777777" w:rsidTr="001971E3">
        <w:trPr>
          <w:trHeight w:val="270"/>
        </w:trPr>
        <w:tc>
          <w:tcPr>
            <w:tcW w:w="521" w:type="dxa"/>
            <w:shd w:val="clear" w:color="auto" w:fill="auto"/>
            <w:noWrap/>
            <w:vAlign w:val="center"/>
            <w:hideMark/>
          </w:tcPr>
          <w:p w14:paraId="634E942F" w14:textId="26110DD4" w:rsidR="00DF6863" w:rsidRPr="00DE2B1E" w:rsidRDefault="00DF6863" w:rsidP="001971E3">
            <w:pPr>
              <w:pStyle w:val="21ff5"/>
              <w:rPr>
                <w:rFonts w:eastAsia="Times New Roman"/>
                <w:lang w:eastAsia="ru-RU"/>
              </w:rPr>
            </w:pPr>
            <w:r w:rsidRPr="00DE2B1E">
              <w:t>97</w:t>
            </w:r>
          </w:p>
        </w:tc>
        <w:tc>
          <w:tcPr>
            <w:tcW w:w="849" w:type="dxa"/>
            <w:shd w:val="clear" w:color="auto" w:fill="auto"/>
            <w:noWrap/>
            <w:vAlign w:val="center"/>
            <w:hideMark/>
          </w:tcPr>
          <w:p w14:paraId="5897B9C5" w14:textId="467D021C"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4FBEAD95" w14:textId="19DDA4CC"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6115FFFF" w14:textId="356C478F"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F1682D" w14:textId="77777777" w:rsidTr="001971E3">
        <w:trPr>
          <w:trHeight w:val="255"/>
        </w:trPr>
        <w:tc>
          <w:tcPr>
            <w:tcW w:w="521" w:type="dxa"/>
            <w:shd w:val="clear" w:color="auto" w:fill="auto"/>
            <w:noWrap/>
            <w:vAlign w:val="center"/>
            <w:hideMark/>
          </w:tcPr>
          <w:p w14:paraId="4EB8A5C3" w14:textId="66F9B3AD" w:rsidR="00DF6863" w:rsidRPr="00DE2B1E" w:rsidRDefault="00DF6863" w:rsidP="001971E3">
            <w:pPr>
              <w:pStyle w:val="21ff5"/>
              <w:rPr>
                <w:rFonts w:eastAsia="Times New Roman"/>
                <w:lang w:eastAsia="ru-RU"/>
              </w:rPr>
            </w:pPr>
            <w:r w:rsidRPr="00DE2B1E">
              <w:t>98</w:t>
            </w:r>
          </w:p>
        </w:tc>
        <w:tc>
          <w:tcPr>
            <w:tcW w:w="849" w:type="dxa"/>
            <w:shd w:val="clear" w:color="auto" w:fill="auto"/>
            <w:noWrap/>
            <w:vAlign w:val="center"/>
            <w:hideMark/>
          </w:tcPr>
          <w:p w14:paraId="1CBBFB97" w14:textId="7C764C58"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72AF89D9" w14:textId="18DA0F90"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53483A4C" w14:textId="405D32F1"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E173597" w14:textId="77777777" w:rsidTr="001971E3">
        <w:trPr>
          <w:trHeight w:val="255"/>
        </w:trPr>
        <w:tc>
          <w:tcPr>
            <w:tcW w:w="521" w:type="dxa"/>
            <w:shd w:val="clear" w:color="auto" w:fill="auto"/>
            <w:noWrap/>
            <w:vAlign w:val="center"/>
            <w:hideMark/>
          </w:tcPr>
          <w:p w14:paraId="0C3655C6" w14:textId="63754FAE" w:rsidR="00DF6863" w:rsidRPr="00DE2B1E" w:rsidRDefault="00DF6863" w:rsidP="001971E3">
            <w:pPr>
              <w:pStyle w:val="21ff5"/>
              <w:rPr>
                <w:rFonts w:eastAsia="Times New Roman"/>
                <w:lang w:eastAsia="ru-RU"/>
              </w:rPr>
            </w:pPr>
            <w:r w:rsidRPr="00DE2B1E">
              <w:t>99</w:t>
            </w:r>
          </w:p>
        </w:tc>
        <w:tc>
          <w:tcPr>
            <w:tcW w:w="849" w:type="dxa"/>
            <w:shd w:val="clear" w:color="auto" w:fill="auto"/>
            <w:noWrap/>
            <w:vAlign w:val="center"/>
            <w:hideMark/>
          </w:tcPr>
          <w:p w14:paraId="1B855517" w14:textId="66FC3449"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651E03C2" w14:textId="554C0F48"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4B83105A" w14:textId="488EE63C"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ED1D5F9" w14:textId="77777777" w:rsidTr="001971E3">
        <w:trPr>
          <w:trHeight w:val="255"/>
        </w:trPr>
        <w:tc>
          <w:tcPr>
            <w:tcW w:w="521" w:type="dxa"/>
            <w:shd w:val="clear" w:color="auto" w:fill="auto"/>
            <w:noWrap/>
            <w:vAlign w:val="center"/>
            <w:hideMark/>
          </w:tcPr>
          <w:p w14:paraId="5B6FED72" w14:textId="43FE98DE" w:rsidR="00DF6863" w:rsidRPr="00DE2B1E" w:rsidRDefault="00DF6863" w:rsidP="001971E3">
            <w:pPr>
              <w:pStyle w:val="21ff5"/>
              <w:rPr>
                <w:rFonts w:eastAsia="Times New Roman"/>
                <w:lang w:eastAsia="ru-RU"/>
              </w:rPr>
            </w:pPr>
            <w:r w:rsidRPr="00DE2B1E">
              <w:t>100</w:t>
            </w:r>
          </w:p>
        </w:tc>
        <w:tc>
          <w:tcPr>
            <w:tcW w:w="849" w:type="dxa"/>
            <w:shd w:val="clear" w:color="auto" w:fill="auto"/>
            <w:noWrap/>
            <w:vAlign w:val="center"/>
            <w:hideMark/>
          </w:tcPr>
          <w:p w14:paraId="6FF51789" w14:textId="13AE53E1"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894DCE8" w14:textId="74A94640"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71EB66C0" w14:textId="179B0D2B" w:rsidR="00DF6863" w:rsidRPr="00DE2B1E" w:rsidRDefault="00DF6863" w:rsidP="001971E3">
            <w:pPr>
              <w:pStyle w:val="222"/>
              <w:rPr>
                <w:rFonts w:eastAsia="Times New Roman"/>
                <w:lang w:eastAsia="ru-RU"/>
              </w:rPr>
            </w:pPr>
            <w:r w:rsidRPr="00DE2B1E">
              <w:t>Y=(1945.14*((659.906/(Расстояние от объекта до остановок общественного транспорта+221.8)+0.5)^0.558892)*((3303.88/(Расстояние от объекта до административного центра+1064)+0.5)^0.544634)*((((Обеспеченность территории центральной канализацией+0.2)/0.09375)+0.5)^0.0510214))*Корректировка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7E5E39B" w14:textId="77777777" w:rsidTr="001971E3">
        <w:trPr>
          <w:trHeight w:val="255"/>
        </w:trPr>
        <w:tc>
          <w:tcPr>
            <w:tcW w:w="521" w:type="dxa"/>
            <w:shd w:val="clear" w:color="auto" w:fill="auto"/>
            <w:noWrap/>
            <w:vAlign w:val="center"/>
            <w:hideMark/>
          </w:tcPr>
          <w:p w14:paraId="030AA5F9" w14:textId="7D1B53C7" w:rsidR="00DF6863" w:rsidRPr="00DE2B1E" w:rsidRDefault="00DF6863" w:rsidP="001971E3">
            <w:pPr>
              <w:pStyle w:val="21ff5"/>
              <w:rPr>
                <w:rFonts w:eastAsia="Times New Roman"/>
                <w:lang w:eastAsia="ru-RU"/>
              </w:rPr>
            </w:pPr>
            <w:r w:rsidRPr="00DE2B1E">
              <w:t>101</w:t>
            </w:r>
          </w:p>
        </w:tc>
        <w:tc>
          <w:tcPr>
            <w:tcW w:w="849" w:type="dxa"/>
            <w:shd w:val="clear" w:color="auto" w:fill="auto"/>
            <w:noWrap/>
            <w:vAlign w:val="center"/>
            <w:hideMark/>
          </w:tcPr>
          <w:p w14:paraId="4A8E0651" w14:textId="25CF4EC1"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4595287F" w14:textId="1835F100" w:rsidR="00DF6863" w:rsidRPr="00DE2B1E" w:rsidRDefault="00DF6863" w:rsidP="001971E3">
            <w:pPr>
              <w:pStyle w:val="21ff5"/>
              <w:rPr>
                <w:rFonts w:eastAsia="Times New Roman"/>
                <w:lang w:eastAsia="ru-RU"/>
              </w:rPr>
            </w:pPr>
            <w:r w:rsidRPr="00DE2B1E">
              <w:t>Анапа</w:t>
            </w:r>
          </w:p>
        </w:tc>
        <w:tc>
          <w:tcPr>
            <w:tcW w:w="6435" w:type="dxa"/>
            <w:shd w:val="clear" w:color="auto" w:fill="auto"/>
            <w:noWrap/>
            <w:vAlign w:val="bottom"/>
            <w:hideMark/>
          </w:tcPr>
          <w:p w14:paraId="063F5D2B" w14:textId="7758A5AF" w:rsidR="00DF6863" w:rsidRPr="00DE2B1E" w:rsidRDefault="00DF6863" w:rsidP="001971E3">
            <w:pPr>
              <w:pStyle w:val="222"/>
              <w:rPr>
                <w:rFonts w:eastAsia="Times New Roman"/>
                <w:lang w:eastAsia="ru-RU"/>
              </w:rPr>
            </w:pPr>
            <w:r w:rsidRPr="00DE2B1E">
              <w:t xml:space="preserve">Y=(8254.14*((6117.05/(Расстояние от объекта до административного центра+1733)+0.5)^1.19946)*((1122.29/(Расстояние от объекта до морского побережья+572.2)+0)^0.483523)*((((Обеспеченность территории </w:t>
            </w:r>
            <w:r w:rsidRPr="00DE2B1E">
              <w:lastRenderedPageBreak/>
              <w:t>центральным газоснабжением+0.2)/0.178571)+0.5)^0.0883974))*Корректировка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E252752" w14:textId="77777777" w:rsidTr="001971E3">
        <w:trPr>
          <w:trHeight w:val="255"/>
        </w:trPr>
        <w:tc>
          <w:tcPr>
            <w:tcW w:w="521" w:type="dxa"/>
            <w:shd w:val="clear" w:color="auto" w:fill="auto"/>
            <w:noWrap/>
            <w:vAlign w:val="center"/>
            <w:hideMark/>
          </w:tcPr>
          <w:p w14:paraId="595998DC" w14:textId="0CFFFDF8" w:rsidR="00DF6863" w:rsidRPr="00DE2B1E" w:rsidRDefault="00DF6863" w:rsidP="001971E3">
            <w:pPr>
              <w:pStyle w:val="21ff5"/>
              <w:rPr>
                <w:rFonts w:eastAsia="Times New Roman"/>
                <w:lang w:eastAsia="ru-RU"/>
              </w:rPr>
            </w:pPr>
            <w:r w:rsidRPr="00DE2B1E">
              <w:lastRenderedPageBreak/>
              <w:t>102</w:t>
            </w:r>
          </w:p>
        </w:tc>
        <w:tc>
          <w:tcPr>
            <w:tcW w:w="849" w:type="dxa"/>
            <w:shd w:val="clear" w:color="auto" w:fill="auto"/>
            <w:noWrap/>
            <w:vAlign w:val="center"/>
            <w:hideMark/>
          </w:tcPr>
          <w:p w14:paraId="5D4A0ACF" w14:textId="5C301A0B"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7C8D8DB3" w14:textId="6080D914"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5D81F872" w14:textId="17792733"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11D4423" w14:textId="77777777" w:rsidTr="001971E3">
        <w:trPr>
          <w:trHeight w:val="255"/>
        </w:trPr>
        <w:tc>
          <w:tcPr>
            <w:tcW w:w="521" w:type="dxa"/>
            <w:shd w:val="clear" w:color="auto" w:fill="auto"/>
            <w:noWrap/>
            <w:vAlign w:val="center"/>
            <w:hideMark/>
          </w:tcPr>
          <w:p w14:paraId="526262EF" w14:textId="6E2C7D63" w:rsidR="00DF6863" w:rsidRPr="00DE2B1E" w:rsidRDefault="00DF6863" w:rsidP="001971E3">
            <w:pPr>
              <w:pStyle w:val="21ff5"/>
              <w:rPr>
                <w:rFonts w:eastAsia="Times New Roman"/>
                <w:lang w:eastAsia="ru-RU"/>
              </w:rPr>
            </w:pPr>
            <w:r w:rsidRPr="00DE2B1E">
              <w:t>103</w:t>
            </w:r>
          </w:p>
        </w:tc>
        <w:tc>
          <w:tcPr>
            <w:tcW w:w="849" w:type="dxa"/>
            <w:shd w:val="clear" w:color="auto" w:fill="auto"/>
            <w:noWrap/>
            <w:vAlign w:val="center"/>
            <w:hideMark/>
          </w:tcPr>
          <w:p w14:paraId="237A451D" w14:textId="31A9CC43"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4BA3EA8" w14:textId="673ACA18"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180273B2" w14:textId="0FD2EFC4"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F26C620" w14:textId="77777777" w:rsidTr="001971E3">
        <w:trPr>
          <w:trHeight w:val="255"/>
        </w:trPr>
        <w:tc>
          <w:tcPr>
            <w:tcW w:w="521" w:type="dxa"/>
            <w:shd w:val="clear" w:color="auto" w:fill="auto"/>
            <w:noWrap/>
            <w:vAlign w:val="center"/>
            <w:hideMark/>
          </w:tcPr>
          <w:p w14:paraId="4ACBCFB3" w14:textId="2FAABBB4" w:rsidR="00DF6863" w:rsidRPr="00DE2B1E" w:rsidRDefault="00DF6863" w:rsidP="001971E3">
            <w:pPr>
              <w:pStyle w:val="21ff5"/>
              <w:rPr>
                <w:rFonts w:eastAsia="Times New Roman"/>
                <w:lang w:eastAsia="ru-RU"/>
              </w:rPr>
            </w:pPr>
            <w:r w:rsidRPr="00DE2B1E">
              <w:t>104</w:t>
            </w:r>
          </w:p>
        </w:tc>
        <w:tc>
          <w:tcPr>
            <w:tcW w:w="849" w:type="dxa"/>
            <w:shd w:val="clear" w:color="auto" w:fill="auto"/>
            <w:noWrap/>
            <w:vAlign w:val="center"/>
            <w:hideMark/>
          </w:tcPr>
          <w:p w14:paraId="07EBEFD4" w14:textId="5EF58EDF"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015C5DC7" w14:textId="281A9C4D"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4F8652E4" w14:textId="17B65124"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32C19A3" w14:textId="77777777" w:rsidTr="001971E3">
        <w:trPr>
          <w:trHeight w:val="255"/>
        </w:trPr>
        <w:tc>
          <w:tcPr>
            <w:tcW w:w="521" w:type="dxa"/>
            <w:shd w:val="clear" w:color="auto" w:fill="auto"/>
            <w:noWrap/>
            <w:vAlign w:val="center"/>
            <w:hideMark/>
          </w:tcPr>
          <w:p w14:paraId="3D8BA200" w14:textId="4B78D93E" w:rsidR="00DF6863" w:rsidRPr="00DE2B1E" w:rsidRDefault="00DF6863" w:rsidP="001971E3">
            <w:pPr>
              <w:pStyle w:val="21ff5"/>
              <w:rPr>
                <w:rFonts w:eastAsia="Times New Roman"/>
                <w:lang w:eastAsia="ru-RU"/>
              </w:rPr>
            </w:pPr>
            <w:r w:rsidRPr="00DE2B1E">
              <w:t>105</w:t>
            </w:r>
          </w:p>
        </w:tc>
        <w:tc>
          <w:tcPr>
            <w:tcW w:w="849" w:type="dxa"/>
            <w:shd w:val="clear" w:color="auto" w:fill="auto"/>
            <w:noWrap/>
            <w:vAlign w:val="center"/>
            <w:hideMark/>
          </w:tcPr>
          <w:p w14:paraId="30D2B4E4" w14:textId="1E2A8439"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1E724EF8" w14:textId="2CAECEE1"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224C4627" w14:textId="3782461D" w:rsidR="00DF6863" w:rsidRPr="00DE2B1E" w:rsidRDefault="00DF6863" w:rsidP="001971E3">
            <w:pPr>
              <w:pStyle w:val="222"/>
              <w:rPr>
                <w:rFonts w:eastAsia="Times New Roman"/>
                <w:lang w:eastAsia="ru-RU"/>
              </w:rPr>
            </w:pPr>
            <w:r w:rsidRPr="00DE2B1E">
              <w:t>Y=(-3008.92+110.979*((Класс социальной обеспеченности территории+0.6)/0.234043)+504.944*(5593.22/(Расстояние от объекта до административного центра+2082))+3696.28*((Численность населения в населенном пункте+10371.2)/48739.7))*Корректировка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E1ED7CF" w14:textId="77777777" w:rsidTr="001971E3">
        <w:trPr>
          <w:trHeight w:val="255"/>
        </w:trPr>
        <w:tc>
          <w:tcPr>
            <w:tcW w:w="521" w:type="dxa"/>
            <w:shd w:val="clear" w:color="auto" w:fill="auto"/>
            <w:noWrap/>
            <w:vAlign w:val="center"/>
            <w:hideMark/>
          </w:tcPr>
          <w:p w14:paraId="2DE06964" w14:textId="7A9AD618" w:rsidR="00DF6863" w:rsidRPr="00DE2B1E" w:rsidRDefault="00DF6863" w:rsidP="001971E3">
            <w:pPr>
              <w:pStyle w:val="21ff5"/>
              <w:rPr>
                <w:rFonts w:eastAsia="Times New Roman"/>
                <w:lang w:eastAsia="ru-RU"/>
              </w:rPr>
            </w:pPr>
            <w:r w:rsidRPr="00DE2B1E">
              <w:t>106</w:t>
            </w:r>
          </w:p>
        </w:tc>
        <w:tc>
          <w:tcPr>
            <w:tcW w:w="849" w:type="dxa"/>
            <w:shd w:val="clear" w:color="auto" w:fill="auto"/>
            <w:noWrap/>
            <w:vAlign w:val="center"/>
            <w:hideMark/>
          </w:tcPr>
          <w:p w14:paraId="1537FFBE" w14:textId="25EF9B1E"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05ACA68" w14:textId="569A34E4"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5613BBF7" w14:textId="1CCA9172" w:rsidR="00DF6863" w:rsidRPr="00DE2B1E" w:rsidRDefault="00DF6863" w:rsidP="001971E3">
            <w:pPr>
              <w:pStyle w:val="222"/>
              <w:rPr>
                <w:rFonts w:eastAsia="Times New Roman"/>
                <w:lang w:eastAsia="ru-RU"/>
              </w:rPr>
            </w:pPr>
            <w:r w:rsidRPr="00DE2B1E">
              <w:t>Y=(8552.53*((4922.89/(Расстояние от объекта до административного центра+1017)+0.5)^0.78714)*((2002.58/(Расстояние от объекта до морского побережья+562.6)+0)^0.243406)*(</w:t>
            </w:r>
            <w:proofErr w:type="spellStart"/>
            <w:r w:rsidRPr="00DE2B1E">
              <w:t>ЦОФ_Код</w:t>
            </w:r>
            <w:proofErr w:type="spellEnd"/>
            <w:r w:rsidRPr="00DE2B1E">
              <w:t xml:space="preserve"> КЛАДР+0)^1.69356)*Корректировка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741CF99" w14:textId="77777777" w:rsidTr="001971E3">
        <w:trPr>
          <w:trHeight w:val="255"/>
        </w:trPr>
        <w:tc>
          <w:tcPr>
            <w:tcW w:w="521" w:type="dxa"/>
            <w:shd w:val="clear" w:color="auto" w:fill="auto"/>
            <w:noWrap/>
            <w:vAlign w:val="center"/>
            <w:hideMark/>
          </w:tcPr>
          <w:p w14:paraId="1049FB51" w14:textId="3A86DDF2" w:rsidR="00DF6863" w:rsidRPr="00DE2B1E" w:rsidRDefault="00DF6863" w:rsidP="001971E3">
            <w:pPr>
              <w:pStyle w:val="21ff5"/>
              <w:rPr>
                <w:rFonts w:eastAsia="Times New Roman"/>
                <w:lang w:eastAsia="ru-RU"/>
              </w:rPr>
            </w:pPr>
            <w:r w:rsidRPr="00DE2B1E">
              <w:t>107</w:t>
            </w:r>
          </w:p>
        </w:tc>
        <w:tc>
          <w:tcPr>
            <w:tcW w:w="849" w:type="dxa"/>
            <w:shd w:val="clear" w:color="auto" w:fill="auto"/>
            <w:noWrap/>
            <w:vAlign w:val="center"/>
            <w:hideMark/>
          </w:tcPr>
          <w:p w14:paraId="013B011C" w14:textId="2D141A88"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4FA648DE" w14:textId="027E4E42"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3946413F" w14:textId="3413C617" w:rsidR="00DF6863" w:rsidRPr="00DE2B1E" w:rsidRDefault="00DF6863" w:rsidP="001971E3">
            <w:pPr>
              <w:pStyle w:val="222"/>
              <w:rPr>
                <w:rFonts w:eastAsia="Times New Roman"/>
                <w:lang w:eastAsia="ru-RU"/>
              </w:rPr>
            </w:pPr>
            <w:r w:rsidRPr="00DE2B1E">
              <w:t>Y=(2515.11+1715.33*((Обеспеченность территории центральным водоснабжением+0.2)/0.758278)+445.985*((Обеспеченность территории центральным газоснабжением+0.2)/0.175497)+4016.6*(8139.73/(Расстояние от объекта до административного центра+2077.2))+2389.15*(1944.87/(Расстояние от объекта до рекреационной зоны+692.6)))*Корректировка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557EC54" w14:textId="77777777" w:rsidTr="001971E3">
        <w:trPr>
          <w:trHeight w:val="255"/>
        </w:trPr>
        <w:tc>
          <w:tcPr>
            <w:tcW w:w="521" w:type="dxa"/>
            <w:shd w:val="clear" w:color="auto" w:fill="auto"/>
            <w:noWrap/>
            <w:vAlign w:val="center"/>
            <w:hideMark/>
          </w:tcPr>
          <w:p w14:paraId="12C605E3" w14:textId="11FF41B6" w:rsidR="00DF6863" w:rsidRPr="00DE2B1E" w:rsidRDefault="00DF6863" w:rsidP="001971E3">
            <w:pPr>
              <w:pStyle w:val="21ff5"/>
              <w:rPr>
                <w:rFonts w:eastAsia="Times New Roman"/>
                <w:lang w:eastAsia="ru-RU"/>
              </w:rPr>
            </w:pPr>
            <w:r w:rsidRPr="00DE2B1E">
              <w:t>108</w:t>
            </w:r>
          </w:p>
        </w:tc>
        <w:tc>
          <w:tcPr>
            <w:tcW w:w="849" w:type="dxa"/>
            <w:shd w:val="clear" w:color="auto" w:fill="auto"/>
            <w:noWrap/>
            <w:vAlign w:val="center"/>
            <w:hideMark/>
          </w:tcPr>
          <w:p w14:paraId="51DC9F1E" w14:textId="7A599EA6"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17D130F2" w14:textId="2FE4207B"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4F4F6EBB" w14:textId="7C05BB39" w:rsidR="00DF6863" w:rsidRPr="00DE2B1E" w:rsidRDefault="00DF6863" w:rsidP="001971E3">
            <w:pPr>
              <w:pStyle w:val="222"/>
              <w:rPr>
                <w:rFonts w:eastAsia="Times New Roman"/>
                <w:lang w:eastAsia="ru-RU"/>
              </w:rPr>
            </w:pPr>
            <w:r w:rsidRPr="00DE2B1E">
              <w:t>Y=(3853.25*</w:t>
            </w:r>
            <w:proofErr w:type="spellStart"/>
            <w:r w:rsidRPr="00DE2B1E">
              <w:t>exp</w:t>
            </w:r>
            <w:proofErr w:type="spellEnd"/>
            <w:r w:rsidRPr="00DE2B1E">
              <w:t xml:space="preserve">(((Код территории населенного пункта+0.8)/2.95652)*1.06919+(1884.16/(Расстояние от объекта до морского побережья+706.4))*0.194283+(6677.98/(Расстояние от объекта до центра населенного пункта+12412.6))*0.505324+Обеспеченность территории центральными коммуникациями*0.170585))*Корректировка на </w:t>
            </w:r>
            <w:r w:rsidRPr="00DE2B1E">
              <w:lastRenderedPageBreak/>
              <w:t>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37AF025" w14:textId="77777777" w:rsidTr="001971E3">
        <w:trPr>
          <w:trHeight w:val="255"/>
        </w:trPr>
        <w:tc>
          <w:tcPr>
            <w:tcW w:w="521" w:type="dxa"/>
            <w:shd w:val="clear" w:color="auto" w:fill="auto"/>
            <w:noWrap/>
            <w:vAlign w:val="center"/>
            <w:hideMark/>
          </w:tcPr>
          <w:p w14:paraId="091217AE" w14:textId="4691C002" w:rsidR="00DF6863" w:rsidRPr="00DE2B1E" w:rsidRDefault="00DF6863" w:rsidP="001971E3">
            <w:pPr>
              <w:pStyle w:val="21ff5"/>
              <w:rPr>
                <w:rFonts w:eastAsia="Times New Roman"/>
                <w:lang w:eastAsia="ru-RU"/>
              </w:rPr>
            </w:pPr>
            <w:r w:rsidRPr="00DE2B1E">
              <w:lastRenderedPageBreak/>
              <w:t>109</w:t>
            </w:r>
          </w:p>
        </w:tc>
        <w:tc>
          <w:tcPr>
            <w:tcW w:w="849" w:type="dxa"/>
            <w:shd w:val="clear" w:color="auto" w:fill="auto"/>
            <w:noWrap/>
            <w:vAlign w:val="center"/>
            <w:hideMark/>
          </w:tcPr>
          <w:p w14:paraId="1623146D" w14:textId="24DFDB50"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5AD36580" w14:textId="3ACDE141"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7AE9B969" w14:textId="54C50BBA" w:rsidR="00DF6863" w:rsidRPr="00DE2B1E" w:rsidRDefault="00DF6863" w:rsidP="001971E3">
            <w:pPr>
              <w:pStyle w:val="222"/>
              <w:rPr>
                <w:rFonts w:eastAsia="Times New Roman"/>
                <w:lang w:eastAsia="ru-RU"/>
              </w:rPr>
            </w:pPr>
            <w:r w:rsidRPr="00DE2B1E">
              <w:t>Y=(4182.59*((Наименование населенного пункта/территории, к которой относится земельный участок+0)^0.932061)*((((Класс социальной обеспеченности территории+0.6)/0.252)+0.5)^0.0686054)*((3132.34/(Расстояние от объекта до морского побережья+1894.4)+0.5)^0.155158))*Корректировка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671B98B" w14:textId="77777777" w:rsidTr="001971E3">
        <w:trPr>
          <w:trHeight w:val="255"/>
        </w:trPr>
        <w:tc>
          <w:tcPr>
            <w:tcW w:w="521" w:type="dxa"/>
            <w:shd w:val="clear" w:color="auto" w:fill="auto"/>
            <w:noWrap/>
            <w:vAlign w:val="center"/>
            <w:hideMark/>
          </w:tcPr>
          <w:p w14:paraId="4E5BB726" w14:textId="444042A4" w:rsidR="00DF6863" w:rsidRPr="00DE2B1E" w:rsidRDefault="00DF6863" w:rsidP="001971E3">
            <w:pPr>
              <w:pStyle w:val="21ff5"/>
              <w:rPr>
                <w:rFonts w:eastAsia="Times New Roman"/>
                <w:lang w:eastAsia="ru-RU"/>
              </w:rPr>
            </w:pPr>
            <w:r w:rsidRPr="00DE2B1E">
              <w:t>110</w:t>
            </w:r>
          </w:p>
        </w:tc>
        <w:tc>
          <w:tcPr>
            <w:tcW w:w="849" w:type="dxa"/>
            <w:shd w:val="clear" w:color="auto" w:fill="auto"/>
            <w:noWrap/>
            <w:vAlign w:val="center"/>
            <w:hideMark/>
          </w:tcPr>
          <w:p w14:paraId="2F8E0273" w14:textId="49BE14CE"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7600C0DA" w14:textId="1C6BE0C4"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15F36B8D" w14:textId="4FDA701A"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A69286B" w14:textId="77777777" w:rsidTr="001971E3">
        <w:trPr>
          <w:trHeight w:val="255"/>
        </w:trPr>
        <w:tc>
          <w:tcPr>
            <w:tcW w:w="521" w:type="dxa"/>
            <w:shd w:val="clear" w:color="auto" w:fill="auto"/>
            <w:noWrap/>
            <w:vAlign w:val="center"/>
            <w:hideMark/>
          </w:tcPr>
          <w:p w14:paraId="43E7E19D" w14:textId="7625F941" w:rsidR="00DF6863" w:rsidRPr="00DE2B1E" w:rsidRDefault="00DF6863" w:rsidP="001971E3">
            <w:pPr>
              <w:pStyle w:val="21ff5"/>
              <w:rPr>
                <w:rFonts w:eastAsia="Times New Roman"/>
                <w:lang w:eastAsia="ru-RU"/>
              </w:rPr>
            </w:pPr>
            <w:r w:rsidRPr="00DE2B1E">
              <w:t>111</w:t>
            </w:r>
          </w:p>
        </w:tc>
        <w:tc>
          <w:tcPr>
            <w:tcW w:w="849" w:type="dxa"/>
            <w:shd w:val="clear" w:color="auto" w:fill="auto"/>
            <w:noWrap/>
            <w:vAlign w:val="center"/>
            <w:hideMark/>
          </w:tcPr>
          <w:p w14:paraId="31C70EE4" w14:textId="64E61BE5"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3C9305EA" w14:textId="40D87545"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6F56A79D" w14:textId="65957406"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7C606BC" w14:textId="77777777" w:rsidTr="001971E3">
        <w:trPr>
          <w:trHeight w:val="255"/>
        </w:trPr>
        <w:tc>
          <w:tcPr>
            <w:tcW w:w="521" w:type="dxa"/>
            <w:shd w:val="clear" w:color="auto" w:fill="auto"/>
            <w:noWrap/>
            <w:vAlign w:val="center"/>
            <w:hideMark/>
          </w:tcPr>
          <w:p w14:paraId="5F4090C6" w14:textId="1F7F9A5E" w:rsidR="00DF6863" w:rsidRPr="00DE2B1E" w:rsidRDefault="00DF6863" w:rsidP="001971E3">
            <w:pPr>
              <w:pStyle w:val="21ff5"/>
              <w:rPr>
                <w:rFonts w:eastAsia="Times New Roman"/>
                <w:lang w:eastAsia="ru-RU"/>
              </w:rPr>
            </w:pPr>
            <w:r w:rsidRPr="00DE2B1E">
              <w:t>112</w:t>
            </w:r>
          </w:p>
        </w:tc>
        <w:tc>
          <w:tcPr>
            <w:tcW w:w="849" w:type="dxa"/>
            <w:shd w:val="clear" w:color="auto" w:fill="auto"/>
            <w:noWrap/>
            <w:vAlign w:val="center"/>
            <w:hideMark/>
          </w:tcPr>
          <w:p w14:paraId="4AFED817" w14:textId="47E78923"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DB4D43B" w14:textId="3AB8F354"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0D3EA82A" w14:textId="2E8D249C"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C6A4121" w14:textId="77777777" w:rsidTr="001971E3">
        <w:trPr>
          <w:trHeight w:val="255"/>
        </w:trPr>
        <w:tc>
          <w:tcPr>
            <w:tcW w:w="521" w:type="dxa"/>
            <w:shd w:val="clear" w:color="auto" w:fill="auto"/>
            <w:noWrap/>
            <w:vAlign w:val="center"/>
            <w:hideMark/>
          </w:tcPr>
          <w:p w14:paraId="42FD2BF8" w14:textId="72DAD9D0" w:rsidR="00DF6863" w:rsidRPr="00DE2B1E" w:rsidRDefault="00DF6863" w:rsidP="001971E3">
            <w:pPr>
              <w:pStyle w:val="21ff5"/>
              <w:rPr>
                <w:rFonts w:eastAsia="Times New Roman"/>
                <w:lang w:eastAsia="ru-RU"/>
              </w:rPr>
            </w:pPr>
            <w:r w:rsidRPr="00DE2B1E">
              <w:t>113</w:t>
            </w:r>
          </w:p>
        </w:tc>
        <w:tc>
          <w:tcPr>
            <w:tcW w:w="849" w:type="dxa"/>
            <w:shd w:val="clear" w:color="auto" w:fill="auto"/>
            <w:noWrap/>
            <w:vAlign w:val="center"/>
            <w:hideMark/>
          </w:tcPr>
          <w:p w14:paraId="058CA27D" w14:textId="2E25C206"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7F423D45" w14:textId="4FAE6E8E"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2B35722F" w14:textId="6F34D20B"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146C4DA" w14:textId="77777777" w:rsidTr="001971E3">
        <w:trPr>
          <w:trHeight w:val="255"/>
        </w:trPr>
        <w:tc>
          <w:tcPr>
            <w:tcW w:w="521" w:type="dxa"/>
            <w:shd w:val="clear" w:color="auto" w:fill="auto"/>
            <w:noWrap/>
            <w:vAlign w:val="center"/>
            <w:hideMark/>
          </w:tcPr>
          <w:p w14:paraId="5351507A" w14:textId="1A17A012" w:rsidR="00DF6863" w:rsidRPr="00DE2B1E" w:rsidRDefault="00DF6863" w:rsidP="001971E3">
            <w:pPr>
              <w:pStyle w:val="21ff5"/>
              <w:rPr>
                <w:rFonts w:eastAsia="Times New Roman"/>
                <w:lang w:eastAsia="ru-RU"/>
              </w:rPr>
            </w:pPr>
            <w:r w:rsidRPr="00DE2B1E">
              <w:t>114</w:t>
            </w:r>
          </w:p>
        </w:tc>
        <w:tc>
          <w:tcPr>
            <w:tcW w:w="849" w:type="dxa"/>
            <w:shd w:val="clear" w:color="auto" w:fill="auto"/>
            <w:noWrap/>
            <w:vAlign w:val="center"/>
            <w:hideMark/>
          </w:tcPr>
          <w:p w14:paraId="718928B7" w14:textId="068A3839"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35EBF0DD" w14:textId="10392B1A"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378415D8" w14:textId="6D5DAAEC"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12DCDB0" w14:textId="77777777" w:rsidTr="001971E3">
        <w:trPr>
          <w:trHeight w:val="270"/>
        </w:trPr>
        <w:tc>
          <w:tcPr>
            <w:tcW w:w="521" w:type="dxa"/>
            <w:shd w:val="clear" w:color="auto" w:fill="auto"/>
            <w:noWrap/>
            <w:vAlign w:val="center"/>
            <w:hideMark/>
          </w:tcPr>
          <w:p w14:paraId="72FAC0AD" w14:textId="014A3238" w:rsidR="00DF6863" w:rsidRPr="00DE2B1E" w:rsidRDefault="00DF6863" w:rsidP="001971E3">
            <w:pPr>
              <w:pStyle w:val="21ff5"/>
              <w:rPr>
                <w:rFonts w:eastAsia="Times New Roman"/>
                <w:lang w:eastAsia="ru-RU"/>
              </w:rPr>
            </w:pPr>
            <w:r w:rsidRPr="00DE2B1E">
              <w:t>115</w:t>
            </w:r>
          </w:p>
        </w:tc>
        <w:tc>
          <w:tcPr>
            <w:tcW w:w="849" w:type="dxa"/>
            <w:shd w:val="clear" w:color="auto" w:fill="auto"/>
            <w:noWrap/>
            <w:vAlign w:val="center"/>
            <w:hideMark/>
          </w:tcPr>
          <w:p w14:paraId="18BE92C1" w14:textId="2B3A092A"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6210AAC9" w14:textId="43A17D67"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3474D576" w14:textId="3E7811F1" w:rsidR="00DF6863" w:rsidRPr="00DE2B1E" w:rsidRDefault="00DF6863" w:rsidP="001971E3">
            <w:pPr>
              <w:pStyle w:val="222"/>
              <w:rPr>
                <w:rFonts w:eastAsia="Times New Roman"/>
                <w:lang w:eastAsia="ru-RU"/>
              </w:rPr>
            </w:pPr>
            <w:r w:rsidRPr="00DE2B1E">
              <w:t>Y=(1329.57*((((Класс социальной обеспеченности территории+0.6)/0.876106)+0.5)^0.0564557)*((2060.29/(Расстояние от объекта до административного центра+2112.4)+0.5)^1.69804)*(</w:t>
            </w:r>
            <w:proofErr w:type="spellStart"/>
            <w:r w:rsidRPr="00DE2B1E">
              <w:t>ЦОФ_Код</w:t>
            </w:r>
            <w:proofErr w:type="spellEnd"/>
            <w:r w:rsidRPr="00DE2B1E">
              <w:t xml:space="preserve"> КЛАДР+0)^0.756993)*Корректировка на функциональное использова</w:t>
            </w:r>
            <w:r w:rsidRPr="00DE2B1E">
              <w:lastRenderedPageBreak/>
              <w:t>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D36A7B5" w14:textId="77777777" w:rsidTr="001971E3">
        <w:trPr>
          <w:trHeight w:val="255"/>
        </w:trPr>
        <w:tc>
          <w:tcPr>
            <w:tcW w:w="521" w:type="dxa"/>
            <w:shd w:val="clear" w:color="auto" w:fill="auto"/>
            <w:noWrap/>
            <w:vAlign w:val="center"/>
            <w:hideMark/>
          </w:tcPr>
          <w:p w14:paraId="553886CB" w14:textId="1E177C63" w:rsidR="00DF6863" w:rsidRPr="00DE2B1E" w:rsidRDefault="00DF6863" w:rsidP="001971E3">
            <w:pPr>
              <w:pStyle w:val="21ff5"/>
              <w:rPr>
                <w:rFonts w:eastAsia="Times New Roman"/>
                <w:lang w:eastAsia="ru-RU"/>
              </w:rPr>
            </w:pPr>
            <w:r w:rsidRPr="00DE2B1E">
              <w:lastRenderedPageBreak/>
              <w:t>116</w:t>
            </w:r>
          </w:p>
        </w:tc>
        <w:tc>
          <w:tcPr>
            <w:tcW w:w="849" w:type="dxa"/>
            <w:shd w:val="clear" w:color="auto" w:fill="auto"/>
            <w:noWrap/>
            <w:vAlign w:val="center"/>
            <w:hideMark/>
          </w:tcPr>
          <w:p w14:paraId="7497F9E1" w14:textId="04E12831"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055A13C5" w14:textId="5462C4AB"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6BB516C0" w14:textId="17A9394C"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377B4E8" w14:textId="77777777" w:rsidTr="001971E3">
        <w:trPr>
          <w:trHeight w:val="255"/>
        </w:trPr>
        <w:tc>
          <w:tcPr>
            <w:tcW w:w="521" w:type="dxa"/>
            <w:shd w:val="clear" w:color="auto" w:fill="auto"/>
            <w:noWrap/>
            <w:vAlign w:val="center"/>
            <w:hideMark/>
          </w:tcPr>
          <w:p w14:paraId="54CC8A38" w14:textId="14718886" w:rsidR="00DF6863" w:rsidRPr="00DE2B1E" w:rsidRDefault="00DF6863" w:rsidP="001971E3">
            <w:pPr>
              <w:pStyle w:val="21ff5"/>
              <w:rPr>
                <w:rFonts w:eastAsia="Times New Roman"/>
                <w:lang w:eastAsia="ru-RU"/>
              </w:rPr>
            </w:pPr>
            <w:r w:rsidRPr="00DE2B1E">
              <w:t>117</w:t>
            </w:r>
          </w:p>
        </w:tc>
        <w:tc>
          <w:tcPr>
            <w:tcW w:w="849" w:type="dxa"/>
            <w:shd w:val="clear" w:color="auto" w:fill="auto"/>
            <w:noWrap/>
            <w:vAlign w:val="center"/>
            <w:hideMark/>
          </w:tcPr>
          <w:p w14:paraId="45DF5A6A" w14:textId="2B2E7515"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249C66B5" w14:textId="4D335DD2"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1F1CEB33" w14:textId="78D363FD" w:rsidR="00DF6863" w:rsidRPr="00DE2B1E" w:rsidRDefault="00DF6863" w:rsidP="001971E3">
            <w:pPr>
              <w:pStyle w:val="222"/>
              <w:rPr>
                <w:rFonts w:eastAsia="Times New Roman"/>
                <w:lang w:eastAsia="ru-RU"/>
              </w:rPr>
            </w:pPr>
            <w:r w:rsidRPr="00DE2B1E">
              <w:t>Y=(2515.11+1715.33*((Обеспеченность территории центральным водоснабжением+0.2)/0.758278)+445.985*((Обеспеченность территории центральным газоснабжением+0.2)/0.175497)+4016.6*(8139.73/(Расстояние от объекта до административного центра+2077.2))+2389.15*(1944.87/(Расстояние от объекта до рекреационной зоны+692.6)))*Корректировка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613CB8D" w14:textId="77777777" w:rsidTr="001971E3">
        <w:trPr>
          <w:trHeight w:val="255"/>
        </w:trPr>
        <w:tc>
          <w:tcPr>
            <w:tcW w:w="521" w:type="dxa"/>
            <w:shd w:val="clear" w:color="auto" w:fill="auto"/>
            <w:noWrap/>
            <w:vAlign w:val="center"/>
            <w:hideMark/>
          </w:tcPr>
          <w:p w14:paraId="1263F6A9" w14:textId="52CF9026" w:rsidR="00DF6863" w:rsidRPr="00DE2B1E" w:rsidRDefault="00DF6863" w:rsidP="001971E3">
            <w:pPr>
              <w:pStyle w:val="21ff5"/>
              <w:rPr>
                <w:rFonts w:eastAsia="Times New Roman"/>
                <w:lang w:eastAsia="ru-RU"/>
              </w:rPr>
            </w:pPr>
            <w:r w:rsidRPr="00DE2B1E">
              <w:t>118</w:t>
            </w:r>
          </w:p>
        </w:tc>
        <w:tc>
          <w:tcPr>
            <w:tcW w:w="849" w:type="dxa"/>
            <w:shd w:val="clear" w:color="auto" w:fill="auto"/>
            <w:noWrap/>
            <w:vAlign w:val="center"/>
            <w:hideMark/>
          </w:tcPr>
          <w:p w14:paraId="1FFA64B9" w14:textId="6475B2FB"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63F6D0F1" w14:textId="109FC9A9"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EBA8F30" w14:textId="195D3472" w:rsidR="00DF6863" w:rsidRPr="00DE2B1E" w:rsidRDefault="00DF6863" w:rsidP="001971E3">
            <w:pPr>
              <w:pStyle w:val="222"/>
              <w:rPr>
                <w:rFonts w:eastAsia="Times New Roman"/>
                <w:lang w:eastAsia="ru-RU"/>
              </w:rPr>
            </w:pPr>
            <w:r w:rsidRPr="00DE2B1E">
              <w:t>Y=(8552.53*((4922.89/(Расстояние от объекта до административного центра+1017)+0.5)^0.78714)*((2002.58/(Расстояние от объекта до морского побережья+562.6)+0)^0.243406)*(</w:t>
            </w:r>
            <w:proofErr w:type="spellStart"/>
            <w:r w:rsidRPr="00DE2B1E">
              <w:t>ЦОФ_Код</w:t>
            </w:r>
            <w:proofErr w:type="spellEnd"/>
            <w:r w:rsidRPr="00DE2B1E">
              <w:t xml:space="preserve"> КЛАДР+0)^1.69356)*Корректировка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17070F2" w14:textId="77777777" w:rsidTr="001971E3">
        <w:trPr>
          <w:trHeight w:val="255"/>
        </w:trPr>
        <w:tc>
          <w:tcPr>
            <w:tcW w:w="521" w:type="dxa"/>
            <w:shd w:val="clear" w:color="auto" w:fill="auto"/>
            <w:noWrap/>
            <w:vAlign w:val="center"/>
            <w:hideMark/>
          </w:tcPr>
          <w:p w14:paraId="6074B304" w14:textId="661A3A4F" w:rsidR="00DF6863" w:rsidRPr="00DE2B1E" w:rsidRDefault="00DF6863" w:rsidP="001971E3">
            <w:pPr>
              <w:pStyle w:val="21ff5"/>
              <w:rPr>
                <w:rFonts w:eastAsia="Times New Roman"/>
                <w:lang w:eastAsia="ru-RU"/>
              </w:rPr>
            </w:pPr>
            <w:r w:rsidRPr="00DE2B1E">
              <w:t>119</w:t>
            </w:r>
          </w:p>
        </w:tc>
        <w:tc>
          <w:tcPr>
            <w:tcW w:w="849" w:type="dxa"/>
            <w:shd w:val="clear" w:color="auto" w:fill="auto"/>
            <w:noWrap/>
            <w:vAlign w:val="center"/>
            <w:hideMark/>
          </w:tcPr>
          <w:p w14:paraId="780495A3" w14:textId="6D775936"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62ED91B6" w14:textId="0930CB79"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4EFBEAED" w14:textId="3948AD14"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0A659F5" w14:textId="77777777" w:rsidTr="001971E3">
        <w:trPr>
          <w:trHeight w:val="255"/>
        </w:trPr>
        <w:tc>
          <w:tcPr>
            <w:tcW w:w="521" w:type="dxa"/>
            <w:shd w:val="clear" w:color="auto" w:fill="auto"/>
            <w:noWrap/>
            <w:vAlign w:val="center"/>
            <w:hideMark/>
          </w:tcPr>
          <w:p w14:paraId="41A9CE81" w14:textId="7BEEC8B7" w:rsidR="00DF6863" w:rsidRPr="00DE2B1E" w:rsidRDefault="00DF6863" w:rsidP="001971E3">
            <w:pPr>
              <w:pStyle w:val="21ff5"/>
              <w:rPr>
                <w:rFonts w:eastAsia="Times New Roman"/>
                <w:lang w:eastAsia="ru-RU"/>
              </w:rPr>
            </w:pPr>
            <w:r w:rsidRPr="00DE2B1E">
              <w:t>120</w:t>
            </w:r>
          </w:p>
        </w:tc>
        <w:tc>
          <w:tcPr>
            <w:tcW w:w="849" w:type="dxa"/>
            <w:shd w:val="clear" w:color="auto" w:fill="auto"/>
            <w:noWrap/>
            <w:vAlign w:val="center"/>
            <w:hideMark/>
          </w:tcPr>
          <w:p w14:paraId="2A63F57E" w14:textId="46AE4A04"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57CDB951" w14:textId="50D1810B"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A4B2A67" w14:textId="79AC8561"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70BDEEC" w14:textId="77777777" w:rsidTr="001971E3">
        <w:trPr>
          <w:trHeight w:val="255"/>
        </w:trPr>
        <w:tc>
          <w:tcPr>
            <w:tcW w:w="521" w:type="dxa"/>
            <w:shd w:val="clear" w:color="auto" w:fill="auto"/>
            <w:noWrap/>
            <w:vAlign w:val="center"/>
            <w:hideMark/>
          </w:tcPr>
          <w:p w14:paraId="08D5C9C0" w14:textId="2C8A0DD5" w:rsidR="00DF6863" w:rsidRPr="00DE2B1E" w:rsidRDefault="00DF6863" w:rsidP="001971E3">
            <w:pPr>
              <w:pStyle w:val="21ff5"/>
              <w:rPr>
                <w:rFonts w:eastAsia="Times New Roman"/>
                <w:lang w:eastAsia="ru-RU"/>
              </w:rPr>
            </w:pPr>
            <w:r w:rsidRPr="00DE2B1E">
              <w:t>121</w:t>
            </w:r>
          </w:p>
        </w:tc>
        <w:tc>
          <w:tcPr>
            <w:tcW w:w="849" w:type="dxa"/>
            <w:shd w:val="clear" w:color="auto" w:fill="auto"/>
            <w:noWrap/>
            <w:vAlign w:val="center"/>
            <w:hideMark/>
          </w:tcPr>
          <w:p w14:paraId="0CA971A4" w14:textId="31C2D37F"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5B7969F8" w14:textId="06560BB6"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5BE338EE" w14:textId="1C60CFFD"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8709A04" w14:textId="77777777" w:rsidTr="001971E3">
        <w:trPr>
          <w:trHeight w:val="255"/>
        </w:trPr>
        <w:tc>
          <w:tcPr>
            <w:tcW w:w="521" w:type="dxa"/>
            <w:shd w:val="clear" w:color="auto" w:fill="auto"/>
            <w:noWrap/>
            <w:vAlign w:val="center"/>
            <w:hideMark/>
          </w:tcPr>
          <w:p w14:paraId="5D73E31E" w14:textId="32FE07FD" w:rsidR="00DF6863" w:rsidRPr="00DE2B1E" w:rsidRDefault="00DF6863" w:rsidP="001971E3">
            <w:pPr>
              <w:pStyle w:val="21ff5"/>
              <w:rPr>
                <w:rFonts w:eastAsia="Times New Roman"/>
                <w:lang w:eastAsia="ru-RU"/>
              </w:rPr>
            </w:pPr>
            <w:r w:rsidRPr="00DE2B1E">
              <w:t>122</w:t>
            </w:r>
          </w:p>
        </w:tc>
        <w:tc>
          <w:tcPr>
            <w:tcW w:w="849" w:type="dxa"/>
            <w:shd w:val="clear" w:color="auto" w:fill="auto"/>
            <w:noWrap/>
            <w:vAlign w:val="center"/>
            <w:hideMark/>
          </w:tcPr>
          <w:p w14:paraId="41DCD881" w14:textId="531C8E11"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506AA833" w14:textId="04103457" w:rsidR="00DF6863" w:rsidRPr="00DE2B1E" w:rsidRDefault="00DF6863" w:rsidP="001971E3">
            <w:pPr>
              <w:pStyle w:val="21ff5"/>
              <w:rPr>
                <w:rFonts w:eastAsia="Times New Roman"/>
                <w:lang w:eastAsia="ru-RU"/>
              </w:rPr>
            </w:pPr>
            <w:r w:rsidRPr="00DE2B1E">
              <w:t>Анапа</w:t>
            </w:r>
          </w:p>
        </w:tc>
        <w:tc>
          <w:tcPr>
            <w:tcW w:w="6435" w:type="dxa"/>
            <w:shd w:val="clear" w:color="auto" w:fill="auto"/>
            <w:noWrap/>
            <w:vAlign w:val="bottom"/>
            <w:hideMark/>
          </w:tcPr>
          <w:p w14:paraId="26C3967A" w14:textId="391B8E39" w:rsidR="00DF6863" w:rsidRPr="00DE2B1E" w:rsidRDefault="00DF6863" w:rsidP="001971E3">
            <w:pPr>
              <w:pStyle w:val="222"/>
              <w:rPr>
                <w:rFonts w:eastAsia="Times New Roman"/>
                <w:lang w:eastAsia="ru-RU"/>
              </w:rPr>
            </w:pPr>
            <w:r w:rsidRPr="00DE2B1E">
              <w:t>Y=(8254.14*((6117.05/(Расстояние от объекта до административного центра+1733)+0.5)^1.19946)*((1122.29/(Расстояние от объекта до морского побережья+572.2)+0)^0.483523)*((((Обеспеченность территории центральным газоснабжением+0.2)/0.178571)+0.5)^0.0883974))*Корректировка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75AE8A2" w14:textId="77777777" w:rsidTr="001971E3">
        <w:trPr>
          <w:trHeight w:val="255"/>
        </w:trPr>
        <w:tc>
          <w:tcPr>
            <w:tcW w:w="521" w:type="dxa"/>
            <w:shd w:val="clear" w:color="auto" w:fill="auto"/>
            <w:noWrap/>
            <w:vAlign w:val="center"/>
            <w:hideMark/>
          </w:tcPr>
          <w:p w14:paraId="52D1612C" w14:textId="3EE16269" w:rsidR="00DF6863" w:rsidRPr="00DE2B1E" w:rsidRDefault="00DF6863" w:rsidP="001971E3">
            <w:pPr>
              <w:pStyle w:val="21ff5"/>
              <w:rPr>
                <w:rFonts w:eastAsia="Times New Roman"/>
                <w:lang w:eastAsia="ru-RU"/>
              </w:rPr>
            </w:pPr>
            <w:r w:rsidRPr="00DE2B1E">
              <w:lastRenderedPageBreak/>
              <w:t>123</w:t>
            </w:r>
          </w:p>
        </w:tc>
        <w:tc>
          <w:tcPr>
            <w:tcW w:w="849" w:type="dxa"/>
            <w:shd w:val="clear" w:color="auto" w:fill="auto"/>
            <w:noWrap/>
            <w:vAlign w:val="center"/>
            <w:hideMark/>
          </w:tcPr>
          <w:p w14:paraId="4589A708" w14:textId="16391A41"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CD9B3C6" w14:textId="4A3DE16C"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56D292E9" w14:textId="1B06AB33"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3C16426" w14:textId="77777777" w:rsidTr="001971E3">
        <w:trPr>
          <w:trHeight w:val="255"/>
        </w:trPr>
        <w:tc>
          <w:tcPr>
            <w:tcW w:w="521" w:type="dxa"/>
            <w:shd w:val="clear" w:color="auto" w:fill="auto"/>
            <w:noWrap/>
            <w:vAlign w:val="center"/>
            <w:hideMark/>
          </w:tcPr>
          <w:p w14:paraId="259B6F96" w14:textId="329CD4C6" w:rsidR="00DF6863" w:rsidRPr="00DE2B1E" w:rsidRDefault="00DF6863" w:rsidP="001971E3">
            <w:pPr>
              <w:pStyle w:val="21ff5"/>
              <w:rPr>
                <w:rFonts w:eastAsia="Times New Roman"/>
                <w:lang w:eastAsia="ru-RU"/>
              </w:rPr>
            </w:pPr>
            <w:r w:rsidRPr="00DE2B1E">
              <w:t>124</w:t>
            </w:r>
          </w:p>
        </w:tc>
        <w:tc>
          <w:tcPr>
            <w:tcW w:w="849" w:type="dxa"/>
            <w:shd w:val="clear" w:color="auto" w:fill="auto"/>
            <w:noWrap/>
            <w:vAlign w:val="center"/>
            <w:hideMark/>
          </w:tcPr>
          <w:p w14:paraId="57149413" w14:textId="7A26A610"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B817ACA" w14:textId="0490051E"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415061B6" w14:textId="2057B963" w:rsidR="00DF6863" w:rsidRPr="00DE2B1E" w:rsidRDefault="00DF6863" w:rsidP="001971E3">
            <w:pPr>
              <w:pStyle w:val="222"/>
              <w:rPr>
                <w:rFonts w:eastAsia="Times New Roman"/>
                <w:lang w:eastAsia="ru-RU"/>
              </w:rPr>
            </w:pPr>
            <w:r w:rsidRPr="00DE2B1E">
              <w:t>Y=(-3008.92+110.979*((Класс социальной обеспеченности территории+0.6)/0.234043)+504.944*(5593.22/(Расстояние от объекта до административного центра+2082))+3696.28*((Численность населения в населенном пункте+10371.2)/48739.7))*Корректировка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FC870BC" w14:textId="77777777" w:rsidTr="001971E3">
        <w:trPr>
          <w:trHeight w:val="255"/>
        </w:trPr>
        <w:tc>
          <w:tcPr>
            <w:tcW w:w="521" w:type="dxa"/>
            <w:shd w:val="clear" w:color="auto" w:fill="auto"/>
            <w:noWrap/>
            <w:vAlign w:val="center"/>
            <w:hideMark/>
          </w:tcPr>
          <w:p w14:paraId="6D2BE842" w14:textId="3CAFC6C8" w:rsidR="00DF6863" w:rsidRPr="00DE2B1E" w:rsidRDefault="00DF6863" w:rsidP="001971E3">
            <w:pPr>
              <w:pStyle w:val="21ff5"/>
              <w:rPr>
                <w:rFonts w:eastAsia="Times New Roman"/>
                <w:lang w:eastAsia="ru-RU"/>
              </w:rPr>
            </w:pPr>
            <w:r w:rsidRPr="00DE2B1E">
              <w:t>125</w:t>
            </w:r>
          </w:p>
        </w:tc>
        <w:tc>
          <w:tcPr>
            <w:tcW w:w="849" w:type="dxa"/>
            <w:shd w:val="clear" w:color="auto" w:fill="auto"/>
            <w:noWrap/>
            <w:vAlign w:val="center"/>
            <w:hideMark/>
          </w:tcPr>
          <w:p w14:paraId="487A1FBE" w14:textId="76E89DE3"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102087EE" w14:textId="3122CDA9"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4B0B6903" w14:textId="590C5776" w:rsidR="00DF6863" w:rsidRPr="00DE2B1E" w:rsidRDefault="00DF6863" w:rsidP="001971E3">
            <w:pPr>
              <w:pStyle w:val="222"/>
              <w:rPr>
                <w:rFonts w:eastAsia="Times New Roman"/>
                <w:lang w:eastAsia="ru-RU"/>
              </w:rPr>
            </w:pPr>
            <w:r w:rsidRPr="00DE2B1E">
              <w:t>Y=(1945.14*((659.906/(Расстояние от объекта до остановок общественного транспорта+221.8)+0.5)^0.558892)*((3303.88/(Расстояние от объекта до административного центра+1064)+0.5)^0.544634)*((((Обеспеченность территории центральной канализацией+0.2)/0.09375)+0.5)^0.0510214))*Корректировка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4F807D7" w14:textId="77777777" w:rsidTr="001971E3">
        <w:trPr>
          <w:trHeight w:val="255"/>
        </w:trPr>
        <w:tc>
          <w:tcPr>
            <w:tcW w:w="521" w:type="dxa"/>
            <w:shd w:val="clear" w:color="auto" w:fill="auto"/>
            <w:noWrap/>
            <w:vAlign w:val="center"/>
            <w:hideMark/>
          </w:tcPr>
          <w:p w14:paraId="17998B34" w14:textId="70B06203" w:rsidR="00DF6863" w:rsidRPr="00DE2B1E" w:rsidRDefault="00DF6863" w:rsidP="001971E3">
            <w:pPr>
              <w:pStyle w:val="21ff5"/>
              <w:rPr>
                <w:rFonts w:eastAsia="Times New Roman"/>
                <w:lang w:eastAsia="ru-RU"/>
              </w:rPr>
            </w:pPr>
            <w:r w:rsidRPr="00DE2B1E">
              <w:t>126</w:t>
            </w:r>
          </w:p>
        </w:tc>
        <w:tc>
          <w:tcPr>
            <w:tcW w:w="849" w:type="dxa"/>
            <w:shd w:val="clear" w:color="auto" w:fill="auto"/>
            <w:noWrap/>
            <w:vAlign w:val="center"/>
            <w:hideMark/>
          </w:tcPr>
          <w:p w14:paraId="787E187D" w14:textId="3F5F6282"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187E6202" w14:textId="0C206292"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43829E19" w14:textId="22BD4328" w:rsidR="00DF6863" w:rsidRPr="00DE2B1E" w:rsidRDefault="00DF6863" w:rsidP="001971E3">
            <w:pPr>
              <w:pStyle w:val="222"/>
              <w:rPr>
                <w:rFonts w:eastAsia="Times New Roman"/>
                <w:lang w:eastAsia="ru-RU"/>
              </w:rPr>
            </w:pPr>
            <w:r w:rsidRPr="00DE2B1E">
              <w:t>Y=(1329.57*((((Класс социальной обеспеченности территории+0.6)/0.876106)+0.5)^0.0564557)*((2060.29/(Расстояние от объекта до административного центра+2112.4)+0.5)^1.69804)*(</w:t>
            </w:r>
            <w:proofErr w:type="spellStart"/>
            <w:r w:rsidRPr="00DE2B1E">
              <w:t>ЦОФ_Код</w:t>
            </w:r>
            <w:proofErr w:type="spellEnd"/>
            <w:r w:rsidRPr="00DE2B1E">
              <w:t xml:space="preserve"> КЛАДР+0)^0.756993)*Корректировка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E195F5A" w14:textId="77777777" w:rsidTr="001971E3">
        <w:trPr>
          <w:trHeight w:val="255"/>
        </w:trPr>
        <w:tc>
          <w:tcPr>
            <w:tcW w:w="521" w:type="dxa"/>
            <w:shd w:val="clear" w:color="auto" w:fill="auto"/>
            <w:noWrap/>
            <w:vAlign w:val="center"/>
            <w:hideMark/>
          </w:tcPr>
          <w:p w14:paraId="3A518604" w14:textId="3687F590" w:rsidR="00DF6863" w:rsidRPr="00DE2B1E" w:rsidRDefault="00DF6863" w:rsidP="001971E3">
            <w:pPr>
              <w:pStyle w:val="21ff5"/>
              <w:rPr>
                <w:rFonts w:eastAsia="Times New Roman"/>
                <w:lang w:eastAsia="ru-RU"/>
              </w:rPr>
            </w:pPr>
            <w:r w:rsidRPr="00DE2B1E">
              <w:t>127</w:t>
            </w:r>
          </w:p>
        </w:tc>
        <w:tc>
          <w:tcPr>
            <w:tcW w:w="849" w:type="dxa"/>
            <w:shd w:val="clear" w:color="auto" w:fill="auto"/>
            <w:noWrap/>
            <w:vAlign w:val="center"/>
            <w:hideMark/>
          </w:tcPr>
          <w:p w14:paraId="648F2928" w14:textId="0BA07E57"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632ADE56" w14:textId="6469BAD8"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7EA07E47" w14:textId="5E83CF57" w:rsidR="00DF6863" w:rsidRPr="00DE2B1E" w:rsidRDefault="00DF6863" w:rsidP="001971E3">
            <w:pPr>
              <w:pStyle w:val="222"/>
              <w:rPr>
                <w:rFonts w:eastAsia="Times New Roman"/>
                <w:lang w:eastAsia="ru-RU"/>
              </w:rPr>
            </w:pPr>
            <w:r w:rsidRPr="00DE2B1E">
              <w:t>Y=(4182.59*((Наименование населенного пункта/территории, к которой относится земельный участок+0)^0.932061)*((((Класс социальной обеспеченности территории+0.6)/0.252)+0.5)^0.0686054)*((3132.34/(Расстояние от объекта до морского побережья+1894.4)+0.5)^0.155158))*Корректировка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4064F0" w14:textId="77777777" w:rsidTr="001971E3">
        <w:trPr>
          <w:trHeight w:val="255"/>
        </w:trPr>
        <w:tc>
          <w:tcPr>
            <w:tcW w:w="521" w:type="dxa"/>
            <w:shd w:val="clear" w:color="auto" w:fill="auto"/>
            <w:noWrap/>
            <w:vAlign w:val="center"/>
            <w:hideMark/>
          </w:tcPr>
          <w:p w14:paraId="5E6BFFBF" w14:textId="449E6185" w:rsidR="00DF6863" w:rsidRPr="00DE2B1E" w:rsidRDefault="00DF6863" w:rsidP="001971E3">
            <w:pPr>
              <w:pStyle w:val="21ff5"/>
              <w:rPr>
                <w:rFonts w:eastAsia="Times New Roman"/>
                <w:lang w:eastAsia="ru-RU"/>
              </w:rPr>
            </w:pPr>
            <w:r w:rsidRPr="00DE2B1E">
              <w:t>128</w:t>
            </w:r>
          </w:p>
        </w:tc>
        <w:tc>
          <w:tcPr>
            <w:tcW w:w="849" w:type="dxa"/>
            <w:shd w:val="clear" w:color="auto" w:fill="auto"/>
            <w:noWrap/>
            <w:vAlign w:val="center"/>
            <w:hideMark/>
          </w:tcPr>
          <w:p w14:paraId="703F2C8F" w14:textId="0334FA98"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29D528D" w14:textId="63315040"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2874B494" w14:textId="41F8B331"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AD224D4" w14:textId="77777777" w:rsidTr="001971E3">
        <w:trPr>
          <w:trHeight w:val="255"/>
        </w:trPr>
        <w:tc>
          <w:tcPr>
            <w:tcW w:w="521" w:type="dxa"/>
            <w:shd w:val="clear" w:color="auto" w:fill="auto"/>
            <w:noWrap/>
            <w:vAlign w:val="center"/>
            <w:hideMark/>
          </w:tcPr>
          <w:p w14:paraId="616D167D" w14:textId="63471E9D" w:rsidR="00DF6863" w:rsidRPr="00DE2B1E" w:rsidRDefault="00DF6863" w:rsidP="001971E3">
            <w:pPr>
              <w:pStyle w:val="21ff5"/>
              <w:rPr>
                <w:rFonts w:eastAsia="Times New Roman"/>
                <w:lang w:eastAsia="ru-RU"/>
              </w:rPr>
            </w:pPr>
            <w:r w:rsidRPr="00DE2B1E">
              <w:t>129</w:t>
            </w:r>
          </w:p>
        </w:tc>
        <w:tc>
          <w:tcPr>
            <w:tcW w:w="849" w:type="dxa"/>
            <w:shd w:val="clear" w:color="auto" w:fill="auto"/>
            <w:noWrap/>
            <w:vAlign w:val="center"/>
            <w:hideMark/>
          </w:tcPr>
          <w:p w14:paraId="3104A84E" w14:textId="37ACA27E"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1AB98B95" w14:textId="2FA466F9"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5B2CA566" w14:textId="4D8E28B3" w:rsidR="00DF6863" w:rsidRPr="00DE2B1E" w:rsidRDefault="00DF6863" w:rsidP="001971E3">
            <w:pPr>
              <w:pStyle w:val="222"/>
              <w:rPr>
                <w:rFonts w:eastAsia="Times New Roman"/>
                <w:lang w:eastAsia="ru-RU"/>
              </w:rPr>
            </w:pPr>
            <w:r w:rsidRPr="00DE2B1E">
              <w:t>Y=(3853.25*</w:t>
            </w:r>
            <w:proofErr w:type="spellStart"/>
            <w:r w:rsidRPr="00DE2B1E">
              <w:t>exp</w:t>
            </w:r>
            <w:proofErr w:type="spellEnd"/>
            <w:r w:rsidRPr="00DE2B1E">
              <w:t>(((Код территории населенного пункта+0.8)/2.95652)*1.06919+(1884.16/(Расстояние от объекта до морского побережья+706.4))*0.194283+(6677.98/(Расстояние от объекта до центра населенного пункта+12412.6))*0.505324+Обеспеченность территории центральными коммуникациями*0.170585))*Корректировка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D619CDD" w14:textId="77777777" w:rsidTr="001971E3">
        <w:trPr>
          <w:trHeight w:val="255"/>
        </w:trPr>
        <w:tc>
          <w:tcPr>
            <w:tcW w:w="521" w:type="dxa"/>
            <w:shd w:val="clear" w:color="auto" w:fill="auto"/>
            <w:noWrap/>
            <w:vAlign w:val="center"/>
            <w:hideMark/>
          </w:tcPr>
          <w:p w14:paraId="4ADBACA3" w14:textId="0AE64A1A" w:rsidR="00DF6863" w:rsidRPr="00DE2B1E" w:rsidRDefault="00DF6863" w:rsidP="001971E3">
            <w:pPr>
              <w:pStyle w:val="21ff5"/>
              <w:rPr>
                <w:rFonts w:eastAsia="Times New Roman"/>
                <w:lang w:eastAsia="ru-RU"/>
              </w:rPr>
            </w:pPr>
            <w:r w:rsidRPr="00DE2B1E">
              <w:t>130</w:t>
            </w:r>
          </w:p>
        </w:tc>
        <w:tc>
          <w:tcPr>
            <w:tcW w:w="849" w:type="dxa"/>
            <w:shd w:val="clear" w:color="auto" w:fill="auto"/>
            <w:noWrap/>
            <w:vAlign w:val="center"/>
            <w:hideMark/>
          </w:tcPr>
          <w:p w14:paraId="687AB7F6" w14:textId="30C37B33"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6F054E6" w14:textId="5B940BF1"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0CF5D10D" w14:textId="2A389D00" w:rsidR="00DF6863" w:rsidRPr="00DE2B1E" w:rsidRDefault="00DF6863" w:rsidP="001971E3">
            <w:pPr>
              <w:pStyle w:val="222"/>
              <w:rPr>
                <w:rFonts w:eastAsia="Times New Roman"/>
                <w:lang w:eastAsia="ru-RU"/>
              </w:rPr>
            </w:pPr>
            <w:r w:rsidRPr="00DE2B1E">
              <w:t xml:space="preserve">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w:t>
            </w:r>
            <w:r w:rsidRPr="00DE2B1E">
              <w:lastRenderedPageBreak/>
              <w:t>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3FC6627" w14:textId="77777777" w:rsidTr="001971E3">
        <w:trPr>
          <w:trHeight w:val="255"/>
        </w:trPr>
        <w:tc>
          <w:tcPr>
            <w:tcW w:w="521" w:type="dxa"/>
            <w:shd w:val="clear" w:color="auto" w:fill="auto"/>
            <w:noWrap/>
            <w:vAlign w:val="center"/>
            <w:hideMark/>
          </w:tcPr>
          <w:p w14:paraId="34CBAC84" w14:textId="69B28312" w:rsidR="00DF6863" w:rsidRPr="00DE2B1E" w:rsidRDefault="00DF6863" w:rsidP="001971E3">
            <w:pPr>
              <w:pStyle w:val="21ff5"/>
              <w:rPr>
                <w:rFonts w:eastAsia="Times New Roman"/>
                <w:lang w:eastAsia="ru-RU"/>
              </w:rPr>
            </w:pPr>
            <w:r w:rsidRPr="00DE2B1E">
              <w:lastRenderedPageBreak/>
              <w:t>131</w:t>
            </w:r>
          </w:p>
        </w:tc>
        <w:tc>
          <w:tcPr>
            <w:tcW w:w="849" w:type="dxa"/>
            <w:shd w:val="clear" w:color="auto" w:fill="auto"/>
            <w:noWrap/>
            <w:vAlign w:val="center"/>
            <w:hideMark/>
          </w:tcPr>
          <w:p w14:paraId="04A622D1" w14:textId="4911D0BB"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74925DC0" w14:textId="3EC9A913"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2E2386F0" w14:textId="0AC815AA"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489ED8C" w14:textId="77777777" w:rsidTr="001971E3">
        <w:trPr>
          <w:trHeight w:val="255"/>
        </w:trPr>
        <w:tc>
          <w:tcPr>
            <w:tcW w:w="521" w:type="dxa"/>
            <w:shd w:val="clear" w:color="auto" w:fill="auto"/>
            <w:noWrap/>
            <w:vAlign w:val="center"/>
            <w:hideMark/>
          </w:tcPr>
          <w:p w14:paraId="24E7AC27" w14:textId="7A52FB73" w:rsidR="00DF6863" w:rsidRPr="00DE2B1E" w:rsidRDefault="00DF6863" w:rsidP="001971E3">
            <w:pPr>
              <w:pStyle w:val="21ff5"/>
              <w:rPr>
                <w:rFonts w:eastAsia="Times New Roman"/>
                <w:lang w:eastAsia="ru-RU"/>
              </w:rPr>
            </w:pPr>
            <w:r w:rsidRPr="00DE2B1E">
              <w:t>132</w:t>
            </w:r>
          </w:p>
        </w:tc>
        <w:tc>
          <w:tcPr>
            <w:tcW w:w="849" w:type="dxa"/>
            <w:shd w:val="clear" w:color="auto" w:fill="auto"/>
            <w:noWrap/>
            <w:vAlign w:val="center"/>
            <w:hideMark/>
          </w:tcPr>
          <w:p w14:paraId="66C420AB" w14:textId="06D5E061"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0D262B6C" w14:textId="65ABEE58"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0C5C85E9" w14:textId="2ACC9EC5"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257B2A9" w14:textId="77777777" w:rsidTr="001971E3">
        <w:trPr>
          <w:trHeight w:val="270"/>
        </w:trPr>
        <w:tc>
          <w:tcPr>
            <w:tcW w:w="521" w:type="dxa"/>
            <w:shd w:val="clear" w:color="auto" w:fill="auto"/>
            <w:noWrap/>
            <w:vAlign w:val="center"/>
            <w:hideMark/>
          </w:tcPr>
          <w:p w14:paraId="4A6AECA6" w14:textId="50509F4F" w:rsidR="00DF6863" w:rsidRPr="00DE2B1E" w:rsidRDefault="00DF6863" w:rsidP="001971E3">
            <w:pPr>
              <w:pStyle w:val="21ff5"/>
              <w:rPr>
                <w:rFonts w:eastAsia="Times New Roman"/>
                <w:lang w:eastAsia="ru-RU"/>
              </w:rPr>
            </w:pPr>
            <w:r w:rsidRPr="00DE2B1E">
              <w:t>133</w:t>
            </w:r>
          </w:p>
        </w:tc>
        <w:tc>
          <w:tcPr>
            <w:tcW w:w="849" w:type="dxa"/>
            <w:shd w:val="clear" w:color="auto" w:fill="auto"/>
            <w:noWrap/>
            <w:vAlign w:val="center"/>
            <w:hideMark/>
          </w:tcPr>
          <w:p w14:paraId="03057F84" w14:textId="5114BBE2"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04F98AF4" w14:textId="69863C3E"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74545542" w14:textId="779BAA02"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7BD504F" w14:textId="77777777" w:rsidTr="001971E3">
        <w:trPr>
          <w:trHeight w:val="255"/>
        </w:trPr>
        <w:tc>
          <w:tcPr>
            <w:tcW w:w="521" w:type="dxa"/>
            <w:shd w:val="clear" w:color="auto" w:fill="auto"/>
            <w:noWrap/>
            <w:vAlign w:val="center"/>
            <w:hideMark/>
          </w:tcPr>
          <w:p w14:paraId="596DEB77" w14:textId="1552236A" w:rsidR="00DF6863" w:rsidRPr="00DE2B1E" w:rsidRDefault="00DF6863" w:rsidP="001971E3">
            <w:pPr>
              <w:pStyle w:val="21ff5"/>
              <w:rPr>
                <w:rFonts w:eastAsia="Times New Roman"/>
                <w:lang w:eastAsia="ru-RU"/>
              </w:rPr>
            </w:pPr>
            <w:r w:rsidRPr="00DE2B1E">
              <w:t>134</w:t>
            </w:r>
          </w:p>
        </w:tc>
        <w:tc>
          <w:tcPr>
            <w:tcW w:w="849" w:type="dxa"/>
            <w:shd w:val="clear" w:color="auto" w:fill="auto"/>
            <w:noWrap/>
            <w:vAlign w:val="center"/>
            <w:hideMark/>
          </w:tcPr>
          <w:p w14:paraId="68EF078C" w14:textId="31045159"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35018577" w14:textId="72744C51"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1669E686" w14:textId="1A4F078C"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AF1B568" w14:textId="77777777" w:rsidTr="001971E3">
        <w:trPr>
          <w:trHeight w:val="255"/>
        </w:trPr>
        <w:tc>
          <w:tcPr>
            <w:tcW w:w="521" w:type="dxa"/>
            <w:shd w:val="clear" w:color="auto" w:fill="auto"/>
            <w:noWrap/>
            <w:vAlign w:val="center"/>
            <w:hideMark/>
          </w:tcPr>
          <w:p w14:paraId="34BED84B" w14:textId="324148CF" w:rsidR="00DF6863" w:rsidRPr="00DE2B1E" w:rsidRDefault="00DF6863" w:rsidP="001971E3">
            <w:pPr>
              <w:pStyle w:val="21ff5"/>
              <w:rPr>
                <w:rFonts w:eastAsia="Times New Roman"/>
                <w:lang w:eastAsia="ru-RU"/>
              </w:rPr>
            </w:pPr>
            <w:r w:rsidRPr="00DE2B1E">
              <w:t>135</w:t>
            </w:r>
          </w:p>
        </w:tc>
        <w:tc>
          <w:tcPr>
            <w:tcW w:w="849" w:type="dxa"/>
            <w:shd w:val="clear" w:color="auto" w:fill="auto"/>
            <w:noWrap/>
            <w:vAlign w:val="center"/>
            <w:hideMark/>
          </w:tcPr>
          <w:p w14:paraId="187C76D0" w14:textId="5990BE30"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79E6BA90" w14:textId="5CB019AB"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23901E93" w14:textId="21C857C7"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894BDAC" w14:textId="77777777" w:rsidTr="001971E3">
        <w:trPr>
          <w:trHeight w:val="255"/>
        </w:trPr>
        <w:tc>
          <w:tcPr>
            <w:tcW w:w="521" w:type="dxa"/>
            <w:shd w:val="clear" w:color="auto" w:fill="auto"/>
            <w:noWrap/>
            <w:vAlign w:val="center"/>
            <w:hideMark/>
          </w:tcPr>
          <w:p w14:paraId="55C945F9" w14:textId="2320DD60" w:rsidR="00DF6863" w:rsidRPr="00DE2B1E" w:rsidRDefault="00DF6863" w:rsidP="001971E3">
            <w:pPr>
              <w:pStyle w:val="21ff5"/>
              <w:rPr>
                <w:rFonts w:eastAsia="Times New Roman"/>
                <w:lang w:eastAsia="ru-RU"/>
              </w:rPr>
            </w:pPr>
            <w:r w:rsidRPr="00DE2B1E">
              <w:t>136</w:t>
            </w:r>
          </w:p>
        </w:tc>
        <w:tc>
          <w:tcPr>
            <w:tcW w:w="849" w:type="dxa"/>
            <w:shd w:val="clear" w:color="auto" w:fill="auto"/>
            <w:noWrap/>
            <w:vAlign w:val="center"/>
            <w:hideMark/>
          </w:tcPr>
          <w:p w14:paraId="258E5094" w14:textId="37117000"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5FB5FF8D" w14:textId="05013CAD"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6419B07E" w14:textId="4EDAC130" w:rsidR="00DF6863" w:rsidRPr="00DE2B1E" w:rsidRDefault="00DF6863" w:rsidP="001971E3">
            <w:pPr>
              <w:pStyle w:val="222"/>
              <w:rPr>
                <w:rFonts w:eastAsia="Times New Roman"/>
                <w:lang w:eastAsia="ru-RU"/>
              </w:rPr>
            </w:pPr>
            <w:r w:rsidRPr="00DE2B1E">
              <w:t>Y=(2906.49*((((Наличие вблизи объекта основных автомобильных дорог+0.2)/0.1)+0.5)^0.248551)*((7008.14/(Расстояние от объекта до административного центра+2241.6)+0.5)^1.68981))*Корректировка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7012944" w14:textId="77777777" w:rsidTr="001971E3">
        <w:trPr>
          <w:trHeight w:val="255"/>
        </w:trPr>
        <w:tc>
          <w:tcPr>
            <w:tcW w:w="521" w:type="dxa"/>
            <w:shd w:val="clear" w:color="auto" w:fill="auto"/>
            <w:noWrap/>
            <w:vAlign w:val="center"/>
            <w:hideMark/>
          </w:tcPr>
          <w:p w14:paraId="0D3D388B" w14:textId="52FE0BF3" w:rsidR="00DF6863" w:rsidRPr="00DE2B1E" w:rsidRDefault="00DF6863" w:rsidP="001971E3">
            <w:pPr>
              <w:pStyle w:val="21ff5"/>
              <w:rPr>
                <w:rFonts w:eastAsia="Times New Roman"/>
                <w:lang w:eastAsia="ru-RU"/>
              </w:rPr>
            </w:pPr>
            <w:r w:rsidRPr="00DE2B1E">
              <w:t>137</w:t>
            </w:r>
          </w:p>
        </w:tc>
        <w:tc>
          <w:tcPr>
            <w:tcW w:w="849" w:type="dxa"/>
            <w:shd w:val="clear" w:color="auto" w:fill="auto"/>
            <w:noWrap/>
            <w:vAlign w:val="center"/>
            <w:hideMark/>
          </w:tcPr>
          <w:p w14:paraId="00AEE3CC" w14:textId="38C16647"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5065BE88" w14:textId="60E41D36"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6A4B54CD" w14:textId="31257C96"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D307C66" w14:textId="77777777" w:rsidTr="001971E3">
        <w:trPr>
          <w:trHeight w:val="255"/>
        </w:trPr>
        <w:tc>
          <w:tcPr>
            <w:tcW w:w="521" w:type="dxa"/>
            <w:shd w:val="clear" w:color="auto" w:fill="auto"/>
            <w:noWrap/>
            <w:vAlign w:val="center"/>
            <w:hideMark/>
          </w:tcPr>
          <w:p w14:paraId="32990C04" w14:textId="79425280" w:rsidR="00DF6863" w:rsidRPr="00DE2B1E" w:rsidRDefault="00DF6863" w:rsidP="001971E3">
            <w:pPr>
              <w:pStyle w:val="21ff5"/>
              <w:rPr>
                <w:rFonts w:eastAsia="Times New Roman"/>
                <w:lang w:eastAsia="ru-RU"/>
              </w:rPr>
            </w:pPr>
            <w:r w:rsidRPr="00DE2B1E">
              <w:t>138</w:t>
            </w:r>
          </w:p>
        </w:tc>
        <w:tc>
          <w:tcPr>
            <w:tcW w:w="849" w:type="dxa"/>
            <w:shd w:val="clear" w:color="auto" w:fill="auto"/>
            <w:noWrap/>
            <w:vAlign w:val="center"/>
            <w:hideMark/>
          </w:tcPr>
          <w:p w14:paraId="346EC806" w14:textId="156E6CF8"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8FC6E77" w14:textId="52685FF6" w:rsidR="00DF6863" w:rsidRPr="00DE2B1E" w:rsidRDefault="00DF6863" w:rsidP="001971E3">
            <w:pPr>
              <w:pStyle w:val="21ff5"/>
              <w:rPr>
                <w:rFonts w:eastAsia="Times New Roman"/>
                <w:lang w:eastAsia="ru-RU"/>
              </w:rPr>
            </w:pPr>
            <w:r w:rsidRPr="00DE2B1E">
              <w:t>Прочие_1_2</w:t>
            </w:r>
          </w:p>
        </w:tc>
        <w:tc>
          <w:tcPr>
            <w:tcW w:w="6435" w:type="dxa"/>
            <w:shd w:val="clear" w:color="auto" w:fill="auto"/>
            <w:noWrap/>
            <w:vAlign w:val="bottom"/>
            <w:hideMark/>
          </w:tcPr>
          <w:p w14:paraId="27268E5E" w14:textId="0468E6A2" w:rsidR="00DF6863" w:rsidRPr="00DE2B1E" w:rsidRDefault="00DF6863" w:rsidP="001971E3">
            <w:pPr>
              <w:pStyle w:val="222"/>
              <w:rPr>
                <w:rFonts w:eastAsia="Times New Roman"/>
                <w:lang w:eastAsia="ru-RU"/>
              </w:rPr>
            </w:pPr>
            <w:r w:rsidRPr="00DE2B1E">
              <w:t xml:space="preserve">Y=(749.853*((1908.13/(Расстояние от объекта до административного центра+646.8)+0.5)^1.03317)*((((Численность населения в населенном пункте+5233.6)/25625.3)+0)^0.792832)*((132.938/(Расстояние от населенного пункта до столицы субъекта </w:t>
            </w:r>
            <w:r w:rsidRPr="00DE2B1E">
              <w:lastRenderedPageBreak/>
              <w:t>РФ+53)+0)^0.25443))*Корректировка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1825834" w14:textId="77777777" w:rsidTr="001971E3">
        <w:trPr>
          <w:trHeight w:val="255"/>
        </w:trPr>
        <w:tc>
          <w:tcPr>
            <w:tcW w:w="521" w:type="dxa"/>
            <w:shd w:val="clear" w:color="auto" w:fill="auto"/>
            <w:noWrap/>
            <w:vAlign w:val="center"/>
            <w:hideMark/>
          </w:tcPr>
          <w:p w14:paraId="18211D23" w14:textId="741CEF39" w:rsidR="00DF6863" w:rsidRPr="00DE2B1E" w:rsidRDefault="00DF6863" w:rsidP="001971E3">
            <w:pPr>
              <w:pStyle w:val="21ff5"/>
              <w:rPr>
                <w:rFonts w:eastAsia="Times New Roman"/>
                <w:lang w:eastAsia="ru-RU"/>
              </w:rPr>
            </w:pPr>
            <w:r w:rsidRPr="00DE2B1E">
              <w:lastRenderedPageBreak/>
              <w:t>139</w:t>
            </w:r>
          </w:p>
        </w:tc>
        <w:tc>
          <w:tcPr>
            <w:tcW w:w="849" w:type="dxa"/>
            <w:shd w:val="clear" w:color="auto" w:fill="auto"/>
            <w:noWrap/>
            <w:vAlign w:val="center"/>
            <w:hideMark/>
          </w:tcPr>
          <w:p w14:paraId="49679783" w14:textId="7B5654A6"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262C6797" w14:textId="550B8B1D"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108ECE05" w14:textId="01300220" w:rsidR="00DF6863" w:rsidRPr="00DE2B1E" w:rsidRDefault="00DF6863" w:rsidP="001971E3">
            <w:pPr>
              <w:pStyle w:val="222"/>
              <w:rPr>
                <w:rFonts w:eastAsia="Times New Roman"/>
                <w:lang w:eastAsia="ru-RU"/>
              </w:rPr>
            </w:pPr>
            <w:r w:rsidRPr="00DE2B1E">
              <w:t>Y=(4480.81*</w:t>
            </w:r>
            <w:proofErr w:type="spellStart"/>
            <w:r w:rsidRPr="00DE2B1E">
              <w:t>exp</w:t>
            </w:r>
            <w:proofErr w:type="spellEnd"/>
            <w:r w:rsidRPr="00DE2B1E">
              <w:t>((4408.92/(Расстояние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444E5D2" w14:textId="77777777" w:rsidTr="001971E3">
        <w:trPr>
          <w:trHeight w:val="255"/>
        </w:trPr>
        <w:tc>
          <w:tcPr>
            <w:tcW w:w="521" w:type="dxa"/>
            <w:shd w:val="clear" w:color="auto" w:fill="auto"/>
            <w:noWrap/>
            <w:vAlign w:val="center"/>
            <w:hideMark/>
          </w:tcPr>
          <w:p w14:paraId="107E9A2F" w14:textId="66C7D3BF" w:rsidR="00DF6863" w:rsidRPr="00DE2B1E" w:rsidRDefault="00DF6863" w:rsidP="001971E3">
            <w:pPr>
              <w:pStyle w:val="21ff5"/>
              <w:rPr>
                <w:rFonts w:eastAsia="Times New Roman"/>
                <w:lang w:eastAsia="ru-RU"/>
              </w:rPr>
            </w:pPr>
            <w:r w:rsidRPr="00DE2B1E">
              <w:t>140</w:t>
            </w:r>
          </w:p>
        </w:tc>
        <w:tc>
          <w:tcPr>
            <w:tcW w:w="849" w:type="dxa"/>
            <w:shd w:val="clear" w:color="auto" w:fill="auto"/>
            <w:noWrap/>
            <w:vAlign w:val="center"/>
            <w:hideMark/>
          </w:tcPr>
          <w:p w14:paraId="63EDC800" w14:textId="4B616941"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341E9A6B" w14:textId="406F60C6"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1516BC5D" w14:textId="3BE37A46"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8A341F" w14:textId="77777777" w:rsidTr="001971E3">
        <w:trPr>
          <w:trHeight w:val="255"/>
        </w:trPr>
        <w:tc>
          <w:tcPr>
            <w:tcW w:w="521" w:type="dxa"/>
            <w:shd w:val="clear" w:color="auto" w:fill="auto"/>
            <w:noWrap/>
            <w:vAlign w:val="center"/>
            <w:hideMark/>
          </w:tcPr>
          <w:p w14:paraId="02317F50" w14:textId="62A1F658" w:rsidR="00DF6863" w:rsidRPr="00DE2B1E" w:rsidRDefault="00DF6863" w:rsidP="001971E3">
            <w:pPr>
              <w:pStyle w:val="21ff5"/>
              <w:rPr>
                <w:rFonts w:eastAsia="Times New Roman"/>
                <w:lang w:eastAsia="ru-RU"/>
              </w:rPr>
            </w:pPr>
            <w:r w:rsidRPr="00DE2B1E">
              <w:t>141</w:t>
            </w:r>
          </w:p>
        </w:tc>
        <w:tc>
          <w:tcPr>
            <w:tcW w:w="849" w:type="dxa"/>
            <w:shd w:val="clear" w:color="auto" w:fill="auto"/>
            <w:noWrap/>
            <w:vAlign w:val="center"/>
            <w:hideMark/>
          </w:tcPr>
          <w:p w14:paraId="3FEDC142" w14:textId="62E11247"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F1BC65D" w14:textId="2CE30501"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0795AFE9" w14:textId="6EACA15B"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F6AA6F5" w14:textId="77777777" w:rsidTr="001971E3">
        <w:trPr>
          <w:trHeight w:val="255"/>
        </w:trPr>
        <w:tc>
          <w:tcPr>
            <w:tcW w:w="521" w:type="dxa"/>
            <w:shd w:val="clear" w:color="auto" w:fill="auto"/>
            <w:noWrap/>
            <w:vAlign w:val="center"/>
            <w:hideMark/>
          </w:tcPr>
          <w:p w14:paraId="14FE3EC3" w14:textId="5DF34C61" w:rsidR="00DF6863" w:rsidRPr="00DE2B1E" w:rsidRDefault="00DF6863" w:rsidP="001971E3">
            <w:pPr>
              <w:pStyle w:val="21ff5"/>
              <w:rPr>
                <w:rFonts w:eastAsia="Times New Roman"/>
                <w:lang w:eastAsia="ru-RU"/>
              </w:rPr>
            </w:pPr>
            <w:r w:rsidRPr="00DE2B1E">
              <w:t>142</w:t>
            </w:r>
          </w:p>
        </w:tc>
        <w:tc>
          <w:tcPr>
            <w:tcW w:w="849" w:type="dxa"/>
            <w:shd w:val="clear" w:color="auto" w:fill="auto"/>
            <w:noWrap/>
            <w:vAlign w:val="center"/>
            <w:hideMark/>
          </w:tcPr>
          <w:p w14:paraId="78BA8CD6" w14:textId="1FE80520"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27B9F151" w14:textId="1DB84065"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236B88C5" w14:textId="352E66A7"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CAC15FF" w14:textId="77777777" w:rsidTr="001971E3">
        <w:trPr>
          <w:trHeight w:val="255"/>
        </w:trPr>
        <w:tc>
          <w:tcPr>
            <w:tcW w:w="521" w:type="dxa"/>
            <w:shd w:val="clear" w:color="auto" w:fill="auto"/>
            <w:noWrap/>
            <w:vAlign w:val="center"/>
            <w:hideMark/>
          </w:tcPr>
          <w:p w14:paraId="69940A73" w14:textId="330FCC36" w:rsidR="00DF6863" w:rsidRPr="00DE2B1E" w:rsidRDefault="00DF6863" w:rsidP="001971E3">
            <w:pPr>
              <w:pStyle w:val="21ff5"/>
              <w:rPr>
                <w:rFonts w:eastAsia="Times New Roman"/>
                <w:lang w:eastAsia="ru-RU"/>
              </w:rPr>
            </w:pPr>
            <w:r w:rsidRPr="00DE2B1E">
              <w:t>143</w:t>
            </w:r>
          </w:p>
        </w:tc>
        <w:tc>
          <w:tcPr>
            <w:tcW w:w="849" w:type="dxa"/>
            <w:shd w:val="clear" w:color="auto" w:fill="auto"/>
            <w:noWrap/>
            <w:vAlign w:val="center"/>
            <w:hideMark/>
          </w:tcPr>
          <w:p w14:paraId="6F61CAF2" w14:textId="00EAE58B"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5B398B5" w14:textId="704D7877"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25F615B9" w14:textId="6B047EFD"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64676D5" w14:textId="77777777" w:rsidTr="001971E3">
        <w:trPr>
          <w:trHeight w:val="255"/>
        </w:trPr>
        <w:tc>
          <w:tcPr>
            <w:tcW w:w="521" w:type="dxa"/>
            <w:shd w:val="clear" w:color="auto" w:fill="auto"/>
            <w:noWrap/>
            <w:vAlign w:val="center"/>
            <w:hideMark/>
          </w:tcPr>
          <w:p w14:paraId="20D4D5E5" w14:textId="62BF9264" w:rsidR="00DF6863" w:rsidRPr="00DE2B1E" w:rsidRDefault="00DF6863" w:rsidP="001971E3">
            <w:pPr>
              <w:pStyle w:val="21ff5"/>
              <w:rPr>
                <w:rFonts w:eastAsia="Times New Roman"/>
                <w:lang w:eastAsia="ru-RU"/>
              </w:rPr>
            </w:pPr>
            <w:r w:rsidRPr="00DE2B1E">
              <w:t>144</w:t>
            </w:r>
          </w:p>
        </w:tc>
        <w:tc>
          <w:tcPr>
            <w:tcW w:w="849" w:type="dxa"/>
            <w:shd w:val="clear" w:color="auto" w:fill="auto"/>
            <w:noWrap/>
            <w:vAlign w:val="center"/>
            <w:hideMark/>
          </w:tcPr>
          <w:p w14:paraId="201E6838" w14:textId="7B97BE3F"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4990DE65" w14:textId="193F6C5A"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55B0AF6B" w14:textId="108C422B"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06D260" w14:textId="77777777" w:rsidTr="001971E3">
        <w:trPr>
          <w:trHeight w:val="255"/>
        </w:trPr>
        <w:tc>
          <w:tcPr>
            <w:tcW w:w="521" w:type="dxa"/>
            <w:shd w:val="clear" w:color="auto" w:fill="auto"/>
            <w:noWrap/>
            <w:vAlign w:val="center"/>
            <w:hideMark/>
          </w:tcPr>
          <w:p w14:paraId="0849B6DA" w14:textId="11DE2DF0" w:rsidR="00DF6863" w:rsidRPr="00DE2B1E" w:rsidRDefault="00DF6863" w:rsidP="001971E3">
            <w:pPr>
              <w:pStyle w:val="21ff5"/>
              <w:rPr>
                <w:rFonts w:eastAsia="Times New Roman"/>
                <w:lang w:eastAsia="ru-RU"/>
              </w:rPr>
            </w:pPr>
            <w:r w:rsidRPr="00DE2B1E">
              <w:t>145</w:t>
            </w:r>
          </w:p>
        </w:tc>
        <w:tc>
          <w:tcPr>
            <w:tcW w:w="849" w:type="dxa"/>
            <w:shd w:val="clear" w:color="auto" w:fill="auto"/>
            <w:noWrap/>
            <w:vAlign w:val="center"/>
            <w:hideMark/>
          </w:tcPr>
          <w:p w14:paraId="0EF88B36" w14:textId="57A05815"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70014B10" w14:textId="27EA2E25"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7CA9AAB5" w14:textId="348219E7" w:rsidR="00DF6863" w:rsidRPr="00DE2B1E" w:rsidRDefault="00DF6863" w:rsidP="001971E3">
            <w:pPr>
              <w:pStyle w:val="222"/>
              <w:rPr>
                <w:rFonts w:eastAsia="Times New Roman"/>
                <w:lang w:eastAsia="ru-RU"/>
              </w:rPr>
            </w:pPr>
            <w:r w:rsidRPr="00DE2B1E">
              <w:t xml:space="preserve">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w:t>
            </w:r>
            <w:r w:rsidRPr="00DE2B1E">
              <w:lastRenderedPageBreak/>
              <w:t>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2BB8BA6" w14:textId="77777777" w:rsidTr="001971E3">
        <w:trPr>
          <w:trHeight w:val="255"/>
        </w:trPr>
        <w:tc>
          <w:tcPr>
            <w:tcW w:w="521" w:type="dxa"/>
            <w:shd w:val="clear" w:color="auto" w:fill="auto"/>
            <w:noWrap/>
            <w:vAlign w:val="center"/>
            <w:hideMark/>
          </w:tcPr>
          <w:p w14:paraId="64C160A6" w14:textId="7530FA32" w:rsidR="00DF6863" w:rsidRPr="00DE2B1E" w:rsidRDefault="00DF6863" w:rsidP="001971E3">
            <w:pPr>
              <w:pStyle w:val="21ff5"/>
              <w:rPr>
                <w:rFonts w:eastAsia="Times New Roman"/>
                <w:lang w:eastAsia="ru-RU"/>
              </w:rPr>
            </w:pPr>
            <w:r w:rsidRPr="00DE2B1E">
              <w:lastRenderedPageBreak/>
              <w:t>146</w:t>
            </w:r>
          </w:p>
        </w:tc>
        <w:tc>
          <w:tcPr>
            <w:tcW w:w="849" w:type="dxa"/>
            <w:shd w:val="clear" w:color="auto" w:fill="auto"/>
            <w:noWrap/>
            <w:vAlign w:val="center"/>
            <w:hideMark/>
          </w:tcPr>
          <w:p w14:paraId="69A5ADD9" w14:textId="2E8BF4CB"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40B4D1B" w14:textId="4ECA0C10"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1099AE2C" w14:textId="3071D15B"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925A2EE" w14:textId="77777777" w:rsidTr="001971E3">
        <w:trPr>
          <w:trHeight w:val="255"/>
        </w:trPr>
        <w:tc>
          <w:tcPr>
            <w:tcW w:w="521" w:type="dxa"/>
            <w:shd w:val="clear" w:color="auto" w:fill="auto"/>
            <w:noWrap/>
            <w:vAlign w:val="center"/>
            <w:hideMark/>
          </w:tcPr>
          <w:p w14:paraId="1FE94BF4" w14:textId="604E0055" w:rsidR="00DF6863" w:rsidRPr="00DE2B1E" w:rsidRDefault="00DF6863" w:rsidP="001971E3">
            <w:pPr>
              <w:pStyle w:val="21ff5"/>
              <w:rPr>
                <w:rFonts w:eastAsia="Times New Roman"/>
                <w:lang w:eastAsia="ru-RU"/>
              </w:rPr>
            </w:pPr>
            <w:r w:rsidRPr="00DE2B1E">
              <w:t>147</w:t>
            </w:r>
          </w:p>
        </w:tc>
        <w:tc>
          <w:tcPr>
            <w:tcW w:w="849" w:type="dxa"/>
            <w:shd w:val="clear" w:color="auto" w:fill="auto"/>
            <w:noWrap/>
            <w:vAlign w:val="center"/>
            <w:hideMark/>
          </w:tcPr>
          <w:p w14:paraId="541391CD" w14:textId="731E20B4"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0DCD4E3A" w14:textId="64EF501B"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183EB800" w14:textId="1347AFEF"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w:t>
            </w:r>
            <w:proofErr w:type="spellStart"/>
            <w:r w:rsidRPr="00DE2B1E">
              <w:t>ЦОФ_Код</w:t>
            </w:r>
            <w:proofErr w:type="spellEnd"/>
            <w:r w:rsidRPr="00DE2B1E">
              <w:t xml:space="preserve">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00C4E9A" w14:textId="77777777" w:rsidTr="001971E3">
        <w:trPr>
          <w:trHeight w:val="255"/>
        </w:trPr>
        <w:tc>
          <w:tcPr>
            <w:tcW w:w="521" w:type="dxa"/>
            <w:shd w:val="clear" w:color="auto" w:fill="auto"/>
            <w:noWrap/>
            <w:vAlign w:val="center"/>
            <w:hideMark/>
          </w:tcPr>
          <w:p w14:paraId="73E85083" w14:textId="4F169ECB" w:rsidR="00DF6863" w:rsidRPr="00DE2B1E" w:rsidRDefault="00DF6863" w:rsidP="001971E3">
            <w:pPr>
              <w:pStyle w:val="21ff5"/>
              <w:rPr>
                <w:rFonts w:eastAsia="Times New Roman"/>
                <w:lang w:eastAsia="ru-RU"/>
              </w:rPr>
            </w:pPr>
            <w:r w:rsidRPr="00DE2B1E">
              <w:t>148</w:t>
            </w:r>
          </w:p>
        </w:tc>
        <w:tc>
          <w:tcPr>
            <w:tcW w:w="849" w:type="dxa"/>
            <w:shd w:val="clear" w:color="auto" w:fill="auto"/>
            <w:noWrap/>
            <w:vAlign w:val="center"/>
            <w:hideMark/>
          </w:tcPr>
          <w:p w14:paraId="32659971" w14:textId="121A1B55"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7EBC5498" w14:textId="5DCA9C2F"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1A06558A" w14:textId="03204B92"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FE7B272" w14:textId="77777777" w:rsidTr="001971E3">
        <w:trPr>
          <w:trHeight w:val="255"/>
        </w:trPr>
        <w:tc>
          <w:tcPr>
            <w:tcW w:w="521" w:type="dxa"/>
            <w:shd w:val="clear" w:color="auto" w:fill="auto"/>
            <w:noWrap/>
            <w:vAlign w:val="center"/>
            <w:hideMark/>
          </w:tcPr>
          <w:p w14:paraId="733017A6" w14:textId="59D81B53" w:rsidR="00DF6863" w:rsidRPr="00DE2B1E" w:rsidRDefault="00DF6863" w:rsidP="001971E3">
            <w:pPr>
              <w:pStyle w:val="21ff5"/>
              <w:rPr>
                <w:rFonts w:eastAsia="Times New Roman"/>
                <w:lang w:eastAsia="ru-RU"/>
              </w:rPr>
            </w:pPr>
            <w:r w:rsidRPr="00DE2B1E">
              <w:t>149</w:t>
            </w:r>
          </w:p>
        </w:tc>
        <w:tc>
          <w:tcPr>
            <w:tcW w:w="849" w:type="dxa"/>
            <w:shd w:val="clear" w:color="auto" w:fill="auto"/>
            <w:noWrap/>
            <w:vAlign w:val="center"/>
            <w:hideMark/>
          </w:tcPr>
          <w:p w14:paraId="170833DE" w14:textId="70E271C6"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30BA96CE" w14:textId="6C60A9F6"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0138176F" w14:textId="6A148245"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66CDDC1" w14:textId="77777777" w:rsidTr="001971E3">
        <w:trPr>
          <w:trHeight w:val="255"/>
        </w:trPr>
        <w:tc>
          <w:tcPr>
            <w:tcW w:w="521" w:type="dxa"/>
            <w:shd w:val="clear" w:color="auto" w:fill="auto"/>
            <w:noWrap/>
            <w:vAlign w:val="center"/>
            <w:hideMark/>
          </w:tcPr>
          <w:p w14:paraId="56B5B74D" w14:textId="53EF087D" w:rsidR="00DF6863" w:rsidRPr="00DE2B1E" w:rsidRDefault="00DF6863" w:rsidP="001971E3">
            <w:pPr>
              <w:pStyle w:val="21ff5"/>
              <w:rPr>
                <w:rFonts w:eastAsia="Times New Roman"/>
                <w:lang w:eastAsia="ru-RU"/>
              </w:rPr>
            </w:pPr>
            <w:r w:rsidRPr="00DE2B1E">
              <w:t>150</w:t>
            </w:r>
          </w:p>
        </w:tc>
        <w:tc>
          <w:tcPr>
            <w:tcW w:w="849" w:type="dxa"/>
            <w:shd w:val="clear" w:color="auto" w:fill="auto"/>
            <w:noWrap/>
            <w:vAlign w:val="center"/>
            <w:hideMark/>
          </w:tcPr>
          <w:p w14:paraId="1445DBE4" w14:textId="00818C8D"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57118847" w14:textId="79A93873"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56A5EC73" w14:textId="2AB67F66"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2246320" w14:textId="77777777" w:rsidTr="001971E3">
        <w:trPr>
          <w:trHeight w:val="270"/>
        </w:trPr>
        <w:tc>
          <w:tcPr>
            <w:tcW w:w="521" w:type="dxa"/>
            <w:shd w:val="clear" w:color="auto" w:fill="auto"/>
            <w:noWrap/>
            <w:vAlign w:val="center"/>
            <w:hideMark/>
          </w:tcPr>
          <w:p w14:paraId="09841720" w14:textId="23E29D82" w:rsidR="00DF6863" w:rsidRPr="00DE2B1E" w:rsidRDefault="00DF6863" w:rsidP="001971E3">
            <w:pPr>
              <w:pStyle w:val="21ff5"/>
              <w:rPr>
                <w:rFonts w:eastAsia="Times New Roman"/>
                <w:lang w:eastAsia="ru-RU"/>
              </w:rPr>
            </w:pPr>
            <w:r w:rsidRPr="00DE2B1E">
              <w:t>151</w:t>
            </w:r>
          </w:p>
        </w:tc>
        <w:tc>
          <w:tcPr>
            <w:tcW w:w="849" w:type="dxa"/>
            <w:shd w:val="clear" w:color="auto" w:fill="auto"/>
            <w:noWrap/>
            <w:vAlign w:val="center"/>
            <w:hideMark/>
          </w:tcPr>
          <w:p w14:paraId="2B77CA38" w14:textId="5DD59FC8"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2D958489" w14:textId="5A10AE22"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5C0A4C77" w14:textId="76BA12F3"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08CA8A4" w14:textId="77777777" w:rsidTr="001971E3">
        <w:trPr>
          <w:trHeight w:val="255"/>
        </w:trPr>
        <w:tc>
          <w:tcPr>
            <w:tcW w:w="521" w:type="dxa"/>
            <w:shd w:val="clear" w:color="auto" w:fill="auto"/>
            <w:noWrap/>
            <w:vAlign w:val="center"/>
            <w:hideMark/>
          </w:tcPr>
          <w:p w14:paraId="18FB79B3" w14:textId="551A3C7C" w:rsidR="00DF6863" w:rsidRPr="00DE2B1E" w:rsidRDefault="00DF6863" w:rsidP="001971E3">
            <w:pPr>
              <w:pStyle w:val="21ff5"/>
              <w:rPr>
                <w:rFonts w:eastAsia="Times New Roman"/>
                <w:lang w:eastAsia="ru-RU"/>
              </w:rPr>
            </w:pPr>
            <w:r w:rsidRPr="00DE2B1E">
              <w:t>152</w:t>
            </w:r>
          </w:p>
        </w:tc>
        <w:tc>
          <w:tcPr>
            <w:tcW w:w="849" w:type="dxa"/>
            <w:shd w:val="clear" w:color="auto" w:fill="auto"/>
            <w:noWrap/>
            <w:vAlign w:val="center"/>
            <w:hideMark/>
          </w:tcPr>
          <w:p w14:paraId="02788EEA" w14:textId="14B03E2E"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660F540A" w14:textId="7C07D9A5"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7517E3D7" w14:textId="23404CF4"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8BEB135" w14:textId="77777777" w:rsidTr="001971E3">
        <w:trPr>
          <w:trHeight w:val="255"/>
        </w:trPr>
        <w:tc>
          <w:tcPr>
            <w:tcW w:w="521" w:type="dxa"/>
            <w:shd w:val="clear" w:color="auto" w:fill="auto"/>
            <w:noWrap/>
            <w:vAlign w:val="center"/>
            <w:hideMark/>
          </w:tcPr>
          <w:p w14:paraId="1F2E6709" w14:textId="2B13121C" w:rsidR="00DF6863" w:rsidRPr="00DE2B1E" w:rsidRDefault="00DF6863" w:rsidP="001971E3">
            <w:pPr>
              <w:pStyle w:val="21ff5"/>
              <w:rPr>
                <w:rFonts w:eastAsia="Times New Roman"/>
                <w:lang w:eastAsia="ru-RU"/>
              </w:rPr>
            </w:pPr>
            <w:r w:rsidRPr="00DE2B1E">
              <w:t>153</w:t>
            </w:r>
          </w:p>
        </w:tc>
        <w:tc>
          <w:tcPr>
            <w:tcW w:w="849" w:type="dxa"/>
            <w:shd w:val="clear" w:color="auto" w:fill="auto"/>
            <w:noWrap/>
            <w:vAlign w:val="center"/>
            <w:hideMark/>
          </w:tcPr>
          <w:p w14:paraId="5233745F" w14:textId="47253DFE"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B0451E1" w14:textId="69A604CA"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0FC5F7C3" w14:textId="648F165F"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w:t>
            </w:r>
            <w:r w:rsidRPr="00DE2B1E">
              <w:lastRenderedPageBreak/>
              <w:t>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784D6A6" w14:textId="77777777" w:rsidTr="001971E3">
        <w:trPr>
          <w:trHeight w:val="255"/>
        </w:trPr>
        <w:tc>
          <w:tcPr>
            <w:tcW w:w="521" w:type="dxa"/>
            <w:shd w:val="clear" w:color="auto" w:fill="auto"/>
            <w:noWrap/>
            <w:vAlign w:val="center"/>
            <w:hideMark/>
          </w:tcPr>
          <w:p w14:paraId="06A10F08" w14:textId="7E46AA46" w:rsidR="00DF6863" w:rsidRPr="00DE2B1E" w:rsidRDefault="00DF6863" w:rsidP="001971E3">
            <w:pPr>
              <w:pStyle w:val="21ff5"/>
              <w:rPr>
                <w:rFonts w:eastAsia="Times New Roman"/>
                <w:lang w:eastAsia="ru-RU"/>
              </w:rPr>
            </w:pPr>
            <w:r w:rsidRPr="00DE2B1E">
              <w:lastRenderedPageBreak/>
              <w:t>154</w:t>
            </w:r>
          </w:p>
        </w:tc>
        <w:tc>
          <w:tcPr>
            <w:tcW w:w="849" w:type="dxa"/>
            <w:shd w:val="clear" w:color="auto" w:fill="auto"/>
            <w:noWrap/>
            <w:vAlign w:val="center"/>
            <w:hideMark/>
          </w:tcPr>
          <w:p w14:paraId="6BCA5209" w14:textId="146D104B"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4BBA22F2" w14:textId="00FD3316"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3EDB8B89" w14:textId="13842C87" w:rsidR="00DF6863" w:rsidRPr="00DE2B1E" w:rsidRDefault="00DF6863" w:rsidP="001971E3">
            <w:pPr>
              <w:pStyle w:val="222"/>
              <w:rPr>
                <w:rFonts w:eastAsia="Times New Roman"/>
                <w:lang w:eastAsia="ru-RU"/>
              </w:rPr>
            </w:pPr>
            <w:r w:rsidRPr="00DE2B1E">
              <w:t>Y=(4480.81*</w:t>
            </w:r>
            <w:proofErr w:type="spellStart"/>
            <w:r w:rsidRPr="00DE2B1E">
              <w:t>exp</w:t>
            </w:r>
            <w:proofErr w:type="spellEnd"/>
            <w:r w:rsidRPr="00DE2B1E">
              <w:t>((4408.92/(Расстояние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39B2E0" w14:textId="77777777" w:rsidTr="001971E3">
        <w:trPr>
          <w:trHeight w:val="255"/>
        </w:trPr>
        <w:tc>
          <w:tcPr>
            <w:tcW w:w="521" w:type="dxa"/>
            <w:shd w:val="clear" w:color="auto" w:fill="auto"/>
            <w:noWrap/>
            <w:vAlign w:val="center"/>
            <w:hideMark/>
          </w:tcPr>
          <w:p w14:paraId="0E2B438C" w14:textId="14EB8F36" w:rsidR="00DF6863" w:rsidRPr="00DE2B1E" w:rsidRDefault="00DF6863" w:rsidP="001971E3">
            <w:pPr>
              <w:pStyle w:val="21ff5"/>
              <w:rPr>
                <w:rFonts w:eastAsia="Times New Roman"/>
                <w:lang w:eastAsia="ru-RU"/>
              </w:rPr>
            </w:pPr>
            <w:r w:rsidRPr="00DE2B1E">
              <w:t>155</w:t>
            </w:r>
          </w:p>
        </w:tc>
        <w:tc>
          <w:tcPr>
            <w:tcW w:w="849" w:type="dxa"/>
            <w:shd w:val="clear" w:color="auto" w:fill="auto"/>
            <w:noWrap/>
            <w:vAlign w:val="center"/>
            <w:hideMark/>
          </w:tcPr>
          <w:p w14:paraId="2CCB0FE7" w14:textId="0F4C04A0"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052DD3AF" w14:textId="08013486"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4A1E8DFB" w14:textId="4D9F3994" w:rsidR="00DF6863" w:rsidRPr="00DE2B1E" w:rsidRDefault="00DF6863" w:rsidP="001971E3">
            <w:pPr>
              <w:pStyle w:val="222"/>
              <w:rPr>
                <w:rFonts w:eastAsia="Times New Roman"/>
                <w:lang w:eastAsia="ru-RU"/>
              </w:rPr>
            </w:pPr>
            <w:r w:rsidRPr="00DE2B1E">
              <w:t xml:space="preserve">Y=(614.016+148.269*((Наличие в населённом пункте центрального газоснабжения+0.2)/0.784314)+2081.63*(18.625/(Расстояние до </w:t>
            </w:r>
            <w:proofErr w:type="spellStart"/>
            <w:r w:rsidRPr="00DE2B1E">
              <w:t>моря,лыжных</w:t>
            </w:r>
            <w:proofErr w:type="spellEnd"/>
            <w:r w:rsidRPr="00DE2B1E">
              <w:t xml:space="preserve">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490AAE6" w14:textId="77777777" w:rsidTr="001971E3">
        <w:trPr>
          <w:trHeight w:val="255"/>
        </w:trPr>
        <w:tc>
          <w:tcPr>
            <w:tcW w:w="521" w:type="dxa"/>
            <w:shd w:val="clear" w:color="auto" w:fill="auto"/>
            <w:noWrap/>
            <w:vAlign w:val="center"/>
            <w:hideMark/>
          </w:tcPr>
          <w:p w14:paraId="6D8FE2EF" w14:textId="32FCF595" w:rsidR="00DF6863" w:rsidRPr="00DE2B1E" w:rsidRDefault="00DF6863" w:rsidP="001971E3">
            <w:pPr>
              <w:pStyle w:val="21ff5"/>
              <w:rPr>
                <w:rFonts w:eastAsia="Times New Roman"/>
                <w:lang w:eastAsia="ru-RU"/>
              </w:rPr>
            </w:pPr>
            <w:r w:rsidRPr="00DE2B1E">
              <w:t>156</w:t>
            </w:r>
          </w:p>
        </w:tc>
        <w:tc>
          <w:tcPr>
            <w:tcW w:w="849" w:type="dxa"/>
            <w:shd w:val="clear" w:color="auto" w:fill="auto"/>
            <w:noWrap/>
            <w:vAlign w:val="center"/>
            <w:hideMark/>
          </w:tcPr>
          <w:p w14:paraId="4401E76E" w14:textId="40C65890"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8184380" w14:textId="06D7E99E"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75E2457C" w14:textId="7C2D28AA"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w:t>
            </w:r>
            <w:proofErr w:type="spellStart"/>
            <w:r w:rsidRPr="00DE2B1E">
              <w:t>моря,лыжных</w:t>
            </w:r>
            <w:proofErr w:type="spellEnd"/>
            <w:r w:rsidRPr="00DE2B1E">
              <w:t xml:space="preserve">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41E9D3" w14:textId="77777777" w:rsidTr="001971E3">
        <w:trPr>
          <w:trHeight w:val="255"/>
        </w:trPr>
        <w:tc>
          <w:tcPr>
            <w:tcW w:w="521" w:type="dxa"/>
            <w:shd w:val="clear" w:color="auto" w:fill="auto"/>
            <w:noWrap/>
            <w:vAlign w:val="center"/>
            <w:hideMark/>
          </w:tcPr>
          <w:p w14:paraId="3CF8EEFB" w14:textId="5971EAE4" w:rsidR="00DF6863" w:rsidRPr="00DE2B1E" w:rsidRDefault="00DF6863" w:rsidP="001971E3">
            <w:pPr>
              <w:pStyle w:val="21ff5"/>
              <w:rPr>
                <w:rFonts w:eastAsia="Times New Roman"/>
                <w:lang w:eastAsia="ru-RU"/>
              </w:rPr>
            </w:pPr>
            <w:r w:rsidRPr="00DE2B1E">
              <w:t>157</w:t>
            </w:r>
          </w:p>
        </w:tc>
        <w:tc>
          <w:tcPr>
            <w:tcW w:w="849" w:type="dxa"/>
            <w:shd w:val="clear" w:color="auto" w:fill="auto"/>
            <w:noWrap/>
            <w:vAlign w:val="center"/>
            <w:hideMark/>
          </w:tcPr>
          <w:p w14:paraId="34F4DA37" w14:textId="64442EE8"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30645150" w14:textId="70837896"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13904208" w14:textId="283A7C62"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21195F2" w14:textId="77777777" w:rsidTr="001971E3">
        <w:trPr>
          <w:trHeight w:val="255"/>
        </w:trPr>
        <w:tc>
          <w:tcPr>
            <w:tcW w:w="521" w:type="dxa"/>
            <w:shd w:val="clear" w:color="auto" w:fill="auto"/>
            <w:noWrap/>
            <w:vAlign w:val="center"/>
            <w:hideMark/>
          </w:tcPr>
          <w:p w14:paraId="1BB410FB" w14:textId="4FDAF985" w:rsidR="00DF6863" w:rsidRPr="00DE2B1E" w:rsidRDefault="00DF6863" w:rsidP="001971E3">
            <w:pPr>
              <w:pStyle w:val="21ff5"/>
              <w:rPr>
                <w:rFonts w:eastAsia="Times New Roman"/>
                <w:lang w:eastAsia="ru-RU"/>
              </w:rPr>
            </w:pPr>
            <w:r w:rsidRPr="00DE2B1E">
              <w:t>158</w:t>
            </w:r>
          </w:p>
        </w:tc>
        <w:tc>
          <w:tcPr>
            <w:tcW w:w="849" w:type="dxa"/>
            <w:shd w:val="clear" w:color="auto" w:fill="auto"/>
            <w:noWrap/>
            <w:vAlign w:val="center"/>
            <w:hideMark/>
          </w:tcPr>
          <w:p w14:paraId="65FC320A" w14:textId="7603C97F"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718A711" w14:textId="1F8D33E9"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27CDED33" w14:textId="20866EB8"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31B27CF" w14:textId="77777777" w:rsidTr="001971E3">
        <w:trPr>
          <w:trHeight w:val="255"/>
        </w:trPr>
        <w:tc>
          <w:tcPr>
            <w:tcW w:w="521" w:type="dxa"/>
            <w:shd w:val="clear" w:color="auto" w:fill="auto"/>
            <w:noWrap/>
            <w:vAlign w:val="center"/>
            <w:hideMark/>
          </w:tcPr>
          <w:p w14:paraId="17B22548" w14:textId="4E1D44BF" w:rsidR="00DF6863" w:rsidRPr="00DE2B1E" w:rsidRDefault="00DF6863" w:rsidP="001971E3">
            <w:pPr>
              <w:pStyle w:val="21ff5"/>
              <w:rPr>
                <w:rFonts w:eastAsia="Times New Roman"/>
                <w:lang w:eastAsia="ru-RU"/>
              </w:rPr>
            </w:pPr>
            <w:r w:rsidRPr="00DE2B1E">
              <w:t>159</w:t>
            </w:r>
          </w:p>
        </w:tc>
        <w:tc>
          <w:tcPr>
            <w:tcW w:w="849" w:type="dxa"/>
            <w:shd w:val="clear" w:color="auto" w:fill="auto"/>
            <w:noWrap/>
            <w:vAlign w:val="center"/>
            <w:hideMark/>
          </w:tcPr>
          <w:p w14:paraId="284CEFC2" w14:textId="4BC10D76"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A96AC96" w14:textId="2FE981F5"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7167B86D" w14:textId="14959D85"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829D6A5" w14:textId="77777777" w:rsidTr="001971E3">
        <w:trPr>
          <w:trHeight w:val="255"/>
        </w:trPr>
        <w:tc>
          <w:tcPr>
            <w:tcW w:w="521" w:type="dxa"/>
            <w:shd w:val="clear" w:color="auto" w:fill="auto"/>
            <w:noWrap/>
            <w:vAlign w:val="center"/>
            <w:hideMark/>
          </w:tcPr>
          <w:p w14:paraId="33D2ED91" w14:textId="12243EB4" w:rsidR="00DF6863" w:rsidRPr="00DE2B1E" w:rsidRDefault="00DF6863" w:rsidP="001971E3">
            <w:pPr>
              <w:pStyle w:val="21ff5"/>
              <w:rPr>
                <w:rFonts w:eastAsia="Times New Roman"/>
                <w:lang w:eastAsia="ru-RU"/>
              </w:rPr>
            </w:pPr>
            <w:r w:rsidRPr="00DE2B1E">
              <w:t>160</w:t>
            </w:r>
          </w:p>
        </w:tc>
        <w:tc>
          <w:tcPr>
            <w:tcW w:w="849" w:type="dxa"/>
            <w:shd w:val="clear" w:color="auto" w:fill="auto"/>
            <w:noWrap/>
            <w:vAlign w:val="center"/>
            <w:hideMark/>
          </w:tcPr>
          <w:p w14:paraId="3DF0A473" w14:textId="1D436CDE"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53E1A246" w14:textId="24994645"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121B30BF" w14:textId="0018BA9C" w:rsidR="00DF6863" w:rsidRPr="00DE2B1E" w:rsidRDefault="00DF6863" w:rsidP="001971E3">
            <w:pPr>
              <w:pStyle w:val="222"/>
              <w:rPr>
                <w:rFonts w:eastAsia="Times New Roman"/>
                <w:lang w:eastAsia="ru-RU"/>
              </w:rPr>
            </w:pPr>
            <w:r w:rsidRPr="00DE2B1E">
              <w:t>Y=(772.68*</w:t>
            </w:r>
            <w:proofErr w:type="spellStart"/>
            <w:r w:rsidRPr="00DE2B1E">
              <w:t>exp</w:t>
            </w:r>
            <w:proofErr w:type="spellEnd"/>
            <w:r w:rsidRPr="00DE2B1E">
              <w:t xml:space="preserve">((1184.89/(Расстояние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w:t>
            </w:r>
            <w:proofErr w:type="spellStart"/>
            <w:r w:rsidRPr="00DE2B1E">
              <w:t>моря,лыжных</w:t>
            </w:r>
            <w:proofErr w:type="spellEnd"/>
            <w:r w:rsidRPr="00DE2B1E">
              <w:t xml:space="preserve">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FCAA6FA" w14:textId="77777777" w:rsidTr="001971E3">
        <w:trPr>
          <w:trHeight w:val="255"/>
        </w:trPr>
        <w:tc>
          <w:tcPr>
            <w:tcW w:w="521" w:type="dxa"/>
            <w:shd w:val="clear" w:color="auto" w:fill="auto"/>
            <w:noWrap/>
            <w:vAlign w:val="center"/>
            <w:hideMark/>
          </w:tcPr>
          <w:p w14:paraId="381C47D1" w14:textId="69B45613" w:rsidR="00DF6863" w:rsidRPr="00DE2B1E" w:rsidRDefault="00DF6863" w:rsidP="001971E3">
            <w:pPr>
              <w:pStyle w:val="21ff5"/>
              <w:rPr>
                <w:rFonts w:eastAsia="Times New Roman"/>
                <w:lang w:eastAsia="ru-RU"/>
              </w:rPr>
            </w:pPr>
            <w:r w:rsidRPr="00DE2B1E">
              <w:lastRenderedPageBreak/>
              <w:t>161</w:t>
            </w:r>
          </w:p>
        </w:tc>
        <w:tc>
          <w:tcPr>
            <w:tcW w:w="849" w:type="dxa"/>
            <w:shd w:val="clear" w:color="auto" w:fill="auto"/>
            <w:noWrap/>
            <w:vAlign w:val="center"/>
            <w:hideMark/>
          </w:tcPr>
          <w:p w14:paraId="2FFBE888" w14:textId="14A5A96D"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6E146772" w14:textId="5F21BC90"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1FD1698A" w14:textId="73F9F041"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D4E2202" w14:textId="77777777" w:rsidTr="001971E3">
        <w:trPr>
          <w:trHeight w:val="255"/>
        </w:trPr>
        <w:tc>
          <w:tcPr>
            <w:tcW w:w="521" w:type="dxa"/>
            <w:shd w:val="clear" w:color="auto" w:fill="auto"/>
            <w:noWrap/>
            <w:vAlign w:val="center"/>
            <w:hideMark/>
          </w:tcPr>
          <w:p w14:paraId="5C74A879" w14:textId="76B0EAD7" w:rsidR="00DF6863" w:rsidRPr="00DE2B1E" w:rsidRDefault="00DF6863" w:rsidP="001971E3">
            <w:pPr>
              <w:pStyle w:val="21ff5"/>
              <w:rPr>
                <w:rFonts w:eastAsia="Times New Roman"/>
                <w:lang w:eastAsia="ru-RU"/>
              </w:rPr>
            </w:pPr>
            <w:r w:rsidRPr="00DE2B1E">
              <w:t>162</w:t>
            </w:r>
          </w:p>
        </w:tc>
        <w:tc>
          <w:tcPr>
            <w:tcW w:w="849" w:type="dxa"/>
            <w:shd w:val="clear" w:color="auto" w:fill="auto"/>
            <w:noWrap/>
            <w:vAlign w:val="center"/>
            <w:hideMark/>
          </w:tcPr>
          <w:p w14:paraId="02701A21" w14:textId="14D8D684"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1A7143F" w14:textId="668C8114"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21C06778" w14:textId="4C9C0D2E"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E6303C1" w14:textId="77777777" w:rsidTr="001971E3">
        <w:trPr>
          <w:trHeight w:val="255"/>
        </w:trPr>
        <w:tc>
          <w:tcPr>
            <w:tcW w:w="521" w:type="dxa"/>
            <w:shd w:val="clear" w:color="auto" w:fill="auto"/>
            <w:noWrap/>
            <w:vAlign w:val="center"/>
            <w:hideMark/>
          </w:tcPr>
          <w:p w14:paraId="697BA880" w14:textId="71AF0AB7" w:rsidR="00DF6863" w:rsidRPr="00DE2B1E" w:rsidRDefault="00DF6863" w:rsidP="001971E3">
            <w:pPr>
              <w:pStyle w:val="21ff5"/>
              <w:rPr>
                <w:rFonts w:eastAsia="Times New Roman"/>
                <w:lang w:eastAsia="ru-RU"/>
              </w:rPr>
            </w:pPr>
            <w:r w:rsidRPr="00DE2B1E">
              <w:t>163</w:t>
            </w:r>
          </w:p>
        </w:tc>
        <w:tc>
          <w:tcPr>
            <w:tcW w:w="849" w:type="dxa"/>
            <w:shd w:val="clear" w:color="auto" w:fill="auto"/>
            <w:noWrap/>
            <w:vAlign w:val="center"/>
            <w:hideMark/>
          </w:tcPr>
          <w:p w14:paraId="47FC276B" w14:textId="6A5BF094"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F810372" w14:textId="2123AEFC"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036E0283" w14:textId="2B41116D" w:rsidR="00DF6863" w:rsidRPr="00DE2B1E" w:rsidRDefault="00DF6863" w:rsidP="001971E3">
            <w:pPr>
              <w:pStyle w:val="222"/>
              <w:rPr>
                <w:rFonts w:eastAsia="Times New Roman"/>
                <w:lang w:eastAsia="ru-RU"/>
              </w:rPr>
            </w:pPr>
            <w:r w:rsidRPr="00DE2B1E">
              <w:t xml:space="preserve">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w:t>
            </w:r>
            <w:proofErr w:type="spellStart"/>
            <w:r w:rsidRPr="00DE2B1E">
              <w:t>моря,лыжных</w:t>
            </w:r>
            <w:proofErr w:type="spellEnd"/>
            <w:r w:rsidRPr="00DE2B1E">
              <w:t xml:space="preserve">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860CCBD" w14:textId="77777777" w:rsidTr="001971E3">
        <w:trPr>
          <w:trHeight w:val="255"/>
        </w:trPr>
        <w:tc>
          <w:tcPr>
            <w:tcW w:w="521" w:type="dxa"/>
            <w:shd w:val="clear" w:color="auto" w:fill="auto"/>
            <w:noWrap/>
            <w:vAlign w:val="center"/>
            <w:hideMark/>
          </w:tcPr>
          <w:p w14:paraId="2793C461" w14:textId="77AE4DDB" w:rsidR="00DF6863" w:rsidRPr="00DE2B1E" w:rsidRDefault="00DF6863" w:rsidP="001971E3">
            <w:pPr>
              <w:pStyle w:val="21ff5"/>
              <w:rPr>
                <w:rFonts w:eastAsia="Times New Roman"/>
                <w:lang w:eastAsia="ru-RU"/>
              </w:rPr>
            </w:pPr>
            <w:r w:rsidRPr="00DE2B1E">
              <w:t>164</w:t>
            </w:r>
          </w:p>
        </w:tc>
        <w:tc>
          <w:tcPr>
            <w:tcW w:w="849" w:type="dxa"/>
            <w:shd w:val="clear" w:color="auto" w:fill="auto"/>
            <w:noWrap/>
            <w:vAlign w:val="center"/>
            <w:hideMark/>
          </w:tcPr>
          <w:p w14:paraId="6AE178BB" w14:textId="62CA5E1A"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66E18050" w14:textId="079FE9E2"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740469EE" w14:textId="489C4CA0"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F74DC09" w14:textId="77777777" w:rsidTr="001971E3">
        <w:trPr>
          <w:trHeight w:val="255"/>
        </w:trPr>
        <w:tc>
          <w:tcPr>
            <w:tcW w:w="521" w:type="dxa"/>
            <w:shd w:val="clear" w:color="auto" w:fill="auto"/>
            <w:noWrap/>
            <w:vAlign w:val="center"/>
            <w:hideMark/>
          </w:tcPr>
          <w:p w14:paraId="649B6379" w14:textId="09DAA6DB" w:rsidR="00DF6863" w:rsidRPr="00DE2B1E" w:rsidRDefault="00DF6863" w:rsidP="001971E3">
            <w:pPr>
              <w:pStyle w:val="21ff5"/>
              <w:rPr>
                <w:rFonts w:eastAsia="Times New Roman"/>
                <w:lang w:eastAsia="ru-RU"/>
              </w:rPr>
            </w:pPr>
            <w:r w:rsidRPr="00DE2B1E">
              <w:t>165</w:t>
            </w:r>
          </w:p>
        </w:tc>
        <w:tc>
          <w:tcPr>
            <w:tcW w:w="849" w:type="dxa"/>
            <w:shd w:val="clear" w:color="auto" w:fill="auto"/>
            <w:noWrap/>
            <w:vAlign w:val="center"/>
            <w:hideMark/>
          </w:tcPr>
          <w:p w14:paraId="3843F99E" w14:textId="3DD525DC"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2CBE204" w14:textId="48CE238D"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02AA6F1A" w14:textId="7706B0BE"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0187492" w14:textId="77777777" w:rsidTr="001971E3">
        <w:trPr>
          <w:trHeight w:val="255"/>
        </w:trPr>
        <w:tc>
          <w:tcPr>
            <w:tcW w:w="521" w:type="dxa"/>
            <w:shd w:val="clear" w:color="auto" w:fill="auto"/>
            <w:noWrap/>
            <w:vAlign w:val="center"/>
            <w:hideMark/>
          </w:tcPr>
          <w:p w14:paraId="212A29D4" w14:textId="535E3E0F" w:rsidR="00DF6863" w:rsidRPr="00DE2B1E" w:rsidRDefault="00DF6863" w:rsidP="001971E3">
            <w:pPr>
              <w:pStyle w:val="21ff5"/>
              <w:rPr>
                <w:rFonts w:eastAsia="Times New Roman"/>
                <w:lang w:eastAsia="ru-RU"/>
              </w:rPr>
            </w:pPr>
            <w:r w:rsidRPr="00DE2B1E">
              <w:t>166</w:t>
            </w:r>
          </w:p>
        </w:tc>
        <w:tc>
          <w:tcPr>
            <w:tcW w:w="849" w:type="dxa"/>
            <w:shd w:val="clear" w:color="auto" w:fill="auto"/>
            <w:noWrap/>
            <w:vAlign w:val="center"/>
            <w:hideMark/>
          </w:tcPr>
          <w:p w14:paraId="69936B5A" w14:textId="7BC620BF"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578A4485" w14:textId="77C6DB28"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6E738093" w14:textId="0404267E"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w:t>
            </w:r>
            <w:proofErr w:type="spellStart"/>
            <w:r w:rsidRPr="00DE2B1E">
              <w:t>ЦОФ_Код</w:t>
            </w:r>
            <w:proofErr w:type="spellEnd"/>
            <w:r w:rsidRPr="00DE2B1E">
              <w:t xml:space="preserve">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F2BC8A3" w14:textId="77777777" w:rsidTr="001971E3">
        <w:trPr>
          <w:trHeight w:val="255"/>
        </w:trPr>
        <w:tc>
          <w:tcPr>
            <w:tcW w:w="521" w:type="dxa"/>
            <w:shd w:val="clear" w:color="auto" w:fill="auto"/>
            <w:noWrap/>
            <w:vAlign w:val="center"/>
            <w:hideMark/>
          </w:tcPr>
          <w:p w14:paraId="253CF7E8" w14:textId="3967641E" w:rsidR="00DF6863" w:rsidRPr="00DE2B1E" w:rsidRDefault="00DF6863" w:rsidP="001971E3">
            <w:pPr>
              <w:pStyle w:val="21ff5"/>
              <w:rPr>
                <w:rFonts w:eastAsia="Times New Roman"/>
                <w:lang w:eastAsia="ru-RU"/>
              </w:rPr>
            </w:pPr>
            <w:r w:rsidRPr="00DE2B1E">
              <w:t>167</w:t>
            </w:r>
          </w:p>
        </w:tc>
        <w:tc>
          <w:tcPr>
            <w:tcW w:w="849" w:type="dxa"/>
            <w:shd w:val="clear" w:color="auto" w:fill="auto"/>
            <w:noWrap/>
            <w:vAlign w:val="center"/>
            <w:hideMark/>
          </w:tcPr>
          <w:p w14:paraId="2EFF4437" w14:textId="05E98773"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1E8D005" w14:textId="2BDE0824"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2B8101B8" w14:textId="796F2BFE"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F624712" w14:textId="77777777" w:rsidTr="001971E3">
        <w:trPr>
          <w:trHeight w:val="270"/>
        </w:trPr>
        <w:tc>
          <w:tcPr>
            <w:tcW w:w="521" w:type="dxa"/>
            <w:shd w:val="clear" w:color="auto" w:fill="auto"/>
            <w:noWrap/>
            <w:vAlign w:val="center"/>
            <w:hideMark/>
          </w:tcPr>
          <w:p w14:paraId="1DBCD20F" w14:textId="0D92D56C" w:rsidR="00DF6863" w:rsidRPr="00DE2B1E" w:rsidRDefault="00DF6863" w:rsidP="001971E3">
            <w:pPr>
              <w:pStyle w:val="21ff5"/>
              <w:rPr>
                <w:rFonts w:eastAsia="Times New Roman"/>
                <w:lang w:eastAsia="ru-RU"/>
              </w:rPr>
            </w:pPr>
            <w:r w:rsidRPr="00DE2B1E">
              <w:lastRenderedPageBreak/>
              <w:t>168</w:t>
            </w:r>
          </w:p>
        </w:tc>
        <w:tc>
          <w:tcPr>
            <w:tcW w:w="849" w:type="dxa"/>
            <w:shd w:val="clear" w:color="auto" w:fill="auto"/>
            <w:noWrap/>
            <w:vAlign w:val="center"/>
            <w:hideMark/>
          </w:tcPr>
          <w:p w14:paraId="6FD34FCE" w14:textId="36EDA39D"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8A9812F" w14:textId="08724D83"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39CD988E" w14:textId="3C62388F"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860313A" w14:textId="77777777" w:rsidTr="001971E3">
        <w:trPr>
          <w:trHeight w:val="270"/>
        </w:trPr>
        <w:tc>
          <w:tcPr>
            <w:tcW w:w="521" w:type="dxa"/>
            <w:shd w:val="clear" w:color="auto" w:fill="auto"/>
            <w:noWrap/>
            <w:vAlign w:val="center"/>
          </w:tcPr>
          <w:p w14:paraId="4F81B7B2" w14:textId="437924B7" w:rsidR="00DF6863" w:rsidRPr="00DE2B1E" w:rsidRDefault="00DF6863" w:rsidP="001971E3">
            <w:pPr>
              <w:pStyle w:val="21ff5"/>
            </w:pPr>
            <w:r w:rsidRPr="00DE2B1E">
              <w:t>169</w:t>
            </w:r>
          </w:p>
        </w:tc>
        <w:tc>
          <w:tcPr>
            <w:tcW w:w="849" w:type="dxa"/>
            <w:shd w:val="clear" w:color="auto" w:fill="auto"/>
            <w:noWrap/>
            <w:vAlign w:val="center"/>
          </w:tcPr>
          <w:p w14:paraId="3E7109AC" w14:textId="3A53DC01" w:rsidR="00DF6863" w:rsidRPr="00DE2B1E" w:rsidRDefault="00DF6863" w:rsidP="001971E3">
            <w:pPr>
              <w:pStyle w:val="21ff5"/>
            </w:pPr>
            <w:r w:rsidRPr="00DE2B1E">
              <w:t>24</w:t>
            </w:r>
          </w:p>
        </w:tc>
        <w:tc>
          <w:tcPr>
            <w:tcW w:w="1546" w:type="dxa"/>
            <w:shd w:val="clear" w:color="auto" w:fill="auto"/>
            <w:noWrap/>
            <w:vAlign w:val="center"/>
          </w:tcPr>
          <w:p w14:paraId="118CD571" w14:textId="331D5A94" w:rsidR="00DF6863" w:rsidRPr="00DE2B1E" w:rsidRDefault="00DF6863" w:rsidP="001971E3">
            <w:pPr>
              <w:pStyle w:val="21ff5"/>
            </w:pPr>
            <w:r w:rsidRPr="00DE2B1E">
              <w:t>Армавир_2</w:t>
            </w:r>
          </w:p>
        </w:tc>
        <w:tc>
          <w:tcPr>
            <w:tcW w:w="6435" w:type="dxa"/>
            <w:shd w:val="clear" w:color="auto" w:fill="auto"/>
            <w:noWrap/>
            <w:vAlign w:val="bottom"/>
          </w:tcPr>
          <w:p w14:paraId="62E50E3D" w14:textId="1907134A" w:rsidR="00DF6863" w:rsidRPr="00DE2B1E" w:rsidRDefault="00DF6863" w:rsidP="001971E3">
            <w:pPr>
              <w:pStyle w:val="222"/>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bl>
    <w:p w14:paraId="13CC86AB" w14:textId="5DA53B61" w:rsidR="00C4414A" w:rsidRPr="00DE2B1E" w:rsidRDefault="00C4414A" w:rsidP="00C4414A">
      <w:pPr>
        <w:pStyle w:val="53"/>
      </w:pPr>
      <w:r w:rsidRPr="00DE2B1E">
        <w:t>Все построенные статистические модели выражают зависимость удельного показателя кадастровой стоимости объектов недвижимости от значений факторов стоимости, что подтверждается положительным результатом проведенного выборочного контроля качества моделей (Раздел 4.1 настоящего Отчета).</w:t>
      </w:r>
    </w:p>
    <w:p w14:paraId="26702D92" w14:textId="7D9CC3E3" w:rsidR="00815A2C" w:rsidRPr="00DE2B1E" w:rsidRDefault="00815A2C" w:rsidP="00815A2C">
      <w:pPr>
        <w:pStyle w:val="522"/>
      </w:pPr>
      <w:r w:rsidRPr="00DE2B1E">
        <w:t>Модели в рамках метода моделирования на основе УПКС</w:t>
      </w:r>
    </w:p>
    <w:p w14:paraId="3890FAEE" w14:textId="67F8B0BF" w:rsidR="00815A2C" w:rsidRPr="00DE2B1E" w:rsidRDefault="00815A2C" w:rsidP="00815A2C">
      <w:pPr>
        <w:pStyle w:val="53"/>
      </w:pPr>
      <w:r w:rsidRPr="00DE2B1E">
        <w:t xml:space="preserve">В таблице </w:t>
      </w:r>
      <w:r w:rsidRPr="00DE2B1E">
        <w:fldChar w:fldCharType="begin"/>
      </w:r>
      <w:r w:rsidRPr="00DE2B1E">
        <w:instrText xml:space="preserve"> REF _Ref233813395 \h </w:instrText>
      </w:r>
      <w:r w:rsidR="00403DB4" w:rsidRPr="00DE2B1E">
        <w:instrText xml:space="preserve">\# \0  \* MERGEFORMAT </w:instrText>
      </w:r>
      <w:r w:rsidRPr="00DE2B1E">
        <w:fldChar w:fldCharType="separate"/>
      </w:r>
      <w:r w:rsidR="00C87058">
        <w:t>73</w:t>
      </w:r>
      <w:r w:rsidRPr="00DE2B1E">
        <w:fldChar w:fldCharType="end"/>
      </w:r>
      <w:r w:rsidR="00403DB4" w:rsidRPr="00DE2B1E">
        <w:t xml:space="preserve"> </w:t>
      </w:r>
      <w:r w:rsidRPr="00DE2B1E">
        <w:t>представлены полученные модел</w:t>
      </w:r>
      <w:r w:rsidR="0037230F">
        <w:t>и</w:t>
      </w:r>
      <w:r w:rsidRPr="00DE2B1E">
        <w:t xml:space="preserve"> </w:t>
      </w:r>
      <w:r w:rsidR="0037230F">
        <w:t xml:space="preserve">расчета </w:t>
      </w:r>
      <w:r w:rsidRPr="00DE2B1E">
        <w:t>методом моделирования на основе УПКС.</w:t>
      </w:r>
    </w:p>
    <w:p w14:paraId="2EB86305" w14:textId="529DEBB6" w:rsidR="00F65426" w:rsidRPr="004F4F66" w:rsidRDefault="00F65426" w:rsidP="00F65426">
      <w:pPr>
        <w:pStyle w:val="130"/>
      </w:pPr>
      <w:bookmarkStart w:id="514" w:name="_Ref233813395"/>
      <w:bookmarkStart w:id="515" w:name="_Toc233889738"/>
      <w:r w:rsidRPr="00DE2B1E">
        <w:t xml:space="preserve">Таблица </w:t>
      </w:r>
      <w:r w:rsidRPr="00DE2B1E">
        <w:fldChar w:fldCharType="begin"/>
      </w:r>
      <w:r w:rsidRPr="00DE2B1E">
        <w:instrText xml:space="preserve"> SEQ Таблица \* ARABIC </w:instrText>
      </w:r>
      <w:r w:rsidRPr="00DE2B1E">
        <w:fldChar w:fldCharType="separate"/>
      </w:r>
      <w:r w:rsidR="00C87058">
        <w:t>73</w:t>
      </w:r>
      <w:r w:rsidRPr="00DE2B1E">
        <w:fldChar w:fldCharType="end"/>
      </w:r>
      <w:bookmarkEnd w:id="514"/>
      <w:r w:rsidRPr="00DE2B1E">
        <w:t xml:space="preserve"> –</w:t>
      </w:r>
      <w:r w:rsidR="0037230F">
        <w:t xml:space="preserve"> М</w:t>
      </w:r>
      <w:r w:rsidR="00403DB4" w:rsidRPr="00DE2B1E">
        <w:t>одел</w:t>
      </w:r>
      <w:r w:rsidR="0037230F">
        <w:t xml:space="preserve">и расчета </w:t>
      </w:r>
      <w:r w:rsidR="00403DB4" w:rsidRPr="00DE2B1E">
        <w:t>методом моделирования на основе УПКС</w:t>
      </w:r>
      <w:bookmarkEnd w:id="515"/>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896"/>
        <w:gridCol w:w="4774"/>
      </w:tblGrid>
      <w:tr w:rsidR="00DE2B1E" w:rsidRPr="00DE2B1E" w14:paraId="772780FB" w14:textId="77777777" w:rsidTr="00403DB4">
        <w:trPr>
          <w:trHeight w:val="535"/>
          <w:tblHeader/>
        </w:trPr>
        <w:tc>
          <w:tcPr>
            <w:tcW w:w="3681" w:type="dxa"/>
            <w:shd w:val="clear" w:color="auto" w:fill="D9D9D9" w:themeFill="background1" w:themeFillShade="D9"/>
            <w:noWrap/>
            <w:vAlign w:val="center"/>
            <w:hideMark/>
          </w:tcPr>
          <w:p w14:paraId="1E142C73" w14:textId="77777777" w:rsidR="001971E3" w:rsidRPr="00DE2B1E" w:rsidRDefault="001971E3" w:rsidP="00DE2B1E">
            <w:pPr>
              <w:pStyle w:val="200"/>
            </w:pPr>
            <w:r w:rsidRPr="00DE2B1E">
              <w:t>Оценочная группа</w:t>
            </w:r>
          </w:p>
        </w:tc>
        <w:tc>
          <w:tcPr>
            <w:tcW w:w="896" w:type="dxa"/>
            <w:shd w:val="clear" w:color="auto" w:fill="D9D9D9" w:themeFill="background1" w:themeFillShade="D9"/>
            <w:noWrap/>
            <w:vAlign w:val="center"/>
            <w:hideMark/>
          </w:tcPr>
          <w:p w14:paraId="06FA05EE" w14:textId="6763C213" w:rsidR="001971E3" w:rsidRPr="00DE2B1E" w:rsidRDefault="001971E3" w:rsidP="00DE2B1E">
            <w:pPr>
              <w:pStyle w:val="200"/>
            </w:pPr>
            <w:r w:rsidRPr="00DE2B1E">
              <w:t>Подгруппа</w:t>
            </w:r>
          </w:p>
        </w:tc>
        <w:tc>
          <w:tcPr>
            <w:tcW w:w="4774" w:type="dxa"/>
            <w:shd w:val="clear" w:color="auto" w:fill="D9D9D9" w:themeFill="background1" w:themeFillShade="D9"/>
            <w:noWrap/>
            <w:vAlign w:val="center"/>
            <w:hideMark/>
          </w:tcPr>
          <w:p w14:paraId="40C2403F" w14:textId="77777777" w:rsidR="001971E3" w:rsidRPr="00DE2B1E" w:rsidRDefault="001971E3" w:rsidP="00DE2B1E">
            <w:pPr>
              <w:pStyle w:val="200"/>
            </w:pPr>
            <w:r w:rsidRPr="00DE2B1E">
              <w:t>Описание структуры модели</w:t>
            </w:r>
          </w:p>
        </w:tc>
      </w:tr>
      <w:tr w:rsidR="00D0072F" w:rsidRPr="00DE2B1E" w14:paraId="0884CBB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92BDE" w14:textId="607A069B" w:rsidR="00D0072F" w:rsidRPr="00DE2B1E" w:rsidRDefault="00D0072F" w:rsidP="00D0072F">
            <w:pPr>
              <w:pStyle w:val="21ff5"/>
            </w:pPr>
            <w:r>
              <w:t>1 оценочная группа «Садоводческое, огородническое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4B8FD" w14:textId="2270DCD5"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9BDD7" w14:textId="47C6AD12" w:rsidR="00D0072F" w:rsidRPr="00DE2B1E" w:rsidRDefault="00D0072F" w:rsidP="00D0072F">
            <w:pPr>
              <w:pStyle w:val="222"/>
            </w:pPr>
            <w:r>
              <w:t xml:space="preserve">Y = УПКС (мин </w:t>
            </w:r>
            <w:proofErr w:type="gramStart"/>
            <w:r w:rsidRPr="00D0072F">
              <w:rPr>
                <w:vertAlign w:val="subscript"/>
              </w:rPr>
              <w:t>1.01</w:t>
            </w:r>
            <w:r>
              <w:t>)*</w:t>
            </w:r>
            <w:proofErr w:type="gramEnd"/>
            <w:r>
              <w:t>Корректировка на вид разрешенного использования*</w:t>
            </w:r>
            <w:r w:rsidRPr="00D0072F">
              <w:t xml:space="preserve"> </w:t>
            </w:r>
            <w:r>
              <w:t>Корректировка на ЗОУИТ*Корректировка на зону подтопления*Корректировка на ТБО*Корректировка на площадь</w:t>
            </w:r>
          </w:p>
        </w:tc>
      </w:tr>
      <w:tr w:rsidR="00D0072F" w:rsidRPr="00510245" w14:paraId="7B80917A"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167A4" w14:textId="6D2C68B7" w:rsidR="00D0072F" w:rsidRPr="00DE2B1E" w:rsidRDefault="00D0072F" w:rsidP="00D0072F">
            <w:pPr>
              <w:pStyle w:val="21ff5"/>
            </w:pPr>
            <w:r>
              <w:t>2 оценочная группа «Растениеводство»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1DA11" w14:textId="0E39B54B"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78FB3" w14:textId="4F8FB0AF" w:rsidR="00D0072F" w:rsidRPr="00DE2B1E" w:rsidRDefault="00D0072F" w:rsidP="00D0072F">
            <w:pPr>
              <w:pStyle w:val="222"/>
              <w:rPr>
                <w:lang w:val="en-US"/>
              </w:rPr>
            </w:pPr>
            <w:r>
              <w:t xml:space="preserve">Y = [(Σ (УПКС </w:t>
            </w:r>
            <w:r w:rsidRPr="00D0072F">
              <w:rPr>
                <w:vertAlign w:val="subscript"/>
              </w:rPr>
              <w:t>2.01</w:t>
            </w:r>
            <w:r>
              <w:t>*S)) / (Σ S)]</w:t>
            </w:r>
          </w:p>
        </w:tc>
      </w:tr>
      <w:tr w:rsidR="00D0072F" w:rsidRPr="00DE2B1E" w14:paraId="13C6A66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950FA" w14:textId="75985A2A" w:rsidR="00D0072F" w:rsidRPr="00DE2B1E" w:rsidRDefault="00D0072F" w:rsidP="00D0072F">
            <w:pPr>
              <w:pStyle w:val="21ff5"/>
            </w:pPr>
            <w:r>
              <w:t>3 оценочная группа «Земельные участки малопригодные под пашню, используемые под кормовые угодья»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434E7" w14:textId="423116C0"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E5098" w14:textId="219FAE28" w:rsidR="00D0072F" w:rsidRPr="00DE2B1E" w:rsidRDefault="00D0072F" w:rsidP="00D0072F">
            <w:pPr>
              <w:pStyle w:val="222"/>
              <w:rPr>
                <w:lang w:val="en-US"/>
              </w:rPr>
            </w:pPr>
            <w:r>
              <w:t xml:space="preserve">Y = [(Σ (УПКС </w:t>
            </w:r>
            <w:r w:rsidRPr="00D0072F">
              <w:rPr>
                <w:vertAlign w:val="subscript"/>
              </w:rPr>
              <w:t>3.01</w:t>
            </w:r>
            <w:r>
              <w:t>*S)) / (Σ S)]</w:t>
            </w:r>
          </w:p>
        </w:tc>
      </w:tr>
      <w:tr w:rsidR="00D0072F" w:rsidRPr="00DE2B1E" w14:paraId="7152A5F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DAE4D" w14:textId="61139C60" w:rsidR="00D0072F" w:rsidRPr="00DE2B1E" w:rsidRDefault="00D0072F" w:rsidP="00D0072F">
            <w:pPr>
              <w:pStyle w:val="21ff5"/>
            </w:pPr>
            <w:r>
              <w:t>7 оценочная группа «Пчеловодство»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47445" w14:textId="77777777" w:rsidR="00D0072F" w:rsidRPr="00DE2B1E" w:rsidRDefault="00D0072F" w:rsidP="00D0072F">
            <w:pPr>
              <w:pStyle w:val="21ff5"/>
            </w:pP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D7307" w14:textId="2029318E" w:rsidR="00D0072F" w:rsidRPr="00DE2B1E" w:rsidRDefault="00D0072F" w:rsidP="00D0072F">
            <w:pPr>
              <w:pStyle w:val="222"/>
              <w:rPr>
                <w:lang w:val="en-US"/>
              </w:rPr>
            </w:pPr>
            <w:r>
              <w:t xml:space="preserve">Y = [(Σ (УПКС </w:t>
            </w:r>
            <w:r w:rsidRPr="00D0072F">
              <w:rPr>
                <w:vertAlign w:val="subscript"/>
              </w:rPr>
              <w:t>3,</w:t>
            </w:r>
            <w:r w:rsidRPr="00D0072F">
              <w:rPr>
                <w:vertAlign w:val="subscript"/>
                <w:lang w:val="en-US"/>
              </w:rPr>
              <w:t xml:space="preserve"> </w:t>
            </w:r>
            <w:r w:rsidRPr="00D0072F">
              <w:rPr>
                <w:vertAlign w:val="subscript"/>
              </w:rPr>
              <w:t>18</w:t>
            </w:r>
            <w:r>
              <w:t>*S)) / (Σ S)]</w:t>
            </w:r>
          </w:p>
        </w:tc>
      </w:tr>
      <w:tr w:rsidR="00D0072F" w:rsidRPr="00510245" w14:paraId="019D530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6B9EF" w14:textId="2E4C1A04" w:rsidR="00D0072F" w:rsidRPr="00DE2B1E" w:rsidRDefault="00D0072F" w:rsidP="00D0072F">
            <w:pPr>
              <w:pStyle w:val="21ff5"/>
            </w:pPr>
            <w:r>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7BEFE" w14:textId="5A2AE082"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706D1" w14:textId="41AEF34A" w:rsidR="00D0072F" w:rsidRPr="00DE2B1E" w:rsidRDefault="00D0072F" w:rsidP="00D0072F">
            <w:pPr>
              <w:pStyle w:val="222"/>
              <w:rPr>
                <w:lang w:val="en-US"/>
              </w:rPr>
            </w:pPr>
            <w:r>
              <w:t xml:space="preserve">Y = [(Σ (УПКС </w:t>
            </w:r>
            <w:r w:rsidRPr="00D0072F">
              <w:rPr>
                <w:vertAlign w:val="subscript"/>
              </w:rPr>
              <w:t>9.01</w:t>
            </w:r>
            <w:r>
              <w:t>*S)) / (Σ S)]</w:t>
            </w:r>
          </w:p>
        </w:tc>
      </w:tr>
      <w:tr w:rsidR="00D0072F" w:rsidRPr="00510245" w14:paraId="157D4A1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AA664" w14:textId="49597304" w:rsidR="00D0072F" w:rsidRPr="00DE2B1E" w:rsidRDefault="00D0072F" w:rsidP="00D0072F">
            <w:pPr>
              <w:pStyle w:val="21ff5"/>
            </w:pPr>
            <w:r>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E1FC0" w14:textId="5B7CE8EF"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4BEEC" w14:textId="0997A1E0" w:rsidR="00D0072F" w:rsidRPr="00DE2B1E" w:rsidRDefault="00D0072F" w:rsidP="00D0072F">
            <w:pPr>
              <w:pStyle w:val="222"/>
              <w:rPr>
                <w:lang w:val="en-US"/>
              </w:rPr>
            </w:pPr>
            <w:r>
              <w:t xml:space="preserve">Y = [(Σ (УПКС </w:t>
            </w:r>
            <w:r w:rsidRPr="00D0072F">
              <w:rPr>
                <w:vertAlign w:val="subscript"/>
              </w:rPr>
              <w:t>10.01</w:t>
            </w:r>
            <w:r>
              <w:t>*S)) / (Σ S)]</w:t>
            </w:r>
          </w:p>
        </w:tc>
      </w:tr>
      <w:tr w:rsidR="00D0072F" w:rsidRPr="00510245" w14:paraId="197D2DE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DF854" w14:textId="3EDCCC3D" w:rsidR="00D0072F" w:rsidRPr="00DE2B1E" w:rsidRDefault="00D0072F" w:rsidP="00D0072F">
            <w:pPr>
              <w:pStyle w:val="21ff5"/>
            </w:pPr>
            <w:r>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C95C5" w14:textId="489C3953"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A7CA9" w14:textId="700A705E" w:rsidR="00D0072F" w:rsidRPr="00DE2B1E" w:rsidRDefault="00D0072F" w:rsidP="00D0072F">
            <w:pPr>
              <w:pStyle w:val="222"/>
              <w:rPr>
                <w:lang w:val="en-US"/>
              </w:rPr>
            </w:pPr>
            <w:r>
              <w:t xml:space="preserve">Y = [(Σ (УПКС </w:t>
            </w:r>
            <w:r w:rsidRPr="00D0072F">
              <w:rPr>
                <w:vertAlign w:val="subscript"/>
              </w:rPr>
              <w:t>11.01</w:t>
            </w:r>
            <w:r>
              <w:t>*S)) / (Σ S)]</w:t>
            </w:r>
          </w:p>
        </w:tc>
      </w:tr>
      <w:tr w:rsidR="00D0072F" w:rsidRPr="00510245" w14:paraId="37555E7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3537F" w14:textId="6084EF85" w:rsidR="00D0072F" w:rsidRPr="00DE2B1E" w:rsidRDefault="00D0072F" w:rsidP="00D0072F">
            <w:pPr>
              <w:pStyle w:val="21ff5"/>
            </w:pPr>
            <w:r>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6EB4E" w14:textId="12025942"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DE3B4" w14:textId="343FD1A7" w:rsidR="00D0072F" w:rsidRPr="00DE2B1E" w:rsidRDefault="00D0072F" w:rsidP="00D0072F">
            <w:pPr>
              <w:pStyle w:val="222"/>
              <w:rPr>
                <w:lang w:val="en-US"/>
              </w:rPr>
            </w:pPr>
            <w:r>
              <w:t xml:space="preserve">Y = [(Σ (УПКС </w:t>
            </w:r>
            <w:r w:rsidRPr="00D0072F">
              <w:rPr>
                <w:vertAlign w:val="subscript"/>
              </w:rPr>
              <w:t>12.01</w:t>
            </w:r>
            <w:r>
              <w:t>*S)) / (Σ S)]</w:t>
            </w:r>
          </w:p>
        </w:tc>
      </w:tr>
      <w:tr w:rsidR="00D0072F" w:rsidRPr="00DE2B1E" w14:paraId="04C9927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212AE" w14:textId="5D73BE79" w:rsidR="00D0072F" w:rsidRPr="00DE2B1E" w:rsidRDefault="00D0072F" w:rsidP="00D0072F">
            <w:pPr>
              <w:pStyle w:val="21ff5"/>
            </w:pPr>
            <w:r>
              <w:t>13 оценочная группа «Объекты инфраструктуры»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35D7F" w14:textId="77777777" w:rsidR="00D0072F" w:rsidRPr="00DE2B1E" w:rsidRDefault="00D0072F" w:rsidP="00D0072F">
            <w:pPr>
              <w:pStyle w:val="21ff5"/>
            </w:pP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6CB80" w14:textId="2516B24C" w:rsidR="00D0072F" w:rsidRPr="00DE2B1E" w:rsidRDefault="00D0072F" w:rsidP="00D0072F">
            <w:pPr>
              <w:pStyle w:val="222"/>
            </w:pPr>
            <w:r>
              <w:t xml:space="preserve">Y = УПКС (мин) </w:t>
            </w:r>
            <w:r w:rsidRPr="00D0072F">
              <w:rPr>
                <w:vertAlign w:val="subscript"/>
              </w:rPr>
              <w:t>1,2,3,4,5,6,8,9,10,11,12,14,15,21,22,23,24</w:t>
            </w:r>
          </w:p>
        </w:tc>
      </w:tr>
      <w:tr w:rsidR="00D0072F" w:rsidRPr="00DE2B1E" w14:paraId="64AAE09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6445F" w14:textId="39F6BB4C" w:rsidR="00D0072F" w:rsidRPr="00DE2B1E" w:rsidRDefault="00D0072F" w:rsidP="00D0072F">
            <w:pPr>
              <w:pStyle w:val="21ff5"/>
            </w:pPr>
            <w:r>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9E925" w14:textId="3807B463"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21B37" w14:textId="285173FF" w:rsidR="00D0072F" w:rsidRPr="00DE2B1E" w:rsidRDefault="00D0072F" w:rsidP="00D0072F">
            <w:pPr>
              <w:pStyle w:val="222"/>
            </w:pPr>
            <w:r>
              <w:t xml:space="preserve">Y = [(Σ (УПКС </w:t>
            </w:r>
            <w:r w:rsidRPr="00D0072F">
              <w:rPr>
                <w:vertAlign w:val="subscript"/>
              </w:rPr>
              <w:t>14.01</w:t>
            </w:r>
            <w:r>
              <w:t>*S)) / (Σ S</w:t>
            </w:r>
            <w:proofErr w:type="gramStart"/>
            <w:r>
              <w:t>)]*</w:t>
            </w:r>
            <w:proofErr w:type="gramEnd"/>
            <w:r>
              <w:t>Корректировка на вид разрешенного использования*Корректировка на площадь</w:t>
            </w:r>
          </w:p>
        </w:tc>
      </w:tr>
      <w:tr w:rsidR="00D0072F" w:rsidRPr="00DE2B1E" w14:paraId="4CAA2C2F"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67CD6" w14:textId="1A80CA89" w:rsidR="00D0072F" w:rsidRPr="00DE2B1E" w:rsidRDefault="00D0072F" w:rsidP="00D0072F">
            <w:pPr>
              <w:pStyle w:val="21ff5"/>
            </w:pPr>
            <w:r>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FCCDF" w14:textId="7F030D5E"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36A84" w14:textId="2628A90A" w:rsidR="00D0072F" w:rsidRPr="00DE2B1E" w:rsidRDefault="00D0072F" w:rsidP="00D0072F">
            <w:pPr>
              <w:pStyle w:val="222"/>
            </w:pPr>
            <w:r>
              <w:t xml:space="preserve">Y = [(Σ (УПКС </w:t>
            </w:r>
            <w:r w:rsidRPr="00D0072F">
              <w:rPr>
                <w:vertAlign w:val="subscript"/>
              </w:rPr>
              <w:t>15.01</w:t>
            </w:r>
            <w:r>
              <w:t>*S)) / (Σ S</w:t>
            </w:r>
            <w:proofErr w:type="gramStart"/>
            <w:r>
              <w:t>)]*</w:t>
            </w:r>
            <w:proofErr w:type="gramEnd"/>
            <w:r>
              <w:t>Корректировка на площадь</w:t>
            </w:r>
          </w:p>
        </w:tc>
      </w:tr>
      <w:tr w:rsidR="00D0072F" w:rsidRPr="00DE2B1E" w14:paraId="5FA6498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2292F" w14:textId="4BD68D87" w:rsidR="00D0072F" w:rsidRPr="00DE2B1E" w:rsidRDefault="00D0072F" w:rsidP="00D0072F">
            <w:pPr>
              <w:pStyle w:val="21ff5"/>
            </w:pPr>
            <w:r>
              <w:t>16 оценочная группа «Охраняемые природные территории и благоустройство»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2EC3B" w14:textId="06A6E706"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D6C72" w14:textId="3E1B216F"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212629C1"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C7B9C" w14:textId="3E093B5F" w:rsidR="00D0072F" w:rsidRPr="00DE2B1E" w:rsidRDefault="00D0072F" w:rsidP="00D0072F">
            <w:pPr>
              <w:pStyle w:val="21ff5"/>
            </w:pPr>
            <w:r>
              <w:t>16 оценочная группа «Охраняемые природные территории и благоустройство»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ED7AD" w14:textId="03098A9F"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4F70B" w14:textId="48AFFBB7"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5F85D92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C286B" w14:textId="37A7D04E" w:rsidR="00D0072F" w:rsidRPr="00DE2B1E" w:rsidRDefault="00D0072F" w:rsidP="00D0072F">
            <w:pPr>
              <w:pStyle w:val="21ff5"/>
            </w:pPr>
            <w:r>
              <w:t>16 оценочная группа «Охраняемые природные территории и благоустройство»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7671C" w14:textId="5E2B0943"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B9FFF" w14:textId="00E9B09D" w:rsidR="00D0072F" w:rsidRPr="00DE2B1E" w:rsidRDefault="00D0072F" w:rsidP="00D0072F">
            <w:pPr>
              <w:pStyle w:val="222"/>
            </w:pPr>
            <w:r>
              <w:t>Y = УПКС</w:t>
            </w:r>
            <w:r>
              <w:rPr>
                <w:lang w:val="en-US"/>
              </w:rPr>
              <w:t xml:space="preserve"> </w:t>
            </w:r>
            <w:r>
              <w:t>(мин)</w:t>
            </w:r>
          </w:p>
        </w:tc>
      </w:tr>
      <w:tr w:rsidR="00D0072F" w:rsidRPr="00DE2B1E" w14:paraId="0AA1031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6B92D" w14:textId="522799E7" w:rsidR="00D0072F" w:rsidRPr="00DE2B1E" w:rsidRDefault="00D0072F" w:rsidP="00D0072F">
            <w:pPr>
              <w:pStyle w:val="21ff5"/>
            </w:pPr>
            <w:r>
              <w:t>17 оценочная группа «Специальное, ритуальное использование, запас»</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AD86C" w14:textId="6DB36267"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DA8CA" w14:textId="58031A19"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0C7E649E"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D340E" w14:textId="3570C2FB" w:rsidR="00D0072F" w:rsidRPr="00DE2B1E" w:rsidRDefault="00D0072F" w:rsidP="00D0072F">
            <w:pPr>
              <w:pStyle w:val="21ff5"/>
            </w:pPr>
            <w:r>
              <w:t>17 оценочная группа «Специальное, ритуальное использование, запас»</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2E577" w14:textId="697F4B00"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9BAC1" w14:textId="1F4434E7"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7955FE8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C6DD3" w14:textId="385C6629" w:rsidR="00D0072F" w:rsidRPr="00DE2B1E" w:rsidRDefault="00D0072F" w:rsidP="00D0072F">
            <w:pPr>
              <w:pStyle w:val="21ff5"/>
            </w:pPr>
            <w:r>
              <w:lastRenderedPageBreak/>
              <w:t>17 оценочная группа «Специальное, ритуальное использование, запас»</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E238C" w14:textId="53588895"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6A148" w14:textId="754CF45B" w:rsidR="00D0072F" w:rsidRPr="00DE2B1E" w:rsidRDefault="00D0072F" w:rsidP="00D0072F">
            <w:pPr>
              <w:pStyle w:val="222"/>
            </w:pPr>
            <w:r>
              <w:t xml:space="preserve">Y = (Σ (УПКС </w:t>
            </w:r>
            <w:r w:rsidRPr="00D0072F">
              <w:rPr>
                <w:vertAlign w:val="subscript"/>
              </w:rPr>
              <w:t>10.01</w:t>
            </w:r>
            <w:r>
              <w:t>*S)) / (Σ S)</w:t>
            </w:r>
          </w:p>
        </w:tc>
      </w:tr>
      <w:tr w:rsidR="00D0072F" w:rsidRPr="00DE2B1E" w14:paraId="45649B2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9F1A8" w14:textId="5D8E46C6" w:rsidR="00D0072F" w:rsidRPr="00DE2B1E" w:rsidRDefault="00D0072F" w:rsidP="00D0072F">
            <w:pPr>
              <w:pStyle w:val="21ff5"/>
            </w:pPr>
            <w:r>
              <w:t>18 оценочная группа «Земельные участки под лесами и полезащитными насаждениями»</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89C7D" w14:textId="01E8BC4D"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834F6" w14:textId="3F2191F4" w:rsidR="00D0072F" w:rsidRPr="00DE2B1E" w:rsidRDefault="00D0072F" w:rsidP="00D0072F">
            <w:pPr>
              <w:pStyle w:val="222"/>
            </w:pPr>
            <w:r>
              <w:t xml:space="preserve">Y = [(Σ (УПКС </w:t>
            </w:r>
            <w:r w:rsidRPr="00D0072F">
              <w:rPr>
                <w:vertAlign w:val="subscript"/>
              </w:rPr>
              <w:t>18.01</w:t>
            </w:r>
            <w:r>
              <w:t>*S)) / (Σ S)]</w:t>
            </w:r>
          </w:p>
        </w:tc>
      </w:tr>
      <w:tr w:rsidR="00D0072F" w:rsidRPr="00DE2B1E" w14:paraId="281D2E0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D2098" w14:textId="0A11B248" w:rsidR="00D0072F" w:rsidRPr="00DE2B1E" w:rsidRDefault="00D0072F" w:rsidP="00D0072F">
            <w:pPr>
              <w:pStyle w:val="21ff5"/>
            </w:pPr>
            <w:r>
              <w:t>18 оценочная группа «Земельные участки под лесами и полезащитными насаждениями»</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85B6F" w14:textId="352E47AA"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880AD" w14:textId="6B98C2F8" w:rsidR="00D0072F" w:rsidRPr="00DE2B1E" w:rsidRDefault="00D0072F" w:rsidP="00D0072F">
            <w:pPr>
              <w:pStyle w:val="222"/>
            </w:pPr>
            <w:r>
              <w:t xml:space="preserve">Y = [(Σ (УПКС </w:t>
            </w:r>
            <w:r w:rsidRPr="00D0072F">
              <w:rPr>
                <w:vertAlign w:val="subscript"/>
              </w:rPr>
              <w:t>18.01</w:t>
            </w:r>
            <w:r>
              <w:t>*S)) / (Σ S)]</w:t>
            </w:r>
          </w:p>
        </w:tc>
      </w:tr>
      <w:tr w:rsidR="00D0072F" w:rsidRPr="00510245" w14:paraId="3406220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2E708" w14:textId="020C40FB"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60A54" w14:textId="58FDCE28"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722FD" w14:textId="69BE6292" w:rsidR="00D0072F" w:rsidRPr="00DE2B1E" w:rsidRDefault="00D0072F" w:rsidP="00D0072F">
            <w:pPr>
              <w:pStyle w:val="222"/>
              <w:rPr>
                <w:lang w:val="en-US"/>
              </w:rPr>
            </w:pPr>
            <w:r>
              <w:t xml:space="preserve">Y = [(Σ (УПКС </w:t>
            </w:r>
            <w:r w:rsidRPr="00D0072F">
              <w:rPr>
                <w:vertAlign w:val="subscript"/>
              </w:rPr>
              <w:t>2.01</w:t>
            </w:r>
            <w:r>
              <w:t>*S)) / (Σ S)]</w:t>
            </w:r>
          </w:p>
        </w:tc>
      </w:tr>
      <w:tr w:rsidR="00D0072F" w:rsidRPr="00510245" w14:paraId="1C23656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63C65" w14:textId="384277DD"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7ABE8" w14:textId="51ED4356"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ACC7C" w14:textId="548D0742" w:rsidR="00D0072F" w:rsidRPr="00DE2B1E" w:rsidRDefault="00D0072F" w:rsidP="00D0072F">
            <w:pPr>
              <w:pStyle w:val="222"/>
              <w:rPr>
                <w:lang w:val="en-US"/>
              </w:rPr>
            </w:pPr>
            <w:r>
              <w:t xml:space="preserve">Y = [(Σ (УПКС </w:t>
            </w:r>
            <w:r w:rsidRPr="00D0072F">
              <w:rPr>
                <w:vertAlign w:val="subscript"/>
              </w:rPr>
              <w:t>9</w:t>
            </w:r>
            <w:r>
              <w:t>*S)) / (Σ S)]</w:t>
            </w:r>
          </w:p>
        </w:tc>
      </w:tr>
      <w:tr w:rsidR="00D0072F" w:rsidRPr="00DE2B1E" w14:paraId="25D18FF0"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C5EC6" w14:textId="01311017"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CA4A6" w14:textId="6ACFE13A"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56287" w14:textId="1A104F3F" w:rsidR="00D0072F" w:rsidRPr="00DE2B1E" w:rsidRDefault="00D0072F" w:rsidP="00D0072F">
            <w:pPr>
              <w:pStyle w:val="222"/>
            </w:pPr>
            <w:r>
              <w:t xml:space="preserve">Y = [(Σ (УПКС </w:t>
            </w:r>
            <w:r w:rsidRPr="00D0072F">
              <w:rPr>
                <w:vertAlign w:val="subscript"/>
              </w:rPr>
              <w:t>1.01</w:t>
            </w:r>
            <w:r>
              <w:t>*S)) / (Σ S</w:t>
            </w:r>
            <w:proofErr w:type="gramStart"/>
            <w:r>
              <w:t>)]*</w:t>
            </w:r>
            <w:proofErr w:type="gramEnd"/>
            <w:r>
              <w:t>Корректировка на вид разрешенного использования</w:t>
            </w:r>
          </w:p>
        </w:tc>
      </w:tr>
      <w:tr w:rsidR="00D0072F" w:rsidRPr="00DE2B1E" w14:paraId="4F8AE3DF"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8E179" w14:textId="4629A373"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ED245" w14:textId="5C830337" w:rsidR="00D0072F" w:rsidRPr="00DE2B1E" w:rsidRDefault="00D0072F" w:rsidP="00D0072F">
            <w:pPr>
              <w:pStyle w:val="21ff5"/>
            </w:pPr>
            <w:r>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58FD0" w14:textId="30AC6DEA" w:rsidR="00D0072F" w:rsidRPr="00DE2B1E" w:rsidRDefault="00D0072F" w:rsidP="00D0072F">
            <w:pPr>
              <w:pStyle w:val="222"/>
            </w:pPr>
            <w:r>
              <w:t>Y = УПКС (мин)</w:t>
            </w:r>
          </w:p>
        </w:tc>
      </w:tr>
      <w:tr w:rsidR="00D0072F" w:rsidRPr="00510245" w14:paraId="0EFDF413"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AB4" w14:textId="6BD0742C"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BB60D" w14:textId="6CEFAA5C" w:rsidR="00D0072F" w:rsidRPr="00DE2B1E" w:rsidRDefault="00D0072F" w:rsidP="00D0072F">
            <w:pPr>
              <w:pStyle w:val="21ff5"/>
            </w:pPr>
            <w:r>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408AF" w14:textId="2EB88FC9" w:rsidR="00D0072F" w:rsidRPr="00DE2B1E" w:rsidRDefault="00D0072F" w:rsidP="00D0072F">
            <w:pPr>
              <w:pStyle w:val="222"/>
              <w:rPr>
                <w:lang w:val="en-US"/>
              </w:rPr>
            </w:pPr>
            <w:r>
              <w:t>Y = [(Σ (УПКС*S)) / (Σ S)]</w:t>
            </w:r>
          </w:p>
        </w:tc>
      </w:tr>
      <w:tr w:rsidR="00D0072F" w:rsidRPr="00DE2B1E" w14:paraId="5A69A18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1BA87" w14:textId="47BF7FB8" w:rsidR="00D0072F" w:rsidRPr="00DE2B1E" w:rsidRDefault="00D0072F" w:rsidP="00D0072F">
            <w:pPr>
              <w:pStyle w:val="21ff5"/>
            </w:pPr>
            <w:r>
              <w:t>20 оценочная группа «Водные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DAA2F" w14:textId="6EEAEA88"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67816" w14:textId="013AFEE9" w:rsidR="00D0072F" w:rsidRPr="00DE2B1E" w:rsidRDefault="00D0072F" w:rsidP="00D0072F">
            <w:pPr>
              <w:pStyle w:val="222"/>
              <w:rPr>
                <w:lang w:val="en-US"/>
              </w:rPr>
            </w:pPr>
            <w:r>
              <w:t>Y = УПКС (мин)</w:t>
            </w:r>
          </w:p>
        </w:tc>
      </w:tr>
      <w:tr w:rsidR="00D0072F" w:rsidRPr="00DE2B1E" w14:paraId="6D70548F"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37F71" w14:textId="12087DB1" w:rsidR="00D0072F" w:rsidRPr="00DE2B1E" w:rsidRDefault="00D0072F" w:rsidP="00D0072F">
            <w:pPr>
              <w:pStyle w:val="21ff5"/>
            </w:pPr>
            <w:r>
              <w:t>20 оценочная группа «Водные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CEC1D" w14:textId="7A0A4704"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AFB1D" w14:textId="5274F35E" w:rsidR="00D0072F" w:rsidRPr="00DE2B1E" w:rsidRDefault="00D0072F" w:rsidP="00D0072F">
            <w:pPr>
              <w:pStyle w:val="222"/>
            </w:pPr>
            <w:r>
              <w:t xml:space="preserve">Y = УПКС (мин) </w:t>
            </w:r>
            <w:r w:rsidRPr="00D0072F">
              <w:rPr>
                <w:vertAlign w:val="subscript"/>
              </w:rPr>
              <w:t>1, 9, 10, 11, 12, 14, 15, 21, 22, 23, 24</w:t>
            </w:r>
          </w:p>
        </w:tc>
      </w:tr>
      <w:tr w:rsidR="00D0072F" w:rsidRPr="00510245" w14:paraId="6C263A14"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C2606" w14:textId="5713C98B" w:rsidR="00D0072F" w:rsidRPr="00DE2B1E" w:rsidRDefault="00D0072F" w:rsidP="00D0072F">
            <w:pPr>
              <w:pStyle w:val="21ff5"/>
            </w:pPr>
            <w:r>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B6FAC" w14:textId="6AF48F6C"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7FBDE" w14:textId="78FBCC49" w:rsidR="00D0072F" w:rsidRPr="00DE2B1E" w:rsidRDefault="00D0072F" w:rsidP="00D0072F">
            <w:pPr>
              <w:pStyle w:val="222"/>
              <w:rPr>
                <w:lang w:val="en-US"/>
              </w:rPr>
            </w:pPr>
            <w:r>
              <w:t xml:space="preserve">Y = [(Σ (УПКС </w:t>
            </w:r>
            <w:r w:rsidRPr="00D0072F">
              <w:rPr>
                <w:vertAlign w:val="subscript"/>
              </w:rPr>
              <w:t>21.01</w:t>
            </w:r>
            <w:r>
              <w:t>*S)) / (Σ S)]</w:t>
            </w:r>
          </w:p>
        </w:tc>
      </w:tr>
      <w:tr w:rsidR="00D0072F" w:rsidRPr="00DE2B1E" w14:paraId="49861D2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28B6A" w14:textId="44F47555" w:rsidR="00D0072F" w:rsidRPr="00DE2B1E" w:rsidRDefault="00D0072F" w:rsidP="00D0072F">
            <w:pPr>
              <w:pStyle w:val="21ff5"/>
            </w:pPr>
            <w:r>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B2265" w14:textId="26ACBEAA" w:rsidR="00D0072F" w:rsidRPr="00DE2B1E" w:rsidRDefault="00D0072F" w:rsidP="00D0072F">
            <w:pPr>
              <w:pStyle w:val="21ff5"/>
            </w:pPr>
            <w:r>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36212" w14:textId="4D5DB5E1" w:rsidR="00D0072F" w:rsidRPr="00DE2B1E" w:rsidRDefault="00D0072F" w:rsidP="00D0072F">
            <w:pPr>
              <w:pStyle w:val="222"/>
            </w:pPr>
            <w:r>
              <w:t>Y = УПКС (мин)</w:t>
            </w:r>
          </w:p>
        </w:tc>
      </w:tr>
      <w:tr w:rsidR="00D0072F" w:rsidRPr="00510245" w14:paraId="60889350"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86B7C" w14:textId="5C4F0EDE" w:rsidR="00D0072F" w:rsidRPr="00DE2B1E" w:rsidRDefault="00D0072F" w:rsidP="00D0072F">
            <w:pPr>
              <w:pStyle w:val="21ff5"/>
            </w:pPr>
            <w:r>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03A8E" w14:textId="1F9C4FFA"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33082" w14:textId="1A691DF4" w:rsidR="00D0072F" w:rsidRPr="00DE2B1E" w:rsidRDefault="00D0072F" w:rsidP="00D0072F">
            <w:pPr>
              <w:pStyle w:val="222"/>
              <w:rPr>
                <w:lang w:val="en-US"/>
              </w:rPr>
            </w:pPr>
            <w:r>
              <w:t xml:space="preserve">Y = (Σ (УПКС </w:t>
            </w:r>
            <w:r w:rsidRPr="00D0072F">
              <w:rPr>
                <w:vertAlign w:val="subscript"/>
              </w:rPr>
              <w:t>22.01</w:t>
            </w:r>
            <w:r>
              <w:t>*S)) / (Σ S)</w:t>
            </w:r>
          </w:p>
        </w:tc>
      </w:tr>
      <w:tr w:rsidR="00D0072F" w:rsidRPr="00DE2B1E" w14:paraId="144CA1A1"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12CD2" w14:textId="46C340C7" w:rsidR="00D0072F" w:rsidRPr="00DE2B1E" w:rsidRDefault="00D0072F" w:rsidP="00D0072F">
            <w:pPr>
              <w:pStyle w:val="21ff5"/>
            </w:pPr>
            <w:r>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1565F" w14:textId="42D5FAF9" w:rsidR="00D0072F" w:rsidRPr="00DE2B1E" w:rsidRDefault="00D0072F" w:rsidP="00D0072F">
            <w:pPr>
              <w:pStyle w:val="21ff5"/>
            </w:pPr>
            <w:r>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B4B83" w14:textId="6A5FA76A" w:rsidR="00D0072F" w:rsidRPr="00DE2B1E" w:rsidRDefault="00D0072F" w:rsidP="00D0072F">
            <w:pPr>
              <w:pStyle w:val="222"/>
            </w:pPr>
            <w:r>
              <w:t>Y = УПКС (мин)</w:t>
            </w:r>
            <w:r w:rsidRPr="00D0072F">
              <w:rPr>
                <w:vertAlign w:val="subscript"/>
              </w:rPr>
              <w:t>22.01</w:t>
            </w:r>
          </w:p>
        </w:tc>
      </w:tr>
      <w:tr w:rsidR="00D0072F" w:rsidRPr="00510245" w14:paraId="28FE16E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D4E1" w14:textId="77BD31A2" w:rsidR="00D0072F" w:rsidRPr="00DE2B1E" w:rsidRDefault="00D0072F" w:rsidP="00D0072F">
            <w:pPr>
              <w:pStyle w:val="21ff5"/>
            </w:pPr>
            <w:r>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9B487" w14:textId="416E9CBA"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F4B07" w14:textId="7222D626" w:rsidR="00D0072F" w:rsidRPr="00DE2B1E" w:rsidRDefault="00D0072F" w:rsidP="00D0072F">
            <w:pPr>
              <w:pStyle w:val="222"/>
              <w:rPr>
                <w:lang w:val="en-US"/>
              </w:rPr>
            </w:pPr>
            <w:r>
              <w:t xml:space="preserve">Y = (Σ (УПКС </w:t>
            </w:r>
            <w:r w:rsidRPr="00D0072F">
              <w:rPr>
                <w:vertAlign w:val="subscript"/>
              </w:rPr>
              <w:t>23.01</w:t>
            </w:r>
            <w:r>
              <w:t>*S)) / (Σ S)</w:t>
            </w:r>
          </w:p>
        </w:tc>
      </w:tr>
      <w:tr w:rsidR="00D0072F" w:rsidRPr="00510245" w14:paraId="299C17CA"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16BEC" w14:textId="35683C3D" w:rsidR="00D0072F" w:rsidRPr="00DE2B1E" w:rsidRDefault="00D0072F" w:rsidP="00D0072F">
            <w:pPr>
              <w:pStyle w:val="21ff5"/>
            </w:pPr>
            <w:r>
              <w:t xml:space="preserve">24 оценочная группа «Земельные участки, </w:t>
            </w:r>
            <w:proofErr w:type="spellStart"/>
            <w:r>
              <w:t>предназаначенные</w:t>
            </w:r>
            <w:proofErr w:type="spellEnd"/>
            <w:r>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60F62" w14:textId="59E775F1"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8E37D" w14:textId="15B8FEC1" w:rsidR="00D0072F" w:rsidRPr="00DE2B1E" w:rsidRDefault="00D0072F" w:rsidP="00D0072F">
            <w:pPr>
              <w:pStyle w:val="222"/>
              <w:rPr>
                <w:lang w:val="en-US"/>
              </w:rPr>
            </w:pPr>
            <w:r>
              <w:t xml:space="preserve">Y = [(Σ (УПКС </w:t>
            </w:r>
            <w:r w:rsidRPr="00D0072F">
              <w:rPr>
                <w:vertAlign w:val="subscript"/>
              </w:rPr>
              <w:t>24.01</w:t>
            </w:r>
            <w:r>
              <w:t>*S)) / (Σ S)]</w:t>
            </w:r>
          </w:p>
        </w:tc>
      </w:tr>
    </w:tbl>
    <w:p w14:paraId="598AF40E" w14:textId="77777777" w:rsidR="00D0072F" w:rsidRDefault="00D0072F" w:rsidP="004510B4">
      <w:pPr>
        <w:pStyle w:val="522"/>
      </w:pPr>
    </w:p>
    <w:p w14:paraId="57F6EA7F" w14:textId="2BEA60A9" w:rsidR="004510B4" w:rsidRPr="00DE2B1E" w:rsidRDefault="004510B4" w:rsidP="004510B4">
      <w:pPr>
        <w:pStyle w:val="522"/>
      </w:pPr>
      <w:r w:rsidRPr="00DE2B1E">
        <w:t>Модели в рамках метода типового (эталонного) объекта</w:t>
      </w:r>
    </w:p>
    <w:p w14:paraId="257B9C7A" w14:textId="78887BB4" w:rsidR="001971E3" w:rsidRPr="00DE2B1E" w:rsidRDefault="004510B4" w:rsidP="004510B4">
      <w:pPr>
        <w:pStyle w:val="53"/>
      </w:pPr>
      <w:r w:rsidRPr="00DE2B1E">
        <w:t xml:space="preserve">В таблице </w:t>
      </w:r>
      <w:r w:rsidR="00403DB4" w:rsidRPr="00DE2B1E">
        <w:fldChar w:fldCharType="begin"/>
      </w:r>
      <w:r w:rsidR="00403DB4" w:rsidRPr="00DE2B1E">
        <w:instrText xml:space="preserve"> REF _Ref233814245 \h \# \0  \* MERGEFORMAT </w:instrText>
      </w:r>
      <w:r w:rsidR="00403DB4" w:rsidRPr="00DE2B1E">
        <w:fldChar w:fldCharType="separate"/>
      </w:r>
      <w:r w:rsidR="00C87058">
        <w:t>74</w:t>
      </w:r>
      <w:r w:rsidR="00403DB4" w:rsidRPr="00DE2B1E">
        <w:fldChar w:fldCharType="end"/>
      </w:r>
      <w:r w:rsidRPr="00DE2B1E">
        <w:t xml:space="preserve"> представлены полученные модел</w:t>
      </w:r>
      <w:r w:rsidR="0037230F">
        <w:t>и</w:t>
      </w:r>
      <w:r w:rsidRPr="00DE2B1E">
        <w:t xml:space="preserve"> </w:t>
      </w:r>
      <w:r w:rsidR="0037230F">
        <w:t xml:space="preserve">расчета </w:t>
      </w:r>
      <w:r w:rsidRPr="00DE2B1E">
        <w:t xml:space="preserve">методом типового (эталонного) объекта. </w:t>
      </w:r>
    </w:p>
    <w:p w14:paraId="54CDB8E8" w14:textId="578C2929" w:rsidR="004C77E3" w:rsidRPr="00DE2B1E" w:rsidRDefault="004C77E3" w:rsidP="004510B4">
      <w:pPr>
        <w:pStyle w:val="130"/>
      </w:pPr>
      <w:bookmarkStart w:id="516" w:name="_Ref233814245"/>
      <w:bookmarkStart w:id="517" w:name="_Toc233889739"/>
      <w:r w:rsidRPr="00DE2B1E">
        <w:t xml:space="preserve">Таблица </w:t>
      </w:r>
      <w:r w:rsidRPr="00DE2B1E">
        <w:fldChar w:fldCharType="begin"/>
      </w:r>
      <w:r w:rsidRPr="00DE2B1E">
        <w:instrText xml:space="preserve"> SEQ Таблица \* ARABIC </w:instrText>
      </w:r>
      <w:r w:rsidRPr="00DE2B1E">
        <w:fldChar w:fldCharType="separate"/>
      </w:r>
      <w:r w:rsidR="00C87058">
        <w:t>74</w:t>
      </w:r>
      <w:r w:rsidRPr="00DE2B1E">
        <w:fldChar w:fldCharType="end"/>
      </w:r>
      <w:bookmarkEnd w:id="516"/>
      <w:r w:rsidRPr="00DE2B1E">
        <w:t xml:space="preserve"> –</w:t>
      </w:r>
      <w:r w:rsidR="0037230F">
        <w:t xml:space="preserve"> М</w:t>
      </w:r>
      <w:r w:rsidR="00403DB4" w:rsidRPr="00DE2B1E">
        <w:t>одел</w:t>
      </w:r>
      <w:r w:rsidR="0037230F">
        <w:t>и</w:t>
      </w:r>
      <w:r w:rsidR="00403DB4" w:rsidRPr="00DE2B1E">
        <w:t xml:space="preserve"> расчета</w:t>
      </w:r>
      <w:r w:rsidR="00CF16EA" w:rsidRPr="00DE2B1E">
        <w:t xml:space="preserve"> </w:t>
      </w:r>
      <w:r w:rsidRPr="00DE2B1E">
        <w:t>метод</w:t>
      </w:r>
      <w:r w:rsidR="00403DB4" w:rsidRPr="00DE2B1E">
        <w:t>ом</w:t>
      </w:r>
      <w:r w:rsidRPr="00DE2B1E">
        <w:t xml:space="preserve"> типового (эталонного) объекта</w:t>
      </w:r>
      <w:bookmarkEnd w:id="51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896"/>
        <w:gridCol w:w="4774"/>
      </w:tblGrid>
      <w:tr w:rsidR="00DE2B1E" w:rsidRPr="00DE2B1E" w14:paraId="725A0AA5" w14:textId="77777777" w:rsidTr="00403DB4">
        <w:trPr>
          <w:trHeight w:val="535"/>
          <w:tblHeader/>
        </w:trPr>
        <w:tc>
          <w:tcPr>
            <w:tcW w:w="3681" w:type="dxa"/>
            <w:shd w:val="clear" w:color="auto" w:fill="D9D9D9" w:themeFill="background1" w:themeFillShade="D9"/>
            <w:noWrap/>
            <w:vAlign w:val="center"/>
            <w:hideMark/>
          </w:tcPr>
          <w:p w14:paraId="733B8B06" w14:textId="77777777" w:rsidR="004C77E3" w:rsidRPr="00DE2B1E" w:rsidRDefault="004C77E3" w:rsidP="00CC4598">
            <w:pPr>
              <w:pStyle w:val="200"/>
            </w:pPr>
            <w:r w:rsidRPr="00DE2B1E">
              <w:t>Оценочная группа</w:t>
            </w:r>
          </w:p>
        </w:tc>
        <w:tc>
          <w:tcPr>
            <w:tcW w:w="896" w:type="dxa"/>
            <w:shd w:val="clear" w:color="auto" w:fill="D9D9D9" w:themeFill="background1" w:themeFillShade="D9"/>
            <w:noWrap/>
            <w:vAlign w:val="center"/>
            <w:hideMark/>
          </w:tcPr>
          <w:p w14:paraId="4E5150DA" w14:textId="77777777" w:rsidR="004C77E3" w:rsidRPr="00DE2B1E" w:rsidRDefault="004C77E3" w:rsidP="00CC4598">
            <w:pPr>
              <w:pStyle w:val="200"/>
            </w:pPr>
            <w:r w:rsidRPr="00DE2B1E">
              <w:t>Подгруппа</w:t>
            </w:r>
          </w:p>
        </w:tc>
        <w:tc>
          <w:tcPr>
            <w:tcW w:w="4774" w:type="dxa"/>
            <w:shd w:val="clear" w:color="auto" w:fill="D9D9D9" w:themeFill="background1" w:themeFillShade="D9"/>
            <w:noWrap/>
            <w:vAlign w:val="center"/>
            <w:hideMark/>
          </w:tcPr>
          <w:p w14:paraId="209795C9" w14:textId="77777777" w:rsidR="004C77E3" w:rsidRPr="00DE2B1E" w:rsidRDefault="004C77E3" w:rsidP="00CC4598">
            <w:pPr>
              <w:pStyle w:val="200"/>
            </w:pPr>
            <w:r w:rsidRPr="00DE2B1E">
              <w:t>Описание структуры модели</w:t>
            </w:r>
          </w:p>
        </w:tc>
      </w:tr>
      <w:tr w:rsidR="00D0072F" w:rsidRPr="00D0072F" w14:paraId="5354701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FBD12" w14:textId="77777777" w:rsidR="00D0072F" w:rsidRPr="00D0072F" w:rsidRDefault="00D0072F" w:rsidP="00D0072F">
            <w:pPr>
              <w:pStyle w:val="21ff5"/>
            </w:pPr>
            <w:r w:rsidRPr="00D0072F">
              <w:t>1 оценочная группа «Садоводческое, огородническое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53CDF" w14:textId="77777777" w:rsidR="00D0072F" w:rsidRPr="00D0072F" w:rsidRDefault="00D0072F" w:rsidP="00D0072F">
            <w:pPr>
              <w:pStyle w:val="21ff5"/>
            </w:pPr>
            <w:r w:rsidRPr="00D0072F">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D0EF9" w14:textId="1A23196C"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вид разрешенного использования*Корректировка на ЗОУИТ*</w:t>
            </w:r>
            <w:r w:rsidR="00CC4598" w:rsidRPr="00CC4598">
              <w:t xml:space="preserve"> </w:t>
            </w:r>
            <w:r w:rsidRPr="00D0072F">
              <w:t>Корректировка на зону подтопления*Корректировка на ТБО*Корректировка на площадь</w:t>
            </w:r>
          </w:p>
        </w:tc>
      </w:tr>
      <w:tr w:rsidR="00D0072F" w:rsidRPr="00D0072F" w14:paraId="65A06E5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D62D8" w14:textId="77777777" w:rsidR="00D0072F" w:rsidRPr="00D0072F" w:rsidRDefault="00D0072F" w:rsidP="00D0072F">
            <w:pPr>
              <w:pStyle w:val="21ff5"/>
            </w:pPr>
            <w:r w:rsidRPr="00D0072F">
              <w:t>4 оценочная группа «Рисоводство»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5EAA9" w14:textId="77777777" w:rsidR="00D0072F" w:rsidRPr="00D0072F" w:rsidRDefault="00D0072F" w:rsidP="00D0072F">
            <w:pPr>
              <w:pStyle w:val="21ff5"/>
            </w:pP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82856"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площадь</w:t>
            </w:r>
          </w:p>
        </w:tc>
      </w:tr>
      <w:tr w:rsidR="00D0072F" w:rsidRPr="00D0072F" w14:paraId="03E0549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6E131" w14:textId="77777777" w:rsidR="00D0072F" w:rsidRPr="00D0072F" w:rsidRDefault="00D0072F" w:rsidP="00D0072F">
            <w:pPr>
              <w:pStyle w:val="21ff5"/>
            </w:pPr>
            <w:r w:rsidRPr="00D0072F">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9F4DC"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37083" w14:textId="77777777" w:rsidR="00D0072F" w:rsidRPr="00D0072F" w:rsidRDefault="00D0072F" w:rsidP="00CC4598">
            <w:pPr>
              <w:pStyle w:val="222"/>
            </w:pPr>
            <w:r w:rsidRPr="00D0072F">
              <w:t xml:space="preserve">Y = </w:t>
            </w:r>
            <w:proofErr w:type="spellStart"/>
            <w:r w:rsidRPr="00D0072F">
              <w:t>УПКСэт</w:t>
            </w:r>
            <w:proofErr w:type="spellEnd"/>
            <w:r w:rsidRPr="00D0072F">
              <w:t xml:space="preserve">*Корректировка на площадь*Корректировка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наличие в населенном пункте дороги с твердым покрытием*Корректировка на ЗОУИТ</w:t>
            </w:r>
          </w:p>
        </w:tc>
      </w:tr>
      <w:tr w:rsidR="00D0072F" w:rsidRPr="00D0072F" w14:paraId="277EE328"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905A2" w14:textId="77777777" w:rsidR="00D0072F" w:rsidRPr="00D0072F" w:rsidRDefault="00D0072F" w:rsidP="00D0072F">
            <w:pPr>
              <w:pStyle w:val="21ff5"/>
            </w:pPr>
            <w:r w:rsidRPr="00D0072F">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9F236"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E0412"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w:t>
            </w:r>
            <w:r w:rsidRPr="00D0072F">
              <w:lastRenderedPageBreak/>
              <w:t>ровка на расстояние до горнолыжных подъемников*Корректировка на функциональное использование*Корректировка на ЗОУИТ*Корректировка на площадь</w:t>
            </w:r>
          </w:p>
        </w:tc>
      </w:tr>
      <w:tr w:rsidR="00D0072F" w:rsidRPr="00D0072F" w14:paraId="33C28AF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4D59" w14:textId="77777777" w:rsidR="00D0072F" w:rsidRPr="00D0072F" w:rsidRDefault="00D0072F" w:rsidP="00D0072F">
            <w:pPr>
              <w:pStyle w:val="21ff5"/>
            </w:pPr>
            <w:r w:rsidRPr="00D0072F">
              <w:lastRenderedPageBreak/>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D24AD"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4D66B" w14:textId="41301833"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ЗОУИТ</w:t>
            </w:r>
          </w:p>
        </w:tc>
      </w:tr>
      <w:tr w:rsidR="00D0072F" w:rsidRPr="00D0072F" w14:paraId="306EC44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A9D4B"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257B"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7B45B" w14:textId="77777777" w:rsidR="00D0072F" w:rsidRPr="00D0072F" w:rsidRDefault="00D0072F" w:rsidP="00CC4598">
            <w:pPr>
              <w:pStyle w:val="222"/>
            </w:pPr>
            <w:r w:rsidRPr="00D0072F">
              <w:t xml:space="preserve">Y = </w:t>
            </w:r>
            <w:proofErr w:type="spellStart"/>
            <w:r w:rsidRPr="00D0072F">
              <w:t>УПКСэт</w:t>
            </w:r>
            <w:proofErr w:type="spellEnd"/>
            <w:r w:rsidRPr="00D0072F">
              <w:t xml:space="preserve">*Корректировка на площадь *Корректировка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наличие в населенном пункте дороги с твердым покрытием*Корректировка на ЗОУИТ*Корректировка на вид разрешенного использования</w:t>
            </w:r>
          </w:p>
        </w:tc>
      </w:tr>
      <w:tr w:rsidR="00D0072F" w:rsidRPr="00D0072F" w14:paraId="031515A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C9AA2"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4ED39"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DA2A3"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использование*Корректировка на вид разрешенного использования*Корректировка на ЗОУИТ*Корректировка на площадь</w:t>
            </w:r>
          </w:p>
        </w:tc>
      </w:tr>
      <w:tr w:rsidR="00D0072F" w:rsidRPr="00D0072F" w14:paraId="3193855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CFB6A"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5F77D"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4490E" w14:textId="60F564FD"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 *Корректировка на вид разрешенного использования*Корректировка на ЗОУИТ</w:t>
            </w:r>
          </w:p>
        </w:tc>
      </w:tr>
      <w:tr w:rsidR="00D0072F" w:rsidRPr="00D0072F" w14:paraId="3D90293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F19A0"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6B962" w14:textId="77777777" w:rsidR="00D0072F" w:rsidRPr="00D0072F" w:rsidRDefault="00D0072F" w:rsidP="00D0072F">
            <w:pPr>
              <w:pStyle w:val="21ff5"/>
            </w:pPr>
            <w:r w:rsidRPr="00D0072F">
              <w:t>07</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2CF86" w14:textId="77777777" w:rsidR="00D0072F" w:rsidRPr="00D0072F" w:rsidRDefault="00D0072F" w:rsidP="00CC4598">
            <w:pPr>
              <w:pStyle w:val="222"/>
            </w:pPr>
            <w:r w:rsidRPr="00D0072F">
              <w:t xml:space="preserve">Y = </w:t>
            </w:r>
            <w:proofErr w:type="spellStart"/>
            <w:r w:rsidRPr="00D0072F">
              <w:t>УПКСэт</w:t>
            </w:r>
            <w:proofErr w:type="spellEnd"/>
            <w:r w:rsidRPr="00D0072F">
              <w:t xml:space="preserve">*Корректировка на площадь*Корректировка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наличие в населенном пункте дороги с твердым покрытием*Корректировка на ЗОУИТ</w:t>
            </w:r>
          </w:p>
        </w:tc>
      </w:tr>
      <w:tr w:rsidR="00D0072F" w:rsidRPr="00D0072F" w14:paraId="7652D64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ACFAB"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DAA0B" w14:textId="77777777" w:rsidR="00D0072F" w:rsidRPr="00D0072F" w:rsidRDefault="00D0072F" w:rsidP="00D0072F">
            <w:pPr>
              <w:pStyle w:val="21ff5"/>
            </w:pPr>
            <w:r w:rsidRPr="00D0072F">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11015" w14:textId="7CBCF47D"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площадь*Корректировка на расстояние от объекта до административного центра*Корректировка на расстояние от объекта до морского побережья*Корректировка на обеспеченность территории центральными коммуникациями*Корректировка на вид разрешенного использования*Корректировка на ЗОУИТ*</w:t>
            </w:r>
            <w:r w:rsidR="00CC4598" w:rsidRPr="00CC4598">
              <w:t xml:space="preserve"> </w:t>
            </w:r>
            <w:r w:rsidRPr="00D0072F">
              <w:t>Корректировка на зону подтопления*Корректировка на ТБО</w:t>
            </w:r>
          </w:p>
        </w:tc>
      </w:tr>
      <w:tr w:rsidR="00D0072F" w:rsidRPr="00D0072F" w14:paraId="3FDBF023"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3947F"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4AE38"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C6B45"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площадь *Корректировка на расстояние от объекта до морского побережья*Корректировка на вид разрешенного использования*Корректировка на ЗОУИТ*Корректировка на зону подтопления*Корректировка на ТБО</w:t>
            </w:r>
          </w:p>
        </w:tc>
      </w:tr>
      <w:tr w:rsidR="00D0072F" w:rsidRPr="00D0072F" w14:paraId="0401CE8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83FC9"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3F064"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9F53D"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площадь *Корректировка на расстояние от объекта до морского побережья*Корректировка на ЗОУИТ*Корректировка на ТБО*Корректировка на зону подтопления</w:t>
            </w:r>
          </w:p>
        </w:tc>
      </w:tr>
      <w:tr w:rsidR="00D0072F" w:rsidRPr="00D0072F" w14:paraId="530E2DF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CA858"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3249E"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08369" w14:textId="11EA34B9"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вид разрешенного использования*Корректировка на площадь*Корректировка на ЗОУИТ*Корректировка на зону подтопления*Корректировка на ТБО</w:t>
            </w:r>
          </w:p>
        </w:tc>
      </w:tr>
      <w:tr w:rsidR="00D0072F" w:rsidRPr="00D0072F" w14:paraId="2B2F8A7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6068A" w14:textId="77777777" w:rsidR="00D0072F" w:rsidRPr="00D0072F" w:rsidRDefault="00D0072F" w:rsidP="00D0072F">
            <w:pPr>
              <w:pStyle w:val="21ff5"/>
            </w:pPr>
            <w:r w:rsidRPr="00D0072F">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5C39C"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E0B97" w14:textId="77777777" w:rsidR="00D0072F" w:rsidRPr="00D0072F" w:rsidRDefault="00D0072F" w:rsidP="00CC4598">
            <w:pPr>
              <w:pStyle w:val="222"/>
            </w:pPr>
            <w:r w:rsidRPr="00D0072F">
              <w:t xml:space="preserve">Y = </w:t>
            </w:r>
            <w:proofErr w:type="spellStart"/>
            <w:r w:rsidRPr="00D0072F">
              <w:t>УПКСэт</w:t>
            </w:r>
            <w:proofErr w:type="spellEnd"/>
            <w:r w:rsidRPr="00D0072F">
              <w:t xml:space="preserve">*Корректировка на площадь*Корректировка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ЗОУИТ*Корректировка на вид разрешенного использования</w:t>
            </w:r>
          </w:p>
        </w:tc>
      </w:tr>
      <w:tr w:rsidR="00D0072F" w:rsidRPr="00D0072F" w14:paraId="0809B9A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0565E" w14:textId="77777777" w:rsidR="00D0072F" w:rsidRPr="00D0072F" w:rsidRDefault="00D0072F" w:rsidP="00D0072F">
            <w:pPr>
              <w:pStyle w:val="21ff5"/>
            </w:pPr>
            <w:r w:rsidRPr="00D0072F">
              <w:lastRenderedPageBreak/>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E2B25"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9D97F"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ЗОУИТ*Корректировка на площадь</w:t>
            </w:r>
          </w:p>
        </w:tc>
      </w:tr>
      <w:tr w:rsidR="00D0072F" w:rsidRPr="00D0072F" w14:paraId="53C26FF4"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4E1D5" w14:textId="77777777" w:rsidR="00D0072F" w:rsidRPr="00D0072F" w:rsidRDefault="00D0072F" w:rsidP="00D0072F">
            <w:pPr>
              <w:pStyle w:val="21ff5"/>
            </w:pPr>
            <w:r w:rsidRPr="00D0072F">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8AD3A"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A65DC" w14:textId="5E4ED910"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вид разрешенного использования*Корректировка на ЗОУИТ</w:t>
            </w:r>
          </w:p>
        </w:tc>
      </w:tr>
      <w:tr w:rsidR="00D0072F" w:rsidRPr="00D0072F" w14:paraId="46EA5B5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DC4F8" w14:textId="77777777" w:rsidR="00D0072F" w:rsidRPr="00D0072F" w:rsidRDefault="00D0072F" w:rsidP="00D0072F">
            <w:pPr>
              <w:pStyle w:val="21ff5"/>
            </w:pPr>
            <w:r w:rsidRPr="00D0072F">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A5C6C"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87E84" w14:textId="77777777" w:rsidR="00D0072F" w:rsidRPr="00D0072F" w:rsidRDefault="00D0072F" w:rsidP="00CC4598">
            <w:pPr>
              <w:pStyle w:val="222"/>
            </w:pPr>
            <w:r w:rsidRPr="00D0072F">
              <w:t xml:space="preserve">Y = </w:t>
            </w:r>
            <w:proofErr w:type="spellStart"/>
            <w:r w:rsidRPr="00D0072F">
              <w:t>УПКСэт</w:t>
            </w:r>
            <w:proofErr w:type="spellEnd"/>
            <w:r w:rsidRPr="00D0072F">
              <w:t xml:space="preserve">*Корректировка на площадь*Корректировка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ЗОУИТ*Корректировка на вид разрешенного использования</w:t>
            </w:r>
          </w:p>
        </w:tc>
      </w:tr>
      <w:tr w:rsidR="00D0072F" w:rsidRPr="00D0072F" w14:paraId="700A115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F7DE3" w14:textId="77777777" w:rsidR="00D0072F" w:rsidRPr="00D0072F" w:rsidRDefault="00D0072F" w:rsidP="00D0072F">
            <w:pPr>
              <w:pStyle w:val="21ff5"/>
            </w:pPr>
            <w:r w:rsidRPr="00D0072F">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D4068"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CD8E8"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ЗОУИТ*Корректировка на площадь</w:t>
            </w:r>
          </w:p>
        </w:tc>
      </w:tr>
      <w:tr w:rsidR="00D0072F" w:rsidRPr="00D0072F" w14:paraId="172DD32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77D36" w14:textId="77777777" w:rsidR="00D0072F" w:rsidRPr="00D0072F" w:rsidRDefault="00D0072F" w:rsidP="00D0072F">
            <w:pPr>
              <w:pStyle w:val="21ff5"/>
            </w:pPr>
            <w:r w:rsidRPr="00D0072F">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B555C"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694F8" w14:textId="6690DBD8"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вид разрешенного использования*Корректировка на ЗОУИТ</w:t>
            </w:r>
          </w:p>
        </w:tc>
      </w:tr>
      <w:tr w:rsidR="00D0072F" w:rsidRPr="00D0072F" w14:paraId="37C3E32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B1A19" w14:textId="77777777" w:rsidR="00D0072F" w:rsidRPr="00D0072F" w:rsidRDefault="00D0072F" w:rsidP="00D0072F">
            <w:pPr>
              <w:pStyle w:val="21ff5"/>
            </w:pPr>
            <w:r w:rsidRPr="00D0072F">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50620"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8D9AE" w14:textId="77777777" w:rsidR="00D0072F" w:rsidRPr="00D0072F" w:rsidRDefault="00D0072F" w:rsidP="00CC4598">
            <w:pPr>
              <w:pStyle w:val="222"/>
            </w:pPr>
            <w:r w:rsidRPr="00D0072F">
              <w:t xml:space="preserve">Y = </w:t>
            </w:r>
            <w:proofErr w:type="spellStart"/>
            <w:r w:rsidRPr="00D0072F">
              <w:t>УПКСэт</w:t>
            </w:r>
            <w:proofErr w:type="spellEnd"/>
            <w:r w:rsidRPr="00D0072F">
              <w:t xml:space="preserve">*Корректировка на обеспеченность территории центральными коммуникациями*Корректировка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функциональное использование*Корректировка на ЗОУИТ*Корректировка на зону подтопления*Корректировка на площадь</w:t>
            </w:r>
          </w:p>
        </w:tc>
      </w:tr>
      <w:tr w:rsidR="00D0072F" w:rsidRPr="00D0072F" w14:paraId="5F591F9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EC54E" w14:textId="77777777" w:rsidR="00D0072F" w:rsidRPr="00D0072F" w:rsidRDefault="00D0072F" w:rsidP="00D0072F">
            <w:pPr>
              <w:pStyle w:val="21ff5"/>
            </w:pPr>
            <w:r w:rsidRPr="00D0072F">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435A1"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A115F"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использование*Корректировка на ЗОУИТ*Корректировка на зону подтопления*Корректировка на площадь</w:t>
            </w:r>
          </w:p>
        </w:tc>
      </w:tr>
      <w:tr w:rsidR="00D0072F" w:rsidRPr="00D0072F" w14:paraId="10DC362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E830D" w14:textId="77777777" w:rsidR="00D0072F" w:rsidRPr="00D0072F" w:rsidRDefault="00D0072F" w:rsidP="00D0072F">
            <w:pPr>
              <w:pStyle w:val="21ff5"/>
            </w:pPr>
            <w:r w:rsidRPr="00D0072F">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692B2"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66BA4" w14:textId="57A16AF3" w:rsidR="00D0072F" w:rsidRPr="00D0072F" w:rsidRDefault="00D0072F" w:rsidP="00CC4598">
            <w:pPr>
              <w:pStyle w:val="222"/>
            </w:pPr>
            <w:r w:rsidRPr="00D0072F">
              <w:t>Y = УПКС</w:t>
            </w:r>
            <w:r w:rsidR="00CC4598">
              <w:t xml:space="preserve"> </w:t>
            </w:r>
            <w:r w:rsidRPr="00CC4598">
              <w:rPr>
                <w:vertAlign w:val="subscript"/>
              </w:rPr>
              <w:t>21.06</w:t>
            </w:r>
            <w:r w:rsidRPr="00D0072F">
              <w:t xml:space="preserve">*Корректировка на обеспеченность территории центральными коммуникациями*Корректировка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функциональное использование*Корректировка на ЗОУИТ*Корректировка на зону подтопления*Корректировка на площадь</w:t>
            </w:r>
          </w:p>
        </w:tc>
      </w:tr>
      <w:tr w:rsidR="00D0072F" w:rsidRPr="00D0072F" w14:paraId="2133E27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6BCF3" w14:textId="77777777" w:rsidR="00D0072F" w:rsidRPr="00D0072F" w:rsidRDefault="00D0072F" w:rsidP="00D0072F">
            <w:pPr>
              <w:pStyle w:val="21ff5"/>
            </w:pPr>
            <w:r w:rsidRPr="00D0072F">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BB25B"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64577" w14:textId="2654AE26"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ЗОУИТ*Корректировка на зону подтопления*Корректировка на ТБО*Корректировка на площадь</w:t>
            </w:r>
          </w:p>
        </w:tc>
      </w:tr>
      <w:tr w:rsidR="00D0072F" w:rsidRPr="00D0072F" w14:paraId="3216223E"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3A900" w14:textId="77777777" w:rsidR="00D0072F" w:rsidRPr="00D0072F" w:rsidRDefault="00D0072F" w:rsidP="00D0072F">
            <w:pPr>
              <w:pStyle w:val="21ff5"/>
            </w:pPr>
            <w:r w:rsidRPr="00D0072F">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7408F"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4ACCD" w14:textId="1D298EA3"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ЗОУИТ*</w:t>
            </w:r>
            <w:r w:rsidR="00CC4598">
              <w:t xml:space="preserve"> </w:t>
            </w:r>
            <w:r w:rsidRPr="00D0072F">
              <w:t>Корректировка на ТБО*Корректировка на зону подтопления*Корректировка на площадь</w:t>
            </w:r>
          </w:p>
        </w:tc>
      </w:tr>
      <w:tr w:rsidR="00D0072F" w:rsidRPr="00D0072F" w14:paraId="3937F62A"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8256" w14:textId="77777777" w:rsidR="00D0072F" w:rsidRPr="00D0072F" w:rsidRDefault="00D0072F" w:rsidP="00D0072F">
            <w:pPr>
              <w:pStyle w:val="21ff5"/>
            </w:pPr>
            <w:r w:rsidRPr="00D0072F">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0E09A"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5591A"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использование*Корректировка на зону подтопления х Корректировка на ЗОУИТ*Корректировка на площадь</w:t>
            </w:r>
          </w:p>
        </w:tc>
      </w:tr>
      <w:tr w:rsidR="00D0072F" w:rsidRPr="00D0072F" w14:paraId="04540AF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B7A2E" w14:textId="77777777" w:rsidR="00D0072F" w:rsidRPr="00D0072F" w:rsidRDefault="00D0072F" w:rsidP="00D0072F">
            <w:pPr>
              <w:pStyle w:val="21ff5"/>
            </w:pPr>
            <w:r w:rsidRPr="00D0072F">
              <w:lastRenderedPageBreak/>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B1726"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3B784" w14:textId="5E51CC91"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зону подтопления х Корректировка на ЗОУИТ</w:t>
            </w:r>
          </w:p>
        </w:tc>
      </w:tr>
      <w:tr w:rsidR="00D0072F" w:rsidRPr="00D0072F" w14:paraId="5DED439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54833" w14:textId="77777777" w:rsidR="00D0072F" w:rsidRPr="00D0072F" w:rsidRDefault="00D0072F" w:rsidP="00D0072F">
            <w:pPr>
              <w:pStyle w:val="21ff5"/>
            </w:pPr>
            <w:r w:rsidRPr="00D0072F">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F9548"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ED34E" w14:textId="77777777" w:rsidR="00D0072F" w:rsidRPr="00D0072F" w:rsidRDefault="00D0072F" w:rsidP="00CC4598">
            <w:pPr>
              <w:pStyle w:val="222"/>
            </w:pPr>
            <w:r w:rsidRPr="00D0072F">
              <w:t xml:space="preserve">Y = </w:t>
            </w:r>
            <w:proofErr w:type="spellStart"/>
            <w:r w:rsidRPr="00D0072F">
              <w:t>УПКСэт</w:t>
            </w:r>
            <w:proofErr w:type="spellEnd"/>
            <w:r w:rsidRPr="00D0072F">
              <w:t xml:space="preserve">*Корректировка на площадь*Корректировка на расстояние от ЗУ до административного центра муниципального района (городского </w:t>
            </w:r>
            <w:proofErr w:type="gramStart"/>
            <w:r w:rsidRPr="00D0072F">
              <w:t>округа)*</w:t>
            </w:r>
            <w:proofErr w:type="gramEnd"/>
            <w:r w:rsidRPr="00D0072F">
              <w:t>Корректировка на наличие в населенном пункте дороги с твердым покрытием*Корректировка на ЗОУИТ*Корректировка на функциональное использование</w:t>
            </w:r>
          </w:p>
        </w:tc>
      </w:tr>
      <w:tr w:rsidR="00D0072F" w:rsidRPr="00D0072F" w14:paraId="1074641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77D34" w14:textId="77777777" w:rsidR="00D0072F" w:rsidRPr="00D0072F" w:rsidRDefault="00D0072F" w:rsidP="00D0072F">
            <w:pPr>
              <w:pStyle w:val="21ff5"/>
            </w:pPr>
            <w:r w:rsidRPr="00D0072F">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B234F"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66B6F"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 Корректировка на ЗОУИТ*Корректировка на площадь</w:t>
            </w:r>
          </w:p>
        </w:tc>
      </w:tr>
      <w:tr w:rsidR="00D0072F" w:rsidRPr="00D0072F" w14:paraId="5F04BEE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03C8A" w14:textId="77777777" w:rsidR="00D0072F" w:rsidRPr="00D0072F" w:rsidRDefault="00D0072F" w:rsidP="00D0072F">
            <w:pPr>
              <w:pStyle w:val="21ff5"/>
            </w:pPr>
            <w:r w:rsidRPr="00D0072F">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F5BD7"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31B8D" w14:textId="0321D037"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ЗОУИТ</w:t>
            </w:r>
          </w:p>
        </w:tc>
      </w:tr>
      <w:tr w:rsidR="00D0072F" w:rsidRPr="00D0072F" w14:paraId="0EEC5BC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C4CC1" w14:textId="77777777" w:rsidR="00D0072F" w:rsidRPr="00D0072F" w:rsidRDefault="00D0072F" w:rsidP="00D0072F">
            <w:pPr>
              <w:pStyle w:val="21ff5"/>
            </w:pPr>
            <w:r w:rsidRPr="00D0072F">
              <w:t xml:space="preserve">24 оценочная группа «Земельные участки, </w:t>
            </w:r>
            <w:proofErr w:type="spellStart"/>
            <w:r w:rsidRPr="00D0072F">
              <w:t>предназаначенные</w:t>
            </w:r>
            <w:proofErr w:type="spellEnd"/>
            <w:r w:rsidRPr="00D0072F">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961BA"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6FFB3"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площадь*Корректировка на расстояние от объекта до морского побережья*Корректировка на ЗОУИТ*Корректировка на ТБО</w:t>
            </w:r>
          </w:p>
        </w:tc>
      </w:tr>
      <w:tr w:rsidR="00D0072F" w:rsidRPr="00D0072F" w14:paraId="3C0998B0"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9D4C3" w14:textId="77777777" w:rsidR="00D0072F" w:rsidRPr="00D0072F" w:rsidRDefault="00D0072F" w:rsidP="00D0072F">
            <w:pPr>
              <w:pStyle w:val="21ff5"/>
            </w:pPr>
            <w:r w:rsidRPr="00D0072F">
              <w:t xml:space="preserve">24 оценочная группа «Земельные участки, </w:t>
            </w:r>
            <w:proofErr w:type="spellStart"/>
            <w:r w:rsidRPr="00D0072F">
              <w:t>предназаначенные</w:t>
            </w:r>
            <w:proofErr w:type="spellEnd"/>
            <w:r w:rsidRPr="00D0072F">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3ECCB"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00B2E" w14:textId="77777777" w:rsidR="00D0072F" w:rsidRPr="00D0072F" w:rsidRDefault="00D0072F" w:rsidP="00CC4598">
            <w:pPr>
              <w:pStyle w:val="222"/>
            </w:pPr>
            <w:r w:rsidRPr="00D0072F">
              <w:t xml:space="preserve">Y = </w:t>
            </w:r>
            <w:proofErr w:type="spellStart"/>
            <w:r w:rsidRPr="00D0072F">
              <w:t>УПКСэт</w:t>
            </w:r>
            <w:proofErr w:type="spellEnd"/>
            <w:r w:rsidRPr="00D0072F">
              <w:t>*Корректировка на обеспеченность территории центральными коммуникациями*Корректировка на расстояние до горнолыжных подъемников*Корректировка на ЗОУИТ*Корректировка на ТБО*Корректировка на площадь</w:t>
            </w:r>
          </w:p>
        </w:tc>
      </w:tr>
      <w:tr w:rsidR="00D0072F" w:rsidRPr="00D0072F" w14:paraId="028DE04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35B86" w14:textId="77777777" w:rsidR="00D0072F" w:rsidRPr="00D0072F" w:rsidRDefault="00D0072F" w:rsidP="00D0072F">
            <w:pPr>
              <w:pStyle w:val="21ff5"/>
            </w:pPr>
            <w:r w:rsidRPr="00D0072F">
              <w:t xml:space="preserve">24 оценочная группа «Земельные участки, </w:t>
            </w:r>
            <w:proofErr w:type="spellStart"/>
            <w:r w:rsidRPr="00D0072F">
              <w:t>предназаначенные</w:t>
            </w:r>
            <w:proofErr w:type="spellEnd"/>
            <w:r w:rsidRPr="00D0072F">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AF75F"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0F398" w14:textId="276E9045"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ЗОУИТ*</w:t>
            </w:r>
            <w:r w:rsidR="00CC4598">
              <w:t xml:space="preserve"> </w:t>
            </w:r>
            <w:r w:rsidRPr="00D0072F">
              <w:t>Корректировка на площадь*Корректировка на ТБО</w:t>
            </w:r>
          </w:p>
        </w:tc>
      </w:tr>
    </w:tbl>
    <w:p w14:paraId="26AA0A64" w14:textId="77777777" w:rsidR="00403DB4" w:rsidRPr="00DE2B1E" w:rsidRDefault="00403DB4" w:rsidP="00403DB4">
      <w:pPr>
        <w:pStyle w:val="53"/>
      </w:pPr>
    </w:p>
    <w:p w14:paraId="28753A37" w14:textId="5C398B83" w:rsidR="00403DB4" w:rsidRPr="00DE2B1E" w:rsidRDefault="00403DB4" w:rsidP="00403DB4">
      <w:pPr>
        <w:pStyle w:val="522"/>
      </w:pPr>
      <w:r w:rsidRPr="00DE2B1E">
        <w:t>Модели в рамках метода прямой капитализации</w:t>
      </w:r>
    </w:p>
    <w:p w14:paraId="34472972" w14:textId="07C4B93D" w:rsidR="00403DB4" w:rsidRPr="00DE2B1E" w:rsidRDefault="00403DB4" w:rsidP="00403DB4">
      <w:pPr>
        <w:pStyle w:val="53"/>
      </w:pPr>
      <w:r w:rsidRPr="00DE2B1E">
        <w:t xml:space="preserve">В таблице </w:t>
      </w:r>
      <w:r w:rsidRPr="00DE2B1E">
        <w:fldChar w:fldCharType="begin"/>
      </w:r>
      <w:r w:rsidRPr="00DE2B1E">
        <w:instrText xml:space="preserve"> REF _Ref233814395 \h \# \0  \* MERGEFORMAT </w:instrText>
      </w:r>
      <w:r w:rsidRPr="00DE2B1E">
        <w:fldChar w:fldCharType="separate"/>
      </w:r>
      <w:r w:rsidR="00C87058">
        <w:t>75</w:t>
      </w:r>
      <w:r w:rsidRPr="00DE2B1E">
        <w:fldChar w:fldCharType="end"/>
      </w:r>
      <w:r w:rsidRPr="00DE2B1E">
        <w:t xml:space="preserve"> представлены полученные </w:t>
      </w:r>
      <w:r w:rsidR="0037230F">
        <w:t>м</w:t>
      </w:r>
      <w:r w:rsidRPr="00DE2B1E">
        <w:t>одел</w:t>
      </w:r>
      <w:r w:rsidR="0037230F">
        <w:t>и</w:t>
      </w:r>
      <w:r w:rsidRPr="00DE2B1E">
        <w:t xml:space="preserve"> расчета методом прямой капитализации.</w:t>
      </w:r>
    </w:p>
    <w:p w14:paraId="320E1E99" w14:textId="6AAF8103" w:rsidR="00E05FF7" w:rsidRPr="00DE2B1E" w:rsidRDefault="00E05FF7" w:rsidP="00403DB4">
      <w:pPr>
        <w:pStyle w:val="130"/>
      </w:pPr>
      <w:bookmarkStart w:id="518" w:name="_Ref233814395"/>
      <w:bookmarkStart w:id="519" w:name="_Toc233889740"/>
      <w:r w:rsidRPr="00DE2B1E">
        <w:t xml:space="preserve">Таблица </w:t>
      </w:r>
      <w:r w:rsidRPr="00DE2B1E">
        <w:fldChar w:fldCharType="begin"/>
      </w:r>
      <w:r w:rsidRPr="00DE2B1E">
        <w:instrText xml:space="preserve"> SEQ Таблица \* ARABIC </w:instrText>
      </w:r>
      <w:r w:rsidRPr="00DE2B1E">
        <w:fldChar w:fldCharType="separate"/>
      </w:r>
      <w:r w:rsidR="00C87058">
        <w:t>75</w:t>
      </w:r>
      <w:r w:rsidRPr="00DE2B1E">
        <w:fldChar w:fldCharType="end"/>
      </w:r>
      <w:bookmarkEnd w:id="518"/>
      <w:r w:rsidRPr="00DE2B1E">
        <w:t xml:space="preserve"> – </w:t>
      </w:r>
      <w:r w:rsidR="0037230F">
        <w:t>М</w:t>
      </w:r>
      <w:r w:rsidR="00403DB4" w:rsidRPr="00DE2B1E">
        <w:t>одел</w:t>
      </w:r>
      <w:r w:rsidR="0037230F">
        <w:t>и</w:t>
      </w:r>
      <w:r w:rsidR="00403DB4" w:rsidRPr="00DE2B1E">
        <w:t xml:space="preserve"> расчета</w:t>
      </w:r>
      <w:r w:rsidR="00CF16EA" w:rsidRPr="00DE2B1E">
        <w:t xml:space="preserve"> </w:t>
      </w:r>
      <w:r w:rsidRPr="00DE2B1E">
        <w:t>метод</w:t>
      </w:r>
      <w:r w:rsidR="00403DB4" w:rsidRPr="00DE2B1E">
        <w:t>ом</w:t>
      </w:r>
      <w:r w:rsidRPr="00DE2B1E">
        <w:t xml:space="preserve"> </w:t>
      </w:r>
      <w:r w:rsidR="00403DB4" w:rsidRPr="00DE2B1E">
        <w:t>прямой капитализации</w:t>
      </w:r>
      <w:bookmarkEnd w:id="51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276"/>
        <w:gridCol w:w="4394"/>
      </w:tblGrid>
      <w:tr w:rsidR="00DE2B1E" w:rsidRPr="00DE2B1E" w14:paraId="7AF6A65B" w14:textId="77777777" w:rsidTr="00403DB4">
        <w:trPr>
          <w:trHeight w:val="535"/>
          <w:tblHeader/>
        </w:trPr>
        <w:tc>
          <w:tcPr>
            <w:tcW w:w="3681" w:type="dxa"/>
            <w:shd w:val="clear" w:color="auto" w:fill="D9D9D9" w:themeFill="background1" w:themeFillShade="D9"/>
            <w:noWrap/>
            <w:vAlign w:val="center"/>
            <w:hideMark/>
          </w:tcPr>
          <w:p w14:paraId="62B89E82" w14:textId="77777777" w:rsidR="00E05FF7" w:rsidRPr="00DE2B1E" w:rsidRDefault="00E05FF7" w:rsidP="00DE2B1E">
            <w:pPr>
              <w:pStyle w:val="200"/>
            </w:pPr>
            <w:r w:rsidRPr="00DE2B1E">
              <w:t>Оценочная группа</w:t>
            </w:r>
          </w:p>
        </w:tc>
        <w:tc>
          <w:tcPr>
            <w:tcW w:w="1276" w:type="dxa"/>
            <w:shd w:val="clear" w:color="auto" w:fill="D9D9D9" w:themeFill="background1" w:themeFillShade="D9"/>
            <w:noWrap/>
            <w:vAlign w:val="center"/>
            <w:hideMark/>
          </w:tcPr>
          <w:p w14:paraId="5FA5D3A4" w14:textId="77777777" w:rsidR="00E05FF7" w:rsidRPr="00DE2B1E" w:rsidRDefault="00E05FF7" w:rsidP="00DE2B1E">
            <w:pPr>
              <w:pStyle w:val="200"/>
            </w:pPr>
            <w:r w:rsidRPr="00DE2B1E">
              <w:t>Подгруппа</w:t>
            </w:r>
          </w:p>
        </w:tc>
        <w:tc>
          <w:tcPr>
            <w:tcW w:w="4394" w:type="dxa"/>
            <w:shd w:val="clear" w:color="auto" w:fill="D9D9D9" w:themeFill="background1" w:themeFillShade="D9"/>
            <w:noWrap/>
            <w:vAlign w:val="center"/>
            <w:hideMark/>
          </w:tcPr>
          <w:p w14:paraId="77B5226D" w14:textId="77777777" w:rsidR="00E05FF7" w:rsidRPr="00DE2B1E" w:rsidRDefault="00E05FF7" w:rsidP="00DE2B1E">
            <w:pPr>
              <w:pStyle w:val="200"/>
            </w:pPr>
            <w:r w:rsidRPr="00DE2B1E">
              <w:t>Описание структуры модели</w:t>
            </w:r>
          </w:p>
        </w:tc>
      </w:tr>
      <w:tr w:rsidR="00CC4598" w:rsidRPr="00CC4598" w14:paraId="391557F7" w14:textId="77777777" w:rsidTr="00CC4598">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64AA2" w14:textId="77777777" w:rsidR="00CC4598" w:rsidRPr="00CC4598" w:rsidRDefault="00CC4598" w:rsidP="00CC4598">
            <w:pPr>
              <w:pStyle w:val="21ff5"/>
            </w:pPr>
            <w:r w:rsidRPr="00CC4598">
              <w:t>2 оценочная группа «Растениеводство»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A1101" w14:textId="77777777" w:rsidR="00CC4598" w:rsidRPr="00CC4598" w:rsidRDefault="00CC4598" w:rsidP="00CC4598">
            <w:pPr>
              <w:pStyle w:val="21ff5"/>
            </w:pPr>
            <w:r w:rsidRPr="00CC4598">
              <w:t>01</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B1947" w14:textId="305252B2" w:rsidR="00CC4598" w:rsidRPr="00CC4598" w:rsidRDefault="00CC4598" w:rsidP="00CC4598">
            <w:pPr>
              <w:pStyle w:val="21ff5"/>
              <w:rPr>
                <w:lang w:val="en-US"/>
              </w:rPr>
            </w:pPr>
            <w:r w:rsidRPr="00CC4598">
              <w:rPr>
                <w:lang w:val="en-US"/>
              </w:rPr>
              <w:t>Y = [(</w:t>
            </w:r>
            <w:r w:rsidRPr="00CC4598">
              <w:t>Σ</w:t>
            </w:r>
            <w:r w:rsidRPr="00CC4598">
              <w:rPr>
                <w:lang w:val="en-US"/>
              </w:rPr>
              <w:t xml:space="preserve"> (</w:t>
            </w:r>
            <w:r w:rsidRPr="00CC4598">
              <w:t>УПС</w:t>
            </w:r>
            <w:r w:rsidRPr="00CC4598">
              <w:rPr>
                <w:lang w:val="en-US"/>
              </w:rPr>
              <w:t>*S)) / (S</w:t>
            </w:r>
            <w:r w:rsidRPr="00CC4598">
              <w:t>граф</w:t>
            </w:r>
            <w:r w:rsidRPr="00CC4598">
              <w:rPr>
                <w:lang w:val="en-US"/>
              </w:rPr>
              <w:t>)]</w:t>
            </w:r>
          </w:p>
        </w:tc>
      </w:tr>
      <w:tr w:rsidR="00CC4598" w:rsidRPr="00CC4598" w14:paraId="6052D94E" w14:textId="77777777" w:rsidTr="00CC4598">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C67CA" w14:textId="77777777" w:rsidR="00CC4598" w:rsidRPr="00CC4598" w:rsidRDefault="00CC4598" w:rsidP="00CC4598">
            <w:pPr>
              <w:pStyle w:val="21ff5"/>
            </w:pPr>
            <w:r w:rsidRPr="00CC4598">
              <w:t>3 оценочная группа «Земельные участки малопригодные под пашню, используемые под кормовые угодья»</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67324" w14:textId="77777777" w:rsidR="00CC4598" w:rsidRPr="00CC4598" w:rsidRDefault="00CC4598" w:rsidP="00CC4598">
            <w:pPr>
              <w:pStyle w:val="21ff5"/>
            </w:pPr>
            <w:r w:rsidRPr="00CC4598">
              <w:t>01</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C2637" w14:textId="393C112D" w:rsidR="00CC4598" w:rsidRPr="00CC4598" w:rsidRDefault="00CC4598" w:rsidP="00CC4598">
            <w:pPr>
              <w:pStyle w:val="21ff5"/>
              <w:rPr>
                <w:lang w:val="en-US"/>
              </w:rPr>
            </w:pPr>
            <w:r w:rsidRPr="00CC4598">
              <w:rPr>
                <w:lang w:val="en-US"/>
              </w:rPr>
              <w:t>Y = [(</w:t>
            </w:r>
            <w:r w:rsidRPr="00CC4598">
              <w:t>Σ</w:t>
            </w:r>
            <w:r w:rsidRPr="00CC4598">
              <w:rPr>
                <w:lang w:val="en-US"/>
              </w:rPr>
              <w:t xml:space="preserve"> (</w:t>
            </w:r>
            <w:r w:rsidRPr="00CC4598">
              <w:t>УПС</w:t>
            </w:r>
            <w:r w:rsidRPr="00CC4598">
              <w:rPr>
                <w:lang w:val="en-US"/>
              </w:rPr>
              <w:t>*S)) / (S</w:t>
            </w:r>
            <w:r w:rsidRPr="00CC4598">
              <w:t>граф</w:t>
            </w:r>
            <w:r w:rsidRPr="00CC4598">
              <w:rPr>
                <w:lang w:val="en-US"/>
              </w:rPr>
              <w:t>)]</w:t>
            </w:r>
          </w:p>
        </w:tc>
      </w:tr>
      <w:tr w:rsidR="00CC4598" w:rsidRPr="00CC4598" w14:paraId="1ECCEE86" w14:textId="77777777" w:rsidTr="00CC4598">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7708E" w14:textId="77777777" w:rsidR="00CC4598" w:rsidRPr="00CC4598" w:rsidRDefault="00CC4598" w:rsidP="00CC4598">
            <w:pPr>
              <w:pStyle w:val="21ff5"/>
            </w:pPr>
            <w:r w:rsidRPr="00CC4598">
              <w:t>5 оценочная группа «Многолетние насаждения»</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5F504" w14:textId="77777777" w:rsidR="00CC4598" w:rsidRPr="00CC4598" w:rsidRDefault="00CC4598" w:rsidP="00CC4598">
            <w:pPr>
              <w:pStyle w:val="21ff5"/>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576D8" w14:textId="77777777" w:rsidR="00CC4598" w:rsidRPr="00CC4598" w:rsidRDefault="00CC4598" w:rsidP="00CC4598">
            <w:pPr>
              <w:pStyle w:val="21ff5"/>
            </w:pPr>
            <w:r w:rsidRPr="00CC4598">
              <w:t>Y = УПКС*Корректировка на площадь</w:t>
            </w:r>
          </w:p>
        </w:tc>
      </w:tr>
      <w:tr w:rsidR="00CC4598" w:rsidRPr="00CC4598" w14:paraId="637E9541" w14:textId="77777777" w:rsidTr="00CC4598">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74B0B" w14:textId="77777777" w:rsidR="00CC4598" w:rsidRPr="00CC4598" w:rsidRDefault="00CC4598" w:rsidP="00CC4598">
            <w:pPr>
              <w:pStyle w:val="21ff5"/>
            </w:pPr>
            <w:r w:rsidRPr="00CC4598">
              <w:t>6 оценочная группа «Виноградники»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6BFF5" w14:textId="77777777" w:rsidR="00CC4598" w:rsidRPr="00CC4598" w:rsidRDefault="00CC4598" w:rsidP="00CC4598">
            <w:pPr>
              <w:pStyle w:val="21ff5"/>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F0779" w14:textId="77777777" w:rsidR="00CC4598" w:rsidRPr="00CC4598" w:rsidRDefault="00CC4598" w:rsidP="00CC4598">
            <w:pPr>
              <w:pStyle w:val="21ff5"/>
            </w:pPr>
            <w:r w:rsidRPr="00CC4598">
              <w:t>Y = УПКС*Корректировка на площадь</w:t>
            </w:r>
          </w:p>
        </w:tc>
      </w:tr>
      <w:tr w:rsidR="00CC4598" w:rsidRPr="00CC4598" w14:paraId="219ECD77" w14:textId="77777777" w:rsidTr="00CC4598">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0D8D3" w14:textId="77777777" w:rsidR="00CC4598" w:rsidRPr="00CC4598" w:rsidRDefault="00CC4598" w:rsidP="00CC4598">
            <w:pPr>
              <w:pStyle w:val="21ff5"/>
            </w:pPr>
            <w:r w:rsidRPr="00CC4598">
              <w:t>8 оценочная группа «Рыбоводство»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AD3F2" w14:textId="77777777" w:rsidR="00CC4598" w:rsidRPr="00CC4598" w:rsidRDefault="00CC4598" w:rsidP="00CC4598">
            <w:pPr>
              <w:pStyle w:val="21ff5"/>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1B4B8" w14:textId="77777777" w:rsidR="00CC4598" w:rsidRPr="00CC4598" w:rsidRDefault="00CC4598" w:rsidP="00CC4598">
            <w:pPr>
              <w:pStyle w:val="21ff5"/>
            </w:pPr>
            <w:r w:rsidRPr="00CC4598">
              <w:t>Y = УПКС*Корректировка на площадь</w:t>
            </w:r>
          </w:p>
        </w:tc>
      </w:tr>
      <w:tr w:rsidR="00CC4598" w:rsidRPr="00CC4598" w14:paraId="314EE9B4" w14:textId="77777777" w:rsidTr="00CC4598">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D00CE" w14:textId="77777777" w:rsidR="00CC4598" w:rsidRPr="00CC4598" w:rsidRDefault="00CC4598" w:rsidP="00CC4598">
            <w:pPr>
              <w:pStyle w:val="21ff5"/>
            </w:pPr>
            <w:r w:rsidRPr="00CC4598">
              <w:t>18 оценочная группа «Земельные участки под лесами и полезащитными насаждениями»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4CFFB" w14:textId="77777777" w:rsidR="00CC4598" w:rsidRPr="00CC4598" w:rsidRDefault="00CC4598" w:rsidP="00CC4598">
            <w:pPr>
              <w:pStyle w:val="21ff5"/>
            </w:pPr>
            <w:r w:rsidRPr="00CC4598">
              <w:t>01</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B8E4D" w14:textId="506BC9AF" w:rsidR="00CC4598" w:rsidRPr="00CC4598" w:rsidRDefault="00CC4598" w:rsidP="00CC4598">
            <w:pPr>
              <w:pStyle w:val="21ff5"/>
            </w:pPr>
            <w:r w:rsidRPr="00CC4598">
              <w:t>Y = УПКС</w:t>
            </w:r>
            <w:r>
              <w:t xml:space="preserve"> </w:t>
            </w:r>
            <w:r w:rsidRPr="00CC4598">
              <w:t>лесничества</w:t>
            </w:r>
          </w:p>
        </w:tc>
      </w:tr>
    </w:tbl>
    <w:p w14:paraId="6350F4E1" w14:textId="77777777" w:rsidR="004C77E3" w:rsidRPr="00DE2B1E" w:rsidRDefault="004C77E3" w:rsidP="00C4414A">
      <w:pPr>
        <w:pStyle w:val="53"/>
        <w:rPr>
          <w:i/>
        </w:rPr>
      </w:pPr>
    </w:p>
    <w:p w14:paraId="3CC8B908" w14:textId="1457CCEF" w:rsidR="005A107C" w:rsidRPr="00DE2B1E" w:rsidRDefault="005A107C" w:rsidP="001F3836">
      <w:pPr>
        <w:pStyle w:val="2c"/>
      </w:pPr>
      <w:bookmarkStart w:id="520" w:name="_Toc233889663"/>
      <w:r w:rsidRPr="00DE2B1E">
        <w:lastRenderedPageBreak/>
        <w:t xml:space="preserve">Информация об определении кадастровой стоимости </w:t>
      </w:r>
      <w:r w:rsidR="00C7030E" w:rsidRPr="00DE2B1E">
        <w:t xml:space="preserve">объектов недвижимости </w:t>
      </w:r>
      <w:r w:rsidR="00C7030E">
        <w:t xml:space="preserve">в рамках </w:t>
      </w:r>
      <w:r w:rsidRPr="00DE2B1E">
        <w:t>индивидуально</w:t>
      </w:r>
      <w:r w:rsidR="00C7030E">
        <w:t>го расчета</w:t>
      </w:r>
      <w:bookmarkEnd w:id="520"/>
      <w:r w:rsidRPr="00DE2B1E">
        <w:t xml:space="preserve"> </w:t>
      </w:r>
      <w:bookmarkStart w:id="521" w:name="_Hlk512242642"/>
    </w:p>
    <w:p w14:paraId="01C05CC2" w14:textId="77777777" w:rsidR="004524C6" w:rsidRPr="00DE2B1E" w:rsidRDefault="004524C6" w:rsidP="004524C6">
      <w:pPr>
        <w:pStyle w:val="53"/>
      </w:pPr>
      <w:bookmarkStart w:id="522" w:name="_Hlk514922823"/>
      <w:bookmarkStart w:id="523" w:name="_Toc511142162"/>
      <w:bookmarkStart w:id="524" w:name="_Toc511142161"/>
      <w:bookmarkStart w:id="525" w:name="_Ref508960890"/>
      <w:bookmarkStart w:id="526" w:name="_Ref508960886"/>
      <w:bookmarkStart w:id="527" w:name="_Ref508880126"/>
      <w:bookmarkStart w:id="528" w:name="_Ref508880120"/>
      <w:bookmarkEnd w:id="493"/>
      <w:bookmarkEnd w:id="521"/>
      <w:r w:rsidRPr="00DE2B1E">
        <w:t>В соответствии Методическими указаниями гл. VIII, индивидуальный расчет может применяться при определении кадастровой стоимости в следующих случаях:</w:t>
      </w:r>
    </w:p>
    <w:p w14:paraId="4BB338C5" w14:textId="77777777" w:rsidR="004524C6" w:rsidRPr="00DE2B1E" w:rsidRDefault="004524C6" w:rsidP="004524C6">
      <w:pPr>
        <w:pStyle w:val="51"/>
      </w:pPr>
      <w:r w:rsidRPr="00DE2B1E">
        <w:t>необходимости определения стоимости типового (эталонного) объекта недвижимости с заданными характеристиками, относительно которого будет моделироваться стоимость объектов недвижимости;</w:t>
      </w:r>
    </w:p>
    <w:p w14:paraId="3595C38C" w14:textId="77777777" w:rsidR="004524C6" w:rsidRPr="00DE2B1E" w:rsidRDefault="004524C6" w:rsidP="004524C6">
      <w:pPr>
        <w:pStyle w:val="51"/>
      </w:pPr>
      <w:r w:rsidRPr="00DE2B1E">
        <w:t>необходимости определения стоимости конкретных объектов недвижимости с целью обеспечения достаточной информации о рынке (сегменте рынка) объектов недвижимости;</w:t>
      </w:r>
    </w:p>
    <w:p w14:paraId="4D7BA481" w14:textId="77777777" w:rsidR="004524C6" w:rsidRPr="00DE2B1E" w:rsidRDefault="004524C6" w:rsidP="004524C6">
      <w:pPr>
        <w:pStyle w:val="51"/>
      </w:pPr>
      <w:r w:rsidRPr="00DE2B1E">
        <w:t>невозможности расчета с применением моделирования стоимости, в том числе статистической обработки сведений об объектах недвижимости, в силу недостаточности информации о рынке (сегменте рынка) объектов недвижимости;</w:t>
      </w:r>
    </w:p>
    <w:p w14:paraId="1B62D01E" w14:textId="77777777" w:rsidR="004524C6" w:rsidRPr="00DE2B1E" w:rsidRDefault="004524C6" w:rsidP="004524C6">
      <w:pPr>
        <w:pStyle w:val="51"/>
      </w:pPr>
      <w:r w:rsidRPr="00DE2B1E">
        <w:t>необходимости определения кадастровой стоимости нетиповых объектов недвижимости.</w:t>
      </w:r>
    </w:p>
    <w:p w14:paraId="3272A474" w14:textId="2123C79F" w:rsidR="00CE6C59" w:rsidRPr="00DE2B1E" w:rsidRDefault="004524C6" w:rsidP="004524C6">
      <w:pPr>
        <w:pStyle w:val="53"/>
      </w:pPr>
      <w:r w:rsidRPr="00DE2B1E">
        <w:t xml:space="preserve">В соответствии с Методическими указаниями расчет кадастровой стоимости земельных участков с кодами расчета видов использования: 01:182, 03:012, 03:093, 04:095, 04:098, 04:099, 05:040, 06:010, 06:011, 06:012, 06:013, 06:014, 06:070, 06:071, 06:072, 06:073, 06:091, 06:093, 06:100, 07:011, 07:014, 07:031, 07:032, 07:040, 07:041, 07:051, 08:013, 08:031 осуществляется с применением индивидуального расчета в соответствии с требованиями главы VIII Методических указаний. </w:t>
      </w:r>
      <w:r w:rsidR="00CE6C59" w:rsidRPr="00DE2B1E">
        <w:t>Перечень кодов расчета видов использования и их описание приведены в таблице</w:t>
      </w:r>
      <w:r w:rsidR="00FF47F6" w:rsidRPr="00DE2B1E">
        <w:t xml:space="preserve"> </w:t>
      </w:r>
      <w:r w:rsidR="00FF47F6" w:rsidRPr="00DE2B1E">
        <w:fldChar w:fldCharType="begin"/>
      </w:r>
      <w:r w:rsidR="00FF47F6" w:rsidRPr="00DE2B1E">
        <w:instrText xml:space="preserve"> REF _Ref228369364 \h \# \0 </w:instrText>
      </w:r>
      <w:r w:rsidR="00F07342" w:rsidRPr="00DE2B1E">
        <w:instrText xml:space="preserve"> \* MERGEFORMAT </w:instrText>
      </w:r>
      <w:r w:rsidR="00FF47F6" w:rsidRPr="00DE2B1E">
        <w:fldChar w:fldCharType="separate"/>
      </w:r>
      <w:r w:rsidR="00C87058">
        <w:t>76</w:t>
      </w:r>
      <w:r w:rsidR="00FF47F6" w:rsidRPr="00DE2B1E">
        <w:fldChar w:fldCharType="end"/>
      </w:r>
      <w:r w:rsidR="00CE6C59" w:rsidRPr="00DE2B1E">
        <w:t>.</w:t>
      </w:r>
    </w:p>
    <w:p w14:paraId="731BC111" w14:textId="64B0F9B7" w:rsidR="00CE6C59" w:rsidRPr="00DE2B1E" w:rsidRDefault="00CE6C59" w:rsidP="00D91E73">
      <w:pPr>
        <w:pStyle w:val="130"/>
      </w:pPr>
      <w:bookmarkStart w:id="529" w:name="_Ref228369364"/>
      <w:bookmarkStart w:id="530" w:name="_Toc110332123"/>
      <w:bookmarkStart w:id="531" w:name="_Toc233889741"/>
      <w:r w:rsidRPr="00DE2B1E">
        <w:t xml:space="preserve">Таблица </w:t>
      </w:r>
      <w:bookmarkStart w:id="532" w:name="т86"/>
      <w:r w:rsidRPr="00DE2B1E">
        <w:fldChar w:fldCharType="begin"/>
      </w:r>
      <w:r w:rsidRPr="00DE2B1E">
        <w:instrText xml:space="preserve"> SEQ Таблица \* ARABIC </w:instrText>
      </w:r>
      <w:r w:rsidRPr="00DE2B1E">
        <w:fldChar w:fldCharType="separate"/>
      </w:r>
      <w:r w:rsidR="00C87058">
        <w:t>76</w:t>
      </w:r>
      <w:r w:rsidRPr="00DE2B1E">
        <w:fldChar w:fldCharType="end"/>
      </w:r>
      <w:bookmarkEnd w:id="529"/>
      <w:bookmarkEnd w:id="532"/>
      <w:r w:rsidRPr="00DE2B1E">
        <w:t xml:space="preserve"> – Перечень кодов</w:t>
      </w:r>
      <w:bookmarkEnd w:id="530"/>
      <w:r w:rsidRPr="00DE2B1E">
        <w:t xml:space="preserve"> расчета вида использования</w:t>
      </w:r>
      <w:bookmarkEnd w:id="531"/>
      <w:r w:rsidRPr="00DE2B1E">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13"/>
      </w:tblGrid>
      <w:tr w:rsidR="00DE2B1E" w:rsidRPr="00DE2B1E" w14:paraId="6FC5EB05" w14:textId="77777777" w:rsidTr="00356A7D">
        <w:trPr>
          <w:trHeight w:val="300"/>
          <w:tblHead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CA9B98" w14:textId="687240D1" w:rsidR="00CE6C59" w:rsidRPr="00DE2B1E" w:rsidRDefault="00CE6C59" w:rsidP="00DE2B1E">
            <w:pPr>
              <w:pStyle w:val="200"/>
            </w:pPr>
            <w:r w:rsidRPr="00DE2B1E">
              <w:t>Код расчета вида использования</w:t>
            </w: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BFD7C9" w14:textId="77777777" w:rsidR="00CE6C59" w:rsidRPr="00DE2B1E" w:rsidRDefault="00CE6C59" w:rsidP="00DE2B1E">
            <w:pPr>
              <w:pStyle w:val="200"/>
            </w:pPr>
            <w:r w:rsidRPr="00DE2B1E">
              <w:t>Наименование вида использования</w:t>
            </w:r>
          </w:p>
        </w:tc>
      </w:tr>
      <w:tr w:rsidR="00DE2B1E" w:rsidRPr="00DE2B1E" w14:paraId="19E067B2"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AC559A0" w14:textId="77777777" w:rsidR="00EE04B4" w:rsidRPr="00DE2B1E" w:rsidRDefault="00EE04B4" w:rsidP="00DE2B1E">
            <w:pPr>
              <w:pStyle w:val="21ff5"/>
            </w:pPr>
            <w:r w:rsidRPr="00DE2B1E">
              <w:t>01:182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00C1076" w14:textId="77777777" w:rsidR="00EE04B4" w:rsidRPr="00DE2B1E" w:rsidRDefault="00EE04B4" w:rsidP="00DE2B1E">
            <w:pPr>
              <w:pStyle w:val="222"/>
            </w:pPr>
            <w:r w:rsidRPr="00DE2B1E">
              <w:t>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tc>
      </w:tr>
      <w:tr w:rsidR="00DE2B1E" w:rsidRPr="00DE2B1E" w14:paraId="37F07194"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0F6CFA3" w14:textId="77777777" w:rsidR="00EE04B4" w:rsidRPr="00DE2B1E" w:rsidRDefault="00EE04B4" w:rsidP="00DE2B1E">
            <w:pPr>
              <w:pStyle w:val="21ff5"/>
            </w:pPr>
            <w:r w:rsidRPr="00DE2B1E">
              <w:t>03:012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27886DFE" w14:textId="77777777" w:rsidR="00EE04B4" w:rsidRPr="00DE2B1E" w:rsidRDefault="00EE04B4" w:rsidP="00DE2B1E">
            <w:pPr>
              <w:pStyle w:val="222"/>
            </w:pPr>
            <w:r w:rsidRPr="00DE2B1E">
              <w:t>Коммунальное обслуживание. Здания, сооружения, помещения, предназначенные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tc>
      </w:tr>
      <w:tr w:rsidR="00DE2B1E" w:rsidRPr="00DE2B1E" w14:paraId="3D7423B8"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E421F79" w14:textId="77777777" w:rsidR="00EE04B4" w:rsidRPr="00DE2B1E" w:rsidRDefault="00EE04B4" w:rsidP="00DE2B1E">
            <w:pPr>
              <w:pStyle w:val="21ff5"/>
            </w:pPr>
            <w:r w:rsidRPr="00DE2B1E">
              <w:t>03:093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69BE1D3A" w14:textId="77777777" w:rsidR="00EE04B4" w:rsidRPr="00DE2B1E" w:rsidRDefault="00EE04B4" w:rsidP="00DE2B1E">
            <w:pPr>
              <w:pStyle w:val="222"/>
            </w:pPr>
            <w:r w:rsidRPr="00DE2B1E">
              <w:t>Обеспечение деятельности в области гидрометеорологии и смежных с ней областях. Здания, сооружения, помещения, предназначенные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DE2B1E" w:rsidRPr="00DE2B1E" w14:paraId="45F0C1EF"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B8B2808" w14:textId="77777777" w:rsidR="00EE04B4" w:rsidRPr="00DE2B1E" w:rsidRDefault="00EE04B4" w:rsidP="00DE2B1E">
            <w:pPr>
              <w:pStyle w:val="21ff5"/>
            </w:pPr>
            <w:r w:rsidRPr="00DE2B1E">
              <w:t>04:095</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48B7AC0" w14:textId="77777777" w:rsidR="00EE04B4" w:rsidRPr="00DE2B1E" w:rsidRDefault="00EE04B4" w:rsidP="00DE2B1E">
            <w:pPr>
              <w:pStyle w:val="222"/>
            </w:pPr>
            <w:r w:rsidRPr="00DE2B1E">
              <w:t>Объекты придорожного сервиса. Размещение автозаправочных станций (бензиновых, газовых)</w:t>
            </w:r>
          </w:p>
        </w:tc>
      </w:tr>
      <w:tr w:rsidR="00DE2B1E" w:rsidRPr="00DE2B1E" w14:paraId="727DAA96"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404CD1C7" w14:textId="77777777" w:rsidR="00EE04B4" w:rsidRPr="00DE2B1E" w:rsidRDefault="00EE04B4" w:rsidP="00DE2B1E">
            <w:pPr>
              <w:pStyle w:val="21ff5"/>
            </w:pPr>
            <w:r w:rsidRPr="00DE2B1E">
              <w:t>04:098</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E18A4F8" w14:textId="77777777" w:rsidR="00EE04B4" w:rsidRPr="00DE2B1E" w:rsidRDefault="00EE04B4" w:rsidP="00DE2B1E">
            <w:pPr>
              <w:pStyle w:val="222"/>
            </w:pPr>
            <w:r w:rsidRPr="00DE2B1E">
              <w:t>Объекты придорожного сервиса. Размещение автомобильных моек и прачечных для автомобильных принадлежностей</w:t>
            </w:r>
          </w:p>
        </w:tc>
      </w:tr>
      <w:tr w:rsidR="00DE2B1E" w:rsidRPr="00DE2B1E" w14:paraId="548DCDA0"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A063D4B" w14:textId="77777777" w:rsidR="00EE04B4" w:rsidRPr="00DE2B1E" w:rsidRDefault="00EE04B4" w:rsidP="00DE2B1E">
            <w:pPr>
              <w:pStyle w:val="21ff5"/>
            </w:pPr>
            <w:r w:rsidRPr="00DE2B1E">
              <w:t>04:099</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C6A4960" w14:textId="77777777" w:rsidR="00EE04B4" w:rsidRPr="00DE2B1E" w:rsidRDefault="00EE04B4" w:rsidP="00DE2B1E">
            <w:pPr>
              <w:pStyle w:val="222"/>
            </w:pPr>
            <w:r w:rsidRPr="00DE2B1E">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r>
      <w:tr w:rsidR="00DE2B1E" w:rsidRPr="00DE2B1E" w14:paraId="0683CC6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F166697" w14:textId="77777777" w:rsidR="00EE04B4" w:rsidRPr="00DE2B1E" w:rsidRDefault="00EE04B4" w:rsidP="00DE2B1E">
            <w:pPr>
              <w:pStyle w:val="21ff5"/>
            </w:pPr>
            <w:r w:rsidRPr="00DE2B1E">
              <w:t>05:040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96A852B" w14:textId="77777777" w:rsidR="00EE04B4" w:rsidRPr="00DE2B1E" w:rsidRDefault="00EE04B4" w:rsidP="00DE2B1E">
            <w:pPr>
              <w:pStyle w:val="222"/>
            </w:pPr>
            <w:r w:rsidRPr="00DE2B1E">
              <w:t>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tc>
      </w:tr>
      <w:tr w:rsidR="00DE2B1E" w:rsidRPr="00DE2B1E" w14:paraId="734C6590"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0945D9D9" w14:textId="77777777" w:rsidR="00EE04B4" w:rsidRPr="00DE2B1E" w:rsidRDefault="00EE04B4" w:rsidP="00DE2B1E">
            <w:pPr>
              <w:pStyle w:val="21ff5"/>
            </w:pPr>
            <w:r w:rsidRPr="00DE2B1E">
              <w:t>06:010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7C31D6B" w14:textId="77777777" w:rsidR="00EE04B4" w:rsidRPr="00DE2B1E" w:rsidRDefault="00EE04B4" w:rsidP="00DE2B1E">
            <w:pPr>
              <w:pStyle w:val="222"/>
            </w:pPr>
            <w:r w:rsidRPr="00DE2B1E">
              <w:t>Недропользование. Осуществление геологических изысканий, разведка и добыча полезных ископаемых открытым (карьеры, отвалы) способом</w:t>
            </w:r>
          </w:p>
        </w:tc>
      </w:tr>
      <w:tr w:rsidR="00DE2B1E" w:rsidRPr="00DE2B1E" w14:paraId="0B61D588"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4E14165" w14:textId="77777777" w:rsidR="00EE04B4" w:rsidRPr="00DE2B1E" w:rsidRDefault="00EE04B4" w:rsidP="00DE2B1E">
            <w:pPr>
              <w:pStyle w:val="21ff5"/>
            </w:pPr>
            <w:r w:rsidRPr="00DE2B1E">
              <w:t>06:011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609691BC" w14:textId="77777777" w:rsidR="00EE04B4" w:rsidRPr="00DE2B1E" w:rsidRDefault="00EE04B4" w:rsidP="00DE2B1E">
            <w:pPr>
              <w:pStyle w:val="222"/>
            </w:pPr>
            <w:r w:rsidRPr="00DE2B1E">
              <w:t>Недропользование. Осуществление геологических изысканий, разведка и добыча полезных ископаемых закрытым (шахты, скважины) способом</w:t>
            </w:r>
          </w:p>
        </w:tc>
      </w:tr>
      <w:tr w:rsidR="00DE2B1E" w:rsidRPr="00DE2B1E" w14:paraId="16B5E05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43497C07" w14:textId="77777777" w:rsidR="00EE04B4" w:rsidRPr="00DE2B1E" w:rsidRDefault="00EE04B4" w:rsidP="00DE2B1E">
            <w:pPr>
              <w:pStyle w:val="21ff5"/>
            </w:pPr>
            <w:r w:rsidRPr="00DE2B1E">
              <w:lastRenderedPageBreak/>
              <w:t>06:012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527E62A" w14:textId="77777777" w:rsidR="00EE04B4" w:rsidRPr="00DE2B1E" w:rsidRDefault="00EE04B4" w:rsidP="00DE2B1E">
            <w:pPr>
              <w:pStyle w:val="222"/>
            </w:pPr>
            <w:r w:rsidRPr="00DE2B1E">
              <w:t>Недропользование. Размещение зданий, сооружений, в том числе подземных, в целях разведки и добычи недр</w:t>
            </w:r>
          </w:p>
        </w:tc>
      </w:tr>
      <w:tr w:rsidR="00DE2B1E" w:rsidRPr="00DE2B1E" w14:paraId="3B93E773"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A6CC9B7" w14:textId="77777777" w:rsidR="00EE04B4" w:rsidRPr="00DE2B1E" w:rsidRDefault="00EE04B4" w:rsidP="00DE2B1E">
            <w:pPr>
              <w:pStyle w:val="21ff5"/>
            </w:pPr>
            <w:r w:rsidRPr="00DE2B1E">
              <w:t>06:013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A835656" w14:textId="77777777" w:rsidR="00EE04B4" w:rsidRPr="00DE2B1E" w:rsidRDefault="00EE04B4" w:rsidP="00DE2B1E">
            <w:pPr>
              <w:pStyle w:val="222"/>
            </w:pPr>
            <w:r w:rsidRPr="00DE2B1E">
              <w:t>Недропользование. Размещение зданий, сооружений, необходимых для подготовки сырья к транспортировке и (или) промышленной переработке</w:t>
            </w:r>
          </w:p>
        </w:tc>
      </w:tr>
      <w:tr w:rsidR="00DE2B1E" w:rsidRPr="00DE2B1E" w14:paraId="2A6E75E3"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3423082F" w14:textId="77777777" w:rsidR="00EE04B4" w:rsidRPr="00DE2B1E" w:rsidRDefault="00EE04B4" w:rsidP="00DE2B1E">
            <w:pPr>
              <w:pStyle w:val="21ff5"/>
            </w:pPr>
            <w:r w:rsidRPr="00DE2B1E">
              <w:t>06:014</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EFDD202" w14:textId="77777777" w:rsidR="00EE04B4" w:rsidRPr="00DE2B1E" w:rsidRDefault="00EE04B4" w:rsidP="00DE2B1E">
            <w:pPr>
              <w:pStyle w:val="222"/>
            </w:pPr>
            <w:r w:rsidRPr="00DE2B1E">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r>
      <w:tr w:rsidR="00DE2B1E" w:rsidRPr="00DE2B1E" w14:paraId="6FF3F4D3"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6AAD532A" w14:textId="77777777" w:rsidR="00EE04B4" w:rsidRPr="00DE2B1E" w:rsidRDefault="00EE04B4" w:rsidP="00DE2B1E">
            <w:pPr>
              <w:pStyle w:val="21ff5"/>
            </w:pPr>
            <w:r w:rsidRPr="00DE2B1E">
              <w:t>06:070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65C59F6" w14:textId="77777777" w:rsidR="00EE04B4" w:rsidRPr="00DE2B1E" w:rsidRDefault="00EE04B4" w:rsidP="00DE2B1E">
            <w:pPr>
              <w:pStyle w:val="222"/>
            </w:pPr>
            <w:r w:rsidRPr="00DE2B1E">
              <w:t>Энергетика. Размещение объектов гидроэнергетики, обслуживающих и вспомогательных для электростанций сооружений (гидротехнических сооружений)</w:t>
            </w:r>
          </w:p>
        </w:tc>
      </w:tr>
      <w:tr w:rsidR="00DE2B1E" w:rsidRPr="00DE2B1E" w14:paraId="362DE130"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7D044746" w14:textId="77777777" w:rsidR="00EE04B4" w:rsidRPr="00DE2B1E" w:rsidRDefault="00EE04B4" w:rsidP="00DE2B1E">
            <w:pPr>
              <w:pStyle w:val="21ff5"/>
            </w:pPr>
            <w:r w:rsidRPr="00DE2B1E">
              <w:t>06:071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282F35C0" w14:textId="77777777" w:rsidR="00EE04B4" w:rsidRPr="00DE2B1E" w:rsidRDefault="00EE04B4" w:rsidP="00DE2B1E">
            <w:pPr>
              <w:pStyle w:val="222"/>
            </w:pPr>
            <w:r w:rsidRPr="00DE2B1E">
              <w:t>Энергетика. Размещение объектов тепловых станций и других электростанций, за исключением кода расчета вида использования 06:073, размещение обслуживающих и вспомогательных для электростанций сооружений (золоотвалов)</w:t>
            </w:r>
          </w:p>
        </w:tc>
      </w:tr>
      <w:tr w:rsidR="00DE2B1E" w:rsidRPr="00DE2B1E" w14:paraId="0760182D"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924D17F" w14:textId="77777777" w:rsidR="00EE04B4" w:rsidRPr="00DE2B1E" w:rsidRDefault="00EE04B4" w:rsidP="00DE2B1E">
            <w:pPr>
              <w:pStyle w:val="21ff5"/>
            </w:pPr>
            <w:r w:rsidRPr="00DE2B1E">
              <w:t>06:073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485AD8F" w14:textId="77777777" w:rsidR="00EE04B4" w:rsidRPr="00DE2B1E" w:rsidRDefault="00EE04B4" w:rsidP="00DE2B1E">
            <w:pPr>
              <w:pStyle w:val="222"/>
            </w:pPr>
            <w:r w:rsidRPr="00DE2B1E">
              <w:t>Атомная энергетика. 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tc>
      </w:tr>
      <w:tr w:rsidR="00DE2B1E" w:rsidRPr="00DE2B1E" w14:paraId="17E1A83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0C8C25EE" w14:textId="77777777" w:rsidR="00EE04B4" w:rsidRPr="00DE2B1E" w:rsidRDefault="00EE04B4" w:rsidP="00DE2B1E">
            <w:pPr>
              <w:pStyle w:val="21ff5"/>
            </w:pPr>
            <w:r w:rsidRPr="00DE2B1E">
              <w:t>06:091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797DC0C" w14:textId="77777777" w:rsidR="00EE04B4" w:rsidRPr="00DE2B1E" w:rsidRDefault="00EE04B4" w:rsidP="00DE2B1E">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w:t>
            </w:r>
          </w:p>
        </w:tc>
      </w:tr>
      <w:tr w:rsidR="00DE2B1E" w:rsidRPr="00DE2B1E" w14:paraId="23C0741A"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46FF9A41" w14:textId="77777777" w:rsidR="00EE04B4" w:rsidRPr="00DE2B1E" w:rsidRDefault="00EE04B4" w:rsidP="00DE2B1E">
            <w:pPr>
              <w:pStyle w:val="21ff5"/>
            </w:pPr>
            <w:r w:rsidRPr="00DE2B1E">
              <w:t>06:093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6CD79A4" w14:textId="77777777" w:rsidR="00EE04B4" w:rsidRPr="00DE2B1E" w:rsidRDefault="00EE04B4" w:rsidP="00DE2B1E">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E2B1E" w:rsidRPr="00DE2B1E" w14:paraId="025DAF8C"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932D606" w14:textId="77777777" w:rsidR="00EE04B4" w:rsidRPr="00DE2B1E" w:rsidRDefault="00EE04B4" w:rsidP="00DE2B1E">
            <w:pPr>
              <w:pStyle w:val="21ff5"/>
            </w:pPr>
            <w:r w:rsidRPr="00DE2B1E">
              <w:t>06:100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E497016" w14:textId="77777777" w:rsidR="00EE04B4" w:rsidRPr="00DE2B1E" w:rsidRDefault="00EE04B4" w:rsidP="00DE2B1E">
            <w:pPr>
              <w:pStyle w:val="222"/>
            </w:pPr>
            <w:r w:rsidRPr="00DE2B1E">
              <w:t>Обеспечение космической деятельности. Размещение космодромов, стартовых комплексов и пусковых установок, полигонов приземления космических объектов, объектов экспериментальной базы для отработки космической техники</w:t>
            </w:r>
          </w:p>
        </w:tc>
      </w:tr>
      <w:tr w:rsidR="00DE2B1E" w:rsidRPr="00DE2B1E" w14:paraId="564BD026"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F244022" w14:textId="77777777" w:rsidR="00EE04B4" w:rsidRPr="00DE2B1E" w:rsidRDefault="00EE04B4" w:rsidP="00DE2B1E">
            <w:pPr>
              <w:pStyle w:val="21ff5"/>
            </w:pPr>
            <w:r w:rsidRPr="00DE2B1E">
              <w:t>07:011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0CBD53FD" w14:textId="77777777" w:rsidR="00EE04B4" w:rsidRPr="00DE2B1E" w:rsidRDefault="00EE04B4" w:rsidP="00DE2B1E">
            <w:pPr>
              <w:pStyle w:val="222"/>
            </w:pPr>
            <w:r w:rsidRPr="00DE2B1E">
              <w:t>Железнодорожный транспорт. Размещение зданий и сооружений, в том числе железнодорожных вокзалов и станций</w:t>
            </w:r>
          </w:p>
        </w:tc>
      </w:tr>
      <w:tr w:rsidR="00DE2B1E" w:rsidRPr="00DE2B1E" w14:paraId="3E7B995E"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357D2755" w14:textId="77777777" w:rsidR="00EE04B4" w:rsidRPr="00DE2B1E" w:rsidRDefault="00EE04B4" w:rsidP="00DE2B1E">
            <w:pPr>
              <w:pStyle w:val="21ff5"/>
            </w:pPr>
            <w:r w:rsidRPr="00DE2B1E">
              <w:t>07:014</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D5AC671" w14:textId="77777777" w:rsidR="00EE04B4" w:rsidRPr="00DE2B1E" w:rsidRDefault="00EE04B4" w:rsidP="00DE2B1E">
            <w:pPr>
              <w:pStyle w:val="222"/>
            </w:pPr>
            <w:r w:rsidRPr="00DE2B1E">
              <w:t>Железнодорожный транспорт. Размещение наземных сооружений метрополитена, в том числе посадочных станций, вентиляционных шахт</w:t>
            </w:r>
          </w:p>
        </w:tc>
      </w:tr>
      <w:tr w:rsidR="00DE2B1E" w:rsidRPr="00DE2B1E" w14:paraId="0FF27E2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6B78D75" w14:textId="77777777" w:rsidR="00EE04B4" w:rsidRPr="00DE2B1E" w:rsidRDefault="00EE04B4" w:rsidP="00DE2B1E">
            <w:pPr>
              <w:pStyle w:val="21ff5"/>
            </w:pPr>
            <w:r w:rsidRPr="00DE2B1E">
              <w:t>07:031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6ABA80F7" w14:textId="77777777" w:rsidR="00EE04B4" w:rsidRPr="00DE2B1E" w:rsidRDefault="00EE04B4" w:rsidP="00DE2B1E">
            <w:pPr>
              <w:pStyle w:val="222"/>
            </w:pPr>
            <w:r w:rsidRPr="00DE2B1E">
              <w:t>Водный транспорт. Размещение зданий, сооружений, помещений, предназначенных для морских и речных портов, причалов, пристаней, гидротехнических сооружений</w:t>
            </w:r>
          </w:p>
        </w:tc>
      </w:tr>
      <w:tr w:rsidR="00DE2B1E" w:rsidRPr="00DE2B1E" w14:paraId="110567A9"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64DEE374" w14:textId="77777777" w:rsidR="00EE04B4" w:rsidRPr="00DE2B1E" w:rsidRDefault="00EE04B4" w:rsidP="00DE2B1E">
            <w:pPr>
              <w:pStyle w:val="21ff5"/>
            </w:pPr>
            <w:r w:rsidRPr="00DE2B1E">
              <w:t>07:032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5C8BCF2" w14:textId="77777777" w:rsidR="00EE04B4" w:rsidRPr="00DE2B1E" w:rsidRDefault="00EE04B4" w:rsidP="00DE2B1E">
            <w:pPr>
              <w:pStyle w:val="222"/>
            </w:pPr>
            <w:r w:rsidRPr="00DE2B1E">
              <w:t>Водный транспорт. Размещение гидротехнических сооружений, за исключением кодов расчета вида использования 07:030, 07:031</w:t>
            </w:r>
          </w:p>
        </w:tc>
      </w:tr>
      <w:tr w:rsidR="00DE2B1E" w:rsidRPr="00DE2B1E" w14:paraId="3FA14EB1"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7666669" w14:textId="77777777" w:rsidR="00EE04B4" w:rsidRPr="00DE2B1E" w:rsidRDefault="00EE04B4" w:rsidP="00DE2B1E">
            <w:pPr>
              <w:pStyle w:val="21ff5"/>
            </w:pPr>
            <w:r w:rsidRPr="00DE2B1E">
              <w:t>07:040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4E737D78" w14:textId="77777777" w:rsidR="00EE04B4" w:rsidRPr="00DE2B1E" w:rsidRDefault="00EE04B4" w:rsidP="00DE2B1E">
            <w:pPr>
              <w:pStyle w:val="222"/>
            </w:pPr>
            <w:r w:rsidRPr="00DE2B1E">
              <w:t>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tc>
      </w:tr>
      <w:tr w:rsidR="00DE2B1E" w:rsidRPr="00DE2B1E" w14:paraId="024727C6"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A54BDEF" w14:textId="77777777" w:rsidR="00EE04B4" w:rsidRPr="00DE2B1E" w:rsidRDefault="00EE04B4" w:rsidP="00DE2B1E">
            <w:pPr>
              <w:pStyle w:val="21ff5"/>
            </w:pPr>
            <w:r w:rsidRPr="00DE2B1E">
              <w:t>07:041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007474E" w14:textId="77777777" w:rsidR="00EE04B4" w:rsidRPr="00DE2B1E" w:rsidRDefault="00EE04B4" w:rsidP="00DE2B1E">
            <w:pPr>
              <w:pStyle w:val="222"/>
            </w:pPr>
            <w:r w:rsidRPr="00DE2B1E">
              <w:t>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tc>
      </w:tr>
      <w:tr w:rsidR="00DE2B1E" w:rsidRPr="00DE2B1E" w14:paraId="1D8E499C"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7ECD7F63" w14:textId="77777777" w:rsidR="00EE04B4" w:rsidRPr="00DE2B1E" w:rsidRDefault="00EE04B4" w:rsidP="00DE2B1E">
            <w:pPr>
              <w:pStyle w:val="21ff5"/>
            </w:pPr>
            <w:r w:rsidRPr="00DE2B1E">
              <w:t>07:051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2C9CFC78" w14:textId="77777777" w:rsidR="00EE04B4" w:rsidRPr="00DE2B1E" w:rsidRDefault="00EE04B4" w:rsidP="00DE2B1E">
            <w:pPr>
              <w:pStyle w:val="222"/>
            </w:pPr>
            <w:r w:rsidRPr="00DE2B1E">
              <w:t>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07:050</w:t>
            </w:r>
          </w:p>
        </w:tc>
      </w:tr>
      <w:tr w:rsidR="00DE2B1E" w:rsidRPr="00DE2B1E" w14:paraId="0FC53A5E"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76AA9A1E" w14:textId="77777777" w:rsidR="00EE04B4" w:rsidRPr="00DE2B1E" w:rsidRDefault="00EE04B4" w:rsidP="00DE2B1E">
            <w:pPr>
              <w:pStyle w:val="21ff5"/>
            </w:pPr>
            <w:r w:rsidRPr="00DE2B1E">
              <w:t>08:013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09E776CD" w14:textId="77777777" w:rsidR="00EE04B4" w:rsidRPr="00DE2B1E" w:rsidRDefault="00EE04B4" w:rsidP="00DE2B1E">
            <w:pPr>
              <w:pStyle w:val="222"/>
            </w:pPr>
            <w:r w:rsidRPr="00DE2B1E">
              <w:t>Обеспечение вооруженных сил. Размещение объектов, для обеспечения безопасности которых были созданы закрытые административно-территориальные образования</w:t>
            </w:r>
          </w:p>
        </w:tc>
      </w:tr>
      <w:tr w:rsidR="00DE2B1E" w:rsidRPr="00DE2B1E" w14:paraId="70155B2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C5CDBDA" w14:textId="77777777" w:rsidR="00EE04B4" w:rsidRPr="00DE2B1E" w:rsidRDefault="00EE04B4" w:rsidP="00DE2B1E">
            <w:pPr>
              <w:pStyle w:val="21ff5"/>
            </w:pPr>
            <w:r w:rsidRPr="00DE2B1E">
              <w:t>08:031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16AFA69" w14:textId="77777777" w:rsidR="00EE04B4" w:rsidRPr="00DE2B1E" w:rsidRDefault="00EE04B4" w:rsidP="00DE2B1E">
            <w:pPr>
              <w:pStyle w:val="222"/>
            </w:pPr>
            <w:r w:rsidRPr="00DE2B1E">
              <w:t>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tc>
      </w:tr>
    </w:tbl>
    <w:p w14:paraId="19AA26E8" w14:textId="77777777" w:rsidR="00EE04B4" w:rsidRPr="00DE2B1E" w:rsidRDefault="00EE04B4" w:rsidP="00EE04B4">
      <w:pPr>
        <w:pStyle w:val="53"/>
      </w:pPr>
      <w:r w:rsidRPr="00DE2B1E">
        <w:t>Индивидуальный расчет осуществляется исходя из вида использования оцениваемого объекта.</w:t>
      </w:r>
    </w:p>
    <w:p w14:paraId="2FA361B5" w14:textId="77777777" w:rsidR="00EE04B4" w:rsidRPr="00DE2B1E" w:rsidRDefault="00EE04B4" w:rsidP="00EE04B4">
      <w:pPr>
        <w:pStyle w:val="53"/>
      </w:pPr>
      <w:r w:rsidRPr="00DE2B1E">
        <w:lastRenderedPageBreak/>
        <w:t>Для объектов, стоимость которых преимущественно формируется за счет предпринимательской деятельности (в том числе гостиничные комплексы, санаторно-курортные объекты, автозаправочные станции, объекты общественного питания, производственные комплексы), при использовании сравнительного и доходного подходов следует исключать в том числе вклад предпринимательской деятельности в стоимость объекта недвижимости, а также долю стоимости движимого имущества, являющегося самостоятельным объектом имущественного налогообложения.</w:t>
      </w:r>
    </w:p>
    <w:p w14:paraId="29E824E9" w14:textId="77777777" w:rsidR="00EE04B4" w:rsidRPr="00DE2B1E" w:rsidRDefault="00EE04B4" w:rsidP="00EE04B4">
      <w:pPr>
        <w:pStyle w:val="53"/>
      </w:pPr>
      <w:r w:rsidRPr="00DE2B1E">
        <w:t>Оценка земельных участков, являющихся частью единого производственно-технологического комплекса (условно сформированный единый объект недвижимости на основании устойчивых производственно-технологических связей), проводится на основе оценки всего комплекса. Стоимость конкретного земельного участка или другого объекта недвижимости, входящих в состав единого производственно-технологического комплекса, рассчитывается соразмерно их вкладу в генерирование доходов от данного комплекса и (или) затрат на их создание и (или) пропорционально их доли площади или основным характеристикам. Все доходы сверх достаточных (обоснованных рынком) для компенсации затрат на создание рассматриваемого комплекса с учетом величины предпринимательской прибыли следует относить к доходам от предпринимательской деятельности и не учитывать в стоимости объектов недвижимости.</w:t>
      </w:r>
    </w:p>
    <w:p w14:paraId="49DCD569" w14:textId="77777777" w:rsidR="00EE04B4" w:rsidRPr="00DE2B1E" w:rsidRDefault="00EE04B4" w:rsidP="00EE04B4">
      <w:pPr>
        <w:pStyle w:val="53"/>
        <w:rPr>
          <w:rFonts w:cs="Times New Roman"/>
        </w:rPr>
      </w:pPr>
      <w:r w:rsidRPr="00DE2B1E">
        <w:rPr>
          <w:rFonts w:cs="Times New Roman"/>
        </w:rPr>
        <w:t>В качестве исходных данных для моделирования, а также для установления кадастровой стоимости допускается использовать результаты иных оценок - отчетов об определении рыночной стоимости объектов недвижимости (в том числе выполненных по заказу самих правообладателей данных объектов недвижимости), а также заключений экспертов, подготовленных в ходе судопроизводства, в целях повышения достоверности результатов определения кадастровой стоимости, с обязательной индексацией этих результатов на дату определения кадастровой стоимости.</w:t>
      </w:r>
    </w:p>
    <w:p w14:paraId="37F40406" w14:textId="77777777" w:rsidR="00EE04B4" w:rsidRPr="00DE2B1E" w:rsidRDefault="00EE04B4" w:rsidP="00EE04B4">
      <w:pPr>
        <w:pStyle w:val="53"/>
        <w:rPr>
          <w:rFonts w:cs="Times New Roman"/>
        </w:rPr>
      </w:pPr>
      <w:r w:rsidRPr="00DE2B1E">
        <w:t>В рамках настоящего Отчета отчеты об определении рыночной стоимости объектов недвижимости и заключения экспертов, подготовленные в ходе судопроизводства, в моделировании и установлении кадастровой стоимости не использовались. Указанные материалы носят процессуальный характер, формировались в целях рассмотрения конкретных судебных дел и не могут быть признаны в полной мере сопоставимыми по условиям и допущениям с задачами государственной кадастровой оценки, включая требования к единой методологии и актуализации на дату оценки.</w:t>
      </w:r>
    </w:p>
    <w:p w14:paraId="4D027A2E" w14:textId="06AD7BF6" w:rsidR="00CE6C59" w:rsidRPr="00DE2B1E" w:rsidRDefault="00CE6C59" w:rsidP="00D91E73">
      <w:pPr>
        <w:pStyle w:val="53"/>
      </w:pPr>
      <w:r w:rsidRPr="00DE2B1E">
        <w:t xml:space="preserve">Анализ состава объектов оценки по кодам расчета вида использования, содержащихся в </w:t>
      </w:r>
      <w:r w:rsidR="007F0DCC" w:rsidRPr="00DE2B1E">
        <w:t xml:space="preserve">таблице </w:t>
      </w:r>
      <w:r w:rsidR="00FF47F6" w:rsidRPr="00DE2B1E">
        <w:fldChar w:fldCharType="begin"/>
      </w:r>
      <w:r w:rsidR="00FF47F6" w:rsidRPr="00DE2B1E">
        <w:instrText xml:space="preserve"> REF _Ref228369364 \h \# \0 </w:instrText>
      </w:r>
      <w:r w:rsidR="00D91E73" w:rsidRPr="00DE2B1E">
        <w:instrText xml:space="preserve"> \* MERGEFORMAT </w:instrText>
      </w:r>
      <w:r w:rsidR="00FF47F6" w:rsidRPr="00DE2B1E">
        <w:fldChar w:fldCharType="separate"/>
      </w:r>
      <w:r w:rsidR="00C87058">
        <w:t>76</w:t>
      </w:r>
      <w:r w:rsidR="00FF47F6" w:rsidRPr="00DE2B1E">
        <w:fldChar w:fldCharType="end"/>
      </w:r>
      <w:r w:rsidR="00FF47F6" w:rsidRPr="00DE2B1E">
        <w:t xml:space="preserve"> </w:t>
      </w:r>
      <w:r w:rsidRPr="00DE2B1E">
        <w:t>показал, что в него вошли земельные участки под объектами:</w:t>
      </w:r>
    </w:p>
    <w:p w14:paraId="75B2B8A2" w14:textId="77777777" w:rsidR="00EE04B4" w:rsidRPr="00DE2B1E" w:rsidRDefault="00EE04B4" w:rsidP="00EE04B4">
      <w:pPr>
        <w:pStyle w:val="51"/>
        <w:rPr>
          <w:rFonts w:eastAsia="Calibri"/>
        </w:rPr>
      </w:pPr>
      <w:r w:rsidRPr="00DE2B1E">
        <w:rPr>
          <w:rFonts w:eastAsia="Calibri"/>
        </w:rPr>
        <w:t>для нужд обороны (войсковые части, военные городки, казармы, военные базы, гарнизоны);</w:t>
      </w:r>
    </w:p>
    <w:p w14:paraId="64622605" w14:textId="77777777" w:rsidR="00EE04B4" w:rsidRPr="00DE2B1E" w:rsidRDefault="00EE04B4" w:rsidP="00EE04B4">
      <w:pPr>
        <w:pStyle w:val="51"/>
        <w:rPr>
          <w:rFonts w:eastAsia="Calibri"/>
        </w:rPr>
      </w:pPr>
      <w:r w:rsidRPr="00DE2B1E">
        <w:rPr>
          <w:rFonts w:eastAsia="Calibri"/>
        </w:rPr>
        <w:t>под аэропортами, вокзалами, промышленными портами, взлетно-посадочными полосами, причалами маломерных судов;</w:t>
      </w:r>
    </w:p>
    <w:p w14:paraId="245981BC" w14:textId="77777777" w:rsidR="00EE04B4" w:rsidRPr="00DE2B1E" w:rsidRDefault="00EE04B4" w:rsidP="00EE04B4">
      <w:pPr>
        <w:pStyle w:val="51"/>
        <w:rPr>
          <w:rFonts w:eastAsia="Calibri"/>
        </w:rPr>
      </w:pPr>
      <w:r w:rsidRPr="00DE2B1E">
        <w:rPr>
          <w:rFonts w:eastAsia="Calibri"/>
        </w:rPr>
        <w:t>под объектами энергетики, гидротехническими сооружениями гидрометеорологических, недропользования различного способа добычи недр, в. т.ч. хранения и переработке недр.</w:t>
      </w:r>
    </w:p>
    <w:p w14:paraId="396B16BA" w14:textId="77777777" w:rsidR="00EE04B4" w:rsidRPr="00DE2B1E" w:rsidRDefault="00EE04B4" w:rsidP="00EE04B4">
      <w:pPr>
        <w:pStyle w:val="53"/>
      </w:pPr>
      <w:r w:rsidRPr="00DE2B1E">
        <w:t>Все представленные выше виды использования не подходят ни под один развитый сегмент рынка земельных участков (торговые, складские, промышленные и т.д.). По своей сути объекты, относятся к специализированным объектам, рынок которых отсутствует.</w:t>
      </w:r>
    </w:p>
    <w:p w14:paraId="5C53A726" w14:textId="77777777" w:rsidR="00EE04B4" w:rsidRPr="00DE2B1E" w:rsidRDefault="00EE04B4" w:rsidP="00EE04B4">
      <w:pPr>
        <w:pStyle w:val="53"/>
      </w:pPr>
      <w:r w:rsidRPr="00DE2B1E">
        <w:t xml:space="preserve">Предварительно Учреждением проведен мониторинг существующего рынка, который показал, что предложений по продаже земельных участков подобного назначения на сайтах продаж недвижимости отсутствуют. </w:t>
      </w:r>
    </w:p>
    <w:p w14:paraId="104044E2" w14:textId="77777777" w:rsidR="00EE04B4" w:rsidRPr="00DE2B1E" w:rsidRDefault="00EE04B4" w:rsidP="00EE04B4">
      <w:pPr>
        <w:pStyle w:val="53"/>
      </w:pPr>
      <w:r w:rsidRPr="00DE2B1E">
        <w:t xml:space="preserve">Дополнительно проведена работа по анализу официального сайта Российской Федерации для размещения информации о проведении торгов, на предмет как продажи, так и аренды земельных участков подобного назначения. </w:t>
      </w:r>
    </w:p>
    <w:p w14:paraId="0C9F510B" w14:textId="77777777" w:rsidR="00EE04B4" w:rsidRPr="00DE2B1E" w:rsidRDefault="00EE04B4" w:rsidP="00EE04B4">
      <w:pPr>
        <w:pStyle w:val="53"/>
      </w:pPr>
      <w:r w:rsidRPr="00DE2B1E">
        <w:t xml:space="preserve">Также был проанализирован объем и качество доступной информации необходимой для определения потока дохода, в том числе необходимость: </w:t>
      </w:r>
    </w:p>
    <w:p w14:paraId="56F4DCA6" w14:textId="77777777" w:rsidR="00EE04B4" w:rsidRPr="00DE2B1E" w:rsidRDefault="00EE04B4" w:rsidP="00EE04B4">
      <w:pPr>
        <w:pStyle w:val="51"/>
        <w:rPr>
          <w:rFonts w:eastAsia="Calibri"/>
        </w:rPr>
      </w:pPr>
      <w:r w:rsidRPr="00DE2B1E">
        <w:rPr>
          <w:rFonts w:eastAsia="Calibri"/>
        </w:rPr>
        <w:lastRenderedPageBreak/>
        <w:t>исключать в том числе вклад предпринимательской деятельности в стоимость объекта недвижимости, а также долю стоимости движимого имущества, являющегося самостоятельным объектом имущественного налогообложения.</w:t>
      </w:r>
    </w:p>
    <w:p w14:paraId="0AC1BB5A" w14:textId="77777777" w:rsidR="00EE04B4" w:rsidRPr="00DE2B1E" w:rsidRDefault="00EE04B4" w:rsidP="00EE04B4">
      <w:pPr>
        <w:pStyle w:val="51"/>
        <w:rPr>
          <w:rFonts w:eastAsia="Calibri"/>
        </w:rPr>
      </w:pPr>
      <w:r w:rsidRPr="00DE2B1E">
        <w:rPr>
          <w:rFonts w:eastAsia="Calibri"/>
        </w:rPr>
        <w:t>все доходы сверх достаточных (обоснованных рынком) для компенсации затрат на создание рассматриваемого комплекса с учетом величины предпринимательской прибыли рекомендуется относить к доходам от предпринимательской деятельности и не учитывать в стоимости объектов недвижимости.</w:t>
      </w:r>
    </w:p>
    <w:p w14:paraId="453D2684" w14:textId="487947A3" w:rsidR="00EE04B4" w:rsidRPr="00DE2B1E" w:rsidRDefault="00EE04B4" w:rsidP="00EE04B4">
      <w:pPr>
        <w:pStyle w:val="51"/>
        <w:numPr>
          <w:ilvl w:val="0"/>
          <w:numId w:val="0"/>
        </w:numPr>
        <w:ind w:firstLine="737"/>
        <w:rPr>
          <w:rFonts w:eastAsiaTheme="minorHAnsi" w:cs="Calibri"/>
          <w:bCs/>
          <w:spacing w:val="-5"/>
        </w:rPr>
      </w:pPr>
      <w:r w:rsidRPr="00DE2B1E">
        <w:rPr>
          <w:rFonts w:eastAsiaTheme="minorHAnsi" w:cs="Calibri"/>
          <w:bCs/>
          <w:spacing w:val="-5"/>
        </w:rPr>
        <w:t xml:space="preserve">Учитывая все вышеизложенное, Учреждением было принято решение отказаться от использования индивидуальных расчетов для отдельных кодов расчета вида использования, предусмотренных </w:t>
      </w:r>
      <w:hyperlink r:id="rId118" w:anchor="Par460" w:tooltip="VIII. Определение бюджетным учреждением" w:history="1">
        <w:r w:rsidRPr="00DE2B1E">
          <w:rPr>
            <w:rFonts w:eastAsiaTheme="minorHAnsi" w:cs="Calibri"/>
            <w:bCs/>
            <w:spacing w:val="-5"/>
          </w:rPr>
          <w:t>главой VIII</w:t>
        </w:r>
      </w:hyperlink>
      <w:r w:rsidRPr="00DE2B1E">
        <w:rPr>
          <w:rFonts w:eastAsiaTheme="minorHAnsi" w:cs="Calibri"/>
          <w:bCs/>
          <w:spacing w:val="-5"/>
        </w:rPr>
        <w:t xml:space="preserve"> Методических указаний, в пользу иных методов предусмотренных Методическими указаниями.</w:t>
      </w:r>
    </w:p>
    <w:p w14:paraId="25D60B6E" w14:textId="02935941" w:rsidR="00C918EF" w:rsidRPr="00DE2B1E" w:rsidRDefault="00EE04B4" w:rsidP="00140080">
      <w:pPr>
        <w:pStyle w:val="100"/>
      </w:pPr>
      <w:r w:rsidRPr="00DE2B1E">
        <w:t>Обоснование применения индивидуального расчета для отдельных оценочных групп (подгрупп)</w:t>
      </w:r>
    </w:p>
    <w:p w14:paraId="6F1EB822" w14:textId="77777777" w:rsidR="00EE04B4" w:rsidRPr="00DE2B1E" w:rsidRDefault="00EE04B4" w:rsidP="00065F77">
      <w:pPr>
        <w:pStyle w:val="53"/>
      </w:pPr>
      <w:r w:rsidRPr="00DE2B1E">
        <w:t>При определении кадастровой стоимости отдельных объектов недвижимости, относящихся к соответствующим оценочным группам, бюджетным учреждением применялся индивидуальный расчет в соответствии с подпунктами 3 и 4 пункта 49 главы VIII Методических указаний.</w:t>
      </w:r>
    </w:p>
    <w:p w14:paraId="088AEACA" w14:textId="77777777" w:rsidR="00EE04B4" w:rsidRPr="00DE2B1E" w:rsidRDefault="00EE04B4" w:rsidP="00065F77">
      <w:pPr>
        <w:pStyle w:val="53"/>
      </w:pPr>
      <w:r w:rsidRPr="00DE2B1E">
        <w:t>Основанием для применения индивидуального расчета являлась невозможность определения кадастровой стоимости с использованием моделирования вследствие недостаточности информации о соответствующих сегментах рынка объектов недвижимости, необходимой для формирования и проверки статистических моделей, а также наличие объектов недвижимости, обладающих нетипичными характеристиками.</w:t>
      </w:r>
    </w:p>
    <w:p w14:paraId="545DF35D" w14:textId="77777777" w:rsidR="00EE04B4" w:rsidRPr="00DE2B1E" w:rsidRDefault="00EE04B4" w:rsidP="00065F77">
      <w:pPr>
        <w:pStyle w:val="53"/>
      </w:pPr>
      <w:r w:rsidRPr="00DE2B1E">
        <w:t>Следует учитывать, что пункт 49 Методических указаний устанавливает случаи применения индивидуального расчета, однако не определяет перечень подходов и методов оценки, подлежащих использованию при его осуществлении. Выбор подходов и методов определения кадастровой стоимости осуществляется бюджетным учреждением в соответствии с положениями глав V–VII Методических указаний исходя из особенностей объекта недвижимости, объема и качества имеющейся рыночной информации, а также возможности получения наиболее достоверного результата определения кадастровой стоимости.</w:t>
      </w:r>
    </w:p>
    <w:p w14:paraId="334E2887" w14:textId="77777777" w:rsidR="00EE04B4" w:rsidRPr="00DE2B1E" w:rsidRDefault="00EE04B4" w:rsidP="00065F77">
      <w:pPr>
        <w:pStyle w:val="53"/>
      </w:pPr>
      <w:r w:rsidRPr="00DE2B1E">
        <w:t>В связи с этим при осуществлении индивидуального расчета бюджетным учреждением применялись методы оценки, предусмотренные Методическими указаниями, включая метод моделирования на основе удельных показателей кадастровой стоимости и метод прямой капитализации дохода.</w:t>
      </w:r>
    </w:p>
    <w:p w14:paraId="3183AD9F" w14:textId="773359E3" w:rsidR="00EE04B4" w:rsidRPr="00DE2B1E" w:rsidRDefault="00EE04B4" w:rsidP="00065F77">
      <w:pPr>
        <w:pStyle w:val="53"/>
      </w:pPr>
      <w:r w:rsidRPr="00DE2B1E">
        <w:t>Далее представлено обоснование использования индивидуального способа в разрезе оценочных групп (подгрупп)</w:t>
      </w:r>
      <w:r w:rsidR="00065F77" w:rsidRPr="00DE2B1E">
        <w:t>.</w:t>
      </w:r>
    </w:p>
    <w:p w14:paraId="23A87F69" w14:textId="410CA8D5" w:rsidR="00EE04B4" w:rsidRPr="00DE2B1E" w:rsidRDefault="00EE04B4" w:rsidP="00065F77">
      <w:pPr>
        <w:pStyle w:val="522"/>
      </w:pPr>
      <w:r w:rsidRPr="00DE2B1E">
        <w:t>Обоснование применения индивидуального способа определения кадастровой стоимости объектов 1 оценочной группы «Садоводческое, огородническое использование» подгруппы</w:t>
      </w:r>
      <w:r w:rsidR="00DE2B1E" w:rsidRPr="00DE2B1E">
        <w:t> </w:t>
      </w:r>
      <w:r w:rsidRPr="00DE2B1E">
        <w:t>02</w:t>
      </w:r>
    </w:p>
    <w:p w14:paraId="55043849" w14:textId="77777777" w:rsidR="00EE04B4" w:rsidRPr="00DE2B1E" w:rsidRDefault="00EE04B4" w:rsidP="00065F77">
      <w:pPr>
        <w:pStyle w:val="53"/>
      </w:pPr>
      <w:r w:rsidRPr="00DE2B1E">
        <w:t>Применение индивидуального способа определения кадастровой стоимости обусловлено невозможностью расчета кадастровой стоимости с применением моделирования стоимости, включая статистическую обработку сведений об объектах недвижимости, вследствие недостаточности информации о соответствующем сегменте рынка.</w:t>
      </w:r>
    </w:p>
    <w:p w14:paraId="1DF01925" w14:textId="77777777" w:rsidR="00EE04B4" w:rsidRPr="00DE2B1E" w:rsidRDefault="00EE04B4" w:rsidP="00065F77">
      <w:pPr>
        <w:pStyle w:val="53"/>
      </w:pPr>
      <w:r w:rsidRPr="00DE2B1E">
        <w:t>Для объектов указанной подгруппы отсутствуют сведения о наименовании садоводческого (огороднического) товарищества, что не позволяет однозначно определить их местоположение и использовать соответствующие территориальные ценообразующие факторы при построении статистически обоснованной модели массовой оценки.</w:t>
      </w:r>
    </w:p>
    <w:p w14:paraId="138C928F" w14:textId="659E44FE" w:rsidR="00EE04B4" w:rsidRPr="00DE2B1E" w:rsidRDefault="00EE04B4" w:rsidP="00065F77">
      <w:pPr>
        <w:pStyle w:val="53"/>
      </w:pPr>
      <w:r w:rsidRPr="00DE2B1E">
        <w:t>Недостаточность информации исключает возможность формирования однородной совокупности объектов и получения достоверной модели зависимости стоимости от ценообразующих факторов. В связи с этим определение кадастровой стоимости осуществляется индивидуальным способом с использованием метода моделирования на основе удельных показателей ка</w:t>
      </w:r>
      <w:r w:rsidRPr="00DE2B1E">
        <w:lastRenderedPageBreak/>
        <w:t>дастровой стоимости, сформированных по наиболее сопоставимой подгруппе 01 «Садоводческое использование», с применением минимальных значений УПКС по принципу максимальной территориальной детализации.</w:t>
      </w:r>
    </w:p>
    <w:p w14:paraId="12DF3E76" w14:textId="77777777" w:rsidR="00EE04B4" w:rsidRPr="00DE2B1E" w:rsidRDefault="00EE04B4" w:rsidP="00065F77">
      <w:pPr>
        <w:pStyle w:val="522"/>
      </w:pPr>
      <w:r w:rsidRPr="00DE2B1E">
        <w:t>Обоснование применения индивидуального способа определения кадастровой стоимости объектов 3 оценочной группы «Земельные участки малопригодные под пашню, используемые под кормовые угодья»</w:t>
      </w:r>
    </w:p>
    <w:p w14:paraId="5B4D2EAF" w14:textId="77777777" w:rsidR="00EE04B4" w:rsidRPr="00DE2B1E" w:rsidRDefault="00EE04B4" w:rsidP="00065F77">
      <w:pPr>
        <w:pStyle w:val="53"/>
      </w:pPr>
      <w:r w:rsidRPr="00DE2B1E">
        <w:t>Применение индивидуального способа определения кадастровой стоимости в отношении объектов 3 оценочной группы «Земельные участки, малопригодные под пашню, используемые под кормовые угодья» обусловлено невозможностью расчета кадастровой стоимости с применением моделирования стоимости, включая статистическую обработку сведений об объектах недвижимости, вследствие недостаточности информации о соответствующем сегменте рынка объектов недвижимости.</w:t>
      </w:r>
    </w:p>
    <w:p w14:paraId="3B04D03B" w14:textId="77777777" w:rsidR="00EE04B4" w:rsidRPr="00DE2B1E" w:rsidRDefault="00EE04B4" w:rsidP="00065F77">
      <w:pPr>
        <w:pStyle w:val="53"/>
      </w:pPr>
      <w:r w:rsidRPr="00DE2B1E">
        <w:t xml:space="preserve">Земельные участки указанной оценочной группы характеризуются существенными различиями по </w:t>
      </w:r>
      <w:proofErr w:type="spellStart"/>
      <w:r w:rsidRPr="00DE2B1E">
        <w:t>агропроизводственным</w:t>
      </w:r>
      <w:proofErr w:type="spellEnd"/>
      <w:r w:rsidRPr="00DE2B1E">
        <w:t xml:space="preserve"> свойствам, почвенному составу, уровню естественного плодородия, технологическим условиям использования и продуктивности кормовых угодий. Указанные характеристики оказывают определяющее влияние на величину земельной ренты и, соответственно, кадастровую стоимость земельных участков.</w:t>
      </w:r>
    </w:p>
    <w:p w14:paraId="42B54D69" w14:textId="77777777" w:rsidR="00EE04B4" w:rsidRPr="00DE2B1E" w:rsidRDefault="00EE04B4" w:rsidP="00065F77">
      <w:pPr>
        <w:pStyle w:val="53"/>
      </w:pPr>
      <w:r w:rsidRPr="00DE2B1E">
        <w:t xml:space="preserve">Анализ рынка земель сельскохозяйственного назначения показал отсутствие достаточного объема достоверной рыночной информации, позволяющей сформировать репрезентативную выборку объектов-аналогов и построить статистически обоснованную модель массовой оценки, учитывающую влияние почвенных разновидностей и иных </w:t>
      </w:r>
      <w:proofErr w:type="spellStart"/>
      <w:r w:rsidRPr="00DE2B1E">
        <w:t>агропроизводственных</w:t>
      </w:r>
      <w:proofErr w:type="spellEnd"/>
      <w:r w:rsidRPr="00DE2B1E">
        <w:t xml:space="preserve"> факторов на стоимость земельных участков данной оценочной группы.</w:t>
      </w:r>
    </w:p>
    <w:p w14:paraId="40679727" w14:textId="685024BD" w:rsidR="00EE04B4" w:rsidRPr="00DE2B1E" w:rsidRDefault="00EE04B4" w:rsidP="00065F77">
      <w:pPr>
        <w:pStyle w:val="53"/>
      </w:pPr>
      <w:r w:rsidRPr="00DE2B1E">
        <w:t>В связи с этим определение кадастровой стоимости осуществлялось индивидуальным способом с использованием характеристик конкретных почвенных разновидностей, показателей валового дохода, затрат на возделывание сельскохозяйственных культур, затрат на поддержание плодородия почв и коэффициента капитализации, установленного для кормовых угодий. Последующий расчет кадастровой стоимости выполнен в соответствии с Методическими указаниями на основе расчета удельного показателя земельной ренты и определения удельного показателя кадастровой стоимости для каждой почвенной разновидности, а также с использованием метода моделирования УПКС для объектов без уточненных границ.</w:t>
      </w:r>
    </w:p>
    <w:p w14:paraId="69B2F2D0" w14:textId="25E549E2" w:rsidR="00EE04B4" w:rsidRPr="00DE2B1E" w:rsidRDefault="00EE04B4" w:rsidP="00065F77">
      <w:pPr>
        <w:pStyle w:val="522"/>
      </w:pPr>
      <w:r w:rsidRPr="00DE2B1E">
        <w:rPr>
          <w:rFonts w:cs="Calibri"/>
          <w:bCs/>
          <w:spacing w:val="-5"/>
          <w:szCs w:val="24"/>
        </w:rPr>
        <w:t xml:space="preserve"> </w:t>
      </w:r>
      <w:r w:rsidRPr="00DE2B1E">
        <w:t>Обоснование применения индивидуального способа определения кадастровой стоимости объектов 5 оценочной группы «Многолетние насаждения»</w:t>
      </w:r>
    </w:p>
    <w:p w14:paraId="111A0CA0" w14:textId="77777777" w:rsidR="00EE04B4" w:rsidRPr="00DE2B1E" w:rsidRDefault="00EE04B4" w:rsidP="00065F77">
      <w:pPr>
        <w:pStyle w:val="53"/>
      </w:pPr>
      <w:r w:rsidRPr="00DE2B1E">
        <w:t>Применение индивидуального способа определения кадастровой стоимости в отношении объектов 5 оценочной группы «Многолетние насаждения» обусловлено невозможностью расчета кадастровой стоимости с применением моделирования стоимости, включая статистическую обработку сведений об объектах недвижимости, вследствие недостаточности информации о соответствующем сегменте рынка объектов недвижимости.</w:t>
      </w:r>
    </w:p>
    <w:p w14:paraId="2F6321A7" w14:textId="77777777" w:rsidR="00EE04B4" w:rsidRPr="00DE2B1E" w:rsidRDefault="00EE04B4" w:rsidP="00065F77">
      <w:pPr>
        <w:pStyle w:val="53"/>
      </w:pPr>
      <w:r w:rsidRPr="00DE2B1E">
        <w:t>Определение кадастровой стоимости земельных участков данной оценочной группы осуществляется доходным подходом методом капитализации земельной ренты. Размер земельной ренты определяется на основании индивидуальных характеристик земельного участка и расположенных на нем многолетних насаждений, оказывающих непосредственное влияние на величину потенциального дохода.</w:t>
      </w:r>
    </w:p>
    <w:p w14:paraId="090EE11B" w14:textId="77777777" w:rsidR="00EE04B4" w:rsidRPr="00DE2B1E" w:rsidRDefault="00EE04B4" w:rsidP="00065F77">
      <w:pPr>
        <w:pStyle w:val="53"/>
      </w:pPr>
      <w:r w:rsidRPr="00DE2B1E">
        <w:t>При расчете учитываются вид выращиваемых культур, породно-сортовой состав многолетних насаждений, возраст насаждений, урожайность, выход товарной продукции, затраты на содержание насаждений, природно-климатические условия территории, а также иные показатели, определяющие величину дохода от использования земельного участка.</w:t>
      </w:r>
    </w:p>
    <w:p w14:paraId="1ADE8FB1" w14:textId="77777777" w:rsidR="00EE04B4" w:rsidRPr="00DE2B1E" w:rsidRDefault="00EE04B4" w:rsidP="00065F77">
      <w:pPr>
        <w:pStyle w:val="53"/>
      </w:pPr>
      <w:r w:rsidRPr="00DE2B1E">
        <w:t>Указанные характеристики существенно различаются как между земельными участками, так и в пределах отдельных муниципальных образований, вследствие чего не представляется возможным сформировать репрезентативную выборку объектов-аналогов и построить статистически обоснованную модель массовой оценки, достоверно отражающую влияние совокупности факторов на кадастровую стоимость объектов данной оценочной группы.</w:t>
      </w:r>
    </w:p>
    <w:p w14:paraId="673B4CB2" w14:textId="77777777" w:rsidR="00EE04B4" w:rsidRPr="00DE2B1E" w:rsidRDefault="00EE04B4" w:rsidP="00065F77">
      <w:pPr>
        <w:pStyle w:val="53"/>
      </w:pPr>
      <w:r w:rsidRPr="00DE2B1E">
        <w:lastRenderedPageBreak/>
        <w:t>Кроме того, анализ рынка земельных участков, занятых многолетними насаждениями, показал ограниченный объем достоверной информации о сделках с объектами, сопоставимыми по виду культур, возрасту насаждений, технологии выращивания и природно-климатическим условиям, что также исключает возможность применения методов моделирования стоимости, основанных на статистической обработке рыночной информации.</w:t>
      </w:r>
    </w:p>
    <w:p w14:paraId="68FA28DF" w14:textId="77777777" w:rsidR="00EE04B4" w:rsidRPr="00DE2B1E" w:rsidRDefault="00EE04B4" w:rsidP="00065F77">
      <w:pPr>
        <w:pStyle w:val="53"/>
      </w:pPr>
      <w:r w:rsidRPr="00DE2B1E">
        <w:t>В связи с изложенным определение кадастровой стоимости объектов 5 оценочной группы осуществляется индивидуальным способом с использованием доходного подхода и метода капитализации земельной ренты в соответствии с требованиями Методических указаний.</w:t>
      </w:r>
    </w:p>
    <w:p w14:paraId="5FFED58A" w14:textId="77777777" w:rsidR="00EE04B4" w:rsidRPr="00DE2B1E" w:rsidRDefault="00EE04B4" w:rsidP="00DE2B1E">
      <w:pPr>
        <w:pStyle w:val="522"/>
      </w:pPr>
      <w:r w:rsidRPr="00DE2B1E">
        <w:t>Обоснование применения индивидуального способа определения кадастровой стоимости объектов 6 оценочной группы «Виноградники»</w:t>
      </w:r>
    </w:p>
    <w:p w14:paraId="4E5309DD" w14:textId="77777777" w:rsidR="00EE04B4" w:rsidRPr="00DE2B1E" w:rsidRDefault="00EE04B4" w:rsidP="00065F77">
      <w:pPr>
        <w:pStyle w:val="53"/>
      </w:pPr>
      <w:r w:rsidRPr="00DE2B1E">
        <w:t>Применение индивидуального способа определения кадастровой стоимости в отношении объектов 6 оценочной группы «Виноградники» обусловлено невозможностью расчета кадастровой стоимости с применением моделирования стоимости, включая статистическую обработку сведений об объектах недвижимости, вследствие недостаточности информации о соответствующем сегменте рынка объектов недвижимости.</w:t>
      </w:r>
    </w:p>
    <w:p w14:paraId="62AE515A" w14:textId="77777777" w:rsidR="00EE04B4" w:rsidRPr="00DE2B1E" w:rsidRDefault="00EE04B4" w:rsidP="00065F77">
      <w:pPr>
        <w:pStyle w:val="53"/>
      </w:pPr>
      <w:r w:rsidRPr="00DE2B1E">
        <w:t>Определение кадастровой стоимости земельных участков указанной оценочной группы осуществляется доходным подходом методом капитализации земельной ренты. Величина земельной ренты определяется на основании комплекса индивидуальных характеристик, оказывающих непосредственное влияние на размер дохода, получаемого от использования земельного участка.</w:t>
      </w:r>
    </w:p>
    <w:p w14:paraId="5473E361" w14:textId="77777777" w:rsidR="00EE04B4" w:rsidRPr="00DE2B1E" w:rsidRDefault="00EE04B4" w:rsidP="00065F77">
      <w:pPr>
        <w:pStyle w:val="53"/>
      </w:pPr>
      <w:r w:rsidRPr="00DE2B1E">
        <w:t>При расчете учитываются возраст виноградных насаждений, сортовой состав винограда, урожайность, выход товарной продукции, рыночные цены реализации винограда, затраты на содержание виноградников, амортизационные отчисления, а также природно-климатические условия выращивания, существенно влияющие на продуктивность насаждений и величину чистого операционного дохода.</w:t>
      </w:r>
    </w:p>
    <w:p w14:paraId="7CE6D979" w14:textId="77777777" w:rsidR="00EE04B4" w:rsidRPr="00DE2B1E" w:rsidRDefault="00EE04B4" w:rsidP="00065F77">
      <w:pPr>
        <w:pStyle w:val="53"/>
      </w:pPr>
      <w:r w:rsidRPr="00DE2B1E">
        <w:t>Указанные факторы имеют выраженный индивидуальный характер и существенно различаются в зависимости от особенностей конкретных земельных участков и муниципальных образований. В связи с этим отсутствует возможность формирования репрезентативной выборки объектов-аналогов и построения статистически обоснованной модели массовой оценки, обеспечивающей достоверный учет влияния совокупности факторов на кадастровую стоимость объектов данной оценочной группы.</w:t>
      </w:r>
    </w:p>
    <w:p w14:paraId="3F3203F9" w14:textId="77777777" w:rsidR="00EE04B4" w:rsidRPr="00DE2B1E" w:rsidRDefault="00EE04B4" w:rsidP="00065F77">
      <w:pPr>
        <w:pStyle w:val="53"/>
      </w:pPr>
      <w:r w:rsidRPr="00DE2B1E">
        <w:t>Кроме того, анализ рынка земельных участков, используемых под виноградники, свидетельствует об ограниченном объеме достоверной рыночной информации о сделках с сопоставимыми объектами, что не позволяет применить моделирование стоимости на основе статистической обработки рыночных данных.</w:t>
      </w:r>
    </w:p>
    <w:p w14:paraId="7CCF3B99" w14:textId="77777777" w:rsidR="00EE04B4" w:rsidRPr="00DE2B1E" w:rsidRDefault="00EE04B4" w:rsidP="00065F77">
      <w:pPr>
        <w:pStyle w:val="53"/>
      </w:pPr>
      <w:r w:rsidRPr="00DE2B1E">
        <w:t>В связи с изложенным определение кадастровой стоимости объектов 6 оценочной группы осуществляется индивидуальным способом с использованием доходного подхода и метода капитализации земельной ренты в соответствии с требованиями Методических указаний.</w:t>
      </w:r>
    </w:p>
    <w:p w14:paraId="4E907E01" w14:textId="77777777" w:rsidR="00EE04B4" w:rsidRPr="00DE2B1E" w:rsidRDefault="00EE04B4" w:rsidP="00065F77">
      <w:pPr>
        <w:pStyle w:val="522"/>
      </w:pPr>
      <w:r w:rsidRPr="00DE2B1E">
        <w:t>Обоснование применения индивидуального способа определения кадастровой стоимости объектов 8 оценочной группы «Рыбоводство»</w:t>
      </w:r>
    </w:p>
    <w:p w14:paraId="183ED26B" w14:textId="77777777" w:rsidR="00EE04B4" w:rsidRPr="00DE2B1E" w:rsidRDefault="00EE04B4" w:rsidP="00065F77">
      <w:pPr>
        <w:pStyle w:val="53"/>
      </w:pPr>
      <w:r w:rsidRPr="00DE2B1E">
        <w:t>Применение индивидуального способа определения кадастровой стоимости в отношении объектов 8 оценочной группы «Рыбоводство» обусловлено невозможностью расчета кадастровой стоимости с применением моделирования стоимости, включая статистическую обработку сведений об объектах недвижимости, вследствие недостаточности информации о соответствующем сегменте рынка объектов недвижимости.</w:t>
      </w:r>
    </w:p>
    <w:p w14:paraId="3D1B157C" w14:textId="77777777" w:rsidR="00EE04B4" w:rsidRPr="00DE2B1E" w:rsidRDefault="00EE04B4" w:rsidP="00065F77">
      <w:pPr>
        <w:pStyle w:val="53"/>
      </w:pPr>
      <w:r w:rsidRPr="00DE2B1E">
        <w:t>Определение кадастровой стоимости земельных участков указанной оценочной группы осуществляется доходным подходом методом капитализации земельной ренты исходя из возможности использования водных объектов для разведения товарной рыбы.</w:t>
      </w:r>
    </w:p>
    <w:p w14:paraId="5313FBE1" w14:textId="77777777" w:rsidR="00EE04B4" w:rsidRPr="00DE2B1E" w:rsidRDefault="00EE04B4" w:rsidP="00065F77">
      <w:pPr>
        <w:pStyle w:val="53"/>
      </w:pPr>
      <w:r w:rsidRPr="00DE2B1E">
        <w:t xml:space="preserve">Размер земельной ренты определяется с учетом комплекса индивидуальных характеристик, оказывающих непосредственное влияние на величину дохода от использования земельного участка. При расчете учитываются природно-климатические условия зоны рыбоводства, </w:t>
      </w:r>
      <w:r w:rsidRPr="00DE2B1E">
        <w:lastRenderedPageBreak/>
        <w:t>виды выращиваемой рыбы, плотность посадки, годовой прирост массы, естественная убыль, рыночные цены реализации товарной рыбы, затраты на выращивание, содержание и эксплуатацию рыбоводных объектов, а также коэффициент капитализации.</w:t>
      </w:r>
    </w:p>
    <w:p w14:paraId="40B2CBAB" w14:textId="77777777" w:rsidR="00EE04B4" w:rsidRPr="00DE2B1E" w:rsidRDefault="00EE04B4" w:rsidP="00065F77">
      <w:pPr>
        <w:pStyle w:val="53"/>
      </w:pPr>
      <w:r w:rsidRPr="00DE2B1E">
        <w:t>Перечисленные факторы существенно различаются в зависимости от особенностей конкретных водных объектов и условий их эксплуатации, вследствие чего отсутствует возможность формирования репрезентативной выборки объектов-аналогов и построения статистически обоснованной модели массовой оценки, обеспечивающей достоверный учет влияния совокупности ценообразующих факторов на кадастровую стоимость объектов данной оценочной группы.</w:t>
      </w:r>
    </w:p>
    <w:p w14:paraId="263C2C4D" w14:textId="77777777" w:rsidR="00EE04B4" w:rsidRPr="00DE2B1E" w:rsidRDefault="00EE04B4" w:rsidP="00065F77">
      <w:pPr>
        <w:pStyle w:val="53"/>
      </w:pPr>
      <w:r w:rsidRPr="00DE2B1E">
        <w:t>Кроме того, анализ рынка земельных участков, используемых для целей рыбоводства, свидетельствует об ограниченном объеме достоверной информации о сделках с сопоставимыми объектами, что не позволяет применить моделирование стоимости на основе статистической обработки рыночной информации.</w:t>
      </w:r>
    </w:p>
    <w:p w14:paraId="6D7C3CE5" w14:textId="77777777" w:rsidR="00EE04B4" w:rsidRPr="00DE2B1E" w:rsidRDefault="00EE04B4" w:rsidP="00065F77">
      <w:pPr>
        <w:pStyle w:val="53"/>
      </w:pPr>
      <w:r w:rsidRPr="00DE2B1E">
        <w:t>В связи с изложенным определение кадастровой стоимости объектов 8 оценочной группы осуществляется индивидуальным способом с использованием доходного подхода и метода капитализации земельной ренты в соответствии с требованиями Методических указаний.</w:t>
      </w:r>
    </w:p>
    <w:p w14:paraId="5238FC80" w14:textId="77777777" w:rsidR="00EE04B4" w:rsidRPr="00DE2B1E" w:rsidRDefault="00EE04B4" w:rsidP="00EE04B4">
      <w:pPr>
        <w:pStyle w:val="522"/>
      </w:pPr>
      <w:r w:rsidRPr="00DE2B1E">
        <w:t>Обоснование применения индивидуального способа определения кадастровой стоимости объектов 13 оценочной группы «Объекты инфраструктуры»</w:t>
      </w:r>
    </w:p>
    <w:p w14:paraId="6F3B9622" w14:textId="77777777" w:rsidR="00EE04B4" w:rsidRPr="00DE2B1E" w:rsidRDefault="00EE04B4" w:rsidP="00EE04B4">
      <w:pPr>
        <w:pStyle w:val="53"/>
      </w:pPr>
      <w:r w:rsidRPr="00DE2B1E">
        <w:t>Применение индивидуального способа определения кадастровой стоимости в отношении объектов 13 оценочной группы «Объекты инфраструктуры» обусловлено особенностями соответствующего сегмента рынка объектов недвижимости.</w:t>
      </w:r>
    </w:p>
    <w:p w14:paraId="5BFB9C2C" w14:textId="77777777" w:rsidR="00EE04B4" w:rsidRPr="00DE2B1E" w:rsidRDefault="00EE04B4" w:rsidP="00EE04B4">
      <w:pPr>
        <w:pStyle w:val="53"/>
      </w:pPr>
      <w:r w:rsidRPr="00DE2B1E">
        <w:t>В состав оценочной группы входят земельные участки, занятые объектами инженерной, транспортной и коммунальной инфраструктуры, обеспечивающими функционирование территорий и инженерных систем. К таким объектам относятся, в том числе, земельные участки, используемые для размещения объектов электросетевого хозяйства, гидротехнических сооружений, объектов связи, транспортной инфраструктуры и иных инженерных объектов.</w:t>
      </w:r>
    </w:p>
    <w:p w14:paraId="5EA32DB5" w14:textId="77777777" w:rsidR="00EE04B4" w:rsidRPr="00DE2B1E" w:rsidRDefault="00EE04B4" w:rsidP="00EE04B4">
      <w:pPr>
        <w:pStyle w:val="53"/>
      </w:pPr>
      <w:r w:rsidRPr="00DE2B1E">
        <w:t xml:space="preserve">Указанные земельные участки характеризуются выраженной специализацией использования, технологической взаимосвязью с расположенными на них объектами капитального строительства, отсутствием возможности альтернативного использования, а также ограниченной </w:t>
      </w:r>
      <w:proofErr w:type="spellStart"/>
      <w:r w:rsidRPr="00DE2B1E">
        <w:t>оборотоспособностью</w:t>
      </w:r>
      <w:proofErr w:type="spellEnd"/>
      <w:r w:rsidRPr="00DE2B1E">
        <w:t>. Их стоимость определяется не самостоятельной экономической полезностью земельного участка, а необходимостью обеспечения функционирования соответствующих инженерных систем.</w:t>
      </w:r>
    </w:p>
    <w:p w14:paraId="351D5DE8" w14:textId="77777777" w:rsidR="00EE04B4" w:rsidRPr="00DE2B1E" w:rsidRDefault="00EE04B4" w:rsidP="00EE04B4">
      <w:pPr>
        <w:pStyle w:val="53"/>
      </w:pPr>
      <w:r w:rsidRPr="00DE2B1E">
        <w:t>Анализ рынка недвижимости показал, что сделки с земельными участками рассматриваемой категории носят единичный характер либо отсутствуют. Имеющаяся рыночная информация не позволяет сформировать репрезентативную выборку объектов-аналогов, достаточную для построения статистических (регрессионных) моделей, определения типового (эталонного) объекта либо выполнения индивидуального расчета с использованием рыночных данных.</w:t>
      </w:r>
    </w:p>
    <w:p w14:paraId="42A86F5D" w14:textId="77777777" w:rsidR="00EE04B4" w:rsidRPr="00DE2B1E" w:rsidRDefault="00EE04B4" w:rsidP="00EE04B4">
      <w:pPr>
        <w:pStyle w:val="53"/>
      </w:pPr>
      <w:r w:rsidRPr="00DE2B1E">
        <w:t>Кроме того, доход, генерируемый соответствующими объектами инфраструктуры, связан с функционированием инженерного комплекса в целом и не может быть обоснованно отнесен непосредственно к земельному участку, что ограничивает возможность применения методов доходного подхода.</w:t>
      </w:r>
    </w:p>
    <w:p w14:paraId="52C513B5" w14:textId="77777777" w:rsidR="00EE04B4" w:rsidRPr="00DE2B1E" w:rsidRDefault="00EE04B4" w:rsidP="00EE04B4">
      <w:pPr>
        <w:pStyle w:val="53"/>
      </w:pPr>
      <w:r w:rsidRPr="00DE2B1E">
        <w:t>Недостаточность информации о соответствующем сегменте рынка исключает возможность применения моделирования стоимости, основанного на анализе рыночных данных, что обусловливает применение индивидуального способа определения кадастровой стоимости.</w:t>
      </w:r>
    </w:p>
    <w:p w14:paraId="6D91E72F" w14:textId="77777777" w:rsidR="00EE04B4" w:rsidRPr="00DE2B1E" w:rsidRDefault="00EE04B4" w:rsidP="00EE04B4">
      <w:pPr>
        <w:pStyle w:val="53"/>
      </w:pPr>
      <w:r w:rsidRPr="00DE2B1E">
        <w:t>При этом последующий расчет кадастровой стоимости объектов 13 оценочной группы выполнен с использованием метода моделирования на основе удельных показателей кадастровой стоимости, что обеспечивает единообразие подходов к определению кадастровой стоимости в пределах оценочной группы и учитывает особенности входящих в нее объектов.</w:t>
      </w:r>
    </w:p>
    <w:p w14:paraId="17559540" w14:textId="77777777" w:rsidR="00356A7D" w:rsidRDefault="00356A7D" w:rsidP="00EE04B4">
      <w:pPr>
        <w:pStyle w:val="522"/>
      </w:pPr>
    </w:p>
    <w:p w14:paraId="7128056F" w14:textId="77777777" w:rsidR="00356A7D" w:rsidRDefault="00356A7D" w:rsidP="00EE04B4">
      <w:pPr>
        <w:pStyle w:val="522"/>
      </w:pPr>
    </w:p>
    <w:p w14:paraId="01CA82C0" w14:textId="494B8487" w:rsidR="00EE04B4" w:rsidRPr="00DE2B1E" w:rsidRDefault="00EE04B4" w:rsidP="00EE04B4">
      <w:pPr>
        <w:pStyle w:val="522"/>
      </w:pPr>
      <w:r w:rsidRPr="00DE2B1E">
        <w:lastRenderedPageBreak/>
        <w:t>Обоснование применения индивидуального способа определения кадастровой стоимости объектов 16 оценочной группы «Охраняемые природные территории и благоустройство»</w:t>
      </w:r>
    </w:p>
    <w:p w14:paraId="5106B027" w14:textId="77777777" w:rsidR="00EE04B4" w:rsidRPr="00DE2B1E" w:rsidRDefault="00EE04B4" w:rsidP="00EE04B4">
      <w:pPr>
        <w:pStyle w:val="53"/>
      </w:pPr>
      <w:r w:rsidRPr="00DE2B1E">
        <w:t>В соответствии с подпунктом 3 главы VIII Методических указаний индивидуальный способ определения кадастровой стоимости применяется в случаях невозможности расчета кадастровой стоимости с применением моделирования стоимости, в том числе статистической обработки сведений об объектах недвижимости, вследствие недостаточности информации о соответствующем сегменте рынка объектов недвижимости.</w:t>
      </w:r>
    </w:p>
    <w:p w14:paraId="08A0AF0D" w14:textId="77777777" w:rsidR="00EE04B4" w:rsidRPr="00DE2B1E" w:rsidRDefault="00EE04B4" w:rsidP="00EE04B4">
      <w:pPr>
        <w:pStyle w:val="53"/>
      </w:pPr>
      <w:r w:rsidRPr="00DE2B1E">
        <w:t>Применение индивидуального способа определения кадастровой стоимости в отношении объектов 16 оценочной группы «Охраняемые природные территории и благоустройство» обусловлено особенностями рассматриваемого сегмента рынка.</w:t>
      </w:r>
    </w:p>
    <w:p w14:paraId="176838E7" w14:textId="77777777" w:rsidR="00EE04B4" w:rsidRPr="00DE2B1E" w:rsidRDefault="00EE04B4" w:rsidP="00EE04B4">
      <w:pPr>
        <w:pStyle w:val="53"/>
      </w:pPr>
      <w:r w:rsidRPr="00DE2B1E">
        <w:t>В состав оценочной группы входят земельные участки, используемые для охраны природных территорий, благоустройства, рекреационной деятельности, охоты и рыболовства, размещения парков, скверов, бульваров, особо охраняемых природных территорий и иных объектов, использование которых связано с выполнением природоохранных, рекреационных, социальных и иных общественно значимых функций.</w:t>
      </w:r>
    </w:p>
    <w:p w14:paraId="145BABB8" w14:textId="77777777" w:rsidR="00EE04B4" w:rsidRPr="00DE2B1E" w:rsidRDefault="00EE04B4" w:rsidP="00EE04B4">
      <w:pPr>
        <w:pStyle w:val="53"/>
      </w:pPr>
      <w:r w:rsidRPr="00DE2B1E">
        <w:t>Для указанных объектов характерны установленный законодательством режим использования, наличие ограничений хозяйственной деятельности, отсутствие альтернативных вариантов использования, а также ограниченная возможность вовлечения в рыночный оборот. Сделки с такими земельными участками носят единичный характер либо отсутствуют, а имеющиеся сведения о рынке не позволяют сформировать репрезентативную выборку объектов-аналогов и выполнить статистическую обработку сведений, необходимую для построения достоверной модели массовой оценки.</w:t>
      </w:r>
    </w:p>
    <w:p w14:paraId="1BD7755B" w14:textId="77777777" w:rsidR="00EE04B4" w:rsidRPr="00DE2B1E" w:rsidRDefault="00EE04B4" w:rsidP="00EE04B4">
      <w:pPr>
        <w:pStyle w:val="53"/>
      </w:pPr>
      <w:r w:rsidRPr="00DE2B1E">
        <w:t>Недостаточность информации о соответствующем сегменте рынка исключает возможность применения моделирования стоимости, основанного на анализе рыночных данных, что соответствует основанию, предусмотренному подпунктом 3 главы VIII Методических указаний.</w:t>
      </w:r>
    </w:p>
    <w:p w14:paraId="33BDF0C9" w14:textId="77777777" w:rsidR="00EE04B4" w:rsidRPr="00DE2B1E" w:rsidRDefault="00EE04B4" w:rsidP="00EE04B4">
      <w:pPr>
        <w:pStyle w:val="53"/>
      </w:pPr>
      <w:r w:rsidRPr="00DE2B1E">
        <w:t>В связи с этим определение кадастровой стоимости объектов 16 оценочной группы осуществляется с применением индивидуального способа определения кадастровой стоимости. При этом последующий расчет кадастровой стоимости объектов соответствующих подгрупп выполняется с использованием методов массовой оценки, предусмотренных Методическими указаниями, включая метод моделирования на основе удельных показателей кадастровой стоимости, с учетом особенностей каждой подгруппы, изложенных в соответствующих разделах настоящего отчета.</w:t>
      </w:r>
    </w:p>
    <w:p w14:paraId="18CB28DC" w14:textId="77777777" w:rsidR="00EE04B4" w:rsidRPr="00DE2B1E" w:rsidRDefault="00EE04B4" w:rsidP="00EE04B4">
      <w:pPr>
        <w:pStyle w:val="522"/>
      </w:pPr>
      <w:r w:rsidRPr="00DE2B1E">
        <w:t>Обоснование применения индивидуального способа определения кадастровой стоимости объектов 17 оценочной группы «Специальное, ритуальное использование, запас»</w:t>
      </w:r>
    </w:p>
    <w:p w14:paraId="44EB5198" w14:textId="77777777" w:rsidR="00EE04B4" w:rsidRPr="00DE2B1E" w:rsidRDefault="00EE04B4" w:rsidP="00EE04B4">
      <w:pPr>
        <w:pStyle w:val="53"/>
      </w:pPr>
      <w:r w:rsidRPr="00DE2B1E">
        <w:t>В соответствии с подпунктом 3 главы VIII Методических указаний индивидуальный способ определения кадастровой стоимости применяется в случаях невозможности расчета кадастровой стоимости с применением моделирования стоимости, в том числе статистической обработки сведений об объектах недвижимости, вследствие недостаточности информации о соответствующем сегменте рынка объектов недвижимости.</w:t>
      </w:r>
    </w:p>
    <w:p w14:paraId="12A60D9C" w14:textId="77777777" w:rsidR="00EE04B4" w:rsidRPr="00DE2B1E" w:rsidRDefault="00EE04B4" w:rsidP="00EE04B4">
      <w:pPr>
        <w:pStyle w:val="53"/>
      </w:pPr>
      <w:r w:rsidRPr="00DE2B1E">
        <w:t>Применение индивидуального способа определения кадастровой стоимости в отношении объектов 17 оценочной группы «Специальное, ритуальное использование, запас» обусловлено особенностями рассматриваемого сегмента рынка.</w:t>
      </w:r>
    </w:p>
    <w:p w14:paraId="0764E7E7" w14:textId="77777777" w:rsidR="00EE04B4" w:rsidRPr="00DE2B1E" w:rsidRDefault="00EE04B4" w:rsidP="00EE04B4">
      <w:pPr>
        <w:pStyle w:val="53"/>
      </w:pPr>
      <w:r w:rsidRPr="00DE2B1E">
        <w:t>В состав оценочной группы входят земельные участки, предназначенные для специального использования, размещения кладбищ и крематориев, объектов обращения с отходами, испытательных полигонов, а также земельные участки запаса и иные земельные участки, использование которых связано с выполнением специальных государственных, общественных, санитарных, экологических и иных функций.</w:t>
      </w:r>
    </w:p>
    <w:p w14:paraId="45212E4F" w14:textId="77777777" w:rsidR="00EE04B4" w:rsidRPr="00DE2B1E" w:rsidRDefault="00EE04B4" w:rsidP="00EE04B4">
      <w:pPr>
        <w:pStyle w:val="53"/>
      </w:pPr>
      <w:r w:rsidRPr="00DE2B1E">
        <w:t xml:space="preserve">Для указанных объектов характерны узкоспециализированное функциональное назначение, наличие законодательных ограничений использования и </w:t>
      </w:r>
      <w:proofErr w:type="spellStart"/>
      <w:r w:rsidRPr="00DE2B1E">
        <w:t>оборотоспособности</w:t>
      </w:r>
      <w:proofErr w:type="spellEnd"/>
      <w:r w:rsidRPr="00DE2B1E">
        <w:t xml:space="preserve">, отсутствие альтернативных вариантов использования, а также отсутствие либо крайне ограниченный </w:t>
      </w:r>
      <w:r w:rsidRPr="00DE2B1E">
        <w:lastRenderedPageBreak/>
        <w:t>объем рыночного оборота. Значительная часть объектов не обладает самостоятельной коммерческой привлекательностью, используется исключительно для выполнения специальных функций либо вовсе не вовлечена в хозяйственный оборот.</w:t>
      </w:r>
    </w:p>
    <w:p w14:paraId="24FA58AE" w14:textId="77777777" w:rsidR="00EE04B4" w:rsidRPr="00DE2B1E" w:rsidRDefault="00EE04B4" w:rsidP="00EE04B4">
      <w:pPr>
        <w:pStyle w:val="53"/>
      </w:pPr>
      <w:r w:rsidRPr="00DE2B1E">
        <w:t>Анализ рынка недвижимости показал, что сделки с земельными участками рассматриваемой оценочной группы носят единичный характер либо отсутствуют, а имеющаяся рыночная информация не позволяет сформировать репрезентативную выборку объектов-аналогов и выполнить статистическую обработку сведений, необходимую для построения достоверных моделей массовой оценки.</w:t>
      </w:r>
    </w:p>
    <w:p w14:paraId="3328C5BB" w14:textId="77777777" w:rsidR="00EE04B4" w:rsidRPr="00DE2B1E" w:rsidRDefault="00EE04B4" w:rsidP="00EE04B4">
      <w:pPr>
        <w:pStyle w:val="53"/>
      </w:pPr>
      <w:r w:rsidRPr="00DE2B1E">
        <w:t>Недостаточность информации о соответствующем сегменте рынка исключает возможность применения моделирования стоимости, основанного на анализе рыночных данных, что соответствует основанию, предусмотренному подпунктом 3 главы VIII Методических указаний.</w:t>
      </w:r>
    </w:p>
    <w:p w14:paraId="3E366B74" w14:textId="77777777" w:rsidR="00EE04B4" w:rsidRPr="00DE2B1E" w:rsidRDefault="00EE04B4" w:rsidP="00EE04B4">
      <w:pPr>
        <w:pStyle w:val="53"/>
      </w:pPr>
      <w:r w:rsidRPr="00DE2B1E">
        <w:t>В связи с этим определение кадастровой стоимости объектов 17 оценочной группы осуществляется с применением индивидуального способа определения кадастровой стоимости. При этом последующий расчет кадастровой стоимости объектов соответствующих подгрупп выполняется с использованием методов оценки, предусмотренных Методическими указаниями, включая метод моделирования на основе удельных показателей кадастровой стоимости, с учетом особенностей каждой подгруппы, изложенных в соответствующих разделах настоящего отчета.</w:t>
      </w:r>
    </w:p>
    <w:p w14:paraId="4C07E819" w14:textId="77777777" w:rsidR="00EE04B4" w:rsidRPr="00DE2B1E" w:rsidRDefault="00EE04B4" w:rsidP="00EE04B4">
      <w:pPr>
        <w:pStyle w:val="522"/>
      </w:pPr>
      <w:r w:rsidRPr="00DE2B1E">
        <w:t>Обоснование применения индивидуального способа определения кадастровой стоимости объектов 18 оценочной группы «Земельные участки под лесами и полезащитными насаждениями» подгруппы 01</w:t>
      </w:r>
    </w:p>
    <w:p w14:paraId="665FE112" w14:textId="77777777" w:rsidR="00EE04B4" w:rsidRPr="00DE2B1E" w:rsidRDefault="00EE04B4" w:rsidP="00EE04B4">
      <w:pPr>
        <w:pStyle w:val="53"/>
      </w:pPr>
      <w:r w:rsidRPr="00DE2B1E">
        <w:t>В соответствии с подпунктом 3 главы VIII Методических указаний индивидуальный способ определения кадастровой стоимости применяется в случаях невозможности расчета кадастровой стоимости с применением моделирования стоимости, в том числе статистической обработки сведений об объектах недвижимости, вследствие недостаточности информации о соответствующем сегменте рынка объектов недвижимости.</w:t>
      </w:r>
    </w:p>
    <w:p w14:paraId="074A4F27" w14:textId="77777777" w:rsidR="00EE04B4" w:rsidRPr="00DE2B1E" w:rsidRDefault="00EE04B4" w:rsidP="00EE04B4">
      <w:pPr>
        <w:pStyle w:val="53"/>
      </w:pPr>
      <w:r w:rsidRPr="00DE2B1E">
        <w:t>Применение индивидуального способа определения кадастровой стоимости в отношении объектов 18 оценочной группы «Земельные участки под лесами и полезащитными насаждениями» обусловлено особенностями рассматриваемого сегмента рынка.</w:t>
      </w:r>
    </w:p>
    <w:p w14:paraId="48CB35F4" w14:textId="77777777" w:rsidR="00EE04B4" w:rsidRPr="00DE2B1E" w:rsidRDefault="00EE04B4" w:rsidP="00EE04B4">
      <w:pPr>
        <w:pStyle w:val="53"/>
      </w:pPr>
      <w:r w:rsidRPr="00DE2B1E">
        <w:t>В состав оценочной группы входят земельные участки, занятые защитными, эксплуатационными и резервными лесами, а также полезащитными лесными насаждениями, использование которых определяется требованиями лесного законодательства и связано с осуществлением лесохозяйственной деятельности.</w:t>
      </w:r>
    </w:p>
    <w:p w14:paraId="36E1A09E" w14:textId="77777777" w:rsidR="00EE04B4" w:rsidRPr="00DE2B1E" w:rsidRDefault="00EE04B4" w:rsidP="00EE04B4">
      <w:pPr>
        <w:pStyle w:val="53"/>
      </w:pPr>
      <w:r w:rsidRPr="00DE2B1E">
        <w:t xml:space="preserve">Для рассматриваемых объектов характерны ограниченный рыночный оборот, установленный правовой режим использования, а также отсутствие достаточного количества сделок с сопоставимыми земельными участками. Стоимость земельных участков данной оценочной группы определяется не столько характеристиками земельного участка как самостоятельного объекта недвижимости, сколько лесотаксационными показателями, включая породный состав, возраст насаждений, запас древесины, продуктивность лесов, категорию </w:t>
      </w:r>
      <w:proofErr w:type="spellStart"/>
      <w:r w:rsidRPr="00DE2B1E">
        <w:t>защитности</w:t>
      </w:r>
      <w:proofErr w:type="spellEnd"/>
      <w:r w:rsidRPr="00DE2B1E">
        <w:t xml:space="preserve"> и иные характеристики лесных насаждений.</w:t>
      </w:r>
    </w:p>
    <w:p w14:paraId="08DB921D" w14:textId="77777777" w:rsidR="00EE04B4" w:rsidRPr="00DE2B1E" w:rsidRDefault="00EE04B4" w:rsidP="00EE04B4">
      <w:pPr>
        <w:pStyle w:val="53"/>
      </w:pPr>
      <w:r w:rsidRPr="00DE2B1E">
        <w:t>Анализ рынка недвижимости показал, что сведения о сделках с земельными участками рассматриваемого сегмента носят единичный характер либо отсутствуют, а имеющаяся рыночная информация не позволяет сформировать репрезентативную выборку объектов-аналогов и выполнить статистическую обработку сведений, необходимую для построения достоверных моделей массовой оценки.</w:t>
      </w:r>
    </w:p>
    <w:p w14:paraId="6A81054D" w14:textId="77777777" w:rsidR="00EE04B4" w:rsidRPr="00DE2B1E" w:rsidRDefault="00EE04B4" w:rsidP="00EE04B4">
      <w:pPr>
        <w:pStyle w:val="53"/>
      </w:pPr>
      <w:r w:rsidRPr="00DE2B1E">
        <w:t>Недостаточность информации о соответствующем сегменте рынка исключает возможность применения моделирования стоимости, основанного на анализе рыночных данных, что соответствует основанию, предусмотренному подпунктом 3 главы VIII Методических указаний.</w:t>
      </w:r>
    </w:p>
    <w:p w14:paraId="72B53F99" w14:textId="77777777" w:rsidR="00EE04B4" w:rsidRPr="00DE2B1E" w:rsidRDefault="00EE04B4" w:rsidP="00EE04B4">
      <w:pPr>
        <w:pStyle w:val="53"/>
      </w:pPr>
      <w:r w:rsidRPr="00DE2B1E">
        <w:lastRenderedPageBreak/>
        <w:t>В связи с этим определение кадастровой стоимости объектов 18 оценочной группы осуществляется с применением индивидуального способа определения кадастровой стоимости. Последующий расчет кадастровой стоимости выполнен доходным подходом методом дисконтирования денежных потоков с использованием сведений о лесообразующих породах, возрастной структуре насаждений, запасах древесины, прогнозируемых доходах от использования лесов и затратах на воспроизводство лесных ресурсов в соответствии с требованиями Методических указаний и особенностями отдельных подгрупп, изложенными в настоящем отчете.</w:t>
      </w:r>
    </w:p>
    <w:p w14:paraId="2E55CE9D" w14:textId="18D95C5A" w:rsidR="00EE04B4" w:rsidRPr="00DE2B1E" w:rsidRDefault="00EE04B4" w:rsidP="00373186">
      <w:pPr>
        <w:pStyle w:val="522"/>
      </w:pPr>
      <w:r w:rsidRPr="00DE2B1E">
        <w:t>Обоснование применения индивидуального способа определения кадастровой стоимости объектов 19 оценочной группы «Объекты с неустановленным видом использования» подгруппы</w:t>
      </w:r>
      <w:r w:rsidR="00373186">
        <w:t> </w:t>
      </w:r>
      <w:r w:rsidRPr="00DE2B1E">
        <w:t>03,</w:t>
      </w:r>
      <w:r w:rsidR="00373186">
        <w:t> </w:t>
      </w:r>
      <w:r w:rsidRPr="00DE2B1E">
        <w:t>05</w:t>
      </w:r>
    </w:p>
    <w:p w14:paraId="2CE42498" w14:textId="77777777" w:rsidR="00EE04B4" w:rsidRPr="00DE2B1E" w:rsidRDefault="00EE04B4" w:rsidP="00EE04B4">
      <w:pPr>
        <w:pStyle w:val="53"/>
      </w:pPr>
      <w:r w:rsidRPr="00DE2B1E">
        <w:t>В соответствии с подпунктом 3 главы VIII Методических указаний индивидуальный способ определения кадастровой стоимости применяется в случаях невозможности расчета кадастровой стоимости с применением моделирования стоимости, в том числе статистической обработки сведений об объектах недвижимости, вследствие недостаточности информации о соответствующем сегменте рынка объектов недвижимости.</w:t>
      </w:r>
    </w:p>
    <w:p w14:paraId="475CA09A" w14:textId="77777777" w:rsidR="00EE04B4" w:rsidRPr="00DE2B1E" w:rsidRDefault="00EE04B4" w:rsidP="00EE04B4">
      <w:pPr>
        <w:pStyle w:val="53"/>
      </w:pPr>
      <w:r w:rsidRPr="00DE2B1E">
        <w:t>Применение индивидуального способа определения кадастровой стоимости в отношении объектов 19 оценочной группы «Объекты с неустановленным видом использования» обусловлено особенностями рассматриваемого сегмента.</w:t>
      </w:r>
    </w:p>
    <w:p w14:paraId="478A156D" w14:textId="77777777" w:rsidR="00EE04B4" w:rsidRPr="00DE2B1E" w:rsidRDefault="00EE04B4" w:rsidP="00EE04B4">
      <w:pPr>
        <w:pStyle w:val="53"/>
      </w:pPr>
      <w:r w:rsidRPr="00DE2B1E">
        <w:t>В состав оценочной группы входят земельные участки, сведения Единого государственного реестра недвижимости о которых не позволяют однозначно определить их фактический вид использования для целей государственной кадастровой оценки. Отсутствие достоверной информации о виде использования исключает возможность отнесения объектов к однородному сегменту рынка и формирования репрезентативной выборки объектов-аналогов.</w:t>
      </w:r>
    </w:p>
    <w:p w14:paraId="1764DC81" w14:textId="77777777" w:rsidR="00EE04B4" w:rsidRPr="00DE2B1E" w:rsidRDefault="00EE04B4" w:rsidP="00EE04B4">
      <w:pPr>
        <w:pStyle w:val="53"/>
      </w:pPr>
      <w:r w:rsidRPr="00DE2B1E">
        <w:t>Анализ рынка недвижимости показал, что земельные участки с неустановленным видом использования не образуют самостоятельного сегмента рынка, поскольку сделки с такими объектами осуществляются исходя из их предполагаемого либо фактического использования после оформления соответствующих правоустанавливающих документов. Вследствие этого имеющиеся сведения о рынке не позволяют выполнить статистическую обработку данных и построить достоверные модели массовой оценки непосредственно для рассматриваемой оценочной группы.</w:t>
      </w:r>
    </w:p>
    <w:p w14:paraId="136BF58A" w14:textId="77777777" w:rsidR="00EE04B4" w:rsidRPr="00DE2B1E" w:rsidRDefault="00EE04B4" w:rsidP="00EE04B4">
      <w:pPr>
        <w:pStyle w:val="53"/>
      </w:pPr>
      <w:r w:rsidRPr="00DE2B1E">
        <w:t>Недостаточность информации о соответствующем сегменте рынка исключает возможность применения моделирования стоимости, основанного на анализе рыночных данных, что соответствует основанию, предусмотренному подпунктом 3 главы VIII Методических указаний.</w:t>
      </w:r>
    </w:p>
    <w:p w14:paraId="2D4B3E6F" w14:textId="2C6AD2FD" w:rsidR="00EE04B4" w:rsidRPr="00DE2B1E" w:rsidRDefault="00EE04B4" w:rsidP="00EE04B4">
      <w:pPr>
        <w:pStyle w:val="53"/>
      </w:pPr>
      <w:r w:rsidRPr="00DE2B1E">
        <w:t>В связи с этим определение кадастровой стоимости объектов 19 оценочной группы подгрупп 03 и 05 осуществляется с применением индивидуального способа определения кадастровой стоимости. Последующий расчет кадастровой стоимости выполняется с использованием методов оценки, предусмотренных Методическими указаниями, на основании наиболее сопоставимых по функциональным характеристикам оценочных групп с учетом особенностей соответствующих подгрупп, изложенных в настоящем отчете.</w:t>
      </w:r>
    </w:p>
    <w:p w14:paraId="3AA6FC8B" w14:textId="77777777" w:rsidR="00EE04B4" w:rsidRPr="00DE2B1E" w:rsidRDefault="00EE04B4" w:rsidP="00EE04B4">
      <w:pPr>
        <w:pStyle w:val="522"/>
      </w:pPr>
      <w:r w:rsidRPr="00DE2B1E">
        <w:t>Обоснование применения индивидуального способа определения кадастровой стоимости объектов 20 оценочной группы «Водные объекты»</w:t>
      </w:r>
    </w:p>
    <w:p w14:paraId="333340A1" w14:textId="77777777" w:rsidR="00EE04B4" w:rsidRPr="00DE2B1E" w:rsidRDefault="00EE04B4" w:rsidP="00EE04B4">
      <w:pPr>
        <w:pStyle w:val="53"/>
      </w:pPr>
      <w:r w:rsidRPr="00DE2B1E">
        <w:t>В соответствии с подпунктом 3 главы VIII Методических указаний индивидуальный способ определения кадастровой стоимости применяется в случаях невозможности расчета кадастровой стоимости с применением моделирования стоимости, в том числе статистической обработки сведений об объектах недвижимости, вследствие недостаточности информации о соответствующем сегменте рынка объектов недвижимости.</w:t>
      </w:r>
    </w:p>
    <w:p w14:paraId="50433C0D" w14:textId="77777777" w:rsidR="00EE04B4" w:rsidRPr="00DE2B1E" w:rsidRDefault="00EE04B4" w:rsidP="00EE04B4">
      <w:pPr>
        <w:pStyle w:val="53"/>
      </w:pPr>
      <w:r w:rsidRPr="00DE2B1E">
        <w:t>Применение индивидуального способа определения кадастровой стоимости в отношении объектов 20 оценочной группы «Водные объекты» обусловлено особенностями рассматриваемого сегмента рынка.</w:t>
      </w:r>
    </w:p>
    <w:p w14:paraId="3E639737" w14:textId="77777777" w:rsidR="00EE04B4" w:rsidRPr="00DE2B1E" w:rsidRDefault="00EE04B4" w:rsidP="00EE04B4">
      <w:pPr>
        <w:pStyle w:val="53"/>
      </w:pPr>
      <w:r w:rsidRPr="00DE2B1E">
        <w:lastRenderedPageBreak/>
        <w:t>В состав оценочной группы входят земельные участки, занятые водными объектами, включая земельные участки из состава земель водного фонда, а также земельные участки, расположенные в границах населенных пунктов и предназначенные для общего пользования водными объектами.</w:t>
      </w:r>
    </w:p>
    <w:p w14:paraId="0DACE051" w14:textId="77777777" w:rsidR="00EE04B4" w:rsidRPr="00DE2B1E" w:rsidRDefault="00EE04B4" w:rsidP="00EE04B4">
      <w:pPr>
        <w:pStyle w:val="53"/>
      </w:pPr>
      <w:r w:rsidRPr="00DE2B1E">
        <w:t xml:space="preserve">Для указанных объектов характерны особый правовой режим использования, ограничения </w:t>
      </w:r>
      <w:proofErr w:type="spellStart"/>
      <w:r w:rsidRPr="00DE2B1E">
        <w:t>оборотоспособности</w:t>
      </w:r>
      <w:proofErr w:type="spellEnd"/>
      <w:r w:rsidRPr="00DE2B1E">
        <w:t>, отсутствие альтернативных вариантов хозяйственного использования, а также выполнение преимущественно природоохранных, водохозяйственных и общественных функций. Значительная часть таких земельных участков не выступает самостоятельным объектом рыночного оборота и не обладает самостоятельным коммерческим потенциалом.</w:t>
      </w:r>
    </w:p>
    <w:p w14:paraId="3C2633E8" w14:textId="77777777" w:rsidR="00EE04B4" w:rsidRPr="00DE2B1E" w:rsidRDefault="00EE04B4" w:rsidP="00EE04B4">
      <w:pPr>
        <w:pStyle w:val="53"/>
      </w:pPr>
      <w:r w:rsidRPr="00DE2B1E">
        <w:t>Анализ рынка недвижимости показал, что сделки с земельными участками рассматриваемой оценочной группы носят единичный характер либо отсутствуют. Имеющаяся рыночная информация не позволяет сформировать репрезентативную выборку объектов-аналогов и выполнить статистическую обработку сведений, необходимую для построения достоверных моделей массовой оценки.</w:t>
      </w:r>
    </w:p>
    <w:p w14:paraId="20A212C4" w14:textId="77777777" w:rsidR="00EE04B4" w:rsidRPr="00DE2B1E" w:rsidRDefault="00EE04B4" w:rsidP="00EE04B4">
      <w:pPr>
        <w:pStyle w:val="53"/>
      </w:pPr>
      <w:r w:rsidRPr="00DE2B1E">
        <w:t>Недостаточность информации о соответствующем сегменте рынка исключает возможность применения моделирования стоимости, основанного на анализе рыночных данных, что соответствует основанию, предусмотренному подпунктом 3 главы VIII Методических указаний.</w:t>
      </w:r>
    </w:p>
    <w:p w14:paraId="04B6A79F" w14:textId="77777777" w:rsidR="00EE04B4" w:rsidRPr="00DE2B1E" w:rsidRDefault="00EE04B4" w:rsidP="00EE04B4">
      <w:pPr>
        <w:pStyle w:val="53"/>
      </w:pPr>
      <w:r w:rsidRPr="00DE2B1E">
        <w:t>В связи с этим определение кадастровой стоимости объектов 20 оценочной группы осуществляется с применением индивидуального способа определения кадастровой стоимости. При этом последующий расчет кадастровой стоимости объектов соответствующих подгрупп выполняется с использованием методов массовой оценки, предусмотренных Методическими указаниями, включая метод моделирования на основе удельных показателей кадастровой стоимости, с учетом особенностей каждой подгруппы, изложенных в соответствующих разделах настоящего отчета.</w:t>
      </w:r>
    </w:p>
    <w:p w14:paraId="6E493E00" w14:textId="77777777" w:rsidR="00EE04B4" w:rsidRPr="00DE2B1E" w:rsidRDefault="00EE04B4" w:rsidP="00EE04B4">
      <w:pPr>
        <w:pStyle w:val="522"/>
      </w:pPr>
      <w:r w:rsidRPr="00DE2B1E">
        <w:t>Обоснование применения индивидуального способа определения кадастровой стоимости объектов 21 оценочной группы «Малоэтажная жилая застройка» подгруппы 04</w:t>
      </w:r>
    </w:p>
    <w:p w14:paraId="0ADC6B88" w14:textId="77777777" w:rsidR="00EE04B4" w:rsidRPr="00DE2B1E" w:rsidRDefault="00EE04B4" w:rsidP="00EE04B4">
      <w:pPr>
        <w:pStyle w:val="53"/>
      </w:pPr>
      <w:r w:rsidRPr="00DE2B1E">
        <w:t>В соответствии с подпунктом 3 главы VIII Методических указаний индивидуальный способ определения кадастровой стоимости применяется в случаях невозможности расчета кадастровой стоимости с применением моделирования стоимости, в том числе статистической обработки сведений об объектах недвижимости, вследствие недостаточности информации о соответствующем сегменте рынка объектов недвижимости.</w:t>
      </w:r>
    </w:p>
    <w:p w14:paraId="4515F8AD" w14:textId="77777777" w:rsidR="00EE04B4" w:rsidRPr="00DE2B1E" w:rsidRDefault="00EE04B4" w:rsidP="00EE04B4">
      <w:pPr>
        <w:pStyle w:val="53"/>
      </w:pPr>
      <w:r w:rsidRPr="00DE2B1E">
        <w:t>Применение индивидуального способа определения кадастровой стоимости в отношении объектов 21 оценочной группы «Малоэтажная жилая застройка» подгруппы 04 обусловлено особенностями рассматриваемой совокупности земельных участков.</w:t>
      </w:r>
    </w:p>
    <w:p w14:paraId="76F1EE7E" w14:textId="77777777" w:rsidR="00EE04B4" w:rsidRPr="00DE2B1E" w:rsidRDefault="00EE04B4" w:rsidP="00EE04B4">
      <w:pPr>
        <w:pStyle w:val="53"/>
      </w:pPr>
      <w:r w:rsidRPr="00DE2B1E">
        <w:t>К подгруппе относятся земельные участки из состава земель сельскохозяйственного назначения;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земель лесного фонда; земель особо охраняемых территорий и объектов; земель водного фонда; земель запаса, а также земельные участки из состава земель населенных пунктов, имеющие установленное местоположение (границы), расположенные за границами населенных пунктов, по которым ценообразующие факторы определены до уровня земельного участка.</w:t>
      </w:r>
    </w:p>
    <w:p w14:paraId="3A575C52" w14:textId="77777777" w:rsidR="00EE04B4" w:rsidRPr="00DE2B1E" w:rsidRDefault="00EE04B4" w:rsidP="00EE04B4">
      <w:pPr>
        <w:pStyle w:val="53"/>
      </w:pPr>
      <w:r w:rsidRPr="00DE2B1E">
        <w:t>Указанные объекты объединены общим видом разрешенного использования, предусматривающим индивидуальное жилищное строительство, однако существенно различаются по категории земель, правовому режиму, местоположению, обеспеченности инженерной, транспортной и социальной инфраструктурой, а также условиям использования. Несмотря на наличие соответствующего вида разрешенного использования, рассматриваемые земельные участки расположены вне границ населенных пунктов либо относятся к иным категориям земель, что оказывает существенное влияние на условия их использования и уровень рыночной привлекательности.</w:t>
      </w:r>
    </w:p>
    <w:p w14:paraId="447D9C11" w14:textId="77777777" w:rsidR="00EE04B4" w:rsidRPr="00DE2B1E" w:rsidRDefault="00EE04B4" w:rsidP="00EE04B4">
      <w:pPr>
        <w:pStyle w:val="53"/>
      </w:pPr>
      <w:r w:rsidRPr="00DE2B1E">
        <w:lastRenderedPageBreak/>
        <w:t>Анализ рынка недвижимости показал, что сделки с земельными участками рассматриваемой совокупности носят единичный характер и не формируют репрезентативной выборки, необходимой для построения статистических (регрессионных) моделей. Кроме того, неоднородность объектов по категории земель, местоположению, уровню инфраструктурного обеспечения и особенностям правового режима не позволяет определить типовой (эталонный) объект недвижимости, характеристики которого могли бы быть распространены на всю совокупность объектов оценки.</w:t>
      </w:r>
    </w:p>
    <w:p w14:paraId="21D90FB2" w14:textId="77777777" w:rsidR="00EE04B4" w:rsidRPr="00DE2B1E" w:rsidRDefault="00EE04B4" w:rsidP="00EE04B4">
      <w:pPr>
        <w:pStyle w:val="53"/>
      </w:pPr>
      <w:r w:rsidRPr="00DE2B1E">
        <w:t>Недостаточность информации о соответствующем сегменте рынка исключает возможность применения моделирования стоимости, основанного на анализе рыночных данных, что соответствует основанию, предусмотренному подпунктом 3 главы VIII Методических указаний.</w:t>
      </w:r>
    </w:p>
    <w:p w14:paraId="1F3BD923" w14:textId="77777777" w:rsidR="00EE04B4" w:rsidRPr="00DE2B1E" w:rsidRDefault="00EE04B4" w:rsidP="00EE04B4">
      <w:pPr>
        <w:pStyle w:val="53"/>
      </w:pPr>
      <w:r w:rsidRPr="00DE2B1E">
        <w:t>В связи с этим определение кадастровой стоимости объектов 21 оценочной группы подгруппы 04 осуществляется с применением индивидуального способа определения кадастровой стоимости. При этом последующий расчет кадастровой стоимости выполняется с использованием методов массовой оценки, предусмотренных Методическими указаниями, с учетом особенностей рассматриваемой подгруппы, изложенных в соответствующем разделе настоящего отчета.</w:t>
      </w:r>
    </w:p>
    <w:p w14:paraId="298A9DA0" w14:textId="210A20CF" w:rsidR="00DE2B1E" w:rsidRPr="00DE2B1E" w:rsidRDefault="00DE2B1E" w:rsidP="00DE2B1E">
      <w:pPr>
        <w:ind w:firstLine="709"/>
        <w:rPr>
          <w:rFonts w:asciiTheme="minorHAnsi" w:hAnsiTheme="minorHAnsi"/>
          <w:sz w:val="22"/>
        </w:rPr>
      </w:pPr>
      <w:r w:rsidRPr="00DE2B1E">
        <w:t xml:space="preserve">Таким образом для отдельных оценочных групп (подгрупп) объектов недвижимости кадастровая стоимость определялась с применением индивидуального способа. Выбор подходов и методов оценки осуществлялся с учетом особенностей объектов оценки, характера имеющейся информации и возможности применения соответствующих методов определения кадастровой стоимости. Перечень оценочных групп (подгрупп), в отношении которых применен индивидуальный способ определения кадастровой стоимости, представлен в таблице </w:t>
      </w:r>
      <w:r w:rsidRPr="00DE2B1E">
        <w:fldChar w:fldCharType="begin"/>
      </w:r>
      <w:r w:rsidRPr="00DE2B1E">
        <w:instrText xml:space="preserve"> REF _Ref233876128 \h \# \0 </w:instrText>
      </w:r>
      <w:r w:rsidRPr="00DE2B1E">
        <w:fldChar w:fldCharType="separate"/>
      </w:r>
      <w:r w:rsidR="00C87058">
        <w:t>77</w:t>
      </w:r>
      <w:r w:rsidRPr="00DE2B1E">
        <w:fldChar w:fldCharType="end"/>
      </w:r>
      <w:r w:rsidRPr="00DE2B1E">
        <w:t>.</w:t>
      </w:r>
    </w:p>
    <w:p w14:paraId="69925C25" w14:textId="6C5BB449" w:rsidR="00DE2B1E" w:rsidRPr="00DE2B1E" w:rsidRDefault="00351B4F" w:rsidP="00DE2B1E">
      <w:pPr>
        <w:pStyle w:val="130"/>
      </w:pPr>
      <w:bookmarkStart w:id="533" w:name="_Ref233876128"/>
      <w:bookmarkStart w:id="534" w:name="_Toc233889742"/>
      <w:r w:rsidRPr="00DE2B1E">
        <w:t xml:space="preserve">Таблица </w:t>
      </w:r>
      <w:r w:rsidR="00DF6863" w:rsidRPr="00DE2B1E">
        <w:fldChar w:fldCharType="begin"/>
      </w:r>
      <w:r w:rsidR="00DF6863" w:rsidRPr="00DE2B1E">
        <w:instrText xml:space="preserve"> SEQ Таблица \* ARABIC </w:instrText>
      </w:r>
      <w:r w:rsidR="00DF6863" w:rsidRPr="00DE2B1E">
        <w:fldChar w:fldCharType="separate"/>
      </w:r>
      <w:r w:rsidR="00C87058">
        <w:t>77</w:t>
      </w:r>
      <w:r w:rsidR="00DF6863" w:rsidRPr="00DE2B1E">
        <w:fldChar w:fldCharType="end"/>
      </w:r>
      <w:bookmarkEnd w:id="533"/>
      <w:r w:rsidRPr="00DE2B1E">
        <w:t xml:space="preserve"> – </w:t>
      </w:r>
      <w:r w:rsidR="00DE2B1E" w:rsidRPr="00DE2B1E">
        <w:t>Перечень оценочных групп (подгрупп), в отношении которых применен индивидуальный способ определения кадастровой стоимости</w:t>
      </w:r>
      <w:bookmarkEnd w:id="534"/>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1"/>
        <w:gridCol w:w="1665"/>
        <w:gridCol w:w="1567"/>
        <w:gridCol w:w="1492"/>
        <w:gridCol w:w="1255"/>
      </w:tblGrid>
      <w:tr w:rsidR="00DE2B1E" w:rsidRPr="00DE2B1E" w14:paraId="6EA0242F" w14:textId="77777777" w:rsidTr="00373186">
        <w:trPr>
          <w:trHeight w:val="255"/>
          <w:tblHeader/>
        </w:trPr>
        <w:tc>
          <w:tcPr>
            <w:tcW w:w="3371" w:type="dxa"/>
            <w:shd w:val="clear" w:color="auto" w:fill="D9D9D9" w:themeFill="background1" w:themeFillShade="D9"/>
            <w:noWrap/>
            <w:vAlign w:val="center"/>
            <w:hideMark/>
          </w:tcPr>
          <w:bookmarkEnd w:id="522"/>
          <w:bookmarkEnd w:id="523"/>
          <w:bookmarkEnd w:id="524"/>
          <w:bookmarkEnd w:id="525"/>
          <w:bookmarkEnd w:id="526"/>
          <w:bookmarkEnd w:id="527"/>
          <w:bookmarkEnd w:id="528"/>
          <w:p w14:paraId="0D3054C2" w14:textId="77777777" w:rsidR="00DE2B1E" w:rsidRPr="00DE2B1E" w:rsidRDefault="00DE2B1E" w:rsidP="00DE2B1E">
            <w:pPr>
              <w:pStyle w:val="200"/>
              <w:rPr>
                <w:rFonts w:eastAsia="Times New Roman"/>
                <w:bCs/>
              </w:rPr>
            </w:pPr>
            <w:r w:rsidRPr="00DE2B1E">
              <w:t>Оценочная группа (подгруппа)</w:t>
            </w:r>
          </w:p>
        </w:tc>
        <w:tc>
          <w:tcPr>
            <w:tcW w:w="1665" w:type="dxa"/>
            <w:shd w:val="clear" w:color="auto" w:fill="D9D9D9" w:themeFill="background1" w:themeFillShade="D9"/>
            <w:noWrap/>
            <w:vAlign w:val="center"/>
            <w:hideMark/>
          </w:tcPr>
          <w:p w14:paraId="12304CA7" w14:textId="77777777" w:rsidR="00DE2B1E" w:rsidRPr="00DE2B1E" w:rsidRDefault="00DE2B1E" w:rsidP="00DE2B1E">
            <w:pPr>
              <w:pStyle w:val="200"/>
            </w:pPr>
            <w:r w:rsidRPr="00DE2B1E">
              <w:t>Способ</w:t>
            </w:r>
          </w:p>
        </w:tc>
        <w:tc>
          <w:tcPr>
            <w:tcW w:w="1567" w:type="dxa"/>
            <w:shd w:val="clear" w:color="auto" w:fill="D9D9D9" w:themeFill="background1" w:themeFillShade="D9"/>
            <w:noWrap/>
            <w:vAlign w:val="center"/>
            <w:hideMark/>
          </w:tcPr>
          <w:p w14:paraId="61F962A8" w14:textId="77777777" w:rsidR="00DE2B1E" w:rsidRPr="00DE2B1E" w:rsidRDefault="00DE2B1E" w:rsidP="00DE2B1E">
            <w:pPr>
              <w:pStyle w:val="200"/>
            </w:pPr>
            <w:r w:rsidRPr="00DE2B1E">
              <w:t>Подход</w:t>
            </w:r>
          </w:p>
        </w:tc>
        <w:tc>
          <w:tcPr>
            <w:tcW w:w="1492" w:type="dxa"/>
            <w:shd w:val="clear" w:color="auto" w:fill="D9D9D9" w:themeFill="background1" w:themeFillShade="D9"/>
            <w:noWrap/>
            <w:vAlign w:val="center"/>
            <w:hideMark/>
          </w:tcPr>
          <w:p w14:paraId="374AA584" w14:textId="77777777" w:rsidR="00DE2B1E" w:rsidRPr="00DE2B1E" w:rsidRDefault="00DE2B1E" w:rsidP="00DE2B1E">
            <w:pPr>
              <w:pStyle w:val="200"/>
            </w:pPr>
            <w:r w:rsidRPr="00DE2B1E">
              <w:t>Метод</w:t>
            </w:r>
          </w:p>
        </w:tc>
        <w:tc>
          <w:tcPr>
            <w:tcW w:w="1255" w:type="dxa"/>
            <w:shd w:val="clear" w:color="auto" w:fill="D9D9D9" w:themeFill="background1" w:themeFillShade="D9"/>
            <w:noWrap/>
            <w:vAlign w:val="center"/>
            <w:hideMark/>
          </w:tcPr>
          <w:p w14:paraId="45BC94AA" w14:textId="77777777" w:rsidR="00DE2B1E" w:rsidRPr="00DE2B1E" w:rsidRDefault="00DE2B1E" w:rsidP="00DE2B1E">
            <w:pPr>
              <w:pStyle w:val="200"/>
            </w:pPr>
            <w:r w:rsidRPr="00DE2B1E">
              <w:t>Количество объектов</w:t>
            </w:r>
          </w:p>
        </w:tc>
      </w:tr>
      <w:tr w:rsidR="00DE2B1E" w:rsidRPr="00DE2B1E" w14:paraId="0DFE6EE1" w14:textId="77777777" w:rsidTr="00DE2B1E">
        <w:trPr>
          <w:trHeight w:val="255"/>
        </w:trPr>
        <w:tc>
          <w:tcPr>
            <w:tcW w:w="3371" w:type="dxa"/>
            <w:shd w:val="clear" w:color="auto" w:fill="auto"/>
            <w:noWrap/>
            <w:vAlign w:val="center"/>
            <w:hideMark/>
          </w:tcPr>
          <w:p w14:paraId="10990488" w14:textId="77777777" w:rsidR="00DE2B1E" w:rsidRPr="00DE2B1E" w:rsidRDefault="00DE2B1E" w:rsidP="00DE2B1E">
            <w:pPr>
              <w:pStyle w:val="222"/>
            </w:pPr>
            <w:r w:rsidRPr="00DE2B1E">
              <w:t>1 оценочная группа «Садоводческое, огородническое использование» подгруппа 02</w:t>
            </w:r>
          </w:p>
        </w:tc>
        <w:tc>
          <w:tcPr>
            <w:tcW w:w="1665" w:type="dxa"/>
            <w:shd w:val="clear" w:color="auto" w:fill="auto"/>
            <w:noWrap/>
            <w:vAlign w:val="center"/>
            <w:hideMark/>
          </w:tcPr>
          <w:p w14:paraId="594F86C8" w14:textId="4130CB67"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5AF29B65"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28404B62"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4598B256" w14:textId="77777777" w:rsidR="00DE2B1E" w:rsidRPr="00DE2B1E" w:rsidRDefault="00DE2B1E" w:rsidP="00DE2B1E">
            <w:pPr>
              <w:pStyle w:val="21ff5"/>
              <w:rPr>
                <w:rFonts w:eastAsia="Times New Roman"/>
                <w:lang w:eastAsia="ru-RU"/>
              </w:rPr>
            </w:pPr>
            <w:r w:rsidRPr="00DE2B1E">
              <w:rPr>
                <w:rFonts w:eastAsia="Times New Roman"/>
                <w:lang w:eastAsia="ru-RU"/>
              </w:rPr>
              <w:t>17 601</w:t>
            </w:r>
          </w:p>
        </w:tc>
      </w:tr>
      <w:tr w:rsidR="00DE2B1E" w:rsidRPr="00DE2B1E" w14:paraId="0B0F89A4" w14:textId="77777777" w:rsidTr="00DE2B1E">
        <w:trPr>
          <w:trHeight w:val="255"/>
        </w:trPr>
        <w:tc>
          <w:tcPr>
            <w:tcW w:w="3371" w:type="dxa"/>
            <w:shd w:val="clear" w:color="auto" w:fill="auto"/>
            <w:noWrap/>
            <w:vAlign w:val="center"/>
          </w:tcPr>
          <w:p w14:paraId="74F054D9" w14:textId="77777777" w:rsidR="00DE2B1E" w:rsidRPr="00DE2B1E" w:rsidRDefault="00DE2B1E" w:rsidP="00DE2B1E">
            <w:pPr>
              <w:pStyle w:val="222"/>
            </w:pPr>
            <w:r w:rsidRPr="00DE2B1E">
              <w:t>3 оценочная группа «Земельные участки малопригодные под пашню, используемые под кормовые угодья</w:t>
            </w:r>
            <w:proofErr w:type="gramStart"/>
            <w:r w:rsidRPr="00DE2B1E">
              <w:t>»</w:t>
            </w:r>
            <w:proofErr w:type="gramEnd"/>
            <w:r w:rsidRPr="00DE2B1E">
              <w:t xml:space="preserve"> подгруппа 01</w:t>
            </w:r>
          </w:p>
        </w:tc>
        <w:tc>
          <w:tcPr>
            <w:tcW w:w="1665" w:type="dxa"/>
            <w:shd w:val="clear" w:color="auto" w:fill="auto"/>
            <w:noWrap/>
            <w:vAlign w:val="center"/>
          </w:tcPr>
          <w:p w14:paraId="42F401FE" w14:textId="07F812E7"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tcPr>
          <w:p w14:paraId="25FD3C2D" w14:textId="77777777" w:rsidR="00DE2B1E" w:rsidRPr="00DE2B1E" w:rsidRDefault="00DE2B1E" w:rsidP="00DE2B1E">
            <w:pPr>
              <w:pStyle w:val="21ff5"/>
              <w:rPr>
                <w:rFonts w:eastAsia="Times New Roman"/>
                <w:lang w:eastAsia="ru-RU"/>
              </w:rPr>
            </w:pPr>
            <w:r w:rsidRPr="00DE2B1E">
              <w:rPr>
                <w:rFonts w:eastAsia="Times New Roman"/>
                <w:lang w:eastAsia="ru-RU"/>
              </w:rPr>
              <w:t>Доходный подход</w:t>
            </w:r>
          </w:p>
        </w:tc>
        <w:tc>
          <w:tcPr>
            <w:tcW w:w="1492" w:type="dxa"/>
            <w:shd w:val="clear" w:color="auto" w:fill="auto"/>
            <w:noWrap/>
            <w:vAlign w:val="center"/>
          </w:tcPr>
          <w:p w14:paraId="7EFA4816" w14:textId="77777777" w:rsidR="00DE2B1E" w:rsidRPr="00DE2B1E" w:rsidRDefault="00DE2B1E" w:rsidP="00DE2B1E">
            <w:pPr>
              <w:pStyle w:val="21ff5"/>
              <w:rPr>
                <w:rFonts w:eastAsia="Times New Roman"/>
                <w:lang w:eastAsia="ru-RU"/>
              </w:rPr>
            </w:pPr>
            <w:r w:rsidRPr="00DE2B1E">
              <w:rPr>
                <w:rFonts w:eastAsia="Times New Roman"/>
                <w:lang w:eastAsia="ru-RU"/>
              </w:rPr>
              <w:t>Метод прямой капитализации</w:t>
            </w:r>
          </w:p>
        </w:tc>
        <w:tc>
          <w:tcPr>
            <w:tcW w:w="1255" w:type="dxa"/>
            <w:shd w:val="clear" w:color="auto" w:fill="auto"/>
            <w:noWrap/>
            <w:vAlign w:val="center"/>
          </w:tcPr>
          <w:p w14:paraId="62AC679B" w14:textId="77777777" w:rsidR="00DE2B1E" w:rsidRPr="00DE2B1E" w:rsidRDefault="00DE2B1E" w:rsidP="00DE2B1E">
            <w:pPr>
              <w:pStyle w:val="21ff5"/>
              <w:rPr>
                <w:rFonts w:eastAsia="Times New Roman"/>
                <w:lang w:eastAsia="ru-RU"/>
              </w:rPr>
            </w:pPr>
            <w:r w:rsidRPr="00DE2B1E">
              <w:rPr>
                <w:rFonts w:eastAsia="Times New Roman"/>
                <w:lang w:eastAsia="ru-RU"/>
              </w:rPr>
              <w:t>8 677</w:t>
            </w:r>
          </w:p>
        </w:tc>
      </w:tr>
      <w:tr w:rsidR="00DE2B1E" w:rsidRPr="00DE2B1E" w14:paraId="0108B8CA" w14:textId="77777777" w:rsidTr="00DE2B1E">
        <w:trPr>
          <w:trHeight w:val="255"/>
        </w:trPr>
        <w:tc>
          <w:tcPr>
            <w:tcW w:w="3371" w:type="dxa"/>
            <w:shd w:val="clear" w:color="auto" w:fill="auto"/>
            <w:noWrap/>
            <w:vAlign w:val="center"/>
            <w:hideMark/>
          </w:tcPr>
          <w:p w14:paraId="6E20145E" w14:textId="77777777" w:rsidR="00DE2B1E" w:rsidRPr="00DE2B1E" w:rsidRDefault="00DE2B1E" w:rsidP="00DE2B1E">
            <w:pPr>
              <w:pStyle w:val="222"/>
            </w:pPr>
            <w:r w:rsidRPr="00DE2B1E">
              <w:t>3 оценочная группа «Земельные участки малопригодные под пашню, используемые под кормовые угодья</w:t>
            </w:r>
            <w:proofErr w:type="gramStart"/>
            <w:r w:rsidRPr="00DE2B1E">
              <w:t>»</w:t>
            </w:r>
            <w:proofErr w:type="gramEnd"/>
            <w:r w:rsidRPr="00DE2B1E">
              <w:t xml:space="preserve"> подгруппа 02</w:t>
            </w:r>
          </w:p>
        </w:tc>
        <w:tc>
          <w:tcPr>
            <w:tcW w:w="1665" w:type="dxa"/>
            <w:shd w:val="clear" w:color="auto" w:fill="auto"/>
            <w:noWrap/>
            <w:vAlign w:val="center"/>
            <w:hideMark/>
          </w:tcPr>
          <w:p w14:paraId="5FBA5867" w14:textId="52F9D6BF"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0ADE43CF"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0BDC0E41"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141B93FB" w14:textId="77777777" w:rsidR="00DE2B1E" w:rsidRPr="00DE2B1E" w:rsidRDefault="00DE2B1E" w:rsidP="00DE2B1E">
            <w:pPr>
              <w:pStyle w:val="21ff5"/>
              <w:rPr>
                <w:rFonts w:eastAsia="Times New Roman"/>
                <w:lang w:eastAsia="ru-RU"/>
              </w:rPr>
            </w:pPr>
            <w:r w:rsidRPr="00DE2B1E">
              <w:rPr>
                <w:rFonts w:eastAsia="Times New Roman"/>
                <w:lang w:eastAsia="ru-RU"/>
              </w:rPr>
              <w:t>523</w:t>
            </w:r>
          </w:p>
        </w:tc>
      </w:tr>
      <w:tr w:rsidR="00DE2B1E" w:rsidRPr="00DE2B1E" w14:paraId="20867918" w14:textId="77777777" w:rsidTr="00DE2B1E">
        <w:trPr>
          <w:trHeight w:val="255"/>
        </w:trPr>
        <w:tc>
          <w:tcPr>
            <w:tcW w:w="3371" w:type="dxa"/>
            <w:shd w:val="clear" w:color="auto" w:fill="auto"/>
            <w:noWrap/>
            <w:vAlign w:val="center"/>
            <w:hideMark/>
          </w:tcPr>
          <w:p w14:paraId="46A5BE20" w14:textId="77777777" w:rsidR="00DE2B1E" w:rsidRPr="00DE2B1E" w:rsidRDefault="00DE2B1E" w:rsidP="00DE2B1E">
            <w:pPr>
              <w:pStyle w:val="222"/>
            </w:pPr>
            <w:r w:rsidRPr="00DE2B1E">
              <w:t>5 оценочная группа «Многолетние насаждения»</w:t>
            </w:r>
          </w:p>
        </w:tc>
        <w:tc>
          <w:tcPr>
            <w:tcW w:w="1665" w:type="dxa"/>
            <w:shd w:val="clear" w:color="auto" w:fill="auto"/>
            <w:noWrap/>
            <w:vAlign w:val="center"/>
            <w:hideMark/>
          </w:tcPr>
          <w:p w14:paraId="5F7BB9ED" w14:textId="55B04B61"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28989868" w14:textId="77777777" w:rsidR="00DE2B1E" w:rsidRPr="00DE2B1E" w:rsidRDefault="00DE2B1E" w:rsidP="00DE2B1E">
            <w:pPr>
              <w:pStyle w:val="21ff5"/>
              <w:rPr>
                <w:rFonts w:eastAsia="Times New Roman"/>
                <w:lang w:eastAsia="ru-RU"/>
              </w:rPr>
            </w:pPr>
            <w:r w:rsidRPr="00DE2B1E">
              <w:rPr>
                <w:rFonts w:eastAsia="Times New Roman"/>
                <w:lang w:eastAsia="ru-RU"/>
              </w:rPr>
              <w:t>Доходный подход</w:t>
            </w:r>
          </w:p>
        </w:tc>
        <w:tc>
          <w:tcPr>
            <w:tcW w:w="1492" w:type="dxa"/>
            <w:shd w:val="clear" w:color="auto" w:fill="auto"/>
            <w:noWrap/>
            <w:vAlign w:val="center"/>
            <w:hideMark/>
          </w:tcPr>
          <w:p w14:paraId="011BA96C" w14:textId="77777777" w:rsidR="00DE2B1E" w:rsidRPr="00DE2B1E" w:rsidRDefault="00DE2B1E" w:rsidP="00DE2B1E">
            <w:pPr>
              <w:pStyle w:val="21ff5"/>
              <w:rPr>
                <w:rFonts w:eastAsia="Times New Roman"/>
                <w:lang w:eastAsia="ru-RU"/>
              </w:rPr>
            </w:pPr>
            <w:r w:rsidRPr="00DE2B1E">
              <w:rPr>
                <w:rFonts w:eastAsia="Times New Roman"/>
                <w:lang w:eastAsia="ru-RU"/>
              </w:rPr>
              <w:t>Метод прямой капитализации</w:t>
            </w:r>
          </w:p>
        </w:tc>
        <w:tc>
          <w:tcPr>
            <w:tcW w:w="1255" w:type="dxa"/>
            <w:shd w:val="clear" w:color="auto" w:fill="auto"/>
            <w:noWrap/>
            <w:vAlign w:val="center"/>
            <w:hideMark/>
          </w:tcPr>
          <w:p w14:paraId="1D3F4D55" w14:textId="77777777" w:rsidR="00DE2B1E" w:rsidRPr="00DE2B1E" w:rsidRDefault="00DE2B1E" w:rsidP="00DE2B1E">
            <w:pPr>
              <w:pStyle w:val="21ff5"/>
              <w:rPr>
                <w:rFonts w:eastAsia="Times New Roman"/>
                <w:lang w:eastAsia="ru-RU"/>
              </w:rPr>
            </w:pPr>
            <w:r w:rsidRPr="00DE2B1E">
              <w:rPr>
                <w:rFonts w:eastAsia="Times New Roman"/>
                <w:lang w:eastAsia="ru-RU"/>
              </w:rPr>
              <w:t>3 199</w:t>
            </w:r>
          </w:p>
        </w:tc>
      </w:tr>
      <w:tr w:rsidR="00DE2B1E" w:rsidRPr="00DE2B1E" w14:paraId="70D128CE" w14:textId="77777777" w:rsidTr="00DE2B1E">
        <w:trPr>
          <w:trHeight w:val="255"/>
        </w:trPr>
        <w:tc>
          <w:tcPr>
            <w:tcW w:w="3371" w:type="dxa"/>
            <w:shd w:val="clear" w:color="auto" w:fill="auto"/>
            <w:noWrap/>
            <w:vAlign w:val="center"/>
            <w:hideMark/>
          </w:tcPr>
          <w:p w14:paraId="61E04A12" w14:textId="77777777" w:rsidR="00DE2B1E" w:rsidRPr="00DE2B1E" w:rsidRDefault="00DE2B1E" w:rsidP="00DE2B1E">
            <w:pPr>
              <w:pStyle w:val="222"/>
            </w:pPr>
            <w:r w:rsidRPr="00DE2B1E">
              <w:t>6 оценочная группа «Виноградники»</w:t>
            </w:r>
          </w:p>
        </w:tc>
        <w:tc>
          <w:tcPr>
            <w:tcW w:w="1665" w:type="dxa"/>
            <w:shd w:val="clear" w:color="auto" w:fill="auto"/>
            <w:noWrap/>
            <w:vAlign w:val="center"/>
            <w:hideMark/>
          </w:tcPr>
          <w:p w14:paraId="74868D82" w14:textId="6748BAF4"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68EFAB36" w14:textId="77777777" w:rsidR="00DE2B1E" w:rsidRPr="00DE2B1E" w:rsidRDefault="00DE2B1E" w:rsidP="00DE2B1E">
            <w:pPr>
              <w:pStyle w:val="21ff5"/>
              <w:rPr>
                <w:rFonts w:eastAsia="Times New Roman"/>
                <w:lang w:eastAsia="ru-RU"/>
              </w:rPr>
            </w:pPr>
            <w:r w:rsidRPr="00DE2B1E">
              <w:rPr>
                <w:rFonts w:eastAsia="Times New Roman"/>
                <w:lang w:eastAsia="ru-RU"/>
              </w:rPr>
              <w:t>Доходный подход</w:t>
            </w:r>
          </w:p>
        </w:tc>
        <w:tc>
          <w:tcPr>
            <w:tcW w:w="1492" w:type="dxa"/>
            <w:shd w:val="clear" w:color="auto" w:fill="auto"/>
            <w:noWrap/>
            <w:vAlign w:val="center"/>
            <w:hideMark/>
          </w:tcPr>
          <w:p w14:paraId="4D88218A" w14:textId="77777777" w:rsidR="00DE2B1E" w:rsidRPr="00DE2B1E" w:rsidRDefault="00DE2B1E" w:rsidP="00DE2B1E">
            <w:pPr>
              <w:pStyle w:val="21ff5"/>
              <w:rPr>
                <w:rFonts w:eastAsia="Times New Roman"/>
                <w:lang w:eastAsia="ru-RU"/>
              </w:rPr>
            </w:pPr>
            <w:r w:rsidRPr="00DE2B1E">
              <w:rPr>
                <w:rFonts w:eastAsia="Times New Roman"/>
                <w:lang w:eastAsia="ru-RU"/>
              </w:rPr>
              <w:t>Метод прямой капитализации</w:t>
            </w:r>
          </w:p>
        </w:tc>
        <w:tc>
          <w:tcPr>
            <w:tcW w:w="1255" w:type="dxa"/>
            <w:shd w:val="clear" w:color="auto" w:fill="auto"/>
            <w:noWrap/>
            <w:vAlign w:val="center"/>
            <w:hideMark/>
          </w:tcPr>
          <w:p w14:paraId="7A7B8CB0" w14:textId="77777777" w:rsidR="00DE2B1E" w:rsidRPr="00DE2B1E" w:rsidRDefault="00DE2B1E" w:rsidP="00DE2B1E">
            <w:pPr>
              <w:pStyle w:val="21ff5"/>
              <w:rPr>
                <w:rFonts w:eastAsia="Times New Roman"/>
                <w:lang w:eastAsia="ru-RU"/>
              </w:rPr>
            </w:pPr>
            <w:r w:rsidRPr="00DE2B1E">
              <w:rPr>
                <w:rFonts w:eastAsia="Times New Roman"/>
                <w:lang w:eastAsia="ru-RU"/>
              </w:rPr>
              <w:t>2 480</w:t>
            </w:r>
          </w:p>
        </w:tc>
      </w:tr>
      <w:tr w:rsidR="00DE2B1E" w:rsidRPr="00DE2B1E" w14:paraId="63F09A2F" w14:textId="77777777" w:rsidTr="00DE2B1E">
        <w:trPr>
          <w:trHeight w:val="255"/>
        </w:trPr>
        <w:tc>
          <w:tcPr>
            <w:tcW w:w="3371" w:type="dxa"/>
            <w:shd w:val="clear" w:color="auto" w:fill="auto"/>
            <w:noWrap/>
            <w:vAlign w:val="center"/>
            <w:hideMark/>
          </w:tcPr>
          <w:p w14:paraId="23176431" w14:textId="77777777" w:rsidR="00DE2B1E" w:rsidRPr="00DE2B1E" w:rsidRDefault="00DE2B1E" w:rsidP="00DE2B1E">
            <w:pPr>
              <w:pStyle w:val="222"/>
            </w:pPr>
            <w:r w:rsidRPr="00DE2B1E">
              <w:t>8 оценочная группа «Рыбоводство»</w:t>
            </w:r>
          </w:p>
        </w:tc>
        <w:tc>
          <w:tcPr>
            <w:tcW w:w="1665" w:type="dxa"/>
            <w:shd w:val="clear" w:color="auto" w:fill="auto"/>
            <w:noWrap/>
            <w:vAlign w:val="center"/>
            <w:hideMark/>
          </w:tcPr>
          <w:p w14:paraId="536B814B" w14:textId="6C390000"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5E4BFDC0" w14:textId="77777777" w:rsidR="00DE2B1E" w:rsidRPr="00DE2B1E" w:rsidRDefault="00DE2B1E" w:rsidP="00DE2B1E">
            <w:pPr>
              <w:pStyle w:val="21ff5"/>
              <w:rPr>
                <w:rFonts w:eastAsia="Times New Roman"/>
                <w:lang w:eastAsia="ru-RU"/>
              </w:rPr>
            </w:pPr>
            <w:r w:rsidRPr="00DE2B1E">
              <w:rPr>
                <w:rFonts w:eastAsia="Times New Roman"/>
                <w:lang w:eastAsia="ru-RU"/>
              </w:rPr>
              <w:t>Доходный подход</w:t>
            </w:r>
          </w:p>
        </w:tc>
        <w:tc>
          <w:tcPr>
            <w:tcW w:w="1492" w:type="dxa"/>
            <w:shd w:val="clear" w:color="auto" w:fill="auto"/>
            <w:noWrap/>
            <w:vAlign w:val="center"/>
            <w:hideMark/>
          </w:tcPr>
          <w:p w14:paraId="245290FC" w14:textId="77777777" w:rsidR="00DE2B1E" w:rsidRPr="00DE2B1E" w:rsidRDefault="00DE2B1E" w:rsidP="00DE2B1E">
            <w:pPr>
              <w:pStyle w:val="21ff5"/>
              <w:rPr>
                <w:rFonts w:eastAsia="Times New Roman"/>
                <w:lang w:eastAsia="ru-RU"/>
              </w:rPr>
            </w:pPr>
            <w:r w:rsidRPr="00DE2B1E">
              <w:rPr>
                <w:rFonts w:eastAsia="Times New Roman"/>
                <w:lang w:eastAsia="ru-RU"/>
              </w:rPr>
              <w:t>Метод прямой капитализации</w:t>
            </w:r>
          </w:p>
        </w:tc>
        <w:tc>
          <w:tcPr>
            <w:tcW w:w="1255" w:type="dxa"/>
            <w:shd w:val="clear" w:color="auto" w:fill="auto"/>
            <w:noWrap/>
            <w:vAlign w:val="center"/>
            <w:hideMark/>
          </w:tcPr>
          <w:p w14:paraId="0E90CC0C" w14:textId="77777777" w:rsidR="00DE2B1E" w:rsidRPr="00DE2B1E" w:rsidRDefault="00DE2B1E" w:rsidP="00DE2B1E">
            <w:pPr>
              <w:pStyle w:val="21ff5"/>
              <w:rPr>
                <w:rFonts w:eastAsia="Times New Roman"/>
                <w:lang w:eastAsia="ru-RU"/>
              </w:rPr>
            </w:pPr>
            <w:r w:rsidRPr="00DE2B1E">
              <w:rPr>
                <w:rFonts w:eastAsia="Times New Roman"/>
                <w:lang w:eastAsia="ru-RU"/>
              </w:rPr>
              <w:t>1 469</w:t>
            </w:r>
          </w:p>
        </w:tc>
      </w:tr>
      <w:tr w:rsidR="00DE2B1E" w:rsidRPr="00DE2B1E" w14:paraId="57587C9E" w14:textId="77777777" w:rsidTr="00DE2B1E">
        <w:trPr>
          <w:trHeight w:val="255"/>
        </w:trPr>
        <w:tc>
          <w:tcPr>
            <w:tcW w:w="3371" w:type="dxa"/>
            <w:shd w:val="clear" w:color="auto" w:fill="auto"/>
            <w:noWrap/>
            <w:vAlign w:val="center"/>
            <w:hideMark/>
          </w:tcPr>
          <w:p w14:paraId="2057F543" w14:textId="77777777" w:rsidR="00DE2B1E" w:rsidRPr="00DE2B1E" w:rsidRDefault="00DE2B1E" w:rsidP="00DE2B1E">
            <w:pPr>
              <w:pStyle w:val="222"/>
            </w:pPr>
            <w:r w:rsidRPr="00DE2B1E">
              <w:t>13 оценочная группа «Объекты инфраструктуры»</w:t>
            </w:r>
          </w:p>
        </w:tc>
        <w:tc>
          <w:tcPr>
            <w:tcW w:w="1665" w:type="dxa"/>
            <w:shd w:val="clear" w:color="auto" w:fill="auto"/>
            <w:noWrap/>
            <w:vAlign w:val="center"/>
            <w:hideMark/>
          </w:tcPr>
          <w:p w14:paraId="6968CC4D" w14:textId="61C1E646"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74729251"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6A64204A"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1E37A242" w14:textId="77777777" w:rsidR="00DE2B1E" w:rsidRPr="00DE2B1E" w:rsidRDefault="00DE2B1E" w:rsidP="00DE2B1E">
            <w:pPr>
              <w:pStyle w:val="21ff5"/>
              <w:rPr>
                <w:rFonts w:eastAsia="Times New Roman"/>
                <w:lang w:eastAsia="ru-RU"/>
              </w:rPr>
            </w:pPr>
            <w:r w:rsidRPr="00DE2B1E">
              <w:rPr>
                <w:rFonts w:eastAsia="Times New Roman"/>
                <w:lang w:eastAsia="ru-RU"/>
              </w:rPr>
              <w:t>44 897</w:t>
            </w:r>
          </w:p>
        </w:tc>
      </w:tr>
      <w:tr w:rsidR="00DE2B1E" w:rsidRPr="00DE2B1E" w14:paraId="1A94DF7F" w14:textId="77777777" w:rsidTr="00DE2B1E">
        <w:trPr>
          <w:trHeight w:val="255"/>
        </w:trPr>
        <w:tc>
          <w:tcPr>
            <w:tcW w:w="3371" w:type="dxa"/>
            <w:shd w:val="clear" w:color="auto" w:fill="auto"/>
            <w:noWrap/>
            <w:vAlign w:val="center"/>
            <w:hideMark/>
          </w:tcPr>
          <w:p w14:paraId="78B18D8A" w14:textId="77777777" w:rsidR="00DE2B1E" w:rsidRPr="00DE2B1E" w:rsidRDefault="00DE2B1E" w:rsidP="00DE2B1E">
            <w:pPr>
              <w:pStyle w:val="222"/>
            </w:pPr>
            <w:r w:rsidRPr="00DE2B1E">
              <w:t>16 оценочная группа «Охраняемые природные территории и благоустройство»</w:t>
            </w:r>
          </w:p>
        </w:tc>
        <w:tc>
          <w:tcPr>
            <w:tcW w:w="1665" w:type="dxa"/>
            <w:shd w:val="clear" w:color="auto" w:fill="auto"/>
            <w:noWrap/>
            <w:vAlign w:val="center"/>
            <w:hideMark/>
          </w:tcPr>
          <w:p w14:paraId="4E8FE6A9" w14:textId="66AC0962"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0190C13B"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2951B420"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3E77F23D" w14:textId="77777777" w:rsidR="00DE2B1E" w:rsidRPr="00DE2B1E" w:rsidRDefault="00DE2B1E" w:rsidP="00DE2B1E">
            <w:pPr>
              <w:pStyle w:val="21ff5"/>
              <w:rPr>
                <w:rFonts w:eastAsia="Times New Roman"/>
                <w:lang w:eastAsia="ru-RU"/>
              </w:rPr>
            </w:pPr>
            <w:r w:rsidRPr="00DE2B1E">
              <w:rPr>
                <w:rFonts w:eastAsia="Times New Roman"/>
                <w:lang w:eastAsia="ru-RU"/>
              </w:rPr>
              <w:t>16 117</w:t>
            </w:r>
          </w:p>
        </w:tc>
      </w:tr>
      <w:tr w:rsidR="00DE2B1E" w:rsidRPr="00DE2B1E" w14:paraId="12FA3D23" w14:textId="77777777" w:rsidTr="00DE2B1E">
        <w:trPr>
          <w:trHeight w:val="255"/>
        </w:trPr>
        <w:tc>
          <w:tcPr>
            <w:tcW w:w="3371" w:type="dxa"/>
            <w:shd w:val="clear" w:color="auto" w:fill="auto"/>
            <w:noWrap/>
            <w:vAlign w:val="center"/>
            <w:hideMark/>
          </w:tcPr>
          <w:p w14:paraId="5C4ED850" w14:textId="39977EF6" w:rsidR="00DE2B1E" w:rsidRPr="00DE2B1E" w:rsidRDefault="00DE2B1E" w:rsidP="00DE2B1E">
            <w:pPr>
              <w:pStyle w:val="222"/>
            </w:pPr>
            <w:r w:rsidRPr="00DE2B1E">
              <w:t>17 оценочная группа «Специальное, ритуальное использование, запас»</w:t>
            </w:r>
            <w:r w:rsidR="00341E69">
              <w:t xml:space="preserve"> подг</w:t>
            </w:r>
            <w:r w:rsidR="00BF5772">
              <w:t>руппы 01, 02</w:t>
            </w:r>
          </w:p>
        </w:tc>
        <w:tc>
          <w:tcPr>
            <w:tcW w:w="1665" w:type="dxa"/>
            <w:shd w:val="clear" w:color="auto" w:fill="auto"/>
            <w:noWrap/>
            <w:vAlign w:val="center"/>
            <w:hideMark/>
          </w:tcPr>
          <w:p w14:paraId="57CD5259" w14:textId="70F0DB67"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7ADCFFA3"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0B481238"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66EFA783" w14:textId="77777777" w:rsidR="00DE2B1E" w:rsidRPr="00DE2B1E" w:rsidRDefault="00DE2B1E" w:rsidP="00DE2B1E">
            <w:pPr>
              <w:pStyle w:val="21ff5"/>
              <w:rPr>
                <w:rFonts w:eastAsia="Times New Roman"/>
                <w:lang w:eastAsia="ru-RU"/>
              </w:rPr>
            </w:pPr>
            <w:r w:rsidRPr="00DE2B1E">
              <w:rPr>
                <w:rFonts w:eastAsia="Times New Roman"/>
                <w:lang w:eastAsia="ru-RU"/>
              </w:rPr>
              <w:t>2 343</w:t>
            </w:r>
          </w:p>
        </w:tc>
      </w:tr>
      <w:tr w:rsidR="00DE2B1E" w:rsidRPr="00DE2B1E" w14:paraId="122F97DE" w14:textId="77777777" w:rsidTr="00DE2B1E">
        <w:trPr>
          <w:trHeight w:val="255"/>
        </w:trPr>
        <w:tc>
          <w:tcPr>
            <w:tcW w:w="3371" w:type="dxa"/>
            <w:shd w:val="clear" w:color="auto" w:fill="auto"/>
            <w:noWrap/>
            <w:vAlign w:val="center"/>
            <w:hideMark/>
          </w:tcPr>
          <w:p w14:paraId="25081473" w14:textId="4CA99E22" w:rsidR="00DE2B1E" w:rsidRPr="00DE2B1E" w:rsidRDefault="00DE2B1E" w:rsidP="00DE2B1E">
            <w:pPr>
              <w:pStyle w:val="222"/>
            </w:pPr>
            <w:r w:rsidRPr="00DE2B1E">
              <w:lastRenderedPageBreak/>
              <w:t>18 оценочная группа «Земельные участки под лесами и полезащитными насаждениями»</w:t>
            </w:r>
            <w:r w:rsidR="00BF5772">
              <w:t xml:space="preserve"> подгруппа 01</w:t>
            </w:r>
          </w:p>
        </w:tc>
        <w:tc>
          <w:tcPr>
            <w:tcW w:w="1665" w:type="dxa"/>
            <w:shd w:val="clear" w:color="auto" w:fill="auto"/>
            <w:noWrap/>
            <w:vAlign w:val="center"/>
            <w:hideMark/>
          </w:tcPr>
          <w:p w14:paraId="4205441D" w14:textId="631DE059"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5F12D92F" w14:textId="77777777" w:rsidR="00DE2B1E" w:rsidRPr="00DE2B1E" w:rsidRDefault="00DE2B1E" w:rsidP="00DE2B1E">
            <w:pPr>
              <w:pStyle w:val="21ff5"/>
              <w:rPr>
                <w:rFonts w:eastAsia="Times New Roman"/>
                <w:lang w:eastAsia="ru-RU"/>
              </w:rPr>
            </w:pPr>
            <w:r w:rsidRPr="00DE2B1E">
              <w:rPr>
                <w:rFonts w:eastAsia="Times New Roman"/>
                <w:lang w:eastAsia="ru-RU"/>
              </w:rPr>
              <w:t>Доходный подход</w:t>
            </w:r>
          </w:p>
        </w:tc>
        <w:tc>
          <w:tcPr>
            <w:tcW w:w="1492" w:type="dxa"/>
            <w:shd w:val="clear" w:color="auto" w:fill="auto"/>
            <w:noWrap/>
            <w:vAlign w:val="center"/>
            <w:hideMark/>
          </w:tcPr>
          <w:p w14:paraId="7122D94E" w14:textId="77777777" w:rsidR="00DE2B1E" w:rsidRPr="00DE2B1E" w:rsidRDefault="00DE2B1E" w:rsidP="00DE2B1E">
            <w:pPr>
              <w:pStyle w:val="21ff5"/>
              <w:rPr>
                <w:rFonts w:eastAsia="Times New Roman"/>
                <w:lang w:eastAsia="ru-RU"/>
              </w:rPr>
            </w:pPr>
            <w:r w:rsidRPr="00DE2B1E">
              <w:rPr>
                <w:rFonts w:eastAsia="Times New Roman"/>
                <w:lang w:eastAsia="ru-RU"/>
              </w:rPr>
              <w:t>Метод прямой капитализации</w:t>
            </w:r>
          </w:p>
        </w:tc>
        <w:tc>
          <w:tcPr>
            <w:tcW w:w="1255" w:type="dxa"/>
            <w:shd w:val="clear" w:color="auto" w:fill="auto"/>
            <w:noWrap/>
            <w:vAlign w:val="center"/>
            <w:hideMark/>
          </w:tcPr>
          <w:p w14:paraId="60F7817E" w14:textId="77777777" w:rsidR="00DE2B1E" w:rsidRPr="00DE2B1E" w:rsidRDefault="00DE2B1E" w:rsidP="00DE2B1E">
            <w:pPr>
              <w:pStyle w:val="21ff5"/>
              <w:rPr>
                <w:rFonts w:eastAsia="Times New Roman"/>
                <w:lang w:eastAsia="ru-RU"/>
              </w:rPr>
            </w:pPr>
            <w:r w:rsidRPr="00DE2B1E">
              <w:rPr>
                <w:rFonts w:eastAsia="Times New Roman"/>
                <w:lang w:eastAsia="ru-RU"/>
              </w:rPr>
              <w:t>6 111</w:t>
            </w:r>
          </w:p>
        </w:tc>
      </w:tr>
      <w:tr w:rsidR="00DE2B1E" w:rsidRPr="00DE2B1E" w14:paraId="3539FE09" w14:textId="77777777" w:rsidTr="00DE2B1E">
        <w:trPr>
          <w:trHeight w:val="255"/>
        </w:trPr>
        <w:tc>
          <w:tcPr>
            <w:tcW w:w="3371" w:type="dxa"/>
            <w:shd w:val="clear" w:color="auto" w:fill="auto"/>
            <w:noWrap/>
            <w:vAlign w:val="center"/>
            <w:hideMark/>
          </w:tcPr>
          <w:p w14:paraId="46E1D200" w14:textId="551A1F51" w:rsidR="00DE2B1E" w:rsidRPr="00DE2B1E" w:rsidRDefault="00DE2B1E" w:rsidP="00DE2B1E">
            <w:pPr>
              <w:pStyle w:val="222"/>
            </w:pPr>
            <w:r w:rsidRPr="00DE2B1E">
              <w:t>19 оценочная группа «Объекты с неустановленным видом использования»</w:t>
            </w:r>
            <w:r w:rsidR="00BF5772">
              <w:t xml:space="preserve"> подгруппы 03, 05</w:t>
            </w:r>
          </w:p>
        </w:tc>
        <w:tc>
          <w:tcPr>
            <w:tcW w:w="1665" w:type="dxa"/>
            <w:shd w:val="clear" w:color="auto" w:fill="auto"/>
            <w:noWrap/>
            <w:vAlign w:val="center"/>
            <w:hideMark/>
          </w:tcPr>
          <w:p w14:paraId="6042263C" w14:textId="0C349FC2"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64C1BCA3"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776EA82E"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6B36ED49" w14:textId="77777777" w:rsidR="00DE2B1E" w:rsidRPr="00DE2B1E" w:rsidRDefault="00DE2B1E" w:rsidP="00DE2B1E">
            <w:pPr>
              <w:pStyle w:val="21ff5"/>
              <w:rPr>
                <w:rFonts w:eastAsia="Times New Roman"/>
                <w:lang w:eastAsia="ru-RU"/>
              </w:rPr>
            </w:pPr>
            <w:r w:rsidRPr="00DE2B1E">
              <w:rPr>
                <w:rFonts w:eastAsia="Times New Roman"/>
                <w:lang w:eastAsia="ru-RU"/>
              </w:rPr>
              <w:t>20 439</w:t>
            </w:r>
          </w:p>
        </w:tc>
      </w:tr>
      <w:tr w:rsidR="00DE2B1E" w:rsidRPr="00DE2B1E" w14:paraId="4742761F" w14:textId="77777777" w:rsidTr="00DE2B1E">
        <w:trPr>
          <w:trHeight w:val="255"/>
        </w:trPr>
        <w:tc>
          <w:tcPr>
            <w:tcW w:w="3371" w:type="dxa"/>
            <w:shd w:val="clear" w:color="auto" w:fill="auto"/>
            <w:noWrap/>
            <w:vAlign w:val="center"/>
            <w:hideMark/>
          </w:tcPr>
          <w:p w14:paraId="0CD36422" w14:textId="77777777" w:rsidR="00DE2B1E" w:rsidRPr="00DE2B1E" w:rsidRDefault="00DE2B1E" w:rsidP="00DE2B1E">
            <w:pPr>
              <w:pStyle w:val="222"/>
            </w:pPr>
            <w:r w:rsidRPr="00DE2B1E">
              <w:t>20 оценочная группа «Водные объекты»</w:t>
            </w:r>
          </w:p>
        </w:tc>
        <w:tc>
          <w:tcPr>
            <w:tcW w:w="1665" w:type="dxa"/>
            <w:shd w:val="clear" w:color="auto" w:fill="auto"/>
            <w:noWrap/>
            <w:vAlign w:val="center"/>
            <w:hideMark/>
          </w:tcPr>
          <w:p w14:paraId="24B51D0F" w14:textId="59E19EC1"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53287E79"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5388C05F"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4048E33D" w14:textId="77777777" w:rsidR="00DE2B1E" w:rsidRPr="00DE2B1E" w:rsidRDefault="00DE2B1E" w:rsidP="00DE2B1E">
            <w:pPr>
              <w:pStyle w:val="21ff5"/>
              <w:rPr>
                <w:rFonts w:eastAsia="Times New Roman"/>
                <w:lang w:eastAsia="ru-RU"/>
              </w:rPr>
            </w:pPr>
            <w:r w:rsidRPr="00DE2B1E">
              <w:rPr>
                <w:rFonts w:eastAsia="Times New Roman"/>
                <w:lang w:eastAsia="ru-RU"/>
              </w:rPr>
              <w:t>755</w:t>
            </w:r>
          </w:p>
        </w:tc>
      </w:tr>
      <w:tr w:rsidR="00DE2B1E" w:rsidRPr="00DE2B1E" w14:paraId="1F97B791" w14:textId="77777777" w:rsidTr="00DE2B1E">
        <w:trPr>
          <w:trHeight w:val="255"/>
        </w:trPr>
        <w:tc>
          <w:tcPr>
            <w:tcW w:w="3371" w:type="dxa"/>
            <w:shd w:val="clear" w:color="auto" w:fill="auto"/>
            <w:noWrap/>
            <w:vAlign w:val="center"/>
            <w:hideMark/>
          </w:tcPr>
          <w:p w14:paraId="5BBA70BB" w14:textId="77777777" w:rsidR="00DE2B1E" w:rsidRPr="00DE2B1E" w:rsidRDefault="00DE2B1E" w:rsidP="00DE2B1E">
            <w:pPr>
              <w:pStyle w:val="222"/>
            </w:pPr>
            <w:r w:rsidRPr="00DE2B1E">
              <w:t>21 оценочная группа «Малоэтажная жилая застройка» подгруппа 04</w:t>
            </w:r>
          </w:p>
        </w:tc>
        <w:tc>
          <w:tcPr>
            <w:tcW w:w="1665" w:type="dxa"/>
            <w:shd w:val="clear" w:color="auto" w:fill="auto"/>
            <w:noWrap/>
            <w:vAlign w:val="center"/>
            <w:hideMark/>
          </w:tcPr>
          <w:p w14:paraId="1A839E3D" w14:textId="3F9444AE" w:rsidR="00DE2B1E" w:rsidRPr="00DE2B1E" w:rsidRDefault="00DE2B1E" w:rsidP="00DE2B1E">
            <w:pPr>
              <w:pStyle w:val="21ff5"/>
              <w:rPr>
                <w:rFonts w:eastAsia="Times New Roman"/>
                <w:lang w:eastAsia="ru-RU"/>
              </w:rPr>
            </w:pPr>
            <w:r w:rsidRPr="00DE2B1E">
              <w:rPr>
                <w:rFonts w:eastAsia="Times New Roman"/>
                <w:lang w:eastAsia="ru-RU"/>
              </w:rPr>
              <w:t>Индивидуальный</w:t>
            </w:r>
          </w:p>
        </w:tc>
        <w:tc>
          <w:tcPr>
            <w:tcW w:w="1567" w:type="dxa"/>
            <w:shd w:val="clear" w:color="auto" w:fill="auto"/>
            <w:noWrap/>
            <w:vAlign w:val="center"/>
            <w:hideMark/>
          </w:tcPr>
          <w:p w14:paraId="465A37A4" w14:textId="77777777" w:rsidR="00DE2B1E" w:rsidRPr="00DE2B1E" w:rsidRDefault="00DE2B1E" w:rsidP="00DE2B1E">
            <w:pPr>
              <w:pStyle w:val="21ff5"/>
              <w:rPr>
                <w:rFonts w:eastAsia="Times New Roman"/>
                <w:lang w:eastAsia="ru-RU"/>
              </w:rPr>
            </w:pPr>
            <w:r w:rsidRPr="00DE2B1E">
              <w:rPr>
                <w:rFonts w:eastAsia="Times New Roman"/>
                <w:lang w:eastAsia="ru-RU"/>
              </w:rPr>
              <w:t>Сравнительный подход</w:t>
            </w:r>
          </w:p>
        </w:tc>
        <w:tc>
          <w:tcPr>
            <w:tcW w:w="1492" w:type="dxa"/>
            <w:shd w:val="clear" w:color="auto" w:fill="auto"/>
            <w:noWrap/>
            <w:vAlign w:val="center"/>
            <w:hideMark/>
          </w:tcPr>
          <w:p w14:paraId="0E15723C" w14:textId="77777777" w:rsidR="00DE2B1E" w:rsidRPr="00DE2B1E" w:rsidRDefault="00DE2B1E" w:rsidP="00DE2B1E">
            <w:pPr>
              <w:pStyle w:val="21ff5"/>
              <w:rPr>
                <w:rFonts w:eastAsia="Times New Roman"/>
                <w:lang w:eastAsia="ru-RU"/>
              </w:rPr>
            </w:pPr>
            <w:r w:rsidRPr="00DE2B1E">
              <w:rPr>
                <w:rFonts w:eastAsia="Times New Roman"/>
                <w:lang w:eastAsia="ru-RU"/>
              </w:rPr>
              <w:t>Метод моделирования на основе УПКС</w:t>
            </w:r>
          </w:p>
        </w:tc>
        <w:tc>
          <w:tcPr>
            <w:tcW w:w="1255" w:type="dxa"/>
            <w:shd w:val="clear" w:color="auto" w:fill="auto"/>
            <w:noWrap/>
            <w:vAlign w:val="center"/>
            <w:hideMark/>
          </w:tcPr>
          <w:p w14:paraId="67CC3199" w14:textId="77777777" w:rsidR="00DE2B1E" w:rsidRPr="00DE2B1E" w:rsidRDefault="00DE2B1E" w:rsidP="00DE2B1E">
            <w:pPr>
              <w:pStyle w:val="21ff5"/>
              <w:rPr>
                <w:rFonts w:eastAsia="Times New Roman"/>
                <w:lang w:eastAsia="ru-RU"/>
              </w:rPr>
            </w:pPr>
            <w:r w:rsidRPr="00DE2B1E">
              <w:rPr>
                <w:rFonts w:eastAsia="Times New Roman"/>
                <w:lang w:eastAsia="ru-RU"/>
              </w:rPr>
              <w:t>2 214</w:t>
            </w:r>
          </w:p>
        </w:tc>
      </w:tr>
      <w:tr w:rsidR="00DE2B1E" w:rsidRPr="00DE2B1E" w14:paraId="019EB921" w14:textId="77777777" w:rsidTr="00DE2B1E">
        <w:trPr>
          <w:trHeight w:val="255"/>
        </w:trPr>
        <w:tc>
          <w:tcPr>
            <w:tcW w:w="3371" w:type="dxa"/>
            <w:shd w:val="clear" w:color="auto" w:fill="auto"/>
            <w:noWrap/>
            <w:vAlign w:val="center"/>
            <w:hideMark/>
          </w:tcPr>
          <w:p w14:paraId="1A69E841" w14:textId="77777777" w:rsidR="00DE2B1E" w:rsidRPr="00DE2B1E" w:rsidRDefault="00DE2B1E" w:rsidP="00DE2B1E">
            <w:pPr>
              <w:pStyle w:val="21ff5"/>
              <w:rPr>
                <w:rFonts w:eastAsia="Times New Roman"/>
                <w:lang w:eastAsia="ru-RU"/>
              </w:rPr>
            </w:pPr>
            <w:r w:rsidRPr="00DE2B1E">
              <w:rPr>
                <w:rFonts w:eastAsia="Times New Roman"/>
                <w:lang w:eastAsia="ru-RU"/>
              </w:rPr>
              <w:t>Общее количество</w:t>
            </w:r>
          </w:p>
        </w:tc>
        <w:tc>
          <w:tcPr>
            <w:tcW w:w="1665" w:type="dxa"/>
            <w:shd w:val="clear" w:color="auto" w:fill="auto"/>
            <w:noWrap/>
            <w:vAlign w:val="center"/>
            <w:hideMark/>
          </w:tcPr>
          <w:p w14:paraId="6BFFD064" w14:textId="77777777" w:rsidR="00DE2B1E" w:rsidRPr="00DE2B1E" w:rsidRDefault="00DE2B1E" w:rsidP="00DE2B1E">
            <w:pPr>
              <w:pStyle w:val="21ff5"/>
              <w:rPr>
                <w:rFonts w:eastAsia="Times New Roman"/>
                <w:lang w:eastAsia="ru-RU"/>
              </w:rPr>
            </w:pPr>
          </w:p>
        </w:tc>
        <w:tc>
          <w:tcPr>
            <w:tcW w:w="1567" w:type="dxa"/>
            <w:shd w:val="clear" w:color="auto" w:fill="auto"/>
            <w:noWrap/>
            <w:vAlign w:val="center"/>
            <w:hideMark/>
          </w:tcPr>
          <w:p w14:paraId="4FEA70CE" w14:textId="77777777" w:rsidR="00DE2B1E" w:rsidRPr="00DE2B1E" w:rsidRDefault="00DE2B1E" w:rsidP="00DE2B1E">
            <w:pPr>
              <w:pStyle w:val="21ff5"/>
              <w:rPr>
                <w:rFonts w:eastAsia="Times New Roman"/>
                <w:lang w:eastAsia="ru-RU"/>
              </w:rPr>
            </w:pPr>
          </w:p>
        </w:tc>
        <w:tc>
          <w:tcPr>
            <w:tcW w:w="1492" w:type="dxa"/>
            <w:shd w:val="clear" w:color="auto" w:fill="auto"/>
            <w:noWrap/>
            <w:vAlign w:val="center"/>
            <w:hideMark/>
          </w:tcPr>
          <w:p w14:paraId="6FF67F00" w14:textId="77777777" w:rsidR="00DE2B1E" w:rsidRPr="00DE2B1E" w:rsidRDefault="00DE2B1E" w:rsidP="00DE2B1E">
            <w:pPr>
              <w:pStyle w:val="21ff5"/>
              <w:rPr>
                <w:rFonts w:eastAsia="Times New Roman"/>
                <w:lang w:eastAsia="ru-RU"/>
              </w:rPr>
            </w:pPr>
          </w:p>
        </w:tc>
        <w:tc>
          <w:tcPr>
            <w:tcW w:w="1255" w:type="dxa"/>
            <w:shd w:val="clear" w:color="auto" w:fill="auto"/>
            <w:noWrap/>
            <w:vAlign w:val="center"/>
            <w:hideMark/>
          </w:tcPr>
          <w:p w14:paraId="5E731FFB" w14:textId="77777777" w:rsidR="00DE2B1E" w:rsidRPr="00DE2B1E" w:rsidRDefault="00DE2B1E" w:rsidP="00DE2B1E">
            <w:pPr>
              <w:pStyle w:val="21ff5"/>
              <w:rPr>
                <w:rFonts w:eastAsia="Times New Roman"/>
                <w:lang w:eastAsia="ru-RU"/>
              </w:rPr>
            </w:pPr>
            <w:r w:rsidRPr="00DE2B1E">
              <w:rPr>
                <w:rFonts w:eastAsia="Times New Roman"/>
                <w:lang w:eastAsia="ru-RU"/>
              </w:rPr>
              <w:t>126 825</w:t>
            </w:r>
          </w:p>
        </w:tc>
      </w:tr>
    </w:tbl>
    <w:p w14:paraId="2A9A8D84" w14:textId="604E5E51" w:rsidR="00881F02" w:rsidRPr="00DE2B1E" w:rsidRDefault="00117C76" w:rsidP="00A97126">
      <w:pPr>
        <w:pStyle w:val="53"/>
      </w:pPr>
      <w:r w:rsidRPr="00DE2B1E">
        <w:t>С</w:t>
      </w:r>
      <w:r w:rsidR="00A97126" w:rsidRPr="00DE2B1E">
        <w:t>ведения о результатах определения кадастровой стоимости объектов недвижимости, кадастровая стоимость которых определена индивидуально приведен в Приложении 2.6.</w:t>
      </w:r>
    </w:p>
    <w:p w14:paraId="76C89384" w14:textId="77777777" w:rsidR="00881F02" w:rsidRPr="00DE2B1E" w:rsidRDefault="00881F02">
      <w:pPr>
        <w:spacing w:after="160" w:line="259" w:lineRule="auto"/>
        <w:jc w:val="left"/>
        <w:rPr>
          <w:rFonts w:cs="Calibri"/>
          <w:bCs/>
          <w:spacing w:val="-5"/>
          <w:szCs w:val="24"/>
          <w:lang w:eastAsia="ru-RU"/>
        </w:rPr>
      </w:pPr>
      <w:r w:rsidRPr="00DE2B1E">
        <w:br w:type="page"/>
      </w:r>
    </w:p>
    <w:p w14:paraId="0A92F6DD" w14:textId="6CD7B729" w:rsidR="00C921F7" w:rsidRPr="00DE2B1E" w:rsidRDefault="005A107C" w:rsidP="00E83613">
      <w:pPr>
        <w:pStyle w:val="1f2"/>
      </w:pPr>
      <w:bookmarkStart w:id="535" w:name="_Toc233889664"/>
      <w:r w:rsidRPr="00DE2B1E">
        <w:lastRenderedPageBreak/>
        <w:t>Заключительная глава</w:t>
      </w:r>
      <w:bookmarkEnd w:id="535"/>
    </w:p>
    <w:p w14:paraId="4B7D0290" w14:textId="77777777" w:rsidR="008B7BED" w:rsidRPr="00DE2B1E" w:rsidRDefault="008B7BED" w:rsidP="001F3836">
      <w:pPr>
        <w:pStyle w:val="2c"/>
      </w:pPr>
      <w:bookmarkStart w:id="536" w:name="_Toc40686835"/>
      <w:bookmarkStart w:id="537" w:name="_Toc233889665"/>
      <w:r w:rsidRPr="00DE2B1E">
        <w:t>Результаты контроля качества определения кадастровой стоимости</w:t>
      </w:r>
      <w:bookmarkEnd w:id="536"/>
      <w:bookmarkEnd w:id="537"/>
    </w:p>
    <w:p w14:paraId="3C336957" w14:textId="77777777" w:rsidR="002319A0" w:rsidRPr="00DE2B1E" w:rsidRDefault="002319A0" w:rsidP="002319A0">
      <w:pPr>
        <w:pStyle w:val="53"/>
      </w:pPr>
      <w:r w:rsidRPr="00DE2B1E">
        <w:t>В соответствии с гл. X</w:t>
      </w:r>
      <w:r w:rsidRPr="00DE2B1E">
        <w:rPr>
          <w:lang w:val="en-US"/>
        </w:rPr>
        <w:t>I</w:t>
      </w:r>
      <w:r w:rsidRPr="00DE2B1E">
        <w:t>. Методических указаний контроль качества результатов определения кадастровой стоимости включает в себя:</w:t>
      </w:r>
    </w:p>
    <w:p w14:paraId="1B5D0D78" w14:textId="77777777" w:rsidR="002319A0" w:rsidRPr="00DE2B1E" w:rsidRDefault="002319A0" w:rsidP="002319A0">
      <w:pPr>
        <w:pStyle w:val="51"/>
      </w:pPr>
      <w:r w:rsidRPr="00DE2B1E">
        <w:t>контроль качества результатов определения кадастровой стоимости включает ряд процедур, осуществляемых с участием уполномоченного органа;</w:t>
      </w:r>
    </w:p>
    <w:p w14:paraId="5BDA666B" w14:textId="77777777" w:rsidR="002319A0" w:rsidRPr="00DE2B1E" w:rsidRDefault="002319A0" w:rsidP="002319A0">
      <w:pPr>
        <w:pStyle w:val="51"/>
      </w:pPr>
      <w:r w:rsidRPr="00DE2B1E">
        <w:t>контроль качества результатов определения кадастровой стоимости должен осуществляться на каждом этапе определения кадастровой стоимости;</w:t>
      </w:r>
    </w:p>
    <w:p w14:paraId="64980F0E" w14:textId="77777777" w:rsidR="002319A0" w:rsidRPr="00DE2B1E" w:rsidRDefault="002319A0" w:rsidP="002319A0">
      <w:pPr>
        <w:pStyle w:val="51"/>
      </w:pPr>
      <w:r w:rsidRPr="00DE2B1E">
        <w:t>проверка результатов определения кадастровой стоимости;</w:t>
      </w:r>
    </w:p>
    <w:p w14:paraId="19066F7E" w14:textId="677FDADA" w:rsidR="002319A0" w:rsidRPr="00DE2B1E" w:rsidRDefault="002319A0" w:rsidP="002319A0">
      <w:pPr>
        <w:pStyle w:val="51"/>
      </w:pPr>
      <w:r w:rsidRPr="00DE2B1E">
        <w:t>проверка качества процессов определения кадастровой стоимости.</w:t>
      </w:r>
    </w:p>
    <w:p w14:paraId="606DC5BA" w14:textId="2EFBC8F2" w:rsidR="002319A0" w:rsidRPr="00DE2B1E" w:rsidRDefault="002319A0" w:rsidP="002319A0">
      <w:pPr>
        <w:pStyle w:val="100"/>
      </w:pPr>
      <w:r w:rsidRPr="00DE2B1E">
        <w:t>Контроль качества результатов определения кадастровой стоимости с участием уполномоченного органа</w:t>
      </w:r>
    </w:p>
    <w:p w14:paraId="6E474E9A" w14:textId="77777777" w:rsidR="002319A0" w:rsidRPr="00DE2B1E" w:rsidRDefault="002319A0" w:rsidP="002319A0">
      <w:pPr>
        <w:pStyle w:val="53"/>
        <w:rPr>
          <w:b/>
        </w:rPr>
      </w:pPr>
      <w:r w:rsidRPr="00DE2B1E">
        <w:t>Учреждением проведён анализ и подготовлена информация о недостоверных и противоречивых сведениях, содержащихся в предварительном перечне объектов недвижимости, подлежащих государственной кадастровой оценке в 2026 году. Данный перечень направлен в адрес филиала публично-правовой компании «</w:t>
      </w:r>
      <w:proofErr w:type="spellStart"/>
      <w:r w:rsidRPr="00DE2B1E">
        <w:t>Роскадастр</w:t>
      </w:r>
      <w:proofErr w:type="spellEnd"/>
      <w:r w:rsidRPr="00DE2B1E">
        <w:t>» по Краснодарскому краю.</w:t>
      </w:r>
    </w:p>
    <w:p w14:paraId="409F6893" w14:textId="586880D1" w:rsidR="002319A0" w:rsidRPr="00DE2B1E" w:rsidRDefault="002319A0" w:rsidP="002319A0">
      <w:pPr>
        <w:pStyle w:val="53"/>
        <w:rPr>
          <w:b/>
        </w:rPr>
      </w:pPr>
      <w:r w:rsidRPr="00DE2B1E">
        <w:t>В рамках тура государственной кадастровой оценки Учреждение направило в адрес МО Краснодарского края информацию о фактическом использовании объектов недвижимости для согласования.</w:t>
      </w:r>
    </w:p>
    <w:p w14:paraId="3E7BA858" w14:textId="77777777" w:rsidR="002319A0" w:rsidRPr="00DE2B1E" w:rsidRDefault="002319A0" w:rsidP="002319A0">
      <w:pPr>
        <w:pStyle w:val="53"/>
        <w:rPr>
          <w:b/>
        </w:rPr>
      </w:pPr>
      <w:r w:rsidRPr="00DE2B1E">
        <w:t>Учреждением проведён анализ рынка, сбор и верификация данных о сделках и предложениях. Помимо рыночной информации, содержащейся в открытых источниках, были использованы сведения о сделках с объектами недвижимости, содержащиеся в Едином государственном реестре недвижимости.</w:t>
      </w:r>
    </w:p>
    <w:p w14:paraId="28F602C0" w14:textId="77777777" w:rsidR="002319A0" w:rsidRPr="00DE2B1E" w:rsidRDefault="002319A0" w:rsidP="002319A0">
      <w:pPr>
        <w:pStyle w:val="100"/>
      </w:pPr>
      <w:r w:rsidRPr="00DE2B1E">
        <w:t>Контроль качества результатов определения кадастровой стоимости на каждом этапе определения кадастровой стоимости</w:t>
      </w:r>
    </w:p>
    <w:p w14:paraId="00D43DDF" w14:textId="77777777" w:rsidR="002319A0" w:rsidRPr="00DE2B1E" w:rsidRDefault="002319A0" w:rsidP="002319A0">
      <w:pPr>
        <w:pStyle w:val="53"/>
      </w:pPr>
      <w:r w:rsidRPr="00DE2B1E">
        <w:t xml:space="preserve">В целях соблюдения положений, предусмотренных </w:t>
      </w:r>
      <w:r w:rsidRPr="00DE2B1E">
        <w:rPr>
          <w:rFonts w:cs="Times New Roman"/>
        </w:rPr>
        <w:t xml:space="preserve">Федеральным законом №237-ФЗ </w:t>
      </w:r>
      <w:r w:rsidRPr="00DE2B1E">
        <w:t>и иными нормативными правовыми актами, регулирующими проведение ГКО, для определенной структурированной и понятной последовательности действий, направленной на четкое понимание процесса ГКО, осознания каждым сотрудником его роли в формировании итоговых документов по определению кадастровой стоимости, в Учреждении была разработана система контроля качества. В основу указанной системы легли следующие положения:</w:t>
      </w:r>
    </w:p>
    <w:p w14:paraId="69563760" w14:textId="77777777" w:rsidR="002319A0" w:rsidRPr="00DE2B1E" w:rsidRDefault="002319A0" w:rsidP="002319A0">
      <w:pPr>
        <w:pStyle w:val="51"/>
      </w:pPr>
      <w:r w:rsidRPr="00DE2B1E">
        <w:t>работы, осуществляемые в рамках проведения государственной кадастровой оценки, должны выполняться с соблюдением требований Федеральным законом №237-ФЗ, Методических указаний и иных нормативных правовых актов, регулирующих указанную деятельность;</w:t>
      </w:r>
    </w:p>
    <w:p w14:paraId="2B9753E4" w14:textId="77777777" w:rsidR="002319A0" w:rsidRPr="00DE2B1E" w:rsidRDefault="002319A0" w:rsidP="002319A0">
      <w:pPr>
        <w:pStyle w:val="51"/>
      </w:pPr>
      <w:r w:rsidRPr="00DE2B1E">
        <w:t xml:space="preserve">работы по ГКО должны осуществляться с соблюдением единства методологии определения кадастровой стоимости, непрерывности актуализации сведений, необходимых для определения кадастровой стоимости, независимости и открытости процедур государственной кадастровой оценки на каждом этапе их осуществления, экономической обоснованности и </w:t>
      </w:r>
      <w:proofErr w:type="spellStart"/>
      <w:r w:rsidRPr="00DE2B1E">
        <w:t>проверяемости</w:t>
      </w:r>
      <w:proofErr w:type="spellEnd"/>
      <w:r w:rsidRPr="00DE2B1E">
        <w:t xml:space="preserve"> результатов определения кадастровой стоимости;</w:t>
      </w:r>
    </w:p>
    <w:p w14:paraId="677A13FD" w14:textId="77777777" w:rsidR="002319A0" w:rsidRPr="00DE2B1E" w:rsidRDefault="002319A0" w:rsidP="002319A0">
      <w:pPr>
        <w:pStyle w:val="51"/>
      </w:pPr>
      <w:r w:rsidRPr="00DE2B1E">
        <w:t xml:space="preserve">вовлеченные в процедуру ГКО работники должны соответствовать квалификационным требованиям, которые определены приказом Росреестра от 15.09.2021 N П/0411 «Об утверждении Перечня областей, в которых работники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привлекаемые к определению кадастровой стоимости, должны иметь высшее образование и (или) профессиональную переподготовку, и Порядка подтверждения соответствия требованиям, предъявляемым </w:t>
      </w:r>
      <w:r w:rsidRPr="00DE2B1E">
        <w:lastRenderedPageBreak/>
        <w:t>к работникам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привлекаемым к определению кадастровой стоимости»,  участвовать в программах профессионального обучения и повышения квалификации;</w:t>
      </w:r>
    </w:p>
    <w:p w14:paraId="515DB9A9" w14:textId="77777777" w:rsidR="002319A0" w:rsidRPr="00DE2B1E" w:rsidRDefault="002319A0" w:rsidP="002319A0">
      <w:pPr>
        <w:pStyle w:val="51"/>
      </w:pPr>
      <w:r w:rsidRPr="00DE2B1E">
        <w:t>создание сотрудникам всех необходимых условий для высокопроизводительной работы, обеспечение доступа к полному объему информации, техническим средствам, необходимым для проведения ГКО;</w:t>
      </w:r>
    </w:p>
    <w:p w14:paraId="13A85FB0" w14:textId="77777777" w:rsidR="002319A0" w:rsidRPr="00DE2B1E" w:rsidRDefault="002319A0" w:rsidP="002319A0">
      <w:pPr>
        <w:pStyle w:val="51"/>
      </w:pPr>
      <w:r w:rsidRPr="00DE2B1E">
        <w:t>организация проверок подготавливаемых материалов должна строиться на принципе независимости и объективности каждого сотрудника, участвующего в многоуровневой системе контроля.</w:t>
      </w:r>
    </w:p>
    <w:p w14:paraId="4AD960C3" w14:textId="781FD665" w:rsidR="008B7BED" w:rsidRPr="00DE2B1E" w:rsidRDefault="008B7BED" w:rsidP="002319A0">
      <w:pPr>
        <w:pStyle w:val="100"/>
      </w:pPr>
      <w:r w:rsidRPr="00DE2B1E">
        <w:t>Проверка результатов определения кадастровой стоимости</w:t>
      </w:r>
    </w:p>
    <w:p w14:paraId="1061E319" w14:textId="77777777" w:rsidR="008B7BED" w:rsidRPr="00DE2B1E" w:rsidRDefault="008B7BED" w:rsidP="00CE04BD">
      <w:pPr>
        <w:pStyle w:val="53"/>
      </w:pPr>
      <w:r w:rsidRPr="00DE2B1E">
        <w:t xml:space="preserve">Проверка корректности результатов определения кадастровой стоимости проведена путем анализа соотношений минимальных, средних и максимальных УПКС. </w:t>
      </w:r>
    </w:p>
    <w:p w14:paraId="1651E9C9" w14:textId="19D1AC90" w:rsidR="008B7BED" w:rsidRPr="00DE2B1E" w:rsidRDefault="008B7BED" w:rsidP="00CE04BD">
      <w:pPr>
        <w:pStyle w:val="53"/>
        <w:rPr>
          <w:rFonts w:cs="Times New Roman"/>
        </w:rPr>
      </w:pPr>
      <w:r w:rsidRPr="00DE2B1E">
        <w:t xml:space="preserve">В </w:t>
      </w:r>
      <w:r w:rsidR="00653DB6" w:rsidRPr="00DE2B1E">
        <w:t>П</w:t>
      </w:r>
      <w:r w:rsidRPr="00DE2B1E">
        <w:t xml:space="preserve">риложение 2.7 Отчета представлены данные об УПКС по группам объектов недвижимости в разрезе муниципальных образований, а также значения УПКС </w:t>
      </w:r>
      <w:r w:rsidRPr="00DE2B1E">
        <w:rPr>
          <w:rFonts w:cs="Times New Roman"/>
        </w:rPr>
        <w:t>разных видов использования в границах одного муниципального образования.</w:t>
      </w:r>
    </w:p>
    <w:p w14:paraId="5F82843B" w14:textId="05C13428" w:rsidR="008B7BED" w:rsidRPr="00DE2B1E" w:rsidRDefault="008B7BED" w:rsidP="00CE04BD">
      <w:pPr>
        <w:pStyle w:val="53"/>
        <w:rPr>
          <w:rFonts w:cs="Times New Roman"/>
        </w:rPr>
      </w:pPr>
      <w:r w:rsidRPr="00DE2B1E">
        <w:t xml:space="preserve">Далее в таблице </w:t>
      </w:r>
      <w:r w:rsidR="00E401B2" w:rsidRPr="00DE2B1E">
        <w:fldChar w:fldCharType="begin"/>
      </w:r>
      <w:r w:rsidR="00E401B2" w:rsidRPr="00DE2B1E">
        <w:instrText xml:space="preserve"> REF P81 \h </w:instrText>
      </w:r>
      <w:r w:rsidR="00C90A7C" w:rsidRPr="00DE2B1E">
        <w:instrText xml:space="preserve"> \* MERGEFORMAT </w:instrText>
      </w:r>
      <w:r w:rsidR="00E401B2" w:rsidRPr="00DE2B1E">
        <w:fldChar w:fldCharType="separate"/>
      </w:r>
      <w:r w:rsidR="00C87058">
        <w:rPr>
          <w:noProof/>
        </w:rPr>
        <w:t>78</w:t>
      </w:r>
      <w:r w:rsidR="00E401B2" w:rsidRPr="00DE2B1E">
        <w:fldChar w:fldCharType="end"/>
      </w:r>
      <w:r w:rsidRPr="00DE2B1E">
        <w:t xml:space="preserve"> представлены данные об УПКС по группам объектов недвижимости в разрезе муниципальных образований, а также значения УПКС </w:t>
      </w:r>
      <w:r w:rsidRPr="00DE2B1E">
        <w:rPr>
          <w:rFonts w:cs="Times New Roman"/>
        </w:rPr>
        <w:t>разных видов использования в границах одного муниципального образования.</w:t>
      </w:r>
    </w:p>
    <w:p w14:paraId="2D17BED3" w14:textId="77777777" w:rsidR="008B7BED" w:rsidRPr="00DE2B1E" w:rsidRDefault="008B7BED" w:rsidP="008B7BED">
      <w:pPr>
        <w:spacing w:before="240" w:after="240"/>
        <w:rPr>
          <w:b/>
          <w:i/>
          <w:noProof/>
        </w:rPr>
        <w:sectPr w:rsidR="008B7BED" w:rsidRPr="00DE2B1E">
          <w:footerReference w:type="default" r:id="rId119"/>
          <w:pgSz w:w="11906" w:h="16838"/>
          <w:pgMar w:top="1134" w:right="850" w:bottom="1134" w:left="1701" w:header="708" w:footer="708" w:gutter="0"/>
          <w:cols w:space="708"/>
          <w:docGrid w:linePitch="360"/>
        </w:sectPr>
      </w:pPr>
      <w:bookmarkStart w:id="538" w:name="_Ref6989755"/>
      <w:bookmarkStart w:id="539" w:name="_Toc40687028"/>
    </w:p>
    <w:p w14:paraId="03007401" w14:textId="6DF8665A" w:rsidR="008B7BED" w:rsidRPr="00DE2B1E" w:rsidRDefault="008B7BED" w:rsidP="00A87D8A">
      <w:pPr>
        <w:pStyle w:val="130"/>
      </w:pPr>
      <w:bookmarkStart w:id="540" w:name="_Hlk231916223"/>
      <w:bookmarkStart w:id="541" w:name="_Toc233889743"/>
      <w:r w:rsidRPr="00DE2B1E">
        <w:lastRenderedPageBreak/>
        <w:t xml:space="preserve">Таблица </w:t>
      </w:r>
      <w:bookmarkStart w:id="542" w:name="P81"/>
      <w:r w:rsidRPr="00DE2B1E">
        <w:fldChar w:fldCharType="begin"/>
      </w:r>
      <w:r w:rsidRPr="00DE2B1E">
        <w:instrText xml:space="preserve"> SEQ Таблица \* ARABIC </w:instrText>
      </w:r>
      <w:r w:rsidRPr="00DE2B1E">
        <w:fldChar w:fldCharType="separate"/>
      </w:r>
      <w:r w:rsidR="00C87058">
        <w:t>78</w:t>
      </w:r>
      <w:r w:rsidRPr="00DE2B1E">
        <w:fldChar w:fldCharType="end"/>
      </w:r>
      <w:bookmarkEnd w:id="538"/>
      <w:bookmarkEnd w:id="542"/>
      <w:r w:rsidRPr="00DE2B1E">
        <w:t xml:space="preserve"> –</w:t>
      </w:r>
      <w:r w:rsidRPr="00DE2B1E">
        <w:rPr>
          <w:rFonts w:eastAsia="Times New Roman" w:cs="Calibri"/>
          <w:spacing w:val="-5"/>
          <w:szCs w:val="28"/>
          <w:lang w:eastAsia="ru-RU"/>
        </w:rPr>
        <w:t xml:space="preserve"> </w:t>
      </w:r>
      <w:r w:rsidRPr="00DE2B1E">
        <w:t>УПКС по группам объектов недвижимости в разрезе муниципальных образований, а также значения УПКС разных видов использования в границах одного муниципального образования</w:t>
      </w:r>
      <w:bookmarkEnd w:id="541"/>
      <w:r w:rsidRPr="00DE2B1E">
        <w:t xml:space="preserve"> </w:t>
      </w:r>
      <w:bookmarkEnd w:id="539"/>
    </w:p>
    <w:tbl>
      <w:tblPr>
        <w:tblW w:w="14882" w:type="dxa"/>
        <w:tblLook w:val="04A0" w:firstRow="1" w:lastRow="0" w:firstColumn="1" w:lastColumn="0" w:noHBand="0" w:noVBand="1"/>
      </w:tblPr>
      <w:tblGrid>
        <w:gridCol w:w="3681"/>
        <w:gridCol w:w="986"/>
        <w:gridCol w:w="1134"/>
        <w:gridCol w:w="1187"/>
        <w:gridCol w:w="941"/>
        <w:gridCol w:w="788"/>
        <w:gridCol w:w="1082"/>
        <w:gridCol w:w="920"/>
        <w:gridCol w:w="788"/>
        <w:gridCol w:w="905"/>
        <w:gridCol w:w="788"/>
        <w:gridCol w:w="840"/>
        <w:gridCol w:w="842"/>
      </w:tblGrid>
      <w:tr w:rsidR="00DE2B1E" w:rsidRPr="00DE2B1E" w14:paraId="6006E7E8" w14:textId="77777777" w:rsidTr="00881F02">
        <w:trPr>
          <w:trHeight w:val="514"/>
          <w:tblHeader/>
        </w:trPr>
        <w:tc>
          <w:tcPr>
            <w:tcW w:w="3681" w:type="dxa"/>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720682D1" w14:textId="77777777" w:rsidR="00E27CAD" w:rsidRPr="00DE2B1E" w:rsidRDefault="00E27CAD" w:rsidP="00DE2B1E">
            <w:pPr>
              <w:pStyle w:val="200"/>
            </w:pPr>
            <w:r w:rsidRPr="00DE2B1E">
              <w:t>Муниципальное образование</w:t>
            </w:r>
          </w:p>
        </w:tc>
        <w:tc>
          <w:tcPr>
            <w:tcW w:w="3307" w:type="dxa"/>
            <w:gridSpan w:val="3"/>
            <w:tcBorders>
              <w:top w:val="single" w:sz="4" w:space="0" w:color="auto"/>
              <w:left w:val="nil"/>
              <w:bottom w:val="single" w:sz="4" w:space="0" w:color="auto"/>
              <w:right w:val="single" w:sz="4" w:space="0" w:color="auto"/>
            </w:tcBorders>
            <w:shd w:val="clear" w:color="000000" w:fill="D0CECE"/>
            <w:vAlign w:val="center"/>
            <w:hideMark/>
          </w:tcPr>
          <w:p w14:paraId="7ED57F9D" w14:textId="77777777" w:rsidR="00E27CAD" w:rsidRPr="00DE2B1E" w:rsidRDefault="00E27CAD" w:rsidP="00DE2B1E">
            <w:pPr>
              <w:pStyle w:val="200"/>
            </w:pPr>
            <w:r w:rsidRPr="00DE2B1E">
              <w:t>1 группа «Садоводческое, огородническое использование»</w:t>
            </w:r>
          </w:p>
        </w:tc>
        <w:tc>
          <w:tcPr>
            <w:tcW w:w="2811" w:type="dxa"/>
            <w:gridSpan w:val="3"/>
            <w:tcBorders>
              <w:top w:val="single" w:sz="4" w:space="0" w:color="auto"/>
              <w:left w:val="nil"/>
              <w:bottom w:val="single" w:sz="4" w:space="0" w:color="auto"/>
              <w:right w:val="single" w:sz="4" w:space="0" w:color="auto"/>
            </w:tcBorders>
            <w:shd w:val="clear" w:color="000000" w:fill="D0CECE"/>
            <w:vAlign w:val="center"/>
            <w:hideMark/>
          </w:tcPr>
          <w:p w14:paraId="5F8D9542" w14:textId="3C743618" w:rsidR="00E27CAD" w:rsidRPr="00DE2B1E" w:rsidRDefault="00E27CAD" w:rsidP="00DE2B1E">
            <w:pPr>
              <w:pStyle w:val="200"/>
            </w:pPr>
            <w:r w:rsidRPr="00DE2B1E">
              <w:t>2 группа «Растениеводство»</w:t>
            </w:r>
          </w:p>
        </w:tc>
        <w:tc>
          <w:tcPr>
            <w:tcW w:w="2613" w:type="dxa"/>
            <w:gridSpan w:val="3"/>
            <w:tcBorders>
              <w:top w:val="single" w:sz="4" w:space="0" w:color="auto"/>
              <w:left w:val="nil"/>
              <w:bottom w:val="single" w:sz="4" w:space="0" w:color="auto"/>
              <w:right w:val="single" w:sz="4" w:space="0" w:color="auto"/>
            </w:tcBorders>
            <w:shd w:val="clear" w:color="000000" w:fill="D0CECE"/>
            <w:vAlign w:val="center"/>
            <w:hideMark/>
          </w:tcPr>
          <w:p w14:paraId="55A3DC1E" w14:textId="77777777" w:rsidR="00E27CAD" w:rsidRPr="00DE2B1E" w:rsidRDefault="00E27CAD" w:rsidP="00DE2B1E">
            <w:pPr>
              <w:pStyle w:val="200"/>
            </w:pPr>
            <w:r w:rsidRPr="00DE2B1E">
              <w:t>3 группа «Земельные участки малопригодные под пашню, используемые под кормовые угодья»</w:t>
            </w:r>
          </w:p>
        </w:tc>
        <w:tc>
          <w:tcPr>
            <w:tcW w:w="2470" w:type="dxa"/>
            <w:gridSpan w:val="3"/>
            <w:tcBorders>
              <w:top w:val="single" w:sz="4" w:space="0" w:color="auto"/>
              <w:left w:val="nil"/>
              <w:bottom w:val="single" w:sz="4" w:space="0" w:color="auto"/>
              <w:right w:val="single" w:sz="4" w:space="0" w:color="auto"/>
            </w:tcBorders>
            <w:shd w:val="clear" w:color="000000" w:fill="D0CECE"/>
            <w:vAlign w:val="center"/>
            <w:hideMark/>
          </w:tcPr>
          <w:p w14:paraId="0A404E42" w14:textId="77777777" w:rsidR="00E27CAD" w:rsidRPr="00DE2B1E" w:rsidRDefault="00E27CAD" w:rsidP="00DE2B1E">
            <w:pPr>
              <w:pStyle w:val="200"/>
            </w:pPr>
            <w:r w:rsidRPr="00DE2B1E">
              <w:t>4 группа «Рисоводство»</w:t>
            </w:r>
          </w:p>
        </w:tc>
      </w:tr>
      <w:tr w:rsidR="00DE2B1E" w:rsidRPr="00DE2B1E" w14:paraId="0F25E624" w14:textId="77777777" w:rsidTr="00AA1D5C">
        <w:trPr>
          <w:trHeight w:val="645"/>
          <w:tblHeader/>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03FB9663" w14:textId="77777777" w:rsidR="00E27CAD" w:rsidRPr="00DE2B1E" w:rsidRDefault="00E27CAD" w:rsidP="00DE2B1E">
            <w:pPr>
              <w:pStyle w:val="200"/>
            </w:pPr>
          </w:p>
        </w:tc>
        <w:tc>
          <w:tcPr>
            <w:tcW w:w="986" w:type="dxa"/>
            <w:tcBorders>
              <w:top w:val="nil"/>
              <w:left w:val="nil"/>
              <w:bottom w:val="single" w:sz="4" w:space="0" w:color="auto"/>
              <w:right w:val="single" w:sz="4" w:space="0" w:color="auto"/>
            </w:tcBorders>
            <w:shd w:val="clear" w:color="000000" w:fill="D3D3D3"/>
            <w:vAlign w:val="center"/>
            <w:hideMark/>
          </w:tcPr>
          <w:p w14:paraId="65C5050A" w14:textId="77777777" w:rsidR="00E27CAD" w:rsidRPr="00DE2B1E" w:rsidRDefault="00E27CAD" w:rsidP="00DE2B1E">
            <w:pPr>
              <w:pStyle w:val="200"/>
            </w:pPr>
            <w:r w:rsidRPr="00DE2B1E">
              <w:t>Мин. УПКС</w:t>
            </w:r>
          </w:p>
        </w:tc>
        <w:tc>
          <w:tcPr>
            <w:tcW w:w="1134" w:type="dxa"/>
            <w:tcBorders>
              <w:top w:val="nil"/>
              <w:left w:val="nil"/>
              <w:bottom w:val="single" w:sz="4" w:space="0" w:color="auto"/>
              <w:right w:val="single" w:sz="4" w:space="0" w:color="auto"/>
            </w:tcBorders>
            <w:shd w:val="clear" w:color="000000" w:fill="D3D3D3"/>
            <w:vAlign w:val="center"/>
            <w:hideMark/>
          </w:tcPr>
          <w:p w14:paraId="525F4FDC" w14:textId="77777777" w:rsidR="00E27CAD" w:rsidRPr="00DE2B1E" w:rsidRDefault="00E27CAD" w:rsidP="00DE2B1E">
            <w:pPr>
              <w:pStyle w:val="200"/>
            </w:pPr>
            <w:r w:rsidRPr="00DE2B1E">
              <w:t>Сред. УПКС</w:t>
            </w:r>
          </w:p>
        </w:tc>
        <w:tc>
          <w:tcPr>
            <w:tcW w:w="1187" w:type="dxa"/>
            <w:tcBorders>
              <w:top w:val="nil"/>
              <w:left w:val="nil"/>
              <w:bottom w:val="single" w:sz="4" w:space="0" w:color="auto"/>
              <w:right w:val="single" w:sz="4" w:space="0" w:color="auto"/>
            </w:tcBorders>
            <w:shd w:val="clear" w:color="000000" w:fill="D3D3D3"/>
            <w:vAlign w:val="center"/>
            <w:hideMark/>
          </w:tcPr>
          <w:p w14:paraId="2D879519" w14:textId="77777777" w:rsidR="00E27CAD" w:rsidRPr="00DE2B1E" w:rsidRDefault="00E27CAD" w:rsidP="00DE2B1E">
            <w:pPr>
              <w:pStyle w:val="200"/>
            </w:pPr>
            <w:r w:rsidRPr="00DE2B1E">
              <w:t>Макс. УПКС</w:t>
            </w:r>
          </w:p>
        </w:tc>
        <w:tc>
          <w:tcPr>
            <w:tcW w:w="941" w:type="dxa"/>
            <w:tcBorders>
              <w:top w:val="nil"/>
              <w:left w:val="nil"/>
              <w:bottom w:val="single" w:sz="4" w:space="0" w:color="auto"/>
              <w:right w:val="single" w:sz="4" w:space="0" w:color="auto"/>
            </w:tcBorders>
            <w:shd w:val="clear" w:color="000000" w:fill="D3D3D3"/>
            <w:vAlign w:val="center"/>
            <w:hideMark/>
          </w:tcPr>
          <w:p w14:paraId="456FA252" w14:textId="77777777" w:rsidR="00E27CAD" w:rsidRPr="00DE2B1E" w:rsidRDefault="00E27CAD" w:rsidP="00DE2B1E">
            <w:pPr>
              <w:pStyle w:val="200"/>
            </w:pPr>
            <w:r w:rsidRPr="00DE2B1E">
              <w:t>Мин. УПКС</w:t>
            </w:r>
          </w:p>
        </w:tc>
        <w:tc>
          <w:tcPr>
            <w:tcW w:w="788" w:type="dxa"/>
            <w:tcBorders>
              <w:top w:val="nil"/>
              <w:left w:val="nil"/>
              <w:bottom w:val="single" w:sz="4" w:space="0" w:color="auto"/>
              <w:right w:val="single" w:sz="4" w:space="0" w:color="auto"/>
            </w:tcBorders>
            <w:shd w:val="clear" w:color="000000" w:fill="D3D3D3"/>
            <w:vAlign w:val="center"/>
            <w:hideMark/>
          </w:tcPr>
          <w:p w14:paraId="66B2ED24" w14:textId="77777777" w:rsidR="00E27CAD" w:rsidRPr="00DE2B1E" w:rsidRDefault="00E27CAD" w:rsidP="00DE2B1E">
            <w:pPr>
              <w:pStyle w:val="200"/>
            </w:pPr>
            <w:r w:rsidRPr="00DE2B1E">
              <w:t>Сред. УПКС</w:t>
            </w:r>
          </w:p>
        </w:tc>
        <w:tc>
          <w:tcPr>
            <w:tcW w:w="1082" w:type="dxa"/>
            <w:tcBorders>
              <w:top w:val="nil"/>
              <w:left w:val="nil"/>
              <w:bottom w:val="single" w:sz="4" w:space="0" w:color="auto"/>
              <w:right w:val="single" w:sz="4" w:space="0" w:color="auto"/>
            </w:tcBorders>
            <w:shd w:val="clear" w:color="000000" w:fill="D3D3D3"/>
            <w:vAlign w:val="center"/>
            <w:hideMark/>
          </w:tcPr>
          <w:p w14:paraId="7940779C" w14:textId="77777777" w:rsidR="00E27CAD" w:rsidRPr="00DE2B1E" w:rsidRDefault="00E27CAD" w:rsidP="00DE2B1E">
            <w:pPr>
              <w:pStyle w:val="200"/>
            </w:pPr>
            <w:r w:rsidRPr="00DE2B1E">
              <w:t>Макс. УПКС</w:t>
            </w:r>
          </w:p>
        </w:tc>
        <w:tc>
          <w:tcPr>
            <w:tcW w:w="920" w:type="dxa"/>
            <w:tcBorders>
              <w:top w:val="nil"/>
              <w:left w:val="nil"/>
              <w:bottom w:val="single" w:sz="4" w:space="0" w:color="auto"/>
              <w:right w:val="single" w:sz="4" w:space="0" w:color="auto"/>
            </w:tcBorders>
            <w:shd w:val="clear" w:color="000000" w:fill="D3D3D3"/>
            <w:vAlign w:val="center"/>
            <w:hideMark/>
          </w:tcPr>
          <w:p w14:paraId="39398D57" w14:textId="77777777" w:rsidR="00E27CAD" w:rsidRPr="00DE2B1E" w:rsidRDefault="00E27CAD" w:rsidP="00DE2B1E">
            <w:pPr>
              <w:pStyle w:val="200"/>
            </w:pPr>
            <w:r w:rsidRPr="00DE2B1E">
              <w:t>Мин. УПКС</w:t>
            </w:r>
          </w:p>
        </w:tc>
        <w:tc>
          <w:tcPr>
            <w:tcW w:w="788" w:type="dxa"/>
            <w:tcBorders>
              <w:top w:val="nil"/>
              <w:left w:val="nil"/>
              <w:bottom w:val="single" w:sz="4" w:space="0" w:color="auto"/>
              <w:right w:val="single" w:sz="4" w:space="0" w:color="auto"/>
            </w:tcBorders>
            <w:shd w:val="clear" w:color="000000" w:fill="D3D3D3"/>
            <w:vAlign w:val="center"/>
            <w:hideMark/>
          </w:tcPr>
          <w:p w14:paraId="6FF00B35" w14:textId="77777777" w:rsidR="00E27CAD" w:rsidRPr="00DE2B1E" w:rsidRDefault="00E27CAD" w:rsidP="00DE2B1E">
            <w:pPr>
              <w:pStyle w:val="200"/>
            </w:pPr>
            <w:r w:rsidRPr="00DE2B1E">
              <w:t>Сред. УПКС</w:t>
            </w:r>
          </w:p>
        </w:tc>
        <w:tc>
          <w:tcPr>
            <w:tcW w:w="905" w:type="dxa"/>
            <w:tcBorders>
              <w:top w:val="nil"/>
              <w:left w:val="nil"/>
              <w:bottom w:val="single" w:sz="4" w:space="0" w:color="auto"/>
              <w:right w:val="single" w:sz="4" w:space="0" w:color="auto"/>
            </w:tcBorders>
            <w:shd w:val="clear" w:color="000000" w:fill="D3D3D3"/>
            <w:vAlign w:val="center"/>
            <w:hideMark/>
          </w:tcPr>
          <w:p w14:paraId="66EAF0D4" w14:textId="77777777" w:rsidR="00E27CAD" w:rsidRPr="00DE2B1E" w:rsidRDefault="00E27CAD" w:rsidP="00DE2B1E">
            <w:pPr>
              <w:pStyle w:val="200"/>
            </w:pPr>
            <w:r w:rsidRPr="00DE2B1E">
              <w:t>Макс. УПКС</w:t>
            </w:r>
          </w:p>
        </w:tc>
        <w:tc>
          <w:tcPr>
            <w:tcW w:w="788" w:type="dxa"/>
            <w:tcBorders>
              <w:top w:val="nil"/>
              <w:left w:val="nil"/>
              <w:bottom w:val="single" w:sz="4" w:space="0" w:color="auto"/>
              <w:right w:val="single" w:sz="4" w:space="0" w:color="auto"/>
            </w:tcBorders>
            <w:shd w:val="clear" w:color="000000" w:fill="D3D3D3"/>
            <w:vAlign w:val="center"/>
            <w:hideMark/>
          </w:tcPr>
          <w:p w14:paraId="5E25E987" w14:textId="77777777" w:rsidR="00E27CAD" w:rsidRPr="00DE2B1E" w:rsidRDefault="00E27CAD" w:rsidP="00DE2B1E">
            <w:pPr>
              <w:pStyle w:val="200"/>
            </w:pPr>
            <w:r w:rsidRPr="00DE2B1E">
              <w:t>Мин. УПКС</w:t>
            </w:r>
          </w:p>
        </w:tc>
        <w:tc>
          <w:tcPr>
            <w:tcW w:w="840" w:type="dxa"/>
            <w:tcBorders>
              <w:top w:val="nil"/>
              <w:left w:val="nil"/>
              <w:bottom w:val="single" w:sz="4" w:space="0" w:color="auto"/>
              <w:right w:val="single" w:sz="4" w:space="0" w:color="auto"/>
            </w:tcBorders>
            <w:shd w:val="clear" w:color="000000" w:fill="D3D3D3"/>
            <w:vAlign w:val="center"/>
            <w:hideMark/>
          </w:tcPr>
          <w:p w14:paraId="6F7CCB30" w14:textId="77777777" w:rsidR="00E27CAD" w:rsidRPr="00DE2B1E" w:rsidRDefault="00E27CAD" w:rsidP="00DE2B1E">
            <w:pPr>
              <w:pStyle w:val="200"/>
            </w:pPr>
            <w:r w:rsidRPr="00DE2B1E">
              <w:t>Сред. УПКС</w:t>
            </w:r>
          </w:p>
        </w:tc>
        <w:tc>
          <w:tcPr>
            <w:tcW w:w="842" w:type="dxa"/>
            <w:tcBorders>
              <w:top w:val="nil"/>
              <w:left w:val="nil"/>
              <w:bottom w:val="single" w:sz="4" w:space="0" w:color="auto"/>
              <w:right w:val="single" w:sz="4" w:space="0" w:color="auto"/>
            </w:tcBorders>
            <w:shd w:val="clear" w:color="000000" w:fill="D3D3D3"/>
            <w:vAlign w:val="center"/>
            <w:hideMark/>
          </w:tcPr>
          <w:p w14:paraId="218BE6E7" w14:textId="77777777" w:rsidR="00E27CAD" w:rsidRPr="00DE2B1E" w:rsidRDefault="00E27CAD" w:rsidP="00DE2B1E">
            <w:pPr>
              <w:pStyle w:val="200"/>
            </w:pPr>
            <w:r w:rsidRPr="00DE2B1E">
              <w:t>Макс. УПКС</w:t>
            </w:r>
          </w:p>
        </w:tc>
      </w:tr>
      <w:tr w:rsidR="0005024D" w:rsidRPr="00DE2B1E" w14:paraId="3CBE168A" w14:textId="77777777" w:rsidTr="00AA1D5C">
        <w:trPr>
          <w:trHeight w:val="255"/>
        </w:trPr>
        <w:tc>
          <w:tcPr>
            <w:tcW w:w="3681" w:type="dxa"/>
            <w:tcBorders>
              <w:top w:val="single" w:sz="4" w:space="0" w:color="auto"/>
              <w:left w:val="single" w:sz="4" w:space="0" w:color="auto"/>
              <w:bottom w:val="single" w:sz="4" w:space="0" w:color="auto"/>
              <w:right w:val="single" w:sz="4" w:space="0" w:color="auto"/>
            </w:tcBorders>
            <w:vAlign w:val="bottom"/>
            <w:hideMark/>
          </w:tcPr>
          <w:p w14:paraId="3BFAABB9" w14:textId="7432F177" w:rsidR="0005024D" w:rsidRPr="00DE2B1E" w:rsidRDefault="0005024D" w:rsidP="0005024D">
            <w:pPr>
              <w:pStyle w:val="222"/>
            </w:pPr>
            <w:proofErr w:type="spellStart"/>
            <w:r w:rsidRPr="00DE2B1E">
              <w:t>Абинский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1A9ABE56" w14:textId="3F5991A4" w:rsidR="0005024D" w:rsidRPr="00DE2B1E" w:rsidRDefault="0005024D" w:rsidP="0005024D">
            <w:pPr>
              <w:pStyle w:val="21ff5"/>
              <w:rPr>
                <w:rFonts w:eastAsia="Times New Roman"/>
                <w:lang w:eastAsia="ru-RU"/>
              </w:rPr>
            </w:pPr>
            <w:r w:rsidRPr="00DE2B1E">
              <w:t>58.78</w:t>
            </w:r>
          </w:p>
        </w:tc>
        <w:tc>
          <w:tcPr>
            <w:tcW w:w="1134" w:type="dxa"/>
            <w:tcBorders>
              <w:top w:val="nil"/>
              <w:left w:val="nil"/>
              <w:bottom w:val="single" w:sz="4" w:space="0" w:color="auto"/>
              <w:right w:val="single" w:sz="4" w:space="0" w:color="auto"/>
            </w:tcBorders>
            <w:vAlign w:val="center"/>
            <w:hideMark/>
          </w:tcPr>
          <w:p w14:paraId="3D84B2D2" w14:textId="10DBFCB6" w:rsidR="0005024D" w:rsidRPr="00DE2B1E" w:rsidRDefault="0005024D" w:rsidP="0005024D">
            <w:pPr>
              <w:pStyle w:val="21ff5"/>
              <w:rPr>
                <w:rFonts w:eastAsia="Times New Roman"/>
                <w:lang w:eastAsia="ru-RU"/>
              </w:rPr>
            </w:pPr>
            <w:r w:rsidRPr="00DE2B1E">
              <w:t>307.09</w:t>
            </w:r>
          </w:p>
        </w:tc>
        <w:tc>
          <w:tcPr>
            <w:tcW w:w="1187" w:type="dxa"/>
            <w:tcBorders>
              <w:top w:val="nil"/>
              <w:left w:val="nil"/>
              <w:bottom w:val="single" w:sz="4" w:space="0" w:color="auto"/>
              <w:right w:val="single" w:sz="4" w:space="0" w:color="auto"/>
            </w:tcBorders>
            <w:vAlign w:val="center"/>
            <w:hideMark/>
          </w:tcPr>
          <w:p w14:paraId="26CD0A5E" w14:textId="13C82E59" w:rsidR="0005024D" w:rsidRPr="00DE2B1E" w:rsidRDefault="0005024D" w:rsidP="0005024D">
            <w:pPr>
              <w:pStyle w:val="21ff5"/>
              <w:rPr>
                <w:rFonts w:eastAsia="Times New Roman"/>
                <w:lang w:eastAsia="ru-RU"/>
              </w:rPr>
            </w:pPr>
            <w:r w:rsidRPr="00DE2B1E">
              <w:t>488.75</w:t>
            </w:r>
          </w:p>
        </w:tc>
        <w:tc>
          <w:tcPr>
            <w:tcW w:w="941" w:type="dxa"/>
            <w:tcBorders>
              <w:top w:val="nil"/>
              <w:left w:val="nil"/>
              <w:bottom w:val="single" w:sz="4" w:space="0" w:color="auto"/>
              <w:right w:val="single" w:sz="4" w:space="0" w:color="auto"/>
            </w:tcBorders>
            <w:vAlign w:val="center"/>
            <w:hideMark/>
          </w:tcPr>
          <w:p w14:paraId="23137717" w14:textId="08296E18" w:rsidR="0005024D" w:rsidRPr="00DE2B1E" w:rsidRDefault="0005024D" w:rsidP="0005024D">
            <w:pPr>
              <w:pStyle w:val="21ff5"/>
              <w:rPr>
                <w:rFonts w:eastAsia="Times New Roman"/>
                <w:lang w:eastAsia="ru-RU"/>
              </w:rPr>
            </w:pPr>
            <w:r w:rsidRPr="00DE2B1E">
              <w:t>6.25</w:t>
            </w:r>
          </w:p>
        </w:tc>
        <w:tc>
          <w:tcPr>
            <w:tcW w:w="788" w:type="dxa"/>
            <w:tcBorders>
              <w:top w:val="nil"/>
              <w:left w:val="nil"/>
              <w:bottom w:val="single" w:sz="4" w:space="0" w:color="auto"/>
              <w:right w:val="single" w:sz="4" w:space="0" w:color="auto"/>
            </w:tcBorders>
            <w:vAlign w:val="center"/>
            <w:hideMark/>
          </w:tcPr>
          <w:p w14:paraId="3CCC7703" w14:textId="6CD72065" w:rsidR="0005024D" w:rsidRPr="00DE2B1E" w:rsidRDefault="0005024D" w:rsidP="0005024D">
            <w:pPr>
              <w:pStyle w:val="21ff5"/>
              <w:rPr>
                <w:rFonts w:eastAsia="Times New Roman"/>
                <w:lang w:eastAsia="ru-RU"/>
              </w:rPr>
            </w:pPr>
            <w:r w:rsidRPr="00DE2B1E">
              <w:t>20.03</w:t>
            </w:r>
          </w:p>
        </w:tc>
        <w:tc>
          <w:tcPr>
            <w:tcW w:w="1082" w:type="dxa"/>
            <w:tcBorders>
              <w:top w:val="nil"/>
              <w:left w:val="nil"/>
              <w:bottom w:val="single" w:sz="4" w:space="0" w:color="auto"/>
              <w:right w:val="single" w:sz="4" w:space="0" w:color="auto"/>
            </w:tcBorders>
            <w:vAlign w:val="center"/>
            <w:hideMark/>
          </w:tcPr>
          <w:p w14:paraId="0AFE76C6" w14:textId="44137587" w:rsidR="0005024D" w:rsidRPr="00DE2B1E" w:rsidRDefault="0005024D" w:rsidP="0005024D">
            <w:pPr>
              <w:pStyle w:val="21ff5"/>
              <w:rPr>
                <w:rFonts w:eastAsia="Times New Roman"/>
                <w:lang w:eastAsia="ru-RU"/>
              </w:rPr>
            </w:pPr>
            <w:r w:rsidRPr="00DE2B1E">
              <w:t>25.56</w:t>
            </w:r>
          </w:p>
        </w:tc>
        <w:tc>
          <w:tcPr>
            <w:tcW w:w="920" w:type="dxa"/>
            <w:tcBorders>
              <w:top w:val="nil"/>
              <w:left w:val="nil"/>
              <w:bottom w:val="single" w:sz="4" w:space="0" w:color="auto"/>
              <w:right w:val="single" w:sz="4" w:space="0" w:color="auto"/>
            </w:tcBorders>
            <w:vAlign w:val="center"/>
            <w:hideMark/>
          </w:tcPr>
          <w:p w14:paraId="5F1F44BF" w14:textId="48457AC7" w:rsidR="0005024D" w:rsidRPr="00DE2B1E" w:rsidRDefault="0005024D" w:rsidP="0005024D">
            <w:pPr>
              <w:pStyle w:val="21ff5"/>
              <w:rPr>
                <w:rFonts w:eastAsia="Times New Roman"/>
                <w:lang w:eastAsia="ru-RU"/>
              </w:rPr>
            </w:pPr>
            <w:r w:rsidRPr="00DE2B1E">
              <w:t>6.30</w:t>
            </w:r>
          </w:p>
        </w:tc>
        <w:tc>
          <w:tcPr>
            <w:tcW w:w="788" w:type="dxa"/>
            <w:tcBorders>
              <w:top w:val="nil"/>
              <w:left w:val="nil"/>
              <w:bottom w:val="single" w:sz="4" w:space="0" w:color="auto"/>
              <w:right w:val="single" w:sz="4" w:space="0" w:color="auto"/>
            </w:tcBorders>
            <w:vAlign w:val="center"/>
            <w:hideMark/>
          </w:tcPr>
          <w:p w14:paraId="4D9D43C7" w14:textId="5F4329D0" w:rsidR="0005024D" w:rsidRPr="00DE2B1E" w:rsidRDefault="0005024D" w:rsidP="0005024D">
            <w:pPr>
              <w:pStyle w:val="21ff5"/>
              <w:rPr>
                <w:rFonts w:eastAsia="Times New Roman"/>
                <w:lang w:eastAsia="ru-RU"/>
              </w:rPr>
            </w:pPr>
            <w:r w:rsidRPr="00DE2B1E">
              <w:t>8.31</w:t>
            </w:r>
          </w:p>
        </w:tc>
        <w:tc>
          <w:tcPr>
            <w:tcW w:w="905" w:type="dxa"/>
            <w:tcBorders>
              <w:top w:val="nil"/>
              <w:left w:val="nil"/>
              <w:bottom w:val="single" w:sz="4" w:space="0" w:color="auto"/>
              <w:right w:val="single" w:sz="4" w:space="0" w:color="auto"/>
            </w:tcBorders>
            <w:vAlign w:val="center"/>
            <w:hideMark/>
          </w:tcPr>
          <w:p w14:paraId="253E14D1" w14:textId="7FA0CBFE" w:rsidR="0005024D" w:rsidRPr="00DE2B1E" w:rsidRDefault="0005024D" w:rsidP="0005024D">
            <w:pPr>
              <w:pStyle w:val="21ff5"/>
              <w:rPr>
                <w:rFonts w:eastAsia="Times New Roman"/>
                <w:lang w:eastAsia="ru-RU"/>
              </w:rPr>
            </w:pPr>
            <w:r w:rsidRPr="00DE2B1E">
              <w:t>10.22</w:t>
            </w:r>
          </w:p>
        </w:tc>
        <w:tc>
          <w:tcPr>
            <w:tcW w:w="788" w:type="dxa"/>
            <w:tcBorders>
              <w:top w:val="nil"/>
              <w:left w:val="nil"/>
              <w:bottom w:val="single" w:sz="4" w:space="0" w:color="auto"/>
              <w:right w:val="single" w:sz="4" w:space="0" w:color="auto"/>
            </w:tcBorders>
            <w:vAlign w:val="center"/>
            <w:hideMark/>
          </w:tcPr>
          <w:p w14:paraId="59B16280" w14:textId="0A22C03C" w:rsidR="0005024D" w:rsidRPr="00DE2B1E" w:rsidRDefault="0005024D" w:rsidP="0005024D">
            <w:pPr>
              <w:pStyle w:val="21ff5"/>
              <w:rPr>
                <w:rFonts w:eastAsia="Times New Roman"/>
                <w:lang w:eastAsia="ru-RU"/>
              </w:rPr>
            </w:pPr>
            <w:r w:rsidRPr="00DE2B1E">
              <w:t>17.90</w:t>
            </w:r>
          </w:p>
        </w:tc>
        <w:tc>
          <w:tcPr>
            <w:tcW w:w="840" w:type="dxa"/>
            <w:tcBorders>
              <w:top w:val="nil"/>
              <w:left w:val="nil"/>
              <w:bottom w:val="single" w:sz="4" w:space="0" w:color="auto"/>
              <w:right w:val="single" w:sz="4" w:space="0" w:color="auto"/>
            </w:tcBorders>
            <w:vAlign w:val="center"/>
            <w:hideMark/>
          </w:tcPr>
          <w:p w14:paraId="051CBAC5" w14:textId="095E040D" w:rsidR="0005024D" w:rsidRPr="00DE2B1E" w:rsidRDefault="0005024D" w:rsidP="0005024D">
            <w:pPr>
              <w:pStyle w:val="21ff5"/>
              <w:rPr>
                <w:rFonts w:eastAsia="Times New Roman"/>
                <w:lang w:eastAsia="ru-RU"/>
              </w:rPr>
            </w:pPr>
            <w:r w:rsidRPr="00DE2B1E">
              <w:t>19.44</w:t>
            </w:r>
          </w:p>
        </w:tc>
        <w:tc>
          <w:tcPr>
            <w:tcW w:w="842" w:type="dxa"/>
            <w:tcBorders>
              <w:top w:val="nil"/>
              <w:left w:val="nil"/>
              <w:bottom w:val="single" w:sz="4" w:space="0" w:color="auto"/>
              <w:right w:val="single" w:sz="4" w:space="0" w:color="auto"/>
            </w:tcBorders>
            <w:vAlign w:val="center"/>
            <w:hideMark/>
          </w:tcPr>
          <w:p w14:paraId="3A35CB1E" w14:textId="5BDB67AE" w:rsidR="0005024D" w:rsidRPr="00DE2B1E" w:rsidRDefault="0005024D" w:rsidP="0005024D">
            <w:pPr>
              <w:pStyle w:val="21ff5"/>
              <w:rPr>
                <w:rFonts w:eastAsia="Times New Roman"/>
                <w:lang w:eastAsia="ru-RU"/>
              </w:rPr>
            </w:pPr>
            <w:r w:rsidRPr="00DE2B1E">
              <w:t>25.94</w:t>
            </w:r>
          </w:p>
        </w:tc>
      </w:tr>
      <w:tr w:rsidR="0005024D" w:rsidRPr="00DE2B1E" w14:paraId="503412D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3738166" w14:textId="2F68133F" w:rsidR="0005024D" w:rsidRPr="00DE2B1E" w:rsidRDefault="0005024D" w:rsidP="0005024D">
            <w:pPr>
              <w:pStyle w:val="222"/>
            </w:pPr>
            <w:r w:rsidRPr="00DE2B1E">
              <w:t>Апшеронский муниципальный район</w:t>
            </w:r>
          </w:p>
        </w:tc>
        <w:tc>
          <w:tcPr>
            <w:tcW w:w="986" w:type="dxa"/>
            <w:tcBorders>
              <w:top w:val="nil"/>
              <w:left w:val="nil"/>
              <w:bottom w:val="single" w:sz="4" w:space="0" w:color="auto"/>
              <w:right w:val="single" w:sz="4" w:space="0" w:color="auto"/>
            </w:tcBorders>
            <w:vAlign w:val="center"/>
            <w:hideMark/>
          </w:tcPr>
          <w:p w14:paraId="61381B04" w14:textId="75B752C1" w:rsidR="0005024D" w:rsidRPr="00DE2B1E" w:rsidRDefault="0005024D" w:rsidP="0005024D">
            <w:pPr>
              <w:pStyle w:val="21ff5"/>
              <w:rPr>
                <w:rFonts w:eastAsia="Times New Roman"/>
                <w:lang w:eastAsia="ru-RU"/>
              </w:rPr>
            </w:pPr>
            <w:r w:rsidRPr="00DE2B1E">
              <w:t>70.73</w:t>
            </w:r>
          </w:p>
        </w:tc>
        <w:tc>
          <w:tcPr>
            <w:tcW w:w="1134" w:type="dxa"/>
            <w:tcBorders>
              <w:top w:val="nil"/>
              <w:left w:val="nil"/>
              <w:bottom w:val="single" w:sz="4" w:space="0" w:color="auto"/>
              <w:right w:val="single" w:sz="4" w:space="0" w:color="auto"/>
            </w:tcBorders>
            <w:vAlign w:val="center"/>
            <w:hideMark/>
          </w:tcPr>
          <w:p w14:paraId="4071570C" w14:textId="254AF956" w:rsidR="0005024D" w:rsidRPr="00DE2B1E" w:rsidRDefault="0005024D" w:rsidP="0005024D">
            <w:pPr>
              <w:pStyle w:val="21ff5"/>
              <w:rPr>
                <w:rFonts w:eastAsia="Times New Roman"/>
                <w:lang w:eastAsia="ru-RU"/>
              </w:rPr>
            </w:pPr>
            <w:r w:rsidRPr="00DE2B1E">
              <w:t>223.23</w:t>
            </w:r>
          </w:p>
        </w:tc>
        <w:tc>
          <w:tcPr>
            <w:tcW w:w="1187" w:type="dxa"/>
            <w:tcBorders>
              <w:top w:val="nil"/>
              <w:left w:val="nil"/>
              <w:bottom w:val="single" w:sz="4" w:space="0" w:color="auto"/>
              <w:right w:val="single" w:sz="4" w:space="0" w:color="auto"/>
            </w:tcBorders>
            <w:vAlign w:val="center"/>
            <w:hideMark/>
          </w:tcPr>
          <w:p w14:paraId="57254518" w14:textId="2B9D9EA9" w:rsidR="0005024D" w:rsidRPr="00DE2B1E" w:rsidRDefault="0005024D" w:rsidP="0005024D">
            <w:pPr>
              <w:pStyle w:val="21ff5"/>
              <w:rPr>
                <w:rFonts w:eastAsia="Times New Roman"/>
                <w:lang w:eastAsia="ru-RU"/>
              </w:rPr>
            </w:pPr>
            <w:r w:rsidRPr="00DE2B1E">
              <w:t>258.68</w:t>
            </w:r>
          </w:p>
        </w:tc>
        <w:tc>
          <w:tcPr>
            <w:tcW w:w="941" w:type="dxa"/>
            <w:tcBorders>
              <w:top w:val="nil"/>
              <w:left w:val="nil"/>
              <w:bottom w:val="single" w:sz="4" w:space="0" w:color="auto"/>
              <w:right w:val="single" w:sz="4" w:space="0" w:color="auto"/>
            </w:tcBorders>
            <w:vAlign w:val="center"/>
            <w:hideMark/>
          </w:tcPr>
          <w:p w14:paraId="4BD88C79" w14:textId="7C84DD3E" w:rsidR="0005024D" w:rsidRPr="00DE2B1E" w:rsidRDefault="0005024D" w:rsidP="0005024D">
            <w:pPr>
              <w:pStyle w:val="21ff5"/>
              <w:rPr>
                <w:rFonts w:eastAsia="Times New Roman"/>
                <w:lang w:eastAsia="ru-RU"/>
              </w:rPr>
            </w:pPr>
            <w:r w:rsidRPr="00DE2B1E">
              <w:t>6.77</w:t>
            </w:r>
          </w:p>
        </w:tc>
        <w:tc>
          <w:tcPr>
            <w:tcW w:w="788" w:type="dxa"/>
            <w:tcBorders>
              <w:top w:val="nil"/>
              <w:left w:val="nil"/>
              <w:bottom w:val="single" w:sz="4" w:space="0" w:color="auto"/>
              <w:right w:val="single" w:sz="4" w:space="0" w:color="auto"/>
            </w:tcBorders>
            <w:vAlign w:val="center"/>
            <w:hideMark/>
          </w:tcPr>
          <w:p w14:paraId="4D91E73B" w14:textId="7E6207A1" w:rsidR="0005024D" w:rsidRPr="00DE2B1E" w:rsidRDefault="0005024D" w:rsidP="0005024D">
            <w:pPr>
              <w:pStyle w:val="21ff5"/>
              <w:rPr>
                <w:rFonts w:eastAsia="Times New Roman"/>
                <w:lang w:eastAsia="ru-RU"/>
              </w:rPr>
            </w:pPr>
            <w:r w:rsidRPr="00DE2B1E">
              <w:t>18.37</w:t>
            </w:r>
          </w:p>
        </w:tc>
        <w:tc>
          <w:tcPr>
            <w:tcW w:w="1082" w:type="dxa"/>
            <w:tcBorders>
              <w:top w:val="nil"/>
              <w:left w:val="nil"/>
              <w:bottom w:val="single" w:sz="4" w:space="0" w:color="auto"/>
              <w:right w:val="single" w:sz="4" w:space="0" w:color="auto"/>
            </w:tcBorders>
            <w:vAlign w:val="center"/>
            <w:hideMark/>
          </w:tcPr>
          <w:p w14:paraId="7160A423" w14:textId="4C362641" w:rsidR="0005024D" w:rsidRPr="00DE2B1E" w:rsidRDefault="0005024D" w:rsidP="0005024D">
            <w:pPr>
              <w:pStyle w:val="21ff5"/>
              <w:rPr>
                <w:rFonts w:eastAsia="Times New Roman"/>
                <w:lang w:eastAsia="ru-RU"/>
              </w:rPr>
            </w:pPr>
            <w:r w:rsidRPr="00DE2B1E">
              <w:t>23.93</w:t>
            </w:r>
          </w:p>
        </w:tc>
        <w:tc>
          <w:tcPr>
            <w:tcW w:w="920" w:type="dxa"/>
            <w:tcBorders>
              <w:top w:val="nil"/>
              <w:left w:val="nil"/>
              <w:bottom w:val="single" w:sz="4" w:space="0" w:color="auto"/>
              <w:right w:val="single" w:sz="4" w:space="0" w:color="auto"/>
            </w:tcBorders>
            <w:vAlign w:val="center"/>
            <w:hideMark/>
          </w:tcPr>
          <w:p w14:paraId="2385CD86" w14:textId="7277BE10" w:rsidR="0005024D" w:rsidRPr="00DE2B1E" w:rsidRDefault="0005024D" w:rsidP="0005024D">
            <w:pPr>
              <w:pStyle w:val="21ff5"/>
              <w:rPr>
                <w:rFonts w:eastAsia="Times New Roman"/>
                <w:lang w:eastAsia="ru-RU"/>
              </w:rPr>
            </w:pPr>
            <w:r w:rsidRPr="00DE2B1E">
              <w:t>5.04</w:t>
            </w:r>
          </w:p>
        </w:tc>
        <w:tc>
          <w:tcPr>
            <w:tcW w:w="788" w:type="dxa"/>
            <w:tcBorders>
              <w:top w:val="nil"/>
              <w:left w:val="nil"/>
              <w:bottom w:val="single" w:sz="4" w:space="0" w:color="auto"/>
              <w:right w:val="single" w:sz="4" w:space="0" w:color="auto"/>
            </w:tcBorders>
            <w:vAlign w:val="center"/>
            <w:hideMark/>
          </w:tcPr>
          <w:p w14:paraId="5F2A5C6E" w14:textId="40675A8B" w:rsidR="0005024D" w:rsidRPr="00DE2B1E" w:rsidRDefault="0005024D" w:rsidP="0005024D">
            <w:pPr>
              <w:pStyle w:val="21ff5"/>
              <w:rPr>
                <w:rFonts w:eastAsia="Times New Roman"/>
                <w:lang w:eastAsia="ru-RU"/>
              </w:rPr>
            </w:pPr>
            <w:r w:rsidRPr="00DE2B1E">
              <w:t>7.48</w:t>
            </w:r>
          </w:p>
        </w:tc>
        <w:tc>
          <w:tcPr>
            <w:tcW w:w="905" w:type="dxa"/>
            <w:tcBorders>
              <w:top w:val="nil"/>
              <w:left w:val="nil"/>
              <w:bottom w:val="single" w:sz="4" w:space="0" w:color="auto"/>
              <w:right w:val="single" w:sz="4" w:space="0" w:color="auto"/>
            </w:tcBorders>
            <w:vAlign w:val="center"/>
            <w:hideMark/>
          </w:tcPr>
          <w:p w14:paraId="7728BE20" w14:textId="7CD27D1D" w:rsidR="0005024D" w:rsidRPr="00DE2B1E" w:rsidRDefault="0005024D" w:rsidP="0005024D">
            <w:pPr>
              <w:pStyle w:val="21ff5"/>
              <w:rPr>
                <w:rFonts w:eastAsia="Times New Roman"/>
                <w:lang w:eastAsia="ru-RU"/>
              </w:rPr>
            </w:pPr>
            <w:r w:rsidRPr="00DE2B1E">
              <w:t>8.91</w:t>
            </w:r>
          </w:p>
        </w:tc>
        <w:tc>
          <w:tcPr>
            <w:tcW w:w="788" w:type="dxa"/>
            <w:tcBorders>
              <w:top w:val="nil"/>
              <w:left w:val="nil"/>
              <w:bottom w:val="single" w:sz="4" w:space="0" w:color="auto"/>
              <w:right w:val="single" w:sz="4" w:space="0" w:color="auto"/>
            </w:tcBorders>
            <w:vAlign w:val="center"/>
            <w:hideMark/>
          </w:tcPr>
          <w:p w14:paraId="7112CD7B" w14:textId="0B256DA2"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961CB43" w14:textId="35EB9726"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37BFB29D" w14:textId="2A126898" w:rsidR="0005024D" w:rsidRPr="00DE2B1E" w:rsidRDefault="0005024D" w:rsidP="0005024D">
            <w:pPr>
              <w:pStyle w:val="21ff5"/>
              <w:rPr>
                <w:rFonts w:eastAsia="Times New Roman"/>
                <w:lang w:eastAsia="ru-RU"/>
              </w:rPr>
            </w:pPr>
          </w:p>
        </w:tc>
      </w:tr>
      <w:tr w:rsidR="0005024D" w:rsidRPr="00DE2B1E" w14:paraId="71AE102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78C2B756" w14:textId="79EAC18B" w:rsidR="0005024D" w:rsidRPr="00DE2B1E" w:rsidRDefault="0005024D" w:rsidP="0005024D">
            <w:pPr>
              <w:pStyle w:val="222"/>
            </w:pPr>
            <w:proofErr w:type="spellStart"/>
            <w:r w:rsidRPr="00DE2B1E">
              <w:t>Белоглинский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61004F28" w14:textId="1D6E7FFC" w:rsidR="0005024D" w:rsidRPr="00DE2B1E" w:rsidRDefault="0005024D" w:rsidP="0005024D">
            <w:pPr>
              <w:pStyle w:val="21ff5"/>
              <w:rPr>
                <w:rFonts w:eastAsia="Times New Roman"/>
                <w:lang w:eastAsia="ru-RU"/>
              </w:rPr>
            </w:pPr>
            <w:r w:rsidRPr="00DE2B1E">
              <w:t>45.74</w:t>
            </w:r>
          </w:p>
        </w:tc>
        <w:tc>
          <w:tcPr>
            <w:tcW w:w="1134" w:type="dxa"/>
            <w:tcBorders>
              <w:top w:val="nil"/>
              <w:left w:val="nil"/>
              <w:bottom w:val="single" w:sz="4" w:space="0" w:color="auto"/>
              <w:right w:val="single" w:sz="4" w:space="0" w:color="auto"/>
            </w:tcBorders>
            <w:vAlign w:val="center"/>
            <w:hideMark/>
          </w:tcPr>
          <w:p w14:paraId="63E9A78B" w14:textId="6D466AAE" w:rsidR="0005024D" w:rsidRPr="00DE2B1E" w:rsidRDefault="0005024D" w:rsidP="0005024D">
            <w:pPr>
              <w:pStyle w:val="21ff5"/>
              <w:rPr>
                <w:rFonts w:eastAsia="Times New Roman"/>
                <w:lang w:eastAsia="ru-RU"/>
              </w:rPr>
            </w:pPr>
            <w:r w:rsidRPr="00DE2B1E">
              <w:t>53.60</w:t>
            </w:r>
          </w:p>
        </w:tc>
        <w:tc>
          <w:tcPr>
            <w:tcW w:w="1187" w:type="dxa"/>
            <w:tcBorders>
              <w:top w:val="nil"/>
              <w:left w:val="nil"/>
              <w:bottom w:val="single" w:sz="4" w:space="0" w:color="auto"/>
              <w:right w:val="single" w:sz="4" w:space="0" w:color="auto"/>
            </w:tcBorders>
            <w:vAlign w:val="center"/>
            <w:hideMark/>
          </w:tcPr>
          <w:p w14:paraId="15CD5C8F" w14:textId="243E6EBC" w:rsidR="0005024D" w:rsidRPr="00DE2B1E" w:rsidRDefault="0005024D" w:rsidP="0005024D">
            <w:pPr>
              <w:pStyle w:val="21ff5"/>
              <w:rPr>
                <w:rFonts w:eastAsia="Times New Roman"/>
                <w:lang w:eastAsia="ru-RU"/>
              </w:rPr>
            </w:pPr>
            <w:r w:rsidRPr="00DE2B1E">
              <w:t>100.47</w:t>
            </w:r>
          </w:p>
        </w:tc>
        <w:tc>
          <w:tcPr>
            <w:tcW w:w="941" w:type="dxa"/>
            <w:tcBorders>
              <w:top w:val="nil"/>
              <w:left w:val="nil"/>
              <w:bottom w:val="single" w:sz="4" w:space="0" w:color="auto"/>
              <w:right w:val="single" w:sz="4" w:space="0" w:color="auto"/>
            </w:tcBorders>
            <w:vAlign w:val="center"/>
            <w:hideMark/>
          </w:tcPr>
          <w:p w14:paraId="0264A45B" w14:textId="76D90A1D" w:rsidR="0005024D" w:rsidRPr="00DE2B1E" w:rsidRDefault="0005024D" w:rsidP="0005024D">
            <w:pPr>
              <w:pStyle w:val="21ff5"/>
              <w:rPr>
                <w:rFonts w:eastAsia="Times New Roman"/>
                <w:lang w:eastAsia="ru-RU"/>
              </w:rPr>
            </w:pPr>
            <w:r w:rsidRPr="00DE2B1E">
              <w:t>15.58</w:t>
            </w:r>
          </w:p>
        </w:tc>
        <w:tc>
          <w:tcPr>
            <w:tcW w:w="788" w:type="dxa"/>
            <w:tcBorders>
              <w:top w:val="nil"/>
              <w:left w:val="nil"/>
              <w:bottom w:val="single" w:sz="4" w:space="0" w:color="auto"/>
              <w:right w:val="single" w:sz="4" w:space="0" w:color="auto"/>
            </w:tcBorders>
            <w:vAlign w:val="center"/>
            <w:hideMark/>
          </w:tcPr>
          <w:p w14:paraId="6A01F8B2" w14:textId="02D2FE8E" w:rsidR="0005024D" w:rsidRPr="00DE2B1E" w:rsidRDefault="0005024D" w:rsidP="0005024D">
            <w:pPr>
              <w:pStyle w:val="21ff5"/>
              <w:rPr>
                <w:rFonts w:eastAsia="Times New Roman"/>
                <w:lang w:eastAsia="ru-RU"/>
              </w:rPr>
            </w:pPr>
            <w:r w:rsidRPr="00DE2B1E">
              <w:t>18.49</w:t>
            </w:r>
          </w:p>
        </w:tc>
        <w:tc>
          <w:tcPr>
            <w:tcW w:w="1082" w:type="dxa"/>
            <w:tcBorders>
              <w:top w:val="nil"/>
              <w:left w:val="nil"/>
              <w:bottom w:val="single" w:sz="4" w:space="0" w:color="auto"/>
              <w:right w:val="single" w:sz="4" w:space="0" w:color="auto"/>
            </w:tcBorders>
            <w:vAlign w:val="center"/>
            <w:hideMark/>
          </w:tcPr>
          <w:p w14:paraId="68AEA300" w14:textId="03233A1C" w:rsidR="0005024D" w:rsidRPr="00DE2B1E" w:rsidRDefault="0005024D" w:rsidP="0005024D">
            <w:pPr>
              <w:pStyle w:val="21ff5"/>
              <w:rPr>
                <w:rFonts w:eastAsia="Times New Roman"/>
                <w:lang w:eastAsia="ru-RU"/>
              </w:rPr>
            </w:pPr>
            <w:r w:rsidRPr="00DE2B1E">
              <w:t>19.19</w:t>
            </w:r>
          </w:p>
        </w:tc>
        <w:tc>
          <w:tcPr>
            <w:tcW w:w="920" w:type="dxa"/>
            <w:tcBorders>
              <w:top w:val="nil"/>
              <w:left w:val="nil"/>
              <w:bottom w:val="single" w:sz="4" w:space="0" w:color="auto"/>
              <w:right w:val="single" w:sz="4" w:space="0" w:color="auto"/>
            </w:tcBorders>
            <w:vAlign w:val="center"/>
            <w:hideMark/>
          </w:tcPr>
          <w:p w14:paraId="0EB01BC8" w14:textId="2F5AF2AA" w:rsidR="0005024D" w:rsidRPr="00DE2B1E" w:rsidRDefault="0005024D" w:rsidP="0005024D">
            <w:pPr>
              <w:pStyle w:val="21ff5"/>
              <w:rPr>
                <w:rFonts w:eastAsia="Times New Roman"/>
                <w:lang w:eastAsia="ru-RU"/>
              </w:rPr>
            </w:pPr>
            <w:r w:rsidRPr="00DE2B1E">
              <w:t>6.48</w:t>
            </w:r>
          </w:p>
        </w:tc>
        <w:tc>
          <w:tcPr>
            <w:tcW w:w="788" w:type="dxa"/>
            <w:tcBorders>
              <w:top w:val="nil"/>
              <w:left w:val="nil"/>
              <w:bottom w:val="single" w:sz="4" w:space="0" w:color="auto"/>
              <w:right w:val="single" w:sz="4" w:space="0" w:color="auto"/>
            </w:tcBorders>
            <w:vAlign w:val="center"/>
            <w:hideMark/>
          </w:tcPr>
          <w:p w14:paraId="152686E6" w14:textId="0903CD4D" w:rsidR="0005024D" w:rsidRPr="00DE2B1E" w:rsidRDefault="0005024D" w:rsidP="0005024D">
            <w:pPr>
              <w:pStyle w:val="21ff5"/>
              <w:rPr>
                <w:rFonts w:eastAsia="Times New Roman"/>
                <w:lang w:eastAsia="ru-RU"/>
              </w:rPr>
            </w:pPr>
            <w:r w:rsidRPr="00DE2B1E">
              <w:t>6.94</w:t>
            </w:r>
          </w:p>
        </w:tc>
        <w:tc>
          <w:tcPr>
            <w:tcW w:w="905" w:type="dxa"/>
            <w:tcBorders>
              <w:top w:val="nil"/>
              <w:left w:val="nil"/>
              <w:bottom w:val="single" w:sz="4" w:space="0" w:color="auto"/>
              <w:right w:val="single" w:sz="4" w:space="0" w:color="auto"/>
            </w:tcBorders>
            <w:vAlign w:val="center"/>
            <w:hideMark/>
          </w:tcPr>
          <w:p w14:paraId="0211E4B9" w14:textId="6254BFAE" w:rsidR="0005024D" w:rsidRPr="00DE2B1E" w:rsidRDefault="0005024D" w:rsidP="0005024D">
            <w:pPr>
              <w:pStyle w:val="21ff5"/>
              <w:rPr>
                <w:rFonts w:eastAsia="Times New Roman"/>
                <w:lang w:eastAsia="ru-RU"/>
              </w:rPr>
            </w:pPr>
            <w:r w:rsidRPr="00DE2B1E">
              <w:t>7.39</w:t>
            </w:r>
          </w:p>
        </w:tc>
        <w:tc>
          <w:tcPr>
            <w:tcW w:w="788" w:type="dxa"/>
            <w:tcBorders>
              <w:top w:val="nil"/>
              <w:left w:val="nil"/>
              <w:bottom w:val="single" w:sz="4" w:space="0" w:color="auto"/>
              <w:right w:val="single" w:sz="4" w:space="0" w:color="auto"/>
            </w:tcBorders>
            <w:vAlign w:val="center"/>
            <w:hideMark/>
          </w:tcPr>
          <w:p w14:paraId="03804568" w14:textId="1F435641"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AF36319" w14:textId="7550B694"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62DAF62" w14:textId="34794A19" w:rsidR="0005024D" w:rsidRPr="00DE2B1E" w:rsidRDefault="0005024D" w:rsidP="0005024D">
            <w:pPr>
              <w:pStyle w:val="21ff5"/>
              <w:rPr>
                <w:rFonts w:eastAsia="Times New Roman"/>
                <w:lang w:eastAsia="ru-RU"/>
              </w:rPr>
            </w:pPr>
          </w:p>
        </w:tc>
      </w:tr>
      <w:tr w:rsidR="0005024D" w:rsidRPr="00DE2B1E" w14:paraId="716ACC20"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DAE81EF" w14:textId="0686FCE2" w:rsidR="0005024D" w:rsidRPr="00DE2B1E" w:rsidRDefault="0005024D" w:rsidP="0005024D">
            <w:pPr>
              <w:pStyle w:val="222"/>
            </w:pPr>
            <w:r w:rsidRPr="00DE2B1E">
              <w:t>Белореченский муниципальный район</w:t>
            </w:r>
          </w:p>
        </w:tc>
        <w:tc>
          <w:tcPr>
            <w:tcW w:w="986" w:type="dxa"/>
            <w:tcBorders>
              <w:top w:val="nil"/>
              <w:left w:val="nil"/>
              <w:bottom w:val="single" w:sz="4" w:space="0" w:color="auto"/>
              <w:right w:val="single" w:sz="4" w:space="0" w:color="auto"/>
            </w:tcBorders>
            <w:vAlign w:val="center"/>
            <w:hideMark/>
          </w:tcPr>
          <w:p w14:paraId="6ABB78AD" w14:textId="2D5CC4CB" w:rsidR="0005024D" w:rsidRPr="00DE2B1E" w:rsidRDefault="0005024D" w:rsidP="0005024D">
            <w:pPr>
              <w:pStyle w:val="21ff5"/>
              <w:rPr>
                <w:rFonts w:eastAsia="Times New Roman"/>
                <w:lang w:eastAsia="ru-RU"/>
              </w:rPr>
            </w:pPr>
            <w:r w:rsidRPr="00DE2B1E">
              <w:t>74.80</w:t>
            </w:r>
          </w:p>
        </w:tc>
        <w:tc>
          <w:tcPr>
            <w:tcW w:w="1134" w:type="dxa"/>
            <w:tcBorders>
              <w:top w:val="nil"/>
              <w:left w:val="nil"/>
              <w:bottom w:val="single" w:sz="4" w:space="0" w:color="auto"/>
              <w:right w:val="single" w:sz="4" w:space="0" w:color="auto"/>
            </w:tcBorders>
            <w:vAlign w:val="center"/>
            <w:hideMark/>
          </w:tcPr>
          <w:p w14:paraId="3511704C" w14:textId="3C78231B" w:rsidR="0005024D" w:rsidRPr="00DE2B1E" w:rsidRDefault="0005024D" w:rsidP="0005024D">
            <w:pPr>
              <w:pStyle w:val="21ff5"/>
              <w:rPr>
                <w:rFonts w:eastAsia="Times New Roman"/>
                <w:lang w:eastAsia="ru-RU"/>
              </w:rPr>
            </w:pPr>
            <w:r w:rsidRPr="00DE2B1E">
              <w:t>474.07</w:t>
            </w:r>
          </w:p>
        </w:tc>
        <w:tc>
          <w:tcPr>
            <w:tcW w:w="1187" w:type="dxa"/>
            <w:tcBorders>
              <w:top w:val="nil"/>
              <w:left w:val="nil"/>
              <w:bottom w:val="single" w:sz="4" w:space="0" w:color="auto"/>
              <w:right w:val="single" w:sz="4" w:space="0" w:color="auto"/>
            </w:tcBorders>
            <w:vAlign w:val="center"/>
            <w:hideMark/>
          </w:tcPr>
          <w:p w14:paraId="790DD937" w14:textId="3924187D" w:rsidR="0005024D" w:rsidRPr="00DE2B1E" w:rsidRDefault="0005024D" w:rsidP="0005024D">
            <w:pPr>
              <w:pStyle w:val="21ff5"/>
              <w:rPr>
                <w:rFonts w:eastAsia="Times New Roman"/>
                <w:lang w:eastAsia="ru-RU"/>
              </w:rPr>
            </w:pPr>
            <w:r w:rsidRPr="00DE2B1E">
              <w:t>1 140.69</w:t>
            </w:r>
          </w:p>
        </w:tc>
        <w:tc>
          <w:tcPr>
            <w:tcW w:w="941" w:type="dxa"/>
            <w:tcBorders>
              <w:top w:val="nil"/>
              <w:left w:val="nil"/>
              <w:bottom w:val="single" w:sz="4" w:space="0" w:color="auto"/>
              <w:right w:val="single" w:sz="4" w:space="0" w:color="auto"/>
            </w:tcBorders>
            <w:vAlign w:val="center"/>
            <w:hideMark/>
          </w:tcPr>
          <w:p w14:paraId="2353095F" w14:textId="2EE44273" w:rsidR="0005024D" w:rsidRPr="00DE2B1E" w:rsidRDefault="0005024D" w:rsidP="0005024D">
            <w:pPr>
              <w:pStyle w:val="21ff5"/>
              <w:rPr>
                <w:rFonts w:eastAsia="Times New Roman"/>
                <w:lang w:eastAsia="ru-RU"/>
              </w:rPr>
            </w:pPr>
            <w:r w:rsidRPr="00DE2B1E">
              <w:t>13.77</w:t>
            </w:r>
          </w:p>
        </w:tc>
        <w:tc>
          <w:tcPr>
            <w:tcW w:w="788" w:type="dxa"/>
            <w:tcBorders>
              <w:top w:val="nil"/>
              <w:left w:val="nil"/>
              <w:bottom w:val="single" w:sz="4" w:space="0" w:color="auto"/>
              <w:right w:val="single" w:sz="4" w:space="0" w:color="auto"/>
            </w:tcBorders>
            <w:vAlign w:val="center"/>
            <w:hideMark/>
          </w:tcPr>
          <w:p w14:paraId="439B34B0" w14:textId="7CCF1859" w:rsidR="0005024D" w:rsidRPr="00DE2B1E" w:rsidRDefault="0005024D" w:rsidP="0005024D">
            <w:pPr>
              <w:pStyle w:val="21ff5"/>
              <w:rPr>
                <w:rFonts w:eastAsia="Times New Roman"/>
                <w:lang w:eastAsia="ru-RU"/>
              </w:rPr>
            </w:pPr>
            <w:r w:rsidRPr="00DE2B1E">
              <w:t>20.67</w:t>
            </w:r>
          </w:p>
        </w:tc>
        <w:tc>
          <w:tcPr>
            <w:tcW w:w="1082" w:type="dxa"/>
            <w:tcBorders>
              <w:top w:val="nil"/>
              <w:left w:val="nil"/>
              <w:bottom w:val="single" w:sz="4" w:space="0" w:color="auto"/>
              <w:right w:val="single" w:sz="4" w:space="0" w:color="auto"/>
            </w:tcBorders>
            <w:vAlign w:val="center"/>
            <w:hideMark/>
          </w:tcPr>
          <w:p w14:paraId="3441201A" w14:textId="268C3DBE" w:rsidR="0005024D" w:rsidRPr="00DE2B1E" w:rsidRDefault="0005024D" w:rsidP="0005024D">
            <w:pPr>
              <w:pStyle w:val="21ff5"/>
              <w:rPr>
                <w:rFonts w:eastAsia="Times New Roman"/>
                <w:lang w:eastAsia="ru-RU"/>
              </w:rPr>
            </w:pPr>
            <w:r w:rsidRPr="00DE2B1E">
              <w:t>26.31</w:t>
            </w:r>
          </w:p>
        </w:tc>
        <w:tc>
          <w:tcPr>
            <w:tcW w:w="920" w:type="dxa"/>
            <w:tcBorders>
              <w:top w:val="nil"/>
              <w:left w:val="nil"/>
              <w:bottom w:val="single" w:sz="4" w:space="0" w:color="auto"/>
              <w:right w:val="single" w:sz="4" w:space="0" w:color="auto"/>
            </w:tcBorders>
            <w:vAlign w:val="center"/>
            <w:hideMark/>
          </w:tcPr>
          <w:p w14:paraId="417948F5" w14:textId="072A062C" w:rsidR="0005024D" w:rsidRPr="00DE2B1E" w:rsidRDefault="0005024D" w:rsidP="0005024D">
            <w:pPr>
              <w:pStyle w:val="21ff5"/>
              <w:rPr>
                <w:rFonts w:eastAsia="Times New Roman"/>
                <w:lang w:eastAsia="ru-RU"/>
              </w:rPr>
            </w:pPr>
            <w:r w:rsidRPr="00DE2B1E">
              <w:t>6.25</w:t>
            </w:r>
          </w:p>
        </w:tc>
        <w:tc>
          <w:tcPr>
            <w:tcW w:w="788" w:type="dxa"/>
            <w:tcBorders>
              <w:top w:val="nil"/>
              <w:left w:val="nil"/>
              <w:bottom w:val="single" w:sz="4" w:space="0" w:color="auto"/>
              <w:right w:val="single" w:sz="4" w:space="0" w:color="auto"/>
            </w:tcBorders>
            <w:vAlign w:val="center"/>
            <w:hideMark/>
          </w:tcPr>
          <w:p w14:paraId="64F0ABBB" w14:textId="6FAC6A28" w:rsidR="0005024D" w:rsidRPr="00DE2B1E" w:rsidRDefault="0005024D" w:rsidP="0005024D">
            <w:pPr>
              <w:pStyle w:val="21ff5"/>
              <w:rPr>
                <w:rFonts w:eastAsia="Times New Roman"/>
                <w:lang w:eastAsia="ru-RU"/>
              </w:rPr>
            </w:pPr>
            <w:r w:rsidRPr="00DE2B1E">
              <w:t>8.06</w:t>
            </w:r>
          </w:p>
        </w:tc>
        <w:tc>
          <w:tcPr>
            <w:tcW w:w="905" w:type="dxa"/>
            <w:tcBorders>
              <w:top w:val="nil"/>
              <w:left w:val="nil"/>
              <w:bottom w:val="single" w:sz="4" w:space="0" w:color="auto"/>
              <w:right w:val="single" w:sz="4" w:space="0" w:color="auto"/>
            </w:tcBorders>
            <w:vAlign w:val="center"/>
            <w:hideMark/>
          </w:tcPr>
          <w:p w14:paraId="7FF8FEC5" w14:textId="4EBE1C90" w:rsidR="0005024D" w:rsidRPr="00DE2B1E" w:rsidRDefault="0005024D" w:rsidP="0005024D">
            <w:pPr>
              <w:pStyle w:val="21ff5"/>
              <w:rPr>
                <w:rFonts w:eastAsia="Times New Roman"/>
                <w:lang w:eastAsia="ru-RU"/>
              </w:rPr>
            </w:pPr>
            <w:r w:rsidRPr="00DE2B1E">
              <w:t>10.03</w:t>
            </w:r>
          </w:p>
        </w:tc>
        <w:tc>
          <w:tcPr>
            <w:tcW w:w="788" w:type="dxa"/>
            <w:tcBorders>
              <w:top w:val="nil"/>
              <w:left w:val="nil"/>
              <w:bottom w:val="single" w:sz="4" w:space="0" w:color="auto"/>
              <w:right w:val="single" w:sz="4" w:space="0" w:color="auto"/>
            </w:tcBorders>
            <w:vAlign w:val="center"/>
            <w:hideMark/>
          </w:tcPr>
          <w:p w14:paraId="0E52C39B" w14:textId="5754B311" w:rsidR="0005024D" w:rsidRPr="00DE2B1E" w:rsidRDefault="0005024D" w:rsidP="0005024D">
            <w:pPr>
              <w:pStyle w:val="21ff5"/>
              <w:rPr>
                <w:rFonts w:eastAsia="Times New Roman"/>
                <w:lang w:eastAsia="ru-RU"/>
              </w:rPr>
            </w:pPr>
            <w:r w:rsidRPr="00DE2B1E">
              <w:t>19.20</w:t>
            </w:r>
          </w:p>
        </w:tc>
        <w:tc>
          <w:tcPr>
            <w:tcW w:w="840" w:type="dxa"/>
            <w:tcBorders>
              <w:top w:val="nil"/>
              <w:left w:val="nil"/>
              <w:bottom w:val="single" w:sz="4" w:space="0" w:color="auto"/>
              <w:right w:val="single" w:sz="4" w:space="0" w:color="auto"/>
            </w:tcBorders>
            <w:vAlign w:val="center"/>
            <w:hideMark/>
          </w:tcPr>
          <w:p w14:paraId="1826C47D" w14:textId="60CFB458" w:rsidR="0005024D" w:rsidRPr="00DE2B1E" w:rsidRDefault="0005024D" w:rsidP="0005024D">
            <w:pPr>
              <w:pStyle w:val="21ff5"/>
              <w:rPr>
                <w:rFonts w:eastAsia="Times New Roman"/>
                <w:lang w:eastAsia="ru-RU"/>
              </w:rPr>
            </w:pPr>
            <w:r w:rsidRPr="00DE2B1E">
              <w:t>19.87</w:t>
            </w:r>
          </w:p>
        </w:tc>
        <w:tc>
          <w:tcPr>
            <w:tcW w:w="842" w:type="dxa"/>
            <w:tcBorders>
              <w:top w:val="nil"/>
              <w:left w:val="nil"/>
              <w:bottom w:val="single" w:sz="4" w:space="0" w:color="auto"/>
              <w:right w:val="single" w:sz="4" w:space="0" w:color="auto"/>
            </w:tcBorders>
            <w:vAlign w:val="center"/>
            <w:hideMark/>
          </w:tcPr>
          <w:p w14:paraId="224CA536" w14:textId="7D02B56A" w:rsidR="0005024D" w:rsidRPr="00DE2B1E" w:rsidRDefault="0005024D" w:rsidP="0005024D">
            <w:pPr>
              <w:pStyle w:val="21ff5"/>
              <w:rPr>
                <w:rFonts w:eastAsia="Times New Roman"/>
                <w:lang w:eastAsia="ru-RU"/>
              </w:rPr>
            </w:pPr>
            <w:r w:rsidRPr="00DE2B1E">
              <w:t>25.94</w:t>
            </w:r>
          </w:p>
        </w:tc>
      </w:tr>
      <w:tr w:rsidR="0005024D" w:rsidRPr="00DE2B1E" w14:paraId="654BF50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925DAB7" w14:textId="2ED83CBE" w:rsidR="0005024D" w:rsidRPr="00DE2B1E" w:rsidRDefault="0005024D" w:rsidP="0005024D">
            <w:pPr>
              <w:pStyle w:val="222"/>
            </w:pPr>
            <w:proofErr w:type="spellStart"/>
            <w:r w:rsidRPr="00DE2B1E">
              <w:t>Брюховецкий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2C447852" w14:textId="10CAC147" w:rsidR="0005024D" w:rsidRPr="00DE2B1E" w:rsidRDefault="0005024D" w:rsidP="0005024D">
            <w:pPr>
              <w:pStyle w:val="21ff5"/>
              <w:rPr>
                <w:rFonts w:eastAsia="Times New Roman"/>
                <w:lang w:eastAsia="ru-RU"/>
              </w:rPr>
            </w:pPr>
            <w:r w:rsidRPr="00DE2B1E">
              <w:t>80.46</w:t>
            </w:r>
          </w:p>
        </w:tc>
        <w:tc>
          <w:tcPr>
            <w:tcW w:w="1134" w:type="dxa"/>
            <w:tcBorders>
              <w:top w:val="nil"/>
              <w:left w:val="nil"/>
              <w:bottom w:val="single" w:sz="4" w:space="0" w:color="auto"/>
              <w:right w:val="single" w:sz="4" w:space="0" w:color="auto"/>
            </w:tcBorders>
            <w:vAlign w:val="center"/>
            <w:hideMark/>
          </w:tcPr>
          <w:p w14:paraId="59C8B376" w14:textId="4AC24EDD" w:rsidR="0005024D" w:rsidRPr="00DE2B1E" w:rsidRDefault="0005024D" w:rsidP="0005024D">
            <w:pPr>
              <w:pStyle w:val="21ff5"/>
              <w:rPr>
                <w:rFonts w:eastAsia="Times New Roman"/>
                <w:lang w:eastAsia="ru-RU"/>
              </w:rPr>
            </w:pPr>
            <w:r w:rsidRPr="00DE2B1E">
              <w:t>211.22</w:t>
            </w:r>
          </w:p>
        </w:tc>
        <w:tc>
          <w:tcPr>
            <w:tcW w:w="1187" w:type="dxa"/>
            <w:tcBorders>
              <w:top w:val="nil"/>
              <w:left w:val="nil"/>
              <w:bottom w:val="single" w:sz="4" w:space="0" w:color="auto"/>
              <w:right w:val="single" w:sz="4" w:space="0" w:color="auto"/>
            </w:tcBorders>
            <w:vAlign w:val="center"/>
            <w:hideMark/>
          </w:tcPr>
          <w:p w14:paraId="03998F43" w14:textId="26B9C7CA" w:rsidR="0005024D" w:rsidRPr="00DE2B1E" w:rsidRDefault="0005024D" w:rsidP="0005024D">
            <w:pPr>
              <w:pStyle w:val="21ff5"/>
              <w:rPr>
                <w:rFonts w:eastAsia="Times New Roman"/>
                <w:lang w:eastAsia="ru-RU"/>
              </w:rPr>
            </w:pPr>
            <w:r w:rsidRPr="00DE2B1E">
              <w:t>287.21</w:t>
            </w:r>
          </w:p>
        </w:tc>
        <w:tc>
          <w:tcPr>
            <w:tcW w:w="941" w:type="dxa"/>
            <w:tcBorders>
              <w:top w:val="nil"/>
              <w:left w:val="nil"/>
              <w:bottom w:val="single" w:sz="4" w:space="0" w:color="auto"/>
              <w:right w:val="single" w:sz="4" w:space="0" w:color="auto"/>
            </w:tcBorders>
            <w:vAlign w:val="center"/>
            <w:hideMark/>
          </w:tcPr>
          <w:p w14:paraId="3519A534" w14:textId="6B6D7FDC" w:rsidR="0005024D" w:rsidRPr="00DE2B1E" w:rsidRDefault="0005024D" w:rsidP="0005024D">
            <w:pPr>
              <w:pStyle w:val="21ff5"/>
              <w:rPr>
                <w:rFonts w:eastAsia="Times New Roman"/>
                <w:lang w:eastAsia="ru-RU"/>
              </w:rPr>
            </w:pPr>
            <w:r w:rsidRPr="00DE2B1E">
              <w:t>16.33</w:t>
            </w:r>
          </w:p>
        </w:tc>
        <w:tc>
          <w:tcPr>
            <w:tcW w:w="788" w:type="dxa"/>
            <w:tcBorders>
              <w:top w:val="nil"/>
              <w:left w:val="nil"/>
              <w:bottom w:val="single" w:sz="4" w:space="0" w:color="auto"/>
              <w:right w:val="single" w:sz="4" w:space="0" w:color="auto"/>
            </w:tcBorders>
            <w:vAlign w:val="center"/>
            <w:hideMark/>
          </w:tcPr>
          <w:p w14:paraId="33E387A5" w14:textId="3CD4FD71" w:rsidR="0005024D" w:rsidRPr="00DE2B1E" w:rsidRDefault="0005024D" w:rsidP="0005024D">
            <w:pPr>
              <w:pStyle w:val="21ff5"/>
              <w:rPr>
                <w:rFonts w:eastAsia="Times New Roman"/>
                <w:lang w:eastAsia="ru-RU"/>
              </w:rPr>
            </w:pPr>
            <w:r w:rsidRPr="00DE2B1E">
              <w:t>24.24</w:t>
            </w:r>
          </w:p>
        </w:tc>
        <w:tc>
          <w:tcPr>
            <w:tcW w:w="1082" w:type="dxa"/>
            <w:tcBorders>
              <w:top w:val="nil"/>
              <w:left w:val="nil"/>
              <w:bottom w:val="single" w:sz="4" w:space="0" w:color="auto"/>
              <w:right w:val="single" w:sz="4" w:space="0" w:color="auto"/>
            </w:tcBorders>
            <w:vAlign w:val="center"/>
            <w:hideMark/>
          </w:tcPr>
          <w:p w14:paraId="3AD790EB" w14:textId="27B6D25A"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7ADF6840" w14:textId="27D81950" w:rsidR="0005024D" w:rsidRPr="00DE2B1E" w:rsidRDefault="0005024D" w:rsidP="0005024D">
            <w:pPr>
              <w:pStyle w:val="21ff5"/>
              <w:rPr>
                <w:rFonts w:eastAsia="Times New Roman"/>
                <w:lang w:eastAsia="ru-RU"/>
              </w:rPr>
            </w:pPr>
            <w:r w:rsidRPr="00DE2B1E">
              <w:t>7.25</w:t>
            </w:r>
          </w:p>
        </w:tc>
        <w:tc>
          <w:tcPr>
            <w:tcW w:w="788" w:type="dxa"/>
            <w:tcBorders>
              <w:top w:val="nil"/>
              <w:left w:val="nil"/>
              <w:bottom w:val="single" w:sz="4" w:space="0" w:color="auto"/>
              <w:right w:val="single" w:sz="4" w:space="0" w:color="auto"/>
            </w:tcBorders>
            <w:vAlign w:val="center"/>
            <w:hideMark/>
          </w:tcPr>
          <w:p w14:paraId="67AF5A21" w14:textId="19203C60" w:rsidR="0005024D" w:rsidRPr="00DE2B1E" w:rsidRDefault="0005024D" w:rsidP="0005024D">
            <w:pPr>
              <w:pStyle w:val="21ff5"/>
              <w:rPr>
                <w:rFonts w:eastAsia="Times New Roman"/>
                <w:lang w:eastAsia="ru-RU"/>
              </w:rPr>
            </w:pPr>
            <w:r w:rsidRPr="00DE2B1E">
              <w:t>8.44</w:t>
            </w:r>
          </w:p>
        </w:tc>
        <w:tc>
          <w:tcPr>
            <w:tcW w:w="905" w:type="dxa"/>
            <w:tcBorders>
              <w:top w:val="nil"/>
              <w:left w:val="nil"/>
              <w:bottom w:val="single" w:sz="4" w:space="0" w:color="auto"/>
              <w:right w:val="single" w:sz="4" w:space="0" w:color="auto"/>
            </w:tcBorders>
            <w:vAlign w:val="center"/>
            <w:hideMark/>
          </w:tcPr>
          <w:p w14:paraId="4D219FFE" w14:textId="43E76755"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1E03C4B8" w14:textId="6BF68DFB"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19E7A79" w14:textId="6CB1B45E"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07CD2D35" w14:textId="7861606C" w:rsidR="0005024D" w:rsidRPr="00DE2B1E" w:rsidRDefault="0005024D" w:rsidP="0005024D">
            <w:pPr>
              <w:pStyle w:val="21ff5"/>
              <w:rPr>
                <w:rFonts w:eastAsia="Times New Roman"/>
                <w:lang w:eastAsia="ru-RU"/>
              </w:rPr>
            </w:pPr>
          </w:p>
        </w:tc>
      </w:tr>
      <w:tr w:rsidR="0005024D" w:rsidRPr="00DE2B1E" w14:paraId="0E0C2554"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E044F9C" w14:textId="4A983FA8" w:rsidR="0005024D" w:rsidRPr="00DE2B1E" w:rsidRDefault="0005024D" w:rsidP="0005024D">
            <w:pPr>
              <w:pStyle w:val="222"/>
            </w:pPr>
            <w:proofErr w:type="spellStart"/>
            <w:r w:rsidRPr="00DE2B1E">
              <w:t>Выселковский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766ED861" w14:textId="65D7A445" w:rsidR="0005024D" w:rsidRPr="00DE2B1E" w:rsidRDefault="0005024D" w:rsidP="0005024D">
            <w:pPr>
              <w:pStyle w:val="21ff5"/>
              <w:rPr>
                <w:rFonts w:eastAsia="Times New Roman"/>
                <w:lang w:eastAsia="ru-RU"/>
              </w:rPr>
            </w:pPr>
            <w:r w:rsidRPr="00DE2B1E">
              <w:t>69.83</w:t>
            </w:r>
          </w:p>
        </w:tc>
        <w:tc>
          <w:tcPr>
            <w:tcW w:w="1134" w:type="dxa"/>
            <w:tcBorders>
              <w:top w:val="nil"/>
              <w:left w:val="nil"/>
              <w:bottom w:val="single" w:sz="4" w:space="0" w:color="auto"/>
              <w:right w:val="single" w:sz="4" w:space="0" w:color="auto"/>
            </w:tcBorders>
            <w:vAlign w:val="center"/>
            <w:hideMark/>
          </w:tcPr>
          <w:p w14:paraId="156FF0BC" w14:textId="6CC90B4D" w:rsidR="0005024D" w:rsidRPr="00DE2B1E" w:rsidRDefault="0005024D" w:rsidP="0005024D">
            <w:pPr>
              <w:pStyle w:val="21ff5"/>
              <w:rPr>
                <w:rFonts w:eastAsia="Times New Roman"/>
                <w:lang w:eastAsia="ru-RU"/>
              </w:rPr>
            </w:pPr>
            <w:r w:rsidRPr="00DE2B1E">
              <w:t>173.98</w:t>
            </w:r>
          </w:p>
        </w:tc>
        <w:tc>
          <w:tcPr>
            <w:tcW w:w="1187" w:type="dxa"/>
            <w:tcBorders>
              <w:top w:val="nil"/>
              <w:left w:val="nil"/>
              <w:bottom w:val="single" w:sz="4" w:space="0" w:color="auto"/>
              <w:right w:val="single" w:sz="4" w:space="0" w:color="auto"/>
            </w:tcBorders>
            <w:vAlign w:val="center"/>
            <w:hideMark/>
          </w:tcPr>
          <w:p w14:paraId="02731A91" w14:textId="20BD9457" w:rsidR="0005024D" w:rsidRPr="00DE2B1E" w:rsidRDefault="0005024D" w:rsidP="0005024D">
            <w:pPr>
              <w:pStyle w:val="21ff5"/>
              <w:rPr>
                <w:rFonts w:eastAsia="Times New Roman"/>
                <w:lang w:eastAsia="ru-RU"/>
              </w:rPr>
            </w:pPr>
            <w:r w:rsidRPr="00DE2B1E">
              <w:t>234.84</w:t>
            </w:r>
          </w:p>
        </w:tc>
        <w:tc>
          <w:tcPr>
            <w:tcW w:w="941" w:type="dxa"/>
            <w:tcBorders>
              <w:top w:val="nil"/>
              <w:left w:val="nil"/>
              <w:bottom w:val="single" w:sz="4" w:space="0" w:color="auto"/>
              <w:right w:val="single" w:sz="4" w:space="0" w:color="auto"/>
            </w:tcBorders>
            <w:vAlign w:val="center"/>
            <w:hideMark/>
          </w:tcPr>
          <w:p w14:paraId="14CEDDFB" w14:textId="30A9E95A" w:rsidR="0005024D" w:rsidRPr="00DE2B1E" w:rsidRDefault="0005024D" w:rsidP="0005024D">
            <w:pPr>
              <w:pStyle w:val="21ff5"/>
              <w:rPr>
                <w:rFonts w:eastAsia="Times New Roman"/>
                <w:lang w:eastAsia="ru-RU"/>
              </w:rPr>
            </w:pPr>
            <w:r w:rsidRPr="00DE2B1E">
              <w:t>20.22</w:t>
            </w:r>
          </w:p>
        </w:tc>
        <w:tc>
          <w:tcPr>
            <w:tcW w:w="788" w:type="dxa"/>
            <w:tcBorders>
              <w:top w:val="nil"/>
              <w:left w:val="nil"/>
              <w:bottom w:val="single" w:sz="4" w:space="0" w:color="auto"/>
              <w:right w:val="single" w:sz="4" w:space="0" w:color="auto"/>
            </w:tcBorders>
            <w:vAlign w:val="center"/>
            <w:hideMark/>
          </w:tcPr>
          <w:p w14:paraId="5F26AD97" w14:textId="554BDD56" w:rsidR="0005024D" w:rsidRPr="00DE2B1E" w:rsidRDefault="0005024D" w:rsidP="0005024D">
            <w:pPr>
              <w:pStyle w:val="21ff5"/>
              <w:rPr>
                <w:rFonts w:eastAsia="Times New Roman"/>
                <w:lang w:eastAsia="ru-RU"/>
              </w:rPr>
            </w:pPr>
            <w:r w:rsidRPr="00DE2B1E">
              <w:t>24.44</w:t>
            </w:r>
          </w:p>
        </w:tc>
        <w:tc>
          <w:tcPr>
            <w:tcW w:w="1082" w:type="dxa"/>
            <w:tcBorders>
              <w:top w:val="nil"/>
              <w:left w:val="nil"/>
              <w:bottom w:val="single" w:sz="4" w:space="0" w:color="auto"/>
              <w:right w:val="single" w:sz="4" w:space="0" w:color="auto"/>
            </w:tcBorders>
            <w:vAlign w:val="center"/>
            <w:hideMark/>
          </w:tcPr>
          <w:p w14:paraId="69DE6EAB" w14:textId="22C115D0"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154876C8" w14:textId="413078FB" w:rsidR="0005024D" w:rsidRPr="00DE2B1E" w:rsidRDefault="0005024D" w:rsidP="0005024D">
            <w:pPr>
              <w:pStyle w:val="21ff5"/>
              <w:rPr>
                <w:rFonts w:eastAsia="Times New Roman"/>
                <w:lang w:eastAsia="ru-RU"/>
              </w:rPr>
            </w:pPr>
            <w:r w:rsidRPr="00DE2B1E">
              <w:t>8.29</w:t>
            </w:r>
          </w:p>
        </w:tc>
        <w:tc>
          <w:tcPr>
            <w:tcW w:w="788" w:type="dxa"/>
            <w:tcBorders>
              <w:top w:val="nil"/>
              <w:left w:val="nil"/>
              <w:bottom w:val="single" w:sz="4" w:space="0" w:color="auto"/>
              <w:right w:val="single" w:sz="4" w:space="0" w:color="auto"/>
            </w:tcBorders>
            <w:vAlign w:val="center"/>
            <w:hideMark/>
          </w:tcPr>
          <w:p w14:paraId="18019646" w14:textId="791DB193" w:rsidR="0005024D" w:rsidRPr="00DE2B1E" w:rsidRDefault="0005024D" w:rsidP="0005024D">
            <w:pPr>
              <w:pStyle w:val="21ff5"/>
              <w:rPr>
                <w:rFonts w:eastAsia="Times New Roman"/>
                <w:lang w:eastAsia="ru-RU"/>
              </w:rPr>
            </w:pPr>
            <w:r w:rsidRPr="00DE2B1E">
              <w:t>9.00</w:t>
            </w:r>
          </w:p>
        </w:tc>
        <w:tc>
          <w:tcPr>
            <w:tcW w:w="905" w:type="dxa"/>
            <w:tcBorders>
              <w:top w:val="nil"/>
              <w:left w:val="nil"/>
              <w:bottom w:val="single" w:sz="4" w:space="0" w:color="auto"/>
              <w:right w:val="single" w:sz="4" w:space="0" w:color="auto"/>
            </w:tcBorders>
            <w:vAlign w:val="center"/>
            <w:hideMark/>
          </w:tcPr>
          <w:p w14:paraId="0FEEB713" w14:textId="3A77ABFE"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53F21DDB" w14:textId="4ABD0D30"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0A703F1E" w14:textId="51AFD150"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0F320C3C" w14:textId="60FDD2F6" w:rsidR="0005024D" w:rsidRPr="00DE2B1E" w:rsidRDefault="0005024D" w:rsidP="0005024D">
            <w:pPr>
              <w:pStyle w:val="21ff5"/>
              <w:rPr>
                <w:rFonts w:eastAsia="Times New Roman"/>
                <w:lang w:eastAsia="ru-RU"/>
              </w:rPr>
            </w:pPr>
          </w:p>
        </w:tc>
      </w:tr>
      <w:tr w:rsidR="0005024D" w:rsidRPr="00DE2B1E" w14:paraId="531ECA7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0300BE98" w14:textId="1630FEB6" w:rsidR="0005024D" w:rsidRPr="00DE2B1E" w:rsidRDefault="0005024D" w:rsidP="0005024D">
            <w:pPr>
              <w:pStyle w:val="222"/>
            </w:pPr>
            <w:r w:rsidRPr="00DE2B1E">
              <w:t>город Армавир</w:t>
            </w:r>
          </w:p>
        </w:tc>
        <w:tc>
          <w:tcPr>
            <w:tcW w:w="986" w:type="dxa"/>
            <w:tcBorders>
              <w:top w:val="nil"/>
              <w:left w:val="nil"/>
              <w:bottom w:val="single" w:sz="4" w:space="0" w:color="auto"/>
              <w:right w:val="single" w:sz="4" w:space="0" w:color="auto"/>
            </w:tcBorders>
            <w:vAlign w:val="center"/>
            <w:hideMark/>
          </w:tcPr>
          <w:p w14:paraId="4E9C6DBD" w14:textId="5DF94443" w:rsidR="0005024D" w:rsidRPr="00DE2B1E" w:rsidRDefault="0005024D" w:rsidP="0005024D">
            <w:pPr>
              <w:pStyle w:val="21ff5"/>
              <w:rPr>
                <w:rFonts w:eastAsia="Times New Roman"/>
                <w:lang w:eastAsia="ru-RU"/>
              </w:rPr>
            </w:pPr>
            <w:r w:rsidRPr="00DE2B1E">
              <w:t>261.71</w:t>
            </w:r>
          </w:p>
        </w:tc>
        <w:tc>
          <w:tcPr>
            <w:tcW w:w="1134" w:type="dxa"/>
            <w:tcBorders>
              <w:top w:val="nil"/>
              <w:left w:val="nil"/>
              <w:bottom w:val="single" w:sz="4" w:space="0" w:color="auto"/>
              <w:right w:val="single" w:sz="4" w:space="0" w:color="auto"/>
            </w:tcBorders>
            <w:vAlign w:val="center"/>
            <w:hideMark/>
          </w:tcPr>
          <w:p w14:paraId="622ABF0E" w14:textId="67FE0227" w:rsidR="0005024D" w:rsidRPr="00DE2B1E" w:rsidRDefault="0005024D" w:rsidP="0005024D">
            <w:pPr>
              <w:pStyle w:val="21ff5"/>
              <w:rPr>
                <w:rFonts w:eastAsia="Times New Roman"/>
                <w:lang w:eastAsia="ru-RU"/>
              </w:rPr>
            </w:pPr>
            <w:r w:rsidRPr="00DE2B1E">
              <w:t>806.91</w:t>
            </w:r>
          </w:p>
        </w:tc>
        <w:tc>
          <w:tcPr>
            <w:tcW w:w="1187" w:type="dxa"/>
            <w:tcBorders>
              <w:top w:val="nil"/>
              <w:left w:val="nil"/>
              <w:bottom w:val="single" w:sz="4" w:space="0" w:color="auto"/>
              <w:right w:val="single" w:sz="4" w:space="0" w:color="auto"/>
            </w:tcBorders>
            <w:vAlign w:val="center"/>
            <w:hideMark/>
          </w:tcPr>
          <w:p w14:paraId="1CF0734D" w14:textId="649D49D8" w:rsidR="0005024D" w:rsidRPr="00DE2B1E" w:rsidRDefault="0005024D" w:rsidP="0005024D">
            <w:pPr>
              <w:pStyle w:val="21ff5"/>
              <w:rPr>
                <w:rFonts w:eastAsia="Times New Roman"/>
                <w:lang w:eastAsia="ru-RU"/>
              </w:rPr>
            </w:pPr>
            <w:r w:rsidRPr="00DE2B1E">
              <w:t>2 053.48</w:t>
            </w:r>
          </w:p>
        </w:tc>
        <w:tc>
          <w:tcPr>
            <w:tcW w:w="941" w:type="dxa"/>
            <w:tcBorders>
              <w:top w:val="nil"/>
              <w:left w:val="nil"/>
              <w:bottom w:val="single" w:sz="4" w:space="0" w:color="auto"/>
              <w:right w:val="single" w:sz="4" w:space="0" w:color="auto"/>
            </w:tcBorders>
            <w:vAlign w:val="center"/>
            <w:hideMark/>
          </w:tcPr>
          <w:p w14:paraId="4F840413" w14:textId="7E04D35F" w:rsidR="0005024D" w:rsidRPr="00DE2B1E" w:rsidRDefault="0005024D" w:rsidP="0005024D">
            <w:pPr>
              <w:pStyle w:val="21ff5"/>
              <w:rPr>
                <w:rFonts w:eastAsia="Times New Roman"/>
                <w:lang w:eastAsia="ru-RU"/>
              </w:rPr>
            </w:pPr>
            <w:r w:rsidRPr="00DE2B1E">
              <w:t>10.61</w:t>
            </w:r>
          </w:p>
        </w:tc>
        <w:tc>
          <w:tcPr>
            <w:tcW w:w="788" w:type="dxa"/>
            <w:tcBorders>
              <w:top w:val="nil"/>
              <w:left w:val="nil"/>
              <w:bottom w:val="single" w:sz="4" w:space="0" w:color="auto"/>
              <w:right w:val="single" w:sz="4" w:space="0" w:color="auto"/>
            </w:tcBorders>
            <w:vAlign w:val="center"/>
            <w:hideMark/>
          </w:tcPr>
          <w:p w14:paraId="169D2219" w14:textId="6BD688A0" w:rsidR="0005024D" w:rsidRPr="00DE2B1E" w:rsidRDefault="0005024D" w:rsidP="0005024D">
            <w:pPr>
              <w:pStyle w:val="21ff5"/>
              <w:rPr>
                <w:rFonts w:eastAsia="Times New Roman"/>
                <w:lang w:eastAsia="ru-RU"/>
              </w:rPr>
            </w:pPr>
            <w:r w:rsidRPr="00DE2B1E">
              <w:t>22.25</w:t>
            </w:r>
          </w:p>
        </w:tc>
        <w:tc>
          <w:tcPr>
            <w:tcW w:w="1082" w:type="dxa"/>
            <w:tcBorders>
              <w:top w:val="nil"/>
              <w:left w:val="nil"/>
              <w:bottom w:val="single" w:sz="4" w:space="0" w:color="auto"/>
              <w:right w:val="single" w:sz="4" w:space="0" w:color="auto"/>
            </w:tcBorders>
            <w:vAlign w:val="center"/>
            <w:hideMark/>
          </w:tcPr>
          <w:p w14:paraId="2531E0B7" w14:textId="765E11A6"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058698D6" w14:textId="5DE5CFB9" w:rsidR="0005024D" w:rsidRPr="00DE2B1E" w:rsidRDefault="0005024D" w:rsidP="0005024D">
            <w:pPr>
              <w:pStyle w:val="21ff5"/>
              <w:rPr>
                <w:rFonts w:eastAsia="Times New Roman"/>
                <w:lang w:eastAsia="ru-RU"/>
              </w:rPr>
            </w:pPr>
            <w:r w:rsidRPr="00DE2B1E">
              <w:t>6.93</w:t>
            </w:r>
          </w:p>
        </w:tc>
        <w:tc>
          <w:tcPr>
            <w:tcW w:w="788" w:type="dxa"/>
            <w:tcBorders>
              <w:top w:val="nil"/>
              <w:left w:val="nil"/>
              <w:bottom w:val="single" w:sz="4" w:space="0" w:color="auto"/>
              <w:right w:val="single" w:sz="4" w:space="0" w:color="auto"/>
            </w:tcBorders>
            <w:vAlign w:val="center"/>
            <w:hideMark/>
          </w:tcPr>
          <w:p w14:paraId="17A200BE" w14:textId="54397C83" w:rsidR="0005024D" w:rsidRPr="00DE2B1E" w:rsidRDefault="0005024D" w:rsidP="0005024D">
            <w:pPr>
              <w:pStyle w:val="21ff5"/>
              <w:rPr>
                <w:rFonts w:eastAsia="Times New Roman"/>
                <w:lang w:eastAsia="ru-RU"/>
              </w:rPr>
            </w:pPr>
            <w:r w:rsidRPr="00DE2B1E">
              <w:t>7.86</w:t>
            </w:r>
          </w:p>
        </w:tc>
        <w:tc>
          <w:tcPr>
            <w:tcW w:w="905" w:type="dxa"/>
            <w:tcBorders>
              <w:top w:val="nil"/>
              <w:left w:val="nil"/>
              <w:bottom w:val="single" w:sz="4" w:space="0" w:color="auto"/>
              <w:right w:val="single" w:sz="4" w:space="0" w:color="auto"/>
            </w:tcBorders>
            <w:vAlign w:val="center"/>
            <w:hideMark/>
          </w:tcPr>
          <w:p w14:paraId="3D0338F0" w14:textId="5E6A122A" w:rsidR="0005024D" w:rsidRPr="00DE2B1E" w:rsidRDefault="0005024D" w:rsidP="0005024D">
            <w:pPr>
              <w:pStyle w:val="21ff5"/>
              <w:rPr>
                <w:rFonts w:eastAsia="Times New Roman"/>
                <w:lang w:eastAsia="ru-RU"/>
              </w:rPr>
            </w:pPr>
            <w:r w:rsidRPr="00DE2B1E">
              <w:t>8.22</w:t>
            </w:r>
          </w:p>
        </w:tc>
        <w:tc>
          <w:tcPr>
            <w:tcW w:w="788" w:type="dxa"/>
            <w:tcBorders>
              <w:top w:val="nil"/>
              <w:left w:val="nil"/>
              <w:bottom w:val="single" w:sz="4" w:space="0" w:color="auto"/>
              <w:right w:val="single" w:sz="4" w:space="0" w:color="auto"/>
            </w:tcBorders>
            <w:vAlign w:val="center"/>
            <w:hideMark/>
          </w:tcPr>
          <w:p w14:paraId="3FAC26B4" w14:textId="04930C99"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A55A739" w14:textId="18570C45"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2FD1BC2" w14:textId="5E7E7FDE" w:rsidR="0005024D" w:rsidRPr="00DE2B1E" w:rsidRDefault="0005024D" w:rsidP="0005024D">
            <w:pPr>
              <w:pStyle w:val="21ff5"/>
              <w:rPr>
                <w:rFonts w:eastAsia="Times New Roman"/>
                <w:lang w:eastAsia="ru-RU"/>
              </w:rPr>
            </w:pPr>
          </w:p>
        </w:tc>
      </w:tr>
      <w:tr w:rsidR="0005024D" w:rsidRPr="00DE2B1E" w14:paraId="506457C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F4989F9" w14:textId="049639A0" w:rsidR="0005024D" w:rsidRPr="00DE2B1E" w:rsidRDefault="0005024D" w:rsidP="0005024D">
            <w:pPr>
              <w:pStyle w:val="222"/>
            </w:pPr>
            <w:r w:rsidRPr="00DE2B1E">
              <w:t>город Горячий Ключ</w:t>
            </w:r>
          </w:p>
        </w:tc>
        <w:tc>
          <w:tcPr>
            <w:tcW w:w="986" w:type="dxa"/>
            <w:tcBorders>
              <w:top w:val="nil"/>
              <w:left w:val="nil"/>
              <w:bottom w:val="single" w:sz="4" w:space="0" w:color="auto"/>
              <w:right w:val="single" w:sz="4" w:space="0" w:color="auto"/>
            </w:tcBorders>
            <w:vAlign w:val="center"/>
            <w:hideMark/>
          </w:tcPr>
          <w:p w14:paraId="233EFA63" w14:textId="47980198" w:rsidR="0005024D" w:rsidRPr="00DE2B1E" w:rsidRDefault="0005024D" w:rsidP="0005024D">
            <w:pPr>
              <w:pStyle w:val="21ff5"/>
              <w:rPr>
                <w:rFonts w:eastAsia="Times New Roman"/>
                <w:lang w:eastAsia="ru-RU"/>
              </w:rPr>
            </w:pPr>
            <w:r w:rsidRPr="00DE2B1E">
              <w:t>78.59</w:t>
            </w:r>
          </w:p>
        </w:tc>
        <w:tc>
          <w:tcPr>
            <w:tcW w:w="1134" w:type="dxa"/>
            <w:tcBorders>
              <w:top w:val="nil"/>
              <w:left w:val="nil"/>
              <w:bottom w:val="single" w:sz="4" w:space="0" w:color="auto"/>
              <w:right w:val="single" w:sz="4" w:space="0" w:color="auto"/>
            </w:tcBorders>
            <w:vAlign w:val="center"/>
            <w:hideMark/>
          </w:tcPr>
          <w:p w14:paraId="42187524" w14:textId="6E4FEA58" w:rsidR="0005024D" w:rsidRPr="00DE2B1E" w:rsidRDefault="0005024D" w:rsidP="0005024D">
            <w:pPr>
              <w:pStyle w:val="21ff5"/>
              <w:rPr>
                <w:rFonts w:eastAsia="Times New Roman"/>
                <w:lang w:eastAsia="ru-RU"/>
              </w:rPr>
            </w:pPr>
            <w:r w:rsidRPr="00DE2B1E">
              <w:t>697.93</w:t>
            </w:r>
          </w:p>
        </w:tc>
        <w:tc>
          <w:tcPr>
            <w:tcW w:w="1187" w:type="dxa"/>
            <w:tcBorders>
              <w:top w:val="nil"/>
              <w:left w:val="nil"/>
              <w:bottom w:val="single" w:sz="4" w:space="0" w:color="auto"/>
              <w:right w:val="single" w:sz="4" w:space="0" w:color="auto"/>
            </w:tcBorders>
            <w:vAlign w:val="center"/>
            <w:hideMark/>
          </w:tcPr>
          <w:p w14:paraId="3F52C35D" w14:textId="04C26727" w:rsidR="0005024D" w:rsidRPr="00DE2B1E" w:rsidRDefault="0005024D" w:rsidP="0005024D">
            <w:pPr>
              <w:pStyle w:val="21ff5"/>
              <w:rPr>
                <w:rFonts w:eastAsia="Times New Roman"/>
                <w:lang w:eastAsia="ru-RU"/>
              </w:rPr>
            </w:pPr>
            <w:r w:rsidRPr="00DE2B1E">
              <w:t>2 133.57</w:t>
            </w:r>
          </w:p>
        </w:tc>
        <w:tc>
          <w:tcPr>
            <w:tcW w:w="941" w:type="dxa"/>
            <w:tcBorders>
              <w:top w:val="nil"/>
              <w:left w:val="nil"/>
              <w:bottom w:val="single" w:sz="4" w:space="0" w:color="auto"/>
              <w:right w:val="single" w:sz="4" w:space="0" w:color="auto"/>
            </w:tcBorders>
            <w:vAlign w:val="center"/>
            <w:hideMark/>
          </w:tcPr>
          <w:p w14:paraId="651DA618" w14:textId="2529CCFA" w:rsidR="0005024D" w:rsidRPr="00DE2B1E" w:rsidRDefault="0005024D" w:rsidP="0005024D">
            <w:pPr>
              <w:pStyle w:val="21ff5"/>
              <w:rPr>
                <w:rFonts w:eastAsia="Times New Roman"/>
                <w:lang w:eastAsia="ru-RU"/>
              </w:rPr>
            </w:pPr>
            <w:r w:rsidRPr="00DE2B1E">
              <w:t>12.76</w:t>
            </w:r>
          </w:p>
        </w:tc>
        <w:tc>
          <w:tcPr>
            <w:tcW w:w="788" w:type="dxa"/>
            <w:tcBorders>
              <w:top w:val="nil"/>
              <w:left w:val="nil"/>
              <w:bottom w:val="single" w:sz="4" w:space="0" w:color="auto"/>
              <w:right w:val="single" w:sz="4" w:space="0" w:color="auto"/>
            </w:tcBorders>
            <w:vAlign w:val="center"/>
            <w:hideMark/>
          </w:tcPr>
          <w:p w14:paraId="3D79C25B" w14:textId="2FEB95E4" w:rsidR="0005024D" w:rsidRPr="00DE2B1E" w:rsidRDefault="0005024D" w:rsidP="0005024D">
            <w:pPr>
              <w:pStyle w:val="21ff5"/>
              <w:rPr>
                <w:rFonts w:eastAsia="Times New Roman"/>
                <w:lang w:eastAsia="ru-RU"/>
              </w:rPr>
            </w:pPr>
            <w:r w:rsidRPr="00DE2B1E">
              <w:t>19.85</w:t>
            </w:r>
          </w:p>
        </w:tc>
        <w:tc>
          <w:tcPr>
            <w:tcW w:w="1082" w:type="dxa"/>
            <w:tcBorders>
              <w:top w:val="nil"/>
              <w:left w:val="nil"/>
              <w:bottom w:val="single" w:sz="4" w:space="0" w:color="auto"/>
              <w:right w:val="single" w:sz="4" w:space="0" w:color="auto"/>
            </w:tcBorders>
            <w:vAlign w:val="center"/>
            <w:hideMark/>
          </w:tcPr>
          <w:p w14:paraId="0321FC85" w14:textId="29ACF242" w:rsidR="0005024D" w:rsidRPr="00DE2B1E" w:rsidRDefault="0005024D" w:rsidP="0005024D">
            <w:pPr>
              <w:pStyle w:val="21ff5"/>
              <w:rPr>
                <w:rFonts w:eastAsia="Times New Roman"/>
                <w:lang w:eastAsia="ru-RU"/>
              </w:rPr>
            </w:pPr>
            <w:r w:rsidRPr="00DE2B1E">
              <w:t>27.52</w:t>
            </w:r>
          </w:p>
        </w:tc>
        <w:tc>
          <w:tcPr>
            <w:tcW w:w="920" w:type="dxa"/>
            <w:tcBorders>
              <w:top w:val="nil"/>
              <w:left w:val="nil"/>
              <w:bottom w:val="single" w:sz="4" w:space="0" w:color="auto"/>
              <w:right w:val="single" w:sz="4" w:space="0" w:color="auto"/>
            </w:tcBorders>
            <w:vAlign w:val="center"/>
            <w:hideMark/>
          </w:tcPr>
          <w:p w14:paraId="49E13D87" w14:textId="2AA17AE3" w:rsidR="0005024D" w:rsidRPr="00DE2B1E" w:rsidRDefault="0005024D" w:rsidP="0005024D">
            <w:pPr>
              <w:pStyle w:val="21ff5"/>
              <w:rPr>
                <w:rFonts w:eastAsia="Times New Roman"/>
                <w:lang w:eastAsia="ru-RU"/>
              </w:rPr>
            </w:pPr>
            <w:r w:rsidRPr="00DE2B1E">
              <w:t>6.17</w:t>
            </w:r>
          </w:p>
        </w:tc>
        <w:tc>
          <w:tcPr>
            <w:tcW w:w="788" w:type="dxa"/>
            <w:tcBorders>
              <w:top w:val="nil"/>
              <w:left w:val="nil"/>
              <w:bottom w:val="single" w:sz="4" w:space="0" w:color="auto"/>
              <w:right w:val="single" w:sz="4" w:space="0" w:color="auto"/>
            </w:tcBorders>
            <w:vAlign w:val="center"/>
            <w:hideMark/>
          </w:tcPr>
          <w:p w14:paraId="61023B43" w14:textId="262D2F2A" w:rsidR="0005024D" w:rsidRPr="00DE2B1E" w:rsidRDefault="0005024D" w:rsidP="0005024D">
            <w:pPr>
              <w:pStyle w:val="21ff5"/>
              <w:rPr>
                <w:rFonts w:eastAsia="Times New Roman"/>
                <w:lang w:eastAsia="ru-RU"/>
              </w:rPr>
            </w:pPr>
            <w:r w:rsidRPr="00DE2B1E">
              <w:t>7.63</w:t>
            </w:r>
          </w:p>
        </w:tc>
        <w:tc>
          <w:tcPr>
            <w:tcW w:w="905" w:type="dxa"/>
            <w:tcBorders>
              <w:top w:val="nil"/>
              <w:left w:val="nil"/>
              <w:bottom w:val="single" w:sz="4" w:space="0" w:color="auto"/>
              <w:right w:val="single" w:sz="4" w:space="0" w:color="auto"/>
            </w:tcBorders>
            <w:vAlign w:val="center"/>
            <w:hideMark/>
          </w:tcPr>
          <w:p w14:paraId="2DA8544E" w14:textId="2C880196" w:rsidR="0005024D" w:rsidRPr="00DE2B1E" w:rsidRDefault="0005024D" w:rsidP="0005024D">
            <w:pPr>
              <w:pStyle w:val="21ff5"/>
              <w:rPr>
                <w:rFonts w:eastAsia="Times New Roman"/>
                <w:lang w:eastAsia="ru-RU"/>
              </w:rPr>
            </w:pPr>
            <w:r w:rsidRPr="00DE2B1E">
              <w:t>10.35</w:t>
            </w:r>
          </w:p>
        </w:tc>
        <w:tc>
          <w:tcPr>
            <w:tcW w:w="788" w:type="dxa"/>
            <w:tcBorders>
              <w:top w:val="nil"/>
              <w:left w:val="nil"/>
              <w:bottom w:val="single" w:sz="4" w:space="0" w:color="auto"/>
              <w:right w:val="single" w:sz="4" w:space="0" w:color="auto"/>
            </w:tcBorders>
            <w:vAlign w:val="center"/>
            <w:hideMark/>
          </w:tcPr>
          <w:p w14:paraId="2DB6FB72" w14:textId="35FC4875"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FD90659" w14:textId="2A747E0E"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3D57E8B" w14:textId="5214B8D9" w:rsidR="0005024D" w:rsidRPr="00DE2B1E" w:rsidRDefault="0005024D" w:rsidP="0005024D">
            <w:pPr>
              <w:pStyle w:val="21ff5"/>
              <w:rPr>
                <w:rFonts w:eastAsia="Times New Roman"/>
                <w:lang w:eastAsia="ru-RU"/>
              </w:rPr>
            </w:pPr>
          </w:p>
        </w:tc>
      </w:tr>
      <w:tr w:rsidR="0005024D" w:rsidRPr="00DE2B1E" w14:paraId="6C6969CD"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488AA30" w14:textId="6F6F1F2C" w:rsidR="0005024D" w:rsidRPr="00DE2B1E" w:rsidRDefault="0005024D" w:rsidP="0005024D">
            <w:pPr>
              <w:pStyle w:val="222"/>
            </w:pPr>
            <w:r w:rsidRPr="00DE2B1E">
              <w:t>город Краснодар</w:t>
            </w:r>
          </w:p>
        </w:tc>
        <w:tc>
          <w:tcPr>
            <w:tcW w:w="986" w:type="dxa"/>
            <w:tcBorders>
              <w:top w:val="nil"/>
              <w:left w:val="nil"/>
              <w:bottom w:val="single" w:sz="4" w:space="0" w:color="auto"/>
              <w:right w:val="single" w:sz="4" w:space="0" w:color="auto"/>
            </w:tcBorders>
            <w:vAlign w:val="center"/>
            <w:hideMark/>
          </w:tcPr>
          <w:p w14:paraId="79F5CA0D" w14:textId="4D2F09BE" w:rsidR="0005024D" w:rsidRPr="00DE2B1E" w:rsidRDefault="0005024D" w:rsidP="0005024D">
            <w:pPr>
              <w:pStyle w:val="21ff5"/>
              <w:rPr>
                <w:rFonts w:eastAsia="Times New Roman"/>
                <w:lang w:eastAsia="ru-RU"/>
              </w:rPr>
            </w:pPr>
            <w:r w:rsidRPr="00DE2B1E">
              <w:t>225.59</w:t>
            </w:r>
          </w:p>
        </w:tc>
        <w:tc>
          <w:tcPr>
            <w:tcW w:w="1134" w:type="dxa"/>
            <w:tcBorders>
              <w:top w:val="nil"/>
              <w:left w:val="nil"/>
              <w:bottom w:val="single" w:sz="4" w:space="0" w:color="auto"/>
              <w:right w:val="single" w:sz="4" w:space="0" w:color="auto"/>
            </w:tcBorders>
            <w:vAlign w:val="center"/>
            <w:hideMark/>
          </w:tcPr>
          <w:p w14:paraId="65555406" w14:textId="267CA49F" w:rsidR="0005024D" w:rsidRPr="00DE2B1E" w:rsidRDefault="0005024D" w:rsidP="0005024D">
            <w:pPr>
              <w:pStyle w:val="21ff5"/>
              <w:rPr>
                <w:rFonts w:eastAsia="Times New Roman"/>
                <w:lang w:eastAsia="ru-RU"/>
              </w:rPr>
            </w:pPr>
            <w:r w:rsidRPr="00DE2B1E">
              <w:t>2 741.06</w:t>
            </w:r>
          </w:p>
        </w:tc>
        <w:tc>
          <w:tcPr>
            <w:tcW w:w="1187" w:type="dxa"/>
            <w:tcBorders>
              <w:top w:val="nil"/>
              <w:left w:val="nil"/>
              <w:bottom w:val="single" w:sz="4" w:space="0" w:color="auto"/>
              <w:right w:val="single" w:sz="4" w:space="0" w:color="auto"/>
            </w:tcBorders>
            <w:vAlign w:val="center"/>
            <w:hideMark/>
          </w:tcPr>
          <w:p w14:paraId="15855B66" w14:textId="008034DB" w:rsidR="0005024D" w:rsidRPr="00DE2B1E" w:rsidRDefault="0005024D" w:rsidP="0005024D">
            <w:pPr>
              <w:pStyle w:val="21ff5"/>
              <w:rPr>
                <w:rFonts w:eastAsia="Times New Roman"/>
                <w:lang w:eastAsia="ru-RU"/>
              </w:rPr>
            </w:pPr>
            <w:r w:rsidRPr="00DE2B1E">
              <w:t>15 962.93</w:t>
            </w:r>
          </w:p>
        </w:tc>
        <w:tc>
          <w:tcPr>
            <w:tcW w:w="941" w:type="dxa"/>
            <w:tcBorders>
              <w:top w:val="nil"/>
              <w:left w:val="nil"/>
              <w:bottom w:val="single" w:sz="4" w:space="0" w:color="auto"/>
              <w:right w:val="single" w:sz="4" w:space="0" w:color="auto"/>
            </w:tcBorders>
            <w:vAlign w:val="center"/>
            <w:hideMark/>
          </w:tcPr>
          <w:p w14:paraId="38101D24" w14:textId="44927565" w:rsidR="0005024D" w:rsidRPr="00DE2B1E" w:rsidRDefault="0005024D" w:rsidP="0005024D">
            <w:pPr>
              <w:pStyle w:val="21ff5"/>
              <w:rPr>
                <w:rFonts w:eastAsia="Times New Roman"/>
                <w:lang w:eastAsia="ru-RU"/>
              </w:rPr>
            </w:pPr>
            <w:r w:rsidRPr="00DE2B1E">
              <w:t>8.14</w:t>
            </w:r>
          </w:p>
        </w:tc>
        <w:tc>
          <w:tcPr>
            <w:tcW w:w="788" w:type="dxa"/>
            <w:tcBorders>
              <w:top w:val="nil"/>
              <w:left w:val="nil"/>
              <w:bottom w:val="single" w:sz="4" w:space="0" w:color="auto"/>
              <w:right w:val="single" w:sz="4" w:space="0" w:color="auto"/>
            </w:tcBorders>
            <w:vAlign w:val="center"/>
            <w:hideMark/>
          </w:tcPr>
          <w:p w14:paraId="5D3AB3AF" w14:textId="5F548D98" w:rsidR="0005024D" w:rsidRPr="00DE2B1E" w:rsidRDefault="0005024D" w:rsidP="0005024D">
            <w:pPr>
              <w:pStyle w:val="21ff5"/>
              <w:rPr>
                <w:rFonts w:eastAsia="Times New Roman"/>
                <w:lang w:eastAsia="ru-RU"/>
              </w:rPr>
            </w:pPr>
            <w:r w:rsidRPr="00DE2B1E">
              <w:t>24.03</w:t>
            </w:r>
          </w:p>
        </w:tc>
        <w:tc>
          <w:tcPr>
            <w:tcW w:w="1082" w:type="dxa"/>
            <w:tcBorders>
              <w:top w:val="nil"/>
              <w:left w:val="nil"/>
              <w:bottom w:val="single" w:sz="4" w:space="0" w:color="auto"/>
              <w:right w:val="single" w:sz="4" w:space="0" w:color="auto"/>
            </w:tcBorders>
            <w:vAlign w:val="center"/>
            <w:hideMark/>
          </w:tcPr>
          <w:p w14:paraId="300C36F6" w14:textId="392305F8" w:rsidR="0005024D" w:rsidRPr="00DE2B1E" w:rsidRDefault="0005024D" w:rsidP="0005024D">
            <w:pPr>
              <w:pStyle w:val="21ff5"/>
              <w:rPr>
                <w:rFonts w:eastAsia="Times New Roman"/>
                <w:lang w:eastAsia="ru-RU"/>
              </w:rPr>
            </w:pPr>
            <w:r w:rsidRPr="00DE2B1E">
              <w:t>26.86</w:t>
            </w:r>
          </w:p>
        </w:tc>
        <w:tc>
          <w:tcPr>
            <w:tcW w:w="920" w:type="dxa"/>
            <w:tcBorders>
              <w:top w:val="nil"/>
              <w:left w:val="nil"/>
              <w:bottom w:val="single" w:sz="4" w:space="0" w:color="auto"/>
              <w:right w:val="single" w:sz="4" w:space="0" w:color="auto"/>
            </w:tcBorders>
            <w:vAlign w:val="center"/>
            <w:hideMark/>
          </w:tcPr>
          <w:p w14:paraId="5FA554E8" w14:textId="51B3B528" w:rsidR="0005024D" w:rsidRPr="00DE2B1E" w:rsidRDefault="0005024D" w:rsidP="0005024D">
            <w:pPr>
              <w:pStyle w:val="21ff5"/>
              <w:rPr>
                <w:rFonts w:eastAsia="Times New Roman"/>
                <w:lang w:eastAsia="ru-RU"/>
              </w:rPr>
            </w:pPr>
            <w:r w:rsidRPr="00DE2B1E">
              <w:t>9.30</w:t>
            </w:r>
          </w:p>
        </w:tc>
        <w:tc>
          <w:tcPr>
            <w:tcW w:w="788" w:type="dxa"/>
            <w:tcBorders>
              <w:top w:val="nil"/>
              <w:left w:val="nil"/>
              <w:bottom w:val="single" w:sz="4" w:space="0" w:color="auto"/>
              <w:right w:val="single" w:sz="4" w:space="0" w:color="auto"/>
            </w:tcBorders>
            <w:vAlign w:val="center"/>
            <w:hideMark/>
          </w:tcPr>
          <w:p w14:paraId="64B72471" w14:textId="1C39121D" w:rsidR="0005024D" w:rsidRPr="00DE2B1E" w:rsidRDefault="0005024D" w:rsidP="0005024D">
            <w:pPr>
              <w:pStyle w:val="21ff5"/>
              <w:rPr>
                <w:rFonts w:eastAsia="Times New Roman"/>
                <w:lang w:eastAsia="ru-RU"/>
              </w:rPr>
            </w:pPr>
            <w:r w:rsidRPr="00DE2B1E">
              <w:t>9.32</w:t>
            </w:r>
          </w:p>
        </w:tc>
        <w:tc>
          <w:tcPr>
            <w:tcW w:w="905" w:type="dxa"/>
            <w:tcBorders>
              <w:top w:val="nil"/>
              <w:left w:val="nil"/>
              <w:bottom w:val="single" w:sz="4" w:space="0" w:color="auto"/>
              <w:right w:val="single" w:sz="4" w:space="0" w:color="auto"/>
            </w:tcBorders>
            <w:vAlign w:val="center"/>
            <w:hideMark/>
          </w:tcPr>
          <w:p w14:paraId="60FDECEC" w14:textId="35CB8CF7" w:rsidR="0005024D" w:rsidRPr="00DE2B1E" w:rsidRDefault="0005024D" w:rsidP="0005024D">
            <w:pPr>
              <w:pStyle w:val="21ff5"/>
              <w:rPr>
                <w:rFonts w:eastAsia="Times New Roman"/>
                <w:lang w:eastAsia="ru-RU"/>
              </w:rPr>
            </w:pPr>
            <w:r w:rsidRPr="00DE2B1E">
              <w:t>9.71</w:t>
            </w:r>
          </w:p>
        </w:tc>
        <w:tc>
          <w:tcPr>
            <w:tcW w:w="788" w:type="dxa"/>
            <w:tcBorders>
              <w:top w:val="nil"/>
              <w:left w:val="nil"/>
              <w:bottom w:val="single" w:sz="4" w:space="0" w:color="auto"/>
              <w:right w:val="single" w:sz="4" w:space="0" w:color="auto"/>
            </w:tcBorders>
            <w:vAlign w:val="center"/>
            <w:hideMark/>
          </w:tcPr>
          <w:p w14:paraId="08770CD4" w14:textId="00044DE7"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A33D47D" w14:textId="402D4E11"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16BB773" w14:textId="2518B008" w:rsidR="0005024D" w:rsidRPr="00DE2B1E" w:rsidRDefault="0005024D" w:rsidP="0005024D">
            <w:pPr>
              <w:pStyle w:val="21ff5"/>
              <w:rPr>
                <w:rFonts w:eastAsia="Times New Roman"/>
                <w:lang w:eastAsia="ru-RU"/>
              </w:rPr>
            </w:pPr>
          </w:p>
        </w:tc>
      </w:tr>
      <w:tr w:rsidR="0005024D" w:rsidRPr="00DE2B1E" w14:paraId="2E21293D"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30CD210" w14:textId="7E4A0734" w:rsidR="0005024D" w:rsidRPr="00DE2B1E" w:rsidRDefault="0005024D" w:rsidP="0005024D">
            <w:pPr>
              <w:pStyle w:val="222"/>
            </w:pPr>
            <w:r w:rsidRPr="00DE2B1E">
              <w:t>город Новороссийск</w:t>
            </w:r>
          </w:p>
        </w:tc>
        <w:tc>
          <w:tcPr>
            <w:tcW w:w="986" w:type="dxa"/>
            <w:tcBorders>
              <w:top w:val="nil"/>
              <w:left w:val="nil"/>
              <w:bottom w:val="single" w:sz="4" w:space="0" w:color="auto"/>
              <w:right w:val="single" w:sz="4" w:space="0" w:color="auto"/>
            </w:tcBorders>
            <w:vAlign w:val="center"/>
            <w:hideMark/>
          </w:tcPr>
          <w:p w14:paraId="3DE37B91" w14:textId="1428A706" w:rsidR="0005024D" w:rsidRPr="00DE2B1E" w:rsidRDefault="0005024D" w:rsidP="0005024D">
            <w:pPr>
              <w:pStyle w:val="21ff5"/>
              <w:rPr>
                <w:rFonts w:eastAsia="Times New Roman"/>
                <w:lang w:eastAsia="ru-RU"/>
              </w:rPr>
            </w:pPr>
            <w:r w:rsidRPr="00DE2B1E">
              <w:t>198.87</w:t>
            </w:r>
          </w:p>
        </w:tc>
        <w:tc>
          <w:tcPr>
            <w:tcW w:w="1134" w:type="dxa"/>
            <w:tcBorders>
              <w:top w:val="nil"/>
              <w:left w:val="nil"/>
              <w:bottom w:val="single" w:sz="4" w:space="0" w:color="auto"/>
              <w:right w:val="single" w:sz="4" w:space="0" w:color="auto"/>
            </w:tcBorders>
            <w:vAlign w:val="center"/>
            <w:hideMark/>
          </w:tcPr>
          <w:p w14:paraId="5B0835A7" w14:textId="634ABAFA" w:rsidR="0005024D" w:rsidRPr="00DE2B1E" w:rsidRDefault="0005024D" w:rsidP="0005024D">
            <w:pPr>
              <w:pStyle w:val="21ff5"/>
              <w:rPr>
                <w:rFonts w:eastAsia="Times New Roman"/>
                <w:lang w:eastAsia="ru-RU"/>
              </w:rPr>
            </w:pPr>
            <w:r w:rsidRPr="00DE2B1E">
              <w:t>1 496.48</w:t>
            </w:r>
          </w:p>
        </w:tc>
        <w:tc>
          <w:tcPr>
            <w:tcW w:w="1187" w:type="dxa"/>
            <w:tcBorders>
              <w:top w:val="nil"/>
              <w:left w:val="nil"/>
              <w:bottom w:val="single" w:sz="4" w:space="0" w:color="auto"/>
              <w:right w:val="single" w:sz="4" w:space="0" w:color="auto"/>
            </w:tcBorders>
            <w:vAlign w:val="center"/>
            <w:hideMark/>
          </w:tcPr>
          <w:p w14:paraId="64FF288C" w14:textId="604785A5" w:rsidR="0005024D" w:rsidRPr="00DE2B1E" w:rsidRDefault="0005024D" w:rsidP="0005024D">
            <w:pPr>
              <w:pStyle w:val="21ff5"/>
              <w:rPr>
                <w:rFonts w:eastAsia="Times New Roman"/>
                <w:lang w:eastAsia="ru-RU"/>
              </w:rPr>
            </w:pPr>
            <w:r w:rsidRPr="00DE2B1E">
              <w:t>5 087.14</w:t>
            </w:r>
          </w:p>
        </w:tc>
        <w:tc>
          <w:tcPr>
            <w:tcW w:w="941" w:type="dxa"/>
            <w:tcBorders>
              <w:top w:val="nil"/>
              <w:left w:val="nil"/>
              <w:bottom w:val="single" w:sz="4" w:space="0" w:color="auto"/>
              <w:right w:val="single" w:sz="4" w:space="0" w:color="auto"/>
            </w:tcBorders>
            <w:vAlign w:val="center"/>
            <w:hideMark/>
          </w:tcPr>
          <w:p w14:paraId="2BC37DBE" w14:textId="5743516E" w:rsidR="0005024D" w:rsidRPr="00DE2B1E" w:rsidRDefault="0005024D" w:rsidP="0005024D">
            <w:pPr>
              <w:pStyle w:val="21ff5"/>
              <w:rPr>
                <w:rFonts w:eastAsia="Times New Roman"/>
                <w:lang w:eastAsia="ru-RU"/>
              </w:rPr>
            </w:pPr>
            <w:r w:rsidRPr="00DE2B1E">
              <w:t>9.25</w:t>
            </w:r>
          </w:p>
        </w:tc>
        <w:tc>
          <w:tcPr>
            <w:tcW w:w="788" w:type="dxa"/>
            <w:tcBorders>
              <w:top w:val="nil"/>
              <w:left w:val="nil"/>
              <w:bottom w:val="single" w:sz="4" w:space="0" w:color="auto"/>
              <w:right w:val="single" w:sz="4" w:space="0" w:color="auto"/>
            </w:tcBorders>
            <w:vAlign w:val="center"/>
            <w:hideMark/>
          </w:tcPr>
          <w:p w14:paraId="05BBB7AC" w14:textId="78D918F2" w:rsidR="0005024D" w:rsidRPr="00DE2B1E" w:rsidRDefault="0005024D" w:rsidP="0005024D">
            <w:pPr>
              <w:pStyle w:val="21ff5"/>
              <w:rPr>
                <w:rFonts w:eastAsia="Times New Roman"/>
                <w:lang w:eastAsia="ru-RU"/>
              </w:rPr>
            </w:pPr>
            <w:r w:rsidRPr="00DE2B1E">
              <w:t>21.50</w:t>
            </w:r>
          </w:p>
        </w:tc>
        <w:tc>
          <w:tcPr>
            <w:tcW w:w="1082" w:type="dxa"/>
            <w:tcBorders>
              <w:top w:val="nil"/>
              <w:left w:val="nil"/>
              <w:bottom w:val="single" w:sz="4" w:space="0" w:color="auto"/>
              <w:right w:val="single" w:sz="4" w:space="0" w:color="auto"/>
            </w:tcBorders>
            <w:vAlign w:val="center"/>
            <w:hideMark/>
          </w:tcPr>
          <w:p w14:paraId="0D81E634" w14:textId="5DDBD567" w:rsidR="0005024D" w:rsidRPr="00DE2B1E" w:rsidRDefault="0005024D" w:rsidP="0005024D">
            <w:pPr>
              <w:pStyle w:val="21ff5"/>
              <w:rPr>
                <w:rFonts w:eastAsia="Times New Roman"/>
                <w:lang w:eastAsia="ru-RU"/>
              </w:rPr>
            </w:pPr>
            <w:r w:rsidRPr="00DE2B1E">
              <w:t>32.60</w:t>
            </w:r>
          </w:p>
        </w:tc>
        <w:tc>
          <w:tcPr>
            <w:tcW w:w="920" w:type="dxa"/>
            <w:tcBorders>
              <w:top w:val="nil"/>
              <w:left w:val="nil"/>
              <w:bottom w:val="single" w:sz="4" w:space="0" w:color="auto"/>
              <w:right w:val="single" w:sz="4" w:space="0" w:color="auto"/>
            </w:tcBorders>
            <w:vAlign w:val="center"/>
            <w:hideMark/>
          </w:tcPr>
          <w:p w14:paraId="4B690C84" w14:textId="5635D602" w:rsidR="0005024D" w:rsidRPr="00DE2B1E" w:rsidRDefault="0005024D" w:rsidP="0005024D">
            <w:pPr>
              <w:pStyle w:val="21ff5"/>
              <w:rPr>
                <w:rFonts w:eastAsia="Times New Roman"/>
                <w:lang w:eastAsia="ru-RU"/>
              </w:rPr>
            </w:pPr>
            <w:r w:rsidRPr="00DE2B1E">
              <w:t>4.78</w:t>
            </w:r>
          </w:p>
        </w:tc>
        <w:tc>
          <w:tcPr>
            <w:tcW w:w="788" w:type="dxa"/>
            <w:tcBorders>
              <w:top w:val="nil"/>
              <w:left w:val="nil"/>
              <w:bottom w:val="single" w:sz="4" w:space="0" w:color="auto"/>
              <w:right w:val="single" w:sz="4" w:space="0" w:color="auto"/>
            </w:tcBorders>
            <w:vAlign w:val="center"/>
            <w:hideMark/>
          </w:tcPr>
          <w:p w14:paraId="18120390" w14:textId="7E5FC2DC" w:rsidR="0005024D" w:rsidRPr="00DE2B1E" w:rsidRDefault="0005024D" w:rsidP="0005024D">
            <w:pPr>
              <w:pStyle w:val="21ff5"/>
              <w:rPr>
                <w:rFonts w:eastAsia="Times New Roman"/>
                <w:lang w:eastAsia="ru-RU"/>
              </w:rPr>
            </w:pPr>
            <w:r w:rsidRPr="00DE2B1E">
              <w:t>8.38</w:t>
            </w:r>
          </w:p>
        </w:tc>
        <w:tc>
          <w:tcPr>
            <w:tcW w:w="905" w:type="dxa"/>
            <w:tcBorders>
              <w:top w:val="nil"/>
              <w:left w:val="nil"/>
              <w:bottom w:val="single" w:sz="4" w:space="0" w:color="auto"/>
              <w:right w:val="single" w:sz="4" w:space="0" w:color="auto"/>
            </w:tcBorders>
            <w:vAlign w:val="center"/>
            <w:hideMark/>
          </w:tcPr>
          <w:p w14:paraId="061F7C77" w14:textId="741868BC" w:rsidR="0005024D" w:rsidRPr="00DE2B1E" w:rsidRDefault="0005024D" w:rsidP="0005024D">
            <w:pPr>
              <w:pStyle w:val="21ff5"/>
              <w:rPr>
                <w:rFonts w:eastAsia="Times New Roman"/>
                <w:lang w:eastAsia="ru-RU"/>
              </w:rPr>
            </w:pPr>
            <w:r w:rsidRPr="00DE2B1E">
              <w:t>12.79</w:t>
            </w:r>
          </w:p>
        </w:tc>
        <w:tc>
          <w:tcPr>
            <w:tcW w:w="788" w:type="dxa"/>
            <w:tcBorders>
              <w:top w:val="nil"/>
              <w:left w:val="nil"/>
              <w:bottom w:val="single" w:sz="4" w:space="0" w:color="auto"/>
              <w:right w:val="single" w:sz="4" w:space="0" w:color="auto"/>
            </w:tcBorders>
            <w:vAlign w:val="center"/>
            <w:hideMark/>
          </w:tcPr>
          <w:p w14:paraId="00F689D9" w14:textId="3F25D9AE"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0D12E82E" w14:textId="2A1CB996"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961F5D8" w14:textId="2B086D03" w:rsidR="0005024D" w:rsidRPr="00DE2B1E" w:rsidRDefault="0005024D" w:rsidP="0005024D">
            <w:pPr>
              <w:pStyle w:val="21ff5"/>
              <w:rPr>
                <w:rFonts w:eastAsia="Times New Roman"/>
                <w:lang w:eastAsia="ru-RU"/>
              </w:rPr>
            </w:pPr>
          </w:p>
        </w:tc>
      </w:tr>
      <w:tr w:rsidR="0005024D" w:rsidRPr="00DE2B1E" w14:paraId="1874AC3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937C91C" w14:textId="1143FA4C" w:rsidR="0005024D" w:rsidRPr="00DE2B1E" w:rsidRDefault="0005024D" w:rsidP="0005024D">
            <w:pPr>
              <w:pStyle w:val="222"/>
            </w:pPr>
            <w:r w:rsidRPr="00DE2B1E">
              <w:t>город-курорт Анапа</w:t>
            </w:r>
          </w:p>
        </w:tc>
        <w:tc>
          <w:tcPr>
            <w:tcW w:w="986" w:type="dxa"/>
            <w:tcBorders>
              <w:top w:val="nil"/>
              <w:left w:val="nil"/>
              <w:bottom w:val="single" w:sz="4" w:space="0" w:color="auto"/>
              <w:right w:val="single" w:sz="4" w:space="0" w:color="auto"/>
            </w:tcBorders>
            <w:vAlign w:val="center"/>
            <w:hideMark/>
          </w:tcPr>
          <w:p w14:paraId="7C2B255A" w14:textId="2DAACAEE" w:rsidR="0005024D" w:rsidRPr="00DE2B1E" w:rsidRDefault="0005024D" w:rsidP="0005024D">
            <w:pPr>
              <w:pStyle w:val="21ff5"/>
              <w:rPr>
                <w:rFonts w:eastAsia="Times New Roman"/>
                <w:lang w:eastAsia="ru-RU"/>
              </w:rPr>
            </w:pPr>
            <w:r w:rsidRPr="00DE2B1E">
              <w:t>175.52</w:t>
            </w:r>
          </w:p>
        </w:tc>
        <w:tc>
          <w:tcPr>
            <w:tcW w:w="1134" w:type="dxa"/>
            <w:tcBorders>
              <w:top w:val="nil"/>
              <w:left w:val="nil"/>
              <w:bottom w:val="single" w:sz="4" w:space="0" w:color="auto"/>
              <w:right w:val="single" w:sz="4" w:space="0" w:color="auto"/>
            </w:tcBorders>
            <w:vAlign w:val="center"/>
            <w:hideMark/>
          </w:tcPr>
          <w:p w14:paraId="1E44DEB1" w14:textId="56D2F1EC" w:rsidR="0005024D" w:rsidRPr="00DE2B1E" w:rsidRDefault="0005024D" w:rsidP="0005024D">
            <w:pPr>
              <w:pStyle w:val="21ff5"/>
              <w:rPr>
                <w:rFonts w:eastAsia="Times New Roman"/>
                <w:lang w:eastAsia="ru-RU"/>
              </w:rPr>
            </w:pPr>
            <w:r w:rsidRPr="00DE2B1E">
              <w:t>992.50</w:t>
            </w:r>
          </w:p>
        </w:tc>
        <w:tc>
          <w:tcPr>
            <w:tcW w:w="1187" w:type="dxa"/>
            <w:tcBorders>
              <w:top w:val="nil"/>
              <w:left w:val="nil"/>
              <w:bottom w:val="single" w:sz="4" w:space="0" w:color="auto"/>
              <w:right w:val="single" w:sz="4" w:space="0" w:color="auto"/>
            </w:tcBorders>
            <w:vAlign w:val="center"/>
            <w:hideMark/>
          </w:tcPr>
          <w:p w14:paraId="531FDC7B" w14:textId="5993D620" w:rsidR="0005024D" w:rsidRPr="00DE2B1E" w:rsidRDefault="0005024D" w:rsidP="0005024D">
            <w:pPr>
              <w:pStyle w:val="21ff5"/>
              <w:rPr>
                <w:rFonts w:eastAsia="Times New Roman"/>
                <w:lang w:eastAsia="ru-RU"/>
              </w:rPr>
            </w:pPr>
            <w:r w:rsidRPr="00DE2B1E">
              <w:t>4 584.11</w:t>
            </w:r>
          </w:p>
        </w:tc>
        <w:tc>
          <w:tcPr>
            <w:tcW w:w="941" w:type="dxa"/>
            <w:tcBorders>
              <w:top w:val="nil"/>
              <w:left w:val="nil"/>
              <w:bottom w:val="single" w:sz="4" w:space="0" w:color="auto"/>
              <w:right w:val="single" w:sz="4" w:space="0" w:color="auto"/>
            </w:tcBorders>
            <w:vAlign w:val="center"/>
            <w:hideMark/>
          </w:tcPr>
          <w:p w14:paraId="085A2CA9" w14:textId="10F18D6F" w:rsidR="0005024D" w:rsidRPr="00DE2B1E" w:rsidRDefault="0005024D" w:rsidP="0005024D">
            <w:pPr>
              <w:pStyle w:val="21ff5"/>
              <w:rPr>
                <w:rFonts w:eastAsia="Times New Roman"/>
                <w:lang w:eastAsia="ru-RU"/>
              </w:rPr>
            </w:pPr>
            <w:r w:rsidRPr="00DE2B1E">
              <w:t>8.17</w:t>
            </w:r>
          </w:p>
        </w:tc>
        <w:tc>
          <w:tcPr>
            <w:tcW w:w="788" w:type="dxa"/>
            <w:tcBorders>
              <w:top w:val="nil"/>
              <w:left w:val="nil"/>
              <w:bottom w:val="single" w:sz="4" w:space="0" w:color="auto"/>
              <w:right w:val="single" w:sz="4" w:space="0" w:color="auto"/>
            </w:tcBorders>
            <w:vAlign w:val="center"/>
            <w:hideMark/>
          </w:tcPr>
          <w:p w14:paraId="066FF7EF" w14:textId="2814DEE9" w:rsidR="0005024D" w:rsidRPr="00DE2B1E" w:rsidRDefault="0005024D" w:rsidP="0005024D">
            <w:pPr>
              <w:pStyle w:val="21ff5"/>
              <w:rPr>
                <w:rFonts w:eastAsia="Times New Roman"/>
                <w:lang w:eastAsia="ru-RU"/>
              </w:rPr>
            </w:pPr>
            <w:r w:rsidRPr="00DE2B1E">
              <w:t>18.15</w:t>
            </w:r>
          </w:p>
        </w:tc>
        <w:tc>
          <w:tcPr>
            <w:tcW w:w="1082" w:type="dxa"/>
            <w:tcBorders>
              <w:top w:val="nil"/>
              <w:left w:val="nil"/>
              <w:bottom w:val="single" w:sz="4" w:space="0" w:color="auto"/>
              <w:right w:val="single" w:sz="4" w:space="0" w:color="auto"/>
            </w:tcBorders>
            <w:vAlign w:val="center"/>
            <w:hideMark/>
          </w:tcPr>
          <w:p w14:paraId="10874991" w14:textId="114AB1B8" w:rsidR="0005024D" w:rsidRPr="00DE2B1E" w:rsidRDefault="0005024D" w:rsidP="0005024D">
            <w:pPr>
              <w:pStyle w:val="21ff5"/>
              <w:rPr>
                <w:rFonts w:eastAsia="Times New Roman"/>
                <w:lang w:eastAsia="ru-RU"/>
              </w:rPr>
            </w:pPr>
            <w:r w:rsidRPr="00DE2B1E">
              <w:t>23.87</w:t>
            </w:r>
          </w:p>
        </w:tc>
        <w:tc>
          <w:tcPr>
            <w:tcW w:w="920" w:type="dxa"/>
            <w:tcBorders>
              <w:top w:val="nil"/>
              <w:left w:val="nil"/>
              <w:bottom w:val="single" w:sz="4" w:space="0" w:color="auto"/>
              <w:right w:val="single" w:sz="4" w:space="0" w:color="auto"/>
            </w:tcBorders>
            <w:vAlign w:val="center"/>
            <w:hideMark/>
          </w:tcPr>
          <w:p w14:paraId="311E0CEE" w14:textId="58E50BCD" w:rsidR="0005024D" w:rsidRPr="00DE2B1E" w:rsidRDefault="0005024D" w:rsidP="0005024D">
            <w:pPr>
              <w:pStyle w:val="21ff5"/>
              <w:rPr>
                <w:rFonts w:eastAsia="Times New Roman"/>
                <w:lang w:eastAsia="ru-RU"/>
              </w:rPr>
            </w:pPr>
            <w:r w:rsidRPr="00DE2B1E">
              <w:t>4.78</w:t>
            </w:r>
          </w:p>
        </w:tc>
        <w:tc>
          <w:tcPr>
            <w:tcW w:w="788" w:type="dxa"/>
            <w:tcBorders>
              <w:top w:val="nil"/>
              <w:left w:val="nil"/>
              <w:bottom w:val="single" w:sz="4" w:space="0" w:color="auto"/>
              <w:right w:val="single" w:sz="4" w:space="0" w:color="auto"/>
            </w:tcBorders>
            <w:vAlign w:val="center"/>
            <w:hideMark/>
          </w:tcPr>
          <w:p w14:paraId="68E2C459" w14:textId="0D6D8624" w:rsidR="0005024D" w:rsidRPr="00DE2B1E" w:rsidRDefault="0005024D" w:rsidP="0005024D">
            <w:pPr>
              <w:pStyle w:val="21ff5"/>
              <w:rPr>
                <w:rFonts w:eastAsia="Times New Roman"/>
                <w:lang w:eastAsia="ru-RU"/>
              </w:rPr>
            </w:pPr>
            <w:r w:rsidRPr="00DE2B1E">
              <w:t>7.38</w:t>
            </w:r>
          </w:p>
        </w:tc>
        <w:tc>
          <w:tcPr>
            <w:tcW w:w="905" w:type="dxa"/>
            <w:tcBorders>
              <w:top w:val="nil"/>
              <w:left w:val="nil"/>
              <w:bottom w:val="single" w:sz="4" w:space="0" w:color="auto"/>
              <w:right w:val="single" w:sz="4" w:space="0" w:color="auto"/>
            </w:tcBorders>
            <w:vAlign w:val="center"/>
            <w:hideMark/>
          </w:tcPr>
          <w:p w14:paraId="5E938BE2" w14:textId="0178E407" w:rsidR="0005024D" w:rsidRPr="00DE2B1E" w:rsidRDefault="0005024D" w:rsidP="0005024D">
            <w:pPr>
              <w:pStyle w:val="21ff5"/>
              <w:rPr>
                <w:rFonts w:eastAsia="Times New Roman"/>
                <w:lang w:eastAsia="ru-RU"/>
              </w:rPr>
            </w:pPr>
            <w:r w:rsidRPr="00DE2B1E">
              <w:t>10.10</w:t>
            </w:r>
          </w:p>
        </w:tc>
        <w:tc>
          <w:tcPr>
            <w:tcW w:w="788" w:type="dxa"/>
            <w:tcBorders>
              <w:top w:val="nil"/>
              <w:left w:val="nil"/>
              <w:bottom w:val="single" w:sz="4" w:space="0" w:color="auto"/>
              <w:right w:val="single" w:sz="4" w:space="0" w:color="auto"/>
            </w:tcBorders>
            <w:vAlign w:val="center"/>
            <w:hideMark/>
          </w:tcPr>
          <w:p w14:paraId="5D6A391D" w14:textId="385EC6F1" w:rsidR="0005024D" w:rsidRPr="00DE2B1E" w:rsidRDefault="0005024D" w:rsidP="0005024D">
            <w:pPr>
              <w:pStyle w:val="21ff5"/>
              <w:rPr>
                <w:rFonts w:eastAsia="Times New Roman"/>
                <w:lang w:eastAsia="ru-RU"/>
              </w:rPr>
            </w:pPr>
            <w:r w:rsidRPr="00DE2B1E">
              <w:t>17.90</w:t>
            </w:r>
          </w:p>
        </w:tc>
        <w:tc>
          <w:tcPr>
            <w:tcW w:w="840" w:type="dxa"/>
            <w:tcBorders>
              <w:top w:val="nil"/>
              <w:left w:val="nil"/>
              <w:bottom w:val="single" w:sz="4" w:space="0" w:color="auto"/>
              <w:right w:val="single" w:sz="4" w:space="0" w:color="auto"/>
            </w:tcBorders>
            <w:vAlign w:val="center"/>
            <w:hideMark/>
          </w:tcPr>
          <w:p w14:paraId="4F1DE979" w14:textId="35327E7C" w:rsidR="0005024D" w:rsidRPr="00DE2B1E" w:rsidRDefault="0005024D" w:rsidP="0005024D">
            <w:pPr>
              <w:pStyle w:val="21ff5"/>
              <w:rPr>
                <w:rFonts w:eastAsia="Times New Roman"/>
                <w:lang w:eastAsia="ru-RU"/>
              </w:rPr>
            </w:pPr>
            <w:r w:rsidRPr="00DE2B1E">
              <w:t>17.90</w:t>
            </w:r>
          </w:p>
        </w:tc>
        <w:tc>
          <w:tcPr>
            <w:tcW w:w="842" w:type="dxa"/>
            <w:tcBorders>
              <w:top w:val="nil"/>
              <w:left w:val="nil"/>
              <w:bottom w:val="single" w:sz="4" w:space="0" w:color="auto"/>
              <w:right w:val="single" w:sz="4" w:space="0" w:color="auto"/>
            </w:tcBorders>
            <w:vAlign w:val="center"/>
            <w:hideMark/>
          </w:tcPr>
          <w:p w14:paraId="49929BED" w14:textId="2B0F175E" w:rsidR="0005024D" w:rsidRPr="00DE2B1E" w:rsidRDefault="0005024D" w:rsidP="0005024D">
            <w:pPr>
              <w:pStyle w:val="21ff5"/>
              <w:rPr>
                <w:rFonts w:eastAsia="Times New Roman"/>
                <w:lang w:eastAsia="ru-RU"/>
              </w:rPr>
            </w:pPr>
            <w:r w:rsidRPr="00DE2B1E">
              <w:t>17.90</w:t>
            </w:r>
          </w:p>
        </w:tc>
      </w:tr>
      <w:tr w:rsidR="0005024D" w:rsidRPr="00DE2B1E" w14:paraId="0A52B64B"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EFE8627" w14:textId="4BC9B00A" w:rsidR="0005024D" w:rsidRPr="00DE2B1E" w:rsidRDefault="0005024D" w:rsidP="0005024D">
            <w:pPr>
              <w:pStyle w:val="222"/>
            </w:pPr>
            <w:r w:rsidRPr="00DE2B1E">
              <w:t>город-курорт Геленджик</w:t>
            </w:r>
          </w:p>
        </w:tc>
        <w:tc>
          <w:tcPr>
            <w:tcW w:w="986" w:type="dxa"/>
            <w:tcBorders>
              <w:top w:val="nil"/>
              <w:left w:val="nil"/>
              <w:bottom w:val="single" w:sz="4" w:space="0" w:color="auto"/>
              <w:right w:val="single" w:sz="4" w:space="0" w:color="auto"/>
            </w:tcBorders>
            <w:vAlign w:val="center"/>
            <w:hideMark/>
          </w:tcPr>
          <w:p w14:paraId="156D6268" w14:textId="3601FC47" w:rsidR="0005024D" w:rsidRPr="00DE2B1E" w:rsidRDefault="0005024D" w:rsidP="0005024D">
            <w:pPr>
              <w:pStyle w:val="21ff5"/>
              <w:rPr>
                <w:rFonts w:eastAsia="Times New Roman"/>
                <w:lang w:eastAsia="ru-RU"/>
              </w:rPr>
            </w:pPr>
            <w:r w:rsidRPr="00DE2B1E">
              <w:t>590.11</w:t>
            </w:r>
          </w:p>
        </w:tc>
        <w:tc>
          <w:tcPr>
            <w:tcW w:w="1134" w:type="dxa"/>
            <w:tcBorders>
              <w:top w:val="nil"/>
              <w:left w:val="nil"/>
              <w:bottom w:val="single" w:sz="4" w:space="0" w:color="auto"/>
              <w:right w:val="single" w:sz="4" w:space="0" w:color="auto"/>
            </w:tcBorders>
            <w:vAlign w:val="center"/>
            <w:hideMark/>
          </w:tcPr>
          <w:p w14:paraId="2064FA43" w14:textId="522C99A5" w:rsidR="0005024D" w:rsidRPr="00DE2B1E" w:rsidRDefault="0005024D" w:rsidP="0005024D">
            <w:pPr>
              <w:pStyle w:val="21ff5"/>
              <w:rPr>
                <w:rFonts w:eastAsia="Times New Roman"/>
                <w:lang w:eastAsia="ru-RU"/>
              </w:rPr>
            </w:pPr>
            <w:r w:rsidRPr="00DE2B1E">
              <w:t>2 969.54</w:t>
            </w:r>
          </w:p>
        </w:tc>
        <w:tc>
          <w:tcPr>
            <w:tcW w:w="1187" w:type="dxa"/>
            <w:tcBorders>
              <w:top w:val="nil"/>
              <w:left w:val="nil"/>
              <w:bottom w:val="single" w:sz="4" w:space="0" w:color="auto"/>
              <w:right w:val="single" w:sz="4" w:space="0" w:color="auto"/>
            </w:tcBorders>
            <w:vAlign w:val="center"/>
            <w:hideMark/>
          </w:tcPr>
          <w:p w14:paraId="5CE1A4F2" w14:textId="234361D9" w:rsidR="0005024D" w:rsidRPr="00DE2B1E" w:rsidRDefault="0005024D" w:rsidP="0005024D">
            <w:pPr>
              <w:pStyle w:val="21ff5"/>
              <w:rPr>
                <w:rFonts w:eastAsia="Times New Roman"/>
                <w:lang w:eastAsia="ru-RU"/>
              </w:rPr>
            </w:pPr>
            <w:r w:rsidRPr="00DE2B1E">
              <w:t>9 817.88</w:t>
            </w:r>
          </w:p>
        </w:tc>
        <w:tc>
          <w:tcPr>
            <w:tcW w:w="941" w:type="dxa"/>
            <w:tcBorders>
              <w:top w:val="nil"/>
              <w:left w:val="nil"/>
              <w:bottom w:val="single" w:sz="4" w:space="0" w:color="auto"/>
              <w:right w:val="single" w:sz="4" w:space="0" w:color="auto"/>
            </w:tcBorders>
            <w:vAlign w:val="center"/>
            <w:hideMark/>
          </w:tcPr>
          <w:p w14:paraId="5781B220" w14:textId="3AACDFBF" w:rsidR="0005024D" w:rsidRPr="00DE2B1E" w:rsidRDefault="0005024D" w:rsidP="0005024D">
            <w:pPr>
              <w:pStyle w:val="21ff5"/>
              <w:rPr>
                <w:rFonts w:eastAsia="Times New Roman"/>
                <w:lang w:eastAsia="ru-RU"/>
              </w:rPr>
            </w:pPr>
            <w:r w:rsidRPr="00DE2B1E">
              <w:t>13.49</w:t>
            </w:r>
          </w:p>
        </w:tc>
        <w:tc>
          <w:tcPr>
            <w:tcW w:w="788" w:type="dxa"/>
            <w:tcBorders>
              <w:top w:val="nil"/>
              <w:left w:val="nil"/>
              <w:bottom w:val="single" w:sz="4" w:space="0" w:color="auto"/>
              <w:right w:val="single" w:sz="4" w:space="0" w:color="auto"/>
            </w:tcBorders>
            <w:vAlign w:val="center"/>
            <w:hideMark/>
          </w:tcPr>
          <w:p w14:paraId="259B6A24" w14:textId="32F3A055" w:rsidR="0005024D" w:rsidRPr="00DE2B1E" w:rsidRDefault="0005024D" w:rsidP="0005024D">
            <w:pPr>
              <w:pStyle w:val="21ff5"/>
              <w:rPr>
                <w:rFonts w:eastAsia="Times New Roman"/>
                <w:lang w:eastAsia="ru-RU"/>
              </w:rPr>
            </w:pPr>
            <w:r w:rsidRPr="00DE2B1E">
              <w:t>21.97</w:t>
            </w:r>
          </w:p>
        </w:tc>
        <w:tc>
          <w:tcPr>
            <w:tcW w:w="1082" w:type="dxa"/>
            <w:tcBorders>
              <w:top w:val="nil"/>
              <w:left w:val="nil"/>
              <w:bottom w:val="single" w:sz="4" w:space="0" w:color="auto"/>
              <w:right w:val="single" w:sz="4" w:space="0" w:color="auto"/>
            </w:tcBorders>
            <w:vAlign w:val="center"/>
            <w:hideMark/>
          </w:tcPr>
          <w:p w14:paraId="5643ABDC" w14:textId="7BD05D27" w:rsidR="0005024D" w:rsidRPr="00DE2B1E" w:rsidRDefault="0005024D" w:rsidP="0005024D">
            <w:pPr>
              <w:pStyle w:val="21ff5"/>
              <w:rPr>
                <w:rFonts w:eastAsia="Times New Roman"/>
                <w:lang w:eastAsia="ru-RU"/>
              </w:rPr>
            </w:pPr>
            <w:r w:rsidRPr="00DE2B1E">
              <w:t>27.80</w:t>
            </w:r>
          </w:p>
        </w:tc>
        <w:tc>
          <w:tcPr>
            <w:tcW w:w="920" w:type="dxa"/>
            <w:tcBorders>
              <w:top w:val="nil"/>
              <w:left w:val="nil"/>
              <w:bottom w:val="single" w:sz="4" w:space="0" w:color="auto"/>
              <w:right w:val="single" w:sz="4" w:space="0" w:color="auto"/>
            </w:tcBorders>
            <w:vAlign w:val="center"/>
            <w:hideMark/>
          </w:tcPr>
          <w:p w14:paraId="7D250D61" w14:textId="7F88E171" w:rsidR="0005024D" w:rsidRPr="00DE2B1E" w:rsidRDefault="0005024D" w:rsidP="0005024D">
            <w:pPr>
              <w:pStyle w:val="21ff5"/>
              <w:rPr>
                <w:rFonts w:eastAsia="Times New Roman"/>
                <w:lang w:eastAsia="ru-RU"/>
              </w:rPr>
            </w:pPr>
            <w:r w:rsidRPr="00DE2B1E">
              <w:t>6.00</w:t>
            </w:r>
          </w:p>
        </w:tc>
        <w:tc>
          <w:tcPr>
            <w:tcW w:w="788" w:type="dxa"/>
            <w:tcBorders>
              <w:top w:val="nil"/>
              <w:left w:val="nil"/>
              <w:bottom w:val="single" w:sz="4" w:space="0" w:color="auto"/>
              <w:right w:val="single" w:sz="4" w:space="0" w:color="auto"/>
            </w:tcBorders>
            <w:vAlign w:val="center"/>
            <w:hideMark/>
          </w:tcPr>
          <w:p w14:paraId="117F491D" w14:textId="73F0D34F" w:rsidR="0005024D" w:rsidRPr="00DE2B1E" w:rsidRDefault="0005024D" w:rsidP="0005024D">
            <w:pPr>
              <w:pStyle w:val="21ff5"/>
              <w:rPr>
                <w:rFonts w:eastAsia="Times New Roman"/>
                <w:lang w:eastAsia="ru-RU"/>
              </w:rPr>
            </w:pPr>
            <w:r w:rsidRPr="00DE2B1E">
              <w:t>8.89</w:t>
            </w:r>
          </w:p>
        </w:tc>
        <w:tc>
          <w:tcPr>
            <w:tcW w:w="905" w:type="dxa"/>
            <w:tcBorders>
              <w:top w:val="nil"/>
              <w:left w:val="nil"/>
              <w:bottom w:val="single" w:sz="4" w:space="0" w:color="auto"/>
              <w:right w:val="single" w:sz="4" w:space="0" w:color="auto"/>
            </w:tcBorders>
            <w:vAlign w:val="center"/>
            <w:hideMark/>
          </w:tcPr>
          <w:p w14:paraId="5B248F36" w14:textId="63DE785A" w:rsidR="0005024D" w:rsidRPr="00DE2B1E" w:rsidRDefault="0005024D" w:rsidP="0005024D">
            <w:pPr>
              <w:pStyle w:val="21ff5"/>
              <w:rPr>
                <w:rFonts w:eastAsia="Times New Roman"/>
                <w:lang w:eastAsia="ru-RU"/>
              </w:rPr>
            </w:pPr>
            <w:r w:rsidRPr="00DE2B1E">
              <w:t>10.64</w:t>
            </w:r>
          </w:p>
        </w:tc>
        <w:tc>
          <w:tcPr>
            <w:tcW w:w="788" w:type="dxa"/>
            <w:tcBorders>
              <w:top w:val="nil"/>
              <w:left w:val="nil"/>
              <w:bottom w:val="single" w:sz="4" w:space="0" w:color="auto"/>
              <w:right w:val="single" w:sz="4" w:space="0" w:color="auto"/>
            </w:tcBorders>
            <w:vAlign w:val="center"/>
            <w:hideMark/>
          </w:tcPr>
          <w:p w14:paraId="2496F4DE" w14:textId="7D002ED0"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E3CB1DA" w14:textId="0B10CE36"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097FE3CC" w14:textId="1EC3AFC8" w:rsidR="0005024D" w:rsidRPr="00DE2B1E" w:rsidRDefault="0005024D" w:rsidP="0005024D">
            <w:pPr>
              <w:pStyle w:val="21ff5"/>
              <w:rPr>
                <w:rFonts w:eastAsia="Times New Roman"/>
                <w:lang w:eastAsia="ru-RU"/>
              </w:rPr>
            </w:pPr>
          </w:p>
        </w:tc>
      </w:tr>
      <w:tr w:rsidR="0005024D" w:rsidRPr="00DE2B1E" w14:paraId="7073748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2282308" w14:textId="4BD8D5F8" w:rsidR="0005024D" w:rsidRPr="00DE2B1E" w:rsidRDefault="0005024D" w:rsidP="0005024D">
            <w:pPr>
              <w:pStyle w:val="222"/>
            </w:pPr>
            <w:r w:rsidRPr="00DE2B1E">
              <w:t>город-курорт Сочи</w:t>
            </w:r>
          </w:p>
        </w:tc>
        <w:tc>
          <w:tcPr>
            <w:tcW w:w="986" w:type="dxa"/>
            <w:tcBorders>
              <w:top w:val="nil"/>
              <w:left w:val="nil"/>
              <w:bottom w:val="single" w:sz="4" w:space="0" w:color="auto"/>
              <w:right w:val="single" w:sz="4" w:space="0" w:color="auto"/>
            </w:tcBorders>
            <w:vAlign w:val="center"/>
            <w:hideMark/>
          </w:tcPr>
          <w:p w14:paraId="78D49DD4" w14:textId="0367AF2E" w:rsidR="0005024D" w:rsidRPr="00DE2B1E" w:rsidRDefault="0005024D" w:rsidP="0005024D">
            <w:pPr>
              <w:pStyle w:val="21ff5"/>
              <w:rPr>
                <w:rFonts w:eastAsia="Times New Roman"/>
                <w:lang w:eastAsia="ru-RU"/>
              </w:rPr>
            </w:pPr>
            <w:r w:rsidRPr="00DE2B1E">
              <w:t>668.09</w:t>
            </w:r>
          </w:p>
        </w:tc>
        <w:tc>
          <w:tcPr>
            <w:tcW w:w="1134" w:type="dxa"/>
            <w:tcBorders>
              <w:top w:val="nil"/>
              <w:left w:val="nil"/>
              <w:bottom w:val="single" w:sz="4" w:space="0" w:color="auto"/>
              <w:right w:val="single" w:sz="4" w:space="0" w:color="auto"/>
            </w:tcBorders>
            <w:vAlign w:val="center"/>
            <w:hideMark/>
          </w:tcPr>
          <w:p w14:paraId="0FB7C980" w14:textId="21583964" w:rsidR="0005024D" w:rsidRPr="00DE2B1E" w:rsidRDefault="0005024D" w:rsidP="0005024D">
            <w:pPr>
              <w:pStyle w:val="21ff5"/>
              <w:rPr>
                <w:rFonts w:eastAsia="Times New Roman"/>
                <w:lang w:eastAsia="ru-RU"/>
              </w:rPr>
            </w:pPr>
            <w:r w:rsidRPr="00DE2B1E">
              <w:t>4 539.21</w:t>
            </w:r>
          </w:p>
        </w:tc>
        <w:tc>
          <w:tcPr>
            <w:tcW w:w="1187" w:type="dxa"/>
            <w:tcBorders>
              <w:top w:val="nil"/>
              <w:left w:val="nil"/>
              <w:bottom w:val="single" w:sz="4" w:space="0" w:color="auto"/>
              <w:right w:val="single" w:sz="4" w:space="0" w:color="auto"/>
            </w:tcBorders>
            <w:vAlign w:val="center"/>
            <w:hideMark/>
          </w:tcPr>
          <w:p w14:paraId="18B9F42A" w14:textId="696B2F0A" w:rsidR="0005024D" w:rsidRPr="00DE2B1E" w:rsidRDefault="0005024D" w:rsidP="0005024D">
            <w:pPr>
              <w:pStyle w:val="21ff5"/>
              <w:rPr>
                <w:rFonts w:eastAsia="Times New Roman"/>
                <w:lang w:eastAsia="ru-RU"/>
              </w:rPr>
            </w:pPr>
            <w:r w:rsidRPr="00DE2B1E">
              <w:t>13 360.35</w:t>
            </w:r>
          </w:p>
        </w:tc>
        <w:tc>
          <w:tcPr>
            <w:tcW w:w="941" w:type="dxa"/>
            <w:tcBorders>
              <w:top w:val="nil"/>
              <w:left w:val="nil"/>
              <w:bottom w:val="single" w:sz="4" w:space="0" w:color="auto"/>
              <w:right w:val="single" w:sz="4" w:space="0" w:color="auto"/>
            </w:tcBorders>
            <w:vAlign w:val="center"/>
            <w:hideMark/>
          </w:tcPr>
          <w:p w14:paraId="30D8BFBB" w14:textId="2BF20380" w:rsidR="0005024D" w:rsidRPr="00DE2B1E" w:rsidRDefault="0005024D" w:rsidP="0005024D">
            <w:pPr>
              <w:pStyle w:val="21ff5"/>
              <w:rPr>
                <w:rFonts w:eastAsia="Times New Roman"/>
                <w:lang w:eastAsia="ru-RU"/>
              </w:rPr>
            </w:pPr>
            <w:r w:rsidRPr="00DE2B1E">
              <w:t>14.49</w:t>
            </w:r>
          </w:p>
        </w:tc>
        <w:tc>
          <w:tcPr>
            <w:tcW w:w="788" w:type="dxa"/>
            <w:tcBorders>
              <w:top w:val="nil"/>
              <w:left w:val="nil"/>
              <w:bottom w:val="single" w:sz="4" w:space="0" w:color="auto"/>
              <w:right w:val="single" w:sz="4" w:space="0" w:color="auto"/>
            </w:tcBorders>
            <w:vAlign w:val="center"/>
            <w:hideMark/>
          </w:tcPr>
          <w:p w14:paraId="064045EC" w14:textId="1F92D084" w:rsidR="0005024D" w:rsidRPr="00DE2B1E" w:rsidRDefault="0005024D" w:rsidP="0005024D">
            <w:pPr>
              <w:pStyle w:val="21ff5"/>
              <w:rPr>
                <w:rFonts w:eastAsia="Times New Roman"/>
                <w:lang w:eastAsia="ru-RU"/>
              </w:rPr>
            </w:pPr>
            <w:r w:rsidRPr="00DE2B1E">
              <w:t>22.91</w:t>
            </w:r>
          </w:p>
        </w:tc>
        <w:tc>
          <w:tcPr>
            <w:tcW w:w="1082" w:type="dxa"/>
            <w:tcBorders>
              <w:top w:val="nil"/>
              <w:left w:val="nil"/>
              <w:bottom w:val="single" w:sz="4" w:space="0" w:color="auto"/>
              <w:right w:val="single" w:sz="4" w:space="0" w:color="auto"/>
            </w:tcBorders>
            <w:vAlign w:val="center"/>
            <w:hideMark/>
          </w:tcPr>
          <w:p w14:paraId="6AC7322B" w14:textId="26CA8395" w:rsidR="0005024D" w:rsidRPr="00DE2B1E" w:rsidRDefault="0005024D" w:rsidP="0005024D">
            <w:pPr>
              <w:pStyle w:val="21ff5"/>
              <w:rPr>
                <w:rFonts w:eastAsia="Times New Roman"/>
                <w:lang w:eastAsia="ru-RU"/>
              </w:rPr>
            </w:pPr>
            <w:r w:rsidRPr="00DE2B1E">
              <w:t>30.96</w:t>
            </w:r>
          </w:p>
        </w:tc>
        <w:tc>
          <w:tcPr>
            <w:tcW w:w="920" w:type="dxa"/>
            <w:tcBorders>
              <w:top w:val="nil"/>
              <w:left w:val="nil"/>
              <w:bottom w:val="single" w:sz="4" w:space="0" w:color="auto"/>
              <w:right w:val="single" w:sz="4" w:space="0" w:color="auto"/>
            </w:tcBorders>
            <w:vAlign w:val="center"/>
            <w:hideMark/>
          </w:tcPr>
          <w:p w14:paraId="76DC87BD" w14:textId="0CE8CD60" w:rsidR="0005024D" w:rsidRPr="00DE2B1E" w:rsidRDefault="0005024D" w:rsidP="0005024D">
            <w:pPr>
              <w:pStyle w:val="21ff5"/>
              <w:rPr>
                <w:rFonts w:eastAsia="Times New Roman"/>
                <w:lang w:eastAsia="ru-RU"/>
              </w:rPr>
            </w:pPr>
            <w:r w:rsidRPr="00DE2B1E">
              <w:t>5.59</w:t>
            </w:r>
          </w:p>
        </w:tc>
        <w:tc>
          <w:tcPr>
            <w:tcW w:w="788" w:type="dxa"/>
            <w:tcBorders>
              <w:top w:val="nil"/>
              <w:left w:val="nil"/>
              <w:bottom w:val="single" w:sz="4" w:space="0" w:color="auto"/>
              <w:right w:val="single" w:sz="4" w:space="0" w:color="auto"/>
            </w:tcBorders>
            <w:vAlign w:val="center"/>
            <w:hideMark/>
          </w:tcPr>
          <w:p w14:paraId="05506210" w14:textId="6FE3EF85" w:rsidR="0005024D" w:rsidRPr="00DE2B1E" w:rsidRDefault="0005024D" w:rsidP="0005024D">
            <w:pPr>
              <w:pStyle w:val="21ff5"/>
              <w:rPr>
                <w:rFonts w:eastAsia="Times New Roman"/>
                <w:lang w:eastAsia="ru-RU"/>
              </w:rPr>
            </w:pPr>
            <w:r w:rsidRPr="00DE2B1E">
              <w:t>5.97</w:t>
            </w:r>
          </w:p>
        </w:tc>
        <w:tc>
          <w:tcPr>
            <w:tcW w:w="905" w:type="dxa"/>
            <w:tcBorders>
              <w:top w:val="nil"/>
              <w:left w:val="nil"/>
              <w:bottom w:val="single" w:sz="4" w:space="0" w:color="auto"/>
              <w:right w:val="single" w:sz="4" w:space="0" w:color="auto"/>
            </w:tcBorders>
            <w:vAlign w:val="center"/>
            <w:hideMark/>
          </w:tcPr>
          <w:p w14:paraId="77CEB1C9" w14:textId="4706946A" w:rsidR="0005024D" w:rsidRPr="00DE2B1E" w:rsidRDefault="0005024D" w:rsidP="0005024D">
            <w:pPr>
              <w:pStyle w:val="21ff5"/>
              <w:rPr>
                <w:rFonts w:eastAsia="Times New Roman"/>
                <w:lang w:eastAsia="ru-RU"/>
              </w:rPr>
            </w:pPr>
            <w:r w:rsidRPr="00DE2B1E">
              <w:t>6.21</w:t>
            </w:r>
          </w:p>
        </w:tc>
        <w:tc>
          <w:tcPr>
            <w:tcW w:w="788" w:type="dxa"/>
            <w:tcBorders>
              <w:top w:val="nil"/>
              <w:left w:val="nil"/>
              <w:bottom w:val="single" w:sz="4" w:space="0" w:color="auto"/>
              <w:right w:val="single" w:sz="4" w:space="0" w:color="auto"/>
            </w:tcBorders>
            <w:vAlign w:val="center"/>
            <w:hideMark/>
          </w:tcPr>
          <w:p w14:paraId="4F877224" w14:textId="543B4E0B"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A32AE51" w14:textId="022DD34B"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55607BC" w14:textId="330F88D0" w:rsidR="0005024D" w:rsidRPr="00DE2B1E" w:rsidRDefault="0005024D" w:rsidP="0005024D">
            <w:pPr>
              <w:pStyle w:val="21ff5"/>
              <w:rPr>
                <w:rFonts w:eastAsia="Times New Roman"/>
                <w:lang w:eastAsia="ru-RU"/>
              </w:rPr>
            </w:pPr>
          </w:p>
        </w:tc>
      </w:tr>
      <w:tr w:rsidR="0005024D" w:rsidRPr="00DE2B1E" w14:paraId="1DA0B1F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1849AECB" w14:textId="7773294D" w:rsidR="0005024D" w:rsidRPr="00DE2B1E" w:rsidRDefault="0005024D" w:rsidP="0005024D">
            <w:pPr>
              <w:pStyle w:val="222"/>
            </w:pPr>
            <w:proofErr w:type="spellStart"/>
            <w:r w:rsidRPr="00DE2B1E">
              <w:t>Гулькевичский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5DC3561F" w14:textId="094C2549" w:rsidR="0005024D" w:rsidRPr="00DE2B1E" w:rsidRDefault="0005024D" w:rsidP="0005024D">
            <w:pPr>
              <w:pStyle w:val="21ff5"/>
              <w:rPr>
                <w:rFonts w:eastAsia="Times New Roman"/>
                <w:lang w:eastAsia="ru-RU"/>
              </w:rPr>
            </w:pPr>
            <w:r w:rsidRPr="00DE2B1E">
              <w:t>39.07</w:t>
            </w:r>
          </w:p>
        </w:tc>
        <w:tc>
          <w:tcPr>
            <w:tcW w:w="1134" w:type="dxa"/>
            <w:tcBorders>
              <w:top w:val="nil"/>
              <w:left w:val="nil"/>
              <w:bottom w:val="single" w:sz="4" w:space="0" w:color="auto"/>
              <w:right w:val="single" w:sz="4" w:space="0" w:color="auto"/>
            </w:tcBorders>
            <w:vAlign w:val="center"/>
            <w:hideMark/>
          </w:tcPr>
          <w:p w14:paraId="29CBBBD4" w14:textId="1659F230" w:rsidR="0005024D" w:rsidRPr="00DE2B1E" w:rsidRDefault="0005024D" w:rsidP="0005024D">
            <w:pPr>
              <w:pStyle w:val="21ff5"/>
              <w:rPr>
                <w:rFonts w:eastAsia="Times New Roman"/>
                <w:lang w:eastAsia="ru-RU"/>
              </w:rPr>
            </w:pPr>
            <w:r w:rsidRPr="00DE2B1E">
              <w:t>124.23</w:t>
            </w:r>
          </w:p>
        </w:tc>
        <w:tc>
          <w:tcPr>
            <w:tcW w:w="1187" w:type="dxa"/>
            <w:tcBorders>
              <w:top w:val="nil"/>
              <w:left w:val="nil"/>
              <w:bottom w:val="single" w:sz="4" w:space="0" w:color="auto"/>
              <w:right w:val="single" w:sz="4" w:space="0" w:color="auto"/>
            </w:tcBorders>
            <w:vAlign w:val="center"/>
            <w:hideMark/>
          </w:tcPr>
          <w:p w14:paraId="07F18252" w14:textId="6934258A" w:rsidR="0005024D" w:rsidRPr="00DE2B1E" w:rsidRDefault="0005024D" w:rsidP="0005024D">
            <w:pPr>
              <w:pStyle w:val="21ff5"/>
              <w:rPr>
                <w:rFonts w:eastAsia="Times New Roman"/>
                <w:lang w:eastAsia="ru-RU"/>
              </w:rPr>
            </w:pPr>
            <w:r w:rsidRPr="00DE2B1E">
              <w:t>311.02</w:t>
            </w:r>
          </w:p>
        </w:tc>
        <w:tc>
          <w:tcPr>
            <w:tcW w:w="941" w:type="dxa"/>
            <w:tcBorders>
              <w:top w:val="nil"/>
              <w:left w:val="nil"/>
              <w:bottom w:val="single" w:sz="4" w:space="0" w:color="auto"/>
              <w:right w:val="single" w:sz="4" w:space="0" w:color="auto"/>
            </w:tcBorders>
            <w:vAlign w:val="center"/>
            <w:hideMark/>
          </w:tcPr>
          <w:p w14:paraId="57213025" w14:textId="615152F1" w:rsidR="0005024D" w:rsidRPr="00DE2B1E" w:rsidRDefault="0005024D" w:rsidP="0005024D">
            <w:pPr>
              <w:pStyle w:val="21ff5"/>
              <w:rPr>
                <w:rFonts w:eastAsia="Times New Roman"/>
                <w:lang w:eastAsia="ru-RU"/>
              </w:rPr>
            </w:pPr>
            <w:r w:rsidRPr="00DE2B1E">
              <w:t>17.86</w:t>
            </w:r>
          </w:p>
        </w:tc>
        <w:tc>
          <w:tcPr>
            <w:tcW w:w="788" w:type="dxa"/>
            <w:tcBorders>
              <w:top w:val="nil"/>
              <w:left w:val="nil"/>
              <w:bottom w:val="single" w:sz="4" w:space="0" w:color="auto"/>
              <w:right w:val="single" w:sz="4" w:space="0" w:color="auto"/>
            </w:tcBorders>
            <w:vAlign w:val="center"/>
            <w:hideMark/>
          </w:tcPr>
          <w:p w14:paraId="2F40E9AA" w14:textId="62239D4A" w:rsidR="0005024D" w:rsidRPr="00DE2B1E" w:rsidRDefault="0005024D" w:rsidP="0005024D">
            <w:pPr>
              <w:pStyle w:val="21ff5"/>
              <w:rPr>
                <w:rFonts w:eastAsia="Times New Roman"/>
                <w:lang w:eastAsia="ru-RU"/>
              </w:rPr>
            </w:pPr>
            <w:r w:rsidRPr="00DE2B1E">
              <w:t>22.46</w:t>
            </w:r>
          </w:p>
        </w:tc>
        <w:tc>
          <w:tcPr>
            <w:tcW w:w="1082" w:type="dxa"/>
            <w:tcBorders>
              <w:top w:val="nil"/>
              <w:left w:val="nil"/>
              <w:bottom w:val="single" w:sz="4" w:space="0" w:color="auto"/>
              <w:right w:val="single" w:sz="4" w:space="0" w:color="auto"/>
            </w:tcBorders>
            <w:vAlign w:val="center"/>
            <w:hideMark/>
          </w:tcPr>
          <w:p w14:paraId="6850D9A6" w14:textId="7FCF580B" w:rsidR="0005024D" w:rsidRPr="00DE2B1E" w:rsidRDefault="0005024D" w:rsidP="0005024D">
            <w:pPr>
              <w:pStyle w:val="21ff5"/>
              <w:rPr>
                <w:rFonts w:eastAsia="Times New Roman"/>
                <w:lang w:eastAsia="ru-RU"/>
              </w:rPr>
            </w:pPr>
            <w:r w:rsidRPr="00DE2B1E">
              <w:t>22.86</w:t>
            </w:r>
          </w:p>
        </w:tc>
        <w:tc>
          <w:tcPr>
            <w:tcW w:w="920" w:type="dxa"/>
            <w:tcBorders>
              <w:top w:val="nil"/>
              <w:left w:val="nil"/>
              <w:bottom w:val="single" w:sz="4" w:space="0" w:color="auto"/>
              <w:right w:val="single" w:sz="4" w:space="0" w:color="auto"/>
            </w:tcBorders>
            <w:vAlign w:val="center"/>
            <w:hideMark/>
          </w:tcPr>
          <w:p w14:paraId="00BAACAB" w14:textId="44B83E4E" w:rsidR="0005024D" w:rsidRPr="00DE2B1E" w:rsidRDefault="0005024D" w:rsidP="0005024D">
            <w:pPr>
              <w:pStyle w:val="21ff5"/>
              <w:rPr>
                <w:rFonts w:eastAsia="Times New Roman"/>
                <w:lang w:eastAsia="ru-RU"/>
              </w:rPr>
            </w:pPr>
            <w:r w:rsidRPr="00DE2B1E">
              <w:t>7.71</w:t>
            </w:r>
          </w:p>
        </w:tc>
        <w:tc>
          <w:tcPr>
            <w:tcW w:w="788" w:type="dxa"/>
            <w:tcBorders>
              <w:top w:val="nil"/>
              <w:left w:val="nil"/>
              <w:bottom w:val="single" w:sz="4" w:space="0" w:color="auto"/>
              <w:right w:val="single" w:sz="4" w:space="0" w:color="auto"/>
            </w:tcBorders>
            <w:vAlign w:val="center"/>
            <w:hideMark/>
          </w:tcPr>
          <w:p w14:paraId="147EDD29" w14:textId="5383C48C" w:rsidR="0005024D" w:rsidRPr="00DE2B1E" w:rsidRDefault="0005024D" w:rsidP="0005024D">
            <w:pPr>
              <w:pStyle w:val="21ff5"/>
              <w:rPr>
                <w:rFonts w:eastAsia="Times New Roman"/>
                <w:lang w:eastAsia="ru-RU"/>
              </w:rPr>
            </w:pPr>
            <w:r w:rsidRPr="00DE2B1E">
              <w:t>8.27</w:t>
            </w:r>
          </w:p>
        </w:tc>
        <w:tc>
          <w:tcPr>
            <w:tcW w:w="905" w:type="dxa"/>
            <w:tcBorders>
              <w:top w:val="nil"/>
              <w:left w:val="nil"/>
              <w:bottom w:val="single" w:sz="4" w:space="0" w:color="auto"/>
              <w:right w:val="single" w:sz="4" w:space="0" w:color="auto"/>
            </w:tcBorders>
            <w:vAlign w:val="center"/>
            <w:hideMark/>
          </w:tcPr>
          <w:p w14:paraId="61F73AD8" w14:textId="10A29D42" w:rsidR="0005024D" w:rsidRPr="00DE2B1E" w:rsidRDefault="0005024D" w:rsidP="0005024D">
            <w:pPr>
              <w:pStyle w:val="21ff5"/>
              <w:rPr>
                <w:rFonts w:eastAsia="Times New Roman"/>
                <w:lang w:eastAsia="ru-RU"/>
              </w:rPr>
            </w:pPr>
            <w:r w:rsidRPr="00DE2B1E">
              <w:t>8.53</w:t>
            </w:r>
          </w:p>
        </w:tc>
        <w:tc>
          <w:tcPr>
            <w:tcW w:w="788" w:type="dxa"/>
            <w:tcBorders>
              <w:top w:val="nil"/>
              <w:left w:val="nil"/>
              <w:bottom w:val="single" w:sz="4" w:space="0" w:color="auto"/>
              <w:right w:val="single" w:sz="4" w:space="0" w:color="auto"/>
            </w:tcBorders>
            <w:vAlign w:val="center"/>
            <w:hideMark/>
          </w:tcPr>
          <w:p w14:paraId="64996AB6" w14:textId="76005F9D"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C9FC266" w14:textId="076108E4"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7F1ADAD" w14:textId="309EDA3C" w:rsidR="0005024D" w:rsidRPr="00DE2B1E" w:rsidRDefault="0005024D" w:rsidP="0005024D">
            <w:pPr>
              <w:pStyle w:val="21ff5"/>
              <w:rPr>
                <w:rFonts w:eastAsia="Times New Roman"/>
                <w:lang w:eastAsia="ru-RU"/>
              </w:rPr>
            </w:pPr>
          </w:p>
        </w:tc>
      </w:tr>
      <w:tr w:rsidR="0005024D" w:rsidRPr="00DE2B1E" w14:paraId="6B719C0F"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8D8550E" w14:textId="7D57E106" w:rsidR="0005024D" w:rsidRPr="00DE2B1E" w:rsidRDefault="0005024D" w:rsidP="0005024D">
            <w:pPr>
              <w:pStyle w:val="222"/>
            </w:pPr>
            <w:r w:rsidRPr="00DE2B1E">
              <w:t>Динской муниципальный район</w:t>
            </w:r>
          </w:p>
        </w:tc>
        <w:tc>
          <w:tcPr>
            <w:tcW w:w="986" w:type="dxa"/>
            <w:tcBorders>
              <w:top w:val="nil"/>
              <w:left w:val="nil"/>
              <w:bottom w:val="single" w:sz="4" w:space="0" w:color="auto"/>
              <w:right w:val="single" w:sz="4" w:space="0" w:color="auto"/>
            </w:tcBorders>
            <w:vAlign w:val="center"/>
            <w:hideMark/>
          </w:tcPr>
          <w:p w14:paraId="5E43CB62" w14:textId="2530742F" w:rsidR="0005024D" w:rsidRPr="00DE2B1E" w:rsidRDefault="0005024D" w:rsidP="0005024D">
            <w:pPr>
              <w:pStyle w:val="21ff5"/>
              <w:rPr>
                <w:rFonts w:eastAsia="Times New Roman"/>
                <w:lang w:eastAsia="ru-RU"/>
              </w:rPr>
            </w:pPr>
            <w:r w:rsidRPr="00DE2B1E">
              <w:t>159.70</w:t>
            </w:r>
          </w:p>
        </w:tc>
        <w:tc>
          <w:tcPr>
            <w:tcW w:w="1134" w:type="dxa"/>
            <w:tcBorders>
              <w:top w:val="nil"/>
              <w:left w:val="nil"/>
              <w:bottom w:val="single" w:sz="4" w:space="0" w:color="auto"/>
              <w:right w:val="single" w:sz="4" w:space="0" w:color="auto"/>
            </w:tcBorders>
            <w:vAlign w:val="center"/>
            <w:hideMark/>
          </w:tcPr>
          <w:p w14:paraId="69DE4B83" w14:textId="647609CA" w:rsidR="0005024D" w:rsidRPr="00DE2B1E" w:rsidRDefault="0005024D" w:rsidP="0005024D">
            <w:pPr>
              <w:pStyle w:val="21ff5"/>
              <w:rPr>
                <w:rFonts w:eastAsia="Times New Roman"/>
                <w:lang w:eastAsia="ru-RU"/>
              </w:rPr>
            </w:pPr>
            <w:r w:rsidRPr="00DE2B1E">
              <w:t>622.85</w:t>
            </w:r>
          </w:p>
        </w:tc>
        <w:tc>
          <w:tcPr>
            <w:tcW w:w="1187" w:type="dxa"/>
            <w:tcBorders>
              <w:top w:val="nil"/>
              <w:left w:val="nil"/>
              <w:bottom w:val="single" w:sz="4" w:space="0" w:color="auto"/>
              <w:right w:val="single" w:sz="4" w:space="0" w:color="auto"/>
            </w:tcBorders>
            <w:vAlign w:val="center"/>
            <w:hideMark/>
          </w:tcPr>
          <w:p w14:paraId="1003C36C" w14:textId="1F075539" w:rsidR="0005024D" w:rsidRPr="00DE2B1E" w:rsidRDefault="0005024D" w:rsidP="0005024D">
            <w:pPr>
              <w:pStyle w:val="21ff5"/>
              <w:rPr>
                <w:rFonts w:eastAsia="Times New Roman"/>
                <w:lang w:eastAsia="ru-RU"/>
              </w:rPr>
            </w:pPr>
            <w:r w:rsidRPr="00DE2B1E">
              <w:t>1 059.20</w:t>
            </w:r>
          </w:p>
        </w:tc>
        <w:tc>
          <w:tcPr>
            <w:tcW w:w="941" w:type="dxa"/>
            <w:tcBorders>
              <w:top w:val="nil"/>
              <w:left w:val="nil"/>
              <w:bottom w:val="single" w:sz="4" w:space="0" w:color="auto"/>
              <w:right w:val="single" w:sz="4" w:space="0" w:color="auto"/>
            </w:tcBorders>
            <w:vAlign w:val="center"/>
            <w:hideMark/>
          </w:tcPr>
          <w:p w14:paraId="7B6CD01C" w14:textId="313F22BE" w:rsidR="0005024D" w:rsidRPr="00DE2B1E" w:rsidRDefault="0005024D" w:rsidP="0005024D">
            <w:pPr>
              <w:pStyle w:val="21ff5"/>
              <w:rPr>
                <w:rFonts w:eastAsia="Times New Roman"/>
                <w:lang w:eastAsia="ru-RU"/>
              </w:rPr>
            </w:pPr>
            <w:r w:rsidRPr="00DE2B1E">
              <w:t>16.30</w:t>
            </w:r>
          </w:p>
        </w:tc>
        <w:tc>
          <w:tcPr>
            <w:tcW w:w="788" w:type="dxa"/>
            <w:tcBorders>
              <w:top w:val="nil"/>
              <w:left w:val="nil"/>
              <w:bottom w:val="single" w:sz="4" w:space="0" w:color="auto"/>
              <w:right w:val="single" w:sz="4" w:space="0" w:color="auto"/>
            </w:tcBorders>
            <w:vAlign w:val="center"/>
            <w:hideMark/>
          </w:tcPr>
          <w:p w14:paraId="1878C620" w14:textId="3D64EA59" w:rsidR="0005024D" w:rsidRPr="00DE2B1E" w:rsidRDefault="0005024D" w:rsidP="0005024D">
            <w:pPr>
              <w:pStyle w:val="21ff5"/>
              <w:rPr>
                <w:rFonts w:eastAsia="Times New Roman"/>
                <w:lang w:eastAsia="ru-RU"/>
              </w:rPr>
            </w:pPr>
            <w:r w:rsidRPr="00DE2B1E">
              <w:t>25.14</w:t>
            </w:r>
          </w:p>
        </w:tc>
        <w:tc>
          <w:tcPr>
            <w:tcW w:w="1082" w:type="dxa"/>
            <w:tcBorders>
              <w:top w:val="nil"/>
              <w:left w:val="nil"/>
              <w:bottom w:val="single" w:sz="4" w:space="0" w:color="auto"/>
              <w:right w:val="single" w:sz="4" w:space="0" w:color="auto"/>
            </w:tcBorders>
            <w:vAlign w:val="center"/>
            <w:hideMark/>
          </w:tcPr>
          <w:p w14:paraId="6C556827" w14:textId="230AA445" w:rsidR="0005024D" w:rsidRPr="00DE2B1E" w:rsidRDefault="0005024D" w:rsidP="0005024D">
            <w:pPr>
              <w:pStyle w:val="21ff5"/>
              <w:rPr>
                <w:rFonts w:eastAsia="Times New Roman"/>
                <w:lang w:eastAsia="ru-RU"/>
              </w:rPr>
            </w:pPr>
            <w:r w:rsidRPr="00DE2B1E">
              <w:t>28.67</w:t>
            </w:r>
          </w:p>
        </w:tc>
        <w:tc>
          <w:tcPr>
            <w:tcW w:w="920" w:type="dxa"/>
            <w:tcBorders>
              <w:top w:val="nil"/>
              <w:left w:val="nil"/>
              <w:bottom w:val="single" w:sz="4" w:space="0" w:color="auto"/>
              <w:right w:val="single" w:sz="4" w:space="0" w:color="auto"/>
            </w:tcBorders>
            <w:vAlign w:val="center"/>
            <w:hideMark/>
          </w:tcPr>
          <w:p w14:paraId="238998A8" w14:textId="0BD230A6" w:rsidR="0005024D" w:rsidRPr="00DE2B1E" w:rsidRDefault="0005024D" w:rsidP="0005024D">
            <w:pPr>
              <w:pStyle w:val="21ff5"/>
              <w:rPr>
                <w:rFonts w:eastAsia="Times New Roman"/>
                <w:lang w:eastAsia="ru-RU"/>
              </w:rPr>
            </w:pPr>
            <w:r w:rsidRPr="00DE2B1E">
              <w:t>6.80</w:t>
            </w:r>
          </w:p>
        </w:tc>
        <w:tc>
          <w:tcPr>
            <w:tcW w:w="788" w:type="dxa"/>
            <w:tcBorders>
              <w:top w:val="nil"/>
              <w:left w:val="nil"/>
              <w:bottom w:val="single" w:sz="4" w:space="0" w:color="auto"/>
              <w:right w:val="single" w:sz="4" w:space="0" w:color="auto"/>
            </w:tcBorders>
            <w:vAlign w:val="center"/>
            <w:hideMark/>
          </w:tcPr>
          <w:p w14:paraId="70B21B80" w14:textId="4FBF10FA" w:rsidR="0005024D" w:rsidRPr="00DE2B1E" w:rsidRDefault="0005024D" w:rsidP="0005024D">
            <w:pPr>
              <w:pStyle w:val="21ff5"/>
              <w:rPr>
                <w:rFonts w:eastAsia="Times New Roman"/>
                <w:lang w:eastAsia="ru-RU"/>
              </w:rPr>
            </w:pPr>
            <w:r w:rsidRPr="00DE2B1E">
              <w:t>9.35</w:t>
            </w:r>
          </w:p>
        </w:tc>
        <w:tc>
          <w:tcPr>
            <w:tcW w:w="905" w:type="dxa"/>
            <w:tcBorders>
              <w:top w:val="nil"/>
              <w:left w:val="nil"/>
              <w:bottom w:val="single" w:sz="4" w:space="0" w:color="auto"/>
              <w:right w:val="single" w:sz="4" w:space="0" w:color="auto"/>
            </w:tcBorders>
            <w:vAlign w:val="center"/>
            <w:hideMark/>
          </w:tcPr>
          <w:p w14:paraId="7BD5FFB9" w14:textId="100CA5FA" w:rsidR="0005024D" w:rsidRPr="00DE2B1E" w:rsidRDefault="0005024D" w:rsidP="0005024D">
            <w:pPr>
              <w:pStyle w:val="21ff5"/>
              <w:rPr>
                <w:rFonts w:eastAsia="Times New Roman"/>
                <w:lang w:eastAsia="ru-RU"/>
              </w:rPr>
            </w:pPr>
            <w:r w:rsidRPr="00DE2B1E">
              <w:t>9.80</w:t>
            </w:r>
          </w:p>
        </w:tc>
        <w:tc>
          <w:tcPr>
            <w:tcW w:w="788" w:type="dxa"/>
            <w:tcBorders>
              <w:top w:val="nil"/>
              <w:left w:val="nil"/>
              <w:bottom w:val="single" w:sz="4" w:space="0" w:color="auto"/>
              <w:right w:val="single" w:sz="4" w:space="0" w:color="auto"/>
            </w:tcBorders>
            <w:vAlign w:val="center"/>
            <w:hideMark/>
          </w:tcPr>
          <w:p w14:paraId="5BC050B8" w14:textId="4A41DD08" w:rsidR="0005024D" w:rsidRPr="00DE2B1E" w:rsidRDefault="0005024D" w:rsidP="0005024D">
            <w:pPr>
              <w:pStyle w:val="21ff5"/>
              <w:rPr>
                <w:rFonts w:eastAsia="Times New Roman"/>
                <w:lang w:eastAsia="ru-RU"/>
              </w:rPr>
            </w:pPr>
            <w:r w:rsidRPr="00DE2B1E">
              <w:t>24.12</w:t>
            </w:r>
          </w:p>
        </w:tc>
        <w:tc>
          <w:tcPr>
            <w:tcW w:w="840" w:type="dxa"/>
            <w:tcBorders>
              <w:top w:val="nil"/>
              <w:left w:val="nil"/>
              <w:bottom w:val="single" w:sz="4" w:space="0" w:color="auto"/>
              <w:right w:val="single" w:sz="4" w:space="0" w:color="auto"/>
            </w:tcBorders>
            <w:vAlign w:val="center"/>
            <w:hideMark/>
          </w:tcPr>
          <w:p w14:paraId="7BE58E10" w14:textId="579D5E87" w:rsidR="0005024D" w:rsidRPr="00DE2B1E" w:rsidRDefault="0005024D" w:rsidP="0005024D">
            <w:pPr>
              <w:pStyle w:val="21ff5"/>
              <w:rPr>
                <w:rFonts w:eastAsia="Times New Roman"/>
                <w:lang w:eastAsia="ru-RU"/>
              </w:rPr>
            </w:pPr>
            <w:r w:rsidRPr="00DE2B1E">
              <w:t>24.12</w:t>
            </w:r>
          </w:p>
        </w:tc>
        <w:tc>
          <w:tcPr>
            <w:tcW w:w="842" w:type="dxa"/>
            <w:tcBorders>
              <w:top w:val="nil"/>
              <w:left w:val="nil"/>
              <w:bottom w:val="single" w:sz="4" w:space="0" w:color="auto"/>
              <w:right w:val="single" w:sz="4" w:space="0" w:color="auto"/>
            </w:tcBorders>
            <w:vAlign w:val="center"/>
            <w:hideMark/>
          </w:tcPr>
          <w:p w14:paraId="3087F93E" w14:textId="7E896EF2" w:rsidR="0005024D" w:rsidRPr="00DE2B1E" w:rsidRDefault="0005024D" w:rsidP="0005024D">
            <w:pPr>
              <w:pStyle w:val="21ff5"/>
              <w:rPr>
                <w:rFonts w:eastAsia="Times New Roman"/>
                <w:lang w:eastAsia="ru-RU"/>
              </w:rPr>
            </w:pPr>
            <w:r w:rsidRPr="00DE2B1E">
              <w:t>24.12</w:t>
            </w:r>
          </w:p>
        </w:tc>
      </w:tr>
      <w:tr w:rsidR="0005024D" w:rsidRPr="00DE2B1E" w14:paraId="0E93323B"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007CD1CE" w14:textId="2640FCC4" w:rsidR="0005024D" w:rsidRPr="00DE2B1E" w:rsidRDefault="0005024D" w:rsidP="0005024D">
            <w:pPr>
              <w:pStyle w:val="222"/>
            </w:pPr>
            <w:r w:rsidRPr="00DE2B1E">
              <w:t>Ейский муниципальный район</w:t>
            </w:r>
          </w:p>
        </w:tc>
        <w:tc>
          <w:tcPr>
            <w:tcW w:w="986" w:type="dxa"/>
            <w:tcBorders>
              <w:top w:val="nil"/>
              <w:left w:val="nil"/>
              <w:bottom w:val="single" w:sz="4" w:space="0" w:color="auto"/>
              <w:right w:val="single" w:sz="4" w:space="0" w:color="auto"/>
            </w:tcBorders>
            <w:vAlign w:val="center"/>
            <w:hideMark/>
          </w:tcPr>
          <w:p w14:paraId="4F89841B" w14:textId="4CFA834B" w:rsidR="0005024D" w:rsidRPr="00DE2B1E" w:rsidRDefault="0005024D" w:rsidP="0005024D">
            <w:pPr>
              <w:pStyle w:val="21ff5"/>
              <w:rPr>
                <w:rFonts w:eastAsia="Times New Roman"/>
                <w:lang w:eastAsia="ru-RU"/>
              </w:rPr>
            </w:pPr>
            <w:r w:rsidRPr="00DE2B1E">
              <w:t>141.32</w:t>
            </w:r>
          </w:p>
        </w:tc>
        <w:tc>
          <w:tcPr>
            <w:tcW w:w="1134" w:type="dxa"/>
            <w:tcBorders>
              <w:top w:val="nil"/>
              <w:left w:val="nil"/>
              <w:bottom w:val="single" w:sz="4" w:space="0" w:color="auto"/>
              <w:right w:val="single" w:sz="4" w:space="0" w:color="auto"/>
            </w:tcBorders>
            <w:vAlign w:val="center"/>
            <w:hideMark/>
          </w:tcPr>
          <w:p w14:paraId="699DE975" w14:textId="28B33BDF" w:rsidR="0005024D" w:rsidRPr="00DE2B1E" w:rsidRDefault="0005024D" w:rsidP="0005024D">
            <w:pPr>
              <w:pStyle w:val="21ff5"/>
              <w:rPr>
                <w:rFonts w:eastAsia="Times New Roman"/>
                <w:lang w:eastAsia="ru-RU"/>
              </w:rPr>
            </w:pPr>
            <w:r w:rsidRPr="00DE2B1E">
              <w:t>579.70</w:t>
            </w:r>
          </w:p>
        </w:tc>
        <w:tc>
          <w:tcPr>
            <w:tcW w:w="1187" w:type="dxa"/>
            <w:tcBorders>
              <w:top w:val="nil"/>
              <w:left w:val="nil"/>
              <w:bottom w:val="single" w:sz="4" w:space="0" w:color="auto"/>
              <w:right w:val="single" w:sz="4" w:space="0" w:color="auto"/>
            </w:tcBorders>
            <w:vAlign w:val="center"/>
            <w:hideMark/>
          </w:tcPr>
          <w:p w14:paraId="6A121727" w14:textId="20E47757" w:rsidR="0005024D" w:rsidRPr="00DE2B1E" w:rsidRDefault="0005024D" w:rsidP="0005024D">
            <w:pPr>
              <w:pStyle w:val="21ff5"/>
              <w:rPr>
                <w:rFonts w:eastAsia="Times New Roman"/>
                <w:lang w:eastAsia="ru-RU"/>
              </w:rPr>
            </w:pPr>
            <w:r w:rsidRPr="00DE2B1E">
              <w:t>829.96</w:t>
            </w:r>
          </w:p>
        </w:tc>
        <w:tc>
          <w:tcPr>
            <w:tcW w:w="941" w:type="dxa"/>
            <w:tcBorders>
              <w:top w:val="nil"/>
              <w:left w:val="nil"/>
              <w:bottom w:val="single" w:sz="4" w:space="0" w:color="auto"/>
              <w:right w:val="single" w:sz="4" w:space="0" w:color="auto"/>
            </w:tcBorders>
            <w:vAlign w:val="center"/>
            <w:hideMark/>
          </w:tcPr>
          <w:p w14:paraId="530F115A" w14:textId="1998DE97" w:rsidR="0005024D" w:rsidRPr="00DE2B1E" w:rsidRDefault="0005024D" w:rsidP="0005024D">
            <w:pPr>
              <w:pStyle w:val="21ff5"/>
              <w:rPr>
                <w:rFonts w:eastAsia="Times New Roman"/>
                <w:lang w:eastAsia="ru-RU"/>
              </w:rPr>
            </w:pPr>
            <w:r w:rsidRPr="00DE2B1E">
              <w:t>10.71</w:t>
            </w:r>
          </w:p>
        </w:tc>
        <w:tc>
          <w:tcPr>
            <w:tcW w:w="788" w:type="dxa"/>
            <w:tcBorders>
              <w:top w:val="nil"/>
              <w:left w:val="nil"/>
              <w:bottom w:val="single" w:sz="4" w:space="0" w:color="auto"/>
              <w:right w:val="single" w:sz="4" w:space="0" w:color="auto"/>
            </w:tcBorders>
            <w:vAlign w:val="center"/>
            <w:hideMark/>
          </w:tcPr>
          <w:p w14:paraId="04198FE7" w14:textId="5066D19B" w:rsidR="0005024D" w:rsidRPr="00DE2B1E" w:rsidRDefault="0005024D" w:rsidP="0005024D">
            <w:pPr>
              <w:pStyle w:val="21ff5"/>
              <w:rPr>
                <w:rFonts w:eastAsia="Times New Roman"/>
                <w:lang w:eastAsia="ru-RU"/>
              </w:rPr>
            </w:pPr>
            <w:r w:rsidRPr="00DE2B1E">
              <w:t>18.30</w:t>
            </w:r>
          </w:p>
        </w:tc>
        <w:tc>
          <w:tcPr>
            <w:tcW w:w="1082" w:type="dxa"/>
            <w:tcBorders>
              <w:top w:val="nil"/>
              <w:left w:val="nil"/>
              <w:bottom w:val="single" w:sz="4" w:space="0" w:color="auto"/>
              <w:right w:val="single" w:sz="4" w:space="0" w:color="auto"/>
            </w:tcBorders>
            <w:vAlign w:val="center"/>
            <w:hideMark/>
          </w:tcPr>
          <w:p w14:paraId="63B23B1A" w14:textId="4A2440DD" w:rsidR="0005024D" w:rsidRPr="00DE2B1E" w:rsidRDefault="0005024D" w:rsidP="0005024D">
            <w:pPr>
              <w:pStyle w:val="21ff5"/>
              <w:rPr>
                <w:rFonts w:eastAsia="Times New Roman"/>
                <w:lang w:eastAsia="ru-RU"/>
              </w:rPr>
            </w:pPr>
            <w:r w:rsidRPr="00DE2B1E">
              <w:t>20.78</w:t>
            </w:r>
          </w:p>
        </w:tc>
        <w:tc>
          <w:tcPr>
            <w:tcW w:w="920" w:type="dxa"/>
            <w:tcBorders>
              <w:top w:val="nil"/>
              <w:left w:val="nil"/>
              <w:bottom w:val="single" w:sz="4" w:space="0" w:color="auto"/>
              <w:right w:val="single" w:sz="4" w:space="0" w:color="auto"/>
            </w:tcBorders>
            <w:vAlign w:val="center"/>
            <w:hideMark/>
          </w:tcPr>
          <w:p w14:paraId="47923866" w14:textId="77D09559" w:rsidR="0005024D" w:rsidRPr="00DE2B1E" w:rsidRDefault="0005024D" w:rsidP="0005024D">
            <w:pPr>
              <w:pStyle w:val="21ff5"/>
              <w:rPr>
                <w:rFonts w:eastAsia="Times New Roman"/>
                <w:lang w:eastAsia="ru-RU"/>
              </w:rPr>
            </w:pPr>
            <w:r w:rsidRPr="00DE2B1E">
              <w:t>5.58</w:t>
            </w:r>
          </w:p>
        </w:tc>
        <w:tc>
          <w:tcPr>
            <w:tcW w:w="788" w:type="dxa"/>
            <w:tcBorders>
              <w:top w:val="nil"/>
              <w:left w:val="nil"/>
              <w:bottom w:val="single" w:sz="4" w:space="0" w:color="auto"/>
              <w:right w:val="single" w:sz="4" w:space="0" w:color="auto"/>
            </w:tcBorders>
            <w:vAlign w:val="center"/>
            <w:hideMark/>
          </w:tcPr>
          <w:p w14:paraId="4F8A86BB" w14:textId="1933C966" w:rsidR="0005024D" w:rsidRPr="00DE2B1E" w:rsidRDefault="0005024D" w:rsidP="0005024D">
            <w:pPr>
              <w:pStyle w:val="21ff5"/>
              <w:rPr>
                <w:rFonts w:eastAsia="Times New Roman"/>
                <w:lang w:eastAsia="ru-RU"/>
              </w:rPr>
            </w:pPr>
            <w:r w:rsidRPr="00DE2B1E">
              <w:t>6.60</w:t>
            </w:r>
          </w:p>
        </w:tc>
        <w:tc>
          <w:tcPr>
            <w:tcW w:w="905" w:type="dxa"/>
            <w:tcBorders>
              <w:top w:val="nil"/>
              <w:left w:val="nil"/>
              <w:bottom w:val="single" w:sz="4" w:space="0" w:color="auto"/>
              <w:right w:val="single" w:sz="4" w:space="0" w:color="auto"/>
            </w:tcBorders>
            <w:vAlign w:val="center"/>
            <w:hideMark/>
          </w:tcPr>
          <w:p w14:paraId="105FA06F" w14:textId="175CF49B" w:rsidR="0005024D" w:rsidRPr="00DE2B1E" w:rsidRDefault="0005024D" w:rsidP="0005024D">
            <w:pPr>
              <w:pStyle w:val="21ff5"/>
              <w:rPr>
                <w:rFonts w:eastAsia="Times New Roman"/>
                <w:lang w:eastAsia="ru-RU"/>
              </w:rPr>
            </w:pPr>
            <w:r w:rsidRPr="00DE2B1E">
              <w:t>6.95</w:t>
            </w:r>
          </w:p>
        </w:tc>
        <w:tc>
          <w:tcPr>
            <w:tcW w:w="788" w:type="dxa"/>
            <w:tcBorders>
              <w:top w:val="nil"/>
              <w:left w:val="nil"/>
              <w:bottom w:val="single" w:sz="4" w:space="0" w:color="auto"/>
              <w:right w:val="single" w:sz="4" w:space="0" w:color="auto"/>
            </w:tcBorders>
            <w:vAlign w:val="center"/>
            <w:hideMark/>
          </w:tcPr>
          <w:p w14:paraId="3F9A7666" w14:textId="79723159"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23BD0A1D" w14:textId="2CDC11DA"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639B2F5" w14:textId="11A5AF0A" w:rsidR="0005024D" w:rsidRPr="00DE2B1E" w:rsidRDefault="0005024D" w:rsidP="0005024D">
            <w:pPr>
              <w:pStyle w:val="21ff5"/>
              <w:rPr>
                <w:rFonts w:eastAsia="Times New Roman"/>
                <w:lang w:eastAsia="ru-RU"/>
              </w:rPr>
            </w:pPr>
          </w:p>
        </w:tc>
      </w:tr>
      <w:tr w:rsidR="0005024D" w:rsidRPr="00DE2B1E" w14:paraId="7A5E9E7B"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FFAB103" w14:textId="4243C751" w:rsidR="0005024D" w:rsidRPr="00DE2B1E" w:rsidRDefault="0005024D" w:rsidP="0005024D">
            <w:pPr>
              <w:pStyle w:val="222"/>
            </w:pPr>
            <w:r w:rsidRPr="00DE2B1E">
              <w:t>Кавказский муниципальный район</w:t>
            </w:r>
          </w:p>
        </w:tc>
        <w:tc>
          <w:tcPr>
            <w:tcW w:w="986" w:type="dxa"/>
            <w:tcBorders>
              <w:top w:val="nil"/>
              <w:left w:val="nil"/>
              <w:bottom w:val="single" w:sz="4" w:space="0" w:color="auto"/>
              <w:right w:val="single" w:sz="4" w:space="0" w:color="auto"/>
            </w:tcBorders>
            <w:vAlign w:val="center"/>
            <w:hideMark/>
          </w:tcPr>
          <w:p w14:paraId="0F65A70B" w14:textId="11F85E29" w:rsidR="0005024D" w:rsidRPr="00DE2B1E" w:rsidRDefault="0005024D" w:rsidP="0005024D">
            <w:pPr>
              <w:pStyle w:val="21ff5"/>
              <w:rPr>
                <w:rFonts w:eastAsia="Times New Roman"/>
                <w:lang w:eastAsia="ru-RU"/>
              </w:rPr>
            </w:pPr>
            <w:r w:rsidRPr="00DE2B1E">
              <w:t>42.37</w:t>
            </w:r>
          </w:p>
        </w:tc>
        <w:tc>
          <w:tcPr>
            <w:tcW w:w="1134" w:type="dxa"/>
            <w:tcBorders>
              <w:top w:val="nil"/>
              <w:left w:val="nil"/>
              <w:bottom w:val="single" w:sz="4" w:space="0" w:color="auto"/>
              <w:right w:val="single" w:sz="4" w:space="0" w:color="auto"/>
            </w:tcBorders>
            <w:vAlign w:val="center"/>
            <w:hideMark/>
          </w:tcPr>
          <w:p w14:paraId="49C61A80" w14:textId="596848CD" w:rsidR="0005024D" w:rsidRPr="00DE2B1E" w:rsidRDefault="0005024D" w:rsidP="0005024D">
            <w:pPr>
              <w:pStyle w:val="21ff5"/>
              <w:rPr>
                <w:rFonts w:eastAsia="Times New Roman"/>
                <w:lang w:eastAsia="ru-RU"/>
              </w:rPr>
            </w:pPr>
            <w:r w:rsidRPr="00DE2B1E">
              <w:t>278.68</w:t>
            </w:r>
          </w:p>
        </w:tc>
        <w:tc>
          <w:tcPr>
            <w:tcW w:w="1187" w:type="dxa"/>
            <w:tcBorders>
              <w:top w:val="nil"/>
              <w:left w:val="nil"/>
              <w:bottom w:val="single" w:sz="4" w:space="0" w:color="auto"/>
              <w:right w:val="single" w:sz="4" w:space="0" w:color="auto"/>
            </w:tcBorders>
            <w:vAlign w:val="center"/>
            <w:hideMark/>
          </w:tcPr>
          <w:p w14:paraId="4FF3819B" w14:textId="5CB50BAF" w:rsidR="0005024D" w:rsidRPr="00DE2B1E" w:rsidRDefault="0005024D" w:rsidP="0005024D">
            <w:pPr>
              <w:pStyle w:val="21ff5"/>
              <w:rPr>
                <w:rFonts w:eastAsia="Times New Roman"/>
                <w:lang w:eastAsia="ru-RU"/>
              </w:rPr>
            </w:pPr>
            <w:r w:rsidRPr="00DE2B1E">
              <w:t>804.45</w:t>
            </w:r>
          </w:p>
        </w:tc>
        <w:tc>
          <w:tcPr>
            <w:tcW w:w="941" w:type="dxa"/>
            <w:tcBorders>
              <w:top w:val="nil"/>
              <w:left w:val="nil"/>
              <w:bottom w:val="single" w:sz="4" w:space="0" w:color="auto"/>
              <w:right w:val="single" w:sz="4" w:space="0" w:color="auto"/>
            </w:tcBorders>
            <w:vAlign w:val="center"/>
            <w:hideMark/>
          </w:tcPr>
          <w:p w14:paraId="4BC000BB" w14:textId="091400BD" w:rsidR="0005024D" w:rsidRPr="00DE2B1E" w:rsidRDefault="0005024D" w:rsidP="0005024D">
            <w:pPr>
              <w:pStyle w:val="21ff5"/>
              <w:rPr>
                <w:rFonts w:eastAsia="Times New Roman"/>
                <w:lang w:eastAsia="ru-RU"/>
              </w:rPr>
            </w:pPr>
            <w:r w:rsidRPr="00DE2B1E">
              <w:t>12.86</w:t>
            </w:r>
          </w:p>
        </w:tc>
        <w:tc>
          <w:tcPr>
            <w:tcW w:w="788" w:type="dxa"/>
            <w:tcBorders>
              <w:top w:val="nil"/>
              <w:left w:val="nil"/>
              <w:bottom w:val="single" w:sz="4" w:space="0" w:color="auto"/>
              <w:right w:val="single" w:sz="4" w:space="0" w:color="auto"/>
            </w:tcBorders>
            <w:vAlign w:val="center"/>
            <w:hideMark/>
          </w:tcPr>
          <w:p w14:paraId="1FE8F594" w14:textId="740D0455" w:rsidR="0005024D" w:rsidRPr="00DE2B1E" w:rsidRDefault="0005024D" w:rsidP="0005024D">
            <w:pPr>
              <w:pStyle w:val="21ff5"/>
              <w:rPr>
                <w:rFonts w:eastAsia="Times New Roman"/>
                <w:lang w:eastAsia="ru-RU"/>
              </w:rPr>
            </w:pPr>
            <w:r w:rsidRPr="00DE2B1E">
              <w:t>24.63</w:t>
            </w:r>
          </w:p>
        </w:tc>
        <w:tc>
          <w:tcPr>
            <w:tcW w:w="1082" w:type="dxa"/>
            <w:tcBorders>
              <w:top w:val="nil"/>
              <w:left w:val="nil"/>
              <w:bottom w:val="single" w:sz="4" w:space="0" w:color="auto"/>
              <w:right w:val="single" w:sz="4" w:space="0" w:color="auto"/>
            </w:tcBorders>
            <w:vAlign w:val="center"/>
            <w:hideMark/>
          </w:tcPr>
          <w:p w14:paraId="4721FAF8" w14:textId="7B3C4907"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7DA5CB84" w14:textId="54D56C07" w:rsidR="0005024D" w:rsidRPr="00DE2B1E" w:rsidRDefault="0005024D" w:rsidP="0005024D">
            <w:pPr>
              <w:pStyle w:val="21ff5"/>
              <w:rPr>
                <w:rFonts w:eastAsia="Times New Roman"/>
                <w:lang w:eastAsia="ru-RU"/>
              </w:rPr>
            </w:pPr>
            <w:r w:rsidRPr="00DE2B1E">
              <w:t>5.80</w:t>
            </w:r>
          </w:p>
        </w:tc>
        <w:tc>
          <w:tcPr>
            <w:tcW w:w="788" w:type="dxa"/>
            <w:tcBorders>
              <w:top w:val="nil"/>
              <w:left w:val="nil"/>
              <w:bottom w:val="single" w:sz="4" w:space="0" w:color="auto"/>
              <w:right w:val="single" w:sz="4" w:space="0" w:color="auto"/>
            </w:tcBorders>
            <w:vAlign w:val="center"/>
            <w:hideMark/>
          </w:tcPr>
          <w:p w14:paraId="5C7D7579" w14:textId="43D86A63" w:rsidR="0005024D" w:rsidRPr="00DE2B1E" w:rsidRDefault="0005024D" w:rsidP="0005024D">
            <w:pPr>
              <w:pStyle w:val="21ff5"/>
              <w:rPr>
                <w:rFonts w:eastAsia="Times New Roman"/>
                <w:lang w:eastAsia="ru-RU"/>
              </w:rPr>
            </w:pPr>
            <w:r w:rsidRPr="00DE2B1E">
              <w:t>8.22</w:t>
            </w:r>
          </w:p>
        </w:tc>
        <w:tc>
          <w:tcPr>
            <w:tcW w:w="905" w:type="dxa"/>
            <w:tcBorders>
              <w:top w:val="nil"/>
              <w:left w:val="nil"/>
              <w:bottom w:val="single" w:sz="4" w:space="0" w:color="auto"/>
              <w:right w:val="single" w:sz="4" w:space="0" w:color="auto"/>
            </w:tcBorders>
            <w:vAlign w:val="center"/>
            <w:hideMark/>
          </w:tcPr>
          <w:p w14:paraId="541079CC" w14:textId="3394E429"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171D74F5" w14:textId="1C38DA1E"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01C996B" w14:textId="4C146F50"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4368379" w14:textId="46FF35AA" w:rsidR="0005024D" w:rsidRPr="00DE2B1E" w:rsidRDefault="0005024D" w:rsidP="0005024D">
            <w:pPr>
              <w:pStyle w:val="21ff5"/>
              <w:rPr>
                <w:rFonts w:eastAsia="Times New Roman"/>
                <w:lang w:eastAsia="ru-RU"/>
              </w:rPr>
            </w:pPr>
          </w:p>
        </w:tc>
      </w:tr>
      <w:tr w:rsidR="0005024D" w:rsidRPr="00DE2B1E" w14:paraId="16B48AA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1AF2D99C" w14:textId="356D6CC3" w:rsidR="0005024D" w:rsidRPr="00DE2B1E" w:rsidRDefault="0005024D" w:rsidP="0005024D">
            <w:pPr>
              <w:pStyle w:val="222"/>
            </w:pPr>
            <w:r w:rsidRPr="00DE2B1E">
              <w:t>Калининский муниципальный район</w:t>
            </w:r>
          </w:p>
        </w:tc>
        <w:tc>
          <w:tcPr>
            <w:tcW w:w="986" w:type="dxa"/>
            <w:tcBorders>
              <w:top w:val="nil"/>
              <w:left w:val="nil"/>
              <w:bottom w:val="single" w:sz="4" w:space="0" w:color="auto"/>
              <w:right w:val="single" w:sz="4" w:space="0" w:color="auto"/>
            </w:tcBorders>
            <w:vAlign w:val="center"/>
            <w:hideMark/>
          </w:tcPr>
          <w:p w14:paraId="7192F223" w14:textId="6FDDA1BA" w:rsidR="0005024D" w:rsidRPr="00DE2B1E" w:rsidRDefault="0005024D" w:rsidP="0005024D">
            <w:pPr>
              <w:pStyle w:val="21ff5"/>
              <w:rPr>
                <w:rFonts w:eastAsia="Times New Roman"/>
                <w:lang w:eastAsia="ru-RU"/>
              </w:rPr>
            </w:pPr>
            <w:r w:rsidRPr="00DE2B1E">
              <w:t>26.67</w:t>
            </w:r>
          </w:p>
        </w:tc>
        <w:tc>
          <w:tcPr>
            <w:tcW w:w="1134" w:type="dxa"/>
            <w:tcBorders>
              <w:top w:val="nil"/>
              <w:left w:val="nil"/>
              <w:bottom w:val="single" w:sz="4" w:space="0" w:color="auto"/>
              <w:right w:val="single" w:sz="4" w:space="0" w:color="auto"/>
            </w:tcBorders>
            <w:vAlign w:val="center"/>
            <w:hideMark/>
          </w:tcPr>
          <w:p w14:paraId="2D6018F5" w14:textId="1A49545B" w:rsidR="0005024D" w:rsidRPr="00DE2B1E" w:rsidRDefault="0005024D" w:rsidP="0005024D">
            <w:pPr>
              <w:pStyle w:val="21ff5"/>
              <w:rPr>
                <w:rFonts w:eastAsia="Times New Roman"/>
                <w:lang w:eastAsia="ru-RU"/>
              </w:rPr>
            </w:pPr>
            <w:r w:rsidRPr="00DE2B1E">
              <w:t>57.94</w:t>
            </w:r>
          </w:p>
        </w:tc>
        <w:tc>
          <w:tcPr>
            <w:tcW w:w="1187" w:type="dxa"/>
            <w:tcBorders>
              <w:top w:val="nil"/>
              <w:left w:val="nil"/>
              <w:bottom w:val="single" w:sz="4" w:space="0" w:color="auto"/>
              <w:right w:val="single" w:sz="4" w:space="0" w:color="auto"/>
            </w:tcBorders>
            <w:vAlign w:val="center"/>
            <w:hideMark/>
          </w:tcPr>
          <w:p w14:paraId="5AAA4CBD" w14:textId="529CC272" w:rsidR="0005024D" w:rsidRPr="00DE2B1E" w:rsidRDefault="0005024D" w:rsidP="0005024D">
            <w:pPr>
              <w:pStyle w:val="21ff5"/>
              <w:rPr>
                <w:rFonts w:eastAsia="Times New Roman"/>
                <w:lang w:eastAsia="ru-RU"/>
              </w:rPr>
            </w:pPr>
            <w:r w:rsidRPr="00DE2B1E">
              <w:t>255.33</w:t>
            </w:r>
          </w:p>
        </w:tc>
        <w:tc>
          <w:tcPr>
            <w:tcW w:w="941" w:type="dxa"/>
            <w:tcBorders>
              <w:top w:val="nil"/>
              <w:left w:val="nil"/>
              <w:bottom w:val="single" w:sz="4" w:space="0" w:color="auto"/>
              <w:right w:val="single" w:sz="4" w:space="0" w:color="auto"/>
            </w:tcBorders>
            <w:vAlign w:val="center"/>
            <w:hideMark/>
          </w:tcPr>
          <w:p w14:paraId="524ED16A" w14:textId="407CBBC0" w:rsidR="0005024D" w:rsidRPr="00DE2B1E" w:rsidRDefault="0005024D" w:rsidP="0005024D">
            <w:pPr>
              <w:pStyle w:val="21ff5"/>
              <w:rPr>
                <w:rFonts w:eastAsia="Times New Roman"/>
                <w:lang w:eastAsia="ru-RU"/>
              </w:rPr>
            </w:pPr>
            <w:r w:rsidRPr="00DE2B1E">
              <w:t>14.72</w:t>
            </w:r>
          </w:p>
        </w:tc>
        <w:tc>
          <w:tcPr>
            <w:tcW w:w="788" w:type="dxa"/>
            <w:tcBorders>
              <w:top w:val="nil"/>
              <w:left w:val="nil"/>
              <w:bottom w:val="single" w:sz="4" w:space="0" w:color="auto"/>
              <w:right w:val="single" w:sz="4" w:space="0" w:color="auto"/>
            </w:tcBorders>
            <w:vAlign w:val="center"/>
            <w:hideMark/>
          </w:tcPr>
          <w:p w14:paraId="34C4B8C8" w14:textId="65A313F6" w:rsidR="0005024D" w:rsidRPr="00DE2B1E" w:rsidRDefault="0005024D" w:rsidP="0005024D">
            <w:pPr>
              <w:pStyle w:val="21ff5"/>
              <w:rPr>
                <w:rFonts w:eastAsia="Times New Roman"/>
                <w:lang w:eastAsia="ru-RU"/>
              </w:rPr>
            </w:pPr>
            <w:r w:rsidRPr="00DE2B1E">
              <w:t>22.20</w:t>
            </w:r>
          </w:p>
        </w:tc>
        <w:tc>
          <w:tcPr>
            <w:tcW w:w="1082" w:type="dxa"/>
            <w:tcBorders>
              <w:top w:val="nil"/>
              <w:left w:val="nil"/>
              <w:bottom w:val="single" w:sz="4" w:space="0" w:color="auto"/>
              <w:right w:val="single" w:sz="4" w:space="0" w:color="auto"/>
            </w:tcBorders>
            <w:vAlign w:val="center"/>
            <w:hideMark/>
          </w:tcPr>
          <w:p w14:paraId="79F1B25C" w14:textId="4197CCCA" w:rsidR="0005024D" w:rsidRPr="00DE2B1E" w:rsidRDefault="0005024D" w:rsidP="0005024D">
            <w:pPr>
              <w:pStyle w:val="21ff5"/>
              <w:rPr>
                <w:rFonts w:eastAsia="Times New Roman"/>
                <w:lang w:eastAsia="ru-RU"/>
              </w:rPr>
            </w:pPr>
            <w:r w:rsidRPr="00DE2B1E">
              <w:t>25.15</w:t>
            </w:r>
          </w:p>
        </w:tc>
        <w:tc>
          <w:tcPr>
            <w:tcW w:w="920" w:type="dxa"/>
            <w:tcBorders>
              <w:top w:val="nil"/>
              <w:left w:val="nil"/>
              <w:bottom w:val="single" w:sz="4" w:space="0" w:color="auto"/>
              <w:right w:val="single" w:sz="4" w:space="0" w:color="auto"/>
            </w:tcBorders>
            <w:vAlign w:val="center"/>
            <w:hideMark/>
          </w:tcPr>
          <w:p w14:paraId="48546E3B" w14:textId="4A9C8C5E" w:rsidR="0005024D" w:rsidRPr="00DE2B1E" w:rsidRDefault="0005024D" w:rsidP="0005024D">
            <w:pPr>
              <w:pStyle w:val="21ff5"/>
              <w:rPr>
                <w:rFonts w:eastAsia="Times New Roman"/>
                <w:lang w:eastAsia="ru-RU"/>
              </w:rPr>
            </w:pPr>
            <w:r w:rsidRPr="00DE2B1E">
              <w:t>7.10</w:t>
            </w:r>
          </w:p>
        </w:tc>
        <w:tc>
          <w:tcPr>
            <w:tcW w:w="788" w:type="dxa"/>
            <w:tcBorders>
              <w:top w:val="nil"/>
              <w:left w:val="nil"/>
              <w:bottom w:val="single" w:sz="4" w:space="0" w:color="auto"/>
              <w:right w:val="single" w:sz="4" w:space="0" w:color="auto"/>
            </w:tcBorders>
            <w:vAlign w:val="center"/>
            <w:hideMark/>
          </w:tcPr>
          <w:p w14:paraId="6A159C2E" w14:textId="0DAA9262" w:rsidR="0005024D" w:rsidRPr="00DE2B1E" w:rsidRDefault="0005024D" w:rsidP="0005024D">
            <w:pPr>
              <w:pStyle w:val="21ff5"/>
              <w:rPr>
                <w:rFonts w:eastAsia="Times New Roman"/>
                <w:lang w:eastAsia="ru-RU"/>
              </w:rPr>
            </w:pPr>
            <w:r w:rsidRPr="00DE2B1E">
              <w:t>7.69</w:t>
            </w:r>
          </w:p>
        </w:tc>
        <w:tc>
          <w:tcPr>
            <w:tcW w:w="905" w:type="dxa"/>
            <w:tcBorders>
              <w:top w:val="nil"/>
              <w:left w:val="nil"/>
              <w:bottom w:val="single" w:sz="4" w:space="0" w:color="auto"/>
              <w:right w:val="single" w:sz="4" w:space="0" w:color="auto"/>
            </w:tcBorders>
            <w:vAlign w:val="center"/>
            <w:hideMark/>
          </w:tcPr>
          <w:p w14:paraId="5A158D3E" w14:textId="1A06F9FA" w:rsidR="0005024D" w:rsidRPr="00DE2B1E" w:rsidRDefault="0005024D" w:rsidP="0005024D">
            <w:pPr>
              <w:pStyle w:val="21ff5"/>
              <w:rPr>
                <w:rFonts w:eastAsia="Times New Roman"/>
                <w:lang w:eastAsia="ru-RU"/>
              </w:rPr>
            </w:pPr>
            <w:r w:rsidRPr="00DE2B1E">
              <w:t>9.79</w:t>
            </w:r>
          </w:p>
        </w:tc>
        <w:tc>
          <w:tcPr>
            <w:tcW w:w="788" w:type="dxa"/>
            <w:tcBorders>
              <w:top w:val="nil"/>
              <w:left w:val="nil"/>
              <w:bottom w:val="single" w:sz="4" w:space="0" w:color="auto"/>
              <w:right w:val="single" w:sz="4" w:space="0" w:color="auto"/>
            </w:tcBorders>
            <w:vAlign w:val="center"/>
            <w:hideMark/>
          </w:tcPr>
          <w:p w14:paraId="07D85905" w14:textId="5DA3EF14" w:rsidR="0005024D" w:rsidRPr="00DE2B1E" w:rsidRDefault="0005024D" w:rsidP="0005024D">
            <w:pPr>
              <w:pStyle w:val="21ff5"/>
              <w:rPr>
                <w:rFonts w:eastAsia="Times New Roman"/>
                <w:lang w:eastAsia="ru-RU"/>
              </w:rPr>
            </w:pPr>
            <w:r w:rsidRPr="00DE2B1E">
              <w:t>17.90</w:t>
            </w:r>
          </w:p>
        </w:tc>
        <w:tc>
          <w:tcPr>
            <w:tcW w:w="840" w:type="dxa"/>
            <w:tcBorders>
              <w:top w:val="nil"/>
              <w:left w:val="nil"/>
              <w:bottom w:val="single" w:sz="4" w:space="0" w:color="auto"/>
              <w:right w:val="single" w:sz="4" w:space="0" w:color="auto"/>
            </w:tcBorders>
            <w:vAlign w:val="center"/>
            <w:hideMark/>
          </w:tcPr>
          <w:p w14:paraId="11DBD1F6" w14:textId="29858A39" w:rsidR="0005024D" w:rsidRPr="00DE2B1E" w:rsidRDefault="0005024D" w:rsidP="0005024D">
            <w:pPr>
              <w:pStyle w:val="21ff5"/>
              <w:rPr>
                <w:rFonts w:eastAsia="Times New Roman"/>
                <w:lang w:eastAsia="ru-RU"/>
              </w:rPr>
            </w:pPr>
            <w:r w:rsidRPr="00DE2B1E">
              <w:t>19.22</w:t>
            </w:r>
          </w:p>
        </w:tc>
        <w:tc>
          <w:tcPr>
            <w:tcW w:w="842" w:type="dxa"/>
            <w:tcBorders>
              <w:top w:val="nil"/>
              <w:left w:val="nil"/>
              <w:bottom w:val="single" w:sz="4" w:space="0" w:color="auto"/>
              <w:right w:val="single" w:sz="4" w:space="0" w:color="auto"/>
            </w:tcBorders>
            <w:vAlign w:val="center"/>
            <w:hideMark/>
          </w:tcPr>
          <w:p w14:paraId="3912863C" w14:textId="4186A80E" w:rsidR="0005024D" w:rsidRPr="00DE2B1E" w:rsidRDefault="0005024D" w:rsidP="0005024D">
            <w:pPr>
              <w:pStyle w:val="21ff5"/>
              <w:rPr>
                <w:rFonts w:eastAsia="Times New Roman"/>
                <w:lang w:eastAsia="ru-RU"/>
              </w:rPr>
            </w:pPr>
            <w:r w:rsidRPr="00DE2B1E">
              <w:t>25.94</w:t>
            </w:r>
          </w:p>
        </w:tc>
      </w:tr>
      <w:tr w:rsidR="0005024D" w:rsidRPr="00DE2B1E" w14:paraId="2F45DB1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7382739" w14:textId="043D835E" w:rsidR="0005024D" w:rsidRPr="00DE2B1E" w:rsidRDefault="0005024D" w:rsidP="0005024D">
            <w:pPr>
              <w:pStyle w:val="222"/>
            </w:pPr>
            <w:r w:rsidRPr="00DE2B1E">
              <w:t>Каневской муниципальный район</w:t>
            </w:r>
          </w:p>
        </w:tc>
        <w:tc>
          <w:tcPr>
            <w:tcW w:w="986" w:type="dxa"/>
            <w:tcBorders>
              <w:top w:val="nil"/>
              <w:left w:val="nil"/>
              <w:bottom w:val="single" w:sz="4" w:space="0" w:color="auto"/>
              <w:right w:val="single" w:sz="4" w:space="0" w:color="auto"/>
            </w:tcBorders>
            <w:vAlign w:val="center"/>
            <w:hideMark/>
          </w:tcPr>
          <w:p w14:paraId="30458788" w14:textId="3C5FD88E" w:rsidR="0005024D" w:rsidRPr="00DE2B1E" w:rsidRDefault="0005024D" w:rsidP="0005024D">
            <w:pPr>
              <w:pStyle w:val="21ff5"/>
              <w:rPr>
                <w:rFonts w:eastAsia="Times New Roman"/>
                <w:lang w:eastAsia="ru-RU"/>
              </w:rPr>
            </w:pPr>
            <w:r w:rsidRPr="00DE2B1E">
              <w:t>40.27</w:t>
            </w:r>
          </w:p>
        </w:tc>
        <w:tc>
          <w:tcPr>
            <w:tcW w:w="1134" w:type="dxa"/>
            <w:tcBorders>
              <w:top w:val="nil"/>
              <w:left w:val="nil"/>
              <w:bottom w:val="single" w:sz="4" w:space="0" w:color="auto"/>
              <w:right w:val="single" w:sz="4" w:space="0" w:color="auto"/>
            </w:tcBorders>
            <w:vAlign w:val="center"/>
            <w:hideMark/>
          </w:tcPr>
          <w:p w14:paraId="766D2D5E" w14:textId="5672BB2D" w:rsidR="0005024D" w:rsidRPr="00DE2B1E" w:rsidRDefault="0005024D" w:rsidP="0005024D">
            <w:pPr>
              <w:pStyle w:val="21ff5"/>
              <w:rPr>
                <w:rFonts w:eastAsia="Times New Roman"/>
                <w:lang w:eastAsia="ru-RU"/>
              </w:rPr>
            </w:pPr>
            <w:r w:rsidRPr="00DE2B1E">
              <w:t>139.98</w:t>
            </w:r>
          </w:p>
        </w:tc>
        <w:tc>
          <w:tcPr>
            <w:tcW w:w="1187" w:type="dxa"/>
            <w:tcBorders>
              <w:top w:val="nil"/>
              <w:left w:val="nil"/>
              <w:bottom w:val="single" w:sz="4" w:space="0" w:color="auto"/>
              <w:right w:val="single" w:sz="4" w:space="0" w:color="auto"/>
            </w:tcBorders>
            <w:vAlign w:val="center"/>
            <w:hideMark/>
          </w:tcPr>
          <w:p w14:paraId="55725B7E" w14:textId="76B48244" w:rsidR="0005024D" w:rsidRPr="00DE2B1E" w:rsidRDefault="0005024D" w:rsidP="0005024D">
            <w:pPr>
              <w:pStyle w:val="21ff5"/>
              <w:rPr>
                <w:rFonts w:eastAsia="Times New Roman"/>
                <w:lang w:eastAsia="ru-RU"/>
              </w:rPr>
            </w:pPr>
            <w:r w:rsidRPr="00DE2B1E">
              <w:t>163.74</w:t>
            </w:r>
          </w:p>
        </w:tc>
        <w:tc>
          <w:tcPr>
            <w:tcW w:w="941" w:type="dxa"/>
            <w:tcBorders>
              <w:top w:val="nil"/>
              <w:left w:val="nil"/>
              <w:bottom w:val="single" w:sz="4" w:space="0" w:color="auto"/>
              <w:right w:val="single" w:sz="4" w:space="0" w:color="auto"/>
            </w:tcBorders>
            <w:vAlign w:val="center"/>
            <w:hideMark/>
          </w:tcPr>
          <w:p w14:paraId="1F2CE3CA" w14:textId="265B68EC" w:rsidR="0005024D" w:rsidRPr="00DE2B1E" w:rsidRDefault="0005024D" w:rsidP="0005024D">
            <w:pPr>
              <w:pStyle w:val="21ff5"/>
              <w:rPr>
                <w:rFonts w:eastAsia="Times New Roman"/>
                <w:lang w:eastAsia="ru-RU"/>
              </w:rPr>
            </w:pPr>
            <w:r w:rsidRPr="00DE2B1E">
              <w:t>14.33</w:t>
            </w:r>
          </w:p>
        </w:tc>
        <w:tc>
          <w:tcPr>
            <w:tcW w:w="788" w:type="dxa"/>
            <w:tcBorders>
              <w:top w:val="nil"/>
              <w:left w:val="nil"/>
              <w:bottom w:val="single" w:sz="4" w:space="0" w:color="auto"/>
              <w:right w:val="single" w:sz="4" w:space="0" w:color="auto"/>
            </w:tcBorders>
            <w:vAlign w:val="center"/>
            <w:hideMark/>
          </w:tcPr>
          <w:p w14:paraId="182B8F42" w14:textId="5512BF70" w:rsidR="0005024D" w:rsidRPr="00DE2B1E" w:rsidRDefault="0005024D" w:rsidP="0005024D">
            <w:pPr>
              <w:pStyle w:val="21ff5"/>
              <w:rPr>
                <w:rFonts w:eastAsia="Times New Roman"/>
                <w:lang w:eastAsia="ru-RU"/>
              </w:rPr>
            </w:pPr>
            <w:r w:rsidRPr="00DE2B1E">
              <w:t>21.84</w:t>
            </w:r>
          </w:p>
        </w:tc>
        <w:tc>
          <w:tcPr>
            <w:tcW w:w="1082" w:type="dxa"/>
            <w:tcBorders>
              <w:top w:val="nil"/>
              <w:left w:val="nil"/>
              <w:bottom w:val="single" w:sz="4" w:space="0" w:color="auto"/>
              <w:right w:val="single" w:sz="4" w:space="0" w:color="auto"/>
            </w:tcBorders>
            <w:vAlign w:val="center"/>
            <w:hideMark/>
          </w:tcPr>
          <w:p w14:paraId="5A238668" w14:textId="7D69EC32" w:rsidR="0005024D" w:rsidRPr="00DE2B1E" w:rsidRDefault="0005024D" w:rsidP="0005024D">
            <w:pPr>
              <w:pStyle w:val="21ff5"/>
              <w:rPr>
                <w:rFonts w:eastAsia="Times New Roman"/>
                <w:lang w:eastAsia="ru-RU"/>
              </w:rPr>
            </w:pPr>
            <w:r w:rsidRPr="00DE2B1E">
              <w:t>23.26</w:t>
            </w:r>
          </w:p>
        </w:tc>
        <w:tc>
          <w:tcPr>
            <w:tcW w:w="920" w:type="dxa"/>
            <w:tcBorders>
              <w:top w:val="nil"/>
              <w:left w:val="nil"/>
              <w:bottom w:val="single" w:sz="4" w:space="0" w:color="auto"/>
              <w:right w:val="single" w:sz="4" w:space="0" w:color="auto"/>
            </w:tcBorders>
            <w:vAlign w:val="center"/>
            <w:hideMark/>
          </w:tcPr>
          <w:p w14:paraId="1FE81CCC" w14:textId="4CA223D9" w:rsidR="0005024D" w:rsidRPr="00DE2B1E" w:rsidRDefault="0005024D" w:rsidP="0005024D">
            <w:pPr>
              <w:pStyle w:val="21ff5"/>
              <w:rPr>
                <w:rFonts w:eastAsia="Times New Roman"/>
                <w:lang w:eastAsia="ru-RU"/>
              </w:rPr>
            </w:pPr>
            <w:r w:rsidRPr="00DE2B1E">
              <w:t>6.73</w:t>
            </w:r>
          </w:p>
        </w:tc>
        <w:tc>
          <w:tcPr>
            <w:tcW w:w="788" w:type="dxa"/>
            <w:tcBorders>
              <w:top w:val="nil"/>
              <w:left w:val="nil"/>
              <w:bottom w:val="single" w:sz="4" w:space="0" w:color="auto"/>
              <w:right w:val="single" w:sz="4" w:space="0" w:color="auto"/>
            </w:tcBorders>
            <w:vAlign w:val="center"/>
            <w:hideMark/>
          </w:tcPr>
          <w:p w14:paraId="26A58FDC" w14:textId="32D1381F" w:rsidR="0005024D" w:rsidRPr="00DE2B1E" w:rsidRDefault="0005024D" w:rsidP="0005024D">
            <w:pPr>
              <w:pStyle w:val="21ff5"/>
              <w:rPr>
                <w:rFonts w:eastAsia="Times New Roman"/>
                <w:lang w:eastAsia="ru-RU"/>
              </w:rPr>
            </w:pPr>
            <w:r w:rsidRPr="00DE2B1E">
              <w:t>7.63</w:t>
            </w:r>
          </w:p>
        </w:tc>
        <w:tc>
          <w:tcPr>
            <w:tcW w:w="905" w:type="dxa"/>
            <w:tcBorders>
              <w:top w:val="nil"/>
              <w:left w:val="nil"/>
              <w:bottom w:val="single" w:sz="4" w:space="0" w:color="auto"/>
              <w:right w:val="single" w:sz="4" w:space="0" w:color="auto"/>
            </w:tcBorders>
            <w:vAlign w:val="center"/>
            <w:hideMark/>
          </w:tcPr>
          <w:p w14:paraId="388CA4EB" w14:textId="2EA0A096" w:rsidR="0005024D" w:rsidRPr="00DE2B1E" w:rsidRDefault="0005024D" w:rsidP="0005024D">
            <w:pPr>
              <w:pStyle w:val="21ff5"/>
              <w:rPr>
                <w:rFonts w:eastAsia="Times New Roman"/>
                <w:lang w:eastAsia="ru-RU"/>
              </w:rPr>
            </w:pPr>
            <w:r w:rsidRPr="00DE2B1E">
              <w:t>8.41</w:t>
            </w:r>
          </w:p>
        </w:tc>
        <w:tc>
          <w:tcPr>
            <w:tcW w:w="788" w:type="dxa"/>
            <w:tcBorders>
              <w:top w:val="nil"/>
              <w:left w:val="nil"/>
              <w:bottom w:val="single" w:sz="4" w:space="0" w:color="auto"/>
              <w:right w:val="single" w:sz="4" w:space="0" w:color="auto"/>
            </w:tcBorders>
            <w:vAlign w:val="center"/>
            <w:hideMark/>
          </w:tcPr>
          <w:p w14:paraId="069F957B" w14:textId="65E9F348"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3363573" w14:textId="5B270BF6"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1AD453C" w14:textId="0402D169" w:rsidR="0005024D" w:rsidRPr="00DE2B1E" w:rsidRDefault="0005024D" w:rsidP="0005024D">
            <w:pPr>
              <w:pStyle w:val="21ff5"/>
              <w:rPr>
                <w:rFonts w:eastAsia="Times New Roman"/>
                <w:lang w:eastAsia="ru-RU"/>
              </w:rPr>
            </w:pPr>
          </w:p>
        </w:tc>
      </w:tr>
      <w:tr w:rsidR="0005024D" w:rsidRPr="00DE2B1E" w14:paraId="70960DC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5F23E4C" w14:textId="667CA588" w:rsidR="0005024D" w:rsidRPr="00DE2B1E" w:rsidRDefault="0005024D" w:rsidP="0005024D">
            <w:pPr>
              <w:pStyle w:val="222"/>
            </w:pPr>
            <w:proofErr w:type="spellStart"/>
            <w:r w:rsidRPr="00DE2B1E">
              <w:t>Кореновский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594CADA5" w14:textId="56FA9446" w:rsidR="0005024D" w:rsidRPr="00DE2B1E" w:rsidRDefault="0005024D" w:rsidP="0005024D">
            <w:pPr>
              <w:pStyle w:val="21ff5"/>
              <w:rPr>
                <w:rFonts w:eastAsia="Times New Roman"/>
                <w:lang w:eastAsia="ru-RU"/>
              </w:rPr>
            </w:pPr>
            <w:r w:rsidRPr="00DE2B1E">
              <w:t>48.26</w:t>
            </w:r>
          </w:p>
        </w:tc>
        <w:tc>
          <w:tcPr>
            <w:tcW w:w="1134" w:type="dxa"/>
            <w:tcBorders>
              <w:top w:val="nil"/>
              <w:left w:val="nil"/>
              <w:bottom w:val="single" w:sz="4" w:space="0" w:color="auto"/>
              <w:right w:val="single" w:sz="4" w:space="0" w:color="auto"/>
            </w:tcBorders>
            <w:vAlign w:val="center"/>
            <w:hideMark/>
          </w:tcPr>
          <w:p w14:paraId="6DAE6A15" w14:textId="2271F5BA" w:rsidR="0005024D" w:rsidRPr="00DE2B1E" w:rsidRDefault="0005024D" w:rsidP="0005024D">
            <w:pPr>
              <w:pStyle w:val="21ff5"/>
              <w:rPr>
                <w:rFonts w:eastAsia="Times New Roman"/>
                <w:lang w:eastAsia="ru-RU"/>
              </w:rPr>
            </w:pPr>
            <w:r w:rsidRPr="00DE2B1E">
              <w:t>154.35</w:t>
            </w:r>
          </w:p>
        </w:tc>
        <w:tc>
          <w:tcPr>
            <w:tcW w:w="1187" w:type="dxa"/>
            <w:tcBorders>
              <w:top w:val="nil"/>
              <w:left w:val="nil"/>
              <w:bottom w:val="single" w:sz="4" w:space="0" w:color="auto"/>
              <w:right w:val="single" w:sz="4" w:space="0" w:color="auto"/>
            </w:tcBorders>
            <w:vAlign w:val="center"/>
            <w:hideMark/>
          </w:tcPr>
          <w:p w14:paraId="57288AFC" w14:textId="7B341146" w:rsidR="0005024D" w:rsidRPr="00DE2B1E" w:rsidRDefault="0005024D" w:rsidP="0005024D">
            <w:pPr>
              <w:pStyle w:val="21ff5"/>
              <w:rPr>
                <w:rFonts w:eastAsia="Times New Roman"/>
                <w:lang w:eastAsia="ru-RU"/>
              </w:rPr>
            </w:pPr>
            <w:r w:rsidRPr="00DE2B1E">
              <w:t>443.19</w:t>
            </w:r>
          </w:p>
        </w:tc>
        <w:tc>
          <w:tcPr>
            <w:tcW w:w="941" w:type="dxa"/>
            <w:tcBorders>
              <w:top w:val="nil"/>
              <w:left w:val="nil"/>
              <w:bottom w:val="single" w:sz="4" w:space="0" w:color="auto"/>
              <w:right w:val="single" w:sz="4" w:space="0" w:color="auto"/>
            </w:tcBorders>
            <w:vAlign w:val="center"/>
            <w:hideMark/>
          </w:tcPr>
          <w:p w14:paraId="4968B9FE" w14:textId="3BC3B89A" w:rsidR="0005024D" w:rsidRPr="00DE2B1E" w:rsidRDefault="0005024D" w:rsidP="0005024D">
            <w:pPr>
              <w:pStyle w:val="21ff5"/>
              <w:rPr>
                <w:rFonts w:eastAsia="Times New Roman"/>
                <w:lang w:eastAsia="ru-RU"/>
              </w:rPr>
            </w:pPr>
            <w:r w:rsidRPr="00DE2B1E">
              <w:t>20.50</w:t>
            </w:r>
          </w:p>
        </w:tc>
        <w:tc>
          <w:tcPr>
            <w:tcW w:w="788" w:type="dxa"/>
            <w:tcBorders>
              <w:top w:val="nil"/>
              <w:left w:val="nil"/>
              <w:bottom w:val="single" w:sz="4" w:space="0" w:color="auto"/>
              <w:right w:val="single" w:sz="4" w:space="0" w:color="auto"/>
            </w:tcBorders>
            <w:vAlign w:val="center"/>
            <w:hideMark/>
          </w:tcPr>
          <w:p w14:paraId="51B413F3" w14:textId="00765B5C" w:rsidR="0005024D" w:rsidRPr="00DE2B1E" w:rsidRDefault="0005024D" w:rsidP="0005024D">
            <w:pPr>
              <w:pStyle w:val="21ff5"/>
              <w:rPr>
                <w:rFonts w:eastAsia="Times New Roman"/>
                <w:lang w:eastAsia="ru-RU"/>
              </w:rPr>
            </w:pPr>
            <w:r w:rsidRPr="00DE2B1E">
              <w:t>23.00</w:t>
            </w:r>
          </w:p>
        </w:tc>
        <w:tc>
          <w:tcPr>
            <w:tcW w:w="1082" w:type="dxa"/>
            <w:tcBorders>
              <w:top w:val="nil"/>
              <w:left w:val="nil"/>
              <w:bottom w:val="single" w:sz="4" w:space="0" w:color="auto"/>
              <w:right w:val="single" w:sz="4" w:space="0" w:color="auto"/>
            </w:tcBorders>
            <w:vAlign w:val="center"/>
            <w:hideMark/>
          </w:tcPr>
          <w:p w14:paraId="046E207B" w14:textId="03BD7A77" w:rsidR="0005024D" w:rsidRPr="00DE2B1E" w:rsidRDefault="0005024D" w:rsidP="0005024D">
            <w:pPr>
              <w:pStyle w:val="21ff5"/>
              <w:rPr>
                <w:rFonts w:eastAsia="Times New Roman"/>
                <w:lang w:eastAsia="ru-RU"/>
              </w:rPr>
            </w:pPr>
            <w:r w:rsidRPr="00DE2B1E">
              <w:t>25.58</w:t>
            </w:r>
          </w:p>
        </w:tc>
        <w:tc>
          <w:tcPr>
            <w:tcW w:w="920" w:type="dxa"/>
            <w:tcBorders>
              <w:top w:val="nil"/>
              <w:left w:val="nil"/>
              <w:bottom w:val="single" w:sz="4" w:space="0" w:color="auto"/>
              <w:right w:val="single" w:sz="4" w:space="0" w:color="auto"/>
            </w:tcBorders>
            <w:vAlign w:val="center"/>
            <w:hideMark/>
          </w:tcPr>
          <w:p w14:paraId="0FE0C1F0" w14:textId="45B368ED" w:rsidR="0005024D" w:rsidRPr="00DE2B1E" w:rsidRDefault="0005024D" w:rsidP="0005024D">
            <w:pPr>
              <w:pStyle w:val="21ff5"/>
              <w:rPr>
                <w:rFonts w:eastAsia="Times New Roman"/>
                <w:lang w:eastAsia="ru-RU"/>
              </w:rPr>
            </w:pPr>
            <w:r w:rsidRPr="00DE2B1E">
              <w:t>8.38</w:t>
            </w:r>
          </w:p>
        </w:tc>
        <w:tc>
          <w:tcPr>
            <w:tcW w:w="788" w:type="dxa"/>
            <w:tcBorders>
              <w:top w:val="nil"/>
              <w:left w:val="nil"/>
              <w:bottom w:val="single" w:sz="4" w:space="0" w:color="auto"/>
              <w:right w:val="single" w:sz="4" w:space="0" w:color="auto"/>
            </w:tcBorders>
            <w:vAlign w:val="center"/>
            <w:hideMark/>
          </w:tcPr>
          <w:p w14:paraId="3C7CD0F4" w14:textId="6CBFB62E" w:rsidR="0005024D" w:rsidRPr="00DE2B1E" w:rsidRDefault="0005024D" w:rsidP="0005024D">
            <w:pPr>
              <w:pStyle w:val="21ff5"/>
              <w:rPr>
                <w:rFonts w:eastAsia="Times New Roman"/>
                <w:lang w:eastAsia="ru-RU"/>
              </w:rPr>
            </w:pPr>
            <w:r w:rsidRPr="00DE2B1E">
              <w:t>8.51</w:t>
            </w:r>
          </w:p>
        </w:tc>
        <w:tc>
          <w:tcPr>
            <w:tcW w:w="905" w:type="dxa"/>
            <w:tcBorders>
              <w:top w:val="nil"/>
              <w:left w:val="nil"/>
              <w:bottom w:val="single" w:sz="4" w:space="0" w:color="auto"/>
              <w:right w:val="single" w:sz="4" w:space="0" w:color="auto"/>
            </w:tcBorders>
            <w:vAlign w:val="center"/>
            <w:hideMark/>
          </w:tcPr>
          <w:p w14:paraId="1B690665" w14:textId="1859DD09"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27271DCB" w14:textId="7B2851FA"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22AECB11" w14:textId="54DDE3CC"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6B1083F" w14:textId="5F78EC3D" w:rsidR="0005024D" w:rsidRPr="00DE2B1E" w:rsidRDefault="0005024D" w:rsidP="0005024D">
            <w:pPr>
              <w:pStyle w:val="21ff5"/>
              <w:rPr>
                <w:rFonts w:eastAsia="Times New Roman"/>
                <w:lang w:eastAsia="ru-RU"/>
              </w:rPr>
            </w:pPr>
          </w:p>
        </w:tc>
      </w:tr>
      <w:tr w:rsidR="0005024D" w:rsidRPr="00DE2B1E" w14:paraId="263EA28A"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79BBB00" w14:textId="7FB2C65F" w:rsidR="0005024D" w:rsidRPr="00DE2B1E" w:rsidRDefault="0005024D" w:rsidP="0005024D">
            <w:pPr>
              <w:pStyle w:val="222"/>
            </w:pPr>
            <w:r w:rsidRPr="00DE2B1E">
              <w:t>Красноармейский муниципальный район</w:t>
            </w:r>
          </w:p>
        </w:tc>
        <w:tc>
          <w:tcPr>
            <w:tcW w:w="986" w:type="dxa"/>
            <w:tcBorders>
              <w:top w:val="nil"/>
              <w:left w:val="nil"/>
              <w:bottom w:val="single" w:sz="4" w:space="0" w:color="auto"/>
              <w:right w:val="single" w:sz="4" w:space="0" w:color="auto"/>
            </w:tcBorders>
            <w:vAlign w:val="center"/>
            <w:hideMark/>
          </w:tcPr>
          <w:p w14:paraId="3C61C6E4" w14:textId="47BB9C6D" w:rsidR="0005024D" w:rsidRPr="00DE2B1E" w:rsidRDefault="0005024D" w:rsidP="0005024D">
            <w:pPr>
              <w:pStyle w:val="21ff5"/>
              <w:rPr>
                <w:rFonts w:eastAsia="Times New Roman"/>
                <w:lang w:eastAsia="ru-RU"/>
              </w:rPr>
            </w:pPr>
            <w:r w:rsidRPr="00DE2B1E">
              <w:t>121.59</w:t>
            </w:r>
          </w:p>
        </w:tc>
        <w:tc>
          <w:tcPr>
            <w:tcW w:w="1134" w:type="dxa"/>
            <w:tcBorders>
              <w:top w:val="nil"/>
              <w:left w:val="nil"/>
              <w:bottom w:val="single" w:sz="4" w:space="0" w:color="auto"/>
              <w:right w:val="single" w:sz="4" w:space="0" w:color="auto"/>
            </w:tcBorders>
            <w:vAlign w:val="center"/>
            <w:hideMark/>
          </w:tcPr>
          <w:p w14:paraId="0E17F525" w14:textId="04672FA1" w:rsidR="0005024D" w:rsidRPr="00DE2B1E" w:rsidRDefault="0005024D" w:rsidP="0005024D">
            <w:pPr>
              <w:pStyle w:val="21ff5"/>
              <w:rPr>
                <w:rFonts w:eastAsia="Times New Roman"/>
                <w:lang w:eastAsia="ru-RU"/>
              </w:rPr>
            </w:pPr>
            <w:r w:rsidRPr="00DE2B1E">
              <w:t>377.60</w:t>
            </w:r>
          </w:p>
        </w:tc>
        <w:tc>
          <w:tcPr>
            <w:tcW w:w="1187" w:type="dxa"/>
            <w:tcBorders>
              <w:top w:val="nil"/>
              <w:left w:val="nil"/>
              <w:bottom w:val="single" w:sz="4" w:space="0" w:color="auto"/>
              <w:right w:val="single" w:sz="4" w:space="0" w:color="auto"/>
            </w:tcBorders>
            <w:vAlign w:val="center"/>
            <w:hideMark/>
          </w:tcPr>
          <w:p w14:paraId="48243786" w14:textId="205F5D24" w:rsidR="0005024D" w:rsidRPr="00DE2B1E" w:rsidRDefault="0005024D" w:rsidP="0005024D">
            <w:pPr>
              <w:pStyle w:val="21ff5"/>
              <w:rPr>
                <w:rFonts w:eastAsia="Times New Roman"/>
                <w:lang w:eastAsia="ru-RU"/>
              </w:rPr>
            </w:pPr>
            <w:r w:rsidRPr="00DE2B1E">
              <w:t>420.04</w:t>
            </w:r>
          </w:p>
        </w:tc>
        <w:tc>
          <w:tcPr>
            <w:tcW w:w="941" w:type="dxa"/>
            <w:tcBorders>
              <w:top w:val="nil"/>
              <w:left w:val="nil"/>
              <w:bottom w:val="single" w:sz="4" w:space="0" w:color="auto"/>
              <w:right w:val="single" w:sz="4" w:space="0" w:color="auto"/>
            </w:tcBorders>
            <w:vAlign w:val="center"/>
            <w:hideMark/>
          </w:tcPr>
          <w:p w14:paraId="3072FA87" w14:textId="58C446B7" w:rsidR="0005024D" w:rsidRPr="00DE2B1E" w:rsidRDefault="0005024D" w:rsidP="0005024D">
            <w:pPr>
              <w:pStyle w:val="21ff5"/>
              <w:rPr>
                <w:rFonts w:eastAsia="Times New Roman"/>
                <w:lang w:eastAsia="ru-RU"/>
              </w:rPr>
            </w:pPr>
            <w:r w:rsidRPr="00DE2B1E">
              <w:t>13.06</w:t>
            </w:r>
          </w:p>
        </w:tc>
        <w:tc>
          <w:tcPr>
            <w:tcW w:w="788" w:type="dxa"/>
            <w:tcBorders>
              <w:top w:val="nil"/>
              <w:left w:val="nil"/>
              <w:bottom w:val="single" w:sz="4" w:space="0" w:color="auto"/>
              <w:right w:val="single" w:sz="4" w:space="0" w:color="auto"/>
            </w:tcBorders>
            <w:vAlign w:val="center"/>
            <w:hideMark/>
          </w:tcPr>
          <w:p w14:paraId="4601E7A2" w14:textId="47B67626" w:rsidR="0005024D" w:rsidRPr="00DE2B1E" w:rsidRDefault="0005024D" w:rsidP="0005024D">
            <w:pPr>
              <w:pStyle w:val="21ff5"/>
              <w:rPr>
                <w:rFonts w:eastAsia="Times New Roman"/>
                <w:lang w:eastAsia="ru-RU"/>
              </w:rPr>
            </w:pPr>
            <w:r w:rsidRPr="00DE2B1E">
              <w:t>19.95</w:t>
            </w:r>
          </w:p>
        </w:tc>
        <w:tc>
          <w:tcPr>
            <w:tcW w:w="1082" w:type="dxa"/>
            <w:tcBorders>
              <w:top w:val="nil"/>
              <w:left w:val="nil"/>
              <w:bottom w:val="single" w:sz="4" w:space="0" w:color="auto"/>
              <w:right w:val="single" w:sz="4" w:space="0" w:color="auto"/>
            </w:tcBorders>
            <w:vAlign w:val="center"/>
            <w:hideMark/>
          </w:tcPr>
          <w:p w14:paraId="521FFC7B" w14:textId="40601F8B" w:rsidR="0005024D" w:rsidRPr="00DE2B1E" w:rsidRDefault="0005024D" w:rsidP="0005024D">
            <w:pPr>
              <w:pStyle w:val="21ff5"/>
              <w:rPr>
                <w:rFonts w:eastAsia="Times New Roman"/>
                <w:lang w:eastAsia="ru-RU"/>
              </w:rPr>
            </w:pPr>
            <w:r w:rsidRPr="00DE2B1E">
              <w:t>25.15</w:t>
            </w:r>
          </w:p>
        </w:tc>
        <w:tc>
          <w:tcPr>
            <w:tcW w:w="920" w:type="dxa"/>
            <w:tcBorders>
              <w:top w:val="nil"/>
              <w:left w:val="nil"/>
              <w:bottom w:val="single" w:sz="4" w:space="0" w:color="auto"/>
              <w:right w:val="single" w:sz="4" w:space="0" w:color="auto"/>
            </w:tcBorders>
            <w:vAlign w:val="center"/>
            <w:hideMark/>
          </w:tcPr>
          <w:p w14:paraId="3025D13A" w14:textId="5F55EB76" w:rsidR="0005024D" w:rsidRPr="00DE2B1E" w:rsidRDefault="0005024D" w:rsidP="0005024D">
            <w:pPr>
              <w:pStyle w:val="21ff5"/>
              <w:rPr>
                <w:rFonts w:eastAsia="Times New Roman"/>
                <w:lang w:eastAsia="ru-RU"/>
              </w:rPr>
            </w:pPr>
            <w:r w:rsidRPr="00DE2B1E">
              <w:t>7.06</w:t>
            </w:r>
          </w:p>
        </w:tc>
        <w:tc>
          <w:tcPr>
            <w:tcW w:w="788" w:type="dxa"/>
            <w:tcBorders>
              <w:top w:val="nil"/>
              <w:left w:val="nil"/>
              <w:bottom w:val="single" w:sz="4" w:space="0" w:color="auto"/>
              <w:right w:val="single" w:sz="4" w:space="0" w:color="auto"/>
            </w:tcBorders>
            <w:vAlign w:val="center"/>
            <w:hideMark/>
          </w:tcPr>
          <w:p w14:paraId="35D8700B" w14:textId="1E521AAD" w:rsidR="0005024D" w:rsidRPr="00DE2B1E" w:rsidRDefault="0005024D" w:rsidP="0005024D">
            <w:pPr>
              <w:pStyle w:val="21ff5"/>
              <w:rPr>
                <w:rFonts w:eastAsia="Times New Roman"/>
                <w:lang w:eastAsia="ru-RU"/>
              </w:rPr>
            </w:pPr>
            <w:r w:rsidRPr="00DE2B1E">
              <w:t>8.21</w:t>
            </w:r>
          </w:p>
        </w:tc>
        <w:tc>
          <w:tcPr>
            <w:tcW w:w="905" w:type="dxa"/>
            <w:tcBorders>
              <w:top w:val="nil"/>
              <w:left w:val="nil"/>
              <w:bottom w:val="single" w:sz="4" w:space="0" w:color="auto"/>
              <w:right w:val="single" w:sz="4" w:space="0" w:color="auto"/>
            </w:tcBorders>
            <w:vAlign w:val="center"/>
            <w:hideMark/>
          </w:tcPr>
          <w:p w14:paraId="4B4F24E5" w14:textId="0544CEEF" w:rsidR="0005024D" w:rsidRPr="00DE2B1E" w:rsidRDefault="0005024D" w:rsidP="0005024D">
            <w:pPr>
              <w:pStyle w:val="21ff5"/>
              <w:rPr>
                <w:rFonts w:eastAsia="Times New Roman"/>
                <w:lang w:eastAsia="ru-RU"/>
              </w:rPr>
            </w:pPr>
            <w:r w:rsidRPr="00DE2B1E">
              <w:t>9.10</w:t>
            </w:r>
          </w:p>
        </w:tc>
        <w:tc>
          <w:tcPr>
            <w:tcW w:w="788" w:type="dxa"/>
            <w:tcBorders>
              <w:top w:val="nil"/>
              <w:left w:val="nil"/>
              <w:bottom w:val="single" w:sz="4" w:space="0" w:color="auto"/>
              <w:right w:val="single" w:sz="4" w:space="0" w:color="auto"/>
            </w:tcBorders>
            <w:vAlign w:val="center"/>
            <w:hideMark/>
          </w:tcPr>
          <w:p w14:paraId="3647494C" w14:textId="07B46F1D" w:rsidR="0005024D" w:rsidRPr="00DE2B1E" w:rsidRDefault="0005024D" w:rsidP="0005024D">
            <w:pPr>
              <w:pStyle w:val="21ff5"/>
              <w:rPr>
                <w:rFonts w:eastAsia="Times New Roman"/>
                <w:lang w:eastAsia="ru-RU"/>
              </w:rPr>
            </w:pPr>
            <w:r w:rsidRPr="00DE2B1E">
              <w:t>17.90</w:t>
            </w:r>
          </w:p>
        </w:tc>
        <w:tc>
          <w:tcPr>
            <w:tcW w:w="840" w:type="dxa"/>
            <w:tcBorders>
              <w:top w:val="nil"/>
              <w:left w:val="nil"/>
              <w:bottom w:val="single" w:sz="4" w:space="0" w:color="auto"/>
              <w:right w:val="single" w:sz="4" w:space="0" w:color="auto"/>
            </w:tcBorders>
            <w:vAlign w:val="center"/>
            <w:hideMark/>
          </w:tcPr>
          <w:p w14:paraId="67D3B5DC" w14:textId="0B1DADD8" w:rsidR="0005024D" w:rsidRPr="00DE2B1E" w:rsidRDefault="0005024D" w:rsidP="0005024D">
            <w:pPr>
              <w:pStyle w:val="21ff5"/>
              <w:rPr>
                <w:rFonts w:eastAsia="Times New Roman"/>
                <w:lang w:eastAsia="ru-RU"/>
              </w:rPr>
            </w:pPr>
            <w:r w:rsidRPr="00DE2B1E">
              <w:t>20.17</w:t>
            </w:r>
          </w:p>
        </w:tc>
        <w:tc>
          <w:tcPr>
            <w:tcW w:w="842" w:type="dxa"/>
            <w:tcBorders>
              <w:top w:val="nil"/>
              <w:left w:val="nil"/>
              <w:bottom w:val="single" w:sz="4" w:space="0" w:color="auto"/>
              <w:right w:val="single" w:sz="4" w:space="0" w:color="auto"/>
            </w:tcBorders>
            <w:vAlign w:val="center"/>
            <w:hideMark/>
          </w:tcPr>
          <w:p w14:paraId="3FF49D2D" w14:textId="6152B521" w:rsidR="0005024D" w:rsidRPr="00DE2B1E" w:rsidRDefault="0005024D" w:rsidP="0005024D">
            <w:pPr>
              <w:pStyle w:val="21ff5"/>
              <w:rPr>
                <w:rFonts w:eastAsia="Times New Roman"/>
                <w:lang w:eastAsia="ru-RU"/>
              </w:rPr>
            </w:pPr>
            <w:r w:rsidRPr="00DE2B1E">
              <w:t>25.94</w:t>
            </w:r>
          </w:p>
        </w:tc>
      </w:tr>
      <w:tr w:rsidR="0005024D" w:rsidRPr="00DE2B1E" w14:paraId="04E78F5C"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BEE3DC8" w14:textId="77EDE6BF" w:rsidR="0005024D" w:rsidRPr="00DE2B1E" w:rsidRDefault="0005024D" w:rsidP="0005024D">
            <w:pPr>
              <w:pStyle w:val="222"/>
            </w:pPr>
            <w:r w:rsidRPr="00DE2B1E">
              <w:t>Крыловский муниципальный район</w:t>
            </w:r>
          </w:p>
        </w:tc>
        <w:tc>
          <w:tcPr>
            <w:tcW w:w="986" w:type="dxa"/>
            <w:tcBorders>
              <w:top w:val="nil"/>
              <w:left w:val="nil"/>
              <w:bottom w:val="single" w:sz="4" w:space="0" w:color="auto"/>
              <w:right w:val="single" w:sz="4" w:space="0" w:color="auto"/>
            </w:tcBorders>
            <w:vAlign w:val="center"/>
            <w:hideMark/>
          </w:tcPr>
          <w:p w14:paraId="0DC4FD99" w14:textId="57E75E13" w:rsidR="0005024D" w:rsidRPr="00DE2B1E" w:rsidRDefault="0005024D" w:rsidP="0005024D">
            <w:pPr>
              <w:pStyle w:val="21ff5"/>
              <w:rPr>
                <w:rFonts w:eastAsia="Times New Roman"/>
                <w:lang w:eastAsia="ru-RU"/>
              </w:rPr>
            </w:pPr>
            <w:r w:rsidRPr="00DE2B1E">
              <w:t>30.36</w:t>
            </w:r>
          </w:p>
        </w:tc>
        <w:tc>
          <w:tcPr>
            <w:tcW w:w="1134" w:type="dxa"/>
            <w:tcBorders>
              <w:top w:val="nil"/>
              <w:left w:val="nil"/>
              <w:bottom w:val="single" w:sz="4" w:space="0" w:color="auto"/>
              <w:right w:val="single" w:sz="4" w:space="0" w:color="auto"/>
            </w:tcBorders>
            <w:vAlign w:val="center"/>
            <w:hideMark/>
          </w:tcPr>
          <w:p w14:paraId="59418530" w14:textId="3AC5294B" w:rsidR="0005024D" w:rsidRPr="00DE2B1E" w:rsidRDefault="0005024D" w:rsidP="0005024D">
            <w:pPr>
              <w:pStyle w:val="21ff5"/>
              <w:rPr>
                <w:rFonts w:eastAsia="Times New Roman"/>
                <w:lang w:eastAsia="ru-RU"/>
              </w:rPr>
            </w:pPr>
            <w:r w:rsidRPr="00DE2B1E">
              <w:t>37.27</w:t>
            </w:r>
          </w:p>
        </w:tc>
        <w:tc>
          <w:tcPr>
            <w:tcW w:w="1187" w:type="dxa"/>
            <w:tcBorders>
              <w:top w:val="nil"/>
              <w:left w:val="nil"/>
              <w:bottom w:val="single" w:sz="4" w:space="0" w:color="auto"/>
              <w:right w:val="single" w:sz="4" w:space="0" w:color="auto"/>
            </w:tcBorders>
            <w:vAlign w:val="center"/>
            <w:hideMark/>
          </w:tcPr>
          <w:p w14:paraId="419F5B87" w14:textId="4E3BECF8" w:rsidR="0005024D" w:rsidRPr="00DE2B1E" w:rsidRDefault="0005024D" w:rsidP="0005024D">
            <w:pPr>
              <w:pStyle w:val="21ff5"/>
              <w:rPr>
                <w:rFonts w:eastAsia="Times New Roman"/>
                <w:lang w:eastAsia="ru-RU"/>
              </w:rPr>
            </w:pPr>
            <w:r w:rsidRPr="00DE2B1E">
              <w:t>59.28</w:t>
            </w:r>
          </w:p>
        </w:tc>
        <w:tc>
          <w:tcPr>
            <w:tcW w:w="941" w:type="dxa"/>
            <w:tcBorders>
              <w:top w:val="nil"/>
              <w:left w:val="nil"/>
              <w:bottom w:val="single" w:sz="4" w:space="0" w:color="auto"/>
              <w:right w:val="single" w:sz="4" w:space="0" w:color="auto"/>
            </w:tcBorders>
            <w:vAlign w:val="center"/>
            <w:hideMark/>
          </w:tcPr>
          <w:p w14:paraId="198722C3" w14:textId="186B8E97" w:rsidR="0005024D" w:rsidRPr="00DE2B1E" w:rsidRDefault="0005024D" w:rsidP="0005024D">
            <w:pPr>
              <w:pStyle w:val="21ff5"/>
              <w:rPr>
                <w:rFonts w:eastAsia="Times New Roman"/>
                <w:lang w:eastAsia="ru-RU"/>
              </w:rPr>
            </w:pPr>
            <w:r w:rsidRPr="00DE2B1E">
              <w:t>12.63</w:t>
            </w:r>
          </w:p>
        </w:tc>
        <w:tc>
          <w:tcPr>
            <w:tcW w:w="788" w:type="dxa"/>
            <w:tcBorders>
              <w:top w:val="nil"/>
              <w:left w:val="nil"/>
              <w:bottom w:val="single" w:sz="4" w:space="0" w:color="auto"/>
              <w:right w:val="single" w:sz="4" w:space="0" w:color="auto"/>
            </w:tcBorders>
            <w:vAlign w:val="center"/>
            <w:hideMark/>
          </w:tcPr>
          <w:p w14:paraId="704D48B6" w14:textId="3EA66E69" w:rsidR="0005024D" w:rsidRPr="00DE2B1E" w:rsidRDefault="0005024D" w:rsidP="0005024D">
            <w:pPr>
              <w:pStyle w:val="21ff5"/>
              <w:rPr>
                <w:rFonts w:eastAsia="Times New Roman"/>
                <w:lang w:eastAsia="ru-RU"/>
              </w:rPr>
            </w:pPr>
            <w:r w:rsidRPr="00DE2B1E">
              <w:t>19.87</w:t>
            </w:r>
          </w:p>
        </w:tc>
        <w:tc>
          <w:tcPr>
            <w:tcW w:w="1082" w:type="dxa"/>
            <w:tcBorders>
              <w:top w:val="nil"/>
              <w:left w:val="nil"/>
              <w:bottom w:val="single" w:sz="4" w:space="0" w:color="auto"/>
              <w:right w:val="single" w:sz="4" w:space="0" w:color="auto"/>
            </w:tcBorders>
            <w:vAlign w:val="center"/>
            <w:hideMark/>
          </w:tcPr>
          <w:p w14:paraId="5FEB5EF5" w14:textId="5278AC88" w:rsidR="0005024D" w:rsidRPr="00DE2B1E" w:rsidRDefault="0005024D" w:rsidP="0005024D">
            <w:pPr>
              <w:pStyle w:val="21ff5"/>
              <w:rPr>
                <w:rFonts w:eastAsia="Times New Roman"/>
                <w:lang w:eastAsia="ru-RU"/>
              </w:rPr>
            </w:pPr>
            <w:r w:rsidRPr="00DE2B1E">
              <w:t>20.38</w:t>
            </w:r>
          </w:p>
        </w:tc>
        <w:tc>
          <w:tcPr>
            <w:tcW w:w="920" w:type="dxa"/>
            <w:tcBorders>
              <w:top w:val="nil"/>
              <w:left w:val="nil"/>
              <w:bottom w:val="single" w:sz="4" w:space="0" w:color="auto"/>
              <w:right w:val="single" w:sz="4" w:space="0" w:color="auto"/>
            </w:tcBorders>
            <w:vAlign w:val="center"/>
            <w:hideMark/>
          </w:tcPr>
          <w:p w14:paraId="63A6CC1F" w14:textId="4DEDEA5B" w:rsidR="0005024D" w:rsidRPr="00DE2B1E" w:rsidRDefault="0005024D" w:rsidP="0005024D">
            <w:pPr>
              <w:pStyle w:val="21ff5"/>
              <w:rPr>
                <w:rFonts w:eastAsia="Times New Roman"/>
                <w:lang w:eastAsia="ru-RU"/>
              </w:rPr>
            </w:pPr>
            <w:r w:rsidRPr="00DE2B1E">
              <w:t>6.11</w:t>
            </w:r>
          </w:p>
        </w:tc>
        <w:tc>
          <w:tcPr>
            <w:tcW w:w="788" w:type="dxa"/>
            <w:tcBorders>
              <w:top w:val="nil"/>
              <w:left w:val="nil"/>
              <w:bottom w:val="single" w:sz="4" w:space="0" w:color="auto"/>
              <w:right w:val="single" w:sz="4" w:space="0" w:color="auto"/>
            </w:tcBorders>
            <w:vAlign w:val="center"/>
            <w:hideMark/>
          </w:tcPr>
          <w:p w14:paraId="10F1A96A" w14:textId="4CD39A17" w:rsidR="0005024D" w:rsidRPr="00DE2B1E" w:rsidRDefault="0005024D" w:rsidP="0005024D">
            <w:pPr>
              <w:pStyle w:val="21ff5"/>
              <w:rPr>
                <w:rFonts w:eastAsia="Times New Roman"/>
                <w:lang w:eastAsia="ru-RU"/>
              </w:rPr>
            </w:pPr>
            <w:r w:rsidRPr="00DE2B1E">
              <w:t>7.40</w:t>
            </w:r>
          </w:p>
        </w:tc>
        <w:tc>
          <w:tcPr>
            <w:tcW w:w="905" w:type="dxa"/>
            <w:tcBorders>
              <w:top w:val="nil"/>
              <w:left w:val="nil"/>
              <w:bottom w:val="single" w:sz="4" w:space="0" w:color="auto"/>
              <w:right w:val="single" w:sz="4" w:space="0" w:color="auto"/>
            </w:tcBorders>
            <w:vAlign w:val="center"/>
            <w:hideMark/>
          </w:tcPr>
          <w:p w14:paraId="21FD0D6B" w14:textId="4C2F150F" w:rsidR="0005024D" w:rsidRPr="00DE2B1E" w:rsidRDefault="0005024D" w:rsidP="0005024D">
            <w:pPr>
              <w:pStyle w:val="21ff5"/>
              <w:rPr>
                <w:rFonts w:eastAsia="Times New Roman"/>
                <w:lang w:eastAsia="ru-RU"/>
              </w:rPr>
            </w:pPr>
            <w:r w:rsidRPr="00DE2B1E">
              <w:t>7.89</w:t>
            </w:r>
          </w:p>
        </w:tc>
        <w:tc>
          <w:tcPr>
            <w:tcW w:w="788" w:type="dxa"/>
            <w:tcBorders>
              <w:top w:val="nil"/>
              <w:left w:val="nil"/>
              <w:bottom w:val="single" w:sz="4" w:space="0" w:color="auto"/>
              <w:right w:val="single" w:sz="4" w:space="0" w:color="auto"/>
            </w:tcBorders>
            <w:vAlign w:val="center"/>
            <w:hideMark/>
          </w:tcPr>
          <w:p w14:paraId="03F88769" w14:textId="3CFB8ACE"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06F69D5" w14:textId="1908D62F"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7D3C1466" w14:textId="030D7848" w:rsidR="0005024D" w:rsidRPr="00DE2B1E" w:rsidRDefault="0005024D" w:rsidP="0005024D">
            <w:pPr>
              <w:pStyle w:val="21ff5"/>
              <w:rPr>
                <w:rFonts w:eastAsia="Times New Roman"/>
                <w:lang w:eastAsia="ru-RU"/>
              </w:rPr>
            </w:pPr>
          </w:p>
        </w:tc>
      </w:tr>
      <w:tr w:rsidR="0005024D" w:rsidRPr="00DE2B1E" w14:paraId="630C0EAF"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2736B1A" w14:textId="0A630EFD" w:rsidR="0005024D" w:rsidRPr="00DE2B1E" w:rsidRDefault="0005024D" w:rsidP="0005024D">
            <w:pPr>
              <w:pStyle w:val="222"/>
            </w:pPr>
            <w:r w:rsidRPr="00DE2B1E">
              <w:t>Крымский муниципальный район</w:t>
            </w:r>
          </w:p>
        </w:tc>
        <w:tc>
          <w:tcPr>
            <w:tcW w:w="986" w:type="dxa"/>
            <w:tcBorders>
              <w:top w:val="nil"/>
              <w:left w:val="nil"/>
              <w:bottom w:val="single" w:sz="4" w:space="0" w:color="auto"/>
              <w:right w:val="single" w:sz="4" w:space="0" w:color="auto"/>
            </w:tcBorders>
            <w:vAlign w:val="center"/>
            <w:hideMark/>
          </w:tcPr>
          <w:p w14:paraId="60E0A480" w14:textId="28E4D0AD" w:rsidR="0005024D" w:rsidRPr="00DE2B1E" w:rsidRDefault="0005024D" w:rsidP="0005024D">
            <w:pPr>
              <w:pStyle w:val="21ff5"/>
              <w:rPr>
                <w:rFonts w:eastAsia="Times New Roman"/>
                <w:lang w:eastAsia="ru-RU"/>
              </w:rPr>
            </w:pPr>
            <w:r w:rsidRPr="00DE2B1E">
              <w:t>64.04</w:t>
            </w:r>
          </w:p>
        </w:tc>
        <w:tc>
          <w:tcPr>
            <w:tcW w:w="1134" w:type="dxa"/>
            <w:tcBorders>
              <w:top w:val="nil"/>
              <w:left w:val="nil"/>
              <w:bottom w:val="single" w:sz="4" w:space="0" w:color="auto"/>
              <w:right w:val="single" w:sz="4" w:space="0" w:color="auto"/>
            </w:tcBorders>
            <w:vAlign w:val="center"/>
            <w:hideMark/>
          </w:tcPr>
          <w:p w14:paraId="2513BD76" w14:textId="711803C8" w:rsidR="0005024D" w:rsidRPr="00DE2B1E" w:rsidRDefault="0005024D" w:rsidP="0005024D">
            <w:pPr>
              <w:pStyle w:val="21ff5"/>
              <w:rPr>
                <w:rFonts w:eastAsia="Times New Roman"/>
                <w:lang w:eastAsia="ru-RU"/>
              </w:rPr>
            </w:pPr>
            <w:r w:rsidRPr="00DE2B1E">
              <w:t>243.28</w:t>
            </w:r>
          </w:p>
        </w:tc>
        <w:tc>
          <w:tcPr>
            <w:tcW w:w="1187" w:type="dxa"/>
            <w:tcBorders>
              <w:top w:val="nil"/>
              <w:left w:val="nil"/>
              <w:bottom w:val="single" w:sz="4" w:space="0" w:color="auto"/>
              <w:right w:val="single" w:sz="4" w:space="0" w:color="auto"/>
            </w:tcBorders>
            <w:vAlign w:val="center"/>
            <w:hideMark/>
          </w:tcPr>
          <w:p w14:paraId="01580E1F" w14:textId="1C3B4D3A" w:rsidR="0005024D" w:rsidRPr="00DE2B1E" w:rsidRDefault="0005024D" w:rsidP="0005024D">
            <w:pPr>
              <w:pStyle w:val="21ff5"/>
              <w:rPr>
                <w:rFonts w:eastAsia="Times New Roman"/>
                <w:lang w:eastAsia="ru-RU"/>
              </w:rPr>
            </w:pPr>
            <w:r w:rsidRPr="00DE2B1E">
              <w:t>635.67</w:t>
            </w:r>
          </w:p>
        </w:tc>
        <w:tc>
          <w:tcPr>
            <w:tcW w:w="941" w:type="dxa"/>
            <w:tcBorders>
              <w:top w:val="nil"/>
              <w:left w:val="nil"/>
              <w:bottom w:val="single" w:sz="4" w:space="0" w:color="auto"/>
              <w:right w:val="single" w:sz="4" w:space="0" w:color="auto"/>
            </w:tcBorders>
            <w:vAlign w:val="center"/>
            <w:hideMark/>
          </w:tcPr>
          <w:p w14:paraId="2A225BDB" w14:textId="11B3F168" w:rsidR="0005024D" w:rsidRPr="00DE2B1E" w:rsidRDefault="0005024D" w:rsidP="0005024D">
            <w:pPr>
              <w:pStyle w:val="21ff5"/>
              <w:rPr>
                <w:rFonts w:eastAsia="Times New Roman"/>
                <w:lang w:eastAsia="ru-RU"/>
              </w:rPr>
            </w:pPr>
            <w:r w:rsidRPr="00DE2B1E">
              <w:t>9.78</w:t>
            </w:r>
          </w:p>
        </w:tc>
        <w:tc>
          <w:tcPr>
            <w:tcW w:w="788" w:type="dxa"/>
            <w:tcBorders>
              <w:top w:val="nil"/>
              <w:left w:val="nil"/>
              <w:bottom w:val="single" w:sz="4" w:space="0" w:color="auto"/>
              <w:right w:val="single" w:sz="4" w:space="0" w:color="auto"/>
            </w:tcBorders>
            <w:vAlign w:val="center"/>
            <w:hideMark/>
          </w:tcPr>
          <w:p w14:paraId="032ABAED" w14:textId="34C77AE4" w:rsidR="0005024D" w:rsidRPr="00DE2B1E" w:rsidRDefault="0005024D" w:rsidP="0005024D">
            <w:pPr>
              <w:pStyle w:val="21ff5"/>
              <w:rPr>
                <w:rFonts w:eastAsia="Times New Roman"/>
                <w:lang w:eastAsia="ru-RU"/>
              </w:rPr>
            </w:pPr>
            <w:r w:rsidRPr="00DE2B1E">
              <w:t>19.67</w:t>
            </w:r>
          </w:p>
        </w:tc>
        <w:tc>
          <w:tcPr>
            <w:tcW w:w="1082" w:type="dxa"/>
            <w:tcBorders>
              <w:top w:val="nil"/>
              <w:left w:val="nil"/>
              <w:bottom w:val="single" w:sz="4" w:space="0" w:color="auto"/>
              <w:right w:val="single" w:sz="4" w:space="0" w:color="auto"/>
            </w:tcBorders>
            <w:vAlign w:val="center"/>
            <w:hideMark/>
          </w:tcPr>
          <w:p w14:paraId="1951D753" w14:textId="31896F89" w:rsidR="0005024D" w:rsidRPr="00DE2B1E" w:rsidRDefault="0005024D" w:rsidP="0005024D">
            <w:pPr>
              <w:pStyle w:val="21ff5"/>
              <w:rPr>
                <w:rFonts w:eastAsia="Times New Roman"/>
                <w:lang w:eastAsia="ru-RU"/>
              </w:rPr>
            </w:pPr>
            <w:r w:rsidRPr="00DE2B1E">
              <w:t>26.97</w:t>
            </w:r>
          </w:p>
        </w:tc>
        <w:tc>
          <w:tcPr>
            <w:tcW w:w="920" w:type="dxa"/>
            <w:tcBorders>
              <w:top w:val="nil"/>
              <w:left w:val="nil"/>
              <w:bottom w:val="single" w:sz="4" w:space="0" w:color="auto"/>
              <w:right w:val="single" w:sz="4" w:space="0" w:color="auto"/>
            </w:tcBorders>
            <w:vAlign w:val="center"/>
            <w:hideMark/>
          </w:tcPr>
          <w:p w14:paraId="73BE5658" w14:textId="6DBC63CA" w:rsidR="0005024D" w:rsidRPr="00DE2B1E" w:rsidRDefault="0005024D" w:rsidP="0005024D">
            <w:pPr>
              <w:pStyle w:val="21ff5"/>
              <w:rPr>
                <w:rFonts w:eastAsia="Times New Roman"/>
                <w:lang w:eastAsia="ru-RU"/>
              </w:rPr>
            </w:pPr>
            <w:r w:rsidRPr="00DE2B1E">
              <w:t>5.26</w:t>
            </w:r>
          </w:p>
        </w:tc>
        <w:tc>
          <w:tcPr>
            <w:tcW w:w="788" w:type="dxa"/>
            <w:tcBorders>
              <w:top w:val="nil"/>
              <w:left w:val="nil"/>
              <w:bottom w:val="single" w:sz="4" w:space="0" w:color="auto"/>
              <w:right w:val="single" w:sz="4" w:space="0" w:color="auto"/>
            </w:tcBorders>
            <w:vAlign w:val="center"/>
            <w:hideMark/>
          </w:tcPr>
          <w:p w14:paraId="6803563B" w14:textId="0192D2D0" w:rsidR="0005024D" w:rsidRPr="00DE2B1E" w:rsidRDefault="0005024D" w:rsidP="0005024D">
            <w:pPr>
              <w:pStyle w:val="21ff5"/>
              <w:rPr>
                <w:rFonts w:eastAsia="Times New Roman"/>
                <w:lang w:eastAsia="ru-RU"/>
              </w:rPr>
            </w:pPr>
            <w:r w:rsidRPr="00DE2B1E">
              <w:t>8.18</w:t>
            </w:r>
          </w:p>
        </w:tc>
        <w:tc>
          <w:tcPr>
            <w:tcW w:w="905" w:type="dxa"/>
            <w:tcBorders>
              <w:top w:val="nil"/>
              <w:left w:val="nil"/>
              <w:bottom w:val="single" w:sz="4" w:space="0" w:color="auto"/>
              <w:right w:val="single" w:sz="4" w:space="0" w:color="auto"/>
            </w:tcBorders>
            <w:vAlign w:val="center"/>
            <w:hideMark/>
          </w:tcPr>
          <w:p w14:paraId="630FF903" w14:textId="4A750CCF" w:rsidR="0005024D" w:rsidRPr="00DE2B1E" w:rsidRDefault="0005024D" w:rsidP="0005024D">
            <w:pPr>
              <w:pStyle w:val="21ff5"/>
              <w:rPr>
                <w:rFonts w:eastAsia="Times New Roman"/>
                <w:lang w:eastAsia="ru-RU"/>
              </w:rPr>
            </w:pPr>
            <w:r w:rsidRPr="00DE2B1E">
              <w:t>10.32</w:t>
            </w:r>
          </w:p>
        </w:tc>
        <w:tc>
          <w:tcPr>
            <w:tcW w:w="788" w:type="dxa"/>
            <w:tcBorders>
              <w:top w:val="nil"/>
              <w:left w:val="nil"/>
              <w:bottom w:val="single" w:sz="4" w:space="0" w:color="auto"/>
              <w:right w:val="single" w:sz="4" w:space="0" w:color="auto"/>
            </w:tcBorders>
            <w:vAlign w:val="center"/>
            <w:hideMark/>
          </w:tcPr>
          <w:p w14:paraId="76D0D149" w14:textId="50E4DCD1" w:rsidR="0005024D" w:rsidRPr="00DE2B1E" w:rsidRDefault="0005024D" w:rsidP="0005024D">
            <w:pPr>
              <w:pStyle w:val="21ff5"/>
              <w:rPr>
                <w:rFonts w:eastAsia="Times New Roman"/>
                <w:lang w:eastAsia="ru-RU"/>
              </w:rPr>
            </w:pPr>
            <w:r w:rsidRPr="00DE2B1E">
              <w:t>19.20</w:t>
            </w:r>
          </w:p>
        </w:tc>
        <w:tc>
          <w:tcPr>
            <w:tcW w:w="840" w:type="dxa"/>
            <w:tcBorders>
              <w:top w:val="nil"/>
              <w:left w:val="nil"/>
              <w:bottom w:val="single" w:sz="4" w:space="0" w:color="auto"/>
              <w:right w:val="single" w:sz="4" w:space="0" w:color="auto"/>
            </w:tcBorders>
            <w:vAlign w:val="center"/>
            <w:hideMark/>
          </w:tcPr>
          <w:p w14:paraId="43F9DE9F" w14:textId="25363D14" w:rsidR="0005024D" w:rsidRPr="00DE2B1E" w:rsidRDefault="0005024D" w:rsidP="0005024D">
            <w:pPr>
              <w:pStyle w:val="21ff5"/>
              <w:rPr>
                <w:rFonts w:eastAsia="Times New Roman"/>
                <w:lang w:eastAsia="ru-RU"/>
              </w:rPr>
            </w:pPr>
            <w:r w:rsidRPr="00DE2B1E">
              <w:t>20.88</w:t>
            </w:r>
          </w:p>
        </w:tc>
        <w:tc>
          <w:tcPr>
            <w:tcW w:w="842" w:type="dxa"/>
            <w:tcBorders>
              <w:top w:val="nil"/>
              <w:left w:val="nil"/>
              <w:bottom w:val="single" w:sz="4" w:space="0" w:color="auto"/>
              <w:right w:val="single" w:sz="4" w:space="0" w:color="auto"/>
            </w:tcBorders>
            <w:vAlign w:val="center"/>
            <w:hideMark/>
          </w:tcPr>
          <w:p w14:paraId="63DE5266" w14:textId="0B800756" w:rsidR="0005024D" w:rsidRPr="00DE2B1E" w:rsidRDefault="0005024D" w:rsidP="0005024D">
            <w:pPr>
              <w:pStyle w:val="21ff5"/>
              <w:rPr>
                <w:rFonts w:eastAsia="Times New Roman"/>
                <w:lang w:eastAsia="ru-RU"/>
              </w:rPr>
            </w:pPr>
            <w:r w:rsidRPr="00DE2B1E">
              <w:t>25.94</w:t>
            </w:r>
          </w:p>
        </w:tc>
      </w:tr>
      <w:tr w:rsidR="0005024D" w:rsidRPr="00DE2B1E" w14:paraId="1119CBC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09C4489" w14:textId="391143D9" w:rsidR="0005024D" w:rsidRPr="00DE2B1E" w:rsidRDefault="0005024D" w:rsidP="0005024D">
            <w:pPr>
              <w:pStyle w:val="222"/>
            </w:pPr>
            <w:proofErr w:type="spellStart"/>
            <w:r w:rsidRPr="00DE2B1E">
              <w:t>Курганинский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65FE2A5D" w14:textId="03B1BAD6" w:rsidR="0005024D" w:rsidRPr="00DE2B1E" w:rsidRDefault="0005024D" w:rsidP="0005024D">
            <w:pPr>
              <w:pStyle w:val="21ff5"/>
              <w:rPr>
                <w:rFonts w:eastAsia="Times New Roman"/>
                <w:lang w:eastAsia="ru-RU"/>
              </w:rPr>
            </w:pPr>
            <w:r w:rsidRPr="00DE2B1E">
              <w:t>123.65</w:t>
            </w:r>
          </w:p>
        </w:tc>
        <w:tc>
          <w:tcPr>
            <w:tcW w:w="1134" w:type="dxa"/>
            <w:tcBorders>
              <w:top w:val="nil"/>
              <w:left w:val="nil"/>
              <w:bottom w:val="single" w:sz="4" w:space="0" w:color="auto"/>
              <w:right w:val="single" w:sz="4" w:space="0" w:color="auto"/>
            </w:tcBorders>
            <w:vAlign w:val="center"/>
            <w:hideMark/>
          </w:tcPr>
          <w:p w14:paraId="62AC0F85" w14:textId="04B59706" w:rsidR="0005024D" w:rsidRPr="00DE2B1E" w:rsidRDefault="0005024D" w:rsidP="0005024D">
            <w:pPr>
              <w:pStyle w:val="21ff5"/>
              <w:rPr>
                <w:rFonts w:eastAsia="Times New Roman"/>
                <w:lang w:eastAsia="ru-RU"/>
              </w:rPr>
            </w:pPr>
            <w:r w:rsidRPr="00DE2B1E">
              <w:t>235.27</w:t>
            </w:r>
          </w:p>
        </w:tc>
        <w:tc>
          <w:tcPr>
            <w:tcW w:w="1187" w:type="dxa"/>
            <w:tcBorders>
              <w:top w:val="nil"/>
              <w:left w:val="nil"/>
              <w:bottom w:val="single" w:sz="4" w:space="0" w:color="auto"/>
              <w:right w:val="single" w:sz="4" w:space="0" w:color="auto"/>
            </w:tcBorders>
            <w:vAlign w:val="center"/>
            <w:hideMark/>
          </w:tcPr>
          <w:p w14:paraId="7DDC4412" w14:textId="6222A873" w:rsidR="0005024D" w:rsidRPr="00DE2B1E" w:rsidRDefault="0005024D" w:rsidP="0005024D">
            <w:pPr>
              <w:pStyle w:val="21ff5"/>
              <w:rPr>
                <w:rFonts w:eastAsia="Times New Roman"/>
                <w:lang w:eastAsia="ru-RU"/>
              </w:rPr>
            </w:pPr>
            <w:r w:rsidRPr="00DE2B1E">
              <w:t>634.67</w:t>
            </w:r>
          </w:p>
        </w:tc>
        <w:tc>
          <w:tcPr>
            <w:tcW w:w="941" w:type="dxa"/>
            <w:tcBorders>
              <w:top w:val="nil"/>
              <w:left w:val="nil"/>
              <w:bottom w:val="single" w:sz="4" w:space="0" w:color="auto"/>
              <w:right w:val="single" w:sz="4" w:space="0" w:color="auto"/>
            </w:tcBorders>
            <w:vAlign w:val="center"/>
            <w:hideMark/>
          </w:tcPr>
          <w:p w14:paraId="062C4FD1" w14:textId="16382559" w:rsidR="0005024D" w:rsidRPr="00DE2B1E" w:rsidRDefault="0005024D" w:rsidP="0005024D">
            <w:pPr>
              <w:pStyle w:val="21ff5"/>
              <w:rPr>
                <w:rFonts w:eastAsia="Times New Roman"/>
                <w:lang w:eastAsia="ru-RU"/>
              </w:rPr>
            </w:pPr>
            <w:r w:rsidRPr="00DE2B1E">
              <w:t>12.86</w:t>
            </w:r>
          </w:p>
        </w:tc>
        <w:tc>
          <w:tcPr>
            <w:tcW w:w="788" w:type="dxa"/>
            <w:tcBorders>
              <w:top w:val="nil"/>
              <w:left w:val="nil"/>
              <w:bottom w:val="single" w:sz="4" w:space="0" w:color="auto"/>
              <w:right w:val="single" w:sz="4" w:space="0" w:color="auto"/>
            </w:tcBorders>
            <w:vAlign w:val="center"/>
            <w:hideMark/>
          </w:tcPr>
          <w:p w14:paraId="6CFEC057" w14:textId="53F256A0" w:rsidR="0005024D" w:rsidRPr="00DE2B1E" w:rsidRDefault="0005024D" w:rsidP="0005024D">
            <w:pPr>
              <w:pStyle w:val="21ff5"/>
              <w:rPr>
                <w:rFonts w:eastAsia="Times New Roman"/>
                <w:lang w:eastAsia="ru-RU"/>
              </w:rPr>
            </w:pPr>
            <w:r w:rsidRPr="00DE2B1E">
              <w:t>22.71</w:t>
            </w:r>
          </w:p>
        </w:tc>
        <w:tc>
          <w:tcPr>
            <w:tcW w:w="1082" w:type="dxa"/>
            <w:tcBorders>
              <w:top w:val="nil"/>
              <w:left w:val="nil"/>
              <w:bottom w:val="single" w:sz="4" w:space="0" w:color="auto"/>
              <w:right w:val="single" w:sz="4" w:space="0" w:color="auto"/>
            </w:tcBorders>
            <w:vAlign w:val="center"/>
            <w:hideMark/>
          </w:tcPr>
          <w:p w14:paraId="0425CB63" w14:textId="6F77FD76"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38F83928" w14:textId="50BE0199" w:rsidR="0005024D" w:rsidRPr="00DE2B1E" w:rsidRDefault="0005024D" w:rsidP="0005024D">
            <w:pPr>
              <w:pStyle w:val="21ff5"/>
              <w:rPr>
                <w:rFonts w:eastAsia="Times New Roman"/>
                <w:lang w:eastAsia="ru-RU"/>
              </w:rPr>
            </w:pPr>
            <w:r w:rsidRPr="00DE2B1E">
              <w:t>5.80</w:t>
            </w:r>
          </w:p>
        </w:tc>
        <w:tc>
          <w:tcPr>
            <w:tcW w:w="788" w:type="dxa"/>
            <w:tcBorders>
              <w:top w:val="nil"/>
              <w:left w:val="nil"/>
              <w:bottom w:val="single" w:sz="4" w:space="0" w:color="auto"/>
              <w:right w:val="single" w:sz="4" w:space="0" w:color="auto"/>
            </w:tcBorders>
            <w:vAlign w:val="center"/>
            <w:hideMark/>
          </w:tcPr>
          <w:p w14:paraId="25B5831B" w14:textId="31EE10C5" w:rsidR="0005024D" w:rsidRPr="00DE2B1E" w:rsidRDefault="0005024D" w:rsidP="0005024D">
            <w:pPr>
              <w:pStyle w:val="21ff5"/>
              <w:rPr>
                <w:rFonts w:eastAsia="Times New Roman"/>
                <w:lang w:eastAsia="ru-RU"/>
              </w:rPr>
            </w:pPr>
            <w:r w:rsidRPr="00DE2B1E">
              <w:t>8.43</w:t>
            </w:r>
          </w:p>
        </w:tc>
        <w:tc>
          <w:tcPr>
            <w:tcW w:w="905" w:type="dxa"/>
            <w:tcBorders>
              <w:top w:val="nil"/>
              <w:left w:val="nil"/>
              <w:bottom w:val="single" w:sz="4" w:space="0" w:color="auto"/>
              <w:right w:val="single" w:sz="4" w:space="0" w:color="auto"/>
            </w:tcBorders>
            <w:vAlign w:val="center"/>
            <w:hideMark/>
          </w:tcPr>
          <w:p w14:paraId="3F7378E7" w14:textId="26C05833"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4BF20471" w14:textId="49A61787"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EA14AAE" w14:textId="03E1731C"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CBAB0B5" w14:textId="7B099D36" w:rsidR="0005024D" w:rsidRPr="00DE2B1E" w:rsidRDefault="0005024D" w:rsidP="0005024D">
            <w:pPr>
              <w:pStyle w:val="21ff5"/>
              <w:rPr>
                <w:rFonts w:eastAsia="Times New Roman"/>
                <w:lang w:eastAsia="ru-RU"/>
              </w:rPr>
            </w:pPr>
          </w:p>
        </w:tc>
      </w:tr>
      <w:tr w:rsidR="0005024D" w:rsidRPr="00DE2B1E" w14:paraId="1FEC8DE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5AB315D" w14:textId="3E55B348" w:rsidR="0005024D" w:rsidRPr="00DE2B1E" w:rsidRDefault="0005024D" w:rsidP="0005024D">
            <w:pPr>
              <w:pStyle w:val="222"/>
            </w:pPr>
            <w:r w:rsidRPr="00DE2B1E">
              <w:t>Кущевский муниципальный район</w:t>
            </w:r>
          </w:p>
        </w:tc>
        <w:tc>
          <w:tcPr>
            <w:tcW w:w="986" w:type="dxa"/>
            <w:tcBorders>
              <w:top w:val="nil"/>
              <w:left w:val="nil"/>
              <w:bottom w:val="single" w:sz="4" w:space="0" w:color="auto"/>
              <w:right w:val="single" w:sz="4" w:space="0" w:color="auto"/>
            </w:tcBorders>
            <w:vAlign w:val="center"/>
            <w:hideMark/>
          </w:tcPr>
          <w:p w14:paraId="33918CBC" w14:textId="68795C0A" w:rsidR="0005024D" w:rsidRPr="00DE2B1E" w:rsidRDefault="0005024D" w:rsidP="0005024D">
            <w:pPr>
              <w:pStyle w:val="21ff5"/>
              <w:rPr>
                <w:rFonts w:eastAsia="Times New Roman"/>
                <w:lang w:eastAsia="ru-RU"/>
              </w:rPr>
            </w:pPr>
            <w:r w:rsidRPr="00DE2B1E">
              <w:t>46.13</w:t>
            </w:r>
          </w:p>
        </w:tc>
        <w:tc>
          <w:tcPr>
            <w:tcW w:w="1134" w:type="dxa"/>
            <w:tcBorders>
              <w:top w:val="nil"/>
              <w:left w:val="nil"/>
              <w:bottom w:val="single" w:sz="4" w:space="0" w:color="auto"/>
              <w:right w:val="single" w:sz="4" w:space="0" w:color="auto"/>
            </w:tcBorders>
            <w:vAlign w:val="center"/>
            <w:hideMark/>
          </w:tcPr>
          <w:p w14:paraId="71D0DADD" w14:textId="5A7D628B" w:rsidR="0005024D" w:rsidRPr="00DE2B1E" w:rsidRDefault="0005024D" w:rsidP="0005024D">
            <w:pPr>
              <w:pStyle w:val="21ff5"/>
              <w:rPr>
                <w:rFonts w:eastAsia="Times New Roman"/>
                <w:lang w:eastAsia="ru-RU"/>
              </w:rPr>
            </w:pPr>
            <w:r w:rsidRPr="00DE2B1E">
              <w:t>81.67</w:t>
            </w:r>
          </w:p>
        </w:tc>
        <w:tc>
          <w:tcPr>
            <w:tcW w:w="1187" w:type="dxa"/>
            <w:tcBorders>
              <w:top w:val="nil"/>
              <w:left w:val="nil"/>
              <w:bottom w:val="single" w:sz="4" w:space="0" w:color="auto"/>
              <w:right w:val="single" w:sz="4" w:space="0" w:color="auto"/>
            </w:tcBorders>
            <w:vAlign w:val="center"/>
            <w:hideMark/>
          </w:tcPr>
          <w:p w14:paraId="746956EE" w14:textId="3282B694" w:rsidR="0005024D" w:rsidRPr="00DE2B1E" w:rsidRDefault="0005024D" w:rsidP="0005024D">
            <w:pPr>
              <w:pStyle w:val="21ff5"/>
              <w:rPr>
                <w:rFonts w:eastAsia="Times New Roman"/>
                <w:lang w:eastAsia="ru-RU"/>
              </w:rPr>
            </w:pPr>
            <w:r w:rsidRPr="00DE2B1E">
              <w:t>210.76</w:t>
            </w:r>
          </w:p>
        </w:tc>
        <w:tc>
          <w:tcPr>
            <w:tcW w:w="941" w:type="dxa"/>
            <w:tcBorders>
              <w:top w:val="nil"/>
              <w:left w:val="nil"/>
              <w:bottom w:val="single" w:sz="4" w:space="0" w:color="auto"/>
              <w:right w:val="single" w:sz="4" w:space="0" w:color="auto"/>
            </w:tcBorders>
            <w:vAlign w:val="center"/>
            <w:hideMark/>
          </w:tcPr>
          <w:p w14:paraId="0838D20A" w14:textId="5C87B1D3" w:rsidR="0005024D" w:rsidRPr="00DE2B1E" w:rsidRDefault="0005024D" w:rsidP="0005024D">
            <w:pPr>
              <w:pStyle w:val="21ff5"/>
              <w:rPr>
                <w:rFonts w:eastAsia="Times New Roman"/>
                <w:lang w:eastAsia="ru-RU"/>
              </w:rPr>
            </w:pPr>
            <w:r w:rsidRPr="00DE2B1E">
              <w:t>12.62</w:t>
            </w:r>
          </w:p>
        </w:tc>
        <w:tc>
          <w:tcPr>
            <w:tcW w:w="788" w:type="dxa"/>
            <w:tcBorders>
              <w:top w:val="nil"/>
              <w:left w:val="nil"/>
              <w:bottom w:val="single" w:sz="4" w:space="0" w:color="auto"/>
              <w:right w:val="single" w:sz="4" w:space="0" w:color="auto"/>
            </w:tcBorders>
            <w:vAlign w:val="center"/>
            <w:hideMark/>
          </w:tcPr>
          <w:p w14:paraId="06DE7A91" w14:textId="7AFFF9E5" w:rsidR="0005024D" w:rsidRPr="00DE2B1E" w:rsidRDefault="0005024D" w:rsidP="0005024D">
            <w:pPr>
              <w:pStyle w:val="21ff5"/>
              <w:rPr>
                <w:rFonts w:eastAsia="Times New Roman"/>
                <w:lang w:eastAsia="ru-RU"/>
              </w:rPr>
            </w:pPr>
            <w:r w:rsidRPr="00DE2B1E">
              <w:t>19.60</w:t>
            </w:r>
          </w:p>
        </w:tc>
        <w:tc>
          <w:tcPr>
            <w:tcW w:w="1082" w:type="dxa"/>
            <w:tcBorders>
              <w:top w:val="nil"/>
              <w:left w:val="nil"/>
              <w:bottom w:val="single" w:sz="4" w:space="0" w:color="auto"/>
              <w:right w:val="single" w:sz="4" w:space="0" w:color="auto"/>
            </w:tcBorders>
            <w:vAlign w:val="center"/>
            <w:hideMark/>
          </w:tcPr>
          <w:p w14:paraId="2010B13E" w14:textId="541999EC" w:rsidR="0005024D" w:rsidRPr="00DE2B1E" w:rsidRDefault="0005024D" w:rsidP="0005024D">
            <w:pPr>
              <w:pStyle w:val="21ff5"/>
              <w:rPr>
                <w:rFonts w:eastAsia="Times New Roman"/>
                <w:lang w:eastAsia="ru-RU"/>
              </w:rPr>
            </w:pPr>
            <w:r w:rsidRPr="00DE2B1E">
              <w:t>20.46</w:t>
            </w:r>
          </w:p>
        </w:tc>
        <w:tc>
          <w:tcPr>
            <w:tcW w:w="920" w:type="dxa"/>
            <w:tcBorders>
              <w:top w:val="nil"/>
              <w:left w:val="nil"/>
              <w:bottom w:val="single" w:sz="4" w:space="0" w:color="auto"/>
              <w:right w:val="single" w:sz="4" w:space="0" w:color="auto"/>
            </w:tcBorders>
            <w:vAlign w:val="center"/>
            <w:hideMark/>
          </w:tcPr>
          <w:p w14:paraId="3B6C6394" w14:textId="107D5A00" w:rsidR="0005024D" w:rsidRPr="00DE2B1E" w:rsidRDefault="0005024D" w:rsidP="0005024D">
            <w:pPr>
              <w:pStyle w:val="21ff5"/>
              <w:rPr>
                <w:rFonts w:eastAsia="Times New Roman"/>
                <w:lang w:eastAsia="ru-RU"/>
              </w:rPr>
            </w:pPr>
            <w:r w:rsidRPr="00DE2B1E">
              <w:t>6.11</w:t>
            </w:r>
          </w:p>
        </w:tc>
        <w:tc>
          <w:tcPr>
            <w:tcW w:w="788" w:type="dxa"/>
            <w:tcBorders>
              <w:top w:val="nil"/>
              <w:left w:val="nil"/>
              <w:bottom w:val="single" w:sz="4" w:space="0" w:color="auto"/>
              <w:right w:val="single" w:sz="4" w:space="0" w:color="auto"/>
            </w:tcBorders>
            <w:vAlign w:val="center"/>
            <w:hideMark/>
          </w:tcPr>
          <w:p w14:paraId="4834E641" w14:textId="73B61BCD" w:rsidR="0005024D" w:rsidRPr="00DE2B1E" w:rsidRDefault="0005024D" w:rsidP="0005024D">
            <w:pPr>
              <w:pStyle w:val="21ff5"/>
              <w:rPr>
                <w:rFonts w:eastAsia="Times New Roman"/>
                <w:lang w:eastAsia="ru-RU"/>
              </w:rPr>
            </w:pPr>
            <w:r w:rsidRPr="00DE2B1E">
              <w:t>7.31</w:t>
            </w:r>
          </w:p>
        </w:tc>
        <w:tc>
          <w:tcPr>
            <w:tcW w:w="905" w:type="dxa"/>
            <w:tcBorders>
              <w:top w:val="nil"/>
              <w:left w:val="nil"/>
              <w:bottom w:val="single" w:sz="4" w:space="0" w:color="auto"/>
              <w:right w:val="single" w:sz="4" w:space="0" w:color="auto"/>
            </w:tcBorders>
            <w:vAlign w:val="center"/>
            <w:hideMark/>
          </w:tcPr>
          <w:p w14:paraId="30721C03" w14:textId="67FDCCB2" w:rsidR="0005024D" w:rsidRPr="00DE2B1E" w:rsidRDefault="0005024D" w:rsidP="0005024D">
            <w:pPr>
              <w:pStyle w:val="21ff5"/>
              <w:rPr>
                <w:rFonts w:eastAsia="Times New Roman"/>
                <w:lang w:eastAsia="ru-RU"/>
              </w:rPr>
            </w:pPr>
            <w:r w:rsidRPr="00DE2B1E">
              <w:t>7.89</w:t>
            </w:r>
          </w:p>
        </w:tc>
        <w:tc>
          <w:tcPr>
            <w:tcW w:w="788" w:type="dxa"/>
            <w:tcBorders>
              <w:top w:val="nil"/>
              <w:left w:val="nil"/>
              <w:bottom w:val="single" w:sz="4" w:space="0" w:color="auto"/>
              <w:right w:val="single" w:sz="4" w:space="0" w:color="auto"/>
            </w:tcBorders>
            <w:vAlign w:val="center"/>
            <w:hideMark/>
          </w:tcPr>
          <w:p w14:paraId="24A9751C" w14:textId="3AE1089E"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3FE7ABB" w14:textId="661473BB"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4B71D52" w14:textId="39A8C113" w:rsidR="0005024D" w:rsidRPr="00DE2B1E" w:rsidRDefault="0005024D" w:rsidP="0005024D">
            <w:pPr>
              <w:pStyle w:val="21ff5"/>
              <w:rPr>
                <w:rFonts w:eastAsia="Times New Roman"/>
                <w:lang w:eastAsia="ru-RU"/>
              </w:rPr>
            </w:pPr>
          </w:p>
        </w:tc>
      </w:tr>
      <w:tr w:rsidR="0005024D" w:rsidRPr="00DE2B1E" w14:paraId="4F19885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10CE32F" w14:textId="369FDF00" w:rsidR="0005024D" w:rsidRPr="00DE2B1E" w:rsidRDefault="0005024D" w:rsidP="0005024D">
            <w:pPr>
              <w:pStyle w:val="222"/>
            </w:pPr>
            <w:r w:rsidRPr="00DE2B1E">
              <w:lastRenderedPageBreak/>
              <w:t>Лабинский муниципальный район</w:t>
            </w:r>
          </w:p>
        </w:tc>
        <w:tc>
          <w:tcPr>
            <w:tcW w:w="986" w:type="dxa"/>
            <w:tcBorders>
              <w:top w:val="nil"/>
              <w:left w:val="nil"/>
              <w:bottom w:val="single" w:sz="4" w:space="0" w:color="auto"/>
              <w:right w:val="single" w:sz="4" w:space="0" w:color="auto"/>
            </w:tcBorders>
            <w:vAlign w:val="center"/>
            <w:hideMark/>
          </w:tcPr>
          <w:p w14:paraId="76745D1C" w14:textId="1B512F38" w:rsidR="0005024D" w:rsidRPr="00DE2B1E" w:rsidRDefault="0005024D" w:rsidP="0005024D">
            <w:pPr>
              <w:pStyle w:val="21ff5"/>
              <w:rPr>
                <w:rFonts w:eastAsia="Times New Roman"/>
                <w:lang w:eastAsia="ru-RU"/>
              </w:rPr>
            </w:pPr>
            <w:r w:rsidRPr="00DE2B1E">
              <w:t>49.41</w:t>
            </w:r>
          </w:p>
        </w:tc>
        <w:tc>
          <w:tcPr>
            <w:tcW w:w="1134" w:type="dxa"/>
            <w:tcBorders>
              <w:top w:val="nil"/>
              <w:left w:val="nil"/>
              <w:bottom w:val="single" w:sz="4" w:space="0" w:color="auto"/>
              <w:right w:val="single" w:sz="4" w:space="0" w:color="auto"/>
            </w:tcBorders>
            <w:vAlign w:val="center"/>
            <w:hideMark/>
          </w:tcPr>
          <w:p w14:paraId="6924EF9C" w14:textId="0776E30B" w:rsidR="0005024D" w:rsidRPr="00DE2B1E" w:rsidRDefault="0005024D" w:rsidP="0005024D">
            <w:pPr>
              <w:pStyle w:val="21ff5"/>
              <w:rPr>
                <w:rFonts w:eastAsia="Times New Roman"/>
                <w:lang w:eastAsia="ru-RU"/>
              </w:rPr>
            </w:pPr>
            <w:r w:rsidRPr="00DE2B1E">
              <w:t>293.27</w:t>
            </w:r>
          </w:p>
        </w:tc>
        <w:tc>
          <w:tcPr>
            <w:tcW w:w="1187" w:type="dxa"/>
            <w:tcBorders>
              <w:top w:val="nil"/>
              <w:left w:val="nil"/>
              <w:bottom w:val="single" w:sz="4" w:space="0" w:color="auto"/>
              <w:right w:val="single" w:sz="4" w:space="0" w:color="auto"/>
            </w:tcBorders>
            <w:vAlign w:val="center"/>
            <w:hideMark/>
          </w:tcPr>
          <w:p w14:paraId="49091800" w14:textId="0D0ABFB2" w:rsidR="0005024D" w:rsidRPr="00DE2B1E" w:rsidRDefault="0005024D" w:rsidP="0005024D">
            <w:pPr>
              <w:pStyle w:val="21ff5"/>
              <w:rPr>
                <w:rFonts w:eastAsia="Times New Roman"/>
                <w:lang w:eastAsia="ru-RU"/>
              </w:rPr>
            </w:pPr>
            <w:r w:rsidRPr="00DE2B1E">
              <w:t>609.43</w:t>
            </w:r>
          </w:p>
        </w:tc>
        <w:tc>
          <w:tcPr>
            <w:tcW w:w="941" w:type="dxa"/>
            <w:tcBorders>
              <w:top w:val="nil"/>
              <w:left w:val="nil"/>
              <w:bottom w:val="single" w:sz="4" w:space="0" w:color="auto"/>
              <w:right w:val="single" w:sz="4" w:space="0" w:color="auto"/>
            </w:tcBorders>
            <w:vAlign w:val="center"/>
            <w:hideMark/>
          </w:tcPr>
          <w:p w14:paraId="7CEA9A27" w14:textId="37B122A7" w:rsidR="0005024D" w:rsidRPr="00DE2B1E" w:rsidRDefault="0005024D" w:rsidP="0005024D">
            <w:pPr>
              <w:pStyle w:val="21ff5"/>
              <w:rPr>
                <w:rFonts w:eastAsia="Times New Roman"/>
                <w:lang w:eastAsia="ru-RU"/>
              </w:rPr>
            </w:pPr>
            <w:r w:rsidRPr="00DE2B1E">
              <w:t>8.64</w:t>
            </w:r>
          </w:p>
        </w:tc>
        <w:tc>
          <w:tcPr>
            <w:tcW w:w="788" w:type="dxa"/>
            <w:tcBorders>
              <w:top w:val="nil"/>
              <w:left w:val="nil"/>
              <w:bottom w:val="single" w:sz="4" w:space="0" w:color="auto"/>
              <w:right w:val="single" w:sz="4" w:space="0" w:color="auto"/>
            </w:tcBorders>
            <w:vAlign w:val="center"/>
            <w:hideMark/>
          </w:tcPr>
          <w:p w14:paraId="4F28C86C" w14:textId="76DD0D0C" w:rsidR="0005024D" w:rsidRPr="00DE2B1E" w:rsidRDefault="0005024D" w:rsidP="0005024D">
            <w:pPr>
              <w:pStyle w:val="21ff5"/>
              <w:rPr>
                <w:rFonts w:eastAsia="Times New Roman"/>
                <w:lang w:eastAsia="ru-RU"/>
              </w:rPr>
            </w:pPr>
            <w:r w:rsidRPr="00DE2B1E">
              <w:t>22.75</w:t>
            </w:r>
          </w:p>
        </w:tc>
        <w:tc>
          <w:tcPr>
            <w:tcW w:w="1082" w:type="dxa"/>
            <w:tcBorders>
              <w:top w:val="nil"/>
              <w:left w:val="nil"/>
              <w:bottom w:val="single" w:sz="4" w:space="0" w:color="auto"/>
              <w:right w:val="single" w:sz="4" w:space="0" w:color="auto"/>
            </w:tcBorders>
            <w:vAlign w:val="center"/>
            <w:hideMark/>
          </w:tcPr>
          <w:p w14:paraId="6A9DB39E" w14:textId="5BE42C32" w:rsidR="0005024D" w:rsidRPr="00DE2B1E" w:rsidRDefault="0005024D" w:rsidP="0005024D">
            <w:pPr>
              <w:pStyle w:val="21ff5"/>
              <w:rPr>
                <w:rFonts w:eastAsia="Times New Roman"/>
                <w:lang w:eastAsia="ru-RU"/>
              </w:rPr>
            </w:pPr>
            <w:r w:rsidRPr="00DE2B1E">
              <w:t>26.42</w:t>
            </w:r>
          </w:p>
        </w:tc>
        <w:tc>
          <w:tcPr>
            <w:tcW w:w="920" w:type="dxa"/>
            <w:tcBorders>
              <w:top w:val="nil"/>
              <w:left w:val="nil"/>
              <w:bottom w:val="single" w:sz="4" w:space="0" w:color="auto"/>
              <w:right w:val="single" w:sz="4" w:space="0" w:color="auto"/>
            </w:tcBorders>
            <w:vAlign w:val="center"/>
            <w:hideMark/>
          </w:tcPr>
          <w:p w14:paraId="3F00B32D" w14:textId="148DEF02" w:rsidR="0005024D" w:rsidRPr="00DE2B1E" w:rsidRDefault="0005024D" w:rsidP="0005024D">
            <w:pPr>
              <w:pStyle w:val="21ff5"/>
              <w:rPr>
                <w:rFonts w:eastAsia="Times New Roman"/>
                <w:lang w:eastAsia="ru-RU"/>
              </w:rPr>
            </w:pPr>
            <w:r w:rsidRPr="00DE2B1E">
              <w:t>4.29</w:t>
            </w:r>
          </w:p>
        </w:tc>
        <w:tc>
          <w:tcPr>
            <w:tcW w:w="788" w:type="dxa"/>
            <w:tcBorders>
              <w:top w:val="nil"/>
              <w:left w:val="nil"/>
              <w:bottom w:val="single" w:sz="4" w:space="0" w:color="auto"/>
              <w:right w:val="single" w:sz="4" w:space="0" w:color="auto"/>
            </w:tcBorders>
            <w:vAlign w:val="center"/>
            <w:hideMark/>
          </w:tcPr>
          <w:p w14:paraId="18E6AC14" w14:textId="19CE2DC8" w:rsidR="0005024D" w:rsidRPr="00DE2B1E" w:rsidRDefault="0005024D" w:rsidP="0005024D">
            <w:pPr>
              <w:pStyle w:val="21ff5"/>
              <w:rPr>
                <w:rFonts w:eastAsia="Times New Roman"/>
                <w:lang w:eastAsia="ru-RU"/>
              </w:rPr>
            </w:pPr>
            <w:r w:rsidRPr="00DE2B1E">
              <w:t>8.53</w:t>
            </w:r>
          </w:p>
        </w:tc>
        <w:tc>
          <w:tcPr>
            <w:tcW w:w="905" w:type="dxa"/>
            <w:tcBorders>
              <w:top w:val="nil"/>
              <w:left w:val="nil"/>
              <w:bottom w:val="single" w:sz="4" w:space="0" w:color="auto"/>
              <w:right w:val="single" w:sz="4" w:space="0" w:color="auto"/>
            </w:tcBorders>
            <w:vAlign w:val="center"/>
            <w:hideMark/>
          </w:tcPr>
          <w:p w14:paraId="64642FDD" w14:textId="5EEF3B98" w:rsidR="0005024D" w:rsidRPr="00DE2B1E" w:rsidRDefault="0005024D" w:rsidP="0005024D">
            <w:pPr>
              <w:pStyle w:val="21ff5"/>
              <w:rPr>
                <w:rFonts w:eastAsia="Times New Roman"/>
                <w:lang w:eastAsia="ru-RU"/>
              </w:rPr>
            </w:pPr>
            <w:r w:rsidRPr="00DE2B1E">
              <w:t>10.45</w:t>
            </w:r>
          </w:p>
        </w:tc>
        <w:tc>
          <w:tcPr>
            <w:tcW w:w="788" w:type="dxa"/>
            <w:tcBorders>
              <w:top w:val="nil"/>
              <w:left w:val="nil"/>
              <w:bottom w:val="single" w:sz="4" w:space="0" w:color="auto"/>
              <w:right w:val="single" w:sz="4" w:space="0" w:color="auto"/>
            </w:tcBorders>
            <w:vAlign w:val="center"/>
            <w:hideMark/>
          </w:tcPr>
          <w:p w14:paraId="728D1EC1" w14:textId="1A03BE36"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2AE1BA6A" w14:textId="1CA4DBF6"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30B9485B" w14:textId="7B9724A3" w:rsidR="0005024D" w:rsidRPr="00DE2B1E" w:rsidRDefault="0005024D" w:rsidP="0005024D">
            <w:pPr>
              <w:pStyle w:val="21ff5"/>
              <w:rPr>
                <w:rFonts w:eastAsia="Times New Roman"/>
                <w:lang w:eastAsia="ru-RU"/>
              </w:rPr>
            </w:pPr>
          </w:p>
        </w:tc>
      </w:tr>
      <w:tr w:rsidR="0005024D" w:rsidRPr="00DE2B1E" w14:paraId="0A6F15B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190AE80" w14:textId="243F69E2" w:rsidR="0005024D" w:rsidRPr="00DE2B1E" w:rsidRDefault="0005024D" w:rsidP="0005024D">
            <w:pPr>
              <w:pStyle w:val="222"/>
            </w:pPr>
            <w:r w:rsidRPr="00DE2B1E">
              <w:t>Ленинградский муниципальный округ</w:t>
            </w:r>
          </w:p>
        </w:tc>
        <w:tc>
          <w:tcPr>
            <w:tcW w:w="986" w:type="dxa"/>
            <w:tcBorders>
              <w:top w:val="nil"/>
              <w:left w:val="nil"/>
              <w:bottom w:val="single" w:sz="4" w:space="0" w:color="auto"/>
              <w:right w:val="single" w:sz="4" w:space="0" w:color="auto"/>
            </w:tcBorders>
            <w:vAlign w:val="center"/>
            <w:hideMark/>
          </w:tcPr>
          <w:p w14:paraId="46833B1E" w14:textId="7FCDB9D5" w:rsidR="0005024D" w:rsidRPr="00DE2B1E" w:rsidRDefault="0005024D" w:rsidP="0005024D">
            <w:pPr>
              <w:pStyle w:val="21ff5"/>
              <w:rPr>
                <w:rFonts w:eastAsia="Times New Roman"/>
                <w:lang w:eastAsia="ru-RU"/>
              </w:rPr>
            </w:pPr>
            <w:r w:rsidRPr="00DE2B1E">
              <w:t>33.21</w:t>
            </w:r>
          </w:p>
        </w:tc>
        <w:tc>
          <w:tcPr>
            <w:tcW w:w="1134" w:type="dxa"/>
            <w:tcBorders>
              <w:top w:val="nil"/>
              <w:left w:val="nil"/>
              <w:bottom w:val="single" w:sz="4" w:space="0" w:color="auto"/>
              <w:right w:val="single" w:sz="4" w:space="0" w:color="auto"/>
            </w:tcBorders>
            <w:vAlign w:val="center"/>
            <w:hideMark/>
          </w:tcPr>
          <w:p w14:paraId="337FC6D7" w14:textId="63416A9A" w:rsidR="0005024D" w:rsidRPr="00DE2B1E" w:rsidRDefault="0005024D" w:rsidP="0005024D">
            <w:pPr>
              <w:pStyle w:val="21ff5"/>
              <w:rPr>
                <w:rFonts w:eastAsia="Times New Roman"/>
                <w:lang w:eastAsia="ru-RU"/>
              </w:rPr>
            </w:pPr>
            <w:r w:rsidRPr="00DE2B1E">
              <w:t>144.04</w:t>
            </w:r>
          </w:p>
        </w:tc>
        <w:tc>
          <w:tcPr>
            <w:tcW w:w="1187" w:type="dxa"/>
            <w:tcBorders>
              <w:top w:val="nil"/>
              <w:left w:val="nil"/>
              <w:bottom w:val="single" w:sz="4" w:space="0" w:color="auto"/>
              <w:right w:val="single" w:sz="4" w:space="0" w:color="auto"/>
            </w:tcBorders>
            <w:vAlign w:val="center"/>
            <w:hideMark/>
          </w:tcPr>
          <w:p w14:paraId="47FBF0E2" w14:textId="1FE9B6D1" w:rsidR="0005024D" w:rsidRPr="00DE2B1E" w:rsidRDefault="0005024D" w:rsidP="0005024D">
            <w:pPr>
              <w:pStyle w:val="21ff5"/>
              <w:rPr>
                <w:rFonts w:eastAsia="Times New Roman"/>
                <w:lang w:eastAsia="ru-RU"/>
              </w:rPr>
            </w:pPr>
            <w:r w:rsidRPr="00DE2B1E">
              <w:t>222.01</w:t>
            </w:r>
          </w:p>
        </w:tc>
        <w:tc>
          <w:tcPr>
            <w:tcW w:w="941" w:type="dxa"/>
            <w:tcBorders>
              <w:top w:val="nil"/>
              <w:left w:val="nil"/>
              <w:bottom w:val="single" w:sz="4" w:space="0" w:color="auto"/>
              <w:right w:val="single" w:sz="4" w:space="0" w:color="auto"/>
            </w:tcBorders>
            <w:vAlign w:val="center"/>
            <w:hideMark/>
          </w:tcPr>
          <w:p w14:paraId="2754F295" w14:textId="65FB1255" w:rsidR="0005024D" w:rsidRPr="00DE2B1E" w:rsidRDefault="0005024D" w:rsidP="0005024D">
            <w:pPr>
              <w:pStyle w:val="21ff5"/>
              <w:rPr>
                <w:rFonts w:eastAsia="Times New Roman"/>
                <w:lang w:eastAsia="ru-RU"/>
              </w:rPr>
            </w:pPr>
            <w:r w:rsidRPr="00DE2B1E">
              <w:t>14.33</w:t>
            </w:r>
          </w:p>
        </w:tc>
        <w:tc>
          <w:tcPr>
            <w:tcW w:w="788" w:type="dxa"/>
            <w:tcBorders>
              <w:top w:val="nil"/>
              <w:left w:val="nil"/>
              <w:bottom w:val="single" w:sz="4" w:space="0" w:color="auto"/>
              <w:right w:val="single" w:sz="4" w:space="0" w:color="auto"/>
            </w:tcBorders>
            <w:vAlign w:val="center"/>
            <w:hideMark/>
          </w:tcPr>
          <w:p w14:paraId="00EB07DD" w14:textId="217E26D4" w:rsidR="0005024D" w:rsidRPr="00DE2B1E" w:rsidRDefault="0005024D" w:rsidP="0005024D">
            <w:pPr>
              <w:pStyle w:val="21ff5"/>
              <w:rPr>
                <w:rFonts w:eastAsia="Times New Roman"/>
                <w:lang w:eastAsia="ru-RU"/>
              </w:rPr>
            </w:pPr>
            <w:r w:rsidRPr="00DE2B1E">
              <w:t>21.93</w:t>
            </w:r>
          </w:p>
        </w:tc>
        <w:tc>
          <w:tcPr>
            <w:tcW w:w="1082" w:type="dxa"/>
            <w:tcBorders>
              <w:top w:val="nil"/>
              <w:left w:val="nil"/>
              <w:bottom w:val="single" w:sz="4" w:space="0" w:color="auto"/>
              <w:right w:val="single" w:sz="4" w:space="0" w:color="auto"/>
            </w:tcBorders>
            <w:vAlign w:val="center"/>
            <w:hideMark/>
          </w:tcPr>
          <w:p w14:paraId="53995292" w14:textId="6080EFC8" w:rsidR="0005024D" w:rsidRPr="00DE2B1E" w:rsidRDefault="0005024D" w:rsidP="0005024D">
            <w:pPr>
              <w:pStyle w:val="21ff5"/>
              <w:rPr>
                <w:rFonts w:eastAsia="Times New Roman"/>
                <w:lang w:eastAsia="ru-RU"/>
              </w:rPr>
            </w:pPr>
            <w:r w:rsidRPr="00DE2B1E">
              <w:t>22.37</w:t>
            </w:r>
          </w:p>
        </w:tc>
        <w:tc>
          <w:tcPr>
            <w:tcW w:w="920" w:type="dxa"/>
            <w:tcBorders>
              <w:top w:val="nil"/>
              <w:left w:val="nil"/>
              <w:bottom w:val="single" w:sz="4" w:space="0" w:color="auto"/>
              <w:right w:val="single" w:sz="4" w:space="0" w:color="auto"/>
            </w:tcBorders>
            <w:vAlign w:val="center"/>
            <w:hideMark/>
          </w:tcPr>
          <w:p w14:paraId="3C01881A" w14:textId="73610689" w:rsidR="0005024D" w:rsidRPr="00DE2B1E" w:rsidRDefault="0005024D" w:rsidP="0005024D">
            <w:pPr>
              <w:pStyle w:val="21ff5"/>
              <w:rPr>
                <w:rFonts w:eastAsia="Times New Roman"/>
                <w:lang w:eastAsia="ru-RU"/>
              </w:rPr>
            </w:pPr>
            <w:r w:rsidRPr="00DE2B1E">
              <w:t>6.65</w:t>
            </w:r>
          </w:p>
        </w:tc>
        <w:tc>
          <w:tcPr>
            <w:tcW w:w="788" w:type="dxa"/>
            <w:tcBorders>
              <w:top w:val="nil"/>
              <w:left w:val="nil"/>
              <w:bottom w:val="single" w:sz="4" w:space="0" w:color="auto"/>
              <w:right w:val="single" w:sz="4" w:space="0" w:color="auto"/>
            </w:tcBorders>
            <w:vAlign w:val="center"/>
            <w:hideMark/>
          </w:tcPr>
          <w:p w14:paraId="21CF2351" w14:textId="1F262FE6" w:rsidR="0005024D" w:rsidRPr="00DE2B1E" w:rsidRDefault="0005024D" w:rsidP="0005024D">
            <w:pPr>
              <w:pStyle w:val="21ff5"/>
              <w:rPr>
                <w:rFonts w:eastAsia="Times New Roman"/>
                <w:lang w:eastAsia="ru-RU"/>
              </w:rPr>
            </w:pPr>
            <w:r w:rsidRPr="00DE2B1E">
              <w:t>7.86</w:t>
            </w:r>
          </w:p>
        </w:tc>
        <w:tc>
          <w:tcPr>
            <w:tcW w:w="905" w:type="dxa"/>
            <w:tcBorders>
              <w:top w:val="nil"/>
              <w:left w:val="nil"/>
              <w:bottom w:val="single" w:sz="4" w:space="0" w:color="auto"/>
              <w:right w:val="single" w:sz="4" w:space="0" w:color="auto"/>
            </w:tcBorders>
            <w:vAlign w:val="center"/>
            <w:hideMark/>
          </w:tcPr>
          <w:p w14:paraId="228A940C" w14:textId="34A1EF29" w:rsidR="0005024D" w:rsidRPr="00DE2B1E" w:rsidRDefault="0005024D" w:rsidP="0005024D">
            <w:pPr>
              <w:pStyle w:val="21ff5"/>
              <w:rPr>
                <w:rFonts w:eastAsia="Times New Roman"/>
                <w:lang w:eastAsia="ru-RU"/>
              </w:rPr>
            </w:pPr>
            <w:r w:rsidRPr="00DE2B1E">
              <w:t>8.41</w:t>
            </w:r>
          </w:p>
        </w:tc>
        <w:tc>
          <w:tcPr>
            <w:tcW w:w="788" w:type="dxa"/>
            <w:tcBorders>
              <w:top w:val="nil"/>
              <w:left w:val="nil"/>
              <w:bottom w:val="single" w:sz="4" w:space="0" w:color="auto"/>
              <w:right w:val="single" w:sz="4" w:space="0" w:color="auto"/>
            </w:tcBorders>
            <w:vAlign w:val="center"/>
            <w:hideMark/>
          </w:tcPr>
          <w:p w14:paraId="395E5DFC" w14:textId="70656ADC"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4486D47" w14:textId="7DC17E9E"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99529BE" w14:textId="0323679E" w:rsidR="0005024D" w:rsidRPr="00DE2B1E" w:rsidRDefault="0005024D" w:rsidP="0005024D">
            <w:pPr>
              <w:pStyle w:val="21ff5"/>
              <w:rPr>
                <w:rFonts w:eastAsia="Times New Roman"/>
                <w:lang w:eastAsia="ru-RU"/>
              </w:rPr>
            </w:pPr>
          </w:p>
        </w:tc>
      </w:tr>
      <w:tr w:rsidR="0005024D" w:rsidRPr="00DE2B1E" w14:paraId="60F5F62A"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2A025EE" w14:textId="027D5675" w:rsidR="0005024D" w:rsidRPr="00DE2B1E" w:rsidRDefault="0005024D" w:rsidP="0005024D">
            <w:pPr>
              <w:pStyle w:val="222"/>
            </w:pPr>
            <w:r w:rsidRPr="00DE2B1E">
              <w:t>Мостовский муниципальный район</w:t>
            </w:r>
          </w:p>
        </w:tc>
        <w:tc>
          <w:tcPr>
            <w:tcW w:w="986" w:type="dxa"/>
            <w:tcBorders>
              <w:top w:val="nil"/>
              <w:left w:val="nil"/>
              <w:bottom w:val="single" w:sz="4" w:space="0" w:color="auto"/>
              <w:right w:val="single" w:sz="4" w:space="0" w:color="auto"/>
            </w:tcBorders>
            <w:vAlign w:val="center"/>
            <w:hideMark/>
          </w:tcPr>
          <w:p w14:paraId="34DBF441" w14:textId="6ACF28E2" w:rsidR="0005024D" w:rsidRPr="00DE2B1E" w:rsidRDefault="0005024D" w:rsidP="0005024D">
            <w:pPr>
              <w:pStyle w:val="21ff5"/>
              <w:rPr>
                <w:rFonts w:eastAsia="Times New Roman"/>
                <w:lang w:eastAsia="ru-RU"/>
              </w:rPr>
            </w:pPr>
            <w:r w:rsidRPr="00DE2B1E">
              <w:t>59.96</w:t>
            </w:r>
          </w:p>
        </w:tc>
        <w:tc>
          <w:tcPr>
            <w:tcW w:w="1134" w:type="dxa"/>
            <w:tcBorders>
              <w:top w:val="nil"/>
              <w:left w:val="nil"/>
              <w:bottom w:val="single" w:sz="4" w:space="0" w:color="auto"/>
              <w:right w:val="single" w:sz="4" w:space="0" w:color="auto"/>
            </w:tcBorders>
            <w:vAlign w:val="center"/>
            <w:hideMark/>
          </w:tcPr>
          <w:p w14:paraId="75361E74" w14:textId="13FCBEC6" w:rsidR="0005024D" w:rsidRPr="00DE2B1E" w:rsidRDefault="0005024D" w:rsidP="0005024D">
            <w:pPr>
              <w:pStyle w:val="21ff5"/>
              <w:rPr>
                <w:rFonts w:eastAsia="Times New Roman"/>
                <w:lang w:eastAsia="ru-RU"/>
              </w:rPr>
            </w:pPr>
            <w:r w:rsidRPr="00DE2B1E">
              <w:t>168.15</w:t>
            </w:r>
          </w:p>
        </w:tc>
        <w:tc>
          <w:tcPr>
            <w:tcW w:w="1187" w:type="dxa"/>
            <w:tcBorders>
              <w:top w:val="nil"/>
              <w:left w:val="nil"/>
              <w:bottom w:val="single" w:sz="4" w:space="0" w:color="auto"/>
              <w:right w:val="single" w:sz="4" w:space="0" w:color="auto"/>
            </w:tcBorders>
            <w:vAlign w:val="center"/>
            <w:hideMark/>
          </w:tcPr>
          <w:p w14:paraId="383B34DD" w14:textId="522397FE" w:rsidR="0005024D" w:rsidRPr="00DE2B1E" w:rsidRDefault="0005024D" w:rsidP="0005024D">
            <w:pPr>
              <w:pStyle w:val="21ff5"/>
              <w:rPr>
                <w:rFonts w:eastAsia="Times New Roman"/>
                <w:lang w:eastAsia="ru-RU"/>
              </w:rPr>
            </w:pPr>
            <w:r w:rsidRPr="00DE2B1E">
              <w:t>180.53</w:t>
            </w:r>
          </w:p>
        </w:tc>
        <w:tc>
          <w:tcPr>
            <w:tcW w:w="941" w:type="dxa"/>
            <w:tcBorders>
              <w:top w:val="nil"/>
              <w:left w:val="nil"/>
              <w:bottom w:val="single" w:sz="4" w:space="0" w:color="auto"/>
              <w:right w:val="single" w:sz="4" w:space="0" w:color="auto"/>
            </w:tcBorders>
            <w:vAlign w:val="center"/>
            <w:hideMark/>
          </w:tcPr>
          <w:p w14:paraId="5267CB57" w14:textId="1FCD19AB" w:rsidR="0005024D" w:rsidRPr="00DE2B1E" w:rsidRDefault="0005024D" w:rsidP="0005024D">
            <w:pPr>
              <w:pStyle w:val="21ff5"/>
              <w:rPr>
                <w:rFonts w:eastAsia="Times New Roman"/>
                <w:lang w:eastAsia="ru-RU"/>
              </w:rPr>
            </w:pPr>
            <w:r w:rsidRPr="00DE2B1E">
              <w:t>9.71</w:t>
            </w:r>
          </w:p>
        </w:tc>
        <w:tc>
          <w:tcPr>
            <w:tcW w:w="788" w:type="dxa"/>
            <w:tcBorders>
              <w:top w:val="nil"/>
              <w:left w:val="nil"/>
              <w:bottom w:val="single" w:sz="4" w:space="0" w:color="auto"/>
              <w:right w:val="single" w:sz="4" w:space="0" w:color="auto"/>
            </w:tcBorders>
            <w:vAlign w:val="center"/>
            <w:hideMark/>
          </w:tcPr>
          <w:p w14:paraId="72F0A643" w14:textId="33D6BC22" w:rsidR="0005024D" w:rsidRPr="00DE2B1E" w:rsidRDefault="0005024D" w:rsidP="0005024D">
            <w:pPr>
              <w:pStyle w:val="21ff5"/>
              <w:rPr>
                <w:rFonts w:eastAsia="Times New Roman"/>
                <w:lang w:eastAsia="ru-RU"/>
              </w:rPr>
            </w:pPr>
            <w:r w:rsidRPr="00DE2B1E">
              <w:t>20.83</w:t>
            </w:r>
          </w:p>
        </w:tc>
        <w:tc>
          <w:tcPr>
            <w:tcW w:w="1082" w:type="dxa"/>
            <w:tcBorders>
              <w:top w:val="nil"/>
              <w:left w:val="nil"/>
              <w:bottom w:val="single" w:sz="4" w:space="0" w:color="auto"/>
              <w:right w:val="single" w:sz="4" w:space="0" w:color="auto"/>
            </w:tcBorders>
            <w:vAlign w:val="center"/>
            <w:hideMark/>
          </w:tcPr>
          <w:p w14:paraId="15275A7E" w14:textId="197AC007" w:rsidR="0005024D" w:rsidRPr="00DE2B1E" w:rsidRDefault="0005024D" w:rsidP="0005024D">
            <w:pPr>
              <w:pStyle w:val="21ff5"/>
              <w:rPr>
                <w:rFonts w:eastAsia="Times New Roman"/>
                <w:lang w:eastAsia="ru-RU"/>
              </w:rPr>
            </w:pPr>
            <w:r w:rsidRPr="00DE2B1E">
              <w:t>28.00</w:t>
            </w:r>
          </w:p>
        </w:tc>
        <w:tc>
          <w:tcPr>
            <w:tcW w:w="920" w:type="dxa"/>
            <w:tcBorders>
              <w:top w:val="nil"/>
              <w:left w:val="nil"/>
              <w:bottom w:val="single" w:sz="4" w:space="0" w:color="auto"/>
              <w:right w:val="single" w:sz="4" w:space="0" w:color="auto"/>
            </w:tcBorders>
            <w:vAlign w:val="center"/>
            <w:hideMark/>
          </w:tcPr>
          <w:p w14:paraId="21C75AE2" w14:textId="75971CBD" w:rsidR="0005024D" w:rsidRPr="00DE2B1E" w:rsidRDefault="0005024D" w:rsidP="0005024D">
            <w:pPr>
              <w:pStyle w:val="21ff5"/>
              <w:rPr>
                <w:rFonts w:eastAsia="Times New Roman"/>
                <w:lang w:eastAsia="ru-RU"/>
              </w:rPr>
            </w:pPr>
            <w:r w:rsidRPr="00DE2B1E">
              <w:t>4.29</w:t>
            </w:r>
          </w:p>
        </w:tc>
        <w:tc>
          <w:tcPr>
            <w:tcW w:w="788" w:type="dxa"/>
            <w:tcBorders>
              <w:top w:val="nil"/>
              <w:left w:val="nil"/>
              <w:bottom w:val="single" w:sz="4" w:space="0" w:color="auto"/>
              <w:right w:val="single" w:sz="4" w:space="0" w:color="auto"/>
            </w:tcBorders>
            <w:vAlign w:val="center"/>
            <w:hideMark/>
          </w:tcPr>
          <w:p w14:paraId="77F65209" w14:textId="63AAAAA6" w:rsidR="0005024D" w:rsidRPr="00DE2B1E" w:rsidRDefault="0005024D" w:rsidP="0005024D">
            <w:pPr>
              <w:pStyle w:val="21ff5"/>
              <w:rPr>
                <w:rFonts w:eastAsia="Times New Roman"/>
                <w:lang w:eastAsia="ru-RU"/>
              </w:rPr>
            </w:pPr>
            <w:r w:rsidRPr="00DE2B1E">
              <w:t>7.21</w:t>
            </w:r>
          </w:p>
        </w:tc>
        <w:tc>
          <w:tcPr>
            <w:tcW w:w="905" w:type="dxa"/>
            <w:tcBorders>
              <w:top w:val="nil"/>
              <w:left w:val="nil"/>
              <w:bottom w:val="single" w:sz="4" w:space="0" w:color="auto"/>
              <w:right w:val="single" w:sz="4" w:space="0" w:color="auto"/>
            </w:tcBorders>
            <w:vAlign w:val="center"/>
            <w:hideMark/>
          </w:tcPr>
          <w:p w14:paraId="3FB61D7A" w14:textId="2C0359A7" w:rsidR="0005024D" w:rsidRPr="00DE2B1E" w:rsidRDefault="0005024D" w:rsidP="0005024D">
            <w:pPr>
              <w:pStyle w:val="21ff5"/>
              <w:rPr>
                <w:rFonts w:eastAsia="Times New Roman"/>
                <w:lang w:eastAsia="ru-RU"/>
              </w:rPr>
            </w:pPr>
            <w:r w:rsidRPr="00DE2B1E">
              <w:t>11.02</w:t>
            </w:r>
          </w:p>
        </w:tc>
        <w:tc>
          <w:tcPr>
            <w:tcW w:w="788" w:type="dxa"/>
            <w:tcBorders>
              <w:top w:val="nil"/>
              <w:left w:val="nil"/>
              <w:bottom w:val="single" w:sz="4" w:space="0" w:color="auto"/>
              <w:right w:val="single" w:sz="4" w:space="0" w:color="auto"/>
            </w:tcBorders>
            <w:vAlign w:val="center"/>
            <w:hideMark/>
          </w:tcPr>
          <w:p w14:paraId="4895B50D" w14:textId="004AC163"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24F847F" w14:textId="4EE9B427"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F9ACEA2" w14:textId="76B12E0D" w:rsidR="0005024D" w:rsidRPr="00DE2B1E" w:rsidRDefault="0005024D" w:rsidP="0005024D">
            <w:pPr>
              <w:pStyle w:val="21ff5"/>
              <w:rPr>
                <w:rFonts w:eastAsia="Times New Roman"/>
                <w:lang w:eastAsia="ru-RU"/>
              </w:rPr>
            </w:pPr>
          </w:p>
        </w:tc>
      </w:tr>
      <w:tr w:rsidR="0005024D" w:rsidRPr="00DE2B1E" w14:paraId="3CD0A5D0"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6F196E0" w14:textId="19EA5772" w:rsidR="0005024D" w:rsidRPr="00DE2B1E" w:rsidRDefault="0005024D" w:rsidP="0005024D">
            <w:pPr>
              <w:pStyle w:val="222"/>
            </w:pPr>
            <w:r w:rsidRPr="00DE2B1E">
              <w:t>Новокубанский муниципальный район</w:t>
            </w:r>
          </w:p>
        </w:tc>
        <w:tc>
          <w:tcPr>
            <w:tcW w:w="986" w:type="dxa"/>
            <w:tcBorders>
              <w:top w:val="nil"/>
              <w:left w:val="nil"/>
              <w:bottom w:val="single" w:sz="4" w:space="0" w:color="auto"/>
              <w:right w:val="single" w:sz="4" w:space="0" w:color="auto"/>
            </w:tcBorders>
            <w:vAlign w:val="center"/>
            <w:hideMark/>
          </w:tcPr>
          <w:p w14:paraId="0D36059E" w14:textId="78DE1986" w:rsidR="0005024D" w:rsidRPr="00DE2B1E" w:rsidRDefault="0005024D" w:rsidP="0005024D">
            <w:pPr>
              <w:pStyle w:val="21ff5"/>
              <w:rPr>
                <w:rFonts w:eastAsia="Times New Roman"/>
                <w:lang w:eastAsia="ru-RU"/>
              </w:rPr>
            </w:pPr>
            <w:r w:rsidRPr="00DE2B1E">
              <w:t>96.47</w:t>
            </w:r>
          </w:p>
        </w:tc>
        <w:tc>
          <w:tcPr>
            <w:tcW w:w="1134" w:type="dxa"/>
            <w:tcBorders>
              <w:top w:val="nil"/>
              <w:left w:val="nil"/>
              <w:bottom w:val="single" w:sz="4" w:space="0" w:color="auto"/>
              <w:right w:val="single" w:sz="4" w:space="0" w:color="auto"/>
            </w:tcBorders>
            <w:vAlign w:val="center"/>
            <w:hideMark/>
          </w:tcPr>
          <w:p w14:paraId="6C8223A3" w14:textId="62A8CFF3" w:rsidR="0005024D" w:rsidRPr="00DE2B1E" w:rsidRDefault="0005024D" w:rsidP="0005024D">
            <w:pPr>
              <w:pStyle w:val="21ff5"/>
              <w:rPr>
                <w:rFonts w:eastAsia="Times New Roman"/>
                <w:lang w:eastAsia="ru-RU"/>
              </w:rPr>
            </w:pPr>
            <w:r w:rsidRPr="00DE2B1E">
              <w:t>234.60</w:t>
            </w:r>
          </w:p>
        </w:tc>
        <w:tc>
          <w:tcPr>
            <w:tcW w:w="1187" w:type="dxa"/>
            <w:tcBorders>
              <w:top w:val="nil"/>
              <w:left w:val="nil"/>
              <w:bottom w:val="single" w:sz="4" w:space="0" w:color="auto"/>
              <w:right w:val="single" w:sz="4" w:space="0" w:color="auto"/>
            </w:tcBorders>
            <w:vAlign w:val="center"/>
            <w:hideMark/>
          </w:tcPr>
          <w:p w14:paraId="579E089E" w14:textId="590CD649" w:rsidR="0005024D" w:rsidRPr="00DE2B1E" w:rsidRDefault="0005024D" w:rsidP="0005024D">
            <w:pPr>
              <w:pStyle w:val="21ff5"/>
              <w:rPr>
                <w:rFonts w:eastAsia="Times New Roman"/>
                <w:lang w:eastAsia="ru-RU"/>
              </w:rPr>
            </w:pPr>
            <w:r w:rsidRPr="00DE2B1E">
              <w:t>457.08</w:t>
            </w:r>
          </w:p>
        </w:tc>
        <w:tc>
          <w:tcPr>
            <w:tcW w:w="941" w:type="dxa"/>
            <w:tcBorders>
              <w:top w:val="nil"/>
              <w:left w:val="nil"/>
              <w:bottom w:val="single" w:sz="4" w:space="0" w:color="auto"/>
              <w:right w:val="single" w:sz="4" w:space="0" w:color="auto"/>
            </w:tcBorders>
            <w:vAlign w:val="center"/>
            <w:hideMark/>
          </w:tcPr>
          <w:p w14:paraId="64BD7E85" w14:textId="5EEBA09A" w:rsidR="0005024D" w:rsidRPr="00DE2B1E" w:rsidRDefault="0005024D" w:rsidP="0005024D">
            <w:pPr>
              <w:pStyle w:val="21ff5"/>
              <w:rPr>
                <w:rFonts w:eastAsia="Times New Roman"/>
                <w:lang w:eastAsia="ru-RU"/>
              </w:rPr>
            </w:pPr>
            <w:r w:rsidRPr="00DE2B1E">
              <w:t>11.76</w:t>
            </w:r>
          </w:p>
        </w:tc>
        <w:tc>
          <w:tcPr>
            <w:tcW w:w="788" w:type="dxa"/>
            <w:tcBorders>
              <w:top w:val="nil"/>
              <w:left w:val="nil"/>
              <w:bottom w:val="single" w:sz="4" w:space="0" w:color="auto"/>
              <w:right w:val="single" w:sz="4" w:space="0" w:color="auto"/>
            </w:tcBorders>
            <w:vAlign w:val="center"/>
            <w:hideMark/>
          </w:tcPr>
          <w:p w14:paraId="54ABAE73" w14:textId="2ABA1058" w:rsidR="0005024D" w:rsidRPr="00DE2B1E" w:rsidRDefault="0005024D" w:rsidP="0005024D">
            <w:pPr>
              <w:pStyle w:val="21ff5"/>
              <w:rPr>
                <w:rFonts w:eastAsia="Times New Roman"/>
                <w:lang w:eastAsia="ru-RU"/>
              </w:rPr>
            </w:pPr>
            <w:r w:rsidRPr="00DE2B1E">
              <w:t>24.29</w:t>
            </w:r>
          </w:p>
        </w:tc>
        <w:tc>
          <w:tcPr>
            <w:tcW w:w="1082" w:type="dxa"/>
            <w:tcBorders>
              <w:top w:val="nil"/>
              <w:left w:val="nil"/>
              <w:bottom w:val="single" w:sz="4" w:space="0" w:color="auto"/>
              <w:right w:val="single" w:sz="4" w:space="0" w:color="auto"/>
            </w:tcBorders>
            <w:vAlign w:val="center"/>
            <w:hideMark/>
          </w:tcPr>
          <w:p w14:paraId="59504E76" w14:textId="2A7BF045" w:rsidR="0005024D" w:rsidRPr="00DE2B1E" w:rsidRDefault="0005024D" w:rsidP="0005024D">
            <w:pPr>
              <w:pStyle w:val="21ff5"/>
              <w:rPr>
                <w:rFonts w:eastAsia="Times New Roman"/>
                <w:lang w:eastAsia="ru-RU"/>
              </w:rPr>
            </w:pPr>
            <w:r w:rsidRPr="00DE2B1E">
              <w:t>26.42</w:t>
            </w:r>
          </w:p>
        </w:tc>
        <w:tc>
          <w:tcPr>
            <w:tcW w:w="920" w:type="dxa"/>
            <w:tcBorders>
              <w:top w:val="nil"/>
              <w:left w:val="nil"/>
              <w:bottom w:val="single" w:sz="4" w:space="0" w:color="auto"/>
              <w:right w:val="single" w:sz="4" w:space="0" w:color="auto"/>
            </w:tcBorders>
            <w:vAlign w:val="center"/>
            <w:hideMark/>
          </w:tcPr>
          <w:p w14:paraId="78DEF927" w14:textId="02F78ABE" w:rsidR="0005024D" w:rsidRPr="00DE2B1E" w:rsidRDefault="0005024D" w:rsidP="0005024D">
            <w:pPr>
              <w:pStyle w:val="21ff5"/>
              <w:rPr>
                <w:rFonts w:eastAsia="Times New Roman"/>
                <w:lang w:eastAsia="ru-RU"/>
              </w:rPr>
            </w:pPr>
            <w:r w:rsidRPr="00DE2B1E">
              <w:t>5.24</w:t>
            </w:r>
          </w:p>
        </w:tc>
        <w:tc>
          <w:tcPr>
            <w:tcW w:w="788" w:type="dxa"/>
            <w:tcBorders>
              <w:top w:val="nil"/>
              <w:left w:val="nil"/>
              <w:bottom w:val="single" w:sz="4" w:space="0" w:color="auto"/>
              <w:right w:val="single" w:sz="4" w:space="0" w:color="auto"/>
            </w:tcBorders>
            <w:vAlign w:val="center"/>
            <w:hideMark/>
          </w:tcPr>
          <w:p w14:paraId="1D0949C7" w14:textId="2086F9ED" w:rsidR="0005024D" w:rsidRPr="00DE2B1E" w:rsidRDefault="0005024D" w:rsidP="0005024D">
            <w:pPr>
              <w:pStyle w:val="21ff5"/>
              <w:rPr>
                <w:rFonts w:eastAsia="Times New Roman"/>
                <w:lang w:eastAsia="ru-RU"/>
              </w:rPr>
            </w:pPr>
            <w:r w:rsidRPr="00DE2B1E">
              <w:t>7.60</w:t>
            </w:r>
          </w:p>
        </w:tc>
        <w:tc>
          <w:tcPr>
            <w:tcW w:w="905" w:type="dxa"/>
            <w:tcBorders>
              <w:top w:val="nil"/>
              <w:left w:val="nil"/>
              <w:bottom w:val="single" w:sz="4" w:space="0" w:color="auto"/>
              <w:right w:val="single" w:sz="4" w:space="0" w:color="auto"/>
            </w:tcBorders>
            <w:vAlign w:val="center"/>
            <w:hideMark/>
          </w:tcPr>
          <w:p w14:paraId="08600D78" w14:textId="1EAA2685" w:rsidR="0005024D" w:rsidRPr="00DE2B1E" w:rsidRDefault="0005024D" w:rsidP="0005024D">
            <w:pPr>
              <w:pStyle w:val="21ff5"/>
              <w:rPr>
                <w:rFonts w:eastAsia="Times New Roman"/>
                <w:lang w:eastAsia="ru-RU"/>
              </w:rPr>
            </w:pPr>
            <w:r w:rsidRPr="00DE2B1E">
              <w:t>10.45</w:t>
            </w:r>
          </w:p>
        </w:tc>
        <w:tc>
          <w:tcPr>
            <w:tcW w:w="788" w:type="dxa"/>
            <w:tcBorders>
              <w:top w:val="nil"/>
              <w:left w:val="nil"/>
              <w:bottom w:val="single" w:sz="4" w:space="0" w:color="auto"/>
              <w:right w:val="single" w:sz="4" w:space="0" w:color="auto"/>
            </w:tcBorders>
            <w:vAlign w:val="center"/>
            <w:hideMark/>
          </w:tcPr>
          <w:p w14:paraId="67F17495" w14:textId="06409C44"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512569D" w14:textId="77B793C6"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B91A0C0" w14:textId="58AD002D" w:rsidR="0005024D" w:rsidRPr="00DE2B1E" w:rsidRDefault="0005024D" w:rsidP="0005024D">
            <w:pPr>
              <w:pStyle w:val="21ff5"/>
              <w:rPr>
                <w:rFonts w:eastAsia="Times New Roman"/>
                <w:lang w:eastAsia="ru-RU"/>
              </w:rPr>
            </w:pPr>
          </w:p>
        </w:tc>
      </w:tr>
      <w:tr w:rsidR="0005024D" w:rsidRPr="00DE2B1E" w14:paraId="196980B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B760204" w14:textId="267F4144" w:rsidR="0005024D" w:rsidRPr="00DE2B1E" w:rsidRDefault="0005024D" w:rsidP="0005024D">
            <w:pPr>
              <w:pStyle w:val="222"/>
            </w:pPr>
            <w:proofErr w:type="spellStart"/>
            <w:r w:rsidRPr="00DE2B1E">
              <w:t>Новопокровский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69382B0B" w14:textId="0E001E31" w:rsidR="0005024D" w:rsidRPr="00DE2B1E" w:rsidRDefault="0005024D" w:rsidP="0005024D">
            <w:pPr>
              <w:pStyle w:val="21ff5"/>
              <w:rPr>
                <w:rFonts w:eastAsia="Times New Roman"/>
                <w:lang w:eastAsia="ru-RU"/>
              </w:rPr>
            </w:pPr>
            <w:r w:rsidRPr="00DE2B1E">
              <w:t>42.68</w:t>
            </w:r>
          </w:p>
        </w:tc>
        <w:tc>
          <w:tcPr>
            <w:tcW w:w="1134" w:type="dxa"/>
            <w:tcBorders>
              <w:top w:val="nil"/>
              <w:left w:val="nil"/>
              <w:bottom w:val="single" w:sz="4" w:space="0" w:color="auto"/>
              <w:right w:val="single" w:sz="4" w:space="0" w:color="auto"/>
            </w:tcBorders>
            <w:vAlign w:val="center"/>
            <w:hideMark/>
          </w:tcPr>
          <w:p w14:paraId="2AD82BCD" w14:textId="64B73A80" w:rsidR="0005024D" w:rsidRPr="00DE2B1E" w:rsidRDefault="0005024D" w:rsidP="0005024D">
            <w:pPr>
              <w:pStyle w:val="21ff5"/>
              <w:rPr>
                <w:rFonts w:eastAsia="Times New Roman"/>
                <w:lang w:eastAsia="ru-RU"/>
              </w:rPr>
            </w:pPr>
            <w:r w:rsidRPr="00DE2B1E">
              <w:t>44.89</w:t>
            </w:r>
          </w:p>
        </w:tc>
        <w:tc>
          <w:tcPr>
            <w:tcW w:w="1187" w:type="dxa"/>
            <w:tcBorders>
              <w:top w:val="nil"/>
              <w:left w:val="nil"/>
              <w:bottom w:val="single" w:sz="4" w:space="0" w:color="auto"/>
              <w:right w:val="single" w:sz="4" w:space="0" w:color="auto"/>
            </w:tcBorders>
            <w:vAlign w:val="center"/>
            <w:hideMark/>
          </w:tcPr>
          <w:p w14:paraId="4215130A" w14:textId="5B2D38A4" w:rsidR="0005024D" w:rsidRPr="00DE2B1E" w:rsidRDefault="0005024D" w:rsidP="0005024D">
            <w:pPr>
              <w:pStyle w:val="21ff5"/>
              <w:rPr>
                <w:rFonts w:eastAsia="Times New Roman"/>
                <w:lang w:eastAsia="ru-RU"/>
              </w:rPr>
            </w:pPr>
            <w:r w:rsidRPr="00DE2B1E">
              <w:t>59.28</w:t>
            </w:r>
          </w:p>
        </w:tc>
        <w:tc>
          <w:tcPr>
            <w:tcW w:w="941" w:type="dxa"/>
            <w:tcBorders>
              <w:top w:val="nil"/>
              <w:left w:val="nil"/>
              <w:bottom w:val="single" w:sz="4" w:space="0" w:color="auto"/>
              <w:right w:val="single" w:sz="4" w:space="0" w:color="auto"/>
            </w:tcBorders>
            <w:vAlign w:val="center"/>
            <w:hideMark/>
          </w:tcPr>
          <w:p w14:paraId="3D884FFC" w14:textId="4D2A8DC0" w:rsidR="0005024D" w:rsidRPr="00DE2B1E" w:rsidRDefault="0005024D" w:rsidP="0005024D">
            <w:pPr>
              <w:pStyle w:val="21ff5"/>
              <w:rPr>
                <w:rFonts w:eastAsia="Times New Roman"/>
                <w:lang w:eastAsia="ru-RU"/>
              </w:rPr>
            </w:pPr>
            <w:r w:rsidRPr="00DE2B1E">
              <w:t>16.87</w:t>
            </w:r>
          </w:p>
        </w:tc>
        <w:tc>
          <w:tcPr>
            <w:tcW w:w="788" w:type="dxa"/>
            <w:tcBorders>
              <w:top w:val="nil"/>
              <w:left w:val="nil"/>
              <w:bottom w:val="single" w:sz="4" w:space="0" w:color="auto"/>
              <w:right w:val="single" w:sz="4" w:space="0" w:color="auto"/>
            </w:tcBorders>
            <w:vAlign w:val="center"/>
            <w:hideMark/>
          </w:tcPr>
          <w:p w14:paraId="317138DC" w14:textId="58F97A90" w:rsidR="0005024D" w:rsidRPr="00DE2B1E" w:rsidRDefault="0005024D" w:rsidP="0005024D">
            <w:pPr>
              <w:pStyle w:val="21ff5"/>
              <w:rPr>
                <w:rFonts w:eastAsia="Times New Roman"/>
                <w:lang w:eastAsia="ru-RU"/>
              </w:rPr>
            </w:pPr>
            <w:r w:rsidRPr="00DE2B1E">
              <w:t>20.29</w:t>
            </w:r>
          </w:p>
        </w:tc>
        <w:tc>
          <w:tcPr>
            <w:tcW w:w="1082" w:type="dxa"/>
            <w:tcBorders>
              <w:top w:val="nil"/>
              <w:left w:val="nil"/>
              <w:bottom w:val="single" w:sz="4" w:space="0" w:color="auto"/>
              <w:right w:val="single" w:sz="4" w:space="0" w:color="auto"/>
            </w:tcBorders>
            <w:vAlign w:val="center"/>
            <w:hideMark/>
          </w:tcPr>
          <w:p w14:paraId="5F9F203E" w14:textId="25A75526" w:rsidR="0005024D" w:rsidRPr="00DE2B1E" w:rsidRDefault="0005024D" w:rsidP="0005024D">
            <w:pPr>
              <w:pStyle w:val="21ff5"/>
              <w:rPr>
                <w:rFonts w:eastAsia="Times New Roman"/>
                <w:lang w:eastAsia="ru-RU"/>
              </w:rPr>
            </w:pPr>
            <w:r w:rsidRPr="00DE2B1E">
              <w:t>21.32</w:t>
            </w:r>
          </w:p>
        </w:tc>
        <w:tc>
          <w:tcPr>
            <w:tcW w:w="920" w:type="dxa"/>
            <w:tcBorders>
              <w:top w:val="nil"/>
              <w:left w:val="nil"/>
              <w:bottom w:val="single" w:sz="4" w:space="0" w:color="auto"/>
              <w:right w:val="single" w:sz="4" w:space="0" w:color="auto"/>
            </w:tcBorders>
            <w:vAlign w:val="center"/>
            <w:hideMark/>
          </w:tcPr>
          <w:p w14:paraId="76A4DFEF" w14:textId="5B68FB35" w:rsidR="0005024D" w:rsidRPr="00DE2B1E" w:rsidRDefault="0005024D" w:rsidP="0005024D">
            <w:pPr>
              <w:pStyle w:val="21ff5"/>
              <w:rPr>
                <w:rFonts w:eastAsia="Times New Roman"/>
                <w:lang w:eastAsia="ru-RU"/>
              </w:rPr>
            </w:pPr>
            <w:r w:rsidRPr="00DE2B1E">
              <w:t>6.80</w:t>
            </w:r>
          </w:p>
        </w:tc>
        <w:tc>
          <w:tcPr>
            <w:tcW w:w="788" w:type="dxa"/>
            <w:tcBorders>
              <w:top w:val="nil"/>
              <w:left w:val="nil"/>
              <w:bottom w:val="single" w:sz="4" w:space="0" w:color="auto"/>
              <w:right w:val="single" w:sz="4" w:space="0" w:color="auto"/>
            </w:tcBorders>
            <w:vAlign w:val="center"/>
            <w:hideMark/>
          </w:tcPr>
          <w:p w14:paraId="2E2FC5DE" w14:textId="159E6F49" w:rsidR="0005024D" w:rsidRPr="00DE2B1E" w:rsidRDefault="0005024D" w:rsidP="0005024D">
            <w:pPr>
              <w:pStyle w:val="21ff5"/>
              <w:rPr>
                <w:rFonts w:eastAsia="Times New Roman"/>
                <w:lang w:eastAsia="ru-RU"/>
              </w:rPr>
            </w:pPr>
            <w:r w:rsidRPr="00DE2B1E">
              <w:t>7.81</w:t>
            </w:r>
          </w:p>
        </w:tc>
        <w:tc>
          <w:tcPr>
            <w:tcW w:w="905" w:type="dxa"/>
            <w:tcBorders>
              <w:top w:val="nil"/>
              <w:left w:val="nil"/>
              <w:bottom w:val="single" w:sz="4" w:space="0" w:color="auto"/>
              <w:right w:val="single" w:sz="4" w:space="0" w:color="auto"/>
            </w:tcBorders>
            <w:vAlign w:val="center"/>
            <w:hideMark/>
          </w:tcPr>
          <w:p w14:paraId="79C69ACE" w14:textId="3972ADDE" w:rsidR="0005024D" w:rsidRPr="00DE2B1E" w:rsidRDefault="0005024D" w:rsidP="0005024D">
            <w:pPr>
              <w:pStyle w:val="21ff5"/>
              <w:rPr>
                <w:rFonts w:eastAsia="Times New Roman"/>
                <w:lang w:eastAsia="ru-RU"/>
              </w:rPr>
            </w:pPr>
            <w:r w:rsidRPr="00DE2B1E">
              <w:t>7.89</w:t>
            </w:r>
          </w:p>
        </w:tc>
        <w:tc>
          <w:tcPr>
            <w:tcW w:w="788" w:type="dxa"/>
            <w:tcBorders>
              <w:top w:val="nil"/>
              <w:left w:val="nil"/>
              <w:bottom w:val="single" w:sz="4" w:space="0" w:color="auto"/>
              <w:right w:val="single" w:sz="4" w:space="0" w:color="auto"/>
            </w:tcBorders>
            <w:vAlign w:val="center"/>
            <w:hideMark/>
          </w:tcPr>
          <w:p w14:paraId="532DC3C6" w14:textId="7FEC91E4"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DBC7559" w14:textId="31A5C5F9"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61EE98D1" w14:textId="3FA8BBE5" w:rsidR="0005024D" w:rsidRPr="00DE2B1E" w:rsidRDefault="0005024D" w:rsidP="0005024D">
            <w:pPr>
              <w:pStyle w:val="21ff5"/>
              <w:rPr>
                <w:rFonts w:eastAsia="Times New Roman"/>
                <w:lang w:eastAsia="ru-RU"/>
              </w:rPr>
            </w:pPr>
          </w:p>
        </w:tc>
      </w:tr>
      <w:tr w:rsidR="0005024D" w:rsidRPr="00DE2B1E" w14:paraId="30CC2F6A"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7F7AB5F4" w14:textId="08FA7BA6" w:rsidR="0005024D" w:rsidRPr="00DE2B1E" w:rsidRDefault="0005024D" w:rsidP="0005024D">
            <w:pPr>
              <w:pStyle w:val="222"/>
            </w:pPr>
            <w:proofErr w:type="spellStart"/>
            <w:r w:rsidRPr="00DE2B1E">
              <w:t>Отрадненский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21A33F90" w14:textId="484639D3" w:rsidR="0005024D" w:rsidRPr="00DE2B1E" w:rsidRDefault="0005024D" w:rsidP="0005024D">
            <w:pPr>
              <w:pStyle w:val="21ff5"/>
              <w:rPr>
                <w:rFonts w:eastAsia="Times New Roman"/>
                <w:lang w:eastAsia="ru-RU"/>
              </w:rPr>
            </w:pPr>
            <w:r w:rsidRPr="00DE2B1E">
              <w:t>47.42</w:t>
            </w:r>
          </w:p>
        </w:tc>
        <w:tc>
          <w:tcPr>
            <w:tcW w:w="1134" w:type="dxa"/>
            <w:tcBorders>
              <w:top w:val="nil"/>
              <w:left w:val="nil"/>
              <w:bottom w:val="single" w:sz="4" w:space="0" w:color="auto"/>
              <w:right w:val="single" w:sz="4" w:space="0" w:color="auto"/>
            </w:tcBorders>
            <w:vAlign w:val="center"/>
            <w:hideMark/>
          </w:tcPr>
          <w:p w14:paraId="0ECA3CC6" w14:textId="33E17A57" w:rsidR="0005024D" w:rsidRPr="00DE2B1E" w:rsidRDefault="0005024D" w:rsidP="0005024D">
            <w:pPr>
              <w:pStyle w:val="21ff5"/>
              <w:rPr>
                <w:rFonts w:eastAsia="Times New Roman"/>
                <w:lang w:eastAsia="ru-RU"/>
              </w:rPr>
            </w:pPr>
            <w:r w:rsidRPr="00DE2B1E">
              <w:t>64.03</w:t>
            </w:r>
          </w:p>
        </w:tc>
        <w:tc>
          <w:tcPr>
            <w:tcW w:w="1187" w:type="dxa"/>
            <w:tcBorders>
              <w:top w:val="nil"/>
              <w:left w:val="nil"/>
              <w:bottom w:val="single" w:sz="4" w:space="0" w:color="auto"/>
              <w:right w:val="single" w:sz="4" w:space="0" w:color="auto"/>
            </w:tcBorders>
            <w:vAlign w:val="center"/>
            <w:hideMark/>
          </w:tcPr>
          <w:p w14:paraId="7F8A3A03" w14:textId="04076B74" w:rsidR="0005024D" w:rsidRPr="00DE2B1E" w:rsidRDefault="0005024D" w:rsidP="0005024D">
            <w:pPr>
              <w:pStyle w:val="21ff5"/>
              <w:rPr>
                <w:rFonts w:eastAsia="Times New Roman"/>
                <w:lang w:eastAsia="ru-RU"/>
              </w:rPr>
            </w:pPr>
            <w:r w:rsidRPr="00DE2B1E">
              <w:t>80.38</w:t>
            </w:r>
          </w:p>
        </w:tc>
        <w:tc>
          <w:tcPr>
            <w:tcW w:w="941" w:type="dxa"/>
            <w:tcBorders>
              <w:top w:val="nil"/>
              <w:left w:val="nil"/>
              <w:bottom w:val="single" w:sz="4" w:space="0" w:color="auto"/>
              <w:right w:val="single" w:sz="4" w:space="0" w:color="auto"/>
            </w:tcBorders>
            <w:vAlign w:val="center"/>
            <w:hideMark/>
          </w:tcPr>
          <w:p w14:paraId="74E08D3B" w14:textId="3587548C" w:rsidR="0005024D" w:rsidRPr="00DE2B1E" w:rsidRDefault="0005024D" w:rsidP="0005024D">
            <w:pPr>
              <w:pStyle w:val="21ff5"/>
              <w:rPr>
                <w:rFonts w:eastAsia="Times New Roman"/>
                <w:lang w:eastAsia="ru-RU"/>
              </w:rPr>
            </w:pPr>
            <w:r w:rsidRPr="00DE2B1E">
              <w:t>8.55</w:t>
            </w:r>
          </w:p>
        </w:tc>
        <w:tc>
          <w:tcPr>
            <w:tcW w:w="788" w:type="dxa"/>
            <w:tcBorders>
              <w:top w:val="nil"/>
              <w:left w:val="nil"/>
              <w:bottom w:val="single" w:sz="4" w:space="0" w:color="auto"/>
              <w:right w:val="single" w:sz="4" w:space="0" w:color="auto"/>
            </w:tcBorders>
            <w:vAlign w:val="center"/>
            <w:hideMark/>
          </w:tcPr>
          <w:p w14:paraId="65971248" w14:textId="16A1EE8D" w:rsidR="0005024D" w:rsidRPr="00DE2B1E" w:rsidRDefault="0005024D" w:rsidP="0005024D">
            <w:pPr>
              <w:pStyle w:val="21ff5"/>
              <w:rPr>
                <w:rFonts w:eastAsia="Times New Roman"/>
                <w:lang w:eastAsia="ru-RU"/>
              </w:rPr>
            </w:pPr>
            <w:r w:rsidRPr="00DE2B1E">
              <w:t>20.13</w:t>
            </w:r>
          </w:p>
        </w:tc>
        <w:tc>
          <w:tcPr>
            <w:tcW w:w="1082" w:type="dxa"/>
            <w:tcBorders>
              <w:top w:val="nil"/>
              <w:left w:val="nil"/>
              <w:bottom w:val="single" w:sz="4" w:space="0" w:color="auto"/>
              <w:right w:val="single" w:sz="4" w:space="0" w:color="auto"/>
            </w:tcBorders>
            <w:vAlign w:val="center"/>
            <w:hideMark/>
          </w:tcPr>
          <w:p w14:paraId="6FA54C1D" w14:textId="5EAF931D" w:rsidR="0005024D" w:rsidRPr="00DE2B1E" w:rsidRDefault="0005024D" w:rsidP="0005024D">
            <w:pPr>
              <w:pStyle w:val="21ff5"/>
              <w:rPr>
                <w:rFonts w:eastAsia="Times New Roman"/>
                <w:lang w:eastAsia="ru-RU"/>
              </w:rPr>
            </w:pPr>
            <w:r w:rsidRPr="00DE2B1E">
              <w:t>23.13</w:t>
            </w:r>
          </w:p>
        </w:tc>
        <w:tc>
          <w:tcPr>
            <w:tcW w:w="920" w:type="dxa"/>
            <w:tcBorders>
              <w:top w:val="nil"/>
              <w:left w:val="nil"/>
              <w:bottom w:val="single" w:sz="4" w:space="0" w:color="auto"/>
              <w:right w:val="single" w:sz="4" w:space="0" w:color="auto"/>
            </w:tcBorders>
            <w:vAlign w:val="center"/>
            <w:hideMark/>
          </w:tcPr>
          <w:p w14:paraId="3365ED52" w14:textId="294B5CC7" w:rsidR="0005024D" w:rsidRPr="00DE2B1E" w:rsidRDefault="0005024D" w:rsidP="0005024D">
            <w:pPr>
              <w:pStyle w:val="21ff5"/>
              <w:rPr>
                <w:rFonts w:eastAsia="Times New Roman"/>
                <w:lang w:eastAsia="ru-RU"/>
              </w:rPr>
            </w:pPr>
            <w:r w:rsidRPr="00DE2B1E">
              <w:t>4.40</w:t>
            </w:r>
          </w:p>
        </w:tc>
        <w:tc>
          <w:tcPr>
            <w:tcW w:w="788" w:type="dxa"/>
            <w:tcBorders>
              <w:top w:val="nil"/>
              <w:left w:val="nil"/>
              <w:bottom w:val="single" w:sz="4" w:space="0" w:color="auto"/>
              <w:right w:val="single" w:sz="4" w:space="0" w:color="auto"/>
            </w:tcBorders>
            <w:vAlign w:val="center"/>
            <w:hideMark/>
          </w:tcPr>
          <w:p w14:paraId="684E3522" w14:textId="7D7A5856" w:rsidR="0005024D" w:rsidRPr="00DE2B1E" w:rsidRDefault="0005024D" w:rsidP="0005024D">
            <w:pPr>
              <w:pStyle w:val="21ff5"/>
              <w:rPr>
                <w:rFonts w:eastAsia="Times New Roman"/>
                <w:lang w:eastAsia="ru-RU"/>
              </w:rPr>
            </w:pPr>
            <w:r w:rsidRPr="00DE2B1E">
              <w:t>7.25</w:t>
            </w:r>
          </w:p>
        </w:tc>
        <w:tc>
          <w:tcPr>
            <w:tcW w:w="905" w:type="dxa"/>
            <w:tcBorders>
              <w:top w:val="nil"/>
              <w:left w:val="nil"/>
              <w:bottom w:val="single" w:sz="4" w:space="0" w:color="auto"/>
              <w:right w:val="single" w:sz="4" w:space="0" w:color="auto"/>
            </w:tcBorders>
            <w:vAlign w:val="center"/>
            <w:hideMark/>
          </w:tcPr>
          <w:p w14:paraId="1B594B18" w14:textId="4BD9AF2D" w:rsidR="0005024D" w:rsidRPr="00DE2B1E" w:rsidRDefault="0005024D" w:rsidP="0005024D">
            <w:pPr>
              <w:pStyle w:val="21ff5"/>
              <w:rPr>
                <w:rFonts w:eastAsia="Times New Roman"/>
                <w:lang w:eastAsia="ru-RU"/>
              </w:rPr>
            </w:pPr>
            <w:r w:rsidRPr="00DE2B1E">
              <w:t>9.54</w:t>
            </w:r>
          </w:p>
        </w:tc>
        <w:tc>
          <w:tcPr>
            <w:tcW w:w="788" w:type="dxa"/>
            <w:tcBorders>
              <w:top w:val="nil"/>
              <w:left w:val="nil"/>
              <w:bottom w:val="single" w:sz="4" w:space="0" w:color="auto"/>
              <w:right w:val="single" w:sz="4" w:space="0" w:color="auto"/>
            </w:tcBorders>
            <w:vAlign w:val="center"/>
            <w:hideMark/>
          </w:tcPr>
          <w:p w14:paraId="4BA2A738" w14:textId="473D233F"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9F5DE78" w14:textId="0F7E06AD"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864743E" w14:textId="70D2C5B4" w:rsidR="0005024D" w:rsidRPr="00DE2B1E" w:rsidRDefault="0005024D" w:rsidP="0005024D">
            <w:pPr>
              <w:pStyle w:val="21ff5"/>
              <w:rPr>
                <w:rFonts w:eastAsia="Times New Roman"/>
                <w:lang w:eastAsia="ru-RU"/>
              </w:rPr>
            </w:pPr>
          </w:p>
        </w:tc>
      </w:tr>
      <w:tr w:rsidR="0005024D" w:rsidRPr="00DE2B1E" w14:paraId="6FB23B8C"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443B486" w14:textId="485698C3" w:rsidR="0005024D" w:rsidRPr="00DE2B1E" w:rsidRDefault="0005024D" w:rsidP="0005024D">
            <w:pPr>
              <w:pStyle w:val="222"/>
            </w:pPr>
            <w:r w:rsidRPr="00DE2B1E">
              <w:t>Павловский муниципальный район</w:t>
            </w:r>
          </w:p>
        </w:tc>
        <w:tc>
          <w:tcPr>
            <w:tcW w:w="986" w:type="dxa"/>
            <w:tcBorders>
              <w:top w:val="nil"/>
              <w:left w:val="nil"/>
              <w:bottom w:val="single" w:sz="4" w:space="0" w:color="auto"/>
              <w:right w:val="single" w:sz="4" w:space="0" w:color="auto"/>
            </w:tcBorders>
            <w:vAlign w:val="center"/>
            <w:hideMark/>
          </w:tcPr>
          <w:p w14:paraId="5471494D" w14:textId="63C0318E" w:rsidR="0005024D" w:rsidRPr="00DE2B1E" w:rsidRDefault="0005024D" w:rsidP="0005024D">
            <w:pPr>
              <w:pStyle w:val="21ff5"/>
              <w:rPr>
                <w:rFonts w:eastAsia="Times New Roman"/>
                <w:lang w:eastAsia="ru-RU"/>
              </w:rPr>
            </w:pPr>
            <w:r w:rsidRPr="00DE2B1E">
              <w:t>54.56</w:t>
            </w:r>
          </w:p>
        </w:tc>
        <w:tc>
          <w:tcPr>
            <w:tcW w:w="1134" w:type="dxa"/>
            <w:tcBorders>
              <w:top w:val="nil"/>
              <w:left w:val="nil"/>
              <w:bottom w:val="single" w:sz="4" w:space="0" w:color="auto"/>
              <w:right w:val="single" w:sz="4" w:space="0" w:color="auto"/>
            </w:tcBorders>
            <w:vAlign w:val="center"/>
            <w:hideMark/>
          </w:tcPr>
          <w:p w14:paraId="1915F9E6" w14:textId="4C995BFA" w:rsidR="0005024D" w:rsidRPr="00DE2B1E" w:rsidRDefault="0005024D" w:rsidP="0005024D">
            <w:pPr>
              <w:pStyle w:val="21ff5"/>
              <w:rPr>
                <w:rFonts w:eastAsia="Times New Roman"/>
                <w:lang w:eastAsia="ru-RU"/>
              </w:rPr>
            </w:pPr>
            <w:r w:rsidRPr="00DE2B1E">
              <w:t>119.10</w:t>
            </w:r>
          </w:p>
        </w:tc>
        <w:tc>
          <w:tcPr>
            <w:tcW w:w="1187" w:type="dxa"/>
            <w:tcBorders>
              <w:top w:val="nil"/>
              <w:left w:val="nil"/>
              <w:bottom w:val="single" w:sz="4" w:space="0" w:color="auto"/>
              <w:right w:val="single" w:sz="4" w:space="0" w:color="auto"/>
            </w:tcBorders>
            <w:vAlign w:val="center"/>
            <w:hideMark/>
          </w:tcPr>
          <w:p w14:paraId="7B20A7BF" w14:textId="35662DC2" w:rsidR="0005024D" w:rsidRPr="00DE2B1E" w:rsidRDefault="0005024D" w:rsidP="0005024D">
            <w:pPr>
              <w:pStyle w:val="21ff5"/>
              <w:rPr>
                <w:rFonts w:eastAsia="Times New Roman"/>
                <w:lang w:eastAsia="ru-RU"/>
              </w:rPr>
            </w:pPr>
            <w:r w:rsidRPr="00DE2B1E">
              <w:t>285.15</w:t>
            </w:r>
          </w:p>
        </w:tc>
        <w:tc>
          <w:tcPr>
            <w:tcW w:w="941" w:type="dxa"/>
            <w:tcBorders>
              <w:top w:val="nil"/>
              <w:left w:val="nil"/>
              <w:bottom w:val="single" w:sz="4" w:space="0" w:color="auto"/>
              <w:right w:val="single" w:sz="4" w:space="0" w:color="auto"/>
            </w:tcBorders>
            <w:vAlign w:val="center"/>
            <w:hideMark/>
          </w:tcPr>
          <w:p w14:paraId="2ED03742" w14:textId="23E275A2" w:rsidR="0005024D" w:rsidRPr="00DE2B1E" w:rsidRDefault="0005024D" w:rsidP="0005024D">
            <w:pPr>
              <w:pStyle w:val="21ff5"/>
              <w:rPr>
                <w:rFonts w:eastAsia="Times New Roman"/>
                <w:lang w:eastAsia="ru-RU"/>
              </w:rPr>
            </w:pPr>
            <w:r w:rsidRPr="00DE2B1E">
              <w:t>15.71</w:t>
            </w:r>
          </w:p>
        </w:tc>
        <w:tc>
          <w:tcPr>
            <w:tcW w:w="788" w:type="dxa"/>
            <w:tcBorders>
              <w:top w:val="nil"/>
              <w:left w:val="nil"/>
              <w:bottom w:val="single" w:sz="4" w:space="0" w:color="auto"/>
              <w:right w:val="single" w:sz="4" w:space="0" w:color="auto"/>
            </w:tcBorders>
            <w:vAlign w:val="center"/>
            <w:hideMark/>
          </w:tcPr>
          <w:p w14:paraId="04E4B5F9" w14:textId="1F6279B4" w:rsidR="0005024D" w:rsidRPr="00DE2B1E" w:rsidRDefault="0005024D" w:rsidP="0005024D">
            <w:pPr>
              <w:pStyle w:val="21ff5"/>
              <w:rPr>
                <w:rFonts w:eastAsia="Times New Roman"/>
                <w:lang w:eastAsia="ru-RU"/>
              </w:rPr>
            </w:pPr>
            <w:r w:rsidRPr="00DE2B1E">
              <w:t>22.15</w:t>
            </w:r>
          </w:p>
        </w:tc>
        <w:tc>
          <w:tcPr>
            <w:tcW w:w="1082" w:type="dxa"/>
            <w:tcBorders>
              <w:top w:val="nil"/>
              <w:left w:val="nil"/>
              <w:bottom w:val="single" w:sz="4" w:space="0" w:color="auto"/>
              <w:right w:val="single" w:sz="4" w:space="0" w:color="auto"/>
            </w:tcBorders>
            <w:vAlign w:val="center"/>
            <w:hideMark/>
          </w:tcPr>
          <w:p w14:paraId="5525C083" w14:textId="7D9FB278" w:rsidR="0005024D" w:rsidRPr="00DE2B1E" w:rsidRDefault="0005024D" w:rsidP="0005024D">
            <w:pPr>
              <w:pStyle w:val="21ff5"/>
              <w:rPr>
                <w:rFonts w:eastAsia="Times New Roman"/>
                <w:lang w:eastAsia="ru-RU"/>
              </w:rPr>
            </w:pPr>
            <w:r w:rsidRPr="00DE2B1E">
              <w:t>22.49</w:t>
            </w:r>
          </w:p>
        </w:tc>
        <w:tc>
          <w:tcPr>
            <w:tcW w:w="920" w:type="dxa"/>
            <w:tcBorders>
              <w:top w:val="nil"/>
              <w:left w:val="nil"/>
              <w:bottom w:val="single" w:sz="4" w:space="0" w:color="auto"/>
              <w:right w:val="single" w:sz="4" w:space="0" w:color="auto"/>
            </w:tcBorders>
            <w:vAlign w:val="center"/>
            <w:hideMark/>
          </w:tcPr>
          <w:p w14:paraId="24573E21" w14:textId="30FEE9AB" w:rsidR="0005024D" w:rsidRPr="00DE2B1E" w:rsidRDefault="0005024D" w:rsidP="0005024D">
            <w:pPr>
              <w:pStyle w:val="21ff5"/>
              <w:rPr>
                <w:rFonts w:eastAsia="Times New Roman"/>
                <w:lang w:eastAsia="ru-RU"/>
              </w:rPr>
            </w:pPr>
            <w:r w:rsidRPr="00DE2B1E">
              <w:t>6.65</w:t>
            </w:r>
          </w:p>
        </w:tc>
        <w:tc>
          <w:tcPr>
            <w:tcW w:w="788" w:type="dxa"/>
            <w:tcBorders>
              <w:top w:val="nil"/>
              <w:left w:val="nil"/>
              <w:bottom w:val="single" w:sz="4" w:space="0" w:color="auto"/>
              <w:right w:val="single" w:sz="4" w:space="0" w:color="auto"/>
            </w:tcBorders>
            <w:vAlign w:val="center"/>
            <w:hideMark/>
          </w:tcPr>
          <w:p w14:paraId="41F737FA" w14:textId="2D7FA9BC" w:rsidR="0005024D" w:rsidRPr="00DE2B1E" w:rsidRDefault="0005024D" w:rsidP="0005024D">
            <w:pPr>
              <w:pStyle w:val="21ff5"/>
              <w:rPr>
                <w:rFonts w:eastAsia="Times New Roman"/>
                <w:lang w:eastAsia="ru-RU"/>
              </w:rPr>
            </w:pPr>
            <w:r w:rsidRPr="00DE2B1E">
              <w:t>8.16</w:t>
            </w:r>
          </w:p>
        </w:tc>
        <w:tc>
          <w:tcPr>
            <w:tcW w:w="905" w:type="dxa"/>
            <w:tcBorders>
              <w:top w:val="nil"/>
              <w:left w:val="nil"/>
              <w:bottom w:val="single" w:sz="4" w:space="0" w:color="auto"/>
              <w:right w:val="single" w:sz="4" w:space="0" w:color="auto"/>
            </w:tcBorders>
            <w:vAlign w:val="center"/>
            <w:hideMark/>
          </w:tcPr>
          <w:p w14:paraId="442B504E" w14:textId="1B20E5F7" w:rsidR="0005024D" w:rsidRPr="00DE2B1E" w:rsidRDefault="0005024D" w:rsidP="0005024D">
            <w:pPr>
              <w:pStyle w:val="21ff5"/>
              <w:rPr>
                <w:rFonts w:eastAsia="Times New Roman"/>
                <w:lang w:eastAsia="ru-RU"/>
              </w:rPr>
            </w:pPr>
            <w:r w:rsidRPr="00DE2B1E">
              <w:t>8.41</w:t>
            </w:r>
          </w:p>
        </w:tc>
        <w:tc>
          <w:tcPr>
            <w:tcW w:w="788" w:type="dxa"/>
            <w:tcBorders>
              <w:top w:val="nil"/>
              <w:left w:val="nil"/>
              <w:bottom w:val="single" w:sz="4" w:space="0" w:color="auto"/>
              <w:right w:val="single" w:sz="4" w:space="0" w:color="auto"/>
            </w:tcBorders>
            <w:vAlign w:val="center"/>
            <w:hideMark/>
          </w:tcPr>
          <w:p w14:paraId="4CB49C0C" w14:textId="60F786B2"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7D35EC9" w14:textId="12F741B2"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2E82A7A" w14:textId="329FF3C6" w:rsidR="0005024D" w:rsidRPr="00DE2B1E" w:rsidRDefault="0005024D" w:rsidP="0005024D">
            <w:pPr>
              <w:pStyle w:val="21ff5"/>
              <w:rPr>
                <w:rFonts w:eastAsia="Times New Roman"/>
                <w:lang w:eastAsia="ru-RU"/>
              </w:rPr>
            </w:pPr>
          </w:p>
        </w:tc>
      </w:tr>
      <w:tr w:rsidR="0005024D" w:rsidRPr="00DE2B1E" w14:paraId="1718D2E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3A350AA" w14:textId="5A174978" w:rsidR="0005024D" w:rsidRPr="00DE2B1E" w:rsidRDefault="0005024D" w:rsidP="0005024D">
            <w:pPr>
              <w:pStyle w:val="222"/>
            </w:pPr>
            <w:proofErr w:type="spellStart"/>
            <w:r w:rsidRPr="00DE2B1E">
              <w:t>Приморско-Ахтарский</w:t>
            </w:r>
            <w:proofErr w:type="spellEnd"/>
            <w:r w:rsidRPr="00DE2B1E">
              <w:t xml:space="preserve"> муниципальный округ</w:t>
            </w:r>
          </w:p>
        </w:tc>
        <w:tc>
          <w:tcPr>
            <w:tcW w:w="986" w:type="dxa"/>
            <w:tcBorders>
              <w:top w:val="nil"/>
              <w:left w:val="nil"/>
              <w:bottom w:val="single" w:sz="4" w:space="0" w:color="auto"/>
              <w:right w:val="single" w:sz="4" w:space="0" w:color="auto"/>
            </w:tcBorders>
            <w:vAlign w:val="center"/>
            <w:hideMark/>
          </w:tcPr>
          <w:p w14:paraId="4B5A4553" w14:textId="202A58FB" w:rsidR="0005024D" w:rsidRPr="00DE2B1E" w:rsidRDefault="0005024D" w:rsidP="0005024D">
            <w:pPr>
              <w:pStyle w:val="21ff5"/>
              <w:rPr>
                <w:rFonts w:eastAsia="Times New Roman"/>
                <w:lang w:eastAsia="ru-RU"/>
              </w:rPr>
            </w:pPr>
            <w:r w:rsidRPr="00DE2B1E">
              <w:t>60.49</w:t>
            </w:r>
          </w:p>
        </w:tc>
        <w:tc>
          <w:tcPr>
            <w:tcW w:w="1134" w:type="dxa"/>
            <w:tcBorders>
              <w:top w:val="nil"/>
              <w:left w:val="nil"/>
              <w:bottom w:val="single" w:sz="4" w:space="0" w:color="auto"/>
              <w:right w:val="single" w:sz="4" w:space="0" w:color="auto"/>
            </w:tcBorders>
            <w:vAlign w:val="center"/>
            <w:hideMark/>
          </w:tcPr>
          <w:p w14:paraId="61226A80" w14:textId="24612095" w:rsidR="0005024D" w:rsidRPr="00DE2B1E" w:rsidRDefault="0005024D" w:rsidP="0005024D">
            <w:pPr>
              <w:pStyle w:val="21ff5"/>
              <w:rPr>
                <w:rFonts w:eastAsia="Times New Roman"/>
                <w:lang w:eastAsia="ru-RU"/>
              </w:rPr>
            </w:pPr>
            <w:r w:rsidRPr="00DE2B1E">
              <w:t>333.20</w:t>
            </w:r>
          </w:p>
        </w:tc>
        <w:tc>
          <w:tcPr>
            <w:tcW w:w="1187" w:type="dxa"/>
            <w:tcBorders>
              <w:top w:val="nil"/>
              <w:left w:val="nil"/>
              <w:bottom w:val="single" w:sz="4" w:space="0" w:color="auto"/>
              <w:right w:val="single" w:sz="4" w:space="0" w:color="auto"/>
            </w:tcBorders>
            <w:vAlign w:val="center"/>
            <w:hideMark/>
          </w:tcPr>
          <w:p w14:paraId="005C992E" w14:textId="4EFD74A7" w:rsidR="0005024D" w:rsidRPr="00DE2B1E" w:rsidRDefault="0005024D" w:rsidP="0005024D">
            <w:pPr>
              <w:pStyle w:val="21ff5"/>
              <w:rPr>
                <w:rFonts w:eastAsia="Times New Roman"/>
                <w:lang w:eastAsia="ru-RU"/>
              </w:rPr>
            </w:pPr>
            <w:r w:rsidRPr="00DE2B1E">
              <w:t>1 445.58</w:t>
            </w:r>
          </w:p>
        </w:tc>
        <w:tc>
          <w:tcPr>
            <w:tcW w:w="941" w:type="dxa"/>
            <w:tcBorders>
              <w:top w:val="nil"/>
              <w:left w:val="nil"/>
              <w:bottom w:val="single" w:sz="4" w:space="0" w:color="auto"/>
              <w:right w:val="single" w:sz="4" w:space="0" w:color="auto"/>
            </w:tcBorders>
            <w:vAlign w:val="center"/>
            <w:hideMark/>
          </w:tcPr>
          <w:p w14:paraId="7B6D23AB" w14:textId="63C66883" w:rsidR="0005024D" w:rsidRPr="00DE2B1E" w:rsidRDefault="0005024D" w:rsidP="0005024D">
            <w:pPr>
              <w:pStyle w:val="21ff5"/>
              <w:rPr>
                <w:rFonts w:eastAsia="Times New Roman"/>
                <w:lang w:eastAsia="ru-RU"/>
              </w:rPr>
            </w:pPr>
            <w:r w:rsidRPr="00DE2B1E">
              <w:t>14.42</w:t>
            </w:r>
          </w:p>
        </w:tc>
        <w:tc>
          <w:tcPr>
            <w:tcW w:w="788" w:type="dxa"/>
            <w:tcBorders>
              <w:top w:val="nil"/>
              <w:left w:val="nil"/>
              <w:bottom w:val="single" w:sz="4" w:space="0" w:color="auto"/>
              <w:right w:val="single" w:sz="4" w:space="0" w:color="auto"/>
            </w:tcBorders>
            <w:vAlign w:val="center"/>
            <w:hideMark/>
          </w:tcPr>
          <w:p w14:paraId="24FE4C8A" w14:textId="349B8387" w:rsidR="0005024D" w:rsidRPr="00DE2B1E" w:rsidRDefault="0005024D" w:rsidP="0005024D">
            <w:pPr>
              <w:pStyle w:val="21ff5"/>
              <w:rPr>
                <w:rFonts w:eastAsia="Times New Roman"/>
                <w:lang w:eastAsia="ru-RU"/>
              </w:rPr>
            </w:pPr>
            <w:r w:rsidRPr="00DE2B1E">
              <w:t>24.06</w:t>
            </w:r>
          </w:p>
        </w:tc>
        <w:tc>
          <w:tcPr>
            <w:tcW w:w="1082" w:type="dxa"/>
            <w:tcBorders>
              <w:top w:val="nil"/>
              <w:left w:val="nil"/>
              <w:bottom w:val="single" w:sz="4" w:space="0" w:color="auto"/>
              <w:right w:val="single" w:sz="4" w:space="0" w:color="auto"/>
            </w:tcBorders>
            <w:vAlign w:val="center"/>
            <w:hideMark/>
          </w:tcPr>
          <w:p w14:paraId="4ACAFDE8" w14:textId="370AB0A8"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687B9AD3" w14:textId="500A75B7" w:rsidR="0005024D" w:rsidRPr="00DE2B1E" w:rsidRDefault="0005024D" w:rsidP="0005024D">
            <w:pPr>
              <w:pStyle w:val="21ff5"/>
              <w:rPr>
                <w:rFonts w:eastAsia="Times New Roman"/>
                <w:lang w:eastAsia="ru-RU"/>
              </w:rPr>
            </w:pPr>
            <w:r w:rsidRPr="00DE2B1E">
              <w:t>6.35</w:t>
            </w:r>
          </w:p>
        </w:tc>
        <w:tc>
          <w:tcPr>
            <w:tcW w:w="788" w:type="dxa"/>
            <w:tcBorders>
              <w:top w:val="nil"/>
              <w:left w:val="nil"/>
              <w:bottom w:val="single" w:sz="4" w:space="0" w:color="auto"/>
              <w:right w:val="single" w:sz="4" w:space="0" w:color="auto"/>
            </w:tcBorders>
            <w:vAlign w:val="center"/>
            <w:hideMark/>
          </w:tcPr>
          <w:p w14:paraId="68EF7FEB" w14:textId="50D78DE3" w:rsidR="0005024D" w:rsidRPr="00DE2B1E" w:rsidRDefault="0005024D" w:rsidP="0005024D">
            <w:pPr>
              <w:pStyle w:val="21ff5"/>
              <w:rPr>
                <w:rFonts w:eastAsia="Times New Roman"/>
                <w:lang w:eastAsia="ru-RU"/>
              </w:rPr>
            </w:pPr>
            <w:r w:rsidRPr="00DE2B1E">
              <w:t>7.75</w:t>
            </w:r>
          </w:p>
        </w:tc>
        <w:tc>
          <w:tcPr>
            <w:tcW w:w="905" w:type="dxa"/>
            <w:tcBorders>
              <w:top w:val="nil"/>
              <w:left w:val="nil"/>
              <w:bottom w:val="single" w:sz="4" w:space="0" w:color="auto"/>
              <w:right w:val="single" w:sz="4" w:space="0" w:color="auto"/>
            </w:tcBorders>
            <w:vAlign w:val="center"/>
            <w:hideMark/>
          </w:tcPr>
          <w:p w14:paraId="470B5075" w14:textId="42BCB6BA"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181A7C89" w14:textId="3D57CFEB"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B285A0D" w14:textId="6CD02DCE"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66138D19" w14:textId="097A23F6" w:rsidR="0005024D" w:rsidRPr="00DE2B1E" w:rsidRDefault="0005024D" w:rsidP="0005024D">
            <w:pPr>
              <w:pStyle w:val="21ff5"/>
              <w:rPr>
                <w:rFonts w:eastAsia="Times New Roman"/>
                <w:lang w:eastAsia="ru-RU"/>
              </w:rPr>
            </w:pPr>
          </w:p>
        </w:tc>
      </w:tr>
      <w:tr w:rsidR="0005024D" w:rsidRPr="00DE2B1E" w14:paraId="7D7960C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E5F7ABA" w14:textId="6DE55CF1" w:rsidR="0005024D" w:rsidRPr="00DE2B1E" w:rsidRDefault="0005024D" w:rsidP="0005024D">
            <w:pPr>
              <w:pStyle w:val="222"/>
            </w:pPr>
            <w:r w:rsidRPr="00DE2B1E">
              <w:t>Северский муниципальный район</w:t>
            </w:r>
          </w:p>
        </w:tc>
        <w:tc>
          <w:tcPr>
            <w:tcW w:w="986" w:type="dxa"/>
            <w:tcBorders>
              <w:top w:val="nil"/>
              <w:left w:val="nil"/>
              <w:bottom w:val="single" w:sz="4" w:space="0" w:color="auto"/>
              <w:right w:val="single" w:sz="4" w:space="0" w:color="auto"/>
            </w:tcBorders>
            <w:vAlign w:val="center"/>
            <w:hideMark/>
          </w:tcPr>
          <w:p w14:paraId="1FF3FBC0" w14:textId="47173D47" w:rsidR="0005024D" w:rsidRPr="00DE2B1E" w:rsidRDefault="0005024D" w:rsidP="0005024D">
            <w:pPr>
              <w:pStyle w:val="21ff5"/>
              <w:rPr>
                <w:rFonts w:eastAsia="Times New Roman"/>
                <w:lang w:eastAsia="ru-RU"/>
              </w:rPr>
            </w:pPr>
            <w:r w:rsidRPr="00DE2B1E">
              <w:t>83.79</w:t>
            </w:r>
          </w:p>
        </w:tc>
        <w:tc>
          <w:tcPr>
            <w:tcW w:w="1134" w:type="dxa"/>
            <w:tcBorders>
              <w:top w:val="nil"/>
              <w:left w:val="nil"/>
              <w:bottom w:val="single" w:sz="4" w:space="0" w:color="auto"/>
              <w:right w:val="single" w:sz="4" w:space="0" w:color="auto"/>
            </w:tcBorders>
            <w:vAlign w:val="center"/>
            <w:hideMark/>
          </w:tcPr>
          <w:p w14:paraId="6E0DC7D8" w14:textId="6B6C678E" w:rsidR="0005024D" w:rsidRPr="00DE2B1E" w:rsidRDefault="0005024D" w:rsidP="0005024D">
            <w:pPr>
              <w:pStyle w:val="21ff5"/>
              <w:rPr>
                <w:rFonts w:eastAsia="Times New Roman"/>
                <w:lang w:eastAsia="ru-RU"/>
              </w:rPr>
            </w:pPr>
            <w:r w:rsidRPr="00DE2B1E">
              <w:t>409.21</w:t>
            </w:r>
          </w:p>
        </w:tc>
        <w:tc>
          <w:tcPr>
            <w:tcW w:w="1187" w:type="dxa"/>
            <w:tcBorders>
              <w:top w:val="nil"/>
              <w:left w:val="nil"/>
              <w:bottom w:val="single" w:sz="4" w:space="0" w:color="auto"/>
              <w:right w:val="single" w:sz="4" w:space="0" w:color="auto"/>
            </w:tcBorders>
            <w:vAlign w:val="center"/>
            <w:hideMark/>
          </w:tcPr>
          <w:p w14:paraId="21B8942B" w14:textId="45708B38" w:rsidR="0005024D" w:rsidRPr="00DE2B1E" w:rsidRDefault="0005024D" w:rsidP="0005024D">
            <w:pPr>
              <w:pStyle w:val="21ff5"/>
              <w:rPr>
                <w:rFonts w:eastAsia="Times New Roman"/>
                <w:lang w:eastAsia="ru-RU"/>
              </w:rPr>
            </w:pPr>
            <w:r w:rsidRPr="00DE2B1E">
              <w:t>749.69</w:t>
            </w:r>
          </w:p>
        </w:tc>
        <w:tc>
          <w:tcPr>
            <w:tcW w:w="941" w:type="dxa"/>
            <w:tcBorders>
              <w:top w:val="nil"/>
              <w:left w:val="nil"/>
              <w:bottom w:val="single" w:sz="4" w:space="0" w:color="auto"/>
              <w:right w:val="single" w:sz="4" w:space="0" w:color="auto"/>
            </w:tcBorders>
            <w:vAlign w:val="center"/>
            <w:hideMark/>
          </w:tcPr>
          <w:p w14:paraId="41190246" w14:textId="08FA11E5" w:rsidR="0005024D" w:rsidRPr="00DE2B1E" w:rsidRDefault="0005024D" w:rsidP="0005024D">
            <w:pPr>
              <w:pStyle w:val="21ff5"/>
              <w:rPr>
                <w:rFonts w:eastAsia="Times New Roman"/>
                <w:lang w:eastAsia="ru-RU"/>
              </w:rPr>
            </w:pPr>
            <w:r w:rsidRPr="00DE2B1E">
              <w:t>10.26</w:t>
            </w:r>
          </w:p>
        </w:tc>
        <w:tc>
          <w:tcPr>
            <w:tcW w:w="788" w:type="dxa"/>
            <w:tcBorders>
              <w:top w:val="nil"/>
              <w:left w:val="nil"/>
              <w:bottom w:val="single" w:sz="4" w:space="0" w:color="auto"/>
              <w:right w:val="single" w:sz="4" w:space="0" w:color="auto"/>
            </w:tcBorders>
            <w:vAlign w:val="center"/>
            <w:hideMark/>
          </w:tcPr>
          <w:p w14:paraId="77790A4C" w14:textId="4DE593BE" w:rsidR="0005024D" w:rsidRPr="00DE2B1E" w:rsidRDefault="0005024D" w:rsidP="0005024D">
            <w:pPr>
              <w:pStyle w:val="21ff5"/>
              <w:rPr>
                <w:rFonts w:eastAsia="Times New Roman"/>
                <w:lang w:eastAsia="ru-RU"/>
              </w:rPr>
            </w:pPr>
            <w:r w:rsidRPr="00DE2B1E">
              <w:t>19.34</w:t>
            </w:r>
          </w:p>
        </w:tc>
        <w:tc>
          <w:tcPr>
            <w:tcW w:w="1082" w:type="dxa"/>
            <w:tcBorders>
              <w:top w:val="nil"/>
              <w:left w:val="nil"/>
              <w:bottom w:val="single" w:sz="4" w:space="0" w:color="auto"/>
              <w:right w:val="single" w:sz="4" w:space="0" w:color="auto"/>
            </w:tcBorders>
            <w:vAlign w:val="center"/>
            <w:hideMark/>
          </w:tcPr>
          <w:p w14:paraId="798D01C3" w14:textId="71630B17" w:rsidR="0005024D" w:rsidRPr="00DE2B1E" w:rsidRDefault="0005024D" w:rsidP="0005024D">
            <w:pPr>
              <w:pStyle w:val="21ff5"/>
              <w:rPr>
                <w:rFonts w:eastAsia="Times New Roman"/>
                <w:lang w:eastAsia="ru-RU"/>
              </w:rPr>
            </w:pPr>
            <w:r w:rsidRPr="00DE2B1E">
              <w:t>28.01</w:t>
            </w:r>
          </w:p>
        </w:tc>
        <w:tc>
          <w:tcPr>
            <w:tcW w:w="920" w:type="dxa"/>
            <w:tcBorders>
              <w:top w:val="nil"/>
              <w:left w:val="nil"/>
              <w:bottom w:val="single" w:sz="4" w:space="0" w:color="auto"/>
              <w:right w:val="single" w:sz="4" w:space="0" w:color="auto"/>
            </w:tcBorders>
            <w:vAlign w:val="center"/>
            <w:hideMark/>
          </w:tcPr>
          <w:p w14:paraId="3189954B" w14:textId="08061BE3" w:rsidR="0005024D" w:rsidRPr="00DE2B1E" w:rsidRDefault="0005024D" w:rsidP="0005024D">
            <w:pPr>
              <w:pStyle w:val="21ff5"/>
              <w:rPr>
                <w:rFonts w:eastAsia="Times New Roman"/>
                <w:lang w:eastAsia="ru-RU"/>
              </w:rPr>
            </w:pPr>
            <w:r w:rsidRPr="00DE2B1E">
              <w:t>6.10</w:t>
            </w:r>
          </w:p>
        </w:tc>
        <w:tc>
          <w:tcPr>
            <w:tcW w:w="788" w:type="dxa"/>
            <w:tcBorders>
              <w:top w:val="nil"/>
              <w:left w:val="nil"/>
              <w:bottom w:val="single" w:sz="4" w:space="0" w:color="auto"/>
              <w:right w:val="single" w:sz="4" w:space="0" w:color="auto"/>
            </w:tcBorders>
            <w:vAlign w:val="center"/>
            <w:hideMark/>
          </w:tcPr>
          <w:p w14:paraId="0631370A" w14:textId="5F77CCED" w:rsidR="0005024D" w:rsidRPr="00DE2B1E" w:rsidRDefault="0005024D" w:rsidP="0005024D">
            <w:pPr>
              <w:pStyle w:val="21ff5"/>
              <w:rPr>
                <w:rFonts w:eastAsia="Times New Roman"/>
                <w:lang w:eastAsia="ru-RU"/>
              </w:rPr>
            </w:pPr>
            <w:r w:rsidRPr="00DE2B1E">
              <w:t>7.84</w:t>
            </w:r>
          </w:p>
        </w:tc>
        <w:tc>
          <w:tcPr>
            <w:tcW w:w="905" w:type="dxa"/>
            <w:tcBorders>
              <w:top w:val="nil"/>
              <w:left w:val="nil"/>
              <w:bottom w:val="single" w:sz="4" w:space="0" w:color="auto"/>
              <w:right w:val="single" w:sz="4" w:space="0" w:color="auto"/>
            </w:tcBorders>
            <w:vAlign w:val="center"/>
            <w:hideMark/>
          </w:tcPr>
          <w:p w14:paraId="2919377A" w14:textId="46D69FDB" w:rsidR="0005024D" w:rsidRPr="00DE2B1E" w:rsidRDefault="0005024D" w:rsidP="0005024D">
            <w:pPr>
              <w:pStyle w:val="21ff5"/>
              <w:rPr>
                <w:rFonts w:eastAsia="Times New Roman"/>
                <w:lang w:eastAsia="ru-RU"/>
              </w:rPr>
            </w:pPr>
            <w:r w:rsidRPr="00DE2B1E">
              <w:t>10.36</w:t>
            </w:r>
          </w:p>
        </w:tc>
        <w:tc>
          <w:tcPr>
            <w:tcW w:w="788" w:type="dxa"/>
            <w:tcBorders>
              <w:top w:val="nil"/>
              <w:left w:val="nil"/>
              <w:bottom w:val="single" w:sz="4" w:space="0" w:color="auto"/>
              <w:right w:val="single" w:sz="4" w:space="0" w:color="auto"/>
            </w:tcBorders>
            <w:vAlign w:val="center"/>
            <w:hideMark/>
          </w:tcPr>
          <w:p w14:paraId="477209AE" w14:textId="11EBF3E7" w:rsidR="0005024D" w:rsidRPr="00DE2B1E" w:rsidRDefault="0005024D" w:rsidP="0005024D">
            <w:pPr>
              <w:pStyle w:val="21ff5"/>
              <w:rPr>
                <w:rFonts w:eastAsia="Times New Roman"/>
                <w:lang w:eastAsia="ru-RU"/>
              </w:rPr>
            </w:pPr>
            <w:r w:rsidRPr="00DE2B1E">
              <w:t>17.90</w:t>
            </w:r>
          </w:p>
        </w:tc>
        <w:tc>
          <w:tcPr>
            <w:tcW w:w="840" w:type="dxa"/>
            <w:tcBorders>
              <w:top w:val="nil"/>
              <w:left w:val="nil"/>
              <w:bottom w:val="single" w:sz="4" w:space="0" w:color="auto"/>
              <w:right w:val="single" w:sz="4" w:space="0" w:color="auto"/>
            </w:tcBorders>
            <w:vAlign w:val="center"/>
            <w:hideMark/>
          </w:tcPr>
          <w:p w14:paraId="7CEA2130" w14:textId="12D2EE2D" w:rsidR="0005024D" w:rsidRPr="00DE2B1E" w:rsidRDefault="0005024D" w:rsidP="0005024D">
            <w:pPr>
              <w:pStyle w:val="21ff5"/>
              <w:rPr>
                <w:rFonts w:eastAsia="Times New Roman"/>
                <w:lang w:eastAsia="ru-RU"/>
              </w:rPr>
            </w:pPr>
            <w:r w:rsidRPr="00DE2B1E">
              <w:t>20.08</w:t>
            </w:r>
          </w:p>
        </w:tc>
        <w:tc>
          <w:tcPr>
            <w:tcW w:w="842" w:type="dxa"/>
            <w:tcBorders>
              <w:top w:val="nil"/>
              <w:left w:val="nil"/>
              <w:bottom w:val="single" w:sz="4" w:space="0" w:color="auto"/>
              <w:right w:val="single" w:sz="4" w:space="0" w:color="auto"/>
            </w:tcBorders>
            <w:vAlign w:val="center"/>
            <w:hideMark/>
          </w:tcPr>
          <w:p w14:paraId="3D082B7E" w14:textId="6A29BABB" w:rsidR="0005024D" w:rsidRPr="00DE2B1E" w:rsidRDefault="0005024D" w:rsidP="0005024D">
            <w:pPr>
              <w:pStyle w:val="21ff5"/>
              <w:rPr>
                <w:rFonts w:eastAsia="Times New Roman"/>
                <w:lang w:eastAsia="ru-RU"/>
              </w:rPr>
            </w:pPr>
            <w:r w:rsidRPr="00DE2B1E">
              <w:t>25.94</w:t>
            </w:r>
          </w:p>
        </w:tc>
      </w:tr>
      <w:tr w:rsidR="0005024D" w:rsidRPr="00DE2B1E" w14:paraId="0A9FDA14"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481C01A" w14:textId="0542A60A" w:rsidR="0005024D" w:rsidRPr="00DE2B1E" w:rsidRDefault="0005024D" w:rsidP="0005024D">
            <w:pPr>
              <w:pStyle w:val="222"/>
            </w:pPr>
            <w:r w:rsidRPr="00DE2B1E">
              <w:t>Сириус</w:t>
            </w:r>
          </w:p>
        </w:tc>
        <w:tc>
          <w:tcPr>
            <w:tcW w:w="986" w:type="dxa"/>
            <w:tcBorders>
              <w:top w:val="nil"/>
              <w:left w:val="nil"/>
              <w:bottom w:val="single" w:sz="4" w:space="0" w:color="auto"/>
              <w:right w:val="single" w:sz="4" w:space="0" w:color="auto"/>
            </w:tcBorders>
            <w:vAlign w:val="center"/>
            <w:hideMark/>
          </w:tcPr>
          <w:p w14:paraId="70B3862D" w14:textId="6763839E" w:rsidR="0005024D" w:rsidRPr="00DE2B1E" w:rsidRDefault="0005024D" w:rsidP="0005024D">
            <w:pPr>
              <w:pStyle w:val="21ff5"/>
              <w:rPr>
                <w:rFonts w:eastAsia="Times New Roman"/>
                <w:lang w:eastAsia="ru-RU"/>
              </w:rPr>
            </w:pPr>
            <w:r w:rsidRPr="00DE2B1E">
              <w:t>8 073.77</w:t>
            </w:r>
          </w:p>
        </w:tc>
        <w:tc>
          <w:tcPr>
            <w:tcW w:w="1134" w:type="dxa"/>
            <w:tcBorders>
              <w:top w:val="nil"/>
              <w:left w:val="nil"/>
              <w:bottom w:val="single" w:sz="4" w:space="0" w:color="auto"/>
              <w:right w:val="single" w:sz="4" w:space="0" w:color="auto"/>
            </w:tcBorders>
            <w:vAlign w:val="center"/>
            <w:hideMark/>
          </w:tcPr>
          <w:p w14:paraId="322F594B" w14:textId="49DB46AE" w:rsidR="0005024D" w:rsidRPr="00DE2B1E" w:rsidRDefault="0005024D" w:rsidP="0005024D">
            <w:pPr>
              <w:pStyle w:val="21ff5"/>
              <w:rPr>
                <w:rFonts w:eastAsia="Times New Roman"/>
                <w:lang w:eastAsia="ru-RU"/>
              </w:rPr>
            </w:pPr>
            <w:r w:rsidRPr="00DE2B1E">
              <w:t>12 525.57</w:t>
            </w:r>
          </w:p>
        </w:tc>
        <w:tc>
          <w:tcPr>
            <w:tcW w:w="1187" w:type="dxa"/>
            <w:tcBorders>
              <w:top w:val="nil"/>
              <w:left w:val="nil"/>
              <w:bottom w:val="single" w:sz="4" w:space="0" w:color="auto"/>
              <w:right w:val="single" w:sz="4" w:space="0" w:color="auto"/>
            </w:tcBorders>
            <w:vAlign w:val="center"/>
            <w:hideMark/>
          </w:tcPr>
          <w:p w14:paraId="5D817048" w14:textId="584D1E00" w:rsidR="0005024D" w:rsidRPr="00DE2B1E" w:rsidRDefault="0005024D" w:rsidP="0005024D">
            <w:pPr>
              <w:pStyle w:val="21ff5"/>
              <w:rPr>
                <w:rFonts w:eastAsia="Times New Roman"/>
                <w:lang w:eastAsia="ru-RU"/>
              </w:rPr>
            </w:pPr>
            <w:r w:rsidRPr="00DE2B1E">
              <w:t>14 665.47</w:t>
            </w:r>
          </w:p>
        </w:tc>
        <w:tc>
          <w:tcPr>
            <w:tcW w:w="941" w:type="dxa"/>
            <w:tcBorders>
              <w:top w:val="nil"/>
              <w:left w:val="nil"/>
              <w:bottom w:val="single" w:sz="4" w:space="0" w:color="auto"/>
              <w:right w:val="single" w:sz="4" w:space="0" w:color="auto"/>
            </w:tcBorders>
            <w:vAlign w:val="center"/>
            <w:hideMark/>
          </w:tcPr>
          <w:p w14:paraId="49BD526C" w14:textId="7FAD5EAC" w:rsidR="0005024D" w:rsidRPr="00DE2B1E" w:rsidRDefault="0005024D" w:rsidP="0005024D">
            <w:pPr>
              <w:pStyle w:val="21ff5"/>
              <w:rPr>
                <w:rFonts w:eastAsia="Times New Roman"/>
                <w:lang w:eastAsia="ru-RU"/>
              </w:rPr>
            </w:pPr>
          </w:p>
        </w:tc>
        <w:tc>
          <w:tcPr>
            <w:tcW w:w="788" w:type="dxa"/>
            <w:tcBorders>
              <w:top w:val="nil"/>
              <w:left w:val="nil"/>
              <w:bottom w:val="single" w:sz="4" w:space="0" w:color="auto"/>
              <w:right w:val="single" w:sz="4" w:space="0" w:color="auto"/>
            </w:tcBorders>
            <w:vAlign w:val="center"/>
            <w:hideMark/>
          </w:tcPr>
          <w:p w14:paraId="7F0FD205" w14:textId="3915ED49" w:rsidR="0005024D" w:rsidRPr="00DE2B1E" w:rsidRDefault="0005024D" w:rsidP="0005024D">
            <w:pPr>
              <w:pStyle w:val="21ff5"/>
              <w:rPr>
                <w:rFonts w:eastAsia="Times New Roman"/>
                <w:lang w:eastAsia="ru-RU"/>
              </w:rPr>
            </w:pPr>
          </w:p>
        </w:tc>
        <w:tc>
          <w:tcPr>
            <w:tcW w:w="1082" w:type="dxa"/>
            <w:tcBorders>
              <w:top w:val="nil"/>
              <w:left w:val="nil"/>
              <w:bottom w:val="single" w:sz="4" w:space="0" w:color="auto"/>
              <w:right w:val="single" w:sz="4" w:space="0" w:color="auto"/>
            </w:tcBorders>
            <w:vAlign w:val="center"/>
            <w:hideMark/>
          </w:tcPr>
          <w:p w14:paraId="1CF91363" w14:textId="193CECA7" w:rsidR="0005024D" w:rsidRPr="00DE2B1E" w:rsidRDefault="0005024D" w:rsidP="0005024D">
            <w:pPr>
              <w:pStyle w:val="21ff5"/>
              <w:rPr>
                <w:rFonts w:eastAsia="Times New Roman"/>
                <w:lang w:eastAsia="ru-RU"/>
              </w:rPr>
            </w:pPr>
          </w:p>
        </w:tc>
        <w:tc>
          <w:tcPr>
            <w:tcW w:w="920" w:type="dxa"/>
            <w:tcBorders>
              <w:top w:val="nil"/>
              <w:left w:val="nil"/>
              <w:bottom w:val="single" w:sz="4" w:space="0" w:color="auto"/>
              <w:right w:val="single" w:sz="4" w:space="0" w:color="auto"/>
            </w:tcBorders>
            <w:vAlign w:val="center"/>
            <w:hideMark/>
          </w:tcPr>
          <w:p w14:paraId="1A698353" w14:textId="32BF70F2" w:rsidR="0005024D" w:rsidRPr="00DE2B1E" w:rsidRDefault="0005024D" w:rsidP="0005024D">
            <w:pPr>
              <w:pStyle w:val="21ff5"/>
              <w:rPr>
                <w:rFonts w:eastAsia="Times New Roman"/>
                <w:lang w:eastAsia="ru-RU"/>
              </w:rPr>
            </w:pPr>
          </w:p>
        </w:tc>
        <w:tc>
          <w:tcPr>
            <w:tcW w:w="788" w:type="dxa"/>
            <w:tcBorders>
              <w:top w:val="nil"/>
              <w:left w:val="nil"/>
              <w:bottom w:val="single" w:sz="4" w:space="0" w:color="auto"/>
              <w:right w:val="single" w:sz="4" w:space="0" w:color="auto"/>
            </w:tcBorders>
            <w:vAlign w:val="center"/>
            <w:hideMark/>
          </w:tcPr>
          <w:p w14:paraId="5CDFD022" w14:textId="755CCC54" w:rsidR="0005024D" w:rsidRPr="00DE2B1E" w:rsidRDefault="0005024D" w:rsidP="0005024D">
            <w:pPr>
              <w:pStyle w:val="21ff5"/>
              <w:rPr>
                <w:rFonts w:eastAsia="Times New Roman"/>
                <w:lang w:eastAsia="ru-RU"/>
              </w:rPr>
            </w:pPr>
          </w:p>
        </w:tc>
        <w:tc>
          <w:tcPr>
            <w:tcW w:w="905" w:type="dxa"/>
            <w:tcBorders>
              <w:top w:val="nil"/>
              <w:left w:val="nil"/>
              <w:bottom w:val="single" w:sz="4" w:space="0" w:color="auto"/>
              <w:right w:val="single" w:sz="4" w:space="0" w:color="auto"/>
            </w:tcBorders>
            <w:vAlign w:val="center"/>
            <w:hideMark/>
          </w:tcPr>
          <w:p w14:paraId="11407F0C" w14:textId="0417993F" w:rsidR="0005024D" w:rsidRPr="00DE2B1E" w:rsidRDefault="0005024D" w:rsidP="0005024D">
            <w:pPr>
              <w:pStyle w:val="21ff5"/>
              <w:rPr>
                <w:rFonts w:eastAsia="Times New Roman"/>
                <w:lang w:eastAsia="ru-RU"/>
              </w:rPr>
            </w:pPr>
          </w:p>
        </w:tc>
        <w:tc>
          <w:tcPr>
            <w:tcW w:w="788" w:type="dxa"/>
            <w:tcBorders>
              <w:top w:val="nil"/>
              <w:left w:val="nil"/>
              <w:bottom w:val="single" w:sz="4" w:space="0" w:color="auto"/>
              <w:right w:val="single" w:sz="4" w:space="0" w:color="auto"/>
            </w:tcBorders>
            <w:vAlign w:val="center"/>
            <w:hideMark/>
          </w:tcPr>
          <w:p w14:paraId="7256A8E7" w14:textId="5DED94FD"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019A92F1" w14:textId="7E798DD1"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203E61E" w14:textId="184277F3" w:rsidR="0005024D" w:rsidRPr="00DE2B1E" w:rsidRDefault="0005024D" w:rsidP="0005024D">
            <w:pPr>
              <w:pStyle w:val="21ff5"/>
              <w:rPr>
                <w:rFonts w:eastAsia="Times New Roman"/>
                <w:lang w:eastAsia="ru-RU"/>
              </w:rPr>
            </w:pPr>
          </w:p>
        </w:tc>
      </w:tr>
      <w:tr w:rsidR="0005024D" w:rsidRPr="00DE2B1E" w14:paraId="1238E02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17DF3B1" w14:textId="3CE9E71C" w:rsidR="0005024D" w:rsidRPr="00DE2B1E" w:rsidRDefault="0005024D" w:rsidP="0005024D">
            <w:pPr>
              <w:pStyle w:val="222"/>
            </w:pPr>
            <w:r w:rsidRPr="00DE2B1E">
              <w:t>Славянский муниципальный район</w:t>
            </w:r>
          </w:p>
        </w:tc>
        <w:tc>
          <w:tcPr>
            <w:tcW w:w="986" w:type="dxa"/>
            <w:tcBorders>
              <w:top w:val="nil"/>
              <w:left w:val="nil"/>
              <w:bottom w:val="single" w:sz="4" w:space="0" w:color="auto"/>
              <w:right w:val="single" w:sz="4" w:space="0" w:color="auto"/>
            </w:tcBorders>
            <w:vAlign w:val="center"/>
            <w:hideMark/>
          </w:tcPr>
          <w:p w14:paraId="47FA94E5" w14:textId="7B957A39" w:rsidR="0005024D" w:rsidRPr="00DE2B1E" w:rsidRDefault="0005024D" w:rsidP="0005024D">
            <w:pPr>
              <w:pStyle w:val="21ff5"/>
              <w:rPr>
                <w:rFonts w:eastAsia="Times New Roman"/>
                <w:lang w:eastAsia="ru-RU"/>
              </w:rPr>
            </w:pPr>
            <w:r w:rsidRPr="00DE2B1E">
              <w:t>103.63</w:t>
            </w:r>
          </w:p>
        </w:tc>
        <w:tc>
          <w:tcPr>
            <w:tcW w:w="1134" w:type="dxa"/>
            <w:tcBorders>
              <w:top w:val="nil"/>
              <w:left w:val="nil"/>
              <w:bottom w:val="single" w:sz="4" w:space="0" w:color="auto"/>
              <w:right w:val="single" w:sz="4" w:space="0" w:color="auto"/>
            </w:tcBorders>
            <w:vAlign w:val="center"/>
            <w:hideMark/>
          </w:tcPr>
          <w:p w14:paraId="732EF13D" w14:textId="0ED95DCA" w:rsidR="0005024D" w:rsidRPr="00DE2B1E" w:rsidRDefault="0005024D" w:rsidP="0005024D">
            <w:pPr>
              <w:pStyle w:val="21ff5"/>
              <w:rPr>
                <w:rFonts w:eastAsia="Times New Roman"/>
                <w:lang w:eastAsia="ru-RU"/>
              </w:rPr>
            </w:pPr>
            <w:r w:rsidRPr="00DE2B1E">
              <w:t>305.53</w:t>
            </w:r>
          </w:p>
        </w:tc>
        <w:tc>
          <w:tcPr>
            <w:tcW w:w="1187" w:type="dxa"/>
            <w:tcBorders>
              <w:top w:val="nil"/>
              <w:left w:val="nil"/>
              <w:bottom w:val="single" w:sz="4" w:space="0" w:color="auto"/>
              <w:right w:val="single" w:sz="4" w:space="0" w:color="auto"/>
            </w:tcBorders>
            <w:vAlign w:val="center"/>
            <w:hideMark/>
          </w:tcPr>
          <w:p w14:paraId="6AE9A3CC" w14:textId="6200AEAB" w:rsidR="0005024D" w:rsidRPr="00DE2B1E" w:rsidRDefault="0005024D" w:rsidP="0005024D">
            <w:pPr>
              <w:pStyle w:val="21ff5"/>
              <w:rPr>
                <w:rFonts w:eastAsia="Times New Roman"/>
                <w:lang w:eastAsia="ru-RU"/>
              </w:rPr>
            </w:pPr>
            <w:r w:rsidRPr="00DE2B1E">
              <w:t>626.75</w:t>
            </w:r>
          </w:p>
        </w:tc>
        <w:tc>
          <w:tcPr>
            <w:tcW w:w="941" w:type="dxa"/>
            <w:tcBorders>
              <w:top w:val="nil"/>
              <w:left w:val="nil"/>
              <w:bottom w:val="single" w:sz="4" w:space="0" w:color="auto"/>
              <w:right w:val="single" w:sz="4" w:space="0" w:color="auto"/>
            </w:tcBorders>
            <w:vAlign w:val="center"/>
            <w:hideMark/>
          </w:tcPr>
          <w:p w14:paraId="203DC604" w14:textId="723D468C" w:rsidR="0005024D" w:rsidRPr="00DE2B1E" w:rsidRDefault="0005024D" w:rsidP="0005024D">
            <w:pPr>
              <w:pStyle w:val="21ff5"/>
              <w:rPr>
                <w:rFonts w:eastAsia="Times New Roman"/>
                <w:lang w:eastAsia="ru-RU"/>
              </w:rPr>
            </w:pPr>
            <w:r w:rsidRPr="00DE2B1E">
              <w:t>13.13</w:t>
            </w:r>
          </w:p>
        </w:tc>
        <w:tc>
          <w:tcPr>
            <w:tcW w:w="788" w:type="dxa"/>
            <w:tcBorders>
              <w:top w:val="nil"/>
              <w:left w:val="nil"/>
              <w:bottom w:val="single" w:sz="4" w:space="0" w:color="auto"/>
              <w:right w:val="single" w:sz="4" w:space="0" w:color="auto"/>
            </w:tcBorders>
            <w:vAlign w:val="center"/>
            <w:hideMark/>
          </w:tcPr>
          <w:p w14:paraId="7CE2597F" w14:textId="29EC4290" w:rsidR="0005024D" w:rsidRPr="00DE2B1E" w:rsidRDefault="0005024D" w:rsidP="0005024D">
            <w:pPr>
              <w:pStyle w:val="21ff5"/>
              <w:rPr>
                <w:rFonts w:eastAsia="Times New Roman"/>
                <w:lang w:eastAsia="ru-RU"/>
              </w:rPr>
            </w:pPr>
            <w:r w:rsidRPr="00DE2B1E">
              <w:t>18.32</w:t>
            </w:r>
          </w:p>
        </w:tc>
        <w:tc>
          <w:tcPr>
            <w:tcW w:w="1082" w:type="dxa"/>
            <w:tcBorders>
              <w:top w:val="nil"/>
              <w:left w:val="nil"/>
              <w:bottom w:val="single" w:sz="4" w:space="0" w:color="auto"/>
              <w:right w:val="single" w:sz="4" w:space="0" w:color="auto"/>
            </w:tcBorders>
            <w:vAlign w:val="center"/>
            <w:hideMark/>
          </w:tcPr>
          <w:p w14:paraId="1290595F" w14:textId="28590F62" w:rsidR="0005024D" w:rsidRPr="00DE2B1E" w:rsidRDefault="0005024D" w:rsidP="0005024D">
            <w:pPr>
              <w:pStyle w:val="21ff5"/>
              <w:rPr>
                <w:rFonts w:eastAsia="Times New Roman"/>
                <w:lang w:eastAsia="ru-RU"/>
              </w:rPr>
            </w:pPr>
            <w:r w:rsidRPr="00DE2B1E">
              <w:t>23.12</w:t>
            </w:r>
          </w:p>
        </w:tc>
        <w:tc>
          <w:tcPr>
            <w:tcW w:w="920" w:type="dxa"/>
            <w:tcBorders>
              <w:top w:val="nil"/>
              <w:left w:val="nil"/>
              <w:bottom w:val="single" w:sz="4" w:space="0" w:color="auto"/>
              <w:right w:val="single" w:sz="4" w:space="0" w:color="auto"/>
            </w:tcBorders>
            <w:vAlign w:val="center"/>
            <w:hideMark/>
          </w:tcPr>
          <w:p w14:paraId="46C14B48" w14:textId="0527F464" w:rsidR="0005024D" w:rsidRPr="00DE2B1E" w:rsidRDefault="0005024D" w:rsidP="0005024D">
            <w:pPr>
              <w:pStyle w:val="21ff5"/>
              <w:rPr>
                <w:rFonts w:eastAsia="Times New Roman"/>
                <w:lang w:eastAsia="ru-RU"/>
              </w:rPr>
            </w:pPr>
            <w:r w:rsidRPr="00DE2B1E">
              <w:t>6.84</w:t>
            </w:r>
          </w:p>
        </w:tc>
        <w:tc>
          <w:tcPr>
            <w:tcW w:w="788" w:type="dxa"/>
            <w:tcBorders>
              <w:top w:val="nil"/>
              <w:left w:val="nil"/>
              <w:bottom w:val="single" w:sz="4" w:space="0" w:color="auto"/>
              <w:right w:val="single" w:sz="4" w:space="0" w:color="auto"/>
            </w:tcBorders>
            <w:vAlign w:val="center"/>
            <w:hideMark/>
          </w:tcPr>
          <w:p w14:paraId="0071E4B9" w14:textId="294385AA" w:rsidR="0005024D" w:rsidRPr="00DE2B1E" w:rsidRDefault="0005024D" w:rsidP="0005024D">
            <w:pPr>
              <w:pStyle w:val="21ff5"/>
              <w:rPr>
                <w:rFonts w:eastAsia="Times New Roman"/>
                <w:lang w:eastAsia="ru-RU"/>
              </w:rPr>
            </w:pPr>
            <w:r w:rsidRPr="00DE2B1E">
              <w:t>7.72</w:t>
            </w:r>
          </w:p>
        </w:tc>
        <w:tc>
          <w:tcPr>
            <w:tcW w:w="905" w:type="dxa"/>
            <w:tcBorders>
              <w:top w:val="nil"/>
              <w:left w:val="nil"/>
              <w:bottom w:val="single" w:sz="4" w:space="0" w:color="auto"/>
              <w:right w:val="single" w:sz="4" w:space="0" w:color="auto"/>
            </w:tcBorders>
            <w:vAlign w:val="center"/>
            <w:hideMark/>
          </w:tcPr>
          <w:p w14:paraId="2C603F56" w14:textId="1DC80A9C" w:rsidR="0005024D" w:rsidRPr="00DE2B1E" w:rsidRDefault="0005024D" w:rsidP="0005024D">
            <w:pPr>
              <w:pStyle w:val="21ff5"/>
              <w:rPr>
                <w:rFonts w:eastAsia="Times New Roman"/>
                <w:lang w:eastAsia="ru-RU"/>
              </w:rPr>
            </w:pPr>
            <w:r w:rsidRPr="00DE2B1E">
              <w:t>8.61</w:t>
            </w:r>
          </w:p>
        </w:tc>
        <w:tc>
          <w:tcPr>
            <w:tcW w:w="788" w:type="dxa"/>
            <w:tcBorders>
              <w:top w:val="nil"/>
              <w:left w:val="nil"/>
              <w:bottom w:val="single" w:sz="4" w:space="0" w:color="auto"/>
              <w:right w:val="single" w:sz="4" w:space="0" w:color="auto"/>
            </w:tcBorders>
            <w:vAlign w:val="center"/>
            <w:hideMark/>
          </w:tcPr>
          <w:p w14:paraId="036A8D94" w14:textId="2F0322A5" w:rsidR="0005024D" w:rsidRPr="00DE2B1E" w:rsidRDefault="0005024D" w:rsidP="0005024D">
            <w:pPr>
              <w:pStyle w:val="21ff5"/>
              <w:rPr>
                <w:rFonts w:eastAsia="Times New Roman"/>
                <w:lang w:eastAsia="ru-RU"/>
              </w:rPr>
            </w:pPr>
            <w:r w:rsidRPr="00DE2B1E">
              <w:t>17.90</w:t>
            </w:r>
          </w:p>
        </w:tc>
        <w:tc>
          <w:tcPr>
            <w:tcW w:w="840" w:type="dxa"/>
            <w:tcBorders>
              <w:top w:val="nil"/>
              <w:left w:val="nil"/>
              <w:bottom w:val="single" w:sz="4" w:space="0" w:color="auto"/>
              <w:right w:val="single" w:sz="4" w:space="0" w:color="auto"/>
            </w:tcBorders>
            <w:vAlign w:val="center"/>
            <w:hideMark/>
          </w:tcPr>
          <w:p w14:paraId="29C622BF" w14:textId="23B71D62" w:rsidR="0005024D" w:rsidRPr="00DE2B1E" w:rsidRDefault="0005024D" w:rsidP="0005024D">
            <w:pPr>
              <w:pStyle w:val="21ff5"/>
              <w:rPr>
                <w:rFonts w:eastAsia="Times New Roman"/>
                <w:lang w:eastAsia="ru-RU"/>
              </w:rPr>
            </w:pPr>
            <w:r w:rsidRPr="00DE2B1E">
              <w:t>19.99</w:t>
            </w:r>
          </w:p>
        </w:tc>
        <w:tc>
          <w:tcPr>
            <w:tcW w:w="842" w:type="dxa"/>
            <w:tcBorders>
              <w:top w:val="nil"/>
              <w:left w:val="nil"/>
              <w:bottom w:val="single" w:sz="4" w:space="0" w:color="auto"/>
              <w:right w:val="single" w:sz="4" w:space="0" w:color="auto"/>
            </w:tcBorders>
            <w:vAlign w:val="center"/>
            <w:hideMark/>
          </w:tcPr>
          <w:p w14:paraId="312FCF85" w14:textId="632889D5" w:rsidR="0005024D" w:rsidRPr="00DE2B1E" w:rsidRDefault="0005024D" w:rsidP="0005024D">
            <w:pPr>
              <w:pStyle w:val="21ff5"/>
              <w:rPr>
                <w:rFonts w:eastAsia="Times New Roman"/>
                <w:lang w:eastAsia="ru-RU"/>
              </w:rPr>
            </w:pPr>
            <w:r w:rsidRPr="00DE2B1E">
              <w:t>25.94</w:t>
            </w:r>
          </w:p>
        </w:tc>
      </w:tr>
      <w:tr w:rsidR="0005024D" w:rsidRPr="00DE2B1E" w14:paraId="0719DC92"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AFBBDD4" w14:textId="51FBF97F" w:rsidR="0005024D" w:rsidRPr="00DE2B1E" w:rsidRDefault="0005024D" w:rsidP="0005024D">
            <w:pPr>
              <w:pStyle w:val="222"/>
            </w:pPr>
            <w:proofErr w:type="spellStart"/>
            <w:r w:rsidRPr="00DE2B1E">
              <w:t>Староминский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16AE29B3" w14:textId="73C9DA68" w:rsidR="0005024D" w:rsidRPr="00DE2B1E" w:rsidRDefault="0005024D" w:rsidP="0005024D">
            <w:pPr>
              <w:pStyle w:val="21ff5"/>
              <w:rPr>
                <w:rFonts w:eastAsia="Times New Roman"/>
                <w:lang w:eastAsia="ru-RU"/>
              </w:rPr>
            </w:pPr>
            <w:r w:rsidRPr="00DE2B1E">
              <w:t>48.41</w:t>
            </w:r>
          </w:p>
        </w:tc>
        <w:tc>
          <w:tcPr>
            <w:tcW w:w="1134" w:type="dxa"/>
            <w:tcBorders>
              <w:top w:val="nil"/>
              <w:left w:val="nil"/>
              <w:bottom w:val="single" w:sz="4" w:space="0" w:color="auto"/>
              <w:right w:val="single" w:sz="4" w:space="0" w:color="auto"/>
            </w:tcBorders>
            <w:vAlign w:val="center"/>
            <w:hideMark/>
          </w:tcPr>
          <w:p w14:paraId="32827249" w14:textId="461E575E" w:rsidR="0005024D" w:rsidRPr="00DE2B1E" w:rsidRDefault="0005024D" w:rsidP="0005024D">
            <w:pPr>
              <w:pStyle w:val="21ff5"/>
              <w:rPr>
                <w:rFonts w:eastAsia="Times New Roman"/>
                <w:lang w:eastAsia="ru-RU"/>
              </w:rPr>
            </w:pPr>
            <w:r w:rsidRPr="00DE2B1E">
              <w:t>163.99</w:t>
            </w:r>
          </w:p>
        </w:tc>
        <w:tc>
          <w:tcPr>
            <w:tcW w:w="1187" w:type="dxa"/>
            <w:tcBorders>
              <w:top w:val="nil"/>
              <w:left w:val="nil"/>
              <w:bottom w:val="single" w:sz="4" w:space="0" w:color="auto"/>
              <w:right w:val="single" w:sz="4" w:space="0" w:color="auto"/>
            </w:tcBorders>
            <w:vAlign w:val="center"/>
            <w:hideMark/>
          </w:tcPr>
          <w:p w14:paraId="516729D5" w14:textId="51C1EF3A" w:rsidR="0005024D" w:rsidRPr="00DE2B1E" w:rsidRDefault="0005024D" w:rsidP="0005024D">
            <w:pPr>
              <w:pStyle w:val="21ff5"/>
              <w:rPr>
                <w:rFonts w:eastAsia="Times New Roman"/>
                <w:lang w:eastAsia="ru-RU"/>
              </w:rPr>
            </w:pPr>
            <w:r w:rsidRPr="00DE2B1E">
              <w:t>209.08</w:t>
            </w:r>
          </w:p>
        </w:tc>
        <w:tc>
          <w:tcPr>
            <w:tcW w:w="941" w:type="dxa"/>
            <w:tcBorders>
              <w:top w:val="nil"/>
              <w:left w:val="nil"/>
              <w:bottom w:val="single" w:sz="4" w:space="0" w:color="auto"/>
              <w:right w:val="single" w:sz="4" w:space="0" w:color="auto"/>
            </w:tcBorders>
            <w:vAlign w:val="center"/>
            <w:hideMark/>
          </w:tcPr>
          <w:p w14:paraId="7DBCA143" w14:textId="2926B037" w:rsidR="0005024D" w:rsidRPr="00DE2B1E" w:rsidRDefault="0005024D" w:rsidP="0005024D">
            <w:pPr>
              <w:pStyle w:val="21ff5"/>
              <w:rPr>
                <w:rFonts w:eastAsia="Times New Roman"/>
                <w:lang w:eastAsia="ru-RU"/>
              </w:rPr>
            </w:pPr>
            <w:r w:rsidRPr="00DE2B1E">
              <w:t>11.43</w:t>
            </w:r>
          </w:p>
        </w:tc>
        <w:tc>
          <w:tcPr>
            <w:tcW w:w="788" w:type="dxa"/>
            <w:tcBorders>
              <w:top w:val="nil"/>
              <w:left w:val="nil"/>
              <w:bottom w:val="single" w:sz="4" w:space="0" w:color="auto"/>
              <w:right w:val="single" w:sz="4" w:space="0" w:color="auto"/>
            </w:tcBorders>
            <w:vAlign w:val="center"/>
            <w:hideMark/>
          </w:tcPr>
          <w:p w14:paraId="4883776F" w14:textId="41EEDC34" w:rsidR="0005024D" w:rsidRPr="00DE2B1E" w:rsidRDefault="0005024D" w:rsidP="0005024D">
            <w:pPr>
              <w:pStyle w:val="21ff5"/>
              <w:rPr>
                <w:rFonts w:eastAsia="Times New Roman"/>
                <w:lang w:eastAsia="ru-RU"/>
              </w:rPr>
            </w:pPr>
            <w:r w:rsidRPr="00DE2B1E">
              <w:t>17.81</w:t>
            </w:r>
          </w:p>
        </w:tc>
        <w:tc>
          <w:tcPr>
            <w:tcW w:w="1082" w:type="dxa"/>
            <w:tcBorders>
              <w:top w:val="nil"/>
              <w:left w:val="nil"/>
              <w:bottom w:val="single" w:sz="4" w:space="0" w:color="auto"/>
              <w:right w:val="single" w:sz="4" w:space="0" w:color="auto"/>
            </w:tcBorders>
            <w:vAlign w:val="center"/>
            <w:hideMark/>
          </w:tcPr>
          <w:p w14:paraId="7689ACF8" w14:textId="42FCE759" w:rsidR="0005024D" w:rsidRPr="00DE2B1E" w:rsidRDefault="0005024D" w:rsidP="0005024D">
            <w:pPr>
              <w:pStyle w:val="21ff5"/>
              <w:rPr>
                <w:rFonts w:eastAsia="Times New Roman"/>
                <w:lang w:eastAsia="ru-RU"/>
              </w:rPr>
            </w:pPr>
            <w:r w:rsidRPr="00DE2B1E">
              <w:t>18.88</w:t>
            </w:r>
          </w:p>
        </w:tc>
        <w:tc>
          <w:tcPr>
            <w:tcW w:w="920" w:type="dxa"/>
            <w:tcBorders>
              <w:top w:val="nil"/>
              <w:left w:val="nil"/>
              <w:bottom w:val="single" w:sz="4" w:space="0" w:color="auto"/>
              <w:right w:val="single" w:sz="4" w:space="0" w:color="auto"/>
            </w:tcBorders>
            <w:vAlign w:val="center"/>
            <w:hideMark/>
          </w:tcPr>
          <w:p w14:paraId="1ABDA985" w14:textId="5963E3CE" w:rsidR="0005024D" w:rsidRPr="00DE2B1E" w:rsidRDefault="0005024D" w:rsidP="0005024D">
            <w:pPr>
              <w:pStyle w:val="21ff5"/>
              <w:rPr>
                <w:rFonts w:eastAsia="Times New Roman"/>
                <w:lang w:eastAsia="ru-RU"/>
              </w:rPr>
            </w:pPr>
            <w:r w:rsidRPr="00DE2B1E">
              <w:t>5.66</w:t>
            </w:r>
          </w:p>
        </w:tc>
        <w:tc>
          <w:tcPr>
            <w:tcW w:w="788" w:type="dxa"/>
            <w:tcBorders>
              <w:top w:val="nil"/>
              <w:left w:val="nil"/>
              <w:bottom w:val="single" w:sz="4" w:space="0" w:color="auto"/>
              <w:right w:val="single" w:sz="4" w:space="0" w:color="auto"/>
            </w:tcBorders>
            <w:vAlign w:val="center"/>
            <w:hideMark/>
          </w:tcPr>
          <w:p w14:paraId="791D1DDE" w14:textId="41E9D6B1" w:rsidR="0005024D" w:rsidRPr="00DE2B1E" w:rsidRDefault="0005024D" w:rsidP="0005024D">
            <w:pPr>
              <w:pStyle w:val="21ff5"/>
              <w:rPr>
                <w:rFonts w:eastAsia="Times New Roman"/>
                <w:lang w:eastAsia="ru-RU"/>
              </w:rPr>
            </w:pPr>
            <w:r w:rsidRPr="00DE2B1E">
              <w:t>6.13</w:t>
            </w:r>
          </w:p>
        </w:tc>
        <w:tc>
          <w:tcPr>
            <w:tcW w:w="905" w:type="dxa"/>
            <w:tcBorders>
              <w:top w:val="nil"/>
              <w:left w:val="nil"/>
              <w:bottom w:val="single" w:sz="4" w:space="0" w:color="auto"/>
              <w:right w:val="single" w:sz="4" w:space="0" w:color="auto"/>
            </w:tcBorders>
            <w:vAlign w:val="center"/>
            <w:hideMark/>
          </w:tcPr>
          <w:p w14:paraId="6D0FC395" w14:textId="5FDAC9DE" w:rsidR="0005024D" w:rsidRPr="00DE2B1E" w:rsidRDefault="0005024D" w:rsidP="0005024D">
            <w:pPr>
              <w:pStyle w:val="21ff5"/>
              <w:rPr>
                <w:rFonts w:eastAsia="Times New Roman"/>
                <w:lang w:eastAsia="ru-RU"/>
              </w:rPr>
            </w:pPr>
            <w:r w:rsidRPr="00DE2B1E">
              <w:t>7.39</w:t>
            </w:r>
          </w:p>
        </w:tc>
        <w:tc>
          <w:tcPr>
            <w:tcW w:w="788" w:type="dxa"/>
            <w:tcBorders>
              <w:top w:val="nil"/>
              <w:left w:val="nil"/>
              <w:bottom w:val="single" w:sz="4" w:space="0" w:color="auto"/>
              <w:right w:val="single" w:sz="4" w:space="0" w:color="auto"/>
            </w:tcBorders>
            <w:vAlign w:val="center"/>
            <w:hideMark/>
          </w:tcPr>
          <w:p w14:paraId="10CF27BD" w14:textId="253C99F4"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63433D5" w14:textId="20EAFCDC"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BB558BB" w14:textId="71F347E1" w:rsidR="0005024D" w:rsidRPr="00DE2B1E" w:rsidRDefault="0005024D" w:rsidP="0005024D">
            <w:pPr>
              <w:pStyle w:val="21ff5"/>
              <w:rPr>
                <w:rFonts w:eastAsia="Times New Roman"/>
                <w:lang w:eastAsia="ru-RU"/>
              </w:rPr>
            </w:pPr>
          </w:p>
        </w:tc>
      </w:tr>
      <w:tr w:rsidR="0005024D" w:rsidRPr="00DE2B1E" w14:paraId="41E47AA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062F9054" w14:textId="5FF4EE2D" w:rsidR="0005024D" w:rsidRPr="00DE2B1E" w:rsidRDefault="0005024D" w:rsidP="0005024D">
            <w:pPr>
              <w:pStyle w:val="222"/>
            </w:pPr>
            <w:r w:rsidRPr="00DE2B1E">
              <w:t>Тбилисский муниципальный район</w:t>
            </w:r>
          </w:p>
        </w:tc>
        <w:tc>
          <w:tcPr>
            <w:tcW w:w="986" w:type="dxa"/>
            <w:tcBorders>
              <w:top w:val="nil"/>
              <w:left w:val="nil"/>
              <w:bottom w:val="single" w:sz="4" w:space="0" w:color="auto"/>
              <w:right w:val="single" w:sz="4" w:space="0" w:color="auto"/>
            </w:tcBorders>
            <w:vAlign w:val="center"/>
            <w:hideMark/>
          </w:tcPr>
          <w:p w14:paraId="69C09E56" w14:textId="5495610C" w:rsidR="0005024D" w:rsidRPr="00DE2B1E" w:rsidRDefault="0005024D" w:rsidP="0005024D">
            <w:pPr>
              <w:pStyle w:val="21ff5"/>
              <w:rPr>
                <w:rFonts w:eastAsia="Times New Roman"/>
                <w:lang w:eastAsia="ru-RU"/>
              </w:rPr>
            </w:pPr>
            <w:r w:rsidRPr="00DE2B1E">
              <w:t>27.85</w:t>
            </w:r>
          </w:p>
        </w:tc>
        <w:tc>
          <w:tcPr>
            <w:tcW w:w="1134" w:type="dxa"/>
            <w:tcBorders>
              <w:top w:val="nil"/>
              <w:left w:val="nil"/>
              <w:bottom w:val="single" w:sz="4" w:space="0" w:color="auto"/>
              <w:right w:val="single" w:sz="4" w:space="0" w:color="auto"/>
            </w:tcBorders>
            <w:vAlign w:val="center"/>
            <w:hideMark/>
          </w:tcPr>
          <w:p w14:paraId="1D872F72" w14:textId="2F7D6FD8" w:rsidR="0005024D" w:rsidRPr="00DE2B1E" w:rsidRDefault="0005024D" w:rsidP="0005024D">
            <w:pPr>
              <w:pStyle w:val="21ff5"/>
              <w:rPr>
                <w:rFonts w:eastAsia="Times New Roman"/>
                <w:lang w:eastAsia="ru-RU"/>
              </w:rPr>
            </w:pPr>
            <w:r w:rsidRPr="00DE2B1E">
              <w:t>52.71</w:t>
            </w:r>
          </w:p>
        </w:tc>
        <w:tc>
          <w:tcPr>
            <w:tcW w:w="1187" w:type="dxa"/>
            <w:tcBorders>
              <w:top w:val="nil"/>
              <w:left w:val="nil"/>
              <w:bottom w:val="single" w:sz="4" w:space="0" w:color="auto"/>
              <w:right w:val="single" w:sz="4" w:space="0" w:color="auto"/>
            </w:tcBorders>
            <w:vAlign w:val="center"/>
            <w:hideMark/>
          </w:tcPr>
          <w:p w14:paraId="6633F8F6" w14:textId="63FDB8A0" w:rsidR="0005024D" w:rsidRPr="00DE2B1E" w:rsidRDefault="0005024D" w:rsidP="0005024D">
            <w:pPr>
              <w:pStyle w:val="21ff5"/>
              <w:rPr>
                <w:rFonts w:eastAsia="Times New Roman"/>
                <w:lang w:eastAsia="ru-RU"/>
              </w:rPr>
            </w:pPr>
            <w:r w:rsidRPr="00DE2B1E">
              <w:t>114.48</w:t>
            </w:r>
          </w:p>
        </w:tc>
        <w:tc>
          <w:tcPr>
            <w:tcW w:w="941" w:type="dxa"/>
            <w:tcBorders>
              <w:top w:val="nil"/>
              <w:left w:val="nil"/>
              <w:bottom w:val="single" w:sz="4" w:space="0" w:color="auto"/>
              <w:right w:val="single" w:sz="4" w:space="0" w:color="auto"/>
            </w:tcBorders>
            <w:vAlign w:val="center"/>
            <w:hideMark/>
          </w:tcPr>
          <w:p w14:paraId="72E2D952" w14:textId="7D85C7A8" w:rsidR="0005024D" w:rsidRPr="00DE2B1E" w:rsidRDefault="0005024D" w:rsidP="0005024D">
            <w:pPr>
              <w:pStyle w:val="21ff5"/>
              <w:rPr>
                <w:rFonts w:eastAsia="Times New Roman"/>
                <w:lang w:eastAsia="ru-RU"/>
              </w:rPr>
            </w:pPr>
            <w:r w:rsidRPr="00DE2B1E">
              <w:t>12.86</w:t>
            </w:r>
          </w:p>
        </w:tc>
        <w:tc>
          <w:tcPr>
            <w:tcW w:w="788" w:type="dxa"/>
            <w:tcBorders>
              <w:top w:val="nil"/>
              <w:left w:val="nil"/>
              <w:bottom w:val="single" w:sz="4" w:space="0" w:color="auto"/>
              <w:right w:val="single" w:sz="4" w:space="0" w:color="auto"/>
            </w:tcBorders>
            <w:vAlign w:val="center"/>
            <w:hideMark/>
          </w:tcPr>
          <w:p w14:paraId="03B80479" w14:textId="6A718BC1" w:rsidR="0005024D" w:rsidRPr="00DE2B1E" w:rsidRDefault="0005024D" w:rsidP="0005024D">
            <w:pPr>
              <w:pStyle w:val="21ff5"/>
              <w:rPr>
                <w:rFonts w:eastAsia="Times New Roman"/>
                <w:lang w:eastAsia="ru-RU"/>
              </w:rPr>
            </w:pPr>
            <w:r w:rsidRPr="00DE2B1E">
              <w:t>22.95</w:t>
            </w:r>
          </w:p>
        </w:tc>
        <w:tc>
          <w:tcPr>
            <w:tcW w:w="1082" w:type="dxa"/>
            <w:tcBorders>
              <w:top w:val="nil"/>
              <w:left w:val="nil"/>
              <w:bottom w:val="single" w:sz="4" w:space="0" w:color="auto"/>
              <w:right w:val="single" w:sz="4" w:space="0" w:color="auto"/>
            </w:tcBorders>
            <w:vAlign w:val="center"/>
            <w:hideMark/>
          </w:tcPr>
          <w:p w14:paraId="459035CD" w14:textId="49CE25E3"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486CDAE1" w14:textId="1541AFE9" w:rsidR="0005024D" w:rsidRPr="00DE2B1E" w:rsidRDefault="0005024D" w:rsidP="0005024D">
            <w:pPr>
              <w:pStyle w:val="21ff5"/>
              <w:rPr>
                <w:rFonts w:eastAsia="Times New Roman"/>
                <w:lang w:eastAsia="ru-RU"/>
              </w:rPr>
            </w:pPr>
            <w:r w:rsidRPr="00DE2B1E">
              <w:t>5.80</w:t>
            </w:r>
          </w:p>
        </w:tc>
        <w:tc>
          <w:tcPr>
            <w:tcW w:w="788" w:type="dxa"/>
            <w:tcBorders>
              <w:top w:val="nil"/>
              <w:left w:val="nil"/>
              <w:bottom w:val="single" w:sz="4" w:space="0" w:color="auto"/>
              <w:right w:val="single" w:sz="4" w:space="0" w:color="auto"/>
            </w:tcBorders>
            <w:vAlign w:val="center"/>
            <w:hideMark/>
          </w:tcPr>
          <w:p w14:paraId="1315C8AD" w14:textId="4DEA74AC" w:rsidR="0005024D" w:rsidRPr="00DE2B1E" w:rsidRDefault="0005024D" w:rsidP="0005024D">
            <w:pPr>
              <w:pStyle w:val="21ff5"/>
              <w:rPr>
                <w:rFonts w:eastAsia="Times New Roman"/>
                <w:lang w:eastAsia="ru-RU"/>
              </w:rPr>
            </w:pPr>
            <w:r w:rsidRPr="00DE2B1E">
              <w:t>8.40</w:t>
            </w:r>
          </w:p>
        </w:tc>
        <w:tc>
          <w:tcPr>
            <w:tcW w:w="905" w:type="dxa"/>
            <w:tcBorders>
              <w:top w:val="nil"/>
              <w:left w:val="nil"/>
              <w:bottom w:val="single" w:sz="4" w:space="0" w:color="auto"/>
              <w:right w:val="single" w:sz="4" w:space="0" w:color="auto"/>
            </w:tcBorders>
            <w:vAlign w:val="center"/>
            <w:hideMark/>
          </w:tcPr>
          <w:p w14:paraId="45C04DA5" w14:textId="06666123"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7D6F80A3" w14:textId="1D197947"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9A6FB48" w14:textId="754E5A0D"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602BB9E" w14:textId="59E1ACF1" w:rsidR="0005024D" w:rsidRPr="00DE2B1E" w:rsidRDefault="0005024D" w:rsidP="0005024D">
            <w:pPr>
              <w:pStyle w:val="21ff5"/>
              <w:rPr>
                <w:rFonts w:eastAsia="Times New Roman"/>
                <w:lang w:eastAsia="ru-RU"/>
              </w:rPr>
            </w:pPr>
          </w:p>
        </w:tc>
      </w:tr>
      <w:tr w:rsidR="0005024D" w:rsidRPr="00DE2B1E" w14:paraId="6115FE60"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75426C33" w14:textId="1B56249B" w:rsidR="0005024D" w:rsidRPr="00DE2B1E" w:rsidRDefault="0005024D" w:rsidP="0005024D">
            <w:pPr>
              <w:pStyle w:val="222"/>
            </w:pPr>
            <w:r w:rsidRPr="00DE2B1E">
              <w:t>Темрюкский муниципальный район</w:t>
            </w:r>
          </w:p>
        </w:tc>
        <w:tc>
          <w:tcPr>
            <w:tcW w:w="986" w:type="dxa"/>
            <w:tcBorders>
              <w:top w:val="nil"/>
              <w:left w:val="nil"/>
              <w:bottom w:val="single" w:sz="4" w:space="0" w:color="auto"/>
              <w:right w:val="single" w:sz="4" w:space="0" w:color="auto"/>
            </w:tcBorders>
            <w:vAlign w:val="center"/>
            <w:hideMark/>
          </w:tcPr>
          <w:p w14:paraId="103DD352" w14:textId="0D2DCF29" w:rsidR="0005024D" w:rsidRPr="00DE2B1E" w:rsidRDefault="0005024D" w:rsidP="0005024D">
            <w:pPr>
              <w:pStyle w:val="21ff5"/>
              <w:rPr>
                <w:rFonts w:eastAsia="Times New Roman"/>
                <w:lang w:eastAsia="ru-RU"/>
              </w:rPr>
            </w:pPr>
            <w:r w:rsidRPr="00DE2B1E">
              <w:t>102.61</w:t>
            </w:r>
          </w:p>
        </w:tc>
        <w:tc>
          <w:tcPr>
            <w:tcW w:w="1134" w:type="dxa"/>
            <w:tcBorders>
              <w:top w:val="nil"/>
              <w:left w:val="nil"/>
              <w:bottom w:val="single" w:sz="4" w:space="0" w:color="auto"/>
              <w:right w:val="single" w:sz="4" w:space="0" w:color="auto"/>
            </w:tcBorders>
            <w:vAlign w:val="center"/>
            <w:hideMark/>
          </w:tcPr>
          <w:p w14:paraId="2EE0AEC2" w14:textId="5918C9D2" w:rsidR="0005024D" w:rsidRPr="00DE2B1E" w:rsidRDefault="0005024D" w:rsidP="0005024D">
            <w:pPr>
              <w:pStyle w:val="21ff5"/>
              <w:rPr>
                <w:rFonts w:eastAsia="Times New Roman"/>
                <w:lang w:eastAsia="ru-RU"/>
              </w:rPr>
            </w:pPr>
            <w:r w:rsidRPr="00DE2B1E">
              <w:t>314.21</w:t>
            </w:r>
          </w:p>
        </w:tc>
        <w:tc>
          <w:tcPr>
            <w:tcW w:w="1187" w:type="dxa"/>
            <w:tcBorders>
              <w:top w:val="nil"/>
              <w:left w:val="nil"/>
              <w:bottom w:val="single" w:sz="4" w:space="0" w:color="auto"/>
              <w:right w:val="single" w:sz="4" w:space="0" w:color="auto"/>
            </w:tcBorders>
            <w:vAlign w:val="center"/>
            <w:hideMark/>
          </w:tcPr>
          <w:p w14:paraId="7C9D0444" w14:textId="4751D1BA" w:rsidR="0005024D" w:rsidRPr="00DE2B1E" w:rsidRDefault="0005024D" w:rsidP="0005024D">
            <w:pPr>
              <w:pStyle w:val="21ff5"/>
              <w:rPr>
                <w:rFonts w:eastAsia="Times New Roman"/>
                <w:lang w:eastAsia="ru-RU"/>
              </w:rPr>
            </w:pPr>
            <w:r w:rsidRPr="00DE2B1E">
              <w:t>6 725.93</w:t>
            </w:r>
          </w:p>
        </w:tc>
        <w:tc>
          <w:tcPr>
            <w:tcW w:w="941" w:type="dxa"/>
            <w:tcBorders>
              <w:top w:val="nil"/>
              <w:left w:val="nil"/>
              <w:bottom w:val="single" w:sz="4" w:space="0" w:color="auto"/>
              <w:right w:val="single" w:sz="4" w:space="0" w:color="auto"/>
            </w:tcBorders>
            <w:vAlign w:val="center"/>
            <w:hideMark/>
          </w:tcPr>
          <w:p w14:paraId="2EB9A2F5" w14:textId="313BFE1E" w:rsidR="0005024D" w:rsidRPr="00DE2B1E" w:rsidRDefault="0005024D" w:rsidP="0005024D">
            <w:pPr>
              <w:pStyle w:val="21ff5"/>
              <w:rPr>
                <w:rFonts w:eastAsia="Times New Roman"/>
                <w:lang w:eastAsia="ru-RU"/>
              </w:rPr>
            </w:pPr>
            <w:r w:rsidRPr="00DE2B1E">
              <w:t>8.94</w:t>
            </w:r>
          </w:p>
        </w:tc>
        <w:tc>
          <w:tcPr>
            <w:tcW w:w="788" w:type="dxa"/>
            <w:tcBorders>
              <w:top w:val="nil"/>
              <w:left w:val="nil"/>
              <w:bottom w:val="single" w:sz="4" w:space="0" w:color="auto"/>
              <w:right w:val="single" w:sz="4" w:space="0" w:color="auto"/>
            </w:tcBorders>
            <w:vAlign w:val="center"/>
            <w:hideMark/>
          </w:tcPr>
          <w:p w14:paraId="22AD6D65" w14:textId="78012C03" w:rsidR="0005024D" w:rsidRPr="00DE2B1E" w:rsidRDefault="0005024D" w:rsidP="0005024D">
            <w:pPr>
              <w:pStyle w:val="21ff5"/>
              <w:rPr>
                <w:rFonts w:eastAsia="Times New Roman"/>
                <w:lang w:eastAsia="ru-RU"/>
              </w:rPr>
            </w:pPr>
            <w:r w:rsidRPr="00DE2B1E">
              <w:t>13.16</w:t>
            </w:r>
          </w:p>
        </w:tc>
        <w:tc>
          <w:tcPr>
            <w:tcW w:w="1082" w:type="dxa"/>
            <w:tcBorders>
              <w:top w:val="nil"/>
              <w:left w:val="nil"/>
              <w:bottom w:val="single" w:sz="4" w:space="0" w:color="auto"/>
              <w:right w:val="single" w:sz="4" w:space="0" w:color="auto"/>
            </w:tcBorders>
            <w:vAlign w:val="center"/>
            <w:hideMark/>
          </w:tcPr>
          <w:p w14:paraId="724A6DBE" w14:textId="54EAEAA8" w:rsidR="0005024D" w:rsidRPr="00DE2B1E" w:rsidRDefault="0005024D" w:rsidP="0005024D">
            <w:pPr>
              <w:pStyle w:val="21ff5"/>
              <w:rPr>
                <w:rFonts w:eastAsia="Times New Roman"/>
                <w:lang w:eastAsia="ru-RU"/>
              </w:rPr>
            </w:pPr>
            <w:r w:rsidRPr="00DE2B1E">
              <w:t>17.61</w:t>
            </w:r>
          </w:p>
        </w:tc>
        <w:tc>
          <w:tcPr>
            <w:tcW w:w="920" w:type="dxa"/>
            <w:tcBorders>
              <w:top w:val="nil"/>
              <w:left w:val="nil"/>
              <w:bottom w:val="single" w:sz="4" w:space="0" w:color="auto"/>
              <w:right w:val="single" w:sz="4" w:space="0" w:color="auto"/>
            </w:tcBorders>
            <w:vAlign w:val="center"/>
            <w:hideMark/>
          </w:tcPr>
          <w:p w14:paraId="2C60F8C0" w14:textId="145F09AB" w:rsidR="0005024D" w:rsidRPr="00DE2B1E" w:rsidRDefault="0005024D" w:rsidP="0005024D">
            <w:pPr>
              <w:pStyle w:val="21ff5"/>
              <w:rPr>
                <w:rFonts w:eastAsia="Times New Roman"/>
                <w:lang w:eastAsia="ru-RU"/>
              </w:rPr>
            </w:pPr>
            <w:r w:rsidRPr="00DE2B1E">
              <w:t>4.56</w:t>
            </w:r>
          </w:p>
        </w:tc>
        <w:tc>
          <w:tcPr>
            <w:tcW w:w="788" w:type="dxa"/>
            <w:tcBorders>
              <w:top w:val="nil"/>
              <w:left w:val="nil"/>
              <w:bottom w:val="single" w:sz="4" w:space="0" w:color="auto"/>
              <w:right w:val="single" w:sz="4" w:space="0" w:color="auto"/>
            </w:tcBorders>
            <w:vAlign w:val="center"/>
            <w:hideMark/>
          </w:tcPr>
          <w:p w14:paraId="1F33B8CA" w14:textId="07547AE1" w:rsidR="0005024D" w:rsidRPr="00DE2B1E" w:rsidRDefault="0005024D" w:rsidP="0005024D">
            <w:pPr>
              <w:pStyle w:val="21ff5"/>
              <w:rPr>
                <w:rFonts w:eastAsia="Times New Roman"/>
                <w:lang w:eastAsia="ru-RU"/>
              </w:rPr>
            </w:pPr>
            <w:r w:rsidRPr="00DE2B1E">
              <w:t>5.16</w:t>
            </w:r>
          </w:p>
        </w:tc>
        <w:tc>
          <w:tcPr>
            <w:tcW w:w="905" w:type="dxa"/>
            <w:tcBorders>
              <w:top w:val="nil"/>
              <w:left w:val="nil"/>
              <w:bottom w:val="single" w:sz="4" w:space="0" w:color="auto"/>
              <w:right w:val="single" w:sz="4" w:space="0" w:color="auto"/>
            </w:tcBorders>
            <w:vAlign w:val="center"/>
            <w:hideMark/>
          </w:tcPr>
          <w:p w14:paraId="1E44EB76" w14:textId="0433F8EA" w:rsidR="0005024D" w:rsidRPr="00DE2B1E" w:rsidRDefault="0005024D" w:rsidP="0005024D">
            <w:pPr>
              <w:pStyle w:val="21ff5"/>
              <w:rPr>
                <w:rFonts w:eastAsia="Times New Roman"/>
                <w:lang w:eastAsia="ru-RU"/>
              </w:rPr>
            </w:pPr>
            <w:r w:rsidRPr="00DE2B1E">
              <w:t>6.38</w:t>
            </w:r>
          </w:p>
        </w:tc>
        <w:tc>
          <w:tcPr>
            <w:tcW w:w="788" w:type="dxa"/>
            <w:tcBorders>
              <w:top w:val="nil"/>
              <w:left w:val="nil"/>
              <w:bottom w:val="single" w:sz="4" w:space="0" w:color="auto"/>
              <w:right w:val="single" w:sz="4" w:space="0" w:color="auto"/>
            </w:tcBorders>
            <w:vAlign w:val="center"/>
            <w:hideMark/>
          </w:tcPr>
          <w:p w14:paraId="5509CBAF" w14:textId="44090600" w:rsidR="0005024D" w:rsidRPr="00DE2B1E" w:rsidRDefault="0005024D" w:rsidP="0005024D">
            <w:pPr>
              <w:pStyle w:val="21ff5"/>
              <w:rPr>
                <w:rFonts w:eastAsia="Times New Roman"/>
                <w:lang w:eastAsia="ru-RU"/>
              </w:rPr>
            </w:pPr>
            <w:r w:rsidRPr="00DE2B1E">
              <w:t>17.90</w:t>
            </w:r>
          </w:p>
        </w:tc>
        <w:tc>
          <w:tcPr>
            <w:tcW w:w="840" w:type="dxa"/>
            <w:tcBorders>
              <w:top w:val="nil"/>
              <w:left w:val="nil"/>
              <w:bottom w:val="single" w:sz="4" w:space="0" w:color="auto"/>
              <w:right w:val="single" w:sz="4" w:space="0" w:color="auto"/>
            </w:tcBorders>
            <w:vAlign w:val="center"/>
            <w:hideMark/>
          </w:tcPr>
          <w:p w14:paraId="73D7CCCA" w14:textId="62D9F413" w:rsidR="0005024D" w:rsidRPr="00DE2B1E" w:rsidRDefault="0005024D" w:rsidP="0005024D">
            <w:pPr>
              <w:pStyle w:val="21ff5"/>
              <w:rPr>
                <w:rFonts w:eastAsia="Times New Roman"/>
                <w:lang w:eastAsia="ru-RU"/>
              </w:rPr>
            </w:pPr>
            <w:r w:rsidRPr="00DE2B1E">
              <w:t>17.90</w:t>
            </w:r>
          </w:p>
        </w:tc>
        <w:tc>
          <w:tcPr>
            <w:tcW w:w="842" w:type="dxa"/>
            <w:tcBorders>
              <w:top w:val="nil"/>
              <w:left w:val="nil"/>
              <w:bottom w:val="single" w:sz="4" w:space="0" w:color="auto"/>
              <w:right w:val="single" w:sz="4" w:space="0" w:color="auto"/>
            </w:tcBorders>
            <w:vAlign w:val="center"/>
            <w:hideMark/>
          </w:tcPr>
          <w:p w14:paraId="38D867E1" w14:textId="567689BB" w:rsidR="0005024D" w:rsidRPr="00DE2B1E" w:rsidRDefault="0005024D" w:rsidP="0005024D">
            <w:pPr>
              <w:pStyle w:val="21ff5"/>
              <w:rPr>
                <w:rFonts w:eastAsia="Times New Roman"/>
                <w:lang w:eastAsia="ru-RU"/>
              </w:rPr>
            </w:pPr>
            <w:r w:rsidRPr="00DE2B1E">
              <w:t>17.90</w:t>
            </w:r>
          </w:p>
        </w:tc>
      </w:tr>
      <w:tr w:rsidR="0005024D" w:rsidRPr="00DE2B1E" w14:paraId="441AA8A2"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3CC8856" w14:textId="39C434DD" w:rsidR="0005024D" w:rsidRPr="00DE2B1E" w:rsidRDefault="0005024D" w:rsidP="0005024D">
            <w:pPr>
              <w:pStyle w:val="222"/>
            </w:pPr>
            <w:proofErr w:type="spellStart"/>
            <w:r w:rsidRPr="00DE2B1E">
              <w:t>Тимашевский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78970E73" w14:textId="5B520B85" w:rsidR="0005024D" w:rsidRPr="00DE2B1E" w:rsidRDefault="0005024D" w:rsidP="0005024D">
            <w:pPr>
              <w:pStyle w:val="21ff5"/>
              <w:rPr>
                <w:rFonts w:eastAsia="Times New Roman"/>
                <w:lang w:eastAsia="ru-RU"/>
              </w:rPr>
            </w:pPr>
            <w:r w:rsidRPr="00DE2B1E">
              <w:t>85.50</w:t>
            </w:r>
          </w:p>
        </w:tc>
        <w:tc>
          <w:tcPr>
            <w:tcW w:w="1134" w:type="dxa"/>
            <w:tcBorders>
              <w:top w:val="nil"/>
              <w:left w:val="nil"/>
              <w:bottom w:val="single" w:sz="4" w:space="0" w:color="auto"/>
              <w:right w:val="single" w:sz="4" w:space="0" w:color="auto"/>
            </w:tcBorders>
            <w:vAlign w:val="center"/>
            <w:hideMark/>
          </w:tcPr>
          <w:p w14:paraId="56124F5B" w14:textId="50CFFD33" w:rsidR="0005024D" w:rsidRPr="00DE2B1E" w:rsidRDefault="0005024D" w:rsidP="0005024D">
            <w:pPr>
              <w:pStyle w:val="21ff5"/>
              <w:rPr>
                <w:rFonts w:eastAsia="Times New Roman"/>
                <w:lang w:eastAsia="ru-RU"/>
              </w:rPr>
            </w:pPr>
            <w:r w:rsidRPr="00DE2B1E">
              <w:t>368.38</w:t>
            </w:r>
          </w:p>
        </w:tc>
        <w:tc>
          <w:tcPr>
            <w:tcW w:w="1187" w:type="dxa"/>
            <w:tcBorders>
              <w:top w:val="nil"/>
              <w:left w:val="nil"/>
              <w:bottom w:val="single" w:sz="4" w:space="0" w:color="auto"/>
              <w:right w:val="single" w:sz="4" w:space="0" w:color="auto"/>
            </w:tcBorders>
            <w:vAlign w:val="center"/>
            <w:hideMark/>
          </w:tcPr>
          <w:p w14:paraId="177B4062" w14:textId="40BECE2A" w:rsidR="0005024D" w:rsidRPr="00DE2B1E" w:rsidRDefault="0005024D" w:rsidP="0005024D">
            <w:pPr>
              <w:pStyle w:val="21ff5"/>
              <w:rPr>
                <w:rFonts w:eastAsia="Times New Roman"/>
                <w:lang w:eastAsia="ru-RU"/>
              </w:rPr>
            </w:pPr>
            <w:r w:rsidRPr="00DE2B1E">
              <w:t>1 098.08</w:t>
            </w:r>
          </w:p>
        </w:tc>
        <w:tc>
          <w:tcPr>
            <w:tcW w:w="941" w:type="dxa"/>
            <w:tcBorders>
              <w:top w:val="nil"/>
              <w:left w:val="nil"/>
              <w:bottom w:val="single" w:sz="4" w:space="0" w:color="auto"/>
              <w:right w:val="single" w:sz="4" w:space="0" w:color="auto"/>
            </w:tcBorders>
            <w:vAlign w:val="center"/>
            <w:hideMark/>
          </w:tcPr>
          <w:p w14:paraId="6E61BFC6" w14:textId="4D165031" w:rsidR="0005024D" w:rsidRPr="00DE2B1E" w:rsidRDefault="0005024D" w:rsidP="0005024D">
            <w:pPr>
              <w:pStyle w:val="21ff5"/>
              <w:rPr>
                <w:rFonts w:eastAsia="Times New Roman"/>
                <w:lang w:eastAsia="ru-RU"/>
              </w:rPr>
            </w:pPr>
            <w:r w:rsidRPr="00DE2B1E">
              <w:t>14.75</w:t>
            </w:r>
          </w:p>
        </w:tc>
        <w:tc>
          <w:tcPr>
            <w:tcW w:w="788" w:type="dxa"/>
            <w:tcBorders>
              <w:top w:val="nil"/>
              <w:left w:val="nil"/>
              <w:bottom w:val="single" w:sz="4" w:space="0" w:color="auto"/>
              <w:right w:val="single" w:sz="4" w:space="0" w:color="auto"/>
            </w:tcBorders>
            <w:vAlign w:val="center"/>
            <w:hideMark/>
          </w:tcPr>
          <w:p w14:paraId="3706F668" w14:textId="237DBDE9" w:rsidR="0005024D" w:rsidRPr="00DE2B1E" w:rsidRDefault="0005024D" w:rsidP="0005024D">
            <w:pPr>
              <w:pStyle w:val="21ff5"/>
              <w:rPr>
                <w:rFonts w:eastAsia="Times New Roman"/>
                <w:lang w:eastAsia="ru-RU"/>
              </w:rPr>
            </w:pPr>
            <w:r w:rsidRPr="00DE2B1E">
              <w:t>23.17</w:t>
            </w:r>
          </w:p>
        </w:tc>
        <w:tc>
          <w:tcPr>
            <w:tcW w:w="1082" w:type="dxa"/>
            <w:tcBorders>
              <w:top w:val="nil"/>
              <w:left w:val="nil"/>
              <w:bottom w:val="single" w:sz="4" w:space="0" w:color="auto"/>
              <w:right w:val="single" w:sz="4" w:space="0" w:color="auto"/>
            </w:tcBorders>
            <w:vAlign w:val="center"/>
            <w:hideMark/>
          </w:tcPr>
          <w:p w14:paraId="2127C7C7" w14:textId="46B48CA7" w:rsidR="0005024D" w:rsidRPr="00DE2B1E" w:rsidRDefault="0005024D" w:rsidP="0005024D">
            <w:pPr>
              <w:pStyle w:val="21ff5"/>
              <w:rPr>
                <w:rFonts w:eastAsia="Times New Roman"/>
                <w:lang w:eastAsia="ru-RU"/>
              </w:rPr>
            </w:pPr>
            <w:r w:rsidRPr="00DE2B1E">
              <w:t>24.96</w:t>
            </w:r>
          </w:p>
        </w:tc>
        <w:tc>
          <w:tcPr>
            <w:tcW w:w="920" w:type="dxa"/>
            <w:tcBorders>
              <w:top w:val="nil"/>
              <w:left w:val="nil"/>
              <w:bottom w:val="single" w:sz="4" w:space="0" w:color="auto"/>
              <w:right w:val="single" w:sz="4" w:space="0" w:color="auto"/>
            </w:tcBorders>
            <w:vAlign w:val="center"/>
            <w:hideMark/>
          </w:tcPr>
          <w:p w14:paraId="0E27E886" w14:textId="46A24545" w:rsidR="0005024D" w:rsidRPr="00DE2B1E" w:rsidRDefault="0005024D" w:rsidP="0005024D">
            <w:pPr>
              <w:pStyle w:val="21ff5"/>
              <w:rPr>
                <w:rFonts w:eastAsia="Times New Roman"/>
                <w:lang w:eastAsia="ru-RU"/>
              </w:rPr>
            </w:pPr>
            <w:r w:rsidRPr="00DE2B1E">
              <w:t>6.55</w:t>
            </w:r>
          </w:p>
        </w:tc>
        <w:tc>
          <w:tcPr>
            <w:tcW w:w="788" w:type="dxa"/>
            <w:tcBorders>
              <w:top w:val="nil"/>
              <w:left w:val="nil"/>
              <w:bottom w:val="single" w:sz="4" w:space="0" w:color="auto"/>
              <w:right w:val="single" w:sz="4" w:space="0" w:color="auto"/>
            </w:tcBorders>
            <w:vAlign w:val="center"/>
            <w:hideMark/>
          </w:tcPr>
          <w:p w14:paraId="2C101E3E" w14:textId="2006FF1D" w:rsidR="0005024D" w:rsidRPr="00DE2B1E" w:rsidRDefault="0005024D" w:rsidP="0005024D">
            <w:pPr>
              <w:pStyle w:val="21ff5"/>
              <w:rPr>
                <w:rFonts w:eastAsia="Times New Roman"/>
                <w:lang w:eastAsia="ru-RU"/>
              </w:rPr>
            </w:pPr>
            <w:r w:rsidRPr="00DE2B1E">
              <w:t>8.16</w:t>
            </w:r>
          </w:p>
        </w:tc>
        <w:tc>
          <w:tcPr>
            <w:tcW w:w="905" w:type="dxa"/>
            <w:tcBorders>
              <w:top w:val="nil"/>
              <w:left w:val="nil"/>
              <w:bottom w:val="single" w:sz="4" w:space="0" w:color="auto"/>
              <w:right w:val="single" w:sz="4" w:space="0" w:color="auto"/>
            </w:tcBorders>
            <w:vAlign w:val="center"/>
            <w:hideMark/>
          </w:tcPr>
          <w:p w14:paraId="016507E5" w14:textId="09465213" w:rsidR="0005024D" w:rsidRPr="00DE2B1E" w:rsidRDefault="0005024D" w:rsidP="0005024D">
            <w:pPr>
              <w:pStyle w:val="21ff5"/>
              <w:rPr>
                <w:rFonts w:eastAsia="Times New Roman"/>
                <w:lang w:eastAsia="ru-RU"/>
              </w:rPr>
            </w:pPr>
            <w:r w:rsidRPr="00DE2B1E">
              <w:t>9.19</w:t>
            </w:r>
          </w:p>
        </w:tc>
        <w:tc>
          <w:tcPr>
            <w:tcW w:w="788" w:type="dxa"/>
            <w:tcBorders>
              <w:top w:val="nil"/>
              <w:left w:val="nil"/>
              <w:bottom w:val="single" w:sz="4" w:space="0" w:color="auto"/>
              <w:right w:val="single" w:sz="4" w:space="0" w:color="auto"/>
            </w:tcBorders>
            <w:vAlign w:val="center"/>
            <w:hideMark/>
          </w:tcPr>
          <w:p w14:paraId="1BEC87BA" w14:textId="1C8E9EEE"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C1FB280" w14:textId="2673DBB1"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70FCC3A" w14:textId="45BFD6DD" w:rsidR="0005024D" w:rsidRPr="00DE2B1E" w:rsidRDefault="0005024D" w:rsidP="0005024D">
            <w:pPr>
              <w:pStyle w:val="21ff5"/>
              <w:rPr>
                <w:rFonts w:eastAsia="Times New Roman"/>
                <w:lang w:eastAsia="ru-RU"/>
              </w:rPr>
            </w:pPr>
          </w:p>
        </w:tc>
      </w:tr>
      <w:tr w:rsidR="0005024D" w:rsidRPr="00DE2B1E" w14:paraId="4106A702"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DC42757" w14:textId="4B5C7375" w:rsidR="0005024D" w:rsidRPr="00DE2B1E" w:rsidRDefault="0005024D" w:rsidP="0005024D">
            <w:pPr>
              <w:pStyle w:val="222"/>
            </w:pPr>
            <w:r w:rsidRPr="00DE2B1E">
              <w:t>Тихорецкий муниципальный район</w:t>
            </w:r>
          </w:p>
        </w:tc>
        <w:tc>
          <w:tcPr>
            <w:tcW w:w="986" w:type="dxa"/>
            <w:tcBorders>
              <w:top w:val="nil"/>
              <w:left w:val="nil"/>
              <w:bottom w:val="single" w:sz="4" w:space="0" w:color="auto"/>
              <w:right w:val="single" w:sz="4" w:space="0" w:color="auto"/>
            </w:tcBorders>
            <w:vAlign w:val="center"/>
            <w:hideMark/>
          </w:tcPr>
          <w:p w14:paraId="7926224C" w14:textId="2F1AF7BD" w:rsidR="0005024D" w:rsidRPr="00DE2B1E" w:rsidRDefault="0005024D" w:rsidP="0005024D">
            <w:pPr>
              <w:pStyle w:val="21ff5"/>
              <w:rPr>
                <w:rFonts w:eastAsia="Times New Roman"/>
                <w:lang w:eastAsia="ru-RU"/>
              </w:rPr>
            </w:pPr>
            <w:r w:rsidRPr="00DE2B1E">
              <w:t>81.56</w:t>
            </w:r>
          </w:p>
        </w:tc>
        <w:tc>
          <w:tcPr>
            <w:tcW w:w="1134" w:type="dxa"/>
            <w:tcBorders>
              <w:top w:val="nil"/>
              <w:left w:val="nil"/>
              <w:bottom w:val="single" w:sz="4" w:space="0" w:color="auto"/>
              <w:right w:val="single" w:sz="4" w:space="0" w:color="auto"/>
            </w:tcBorders>
            <w:vAlign w:val="center"/>
            <w:hideMark/>
          </w:tcPr>
          <w:p w14:paraId="46FEBAD1" w14:textId="3F4717A9" w:rsidR="0005024D" w:rsidRPr="00DE2B1E" w:rsidRDefault="0005024D" w:rsidP="0005024D">
            <w:pPr>
              <w:pStyle w:val="21ff5"/>
              <w:rPr>
                <w:rFonts w:eastAsia="Times New Roman"/>
                <w:lang w:eastAsia="ru-RU"/>
              </w:rPr>
            </w:pPr>
            <w:r w:rsidRPr="00DE2B1E">
              <w:t>323.84</w:t>
            </w:r>
          </w:p>
        </w:tc>
        <w:tc>
          <w:tcPr>
            <w:tcW w:w="1187" w:type="dxa"/>
            <w:tcBorders>
              <w:top w:val="nil"/>
              <w:left w:val="nil"/>
              <w:bottom w:val="single" w:sz="4" w:space="0" w:color="auto"/>
              <w:right w:val="single" w:sz="4" w:space="0" w:color="auto"/>
            </w:tcBorders>
            <w:vAlign w:val="center"/>
            <w:hideMark/>
          </w:tcPr>
          <w:p w14:paraId="3551AB7C" w14:textId="7617FB58" w:rsidR="0005024D" w:rsidRPr="00DE2B1E" w:rsidRDefault="0005024D" w:rsidP="0005024D">
            <w:pPr>
              <w:pStyle w:val="21ff5"/>
              <w:rPr>
                <w:rFonts w:eastAsia="Times New Roman"/>
                <w:lang w:eastAsia="ru-RU"/>
              </w:rPr>
            </w:pPr>
            <w:r w:rsidRPr="00DE2B1E">
              <w:t>572.05</w:t>
            </w:r>
          </w:p>
        </w:tc>
        <w:tc>
          <w:tcPr>
            <w:tcW w:w="941" w:type="dxa"/>
            <w:tcBorders>
              <w:top w:val="nil"/>
              <w:left w:val="nil"/>
              <w:bottom w:val="single" w:sz="4" w:space="0" w:color="auto"/>
              <w:right w:val="single" w:sz="4" w:space="0" w:color="auto"/>
            </w:tcBorders>
            <w:vAlign w:val="center"/>
            <w:hideMark/>
          </w:tcPr>
          <w:p w14:paraId="192C796F" w14:textId="58B3EABF" w:rsidR="0005024D" w:rsidRPr="00DE2B1E" w:rsidRDefault="0005024D" w:rsidP="0005024D">
            <w:pPr>
              <w:pStyle w:val="21ff5"/>
              <w:rPr>
                <w:rFonts w:eastAsia="Times New Roman"/>
                <w:lang w:eastAsia="ru-RU"/>
              </w:rPr>
            </w:pPr>
            <w:r w:rsidRPr="00DE2B1E">
              <w:t>17.50</w:t>
            </w:r>
          </w:p>
        </w:tc>
        <w:tc>
          <w:tcPr>
            <w:tcW w:w="788" w:type="dxa"/>
            <w:tcBorders>
              <w:top w:val="nil"/>
              <w:left w:val="nil"/>
              <w:bottom w:val="single" w:sz="4" w:space="0" w:color="auto"/>
              <w:right w:val="single" w:sz="4" w:space="0" w:color="auto"/>
            </w:tcBorders>
            <w:vAlign w:val="center"/>
            <w:hideMark/>
          </w:tcPr>
          <w:p w14:paraId="5A3B5271" w14:textId="2F0D3E29" w:rsidR="0005024D" w:rsidRPr="00DE2B1E" w:rsidRDefault="0005024D" w:rsidP="0005024D">
            <w:pPr>
              <w:pStyle w:val="21ff5"/>
              <w:rPr>
                <w:rFonts w:eastAsia="Times New Roman"/>
                <w:lang w:eastAsia="ru-RU"/>
              </w:rPr>
            </w:pPr>
            <w:r w:rsidRPr="00DE2B1E">
              <w:t>22.30</w:t>
            </w:r>
          </w:p>
        </w:tc>
        <w:tc>
          <w:tcPr>
            <w:tcW w:w="1082" w:type="dxa"/>
            <w:tcBorders>
              <w:top w:val="nil"/>
              <w:left w:val="nil"/>
              <w:bottom w:val="single" w:sz="4" w:space="0" w:color="auto"/>
              <w:right w:val="single" w:sz="4" w:space="0" w:color="auto"/>
            </w:tcBorders>
            <w:vAlign w:val="center"/>
            <w:hideMark/>
          </w:tcPr>
          <w:p w14:paraId="30D69EF4" w14:textId="38E9E045" w:rsidR="0005024D" w:rsidRPr="00DE2B1E" w:rsidRDefault="0005024D" w:rsidP="0005024D">
            <w:pPr>
              <w:pStyle w:val="21ff5"/>
              <w:rPr>
                <w:rFonts w:eastAsia="Times New Roman"/>
                <w:lang w:eastAsia="ru-RU"/>
              </w:rPr>
            </w:pPr>
            <w:r w:rsidRPr="00DE2B1E">
              <w:t>24.39</w:t>
            </w:r>
          </w:p>
        </w:tc>
        <w:tc>
          <w:tcPr>
            <w:tcW w:w="920" w:type="dxa"/>
            <w:tcBorders>
              <w:top w:val="nil"/>
              <w:left w:val="nil"/>
              <w:bottom w:val="single" w:sz="4" w:space="0" w:color="auto"/>
              <w:right w:val="single" w:sz="4" w:space="0" w:color="auto"/>
            </w:tcBorders>
            <w:vAlign w:val="center"/>
            <w:hideMark/>
          </w:tcPr>
          <w:p w14:paraId="349CD1AE" w14:textId="20CAC795" w:rsidR="0005024D" w:rsidRPr="00DE2B1E" w:rsidRDefault="0005024D" w:rsidP="0005024D">
            <w:pPr>
              <w:pStyle w:val="21ff5"/>
              <w:rPr>
                <w:rFonts w:eastAsia="Times New Roman"/>
                <w:lang w:eastAsia="ru-RU"/>
              </w:rPr>
            </w:pPr>
            <w:r w:rsidRPr="00DE2B1E">
              <w:t>7.02</w:t>
            </w:r>
          </w:p>
        </w:tc>
        <w:tc>
          <w:tcPr>
            <w:tcW w:w="788" w:type="dxa"/>
            <w:tcBorders>
              <w:top w:val="nil"/>
              <w:left w:val="nil"/>
              <w:bottom w:val="single" w:sz="4" w:space="0" w:color="auto"/>
              <w:right w:val="single" w:sz="4" w:space="0" w:color="auto"/>
            </w:tcBorders>
            <w:vAlign w:val="center"/>
            <w:hideMark/>
          </w:tcPr>
          <w:p w14:paraId="7F24CE48" w14:textId="1A72AEAB" w:rsidR="0005024D" w:rsidRPr="00DE2B1E" w:rsidRDefault="0005024D" w:rsidP="0005024D">
            <w:pPr>
              <w:pStyle w:val="21ff5"/>
              <w:rPr>
                <w:rFonts w:eastAsia="Times New Roman"/>
                <w:lang w:eastAsia="ru-RU"/>
              </w:rPr>
            </w:pPr>
            <w:r w:rsidRPr="00DE2B1E">
              <w:t>8.33</w:t>
            </w:r>
          </w:p>
        </w:tc>
        <w:tc>
          <w:tcPr>
            <w:tcW w:w="905" w:type="dxa"/>
            <w:tcBorders>
              <w:top w:val="nil"/>
              <w:left w:val="nil"/>
              <w:bottom w:val="single" w:sz="4" w:space="0" w:color="auto"/>
              <w:right w:val="single" w:sz="4" w:space="0" w:color="auto"/>
            </w:tcBorders>
            <w:vAlign w:val="center"/>
            <w:hideMark/>
          </w:tcPr>
          <w:p w14:paraId="420AAAB3" w14:textId="6ACB2E44" w:rsidR="0005024D" w:rsidRPr="00DE2B1E" w:rsidRDefault="0005024D" w:rsidP="0005024D">
            <w:pPr>
              <w:pStyle w:val="21ff5"/>
              <w:rPr>
                <w:rFonts w:eastAsia="Times New Roman"/>
                <w:lang w:eastAsia="ru-RU"/>
              </w:rPr>
            </w:pPr>
            <w:r w:rsidRPr="00DE2B1E">
              <w:t>8.43</w:t>
            </w:r>
          </w:p>
        </w:tc>
        <w:tc>
          <w:tcPr>
            <w:tcW w:w="788" w:type="dxa"/>
            <w:tcBorders>
              <w:top w:val="nil"/>
              <w:left w:val="nil"/>
              <w:bottom w:val="single" w:sz="4" w:space="0" w:color="auto"/>
              <w:right w:val="single" w:sz="4" w:space="0" w:color="auto"/>
            </w:tcBorders>
            <w:vAlign w:val="center"/>
            <w:hideMark/>
          </w:tcPr>
          <w:p w14:paraId="2E436953" w14:textId="6BA2B3A6"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B2C55E3" w14:textId="5BD2DF90"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EE7E346" w14:textId="43D785AF" w:rsidR="0005024D" w:rsidRPr="00DE2B1E" w:rsidRDefault="0005024D" w:rsidP="0005024D">
            <w:pPr>
              <w:pStyle w:val="21ff5"/>
              <w:rPr>
                <w:rFonts w:eastAsia="Times New Roman"/>
                <w:lang w:eastAsia="ru-RU"/>
              </w:rPr>
            </w:pPr>
          </w:p>
        </w:tc>
      </w:tr>
      <w:tr w:rsidR="0005024D" w:rsidRPr="00DE2B1E" w14:paraId="2B046F88"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741C281" w14:textId="31386620" w:rsidR="0005024D" w:rsidRPr="00DE2B1E" w:rsidRDefault="0005024D" w:rsidP="0005024D">
            <w:pPr>
              <w:pStyle w:val="222"/>
            </w:pPr>
            <w:r w:rsidRPr="00DE2B1E">
              <w:t>Туапсинский муниципальный округ</w:t>
            </w:r>
          </w:p>
        </w:tc>
        <w:tc>
          <w:tcPr>
            <w:tcW w:w="986" w:type="dxa"/>
            <w:tcBorders>
              <w:top w:val="nil"/>
              <w:left w:val="nil"/>
              <w:bottom w:val="single" w:sz="4" w:space="0" w:color="auto"/>
              <w:right w:val="single" w:sz="4" w:space="0" w:color="auto"/>
            </w:tcBorders>
            <w:vAlign w:val="center"/>
            <w:hideMark/>
          </w:tcPr>
          <w:p w14:paraId="70CFB357" w14:textId="0A105EC4" w:rsidR="0005024D" w:rsidRPr="00DE2B1E" w:rsidRDefault="0005024D" w:rsidP="0005024D">
            <w:pPr>
              <w:pStyle w:val="21ff5"/>
              <w:rPr>
                <w:rFonts w:eastAsia="Times New Roman"/>
                <w:lang w:eastAsia="ru-RU"/>
              </w:rPr>
            </w:pPr>
            <w:r w:rsidRPr="00DE2B1E">
              <w:t>115.24</w:t>
            </w:r>
          </w:p>
        </w:tc>
        <w:tc>
          <w:tcPr>
            <w:tcW w:w="1134" w:type="dxa"/>
            <w:tcBorders>
              <w:top w:val="nil"/>
              <w:left w:val="nil"/>
              <w:bottom w:val="single" w:sz="4" w:space="0" w:color="auto"/>
              <w:right w:val="single" w:sz="4" w:space="0" w:color="auto"/>
            </w:tcBorders>
            <w:vAlign w:val="center"/>
            <w:hideMark/>
          </w:tcPr>
          <w:p w14:paraId="6B2000B2" w14:textId="599FB73F" w:rsidR="0005024D" w:rsidRPr="00DE2B1E" w:rsidRDefault="0005024D" w:rsidP="0005024D">
            <w:pPr>
              <w:pStyle w:val="21ff5"/>
              <w:rPr>
                <w:rFonts w:eastAsia="Times New Roman"/>
                <w:lang w:eastAsia="ru-RU"/>
              </w:rPr>
            </w:pPr>
            <w:r w:rsidRPr="00DE2B1E">
              <w:t>1 310.40</w:t>
            </w:r>
          </w:p>
        </w:tc>
        <w:tc>
          <w:tcPr>
            <w:tcW w:w="1187" w:type="dxa"/>
            <w:tcBorders>
              <w:top w:val="nil"/>
              <w:left w:val="nil"/>
              <w:bottom w:val="single" w:sz="4" w:space="0" w:color="auto"/>
              <w:right w:val="single" w:sz="4" w:space="0" w:color="auto"/>
            </w:tcBorders>
            <w:vAlign w:val="center"/>
            <w:hideMark/>
          </w:tcPr>
          <w:p w14:paraId="45C7A2AD" w14:textId="16EF7202" w:rsidR="0005024D" w:rsidRPr="00DE2B1E" w:rsidRDefault="0005024D" w:rsidP="0005024D">
            <w:pPr>
              <w:pStyle w:val="21ff5"/>
              <w:rPr>
                <w:rFonts w:eastAsia="Times New Roman"/>
                <w:lang w:eastAsia="ru-RU"/>
              </w:rPr>
            </w:pPr>
            <w:r w:rsidRPr="00DE2B1E">
              <w:t>5 508.04</w:t>
            </w:r>
          </w:p>
        </w:tc>
        <w:tc>
          <w:tcPr>
            <w:tcW w:w="941" w:type="dxa"/>
            <w:tcBorders>
              <w:top w:val="nil"/>
              <w:left w:val="nil"/>
              <w:bottom w:val="single" w:sz="4" w:space="0" w:color="auto"/>
              <w:right w:val="single" w:sz="4" w:space="0" w:color="auto"/>
            </w:tcBorders>
            <w:vAlign w:val="center"/>
            <w:hideMark/>
          </w:tcPr>
          <w:p w14:paraId="16B8A3FD" w14:textId="5A8C8AAE" w:rsidR="0005024D" w:rsidRPr="00DE2B1E" w:rsidRDefault="0005024D" w:rsidP="0005024D">
            <w:pPr>
              <w:pStyle w:val="21ff5"/>
              <w:rPr>
                <w:rFonts w:eastAsia="Times New Roman"/>
                <w:lang w:eastAsia="ru-RU"/>
              </w:rPr>
            </w:pPr>
            <w:r w:rsidRPr="00DE2B1E">
              <w:t>9.93</w:t>
            </w:r>
          </w:p>
        </w:tc>
        <w:tc>
          <w:tcPr>
            <w:tcW w:w="788" w:type="dxa"/>
            <w:tcBorders>
              <w:top w:val="nil"/>
              <w:left w:val="nil"/>
              <w:bottom w:val="single" w:sz="4" w:space="0" w:color="auto"/>
              <w:right w:val="single" w:sz="4" w:space="0" w:color="auto"/>
            </w:tcBorders>
            <w:vAlign w:val="center"/>
            <w:hideMark/>
          </w:tcPr>
          <w:p w14:paraId="4477CBEB" w14:textId="127B164A" w:rsidR="0005024D" w:rsidRPr="00DE2B1E" w:rsidRDefault="0005024D" w:rsidP="0005024D">
            <w:pPr>
              <w:pStyle w:val="21ff5"/>
              <w:rPr>
                <w:rFonts w:eastAsia="Times New Roman"/>
                <w:lang w:eastAsia="ru-RU"/>
              </w:rPr>
            </w:pPr>
            <w:r w:rsidRPr="00DE2B1E">
              <w:t>16.21</w:t>
            </w:r>
          </w:p>
        </w:tc>
        <w:tc>
          <w:tcPr>
            <w:tcW w:w="1082" w:type="dxa"/>
            <w:tcBorders>
              <w:top w:val="nil"/>
              <w:left w:val="nil"/>
              <w:bottom w:val="single" w:sz="4" w:space="0" w:color="auto"/>
              <w:right w:val="single" w:sz="4" w:space="0" w:color="auto"/>
            </w:tcBorders>
            <w:vAlign w:val="center"/>
            <w:hideMark/>
          </w:tcPr>
          <w:p w14:paraId="42D6DA40" w14:textId="496BE2C3" w:rsidR="0005024D" w:rsidRPr="00DE2B1E" w:rsidRDefault="0005024D" w:rsidP="0005024D">
            <w:pPr>
              <w:pStyle w:val="21ff5"/>
              <w:rPr>
                <w:rFonts w:eastAsia="Times New Roman"/>
                <w:lang w:eastAsia="ru-RU"/>
              </w:rPr>
            </w:pPr>
            <w:r w:rsidRPr="00DE2B1E">
              <w:t>27.71</w:t>
            </w:r>
          </w:p>
        </w:tc>
        <w:tc>
          <w:tcPr>
            <w:tcW w:w="920" w:type="dxa"/>
            <w:tcBorders>
              <w:top w:val="nil"/>
              <w:left w:val="nil"/>
              <w:bottom w:val="single" w:sz="4" w:space="0" w:color="auto"/>
              <w:right w:val="single" w:sz="4" w:space="0" w:color="auto"/>
            </w:tcBorders>
            <w:vAlign w:val="center"/>
            <w:hideMark/>
          </w:tcPr>
          <w:p w14:paraId="477FA7F6" w14:textId="0EA6B623" w:rsidR="0005024D" w:rsidRPr="00DE2B1E" w:rsidRDefault="0005024D" w:rsidP="0005024D">
            <w:pPr>
              <w:pStyle w:val="21ff5"/>
              <w:rPr>
                <w:rFonts w:eastAsia="Times New Roman"/>
                <w:lang w:eastAsia="ru-RU"/>
              </w:rPr>
            </w:pPr>
            <w:r w:rsidRPr="00DE2B1E">
              <w:t>6.17</w:t>
            </w:r>
          </w:p>
        </w:tc>
        <w:tc>
          <w:tcPr>
            <w:tcW w:w="788" w:type="dxa"/>
            <w:tcBorders>
              <w:top w:val="nil"/>
              <w:left w:val="nil"/>
              <w:bottom w:val="single" w:sz="4" w:space="0" w:color="auto"/>
              <w:right w:val="single" w:sz="4" w:space="0" w:color="auto"/>
            </w:tcBorders>
            <w:vAlign w:val="center"/>
            <w:hideMark/>
          </w:tcPr>
          <w:p w14:paraId="075B52A0" w14:textId="7AFB8BA2" w:rsidR="0005024D" w:rsidRPr="00DE2B1E" w:rsidRDefault="0005024D" w:rsidP="0005024D">
            <w:pPr>
              <w:pStyle w:val="21ff5"/>
              <w:rPr>
                <w:rFonts w:eastAsia="Times New Roman"/>
                <w:lang w:eastAsia="ru-RU"/>
              </w:rPr>
            </w:pPr>
            <w:r w:rsidRPr="00DE2B1E">
              <w:t>7.38</w:t>
            </w:r>
          </w:p>
        </w:tc>
        <w:tc>
          <w:tcPr>
            <w:tcW w:w="905" w:type="dxa"/>
            <w:tcBorders>
              <w:top w:val="nil"/>
              <w:left w:val="nil"/>
              <w:bottom w:val="single" w:sz="4" w:space="0" w:color="auto"/>
              <w:right w:val="single" w:sz="4" w:space="0" w:color="auto"/>
            </w:tcBorders>
            <w:vAlign w:val="center"/>
            <w:hideMark/>
          </w:tcPr>
          <w:p w14:paraId="557D77D3" w14:textId="775A5A40" w:rsidR="0005024D" w:rsidRPr="00DE2B1E" w:rsidRDefault="0005024D" w:rsidP="0005024D">
            <w:pPr>
              <w:pStyle w:val="21ff5"/>
              <w:rPr>
                <w:rFonts w:eastAsia="Times New Roman"/>
                <w:lang w:eastAsia="ru-RU"/>
              </w:rPr>
            </w:pPr>
            <w:r w:rsidRPr="00DE2B1E">
              <w:t>10.64</w:t>
            </w:r>
          </w:p>
        </w:tc>
        <w:tc>
          <w:tcPr>
            <w:tcW w:w="788" w:type="dxa"/>
            <w:tcBorders>
              <w:top w:val="nil"/>
              <w:left w:val="nil"/>
              <w:bottom w:val="single" w:sz="4" w:space="0" w:color="auto"/>
              <w:right w:val="single" w:sz="4" w:space="0" w:color="auto"/>
            </w:tcBorders>
            <w:vAlign w:val="center"/>
            <w:hideMark/>
          </w:tcPr>
          <w:p w14:paraId="496AC03B" w14:textId="3E305368"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F5D6476" w14:textId="5EFC8589"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CE3D237" w14:textId="189BC0EC" w:rsidR="0005024D" w:rsidRPr="00DE2B1E" w:rsidRDefault="0005024D" w:rsidP="0005024D">
            <w:pPr>
              <w:pStyle w:val="21ff5"/>
              <w:rPr>
                <w:rFonts w:eastAsia="Times New Roman"/>
                <w:lang w:eastAsia="ru-RU"/>
              </w:rPr>
            </w:pPr>
          </w:p>
        </w:tc>
      </w:tr>
      <w:tr w:rsidR="0005024D" w:rsidRPr="00DE2B1E" w14:paraId="08E1E01C"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4378F4B" w14:textId="6F120B21" w:rsidR="0005024D" w:rsidRPr="00DE2B1E" w:rsidRDefault="0005024D" w:rsidP="0005024D">
            <w:pPr>
              <w:pStyle w:val="222"/>
            </w:pPr>
            <w:r w:rsidRPr="00DE2B1E">
              <w:t>Успенский муниципальный район</w:t>
            </w:r>
          </w:p>
        </w:tc>
        <w:tc>
          <w:tcPr>
            <w:tcW w:w="986" w:type="dxa"/>
            <w:tcBorders>
              <w:top w:val="nil"/>
              <w:left w:val="nil"/>
              <w:bottom w:val="single" w:sz="4" w:space="0" w:color="auto"/>
              <w:right w:val="single" w:sz="4" w:space="0" w:color="auto"/>
            </w:tcBorders>
            <w:vAlign w:val="center"/>
            <w:hideMark/>
          </w:tcPr>
          <w:p w14:paraId="428116C0" w14:textId="338243DE" w:rsidR="0005024D" w:rsidRPr="00DE2B1E" w:rsidRDefault="0005024D" w:rsidP="0005024D">
            <w:pPr>
              <w:pStyle w:val="21ff5"/>
              <w:rPr>
                <w:rFonts w:eastAsia="Times New Roman"/>
                <w:lang w:eastAsia="ru-RU"/>
              </w:rPr>
            </w:pPr>
            <w:r w:rsidRPr="00DE2B1E">
              <w:t>45.74</w:t>
            </w:r>
          </w:p>
        </w:tc>
        <w:tc>
          <w:tcPr>
            <w:tcW w:w="1134" w:type="dxa"/>
            <w:tcBorders>
              <w:top w:val="nil"/>
              <w:left w:val="nil"/>
              <w:bottom w:val="single" w:sz="4" w:space="0" w:color="auto"/>
              <w:right w:val="single" w:sz="4" w:space="0" w:color="auto"/>
            </w:tcBorders>
            <w:vAlign w:val="center"/>
            <w:hideMark/>
          </w:tcPr>
          <w:p w14:paraId="6D5289CE" w14:textId="6996F62C" w:rsidR="0005024D" w:rsidRPr="00DE2B1E" w:rsidRDefault="0005024D" w:rsidP="0005024D">
            <w:pPr>
              <w:pStyle w:val="21ff5"/>
              <w:rPr>
                <w:rFonts w:eastAsia="Times New Roman"/>
                <w:lang w:eastAsia="ru-RU"/>
              </w:rPr>
            </w:pPr>
            <w:r w:rsidRPr="00DE2B1E">
              <w:t>107.35</w:t>
            </w:r>
          </w:p>
        </w:tc>
        <w:tc>
          <w:tcPr>
            <w:tcW w:w="1187" w:type="dxa"/>
            <w:tcBorders>
              <w:top w:val="nil"/>
              <w:left w:val="nil"/>
              <w:bottom w:val="single" w:sz="4" w:space="0" w:color="auto"/>
              <w:right w:val="single" w:sz="4" w:space="0" w:color="auto"/>
            </w:tcBorders>
            <w:vAlign w:val="center"/>
            <w:hideMark/>
          </w:tcPr>
          <w:p w14:paraId="127D9DAC" w14:textId="3AD1102F" w:rsidR="0005024D" w:rsidRPr="00DE2B1E" w:rsidRDefault="0005024D" w:rsidP="0005024D">
            <w:pPr>
              <w:pStyle w:val="21ff5"/>
              <w:rPr>
                <w:rFonts w:eastAsia="Times New Roman"/>
                <w:lang w:eastAsia="ru-RU"/>
              </w:rPr>
            </w:pPr>
            <w:r w:rsidRPr="00DE2B1E">
              <w:t>138.44</w:t>
            </w:r>
          </w:p>
        </w:tc>
        <w:tc>
          <w:tcPr>
            <w:tcW w:w="941" w:type="dxa"/>
            <w:tcBorders>
              <w:top w:val="nil"/>
              <w:left w:val="nil"/>
              <w:bottom w:val="single" w:sz="4" w:space="0" w:color="auto"/>
              <w:right w:val="single" w:sz="4" w:space="0" w:color="auto"/>
            </w:tcBorders>
            <w:vAlign w:val="center"/>
            <w:hideMark/>
          </w:tcPr>
          <w:p w14:paraId="78169072" w14:textId="226D5817" w:rsidR="0005024D" w:rsidRPr="00DE2B1E" w:rsidRDefault="0005024D" w:rsidP="0005024D">
            <w:pPr>
              <w:pStyle w:val="21ff5"/>
              <w:rPr>
                <w:rFonts w:eastAsia="Times New Roman"/>
                <w:lang w:eastAsia="ru-RU"/>
              </w:rPr>
            </w:pPr>
            <w:r w:rsidRPr="00DE2B1E">
              <w:t>10.61</w:t>
            </w:r>
          </w:p>
        </w:tc>
        <w:tc>
          <w:tcPr>
            <w:tcW w:w="788" w:type="dxa"/>
            <w:tcBorders>
              <w:top w:val="nil"/>
              <w:left w:val="nil"/>
              <w:bottom w:val="single" w:sz="4" w:space="0" w:color="auto"/>
              <w:right w:val="single" w:sz="4" w:space="0" w:color="auto"/>
            </w:tcBorders>
            <w:vAlign w:val="center"/>
            <w:hideMark/>
          </w:tcPr>
          <w:p w14:paraId="14B051C3" w14:textId="434858C9" w:rsidR="0005024D" w:rsidRPr="00DE2B1E" w:rsidRDefault="0005024D" w:rsidP="0005024D">
            <w:pPr>
              <w:pStyle w:val="21ff5"/>
              <w:rPr>
                <w:rFonts w:eastAsia="Times New Roman"/>
                <w:lang w:eastAsia="ru-RU"/>
              </w:rPr>
            </w:pPr>
            <w:r w:rsidRPr="00DE2B1E">
              <w:t>22.00</w:t>
            </w:r>
          </w:p>
        </w:tc>
        <w:tc>
          <w:tcPr>
            <w:tcW w:w="1082" w:type="dxa"/>
            <w:tcBorders>
              <w:top w:val="nil"/>
              <w:left w:val="nil"/>
              <w:bottom w:val="single" w:sz="4" w:space="0" w:color="auto"/>
              <w:right w:val="single" w:sz="4" w:space="0" w:color="auto"/>
            </w:tcBorders>
            <w:vAlign w:val="center"/>
            <w:hideMark/>
          </w:tcPr>
          <w:p w14:paraId="4B3D727E" w14:textId="419DDFBB" w:rsidR="0005024D" w:rsidRPr="00DE2B1E" w:rsidRDefault="0005024D" w:rsidP="0005024D">
            <w:pPr>
              <w:pStyle w:val="21ff5"/>
              <w:rPr>
                <w:rFonts w:eastAsia="Times New Roman"/>
                <w:lang w:eastAsia="ru-RU"/>
              </w:rPr>
            </w:pPr>
            <w:r w:rsidRPr="00DE2B1E">
              <w:t>26.42</w:t>
            </w:r>
          </w:p>
        </w:tc>
        <w:tc>
          <w:tcPr>
            <w:tcW w:w="920" w:type="dxa"/>
            <w:tcBorders>
              <w:top w:val="nil"/>
              <w:left w:val="nil"/>
              <w:bottom w:val="single" w:sz="4" w:space="0" w:color="auto"/>
              <w:right w:val="single" w:sz="4" w:space="0" w:color="auto"/>
            </w:tcBorders>
            <w:vAlign w:val="center"/>
            <w:hideMark/>
          </w:tcPr>
          <w:p w14:paraId="0F5E1EA6" w14:textId="5C08E581" w:rsidR="0005024D" w:rsidRPr="00DE2B1E" w:rsidRDefault="0005024D" w:rsidP="0005024D">
            <w:pPr>
              <w:pStyle w:val="21ff5"/>
              <w:rPr>
                <w:rFonts w:eastAsia="Times New Roman"/>
                <w:lang w:eastAsia="ru-RU"/>
              </w:rPr>
            </w:pPr>
            <w:r w:rsidRPr="00DE2B1E">
              <w:t>5.25</w:t>
            </w:r>
          </w:p>
        </w:tc>
        <w:tc>
          <w:tcPr>
            <w:tcW w:w="788" w:type="dxa"/>
            <w:tcBorders>
              <w:top w:val="nil"/>
              <w:left w:val="nil"/>
              <w:bottom w:val="single" w:sz="4" w:space="0" w:color="auto"/>
              <w:right w:val="single" w:sz="4" w:space="0" w:color="auto"/>
            </w:tcBorders>
            <w:vAlign w:val="center"/>
            <w:hideMark/>
          </w:tcPr>
          <w:p w14:paraId="28CA75BC" w14:textId="7028BAFA" w:rsidR="0005024D" w:rsidRPr="00DE2B1E" w:rsidRDefault="0005024D" w:rsidP="0005024D">
            <w:pPr>
              <w:pStyle w:val="21ff5"/>
              <w:rPr>
                <w:rFonts w:eastAsia="Times New Roman"/>
                <w:lang w:eastAsia="ru-RU"/>
              </w:rPr>
            </w:pPr>
            <w:r w:rsidRPr="00DE2B1E">
              <w:t>7.64</w:t>
            </w:r>
          </w:p>
        </w:tc>
        <w:tc>
          <w:tcPr>
            <w:tcW w:w="905" w:type="dxa"/>
            <w:tcBorders>
              <w:top w:val="nil"/>
              <w:left w:val="nil"/>
              <w:bottom w:val="single" w:sz="4" w:space="0" w:color="auto"/>
              <w:right w:val="single" w:sz="4" w:space="0" w:color="auto"/>
            </w:tcBorders>
            <w:vAlign w:val="center"/>
            <w:hideMark/>
          </w:tcPr>
          <w:p w14:paraId="7A13864F" w14:textId="5ECC7A35" w:rsidR="0005024D" w:rsidRPr="00DE2B1E" w:rsidRDefault="0005024D" w:rsidP="0005024D">
            <w:pPr>
              <w:pStyle w:val="21ff5"/>
              <w:rPr>
                <w:rFonts w:eastAsia="Times New Roman"/>
                <w:lang w:eastAsia="ru-RU"/>
              </w:rPr>
            </w:pPr>
            <w:r w:rsidRPr="00DE2B1E">
              <w:t>10.45</w:t>
            </w:r>
          </w:p>
        </w:tc>
        <w:tc>
          <w:tcPr>
            <w:tcW w:w="788" w:type="dxa"/>
            <w:tcBorders>
              <w:top w:val="nil"/>
              <w:left w:val="nil"/>
              <w:bottom w:val="single" w:sz="4" w:space="0" w:color="auto"/>
              <w:right w:val="single" w:sz="4" w:space="0" w:color="auto"/>
            </w:tcBorders>
            <w:vAlign w:val="center"/>
            <w:hideMark/>
          </w:tcPr>
          <w:p w14:paraId="5A147CCF" w14:textId="2A44E3A5"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F04F1A1" w14:textId="2FDDF67A"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BB6A4EC" w14:textId="71456F5F" w:rsidR="0005024D" w:rsidRPr="00DE2B1E" w:rsidRDefault="0005024D" w:rsidP="0005024D">
            <w:pPr>
              <w:pStyle w:val="21ff5"/>
              <w:rPr>
                <w:rFonts w:eastAsia="Times New Roman"/>
                <w:lang w:eastAsia="ru-RU"/>
              </w:rPr>
            </w:pPr>
          </w:p>
        </w:tc>
      </w:tr>
      <w:tr w:rsidR="0005024D" w:rsidRPr="00DE2B1E" w14:paraId="20F6B274"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C5F34A3" w14:textId="5295E72C" w:rsidR="0005024D" w:rsidRPr="00DE2B1E" w:rsidRDefault="0005024D" w:rsidP="0005024D">
            <w:pPr>
              <w:pStyle w:val="222"/>
            </w:pPr>
            <w:proofErr w:type="spellStart"/>
            <w:r w:rsidRPr="00DE2B1E">
              <w:t>Усть</w:t>
            </w:r>
            <w:proofErr w:type="spellEnd"/>
            <w:r w:rsidRPr="00DE2B1E">
              <w:t>-Лабинский муниципальный район</w:t>
            </w:r>
          </w:p>
        </w:tc>
        <w:tc>
          <w:tcPr>
            <w:tcW w:w="986" w:type="dxa"/>
            <w:tcBorders>
              <w:top w:val="nil"/>
              <w:left w:val="nil"/>
              <w:bottom w:val="single" w:sz="4" w:space="0" w:color="auto"/>
              <w:right w:val="single" w:sz="4" w:space="0" w:color="auto"/>
            </w:tcBorders>
            <w:vAlign w:val="center"/>
            <w:hideMark/>
          </w:tcPr>
          <w:p w14:paraId="4B734055" w14:textId="5CBB80BB" w:rsidR="0005024D" w:rsidRPr="00DE2B1E" w:rsidRDefault="0005024D" w:rsidP="0005024D">
            <w:pPr>
              <w:pStyle w:val="21ff5"/>
              <w:rPr>
                <w:rFonts w:eastAsia="Times New Roman"/>
                <w:lang w:eastAsia="ru-RU"/>
              </w:rPr>
            </w:pPr>
            <w:r w:rsidRPr="00DE2B1E">
              <w:t>56.95</w:t>
            </w:r>
          </w:p>
        </w:tc>
        <w:tc>
          <w:tcPr>
            <w:tcW w:w="1134" w:type="dxa"/>
            <w:tcBorders>
              <w:top w:val="nil"/>
              <w:left w:val="nil"/>
              <w:bottom w:val="single" w:sz="4" w:space="0" w:color="auto"/>
              <w:right w:val="single" w:sz="4" w:space="0" w:color="auto"/>
            </w:tcBorders>
            <w:vAlign w:val="center"/>
            <w:hideMark/>
          </w:tcPr>
          <w:p w14:paraId="1F77E508" w14:textId="471A08F6" w:rsidR="0005024D" w:rsidRPr="00DE2B1E" w:rsidRDefault="0005024D" w:rsidP="0005024D">
            <w:pPr>
              <w:pStyle w:val="21ff5"/>
              <w:rPr>
                <w:rFonts w:eastAsia="Times New Roman"/>
                <w:lang w:eastAsia="ru-RU"/>
              </w:rPr>
            </w:pPr>
            <w:r w:rsidRPr="00DE2B1E">
              <w:t>280.71</w:t>
            </w:r>
          </w:p>
        </w:tc>
        <w:tc>
          <w:tcPr>
            <w:tcW w:w="1187" w:type="dxa"/>
            <w:tcBorders>
              <w:top w:val="nil"/>
              <w:left w:val="nil"/>
              <w:bottom w:val="single" w:sz="4" w:space="0" w:color="auto"/>
              <w:right w:val="single" w:sz="4" w:space="0" w:color="auto"/>
            </w:tcBorders>
            <w:vAlign w:val="center"/>
            <w:hideMark/>
          </w:tcPr>
          <w:p w14:paraId="559A29D0" w14:textId="61CE989A" w:rsidR="0005024D" w:rsidRPr="00DE2B1E" w:rsidRDefault="0005024D" w:rsidP="0005024D">
            <w:pPr>
              <w:pStyle w:val="21ff5"/>
              <w:rPr>
                <w:rFonts w:eastAsia="Times New Roman"/>
                <w:lang w:eastAsia="ru-RU"/>
              </w:rPr>
            </w:pPr>
            <w:r w:rsidRPr="00DE2B1E">
              <w:t>623.75</w:t>
            </w:r>
          </w:p>
        </w:tc>
        <w:tc>
          <w:tcPr>
            <w:tcW w:w="941" w:type="dxa"/>
            <w:tcBorders>
              <w:top w:val="nil"/>
              <w:left w:val="nil"/>
              <w:bottom w:val="single" w:sz="4" w:space="0" w:color="auto"/>
              <w:right w:val="single" w:sz="4" w:space="0" w:color="auto"/>
            </w:tcBorders>
            <w:vAlign w:val="center"/>
            <w:hideMark/>
          </w:tcPr>
          <w:p w14:paraId="1642FC76" w14:textId="7ADA7872" w:rsidR="0005024D" w:rsidRPr="00DE2B1E" w:rsidRDefault="0005024D" w:rsidP="0005024D">
            <w:pPr>
              <w:pStyle w:val="21ff5"/>
              <w:rPr>
                <w:rFonts w:eastAsia="Times New Roman"/>
                <w:lang w:eastAsia="ru-RU"/>
              </w:rPr>
            </w:pPr>
            <w:r w:rsidRPr="00DE2B1E">
              <w:t>15.18</w:t>
            </w:r>
          </w:p>
        </w:tc>
        <w:tc>
          <w:tcPr>
            <w:tcW w:w="788" w:type="dxa"/>
            <w:tcBorders>
              <w:top w:val="nil"/>
              <w:left w:val="nil"/>
              <w:bottom w:val="single" w:sz="4" w:space="0" w:color="auto"/>
              <w:right w:val="single" w:sz="4" w:space="0" w:color="auto"/>
            </w:tcBorders>
            <w:vAlign w:val="center"/>
            <w:hideMark/>
          </w:tcPr>
          <w:p w14:paraId="22DC03ED" w14:textId="35E2C60A" w:rsidR="0005024D" w:rsidRPr="00DE2B1E" w:rsidRDefault="0005024D" w:rsidP="0005024D">
            <w:pPr>
              <w:pStyle w:val="21ff5"/>
              <w:rPr>
                <w:rFonts w:eastAsia="Times New Roman"/>
                <w:lang w:eastAsia="ru-RU"/>
              </w:rPr>
            </w:pPr>
            <w:r w:rsidRPr="00DE2B1E">
              <w:t>25.13</w:t>
            </w:r>
          </w:p>
        </w:tc>
        <w:tc>
          <w:tcPr>
            <w:tcW w:w="1082" w:type="dxa"/>
            <w:tcBorders>
              <w:top w:val="nil"/>
              <w:left w:val="nil"/>
              <w:bottom w:val="single" w:sz="4" w:space="0" w:color="auto"/>
              <w:right w:val="single" w:sz="4" w:space="0" w:color="auto"/>
            </w:tcBorders>
            <w:vAlign w:val="center"/>
            <w:hideMark/>
          </w:tcPr>
          <w:p w14:paraId="6D8F5264" w14:textId="068755F8" w:rsidR="0005024D" w:rsidRPr="00DE2B1E" w:rsidRDefault="0005024D" w:rsidP="0005024D">
            <w:pPr>
              <w:pStyle w:val="21ff5"/>
              <w:rPr>
                <w:rFonts w:eastAsia="Times New Roman"/>
                <w:lang w:eastAsia="ru-RU"/>
              </w:rPr>
            </w:pPr>
            <w:r w:rsidRPr="00DE2B1E">
              <w:t>27.58</w:t>
            </w:r>
          </w:p>
        </w:tc>
        <w:tc>
          <w:tcPr>
            <w:tcW w:w="920" w:type="dxa"/>
            <w:tcBorders>
              <w:top w:val="nil"/>
              <w:left w:val="nil"/>
              <w:bottom w:val="single" w:sz="4" w:space="0" w:color="auto"/>
              <w:right w:val="single" w:sz="4" w:space="0" w:color="auto"/>
            </w:tcBorders>
            <w:vAlign w:val="center"/>
            <w:hideMark/>
          </w:tcPr>
          <w:p w14:paraId="2E58C87B" w14:textId="7482FAB0" w:rsidR="0005024D" w:rsidRPr="00DE2B1E" w:rsidRDefault="0005024D" w:rsidP="0005024D">
            <w:pPr>
              <w:pStyle w:val="21ff5"/>
              <w:rPr>
                <w:rFonts w:eastAsia="Times New Roman"/>
                <w:lang w:eastAsia="ru-RU"/>
              </w:rPr>
            </w:pPr>
            <w:r w:rsidRPr="00DE2B1E">
              <w:t>6.50</w:t>
            </w:r>
          </w:p>
        </w:tc>
        <w:tc>
          <w:tcPr>
            <w:tcW w:w="788" w:type="dxa"/>
            <w:tcBorders>
              <w:top w:val="nil"/>
              <w:left w:val="nil"/>
              <w:bottom w:val="single" w:sz="4" w:space="0" w:color="auto"/>
              <w:right w:val="single" w:sz="4" w:space="0" w:color="auto"/>
            </w:tcBorders>
            <w:vAlign w:val="center"/>
            <w:hideMark/>
          </w:tcPr>
          <w:p w14:paraId="1F0FDDCB" w14:textId="00FD63CD" w:rsidR="0005024D" w:rsidRPr="00DE2B1E" w:rsidRDefault="0005024D" w:rsidP="0005024D">
            <w:pPr>
              <w:pStyle w:val="21ff5"/>
              <w:rPr>
                <w:rFonts w:eastAsia="Times New Roman"/>
                <w:lang w:eastAsia="ru-RU"/>
              </w:rPr>
            </w:pPr>
            <w:r w:rsidRPr="00DE2B1E">
              <w:t>8.78</w:t>
            </w:r>
          </w:p>
        </w:tc>
        <w:tc>
          <w:tcPr>
            <w:tcW w:w="905" w:type="dxa"/>
            <w:tcBorders>
              <w:top w:val="nil"/>
              <w:left w:val="nil"/>
              <w:bottom w:val="single" w:sz="4" w:space="0" w:color="auto"/>
              <w:right w:val="single" w:sz="4" w:space="0" w:color="auto"/>
            </w:tcBorders>
            <w:vAlign w:val="center"/>
            <w:hideMark/>
          </w:tcPr>
          <w:p w14:paraId="3EBC76AF" w14:textId="22756F5B" w:rsidR="0005024D" w:rsidRPr="00DE2B1E" w:rsidRDefault="0005024D" w:rsidP="0005024D">
            <w:pPr>
              <w:pStyle w:val="21ff5"/>
              <w:rPr>
                <w:rFonts w:eastAsia="Times New Roman"/>
                <w:lang w:eastAsia="ru-RU"/>
              </w:rPr>
            </w:pPr>
            <w:r w:rsidRPr="00DE2B1E">
              <w:t>9.90</w:t>
            </w:r>
          </w:p>
        </w:tc>
        <w:tc>
          <w:tcPr>
            <w:tcW w:w="788" w:type="dxa"/>
            <w:tcBorders>
              <w:top w:val="nil"/>
              <w:left w:val="nil"/>
              <w:bottom w:val="single" w:sz="4" w:space="0" w:color="auto"/>
              <w:right w:val="single" w:sz="4" w:space="0" w:color="auto"/>
            </w:tcBorders>
            <w:vAlign w:val="center"/>
            <w:hideMark/>
          </w:tcPr>
          <w:p w14:paraId="5F21EB6B" w14:textId="0FCE938A"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3514B87" w14:textId="02FECAB6"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0CB43D9" w14:textId="03B356BA" w:rsidR="0005024D" w:rsidRPr="00DE2B1E" w:rsidRDefault="0005024D" w:rsidP="0005024D">
            <w:pPr>
              <w:pStyle w:val="21ff5"/>
              <w:rPr>
                <w:rFonts w:eastAsia="Times New Roman"/>
                <w:lang w:eastAsia="ru-RU"/>
              </w:rPr>
            </w:pPr>
          </w:p>
        </w:tc>
      </w:tr>
      <w:tr w:rsidR="0005024D" w:rsidRPr="00DE2B1E" w14:paraId="43B606A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328BEB8" w14:textId="3378D735" w:rsidR="0005024D" w:rsidRPr="00DE2B1E" w:rsidRDefault="0005024D" w:rsidP="0005024D">
            <w:pPr>
              <w:pStyle w:val="222"/>
            </w:pPr>
            <w:proofErr w:type="spellStart"/>
            <w:r w:rsidRPr="00DE2B1E">
              <w:t>Щербиновский</w:t>
            </w:r>
            <w:proofErr w:type="spellEnd"/>
            <w:r w:rsidRPr="00DE2B1E">
              <w:t xml:space="preserve"> муниципальный район</w:t>
            </w:r>
          </w:p>
        </w:tc>
        <w:tc>
          <w:tcPr>
            <w:tcW w:w="986" w:type="dxa"/>
            <w:tcBorders>
              <w:top w:val="nil"/>
              <w:left w:val="nil"/>
              <w:bottom w:val="single" w:sz="4" w:space="0" w:color="auto"/>
              <w:right w:val="single" w:sz="4" w:space="0" w:color="auto"/>
            </w:tcBorders>
            <w:vAlign w:val="center"/>
            <w:hideMark/>
          </w:tcPr>
          <w:p w14:paraId="3D29639F" w14:textId="0B230486" w:rsidR="0005024D" w:rsidRPr="00DE2B1E" w:rsidRDefault="0005024D" w:rsidP="0005024D">
            <w:pPr>
              <w:pStyle w:val="21ff5"/>
              <w:rPr>
                <w:rFonts w:eastAsia="Times New Roman"/>
                <w:lang w:eastAsia="ru-RU"/>
              </w:rPr>
            </w:pPr>
            <w:r w:rsidRPr="00DE2B1E">
              <w:t>52.69</w:t>
            </w:r>
          </w:p>
        </w:tc>
        <w:tc>
          <w:tcPr>
            <w:tcW w:w="1134" w:type="dxa"/>
            <w:tcBorders>
              <w:top w:val="nil"/>
              <w:left w:val="nil"/>
              <w:bottom w:val="single" w:sz="4" w:space="0" w:color="auto"/>
              <w:right w:val="single" w:sz="4" w:space="0" w:color="auto"/>
            </w:tcBorders>
            <w:vAlign w:val="center"/>
            <w:hideMark/>
          </w:tcPr>
          <w:p w14:paraId="77DFAF3D" w14:textId="6923306F" w:rsidR="0005024D" w:rsidRPr="00DE2B1E" w:rsidRDefault="0005024D" w:rsidP="0005024D">
            <w:pPr>
              <w:pStyle w:val="21ff5"/>
              <w:rPr>
                <w:rFonts w:eastAsia="Times New Roman"/>
                <w:lang w:eastAsia="ru-RU"/>
              </w:rPr>
            </w:pPr>
            <w:r w:rsidRPr="00DE2B1E">
              <w:t>63.12</w:t>
            </w:r>
          </w:p>
        </w:tc>
        <w:tc>
          <w:tcPr>
            <w:tcW w:w="1187" w:type="dxa"/>
            <w:tcBorders>
              <w:top w:val="nil"/>
              <w:left w:val="nil"/>
              <w:bottom w:val="single" w:sz="4" w:space="0" w:color="auto"/>
              <w:right w:val="single" w:sz="4" w:space="0" w:color="auto"/>
            </w:tcBorders>
            <w:vAlign w:val="center"/>
            <w:hideMark/>
          </w:tcPr>
          <w:p w14:paraId="5B52A740" w14:textId="2D7B2AD6" w:rsidR="0005024D" w:rsidRPr="00DE2B1E" w:rsidRDefault="0005024D" w:rsidP="0005024D">
            <w:pPr>
              <w:pStyle w:val="21ff5"/>
              <w:rPr>
                <w:rFonts w:eastAsia="Times New Roman"/>
                <w:lang w:eastAsia="ru-RU"/>
              </w:rPr>
            </w:pPr>
            <w:r w:rsidRPr="00DE2B1E">
              <w:t>160.46</w:t>
            </w:r>
          </w:p>
        </w:tc>
        <w:tc>
          <w:tcPr>
            <w:tcW w:w="941" w:type="dxa"/>
            <w:tcBorders>
              <w:top w:val="nil"/>
              <w:left w:val="nil"/>
              <w:bottom w:val="single" w:sz="4" w:space="0" w:color="auto"/>
              <w:right w:val="single" w:sz="4" w:space="0" w:color="auto"/>
            </w:tcBorders>
            <w:vAlign w:val="center"/>
            <w:hideMark/>
          </w:tcPr>
          <w:p w14:paraId="0CE73844" w14:textId="56DD268C" w:rsidR="0005024D" w:rsidRPr="00DE2B1E" w:rsidRDefault="0005024D" w:rsidP="0005024D">
            <w:pPr>
              <w:pStyle w:val="21ff5"/>
              <w:rPr>
                <w:rFonts w:eastAsia="Times New Roman"/>
                <w:lang w:eastAsia="ru-RU"/>
              </w:rPr>
            </w:pPr>
            <w:r w:rsidRPr="00DE2B1E">
              <w:t>11.43</w:t>
            </w:r>
          </w:p>
        </w:tc>
        <w:tc>
          <w:tcPr>
            <w:tcW w:w="788" w:type="dxa"/>
            <w:tcBorders>
              <w:top w:val="nil"/>
              <w:left w:val="nil"/>
              <w:bottom w:val="single" w:sz="4" w:space="0" w:color="auto"/>
              <w:right w:val="single" w:sz="4" w:space="0" w:color="auto"/>
            </w:tcBorders>
            <w:vAlign w:val="center"/>
            <w:hideMark/>
          </w:tcPr>
          <w:p w14:paraId="1D663F67" w14:textId="51607EC1" w:rsidR="0005024D" w:rsidRPr="00DE2B1E" w:rsidRDefault="0005024D" w:rsidP="0005024D">
            <w:pPr>
              <w:pStyle w:val="21ff5"/>
              <w:rPr>
                <w:rFonts w:eastAsia="Times New Roman"/>
                <w:lang w:eastAsia="ru-RU"/>
              </w:rPr>
            </w:pPr>
            <w:r w:rsidRPr="00DE2B1E">
              <w:t>18.19</w:t>
            </w:r>
          </w:p>
        </w:tc>
        <w:tc>
          <w:tcPr>
            <w:tcW w:w="1082" w:type="dxa"/>
            <w:tcBorders>
              <w:top w:val="nil"/>
              <w:left w:val="nil"/>
              <w:bottom w:val="single" w:sz="4" w:space="0" w:color="auto"/>
              <w:right w:val="single" w:sz="4" w:space="0" w:color="auto"/>
            </w:tcBorders>
            <w:vAlign w:val="center"/>
            <w:hideMark/>
          </w:tcPr>
          <w:p w14:paraId="769B1CD2" w14:textId="5305830D" w:rsidR="0005024D" w:rsidRPr="00DE2B1E" w:rsidRDefault="0005024D" w:rsidP="0005024D">
            <w:pPr>
              <w:pStyle w:val="21ff5"/>
              <w:rPr>
                <w:rFonts w:eastAsia="Times New Roman"/>
                <w:lang w:eastAsia="ru-RU"/>
              </w:rPr>
            </w:pPr>
            <w:r w:rsidRPr="00DE2B1E">
              <w:t>19.15</w:t>
            </w:r>
          </w:p>
        </w:tc>
        <w:tc>
          <w:tcPr>
            <w:tcW w:w="920" w:type="dxa"/>
            <w:tcBorders>
              <w:top w:val="nil"/>
              <w:left w:val="nil"/>
              <w:bottom w:val="single" w:sz="4" w:space="0" w:color="auto"/>
              <w:right w:val="single" w:sz="4" w:space="0" w:color="auto"/>
            </w:tcBorders>
            <w:vAlign w:val="center"/>
            <w:hideMark/>
          </w:tcPr>
          <w:p w14:paraId="37AD8C4A" w14:textId="734538D5" w:rsidR="0005024D" w:rsidRPr="00DE2B1E" w:rsidRDefault="0005024D" w:rsidP="0005024D">
            <w:pPr>
              <w:pStyle w:val="21ff5"/>
              <w:rPr>
                <w:rFonts w:eastAsia="Times New Roman"/>
                <w:lang w:eastAsia="ru-RU"/>
              </w:rPr>
            </w:pPr>
            <w:r w:rsidRPr="00DE2B1E">
              <w:t>5.71</w:t>
            </w:r>
          </w:p>
        </w:tc>
        <w:tc>
          <w:tcPr>
            <w:tcW w:w="788" w:type="dxa"/>
            <w:tcBorders>
              <w:top w:val="nil"/>
              <w:left w:val="nil"/>
              <w:bottom w:val="single" w:sz="4" w:space="0" w:color="auto"/>
              <w:right w:val="single" w:sz="4" w:space="0" w:color="auto"/>
            </w:tcBorders>
            <w:vAlign w:val="center"/>
            <w:hideMark/>
          </w:tcPr>
          <w:p w14:paraId="17EBD138" w14:textId="08CF6F5D" w:rsidR="0005024D" w:rsidRPr="00DE2B1E" w:rsidRDefault="0005024D" w:rsidP="0005024D">
            <w:pPr>
              <w:pStyle w:val="21ff5"/>
              <w:rPr>
                <w:rFonts w:eastAsia="Times New Roman"/>
                <w:lang w:eastAsia="ru-RU"/>
              </w:rPr>
            </w:pPr>
            <w:r w:rsidRPr="00DE2B1E">
              <w:t>6.55</w:t>
            </w:r>
          </w:p>
        </w:tc>
        <w:tc>
          <w:tcPr>
            <w:tcW w:w="905" w:type="dxa"/>
            <w:tcBorders>
              <w:top w:val="nil"/>
              <w:left w:val="nil"/>
              <w:bottom w:val="single" w:sz="4" w:space="0" w:color="auto"/>
              <w:right w:val="single" w:sz="4" w:space="0" w:color="auto"/>
            </w:tcBorders>
            <w:vAlign w:val="center"/>
            <w:hideMark/>
          </w:tcPr>
          <w:p w14:paraId="4CC61F1E" w14:textId="49C70E80" w:rsidR="0005024D" w:rsidRPr="00DE2B1E" w:rsidRDefault="0005024D" w:rsidP="0005024D">
            <w:pPr>
              <w:pStyle w:val="21ff5"/>
              <w:rPr>
                <w:rFonts w:eastAsia="Times New Roman"/>
                <w:lang w:eastAsia="ru-RU"/>
              </w:rPr>
            </w:pPr>
            <w:r w:rsidRPr="00DE2B1E">
              <w:t>7.39</w:t>
            </w:r>
          </w:p>
        </w:tc>
        <w:tc>
          <w:tcPr>
            <w:tcW w:w="788" w:type="dxa"/>
            <w:tcBorders>
              <w:top w:val="nil"/>
              <w:left w:val="nil"/>
              <w:bottom w:val="single" w:sz="4" w:space="0" w:color="auto"/>
              <w:right w:val="single" w:sz="4" w:space="0" w:color="auto"/>
            </w:tcBorders>
            <w:vAlign w:val="center"/>
            <w:hideMark/>
          </w:tcPr>
          <w:p w14:paraId="67A4B091" w14:textId="1212D04D" w:rsidR="0005024D" w:rsidRPr="00DE2B1E" w:rsidRDefault="0005024D" w:rsidP="0005024D">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4168F61" w14:textId="76CDE351" w:rsidR="0005024D" w:rsidRPr="00DE2B1E" w:rsidRDefault="0005024D" w:rsidP="0005024D">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60875ADF" w14:textId="539684B6" w:rsidR="0005024D" w:rsidRPr="00DE2B1E" w:rsidRDefault="0005024D" w:rsidP="0005024D">
            <w:pPr>
              <w:pStyle w:val="21ff5"/>
              <w:rPr>
                <w:rFonts w:eastAsia="Times New Roman"/>
                <w:lang w:eastAsia="ru-RU"/>
              </w:rPr>
            </w:pPr>
          </w:p>
        </w:tc>
      </w:tr>
    </w:tbl>
    <w:p w14:paraId="3E492A6B" w14:textId="77777777" w:rsidR="00B41B85" w:rsidRPr="00DE2B1E" w:rsidRDefault="00B41B85" w:rsidP="005F771D">
      <w:pPr>
        <w:jc w:val="right"/>
        <w:rPr>
          <w:rFonts w:cs="Times New Roman"/>
          <w:bCs/>
          <w:iCs/>
          <w:noProof/>
          <w:sz w:val="22"/>
          <w:szCs w:val="20"/>
        </w:rPr>
      </w:pPr>
    </w:p>
    <w:p w14:paraId="3B005DAE" w14:textId="5E26292D" w:rsidR="005F771D" w:rsidRPr="00DE2B1E" w:rsidRDefault="005F771D" w:rsidP="005F771D">
      <w:pPr>
        <w:jc w:val="right"/>
        <w:rPr>
          <w:rFonts w:cs="Times New Roman"/>
          <w:bCs/>
          <w:iCs/>
          <w:noProof/>
          <w:sz w:val="20"/>
          <w:szCs w:val="20"/>
        </w:rPr>
      </w:pPr>
      <w:r w:rsidRPr="00DE2B1E">
        <w:rPr>
          <w:rFonts w:cs="Times New Roman"/>
          <w:bCs/>
          <w:iCs/>
          <w:noProof/>
          <w:sz w:val="22"/>
          <w:szCs w:val="20"/>
        </w:rPr>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 MERGEFORMAT </w:instrText>
      </w:r>
      <w:r w:rsidRPr="00DE2B1E">
        <w:rPr>
          <w:rFonts w:cs="Times New Roman"/>
          <w:bCs/>
          <w:iCs/>
          <w:noProof/>
          <w:sz w:val="20"/>
          <w:szCs w:val="20"/>
        </w:rPr>
      </w:r>
      <w:r w:rsidRPr="00DE2B1E">
        <w:rPr>
          <w:rFonts w:cs="Times New Roman"/>
          <w:bCs/>
          <w:iCs/>
          <w:noProof/>
          <w:sz w:val="20"/>
          <w:szCs w:val="20"/>
        </w:rPr>
        <w:fldChar w:fldCharType="separate"/>
      </w:r>
      <w:r w:rsidR="00C87058" w:rsidRPr="00C87058">
        <w:rPr>
          <w:bCs/>
          <w:iCs/>
          <w:noProof/>
        </w:rPr>
        <w:t>78</w:t>
      </w:r>
      <w:r w:rsidRPr="00DE2B1E">
        <w:rPr>
          <w:rFonts w:cs="Times New Roman"/>
          <w:bCs/>
          <w:iCs/>
          <w:noProof/>
          <w:sz w:val="20"/>
          <w:szCs w:val="20"/>
        </w:rPr>
        <w:fldChar w:fldCharType="end"/>
      </w:r>
    </w:p>
    <w:tbl>
      <w:tblPr>
        <w:tblW w:w="14884" w:type="dxa"/>
        <w:tblInd w:w="-5" w:type="dxa"/>
        <w:tblLook w:val="04A0" w:firstRow="1" w:lastRow="0" w:firstColumn="1" w:lastColumn="0" w:noHBand="0" w:noVBand="1"/>
      </w:tblPr>
      <w:tblGrid>
        <w:gridCol w:w="4111"/>
        <w:gridCol w:w="808"/>
        <w:gridCol w:w="1100"/>
        <w:gridCol w:w="917"/>
        <w:gridCol w:w="808"/>
        <w:gridCol w:w="808"/>
        <w:gridCol w:w="808"/>
        <w:gridCol w:w="846"/>
        <w:gridCol w:w="851"/>
        <w:gridCol w:w="850"/>
        <w:gridCol w:w="993"/>
        <w:gridCol w:w="850"/>
        <w:gridCol w:w="1134"/>
      </w:tblGrid>
      <w:tr w:rsidR="00DE2B1E" w:rsidRPr="00DE2B1E" w14:paraId="18C260CC" w14:textId="77777777" w:rsidTr="00C95671">
        <w:trPr>
          <w:trHeight w:val="255"/>
          <w:tblHeader/>
        </w:trPr>
        <w:tc>
          <w:tcPr>
            <w:tcW w:w="4111" w:type="dxa"/>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6AA215A7" w14:textId="77777777" w:rsidR="006627AD" w:rsidRPr="00DE2B1E" w:rsidRDefault="006627AD" w:rsidP="00DE2B1E">
            <w:pPr>
              <w:pStyle w:val="200"/>
            </w:pPr>
            <w:r w:rsidRPr="00DE2B1E">
              <w:t>Муниципальное образование</w:t>
            </w:r>
          </w:p>
        </w:tc>
        <w:tc>
          <w:tcPr>
            <w:tcW w:w="2825" w:type="dxa"/>
            <w:gridSpan w:val="3"/>
            <w:tcBorders>
              <w:top w:val="single" w:sz="4" w:space="0" w:color="auto"/>
              <w:left w:val="nil"/>
              <w:bottom w:val="single" w:sz="4" w:space="0" w:color="auto"/>
              <w:right w:val="single" w:sz="4" w:space="0" w:color="auto"/>
            </w:tcBorders>
            <w:shd w:val="clear" w:color="000000" w:fill="D0CECE"/>
            <w:vAlign w:val="center"/>
            <w:hideMark/>
          </w:tcPr>
          <w:p w14:paraId="6725918A" w14:textId="77777777" w:rsidR="006627AD" w:rsidRPr="00DE2B1E" w:rsidRDefault="006627AD" w:rsidP="00DE2B1E">
            <w:pPr>
              <w:pStyle w:val="200"/>
            </w:pPr>
            <w:r w:rsidRPr="00DE2B1E">
              <w:t>5 группа «Многолетние насаждения»</w:t>
            </w:r>
          </w:p>
        </w:tc>
        <w:tc>
          <w:tcPr>
            <w:tcW w:w="2424" w:type="dxa"/>
            <w:gridSpan w:val="3"/>
            <w:tcBorders>
              <w:top w:val="single" w:sz="4" w:space="0" w:color="auto"/>
              <w:left w:val="nil"/>
              <w:bottom w:val="single" w:sz="4" w:space="0" w:color="auto"/>
              <w:right w:val="single" w:sz="4" w:space="0" w:color="auto"/>
            </w:tcBorders>
            <w:shd w:val="clear" w:color="000000" w:fill="D0CECE"/>
            <w:vAlign w:val="center"/>
            <w:hideMark/>
          </w:tcPr>
          <w:p w14:paraId="274D4E39" w14:textId="77777777" w:rsidR="006627AD" w:rsidRPr="00DE2B1E" w:rsidRDefault="006627AD" w:rsidP="00DE2B1E">
            <w:pPr>
              <w:pStyle w:val="200"/>
            </w:pPr>
            <w:r w:rsidRPr="00DE2B1E">
              <w:t>6 группа «Виноградники»</w:t>
            </w:r>
          </w:p>
        </w:tc>
        <w:tc>
          <w:tcPr>
            <w:tcW w:w="2547" w:type="dxa"/>
            <w:gridSpan w:val="3"/>
            <w:tcBorders>
              <w:top w:val="single" w:sz="4" w:space="0" w:color="auto"/>
              <w:left w:val="nil"/>
              <w:bottom w:val="single" w:sz="4" w:space="0" w:color="auto"/>
              <w:right w:val="single" w:sz="4" w:space="0" w:color="auto"/>
            </w:tcBorders>
            <w:shd w:val="clear" w:color="000000" w:fill="D0CECE"/>
            <w:vAlign w:val="center"/>
            <w:hideMark/>
          </w:tcPr>
          <w:p w14:paraId="5BBEBA8B" w14:textId="77777777" w:rsidR="006627AD" w:rsidRPr="00DE2B1E" w:rsidRDefault="006627AD" w:rsidP="00DE2B1E">
            <w:pPr>
              <w:pStyle w:val="200"/>
            </w:pPr>
            <w:r w:rsidRPr="00DE2B1E">
              <w:t>7 группа «Пчеловодство»</w:t>
            </w:r>
          </w:p>
        </w:tc>
        <w:tc>
          <w:tcPr>
            <w:tcW w:w="2977" w:type="dxa"/>
            <w:gridSpan w:val="3"/>
            <w:tcBorders>
              <w:top w:val="single" w:sz="4" w:space="0" w:color="auto"/>
              <w:left w:val="nil"/>
              <w:bottom w:val="single" w:sz="4" w:space="0" w:color="auto"/>
              <w:right w:val="single" w:sz="4" w:space="0" w:color="auto"/>
            </w:tcBorders>
            <w:shd w:val="clear" w:color="000000" w:fill="D0CECE"/>
            <w:vAlign w:val="center"/>
            <w:hideMark/>
          </w:tcPr>
          <w:p w14:paraId="3F075E88" w14:textId="77777777" w:rsidR="006627AD" w:rsidRPr="00DE2B1E" w:rsidRDefault="006627AD" w:rsidP="00DE2B1E">
            <w:pPr>
              <w:pStyle w:val="200"/>
            </w:pPr>
            <w:r w:rsidRPr="00DE2B1E">
              <w:t>8 группа «Рыбоводство»</w:t>
            </w:r>
          </w:p>
        </w:tc>
      </w:tr>
      <w:tr w:rsidR="00DE2B1E" w:rsidRPr="00DE2B1E" w14:paraId="70F1979C" w14:textId="77777777" w:rsidTr="00C95671">
        <w:trPr>
          <w:trHeight w:val="510"/>
          <w:tblHeader/>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74084055" w14:textId="77777777" w:rsidR="006627AD" w:rsidRPr="00DE2B1E" w:rsidRDefault="006627AD" w:rsidP="00DE2B1E">
            <w:pPr>
              <w:pStyle w:val="200"/>
            </w:pPr>
          </w:p>
        </w:tc>
        <w:tc>
          <w:tcPr>
            <w:tcW w:w="808" w:type="dxa"/>
            <w:tcBorders>
              <w:top w:val="nil"/>
              <w:left w:val="nil"/>
              <w:bottom w:val="single" w:sz="4" w:space="0" w:color="auto"/>
              <w:right w:val="single" w:sz="4" w:space="0" w:color="auto"/>
            </w:tcBorders>
            <w:shd w:val="clear" w:color="000000" w:fill="D3D3D3"/>
            <w:vAlign w:val="center"/>
            <w:hideMark/>
          </w:tcPr>
          <w:p w14:paraId="7B98EEFE" w14:textId="77777777" w:rsidR="006627AD" w:rsidRPr="00DE2B1E" w:rsidRDefault="006627AD" w:rsidP="00DE2B1E">
            <w:pPr>
              <w:pStyle w:val="200"/>
            </w:pPr>
            <w:r w:rsidRPr="00DE2B1E">
              <w:t>Мин. УПКС</w:t>
            </w:r>
          </w:p>
        </w:tc>
        <w:tc>
          <w:tcPr>
            <w:tcW w:w="1100" w:type="dxa"/>
            <w:tcBorders>
              <w:top w:val="nil"/>
              <w:left w:val="nil"/>
              <w:bottom w:val="single" w:sz="4" w:space="0" w:color="auto"/>
              <w:right w:val="single" w:sz="4" w:space="0" w:color="auto"/>
            </w:tcBorders>
            <w:shd w:val="clear" w:color="000000" w:fill="D3D3D3"/>
            <w:vAlign w:val="center"/>
            <w:hideMark/>
          </w:tcPr>
          <w:p w14:paraId="351578B1" w14:textId="77777777" w:rsidR="006627AD" w:rsidRPr="00DE2B1E" w:rsidRDefault="006627AD" w:rsidP="00DE2B1E">
            <w:pPr>
              <w:pStyle w:val="200"/>
            </w:pPr>
            <w:r w:rsidRPr="00DE2B1E">
              <w:t>Сред. УПКС</w:t>
            </w:r>
          </w:p>
        </w:tc>
        <w:tc>
          <w:tcPr>
            <w:tcW w:w="917" w:type="dxa"/>
            <w:tcBorders>
              <w:top w:val="nil"/>
              <w:left w:val="nil"/>
              <w:bottom w:val="single" w:sz="4" w:space="0" w:color="auto"/>
              <w:right w:val="single" w:sz="4" w:space="0" w:color="auto"/>
            </w:tcBorders>
            <w:shd w:val="clear" w:color="000000" w:fill="D3D3D3"/>
            <w:vAlign w:val="center"/>
            <w:hideMark/>
          </w:tcPr>
          <w:p w14:paraId="13C3DFDE" w14:textId="77777777" w:rsidR="006627AD" w:rsidRPr="00DE2B1E" w:rsidRDefault="006627AD" w:rsidP="00DE2B1E">
            <w:pPr>
              <w:pStyle w:val="200"/>
            </w:pPr>
            <w:r w:rsidRPr="00DE2B1E">
              <w:t>Макс. УПКС</w:t>
            </w:r>
          </w:p>
        </w:tc>
        <w:tc>
          <w:tcPr>
            <w:tcW w:w="808" w:type="dxa"/>
            <w:tcBorders>
              <w:top w:val="nil"/>
              <w:left w:val="nil"/>
              <w:bottom w:val="single" w:sz="4" w:space="0" w:color="auto"/>
              <w:right w:val="single" w:sz="4" w:space="0" w:color="auto"/>
            </w:tcBorders>
            <w:shd w:val="clear" w:color="000000" w:fill="D3D3D3"/>
            <w:vAlign w:val="center"/>
            <w:hideMark/>
          </w:tcPr>
          <w:p w14:paraId="5C6FF8A6" w14:textId="77777777" w:rsidR="006627AD" w:rsidRPr="00DE2B1E" w:rsidRDefault="006627AD" w:rsidP="00DE2B1E">
            <w:pPr>
              <w:pStyle w:val="200"/>
            </w:pPr>
            <w:r w:rsidRPr="00DE2B1E">
              <w:t>Мин. УПКС</w:t>
            </w:r>
          </w:p>
        </w:tc>
        <w:tc>
          <w:tcPr>
            <w:tcW w:w="808" w:type="dxa"/>
            <w:tcBorders>
              <w:top w:val="nil"/>
              <w:left w:val="nil"/>
              <w:bottom w:val="single" w:sz="4" w:space="0" w:color="auto"/>
              <w:right w:val="single" w:sz="4" w:space="0" w:color="auto"/>
            </w:tcBorders>
            <w:shd w:val="clear" w:color="000000" w:fill="D3D3D3"/>
            <w:vAlign w:val="center"/>
            <w:hideMark/>
          </w:tcPr>
          <w:p w14:paraId="4EA2F090" w14:textId="77777777" w:rsidR="006627AD" w:rsidRPr="00DE2B1E" w:rsidRDefault="006627AD" w:rsidP="00DE2B1E">
            <w:pPr>
              <w:pStyle w:val="200"/>
            </w:pPr>
            <w:r w:rsidRPr="00DE2B1E">
              <w:t>Сред. УПКС</w:t>
            </w:r>
          </w:p>
        </w:tc>
        <w:tc>
          <w:tcPr>
            <w:tcW w:w="808" w:type="dxa"/>
            <w:tcBorders>
              <w:top w:val="nil"/>
              <w:left w:val="nil"/>
              <w:bottom w:val="single" w:sz="4" w:space="0" w:color="auto"/>
              <w:right w:val="single" w:sz="4" w:space="0" w:color="auto"/>
            </w:tcBorders>
            <w:shd w:val="clear" w:color="000000" w:fill="D3D3D3"/>
            <w:vAlign w:val="center"/>
            <w:hideMark/>
          </w:tcPr>
          <w:p w14:paraId="5BF3B29B" w14:textId="77777777" w:rsidR="006627AD" w:rsidRPr="00DE2B1E" w:rsidRDefault="006627AD" w:rsidP="00DE2B1E">
            <w:pPr>
              <w:pStyle w:val="200"/>
            </w:pPr>
            <w:r w:rsidRPr="00DE2B1E">
              <w:t>Макс. УПКС</w:t>
            </w:r>
          </w:p>
        </w:tc>
        <w:tc>
          <w:tcPr>
            <w:tcW w:w="846" w:type="dxa"/>
            <w:tcBorders>
              <w:top w:val="nil"/>
              <w:left w:val="nil"/>
              <w:bottom w:val="single" w:sz="4" w:space="0" w:color="auto"/>
              <w:right w:val="single" w:sz="4" w:space="0" w:color="auto"/>
            </w:tcBorders>
            <w:shd w:val="clear" w:color="000000" w:fill="D3D3D3"/>
            <w:vAlign w:val="center"/>
            <w:hideMark/>
          </w:tcPr>
          <w:p w14:paraId="2F17CC89" w14:textId="77777777" w:rsidR="006627AD" w:rsidRPr="00DE2B1E" w:rsidRDefault="006627AD" w:rsidP="00DE2B1E">
            <w:pPr>
              <w:pStyle w:val="200"/>
            </w:pPr>
            <w:r w:rsidRPr="00DE2B1E">
              <w:t>Мин. УПКС</w:t>
            </w:r>
          </w:p>
        </w:tc>
        <w:tc>
          <w:tcPr>
            <w:tcW w:w="851" w:type="dxa"/>
            <w:tcBorders>
              <w:top w:val="nil"/>
              <w:left w:val="nil"/>
              <w:bottom w:val="single" w:sz="4" w:space="0" w:color="auto"/>
              <w:right w:val="single" w:sz="4" w:space="0" w:color="auto"/>
            </w:tcBorders>
            <w:shd w:val="clear" w:color="000000" w:fill="D3D3D3"/>
            <w:vAlign w:val="center"/>
            <w:hideMark/>
          </w:tcPr>
          <w:p w14:paraId="3F0E70A5" w14:textId="77777777" w:rsidR="006627AD" w:rsidRPr="00DE2B1E" w:rsidRDefault="006627AD" w:rsidP="00DE2B1E">
            <w:pPr>
              <w:pStyle w:val="200"/>
            </w:pPr>
            <w:r w:rsidRPr="00DE2B1E">
              <w:t>Сред. УПКС</w:t>
            </w:r>
          </w:p>
        </w:tc>
        <w:tc>
          <w:tcPr>
            <w:tcW w:w="850" w:type="dxa"/>
            <w:tcBorders>
              <w:top w:val="nil"/>
              <w:left w:val="nil"/>
              <w:bottom w:val="single" w:sz="4" w:space="0" w:color="auto"/>
              <w:right w:val="single" w:sz="4" w:space="0" w:color="auto"/>
            </w:tcBorders>
            <w:shd w:val="clear" w:color="000000" w:fill="D3D3D3"/>
            <w:vAlign w:val="center"/>
            <w:hideMark/>
          </w:tcPr>
          <w:p w14:paraId="280451B8" w14:textId="77777777" w:rsidR="006627AD" w:rsidRPr="00DE2B1E" w:rsidRDefault="006627AD" w:rsidP="00DE2B1E">
            <w:pPr>
              <w:pStyle w:val="200"/>
            </w:pPr>
            <w:r w:rsidRPr="00DE2B1E">
              <w:t>Макс. УПКС</w:t>
            </w:r>
          </w:p>
        </w:tc>
        <w:tc>
          <w:tcPr>
            <w:tcW w:w="993" w:type="dxa"/>
            <w:tcBorders>
              <w:top w:val="nil"/>
              <w:left w:val="nil"/>
              <w:bottom w:val="single" w:sz="4" w:space="0" w:color="auto"/>
              <w:right w:val="single" w:sz="4" w:space="0" w:color="auto"/>
            </w:tcBorders>
            <w:shd w:val="clear" w:color="000000" w:fill="D3D3D3"/>
            <w:vAlign w:val="center"/>
            <w:hideMark/>
          </w:tcPr>
          <w:p w14:paraId="48BFC946" w14:textId="77777777" w:rsidR="006627AD" w:rsidRPr="00DE2B1E" w:rsidRDefault="006627AD" w:rsidP="00DE2B1E">
            <w:pPr>
              <w:pStyle w:val="200"/>
            </w:pPr>
            <w:r w:rsidRPr="00DE2B1E">
              <w:t>Мин. УПКС</w:t>
            </w:r>
          </w:p>
        </w:tc>
        <w:tc>
          <w:tcPr>
            <w:tcW w:w="850" w:type="dxa"/>
            <w:tcBorders>
              <w:top w:val="nil"/>
              <w:left w:val="nil"/>
              <w:bottom w:val="single" w:sz="4" w:space="0" w:color="auto"/>
              <w:right w:val="single" w:sz="4" w:space="0" w:color="auto"/>
            </w:tcBorders>
            <w:shd w:val="clear" w:color="000000" w:fill="D3D3D3"/>
            <w:vAlign w:val="center"/>
            <w:hideMark/>
          </w:tcPr>
          <w:p w14:paraId="00995C93" w14:textId="77777777" w:rsidR="006627AD" w:rsidRPr="00DE2B1E" w:rsidRDefault="006627AD" w:rsidP="00DE2B1E">
            <w:pPr>
              <w:pStyle w:val="200"/>
            </w:pPr>
            <w:r w:rsidRPr="00DE2B1E">
              <w:t>Сред. УПКС</w:t>
            </w:r>
          </w:p>
        </w:tc>
        <w:tc>
          <w:tcPr>
            <w:tcW w:w="1134" w:type="dxa"/>
            <w:tcBorders>
              <w:top w:val="nil"/>
              <w:left w:val="nil"/>
              <w:bottom w:val="single" w:sz="4" w:space="0" w:color="auto"/>
              <w:right w:val="single" w:sz="4" w:space="0" w:color="auto"/>
            </w:tcBorders>
            <w:shd w:val="clear" w:color="000000" w:fill="D3D3D3"/>
            <w:vAlign w:val="center"/>
            <w:hideMark/>
          </w:tcPr>
          <w:p w14:paraId="16811439" w14:textId="77777777" w:rsidR="006627AD" w:rsidRPr="00DE2B1E" w:rsidRDefault="006627AD" w:rsidP="00DE2B1E">
            <w:pPr>
              <w:pStyle w:val="200"/>
            </w:pPr>
            <w:r w:rsidRPr="00DE2B1E">
              <w:t>Макс. УПКС</w:t>
            </w:r>
          </w:p>
        </w:tc>
      </w:tr>
      <w:tr w:rsidR="0005024D" w:rsidRPr="00DE2B1E" w14:paraId="05D3033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F523D42" w14:textId="368FDC99" w:rsidR="0005024D" w:rsidRPr="00DE2B1E" w:rsidRDefault="0005024D" w:rsidP="0005024D">
            <w:pPr>
              <w:pStyle w:val="222"/>
              <w:rPr>
                <w:rFonts w:eastAsia="Times New Roman"/>
                <w:lang w:eastAsia="ru-RU"/>
              </w:rPr>
            </w:pPr>
            <w:r w:rsidRPr="00DE2B1E">
              <w:t xml:space="preserve"> </w:t>
            </w:r>
            <w:proofErr w:type="spellStart"/>
            <w:r w:rsidRPr="00DE2B1E">
              <w:t>Абинский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1104FFB2" w14:textId="466BD50E" w:rsidR="0005024D" w:rsidRPr="00DE2B1E" w:rsidRDefault="0005024D" w:rsidP="0005024D">
            <w:pPr>
              <w:pStyle w:val="21ff5"/>
              <w:rPr>
                <w:rFonts w:eastAsia="Times New Roman"/>
                <w:lang w:eastAsia="ru-RU"/>
              </w:rPr>
            </w:pPr>
            <w:r w:rsidRPr="00DE2B1E">
              <w:t>29.21</w:t>
            </w:r>
          </w:p>
        </w:tc>
        <w:tc>
          <w:tcPr>
            <w:tcW w:w="1100" w:type="dxa"/>
            <w:tcBorders>
              <w:top w:val="nil"/>
              <w:left w:val="nil"/>
              <w:bottom w:val="single" w:sz="4" w:space="0" w:color="auto"/>
              <w:right w:val="single" w:sz="4" w:space="0" w:color="auto"/>
            </w:tcBorders>
            <w:vAlign w:val="center"/>
            <w:hideMark/>
          </w:tcPr>
          <w:p w14:paraId="07D206BD" w14:textId="7AB48E69" w:rsidR="0005024D" w:rsidRPr="00DE2B1E" w:rsidRDefault="0005024D" w:rsidP="0005024D">
            <w:pPr>
              <w:pStyle w:val="21ff5"/>
              <w:rPr>
                <w:rFonts w:eastAsia="Times New Roman"/>
                <w:lang w:eastAsia="ru-RU"/>
              </w:rPr>
            </w:pPr>
            <w:r w:rsidRPr="00DE2B1E">
              <w:t>29.28</w:t>
            </w:r>
          </w:p>
        </w:tc>
        <w:tc>
          <w:tcPr>
            <w:tcW w:w="917" w:type="dxa"/>
            <w:tcBorders>
              <w:top w:val="nil"/>
              <w:left w:val="nil"/>
              <w:bottom w:val="single" w:sz="4" w:space="0" w:color="auto"/>
              <w:right w:val="single" w:sz="4" w:space="0" w:color="auto"/>
            </w:tcBorders>
            <w:vAlign w:val="center"/>
            <w:hideMark/>
          </w:tcPr>
          <w:p w14:paraId="1F59478B" w14:textId="4F6ACDBC" w:rsidR="0005024D" w:rsidRPr="00DE2B1E" w:rsidRDefault="0005024D" w:rsidP="0005024D">
            <w:pPr>
              <w:pStyle w:val="21ff5"/>
              <w:rPr>
                <w:rFonts w:eastAsia="Times New Roman"/>
                <w:lang w:eastAsia="ru-RU"/>
              </w:rPr>
            </w:pPr>
            <w:r w:rsidRPr="00DE2B1E">
              <w:t>33.96</w:t>
            </w:r>
          </w:p>
        </w:tc>
        <w:tc>
          <w:tcPr>
            <w:tcW w:w="808" w:type="dxa"/>
            <w:tcBorders>
              <w:top w:val="nil"/>
              <w:left w:val="nil"/>
              <w:bottom w:val="single" w:sz="4" w:space="0" w:color="auto"/>
              <w:right w:val="single" w:sz="4" w:space="0" w:color="auto"/>
            </w:tcBorders>
            <w:vAlign w:val="center"/>
            <w:hideMark/>
          </w:tcPr>
          <w:p w14:paraId="3F1A72E4" w14:textId="30A950E8"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74B67508" w14:textId="703C5F2A" w:rsidR="0005024D" w:rsidRPr="00DE2B1E" w:rsidRDefault="0005024D" w:rsidP="0005024D">
            <w:pPr>
              <w:pStyle w:val="21ff5"/>
              <w:rPr>
                <w:rFonts w:eastAsia="Times New Roman"/>
                <w:lang w:eastAsia="ru-RU"/>
              </w:rPr>
            </w:pPr>
            <w:r w:rsidRPr="00DE2B1E">
              <w:t>35.68</w:t>
            </w:r>
          </w:p>
        </w:tc>
        <w:tc>
          <w:tcPr>
            <w:tcW w:w="808" w:type="dxa"/>
            <w:tcBorders>
              <w:top w:val="nil"/>
              <w:left w:val="nil"/>
              <w:bottom w:val="single" w:sz="4" w:space="0" w:color="auto"/>
              <w:right w:val="single" w:sz="4" w:space="0" w:color="auto"/>
            </w:tcBorders>
            <w:vAlign w:val="center"/>
            <w:hideMark/>
          </w:tcPr>
          <w:p w14:paraId="16B4BCCE" w14:textId="6192AD9D"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2EBBD8EB" w14:textId="109201B9"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777D7E0B" w14:textId="4C58DBE4"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24596190" w14:textId="07F890D3"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140084A4" w14:textId="231583D0"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72ED4B4F" w14:textId="284B8874" w:rsidR="0005024D" w:rsidRPr="00DE2B1E" w:rsidRDefault="0005024D" w:rsidP="0005024D">
            <w:pPr>
              <w:pStyle w:val="21ff5"/>
              <w:rPr>
                <w:rFonts w:eastAsia="Times New Roman"/>
                <w:lang w:eastAsia="ru-RU"/>
              </w:rPr>
            </w:pPr>
            <w:r w:rsidRPr="00DE2B1E">
              <w:t>12.44</w:t>
            </w:r>
          </w:p>
        </w:tc>
        <w:tc>
          <w:tcPr>
            <w:tcW w:w="1134" w:type="dxa"/>
            <w:tcBorders>
              <w:top w:val="nil"/>
              <w:left w:val="nil"/>
              <w:bottom w:val="single" w:sz="4" w:space="0" w:color="auto"/>
              <w:right w:val="single" w:sz="4" w:space="0" w:color="auto"/>
            </w:tcBorders>
            <w:vAlign w:val="center"/>
            <w:hideMark/>
          </w:tcPr>
          <w:p w14:paraId="146F1DB2" w14:textId="4C97F48B" w:rsidR="0005024D" w:rsidRPr="00DE2B1E" w:rsidRDefault="0005024D" w:rsidP="0005024D">
            <w:pPr>
              <w:pStyle w:val="21ff5"/>
              <w:rPr>
                <w:rFonts w:eastAsia="Times New Roman"/>
                <w:lang w:eastAsia="ru-RU"/>
              </w:rPr>
            </w:pPr>
            <w:r w:rsidRPr="00DE2B1E">
              <w:t>14.60</w:t>
            </w:r>
          </w:p>
        </w:tc>
      </w:tr>
      <w:tr w:rsidR="0005024D" w:rsidRPr="00DE2B1E" w14:paraId="77C93CF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B2F2EC0" w14:textId="784AD94A" w:rsidR="0005024D" w:rsidRPr="00DE2B1E" w:rsidRDefault="0005024D" w:rsidP="0005024D">
            <w:pPr>
              <w:pStyle w:val="222"/>
              <w:rPr>
                <w:rFonts w:eastAsia="Times New Roman"/>
                <w:lang w:eastAsia="ru-RU"/>
              </w:rPr>
            </w:pPr>
            <w:r w:rsidRPr="00DE2B1E">
              <w:lastRenderedPageBreak/>
              <w:t xml:space="preserve"> Апшеронский муниципальный район </w:t>
            </w:r>
          </w:p>
        </w:tc>
        <w:tc>
          <w:tcPr>
            <w:tcW w:w="808" w:type="dxa"/>
            <w:tcBorders>
              <w:top w:val="nil"/>
              <w:left w:val="nil"/>
              <w:bottom w:val="single" w:sz="4" w:space="0" w:color="auto"/>
              <w:right w:val="single" w:sz="4" w:space="0" w:color="auto"/>
            </w:tcBorders>
            <w:vAlign w:val="center"/>
            <w:hideMark/>
          </w:tcPr>
          <w:p w14:paraId="2C212017" w14:textId="39A095E7" w:rsidR="0005024D" w:rsidRPr="00DE2B1E" w:rsidRDefault="0005024D" w:rsidP="0005024D">
            <w:pPr>
              <w:pStyle w:val="21ff5"/>
              <w:rPr>
                <w:rFonts w:eastAsia="Times New Roman"/>
                <w:lang w:eastAsia="ru-RU"/>
              </w:rPr>
            </w:pPr>
            <w:r w:rsidRPr="00DE2B1E">
              <w:t>27.05</w:t>
            </w:r>
          </w:p>
        </w:tc>
        <w:tc>
          <w:tcPr>
            <w:tcW w:w="1100" w:type="dxa"/>
            <w:tcBorders>
              <w:top w:val="nil"/>
              <w:left w:val="nil"/>
              <w:bottom w:val="single" w:sz="4" w:space="0" w:color="auto"/>
              <w:right w:val="single" w:sz="4" w:space="0" w:color="auto"/>
            </w:tcBorders>
            <w:vAlign w:val="center"/>
            <w:hideMark/>
          </w:tcPr>
          <w:p w14:paraId="0DD8EFDF" w14:textId="7C427D83" w:rsidR="0005024D" w:rsidRPr="00DE2B1E" w:rsidRDefault="0005024D" w:rsidP="0005024D">
            <w:pPr>
              <w:pStyle w:val="21ff5"/>
              <w:rPr>
                <w:rFonts w:eastAsia="Times New Roman"/>
                <w:lang w:eastAsia="ru-RU"/>
              </w:rPr>
            </w:pPr>
            <w:r w:rsidRPr="00DE2B1E">
              <w:t>27.22</w:t>
            </w:r>
          </w:p>
        </w:tc>
        <w:tc>
          <w:tcPr>
            <w:tcW w:w="917" w:type="dxa"/>
            <w:tcBorders>
              <w:top w:val="nil"/>
              <w:left w:val="nil"/>
              <w:bottom w:val="single" w:sz="4" w:space="0" w:color="auto"/>
              <w:right w:val="single" w:sz="4" w:space="0" w:color="auto"/>
            </w:tcBorders>
            <w:vAlign w:val="center"/>
            <w:hideMark/>
          </w:tcPr>
          <w:p w14:paraId="5676E57F" w14:textId="35B3F327" w:rsidR="0005024D" w:rsidRPr="00DE2B1E" w:rsidRDefault="0005024D" w:rsidP="0005024D">
            <w:pPr>
              <w:pStyle w:val="21ff5"/>
              <w:rPr>
                <w:rFonts w:eastAsia="Times New Roman"/>
                <w:lang w:eastAsia="ru-RU"/>
              </w:rPr>
            </w:pPr>
            <w:r w:rsidRPr="00DE2B1E">
              <w:t>31.45</w:t>
            </w:r>
          </w:p>
        </w:tc>
        <w:tc>
          <w:tcPr>
            <w:tcW w:w="808" w:type="dxa"/>
            <w:tcBorders>
              <w:top w:val="nil"/>
              <w:left w:val="nil"/>
              <w:bottom w:val="single" w:sz="4" w:space="0" w:color="auto"/>
              <w:right w:val="single" w:sz="4" w:space="0" w:color="auto"/>
            </w:tcBorders>
            <w:vAlign w:val="center"/>
            <w:hideMark/>
          </w:tcPr>
          <w:p w14:paraId="2A4F2EC7" w14:textId="531B4FFA"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AC24283" w14:textId="59D811E5"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97E7A99" w14:textId="5133637E"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43225B6" w14:textId="4227054A" w:rsidR="0005024D" w:rsidRPr="00DE2B1E" w:rsidRDefault="0005024D" w:rsidP="0005024D">
            <w:pPr>
              <w:pStyle w:val="21ff5"/>
              <w:rPr>
                <w:rFonts w:eastAsia="Times New Roman"/>
                <w:lang w:eastAsia="ru-RU"/>
              </w:rPr>
            </w:pPr>
            <w:r w:rsidRPr="00DE2B1E">
              <w:t>1.10</w:t>
            </w:r>
          </w:p>
        </w:tc>
        <w:tc>
          <w:tcPr>
            <w:tcW w:w="851" w:type="dxa"/>
            <w:tcBorders>
              <w:top w:val="nil"/>
              <w:left w:val="nil"/>
              <w:bottom w:val="single" w:sz="4" w:space="0" w:color="auto"/>
              <w:right w:val="single" w:sz="4" w:space="0" w:color="auto"/>
            </w:tcBorders>
            <w:vAlign w:val="center"/>
            <w:hideMark/>
          </w:tcPr>
          <w:p w14:paraId="62DD80B2" w14:textId="7CAEB247" w:rsidR="0005024D" w:rsidRPr="00DE2B1E" w:rsidRDefault="0005024D" w:rsidP="0005024D">
            <w:pPr>
              <w:pStyle w:val="21ff5"/>
              <w:rPr>
                <w:rFonts w:eastAsia="Times New Roman"/>
                <w:lang w:eastAsia="ru-RU"/>
              </w:rPr>
            </w:pPr>
            <w:r w:rsidRPr="00DE2B1E">
              <w:t>1.29</w:t>
            </w:r>
          </w:p>
        </w:tc>
        <w:tc>
          <w:tcPr>
            <w:tcW w:w="850" w:type="dxa"/>
            <w:tcBorders>
              <w:top w:val="nil"/>
              <w:left w:val="nil"/>
              <w:bottom w:val="single" w:sz="4" w:space="0" w:color="auto"/>
              <w:right w:val="single" w:sz="4" w:space="0" w:color="auto"/>
            </w:tcBorders>
            <w:vAlign w:val="center"/>
            <w:hideMark/>
          </w:tcPr>
          <w:p w14:paraId="669F14BD" w14:textId="21D9BE06" w:rsidR="0005024D" w:rsidRPr="00DE2B1E" w:rsidRDefault="0005024D" w:rsidP="0005024D">
            <w:pPr>
              <w:pStyle w:val="21ff5"/>
              <w:rPr>
                <w:rFonts w:eastAsia="Times New Roman"/>
                <w:lang w:eastAsia="ru-RU"/>
              </w:rPr>
            </w:pPr>
            <w:r w:rsidRPr="00DE2B1E">
              <w:t>6.88</w:t>
            </w:r>
          </w:p>
        </w:tc>
        <w:tc>
          <w:tcPr>
            <w:tcW w:w="993" w:type="dxa"/>
            <w:tcBorders>
              <w:top w:val="nil"/>
              <w:left w:val="nil"/>
              <w:bottom w:val="single" w:sz="4" w:space="0" w:color="auto"/>
              <w:right w:val="single" w:sz="4" w:space="0" w:color="auto"/>
            </w:tcBorders>
            <w:vAlign w:val="center"/>
            <w:hideMark/>
          </w:tcPr>
          <w:p w14:paraId="7FEB7BF6" w14:textId="53494E2C" w:rsidR="0005024D" w:rsidRPr="00DE2B1E" w:rsidRDefault="0005024D" w:rsidP="0005024D">
            <w:pPr>
              <w:pStyle w:val="21ff5"/>
              <w:rPr>
                <w:rFonts w:eastAsia="Times New Roman"/>
                <w:lang w:eastAsia="ru-RU"/>
              </w:rPr>
            </w:pPr>
            <w:r w:rsidRPr="00DE2B1E">
              <w:t>13.14</w:t>
            </w:r>
          </w:p>
        </w:tc>
        <w:tc>
          <w:tcPr>
            <w:tcW w:w="850" w:type="dxa"/>
            <w:tcBorders>
              <w:top w:val="nil"/>
              <w:left w:val="nil"/>
              <w:bottom w:val="single" w:sz="4" w:space="0" w:color="auto"/>
              <w:right w:val="single" w:sz="4" w:space="0" w:color="auto"/>
            </w:tcBorders>
            <w:vAlign w:val="center"/>
            <w:hideMark/>
          </w:tcPr>
          <w:p w14:paraId="07FF7C64" w14:textId="0CF80F5B" w:rsidR="0005024D" w:rsidRPr="00DE2B1E" w:rsidRDefault="0005024D" w:rsidP="0005024D">
            <w:pPr>
              <w:pStyle w:val="21ff5"/>
              <w:rPr>
                <w:rFonts w:eastAsia="Times New Roman"/>
                <w:lang w:eastAsia="ru-RU"/>
              </w:rPr>
            </w:pPr>
            <w:r w:rsidRPr="00DE2B1E">
              <w:t>14.35</w:t>
            </w:r>
          </w:p>
        </w:tc>
        <w:tc>
          <w:tcPr>
            <w:tcW w:w="1134" w:type="dxa"/>
            <w:tcBorders>
              <w:top w:val="nil"/>
              <w:left w:val="nil"/>
              <w:bottom w:val="single" w:sz="4" w:space="0" w:color="auto"/>
              <w:right w:val="single" w:sz="4" w:space="0" w:color="auto"/>
            </w:tcBorders>
            <w:vAlign w:val="center"/>
            <w:hideMark/>
          </w:tcPr>
          <w:p w14:paraId="6F53AAB8" w14:textId="61F97FA9" w:rsidR="0005024D" w:rsidRPr="00DE2B1E" w:rsidRDefault="0005024D" w:rsidP="0005024D">
            <w:pPr>
              <w:pStyle w:val="21ff5"/>
              <w:rPr>
                <w:rFonts w:eastAsia="Times New Roman"/>
                <w:lang w:eastAsia="ru-RU"/>
              </w:rPr>
            </w:pPr>
            <w:r w:rsidRPr="00DE2B1E">
              <w:t>14.60</w:t>
            </w:r>
          </w:p>
        </w:tc>
      </w:tr>
      <w:tr w:rsidR="0005024D" w:rsidRPr="00DE2B1E" w14:paraId="34A26BBB"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E35C8B1" w14:textId="215683C6" w:rsidR="0005024D" w:rsidRPr="00DE2B1E" w:rsidRDefault="0005024D" w:rsidP="0005024D">
            <w:pPr>
              <w:pStyle w:val="222"/>
              <w:rPr>
                <w:rFonts w:eastAsia="Times New Roman"/>
                <w:lang w:eastAsia="ru-RU"/>
              </w:rPr>
            </w:pPr>
            <w:r w:rsidRPr="00DE2B1E">
              <w:t xml:space="preserve"> </w:t>
            </w:r>
            <w:proofErr w:type="spellStart"/>
            <w:r w:rsidRPr="00DE2B1E">
              <w:t>Белоглинский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70612835" w14:textId="0611D4A4"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5A506779" w14:textId="17542488" w:rsidR="0005024D" w:rsidRPr="00DE2B1E" w:rsidRDefault="0005024D" w:rsidP="0005024D">
            <w:pPr>
              <w:pStyle w:val="21ff5"/>
              <w:rPr>
                <w:rFonts w:eastAsia="Times New Roman"/>
                <w:lang w:eastAsia="ru-RU"/>
              </w:rPr>
            </w:pPr>
            <w:r w:rsidRPr="00DE2B1E">
              <w:t>27.73</w:t>
            </w:r>
          </w:p>
        </w:tc>
        <w:tc>
          <w:tcPr>
            <w:tcW w:w="917" w:type="dxa"/>
            <w:tcBorders>
              <w:top w:val="nil"/>
              <w:left w:val="nil"/>
              <w:bottom w:val="single" w:sz="4" w:space="0" w:color="auto"/>
              <w:right w:val="single" w:sz="4" w:space="0" w:color="auto"/>
            </w:tcBorders>
            <w:vAlign w:val="center"/>
            <w:hideMark/>
          </w:tcPr>
          <w:p w14:paraId="599E6E4A" w14:textId="2C1CA8C6" w:rsidR="0005024D" w:rsidRPr="00DE2B1E" w:rsidRDefault="0005024D" w:rsidP="0005024D">
            <w:pPr>
              <w:pStyle w:val="21ff5"/>
              <w:rPr>
                <w:rFonts w:eastAsia="Times New Roman"/>
                <w:lang w:eastAsia="ru-RU"/>
              </w:rPr>
            </w:pPr>
            <w:r w:rsidRPr="00DE2B1E">
              <w:t>27.73</w:t>
            </w:r>
          </w:p>
        </w:tc>
        <w:tc>
          <w:tcPr>
            <w:tcW w:w="808" w:type="dxa"/>
            <w:tcBorders>
              <w:top w:val="nil"/>
              <w:left w:val="nil"/>
              <w:bottom w:val="single" w:sz="4" w:space="0" w:color="auto"/>
              <w:right w:val="single" w:sz="4" w:space="0" w:color="auto"/>
            </w:tcBorders>
            <w:vAlign w:val="center"/>
            <w:hideMark/>
          </w:tcPr>
          <w:p w14:paraId="2DF9E4DA" w14:textId="3B7CC8CB"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6CD3C1C" w14:textId="3D2FDC6D"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A87F1DC" w14:textId="702822C7"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7C567024" w14:textId="395BAE1E"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B191283" w14:textId="0D3388BF"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2BE7E1C4" w14:textId="0D11C4AE"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9CCDC30" w14:textId="05B6C38A"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43282249" w14:textId="50E45892" w:rsidR="0005024D" w:rsidRPr="00DE2B1E" w:rsidRDefault="0005024D" w:rsidP="0005024D">
            <w:pPr>
              <w:pStyle w:val="21ff5"/>
              <w:rPr>
                <w:rFonts w:eastAsia="Times New Roman"/>
                <w:lang w:eastAsia="ru-RU"/>
              </w:rPr>
            </w:pPr>
            <w:r w:rsidRPr="00DE2B1E">
              <w:t>11.97</w:t>
            </w:r>
          </w:p>
        </w:tc>
        <w:tc>
          <w:tcPr>
            <w:tcW w:w="1134" w:type="dxa"/>
            <w:tcBorders>
              <w:top w:val="nil"/>
              <w:left w:val="nil"/>
              <w:bottom w:val="single" w:sz="4" w:space="0" w:color="auto"/>
              <w:right w:val="single" w:sz="4" w:space="0" w:color="auto"/>
            </w:tcBorders>
            <w:vAlign w:val="center"/>
            <w:hideMark/>
          </w:tcPr>
          <w:p w14:paraId="75B8264E" w14:textId="5D89C057" w:rsidR="0005024D" w:rsidRPr="00DE2B1E" w:rsidRDefault="0005024D" w:rsidP="0005024D">
            <w:pPr>
              <w:pStyle w:val="21ff5"/>
              <w:rPr>
                <w:rFonts w:eastAsia="Times New Roman"/>
                <w:lang w:eastAsia="ru-RU"/>
              </w:rPr>
            </w:pPr>
            <w:r w:rsidRPr="00DE2B1E">
              <w:t>14.60</w:t>
            </w:r>
          </w:p>
        </w:tc>
      </w:tr>
      <w:tr w:rsidR="0005024D" w:rsidRPr="00DE2B1E" w14:paraId="2EEA4F69"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60BC644" w14:textId="0FD3BC34" w:rsidR="0005024D" w:rsidRPr="00DE2B1E" w:rsidRDefault="0005024D" w:rsidP="0005024D">
            <w:pPr>
              <w:pStyle w:val="222"/>
              <w:rPr>
                <w:rFonts w:eastAsia="Times New Roman"/>
                <w:lang w:eastAsia="ru-RU"/>
              </w:rPr>
            </w:pPr>
            <w:r w:rsidRPr="00DE2B1E">
              <w:t xml:space="preserve"> Белореченский муниципальный район </w:t>
            </w:r>
          </w:p>
        </w:tc>
        <w:tc>
          <w:tcPr>
            <w:tcW w:w="808" w:type="dxa"/>
            <w:tcBorders>
              <w:top w:val="nil"/>
              <w:left w:val="nil"/>
              <w:bottom w:val="single" w:sz="4" w:space="0" w:color="auto"/>
              <w:right w:val="single" w:sz="4" w:space="0" w:color="auto"/>
            </w:tcBorders>
            <w:vAlign w:val="center"/>
            <w:hideMark/>
          </w:tcPr>
          <w:p w14:paraId="1CC1F6AC" w14:textId="692AEF88" w:rsidR="0005024D" w:rsidRPr="00DE2B1E" w:rsidRDefault="0005024D" w:rsidP="0005024D">
            <w:pPr>
              <w:pStyle w:val="21ff5"/>
              <w:rPr>
                <w:rFonts w:eastAsia="Times New Roman"/>
                <w:lang w:eastAsia="ru-RU"/>
              </w:rPr>
            </w:pPr>
            <w:r w:rsidRPr="00DE2B1E">
              <w:t>27.05</w:t>
            </w:r>
          </w:p>
        </w:tc>
        <w:tc>
          <w:tcPr>
            <w:tcW w:w="1100" w:type="dxa"/>
            <w:tcBorders>
              <w:top w:val="nil"/>
              <w:left w:val="nil"/>
              <w:bottom w:val="single" w:sz="4" w:space="0" w:color="auto"/>
              <w:right w:val="single" w:sz="4" w:space="0" w:color="auto"/>
            </w:tcBorders>
            <w:vAlign w:val="center"/>
            <w:hideMark/>
          </w:tcPr>
          <w:p w14:paraId="5820E166" w14:textId="00BC1762" w:rsidR="0005024D" w:rsidRPr="00DE2B1E" w:rsidRDefault="0005024D" w:rsidP="0005024D">
            <w:pPr>
              <w:pStyle w:val="21ff5"/>
              <w:rPr>
                <w:rFonts w:eastAsia="Times New Roman"/>
                <w:lang w:eastAsia="ru-RU"/>
              </w:rPr>
            </w:pPr>
            <w:r w:rsidRPr="00DE2B1E">
              <w:t>27.19</w:t>
            </w:r>
          </w:p>
        </w:tc>
        <w:tc>
          <w:tcPr>
            <w:tcW w:w="917" w:type="dxa"/>
            <w:tcBorders>
              <w:top w:val="nil"/>
              <w:left w:val="nil"/>
              <w:bottom w:val="single" w:sz="4" w:space="0" w:color="auto"/>
              <w:right w:val="single" w:sz="4" w:space="0" w:color="auto"/>
            </w:tcBorders>
            <w:vAlign w:val="center"/>
            <w:hideMark/>
          </w:tcPr>
          <w:p w14:paraId="0073F9C0" w14:textId="1D7DA107" w:rsidR="0005024D" w:rsidRPr="00DE2B1E" w:rsidRDefault="0005024D" w:rsidP="0005024D">
            <w:pPr>
              <w:pStyle w:val="21ff5"/>
              <w:rPr>
                <w:rFonts w:eastAsia="Times New Roman"/>
                <w:lang w:eastAsia="ru-RU"/>
              </w:rPr>
            </w:pPr>
            <w:r w:rsidRPr="00DE2B1E">
              <w:t>31.45</w:t>
            </w:r>
          </w:p>
        </w:tc>
        <w:tc>
          <w:tcPr>
            <w:tcW w:w="808" w:type="dxa"/>
            <w:tcBorders>
              <w:top w:val="nil"/>
              <w:left w:val="nil"/>
              <w:bottom w:val="single" w:sz="4" w:space="0" w:color="auto"/>
              <w:right w:val="single" w:sz="4" w:space="0" w:color="auto"/>
            </w:tcBorders>
            <w:vAlign w:val="center"/>
            <w:hideMark/>
          </w:tcPr>
          <w:p w14:paraId="7C40D93E" w14:textId="61185118"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5EDB1CF4" w14:textId="03AF374D"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16F2A492" w14:textId="552D2531" w:rsidR="0005024D" w:rsidRPr="00DE2B1E" w:rsidRDefault="0005024D" w:rsidP="0005024D">
            <w:pPr>
              <w:pStyle w:val="21ff5"/>
              <w:rPr>
                <w:rFonts w:eastAsia="Times New Roman"/>
                <w:lang w:eastAsia="ru-RU"/>
              </w:rPr>
            </w:pPr>
            <w:r w:rsidRPr="00DE2B1E">
              <w:t>35.40</w:t>
            </w:r>
          </w:p>
        </w:tc>
        <w:tc>
          <w:tcPr>
            <w:tcW w:w="846" w:type="dxa"/>
            <w:tcBorders>
              <w:top w:val="nil"/>
              <w:left w:val="nil"/>
              <w:bottom w:val="single" w:sz="4" w:space="0" w:color="auto"/>
              <w:right w:val="single" w:sz="4" w:space="0" w:color="auto"/>
            </w:tcBorders>
            <w:vAlign w:val="center"/>
            <w:hideMark/>
          </w:tcPr>
          <w:p w14:paraId="75A0260A" w14:textId="7DB31103"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BE045E5" w14:textId="59A09D12"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05E62A34" w14:textId="01B6947C"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69EDAF5B" w14:textId="33522DB8"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5E6D252D" w14:textId="0188A8AA" w:rsidR="0005024D" w:rsidRPr="00DE2B1E" w:rsidRDefault="0005024D" w:rsidP="0005024D">
            <w:pPr>
              <w:pStyle w:val="21ff5"/>
              <w:rPr>
                <w:rFonts w:eastAsia="Times New Roman"/>
                <w:lang w:eastAsia="ru-RU"/>
              </w:rPr>
            </w:pPr>
            <w:r w:rsidRPr="00DE2B1E">
              <w:t>12.58</w:t>
            </w:r>
          </w:p>
        </w:tc>
        <w:tc>
          <w:tcPr>
            <w:tcW w:w="1134" w:type="dxa"/>
            <w:tcBorders>
              <w:top w:val="nil"/>
              <w:left w:val="nil"/>
              <w:bottom w:val="single" w:sz="4" w:space="0" w:color="auto"/>
              <w:right w:val="single" w:sz="4" w:space="0" w:color="auto"/>
            </w:tcBorders>
            <w:vAlign w:val="center"/>
            <w:hideMark/>
          </w:tcPr>
          <w:p w14:paraId="1C381780" w14:textId="14B67C4C" w:rsidR="0005024D" w:rsidRPr="00DE2B1E" w:rsidRDefault="0005024D" w:rsidP="0005024D">
            <w:pPr>
              <w:pStyle w:val="21ff5"/>
              <w:rPr>
                <w:rFonts w:eastAsia="Times New Roman"/>
                <w:lang w:eastAsia="ru-RU"/>
              </w:rPr>
            </w:pPr>
            <w:r w:rsidRPr="00DE2B1E">
              <w:t>14.60</w:t>
            </w:r>
          </w:p>
        </w:tc>
      </w:tr>
      <w:tr w:rsidR="0005024D" w:rsidRPr="00DE2B1E" w14:paraId="447097F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6DF534AD" w14:textId="7DB03C4F" w:rsidR="0005024D" w:rsidRPr="00DE2B1E" w:rsidRDefault="0005024D" w:rsidP="0005024D">
            <w:pPr>
              <w:pStyle w:val="222"/>
              <w:rPr>
                <w:rFonts w:eastAsia="Times New Roman"/>
                <w:lang w:eastAsia="ru-RU"/>
              </w:rPr>
            </w:pPr>
            <w:r w:rsidRPr="00DE2B1E">
              <w:t xml:space="preserve"> </w:t>
            </w:r>
            <w:proofErr w:type="spellStart"/>
            <w:r w:rsidRPr="00DE2B1E">
              <w:t>Брюховецкий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72F2C043" w14:textId="03E0EE64"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65C6CE70" w14:textId="3F9609B6" w:rsidR="0005024D" w:rsidRPr="00DE2B1E" w:rsidRDefault="0005024D" w:rsidP="0005024D">
            <w:pPr>
              <w:pStyle w:val="21ff5"/>
              <w:rPr>
                <w:rFonts w:eastAsia="Times New Roman"/>
                <w:lang w:eastAsia="ru-RU"/>
              </w:rPr>
            </w:pPr>
            <w:r w:rsidRPr="00DE2B1E">
              <w:t>28.51</w:t>
            </w:r>
          </w:p>
        </w:tc>
        <w:tc>
          <w:tcPr>
            <w:tcW w:w="917" w:type="dxa"/>
            <w:tcBorders>
              <w:top w:val="nil"/>
              <w:left w:val="nil"/>
              <w:bottom w:val="single" w:sz="4" w:space="0" w:color="auto"/>
              <w:right w:val="single" w:sz="4" w:space="0" w:color="auto"/>
            </w:tcBorders>
            <w:vAlign w:val="center"/>
            <w:hideMark/>
          </w:tcPr>
          <w:p w14:paraId="16EA8185" w14:textId="57188DEE"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3D779532" w14:textId="3F36CE41"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2FA37CC0" w14:textId="13B03149"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2DF5A692" w14:textId="0F1CA5B0"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4403FA31" w14:textId="546AFD76"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7A20AC2" w14:textId="278A7C5A"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E838FF7" w14:textId="06D14311"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2836C841" w14:textId="0A1BB17E"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58AD3111" w14:textId="14C5522F" w:rsidR="0005024D" w:rsidRPr="00DE2B1E" w:rsidRDefault="0005024D" w:rsidP="0005024D">
            <w:pPr>
              <w:pStyle w:val="21ff5"/>
              <w:rPr>
                <w:rFonts w:eastAsia="Times New Roman"/>
                <w:lang w:eastAsia="ru-RU"/>
              </w:rPr>
            </w:pPr>
            <w:r w:rsidRPr="00DE2B1E">
              <w:t>11.99</w:t>
            </w:r>
          </w:p>
        </w:tc>
        <w:tc>
          <w:tcPr>
            <w:tcW w:w="1134" w:type="dxa"/>
            <w:tcBorders>
              <w:top w:val="nil"/>
              <w:left w:val="nil"/>
              <w:bottom w:val="single" w:sz="4" w:space="0" w:color="auto"/>
              <w:right w:val="single" w:sz="4" w:space="0" w:color="auto"/>
            </w:tcBorders>
            <w:vAlign w:val="center"/>
            <w:hideMark/>
          </w:tcPr>
          <w:p w14:paraId="07402FA6" w14:textId="0DCAAEED" w:rsidR="0005024D" w:rsidRPr="00DE2B1E" w:rsidRDefault="0005024D" w:rsidP="0005024D">
            <w:pPr>
              <w:pStyle w:val="21ff5"/>
              <w:rPr>
                <w:rFonts w:eastAsia="Times New Roman"/>
                <w:lang w:eastAsia="ru-RU"/>
              </w:rPr>
            </w:pPr>
            <w:r w:rsidRPr="00DE2B1E">
              <w:t>14.60</w:t>
            </w:r>
          </w:p>
        </w:tc>
      </w:tr>
      <w:tr w:rsidR="0005024D" w:rsidRPr="00DE2B1E" w14:paraId="7AF3BD30"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E81F1F0" w14:textId="34A6D297" w:rsidR="0005024D" w:rsidRPr="00DE2B1E" w:rsidRDefault="0005024D" w:rsidP="0005024D">
            <w:pPr>
              <w:pStyle w:val="222"/>
              <w:rPr>
                <w:rFonts w:eastAsia="Times New Roman"/>
                <w:lang w:eastAsia="ru-RU"/>
              </w:rPr>
            </w:pPr>
            <w:r w:rsidRPr="00DE2B1E">
              <w:t xml:space="preserve"> </w:t>
            </w:r>
            <w:proofErr w:type="spellStart"/>
            <w:r w:rsidRPr="00DE2B1E">
              <w:t>Выселковский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4A2B418E" w14:textId="68F45380"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787EB55B" w14:textId="6E002327" w:rsidR="0005024D" w:rsidRPr="00DE2B1E" w:rsidRDefault="0005024D" w:rsidP="0005024D">
            <w:pPr>
              <w:pStyle w:val="21ff5"/>
              <w:rPr>
                <w:rFonts w:eastAsia="Times New Roman"/>
                <w:lang w:eastAsia="ru-RU"/>
              </w:rPr>
            </w:pPr>
            <w:r w:rsidRPr="00DE2B1E">
              <w:t>28.47</w:t>
            </w:r>
          </w:p>
        </w:tc>
        <w:tc>
          <w:tcPr>
            <w:tcW w:w="917" w:type="dxa"/>
            <w:tcBorders>
              <w:top w:val="nil"/>
              <w:left w:val="nil"/>
              <w:bottom w:val="single" w:sz="4" w:space="0" w:color="auto"/>
              <w:right w:val="single" w:sz="4" w:space="0" w:color="auto"/>
            </w:tcBorders>
            <w:vAlign w:val="center"/>
            <w:hideMark/>
          </w:tcPr>
          <w:p w14:paraId="30005CEB" w14:textId="50862033"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18F97CC3" w14:textId="590D1858"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6341311" w14:textId="666BC5C7"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6CC3EEF" w14:textId="4F8F4D04"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6496FC70" w14:textId="2506A9C3"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F5F3593" w14:textId="0BAB555D"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296F68F" w14:textId="46F69B1D"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047DA199" w14:textId="6F1B5309"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2AD0F4C" w14:textId="61B76835" w:rsidR="0005024D" w:rsidRPr="00DE2B1E" w:rsidRDefault="0005024D" w:rsidP="0005024D">
            <w:pPr>
              <w:pStyle w:val="21ff5"/>
              <w:rPr>
                <w:rFonts w:eastAsia="Times New Roman"/>
                <w:lang w:eastAsia="ru-RU"/>
              </w:rPr>
            </w:pPr>
            <w:r w:rsidRPr="00DE2B1E">
              <w:t>12.12</w:t>
            </w:r>
          </w:p>
        </w:tc>
        <w:tc>
          <w:tcPr>
            <w:tcW w:w="1134" w:type="dxa"/>
            <w:tcBorders>
              <w:top w:val="nil"/>
              <w:left w:val="nil"/>
              <w:bottom w:val="single" w:sz="4" w:space="0" w:color="auto"/>
              <w:right w:val="single" w:sz="4" w:space="0" w:color="auto"/>
            </w:tcBorders>
            <w:vAlign w:val="center"/>
            <w:hideMark/>
          </w:tcPr>
          <w:p w14:paraId="2430B09A" w14:textId="45097D88" w:rsidR="0005024D" w:rsidRPr="00DE2B1E" w:rsidRDefault="0005024D" w:rsidP="0005024D">
            <w:pPr>
              <w:pStyle w:val="21ff5"/>
              <w:rPr>
                <w:rFonts w:eastAsia="Times New Roman"/>
                <w:lang w:eastAsia="ru-RU"/>
              </w:rPr>
            </w:pPr>
            <w:r w:rsidRPr="00DE2B1E">
              <w:t>14.60</w:t>
            </w:r>
          </w:p>
        </w:tc>
      </w:tr>
      <w:tr w:rsidR="0005024D" w:rsidRPr="00DE2B1E" w14:paraId="6A0435C9"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3ADD1F2" w14:textId="69E3AA0F" w:rsidR="0005024D" w:rsidRPr="00DE2B1E" w:rsidRDefault="0005024D" w:rsidP="0005024D">
            <w:pPr>
              <w:pStyle w:val="222"/>
              <w:rPr>
                <w:rFonts w:eastAsia="Times New Roman"/>
                <w:lang w:eastAsia="ru-RU"/>
              </w:rPr>
            </w:pPr>
            <w:r w:rsidRPr="00DE2B1E">
              <w:t xml:space="preserve"> город Армавир </w:t>
            </w:r>
          </w:p>
        </w:tc>
        <w:tc>
          <w:tcPr>
            <w:tcW w:w="808" w:type="dxa"/>
            <w:tcBorders>
              <w:top w:val="nil"/>
              <w:left w:val="nil"/>
              <w:bottom w:val="single" w:sz="4" w:space="0" w:color="auto"/>
              <w:right w:val="single" w:sz="4" w:space="0" w:color="auto"/>
            </w:tcBorders>
            <w:vAlign w:val="center"/>
            <w:hideMark/>
          </w:tcPr>
          <w:p w14:paraId="6E5C2653" w14:textId="1A01FB67"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60373044" w14:textId="49DA5E25" w:rsidR="0005024D" w:rsidRPr="00DE2B1E" w:rsidRDefault="0005024D" w:rsidP="0005024D">
            <w:pPr>
              <w:pStyle w:val="21ff5"/>
              <w:rPr>
                <w:rFonts w:eastAsia="Times New Roman"/>
                <w:lang w:eastAsia="ru-RU"/>
              </w:rPr>
            </w:pPr>
            <w:r w:rsidRPr="00DE2B1E">
              <w:t>28.63</w:t>
            </w:r>
          </w:p>
        </w:tc>
        <w:tc>
          <w:tcPr>
            <w:tcW w:w="917" w:type="dxa"/>
            <w:tcBorders>
              <w:top w:val="nil"/>
              <w:left w:val="nil"/>
              <w:bottom w:val="single" w:sz="4" w:space="0" w:color="auto"/>
              <w:right w:val="single" w:sz="4" w:space="0" w:color="auto"/>
            </w:tcBorders>
            <w:vAlign w:val="center"/>
            <w:hideMark/>
          </w:tcPr>
          <w:p w14:paraId="4043931E" w14:textId="032DA8DB"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7B6FCDBF" w14:textId="478A779B"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B350F27" w14:textId="261B5764"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D92FAE7" w14:textId="01F46841"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5AB01814" w14:textId="7DA98890"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30989EE5" w14:textId="6BE90521"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A1472AF" w14:textId="6576B6E7"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2D8085F5" w14:textId="5D257C60" w:rsidR="0005024D" w:rsidRPr="00DE2B1E" w:rsidRDefault="0005024D" w:rsidP="0005024D">
            <w:pPr>
              <w:pStyle w:val="21ff5"/>
              <w:rPr>
                <w:rFonts w:eastAsia="Times New Roman"/>
                <w:lang w:eastAsia="ru-RU"/>
              </w:rPr>
            </w:pPr>
            <w:r w:rsidRPr="00DE2B1E">
              <w:t>14.60</w:t>
            </w:r>
          </w:p>
        </w:tc>
        <w:tc>
          <w:tcPr>
            <w:tcW w:w="850" w:type="dxa"/>
            <w:tcBorders>
              <w:top w:val="nil"/>
              <w:left w:val="nil"/>
              <w:bottom w:val="single" w:sz="4" w:space="0" w:color="auto"/>
              <w:right w:val="single" w:sz="4" w:space="0" w:color="auto"/>
            </w:tcBorders>
            <w:vAlign w:val="center"/>
            <w:hideMark/>
          </w:tcPr>
          <w:p w14:paraId="369FCE70" w14:textId="56A98FB4" w:rsidR="0005024D" w:rsidRPr="00DE2B1E" w:rsidRDefault="0005024D" w:rsidP="0005024D">
            <w:pPr>
              <w:pStyle w:val="21ff5"/>
              <w:rPr>
                <w:rFonts w:eastAsia="Times New Roman"/>
                <w:lang w:eastAsia="ru-RU"/>
              </w:rPr>
            </w:pPr>
            <w:r w:rsidRPr="00DE2B1E">
              <w:t>14.60</w:t>
            </w:r>
          </w:p>
        </w:tc>
        <w:tc>
          <w:tcPr>
            <w:tcW w:w="1134" w:type="dxa"/>
            <w:tcBorders>
              <w:top w:val="nil"/>
              <w:left w:val="nil"/>
              <w:bottom w:val="single" w:sz="4" w:space="0" w:color="auto"/>
              <w:right w:val="single" w:sz="4" w:space="0" w:color="auto"/>
            </w:tcBorders>
            <w:vAlign w:val="center"/>
            <w:hideMark/>
          </w:tcPr>
          <w:p w14:paraId="2BBF6EA3" w14:textId="50F79B8B" w:rsidR="0005024D" w:rsidRPr="00DE2B1E" w:rsidRDefault="0005024D" w:rsidP="0005024D">
            <w:pPr>
              <w:pStyle w:val="21ff5"/>
              <w:rPr>
                <w:rFonts w:eastAsia="Times New Roman"/>
                <w:lang w:eastAsia="ru-RU"/>
              </w:rPr>
            </w:pPr>
            <w:r w:rsidRPr="00DE2B1E">
              <w:t>14.60</w:t>
            </w:r>
          </w:p>
        </w:tc>
      </w:tr>
      <w:tr w:rsidR="0005024D" w:rsidRPr="00DE2B1E" w14:paraId="676C2F9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E90404E" w14:textId="3C38EFCC" w:rsidR="0005024D" w:rsidRPr="00DE2B1E" w:rsidRDefault="0005024D" w:rsidP="0005024D">
            <w:pPr>
              <w:pStyle w:val="222"/>
              <w:rPr>
                <w:rFonts w:eastAsia="Times New Roman"/>
                <w:lang w:eastAsia="ru-RU"/>
              </w:rPr>
            </w:pPr>
            <w:r w:rsidRPr="00DE2B1E">
              <w:t xml:space="preserve"> город Горячий Ключ </w:t>
            </w:r>
          </w:p>
        </w:tc>
        <w:tc>
          <w:tcPr>
            <w:tcW w:w="808" w:type="dxa"/>
            <w:tcBorders>
              <w:top w:val="nil"/>
              <w:left w:val="nil"/>
              <w:bottom w:val="single" w:sz="4" w:space="0" w:color="auto"/>
              <w:right w:val="single" w:sz="4" w:space="0" w:color="auto"/>
            </w:tcBorders>
            <w:vAlign w:val="center"/>
            <w:hideMark/>
          </w:tcPr>
          <w:p w14:paraId="3EFFB379" w14:textId="4889C031" w:rsidR="0005024D" w:rsidRPr="00DE2B1E" w:rsidRDefault="0005024D" w:rsidP="0005024D">
            <w:pPr>
              <w:pStyle w:val="21ff5"/>
              <w:rPr>
                <w:rFonts w:eastAsia="Times New Roman"/>
                <w:lang w:eastAsia="ru-RU"/>
              </w:rPr>
            </w:pPr>
            <w:r w:rsidRPr="00DE2B1E">
              <w:t>27.05</w:t>
            </w:r>
          </w:p>
        </w:tc>
        <w:tc>
          <w:tcPr>
            <w:tcW w:w="1100" w:type="dxa"/>
            <w:tcBorders>
              <w:top w:val="nil"/>
              <w:left w:val="nil"/>
              <w:bottom w:val="single" w:sz="4" w:space="0" w:color="auto"/>
              <w:right w:val="single" w:sz="4" w:space="0" w:color="auto"/>
            </w:tcBorders>
            <w:vAlign w:val="center"/>
            <w:hideMark/>
          </w:tcPr>
          <w:p w14:paraId="7294F934" w14:textId="5A6036F1" w:rsidR="0005024D" w:rsidRPr="00DE2B1E" w:rsidRDefault="0005024D" w:rsidP="0005024D">
            <w:pPr>
              <w:pStyle w:val="21ff5"/>
              <w:rPr>
                <w:rFonts w:eastAsia="Times New Roman"/>
                <w:lang w:eastAsia="ru-RU"/>
              </w:rPr>
            </w:pPr>
            <w:r w:rsidRPr="00DE2B1E">
              <w:t>27.19</w:t>
            </w:r>
          </w:p>
        </w:tc>
        <w:tc>
          <w:tcPr>
            <w:tcW w:w="917" w:type="dxa"/>
            <w:tcBorders>
              <w:top w:val="nil"/>
              <w:left w:val="nil"/>
              <w:bottom w:val="single" w:sz="4" w:space="0" w:color="auto"/>
              <w:right w:val="single" w:sz="4" w:space="0" w:color="auto"/>
            </w:tcBorders>
            <w:vAlign w:val="center"/>
            <w:hideMark/>
          </w:tcPr>
          <w:p w14:paraId="58292E55" w14:textId="079BF324" w:rsidR="0005024D" w:rsidRPr="00DE2B1E" w:rsidRDefault="0005024D" w:rsidP="0005024D">
            <w:pPr>
              <w:pStyle w:val="21ff5"/>
              <w:rPr>
                <w:rFonts w:eastAsia="Times New Roman"/>
                <w:lang w:eastAsia="ru-RU"/>
              </w:rPr>
            </w:pPr>
            <w:r w:rsidRPr="00DE2B1E">
              <w:t>31.45</w:t>
            </w:r>
          </w:p>
        </w:tc>
        <w:tc>
          <w:tcPr>
            <w:tcW w:w="808" w:type="dxa"/>
            <w:tcBorders>
              <w:top w:val="nil"/>
              <w:left w:val="nil"/>
              <w:bottom w:val="single" w:sz="4" w:space="0" w:color="auto"/>
              <w:right w:val="single" w:sz="4" w:space="0" w:color="auto"/>
            </w:tcBorders>
            <w:vAlign w:val="center"/>
            <w:hideMark/>
          </w:tcPr>
          <w:p w14:paraId="3EE36931" w14:textId="18503FAF"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5474F5F" w14:textId="59A7EDA6"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BBCCFCC" w14:textId="1A54D851"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657C883E" w14:textId="1FA50527" w:rsidR="0005024D" w:rsidRPr="00DE2B1E" w:rsidRDefault="0005024D" w:rsidP="0005024D">
            <w:pPr>
              <w:pStyle w:val="21ff5"/>
              <w:rPr>
                <w:rFonts w:eastAsia="Times New Roman"/>
                <w:lang w:eastAsia="ru-RU"/>
              </w:rPr>
            </w:pPr>
            <w:r w:rsidRPr="00DE2B1E">
              <w:t>0.96</w:t>
            </w:r>
          </w:p>
        </w:tc>
        <w:tc>
          <w:tcPr>
            <w:tcW w:w="851" w:type="dxa"/>
            <w:tcBorders>
              <w:top w:val="nil"/>
              <w:left w:val="nil"/>
              <w:bottom w:val="single" w:sz="4" w:space="0" w:color="auto"/>
              <w:right w:val="single" w:sz="4" w:space="0" w:color="auto"/>
            </w:tcBorders>
            <w:vAlign w:val="center"/>
            <w:hideMark/>
          </w:tcPr>
          <w:p w14:paraId="7583A922" w14:textId="19B4B864" w:rsidR="0005024D" w:rsidRPr="00DE2B1E" w:rsidRDefault="0005024D" w:rsidP="0005024D">
            <w:pPr>
              <w:pStyle w:val="21ff5"/>
              <w:rPr>
                <w:rFonts w:eastAsia="Times New Roman"/>
                <w:lang w:eastAsia="ru-RU"/>
              </w:rPr>
            </w:pPr>
            <w:r w:rsidRPr="00DE2B1E">
              <w:t>1.48</w:t>
            </w:r>
          </w:p>
        </w:tc>
        <w:tc>
          <w:tcPr>
            <w:tcW w:w="850" w:type="dxa"/>
            <w:tcBorders>
              <w:top w:val="nil"/>
              <w:left w:val="nil"/>
              <w:bottom w:val="single" w:sz="4" w:space="0" w:color="auto"/>
              <w:right w:val="single" w:sz="4" w:space="0" w:color="auto"/>
            </w:tcBorders>
            <w:vAlign w:val="center"/>
            <w:hideMark/>
          </w:tcPr>
          <w:p w14:paraId="56FC6BCB" w14:textId="7694119A"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2CC0410F" w14:textId="7991AE77"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68CAF05" w14:textId="5A454466" w:rsidR="0005024D" w:rsidRPr="00DE2B1E" w:rsidRDefault="0005024D" w:rsidP="0005024D">
            <w:pPr>
              <w:pStyle w:val="21ff5"/>
              <w:rPr>
                <w:rFonts w:eastAsia="Times New Roman"/>
                <w:lang w:eastAsia="ru-RU"/>
              </w:rPr>
            </w:pPr>
            <w:r w:rsidRPr="00DE2B1E">
              <w:t>12.77</w:t>
            </w:r>
          </w:p>
        </w:tc>
        <w:tc>
          <w:tcPr>
            <w:tcW w:w="1134" w:type="dxa"/>
            <w:tcBorders>
              <w:top w:val="nil"/>
              <w:left w:val="nil"/>
              <w:bottom w:val="single" w:sz="4" w:space="0" w:color="auto"/>
              <w:right w:val="single" w:sz="4" w:space="0" w:color="auto"/>
            </w:tcBorders>
            <w:vAlign w:val="center"/>
            <w:hideMark/>
          </w:tcPr>
          <w:p w14:paraId="3E23331A" w14:textId="64489B7C" w:rsidR="0005024D" w:rsidRPr="00DE2B1E" w:rsidRDefault="0005024D" w:rsidP="0005024D">
            <w:pPr>
              <w:pStyle w:val="21ff5"/>
              <w:rPr>
                <w:rFonts w:eastAsia="Times New Roman"/>
                <w:lang w:eastAsia="ru-RU"/>
              </w:rPr>
            </w:pPr>
            <w:r w:rsidRPr="00DE2B1E">
              <w:t>14.60</w:t>
            </w:r>
          </w:p>
        </w:tc>
      </w:tr>
      <w:tr w:rsidR="0005024D" w:rsidRPr="00DE2B1E" w14:paraId="0564581C"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C6A3761" w14:textId="0B5F2037" w:rsidR="0005024D" w:rsidRPr="00DE2B1E" w:rsidRDefault="0005024D" w:rsidP="0005024D">
            <w:pPr>
              <w:pStyle w:val="222"/>
              <w:rPr>
                <w:rFonts w:eastAsia="Times New Roman"/>
                <w:lang w:eastAsia="ru-RU"/>
              </w:rPr>
            </w:pPr>
            <w:r w:rsidRPr="00DE2B1E">
              <w:t xml:space="preserve"> город Краснодар </w:t>
            </w:r>
          </w:p>
        </w:tc>
        <w:tc>
          <w:tcPr>
            <w:tcW w:w="808" w:type="dxa"/>
            <w:tcBorders>
              <w:top w:val="nil"/>
              <w:left w:val="nil"/>
              <w:bottom w:val="single" w:sz="4" w:space="0" w:color="auto"/>
              <w:right w:val="single" w:sz="4" w:space="0" w:color="auto"/>
            </w:tcBorders>
            <w:vAlign w:val="center"/>
            <w:hideMark/>
          </w:tcPr>
          <w:p w14:paraId="51DB4C52" w14:textId="0B904011"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650BB596" w14:textId="09D35595" w:rsidR="0005024D" w:rsidRPr="00DE2B1E" w:rsidRDefault="0005024D" w:rsidP="0005024D">
            <w:pPr>
              <w:pStyle w:val="21ff5"/>
              <w:rPr>
                <w:rFonts w:eastAsia="Times New Roman"/>
                <w:lang w:eastAsia="ru-RU"/>
              </w:rPr>
            </w:pPr>
            <w:r w:rsidRPr="00DE2B1E">
              <w:t>28.68</w:t>
            </w:r>
          </w:p>
        </w:tc>
        <w:tc>
          <w:tcPr>
            <w:tcW w:w="917" w:type="dxa"/>
            <w:tcBorders>
              <w:top w:val="nil"/>
              <w:left w:val="nil"/>
              <w:bottom w:val="single" w:sz="4" w:space="0" w:color="auto"/>
              <w:right w:val="single" w:sz="4" w:space="0" w:color="auto"/>
            </w:tcBorders>
            <w:vAlign w:val="center"/>
            <w:hideMark/>
          </w:tcPr>
          <w:p w14:paraId="0D42267E" w14:textId="4F68AD12"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3DCB71F0" w14:textId="43FB5B31"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0DEC693" w14:textId="1CE63062"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D74CCB2" w14:textId="45DAE150"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44DD9398" w14:textId="6D025464" w:rsidR="0005024D" w:rsidRPr="00DE2B1E" w:rsidRDefault="0005024D" w:rsidP="0005024D">
            <w:pPr>
              <w:pStyle w:val="21ff5"/>
              <w:rPr>
                <w:rFonts w:eastAsia="Times New Roman"/>
                <w:lang w:eastAsia="ru-RU"/>
              </w:rPr>
            </w:pPr>
            <w:r w:rsidRPr="00DE2B1E">
              <w:t>1.96</w:t>
            </w:r>
          </w:p>
        </w:tc>
        <w:tc>
          <w:tcPr>
            <w:tcW w:w="851" w:type="dxa"/>
            <w:tcBorders>
              <w:top w:val="nil"/>
              <w:left w:val="nil"/>
              <w:bottom w:val="single" w:sz="4" w:space="0" w:color="auto"/>
              <w:right w:val="single" w:sz="4" w:space="0" w:color="auto"/>
            </w:tcBorders>
            <w:vAlign w:val="center"/>
            <w:hideMark/>
          </w:tcPr>
          <w:p w14:paraId="0373FA46" w14:textId="16F60E4C" w:rsidR="0005024D" w:rsidRPr="00DE2B1E" w:rsidRDefault="0005024D" w:rsidP="0005024D">
            <w:pPr>
              <w:pStyle w:val="21ff5"/>
              <w:rPr>
                <w:rFonts w:eastAsia="Times New Roman"/>
                <w:lang w:eastAsia="ru-RU"/>
              </w:rPr>
            </w:pPr>
            <w:r w:rsidRPr="00DE2B1E">
              <w:t>2.38</w:t>
            </w:r>
          </w:p>
        </w:tc>
        <w:tc>
          <w:tcPr>
            <w:tcW w:w="850" w:type="dxa"/>
            <w:tcBorders>
              <w:top w:val="nil"/>
              <w:left w:val="nil"/>
              <w:bottom w:val="single" w:sz="4" w:space="0" w:color="auto"/>
              <w:right w:val="single" w:sz="4" w:space="0" w:color="auto"/>
            </w:tcBorders>
            <w:vAlign w:val="center"/>
            <w:hideMark/>
          </w:tcPr>
          <w:p w14:paraId="135510EC" w14:textId="27D595C3" w:rsidR="0005024D" w:rsidRPr="00DE2B1E" w:rsidRDefault="0005024D" w:rsidP="0005024D">
            <w:pPr>
              <w:pStyle w:val="21ff5"/>
              <w:rPr>
                <w:rFonts w:eastAsia="Times New Roman"/>
                <w:lang w:eastAsia="ru-RU"/>
              </w:rPr>
            </w:pPr>
            <w:r w:rsidRPr="00DE2B1E">
              <w:t>4.42</w:t>
            </w:r>
          </w:p>
        </w:tc>
        <w:tc>
          <w:tcPr>
            <w:tcW w:w="993" w:type="dxa"/>
            <w:tcBorders>
              <w:top w:val="nil"/>
              <w:left w:val="nil"/>
              <w:bottom w:val="single" w:sz="4" w:space="0" w:color="auto"/>
              <w:right w:val="single" w:sz="4" w:space="0" w:color="auto"/>
            </w:tcBorders>
            <w:vAlign w:val="center"/>
            <w:hideMark/>
          </w:tcPr>
          <w:p w14:paraId="4176D7C5" w14:textId="21CAE0AD"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07407696" w14:textId="24239AF9" w:rsidR="0005024D" w:rsidRPr="00DE2B1E" w:rsidRDefault="0005024D" w:rsidP="0005024D">
            <w:pPr>
              <w:pStyle w:val="21ff5"/>
              <w:rPr>
                <w:rFonts w:eastAsia="Times New Roman"/>
                <w:lang w:eastAsia="ru-RU"/>
              </w:rPr>
            </w:pPr>
            <w:r w:rsidRPr="00DE2B1E">
              <w:t>12.08</w:t>
            </w:r>
          </w:p>
        </w:tc>
        <w:tc>
          <w:tcPr>
            <w:tcW w:w="1134" w:type="dxa"/>
            <w:tcBorders>
              <w:top w:val="nil"/>
              <w:left w:val="nil"/>
              <w:bottom w:val="single" w:sz="4" w:space="0" w:color="auto"/>
              <w:right w:val="single" w:sz="4" w:space="0" w:color="auto"/>
            </w:tcBorders>
            <w:vAlign w:val="center"/>
            <w:hideMark/>
          </w:tcPr>
          <w:p w14:paraId="4F12200C" w14:textId="79288FD6" w:rsidR="0005024D" w:rsidRPr="00DE2B1E" w:rsidRDefault="0005024D" w:rsidP="0005024D">
            <w:pPr>
              <w:pStyle w:val="21ff5"/>
              <w:rPr>
                <w:rFonts w:eastAsia="Times New Roman"/>
                <w:lang w:eastAsia="ru-RU"/>
              </w:rPr>
            </w:pPr>
            <w:r w:rsidRPr="00DE2B1E">
              <w:t>14.60</w:t>
            </w:r>
          </w:p>
        </w:tc>
      </w:tr>
      <w:tr w:rsidR="0005024D" w:rsidRPr="00DE2B1E" w14:paraId="640AAA3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594E54A" w14:textId="1687FEE7" w:rsidR="0005024D" w:rsidRPr="00DE2B1E" w:rsidRDefault="0005024D" w:rsidP="0005024D">
            <w:pPr>
              <w:pStyle w:val="222"/>
              <w:rPr>
                <w:rFonts w:eastAsia="Times New Roman"/>
                <w:lang w:eastAsia="ru-RU"/>
              </w:rPr>
            </w:pPr>
            <w:r w:rsidRPr="00DE2B1E">
              <w:t xml:space="preserve"> город Новороссийск </w:t>
            </w:r>
          </w:p>
        </w:tc>
        <w:tc>
          <w:tcPr>
            <w:tcW w:w="808" w:type="dxa"/>
            <w:tcBorders>
              <w:top w:val="nil"/>
              <w:left w:val="nil"/>
              <w:bottom w:val="single" w:sz="4" w:space="0" w:color="auto"/>
              <w:right w:val="single" w:sz="4" w:space="0" w:color="auto"/>
            </w:tcBorders>
            <w:vAlign w:val="center"/>
            <w:hideMark/>
          </w:tcPr>
          <w:p w14:paraId="6C2D2DC8" w14:textId="7175174A" w:rsidR="0005024D" w:rsidRPr="00DE2B1E" w:rsidRDefault="0005024D" w:rsidP="0005024D">
            <w:pPr>
              <w:pStyle w:val="21ff5"/>
              <w:rPr>
                <w:rFonts w:eastAsia="Times New Roman"/>
                <w:lang w:eastAsia="ru-RU"/>
              </w:rPr>
            </w:pPr>
            <w:r w:rsidRPr="00DE2B1E">
              <w:t>30.01</w:t>
            </w:r>
          </w:p>
        </w:tc>
        <w:tc>
          <w:tcPr>
            <w:tcW w:w="1100" w:type="dxa"/>
            <w:tcBorders>
              <w:top w:val="nil"/>
              <w:left w:val="nil"/>
              <w:bottom w:val="single" w:sz="4" w:space="0" w:color="auto"/>
              <w:right w:val="single" w:sz="4" w:space="0" w:color="auto"/>
            </w:tcBorders>
            <w:vAlign w:val="center"/>
            <w:hideMark/>
          </w:tcPr>
          <w:p w14:paraId="1C42530F" w14:textId="32F42C78" w:rsidR="0005024D" w:rsidRPr="00DE2B1E" w:rsidRDefault="0005024D" w:rsidP="0005024D">
            <w:pPr>
              <w:pStyle w:val="21ff5"/>
              <w:rPr>
                <w:rFonts w:eastAsia="Times New Roman"/>
                <w:lang w:eastAsia="ru-RU"/>
              </w:rPr>
            </w:pPr>
            <w:r w:rsidRPr="00DE2B1E">
              <w:t>30.46</w:t>
            </w:r>
          </w:p>
        </w:tc>
        <w:tc>
          <w:tcPr>
            <w:tcW w:w="917" w:type="dxa"/>
            <w:tcBorders>
              <w:top w:val="nil"/>
              <w:left w:val="nil"/>
              <w:bottom w:val="single" w:sz="4" w:space="0" w:color="auto"/>
              <w:right w:val="single" w:sz="4" w:space="0" w:color="auto"/>
            </w:tcBorders>
            <w:vAlign w:val="center"/>
            <w:hideMark/>
          </w:tcPr>
          <w:p w14:paraId="3779349A" w14:textId="21471656" w:rsidR="0005024D" w:rsidRPr="00DE2B1E" w:rsidRDefault="0005024D" w:rsidP="0005024D">
            <w:pPr>
              <w:pStyle w:val="21ff5"/>
              <w:rPr>
                <w:rFonts w:eastAsia="Times New Roman"/>
                <w:lang w:eastAsia="ru-RU"/>
              </w:rPr>
            </w:pPr>
            <w:r w:rsidRPr="00DE2B1E">
              <w:t>34.89</w:t>
            </w:r>
          </w:p>
        </w:tc>
        <w:tc>
          <w:tcPr>
            <w:tcW w:w="808" w:type="dxa"/>
            <w:tcBorders>
              <w:top w:val="nil"/>
              <w:left w:val="nil"/>
              <w:bottom w:val="single" w:sz="4" w:space="0" w:color="auto"/>
              <w:right w:val="single" w:sz="4" w:space="0" w:color="auto"/>
            </w:tcBorders>
            <w:vAlign w:val="center"/>
            <w:hideMark/>
          </w:tcPr>
          <w:p w14:paraId="3FE3BCBB" w14:textId="74A8A2CD"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1ECC2209" w14:textId="6ACA6614" w:rsidR="0005024D" w:rsidRPr="00DE2B1E" w:rsidRDefault="0005024D" w:rsidP="0005024D">
            <w:pPr>
              <w:pStyle w:val="21ff5"/>
              <w:rPr>
                <w:rFonts w:eastAsia="Times New Roman"/>
                <w:lang w:eastAsia="ru-RU"/>
              </w:rPr>
            </w:pPr>
            <w:r w:rsidRPr="00DE2B1E">
              <w:t>35.54</w:t>
            </w:r>
          </w:p>
        </w:tc>
        <w:tc>
          <w:tcPr>
            <w:tcW w:w="808" w:type="dxa"/>
            <w:tcBorders>
              <w:top w:val="nil"/>
              <w:left w:val="nil"/>
              <w:bottom w:val="single" w:sz="4" w:space="0" w:color="auto"/>
              <w:right w:val="single" w:sz="4" w:space="0" w:color="auto"/>
            </w:tcBorders>
            <w:vAlign w:val="center"/>
            <w:hideMark/>
          </w:tcPr>
          <w:p w14:paraId="18426D6B" w14:textId="2E0F3CCA"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476C538C" w14:textId="546D5E52" w:rsidR="0005024D" w:rsidRPr="00DE2B1E" w:rsidRDefault="0005024D" w:rsidP="0005024D">
            <w:pPr>
              <w:pStyle w:val="21ff5"/>
              <w:rPr>
                <w:rFonts w:eastAsia="Times New Roman"/>
                <w:lang w:eastAsia="ru-RU"/>
              </w:rPr>
            </w:pPr>
            <w:r w:rsidRPr="00DE2B1E">
              <w:t>3.18</w:t>
            </w:r>
          </w:p>
        </w:tc>
        <w:tc>
          <w:tcPr>
            <w:tcW w:w="851" w:type="dxa"/>
            <w:tcBorders>
              <w:top w:val="nil"/>
              <w:left w:val="nil"/>
              <w:bottom w:val="single" w:sz="4" w:space="0" w:color="auto"/>
              <w:right w:val="single" w:sz="4" w:space="0" w:color="auto"/>
            </w:tcBorders>
            <w:vAlign w:val="center"/>
            <w:hideMark/>
          </w:tcPr>
          <w:p w14:paraId="21CE0C1C" w14:textId="5810FEEB" w:rsidR="0005024D" w:rsidRPr="00DE2B1E" w:rsidRDefault="0005024D" w:rsidP="0005024D">
            <w:pPr>
              <w:pStyle w:val="21ff5"/>
              <w:rPr>
                <w:rFonts w:eastAsia="Times New Roman"/>
                <w:lang w:eastAsia="ru-RU"/>
              </w:rPr>
            </w:pPr>
            <w:r w:rsidRPr="00DE2B1E">
              <w:t>7.15</w:t>
            </w:r>
          </w:p>
        </w:tc>
        <w:tc>
          <w:tcPr>
            <w:tcW w:w="850" w:type="dxa"/>
            <w:tcBorders>
              <w:top w:val="nil"/>
              <w:left w:val="nil"/>
              <w:bottom w:val="single" w:sz="4" w:space="0" w:color="auto"/>
              <w:right w:val="single" w:sz="4" w:space="0" w:color="auto"/>
            </w:tcBorders>
            <w:vAlign w:val="center"/>
            <w:hideMark/>
          </w:tcPr>
          <w:p w14:paraId="78B35760" w14:textId="536CBE95" w:rsidR="0005024D" w:rsidRPr="00DE2B1E" w:rsidRDefault="0005024D" w:rsidP="0005024D">
            <w:pPr>
              <w:pStyle w:val="21ff5"/>
              <w:rPr>
                <w:rFonts w:eastAsia="Times New Roman"/>
                <w:lang w:eastAsia="ru-RU"/>
              </w:rPr>
            </w:pPr>
            <w:r w:rsidRPr="00DE2B1E">
              <w:t>7.85</w:t>
            </w:r>
          </w:p>
        </w:tc>
        <w:tc>
          <w:tcPr>
            <w:tcW w:w="993" w:type="dxa"/>
            <w:tcBorders>
              <w:top w:val="nil"/>
              <w:left w:val="nil"/>
              <w:bottom w:val="single" w:sz="4" w:space="0" w:color="auto"/>
              <w:right w:val="single" w:sz="4" w:space="0" w:color="auto"/>
            </w:tcBorders>
            <w:vAlign w:val="center"/>
            <w:hideMark/>
          </w:tcPr>
          <w:p w14:paraId="132BE97A" w14:textId="6C8D6029"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16A89A81" w14:textId="02974AF1" w:rsidR="0005024D" w:rsidRPr="00DE2B1E" w:rsidRDefault="0005024D" w:rsidP="0005024D">
            <w:pPr>
              <w:pStyle w:val="21ff5"/>
              <w:rPr>
                <w:rFonts w:eastAsia="Times New Roman"/>
                <w:lang w:eastAsia="ru-RU"/>
              </w:rPr>
            </w:pPr>
            <w:r w:rsidRPr="00DE2B1E">
              <w:t>12.63</w:t>
            </w:r>
          </w:p>
        </w:tc>
        <w:tc>
          <w:tcPr>
            <w:tcW w:w="1134" w:type="dxa"/>
            <w:tcBorders>
              <w:top w:val="nil"/>
              <w:left w:val="nil"/>
              <w:bottom w:val="single" w:sz="4" w:space="0" w:color="auto"/>
              <w:right w:val="single" w:sz="4" w:space="0" w:color="auto"/>
            </w:tcBorders>
            <w:vAlign w:val="center"/>
            <w:hideMark/>
          </w:tcPr>
          <w:p w14:paraId="5D3C0EA5" w14:textId="29049EB2" w:rsidR="0005024D" w:rsidRPr="00DE2B1E" w:rsidRDefault="0005024D" w:rsidP="0005024D">
            <w:pPr>
              <w:pStyle w:val="21ff5"/>
              <w:rPr>
                <w:rFonts w:eastAsia="Times New Roman"/>
                <w:lang w:eastAsia="ru-RU"/>
              </w:rPr>
            </w:pPr>
            <w:r w:rsidRPr="00DE2B1E">
              <w:t>14.60</w:t>
            </w:r>
          </w:p>
        </w:tc>
      </w:tr>
      <w:tr w:rsidR="0005024D" w:rsidRPr="00DE2B1E" w14:paraId="09F82EBB"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8316E8E" w14:textId="1B4587DD" w:rsidR="0005024D" w:rsidRPr="00DE2B1E" w:rsidRDefault="0005024D" w:rsidP="0005024D">
            <w:pPr>
              <w:pStyle w:val="222"/>
              <w:rPr>
                <w:rFonts w:eastAsia="Times New Roman"/>
                <w:lang w:eastAsia="ru-RU"/>
              </w:rPr>
            </w:pPr>
            <w:r w:rsidRPr="00DE2B1E">
              <w:t xml:space="preserve"> город-курорт Анапа </w:t>
            </w:r>
          </w:p>
        </w:tc>
        <w:tc>
          <w:tcPr>
            <w:tcW w:w="808" w:type="dxa"/>
            <w:tcBorders>
              <w:top w:val="nil"/>
              <w:left w:val="nil"/>
              <w:bottom w:val="single" w:sz="4" w:space="0" w:color="auto"/>
              <w:right w:val="single" w:sz="4" w:space="0" w:color="auto"/>
            </w:tcBorders>
            <w:vAlign w:val="center"/>
            <w:hideMark/>
          </w:tcPr>
          <w:p w14:paraId="6B6AFE3F" w14:textId="49DF5950" w:rsidR="0005024D" w:rsidRPr="00DE2B1E" w:rsidRDefault="0005024D" w:rsidP="0005024D">
            <w:pPr>
              <w:pStyle w:val="21ff5"/>
              <w:rPr>
                <w:rFonts w:eastAsia="Times New Roman"/>
                <w:lang w:eastAsia="ru-RU"/>
              </w:rPr>
            </w:pPr>
            <w:r w:rsidRPr="00DE2B1E">
              <w:t>29.21</w:t>
            </w:r>
          </w:p>
        </w:tc>
        <w:tc>
          <w:tcPr>
            <w:tcW w:w="1100" w:type="dxa"/>
            <w:tcBorders>
              <w:top w:val="nil"/>
              <w:left w:val="nil"/>
              <w:bottom w:val="single" w:sz="4" w:space="0" w:color="auto"/>
              <w:right w:val="single" w:sz="4" w:space="0" w:color="auto"/>
            </w:tcBorders>
            <w:vAlign w:val="center"/>
            <w:hideMark/>
          </w:tcPr>
          <w:p w14:paraId="02A8ADBA" w14:textId="6DC63D33" w:rsidR="0005024D" w:rsidRPr="00DE2B1E" w:rsidRDefault="0005024D" w:rsidP="0005024D">
            <w:pPr>
              <w:pStyle w:val="21ff5"/>
              <w:rPr>
                <w:rFonts w:eastAsia="Times New Roman"/>
                <w:lang w:eastAsia="ru-RU"/>
              </w:rPr>
            </w:pPr>
            <w:r w:rsidRPr="00DE2B1E">
              <w:t>29.62</w:t>
            </w:r>
          </w:p>
        </w:tc>
        <w:tc>
          <w:tcPr>
            <w:tcW w:w="917" w:type="dxa"/>
            <w:tcBorders>
              <w:top w:val="nil"/>
              <w:left w:val="nil"/>
              <w:bottom w:val="single" w:sz="4" w:space="0" w:color="auto"/>
              <w:right w:val="single" w:sz="4" w:space="0" w:color="auto"/>
            </w:tcBorders>
            <w:vAlign w:val="center"/>
            <w:hideMark/>
          </w:tcPr>
          <w:p w14:paraId="1C1D6F58" w14:textId="116A2834" w:rsidR="0005024D" w:rsidRPr="00DE2B1E" w:rsidRDefault="0005024D" w:rsidP="0005024D">
            <w:pPr>
              <w:pStyle w:val="21ff5"/>
              <w:rPr>
                <w:rFonts w:eastAsia="Times New Roman"/>
                <w:lang w:eastAsia="ru-RU"/>
              </w:rPr>
            </w:pPr>
            <w:r w:rsidRPr="00DE2B1E">
              <w:t>33.96</w:t>
            </w:r>
          </w:p>
        </w:tc>
        <w:tc>
          <w:tcPr>
            <w:tcW w:w="808" w:type="dxa"/>
            <w:tcBorders>
              <w:top w:val="nil"/>
              <w:left w:val="nil"/>
              <w:bottom w:val="single" w:sz="4" w:space="0" w:color="auto"/>
              <w:right w:val="single" w:sz="4" w:space="0" w:color="auto"/>
            </w:tcBorders>
            <w:vAlign w:val="center"/>
            <w:hideMark/>
          </w:tcPr>
          <w:p w14:paraId="30455458" w14:textId="0D3FBF85"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6EC1887C" w14:textId="486E553A" w:rsidR="0005024D" w:rsidRPr="00DE2B1E" w:rsidRDefault="0005024D" w:rsidP="0005024D">
            <w:pPr>
              <w:pStyle w:val="21ff5"/>
              <w:rPr>
                <w:rFonts w:eastAsia="Times New Roman"/>
                <w:lang w:eastAsia="ru-RU"/>
              </w:rPr>
            </w:pPr>
            <w:r w:rsidRPr="00DE2B1E">
              <w:t>35.51</w:t>
            </w:r>
          </w:p>
        </w:tc>
        <w:tc>
          <w:tcPr>
            <w:tcW w:w="808" w:type="dxa"/>
            <w:tcBorders>
              <w:top w:val="nil"/>
              <w:left w:val="nil"/>
              <w:bottom w:val="single" w:sz="4" w:space="0" w:color="auto"/>
              <w:right w:val="single" w:sz="4" w:space="0" w:color="auto"/>
            </w:tcBorders>
            <w:vAlign w:val="center"/>
            <w:hideMark/>
          </w:tcPr>
          <w:p w14:paraId="119DF90E" w14:textId="606837C4"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7468593C" w14:textId="39C1A91A" w:rsidR="0005024D" w:rsidRPr="00DE2B1E" w:rsidRDefault="0005024D" w:rsidP="0005024D">
            <w:pPr>
              <w:pStyle w:val="21ff5"/>
              <w:rPr>
                <w:rFonts w:eastAsia="Times New Roman"/>
                <w:lang w:eastAsia="ru-RU"/>
              </w:rPr>
            </w:pPr>
            <w:r w:rsidRPr="00DE2B1E">
              <w:t>8.28</w:t>
            </w:r>
          </w:p>
        </w:tc>
        <w:tc>
          <w:tcPr>
            <w:tcW w:w="851" w:type="dxa"/>
            <w:tcBorders>
              <w:top w:val="nil"/>
              <w:left w:val="nil"/>
              <w:bottom w:val="single" w:sz="4" w:space="0" w:color="auto"/>
              <w:right w:val="single" w:sz="4" w:space="0" w:color="auto"/>
            </w:tcBorders>
            <w:vAlign w:val="center"/>
            <w:hideMark/>
          </w:tcPr>
          <w:p w14:paraId="62345A1E" w14:textId="57CCA582" w:rsidR="0005024D" w:rsidRPr="00DE2B1E" w:rsidRDefault="0005024D" w:rsidP="0005024D">
            <w:pPr>
              <w:pStyle w:val="21ff5"/>
              <w:rPr>
                <w:rFonts w:eastAsia="Times New Roman"/>
                <w:lang w:eastAsia="ru-RU"/>
              </w:rPr>
            </w:pPr>
            <w:r w:rsidRPr="00DE2B1E">
              <w:t>8.28</w:t>
            </w:r>
          </w:p>
        </w:tc>
        <w:tc>
          <w:tcPr>
            <w:tcW w:w="850" w:type="dxa"/>
            <w:tcBorders>
              <w:top w:val="nil"/>
              <w:left w:val="nil"/>
              <w:bottom w:val="single" w:sz="4" w:space="0" w:color="auto"/>
              <w:right w:val="single" w:sz="4" w:space="0" w:color="auto"/>
            </w:tcBorders>
            <w:vAlign w:val="center"/>
            <w:hideMark/>
          </w:tcPr>
          <w:p w14:paraId="0D720C8A" w14:textId="63AB632E" w:rsidR="0005024D" w:rsidRPr="00DE2B1E" w:rsidRDefault="0005024D" w:rsidP="0005024D">
            <w:pPr>
              <w:pStyle w:val="21ff5"/>
              <w:rPr>
                <w:rFonts w:eastAsia="Times New Roman"/>
                <w:lang w:eastAsia="ru-RU"/>
              </w:rPr>
            </w:pPr>
            <w:r w:rsidRPr="00DE2B1E">
              <w:t>8.28</w:t>
            </w:r>
          </w:p>
        </w:tc>
        <w:tc>
          <w:tcPr>
            <w:tcW w:w="993" w:type="dxa"/>
            <w:tcBorders>
              <w:top w:val="nil"/>
              <w:left w:val="nil"/>
              <w:bottom w:val="single" w:sz="4" w:space="0" w:color="auto"/>
              <w:right w:val="single" w:sz="4" w:space="0" w:color="auto"/>
            </w:tcBorders>
            <w:vAlign w:val="center"/>
            <w:hideMark/>
          </w:tcPr>
          <w:p w14:paraId="6B57C33A" w14:textId="5435B995"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20E971A6" w14:textId="7D6F110A" w:rsidR="0005024D" w:rsidRPr="00DE2B1E" w:rsidRDefault="0005024D" w:rsidP="0005024D">
            <w:pPr>
              <w:pStyle w:val="21ff5"/>
              <w:rPr>
                <w:rFonts w:eastAsia="Times New Roman"/>
                <w:lang w:eastAsia="ru-RU"/>
              </w:rPr>
            </w:pPr>
            <w:r w:rsidRPr="00DE2B1E">
              <w:t>12.69</w:t>
            </w:r>
          </w:p>
        </w:tc>
        <w:tc>
          <w:tcPr>
            <w:tcW w:w="1134" w:type="dxa"/>
            <w:tcBorders>
              <w:top w:val="nil"/>
              <w:left w:val="nil"/>
              <w:bottom w:val="single" w:sz="4" w:space="0" w:color="auto"/>
              <w:right w:val="single" w:sz="4" w:space="0" w:color="auto"/>
            </w:tcBorders>
            <w:vAlign w:val="center"/>
            <w:hideMark/>
          </w:tcPr>
          <w:p w14:paraId="36B99E3C" w14:textId="42C14BD5" w:rsidR="0005024D" w:rsidRPr="00DE2B1E" w:rsidRDefault="0005024D" w:rsidP="0005024D">
            <w:pPr>
              <w:pStyle w:val="21ff5"/>
              <w:rPr>
                <w:rFonts w:eastAsia="Times New Roman"/>
                <w:lang w:eastAsia="ru-RU"/>
              </w:rPr>
            </w:pPr>
            <w:r w:rsidRPr="00DE2B1E">
              <w:t>14.60</w:t>
            </w:r>
          </w:p>
        </w:tc>
      </w:tr>
      <w:tr w:rsidR="0005024D" w:rsidRPr="00DE2B1E" w14:paraId="182D65D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12561A0" w14:textId="43724455" w:rsidR="0005024D" w:rsidRPr="00DE2B1E" w:rsidRDefault="0005024D" w:rsidP="0005024D">
            <w:pPr>
              <w:pStyle w:val="222"/>
              <w:rPr>
                <w:rFonts w:eastAsia="Times New Roman"/>
                <w:lang w:eastAsia="ru-RU"/>
              </w:rPr>
            </w:pPr>
            <w:r w:rsidRPr="00DE2B1E">
              <w:t xml:space="preserve"> город-курорт Геленджик </w:t>
            </w:r>
          </w:p>
        </w:tc>
        <w:tc>
          <w:tcPr>
            <w:tcW w:w="808" w:type="dxa"/>
            <w:tcBorders>
              <w:top w:val="nil"/>
              <w:left w:val="nil"/>
              <w:bottom w:val="single" w:sz="4" w:space="0" w:color="auto"/>
              <w:right w:val="single" w:sz="4" w:space="0" w:color="auto"/>
            </w:tcBorders>
            <w:vAlign w:val="center"/>
            <w:hideMark/>
          </w:tcPr>
          <w:p w14:paraId="621EF89C" w14:textId="602AB56E" w:rsidR="0005024D" w:rsidRPr="00DE2B1E" w:rsidRDefault="0005024D" w:rsidP="0005024D">
            <w:pPr>
              <w:pStyle w:val="21ff5"/>
              <w:rPr>
                <w:rFonts w:eastAsia="Times New Roman"/>
                <w:lang w:eastAsia="ru-RU"/>
              </w:rPr>
            </w:pPr>
            <w:r w:rsidRPr="00DE2B1E">
              <w:t>30.01</w:t>
            </w:r>
          </w:p>
        </w:tc>
        <w:tc>
          <w:tcPr>
            <w:tcW w:w="1100" w:type="dxa"/>
            <w:tcBorders>
              <w:top w:val="nil"/>
              <w:left w:val="nil"/>
              <w:bottom w:val="single" w:sz="4" w:space="0" w:color="auto"/>
              <w:right w:val="single" w:sz="4" w:space="0" w:color="auto"/>
            </w:tcBorders>
            <w:vAlign w:val="center"/>
            <w:hideMark/>
          </w:tcPr>
          <w:p w14:paraId="59346F6F" w14:textId="676EBC0B" w:rsidR="0005024D" w:rsidRPr="00DE2B1E" w:rsidRDefault="0005024D" w:rsidP="0005024D">
            <w:pPr>
              <w:pStyle w:val="21ff5"/>
              <w:rPr>
                <w:rFonts w:eastAsia="Times New Roman"/>
                <w:lang w:eastAsia="ru-RU"/>
              </w:rPr>
            </w:pPr>
            <w:r w:rsidRPr="00DE2B1E">
              <w:t>30.10</w:t>
            </w:r>
          </w:p>
        </w:tc>
        <w:tc>
          <w:tcPr>
            <w:tcW w:w="917" w:type="dxa"/>
            <w:tcBorders>
              <w:top w:val="nil"/>
              <w:left w:val="nil"/>
              <w:bottom w:val="single" w:sz="4" w:space="0" w:color="auto"/>
              <w:right w:val="single" w:sz="4" w:space="0" w:color="auto"/>
            </w:tcBorders>
            <w:vAlign w:val="center"/>
            <w:hideMark/>
          </w:tcPr>
          <w:p w14:paraId="4BA3CB57" w14:textId="5316AABF" w:rsidR="0005024D" w:rsidRPr="00DE2B1E" w:rsidRDefault="0005024D" w:rsidP="0005024D">
            <w:pPr>
              <w:pStyle w:val="21ff5"/>
              <w:rPr>
                <w:rFonts w:eastAsia="Times New Roman"/>
                <w:lang w:eastAsia="ru-RU"/>
              </w:rPr>
            </w:pPr>
            <w:r w:rsidRPr="00DE2B1E">
              <w:t>34.89</w:t>
            </w:r>
          </w:p>
        </w:tc>
        <w:tc>
          <w:tcPr>
            <w:tcW w:w="808" w:type="dxa"/>
            <w:tcBorders>
              <w:top w:val="nil"/>
              <w:left w:val="nil"/>
              <w:bottom w:val="single" w:sz="4" w:space="0" w:color="auto"/>
              <w:right w:val="single" w:sz="4" w:space="0" w:color="auto"/>
            </w:tcBorders>
            <w:vAlign w:val="center"/>
            <w:hideMark/>
          </w:tcPr>
          <w:p w14:paraId="65BCB686" w14:textId="6CDB728A"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13B31E6E" w14:textId="7EA3785E" w:rsidR="0005024D" w:rsidRPr="00DE2B1E" w:rsidRDefault="0005024D" w:rsidP="0005024D">
            <w:pPr>
              <w:pStyle w:val="21ff5"/>
              <w:rPr>
                <w:rFonts w:eastAsia="Times New Roman"/>
                <w:lang w:eastAsia="ru-RU"/>
              </w:rPr>
            </w:pPr>
            <w:r w:rsidRPr="00DE2B1E">
              <w:t>35.57</w:t>
            </w:r>
          </w:p>
        </w:tc>
        <w:tc>
          <w:tcPr>
            <w:tcW w:w="808" w:type="dxa"/>
            <w:tcBorders>
              <w:top w:val="nil"/>
              <w:left w:val="nil"/>
              <w:bottom w:val="single" w:sz="4" w:space="0" w:color="auto"/>
              <w:right w:val="single" w:sz="4" w:space="0" w:color="auto"/>
            </w:tcBorders>
            <w:vAlign w:val="center"/>
            <w:hideMark/>
          </w:tcPr>
          <w:p w14:paraId="59A31D14" w14:textId="1CFBBD7B"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619F6E2B" w14:textId="0AB5DF85" w:rsidR="0005024D" w:rsidRPr="00DE2B1E" w:rsidRDefault="0005024D" w:rsidP="0005024D">
            <w:pPr>
              <w:pStyle w:val="21ff5"/>
              <w:rPr>
                <w:rFonts w:eastAsia="Times New Roman"/>
                <w:lang w:eastAsia="ru-RU"/>
              </w:rPr>
            </w:pPr>
            <w:r w:rsidRPr="00DE2B1E">
              <w:t>1.97</w:t>
            </w:r>
          </w:p>
        </w:tc>
        <w:tc>
          <w:tcPr>
            <w:tcW w:w="851" w:type="dxa"/>
            <w:tcBorders>
              <w:top w:val="nil"/>
              <w:left w:val="nil"/>
              <w:bottom w:val="single" w:sz="4" w:space="0" w:color="auto"/>
              <w:right w:val="single" w:sz="4" w:space="0" w:color="auto"/>
            </w:tcBorders>
            <w:vAlign w:val="center"/>
            <w:hideMark/>
          </w:tcPr>
          <w:p w14:paraId="3C5242A9" w14:textId="6020D179" w:rsidR="0005024D" w:rsidRPr="00DE2B1E" w:rsidRDefault="0005024D" w:rsidP="0005024D">
            <w:pPr>
              <w:pStyle w:val="21ff5"/>
              <w:rPr>
                <w:rFonts w:eastAsia="Times New Roman"/>
                <w:lang w:eastAsia="ru-RU"/>
              </w:rPr>
            </w:pPr>
            <w:r w:rsidRPr="00DE2B1E">
              <w:t>3.27</w:t>
            </w:r>
          </w:p>
        </w:tc>
        <w:tc>
          <w:tcPr>
            <w:tcW w:w="850" w:type="dxa"/>
            <w:tcBorders>
              <w:top w:val="nil"/>
              <w:left w:val="nil"/>
              <w:bottom w:val="single" w:sz="4" w:space="0" w:color="auto"/>
              <w:right w:val="single" w:sz="4" w:space="0" w:color="auto"/>
            </w:tcBorders>
            <w:vAlign w:val="center"/>
            <w:hideMark/>
          </w:tcPr>
          <w:p w14:paraId="3AD41B78" w14:textId="34604D85" w:rsidR="0005024D" w:rsidRPr="00DE2B1E" w:rsidRDefault="0005024D" w:rsidP="0005024D">
            <w:pPr>
              <w:pStyle w:val="21ff5"/>
              <w:rPr>
                <w:rFonts w:eastAsia="Times New Roman"/>
                <w:lang w:eastAsia="ru-RU"/>
              </w:rPr>
            </w:pPr>
            <w:r w:rsidRPr="00DE2B1E">
              <w:t>9.72</w:t>
            </w:r>
          </w:p>
        </w:tc>
        <w:tc>
          <w:tcPr>
            <w:tcW w:w="993" w:type="dxa"/>
            <w:tcBorders>
              <w:top w:val="nil"/>
              <w:left w:val="nil"/>
              <w:bottom w:val="single" w:sz="4" w:space="0" w:color="auto"/>
              <w:right w:val="single" w:sz="4" w:space="0" w:color="auto"/>
            </w:tcBorders>
            <w:vAlign w:val="center"/>
            <w:hideMark/>
          </w:tcPr>
          <w:p w14:paraId="762EAEC5" w14:textId="31D0D47E" w:rsidR="0005024D" w:rsidRPr="00DE2B1E" w:rsidRDefault="0005024D" w:rsidP="0005024D">
            <w:pPr>
              <w:pStyle w:val="21ff5"/>
              <w:rPr>
                <w:rFonts w:eastAsia="Times New Roman"/>
                <w:lang w:eastAsia="ru-RU"/>
              </w:rPr>
            </w:pPr>
            <w:r w:rsidRPr="00DE2B1E">
              <w:t>14.60</w:t>
            </w:r>
          </w:p>
        </w:tc>
        <w:tc>
          <w:tcPr>
            <w:tcW w:w="850" w:type="dxa"/>
            <w:tcBorders>
              <w:top w:val="nil"/>
              <w:left w:val="nil"/>
              <w:bottom w:val="single" w:sz="4" w:space="0" w:color="auto"/>
              <w:right w:val="single" w:sz="4" w:space="0" w:color="auto"/>
            </w:tcBorders>
            <w:vAlign w:val="center"/>
            <w:hideMark/>
          </w:tcPr>
          <w:p w14:paraId="77F3B625" w14:textId="1F1EB046" w:rsidR="0005024D" w:rsidRPr="00DE2B1E" w:rsidRDefault="0005024D" w:rsidP="0005024D">
            <w:pPr>
              <w:pStyle w:val="21ff5"/>
              <w:rPr>
                <w:rFonts w:eastAsia="Times New Roman"/>
                <w:lang w:eastAsia="ru-RU"/>
              </w:rPr>
            </w:pPr>
            <w:r w:rsidRPr="00DE2B1E">
              <w:t>14.60</w:t>
            </w:r>
          </w:p>
        </w:tc>
        <w:tc>
          <w:tcPr>
            <w:tcW w:w="1134" w:type="dxa"/>
            <w:tcBorders>
              <w:top w:val="nil"/>
              <w:left w:val="nil"/>
              <w:bottom w:val="single" w:sz="4" w:space="0" w:color="auto"/>
              <w:right w:val="single" w:sz="4" w:space="0" w:color="auto"/>
            </w:tcBorders>
            <w:vAlign w:val="center"/>
            <w:hideMark/>
          </w:tcPr>
          <w:p w14:paraId="5B9FAFF0" w14:textId="4B28D16D" w:rsidR="0005024D" w:rsidRPr="00DE2B1E" w:rsidRDefault="0005024D" w:rsidP="0005024D">
            <w:pPr>
              <w:pStyle w:val="21ff5"/>
              <w:rPr>
                <w:rFonts w:eastAsia="Times New Roman"/>
                <w:lang w:eastAsia="ru-RU"/>
              </w:rPr>
            </w:pPr>
            <w:r w:rsidRPr="00DE2B1E">
              <w:t>14.60</w:t>
            </w:r>
          </w:p>
        </w:tc>
      </w:tr>
      <w:tr w:rsidR="0005024D" w:rsidRPr="00DE2B1E" w14:paraId="53E5C2AF"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0A82F1D" w14:textId="4E697215" w:rsidR="0005024D" w:rsidRPr="00DE2B1E" w:rsidRDefault="0005024D" w:rsidP="0005024D">
            <w:pPr>
              <w:pStyle w:val="222"/>
              <w:rPr>
                <w:rFonts w:eastAsia="Times New Roman"/>
                <w:lang w:eastAsia="ru-RU"/>
              </w:rPr>
            </w:pPr>
            <w:r w:rsidRPr="00DE2B1E">
              <w:t xml:space="preserve"> город-курорт Сочи </w:t>
            </w:r>
          </w:p>
        </w:tc>
        <w:tc>
          <w:tcPr>
            <w:tcW w:w="808" w:type="dxa"/>
            <w:tcBorders>
              <w:top w:val="nil"/>
              <w:left w:val="nil"/>
              <w:bottom w:val="single" w:sz="4" w:space="0" w:color="auto"/>
              <w:right w:val="single" w:sz="4" w:space="0" w:color="auto"/>
            </w:tcBorders>
            <w:vAlign w:val="center"/>
            <w:hideMark/>
          </w:tcPr>
          <w:p w14:paraId="6F242EBE" w14:textId="714FBBE2" w:rsidR="0005024D" w:rsidRPr="00DE2B1E" w:rsidRDefault="0005024D" w:rsidP="0005024D">
            <w:pPr>
              <w:pStyle w:val="21ff5"/>
              <w:rPr>
                <w:rFonts w:eastAsia="Times New Roman"/>
                <w:lang w:eastAsia="ru-RU"/>
              </w:rPr>
            </w:pPr>
            <w:r w:rsidRPr="00DE2B1E">
              <w:t>31.91</w:t>
            </w:r>
          </w:p>
        </w:tc>
        <w:tc>
          <w:tcPr>
            <w:tcW w:w="1100" w:type="dxa"/>
            <w:tcBorders>
              <w:top w:val="nil"/>
              <w:left w:val="nil"/>
              <w:bottom w:val="single" w:sz="4" w:space="0" w:color="auto"/>
              <w:right w:val="single" w:sz="4" w:space="0" w:color="auto"/>
            </w:tcBorders>
            <w:vAlign w:val="center"/>
            <w:hideMark/>
          </w:tcPr>
          <w:p w14:paraId="5A222C9A" w14:textId="48C7A626" w:rsidR="0005024D" w:rsidRPr="00DE2B1E" w:rsidRDefault="0005024D" w:rsidP="0005024D">
            <w:pPr>
              <w:pStyle w:val="21ff5"/>
              <w:rPr>
                <w:rFonts w:eastAsia="Times New Roman"/>
                <w:lang w:eastAsia="ru-RU"/>
              </w:rPr>
            </w:pPr>
            <w:r w:rsidRPr="00DE2B1E">
              <w:t>31.99</w:t>
            </w:r>
          </w:p>
        </w:tc>
        <w:tc>
          <w:tcPr>
            <w:tcW w:w="917" w:type="dxa"/>
            <w:tcBorders>
              <w:top w:val="nil"/>
              <w:left w:val="nil"/>
              <w:bottom w:val="single" w:sz="4" w:space="0" w:color="auto"/>
              <w:right w:val="single" w:sz="4" w:space="0" w:color="auto"/>
            </w:tcBorders>
            <w:vAlign w:val="center"/>
            <w:hideMark/>
          </w:tcPr>
          <w:p w14:paraId="6C15FA44" w14:textId="189960AC" w:rsidR="0005024D" w:rsidRPr="00DE2B1E" w:rsidRDefault="0005024D" w:rsidP="0005024D">
            <w:pPr>
              <w:pStyle w:val="21ff5"/>
              <w:rPr>
                <w:rFonts w:eastAsia="Times New Roman"/>
                <w:lang w:eastAsia="ru-RU"/>
              </w:rPr>
            </w:pPr>
            <w:r w:rsidRPr="00DE2B1E">
              <w:t>37.10</w:t>
            </w:r>
          </w:p>
        </w:tc>
        <w:tc>
          <w:tcPr>
            <w:tcW w:w="808" w:type="dxa"/>
            <w:tcBorders>
              <w:top w:val="nil"/>
              <w:left w:val="nil"/>
              <w:bottom w:val="single" w:sz="4" w:space="0" w:color="auto"/>
              <w:right w:val="single" w:sz="4" w:space="0" w:color="auto"/>
            </w:tcBorders>
            <w:vAlign w:val="center"/>
            <w:hideMark/>
          </w:tcPr>
          <w:p w14:paraId="222EF93E" w14:textId="00A0CE63"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7F1C80C8" w14:textId="341A5002"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38580E1" w14:textId="707C1E5D"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33ADF3E8" w14:textId="7E467707" w:rsidR="0005024D" w:rsidRPr="00DE2B1E" w:rsidRDefault="0005024D" w:rsidP="0005024D">
            <w:pPr>
              <w:pStyle w:val="21ff5"/>
              <w:rPr>
                <w:rFonts w:eastAsia="Times New Roman"/>
                <w:lang w:eastAsia="ru-RU"/>
              </w:rPr>
            </w:pPr>
            <w:r w:rsidRPr="00DE2B1E">
              <w:t>2.57</w:t>
            </w:r>
          </w:p>
        </w:tc>
        <w:tc>
          <w:tcPr>
            <w:tcW w:w="851" w:type="dxa"/>
            <w:tcBorders>
              <w:top w:val="nil"/>
              <w:left w:val="nil"/>
              <w:bottom w:val="single" w:sz="4" w:space="0" w:color="auto"/>
              <w:right w:val="single" w:sz="4" w:space="0" w:color="auto"/>
            </w:tcBorders>
            <w:vAlign w:val="center"/>
            <w:hideMark/>
          </w:tcPr>
          <w:p w14:paraId="3372DFA7" w14:textId="7A2031C9" w:rsidR="0005024D" w:rsidRPr="00DE2B1E" w:rsidRDefault="0005024D" w:rsidP="0005024D">
            <w:pPr>
              <w:pStyle w:val="21ff5"/>
              <w:rPr>
                <w:rFonts w:eastAsia="Times New Roman"/>
                <w:lang w:eastAsia="ru-RU"/>
              </w:rPr>
            </w:pPr>
            <w:r w:rsidRPr="00DE2B1E">
              <w:t>2.68</w:t>
            </w:r>
          </w:p>
        </w:tc>
        <w:tc>
          <w:tcPr>
            <w:tcW w:w="850" w:type="dxa"/>
            <w:tcBorders>
              <w:top w:val="nil"/>
              <w:left w:val="nil"/>
              <w:bottom w:val="single" w:sz="4" w:space="0" w:color="auto"/>
              <w:right w:val="single" w:sz="4" w:space="0" w:color="auto"/>
            </w:tcBorders>
            <w:vAlign w:val="center"/>
            <w:hideMark/>
          </w:tcPr>
          <w:p w14:paraId="58FAD160" w14:textId="14603464"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293F2332" w14:textId="5F5DF719" w:rsidR="0005024D" w:rsidRPr="00DE2B1E" w:rsidRDefault="0005024D" w:rsidP="0005024D">
            <w:pPr>
              <w:pStyle w:val="21ff5"/>
              <w:rPr>
                <w:rFonts w:eastAsia="Times New Roman"/>
                <w:lang w:eastAsia="ru-RU"/>
              </w:rPr>
            </w:pPr>
            <w:r w:rsidRPr="00DE2B1E">
              <w:t>13.14</w:t>
            </w:r>
          </w:p>
        </w:tc>
        <w:tc>
          <w:tcPr>
            <w:tcW w:w="850" w:type="dxa"/>
            <w:tcBorders>
              <w:top w:val="nil"/>
              <w:left w:val="nil"/>
              <w:bottom w:val="single" w:sz="4" w:space="0" w:color="auto"/>
              <w:right w:val="single" w:sz="4" w:space="0" w:color="auto"/>
            </w:tcBorders>
            <w:vAlign w:val="center"/>
            <w:hideMark/>
          </w:tcPr>
          <w:p w14:paraId="76360E67" w14:textId="71B541B6" w:rsidR="0005024D" w:rsidRPr="00DE2B1E" w:rsidRDefault="0005024D" w:rsidP="0005024D">
            <w:pPr>
              <w:pStyle w:val="21ff5"/>
              <w:rPr>
                <w:rFonts w:eastAsia="Times New Roman"/>
                <w:lang w:eastAsia="ru-RU"/>
              </w:rPr>
            </w:pPr>
            <w:r w:rsidRPr="00DE2B1E">
              <w:t>13.89</w:t>
            </w:r>
          </w:p>
        </w:tc>
        <w:tc>
          <w:tcPr>
            <w:tcW w:w="1134" w:type="dxa"/>
            <w:tcBorders>
              <w:top w:val="nil"/>
              <w:left w:val="nil"/>
              <w:bottom w:val="single" w:sz="4" w:space="0" w:color="auto"/>
              <w:right w:val="single" w:sz="4" w:space="0" w:color="auto"/>
            </w:tcBorders>
            <w:vAlign w:val="center"/>
            <w:hideMark/>
          </w:tcPr>
          <w:p w14:paraId="12D36C13" w14:textId="09465FBB" w:rsidR="0005024D" w:rsidRPr="00DE2B1E" w:rsidRDefault="0005024D" w:rsidP="0005024D">
            <w:pPr>
              <w:pStyle w:val="21ff5"/>
              <w:rPr>
                <w:rFonts w:eastAsia="Times New Roman"/>
                <w:lang w:eastAsia="ru-RU"/>
              </w:rPr>
            </w:pPr>
            <w:r w:rsidRPr="00DE2B1E">
              <w:t>14.60</w:t>
            </w:r>
          </w:p>
        </w:tc>
      </w:tr>
      <w:tr w:rsidR="0005024D" w:rsidRPr="00DE2B1E" w14:paraId="617CE6B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06A8CBD" w14:textId="47D3F13B" w:rsidR="0005024D" w:rsidRPr="00DE2B1E" w:rsidRDefault="0005024D" w:rsidP="0005024D">
            <w:pPr>
              <w:pStyle w:val="222"/>
              <w:rPr>
                <w:rFonts w:eastAsia="Times New Roman"/>
                <w:lang w:eastAsia="ru-RU"/>
              </w:rPr>
            </w:pPr>
            <w:r w:rsidRPr="00DE2B1E">
              <w:t xml:space="preserve"> </w:t>
            </w:r>
            <w:proofErr w:type="spellStart"/>
            <w:r w:rsidRPr="00DE2B1E">
              <w:t>Гулькевичский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02A60E59" w14:textId="5D0BC5E8"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37811E16" w14:textId="46442CA6" w:rsidR="0005024D" w:rsidRPr="00DE2B1E" w:rsidRDefault="0005024D" w:rsidP="0005024D">
            <w:pPr>
              <w:pStyle w:val="21ff5"/>
              <w:rPr>
                <w:rFonts w:eastAsia="Times New Roman"/>
                <w:lang w:eastAsia="ru-RU"/>
              </w:rPr>
            </w:pPr>
            <w:r w:rsidRPr="00DE2B1E">
              <w:t>28.49</w:t>
            </w:r>
          </w:p>
        </w:tc>
        <w:tc>
          <w:tcPr>
            <w:tcW w:w="917" w:type="dxa"/>
            <w:tcBorders>
              <w:top w:val="nil"/>
              <w:left w:val="nil"/>
              <w:bottom w:val="single" w:sz="4" w:space="0" w:color="auto"/>
              <w:right w:val="single" w:sz="4" w:space="0" w:color="auto"/>
            </w:tcBorders>
            <w:vAlign w:val="center"/>
            <w:hideMark/>
          </w:tcPr>
          <w:p w14:paraId="6F6BFCD8" w14:textId="66CCCAF2"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1CCFECEC" w14:textId="64A5BF9F"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FC0D659" w14:textId="45B5134C"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3EC1283" w14:textId="4EB230F6"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28F00EF" w14:textId="49C6A21D"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323A664" w14:textId="64461ECE"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9B334CD" w14:textId="7118B0BB"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1AFD7A96" w14:textId="227C316A"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0954855E" w14:textId="056DAEB5" w:rsidR="0005024D" w:rsidRPr="00DE2B1E" w:rsidRDefault="0005024D" w:rsidP="0005024D">
            <w:pPr>
              <w:pStyle w:val="21ff5"/>
              <w:rPr>
                <w:rFonts w:eastAsia="Times New Roman"/>
                <w:lang w:eastAsia="ru-RU"/>
              </w:rPr>
            </w:pPr>
            <w:r w:rsidRPr="00DE2B1E">
              <w:t>12.48</w:t>
            </w:r>
          </w:p>
        </w:tc>
        <w:tc>
          <w:tcPr>
            <w:tcW w:w="1134" w:type="dxa"/>
            <w:tcBorders>
              <w:top w:val="nil"/>
              <w:left w:val="nil"/>
              <w:bottom w:val="single" w:sz="4" w:space="0" w:color="auto"/>
              <w:right w:val="single" w:sz="4" w:space="0" w:color="auto"/>
            </w:tcBorders>
            <w:vAlign w:val="center"/>
            <w:hideMark/>
          </w:tcPr>
          <w:p w14:paraId="0A8D1575" w14:textId="6DE94B55" w:rsidR="0005024D" w:rsidRPr="00DE2B1E" w:rsidRDefault="0005024D" w:rsidP="0005024D">
            <w:pPr>
              <w:pStyle w:val="21ff5"/>
              <w:rPr>
                <w:rFonts w:eastAsia="Times New Roman"/>
                <w:lang w:eastAsia="ru-RU"/>
              </w:rPr>
            </w:pPr>
            <w:r w:rsidRPr="00DE2B1E">
              <w:t>14.60</w:t>
            </w:r>
          </w:p>
        </w:tc>
      </w:tr>
      <w:tr w:rsidR="0005024D" w:rsidRPr="00DE2B1E" w14:paraId="700EAA96"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FAC0A0C" w14:textId="58518C91" w:rsidR="0005024D" w:rsidRPr="00DE2B1E" w:rsidRDefault="0005024D" w:rsidP="0005024D">
            <w:pPr>
              <w:pStyle w:val="222"/>
              <w:rPr>
                <w:rFonts w:eastAsia="Times New Roman"/>
                <w:lang w:eastAsia="ru-RU"/>
              </w:rPr>
            </w:pPr>
            <w:r w:rsidRPr="00DE2B1E">
              <w:t xml:space="preserve"> Динской муниципальный район </w:t>
            </w:r>
          </w:p>
        </w:tc>
        <w:tc>
          <w:tcPr>
            <w:tcW w:w="808" w:type="dxa"/>
            <w:tcBorders>
              <w:top w:val="nil"/>
              <w:left w:val="nil"/>
              <w:bottom w:val="single" w:sz="4" w:space="0" w:color="auto"/>
              <w:right w:val="single" w:sz="4" w:space="0" w:color="auto"/>
            </w:tcBorders>
            <w:vAlign w:val="center"/>
            <w:hideMark/>
          </w:tcPr>
          <w:p w14:paraId="560A22BC" w14:textId="6774DBAB"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5DE35EDC" w14:textId="14796C91" w:rsidR="0005024D" w:rsidRPr="00DE2B1E" w:rsidRDefault="0005024D" w:rsidP="0005024D">
            <w:pPr>
              <w:pStyle w:val="21ff5"/>
              <w:rPr>
                <w:rFonts w:eastAsia="Times New Roman"/>
                <w:lang w:eastAsia="ru-RU"/>
              </w:rPr>
            </w:pPr>
            <w:r w:rsidRPr="00DE2B1E">
              <w:t>28.48</w:t>
            </w:r>
          </w:p>
        </w:tc>
        <w:tc>
          <w:tcPr>
            <w:tcW w:w="917" w:type="dxa"/>
            <w:tcBorders>
              <w:top w:val="nil"/>
              <w:left w:val="nil"/>
              <w:bottom w:val="single" w:sz="4" w:space="0" w:color="auto"/>
              <w:right w:val="single" w:sz="4" w:space="0" w:color="auto"/>
            </w:tcBorders>
            <w:vAlign w:val="center"/>
            <w:hideMark/>
          </w:tcPr>
          <w:p w14:paraId="76BB1295" w14:textId="60A0F8D4"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01C4D738" w14:textId="055825E9"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778120D5" w14:textId="6F3AD434" w:rsidR="0005024D" w:rsidRPr="00DE2B1E" w:rsidRDefault="0005024D" w:rsidP="0005024D">
            <w:pPr>
              <w:pStyle w:val="21ff5"/>
              <w:rPr>
                <w:rFonts w:eastAsia="Times New Roman"/>
                <w:lang w:eastAsia="ru-RU"/>
              </w:rPr>
            </w:pPr>
            <w:r w:rsidRPr="00DE2B1E">
              <w:t>36.16</w:t>
            </w:r>
          </w:p>
        </w:tc>
        <w:tc>
          <w:tcPr>
            <w:tcW w:w="808" w:type="dxa"/>
            <w:tcBorders>
              <w:top w:val="nil"/>
              <w:left w:val="nil"/>
              <w:bottom w:val="single" w:sz="4" w:space="0" w:color="auto"/>
              <w:right w:val="single" w:sz="4" w:space="0" w:color="auto"/>
            </w:tcBorders>
            <w:vAlign w:val="center"/>
            <w:hideMark/>
          </w:tcPr>
          <w:p w14:paraId="2FD59301" w14:textId="771E6158"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2F754F14" w14:textId="63AB8B6E" w:rsidR="0005024D" w:rsidRPr="00DE2B1E" w:rsidRDefault="0005024D" w:rsidP="0005024D">
            <w:pPr>
              <w:pStyle w:val="21ff5"/>
              <w:rPr>
                <w:rFonts w:eastAsia="Times New Roman"/>
                <w:lang w:eastAsia="ru-RU"/>
              </w:rPr>
            </w:pPr>
            <w:r w:rsidRPr="00DE2B1E">
              <w:t>1.86</w:t>
            </w:r>
          </w:p>
        </w:tc>
        <w:tc>
          <w:tcPr>
            <w:tcW w:w="851" w:type="dxa"/>
            <w:tcBorders>
              <w:top w:val="nil"/>
              <w:left w:val="nil"/>
              <w:bottom w:val="single" w:sz="4" w:space="0" w:color="auto"/>
              <w:right w:val="single" w:sz="4" w:space="0" w:color="auto"/>
            </w:tcBorders>
            <w:vAlign w:val="center"/>
            <w:hideMark/>
          </w:tcPr>
          <w:p w14:paraId="42677135" w14:textId="6D169EC1" w:rsidR="0005024D" w:rsidRPr="00DE2B1E" w:rsidRDefault="0005024D" w:rsidP="0005024D">
            <w:pPr>
              <w:pStyle w:val="21ff5"/>
              <w:rPr>
                <w:rFonts w:eastAsia="Times New Roman"/>
                <w:lang w:eastAsia="ru-RU"/>
              </w:rPr>
            </w:pPr>
            <w:r w:rsidRPr="00DE2B1E">
              <w:t>1.86</w:t>
            </w:r>
          </w:p>
        </w:tc>
        <w:tc>
          <w:tcPr>
            <w:tcW w:w="850" w:type="dxa"/>
            <w:tcBorders>
              <w:top w:val="nil"/>
              <w:left w:val="nil"/>
              <w:bottom w:val="single" w:sz="4" w:space="0" w:color="auto"/>
              <w:right w:val="single" w:sz="4" w:space="0" w:color="auto"/>
            </w:tcBorders>
            <w:vAlign w:val="center"/>
            <w:hideMark/>
          </w:tcPr>
          <w:p w14:paraId="156EC7E9" w14:textId="6931D3BB" w:rsidR="0005024D" w:rsidRPr="00DE2B1E" w:rsidRDefault="0005024D" w:rsidP="0005024D">
            <w:pPr>
              <w:pStyle w:val="21ff5"/>
              <w:rPr>
                <w:rFonts w:eastAsia="Times New Roman"/>
                <w:lang w:eastAsia="ru-RU"/>
              </w:rPr>
            </w:pPr>
            <w:r w:rsidRPr="00DE2B1E">
              <w:t>1.86</w:t>
            </w:r>
          </w:p>
        </w:tc>
        <w:tc>
          <w:tcPr>
            <w:tcW w:w="993" w:type="dxa"/>
            <w:tcBorders>
              <w:top w:val="nil"/>
              <w:left w:val="nil"/>
              <w:bottom w:val="single" w:sz="4" w:space="0" w:color="auto"/>
              <w:right w:val="single" w:sz="4" w:space="0" w:color="auto"/>
            </w:tcBorders>
            <w:vAlign w:val="center"/>
            <w:hideMark/>
          </w:tcPr>
          <w:p w14:paraId="55F7FE53" w14:textId="3EC9B401"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25E49756" w14:textId="5C892DA9" w:rsidR="0005024D" w:rsidRPr="00DE2B1E" w:rsidRDefault="0005024D" w:rsidP="0005024D">
            <w:pPr>
              <w:pStyle w:val="21ff5"/>
              <w:rPr>
                <w:rFonts w:eastAsia="Times New Roman"/>
                <w:lang w:eastAsia="ru-RU"/>
              </w:rPr>
            </w:pPr>
            <w:r w:rsidRPr="00DE2B1E">
              <w:t>12.67</w:t>
            </w:r>
          </w:p>
        </w:tc>
        <w:tc>
          <w:tcPr>
            <w:tcW w:w="1134" w:type="dxa"/>
            <w:tcBorders>
              <w:top w:val="nil"/>
              <w:left w:val="nil"/>
              <w:bottom w:val="single" w:sz="4" w:space="0" w:color="auto"/>
              <w:right w:val="single" w:sz="4" w:space="0" w:color="auto"/>
            </w:tcBorders>
            <w:vAlign w:val="center"/>
            <w:hideMark/>
          </w:tcPr>
          <w:p w14:paraId="4D8E8845" w14:textId="247852FF" w:rsidR="0005024D" w:rsidRPr="00DE2B1E" w:rsidRDefault="0005024D" w:rsidP="0005024D">
            <w:pPr>
              <w:pStyle w:val="21ff5"/>
              <w:rPr>
                <w:rFonts w:eastAsia="Times New Roman"/>
                <w:lang w:eastAsia="ru-RU"/>
              </w:rPr>
            </w:pPr>
            <w:r w:rsidRPr="00DE2B1E">
              <w:t>14.60</w:t>
            </w:r>
          </w:p>
        </w:tc>
      </w:tr>
      <w:tr w:rsidR="0005024D" w:rsidRPr="00DE2B1E" w14:paraId="53C53705"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DB32F6E" w14:textId="1875D05A" w:rsidR="0005024D" w:rsidRPr="00DE2B1E" w:rsidRDefault="0005024D" w:rsidP="0005024D">
            <w:pPr>
              <w:pStyle w:val="222"/>
              <w:rPr>
                <w:rFonts w:eastAsia="Times New Roman"/>
                <w:lang w:eastAsia="ru-RU"/>
              </w:rPr>
            </w:pPr>
            <w:r w:rsidRPr="00DE2B1E">
              <w:t xml:space="preserve"> Ейский муниципальный район </w:t>
            </w:r>
          </w:p>
        </w:tc>
        <w:tc>
          <w:tcPr>
            <w:tcW w:w="808" w:type="dxa"/>
            <w:tcBorders>
              <w:top w:val="nil"/>
              <w:left w:val="nil"/>
              <w:bottom w:val="single" w:sz="4" w:space="0" w:color="auto"/>
              <w:right w:val="single" w:sz="4" w:space="0" w:color="auto"/>
            </w:tcBorders>
            <w:vAlign w:val="center"/>
            <w:hideMark/>
          </w:tcPr>
          <w:p w14:paraId="5E2F8160" w14:textId="5874142B"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5F8327CD" w14:textId="60F68A5B" w:rsidR="0005024D" w:rsidRPr="00DE2B1E" w:rsidRDefault="0005024D" w:rsidP="0005024D">
            <w:pPr>
              <w:pStyle w:val="21ff5"/>
              <w:rPr>
                <w:rFonts w:eastAsia="Times New Roman"/>
                <w:lang w:eastAsia="ru-RU"/>
              </w:rPr>
            </w:pPr>
            <w:r w:rsidRPr="00DE2B1E">
              <w:t>27.73</w:t>
            </w:r>
          </w:p>
        </w:tc>
        <w:tc>
          <w:tcPr>
            <w:tcW w:w="917" w:type="dxa"/>
            <w:tcBorders>
              <w:top w:val="nil"/>
              <w:left w:val="nil"/>
              <w:bottom w:val="single" w:sz="4" w:space="0" w:color="auto"/>
              <w:right w:val="single" w:sz="4" w:space="0" w:color="auto"/>
            </w:tcBorders>
            <w:vAlign w:val="center"/>
            <w:hideMark/>
          </w:tcPr>
          <w:p w14:paraId="459ABAD7" w14:textId="7FC1572B" w:rsidR="0005024D" w:rsidRPr="00DE2B1E" w:rsidRDefault="0005024D" w:rsidP="0005024D">
            <w:pPr>
              <w:pStyle w:val="21ff5"/>
              <w:rPr>
                <w:rFonts w:eastAsia="Times New Roman"/>
                <w:lang w:eastAsia="ru-RU"/>
              </w:rPr>
            </w:pPr>
            <w:r w:rsidRPr="00DE2B1E">
              <w:t>29.03</w:t>
            </w:r>
          </w:p>
        </w:tc>
        <w:tc>
          <w:tcPr>
            <w:tcW w:w="808" w:type="dxa"/>
            <w:tcBorders>
              <w:top w:val="nil"/>
              <w:left w:val="nil"/>
              <w:bottom w:val="single" w:sz="4" w:space="0" w:color="auto"/>
              <w:right w:val="single" w:sz="4" w:space="0" w:color="auto"/>
            </w:tcBorders>
            <w:vAlign w:val="center"/>
            <w:hideMark/>
          </w:tcPr>
          <w:p w14:paraId="5BFE9C00" w14:textId="26B00AE1"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51B39A4B" w14:textId="2EB54E67" w:rsidR="0005024D" w:rsidRPr="00DE2B1E" w:rsidRDefault="0005024D" w:rsidP="0005024D">
            <w:pPr>
              <w:pStyle w:val="21ff5"/>
              <w:rPr>
                <w:rFonts w:eastAsia="Times New Roman"/>
                <w:lang w:eastAsia="ru-RU"/>
              </w:rPr>
            </w:pPr>
            <w:r w:rsidRPr="00DE2B1E">
              <w:t>35.49</w:t>
            </w:r>
          </w:p>
        </w:tc>
        <w:tc>
          <w:tcPr>
            <w:tcW w:w="808" w:type="dxa"/>
            <w:tcBorders>
              <w:top w:val="nil"/>
              <w:left w:val="nil"/>
              <w:bottom w:val="single" w:sz="4" w:space="0" w:color="auto"/>
              <w:right w:val="single" w:sz="4" w:space="0" w:color="auto"/>
            </w:tcBorders>
            <w:vAlign w:val="center"/>
            <w:hideMark/>
          </w:tcPr>
          <w:p w14:paraId="72331778" w14:textId="5B6F0ED6"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2D1849D6" w14:textId="3794A1F9"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7D5584F" w14:textId="5C169CA8"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EA97FB3" w14:textId="6A84B2A5"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794EE49" w14:textId="31F51B33"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278654E4" w14:textId="4B0475F9" w:rsidR="0005024D" w:rsidRPr="00DE2B1E" w:rsidRDefault="0005024D" w:rsidP="0005024D">
            <w:pPr>
              <w:pStyle w:val="21ff5"/>
              <w:rPr>
                <w:rFonts w:eastAsia="Times New Roman"/>
                <w:lang w:eastAsia="ru-RU"/>
              </w:rPr>
            </w:pPr>
            <w:r w:rsidRPr="00DE2B1E">
              <w:t>11.97</w:t>
            </w:r>
          </w:p>
        </w:tc>
        <w:tc>
          <w:tcPr>
            <w:tcW w:w="1134" w:type="dxa"/>
            <w:tcBorders>
              <w:top w:val="nil"/>
              <w:left w:val="nil"/>
              <w:bottom w:val="single" w:sz="4" w:space="0" w:color="auto"/>
              <w:right w:val="single" w:sz="4" w:space="0" w:color="auto"/>
            </w:tcBorders>
            <w:vAlign w:val="center"/>
            <w:hideMark/>
          </w:tcPr>
          <w:p w14:paraId="677377BB" w14:textId="6B3A6B19" w:rsidR="0005024D" w:rsidRPr="00DE2B1E" w:rsidRDefault="0005024D" w:rsidP="0005024D">
            <w:pPr>
              <w:pStyle w:val="21ff5"/>
              <w:rPr>
                <w:rFonts w:eastAsia="Times New Roman"/>
                <w:lang w:eastAsia="ru-RU"/>
              </w:rPr>
            </w:pPr>
            <w:r w:rsidRPr="00DE2B1E">
              <w:t>14.60</w:t>
            </w:r>
          </w:p>
        </w:tc>
      </w:tr>
      <w:tr w:rsidR="0005024D" w:rsidRPr="00DE2B1E" w14:paraId="61013BE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4FDC9ED8" w14:textId="391443A3" w:rsidR="0005024D" w:rsidRPr="00DE2B1E" w:rsidRDefault="0005024D" w:rsidP="0005024D">
            <w:pPr>
              <w:pStyle w:val="222"/>
              <w:rPr>
                <w:rFonts w:eastAsia="Times New Roman"/>
                <w:lang w:eastAsia="ru-RU"/>
              </w:rPr>
            </w:pPr>
            <w:r w:rsidRPr="00DE2B1E">
              <w:t xml:space="preserve"> Кавказский муниципальный район </w:t>
            </w:r>
          </w:p>
        </w:tc>
        <w:tc>
          <w:tcPr>
            <w:tcW w:w="808" w:type="dxa"/>
            <w:tcBorders>
              <w:top w:val="nil"/>
              <w:left w:val="nil"/>
              <w:bottom w:val="single" w:sz="4" w:space="0" w:color="auto"/>
              <w:right w:val="single" w:sz="4" w:space="0" w:color="auto"/>
            </w:tcBorders>
            <w:vAlign w:val="center"/>
            <w:hideMark/>
          </w:tcPr>
          <w:p w14:paraId="5DC6B11D" w14:textId="49164BE2"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2A858DE9" w14:textId="35B4FE6D" w:rsidR="0005024D" w:rsidRPr="00DE2B1E" w:rsidRDefault="0005024D" w:rsidP="0005024D">
            <w:pPr>
              <w:pStyle w:val="21ff5"/>
              <w:rPr>
                <w:rFonts w:eastAsia="Times New Roman"/>
                <w:lang w:eastAsia="ru-RU"/>
              </w:rPr>
            </w:pPr>
            <w:r w:rsidRPr="00DE2B1E">
              <w:t>28.60</w:t>
            </w:r>
          </w:p>
        </w:tc>
        <w:tc>
          <w:tcPr>
            <w:tcW w:w="917" w:type="dxa"/>
            <w:tcBorders>
              <w:top w:val="nil"/>
              <w:left w:val="nil"/>
              <w:bottom w:val="single" w:sz="4" w:space="0" w:color="auto"/>
              <w:right w:val="single" w:sz="4" w:space="0" w:color="auto"/>
            </w:tcBorders>
            <w:vAlign w:val="center"/>
            <w:hideMark/>
          </w:tcPr>
          <w:p w14:paraId="60A1FE75" w14:textId="122B8B37"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41ABAE0A" w14:textId="5EDE82CD"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72407FCF" w14:textId="3235AB83" w:rsidR="0005024D" w:rsidRPr="00DE2B1E" w:rsidRDefault="0005024D" w:rsidP="0005024D">
            <w:pPr>
              <w:pStyle w:val="21ff5"/>
              <w:rPr>
                <w:rFonts w:eastAsia="Times New Roman"/>
                <w:lang w:eastAsia="ru-RU"/>
              </w:rPr>
            </w:pPr>
            <w:r w:rsidRPr="00DE2B1E">
              <w:t>35.50</w:t>
            </w:r>
          </w:p>
        </w:tc>
        <w:tc>
          <w:tcPr>
            <w:tcW w:w="808" w:type="dxa"/>
            <w:tcBorders>
              <w:top w:val="nil"/>
              <w:left w:val="nil"/>
              <w:bottom w:val="single" w:sz="4" w:space="0" w:color="auto"/>
              <w:right w:val="single" w:sz="4" w:space="0" w:color="auto"/>
            </w:tcBorders>
            <w:vAlign w:val="center"/>
            <w:hideMark/>
          </w:tcPr>
          <w:p w14:paraId="2F7421A9" w14:textId="6671D7F2"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153C14CF" w14:textId="74A1634A" w:rsidR="0005024D" w:rsidRPr="00DE2B1E" w:rsidRDefault="0005024D" w:rsidP="0005024D">
            <w:pPr>
              <w:pStyle w:val="21ff5"/>
              <w:rPr>
                <w:rFonts w:eastAsia="Times New Roman"/>
                <w:lang w:eastAsia="ru-RU"/>
              </w:rPr>
            </w:pPr>
            <w:r w:rsidRPr="00DE2B1E">
              <w:t>3.18</w:t>
            </w:r>
          </w:p>
        </w:tc>
        <w:tc>
          <w:tcPr>
            <w:tcW w:w="851" w:type="dxa"/>
            <w:tcBorders>
              <w:top w:val="nil"/>
              <w:left w:val="nil"/>
              <w:bottom w:val="single" w:sz="4" w:space="0" w:color="auto"/>
              <w:right w:val="single" w:sz="4" w:space="0" w:color="auto"/>
            </w:tcBorders>
            <w:vAlign w:val="center"/>
            <w:hideMark/>
          </w:tcPr>
          <w:p w14:paraId="3CF6F675" w14:textId="1A254978" w:rsidR="0005024D" w:rsidRPr="00DE2B1E" w:rsidRDefault="0005024D" w:rsidP="0005024D">
            <w:pPr>
              <w:pStyle w:val="21ff5"/>
              <w:rPr>
                <w:rFonts w:eastAsia="Times New Roman"/>
                <w:lang w:eastAsia="ru-RU"/>
              </w:rPr>
            </w:pPr>
            <w:r w:rsidRPr="00DE2B1E">
              <w:t>3.18</w:t>
            </w:r>
          </w:p>
        </w:tc>
        <w:tc>
          <w:tcPr>
            <w:tcW w:w="850" w:type="dxa"/>
            <w:tcBorders>
              <w:top w:val="nil"/>
              <w:left w:val="nil"/>
              <w:bottom w:val="single" w:sz="4" w:space="0" w:color="auto"/>
              <w:right w:val="single" w:sz="4" w:space="0" w:color="auto"/>
            </w:tcBorders>
            <w:vAlign w:val="center"/>
            <w:hideMark/>
          </w:tcPr>
          <w:p w14:paraId="6959B540" w14:textId="099C59BB"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318B54C8" w14:textId="0FB8327C"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49405226" w14:textId="3D60E8B9" w:rsidR="0005024D" w:rsidRPr="00DE2B1E" w:rsidRDefault="0005024D" w:rsidP="0005024D">
            <w:pPr>
              <w:pStyle w:val="21ff5"/>
              <w:rPr>
                <w:rFonts w:eastAsia="Times New Roman"/>
                <w:lang w:eastAsia="ru-RU"/>
              </w:rPr>
            </w:pPr>
            <w:r w:rsidRPr="00DE2B1E">
              <w:t>12.80</w:t>
            </w:r>
          </w:p>
        </w:tc>
        <w:tc>
          <w:tcPr>
            <w:tcW w:w="1134" w:type="dxa"/>
            <w:tcBorders>
              <w:top w:val="nil"/>
              <w:left w:val="nil"/>
              <w:bottom w:val="single" w:sz="4" w:space="0" w:color="auto"/>
              <w:right w:val="single" w:sz="4" w:space="0" w:color="auto"/>
            </w:tcBorders>
            <w:vAlign w:val="center"/>
            <w:hideMark/>
          </w:tcPr>
          <w:p w14:paraId="439C5F4F" w14:textId="50F9A42E" w:rsidR="0005024D" w:rsidRPr="00DE2B1E" w:rsidRDefault="0005024D" w:rsidP="0005024D">
            <w:pPr>
              <w:pStyle w:val="21ff5"/>
              <w:rPr>
                <w:rFonts w:eastAsia="Times New Roman"/>
                <w:lang w:eastAsia="ru-RU"/>
              </w:rPr>
            </w:pPr>
            <w:r w:rsidRPr="00DE2B1E">
              <w:t>14.60</w:t>
            </w:r>
          </w:p>
        </w:tc>
      </w:tr>
      <w:tr w:rsidR="0005024D" w:rsidRPr="00DE2B1E" w14:paraId="3890652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764F853" w14:textId="40197813" w:rsidR="0005024D" w:rsidRPr="00DE2B1E" w:rsidRDefault="0005024D" w:rsidP="0005024D">
            <w:pPr>
              <w:pStyle w:val="222"/>
              <w:rPr>
                <w:rFonts w:eastAsia="Times New Roman"/>
                <w:lang w:eastAsia="ru-RU"/>
              </w:rPr>
            </w:pPr>
            <w:r w:rsidRPr="00DE2B1E">
              <w:t xml:space="preserve"> Калининский муниципальный район </w:t>
            </w:r>
          </w:p>
        </w:tc>
        <w:tc>
          <w:tcPr>
            <w:tcW w:w="808" w:type="dxa"/>
            <w:tcBorders>
              <w:top w:val="nil"/>
              <w:left w:val="nil"/>
              <w:bottom w:val="single" w:sz="4" w:space="0" w:color="auto"/>
              <w:right w:val="single" w:sz="4" w:space="0" w:color="auto"/>
            </w:tcBorders>
            <w:vAlign w:val="center"/>
            <w:hideMark/>
          </w:tcPr>
          <w:p w14:paraId="479739FB" w14:textId="2AC81BC4" w:rsidR="0005024D" w:rsidRPr="00DE2B1E" w:rsidRDefault="0005024D" w:rsidP="0005024D">
            <w:pPr>
              <w:pStyle w:val="21ff5"/>
              <w:rPr>
                <w:rFonts w:eastAsia="Times New Roman"/>
                <w:lang w:eastAsia="ru-RU"/>
              </w:rPr>
            </w:pPr>
            <w:r w:rsidRPr="00DE2B1E">
              <w:t>29.21</w:t>
            </w:r>
          </w:p>
        </w:tc>
        <w:tc>
          <w:tcPr>
            <w:tcW w:w="1100" w:type="dxa"/>
            <w:tcBorders>
              <w:top w:val="nil"/>
              <w:left w:val="nil"/>
              <w:bottom w:val="single" w:sz="4" w:space="0" w:color="auto"/>
              <w:right w:val="single" w:sz="4" w:space="0" w:color="auto"/>
            </w:tcBorders>
            <w:vAlign w:val="center"/>
            <w:hideMark/>
          </w:tcPr>
          <w:p w14:paraId="0F982402" w14:textId="33973A4F" w:rsidR="0005024D" w:rsidRPr="00DE2B1E" w:rsidRDefault="0005024D" w:rsidP="0005024D">
            <w:pPr>
              <w:pStyle w:val="21ff5"/>
              <w:rPr>
                <w:rFonts w:eastAsia="Times New Roman"/>
                <w:lang w:eastAsia="ru-RU"/>
              </w:rPr>
            </w:pPr>
            <w:r w:rsidRPr="00DE2B1E">
              <w:t>29.41</w:t>
            </w:r>
          </w:p>
        </w:tc>
        <w:tc>
          <w:tcPr>
            <w:tcW w:w="917" w:type="dxa"/>
            <w:tcBorders>
              <w:top w:val="nil"/>
              <w:left w:val="nil"/>
              <w:bottom w:val="single" w:sz="4" w:space="0" w:color="auto"/>
              <w:right w:val="single" w:sz="4" w:space="0" w:color="auto"/>
            </w:tcBorders>
            <w:vAlign w:val="center"/>
            <w:hideMark/>
          </w:tcPr>
          <w:p w14:paraId="5AAA21B0" w14:textId="0B74720C" w:rsidR="0005024D" w:rsidRPr="00DE2B1E" w:rsidRDefault="0005024D" w:rsidP="0005024D">
            <w:pPr>
              <w:pStyle w:val="21ff5"/>
              <w:rPr>
                <w:rFonts w:eastAsia="Times New Roman"/>
                <w:lang w:eastAsia="ru-RU"/>
              </w:rPr>
            </w:pPr>
            <w:r w:rsidRPr="00DE2B1E">
              <w:t>33.96</w:t>
            </w:r>
          </w:p>
        </w:tc>
        <w:tc>
          <w:tcPr>
            <w:tcW w:w="808" w:type="dxa"/>
            <w:tcBorders>
              <w:top w:val="nil"/>
              <w:left w:val="nil"/>
              <w:bottom w:val="single" w:sz="4" w:space="0" w:color="auto"/>
              <w:right w:val="single" w:sz="4" w:space="0" w:color="auto"/>
            </w:tcBorders>
            <w:vAlign w:val="center"/>
            <w:hideMark/>
          </w:tcPr>
          <w:p w14:paraId="4BDB4949" w14:textId="2B7A49A1"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36974206" w14:textId="55EB926E" w:rsidR="0005024D" w:rsidRPr="00DE2B1E" w:rsidRDefault="0005024D" w:rsidP="0005024D">
            <w:pPr>
              <w:pStyle w:val="21ff5"/>
              <w:rPr>
                <w:rFonts w:eastAsia="Times New Roman"/>
                <w:lang w:eastAsia="ru-RU"/>
              </w:rPr>
            </w:pPr>
            <w:r w:rsidRPr="00DE2B1E">
              <w:t>35.49</w:t>
            </w:r>
          </w:p>
        </w:tc>
        <w:tc>
          <w:tcPr>
            <w:tcW w:w="808" w:type="dxa"/>
            <w:tcBorders>
              <w:top w:val="nil"/>
              <w:left w:val="nil"/>
              <w:bottom w:val="single" w:sz="4" w:space="0" w:color="auto"/>
              <w:right w:val="single" w:sz="4" w:space="0" w:color="auto"/>
            </w:tcBorders>
            <w:vAlign w:val="center"/>
            <w:hideMark/>
          </w:tcPr>
          <w:p w14:paraId="63CCA51D" w14:textId="1E36CCE3"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3CE72792" w14:textId="4E2B0CC3"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AE5E44F" w14:textId="649566A9"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30745D21" w14:textId="529048B8"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B2577D4" w14:textId="1ED6CE8B"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772ECBC" w14:textId="6F86C6DC" w:rsidR="0005024D" w:rsidRPr="00DE2B1E" w:rsidRDefault="0005024D" w:rsidP="0005024D">
            <w:pPr>
              <w:pStyle w:val="21ff5"/>
              <w:rPr>
                <w:rFonts w:eastAsia="Times New Roman"/>
                <w:lang w:eastAsia="ru-RU"/>
              </w:rPr>
            </w:pPr>
            <w:r w:rsidRPr="00DE2B1E">
              <w:t>12.34</w:t>
            </w:r>
          </w:p>
        </w:tc>
        <w:tc>
          <w:tcPr>
            <w:tcW w:w="1134" w:type="dxa"/>
            <w:tcBorders>
              <w:top w:val="nil"/>
              <w:left w:val="nil"/>
              <w:bottom w:val="single" w:sz="4" w:space="0" w:color="auto"/>
              <w:right w:val="single" w:sz="4" w:space="0" w:color="auto"/>
            </w:tcBorders>
            <w:vAlign w:val="center"/>
            <w:hideMark/>
          </w:tcPr>
          <w:p w14:paraId="3EF0D7B7" w14:textId="1560F04F" w:rsidR="0005024D" w:rsidRPr="00DE2B1E" w:rsidRDefault="0005024D" w:rsidP="0005024D">
            <w:pPr>
              <w:pStyle w:val="21ff5"/>
              <w:rPr>
                <w:rFonts w:eastAsia="Times New Roman"/>
                <w:lang w:eastAsia="ru-RU"/>
              </w:rPr>
            </w:pPr>
            <w:r w:rsidRPr="00DE2B1E">
              <w:t>14.60</w:t>
            </w:r>
          </w:p>
        </w:tc>
      </w:tr>
      <w:tr w:rsidR="0005024D" w:rsidRPr="00DE2B1E" w14:paraId="2A877210"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684F1DE" w14:textId="6BD5043B" w:rsidR="0005024D" w:rsidRPr="00DE2B1E" w:rsidRDefault="0005024D" w:rsidP="0005024D">
            <w:pPr>
              <w:pStyle w:val="222"/>
              <w:rPr>
                <w:rFonts w:eastAsia="Times New Roman"/>
                <w:lang w:eastAsia="ru-RU"/>
              </w:rPr>
            </w:pPr>
            <w:r w:rsidRPr="00DE2B1E">
              <w:t xml:space="preserve"> Каневской муниципальный район </w:t>
            </w:r>
          </w:p>
        </w:tc>
        <w:tc>
          <w:tcPr>
            <w:tcW w:w="808" w:type="dxa"/>
            <w:tcBorders>
              <w:top w:val="nil"/>
              <w:left w:val="nil"/>
              <w:bottom w:val="single" w:sz="4" w:space="0" w:color="auto"/>
              <w:right w:val="single" w:sz="4" w:space="0" w:color="auto"/>
            </w:tcBorders>
            <w:vAlign w:val="center"/>
            <w:hideMark/>
          </w:tcPr>
          <w:p w14:paraId="053F98AF" w14:textId="1E01A477"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73D12C8A" w14:textId="1F851527" w:rsidR="0005024D" w:rsidRPr="00DE2B1E" w:rsidRDefault="0005024D" w:rsidP="0005024D">
            <w:pPr>
              <w:pStyle w:val="21ff5"/>
              <w:rPr>
                <w:rFonts w:eastAsia="Times New Roman"/>
                <w:lang w:eastAsia="ru-RU"/>
              </w:rPr>
            </w:pPr>
            <w:r w:rsidRPr="00DE2B1E">
              <w:t>27.76</w:t>
            </w:r>
          </w:p>
        </w:tc>
        <w:tc>
          <w:tcPr>
            <w:tcW w:w="917" w:type="dxa"/>
            <w:tcBorders>
              <w:top w:val="nil"/>
              <w:left w:val="nil"/>
              <w:bottom w:val="single" w:sz="4" w:space="0" w:color="auto"/>
              <w:right w:val="single" w:sz="4" w:space="0" w:color="auto"/>
            </w:tcBorders>
            <w:vAlign w:val="center"/>
            <w:hideMark/>
          </w:tcPr>
          <w:p w14:paraId="3AA6A876" w14:textId="5D29401C" w:rsidR="0005024D" w:rsidRPr="00DE2B1E" w:rsidRDefault="0005024D" w:rsidP="0005024D">
            <w:pPr>
              <w:pStyle w:val="21ff5"/>
              <w:rPr>
                <w:rFonts w:eastAsia="Times New Roman"/>
                <w:lang w:eastAsia="ru-RU"/>
              </w:rPr>
            </w:pPr>
            <w:r w:rsidRPr="00DE2B1E">
              <w:t>32.25</w:t>
            </w:r>
          </w:p>
        </w:tc>
        <w:tc>
          <w:tcPr>
            <w:tcW w:w="808" w:type="dxa"/>
            <w:tcBorders>
              <w:top w:val="nil"/>
              <w:left w:val="nil"/>
              <w:bottom w:val="single" w:sz="4" w:space="0" w:color="auto"/>
              <w:right w:val="single" w:sz="4" w:space="0" w:color="auto"/>
            </w:tcBorders>
            <w:vAlign w:val="center"/>
            <w:hideMark/>
          </w:tcPr>
          <w:p w14:paraId="26999A4D" w14:textId="5067E302"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6DC130DF" w14:textId="164AB79B"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277CBDFE" w14:textId="00C8A613"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77919129" w14:textId="0442A732"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267AD492" w14:textId="0C14CF4E"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139B67C" w14:textId="1561A846"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2E1A9DE5" w14:textId="01954439"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4E2834C7" w14:textId="4554B308" w:rsidR="0005024D" w:rsidRPr="00DE2B1E" w:rsidRDefault="0005024D" w:rsidP="0005024D">
            <w:pPr>
              <w:pStyle w:val="21ff5"/>
              <w:rPr>
                <w:rFonts w:eastAsia="Times New Roman"/>
                <w:lang w:eastAsia="ru-RU"/>
              </w:rPr>
            </w:pPr>
            <w:r w:rsidRPr="00DE2B1E">
              <w:t>12.99</w:t>
            </w:r>
          </w:p>
        </w:tc>
        <w:tc>
          <w:tcPr>
            <w:tcW w:w="1134" w:type="dxa"/>
            <w:tcBorders>
              <w:top w:val="nil"/>
              <w:left w:val="nil"/>
              <w:bottom w:val="single" w:sz="4" w:space="0" w:color="auto"/>
              <w:right w:val="single" w:sz="4" w:space="0" w:color="auto"/>
            </w:tcBorders>
            <w:vAlign w:val="center"/>
            <w:hideMark/>
          </w:tcPr>
          <w:p w14:paraId="777DA748" w14:textId="0C87B779" w:rsidR="0005024D" w:rsidRPr="00DE2B1E" w:rsidRDefault="0005024D" w:rsidP="0005024D">
            <w:pPr>
              <w:pStyle w:val="21ff5"/>
              <w:rPr>
                <w:rFonts w:eastAsia="Times New Roman"/>
                <w:lang w:eastAsia="ru-RU"/>
              </w:rPr>
            </w:pPr>
            <w:r w:rsidRPr="00DE2B1E">
              <w:t>14.60</w:t>
            </w:r>
          </w:p>
        </w:tc>
      </w:tr>
      <w:tr w:rsidR="0005024D" w:rsidRPr="00DE2B1E" w14:paraId="3193917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92FA1DC" w14:textId="178C1C7C" w:rsidR="0005024D" w:rsidRPr="00DE2B1E" w:rsidRDefault="0005024D" w:rsidP="0005024D">
            <w:pPr>
              <w:pStyle w:val="222"/>
              <w:rPr>
                <w:rFonts w:eastAsia="Times New Roman"/>
                <w:lang w:eastAsia="ru-RU"/>
              </w:rPr>
            </w:pPr>
            <w:r w:rsidRPr="00DE2B1E">
              <w:t xml:space="preserve"> </w:t>
            </w:r>
            <w:proofErr w:type="spellStart"/>
            <w:r w:rsidRPr="00DE2B1E">
              <w:t>Кореновский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23614ACB" w14:textId="56052E95"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667F075D" w14:textId="60749E55" w:rsidR="0005024D" w:rsidRPr="00DE2B1E" w:rsidRDefault="0005024D" w:rsidP="0005024D">
            <w:pPr>
              <w:pStyle w:val="21ff5"/>
              <w:rPr>
                <w:rFonts w:eastAsia="Times New Roman"/>
                <w:lang w:eastAsia="ru-RU"/>
              </w:rPr>
            </w:pPr>
            <w:r w:rsidRPr="00DE2B1E">
              <w:t>28.98</w:t>
            </w:r>
          </w:p>
        </w:tc>
        <w:tc>
          <w:tcPr>
            <w:tcW w:w="917" w:type="dxa"/>
            <w:tcBorders>
              <w:top w:val="nil"/>
              <w:left w:val="nil"/>
              <w:bottom w:val="single" w:sz="4" w:space="0" w:color="auto"/>
              <w:right w:val="single" w:sz="4" w:space="0" w:color="auto"/>
            </w:tcBorders>
            <w:vAlign w:val="center"/>
            <w:hideMark/>
          </w:tcPr>
          <w:p w14:paraId="324A6EC6" w14:textId="7604EF7A"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6C8882A9" w14:textId="2C97C7F2"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C097A57" w14:textId="55DE6CB9"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22A739A5" w14:textId="50FDEA6E"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045B20D9" w14:textId="1F11E6B7" w:rsidR="0005024D" w:rsidRPr="00DE2B1E" w:rsidRDefault="0005024D" w:rsidP="0005024D">
            <w:pPr>
              <w:pStyle w:val="21ff5"/>
              <w:rPr>
                <w:rFonts w:eastAsia="Times New Roman"/>
                <w:lang w:eastAsia="ru-RU"/>
              </w:rPr>
            </w:pPr>
            <w:r w:rsidRPr="00DE2B1E">
              <w:t>3.18</w:t>
            </w:r>
          </w:p>
        </w:tc>
        <w:tc>
          <w:tcPr>
            <w:tcW w:w="851" w:type="dxa"/>
            <w:tcBorders>
              <w:top w:val="nil"/>
              <w:left w:val="nil"/>
              <w:bottom w:val="single" w:sz="4" w:space="0" w:color="auto"/>
              <w:right w:val="single" w:sz="4" w:space="0" w:color="auto"/>
            </w:tcBorders>
            <w:vAlign w:val="center"/>
            <w:hideMark/>
          </w:tcPr>
          <w:p w14:paraId="3707D742" w14:textId="2312237D" w:rsidR="0005024D" w:rsidRPr="00DE2B1E" w:rsidRDefault="0005024D" w:rsidP="0005024D">
            <w:pPr>
              <w:pStyle w:val="21ff5"/>
              <w:rPr>
                <w:rFonts w:eastAsia="Times New Roman"/>
                <w:lang w:eastAsia="ru-RU"/>
              </w:rPr>
            </w:pPr>
            <w:r w:rsidRPr="00DE2B1E">
              <w:t>5.39</w:t>
            </w:r>
          </w:p>
        </w:tc>
        <w:tc>
          <w:tcPr>
            <w:tcW w:w="850" w:type="dxa"/>
            <w:tcBorders>
              <w:top w:val="nil"/>
              <w:left w:val="nil"/>
              <w:bottom w:val="single" w:sz="4" w:space="0" w:color="auto"/>
              <w:right w:val="single" w:sz="4" w:space="0" w:color="auto"/>
            </w:tcBorders>
            <w:vAlign w:val="center"/>
            <w:hideMark/>
          </w:tcPr>
          <w:p w14:paraId="42D9E22F" w14:textId="2CD6A68C" w:rsidR="0005024D" w:rsidRPr="00DE2B1E" w:rsidRDefault="0005024D" w:rsidP="0005024D">
            <w:pPr>
              <w:pStyle w:val="21ff5"/>
              <w:rPr>
                <w:rFonts w:eastAsia="Times New Roman"/>
                <w:lang w:eastAsia="ru-RU"/>
              </w:rPr>
            </w:pPr>
            <w:r w:rsidRPr="00DE2B1E">
              <w:t>8.44</w:t>
            </w:r>
          </w:p>
        </w:tc>
        <w:tc>
          <w:tcPr>
            <w:tcW w:w="993" w:type="dxa"/>
            <w:tcBorders>
              <w:top w:val="nil"/>
              <w:left w:val="nil"/>
              <w:bottom w:val="single" w:sz="4" w:space="0" w:color="auto"/>
              <w:right w:val="single" w:sz="4" w:space="0" w:color="auto"/>
            </w:tcBorders>
            <w:vAlign w:val="center"/>
            <w:hideMark/>
          </w:tcPr>
          <w:p w14:paraId="3BC6EB6F" w14:textId="1A1FC96E"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5942CA4E" w14:textId="3DEB5D41" w:rsidR="0005024D" w:rsidRPr="00DE2B1E" w:rsidRDefault="0005024D" w:rsidP="0005024D">
            <w:pPr>
              <w:pStyle w:val="21ff5"/>
              <w:rPr>
                <w:rFonts w:eastAsia="Times New Roman"/>
                <w:lang w:eastAsia="ru-RU"/>
              </w:rPr>
            </w:pPr>
            <w:r w:rsidRPr="00DE2B1E">
              <w:t>12.65</w:t>
            </w:r>
          </w:p>
        </w:tc>
        <w:tc>
          <w:tcPr>
            <w:tcW w:w="1134" w:type="dxa"/>
            <w:tcBorders>
              <w:top w:val="nil"/>
              <w:left w:val="nil"/>
              <w:bottom w:val="single" w:sz="4" w:space="0" w:color="auto"/>
              <w:right w:val="single" w:sz="4" w:space="0" w:color="auto"/>
            </w:tcBorders>
            <w:vAlign w:val="center"/>
            <w:hideMark/>
          </w:tcPr>
          <w:p w14:paraId="7257E906" w14:textId="0E40F5B3" w:rsidR="0005024D" w:rsidRPr="00DE2B1E" w:rsidRDefault="0005024D" w:rsidP="0005024D">
            <w:pPr>
              <w:pStyle w:val="21ff5"/>
              <w:rPr>
                <w:rFonts w:eastAsia="Times New Roman"/>
                <w:lang w:eastAsia="ru-RU"/>
              </w:rPr>
            </w:pPr>
            <w:r w:rsidRPr="00DE2B1E">
              <w:t>14.60</w:t>
            </w:r>
          </w:p>
        </w:tc>
      </w:tr>
      <w:tr w:rsidR="0005024D" w:rsidRPr="00DE2B1E" w14:paraId="1F25D06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53FD5CD" w14:textId="6EDB87D2" w:rsidR="0005024D" w:rsidRPr="00DE2B1E" w:rsidRDefault="0005024D" w:rsidP="0005024D">
            <w:pPr>
              <w:pStyle w:val="222"/>
              <w:rPr>
                <w:rFonts w:eastAsia="Times New Roman"/>
                <w:lang w:eastAsia="ru-RU"/>
              </w:rPr>
            </w:pPr>
            <w:r w:rsidRPr="00DE2B1E">
              <w:t xml:space="preserve"> Красноармейский муниципальный район </w:t>
            </w:r>
          </w:p>
        </w:tc>
        <w:tc>
          <w:tcPr>
            <w:tcW w:w="808" w:type="dxa"/>
            <w:tcBorders>
              <w:top w:val="nil"/>
              <w:left w:val="nil"/>
              <w:bottom w:val="single" w:sz="4" w:space="0" w:color="auto"/>
              <w:right w:val="single" w:sz="4" w:space="0" w:color="auto"/>
            </w:tcBorders>
            <w:vAlign w:val="center"/>
            <w:hideMark/>
          </w:tcPr>
          <w:p w14:paraId="7CF9D7F6" w14:textId="3A442CA2" w:rsidR="0005024D" w:rsidRPr="00DE2B1E" w:rsidRDefault="0005024D" w:rsidP="0005024D">
            <w:pPr>
              <w:pStyle w:val="21ff5"/>
              <w:rPr>
                <w:rFonts w:eastAsia="Times New Roman"/>
                <w:lang w:eastAsia="ru-RU"/>
              </w:rPr>
            </w:pPr>
            <w:r w:rsidRPr="00DE2B1E">
              <w:t>29.21</w:t>
            </w:r>
          </w:p>
        </w:tc>
        <w:tc>
          <w:tcPr>
            <w:tcW w:w="1100" w:type="dxa"/>
            <w:tcBorders>
              <w:top w:val="nil"/>
              <w:left w:val="nil"/>
              <w:bottom w:val="single" w:sz="4" w:space="0" w:color="auto"/>
              <w:right w:val="single" w:sz="4" w:space="0" w:color="auto"/>
            </w:tcBorders>
            <w:vAlign w:val="center"/>
            <w:hideMark/>
          </w:tcPr>
          <w:p w14:paraId="17DEE4F1" w14:textId="61A02CE5" w:rsidR="0005024D" w:rsidRPr="00DE2B1E" w:rsidRDefault="0005024D" w:rsidP="0005024D">
            <w:pPr>
              <w:pStyle w:val="21ff5"/>
              <w:rPr>
                <w:rFonts w:eastAsia="Times New Roman"/>
                <w:lang w:eastAsia="ru-RU"/>
              </w:rPr>
            </w:pPr>
            <w:r w:rsidRPr="00DE2B1E">
              <w:t>29.31</w:t>
            </w:r>
          </w:p>
        </w:tc>
        <w:tc>
          <w:tcPr>
            <w:tcW w:w="917" w:type="dxa"/>
            <w:tcBorders>
              <w:top w:val="nil"/>
              <w:left w:val="nil"/>
              <w:bottom w:val="single" w:sz="4" w:space="0" w:color="auto"/>
              <w:right w:val="single" w:sz="4" w:space="0" w:color="auto"/>
            </w:tcBorders>
            <w:vAlign w:val="center"/>
            <w:hideMark/>
          </w:tcPr>
          <w:p w14:paraId="5D01ACAB" w14:textId="391E7511" w:rsidR="0005024D" w:rsidRPr="00DE2B1E" w:rsidRDefault="0005024D" w:rsidP="0005024D">
            <w:pPr>
              <w:pStyle w:val="21ff5"/>
              <w:rPr>
                <w:rFonts w:eastAsia="Times New Roman"/>
                <w:lang w:eastAsia="ru-RU"/>
              </w:rPr>
            </w:pPr>
            <w:r w:rsidRPr="00DE2B1E">
              <w:t>33.96</w:t>
            </w:r>
          </w:p>
        </w:tc>
        <w:tc>
          <w:tcPr>
            <w:tcW w:w="808" w:type="dxa"/>
            <w:tcBorders>
              <w:top w:val="nil"/>
              <w:left w:val="nil"/>
              <w:bottom w:val="single" w:sz="4" w:space="0" w:color="auto"/>
              <w:right w:val="single" w:sz="4" w:space="0" w:color="auto"/>
            </w:tcBorders>
            <w:vAlign w:val="center"/>
            <w:hideMark/>
          </w:tcPr>
          <w:p w14:paraId="244A0207" w14:textId="76759844"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463C7B38" w14:textId="1DA1D0F7" w:rsidR="0005024D" w:rsidRPr="00DE2B1E" w:rsidRDefault="0005024D" w:rsidP="0005024D">
            <w:pPr>
              <w:pStyle w:val="21ff5"/>
              <w:rPr>
                <w:rFonts w:eastAsia="Times New Roman"/>
                <w:lang w:eastAsia="ru-RU"/>
              </w:rPr>
            </w:pPr>
            <w:r w:rsidRPr="00DE2B1E">
              <w:t>35.46</w:t>
            </w:r>
          </w:p>
        </w:tc>
        <w:tc>
          <w:tcPr>
            <w:tcW w:w="808" w:type="dxa"/>
            <w:tcBorders>
              <w:top w:val="nil"/>
              <w:left w:val="nil"/>
              <w:bottom w:val="single" w:sz="4" w:space="0" w:color="auto"/>
              <w:right w:val="single" w:sz="4" w:space="0" w:color="auto"/>
            </w:tcBorders>
            <w:vAlign w:val="center"/>
            <w:hideMark/>
          </w:tcPr>
          <w:p w14:paraId="194FE16C" w14:textId="4C657A53"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2887AA0D" w14:textId="02874423" w:rsidR="0005024D" w:rsidRPr="00DE2B1E" w:rsidRDefault="0005024D" w:rsidP="0005024D">
            <w:pPr>
              <w:pStyle w:val="21ff5"/>
              <w:rPr>
                <w:rFonts w:eastAsia="Times New Roman"/>
                <w:lang w:eastAsia="ru-RU"/>
              </w:rPr>
            </w:pPr>
            <w:r w:rsidRPr="00DE2B1E">
              <w:t>8.58</w:t>
            </w:r>
          </w:p>
        </w:tc>
        <w:tc>
          <w:tcPr>
            <w:tcW w:w="851" w:type="dxa"/>
            <w:tcBorders>
              <w:top w:val="nil"/>
              <w:left w:val="nil"/>
              <w:bottom w:val="single" w:sz="4" w:space="0" w:color="auto"/>
              <w:right w:val="single" w:sz="4" w:space="0" w:color="auto"/>
            </w:tcBorders>
            <w:vAlign w:val="center"/>
            <w:hideMark/>
          </w:tcPr>
          <w:p w14:paraId="779388F0" w14:textId="2D0D9895" w:rsidR="0005024D" w:rsidRPr="00DE2B1E" w:rsidRDefault="0005024D" w:rsidP="0005024D">
            <w:pPr>
              <w:pStyle w:val="21ff5"/>
              <w:rPr>
                <w:rFonts w:eastAsia="Times New Roman"/>
                <w:lang w:eastAsia="ru-RU"/>
              </w:rPr>
            </w:pPr>
            <w:r w:rsidRPr="00DE2B1E">
              <w:t>8.58</w:t>
            </w:r>
          </w:p>
        </w:tc>
        <w:tc>
          <w:tcPr>
            <w:tcW w:w="850" w:type="dxa"/>
            <w:tcBorders>
              <w:top w:val="nil"/>
              <w:left w:val="nil"/>
              <w:bottom w:val="single" w:sz="4" w:space="0" w:color="auto"/>
              <w:right w:val="single" w:sz="4" w:space="0" w:color="auto"/>
            </w:tcBorders>
            <w:vAlign w:val="center"/>
            <w:hideMark/>
          </w:tcPr>
          <w:p w14:paraId="71F965AE" w14:textId="010D06F3" w:rsidR="0005024D" w:rsidRPr="00DE2B1E" w:rsidRDefault="0005024D" w:rsidP="0005024D">
            <w:pPr>
              <w:pStyle w:val="21ff5"/>
              <w:rPr>
                <w:rFonts w:eastAsia="Times New Roman"/>
                <w:lang w:eastAsia="ru-RU"/>
              </w:rPr>
            </w:pPr>
            <w:r w:rsidRPr="00DE2B1E">
              <w:t>8.58</w:t>
            </w:r>
          </w:p>
        </w:tc>
        <w:tc>
          <w:tcPr>
            <w:tcW w:w="993" w:type="dxa"/>
            <w:tcBorders>
              <w:top w:val="nil"/>
              <w:left w:val="nil"/>
              <w:bottom w:val="single" w:sz="4" w:space="0" w:color="auto"/>
              <w:right w:val="single" w:sz="4" w:space="0" w:color="auto"/>
            </w:tcBorders>
            <w:vAlign w:val="center"/>
            <w:hideMark/>
          </w:tcPr>
          <w:p w14:paraId="07BEC637" w14:textId="4804A8BE"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3CC6E527" w14:textId="6D40B6A6" w:rsidR="0005024D" w:rsidRPr="00DE2B1E" w:rsidRDefault="0005024D" w:rsidP="0005024D">
            <w:pPr>
              <w:pStyle w:val="21ff5"/>
              <w:rPr>
                <w:rFonts w:eastAsia="Times New Roman"/>
                <w:lang w:eastAsia="ru-RU"/>
              </w:rPr>
            </w:pPr>
            <w:r w:rsidRPr="00DE2B1E">
              <w:t>12.23</w:t>
            </w:r>
          </w:p>
        </w:tc>
        <w:tc>
          <w:tcPr>
            <w:tcW w:w="1134" w:type="dxa"/>
            <w:tcBorders>
              <w:top w:val="nil"/>
              <w:left w:val="nil"/>
              <w:bottom w:val="single" w:sz="4" w:space="0" w:color="auto"/>
              <w:right w:val="single" w:sz="4" w:space="0" w:color="auto"/>
            </w:tcBorders>
            <w:vAlign w:val="center"/>
            <w:hideMark/>
          </w:tcPr>
          <w:p w14:paraId="3551D359" w14:textId="6A98494A" w:rsidR="0005024D" w:rsidRPr="00DE2B1E" w:rsidRDefault="0005024D" w:rsidP="0005024D">
            <w:pPr>
              <w:pStyle w:val="21ff5"/>
              <w:rPr>
                <w:rFonts w:eastAsia="Times New Roman"/>
                <w:lang w:eastAsia="ru-RU"/>
              </w:rPr>
            </w:pPr>
            <w:r w:rsidRPr="00DE2B1E">
              <w:t>14.60</w:t>
            </w:r>
          </w:p>
        </w:tc>
      </w:tr>
      <w:tr w:rsidR="0005024D" w:rsidRPr="00DE2B1E" w14:paraId="711A442D"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8B9D04D" w14:textId="6625B84D" w:rsidR="0005024D" w:rsidRPr="00DE2B1E" w:rsidRDefault="0005024D" w:rsidP="0005024D">
            <w:pPr>
              <w:pStyle w:val="222"/>
              <w:rPr>
                <w:rFonts w:eastAsia="Times New Roman"/>
                <w:lang w:eastAsia="ru-RU"/>
              </w:rPr>
            </w:pPr>
            <w:r w:rsidRPr="00DE2B1E">
              <w:t xml:space="preserve"> Крыловский муниципальный район </w:t>
            </w:r>
          </w:p>
        </w:tc>
        <w:tc>
          <w:tcPr>
            <w:tcW w:w="808" w:type="dxa"/>
            <w:tcBorders>
              <w:top w:val="nil"/>
              <w:left w:val="nil"/>
              <w:bottom w:val="single" w:sz="4" w:space="0" w:color="auto"/>
              <w:right w:val="single" w:sz="4" w:space="0" w:color="auto"/>
            </w:tcBorders>
            <w:vAlign w:val="center"/>
            <w:hideMark/>
          </w:tcPr>
          <w:p w14:paraId="5B78C042" w14:textId="58E37853"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42749D36" w14:textId="75588B3A" w:rsidR="0005024D" w:rsidRPr="00DE2B1E" w:rsidRDefault="0005024D" w:rsidP="0005024D">
            <w:pPr>
              <w:pStyle w:val="21ff5"/>
              <w:rPr>
                <w:rFonts w:eastAsia="Times New Roman"/>
                <w:lang w:eastAsia="ru-RU"/>
              </w:rPr>
            </w:pPr>
            <w:r w:rsidRPr="00DE2B1E">
              <w:t>27.97</w:t>
            </w:r>
          </w:p>
        </w:tc>
        <w:tc>
          <w:tcPr>
            <w:tcW w:w="917" w:type="dxa"/>
            <w:tcBorders>
              <w:top w:val="nil"/>
              <w:left w:val="nil"/>
              <w:bottom w:val="single" w:sz="4" w:space="0" w:color="auto"/>
              <w:right w:val="single" w:sz="4" w:space="0" w:color="auto"/>
            </w:tcBorders>
            <w:vAlign w:val="center"/>
            <w:hideMark/>
          </w:tcPr>
          <w:p w14:paraId="0EBFF66A" w14:textId="617F5272" w:rsidR="0005024D" w:rsidRPr="00DE2B1E" w:rsidRDefault="0005024D" w:rsidP="0005024D">
            <w:pPr>
              <w:pStyle w:val="21ff5"/>
              <w:rPr>
                <w:rFonts w:eastAsia="Times New Roman"/>
                <w:lang w:eastAsia="ru-RU"/>
              </w:rPr>
            </w:pPr>
            <w:r w:rsidRPr="00DE2B1E">
              <w:t>29.03</w:t>
            </w:r>
          </w:p>
        </w:tc>
        <w:tc>
          <w:tcPr>
            <w:tcW w:w="808" w:type="dxa"/>
            <w:tcBorders>
              <w:top w:val="nil"/>
              <w:left w:val="nil"/>
              <w:bottom w:val="single" w:sz="4" w:space="0" w:color="auto"/>
              <w:right w:val="single" w:sz="4" w:space="0" w:color="auto"/>
            </w:tcBorders>
            <w:vAlign w:val="center"/>
            <w:hideMark/>
          </w:tcPr>
          <w:p w14:paraId="755CF328" w14:textId="21B2088B"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09E93DA5" w14:textId="4D25F49C"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53EE9D03" w14:textId="7F0C3445" w:rsidR="0005024D" w:rsidRPr="00DE2B1E" w:rsidRDefault="0005024D" w:rsidP="0005024D">
            <w:pPr>
              <w:pStyle w:val="21ff5"/>
              <w:rPr>
                <w:rFonts w:eastAsia="Times New Roman"/>
                <w:lang w:eastAsia="ru-RU"/>
              </w:rPr>
            </w:pPr>
            <w:r w:rsidRPr="00DE2B1E">
              <w:t>35.40</w:t>
            </w:r>
          </w:p>
        </w:tc>
        <w:tc>
          <w:tcPr>
            <w:tcW w:w="846" w:type="dxa"/>
            <w:tcBorders>
              <w:top w:val="nil"/>
              <w:left w:val="nil"/>
              <w:bottom w:val="single" w:sz="4" w:space="0" w:color="auto"/>
              <w:right w:val="single" w:sz="4" w:space="0" w:color="auto"/>
            </w:tcBorders>
            <w:vAlign w:val="center"/>
            <w:hideMark/>
          </w:tcPr>
          <w:p w14:paraId="040A4D2B" w14:textId="6BD051BF"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A3F0C44" w14:textId="31DCF271"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7FC65588" w14:textId="044DA734"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6CC3186" w14:textId="189798DF" w:rsidR="0005024D" w:rsidRPr="00DE2B1E" w:rsidRDefault="0005024D" w:rsidP="0005024D">
            <w:pPr>
              <w:pStyle w:val="21ff5"/>
              <w:rPr>
                <w:rFonts w:eastAsia="Times New Roman"/>
                <w:lang w:eastAsia="ru-RU"/>
              </w:rPr>
            </w:pPr>
            <w:r w:rsidRPr="00DE2B1E">
              <w:t>13.14</w:t>
            </w:r>
          </w:p>
        </w:tc>
        <w:tc>
          <w:tcPr>
            <w:tcW w:w="850" w:type="dxa"/>
            <w:tcBorders>
              <w:top w:val="nil"/>
              <w:left w:val="nil"/>
              <w:bottom w:val="single" w:sz="4" w:space="0" w:color="auto"/>
              <w:right w:val="single" w:sz="4" w:space="0" w:color="auto"/>
            </w:tcBorders>
            <w:vAlign w:val="center"/>
            <w:hideMark/>
          </w:tcPr>
          <w:p w14:paraId="1294C9E8" w14:textId="76B7FDE3" w:rsidR="0005024D" w:rsidRPr="00DE2B1E" w:rsidRDefault="0005024D" w:rsidP="0005024D">
            <w:pPr>
              <w:pStyle w:val="21ff5"/>
              <w:rPr>
                <w:rFonts w:eastAsia="Times New Roman"/>
                <w:lang w:eastAsia="ru-RU"/>
              </w:rPr>
            </w:pPr>
            <w:r w:rsidRPr="00DE2B1E">
              <w:t>13.90</w:t>
            </w:r>
          </w:p>
        </w:tc>
        <w:tc>
          <w:tcPr>
            <w:tcW w:w="1134" w:type="dxa"/>
            <w:tcBorders>
              <w:top w:val="nil"/>
              <w:left w:val="nil"/>
              <w:bottom w:val="single" w:sz="4" w:space="0" w:color="auto"/>
              <w:right w:val="single" w:sz="4" w:space="0" w:color="auto"/>
            </w:tcBorders>
            <w:vAlign w:val="center"/>
            <w:hideMark/>
          </w:tcPr>
          <w:p w14:paraId="7112963B" w14:textId="453F88CC" w:rsidR="0005024D" w:rsidRPr="00DE2B1E" w:rsidRDefault="0005024D" w:rsidP="0005024D">
            <w:pPr>
              <w:pStyle w:val="21ff5"/>
              <w:rPr>
                <w:rFonts w:eastAsia="Times New Roman"/>
                <w:lang w:eastAsia="ru-RU"/>
              </w:rPr>
            </w:pPr>
            <w:r w:rsidRPr="00DE2B1E">
              <w:t>14.60</w:t>
            </w:r>
          </w:p>
        </w:tc>
      </w:tr>
      <w:tr w:rsidR="0005024D" w:rsidRPr="00DE2B1E" w14:paraId="752EC4E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7B65E2C" w14:textId="67549F0B" w:rsidR="0005024D" w:rsidRPr="00DE2B1E" w:rsidRDefault="0005024D" w:rsidP="0005024D">
            <w:pPr>
              <w:pStyle w:val="222"/>
              <w:rPr>
                <w:rFonts w:eastAsia="Times New Roman"/>
                <w:lang w:eastAsia="ru-RU"/>
              </w:rPr>
            </w:pPr>
            <w:r w:rsidRPr="00DE2B1E">
              <w:t xml:space="preserve"> Крымский муниципальный район </w:t>
            </w:r>
          </w:p>
        </w:tc>
        <w:tc>
          <w:tcPr>
            <w:tcW w:w="808" w:type="dxa"/>
            <w:tcBorders>
              <w:top w:val="nil"/>
              <w:left w:val="nil"/>
              <w:bottom w:val="single" w:sz="4" w:space="0" w:color="auto"/>
              <w:right w:val="single" w:sz="4" w:space="0" w:color="auto"/>
            </w:tcBorders>
            <w:vAlign w:val="center"/>
            <w:hideMark/>
          </w:tcPr>
          <w:p w14:paraId="4A478025" w14:textId="2510B4D3"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340BF431" w14:textId="4C9A7C28" w:rsidR="0005024D" w:rsidRPr="00DE2B1E" w:rsidRDefault="0005024D" w:rsidP="0005024D">
            <w:pPr>
              <w:pStyle w:val="21ff5"/>
              <w:rPr>
                <w:rFonts w:eastAsia="Times New Roman"/>
                <w:lang w:eastAsia="ru-RU"/>
              </w:rPr>
            </w:pPr>
            <w:r w:rsidRPr="00DE2B1E">
              <w:t>27.89</w:t>
            </w:r>
          </w:p>
        </w:tc>
        <w:tc>
          <w:tcPr>
            <w:tcW w:w="917" w:type="dxa"/>
            <w:tcBorders>
              <w:top w:val="nil"/>
              <w:left w:val="nil"/>
              <w:bottom w:val="single" w:sz="4" w:space="0" w:color="auto"/>
              <w:right w:val="single" w:sz="4" w:space="0" w:color="auto"/>
            </w:tcBorders>
            <w:vAlign w:val="center"/>
            <w:hideMark/>
          </w:tcPr>
          <w:p w14:paraId="49A3D318" w14:textId="72E96D0B" w:rsidR="0005024D" w:rsidRPr="00DE2B1E" w:rsidRDefault="0005024D" w:rsidP="0005024D">
            <w:pPr>
              <w:pStyle w:val="21ff5"/>
              <w:rPr>
                <w:rFonts w:eastAsia="Times New Roman"/>
                <w:lang w:eastAsia="ru-RU"/>
              </w:rPr>
            </w:pPr>
            <w:r w:rsidRPr="00DE2B1E">
              <w:t>32.25</w:t>
            </w:r>
          </w:p>
        </w:tc>
        <w:tc>
          <w:tcPr>
            <w:tcW w:w="808" w:type="dxa"/>
            <w:tcBorders>
              <w:top w:val="nil"/>
              <w:left w:val="nil"/>
              <w:bottom w:val="single" w:sz="4" w:space="0" w:color="auto"/>
              <w:right w:val="single" w:sz="4" w:space="0" w:color="auto"/>
            </w:tcBorders>
            <w:vAlign w:val="center"/>
            <w:hideMark/>
          </w:tcPr>
          <w:p w14:paraId="2CE60AA6" w14:textId="79FB8639"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10334E5C" w14:textId="14625191" w:rsidR="0005024D" w:rsidRPr="00DE2B1E" w:rsidRDefault="0005024D" w:rsidP="0005024D">
            <w:pPr>
              <w:pStyle w:val="21ff5"/>
              <w:rPr>
                <w:rFonts w:eastAsia="Times New Roman"/>
                <w:lang w:eastAsia="ru-RU"/>
              </w:rPr>
            </w:pPr>
            <w:r w:rsidRPr="00DE2B1E">
              <w:t>35.46</w:t>
            </w:r>
          </w:p>
        </w:tc>
        <w:tc>
          <w:tcPr>
            <w:tcW w:w="808" w:type="dxa"/>
            <w:tcBorders>
              <w:top w:val="nil"/>
              <w:left w:val="nil"/>
              <w:bottom w:val="single" w:sz="4" w:space="0" w:color="auto"/>
              <w:right w:val="single" w:sz="4" w:space="0" w:color="auto"/>
            </w:tcBorders>
            <w:vAlign w:val="center"/>
            <w:hideMark/>
          </w:tcPr>
          <w:p w14:paraId="1B51E0E9" w14:textId="1BE6B650"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2F2E1B0B" w14:textId="4D1BCEF2" w:rsidR="0005024D" w:rsidRPr="00DE2B1E" w:rsidRDefault="0005024D" w:rsidP="0005024D">
            <w:pPr>
              <w:pStyle w:val="21ff5"/>
              <w:rPr>
                <w:rFonts w:eastAsia="Times New Roman"/>
                <w:lang w:eastAsia="ru-RU"/>
              </w:rPr>
            </w:pPr>
            <w:r w:rsidRPr="00DE2B1E">
              <w:t>1.32</w:t>
            </w:r>
          </w:p>
        </w:tc>
        <w:tc>
          <w:tcPr>
            <w:tcW w:w="851" w:type="dxa"/>
            <w:tcBorders>
              <w:top w:val="nil"/>
              <w:left w:val="nil"/>
              <w:bottom w:val="single" w:sz="4" w:space="0" w:color="auto"/>
              <w:right w:val="single" w:sz="4" w:space="0" w:color="auto"/>
            </w:tcBorders>
            <w:vAlign w:val="center"/>
            <w:hideMark/>
          </w:tcPr>
          <w:p w14:paraId="16D04B04" w14:textId="0B39D947" w:rsidR="0005024D" w:rsidRPr="00DE2B1E" w:rsidRDefault="0005024D" w:rsidP="0005024D">
            <w:pPr>
              <w:pStyle w:val="21ff5"/>
              <w:rPr>
                <w:rFonts w:eastAsia="Times New Roman"/>
                <w:lang w:eastAsia="ru-RU"/>
              </w:rPr>
            </w:pPr>
            <w:r w:rsidRPr="00DE2B1E">
              <w:t>1.37</w:t>
            </w:r>
          </w:p>
        </w:tc>
        <w:tc>
          <w:tcPr>
            <w:tcW w:w="850" w:type="dxa"/>
            <w:tcBorders>
              <w:top w:val="nil"/>
              <w:left w:val="nil"/>
              <w:bottom w:val="single" w:sz="4" w:space="0" w:color="auto"/>
              <w:right w:val="single" w:sz="4" w:space="0" w:color="auto"/>
            </w:tcBorders>
            <w:vAlign w:val="center"/>
            <w:hideMark/>
          </w:tcPr>
          <w:p w14:paraId="4FDAA002" w14:textId="5891A86A"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1139587A" w14:textId="2CBAE514"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003FB70" w14:textId="3A179630" w:rsidR="0005024D" w:rsidRPr="00DE2B1E" w:rsidRDefault="0005024D" w:rsidP="0005024D">
            <w:pPr>
              <w:pStyle w:val="21ff5"/>
              <w:rPr>
                <w:rFonts w:eastAsia="Times New Roman"/>
                <w:lang w:eastAsia="ru-RU"/>
              </w:rPr>
            </w:pPr>
            <w:r w:rsidRPr="00DE2B1E">
              <w:t>12.28</w:t>
            </w:r>
          </w:p>
        </w:tc>
        <w:tc>
          <w:tcPr>
            <w:tcW w:w="1134" w:type="dxa"/>
            <w:tcBorders>
              <w:top w:val="nil"/>
              <w:left w:val="nil"/>
              <w:bottom w:val="single" w:sz="4" w:space="0" w:color="auto"/>
              <w:right w:val="single" w:sz="4" w:space="0" w:color="auto"/>
            </w:tcBorders>
            <w:vAlign w:val="center"/>
            <w:hideMark/>
          </w:tcPr>
          <w:p w14:paraId="13D1DD98" w14:textId="57FA005B" w:rsidR="0005024D" w:rsidRPr="00DE2B1E" w:rsidRDefault="0005024D" w:rsidP="0005024D">
            <w:pPr>
              <w:pStyle w:val="21ff5"/>
              <w:rPr>
                <w:rFonts w:eastAsia="Times New Roman"/>
                <w:lang w:eastAsia="ru-RU"/>
              </w:rPr>
            </w:pPr>
            <w:r w:rsidRPr="00DE2B1E">
              <w:t>14.60</w:t>
            </w:r>
          </w:p>
        </w:tc>
      </w:tr>
      <w:tr w:rsidR="0005024D" w:rsidRPr="00DE2B1E" w14:paraId="492BBD3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E445345" w14:textId="524CDB58" w:rsidR="0005024D" w:rsidRPr="00DE2B1E" w:rsidRDefault="0005024D" w:rsidP="0005024D">
            <w:pPr>
              <w:pStyle w:val="222"/>
              <w:rPr>
                <w:rFonts w:eastAsia="Times New Roman"/>
                <w:lang w:eastAsia="ru-RU"/>
              </w:rPr>
            </w:pPr>
            <w:r w:rsidRPr="00DE2B1E">
              <w:t xml:space="preserve"> </w:t>
            </w:r>
            <w:proofErr w:type="spellStart"/>
            <w:r w:rsidRPr="00DE2B1E">
              <w:t>Курганинский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3E3B3C08" w14:textId="7DDB987F"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017AE111" w14:textId="0CD4A87E" w:rsidR="0005024D" w:rsidRPr="00DE2B1E" w:rsidRDefault="0005024D" w:rsidP="0005024D">
            <w:pPr>
              <w:pStyle w:val="21ff5"/>
              <w:rPr>
                <w:rFonts w:eastAsia="Times New Roman"/>
                <w:lang w:eastAsia="ru-RU"/>
              </w:rPr>
            </w:pPr>
            <w:r w:rsidRPr="00DE2B1E">
              <w:t>28.66</w:t>
            </w:r>
          </w:p>
        </w:tc>
        <w:tc>
          <w:tcPr>
            <w:tcW w:w="917" w:type="dxa"/>
            <w:tcBorders>
              <w:top w:val="nil"/>
              <w:left w:val="nil"/>
              <w:bottom w:val="single" w:sz="4" w:space="0" w:color="auto"/>
              <w:right w:val="single" w:sz="4" w:space="0" w:color="auto"/>
            </w:tcBorders>
            <w:vAlign w:val="center"/>
            <w:hideMark/>
          </w:tcPr>
          <w:p w14:paraId="6218FAB4" w14:textId="13A44FC8"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7356A7B3" w14:textId="7CECDA4C"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E6C814D" w14:textId="257FA181"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3A949CF" w14:textId="2C638A23"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0812DB8" w14:textId="66F6D61A"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46C3A311" w14:textId="26809D5B"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A5397FE" w14:textId="2F2173D7"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3FADCCA" w14:textId="0A299694"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59F51257" w14:textId="3F979C26" w:rsidR="0005024D" w:rsidRPr="00DE2B1E" w:rsidRDefault="0005024D" w:rsidP="0005024D">
            <w:pPr>
              <w:pStyle w:val="21ff5"/>
              <w:rPr>
                <w:rFonts w:eastAsia="Times New Roman"/>
                <w:lang w:eastAsia="ru-RU"/>
              </w:rPr>
            </w:pPr>
            <w:r w:rsidRPr="00DE2B1E">
              <w:t>12.26</w:t>
            </w:r>
          </w:p>
        </w:tc>
        <w:tc>
          <w:tcPr>
            <w:tcW w:w="1134" w:type="dxa"/>
            <w:tcBorders>
              <w:top w:val="nil"/>
              <w:left w:val="nil"/>
              <w:bottom w:val="single" w:sz="4" w:space="0" w:color="auto"/>
              <w:right w:val="single" w:sz="4" w:space="0" w:color="auto"/>
            </w:tcBorders>
            <w:vAlign w:val="center"/>
            <w:hideMark/>
          </w:tcPr>
          <w:p w14:paraId="29CD6F18" w14:textId="71074EA1" w:rsidR="0005024D" w:rsidRPr="00DE2B1E" w:rsidRDefault="0005024D" w:rsidP="0005024D">
            <w:pPr>
              <w:pStyle w:val="21ff5"/>
              <w:rPr>
                <w:rFonts w:eastAsia="Times New Roman"/>
                <w:lang w:eastAsia="ru-RU"/>
              </w:rPr>
            </w:pPr>
            <w:r w:rsidRPr="00DE2B1E">
              <w:t>14.60</w:t>
            </w:r>
          </w:p>
        </w:tc>
      </w:tr>
      <w:tr w:rsidR="0005024D" w:rsidRPr="00DE2B1E" w14:paraId="0F3C0723"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E07BEFA" w14:textId="138ABD07" w:rsidR="0005024D" w:rsidRPr="00DE2B1E" w:rsidRDefault="0005024D" w:rsidP="0005024D">
            <w:pPr>
              <w:pStyle w:val="222"/>
              <w:rPr>
                <w:rFonts w:eastAsia="Times New Roman"/>
                <w:lang w:eastAsia="ru-RU"/>
              </w:rPr>
            </w:pPr>
            <w:r w:rsidRPr="00DE2B1E">
              <w:t xml:space="preserve"> Кущевский муниципальный район </w:t>
            </w:r>
          </w:p>
        </w:tc>
        <w:tc>
          <w:tcPr>
            <w:tcW w:w="808" w:type="dxa"/>
            <w:tcBorders>
              <w:top w:val="nil"/>
              <w:left w:val="nil"/>
              <w:bottom w:val="single" w:sz="4" w:space="0" w:color="auto"/>
              <w:right w:val="single" w:sz="4" w:space="0" w:color="auto"/>
            </w:tcBorders>
            <w:vAlign w:val="center"/>
            <w:hideMark/>
          </w:tcPr>
          <w:p w14:paraId="7A365349" w14:textId="7E0D0361"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112608E4" w14:textId="576D88A1" w:rsidR="0005024D" w:rsidRPr="00DE2B1E" w:rsidRDefault="0005024D" w:rsidP="0005024D">
            <w:pPr>
              <w:pStyle w:val="21ff5"/>
              <w:rPr>
                <w:rFonts w:eastAsia="Times New Roman"/>
                <w:lang w:eastAsia="ru-RU"/>
              </w:rPr>
            </w:pPr>
            <w:r w:rsidRPr="00DE2B1E">
              <w:t>27.77</w:t>
            </w:r>
          </w:p>
        </w:tc>
        <w:tc>
          <w:tcPr>
            <w:tcW w:w="917" w:type="dxa"/>
            <w:tcBorders>
              <w:top w:val="nil"/>
              <w:left w:val="nil"/>
              <w:bottom w:val="single" w:sz="4" w:space="0" w:color="auto"/>
              <w:right w:val="single" w:sz="4" w:space="0" w:color="auto"/>
            </w:tcBorders>
            <w:vAlign w:val="center"/>
            <w:hideMark/>
          </w:tcPr>
          <w:p w14:paraId="7B2FBF8F" w14:textId="7084913E" w:rsidR="0005024D" w:rsidRPr="00DE2B1E" w:rsidRDefault="0005024D" w:rsidP="0005024D">
            <w:pPr>
              <w:pStyle w:val="21ff5"/>
              <w:rPr>
                <w:rFonts w:eastAsia="Times New Roman"/>
                <w:lang w:eastAsia="ru-RU"/>
              </w:rPr>
            </w:pPr>
            <w:r w:rsidRPr="00DE2B1E">
              <w:t>29.03</w:t>
            </w:r>
          </w:p>
        </w:tc>
        <w:tc>
          <w:tcPr>
            <w:tcW w:w="808" w:type="dxa"/>
            <w:tcBorders>
              <w:top w:val="nil"/>
              <w:left w:val="nil"/>
              <w:bottom w:val="single" w:sz="4" w:space="0" w:color="auto"/>
              <w:right w:val="single" w:sz="4" w:space="0" w:color="auto"/>
            </w:tcBorders>
            <w:vAlign w:val="center"/>
            <w:hideMark/>
          </w:tcPr>
          <w:p w14:paraId="71D4BBA5" w14:textId="69ECF22F"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092F9BF6" w14:textId="0ED01A59"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027ED8F4" w14:textId="7BB5C40F"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5755BF0A" w14:textId="3165D965"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F8EB788" w14:textId="2B51CCD0"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71239F2A" w14:textId="7C2B0839"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E9E0863" w14:textId="4DB0CD53" w:rsidR="0005024D" w:rsidRPr="00DE2B1E" w:rsidRDefault="0005024D" w:rsidP="0005024D">
            <w:pPr>
              <w:pStyle w:val="21ff5"/>
              <w:rPr>
                <w:rFonts w:eastAsia="Times New Roman"/>
                <w:lang w:eastAsia="ru-RU"/>
              </w:rPr>
            </w:pPr>
            <w:r w:rsidRPr="00DE2B1E">
              <w:t>13.14</w:t>
            </w:r>
          </w:p>
        </w:tc>
        <w:tc>
          <w:tcPr>
            <w:tcW w:w="850" w:type="dxa"/>
            <w:tcBorders>
              <w:top w:val="nil"/>
              <w:left w:val="nil"/>
              <w:bottom w:val="single" w:sz="4" w:space="0" w:color="auto"/>
              <w:right w:val="single" w:sz="4" w:space="0" w:color="auto"/>
            </w:tcBorders>
            <w:vAlign w:val="center"/>
            <w:hideMark/>
          </w:tcPr>
          <w:p w14:paraId="0FB4C12B" w14:textId="314ADA73" w:rsidR="0005024D" w:rsidRPr="00DE2B1E" w:rsidRDefault="0005024D" w:rsidP="0005024D">
            <w:pPr>
              <w:pStyle w:val="21ff5"/>
              <w:rPr>
                <w:rFonts w:eastAsia="Times New Roman"/>
                <w:lang w:eastAsia="ru-RU"/>
              </w:rPr>
            </w:pPr>
            <w:r w:rsidRPr="00DE2B1E">
              <w:t>13.54</w:t>
            </w:r>
          </w:p>
        </w:tc>
        <w:tc>
          <w:tcPr>
            <w:tcW w:w="1134" w:type="dxa"/>
            <w:tcBorders>
              <w:top w:val="nil"/>
              <w:left w:val="nil"/>
              <w:bottom w:val="single" w:sz="4" w:space="0" w:color="auto"/>
              <w:right w:val="single" w:sz="4" w:space="0" w:color="auto"/>
            </w:tcBorders>
            <w:vAlign w:val="center"/>
            <w:hideMark/>
          </w:tcPr>
          <w:p w14:paraId="24634432" w14:textId="09DB9F15" w:rsidR="0005024D" w:rsidRPr="00DE2B1E" w:rsidRDefault="0005024D" w:rsidP="0005024D">
            <w:pPr>
              <w:pStyle w:val="21ff5"/>
              <w:rPr>
                <w:rFonts w:eastAsia="Times New Roman"/>
                <w:lang w:eastAsia="ru-RU"/>
              </w:rPr>
            </w:pPr>
            <w:r w:rsidRPr="00DE2B1E">
              <w:t>14.60</w:t>
            </w:r>
          </w:p>
        </w:tc>
      </w:tr>
      <w:tr w:rsidR="0005024D" w:rsidRPr="00DE2B1E" w14:paraId="3E35E9FC"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CEA7C72" w14:textId="42F52BA0" w:rsidR="0005024D" w:rsidRPr="00DE2B1E" w:rsidRDefault="0005024D" w:rsidP="0005024D">
            <w:pPr>
              <w:pStyle w:val="222"/>
              <w:rPr>
                <w:rFonts w:eastAsia="Times New Roman"/>
                <w:lang w:eastAsia="ru-RU"/>
              </w:rPr>
            </w:pPr>
            <w:r w:rsidRPr="00DE2B1E">
              <w:t xml:space="preserve"> Лабинский муниципальный район </w:t>
            </w:r>
          </w:p>
        </w:tc>
        <w:tc>
          <w:tcPr>
            <w:tcW w:w="808" w:type="dxa"/>
            <w:tcBorders>
              <w:top w:val="nil"/>
              <w:left w:val="nil"/>
              <w:bottom w:val="single" w:sz="4" w:space="0" w:color="auto"/>
              <w:right w:val="single" w:sz="4" w:space="0" w:color="auto"/>
            </w:tcBorders>
            <w:vAlign w:val="center"/>
            <w:hideMark/>
          </w:tcPr>
          <w:p w14:paraId="1AB4D3C5" w14:textId="26E4D1CE" w:rsidR="0005024D" w:rsidRPr="00DE2B1E" w:rsidRDefault="0005024D" w:rsidP="0005024D">
            <w:pPr>
              <w:pStyle w:val="21ff5"/>
              <w:rPr>
                <w:rFonts w:eastAsia="Times New Roman"/>
                <w:lang w:eastAsia="ru-RU"/>
              </w:rPr>
            </w:pPr>
            <w:r w:rsidRPr="00DE2B1E">
              <w:t>27.05</w:t>
            </w:r>
          </w:p>
        </w:tc>
        <w:tc>
          <w:tcPr>
            <w:tcW w:w="1100" w:type="dxa"/>
            <w:tcBorders>
              <w:top w:val="nil"/>
              <w:left w:val="nil"/>
              <w:bottom w:val="single" w:sz="4" w:space="0" w:color="auto"/>
              <w:right w:val="single" w:sz="4" w:space="0" w:color="auto"/>
            </w:tcBorders>
            <w:vAlign w:val="center"/>
            <w:hideMark/>
          </w:tcPr>
          <w:p w14:paraId="262CE271" w14:textId="5C0BE983" w:rsidR="0005024D" w:rsidRPr="00DE2B1E" w:rsidRDefault="0005024D" w:rsidP="0005024D">
            <w:pPr>
              <w:pStyle w:val="21ff5"/>
              <w:rPr>
                <w:rFonts w:eastAsia="Times New Roman"/>
                <w:lang w:eastAsia="ru-RU"/>
              </w:rPr>
            </w:pPr>
            <w:r w:rsidRPr="00DE2B1E">
              <w:t>27.08</w:t>
            </w:r>
          </w:p>
        </w:tc>
        <w:tc>
          <w:tcPr>
            <w:tcW w:w="917" w:type="dxa"/>
            <w:tcBorders>
              <w:top w:val="nil"/>
              <w:left w:val="nil"/>
              <w:bottom w:val="single" w:sz="4" w:space="0" w:color="auto"/>
              <w:right w:val="single" w:sz="4" w:space="0" w:color="auto"/>
            </w:tcBorders>
            <w:vAlign w:val="center"/>
            <w:hideMark/>
          </w:tcPr>
          <w:p w14:paraId="22F7D388" w14:textId="32E0A739" w:rsidR="0005024D" w:rsidRPr="00DE2B1E" w:rsidRDefault="0005024D" w:rsidP="0005024D">
            <w:pPr>
              <w:pStyle w:val="21ff5"/>
              <w:rPr>
                <w:rFonts w:eastAsia="Times New Roman"/>
                <w:lang w:eastAsia="ru-RU"/>
              </w:rPr>
            </w:pPr>
            <w:r w:rsidRPr="00DE2B1E">
              <w:t>31.45</w:t>
            </w:r>
          </w:p>
        </w:tc>
        <w:tc>
          <w:tcPr>
            <w:tcW w:w="808" w:type="dxa"/>
            <w:tcBorders>
              <w:top w:val="nil"/>
              <w:left w:val="nil"/>
              <w:bottom w:val="single" w:sz="4" w:space="0" w:color="auto"/>
              <w:right w:val="single" w:sz="4" w:space="0" w:color="auto"/>
            </w:tcBorders>
            <w:vAlign w:val="center"/>
            <w:hideMark/>
          </w:tcPr>
          <w:p w14:paraId="187AD104" w14:textId="072F5FE0"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AB13A4E" w14:textId="3F7DC18F"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C16907D" w14:textId="567752BB"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48B1D032" w14:textId="5DC8D6A1" w:rsidR="0005024D" w:rsidRPr="00DE2B1E" w:rsidRDefault="0005024D" w:rsidP="0005024D">
            <w:pPr>
              <w:pStyle w:val="21ff5"/>
              <w:rPr>
                <w:rFonts w:eastAsia="Times New Roman"/>
                <w:lang w:eastAsia="ru-RU"/>
              </w:rPr>
            </w:pPr>
            <w:r w:rsidRPr="00DE2B1E">
              <w:t>3.18</w:t>
            </w:r>
          </w:p>
        </w:tc>
        <w:tc>
          <w:tcPr>
            <w:tcW w:w="851" w:type="dxa"/>
            <w:tcBorders>
              <w:top w:val="nil"/>
              <w:left w:val="nil"/>
              <w:bottom w:val="single" w:sz="4" w:space="0" w:color="auto"/>
              <w:right w:val="single" w:sz="4" w:space="0" w:color="auto"/>
            </w:tcBorders>
            <w:vAlign w:val="center"/>
            <w:hideMark/>
          </w:tcPr>
          <w:p w14:paraId="688CDE43" w14:textId="0BCD2C97" w:rsidR="0005024D" w:rsidRPr="00DE2B1E" w:rsidRDefault="0005024D" w:rsidP="0005024D">
            <w:pPr>
              <w:pStyle w:val="21ff5"/>
              <w:rPr>
                <w:rFonts w:eastAsia="Times New Roman"/>
                <w:lang w:eastAsia="ru-RU"/>
              </w:rPr>
            </w:pPr>
            <w:r w:rsidRPr="00DE2B1E">
              <w:t>3.18</w:t>
            </w:r>
          </w:p>
        </w:tc>
        <w:tc>
          <w:tcPr>
            <w:tcW w:w="850" w:type="dxa"/>
            <w:tcBorders>
              <w:top w:val="nil"/>
              <w:left w:val="nil"/>
              <w:bottom w:val="single" w:sz="4" w:space="0" w:color="auto"/>
              <w:right w:val="single" w:sz="4" w:space="0" w:color="auto"/>
            </w:tcBorders>
            <w:vAlign w:val="center"/>
            <w:hideMark/>
          </w:tcPr>
          <w:p w14:paraId="7F3790D8" w14:textId="47B85604"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11BCACE0" w14:textId="4C09B2EC"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0E40D157" w14:textId="4CDD8153" w:rsidR="0005024D" w:rsidRPr="00DE2B1E" w:rsidRDefault="0005024D" w:rsidP="0005024D">
            <w:pPr>
              <w:pStyle w:val="21ff5"/>
              <w:rPr>
                <w:rFonts w:eastAsia="Times New Roman"/>
                <w:lang w:eastAsia="ru-RU"/>
              </w:rPr>
            </w:pPr>
            <w:r w:rsidRPr="00DE2B1E">
              <w:t>12.90</w:t>
            </w:r>
          </w:p>
        </w:tc>
        <w:tc>
          <w:tcPr>
            <w:tcW w:w="1134" w:type="dxa"/>
            <w:tcBorders>
              <w:top w:val="nil"/>
              <w:left w:val="nil"/>
              <w:bottom w:val="single" w:sz="4" w:space="0" w:color="auto"/>
              <w:right w:val="single" w:sz="4" w:space="0" w:color="auto"/>
            </w:tcBorders>
            <w:vAlign w:val="center"/>
            <w:hideMark/>
          </w:tcPr>
          <w:p w14:paraId="67ABA06A" w14:textId="574B39D4" w:rsidR="0005024D" w:rsidRPr="00DE2B1E" w:rsidRDefault="0005024D" w:rsidP="0005024D">
            <w:pPr>
              <w:pStyle w:val="21ff5"/>
              <w:rPr>
                <w:rFonts w:eastAsia="Times New Roman"/>
                <w:lang w:eastAsia="ru-RU"/>
              </w:rPr>
            </w:pPr>
            <w:r w:rsidRPr="00DE2B1E">
              <w:t>14.60</w:t>
            </w:r>
          </w:p>
        </w:tc>
      </w:tr>
      <w:tr w:rsidR="0005024D" w:rsidRPr="00DE2B1E" w14:paraId="7AED25E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55E3C78" w14:textId="16EE81BC" w:rsidR="0005024D" w:rsidRPr="00DE2B1E" w:rsidRDefault="0005024D" w:rsidP="0005024D">
            <w:pPr>
              <w:pStyle w:val="222"/>
              <w:rPr>
                <w:rFonts w:eastAsia="Times New Roman"/>
                <w:lang w:eastAsia="ru-RU"/>
              </w:rPr>
            </w:pPr>
            <w:r w:rsidRPr="00DE2B1E">
              <w:t xml:space="preserve"> Ленинградский муниципальный округ </w:t>
            </w:r>
          </w:p>
        </w:tc>
        <w:tc>
          <w:tcPr>
            <w:tcW w:w="808" w:type="dxa"/>
            <w:tcBorders>
              <w:top w:val="nil"/>
              <w:left w:val="nil"/>
              <w:bottom w:val="single" w:sz="4" w:space="0" w:color="auto"/>
              <w:right w:val="single" w:sz="4" w:space="0" w:color="auto"/>
            </w:tcBorders>
            <w:vAlign w:val="center"/>
            <w:hideMark/>
          </w:tcPr>
          <w:p w14:paraId="7B428BDA" w14:textId="05E8D9F9"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42FC163E" w14:textId="5DF741EC" w:rsidR="0005024D" w:rsidRPr="00DE2B1E" w:rsidRDefault="0005024D" w:rsidP="0005024D">
            <w:pPr>
              <w:pStyle w:val="21ff5"/>
              <w:rPr>
                <w:rFonts w:eastAsia="Times New Roman"/>
                <w:lang w:eastAsia="ru-RU"/>
              </w:rPr>
            </w:pPr>
            <w:r w:rsidRPr="00DE2B1E">
              <w:t>27.81</w:t>
            </w:r>
          </w:p>
        </w:tc>
        <w:tc>
          <w:tcPr>
            <w:tcW w:w="917" w:type="dxa"/>
            <w:tcBorders>
              <w:top w:val="nil"/>
              <w:left w:val="nil"/>
              <w:bottom w:val="single" w:sz="4" w:space="0" w:color="auto"/>
              <w:right w:val="single" w:sz="4" w:space="0" w:color="auto"/>
            </w:tcBorders>
            <w:vAlign w:val="center"/>
            <w:hideMark/>
          </w:tcPr>
          <w:p w14:paraId="5BEE1FAA" w14:textId="7842B6CA" w:rsidR="0005024D" w:rsidRPr="00DE2B1E" w:rsidRDefault="0005024D" w:rsidP="0005024D">
            <w:pPr>
              <w:pStyle w:val="21ff5"/>
              <w:rPr>
                <w:rFonts w:eastAsia="Times New Roman"/>
                <w:lang w:eastAsia="ru-RU"/>
              </w:rPr>
            </w:pPr>
            <w:r w:rsidRPr="00DE2B1E">
              <w:t>29.03</w:t>
            </w:r>
          </w:p>
        </w:tc>
        <w:tc>
          <w:tcPr>
            <w:tcW w:w="808" w:type="dxa"/>
            <w:tcBorders>
              <w:top w:val="nil"/>
              <w:left w:val="nil"/>
              <w:bottom w:val="single" w:sz="4" w:space="0" w:color="auto"/>
              <w:right w:val="single" w:sz="4" w:space="0" w:color="auto"/>
            </w:tcBorders>
            <w:vAlign w:val="center"/>
            <w:hideMark/>
          </w:tcPr>
          <w:p w14:paraId="5941A01D" w14:textId="3AADAA39"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5A84CD4" w14:textId="336821D4"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498481D" w14:textId="3CE682AE"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41137E57" w14:textId="05C8AD66"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23E2A879" w14:textId="7EB0E2A4"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965EDC4" w14:textId="62F39D72"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665F60CD" w14:textId="378B013C"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74118830" w14:textId="2A832707" w:rsidR="0005024D" w:rsidRPr="00DE2B1E" w:rsidRDefault="0005024D" w:rsidP="0005024D">
            <w:pPr>
              <w:pStyle w:val="21ff5"/>
              <w:rPr>
                <w:rFonts w:eastAsia="Times New Roman"/>
                <w:lang w:eastAsia="ru-RU"/>
              </w:rPr>
            </w:pPr>
            <w:r w:rsidRPr="00DE2B1E">
              <w:t>12.13</w:t>
            </w:r>
          </w:p>
        </w:tc>
        <w:tc>
          <w:tcPr>
            <w:tcW w:w="1134" w:type="dxa"/>
            <w:tcBorders>
              <w:top w:val="nil"/>
              <w:left w:val="nil"/>
              <w:bottom w:val="single" w:sz="4" w:space="0" w:color="auto"/>
              <w:right w:val="single" w:sz="4" w:space="0" w:color="auto"/>
            </w:tcBorders>
            <w:vAlign w:val="center"/>
            <w:hideMark/>
          </w:tcPr>
          <w:p w14:paraId="5FA292F8" w14:textId="49C3944C" w:rsidR="0005024D" w:rsidRPr="00DE2B1E" w:rsidRDefault="0005024D" w:rsidP="0005024D">
            <w:pPr>
              <w:pStyle w:val="21ff5"/>
              <w:rPr>
                <w:rFonts w:eastAsia="Times New Roman"/>
                <w:lang w:eastAsia="ru-RU"/>
              </w:rPr>
            </w:pPr>
            <w:r w:rsidRPr="00DE2B1E">
              <w:t>14.60</w:t>
            </w:r>
          </w:p>
        </w:tc>
      </w:tr>
      <w:tr w:rsidR="0005024D" w:rsidRPr="00DE2B1E" w14:paraId="5206FD9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6D4321C" w14:textId="5F2ACEC6" w:rsidR="0005024D" w:rsidRPr="00DE2B1E" w:rsidRDefault="0005024D" w:rsidP="0005024D">
            <w:pPr>
              <w:pStyle w:val="222"/>
              <w:rPr>
                <w:rFonts w:eastAsia="Times New Roman"/>
                <w:lang w:eastAsia="ru-RU"/>
              </w:rPr>
            </w:pPr>
            <w:r w:rsidRPr="00DE2B1E">
              <w:t xml:space="preserve"> Мостовский муниципальный район </w:t>
            </w:r>
          </w:p>
        </w:tc>
        <w:tc>
          <w:tcPr>
            <w:tcW w:w="808" w:type="dxa"/>
            <w:tcBorders>
              <w:top w:val="nil"/>
              <w:left w:val="nil"/>
              <w:bottom w:val="single" w:sz="4" w:space="0" w:color="auto"/>
              <w:right w:val="single" w:sz="4" w:space="0" w:color="auto"/>
            </w:tcBorders>
            <w:vAlign w:val="center"/>
            <w:hideMark/>
          </w:tcPr>
          <w:p w14:paraId="45934DB0" w14:textId="5DF7B64E" w:rsidR="0005024D" w:rsidRPr="00DE2B1E" w:rsidRDefault="0005024D" w:rsidP="0005024D">
            <w:pPr>
              <w:pStyle w:val="21ff5"/>
              <w:rPr>
                <w:rFonts w:eastAsia="Times New Roman"/>
                <w:lang w:eastAsia="ru-RU"/>
              </w:rPr>
            </w:pPr>
            <w:r w:rsidRPr="00DE2B1E">
              <w:t>27.05</w:t>
            </w:r>
          </w:p>
        </w:tc>
        <w:tc>
          <w:tcPr>
            <w:tcW w:w="1100" w:type="dxa"/>
            <w:tcBorders>
              <w:top w:val="nil"/>
              <w:left w:val="nil"/>
              <w:bottom w:val="single" w:sz="4" w:space="0" w:color="auto"/>
              <w:right w:val="single" w:sz="4" w:space="0" w:color="auto"/>
            </w:tcBorders>
            <w:vAlign w:val="center"/>
            <w:hideMark/>
          </w:tcPr>
          <w:p w14:paraId="3F1839F8" w14:textId="0CCB1BB3" w:rsidR="0005024D" w:rsidRPr="00DE2B1E" w:rsidRDefault="0005024D" w:rsidP="0005024D">
            <w:pPr>
              <w:pStyle w:val="21ff5"/>
              <w:rPr>
                <w:rFonts w:eastAsia="Times New Roman"/>
                <w:lang w:eastAsia="ru-RU"/>
              </w:rPr>
            </w:pPr>
            <w:r w:rsidRPr="00DE2B1E">
              <w:t>27.26</w:t>
            </w:r>
          </w:p>
        </w:tc>
        <w:tc>
          <w:tcPr>
            <w:tcW w:w="917" w:type="dxa"/>
            <w:tcBorders>
              <w:top w:val="nil"/>
              <w:left w:val="nil"/>
              <w:bottom w:val="single" w:sz="4" w:space="0" w:color="auto"/>
              <w:right w:val="single" w:sz="4" w:space="0" w:color="auto"/>
            </w:tcBorders>
            <w:vAlign w:val="center"/>
            <w:hideMark/>
          </w:tcPr>
          <w:p w14:paraId="1F74C18D" w14:textId="7C705FE0" w:rsidR="0005024D" w:rsidRPr="00DE2B1E" w:rsidRDefault="0005024D" w:rsidP="0005024D">
            <w:pPr>
              <w:pStyle w:val="21ff5"/>
              <w:rPr>
                <w:rFonts w:eastAsia="Times New Roman"/>
                <w:lang w:eastAsia="ru-RU"/>
              </w:rPr>
            </w:pPr>
            <w:r w:rsidRPr="00DE2B1E">
              <w:t>31.45</w:t>
            </w:r>
          </w:p>
        </w:tc>
        <w:tc>
          <w:tcPr>
            <w:tcW w:w="808" w:type="dxa"/>
            <w:tcBorders>
              <w:top w:val="nil"/>
              <w:left w:val="nil"/>
              <w:bottom w:val="single" w:sz="4" w:space="0" w:color="auto"/>
              <w:right w:val="single" w:sz="4" w:space="0" w:color="auto"/>
            </w:tcBorders>
            <w:vAlign w:val="center"/>
            <w:hideMark/>
          </w:tcPr>
          <w:p w14:paraId="5D320B9F" w14:textId="72301DAE"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3F4C4F3" w14:textId="3AEF9F90"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0349796" w14:textId="15C91AD3"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3CA83241" w14:textId="16B95A9D" w:rsidR="0005024D" w:rsidRPr="00DE2B1E" w:rsidRDefault="0005024D" w:rsidP="0005024D">
            <w:pPr>
              <w:pStyle w:val="21ff5"/>
              <w:rPr>
                <w:rFonts w:eastAsia="Times New Roman"/>
                <w:lang w:eastAsia="ru-RU"/>
              </w:rPr>
            </w:pPr>
            <w:r w:rsidRPr="00DE2B1E">
              <w:t>2.72</w:t>
            </w:r>
          </w:p>
        </w:tc>
        <w:tc>
          <w:tcPr>
            <w:tcW w:w="851" w:type="dxa"/>
            <w:tcBorders>
              <w:top w:val="nil"/>
              <w:left w:val="nil"/>
              <w:bottom w:val="single" w:sz="4" w:space="0" w:color="auto"/>
              <w:right w:val="single" w:sz="4" w:space="0" w:color="auto"/>
            </w:tcBorders>
            <w:vAlign w:val="center"/>
            <w:hideMark/>
          </w:tcPr>
          <w:p w14:paraId="1B9CBC82" w14:textId="2F8590BE" w:rsidR="0005024D" w:rsidRPr="00DE2B1E" w:rsidRDefault="0005024D" w:rsidP="0005024D">
            <w:pPr>
              <w:pStyle w:val="21ff5"/>
              <w:rPr>
                <w:rFonts w:eastAsia="Times New Roman"/>
                <w:lang w:eastAsia="ru-RU"/>
              </w:rPr>
            </w:pPr>
            <w:r w:rsidRPr="00DE2B1E">
              <w:t>3.45</w:t>
            </w:r>
          </w:p>
        </w:tc>
        <w:tc>
          <w:tcPr>
            <w:tcW w:w="850" w:type="dxa"/>
            <w:tcBorders>
              <w:top w:val="nil"/>
              <w:left w:val="nil"/>
              <w:bottom w:val="single" w:sz="4" w:space="0" w:color="auto"/>
              <w:right w:val="single" w:sz="4" w:space="0" w:color="auto"/>
            </w:tcBorders>
            <w:vAlign w:val="center"/>
            <w:hideMark/>
          </w:tcPr>
          <w:p w14:paraId="66F89959" w14:textId="74742202" w:rsidR="0005024D" w:rsidRPr="00DE2B1E" w:rsidRDefault="0005024D" w:rsidP="0005024D">
            <w:pPr>
              <w:pStyle w:val="21ff5"/>
              <w:rPr>
                <w:rFonts w:eastAsia="Times New Roman"/>
                <w:lang w:eastAsia="ru-RU"/>
              </w:rPr>
            </w:pPr>
            <w:r w:rsidRPr="00DE2B1E">
              <w:t>6.87</w:t>
            </w:r>
          </w:p>
        </w:tc>
        <w:tc>
          <w:tcPr>
            <w:tcW w:w="993" w:type="dxa"/>
            <w:tcBorders>
              <w:top w:val="nil"/>
              <w:left w:val="nil"/>
              <w:bottom w:val="single" w:sz="4" w:space="0" w:color="auto"/>
              <w:right w:val="single" w:sz="4" w:space="0" w:color="auto"/>
            </w:tcBorders>
            <w:vAlign w:val="center"/>
            <w:hideMark/>
          </w:tcPr>
          <w:p w14:paraId="6A1FC82A" w14:textId="445506E7"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04EF57B" w14:textId="6B19EDFA" w:rsidR="0005024D" w:rsidRPr="00DE2B1E" w:rsidRDefault="0005024D" w:rsidP="0005024D">
            <w:pPr>
              <w:pStyle w:val="21ff5"/>
              <w:rPr>
                <w:rFonts w:eastAsia="Times New Roman"/>
                <w:lang w:eastAsia="ru-RU"/>
              </w:rPr>
            </w:pPr>
            <w:r w:rsidRPr="00DE2B1E">
              <w:t>12.91</w:t>
            </w:r>
          </w:p>
        </w:tc>
        <w:tc>
          <w:tcPr>
            <w:tcW w:w="1134" w:type="dxa"/>
            <w:tcBorders>
              <w:top w:val="nil"/>
              <w:left w:val="nil"/>
              <w:bottom w:val="single" w:sz="4" w:space="0" w:color="auto"/>
              <w:right w:val="single" w:sz="4" w:space="0" w:color="auto"/>
            </w:tcBorders>
            <w:vAlign w:val="center"/>
            <w:hideMark/>
          </w:tcPr>
          <w:p w14:paraId="502C640C" w14:textId="0627E189" w:rsidR="0005024D" w:rsidRPr="00DE2B1E" w:rsidRDefault="0005024D" w:rsidP="0005024D">
            <w:pPr>
              <w:pStyle w:val="21ff5"/>
              <w:rPr>
                <w:rFonts w:eastAsia="Times New Roman"/>
                <w:lang w:eastAsia="ru-RU"/>
              </w:rPr>
            </w:pPr>
            <w:r w:rsidRPr="00DE2B1E">
              <w:t>14.60</w:t>
            </w:r>
          </w:p>
        </w:tc>
      </w:tr>
      <w:tr w:rsidR="0005024D" w:rsidRPr="00DE2B1E" w14:paraId="54BCAB9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13AA260" w14:textId="4FB0135B" w:rsidR="0005024D" w:rsidRPr="00DE2B1E" w:rsidRDefault="0005024D" w:rsidP="0005024D">
            <w:pPr>
              <w:pStyle w:val="222"/>
              <w:rPr>
                <w:rFonts w:eastAsia="Times New Roman"/>
                <w:lang w:eastAsia="ru-RU"/>
              </w:rPr>
            </w:pPr>
            <w:r w:rsidRPr="00DE2B1E">
              <w:t xml:space="preserve"> Новокубанский муниципальный район </w:t>
            </w:r>
          </w:p>
        </w:tc>
        <w:tc>
          <w:tcPr>
            <w:tcW w:w="808" w:type="dxa"/>
            <w:tcBorders>
              <w:top w:val="nil"/>
              <w:left w:val="nil"/>
              <w:bottom w:val="single" w:sz="4" w:space="0" w:color="auto"/>
              <w:right w:val="single" w:sz="4" w:space="0" w:color="auto"/>
            </w:tcBorders>
            <w:vAlign w:val="center"/>
            <w:hideMark/>
          </w:tcPr>
          <w:p w14:paraId="717442FE" w14:textId="6F560A7E"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143B0FE0" w14:textId="16F4A161" w:rsidR="0005024D" w:rsidRPr="00DE2B1E" w:rsidRDefault="0005024D" w:rsidP="0005024D">
            <w:pPr>
              <w:pStyle w:val="21ff5"/>
              <w:rPr>
                <w:rFonts w:eastAsia="Times New Roman"/>
                <w:lang w:eastAsia="ru-RU"/>
              </w:rPr>
            </w:pPr>
            <w:r w:rsidRPr="00DE2B1E">
              <w:t>29.00</w:t>
            </w:r>
          </w:p>
        </w:tc>
        <w:tc>
          <w:tcPr>
            <w:tcW w:w="917" w:type="dxa"/>
            <w:tcBorders>
              <w:top w:val="nil"/>
              <w:left w:val="nil"/>
              <w:bottom w:val="single" w:sz="4" w:space="0" w:color="auto"/>
              <w:right w:val="single" w:sz="4" w:space="0" w:color="auto"/>
            </w:tcBorders>
            <w:vAlign w:val="center"/>
            <w:hideMark/>
          </w:tcPr>
          <w:p w14:paraId="38DCB2C2" w14:textId="42C42689" w:rsidR="0005024D" w:rsidRPr="00DE2B1E" w:rsidRDefault="0005024D" w:rsidP="0005024D">
            <w:pPr>
              <w:pStyle w:val="21ff5"/>
              <w:rPr>
                <w:rFonts w:eastAsia="Times New Roman"/>
                <w:lang w:eastAsia="ru-RU"/>
              </w:rPr>
            </w:pPr>
            <w:r w:rsidRPr="00DE2B1E">
              <w:t>29.77</w:t>
            </w:r>
          </w:p>
        </w:tc>
        <w:tc>
          <w:tcPr>
            <w:tcW w:w="808" w:type="dxa"/>
            <w:tcBorders>
              <w:top w:val="nil"/>
              <w:left w:val="nil"/>
              <w:bottom w:val="single" w:sz="4" w:space="0" w:color="auto"/>
              <w:right w:val="single" w:sz="4" w:space="0" w:color="auto"/>
            </w:tcBorders>
            <w:vAlign w:val="center"/>
            <w:hideMark/>
          </w:tcPr>
          <w:p w14:paraId="05C280AA" w14:textId="0B37AC15"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11CEB87A" w14:textId="05816C95" w:rsidR="0005024D" w:rsidRPr="00DE2B1E" w:rsidRDefault="0005024D" w:rsidP="0005024D">
            <w:pPr>
              <w:pStyle w:val="21ff5"/>
              <w:rPr>
                <w:rFonts w:eastAsia="Times New Roman"/>
                <w:lang w:eastAsia="ru-RU"/>
              </w:rPr>
            </w:pPr>
            <w:r w:rsidRPr="00DE2B1E">
              <w:t>35.41</w:t>
            </w:r>
          </w:p>
        </w:tc>
        <w:tc>
          <w:tcPr>
            <w:tcW w:w="808" w:type="dxa"/>
            <w:tcBorders>
              <w:top w:val="nil"/>
              <w:left w:val="nil"/>
              <w:bottom w:val="single" w:sz="4" w:space="0" w:color="auto"/>
              <w:right w:val="single" w:sz="4" w:space="0" w:color="auto"/>
            </w:tcBorders>
            <w:vAlign w:val="center"/>
            <w:hideMark/>
          </w:tcPr>
          <w:p w14:paraId="4287D512" w14:textId="1B86B6E6"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7005E894" w14:textId="2649A5BB"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2DB87C30" w14:textId="7267CC46"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1981122F" w14:textId="1314955D"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07A35943" w14:textId="0CDE1D77"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20A41E0F" w14:textId="3531CA74" w:rsidR="0005024D" w:rsidRPr="00DE2B1E" w:rsidRDefault="0005024D" w:rsidP="0005024D">
            <w:pPr>
              <w:pStyle w:val="21ff5"/>
              <w:rPr>
                <w:rFonts w:eastAsia="Times New Roman"/>
                <w:lang w:eastAsia="ru-RU"/>
              </w:rPr>
            </w:pPr>
            <w:r w:rsidRPr="00DE2B1E">
              <w:t>13.34</w:t>
            </w:r>
          </w:p>
        </w:tc>
        <w:tc>
          <w:tcPr>
            <w:tcW w:w="1134" w:type="dxa"/>
            <w:tcBorders>
              <w:top w:val="nil"/>
              <w:left w:val="nil"/>
              <w:bottom w:val="single" w:sz="4" w:space="0" w:color="auto"/>
              <w:right w:val="single" w:sz="4" w:space="0" w:color="auto"/>
            </w:tcBorders>
            <w:vAlign w:val="center"/>
            <w:hideMark/>
          </w:tcPr>
          <w:p w14:paraId="5321DA33" w14:textId="2E09D948" w:rsidR="0005024D" w:rsidRPr="00DE2B1E" w:rsidRDefault="0005024D" w:rsidP="0005024D">
            <w:pPr>
              <w:pStyle w:val="21ff5"/>
              <w:rPr>
                <w:rFonts w:eastAsia="Times New Roman"/>
                <w:lang w:eastAsia="ru-RU"/>
              </w:rPr>
            </w:pPr>
            <w:r w:rsidRPr="00DE2B1E">
              <w:t>14.60</w:t>
            </w:r>
          </w:p>
        </w:tc>
      </w:tr>
      <w:tr w:rsidR="0005024D" w:rsidRPr="00DE2B1E" w14:paraId="72DF29C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650EE018" w14:textId="203CAC0E" w:rsidR="0005024D" w:rsidRPr="00DE2B1E" w:rsidRDefault="0005024D" w:rsidP="0005024D">
            <w:pPr>
              <w:pStyle w:val="222"/>
              <w:rPr>
                <w:rFonts w:eastAsia="Times New Roman"/>
                <w:lang w:eastAsia="ru-RU"/>
              </w:rPr>
            </w:pPr>
            <w:r w:rsidRPr="00DE2B1E">
              <w:t xml:space="preserve"> </w:t>
            </w:r>
            <w:proofErr w:type="spellStart"/>
            <w:r w:rsidRPr="00DE2B1E">
              <w:t>Новопокровский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06B7F3AE" w14:textId="004FEA22"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5A0C1075" w14:textId="69125204" w:rsidR="0005024D" w:rsidRPr="00DE2B1E" w:rsidRDefault="0005024D" w:rsidP="0005024D">
            <w:pPr>
              <w:pStyle w:val="21ff5"/>
              <w:rPr>
                <w:rFonts w:eastAsia="Times New Roman"/>
                <w:lang w:eastAsia="ru-RU"/>
              </w:rPr>
            </w:pPr>
            <w:r w:rsidRPr="00DE2B1E">
              <w:t>27.76</w:t>
            </w:r>
          </w:p>
        </w:tc>
        <w:tc>
          <w:tcPr>
            <w:tcW w:w="917" w:type="dxa"/>
            <w:tcBorders>
              <w:top w:val="nil"/>
              <w:left w:val="nil"/>
              <w:bottom w:val="single" w:sz="4" w:space="0" w:color="auto"/>
              <w:right w:val="single" w:sz="4" w:space="0" w:color="auto"/>
            </w:tcBorders>
            <w:vAlign w:val="center"/>
            <w:hideMark/>
          </w:tcPr>
          <w:p w14:paraId="1BE045D4" w14:textId="23AD6C50" w:rsidR="0005024D" w:rsidRPr="00DE2B1E" w:rsidRDefault="0005024D" w:rsidP="0005024D">
            <w:pPr>
              <w:pStyle w:val="21ff5"/>
              <w:rPr>
                <w:rFonts w:eastAsia="Times New Roman"/>
                <w:lang w:eastAsia="ru-RU"/>
              </w:rPr>
            </w:pPr>
            <w:r w:rsidRPr="00DE2B1E">
              <w:t>29.03</w:t>
            </w:r>
          </w:p>
        </w:tc>
        <w:tc>
          <w:tcPr>
            <w:tcW w:w="808" w:type="dxa"/>
            <w:tcBorders>
              <w:top w:val="nil"/>
              <w:left w:val="nil"/>
              <w:bottom w:val="single" w:sz="4" w:space="0" w:color="auto"/>
              <w:right w:val="single" w:sz="4" w:space="0" w:color="auto"/>
            </w:tcBorders>
            <w:vAlign w:val="center"/>
            <w:hideMark/>
          </w:tcPr>
          <w:p w14:paraId="05E38A05" w14:textId="1A235D6A"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532978B" w14:textId="59C36666"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0EC6C0B" w14:textId="383C4E6B"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08F98C7C" w14:textId="17B2D50C"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88F2426" w14:textId="42A3F30B"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66AA680" w14:textId="26AFC3FD"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48252D1" w14:textId="4225F746"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26AFFF5C" w14:textId="2797AA68" w:rsidR="0005024D" w:rsidRPr="00DE2B1E" w:rsidRDefault="0005024D" w:rsidP="0005024D">
            <w:pPr>
              <w:pStyle w:val="21ff5"/>
              <w:rPr>
                <w:rFonts w:eastAsia="Times New Roman"/>
                <w:lang w:eastAsia="ru-RU"/>
              </w:rPr>
            </w:pPr>
            <w:r w:rsidRPr="00DE2B1E">
              <w:t>12.33</w:t>
            </w:r>
          </w:p>
        </w:tc>
        <w:tc>
          <w:tcPr>
            <w:tcW w:w="1134" w:type="dxa"/>
            <w:tcBorders>
              <w:top w:val="nil"/>
              <w:left w:val="nil"/>
              <w:bottom w:val="single" w:sz="4" w:space="0" w:color="auto"/>
              <w:right w:val="single" w:sz="4" w:space="0" w:color="auto"/>
            </w:tcBorders>
            <w:vAlign w:val="center"/>
            <w:hideMark/>
          </w:tcPr>
          <w:p w14:paraId="48E42152" w14:textId="0F8129D8" w:rsidR="0005024D" w:rsidRPr="00DE2B1E" w:rsidRDefault="0005024D" w:rsidP="0005024D">
            <w:pPr>
              <w:pStyle w:val="21ff5"/>
              <w:rPr>
                <w:rFonts w:eastAsia="Times New Roman"/>
                <w:lang w:eastAsia="ru-RU"/>
              </w:rPr>
            </w:pPr>
            <w:r w:rsidRPr="00DE2B1E">
              <w:t>14.60</w:t>
            </w:r>
          </w:p>
        </w:tc>
      </w:tr>
      <w:tr w:rsidR="0005024D" w:rsidRPr="00DE2B1E" w14:paraId="6954377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6524261" w14:textId="11BCBEBA" w:rsidR="0005024D" w:rsidRPr="00DE2B1E" w:rsidRDefault="0005024D" w:rsidP="0005024D">
            <w:pPr>
              <w:pStyle w:val="222"/>
              <w:rPr>
                <w:rFonts w:eastAsia="Times New Roman"/>
                <w:lang w:eastAsia="ru-RU"/>
              </w:rPr>
            </w:pPr>
            <w:r w:rsidRPr="00DE2B1E">
              <w:t xml:space="preserve"> </w:t>
            </w:r>
            <w:proofErr w:type="spellStart"/>
            <w:r w:rsidRPr="00DE2B1E">
              <w:t>Отрадненский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4CC97EF2" w14:textId="41580B2E" w:rsidR="0005024D" w:rsidRPr="00DE2B1E" w:rsidRDefault="0005024D" w:rsidP="0005024D">
            <w:pPr>
              <w:pStyle w:val="21ff5"/>
              <w:rPr>
                <w:rFonts w:eastAsia="Times New Roman"/>
                <w:lang w:eastAsia="ru-RU"/>
              </w:rPr>
            </w:pPr>
            <w:r w:rsidRPr="00DE2B1E">
              <w:t>27.05</w:t>
            </w:r>
          </w:p>
        </w:tc>
        <w:tc>
          <w:tcPr>
            <w:tcW w:w="1100" w:type="dxa"/>
            <w:tcBorders>
              <w:top w:val="nil"/>
              <w:left w:val="nil"/>
              <w:bottom w:val="single" w:sz="4" w:space="0" w:color="auto"/>
              <w:right w:val="single" w:sz="4" w:space="0" w:color="auto"/>
            </w:tcBorders>
            <w:vAlign w:val="center"/>
            <w:hideMark/>
          </w:tcPr>
          <w:p w14:paraId="6917DF8E" w14:textId="60717689" w:rsidR="0005024D" w:rsidRPr="00DE2B1E" w:rsidRDefault="0005024D" w:rsidP="0005024D">
            <w:pPr>
              <w:pStyle w:val="21ff5"/>
              <w:rPr>
                <w:rFonts w:eastAsia="Times New Roman"/>
                <w:lang w:eastAsia="ru-RU"/>
              </w:rPr>
            </w:pPr>
            <w:r w:rsidRPr="00DE2B1E">
              <w:t>27.29</w:t>
            </w:r>
          </w:p>
        </w:tc>
        <w:tc>
          <w:tcPr>
            <w:tcW w:w="917" w:type="dxa"/>
            <w:tcBorders>
              <w:top w:val="nil"/>
              <w:left w:val="nil"/>
              <w:bottom w:val="single" w:sz="4" w:space="0" w:color="auto"/>
              <w:right w:val="single" w:sz="4" w:space="0" w:color="auto"/>
            </w:tcBorders>
            <w:vAlign w:val="center"/>
            <w:hideMark/>
          </w:tcPr>
          <w:p w14:paraId="53E83C07" w14:textId="728A8D95" w:rsidR="0005024D" w:rsidRPr="00DE2B1E" w:rsidRDefault="0005024D" w:rsidP="0005024D">
            <w:pPr>
              <w:pStyle w:val="21ff5"/>
              <w:rPr>
                <w:rFonts w:eastAsia="Times New Roman"/>
                <w:lang w:eastAsia="ru-RU"/>
              </w:rPr>
            </w:pPr>
            <w:r w:rsidRPr="00DE2B1E">
              <w:t>28.30</w:t>
            </w:r>
          </w:p>
        </w:tc>
        <w:tc>
          <w:tcPr>
            <w:tcW w:w="808" w:type="dxa"/>
            <w:tcBorders>
              <w:top w:val="nil"/>
              <w:left w:val="nil"/>
              <w:bottom w:val="single" w:sz="4" w:space="0" w:color="auto"/>
              <w:right w:val="single" w:sz="4" w:space="0" w:color="auto"/>
            </w:tcBorders>
            <w:vAlign w:val="center"/>
            <w:hideMark/>
          </w:tcPr>
          <w:p w14:paraId="0F53B289" w14:textId="7C991FE8"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18F4EB04" w14:textId="1969FA99"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6E8C99B" w14:textId="11BF880A"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B8AE7EC" w14:textId="24D9F10E" w:rsidR="0005024D" w:rsidRPr="00DE2B1E" w:rsidRDefault="0005024D" w:rsidP="0005024D">
            <w:pPr>
              <w:pStyle w:val="21ff5"/>
              <w:rPr>
                <w:rFonts w:eastAsia="Times New Roman"/>
                <w:lang w:eastAsia="ru-RU"/>
              </w:rPr>
            </w:pPr>
            <w:r w:rsidRPr="00DE2B1E">
              <w:t>3.18</w:t>
            </w:r>
          </w:p>
        </w:tc>
        <w:tc>
          <w:tcPr>
            <w:tcW w:w="851" w:type="dxa"/>
            <w:tcBorders>
              <w:top w:val="nil"/>
              <w:left w:val="nil"/>
              <w:bottom w:val="single" w:sz="4" w:space="0" w:color="auto"/>
              <w:right w:val="single" w:sz="4" w:space="0" w:color="auto"/>
            </w:tcBorders>
            <w:vAlign w:val="center"/>
            <w:hideMark/>
          </w:tcPr>
          <w:p w14:paraId="0AF00D72" w14:textId="48B5C563" w:rsidR="0005024D" w:rsidRPr="00DE2B1E" w:rsidRDefault="0005024D" w:rsidP="0005024D">
            <w:pPr>
              <w:pStyle w:val="21ff5"/>
              <w:rPr>
                <w:rFonts w:eastAsia="Times New Roman"/>
                <w:lang w:eastAsia="ru-RU"/>
              </w:rPr>
            </w:pPr>
            <w:r w:rsidRPr="00DE2B1E">
              <w:t>3.18</w:t>
            </w:r>
          </w:p>
        </w:tc>
        <w:tc>
          <w:tcPr>
            <w:tcW w:w="850" w:type="dxa"/>
            <w:tcBorders>
              <w:top w:val="nil"/>
              <w:left w:val="nil"/>
              <w:bottom w:val="single" w:sz="4" w:space="0" w:color="auto"/>
              <w:right w:val="single" w:sz="4" w:space="0" w:color="auto"/>
            </w:tcBorders>
            <w:vAlign w:val="center"/>
            <w:hideMark/>
          </w:tcPr>
          <w:p w14:paraId="3640978C" w14:textId="54A4CD46"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6702941F" w14:textId="4C3FC282"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8F9674A" w14:textId="6E96494A" w:rsidR="0005024D" w:rsidRPr="00DE2B1E" w:rsidRDefault="0005024D" w:rsidP="0005024D">
            <w:pPr>
              <w:pStyle w:val="21ff5"/>
              <w:rPr>
                <w:rFonts w:eastAsia="Times New Roman"/>
                <w:lang w:eastAsia="ru-RU"/>
              </w:rPr>
            </w:pPr>
            <w:r w:rsidRPr="00DE2B1E">
              <w:t>12.66</w:t>
            </w:r>
          </w:p>
        </w:tc>
        <w:tc>
          <w:tcPr>
            <w:tcW w:w="1134" w:type="dxa"/>
            <w:tcBorders>
              <w:top w:val="nil"/>
              <w:left w:val="nil"/>
              <w:bottom w:val="single" w:sz="4" w:space="0" w:color="auto"/>
              <w:right w:val="single" w:sz="4" w:space="0" w:color="auto"/>
            </w:tcBorders>
            <w:vAlign w:val="center"/>
            <w:hideMark/>
          </w:tcPr>
          <w:p w14:paraId="42FC6FA7" w14:textId="410B589C" w:rsidR="0005024D" w:rsidRPr="00DE2B1E" w:rsidRDefault="0005024D" w:rsidP="0005024D">
            <w:pPr>
              <w:pStyle w:val="21ff5"/>
              <w:rPr>
                <w:rFonts w:eastAsia="Times New Roman"/>
                <w:lang w:eastAsia="ru-RU"/>
              </w:rPr>
            </w:pPr>
            <w:r w:rsidRPr="00DE2B1E">
              <w:t>14.60</w:t>
            </w:r>
          </w:p>
        </w:tc>
      </w:tr>
      <w:tr w:rsidR="0005024D" w:rsidRPr="00DE2B1E" w14:paraId="5C135F1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EE12D0B" w14:textId="07E11E58" w:rsidR="0005024D" w:rsidRPr="00DE2B1E" w:rsidRDefault="0005024D" w:rsidP="0005024D">
            <w:pPr>
              <w:pStyle w:val="222"/>
              <w:rPr>
                <w:rFonts w:eastAsia="Times New Roman"/>
                <w:lang w:eastAsia="ru-RU"/>
              </w:rPr>
            </w:pPr>
            <w:r w:rsidRPr="00DE2B1E">
              <w:lastRenderedPageBreak/>
              <w:t xml:space="preserve"> Павловский муниципальный район </w:t>
            </w:r>
          </w:p>
        </w:tc>
        <w:tc>
          <w:tcPr>
            <w:tcW w:w="808" w:type="dxa"/>
            <w:tcBorders>
              <w:top w:val="nil"/>
              <w:left w:val="nil"/>
              <w:bottom w:val="single" w:sz="4" w:space="0" w:color="auto"/>
              <w:right w:val="single" w:sz="4" w:space="0" w:color="auto"/>
            </w:tcBorders>
            <w:vAlign w:val="center"/>
            <w:hideMark/>
          </w:tcPr>
          <w:p w14:paraId="7F89E425" w14:textId="1EADE5A2"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680267E2" w14:textId="48C5211C" w:rsidR="0005024D" w:rsidRPr="00DE2B1E" w:rsidRDefault="0005024D" w:rsidP="0005024D">
            <w:pPr>
              <w:pStyle w:val="21ff5"/>
              <w:rPr>
                <w:rFonts w:eastAsia="Times New Roman"/>
                <w:lang w:eastAsia="ru-RU"/>
              </w:rPr>
            </w:pPr>
            <w:r w:rsidRPr="00DE2B1E">
              <w:t>27.78</w:t>
            </w:r>
          </w:p>
        </w:tc>
        <w:tc>
          <w:tcPr>
            <w:tcW w:w="917" w:type="dxa"/>
            <w:tcBorders>
              <w:top w:val="nil"/>
              <w:left w:val="nil"/>
              <w:bottom w:val="single" w:sz="4" w:space="0" w:color="auto"/>
              <w:right w:val="single" w:sz="4" w:space="0" w:color="auto"/>
            </w:tcBorders>
            <w:vAlign w:val="center"/>
            <w:hideMark/>
          </w:tcPr>
          <w:p w14:paraId="3F584076" w14:textId="42D16DC5" w:rsidR="0005024D" w:rsidRPr="00DE2B1E" w:rsidRDefault="0005024D" w:rsidP="0005024D">
            <w:pPr>
              <w:pStyle w:val="21ff5"/>
              <w:rPr>
                <w:rFonts w:eastAsia="Times New Roman"/>
                <w:lang w:eastAsia="ru-RU"/>
              </w:rPr>
            </w:pPr>
            <w:r w:rsidRPr="00DE2B1E">
              <w:t>32.25</w:t>
            </w:r>
          </w:p>
        </w:tc>
        <w:tc>
          <w:tcPr>
            <w:tcW w:w="808" w:type="dxa"/>
            <w:tcBorders>
              <w:top w:val="nil"/>
              <w:left w:val="nil"/>
              <w:bottom w:val="single" w:sz="4" w:space="0" w:color="auto"/>
              <w:right w:val="single" w:sz="4" w:space="0" w:color="auto"/>
            </w:tcBorders>
            <w:vAlign w:val="center"/>
            <w:hideMark/>
          </w:tcPr>
          <w:p w14:paraId="37ADD645" w14:textId="5D4CC809"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2301E205" w14:textId="363AB622"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1A48A233" w14:textId="51CAF029" w:rsidR="0005024D" w:rsidRPr="00DE2B1E" w:rsidRDefault="0005024D" w:rsidP="0005024D">
            <w:pPr>
              <w:pStyle w:val="21ff5"/>
              <w:rPr>
                <w:rFonts w:eastAsia="Times New Roman"/>
                <w:lang w:eastAsia="ru-RU"/>
              </w:rPr>
            </w:pPr>
            <w:r w:rsidRPr="00DE2B1E">
              <w:t>37.04</w:t>
            </w:r>
          </w:p>
        </w:tc>
        <w:tc>
          <w:tcPr>
            <w:tcW w:w="846" w:type="dxa"/>
            <w:tcBorders>
              <w:top w:val="nil"/>
              <w:left w:val="nil"/>
              <w:bottom w:val="single" w:sz="4" w:space="0" w:color="auto"/>
              <w:right w:val="single" w:sz="4" w:space="0" w:color="auto"/>
            </w:tcBorders>
            <w:vAlign w:val="center"/>
            <w:hideMark/>
          </w:tcPr>
          <w:p w14:paraId="6F8343D5" w14:textId="5163DBE2"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9CE4342" w14:textId="7EF75313"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18F6FEA4" w14:textId="713B0845"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6938DE1" w14:textId="71ABBE6C" w:rsidR="0005024D" w:rsidRPr="00DE2B1E" w:rsidRDefault="0005024D" w:rsidP="0005024D">
            <w:pPr>
              <w:pStyle w:val="21ff5"/>
              <w:rPr>
                <w:rFonts w:eastAsia="Times New Roman"/>
                <w:lang w:eastAsia="ru-RU"/>
              </w:rPr>
            </w:pPr>
            <w:r w:rsidRPr="00DE2B1E">
              <w:t>13.14</w:t>
            </w:r>
          </w:p>
        </w:tc>
        <w:tc>
          <w:tcPr>
            <w:tcW w:w="850" w:type="dxa"/>
            <w:tcBorders>
              <w:top w:val="nil"/>
              <w:left w:val="nil"/>
              <w:bottom w:val="single" w:sz="4" w:space="0" w:color="auto"/>
              <w:right w:val="single" w:sz="4" w:space="0" w:color="auto"/>
            </w:tcBorders>
            <w:vAlign w:val="center"/>
            <w:hideMark/>
          </w:tcPr>
          <w:p w14:paraId="75B6C255" w14:textId="16909E48" w:rsidR="0005024D" w:rsidRPr="00DE2B1E" w:rsidRDefault="0005024D" w:rsidP="0005024D">
            <w:pPr>
              <w:pStyle w:val="21ff5"/>
              <w:rPr>
                <w:rFonts w:eastAsia="Times New Roman"/>
                <w:lang w:eastAsia="ru-RU"/>
              </w:rPr>
            </w:pPr>
            <w:r w:rsidRPr="00DE2B1E">
              <w:t>13.38</w:t>
            </w:r>
          </w:p>
        </w:tc>
        <w:tc>
          <w:tcPr>
            <w:tcW w:w="1134" w:type="dxa"/>
            <w:tcBorders>
              <w:top w:val="nil"/>
              <w:left w:val="nil"/>
              <w:bottom w:val="single" w:sz="4" w:space="0" w:color="auto"/>
              <w:right w:val="single" w:sz="4" w:space="0" w:color="auto"/>
            </w:tcBorders>
            <w:vAlign w:val="center"/>
            <w:hideMark/>
          </w:tcPr>
          <w:p w14:paraId="7F4A2FA9" w14:textId="507E4C37" w:rsidR="0005024D" w:rsidRPr="00DE2B1E" w:rsidRDefault="0005024D" w:rsidP="0005024D">
            <w:pPr>
              <w:pStyle w:val="21ff5"/>
              <w:rPr>
                <w:rFonts w:eastAsia="Times New Roman"/>
                <w:lang w:eastAsia="ru-RU"/>
              </w:rPr>
            </w:pPr>
            <w:r w:rsidRPr="00DE2B1E">
              <w:t>14.60</w:t>
            </w:r>
          </w:p>
        </w:tc>
      </w:tr>
      <w:tr w:rsidR="0005024D" w:rsidRPr="00DE2B1E" w14:paraId="1C484369"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6E345A42" w14:textId="0EF8B948" w:rsidR="0005024D" w:rsidRPr="00DE2B1E" w:rsidRDefault="0005024D" w:rsidP="0005024D">
            <w:pPr>
              <w:pStyle w:val="222"/>
              <w:rPr>
                <w:rFonts w:eastAsia="Times New Roman"/>
                <w:lang w:eastAsia="ru-RU"/>
              </w:rPr>
            </w:pPr>
            <w:r w:rsidRPr="00DE2B1E">
              <w:t xml:space="preserve"> </w:t>
            </w:r>
            <w:proofErr w:type="spellStart"/>
            <w:r w:rsidRPr="00DE2B1E">
              <w:t>Приморско-Ахтарский</w:t>
            </w:r>
            <w:proofErr w:type="spellEnd"/>
            <w:r w:rsidRPr="00DE2B1E">
              <w:t xml:space="preserve"> муниципальный округ </w:t>
            </w:r>
          </w:p>
        </w:tc>
        <w:tc>
          <w:tcPr>
            <w:tcW w:w="808" w:type="dxa"/>
            <w:tcBorders>
              <w:top w:val="nil"/>
              <w:left w:val="nil"/>
              <w:bottom w:val="single" w:sz="4" w:space="0" w:color="auto"/>
              <w:right w:val="single" w:sz="4" w:space="0" w:color="auto"/>
            </w:tcBorders>
            <w:vAlign w:val="center"/>
            <w:hideMark/>
          </w:tcPr>
          <w:p w14:paraId="697792CE" w14:textId="2C570A60"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2B47DA5B" w14:textId="04B1468F" w:rsidR="0005024D" w:rsidRPr="00DE2B1E" w:rsidRDefault="0005024D" w:rsidP="0005024D">
            <w:pPr>
              <w:pStyle w:val="21ff5"/>
              <w:rPr>
                <w:rFonts w:eastAsia="Times New Roman"/>
                <w:lang w:eastAsia="ru-RU"/>
              </w:rPr>
            </w:pPr>
            <w:r w:rsidRPr="00DE2B1E">
              <w:t>28.50</w:t>
            </w:r>
          </w:p>
        </w:tc>
        <w:tc>
          <w:tcPr>
            <w:tcW w:w="917" w:type="dxa"/>
            <w:tcBorders>
              <w:top w:val="nil"/>
              <w:left w:val="nil"/>
              <w:bottom w:val="single" w:sz="4" w:space="0" w:color="auto"/>
              <w:right w:val="single" w:sz="4" w:space="0" w:color="auto"/>
            </w:tcBorders>
            <w:vAlign w:val="center"/>
            <w:hideMark/>
          </w:tcPr>
          <w:p w14:paraId="7E908FA6" w14:textId="4EC3373D"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0AE3D529" w14:textId="5FBF6328"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61753120" w14:textId="1381BFA2"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67EA9168" w14:textId="148B42E4" w:rsidR="0005024D" w:rsidRPr="00DE2B1E" w:rsidRDefault="0005024D" w:rsidP="0005024D">
            <w:pPr>
              <w:pStyle w:val="21ff5"/>
              <w:rPr>
                <w:rFonts w:eastAsia="Times New Roman"/>
                <w:lang w:eastAsia="ru-RU"/>
              </w:rPr>
            </w:pPr>
            <w:r w:rsidRPr="00DE2B1E">
              <w:t>35.40</w:t>
            </w:r>
          </w:p>
        </w:tc>
        <w:tc>
          <w:tcPr>
            <w:tcW w:w="846" w:type="dxa"/>
            <w:tcBorders>
              <w:top w:val="nil"/>
              <w:left w:val="nil"/>
              <w:bottom w:val="single" w:sz="4" w:space="0" w:color="auto"/>
              <w:right w:val="single" w:sz="4" w:space="0" w:color="auto"/>
            </w:tcBorders>
            <w:vAlign w:val="center"/>
            <w:hideMark/>
          </w:tcPr>
          <w:p w14:paraId="2CD93B7E" w14:textId="5B5BA73B" w:rsidR="0005024D" w:rsidRPr="00DE2B1E" w:rsidRDefault="0005024D" w:rsidP="0005024D">
            <w:pPr>
              <w:pStyle w:val="21ff5"/>
              <w:rPr>
                <w:rFonts w:eastAsia="Times New Roman"/>
                <w:lang w:eastAsia="ru-RU"/>
              </w:rPr>
            </w:pPr>
            <w:r w:rsidRPr="00DE2B1E">
              <w:t>4.26</w:t>
            </w:r>
          </w:p>
        </w:tc>
        <w:tc>
          <w:tcPr>
            <w:tcW w:w="851" w:type="dxa"/>
            <w:tcBorders>
              <w:top w:val="nil"/>
              <w:left w:val="nil"/>
              <w:bottom w:val="single" w:sz="4" w:space="0" w:color="auto"/>
              <w:right w:val="single" w:sz="4" w:space="0" w:color="auto"/>
            </w:tcBorders>
            <w:vAlign w:val="center"/>
            <w:hideMark/>
          </w:tcPr>
          <w:p w14:paraId="24CC1C27" w14:textId="282C6A51" w:rsidR="0005024D" w:rsidRPr="00DE2B1E" w:rsidRDefault="0005024D" w:rsidP="0005024D">
            <w:pPr>
              <w:pStyle w:val="21ff5"/>
              <w:rPr>
                <w:rFonts w:eastAsia="Times New Roman"/>
                <w:lang w:eastAsia="ru-RU"/>
              </w:rPr>
            </w:pPr>
            <w:r w:rsidRPr="00DE2B1E">
              <w:t>6.91</w:t>
            </w:r>
          </w:p>
        </w:tc>
        <w:tc>
          <w:tcPr>
            <w:tcW w:w="850" w:type="dxa"/>
            <w:tcBorders>
              <w:top w:val="nil"/>
              <w:left w:val="nil"/>
              <w:bottom w:val="single" w:sz="4" w:space="0" w:color="auto"/>
              <w:right w:val="single" w:sz="4" w:space="0" w:color="auto"/>
            </w:tcBorders>
            <w:vAlign w:val="center"/>
            <w:hideMark/>
          </w:tcPr>
          <w:p w14:paraId="4560D3AB" w14:textId="133EEC5D" w:rsidR="0005024D" w:rsidRPr="00DE2B1E" w:rsidRDefault="0005024D" w:rsidP="0005024D">
            <w:pPr>
              <w:pStyle w:val="21ff5"/>
              <w:rPr>
                <w:rFonts w:eastAsia="Times New Roman"/>
                <w:lang w:eastAsia="ru-RU"/>
              </w:rPr>
            </w:pPr>
            <w:r w:rsidRPr="00DE2B1E">
              <w:t>7.20</w:t>
            </w:r>
          </w:p>
        </w:tc>
        <w:tc>
          <w:tcPr>
            <w:tcW w:w="993" w:type="dxa"/>
            <w:tcBorders>
              <w:top w:val="nil"/>
              <w:left w:val="nil"/>
              <w:bottom w:val="single" w:sz="4" w:space="0" w:color="auto"/>
              <w:right w:val="single" w:sz="4" w:space="0" w:color="auto"/>
            </w:tcBorders>
            <w:vAlign w:val="center"/>
            <w:hideMark/>
          </w:tcPr>
          <w:p w14:paraId="2EA5163F" w14:textId="3C53C51F"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0E534189" w14:textId="38070371" w:rsidR="0005024D" w:rsidRPr="00DE2B1E" w:rsidRDefault="0005024D" w:rsidP="0005024D">
            <w:pPr>
              <w:pStyle w:val="21ff5"/>
              <w:rPr>
                <w:rFonts w:eastAsia="Times New Roman"/>
                <w:lang w:eastAsia="ru-RU"/>
              </w:rPr>
            </w:pPr>
            <w:r w:rsidRPr="00DE2B1E">
              <w:t>11.98</w:t>
            </w:r>
          </w:p>
        </w:tc>
        <w:tc>
          <w:tcPr>
            <w:tcW w:w="1134" w:type="dxa"/>
            <w:tcBorders>
              <w:top w:val="nil"/>
              <w:left w:val="nil"/>
              <w:bottom w:val="single" w:sz="4" w:space="0" w:color="auto"/>
              <w:right w:val="single" w:sz="4" w:space="0" w:color="auto"/>
            </w:tcBorders>
            <w:vAlign w:val="center"/>
            <w:hideMark/>
          </w:tcPr>
          <w:p w14:paraId="2B05E5A9" w14:textId="45A01F93" w:rsidR="0005024D" w:rsidRPr="00DE2B1E" w:rsidRDefault="0005024D" w:rsidP="0005024D">
            <w:pPr>
              <w:pStyle w:val="21ff5"/>
              <w:rPr>
                <w:rFonts w:eastAsia="Times New Roman"/>
                <w:lang w:eastAsia="ru-RU"/>
              </w:rPr>
            </w:pPr>
            <w:r w:rsidRPr="00DE2B1E">
              <w:t>14.60</w:t>
            </w:r>
          </w:p>
        </w:tc>
      </w:tr>
      <w:tr w:rsidR="0005024D" w:rsidRPr="00DE2B1E" w14:paraId="4C99AB2C"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B4EE3C5" w14:textId="57C94625" w:rsidR="0005024D" w:rsidRPr="00DE2B1E" w:rsidRDefault="0005024D" w:rsidP="0005024D">
            <w:pPr>
              <w:pStyle w:val="222"/>
              <w:rPr>
                <w:rFonts w:eastAsia="Times New Roman"/>
                <w:lang w:eastAsia="ru-RU"/>
              </w:rPr>
            </w:pPr>
            <w:r w:rsidRPr="00DE2B1E">
              <w:t xml:space="preserve"> Северский муниципальный район </w:t>
            </w:r>
          </w:p>
        </w:tc>
        <w:tc>
          <w:tcPr>
            <w:tcW w:w="808" w:type="dxa"/>
            <w:tcBorders>
              <w:top w:val="nil"/>
              <w:left w:val="nil"/>
              <w:bottom w:val="single" w:sz="4" w:space="0" w:color="auto"/>
              <w:right w:val="single" w:sz="4" w:space="0" w:color="auto"/>
            </w:tcBorders>
            <w:vAlign w:val="center"/>
            <w:hideMark/>
          </w:tcPr>
          <w:p w14:paraId="3C84C120" w14:textId="35EA034F" w:rsidR="0005024D" w:rsidRPr="00DE2B1E" w:rsidRDefault="0005024D" w:rsidP="0005024D">
            <w:pPr>
              <w:pStyle w:val="21ff5"/>
              <w:rPr>
                <w:rFonts w:eastAsia="Times New Roman"/>
                <w:lang w:eastAsia="ru-RU"/>
              </w:rPr>
            </w:pPr>
            <w:r w:rsidRPr="00DE2B1E">
              <w:t>29.21</w:t>
            </w:r>
          </w:p>
        </w:tc>
        <w:tc>
          <w:tcPr>
            <w:tcW w:w="1100" w:type="dxa"/>
            <w:tcBorders>
              <w:top w:val="nil"/>
              <w:left w:val="nil"/>
              <w:bottom w:val="single" w:sz="4" w:space="0" w:color="auto"/>
              <w:right w:val="single" w:sz="4" w:space="0" w:color="auto"/>
            </w:tcBorders>
            <w:vAlign w:val="center"/>
            <w:hideMark/>
          </w:tcPr>
          <w:p w14:paraId="4BF1CA2E" w14:textId="744C3DDF" w:rsidR="0005024D" w:rsidRPr="00DE2B1E" w:rsidRDefault="0005024D" w:rsidP="0005024D">
            <w:pPr>
              <w:pStyle w:val="21ff5"/>
              <w:rPr>
                <w:rFonts w:eastAsia="Times New Roman"/>
                <w:lang w:eastAsia="ru-RU"/>
              </w:rPr>
            </w:pPr>
            <w:r w:rsidRPr="00DE2B1E">
              <w:t>29.67</w:t>
            </w:r>
          </w:p>
        </w:tc>
        <w:tc>
          <w:tcPr>
            <w:tcW w:w="917" w:type="dxa"/>
            <w:tcBorders>
              <w:top w:val="nil"/>
              <w:left w:val="nil"/>
              <w:bottom w:val="single" w:sz="4" w:space="0" w:color="auto"/>
              <w:right w:val="single" w:sz="4" w:space="0" w:color="auto"/>
            </w:tcBorders>
            <w:vAlign w:val="center"/>
            <w:hideMark/>
          </w:tcPr>
          <w:p w14:paraId="15E63396" w14:textId="76690563" w:rsidR="0005024D" w:rsidRPr="00DE2B1E" w:rsidRDefault="0005024D" w:rsidP="0005024D">
            <w:pPr>
              <w:pStyle w:val="21ff5"/>
              <w:rPr>
                <w:rFonts w:eastAsia="Times New Roman"/>
                <w:lang w:eastAsia="ru-RU"/>
              </w:rPr>
            </w:pPr>
            <w:r w:rsidRPr="00DE2B1E">
              <w:t>33.96</w:t>
            </w:r>
          </w:p>
        </w:tc>
        <w:tc>
          <w:tcPr>
            <w:tcW w:w="808" w:type="dxa"/>
            <w:tcBorders>
              <w:top w:val="nil"/>
              <w:left w:val="nil"/>
              <w:bottom w:val="single" w:sz="4" w:space="0" w:color="auto"/>
              <w:right w:val="single" w:sz="4" w:space="0" w:color="auto"/>
            </w:tcBorders>
            <w:vAlign w:val="center"/>
            <w:hideMark/>
          </w:tcPr>
          <w:p w14:paraId="3B55B20C" w14:textId="2231D6D5"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619C44CF" w14:textId="6C629C46" w:rsidR="0005024D" w:rsidRPr="00DE2B1E" w:rsidRDefault="0005024D" w:rsidP="0005024D">
            <w:pPr>
              <w:pStyle w:val="21ff5"/>
              <w:rPr>
                <w:rFonts w:eastAsia="Times New Roman"/>
                <w:lang w:eastAsia="ru-RU"/>
              </w:rPr>
            </w:pPr>
            <w:r w:rsidRPr="00DE2B1E">
              <w:t>36.15</w:t>
            </w:r>
          </w:p>
        </w:tc>
        <w:tc>
          <w:tcPr>
            <w:tcW w:w="808" w:type="dxa"/>
            <w:tcBorders>
              <w:top w:val="nil"/>
              <w:left w:val="nil"/>
              <w:bottom w:val="single" w:sz="4" w:space="0" w:color="auto"/>
              <w:right w:val="single" w:sz="4" w:space="0" w:color="auto"/>
            </w:tcBorders>
            <w:vAlign w:val="center"/>
            <w:hideMark/>
          </w:tcPr>
          <w:p w14:paraId="430899DB" w14:textId="37E593D8"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3C034C89" w14:textId="0B62ECFC" w:rsidR="0005024D" w:rsidRPr="00DE2B1E" w:rsidRDefault="0005024D" w:rsidP="0005024D">
            <w:pPr>
              <w:pStyle w:val="21ff5"/>
              <w:rPr>
                <w:rFonts w:eastAsia="Times New Roman"/>
                <w:lang w:eastAsia="ru-RU"/>
              </w:rPr>
            </w:pPr>
            <w:r w:rsidRPr="00DE2B1E">
              <w:t>1.06</w:t>
            </w:r>
          </w:p>
        </w:tc>
        <w:tc>
          <w:tcPr>
            <w:tcW w:w="851" w:type="dxa"/>
            <w:tcBorders>
              <w:top w:val="nil"/>
              <w:left w:val="nil"/>
              <w:bottom w:val="single" w:sz="4" w:space="0" w:color="auto"/>
              <w:right w:val="single" w:sz="4" w:space="0" w:color="auto"/>
            </w:tcBorders>
            <w:vAlign w:val="center"/>
            <w:hideMark/>
          </w:tcPr>
          <w:p w14:paraId="659C05C6" w14:textId="049E59C1" w:rsidR="0005024D" w:rsidRPr="00DE2B1E" w:rsidRDefault="0005024D" w:rsidP="0005024D">
            <w:pPr>
              <w:pStyle w:val="21ff5"/>
              <w:rPr>
                <w:rFonts w:eastAsia="Times New Roman"/>
                <w:lang w:eastAsia="ru-RU"/>
              </w:rPr>
            </w:pPr>
            <w:r w:rsidRPr="00DE2B1E">
              <w:t>1.10</w:t>
            </w:r>
          </w:p>
        </w:tc>
        <w:tc>
          <w:tcPr>
            <w:tcW w:w="850" w:type="dxa"/>
            <w:tcBorders>
              <w:top w:val="nil"/>
              <w:left w:val="nil"/>
              <w:bottom w:val="single" w:sz="4" w:space="0" w:color="auto"/>
              <w:right w:val="single" w:sz="4" w:space="0" w:color="auto"/>
            </w:tcBorders>
            <w:vAlign w:val="center"/>
            <w:hideMark/>
          </w:tcPr>
          <w:p w14:paraId="2D966D40" w14:textId="17D38049" w:rsidR="0005024D" w:rsidRPr="00DE2B1E" w:rsidRDefault="0005024D" w:rsidP="0005024D">
            <w:pPr>
              <w:pStyle w:val="21ff5"/>
              <w:rPr>
                <w:rFonts w:eastAsia="Times New Roman"/>
                <w:lang w:eastAsia="ru-RU"/>
              </w:rPr>
            </w:pPr>
            <w:r w:rsidRPr="00DE2B1E">
              <w:t>1.35</w:t>
            </w:r>
          </w:p>
        </w:tc>
        <w:tc>
          <w:tcPr>
            <w:tcW w:w="993" w:type="dxa"/>
            <w:tcBorders>
              <w:top w:val="nil"/>
              <w:left w:val="nil"/>
              <w:bottom w:val="single" w:sz="4" w:space="0" w:color="auto"/>
              <w:right w:val="single" w:sz="4" w:space="0" w:color="auto"/>
            </w:tcBorders>
            <w:vAlign w:val="center"/>
            <w:hideMark/>
          </w:tcPr>
          <w:p w14:paraId="7EE9EE70" w14:textId="24A11728"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F6D35BF" w14:textId="124C454C" w:rsidR="0005024D" w:rsidRPr="00DE2B1E" w:rsidRDefault="0005024D" w:rsidP="0005024D">
            <w:pPr>
              <w:pStyle w:val="21ff5"/>
              <w:rPr>
                <w:rFonts w:eastAsia="Times New Roman"/>
                <w:lang w:eastAsia="ru-RU"/>
              </w:rPr>
            </w:pPr>
            <w:r w:rsidRPr="00DE2B1E">
              <w:t>12.42</w:t>
            </w:r>
          </w:p>
        </w:tc>
        <w:tc>
          <w:tcPr>
            <w:tcW w:w="1134" w:type="dxa"/>
            <w:tcBorders>
              <w:top w:val="nil"/>
              <w:left w:val="nil"/>
              <w:bottom w:val="single" w:sz="4" w:space="0" w:color="auto"/>
              <w:right w:val="single" w:sz="4" w:space="0" w:color="auto"/>
            </w:tcBorders>
            <w:vAlign w:val="center"/>
            <w:hideMark/>
          </w:tcPr>
          <w:p w14:paraId="4BB3D25A" w14:textId="2DC2E907" w:rsidR="0005024D" w:rsidRPr="00DE2B1E" w:rsidRDefault="0005024D" w:rsidP="0005024D">
            <w:pPr>
              <w:pStyle w:val="21ff5"/>
              <w:rPr>
                <w:rFonts w:eastAsia="Times New Roman"/>
                <w:lang w:eastAsia="ru-RU"/>
              </w:rPr>
            </w:pPr>
            <w:r w:rsidRPr="00DE2B1E">
              <w:t>14.60</w:t>
            </w:r>
          </w:p>
        </w:tc>
      </w:tr>
      <w:tr w:rsidR="0005024D" w:rsidRPr="00DE2B1E" w14:paraId="7542EDD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E48A714" w14:textId="6B7A42D3" w:rsidR="0005024D" w:rsidRPr="00DE2B1E" w:rsidRDefault="0005024D" w:rsidP="0005024D">
            <w:pPr>
              <w:pStyle w:val="222"/>
              <w:rPr>
                <w:rFonts w:eastAsia="Times New Roman"/>
                <w:lang w:eastAsia="ru-RU"/>
              </w:rPr>
            </w:pPr>
            <w:r w:rsidRPr="00DE2B1E">
              <w:t xml:space="preserve"> Славянский муниципальный район </w:t>
            </w:r>
          </w:p>
        </w:tc>
        <w:tc>
          <w:tcPr>
            <w:tcW w:w="808" w:type="dxa"/>
            <w:tcBorders>
              <w:top w:val="nil"/>
              <w:left w:val="nil"/>
              <w:bottom w:val="single" w:sz="4" w:space="0" w:color="auto"/>
              <w:right w:val="single" w:sz="4" w:space="0" w:color="auto"/>
            </w:tcBorders>
            <w:vAlign w:val="center"/>
            <w:hideMark/>
          </w:tcPr>
          <w:p w14:paraId="043E79EB" w14:textId="4EC434DA" w:rsidR="0005024D" w:rsidRPr="00DE2B1E" w:rsidRDefault="0005024D" w:rsidP="0005024D">
            <w:pPr>
              <w:pStyle w:val="21ff5"/>
              <w:rPr>
                <w:rFonts w:eastAsia="Times New Roman"/>
                <w:lang w:eastAsia="ru-RU"/>
              </w:rPr>
            </w:pPr>
            <w:r w:rsidRPr="00DE2B1E">
              <w:t>29.21</w:t>
            </w:r>
          </w:p>
        </w:tc>
        <w:tc>
          <w:tcPr>
            <w:tcW w:w="1100" w:type="dxa"/>
            <w:tcBorders>
              <w:top w:val="nil"/>
              <w:left w:val="nil"/>
              <w:bottom w:val="single" w:sz="4" w:space="0" w:color="auto"/>
              <w:right w:val="single" w:sz="4" w:space="0" w:color="auto"/>
            </w:tcBorders>
            <w:vAlign w:val="center"/>
            <w:hideMark/>
          </w:tcPr>
          <w:p w14:paraId="6BD7E311" w14:textId="3C3EDF00" w:rsidR="0005024D" w:rsidRPr="00DE2B1E" w:rsidRDefault="0005024D" w:rsidP="0005024D">
            <w:pPr>
              <w:pStyle w:val="21ff5"/>
              <w:rPr>
                <w:rFonts w:eastAsia="Times New Roman"/>
                <w:lang w:eastAsia="ru-RU"/>
              </w:rPr>
            </w:pPr>
            <w:r w:rsidRPr="00DE2B1E">
              <w:t>29.27</w:t>
            </w:r>
          </w:p>
        </w:tc>
        <w:tc>
          <w:tcPr>
            <w:tcW w:w="917" w:type="dxa"/>
            <w:tcBorders>
              <w:top w:val="nil"/>
              <w:left w:val="nil"/>
              <w:bottom w:val="single" w:sz="4" w:space="0" w:color="auto"/>
              <w:right w:val="single" w:sz="4" w:space="0" w:color="auto"/>
            </w:tcBorders>
            <w:vAlign w:val="center"/>
            <w:hideMark/>
          </w:tcPr>
          <w:p w14:paraId="542EF3F1" w14:textId="6F925B56" w:rsidR="0005024D" w:rsidRPr="00DE2B1E" w:rsidRDefault="0005024D" w:rsidP="0005024D">
            <w:pPr>
              <w:pStyle w:val="21ff5"/>
              <w:rPr>
                <w:rFonts w:eastAsia="Times New Roman"/>
                <w:lang w:eastAsia="ru-RU"/>
              </w:rPr>
            </w:pPr>
            <w:r w:rsidRPr="00DE2B1E">
              <w:t>33.96</w:t>
            </w:r>
          </w:p>
        </w:tc>
        <w:tc>
          <w:tcPr>
            <w:tcW w:w="808" w:type="dxa"/>
            <w:tcBorders>
              <w:top w:val="nil"/>
              <w:left w:val="nil"/>
              <w:bottom w:val="single" w:sz="4" w:space="0" w:color="auto"/>
              <w:right w:val="single" w:sz="4" w:space="0" w:color="auto"/>
            </w:tcBorders>
            <w:vAlign w:val="center"/>
            <w:hideMark/>
          </w:tcPr>
          <w:p w14:paraId="28514CA1" w14:textId="7D6591BE"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1F57B6D" w14:textId="3C9522C8"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18CF49D" w14:textId="406416C4"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7911A15" w14:textId="27ED37A1"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4A25274" w14:textId="527BDD6D"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241CFCE" w14:textId="74EA7271"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11CDFD5C" w14:textId="29180EC2"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267D7F00" w14:textId="2AB16DCE" w:rsidR="0005024D" w:rsidRPr="00DE2B1E" w:rsidRDefault="0005024D" w:rsidP="0005024D">
            <w:pPr>
              <w:pStyle w:val="21ff5"/>
              <w:rPr>
                <w:rFonts w:eastAsia="Times New Roman"/>
                <w:lang w:eastAsia="ru-RU"/>
              </w:rPr>
            </w:pPr>
            <w:r w:rsidRPr="00DE2B1E">
              <w:t>11.98</w:t>
            </w:r>
          </w:p>
        </w:tc>
        <w:tc>
          <w:tcPr>
            <w:tcW w:w="1134" w:type="dxa"/>
            <w:tcBorders>
              <w:top w:val="nil"/>
              <w:left w:val="nil"/>
              <w:bottom w:val="single" w:sz="4" w:space="0" w:color="auto"/>
              <w:right w:val="single" w:sz="4" w:space="0" w:color="auto"/>
            </w:tcBorders>
            <w:vAlign w:val="center"/>
            <w:hideMark/>
          </w:tcPr>
          <w:p w14:paraId="377DEEE7" w14:textId="4CA1B136" w:rsidR="0005024D" w:rsidRPr="00DE2B1E" w:rsidRDefault="0005024D" w:rsidP="0005024D">
            <w:pPr>
              <w:pStyle w:val="21ff5"/>
              <w:rPr>
                <w:rFonts w:eastAsia="Times New Roman"/>
                <w:lang w:eastAsia="ru-RU"/>
              </w:rPr>
            </w:pPr>
            <w:r w:rsidRPr="00DE2B1E">
              <w:t>14.60</w:t>
            </w:r>
          </w:p>
        </w:tc>
      </w:tr>
      <w:tr w:rsidR="0005024D" w:rsidRPr="00DE2B1E" w14:paraId="03BCCA07"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3AADD05" w14:textId="7D7D9C14" w:rsidR="0005024D" w:rsidRPr="00DE2B1E" w:rsidRDefault="0005024D" w:rsidP="0005024D">
            <w:pPr>
              <w:pStyle w:val="222"/>
              <w:rPr>
                <w:rFonts w:eastAsia="Times New Roman"/>
                <w:lang w:eastAsia="ru-RU"/>
              </w:rPr>
            </w:pPr>
            <w:r w:rsidRPr="00DE2B1E">
              <w:t xml:space="preserve"> </w:t>
            </w:r>
            <w:proofErr w:type="spellStart"/>
            <w:r w:rsidRPr="00DE2B1E">
              <w:t>Староминский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6CEDDE28" w14:textId="550E0B3B"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7C70A076" w14:textId="0510E2DB" w:rsidR="0005024D" w:rsidRPr="00DE2B1E" w:rsidRDefault="0005024D" w:rsidP="0005024D">
            <w:pPr>
              <w:pStyle w:val="21ff5"/>
              <w:rPr>
                <w:rFonts w:eastAsia="Times New Roman"/>
                <w:lang w:eastAsia="ru-RU"/>
              </w:rPr>
            </w:pPr>
            <w:r w:rsidRPr="00DE2B1E">
              <w:t>27.73</w:t>
            </w:r>
          </w:p>
        </w:tc>
        <w:tc>
          <w:tcPr>
            <w:tcW w:w="917" w:type="dxa"/>
            <w:tcBorders>
              <w:top w:val="nil"/>
              <w:left w:val="nil"/>
              <w:bottom w:val="single" w:sz="4" w:space="0" w:color="auto"/>
              <w:right w:val="single" w:sz="4" w:space="0" w:color="auto"/>
            </w:tcBorders>
            <w:vAlign w:val="center"/>
            <w:hideMark/>
          </w:tcPr>
          <w:p w14:paraId="07C8B97E" w14:textId="4C094716" w:rsidR="0005024D" w:rsidRPr="00DE2B1E" w:rsidRDefault="0005024D" w:rsidP="0005024D">
            <w:pPr>
              <w:pStyle w:val="21ff5"/>
              <w:rPr>
                <w:rFonts w:eastAsia="Times New Roman"/>
                <w:lang w:eastAsia="ru-RU"/>
              </w:rPr>
            </w:pPr>
            <w:r w:rsidRPr="00DE2B1E">
              <w:t>29.03</w:t>
            </w:r>
          </w:p>
        </w:tc>
        <w:tc>
          <w:tcPr>
            <w:tcW w:w="808" w:type="dxa"/>
            <w:tcBorders>
              <w:top w:val="nil"/>
              <w:left w:val="nil"/>
              <w:bottom w:val="single" w:sz="4" w:space="0" w:color="auto"/>
              <w:right w:val="single" w:sz="4" w:space="0" w:color="auto"/>
            </w:tcBorders>
            <w:vAlign w:val="center"/>
            <w:hideMark/>
          </w:tcPr>
          <w:p w14:paraId="3A80DC88" w14:textId="5ACA3B50"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7C992B5D" w14:textId="1B524B4D"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1B218673" w14:textId="3F1F7747"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702FA066" w14:textId="61353CB4"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E2952DA" w14:textId="5266B5B5"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25C6151" w14:textId="4955C54F"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6D0E3E75" w14:textId="2582F2CD"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567F0D22" w14:textId="1CF97E6E" w:rsidR="0005024D" w:rsidRPr="00DE2B1E" w:rsidRDefault="0005024D" w:rsidP="0005024D">
            <w:pPr>
              <w:pStyle w:val="21ff5"/>
              <w:rPr>
                <w:rFonts w:eastAsia="Times New Roman"/>
                <w:lang w:eastAsia="ru-RU"/>
              </w:rPr>
            </w:pPr>
            <w:r w:rsidRPr="00DE2B1E">
              <w:t>13.06</w:t>
            </w:r>
          </w:p>
        </w:tc>
        <w:tc>
          <w:tcPr>
            <w:tcW w:w="1134" w:type="dxa"/>
            <w:tcBorders>
              <w:top w:val="nil"/>
              <w:left w:val="nil"/>
              <w:bottom w:val="single" w:sz="4" w:space="0" w:color="auto"/>
              <w:right w:val="single" w:sz="4" w:space="0" w:color="auto"/>
            </w:tcBorders>
            <w:vAlign w:val="center"/>
            <w:hideMark/>
          </w:tcPr>
          <w:p w14:paraId="6327AA4A" w14:textId="4144B133" w:rsidR="0005024D" w:rsidRPr="00DE2B1E" w:rsidRDefault="0005024D" w:rsidP="0005024D">
            <w:pPr>
              <w:pStyle w:val="21ff5"/>
              <w:rPr>
                <w:rFonts w:eastAsia="Times New Roman"/>
                <w:lang w:eastAsia="ru-RU"/>
              </w:rPr>
            </w:pPr>
            <w:r w:rsidRPr="00DE2B1E">
              <w:t>14.60</w:t>
            </w:r>
          </w:p>
        </w:tc>
      </w:tr>
      <w:tr w:rsidR="0005024D" w:rsidRPr="00DE2B1E" w14:paraId="2A2B107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C9F2CA8" w14:textId="7682D88C" w:rsidR="0005024D" w:rsidRPr="00DE2B1E" w:rsidRDefault="0005024D" w:rsidP="0005024D">
            <w:pPr>
              <w:pStyle w:val="222"/>
              <w:rPr>
                <w:rFonts w:eastAsia="Times New Roman"/>
                <w:lang w:eastAsia="ru-RU"/>
              </w:rPr>
            </w:pPr>
            <w:r w:rsidRPr="00DE2B1E">
              <w:t xml:space="preserve"> Тбилисский муниципальный район </w:t>
            </w:r>
          </w:p>
        </w:tc>
        <w:tc>
          <w:tcPr>
            <w:tcW w:w="808" w:type="dxa"/>
            <w:tcBorders>
              <w:top w:val="nil"/>
              <w:left w:val="nil"/>
              <w:bottom w:val="single" w:sz="4" w:space="0" w:color="auto"/>
              <w:right w:val="single" w:sz="4" w:space="0" w:color="auto"/>
            </w:tcBorders>
            <w:vAlign w:val="center"/>
            <w:hideMark/>
          </w:tcPr>
          <w:p w14:paraId="01811921" w14:textId="5CF0D964"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50ADB046" w14:textId="4A0EF695" w:rsidR="0005024D" w:rsidRPr="00DE2B1E" w:rsidRDefault="0005024D" w:rsidP="0005024D">
            <w:pPr>
              <w:pStyle w:val="21ff5"/>
              <w:rPr>
                <w:rFonts w:eastAsia="Times New Roman"/>
                <w:lang w:eastAsia="ru-RU"/>
              </w:rPr>
            </w:pPr>
            <w:r w:rsidRPr="00DE2B1E">
              <w:t>28.57</w:t>
            </w:r>
          </w:p>
        </w:tc>
        <w:tc>
          <w:tcPr>
            <w:tcW w:w="917" w:type="dxa"/>
            <w:tcBorders>
              <w:top w:val="nil"/>
              <w:left w:val="nil"/>
              <w:bottom w:val="single" w:sz="4" w:space="0" w:color="auto"/>
              <w:right w:val="single" w:sz="4" w:space="0" w:color="auto"/>
            </w:tcBorders>
            <w:vAlign w:val="center"/>
            <w:hideMark/>
          </w:tcPr>
          <w:p w14:paraId="32504A7E" w14:textId="692D0FF9"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4D4699A4" w14:textId="04409FB7" w:rsidR="0005024D" w:rsidRPr="00DE2B1E" w:rsidRDefault="0005024D" w:rsidP="0005024D">
            <w:pPr>
              <w:pStyle w:val="21ff5"/>
              <w:rPr>
                <w:rFonts w:eastAsia="Times New Roman"/>
                <w:lang w:eastAsia="ru-RU"/>
              </w:rPr>
            </w:pPr>
            <w:r w:rsidRPr="00DE2B1E">
              <w:t>37.04</w:t>
            </w:r>
          </w:p>
        </w:tc>
        <w:tc>
          <w:tcPr>
            <w:tcW w:w="808" w:type="dxa"/>
            <w:tcBorders>
              <w:top w:val="nil"/>
              <w:left w:val="nil"/>
              <w:bottom w:val="single" w:sz="4" w:space="0" w:color="auto"/>
              <w:right w:val="single" w:sz="4" w:space="0" w:color="auto"/>
            </w:tcBorders>
            <w:vAlign w:val="center"/>
            <w:hideMark/>
          </w:tcPr>
          <w:p w14:paraId="28810890" w14:textId="1AA12120" w:rsidR="0005024D" w:rsidRPr="00DE2B1E" w:rsidRDefault="0005024D" w:rsidP="0005024D">
            <w:pPr>
              <w:pStyle w:val="21ff5"/>
              <w:rPr>
                <w:rFonts w:eastAsia="Times New Roman"/>
                <w:lang w:eastAsia="ru-RU"/>
              </w:rPr>
            </w:pPr>
            <w:r w:rsidRPr="00DE2B1E">
              <w:t>38.07</w:t>
            </w:r>
          </w:p>
        </w:tc>
        <w:tc>
          <w:tcPr>
            <w:tcW w:w="808" w:type="dxa"/>
            <w:tcBorders>
              <w:top w:val="nil"/>
              <w:left w:val="nil"/>
              <w:bottom w:val="single" w:sz="4" w:space="0" w:color="auto"/>
              <w:right w:val="single" w:sz="4" w:space="0" w:color="auto"/>
            </w:tcBorders>
            <w:vAlign w:val="center"/>
            <w:hideMark/>
          </w:tcPr>
          <w:p w14:paraId="793249EF" w14:textId="0A2AD4D2"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194B5CEC" w14:textId="7A7F3865"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7B389063" w14:textId="7DA36C94"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408312F" w14:textId="01896D92"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09539E70" w14:textId="00AEA8E5"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7F1D14D" w14:textId="474DB830" w:rsidR="0005024D" w:rsidRPr="00DE2B1E" w:rsidRDefault="0005024D" w:rsidP="0005024D">
            <w:pPr>
              <w:pStyle w:val="21ff5"/>
              <w:rPr>
                <w:rFonts w:eastAsia="Times New Roman"/>
                <w:lang w:eastAsia="ru-RU"/>
              </w:rPr>
            </w:pPr>
            <w:r w:rsidRPr="00DE2B1E">
              <w:t>13.14</w:t>
            </w:r>
          </w:p>
        </w:tc>
        <w:tc>
          <w:tcPr>
            <w:tcW w:w="1134" w:type="dxa"/>
            <w:tcBorders>
              <w:top w:val="nil"/>
              <w:left w:val="nil"/>
              <w:bottom w:val="single" w:sz="4" w:space="0" w:color="auto"/>
              <w:right w:val="single" w:sz="4" w:space="0" w:color="auto"/>
            </w:tcBorders>
            <w:vAlign w:val="center"/>
            <w:hideMark/>
          </w:tcPr>
          <w:p w14:paraId="42F77407" w14:textId="11FB5428" w:rsidR="0005024D" w:rsidRPr="00DE2B1E" w:rsidRDefault="0005024D" w:rsidP="0005024D">
            <w:pPr>
              <w:pStyle w:val="21ff5"/>
              <w:rPr>
                <w:rFonts w:eastAsia="Times New Roman"/>
                <w:lang w:eastAsia="ru-RU"/>
              </w:rPr>
            </w:pPr>
            <w:r w:rsidRPr="00DE2B1E">
              <w:t>14.60</w:t>
            </w:r>
          </w:p>
        </w:tc>
      </w:tr>
      <w:tr w:rsidR="0005024D" w:rsidRPr="00DE2B1E" w14:paraId="71045BB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122F8CC" w14:textId="50F991D5" w:rsidR="0005024D" w:rsidRPr="00DE2B1E" w:rsidRDefault="0005024D" w:rsidP="0005024D">
            <w:pPr>
              <w:pStyle w:val="222"/>
              <w:rPr>
                <w:rFonts w:eastAsia="Times New Roman"/>
                <w:lang w:eastAsia="ru-RU"/>
              </w:rPr>
            </w:pPr>
            <w:r w:rsidRPr="00DE2B1E">
              <w:t xml:space="preserve"> Темрюкский муниципальный район </w:t>
            </w:r>
          </w:p>
        </w:tc>
        <w:tc>
          <w:tcPr>
            <w:tcW w:w="808" w:type="dxa"/>
            <w:tcBorders>
              <w:top w:val="nil"/>
              <w:left w:val="nil"/>
              <w:bottom w:val="single" w:sz="4" w:space="0" w:color="auto"/>
              <w:right w:val="single" w:sz="4" w:space="0" w:color="auto"/>
            </w:tcBorders>
            <w:vAlign w:val="center"/>
            <w:hideMark/>
          </w:tcPr>
          <w:p w14:paraId="45AF8EF6" w14:textId="7B7C5630" w:rsidR="0005024D" w:rsidRPr="00DE2B1E" w:rsidRDefault="0005024D" w:rsidP="0005024D">
            <w:pPr>
              <w:pStyle w:val="21ff5"/>
              <w:rPr>
                <w:rFonts w:eastAsia="Times New Roman"/>
                <w:lang w:eastAsia="ru-RU"/>
              </w:rPr>
            </w:pPr>
            <w:r w:rsidRPr="00DE2B1E">
              <w:t>29.21</w:t>
            </w:r>
          </w:p>
        </w:tc>
        <w:tc>
          <w:tcPr>
            <w:tcW w:w="1100" w:type="dxa"/>
            <w:tcBorders>
              <w:top w:val="nil"/>
              <w:left w:val="nil"/>
              <w:bottom w:val="single" w:sz="4" w:space="0" w:color="auto"/>
              <w:right w:val="single" w:sz="4" w:space="0" w:color="auto"/>
            </w:tcBorders>
            <w:vAlign w:val="center"/>
            <w:hideMark/>
          </w:tcPr>
          <w:p w14:paraId="7B0C5FEF" w14:textId="5912D88E" w:rsidR="0005024D" w:rsidRPr="00DE2B1E" w:rsidRDefault="0005024D" w:rsidP="0005024D">
            <w:pPr>
              <w:pStyle w:val="21ff5"/>
              <w:rPr>
                <w:rFonts w:eastAsia="Times New Roman"/>
                <w:lang w:eastAsia="ru-RU"/>
              </w:rPr>
            </w:pPr>
            <w:r w:rsidRPr="00DE2B1E">
              <w:t>29.77</w:t>
            </w:r>
          </w:p>
        </w:tc>
        <w:tc>
          <w:tcPr>
            <w:tcW w:w="917" w:type="dxa"/>
            <w:tcBorders>
              <w:top w:val="nil"/>
              <w:left w:val="nil"/>
              <w:bottom w:val="single" w:sz="4" w:space="0" w:color="auto"/>
              <w:right w:val="single" w:sz="4" w:space="0" w:color="auto"/>
            </w:tcBorders>
            <w:vAlign w:val="center"/>
            <w:hideMark/>
          </w:tcPr>
          <w:p w14:paraId="24C95B99" w14:textId="0A95664A" w:rsidR="0005024D" w:rsidRPr="00DE2B1E" w:rsidRDefault="0005024D" w:rsidP="0005024D">
            <w:pPr>
              <w:pStyle w:val="21ff5"/>
              <w:rPr>
                <w:rFonts w:eastAsia="Times New Roman"/>
                <w:lang w:eastAsia="ru-RU"/>
              </w:rPr>
            </w:pPr>
            <w:r w:rsidRPr="00DE2B1E">
              <w:t>33.96</w:t>
            </w:r>
          </w:p>
        </w:tc>
        <w:tc>
          <w:tcPr>
            <w:tcW w:w="808" w:type="dxa"/>
            <w:tcBorders>
              <w:top w:val="nil"/>
              <w:left w:val="nil"/>
              <w:bottom w:val="single" w:sz="4" w:space="0" w:color="auto"/>
              <w:right w:val="single" w:sz="4" w:space="0" w:color="auto"/>
            </w:tcBorders>
            <w:vAlign w:val="center"/>
            <w:hideMark/>
          </w:tcPr>
          <w:p w14:paraId="5BCBB527" w14:textId="51CA20B3" w:rsidR="0005024D" w:rsidRPr="00DE2B1E" w:rsidRDefault="0005024D" w:rsidP="0005024D">
            <w:pPr>
              <w:pStyle w:val="21ff5"/>
              <w:rPr>
                <w:rFonts w:eastAsia="Times New Roman"/>
                <w:lang w:eastAsia="ru-RU"/>
              </w:rPr>
            </w:pPr>
            <w:r w:rsidRPr="00DE2B1E">
              <w:t>35.40</w:t>
            </w:r>
          </w:p>
        </w:tc>
        <w:tc>
          <w:tcPr>
            <w:tcW w:w="808" w:type="dxa"/>
            <w:tcBorders>
              <w:top w:val="nil"/>
              <w:left w:val="nil"/>
              <w:bottom w:val="single" w:sz="4" w:space="0" w:color="auto"/>
              <w:right w:val="single" w:sz="4" w:space="0" w:color="auto"/>
            </w:tcBorders>
            <w:vAlign w:val="center"/>
            <w:hideMark/>
          </w:tcPr>
          <w:p w14:paraId="30F17854" w14:textId="2C1F8195" w:rsidR="0005024D" w:rsidRPr="00DE2B1E" w:rsidRDefault="0005024D" w:rsidP="0005024D">
            <w:pPr>
              <w:pStyle w:val="21ff5"/>
              <w:rPr>
                <w:rFonts w:eastAsia="Times New Roman"/>
                <w:lang w:eastAsia="ru-RU"/>
              </w:rPr>
            </w:pPr>
            <w:r w:rsidRPr="00DE2B1E">
              <w:t>35.56</w:t>
            </w:r>
          </w:p>
        </w:tc>
        <w:tc>
          <w:tcPr>
            <w:tcW w:w="808" w:type="dxa"/>
            <w:tcBorders>
              <w:top w:val="nil"/>
              <w:left w:val="nil"/>
              <w:bottom w:val="single" w:sz="4" w:space="0" w:color="auto"/>
              <w:right w:val="single" w:sz="4" w:space="0" w:color="auto"/>
            </w:tcBorders>
            <w:vAlign w:val="center"/>
            <w:hideMark/>
          </w:tcPr>
          <w:p w14:paraId="3AA1FC38" w14:textId="53B23402" w:rsidR="0005024D" w:rsidRPr="00DE2B1E" w:rsidRDefault="0005024D" w:rsidP="0005024D">
            <w:pPr>
              <w:pStyle w:val="21ff5"/>
              <w:rPr>
                <w:rFonts w:eastAsia="Times New Roman"/>
                <w:lang w:eastAsia="ru-RU"/>
              </w:rPr>
            </w:pPr>
            <w:r w:rsidRPr="00DE2B1E">
              <w:t>41.16</w:t>
            </w:r>
          </w:p>
        </w:tc>
        <w:tc>
          <w:tcPr>
            <w:tcW w:w="846" w:type="dxa"/>
            <w:tcBorders>
              <w:top w:val="nil"/>
              <w:left w:val="nil"/>
              <w:bottom w:val="single" w:sz="4" w:space="0" w:color="auto"/>
              <w:right w:val="single" w:sz="4" w:space="0" w:color="auto"/>
            </w:tcBorders>
            <w:vAlign w:val="center"/>
            <w:hideMark/>
          </w:tcPr>
          <w:p w14:paraId="7355B1AE" w14:textId="13339338" w:rsidR="0005024D" w:rsidRPr="00DE2B1E" w:rsidRDefault="0005024D" w:rsidP="0005024D">
            <w:pPr>
              <w:pStyle w:val="21ff5"/>
              <w:rPr>
                <w:rFonts w:eastAsia="Times New Roman"/>
                <w:lang w:eastAsia="ru-RU"/>
              </w:rPr>
            </w:pPr>
            <w:r w:rsidRPr="00DE2B1E">
              <w:t>1.36</w:t>
            </w:r>
          </w:p>
        </w:tc>
        <w:tc>
          <w:tcPr>
            <w:tcW w:w="851" w:type="dxa"/>
            <w:tcBorders>
              <w:top w:val="nil"/>
              <w:left w:val="nil"/>
              <w:bottom w:val="single" w:sz="4" w:space="0" w:color="auto"/>
              <w:right w:val="single" w:sz="4" w:space="0" w:color="auto"/>
            </w:tcBorders>
            <w:vAlign w:val="center"/>
            <w:hideMark/>
          </w:tcPr>
          <w:p w14:paraId="398E4909" w14:textId="6954883A" w:rsidR="0005024D" w:rsidRPr="00DE2B1E" w:rsidRDefault="0005024D" w:rsidP="0005024D">
            <w:pPr>
              <w:pStyle w:val="21ff5"/>
              <w:rPr>
                <w:rFonts w:eastAsia="Times New Roman"/>
                <w:lang w:eastAsia="ru-RU"/>
              </w:rPr>
            </w:pPr>
            <w:r w:rsidRPr="00DE2B1E">
              <w:t>1.39</w:t>
            </w:r>
          </w:p>
        </w:tc>
        <w:tc>
          <w:tcPr>
            <w:tcW w:w="850" w:type="dxa"/>
            <w:tcBorders>
              <w:top w:val="nil"/>
              <w:left w:val="nil"/>
              <w:bottom w:val="single" w:sz="4" w:space="0" w:color="auto"/>
              <w:right w:val="single" w:sz="4" w:space="0" w:color="auto"/>
            </w:tcBorders>
            <w:vAlign w:val="center"/>
            <w:hideMark/>
          </w:tcPr>
          <w:p w14:paraId="2294BC9B" w14:textId="3CBAD2F9"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3F145416" w14:textId="0D6C0A1C"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09EA984D" w14:textId="37A4A426" w:rsidR="0005024D" w:rsidRPr="00DE2B1E" w:rsidRDefault="0005024D" w:rsidP="0005024D">
            <w:pPr>
              <w:pStyle w:val="21ff5"/>
              <w:rPr>
                <w:rFonts w:eastAsia="Times New Roman"/>
                <w:lang w:eastAsia="ru-RU"/>
              </w:rPr>
            </w:pPr>
            <w:r w:rsidRPr="00DE2B1E">
              <w:t>12.07</w:t>
            </w:r>
          </w:p>
        </w:tc>
        <w:tc>
          <w:tcPr>
            <w:tcW w:w="1134" w:type="dxa"/>
            <w:tcBorders>
              <w:top w:val="nil"/>
              <w:left w:val="nil"/>
              <w:bottom w:val="single" w:sz="4" w:space="0" w:color="auto"/>
              <w:right w:val="single" w:sz="4" w:space="0" w:color="auto"/>
            </w:tcBorders>
            <w:vAlign w:val="center"/>
            <w:hideMark/>
          </w:tcPr>
          <w:p w14:paraId="07E18051" w14:textId="4733B8C6" w:rsidR="0005024D" w:rsidRPr="00DE2B1E" w:rsidRDefault="0005024D" w:rsidP="0005024D">
            <w:pPr>
              <w:pStyle w:val="21ff5"/>
              <w:rPr>
                <w:rFonts w:eastAsia="Times New Roman"/>
                <w:lang w:eastAsia="ru-RU"/>
              </w:rPr>
            </w:pPr>
            <w:r w:rsidRPr="00DE2B1E">
              <w:t>14.60</w:t>
            </w:r>
          </w:p>
        </w:tc>
      </w:tr>
      <w:tr w:rsidR="0005024D" w:rsidRPr="00DE2B1E" w14:paraId="6A20355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4F3EA550" w14:textId="20F5D2C5" w:rsidR="0005024D" w:rsidRPr="00DE2B1E" w:rsidRDefault="0005024D" w:rsidP="0005024D">
            <w:pPr>
              <w:pStyle w:val="222"/>
              <w:rPr>
                <w:rFonts w:eastAsia="Times New Roman"/>
                <w:lang w:eastAsia="ru-RU"/>
              </w:rPr>
            </w:pPr>
            <w:r w:rsidRPr="00DE2B1E">
              <w:t xml:space="preserve"> </w:t>
            </w:r>
            <w:proofErr w:type="spellStart"/>
            <w:r w:rsidRPr="00DE2B1E">
              <w:t>Тимашевский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3158CC66" w14:textId="2EC3A533"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36A632D5" w14:textId="3FD67903" w:rsidR="0005024D" w:rsidRPr="00DE2B1E" w:rsidRDefault="0005024D" w:rsidP="0005024D">
            <w:pPr>
              <w:pStyle w:val="21ff5"/>
              <w:rPr>
                <w:rFonts w:eastAsia="Times New Roman"/>
                <w:lang w:eastAsia="ru-RU"/>
              </w:rPr>
            </w:pPr>
            <w:r w:rsidRPr="00DE2B1E">
              <w:t>28.62</w:t>
            </w:r>
          </w:p>
        </w:tc>
        <w:tc>
          <w:tcPr>
            <w:tcW w:w="917" w:type="dxa"/>
            <w:tcBorders>
              <w:top w:val="nil"/>
              <w:left w:val="nil"/>
              <w:bottom w:val="single" w:sz="4" w:space="0" w:color="auto"/>
              <w:right w:val="single" w:sz="4" w:space="0" w:color="auto"/>
            </w:tcBorders>
            <w:vAlign w:val="center"/>
            <w:hideMark/>
          </w:tcPr>
          <w:p w14:paraId="20F8DDB0" w14:textId="23103B47"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065D6748" w14:textId="76821C65"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84FED6D" w14:textId="78884F91"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D54583F" w14:textId="206157B4"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67CA4712" w14:textId="663C817B"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561563BD" w14:textId="3A404285"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0DA04093" w14:textId="4E44C54D"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7DA04FE" w14:textId="27D99FB9"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1FE69F3" w14:textId="11553943" w:rsidR="0005024D" w:rsidRPr="00DE2B1E" w:rsidRDefault="0005024D" w:rsidP="0005024D">
            <w:pPr>
              <w:pStyle w:val="21ff5"/>
              <w:rPr>
                <w:rFonts w:eastAsia="Times New Roman"/>
                <w:lang w:eastAsia="ru-RU"/>
              </w:rPr>
            </w:pPr>
            <w:r w:rsidRPr="00DE2B1E">
              <w:t>12.43</w:t>
            </w:r>
          </w:p>
        </w:tc>
        <w:tc>
          <w:tcPr>
            <w:tcW w:w="1134" w:type="dxa"/>
            <w:tcBorders>
              <w:top w:val="nil"/>
              <w:left w:val="nil"/>
              <w:bottom w:val="single" w:sz="4" w:space="0" w:color="auto"/>
              <w:right w:val="single" w:sz="4" w:space="0" w:color="auto"/>
            </w:tcBorders>
            <w:vAlign w:val="center"/>
            <w:hideMark/>
          </w:tcPr>
          <w:p w14:paraId="78337BC5" w14:textId="62027C02" w:rsidR="0005024D" w:rsidRPr="00DE2B1E" w:rsidRDefault="0005024D" w:rsidP="0005024D">
            <w:pPr>
              <w:pStyle w:val="21ff5"/>
              <w:rPr>
                <w:rFonts w:eastAsia="Times New Roman"/>
                <w:lang w:eastAsia="ru-RU"/>
              </w:rPr>
            </w:pPr>
            <w:r w:rsidRPr="00DE2B1E">
              <w:t>14.60</w:t>
            </w:r>
          </w:p>
        </w:tc>
      </w:tr>
      <w:tr w:rsidR="0005024D" w:rsidRPr="00DE2B1E" w14:paraId="6CBAB45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0AC3A47" w14:textId="4C25C94B" w:rsidR="0005024D" w:rsidRPr="00DE2B1E" w:rsidRDefault="0005024D" w:rsidP="0005024D">
            <w:pPr>
              <w:pStyle w:val="222"/>
              <w:rPr>
                <w:rFonts w:eastAsia="Times New Roman"/>
                <w:lang w:eastAsia="ru-RU"/>
              </w:rPr>
            </w:pPr>
            <w:r w:rsidRPr="00DE2B1E">
              <w:t xml:space="preserve"> Тихорецкий муниципальный район </w:t>
            </w:r>
          </w:p>
        </w:tc>
        <w:tc>
          <w:tcPr>
            <w:tcW w:w="808" w:type="dxa"/>
            <w:tcBorders>
              <w:top w:val="nil"/>
              <w:left w:val="nil"/>
              <w:bottom w:val="single" w:sz="4" w:space="0" w:color="auto"/>
              <w:right w:val="single" w:sz="4" w:space="0" w:color="auto"/>
            </w:tcBorders>
            <w:vAlign w:val="center"/>
            <w:hideMark/>
          </w:tcPr>
          <w:p w14:paraId="1A449B8C" w14:textId="73C8BFB7"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5510171C" w14:textId="16BBC71E" w:rsidR="0005024D" w:rsidRPr="00DE2B1E" w:rsidRDefault="0005024D" w:rsidP="0005024D">
            <w:pPr>
              <w:pStyle w:val="21ff5"/>
              <w:rPr>
                <w:rFonts w:eastAsia="Times New Roman"/>
                <w:lang w:eastAsia="ru-RU"/>
              </w:rPr>
            </w:pPr>
            <w:r w:rsidRPr="00DE2B1E">
              <w:t>27.81</w:t>
            </w:r>
          </w:p>
        </w:tc>
        <w:tc>
          <w:tcPr>
            <w:tcW w:w="917" w:type="dxa"/>
            <w:tcBorders>
              <w:top w:val="nil"/>
              <w:left w:val="nil"/>
              <w:bottom w:val="single" w:sz="4" w:space="0" w:color="auto"/>
              <w:right w:val="single" w:sz="4" w:space="0" w:color="auto"/>
            </w:tcBorders>
            <w:vAlign w:val="center"/>
            <w:hideMark/>
          </w:tcPr>
          <w:p w14:paraId="6553716D" w14:textId="74DDFDFD" w:rsidR="0005024D" w:rsidRPr="00DE2B1E" w:rsidRDefault="0005024D" w:rsidP="0005024D">
            <w:pPr>
              <w:pStyle w:val="21ff5"/>
              <w:rPr>
                <w:rFonts w:eastAsia="Times New Roman"/>
                <w:lang w:eastAsia="ru-RU"/>
              </w:rPr>
            </w:pPr>
            <w:r w:rsidRPr="00DE2B1E">
              <w:t>32.25</w:t>
            </w:r>
          </w:p>
        </w:tc>
        <w:tc>
          <w:tcPr>
            <w:tcW w:w="808" w:type="dxa"/>
            <w:tcBorders>
              <w:top w:val="nil"/>
              <w:left w:val="nil"/>
              <w:bottom w:val="single" w:sz="4" w:space="0" w:color="auto"/>
              <w:right w:val="single" w:sz="4" w:space="0" w:color="auto"/>
            </w:tcBorders>
            <w:vAlign w:val="center"/>
            <w:hideMark/>
          </w:tcPr>
          <w:p w14:paraId="4D333DC9" w14:textId="516E48C4"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1D62408" w14:textId="0EEA5FC6"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F3122D8" w14:textId="5068D6DE"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B128D70" w14:textId="488DE5B0" w:rsidR="0005024D" w:rsidRPr="00DE2B1E" w:rsidRDefault="0005024D" w:rsidP="0005024D">
            <w:pPr>
              <w:pStyle w:val="21ff5"/>
              <w:rPr>
                <w:rFonts w:eastAsia="Times New Roman"/>
                <w:lang w:eastAsia="ru-RU"/>
              </w:rPr>
            </w:pPr>
            <w:r w:rsidRPr="00DE2B1E">
              <w:t>2.06</w:t>
            </w:r>
          </w:p>
        </w:tc>
        <w:tc>
          <w:tcPr>
            <w:tcW w:w="851" w:type="dxa"/>
            <w:tcBorders>
              <w:top w:val="nil"/>
              <w:left w:val="nil"/>
              <w:bottom w:val="single" w:sz="4" w:space="0" w:color="auto"/>
              <w:right w:val="single" w:sz="4" w:space="0" w:color="auto"/>
            </w:tcBorders>
            <w:vAlign w:val="center"/>
            <w:hideMark/>
          </w:tcPr>
          <w:p w14:paraId="01C8DAC8" w14:textId="5FF83EDA" w:rsidR="0005024D" w:rsidRPr="00DE2B1E" w:rsidRDefault="0005024D" w:rsidP="0005024D">
            <w:pPr>
              <w:pStyle w:val="21ff5"/>
              <w:rPr>
                <w:rFonts w:eastAsia="Times New Roman"/>
                <w:lang w:eastAsia="ru-RU"/>
              </w:rPr>
            </w:pPr>
            <w:r w:rsidRPr="00DE2B1E">
              <w:t>2.06</w:t>
            </w:r>
          </w:p>
        </w:tc>
        <w:tc>
          <w:tcPr>
            <w:tcW w:w="850" w:type="dxa"/>
            <w:tcBorders>
              <w:top w:val="nil"/>
              <w:left w:val="nil"/>
              <w:bottom w:val="single" w:sz="4" w:space="0" w:color="auto"/>
              <w:right w:val="single" w:sz="4" w:space="0" w:color="auto"/>
            </w:tcBorders>
            <w:vAlign w:val="center"/>
            <w:hideMark/>
          </w:tcPr>
          <w:p w14:paraId="117DDD03" w14:textId="1E7A04A4" w:rsidR="0005024D" w:rsidRPr="00DE2B1E" w:rsidRDefault="0005024D" w:rsidP="0005024D">
            <w:pPr>
              <w:pStyle w:val="21ff5"/>
              <w:rPr>
                <w:rFonts w:eastAsia="Times New Roman"/>
                <w:lang w:eastAsia="ru-RU"/>
              </w:rPr>
            </w:pPr>
            <w:r w:rsidRPr="00DE2B1E">
              <w:t>2.06</w:t>
            </w:r>
          </w:p>
        </w:tc>
        <w:tc>
          <w:tcPr>
            <w:tcW w:w="993" w:type="dxa"/>
            <w:tcBorders>
              <w:top w:val="nil"/>
              <w:left w:val="nil"/>
              <w:bottom w:val="single" w:sz="4" w:space="0" w:color="auto"/>
              <w:right w:val="single" w:sz="4" w:space="0" w:color="auto"/>
            </w:tcBorders>
            <w:vAlign w:val="center"/>
            <w:hideMark/>
          </w:tcPr>
          <w:p w14:paraId="249471F8" w14:textId="323A5D42"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6DE4F236" w14:textId="3CD347C5" w:rsidR="0005024D" w:rsidRPr="00DE2B1E" w:rsidRDefault="0005024D" w:rsidP="0005024D">
            <w:pPr>
              <w:pStyle w:val="21ff5"/>
              <w:rPr>
                <w:rFonts w:eastAsia="Times New Roman"/>
                <w:lang w:eastAsia="ru-RU"/>
              </w:rPr>
            </w:pPr>
            <w:r w:rsidRPr="00DE2B1E">
              <w:t>12.25</w:t>
            </w:r>
          </w:p>
        </w:tc>
        <w:tc>
          <w:tcPr>
            <w:tcW w:w="1134" w:type="dxa"/>
            <w:tcBorders>
              <w:top w:val="nil"/>
              <w:left w:val="nil"/>
              <w:bottom w:val="single" w:sz="4" w:space="0" w:color="auto"/>
              <w:right w:val="single" w:sz="4" w:space="0" w:color="auto"/>
            </w:tcBorders>
            <w:vAlign w:val="center"/>
            <w:hideMark/>
          </w:tcPr>
          <w:p w14:paraId="032CE786" w14:textId="78E5F517" w:rsidR="0005024D" w:rsidRPr="00DE2B1E" w:rsidRDefault="0005024D" w:rsidP="0005024D">
            <w:pPr>
              <w:pStyle w:val="21ff5"/>
              <w:rPr>
                <w:rFonts w:eastAsia="Times New Roman"/>
                <w:lang w:eastAsia="ru-RU"/>
              </w:rPr>
            </w:pPr>
            <w:r w:rsidRPr="00DE2B1E">
              <w:t>14.60</w:t>
            </w:r>
          </w:p>
        </w:tc>
      </w:tr>
      <w:tr w:rsidR="0005024D" w:rsidRPr="00DE2B1E" w14:paraId="64008DC1"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1A5D523" w14:textId="2BF6ED6B" w:rsidR="0005024D" w:rsidRPr="00DE2B1E" w:rsidRDefault="0005024D" w:rsidP="0005024D">
            <w:pPr>
              <w:pStyle w:val="222"/>
              <w:rPr>
                <w:rFonts w:eastAsia="Times New Roman"/>
                <w:lang w:eastAsia="ru-RU"/>
              </w:rPr>
            </w:pPr>
            <w:r w:rsidRPr="00DE2B1E">
              <w:t xml:space="preserve"> Туапсинский муниципальный округ </w:t>
            </w:r>
          </w:p>
        </w:tc>
        <w:tc>
          <w:tcPr>
            <w:tcW w:w="808" w:type="dxa"/>
            <w:tcBorders>
              <w:top w:val="nil"/>
              <w:left w:val="nil"/>
              <w:bottom w:val="single" w:sz="4" w:space="0" w:color="auto"/>
              <w:right w:val="single" w:sz="4" w:space="0" w:color="auto"/>
            </w:tcBorders>
            <w:vAlign w:val="center"/>
            <w:hideMark/>
          </w:tcPr>
          <w:p w14:paraId="61EE749B" w14:textId="73192006" w:rsidR="0005024D" w:rsidRPr="00DE2B1E" w:rsidRDefault="0005024D" w:rsidP="0005024D">
            <w:pPr>
              <w:pStyle w:val="21ff5"/>
              <w:rPr>
                <w:rFonts w:eastAsia="Times New Roman"/>
                <w:lang w:eastAsia="ru-RU"/>
              </w:rPr>
            </w:pPr>
            <w:r w:rsidRPr="00DE2B1E">
              <w:t>30.01</w:t>
            </w:r>
          </w:p>
        </w:tc>
        <w:tc>
          <w:tcPr>
            <w:tcW w:w="1100" w:type="dxa"/>
            <w:tcBorders>
              <w:top w:val="nil"/>
              <w:left w:val="nil"/>
              <w:bottom w:val="single" w:sz="4" w:space="0" w:color="auto"/>
              <w:right w:val="single" w:sz="4" w:space="0" w:color="auto"/>
            </w:tcBorders>
            <w:vAlign w:val="center"/>
            <w:hideMark/>
          </w:tcPr>
          <w:p w14:paraId="13FC56CC" w14:textId="474AB5F1" w:rsidR="0005024D" w:rsidRPr="00DE2B1E" w:rsidRDefault="0005024D" w:rsidP="0005024D">
            <w:pPr>
              <w:pStyle w:val="21ff5"/>
              <w:rPr>
                <w:rFonts w:eastAsia="Times New Roman"/>
                <w:lang w:eastAsia="ru-RU"/>
              </w:rPr>
            </w:pPr>
            <w:r w:rsidRPr="00DE2B1E">
              <w:t>30.27</w:t>
            </w:r>
          </w:p>
        </w:tc>
        <w:tc>
          <w:tcPr>
            <w:tcW w:w="917" w:type="dxa"/>
            <w:tcBorders>
              <w:top w:val="nil"/>
              <w:left w:val="nil"/>
              <w:bottom w:val="single" w:sz="4" w:space="0" w:color="auto"/>
              <w:right w:val="single" w:sz="4" w:space="0" w:color="auto"/>
            </w:tcBorders>
            <w:vAlign w:val="center"/>
            <w:hideMark/>
          </w:tcPr>
          <w:p w14:paraId="529A8695" w14:textId="6D76BEE2" w:rsidR="0005024D" w:rsidRPr="00DE2B1E" w:rsidRDefault="0005024D" w:rsidP="0005024D">
            <w:pPr>
              <w:pStyle w:val="21ff5"/>
              <w:rPr>
                <w:rFonts w:eastAsia="Times New Roman"/>
                <w:lang w:eastAsia="ru-RU"/>
              </w:rPr>
            </w:pPr>
            <w:r w:rsidRPr="00DE2B1E">
              <w:t>34.89</w:t>
            </w:r>
          </w:p>
        </w:tc>
        <w:tc>
          <w:tcPr>
            <w:tcW w:w="808" w:type="dxa"/>
            <w:tcBorders>
              <w:top w:val="nil"/>
              <w:left w:val="nil"/>
              <w:bottom w:val="single" w:sz="4" w:space="0" w:color="auto"/>
              <w:right w:val="single" w:sz="4" w:space="0" w:color="auto"/>
            </w:tcBorders>
            <w:vAlign w:val="center"/>
            <w:hideMark/>
          </w:tcPr>
          <w:p w14:paraId="0D29DDFF" w14:textId="6107D55E"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1A362747" w14:textId="0491655F"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2A8D85A4" w14:textId="58EAA867"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24CBCEC" w14:textId="02405318" w:rsidR="0005024D" w:rsidRPr="00DE2B1E" w:rsidRDefault="0005024D" w:rsidP="0005024D">
            <w:pPr>
              <w:pStyle w:val="21ff5"/>
              <w:rPr>
                <w:rFonts w:eastAsia="Times New Roman"/>
                <w:lang w:eastAsia="ru-RU"/>
              </w:rPr>
            </w:pPr>
            <w:r w:rsidRPr="00DE2B1E">
              <w:t>2.56</w:t>
            </w:r>
          </w:p>
        </w:tc>
        <w:tc>
          <w:tcPr>
            <w:tcW w:w="851" w:type="dxa"/>
            <w:tcBorders>
              <w:top w:val="nil"/>
              <w:left w:val="nil"/>
              <w:bottom w:val="single" w:sz="4" w:space="0" w:color="auto"/>
              <w:right w:val="single" w:sz="4" w:space="0" w:color="auto"/>
            </w:tcBorders>
            <w:vAlign w:val="center"/>
            <w:hideMark/>
          </w:tcPr>
          <w:p w14:paraId="24F86322" w14:textId="094F7F82" w:rsidR="0005024D" w:rsidRPr="00DE2B1E" w:rsidRDefault="0005024D" w:rsidP="0005024D">
            <w:pPr>
              <w:pStyle w:val="21ff5"/>
              <w:rPr>
                <w:rFonts w:eastAsia="Times New Roman"/>
                <w:lang w:eastAsia="ru-RU"/>
              </w:rPr>
            </w:pPr>
            <w:r w:rsidRPr="00DE2B1E">
              <w:t>2.73</w:t>
            </w:r>
          </w:p>
        </w:tc>
        <w:tc>
          <w:tcPr>
            <w:tcW w:w="850" w:type="dxa"/>
            <w:tcBorders>
              <w:top w:val="nil"/>
              <w:left w:val="nil"/>
              <w:bottom w:val="single" w:sz="4" w:space="0" w:color="auto"/>
              <w:right w:val="single" w:sz="4" w:space="0" w:color="auto"/>
            </w:tcBorders>
            <w:vAlign w:val="center"/>
            <w:hideMark/>
          </w:tcPr>
          <w:p w14:paraId="67FFC812" w14:textId="7C9E0649" w:rsidR="0005024D" w:rsidRPr="00DE2B1E" w:rsidRDefault="0005024D" w:rsidP="0005024D">
            <w:pPr>
              <w:pStyle w:val="21ff5"/>
              <w:rPr>
                <w:rFonts w:eastAsia="Times New Roman"/>
                <w:lang w:eastAsia="ru-RU"/>
              </w:rPr>
            </w:pPr>
            <w:r w:rsidRPr="00DE2B1E">
              <w:t>3.18</w:t>
            </w:r>
          </w:p>
        </w:tc>
        <w:tc>
          <w:tcPr>
            <w:tcW w:w="993" w:type="dxa"/>
            <w:tcBorders>
              <w:top w:val="nil"/>
              <w:left w:val="nil"/>
              <w:bottom w:val="single" w:sz="4" w:space="0" w:color="auto"/>
              <w:right w:val="single" w:sz="4" w:space="0" w:color="auto"/>
            </w:tcBorders>
            <w:vAlign w:val="center"/>
            <w:hideMark/>
          </w:tcPr>
          <w:p w14:paraId="5AAB47A2" w14:textId="5C7C1D75" w:rsidR="0005024D" w:rsidRPr="00DE2B1E" w:rsidRDefault="0005024D" w:rsidP="0005024D">
            <w:pPr>
              <w:pStyle w:val="21ff5"/>
              <w:rPr>
                <w:rFonts w:eastAsia="Times New Roman"/>
                <w:lang w:eastAsia="ru-RU"/>
              </w:rPr>
            </w:pPr>
            <w:r w:rsidRPr="00DE2B1E">
              <w:t>14.60</w:t>
            </w:r>
          </w:p>
        </w:tc>
        <w:tc>
          <w:tcPr>
            <w:tcW w:w="850" w:type="dxa"/>
            <w:tcBorders>
              <w:top w:val="nil"/>
              <w:left w:val="nil"/>
              <w:bottom w:val="single" w:sz="4" w:space="0" w:color="auto"/>
              <w:right w:val="single" w:sz="4" w:space="0" w:color="auto"/>
            </w:tcBorders>
            <w:vAlign w:val="center"/>
            <w:hideMark/>
          </w:tcPr>
          <w:p w14:paraId="77E7FDAC" w14:textId="59FB7B98" w:rsidR="0005024D" w:rsidRPr="00DE2B1E" w:rsidRDefault="0005024D" w:rsidP="0005024D">
            <w:pPr>
              <w:pStyle w:val="21ff5"/>
              <w:rPr>
                <w:rFonts w:eastAsia="Times New Roman"/>
                <w:lang w:eastAsia="ru-RU"/>
              </w:rPr>
            </w:pPr>
            <w:r w:rsidRPr="00DE2B1E">
              <w:t>14.60</w:t>
            </w:r>
          </w:p>
        </w:tc>
        <w:tc>
          <w:tcPr>
            <w:tcW w:w="1134" w:type="dxa"/>
            <w:tcBorders>
              <w:top w:val="nil"/>
              <w:left w:val="nil"/>
              <w:bottom w:val="single" w:sz="4" w:space="0" w:color="auto"/>
              <w:right w:val="single" w:sz="4" w:space="0" w:color="auto"/>
            </w:tcBorders>
            <w:vAlign w:val="center"/>
            <w:hideMark/>
          </w:tcPr>
          <w:p w14:paraId="19FB97F0" w14:textId="5AC0CC3A" w:rsidR="0005024D" w:rsidRPr="00DE2B1E" w:rsidRDefault="0005024D" w:rsidP="0005024D">
            <w:pPr>
              <w:pStyle w:val="21ff5"/>
              <w:rPr>
                <w:rFonts w:eastAsia="Times New Roman"/>
                <w:lang w:eastAsia="ru-RU"/>
              </w:rPr>
            </w:pPr>
            <w:r w:rsidRPr="00DE2B1E">
              <w:t>14.60</w:t>
            </w:r>
          </w:p>
        </w:tc>
      </w:tr>
      <w:tr w:rsidR="0005024D" w:rsidRPr="00DE2B1E" w14:paraId="38879065"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44B0E77" w14:textId="5DE3E226" w:rsidR="0005024D" w:rsidRPr="00DE2B1E" w:rsidRDefault="0005024D" w:rsidP="0005024D">
            <w:pPr>
              <w:pStyle w:val="222"/>
              <w:rPr>
                <w:rFonts w:eastAsia="Times New Roman"/>
                <w:lang w:eastAsia="ru-RU"/>
              </w:rPr>
            </w:pPr>
            <w:r w:rsidRPr="00DE2B1E">
              <w:t xml:space="preserve"> Успенский муниципальный район </w:t>
            </w:r>
          </w:p>
        </w:tc>
        <w:tc>
          <w:tcPr>
            <w:tcW w:w="808" w:type="dxa"/>
            <w:tcBorders>
              <w:top w:val="nil"/>
              <w:left w:val="nil"/>
              <w:bottom w:val="single" w:sz="4" w:space="0" w:color="auto"/>
              <w:right w:val="single" w:sz="4" w:space="0" w:color="auto"/>
            </w:tcBorders>
            <w:vAlign w:val="center"/>
            <w:hideMark/>
          </w:tcPr>
          <w:p w14:paraId="4E76AD8B" w14:textId="4F0A30B4" w:rsidR="0005024D" w:rsidRPr="00DE2B1E" w:rsidRDefault="0005024D" w:rsidP="0005024D">
            <w:pPr>
              <w:pStyle w:val="21ff5"/>
              <w:rPr>
                <w:rFonts w:eastAsia="Times New Roman"/>
                <w:lang w:eastAsia="ru-RU"/>
              </w:rPr>
            </w:pPr>
            <w:r w:rsidRPr="00DE2B1E">
              <w:t>27.05</w:t>
            </w:r>
          </w:p>
        </w:tc>
        <w:tc>
          <w:tcPr>
            <w:tcW w:w="1100" w:type="dxa"/>
            <w:tcBorders>
              <w:top w:val="nil"/>
              <w:left w:val="nil"/>
              <w:bottom w:val="single" w:sz="4" w:space="0" w:color="auto"/>
              <w:right w:val="single" w:sz="4" w:space="0" w:color="auto"/>
            </w:tcBorders>
            <w:vAlign w:val="center"/>
            <w:hideMark/>
          </w:tcPr>
          <w:p w14:paraId="39EC7DD2" w14:textId="49AD594F" w:rsidR="0005024D" w:rsidRPr="00DE2B1E" w:rsidRDefault="0005024D" w:rsidP="0005024D">
            <w:pPr>
              <w:pStyle w:val="21ff5"/>
              <w:rPr>
                <w:rFonts w:eastAsia="Times New Roman"/>
                <w:lang w:eastAsia="ru-RU"/>
              </w:rPr>
            </w:pPr>
            <w:r w:rsidRPr="00DE2B1E">
              <w:t>27.18</w:t>
            </w:r>
          </w:p>
        </w:tc>
        <w:tc>
          <w:tcPr>
            <w:tcW w:w="917" w:type="dxa"/>
            <w:tcBorders>
              <w:top w:val="nil"/>
              <w:left w:val="nil"/>
              <w:bottom w:val="single" w:sz="4" w:space="0" w:color="auto"/>
              <w:right w:val="single" w:sz="4" w:space="0" w:color="auto"/>
            </w:tcBorders>
            <w:vAlign w:val="center"/>
            <w:hideMark/>
          </w:tcPr>
          <w:p w14:paraId="40A3B057" w14:textId="56AAA095" w:rsidR="0005024D" w:rsidRPr="00DE2B1E" w:rsidRDefault="0005024D" w:rsidP="0005024D">
            <w:pPr>
              <w:pStyle w:val="21ff5"/>
              <w:rPr>
                <w:rFonts w:eastAsia="Times New Roman"/>
                <w:lang w:eastAsia="ru-RU"/>
              </w:rPr>
            </w:pPr>
            <w:r w:rsidRPr="00DE2B1E">
              <w:t>31.45</w:t>
            </w:r>
          </w:p>
        </w:tc>
        <w:tc>
          <w:tcPr>
            <w:tcW w:w="808" w:type="dxa"/>
            <w:tcBorders>
              <w:top w:val="nil"/>
              <w:left w:val="nil"/>
              <w:bottom w:val="single" w:sz="4" w:space="0" w:color="auto"/>
              <w:right w:val="single" w:sz="4" w:space="0" w:color="auto"/>
            </w:tcBorders>
            <w:vAlign w:val="center"/>
            <w:hideMark/>
          </w:tcPr>
          <w:p w14:paraId="62B0C548" w14:textId="3D4B6EC7"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28D4688" w14:textId="11E5AFB2"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70D78E0B" w14:textId="33920C9E"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8713682" w14:textId="7BDBFDE2" w:rsidR="0005024D" w:rsidRPr="00DE2B1E" w:rsidRDefault="0005024D" w:rsidP="0005024D">
            <w:pPr>
              <w:pStyle w:val="21ff5"/>
              <w:rPr>
                <w:rFonts w:eastAsia="Times New Roman"/>
                <w:lang w:eastAsia="ru-RU"/>
              </w:rPr>
            </w:pPr>
            <w:r w:rsidRPr="00DE2B1E">
              <w:t>1.36</w:t>
            </w:r>
          </w:p>
        </w:tc>
        <w:tc>
          <w:tcPr>
            <w:tcW w:w="851" w:type="dxa"/>
            <w:tcBorders>
              <w:top w:val="nil"/>
              <w:left w:val="nil"/>
              <w:bottom w:val="single" w:sz="4" w:space="0" w:color="auto"/>
              <w:right w:val="single" w:sz="4" w:space="0" w:color="auto"/>
            </w:tcBorders>
            <w:vAlign w:val="center"/>
            <w:hideMark/>
          </w:tcPr>
          <w:p w14:paraId="4A44CC1A" w14:textId="5C1472FA" w:rsidR="0005024D" w:rsidRPr="00DE2B1E" w:rsidRDefault="0005024D" w:rsidP="0005024D">
            <w:pPr>
              <w:pStyle w:val="21ff5"/>
              <w:rPr>
                <w:rFonts w:eastAsia="Times New Roman"/>
                <w:lang w:eastAsia="ru-RU"/>
              </w:rPr>
            </w:pPr>
            <w:r w:rsidRPr="00DE2B1E">
              <w:t>5.50</w:t>
            </w:r>
          </w:p>
        </w:tc>
        <w:tc>
          <w:tcPr>
            <w:tcW w:w="850" w:type="dxa"/>
            <w:tcBorders>
              <w:top w:val="nil"/>
              <w:left w:val="nil"/>
              <w:bottom w:val="single" w:sz="4" w:space="0" w:color="auto"/>
              <w:right w:val="single" w:sz="4" w:space="0" w:color="auto"/>
            </w:tcBorders>
            <w:vAlign w:val="center"/>
            <w:hideMark/>
          </w:tcPr>
          <w:p w14:paraId="4C56E819" w14:textId="6795CAC7" w:rsidR="0005024D" w:rsidRPr="00DE2B1E" w:rsidRDefault="0005024D" w:rsidP="0005024D">
            <w:pPr>
              <w:pStyle w:val="21ff5"/>
              <w:rPr>
                <w:rFonts w:eastAsia="Times New Roman"/>
                <w:lang w:eastAsia="ru-RU"/>
              </w:rPr>
            </w:pPr>
            <w:r w:rsidRPr="00DE2B1E">
              <w:t>7.91</w:t>
            </w:r>
          </w:p>
        </w:tc>
        <w:tc>
          <w:tcPr>
            <w:tcW w:w="993" w:type="dxa"/>
            <w:tcBorders>
              <w:top w:val="nil"/>
              <w:left w:val="nil"/>
              <w:bottom w:val="single" w:sz="4" w:space="0" w:color="auto"/>
              <w:right w:val="single" w:sz="4" w:space="0" w:color="auto"/>
            </w:tcBorders>
            <w:vAlign w:val="center"/>
            <w:hideMark/>
          </w:tcPr>
          <w:p w14:paraId="3D12DB14" w14:textId="70C8A6D2"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176B597F" w14:textId="1EB0FBA1" w:rsidR="0005024D" w:rsidRPr="00DE2B1E" w:rsidRDefault="0005024D" w:rsidP="0005024D">
            <w:pPr>
              <w:pStyle w:val="21ff5"/>
              <w:rPr>
                <w:rFonts w:eastAsia="Times New Roman"/>
                <w:lang w:eastAsia="ru-RU"/>
              </w:rPr>
            </w:pPr>
            <w:r w:rsidRPr="00DE2B1E">
              <w:t>13.19</w:t>
            </w:r>
          </w:p>
        </w:tc>
        <w:tc>
          <w:tcPr>
            <w:tcW w:w="1134" w:type="dxa"/>
            <w:tcBorders>
              <w:top w:val="nil"/>
              <w:left w:val="nil"/>
              <w:bottom w:val="single" w:sz="4" w:space="0" w:color="auto"/>
              <w:right w:val="single" w:sz="4" w:space="0" w:color="auto"/>
            </w:tcBorders>
            <w:vAlign w:val="center"/>
            <w:hideMark/>
          </w:tcPr>
          <w:p w14:paraId="0C551EB4" w14:textId="770BA52F" w:rsidR="0005024D" w:rsidRPr="00DE2B1E" w:rsidRDefault="0005024D" w:rsidP="0005024D">
            <w:pPr>
              <w:pStyle w:val="21ff5"/>
              <w:rPr>
                <w:rFonts w:eastAsia="Times New Roman"/>
                <w:lang w:eastAsia="ru-RU"/>
              </w:rPr>
            </w:pPr>
            <w:r w:rsidRPr="00DE2B1E">
              <w:t>14.60</w:t>
            </w:r>
          </w:p>
        </w:tc>
      </w:tr>
      <w:tr w:rsidR="0005024D" w:rsidRPr="00DE2B1E" w14:paraId="77FFFE0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43BB4497" w14:textId="46FC8916" w:rsidR="0005024D" w:rsidRPr="00DE2B1E" w:rsidRDefault="0005024D" w:rsidP="0005024D">
            <w:pPr>
              <w:pStyle w:val="222"/>
              <w:rPr>
                <w:rFonts w:eastAsia="Times New Roman"/>
                <w:lang w:eastAsia="ru-RU"/>
              </w:rPr>
            </w:pPr>
            <w:r w:rsidRPr="00DE2B1E">
              <w:t xml:space="preserve"> </w:t>
            </w:r>
            <w:proofErr w:type="spellStart"/>
            <w:r w:rsidRPr="00DE2B1E">
              <w:t>Усть</w:t>
            </w:r>
            <w:proofErr w:type="spellEnd"/>
            <w:r w:rsidRPr="00DE2B1E">
              <w:t xml:space="preserve">-Лабинский муниципальный район </w:t>
            </w:r>
          </w:p>
        </w:tc>
        <w:tc>
          <w:tcPr>
            <w:tcW w:w="808" w:type="dxa"/>
            <w:tcBorders>
              <w:top w:val="nil"/>
              <w:left w:val="nil"/>
              <w:bottom w:val="single" w:sz="4" w:space="0" w:color="auto"/>
              <w:right w:val="single" w:sz="4" w:space="0" w:color="auto"/>
            </w:tcBorders>
            <w:vAlign w:val="center"/>
            <w:hideMark/>
          </w:tcPr>
          <w:p w14:paraId="02431CCA" w14:textId="1448EE90" w:rsidR="0005024D" w:rsidRPr="00DE2B1E" w:rsidRDefault="0005024D" w:rsidP="0005024D">
            <w:pPr>
              <w:pStyle w:val="21ff5"/>
              <w:rPr>
                <w:rFonts w:eastAsia="Times New Roman"/>
                <w:lang w:eastAsia="ru-RU"/>
              </w:rPr>
            </w:pPr>
            <w:r w:rsidRPr="00DE2B1E">
              <w:t>28.45</w:t>
            </w:r>
          </w:p>
        </w:tc>
        <w:tc>
          <w:tcPr>
            <w:tcW w:w="1100" w:type="dxa"/>
            <w:tcBorders>
              <w:top w:val="nil"/>
              <w:left w:val="nil"/>
              <w:bottom w:val="single" w:sz="4" w:space="0" w:color="auto"/>
              <w:right w:val="single" w:sz="4" w:space="0" w:color="auto"/>
            </w:tcBorders>
            <w:vAlign w:val="center"/>
            <w:hideMark/>
          </w:tcPr>
          <w:p w14:paraId="63B4333E" w14:textId="63304AEB" w:rsidR="0005024D" w:rsidRPr="00DE2B1E" w:rsidRDefault="0005024D" w:rsidP="0005024D">
            <w:pPr>
              <w:pStyle w:val="21ff5"/>
              <w:rPr>
                <w:rFonts w:eastAsia="Times New Roman"/>
                <w:lang w:eastAsia="ru-RU"/>
              </w:rPr>
            </w:pPr>
            <w:r w:rsidRPr="00DE2B1E">
              <w:t>28.54</w:t>
            </w:r>
          </w:p>
        </w:tc>
        <w:tc>
          <w:tcPr>
            <w:tcW w:w="917" w:type="dxa"/>
            <w:tcBorders>
              <w:top w:val="nil"/>
              <w:left w:val="nil"/>
              <w:bottom w:val="single" w:sz="4" w:space="0" w:color="auto"/>
              <w:right w:val="single" w:sz="4" w:space="0" w:color="auto"/>
            </w:tcBorders>
            <w:vAlign w:val="center"/>
            <w:hideMark/>
          </w:tcPr>
          <w:p w14:paraId="131EC4C5" w14:textId="5BAE6F83" w:rsidR="0005024D" w:rsidRPr="00DE2B1E" w:rsidRDefault="0005024D" w:rsidP="0005024D">
            <w:pPr>
              <w:pStyle w:val="21ff5"/>
              <w:rPr>
                <w:rFonts w:eastAsia="Times New Roman"/>
                <w:lang w:eastAsia="ru-RU"/>
              </w:rPr>
            </w:pPr>
            <w:r w:rsidRPr="00DE2B1E">
              <w:t>33.08</w:t>
            </w:r>
          </w:p>
        </w:tc>
        <w:tc>
          <w:tcPr>
            <w:tcW w:w="808" w:type="dxa"/>
            <w:tcBorders>
              <w:top w:val="nil"/>
              <w:left w:val="nil"/>
              <w:bottom w:val="single" w:sz="4" w:space="0" w:color="auto"/>
              <w:right w:val="single" w:sz="4" w:space="0" w:color="auto"/>
            </w:tcBorders>
            <w:vAlign w:val="center"/>
            <w:hideMark/>
          </w:tcPr>
          <w:p w14:paraId="1E6F6B9F" w14:textId="04FAD1C8"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3807320" w14:textId="254EAAF8"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1CD6D96" w14:textId="5601A03E"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0F200F7" w14:textId="7458AC29" w:rsidR="0005024D" w:rsidRPr="00DE2B1E" w:rsidRDefault="0005024D" w:rsidP="0005024D">
            <w:pPr>
              <w:pStyle w:val="21ff5"/>
              <w:rPr>
                <w:rFonts w:eastAsia="Times New Roman"/>
                <w:lang w:eastAsia="ru-RU"/>
              </w:rPr>
            </w:pPr>
            <w:r w:rsidRPr="00DE2B1E">
              <w:t>8.67</w:t>
            </w:r>
          </w:p>
        </w:tc>
        <w:tc>
          <w:tcPr>
            <w:tcW w:w="851" w:type="dxa"/>
            <w:tcBorders>
              <w:top w:val="nil"/>
              <w:left w:val="nil"/>
              <w:bottom w:val="single" w:sz="4" w:space="0" w:color="auto"/>
              <w:right w:val="single" w:sz="4" w:space="0" w:color="auto"/>
            </w:tcBorders>
            <w:vAlign w:val="center"/>
            <w:hideMark/>
          </w:tcPr>
          <w:p w14:paraId="7F1BC5AA" w14:textId="6C9F9384" w:rsidR="0005024D" w:rsidRPr="00DE2B1E" w:rsidRDefault="0005024D" w:rsidP="0005024D">
            <w:pPr>
              <w:pStyle w:val="21ff5"/>
              <w:rPr>
                <w:rFonts w:eastAsia="Times New Roman"/>
                <w:lang w:eastAsia="ru-RU"/>
              </w:rPr>
            </w:pPr>
            <w:r w:rsidRPr="00DE2B1E">
              <w:t>8.67</w:t>
            </w:r>
          </w:p>
        </w:tc>
        <w:tc>
          <w:tcPr>
            <w:tcW w:w="850" w:type="dxa"/>
            <w:tcBorders>
              <w:top w:val="nil"/>
              <w:left w:val="nil"/>
              <w:bottom w:val="single" w:sz="4" w:space="0" w:color="auto"/>
              <w:right w:val="single" w:sz="4" w:space="0" w:color="auto"/>
            </w:tcBorders>
            <w:vAlign w:val="center"/>
            <w:hideMark/>
          </w:tcPr>
          <w:p w14:paraId="677B04F7" w14:textId="18E48A36" w:rsidR="0005024D" w:rsidRPr="00DE2B1E" w:rsidRDefault="0005024D" w:rsidP="0005024D">
            <w:pPr>
              <w:pStyle w:val="21ff5"/>
              <w:rPr>
                <w:rFonts w:eastAsia="Times New Roman"/>
                <w:lang w:eastAsia="ru-RU"/>
              </w:rPr>
            </w:pPr>
            <w:r w:rsidRPr="00DE2B1E">
              <w:t>8.67</w:t>
            </w:r>
          </w:p>
        </w:tc>
        <w:tc>
          <w:tcPr>
            <w:tcW w:w="993" w:type="dxa"/>
            <w:tcBorders>
              <w:top w:val="nil"/>
              <w:left w:val="nil"/>
              <w:bottom w:val="single" w:sz="4" w:space="0" w:color="auto"/>
              <w:right w:val="single" w:sz="4" w:space="0" w:color="auto"/>
            </w:tcBorders>
            <w:vAlign w:val="center"/>
            <w:hideMark/>
          </w:tcPr>
          <w:p w14:paraId="757A5B75" w14:textId="141A0272" w:rsidR="0005024D" w:rsidRPr="00DE2B1E" w:rsidRDefault="0005024D" w:rsidP="0005024D">
            <w:pPr>
              <w:pStyle w:val="21ff5"/>
              <w:rPr>
                <w:rFonts w:eastAsia="Times New Roman"/>
                <w:lang w:eastAsia="ru-RU"/>
              </w:rPr>
            </w:pPr>
            <w:r w:rsidRPr="00DE2B1E">
              <w:t>11.97</w:t>
            </w:r>
          </w:p>
        </w:tc>
        <w:tc>
          <w:tcPr>
            <w:tcW w:w="850" w:type="dxa"/>
            <w:tcBorders>
              <w:top w:val="nil"/>
              <w:left w:val="nil"/>
              <w:bottom w:val="single" w:sz="4" w:space="0" w:color="auto"/>
              <w:right w:val="single" w:sz="4" w:space="0" w:color="auto"/>
            </w:tcBorders>
            <w:vAlign w:val="center"/>
            <w:hideMark/>
          </w:tcPr>
          <w:p w14:paraId="72138EA3" w14:textId="5CC6BD48" w:rsidR="0005024D" w:rsidRPr="00DE2B1E" w:rsidRDefault="0005024D" w:rsidP="0005024D">
            <w:pPr>
              <w:pStyle w:val="21ff5"/>
              <w:rPr>
                <w:rFonts w:eastAsia="Times New Roman"/>
                <w:lang w:eastAsia="ru-RU"/>
              </w:rPr>
            </w:pPr>
            <w:r w:rsidRPr="00DE2B1E">
              <w:t>12.49</w:t>
            </w:r>
          </w:p>
        </w:tc>
        <w:tc>
          <w:tcPr>
            <w:tcW w:w="1134" w:type="dxa"/>
            <w:tcBorders>
              <w:top w:val="nil"/>
              <w:left w:val="nil"/>
              <w:bottom w:val="single" w:sz="4" w:space="0" w:color="auto"/>
              <w:right w:val="single" w:sz="4" w:space="0" w:color="auto"/>
            </w:tcBorders>
            <w:vAlign w:val="center"/>
            <w:hideMark/>
          </w:tcPr>
          <w:p w14:paraId="7353FC39" w14:textId="09CB0199" w:rsidR="0005024D" w:rsidRPr="00DE2B1E" w:rsidRDefault="0005024D" w:rsidP="0005024D">
            <w:pPr>
              <w:pStyle w:val="21ff5"/>
              <w:rPr>
                <w:rFonts w:eastAsia="Times New Roman"/>
                <w:lang w:eastAsia="ru-RU"/>
              </w:rPr>
            </w:pPr>
            <w:r w:rsidRPr="00DE2B1E">
              <w:t>14.60</w:t>
            </w:r>
          </w:p>
        </w:tc>
      </w:tr>
      <w:tr w:rsidR="0005024D" w:rsidRPr="00DE2B1E" w14:paraId="5663F8E5"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2C16554" w14:textId="389EAE71" w:rsidR="0005024D" w:rsidRPr="00DE2B1E" w:rsidRDefault="0005024D" w:rsidP="0005024D">
            <w:pPr>
              <w:pStyle w:val="222"/>
              <w:rPr>
                <w:rFonts w:eastAsia="Times New Roman"/>
                <w:lang w:eastAsia="ru-RU"/>
              </w:rPr>
            </w:pPr>
            <w:r w:rsidRPr="00DE2B1E">
              <w:t xml:space="preserve"> </w:t>
            </w:r>
            <w:proofErr w:type="spellStart"/>
            <w:r w:rsidRPr="00DE2B1E">
              <w:t>Щербиновский</w:t>
            </w:r>
            <w:proofErr w:type="spellEnd"/>
            <w:r w:rsidRPr="00DE2B1E">
              <w:t xml:space="preserve"> муниципальный район </w:t>
            </w:r>
          </w:p>
        </w:tc>
        <w:tc>
          <w:tcPr>
            <w:tcW w:w="808" w:type="dxa"/>
            <w:tcBorders>
              <w:top w:val="nil"/>
              <w:left w:val="nil"/>
              <w:bottom w:val="single" w:sz="4" w:space="0" w:color="auto"/>
              <w:right w:val="single" w:sz="4" w:space="0" w:color="auto"/>
            </w:tcBorders>
            <w:vAlign w:val="center"/>
            <w:hideMark/>
          </w:tcPr>
          <w:p w14:paraId="40591B10" w14:textId="5F0E0CDF" w:rsidR="0005024D" w:rsidRPr="00DE2B1E" w:rsidRDefault="0005024D" w:rsidP="0005024D">
            <w:pPr>
              <w:pStyle w:val="21ff5"/>
              <w:rPr>
                <w:rFonts w:eastAsia="Times New Roman"/>
                <w:lang w:eastAsia="ru-RU"/>
              </w:rPr>
            </w:pPr>
            <w:r w:rsidRPr="00DE2B1E">
              <w:t>27.73</w:t>
            </w:r>
          </w:p>
        </w:tc>
        <w:tc>
          <w:tcPr>
            <w:tcW w:w="1100" w:type="dxa"/>
            <w:tcBorders>
              <w:top w:val="nil"/>
              <w:left w:val="nil"/>
              <w:bottom w:val="single" w:sz="4" w:space="0" w:color="auto"/>
              <w:right w:val="single" w:sz="4" w:space="0" w:color="auto"/>
            </w:tcBorders>
            <w:vAlign w:val="center"/>
            <w:hideMark/>
          </w:tcPr>
          <w:p w14:paraId="356FFC98" w14:textId="4E70576F" w:rsidR="0005024D" w:rsidRPr="00DE2B1E" w:rsidRDefault="0005024D" w:rsidP="0005024D">
            <w:pPr>
              <w:pStyle w:val="21ff5"/>
              <w:rPr>
                <w:rFonts w:eastAsia="Times New Roman"/>
                <w:lang w:eastAsia="ru-RU"/>
              </w:rPr>
            </w:pPr>
            <w:r w:rsidRPr="00DE2B1E">
              <w:t>27.90</w:t>
            </w:r>
          </w:p>
        </w:tc>
        <w:tc>
          <w:tcPr>
            <w:tcW w:w="917" w:type="dxa"/>
            <w:tcBorders>
              <w:top w:val="nil"/>
              <w:left w:val="nil"/>
              <w:bottom w:val="single" w:sz="4" w:space="0" w:color="auto"/>
              <w:right w:val="single" w:sz="4" w:space="0" w:color="auto"/>
            </w:tcBorders>
            <w:vAlign w:val="center"/>
            <w:hideMark/>
          </w:tcPr>
          <w:p w14:paraId="243A2D82" w14:textId="475DD860" w:rsidR="0005024D" w:rsidRPr="00DE2B1E" w:rsidRDefault="0005024D" w:rsidP="0005024D">
            <w:pPr>
              <w:pStyle w:val="21ff5"/>
              <w:rPr>
                <w:rFonts w:eastAsia="Times New Roman"/>
                <w:lang w:eastAsia="ru-RU"/>
              </w:rPr>
            </w:pPr>
            <w:r w:rsidRPr="00DE2B1E">
              <w:t>29.03</w:t>
            </w:r>
          </w:p>
        </w:tc>
        <w:tc>
          <w:tcPr>
            <w:tcW w:w="808" w:type="dxa"/>
            <w:tcBorders>
              <w:top w:val="nil"/>
              <w:left w:val="nil"/>
              <w:bottom w:val="single" w:sz="4" w:space="0" w:color="auto"/>
              <w:right w:val="single" w:sz="4" w:space="0" w:color="auto"/>
            </w:tcBorders>
            <w:vAlign w:val="center"/>
            <w:hideMark/>
          </w:tcPr>
          <w:p w14:paraId="66F0A958" w14:textId="176D548D"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99D7BFF" w14:textId="58515985" w:rsidR="0005024D" w:rsidRPr="00DE2B1E" w:rsidRDefault="0005024D" w:rsidP="0005024D">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9AAB61C" w14:textId="43E43B47" w:rsidR="0005024D" w:rsidRPr="00DE2B1E" w:rsidRDefault="0005024D" w:rsidP="0005024D">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55192D28" w14:textId="1296EED2" w:rsidR="0005024D" w:rsidRPr="00DE2B1E" w:rsidRDefault="0005024D" w:rsidP="0005024D">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41E64155" w14:textId="4354A06B" w:rsidR="0005024D" w:rsidRPr="00DE2B1E" w:rsidRDefault="0005024D" w:rsidP="0005024D">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39651FA3" w14:textId="209AF034" w:rsidR="0005024D" w:rsidRPr="00DE2B1E" w:rsidRDefault="0005024D" w:rsidP="0005024D">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77B8E2C" w14:textId="0E7D88D8" w:rsidR="0005024D" w:rsidRPr="00DE2B1E" w:rsidRDefault="0005024D" w:rsidP="0005024D">
            <w:pPr>
              <w:pStyle w:val="21ff5"/>
              <w:rPr>
                <w:rFonts w:eastAsia="Times New Roman"/>
                <w:lang w:eastAsia="ru-RU"/>
              </w:rPr>
            </w:pPr>
            <w:r w:rsidRPr="00DE2B1E">
              <w:t>13.14</w:t>
            </w:r>
          </w:p>
        </w:tc>
        <w:tc>
          <w:tcPr>
            <w:tcW w:w="850" w:type="dxa"/>
            <w:tcBorders>
              <w:top w:val="nil"/>
              <w:left w:val="nil"/>
              <w:bottom w:val="single" w:sz="4" w:space="0" w:color="auto"/>
              <w:right w:val="single" w:sz="4" w:space="0" w:color="auto"/>
            </w:tcBorders>
            <w:vAlign w:val="center"/>
            <w:hideMark/>
          </w:tcPr>
          <w:p w14:paraId="5A0A25A5" w14:textId="2F5BFE1E" w:rsidR="0005024D" w:rsidRPr="00DE2B1E" w:rsidRDefault="0005024D" w:rsidP="0005024D">
            <w:pPr>
              <w:pStyle w:val="21ff5"/>
              <w:rPr>
                <w:rFonts w:eastAsia="Times New Roman"/>
                <w:lang w:eastAsia="ru-RU"/>
              </w:rPr>
            </w:pPr>
            <w:r w:rsidRPr="00DE2B1E">
              <w:t>13.45</w:t>
            </w:r>
          </w:p>
        </w:tc>
        <w:tc>
          <w:tcPr>
            <w:tcW w:w="1134" w:type="dxa"/>
            <w:tcBorders>
              <w:top w:val="nil"/>
              <w:left w:val="nil"/>
              <w:bottom w:val="single" w:sz="4" w:space="0" w:color="auto"/>
              <w:right w:val="single" w:sz="4" w:space="0" w:color="auto"/>
            </w:tcBorders>
            <w:vAlign w:val="center"/>
            <w:hideMark/>
          </w:tcPr>
          <w:p w14:paraId="525307ED" w14:textId="1ABA6A37" w:rsidR="0005024D" w:rsidRPr="00DE2B1E" w:rsidRDefault="0005024D" w:rsidP="0005024D">
            <w:pPr>
              <w:pStyle w:val="21ff5"/>
              <w:rPr>
                <w:rFonts w:eastAsia="Times New Roman"/>
                <w:lang w:eastAsia="ru-RU"/>
              </w:rPr>
            </w:pPr>
            <w:r w:rsidRPr="00DE2B1E">
              <w:t>14.60</w:t>
            </w:r>
          </w:p>
        </w:tc>
      </w:tr>
    </w:tbl>
    <w:p w14:paraId="2B97C4B2" w14:textId="77777777" w:rsidR="00B41B85" w:rsidRPr="00DE2B1E" w:rsidRDefault="00B41B85" w:rsidP="005F771D">
      <w:pPr>
        <w:jc w:val="right"/>
        <w:rPr>
          <w:rFonts w:cs="Times New Roman"/>
          <w:bCs/>
          <w:iCs/>
          <w:noProof/>
          <w:sz w:val="20"/>
          <w:szCs w:val="20"/>
        </w:rPr>
      </w:pPr>
    </w:p>
    <w:p w14:paraId="55C673F3" w14:textId="2616A26F" w:rsidR="005F771D" w:rsidRPr="00DE2B1E" w:rsidRDefault="005F771D" w:rsidP="005F771D">
      <w:pPr>
        <w:jc w:val="right"/>
        <w:rPr>
          <w:rFonts w:cs="Times New Roman"/>
          <w:bCs/>
          <w:iCs/>
          <w:noProof/>
          <w:sz w:val="20"/>
          <w:szCs w:val="20"/>
        </w:rPr>
      </w:pPr>
      <w:r w:rsidRPr="00DE2B1E">
        <w:rPr>
          <w:rFonts w:cs="Times New Roman"/>
          <w:bCs/>
          <w:iCs/>
          <w:noProof/>
          <w:sz w:val="22"/>
          <w:szCs w:val="20"/>
        </w:rPr>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 MERGEFORMAT </w:instrText>
      </w:r>
      <w:r w:rsidRPr="00DE2B1E">
        <w:rPr>
          <w:rFonts w:cs="Times New Roman"/>
          <w:bCs/>
          <w:iCs/>
          <w:noProof/>
          <w:sz w:val="20"/>
          <w:szCs w:val="20"/>
        </w:rPr>
      </w:r>
      <w:r w:rsidRPr="00DE2B1E">
        <w:rPr>
          <w:rFonts w:cs="Times New Roman"/>
          <w:bCs/>
          <w:iCs/>
          <w:noProof/>
          <w:sz w:val="20"/>
          <w:szCs w:val="20"/>
        </w:rPr>
        <w:fldChar w:fldCharType="separate"/>
      </w:r>
      <w:r w:rsidR="00C87058" w:rsidRPr="00C87058">
        <w:rPr>
          <w:bCs/>
          <w:iCs/>
          <w:noProof/>
        </w:rPr>
        <w:t>78</w:t>
      </w:r>
      <w:r w:rsidRPr="00DE2B1E">
        <w:rPr>
          <w:rFonts w:cs="Times New Roman"/>
          <w:bCs/>
          <w:iCs/>
          <w:noProof/>
          <w:sz w:val="20"/>
          <w:szCs w:val="20"/>
        </w:rPr>
        <w:fldChar w:fldCharType="end"/>
      </w:r>
    </w:p>
    <w:tbl>
      <w:tblPr>
        <w:tblW w:w="5110" w:type="pct"/>
        <w:tblLook w:val="04A0" w:firstRow="1" w:lastRow="0" w:firstColumn="1" w:lastColumn="0" w:noHBand="0" w:noVBand="1"/>
      </w:tblPr>
      <w:tblGrid>
        <w:gridCol w:w="2747"/>
        <w:gridCol w:w="916"/>
        <w:gridCol w:w="916"/>
        <w:gridCol w:w="1016"/>
        <w:gridCol w:w="916"/>
        <w:gridCol w:w="1016"/>
        <w:gridCol w:w="1085"/>
        <w:gridCol w:w="1016"/>
        <w:gridCol w:w="1016"/>
        <w:gridCol w:w="1017"/>
        <w:gridCol w:w="1016"/>
        <w:gridCol w:w="1016"/>
        <w:gridCol w:w="1187"/>
      </w:tblGrid>
      <w:tr w:rsidR="00DE2B1E" w:rsidRPr="00DE2B1E" w14:paraId="2C8476CF" w14:textId="77777777" w:rsidTr="00C95671">
        <w:trPr>
          <w:trHeight w:val="720"/>
          <w:tblHeader/>
        </w:trPr>
        <w:tc>
          <w:tcPr>
            <w:tcW w:w="923"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687F9915" w14:textId="77777777" w:rsidR="00F766FD" w:rsidRPr="00DE2B1E" w:rsidRDefault="00F766FD" w:rsidP="00DE2B1E">
            <w:pPr>
              <w:pStyle w:val="200"/>
            </w:pPr>
            <w:r w:rsidRPr="00DE2B1E">
              <w:t>Муниципальное образование</w:t>
            </w:r>
          </w:p>
        </w:tc>
        <w:tc>
          <w:tcPr>
            <w:tcW w:w="957" w:type="pct"/>
            <w:gridSpan w:val="3"/>
            <w:tcBorders>
              <w:top w:val="single" w:sz="4" w:space="0" w:color="auto"/>
              <w:left w:val="nil"/>
              <w:bottom w:val="single" w:sz="4" w:space="0" w:color="auto"/>
              <w:right w:val="single" w:sz="4" w:space="0" w:color="auto"/>
            </w:tcBorders>
            <w:shd w:val="clear" w:color="000000" w:fill="D0CECE"/>
            <w:vAlign w:val="center"/>
            <w:hideMark/>
          </w:tcPr>
          <w:p w14:paraId="0220A927" w14:textId="77777777" w:rsidR="00F766FD" w:rsidRPr="00DE2B1E" w:rsidRDefault="00F766FD" w:rsidP="00DE2B1E">
            <w:pPr>
              <w:pStyle w:val="200"/>
            </w:pPr>
            <w:r w:rsidRPr="00DE2B1E">
              <w:t>9 группа «Сельскохозяйственные производственные объекты»</w:t>
            </w:r>
          </w:p>
        </w:tc>
        <w:tc>
          <w:tcPr>
            <w:tcW w:w="1014" w:type="pct"/>
            <w:gridSpan w:val="3"/>
            <w:tcBorders>
              <w:top w:val="single" w:sz="4" w:space="0" w:color="auto"/>
              <w:left w:val="nil"/>
              <w:bottom w:val="single" w:sz="4" w:space="0" w:color="auto"/>
              <w:right w:val="single" w:sz="4" w:space="0" w:color="auto"/>
            </w:tcBorders>
            <w:shd w:val="clear" w:color="000000" w:fill="D0CECE"/>
            <w:vAlign w:val="center"/>
            <w:hideMark/>
          </w:tcPr>
          <w:p w14:paraId="3A05ED93" w14:textId="77777777" w:rsidR="00F766FD" w:rsidRPr="00DE2B1E" w:rsidRDefault="00F766FD" w:rsidP="00DE2B1E">
            <w:pPr>
              <w:pStyle w:val="200"/>
            </w:pPr>
            <w:r w:rsidRPr="00DE2B1E">
              <w:t>10 группа «Производственные объекты»</w:t>
            </w:r>
          </w:p>
        </w:tc>
        <w:tc>
          <w:tcPr>
            <w:tcW w:w="1024" w:type="pct"/>
            <w:gridSpan w:val="3"/>
            <w:tcBorders>
              <w:top w:val="single" w:sz="4" w:space="0" w:color="auto"/>
              <w:left w:val="nil"/>
              <w:bottom w:val="single" w:sz="4" w:space="0" w:color="auto"/>
              <w:right w:val="single" w:sz="4" w:space="0" w:color="auto"/>
            </w:tcBorders>
            <w:shd w:val="clear" w:color="000000" w:fill="D0CECE"/>
            <w:vAlign w:val="center"/>
            <w:hideMark/>
          </w:tcPr>
          <w:p w14:paraId="1077E0EC" w14:textId="77777777" w:rsidR="00F766FD" w:rsidRPr="00DE2B1E" w:rsidRDefault="00F766FD" w:rsidP="00DE2B1E">
            <w:pPr>
              <w:pStyle w:val="200"/>
            </w:pPr>
            <w:r w:rsidRPr="00DE2B1E">
              <w:t>11 группа «Рекреационное использование»</w:t>
            </w:r>
          </w:p>
        </w:tc>
        <w:tc>
          <w:tcPr>
            <w:tcW w:w="1081" w:type="pct"/>
            <w:gridSpan w:val="3"/>
            <w:tcBorders>
              <w:top w:val="single" w:sz="4" w:space="0" w:color="auto"/>
              <w:left w:val="nil"/>
              <w:bottom w:val="single" w:sz="4" w:space="0" w:color="auto"/>
              <w:right w:val="single" w:sz="4" w:space="0" w:color="auto"/>
            </w:tcBorders>
            <w:shd w:val="clear" w:color="000000" w:fill="D0CECE"/>
            <w:vAlign w:val="center"/>
            <w:hideMark/>
          </w:tcPr>
          <w:p w14:paraId="61FC70E9" w14:textId="77777777" w:rsidR="00F766FD" w:rsidRPr="00DE2B1E" w:rsidRDefault="00F766FD" w:rsidP="00DE2B1E">
            <w:pPr>
              <w:pStyle w:val="200"/>
            </w:pPr>
            <w:r w:rsidRPr="00DE2B1E">
              <w:t>12 группа «Объекты придорожного сервиса»</w:t>
            </w:r>
          </w:p>
        </w:tc>
      </w:tr>
      <w:tr w:rsidR="00DE2B1E" w:rsidRPr="00DE2B1E" w14:paraId="2AE02991" w14:textId="77777777" w:rsidTr="00C95671">
        <w:trPr>
          <w:trHeight w:val="510"/>
          <w:tblHeader/>
        </w:trPr>
        <w:tc>
          <w:tcPr>
            <w:tcW w:w="923" w:type="pct"/>
            <w:vMerge/>
            <w:tcBorders>
              <w:top w:val="single" w:sz="4" w:space="0" w:color="auto"/>
              <w:left w:val="single" w:sz="4" w:space="0" w:color="auto"/>
              <w:bottom w:val="single" w:sz="4" w:space="0" w:color="auto"/>
              <w:right w:val="single" w:sz="4" w:space="0" w:color="auto"/>
            </w:tcBorders>
            <w:vAlign w:val="center"/>
            <w:hideMark/>
          </w:tcPr>
          <w:p w14:paraId="70CEA6B5" w14:textId="77777777" w:rsidR="00F766FD" w:rsidRPr="00DE2B1E" w:rsidRDefault="00F766FD" w:rsidP="00DE2B1E">
            <w:pPr>
              <w:pStyle w:val="200"/>
            </w:pPr>
          </w:p>
        </w:tc>
        <w:tc>
          <w:tcPr>
            <w:tcW w:w="308" w:type="pct"/>
            <w:tcBorders>
              <w:top w:val="nil"/>
              <w:left w:val="nil"/>
              <w:bottom w:val="single" w:sz="4" w:space="0" w:color="auto"/>
              <w:right w:val="single" w:sz="4" w:space="0" w:color="auto"/>
            </w:tcBorders>
            <w:shd w:val="clear" w:color="000000" w:fill="D3D3D3"/>
            <w:vAlign w:val="center"/>
            <w:hideMark/>
          </w:tcPr>
          <w:p w14:paraId="42DE60D8" w14:textId="77777777" w:rsidR="00F766FD" w:rsidRPr="00DE2B1E" w:rsidRDefault="00F766FD" w:rsidP="00DE2B1E">
            <w:pPr>
              <w:pStyle w:val="200"/>
            </w:pPr>
            <w:r w:rsidRPr="00DE2B1E">
              <w:t>Мин. УПКС</w:t>
            </w:r>
          </w:p>
        </w:tc>
        <w:tc>
          <w:tcPr>
            <w:tcW w:w="308" w:type="pct"/>
            <w:tcBorders>
              <w:top w:val="nil"/>
              <w:left w:val="nil"/>
              <w:bottom w:val="single" w:sz="4" w:space="0" w:color="auto"/>
              <w:right w:val="single" w:sz="4" w:space="0" w:color="auto"/>
            </w:tcBorders>
            <w:shd w:val="clear" w:color="000000" w:fill="D3D3D3"/>
            <w:vAlign w:val="center"/>
            <w:hideMark/>
          </w:tcPr>
          <w:p w14:paraId="6836184E" w14:textId="77777777" w:rsidR="00F766FD" w:rsidRPr="00DE2B1E" w:rsidRDefault="00F766FD" w:rsidP="00DE2B1E">
            <w:pPr>
              <w:pStyle w:val="200"/>
            </w:pPr>
            <w:r w:rsidRPr="00DE2B1E">
              <w:t>Сред. УПКС</w:t>
            </w:r>
          </w:p>
        </w:tc>
        <w:tc>
          <w:tcPr>
            <w:tcW w:w="341" w:type="pct"/>
            <w:tcBorders>
              <w:top w:val="nil"/>
              <w:left w:val="nil"/>
              <w:bottom w:val="single" w:sz="4" w:space="0" w:color="auto"/>
              <w:right w:val="single" w:sz="4" w:space="0" w:color="auto"/>
            </w:tcBorders>
            <w:shd w:val="clear" w:color="000000" w:fill="D3D3D3"/>
            <w:vAlign w:val="center"/>
            <w:hideMark/>
          </w:tcPr>
          <w:p w14:paraId="7E4F605E" w14:textId="77777777" w:rsidR="00F766FD" w:rsidRPr="00DE2B1E" w:rsidRDefault="00F766FD" w:rsidP="00DE2B1E">
            <w:pPr>
              <w:pStyle w:val="200"/>
            </w:pPr>
            <w:r w:rsidRPr="00DE2B1E">
              <w:t>Макс. УПКС</w:t>
            </w:r>
          </w:p>
        </w:tc>
        <w:tc>
          <w:tcPr>
            <w:tcW w:w="308" w:type="pct"/>
            <w:tcBorders>
              <w:top w:val="nil"/>
              <w:left w:val="nil"/>
              <w:bottom w:val="single" w:sz="4" w:space="0" w:color="auto"/>
              <w:right w:val="single" w:sz="4" w:space="0" w:color="auto"/>
            </w:tcBorders>
            <w:shd w:val="clear" w:color="000000" w:fill="D3D3D3"/>
            <w:vAlign w:val="center"/>
            <w:hideMark/>
          </w:tcPr>
          <w:p w14:paraId="4630F5E7" w14:textId="77777777" w:rsidR="00F766FD" w:rsidRPr="00DE2B1E" w:rsidRDefault="00F766FD"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5F566D37" w14:textId="77777777" w:rsidR="00F766FD" w:rsidRPr="00DE2B1E" w:rsidRDefault="00F766FD" w:rsidP="00DE2B1E">
            <w:pPr>
              <w:pStyle w:val="200"/>
            </w:pPr>
            <w:r w:rsidRPr="00DE2B1E">
              <w:t>Сред. УПКС</w:t>
            </w:r>
          </w:p>
        </w:tc>
        <w:tc>
          <w:tcPr>
            <w:tcW w:w="365" w:type="pct"/>
            <w:tcBorders>
              <w:top w:val="nil"/>
              <w:left w:val="nil"/>
              <w:bottom w:val="single" w:sz="4" w:space="0" w:color="auto"/>
              <w:right w:val="single" w:sz="4" w:space="0" w:color="auto"/>
            </w:tcBorders>
            <w:shd w:val="clear" w:color="000000" w:fill="D3D3D3"/>
            <w:vAlign w:val="center"/>
            <w:hideMark/>
          </w:tcPr>
          <w:p w14:paraId="11A8D011" w14:textId="77777777" w:rsidR="00F766FD" w:rsidRPr="00DE2B1E" w:rsidRDefault="00F766FD" w:rsidP="00DE2B1E">
            <w:pPr>
              <w:pStyle w:val="200"/>
            </w:pPr>
            <w:r w:rsidRPr="00DE2B1E">
              <w:t>Макс. УПКС</w:t>
            </w:r>
          </w:p>
        </w:tc>
        <w:tc>
          <w:tcPr>
            <w:tcW w:w="341" w:type="pct"/>
            <w:tcBorders>
              <w:top w:val="nil"/>
              <w:left w:val="nil"/>
              <w:bottom w:val="single" w:sz="4" w:space="0" w:color="auto"/>
              <w:right w:val="single" w:sz="4" w:space="0" w:color="auto"/>
            </w:tcBorders>
            <w:shd w:val="clear" w:color="000000" w:fill="D3D3D3"/>
            <w:vAlign w:val="center"/>
            <w:hideMark/>
          </w:tcPr>
          <w:p w14:paraId="1442E409" w14:textId="77777777" w:rsidR="00F766FD" w:rsidRPr="00DE2B1E" w:rsidRDefault="00F766FD"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6532E829" w14:textId="77777777" w:rsidR="00F766FD" w:rsidRPr="00DE2B1E" w:rsidRDefault="00F766FD" w:rsidP="00DE2B1E">
            <w:pPr>
              <w:pStyle w:val="200"/>
            </w:pPr>
            <w:r w:rsidRPr="00DE2B1E">
              <w:t>Сред. УПКС</w:t>
            </w:r>
          </w:p>
        </w:tc>
        <w:tc>
          <w:tcPr>
            <w:tcW w:w="341" w:type="pct"/>
            <w:tcBorders>
              <w:top w:val="nil"/>
              <w:left w:val="nil"/>
              <w:bottom w:val="single" w:sz="4" w:space="0" w:color="auto"/>
              <w:right w:val="single" w:sz="4" w:space="0" w:color="auto"/>
            </w:tcBorders>
            <w:shd w:val="clear" w:color="000000" w:fill="D3D3D3"/>
            <w:vAlign w:val="center"/>
            <w:hideMark/>
          </w:tcPr>
          <w:p w14:paraId="6D016441" w14:textId="77777777" w:rsidR="00F766FD" w:rsidRPr="00DE2B1E" w:rsidRDefault="00F766FD" w:rsidP="00DE2B1E">
            <w:pPr>
              <w:pStyle w:val="200"/>
            </w:pPr>
            <w:r w:rsidRPr="00DE2B1E">
              <w:t>Макс. УПКС</w:t>
            </w:r>
          </w:p>
        </w:tc>
        <w:tc>
          <w:tcPr>
            <w:tcW w:w="341" w:type="pct"/>
            <w:tcBorders>
              <w:top w:val="nil"/>
              <w:left w:val="nil"/>
              <w:bottom w:val="single" w:sz="4" w:space="0" w:color="auto"/>
              <w:right w:val="single" w:sz="4" w:space="0" w:color="auto"/>
            </w:tcBorders>
            <w:shd w:val="clear" w:color="000000" w:fill="D3D3D3"/>
            <w:vAlign w:val="center"/>
            <w:hideMark/>
          </w:tcPr>
          <w:p w14:paraId="696FF903" w14:textId="77777777" w:rsidR="00F766FD" w:rsidRPr="00DE2B1E" w:rsidRDefault="00F766FD"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07B0DB69" w14:textId="77777777" w:rsidR="00F766FD" w:rsidRPr="00DE2B1E" w:rsidRDefault="00F766FD" w:rsidP="00DE2B1E">
            <w:pPr>
              <w:pStyle w:val="200"/>
            </w:pPr>
            <w:r w:rsidRPr="00DE2B1E">
              <w:t>Сред. УПКС</w:t>
            </w:r>
          </w:p>
        </w:tc>
        <w:tc>
          <w:tcPr>
            <w:tcW w:w="399" w:type="pct"/>
            <w:tcBorders>
              <w:top w:val="nil"/>
              <w:left w:val="nil"/>
              <w:bottom w:val="single" w:sz="4" w:space="0" w:color="auto"/>
              <w:right w:val="single" w:sz="4" w:space="0" w:color="auto"/>
            </w:tcBorders>
            <w:shd w:val="clear" w:color="000000" w:fill="D3D3D3"/>
            <w:vAlign w:val="center"/>
            <w:hideMark/>
          </w:tcPr>
          <w:p w14:paraId="26DDED2A" w14:textId="77777777" w:rsidR="00F766FD" w:rsidRPr="00DE2B1E" w:rsidRDefault="00F766FD" w:rsidP="00DE2B1E">
            <w:pPr>
              <w:pStyle w:val="200"/>
            </w:pPr>
            <w:r w:rsidRPr="00DE2B1E">
              <w:t>Макс. УПКС</w:t>
            </w:r>
          </w:p>
        </w:tc>
      </w:tr>
      <w:tr w:rsidR="00AA1D5C" w:rsidRPr="00DE2B1E" w14:paraId="5B9D78B0" w14:textId="77777777" w:rsidTr="00C95671">
        <w:trPr>
          <w:trHeight w:val="256"/>
        </w:trPr>
        <w:tc>
          <w:tcPr>
            <w:tcW w:w="923" w:type="pct"/>
            <w:tcBorders>
              <w:top w:val="nil"/>
              <w:left w:val="single" w:sz="4" w:space="0" w:color="auto"/>
              <w:bottom w:val="single" w:sz="4" w:space="0" w:color="auto"/>
              <w:right w:val="single" w:sz="4" w:space="0" w:color="auto"/>
            </w:tcBorders>
            <w:vAlign w:val="bottom"/>
            <w:hideMark/>
          </w:tcPr>
          <w:p w14:paraId="74A77A30" w14:textId="3A493FF3" w:rsidR="00AA1D5C" w:rsidRPr="00DE2B1E" w:rsidRDefault="00AA1D5C" w:rsidP="00AA1D5C">
            <w:pPr>
              <w:pStyle w:val="222"/>
              <w:rPr>
                <w:rFonts w:eastAsia="Times New Roman"/>
                <w:lang w:eastAsia="ru-RU"/>
              </w:rPr>
            </w:pPr>
            <w:proofErr w:type="spellStart"/>
            <w:r w:rsidRPr="00DE2B1E">
              <w:t>Абинский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58076D76" w14:textId="7BB32364" w:rsidR="00AA1D5C" w:rsidRPr="00DE2B1E" w:rsidRDefault="00AA1D5C" w:rsidP="00AA1D5C">
            <w:pPr>
              <w:pStyle w:val="21ff5"/>
              <w:rPr>
                <w:rFonts w:eastAsia="Times New Roman"/>
                <w:lang w:eastAsia="ru-RU"/>
              </w:rPr>
            </w:pPr>
            <w:r w:rsidRPr="00DE2B1E">
              <w:t>13.66</w:t>
            </w:r>
          </w:p>
        </w:tc>
        <w:tc>
          <w:tcPr>
            <w:tcW w:w="308" w:type="pct"/>
            <w:tcBorders>
              <w:top w:val="nil"/>
              <w:left w:val="nil"/>
              <w:bottom w:val="single" w:sz="4" w:space="0" w:color="auto"/>
              <w:right w:val="single" w:sz="4" w:space="0" w:color="auto"/>
            </w:tcBorders>
            <w:vAlign w:val="center"/>
            <w:hideMark/>
          </w:tcPr>
          <w:p w14:paraId="2FFF229B" w14:textId="169C17E7" w:rsidR="00AA1D5C" w:rsidRPr="00DE2B1E" w:rsidRDefault="00AA1D5C" w:rsidP="00AA1D5C">
            <w:pPr>
              <w:pStyle w:val="21ff5"/>
              <w:rPr>
                <w:rFonts w:eastAsia="Times New Roman"/>
                <w:lang w:eastAsia="ru-RU"/>
              </w:rPr>
            </w:pPr>
            <w:r w:rsidRPr="00DE2B1E">
              <w:t>47.86</w:t>
            </w:r>
          </w:p>
        </w:tc>
        <w:tc>
          <w:tcPr>
            <w:tcW w:w="341" w:type="pct"/>
            <w:tcBorders>
              <w:top w:val="nil"/>
              <w:left w:val="nil"/>
              <w:bottom w:val="single" w:sz="4" w:space="0" w:color="auto"/>
              <w:right w:val="single" w:sz="4" w:space="0" w:color="auto"/>
            </w:tcBorders>
            <w:vAlign w:val="center"/>
            <w:hideMark/>
          </w:tcPr>
          <w:p w14:paraId="69DF6CDF" w14:textId="27265883" w:rsidR="00AA1D5C" w:rsidRPr="00DE2B1E" w:rsidRDefault="00AA1D5C" w:rsidP="00AA1D5C">
            <w:pPr>
              <w:pStyle w:val="21ff5"/>
              <w:rPr>
                <w:rFonts w:eastAsia="Times New Roman"/>
                <w:lang w:eastAsia="ru-RU"/>
              </w:rPr>
            </w:pPr>
            <w:r w:rsidRPr="00DE2B1E">
              <w:t>206.34</w:t>
            </w:r>
          </w:p>
        </w:tc>
        <w:tc>
          <w:tcPr>
            <w:tcW w:w="308" w:type="pct"/>
            <w:tcBorders>
              <w:top w:val="nil"/>
              <w:left w:val="nil"/>
              <w:bottom w:val="single" w:sz="4" w:space="0" w:color="auto"/>
              <w:right w:val="single" w:sz="4" w:space="0" w:color="auto"/>
            </w:tcBorders>
            <w:vAlign w:val="center"/>
            <w:hideMark/>
          </w:tcPr>
          <w:p w14:paraId="3B609BAD" w14:textId="7AE189A6" w:rsidR="00AA1D5C" w:rsidRPr="00DE2B1E" w:rsidRDefault="00AA1D5C" w:rsidP="00AA1D5C">
            <w:pPr>
              <w:pStyle w:val="21ff5"/>
              <w:rPr>
                <w:rFonts w:eastAsia="Times New Roman"/>
                <w:lang w:eastAsia="ru-RU"/>
              </w:rPr>
            </w:pPr>
            <w:r w:rsidRPr="00DE2B1E">
              <w:t>101.66</w:t>
            </w:r>
          </w:p>
        </w:tc>
        <w:tc>
          <w:tcPr>
            <w:tcW w:w="341" w:type="pct"/>
            <w:tcBorders>
              <w:top w:val="nil"/>
              <w:left w:val="nil"/>
              <w:bottom w:val="single" w:sz="4" w:space="0" w:color="auto"/>
              <w:right w:val="single" w:sz="4" w:space="0" w:color="auto"/>
            </w:tcBorders>
            <w:vAlign w:val="center"/>
            <w:hideMark/>
          </w:tcPr>
          <w:p w14:paraId="04410E93" w14:textId="4D19CA01" w:rsidR="00AA1D5C" w:rsidRPr="00DE2B1E" w:rsidRDefault="00AA1D5C" w:rsidP="00AA1D5C">
            <w:pPr>
              <w:pStyle w:val="21ff5"/>
              <w:rPr>
                <w:rFonts w:eastAsia="Times New Roman"/>
                <w:lang w:eastAsia="ru-RU"/>
              </w:rPr>
            </w:pPr>
            <w:r w:rsidRPr="00DE2B1E">
              <w:t>794.08</w:t>
            </w:r>
          </w:p>
        </w:tc>
        <w:tc>
          <w:tcPr>
            <w:tcW w:w="365" w:type="pct"/>
            <w:tcBorders>
              <w:top w:val="nil"/>
              <w:left w:val="nil"/>
              <w:bottom w:val="single" w:sz="4" w:space="0" w:color="auto"/>
              <w:right w:val="single" w:sz="4" w:space="0" w:color="auto"/>
            </w:tcBorders>
            <w:vAlign w:val="center"/>
            <w:hideMark/>
          </w:tcPr>
          <w:p w14:paraId="4ED8BEE5" w14:textId="4F5FA2C5" w:rsidR="00AA1D5C" w:rsidRPr="00DE2B1E" w:rsidRDefault="00AA1D5C" w:rsidP="00AA1D5C">
            <w:pPr>
              <w:pStyle w:val="21ff5"/>
              <w:rPr>
                <w:rFonts w:eastAsia="Times New Roman"/>
                <w:lang w:eastAsia="ru-RU"/>
              </w:rPr>
            </w:pPr>
            <w:r w:rsidRPr="00DE2B1E">
              <w:t>3 896.85</w:t>
            </w:r>
          </w:p>
        </w:tc>
        <w:tc>
          <w:tcPr>
            <w:tcW w:w="341" w:type="pct"/>
            <w:tcBorders>
              <w:top w:val="nil"/>
              <w:left w:val="nil"/>
              <w:bottom w:val="single" w:sz="4" w:space="0" w:color="auto"/>
              <w:right w:val="single" w:sz="4" w:space="0" w:color="auto"/>
            </w:tcBorders>
            <w:vAlign w:val="center"/>
            <w:hideMark/>
          </w:tcPr>
          <w:p w14:paraId="6C203872" w14:textId="125954E1" w:rsidR="00AA1D5C" w:rsidRPr="00DE2B1E" w:rsidRDefault="00AA1D5C" w:rsidP="00AA1D5C">
            <w:pPr>
              <w:pStyle w:val="21ff5"/>
              <w:rPr>
                <w:rFonts w:eastAsia="Times New Roman"/>
                <w:lang w:eastAsia="ru-RU"/>
              </w:rPr>
            </w:pPr>
            <w:r w:rsidRPr="00DE2B1E">
              <w:t>74.08</w:t>
            </w:r>
          </w:p>
        </w:tc>
        <w:tc>
          <w:tcPr>
            <w:tcW w:w="341" w:type="pct"/>
            <w:tcBorders>
              <w:top w:val="nil"/>
              <w:left w:val="nil"/>
              <w:bottom w:val="single" w:sz="4" w:space="0" w:color="auto"/>
              <w:right w:val="single" w:sz="4" w:space="0" w:color="auto"/>
            </w:tcBorders>
            <w:vAlign w:val="center"/>
            <w:hideMark/>
          </w:tcPr>
          <w:p w14:paraId="2B2264C7" w14:textId="6476D41C" w:rsidR="00AA1D5C" w:rsidRPr="00DE2B1E" w:rsidRDefault="00AA1D5C" w:rsidP="00AA1D5C">
            <w:pPr>
              <w:pStyle w:val="21ff5"/>
              <w:rPr>
                <w:rFonts w:eastAsia="Times New Roman"/>
                <w:lang w:eastAsia="ru-RU"/>
              </w:rPr>
            </w:pPr>
            <w:r w:rsidRPr="00DE2B1E">
              <w:t>476.55</w:t>
            </w:r>
          </w:p>
        </w:tc>
        <w:tc>
          <w:tcPr>
            <w:tcW w:w="341" w:type="pct"/>
            <w:tcBorders>
              <w:top w:val="nil"/>
              <w:left w:val="nil"/>
              <w:bottom w:val="single" w:sz="4" w:space="0" w:color="auto"/>
              <w:right w:val="single" w:sz="4" w:space="0" w:color="auto"/>
            </w:tcBorders>
            <w:vAlign w:val="center"/>
            <w:hideMark/>
          </w:tcPr>
          <w:p w14:paraId="6180E767" w14:textId="10509390" w:rsidR="00AA1D5C" w:rsidRPr="00DE2B1E" w:rsidRDefault="00AA1D5C" w:rsidP="00AA1D5C">
            <w:pPr>
              <w:pStyle w:val="21ff5"/>
              <w:rPr>
                <w:rFonts w:eastAsia="Times New Roman"/>
                <w:lang w:eastAsia="ru-RU"/>
              </w:rPr>
            </w:pPr>
            <w:r w:rsidRPr="00DE2B1E">
              <w:t>1 856.56</w:t>
            </w:r>
          </w:p>
        </w:tc>
        <w:tc>
          <w:tcPr>
            <w:tcW w:w="341" w:type="pct"/>
            <w:tcBorders>
              <w:top w:val="nil"/>
              <w:left w:val="nil"/>
              <w:bottom w:val="single" w:sz="4" w:space="0" w:color="auto"/>
              <w:right w:val="single" w:sz="4" w:space="0" w:color="auto"/>
            </w:tcBorders>
            <w:vAlign w:val="center"/>
            <w:hideMark/>
          </w:tcPr>
          <w:p w14:paraId="293A54B4" w14:textId="22FFC38C" w:rsidR="00AA1D5C" w:rsidRPr="00DE2B1E" w:rsidRDefault="00AA1D5C" w:rsidP="00AA1D5C">
            <w:pPr>
              <w:pStyle w:val="21ff5"/>
              <w:rPr>
                <w:rFonts w:eastAsia="Times New Roman"/>
                <w:lang w:eastAsia="ru-RU"/>
              </w:rPr>
            </w:pPr>
            <w:r w:rsidRPr="00DE2B1E">
              <w:t>313.67</w:t>
            </w:r>
          </w:p>
        </w:tc>
        <w:tc>
          <w:tcPr>
            <w:tcW w:w="341" w:type="pct"/>
            <w:tcBorders>
              <w:top w:val="nil"/>
              <w:left w:val="nil"/>
              <w:bottom w:val="single" w:sz="4" w:space="0" w:color="auto"/>
              <w:right w:val="single" w:sz="4" w:space="0" w:color="auto"/>
            </w:tcBorders>
            <w:vAlign w:val="center"/>
            <w:hideMark/>
          </w:tcPr>
          <w:p w14:paraId="3DD041A7" w14:textId="08FB6A24" w:rsidR="00AA1D5C" w:rsidRPr="00DE2B1E" w:rsidRDefault="00AA1D5C" w:rsidP="00AA1D5C">
            <w:pPr>
              <w:pStyle w:val="21ff5"/>
              <w:rPr>
                <w:rFonts w:eastAsia="Times New Roman"/>
                <w:lang w:eastAsia="ru-RU"/>
              </w:rPr>
            </w:pPr>
            <w:r w:rsidRPr="00DE2B1E">
              <w:t>1 670.96</w:t>
            </w:r>
          </w:p>
        </w:tc>
        <w:tc>
          <w:tcPr>
            <w:tcW w:w="399" w:type="pct"/>
            <w:tcBorders>
              <w:top w:val="nil"/>
              <w:left w:val="nil"/>
              <w:bottom w:val="single" w:sz="4" w:space="0" w:color="auto"/>
              <w:right w:val="single" w:sz="4" w:space="0" w:color="auto"/>
            </w:tcBorders>
            <w:vAlign w:val="center"/>
            <w:hideMark/>
          </w:tcPr>
          <w:p w14:paraId="79736959" w14:textId="60D60C4A" w:rsidR="00AA1D5C" w:rsidRPr="00DE2B1E" w:rsidRDefault="00AA1D5C" w:rsidP="00AA1D5C">
            <w:pPr>
              <w:pStyle w:val="21ff5"/>
              <w:rPr>
                <w:rFonts w:eastAsia="Times New Roman"/>
                <w:lang w:eastAsia="ru-RU"/>
              </w:rPr>
            </w:pPr>
            <w:r w:rsidRPr="00DE2B1E">
              <w:t>4 961.94</w:t>
            </w:r>
          </w:p>
        </w:tc>
      </w:tr>
      <w:tr w:rsidR="00AA1D5C" w:rsidRPr="00DE2B1E" w14:paraId="7B6DF8BE" w14:textId="77777777" w:rsidTr="00C95671">
        <w:trPr>
          <w:trHeight w:val="70"/>
        </w:trPr>
        <w:tc>
          <w:tcPr>
            <w:tcW w:w="923" w:type="pct"/>
            <w:tcBorders>
              <w:top w:val="nil"/>
              <w:left w:val="single" w:sz="4" w:space="0" w:color="auto"/>
              <w:bottom w:val="single" w:sz="4" w:space="0" w:color="auto"/>
              <w:right w:val="single" w:sz="4" w:space="0" w:color="auto"/>
            </w:tcBorders>
            <w:vAlign w:val="bottom"/>
            <w:hideMark/>
          </w:tcPr>
          <w:p w14:paraId="432BCD6E" w14:textId="2148BBC6" w:rsidR="00AA1D5C" w:rsidRPr="00DE2B1E" w:rsidRDefault="00AA1D5C" w:rsidP="00AA1D5C">
            <w:pPr>
              <w:pStyle w:val="222"/>
              <w:rPr>
                <w:rFonts w:eastAsia="Times New Roman"/>
                <w:lang w:eastAsia="ru-RU"/>
              </w:rPr>
            </w:pPr>
            <w:r w:rsidRPr="00DE2B1E">
              <w:t>Апшеронский муниципальный район</w:t>
            </w:r>
          </w:p>
        </w:tc>
        <w:tc>
          <w:tcPr>
            <w:tcW w:w="308" w:type="pct"/>
            <w:tcBorders>
              <w:top w:val="nil"/>
              <w:left w:val="nil"/>
              <w:bottom w:val="single" w:sz="4" w:space="0" w:color="auto"/>
              <w:right w:val="single" w:sz="4" w:space="0" w:color="auto"/>
            </w:tcBorders>
            <w:vAlign w:val="center"/>
            <w:hideMark/>
          </w:tcPr>
          <w:p w14:paraId="0274D878" w14:textId="7ADAA4AA" w:rsidR="00AA1D5C" w:rsidRPr="00DE2B1E" w:rsidRDefault="00AA1D5C" w:rsidP="00AA1D5C">
            <w:pPr>
              <w:pStyle w:val="21ff5"/>
              <w:rPr>
                <w:rFonts w:eastAsia="Times New Roman"/>
                <w:lang w:eastAsia="ru-RU"/>
              </w:rPr>
            </w:pPr>
            <w:r w:rsidRPr="00DE2B1E">
              <w:t>7.24</w:t>
            </w:r>
          </w:p>
        </w:tc>
        <w:tc>
          <w:tcPr>
            <w:tcW w:w="308" w:type="pct"/>
            <w:tcBorders>
              <w:top w:val="nil"/>
              <w:left w:val="nil"/>
              <w:bottom w:val="single" w:sz="4" w:space="0" w:color="auto"/>
              <w:right w:val="single" w:sz="4" w:space="0" w:color="auto"/>
            </w:tcBorders>
            <w:vAlign w:val="center"/>
            <w:hideMark/>
          </w:tcPr>
          <w:p w14:paraId="57A12F76" w14:textId="6CA693AE" w:rsidR="00AA1D5C" w:rsidRPr="00DE2B1E" w:rsidRDefault="00AA1D5C" w:rsidP="00AA1D5C">
            <w:pPr>
              <w:pStyle w:val="21ff5"/>
              <w:rPr>
                <w:rFonts w:eastAsia="Times New Roman"/>
                <w:lang w:eastAsia="ru-RU"/>
              </w:rPr>
            </w:pPr>
            <w:r w:rsidRPr="00DE2B1E">
              <w:t>47.34</w:t>
            </w:r>
          </w:p>
        </w:tc>
        <w:tc>
          <w:tcPr>
            <w:tcW w:w="341" w:type="pct"/>
            <w:tcBorders>
              <w:top w:val="nil"/>
              <w:left w:val="nil"/>
              <w:bottom w:val="single" w:sz="4" w:space="0" w:color="auto"/>
              <w:right w:val="single" w:sz="4" w:space="0" w:color="auto"/>
            </w:tcBorders>
            <w:vAlign w:val="center"/>
            <w:hideMark/>
          </w:tcPr>
          <w:p w14:paraId="5DA6A0BA" w14:textId="36D39B55" w:rsidR="00AA1D5C" w:rsidRPr="00DE2B1E" w:rsidRDefault="00AA1D5C" w:rsidP="00AA1D5C">
            <w:pPr>
              <w:pStyle w:val="21ff5"/>
              <w:rPr>
                <w:rFonts w:eastAsia="Times New Roman"/>
                <w:lang w:eastAsia="ru-RU"/>
              </w:rPr>
            </w:pPr>
            <w:r w:rsidRPr="00DE2B1E">
              <w:t>390.54</w:t>
            </w:r>
          </w:p>
        </w:tc>
        <w:tc>
          <w:tcPr>
            <w:tcW w:w="308" w:type="pct"/>
            <w:tcBorders>
              <w:top w:val="nil"/>
              <w:left w:val="nil"/>
              <w:bottom w:val="single" w:sz="4" w:space="0" w:color="auto"/>
              <w:right w:val="single" w:sz="4" w:space="0" w:color="auto"/>
            </w:tcBorders>
            <w:vAlign w:val="center"/>
            <w:hideMark/>
          </w:tcPr>
          <w:p w14:paraId="5C70EEC3" w14:textId="3A2DB777" w:rsidR="00AA1D5C" w:rsidRPr="00DE2B1E" w:rsidRDefault="00AA1D5C" w:rsidP="00AA1D5C">
            <w:pPr>
              <w:pStyle w:val="21ff5"/>
              <w:rPr>
                <w:rFonts w:eastAsia="Times New Roman"/>
                <w:lang w:eastAsia="ru-RU"/>
              </w:rPr>
            </w:pPr>
            <w:r w:rsidRPr="00DE2B1E">
              <w:t>85.19</w:t>
            </w:r>
          </w:p>
        </w:tc>
        <w:tc>
          <w:tcPr>
            <w:tcW w:w="341" w:type="pct"/>
            <w:tcBorders>
              <w:top w:val="nil"/>
              <w:left w:val="nil"/>
              <w:bottom w:val="single" w:sz="4" w:space="0" w:color="auto"/>
              <w:right w:val="single" w:sz="4" w:space="0" w:color="auto"/>
            </w:tcBorders>
            <w:vAlign w:val="center"/>
            <w:hideMark/>
          </w:tcPr>
          <w:p w14:paraId="73849DF5" w14:textId="77B662A9" w:rsidR="00AA1D5C" w:rsidRPr="00DE2B1E" w:rsidRDefault="00AA1D5C" w:rsidP="00AA1D5C">
            <w:pPr>
              <w:pStyle w:val="21ff5"/>
              <w:rPr>
                <w:rFonts w:eastAsia="Times New Roman"/>
                <w:lang w:eastAsia="ru-RU"/>
              </w:rPr>
            </w:pPr>
            <w:r w:rsidRPr="00DE2B1E">
              <w:t>433.41</w:t>
            </w:r>
          </w:p>
        </w:tc>
        <w:tc>
          <w:tcPr>
            <w:tcW w:w="365" w:type="pct"/>
            <w:tcBorders>
              <w:top w:val="nil"/>
              <w:left w:val="nil"/>
              <w:bottom w:val="single" w:sz="4" w:space="0" w:color="auto"/>
              <w:right w:val="single" w:sz="4" w:space="0" w:color="auto"/>
            </w:tcBorders>
            <w:vAlign w:val="center"/>
            <w:hideMark/>
          </w:tcPr>
          <w:p w14:paraId="41ACA828" w14:textId="0845AEC1" w:rsidR="00AA1D5C" w:rsidRPr="00DE2B1E" w:rsidRDefault="00AA1D5C" w:rsidP="00AA1D5C">
            <w:pPr>
              <w:pStyle w:val="21ff5"/>
              <w:rPr>
                <w:rFonts w:eastAsia="Times New Roman"/>
                <w:lang w:eastAsia="ru-RU"/>
              </w:rPr>
            </w:pPr>
            <w:r w:rsidRPr="00DE2B1E">
              <w:t>4 023.76</w:t>
            </w:r>
          </w:p>
        </w:tc>
        <w:tc>
          <w:tcPr>
            <w:tcW w:w="341" w:type="pct"/>
            <w:tcBorders>
              <w:top w:val="nil"/>
              <w:left w:val="nil"/>
              <w:bottom w:val="single" w:sz="4" w:space="0" w:color="auto"/>
              <w:right w:val="single" w:sz="4" w:space="0" w:color="auto"/>
            </w:tcBorders>
            <w:vAlign w:val="center"/>
            <w:hideMark/>
          </w:tcPr>
          <w:p w14:paraId="17BBCC98" w14:textId="497F868E" w:rsidR="00AA1D5C" w:rsidRPr="00DE2B1E" w:rsidRDefault="00AA1D5C" w:rsidP="00AA1D5C">
            <w:pPr>
              <w:pStyle w:val="21ff5"/>
              <w:rPr>
                <w:rFonts w:eastAsia="Times New Roman"/>
                <w:lang w:eastAsia="ru-RU"/>
              </w:rPr>
            </w:pPr>
            <w:r w:rsidRPr="00DE2B1E">
              <w:t>94.52</w:t>
            </w:r>
          </w:p>
        </w:tc>
        <w:tc>
          <w:tcPr>
            <w:tcW w:w="341" w:type="pct"/>
            <w:tcBorders>
              <w:top w:val="nil"/>
              <w:left w:val="nil"/>
              <w:bottom w:val="single" w:sz="4" w:space="0" w:color="auto"/>
              <w:right w:val="single" w:sz="4" w:space="0" w:color="auto"/>
            </w:tcBorders>
            <w:vAlign w:val="center"/>
            <w:hideMark/>
          </w:tcPr>
          <w:p w14:paraId="1AA49054" w14:textId="5A1E954C" w:rsidR="00AA1D5C" w:rsidRPr="00DE2B1E" w:rsidRDefault="00AA1D5C" w:rsidP="00AA1D5C">
            <w:pPr>
              <w:pStyle w:val="21ff5"/>
              <w:rPr>
                <w:rFonts w:eastAsia="Times New Roman"/>
                <w:lang w:eastAsia="ru-RU"/>
              </w:rPr>
            </w:pPr>
            <w:r w:rsidRPr="00DE2B1E">
              <w:t>198.98</w:t>
            </w:r>
          </w:p>
        </w:tc>
        <w:tc>
          <w:tcPr>
            <w:tcW w:w="341" w:type="pct"/>
            <w:tcBorders>
              <w:top w:val="nil"/>
              <w:left w:val="nil"/>
              <w:bottom w:val="single" w:sz="4" w:space="0" w:color="auto"/>
              <w:right w:val="single" w:sz="4" w:space="0" w:color="auto"/>
            </w:tcBorders>
            <w:vAlign w:val="center"/>
            <w:hideMark/>
          </w:tcPr>
          <w:p w14:paraId="3641A754" w14:textId="6B243B36" w:rsidR="00AA1D5C" w:rsidRPr="00DE2B1E" w:rsidRDefault="00AA1D5C" w:rsidP="00AA1D5C">
            <w:pPr>
              <w:pStyle w:val="21ff5"/>
              <w:rPr>
                <w:rFonts w:eastAsia="Times New Roman"/>
                <w:lang w:eastAsia="ru-RU"/>
              </w:rPr>
            </w:pPr>
            <w:r w:rsidRPr="00DE2B1E">
              <w:t>3 446.46</w:t>
            </w:r>
          </w:p>
        </w:tc>
        <w:tc>
          <w:tcPr>
            <w:tcW w:w="341" w:type="pct"/>
            <w:tcBorders>
              <w:top w:val="nil"/>
              <w:left w:val="nil"/>
              <w:bottom w:val="single" w:sz="4" w:space="0" w:color="auto"/>
              <w:right w:val="single" w:sz="4" w:space="0" w:color="auto"/>
            </w:tcBorders>
            <w:vAlign w:val="center"/>
            <w:hideMark/>
          </w:tcPr>
          <w:p w14:paraId="0FBD1FEE" w14:textId="5D655553" w:rsidR="00AA1D5C" w:rsidRPr="00DE2B1E" w:rsidRDefault="00AA1D5C" w:rsidP="00AA1D5C">
            <w:pPr>
              <w:pStyle w:val="21ff5"/>
              <w:rPr>
                <w:rFonts w:eastAsia="Times New Roman"/>
                <w:lang w:eastAsia="ru-RU"/>
              </w:rPr>
            </w:pPr>
            <w:r w:rsidRPr="00DE2B1E">
              <w:t>279.33</w:t>
            </w:r>
          </w:p>
        </w:tc>
        <w:tc>
          <w:tcPr>
            <w:tcW w:w="341" w:type="pct"/>
            <w:tcBorders>
              <w:top w:val="nil"/>
              <w:left w:val="nil"/>
              <w:bottom w:val="single" w:sz="4" w:space="0" w:color="auto"/>
              <w:right w:val="single" w:sz="4" w:space="0" w:color="auto"/>
            </w:tcBorders>
            <w:vAlign w:val="center"/>
            <w:hideMark/>
          </w:tcPr>
          <w:p w14:paraId="657E9BD7" w14:textId="7616057C" w:rsidR="00AA1D5C" w:rsidRPr="00DE2B1E" w:rsidRDefault="00AA1D5C" w:rsidP="00AA1D5C">
            <w:pPr>
              <w:pStyle w:val="21ff5"/>
              <w:rPr>
                <w:rFonts w:eastAsia="Times New Roman"/>
                <w:lang w:eastAsia="ru-RU"/>
              </w:rPr>
            </w:pPr>
            <w:r w:rsidRPr="00DE2B1E">
              <w:t>2 346.68</w:t>
            </w:r>
          </w:p>
        </w:tc>
        <w:tc>
          <w:tcPr>
            <w:tcW w:w="399" w:type="pct"/>
            <w:tcBorders>
              <w:top w:val="nil"/>
              <w:left w:val="nil"/>
              <w:bottom w:val="single" w:sz="4" w:space="0" w:color="auto"/>
              <w:right w:val="single" w:sz="4" w:space="0" w:color="auto"/>
            </w:tcBorders>
            <w:vAlign w:val="center"/>
            <w:hideMark/>
          </w:tcPr>
          <w:p w14:paraId="452D71A7" w14:textId="55DFC2A7" w:rsidR="00AA1D5C" w:rsidRPr="00DE2B1E" w:rsidRDefault="00AA1D5C" w:rsidP="00AA1D5C">
            <w:pPr>
              <w:pStyle w:val="21ff5"/>
              <w:rPr>
                <w:rFonts w:eastAsia="Times New Roman"/>
                <w:lang w:eastAsia="ru-RU"/>
              </w:rPr>
            </w:pPr>
            <w:r w:rsidRPr="00DE2B1E">
              <w:t>7 359.04</w:t>
            </w:r>
          </w:p>
        </w:tc>
      </w:tr>
      <w:tr w:rsidR="00AA1D5C" w:rsidRPr="00DE2B1E" w14:paraId="408A2174"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4EC9280" w14:textId="21006CB3" w:rsidR="00AA1D5C" w:rsidRPr="00DE2B1E" w:rsidRDefault="00AA1D5C" w:rsidP="00AA1D5C">
            <w:pPr>
              <w:pStyle w:val="222"/>
              <w:rPr>
                <w:rFonts w:eastAsia="Times New Roman"/>
                <w:lang w:eastAsia="ru-RU"/>
              </w:rPr>
            </w:pPr>
            <w:proofErr w:type="spellStart"/>
            <w:r w:rsidRPr="00DE2B1E">
              <w:t>Белоглинский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42BD0D8B" w14:textId="2B17AC56" w:rsidR="00AA1D5C" w:rsidRPr="00DE2B1E" w:rsidRDefault="00AA1D5C" w:rsidP="00AA1D5C">
            <w:pPr>
              <w:pStyle w:val="21ff5"/>
              <w:rPr>
                <w:rFonts w:eastAsia="Times New Roman"/>
                <w:lang w:eastAsia="ru-RU"/>
              </w:rPr>
            </w:pPr>
            <w:r w:rsidRPr="00DE2B1E">
              <w:t>13.43</w:t>
            </w:r>
          </w:p>
        </w:tc>
        <w:tc>
          <w:tcPr>
            <w:tcW w:w="308" w:type="pct"/>
            <w:tcBorders>
              <w:top w:val="nil"/>
              <w:left w:val="nil"/>
              <w:bottom w:val="single" w:sz="4" w:space="0" w:color="auto"/>
              <w:right w:val="single" w:sz="4" w:space="0" w:color="auto"/>
            </w:tcBorders>
            <w:vAlign w:val="center"/>
            <w:hideMark/>
          </w:tcPr>
          <w:p w14:paraId="69BD6D8D" w14:textId="65609676" w:rsidR="00AA1D5C" w:rsidRPr="00DE2B1E" w:rsidRDefault="00AA1D5C" w:rsidP="00AA1D5C">
            <w:pPr>
              <w:pStyle w:val="21ff5"/>
              <w:rPr>
                <w:rFonts w:eastAsia="Times New Roman"/>
                <w:lang w:eastAsia="ru-RU"/>
              </w:rPr>
            </w:pPr>
            <w:r w:rsidRPr="00DE2B1E">
              <w:t>30.02</w:t>
            </w:r>
          </w:p>
        </w:tc>
        <w:tc>
          <w:tcPr>
            <w:tcW w:w="341" w:type="pct"/>
            <w:tcBorders>
              <w:top w:val="nil"/>
              <w:left w:val="nil"/>
              <w:bottom w:val="single" w:sz="4" w:space="0" w:color="auto"/>
              <w:right w:val="single" w:sz="4" w:space="0" w:color="auto"/>
            </w:tcBorders>
            <w:vAlign w:val="center"/>
            <w:hideMark/>
          </w:tcPr>
          <w:p w14:paraId="2320B52F" w14:textId="4F0E9EE8" w:rsidR="00AA1D5C" w:rsidRPr="00DE2B1E" w:rsidRDefault="00AA1D5C" w:rsidP="00AA1D5C">
            <w:pPr>
              <w:pStyle w:val="21ff5"/>
              <w:rPr>
                <w:rFonts w:eastAsia="Times New Roman"/>
                <w:lang w:eastAsia="ru-RU"/>
              </w:rPr>
            </w:pPr>
            <w:r w:rsidRPr="00DE2B1E">
              <w:t>117.50</w:t>
            </w:r>
          </w:p>
        </w:tc>
        <w:tc>
          <w:tcPr>
            <w:tcW w:w="308" w:type="pct"/>
            <w:tcBorders>
              <w:top w:val="nil"/>
              <w:left w:val="nil"/>
              <w:bottom w:val="single" w:sz="4" w:space="0" w:color="auto"/>
              <w:right w:val="single" w:sz="4" w:space="0" w:color="auto"/>
            </w:tcBorders>
            <w:vAlign w:val="center"/>
            <w:hideMark/>
          </w:tcPr>
          <w:p w14:paraId="38D38253" w14:textId="2E1D0A25" w:rsidR="00AA1D5C" w:rsidRPr="00DE2B1E" w:rsidRDefault="00AA1D5C" w:rsidP="00AA1D5C">
            <w:pPr>
              <w:pStyle w:val="21ff5"/>
              <w:rPr>
                <w:rFonts w:eastAsia="Times New Roman"/>
                <w:lang w:eastAsia="ru-RU"/>
              </w:rPr>
            </w:pPr>
            <w:r w:rsidRPr="00DE2B1E">
              <w:t>87.29</w:t>
            </w:r>
          </w:p>
        </w:tc>
        <w:tc>
          <w:tcPr>
            <w:tcW w:w="341" w:type="pct"/>
            <w:tcBorders>
              <w:top w:val="nil"/>
              <w:left w:val="nil"/>
              <w:bottom w:val="single" w:sz="4" w:space="0" w:color="auto"/>
              <w:right w:val="single" w:sz="4" w:space="0" w:color="auto"/>
            </w:tcBorders>
            <w:vAlign w:val="center"/>
            <w:hideMark/>
          </w:tcPr>
          <w:p w14:paraId="253B711D" w14:textId="43CB6B2B" w:rsidR="00AA1D5C" w:rsidRPr="00DE2B1E" w:rsidRDefault="00AA1D5C" w:rsidP="00AA1D5C">
            <w:pPr>
              <w:pStyle w:val="21ff5"/>
              <w:rPr>
                <w:rFonts w:eastAsia="Times New Roman"/>
                <w:lang w:eastAsia="ru-RU"/>
              </w:rPr>
            </w:pPr>
            <w:r w:rsidRPr="00DE2B1E">
              <w:t>442.34</w:t>
            </w:r>
          </w:p>
        </w:tc>
        <w:tc>
          <w:tcPr>
            <w:tcW w:w="365" w:type="pct"/>
            <w:tcBorders>
              <w:top w:val="nil"/>
              <w:left w:val="nil"/>
              <w:bottom w:val="single" w:sz="4" w:space="0" w:color="auto"/>
              <w:right w:val="single" w:sz="4" w:space="0" w:color="auto"/>
            </w:tcBorders>
            <w:vAlign w:val="center"/>
            <w:hideMark/>
          </w:tcPr>
          <w:p w14:paraId="746F1988" w14:textId="77397A4C" w:rsidR="00AA1D5C" w:rsidRPr="00DE2B1E" w:rsidRDefault="00AA1D5C" w:rsidP="00AA1D5C">
            <w:pPr>
              <w:pStyle w:val="21ff5"/>
              <w:rPr>
                <w:rFonts w:eastAsia="Times New Roman"/>
                <w:lang w:eastAsia="ru-RU"/>
              </w:rPr>
            </w:pPr>
            <w:r w:rsidRPr="00DE2B1E">
              <w:t>2 002.82</w:t>
            </w:r>
          </w:p>
        </w:tc>
        <w:tc>
          <w:tcPr>
            <w:tcW w:w="341" w:type="pct"/>
            <w:tcBorders>
              <w:top w:val="nil"/>
              <w:left w:val="nil"/>
              <w:bottom w:val="single" w:sz="4" w:space="0" w:color="auto"/>
              <w:right w:val="single" w:sz="4" w:space="0" w:color="auto"/>
            </w:tcBorders>
            <w:vAlign w:val="center"/>
            <w:hideMark/>
          </w:tcPr>
          <w:p w14:paraId="653378DB" w14:textId="3E6E6978" w:rsidR="00AA1D5C" w:rsidRPr="00DE2B1E" w:rsidRDefault="00AA1D5C" w:rsidP="00AA1D5C">
            <w:pPr>
              <w:pStyle w:val="21ff5"/>
              <w:rPr>
                <w:rFonts w:eastAsia="Times New Roman"/>
                <w:lang w:eastAsia="ru-RU"/>
              </w:rPr>
            </w:pPr>
            <w:r w:rsidRPr="00DE2B1E">
              <w:t>644.15</w:t>
            </w:r>
          </w:p>
        </w:tc>
        <w:tc>
          <w:tcPr>
            <w:tcW w:w="341" w:type="pct"/>
            <w:tcBorders>
              <w:top w:val="nil"/>
              <w:left w:val="nil"/>
              <w:bottom w:val="single" w:sz="4" w:space="0" w:color="auto"/>
              <w:right w:val="single" w:sz="4" w:space="0" w:color="auto"/>
            </w:tcBorders>
            <w:vAlign w:val="center"/>
            <w:hideMark/>
          </w:tcPr>
          <w:p w14:paraId="02B04C8B" w14:textId="6807874A" w:rsidR="00AA1D5C" w:rsidRPr="00DE2B1E" w:rsidRDefault="00AA1D5C" w:rsidP="00AA1D5C">
            <w:pPr>
              <w:pStyle w:val="21ff5"/>
              <w:rPr>
                <w:rFonts w:eastAsia="Times New Roman"/>
                <w:lang w:eastAsia="ru-RU"/>
              </w:rPr>
            </w:pPr>
            <w:r w:rsidRPr="00DE2B1E">
              <w:t>786.25</w:t>
            </w:r>
          </w:p>
        </w:tc>
        <w:tc>
          <w:tcPr>
            <w:tcW w:w="341" w:type="pct"/>
            <w:tcBorders>
              <w:top w:val="nil"/>
              <w:left w:val="nil"/>
              <w:bottom w:val="single" w:sz="4" w:space="0" w:color="auto"/>
              <w:right w:val="single" w:sz="4" w:space="0" w:color="auto"/>
            </w:tcBorders>
            <w:vAlign w:val="center"/>
            <w:hideMark/>
          </w:tcPr>
          <w:p w14:paraId="407521F3" w14:textId="208E3986" w:rsidR="00AA1D5C" w:rsidRPr="00DE2B1E" w:rsidRDefault="00AA1D5C" w:rsidP="00AA1D5C">
            <w:pPr>
              <w:pStyle w:val="21ff5"/>
              <w:rPr>
                <w:rFonts w:eastAsia="Times New Roman"/>
                <w:lang w:eastAsia="ru-RU"/>
              </w:rPr>
            </w:pPr>
            <w:r w:rsidRPr="00DE2B1E">
              <w:t>1 256.37</w:t>
            </w:r>
          </w:p>
        </w:tc>
        <w:tc>
          <w:tcPr>
            <w:tcW w:w="341" w:type="pct"/>
            <w:tcBorders>
              <w:top w:val="nil"/>
              <w:left w:val="nil"/>
              <w:bottom w:val="single" w:sz="4" w:space="0" w:color="auto"/>
              <w:right w:val="single" w:sz="4" w:space="0" w:color="auto"/>
            </w:tcBorders>
            <w:vAlign w:val="center"/>
            <w:hideMark/>
          </w:tcPr>
          <w:p w14:paraId="68A43C9F" w14:textId="280F12A4" w:rsidR="00AA1D5C" w:rsidRPr="00DE2B1E" w:rsidRDefault="00AA1D5C" w:rsidP="00AA1D5C">
            <w:pPr>
              <w:pStyle w:val="21ff5"/>
              <w:rPr>
                <w:rFonts w:eastAsia="Times New Roman"/>
                <w:lang w:eastAsia="ru-RU"/>
              </w:rPr>
            </w:pPr>
            <w:r w:rsidRPr="00DE2B1E">
              <w:t>173.30</w:t>
            </w:r>
          </w:p>
        </w:tc>
        <w:tc>
          <w:tcPr>
            <w:tcW w:w="341" w:type="pct"/>
            <w:tcBorders>
              <w:top w:val="nil"/>
              <w:left w:val="nil"/>
              <w:bottom w:val="single" w:sz="4" w:space="0" w:color="auto"/>
              <w:right w:val="single" w:sz="4" w:space="0" w:color="auto"/>
            </w:tcBorders>
            <w:vAlign w:val="center"/>
            <w:hideMark/>
          </w:tcPr>
          <w:p w14:paraId="7FB68C54" w14:textId="05E06E1E" w:rsidR="00AA1D5C" w:rsidRPr="00DE2B1E" w:rsidRDefault="00AA1D5C" w:rsidP="00AA1D5C">
            <w:pPr>
              <w:pStyle w:val="21ff5"/>
              <w:rPr>
                <w:rFonts w:eastAsia="Times New Roman"/>
                <w:lang w:eastAsia="ru-RU"/>
              </w:rPr>
            </w:pPr>
            <w:r w:rsidRPr="00DE2B1E">
              <w:t>744.61</w:t>
            </w:r>
          </w:p>
        </w:tc>
        <w:tc>
          <w:tcPr>
            <w:tcW w:w="399" w:type="pct"/>
            <w:tcBorders>
              <w:top w:val="nil"/>
              <w:left w:val="nil"/>
              <w:bottom w:val="single" w:sz="4" w:space="0" w:color="auto"/>
              <w:right w:val="single" w:sz="4" w:space="0" w:color="auto"/>
            </w:tcBorders>
            <w:vAlign w:val="center"/>
            <w:hideMark/>
          </w:tcPr>
          <w:p w14:paraId="19327A4A" w14:textId="6E310DBF" w:rsidR="00AA1D5C" w:rsidRPr="00DE2B1E" w:rsidRDefault="00AA1D5C" w:rsidP="00AA1D5C">
            <w:pPr>
              <w:pStyle w:val="21ff5"/>
              <w:rPr>
                <w:rFonts w:eastAsia="Times New Roman"/>
                <w:lang w:eastAsia="ru-RU"/>
              </w:rPr>
            </w:pPr>
            <w:r w:rsidRPr="00DE2B1E">
              <w:t>2 387.67</w:t>
            </w:r>
          </w:p>
        </w:tc>
      </w:tr>
      <w:tr w:rsidR="00AA1D5C" w:rsidRPr="00DE2B1E" w14:paraId="22AFD4F3"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E323E4E" w14:textId="2644FFF2" w:rsidR="00AA1D5C" w:rsidRPr="00DE2B1E" w:rsidRDefault="00AA1D5C" w:rsidP="00AA1D5C">
            <w:pPr>
              <w:pStyle w:val="222"/>
              <w:rPr>
                <w:rFonts w:eastAsia="Times New Roman"/>
                <w:lang w:eastAsia="ru-RU"/>
              </w:rPr>
            </w:pPr>
            <w:r w:rsidRPr="00DE2B1E">
              <w:t>Белореченский муниципальный район</w:t>
            </w:r>
          </w:p>
        </w:tc>
        <w:tc>
          <w:tcPr>
            <w:tcW w:w="308" w:type="pct"/>
            <w:tcBorders>
              <w:top w:val="nil"/>
              <w:left w:val="nil"/>
              <w:bottom w:val="single" w:sz="4" w:space="0" w:color="auto"/>
              <w:right w:val="single" w:sz="4" w:space="0" w:color="auto"/>
            </w:tcBorders>
            <w:vAlign w:val="center"/>
            <w:hideMark/>
          </w:tcPr>
          <w:p w14:paraId="388CDDAD" w14:textId="4F2805F2" w:rsidR="00AA1D5C" w:rsidRPr="00DE2B1E" w:rsidRDefault="00AA1D5C" w:rsidP="00AA1D5C">
            <w:pPr>
              <w:pStyle w:val="21ff5"/>
              <w:rPr>
                <w:rFonts w:eastAsia="Times New Roman"/>
                <w:lang w:eastAsia="ru-RU"/>
              </w:rPr>
            </w:pPr>
            <w:r w:rsidRPr="00DE2B1E">
              <w:t>6.29</w:t>
            </w:r>
          </w:p>
        </w:tc>
        <w:tc>
          <w:tcPr>
            <w:tcW w:w="308" w:type="pct"/>
            <w:tcBorders>
              <w:top w:val="nil"/>
              <w:left w:val="nil"/>
              <w:bottom w:val="single" w:sz="4" w:space="0" w:color="auto"/>
              <w:right w:val="single" w:sz="4" w:space="0" w:color="auto"/>
            </w:tcBorders>
            <w:vAlign w:val="center"/>
            <w:hideMark/>
          </w:tcPr>
          <w:p w14:paraId="0F20F730" w14:textId="34F32233" w:rsidR="00AA1D5C" w:rsidRPr="00DE2B1E" w:rsidRDefault="00AA1D5C" w:rsidP="00AA1D5C">
            <w:pPr>
              <w:pStyle w:val="21ff5"/>
              <w:rPr>
                <w:rFonts w:eastAsia="Times New Roman"/>
                <w:lang w:eastAsia="ru-RU"/>
              </w:rPr>
            </w:pPr>
            <w:r w:rsidRPr="00DE2B1E">
              <w:t>35.89</w:t>
            </w:r>
          </w:p>
        </w:tc>
        <w:tc>
          <w:tcPr>
            <w:tcW w:w="341" w:type="pct"/>
            <w:tcBorders>
              <w:top w:val="nil"/>
              <w:left w:val="nil"/>
              <w:bottom w:val="single" w:sz="4" w:space="0" w:color="auto"/>
              <w:right w:val="single" w:sz="4" w:space="0" w:color="auto"/>
            </w:tcBorders>
            <w:vAlign w:val="center"/>
            <w:hideMark/>
          </w:tcPr>
          <w:p w14:paraId="7EB7AEE5" w14:textId="69AE48F2" w:rsidR="00AA1D5C" w:rsidRPr="00DE2B1E" w:rsidRDefault="00AA1D5C" w:rsidP="00AA1D5C">
            <w:pPr>
              <w:pStyle w:val="21ff5"/>
              <w:rPr>
                <w:rFonts w:eastAsia="Times New Roman"/>
                <w:lang w:eastAsia="ru-RU"/>
              </w:rPr>
            </w:pPr>
            <w:r w:rsidRPr="00DE2B1E">
              <w:t>478.27</w:t>
            </w:r>
          </w:p>
        </w:tc>
        <w:tc>
          <w:tcPr>
            <w:tcW w:w="308" w:type="pct"/>
            <w:tcBorders>
              <w:top w:val="nil"/>
              <w:left w:val="nil"/>
              <w:bottom w:val="single" w:sz="4" w:space="0" w:color="auto"/>
              <w:right w:val="single" w:sz="4" w:space="0" w:color="auto"/>
            </w:tcBorders>
            <w:vAlign w:val="center"/>
            <w:hideMark/>
          </w:tcPr>
          <w:p w14:paraId="67BD8BD0" w14:textId="616E01D2" w:rsidR="00AA1D5C" w:rsidRPr="00DE2B1E" w:rsidRDefault="00AA1D5C" w:rsidP="00AA1D5C">
            <w:pPr>
              <w:pStyle w:val="21ff5"/>
              <w:rPr>
                <w:rFonts w:eastAsia="Times New Roman"/>
                <w:lang w:eastAsia="ru-RU"/>
              </w:rPr>
            </w:pPr>
            <w:r w:rsidRPr="00DE2B1E">
              <w:t>67.66</w:t>
            </w:r>
          </w:p>
        </w:tc>
        <w:tc>
          <w:tcPr>
            <w:tcW w:w="341" w:type="pct"/>
            <w:tcBorders>
              <w:top w:val="nil"/>
              <w:left w:val="nil"/>
              <w:bottom w:val="single" w:sz="4" w:space="0" w:color="auto"/>
              <w:right w:val="single" w:sz="4" w:space="0" w:color="auto"/>
            </w:tcBorders>
            <w:vAlign w:val="center"/>
            <w:hideMark/>
          </w:tcPr>
          <w:p w14:paraId="6DA997E1" w14:textId="057E7F20" w:rsidR="00AA1D5C" w:rsidRPr="00DE2B1E" w:rsidRDefault="00AA1D5C" w:rsidP="00AA1D5C">
            <w:pPr>
              <w:pStyle w:val="21ff5"/>
              <w:rPr>
                <w:rFonts w:eastAsia="Times New Roman"/>
                <w:lang w:eastAsia="ru-RU"/>
              </w:rPr>
            </w:pPr>
            <w:r w:rsidRPr="00DE2B1E">
              <w:t>343.49</w:t>
            </w:r>
          </w:p>
        </w:tc>
        <w:tc>
          <w:tcPr>
            <w:tcW w:w="365" w:type="pct"/>
            <w:tcBorders>
              <w:top w:val="nil"/>
              <w:left w:val="nil"/>
              <w:bottom w:val="single" w:sz="4" w:space="0" w:color="auto"/>
              <w:right w:val="single" w:sz="4" w:space="0" w:color="auto"/>
            </w:tcBorders>
            <w:vAlign w:val="center"/>
            <w:hideMark/>
          </w:tcPr>
          <w:p w14:paraId="1E349378" w14:textId="145D3197" w:rsidR="00AA1D5C" w:rsidRPr="00DE2B1E" w:rsidRDefault="00AA1D5C" w:rsidP="00AA1D5C">
            <w:pPr>
              <w:pStyle w:val="21ff5"/>
              <w:rPr>
                <w:rFonts w:eastAsia="Times New Roman"/>
                <w:lang w:eastAsia="ru-RU"/>
              </w:rPr>
            </w:pPr>
            <w:r w:rsidRPr="00DE2B1E">
              <w:t>5 657.07</w:t>
            </w:r>
          </w:p>
        </w:tc>
        <w:tc>
          <w:tcPr>
            <w:tcW w:w="341" w:type="pct"/>
            <w:tcBorders>
              <w:top w:val="nil"/>
              <w:left w:val="nil"/>
              <w:bottom w:val="single" w:sz="4" w:space="0" w:color="auto"/>
              <w:right w:val="single" w:sz="4" w:space="0" w:color="auto"/>
            </w:tcBorders>
            <w:vAlign w:val="center"/>
            <w:hideMark/>
          </w:tcPr>
          <w:p w14:paraId="620A1877" w14:textId="6530B4C6" w:rsidR="00AA1D5C" w:rsidRPr="00DE2B1E" w:rsidRDefault="00AA1D5C" w:rsidP="00AA1D5C">
            <w:pPr>
              <w:pStyle w:val="21ff5"/>
              <w:rPr>
                <w:rFonts w:eastAsia="Times New Roman"/>
                <w:lang w:eastAsia="ru-RU"/>
              </w:rPr>
            </w:pPr>
            <w:r w:rsidRPr="00DE2B1E">
              <w:t>37.67</w:t>
            </w:r>
          </w:p>
        </w:tc>
        <w:tc>
          <w:tcPr>
            <w:tcW w:w="341" w:type="pct"/>
            <w:tcBorders>
              <w:top w:val="nil"/>
              <w:left w:val="nil"/>
              <w:bottom w:val="single" w:sz="4" w:space="0" w:color="auto"/>
              <w:right w:val="single" w:sz="4" w:space="0" w:color="auto"/>
            </w:tcBorders>
            <w:vAlign w:val="center"/>
            <w:hideMark/>
          </w:tcPr>
          <w:p w14:paraId="38597E13" w14:textId="0289820C" w:rsidR="00AA1D5C" w:rsidRPr="00DE2B1E" w:rsidRDefault="00AA1D5C" w:rsidP="00AA1D5C">
            <w:pPr>
              <w:pStyle w:val="21ff5"/>
              <w:rPr>
                <w:rFonts w:eastAsia="Times New Roman"/>
                <w:lang w:eastAsia="ru-RU"/>
              </w:rPr>
            </w:pPr>
            <w:r w:rsidRPr="00DE2B1E">
              <w:t>215.69</w:t>
            </w:r>
          </w:p>
        </w:tc>
        <w:tc>
          <w:tcPr>
            <w:tcW w:w="341" w:type="pct"/>
            <w:tcBorders>
              <w:top w:val="nil"/>
              <w:left w:val="nil"/>
              <w:bottom w:val="single" w:sz="4" w:space="0" w:color="auto"/>
              <w:right w:val="single" w:sz="4" w:space="0" w:color="auto"/>
            </w:tcBorders>
            <w:vAlign w:val="center"/>
            <w:hideMark/>
          </w:tcPr>
          <w:p w14:paraId="5C466782" w14:textId="0E974D5D" w:rsidR="00AA1D5C" w:rsidRPr="00DE2B1E" w:rsidRDefault="00AA1D5C" w:rsidP="00AA1D5C">
            <w:pPr>
              <w:pStyle w:val="21ff5"/>
              <w:rPr>
                <w:rFonts w:eastAsia="Times New Roman"/>
                <w:lang w:eastAsia="ru-RU"/>
              </w:rPr>
            </w:pPr>
            <w:r w:rsidRPr="00DE2B1E">
              <w:t>1 384.43</w:t>
            </w:r>
          </w:p>
        </w:tc>
        <w:tc>
          <w:tcPr>
            <w:tcW w:w="341" w:type="pct"/>
            <w:tcBorders>
              <w:top w:val="nil"/>
              <w:left w:val="nil"/>
              <w:bottom w:val="single" w:sz="4" w:space="0" w:color="auto"/>
              <w:right w:val="single" w:sz="4" w:space="0" w:color="auto"/>
            </w:tcBorders>
            <w:vAlign w:val="center"/>
            <w:hideMark/>
          </w:tcPr>
          <w:p w14:paraId="13FDC071" w14:textId="4B49EED7" w:rsidR="00AA1D5C" w:rsidRPr="00DE2B1E" w:rsidRDefault="00AA1D5C" w:rsidP="00AA1D5C">
            <w:pPr>
              <w:pStyle w:val="21ff5"/>
              <w:rPr>
                <w:rFonts w:eastAsia="Times New Roman"/>
                <w:lang w:eastAsia="ru-RU"/>
              </w:rPr>
            </w:pPr>
            <w:r w:rsidRPr="00DE2B1E">
              <w:t>166.80</w:t>
            </w:r>
          </w:p>
        </w:tc>
        <w:tc>
          <w:tcPr>
            <w:tcW w:w="341" w:type="pct"/>
            <w:tcBorders>
              <w:top w:val="nil"/>
              <w:left w:val="nil"/>
              <w:bottom w:val="single" w:sz="4" w:space="0" w:color="auto"/>
              <w:right w:val="single" w:sz="4" w:space="0" w:color="auto"/>
            </w:tcBorders>
            <w:vAlign w:val="center"/>
            <w:hideMark/>
          </w:tcPr>
          <w:p w14:paraId="08CC7D34" w14:textId="066EE76D" w:rsidR="00AA1D5C" w:rsidRPr="00DE2B1E" w:rsidRDefault="00AA1D5C" w:rsidP="00AA1D5C">
            <w:pPr>
              <w:pStyle w:val="21ff5"/>
              <w:rPr>
                <w:rFonts w:eastAsia="Times New Roman"/>
                <w:lang w:eastAsia="ru-RU"/>
              </w:rPr>
            </w:pPr>
            <w:r w:rsidRPr="00DE2B1E">
              <w:t>1 800.51</w:t>
            </w:r>
          </w:p>
        </w:tc>
        <w:tc>
          <w:tcPr>
            <w:tcW w:w="399" w:type="pct"/>
            <w:tcBorders>
              <w:top w:val="nil"/>
              <w:left w:val="nil"/>
              <w:bottom w:val="single" w:sz="4" w:space="0" w:color="auto"/>
              <w:right w:val="single" w:sz="4" w:space="0" w:color="auto"/>
            </w:tcBorders>
            <w:vAlign w:val="center"/>
            <w:hideMark/>
          </w:tcPr>
          <w:p w14:paraId="27EBF8AD" w14:textId="0A179402" w:rsidR="00AA1D5C" w:rsidRPr="00DE2B1E" w:rsidRDefault="00AA1D5C" w:rsidP="00AA1D5C">
            <w:pPr>
              <w:pStyle w:val="21ff5"/>
              <w:rPr>
                <w:rFonts w:eastAsia="Times New Roman"/>
                <w:lang w:eastAsia="ru-RU"/>
              </w:rPr>
            </w:pPr>
            <w:r w:rsidRPr="00DE2B1E">
              <w:t>10 070.94</w:t>
            </w:r>
          </w:p>
        </w:tc>
      </w:tr>
      <w:tr w:rsidR="00AA1D5C" w:rsidRPr="00DE2B1E" w14:paraId="356C40B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E89286C" w14:textId="0345C339" w:rsidR="00AA1D5C" w:rsidRPr="00DE2B1E" w:rsidRDefault="00AA1D5C" w:rsidP="00AA1D5C">
            <w:pPr>
              <w:pStyle w:val="222"/>
              <w:rPr>
                <w:rFonts w:eastAsia="Times New Roman"/>
                <w:lang w:eastAsia="ru-RU"/>
              </w:rPr>
            </w:pPr>
            <w:proofErr w:type="spellStart"/>
            <w:r w:rsidRPr="00DE2B1E">
              <w:t>Брюховецкий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7EE08F46" w14:textId="242844F5" w:rsidR="00AA1D5C" w:rsidRPr="00DE2B1E" w:rsidRDefault="00AA1D5C" w:rsidP="00AA1D5C">
            <w:pPr>
              <w:pStyle w:val="21ff5"/>
              <w:rPr>
                <w:rFonts w:eastAsia="Times New Roman"/>
                <w:lang w:eastAsia="ru-RU"/>
              </w:rPr>
            </w:pPr>
            <w:r w:rsidRPr="00DE2B1E">
              <w:t>14.02</w:t>
            </w:r>
          </w:p>
        </w:tc>
        <w:tc>
          <w:tcPr>
            <w:tcW w:w="308" w:type="pct"/>
            <w:tcBorders>
              <w:top w:val="nil"/>
              <w:left w:val="nil"/>
              <w:bottom w:val="single" w:sz="4" w:space="0" w:color="auto"/>
              <w:right w:val="single" w:sz="4" w:space="0" w:color="auto"/>
            </w:tcBorders>
            <w:vAlign w:val="center"/>
            <w:hideMark/>
          </w:tcPr>
          <w:p w14:paraId="07E55AAF" w14:textId="305D2FC8" w:rsidR="00AA1D5C" w:rsidRPr="00DE2B1E" w:rsidRDefault="00AA1D5C" w:rsidP="00AA1D5C">
            <w:pPr>
              <w:pStyle w:val="21ff5"/>
              <w:rPr>
                <w:rFonts w:eastAsia="Times New Roman"/>
                <w:lang w:eastAsia="ru-RU"/>
              </w:rPr>
            </w:pPr>
            <w:r w:rsidRPr="00DE2B1E">
              <w:t>30.26</w:t>
            </w:r>
          </w:p>
        </w:tc>
        <w:tc>
          <w:tcPr>
            <w:tcW w:w="341" w:type="pct"/>
            <w:tcBorders>
              <w:top w:val="nil"/>
              <w:left w:val="nil"/>
              <w:bottom w:val="single" w:sz="4" w:space="0" w:color="auto"/>
              <w:right w:val="single" w:sz="4" w:space="0" w:color="auto"/>
            </w:tcBorders>
            <w:vAlign w:val="center"/>
            <w:hideMark/>
          </w:tcPr>
          <w:p w14:paraId="04D48E92" w14:textId="28BD2192" w:rsidR="00AA1D5C" w:rsidRPr="00DE2B1E" w:rsidRDefault="00AA1D5C" w:rsidP="00AA1D5C">
            <w:pPr>
              <w:pStyle w:val="21ff5"/>
              <w:rPr>
                <w:rFonts w:eastAsia="Times New Roman"/>
                <w:lang w:eastAsia="ru-RU"/>
              </w:rPr>
            </w:pPr>
            <w:r w:rsidRPr="00DE2B1E">
              <w:t>140.64</w:t>
            </w:r>
          </w:p>
        </w:tc>
        <w:tc>
          <w:tcPr>
            <w:tcW w:w="308" w:type="pct"/>
            <w:tcBorders>
              <w:top w:val="nil"/>
              <w:left w:val="nil"/>
              <w:bottom w:val="single" w:sz="4" w:space="0" w:color="auto"/>
              <w:right w:val="single" w:sz="4" w:space="0" w:color="auto"/>
            </w:tcBorders>
            <w:vAlign w:val="center"/>
            <w:hideMark/>
          </w:tcPr>
          <w:p w14:paraId="696E23D8" w14:textId="2763E388" w:rsidR="00AA1D5C" w:rsidRPr="00DE2B1E" w:rsidRDefault="00AA1D5C" w:rsidP="00AA1D5C">
            <w:pPr>
              <w:pStyle w:val="21ff5"/>
              <w:rPr>
                <w:rFonts w:eastAsia="Times New Roman"/>
                <w:lang w:eastAsia="ru-RU"/>
              </w:rPr>
            </w:pPr>
            <w:r w:rsidRPr="00DE2B1E">
              <w:t>114.93</w:t>
            </w:r>
          </w:p>
        </w:tc>
        <w:tc>
          <w:tcPr>
            <w:tcW w:w="341" w:type="pct"/>
            <w:tcBorders>
              <w:top w:val="nil"/>
              <w:left w:val="nil"/>
              <w:bottom w:val="single" w:sz="4" w:space="0" w:color="auto"/>
              <w:right w:val="single" w:sz="4" w:space="0" w:color="auto"/>
            </w:tcBorders>
            <w:vAlign w:val="center"/>
            <w:hideMark/>
          </w:tcPr>
          <w:p w14:paraId="41620723" w14:textId="6A515633" w:rsidR="00AA1D5C" w:rsidRPr="00DE2B1E" w:rsidRDefault="00AA1D5C" w:rsidP="00AA1D5C">
            <w:pPr>
              <w:pStyle w:val="21ff5"/>
              <w:rPr>
                <w:rFonts w:eastAsia="Times New Roman"/>
                <w:lang w:eastAsia="ru-RU"/>
              </w:rPr>
            </w:pPr>
            <w:r w:rsidRPr="00DE2B1E">
              <w:t>601.56</w:t>
            </w:r>
          </w:p>
        </w:tc>
        <w:tc>
          <w:tcPr>
            <w:tcW w:w="365" w:type="pct"/>
            <w:tcBorders>
              <w:top w:val="nil"/>
              <w:left w:val="nil"/>
              <w:bottom w:val="single" w:sz="4" w:space="0" w:color="auto"/>
              <w:right w:val="single" w:sz="4" w:space="0" w:color="auto"/>
            </w:tcBorders>
            <w:vAlign w:val="center"/>
            <w:hideMark/>
          </w:tcPr>
          <w:p w14:paraId="68B8923E" w14:textId="2074AF75" w:rsidR="00AA1D5C" w:rsidRPr="00DE2B1E" w:rsidRDefault="00AA1D5C" w:rsidP="00AA1D5C">
            <w:pPr>
              <w:pStyle w:val="21ff5"/>
              <w:rPr>
                <w:rFonts w:eastAsia="Times New Roman"/>
                <w:lang w:eastAsia="ru-RU"/>
              </w:rPr>
            </w:pPr>
            <w:r w:rsidRPr="00DE2B1E">
              <w:t>2 544.14</w:t>
            </w:r>
          </w:p>
        </w:tc>
        <w:tc>
          <w:tcPr>
            <w:tcW w:w="341" w:type="pct"/>
            <w:tcBorders>
              <w:top w:val="nil"/>
              <w:left w:val="nil"/>
              <w:bottom w:val="single" w:sz="4" w:space="0" w:color="auto"/>
              <w:right w:val="single" w:sz="4" w:space="0" w:color="auto"/>
            </w:tcBorders>
            <w:vAlign w:val="center"/>
            <w:hideMark/>
          </w:tcPr>
          <w:p w14:paraId="0BCF4E23" w14:textId="6E150072" w:rsidR="00AA1D5C" w:rsidRPr="00DE2B1E" w:rsidRDefault="00AA1D5C" w:rsidP="00AA1D5C">
            <w:pPr>
              <w:pStyle w:val="21ff5"/>
              <w:rPr>
                <w:rFonts w:eastAsia="Times New Roman"/>
                <w:lang w:eastAsia="ru-RU"/>
              </w:rPr>
            </w:pPr>
            <w:r w:rsidRPr="00DE2B1E">
              <w:t>75.75</w:t>
            </w:r>
          </w:p>
        </w:tc>
        <w:tc>
          <w:tcPr>
            <w:tcW w:w="341" w:type="pct"/>
            <w:tcBorders>
              <w:top w:val="nil"/>
              <w:left w:val="nil"/>
              <w:bottom w:val="single" w:sz="4" w:space="0" w:color="auto"/>
              <w:right w:val="single" w:sz="4" w:space="0" w:color="auto"/>
            </w:tcBorders>
            <w:vAlign w:val="center"/>
            <w:hideMark/>
          </w:tcPr>
          <w:p w14:paraId="2AF540A0" w14:textId="5C149B7D" w:rsidR="00AA1D5C" w:rsidRPr="00DE2B1E" w:rsidRDefault="00AA1D5C" w:rsidP="00AA1D5C">
            <w:pPr>
              <w:pStyle w:val="21ff5"/>
              <w:rPr>
                <w:rFonts w:eastAsia="Times New Roman"/>
                <w:lang w:eastAsia="ru-RU"/>
              </w:rPr>
            </w:pPr>
            <w:r w:rsidRPr="00DE2B1E">
              <w:t>375.45</w:t>
            </w:r>
          </w:p>
        </w:tc>
        <w:tc>
          <w:tcPr>
            <w:tcW w:w="341" w:type="pct"/>
            <w:tcBorders>
              <w:top w:val="nil"/>
              <w:left w:val="nil"/>
              <w:bottom w:val="single" w:sz="4" w:space="0" w:color="auto"/>
              <w:right w:val="single" w:sz="4" w:space="0" w:color="auto"/>
            </w:tcBorders>
            <w:vAlign w:val="center"/>
            <w:hideMark/>
          </w:tcPr>
          <w:p w14:paraId="1DBCFE89" w14:textId="4F07C8E0" w:rsidR="00AA1D5C" w:rsidRPr="00DE2B1E" w:rsidRDefault="00AA1D5C" w:rsidP="00AA1D5C">
            <w:pPr>
              <w:pStyle w:val="21ff5"/>
              <w:rPr>
                <w:rFonts w:eastAsia="Times New Roman"/>
                <w:lang w:eastAsia="ru-RU"/>
              </w:rPr>
            </w:pPr>
            <w:r w:rsidRPr="00DE2B1E">
              <w:t>955.26</w:t>
            </w:r>
          </w:p>
        </w:tc>
        <w:tc>
          <w:tcPr>
            <w:tcW w:w="341" w:type="pct"/>
            <w:tcBorders>
              <w:top w:val="nil"/>
              <w:left w:val="nil"/>
              <w:bottom w:val="single" w:sz="4" w:space="0" w:color="auto"/>
              <w:right w:val="single" w:sz="4" w:space="0" w:color="auto"/>
            </w:tcBorders>
            <w:vAlign w:val="center"/>
            <w:hideMark/>
          </w:tcPr>
          <w:p w14:paraId="767DA163" w14:textId="370A06D5" w:rsidR="00AA1D5C" w:rsidRPr="00DE2B1E" w:rsidRDefault="00AA1D5C" w:rsidP="00AA1D5C">
            <w:pPr>
              <w:pStyle w:val="21ff5"/>
              <w:rPr>
                <w:rFonts w:eastAsia="Times New Roman"/>
                <w:lang w:eastAsia="ru-RU"/>
              </w:rPr>
            </w:pPr>
            <w:r w:rsidRPr="00DE2B1E">
              <w:t>480.99</w:t>
            </w:r>
          </w:p>
        </w:tc>
        <w:tc>
          <w:tcPr>
            <w:tcW w:w="341" w:type="pct"/>
            <w:tcBorders>
              <w:top w:val="nil"/>
              <w:left w:val="nil"/>
              <w:bottom w:val="single" w:sz="4" w:space="0" w:color="auto"/>
              <w:right w:val="single" w:sz="4" w:space="0" w:color="auto"/>
            </w:tcBorders>
            <w:vAlign w:val="center"/>
            <w:hideMark/>
          </w:tcPr>
          <w:p w14:paraId="4CA54814" w14:textId="268EE487" w:rsidR="00AA1D5C" w:rsidRPr="00DE2B1E" w:rsidRDefault="00AA1D5C" w:rsidP="00AA1D5C">
            <w:pPr>
              <w:pStyle w:val="21ff5"/>
              <w:rPr>
                <w:rFonts w:eastAsia="Times New Roman"/>
                <w:lang w:eastAsia="ru-RU"/>
              </w:rPr>
            </w:pPr>
            <w:r w:rsidRPr="00DE2B1E">
              <w:t>2 160.67</w:t>
            </w:r>
          </w:p>
        </w:tc>
        <w:tc>
          <w:tcPr>
            <w:tcW w:w="399" w:type="pct"/>
            <w:tcBorders>
              <w:top w:val="nil"/>
              <w:left w:val="nil"/>
              <w:bottom w:val="single" w:sz="4" w:space="0" w:color="auto"/>
              <w:right w:val="single" w:sz="4" w:space="0" w:color="auto"/>
            </w:tcBorders>
            <w:vAlign w:val="center"/>
            <w:hideMark/>
          </w:tcPr>
          <w:p w14:paraId="7BCAFD81" w14:textId="3AB3B132" w:rsidR="00AA1D5C" w:rsidRPr="00DE2B1E" w:rsidRDefault="00AA1D5C" w:rsidP="00AA1D5C">
            <w:pPr>
              <w:pStyle w:val="21ff5"/>
              <w:rPr>
                <w:rFonts w:eastAsia="Times New Roman"/>
                <w:lang w:eastAsia="ru-RU"/>
              </w:rPr>
            </w:pPr>
            <w:r w:rsidRPr="00DE2B1E">
              <w:t>3 798.04</w:t>
            </w:r>
          </w:p>
        </w:tc>
      </w:tr>
      <w:tr w:rsidR="00AA1D5C" w:rsidRPr="00DE2B1E" w14:paraId="0FA6926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14FA7F79" w14:textId="25DC9EDC" w:rsidR="00AA1D5C" w:rsidRPr="00DE2B1E" w:rsidRDefault="00AA1D5C" w:rsidP="00AA1D5C">
            <w:pPr>
              <w:pStyle w:val="222"/>
              <w:rPr>
                <w:rFonts w:eastAsia="Times New Roman"/>
                <w:lang w:eastAsia="ru-RU"/>
              </w:rPr>
            </w:pPr>
            <w:proofErr w:type="spellStart"/>
            <w:r w:rsidRPr="00DE2B1E">
              <w:lastRenderedPageBreak/>
              <w:t>Выселковский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68F90F22" w14:textId="5AA8E265" w:rsidR="00AA1D5C" w:rsidRPr="00DE2B1E" w:rsidRDefault="00AA1D5C" w:rsidP="00AA1D5C">
            <w:pPr>
              <w:pStyle w:val="21ff5"/>
              <w:rPr>
                <w:rFonts w:eastAsia="Times New Roman"/>
                <w:lang w:eastAsia="ru-RU"/>
              </w:rPr>
            </w:pPr>
            <w:r w:rsidRPr="00DE2B1E">
              <w:t>14.09</w:t>
            </w:r>
          </w:p>
        </w:tc>
        <w:tc>
          <w:tcPr>
            <w:tcW w:w="308" w:type="pct"/>
            <w:tcBorders>
              <w:top w:val="nil"/>
              <w:left w:val="nil"/>
              <w:bottom w:val="single" w:sz="4" w:space="0" w:color="auto"/>
              <w:right w:val="single" w:sz="4" w:space="0" w:color="auto"/>
            </w:tcBorders>
            <w:vAlign w:val="center"/>
            <w:hideMark/>
          </w:tcPr>
          <w:p w14:paraId="35C684D0" w14:textId="1A578C5A" w:rsidR="00AA1D5C" w:rsidRPr="00DE2B1E" w:rsidRDefault="00AA1D5C" w:rsidP="00AA1D5C">
            <w:pPr>
              <w:pStyle w:val="21ff5"/>
              <w:rPr>
                <w:rFonts w:eastAsia="Times New Roman"/>
                <w:lang w:eastAsia="ru-RU"/>
              </w:rPr>
            </w:pPr>
            <w:r w:rsidRPr="00DE2B1E">
              <w:t>30.08</w:t>
            </w:r>
          </w:p>
        </w:tc>
        <w:tc>
          <w:tcPr>
            <w:tcW w:w="341" w:type="pct"/>
            <w:tcBorders>
              <w:top w:val="nil"/>
              <w:left w:val="nil"/>
              <w:bottom w:val="single" w:sz="4" w:space="0" w:color="auto"/>
              <w:right w:val="single" w:sz="4" w:space="0" w:color="auto"/>
            </w:tcBorders>
            <w:vAlign w:val="center"/>
            <w:hideMark/>
          </w:tcPr>
          <w:p w14:paraId="1BE1E3E6" w14:textId="1E92E5D8" w:rsidR="00AA1D5C" w:rsidRPr="00DE2B1E" w:rsidRDefault="00AA1D5C" w:rsidP="00AA1D5C">
            <w:pPr>
              <w:pStyle w:val="21ff5"/>
              <w:rPr>
                <w:rFonts w:eastAsia="Times New Roman"/>
                <w:lang w:eastAsia="ru-RU"/>
              </w:rPr>
            </w:pPr>
            <w:r w:rsidRPr="00DE2B1E">
              <w:t>189.85</w:t>
            </w:r>
          </w:p>
        </w:tc>
        <w:tc>
          <w:tcPr>
            <w:tcW w:w="308" w:type="pct"/>
            <w:tcBorders>
              <w:top w:val="nil"/>
              <w:left w:val="nil"/>
              <w:bottom w:val="single" w:sz="4" w:space="0" w:color="auto"/>
              <w:right w:val="single" w:sz="4" w:space="0" w:color="auto"/>
            </w:tcBorders>
            <w:vAlign w:val="center"/>
            <w:hideMark/>
          </w:tcPr>
          <w:p w14:paraId="43F0BB35" w14:textId="06051575" w:rsidR="00AA1D5C" w:rsidRPr="00DE2B1E" w:rsidRDefault="00AA1D5C" w:rsidP="00AA1D5C">
            <w:pPr>
              <w:pStyle w:val="21ff5"/>
              <w:rPr>
                <w:rFonts w:eastAsia="Times New Roman"/>
                <w:lang w:eastAsia="ru-RU"/>
              </w:rPr>
            </w:pPr>
            <w:r w:rsidRPr="00DE2B1E">
              <w:t>86.57</w:t>
            </w:r>
          </w:p>
        </w:tc>
        <w:tc>
          <w:tcPr>
            <w:tcW w:w="341" w:type="pct"/>
            <w:tcBorders>
              <w:top w:val="nil"/>
              <w:left w:val="nil"/>
              <w:bottom w:val="single" w:sz="4" w:space="0" w:color="auto"/>
              <w:right w:val="single" w:sz="4" w:space="0" w:color="auto"/>
            </w:tcBorders>
            <w:vAlign w:val="center"/>
            <w:hideMark/>
          </w:tcPr>
          <w:p w14:paraId="054AB321" w14:textId="1A14BC56" w:rsidR="00AA1D5C" w:rsidRPr="00DE2B1E" w:rsidRDefault="00AA1D5C" w:rsidP="00AA1D5C">
            <w:pPr>
              <w:pStyle w:val="21ff5"/>
              <w:rPr>
                <w:rFonts w:eastAsia="Times New Roman"/>
                <w:lang w:eastAsia="ru-RU"/>
              </w:rPr>
            </w:pPr>
            <w:r w:rsidRPr="00DE2B1E">
              <w:t>504.55</w:t>
            </w:r>
          </w:p>
        </w:tc>
        <w:tc>
          <w:tcPr>
            <w:tcW w:w="365" w:type="pct"/>
            <w:tcBorders>
              <w:top w:val="nil"/>
              <w:left w:val="nil"/>
              <w:bottom w:val="single" w:sz="4" w:space="0" w:color="auto"/>
              <w:right w:val="single" w:sz="4" w:space="0" w:color="auto"/>
            </w:tcBorders>
            <w:vAlign w:val="center"/>
            <w:hideMark/>
          </w:tcPr>
          <w:p w14:paraId="1DC6A86C" w14:textId="44723DFC" w:rsidR="00AA1D5C" w:rsidRPr="00DE2B1E" w:rsidRDefault="00AA1D5C" w:rsidP="00AA1D5C">
            <w:pPr>
              <w:pStyle w:val="21ff5"/>
              <w:rPr>
                <w:rFonts w:eastAsia="Times New Roman"/>
                <w:lang w:eastAsia="ru-RU"/>
              </w:rPr>
            </w:pPr>
            <w:r w:rsidRPr="00DE2B1E">
              <w:t>2 583.01</w:t>
            </w:r>
          </w:p>
        </w:tc>
        <w:tc>
          <w:tcPr>
            <w:tcW w:w="341" w:type="pct"/>
            <w:tcBorders>
              <w:top w:val="nil"/>
              <w:left w:val="nil"/>
              <w:bottom w:val="single" w:sz="4" w:space="0" w:color="auto"/>
              <w:right w:val="single" w:sz="4" w:space="0" w:color="auto"/>
            </w:tcBorders>
            <w:vAlign w:val="center"/>
            <w:hideMark/>
          </w:tcPr>
          <w:p w14:paraId="6937E9E2" w14:textId="64894047" w:rsidR="00AA1D5C" w:rsidRPr="00DE2B1E" w:rsidRDefault="00AA1D5C" w:rsidP="00AA1D5C">
            <w:pPr>
              <w:pStyle w:val="21ff5"/>
              <w:rPr>
                <w:rFonts w:eastAsia="Times New Roman"/>
                <w:lang w:eastAsia="ru-RU"/>
              </w:rPr>
            </w:pPr>
            <w:r w:rsidRPr="00DE2B1E">
              <w:t>68.84</w:t>
            </w:r>
          </w:p>
        </w:tc>
        <w:tc>
          <w:tcPr>
            <w:tcW w:w="341" w:type="pct"/>
            <w:tcBorders>
              <w:top w:val="nil"/>
              <w:left w:val="nil"/>
              <w:bottom w:val="single" w:sz="4" w:space="0" w:color="auto"/>
              <w:right w:val="single" w:sz="4" w:space="0" w:color="auto"/>
            </w:tcBorders>
            <w:vAlign w:val="center"/>
            <w:hideMark/>
          </w:tcPr>
          <w:p w14:paraId="21147B37" w14:textId="7594A69F" w:rsidR="00AA1D5C" w:rsidRPr="00DE2B1E" w:rsidRDefault="00AA1D5C" w:rsidP="00AA1D5C">
            <w:pPr>
              <w:pStyle w:val="21ff5"/>
              <w:rPr>
                <w:rFonts w:eastAsia="Times New Roman"/>
                <w:lang w:eastAsia="ru-RU"/>
              </w:rPr>
            </w:pPr>
            <w:r w:rsidRPr="00DE2B1E">
              <w:t>165.33</w:t>
            </w:r>
          </w:p>
        </w:tc>
        <w:tc>
          <w:tcPr>
            <w:tcW w:w="341" w:type="pct"/>
            <w:tcBorders>
              <w:top w:val="nil"/>
              <w:left w:val="nil"/>
              <w:bottom w:val="single" w:sz="4" w:space="0" w:color="auto"/>
              <w:right w:val="single" w:sz="4" w:space="0" w:color="auto"/>
            </w:tcBorders>
            <w:vAlign w:val="center"/>
            <w:hideMark/>
          </w:tcPr>
          <w:p w14:paraId="29C7A6FA" w14:textId="19C67BC6" w:rsidR="00AA1D5C" w:rsidRPr="00DE2B1E" w:rsidRDefault="00AA1D5C" w:rsidP="00AA1D5C">
            <w:pPr>
              <w:pStyle w:val="21ff5"/>
              <w:rPr>
                <w:rFonts w:eastAsia="Times New Roman"/>
                <w:lang w:eastAsia="ru-RU"/>
              </w:rPr>
            </w:pPr>
            <w:r w:rsidRPr="00DE2B1E">
              <w:t>1 564.80</w:t>
            </w:r>
          </w:p>
        </w:tc>
        <w:tc>
          <w:tcPr>
            <w:tcW w:w="341" w:type="pct"/>
            <w:tcBorders>
              <w:top w:val="nil"/>
              <w:left w:val="nil"/>
              <w:bottom w:val="single" w:sz="4" w:space="0" w:color="auto"/>
              <w:right w:val="single" w:sz="4" w:space="0" w:color="auto"/>
            </w:tcBorders>
            <w:vAlign w:val="center"/>
            <w:hideMark/>
          </w:tcPr>
          <w:p w14:paraId="6B5D8EEC" w14:textId="713F8ED8" w:rsidR="00AA1D5C" w:rsidRPr="00DE2B1E" w:rsidRDefault="00AA1D5C" w:rsidP="00AA1D5C">
            <w:pPr>
              <w:pStyle w:val="21ff5"/>
              <w:rPr>
                <w:rFonts w:eastAsia="Times New Roman"/>
                <w:lang w:eastAsia="ru-RU"/>
              </w:rPr>
            </w:pPr>
            <w:r w:rsidRPr="00DE2B1E">
              <w:t>244.35</w:t>
            </w:r>
          </w:p>
        </w:tc>
        <w:tc>
          <w:tcPr>
            <w:tcW w:w="341" w:type="pct"/>
            <w:tcBorders>
              <w:top w:val="nil"/>
              <w:left w:val="nil"/>
              <w:bottom w:val="single" w:sz="4" w:space="0" w:color="auto"/>
              <w:right w:val="single" w:sz="4" w:space="0" w:color="auto"/>
            </w:tcBorders>
            <w:vAlign w:val="center"/>
            <w:hideMark/>
          </w:tcPr>
          <w:p w14:paraId="7F40E639" w14:textId="512BDBD4" w:rsidR="00AA1D5C" w:rsidRPr="00DE2B1E" w:rsidRDefault="00AA1D5C" w:rsidP="00AA1D5C">
            <w:pPr>
              <w:pStyle w:val="21ff5"/>
              <w:rPr>
                <w:rFonts w:eastAsia="Times New Roman"/>
                <w:lang w:eastAsia="ru-RU"/>
              </w:rPr>
            </w:pPr>
            <w:r w:rsidRPr="00DE2B1E">
              <w:t>1 275.11</w:t>
            </w:r>
          </w:p>
        </w:tc>
        <w:tc>
          <w:tcPr>
            <w:tcW w:w="399" w:type="pct"/>
            <w:tcBorders>
              <w:top w:val="nil"/>
              <w:left w:val="nil"/>
              <w:bottom w:val="single" w:sz="4" w:space="0" w:color="auto"/>
              <w:right w:val="single" w:sz="4" w:space="0" w:color="auto"/>
            </w:tcBorders>
            <w:vAlign w:val="center"/>
            <w:hideMark/>
          </w:tcPr>
          <w:p w14:paraId="77CD0786" w14:textId="1B50F818" w:rsidR="00AA1D5C" w:rsidRPr="00DE2B1E" w:rsidRDefault="00AA1D5C" w:rsidP="00AA1D5C">
            <w:pPr>
              <w:pStyle w:val="21ff5"/>
              <w:rPr>
                <w:rFonts w:eastAsia="Times New Roman"/>
                <w:lang w:eastAsia="ru-RU"/>
              </w:rPr>
            </w:pPr>
            <w:r w:rsidRPr="00DE2B1E">
              <w:t>4 261.91</w:t>
            </w:r>
          </w:p>
        </w:tc>
      </w:tr>
      <w:tr w:rsidR="00AA1D5C" w:rsidRPr="00DE2B1E" w14:paraId="7EABD181"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44B0A22" w14:textId="3F74A1E8" w:rsidR="00AA1D5C" w:rsidRPr="00DE2B1E" w:rsidRDefault="00AA1D5C" w:rsidP="00AA1D5C">
            <w:pPr>
              <w:pStyle w:val="222"/>
              <w:rPr>
                <w:rFonts w:eastAsia="Times New Roman"/>
                <w:lang w:eastAsia="ru-RU"/>
              </w:rPr>
            </w:pPr>
            <w:r w:rsidRPr="00DE2B1E">
              <w:t>город Армавир</w:t>
            </w:r>
          </w:p>
        </w:tc>
        <w:tc>
          <w:tcPr>
            <w:tcW w:w="308" w:type="pct"/>
            <w:tcBorders>
              <w:top w:val="nil"/>
              <w:left w:val="nil"/>
              <w:bottom w:val="single" w:sz="4" w:space="0" w:color="auto"/>
              <w:right w:val="single" w:sz="4" w:space="0" w:color="auto"/>
            </w:tcBorders>
            <w:vAlign w:val="center"/>
            <w:hideMark/>
          </w:tcPr>
          <w:p w14:paraId="4DD05ADF" w14:textId="7DB8EA56" w:rsidR="00AA1D5C" w:rsidRPr="00DE2B1E" w:rsidRDefault="00AA1D5C" w:rsidP="00AA1D5C">
            <w:pPr>
              <w:pStyle w:val="21ff5"/>
              <w:rPr>
                <w:rFonts w:eastAsia="Times New Roman"/>
                <w:lang w:eastAsia="ru-RU"/>
              </w:rPr>
            </w:pPr>
            <w:r w:rsidRPr="00DE2B1E">
              <w:t>49.40</w:t>
            </w:r>
          </w:p>
        </w:tc>
        <w:tc>
          <w:tcPr>
            <w:tcW w:w="308" w:type="pct"/>
            <w:tcBorders>
              <w:top w:val="nil"/>
              <w:left w:val="nil"/>
              <w:bottom w:val="single" w:sz="4" w:space="0" w:color="auto"/>
              <w:right w:val="single" w:sz="4" w:space="0" w:color="auto"/>
            </w:tcBorders>
            <w:vAlign w:val="center"/>
            <w:hideMark/>
          </w:tcPr>
          <w:p w14:paraId="4D3AF068" w14:textId="1C73D4CD" w:rsidR="00AA1D5C" w:rsidRPr="00DE2B1E" w:rsidRDefault="00AA1D5C" w:rsidP="00AA1D5C">
            <w:pPr>
              <w:pStyle w:val="21ff5"/>
              <w:rPr>
                <w:rFonts w:eastAsia="Times New Roman"/>
                <w:lang w:eastAsia="ru-RU"/>
              </w:rPr>
            </w:pPr>
            <w:r w:rsidRPr="00DE2B1E">
              <w:t>158.51</w:t>
            </w:r>
          </w:p>
        </w:tc>
        <w:tc>
          <w:tcPr>
            <w:tcW w:w="341" w:type="pct"/>
            <w:tcBorders>
              <w:top w:val="nil"/>
              <w:left w:val="nil"/>
              <w:bottom w:val="single" w:sz="4" w:space="0" w:color="auto"/>
              <w:right w:val="single" w:sz="4" w:space="0" w:color="auto"/>
            </w:tcBorders>
            <w:vAlign w:val="center"/>
            <w:hideMark/>
          </w:tcPr>
          <w:p w14:paraId="6925A5FD" w14:textId="747955FD" w:rsidR="00AA1D5C" w:rsidRPr="00DE2B1E" w:rsidRDefault="00AA1D5C" w:rsidP="00AA1D5C">
            <w:pPr>
              <w:pStyle w:val="21ff5"/>
              <w:rPr>
                <w:rFonts w:eastAsia="Times New Roman"/>
                <w:lang w:eastAsia="ru-RU"/>
              </w:rPr>
            </w:pPr>
            <w:r w:rsidRPr="00DE2B1E">
              <w:t>683.16</w:t>
            </w:r>
          </w:p>
        </w:tc>
        <w:tc>
          <w:tcPr>
            <w:tcW w:w="308" w:type="pct"/>
            <w:tcBorders>
              <w:top w:val="nil"/>
              <w:left w:val="nil"/>
              <w:bottom w:val="single" w:sz="4" w:space="0" w:color="auto"/>
              <w:right w:val="single" w:sz="4" w:space="0" w:color="auto"/>
            </w:tcBorders>
            <w:vAlign w:val="center"/>
            <w:hideMark/>
          </w:tcPr>
          <w:p w14:paraId="645DBD70" w14:textId="0AD48B4D" w:rsidR="00AA1D5C" w:rsidRPr="00DE2B1E" w:rsidRDefault="00AA1D5C" w:rsidP="00AA1D5C">
            <w:pPr>
              <w:pStyle w:val="21ff5"/>
              <w:rPr>
                <w:rFonts w:eastAsia="Times New Roman"/>
                <w:lang w:eastAsia="ru-RU"/>
              </w:rPr>
            </w:pPr>
            <w:r w:rsidRPr="00DE2B1E">
              <w:t>243.85</w:t>
            </w:r>
          </w:p>
        </w:tc>
        <w:tc>
          <w:tcPr>
            <w:tcW w:w="341" w:type="pct"/>
            <w:tcBorders>
              <w:top w:val="nil"/>
              <w:left w:val="nil"/>
              <w:bottom w:val="single" w:sz="4" w:space="0" w:color="auto"/>
              <w:right w:val="single" w:sz="4" w:space="0" w:color="auto"/>
            </w:tcBorders>
            <w:vAlign w:val="center"/>
            <w:hideMark/>
          </w:tcPr>
          <w:p w14:paraId="7B396C6B" w14:textId="201D3F5E" w:rsidR="00AA1D5C" w:rsidRPr="00DE2B1E" w:rsidRDefault="00AA1D5C" w:rsidP="00AA1D5C">
            <w:pPr>
              <w:pStyle w:val="21ff5"/>
              <w:rPr>
                <w:rFonts w:eastAsia="Times New Roman"/>
                <w:lang w:eastAsia="ru-RU"/>
              </w:rPr>
            </w:pPr>
            <w:r w:rsidRPr="00DE2B1E">
              <w:t>1 644.30</w:t>
            </w:r>
          </w:p>
        </w:tc>
        <w:tc>
          <w:tcPr>
            <w:tcW w:w="365" w:type="pct"/>
            <w:tcBorders>
              <w:top w:val="nil"/>
              <w:left w:val="nil"/>
              <w:bottom w:val="single" w:sz="4" w:space="0" w:color="auto"/>
              <w:right w:val="single" w:sz="4" w:space="0" w:color="auto"/>
            </w:tcBorders>
            <w:vAlign w:val="center"/>
            <w:hideMark/>
          </w:tcPr>
          <w:p w14:paraId="650132F0" w14:textId="412E99C2" w:rsidR="00AA1D5C" w:rsidRPr="00DE2B1E" w:rsidRDefault="00AA1D5C" w:rsidP="00AA1D5C">
            <w:pPr>
              <w:pStyle w:val="21ff5"/>
              <w:rPr>
                <w:rFonts w:eastAsia="Times New Roman"/>
                <w:lang w:eastAsia="ru-RU"/>
              </w:rPr>
            </w:pPr>
            <w:r w:rsidRPr="00DE2B1E">
              <w:t>4 381.80</w:t>
            </w:r>
          </w:p>
        </w:tc>
        <w:tc>
          <w:tcPr>
            <w:tcW w:w="341" w:type="pct"/>
            <w:tcBorders>
              <w:top w:val="nil"/>
              <w:left w:val="nil"/>
              <w:bottom w:val="single" w:sz="4" w:space="0" w:color="auto"/>
              <w:right w:val="single" w:sz="4" w:space="0" w:color="auto"/>
            </w:tcBorders>
            <w:vAlign w:val="center"/>
            <w:hideMark/>
          </w:tcPr>
          <w:p w14:paraId="7A0C1AF1" w14:textId="6599F592" w:rsidR="00AA1D5C" w:rsidRPr="00DE2B1E" w:rsidRDefault="00AA1D5C" w:rsidP="00AA1D5C">
            <w:pPr>
              <w:pStyle w:val="21ff5"/>
              <w:rPr>
                <w:rFonts w:eastAsia="Times New Roman"/>
                <w:lang w:eastAsia="ru-RU"/>
              </w:rPr>
            </w:pPr>
            <w:r w:rsidRPr="00DE2B1E">
              <w:t>186.12</w:t>
            </w:r>
          </w:p>
        </w:tc>
        <w:tc>
          <w:tcPr>
            <w:tcW w:w="341" w:type="pct"/>
            <w:tcBorders>
              <w:top w:val="nil"/>
              <w:left w:val="nil"/>
              <w:bottom w:val="single" w:sz="4" w:space="0" w:color="auto"/>
              <w:right w:val="single" w:sz="4" w:space="0" w:color="auto"/>
            </w:tcBorders>
            <w:vAlign w:val="center"/>
            <w:hideMark/>
          </w:tcPr>
          <w:p w14:paraId="3D72961F" w14:textId="5E129FE5" w:rsidR="00AA1D5C" w:rsidRPr="00DE2B1E" w:rsidRDefault="00AA1D5C" w:rsidP="00AA1D5C">
            <w:pPr>
              <w:pStyle w:val="21ff5"/>
              <w:rPr>
                <w:rFonts w:eastAsia="Times New Roman"/>
                <w:lang w:eastAsia="ru-RU"/>
              </w:rPr>
            </w:pPr>
            <w:r w:rsidRPr="00DE2B1E">
              <w:t>623.25</w:t>
            </w:r>
          </w:p>
        </w:tc>
        <w:tc>
          <w:tcPr>
            <w:tcW w:w="341" w:type="pct"/>
            <w:tcBorders>
              <w:top w:val="nil"/>
              <w:left w:val="nil"/>
              <w:bottom w:val="single" w:sz="4" w:space="0" w:color="auto"/>
              <w:right w:val="single" w:sz="4" w:space="0" w:color="auto"/>
            </w:tcBorders>
            <w:vAlign w:val="center"/>
            <w:hideMark/>
          </w:tcPr>
          <w:p w14:paraId="6FF605CA" w14:textId="6C7122E8" w:rsidR="00AA1D5C" w:rsidRPr="00DE2B1E" w:rsidRDefault="00AA1D5C" w:rsidP="00AA1D5C">
            <w:pPr>
              <w:pStyle w:val="21ff5"/>
              <w:rPr>
                <w:rFonts w:eastAsia="Times New Roman"/>
                <w:lang w:eastAsia="ru-RU"/>
              </w:rPr>
            </w:pPr>
            <w:r w:rsidRPr="00DE2B1E">
              <w:t>1 779.98</w:t>
            </w:r>
          </w:p>
        </w:tc>
        <w:tc>
          <w:tcPr>
            <w:tcW w:w="341" w:type="pct"/>
            <w:tcBorders>
              <w:top w:val="nil"/>
              <w:left w:val="nil"/>
              <w:bottom w:val="single" w:sz="4" w:space="0" w:color="auto"/>
              <w:right w:val="single" w:sz="4" w:space="0" w:color="auto"/>
            </w:tcBorders>
            <w:vAlign w:val="center"/>
            <w:hideMark/>
          </w:tcPr>
          <w:p w14:paraId="4C49111D" w14:textId="353CF3A8" w:rsidR="00AA1D5C" w:rsidRPr="00DE2B1E" w:rsidRDefault="00AA1D5C" w:rsidP="00AA1D5C">
            <w:pPr>
              <w:pStyle w:val="21ff5"/>
              <w:rPr>
                <w:rFonts w:eastAsia="Times New Roman"/>
                <w:lang w:eastAsia="ru-RU"/>
              </w:rPr>
            </w:pPr>
            <w:r w:rsidRPr="00DE2B1E">
              <w:t>878.82</w:t>
            </w:r>
          </w:p>
        </w:tc>
        <w:tc>
          <w:tcPr>
            <w:tcW w:w="341" w:type="pct"/>
            <w:tcBorders>
              <w:top w:val="nil"/>
              <w:left w:val="nil"/>
              <w:bottom w:val="single" w:sz="4" w:space="0" w:color="auto"/>
              <w:right w:val="single" w:sz="4" w:space="0" w:color="auto"/>
            </w:tcBorders>
            <w:vAlign w:val="center"/>
            <w:hideMark/>
          </w:tcPr>
          <w:p w14:paraId="2A2273C2" w14:textId="1B3A4FE6" w:rsidR="00AA1D5C" w:rsidRPr="00DE2B1E" w:rsidRDefault="00AA1D5C" w:rsidP="00AA1D5C">
            <w:pPr>
              <w:pStyle w:val="21ff5"/>
              <w:rPr>
                <w:rFonts w:eastAsia="Times New Roman"/>
                <w:lang w:eastAsia="ru-RU"/>
              </w:rPr>
            </w:pPr>
            <w:r w:rsidRPr="00DE2B1E">
              <w:t>5 405.97</w:t>
            </w:r>
          </w:p>
        </w:tc>
        <w:tc>
          <w:tcPr>
            <w:tcW w:w="399" w:type="pct"/>
            <w:tcBorders>
              <w:top w:val="nil"/>
              <w:left w:val="nil"/>
              <w:bottom w:val="single" w:sz="4" w:space="0" w:color="auto"/>
              <w:right w:val="single" w:sz="4" w:space="0" w:color="auto"/>
            </w:tcBorders>
            <w:vAlign w:val="center"/>
            <w:hideMark/>
          </w:tcPr>
          <w:p w14:paraId="06BF9460" w14:textId="5DFA990B" w:rsidR="00AA1D5C" w:rsidRPr="00DE2B1E" w:rsidRDefault="00AA1D5C" w:rsidP="00AA1D5C">
            <w:pPr>
              <w:pStyle w:val="21ff5"/>
              <w:rPr>
                <w:rFonts w:eastAsia="Times New Roman"/>
                <w:lang w:eastAsia="ru-RU"/>
              </w:rPr>
            </w:pPr>
            <w:r w:rsidRPr="00DE2B1E">
              <w:t>15 033.50</w:t>
            </w:r>
          </w:p>
        </w:tc>
      </w:tr>
      <w:tr w:rsidR="00AA1D5C" w:rsidRPr="00DE2B1E" w14:paraId="640E1A1E"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0914FA1" w14:textId="1A245BB8" w:rsidR="00AA1D5C" w:rsidRPr="00DE2B1E" w:rsidRDefault="00AA1D5C" w:rsidP="00AA1D5C">
            <w:pPr>
              <w:pStyle w:val="222"/>
              <w:rPr>
                <w:rFonts w:eastAsia="Times New Roman"/>
                <w:lang w:eastAsia="ru-RU"/>
              </w:rPr>
            </w:pPr>
            <w:r w:rsidRPr="00DE2B1E">
              <w:t>город Горячий Ключ</w:t>
            </w:r>
          </w:p>
        </w:tc>
        <w:tc>
          <w:tcPr>
            <w:tcW w:w="308" w:type="pct"/>
            <w:tcBorders>
              <w:top w:val="nil"/>
              <w:left w:val="nil"/>
              <w:bottom w:val="single" w:sz="4" w:space="0" w:color="auto"/>
              <w:right w:val="single" w:sz="4" w:space="0" w:color="auto"/>
            </w:tcBorders>
            <w:vAlign w:val="center"/>
            <w:hideMark/>
          </w:tcPr>
          <w:p w14:paraId="01A8A072" w14:textId="7909BAA0" w:rsidR="00AA1D5C" w:rsidRPr="00DE2B1E" w:rsidRDefault="00AA1D5C" w:rsidP="00AA1D5C">
            <w:pPr>
              <w:pStyle w:val="21ff5"/>
              <w:rPr>
                <w:rFonts w:eastAsia="Times New Roman"/>
                <w:lang w:eastAsia="ru-RU"/>
              </w:rPr>
            </w:pPr>
            <w:r w:rsidRPr="00DE2B1E">
              <w:t>30.56</w:t>
            </w:r>
          </w:p>
        </w:tc>
        <w:tc>
          <w:tcPr>
            <w:tcW w:w="308" w:type="pct"/>
            <w:tcBorders>
              <w:top w:val="nil"/>
              <w:left w:val="nil"/>
              <w:bottom w:val="single" w:sz="4" w:space="0" w:color="auto"/>
              <w:right w:val="single" w:sz="4" w:space="0" w:color="auto"/>
            </w:tcBorders>
            <w:vAlign w:val="center"/>
            <w:hideMark/>
          </w:tcPr>
          <w:p w14:paraId="3D1FD76F" w14:textId="733731A3" w:rsidR="00AA1D5C" w:rsidRPr="00DE2B1E" w:rsidRDefault="00AA1D5C" w:rsidP="00AA1D5C">
            <w:pPr>
              <w:pStyle w:val="21ff5"/>
              <w:rPr>
                <w:rFonts w:eastAsia="Times New Roman"/>
                <w:lang w:eastAsia="ru-RU"/>
              </w:rPr>
            </w:pPr>
            <w:r w:rsidRPr="00DE2B1E">
              <w:t>52.04</w:t>
            </w:r>
          </w:p>
        </w:tc>
        <w:tc>
          <w:tcPr>
            <w:tcW w:w="341" w:type="pct"/>
            <w:tcBorders>
              <w:top w:val="nil"/>
              <w:left w:val="nil"/>
              <w:bottom w:val="single" w:sz="4" w:space="0" w:color="auto"/>
              <w:right w:val="single" w:sz="4" w:space="0" w:color="auto"/>
            </w:tcBorders>
            <w:vAlign w:val="center"/>
            <w:hideMark/>
          </w:tcPr>
          <w:p w14:paraId="099882A3" w14:textId="48AE207B" w:rsidR="00AA1D5C" w:rsidRPr="00DE2B1E" w:rsidRDefault="00AA1D5C" w:rsidP="00AA1D5C">
            <w:pPr>
              <w:pStyle w:val="21ff5"/>
              <w:rPr>
                <w:rFonts w:eastAsia="Times New Roman"/>
                <w:lang w:eastAsia="ru-RU"/>
              </w:rPr>
            </w:pPr>
            <w:r w:rsidRPr="00DE2B1E">
              <w:t>234.77</w:t>
            </w:r>
          </w:p>
        </w:tc>
        <w:tc>
          <w:tcPr>
            <w:tcW w:w="308" w:type="pct"/>
            <w:tcBorders>
              <w:top w:val="nil"/>
              <w:left w:val="nil"/>
              <w:bottom w:val="single" w:sz="4" w:space="0" w:color="auto"/>
              <w:right w:val="single" w:sz="4" w:space="0" w:color="auto"/>
            </w:tcBorders>
            <w:vAlign w:val="center"/>
            <w:hideMark/>
          </w:tcPr>
          <w:p w14:paraId="3AD866D4" w14:textId="41DDAB81" w:rsidR="00AA1D5C" w:rsidRPr="00DE2B1E" w:rsidRDefault="00AA1D5C" w:rsidP="00AA1D5C">
            <w:pPr>
              <w:pStyle w:val="21ff5"/>
              <w:rPr>
                <w:rFonts w:eastAsia="Times New Roman"/>
                <w:lang w:eastAsia="ru-RU"/>
              </w:rPr>
            </w:pPr>
            <w:r w:rsidRPr="00DE2B1E">
              <w:t>148.09</w:t>
            </w:r>
          </w:p>
        </w:tc>
        <w:tc>
          <w:tcPr>
            <w:tcW w:w="341" w:type="pct"/>
            <w:tcBorders>
              <w:top w:val="nil"/>
              <w:left w:val="nil"/>
              <w:bottom w:val="single" w:sz="4" w:space="0" w:color="auto"/>
              <w:right w:val="single" w:sz="4" w:space="0" w:color="auto"/>
            </w:tcBorders>
            <w:vAlign w:val="center"/>
            <w:hideMark/>
          </w:tcPr>
          <w:p w14:paraId="1AEDB506" w14:textId="2F27CD60" w:rsidR="00AA1D5C" w:rsidRPr="00DE2B1E" w:rsidRDefault="00AA1D5C" w:rsidP="00AA1D5C">
            <w:pPr>
              <w:pStyle w:val="21ff5"/>
              <w:rPr>
                <w:rFonts w:eastAsia="Times New Roman"/>
                <w:lang w:eastAsia="ru-RU"/>
              </w:rPr>
            </w:pPr>
            <w:r w:rsidRPr="00DE2B1E">
              <w:t>846.81</w:t>
            </w:r>
          </w:p>
        </w:tc>
        <w:tc>
          <w:tcPr>
            <w:tcW w:w="365" w:type="pct"/>
            <w:tcBorders>
              <w:top w:val="nil"/>
              <w:left w:val="nil"/>
              <w:bottom w:val="single" w:sz="4" w:space="0" w:color="auto"/>
              <w:right w:val="single" w:sz="4" w:space="0" w:color="auto"/>
            </w:tcBorders>
            <w:vAlign w:val="center"/>
            <w:hideMark/>
          </w:tcPr>
          <w:p w14:paraId="2C467123" w14:textId="0EDECF6B" w:rsidR="00AA1D5C" w:rsidRPr="00DE2B1E" w:rsidRDefault="00AA1D5C" w:rsidP="00AA1D5C">
            <w:pPr>
              <w:pStyle w:val="21ff5"/>
              <w:rPr>
                <w:rFonts w:eastAsia="Times New Roman"/>
                <w:lang w:eastAsia="ru-RU"/>
              </w:rPr>
            </w:pPr>
            <w:r w:rsidRPr="00DE2B1E">
              <w:t>4 169.27</w:t>
            </w:r>
          </w:p>
        </w:tc>
        <w:tc>
          <w:tcPr>
            <w:tcW w:w="341" w:type="pct"/>
            <w:tcBorders>
              <w:top w:val="nil"/>
              <w:left w:val="nil"/>
              <w:bottom w:val="single" w:sz="4" w:space="0" w:color="auto"/>
              <w:right w:val="single" w:sz="4" w:space="0" w:color="auto"/>
            </w:tcBorders>
            <w:vAlign w:val="center"/>
            <w:hideMark/>
          </w:tcPr>
          <w:p w14:paraId="256F09E8" w14:textId="0657566D" w:rsidR="00AA1D5C" w:rsidRPr="00DE2B1E" w:rsidRDefault="00AA1D5C" w:rsidP="00AA1D5C">
            <w:pPr>
              <w:pStyle w:val="21ff5"/>
              <w:rPr>
                <w:rFonts w:eastAsia="Times New Roman"/>
                <w:lang w:eastAsia="ru-RU"/>
              </w:rPr>
            </w:pPr>
            <w:r w:rsidRPr="00DE2B1E">
              <w:t>111.10</w:t>
            </w:r>
          </w:p>
        </w:tc>
        <w:tc>
          <w:tcPr>
            <w:tcW w:w="341" w:type="pct"/>
            <w:tcBorders>
              <w:top w:val="nil"/>
              <w:left w:val="nil"/>
              <w:bottom w:val="single" w:sz="4" w:space="0" w:color="auto"/>
              <w:right w:val="single" w:sz="4" w:space="0" w:color="auto"/>
            </w:tcBorders>
            <w:vAlign w:val="center"/>
            <w:hideMark/>
          </w:tcPr>
          <w:p w14:paraId="2FDBD9FB" w14:textId="57F35B72" w:rsidR="00AA1D5C" w:rsidRPr="00DE2B1E" w:rsidRDefault="00AA1D5C" w:rsidP="00AA1D5C">
            <w:pPr>
              <w:pStyle w:val="21ff5"/>
              <w:rPr>
                <w:rFonts w:eastAsia="Times New Roman"/>
                <w:lang w:eastAsia="ru-RU"/>
              </w:rPr>
            </w:pPr>
            <w:r w:rsidRPr="00DE2B1E">
              <w:t>1 679.48</w:t>
            </w:r>
          </w:p>
        </w:tc>
        <w:tc>
          <w:tcPr>
            <w:tcW w:w="341" w:type="pct"/>
            <w:tcBorders>
              <w:top w:val="nil"/>
              <w:left w:val="nil"/>
              <w:bottom w:val="single" w:sz="4" w:space="0" w:color="auto"/>
              <w:right w:val="single" w:sz="4" w:space="0" w:color="auto"/>
            </w:tcBorders>
            <w:vAlign w:val="center"/>
            <w:hideMark/>
          </w:tcPr>
          <w:p w14:paraId="20463DB7" w14:textId="0829E1D1" w:rsidR="00AA1D5C" w:rsidRPr="00DE2B1E" w:rsidRDefault="00AA1D5C" w:rsidP="00AA1D5C">
            <w:pPr>
              <w:pStyle w:val="21ff5"/>
              <w:rPr>
                <w:rFonts w:eastAsia="Times New Roman"/>
                <w:lang w:eastAsia="ru-RU"/>
              </w:rPr>
            </w:pPr>
            <w:r w:rsidRPr="00DE2B1E">
              <w:t>6 727.68</w:t>
            </w:r>
          </w:p>
        </w:tc>
        <w:tc>
          <w:tcPr>
            <w:tcW w:w="341" w:type="pct"/>
            <w:tcBorders>
              <w:top w:val="nil"/>
              <w:left w:val="nil"/>
              <w:bottom w:val="single" w:sz="4" w:space="0" w:color="auto"/>
              <w:right w:val="single" w:sz="4" w:space="0" w:color="auto"/>
            </w:tcBorders>
            <w:vAlign w:val="center"/>
            <w:hideMark/>
          </w:tcPr>
          <w:p w14:paraId="41BA4C8E" w14:textId="54A72F21" w:rsidR="00AA1D5C" w:rsidRPr="00DE2B1E" w:rsidRDefault="00AA1D5C" w:rsidP="00AA1D5C">
            <w:pPr>
              <w:pStyle w:val="21ff5"/>
              <w:rPr>
                <w:rFonts w:eastAsia="Times New Roman"/>
                <w:lang w:eastAsia="ru-RU"/>
              </w:rPr>
            </w:pPr>
            <w:r w:rsidRPr="00DE2B1E">
              <w:t>210.05</w:t>
            </w:r>
          </w:p>
        </w:tc>
        <w:tc>
          <w:tcPr>
            <w:tcW w:w="341" w:type="pct"/>
            <w:tcBorders>
              <w:top w:val="nil"/>
              <w:left w:val="nil"/>
              <w:bottom w:val="single" w:sz="4" w:space="0" w:color="auto"/>
              <w:right w:val="single" w:sz="4" w:space="0" w:color="auto"/>
            </w:tcBorders>
            <w:vAlign w:val="center"/>
            <w:hideMark/>
          </w:tcPr>
          <w:p w14:paraId="2317AA78" w14:textId="372FAB92" w:rsidR="00AA1D5C" w:rsidRPr="00DE2B1E" w:rsidRDefault="00AA1D5C" w:rsidP="00AA1D5C">
            <w:pPr>
              <w:pStyle w:val="21ff5"/>
              <w:rPr>
                <w:rFonts w:eastAsia="Times New Roman"/>
                <w:lang w:eastAsia="ru-RU"/>
              </w:rPr>
            </w:pPr>
            <w:r w:rsidRPr="00DE2B1E">
              <w:t>3 275.75</w:t>
            </w:r>
          </w:p>
        </w:tc>
        <w:tc>
          <w:tcPr>
            <w:tcW w:w="399" w:type="pct"/>
            <w:tcBorders>
              <w:top w:val="nil"/>
              <w:left w:val="nil"/>
              <w:bottom w:val="single" w:sz="4" w:space="0" w:color="auto"/>
              <w:right w:val="single" w:sz="4" w:space="0" w:color="auto"/>
            </w:tcBorders>
            <w:vAlign w:val="center"/>
            <w:hideMark/>
          </w:tcPr>
          <w:p w14:paraId="5DF390FD" w14:textId="39A417F2" w:rsidR="00AA1D5C" w:rsidRPr="00DE2B1E" w:rsidRDefault="00AA1D5C" w:rsidP="00AA1D5C">
            <w:pPr>
              <w:pStyle w:val="21ff5"/>
              <w:rPr>
                <w:rFonts w:eastAsia="Times New Roman"/>
                <w:lang w:eastAsia="ru-RU"/>
              </w:rPr>
            </w:pPr>
            <w:r w:rsidRPr="00DE2B1E">
              <w:t>11 201.67</w:t>
            </w:r>
          </w:p>
        </w:tc>
      </w:tr>
      <w:tr w:rsidR="00AA1D5C" w:rsidRPr="00DE2B1E" w14:paraId="60F9C2B7"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C0CD36F" w14:textId="38BE9B18" w:rsidR="00AA1D5C" w:rsidRPr="00DE2B1E" w:rsidRDefault="00AA1D5C" w:rsidP="00AA1D5C">
            <w:pPr>
              <w:pStyle w:val="222"/>
              <w:rPr>
                <w:rFonts w:eastAsia="Times New Roman"/>
                <w:lang w:eastAsia="ru-RU"/>
              </w:rPr>
            </w:pPr>
            <w:r w:rsidRPr="00DE2B1E">
              <w:t>город Краснодар</w:t>
            </w:r>
          </w:p>
        </w:tc>
        <w:tc>
          <w:tcPr>
            <w:tcW w:w="308" w:type="pct"/>
            <w:tcBorders>
              <w:top w:val="nil"/>
              <w:left w:val="nil"/>
              <w:bottom w:val="single" w:sz="4" w:space="0" w:color="auto"/>
              <w:right w:val="single" w:sz="4" w:space="0" w:color="auto"/>
            </w:tcBorders>
            <w:vAlign w:val="center"/>
            <w:hideMark/>
          </w:tcPr>
          <w:p w14:paraId="6317F754" w14:textId="174BDC73" w:rsidR="00AA1D5C" w:rsidRPr="00DE2B1E" w:rsidRDefault="00AA1D5C" w:rsidP="00AA1D5C">
            <w:pPr>
              <w:pStyle w:val="21ff5"/>
              <w:rPr>
                <w:rFonts w:eastAsia="Times New Roman"/>
                <w:lang w:eastAsia="ru-RU"/>
              </w:rPr>
            </w:pPr>
            <w:r w:rsidRPr="00DE2B1E">
              <w:t>106.92</w:t>
            </w:r>
          </w:p>
        </w:tc>
        <w:tc>
          <w:tcPr>
            <w:tcW w:w="308" w:type="pct"/>
            <w:tcBorders>
              <w:top w:val="nil"/>
              <w:left w:val="nil"/>
              <w:bottom w:val="single" w:sz="4" w:space="0" w:color="auto"/>
              <w:right w:val="single" w:sz="4" w:space="0" w:color="auto"/>
            </w:tcBorders>
            <w:vAlign w:val="center"/>
            <w:hideMark/>
          </w:tcPr>
          <w:p w14:paraId="29783F96" w14:textId="5A6E501D" w:rsidR="00AA1D5C" w:rsidRPr="00DE2B1E" w:rsidRDefault="00AA1D5C" w:rsidP="00AA1D5C">
            <w:pPr>
              <w:pStyle w:val="21ff5"/>
              <w:rPr>
                <w:rFonts w:eastAsia="Times New Roman"/>
                <w:lang w:eastAsia="ru-RU"/>
              </w:rPr>
            </w:pPr>
            <w:r w:rsidRPr="00DE2B1E">
              <w:t>550.56</w:t>
            </w:r>
          </w:p>
        </w:tc>
        <w:tc>
          <w:tcPr>
            <w:tcW w:w="341" w:type="pct"/>
            <w:tcBorders>
              <w:top w:val="nil"/>
              <w:left w:val="nil"/>
              <w:bottom w:val="single" w:sz="4" w:space="0" w:color="auto"/>
              <w:right w:val="single" w:sz="4" w:space="0" w:color="auto"/>
            </w:tcBorders>
            <w:vAlign w:val="center"/>
            <w:hideMark/>
          </w:tcPr>
          <w:p w14:paraId="052C30D1" w14:textId="53ECEF22" w:rsidR="00AA1D5C" w:rsidRPr="00DE2B1E" w:rsidRDefault="00AA1D5C" w:rsidP="00AA1D5C">
            <w:pPr>
              <w:pStyle w:val="21ff5"/>
              <w:rPr>
                <w:rFonts w:eastAsia="Times New Roman"/>
                <w:lang w:eastAsia="ru-RU"/>
              </w:rPr>
            </w:pPr>
            <w:r w:rsidRPr="00DE2B1E">
              <w:t>2 809.98</w:t>
            </w:r>
          </w:p>
        </w:tc>
        <w:tc>
          <w:tcPr>
            <w:tcW w:w="308" w:type="pct"/>
            <w:tcBorders>
              <w:top w:val="nil"/>
              <w:left w:val="nil"/>
              <w:bottom w:val="single" w:sz="4" w:space="0" w:color="auto"/>
              <w:right w:val="single" w:sz="4" w:space="0" w:color="auto"/>
            </w:tcBorders>
            <w:vAlign w:val="center"/>
            <w:hideMark/>
          </w:tcPr>
          <w:p w14:paraId="0B5974CE" w14:textId="1936E3CA" w:rsidR="00AA1D5C" w:rsidRPr="00DE2B1E" w:rsidRDefault="00AA1D5C" w:rsidP="00AA1D5C">
            <w:pPr>
              <w:pStyle w:val="21ff5"/>
              <w:rPr>
                <w:rFonts w:eastAsia="Times New Roman"/>
                <w:lang w:eastAsia="ru-RU"/>
              </w:rPr>
            </w:pPr>
            <w:r w:rsidRPr="00DE2B1E">
              <w:t>150.88</w:t>
            </w:r>
          </w:p>
        </w:tc>
        <w:tc>
          <w:tcPr>
            <w:tcW w:w="341" w:type="pct"/>
            <w:tcBorders>
              <w:top w:val="nil"/>
              <w:left w:val="nil"/>
              <w:bottom w:val="single" w:sz="4" w:space="0" w:color="auto"/>
              <w:right w:val="single" w:sz="4" w:space="0" w:color="auto"/>
            </w:tcBorders>
            <w:vAlign w:val="center"/>
            <w:hideMark/>
          </w:tcPr>
          <w:p w14:paraId="01E2C321" w14:textId="3D3EF7A1" w:rsidR="00AA1D5C" w:rsidRPr="00DE2B1E" w:rsidRDefault="00AA1D5C" w:rsidP="00AA1D5C">
            <w:pPr>
              <w:pStyle w:val="21ff5"/>
              <w:rPr>
                <w:rFonts w:eastAsia="Times New Roman"/>
                <w:lang w:eastAsia="ru-RU"/>
              </w:rPr>
            </w:pPr>
            <w:r w:rsidRPr="00DE2B1E">
              <w:t>5 014.42</w:t>
            </w:r>
          </w:p>
        </w:tc>
        <w:tc>
          <w:tcPr>
            <w:tcW w:w="365" w:type="pct"/>
            <w:tcBorders>
              <w:top w:val="nil"/>
              <w:left w:val="nil"/>
              <w:bottom w:val="single" w:sz="4" w:space="0" w:color="auto"/>
              <w:right w:val="single" w:sz="4" w:space="0" w:color="auto"/>
            </w:tcBorders>
            <w:vAlign w:val="center"/>
            <w:hideMark/>
          </w:tcPr>
          <w:p w14:paraId="7364769E" w14:textId="4E474204" w:rsidR="00AA1D5C" w:rsidRPr="00DE2B1E" w:rsidRDefault="00AA1D5C" w:rsidP="00AA1D5C">
            <w:pPr>
              <w:pStyle w:val="21ff5"/>
              <w:rPr>
                <w:rFonts w:eastAsia="Times New Roman"/>
                <w:lang w:eastAsia="ru-RU"/>
              </w:rPr>
            </w:pPr>
            <w:r w:rsidRPr="00DE2B1E">
              <w:t>48 019.18</w:t>
            </w:r>
          </w:p>
        </w:tc>
        <w:tc>
          <w:tcPr>
            <w:tcW w:w="341" w:type="pct"/>
            <w:tcBorders>
              <w:top w:val="nil"/>
              <w:left w:val="nil"/>
              <w:bottom w:val="single" w:sz="4" w:space="0" w:color="auto"/>
              <w:right w:val="single" w:sz="4" w:space="0" w:color="auto"/>
            </w:tcBorders>
            <w:vAlign w:val="center"/>
            <w:hideMark/>
          </w:tcPr>
          <w:p w14:paraId="70277CFD" w14:textId="405AAD84" w:rsidR="00AA1D5C" w:rsidRPr="00DE2B1E" w:rsidRDefault="00AA1D5C" w:rsidP="00AA1D5C">
            <w:pPr>
              <w:pStyle w:val="21ff5"/>
              <w:rPr>
                <w:rFonts w:eastAsia="Times New Roman"/>
                <w:lang w:eastAsia="ru-RU"/>
              </w:rPr>
            </w:pPr>
            <w:r w:rsidRPr="00DE2B1E">
              <w:t>171.93</w:t>
            </w:r>
          </w:p>
        </w:tc>
        <w:tc>
          <w:tcPr>
            <w:tcW w:w="341" w:type="pct"/>
            <w:tcBorders>
              <w:top w:val="nil"/>
              <w:left w:val="nil"/>
              <w:bottom w:val="single" w:sz="4" w:space="0" w:color="auto"/>
              <w:right w:val="single" w:sz="4" w:space="0" w:color="auto"/>
            </w:tcBorders>
            <w:vAlign w:val="center"/>
            <w:hideMark/>
          </w:tcPr>
          <w:p w14:paraId="35F2F4EA" w14:textId="41403F4F" w:rsidR="00AA1D5C" w:rsidRPr="00DE2B1E" w:rsidRDefault="00AA1D5C" w:rsidP="00AA1D5C">
            <w:pPr>
              <w:pStyle w:val="21ff5"/>
              <w:rPr>
                <w:rFonts w:eastAsia="Times New Roman"/>
                <w:lang w:eastAsia="ru-RU"/>
              </w:rPr>
            </w:pPr>
            <w:r w:rsidRPr="00DE2B1E">
              <w:t>7 416.05</w:t>
            </w:r>
          </w:p>
        </w:tc>
        <w:tc>
          <w:tcPr>
            <w:tcW w:w="341" w:type="pct"/>
            <w:tcBorders>
              <w:top w:val="nil"/>
              <w:left w:val="nil"/>
              <w:bottom w:val="single" w:sz="4" w:space="0" w:color="auto"/>
              <w:right w:val="single" w:sz="4" w:space="0" w:color="auto"/>
            </w:tcBorders>
            <w:vAlign w:val="center"/>
            <w:hideMark/>
          </w:tcPr>
          <w:p w14:paraId="44AA8A5A" w14:textId="49A955BC" w:rsidR="00AA1D5C" w:rsidRPr="00DE2B1E" w:rsidRDefault="00AA1D5C" w:rsidP="00AA1D5C">
            <w:pPr>
              <w:pStyle w:val="21ff5"/>
              <w:rPr>
                <w:rFonts w:eastAsia="Times New Roman"/>
                <w:lang w:eastAsia="ru-RU"/>
              </w:rPr>
            </w:pPr>
            <w:r w:rsidRPr="00DE2B1E">
              <w:t>41 339.85</w:t>
            </w:r>
          </w:p>
        </w:tc>
        <w:tc>
          <w:tcPr>
            <w:tcW w:w="341" w:type="pct"/>
            <w:tcBorders>
              <w:top w:val="nil"/>
              <w:left w:val="nil"/>
              <w:bottom w:val="single" w:sz="4" w:space="0" w:color="auto"/>
              <w:right w:val="single" w:sz="4" w:space="0" w:color="auto"/>
            </w:tcBorders>
            <w:vAlign w:val="center"/>
            <w:hideMark/>
          </w:tcPr>
          <w:p w14:paraId="5D8A7443" w14:textId="5378480F" w:rsidR="00AA1D5C" w:rsidRPr="00DE2B1E" w:rsidRDefault="00AA1D5C" w:rsidP="00AA1D5C">
            <w:pPr>
              <w:pStyle w:val="21ff5"/>
              <w:rPr>
                <w:rFonts w:eastAsia="Times New Roman"/>
                <w:lang w:eastAsia="ru-RU"/>
              </w:rPr>
            </w:pPr>
            <w:r w:rsidRPr="00DE2B1E">
              <w:t>1 186.04</w:t>
            </w:r>
          </w:p>
        </w:tc>
        <w:tc>
          <w:tcPr>
            <w:tcW w:w="341" w:type="pct"/>
            <w:tcBorders>
              <w:top w:val="nil"/>
              <w:left w:val="nil"/>
              <w:bottom w:val="single" w:sz="4" w:space="0" w:color="auto"/>
              <w:right w:val="single" w:sz="4" w:space="0" w:color="auto"/>
            </w:tcBorders>
            <w:vAlign w:val="center"/>
            <w:hideMark/>
          </w:tcPr>
          <w:p w14:paraId="239B18D1" w14:textId="3ED971CD" w:rsidR="00AA1D5C" w:rsidRPr="00DE2B1E" w:rsidRDefault="00AA1D5C" w:rsidP="00AA1D5C">
            <w:pPr>
              <w:pStyle w:val="21ff5"/>
              <w:rPr>
                <w:rFonts w:eastAsia="Times New Roman"/>
                <w:lang w:eastAsia="ru-RU"/>
              </w:rPr>
            </w:pPr>
            <w:r w:rsidRPr="00DE2B1E">
              <w:t>16 707.93</w:t>
            </w:r>
          </w:p>
        </w:tc>
        <w:tc>
          <w:tcPr>
            <w:tcW w:w="399" w:type="pct"/>
            <w:tcBorders>
              <w:top w:val="nil"/>
              <w:left w:val="nil"/>
              <w:bottom w:val="single" w:sz="4" w:space="0" w:color="auto"/>
              <w:right w:val="single" w:sz="4" w:space="0" w:color="auto"/>
            </w:tcBorders>
            <w:vAlign w:val="center"/>
            <w:hideMark/>
          </w:tcPr>
          <w:p w14:paraId="1013C1AD" w14:textId="1EE57296" w:rsidR="00AA1D5C" w:rsidRPr="00DE2B1E" w:rsidRDefault="00AA1D5C" w:rsidP="00AA1D5C">
            <w:pPr>
              <w:pStyle w:val="21ff5"/>
              <w:rPr>
                <w:rFonts w:eastAsia="Times New Roman"/>
                <w:lang w:eastAsia="ru-RU"/>
              </w:rPr>
            </w:pPr>
            <w:r w:rsidRPr="00DE2B1E">
              <w:t>49 333.74</w:t>
            </w:r>
          </w:p>
        </w:tc>
      </w:tr>
      <w:tr w:rsidR="00AA1D5C" w:rsidRPr="00DE2B1E" w14:paraId="3493DCC9"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8AFE183" w14:textId="4DB0CA84" w:rsidR="00AA1D5C" w:rsidRPr="00DE2B1E" w:rsidRDefault="00AA1D5C" w:rsidP="00AA1D5C">
            <w:pPr>
              <w:pStyle w:val="222"/>
              <w:rPr>
                <w:rFonts w:eastAsia="Times New Roman"/>
                <w:lang w:eastAsia="ru-RU"/>
              </w:rPr>
            </w:pPr>
            <w:r w:rsidRPr="00DE2B1E">
              <w:t>город Новороссийск</w:t>
            </w:r>
          </w:p>
        </w:tc>
        <w:tc>
          <w:tcPr>
            <w:tcW w:w="308" w:type="pct"/>
            <w:tcBorders>
              <w:top w:val="nil"/>
              <w:left w:val="nil"/>
              <w:bottom w:val="single" w:sz="4" w:space="0" w:color="auto"/>
              <w:right w:val="single" w:sz="4" w:space="0" w:color="auto"/>
            </w:tcBorders>
            <w:vAlign w:val="center"/>
            <w:hideMark/>
          </w:tcPr>
          <w:p w14:paraId="3E6B422C" w14:textId="3EB7F9C8" w:rsidR="00AA1D5C" w:rsidRPr="00DE2B1E" w:rsidRDefault="00AA1D5C" w:rsidP="00AA1D5C">
            <w:pPr>
              <w:pStyle w:val="21ff5"/>
              <w:rPr>
                <w:rFonts w:eastAsia="Times New Roman"/>
                <w:lang w:eastAsia="ru-RU"/>
              </w:rPr>
            </w:pPr>
            <w:r w:rsidRPr="00DE2B1E">
              <w:t>117.76</w:t>
            </w:r>
          </w:p>
        </w:tc>
        <w:tc>
          <w:tcPr>
            <w:tcW w:w="308" w:type="pct"/>
            <w:tcBorders>
              <w:top w:val="nil"/>
              <w:left w:val="nil"/>
              <w:bottom w:val="single" w:sz="4" w:space="0" w:color="auto"/>
              <w:right w:val="single" w:sz="4" w:space="0" w:color="auto"/>
            </w:tcBorders>
            <w:vAlign w:val="center"/>
            <w:hideMark/>
          </w:tcPr>
          <w:p w14:paraId="33D654D2" w14:textId="2AEE3E28" w:rsidR="00AA1D5C" w:rsidRPr="00DE2B1E" w:rsidRDefault="00AA1D5C" w:rsidP="00AA1D5C">
            <w:pPr>
              <w:pStyle w:val="21ff5"/>
              <w:rPr>
                <w:rFonts w:eastAsia="Times New Roman"/>
                <w:lang w:eastAsia="ru-RU"/>
              </w:rPr>
            </w:pPr>
            <w:r w:rsidRPr="00DE2B1E">
              <w:t>215.96</w:t>
            </w:r>
          </w:p>
        </w:tc>
        <w:tc>
          <w:tcPr>
            <w:tcW w:w="341" w:type="pct"/>
            <w:tcBorders>
              <w:top w:val="nil"/>
              <w:left w:val="nil"/>
              <w:bottom w:val="single" w:sz="4" w:space="0" w:color="auto"/>
              <w:right w:val="single" w:sz="4" w:space="0" w:color="auto"/>
            </w:tcBorders>
            <w:vAlign w:val="center"/>
            <w:hideMark/>
          </w:tcPr>
          <w:p w14:paraId="4080D707" w14:textId="668A44A8" w:rsidR="00AA1D5C" w:rsidRPr="00DE2B1E" w:rsidRDefault="00AA1D5C" w:rsidP="00AA1D5C">
            <w:pPr>
              <w:pStyle w:val="21ff5"/>
              <w:rPr>
                <w:rFonts w:eastAsia="Times New Roman"/>
                <w:lang w:eastAsia="ru-RU"/>
              </w:rPr>
            </w:pPr>
            <w:r w:rsidRPr="00DE2B1E">
              <w:t>2 105.63</w:t>
            </w:r>
          </w:p>
        </w:tc>
        <w:tc>
          <w:tcPr>
            <w:tcW w:w="308" w:type="pct"/>
            <w:tcBorders>
              <w:top w:val="nil"/>
              <w:left w:val="nil"/>
              <w:bottom w:val="single" w:sz="4" w:space="0" w:color="auto"/>
              <w:right w:val="single" w:sz="4" w:space="0" w:color="auto"/>
            </w:tcBorders>
            <w:vAlign w:val="center"/>
            <w:hideMark/>
          </w:tcPr>
          <w:p w14:paraId="29C6001C" w14:textId="354AE47A" w:rsidR="00AA1D5C" w:rsidRPr="00DE2B1E" w:rsidRDefault="00AA1D5C" w:rsidP="00AA1D5C">
            <w:pPr>
              <w:pStyle w:val="21ff5"/>
              <w:rPr>
                <w:rFonts w:eastAsia="Times New Roman"/>
                <w:lang w:eastAsia="ru-RU"/>
              </w:rPr>
            </w:pPr>
            <w:r w:rsidRPr="00DE2B1E">
              <w:t>155.64</w:t>
            </w:r>
          </w:p>
        </w:tc>
        <w:tc>
          <w:tcPr>
            <w:tcW w:w="341" w:type="pct"/>
            <w:tcBorders>
              <w:top w:val="nil"/>
              <w:left w:val="nil"/>
              <w:bottom w:val="single" w:sz="4" w:space="0" w:color="auto"/>
              <w:right w:val="single" w:sz="4" w:space="0" w:color="auto"/>
            </w:tcBorders>
            <w:vAlign w:val="center"/>
            <w:hideMark/>
          </w:tcPr>
          <w:p w14:paraId="2BFF0079" w14:textId="751ACFD4" w:rsidR="00AA1D5C" w:rsidRPr="00DE2B1E" w:rsidRDefault="00AA1D5C" w:rsidP="00AA1D5C">
            <w:pPr>
              <w:pStyle w:val="21ff5"/>
              <w:rPr>
                <w:rFonts w:eastAsia="Times New Roman"/>
                <w:lang w:eastAsia="ru-RU"/>
              </w:rPr>
            </w:pPr>
            <w:r w:rsidRPr="00DE2B1E">
              <w:t>2 809.92</w:t>
            </w:r>
          </w:p>
        </w:tc>
        <w:tc>
          <w:tcPr>
            <w:tcW w:w="365" w:type="pct"/>
            <w:tcBorders>
              <w:top w:val="nil"/>
              <w:left w:val="nil"/>
              <w:bottom w:val="single" w:sz="4" w:space="0" w:color="auto"/>
              <w:right w:val="single" w:sz="4" w:space="0" w:color="auto"/>
            </w:tcBorders>
            <w:vAlign w:val="center"/>
            <w:hideMark/>
          </w:tcPr>
          <w:p w14:paraId="70C1F4AD" w14:textId="4C345C93" w:rsidR="00AA1D5C" w:rsidRPr="00DE2B1E" w:rsidRDefault="00AA1D5C" w:rsidP="00AA1D5C">
            <w:pPr>
              <w:pStyle w:val="21ff5"/>
              <w:rPr>
                <w:rFonts w:eastAsia="Times New Roman"/>
                <w:lang w:eastAsia="ru-RU"/>
              </w:rPr>
            </w:pPr>
            <w:r w:rsidRPr="00DE2B1E">
              <w:t>25 187.63</w:t>
            </w:r>
          </w:p>
        </w:tc>
        <w:tc>
          <w:tcPr>
            <w:tcW w:w="341" w:type="pct"/>
            <w:tcBorders>
              <w:top w:val="nil"/>
              <w:left w:val="nil"/>
              <w:bottom w:val="single" w:sz="4" w:space="0" w:color="auto"/>
              <w:right w:val="single" w:sz="4" w:space="0" w:color="auto"/>
            </w:tcBorders>
            <w:vAlign w:val="center"/>
            <w:hideMark/>
          </w:tcPr>
          <w:p w14:paraId="5BD47F11" w14:textId="43378F92" w:rsidR="00AA1D5C" w:rsidRPr="00DE2B1E" w:rsidRDefault="00AA1D5C" w:rsidP="00AA1D5C">
            <w:pPr>
              <w:pStyle w:val="21ff5"/>
              <w:rPr>
                <w:rFonts w:eastAsia="Times New Roman"/>
                <w:lang w:eastAsia="ru-RU"/>
              </w:rPr>
            </w:pPr>
            <w:r w:rsidRPr="00DE2B1E">
              <w:t>543.62</w:t>
            </w:r>
          </w:p>
        </w:tc>
        <w:tc>
          <w:tcPr>
            <w:tcW w:w="341" w:type="pct"/>
            <w:tcBorders>
              <w:top w:val="nil"/>
              <w:left w:val="nil"/>
              <w:bottom w:val="single" w:sz="4" w:space="0" w:color="auto"/>
              <w:right w:val="single" w:sz="4" w:space="0" w:color="auto"/>
            </w:tcBorders>
            <w:vAlign w:val="center"/>
            <w:hideMark/>
          </w:tcPr>
          <w:p w14:paraId="021B9083" w14:textId="465827E0" w:rsidR="00AA1D5C" w:rsidRPr="00DE2B1E" w:rsidRDefault="00AA1D5C" w:rsidP="00AA1D5C">
            <w:pPr>
              <w:pStyle w:val="21ff5"/>
              <w:rPr>
                <w:rFonts w:eastAsia="Times New Roman"/>
                <w:lang w:eastAsia="ru-RU"/>
              </w:rPr>
            </w:pPr>
            <w:r w:rsidRPr="00DE2B1E">
              <w:t>3 980.22</w:t>
            </w:r>
          </w:p>
        </w:tc>
        <w:tc>
          <w:tcPr>
            <w:tcW w:w="341" w:type="pct"/>
            <w:tcBorders>
              <w:top w:val="nil"/>
              <w:left w:val="nil"/>
              <w:bottom w:val="single" w:sz="4" w:space="0" w:color="auto"/>
              <w:right w:val="single" w:sz="4" w:space="0" w:color="auto"/>
            </w:tcBorders>
            <w:vAlign w:val="center"/>
            <w:hideMark/>
          </w:tcPr>
          <w:p w14:paraId="7683A330" w14:textId="476572B2" w:rsidR="00AA1D5C" w:rsidRPr="00DE2B1E" w:rsidRDefault="00AA1D5C" w:rsidP="00AA1D5C">
            <w:pPr>
              <w:pStyle w:val="21ff5"/>
              <w:rPr>
                <w:rFonts w:eastAsia="Times New Roman"/>
                <w:lang w:eastAsia="ru-RU"/>
              </w:rPr>
            </w:pPr>
            <w:r w:rsidRPr="00DE2B1E">
              <w:t>25 562.53</w:t>
            </w:r>
          </w:p>
        </w:tc>
        <w:tc>
          <w:tcPr>
            <w:tcW w:w="341" w:type="pct"/>
            <w:tcBorders>
              <w:top w:val="nil"/>
              <w:left w:val="nil"/>
              <w:bottom w:val="single" w:sz="4" w:space="0" w:color="auto"/>
              <w:right w:val="single" w:sz="4" w:space="0" w:color="auto"/>
            </w:tcBorders>
            <w:vAlign w:val="center"/>
            <w:hideMark/>
          </w:tcPr>
          <w:p w14:paraId="33187216" w14:textId="5935EAC4" w:rsidR="00AA1D5C" w:rsidRPr="00DE2B1E" w:rsidRDefault="00AA1D5C" w:rsidP="00AA1D5C">
            <w:pPr>
              <w:pStyle w:val="21ff5"/>
              <w:rPr>
                <w:rFonts w:eastAsia="Times New Roman"/>
                <w:lang w:eastAsia="ru-RU"/>
              </w:rPr>
            </w:pPr>
            <w:r w:rsidRPr="00DE2B1E">
              <w:t>2 511.12</w:t>
            </w:r>
          </w:p>
        </w:tc>
        <w:tc>
          <w:tcPr>
            <w:tcW w:w="341" w:type="pct"/>
            <w:tcBorders>
              <w:top w:val="nil"/>
              <w:left w:val="nil"/>
              <w:bottom w:val="single" w:sz="4" w:space="0" w:color="auto"/>
              <w:right w:val="single" w:sz="4" w:space="0" w:color="auto"/>
            </w:tcBorders>
            <w:vAlign w:val="center"/>
            <w:hideMark/>
          </w:tcPr>
          <w:p w14:paraId="4BDD73F5" w14:textId="2E2B3893" w:rsidR="00AA1D5C" w:rsidRPr="00DE2B1E" w:rsidRDefault="00AA1D5C" w:rsidP="00AA1D5C">
            <w:pPr>
              <w:pStyle w:val="21ff5"/>
              <w:rPr>
                <w:rFonts w:eastAsia="Times New Roman"/>
                <w:lang w:eastAsia="ru-RU"/>
              </w:rPr>
            </w:pPr>
            <w:r w:rsidRPr="00DE2B1E">
              <w:t>10 687.47</w:t>
            </w:r>
          </w:p>
        </w:tc>
        <w:tc>
          <w:tcPr>
            <w:tcW w:w="399" w:type="pct"/>
            <w:tcBorders>
              <w:top w:val="nil"/>
              <w:left w:val="nil"/>
              <w:bottom w:val="single" w:sz="4" w:space="0" w:color="auto"/>
              <w:right w:val="single" w:sz="4" w:space="0" w:color="auto"/>
            </w:tcBorders>
            <w:vAlign w:val="center"/>
            <w:hideMark/>
          </w:tcPr>
          <w:p w14:paraId="09B6602A" w14:textId="104A20EB" w:rsidR="00AA1D5C" w:rsidRPr="00DE2B1E" w:rsidRDefault="00AA1D5C" w:rsidP="00AA1D5C">
            <w:pPr>
              <w:pStyle w:val="21ff5"/>
              <w:rPr>
                <w:rFonts w:eastAsia="Times New Roman"/>
                <w:lang w:eastAsia="ru-RU"/>
              </w:rPr>
            </w:pPr>
            <w:r w:rsidRPr="00DE2B1E">
              <w:t>29 990.85</w:t>
            </w:r>
          </w:p>
        </w:tc>
      </w:tr>
      <w:tr w:rsidR="00AA1D5C" w:rsidRPr="00DE2B1E" w14:paraId="24DA4192"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789E755" w14:textId="0891AEC9" w:rsidR="00AA1D5C" w:rsidRPr="00DE2B1E" w:rsidRDefault="00AA1D5C" w:rsidP="00AA1D5C">
            <w:pPr>
              <w:pStyle w:val="222"/>
              <w:rPr>
                <w:rFonts w:eastAsia="Times New Roman"/>
                <w:lang w:eastAsia="ru-RU"/>
              </w:rPr>
            </w:pPr>
            <w:r w:rsidRPr="00DE2B1E">
              <w:t>город-курорт Анапа</w:t>
            </w:r>
          </w:p>
        </w:tc>
        <w:tc>
          <w:tcPr>
            <w:tcW w:w="308" w:type="pct"/>
            <w:tcBorders>
              <w:top w:val="nil"/>
              <w:left w:val="nil"/>
              <w:bottom w:val="single" w:sz="4" w:space="0" w:color="auto"/>
              <w:right w:val="single" w:sz="4" w:space="0" w:color="auto"/>
            </w:tcBorders>
            <w:vAlign w:val="center"/>
            <w:hideMark/>
          </w:tcPr>
          <w:p w14:paraId="707C7953" w14:textId="50E42FEA" w:rsidR="00AA1D5C" w:rsidRPr="00DE2B1E" w:rsidRDefault="00AA1D5C" w:rsidP="00AA1D5C">
            <w:pPr>
              <w:pStyle w:val="21ff5"/>
              <w:rPr>
                <w:rFonts w:eastAsia="Times New Roman"/>
                <w:lang w:eastAsia="ru-RU"/>
              </w:rPr>
            </w:pPr>
            <w:r w:rsidRPr="00DE2B1E">
              <w:t>35.81</w:t>
            </w:r>
          </w:p>
        </w:tc>
        <w:tc>
          <w:tcPr>
            <w:tcW w:w="308" w:type="pct"/>
            <w:tcBorders>
              <w:top w:val="nil"/>
              <w:left w:val="nil"/>
              <w:bottom w:val="single" w:sz="4" w:space="0" w:color="auto"/>
              <w:right w:val="single" w:sz="4" w:space="0" w:color="auto"/>
            </w:tcBorders>
            <w:vAlign w:val="center"/>
            <w:hideMark/>
          </w:tcPr>
          <w:p w14:paraId="72474FFF" w14:textId="26B3D6E6" w:rsidR="00AA1D5C" w:rsidRPr="00DE2B1E" w:rsidRDefault="00AA1D5C" w:rsidP="00AA1D5C">
            <w:pPr>
              <w:pStyle w:val="21ff5"/>
              <w:rPr>
                <w:rFonts w:eastAsia="Times New Roman"/>
                <w:lang w:eastAsia="ru-RU"/>
              </w:rPr>
            </w:pPr>
            <w:r w:rsidRPr="00DE2B1E">
              <w:t>99.07</w:t>
            </w:r>
          </w:p>
        </w:tc>
        <w:tc>
          <w:tcPr>
            <w:tcW w:w="341" w:type="pct"/>
            <w:tcBorders>
              <w:top w:val="nil"/>
              <w:left w:val="nil"/>
              <w:bottom w:val="single" w:sz="4" w:space="0" w:color="auto"/>
              <w:right w:val="single" w:sz="4" w:space="0" w:color="auto"/>
            </w:tcBorders>
            <w:vAlign w:val="center"/>
            <w:hideMark/>
          </w:tcPr>
          <w:p w14:paraId="34D4EABD" w14:textId="7FBF2EFD" w:rsidR="00AA1D5C" w:rsidRPr="00DE2B1E" w:rsidRDefault="00AA1D5C" w:rsidP="00AA1D5C">
            <w:pPr>
              <w:pStyle w:val="21ff5"/>
              <w:rPr>
                <w:rFonts w:eastAsia="Times New Roman"/>
                <w:lang w:eastAsia="ru-RU"/>
              </w:rPr>
            </w:pPr>
            <w:r w:rsidRPr="00DE2B1E">
              <w:t>2 409.51</w:t>
            </w:r>
          </w:p>
        </w:tc>
        <w:tc>
          <w:tcPr>
            <w:tcW w:w="308" w:type="pct"/>
            <w:tcBorders>
              <w:top w:val="nil"/>
              <w:left w:val="nil"/>
              <w:bottom w:val="single" w:sz="4" w:space="0" w:color="auto"/>
              <w:right w:val="single" w:sz="4" w:space="0" w:color="auto"/>
            </w:tcBorders>
            <w:vAlign w:val="center"/>
            <w:hideMark/>
          </w:tcPr>
          <w:p w14:paraId="673E2D4C" w14:textId="181E1893" w:rsidR="00AA1D5C" w:rsidRPr="00DE2B1E" w:rsidRDefault="00AA1D5C" w:rsidP="00AA1D5C">
            <w:pPr>
              <w:pStyle w:val="21ff5"/>
              <w:rPr>
                <w:rFonts w:eastAsia="Times New Roman"/>
                <w:lang w:eastAsia="ru-RU"/>
              </w:rPr>
            </w:pPr>
            <w:r w:rsidRPr="00DE2B1E">
              <w:t>152.08</w:t>
            </w:r>
          </w:p>
        </w:tc>
        <w:tc>
          <w:tcPr>
            <w:tcW w:w="341" w:type="pct"/>
            <w:tcBorders>
              <w:top w:val="nil"/>
              <w:left w:val="nil"/>
              <w:bottom w:val="single" w:sz="4" w:space="0" w:color="auto"/>
              <w:right w:val="single" w:sz="4" w:space="0" w:color="auto"/>
            </w:tcBorders>
            <w:vAlign w:val="center"/>
            <w:hideMark/>
          </w:tcPr>
          <w:p w14:paraId="575CB83D" w14:textId="4C860B13" w:rsidR="00AA1D5C" w:rsidRPr="00DE2B1E" w:rsidRDefault="00AA1D5C" w:rsidP="00AA1D5C">
            <w:pPr>
              <w:pStyle w:val="21ff5"/>
              <w:rPr>
                <w:rFonts w:eastAsia="Times New Roman"/>
                <w:lang w:eastAsia="ru-RU"/>
              </w:rPr>
            </w:pPr>
            <w:r w:rsidRPr="00DE2B1E">
              <w:t>2 250.00</w:t>
            </w:r>
          </w:p>
        </w:tc>
        <w:tc>
          <w:tcPr>
            <w:tcW w:w="365" w:type="pct"/>
            <w:tcBorders>
              <w:top w:val="nil"/>
              <w:left w:val="nil"/>
              <w:bottom w:val="single" w:sz="4" w:space="0" w:color="auto"/>
              <w:right w:val="single" w:sz="4" w:space="0" w:color="auto"/>
            </w:tcBorders>
            <w:vAlign w:val="center"/>
            <w:hideMark/>
          </w:tcPr>
          <w:p w14:paraId="1B14F120" w14:textId="07B194A7" w:rsidR="00AA1D5C" w:rsidRPr="00DE2B1E" w:rsidRDefault="00AA1D5C" w:rsidP="00AA1D5C">
            <w:pPr>
              <w:pStyle w:val="21ff5"/>
              <w:rPr>
                <w:rFonts w:eastAsia="Times New Roman"/>
                <w:lang w:eastAsia="ru-RU"/>
              </w:rPr>
            </w:pPr>
            <w:r w:rsidRPr="00DE2B1E">
              <w:t>21 521.29</w:t>
            </w:r>
          </w:p>
        </w:tc>
        <w:tc>
          <w:tcPr>
            <w:tcW w:w="341" w:type="pct"/>
            <w:tcBorders>
              <w:top w:val="nil"/>
              <w:left w:val="nil"/>
              <w:bottom w:val="single" w:sz="4" w:space="0" w:color="auto"/>
              <w:right w:val="single" w:sz="4" w:space="0" w:color="auto"/>
            </w:tcBorders>
            <w:vAlign w:val="center"/>
            <w:hideMark/>
          </w:tcPr>
          <w:p w14:paraId="0D7320DC" w14:textId="1366E505" w:rsidR="00AA1D5C" w:rsidRPr="00DE2B1E" w:rsidRDefault="00AA1D5C" w:rsidP="00AA1D5C">
            <w:pPr>
              <w:pStyle w:val="21ff5"/>
              <w:rPr>
                <w:rFonts w:eastAsia="Times New Roman"/>
                <w:lang w:eastAsia="ru-RU"/>
              </w:rPr>
            </w:pPr>
            <w:r w:rsidRPr="00DE2B1E">
              <w:t>674.91</w:t>
            </w:r>
          </w:p>
        </w:tc>
        <w:tc>
          <w:tcPr>
            <w:tcW w:w="341" w:type="pct"/>
            <w:tcBorders>
              <w:top w:val="nil"/>
              <w:left w:val="nil"/>
              <w:bottom w:val="single" w:sz="4" w:space="0" w:color="auto"/>
              <w:right w:val="single" w:sz="4" w:space="0" w:color="auto"/>
            </w:tcBorders>
            <w:vAlign w:val="center"/>
            <w:hideMark/>
          </w:tcPr>
          <w:p w14:paraId="14C04F4C" w14:textId="215F0B43" w:rsidR="00AA1D5C" w:rsidRPr="00DE2B1E" w:rsidRDefault="00AA1D5C" w:rsidP="00AA1D5C">
            <w:pPr>
              <w:pStyle w:val="21ff5"/>
              <w:rPr>
                <w:rFonts w:eastAsia="Times New Roman"/>
                <w:lang w:eastAsia="ru-RU"/>
              </w:rPr>
            </w:pPr>
            <w:r w:rsidRPr="00DE2B1E">
              <w:t>4 771.04</w:t>
            </w:r>
          </w:p>
        </w:tc>
        <w:tc>
          <w:tcPr>
            <w:tcW w:w="341" w:type="pct"/>
            <w:tcBorders>
              <w:top w:val="nil"/>
              <w:left w:val="nil"/>
              <w:bottom w:val="single" w:sz="4" w:space="0" w:color="auto"/>
              <w:right w:val="single" w:sz="4" w:space="0" w:color="auto"/>
            </w:tcBorders>
            <w:vAlign w:val="center"/>
            <w:hideMark/>
          </w:tcPr>
          <w:p w14:paraId="30AED301" w14:textId="6A93DD8C" w:rsidR="00AA1D5C" w:rsidRPr="00DE2B1E" w:rsidRDefault="00AA1D5C" w:rsidP="00AA1D5C">
            <w:pPr>
              <w:pStyle w:val="21ff5"/>
              <w:rPr>
                <w:rFonts w:eastAsia="Times New Roman"/>
                <w:lang w:eastAsia="ru-RU"/>
              </w:rPr>
            </w:pPr>
            <w:r w:rsidRPr="00DE2B1E">
              <w:t>27 581.21</w:t>
            </w:r>
          </w:p>
        </w:tc>
        <w:tc>
          <w:tcPr>
            <w:tcW w:w="341" w:type="pct"/>
            <w:tcBorders>
              <w:top w:val="nil"/>
              <w:left w:val="nil"/>
              <w:bottom w:val="single" w:sz="4" w:space="0" w:color="auto"/>
              <w:right w:val="single" w:sz="4" w:space="0" w:color="auto"/>
            </w:tcBorders>
            <w:vAlign w:val="center"/>
            <w:hideMark/>
          </w:tcPr>
          <w:p w14:paraId="3DE19046" w14:textId="398F7227" w:rsidR="00AA1D5C" w:rsidRPr="00DE2B1E" w:rsidRDefault="00AA1D5C" w:rsidP="00AA1D5C">
            <w:pPr>
              <w:pStyle w:val="21ff5"/>
              <w:rPr>
                <w:rFonts w:eastAsia="Times New Roman"/>
                <w:lang w:eastAsia="ru-RU"/>
              </w:rPr>
            </w:pPr>
            <w:r w:rsidRPr="00DE2B1E">
              <w:t>1 959.19</w:t>
            </w:r>
          </w:p>
        </w:tc>
        <w:tc>
          <w:tcPr>
            <w:tcW w:w="341" w:type="pct"/>
            <w:tcBorders>
              <w:top w:val="nil"/>
              <w:left w:val="nil"/>
              <w:bottom w:val="single" w:sz="4" w:space="0" w:color="auto"/>
              <w:right w:val="single" w:sz="4" w:space="0" w:color="auto"/>
            </w:tcBorders>
            <w:vAlign w:val="center"/>
            <w:hideMark/>
          </w:tcPr>
          <w:p w14:paraId="1168AF24" w14:textId="5EAC6349" w:rsidR="00AA1D5C" w:rsidRPr="00DE2B1E" w:rsidRDefault="00AA1D5C" w:rsidP="00AA1D5C">
            <w:pPr>
              <w:pStyle w:val="21ff5"/>
              <w:rPr>
                <w:rFonts w:eastAsia="Times New Roman"/>
                <w:lang w:eastAsia="ru-RU"/>
              </w:rPr>
            </w:pPr>
            <w:r w:rsidRPr="00DE2B1E">
              <w:t>8 430.90</w:t>
            </w:r>
          </w:p>
        </w:tc>
        <w:tc>
          <w:tcPr>
            <w:tcW w:w="399" w:type="pct"/>
            <w:tcBorders>
              <w:top w:val="nil"/>
              <w:left w:val="nil"/>
              <w:bottom w:val="single" w:sz="4" w:space="0" w:color="auto"/>
              <w:right w:val="single" w:sz="4" w:space="0" w:color="auto"/>
            </w:tcBorders>
            <w:vAlign w:val="center"/>
            <w:hideMark/>
          </w:tcPr>
          <w:p w14:paraId="7813A628" w14:textId="72A192CA" w:rsidR="00AA1D5C" w:rsidRPr="00DE2B1E" w:rsidRDefault="00AA1D5C" w:rsidP="00AA1D5C">
            <w:pPr>
              <w:pStyle w:val="21ff5"/>
              <w:rPr>
                <w:rFonts w:eastAsia="Times New Roman"/>
                <w:lang w:eastAsia="ru-RU"/>
              </w:rPr>
            </w:pPr>
            <w:r w:rsidRPr="00DE2B1E">
              <w:t>32 377.13</w:t>
            </w:r>
          </w:p>
        </w:tc>
      </w:tr>
      <w:tr w:rsidR="00AA1D5C" w:rsidRPr="00DE2B1E" w14:paraId="1196DF23"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4124D63" w14:textId="71D3BDB9" w:rsidR="00AA1D5C" w:rsidRPr="00DE2B1E" w:rsidRDefault="00AA1D5C" w:rsidP="00AA1D5C">
            <w:pPr>
              <w:pStyle w:val="222"/>
              <w:rPr>
                <w:rFonts w:eastAsia="Times New Roman"/>
                <w:lang w:eastAsia="ru-RU"/>
              </w:rPr>
            </w:pPr>
            <w:r w:rsidRPr="00DE2B1E">
              <w:t>город-курорт Геленджик</w:t>
            </w:r>
          </w:p>
        </w:tc>
        <w:tc>
          <w:tcPr>
            <w:tcW w:w="308" w:type="pct"/>
            <w:tcBorders>
              <w:top w:val="nil"/>
              <w:left w:val="nil"/>
              <w:bottom w:val="single" w:sz="4" w:space="0" w:color="auto"/>
              <w:right w:val="single" w:sz="4" w:space="0" w:color="auto"/>
            </w:tcBorders>
            <w:vAlign w:val="center"/>
            <w:hideMark/>
          </w:tcPr>
          <w:p w14:paraId="2D2FB684" w14:textId="76946385" w:rsidR="00AA1D5C" w:rsidRPr="00DE2B1E" w:rsidRDefault="00AA1D5C" w:rsidP="00AA1D5C">
            <w:pPr>
              <w:pStyle w:val="21ff5"/>
              <w:rPr>
                <w:rFonts w:eastAsia="Times New Roman"/>
                <w:lang w:eastAsia="ru-RU"/>
              </w:rPr>
            </w:pPr>
            <w:r w:rsidRPr="00DE2B1E">
              <w:t>89.04</w:t>
            </w:r>
          </w:p>
        </w:tc>
        <w:tc>
          <w:tcPr>
            <w:tcW w:w="308" w:type="pct"/>
            <w:tcBorders>
              <w:top w:val="nil"/>
              <w:left w:val="nil"/>
              <w:bottom w:val="single" w:sz="4" w:space="0" w:color="auto"/>
              <w:right w:val="single" w:sz="4" w:space="0" w:color="auto"/>
            </w:tcBorders>
            <w:vAlign w:val="center"/>
            <w:hideMark/>
          </w:tcPr>
          <w:p w14:paraId="1A79C0D8" w14:textId="5B3B1122" w:rsidR="00AA1D5C" w:rsidRPr="00DE2B1E" w:rsidRDefault="00AA1D5C" w:rsidP="00AA1D5C">
            <w:pPr>
              <w:pStyle w:val="21ff5"/>
              <w:rPr>
                <w:rFonts w:eastAsia="Times New Roman"/>
                <w:lang w:eastAsia="ru-RU"/>
              </w:rPr>
            </w:pPr>
            <w:r w:rsidRPr="00DE2B1E">
              <w:t>518.21</w:t>
            </w:r>
          </w:p>
        </w:tc>
        <w:tc>
          <w:tcPr>
            <w:tcW w:w="341" w:type="pct"/>
            <w:tcBorders>
              <w:top w:val="nil"/>
              <w:left w:val="nil"/>
              <w:bottom w:val="single" w:sz="4" w:space="0" w:color="auto"/>
              <w:right w:val="single" w:sz="4" w:space="0" w:color="auto"/>
            </w:tcBorders>
            <w:vAlign w:val="center"/>
            <w:hideMark/>
          </w:tcPr>
          <w:p w14:paraId="4BE7DE9B" w14:textId="1B5ABADD" w:rsidR="00AA1D5C" w:rsidRPr="00DE2B1E" w:rsidRDefault="00AA1D5C" w:rsidP="00AA1D5C">
            <w:pPr>
              <w:pStyle w:val="21ff5"/>
              <w:rPr>
                <w:rFonts w:eastAsia="Times New Roman"/>
                <w:lang w:eastAsia="ru-RU"/>
              </w:rPr>
            </w:pPr>
            <w:r w:rsidRPr="00DE2B1E">
              <w:t>3 560.53</w:t>
            </w:r>
          </w:p>
        </w:tc>
        <w:tc>
          <w:tcPr>
            <w:tcW w:w="308" w:type="pct"/>
            <w:tcBorders>
              <w:top w:val="nil"/>
              <w:left w:val="nil"/>
              <w:bottom w:val="single" w:sz="4" w:space="0" w:color="auto"/>
              <w:right w:val="single" w:sz="4" w:space="0" w:color="auto"/>
            </w:tcBorders>
            <w:vAlign w:val="center"/>
            <w:hideMark/>
          </w:tcPr>
          <w:p w14:paraId="1953CCBC" w14:textId="66D64515" w:rsidR="00AA1D5C" w:rsidRPr="00DE2B1E" w:rsidRDefault="00AA1D5C" w:rsidP="00AA1D5C">
            <w:pPr>
              <w:pStyle w:val="21ff5"/>
              <w:rPr>
                <w:rFonts w:eastAsia="Times New Roman"/>
                <w:lang w:eastAsia="ru-RU"/>
              </w:rPr>
            </w:pPr>
            <w:r w:rsidRPr="00DE2B1E">
              <w:t>154.15</w:t>
            </w:r>
          </w:p>
        </w:tc>
        <w:tc>
          <w:tcPr>
            <w:tcW w:w="341" w:type="pct"/>
            <w:tcBorders>
              <w:top w:val="nil"/>
              <w:left w:val="nil"/>
              <w:bottom w:val="single" w:sz="4" w:space="0" w:color="auto"/>
              <w:right w:val="single" w:sz="4" w:space="0" w:color="auto"/>
            </w:tcBorders>
            <w:vAlign w:val="center"/>
            <w:hideMark/>
          </w:tcPr>
          <w:p w14:paraId="3EE1F567" w14:textId="04B91220" w:rsidR="00AA1D5C" w:rsidRPr="00DE2B1E" w:rsidRDefault="00AA1D5C" w:rsidP="00AA1D5C">
            <w:pPr>
              <w:pStyle w:val="21ff5"/>
              <w:rPr>
                <w:rFonts w:eastAsia="Times New Roman"/>
                <w:lang w:eastAsia="ru-RU"/>
              </w:rPr>
            </w:pPr>
            <w:r w:rsidRPr="00DE2B1E">
              <w:t>5 656.11</w:t>
            </w:r>
          </w:p>
        </w:tc>
        <w:tc>
          <w:tcPr>
            <w:tcW w:w="365" w:type="pct"/>
            <w:tcBorders>
              <w:top w:val="nil"/>
              <w:left w:val="nil"/>
              <w:bottom w:val="single" w:sz="4" w:space="0" w:color="auto"/>
              <w:right w:val="single" w:sz="4" w:space="0" w:color="auto"/>
            </w:tcBorders>
            <w:vAlign w:val="center"/>
            <w:hideMark/>
          </w:tcPr>
          <w:p w14:paraId="7D905797" w14:textId="500CE588" w:rsidR="00AA1D5C" w:rsidRPr="00DE2B1E" w:rsidRDefault="00AA1D5C" w:rsidP="00AA1D5C">
            <w:pPr>
              <w:pStyle w:val="21ff5"/>
              <w:rPr>
                <w:rFonts w:eastAsia="Times New Roman"/>
                <w:lang w:eastAsia="ru-RU"/>
              </w:rPr>
            </w:pPr>
            <w:r w:rsidRPr="00DE2B1E">
              <w:t>31 690.30</w:t>
            </w:r>
          </w:p>
        </w:tc>
        <w:tc>
          <w:tcPr>
            <w:tcW w:w="341" w:type="pct"/>
            <w:tcBorders>
              <w:top w:val="nil"/>
              <w:left w:val="nil"/>
              <w:bottom w:val="single" w:sz="4" w:space="0" w:color="auto"/>
              <w:right w:val="single" w:sz="4" w:space="0" w:color="auto"/>
            </w:tcBorders>
            <w:vAlign w:val="center"/>
            <w:hideMark/>
          </w:tcPr>
          <w:p w14:paraId="257D40A1" w14:textId="1D537A4F" w:rsidR="00AA1D5C" w:rsidRPr="00DE2B1E" w:rsidRDefault="00AA1D5C" w:rsidP="00AA1D5C">
            <w:pPr>
              <w:pStyle w:val="21ff5"/>
              <w:rPr>
                <w:rFonts w:eastAsia="Times New Roman"/>
                <w:lang w:eastAsia="ru-RU"/>
              </w:rPr>
            </w:pPr>
            <w:r w:rsidRPr="00DE2B1E">
              <w:t>630.39</w:t>
            </w:r>
          </w:p>
        </w:tc>
        <w:tc>
          <w:tcPr>
            <w:tcW w:w="341" w:type="pct"/>
            <w:tcBorders>
              <w:top w:val="nil"/>
              <w:left w:val="nil"/>
              <w:bottom w:val="single" w:sz="4" w:space="0" w:color="auto"/>
              <w:right w:val="single" w:sz="4" w:space="0" w:color="auto"/>
            </w:tcBorders>
            <w:vAlign w:val="center"/>
            <w:hideMark/>
          </w:tcPr>
          <w:p w14:paraId="5125353B" w14:textId="1F88B9A5" w:rsidR="00AA1D5C" w:rsidRPr="00DE2B1E" w:rsidRDefault="00AA1D5C" w:rsidP="00AA1D5C">
            <w:pPr>
              <w:pStyle w:val="21ff5"/>
              <w:rPr>
                <w:rFonts w:eastAsia="Times New Roman"/>
                <w:lang w:eastAsia="ru-RU"/>
              </w:rPr>
            </w:pPr>
            <w:r w:rsidRPr="00DE2B1E">
              <w:t>1 521.46</w:t>
            </w:r>
          </w:p>
        </w:tc>
        <w:tc>
          <w:tcPr>
            <w:tcW w:w="341" w:type="pct"/>
            <w:tcBorders>
              <w:top w:val="nil"/>
              <w:left w:val="nil"/>
              <w:bottom w:val="single" w:sz="4" w:space="0" w:color="auto"/>
              <w:right w:val="single" w:sz="4" w:space="0" w:color="auto"/>
            </w:tcBorders>
            <w:vAlign w:val="center"/>
            <w:hideMark/>
          </w:tcPr>
          <w:p w14:paraId="1B7802FC" w14:textId="45077889" w:rsidR="00AA1D5C" w:rsidRPr="00DE2B1E" w:rsidRDefault="00AA1D5C" w:rsidP="00AA1D5C">
            <w:pPr>
              <w:pStyle w:val="21ff5"/>
              <w:rPr>
                <w:rFonts w:eastAsia="Times New Roman"/>
                <w:lang w:eastAsia="ru-RU"/>
              </w:rPr>
            </w:pPr>
            <w:r w:rsidRPr="00DE2B1E">
              <w:t>27 767.25</w:t>
            </w:r>
          </w:p>
        </w:tc>
        <w:tc>
          <w:tcPr>
            <w:tcW w:w="341" w:type="pct"/>
            <w:tcBorders>
              <w:top w:val="nil"/>
              <w:left w:val="nil"/>
              <w:bottom w:val="single" w:sz="4" w:space="0" w:color="auto"/>
              <w:right w:val="single" w:sz="4" w:space="0" w:color="auto"/>
            </w:tcBorders>
            <w:vAlign w:val="center"/>
            <w:hideMark/>
          </w:tcPr>
          <w:p w14:paraId="66173C43" w14:textId="29F45DC6" w:rsidR="00AA1D5C" w:rsidRPr="00DE2B1E" w:rsidRDefault="00AA1D5C" w:rsidP="00AA1D5C">
            <w:pPr>
              <w:pStyle w:val="21ff5"/>
              <w:rPr>
                <w:rFonts w:eastAsia="Times New Roman"/>
                <w:lang w:eastAsia="ru-RU"/>
              </w:rPr>
            </w:pPr>
            <w:r w:rsidRPr="00DE2B1E">
              <w:t>2 798.85</w:t>
            </w:r>
          </w:p>
        </w:tc>
        <w:tc>
          <w:tcPr>
            <w:tcW w:w="341" w:type="pct"/>
            <w:tcBorders>
              <w:top w:val="nil"/>
              <w:left w:val="nil"/>
              <w:bottom w:val="single" w:sz="4" w:space="0" w:color="auto"/>
              <w:right w:val="single" w:sz="4" w:space="0" w:color="auto"/>
            </w:tcBorders>
            <w:vAlign w:val="center"/>
            <w:hideMark/>
          </w:tcPr>
          <w:p w14:paraId="246FB174" w14:textId="061A2AA8" w:rsidR="00AA1D5C" w:rsidRPr="00DE2B1E" w:rsidRDefault="00AA1D5C" w:rsidP="00AA1D5C">
            <w:pPr>
              <w:pStyle w:val="21ff5"/>
              <w:rPr>
                <w:rFonts w:eastAsia="Times New Roman"/>
                <w:lang w:eastAsia="ru-RU"/>
              </w:rPr>
            </w:pPr>
            <w:r w:rsidRPr="00DE2B1E">
              <w:t>15 702.08</w:t>
            </w:r>
          </w:p>
        </w:tc>
        <w:tc>
          <w:tcPr>
            <w:tcW w:w="399" w:type="pct"/>
            <w:tcBorders>
              <w:top w:val="nil"/>
              <w:left w:val="nil"/>
              <w:bottom w:val="single" w:sz="4" w:space="0" w:color="auto"/>
              <w:right w:val="single" w:sz="4" w:space="0" w:color="auto"/>
            </w:tcBorders>
            <w:vAlign w:val="center"/>
            <w:hideMark/>
          </w:tcPr>
          <w:p w14:paraId="6BF7842F" w14:textId="07C3F182" w:rsidR="00AA1D5C" w:rsidRPr="00DE2B1E" w:rsidRDefault="00AA1D5C" w:rsidP="00AA1D5C">
            <w:pPr>
              <w:pStyle w:val="21ff5"/>
              <w:rPr>
                <w:rFonts w:eastAsia="Times New Roman"/>
                <w:lang w:eastAsia="ru-RU"/>
              </w:rPr>
            </w:pPr>
            <w:r w:rsidRPr="00DE2B1E">
              <w:t>40 871.03</w:t>
            </w:r>
          </w:p>
        </w:tc>
      </w:tr>
      <w:tr w:rsidR="00AA1D5C" w:rsidRPr="00DE2B1E" w14:paraId="1D62120E"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3FAF018" w14:textId="394006A7" w:rsidR="00AA1D5C" w:rsidRPr="00DE2B1E" w:rsidRDefault="00AA1D5C" w:rsidP="00AA1D5C">
            <w:pPr>
              <w:pStyle w:val="222"/>
              <w:rPr>
                <w:rFonts w:eastAsia="Times New Roman"/>
                <w:lang w:eastAsia="ru-RU"/>
              </w:rPr>
            </w:pPr>
            <w:r w:rsidRPr="00DE2B1E">
              <w:t>город-курорт Сочи</w:t>
            </w:r>
          </w:p>
        </w:tc>
        <w:tc>
          <w:tcPr>
            <w:tcW w:w="308" w:type="pct"/>
            <w:tcBorders>
              <w:top w:val="nil"/>
              <w:left w:val="nil"/>
              <w:bottom w:val="single" w:sz="4" w:space="0" w:color="auto"/>
              <w:right w:val="single" w:sz="4" w:space="0" w:color="auto"/>
            </w:tcBorders>
            <w:vAlign w:val="center"/>
            <w:hideMark/>
          </w:tcPr>
          <w:p w14:paraId="2CD9B345" w14:textId="04E623B6" w:rsidR="00AA1D5C" w:rsidRPr="00DE2B1E" w:rsidRDefault="00AA1D5C" w:rsidP="00AA1D5C">
            <w:pPr>
              <w:pStyle w:val="21ff5"/>
              <w:rPr>
                <w:rFonts w:eastAsia="Times New Roman"/>
                <w:lang w:eastAsia="ru-RU"/>
              </w:rPr>
            </w:pPr>
            <w:r w:rsidRPr="00DE2B1E">
              <w:t>97.04</w:t>
            </w:r>
          </w:p>
        </w:tc>
        <w:tc>
          <w:tcPr>
            <w:tcW w:w="308" w:type="pct"/>
            <w:tcBorders>
              <w:top w:val="nil"/>
              <w:left w:val="nil"/>
              <w:bottom w:val="single" w:sz="4" w:space="0" w:color="auto"/>
              <w:right w:val="single" w:sz="4" w:space="0" w:color="auto"/>
            </w:tcBorders>
            <w:vAlign w:val="center"/>
            <w:hideMark/>
          </w:tcPr>
          <w:p w14:paraId="36BF1CC8" w14:textId="4C46C783" w:rsidR="00AA1D5C" w:rsidRPr="00DE2B1E" w:rsidRDefault="00AA1D5C" w:rsidP="00AA1D5C">
            <w:pPr>
              <w:pStyle w:val="21ff5"/>
              <w:rPr>
                <w:rFonts w:eastAsia="Times New Roman"/>
                <w:lang w:eastAsia="ru-RU"/>
              </w:rPr>
            </w:pPr>
            <w:r w:rsidRPr="00DE2B1E">
              <w:t>1 637.98</w:t>
            </w:r>
          </w:p>
        </w:tc>
        <w:tc>
          <w:tcPr>
            <w:tcW w:w="341" w:type="pct"/>
            <w:tcBorders>
              <w:top w:val="nil"/>
              <w:left w:val="nil"/>
              <w:bottom w:val="single" w:sz="4" w:space="0" w:color="auto"/>
              <w:right w:val="single" w:sz="4" w:space="0" w:color="auto"/>
            </w:tcBorders>
            <w:vAlign w:val="center"/>
            <w:hideMark/>
          </w:tcPr>
          <w:p w14:paraId="5CBFFFC5" w14:textId="66950807" w:rsidR="00AA1D5C" w:rsidRPr="00DE2B1E" w:rsidRDefault="00AA1D5C" w:rsidP="00AA1D5C">
            <w:pPr>
              <w:pStyle w:val="21ff5"/>
              <w:rPr>
                <w:rFonts w:eastAsia="Times New Roman"/>
                <w:lang w:eastAsia="ru-RU"/>
              </w:rPr>
            </w:pPr>
            <w:r w:rsidRPr="00DE2B1E">
              <w:t>9 757.33</w:t>
            </w:r>
          </w:p>
        </w:tc>
        <w:tc>
          <w:tcPr>
            <w:tcW w:w="308" w:type="pct"/>
            <w:tcBorders>
              <w:top w:val="nil"/>
              <w:left w:val="nil"/>
              <w:bottom w:val="single" w:sz="4" w:space="0" w:color="auto"/>
              <w:right w:val="single" w:sz="4" w:space="0" w:color="auto"/>
            </w:tcBorders>
            <w:vAlign w:val="center"/>
            <w:hideMark/>
          </w:tcPr>
          <w:p w14:paraId="4CC3FD9C" w14:textId="6E295918" w:rsidR="00AA1D5C" w:rsidRPr="00DE2B1E" w:rsidRDefault="00AA1D5C" w:rsidP="00AA1D5C">
            <w:pPr>
              <w:pStyle w:val="21ff5"/>
              <w:rPr>
                <w:rFonts w:eastAsia="Times New Roman"/>
                <w:lang w:eastAsia="ru-RU"/>
              </w:rPr>
            </w:pPr>
            <w:r w:rsidRPr="00DE2B1E">
              <w:t>154.76</w:t>
            </w:r>
          </w:p>
        </w:tc>
        <w:tc>
          <w:tcPr>
            <w:tcW w:w="341" w:type="pct"/>
            <w:tcBorders>
              <w:top w:val="nil"/>
              <w:left w:val="nil"/>
              <w:bottom w:val="single" w:sz="4" w:space="0" w:color="auto"/>
              <w:right w:val="single" w:sz="4" w:space="0" w:color="auto"/>
            </w:tcBorders>
            <w:vAlign w:val="center"/>
            <w:hideMark/>
          </w:tcPr>
          <w:p w14:paraId="15E529BC" w14:textId="0EA3B8D0" w:rsidR="00AA1D5C" w:rsidRPr="00DE2B1E" w:rsidRDefault="00AA1D5C" w:rsidP="00AA1D5C">
            <w:pPr>
              <w:pStyle w:val="21ff5"/>
              <w:rPr>
                <w:rFonts w:eastAsia="Times New Roman"/>
                <w:lang w:eastAsia="ru-RU"/>
              </w:rPr>
            </w:pPr>
            <w:r w:rsidRPr="00DE2B1E">
              <w:t>13 586.92</w:t>
            </w:r>
          </w:p>
        </w:tc>
        <w:tc>
          <w:tcPr>
            <w:tcW w:w="365" w:type="pct"/>
            <w:tcBorders>
              <w:top w:val="nil"/>
              <w:left w:val="nil"/>
              <w:bottom w:val="single" w:sz="4" w:space="0" w:color="auto"/>
              <w:right w:val="single" w:sz="4" w:space="0" w:color="auto"/>
            </w:tcBorders>
            <w:vAlign w:val="center"/>
            <w:hideMark/>
          </w:tcPr>
          <w:p w14:paraId="137EBF88" w14:textId="23170553" w:rsidR="00AA1D5C" w:rsidRPr="00DE2B1E" w:rsidRDefault="00AA1D5C" w:rsidP="00AA1D5C">
            <w:pPr>
              <w:pStyle w:val="21ff5"/>
              <w:rPr>
                <w:rFonts w:eastAsia="Times New Roman"/>
                <w:lang w:eastAsia="ru-RU"/>
              </w:rPr>
            </w:pPr>
            <w:r w:rsidRPr="00DE2B1E">
              <w:t>60 884.33</w:t>
            </w:r>
          </w:p>
        </w:tc>
        <w:tc>
          <w:tcPr>
            <w:tcW w:w="341" w:type="pct"/>
            <w:tcBorders>
              <w:top w:val="nil"/>
              <w:left w:val="nil"/>
              <w:bottom w:val="single" w:sz="4" w:space="0" w:color="auto"/>
              <w:right w:val="single" w:sz="4" w:space="0" w:color="auto"/>
            </w:tcBorders>
            <w:vAlign w:val="center"/>
            <w:hideMark/>
          </w:tcPr>
          <w:p w14:paraId="00867AA9" w14:textId="765089BE" w:rsidR="00AA1D5C" w:rsidRPr="00DE2B1E" w:rsidRDefault="00AA1D5C" w:rsidP="00AA1D5C">
            <w:pPr>
              <w:pStyle w:val="21ff5"/>
              <w:rPr>
                <w:rFonts w:eastAsia="Times New Roman"/>
                <w:lang w:eastAsia="ru-RU"/>
              </w:rPr>
            </w:pPr>
            <w:r w:rsidRPr="00DE2B1E">
              <w:t>1 239.95</w:t>
            </w:r>
          </w:p>
        </w:tc>
        <w:tc>
          <w:tcPr>
            <w:tcW w:w="341" w:type="pct"/>
            <w:tcBorders>
              <w:top w:val="nil"/>
              <w:left w:val="nil"/>
              <w:bottom w:val="single" w:sz="4" w:space="0" w:color="auto"/>
              <w:right w:val="single" w:sz="4" w:space="0" w:color="auto"/>
            </w:tcBorders>
            <w:vAlign w:val="center"/>
            <w:hideMark/>
          </w:tcPr>
          <w:p w14:paraId="421C45FD" w14:textId="309FDE49" w:rsidR="00AA1D5C" w:rsidRPr="00DE2B1E" w:rsidRDefault="00AA1D5C" w:rsidP="00AA1D5C">
            <w:pPr>
              <w:pStyle w:val="21ff5"/>
              <w:rPr>
                <w:rFonts w:eastAsia="Times New Roman"/>
                <w:lang w:eastAsia="ru-RU"/>
              </w:rPr>
            </w:pPr>
            <w:r w:rsidRPr="00DE2B1E">
              <w:t>13 535.62</w:t>
            </w:r>
          </w:p>
        </w:tc>
        <w:tc>
          <w:tcPr>
            <w:tcW w:w="341" w:type="pct"/>
            <w:tcBorders>
              <w:top w:val="nil"/>
              <w:left w:val="nil"/>
              <w:bottom w:val="single" w:sz="4" w:space="0" w:color="auto"/>
              <w:right w:val="single" w:sz="4" w:space="0" w:color="auto"/>
            </w:tcBorders>
            <w:vAlign w:val="center"/>
            <w:hideMark/>
          </w:tcPr>
          <w:p w14:paraId="51B5D546" w14:textId="51292AF7" w:rsidR="00AA1D5C" w:rsidRPr="00DE2B1E" w:rsidRDefault="00AA1D5C" w:rsidP="00AA1D5C">
            <w:pPr>
              <w:pStyle w:val="21ff5"/>
              <w:rPr>
                <w:rFonts w:eastAsia="Times New Roman"/>
                <w:lang w:eastAsia="ru-RU"/>
              </w:rPr>
            </w:pPr>
            <w:r w:rsidRPr="00DE2B1E">
              <w:t>58 930.17</w:t>
            </w:r>
          </w:p>
        </w:tc>
        <w:tc>
          <w:tcPr>
            <w:tcW w:w="341" w:type="pct"/>
            <w:tcBorders>
              <w:top w:val="nil"/>
              <w:left w:val="nil"/>
              <w:bottom w:val="single" w:sz="4" w:space="0" w:color="auto"/>
              <w:right w:val="single" w:sz="4" w:space="0" w:color="auto"/>
            </w:tcBorders>
            <w:vAlign w:val="center"/>
            <w:hideMark/>
          </w:tcPr>
          <w:p w14:paraId="47C3C5FB" w14:textId="55B2ABFC" w:rsidR="00AA1D5C" w:rsidRPr="00DE2B1E" w:rsidRDefault="00AA1D5C" w:rsidP="00AA1D5C">
            <w:pPr>
              <w:pStyle w:val="21ff5"/>
              <w:rPr>
                <w:rFonts w:eastAsia="Times New Roman"/>
                <w:lang w:eastAsia="ru-RU"/>
              </w:rPr>
            </w:pPr>
            <w:r w:rsidRPr="00DE2B1E">
              <w:t>4 398.06</w:t>
            </w:r>
          </w:p>
        </w:tc>
        <w:tc>
          <w:tcPr>
            <w:tcW w:w="341" w:type="pct"/>
            <w:tcBorders>
              <w:top w:val="nil"/>
              <w:left w:val="nil"/>
              <w:bottom w:val="single" w:sz="4" w:space="0" w:color="auto"/>
              <w:right w:val="single" w:sz="4" w:space="0" w:color="auto"/>
            </w:tcBorders>
            <w:vAlign w:val="center"/>
            <w:hideMark/>
          </w:tcPr>
          <w:p w14:paraId="3C8F0912" w14:textId="48B83817" w:rsidR="00AA1D5C" w:rsidRPr="00DE2B1E" w:rsidRDefault="00AA1D5C" w:rsidP="00AA1D5C">
            <w:pPr>
              <w:pStyle w:val="21ff5"/>
              <w:rPr>
                <w:rFonts w:eastAsia="Times New Roman"/>
                <w:lang w:eastAsia="ru-RU"/>
              </w:rPr>
            </w:pPr>
            <w:r w:rsidRPr="00DE2B1E">
              <w:t>23 152.77</w:t>
            </w:r>
          </w:p>
        </w:tc>
        <w:tc>
          <w:tcPr>
            <w:tcW w:w="399" w:type="pct"/>
            <w:tcBorders>
              <w:top w:val="nil"/>
              <w:left w:val="nil"/>
              <w:bottom w:val="single" w:sz="4" w:space="0" w:color="auto"/>
              <w:right w:val="single" w:sz="4" w:space="0" w:color="auto"/>
            </w:tcBorders>
            <w:vAlign w:val="center"/>
            <w:hideMark/>
          </w:tcPr>
          <w:p w14:paraId="565BDE0A" w14:textId="3DE1FCB9" w:rsidR="00AA1D5C" w:rsidRPr="00DE2B1E" w:rsidRDefault="00AA1D5C" w:rsidP="00AA1D5C">
            <w:pPr>
              <w:pStyle w:val="21ff5"/>
              <w:rPr>
                <w:rFonts w:eastAsia="Times New Roman"/>
                <w:lang w:eastAsia="ru-RU"/>
              </w:rPr>
            </w:pPr>
            <w:r w:rsidRPr="00DE2B1E">
              <w:t>74 222.10</w:t>
            </w:r>
          </w:p>
        </w:tc>
      </w:tr>
      <w:tr w:rsidR="00AA1D5C" w:rsidRPr="00DE2B1E" w14:paraId="4195B375"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65B768E" w14:textId="48F5017A" w:rsidR="00AA1D5C" w:rsidRPr="00DE2B1E" w:rsidRDefault="00AA1D5C" w:rsidP="00AA1D5C">
            <w:pPr>
              <w:pStyle w:val="222"/>
              <w:rPr>
                <w:rFonts w:eastAsia="Times New Roman"/>
                <w:lang w:eastAsia="ru-RU"/>
              </w:rPr>
            </w:pPr>
            <w:proofErr w:type="spellStart"/>
            <w:r w:rsidRPr="00DE2B1E">
              <w:t>Гулькевичский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0DE00CC4" w14:textId="39372C5D" w:rsidR="00AA1D5C" w:rsidRPr="00DE2B1E" w:rsidRDefault="00AA1D5C" w:rsidP="00AA1D5C">
            <w:pPr>
              <w:pStyle w:val="21ff5"/>
              <w:rPr>
                <w:rFonts w:eastAsia="Times New Roman"/>
                <w:lang w:eastAsia="ru-RU"/>
              </w:rPr>
            </w:pPr>
            <w:r w:rsidRPr="00DE2B1E">
              <w:t>12.29</w:t>
            </w:r>
          </w:p>
        </w:tc>
        <w:tc>
          <w:tcPr>
            <w:tcW w:w="308" w:type="pct"/>
            <w:tcBorders>
              <w:top w:val="nil"/>
              <w:left w:val="nil"/>
              <w:bottom w:val="single" w:sz="4" w:space="0" w:color="auto"/>
              <w:right w:val="single" w:sz="4" w:space="0" w:color="auto"/>
            </w:tcBorders>
            <w:vAlign w:val="center"/>
            <w:hideMark/>
          </w:tcPr>
          <w:p w14:paraId="6756733F" w14:textId="6613C45E" w:rsidR="00AA1D5C" w:rsidRPr="00DE2B1E" w:rsidRDefault="00AA1D5C" w:rsidP="00AA1D5C">
            <w:pPr>
              <w:pStyle w:val="21ff5"/>
              <w:rPr>
                <w:rFonts w:eastAsia="Times New Roman"/>
                <w:lang w:eastAsia="ru-RU"/>
              </w:rPr>
            </w:pPr>
            <w:r w:rsidRPr="00DE2B1E">
              <w:t>46.06</w:t>
            </w:r>
          </w:p>
        </w:tc>
        <w:tc>
          <w:tcPr>
            <w:tcW w:w="341" w:type="pct"/>
            <w:tcBorders>
              <w:top w:val="nil"/>
              <w:left w:val="nil"/>
              <w:bottom w:val="single" w:sz="4" w:space="0" w:color="auto"/>
              <w:right w:val="single" w:sz="4" w:space="0" w:color="auto"/>
            </w:tcBorders>
            <w:vAlign w:val="center"/>
            <w:hideMark/>
          </w:tcPr>
          <w:p w14:paraId="7A9032FE" w14:textId="719F39AD" w:rsidR="00AA1D5C" w:rsidRPr="00DE2B1E" w:rsidRDefault="00AA1D5C" w:rsidP="00AA1D5C">
            <w:pPr>
              <w:pStyle w:val="21ff5"/>
              <w:rPr>
                <w:rFonts w:eastAsia="Times New Roman"/>
                <w:lang w:eastAsia="ru-RU"/>
              </w:rPr>
            </w:pPr>
            <w:r w:rsidRPr="00DE2B1E">
              <w:t>364.42</w:t>
            </w:r>
          </w:p>
        </w:tc>
        <w:tc>
          <w:tcPr>
            <w:tcW w:w="308" w:type="pct"/>
            <w:tcBorders>
              <w:top w:val="nil"/>
              <w:left w:val="nil"/>
              <w:bottom w:val="single" w:sz="4" w:space="0" w:color="auto"/>
              <w:right w:val="single" w:sz="4" w:space="0" w:color="auto"/>
            </w:tcBorders>
            <w:vAlign w:val="center"/>
            <w:hideMark/>
          </w:tcPr>
          <w:p w14:paraId="090124D3" w14:textId="2B694C4A" w:rsidR="00AA1D5C" w:rsidRPr="00DE2B1E" w:rsidRDefault="00AA1D5C" w:rsidP="00AA1D5C">
            <w:pPr>
              <w:pStyle w:val="21ff5"/>
              <w:rPr>
                <w:rFonts w:eastAsia="Times New Roman"/>
                <w:lang w:eastAsia="ru-RU"/>
              </w:rPr>
            </w:pPr>
            <w:r w:rsidRPr="00DE2B1E">
              <w:t>84.73</w:t>
            </w:r>
          </w:p>
        </w:tc>
        <w:tc>
          <w:tcPr>
            <w:tcW w:w="341" w:type="pct"/>
            <w:tcBorders>
              <w:top w:val="nil"/>
              <w:left w:val="nil"/>
              <w:bottom w:val="single" w:sz="4" w:space="0" w:color="auto"/>
              <w:right w:val="single" w:sz="4" w:space="0" w:color="auto"/>
            </w:tcBorders>
            <w:vAlign w:val="center"/>
            <w:hideMark/>
          </w:tcPr>
          <w:p w14:paraId="0BEE7185" w14:textId="04A884E3" w:rsidR="00AA1D5C" w:rsidRPr="00DE2B1E" w:rsidRDefault="00AA1D5C" w:rsidP="00AA1D5C">
            <w:pPr>
              <w:pStyle w:val="21ff5"/>
              <w:rPr>
                <w:rFonts w:eastAsia="Times New Roman"/>
                <w:lang w:eastAsia="ru-RU"/>
              </w:rPr>
            </w:pPr>
            <w:r w:rsidRPr="00DE2B1E">
              <w:t>550.08</w:t>
            </w:r>
          </w:p>
        </w:tc>
        <w:tc>
          <w:tcPr>
            <w:tcW w:w="365" w:type="pct"/>
            <w:tcBorders>
              <w:top w:val="nil"/>
              <w:left w:val="nil"/>
              <w:bottom w:val="single" w:sz="4" w:space="0" w:color="auto"/>
              <w:right w:val="single" w:sz="4" w:space="0" w:color="auto"/>
            </w:tcBorders>
            <w:vAlign w:val="center"/>
            <w:hideMark/>
          </w:tcPr>
          <w:p w14:paraId="5585BE00" w14:textId="708EBBBA" w:rsidR="00AA1D5C" w:rsidRPr="00DE2B1E" w:rsidRDefault="00AA1D5C" w:rsidP="00AA1D5C">
            <w:pPr>
              <w:pStyle w:val="21ff5"/>
              <w:rPr>
                <w:rFonts w:eastAsia="Times New Roman"/>
                <w:lang w:eastAsia="ru-RU"/>
              </w:rPr>
            </w:pPr>
            <w:r w:rsidRPr="00DE2B1E">
              <w:t>3 292.14</w:t>
            </w:r>
          </w:p>
        </w:tc>
        <w:tc>
          <w:tcPr>
            <w:tcW w:w="341" w:type="pct"/>
            <w:tcBorders>
              <w:top w:val="nil"/>
              <w:left w:val="nil"/>
              <w:bottom w:val="single" w:sz="4" w:space="0" w:color="auto"/>
              <w:right w:val="single" w:sz="4" w:space="0" w:color="auto"/>
            </w:tcBorders>
            <w:vAlign w:val="center"/>
            <w:hideMark/>
          </w:tcPr>
          <w:p w14:paraId="06D6F92B" w14:textId="51DFE971" w:rsidR="00AA1D5C" w:rsidRPr="00DE2B1E" w:rsidRDefault="00AA1D5C" w:rsidP="00AA1D5C">
            <w:pPr>
              <w:pStyle w:val="21ff5"/>
              <w:rPr>
                <w:rFonts w:eastAsia="Times New Roman"/>
                <w:lang w:eastAsia="ru-RU"/>
              </w:rPr>
            </w:pPr>
            <w:r w:rsidRPr="00DE2B1E">
              <w:t>72.04</w:t>
            </w:r>
          </w:p>
        </w:tc>
        <w:tc>
          <w:tcPr>
            <w:tcW w:w="341" w:type="pct"/>
            <w:tcBorders>
              <w:top w:val="nil"/>
              <w:left w:val="nil"/>
              <w:bottom w:val="single" w:sz="4" w:space="0" w:color="auto"/>
              <w:right w:val="single" w:sz="4" w:space="0" w:color="auto"/>
            </w:tcBorders>
            <w:vAlign w:val="center"/>
            <w:hideMark/>
          </w:tcPr>
          <w:p w14:paraId="0021A112" w14:textId="530D0CC3" w:rsidR="00AA1D5C" w:rsidRPr="00DE2B1E" w:rsidRDefault="00AA1D5C" w:rsidP="00AA1D5C">
            <w:pPr>
              <w:pStyle w:val="21ff5"/>
              <w:rPr>
                <w:rFonts w:eastAsia="Times New Roman"/>
                <w:lang w:eastAsia="ru-RU"/>
              </w:rPr>
            </w:pPr>
            <w:r w:rsidRPr="00DE2B1E">
              <w:t>212.32</w:t>
            </w:r>
          </w:p>
        </w:tc>
        <w:tc>
          <w:tcPr>
            <w:tcW w:w="341" w:type="pct"/>
            <w:tcBorders>
              <w:top w:val="nil"/>
              <w:left w:val="nil"/>
              <w:bottom w:val="single" w:sz="4" w:space="0" w:color="auto"/>
              <w:right w:val="single" w:sz="4" w:space="0" w:color="auto"/>
            </w:tcBorders>
            <w:vAlign w:val="center"/>
            <w:hideMark/>
          </w:tcPr>
          <w:p w14:paraId="252CD6BB" w14:textId="041330EE" w:rsidR="00AA1D5C" w:rsidRPr="00DE2B1E" w:rsidRDefault="00AA1D5C" w:rsidP="00AA1D5C">
            <w:pPr>
              <w:pStyle w:val="21ff5"/>
              <w:rPr>
                <w:rFonts w:eastAsia="Times New Roman"/>
                <w:lang w:eastAsia="ru-RU"/>
              </w:rPr>
            </w:pPr>
            <w:r w:rsidRPr="00DE2B1E">
              <w:t>620.71</w:t>
            </w:r>
          </w:p>
        </w:tc>
        <w:tc>
          <w:tcPr>
            <w:tcW w:w="341" w:type="pct"/>
            <w:tcBorders>
              <w:top w:val="nil"/>
              <w:left w:val="nil"/>
              <w:bottom w:val="single" w:sz="4" w:space="0" w:color="auto"/>
              <w:right w:val="single" w:sz="4" w:space="0" w:color="auto"/>
            </w:tcBorders>
            <w:vAlign w:val="center"/>
            <w:hideMark/>
          </w:tcPr>
          <w:p w14:paraId="44367756" w14:textId="44A3B629" w:rsidR="00AA1D5C" w:rsidRPr="00DE2B1E" w:rsidRDefault="00AA1D5C" w:rsidP="00AA1D5C">
            <w:pPr>
              <w:pStyle w:val="21ff5"/>
              <w:rPr>
                <w:rFonts w:eastAsia="Times New Roman"/>
                <w:lang w:eastAsia="ru-RU"/>
              </w:rPr>
            </w:pPr>
            <w:r w:rsidRPr="00DE2B1E">
              <w:t>194.83</w:t>
            </w:r>
          </w:p>
        </w:tc>
        <w:tc>
          <w:tcPr>
            <w:tcW w:w="341" w:type="pct"/>
            <w:tcBorders>
              <w:top w:val="nil"/>
              <w:left w:val="nil"/>
              <w:bottom w:val="single" w:sz="4" w:space="0" w:color="auto"/>
              <w:right w:val="single" w:sz="4" w:space="0" w:color="auto"/>
            </w:tcBorders>
            <w:vAlign w:val="center"/>
            <w:hideMark/>
          </w:tcPr>
          <w:p w14:paraId="788CF754" w14:textId="4CD90F4C" w:rsidR="00AA1D5C" w:rsidRPr="00DE2B1E" w:rsidRDefault="00AA1D5C" w:rsidP="00AA1D5C">
            <w:pPr>
              <w:pStyle w:val="21ff5"/>
              <w:rPr>
                <w:rFonts w:eastAsia="Times New Roman"/>
                <w:lang w:eastAsia="ru-RU"/>
              </w:rPr>
            </w:pPr>
            <w:r w:rsidRPr="00DE2B1E">
              <w:t>2 209.53</w:t>
            </w:r>
          </w:p>
        </w:tc>
        <w:tc>
          <w:tcPr>
            <w:tcW w:w="399" w:type="pct"/>
            <w:tcBorders>
              <w:top w:val="nil"/>
              <w:left w:val="nil"/>
              <w:bottom w:val="single" w:sz="4" w:space="0" w:color="auto"/>
              <w:right w:val="single" w:sz="4" w:space="0" w:color="auto"/>
            </w:tcBorders>
            <w:vAlign w:val="center"/>
            <w:hideMark/>
          </w:tcPr>
          <w:p w14:paraId="52F95098" w14:textId="54D00E0F" w:rsidR="00AA1D5C" w:rsidRPr="00DE2B1E" w:rsidRDefault="00AA1D5C" w:rsidP="00AA1D5C">
            <w:pPr>
              <w:pStyle w:val="21ff5"/>
              <w:rPr>
                <w:rFonts w:eastAsia="Times New Roman"/>
                <w:lang w:eastAsia="ru-RU"/>
              </w:rPr>
            </w:pPr>
            <w:r w:rsidRPr="00DE2B1E">
              <w:t>4 844.46</w:t>
            </w:r>
          </w:p>
        </w:tc>
      </w:tr>
      <w:tr w:rsidR="00AA1D5C" w:rsidRPr="00DE2B1E" w14:paraId="05B69B1A"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71259FC" w14:textId="7C6C865E" w:rsidR="00AA1D5C" w:rsidRPr="00DE2B1E" w:rsidRDefault="00AA1D5C" w:rsidP="00AA1D5C">
            <w:pPr>
              <w:pStyle w:val="222"/>
              <w:rPr>
                <w:rFonts w:eastAsia="Times New Roman"/>
                <w:lang w:eastAsia="ru-RU"/>
              </w:rPr>
            </w:pPr>
            <w:r w:rsidRPr="00DE2B1E">
              <w:t>Динской муниципальный район</w:t>
            </w:r>
          </w:p>
        </w:tc>
        <w:tc>
          <w:tcPr>
            <w:tcW w:w="308" w:type="pct"/>
            <w:tcBorders>
              <w:top w:val="nil"/>
              <w:left w:val="nil"/>
              <w:bottom w:val="single" w:sz="4" w:space="0" w:color="auto"/>
              <w:right w:val="single" w:sz="4" w:space="0" w:color="auto"/>
            </w:tcBorders>
            <w:vAlign w:val="center"/>
            <w:hideMark/>
          </w:tcPr>
          <w:p w14:paraId="0612E128" w14:textId="07E170D6" w:rsidR="00AA1D5C" w:rsidRPr="00DE2B1E" w:rsidRDefault="00AA1D5C" w:rsidP="00AA1D5C">
            <w:pPr>
              <w:pStyle w:val="21ff5"/>
              <w:rPr>
                <w:rFonts w:eastAsia="Times New Roman"/>
                <w:lang w:eastAsia="ru-RU"/>
              </w:rPr>
            </w:pPr>
            <w:r w:rsidRPr="00DE2B1E">
              <w:t>37.35</w:t>
            </w:r>
          </w:p>
        </w:tc>
        <w:tc>
          <w:tcPr>
            <w:tcW w:w="308" w:type="pct"/>
            <w:tcBorders>
              <w:top w:val="nil"/>
              <w:left w:val="nil"/>
              <w:bottom w:val="single" w:sz="4" w:space="0" w:color="auto"/>
              <w:right w:val="single" w:sz="4" w:space="0" w:color="auto"/>
            </w:tcBorders>
            <w:vAlign w:val="center"/>
            <w:hideMark/>
          </w:tcPr>
          <w:p w14:paraId="1D546F62" w14:textId="51B77AF3" w:rsidR="00AA1D5C" w:rsidRPr="00DE2B1E" w:rsidRDefault="00AA1D5C" w:rsidP="00AA1D5C">
            <w:pPr>
              <w:pStyle w:val="21ff5"/>
              <w:rPr>
                <w:rFonts w:eastAsia="Times New Roman"/>
                <w:lang w:eastAsia="ru-RU"/>
              </w:rPr>
            </w:pPr>
            <w:r w:rsidRPr="00DE2B1E">
              <w:t>63.37</w:t>
            </w:r>
          </w:p>
        </w:tc>
        <w:tc>
          <w:tcPr>
            <w:tcW w:w="341" w:type="pct"/>
            <w:tcBorders>
              <w:top w:val="nil"/>
              <w:left w:val="nil"/>
              <w:bottom w:val="single" w:sz="4" w:space="0" w:color="auto"/>
              <w:right w:val="single" w:sz="4" w:space="0" w:color="auto"/>
            </w:tcBorders>
            <w:vAlign w:val="center"/>
            <w:hideMark/>
          </w:tcPr>
          <w:p w14:paraId="4B41D0C0" w14:textId="74182190" w:rsidR="00AA1D5C" w:rsidRPr="00DE2B1E" w:rsidRDefault="00AA1D5C" w:rsidP="00AA1D5C">
            <w:pPr>
              <w:pStyle w:val="21ff5"/>
              <w:rPr>
                <w:rFonts w:eastAsia="Times New Roman"/>
                <w:lang w:eastAsia="ru-RU"/>
              </w:rPr>
            </w:pPr>
            <w:r w:rsidRPr="00DE2B1E">
              <w:t>820.13</w:t>
            </w:r>
          </w:p>
        </w:tc>
        <w:tc>
          <w:tcPr>
            <w:tcW w:w="308" w:type="pct"/>
            <w:tcBorders>
              <w:top w:val="nil"/>
              <w:left w:val="nil"/>
              <w:bottom w:val="single" w:sz="4" w:space="0" w:color="auto"/>
              <w:right w:val="single" w:sz="4" w:space="0" w:color="auto"/>
            </w:tcBorders>
            <w:vAlign w:val="center"/>
            <w:hideMark/>
          </w:tcPr>
          <w:p w14:paraId="36F240E6" w14:textId="60BC739D" w:rsidR="00AA1D5C" w:rsidRPr="00DE2B1E" w:rsidRDefault="00AA1D5C" w:rsidP="00AA1D5C">
            <w:pPr>
              <w:pStyle w:val="21ff5"/>
              <w:rPr>
                <w:rFonts w:eastAsia="Times New Roman"/>
                <w:lang w:eastAsia="ru-RU"/>
              </w:rPr>
            </w:pPr>
            <w:r w:rsidRPr="00DE2B1E">
              <w:t>157.04</w:t>
            </w:r>
          </w:p>
        </w:tc>
        <w:tc>
          <w:tcPr>
            <w:tcW w:w="341" w:type="pct"/>
            <w:tcBorders>
              <w:top w:val="nil"/>
              <w:left w:val="nil"/>
              <w:bottom w:val="single" w:sz="4" w:space="0" w:color="auto"/>
              <w:right w:val="single" w:sz="4" w:space="0" w:color="auto"/>
            </w:tcBorders>
            <w:vAlign w:val="center"/>
            <w:hideMark/>
          </w:tcPr>
          <w:p w14:paraId="06B087A8" w14:textId="3F29720E" w:rsidR="00AA1D5C" w:rsidRPr="00DE2B1E" w:rsidRDefault="00AA1D5C" w:rsidP="00AA1D5C">
            <w:pPr>
              <w:pStyle w:val="21ff5"/>
              <w:rPr>
                <w:rFonts w:eastAsia="Times New Roman"/>
                <w:lang w:eastAsia="ru-RU"/>
              </w:rPr>
            </w:pPr>
            <w:r w:rsidRPr="00DE2B1E">
              <w:t>863.27</w:t>
            </w:r>
          </w:p>
        </w:tc>
        <w:tc>
          <w:tcPr>
            <w:tcW w:w="365" w:type="pct"/>
            <w:tcBorders>
              <w:top w:val="nil"/>
              <w:left w:val="nil"/>
              <w:bottom w:val="single" w:sz="4" w:space="0" w:color="auto"/>
              <w:right w:val="single" w:sz="4" w:space="0" w:color="auto"/>
            </w:tcBorders>
            <w:vAlign w:val="center"/>
            <w:hideMark/>
          </w:tcPr>
          <w:p w14:paraId="3D50F22D" w14:textId="5228CDFA" w:rsidR="00AA1D5C" w:rsidRPr="00DE2B1E" w:rsidRDefault="00AA1D5C" w:rsidP="00AA1D5C">
            <w:pPr>
              <w:pStyle w:val="21ff5"/>
              <w:rPr>
                <w:rFonts w:eastAsia="Times New Roman"/>
                <w:lang w:eastAsia="ru-RU"/>
              </w:rPr>
            </w:pPr>
            <w:r w:rsidRPr="00DE2B1E">
              <w:t>5 862.53</w:t>
            </w:r>
          </w:p>
        </w:tc>
        <w:tc>
          <w:tcPr>
            <w:tcW w:w="341" w:type="pct"/>
            <w:tcBorders>
              <w:top w:val="nil"/>
              <w:left w:val="nil"/>
              <w:bottom w:val="single" w:sz="4" w:space="0" w:color="auto"/>
              <w:right w:val="single" w:sz="4" w:space="0" w:color="auto"/>
            </w:tcBorders>
            <w:vAlign w:val="center"/>
            <w:hideMark/>
          </w:tcPr>
          <w:p w14:paraId="65678063" w14:textId="5570749C" w:rsidR="00AA1D5C" w:rsidRPr="00DE2B1E" w:rsidRDefault="00AA1D5C" w:rsidP="00AA1D5C">
            <w:pPr>
              <w:pStyle w:val="21ff5"/>
              <w:rPr>
                <w:rFonts w:eastAsia="Times New Roman"/>
                <w:lang w:eastAsia="ru-RU"/>
              </w:rPr>
            </w:pPr>
            <w:r w:rsidRPr="00DE2B1E">
              <w:t>102.24</w:t>
            </w:r>
          </w:p>
        </w:tc>
        <w:tc>
          <w:tcPr>
            <w:tcW w:w="341" w:type="pct"/>
            <w:tcBorders>
              <w:top w:val="nil"/>
              <w:left w:val="nil"/>
              <w:bottom w:val="single" w:sz="4" w:space="0" w:color="auto"/>
              <w:right w:val="single" w:sz="4" w:space="0" w:color="auto"/>
            </w:tcBorders>
            <w:vAlign w:val="center"/>
            <w:hideMark/>
          </w:tcPr>
          <w:p w14:paraId="4EB54036" w14:textId="021633C3" w:rsidR="00AA1D5C" w:rsidRPr="00DE2B1E" w:rsidRDefault="00AA1D5C" w:rsidP="00AA1D5C">
            <w:pPr>
              <w:pStyle w:val="21ff5"/>
              <w:rPr>
                <w:rFonts w:eastAsia="Times New Roman"/>
                <w:lang w:eastAsia="ru-RU"/>
              </w:rPr>
            </w:pPr>
            <w:r w:rsidRPr="00DE2B1E">
              <w:t>692.72</w:t>
            </w:r>
          </w:p>
        </w:tc>
        <w:tc>
          <w:tcPr>
            <w:tcW w:w="341" w:type="pct"/>
            <w:tcBorders>
              <w:top w:val="nil"/>
              <w:left w:val="nil"/>
              <w:bottom w:val="single" w:sz="4" w:space="0" w:color="auto"/>
              <w:right w:val="single" w:sz="4" w:space="0" w:color="auto"/>
            </w:tcBorders>
            <w:vAlign w:val="center"/>
            <w:hideMark/>
          </w:tcPr>
          <w:p w14:paraId="1A6D4730" w14:textId="0702DD57" w:rsidR="00AA1D5C" w:rsidRPr="00DE2B1E" w:rsidRDefault="00AA1D5C" w:rsidP="00AA1D5C">
            <w:pPr>
              <w:pStyle w:val="21ff5"/>
              <w:rPr>
                <w:rFonts w:eastAsia="Times New Roman"/>
                <w:lang w:eastAsia="ru-RU"/>
              </w:rPr>
            </w:pPr>
            <w:r w:rsidRPr="00DE2B1E">
              <w:t>6 742.07</w:t>
            </w:r>
          </w:p>
        </w:tc>
        <w:tc>
          <w:tcPr>
            <w:tcW w:w="341" w:type="pct"/>
            <w:tcBorders>
              <w:top w:val="nil"/>
              <w:left w:val="nil"/>
              <w:bottom w:val="single" w:sz="4" w:space="0" w:color="auto"/>
              <w:right w:val="single" w:sz="4" w:space="0" w:color="auto"/>
            </w:tcBorders>
            <w:vAlign w:val="center"/>
            <w:hideMark/>
          </w:tcPr>
          <w:p w14:paraId="6D50C1AB" w14:textId="1FF4769D" w:rsidR="00AA1D5C" w:rsidRPr="00DE2B1E" w:rsidRDefault="00AA1D5C" w:rsidP="00AA1D5C">
            <w:pPr>
              <w:pStyle w:val="21ff5"/>
              <w:rPr>
                <w:rFonts w:eastAsia="Times New Roman"/>
                <w:lang w:eastAsia="ru-RU"/>
              </w:rPr>
            </w:pPr>
            <w:r w:rsidRPr="00DE2B1E">
              <w:t>580.60</w:t>
            </w:r>
          </w:p>
        </w:tc>
        <w:tc>
          <w:tcPr>
            <w:tcW w:w="341" w:type="pct"/>
            <w:tcBorders>
              <w:top w:val="nil"/>
              <w:left w:val="nil"/>
              <w:bottom w:val="single" w:sz="4" w:space="0" w:color="auto"/>
              <w:right w:val="single" w:sz="4" w:space="0" w:color="auto"/>
            </w:tcBorders>
            <w:vAlign w:val="center"/>
            <w:hideMark/>
          </w:tcPr>
          <w:p w14:paraId="4E22B707" w14:textId="46D79CAF" w:rsidR="00AA1D5C" w:rsidRPr="00DE2B1E" w:rsidRDefault="00AA1D5C" w:rsidP="00AA1D5C">
            <w:pPr>
              <w:pStyle w:val="21ff5"/>
              <w:rPr>
                <w:rFonts w:eastAsia="Times New Roman"/>
                <w:lang w:eastAsia="ru-RU"/>
              </w:rPr>
            </w:pPr>
            <w:r w:rsidRPr="00DE2B1E">
              <w:t>2 021.22</w:t>
            </w:r>
          </w:p>
        </w:tc>
        <w:tc>
          <w:tcPr>
            <w:tcW w:w="399" w:type="pct"/>
            <w:tcBorders>
              <w:top w:val="nil"/>
              <w:left w:val="nil"/>
              <w:bottom w:val="single" w:sz="4" w:space="0" w:color="auto"/>
              <w:right w:val="single" w:sz="4" w:space="0" w:color="auto"/>
            </w:tcBorders>
            <w:vAlign w:val="center"/>
            <w:hideMark/>
          </w:tcPr>
          <w:p w14:paraId="24D475C4" w14:textId="74BA5C8B" w:rsidR="00AA1D5C" w:rsidRPr="00DE2B1E" w:rsidRDefault="00AA1D5C" w:rsidP="00AA1D5C">
            <w:pPr>
              <w:pStyle w:val="21ff5"/>
              <w:rPr>
                <w:rFonts w:eastAsia="Times New Roman"/>
                <w:lang w:eastAsia="ru-RU"/>
              </w:rPr>
            </w:pPr>
            <w:r w:rsidRPr="00DE2B1E">
              <w:t>5 845.53</w:t>
            </w:r>
          </w:p>
        </w:tc>
      </w:tr>
      <w:tr w:rsidR="00AA1D5C" w:rsidRPr="00DE2B1E" w14:paraId="31FE7222"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968DF14" w14:textId="41309B46" w:rsidR="00AA1D5C" w:rsidRPr="00DE2B1E" w:rsidRDefault="00AA1D5C" w:rsidP="00AA1D5C">
            <w:pPr>
              <w:pStyle w:val="222"/>
              <w:rPr>
                <w:rFonts w:eastAsia="Times New Roman"/>
                <w:lang w:eastAsia="ru-RU"/>
              </w:rPr>
            </w:pPr>
            <w:r w:rsidRPr="00DE2B1E">
              <w:t>Ейский муниципальный район</w:t>
            </w:r>
          </w:p>
        </w:tc>
        <w:tc>
          <w:tcPr>
            <w:tcW w:w="308" w:type="pct"/>
            <w:tcBorders>
              <w:top w:val="nil"/>
              <w:left w:val="nil"/>
              <w:bottom w:val="single" w:sz="4" w:space="0" w:color="auto"/>
              <w:right w:val="single" w:sz="4" w:space="0" w:color="auto"/>
            </w:tcBorders>
            <w:vAlign w:val="center"/>
            <w:hideMark/>
          </w:tcPr>
          <w:p w14:paraId="5742E9AA" w14:textId="2CB2A0D3" w:rsidR="00AA1D5C" w:rsidRPr="00DE2B1E" w:rsidRDefault="00AA1D5C" w:rsidP="00AA1D5C">
            <w:pPr>
              <w:pStyle w:val="21ff5"/>
              <w:rPr>
                <w:rFonts w:eastAsia="Times New Roman"/>
                <w:lang w:eastAsia="ru-RU"/>
              </w:rPr>
            </w:pPr>
            <w:r w:rsidRPr="00DE2B1E">
              <w:t>16.25</w:t>
            </w:r>
          </w:p>
        </w:tc>
        <w:tc>
          <w:tcPr>
            <w:tcW w:w="308" w:type="pct"/>
            <w:tcBorders>
              <w:top w:val="nil"/>
              <w:left w:val="nil"/>
              <w:bottom w:val="single" w:sz="4" w:space="0" w:color="auto"/>
              <w:right w:val="single" w:sz="4" w:space="0" w:color="auto"/>
            </w:tcBorders>
            <w:vAlign w:val="center"/>
            <w:hideMark/>
          </w:tcPr>
          <w:p w14:paraId="3D0B1213" w14:textId="6BB6541C" w:rsidR="00AA1D5C" w:rsidRPr="00DE2B1E" w:rsidRDefault="00AA1D5C" w:rsidP="00AA1D5C">
            <w:pPr>
              <w:pStyle w:val="21ff5"/>
              <w:rPr>
                <w:rFonts w:eastAsia="Times New Roman"/>
                <w:lang w:eastAsia="ru-RU"/>
              </w:rPr>
            </w:pPr>
            <w:r w:rsidRPr="00DE2B1E">
              <w:t>57.18</w:t>
            </w:r>
          </w:p>
        </w:tc>
        <w:tc>
          <w:tcPr>
            <w:tcW w:w="341" w:type="pct"/>
            <w:tcBorders>
              <w:top w:val="nil"/>
              <w:left w:val="nil"/>
              <w:bottom w:val="single" w:sz="4" w:space="0" w:color="auto"/>
              <w:right w:val="single" w:sz="4" w:space="0" w:color="auto"/>
            </w:tcBorders>
            <w:vAlign w:val="center"/>
            <w:hideMark/>
          </w:tcPr>
          <w:p w14:paraId="6CC12B48" w14:textId="5343A8A0" w:rsidR="00AA1D5C" w:rsidRPr="00DE2B1E" w:rsidRDefault="00AA1D5C" w:rsidP="00AA1D5C">
            <w:pPr>
              <w:pStyle w:val="21ff5"/>
              <w:rPr>
                <w:rFonts w:eastAsia="Times New Roman"/>
                <w:lang w:eastAsia="ru-RU"/>
              </w:rPr>
            </w:pPr>
            <w:r w:rsidRPr="00DE2B1E">
              <w:t>836.45</w:t>
            </w:r>
          </w:p>
        </w:tc>
        <w:tc>
          <w:tcPr>
            <w:tcW w:w="308" w:type="pct"/>
            <w:tcBorders>
              <w:top w:val="nil"/>
              <w:left w:val="nil"/>
              <w:bottom w:val="single" w:sz="4" w:space="0" w:color="auto"/>
              <w:right w:val="single" w:sz="4" w:space="0" w:color="auto"/>
            </w:tcBorders>
            <w:vAlign w:val="center"/>
            <w:hideMark/>
          </w:tcPr>
          <w:p w14:paraId="49A654D4" w14:textId="77E34547" w:rsidR="00AA1D5C" w:rsidRPr="00DE2B1E" w:rsidRDefault="00AA1D5C" w:rsidP="00AA1D5C">
            <w:pPr>
              <w:pStyle w:val="21ff5"/>
              <w:rPr>
                <w:rFonts w:eastAsia="Times New Roman"/>
                <w:lang w:eastAsia="ru-RU"/>
              </w:rPr>
            </w:pPr>
            <w:r w:rsidRPr="00DE2B1E">
              <w:t>116.93</w:t>
            </w:r>
          </w:p>
        </w:tc>
        <w:tc>
          <w:tcPr>
            <w:tcW w:w="341" w:type="pct"/>
            <w:tcBorders>
              <w:top w:val="nil"/>
              <w:left w:val="nil"/>
              <w:bottom w:val="single" w:sz="4" w:space="0" w:color="auto"/>
              <w:right w:val="single" w:sz="4" w:space="0" w:color="auto"/>
            </w:tcBorders>
            <w:vAlign w:val="center"/>
            <w:hideMark/>
          </w:tcPr>
          <w:p w14:paraId="0D11239B" w14:textId="5977A250" w:rsidR="00AA1D5C" w:rsidRPr="00DE2B1E" w:rsidRDefault="00AA1D5C" w:rsidP="00AA1D5C">
            <w:pPr>
              <w:pStyle w:val="21ff5"/>
              <w:rPr>
                <w:rFonts w:eastAsia="Times New Roman"/>
                <w:lang w:eastAsia="ru-RU"/>
              </w:rPr>
            </w:pPr>
            <w:r w:rsidRPr="00DE2B1E">
              <w:t>516.91</w:t>
            </w:r>
          </w:p>
        </w:tc>
        <w:tc>
          <w:tcPr>
            <w:tcW w:w="365" w:type="pct"/>
            <w:tcBorders>
              <w:top w:val="nil"/>
              <w:left w:val="nil"/>
              <w:bottom w:val="single" w:sz="4" w:space="0" w:color="auto"/>
              <w:right w:val="single" w:sz="4" w:space="0" w:color="auto"/>
            </w:tcBorders>
            <w:vAlign w:val="center"/>
            <w:hideMark/>
          </w:tcPr>
          <w:p w14:paraId="658FBBEF" w14:textId="5A4ABA3E" w:rsidR="00AA1D5C" w:rsidRPr="00DE2B1E" w:rsidRDefault="00AA1D5C" w:rsidP="00AA1D5C">
            <w:pPr>
              <w:pStyle w:val="21ff5"/>
              <w:rPr>
                <w:rFonts w:eastAsia="Times New Roman"/>
                <w:lang w:eastAsia="ru-RU"/>
              </w:rPr>
            </w:pPr>
            <w:r w:rsidRPr="00DE2B1E">
              <w:t>9 412.02</w:t>
            </w:r>
          </w:p>
        </w:tc>
        <w:tc>
          <w:tcPr>
            <w:tcW w:w="341" w:type="pct"/>
            <w:tcBorders>
              <w:top w:val="nil"/>
              <w:left w:val="nil"/>
              <w:bottom w:val="single" w:sz="4" w:space="0" w:color="auto"/>
              <w:right w:val="single" w:sz="4" w:space="0" w:color="auto"/>
            </w:tcBorders>
            <w:vAlign w:val="center"/>
            <w:hideMark/>
          </w:tcPr>
          <w:p w14:paraId="5629BCBB" w14:textId="226DEB73" w:rsidR="00AA1D5C" w:rsidRPr="00DE2B1E" w:rsidRDefault="00AA1D5C" w:rsidP="00AA1D5C">
            <w:pPr>
              <w:pStyle w:val="21ff5"/>
              <w:rPr>
                <w:rFonts w:eastAsia="Times New Roman"/>
                <w:lang w:eastAsia="ru-RU"/>
              </w:rPr>
            </w:pPr>
            <w:r w:rsidRPr="00DE2B1E">
              <w:t>178.72</w:t>
            </w:r>
          </w:p>
        </w:tc>
        <w:tc>
          <w:tcPr>
            <w:tcW w:w="341" w:type="pct"/>
            <w:tcBorders>
              <w:top w:val="nil"/>
              <w:left w:val="nil"/>
              <w:bottom w:val="single" w:sz="4" w:space="0" w:color="auto"/>
              <w:right w:val="single" w:sz="4" w:space="0" w:color="auto"/>
            </w:tcBorders>
            <w:vAlign w:val="center"/>
            <w:hideMark/>
          </w:tcPr>
          <w:p w14:paraId="1A3A23E8" w14:textId="117EBF55" w:rsidR="00AA1D5C" w:rsidRPr="00DE2B1E" w:rsidRDefault="00AA1D5C" w:rsidP="00AA1D5C">
            <w:pPr>
              <w:pStyle w:val="21ff5"/>
              <w:rPr>
                <w:rFonts w:eastAsia="Times New Roman"/>
                <w:lang w:eastAsia="ru-RU"/>
              </w:rPr>
            </w:pPr>
            <w:r w:rsidRPr="00DE2B1E">
              <w:t>1 228.48</w:t>
            </w:r>
          </w:p>
        </w:tc>
        <w:tc>
          <w:tcPr>
            <w:tcW w:w="341" w:type="pct"/>
            <w:tcBorders>
              <w:top w:val="nil"/>
              <w:left w:val="nil"/>
              <w:bottom w:val="single" w:sz="4" w:space="0" w:color="auto"/>
              <w:right w:val="single" w:sz="4" w:space="0" w:color="auto"/>
            </w:tcBorders>
            <w:vAlign w:val="center"/>
            <w:hideMark/>
          </w:tcPr>
          <w:p w14:paraId="43804A2E" w14:textId="09D2A37E" w:rsidR="00AA1D5C" w:rsidRPr="00DE2B1E" w:rsidRDefault="00AA1D5C" w:rsidP="00AA1D5C">
            <w:pPr>
              <w:pStyle w:val="21ff5"/>
              <w:rPr>
                <w:rFonts w:eastAsia="Times New Roman"/>
                <w:lang w:eastAsia="ru-RU"/>
              </w:rPr>
            </w:pPr>
            <w:r w:rsidRPr="00DE2B1E">
              <w:t>6 474.88</w:t>
            </w:r>
          </w:p>
        </w:tc>
        <w:tc>
          <w:tcPr>
            <w:tcW w:w="341" w:type="pct"/>
            <w:tcBorders>
              <w:top w:val="nil"/>
              <w:left w:val="nil"/>
              <w:bottom w:val="single" w:sz="4" w:space="0" w:color="auto"/>
              <w:right w:val="single" w:sz="4" w:space="0" w:color="auto"/>
            </w:tcBorders>
            <w:vAlign w:val="center"/>
            <w:hideMark/>
          </w:tcPr>
          <w:p w14:paraId="2BAAAAD1" w14:textId="562FB9A2" w:rsidR="00AA1D5C" w:rsidRPr="00DE2B1E" w:rsidRDefault="00AA1D5C" w:rsidP="00AA1D5C">
            <w:pPr>
              <w:pStyle w:val="21ff5"/>
              <w:rPr>
                <w:rFonts w:eastAsia="Times New Roman"/>
                <w:lang w:eastAsia="ru-RU"/>
              </w:rPr>
            </w:pPr>
            <w:r w:rsidRPr="00DE2B1E">
              <w:t>279.66</w:t>
            </w:r>
          </w:p>
        </w:tc>
        <w:tc>
          <w:tcPr>
            <w:tcW w:w="341" w:type="pct"/>
            <w:tcBorders>
              <w:top w:val="nil"/>
              <w:left w:val="nil"/>
              <w:bottom w:val="single" w:sz="4" w:space="0" w:color="auto"/>
              <w:right w:val="single" w:sz="4" w:space="0" w:color="auto"/>
            </w:tcBorders>
            <w:vAlign w:val="center"/>
            <w:hideMark/>
          </w:tcPr>
          <w:p w14:paraId="4D67E12D" w14:textId="7DE4A835" w:rsidR="00AA1D5C" w:rsidRPr="00DE2B1E" w:rsidRDefault="00AA1D5C" w:rsidP="00AA1D5C">
            <w:pPr>
              <w:pStyle w:val="21ff5"/>
              <w:rPr>
                <w:rFonts w:eastAsia="Times New Roman"/>
                <w:lang w:eastAsia="ru-RU"/>
              </w:rPr>
            </w:pPr>
            <w:r w:rsidRPr="00DE2B1E">
              <w:t>4 984.42</w:t>
            </w:r>
          </w:p>
        </w:tc>
        <w:tc>
          <w:tcPr>
            <w:tcW w:w="399" w:type="pct"/>
            <w:tcBorders>
              <w:top w:val="nil"/>
              <w:left w:val="nil"/>
              <w:bottom w:val="single" w:sz="4" w:space="0" w:color="auto"/>
              <w:right w:val="single" w:sz="4" w:space="0" w:color="auto"/>
            </w:tcBorders>
            <w:vAlign w:val="center"/>
            <w:hideMark/>
          </w:tcPr>
          <w:p w14:paraId="25365F9B" w14:textId="0EDEC5F1" w:rsidR="00AA1D5C" w:rsidRPr="00DE2B1E" w:rsidRDefault="00AA1D5C" w:rsidP="00AA1D5C">
            <w:pPr>
              <w:pStyle w:val="21ff5"/>
              <w:rPr>
                <w:rFonts w:eastAsia="Times New Roman"/>
                <w:lang w:eastAsia="ru-RU"/>
              </w:rPr>
            </w:pPr>
            <w:r w:rsidRPr="00DE2B1E">
              <w:t>14 924.81</w:t>
            </w:r>
          </w:p>
        </w:tc>
      </w:tr>
      <w:tr w:rsidR="00AA1D5C" w:rsidRPr="00DE2B1E" w14:paraId="10CCB377"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96D5E5E" w14:textId="1EE6A452" w:rsidR="00AA1D5C" w:rsidRPr="00DE2B1E" w:rsidRDefault="00AA1D5C" w:rsidP="00AA1D5C">
            <w:pPr>
              <w:pStyle w:val="222"/>
              <w:rPr>
                <w:rFonts w:eastAsia="Times New Roman"/>
                <w:lang w:eastAsia="ru-RU"/>
              </w:rPr>
            </w:pPr>
            <w:r w:rsidRPr="00DE2B1E">
              <w:t>Кавказский муниципальный район</w:t>
            </w:r>
          </w:p>
        </w:tc>
        <w:tc>
          <w:tcPr>
            <w:tcW w:w="308" w:type="pct"/>
            <w:tcBorders>
              <w:top w:val="nil"/>
              <w:left w:val="nil"/>
              <w:bottom w:val="single" w:sz="4" w:space="0" w:color="auto"/>
              <w:right w:val="single" w:sz="4" w:space="0" w:color="auto"/>
            </w:tcBorders>
            <w:vAlign w:val="center"/>
            <w:hideMark/>
          </w:tcPr>
          <w:p w14:paraId="43C9F1B9" w14:textId="1AE2FAB5" w:rsidR="00AA1D5C" w:rsidRPr="00DE2B1E" w:rsidRDefault="00AA1D5C" w:rsidP="00AA1D5C">
            <w:pPr>
              <w:pStyle w:val="21ff5"/>
              <w:rPr>
                <w:rFonts w:eastAsia="Times New Roman"/>
                <w:lang w:eastAsia="ru-RU"/>
              </w:rPr>
            </w:pPr>
            <w:r w:rsidRPr="00DE2B1E">
              <w:t>14.63</w:t>
            </w:r>
          </w:p>
        </w:tc>
        <w:tc>
          <w:tcPr>
            <w:tcW w:w="308" w:type="pct"/>
            <w:tcBorders>
              <w:top w:val="nil"/>
              <w:left w:val="nil"/>
              <w:bottom w:val="single" w:sz="4" w:space="0" w:color="auto"/>
              <w:right w:val="single" w:sz="4" w:space="0" w:color="auto"/>
            </w:tcBorders>
            <w:vAlign w:val="center"/>
            <w:hideMark/>
          </w:tcPr>
          <w:p w14:paraId="354B1B2D" w14:textId="1642FEA2" w:rsidR="00AA1D5C" w:rsidRPr="00DE2B1E" w:rsidRDefault="00AA1D5C" w:rsidP="00AA1D5C">
            <w:pPr>
              <w:pStyle w:val="21ff5"/>
              <w:rPr>
                <w:rFonts w:eastAsia="Times New Roman"/>
                <w:lang w:eastAsia="ru-RU"/>
              </w:rPr>
            </w:pPr>
            <w:r w:rsidRPr="00DE2B1E">
              <w:t>53.86</w:t>
            </w:r>
          </w:p>
        </w:tc>
        <w:tc>
          <w:tcPr>
            <w:tcW w:w="341" w:type="pct"/>
            <w:tcBorders>
              <w:top w:val="nil"/>
              <w:left w:val="nil"/>
              <w:bottom w:val="single" w:sz="4" w:space="0" w:color="auto"/>
              <w:right w:val="single" w:sz="4" w:space="0" w:color="auto"/>
            </w:tcBorders>
            <w:vAlign w:val="center"/>
            <w:hideMark/>
          </w:tcPr>
          <w:p w14:paraId="1D5E6671" w14:textId="6B1096A7" w:rsidR="00AA1D5C" w:rsidRPr="00DE2B1E" w:rsidRDefault="00AA1D5C" w:rsidP="00AA1D5C">
            <w:pPr>
              <w:pStyle w:val="21ff5"/>
              <w:rPr>
                <w:rFonts w:eastAsia="Times New Roman"/>
                <w:lang w:eastAsia="ru-RU"/>
              </w:rPr>
            </w:pPr>
            <w:r w:rsidRPr="00DE2B1E">
              <w:t>659.31</w:t>
            </w:r>
          </w:p>
        </w:tc>
        <w:tc>
          <w:tcPr>
            <w:tcW w:w="308" w:type="pct"/>
            <w:tcBorders>
              <w:top w:val="nil"/>
              <w:left w:val="nil"/>
              <w:bottom w:val="single" w:sz="4" w:space="0" w:color="auto"/>
              <w:right w:val="single" w:sz="4" w:space="0" w:color="auto"/>
            </w:tcBorders>
            <w:vAlign w:val="center"/>
            <w:hideMark/>
          </w:tcPr>
          <w:p w14:paraId="498CAF67" w14:textId="7D014CA0" w:rsidR="00AA1D5C" w:rsidRPr="00DE2B1E" w:rsidRDefault="00AA1D5C" w:rsidP="00AA1D5C">
            <w:pPr>
              <w:pStyle w:val="21ff5"/>
              <w:rPr>
                <w:rFonts w:eastAsia="Times New Roman"/>
                <w:lang w:eastAsia="ru-RU"/>
              </w:rPr>
            </w:pPr>
            <w:r w:rsidRPr="00DE2B1E">
              <w:t>130.99</w:t>
            </w:r>
          </w:p>
        </w:tc>
        <w:tc>
          <w:tcPr>
            <w:tcW w:w="341" w:type="pct"/>
            <w:tcBorders>
              <w:top w:val="nil"/>
              <w:left w:val="nil"/>
              <w:bottom w:val="single" w:sz="4" w:space="0" w:color="auto"/>
              <w:right w:val="single" w:sz="4" w:space="0" w:color="auto"/>
            </w:tcBorders>
            <w:vAlign w:val="center"/>
            <w:hideMark/>
          </w:tcPr>
          <w:p w14:paraId="3531DEA8" w14:textId="5CAA7B60" w:rsidR="00AA1D5C" w:rsidRPr="00DE2B1E" w:rsidRDefault="00AA1D5C" w:rsidP="00AA1D5C">
            <w:pPr>
              <w:pStyle w:val="21ff5"/>
              <w:rPr>
                <w:rFonts w:eastAsia="Times New Roman"/>
                <w:lang w:eastAsia="ru-RU"/>
              </w:rPr>
            </w:pPr>
            <w:r w:rsidRPr="00DE2B1E">
              <w:t>1 135.32</w:t>
            </w:r>
          </w:p>
        </w:tc>
        <w:tc>
          <w:tcPr>
            <w:tcW w:w="365" w:type="pct"/>
            <w:tcBorders>
              <w:top w:val="nil"/>
              <w:left w:val="nil"/>
              <w:bottom w:val="single" w:sz="4" w:space="0" w:color="auto"/>
              <w:right w:val="single" w:sz="4" w:space="0" w:color="auto"/>
            </w:tcBorders>
            <w:vAlign w:val="center"/>
            <w:hideMark/>
          </w:tcPr>
          <w:p w14:paraId="55379D82" w14:textId="62CF7AF4" w:rsidR="00AA1D5C" w:rsidRPr="00DE2B1E" w:rsidRDefault="00AA1D5C" w:rsidP="00AA1D5C">
            <w:pPr>
              <w:pStyle w:val="21ff5"/>
              <w:rPr>
                <w:rFonts w:eastAsia="Times New Roman"/>
                <w:lang w:eastAsia="ru-RU"/>
              </w:rPr>
            </w:pPr>
            <w:r w:rsidRPr="00DE2B1E">
              <w:t>5 473.60</w:t>
            </w:r>
          </w:p>
        </w:tc>
        <w:tc>
          <w:tcPr>
            <w:tcW w:w="341" w:type="pct"/>
            <w:tcBorders>
              <w:top w:val="nil"/>
              <w:left w:val="nil"/>
              <w:bottom w:val="single" w:sz="4" w:space="0" w:color="auto"/>
              <w:right w:val="single" w:sz="4" w:space="0" w:color="auto"/>
            </w:tcBorders>
            <w:vAlign w:val="center"/>
            <w:hideMark/>
          </w:tcPr>
          <w:p w14:paraId="51A27332" w14:textId="29E5BCC8" w:rsidR="00AA1D5C" w:rsidRPr="00DE2B1E" w:rsidRDefault="00AA1D5C" w:rsidP="00AA1D5C">
            <w:pPr>
              <w:pStyle w:val="21ff5"/>
              <w:rPr>
                <w:rFonts w:eastAsia="Times New Roman"/>
                <w:lang w:eastAsia="ru-RU"/>
              </w:rPr>
            </w:pPr>
            <w:r w:rsidRPr="00DE2B1E">
              <w:t>72.29</w:t>
            </w:r>
          </w:p>
        </w:tc>
        <w:tc>
          <w:tcPr>
            <w:tcW w:w="341" w:type="pct"/>
            <w:tcBorders>
              <w:top w:val="nil"/>
              <w:left w:val="nil"/>
              <w:bottom w:val="single" w:sz="4" w:space="0" w:color="auto"/>
              <w:right w:val="single" w:sz="4" w:space="0" w:color="auto"/>
            </w:tcBorders>
            <w:vAlign w:val="center"/>
            <w:hideMark/>
          </w:tcPr>
          <w:p w14:paraId="602A1F60" w14:textId="159D12A3" w:rsidR="00AA1D5C" w:rsidRPr="00DE2B1E" w:rsidRDefault="00AA1D5C" w:rsidP="00AA1D5C">
            <w:pPr>
              <w:pStyle w:val="21ff5"/>
              <w:rPr>
                <w:rFonts w:eastAsia="Times New Roman"/>
                <w:lang w:eastAsia="ru-RU"/>
              </w:rPr>
            </w:pPr>
            <w:r w:rsidRPr="00DE2B1E">
              <w:t>487.09</w:t>
            </w:r>
          </w:p>
        </w:tc>
        <w:tc>
          <w:tcPr>
            <w:tcW w:w="341" w:type="pct"/>
            <w:tcBorders>
              <w:top w:val="nil"/>
              <w:left w:val="nil"/>
              <w:bottom w:val="single" w:sz="4" w:space="0" w:color="auto"/>
              <w:right w:val="single" w:sz="4" w:space="0" w:color="auto"/>
            </w:tcBorders>
            <w:vAlign w:val="center"/>
            <w:hideMark/>
          </w:tcPr>
          <w:p w14:paraId="4B029A63" w14:textId="1AB621A0" w:rsidR="00AA1D5C" w:rsidRPr="00DE2B1E" w:rsidRDefault="00AA1D5C" w:rsidP="00AA1D5C">
            <w:pPr>
              <w:pStyle w:val="21ff5"/>
              <w:rPr>
                <w:rFonts w:eastAsia="Times New Roman"/>
                <w:lang w:eastAsia="ru-RU"/>
              </w:rPr>
            </w:pPr>
            <w:r w:rsidRPr="00DE2B1E">
              <w:t>1 700.87</w:t>
            </w:r>
          </w:p>
        </w:tc>
        <w:tc>
          <w:tcPr>
            <w:tcW w:w="341" w:type="pct"/>
            <w:tcBorders>
              <w:top w:val="nil"/>
              <w:left w:val="nil"/>
              <w:bottom w:val="single" w:sz="4" w:space="0" w:color="auto"/>
              <w:right w:val="single" w:sz="4" w:space="0" w:color="auto"/>
            </w:tcBorders>
            <w:vAlign w:val="center"/>
            <w:hideMark/>
          </w:tcPr>
          <w:p w14:paraId="3DE9B31D" w14:textId="2F9BEEA2" w:rsidR="00AA1D5C" w:rsidRPr="00DE2B1E" w:rsidRDefault="00AA1D5C" w:rsidP="00AA1D5C">
            <w:pPr>
              <w:pStyle w:val="21ff5"/>
              <w:rPr>
                <w:rFonts w:eastAsia="Times New Roman"/>
                <w:lang w:eastAsia="ru-RU"/>
              </w:rPr>
            </w:pPr>
            <w:r w:rsidRPr="00DE2B1E">
              <w:t>203.66</w:t>
            </w:r>
          </w:p>
        </w:tc>
        <w:tc>
          <w:tcPr>
            <w:tcW w:w="341" w:type="pct"/>
            <w:tcBorders>
              <w:top w:val="nil"/>
              <w:left w:val="nil"/>
              <w:bottom w:val="single" w:sz="4" w:space="0" w:color="auto"/>
              <w:right w:val="single" w:sz="4" w:space="0" w:color="auto"/>
            </w:tcBorders>
            <w:vAlign w:val="center"/>
            <w:hideMark/>
          </w:tcPr>
          <w:p w14:paraId="49892FA2" w14:textId="77EC02D4" w:rsidR="00AA1D5C" w:rsidRPr="00DE2B1E" w:rsidRDefault="00AA1D5C" w:rsidP="00AA1D5C">
            <w:pPr>
              <w:pStyle w:val="21ff5"/>
              <w:rPr>
                <w:rFonts w:eastAsia="Times New Roman"/>
                <w:lang w:eastAsia="ru-RU"/>
              </w:rPr>
            </w:pPr>
            <w:r w:rsidRPr="00DE2B1E">
              <w:t>2 826.74</w:t>
            </w:r>
          </w:p>
        </w:tc>
        <w:tc>
          <w:tcPr>
            <w:tcW w:w="399" w:type="pct"/>
            <w:tcBorders>
              <w:top w:val="nil"/>
              <w:left w:val="nil"/>
              <w:bottom w:val="single" w:sz="4" w:space="0" w:color="auto"/>
              <w:right w:val="single" w:sz="4" w:space="0" w:color="auto"/>
            </w:tcBorders>
            <w:vAlign w:val="center"/>
            <w:hideMark/>
          </w:tcPr>
          <w:p w14:paraId="2EF53A5C" w14:textId="03727844" w:rsidR="00AA1D5C" w:rsidRPr="00DE2B1E" w:rsidRDefault="00AA1D5C" w:rsidP="00AA1D5C">
            <w:pPr>
              <w:pStyle w:val="21ff5"/>
              <w:rPr>
                <w:rFonts w:eastAsia="Times New Roman"/>
                <w:lang w:eastAsia="ru-RU"/>
              </w:rPr>
            </w:pPr>
            <w:r w:rsidRPr="00DE2B1E">
              <w:t>8 773.94</w:t>
            </w:r>
          </w:p>
        </w:tc>
      </w:tr>
      <w:tr w:rsidR="00AA1D5C" w:rsidRPr="00DE2B1E" w14:paraId="2887C419"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180DA01E" w14:textId="106D8929" w:rsidR="00AA1D5C" w:rsidRPr="00DE2B1E" w:rsidRDefault="00AA1D5C" w:rsidP="00AA1D5C">
            <w:pPr>
              <w:pStyle w:val="222"/>
              <w:rPr>
                <w:rFonts w:eastAsia="Times New Roman"/>
                <w:lang w:eastAsia="ru-RU"/>
              </w:rPr>
            </w:pPr>
            <w:r w:rsidRPr="00DE2B1E">
              <w:t>Калининский муниципальный район</w:t>
            </w:r>
          </w:p>
        </w:tc>
        <w:tc>
          <w:tcPr>
            <w:tcW w:w="308" w:type="pct"/>
            <w:tcBorders>
              <w:top w:val="nil"/>
              <w:left w:val="nil"/>
              <w:bottom w:val="single" w:sz="4" w:space="0" w:color="auto"/>
              <w:right w:val="single" w:sz="4" w:space="0" w:color="auto"/>
            </w:tcBorders>
            <w:vAlign w:val="center"/>
            <w:hideMark/>
          </w:tcPr>
          <w:p w14:paraId="5DC4681A" w14:textId="54C31AE6" w:rsidR="00AA1D5C" w:rsidRPr="00DE2B1E" w:rsidRDefault="00AA1D5C" w:rsidP="00AA1D5C">
            <w:pPr>
              <w:pStyle w:val="21ff5"/>
              <w:rPr>
                <w:rFonts w:eastAsia="Times New Roman"/>
                <w:lang w:eastAsia="ru-RU"/>
              </w:rPr>
            </w:pPr>
            <w:r w:rsidRPr="00DE2B1E">
              <w:t>8.43</w:t>
            </w:r>
          </w:p>
        </w:tc>
        <w:tc>
          <w:tcPr>
            <w:tcW w:w="308" w:type="pct"/>
            <w:tcBorders>
              <w:top w:val="nil"/>
              <w:left w:val="nil"/>
              <w:bottom w:val="single" w:sz="4" w:space="0" w:color="auto"/>
              <w:right w:val="single" w:sz="4" w:space="0" w:color="auto"/>
            </w:tcBorders>
            <w:vAlign w:val="center"/>
            <w:hideMark/>
          </w:tcPr>
          <w:p w14:paraId="52DA990B" w14:textId="01712BD0" w:rsidR="00AA1D5C" w:rsidRPr="00DE2B1E" w:rsidRDefault="00AA1D5C" w:rsidP="00AA1D5C">
            <w:pPr>
              <w:pStyle w:val="21ff5"/>
              <w:rPr>
                <w:rFonts w:eastAsia="Times New Roman"/>
                <w:lang w:eastAsia="ru-RU"/>
              </w:rPr>
            </w:pPr>
            <w:r w:rsidRPr="00DE2B1E">
              <w:t>29.05</w:t>
            </w:r>
          </w:p>
        </w:tc>
        <w:tc>
          <w:tcPr>
            <w:tcW w:w="341" w:type="pct"/>
            <w:tcBorders>
              <w:top w:val="nil"/>
              <w:left w:val="nil"/>
              <w:bottom w:val="single" w:sz="4" w:space="0" w:color="auto"/>
              <w:right w:val="single" w:sz="4" w:space="0" w:color="auto"/>
            </w:tcBorders>
            <w:vAlign w:val="center"/>
            <w:hideMark/>
          </w:tcPr>
          <w:p w14:paraId="272E0E8B" w14:textId="3F6A660D" w:rsidR="00AA1D5C" w:rsidRPr="00DE2B1E" w:rsidRDefault="00AA1D5C" w:rsidP="00AA1D5C">
            <w:pPr>
              <w:pStyle w:val="21ff5"/>
              <w:rPr>
                <w:rFonts w:eastAsia="Times New Roman"/>
                <w:lang w:eastAsia="ru-RU"/>
              </w:rPr>
            </w:pPr>
            <w:r w:rsidRPr="00DE2B1E">
              <w:t>143.50</w:t>
            </w:r>
          </w:p>
        </w:tc>
        <w:tc>
          <w:tcPr>
            <w:tcW w:w="308" w:type="pct"/>
            <w:tcBorders>
              <w:top w:val="nil"/>
              <w:left w:val="nil"/>
              <w:bottom w:val="single" w:sz="4" w:space="0" w:color="auto"/>
              <w:right w:val="single" w:sz="4" w:space="0" w:color="auto"/>
            </w:tcBorders>
            <w:vAlign w:val="center"/>
            <w:hideMark/>
          </w:tcPr>
          <w:p w14:paraId="2CF0B247" w14:textId="467E8255" w:rsidR="00AA1D5C" w:rsidRPr="00DE2B1E" w:rsidRDefault="00AA1D5C" w:rsidP="00AA1D5C">
            <w:pPr>
              <w:pStyle w:val="21ff5"/>
              <w:rPr>
                <w:rFonts w:eastAsia="Times New Roman"/>
                <w:lang w:eastAsia="ru-RU"/>
              </w:rPr>
            </w:pPr>
            <w:r w:rsidRPr="00DE2B1E">
              <w:t>95.18</w:t>
            </w:r>
          </w:p>
        </w:tc>
        <w:tc>
          <w:tcPr>
            <w:tcW w:w="341" w:type="pct"/>
            <w:tcBorders>
              <w:top w:val="nil"/>
              <w:left w:val="nil"/>
              <w:bottom w:val="single" w:sz="4" w:space="0" w:color="auto"/>
              <w:right w:val="single" w:sz="4" w:space="0" w:color="auto"/>
            </w:tcBorders>
            <w:vAlign w:val="center"/>
            <w:hideMark/>
          </w:tcPr>
          <w:p w14:paraId="28F42815" w14:textId="7C877A34" w:rsidR="00AA1D5C" w:rsidRPr="00DE2B1E" w:rsidRDefault="00AA1D5C" w:rsidP="00AA1D5C">
            <w:pPr>
              <w:pStyle w:val="21ff5"/>
              <w:rPr>
                <w:rFonts w:eastAsia="Times New Roman"/>
                <w:lang w:eastAsia="ru-RU"/>
              </w:rPr>
            </w:pPr>
            <w:r w:rsidRPr="00DE2B1E">
              <w:t>835.28</w:t>
            </w:r>
          </w:p>
        </w:tc>
        <w:tc>
          <w:tcPr>
            <w:tcW w:w="365" w:type="pct"/>
            <w:tcBorders>
              <w:top w:val="nil"/>
              <w:left w:val="nil"/>
              <w:bottom w:val="single" w:sz="4" w:space="0" w:color="auto"/>
              <w:right w:val="single" w:sz="4" w:space="0" w:color="auto"/>
            </w:tcBorders>
            <w:vAlign w:val="center"/>
            <w:hideMark/>
          </w:tcPr>
          <w:p w14:paraId="39B282C0" w14:textId="15677CE6" w:rsidR="00AA1D5C" w:rsidRPr="00DE2B1E" w:rsidRDefault="00AA1D5C" w:rsidP="00AA1D5C">
            <w:pPr>
              <w:pStyle w:val="21ff5"/>
              <w:rPr>
                <w:rFonts w:eastAsia="Times New Roman"/>
                <w:lang w:eastAsia="ru-RU"/>
              </w:rPr>
            </w:pPr>
            <w:r w:rsidRPr="00DE2B1E">
              <w:t>2 200.90</w:t>
            </w:r>
          </w:p>
        </w:tc>
        <w:tc>
          <w:tcPr>
            <w:tcW w:w="341" w:type="pct"/>
            <w:tcBorders>
              <w:top w:val="nil"/>
              <w:left w:val="nil"/>
              <w:bottom w:val="single" w:sz="4" w:space="0" w:color="auto"/>
              <w:right w:val="single" w:sz="4" w:space="0" w:color="auto"/>
            </w:tcBorders>
            <w:vAlign w:val="center"/>
            <w:hideMark/>
          </w:tcPr>
          <w:p w14:paraId="104EC06B" w14:textId="12670E8E" w:rsidR="00AA1D5C" w:rsidRPr="00DE2B1E" w:rsidRDefault="00AA1D5C" w:rsidP="00AA1D5C">
            <w:pPr>
              <w:pStyle w:val="21ff5"/>
              <w:rPr>
                <w:rFonts w:eastAsia="Times New Roman"/>
                <w:lang w:eastAsia="ru-RU"/>
              </w:rPr>
            </w:pPr>
            <w:r w:rsidRPr="00DE2B1E">
              <w:t>93.89</w:t>
            </w:r>
          </w:p>
        </w:tc>
        <w:tc>
          <w:tcPr>
            <w:tcW w:w="341" w:type="pct"/>
            <w:tcBorders>
              <w:top w:val="nil"/>
              <w:left w:val="nil"/>
              <w:bottom w:val="single" w:sz="4" w:space="0" w:color="auto"/>
              <w:right w:val="single" w:sz="4" w:space="0" w:color="auto"/>
            </w:tcBorders>
            <w:vAlign w:val="center"/>
            <w:hideMark/>
          </w:tcPr>
          <w:p w14:paraId="383872FB" w14:textId="7B59AAF3" w:rsidR="00AA1D5C" w:rsidRPr="00DE2B1E" w:rsidRDefault="00AA1D5C" w:rsidP="00AA1D5C">
            <w:pPr>
              <w:pStyle w:val="21ff5"/>
              <w:rPr>
                <w:rFonts w:eastAsia="Times New Roman"/>
                <w:lang w:eastAsia="ru-RU"/>
              </w:rPr>
            </w:pPr>
            <w:r w:rsidRPr="00DE2B1E">
              <w:t>179.44</w:t>
            </w:r>
          </w:p>
        </w:tc>
        <w:tc>
          <w:tcPr>
            <w:tcW w:w="341" w:type="pct"/>
            <w:tcBorders>
              <w:top w:val="nil"/>
              <w:left w:val="nil"/>
              <w:bottom w:val="single" w:sz="4" w:space="0" w:color="auto"/>
              <w:right w:val="single" w:sz="4" w:space="0" w:color="auto"/>
            </w:tcBorders>
            <w:vAlign w:val="center"/>
            <w:hideMark/>
          </w:tcPr>
          <w:p w14:paraId="689FE42B" w14:textId="300866DA" w:rsidR="00AA1D5C" w:rsidRPr="00DE2B1E" w:rsidRDefault="00AA1D5C" w:rsidP="00AA1D5C">
            <w:pPr>
              <w:pStyle w:val="21ff5"/>
              <w:rPr>
                <w:rFonts w:eastAsia="Times New Roman"/>
                <w:lang w:eastAsia="ru-RU"/>
              </w:rPr>
            </w:pPr>
            <w:r w:rsidRPr="00DE2B1E">
              <w:t>819.22</w:t>
            </w:r>
          </w:p>
        </w:tc>
        <w:tc>
          <w:tcPr>
            <w:tcW w:w="341" w:type="pct"/>
            <w:tcBorders>
              <w:top w:val="nil"/>
              <w:left w:val="nil"/>
              <w:bottom w:val="single" w:sz="4" w:space="0" w:color="auto"/>
              <w:right w:val="single" w:sz="4" w:space="0" w:color="auto"/>
            </w:tcBorders>
            <w:vAlign w:val="center"/>
            <w:hideMark/>
          </w:tcPr>
          <w:p w14:paraId="59012F6B" w14:textId="7BA1FB87" w:rsidR="00AA1D5C" w:rsidRPr="00DE2B1E" w:rsidRDefault="00AA1D5C" w:rsidP="00AA1D5C">
            <w:pPr>
              <w:pStyle w:val="21ff5"/>
              <w:rPr>
                <w:rFonts w:eastAsia="Times New Roman"/>
                <w:lang w:eastAsia="ru-RU"/>
              </w:rPr>
            </w:pPr>
            <w:r w:rsidRPr="00DE2B1E">
              <w:t>231.96</w:t>
            </w:r>
          </w:p>
        </w:tc>
        <w:tc>
          <w:tcPr>
            <w:tcW w:w="341" w:type="pct"/>
            <w:tcBorders>
              <w:top w:val="nil"/>
              <w:left w:val="nil"/>
              <w:bottom w:val="single" w:sz="4" w:space="0" w:color="auto"/>
              <w:right w:val="single" w:sz="4" w:space="0" w:color="auto"/>
            </w:tcBorders>
            <w:vAlign w:val="center"/>
            <w:hideMark/>
          </w:tcPr>
          <w:p w14:paraId="1D8507FF" w14:textId="346D5EEF" w:rsidR="00AA1D5C" w:rsidRPr="00DE2B1E" w:rsidRDefault="00AA1D5C" w:rsidP="00AA1D5C">
            <w:pPr>
              <w:pStyle w:val="21ff5"/>
              <w:rPr>
                <w:rFonts w:eastAsia="Times New Roman"/>
                <w:lang w:eastAsia="ru-RU"/>
              </w:rPr>
            </w:pPr>
            <w:r w:rsidRPr="00DE2B1E">
              <w:t>1 308.35</w:t>
            </w:r>
          </w:p>
        </w:tc>
        <w:tc>
          <w:tcPr>
            <w:tcW w:w="399" w:type="pct"/>
            <w:tcBorders>
              <w:top w:val="nil"/>
              <w:left w:val="nil"/>
              <w:bottom w:val="single" w:sz="4" w:space="0" w:color="auto"/>
              <w:right w:val="single" w:sz="4" w:space="0" w:color="auto"/>
            </w:tcBorders>
            <w:vAlign w:val="center"/>
            <w:hideMark/>
          </w:tcPr>
          <w:p w14:paraId="1390793D" w14:textId="3C2D1FC5" w:rsidR="00AA1D5C" w:rsidRPr="00DE2B1E" w:rsidRDefault="00AA1D5C" w:rsidP="00AA1D5C">
            <w:pPr>
              <w:pStyle w:val="21ff5"/>
              <w:rPr>
                <w:rFonts w:eastAsia="Times New Roman"/>
                <w:lang w:eastAsia="ru-RU"/>
              </w:rPr>
            </w:pPr>
            <w:r w:rsidRPr="00DE2B1E">
              <w:t>2 593.68</w:t>
            </w:r>
          </w:p>
        </w:tc>
      </w:tr>
      <w:tr w:rsidR="00AA1D5C" w:rsidRPr="00DE2B1E" w14:paraId="742B2D19"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B7AA9A0" w14:textId="3BEA9BED" w:rsidR="00AA1D5C" w:rsidRPr="00DE2B1E" w:rsidRDefault="00AA1D5C" w:rsidP="00AA1D5C">
            <w:pPr>
              <w:pStyle w:val="222"/>
              <w:rPr>
                <w:rFonts w:eastAsia="Times New Roman"/>
                <w:lang w:eastAsia="ru-RU"/>
              </w:rPr>
            </w:pPr>
            <w:r w:rsidRPr="00DE2B1E">
              <w:t>Каневской муниципальный район</w:t>
            </w:r>
          </w:p>
        </w:tc>
        <w:tc>
          <w:tcPr>
            <w:tcW w:w="308" w:type="pct"/>
            <w:tcBorders>
              <w:top w:val="nil"/>
              <w:left w:val="nil"/>
              <w:bottom w:val="single" w:sz="4" w:space="0" w:color="auto"/>
              <w:right w:val="single" w:sz="4" w:space="0" w:color="auto"/>
            </w:tcBorders>
            <w:vAlign w:val="center"/>
            <w:hideMark/>
          </w:tcPr>
          <w:p w14:paraId="2BCA6852" w14:textId="10F676C4" w:rsidR="00AA1D5C" w:rsidRPr="00DE2B1E" w:rsidRDefault="00AA1D5C" w:rsidP="00AA1D5C">
            <w:pPr>
              <w:pStyle w:val="21ff5"/>
              <w:rPr>
                <w:rFonts w:eastAsia="Times New Roman"/>
                <w:lang w:eastAsia="ru-RU"/>
              </w:rPr>
            </w:pPr>
            <w:r w:rsidRPr="00DE2B1E">
              <w:t>21.43</w:t>
            </w:r>
          </w:p>
        </w:tc>
        <w:tc>
          <w:tcPr>
            <w:tcW w:w="308" w:type="pct"/>
            <w:tcBorders>
              <w:top w:val="nil"/>
              <w:left w:val="nil"/>
              <w:bottom w:val="single" w:sz="4" w:space="0" w:color="auto"/>
              <w:right w:val="single" w:sz="4" w:space="0" w:color="auto"/>
            </w:tcBorders>
            <w:vAlign w:val="center"/>
            <w:hideMark/>
          </w:tcPr>
          <w:p w14:paraId="0F10DBBF" w14:textId="0BEC7028" w:rsidR="00AA1D5C" w:rsidRPr="00DE2B1E" w:rsidRDefault="00AA1D5C" w:rsidP="00AA1D5C">
            <w:pPr>
              <w:pStyle w:val="21ff5"/>
              <w:rPr>
                <w:rFonts w:eastAsia="Times New Roman"/>
                <w:lang w:eastAsia="ru-RU"/>
              </w:rPr>
            </w:pPr>
            <w:r w:rsidRPr="00DE2B1E">
              <w:t>53.34</w:t>
            </w:r>
          </w:p>
        </w:tc>
        <w:tc>
          <w:tcPr>
            <w:tcW w:w="341" w:type="pct"/>
            <w:tcBorders>
              <w:top w:val="nil"/>
              <w:left w:val="nil"/>
              <w:bottom w:val="single" w:sz="4" w:space="0" w:color="auto"/>
              <w:right w:val="single" w:sz="4" w:space="0" w:color="auto"/>
            </w:tcBorders>
            <w:vAlign w:val="center"/>
            <w:hideMark/>
          </w:tcPr>
          <w:p w14:paraId="14CAEC95" w14:textId="355AD896" w:rsidR="00AA1D5C" w:rsidRPr="00DE2B1E" w:rsidRDefault="00AA1D5C" w:rsidP="00AA1D5C">
            <w:pPr>
              <w:pStyle w:val="21ff5"/>
              <w:rPr>
                <w:rFonts w:eastAsia="Times New Roman"/>
                <w:lang w:eastAsia="ru-RU"/>
              </w:rPr>
            </w:pPr>
            <w:r w:rsidRPr="00DE2B1E">
              <w:t>396.75</w:t>
            </w:r>
          </w:p>
        </w:tc>
        <w:tc>
          <w:tcPr>
            <w:tcW w:w="308" w:type="pct"/>
            <w:tcBorders>
              <w:top w:val="nil"/>
              <w:left w:val="nil"/>
              <w:bottom w:val="single" w:sz="4" w:space="0" w:color="auto"/>
              <w:right w:val="single" w:sz="4" w:space="0" w:color="auto"/>
            </w:tcBorders>
            <w:vAlign w:val="center"/>
            <w:hideMark/>
          </w:tcPr>
          <w:p w14:paraId="47E2BA77" w14:textId="2114B9A2" w:rsidR="00AA1D5C" w:rsidRPr="00DE2B1E" w:rsidRDefault="00AA1D5C" w:rsidP="00AA1D5C">
            <w:pPr>
              <w:pStyle w:val="21ff5"/>
              <w:rPr>
                <w:rFonts w:eastAsia="Times New Roman"/>
                <w:lang w:eastAsia="ru-RU"/>
              </w:rPr>
            </w:pPr>
            <w:r w:rsidRPr="00DE2B1E">
              <w:t>135.62</w:t>
            </w:r>
          </w:p>
        </w:tc>
        <w:tc>
          <w:tcPr>
            <w:tcW w:w="341" w:type="pct"/>
            <w:tcBorders>
              <w:top w:val="nil"/>
              <w:left w:val="nil"/>
              <w:bottom w:val="single" w:sz="4" w:space="0" w:color="auto"/>
              <w:right w:val="single" w:sz="4" w:space="0" w:color="auto"/>
            </w:tcBorders>
            <w:vAlign w:val="center"/>
            <w:hideMark/>
          </w:tcPr>
          <w:p w14:paraId="601832C2" w14:textId="45D40945" w:rsidR="00AA1D5C" w:rsidRPr="00DE2B1E" w:rsidRDefault="00AA1D5C" w:rsidP="00AA1D5C">
            <w:pPr>
              <w:pStyle w:val="21ff5"/>
              <w:rPr>
                <w:rFonts w:eastAsia="Times New Roman"/>
                <w:lang w:eastAsia="ru-RU"/>
              </w:rPr>
            </w:pPr>
            <w:r w:rsidRPr="00DE2B1E">
              <w:t>973.76</w:t>
            </w:r>
          </w:p>
        </w:tc>
        <w:tc>
          <w:tcPr>
            <w:tcW w:w="365" w:type="pct"/>
            <w:tcBorders>
              <w:top w:val="nil"/>
              <w:left w:val="nil"/>
              <w:bottom w:val="single" w:sz="4" w:space="0" w:color="auto"/>
              <w:right w:val="single" w:sz="4" w:space="0" w:color="auto"/>
            </w:tcBorders>
            <w:vAlign w:val="center"/>
            <w:hideMark/>
          </w:tcPr>
          <w:p w14:paraId="1B6019EA" w14:textId="74EB15F1" w:rsidR="00AA1D5C" w:rsidRPr="00DE2B1E" w:rsidRDefault="00AA1D5C" w:rsidP="00AA1D5C">
            <w:pPr>
              <w:pStyle w:val="21ff5"/>
              <w:rPr>
                <w:rFonts w:eastAsia="Times New Roman"/>
                <w:lang w:eastAsia="ru-RU"/>
              </w:rPr>
            </w:pPr>
            <w:r w:rsidRPr="00DE2B1E">
              <w:t>4 273.27</w:t>
            </w:r>
          </w:p>
        </w:tc>
        <w:tc>
          <w:tcPr>
            <w:tcW w:w="341" w:type="pct"/>
            <w:tcBorders>
              <w:top w:val="nil"/>
              <w:left w:val="nil"/>
              <w:bottom w:val="single" w:sz="4" w:space="0" w:color="auto"/>
              <w:right w:val="single" w:sz="4" w:space="0" w:color="auto"/>
            </w:tcBorders>
            <w:vAlign w:val="center"/>
            <w:hideMark/>
          </w:tcPr>
          <w:p w14:paraId="50CEECE4" w14:textId="3CCED963" w:rsidR="00AA1D5C" w:rsidRPr="00DE2B1E" w:rsidRDefault="00AA1D5C" w:rsidP="00AA1D5C">
            <w:pPr>
              <w:pStyle w:val="21ff5"/>
              <w:rPr>
                <w:rFonts w:eastAsia="Times New Roman"/>
                <w:lang w:eastAsia="ru-RU"/>
              </w:rPr>
            </w:pPr>
            <w:r w:rsidRPr="00DE2B1E">
              <w:t>65.73</w:t>
            </w:r>
          </w:p>
        </w:tc>
        <w:tc>
          <w:tcPr>
            <w:tcW w:w="341" w:type="pct"/>
            <w:tcBorders>
              <w:top w:val="nil"/>
              <w:left w:val="nil"/>
              <w:bottom w:val="single" w:sz="4" w:space="0" w:color="auto"/>
              <w:right w:val="single" w:sz="4" w:space="0" w:color="auto"/>
            </w:tcBorders>
            <w:vAlign w:val="center"/>
            <w:hideMark/>
          </w:tcPr>
          <w:p w14:paraId="2D62BA3A" w14:textId="6A6494EE" w:rsidR="00AA1D5C" w:rsidRPr="00DE2B1E" w:rsidRDefault="00AA1D5C" w:rsidP="00AA1D5C">
            <w:pPr>
              <w:pStyle w:val="21ff5"/>
              <w:rPr>
                <w:rFonts w:eastAsia="Times New Roman"/>
                <w:lang w:eastAsia="ru-RU"/>
              </w:rPr>
            </w:pPr>
            <w:r w:rsidRPr="00DE2B1E">
              <w:t>286.36</w:t>
            </w:r>
          </w:p>
        </w:tc>
        <w:tc>
          <w:tcPr>
            <w:tcW w:w="341" w:type="pct"/>
            <w:tcBorders>
              <w:top w:val="nil"/>
              <w:left w:val="nil"/>
              <w:bottom w:val="single" w:sz="4" w:space="0" w:color="auto"/>
              <w:right w:val="single" w:sz="4" w:space="0" w:color="auto"/>
            </w:tcBorders>
            <w:vAlign w:val="center"/>
            <w:hideMark/>
          </w:tcPr>
          <w:p w14:paraId="3F8EFCEA" w14:textId="491989D4" w:rsidR="00AA1D5C" w:rsidRPr="00DE2B1E" w:rsidRDefault="00AA1D5C" w:rsidP="00AA1D5C">
            <w:pPr>
              <w:pStyle w:val="21ff5"/>
              <w:rPr>
                <w:rFonts w:eastAsia="Times New Roman"/>
                <w:lang w:eastAsia="ru-RU"/>
              </w:rPr>
            </w:pPr>
            <w:r w:rsidRPr="00DE2B1E">
              <w:t>1 568.86</w:t>
            </w:r>
          </w:p>
        </w:tc>
        <w:tc>
          <w:tcPr>
            <w:tcW w:w="341" w:type="pct"/>
            <w:tcBorders>
              <w:top w:val="nil"/>
              <w:left w:val="nil"/>
              <w:bottom w:val="single" w:sz="4" w:space="0" w:color="auto"/>
              <w:right w:val="single" w:sz="4" w:space="0" w:color="auto"/>
            </w:tcBorders>
            <w:vAlign w:val="center"/>
            <w:hideMark/>
          </w:tcPr>
          <w:p w14:paraId="6B897F89" w14:textId="07A18D9B" w:rsidR="00AA1D5C" w:rsidRPr="00DE2B1E" w:rsidRDefault="00AA1D5C" w:rsidP="00AA1D5C">
            <w:pPr>
              <w:pStyle w:val="21ff5"/>
              <w:rPr>
                <w:rFonts w:eastAsia="Times New Roman"/>
                <w:lang w:eastAsia="ru-RU"/>
              </w:rPr>
            </w:pPr>
            <w:r w:rsidRPr="00DE2B1E">
              <w:t>288.41</w:t>
            </w:r>
          </w:p>
        </w:tc>
        <w:tc>
          <w:tcPr>
            <w:tcW w:w="341" w:type="pct"/>
            <w:tcBorders>
              <w:top w:val="nil"/>
              <w:left w:val="nil"/>
              <w:bottom w:val="single" w:sz="4" w:space="0" w:color="auto"/>
              <w:right w:val="single" w:sz="4" w:space="0" w:color="auto"/>
            </w:tcBorders>
            <w:vAlign w:val="center"/>
            <w:hideMark/>
          </w:tcPr>
          <w:p w14:paraId="14EEA581" w14:textId="0F0BA59D" w:rsidR="00AA1D5C" w:rsidRPr="00DE2B1E" w:rsidRDefault="00AA1D5C" w:rsidP="00AA1D5C">
            <w:pPr>
              <w:pStyle w:val="21ff5"/>
              <w:rPr>
                <w:rFonts w:eastAsia="Times New Roman"/>
                <w:lang w:eastAsia="ru-RU"/>
              </w:rPr>
            </w:pPr>
            <w:r w:rsidRPr="00DE2B1E">
              <w:t>2 033.64</w:t>
            </w:r>
          </w:p>
        </w:tc>
        <w:tc>
          <w:tcPr>
            <w:tcW w:w="399" w:type="pct"/>
            <w:tcBorders>
              <w:top w:val="nil"/>
              <w:left w:val="nil"/>
              <w:bottom w:val="single" w:sz="4" w:space="0" w:color="auto"/>
              <w:right w:val="single" w:sz="4" w:space="0" w:color="auto"/>
            </w:tcBorders>
            <w:vAlign w:val="center"/>
            <w:hideMark/>
          </w:tcPr>
          <w:p w14:paraId="22500DB9" w14:textId="5E6A74C6" w:rsidR="00AA1D5C" w:rsidRPr="00DE2B1E" w:rsidRDefault="00AA1D5C" w:rsidP="00AA1D5C">
            <w:pPr>
              <w:pStyle w:val="21ff5"/>
              <w:rPr>
                <w:rFonts w:eastAsia="Times New Roman"/>
                <w:lang w:eastAsia="ru-RU"/>
              </w:rPr>
            </w:pPr>
            <w:r w:rsidRPr="00DE2B1E">
              <w:t>5 954.72</w:t>
            </w:r>
          </w:p>
        </w:tc>
      </w:tr>
      <w:tr w:rsidR="00AA1D5C" w:rsidRPr="00DE2B1E" w14:paraId="163ADEF4"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76E0F72" w14:textId="0BA6C238" w:rsidR="00AA1D5C" w:rsidRPr="00DE2B1E" w:rsidRDefault="00AA1D5C" w:rsidP="00AA1D5C">
            <w:pPr>
              <w:pStyle w:val="222"/>
              <w:rPr>
                <w:rFonts w:eastAsia="Times New Roman"/>
                <w:lang w:eastAsia="ru-RU"/>
              </w:rPr>
            </w:pPr>
            <w:proofErr w:type="spellStart"/>
            <w:r w:rsidRPr="00DE2B1E">
              <w:t>Кореновский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14534988" w14:textId="50AEC785" w:rsidR="00AA1D5C" w:rsidRPr="00DE2B1E" w:rsidRDefault="00AA1D5C" w:rsidP="00AA1D5C">
            <w:pPr>
              <w:pStyle w:val="21ff5"/>
              <w:rPr>
                <w:rFonts w:eastAsia="Times New Roman"/>
                <w:lang w:eastAsia="ru-RU"/>
              </w:rPr>
            </w:pPr>
            <w:r w:rsidRPr="00DE2B1E">
              <w:t>15.24</w:t>
            </w:r>
          </w:p>
        </w:tc>
        <w:tc>
          <w:tcPr>
            <w:tcW w:w="308" w:type="pct"/>
            <w:tcBorders>
              <w:top w:val="nil"/>
              <w:left w:val="nil"/>
              <w:bottom w:val="single" w:sz="4" w:space="0" w:color="auto"/>
              <w:right w:val="single" w:sz="4" w:space="0" w:color="auto"/>
            </w:tcBorders>
            <w:vAlign w:val="center"/>
            <w:hideMark/>
          </w:tcPr>
          <w:p w14:paraId="5A3893F6" w14:textId="2F213395" w:rsidR="00AA1D5C" w:rsidRPr="00DE2B1E" w:rsidRDefault="00AA1D5C" w:rsidP="00AA1D5C">
            <w:pPr>
              <w:pStyle w:val="21ff5"/>
              <w:rPr>
                <w:rFonts w:eastAsia="Times New Roman"/>
                <w:lang w:eastAsia="ru-RU"/>
              </w:rPr>
            </w:pPr>
            <w:r w:rsidRPr="00DE2B1E">
              <w:t>55.32</w:t>
            </w:r>
          </w:p>
        </w:tc>
        <w:tc>
          <w:tcPr>
            <w:tcW w:w="341" w:type="pct"/>
            <w:tcBorders>
              <w:top w:val="nil"/>
              <w:left w:val="nil"/>
              <w:bottom w:val="single" w:sz="4" w:space="0" w:color="auto"/>
              <w:right w:val="single" w:sz="4" w:space="0" w:color="auto"/>
            </w:tcBorders>
            <w:vAlign w:val="center"/>
            <w:hideMark/>
          </w:tcPr>
          <w:p w14:paraId="47912EFD" w14:textId="4042A10F" w:rsidR="00AA1D5C" w:rsidRPr="00DE2B1E" w:rsidRDefault="00AA1D5C" w:rsidP="00AA1D5C">
            <w:pPr>
              <w:pStyle w:val="21ff5"/>
              <w:rPr>
                <w:rFonts w:eastAsia="Times New Roman"/>
                <w:lang w:eastAsia="ru-RU"/>
              </w:rPr>
            </w:pPr>
            <w:r w:rsidRPr="00DE2B1E">
              <w:t>378.19</w:t>
            </w:r>
          </w:p>
        </w:tc>
        <w:tc>
          <w:tcPr>
            <w:tcW w:w="308" w:type="pct"/>
            <w:tcBorders>
              <w:top w:val="nil"/>
              <w:left w:val="nil"/>
              <w:bottom w:val="single" w:sz="4" w:space="0" w:color="auto"/>
              <w:right w:val="single" w:sz="4" w:space="0" w:color="auto"/>
            </w:tcBorders>
            <w:vAlign w:val="center"/>
            <w:hideMark/>
          </w:tcPr>
          <w:p w14:paraId="27C48BF5" w14:textId="78121778" w:rsidR="00AA1D5C" w:rsidRPr="00DE2B1E" w:rsidRDefault="00AA1D5C" w:rsidP="00AA1D5C">
            <w:pPr>
              <w:pStyle w:val="21ff5"/>
              <w:rPr>
                <w:rFonts w:eastAsia="Times New Roman"/>
                <w:lang w:eastAsia="ru-RU"/>
              </w:rPr>
            </w:pPr>
            <w:r w:rsidRPr="00DE2B1E">
              <w:t>122.06</w:t>
            </w:r>
          </w:p>
        </w:tc>
        <w:tc>
          <w:tcPr>
            <w:tcW w:w="341" w:type="pct"/>
            <w:tcBorders>
              <w:top w:val="nil"/>
              <w:left w:val="nil"/>
              <w:bottom w:val="single" w:sz="4" w:space="0" w:color="auto"/>
              <w:right w:val="single" w:sz="4" w:space="0" w:color="auto"/>
            </w:tcBorders>
            <w:vAlign w:val="center"/>
            <w:hideMark/>
          </w:tcPr>
          <w:p w14:paraId="3A3A0CFF" w14:textId="58DAC20F" w:rsidR="00AA1D5C" w:rsidRPr="00DE2B1E" w:rsidRDefault="00AA1D5C" w:rsidP="00AA1D5C">
            <w:pPr>
              <w:pStyle w:val="21ff5"/>
              <w:rPr>
                <w:rFonts w:eastAsia="Times New Roman"/>
                <w:lang w:eastAsia="ru-RU"/>
              </w:rPr>
            </w:pPr>
            <w:r w:rsidRPr="00DE2B1E">
              <w:t>727.51</w:t>
            </w:r>
          </w:p>
        </w:tc>
        <w:tc>
          <w:tcPr>
            <w:tcW w:w="365" w:type="pct"/>
            <w:tcBorders>
              <w:top w:val="nil"/>
              <w:left w:val="nil"/>
              <w:bottom w:val="single" w:sz="4" w:space="0" w:color="auto"/>
              <w:right w:val="single" w:sz="4" w:space="0" w:color="auto"/>
            </w:tcBorders>
            <w:vAlign w:val="center"/>
            <w:hideMark/>
          </w:tcPr>
          <w:p w14:paraId="6011680E" w14:textId="116DDB65" w:rsidR="00AA1D5C" w:rsidRPr="00DE2B1E" w:rsidRDefault="00AA1D5C" w:rsidP="00AA1D5C">
            <w:pPr>
              <w:pStyle w:val="21ff5"/>
              <w:rPr>
                <w:rFonts w:eastAsia="Times New Roman"/>
                <w:lang w:eastAsia="ru-RU"/>
              </w:rPr>
            </w:pPr>
            <w:r w:rsidRPr="00DE2B1E">
              <w:t>4 273.27</w:t>
            </w:r>
          </w:p>
        </w:tc>
        <w:tc>
          <w:tcPr>
            <w:tcW w:w="341" w:type="pct"/>
            <w:tcBorders>
              <w:top w:val="nil"/>
              <w:left w:val="nil"/>
              <w:bottom w:val="single" w:sz="4" w:space="0" w:color="auto"/>
              <w:right w:val="single" w:sz="4" w:space="0" w:color="auto"/>
            </w:tcBorders>
            <w:vAlign w:val="center"/>
            <w:hideMark/>
          </w:tcPr>
          <w:p w14:paraId="16D1BDA0" w14:textId="69E4FE98" w:rsidR="00AA1D5C" w:rsidRPr="00DE2B1E" w:rsidRDefault="00AA1D5C" w:rsidP="00AA1D5C">
            <w:pPr>
              <w:pStyle w:val="21ff5"/>
              <w:rPr>
                <w:rFonts w:eastAsia="Times New Roman"/>
                <w:lang w:eastAsia="ru-RU"/>
              </w:rPr>
            </w:pPr>
            <w:r w:rsidRPr="00DE2B1E">
              <w:t>80.31</w:t>
            </w:r>
          </w:p>
        </w:tc>
        <w:tc>
          <w:tcPr>
            <w:tcW w:w="341" w:type="pct"/>
            <w:tcBorders>
              <w:top w:val="nil"/>
              <w:left w:val="nil"/>
              <w:bottom w:val="single" w:sz="4" w:space="0" w:color="auto"/>
              <w:right w:val="single" w:sz="4" w:space="0" w:color="auto"/>
            </w:tcBorders>
            <w:vAlign w:val="center"/>
            <w:hideMark/>
          </w:tcPr>
          <w:p w14:paraId="0764631E" w14:textId="7CE0BAF0" w:rsidR="00AA1D5C" w:rsidRPr="00DE2B1E" w:rsidRDefault="00AA1D5C" w:rsidP="00AA1D5C">
            <w:pPr>
              <w:pStyle w:val="21ff5"/>
              <w:rPr>
                <w:rFonts w:eastAsia="Times New Roman"/>
                <w:lang w:eastAsia="ru-RU"/>
              </w:rPr>
            </w:pPr>
            <w:r w:rsidRPr="00DE2B1E">
              <w:t>318.33</w:t>
            </w:r>
          </w:p>
        </w:tc>
        <w:tc>
          <w:tcPr>
            <w:tcW w:w="341" w:type="pct"/>
            <w:tcBorders>
              <w:top w:val="nil"/>
              <w:left w:val="nil"/>
              <w:bottom w:val="single" w:sz="4" w:space="0" w:color="auto"/>
              <w:right w:val="single" w:sz="4" w:space="0" w:color="auto"/>
            </w:tcBorders>
            <w:vAlign w:val="center"/>
            <w:hideMark/>
          </w:tcPr>
          <w:p w14:paraId="313B2E05" w14:textId="7B735D29" w:rsidR="00AA1D5C" w:rsidRPr="00DE2B1E" w:rsidRDefault="00AA1D5C" w:rsidP="00AA1D5C">
            <w:pPr>
              <w:pStyle w:val="21ff5"/>
              <w:rPr>
                <w:rFonts w:eastAsia="Times New Roman"/>
                <w:lang w:eastAsia="ru-RU"/>
              </w:rPr>
            </w:pPr>
            <w:r w:rsidRPr="00DE2B1E">
              <w:t>895.39</w:t>
            </w:r>
          </w:p>
        </w:tc>
        <w:tc>
          <w:tcPr>
            <w:tcW w:w="341" w:type="pct"/>
            <w:tcBorders>
              <w:top w:val="nil"/>
              <w:left w:val="nil"/>
              <w:bottom w:val="single" w:sz="4" w:space="0" w:color="auto"/>
              <w:right w:val="single" w:sz="4" w:space="0" w:color="auto"/>
            </w:tcBorders>
            <w:vAlign w:val="center"/>
            <w:hideMark/>
          </w:tcPr>
          <w:p w14:paraId="46615187" w14:textId="2E8A7BB4" w:rsidR="00AA1D5C" w:rsidRPr="00DE2B1E" w:rsidRDefault="00AA1D5C" w:rsidP="00AA1D5C">
            <w:pPr>
              <w:pStyle w:val="21ff5"/>
              <w:rPr>
                <w:rFonts w:eastAsia="Times New Roman"/>
                <w:lang w:eastAsia="ru-RU"/>
              </w:rPr>
            </w:pPr>
            <w:r w:rsidRPr="00DE2B1E">
              <w:t>114.44</w:t>
            </w:r>
          </w:p>
        </w:tc>
        <w:tc>
          <w:tcPr>
            <w:tcW w:w="341" w:type="pct"/>
            <w:tcBorders>
              <w:top w:val="nil"/>
              <w:left w:val="nil"/>
              <w:bottom w:val="single" w:sz="4" w:space="0" w:color="auto"/>
              <w:right w:val="single" w:sz="4" w:space="0" w:color="auto"/>
            </w:tcBorders>
            <w:vAlign w:val="center"/>
            <w:hideMark/>
          </w:tcPr>
          <w:p w14:paraId="1E818E79" w14:textId="432F07F3" w:rsidR="00AA1D5C" w:rsidRPr="00DE2B1E" w:rsidRDefault="00AA1D5C" w:rsidP="00AA1D5C">
            <w:pPr>
              <w:pStyle w:val="21ff5"/>
              <w:rPr>
                <w:rFonts w:eastAsia="Times New Roman"/>
                <w:lang w:eastAsia="ru-RU"/>
              </w:rPr>
            </w:pPr>
            <w:r w:rsidRPr="00DE2B1E">
              <w:t>2 096.57</w:t>
            </w:r>
          </w:p>
        </w:tc>
        <w:tc>
          <w:tcPr>
            <w:tcW w:w="399" w:type="pct"/>
            <w:tcBorders>
              <w:top w:val="nil"/>
              <w:left w:val="nil"/>
              <w:bottom w:val="single" w:sz="4" w:space="0" w:color="auto"/>
              <w:right w:val="single" w:sz="4" w:space="0" w:color="auto"/>
            </w:tcBorders>
            <w:vAlign w:val="center"/>
            <w:hideMark/>
          </w:tcPr>
          <w:p w14:paraId="6B43770B" w14:textId="7EF82E9E" w:rsidR="00AA1D5C" w:rsidRPr="00DE2B1E" w:rsidRDefault="00AA1D5C" w:rsidP="00AA1D5C">
            <w:pPr>
              <w:pStyle w:val="21ff5"/>
              <w:rPr>
                <w:rFonts w:eastAsia="Times New Roman"/>
                <w:lang w:eastAsia="ru-RU"/>
              </w:rPr>
            </w:pPr>
            <w:r w:rsidRPr="00DE2B1E">
              <w:t>5 942.53</w:t>
            </w:r>
          </w:p>
        </w:tc>
      </w:tr>
      <w:tr w:rsidR="00AA1D5C" w:rsidRPr="00DE2B1E" w14:paraId="391D79AC"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B87F727" w14:textId="168CFE43" w:rsidR="00AA1D5C" w:rsidRPr="00DE2B1E" w:rsidRDefault="00AA1D5C" w:rsidP="00AA1D5C">
            <w:pPr>
              <w:pStyle w:val="222"/>
              <w:rPr>
                <w:rFonts w:eastAsia="Times New Roman"/>
                <w:lang w:eastAsia="ru-RU"/>
              </w:rPr>
            </w:pPr>
            <w:r w:rsidRPr="00DE2B1E">
              <w:t>Красноармейский муниципальный район</w:t>
            </w:r>
          </w:p>
        </w:tc>
        <w:tc>
          <w:tcPr>
            <w:tcW w:w="308" w:type="pct"/>
            <w:tcBorders>
              <w:top w:val="nil"/>
              <w:left w:val="nil"/>
              <w:bottom w:val="single" w:sz="4" w:space="0" w:color="auto"/>
              <w:right w:val="single" w:sz="4" w:space="0" w:color="auto"/>
            </w:tcBorders>
            <w:vAlign w:val="center"/>
            <w:hideMark/>
          </w:tcPr>
          <w:p w14:paraId="5A217C11" w14:textId="71D3626A" w:rsidR="00AA1D5C" w:rsidRPr="00DE2B1E" w:rsidRDefault="00AA1D5C" w:rsidP="00AA1D5C">
            <w:pPr>
              <w:pStyle w:val="21ff5"/>
              <w:rPr>
                <w:rFonts w:eastAsia="Times New Roman"/>
                <w:lang w:eastAsia="ru-RU"/>
              </w:rPr>
            </w:pPr>
            <w:r w:rsidRPr="00DE2B1E">
              <w:t>21.97</w:t>
            </w:r>
          </w:p>
        </w:tc>
        <w:tc>
          <w:tcPr>
            <w:tcW w:w="308" w:type="pct"/>
            <w:tcBorders>
              <w:top w:val="nil"/>
              <w:left w:val="nil"/>
              <w:bottom w:val="single" w:sz="4" w:space="0" w:color="auto"/>
              <w:right w:val="single" w:sz="4" w:space="0" w:color="auto"/>
            </w:tcBorders>
            <w:vAlign w:val="center"/>
            <w:hideMark/>
          </w:tcPr>
          <w:p w14:paraId="51A17D67" w14:textId="47EF019C" w:rsidR="00AA1D5C" w:rsidRPr="00DE2B1E" w:rsidRDefault="00AA1D5C" w:rsidP="00AA1D5C">
            <w:pPr>
              <w:pStyle w:val="21ff5"/>
              <w:rPr>
                <w:rFonts w:eastAsia="Times New Roman"/>
                <w:lang w:eastAsia="ru-RU"/>
              </w:rPr>
            </w:pPr>
            <w:r w:rsidRPr="00DE2B1E">
              <w:t>32.35</w:t>
            </w:r>
          </w:p>
        </w:tc>
        <w:tc>
          <w:tcPr>
            <w:tcW w:w="341" w:type="pct"/>
            <w:tcBorders>
              <w:top w:val="nil"/>
              <w:left w:val="nil"/>
              <w:bottom w:val="single" w:sz="4" w:space="0" w:color="auto"/>
              <w:right w:val="single" w:sz="4" w:space="0" w:color="auto"/>
            </w:tcBorders>
            <w:vAlign w:val="center"/>
            <w:hideMark/>
          </w:tcPr>
          <w:p w14:paraId="3B54C178" w14:textId="0495366A" w:rsidR="00AA1D5C" w:rsidRPr="00DE2B1E" w:rsidRDefault="00AA1D5C" w:rsidP="00AA1D5C">
            <w:pPr>
              <w:pStyle w:val="21ff5"/>
              <w:rPr>
                <w:rFonts w:eastAsia="Times New Roman"/>
                <w:lang w:eastAsia="ru-RU"/>
              </w:rPr>
            </w:pPr>
            <w:r w:rsidRPr="00DE2B1E">
              <w:t>333.75</w:t>
            </w:r>
          </w:p>
        </w:tc>
        <w:tc>
          <w:tcPr>
            <w:tcW w:w="308" w:type="pct"/>
            <w:tcBorders>
              <w:top w:val="nil"/>
              <w:left w:val="nil"/>
              <w:bottom w:val="single" w:sz="4" w:space="0" w:color="auto"/>
              <w:right w:val="single" w:sz="4" w:space="0" w:color="auto"/>
            </w:tcBorders>
            <w:vAlign w:val="center"/>
            <w:hideMark/>
          </w:tcPr>
          <w:p w14:paraId="3D8EE565" w14:textId="4EEC8BB2" w:rsidR="00AA1D5C" w:rsidRPr="00DE2B1E" w:rsidRDefault="00AA1D5C" w:rsidP="00AA1D5C">
            <w:pPr>
              <w:pStyle w:val="21ff5"/>
              <w:rPr>
                <w:rFonts w:eastAsia="Times New Roman"/>
                <w:lang w:eastAsia="ru-RU"/>
              </w:rPr>
            </w:pPr>
            <w:r w:rsidRPr="00DE2B1E">
              <w:t>142.08</w:t>
            </w:r>
          </w:p>
        </w:tc>
        <w:tc>
          <w:tcPr>
            <w:tcW w:w="341" w:type="pct"/>
            <w:tcBorders>
              <w:top w:val="nil"/>
              <w:left w:val="nil"/>
              <w:bottom w:val="single" w:sz="4" w:space="0" w:color="auto"/>
              <w:right w:val="single" w:sz="4" w:space="0" w:color="auto"/>
            </w:tcBorders>
            <w:vAlign w:val="center"/>
            <w:hideMark/>
          </w:tcPr>
          <w:p w14:paraId="2E033480" w14:textId="26111387" w:rsidR="00AA1D5C" w:rsidRPr="00DE2B1E" w:rsidRDefault="00AA1D5C" w:rsidP="00AA1D5C">
            <w:pPr>
              <w:pStyle w:val="21ff5"/>
              <w:rPr>
                <w:rFonts w:eastAsia="Times New Roman"/>
                <w:lang w:eastAsia="ru-RU"/>
              </w:rPr>
            </w:pPr>
            <w:r w:rsidRPr="00DE2B1E">
              <w:t>483.55</w:t>
            </w:r>
          </w:p>
        </w:tc>
        <w:tc>
          <w:tcPr>
            <w:tcW w:w="365" w:type="pct"/>
            <w:tcBorders>
              <w:top w:val="nil"/>
              <w:left w:val="nil"/>
              <w:bottom w:val="single" w:sz="4" w:space="0" w:color="auto"/>
              <w:right w:val="single" w:sz="4" w:space="0" w:color="auto"/>
            </w:tcBorders>
            <w:vAlign w:val="center"/>
            <w:hideMark/>
          </w:tcPr>
          <w:p w14:paraId="4C01E00D" w14:textId="2395781C" w:rsidR="00AA1D5C" w:rsidRPr="00DE2B1E" w:rsidRDefault="00AA1D5C" w:rsidP="00AA1D5C">
            <w:pPr>
              <w:pStyle w:val="21ff5"/>
              <w:rPr>
                <w:rFonts w:eastAsia="Times New Roman"/>
                <w:lang w:eastAsia="ru-RU"/>
              </w:rPr>
            </w:pPr>
            <w:r w:rsidRPr="00DE2B1E">
              <w:t>3 005.27</w:t>
            </w:r>
          </w:p>
        </w:tc>
        <w:tc>
          <w:tcPr>
            <w:tcW w:w="341" w:type="pct"/>
            <w:tcBorders>
              <w:top w:val="nil"/>
              <w:left w:val="nil"/>
              <w:bottom w:val="single" w:sz="4" w:space="0" w:color="auto"/>
              <w:right w:val="single" w:sz="4" w:space="0" w:color="auto"/>
            </w:tcBorders>
            <w:vAlign w:val="center"/>
            <w:hideMark/>
          </w:tcPr>
          <w:p w14:paraId="7EFD2C7C" w14:textId="422804A1" w:rsidR="00AA1D5C" w:rsidRPr="00DE2B1E" w:rsidRDefault="00AA1D5C" w:rsidP="00AA1D5C">
            <w:pPr>
              <w:pStyle w:val="21ff5"/>
              <w:rPr>
                <w:rFonts w:eastAsia="Times New Roman"/>
                <w:lang w:eastAsia="ru-RU"/>
              </w:rPr>
            </w:pPr>
            <w:r w:rsidRPr="00DE2B1E">
              <w:t>85.77</w:t>
            </w:r>
          </w:p>
        </w:tc>
        <w:tc>
          <w:tcPr>
            <w:tcW w:w="341" w:type="pct"/>
            <w:tcBorders>
              <w:top w:val="nil"/>
              <w:left w:val="nil"/>
              <w:bottom w:val="single" w:sz="4" w:space="0" w:color="auto"/>
              <w:right w:val="single" w:sz="4" w:space="0" w:color="auto"/>
            </w:tcBorders>
            <w:vAlign w:val="center"/>
            <w:hideMark/>
          </w:tcPr>
          <w:p w14:paraId="51A0821D" w14:textId="6BE10B3F" w:rsidR="00AA1D5C" w:rsidRPr="00DE2B1E" w:rsidRDefault="00AA1D5C" w:rsidP="00AA1D5C">
            <w:pPr>
              <w:pStyle w:val="21ff5"/>
              <w:rPr>
                <w:rFonts w:eastAsia="Times New Roman"/>
                <w:lang w:eastAsia="ru-RU"/>
              </w:rPr>
            </w:pPr>
            <w:r w:rsidRPr="00DE2B1E">
              <w:t>611.19</w:t>
            </w:r>
          </w:p>
        </w:tc>
        <w:tc>
          <w:tcPr>
            <w:tcW w:w="341" w:type="pct"/>
            <w:tcBorders>
              <w:top w:val="nil"/>
              <w:left w:val="nil"/>
              <w:bottom w:val="single" w:sz="4" w:space="0" w:color="auto"/>
              <w:right w:val="single" w:sz="4" w:space="0" w:color="auto"/>
            </w:tcBorders>
            <w:vAlign w:val="center"/>
            <w:hideMark/>
          </w:tcPr>
          <w:p w14:paraId="15AC7020" w14:textId="49A67C83" w:rsidR="00AA1D5C" w:rsidRPr="00DE2B1E" w:rsidRDefault="00AA1D5C" w:rsidP="00AA1D5C">
            <w:pPr>
              <w:pStyle w:val="21ff5"/>
              <w:rPr>
                <w:rFonts w:eastAsia="Times New Roman"/>
                <w:lang w:eastAsia="ru-RU"/>
              </w:rPr>
            </w:pPr>
            <w:r w:rsidRPr="00DE2B1E">
              <w:t>1 171.49</w:t>
            </w:r>
          </w:p>
        </w:tc>
        <w:tc>
          <w:tcPr>
            <w:tcW w:w="341" w:type="pct"/>
            <w:tcBorders>
              <w:top w:val="nil"/>
              <w:left w:val="nil"/>
              <w:bottom w:val="single" w:sz="4" w:space="0" w:color="auto"/>
              <w:right w:val="single" w:sz="4" w:space="0" w:color="auto"/>
            </w:tcBorders>
            <w:vAlign w:val="center"/>
            <w:hideMark/>
          </w:tcPr>
          <w:p w14:paraId="13562A15" w14:textId="375F9F67" w:rsidR="00AA1D5C" w:rsidRPr="00DE2B1E" w:rsidRDefault="00AA1D5C" w:rsidP="00AA1D5C">
            <w:pPr>
              <w:pStyle w:val="21ff5"/>
              <w:rPr>
                <w:rFonts w:eastAsia="Times New Roman"/>
                <w:lang w:eastAsia="ru-RU"/>
              </w:rPr>
            </w:pPr>
            <w:r w:rsidRPr="00DE2B1E">
              <w:t>187.53</w:t>
            </w:r>
          </w:p>
        </w:tc>
        <w:tc>
          <w:tcPr>
            <w:tcW w:w="341" w:type="pct"/>
            <w:tcBorders>
              <w:top w:val="nil"/>
              <w:left w:val="nil"/>
              <w:bottom w:val="single" w:sz="4" w:space="0" w:color="auto"/>
              <w:right w:val="single" w:sz="4" w:space="0" w:color="auto"/>
            </w:tcBorders>
            <w:vAlign w:val="center"/>
            <w:hideMark/>
          </w:tcPr>
          <w:p w14:paraId="6B9932C8" w14:textId="0A07B1C8" w:rsidR="00AA1D5C" w:rsidRPr="00DE2B1E" w:rsidRDefault="00AA1D5C" w:rsidP="00AA1D5C">
            <w:pPr>
              <w:pStyle w:val="21ff5"/>
              <w:rPr>
                <w:rFonts w:eastAsia="Times New Roman"/>
                <w:lang w:eastAsia="ru-RU"/>
              </w:rPr>
            </w:pPr>
            <w:r w:rsidRPr="00DE2B1E">
              <w:t>1 364.19</w:t>
            </w:r>
          </w:p>
        </w:tc>
        <w:tc>
          <w:tcPr>
            <w:tcW w:w="399" w:type="pct"/>
            <w:tcBorders>
              <w:top w:val="nil"/>
              <w:left w:val="nil"/>
              <w:bottom w:val="single" w:sz="4" w:space="0" w:color="auto"/>
              <w:right w:val="single" w:sz="4" w:space="0" w:color="auto"/>
            </w:tcBorders>
            <w:vAlign w:val="center"/>
            <w:hideMark/>
          </w:tcPr>
          <w:p w14:paraId="6F3E039C" w14:textId="6D836B7E" w:rsidR="00AA1D5C" w:rsidRPr="00DE2B1E" w:rsidRDefault="00AA1D5C" w:rsidP="00AA1D5C">
            <w:pPr>
              <w:pStyle w:val="21ff5"/>
              <w:rPr>
                <w:rFonts w:eastAsia="Times New Roman"/>
                <w:lang w:eastAsia="ru-RU"/>
              </w:rPr>
            </w:pPr>
            <w:r w:rsidRPr="00DE2B1E">
              <w:t>4 225.54</w:t>
            </w:r>
          </w:p>
        </w:tc>
      </w:tr>
      <w:tr w:rsidR="00AA1D5C" w:rsidRPr="00DE2B1E" w14:paraId="669884E8"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AD19B05" w14:textId="236AFB6F" w:rsidR="00AA1D5C" w:rsidRPr="00DE2B1E" w:rsidRDefault="00AA1D5C" w:rsidP="00AA1D5C">
            <w:pPr>
              <w:pStyle w:val="222"/>
              <w:rPr>
                <w:rFonts w:eastAsia="Times New Roman"/>
                <w:lang w:eastAsia="ru-RU"/>
              </w:rPr>
            </w:pPr>
            <w:r w:rsidRPr="00DE2B1E">
              <w:t>Крыловский муниципальный район</w:t>
            </w:r>
          </w:p>
        </w:tc>
        <w:tc>
          <w:tcPr>
            <w:tcW w:w="308" w:type="pct"/>
            <w:tcBorders>
              <w:top w:val="nil"/>
              <w:left w:val="nil"/>
              <w:bottom w:val="single" w:sz="4" w:space="0" w:color="auto"/>
              <w:right w:val="single" w:sz="4" w:space="0" w:color="auto"/>
            </w:tcBorders>
            <w:vAlign w:val="center"/>
            <w:hideMark/>
          </w:tcPr>
          <w:p w14:paraId="1634D900" w14:textId="3D50CC63" w:rsidR="00AA1D5C" w:rsidRPr="00DE2B1E" w:rsidRDefault="00AA1D5C" w:rsidP="00AA1D5C">
            <w:pPr>
              <w:pStyle w:val="21ff5"/>
              <w:rPr>
                <w:rFonts w:eastAsia="Times New Roman"/>
                <w:lang w:eastAsia="ru-RU"/>
              </w:rPr>
            </w:pPr>
            <w:r w:rsidRPr="00DE2B1E">
              <w:t>15.02</w:t>
            </w:r>
          </w:p>
        </w:tc>
        <w:tc>
          <w:tcPr>
            <w:tcW w:w="308" w:type="pct"/>
            <w:tcBorders>
              <w:top w:val="nil"/>
              <w:left w:val="nil"/>
              <w:bottom w:val="single" w:sz="4" w:space="0" w:color="auto"/>
              <w:right w:val="single" w:sz="4" w:space="0" w:color="auto"/>
            </w:tcBorders>
            <w:vAlign w:val="center"/>
            <w:hideMark/>
          </w:tcPr>
          <w:p w14:paraId="047581BC" w14:textId="0BE7D60D" w:rsidR="00AA1D5C" w:rsidRPr="00DE2B1E" w:rsidRDefault="00AA1D5C" w:rsidP="00AA1D5C">
            <w:pPr>
              <w:pStyle w:val="21ff5"/>
              <w:rPr>
                <w:rFonts w:eastAsia="Times New Roman"/>
                <w:lang w:eastAsia="ru-RU"/>
              </w:rPr>
            </w:pPr>
            <w:r w:rsidRPr="00DE2B1E">
              <w:t>30.55</w:t>
            </w:r>
          </w:p>
        </w:tc>
        <w:tc>
          <w:tcPr>
            <w:tcW w:w="341" w:type="pct"/>
            <w:tcBorders>
              <w:top w:val="nil"/>
              <w:left w:val="nil"/>
              <w:bottom w:val="single" w:sz="4" w:space="0" w:color="auto"/>
              <w:right w:val="single" w:sz="4" w:space="0" w:color="auto"/>
            </w:tcBorders>
            <w:vAlign w:val="center"/>
            <w:hideMark/>
          </w:tcPr>
          <w:p w14:paraId="2AFECDA2" w14:textId="480FCA33" w:rsidR="00AA1D5C" w:rsidRPr="00DE2B1E" w:rsidRDefault="00AA1D5C" w:rsidP="00AA1D5C">
            <w:pPr>
              <w:pStyle w:val="21ff5"/>
              <w:rPr>
                <w:rFonts w:eastAsia="Times New Roman"/>
                <w:lang w:eastAsia="ru-RU"/>
              </w:rPr>
            </w:pPr>
            <w:r w:rsidRPr="00DE2B1E">
              <w:t>129.52</w:t>
            </w:r>
          </w:p>
        </w:tc>
        <w:tc>
          <w:tcPr>
            <w:tcW w:w="308" w:type="pct"/>
            <w:tcBorders>
              <w:top w:val="nil"/>
              <w:left w:val="nil"/>
              <w:bottom w:val="single" w:sz="4" w:space="0" w:color="auto"/>
              <w:right w:val="single" w:sz="4" w:space="0" w:color="auto"/>
            </w:tcBorders>
            <w:vAlign w:val="center"/>
            <w:hideMark/>
          </w:tcPr>
          <w:p w14:paraId="0C238C82" w14:textId="15D6C367" w:rsidR="00AA1D5C" w:rsidRPr="00DE2B1E" w:rsidRDefault="00AA1D5C" w:rsidP="00AA1D5C">
            <w:pPr>
              <w:pStyle w:val="21ff5"/>
              <w:rPr>
                <w:rFonts w:eastAsia="Times New Roman"/>
                <w:lang w:eastAsia="ru-RU"/>
              </w:rPr>
            </w:pPr>
            <w:r w:rsidRPr="00DE2B1E">
              <w:t>115.69</w:t>
            </w:r>
          </w:p>
        </w:tc>
        <w:tc>
          <w:tcPr>
            <w:tcW w:w="341" w:type="pct"/>
            <w:tcBorders>
              <w:top w:val="nil"/>
              <w:left w:val="nil"/>
              <w:bottom w:val="single" w:sz="4" w:space="0" w:color="auto"/>
              <w:right w:val="single" w:sz="4" w:space="0" w:color="auto"/>
            </w:tcBorders>
            <w:vAlign w:val="center"/>
            <w:hideMark/>
          </w:tcPr>
          <w:p w14:paraId="4AD203BC" w14:textId="556DB0CE" w:rsidR="00AA1D5C" w:rsidRPr="00DE2B1E" w:rsidRDefault="00AA1D5C" w:rsidP="00AA1D5C">
            <w:pPr>
              <w:pStyle w:val="21ff5"/>
              <w:rPr>
                <w:rFonts w:eastAsia="Times New Roman"/>
                <w:lang w:eastAsia="ru-RU"/>
              </w:rPr>
            </w:pPr>
            <w:r w:rsidRPr="00DE2B1E">
              <w:t>432.07</w:t>
            </w:r>
          </w:p>
        </w:tc>
        <w:tc>
          <w:tcPr>
            <w:tcW w:w="365" w:type="pct"/>
            <w:tcBorders>
              <w:top w:val="nil"/>
              <w:left w:val="nil"/>
              <w:bottom w:val="single" w:sz="4" w:space="0" w:color="auto"/>
              <w:right w:val="single" w:sz="4" w:space="0" w:color="auto"/>
            </w:tcBorders>
            <w:vAlign w:val="center"/>
            <w:hideMark/>
          </w:tcPr>
          <w:p w14:paraId="75E61916" w14:textId="0704F7E3" w:rsidR="00AA1D5C" w:rsidRPr="00DE2B1E" w:rsidRDefault="00AA1D5C" w:rsidP="00AA1D5C">
            <w:pPr>
              <w:pStyle w:val="21ff5"/>
              <w:rPr>
                <w:rFonts w:eastAsia="Times New Roman"/>
                <w:lang w:eastAsia="ru-RU"/>
              </w:rPr>
            </w:pPr>
            <w:r w:rsidRPr="00DE2B1E">
              <w:t>1 749.71</w:t>
            </w:r>
          </w:p>
        </w:tc>
        <w:tc>
          <w:tcPr>
            <w:tcW w:w="341" w:type="pct"/>
            <w:tcBorders>
              <w:top w:val="nil"/>
              <w:left w:val="nil"/>
              <w:bottom w:val="single" w:sz="4" w:space="0" w:color="auto"/>
              <w:right w:val="single" w:sz="4" w:space="0" w:color="auto"/>
            </w:tcBorders>
            <w:vAlign w:val="center"/>
            <w:hideMark/>
          </w:tcPr>
          <w:p w14:paraId="175D6060" w14:textId="1C556339" w:rsidR="00AA1D5C" w:rsidRPr="00DE2B1E" w:rsidRDefault="00AA1D5C" w:rsidP="00AA1D5C">
            <w:pPr>
              <w:pStyle w:val="21ff5"/>
              <w:rPr>
                <w:rFonts w:eastAsia="Times New Roman"/>
                <w:lang w:eastAsia="ru-RU"/>
              </w:rPr>
            </w:pPr>
            <w:r w:rsidRPr="00DE2B1E">
              <w:t>75.26</w:t>
            </w:r>
          </w:p>
        </w:tc>
        <w:tc>
          <w:tcPr>
            <w:tcW w:w="341" w:type="pct"/>
            <w:tcBorders>
              <w:top w:val="nil"/>
              <w:left w:val="nil"/>
              <w:bottom w:val="single" w:sz="4" w:space="0" w:color="auto"/>
              <w:right w:val="single" w:sz="4" w:space="0" w:color="auto"/>
            </w:tcBorders>
            <w:vAlign w:val="center"/>
            <w:hideMark/>
          </w:tcPr>
          <w:p w14:paraId="7446EE41" w14:textId="4093ED10" w:rsidR="00AA1D5C" w:rsidRPr="00DE2B1E" w:rsidRDefault="00AA1D5C" w:rsidP="00AA1D5C">
            <w:pPr>
              <w:pStyle w:val="21ff5"/>
              <w:rPr>
                <w:rFonts w:eastAsia="Times New Roman"/>
                <w:lang w:eastAsia="ru-RU"/>
              </w:rPr>
            </w:pPr>
            <w:r w:rsidRPr="00DE2B1E">
              <w:t>350.95</w:t>
            </w:r>
          </w:p>
        </w:tc>
        <w:tc>
          <w:tcPr>
            <w:tcW w:w="341" w:type="pct"/>
            <w:tcBorders>
              <w:top w:val="nil"/>
              <w:left w:val="nil"/>
              <w:bottom w:val="single" w:sz="4" w:space="0" w:color="auto"/>
              <w:right w:val="single" w:sz="4" w:space="0" w:color="auto"/>
            </w:tcBorders>
            <w:vAlign w:val="center"/>
            <w:hideMark/>
          </w:tcPr>
          <w:p w14:paraId="602F3A55" w14:textId="70E867AC" w:rsidR="00AA1D5C" w:rsidRPr="00DE2B1E" w:rsidRDefault="00AA1D5C" w:rsidP="00AA1D5C">
            <w:pPr>
              <w:pStyle w:val="21ff5"/>
              <w:rPr>
                <w:rFonts w:eastAsia="Times New Roman"/>
                <w:lang w:eastAsia="ru-RU"/>
              </w:rPr>
            </w:pPr>
            <w:r w:rsidRPr="00DE2B1E">
              <w:t>564.01</w:t>
            </w:r>
          </w:p>
        </w:tc>
        <w:tc>
          <w:tcPr>
            <w:tcW w:w="341" w:type="pct"/>
            <w:tcBorders>
              <w:top w:val="nil"/>
              <w:left w:val="nil"/>
              <w:bottom w:val="single" w:sz="4" w:space="0" w:color="auto"/>
              <w:right w:val="single" w:sz="4" w:space="0" w:color="auto"/>
            </w:tcBorders>
            <w:vAlign w:val="center"/>
            <w:hideMark/>
          </w:tcPr>
          <w:p w14:paraId="0EDDBF80" w14:textId="1D2029FA" w:rsidR="00AA1D5C" w:rsidRPr="00DE2B1E" w:rsidRDefault="00AA1D5C" w:rsidP="00AA1D5C">
            <w:pPr>
              <w:pStyle w:val="21ff5"/>
              <w:rPr>
                <w:rFonts w:eastAsia="Times New Roman"/>
                <w:lang w:eastAsia="ru-RU"/>
              </w:rPr>
            </w:pPr>
            <w:r w:rsidRPr="00DE2B1E">
              <w:t>255.11</w:t>
            </w:r>
          </w:p>
        </w:tc>
        <w:tc>
          <w:tcPr>
            <w:tcW w:w="341" w:type="pct"/>
            <w:tcBorders>
              <w:top w:val="nil"/>
              <w:left w:val="nil"/>
              <w:bottom w:val="single" w:sz="4" w:space="0" w:color="auto"/>
              <w:right w:val="single" w:sz="4" w:space="0" w:color="auto"/>
            </w:tcBorders>
            <w:vAlign w:val="center"/>
            <w:hideMark/>
          </w:tcPr>
          <w:p w14:paraId="6C084533" w14:textId="5F44085A" w:rsidR="00AA1D5C" w:rsidRPr="00DE2B1E" w:rsidRDefault="00AA1D5C" w:rsidP="00AA1D5C">
            <w:pPr>
              <w:pStyle w:val="21ff5"/>
              <w:rPr>
                <w:rFonts w:eastAsia="Times New Roman"/>
                <w:lang w:eastAsia="ru-RU"/>
              </w:rPr>
            </w:pPr>
            <w:r w:rsidRPr="00DE2B1E">
              <w:t>1 189.61</w:t>
            </w:r>
          </w:p>
        </w:tc>
        <w:tc>
          <w:tcPr>
            <w:tcW w:w="399" w:type="pct"/>
            <w:tcBorders>
              <w:top w:val="nil"/>
              <w:left w:val="nil"/>
              <w:bottom w:val="single" w:sz="4" w:space="0" w:color="auto"/>
              <w:right w:val="single" w:sz="4" w:space="0" w:color="auto"/>
            </w:tcBorders>
            <w:vAlign w:val="center"/>
            <w:hideMark/>
          </w:tcPr>
          <w:p w14:paraId="14539C1B" w14:textId="5DFC1A95" w:rsidR="00AA1D5C" w:rsidRPr="00DE2B1E" w:rsidRDefault="00AA1D5C" w:rsidP="00AA1D5C">
            <w:pPr>
              <w:pStyle w:val="21ff5"/>
              <w:rPr>
                <w:rFonts w:eastAsia="Times New Roman"/>
                <w:lang w:eastAsia="ru-RU"/>
              </w:rPr>
            </w:pPr>
            <w:r w:rsidRPr="00DE2B1E">
              <w:t>3 225.87</w:t>
            </w:r>
          </w:p>
        </w:tc>
      </w:tr>
      <w:tr w:rsidR="00AA1D5C" w:rsidRPr="00DE2B1E" w14:paraId="1AB2A06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42FB4F7" w14:textId="5F52178C" w:rsidR="00AA1D5C" w:rsidRPr="00DE2B1E" w:rsidRDefault="00AA1D5C" w:rsidP="00AA1D5C">
            <w:pPr>
              <w:pStyle w:val="222"/>
              <w:rPr>
                <w:rFonts w:eastAsia="Times New Roman"/>
                <w:lang w:eastAsia="ru-RU"/>
              </w:rPr>
            </w:pPr>
            <w:r w:rsidRPr="00DE2B1E">
              <w:t>Крымский муниципальный район</w:t>
            </w:r>
          </w:p>
        </w:tc>
        <w:tc>
          <w:tcPr>
            <w:tcW w:w="308" w:type="pct"/>
            <w:tcBorders>
              <w:top w:val="nil"/>
              <w:left w:val="nil"/>
              <w:bottom w:val="single" w:sz="4" w:space="0" w:color="auto"/>
              <w:right w:val="single" w:sz="4" w:space="0" w:color="auto"/>
            </w:tcBorders>
            <w:vAlign w:val="center"/>
            <w:hideMark/>
          </w:tcPr>
          <w:p w14:paraId="353E24CC" w14:textId="6EB70898" w:rsidR="00AA1D5C" w:rsidRPr="00DE2B1E" w:rsidRDefault="00AA1D5C" w:rsidP="00AA1D5C">
            <w:pPr>
              <w:pStyle w:val="21ff5"/>
              <w:rPr>
                <w:rFonts w:eastAsia="Times New Roman"/>
                <w:lang w:eastAsia="ru-RU"/>
              </w:rPr>
            </w:pPr>
            <w:r w:rsidRPr="00DE2B1E">
              <w:t>11.23</w:t>
            </w:r>
          </w:p>
        </w:tc>
        <w:tc>
          <w:tcPr>
            <w:tcW w:w="308" w:type="pct"/>
            <w:tcBorders>
              <w:top w:val="nil"/>
              <w:left w:val="nil"/>
              <w:bottom w:val="single" w:sz="4" w:space="0" w:color="auto"/>
              <w:right w:val="single" w:sz="4" w:space="0" w:color="auto"/>
            </w:tcBorders>
            <w:vAlign w:val="center"/>
            <w:hideMark/>
          </w:tcPr>
          <w:p w14:paraId="2C168160" w14:textId="4B272C4B" w:rsidR="00AA1D5C" w:rsidRPr="00DE2B1E" w:rsidRDefault="00AA1D5C" w:rsidP="00AA1D5C">
            <w:pPr>
              <w:pStyle w:val="21ff5"/>
              <w:rPr>
                <w:rFonts w:eastAsia="Times New Roman"/>
                <w:lang w:eastAsia="ru-RU"/>
              </w:rPr>
            </w:pPr>
            <w:r w:rsidRPr="00DE2B1E">
              <w:t>38.43</w:t>
            </w:r>
          </w:p>
        </w:tc>
        <w:tc>
          <w:tcPr>
            <w:tcW w:w="341" w:type="pct"/>
            <w:tcBorders>
              <w:top w:val="nil"/>
              <w:left w:val="nil"/>
              <w:bottom w:val="single" w:sz="4" w:space="0" w:color="auto"/>
              <w:right w:val="single" w:sz="4" w:space="0" w:color="auto"/>
            </w:tcBorders>
            <w:vAlign w:val="center"/>
            <w:hideMark/>
          </w:tcPr>
          <w:p w14:paraId="766DFC7D" w14:textId="49946C5A" w:rsidR="00AA1D5C" w:rsidRPr="00DE2B1E" w:rsidRDefault="00AA1D5C" w:rsidP="00AA1D5C">
            <w:pPr>
              <w:pStyle w:val="21ff5"/>
              <w:rPr>
                <w:rFonts w:eastAsia="Times New Roman"/>
                <w:lang w:eastAsia="ru-RU"/>
              </w:rPr>
            </w:pPr>
            <w:r w:rsidRPr="00DE2B1E">
              <w:t>697.67</w:t>
            </w:r>
          </w:p>
        </w:tc>
        <w:tc>
          <w:tcPr>
            <w:tcW w:w="308" w:type="pct"/>
            <w:tcBorders>
              <w:top w:val="nil"/>
              <w:left w:val="nil"/>
              <w:bottom w:val="single" w:sz="4" w:space="0" w:color="auto"/>
              <w:right w:val="single" w:sz="4" w:space="0" w:color="auto"/>
            </w:tcBorders>
            <w:vAlign w:val="center"/>
            <w:hideMark/>
          </w:tcPr>
          <w:p w14:paraId="747C4596" w14:textId="54C0277E" w:rsidR="00AA1D5C" w:rsidRPr="00DE2B1E" w:rsidRDefault="00AA1D5C" w:rsidP="00AA1D5C">
            <w:pPr>
              <w:pStyle w:val="21ff5"/>
              <w:rPr>
                <w:rFonts w:eastAsia="Times New Roman"/>
                <w:lang w:eastAsia="ru-RU"/>
              </w:rPr>
            </w:pPr>
            <w:r w:rsidRPr="00DE2B1E">
              <w:t>95.01</w:t>
            </w:r>
          </w:p>
        </w:tc>
        <w:tc>
          <w:tcPr>
            <w:tcW w:w="341" w:type="pct"/>
            <w:tcBorders>
              <w:top w:val="nil"/>
              <w:left w:val="nil"/>
              <w:bottom w:val="single" w:sz="4" w:space="0" w:color="auto"/>
              <w:right w:val="single" w:sz="4" w:space="0" w:color="auto"/>
            </w:tcBorders>
            <w:vAlign w:val="center"/>
            <w:hideMark/>
          </w:tcPr>
          <w:p w14:paraId="5E868732" w14:textId="3032F760" w:rsidR="00AA1D5C" w:rsidRPr="00DE2B1E" w:rsidRDefault="00AA1D5C" w:rsidP="00AA1D5C">
            <w:pPr>
              <w:pStyle w:val="21ff5"/>
              <w:rPr>
                <w:rFonts w:eastAsia="Times New Roman"/>
                <w:lang w:eastAsia="ru-RU"/>
              </w:rPr>
            </w:pPr>
            <w:r w:rsidRPr="00DE2B1E">
              <w:t>880.57</w:t>
            </w:r>
          </w:p>
        </w:tc>
        <w:tc>
          <w:tcPr>
            <w:tcW w:w="365" w:type="pct"/>
            <w:tcBorders>
              <w:top w:val="nil"/>
              <w:left w:val="nil"/>
              <w:bottom w:val="single" w:sz="4" w:space="0" w:color="auto"/>
              <w:right w:val="single" w:sz="4" w:space="0" w:color="auto"/>
            </w:tcBorders>
            <w:vAlign w:val="center"/>
            <w:hideMark/>
          </w:tcPr>
          <w:p w14:paraId="69FD852B" w14:textId="01EEC612" w:rsidR="00AA1D5C" w:rsidRPr="00DE2B1E" w:rsidRDefault="00AA1D5C" w:rsidP="00AA1D5C">
            <w:pPr>
              <w:pStyle w:val="21ff5"/>
              <w:rPr>
                <w:rFonts w:eastAsia="Times New Roman"/>
                <w:lang w:eastAsia="ru-RU"/>
              </w:rPr>
            </w:pPr>
            <w:r w:rsidRPr="00DE2B1E">
              <w:t>5 657.07</w:t>
            </w:r>
          </w:p>
        </w:tc>
        <w:tc>
          <w:tcPr>
            <w:tcW w:w="341" w:type="pct"/>
            <w:tcBorders>
              <w:top w:val="nil"/>
              <w:left w:val="nil"/>
              <w:bottom w:val="single" w:sz="4" w:space="0" w:color="auto"/>
              <w:right w:val="single" w:sz="4" w:space="0" w:color="auto"/>
            </w:tcBorders>
            <w:vAlign w:val="center"/>
            <w:hideMark/>
          </w:tcPr>
          <w:p w14:paraId="3DEAB410" w14:textId="4BF16C72" w:rsidR="00AA1D5C" w:rsidRPr="00DE2B1E" w:rsidRDefault="00AA1D5C" w:rsidP="00AA1D5C">
            <w:pPr>
              <w:pStyle w:val="21ff5"/>
              <w:rPr>
                <w:rFonts w:eastAsia="Times New Roman"/>
                <w:lang w:eastAsia="ru-RU"/>
              </w:rPr>
            </w:pPr>
            <w:r w:rsidRPr="00DE2B1E">
              <w:t>64.09</w:t>
            </w:r>
          </w:p>
        </w:tc>
        <w:tc>
          <w:tcPr>
            <w:tcW w:w="341" w:type="pct"/>
            <w:tcBorders>
              <w:top w:val="nil"/>
              <w:left w:val="nil"/>
              <w:bottom w:val="single" w:sz="4" w:space="0" w:color="auto"/>
              <w:right w:val="single" w:sz="4" w:space="0" w:color="auto"/>
            </w:tcBorders>
            <w:vAlign w:val="center"/>
            <w:hideMark/>
          </w:tcPr>
          <w:p w14:paraId="700AA3CC" w14:textId="5A802E57" w:rsidR="00AA1D5C" w:rsidRPr="00DE2B1E" w:rsidRDefault="00AA1D5C" w:rsidP="00AA1D5C">
            <w:pPr>
              <w:pStyle w:val="21ff5"/>
              <w:rPr>
                <w:rFonts w:eastAsia="Times New Roman"/>
                <w:lang w:eastAsia="ru-RU"/>
              </w:rPr>
            </w:pPr>
            <w:r w:rsidRPr="00DE2B1E">
              <w:t>98.59</w:t>
            </w:r>
          </w:p>
        </w:tc>
        <w:tc>
          <w:tcPr>
            <w:tcW w:w="341" w:type="pct"/>
            <w:tcBorders>
              <w:top w:val="nil"/>
              <w:left w:val="nil"/>
              <w:bottom w:val="single" w:sz="4" w:space="0" w:color="auto"/>
              <w:right w:val="single" w:sz="4" w:space="0" w:color="auto"/>
            </w:tcBorders>
            <w:vAlign w:val="center"/>
            <w:hideMark/>
          </w:tcPr>
          <w:p w14:paraId="633ACF14" w14:textId="3C65F22D" w:rsidR="00AA1D5C" w:rsidRPr="00DE2B1E" w:rsidRDefault="00AA1D5C" w:rsidP="00AA1D5C">
            <w:pPr>
              <w:pStyle w:val="21ff5"/>
              <w:rPr>
                <w:rFonts w:eastAsia="Times New Roman"/>
                <w:lang w:eastAsia="ru-RU"/>
              </w:rPr>
            </w:pPr>
            <w:r w:rsidRPr="00DE2B1E">
              <w:t>1 172.20</w:t>
            </w:r>
          </w:p>
        </w:tc>
        <w:tc>
          <w:tcPr>
            <w:tcW w:w="341" w:type="pct"/>
            <w:tcBorders>
              <w:top w:val="nil"/>
              <w:left w:val="nil"/>
              <w:bottom w:val="single" w:sz="4" w:space="0" w:color="auto"/>
              <w:right w:val="single" w:sz="4" w:space="0" w:color="auto"/>
            </w:tcBorders>
            <w:vAlign w:val="center"/>
            <w:hideMark/>
          </w:tcPr>
          <w:p w14:paraId="622729C6" w14:textId="426D8272" w:rsidR="00AA1D5C" w:rsidRPr="00DE2B1E" w:rsidRDefault="00AA1D5C" w:rsidP="00AA1D5C">
            <w:pPr>
              <w:pStyle w:val="21ff5"/>
              <w:rPr>
                <w:rFonts w:eastAsia="Times New Roman"/>
                <w:lang w:eastAsia="ru-RU"/>
              </w:rPr>
            </w:pPr>
            <w:r w:rsidRPr="00DE2B1E">
              <w:t>112.63</w:t>
            </w:r>
          </w:p>
        </w:tc>
        <w:tc>
          <w:tcPr>
            <w:tcW w:w="341" w:type="pct"/>
            <w:tcBorders>
              <w:top w:val="nil"/>
              <w:left w:val="nil"/>
              <w:bottom w:val="single" w:sz="4" w:space="0" w:color="auto"/>
              <w:right w:val="single" w:sz="4" w:space="0" w:color="auto"/>
            </w:tcBorders>
            <w:vAlign w:val="center"/>
            <w:hideMark/>
          </w:tcPr>
          <w:p w14:paraId="137A8645" w14:textId="15BC9107" w:rsidR="00AA1D5C" w:rsidRPr="00DE2B1E" w:rsidRDefault="00AA1D5C" w:rsidP="00AA1D5C">
            <w:pPr>
              <w:pStyle w:val="21ff5"/>
              <w:rPr>
                <w:rFonts w:eastAsia="Times New Roman"/>
                <w:lang w:eastAsia="ru-RU"/>
              </w:rPr>
            </w:pPr>
            <w:r w:rsidRPr="00DE2B1E">
              <w:t>2 468.24</w:t>
            </w:r>
          </w:p>
        </w:tc>
        <w:tc>
          <w:tcPr>
            <w:tcW w:w="399" w:type="pct"/>
            <w:tcBorders>
              <w:top w:val="nil"/>
              <w:left w:val="nil"/>
              <w:bottom w:val="single" w:sz="4" w:space="0" w:color="auto"/>
              <w:right w:val="single" w:sz="4" w:space="0" w:color="auto"/>
            </w:tcBorders>
            <w:vAlign w:val="center"/>
            <w:hideMark/>
          </w:tcPr>
          <w:p w14:paraId="5E7DC9C6" w14:textId="73B5074F" w:rsidR="00AA1D5C" w:rsidRPr="00DE2B1E" w:rsidRDefault="00AA1D5C" w:rsidP="00AA1D5C">
            <w:pPr>
              <w:pStyle w:val="21ff5"/>
              <w:rPr>
                <w:rFonts w:eastAsia="Times New Roman"/>
                <w:lang w:eastAsia="ru-RU"/>
              </w:rPr>
            </w:pPr>
            <w:r w:rsidRPr="00DE2B1E">
              <w:t>7 822.00</w:t>
            </w:r>
          </w:p>
        </w:tc>
      </w:tr>
      <w:tr w:rsidR="00AA1D5C" w:rsidRPr="00DE2B1E" w14:paraId="30DC191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1C133DD" w14:textId="1A46F5F3" w:rsidR="00AA1D5C" w:rsidRPr="00DE2B1E" w:rsidRDefault="00AA1D5C" w:rsidP="00AA1D5C">
            <w:pPr>
              <w:pStyle w:val="222"/>
              <w:rPr>
                <w:rFonts w:eastAsia="Times New Roman"/>
                <w:lang w:eastAsia="ru-RU"/>
              </w:rPr>
            </w:pPr>
            <w:proofErr w:type="spellStart"/>
            <w:r w:rsidRPr="00DE2B1E">
              <w:t>Курганинский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7BEF7CF3" w14:textId="488AB126" w:rsidR="00AA1D5C" w:rsidRPr="00DE2B1E" w:rsidRDefault="00AA1D5C" w:rsidP="00AA1D5C">
            <w:pPr>
              <w:pStyle w:val="21ff5"/>
              <w:rPr>
                <w:rFonts w:eastAsia="Times New Roman"/>
                <w:lang w:eastAsia="ru-RU"/>
              </w:rPr>
            </w:pPr>
            <w:r w:rsidRPr="00DE2B1E">
              <w:t>15.62</w:t>
            </w:r>
          </w:p>
        </w:tc>
        <w:tc>
          <w:tcPr>
            <w:tcW w:w="308" w:type="pct"/>
            <w:tcBorders>
              <w:top w:val="nil"/>
              <w:left w:val="nil"/>
              <w:bottom w:val="single" w:sz="4" w:space="0" w:color="auto"/>
              <w:right w:val="single" w:sz="4" w:space="0" w:color="auto"/>
            </w:tcBorders>
            <w:vAlign w:val="center"/>
            <w:hideMark/>
          </w:tcPr>
          <w:p w14:paraId="2D99640C" w14:textId="1C3DEAC9" w:rsidR="00AA1D5C" w:rsidRPr="00DE2B1E" w:rsidRDefault="00AA1D5C" w:rsidP="00AA1D5C">
            <w:pPr>
              <w:pStyle w:val="21ff5"/>
              <w:rPr>
                <w:rFonts w:eastAsia="Times New Roman"/>
                <w:lang w:eastAsia="ru-RU"/>
              </w:rPr>
            </w:pPr>
            <w:r w:rsidRPr="00DE2B1E">
              <w:t>43.42</w:t>
            </w:r>
          </w:p>
        </w:tc>
        <w:tc>
          <w:tcPr>
            <w:tcW w:w="341" w:type="pct"/>
            <w:tcBorders>
              <w:top w:val="nil"/>
              <w:left w:val="nil"/>
              <w:bottom w:val="single" w:sz="4" w:space="0" w:color="auto"/>
              <w:right w:val="single" w:sz="4" w:space="0" w:color="auto"/>
            </w:tcBorders>
            <w:vAlign w:val="center"/>
            <w:hideMark/>
          </w:tcPr>
          <w:p w14:paraId="709FFE3E" w14:textId="4F4F85C1" w:rsidR="00AA1D5C" w:rsidRPr="00DE2B1E" w:rsidRDefault="00AA1D5C" w:rsidP="00AA1D5C">
            <w:pPr>
              <w:pStyle w:val="21ff5"/>
              <w:rPr>
                <w:rFonts w:eastAsia="Times New Roman"/>
                <w:lang w:eastAsia="ru-RU"/>
              </w:rPr>
            </w:pPr>
            <w:r w:rsidRPr="00DE2B1E">
              <w:t>482.45</w:t>
            </w:r>
          </w:p>
        </w:tc>
        <w:tc>
          <w:tcPr>
            <w:tcW w:w="308" w:type="pct"/>
            <w:tcBorders>
              <w:top w:val="nil"/>
              <w:left w:val="nil"/>
              <w:bottom w:val="single" w:sz="4" w:space="0" w:color="auto"/>
              <w:right w:val="single" w:sz="4" w:space="0" w:color="auto"/>
            </w:tcBorders>
            <w:vAlign w:val="center"/>
            <w:hideMark/>
          </w:tcPr>
          <w:p w14:paraId="44E98137" w14:textId="54E1681C" w:rsidR="00AA1D5C" w:rsidRPr="00DE2B1E" w:rsidRDefault="00AA1D5C" w:rsidP="00AA1D5C">
            <w:pPr>
              <w:pStyle w:val="21ff5"/>
              <w:rPr>
                <w:rFonts w:eastAsia="Times New Roman"/>
                <w:lang w:eastAsia="ru-RU"/>
              </w:rPr>
            </w:pPr>
            <w:r w:rsidRPr="00DE2B1E">
              <w:t>101.65</w:t>
            </w:r>
          </w:p>
        </w:tc>
        <w:tc>
          <w:tcPr>
            <w:tcW w:w="341" w:type="pct"/>
            <w:tcBorders>
              <w:top w:val="nil"/>
              <w:left w:val="nil"/>
              <w:bottom w:val="single" w:sz="4" w:space="0" w:color="auto"/>
              <w:right w:val="single" w:sz="4" w:space="0" w:color="auto"/>
            </w:tcBorders>
            <w:vAlign w:val="center"/>
            <w:hideMark/>
          </w:tcPr>
          <w:p w14:paraId="4D0EFC03" w14:textId="1F19C525" w:rsidR="00AA1D5C" w:rsidRPr="00DE2B1E" w:rsidRDefault="00AA1D5C" w:rsidP="00AA1D5C">
            <w:pPr>
              <w:pStyle w:val="21ff5"/>
              <w:rPr>
                <w:rFonts w:eastAsia="Times New Roman"/>
                <w:lang w:eastAsia="ru-RU"/>
              </w:rPr>
            </w:pPr>
            <w:r w:rsidRPr="00DE2B1E">
              <w:t>664.57</w:t>
            </w:r>
          </w:p>
        </w:tc>
        <w:tc>
          <w:tcPr>
            <w:tcW w:w="365" w:type="pct"/>
            <w:tcBorders>
              <w:top w:val="nil"/>
              <w:left w:val="nil"/>
              <w:bottom w:val="single" w:sz="4" w:space="0" w:color="auto"/>
              <w:right w:val="single" w:sz="4" w:space="0" w:color="auto"/>
            </w:tcBorders>
            <w:vAlign w:val="center"/>
            <w:hideMark/>
          </w:tcPr>
          <w:p w14:paraId="52E6E18B" w14:textId="59F93BAA" w:rsidR="00AA1D5C" w:rsidRPr="00DE2B1E" w:rsidRDefault="00AA1D5C" w:rsidP="00AA1D5C">
            <w:pPr>
              <w:pStyle w:val="21ff5"/>
              <w:rPr>
                <w:rFonts w:eastAsia="Times New Roman"/>
                <w:lang w:eastAsia="ru-RU"/>
              </w:rPr>
            </w:pPr>
            <w:r w:rsidRPr="00DE2B1E">
              <w:t>4 273.27</w:t>
            </w:r>
          </w:p>
        </w:tc>
        <w:tc>
          <w:tcPr>
            <w:tcW w:w="341" w:type="pct"/>
            <w:tcBorders>
              <w:top w:val="nil"/>
              <w:left w:val="nil"/>
              <w:bottom w:val="single" w:sz="4" w:space="0" w:color="auto"/>
              <w:right w:val="single" w:sz="4" w:space="0" w:color="auto"/>
            </w:tcBorders>
            <w:vAlign w:val="center"/>
            <w:hideMark/>
          </w:tcPr>
          <w:p w14:paraId="7E678542" w14:textId="1BF26114" w:rsidR="00AA1D5C" w:rsidRPr="00DE2B1E" w:rsidRDefault="00AA1D5C" w:rsidP="00AA1D5C">
            <w:pPr>
              <w:pStyle w:val="21ff5"/>
              <w:rPr>
                <w:rFonts w:eastAsia="Times New Roman"/>
                <w:lang w:eastAsia="ru-RU"/>
              </w:rPr>
            </w:pPr>
            <w:r w:rsidRPr="00DE2B1E">
              <w:t>184.92</w:t>
            </w:r>
          </w:p>
        </w:tc>
        <w:tc>
          <w:tcPr>
            <w:tcW w:w="341" w:type="pct"/>
            <w:tcBorders>
              <w:top w:val="nil"/>
              <w:left w:val="nil"/>
              <w:bottom w:val="single" w:sz="4" w:space="0" w:color="auto"/>
              <w:right w:val="single" w:sz="4" w:space="0" w:color="auto"/>
            </w:tcBorders>
            <w:vAlign w:val="center"/>
            <w:hideMark/>
          </w:tcPr>
          <w:p w14:paraId="6470272A" w14:textId="063F9D2F" w:rsidR="00AA1D5C" w:rsidRPr="00DE2B1E" w:rsidRDefault="00AA1D5C" w:rsidP="00AA1D5C">
            <w:pPr>
              <w:pStyle w:val="21ff5"/>
              <w:rPr>
                <w:rFonts w:eastAsia="Times New Roman"/>
                <w:lang w:eastAsia="ru-RU"/>
              </w:rPr>
            </w:pPr>
            <w:r w:rsidRPr="00DE2B1E">
              <w:t>313.01</w:t>
            </w:r>
          </w:p>
        </w:tc>
        <w:tc>
          <w:tcPr>
            <w:tcW w:w="341" w:type="pct"/>
            <w:tcBorders>
              <w:top w:val="nil"/>
              <w:left w:val="nil"/>
              <w:bottom w:val="single" w:sz="4" w:space="0" w:color="auto"/>
              <w:right w:val="single" w:sz="4" w:space="0" w:color="auto"/>
            </w:tcBorders>
            <w:vAlign w:val="center"/>
            <w:hideMark/>
          </w:tcPr>
          <w:p w14:paraId="3D9B6F91" w14:textId="5640C67C" w:rsidR="00AA1D5C" w:rsidRPr="00DE2B1E" w:rsidRDefault="00AA1D5C" w:rsidP="00AA1D5C">
            <w:pPr>
              <w:pStyle w:val="21ff5"/>
              <w:rPr>
                <w:rFonts w:eastAsia="Times New Roman"/>
                <w:lang w:eastAsia="ru-RU"/>
              </w:rPr>
            </w:pPr>
            <w:r w:rsidRPr="00DE2B1E">
              <w:t>1 637.58</w:t>
            </w:r>
          </w:p>
        </w:tc>
        <w:tc>
          <w:tcPr>
            <w:tcW w:w="341" w:type="pct"/>
            <w:tcBorders>
              <w:top w:val="nil"/>
              <w:left w:val="nil"/>
              <w:bottom w:val="single" w:sz="4" w:space="0" w:color="auto"/>
              <w:right w:val="single" w:sz="4" w:space="0" w:color="auto"/>
            </w:tcBorders>
            <w:vAlign w:val="center"/>
            <w:hideMark/>
          </w:tcPr>
          <w:p w14:paraId="0F13EA71" w14:textId="7B8DBD2E" w:rsidR="00AA1D5C" w:rsidRPr="00DE2B1E" w:rsidRDefault="00AA1D5C" w:rsidP="00AA1D5C">
            <w:pPr>
              <w:pStyle w:val="21ff5"/>
              <w:rPr>
                <w:rFonts w:eastAsia="Times New Roman"/>
                <w:lang w:eastAsia="ru-RU"/>
              </w:rPr>
            </w:pPr>
            <w:r w:rsidRPr="00DE2B1E">
              <w:t>361.53</w:t>
            </w:r>
          </w:p>
        </w:tc>
        <w:tc>
          <w:tcPr>
            <w:tcW w:w="341" w:type="pct"/>
            <w:tcBorders>
              <w:top w:val="nil"/>
              <w:left w:val="nil"/>
              <w:bottom w:val="single" w:sz="4" w:space="0" w:color="auto"/>
              <w:right w:val="single" w:sz="4" w:space="0" w:color="auto"/>
            </w:tcBorders>
            <w:vAlign w:val="center"/>
            <w:hideMark/>
          </w:tcPr>
          <w:p w14:paraId="0A159F96" w14:textId="6547BE83" w:rsidR="00AA1D5C" w:rsidRPr="00DE2B1E" w:rsidRDefault="00AA1D5C" w:rsidP="00AA1D5C">
            <w:pPr>
              <w:pStyle w:val="21ff5"/>
              <w:rPr>
                <w:rFonts w:eastAsia="Times New Roman"/>
                <w:lang w:eastAsia="ru-RU"/>
              </w:rPr>
            </w:pPr>
            <w:r w:rsidRPr="00DE2B1E">
              <w:t>2 101.35</w:t>
            </w:r>
          </w:p>
        </w:tc>
        <w:tc>
          <w:tcPr>
            <w:tcW w:w="399" w:type="pct"/>
            <w:tcBorders>
              <w:top w:val="nil"/>
              <w:left w:val="nil"/>
              <w:bottom w:val="single" w:sz="4" w:space="0" w:color="auto"/>
              <w:right w:val="single" w:sz="4" w:space="0" w:color="auto"/>
            </w:tcBorders>
            <w:vAlign w:val="center"/>
            <w:hideMark/>
          </w:tcPr>
          <w:p w14:paraId="7A97E93F" w14:textId="0C6929B7" w:rsidR="00AA1D5C" w:rsidRPr="00DE2B1E" w:rsidRDefault="00AA1D5C" w:rsidP="00AA1D5C">
            <w:pPr>
              <w:pStyle w:val="21ff5"/>
              <w:rPr>
                <w:rFonts w:eastAsia="Times New Roman"/>
                <w:lang w:eastAsia="ru-RU"/>
              </w:rPr>
            </w:pPr>
            <w:r w:rsidRPr="00DE2B1E">
              <w:t>6 081.44</w:t>
            </w:r>
          </w:p>
        </w:tc>
      </w:tr>
      <w:tr w:rsidR="00AA1D5C" w:rsidRPr="00DE2B1E" w14:paraId="63A0E62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6BB3CEF" w14:textId="15A1A6E4" w:rsidR="00AA1D5C" w:rsidRPr="00DE2B1E" w:rsidRDefault="00AA1D5C" w:rsidP="00AA1D5C">
            <w:pPr>
              <w:pStyle w:val="222"/>
              <w:rPr>
                <w:rFonts w:eastAsia="Times New Roman"/>
                <w:lang w:eastAsia="ru-RU"/>
              </w:rPr>
            </w:pPr>
            <w:r w:rsidRPr="00DE2B1E">
              <w:lastRenderedPageBreak/>
              <w:t>Кущевский муниципальный район</w:t>
            </w:r>
          </w:p>
        </w:tc>
        <w:tc>
          <w:tcPr>
            <w:tcW w:w="308" w:type="pct"/>
            <w:tcBorders>
              <w:top w:val="nil"/>
              <w:left w:val="nil"/>
              <w:bottom w:val="single" w:sz="4" w:space="0" w:color="auto"/>
              <w:right w:val="single" w:sz="4" w:space="0" w:color="auto"/>
            </w:tcBorders>
            <w:vAlign w:val="center"/>
            <w:hideMark/>
          </w:tcPr>
          <w:p w14:paraId="581D4B6E" w14:textId="6247DFCB" w:rsidR="00AA1D5C" w:rsidRPr="00DE2B1E" w:rsidRDefault="00AA1D5C" w:rsidP="00AA1D5C">
            <w:pPr>
              <w:pStyle w:val="21ff5"/>
              <w:rPr>
                <w:rFonts w:eastAsia="Times New Roman"/>
                <w:lang w:eastAsia="ru-RU"/>
              </w:rPr>
            </w:pPr>
            <w:r w:rsidRPr="00DE2B1E">
              <w:t>7.60</w:t>
            </w:r>
          </w:p>
        </w:tc>
        <w:tc>
          <w:tcPr>
            <w:tcW w:w="308" w:type="pct"/>
            <w:tcBorders>
              <w:top w:val="nil"/>
              <w:left w:val="nil"/>
              <w:bottom w:val="single" w:sz="4" w:space="0" w:color="auto"/>
              <w:right w:val="single" w:sz="4" w:space="0" w:color="auto"/>
            </w:tcBorders>
            <w:vAlign w:val="center"/>
            <w:hideMark/>
          </w:tcPr>
          <w:p w14:paraId="76E3940C" w14:textId="04608F2E" w:rsidR="00AA1D5C" w:rsidRPr="00DE2B1E" w:rsidRDefault="00AA1D5C" w:rsidP="00AA1D5C">
            <w:pPr>
              <w:pStyle w:val="21ff5"/>
              <w:rPr>
                <w:rFonts w:eastAsia="Times New Roman"/>
                <w:lang w:eastAsia="ru-RU"/>
              </w:rPr>
            </w:pPr>
            <w:r w:rsidRPr="00DE2B1E">
              <w:t>33.72</w:t>
            </w:r>
          </w:p>
        </w:tc>
        <w:tc>
          <w:tcPr>
            <w:tcW w:w="341" w:type="pct"/>
            <w:tcBorders>
              <w:top w:val="nil"/>
              <w:left w:val="nil"/>
              <w:bottom w:val="single" w:sz="4" w:space="0" w:color="auto"/>
              <w:right w:val="single" w:sz="4" w:space="0" w:color="auto"/>
            </w:tcBorders>
            <w:vAlign w:val="center"/>
            <w:hideMark/>
          </w:tcPr>
          <w:p w14:paraId="13B38F71" w14:textId="45AC7085" w:rsidR="00AA1D5C" w:rsidRPr="00DE2B1E" w:rsidRDefault="00AA1D5C" w:rsidP="00AA1D5C">
            <w:pPr>
              <w:pStyle w:val="21ff5"/>
              <w:rPr>
                <w:rFonts w:eastAsia="Times New Roman"/>
                <w:lang w:eastAsia="ru-RU"/>
              </w:rPr>
            </w:pPr>
            <w:r w:rsidRPr="00DE2B1E">
              <w:t>168.82</w:t>
            </w:r>
          </w:p>
        </w:tc>
        <w:tc>
          <w:tcPr>
            <w:tcW w:w="308" w:type="pct"/>
            <w:tcBorders>
              <w:top w:val="nil"/>
              <w:left w:val="nil"/>
              <w:bottom w:val="single" w:sz="4" w:space="0" w:color="auto"/>
              <w:right w:val="single" w:sz="4" w:space="0" w:color="auto"/>
            </w:tcBorders>
            <w:vAlign w:val="center"/>
            <w:hideMark/>
          </w:tcPr>
          <w:p w14:paraId="6A9297EC" w14:textId="3FB2C12A" w:rsidR="00AA1D5C" w:rsidRPr="00DE2B1E" w:rsidRDefault="00AA1D5C" w:rsidP="00AA1D5C">
            <w:pPr>
              <w:pStyle w:val="21ff5"/>
              <w:rPr>
                <w:rFonts w:eastAsia="Times New Roman"/>
                <w:lang w:eastAsia="ru-RU"/>
              </w:rPr>
            </w:pPr>
            <w:r w:rsidRPr="00DE2B1E">
              <w:t>52.50</w:t>
            </w:r>
          </w:p>
        </w:tc>
        <w:tc>
          <w:tcPr>
            <w:tcW w:w="341" w:type="pct"/>
            <w:tcBorders>
              <w:top w:val="nil"/>
              <w:left w:val="nil"/>
              <w:bottom w:val="single" w:sz="4" w:space="0" w:color="auto"/>
              <w:right w:val="single" w:sz="4" w:space="0" w:color="auto"/>
            </w:tcBorders>
            <w:vAlign w:val="center"/>
            <w:hideMark/>
          </w:tcPr>
          <w:p w14:paraId="14DB2994" w14:textId="40C46880" w:rsidR="00AA1D5C" w:rsidRPr="00DE2B1E" w:rsidRDefault="00AA1D5C" w:rsidP="00AA1D5C">
            <w:pPr>
              <w:pStyle w:val="21ff5"/>
              <w:rPr>
                <w:rFonts w:eastAsia="Times New Roman"/>
                <w:lang w:eastAsia="ru-RU"/>
              </w:rPr>
            </w:pPr>
            <w:r w:rsidRPr="00DE2B1E">
              <w:t>761.08</w:t>
            </w:r>
          </w:p>
        </w:tc>
        <w:tc>
          <w:tcPr>
            <w:tcW w:w="365" w:type="pct"/>
            <w:tcBorders>
              <w:top w:val="nil"/>
              <w:left w:val="nil"/>
              <w:bottom w:val="single" w:sz="4" w:space="0" w:color="auto"/>
              <w:right w:val="single" w:sz="4" w:space="0" w:color="auto"/>
            </w:tcBorders>
            <w:vAlign w:val="center"/>
            <w:hideMark/>
          </w:tcPr>
          <w:p w14:paraId="36D6DB5F" w14:textId="6690F889" w:rsidR="00AA1D5C" w:rsidRPr="00DE2B1E" w:rsidRDefault="00AA1D5C" w:rsidP="00AA1D5C">
            <w:pPr>
              <w:pStyle w:val="21ff5"/>
              <w:rPr>
                <w:rFonts w:eastAsia="Times New Roman"/>
                <w:lang w:eastAsia="ru-RU"/>
              </w:rPr>
            </w:pPr>
            <w:r w:rsidRPr="00DE2B1E">
              <w:t>2 970.49</w:t>
            </w:r>
          </w:p>
        </w:tc>
        <w:tc>
          <w:tcPr>
            <w:tcW w:w="341" w:type="pct"/>
            <w:tcBorders>
              <w:top w:val="nil"/>
              <w:left w:val="nil"/>
              <w:bottom w:val="single" w:sz="4" w:space="0" w:color="auto"/>
              <w:right w:val="single" w:sz="4" w:space="0" w:color="auto"/>
            </w:tcBorders>
            <w:vAlign w:val="center"/>
            <w:hideMark/>
          </w:tcPr>
          <w:p w14:paraId="6BAAA5B9" w14:textId="5D607B87" w:rsidR="00AA1D5C" w:rsidRPr="00DE2B1E" w:rsidRDefault="00AA1D5C" w:rsidP="00AA1D5C">
            <w:pPr>
              <w:pStyle w:val="21ff5"/>
              <w:rPr>
                <w:rFonts w:eastAsia="Times New Roman"/>
                <w:lang w:eastAsia="ru-RU"/>
              </w:rPr>
            </w:pPr>
            <w:r w:rsidRPr="00DE2B1E">
              <w:t>120.93</w:t>
            </w:r>
          </w:p>
        </w:tc>
        <w:tc>
          <w:tcPr>
            <w:tcW w:w="341" w:type="pct"/>
            <w:tcBorders>
              <w:top w:val="nil"/>
              <w:left w:val="nil"/>
              <w:bottom w:val="single" w:sz="4" w:space="0" w:color="auto"/>
              <w:right w:val="single" w:sz="4" w:space="0" w:color="auto"/>
            </w:tcBorders>
            <w:vAlign w:val="center"/>
            <w:hideMark/>
          </w:tcPr>
          <w:p w14:paraId="0CA49EB9" w14:textId="31EDED6D" w:rsidR="00AA1D5C" w:rsidRPr="00DE2B1E" w:rsidRDefault="00AA1D5C" w:rsidP="00AA1D5C">
            <w:pPr>
              <w:pStyle w:val="21ff5"/>
              <w:rPr>
                <w:rFonts w:eastAsia="Times New Roman"/>
                <w:lang w:eastAsia="ru-RU"/>
              </w:rPr>
            </w:pPr>
            <w:r w:rsidRPr="00DE2B1E">
              <w:t>386.24</w:t>
            </w:r>
          </w:p>
        </w:tc>
        <w:tc>
          <w:tcPr>
            <w:tcW w:w="341" w:type="pct"/>
            <w:tcBorders>
              <w:top w:val="nil"/>
              <w:left w:val="nil"/>
              <w:bottom w:val="single" w:sz="4" w:space="0" w:color="auto"/>
              <w:right w:val="single" w:sz="4" w:space="0" w:color="auto"/>
            </w:tcBorders>
            <w:vAlign w:val="center"/>
            <w:hideMark/>
          </w:tcPr>
          <w:p w14:paraId="2269E411" w14:textId="04BFC2E1" w:rsidR="00AA1D5C" w:rsidRPr="00DE2B1E" w:rsidRDefault="00AA1D5C" w:rsidP="00AA1D5C">
            <w:pPr>
              <w:pStyle w:val="21ff5"/>
              <w:rPr>
                <w:rFonts w:eastAsia="Times New Roman"/>
                <w:lang w:eastAsia="ru-RU"/>
              </w:rPr>
            </w:pPr>
            <w:r w:rsidRPr="00DE2B1E">
              <w:t>1 209.63</w:t>
            </w:r>
          </w:p>
        </w:tc>
        <w:tc>
          <w:tcPr>
            <w:tcW w:w="341" w:type="pct"/>
            <w:tcBorders>
              <w:top w:val="nil"/>
              <w:left w:val="nil"/>
              <w:bottom w:val="single" w:sz="4" w:space="0" w:color="auto"/>
              <w:right w:val="single" w:sz="4" w:space="0" w:color="auto"/>
            </w:tcBorders>
            <w:vAlign w:val="center"/>
            <w:hideMark/>
          </w:tcPr>
          <w:p w14:paraId="535F373E" w14:textId="1FBF4F85" w:rsidR="00AA1D5C" w:rsidRPr="00DE2B1E" w:rsidRDefault="00AA1D5C" w:rsidP="00AA1D5C">
            <w:pPr>
              <w:pStyle w:val="21ff5"/>
              <w:rPr>
                <w:rFonts w:eastAsia="Times New Roman"/>
                <w:lang w:eastAsia="ru-RU"/>
              </w:rPr>
            </w:pPr>
            <w:r w:rsidRPr="00DE2B1E">
              <w:t>312.25</w:t>
            </w:r>
          </w:p>
        </w:tc>
        <w:tc>
          <w:tcPr>
            <w:tcW w:w="341" w:type="pct"/>
            <w:tcBorders>
              <w:top w:val="nil"/>
              <w:left w:val="nil"/>
              <w:bottom w:val="single" w:sz="4" w:space="0" w:color="auto"/>
              <w:right w:val="single" w:sz="4" w:space="0" w:color="auto"/>
            </w:tcBorders>
            <w:vAlign w:val="center"/>
            <w:hideMark/>
          </w:tcPr>
          <w:p w14:paraId="06D721EA" w14:textId="67DCD4D3" w:rsidR="00AA1D5C" w:rsidRPr="00DE2B1E" w:rsidRDefault="00AA1D5C" w:rsidP="00AA1D5C">
            <w:pPr>
              <w:pStyle w:val="21ff5"/>
              <w:rPr>
                <w:rFonts w:eastAsia="Times New Roman"/>
                <w:lang w:eastAsia="ru-RU"/>
              </w:rPr>
            </w:pPr>
            <w:r w:rsidRPr="00DE2B1E">
              <w:t>1 162.29</w:t>
            </w:r>
          </w:p>
        </w:tc>
        <w:tc>
          <w:tcPr>
            <w:tcW w:w="399" w:type="pct"/>
            <w:tcBorders>
              <w:top w:val="nil"/>
              <w:left w:val="nil"/>
              <w:bottom w:val="single" w:sz="4" w:space="0" w:color="auto"/>
              <w:right w:val="single" w:sz="4" w:space="0" w:color="auto"/>
            </w:tcBorders>
            <w:vAlign w:val="center"/>
            <w:hideMark/>
          </w:tcPr>
          <w:p w14:paraId="063CC010" w14:textId="5947CE0B" w:rsidR="00AA1D5C" w:rsidRPr="00DE2B1E" w:rsidRDefault="00AA1D5C" w:rsidP="00AA1D5C">
            <w:pPr>
              <w:pStyle w:val="21ff5"/>
              <w:rPr>
                <w:rFonts w:eastAsia="Times New Roman"/>
                <w:lang w:eastAsia="ru-RU"/>
              </w:rPr>
            </w:pPr>
            <w:r w:rsidRPr="00DE2B1E">
              <w:t>2 917.97</w:t>
            </w:r>
          </w:p>
        </w:tc>
      </w:tr>
      <w:tr w:rsidR="00AA1D5C" w:rsidRPr="00DE2B1E" w14:paraId="03842AA4"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EAB2750" w14:textId="20CE1881" w:rsidR="00AA1D5C" w:rsidRPr="00DE2B1E" w:rsidRDefault="00AA1D5C" w:rsidP="00AA1D5C">
            <w:pPr>
              <w:pStyle w:val="222"/>
              <w:rPr>
                <w:rFonts w:eastAsia="Times New Roman"/>
                <w:lang w:eastAsia="ru-RU"/>
              </w:rPr>
            </w:pPr>
            <w:r w:rsidRPr="00DE2B1E">
              <w:t>Лабинский муниципальный район</w:t>
            </w:r>
          </w:p>
        </w:tc>
        <w:tc>
          <w:tcPr>
            <w:tcW w:w="308" w:type="pct"/>
            <w:tcBorders>
              <w:top w:val="nil"/>
              <w:left w:val="nil"/>
              <w:bottom w:val="single" w:sz="4" w:space="0" w:color="auto"/>
              <w:right w:val="single" w:sz="4" w:space="0" w:color="auto"/>
            </w:tcBorders>
            <w:vAlign w:val="center"/>
            <w:hideMark/>
          </w:tcPr>
          <w:p w14:paraId="770FEF2B" w14:textId="68ED0F1D" w:rsidR="00AA1D5C" w:rsidRPr="00DE2B1E" w:rsidRDefault="00AA1D5C" w:rsidP="00AA1D5C">
            <w:pPr>
              <w:pStyle w:val="21ff5"/>
              <w:rPr>
                <w:rFonts w:eastAsia="Times New Roman"/>
                <w:lang w:eastAsia="ru-RU"/>
              </w:rPr>
            </w:pPr>
            <w:r w:rsidRPr="00DE2B1E">
              <w:t>14.29</w:t>
            </w:r>
          </w:p>
        </w:tc>
        <w:tc>
          <w:tcPr>
            <w:tcW w:w="308" w:type="pct"/>
            <w:tcBorders>
              <w:top w:val="nil"/>
              <w:left w:val="nil"/>
              <w:bottom w:val="single" w:sz="4" w:space="0" w:color="auto"/>
              <w:right w:val="single" w:sz="4" w:space="0" w:color="auto"/>
            </w:tcBorders>
            <w:vAlign w:val="center"/>
            <w:hideMark/>
          </w:tcPr>
          <w:p w14:paraId="39572CEC" w14:textId="15D49BB9" w:rsidR="00AA1D5C" w:rsidRPr="00DE2B1E" w:rsidRDefault="00AA1D5C" w:rsidP="00AA1D5C">
            <w:pPr>
              <w:pStyle w:val="21ff5"/>
              <w:rPr>
                <w:rFonts w:eastAsia="Times New Roman"/>
                <w:lang w:eastAsia="ru-RU"/>
              </w:rPr>
            </w:pPr>
            <w:r w:rsidRPr="00DE2B1E">
              <w:t>40.33</w:t>
            </w:r>
          </w:p>
        </w:tc>
        <w:tc>
          <w:tcPr>
            <w:tcW w:w="341" w:type="pct"/>
            <w:tcBorders>
              <w:top w:val="nil"/>
              <w:left w:val="nil"/>
              <w:bottom w:val="single" w:sz="4" w:space="0" w:color="auto"/>
              <w:right w:val="single" w:sz="4" w:space="0" w:color="auto"/>
            </w:tcBorders>
            <w:vAlign w:val="center"/>
            <w:hideMark/>
          </w:tcPr>
          <w:p w14:paraId="60632D94" w14:textId="373845E3" w:rsidR="00AA1D5C" w:rsidRPr="00DE2B1E" w:rsidRDefault="00AA1D5C" w:rsidP="00AA1D5C">
            <w:pPr>
              <w:pStyle w:val="21ff5"/>
              <w:rPr>
                <w:rFonts w:eastAsia="Times New Roman"/>
                <w:lang w:eastAsia="ru-RU"/>
              </w:rPr>
            </w:pPr>
            <w:r w:rsidRPr="00DE2B1E">
              <w:t>468.68</w:t>
            </w:r>
          </w:p>
        </w:tc>
        <w:tc>
          <w:tcPr>
            <w:tcW w:w="308" w:type="pct"/>
            <w:tcBorders>
              <w:top w:val="nil"/>
              <w:left w:val="nil"/>
              <w:bottom w:val="single" w:sz="4" w:space="0" w:color="auto"/>
              <w:right w:val="single" w:sz="4" w:space="0" w:color="auto"/>
            </w:tcBorders>
            <w:vAlign w:val="center"/>
            <w:hideMark/>
          </w:tcPr>
          <w:p w14:paraId="57D86A6B" w14:textId="3BB665AB" w:rsidR="00AA1D5C" w:rsidRPr="00DE2B1E" w:rsidRDefault="00AA1D5C" w:rsidP="00AA1D5C">
            <w:pPr>
              <w:pStyle w:val="21ff5"/>
              <w:rPr>
                <w:rFonts w:eastAsia="Times New Roman"/>
                <w:lang w:eastAsia="ru-RU"/>
              </w:rPr>
            </w:pPr>
            <w:r w:rsidRPr="00DE2B1E">
              <w:t>93.20</w:t>
            </w:r>
          </w:p>
        </w:tc>
        <w:tc>
          <w:tcPr>
            <w:tcW w:w="341" w:type="pct"/>
            <w:tcBorders>
              <w:top w:val="nil"/>
              <w:left w:val="nil"/>
              <w:bottom w:val="single" w:sz="4" w:space="0" w:color="auto"/>
              <w:right w:val="single" w:sz="4" w:space="0" w:color="auto"/>
            </w:tcBorders>
            <w:vAlign w:val="center"/>
            <w:hideMark/>
          </w:tcPr>
          <w:p w14:paraId="24777B0A" w14:textId="13A2F425" w:rsidR="00AA1D5C" w:rsidRPr="00DE2B1E" w:rsidRDefault="00AA1D5C" w:rsidP="00AA1D5C">
            <w:pPr>
              <w:pStyle w:val="21ff5"/>
              <w:rPr>
                <w:rFonts w:eastAsia="Times New Roman"/>
                <w:lang w:eastAsia="ru-RU"/>
              </w:rPr>
            </w:pPr>
            <w:r w:rsidRPr="00DE2B1E">
              <w:t>694.91</w:t>
            </w:r>
          </w:p>
        </w:tc>
        <w:tc>
          <w:tcPr>
            <w:tcW w:w="365" w:type="pct"/>
            <w:tcBorders>
              <w:top w:val="nil"/>
              <w:left w:val="nil"/>
              <w:bottom w:val="single" w:sz="4" w:space="0" w:color="auto"/>
              <w:right w:val="single" w:sz="4" w:space="0" w:color="auto"/>
            </w:tcBorders>
            <w:vAlign w:val="center"/>
            <w:hideMark/>
          </w:tcPr>
          <w:p w14:paraId="16B80541" w14:textId="647CC784" w:rsidR="00AA1D5C" w:rsidRPr="00DE2B1E" w:rsidRDefault="00AA1D5C" w:rsidP="00AA1D5C">
            <w:pPr>
              <w:pStyle w:val="21ff5"/>
              <w:rPr>
                <w:rFonts w:eastAsia="Times New Roman"/>
                <w:lang w:eastAsia="ru-RU"/>
              </w:rPr>
            </w:pPr>
            <w:r w:rsidRPr="00DE2B1E">
              <w:t>4 273.27</w:t>
            </w:r>
          </w:p>
        </w:tc>
        <w:tc>
          <w:tcPr>
            <w:tcW w:w="341" w:type="pct"/>
            <w:tcBorders>
              <w:top w:val="nil"/>
              <w:left w:val="nil"/>
              <w:bottom w:val="single" w:sz="4" w:space="0" w:color="auto"/>
              <w:right w:val="single" w:sz="4" w:space="0" w:color="auto"/>
            </w:tcBorders>
            <w:vAlign w:val="center"/>
            <w:hideMark/>
          </w:tcPr>
          <w:p w14:paraId="2CAE4131" w14:textId="31957EF8" w:rsidR="00AA1D5C" w:rsidRPr="00DE2B1E" w:rsidRDefault="00AA1D5C" w:rsidP="00AA1D5C">
            <w:pPr>
              <w:pStyle w:val="21ff5"/>
              <w:rPr>
                <w:rFonts w:eastAsia="Times New Roman"/>
                <w:lang w:eastAsia="ru-RU"/>
              </w:rPr>
            </w:pPr>
            <w:r w:rsidRPr="00DE2B1E">
              <w:t>119.64</w:t>
            </w:r>
          </w:p>
        </w:tc>
        <w:tc>
          <w:tcPr>
            <w:tcW w:w="341" w:type="pct"/>
            <w:tcBorders>
              <w:top w:val="nil"/>
              <w:left w:val="nil"/>
              <w:bottom w:val="single" w:sz="4" w:space="0" w:color="auto"/>
              <w:right w:val="single" w:sz="4" w:space="0" w:color="auto"/>
            </w:tcBorders>
            <w:vAlign w:val="center"/>
            <w:hideMark/>
          </w:tcPr>
          <w:p w14:paraId="3407BF95" w14:textId="36D4CBC4" w:rsidR="00AA1D5C" w:rsidRPr="00DE2B1E" w:rsidRDefault="00AA1D5C" w:rsidP="00AA1D5C">
            <w:pPr>
              <w:pStyle w:val="21ff5"/>
              <w:rPr>
                <w:rFonts w:eastAsia="Times New Roman"/>
                <w:lang w:eastAsia="ru-RU"/>
              </w:rPr>
            </w:pPr>
            <w:r w:rsidRPr="00DE2B1E">
              <w:t>446.71</w:t>
            </w:r>
          </w:p>
        </w:tc>
        <w:tc>
          <w:tcPr>
            <w:tcW w:w="341" w:type="pct"/>
            <w:tcBorders>
              <w:top w:val="nil"/>
              <w:left w:val="nil"/>
              <w:bottom w:val="single" w:sz="4" w:space="0" w:color="auto"/>
              <w:right w:val="single" w:sz="4" w:space="0" w:color="auto"/>
            </w:tcBorders>
            <w:vAlign w:val="center"/>
            <w:hideMark/>
          </w:tcPr>
          <w:p w14:paraId="284D753F" w14:textId="4F1093EA" w:rsidR="00AA1D5C" w:rsidRPr="00DE2B1E" w:rsidRDefault="00AA1D5C" w:rsidP="00AA1D5C">
            <w:pPr>
              <w:pStyle w:val="21ff5"/>
              <w:rPr>
                <w:rFonts w:eastAsia="Times New Roman"/>
                <w:lang w:eastAsia="ru-RU"/>
              </w:rPr>
            </w:pPr>
            <w:r w:rsidRPr="00DE2B1E">
              <w:t>1 510.22</w:t>
            </w:r>
          </w:p>
        </w:tc>
        <w:tc>
          <w:tcPr>
            <w:tcW w:w="341" w:type="pct"/>
            <w:tcBorders>
              <w:top w:val="nil"/>
              <w:left w:val="nil"/>
              <w:bottom w:val="single" w:sz="4" w:space="0" w:color="auto"/>
              <w:right w:val="single" w:sz="4" w:space="0" w:color="auto"/>
            </w:tcBorders>
            <w:vAlign w:val="center"/>
            <w:hideMark/>
          </w:tcPr>
          <w:p w14:paraId="3E97BB9E" w14:textId="0DE92A2C" w:rsidR="00AA1D5C" w:rsidRPr="00DE2B1E" w:rsidRDefault="00AA1D5C" w:rsidP="00AA1D5C">
            <w:pPr>
              <w:pStyle w:val="21ff5"/>
              <w:rPr>
                <w:rFonts w:eastAsia="Times New Roman"/>
                <w:lang w:eastAsia="ru-RU"/>
              </w:rPr>
            </w:pPr>
            <w:r w:rsidRPr="00DE2B1E">
              <w:t>310.54</w:t>
            </w:r>
          </w:p>
        </w:tc>
        <w:tc>
          <w:tcPr>
            <w:tcW w:w="341" w:type="pct"/>
            <w:tcBorders>
              <w:top w:val="nil"/>
              <w:left w:val="nil"/>
              <w:bottom w:val="single" w:sz="4" w:space="0" w:color="auto"/>
              <w:right w:val="single" w:sz="4" w:space="0" w:color="auto"/>
            </w:tcBorders>
            <w:vAlign w:val="center"/>
            <w:hideMark/>
          </w:tcPr>
          <w:p w14:paraId="5E056C0C" w14:textId="14EA4E5F" w:rsidR="00AA1D5C" w:rsidRPr="00DE2B1E" w:rsidRDefault="00AA1D5C" w:rsidP="00AA1D5C">
            <w:pPr>
              <w:pStyle w:val="21ff5"/>
              <w:rPr>
                <w:rFonts w:eastAsia="Times New Roman"/>
                <w:lang w:eastAsia="ru-RU"/>
              </w:rPr>
            </w:pPr>
            <w:r w:rsidRPr="00DE2B1E">
              <w:t>2 454.16</w:t>
            </w:r>
          </w:p>
        </w:tc>
        <w:tc>
          <w:tcPr>
            <w:tcW w:w="399" w:type="pct"/>
            <w:tcBorders>
              <w:top w:val="nil"/>
              <w:left w:val="nil"/>
              <w:bottom w:val="single" w:sz="4" w:space="0" w:color="auto"/>
              <w:right w:val="single" w:sz="4" w:space="0" w:color="auto"/>
            </w:tcBorders>
            <w:vAlign w:val="center"/>
            <w:hideMark/>
          </w:tcPr>
          <w:p w14:paraId="110EE56C" w14:textId="0D140BCF" w:rsidR="00AA1D5C" w:rsidRPr="00DE2B1E" w:rsidRDefault="00AA1D5C" w:rsidP="00AA1D5C">
            <w:pPr>
              <w:pStyle w:val="21ff5"/>
              <w:rPr>
                <w:rFonts w:eastAsia="Times New Roman"/>
                <w:lang w:eastAsia="ru-RU"/>
              </w:rPr>
            </w:pPr>
            <w:r w:rsidRPr="00DE2B1E">
              <w:t>6 302.07</w:t>
            </w:r>
          </w:p>
        </w:tc>
      </w:tr>
      <w:tr w:rsidR="00AA1D5C" w:rsidRPr="00DE2B1E" w14:paraId="4DD196F5"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0649738" w14:textId="0D43E3EE" w:rsidR="00AA1D5C" w:rsidRPr="00DE2B1E" w:rsidRDefault="00AA1D5C" w:rsidP="00AA1D5C">
            <w:pPr>
              <w:pStyle w:val="222"/>
              <w:rPr>
                <w:rFonts w:eastAsia="Times New Roman"/>
                <w:lang w:eastAsia="ru-RU"/>
              </w:rPr>
            </w:pPr>
            <w:r w:rsidRPr="00DE2B1E">
              <w:t>Ленинградский муниципальный округ</w:t>
            </w:r>
          </w:p>
        </w:tc>
        <w:tc>
          <w:tcPr>
            <w:tcW w:w="308" w:type="pct"/>
            <w:tcBorders>
              <w:top w:val="nil"/>
              <w:left w:val="nil"/>
              <w:bottom w:val="single" w:sz="4" w:space="0" w:color="auto"/>
              <w:right w:val="single" w:sz="4" w:space="0" w:color="auto"/>
            </w:tcBorders>
            <w:vAlign w:val="center"/>
            <w:hideMark/>
          </w:tcPr>
          <w:p w14:paraId="2E09F751" w14:textId="4F386BC5" w:rsidR="00AA1D5C" w:rsidRPr="00DE2B1E" w:rsidRDefault="00AA1D5C" w:rsidP="00AA1D5C">
            <w:pPr>
              <w:pStyle w:val="21ff5"/>
              <w:rPr>
                <w:rFonts w:eastAsia="Times New Roman"/>
                <w:lang w:eastAsia="ru-RU"/>
              </w:rPr>
            </w:pPr>
            <w:r w:rsidRPr="00DE2B1E">
              <w:t>13.98</w:t>
            </w:r>
          </w:p>
        </w:tc>
        <w:tc>
          <w:tcPr>
            <w:tcW w:w="308" w:type="pct"/>
            <w:tcBorders>
              <w:top w:val="nil"/>
              <w:left w:val="nil"/>
              <w:bottom w:val="single" w:sz="4" w:space="0" w:color="auto"/>
              <w:right w:val="single" w:sz="4" w:space="0" w:color="auto"/>
            </w:tcBorders>
            <w:vAlign w:val="center"/>
            <w:hideMark/>
          </w:tcPr>
          <w:p w14:paraId="4F61AC34" w14:textId="724AB46F" w:rsidR="00AA1D5C" w:rsidRPr="00DE2B1E" w:rsidRDefault="00AA1D5C" w:rsidP="00AA1D5C">
            <w:pPr>
              <w:pStyle w:val="21ff5"/>
              <w:rPr>
                <w:rFonts w:eastAsia="Times New Roman"/>
                <w:lang w:eastAsia="ru-RU"/>
              </w:rPr>
            </w:pPr>
            <w:r w:rsidRPr="00DE2B1E">
              <w:t>30.60</w:t>
            </w:r>
          </w:p>
        </w:tc>
        <w:tc>
          <w:tcPr>
            <w:tcW w:w="341" w:type="pct"/>
            <w:tcBorders>
              <w:top w:val="nil"/>
              <w:left w:val="nil"/>
              <w:bottom w:val="single" w:sz="4" w:space="0" w:color="auto"/>
              <w:right w:val="single" w:sz="4" w:space="0" w:color="auto"/>
            </w:tcBorders>
            <w:vAlign w:val="center"/>
            <w:hideMark/>
          </w:tcPr>
          <w:p w14:paraId="71181D94" w14:textId="0945C8C3" w:rsidR="00AA1D5C" w:rsidRPr="00DE2B1E" w:rsidRDefault="00AA1D5C" w:rsidP="00AA1D5C">
            <w:pPr>
              <w:pStyle w:val="21ff5"/>
              <w:rPr>
                <w:rFonts w:eastAsia="Times New Roman"/>
                <w:lang w:eastAsia="ru-RU"/>
              </w:rPr>
            </w:pPr>
            <w:r w:rsidRPr="00DE2B1E">
              <w:t>181.56</w:t>
            </w:r>
          </w:p>
        </w:tc>
        <w:tc>
          <w:tcPr>
            <w:tcW w:w="308" w:type="pct"/>
            <w:tcBorders>
              <w:top w:val="nil"/>
              <w:left w:val="nil"/>
              <w:bottom w:val="single" w:sz="4" w:space="0" w:color="auto"/>
              <w:right w:val="single" w:sz="4" w:space="0" w:color="auto"/>
            </w:tcBorders>
            <w:vAlign w:val="center"/>
            <w:hideMark/>
          </w:tcPr>
          <w:p w14:paraId="4533BD0A" w14:textId="53091D11" w:rsidR="00AA1D5C" w:rsidRPr="00DE2B1E" w:rsidRDefault="00AA1D5C" w:rsidP="00AA1D5C">
            <w:pPr>
              <w:pStyle w:val="21ff5"/>
              <w:rPr>
                <w:rFonts w:eastAsia="Times New Roman"/>
                <w:lang w:eastAsia="ru-RU"/>
              </w:rPr>
            </w:pPr>
            <w:r w:rsidRPr="00DE2B1E">
              <w:t>73.59</w:t>
            </w:r>
          </w:p>
        </w:tc>
        <w:tc>
          <w:tcPr>
            <w:tcW w:w="341" w:type="pct"/>
            <w:tcBorders>
              <w:top w:val="nil"/>
              <w:left w:val="nil"/>
              <w:bottom w:val="single" w:sz="4" w:space="0" w:color="auto"/>
              <w:right w:val="single" w:sz="4" w:space="0" w:color="auto"/>
            </w:tcBorders>
            <w:vAlign w:val="center"/>
            <w:hideMark/>
          </w:tcPr>
          <w:p w14:paraId="6CE7EF4A" w14:textId="4976D152" w:rsidR="00AA1D5C" w:rsidRPr="00DE2B1E" w:rsidRDefault="00AA1D5C" w:rsidP="00AA1D5C">
            <w:pPr>
              <w:pStyle w:val="21ff5"/>
              <w:rPr>
                <w:rFonts w:eastAsia="Times New Roman"/>
                <w:lang w:eastAsia="ru-RU"/>
              </w:rPr>
            </w:pPr>
            <w:r w:rsidRPr="00DE2B1E">
              <w:t>776.20</w:t>
            </w:r>
          </w:p>
        </w:tc>
        <w:tc>
          <w:tcPr>
            <w:tcW w:w="365" w:type="pct"/>
            <w:tcBorders>
              <w:top w:val="nil"/>
              <w:left w:val="nil"/>
              <w:bottom w:val="single" w:sz="4" w:space="0" w:color="auto"/>
              <w:right w:val="single" w:sz="4" w:space="0" w:color="auto"/>
            </w:tcBorders>
            <w:vAlign w:val="center"/>
            <w:hideMark/>
          </w:tcPr>
          <w:p w14:paraId="18D3CEBD" w14:textId="3F2E22C2" w:rsidR="00AA1D5C" w:rsidRPr="00DE2B1E" w:rsidRDefault="00AA1D5C" w:rsidP="00AA1D5C">
            <w:pPr>
              <w:pStyle w:val="21ff5"/>
              <w:rPr>
                <w:rFonts w:eastAsia="Times New Roman"/>
                <w:lang w:eastAsia="ru-RU"/>
              </w:rPr>
            </w:pPr>
            <w:r w:rsidRPr="00DE2B1E">
              <w:t>3 260.45</w:t>
            </w:r>
          </w:p>
        </w:tc>
        <w:tc>
          <w:tcPr>
            <w:tcW w:w="341" w:type="pct"/>
            <w:tcBorders>
              <w:top w:val="nil"/>
              <w:left w:val="nil"/>
              <w:bottom w:val="single" w:sz="4" w:space="0" w:color="auto"/>
              <w:right w:val="single" w:sz="4" w:space="0" w:color="auto"/>
            </w:tcBorders>
            <w:vAlign w:val="center"/>
            <w:hideMark/>
          </w:tcPr>
          <w:p w14:paraId="10AEEF05" w14:textId="0FC9CB5B" w:rsidR="00AA1D5C" w:rsidRPr="00DE2B1E" w:rsidRDefault="00AA1D5C" w:rsidP="00AA1D5C">
            <w:pPr>
              <w:pStyle w:val="21ff5"/>
              <w:rPr>
                <w:rFonts w:eastAsia="Times New Roman"/>
                <w:lang w:eastAsia="ru-RU"/>
              </w:rPr>
            </w:pPr>
            <w:r w:rsidRPr="00DE2B1E">
              <w:t>91.17</w:t>
            </w:r>
          </w:p>
        </w:tc>
        <w:tc>
          <w:tcPr>
            <w:tcW w:w="341" w:type="pct"/>
            <w:tcBorders>
              <w:top w:val="nil"/>
              <w:left w:val="nil"/>
              <w:bottom w:val="single" w:sz="4" w:space="0" w:color="auto"/>
              <w:right w:val="single" w:sz="4" w:space="0" w:color="auto"/>
            </w:tcBorders>
            <w:vAlign w:val="center"/>
            <w:hideMark/>
          </w:tcPr>
          <w:p w14:paraId="22145BCC" w14:textId="3510348D" w:rsidR="00AA1D5C" w:rsidRPr="00DE2B1E" w:rsidRDefault="00AA1D5C" w:rsidP="00AA1D5C">
            <w:pPr>
              <w:pStyle w:val="21ff5"/>
              <w:rPr>
                <w:rFonts w:eastAsia="Times New Roman"/>
                <w:lang w:eastAsia="ru-RU"/>
              </w:rPr>
            </w:pPr>
            <w:r w:rsidRPr="00DE2B1E">
              <w:t>410.95</w:t>
            </w:r>
          </w:p>
        </w:tc>
        <w:tc>
          <w:tcPr>
            <w:tcW w:w="341" w:type="pct"/>
            <w:tcBorders>
              <w:top w:val="nil"/>
              <w:left w:val="nil"/>
              <w:bottom w:val="single" w:sz="4" w:space="0" w:color="auto"/>
              <w:right w:val="single" w:sz="4" w:space="0" w:color="auto"/>
            </w:tcBorders>
            <w:vAlign w:val="center"/>
            <w:hideMark/>
          </w:tcPr>
          <w:p w14:paraId="021277CE" w14:textId="6AFA7AAF" w:rsidR="00AA1D5C" w:rsidRPr="00DE2B1E" w:rsidRDefault="00AA1D5C" w:rsidP="00AA1D5C">
            <w:pPr>
              <w:pStyle w:val="21ff5"/>
              <w:rPr>
                <w:rFonts w:eastAsia="Times New Roman"/>
                <w:lang w:eastAsia="ru-RU"/>
              </w:rPr>
            </w:pPr>
            <w:r w:rsidRPr="00DE2B1E">
              <w:t>602.01</w:t>
            </w:r>
          </w:p>
        </w:tc>
        <w:tc>
          <w:tcPr>
            <w:tcW w:w="341" w:type="pct"/>
            <w:tcBorders>
              <w:top w:val="nil"/>
              <w:left w:val="nil"/>
              <w:bottom w:val="single" w:sz="4" w:space="0" w:color="auto"/>
              <w:right w:val="single" w:sz="4" w:space="0" w:color="auto"/>
            </w:tcBorders>
            <w:vAlign w:val="center"/>
            <w:hideMark/>
          </w:tcPr>
          <w:p w14:paraId="198AD362" w14:textId="2FF9EF8E" w:rsidR="00AA1D5C" w:rsidRPr="00DE2B1E" w:rsidRDefault="00AA1D5C" w:rsidP="00AA1D5C">
            <w:pPr>
              <w:pStyle w:val="21ff5"/>
              <w:rPr>
                <w:rFonts w:eastAsia="Times New Roman"/>
                <w:lang w:eastAsia="ru-RU"/>
              </w:rPr>
            </w:pPr>
            <w:r w:rsidRPr="00DE2B1E">
              <w:t>275.85</w:t>
            </w:r>
          </w:p>
        </w:tc>
        <w:tc>
          <w:tcPr>
            <w:tcW w:w="341" w:type="pct"/>
            <w:tcBorders>
              <w:top w:val="nil"/>
              <w:left w:val="nil"/>
              <w:bottom w:val="single" w:sz="4" w:space="0" w:color="auto"/>
              <w:right w:val="single" w:sz="4" w:space="0" w:color="auto"/>
            </w:tcBorders>
            <w:vAlign w:val="center"/>
            <w:hideMark/>
          </w:tcPr>
          <w:p w14:paraId="7DDC1D42" w14:textId="3B271DAB" w:rsidR="00AA1D5C" w:rsidRPr="00DE2B1E" w:rsidRDefault="00AA1D5C" w:rsidP="00AA1D5C">
            <w:pPr>
              <w:pStyle w:val="21ff5"/>
              <w:rPr>
                <w:rFonts w:eastAsia="Times New Roman"/>
                <w:lang w:eastAsia="ru-RU"/>
              </w:rPr>
            </w:pPr>
            <w:r w:rsidRPr="00DE2B1E">
              <w:t>1 840.58</w:t>
            </w:r>
          </w:p>
        </w:tc>
        <w:tc>
          <w:tcPr>
            <w:tcW w:w="399" w:type="pct"/>
            <w:tcBorders>
              <w:top w:val="nil"/>
              <w:left w:val="nil"/>
              <w:bottom w:val="single" w:sz="4" w:space="0" w:color="auto"/>
              <w:right w:val="single" w:sz="4" w:space="0" w:color="auto"/>
            </w:tcBorders>
            <w:vAlign w:val="center"/>
            <w:hideMark/>
          </w:tcPr>
          <w:p w14:paraId="005B68D6" w14:textId="203E0BB3" w:rsidR="00AA1D5C" w:rsidRPr="00DE2B1E" w:rsidRDefault="00AA1D5C" w:rsidP="00AA1D5C">
            <w:pPr>
              <w:pStyle w:val="21ff5"/>
              <w:rPr>
                <w:rFonts w:eastAsia="Times New Roman"/>
                <w:lang w:eastAsia="ru-RU"/>
              </w:rPr>
            </w:pPr>
            <w:r w:rsidRPr="00DE2B1E">
              <w:t>4 270.47</w:t>
            </w:r>
          </w:p>
        </w:tc>
      </w:tr>
      <w:tr w:rsidR="00AA1D5C" w:rsidRPr="00DE2B1E" w14:paraId="73176DF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C991E34" w14:textId="0F860C16" w:rsidR="00AA1D5C" w:rsidRPr="00DE2B1E" w:rsidRDefault="00AA1D5C" w:rsidP="00AA1D5C">
            <w:pPr>
              <w:pStyle w:val="222"/>
              <w:rPr>
                <w:rFonts w:eastAsia="Times New Roman"/>
                <w:lang w:eastAsia="ru-RU"/>
              </w:rPr>
            </w:pPr>
            <w:r w:rsidRPr="00DE2B1E">
              <w:t>Мостовский муниципальный район</w:t>
            </w:r>
          </w:p>
        </w:tc>
        <w:tc>
          <w:tcPr>
            <w:tcW w:w="308" w:type="pct"/>
            <w:tcBorders>
              <w:top w:val="nil"/>
              <w:left w:val="nil"/>
              <w:bottom w:val="single" w:sz="4" w:space="0" w:color="auto"/>
              <w:right w:val="single" w:sz="4" w:space="0" w:color="auto"/>
            </w:tcBorders>
            <w:vAlign w:val="center"/>
            <w:hideMark/>
          </w:tcPr>
          <w:p w14:paraId="19289A05" w14:textId="357D683B" w:rsidR="00AA1D5C" w:rsidRPr="00DE2B1E" w:rsidRDefault="00AA1D5C" w:rsidP="00AA1D5C">
            <w:pPr>
              <w:pStyle w:val="21ff5"/>
              <w:rPr>
                <w:rFonts w:eastAsia="Times New Roman"/>
                <w:lang w:eastAsia="ru-RU"/>
              </w:rPr>
            </w:pPr>
            <w:r w:rsidRPr="00DE2B1E">
              <w:t>10.90</w:t>
            </w:r>
          </w:p>
        </w:tc>
        <w:tc>
          <w:tcPr>
            <w:tcW w:w="308" w:type="pct"/>
            <w:tcBorders>
              <w:top w:val="nil"/>
              <w:left w:val="nil"/>
              <w:bottom w:val="single" w:sz="4" w:space="0" w:color="auto"/>
              <w:right w:val="single" w:sz="4" w:space="0" w:color="auto"/>
            </w:tcBorders>
            <w:vAlign w:val="center"/>
            <w:hideMark/>
          </w:tcPr>
          <w:p w14:paraId="45A95F4C" w14:textId="54F0C175" w:rsidR="00AA1D5C" w:rsidRPr="00DE2B1E" w:rsidRDefault="00AA1D5C" w:rsidP="00AA1D5C">
            <w:pPr>
              <w:pStyle w:val="21ff5"/>
              <w:rPr>
                <w:rFonts w:eastAsia="Times New Roman"/>
                <w:lang w:eastAsia="ru-RU"/>
              </w:rPr>
            </w:pPr>
            <w:r w:rsidRPr="00DE2B1E">
              <w:t>31.68</w:t>
            </w:r>
          </w:p>
        </w:tc>
        <w:tc>
          <w:tcPr>
            <w:tcW w:w="341" w:type="pct"/>
            <w:tcBorders>
              <w:top w:val="nil"/>
              <w:left w:val="nil"/>
              <w:bottom w:val="single" w:sz="4" w:space="0" w:color="auto"/>
              <w:right w:val="single" w:sz="4" w:space="0" w:color="auto"/>
            </w:tcBorders>
            <w:vAlign w:val="center"/>
            <w:hideMark/>
          </w:tcPr>
          <w:p w14:paraId="0DB9CA44" w14:textId="68592BF0" w:rsidR="00AA1D5C" w:rsidRPr="00DE2B1E" w:rsidRDefault="00AA1D5C" w:rsidP="00AA1D5C">
            <w:pPr>
              <w:pStyle w:val="21ff5"/>
              <w:rPr>
                <w:rFonts w:eastAsia="Times New Roman"/>
                <w:lang w:eastAsia="ru-RU"/>
              </w:rPr>
            </w:pPr>
            <w:r w:rsidRPr="00DE2B1E">
              <w:t>239.97</w:t>
            </w:r>
          </w:p>
        </w:tc>
        <w:tc>
          <w:tcPr>
            <w:tcW w:w="308" w:type="pct"/>
            <w:tcBorders>
              <w:top w:val="nil"/>
              <w:left w:val="nil"/>
              <w:bottom w:val="single" w:sz="4" w:space="0" w:color="auto"/>
              <w:right w:val="single" w:sz="4" w:space="0" w:color="auto"/>
            </w:tcBorders>
            <w:vAlign w:val="center"/>
            <w:hideMark/>
          </w:tcPr>
          <w:p w14:paraId="2B915C82" w14:textId="2842EB51" w:rsidR="00AA1D5C" w:rsidRPr="00DE2B1E" w:rsidRDefault="00AA1D5C" w:rsidP="00AA1D5C">
            <w:pPr>
              <w:pStyle w:val="21ff5"/>
              <w:rPr>
                <w:rFonts w:eastAsia="Times New Roman"/>
                <w:lang w:eastAsia="ru-RU"/>
              </w:rPr>
            </w:pPr>
            <w:r w:rsidRPr="00DE2B1E">
              <w:t>111.94</w:t>
            </w:r>
          </w:p>
        </w:tc>
        <w:tc>
          <w:tcPr>
            <w:tcW w:w="341" w:type="pct"/>
            <w:tcBorders>
              <w:top w:val="nil"/>
              <w:left w:val="nil"/>
              <w:bottom w:val="single" w:sz="4" w:space="0" w:color="auto"/>
              <w:right w:val="single" w:sz="4" w:space="0" w:color="auto"/>
            </w:tcBorders>
            <w:vAlign w:val="center"/>
            <w:hideMark/>
          </w:tcPr>
          <w:p w14:paraId="0296BDD9" w14:textId="013E3454" w:rsidR="00AA1D5C" w:rsidRPr="00DE2B1E" w:rsidRDefault="00AA1D5C" w:rsidP="00AA1D5C">
            <w:pPr>
              <w:pStyle w:val="21ff5"/>
              <w:rPr>
                <w:rFonts w:eastAsia="Times New Roman"/>
                <w:lang w:eastAsia="ru-RU"/>
              </w:rPr>
            </w:pPr>
            <w:r w:rsidRPr="00DE2B1E">
              <w:t>391.65</w:t>
            </w:r>
          </w:p>
        </w:tc>
        <w:tc>
          <w:tcPr>
            <w:tcW w:w="365" w:type="pct"/>
            <w:tcBorders>
              <w:top w:val="nil"/>
              <w:left w:val="nil"/>
              <w:bottom w:val="single" w:sz="4" w:space="0" w:color="auto"/>
              <w:right w:val="single" w:sz="4" w:space="0" w:color="auto"/>
            </w:tcBorders>
            <w:vAlign w:val="center"/>
            <w:hideMark/>
          </w:tcPr>
          <w:p w14:paraId="6BFDE068" w14:textId="2EAD8411" w:rsidR="00AA1D5C" w:rsidRPr="00DE2B1E" w:rsidRDefault="00AA1D5C" w:rsidP="00AA1D5C">
            <w:pPr>
              <w:pStyle w:val="21ff5"/>
              <w:rPr>
                <w:rFonts w:eastAsia="Times New Roman"/>
                <w:lang w:eastAsia="ru-RU"/>
              </w:rPr>
            </w:pPr>
            <w:r w:rsidRPr="00DE2B1E">
              <w:t>2 101.50</w:t>
            </w:r>
          </w:p>
        </w:tc>
        <w:tc>
          <w:tcPr>
            <w:tcW w:w="341" w:type="pct"/>
            <w:tcBorders>
              <w:top w:val="nil"/>
              <w:left w:val="nil"/>
              <w:bottom w:val="single" w:sz="4" w:space="0" w:color="auto"/>
              <w:right w:val="single" w:sz="4" w:space="0" w:color="auto"/>
            </w:tcBorders>
            <w:vAlign w:val="center"/>
            <w:hideMark/>
          </w:tcPr>
          <w:p w14:paraId="0596E6EE" w14:textId="3A18146D" w:rsidR="00AA1D5C" w:rsidRPr="00DE2B1E" w:rsidRDefault="00AA1D5C" w:rsidP="00AA1D5C">
            <w:pPr>
              <w:pStyle w:val="21ff5"/>
              <w:rPr>
                <w:rFonts w:eastAsia="Times New Roman"/>
                <w:lang w:eastAsia="ru-RU"/>
              </w:rPr>
            </w:pPr>
            <w:r w:rsidRPr="00DE2B1E">
              <w:t>57.30</w:t>
            </w:r>
          </w:p>
        </w:tc>
        <w:tc>
          <w:tcPr>
            <w:tcW w:w="341" w:type="pct"/>
            <w:tcBorders>
              <w:top w:val="nil"/>
              <w:left w:val="nil"/>
              <w:bottom w:val="single" w:sz="4" w:space="0" w:color="auto"/>
              <w:right w:val="single" w:sz="4" w:space="0" w:color="auto"/>
            </w:tcBorders>
            <w:vAlign w:val="center"/>
            <w:hideMark/>
          </w:tcPr>
          <w:p w14:paraId="0925E74B" w14:textId="166F231E" w:rsidR="00AA1D5C" w:rsidRPr="00DE2B1E" w:rsidRDefault="00AA1D5C" w:rsidP="00AA1D5C">
            <w:pPr>
              <w:pStyle w:val="21ff5"/>
              <w:rPr>
                <w:rFonts w:eastAsia="Times New Roman"/>
                <w:lang w:eastAsia="ru-RU"/>
              </w:rPr>
            </w:pPr>
            <w:r w:rsidRPr="00DE2B1E">
              <w:t>230.14</w:t>
            </w:r>
          </w:p>
        </w:tc>
        <w:tc>
          <w:tcPr>
            <w:tcW w:w="341" w:type="pct"/>
            <w:tcBorders>
              <w:top w:val="nil"/>
              <w:left w:val="nil"/>
              <w:bottom w:val="single" w:sz="4" w:space="0" w:color="auto"/>
              <w:right w:val="single" w:sz="4" w:space="0" w:color="auto"/>
            </w:tcBorders>
            <w:vAlign w:val="center"/>
            <w:hideMark/>
          </w:tcPr>
          <w:p w14:paraId="0E26EFE2" w14:textId="71134FD1" w:rsidR="00AA1D5C" w:rsidRPr="00DE2B1E" w:rsidRDefault="00AA1D5C" w:rsidP="00AA1D5C">
            <w:pPr>
              <w:pStyle w:val="21ff5"/>
              <w:rPr>
                <w:rFonts w:eastAsia="Times New Roman"/>
                <w:lang w:eastAsia="ru-RU"/>
              </w:rPr>
            </w:pPr>
            <w:r w:rsidRPr="00DE2B1E">
              <w:t>1 919.80</w:t>
            </w:r>
          </w:p>
        </w:tc>
        <w:tc>
          <w:tcPr>
            <w:tcW w:w="341" w:type="pct"/>
            <w:tcBorders>
              <w:top w:val="nil"/>
              <w:left w:val="nil"/>
              <w:bottom w:val="single" w:sz="4" w:space="0" w:color="auto"/>
              <w:right w:val="single" w:sz="4" w:space="0" w:color="auto"/>
            </w:tcBorders>
            <w:vAlign w:val="center"/>
            <w:hideMark/>
          </w:tcPr>
          <w:p w14:paraId="06CD5718" w14:textId="43E86D0F" w:rsidR="00AA1D5C" w:rsidRPr="00DE2B1E" w:rsidRDefault="00AA1D5C" w:rsidP="00AA1D5C">
            <w:pPr>
              <w:pStyle w:val="21ff5"/>
              <w:rPr>
                <w:rFonts w:eastAsia="Times New Roman"/>
                <w:lang w:eastAsia="ru-RU"/>
              </w:rPr>
            </w:pPr>
            <w:r w:rsidRPr="00DE2B1E">
              <w:t>112.75</w:t>
            </w:r>
          </w:p>
        </w:tc>
        <w:tc>
          <w:tcPr>
            <w:tcW w:w="341" w:type="pct"/>
            <w:tcBorders>
              <w:top w:val="nil"/>
              <w:left w:val="nil"/>
              <w:bottom w:val="single" w:sz="4" w:space="0" w:color="auto"/>
              <w:right w:val="single" w:sz="4" w:space="0" w:color="auto"/>
            </w:tcBorders>
            <w:vAlign w:val="center"/>
            <w:hideMark/>
          </w:tcPr>
          <w:p w14:paraId="0E92EAB8" w14:textId="6999DA0E" w:rsidR="00AA1D5C" w:rsidRPr="00DE2B1E" w:rsidRDefault="00AA1D5C" w:rsidP="00AA1D5C">
            <w:pPr>
              <w:pStyle w:val="21ff5"/>
              <w:rPr>
                <w:rFonts w:eastAsia="Times New Roman"/>
                <w:lang w:eastAsia="ru-RU"/>
              </w:rPr>
            </w:pPr>
            <w:r w:rsidRPr="00DE2B1E">
              <w:t>807.62</w:t>
            </w:r>
          </w:p>
        </w:tc>
        <w:tc>
          <w:tcPr>
            <w:tcW w:w="399" w:type="pct"/>
            <w:tcBorders>
              <w:top w:val="nil"/>
              <w:left w:val="nil"/>
              <w:bottom w:val="single" w:sz="4" w:space="0" w:color="auto"/>
              <w:right w:val="single" w:sz="4" w:space="0" w:color="auto"/>
            </w:tcBorders>
            <w:vAlign w:val="center"/>
            <w:hideMark/>
          </w:tcPr>
          <w:p w14:paraId="354354C2" w14:textId="09634E46" w:rsidR="00AA1D5C" w:rsidRPr="00DE2B1E" w:rsidRDefault="00AA1D5C" w:rsidP="00AA1D5C">
            <w:pPr>
              <w:pStyle w:val="21ff5"/>
              <w:rPr>
                <w:rFonts w:eastAsia="Times New Roman"/>
                <w:lang w:eastAsia="ru-RU"/>
              </w:rPr>
            </w:pPr>
            <w:r w:rsidRPr="00DE2B1E">
              <w:t>2 352.71</w:t>
            </w:r>
          </w:p>
        </w:tc>
      </w:tr>
      <w:tr w:rsidR="00AA1D5C" w:rsidRPr="00DE2B1E" w14:paraId="18907591"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4E3891B" w14:textId="6CDDD101" w:rsidR="00AA1D5C" w:rsidRPr="00DE2B1E" w:rsidRDefault="00AA1D5C" w:rsidP="00AA1D5C">
            <w:pPr>
              <w:pStyle w:val="222"/>
              <w:rPr>
                <w:rFonts w:eastAsia="Times New Roman"/>
                <w:lang w:eastAsia="ru-RU"/>
              </w:rPr>
            </w:pPr>
            <w:r w:rsidRPr="00DE2B1E">
              <w:t>Новокубанский муниципальный район</w:t>
            </w:r>
          </w:p>
        </w:tc>
        <w:tc>
          <w:tcPr>
            <w:tcW w:w="308" w:type="pct"/>
            <w:tcBorders>
              <w:top w:val="nil"/>
              <w:left w:val="nil"/>
              <w:bottom w:val="single" w:sz="4" w:space="0" w:color="auto"/>
              <w:right w:val="single" w:sz="4" w:space="0" w:color="auto"/>
            </w:tcBorders>
            <w:vAlign w:val="center"/>
            <w:hideMark/>
          </w:tcPr>
          <w:p w14:paraId="080FB6F1" w14:textId="15464F0D" w:rsidR="00AA1D5C" w:rsidRPr="00DE2B1E" w:rsidRDefault="00AA1D5C" w:rsidP="00AA1D5C">
            <w:pPr>
              <w:pStyle w:val="21ff5"/>
              <w:rPr>
                <w:rFonts w:eastAsia="Times New Roman"/>
                <w:lang w:eastAsia="ru-RU"/>
              </w:rPr>
            </w:pPr>
            <w:r w:rsidRPr="00DE2B1E">
              <w:t>8.61</w:t>
            </w:r>
          </w:p>
        </w:tc>
        <w:tc>
          <w:tcPr>
            <w:tcW w:w="308" w:type="pct"/>
            <w:tcBorders>
              <w:top w:val="nil"/>
              <w:left w:val="nil"/>
              <w:bottom w:val="single" w:sz="4" w:space="0" w:color="auto"/>
              <w:right w:val="single" w:sz="4" w:space="0" w:color="auto"/>
            </w:tcBorders>
            <w:vAlign w:val="center"/>
            <w:hideMark/>
          </w:tcPr>
          <w:p w14:paraId="5DE9DEC4" w14:textId="2A24649B" w:rsidR="00AA1D5C" w:rsidRPr="00DE2B1E" w:rsidRDefault="00AA1D5C" w:rsidP="00AA1D5C">
            <w:pPr>
              <w:pStyle w:val="21ff5"/>
              <w:rPr>
                <w:rFonts w:eastAsia="Times New Roman"/>
                <w:lang w:eastAsia="ru-RU"/>
              </w:rPr>
            </w:pPr>
            <w:r w:rsidRPr="00DE2B1E">
              <w:t>30.17</w:t>
            </w:r>
          </w:p>
        </w:tc>
        <w:tc>
          <w:tcPr>
            <w:tcW w:w="341" w:type="pct"/>
            <w:tcBorders>
              <w:top w:val="nil"/>
              <w:left w:val="nil"/>
              <w:bottom w:val="single" w:sz="4" w:space="0" w:color="auto"/>
              <w:right w:val="single" w:sz="4" w:space="0" w:color="auto"/>
            </w:tcBorders>
            <w:vAlign w:val="center"/>
            <w:hideMark/>
          </w:tcPr>
          <w:p w14:paraId="7013ED47" w14:textId="5FBACBF0" w:rsidR="00AA1D5C" w:rsidRPr="00DE2B1E" w:rsidRDefault="00AA1D5C" w:rsidP="00AA1D5C">
            <w:pPr>
              <w:pStyle w:val="21ff5"/>
              <w:rPr>
                <w:rFonts w:eastAsia="Times New Roman"/>
                <w:lang w:eastAsia="ru-RU"/>
              </w:rPr>
            </w:pPr>
            <w:r w:rsidRPr="00DE2B1E">
              <w:t>174.64</w:t>
            </w:r>
          </w:p>
        </w:tc>
        <w:tc>
          <w:tcPr>
            <w:tcW w:w="308" w:type="pct"/>
            <w:tcBorders>
              <w:top w:val="nil"/>
              <w:left w:val="nil"/>
              <w:bottom w:val="single" w:sz="4" w:space="0" w:color="auto"/>
              <w:right w:val="single" w:sz="4" w:space="0" w:color="auto"/>
            </w:tcBorders>
            <w:vAlign w:val="center"/>
            <w:hideMark/>
          </w:tcPr>
          <w:p w14:paraId="4782A219" w14:textId="1985167A" w:rsidR="00AA1D5C" w:rsidRPr="00DE2B1E" w:rsidRDefault="00AA1D5C" w:rsidP="00AA1D5C">
            <w:pPr>
              <w:pStyle w:val="21ff5"/>
              <w:rPr>
                <w:rFonts w:eastAsia="Times New Roman"/>
                <w:lang w:eastAsia="ru-RU"/>
              </w:rPr>
            </w:pPr>
            <w:r w:rsidRPr="00DE2B1E">
              <w:t>73.10</w:t>
            </w:r>
          </w:p>
        </w:tc>
        <w:tc>
          <w:tcPr>
            <w:tcW w:w="341" w:type="pct"/>
            <w:tcBorders>
              <w:top w:val="nil"/>
              <w:left w:val="nil"/>
              <w:bottom w:val="single" w:sz="4" w:space="0" w:color="auto"/>
              <w:right w:val="single" w:sz="4" w:space="0" w:color="auto"/>
            </w:tcBorders>
            <w:vAlign w:val="center"/>
            <w:hideMark/>
          </w:tcPr>
          <w:p w14:paraId="799162BC" w14:textId="4650776A" w:rsidR="00AA1D5C" w:rsidRPr="00DE2B1E" w:rsidRDefault="00AA1D5C" w:rsidP="00AA1D5C">
            <w:pPr>
              <w:pStyle w:val="21ff5"/>
              <w:rPr>
                <w:rFonts w:eastAsia="Times New Roman"/>
                <w:lang w:eastAsia="ru-RU"/>
              </w:rPr>
            </w:pPr>
            <w:r w:rsidRPr="00DE2B1E">
              <w:t>440.64</w:t>
            </w:r>
          </w:p>
        </w:tc>
        <w:tc>
          <w:tcPr>
            <w:tcW w:w="365" w:type="pct"/>
            <w:tcBorders>
              <w:top w:val="nil"/>
              <w:left w:val="nil"/>
              <w:bottom w:val="single" w:sz="4" w:space="0" w:color="auto"/>
              <w:right w:val="single" w:sz="4" w:space="0" w:color="auto"/>
            </w:tcBorders>
            <w:vAlign w:val="center"/>
            <w:hideMark/>
          </w:tcPr>
          <w:p w14:paraId="5985B557" w14:textId="44223146" w:rsidR="00AA1D5C" w:rsidRPr="00DE2B1E" w:rsidRDefault="00AA1D5C" w:rsidP="00AA1D5C">
            <w:pPr>
              <w:pStyle w:val="21ff5"/>
              <w:rPr>
                <w:rFonts w:eastAsia="Times New Roman"/>
                <w:lang w:eastAsia="ru-RU"/>
              </w:rPr>
            </w:pPr>
            <w:r w:rsidRPr="00DE2B1E">
              <w:t>3 188.73</w:t>
            </w:r>
          </w:p>
        </w:tc>
        <w:tc>
          <w:tcPr>
            <w:tcW w:w="341" w:type="pct"/>
            <w:tcBorders>
              <w:top w:val="nil"/>
              <w:left w:val="nil"/>
              <w:bottom w:val="single" w:sz="4" w:space="0" w:color="auto"/>
              <w:right w:val="single" w:sz="4" w:space="0" w:color="auto"/>
            </w:tcBorders>
            <w:vAlign w:val="center"/>
            <w:hideMark/>
          </w:tcPr>
          <w:p w14:paraId="798AABEF" w14:textId="64AEDD1C" w:rsidR="00AA1D5C" w:rsidRPr="00DE2B1E" w:rsidRDefault="00AA1D5C" w:rsidP="00AA1D5C">
            <w:pPr>
              <w:pStyle w:val="21ff5"/>
              <w:rPr>
                <w:rFonts w:eastAsia="Times New Roman"/>
                <w:lang w:eastAsia="ru-RU"/>
              </w:rPr>
            </w:pPr>
            <w:r w:rsidRPr="00DE2B1E">
              <w:t>111.39</w:t>
            </w:r>
          </w:p>
        </w:tc>
        <w:tc>
          <w:tcPr>
            <w:tcW w:w="341" w:type="pct"/>
            <w:tcBorders>
              <w:top w:val="nil"/>
              <w:left w:val="nil"/>
              <w:bottom w:val="single" w:sz="4" w:space="0" w:color="auto"/>
              <w:right w:val="single" w:sz="4" w:space="0" w:color="auto"/>
            </w:tcBorders>
            <w:vAlign w:val="center"/>
            <w:hideMark/>
          </w:tcPr>
          <w:p w14:paraId="57F2EE27" w14:textId="0404C88A" w:rsidR="00AA1D5C" w:rsidRPr="00DE2B1E" w:rsidRDefault="00AA1D5C" w:rsidP="00AA1D5C">
            <w:pPr>
              <w:pStyle w:val="21ff5"/>
              <w:rPr>
                <w:rFonts w:eastAsia="Times New Roman"/>
                <w:lang w:eastAsia="ru-RU"/>
              </w:rPr>
            </w:pPr>
            <w:r w:rsidRPr="00DE2B1E">
              <w:t>451.98</w:t>
            </w:r>
          </w:p>
        </w:tc>
        <w:tc>
          <w:tcPr>
            <w:tcW w:w="341" w:type="pct"/>
            <w:tcBorders>
              <w:top w:val="nil"/>
              <w:left w:val="nil"/>
              <w:bottom w:val="single" w:sz="4" w:space="0" w:color="auto"/>
              <w:right w:val="single" w:sz="4" w:space="0" w:color="auto"/>
            </w:tcBorders>
            <w:vAlign w:val="center"/>
            <w:hideMark/>
          </w:tcPr>
          <w:p w14:paraId="1DA7319A" w14:textId="506A0A7C" w:rsidR="00AA1D5C" w:rsidRPr="00DE2B1E" w:rsidRDefault="00AA1D5C" w:rsidP="00AA1D5C">
            <w:pPr>
              <w:pStyle w:val="21ff5"/>
              <w:rPr>
                <w:rFonts w:eastAsia="Times New Roman"/>
                <w:lang w:eastAsia="ru-RU"/>
              </w:rPr>
            </w:pPr>
            <w:r w:rsidRPr="00DE2B1E">
              <w:t>836.66</w:t>
            </w:r>
          </w:p>
        </w:tc>
        <w:tc>
          <w:tcPr>
            <w:tcW w:w="341" w:type="pct"/>
            <w:tcBorders>
              <w:top w:val="nil"/>
              <w:left w:val="nil"/>
              <w:bottom w:val="single" w:sz="4" w:space="0" w:color="auto"/>
              <w:right w:val="single" w:sz="4" w:space="0" w:color="auto"/>
            </w:tcBorders>
            <w:vAlign w:val="center"/>
            <w:hideMark/>
          </w:tcPr>
          <w:p w14:paraId="322695D9" w14:textId="2F4C32F1" w:rsidR="00AA1D5C" w:rsidRPr="00DE2B1E" w:rsidRDefault="00AA1D5C" w:rsidP="00AA1D5C">
            <w:pPr>
              <w:pStyle w:val="21ff5"/>
              <w:rPr>
                <w:rFonts w:eastAsia="Times New Roman"/>
                <w:lang w:eastAsia="ru-RU"/>
              </w:rPr>
            </w:pPr>
            <w:r w:rsidRPr="00DE2B1E">
              <w:t>256.30</w:t>
            </w:r>
          </w:p>
        </w:tc>
        <w:tc>
          <w:tcPr>
            <w:tcW w:w="341" w:type="pct"/>
            <w:tcBorders>
              <w:top w:val="nil"/>
              <w:left w:val="nil"/>
              <w:bottom w:val="single" w:sz="4" w:space="0" w:color="auto"/>
              <w:right w:val="single" w:sz="4" w:space="0" w:color="auto"/>
            </w:tcBorders>
            <w:vAlign w:val="center"/>
            <w:hideMark/>
          </w:tcPr>
          <w:p w14:paraId="0D4F6274" w14:textId="35CED93F" w:rsidR="00AA1D5C" w:rsidRPr="00DE2B1E" w:rsidRDefault="00AA1D5C" w:rsidP="00AA1D5C">
            <w:pPr>
              <w:pStyle w:val="21ff5"/>
              <w:rPr>
                <w:rFonts w:eastAsia="Times New Roman"/>
                <w:lang w:eastAsia="ru-RU"/>
              </w:rPr>
            </w:pPr>
            <w:r w:rsidRPr="00DE2B1E">
              <w:t>1 099.39</w:t>
            </w:r>
          </w:p>
        </w:tc>
        <w:tc>
          <w:tcPr>
            <w:tcW w:w="399" w:type="pct"/>
            <w:tcBorders>
              <w:top w:val="nil"/>
              <w:left w:val="nil"/>
              <w:bottom w:val="single" w:sz="4" w:space="0" w:color="auto"/>
              <w:right w:val="single" w:sz="4" w:space="0" w:color="auto"/>
            </w:tcBorders>
            <w:vAlign w:val="center"/>
            <w:hideMark/>
          </w:tcPr>
          <w:p w14:paraId="3980AD98" w14:textId="1E5F2E4C" w:rsidR="00AA1D5C" w:rsidRPr="00DE2B1E" w:rsidRDefault="00AA1D5C" w:rsidP="00AA1D5C">
            <w:pPr>
              <w:pStyle w:val="21ff5"/>
              <w:rPr>
                <w:rFonts w:eastAsia="Times New Roman"/>
                <w:lang w:eastAsia="ru-RU"/>
              </w:rPr>
            </w:pPr>
            <w:r w:rsidRPr="00DE2B1E">
              <w:t>2 540.85</w:t>
            </w:r>
          </w:p>
        </w:tc>
      </w:tr>
      <w:tr w:rsidR="00AA1D5C" w:rsidRPr="00DE2B1E" w14:paraId="08F5BB8B"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8FAEAE1" w14:textId="0BEE66F7" w:rsidR="00AA1D5C" w:rsidRPr="00DE2B1E" w:rsidRDefault="00AA1D5C" w:rsidP="00AA1D5C">
            <w:pPr>
              <w:pStyle w:val="222"/>
              <w:rPr>
                <w:rFonts w:eastAsia="Times New Roman"/>
                <w:lang w:eastAsia="ru-RU"/>
              </w:rPr>
            </w:pPr>
            <w:proofErr w:type="spellStart"/>
            <w:r w:rsidRPr="00DE2B1E">
              <w:t>Новопокровский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4D11A436" w14:textId="41105173" w:rsidR="00AA1D5C" w:rsidRPr="00DE2B1E" w:rsidRDefault="00AA1D5C" w:rsidP="00AA1D5C">
            <w:pPr>
              <w:pStyle w:val="21ff5"/>
              <w:rPr>
                <w:rFonts w:eastAsia="Times New Roman"/>
                <w:lang w:eastAsia="ru-RU"/>
              </w:rPr>
            </w:pPr>
            <w:r w:rsidRPr="00DE2B1E">
              <w:t>6.49</w:t>
            </w:r>
          </w:p>
        </w:tc>
        <w:tc>
          <w:tcPr>
            <w:tcW w:w="308" w:type="pct"/>
            <w:tcBorders>
              <w:top w:val="nil"/>
              <w:left w:val="nil"/>
              <w:bottom w:val="single" w:sz="4" w:space="0" w:color="auto"/>
              <w:right w:val="single" w:sz="4" w:space="0" w:color="auto"/>
            </w:tcBorders>
            <w:vAlign w:val="center"/>
            <w:hideMark/>
          </w:tcPr>
          <w:p w14:paraId="38D589CE" w14:textId="7AECAEAA" w:rsidR="00AA1D5C" w:rsidRPr="00DE2B1E" w:rsidRDefault="00AA1D5C" w:rsidP="00AA1D5C">
            <w:pPr>
              <w:pStyle w:val="21ff5"/>
              <w:rPr>
                <w:rFonts w:eastAsia="Times New Roman"/>
                <w:lang w:eastAsia="ru-RU"/>
              </w:rPr>
            </w:pPr>
            <w:r w:rsidRPr="00DE2B1E">
              <w:t>31.19</w:t>
            </w:r>
          </w:p>
        </w:tc>
        <w:tc>
          <w:tcPr>
            <w:tcW w:w="341" w:type="pct"/>
            <w:tcBorders>
              <w:top w:val="nil"/>
              <w:left w:val="nil"/>
              <w:bottom w:val="single" w:sz="4" w:space="0" w:color="auto"/>
              <w:right w:val="single" w:sz="4" w:space="0" w:color="auto"/>
            </w:tcBorders>
            <w:vAlign w:val="center"/>
            <w:hideMark/>
          </w:tcPr>
          <w:p w14:paraId="731463AC" w14:textId="4001E6F9" w:rsidR="00AA1D5C" w:rsidRPr="00DE2B1E" w:rsidRDefault="00AA1D5C" w:rsidP="00AA1D5C">
            <w:pPr>
              <w:pStyle w:val="21ff5"/>
              <w:rPr>
                <w:rFonts w:eastAsia="Times New Roman"/>
                <w:lang w:eastAsia="ru-RU"/>
              </w:rPr>
            </w:pPr>
            <w:r w:rsidRPr="00DE2B1E">
              <w:t>227.68</w:t>
            </w:r>
          </w:p>
        </w:tc>
        <w:tc>
          <w:tcPr>
            <w:tcW w:w="308" w:type="pct"/>
            <w:tcBorders>
              <w:top w:val="nil"/>
              <w:left w:val="nil"/>
              <w:bottom w:val="single" w:sz="4" w:space="0" w:color="auto"/>
              <w:right w:val="single" w:sz="4" w:space="0" w:color="auto"/>
            </w:tcBorders>
            <w:vAlign w:val="center"/>
            <w:hideMark/>
          </w:tcPr>
          <w:p w14:paraId="7040B465" w14:textId="2F8B74BA" w:rsidR="00AA1D5C" w:rsidRPr="00DE2B1E" w:rsidRDefault="00AA1D5C" w:rsidP="00AA1D5C">
            <w:pPr>
              <w:pStyle w:val="21ff5"/>
              <w:rPr>
                <w:rFonts w:eastAsia="Times New Roman"/>
                <w:lang w:eastAsia="ru-RU"/>
              </w:rPr>
            </w:pPr>
            <w:r w:rsidRPr="00DE2B1E">
              <w:t>44.87</w:t>
            </w:r>
          </w:p>
        </w:tc>
        <w:tc>
          <w:tcPr>
            <w:tcW w:w="341" w:type="pct"/>
            <w:tcBorders>
              <w:top w:val="nil"/>
              <w:left w:val="nil"/>
              <w:bottom w:val="single" w:sz="4" w:space="0" w:color="auto"/>
              <w:right w:val="single" w:sz="4" w:space="0" w:color="auto"/>
            </w:tcBorders>
            <w:vAlign w:val="center"/>
            <w:hideMark/>
          </w:tcPr>
          <w:p w14:paraId="7D556AB8" w14:textId="583DE54D" w:rsidR="00AA1D5C" w:rsidRPr="00DE2B1E" w:rsidRDefault="00AA1D5C" w:rsidP="00AA1D5C">
            <w:pPr>
              <w:pStyle w:val="21ff5"/>
              <w:rPr>
                <w:rFonts w:eastAsia="Times New Roman"/>
                <w:lang w:eastAsia="ru-RU"/>
              </w:rPr>
            </w:pPr>
            <w:r w:rsidRPr="00DE2B1E">
              <w:t>408.47</w:t>
            </w:r>
          </w:p>
        </w:tc>
        <w:tc>
          <w:tcPr>
            <w:tcW w:w="365" w:type="pct"/>
            <w:tcBorders>
              <w:top w:val="nil"/>
              <w:left w:val="nil"/>
              <w:bottom w:val="single" w:sz="4" w:space="0" w:color="auto"/>
              <w:right w:val="single" w:sz="4" w:space="0" w:color="auto"/>
            </w:tcBorders>
            <w:vAlign w:val="center"/>
            <w:hideMark/>
          </w:tcPr>
          <w:p w14:paraId="50EC0190" w14:textId="7630938F" w:rsidR="00AA1D5C" w:rsidRPr="00DE2B1E" w:rsidRDefault="00AA1D5C" w:rsidP="00AA1D5C">
            <w:pPr>
              <w:pStyle w:val="21ff5"/>
              <w:rPr>
                <w:rFonts w:eastAsia="Times New Roman"/>
                <w:lang w:eastAsia="ru-RU"/>
              </w:rPr>
            </w:pPr>
            <w:r w:rsidRPr="00DE2B1E">
              <w:t>2 116.34</w:t>
            </w:r>
          </w:p>
        </w:tc>
        <w:tc>
          <w:tcPr>
            <w:tcW w:w="341" w:type="pct"/>
            <w:tcBorders>
              <w:top w:val="nil"/>
              <w:left w:val="nil"/>
              <w:bottom w:val="single" w:sz="4" w:space="0" w:color="auto"/>
              <w:right w:val="single" w:sz="4" w:space="0" w:color="auto"/>
            </w:tcBorders>
            <w:vAlign w:val="center"/>
            <w:hideMark/>
          </w:tcPr>
          <w:p w14:paraId="0904E0BC" w14:textId="01EAEDA4" w:rsidR="00AA1D5C" w:rsidRPr="00DE2B1E" w:rsidRDefault="00AA1D5C" w:rsidP="00AA1D5C">
            <w:pPr>
              <w:pStyle w:val="21ff5"/>
              <w:rPr>
                <w:rFonts w:eastAsia="Times New Roman"/>
                <w:lang w:eastAsia="ru-RU"/>
              </w:rPr>
            </w:pPr>
            <w:r w:rsidRPr="00DE2B1E">
              <w:t>89.99</w:t>
            </w:r>
          </w:p>
        </w:tc>
        <w:tc>
          <w:tcPr>
            <w:tcW w:w="341" w:type="pct"/>
            <w:tcBorders>
              <w:top w:val="nil"/>
              <w:left w:val="nil"/>
              <w:bottom w:val="single" w:sz="4" w:space="0" w:color="auto"/>
              <w:right w:val="single" w:sz="4" w:space="0" w:color="auto"/>
            </w:tcBorders>
            <w:vAlign w:val="center"/>
            <w:hideMark/>
          </w:tcPr>
          <w:p w14:paraId="1B2E4399" w14:textId="46D2BC47" w:rsidR="00AA1D5C" w:rsidRPr="00DE2B1E" w:rsidRDefault="00AA1D5C" w:rsidP="00AA1D5C">
            <w:pPr>
              <w:pStyle w:val="21ff5"/>
              <w:rPr>
                <w:rFonts w:eastAsia="Times New Roman"/>
                <w:lang w:eastAsia="ru-RU"/>
              </w:rPr>
            </w:pPr>
            <w:r w:rsidRPr="00DE2B1E">
              <w:t>326.77</w:t>
            </w:r>
          </w:p>
        </w:tc>
        <w:tc>
          <w:tcPr>
            <w:tcW w:w="341" w:type="pct"/>
            <w:tcBorders>
              <w:top w:val="nil"/>
              <w:left w:val="nil"/>
              <w:bottom w:val="single" w:sz="4" w:space="0" w:color="auto"/>
              <w:right w:val="single" w:sz="4" w:space="0" w:color="auto"/>
            </w:tcBorders>
            <w:vAlign w:val="center"/>
            <w:hideMark/>
          </w:tcPr>
          <w:p w14:paraId="58E3FA01" w14:textId="652EF1F8" w:rsidR="00AA1D5C" w:rsidRPr="00DE2B1E" w:rsidRDefault="00AA1D5C" w:rsidP="00AA1D5C">
            <w:pPr>
              <w:pStyle w:val="21ff5"/>
              <w:rPr>
                <w:rFonts w:eastAsia="Times New Roman"/>
                <w:lang w:eastAsia="ru-RU"/>
              </w:rPr>
            </w:pPr>
            <w:r w:rsidRPr="00DE2B1E">
              <w:t>1 256.37</w:t>
            </w:r>
          </w:p>
        </w:tc>
        <w:tc>
          <w:tcPr>
            <w:tcW w:w="341" w:type="pct"/>
            <w:tcBorders>
              <w:top w:val="nil"/>
              <w:left w:val="nil"/>
              <w:bottom w:val="single" w:sz="4" w:space="0" w:color="auto"/>
              <w:right w:val="single" w:sz="4" w:space="0" w:color="auto"/>
            </w:tcBorders>
            <w:vAlign w:val="center"/>
            <w:hideMark/>
          </w:tcPr>
          <w:p w14:paraId="3CFAE5C2" w14:textId="140EF38A" w:rsidR="00AA1D5C" w:rsidRPr="00DE2B1E" w:rsidRDefault="00AA1D5C" w:rsidP="00AA1D5C">
            <w:pPr>
              <w:pStyle w:val="21ff5"/>
              <w:rPr>
                <w:rFonts w:eastAsia="Times New Roman"/>
                <w:lang w:eastAsia="ru-RU"/>
              </w:rPr>
            </w:pPr>
            <w:r w:rsidRPr="00DE2B1E">
              <w:t>183.51</w:t>
            </w:r>
          </w:p>
        </w:tc>
        <w:tc>
          <w:tcPr>
            <w:tcW w:w="341" w:type="pct"/>
            <w:tcBorders>
              <w:top w:val="nil"/>
              <w:left w:val="nil"/>
              <w:bottom w:val="single" w:sz="4" w:space="0" w:color="auto"/>
              <w:right w:val="single" w:sz="4" w:space="0" w:color="auto"/>
            </w:tcBorders>
            <w:vAlign w:val="center"/>
            <w:hideMark/>
          </w:tcPr>
          <w:p w14:paraId="004D24D0" w14:textId="5519AA04" w:rsidR="00AA1D5C" w:rsidRPr="00DE2B1E" w:rsidRDefault="00AA1D5C" w:rsidP="00AA1D5C">
            <w:pPr>
              <w:pStyle w:val="21ff5"/>
              <w:rPr>
                <w:rFonts w:eastAsia="Times New Roman"/>
                <w:lang w:eastAsia="ru-RU"/>
              </w:rPr>
            </w:pPr>
            <w:r w:rsidRPr="00DE2B1E">
              <w:t>1 532.01</w:t>
            </w:r>
          </w:p>
        </w:tc>
        <w:tc>
          <w:tcPr>
            <w:tcW w:w="399" w:type="pct"/>
            <w:tcBorders>
              <w:top w:val="nil"/>
              <w:left w:val="nil"/>
              <w:bottom w:val="single" w:sz="4" w:space="0" w:color="auto"/>
              <w:right w:val="single" w:sz="4" w:space="0" w:color="auto"/>
            </w:tcBorders>
            <w:vAlign w:val="center"/>
            <w:hideMark/>
          </w:tcPr>
          <w:p w14:paraId="2A89F12B" w14:textId="09CED7BD" w:rsidR="00AA1D5C" w:rsidRPr="00DE2B1E" w:rsidRDefault="00AA1D5C" w:rsidP="00AA1D5C">
            <w:pPr>
              <w:pStyle w:val="21ff5"/>
              <w:rPr>
                <w:rFonts w:eastAsia="Times New Roman"/>
                <w:lang w:eastAsia="ru-RU"/>
              </w:rPr>
            </w:pPr>
            <w:r w:rsidRPr="00DE2B1E">
              <w:t>2 124.68</w:t>
            </w:r>
          </w:p>
        </w:tc>
      </w:tr>
      <w:tr w:rsidR="00AA1D5C" w:rsidRPr="00DE2B1E" w14:paraId="5FF0F81C"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62878D8" w14:textId="5557849C" w:rsidR="00AA1D5C" w:rsidRPr="00DE2B1E" w:rsidRDefault="00AA1D5C" w:rsidP="00AA1D5C">
            <w:pPr>
              <w:pStyle w:val="222"/>
              <w:rPr>
                <w:rFonts w:eastAsia="Times New Roman"/>
                <w:lang w:eastAsia="ru-RU"/>
              </w:rPr>
            </w:pPr>
            <w:proofErr w:type="spellStart"/>
            <w:r w:rsidRPr="00DE2B1E">
              <w:t>Отрадненский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69B0DCE5" w14:textId="32B917AF" w:rsidR="00AA1D5C" w:rsidRPr="00DE2B1E" w:rsidRDefault="00AA1D5C" w:rsidP="00AA1D5C">
            <w:pPr>
              <w:pStyle w:val="21ff5"/>
              <w:rPr>
                <w:rFonts w:eastAsia="Times New Roman"/>
                <w:lang w:eastAsia="ru-RU"/>
              </w:rPr>
            </w:pPr>
            <w:r w:rsidRPr="00DE2B1E">
              <w:t>10.62</w:t>
            </w:r>
          </w:p>
        </w:tc>
        <w:tc>
          <w:tcPr>
            <w:tcW w:w="308" w:type="pct"/>
            <w:tcBorders>
              <w:top w:val="nil"/>
              <w:left w:val="nil"/>
              <w:bottom w:val="single" w:sz="4" w:space="0" w:color="auto"/>
              <w:right w:val="single" w:sz="4" w:space="0" w:color="auto"/>
            </w:tcBorders>
            <w:vAlign w:val="center"/>
            <w:hideMark/>
          </w:tcPr>
          <w:p w14:paraId="411722A5" w14:textId="67B686F2" w:rsidR="00AA1D5C" w:rsidRPr="00DE2B1E" w:rsidRDefault="00AA1D5C" w:rsidP="00AA1D5C">
            <w:pPr>
              <w:pStyle w:val="21ff5"/>
              <w:rPr>
                <w:rFonts w:eastAsia="Times New Roman"/>
                <w:lang w:eastAsia="ru-RU"/>
              </w:rPr>
            </w:pPr>
            <w:r w:rsidRPr="00DE2B1E">
              <w:t>24.20</w:t>
            </w:r>
          </w:p>
        </w:tc>
        <w:tc>
          <w:tcPr>
            <w:tcW w:w="341" w:type="pct"/>
            <w:tcBorders>
              <w:top w:val="nil"/>
              <w:left w:val="nil"/>
              <w:bottom w:val="single" w:sz="4" w:space="0" w:color="auto"/>
              <w:right w:val="single" w:sz="4" w:space="0" w:color="auto"/>
            </w:tcBorders>
            <w:vAlign w:val="center"/>
            <w:hideMark/>
          </w:tcPr>
          <w:p w14:paraId="2F98EB89" w14:textId="714A1FBD" w:rsidR="00AA1D5C" w:rsidRPr="00DE2B1E" w:rsidRDefault="00AA1D5C" w:rsidP="00AA1D5C">
            <w:pPr>
              <w:pStyle w:val="21ff5"/>
              <w:rPr>
                <w:rFonts w:eastAsia="Times New Roman"/>
                <w:lang w:eastAsia="ru-RU"/>
              </w:rPr>
            </w:pPr>
            <w:r w:rsidRPr="00DE2B1E">
              <w:t>119.95</w:t>
            </w:r>
          </w:p>
        </w:tc>
        <w:tc>
          <w:tcPr>
            <w:tcW w:w="308" w:type="pct"/>
            <w:tcBorders>
              <w:top w:val="nil"/>
              <w:left w:val="nil"/>
              <w:bottom w:val="single" w:sz="4" w:space="0" w:color="auto"/>
              <w:right w:val="single" w:sz="4" w:space="0" w:color="auto"/>
            </w:tcBorders>
            <w:vAlign w:val="center"/>
            <w:hideMark/>
          </w:tcPr>
          <w:p w14:paraId="1890A736" w14:textId="22B7C5B1" w:rsidR="00AA1D5C" w:rsidRPr="00DE2B1E" w:rsidRDefault="00AA1D5C" w:rsidP="00AA1D5C">
            <w:pPr>
              <w:pStyle w:val="21ff5"/>
              <w:rPr>
                <w:rFonts w:eastAsia="Times New Roman"/>
                <w:lang w:eastAsia="ru-RU"/>
              </w:rPr>
            </w:pPr>
            <w:r w:rsidRPr="00DE2B1E">
              <w:t>42.63</w:t>
            </w:r>
          </w:p>
        </w:tc>
        <w:tc>
          <w:tcPr>
            <w:tcW w:w="341" w:type="pct"/>
            <w:tcBorders>
              <w:top w:val="nil"/>
              <w:left w:val="nil"/>
              <w:bottom w:val="single" w:sz="4" w:space="0" w:color="auto"/>
              <w:right w:val="single" w:sz="4" w:space="0" w:color="auto"/>
            </w:tcBorders>
            <w:vAlign w:val="center"/>
            <w:hideMark/>
          </w:tcPr>
          <w:p w14:paraId="006B7E30" w14:textId="38B716A2" w:rsidR="00AA1D5C" w:rsidRPr="00DE2B1E" w:rsidRDefault="00AA1D5C" w:rsidP="00AA1D5C">
            <w:pPr>
              <w:pStyle w:val="21ff5"/>
              <w:rPr>
                <w:rFonts w:eastAsia="Times New Roman"/>
                <w:lang w:eastAsia="ru-RU"/>
              </w:rPr>
            </w:pPr>
            <w:r w:rsidRPr="00DE2B1E">
              <w:t>496.84</w:t>
            </w:r>
          </w:p>
        </w:tc>
        <w:tc>
          <w:tcPr>
            <w:tcW w:w="365" w:type="pct"/>
            <w:tcBorders>
              <w:top w:val="nil"/>
              <w:left w:val="nil"/>
              <w:bottom w:val="single" w:sz="4" w:space="0" w:color="auto"/>
              <w:right w:val="single" w:sz="4" w:space="0" w:color="auto"/>
            </w:tcBorders>
            <w:vAlign w:val="center"/>
            <w:hideMark/>
          </w:tcPr>
          <w:p w14:paraId="36D4BA6D" w14:textId="606C73FB" w:rsidR="00AA1D5C" w:rsidRPr="00DE2B1E" w:rsidRDefault="00AA1D5C" w:rsidP="00AA1D5C">
            <w:pPr>
              <w:pStyle w:val="21ff5"/>
              <w:rPr>
                <w:rFonts w:eastAsia="Times New Roman"/>
                <w:lang w:eastAsia="ru-RU"/>
              </w:rPr>
            </w:pPr>
            <w:r w:rsidRPr="00DE2B1E">
              <w:t>2 273.08</w:t>
            </w:r>
          </w:p>
        </w:tc>
        <w:tc>
          <w:tcPr>
            <w:tcW w:w="341" w:type="pct"/>
            <w:tcBorders>
              <w:top w:val="nil"/>
              <w:left w:val="nil"/>
              <w:bottom w:val="single" w:sz="4" w:space="0" w:color="auto"/>
              <w:right w:val="single" w:sz="4" w:space="0" w:color="auto"/>
            </w:tcBorders>
            <w:vAlign w:val="center"/>
            <w:hideMark/>
          </w:tcPr>
          <w:p w14:paraId="1A00A9EA" w14:textId="0B539DBD" w:rsidR="00AA1D5C" w:rsidRPr="00DE2B1E" w:rsidRDefault="00AA1D5C" w:rsidP="00AA1D5C">
            <w:pPr>
              <w:pStyle w:val="21ff5"/>
              <w:rPr>
                <w:rFonts w:eastAsia="Times New Roman"/>
                <w:lang w:eastAsia="ru-RU"/>
              </w:rPr>
            </w:pPr>
            <w:r w:rsidRPr="00DE2B1E">
              <w:t>36.42</w:t>
            </w:r>
          </w:p>
        </w:tc>
        <w:tc>
          <w:tcPr>
            <w:tcW w:w="341" w:type="pct"/>
            <w:tcBorders>
              <w:top w:val="nil"/>
              <w:left w:val="nil"/>
              <w:bottom w:val="single" w:sz="4" w:space="0" w:color="auto"/>
              <w:right w:val="single" w:sz="4" w:space="0" w:color="auto"/>
            </w:tcBorders>
            <w:vAlign w:val="center"/>
            <w:hideMark/>
          </w:tcPr>
          <w:p w14:paraId="26832B6F" w14:textId="55214438" w:rsidR="00AA1D5C" w:rsidRPr="00DE2B1E" w:rsidRDefault="00AA1D5C" w:rsidP="00AA1D5C">
            <w:pPr>
              <w:pStyle w:val="21ff5"/>
              <w:rPr>
                <w:rFonts w:eastAsia="Times New Roman"/>
                <w:lang w:eastAsia="ru-RU"/>
              </w:rPr>
            </w:pPr>
            <w:r w:rsidRPr="00DE2B1E">
              <w:t>172.26</w:t>
            </w:r>
          </w:p>
        </w:tc>
        <w:tc>
          <w:tcPr>
            <w:tcW w:w="341" w:type="pct"/>
            <w:tcBorders>
              <w:top w:val="nil"/>
              <w:left w:val="nil"/>
              <w:bottom w:val="single" w:sz="4" w:space="0" w:color="auto"/>
              <w:right w:val="single" w:sz="4" w:space="0" w:color="auto"/>
            </w:tcBorders>
            <w:vAlign w:val="center"/>
            <w:hideMark/>
          </w:tcPr>
          <w:p w14:paraId="1126085C" w14:textId="3BE46027" w:rsidR="00AA1D5C" w:rsidRPr="00DE2B1E" w:rsidRDefault="00AA1D5C" w:rsidP="00AA1D5C">
            <w:pPr>
              <w:pStyle w:val="21ff5"/>
              <w:rPr>
                <w:rFonts w:eastAsia="Times New Roman"/>
                <w:lang w:eastAsia="ru-RU"/>
              </w:rPr>
            </w:pPr>
            <w:r w:rsidRPr="00DE2B1E">
              <w:t>753.26</w:t>
            </w:r>
          </w:p>
        </w:tc>
        <w:tc>
          <w:tcPr>
            <w:tcW w:w="341" w:type="pct"/>
            <w:tcBorders>
              <w:top w:val="nil"/>
              <w:left w:val="nil"/>
              <w:bottom w:val="single" w:sz="4" w:space="0" w:color="auto"/>
              <w:right w:val="single" w:sz="4" w:space="0" w:color="auto"/>
            </w:tcBorders>
            <w:vAlign w:val="center"/>
            <w:hideMark/>
          </w:tcPr>
          <w:p w14:paraId="7B1B6C63" w14:textId="43007F61" w:rsidR="00AA1D5C" w:rsidRPr="00DE2B1E" w:rsidRDefault="00AA1D5C" w:rsidP="00AA1D5C">
            <w:pPr>
              <w:pStyle w:val="21ff5"/>
              <w:rPr>
                <w:rFonts w:eastAsia="Times New Roman"/>
                <w:lang w:eastAsia="ru-RU"/>
              </w:rPr>
            </w:pPr>
            <w:r w:rsidRPr="00DE2B1E">
              <w:t>164.98</w:t>
            </w:r>
          </w:p>
        </w:tc>
        <w:tc>
          <w:tcPr>
            <w:tcW w:w="341" w:type="pct"/>
            <w:tcBorders>
              <w:top w:val="nil"/>
              <w:left w:val="nil"/>
              <w:bottom w:val="single" w:sz="4" w:space="0" w:color="auto"/>
              <w:right w:val="single" w:sz="4" w:space="0" w:color="auto"/>
            </w:tcBorders>
            <w:vAlign w:val="center"/>
            <w:hideMark/>
          </w:tcPr>
          <w:p w14:paraId="661A104B" w14:textId="0FC93EF2" w:rsidR="00AA1D5C" w:rsidRPr="00DE2B1E" w:rsidRDefault="00AA1D5C" w:rsidP="00AA1D5C">
            <w:pPr>
              <w:pStyle w:val="21ff5"/>
              <w:rPr>
                <w:rFonts w:eastAsia="Times New Roman"/>
                <w:lang w:eastAsia="ru-RU"/>
              </w:rPr>
            </w:pPr>
            <w:r w:rsidRPr="00DE2B1E">
              <w:t>1 726.94</w:t>
            </w:r>
          </w:p>
        </w:tc>
        <w:tc>
          <w:tcPr>
            <w:tcW w:w="399" w:type="pct"/>
            <w:tcBorders>
              <w:top w:val="nil"/>
              <w:left w:val="nil"/>
              <w:bottom w:val="single" w:sz="4" w:space="0" w:color="auto"/>
              <w:right w:val="single" w:sz="4" w:space="0" w:color="auto"/>
            </w:tcBorders>
            <w:vAlign w:val="center"/>
            <w:hideMark/>
          </w:tcPr>
          <w:p w14:paraId="10EFF0AE" w14:textId="7C26022D" w:rsidR="00AA1D5C" w:rsidRPr="00DE2B1E" w:rsidRDefault="00AA1D5C" w:rsidP="00AA1D5C">
            <w:pPr>
              <w:pStyle w:val="21ff5"/>
              <w:rPr>
                <w:rFonts w:eastAsia="Times New Roman"/>
                <w:lang w:eastAsia="ru-RU"/>
              </w:rPr>
            </w:pPr>
            <w:r w:rsidRPr="00DE2B1E">
              <w:t>2 695.57</w:t>
            </w:r>
          </w:p>
        </w:tc>
      </w:tr>
      <w:tr w:rsidR="00AA1D5C" w:rsidRPr="00DE2B1E" w14:paraId="67F00BF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A6B2D27" w14:textId="712D137A" w:rsidR="00AA1D5C" w:rsidRPr="00DE2B1E" w:rsidRDefault="00AA1D5C" w:rsidP="00AA1D5C">
            <w:pPr>
              <w:pStyle w:val="222"/>
              <w:rPr>
                <w:rFonts w:eastAsia="Times New Roman"/>
                <w:lang w:eastAsia="ru-RU"/>
              </w:rPr>
            </w:pPr>
            <w:r w:rsidRPr="00DE2B1E">
              <w:t>Павловский муниципальный район</w:t>
            </w:r>
          </w:p>
        </w:tc>
        <w:tc>
          <w:tcPr>
            <w:tcW w:w="308" w:type="pct"/>
            <w:tcBorders>
              <w:top w:val="nil"/>
              <w:left w:val="nil"/>
              <w:bottom w:val="single" w:sz="4" w:space="0" w:color="auto"/>
              <w:right w:val="single" w:sz="4" w:space="0" w:color="auto"/>
            </w:tcBorders>
            <w:vAlign w:val="center"/>
            <w:hideMark/>
          </w:tcPr>
          <w:p w14:paraId="3CB008FC" w14:textId="69078A4E" w:rsidR="00AA1D5C" w:rsidRPr="00DE2B1E" w:rsidRDefault="00AA1D5C" w:rsidP="00AA1D5C">
            <w:pPr>
              <w:pStyle w:val="21ff5"/>
              <w:rPr>
                <w:rFonts w:eastAsia="Times New Roman"/>
                <w:lang w:eastAsia="ru-RU"/>
              </w:rPr>
            </w:pPr>
            <w:r w:rsidRPr="00DE2B1E">
              <w:t>11.50</w:t>
            </w:r>
          </w:p>
        </w:tc>
        <w:tc>
          <w:tcPr>
            <w:tcW w:w="308" w:type="pct"/>
            <w:tcBorders>
              <w:top w:val="nil"/>
              <w:left w:val="nil"/>
              <w:bottom w:val="single" w:sz="4" w:space="0" w:color="auto"/>
              <w:right w:val="single" w:sz="4" w:space="0" w:color="auto"/>
            </w:tcBorders>
            <w:vAlign w:val="center"/>
            <w:hideMark/>
          </w:tcPr>
          <w:p w14:paraId="485580E4" w14:textId="18A2855B" w:rsidR="00AA1D5C" w:rsidRPr="00DE2B1E" w:rsidRDefault="00AA1D5C" w:rsidP="00AA1D5C">
            <w:pPr>
              <w:pStyle w:val="21ff5"/>
              <w:rPr>
                <w:rFonts w:eastAsia="Times New Roman"/>
                <w:lang w:eastAsia="ru-RU"/>
              </w:rPr>
            </w:pPr>
            <w:r w:rsidRPr="00DE2B1E">
              <w:t>35.33</w:t>
            </w:r>
          </w:p>
        </w:tc>
        <w:tc>
          <w:tcPr>
            <w:tcW w:w="341" w:type="pct"/>
            <w:tcBorders>
              <w:top w:val="nil"/>
              <w:left w:val="nil"/>
              <w:bottom w:val="single" w:sz="4" w:space="0" w:color="auto"/>
              <w:right w:val="single" w:sz="4" w:space="0" w:color="auto"/>
            </w:tcBorders>
            <w:vAlign w:val="center"/>
            <w:hideMark/>
          </w:tcPr>
          <w:p w14:paraId="133E8066" w14:textId="6A816D1B" w:rsidR="00AA1D5C" w:rsidRPr="00DE2B1E" w:rsidRDefault="00AA1D5C" w:rsidP="00AA1D5C">
            <w:pPr>
              <w:pStyle w:val="21ff5"/>
              <w:rPr>
                <w:rFonts w:eastAsia="Times New Roman"/>
                <w:lang w:eastAsia="ru-RU"/>
              </w:rPr>
            </w:pPr>
            <w:r w:rsidRPr="00DE2B1E">
              <w:t>411.83</w:t>
            </w:r>
          </w:p>
        </w:tc>
        <w:tc>
          <w:tcPr>
            <w:tcW w:w="308" w:type="pct"/>
            <w:tcBorders>
              <w:top w:val="nil"/>
              <w:left w:val="nil"/>
              <w:bottom w:val="single" w:sz="4" w:space="0" w:color="auto"/>
              <w:right w:val="single" w:sz="4" w:space="0" w:color="auto"/>
            </w:tcBorders>
            <w:vAlign w:val="center"/>
            <w:hideMark/>
          </w:tcPr>
          <w:p w14:paraId="5FD08D2A" w14:textId="2A927AFE" w:rsidR="00AA1D5C" w:rsidRPr="00DE2B1E" w:rsidRDefault="00AA1D5C" w:rsidP="00AA1D5C">
            <w:pPr>
              <w:pStyle w:val="21ff5"/>
              <w:rPr>
                <w:rFonts w:eastAsia="Times New Roman"/>
                <w:lang w:eastAsia="ru-RU"/>
              </w:rPr>
            </w:pPr>
            <w:r w:rsidRPr="00DE2B1E">
              <w:t>85.95</w:t>
            </w:r>
          </w:p>
        </w:tc>
        <w:tc>
          <w:tcPr>
            <w:tcW w:w="341" w:type="pct"/>
            <w:tcBorders>
              <w:top w:val="nil"/>
              <w:left w:val="nil"/>
              <w:bottom w:val="single" w:sz="4" w:space="0" w:color="auto"/>
              <w:right w:val="single" w:sz="4" w:space="0" w:color="auto"/>
            </w:tcBorders>
            <w:vAlign w:val="center"/>
            <w:hideMark/>
          </w:tcPr>
          <w:p w14:paraId="5EC4625E" w14:textId="22B07297" w:rsidR="00AA1D5C" w:rsidRPr="00DE2B1E" w:rsidRDefault="00AA1D5C" w:rsidP="00AA1D5C">
            <w:pPr>
              <w:pStyle w:val="21ff5"/>
              <w:rPr>
                <w:rFonts w:eastAsia="Times New Roman"/>
                <w:lang w:eastAsia="ru-RU"/>
              </w:rPr>
            </w:pPr>
            <w:r w:rsidRPr="00DE2B1E">
              <w:t>639.45</w:t>
            </w:r>
          </w:p>
        </w:tc>
        <w:tc>
          <w:tcPr>
            <w:tcW w:w="365" w:type="pct"/>
            <w:tcBorders>
              <w:top w:val="nil"/>
              <w:left w:val="nil"/>
              <w:bottom w:val="single" w:sz="4" w:space="0" w:color="auto"/>
              <w:right w:val="single" w:sz="4" w:space="0" w:color="auto"/>
            </w:tcBorders>
            <w:vAlign w:val="center"/>
            <w:hideMark/>
          </w:tcPr>
          <w:p w14:paraId="2EFE8F62" w14:textId="65103F59" w:rsidR="00AA1D5C" w:rsidRPr="00DE2B1E" w:rsidRDefault="00AA1D5C" w:rsidP="00AA1D5C">
            <w:pPr>
              <w:pStyle w:val="21ff5"/>
              <w:rPr>
                <w:rFonts w:eastAsia="Times New Roman"/>
                <w:lang w:eastAsia="ru-RU"/>
              </w:rPr>
            </w:pPr>
            <w:r w:rsidRPr="00DE2B1E">
              <w:t>3 081.27</w:t>
            </w:r>
          </w:p>
        </w:tc>
        <w:tc>
          <w:tcPr>
            <w:tcW w:w="341" w:type="pct"/>
            <w:tcBorders>
              <w:top w:val="nil"/>
              <w:left w:val="nil"/>
              <w:bottom w:val="single" w:sz="4" w:space="0" w:color="auto"/>
              <w:right w:val="single" w:sz="4" w:space="0" w:color="auto"/>
            </w:tcBorders>
            <w:vAlign w:val="center"/>
            <w:hideMark/>
          </w:tcPr>
          <w:p w14:paraId="76CF7744" w14:textId="75A488BA" w:rsidR="00AA1D5C" w:rsidRPr="00DE2B1E" w:rsidRDefault="00AA1D5C" w:rsidP="00AA1D5C">
            <w:pPr>
              <w:pStyle w:val="21ff5"/>
              <w:rPr>
                <w:rFonts w:eastAsia="Times New Roman"/>
                <w:lang w:eastAsia="ru-RU"/>
              </w:rPr>
            </w:pPr>
            <w:r w:rsidRPr="00DE2B1E">
              <w:t>73.18</w:t>
            </w:r>
          </w:p>
        </w:tc>
        <w:tc>
          <w:tcPr>
            <w:tcW w:w="341" w:type="pct"/>
            <w:tcBorders>
              <w:top w:val="nil"/>
              <w:left w:val="nil"/>
              <w:bottom w:val="single" w:sz="4" w:space="0" w:color="auto"/>
              <w:right w:val="single" w:sz="4" w:space="0" w:color="auto"/>
            </w:tcBorders>
            <w:vAlign w:val="center"/>
            <w:hideMark/>
          </w:tcPr>
          <w:p w14:paraId="101F75A6" w14:textId="57CE5305" w:rsidR="00AA1D5C" w:rsidRPr="00DE2B1E" w:rsidRDefault="00AA1D5C" w:rsidP="00AA1D5C">
            <w:pPr>
              <w:pStyle w:val="21ff5"/>
              <w:rPr>
                <w:rFonts w:eastAsia="Times New Roman"/>
                <w:lang w:eastAsia="ru-RU"/>
              </w:rPr>
            </w:pPr>
            <w:r w:rsidRPr="00DE2B1E">
              <w:t>347.13</w:t>
            </w:r>
          </w:p>
        </w:tc>
        <w:tc>
          <w:tcPr>
            <w:tcW w:w="341" w:type="pct"/>
            <w:tcBorders>
              <w:top w:val="nil"/>
              <w:left w:val="nil"/>
              <w:bottom w:val="single" w:sz="4" w:space="0" w:color="auto"/>
              <w:right w:val="single" w:sz="4" w:space="0" w:color="auto"/>
            </w:tcBorders>
            <w:vAlign w:val="center"/>
            <w:hideMark/>
          </w:tcPr>
          <w:p w14:paraId="21F12438" w14:textId="313A624D" w:rsidR="00AA1D5C" w:rsidRPr="00DE2B1E" w:rsidRDefault="00AA1D5C" w:rsidP="00AA1D5C">
            <w:pPr>
              <w:pStyle w:val="21ff5"/>
              <w:rPr>
                <w:rFonts w:eastAsia="Times New Roman"/>
                <w:lang w:eastAsia="ru-RU"/>
              </w:rPr>
            </w:pPr>
            <w:r w:rsidRPr="00DE2B1E">
              <w:t>1 460.90</w:t>
            </w:r>
          </w:p>
        </w:tc>
        <w:tc>
          <w:tcPr>
            <w:tcW w:w="341" w:type="pct"/>
            <w:tcBorders>
              <w:top w:val="nil"/>
              <w:left w:val="nil"/>
              <w:bottom w:val="single" w:sz="4" w:space="0" w:color="auto"/>
              <w:right w:val="single" w:sz="4" w:space="0" w:color="auto"/>
            </w:tcBorders>
            <w:vAlign w:val="center"/>
            <w:hideMark/>
          </w:tcPr>
          <w:p w14:paraId="3B0733B0" w14:textId="2CDBB9AA" w:rsidR="00AA1D5C" w:rsidRPr="00DE2B1E" w:rsidRDefault="00AA1D5C" w:rsidP="00AA1D5C">
            <w:pPr>
              <w:pStyle w:val="21ff5"/>
              <w:rPr>
                <w:rFonts w:eastAsia="Times New Roman"/>
                <w:lang w:eastAsia="ru-RU"/>
              </w:rPr>
            </w:pPr>
            <w:r w:rsidRPr="00DE2B1E">
              <w:t>129.24</w:t>
            </w:r>
          </w:p>
        </w:tc>
        <w:tc>
          <w:tcPr>
            <w:tcW w:w="341" w:type="pct"/>
            <w:tcBorders>
              <w:top w:val="nil"/>
              <w:left w:val="nil"/>
              <w:bottom w:val="single" w:sz="4" w:space="0" w:color="auto"/>
              <w:right w:val="single" w:sz="4" w:space="0" w:color="auto"/>
            </w:tcBorders>
            <w:vAlign w:val="center"/>
            <w:hideMark/>
          </w:tcPr>
          <w:p w14:paraId="1E56BB62" w14:textId="7149C1F7" w:rsidR="00AA1D5C" w:rsidRPr="00DE2B1E" w:rsidRDefault="00AA1D5C" w:rsidP="00AA1D5C">
            <w:pPr>
              <w:pStyle w:val="21ff5"/>
              <w:rPr>
                <w:rFonts w:eastAsia="Times New Roman"/>
                <w:lang w:eastAsia="ru-RU"/>
              </w:rPr>
            </w:pPr>
            <w:r w:rsidRPr="00DE2B1E">
              <w:t>1 693.56</w:t>
            </w:r>
          </w:p>
        </w:tc>
        <w:tc>
          <w:tcPr>
            <w:tcW w:w="399" w:type="pct"/>
            <w:tcBorders>
              <w:top w:val="nil"/>
              <w:left w:val="nil"/>
              <w:bottom w:val="single" w:sz="4" w:space="0" w:color="auto"/>
              <w:right w:val="single" w:sz="4" w:space="0" w:color="auto"/>
            </w:tcBorders>
            <w:vAlign w:val="center"/>
            <w:hideMark/>
          </w:tcPr>
          <w:p w14:paraId="005F6D48" w14:textId="4B000781" w:rsidR="00AA1D5C" w:rsidRPr="00DE2B1E" w:rsidRDefault="00AA1D5C" w:rsidP="00AA1D5C">
            <w:pPr>
              <w:pStyle w:val="21ff5"/>
              <w:rPr>
                <w:rFonts w:eastAsia="Times New Roman"/>
                <w:lang w:eastAsia="ru-RU"/>
              </w:rPr>
            </w:pPr>
            <w:r w:rsidRPr="00DE2B1E">
              <w:t>5 345.59</w:t>
            </w:r>
          </w:p>
        </w:tc>
      </w:tr>
      <w:tr w:rsidR="00AA1D5C" w:rsidRPr="00DE2B1E" w14:paraId="67D71745"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F08E8E3" w14:textId="6793BC4A" w:rsidR="00AA1D5C" w:rsidRPr="00DE2B1E" w:rsidRDefault="00AA1D5C" w:rsidP="00AA1D5C">
            <w:pPr>
              <w:pStyle w:val="222"/>
              <w:rPr>
                <w:rFonts w:eastAsia="Times New Roman"/>
                <w:lang w:eastAsia="ru-RU"/>
              </w:rPr>
            </w:pPr>
            <w:proofErr w:type="spellStart"/>
            <w:r w:rsidRPr="00DE2B1E">
              <w:t>Приморско-Ахтарский</w:t>
            </w:r>
            <w:proofErr w:type="spellEnd"/>
            <w:r w:rsidRPr="00DE2B1E">
              <w:t xml:space="preserve"> муниципальный округ</w:t>
            </w:r>
          </w:p>
        </w:tc>
        <w:tc>
          <w:tcPr>
            <w:tcW w:w="308" w:type="pct"/>
            <w:tcBorders>
              <w:top w:val="nil"/>
              <w:left w:val="nil"/>
              <w:bottom w:val="single" w:sz="4" w:space="0" w:color="auto"/>
              <w:right w:val="single" w:sz="4" w:space="0" w:color="auto"/>
            </w:tcBorders>
            <w:vAlign w:val="center"/>
            <w:hideMark/>
          </w:tcPr>
          <w:p w14:paraId="13DB3DFC" w14:textId="736F8BB0" w:rsidR="00AA1D5C" w:rsidRPr="00DE2B1E" w:rsidRDefault="00AA1D5C" w:rsidP="00AA1D5C">
            <w:pPr>
              <w:pStyle w:val="21ff5"/>
              <w:rPr>
                <w:rFonts w:eastAsia="Times New Roman"/>
                <w:lang w:eastAsia="ru-RU"/>
              </w:rPr>
            </w:pPr>
            <w:r w:rsidRPr="00DE2B1E">
              <w:t>15.37</w:t>
            </w:r>
          </w:p>
        </w:tc>
        <w:tc>
          <w:tcPr>
            <w:tcW w:w="308" w:type="pct"/>
            <w:tcBorders>
              <w:top w:val="nil"/>
              <w:left w:val="nil"/>
              <w:bottom w:val="single" w:sz="4" w:space="0" w:color="auto"/>
              <w:right w:val="single" w:sz="4" w:space="0" w:color="auto"/>
            </w:tcBorders>
            <w:vAlign w:val="center"/>
            <w:hideMark/>
          </w:tcPr>
          <w:p w14:paraId="5CE5A737" w14:textId="00943F30" w:rsidR="00AA1D5C" w:rsidRPr="00DE2B1E" w:rsidRDefault="00AA1D5C" w:rsidP="00AA1D5C">
            <w:pPr>
              <w:pStyle w:val="21ff5"/>
              <w:rPr>
                <w:rFonts w:eastAsia="Times New Roman"/>
                <w:lang w:eastAsia="ru-RU"/>
              </w:rPr>
            </w:pPr>
            <w:r w:rsidRPr="00DE2B1E">
              <w:t>49.65</w:t>
            </w:r>
          </w:p>
        </w:tc>
        <w:tc>
          <w:tcPr>
            <w:tcW w:w="341" w:type="pct"/>
            <w:tcBorders>
              <w:top w:val="nil"/>
              <w:left w:val="nil"/>
              <w:bottom w:val="single" w:sz="4" w:space="0" w:color="auto"/>
              <w:right w:val="single" w:sz="4" w:space="0" w:color="auto"/>
            </w:tcBorders>
            <w:vAlign w:val="center"/>
            <w:hideMark/>
          </w:tcPr>
          <w:p w14:paraId="714CCB6F" w14:textId="4C58571F" w:rsidR="00AA1D5C" w:rsidRPr="00DE2B1E" w:rsidRDefault="00AA1D5C" w:rsidP="00AA1D5C">
            <w:pPr>
              <w:pStyle w:val="21ff5"/>
              <w:rPr>
                <w:rFonts w:eastAsia="Times New Roman"/>
                <w:lang w:eastAsia="ru-RU"/>
              </w:rPr>
            </w:pPr>
            <w:r w:rsidRPr="00DE2B1E">
              <w:t>577.72</w:t>
            </w:r>
          </w:p>
        </w:tc>
        <w:tc>
          <w:tcPr>
            <w:tcW w:w="308" w:type="pct"/>
            <w:tcBorders>
              <w:top w:val="nil"/>
              <w:left w:val="nil"/>
              <w:bottom w:val="single" w:sz="4" w:space="0" w:color="auto"/>
              <w:right w:val="single" w:sz="4" w:space="0" w:color="auto"/>
            </w:tcBorders>
            <w:vAlign w:val="center"/>
            <w:hideMark/>
          </w:tcPr>
          <w:p w14:paraId="2A255517" w14:textId="64BF393B" w:rsidR="00AA1D5C" w:rsidRPr="00DE2B1E" w:rsidRDefault="00AA1D5C" w:rsidP="00AA1D5C">
            <w:pPr>
              <w:pStyle w:val="21ff5"/>
              <w:rPr>
                <w:rFonts w:eastAsia="Times New Roman"/>
                <w:lang w:eastAsia="ru-RU"/>
              </w:rPr>
            </w:pPr>
            <w:r w:rsidRPr="00DE2B1E">
              <w:t>128.39</w:t>
            </w:r>
          </w:p>
        </w:tc>
        <w:tc>
          <w:tcPr>
            <w:tcW w:w="341" w:type="pct"/>
            <w:tcBorders>
              <w:top w:val="nil"/>
              <w:left w:val="nil"/>
              <w:bottom w:val="single" w:sz="4" w:space="0" w:color="auto"/>
              <w:right w:val="single" w:sz="4" w:space="0" w:color="auto"/>
            </w:tcBorders>
            <w:vAlign w:val="center"/>
            <w:hideMark/>
          </w:tcPr>
          <w:p w14:paraId="753E1F41" w14:textId="5DAC2242" w:rsidR="00AA1D5C" w:rsidRPr="00DE2B1E" w:rsidRDefault="00AA1D5C" w:rsidP="00AA1D5C">
            <w:pPr>
              <w:pStyle w:val="21ff5"/>
              <w:rPr>
                <w:rFonts w:eastAsia="Times New Roman"/>
                <w:lang w:eastAsia="ru-RU"/>
              </w:rPr>
            </w:pPr>
            <w:r w:rsidRPr="00DE2B1E">
              <w:t>1 268.02</w:t>
            </w:r>
          </w:p>
        </w:tc>
        <w:tc>
          <w:tcPr>
            <w:tcW w:w="365" w:type="pct"/>
            <w:tcBorders>
              <w:top w:val="nil"/>
              <w:left w:val="nil"/>
              <w:bottom w:val="single" w:sz="4" w:space="0" w:color="auto"/>
              <w:right w:val="single" w:sz="4" w:space="0" w:color="auto"/>
            </w:tcBorders>
            <w:vAlign w:val="center"/>
            <w:hideMark/>
          </w:tcPr>
          <w:p w14:paraId="6B4200E3" w14:textId="566C28AB" w:rsidR="00AA1D5C" w:rsidRPr="00DE2B1E" w:rsidRDefault="00AA1D5C" w:rsidP="00AA1D5C">
            <w:pPr>
              <w:pStyle w:val="21ff5"/>
              <w:rPr>
                <w:rFonts w:eastAsia="Times New Roman"/>
                <w:lang w:eastAsia="ru-RU"/>
              </w:rPr>
            </w:pPr>
            <w:r w:rsidRPr="00DE2B1E">
              <w:t>6 351.19</w:t>
            </w:r>
          </w:p>
        </w:tc>
        <w:tc>
          <w:tcPr>
            <w:tcW w:w="341" w:type="pct"/>
            <w:tcBorders>
              <w:top w:val="nil"/>
              <w:left w:val="nil"/>
              <w:bottom w:val="single" w:sz="4" w:space="0" w:color="auto"/>
              <w:right w:val="single" w:sz="4" w:space="0" w:color="auto"/>
            </w:tcBorders>
            <w:vAlign w:val="center"/>
            <w:hideMark/>
          </w:tcPr>
          <w:p w14:paraId="5E290377" w14:textId="1F59BE2A" w:rsidR="00AA1D5C" w:rsidRPr="00DE2B1E" w:rsidRDefault="00AA1D5C" w:rsidP="00AA1D5C">
            <w:pPr>
              <w:pStyle w:val="21ff5"/>
              <w:rPr>
                <w:rFonts w:eastAsia="Times New Roman"/>
                <w:lang w:eastAsia="ru-RU"/>
              </w:rPr>
            </w:pPr>
            <w:r w:rsidRPr="00DE2B1E">
              <w:t>57.18</w:t>
            </w:r>
          </w:p>
        </w:tc>
        <w:tc>
          <w:tcPr>
            <w:tcW w:w="341" w:type="pct"/>
            <w:tcBorders>
              <w:top w:val="nil"/>
              <w:left w:val="nil"/>
              <w:bottom w:val="single" w:sz="4" w:space="0" w:color="auto"/>
              <w:right w:val="single" w:sz="4" w:space="0" w:color="auto"/>
            </w:tcBorders>
            <w:vAlign w:val="center"/>
            <w:hideMark/>
          </w:tcPr>
          <w:p w14:paraId="6676E7EF" w14:textId="67C0E0F4" w:rsidR="00AA1D5C" w:rsidRPr="00DE2B1E" w:rsidRDefault="00AA1D5C" w:rsidP="00AA1D5C">
            <w:pPr>
              <w:pStyle w:val="21ff5"/>
              <w:rPr>
                <w:rFonts w:eastAsia="Times New Roman"/>
                <w:lang w:eastAsia="ru-RU"/>
              </w:rPr>
            </w:pPr>
            <w:r w:rsidRPr="00DE2B1E">
              <w:t>85.53</w:t>
            </w:r>
          </w:p>
        </w:tc>
        <w:tc>
          <w:tcPr>
            <w:tcW w:w="341" w:type="pct"/>
            <w:tcBorders>
              <w:top w:val="nil"/>
              <w:left w:val="nil"/>
              <w:bottom w:val="single" w:sz="4" w:space="0" w:color="auto"/>
              <w:right w:val="single" w:sz="4" w:space="0" w:color="auto"/>
            </w:tcBorders>
            <w:vAlign w:val="center"/>
            <w:hideMark/>
          </w:tcPr>
          <w:p w14:paraId="7AACB7C1" w14:textId="3BB19F3D" w:rsidR="00AA1D5C" w:rsidRPr="00DE2B1E" w:rsidRDefault="00AA1D5C" w:rsidP="00AA1D5C">
            <w:pPr>
              <w:pStyle w:val="21ff5"/>
              <w:rPr>
                <w:rFonts w:eastAsia="Times New Roman"/>
                <w:lang w:eastAsia="ru-RU"/>
              </w:rPr>
            </w:pPr>
            <w:r w:rsidRPr="00DE2B1E">
              <w:t>5 488.61</w:t>
            </w:r>
          </w:p>
        </w:tc>
        <w:tc>
          <w:tcPr>
            <w:tcW w:w="341" w:type="pct"/>
            <w:tcBorders>
              <w:top w:val="nil"/>
              <w:left w:val="nil"/>
              <w:bottom w:val="single" w:sz="4" w:space="0" w:color="auto"/>
              <w:right w:val="single" w:sz="4" w:space="0" w:color="auto"/>
            </w:tcBorders>
            <w:vAlign w:val="center"/>
            <w:hideMark/>
          </w:tcPr>
          <w:p w14:paraId="4F125196" w14:textId="6397A4B4" w:rsidR="00AA1D5C" w:rsidRPr="00DE2B1E" w:rsidRDefault="00AA1D5C" w:rsidP="00AA1D5C">
            <w:pPr>
              <w:pStyle w:val="21ff5"/>
              <w:rPr>
                <w:rFonts w:eastAsia="Times New Roman"/>
                <w:lang w:eastAsia="ru-RU"/>
              </w:rPr>
            </w:pPr>
            <w:r w:rsidRPr="00DE2B1E">
              <w:t>279.12</w:t>
            </w:r>
          </w:p>
        </w:tc>
        <w:tc>
          <w:tcPr>
            <w:tcW w:w="341" w:type="pct"/>
            <w:tcBorders>
              <w:top w:val="nil"/>
              <w:left w:val="nil"/>
              <w:bottom w:val="single" w:sz="4" w:space="0" w:color="auto"/>
              <w:right w:val="single" w:sz="4" w:space="0" w:color="auto"/>
            </w:tcBorders>
            <w:vAlign w:val="center"/>
            <w:hideMark/>
          </w:tcPr>
          <w:p w14:paraId="0CD0C5AE" w14:textId="53DF797A" w:rsidR="00AA1D5C" w:rsidRPr="00DE2B1E" w:rsidRDefault="00AA1D5C" w:rsidP="00AA1D5C">
            <w:pPr>
              <w:pStyle w:val="21ff5"/>
              <w:rPr>
                <w:rFonts w:eastAsia="Times New Roman"/>
                <w:lang w:eastAsia="ru-RU"/>
              </w:rPr>
            </w:pPr>
            <w:r w:rsidRPr="00DE2B1E">
              <w:t>2 122.95</w:t>
            </w:r>
          </w:p>
        </w:tc>
        <w:tc>
          <w:tcPr>
            <w:tcW w:w="399" w:type="pct"/>
            <w:tcBorders>
              <w:top w:val="nil"/>
              <w:left w:val="nil"/>
              <w:bottom w:val="single" w:sz="4" w:space="0" w:color="auto"/>
              <w:right w:val="single" w:sz="4" w:space="0" w:color="auto"/>
            </w:tcBorders>
            <w:vAlign w:val="center"/>
            <w:hideMark/>
          </w:tcPr>
          <w:p w14:paraId="403C640D" w14:textId="355B4D7C" w:rsidR="00AA1D5C" w:rsidRPr="00DE2B1E" w:rsidRDefault="00AA1D5C" w:rsidP="00AA1D5C">
            <w:pPr>
              <w:pStyle w:val="21ff5"/>
              <w:rPr>
                <w:rFonts w:eastAsia="Times New Roman"/>
                <w:lang w:eastAsia="ru-RU"/>
              </w:rPr>
            </w:pPr>
            <w:r w:rsidRPr="00DE2B1E">
              <w:t>9 306.71</w:t>
            </w:r>
          </w:p>
        </w:tc>
      </w:tr>
      <w:tr w:rsidR="00AA1D5C" w:rsidRPr="00DE2B1E" w14:paraId="055D5F85"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1A49605" w14:textId="2AB26675" w:rsidR="00AA1D5C" w:rsidRPr="00DE2B1E" w:rsidRDefault="00AA1D5C" w:rsidP="00AA1D5C">
            <w:pPr>
              <w:pStyle w:val="222"/>
              <w:rPr>
                <w:rFonts w:eastAsia="Times New Roman"/>
                <w:lang w:eastAsia="ru-RU"/>
              </w:rPr>
            </w:pPr>
            <w:r w:rsidRPr="00DE2B1E">
              <w:t>Северский муниципальный район</w:t>
            </w:r>
          </w:p>
        </w:tc>
        <w:tc>
          <w:tcPr>
            <w:tcW w:w="308" w:type="pct"/>
            <w:tcBorders>
              <w:top w:val="nil"/>
              <w:left w:val="nil"/>
              <w:bottom w:val="single" w:sz="4" w:space="0" w:color="auto"/>
              <w:right w:val="single" w:sz="4" w:space="0" w:color="auto"/>
            </w:tcBorders>
            <w:vAlign w:val="center"/>
            <w:hideMark/>
          </w:tcPr>
          <w:p w14:paraId="621C237E" w14:textId="1C9AE096" w:rsidR="00AA1D5C" w:rsidRPr="00DE2B1E" w:rsidRDefault="00AA1D5C" w:rsidP="00AA1D5C">
            <w:pPr>
              <w:pStyle w:val="21ff5"/>
              <w:rPr>
                <w:rFonts w:eastAsia="Times New Roman"/>
                <w:lang w:eastAsia="ru-RU"/>
              </w:rPr>
            </w:pPr>
            <w:r w:rsidRPr="00DE2B1E">
              <w:t>23.98</w:t>
            </w:r>
          </w:p>
        </w:tc>
        <w:tc>
          <w:tcPr>
            <w:tcW w:w="308" w:type="pct"/>
            <w:tcBorders>
              <w:top w:val="nil"/>
              <w:left w:val="nil"/>
              <w:bottom w:val="single" w:sz="4" w:space="0" w:color="auto"/>
              <w:right w:val="single" w:sz="4" w:space="0" w:color="auto"/>
            </w:tcBorders>
            <w:vAlign w:val="center"/>
            <w:hideMark/>
          </w:tcPr>
          <w:p w14:paraId="6C8A8544" w14:textId="1C0BBB7E" w:rsidR="00AA1D5C" w:rsidRPr="00DE2B1E" w:rsidRDefault="00AA1D5C" w:rsidP="00AA1D5C">
            <w:pPr>
              <w:pStyle w:val="21ff5"/>
              <w:rPr>
                <w:rFonts w:eastAsia="Times New Roman"/>
                <w:lang w:eastAsia="ru-RU"/>
              </w:rPr>
            </w:pPr>
            <w:r w:rsidRPr="00DE2B1E">
              <w:t>45.33</w:t>
            </w:r>
          </w:p>
        </w:tc>
        <w:tc>
          <w:tcPr>
            <w:tcW w:w="341" w:type="pct"/>
            <w:tcBorders>
              <w:top w:val="nil"/>
              <w:left w:val="nil"/>
              <w:bottom w:val="single" w:sz="4" w:space="0" w:color="auto"/>
              <w:right w:val="single" w:sz="4" w:space="0" w:color="auto"/>
            </w:tcBorders>
            <w:vAlign w:val="center"/>
            <w:hideMark/>
          </w:tcPr>
          <w:p w14:paraId="19278282" w14:textId="5C4536A4" w:rsidR="00AA1D5C" w:rsidRPr="00DE2B1E" w:rsidRDefault="00AA1D5C" w:rsidP="00AA1D5C">
            <w:pPr>
              <w:pStyle w:val="21ff5"/>
              <w:rPr>
                <w:rFonts w:eastAsia="Times New Roman"/>
                <w:lang w:eastAsia="ru-RU"/>
              </w:rPr>
            </w:pPr>
            <w:r w:rsidRPr="00DE2B1E">
              <w:t>249.65</w:t>
            </w:r>
          </w:p>
        </w:tc>
        <w:tc>
          <w:tcPr>
            <w:tcW w:w="308" w:type="pct"/>
            <w:tcBorders>
              <w:top w:val="nil"/>
              <w:left w:val="nil"/>
              <w:bottom w:val="single" w:sz="4" w:space="0" w:color="auto"/>
              <w:right w:val="single" w:sz="4" w:space="0" w:color="auto"/>
            </w:tcBorders>
            <w:vAlign w:val="center"/>
            <w:hideMark/>
          </w:tcPr>
          <w:p w14:paraId="1BC671FF" w14:textId="33EC8F00" w:rsidR="00AA1D5C" w:rsidRPr="00DE2B1E" w:rsidRDefault="00AA1D5C" w:rsidP="00AA1D5C">
            <w:pPr>
              <w:pStyle w:val="21ff5"/>
              <w:rPr>
                <w:rFonts w:eastAsia="Times New Roman"/>
                <w:lang w:eastAsia="ru-RU"/>
              </w:rPr>
            </w:pPr>
            <w:r w:rsidRPr="00DE2B1E">
              <w:t>123.21</w:t>
            </w:r>
          </w:p>
        </w:tc>
        <w:tc>
          <w:tcPr>
            <w:tcW w:w="341" w:type="pct"/>
            <w:tcBorders>
              <w:top w:val="nil"/>
              <w:left w:val="nil"/>
              <w:bottom w:val="single" w:sz="4" w:space="0" w:color="auto"/>
              <w:right w:val="single" w:sz="4" w:space="0" w:color="auto"/>
            </w:tcBorders>
            <w:vAlign w:val="center"/>
            <w:hideMark/>
          </w:tcPr>
          <w:p w14:paraId="27100307" w14:textId="721828E1" w:rsidR="00AA1D5C" w:rsidRPr="00DE2B1E" w:rsidRDefault="00AA1D5C" w:rsidP="00AA1D5C">
            <w:pPr>
              <w:pStyle w:val="21ff5"/>
              <w:rPr>
                <w:rFonts w:eastAsia="Times New Roman"/>
                <w:lang w:eastAsia="ru-RU"/>
              </w:rPr>
            </w:pPr>
            <w:r w:rsidRPr="00DE2B1E">
              <w:t>642.36</w:t>
            </w:r>
          </w:p>
        </w:tc>
        <w:tc>
          <w:tcPr>
            <w:tcW w:w="365" w:type="pct"/>
            <w:tcBorders>
              <w:top w:val="nil"/>
              <w:left w:val="nil"/>
              <w:bottom w:val="single" w:sz="4" w:space="0" w:color="auto"/>
              <w:right w:val="single" w:sz="4" w:space="0" w:color="auto"/>
            </w:tcBorders>
            <w:vAlign w:val="center"/>
            <w:hideMark/>
          </w:tcPr>
          <w:p w14:paraId="2C50F0A5" w14:textId="5F901FF9" w:rsidR="00AA1D5C" w:rsidRPr="00DE2B1E" w:rsidRDefault="00AA1D5C" w:rsidP="00AA1D5C">
            <w:pPr>
              <w:pStyle w:val="21ff5"/>
              <w:rPr>
                <w:rFonts w:eastAsia="Times New Roman"/>
                <w:lang w:eastAsia="ru-RU"/>
              </w:rPr>
            </w:pPr>
            <w:r w:rsidRPr="00DE2B1E">
              <w:t>3 327.96</w:t>
            </w:r>
          </w:p>
        </w:tc>
        <w:tc>
          <w:tcPr>
            <w:tcW w:w="341" w:type="pct"/>
            <w:tcBorders>
              <w:top w:val="nil"/>
              <w:left w:val="nil"/>
              <w:bottom w:val="single" w:sz="4" w:space="0" w:color="auto"/>
              <w:right w:val="single" w:sz="4" w:space="0" w:color="auto"/>
            </w:tcBorders>
            <w:vAlign w:val="center"/>
            <w:hideMark/>
          </w:tcPr>
          <w:p w14:paraId="382CC042" w14:textId="20575477" w:rsidR="00AA1D5C" w:rsidRPr="00DE2B1E" w:rsidRDefault="00AA1D5C" w:rsidP="00AA1D5C">
            <w:pPr>
              <w:pStyle w:val="21ff5"/>
              <w:rPr>
                <w:rFonts w:eastAsia="Times New Roman"/>
                <w:lang w:eastAsia="ru-RU"/>
              </w:rPr>
            </w:pPr>
            <w:r w:rsidRPr="00DE2B1E">
              <w:t>131.88</w:t>
            </w:r>
          </w:p>
        </w:tc>
        <w:tc>
          <w:tcPr>
            <w:tcW w:w="341" w:type="pct"/>
            <w:tcBorders>
              <w:top w:val="nil"/>
              <w:left w:val="nil"/>
              <w:bottom w:val="single" w:sz="4" w:space="0" w:color="auto"/>
              <w:right w:val="single" w:sz="4" w:space="0" w:color="auto"/>
            </w:tcBorders>
            <w:vAlign w:val="center"/>
            <w:hideMark/>
          </w:tcPr>
          <w:p w14:paraId="27D88769" w14:textId="0A5CE6E4" w:rsidR="00AA1D5C" w:rsidRPr="00DE2B1E" w:rsidRDefault="00AA1D5C" w:rsidP="00AA1D5C">
            <w:pPr>
              <w:pStyle w:val="21ff5"/>
              <w:rPr>
                <w:rFonts w:eastAsia="Times New Roman"/>
                <w:lang w:eastAsia="ru-RU"/>
              </w:rPr>
            </w:pPr>
            <w:r w:rsidRPr="00DE2B1E">
              <w:t>499.94</w:t>
            </w:r>
          </w:p>
        </w:tc>
        <w:tc>
          <w:tcPr>
            <w:tcW w:w="341" w:type="pct"/>
            <w:tcBorders>
              <w:top w:val="nil"/>
              <w:left w:val="nil"/>
              <w:bottom w:val="single" w:sz="4" w:space="0" w:color="auto"/>
              <w:right w:val="single" w:sz="4" w:space="0" w:color="auto"/>
            </w:tcBorders>
            <w:vAlign w:val="center"/>
            <w:hideMark/>
          </w:tcPr>
          <w:p w14:paraId="38CF7C0B" w14:textId="7EB86CDB" w:rsidR="00AA1D5C" w:rsidRPr="00DE2B1E" w:rsidRDefault="00AA1D5C" w:rsidP="00AA1D5C">
            <w:pPr>
              <w:pStyle w:val="21ff5"/>
              <w:rPr>
                <w:rFonts w:eastAsia="Times New Roman"/>
                <w:lang w:eastAsia="ru-RU"/>
              </w:rPr>
            </w:pPr>
            <w:r w:rsidRPr="00DE2B1E">
              <w:t>1 676.50</w:t>
            </w:r>
          </w:p>
        </w:tc>
        <w:tc>
          <w:tcPr>
            <w:tcW w:w="341" w:type="pct"/>
            <w:tcBorders>
              <w:top w:val="nil"/>
              <w:left w:val="nil"/>
              <w:bottom w:val="single" w:sz="4" w:space="0" w:color="auto"/>
              <w:right w:val="single" w:sz="4" w:space="0" w:color="auto"/>
            </w:tcBorders>
            <w:vAlign w:val="center"/>
            <w:hideMark/>
          </w:tcPr>
          <w:p w14:paraId="0AD694FB" w14:textId="47480343" w:rsidR="00AA1D5C" w:rsidRPr="00DE2B1E" w:rsidRDefault="00AA1D5C" w:rsidP="00AA1D5C">
            <w:pPr>
              <w:pStyle w:val="21ff5"/>
              <w:rPr>
                <w:rFonts w:eastAsia="Times New Roman"/>
                <w:lang w:eastAsia="ru-RU"/>
              </w:rPr>
            </w:pPr>
            <w:r w:rsidRPr="00DE2B1E">
              <w:t>651.95</w:t>
            </w:r>
          </w:p>
        </w:tc>
        <w:tc>
          <w:tcPr>
            <w:tcW w:w="341" w:type="pct"/>
            <w:tcBorders>
              <w:top w:val="nil"/>
              <w:left w:val="nil"/>
              <w:bottom w:val="single" w:sz="4" w:space="0" w:color="auto"/>
              <w:right w:val="single" w:sz="4" w:space="0" w:color="auto"/>
            </w:tcBorders>
            <w:vAlign w:val="center"/>
            <w:hideMark/>
          </w:tcPr>
          <w:p w14:paraId="651E12A2" w14:textId="01413052" w:rsidR="00AA1D5C" w:rsidRPr="00DE2B1E" w:rsidRDefault="00AA1D5C" w:rsidP="00AA1D5C">
            <w:pPr>
              <w:pStyle w:val="21ff5"/>
              <w:rPr>
                <w:rFonts w:eastAsia="Times New Roman"/>
                <w:lang w:eastAsia="ru-RU"/>
              </w:rPr>
            </w:pPr>
            <w:r w:rsidRPr="00DE2B1E">
              <w:t>1 566.01</w:t>
            </w:r>
          </w:p>
        </w:tc>
        <w:tc>
          <w:tcPr>
            <w:tcW w:w="399" w:type="pct"/>
            <w:tcBorders>
              <w:top w:val="nil"/>
              <w:left w:val="nil"/>
              <w:bottom w:val="single" w:sz="4" w:space="0" w:color="auto"/>
              <w:right w:val="single" w:sz="4" w:space="0" w:color="auto"/>
            </w:tcBorders>
            <w:vAlign w:val="center"/>
            <w:hideMark/>
          </w:tcPr>
          <w:p w14:paraId="4DBDCC8F" w14:textId="132CD457" w:rsidR="00AA1D5C" w:rsidRPr="00DE2B1E" w:rsidRDefault="00AA1D5C" w:rsidP="00AA1D5C">
            <w:pPr>
              <w:pStyle w:val="21ff5"/>
              <w:rPr>
                <w:rFonts w:eastAsia="Times New Roman"/>
                <w:lang w:eastAsia="ru-RU"/>
              </w:rPr>
            </w:pPr>
            <w:r w:rsidRPr="00DE2B1E">
              <w:t>3 354.40</w:t>
            </w:r>
          </w:p>
        </w:tc>
      </w:tr>
      <w:tr w:rsidR="00AA1D5C" w:rsidRPr="00DE2B1E" w14:paraId="59FB8151"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A26356D" w14:textId="494CBCF7" w:rsidR="00AA1D5C" w:rsidRPr="00DE2B1E" w:rsidRDefault="00AA1D5C" w:rsidP="00AA1D5C">
            <w:pPr>
              <w:pStyle w:val="222"/>
              <w:rPr>
                <w:rFonts w:eastAsia="Times New Roman"/>
                <w:lang w:eastAsia="ru-RU"/>
              </w:rPr>
            </w:pPr>
            <w:r w:rsidRPr="00DE2B1E">
              <w:t>Сириус</w:t>
            </w:r>
          </w:p>
        </w:tc>
        <w:tc>
          <w:tcPr>
            <w:tcW w:w="308" w:type="pct"/>
            <w:tcBorders>
              <w:top w:val="nil"/>
              <w:left w:val="nil"/>
              <w:bottom w:val="single" w:sz="4" w:space="0" w:color="auto"/>
              <w:right w:val="single" w:sz="4" w:space="0" w:color="auto"/>
            </w:tcBorders>
            <w:vAlign w:val="center"/>
            <w:hideMark/>
          </w:tcPr>
          <w:p w14:paraId="56DC74B5" w14:textId="184AD303" w:rsidR="00AA1D5C" w:rsidRPr="00DE2B1E" w:rsidRDefault="00AA1D5C" w:rsidP="00AA1D5C">
            <w:pPr>
              <w:pStyle w:val="21ff5"/>
              <w:rPr>
                <w:rFonts w:eastAsia="Times New Roman"/>
                <w:lang w:eastAsia="ru-RU"/>
              </w:rPr>
            </w:pPr>
            <w:r w:rsidRPr="00DE2B1E">
              <w:t>5 427.06</w:t>
            </w:r>
          </w:p>
        </w:tc>
        <w:tc>
          <w:tcPr>
            <w:tcW w:w="308" w:type="pct"/>
            <w:tcBorders>
              <w:top w:val="nil"/>
              <w:left w:val="nil"/>
              <w:bottom w:val="single" w:sz="4" w:space="0" w:color="auto"/>
              <w:right w:val="single" w:sz="4" w:space="0" w:color="auto"/>
            </w:tcBorders>
            <w:vAlign w:val="center"/>
            <w:hideMark/>
          </w:tcPr>
          <w:p w14:paraId="627622FC" w14:textId="1F958B0A" w:rsidR="00AA1D5C" w:rsidRPr="00DE2B1E" w:rsidRDefault="00AA1D5C" w:rsidP="00AA1D5C">
            <w:pPr>
              <w:pStyle w:val="21ff5"/>
              <w:rPr>
                <w:rFonts w:eastAsia="Times New Roman"/>
                <w:lang w:eastAsia="ru-RU"/>
              </w:rPr>
            </w:pPr>
            <w:r w:rsidRPr="00DE2B1E">
              <w:t>8 180.43</w:t>
            </w:r>
          </w:p>
        </w:tc>
        <w:tc>
          <w:tcPr>
            <w:tcW w:w="341" w:type="pct"/>
            <w:tcBorders>
              <w:top w:val="nil"/>
              <w:left w:val="nil"/>
              <w:bottom w:val="single" w:sz="4" w:space="0" w:color="auto"/>
              <w:right w:val="single" w:sz="4" w:space="0" w:color="auto"/>
            </w:tcBorders>
            <w:vAlign w:val="center"/>
            <w:hideMark/>
          </w:tcPr>
          <w:p w14:paraId="69291894" w14:textId="77F0BE82" w:rsidR="00AA1D5C" w:rsidRPr="00DE2B1E" w:rsidRDefault="00AA1D5C" w:rsidP="00AA1D5C">
            <w:pPr>
              <w:pStyle w:val="21ff5"/>
              <w:rPr>
                <w:rFonts w:eastAsia="Times New Roman"/>
                <w:lang w:eastAsia="ru-RU"/>
              </w:rPr>
            </w:pPr>
            <w:r w:rsidRPr="00DE2B1E">
              <w:t>12 875.12</w:t>
            </w:r>
          </w:p>
        </w:tc>
        <w:tc>
          <w:tcPr>
            <w:tcW w:w="308" w:type="pct"/>
            <w:tcBorders>
              <w:top w:val="nil"/>
              <w:left w:val="nil"/>
              <w:bottom w:val="single" w:sz="4" w:space="0" w:color="auto"/>
              <w:right w:val="single" w:sz="4" w:space="0" w:color="auto"/>
            </w:tcBorders>
            <w:vAlign w:val="center"/>
            <w:hideMark/>
          </w:tcPr>
          <w:p w14:paraId="68A0C958" w14:textId="7094406F" w:rsidR="00AA1D5C" w:rsidRPr="00DE2B1E" w:rsidRDefault="00AA1D5C" w:rsidP="00AA1D5C">
            <w:pPr>
              <w:pStyle w:val="21ff5"/>
              <w:rPr>
                <w:rFonts w:eastAsia="Times New Roman"/>
                <w:lang w:eastAsia="ru-RU"/>
              </w:rPr>
            </w:pPr>
            <w:r w:rsidRPr="00DE2B1E">
              <w:t>3 104.33</w:t>
            </w:r>
          </w:p>
        </w:tc>
        <w:tc>
          <w:tcPr>
            <w:tcW w:w="341" w:type="pct"/>
            <w:tcBorders>
              <w:top w:val="nil"/>
              <w:left w:val="nil"/>
              <w:bottom w:val="single" w:sz="4" w:space="0" w:color="auto"/>
              <w:right w:val="single" w:sz="4" w:space="0" w:color="auto"/>
            </w:tcBorders>
            <w:vAlign w:val="center"/>
            <w:hideMark/>
          </w:tcPr>
          <w:p w14:paraId="7B591E2A" w14:textId="6E167AB9" w:rsidR="00AA1D5C" w:rsidRPr="00DE2B1E" w:rsidRDefault="00AA1D5C" w:rsidP="00AA1D5C">
            <w:pPr>
              <w:pStyle w:val="21ff5"/>
              <w:rPr>
                <w:rFonts w:eastAsia="Times New Roman"/>
                <w:lang w:eastAsia="ru-RU"/>
              </w:rPr>
            </w:pPr>
            <w:r w:rsidRPr="00DE2B1E">
              <w:t>23 801.46</w:t>
            </w:r>
          </w:p>
        </w:tc>
        <w:tc>
          <w:tcPr>
            <w:tcW w:w="365" w:type="pct"/>
            <w:tcBorders>
              <w:top w:val="nil"/>
              <w:left w:val="nil"/>
              <w:bottom w:val="single" w:sz="4" w:space="0" w:color="auto"/>
              <w:right w:val="single" w:sz="4" w:space="0" w:color="auto"/>
            </w:tcBorders>
            <w:vAlign w:val="center"/>
            <w:hideMark/>
          </w:tcPr>
          <w:p w14:paraId="24E7325C" w14:textId="0ECB69CA" w:rsidR="00AA1D5C" w:rsidRPr="00DE2B1E" w:rsidRDefault="00AA1D5C" w:rsidP="00AA1D5C">
            <w:pPr>
              <w:pStyle w:val="21ff5"/>
              <w:rPr>
                <w:rFonts w:eastAsia="Times New Roman"/>
                <w:lang w:eastAsia="ru-RU"/>
              </w:rPr>
            </w:pPr>
            <w:r w:rsidRPr="00DE2B1E">
              <w:t>58 881.62</w:t>
            </w:r>
          </w:p>
        </w:tc>
        <w:tc>
          <w:tcPr>
            <w:tcW w:w="341" w:type="pct"/>
            <w:tcBorders>
              <w:top w:val="nil"/>
              <w:left w:val="nil"/>
              <w:bottom w:val="single" w:sz="4" w:space="0" w:color="auto"/>
              <w:right w:val="single" w:sz="4" w:space="0" w:color="auto"/>
            </w:tcBorders>
            <w:vAlign w:val="center"/>
            <w:hideMark/>
          </w:tcPr>
          <w:p w14:paraId="5483CC10" w14:textId="7E2FF76F" w:rsidR="00AA1D5C" w:rsidRPr="00DE2B1E" w:rsidRDefault="00AA1D5C" w:rsidP="00AA1D5C">
            <w:pPr>
              <w:pStyle w:val="21ff5"/>
              <w:rPr>
                <w:rFonts w:eastAsia="Times New Roman"/>
                <w:lang w:eastAsia="ru-RU"/>
              </w:rPr>
            </w:pPr>
            <w:r w:rsidRPr="00DE2B1E">
              <w:t>12 307.85</w:t>
            </w:r>
          </w:p>
        </w:tc>
        <w:tc>
          <w:tcPr>
            <w:tcW w:w="341" w:type="pct"/>
            <w:tcBorders>
              <w:top w:val="nil"/>
              <w:left w:val="nil"/>
              <w:bottom w:val="single" w:sz="4" w:space="0" w:color="auto"/>
              <w:right w:val="single" w:sz="4" w:space="0" w:color="auto"/>
            </w:tcBorders>
            <w:vAlign w:val="center"/>
            <w:hideMark/>
          </w:tcPr>
          <w:p w14:paraId="5F385714" w14:textId="1DAD7B8E" w:rsidR="00AA1D5C" w:rsidRPr="00DE2B1E" w:rsidRDefault="00AA1D5C" w:rsidP="00AA1D5C">
            <w:pPr>
              <w:pStyle w:val="21ff5"/>
              <w:rPr>
                <w:rFonts w:eastAsia="Times New Roman"/>
                <w:lang w:eastAsia="ru-RU"/>
              </w:rPr>
            </w:pPr>
            <w:r w:rsidRPr="00DE2B1E">
              <w:t>25 146.09</w:t>
            </w:r>
          </w:p>
        </w:tc>
        <w:tc>
          <w:tcPr>
            <w:tcW w:w="341" w:type="pct"/>
            <w:tcBorders>
              <w:top w:val="nil"/>
              <w:left w:val="nil"/>
              <w:bottom w:val="single" w:sz="4" w:space="0" w:color="auto"/>
              <w:right w:val="single" w:sz="4" w:space="0" w:color="auto"/>
            </w:tcBorders>
            <w:vAlign w:val="center"/>
            <w:hideMark/>
          </w:tcPr>
          <w:p w14:paraId="0F718F3B" w14:textId="2AC475EC" w:rsidR="00AA1D5C" w:rsidRPr="00DE2B1E" w:rsidRDefault="00AA1D5C" w:rsidP="00AA1D5C">
            <w:pPr>
              <w:pStyle w:val="21ff5"/>
              <w:rPr>
                <w:rFonts w:eastAsia="Times New Roman"/>
                <w:lang w:eastAsia="ru-RU"/>
              </w:rPr>
            </w:pPr>
            <w:r w:rsidRPr="00DE2B1E">
              <w:t>58 930.17</w:t>
            </w:r>
          </w:p>
        </w:tc>
        <w:tc>
          <w:tcPr>
            <w:tcW w:w="341" w:type="pct"/>
            <w:tcBorders>
              <w:top w:val="nil"/>
              <w:left w:val="nil"/>
              <w:bottom w:val="single" w:sz="4" w:space="0" w:color="auto"/>
              <w:right w:val="single" w:sz="4" w:space="0" w:color="auto"/>
            </w:tcBorders>
            <w:vAlign w:val="center"/>
            <w:hideMark/>
          </w:tcPr>
          <w:p w14:paraId="129092AB" w14:textId="0A4435AD" w:rsidR="00AA1D5C" w:rsidRPr="00DE2B1E" w:rsidRDefault="00AA1D5C" w:rsidP="00AA1D5C">
            <w:pPr>
              <w:pStyle w:val="21ff5"/>
              <w:rPr>
                <w:rFonts w:eastAsia="Times New Roman"/>
                <w:lang w:eastAsia="ru-RU"/>
              </w:rPr>
            </w:pPr>
            <w:r w:rsidRPr="00DE2B1E">
              <w:t>20 823.81</w:t>
            </w:r>
          </w:p>
        </w:tc>
        <w:tc>
          <w:tcPr>
            <w:tcW w:w="341" w:type="pct"/>
            <w:tcBorders>
              <w:top w:val="nil"/>
              <w:left w:val="nil"/>
              <w:bottom w:val="single" w:sz="4" w:space="0" w:color="auto"/>
              <w:right w:val="single" w:sz="4" w:space="0" w:color="auto"/>
            </w:tcBorders>
            <w:vAlign w:val="center"/>
            <w:hideMark/>
          </w:tcPr>
          <w:p w14:paraId="4F57617E" w14:textId="2BCC0517" w:rsidR="00AA1D5C" w:rsidRPr="00DE2B1E" w:rsidRDefault="00AA1D5C" w:rsidP="00AA1D5C">
            <w:pPr>
              <w:pStyle w:val="21ff5"/>
              <w:rPr>
                <w:rFonts w:eastAsia="Times New Roman"/>
                <w:lang w:eastAsia="ru-RU"/>
              </w:rPr>
            </w:pPr>
            <w:r w:rsidRPr="00DE2B1E">
              <w:t>49 099.43</w:t>
            </w:r>
          </w:p>
        </w:tc>
        <w:tc>
          <w:tcPr>
            <w:tcW w:w="399" w:type="pct"/>
            <w:tcBorders>
              <w:top w:val="nil"/>
              <w:left w:val="nil"/>
              <w:bottom w:val="single" w:sz="4" w:space="0" w:color="auto"/>
              <w:right w:val="single" w:sz="4" w:space="0" w:color="auto"/>
            </w:tcBorders>
            <w:vAlign w:val="center"/>
            <w:hideMark/>
          </w:tcPr>
          <w:p w14:paraId="66440187" w14:textId="16EFB272" w:rsidR="00AA1D5C" w:rsidRPr="00DE2B1E" w:rsidRDefault="00AA1D5C" w:rsidP="00AA1D5C">
            <w:pPr>
              <w:pStyle w:val="21ff5"/>
              <w:rPr>
                <w:rFonts w:eastAsia="Times New Roman"/>
                <w:lang w:eastAsia="ru-RU"/>
              </w:rPr>
            </w:pPr>
            <w:r w:rsidRPr="00DE2B1E">
              <w:t>63 176.08</w:t>
            </w:r>
          </w:p>
        </w:tc>
      </w:tr>
      <w:tr w:rsidR="00AA1D5C" w:rsidRPr="00DE2B1E" w14:paraId="7CB05832"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09CE222" w14:textId="5AF43964" w:rsidR="00AA1D5C" w:rsidRPr="00DE2B1E" w:rsidRDefault="00AA1D5C" w:rsidP="00AA1D5C">
            <w:pPr>
              <w:pStyle w:val="222"/>
              <w:rPr>
                <w:rFonts w:eastAsia="Times New Roman"/>
                <w:lang w:eastAsia="ru-RU"/>
              </w:rPr>
            </w:pPr>
            <w:r w:rsidRPr="00DE2B1E">
              <w:t>Славянский муниципальный район</w:t>
            </w:r>
          </w:p>
        </w:tc>
        <w:tc>
          <w:tcPr>
            <w:tcW w:w="308" w:type="pct"/>
            <w:tcBorders>
              <w:top w:val="nil"/>
              <w:left w:val="nil"/>
              <w:bottom w:val="single" w:sz="4" w:space="0" w:color="auto"/>
              <w:right w:val="single" w:sz="4" w:space="0" w:color="auto"/>
            </w:tcBorders>
            <w:vAlign w:val="center"/>
            <w:hideMark/>
          </w:tcPr>
          <w:p w14:paraId="3D9C06CC" w14:textId="56A3BE89" w:rsidR="00AA1D5C" w:rsidRPr="00DE2B1E" w:rsidRDefault="00AA1D5C" w:rsidP="00AA1D5C">
            <w:pPr>
              <w:pStyle w:val="21ff5"/>
              <w:rPr>
                <w:rFonts w:eastAsia="Times New Roman"/>
                <w:lang w:eastAsia="ru-RU"/>
              </w:rPr>
            </w:pPr>
            <w:r w:rsidRPr="00DE2B1E">
              <w:t>20.50</w:t>
            </w:r>
          </w:p>
        </w:tc>
        <w:tc>
          <w:tcPr>
            <w:tcW w:w="308" w:type="pct"/>
            <w:tcBorders>
              <w:top w:val="nil"/>
              <w:left w:val="nil"/>
              <w:bottom w:val="single" w:sz="4" w:space="0" w:color="auto"/>
              <w:right w:val="single" w:sz="4" w:space="0" w:color="auto"/>
            </w:tcBorders>
            <w:vAlign w:val="center"/>
            <w:hideMark/>
          </w:tcPr>
          <w:p w14:paraId="25BD8EC9" w14:textId="1A9F8DE2" w:rsidR="00AA1D5C" w:rsidRPr="00DE2B1E" w:rsidRDefault="00AA1D5C" w:rsidP="00AA1D5C">
            <w:pPr>
              <w:pStyle w:val="21ff5"/>
              <w:rPr>
                <w:rFonts w:eastAsia="Times New Roman"/>
                <w:lang w:eastAsia="ru-RU"/>
              </w:rPr>
            </w:pPr>
            <w:r w:rsidRPr="00DE2B1E">
              <w:t>67.34</w:t>
            </w:r>
          </w:p>
        </w:tc>
        <w:tc>
          <w:tcPr>
            <w:tcW w:w="341" w:type="pct"/>
            <w:tcBorders>
              <w:top w:val="nil"/>
              <w:left w:val="nil"/>
              <w:bottom w:val="single" w:sz="4" w:space="0" w:color="auto"/>
              <w:right w:val="single" w:sz="4" w:space="0" w:color="auto"/>
            </w:tcBorders>
            <w:vAlign w:val="center"/>
            <w:hideMark/>
          </w:tcPr>
          <w:p w14:paraId="741B8437" w14:textId="4D311C10" w:rsidR="00AA1D5C" w:rsidRPr="00DE2B1E" w:rsidRDefault="00AA1D5C" w:rsidP="00AA1D5C">
            <w:pPr>
              <w:pStyle w:val="21ff5"/>
              <w:rPr>
                <w:rFonts w:eastAsia="Times New Roman"/>
                <w:lang w:eastAsia="ru-RU"/>
              </w:rPr>
            </w:pPr>
            <w:r w:rsidRPr="00DE2B1E">
              <w:t>443.65</w:t>
            </w:r>
          </w:p>
        </w:tc>
        <w:tc>
          <w:tcPr>
            <w:tcW w:w="308" w:type="pct"/>
            <w:tcBorders>
              <w:top w:val="nil"/>
              <w:left w:val="nil"/>
              <w:bottom w:val="single" w:sz="4" w:space="0" w:color="auto"/>
              <w:right w:val="single" w:sz="4" w:space="0" w:color="auto"/>
            </w:tcBorders>
            <w:vAlign w:val="center"/>
            <w:hideMark/>
          </w:tcPr>
          <w:p w14:paraId="5EAC31F5" w14:textId="332E89E3" w:rsidR="00AA1D5C" w:rsidRPr="00DE2B1E" w:rsidRDefault="00AA1D5C" w:rsidP="00AA1D5C">
            <w:pPr>
              <w:pStyle w:val="21ff5"/>
              <w:rPr>
                <w:rFonts w:eastAsia="Times New Roman"/>
                <w:lang w:eastAsia="ru-RU"/>
              </w:rPr>
            </w:pPr>
            <w:r w:rsidRPr="00DE2B1E">
              <w:t>89.14</w:t>
            </w:r>
          </w:p>
        </w:tc>
        <w:tc>
          <w:tcPr>
            <w:tcW w:w="341" w:type="pct"/>
            <w:tcBorders>
              <w:top w:val="nil"/>
              <w:left w:val="nil"/>
              <w:bottom w:val="single" w:sz="4" w:space="0" w:color="auto"/>
              <w:right w:val="single" w:sz="4" w:space="0" w:color="auto"/>
            </w:tcBorders>
            <w:vAlign w:val="center"/>
            <w:hideMark/>
          </w:tcPr>
          <w:p w14:paraId="0F056723" w14:textId="30ADC56D" w:rsidR="00AA1D5C" w:rsidRPr="00DE2B1E" w:rsidRDefault="00AA1D5C" w:rsidP="00AA1D5C">
            <w:pPr>
              <w:pStyle w:val="21ff5"/>
              <w:rPr>
                <w:rFonts w:eastAsia="Times New Roman"/>
                <w:lang w:eastAsia="ru-RU"/>
              </w:rPr>
            </w:pPr>
            <w:r w:rsidRPr="00DE2B1E">
              <w:t>967.17</w:t>
            </w:r>
          </w:p>
        </w:tc>
        <w:tc>
          <w:tcPr>
            <w:tcW w:w="365" w:type="pct"/>
            <w:tcBorders>
              <w:top w:val="nil"/>
              <w:left w:val="nil"/>
              <w:bottom w:val="single" w:sz="4" w:space="0" w:color="auto"/>
              <w:right w:val="single" w:sz="4" w:space="0" w:color="auto"/>
            </w:tcBorders>
            <w:vAlign w:val="center"/>
            <w:hideMark/>
          </w:tcPr>
          <w:p w14:paraId="5D52691A" w14:textId="28C8D56E" w:rsidR="00AA1D5C" w:rsidRPr="00DE2B1E" w:rsidRDefault="00AA1D5C" w:rsidP="00AA1D5C">
            <w:pPr>
              <w:pStyle w:val="21ff5"/>
              <w:rPr>
                <w:rFonts w:eastAsia="Times New Roman"/>
                <w:lang w:eastAsia="ru-RU"/>
              </w:rPr>
            </w:pPr>
            <w:r w:rsidRPr="00DE2B1E">
              <w:t>5 657.07</w:t>
            </w:r>
          </w:p>
        </w:tc>
        <w:tc>
          <w:tcPr>
            <w:tcW w:w="341" w:type="pct"/>
            <w:tcBorders>
              <w:top w:val="nil"/>
              <w:left w:val="nil"/>
              <w:bottom w:val="single" w:sz="4" w:space="0" w:color="auto"/>
              <w:right w:val="single" w:sz="4" w:space="0" w:color="auto"/>
            </w:tcBorders>
            <w:vAlign w:val="center"/>
            <w:hideMark/>
          </w:tcPr>
          <w:p w14:paraId="3D96FDE9" w14:textId="2C3E5AF3" w:rsidR="00AA1D5C" w:rsidRPr="00DE2B1E" w:rsidRDefault="00AA1D5C" w:rsidP="00AA1D5C">
            <w:pPr>
              <w:pStyle w:val="21ff5"/>
              <w:rPr>
                <w:rFonts w:eastAsia="Times New Roman"/>
                <w:lang w:eastAsia="ru-RU"/>
              </w:rPr>
            </w:pPr>
            <w:r w:rsidRPr="00DE2B1E">
              <w:t>99.32</w:t>
            </w:r>
          </w:p>
        </w:tc>
        <w:tc>
          <w:tcPr>
            <w:tcW w:w="341" w:type="pct"/>
            <w:tcBorders>
              <w:top w:val="nil"/>
              <w:left w:val="nil"/>
              <w:bottom w:val="single" w:sz="4" w:space="0" w:color="auto"/>
              <w:right w:val="single" w:sz="4" w:space="0" w:color="auto"/>
            </w:tcBorders>
            <w:vAlign w:val="center"/>
            <w:hideMark/>
          </w:tcPr>
          <w:p w14:paraId="6497A9F6" w14:textId="34E36C30" w:rsidR="00AA1D5C" w:rsidRPr="00DE2B1E" w:rsidRDefault="00AA1D5C" w:rsidP="00AA1D5C">
            <w:pPr>
              <w:pStyle w:val="21ff5"/>
              <w:rPr>
                <w:rFonts w:eastAsia="Times New Roman"/>
                <w:lang w:eastAsia="ru-RU"/>
              </w:rPr>
            </w:pPr>
            <w:r w:rsidRPr="00DE2B1E">
              <w:t>719.19</w:t>
            </w:r>
          </w:p>
        </w:tc>
        <w:tc>
          <w:tcPr>
            <w:tcW w:w="341" w:type="pct"/>
            <w:tcBorders>
              <w:top w:val="nil"/>
              <w:left w:val="nil"/>
              <w:bottom w:val="single" w:sz="4" w:space="0" w:color="auto"/>
              <w:right w:val="single" w:sz="4" w:space="0" w:color="auto"/>
            </w:tcBorders>
            <w:vAlign w:val="center"/>
            <w:hideMark/>
          </w:tcPr>
          <w:p w14:paraId="296025CC" w14:textId="0447F4D3" w:rsidR="00AA1D5C" w:rsidRPr="00DE2B1E" w:rsidRDefault="00AA1D5C" w:rsidP="00AA1D5C">
            <w:pPr>
              <w:pStyle w:val="21ff5"/>
              <w:rPr>
                <w:rFonts w:eastAsia="Times New Roman"/>
                <w:lang w:eastAsia="ru-RU"/>
              </w:rPr>
            </w:pPr>
            <w:r w:rsidRPr="00DE2B1E">
              <w:t>1 819.54</w:t>
            </w:r>
          </w:p>
        </w:tc>
        <w:tc>
          <w:tcPr>
            <w:tcW w:w="341" w:type="pct"/>
            <w:tcBorders>
              <w:top w:val="nil"/>
              <w:left w:val="nil"/>
              <w:bottom w:val="single" w:sz="4" w:space="0" w:color="auto"/>
              <w:right w:val="single" w:sz="4" w:space="0" w:color="auto"/>
            </w:tcBorders>
            <w:vAlign w:val="center"/>
            <w:hideMark/>
          </w:tcPr>
          <w:p w14:paraId="6896DE5F" w14:textId="137B47F3" w:rsidR="00AA1D5C" w:rsidRPr="00DE2B1E" w:rsidRDefault="00AA1D5C" w:rsidP="00AA1D5C">
            <w:pPr>
              <w:pStyle w:val="21ff5"/>
              <w:rPr>
                <w:rFonts w:eastAsia="Times New Roman"/>
                <w:lang w:eastAsia="ru-RU"/>
              </w:rPr>
            </w:pPr>
            <w:r w:rsidRPr="00DE2B1E">
              <w:t>391.88</w:t>
            </w:r>
          </w:p>
        </w:tc>
        <w:tc>
          <w:tcPr>
            <w:tcW w:w="341" w:type="pct"/>
            <w:tcBorders>
              <w:top w:val="nil"/>
              <w:left w:val="nil"/>
              <w:bottom w:val="single" w:sz="4" w:space="0" w:color="auto"/>
              <w:right w:val="single" w:sz="4" w:space="0" w:color="auto"/>
            </w:tcBorders>
            <w:vAlign w:val="center"/>
            <w:hideMark/>
          </w:tcPr>
          <w:p w14:paraId="7EDDC57D" w14:textId="133141BC" w:rsidR="00AA1D5C" w:rsidRPr="00DE2B1E" w:rsidRDefault="00AA1D5C" w:rsidP="00AA1D5C">
            <w:pPr>
              <w:pStyle w:val="21ff5"/>
              <w:rPr>
                <w:rFonts w:eastAsia="Times New Roman"/>
                <w:lang w:eastAsia="ru-RU"/>
              </w:rPr>
            </w:pPr>
            <w:r w:rsidRPr="00DE2B1E">
              <w:t>1 913.77</w:t>
            </w:r>
          </w:p>
        </w:tc>
        <w:tc>
          <w:tcPr>
            <w:tcW w:w="399" w:type="pct"/>
            <w:tcBorders>
              <w:top w:val="nil"/>
              <w:left w:val="nil"/>
              <w:bottom w:val="single" w:sz="4" w:space="0" w:color="auto"/>
              <w:right w:val="single" w:sz="4" w:space="0" w:color="auto"/>
            </w:tcBorders>
            <w:vAlign w:val="center"/>
            <w:hideMark/>
          </w:tcPr>
          <w:p w14:paraId="1CEE4A98" w14:textId="7B641FF5" w:rsidR="00AA1D5C" w:rsidRPr="00DE2B1E" w:rsidRDefault="00AA1D5C" w:rsidP="00AA1D5C">
            <w:pPr>
              <w:pStyle w:val="21ff5"/>
              <w:rPr>
                <w:rFonts w:eastAsia="Times New Roman"/>
                <w:lang w:eastAsia="ru-RU"/>
              </w:rPr>
            </w:pPr>
            <w:r w:rsidRPr="00DE2B1E">
              <w:t>6 576.17</w:t>
            </w:r>
          </w:p>
        </w:tc>
      </w:tr>
      <w:tr w:rsidR="00AA1D5C" w:rsidRPr="00DE2B1E" w14:paraId="40D675DF"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14347219" w14:textId="570008D1" w:rsidR="00AA1D5C" w:rsidRPr="00DE2B1E" w:rsidRDefault="00AA1D5C" w:rsidP="00AA1D5C">
            <w:pPr>
              <w:pStyle w:val="222"/>
              <w:rPr>
                <w:rFonts w:eastAsia="Times New Roman"/>
                <w:lang w:eastAsia="ru-RU"/>
              </w:rPr>
            </w:pPr>
            <w:proofErr w:type="spellStart"/>
            <w:r w:rsidRPr="00DE2B1E">
              <w:t>Староминский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3B09ED58" w14:textId="73F43AF5" w:rsidR="00AA1D5C" w:rsidRPr="00DE2B1E" w:rsidRDefault="00AA1D5C" w:rsidP="00AA1D5C">
            <w:pPr>
              <w:pStyle w:val="21ff5"/>
              <w:rPr>
                <w:rFonts w:eastAsia="Times New Roman"/>
                <w:lang w:eastAsia="ru-RU"/>
              </w:rPr>
            </w:pPr>
            <w:r w:rsidRPr="00DE2B1E">
              <w:t>25.00</w:t>
            </w:r>
          </w:p>
        </w:tc>
        <w:tc>
          <w:tcPr>
            <w:tcW w:w="308" w:type="pct"/>
            <w:tcBorders>
              <w:top w:val="nil"/>
              <w:left w:val="nil"/>
              <w:bottom w:val="single" w:sz="4" w:space="0" w:color="auto"/>
              <w:right w:val="single" w:sz="4" w:space="0" w:color="auto"/>
            </w:tcBorders>
            <w:vAlign w:val="center"/>
            <w:hideMark/>
          </w:tcPr>
          <w:p w14:paraId="06E30EA8" w14:textId="7CE1C7FF" w:rsidR="00AA1D5C" w:rsidRPr="00DE2B1E" w:rsidRDefault="00AA1D5C" w:rsidP="00AA1D5C">
            <w:pPr>
              <w:pStyle w:val="21ff5"/>
              <w:rPr>
                <w:rFonts w:eastAsia="Times New Roman"/>
                <w:lang w:eastAsia="ru-RU"/>
              </w:rPr>
            </w:pPr>
            <w:r w:rsidRPr="00DE2B1E">
              <w:t>34.20</w:t>
            </w:r>
          </w:p>
        </w:tc>
        <w:tc>
          <w:tcPr>
            <w:tcW w:w="341" w:type="pct"/>
            <w:tcBorders>
              <w:top w:val="nil"/>
              <w:left w:val="nil"/>
              <w:bottom w:val="single" w:sz="4" w:space="0" w:color="auto"/>
              <w:right w:val="single" w:sz="4" w:space="0" w:color="auto"/>
            </w:tcBorders>
            <w:vAlign w:val="center"/>
            <w:hideMark/>
          </w:tcPr>
          <w:p w14:paraId="4FB5F3A9" w14:textId="4DF8DB79" w:rsidR="00AA1D5C" w:rsidRPr="00DE2B1E" w:rsidRDefault="00AA1D5C" w:rsidP="00AA1D5C">
            <w:pPr>
              <w:pStyle w:val="21ff5"/>
              <w:rPr>
                <w:rFonts w:eastAsia="Times New Roman"/>
                <w:lang w:eastAsia="ru-RU"/>
              </w:rPr>
            </w:pPr>
            <w:r w:rsidRPr="00DE2B1E">
              <w:t>160.98</w:t>
            </w:r>
          </w:p>
        </w:tc>
        <w:tc>
          <w:tcPr>
            <w:tcW w:w="308" w:type="pct"/>
            <w:tcBorders>
              <w:top w:val="nil"/>
              <w:left w:val="nil"/>
              <w:bottom w:val="single" w:sz="4" w:space="0" w:color="auto"/>
              <w:right w:val="single" w:sz="4" w:space="0" w:color="auto"/>
            </w:tcBorders>
            <w:vAlign w:val="center"/>
            <w:hideMark/>
          </w:tcPr>
          <w:p w14:paraId="12516FD1" w14:textId="2F875533" w:rsidR="00AA1D5C" w:rsidRPr="00DE2B1E" w:rsidRDefault="00AA1D5C" w:rsidP="00AA1D5C">
            <w:pPr>
              <w:pStyle w:val="21ff5"/>
              <w:rPr>
                <w:rFonts w:eastAsia="Times New Roman"/>
                <w:lang w:eastAsia="ru-RU"/>
              </w:rPr>
            </w:pPr>
            <w:r w:rsidRPr="00DE2B1E">
              <w:t>186.88</w:t>
            </w:r>
          </w:p>
        </w:tc>
        <w:tc>
          <w:tcPr>
            <w:tcW w:w="341" w:type="pct"/>
            <w:tcBorders>
              <w:top w:val="nil"/>
              <w:left w:val="nil"/>
              <w:bottom w:val="single" w:sz="4" w:space="0" w:color="auto"/>
              <w:right w:val="single" w:sz="4" w:space="0" w:color="auto"/>
            </w:tcBorders>
            <w:vAlign w:val="center"/>
            <w:hideMark/>
          </w:tcPr>
          <w:p w14:paraId="593B5B19" w14:textId="1F5DCC30" w:rsidR="00AA1D5C" w:rsidRPr="00DE2B1E" w:rsidRDefault="00AA1D5C" w:rsidP="00AA1D5C">
            <w:pPr>
              <w:pStyle w:val="21ff5"/>
              <w:rPr>
                <w:rFonts w:eastAsia="Times New Roman"/>
                <w:lang w:eastAsia="ru-RU"/>
              </w:rPr>
            </w:pPr>
            <w:r w:rsidRPr="00DE2B1E">
              <w:t>630.04</w:t>
            </w:r>
          </w:p>
        </w:tc>
        <w:tc>
          <w:tcPr>
            <w:tcW w:w="365" w:type="pct"/>
            <w:tcBorders>
              <w:top w:val="nil"/>
              <w:left w:val="nil"/>
              <w:bottom w:val="single" w:sz="4" w:space="0" w:color="auto"/>
              <w:right w:val="single" w:sz="4" w:space="0" w:color="auto"/>
            </w:tcBorders>
            <w:vAlign w:val="center"/>
            <w:hideMark/>
          </w:tcPr>
          <w:p w14:paraId="5522B46F" w14:textId="47583CD5" w:rsidR="00AA1D5C" w:rsidRPr="00DE2B1E" w:rsidRDefault="00AA1D5C" w:rsidP="00AA1D5C">
            <w:pPr>
              <w:pStyle w:val="21ff5"/>
              <w:rPr>
                <w:rFonts w:eastAsia="Times New Roman"/>
                <w:lang w:eastAsia="ru-RU"/>
              </w:rPr>
            </w:pPr>
            <w:r w:rsidRPr="00DE2B1E">
              <w:t>3 019.40</w:t>
            </w:r>
          </w:p>
        </w:tc>
        <w:tc>
          <w:tcPr>
            <w:tcW w:w="341" w:type="pct"/>
            <w:tcBorders>
              <w:top w:val="nil"/>
              <w:left w:val="nil"/>
              <w:bottom w:val="single" w:sz="4" w:space="0" w:color="auto"/>
              <w:right w:val="single" w:sz="4" w:space="0" w:color="auto"/>
            </w:tcBorders>
            <w:vAlign w:val="center"/>
            <w:hideMark/>
          </w:tcPr>
          <w:p w14:paraId="2F70E4CF" w14:textId="1F6B4D69" w:rsidR="00AA1D5C" w:rsidRPr="00DE2B1E" w:rsidRDefault="00AA1D5C" w:rsidP="00AA1D5C">
            <w:pPr>
              <w:pStyle w:val="21ff5"/>
              <w:rPr>
                <w:rFonts w:eastAsia="Times New Roman"/>
                <w:lang w:eastAsia="ru-RU"/>
              </w:rPr>
            </w:pPr>
            <w:r w:rsidRPr="00DE2B1E">
              <w:t>204.48</w:t>
            </w:r>
          </w:p>
        </w:tc>
        <w:tc>
          <w:tcPr>
            <w:tcW w:w="341" w:type="pct"/>
            <w:tcBorders>
              <w:top w:val="nil"/>
              <w:left w:val="nil"/>
              <w:bottom w:val="single" w:sz="4" w:space="0" w:color="auto"/>
              <w:right w:val="single" w:sz="4" w:space="0" w:color="auto"/>
            </w:tcBorders>
            <w:vAlign w:val="center"/>
            <w:hideMark/>
          </w:tcPr>
          <w:p w14:paraId="1906B4EA" w14:textId="028CF321" w:rsidR="00AA1D5C" w:rsidRPr="00DE2B1E" w:rsidRDefault="00AA1D5C" w:rsidP="00AA1D5C">
            <w:pPr>
              <w:pStyle w:val="21ff5"/>
              <w:rPr>
                <w:rFonts w:eastAsia="Times New Roman"/>
                <w:lang w:eastAsia="ru-RU"/>
              </w:rPr>
            </w:pPr>
            <w:r w:rsidRPr="00DE2B1E">
              <w:t>561.49</w:t>
            </w:r>
          </w:p>
        </w:tc>
        <w:tc>
          <w:tcPr>
            <w:tcW w:w="341" w:type="pct"/>
            <w:tcBorders>
              <w:top w:val="nil"/>
              <w:left w:val="nil"/>
              <w:bottom w:val="single" w:sz="4" w:space="0" w:color="auto"/>
              <w:right w:val="single" w:sz="4" w:space="0" w:color="auto"/>
            </w:tcBorders>
            <w:vAlign w:val="center"/>
            <w:hideMark/>
          </w:tcPr>
          <w:p w14:paraId="31573513" w14:textId="6A797586" w:rsidR="00AA1D5C" w:rsidRPr="00DE2B1E" w:rsidRDefault="00AA1D5C" w:rsidP="00AA1D5C">
            <w:pPr>
              <w:pStyle w:val="21ff5"/>
              <w:rPr>
                <w:rFonts w:eastAsia="Times New Roman"/>
                <w:lang w:eastAsia="ru-RU"/>
              </w:rPr>
            </w:pPr>
            <w:r w:rsidRPr="00DE2B1E">
              <w:t>686.91</w:t>
            </w:r>
          </w:p>
        </w:tc>
        <w:tc>
          <w:tcPr>
            <w:tcW w:w="341" w:type="pct"/>
            <w:tcBorders>
              <w:top w:val="nil"/>
              <w:left w:val="nil"/>
              <w:bottom w:val="single" w:sz="4" w:space="0" w:color="auto"/>
              <w:right w:val="single" w:sz="4" w:space="0" w:color="auto"/>
            </w:tcBorders>
            <w:vAlign w:val="center"/>
            <w:hideMark/>
          </w:tcPr>
          <w:p w14:paraId="799BD8FD" w14:textId="61B7347C" w:rsidR="00AA1D5C" w:rsidRPr="00DE2B1E" w:rsidRDefault="00AA1D5C" w:rsidP="00AA1D5C">
            <w:pPr>
              <w:pStyle w:val="21ff5"/>
              <w:rPr>
                <w:rFonts w:eastAsia="Times New Roman"/>
                <w:lang w:eastAsia="ru-RU"/>
              </w:rPr>
            </w:pPr>
            <w:r w:rsidRPr="00DE2B1E">
              <w:t>334.39</w:t>
            </w:r>
          </w:p>
        </w:tc>
        <w:tc>
          <w:tcPr>
            <w:tcW w:w="341" w:type="pct"/>
            <w:tcBorders>
              <w:top w:val="nil"/>
              <w:left w:val="nil"/>
              <w:bottom w:val="single" w:sz="4" w:space="0" w:color="auto"/>
              <w:right w:val="single" w:sz="4" w:space="0" w:color="auto"/>
            </w:tcBorders>
            <w:vAlign w:val="center"/>
            <w:hideMark/>
          </w:tcPr>
          <w:p w14:paraId="6AE05FDD" w14:textId="0DA27214" w:rsidR="00AA1D5C" w:rsidRPr="00DE2B1E" w:rsidRDefault="00AA1D5C" w:rsidP="00AA1D5C">
            <w:pPr>
              <w:pStyle w:val="21ff5"/>
              <w:rPr>
                <w:rFonts w:eastAsia="Times New Roman"/>
                <w:lang w:eastAsia="ru-RU"/>
              </w:rPr>
            </w:pPr>
            <w:r w:rsidRPr="00DE2B1E">
              <w:t>1 167.46</w:t>
            </w:r>
          </w:p>
        </w:tc>
        <w:tc>
          <w:tcPr>
            <w:tcW w:w="399" w:type="pct"/>
            <w:tcBorders>
              <w:top w:val="nil"/>
              <w:left w:val="nil"/>
              <w:bottom w:val="single" w:sz="4" w:space="0" w:color="auto"/>
              <w:right w:val="single" w:sz="4" w:space="0" w:color="auto"/>
            </w:tcBorders>
            <w:vAlign w:val="center"/>
            <w:hideMark/>
          </w:tcPr>
          <w:p w14:paraId="3CCA882A" w14:textId="7482DC41" w:rsidR="00AA1D5C" w:rsidRPr="00DE2B1E" w:rsidRDefault="00AA1D5C" w:rsidP="00AA1D5C">
            <w:pPr>
              <w:pStyle w:val="21ff5"/>
              <w:rPr>
                <w:rFonts w:eastAsia="Times New Roman"/>
                <w:lang w:eastAsia="ru-RU"/>
              </w:rPr>
            </w:pPr>
            <w:r w:rsidRPr="00DE2B1E">
              <w:t>3 107.66</w:t>
            </w:r>
          </w:p>
        </w:tc>
      </w:tr>
      <w:tr w:rsidR="00AA1D5C" w:rsidRPr="00DE2B1E" w14:paraId="440DC02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E74B1D7" w14:textId="54864362" w:rsidR="00AA1D5C" w:rsidRPr="00DE2B1E" w:rsidRDefault="00AA1D5C" w:rsidP="00AA1D5C">
            <w:pPr>
              <w:pStyle w:val="222"/>
              <w:rPr>
                <w:rFonts w:eastAsia="Times New Roman"/>
                <w:lang w:eastAsia="ru-RU"/>
              </w:rPr>
            </w:pPr>
            <w:r w:rsidRPr="00DE2B1E">
              <w:t>Тбилисский муниципальный район</w:t>
            </w:r>
          </w:p>
        </w:tc>
        <w:tc>
          <w:tcPr>
            <w:tcW w:w="308" w:type="pct"/>
            <w:tcBorders>
              <w:top w:val="nil"/>
              <w:left w:val="nil"/>
              <w:bottom w:val="single" w:sz="4" w:space="0" w:color="auto"/>
              <w:right w:val="single" w:sz="4" w:space="0" w:color="auto"/>
            </w:tcBorders>
            <w:vAlign w:val="center"/>
            <w:hideMark/>
          </w:tcPr>
          <w:p w14:paraId="5DD79065" w14:textId="64239867" w:rsidR="00AA1D5C" w:rsidRPr="00DE2B1E" w:rsidRDefault="00AA1D5C" w:rsidP="00AA1D5C">
            <w:pPr>
              <w:pStyle w:val="21ff5"/>
              <w:rPr>
                <w:rFonts w:eastAsia="Times New Roman"/>
                <w:lang w:eastAsia="ru-RU"/>
              </w:rPr>
            </w:pPr>
            <w:r w:rsidRPr="00DE2B1E">
              <w:t>13.07</w:t>
            </w:r>
          </w:p>
        </w:tc>
        <w:tc>
          <w:tcPr>
            <w:tcW w:w="308" w:type="pct"/>
            <w:tcBorders>
              <w:top w:val="nil"/>
              <w:left w:val="nil"/>
              <w:bottom w:val="single" w:sz="4" w:space="0" w:color="auto"/>
              <w:right w:val="single" w:sz="4" w:space="0" w:color="auto"/>
            </w:tcBorders>
            <w:vAlign w:val="center"/>
            <w:hideMark/>
          </w:tcPr>
          <w:p w14:paraId="31CB664F" w14:textId="78FE3462" w:rsidR="00AA1D5C" w:rsidRPr="00DE2B1E" w:rsidRDefault="00AA1D5C" w:rsidP="00AA1D5C">
            <w:pPr>
              <w:pStyle w:val="21ff5"/>
              <w:rPr>
                <w:rFonts w:eastAsia="Times New Roman"/>
                <w:lang w:eastAsia="ru-RU"/>
              </w:rPr>
            </w:pPr>
            <w:r w:rsidRPr="00DE2B1E">
              <w:t>29.91</w:t>
            </w:r>
          </w:p>
        </w:tc>
        <w:tc>
          <w:tcPr>
            <w:tcW w:w="341" w:type="pct"/>
            <w:tcBorders>
              <w:top w:val="nil"/>
              <w:left w:val="nil"/>
              <w:bottom w:val="single" w:sz="4" w:space="0" w:color="auto"/>
              <w:right w:val="single" w:sz="4" w:space="0" w:color="auto"/>
            </w:tcBorders>
            <w:vAlign w:val="center"/>
            <w:hideMark/>
          </w:tcPr>
          <w:p w14:paraId="6320A297" w14:textId="0754A16A" w:rsidR="00AA1D5C" w:rsidRPr="00DE2B1E" w:rsidRDefault="00AA1D5C" w:rsidP="00AA1D5C">
            <w:pPr>
              <w:pStyle w:val="21ff5"/>
              <w:rPr>
                <w:rFonts w:eastAsia="Times New Roman"/>
                <w:lang w:eastAsia="ru-RU"/>
              </w:rPr>
            </w:pPr>
            <w:r w:rsidRPr="00DE2B1E">
              <w:t>184.06</w:t>
            </w:r>
          </w:p>
        </w:tc>
        <w:tc>
          <w:tcPr>
            <w:tcW w:w="308" w:type="pct"/>
            <w:tcBorders>
              <w:top w:val="nil"/>
              <w:left w:val="nil"/>
              <w:bottom w:val="single" w:sz="4" w:space="0" w:color="auto"/>
              <w:right w:val="single" w:sz="4" w:space="0" w:color="auto"/>
            </w:tcBorders>
            <w:vAlign w:val="center"/>
            <w:hideMark/>
          </w:tcPr>
          <w:p w14:paraId="760A560A" w14:textId="094398FC" w:rsidR="00AA1D5C" w:rsidRPr="00DE2B1E" w:rsidRDefault="00AA1D5C" w:rsidP="00AA1D5C">
            <w:pPr>
              <w:pStyle w:val="21ff5"/>
              <w:rPr>
                <w:rFonts w:eastAsia="Times New Roman"/>
                <w:lang w:eastAsia="ru-RU"/>
              </w:rPr>
            </w:pPr>
            <w:r w:rsidRPr="00DE2B1E">
              <w:t>119.98</w:t>
            </w:r>
          </w:p>
        </w:tc>
        <w:tc>
          <w:tcPr>
            <w:tcW w:w="341" w:type="pct"/>
            <w:tcBorders>
              <w:top w:val="nil"/>
              <w:left w:val="nil"/>
              <w:bottom w:val="single" w:sz="4" w:space="0" w:color="auto"/>
              <w:right w:val="single" w:sz="4" w:space="0" w:color="auto"/>
            </w:tcBorders>
            <w:vAlign w:val="center"/>
            <w:hideMark/>
          </w:tcPr>
          <w:p w14:paraId="0593C003" w14:textId="1284C641" w:rsidR="00AA1D5C" w:rsidRPr="00DE2B1E" w:rsidRDefault="00AA1D5C" w:rsidP="00AA1D5C">
            <w:pPr>
              <w:pStyle w:val="21ff5"/>
              <w:rPr>
                <w:rFonts w:eastAsia="Times New Roman"/>
                <w:lang w:eastAsia="ru-RU"/>
              </w:rPr>
            </w:pPr>
            <w:r w:rsidRPr="00DE2B1E">
              <w:t>531.25</w:t>
            </w:r>
          </w:p>
        </w:tc>
        <w:tc>
          <w:tcPr>
            <w:tcW w:w="365" w:type="pct"/>
            <w:tcBorders>
              <w:top w:val="nil"/>
              <w:left w:val="nil"/>
              <w:bottom w:val="single" w:sz="4" w:space="0" w:color="auto"/>
              <w:right w:val="single" w:sz="4" w:space="0" w:color="auto"/>
            </w:tcBorders>
            <w:vAlign w:val="center"/>
            <w:hideMark/>
          </w:tcPr>
          <w:p w14:paraId="1039E8AB" w14:textId="0B65C2BF" w:rsidR="00AA1D5C" w:rsidRPr="00DE2B1E" w:rsidRDefault="00AA1D5C" w:rsidP="00AA1D5C">
            <w:pPr>
              <w:pStyle w:val="21ff5"/>
              <w:rPr>
                <w:rFonts w:eastAsia="Times New Roman"/>
                <w:lang w:eastAsia="ru-RU"/>
              </w:rPr>
            </w:pPr>
            <w:r w:rsidRPr="00DE2B1E">
              <w:t>2 881.37</w:t>
            </w:r>
          </w:p>
        </w:tc>
        <w:tc>
          <w:tcPr>
            <w:tcW w:w="341" w:type="pct"/>
            <w:tcBorders>
              <w:top w:val="nil"/>
              <w:left w:val="nil"/>
              <w:bottom w:val="single" w:sz="4" w:space="0" w:color="auto"/>
              <w:right w:val="single" w:sz="4" w:space="0" w:color="auto"/>
            </w:tcBorders>
            <w:vAlign w:val="center"/>
            <w:hideMark/>
          </w:tcPr>
          <w:p w14:paraId="189F96BB" w14:textId="6F3F0CE4" w:rsidR="00AA1D5C" w:rsidRPr="00DE2B1E" w:rsidRDefault="00AA1D5C" w:rsidP="00AA1D5C">
            <w:pPr>
              <w:pStyle w:val="21ff5"/>
              <w:rPr>
                <w:rFonts w:eastAsia="Times New Roman"/>
                <w:lang w:eastAsia="ru-RU"/>
              </w:rPr>
            </w:pPr>
            <w:r w:rsidRPr="00DE2B1E">
              <w:t>66.31</w:t>
            </w:r>
          </w:p>
        </w:tc>
        <w:tc>
          <w:tcPr>
            <w:tcW w:w="341" w:type="pct"/>
            <w:tcBorders>
              <w:top w:val="nil"/>
              <w:left w:val="nil"/>
              <w:bottom w:val="single" w:sz="4" w:space="0" w:color="auto"/>
              <w:right w:val="single" w:sz="4" w:space="0" w:color="auto"/>
            </w:tcBorders>
            <w:vAlign w:val="center"/>
            <w:hideMark/>
          </w:tcPr>
          <w:p w14:paraId="3D6636A9" w14:textId="52961F2C" w:rsidR="00AA1D5C" w:rsidRPr="00DE2B1E" w:rsidRDefault="00AA1D5C" w:rsidP="00AA1D5C">
            <w:pPr>
              <w:pStyle w:val="21ff5"/>
              <w:rPr>
                <w:rFonts w:eastAsia="Times New Roman"/>
                <w:lang w:eastAsia="ru-RU"/>
              </w:rPr>
            </w:pPr>
            <w:r w:rsidRPr="00DE2B1E">
              <w:t>193.43</w:t>
            </w:r>
          </w:p>
        </w:tc>
        <w:tc>
          <w:tcPr>
            <w:tcW w:w="341" w:type="pct"/>
            <w:tcBorders>
              <w:top w:val="nil"/>
              <w:left w:val="nil"/>
              <w:bottom w:val="single" w:sz="4" w:space="0" w:color="auto"/>
              <w:right w:val="single" w:sz="4" w:space="0" w:color="auto"/>
            </w:tcBorders>
            <w:vAlign w:val="center"/>
            <w:hideMark/>
          </w:tcPr>
          <w:p w14:paraId="154BCA1D" w14:textId="6C28AFB4" w:rsidR="00AA1D5C" w:rsidRPr="00DE2B1E" w:rsidRDefault="00AA1D5C" w:rsidP="00AA1D5C">
            <w:pPr>
              <w:pStyle w:val="21ff5"/>
              <w:rPr>
                <w:rFonts w:eastAsia="Times New Roman"/>
                <w:lang w:eastAsia="ru-RU"/>
              </w:rPr>
            </w:pPr>
            <w:r w:rsidRPr="00DE2B1E">
              <w:t>1 695.94</w:t>
            </w:r>
          </w:p>
        </w:tc>
        <w:tc>
          <w:tcPr>
            <w:tcW w:w="341" w:type="pct"/>
            <w:tcBorders>
              <w:top w:val="nil"/>
              <w:left w:val="nil"/>
              <w:bottom w:val="single" w:sz="4" w:space="0" w:color="auto"/>
              <w:right w:val="single" w:sz="4" w:space="0" w:color="auto"/>
            </w:tcBorders>
            <w:vAlign w:val="center"/>
            <w:hideMark/>
          </w:tcPr>
          <w:p w14:paraId="17957069" w14:textId="6481B689" w:rsidR="00AA1D5C" w:rsidRPr="00DE2B1E" w:rsidRDefault="00AA1D5C" w:rsidP="00AA1D5C">
            <w:pPr>
              <w:pStyle w:val="21ff5"/>
              <w:rPr>
                <w:rFonts w:eastAsia="Times New Roman"/>
                <w:lang w:eastAsia="ru-RU"/>
              </w:rPr>
            </w:pPr>
            <w:r w:rsidRPr="00DE2B1E">
              <w:t>273.07</w:t>
            </w:r>
          </w:p>
        </w:tc>
        <w:tc>
          <w:tcPr>
            <w:tcW w:w="341" w:type="pct"/>
            <w:tcBorders>
              <w:top w:val="nil"/>
              <w:left w:val="nil"/>
              <w:bottom w:val="single" w:sz="4" w:space="0" w:color="auto"/>
              <w:right w:val="single" w:sz="4" w:space="0" w:color="auto"/>
            </w:tcBorders>
            <w:vAlign w:val="center"/>
            <w:hideMark/>
          </w:tcPr>
          <w:p w14:paraId="5B06369F" w14:textId="6E5BCE09" w:rsidR="00AA1D5C" w:rsidRPr="00DE2B1E" w:rsidRDefault="00AA1D5C" w:rsidP="00AA1D5C">
            <w:pPr>
              <w:pStyle w:val="21ff5"/>
              <w:rPr>
                <w:rFonts w:eastAsia="Times New Roman"/>
                <w:lang w:eastAsia="ru-RU"/>
              </w:rPr>
            </w:pPr>
            <w:r w:rsidRPr="00DE2B1E">
              <w:t>1 233.51</w:t>
            </w:r>
          </w:p>
        </w:tc>
        <w:tc>
          <w:tcPr>
            <w:tcW w:w="399" w:type="pct"/>
            <w:tcBorders>
              <w:top w:val="nil"/>
              <w:left w:val="nil"/>
              <w:bottom w:val="single" w:sz="4" w:space="0" w:color="auto"/>
              <w:right w:val="single" w:sz="4" w:space="0" w:color="auto"/>
            </w:tcBorders>
            <w:vAlign w:val="center"/>
            <w:hideMark/>
          </w:tcPr>
          <w:p w14:paraId="186A60BC" w14:textId="2BAB3543" w:rsidR="00AA1D5C" w:rsidRPr="00DE2B1E" w:rsidRDefault="00AA1D5C" w:rsidP="00AA1D5C">
            <w:pPr>
              <w:pStyle w:val="21ff5"/>
              <w:rPr>
                <w:rFonts w:eastAsia="Times New Roman"/>
                <w:lang w:eastAsia="ru-RU"/>
              </w:rPr>
            </w:pPr>
            <w:r w:rsidRPr="00DE2B1E">
              <w:t>2 820.97</w:t>
            </w:r>
          </w:p>
        </w:tc>
      </w:tr>
      <w:tr w:rsidR="00AA1D5C" w:rsidRPr="00DE2B1E" w14:paraId="5B76E58F"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E913FF4" w14:textId="077DDC63" w:rsidR="00AA1D5C" w:rsidRPr="00DE2B1E" w:rsidRDefault="00AA1D5C" w:rsidP="00AA1D5C">
            <w:pPr>
              <w:pStyle w:val="222"/>
              <w:rPr>
                <w:rFonts w:eastAsia="Times New Roman"/>
                <w:lang w:eastAsia="ru-RU"/>
              </w:rPr>
            </w:pPr>
            <w:r w:rsidRPr="00DE2B1E">
              <w:t>Темрюкский муниципальный район</w:t>
            </w:r>
          </w:p>
        </w:tc>
        <w:tc>
          <w:tcPr>
            <w:tcW w:w="308" w:type="pct"/>
            <w:tcBorders>
              <w:top w:val="nil"/>
              <w:left w:val="nil"/>
              <w:bottom w:val="single" w:sz="4" w:space="0" w:color="auto"/>
              <w:right w:val="single" w:sz="4" w:space="0" w:color="auto"/>
            </w:tcBorders>
            <w:vAlign w:val="center"/>
            <w:hideMark/>
          </w:tcPr>
          <w:p w14:paraId="054F5ECB" w14:textId="0FEDA91B" w:rsidR="00AA1D5C" w:rsidRPr="00DE2B1E" w:rsidRDefault="00AA1D5C" w:rsidP="00AA1D5C">
            <w:pPr>
              <w:pStyle w:val="21ff5"/>
              <w:rPr>
                <w:rFonts w:eastAsia="Times New Roman"/>
                <w:lang w:eastAsia="ru-RU"/>
              </w:rPr>
            </w:pPr>
            <w:r w:rsidRPr="00DE2B1E">
              <w:t>22.76</w:t>
            </w:r>
          </w:p>
        </w:tc>
        <w:tc>
          <w:tcPr>
            <w:tcW w:w="308" w:type="pct"/>
            <w:tcBorders>
              <w:top w:val="nil"/>
              <w:left w:val="nil"/>
              <w:bottom w:val="single" w:sz="4" w:space="0" w:color="auto"/>
              <w:right w:val="single" w:sz="4" w:space="0" w:color="auto"/>
            </w:tcBorders>
            <w:vAlign w:val="center"/>
            <w:hideMark/>
          </w:tcPr>
          <w:p w14:paraId="50F43B7B" w14:textId="7E750D31" w:rsidR="00AA1D5C" w:rsidRPr="00DE2B1E" w:rsidRDefault="00AA1D5C" w:rsidP="00AA1D5C">
            <w:pPr>
              <w:pStyle w:val="21ff5"/>
              <w:rPr>
                <w:rFonts w:eastAsia="Times New Roman"/>
                <w:lang w:eastAsia="ru-RU"/>
              </w:rPr>
            </w:pPr>
            <w:r w:rsidRPr="00DE2B1E">
              <w:t>78.30</w:t>
            </w:r>
          </w:p>
        </w:tc>
        <w:tc>
          <w:tcPr>
            <w:tcW w:w="341" w:type="pct"/>
            <w:tcBorders>
              <w:top w:val="nil"/>
              <w:left w:val="nil"/>
              <w:bottom w:val="single" w:sz="4" w:space="0" w:color="auto"/>
              <w:right w:val="single" w:sz="4" w:space="0" w:color="auto"/>
            </w:tcBorders>
            <w:vAlign w:val="center"/>
            <w:hideMark/>
          </w:tcPr>
          <w:p w14:paraId="449ABE31" w14:textId="5DA24974" w:rsidR="00AA1D5C" w:rsidRPr="00DE2B1E" w:rsidRDefault="00AA1D5C" w:rsidP="00AA1D5C">
            <w:pPr>
              <w:pStyle w:val="21ff5"/>
              <w:rPr>
                <w:rFonts w:eastAsia="Times New Roman"/>
                <w:lang w:eastAsia="ru-RU"/>
              </w:rPr>
            </w:pPr>
            <w:r w:rsidRPr="00DE2B1E">
              <w:t>895.20</w:t>
            </w:r>
          </w:p>
        </w:tc>
        <w:tc>
          <w:tcPr>
            <w:tcW w:w="308" w:type="pct"/>
            <w:tcBorders>
              <w:top w:val="nil"/>
              <w:left w:val="nil"/>
              <w:bottom w:val="single" w:sz="4" w:space="0" w:color="auto"/>
              <w:right w:val="single" w:sz="4" w:space="0" w:color="auto"/>
            </w:tcBorders>
            <w:vAlign w:val="center"/>
            <w:hideMark/>
          </w:tcPr>
          <w:p w14:paraId="7F7F35D7" w14:textId="79EEDA4C" w:rsidR="00AA1D5C" w:rsidRPr="00DE2B1E" w:rsidRDefault="00AA1D5C" w:rsidP="00AA1D5C">
            <w:pPr>
              <w:pStyle w:val="21ff5"/>
              <w:rPr>
                <w:rFonts w:eastAsia="Times New Roman"/>
                <w:lang w:eastAsia="ru-RU"/>
              </w:rPr>
            </w:pPr>
            <w:r w:rsidRPr="00DE2B1E">
              <w:t>131.43</w:t>
            </w:r>
          </w:p>
        </w:tc>
        <w:tc>
          <w:tcPr>
            <w:tcW w:w="341" w:type="pct"/>
            <w:tcBorders>
              <w:top w:val="nil"/>
              <w:left w:val="nil"/>
              <w:bottom w:val="single" w:sz="4" w:space="0" w:color="auto"/>
              <w:right w:val="single" w:sz="4" w:space="0" w:color="auto"/>
            </w:tcBorders>
            <w:vAlign w:val="center"/>
            <w:hideMark/>
          </w:tcPr>
          <w:p w14:paraId="4E41635A" w14:textId="485AFF28" w:rsidR="00AA1D5C" w:rsidRPr="00DE2B1E" w:rsidRDefault="00AA1D5C" w:rsidP="00AA1D5C">
            <w:pPr>
              <w:pStyle w:val="21ff5"/>
              <w:rPr>
                <w:rFonts w:eastAsia="Times New Roman"/>
                <w:lang w:eastAsia="ru-RU"/>
              </w:rPr>
            </w:pPr>
            <w:r w:rsidRPr="00DE2B1E">
              <w:t>985.02</w:t>
            </w:r>
          </w:p>
        </w:tc>
        <w:tc>
          <w:tcPr>
            <w:tcW w:w="365" w:type="pct"/>
            <w:tcBorders>
              <w:top w:val="nil"/>
              <w:left w:val="nil"/>
              <w:bottom w:val="single" w:sz="4" w:space="0" w:color="auto"/>
              <w:right w:val="single" w:sz="4" w:space="0" w:color="auto"/>
            </w:tcBorders>
            <w:vAlign w:val="center"/>
            <w:hideMark/>
          </w:tcPr>
          <w:p w14:paraId="3D8D636A" w14:textId="11E151DC" w:rsidR="00AA1D5C" w:rsidRPr="00DE2B1E" w:rsidRDefault="00AA1D5C" w:rsidP="00AA1D5C">
            <w:pPr>
              <w:pStyle w:val="21ff5"/>
              <w:rPr>
                <w:rFonts w:eastAsia="Times New Roman"/>
                <w:lang w:eastAsia="ru-RU"/>
              </w:rPr>
            </w:pPr>
            <w:r w:rsidRPr="00DE2B1E">
              <w:t>6 540.04</w:t>
            </w:r>
          </w:p>
        </w:tc>
        <w:tc>
          <w:tcPr>
            <w:tcW w:w="341" w:type="pct"/>
            <w:tcBorders>
              <w:top w:val="nil"/>
              <w:left w:val="nil"/>
              <w:bottom w:val="single" w:sz="4" w:space="0" w:color="auto"/>
              <w:right w:val="single" w:sz="4" w:space="0" w:color="auto"/>
            </w:tcBorders>
            <w:vAlign w:val="center"/>
            <w:hideMark/>
          </w:tcPr>
          <w:p w14:paraId="742BACAD" w14:textId="5CAA5201" w:rsidR="00AA1D5C" w:rsidRPr="00DE2B1E" w:rsidRDefault="00AA1D5C" w:rsidP="00AA1D5C">
            <w:pPr>
              <w:pStyle w:val="21ff5"/>
              <w:rPr>
                <w:rFonts w:eastAsia="Times New Roman"/>
                <w:lang w:eastAsia="ru-RU"/>
              </w:rPr>
            </w:pPr>
            <w:r w:rsidRPr="00DE2B1E">
              <w:t>206.52</w:t>
            </w:r>
          </w:p>
        </w:tc>
        <w:tc>
          <w:tcPr>
            <w:tcW w:w="341" w:type="pct"/>
            <w:tcBorders>
              <w:top w:val="nil"/>
              <w:left w:val="nil"/>
              <w:bottom w:val="single" w:sz="4" w:space="0" w:color="auto"/>
              <w:right w:val="single" w:sz="4" w:space="0" w:color="auto"/>
            </w:tcBorders>
            <w:vAlign w:val="center"/>
            <w:hideMark/>
          </w:tcPr>
          <w:p w14:paraId="4A8C5A83" w14:textId="17C18514" w:rsidR="00AA1D5C" w:rsidRPr="00DE2B1E" w:rsidRDefault="00AA1D5C" w:rsidP="00AA1D5C">
            <w:pPr>
              <w:pStyle w:val="21ff5"/>
              <w:rPr>
                <w:rFonts w:eastAsia="Times New Roman"/>
                <w:lang w:eastAsia="ru-RU"/>
              </w:rPr>
            </w:pPr>
            <w:r w:rsidRPr="00DE2B1E">
              <w:t>1 960.68</w:t>
            </w:r>
          </w:p>
        </w:tc>
        <w:tc>
          <w:tcPr>
            <w:tcW w:w="341" w:type="pct"/>
            <w:tcBorders>
              <w:top w:val="nil"/>
              <w:left w:val="nil"/>
              <w:bottom w:val="single" w:sz="4" w:space="0" w:color="auto"/>
              <w:right w:val="single" w:sz="4" w:space="0" w:color="auto"/>
            </w:tcBorders>
            <w:vAlign w:val="center"/>
            <w:hideMark/>
          </w:tcPr>
          <w:p w14:paraId="05794290" w14:textId="05CFFD2C" w:rsidR="00AA1D5C" w:rsidRPr="00DE2B1E" w:rsidRDefault="00AA1D5C" w:rsidP="00AA1D5C">
            <w:pPr>
              <w:pStyle w:val="21ff5"/>
              <w:rPr>
                <w:rFonts w:eastAsia="Times New Roman"/>
                <w:lang w:eastAsia="ru-RU"/>
              </w:rPr>
            </w:pPr>
            <w:r w:rsidRPr="00DE2B1E">
              <w:t>7 455.29</w:t>
            </w:r>
          </w:p>
        </w:tc>
        <w:tc>
          <w:tcPr>
            <w:tcW w:w="341" w:type="pct"/>
            <w:tcBorders>
              <w:top w:val="nil"/>
              <w:left w:val="nil"/>
              <w:bottom w:val="single" w:sz="4" w:space="0" w:color="auto"/>
              <w:right w:val="single" w:sz="4" w:space="0" w:color="auto"/>
            </w:tcBorders>
            <w:vAlign w:val="center"/>
            <w:hideMark/>
          </w:tcPr>
          <w:p w14:paraId="17FB422A" w14:textId="76301BC8" w:rsidR="00AA1D5C" w:rsidRPr="00DE2B1E" w:rsidRDefault="00AA1D5C" w:rsidP="00AA1D5C">
            <w:pPr>
              <w:pStyle w:val="21ff5"/>
              <w:rPr>
                <w:rFonts w:eastAsia="Times New Roman"/>
                <w:lang w:eastAsia="ru-RU"/>
              </w:rPr>
            </w:pPr>
            <w:r w:rsidRPr="00DE2B1E">
              <w:t>299.91</w:t>
            </w:r>
          </w:p>
        </w:tc>
        <w:tc>
          <w:tcPr>
            <w:tcW w:w="341" w:type="pct"/>
            <w:tcBorders>
              <w:top w:val="nil"/>
              <w:left w:val="nil"/>
              <w:bottom w:val="single" w:sz="4" w:space="0" w:color="auto"/>
              <w:right w:val="single" w:sz="4" w:space="0" w:color="auto"/>
            </w:tcBorders>
            <w:vAlign w:val="center"/>
            <w:hideMark/>
          </w:tcPr>
          <w:p w14:paraId="1D261369" w14:textId="30AC9548" w:rsidR="00AA1D5C" w:rsidRPr="00DE2B1E" w:rsidRDefault="00AA1D5C" w:rsidP="00AA1D5C">
            <w:pPr>
              <w:pStyle w:val="21ff5"/>
              <w:rPr>
                <w:rFonts w:eastAsia="Times New Roman"/>
                <w:lang w:eastAsia="ru-RU"/>
              </w:rPr>
            </w:pPr>
            <w:r w:rsidRPr="00DE2B1E">
              <w:t>2 418.71</w:t>
            </w:r>
          </w:p>
        </w:tc>
        <w:tc>
          <w:tcPr>
            <w:tcW w:w="399" w:type="pct"/>
            <w:tcBorders>
              <w:top w:val="nil"/>
              <w:left w:val="nil"/>
              <w:bottom w:val="single" w:sz="4" w:space="0" w:color="auto"/>
              <w:right w:val="single" w:sz="4" w:space="0" w:color="auto"/>
            </w:tcBorders>
            <w:vAlign w:val="center"/>
            <w:hideMark/>
          </w:tcPr>
          <w:p w14:paraId="58C367ED" w14:textId="3D8969D5" w:rsidR="00AA1D5C" w:rsidRPr="00DE2B1E" w:rsidRDefault="00AA1D5C" w:rsidP="00AA1D5C">
            <w:pPr>
              <w:pStyle w:val="21ff5"/>
              <w:rPr>
                <w:rFonts w:eastAsia="Times New Roman"/>
                <w:lang w:eastAsia="ru-RU"/>
              </w:rPr>
            </w:pPr>
            <w:r w:rsidRPr="00DE2B1E">
              <w:t>7 253.82</w:t>
            </w:r>
          </w:p>
        </w:tc>
      </w:tr>
      <w:tr w:rsidR="00AA1D5C" w:rsidRPr="00DE2B1E" w14:paraId="08F8F152"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B517F74" w14:textId="7A8FEEC8" w:rsidR="00AA1D5C" w:rsidRPr="00DE2B1E" w:rsidRDefault="00AA1D5C" w:rsidP="00AA1D5C">
            <w:pPr>
              <w:pStyle w:val="222"/>
              <w:rPr>
                <w:rFonts w:eastAsia="Times New Roman"/>
                <w:lang w:eastAsia="ru-RU"/>
              </w:rPr>
            </w:pPr>
            <w:proofErr w:type="spellStart"/>
            <w:r w:rsidRPr="00DE2B1E">
              <w:t>Тимашевский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0093838D" w14:textId="3CAAB595" w:rsidR="00AA1D5C" w:rsidRPr="00DE2B1E" w:rsidRDefault="00AA1D5C" w:rsidP="00AA1D5C">
            <w:pPr>
              <w:pStyle w:val="21ff5"/>
              <w:rPr>
                <w:rFonts w:eastAsia="Times New Roman"/>
                <w:lang w:eastAsia="ru-RU"/>
              </w:rPr>
            </w:pPr>
            <w:r w:rsidRPr="00DE2B1E">
              <w:t>15.45</w:t>
            </w:r>
          </w:p>
        </w:tc>
        <w:tc>
          <w:tcPr>
            <w:tcW w:w="308" w:type="pct"/>
            <w:tcBorders>
              <w:top w:val="nil"/>
              <w:left w:val="nil"/>
              <w:bottom w:val="single" w:sz="4" w:space="0" w:color="auto"/>
              <w:right w:val="single" w:sz="4" w:space="0" w:color="auto"/>
            </w:tcBorders>
            <w:vAlign w:val="center"/>
            <w:hideMark/>
          </w:tcPr>
          <w:p w14:paraId="362A55D2" w14:textId="61DDCDF5" w:rsidR="00AA1D5C" w:rsidRPr="00DE2B1E" w:rsidRDefault="00AA1D5C" w:rsidP="00AA1D5C">
            <w:pPr>
              <w:pStyle w:val="21ff5"/>
              <w:rPr>
                <w:rFonts w:eastAsia="Times New Roman"/>
                <w:lang w:eastAsia="ru-RU"/>
              </w:rPr>
            </w:pPr>
            <w:r w:rsidRPr="00DE2B1E">
              <w:t>50.95</w:t>
            </w:r>
          </w:p>
        </w:tc>
        <w:tc>
          <w:tcPr>
            <w:tcW w:w="341" w:type="pct"/>
            <w:tcBorders>
              <w:top w:val="nil"/>
              <w:left w:val="nil"/>
              <w:bottom w:val="single" w:sz="4" w:space="0" w:color="auto"/>
              <w:right w:val="single" w:sz="4" w:space="0" w:color="auto"/>
            </w:tcBorders>
            <w:vAlign w:val="center"/>
            <w:hideMark/>
          </w:tcPr>
          <w:p w14:paraId="112B2977" w14:textId="64635A3D" w:rsidR="00AA1D5C" w:rsidRPr="00DE2B1E" w:rsidRDefault="00AA1D5C" w:rsidP="00AA1D5C">
            <w:pPr>
              <w:pStyle w:val="21ff5"/>
              <w:rPr>
                <w:rFonts w:eastAsia="Times New Roman"/>
                <w:lang w:eastAsia="ru-RU"/>
              </w:rPr>
            </w:pPr>
            <w:r w:rsidRPr="00DE2B1E">
              <w:t>702.05</w:t>
            </w:r>
          </w:p>
        </w:tc>
        <w:tc>
          <w:tcPr>
            <w:tcW w:w="308" w:type="pct"/>
            <w:tcBorders>
              <w:top w:val="nil"/>
              <w:left w:val="nil"/>
              <w:bottom w:val="single" w:sz="4" w:space="0" w:color="auto"/>
              <w:right w:val="single" w:sz="4" w:space="0" w:color="auto"/>
            </w:tcBorders>
            <w:vAlign w:val="center"/>
            <w:hideMark/>
          </w:tcPr>
          <w:p w14:paraId="3FE286CF" w14:textId="703ADBD9" w:rsidR="00AA1D5C" w:rsidRPr="00DE2B1E" w:rsidRDefault="00AA1D5C" w:rsidP="00AA1D5C">
            <w:pPr>
              <w:pStyle w:val="21ff5"/>
              <w:rPr>
                <w:rFonts w:eastAsia="Times New Roman"/>
                <w:lang w:eastAsia="ru-RU"/>
              </w:rPr>
            </w:pPr>
            <w:r w:rsidRPr="00DE2B1E">
              <w:t>102.48</w:t>
            </w:r>
          </w:p>
        </w:tc>
        <w:tc>
          <w:tcPr>
            <w:tcW w:w="341" w:type="pct"/>
            <w:tcBorders>
              <w:top w:val="nil"/>
              <w:left w:val="nil"/>
              <w:bottom w:val="single" w:sz="4" w:space="0" w:color="auto"/>
              <w:right w:val="single" w:sz="4" w:space="0" w:color="auto"/>
            </w:tcBorders>
            <w:vAlign w:val="center"/>
            <w:hideMark/>
          </w:tcPr>
          <w:p w14:paraId="705A7F19" w14:textId="38DA0535" w:rsidR="00AA1D5C" w:rsidRPr="00DE2B1E" w:rsidRDefault="00AA1D5C" w:rsidP="00AA1D5C">
            <w:pPr>
              <w:pStyle w:val="21ff5"/>
              <w:rPr>
                <w:rFonts w:eastAsia="Times New Roman"/>
                <w:lang w:eastAsia="ru-RU"/>
              </w:rPr>
            </w:pPr>
            <w:r w:rsidRPr="00DE2B1E">
              <w:t>2 852.50</w:t>
            </w:r>
          </w:p>
        </w:tc>
        <w:tc>
          <w:tcPr>
            <w:tcW w:w="365" w:type="pct"/>
            <w:tcBorders>
              <w:top w:val="nil"/>
              <w:left w:val="nil"/>
              <w:bottom w:val="single" w:sz="4" w:space="0" w:color="auto"/>
              <w:right w:val="single" w:sz="4" w:space="0" w:color="auto"/>
            </w:tcBorders>
            <w:vAlign w:val="center"/>
            <w:hideMark/>
          </w:tcPr>
          <w:p w14:paraId="5ACAE25C" w14:textId="5B4E9A03" w:rsidR="00AA1D5C" w:rsidRPr="00DE2B1E" w:rsidRDefault="00AA1D5C" w:rsidP="00AA1D5C">
            <w:pPr>
              <w:pStyle w:val="21ff5"/>
              <w:rPr>
                <w:rFonts w:eastAsia="Times New Roman"/>
                <w:lang w:eastAsia="ru-RU"/>
              </w:rPr>
            </w:pPr>
            <w:r w:rsidRPr="00DE2B1E">
              <w:t>5 657.07</w:t>
            </w:r>
          </w:p>
        </w:tc>
        <w:tc>
          <w:tcPr>
            <w:tcW w:w="341" w:type="pct"/>
            <w:tcBorders>
              <w:top w:val="nil"/>
              <w:left w:val="nil"/>
              <w:bottom w:val="single" w:sz="4" w:space="0" w:color="auto"/>
              <w:right w:val="single" w:sz="4" w:space="0" w:color="auto"/>
            </w:tcBorders>
            <w:vAlign w:val="center"/>
            <w:hideMark/>
          </w:tcPr>
          <w:p w14:paraId="345ABC10" w14:textId="4E20AA71" w:rsidR="00AA1D5C" w:rsidRPr="00DE2B1E" w:rsidRDefault="00AA1D5C" w:rsidP="00AA1D5C">
            <w:pPr>
              <w:pStyle w:val="21ff5"/>
              <w:rPr>
                <w:rFonts w:eastAsia="Times New Roman"/>
                <w:lang w:eastAsia="ru-RU"/>
              </w:rPr>
            </w:pPr>
            <w:r w:rsidRPr="00DE2B1E">
              <w:t>123.24</w:t>
            </w:r>
          </w:p>
        </w:tc>
        <w:tc>
          <w:tcPr>
            <w:tcW w:w="341" w:type="pct"/>
            <w:tcBorders>
              <w:top w:val="nil"/>
              <w:left w:val="nil"/>
              <w:bottom w:val="single" w:sz="4" w:space="0" w:color="auto"/>
              <w:right w:val="single" w:sz="4" w:space="0" w:color="auto"/>
            </w:tcBorders>
            <w:vAlign w:val="center"/>
            <w:hideMark/>
          </w:tcPr>
          <w:p w14:paraId="17ED8715" w14:textId="2B0EE78E" w:rsidR="00AA1D5C" w:rsidRPr="00DE2B1E" w:rsidRDefault="00AA1D5C" w:rsidP="00AA1D5C">
            <w:pPr>
              <w:pStyle w:val="21ff5"/>
              <w:rPr>
                <w:rFonts w:eastAsia="Times New Roman"/>
                <w:lang w:eastAsia="ru-RU"/>
              </w:rPr>
            </w:pPr>
            <w:r w:rsidRPr="00DE2B1E">
              <w:t>414.65</w:t>
            </w:r>
          </w:p>
        </w:tc>
        <w:tc>
          <w:tcPr>
            <w:tcW w:w="341" w:type="pct"/>
            <w:tcBorders>
              <w:top w:val="nil"/>
              <w:left w:val="nil"/>
              <w:bottom w:val="single" w:sz="4" w:space="0" w:color="auto"/>
              <w:right w:val="single" w:sz="4" w:space="0" w:color="auto"/>
            </w:tcBorders>
            <w:vAlign w:val="center"/>
            <w:hideMark/>
          </w:tcPr>
          <w:p w14:paraId="0E63FF3B" w14:textId="06B04265" w:rsidR="00AA1D5C" w:rsidRPr="00DE2B1E" w:rsidRDefault="00AA1D5C" w:rsidP="00AA1D5C">
            <w:pPr>
              <w:pStyle w:val="21ff5"/>
              <w:rPr>
                <w:rFonts w:eastAsia="Times New Roman"/>
                <w:lang w:eastAsia="ru-RU"/>
              </w:rPr>
            </w:pPr>
            <w:r w:rsidRPr="00DE2B1E">
              <w:t>1 898.65</w:t>
            </w:r>
          </w:p>
        </w:tc>
        <w:tc>
          <w:tcPr>
            <w:tcW w:w="341" w:type="pct"/>
            <w:tcBorders>
              <w:top w:val="nil"/>
              <w:left w:val="nil"/>
              <w:bottom w:val="single" w:sz="4" w:space="0" w:color="auto"/>
              <w:right w:val="single" w:sz="4" w:space="0" w:color="auto"/>
            </w:tcBorders>
            <w:vAlign w:val="center"/>
            <w:hideMark/>
          </w:tcPr>
          <w:p w14:paraId="2D4342AA" w14:textId="5D2A5D95" w:rsidR="00AA1D5C" w:rsidRPr="00DE2B1E" w:rsidRDefault="00AA1D5C" w:rsidP="00AA1D5C">
            <w:pPr>
              <w:pStyle w:val="21ff5"/>
              <w:rPr>
                <w:rFonts w:eastAsia="Times New Roman"/>
                <w:lang w:eastAsia="ru-RU"/>
              </w:rPr>
            </w:pPr>
            <w:r w:rsidRPr="00DE2B1E">
              <w:t>180.13</w:t>
            </w:r>
          </w:p>
        </w:tc>
        <w:tc>
          <w:tcPr>
            <w:tcW w:w="341" w:type="pct"/>
            <w:tcBorders>
              <w:top w:val="nil"/>
              <w:left w:val="nil"/>
              <w:bottom w:val="single" w:sz="4" w:space="0" w:color="auto"/>
              <w:right w:val="single" w:sz="4" w:space="0" w:color="auto"/>
            </w:tcBorders>
            <w:vAlign w:val="center"/>
            <w:hideMark/>
          </w:tcPr>
          <w:p w14:paraId="0861517F" w14:textId="363CC5D8" w:rsidR="00AA1D5C" w:rsidRPr="00DE2B1E" w:rsidRDefault="00AA1D5C" w:rsidP="00AA1D5C">
            <w:pPr>
              <w:pStyle w:val="21ff5"/>
              <w:rPr>
                <w:rFonts w:eastAsia="Times New Roman"/>
                <w:lang w:eastAsia="ru-RU"/>
              </w:rPr>
            </w:pPr>
            <w:r w:rsidRPr="00DE2B1E">
              <w:t>2 350.63</w:t>
            </w:r>
          </w:p>
        </w:tc>
        <w:tc>
          <w:tcPr>
            <w:tcW w:w="399" w:type="pct"/>
            <w:tcBorders>
              <w:top w:val="nil"/>
              <w:left w:val="nil"/>
              <w:bottom w:val="single" w:sz="4" w:space="0" w:color="auto"/>
              <w:right w:val="single" w:sz="4" w:space="0" w:color="auto"/>
            </w:tcBorders>
            <w:vAlign w:val="center"/>
            <w:hideMark/>
          </w:tcPr>
          <w:p w14:paraId="18803188" w14:textId="1DEF7988" w:rsidR="00AA1D5C" w:rsidRPr="00DE2B1E" w:rsidRDefault="00AA1D5C" w:rsidP="00AA1D5C">
            <w:pPr>
              <w:pStyle w:val="21ff5"/>
              <w:rPr>
                <w:rFonts w:eastAsia="Times New Roman"/>
                <w:lang w:eastAsia="ru-RU"/>
              </w:rPr>
            </w:pPr>
            <w:r w:rsidRPr="00DE2B1E">
              <w:t>8 116.29</w:t>
            </w:r>
          </w:p>
        </w:tc>
      </w:tr>
      <w:tr w:rsidR="00AA1D5C" w:rsidRPr="00DE2B1E" w14:paraId="7307373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14E9222" w14:textId="69634167" w:rsidR="00AA1D5C" w:rsidRPr="00DE2B1E" w:rsidRDefault="00AA1D5C" w:rsidP="00AA1D5C">
            <w:pPr>
              <w:pStyle w:val="222"/>
              <w:rPr>
                <w:rFonts w:eastAsia="Times New Roman"/>
                <w:lang w:eastAsia="ru-RU"/>
              </w:rPr>
            </w:pPr>
            <w:r w:rsidRPr="00DE2B1E">
              <w:t>Тихорецкий муниципальный район</w:t>
            </w:r>
          </w:p>
        </w:tc>
        <w:tc>
          <w:tcPr>
            <w:tcW w:w="308" w:type="pct"/>
            <w:tcBorders>
              <w:top w:val="nil"/>
              <w:left w:val="nil"/>
              <w:bottom w:val="single" w:sz="4" w:space="0" w:color="auto"/>
              <w:right w:val="single" w:sz="4" w:space="0" w:color="auto"/>
            </w:tcBorders>
            <w:vAlign w:val="center"/>
            <w:hideMark/>
          </w:tcPr>
          <w:p w14:paraId="4E48F6CC" w14:textId="0AE656FF" w:rsidR="00AA1D5C" w:rsidRPr="00DE2B1E" w:rsidRDefault="00AA1D5C" w:rsidP="00AA1D5C">
            <w:pPr>
              <w:pStyle w:val="21ff5"/>
              <w:rPr>
                <w:rFonts w:eastAsia="Times New Roman"/>
                <w:lang w:eastAsia="ru-RU"/>
              </w:rPr>
            </w:pPr>
            <w:r w:rsidRPr="00DE2B1E">
              <w:t>11.51</w:t>
            </w:r>
          </w:p>
        </w:tc>
        <w:tc>
          <w:tcPr>
            <w:tcW w:w="308" w:type="pct"/>
            <w:tcBorders>
              <w:top w:val="nil"/>
              <w:left w:val="nil"/>
              <w:bottom w:val="single" w:sz="4" w:space="0" w:color="auto"/>
              <w:right w:val="single" w:sz="4" w:space="0" w:color="auto"/>
            </w:tcBorders>
            <w:vAlign w:val="center"/>
            <w:hideMark/>
          </w:tcPr>
          <w:p w14:paraId="6030BEC8" w14:textId="54BD0E83" w:rsidR="00AA1D5C" w:rsidRPr="00DE2B1E" w:rsidRDefault="00AA1D5C" w:rsidP="00AA1D5C">
            <w:pPr>
              <w:pStyle w:val="21ff5"/>
              <w:rPr>
                <w:rFonts w:eastAsia="Times New Roman"/>
                <w:lang w:eastAsia="ru-RU"/>
              </w:rPr>
            </w:pPr>
            <w:r w:rsidRPr="00DE2B1E">
              <w:t>46.97</w:t>
            </w:r>
          </w:p>
        </w:tc>
        <w:tc>
          <w:tcPr>
            <w:tcW w:w="341" w:type="pct"/>
            <w:tcBorders>
              <w:top w:val="nil"/>
              <w:left w:val="nil"/>
              <w:bottom w:val="single" w:sz="4" w:space="0" w:color="auto"/>
              <w:right w:val="single" w:sz="4" w:space="0" w:color="auto"/>
            </w:tcBorders>
            <w:vAlign w:val="center"/>
            <w:hideMark/>
          </w:tcPr>
          <w:p w14:paraId="4913F438" w14:textId="57E62421" w:rsidR="00AA1D5C" w:rsidRPr="00DE2B1E" w:rsidRDefault="00AA1D5C" w:rsidP="00AA1D5C">
            <w:pPr>
              <w:pStyle w:val="21ff5"/>
              <w:rPr>
                <w:rFonts w:eastAsia="Times New Roman"/>
                <w:lang w:eastAsia="ru-RU"/>
              </w:rPr>
            </w:pPr>
            <w:r w:rsidRPr="00DE2B1E">
              <w:t>159.43</w:t>
            </w:r>
          </w:p>
        </w:tc>
        <w:tc>
          <w:tcPr>
            <w:tcW w:w="308" w:type="pct"/>
            <w:tcBorders>
              <w:top w:val="nil"/>
              <w:left w:val="nil"/>
              <w:bottom w:val="single" w:sz="4" w:space="0" w:color="auto"/>
              <w:right w:val="single" w:sz="4" w:space="0" w:color="auto"/>
            </w:tcBorders>
            <w:vAlign w:val="center"/>
            <w:hideMark/>
          </w:tcPr>
          <w:p w14:paraId="1D8CE1F6" w14:textId="6CF743E1" w:rsidR="00AA1D5C" w:rsidRPr="00DE2B1E" w:rsidRDefault="00AA1D5C" w:rsidP="00AA1D5C">
            <w:pPr>
              <w:pStyle w:val="21ff5"/>
              <w:rPr>
                <w:rFonts w:eastAsia="Times New Roman"/>
                <w:lang w:eastAsia="ru-RU"/>
              </w:rPr>
            </w:pPr>
            <w:r w:rsidRPr="00DE2B1E">
              <w:t>96.29</w:t>
            </w:r>
          </w:p>
        </w:tc>
        <w:tc>
          <w:tcPr>
            <w:tcW w:w="341" w:type="pct"/>
            <w:tcBorders>
              <w:top w:val="nil"/>
              <w:left w:val="nil"/>
              <w:bottom w:val="single" w:sz="4" w:space="0" w:color="auto"/>
              <w:right w:val="single" w:sz="4" w:space="0" w:color="auto"/>
            </w:tcBorders>
            <w:vAlign w:val="center"/>
            <w:hideMark/>
          </w:tcPr>
          <w:p w14:paraId="40C55722" w14:textId="74046F15" w:rsidR="00AA1D5C" w:rsidRPr="00DE2B1E" w:rsidRDefault="00AA1D5C" w:rsidP="00AA1D5C">
            <w:pPr>
              <w:pStyle w:val="21ff5"/>
              <w:rPr>
                <w:rFonts w:eastAsia="Times New Roman"/>
                <w:lang w:eastAsia="ru-RU"/>
              </w:rPr>
            </w:pPr>
            <w:r w:rsidRPr="00DE2B1E">
              <w:t>1 040.31</w:t>
            </w:r>
          </w:p>
        </w:tc>
        <w:tc>
          <w:tcPr>
            <w:tcW w:w="365" w:type="pct"/>
            <w:tcBorders>
              <w:top w:val="nil"/>
              <w:left w:val="nil"/>
              <w:bottom w:val="single" w:sz="4" w:space="0" w:color="auto"/>
              <w:right w:val="single" w:sz="4" w:space="0" w:color="auto"/>
            </w:tcBorders>
            <w:vAlign w:val="center"/>
            <w:hideMark/>
          </w:tcPr>
          <w:p w14:paraId="6DAC991A" w14:textId="7FB7C602" w:rsidR="00AA1D5C" w:rsidRPr="00DE2B1E" w:rsidRDefault="00AA1D5C" w:rsidP="00AA1D5C">
            <w:pPr>
              <w:pStyle w:val="21ff5"/>
              <w:rPr>
                <w:rFonts w:eastAsia="Times New Roman"/>
                <w:lang w:eastAsia="ru-RU"/>
              </w:rPr>
            </w:pPr>
            <w:r w:rsidRPr="00DE2B1E">
              <w:t>9 697.83</w:t>
            </w:r>
          </w:p>
        </w:tc>
        <w:tc>
          <w:tcPr>
            <w:tcW w:w="341" w:type="pct"/>
            <w:tcBorders>
              <w:top w:val="nil"/>
              <w:left w:val="nil"/>
              <w:bottom w:val="single" w:sz="4" w:space="0" w:color="auto"/>
              <w:right w:val="single" w:sz="4" w:space="0" w:color="auto"/>
            </w:tcBorders>
            <w:vAlign w:val="center"/>
            <w:hideMark/>
          </w:tcPr>
          <w:p w14:paraId="117A6DEA" w14:textId="77CE6E5F" w:rsidR="00AA1D5C" w:rsidRPr="00DE2B1E" w:rsidRDefault="00AA1D5C" w:rsidP="00AA1D5C">
            <w:pPr>
              <w:pStyle w:val="21ff5"/>
              <w:rPr>
                <w:rFonts w:eastAsia="Times New Roman"/>
                <w:lang w:eastAsia="ru-RU"/>
              </w:rPr>
            </w:pPr>
            <w:r w:rsidRPr="00DE2B1E">
              <w:t>74.11</w:t>
            </w:r>
          </w:p>
        </w:tc>
        <w:tc>
          <w:tcPr>
            <w:tcW w:w="341" w:type="pct"/>
            <w:tcBorders>
              <w:top w:val="nil"/>
              <w:left w:val="nil"/>
              <w:bottom w:val="single" w:sz="4" w:space="0" w:color="auto"/>
              <w:right w:val="single" w:sz="4" w:space="0" w:color="auto"/>
            </w:tcBorders>
            <w:vAlign w:val="center"/>
            <w:hideMark/>
          </w:tcPr>
          <w:p w14:paraId="20D75A0A" w14:textId="06AA45FA" w:rsidR="00AA1D5C" w:rsidRPr="00DE2B1E" w:rsidRDefault="00AA1D5C" w:rsidP="00AA1D5C">
            <w:pPr>
              <w:pStyle w:val="21ff5"/>
              <w:rPr>
                <w:rFonts w:eastAsia="Times New Roman"/>
                <w:lang w:eastAsia="ru-RU"/>
              </w:rPr>
            </w:pPr>
            <w:r w:rsidRPr="00DE2B1E">
              <w:t>231.92</w:t>
            </w:r>
          </w:p>
        </w:tc>
        <w:tc>
          <w:tcPr>
            <w:tcW w:w="341" w:type="pct"/>
            <w:tcBorders>
              <w:top w:val="nil"/>
              <w:left w:val="nil"/>
              <w:bottom w:val="single" w:sz="4" w:space="0" w:color="auto"/>
              <w:right w:val="single" w:sz="4" w:space="0" w:color="auto"/>
            </w:tcBorders>
            <w:vAlign w:val="center"/>
            <w:hideMark/>
          </w:tcPr>
          <w:p w14:paraId="00A5F5AC" w14:textId="157AFD02" w:rsidR="00AA1D5C" w:rsidRPr="00DE2B1E" w:rsidRDefault="00AA1D5C" w:rsidP="00AA1D5C">
            <w:pPr>
              <w:pStyle w:val="21ff5"/>
              <w:rPr>
                <w:rFonts w:eastAsia="Times New Roman"/>
                <w:lang w:eastAsia="ru-RU"/>
              </w:rPr>
            </w:pPr>
            <w:r w:rsidRPr="00DE2B1E">
              <w:t>1 898.65</w:t>
            </w:r>
          </w:p>
        </w:tc>
        <w:tc>
          <w:tcPr>
            <w:tcW w:w="341" w:type="pct"/>
            <w:tcBorders>
              <w:top w:val="nil"/>
              <w:left w:val="nil"/>
              <w:bottom w:val="single" w:sz="4" w:space="0" w:color="auto"/>
              <w:right w:val="single" w:sz="4" w:space="0" w:color="auto"/>
            </w:tcBorders>
            <w:vAlign w:val="center"/>
            <w:hideMark/>
          </w:tcPr>
          <w:p w14:paraId="79CE7842" w14:textId="5E4679CF" w:rsidR="00AA1D5C" w:rsidRPr="00DE2B1E" w:rsidRDefault="00AA1D5C" w:rsidP="00AA1D5C">
            <w:pPr>
              <w:pStyle w:val="21ff5"/>
              <w:rPr>
                <w:rFonts w:eastAsia="Times New Roman"/>
                <w:lang w:eastAsia="ru-RU"/>
              </w:rPr>
            </w:pPr>
            <w:r w:rsidRPr="00DE2B1E">
              <w:t>290.16</w:t>
            </w:r>
          </w:p>
        </w:tc>
        <w:tc>
          <w:tcPr>
            <w:tcW w:w="341" w:type="pct"/>
            <w:tcBorders>
              <w:top w:val="nil"/>
              <w:left w:val="nil"/>
              <w:bottom w:val="single" w:sz="4" w:space="0" w:color="auto"/>
              <w:right w:val="single" w:sz="4" w:space="0" w:color="auto"/>
            </w:tcBorders>
            <w:vAlign w:val="center"/>
            <w:hideMark/>
          </w:tcPr>
          <w:p w14:paraId="00E885B3" w14:textId="4C1E4AEE" w:rsidR="00AA1D5C" w:rsidRPr="00DE2B1E" w:rsidRDefault="00AA1D5C" w:rsidP="00AA1D5C">
            <w:pPr>
              <w:pStyle w:val="21ff5"/>
              <w:rPr>
                <w:rFonts w:eastAsia="Times New Roman"/>
                <w:lang w:eastAsia="ru-RU"/>
              </w:rPr>
            </w:pPr>
            <w:r w:rsidRPr="00DE2B1E">
              <w:t>2 398.30</w:t>
            </w:r>
          </w:p>
        </w:tc>
        <w:tc>
          <w:tcPr>
            <w:tcW w:w="399" w:type="pct"/>
            <w:tcBorders>
              <w:top w:val="nil"/>
              <w:left w:val="nil"/>
              <w:bottom w:val="single" w:sz="4" w:space="0" w:color="auto"/>
              <w:right w:val="single" w:sz="4" w:space="0" w:color="auto"/>
            </w:tcBorders>
            <w:vAlign w:val="center"/>
            <w:hideMark/>
          </w:tcPr>
          <w:p w14:paraId="735DDD7F" w14:textId="06D13D1B" w:rsidR="00AA1D5C" w:rsidRPr="00DE2B1E" w:rsidRDefault="00AA1D5C" w:rsidP="00AA1D5C">
            <w:pPr>
              <w:pStyle w:val="21ff5"/>
              <w:rPr>
                <w:rFonts w:eastAsia="Times New Roman"/>
                <w:lang w:eastAsia="ru-RU"/>
              </w:rPr>
            </w:pPr>
            <w:r w:rsidRPr="00DE2B1E">
              <w:t>7 763.21</w:t>
            </w:r>
          </w:p>
        </w:tc>
      </w:tr>
      <w:tr w:rsidR="00AA1D5C" w:rsidRPr="00DE2B1E" w14:paraId="031699E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6DD20F3" w14:textId="31038B43" w:rsidR="00AA1D5C" w:rsidRPr="00DE2B1E" w:rsidRDefault="00AA1D5C" w:rsidP="00AA1D5C">
            <w:pPr>
              <w:pStyle w:val="222"/>
              <w:rPr>
                <w:rFonts w:eastAsia="Times New Roman"/>
                <w:lang w:eastAsia="ru-RU"/>
              </w:rPr>
            </w:pPr>
            <w:r w:rsidRPr="00DE2B1E">
              <w:lastRenderedPageBreak/>
              <w:t>Туапсинский муниципальный округ</w:t>
            </w:r>
          </w:p>
        </w:tc>
        <w:tc>
          <w:tcPr>
            <w:tcW w:w="308" w:type="pct"/>
            <w:tcBorders>
              <w:top w:val="nil"/>
              <w:left w:val="nil"/>
              <w:bottom w:val="single" w:sz="4" w:space="0" w:color="auto"/>
              <w:right w:val="single" w:sz="4" w:space="0" w:color="auto"/>
            </w:tcBorders>
            <w:vAlign w:val="center"/>
            <w:hideMark/>
          </w:tcPr>
          <w:p w14:paraId="1C45F581" w14:textId="5EC08607" w:rsidR="00AA1D5C" w:rsidRPr="00DE2B1E" w:rsidRDefault="00AA1D5C" w:rsidP="00AA1D5C">
            <w:pPr>
              <w:pStyle w:val="21ff5"/>
              <w:rPr>
                <w:rFonts w:eastAsia="Times New Roman"/>
                <w:lang w:eastAsia="ru-RU"/>
              </w:rPr>
            </w:pPr>
            <w:r w:rsidRPr="00DE2B1E">
              <w:t>65.34</w:t>
            </w:r>
          </w:p>
        </w:tc>
        <w:tc>
          <w:tcPr>
            <w:tcW w:w="308" w:type="pct"/>
            <w:tcBorders>
              <w:top w:val="nil"/>
              <w:left w:val="nil"/>
              <w:bottom w:val="single" w:sz="4" w:space="0" w:color="auto"/>
              <w:right w:val="single" w:sz="4" w:space="0" w:color="auto"/>
            </w:tcBorders>
            <w:vAlign w:val="center"/>
            <w:hideMark/>
          </w:tcPr>
          <w:p w14:paraId="42E806A4" w14:textId="052ED991" w:rsidR="00AA1D5C" w:rsidRPr="00DE2B1E" w:rsidRDefault="00AA1D5C" w:rsidP="00AA1D5C">
            <w:pPr>
              <w:pStyle w:val="21ff5"/>
              <w:rPr>
                <w:rFonts w:eastAsia="Times New Roman"/>
                <w:lang w:eastAsia="ru-RU"/>
              </w:rPr>
            </w:pPr>
            <w:r w:rsidRPr="00DE2B1E">
              <w:t>145.96</w:t>
            </w:r>
          </w:p>
        </w:tc>
        <w:tc>
          <w:tcPr>
            <w:tcW w:w="341" w:type="pct"/>
            <w:tcBorders>
              <w:top w:val="nil"/>
              <w:left w:val="nil"/>
              <w:bottom w:val="single" w:sz="4" w:space="0" w:color="auto"/>
              <w:right w:val="single" w:sz="4" w:space="0" w:color="auto"/>
            </w:tcBorders>
            <w:vAlign w:val="center"/>
            <w:hideMark/>
          </w:tcPr>
          <w:p w14:paraId="5A53A4EF" w14:textId="415DC6C6" w:rsidR="00AA1D5C" w:rsidRPr="00DE2B1E" w:rsidRDefault="00AA1D5C" w:rsidP="00AA1D5C">
            <w:pPr>
              <w:pStyle w:val="21ff5"/>
              <w:rPr>
                <w:rFonts w:eastAsia="Times New Roman"/>
                <w:lang w:eastAsia="ru-RU"/>
              </w:rPr>
            </w:pPr>
            <w:r w:rsidRPr="00DE2B1E">
              <w:t>1 328.76</w:t>
            </w:r>
          </w:p>
        </w:tc>
        <w:tc>
          <w:tcPr>
            <w:tcW w:w="308" w:type="pct"/>
            <w:tcBorders>
              <w:top w:val="nil"/>
              <w:left w:val="nil"/>
              <w:bottom w:val="single" w:sz="4" w:space="0" w:color="auto"/>
              <w:right w:val="single" w:sz="4" w:space="0" w:color="auto"/>
            </w:tcBorders>
            <w:vAlign w:val="center"/>
            <w:hideMark/>
          </w:tcPr>
          <w:p w14:paraId="55EB391E" w14:textId="38AEEF6A" w:rsidR="00AA1D5C" w:rsidRPr="00DE2B1E" w:rsidRDefault="00AA1D5C" w:rsidP="00AA1D5C">
            <w:pPr>
              <w:pStyle w:val="21ff5"/>
              <w:rPr>
                <w:rFonts w:eastAsia="Times New Roman"/>
                <w:lang w:eastAsia="ru-RU"/>
              </w:rPr>
            </w:pPr>
            <w:r w:rsidRPr="00DE2B1E">
              <w:t>151.56</w:t>
            </w:r>
          </w:p>
        </w:tc>
        <w:tc>
          <w:tcPr>
            <w:tcW w:w="341" w:type="pct"/>
            <w:tcBorders>
              <w:top w:val="nil"/>
              <w:left w:val="nil"/>
              <w:bottom w:val="single" w:sz="4" w:space="0" w:color="auto"/>
              <w:right w:val="single" w:sz="4" w:space="0" w:color="auto"/>
            </w:tcBorders>
            <w:vAlign w:val="center"/>
            <w:hideMark/>
          </w:tcPr>
          <w:p w14:paraId="3BFB1B00" w14:textId="0F999038" w:rsidR="00AA1D5C" w:rsidRPr="00DE2B1E" w:rsidRDefault="00AA1D5C" w:rsidP="00AA1D5C">
            <w:pPr>
              <w:pStyle w:val="21ff5"/>
              <w:rPr>
                <w:rFonts w:eastAsia="Times New Roman"/>
                <w:lang w:eastAsia="ru-RU"/>
              </w:rPr>
            </w:pPr>
            <w:r w:rsidRPr="00DE2B1E">
              <w:t>2 404.45</w:t>
            </w:r>
          </w:p>
        </w:tc>
        <w:tc>
          <w:tcPr>
            <w:tcW w:w="365" w:type="pct"/>
            <w:tcBorders>
              <w:top w:val="nil"/>
              <w:left w:val="nil"/>
              <w:bottom w:val="single" w:sz="4" w:space="0" w:color="auto"/>
              <w:right w:val="single" w:sz="4" w:space="0" w:color="auto"/>
            </w:tcBorders>
            <w:vAlign w:val="center"/>
            <w:hideMark/>
          </w:tcPr>
          <w:p w14:paraId="2B47A671" w14:textId="21ABDA44" w:rsidR="00AA1D5C" w:rsidRPr="00DE2B1E" w:rsidRDefault="00AA1D5C" w:rsidP="00AA1D5C">
            <w:pPr>
              <w:pStyle w:val="21ff5"/>
              <w:rPr>
                <w:rFonts w:eastAsia="Times New Roman"/>
                <w:lang w:eastAsia="ru-RU"/>
              </w:rPr>
            </w:pPr>
            <w:r w:rsidRPr="00DE2B1E">
              <w:t>15 591.70</w:t>
            </w:r>
          </w:p>
        </w:tc>
        <w:tc>
          <w:tcPr>
            <w:tcW w:w="341" w:type="pct"/>
            <w:tcBorders>
              <w:top w:val="nil"/>
              <w:left w:val="nil"/>
              <w:bottom w:val="single" w:sz="4" w:space="0" w:color="auto"/>
              <w:right w:val="single" w:sz="4" w:space="0" w:color="auto"/>
            </w:tcBorders>
            <w:vAlign w:val="center"/>
            <w:hideMark/>
          </w:tcPr>
          <w:p w14:paraId="76C915EA" w14:textId="3ED50750" w:rsidR="00AA1D5C" w:rsidRPr="00DE2B1E" w:rsidRDefault="00AA1D5C" w:rsidP="00AA1D5C">
            <w:pPr>
              <w:pStyle w:val="21ff5"/>
              <w:rPr>
                <w:rFonts w:eastAsia="Times New Roman"/>
                <w:lang w:eastAsia="ru-RU"/>
              </w:rPr>
            </w:pPr>
            <w:r w:rsidRPr="00DE2B1E">
              <w:t>242.16</w:t>
            </w:r>
          </w:p>
        </w:tc>
        <w:tc>
          <w:tcPr>
            <w:tcW w:w="341" w:type="pct"/>
            <w:tcBorders>
              <w:top w:val="nil"/>
              <w:left w:val="nil"/>
              <w:bottom w:val="single" w:sz="4" w:space="0" w:color="auto"/>
              <w:right w:val="single" w:sz="4" w:space="0" w:color="auto"/>
            </w:tcBorders>
            <w:vAlign w:val="center"/>
            <w:hideMark/>
          </w:tcPr>
          <w:p w14:paraId="1B5A9C2F" w14:textId="505E7A63" w:rsidR="00AA1D5C" w:rsidRPr="00DE2B1E" w:rsidRDefault="00AA1D5C" w:rsidP="00AA1D5C">
            <w:pPr>
              <w:pStyle w:val="21ff5"/>
              <w:rPr>
                <w:rFonts w:eastAsia="Times New Roman"/>
                <w:lang w:eastAsia="ru-RU"/>
              </w:rPr>
            </w:pPr>
            <w:r w:rsidRPr="00DE2B1E">
              <w:t>4 525.45</w:t>
            </w:r>
          </w:p>
        </w:tc>
        <w:tc>
          <w:tcPr>
            <w:tcW w:w="341" w:type="pct"/>
            <w:tcBorders>
              <w:top w:val="nil"/>
              <w:left w:val="nil"/>
              <w:bottom w:val="single" w:sz="4" w:space="0" w:color="auto"/>
              <w:right w:val="single" w:sz="4" w:space="0" w:color="auto"/>
            </w:tcBorders>
            <w:vAlign w:val="center"/>
            <w:hideMark/>
          </w:tcPr>
          <w:p w14:paraId="7E267962" w14:textId="72BB9340" w:rsidR="00AA1D5C" w:rsidRPr="00DE2B1E" w:rsidRDefault="00AA1D5C" w:rsidP="00AA1D5C">
            <w:pPr>
              <w:pStyle w:val="21ff5"/>
              <w:rPr>
                <w:rFonts w:eastAsia="Times New Roman"/>
                <w:lang w:eastAsia="ru-RU"/>
              </w:rPr>
            </w:pPr>
            <w:r w:rsidRPr="00DE2B1E">
              <w:t>23 067.70</w:t>
            </w:r>
          </w:p>
        </w:tc>
        <w:tc>
          <w:tcPr>
            <w:tcW w:w="341" w:type="pct"/>
            <w:tcBorders>
              <w:top w:val="nil"/>
              <w:left w:val="nil"/>
              <w:bottom w:val="single" w:sz="4" w:space="0" w:color="auto"/>
              <w:right w:val="single" w:sz="4" w:space="0" w:color="auto"/>
            </w:tcBorders>
            <w:vAlign w:val="center"/>
            <w:hideMark/>
          </w:tcPr>
          <w:p w14:paraId="250B9B4A" w14:textId="0B95CDCA" w:rsidR="00AA1D5C" w:rsidRPr="00DE2B1E" w:rsidRDefault="00AA1D5C" w:rsidP="00AA1D5C">
            <w:pPr>
              <w:pStyle w:val="21ff5"/>
              <w:rPr>
                <w:rFonts w:eastAsia="Times New Roman"/>
                <w:lang w:eastAsia="ru-RU"/>
              </w:rPr>
            </w:pPr>
            <w:r w:rsidRPr="00DE2B1E">
              <w:t>1 275.23</w:t>
            </w:r>
          </w:p>
        </w:tc>
        <w:tc>
          <w:tcPr>
            <w:tcW w:w="341" w:type="pct"/>
            <w:tcBorders>
              <w:top w:val="nil"/>
              <w:left w:val="nil"/>
              <w:bottom w:val="single" w:sz="4" w:space="0" w:color="auto"/>
              <w:right w:val="single" w:sz="4" w:space="0" w:color="auto"/>
            </w:tcBorders>
            <w:vAlign w:val="center"/>
            <w:hideMark/>
          </w:tcPr>
          <w:p w14:paraId="495134EF" w14:textId="7E8DF6B8" w:rsidR="00AA1D5C" w:rsidRPr="00DE2B1E" w:rsidRDefault="00AA1D5C" w:rsidP="00AA1D5C">
            <w:pPr>
              <w:pStyle w:val="21ff5"/>
              <w:rPr>
                <w:rFonts w:eastAsia="Times New Roman"/>
                <w:lang w:eastAsia="ru-RU"/>
              </w:rPr>
            </w:pPr>
            <w:r w:rsidRPr="00DE2B1E">
              <w:t>5 436.49</w:t>
            </w:r>
          </w:p>
        </w:tc>
        <w:tc>
          <w:tcPr>
            <w:tcW w:w="399" w:type="pct"/>
            <w:tcBorders>
              <w:top w:val="nil"/>
              <w:left w:val="nil"/>
              <w:bottom w:val="single" w:sz="4" w:space="0" w:color="auto"/>
              <w:right w:val="single" w:sz="4" w:space="0" w:color="auto"/>
            </w:tcBorders>
            <w:vAlign w:val="center"/>
            <w:hideMark/>
          </w:tcPr>
          <w:p w14:paraId="4B688080" w14:textId="353F04B2" w:rsidR="00AA1D5C" w:rsidRPr="00DE2B1E" w:rsidRDefault="00AA1D5C" w:rsidP="00AA1D5C">
            <w:pPr>
              <w:pStyle w:val="21ff5"/>
              <w:rPr>
                <w:rFonts w:eastAsia="Times New Roman"/>
                <w:lang w:eastAsia="ru-RU"/>
              </w:rPr>
            </w:pPr>
            <w:r w:rsidRPr="00DE2B1E">
              <w:t>29 078.61</w:t>
            </w:r>
          </w:p>
        </w:tc>
      </w:tr>
      <w:tr w:rsidR="00AA1D5C" w:rsidRPr="00DE2B1E" w14:paraId="5E242A5A"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1519E505" w14:textId="2783E34C" w:rsidR="00AA1D5C" w:rsidRPr="00DE2B1E" w:rsidRDefault="00AA1D5C" w:rsidP="00AA1D5C">
            <w:pPr>
              <w:pStyle w:val="222"/>
              <w:rPr>
                <w:rFonts w:eastAsia="Times New Roman"/>
                <w:lang w:eastAsia="ru-RU"/>
              </w:rPr>
            </w:pPr>
            <w:r w:rsidRPr="00DE2B1E">
              <w:t>Успенский муниципальный район</w:t>
            </w:r>
          </w:p>
        </w:tc>
        <w:tc>
          <w:tcPr>
            <w:tcW w:w="308" w:type="pct"/>
            <w:tcBorders>
              <w:top w:val="nil"/>
              <w:left w:val="nil"/>
              <w:bottom w:val="single" w:sz="4" w:space="0" w:color="auto"/>
              <w:right w:val="single" w:sz="4" w:space="0" w:color="auto"/>
            </w:tcBorders>
            <w:vAlign w:val="center"/>
            <w:hideMark/>
          </w:tcPr>
          <w:p w14:paraId="1D739E9A" w14:textId="79BD61D9" w:rsidR="00AA1D5C" w:rsidRPr="00DE2B1E" w:rsidRDefault="00AA1D5C" w:rsidP="00AA1D5C">
            <w:pPr>
              <w:pStyle w:val="21ff5"/>
              <w:rPr>
                <w:rFonts w:eastAsia="Times New Roman"/>
                <w:lang w:eastAsia="ru-RU"/>
              </w:rPr>
            </w:pPr>
            <w:r w:rsidRPr="00DE2B1E">
              <w:t>16.95</w:t>
            </w:r>
          </w:p>
        </w:tc>
        <w:tc>
          <w:tcPr>
            <w:tcW w:w="308" w:type="pct"/>
            <w:tcBorders>
              <w:top w:val="nil"/>
              <w:left w:val="nil"/>
              <w:bottom w:val="single" w:sz="4" w:space="0" w:color="auto"/>
              <w:right w:val="single" w:sz="4" w:space="0" w:color="auto"/>
            </w:tcBorders>
            <w:vAlign w:val="center"/>
            <w:hideMark/>
          </w:tcPr>
          <w:p w14:paraId="779843BF" w14:textId="7E9B87EE" w:rsidR="00AA1D5C" w:rsidRPr="00DE2B1E" w:rsidRDefault="00AA1D5C" w:rsidP="00AA1D5C">
            <w:pPr>
              <w:pStyle w:val="21ff5"/>
              <w:rPr>
                <w:rFonts w:eastAsia="Times New Roman"/>
                <w:lang w:eastAsia="ru-RU"/>
              </w:rPr>
            </w:pPr>
            <w:r w:rsidRPr="00DE2B1E">
              <w:t>30.96</w:t>
            </w:r>
          </w:p>
        </w:tc>
        <w:tc>
          <w:tcPr>
            <w:tcW w:w="341" w:type="pct"/>
            <w:tcBorders>
              <w:top w:val="nil"/>
              <w:left w:val="nil"/>
              <w:bottom w:val="single" w:sz="4" w:space="0" w:color="auto"/>
              <w:right w:val="single" w:sz="4" w:space="0" w:color="auto"/>
            </w:tcBorders>
            <w:vAlign w:val="center"/>
            <w:hideMark/>
          </w:tcPr>
          <w:p w14:paraId="276BF35E" w14:textId="29DAC0DE" w:rsidR="00AA1D5C" w:rsidRPr="00DE2B1E" w:rsidRDefault="00AA1D5C" w:rsidP="00AA1D5C">
            <w:pPr>
              <w:pStyle w:val="21ff5"/>
              <w:rPr>
                <w:rFonts w:eastAsia="Times New Roman"/>
                <w:lang w:eastAsia="ru-RU"/>
              </w:rPr>
            </w:pPr>
            <w:r w:rsidRPr="00DE2B1E">
              <w:t>84.55</w:t>
            </w:r>
          </w:p>
        </w:tc>
        <w:tc>
          <w:tcPr>
            <w:tcW w:w="308" w:type="pct"/>
            <w:tcBorders>
              <w:top w:val="nil"/>
              <w:left w:val="nil"/>
              <w:bottom w:val="single" w:sz="4" w:space="0" w:color="auto"/>
              <w:right w:val="single" w:sz="4" w:space="0" w:color="auto"/>
            </w:tcBorders>
            <w:vAlign w:val="center"/>
            <w:hideMark/>
          </w:tcPr>
          <w:p w14:paraId="73643616" w14:textId="672E6141" w:rsidR="00AA1D5C" w:rsidRPr="00DE2B1E" w:rsidRDefault="00AA1D5C" w:rsidP="00AA1D5C">
            <w:pPr>
              <w:pStyle w:val="21ff5"/>
              <w:rPr>
                <w:rFonts w:eastAsia="Times New Roman"/>
                <w:lang w:eastAsia="ru-RU"/>
              </w:rPr>
            </w:pPr>
            <w:r w:rsidRPr="00DE2B1E">
              <w:t>101.55</w:t>
            </w:r>
          </w:p>
        </w:tc>
        <w:tc>
          <w:tcPr>
            <w:tcW w:w="341" w:type="pct"/>
            <w:tcBorders>
              <w:top w:val="nil"/>
              <w:left w:val="nil"/>
              <w:bottom w:val="single" w:sz="4" w:space="0" w:color="auto"/>
              <w:right w:val="single" w:sz="4" w:space="0" w:color="auto"/>
            </w:tcBorders>
            <w:vAlign w:val="center"/>
            <w:hideMark/>
          </w:tcPr>
          <w:p w14:paraId="667BDB22" w14:textId="70FA2750" w:rsidR="00AA1D5C" w:rsidRPr="00DE2B1E" w:rsidRDefault="00AA1D5C" w:rsidP="00AA1D5C">
            <w:pPr>
              <w:pStyle w:val="21ff5"/>
              <w:rPr>
                <w:rFonts w:eastAsia="Times New Roman"/>
                <w:lang w:eastAsia="ru-RU"/>
              </w:rPr>
            </w:pPr>
            <w:r w:rsidRPr="00DE2B1E">
              <w:t>419.37</w:t>
            </w:r>
          </w:p>
        </w:tc>
        <w:tc>
          <w:tcPr>
            <w:tcW w:w="365" w:type="pct"/>
            <w:tcBorders>
              <w:top w:val="nil"/>
              <w:left w:val="nil"/>
              <w:bottom w:val="single" w:sz="4" w:space="0" w:color="auto"/>
              <w:right w:val="single" w:sz="4" w:space="0" w:color="auto"/>
            </w:tcBorders>
            <w:vAlign w:val="center"/>
            <w:hideMark/>
          </w:tcPr>
          <w:p w14:paraId="38928BFB" w14:textId="233D5DDA" w:rsidR="00AA1D5C" w:rsidRPr="00DE2B1E" w:rsidRDefault="00AA1D5C" w:rsidP="00AA1D5C">
            <w:pPr>
              <w:pStyle w:val="21ff5"/>
              <w:rPr>
                <w:rFonts w:eastAsia="Times New Roman"/>
                <w:lang w:eastAsia="ru-RU"/>
              </w:rPr>
            </w:pPr>
            <w:r w:rsidRPr="00DE2B1E">
              <w:t>900.96</w:t>
            </w:r>
          </w:p>
        </w:tc>
        <w:tc>
          <w:tcPr>
            <w:tcW w:w="341" w:type="pct"/>
            <w:tcBorders>
              <w:top w:val="nil"/>
              <w:left w:val="nil"/>
              <w:bottom w:val="single" w:sz="4" w:space="0" w:color="auto"/>
              <w:right w:val="single" w:sz="4" w:space="0" w:color="auto"/>
            </w:tcBorders>
            <w:vAlign w:val="center"/>
            <w:hideMark/>
          </w:tcPr>
          <w:p w14:paraId="6910F3D9" w14:textId="11CBCA7D" w:rsidR="00AA1D5C" w:rsidRPr="00DE2B1E" w:rsidRDefault="00AA1D5C" w:rsidP="00AA1D5C">
            <w:pPr>
              <w:pStyle w:val="21ff5"/>
              <w:rPr>
                <w:rFonts w:eastAsia="Times New Roman"/>
                <w:lang w:eastAsia="ru-RU"/>
              </w:rPr>
            </w:pPr>
            <w:r w:rsidRPr="00DE2B1E">
              <w:t>33.82</w:t>
            </w:r>
          </w:p>
        </w:tc>
        <w:tc>
          <w:tcPr>
            <w:tcW w:w="341" w:type="pct"/>
            <w:tcBorders>
              <w:top w:val="nil"/>
              <w:left w:val="nil"/>
              <w:bottom w:val="single" w:sz="4" w:space="0" w:color="auto"/>
              <w:right w:val="single" w:sz="4" w:space="0" w:color="auto"/>
            </w:tcBorders>
            <w:vAlign w:val="center"/>
            <w:hideMark/>
          </w:tcPr>
          <w:p w14:paraId="4A67B99A" w14:textId="45EB854A" w:rsidR="00AA1D5C" w:rsidRPr="00DE2B1E" w:rsidRDefault="00AA1D5C" w:rsidP="00AA1D5C">
            <w:pPr>
              <w:pStyle w:val="21ff5"/>
              <w:rPr>
                <w:rFonts w:eastAsia="Times New Roman"/>
                <w:lang w:eastAsia="ru-RU"/>
              </w:rPr>
            </w:pPr>
            <w:r w:rsidRPr="00DE2B1E">
              <w:t>388.81</w:t>
            </w:r>
          </w:p>
        </w:tc>
        <w:tc>
          <w:tcPr>
            <w:tcW w:w="341" w:type="pct"/>
            <w:tcBorders>
              <w:top w:val="nil"/>
              <w:left w:val="nil"/>
              <w:bottom w:val="single" w:sz="4" w:space="0" w:color="auto"/>
              <w:right w:val="single" w:sz="4" w:space="0" w:color="auto"/>
            </w:tcBorders>
            <w:vAlign w:val="center"/>
            <w:hideMark/>
          </w:tcPr>
          <w:p w14:paraId="084826C2" w14:textId="00E23B8A" w:rsidR="00AA1D5C" w:rsidRPr="00DE2B1E" w:rsidRDefault="00AA1D5C" w:rsidP="00AA1D5C">
            <w:pPr>
              <w:pStyle w:val="21ff5"/>
              <w:rPr>
                <w:rFonts w:eastAsia="Times New Roman"/>
                <w:lang w:eastAsia="ru-RU"/>
              </w:rPr>
            </w:pPr>
            <w:r w:rsidRPr="00DE2B1E">
              <w:t>847.49</w:t>
            </w:r>
          </w:p>
        </w:tc>
        <w:tc>
          <w:tcPr>
            <w:tcW w:w="341" w:type="pct"/>
            <w:tcBorders>
              <w:top w:val="nil"/>
              <w:left w:val="nil"/>
              <w:bottom w:val="single" w:sz="4" w:space="0" w:color="auto"/>
              <w:right w:val="single" w:sz="4" w:space="0" w:color="auto"/>
            </w:tcBorders>
            <w:vAlign w:val="center"/>
            <w:hideMark/>
          </w:tcPr>
          <w:p w14:paraId="5303A3D6" w14:textId="7DFA2996" w:rsidR="00AA1D5C" w:rsidRPr="00DE2B1E" w:rsidRDefault="00AA1D5C" w:rsidP="00AA1D5C">
            <w:pPr>
              <w:pStyle w:val="21ff5"/>
              <w:rPr>
                <w:rFonts w:eastAsia="Times New Roman"/>
                <w:lang w:eastAsia="ru-RU"/>
              </w:rPr>
            </w:pPr>
            <w:r w:rsidRPr="00DE2B1E">
              <w:t>140.03</w:t>
            </w:r>
          </w:p>
        </w:tc>
        <w:tc>
          <w:tcPr>
            <w:tcW w:w="341" w:type="pct"/>
            <w:tcBorders>
              <w:top w:val="nil"/>
              <w:left w:val="nil"/>
              <w:bottom w:val="single" w:sz="4" w:space="0" w:color="auto"/>
              <w:right w:val="single" w:sz="4" w:space="0" w:color="auto"/>
            </w:tcBorders>
            <w:vAlign w:val="center"/>
            <w:hideMark/>
          </w:tcPr>
          <w:p w14:paraId="4DB12DE5" w14:textId="2538AAC6" w:rsidR="00AA1D5C" w:rsidRPr="00DE2B1E" w:rsidRDefault="00AA1D5C" w:rsidP="00AA1D5C">
            <w:pPr>
              <w:pStyle w:val="21ff5"/>
              <w:rPr>
                <w:rFonts w:eastAsia="Times New Roman"/>
                <w:lang w:eastAsia="ru-RU"/>
              </w:rPr>
            </w:pPr>
            <w:r w:rsidRPr="00DE2B1E">
              <w:t>1 268.34</w:t>
            </w:r>
          </w:p>
        </w:tc>
        <w:tc>
          <w:tcPr>
            <w:tcW w:w="399" w:type="pct"/>
            <w:tcBorders>
              <w:top w:val="nil"/>
              <w:left w:val="nil"/>
              <w:bottom w:val="single" w:sz="4" w:space="0" w:color="auto"/>
              <w:right w:val="single" w:sz="4" w:space="0" w:color="auto"/>
            </w:tcBorders>
            <w:vAlign w:val="center"/>
            <w:hideMark/>
          </w:tcPr>
          <w:p w14:paraId="213A8C46" w14:textId="2960BB88" w:rsidR="00AA1D5C" w:rsidRPr="00DE2B1E" w:rsidRDefault="00AA1D5C" w:rsidP="00AA1D5C">
            <w:pPr>
              <w:pStyle w:val="21ff5"/>
              <w:rPr>
                <w:rFonts w:eastAsia="Times New Roman"/>
                <w:lang w:eastAsia="ru-RU"/>
              </w:rPr>
            </w:pPr>
            <w:r w:rsidRPr="00DE2B1E">
              <w:t>3 028.93</w:t>
            </w:r>
          </w:p>
        </w:tc>
      </w:tr>
      <w:tr w:rsidR="00AA1D5C" w:rsidRPr="00DE2B1E" w14:paraId="5242370C"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C799F21" w14:textId="4BDF8B50" w:rsidR="00AA1D5C" w:rsidRPr="00DE2B1E" w:rsidRDefault="00AA1D5C" w:rsidP="00AA1D5C">
            <w:pPr>
              <w:pStyle w:val="222"/>
              <w:rPr>
                <w:rFonts w:eastAsia="Times New Roman"/>
                <w:lang w:eastAsia="ru-RU"/>
              </w:rPr>
            </w:pPr>
            <w:proofErr w:type="spellStart"/>
            <w:r w:rsidRPr="00DE2B1E">
              <w:t>Усть</w:t>
            </w:r>
            <w:proofErr w:type="spellEnd"/>
            <w:r w:rsidRPr="00DE2B1E">
              <w:t>-Лабинский муниципальный район</w:t>
            </w:r>
          </w:p>
        </w:tc>
        <w:tc>
          <w:tcPr>
            <w:tcW w:w="308" w:type="pct"/>
            <w:tcBorders>
              <w:top w:val="nil"/>
              <w:left w:val="nil"/>
              <w:bottom w:val="single" w:sz="4" w:space="0" w:color="auto"/>
              <w:right w:val="single" w:sz="4" w:space="0" w:color="auto"/>
            </w:tcBorders>
            <w:vAlign w:val="center"/>
            <w:hideMark/>
          </w:tcPr>
          <w:p w14:paraId="50DA860F" w14:textId="6CF8340F" w:rsidR="00AA1D5C" w:rsidRPr="00DE2B1E" w:rsidRDefault="00AA1D5C" w:rsidP="00AA1D5C">
            <w:pPr>
              <w:pStyle w:val="21ff5"/>
              <w:rPr>
                <w:rFonts w:eastAsia="Times New Roman"/>
                <w:lang w:eastAsia="ru-RU"/>
              </w:rPr>
            </w:pPr>
            <w:r w:rsidRPr="00DE2B1E">
              <w:t>6.52</w:t>
            </w:r>
          </w:p>
        </w:tc>
        <w:tc>
          <w:tcPr>
            <w:tcW w:w="308" w:type="pct"/>
            <w:tcBorders>
              <w:top w:val="nil"/>
              <w:left w:val="nil"/>
              <w:bottom w:val="single" w:sz="4" w:space="0" w:color="auto"/>
              <w:right w:val="single" w:sz="4" w:space="0" w:color="auto"/>
            </w:tcBorders>
            <w:vAlign w:val="center"/>
            <w:hideMark/>
          </w:tcPr>
          <w:p w14:paraId="6A55DBD1" w14:textId="48BF587C" w:rsidR="00AA1D5C" w:rsidRPr="00DE2B1E" w:rsidRDefault="00AA1D5C" w:rsidP="00AA1D5C">
            <w:pPr>
              <w:pStyle w:val="21ff5"/>
              <w:rPr>
                <w:rFonts w:eastAsia="Times New Roman"/>
                <w:lang w:eastAsia="ru-RU"/>
              </w:rPr>
            </w:pPr>
            <w:r w:rsidRPr="00DE2B1E">
              <w:t>57.59</w:t>
            </w:r>
          </w:p>
        </w:tc>
        <w:tc>
          <w:tcPr>
            <w:tcW w:w="341" w:type="pct"/>
            <w:tcBorders>
              <w:top w:val="nil"/>
              <w:left w:val="nil"/>
              <w:bottom w:val="single" w:sz="4" w:space="0" w:color="auto"/>
              <w:right w:val="single" w:sz="4" w:space="0" w:color="auto"/>
            </w:tcBorders>
            <w:vAlign w:val="center"/>
            <w:hideMark/>
          </w:tcPr>
          <w:p w14:paraId="7ADED01E" w14:textId="2C74E95E" w:rsidR="00AA1D5C" w:rsidRPr="00DE2B1E" w:rsidRDefault="00AA1D5C" w:rsidP="00AA1D5C">
            <w:pPr>
              <w:pStyle w:val="21ff5"/>
              <w:rPr>
                <w:rFonts w:eastAsia="Times New Roman"/>
                <w:lang w:eastAsia="ru-RU"/>
              </w:rPr>
            </w:pPr>
            <w:r w:rsidRPr="00DE2B1E">
              <w:t>491.32</w:t>
            </w:r>
          </w:p>
        </w:tc>
        <w:tc>
          <w:tcPr>
            <w:tcW w:w="308" w:type="pct"/>
            <w:tcBorders>
              <w:top w:val="nil"/>
              <w:left w:val="nil"/>
              <w:bottom w:val="single" w:sz="4" w:space="0" w:color="auto"/>
              <w:right w:val="single" w:sz="4" w:space="0" w:color="auto"/>
            </w:tcBorders>
            <w:vAlign w:val="center"/>
            <w:hideMark/>
          </w:tcPr>
          <w:p w14:paraId="50E2FE04" w14:textId="140D9068" w:rsidR="00AA1D5C" w:rsidRPr="00DE2B1E" w:rsidRDefault="00AA1D5C" w:rsidP="00AA1D5C">
            <w:pPr>
              <w:pStyle w:val="21ff5"/>
              <w:rPr>
                <w:rFonts w:eastAsia="Times New Roman"/>
                <w:lang w:eastAsia="ru-RU"/>
              </w:rPr>
            </w:pPr>
            <w:r w:rsidRPr="00DE2B1E">
              <w:t>73.13</w:t>
            </w:r>
          </w:p>
        </w:tc>
        <w:tc>
          <w:tcPr>
            <w:tcW w:w="341" w:type="pct"/>
            <w:tcBorders>
              <w:top w:val="nil"/>
              <w:left w:val="nil"/>
              <w:bottom w:val="single" w:sz="4" w:space="0" w:color="auto"/>
              <w:right w:val="single" w:sz="4" w:space="0" w:color="auto"/>
            </w:tcBorders>
            <w:vAlign w:val="center"/>
            <w:hideMark/>
          </w:tcPr>
          <w:p w14:paraId="2F37C7AE" w14:textId="5B87CF5C" w:rsidR="00AA1D5C" w:rsidRPr="00DE2B1E" w:rsidRDefault="00AA1D5C" w:rsidP="00AA1D5C">
            <w:pPr>
              <w:pStyle w:val="21ff5"/>
              <w:rPr>
                <w:rFonts w:eastAsia="Times New Roman"/>
                <w:lang w:eastAsia="ru-RU"/>
              </w:rPr>
            </w:pPr>
            <w:r w:rsidRPr="00DE2B1E">
              <w:t>917.48</w:t>
            </w:r>
          </w:p>
        </w:tc>
        <w:tc>
          <w:tcPr>
            <w:tcW w:w="365" w:type="pct"/>
            <w:tcBorders>
              <w:top w:val="nil"/>
              <w:left w:val="nil"/>
              <w:bottom w:val="single" w:sz="4" w:space="0" w:color="auto"/>
              <w:right w:val="single" w:sz="4" w:space="0" w:color="auto"/>
            </w:tcBorders>
            <w:vAlign w:val="center"/>
            <w:hideMark/>
          </w:tcPr>
          <w:p w14:paraId="09F42B17" w14:textId="4E7CC09F" w:rsidR="00AA1D5C" w:rsidRPr="00DE2B1E" w:rsidRDefault="00AA1D5C" w:rsidP="00AA1D5C">
            <w:pPr>
              <w:pStyle w:val="21ff5"/>
              <w:rPr>
                <w:rFonts w:eastAsia="Times New Roman"/>
                <w:lang w:eastAsia="ru-RU"/>
              </w:rPr>
            </w:pPr>
            <w:r w:rsidRPr="00DE2B1E">
              <w:t>4 273.27</w:t>
            </w:r>
          </w:p>
        </w:tc>
        <w:tc>
          <w:tcPr>
            <w:tcW w:w="341" w:type="pct"/>
            <w:tcBorders>
              <w:top w:val="nil"/>
              <w:left w:val="nil"/>
              <w:bottom w:val="single" w:sz="4" w:space="0" w:color="auto"/>
              <w:right w:val="single" w:sz="4" w:space="0" w:color="auto"/>
            </w:tcBorders>
            <w:vAlign w:val="center"/>
            <w:hideMark/>
          </w:tcPr>
          <w:p w14:paraId="7725D2C4" w14:textId="28B12D23" w:rsidR="00AA1D5C" w:rsidRPr="00DE2B1E" w:rsidRDefault="00AA1D5C" w:rsidP="00AA1D5C">
            <w:pPr>
              <w:pStyle w:val="21ff5"/>
              <w:rPr>
                <w:rFonts w:eastAsia="Times New Roman"/>
                <w:lang w:eastAsia="ru-RU"/>
              </w:rPr>
            </w:pPr>
            <w:r w:rsidRPr="00DE2B1E">
              <w:t>67.44</w:t>
            </w:r>
          </w:p>
        </w:tc>
        <w:tc>
          <w:tcPr>
            <w:tcW w:w="341" w:type="pct"/>
            <w:tcBorders>
              <w:top w:val="nil"/>
              <w:left w:val="nil"/>
              <w:bottom w:val="single" w:sz="4" w:space="0" w:color="auto"/>
              <w:right w:val="single" w:sz="4" w:space="0" w:color="auto"/>
            </w:tcBorders>
            <w:vAlign w:val="center"/>
            <w:hideMark/>
          </w:tcPr>
          <w:p w14:paraId="01139900" w14:textId="72B5B50B" w:rsidR="00AA1D5C" w:rsidRPr="00DE2B1E" w:rsidRDefault="00AA1D5C" w:rsidP="00AA1D5C">
            <w:pPr>
              <w:pStyle w:val="21ff5"/>
              <w:rPr>
                <w:rFonts w:eastAsia="Times New Roman"/>
                <w:lang w:eastAsia="ru-RU"/>
              </w:rPr>
            </w:pPr>
            <w:r w:rsidRPr="00DE2B1E">
              <w:t>376.29</w:t>
            </w:r>
          </w:p>
        </w:tc>
        <w:tc>
          <w:tcPr>
            <w:tcW w:w="341" w:type="pct"/>
            <w:tcBorders>
              <w:top w:val="nil"/>
              <w:left w:val="nil"/>
              <w:bottom w:val="single" w:sz="4" w:space="0" w:color="auto"/>
              <w:right w:val="single" w:sz="4" w:space="0" w:color="auto"/>
            </w:tcBorders>
            <w:vAlign w:val="center"/>
            <w:hideMark/>
          </w:tcPr>
          <w:p w14:paraId="67E148C6" w14:textId="64922AB3" w:rsidR="00AA1D5C" w:rsidRPr="00DE2B1E" w:rsidRDefault="00AA1D5C" w:rsidP="00AA1D5C">
            <w:pPr>
              <w:pStyle w:val="21ff5"/>
              <w:rPr>
                <w:rFonts w:eastAsia="Times New Roman"/>
                <w:lang w:eastAsia="ru-RU"/>
              </w:rPr>
            </w:pPr>
            <w:r w:rsidRPr="00DE2B1E">
              <w:t>1 289.87</w:t>
            </w:r>
          </w:p>
        </w:tc>
        <w:tc>
          <w:tcPr>
            <w:tcW w:w="341" w:type="pct"/>
            <w:tcBorders>
              <w:top w:val="nil"/>
              <w:left w:val="nil"/>
              <w:bottom w:val="single" w:sz="4" w:space="0" w:color="auto"/>
              <w:right w:val="single" w:sz="4" w:space="0" w:color="auto"/>
            </w:tcBorders>
            <w:vAlign w:val="center"/>
            <w:hideMark/>
          </w:tcPr>
          <w:p w14:paraId="48B1C17A" w14:textId="1C5F2BF1" w:rsidR="00AA1D5C" w:rsidRPr="00DE2B1E" w:rsidRDefault="00AA1D5C" w:rsidP="00AA1D5C">
            <w:pPr>
              <w:pStyle w:val="21ff5"/>
              <w:rPr>
                <w:rFonts w:eastAsia="Times New Roman"/>
                <w:lang w:eastAsia="ru-RU"/>
              </w:rPr>
            </w:pPr>
            <w:r w:rsidRPr="00DE2B1E">
              <w:t>155.04</w:t>
            </w:r>
          </w:p>
        </w:tc>
        <w:tc>
          <w:tcPr>
            <w:tcW w:w="341" w:type="pct"/>
            <w:tcBorders>
              <w:top w:val="nil"/>
              <w:left w:val="nil"/>
              <w:bottom w:val="single" w:sz="4" w:space="0" w:color="auto"/>
              <w:right w:val="single" w:sz="4" w:space="0" w:color="auto"/>
            </w:tcBorders>
            <w:vAlign w:val="center"/>
            <w:hideMark/>
          </w:tcPr>
          <w:p w14:paraId="665839B0" w14:textId="1473EED6" w:rsidR="00AA1D5C" w:rsidRPr="00DE2B1E" w:rsidRDefault="00AA1D5C" w:rsidP="00AA1D5C">
            <w:pPr>
              <w:pStyle w:val="21ff5"/>
              <w:rPr>
                <w:rFonts w:eastAsia="Times New Roman"/>
                <w:lang w:eastAsia="ru-RU"/>
              </w:rPr>
            </w:pPr>
            <w:r w:rsidRPr="00DE2B1E">
              <w:t>1 964.65</w:t>
            </w:r>
          </w:p>
        </w:tc>
        <w:tc>
          <w:tcPr>
            <w:tcW w:w="399" w:type="pct"/>
            <w:tcBorders>
              <w:top w:val="nil"/>
              <w:left w:val="nil"/>
              <w:bottom w:val="single" w:sz="4" w:space="0" w:color="auto"/>
              <w:right w:val="single" w:sz="4" w:space="0" w:color="auto"/>
            </w:tcBorders>
            <w:vAlign w:val="center"/>
            <w:hideMark/>
          </w:tcPr>
          <w:p w14:paraId="61AA0301" w14:textId="5A2CC42A" w:rsidR="00AA1D5C" w:rsidRPr="00DE2B1E" w:rsidRDefault="00AA1D5C" w:rsidP="00AA1D5C">
            <w:pPr>
              <w:pStyle w:val="21ff5"/>
              <w:rPr>
                <w:rFonts w:eastAsia="Times New Roman"/>
                <w:lang w:eastAsia="ru-RU"/>
              </w:rPr>
            </w:pPr>
            <w:r w:rsidRPr="00DE2B1E">
              <w:t>6 447.65</w:t>
            </w:r>
          </w:p>
        </w:tc>
      </w:tr>
      <w:tr w:rsidR="00AA1D5C" w:rsidRPr="00DE2B1E" w14:paraId="442C542A"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146A099" w14:textId="76D3F14A" w:rsidR="00AA1D5C" w:rsidRPr="00DE2B1E" w:rsidRDefault="00AA1D5C" w:rsidP="00AA1D5C">
            <w:pPr>
              <w:pStyle w:val="222"/>
              <w:rPr>
                <w:rFonts w:eastAsia="Times New Roman"/>
                <w:lang w:eastAsia="ru-RU"/>
              </w:rPr>
            </w:pPr>
            <w:proofErr w:type="spellStart"/>
            <w:r w:rsidRPr="00DE2B1E">
              <w:t>Щербиновский</w:t>
            </w:r>
            <w:proofErr w:type="spellEnd"/>
            <w:r w:rsidRPr="00DE2B1E">
              <w:t xml:space="preserve"> муниципальный район</w:t>
            </w:r>
          </w:p>
        </w:tc>
        <w:tc>
          <w:tcPr>
            <w:tcW w:w="308" w:type="pct"/>
            <w:tcBorders>
              <w:top w:val="nil"/>
              <w:left w:val="nil"/>
              <w:bottom w:val="single" w:sz="4" w:space="0" w:color="auto"/>
              <w:right w:val="single" w:sz="4" w:space="0" w:color="auto"/>
            </w:tcBorders>
            <w:vAlign w:val="center"/>
            <w:hideMark/>
          </w:tcPr>
          <w:p w14:paraId="1D8BF43C" w14:textId="00DB4FE2" w:rsidR="00AA1D5C" w:rsidRPr="00DE2B1E" w:rsidRDefault="00AA1D5C" w:rsidP="00AA1D5C">
            <w:pPr>
              <w:pStyle w:val="21ff5"/>
              <w:rPr>
                <w:rFonts w:eastAsia="Times New Roman"/>
                <w:lang w:eastAsia="ru-RU"/>
              </w:rPr>
            </w:pPr>
            <w:r w:rsidRPr="00DE2B1E">
              <w:t>21.93</w:t>
            </w:r>
          </w:p>
        </w:tc>
        <w:tc>
          <w:tcPr>
            <w:tcW w:w="308" w:type="pct"/>
            <w:tcBorders>
              <w:top w:val="nil"/>
              <w:left w:val="nil"/>
              <w:bottom w:val="single" w:sz="4" w:space="0" w:color="auto"/>
              <w:right w:val="single" w:sz="4" w:space="0" w:color="auto"/>
            </w:tcBorders>
            <w:vAlign w:val="center"/>
            <w:hideMark/>
          </w:tcPr>
          <w:p w14:paraId="1D2575CB" w14:textId="685A52FE" w:rsidR="00AA1D5C" w:rsidRPr="00DE2B1E" w:rsidRDefault="00AA1D5C" w:rsidP="00AA1D5C">
            <w:pPr>
              <w:pStyle w:val="21ff5"/>
              <w:rPr>
                <w:rFonts w:eastAsia="Times New Roman"/>
                <w:lang w:eastAsia="ru-RU"/>
              </w:rPr>
            </w:pPr>
            <w:r w:rsidRPr="00DE2B1E">
              <w:t>31.49</w:t>
            </w:r>
          </w:p>
        </w:tc>
        <w:tc>
          <w:tcPr>
            <w:tcW w:w="341" w:type="pct"/>
            <w:tcBorders>
              <w:top w:val="nil"/>
              <w:left w:val="nil"/>
              <w:bottom w:val="single" w:sz="4" w:space="0" w:color="auto"/>
              <w:right w:val="single" w:sz="4" w:space="0" w:color="auto"/>
            </w:tcBorders>
            <w:vAlign w:val="center"/>
            <w:hideMark/>
          </w:tcPr>
          <w:p w14:paraId="4124B7F9" w14:textId="59A06D19" w:rsidR="00AA1D5C" w:rsidRPr="00DE2B1E" w:rsidRDefault="00AA1D5C" w:rsidP="00AA1D5C">
            <w:pPr>
              <w:pStyle w:val="21ff5"/>
              <w:rPr>
                <w:rFonts w:eastAsia="Times New Roman"/>
                <w:lang w:eastAsia="ru-RU"/>
              </w:rPr>
            </w:pPr>
            <w:r w:rsidRPr="00DE2B1E">
              <w:t>171.45</w:t>
            </w:r>
          </w:p>
        </w:tc>
        <w:tc>
          <w:tcPr>
            <w:tcW w:w="308" w:type="pct"/>
            <w:tcBorders>
              <w:top w:val="nil"/>
              <w:left w:val="nil"/>
              <w:bottom w:val="single" w:sz="4" w:space="0" w:color="auto"/>
              <w:right w:val="single" w:sz="4" w:space="0" w:color="auto"/>
            </w:tcBorders>
            <w:vAlign w:val="center"/>
            <w:hideMark/>
          </w:tcPr>
          <w:p w14:paraId="38B2B362" w14:textId="3FD07484" w:rsidR="00AA1D5C" w:rsidRPr="00DE2B1E" w:rsidRDefault="00AA1D5C" w:rsidP="00AA1D5C">
            <w:pPr>
              <w:pStyle w:val="21ff5"/>
              <w:rPr>
                <w:rFonts w:eastAsia="Times New Roman"/>
                <w:lang w:eastAsia="ru-RU"/>
              </w:rPr>
            </w:pPr>
            <w:r w:rsidRPr="00DE2B1E">
              <w:t>132.48</w:t>
            </w:r>
          </w:p>
        </w:tc>
        <w:tc>
          <w:tcPr>
            <w:tcW w:w="341" w:type="pct"/>
            <w:tcBorders>
              <w:top w:val="nil"/>
              <w:left w:val="nil"/>
              <w:bottom w:val="single" w:sz="4" w:space="0" w:color="auto"/>
              <w:right w:val="single" w:sz="4" w:space="0" w:color="auto"/>
            </w:tcBorders>
            <w:vAlign w:val="center"/>
            <w:hideMark/>
          </w:tcPr>
          <w:p w14:paraId="3A988DF8" w14:textId="5960583F" w:rsidR="00AA1D5C" w:rsidRPr="00DE2B1E" w:rsidRDefault="00AA1D5C" w:rsidP="00AA1D5C">
            <w:pPr>
              <w:pStyle w:val="21ff5"/>
              <w:rPr>
                <w:rFonts w:eastAsia="Times New Roman"/>
                <w:lang w:eastAsia="ru-RU"/>
              </w:rPr>
            </w:pPr>
            <w:r w:rsidRPr="00DE2B1E">
              <w:t>457.95</w:t>
            </w:r>
          </w:p>
        </w:tc>
        <w:tc>
          <w:tcPr>
            <w:tcW w:w="365" w:type="pct"/>
            <w:tcBorders>
              <w:top w:val="nil"/>
              <w:left w:val="nil"/>
              <w:bottom w:val="single" w:sz="4" w:space="0" w:color="auto"/>
              <w:right w:val="single" w:sz="4" w:space="0" w:color="auto"/>
            </w:tcBorders>
            <w:vAlign w:val="center"/>
            <w:hideMark/>
          </w:tcPr>
          <w:p w14:paraId="098B34FE" w14:textId="6267B732" w:rsidR="00AA1D5C" w:rsidRPr="00DE2B1E" w:rsidRDefault="00AA1D5C" w:rsidP="00AA1D5C">
            <w:pPr>
              <w:pStyle w:val="21ff5"/>
              <w:rPr>
                <w:rFonts w:eastAsia="Times New Roman"/>
                <w:lang w:eastAsia="ru-RU"/>
              </w:rPr>
            </w:pPr>
            <w:r w:rsidRPr="00DE2B1E">
              <w:t>2 023.56</w:t>
            </w:r>
          </w:p>
        </w:tc>
        <w:tc>
          <w:tcPr>
            <w:tcW w:w="341" w:type="pct"/>
            <w:tcBorders>
              <w:top w:val="nil"/>
              <w:left w:val="nil"/>
              <w:bottom w:val="single" w:sz="4" w:space="0" w:color="auto"/>
              <w:right w:val="single" w:sz="4" w:space="0" w:color="auto"/>
            </w:tcBorders>
            <w:vAlign w:val="center"/>
            <w:hideMark/>
          </w:tcPr>
          <w:p w14:paraId="3C7CBC35" w14:textId="61784264" w:rsidR="00AA1D5C" w:rsidRPr="00DE2B1E" w:rsidRDefault="00AA1D5C" w:rsidP="00AA1D5C">
            <w:pPr>
              <w:pStyle w:val="21ff5"/>
              <w:rPr>
                <w:rFonts w:eastAsia="Times New Roman"/>
                <w:lang w:eastAsia="ru-RU"/>
              </w:rPr>
            </w:pPr>
            <w:r w:rsidRPr="00DE2B1E">
              <w:t>86.17</w:t>
            </w:r>
          </w:p>
        </w:tc>
        <w:tc>
          <w:tcPr>
            <w:tcW w:w="341" w:type="pct"/>
            <w:tcBorders>
              <w:top w:val="nil"/>
              <w:left w:val="nil"/>
              <w:bottom w:val="single" w:sz="4" w:space="0" w:color="auto"/>
              <w:right w:val="single" w:sz="4" w:space="0" w:color="auto"/>
            </w:tcBorders>
            <w:vAlign w:val="center"/>
            <w:hideMark/>
          </w:tcPr>
          <w:p w14:paraId="184CFF1E" w14:textId="2901FAC7" w:rsidR="00AA1D5C" w:rsidRPr="00DE2B1E" w:rsidRDefault="00AA1D5C" w:rsidP="00AA1D5C">
            <w:pPr>
              <w:pStyle w:val="21ff5"/>
              <w:rPr>
                <w:rFonts w:eastAsia="Times New Roman"/>
                <w:lang w:eastAsia="ru-RU"/>
              </w:rPr>
            </w:pPr>
            <w:r w:rsidRPr="00DE2B1E">
              <w:t>163.40</w:t>
            </w:r>
          </w:p>
        </w:tc>
        <w:tc>
          <w:tcPr>
            <w:tcW w:w="341" w:type="pct"/>
            <w:tcBorders>
              <w:top w:val="nil"/>
              <w:left w:val="nil"/>
              <w:bottom w:val="single" w:sz="4" w:space="0" w:color="auto"/>
              <w:right w:val="single" w:sz="4" w:space="0" w:color="auto"/>
            </w:tcBorders>
            <w:vAlign w:val="center"/>
            <w:hideMark/>
          </w:tcPr>
          <w:p w14:paraId="5CE3EEC6" w14:textId="7D7BCD0C" w:rsidR="00AA1D5C" w:rsidRPr="00DE2B1E" w:rsidRDefault="00AA1D5C" w:rsidP="00AA1D5C">
            <w:pPr>
              <w:pStyle w:val="21ff5"/>
              <w:rPr>
                <w:rFonts w:eastAsia="Times New Roman"/>
                <w:lang w:eastAsia="ru-RU"/>
              </w:rPr>
            </w:pPr>
            <w:r w:rsidRPr="00DE2B1E">
              <w:t>600.30</w:t>
            </w:r>
          </w:p>
        </w:tc>
        <w:tc>
          <w:tcPr>
            <w:tcW w:w="341" w:type="pct"/>
            <w:tcBorders>
              <w:top w:val="nil"/>
              <w:left w:val="nil"/>
              <w:bottom w:val="single" w:sz="4" w:space="0" w:color="auto"/>
              <w:right w:val="single" w:sz="4" w:space="0" w:color="auto"/>
            </w:tcBorders>
            <w:vAlign w:val="center"/>
            <w:hideMark/>
          </w:tcPr>
          <w:p w14:paraId="2F4C09B5" w14:textId="53DCABAD" w:rsidR="00AA1D5C" w:rsidRPr="00DE2B1E" w:rsidRDefault="00AA1D5C" w:rsidP="00AA1D5C">
            <w:pPr>
              <w:pStyle w:val="21ff5"/>
              <w:rPr>
                <w:rFonts w:eastAsia="Times New Roman"/>
                <w:lang w:eastAsia="ru-RU"/>
              </w:rPr>
            </w:pPr>
            <w:r w:rsidRPr="00DE2B1E">
              <w:t>385.75</w:t>
            </w:r>
          </w:p>
        </w:tc>
        <w:tc>
          <w:tcPr>
            <w:tcW w:w="341" w:type="pct"/>
            <w:tcBorders>
              <w:top w:val="nil"/>
              <w:left w:val="nil"/>
              <w:bottom w:val="single" w:sz="4" w:space="0" w:color="auto"/>
              <w:right w:val="single" w:sz="4" w:space="0" w:color="auto"/>
            </w:tcBorders>
            <w:vAlign w:val="center"/>
            <w:hideMark/>
          </w:tcPr>
          <w:p w14:paraId="131D2E30" w14:textId="56DC6116" w:rsidR="00AA1D5C" w:rsidRPr="00DE2B1E" w:rsidRDefault="00AA1D5C" w:rsidP="00AA1D5C">
            <w:pPr>
              <w:pStyle w:val="21ff5"/>
              <w:rPr>
                <w:rFonts w:eastAsia="Times New Roman"/>
                <w:lang w:eastAsia="ru-RU"/>
              </w:rPr>
            </w:pPr>
            <w:r w:rsidRPr="00DE2B1E">
              <w:t>1 394.62</w:t>
            </w:r>
          </w:p>
        </w:tc>
        <w:tc>
          <w:tcPr>
            <w:tcW w:w="399" w:type="pct"/>
            <w:tcBorders>
              <w:top w:val="nil"/>
              <w:left w:val="nil"/>
              <w:bottom w:val="single" w:sz="4" w:space="0" w:color="auto"/>
              <w:right w:val="single" w:sz="4" w:space="0" w:color="auto"/>
            </w:tcBorders>
            <w:vAlign w:val="center"/>
            <w:hideMark/>
          </w:tcPr>
          <w:p w14:paraId="61819B36" w14:textId="1D2FDFE7" w:rsidR="00AA1D5C" w:rsidRPr="00DE2B1E" w:rsidRDefault="00AA1D5C" w:rsidP="00AA1D5C">
            <w:pPr>
              <w:pStyle w:val="21ff5"/>
              <w:rPr>
                <w:rFonts w:eastAsia="Times New Roman"/>
                <w:lang w:eastAsia="ru-RU"/>
              </w:rPr>
            </w:pPr>
            <w:r w:rsidRPr="00DE2B1E">
              <w:t>2 543.28</w:t>
            </w:r>
          </w:p>
        </w:tc>
      </w:tr>
    </w:tbl>
    <w:p w14:paraId="4C82E440" w14:textId="77777777" w:rsidR="00D5394F" w:rsidRPr="00DE2B1E" w:rsidRDefault="00D5394F" w:rsidP="009859E9">
      <w:pPr>
        <w:jc w:val="right"/>
        <w:rPr>
          <w:rFonts w:cs="Times New Roman"/>
          <w:noProof/>
          <w:sz w:val="22"/>
          <w:szCs w:val="20"/>
        </w:rPr>
      </w:pPr>
    </w:p>
    <w:p w14:paraId="576C8C4D" w14:textId="39DF4D4D" w:rsidR="003C1C65" w:rsidRPr="00DE2B1E" w:rsidRDefault="003C1C65" w:rsidP="009859E9">
      <w:pPr>
        <w:jc w:val="right"/>
        <w:rPr>
          <w:rFonts w:cs="Times New Roman"/>
          <w:b/>
          <w:i/>
          <w:noProof/>
          <w:sz w:val="20"/>
          <w:szCs w:val="20"/>
        </w:rPr>
      </w:pPr>
      <w:r w:rsidRPr="00DE2B1E">
        <w:rPr>
          <w:rFonts w:cs="Times New Roman"/>
          <w:noProof/>
          <w:sz w:val="22"/>
          <w:szCs w:val="20"/>
        </w:rPr>
        <w:t>Продолжение таблицы</w:t>
      </w:r>
      <w:r w:rsidRPr="00DE2B1E">
        <w:rPr>
          <w:rFonts w:cs="Times New Roman"/>
          <w:b/>
          <w:i/>
          <w:noProof/>
          <w:sz w:val="22"/>
          <w:szCs w:val="20"/>
        </w:rPr>
        <w:t xml:space="preserve"> </w:t>
      </w:r>
      <w:r w:rsidRPr="00DE2B1E">
        <w:rPr>
          <w:rFonts w:cs="Times New Roman"/>
          <w:b/>
          <w:i/>
          <w:noProof/>
          <w:sz w:val="20"/>
          <w:szCs w:val="20"/>
        </w:rPr>
        <w:fldChar w:fldCharType="begin"/>
      </w:r>
      <w:r w:rsidRPr="00DE2B1E">
        <w:rPr>
          <w:rFonts w:cs="Times New Roman"/>
          <w:b/>
          <w:i/>
          <w:noProof/>
          <w:sz w:val="20"/>
          <w:szCs w:val="20"/>
        </w:rPr>
        <w:instrText xml:space="preserve"> REF P81 \h </w:instrText>
      </w:r>
      <w:r w:rsidR="00F07342" w:rsidRPr="00DE2B1E">
        <w:rPr>
          <w:rFonts w:cs="Times New Roman"/>
          <w:b/>
          <w:i/>
          <w:noProof/>
          <w:sz w:val="20"/>
          <w:szCs w:val="20"/>
        </w:rPr>
        <w:instrText xml:space="preserve"> \* MERGEFORMAT </w:instrText>
      </w:r>
      <w:r w:rsidRPr="00DE2B1E">
        <w:rPr>
          <w:rFonts w:cs="Times New Roman"/>
          <w:b/>
          <w:i/>
          <w:noProof/>
          <w:sz w:val="20"/>
          <w:szCs w:val="20"/>
        </w:rPr>
      </w:r>
      <w:r w:rsidRPr="00DE2B1E">
        <w:rPr>
          <w:rFonts w:cs="Times New Roman"/>
          <w:b/>
          <w:i/>
          <w:noProof/>
          <w:sz w:val="20"/>
          <w:szCs w:val="20"/>
        </w:rPr>
        <w:fldChar w:fldCharType="separate"/>
      </w:r>
      <w:r w:rsidR="00C87058">
        <w:rPr>
          <w:noProof/>
        </w:rPr>
        <w:t>78</w:t>
      </w:r>
      <w:r w:rsidRPr="00DE2B1E">
        <w:rPr>
          <w:rFonts w:cs="Times New Roman"/>
          <w:b/>
          <w:i/>
          <w:noProof/>
          <w:sz w:val="20"/>
          <w:szCs w:val="20"/>
        </w:rPr>
        <w:fldChar w:fldCharType="end"/>
      </w:r>
    </w:p>
    <w:tbl>
      <w:tblPr>
        <w:tblW w:w="5110" w:type="pct"/>
        <w:tblLook w:val="04A0" w:firstRow="1" w:lastRow="0" w:firstColumn="1" w:lastColumn="0" w:noHBand="0" w:noVBand="1"/>
      </w:tblPr>
      <w:tblGrid>
        <w:gridCol w:w="2747"/>
        <w:gridCol w:w="883"/>
        <w:gridCol w:w="945"/>
        <w:gridCol w:w="1016"/>
        <w:gridCol w:w="10"/>
        <w:gridCol w:w="1008"/>
        <w:gridCol w:w="1016"/>
        <w:gridCol w:w="1116"/>
        <w:gridCol w:w="1016"/>
        <w:gridCol w:w="1016"/>
        <w:gridCol w:w="1018"/>
        <w:gridCol w:w="917"/>
        <w:gridCol w:w="937"/>
        <w:gridCol w:w="1235"/>
      </w:tblGrid>
      <w:tr w:rsidR="00DE2B1E" w:rsidRPr="00DE2B1E" w14:paraId="1CC92B3B" w14:textId="77777777" w:rsidTr="00C95671">
        <w:trPr>
          <w:trHeight w:val="70"/>
          <w:tblHeader/>
        </w:trPr>
        <w:tc>
          <w:tcPr>
            <w:tcW w:w="923"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1A1AC207" w14:textId="77777777" w:rsidR="00500E15" w:rsidRPr="00DE2B1E" w:rsidRDefault="00500E15" w:rsidP="00DE2B1E">
            <w:pPr>
              <w:pStyle w:val="200"/>
            </w:pPr>
            <w:r w:rsidRPr="00DE2B1E">
              <w:t>Муниципальное образование</w:t>
            </w:r>
          </w:p>
        </w:tc>
        <w:tc>
          <w:tcPr>
            <w:tcW w:w="959" w:type="pct"/>
            <w:gridSpan w:val="4"/>
            <w:tcBorders>
              <w:top w:val="single" w:sz="4" w:space="0" w:color="auto"/>
              <w:left w:val="nil"/>
              <w:bottom w:val="single" w:sz="4" w:space="0" w:color="auto"/>
              <w:right w:val="single" w:sz="4" w:space="0" w:color="auto"/>
            </w:tcBorders>
            <w:shd w:val="clear" w:color="000000" w:fill="D0CECE"/>
            <w:vAlign w:val="center"/>
            <w:hideMark/>
          </w:tcPr>
          <w:p w14:paraId="0F92561F" w14:textId="77777777" w:rsidR="00500E15" w:rsidRPr="00DE2B1E" w:rsidRDefault="00500E15" w:rsidP="00DE2B1E">
            <w:pPr>
              <w:pStyle w:val="200"/>
            </w:pPr>
            <w:r w:rsidRPr="00DE2B1E">
              <w:t>13 группа «Объекты инфраструктуры»</w:t>
            </w:r>
          </w:p>
        </w:tc>
        <w:tc>
          <w:tcPr>
            <w:tcW w:w="1055" w:type="pct"/>
            <w:gridSpan w:val="3"/>
            <w:tcBorders>
              <w:top w:val="single" w:sz="4" w:space="0" w:color="auto"/>
              <w:left w:val="nil"/>
              <w:bottom w:val="single" w:sz="4" w:space="0" w:color="auto"/>
              <w:right w:val="single" w:sz="4" w:space="0" w:color="auto"/>
            </w:tcBorders>
            <w:shd w:val="clear" w:color="000000" w:fill="D0CECE"/>
            <w:vAlign w:val="center"/>
            <w:hideMark/>
          </w:tcPr>
          <w:p w14:paraId="7BFE92FD" w14:textId="77777777" w:rsidR="00500E15" w:rsidRPr="00DE2B1E" w:rsidRDefault="00500E15" w:rsidP="00DE2B1E">
            <w:pPr>
              <w:pStyle w:val="200"/>
            </w:pPr>
            <w:r w:rsidRPr="00DE2B1E">
              <w:t>14 группа «Предпринимательство»</w:t>
            </w:r>
          </w:p>
        </w:tc>
        <w:tc>
          <w:tcPr>
            <w:tcW w:w="1024" w:type="pct"/>
            <w:gridSpan w:val="3"/>
            <w:tcBorders>
              <w:top w:val="single" w:sz="4" w:space="0" w:color="auto"/>
              <w:left w:val="nil"/>
              <w:bottom w:val="single" w:sz="4" w:space="0" w:color="auto"/>
              <w:right w:val="single" w:sz="4" w:space="0" w:color="auto"/>
            </w:tcBorders>
            <w:shd w:val="clear" w:color="000000" w:fill="D0CECE"/>
            <w:vAlign w:val="center"/>
            <w:hideMark/>
          </w:tcPr>
          <w:p w14:paraId="7059E8CC" w14:textId="77777777" w:rsidR="00500E15" w:rsidRPr="00DE2B1E" w:rsidRDefault="00500E15" w:rsidP="00DE2B1E">
            <w:pPr>
              <w:pStyle w:val="200"/>
            </w:pPr>
            <w:r w:rsidRPr="00DE2B1E">
              <w:t>15 группа «Социальное обслуживание»</w:t>
            </w:r>
          </w:p>
        </w:tc>
        <w:tc>
          <w:tcPr>
            <w:tcW w:w="1038" w:type="pct"/>
            <w:gridSpan w:val="3"/>
            <w:tcBorders>
              <w:top w:val="single" w:sz="4" w:space="0" w:color="auto"/>
              <w:left w:val="nil"/>
              <w:bottom w:val="single" w:sz="4" w:space="0" w:color="auto"/>
              <w:right w:val="single" w:sz="4" w:space="0" w:color="auto"/>
            </w:tcBorders>
            <w:shd w:val="clear" w:color="000000" w:fill="D0CECE"/>
            <w:vAlign w:val="center"/>
            <w:hideMark/>
          </w:tcPr>
          <w:p w14:paraId="4444C1BC" w14:textId="77777777" w:rsidR="00500E15" w:rsidRPr="00DE2B1E" w:rsidRDefault="00500E15" w:rsidP="00DE2B1E">
            <w:pPr>
              <w:pStyle w:val="200"/>
            </w:pPr>
            <w:r w:rsidRPr="00DE2B1E">
              <w:t>16 группа «Охраняемые природные территории и благоустройство»</w:t>
            </w:r>
          </w:p>
        </w:tc>
      </w:tr>
      <w:tr w:rsidR="00DE2B1E" w:rsidRPr="00DE2B1E" w14:paraId="32A1843F" w14:textId="77777777" w:rsidTr="00C95671">
        <w:trPr>
          <w:trHeight w:val="70"/>
          <w:tblHeader/>
        </w:trPr>
        <w:tc>
          <w:tcPr>
            <w:tcW w:w="923" w:type="pct"/>
            <w:vMerge/>
            <w:tcBorders>
              <w:top w:val="single" w:sz="4" w:space="0" w:color="auto"/>
              <w:left w:val="single" w:sz="4" w:space="0" w:color="auto"/>
              <w:bottom w:val="single" w:sz="4" w:space="0" w:color="auto"/>
              <w:right w:val="single" w:sz="4" w:space="0" w:color="auto"/>
            </w:tcBorders>
            <w:vAlign w:val="center"/>
            <w:hideMark/>
          </w:tcPr>
          <w:p w14:paraId="6C8C396B" w14:textId="77777777" w:rsidR="00500E15" w:rsidRPr="00DE2B1E" w:rsidRDefault="00500E15" w:rsidP="00DE2B1E">
            <w:pPr>
              <w:pStyle w:val="200"/>
            </w:pPr>
          </w:p>
        </w:tc>
        <w:tc>
          <w:tcPr>
            <w:tcW w:w="297" w:type="pct"/>
            <w:tcBorders>
              <w:top w:val="nil"/>
              <w:left w:val="nil"/>
              <w:bottom w:val="single" w:sz="4" w:space="0" w:color="auto"/>
              <w:right w:val="single" w:sz="4" w:space="0" w:color="auto"/>
            </w:tcBorders>
            <w:shd w:val="clear" w:color="000000" w:fill="D3D3D3"/>
            <w:vAlign w:val="center"/>
            <w:hideMark/>
          </w:tcPr>
          <w:p w14:paraId="5A83A68B" w14:textId="77777777" w:rsidR="00500E15" w:rsidRPr="00DE2B1E" w:rsidRDefault="00500E15" w:rsidP="00DE2B1E">
            <w:pPr>
              <w:pStyle w:val="200"/>
            </w:pPr>
            <w:r w:rsidRPr="00DE2B1E">
              <w:t>Мин. УПКС</w:t>
            </w:r>
          </w:p>
        </w:tc>
        <w:tc>
          <w:tcPr>
            <w:tcW w:w="318" w:type="pct"/>
            <w:tcBorders>
              <w:top w:val="nil"/>
              <w:left w:val="nil"/>
              <w:bottom w:val="single" w:sz="4" w:space="0" w:color="auto"/>
              <w:right w:val="single" w:sz="4" w:space="0" w:color="auto"/>
            </w:tcBorders>
            <w:shd w:val="clear" w:color="000000" w:fill="D3D3D3"/>
            <w:vAlign w:val="center"/>
            <w:hideMark/>
          </w:tcPr>
          <w:p w14:paraId="07991943" w14:textId="77777777" w:rsidR="00500E15" w:rsidRPr="00DE2B1E" w:rsidRDefault="00500E15" w:rsidP="00DE2B1E">
            <w:pPr>
              <w:pStyle w:val="200"/>
            </w:pPr>
            <w:r w:rsidRPr="00DE2B1E">
              <w:t>Сред. УПКС</w:t>
            </w:r>
          </w:p>
        </w:tc>
        <w:tc>
          <w:tcPr>
            <w:tcW w:w="341" w:type="pct"/>
            <w:tcBorders>
              <w:top w:val="nil"/>
              <w:left w:val="nil"/>
              <w:bottom w:val="single" w:sz="4" w:space="0" w:color="auto"/>
              <w:right w:val="single" w:sz="4" w:space="0" w:color="auto"/>
            </w:tcBorders>
            <w:shd w:val="clear" w:color="000000" w:fill="D3D3D3"/>
            <w:vAlign w:val="center"/>
            <w:hideMark/>
          </w:tcPr>
          <w:p w14:paraId="176ACEFF" w14:textId="77777777" w:rsidR="00500E15" w:rsidRPr="00DE2B1E" w:rsidRDefault="00500E15" w:rsidP="00DE2B1E">
            <w:pPr>
              <w:pStyle w:val="200"/>
            </w:pPr>
            <w:r w:rsidRPr="00DE2B1E">
              <w:t>Макс. УПКС</w:t>
            </w:r>
          </w:p>
        </w:tc>
        <w:tc>
          <w:tcPr>
            <w:tcW w:w="342" w:type="pct"/>
            <w:gridSpan w:val="2"/>
            <w:tcBorders>
              <w:top w:val="nil"/>
              <w:left w:val="nil"/>
              <w:bottom w:val="single" w:sz="4" w:space="0" w:color="auto"/>
              <w:right w:val="single" w:sz="4" w:space="0" w:color="auto"/>
            </w:tcBorders>
            <w:shd w:val="clear" w:color="000000" w:fill="D3D3D3"/>
            <w:vAlign w:val="center"/>
            <w:hideMark/>
          </w:tcPr>
          <w:p w14:paraId="7793D431" w14:textId="77777777" w:rsidR="00500E15" w:rsidRPr="00DE2B1E" w:rsidRDefault="00500E15"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7D40478B" w14:textId="77777777" w:rsidR="00500E15" w:rsidRPr="00DE2B1E" w:rsidRDefault="00500E15" w:rsidP="00DE2B1E">
            <w:pPr>
              <w:pStyle w:val="200"/>
            </w:pPr>
            <w:r w:rsidRPr="00DE2B1E">
              <w:t>Сред. УПКС</w:t>
            </w:r>
          </w:p>
        </w:tc>
        <w:tc>
          <w:tcPr>
            <w:tcW w:w="375" w:type="pct"/>
            <w:tcBorders>
              <w:top w:val="nil"/>
              <w:left w:val="nil"/>
              <w:bottom w:val="single" w:sz="4" w:space="0" w:color="auto"/>
              <w:right w:val="single" w:sz="4" w:space="0" w:color="auto"/>
            </w:tcBorders>
            <w:shd w:val="clear" w:color="000000" w:fill="D3D3D3"/>
            <w:vAlign w:val="center"/>
            <w:hideMark/>
          </w:tcPr>
          <w:p w14:paraId="2605A77E" w14:textId="77777777" w:rsidR="00500E15" w:rsidRPr="00DE2B1E" w:rsidRDefault="00500E15" w:rsidP="00DE2B1E">
            <w:pPr>
              <w:pStyle w:val="200"/>
            </w:pPr>
            <w:r w:rsidRPr="00DE2B1E">
              <w:t>Макс. УПКС</w:t>
            </w:r>
          </w:p>
        </w:tc>
        <w:tc>
          <w:tcPr>
            <w:tcW w:w="341" w:type="pct"/>
            <w:tcBorders>
              <w:top w:val="nil"/>
              <w:left w:val="nil"/>
              <w:bottom w:val="single" w:sz="4" w:space="0" w:color="auto"/>
              <w:right w:val="single" w:sz="4" w:space="0" w:color="auto"/>
            </w:tcBorders>
            <w:shd w:val="clear" w:color="000000" w:fill="D3D3D3"/>
            <w:vAlign w:val="center"/>
            <w:hideMark/>
          </w:tcPr>
          <w:p w14:paraId="41F75A53" w14:textId="77777777" w:rsidR="00500E15" w:rsidRPr="00DE2B1E" w:rsidRDefault="00500E15"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4950FBEB" w14:textId="77777777" w:rsidR="00500E15" w:rsidRPr="00DE2B1E" w:rsidRDefault="00500E15" w:rsidP="00DE2B1E">
            <w:pPr>
              <w:pStyle w:val="200"/>
            </w:pPr>
            <w:r w:rsidRPr="00DE2B1E">
              <w:t>Сред. УПКС</w:t>
            </w:r>
          </w:p>
        </w:tc>
        <w:tc>
          <w:tcPr>
            <w:tcW w:w="341" w:type="pct"/>
            <w:tcBorders>
              <w:top w:val="nil"/>
              <w:left w:val="nil"/>
              <w:bottom w:val="single" w:sz="4" w:space="0" w:color="auto"/>
              <w:right w:val="single" w:sz="4" w:space="0" w:color="auto"/>
            </w:tcBorders>
            <w:shd w:val="clear" w:color="000000" w:fill="D3D3D3"/>
            <w:vAlign w:val="center"/>
            <w:hideMark/>
          </w:tcPr>
          <w:p w14:paraId="42DD3113" w14:textId="77777777" w:rsidR="00500E15" w:rsidRPr="00DE2B1E" w:rsidRDefault="00500E15" w:rsidP="00DE2B1E">
            <w:pPr>
              <w:pStyle w:val="200"/>
            </w:pPr>
            <w:r w:rsidRPr="00DE2B1E">
              <w:t>Макс. УПКС</w:t>
            </w:r>
          </w:p>
        </w:tc>
        <w:tc>
          <w:tcPr>
            <w:tcW w:w="308" w:type="pct"/>
            <w:tcBorders>
              <w:top w:val="nil"/>
              <w:left w:val="nil"/>
              <w:bottom w:val="single" w:sz="4" w:space="0" w:color="auto"/>
              <w:right w:val="single" w:sz="4" w:space="0" w:color="auto"/>
            </w:tcBorders>
            <w:shd w:val="clear" w:color="000000" w:fill="D3D3D3"/>
            <w:vAlign w:val="center"/>
            <w:hideMark/>
          </w:tcPr>
          <w:p w14:paraId="3AB0836A" w14:textId="77777777" w:rsidR="00500E15" w:rsidRPr="00DE2B1E" w:rsidRDefault="00500E15" w:rsidP="00DE2B1E">
            <w:pPr>
              <w:pStyle w:val="200"/>
            </w:pPr>
            <w:r w:rsidRPr="00DE2B1E">
              <w:t>Мин. УПКС</w:t>
            </w:r>
          </w:p>
        </w:tc>
        <w:tc>
          <w:tcPr>
            <w:tcW w:w="315" w:type="pct"/>
            <w:tcBorders>
              <w:top w:val="nil"/>
              <w:left w:val="nil"/>
              <w:bottom w:val="single" w:sz="4" w:space="0" w:color="auto"/>
              <w:right w:val="single" w:sz="4" w:space="0" w:color="auto"/>
            </w:tcBorders>
            <w:shd w:val="clear" w:color="000000" w:fill="D3D3D3"/>
            <w:vAlign w:val="center"/>
            <w:hideMark/>
          </w:tcPr>
          <w:p w14:paraId="20AE475C" w14:textId="77777777" w:rsidR="00500E15" w:rsidRPr="00DE2B1E" w:rsidRDefault="00500E15" w:rsidP="00DE2B1E">
            <w:pPr>
              <w:pStyle w:val="200"/>
            </w:pPr>
            <w:r w:rsidRPr="00DE2B1E">
              <w:t>Сред. УПКС</w:t>
            </w:r>
          </w:p>
        </w:tc>
        <w:tc>
          <w:tcPr>
            <w:tcW w:w="415" w:type="pct"/>
            <w:tcBorders>
              <w:top w:val="nil"/>
              <w:left w:val="nil"/>
              <w:bottom w:val="single" w:sz="4" w:space="0" w:color="auto"/>
              <w:right w:val="single" w:sz="4" w:space="0" w:color="auto"/>
            </w:tcBorders>
            <w:shd w:val="clear" w:color="000000" w:fill="D3D3D3"/>
            <w:vAlign w:val="center"/>
            <w:hideMark/>
          </w:tcPr>
          <w:p w14:paraId="58F463B2" w14:textId="77777777" w:rsidR="00500E15" w:rsidRPr="00DE2B1E" w:rsidRDefault="00500E15" w:rsidP="00DE2B1E">
            <w:pPr>
              <w:pStyle w:val="200"/>
            </w:pPr>
            <w:r w:rsidRPr="00DE2B1E">
              <w:t>Макс. УПКС</w:t>
            </w:r>
          </w:p>
        </w:tc>
      </w:tr>
      <w:tr w:rsidR="00AA1D5C" w:rsidRPr="00DE2B1E" w14:paraId="1969EE18"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795B43E5" w14:textId="4FA68FE3" w:rsidR="00AA1D5C" w:rsidRPr="00DE2B1E" w:rsidRDefault="00AA1D5C" w:rsidP="00AA1D5C">
            <w:pPr>
              <w:pStyle w:val="222"/>
              <w:rPr>
                <w:rFonts w:eastAsia="Times New Roman"/>
                <w:lang w:eastAsia="ru-RU"/>
              </w:rPr>
            </w:pPr>
            <w:proofErr w:type="spellStart"/>
            <w:r w:rsidRPr="00DE2B1E">
              <w:t>Абинский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3D488E52" w14:textId="47E14720" w:rsidR="00AA1D5C" w:rsidRPr="00DE2B1E" w:rsidRDefault="00AA1D5C" w:rsidP="00AA1D5C">
            <w:pPr>
              <w:pStyle w:val="21ff5"/>
              <w:rPr>
                <w:rFonts w:eastAsia="Times New Roman"/>
                <w:lang w:eastAsia="ru-RU"/>
              </w:rPr>
            </w:pPr>
            <w:r w:rsidRPr="00DE2B1E">
              <w:t>6.25</w:t>
            </w:r>
          </w:p>
        </w:tc>
        <w:tc>
          <w:tcPr>
            <w:tcW w:w="318" w:type="pct"/>
            <w:tcBorders>
              <w:top w:val="nil"/>
              <w:left w:val="nil"/>
              <w:bottom w:val="single" w:sz="4" w:space="0" w:color="auto"/>
              <w:right w:val="single" w:sz="4" w:space="0" w:color="auto"/>
            </w:tcBorders>
            <w:vAlign w:val="center"/>
            <w:hideMark/>
          </w:tcPr>
          <w:p w14:paraId="2388A972" w14:textId="4A2EACF2" w:rsidR="00AA1D5C" w:rsidRPr="00DE2B1E" w:rsidRDefault="00AA1D5C" w:rsidP="00AA1D5C">
            <w:pPr>
              <w:pStyle w:val="21ff5"/>
              <w:rPr>
                <w:rFonts w:eastAsia="Times New Roman"/>
                <w:lang w:eastAsia="ru-RU"/>
              </w:rPr>
            </w:pPr>
            <w:r w:rsidRPr="00DE2B1E">
              <w:t>20.96</w:t>
            </w:r>
          </w:p>
        </w:tc>
        <w:tc>
          <w:tcPr>
            <w:tcW w:w="341" w:type="pct"/>
            <w:tcBorders>
              <w:top w:val="nil"/>
              <w:left w:val="nil"/>
              <w:bottom w:val="single" w:sz="4" w:space="0" w:color="auto"/>
              <w:right w:val="single" w:sz="4" w:space="0" w:color="auto"/>
            </w:tcBorders>
            <w:vAlign w:val="center"/>
            <w:hideMark/>
          </w:tcPr>
          <w:p w14:paraId="4CD94318" w14:textId="1643F1C0" w:rsidR="00AA1D5C" w:rsidRPr="00DE2B1E" w:rsidRDefault="00AA1D5C" w:rsidP="00AA1D5C">
            <w:pPr>
              <w:pStyle w:val="21ff5"/>
              <w:rPr>
                <w:rFonts w:eastAsia="Times New Roman"/>
                <w:lang w:eastAsia="ru-RU"/>
              </w:rPr>
            </w:pPr>
            <w:r w:rsidRPr="00DE2B1E">
              <w:t>1 912.96</w:t>
            </w:r>
          </w:p>
        </w:tc>
        <w:tc>
          <w:tcPr>
            <w:tcW w:w="342" w:type="pct"/>
            <w:gridSpan w:val="2"/>
            <w:tcBorders>
              <w:top w:val="nil"/>
              <w:left w:val="nil"/>
              <w:bottom w:val="single" w:sz="4" w:space="0" w:color="auto"/>
              <w:right w:val="single" w:sz="4" w:space="0" w:color="auto"/>
            </w:tcBorders>
            <w:vAlign w:val="center"/>
            <w:hideMark/>
          </w:tcPr>
          <w:p w14:paraId="45EFD0E7" w14:textId="271F85AB" w:rsidR="00AA1D5C" w:rsidRPr="00DE2B1E" w:rsidRDefault="00AA1D5C" w:rsidP="00AA1D5C">
            <w:pPr>
              <w:pStyle w:val="21ff5"/>
              <w:rPr>
                <w:rFonts w:eastAsia="Times New Roman"/>
                <w:lang w:eastAsia="ru-RU"/>
              </w:rPr>
            </w:pPr>
            <w:r w:rsidRPr="00DE2B1E">
              <w:t>189.54</w:t>
            </w:r>
          </w:p>
        </w:tc>
        <w:tc>
          <w:tcPr>
            <w:tcW w:w="341" w:type="pct"/>
            <w:tcBorders>
              <w:top w:val="nil"/>
              <w:left w:val="nil"/>
              <w:bottom w:val="single" w:sz="4" w:space="0" w:color="auto"/>
              <w:right w:val="single" w:sz="4" w:space="0" w:color="auto"/>
            </w:tcBorders>
            <w:vAlign w:val="center"/>
            <w:hideMark/>
          </w:tcPr>
          <w:p w14:paraId="1C2DF7F3" w14:textId="18586318" w:rsidR="00AA1D5C" w:rsidRPr="00DE2B1E" w:rsidRDefault="00AA1D5C" w:rsidP="00AA1D5C">
            <w:pPr>
              <w:pStyle w:val="21ff5"/>
              <w:rPr>
                <w:rFonts w:eastAsia="Times New Roman"/>
                <w:lang w:eastAsia="ru-RU"/>
              </w:rPr>
            </w:pPr>
            <w:r w:rsidRPr="00DE2B1E">
              <w:t>2 548.92</w:t>
            </w:r>
          </w:p>
        </w:tc>
        <w:tc>
          <w:tcPr>
            <w:tcW w:w="375" w:type="pct"/>
            <w:tcBorders>
              <w:top w:val="nil"/>
              <w:left w:val="nil"/>
              <w:bottom w:val="single" w:sz="4" w:space="0" w:color="auto"/>
              <w:right w:val="single" w:sz="4" w:space="0" w:color="auto"/>
            </w:tcBorders>
            <w:vAlign w:val="center"/>
            <w:hideMark/>
          </w:tcPr>
          <w:p w14:paraId="2A8DEA70" w14:textId="17294250" w:rsidR="00AA1D5C" w:rsidRPr="00DE2B1E" w:rsidRDefault="00AA1D5C" w:rsidP="00AA1D5C">
            <w:pPr>
              <w:pStyle w:val="21ff5"/>
              <w:rPr>
                <w:rFonts w:eastAsia="Times New Roman"/>
                <w:lang w:eastAsia="ru-RU"/>
              </w:rPr>
            </w:pPr>
            <w:r w:rsidRPr="00DE2B1E">
              <w:t>7 903.18</w:t>
            </w:r>
          </w:p>
        </w:tc>
        <w:tc>
          <w:tcPr>
            <w:tcW w:w="341" w:type="pct"/>
            <w:tcBorders>
              <w:top w:val="nil"/>
              <w:left w:val="nil"/>
              <w:bottom w:val="single" w:sz="4" w:space="0" w:color="auto"/>
              <w:right w:val="single" w:sz="4" w:space="0" w:color="auto"/>
            </w:tcBorders>
            <w:vAlign w:val="center"/>
            <w:hideMark/>
          </w:tcPr>
          <w:p w14:paraId="21679744" w14:textId="37E57D2F" w:rsidR="00AA1D5C" w:rsidRPr="00DE2B1E" w:rsidRDefault="00AA1D5C" w:rsidP="00AA1D5C">
            <w:pPr>
              <w:pStyle w:val="21ff5"/>
              <w:rPr>
                <w:rFonts w:eastAsia="Times New Roman"/>
                <w:lang w:eastAsia="ru-RU"/>
              </w:rPr>
            </w:pPr>
            <w:r w:rsidRPr="00DE2B1E">
              <w:t>81.79</w:t>
            </w:r>
          </w:p>
        </w:tc>
        <w:tc>
          <w:tcPr>
            <w:tcW w:w="341" w:type="pct"/>
            <w:tcBorders>
              <w:top w:val="nil"/>
              <w:left w:val="nil"/>
              <w:bottom w:val="single" w:sz="4" w:space="0" w:color="auto"/>
              <w:right w:val="single" w:sz="4" w:space="0" w:color="auto"/>
            </w:tcBorders>
            <w:vAlign w:val="center"/>
            <w:hideMark/>
          </w:tcPr>
          <w:p w14:paraId="1E22D79C" w14:textId="767DD56A" w:rsidR="00AA1D5C" w:rsidRPr="00DE2B1E" w:rsidRDefault="00AA1D5C" w:rsidP="00AA1D5C">
            <w:pPr>
              <w:pStyle w:val="21ff5"/>
              <w:rPr>
                <w:rFonts w:eastAsia="Times New Roman"/>
                <w:lang w:eastAsia="ru-RU"/>
              </w:rPr>
            </w:pPr>
            <w:r w:rsidRPr="00DE2B1E">
              <w:t>716.26</w:t>
            </w:r>
          </w:p>
        </w:tc>
        <w:tc>
          <w:tcPr>
            <w:tcW w:w="341" w:type="pct"/>
            <w:tcBorders>
              <w:top w:val="nil"/>
              <w:left w:val="nil"/>
              <w:bottom w:val="single" w:sz="4" w:space="0" w:color="auto"/>
              <w:right w:val="single" w:sz="4" w:space="0" w:color="auto"/>
            </w:tcBorders>
            <w:vAlign w:val="center"/>
            <w:hideMark/>
          </w:tcPr>
          <w:p w14:paraId="39B62F39" w14:textId="01A892AD" w:rsidR="00AA1D5C" w:rsidRPr="00DE2B1E" w:rsidRDefault="00AA1D5C" w:rsidP="00AA1D5C">
            <w:pPr>
              <w:pStyle w:val="21ff5"/>
              <w:rPr>
                <w:rFonts w:eastAsia="Times New Roman"/>
                <w:lang w:eastAsia="ru-RU"/>
              </w:rPr>
            </w:pPr>
            <w:r w:rsidRPr="00DE2B1E">
              <w:t>3 165.39</w:t>
            </w:r>
          </w:p>
        </w:tc>
        <w:tc>
          <w:tcPr>
            <w:tcW w:w="308" w:type="pct"/>
            <w:tcBorders>
              <w:top w:val="nil"/>
              <w:left w:val="nil"/>
              <w:bottom w:val="single" w:sz="4" w:space="0" w:color="auto"/>
              <w:right w:val="single" w:sz="4" w:space="0" w:color="auto"/>
            </w:tcBorders>
            <w:vAlign w:val="center"/>
            <w:hideMark/>
          </w:tcPr>
          <w:p w14:paraId="1D3E765A" w14:textId="656A16C1" w:rsidR="00AA1D5C" w:rsidRPr="00DE2B1E" w:rsidRDefault="00AA1D5C" w:rsidP="00AA1D5C">
            <w:pPr>
              <w:pStyle w:val="21ff5"/>
              <w:rPr>
                <w:rFonts w:eastAsia="Times New Roman"/>
                <w:lang w:eastAsia="ru-RU"/>
              </w:rPr>
            </w:pPr>
            <w:r w:rsidRPr="00DE2B1E">
              <w:t>1.23</w:t>
            </w:r>
          </w:p>
        </w:tc>
        <w:tc>
          <w:tcPr>
            <w:tcW w:w="315" w:type="pct"/>
            <w:tcBorders>
              <w:top w:val="nil"/>
              <w:left w:val="nil"/>
              <w:bottom w:val="single" w:sz="4" w:space="0" w:color="auto"/>
              <w:right w:val="single" w:sz="4" w:space="0" w:color="auto"/>
            </w:tcBorders>
            <w:vAlign w:val="center"/>
            <w:hideMark/>
          </w:tcPr>
          <w:p w14:paraId="004F099B" w14:textId="09EE7043" w:rsidR="00AA1D5C" w:rsidRPr="00DE2B1E" w:rsidRDefault="00AA1D5C" w:rsidP="00AA1D5C">
            <w:pPr>
              <w:pStyle w:val="21ff5"/>
              <w:rPr>
                <w:rFonts w:eastAsia="Times New Roman"/>
                <w:lang w:eastAsia="ru-RU"/>
              </w:rPr>
            </w:pPr>
            <w:r w:rsidRPr="00DE2B1E">
              <w:t>62.49</w:t>
            </w:r>
          </w:p>
        </w:tc>
        <w:tc>
          <w:tcPr>
            <w:tcW w:w="415" w:type="pct"/>
            <w:tcBorders>
              <w:top w:val="nil"/>
              <w:left w:val="nil"/>
              <w:bottom w:val="single" w:sz="4" w:space="0" w:color="auto"/>
              <w:right w:val="single" w:sz="4" w:space="0" w:color="auto"/>
            </w:tcBorders>
            <w:vAlign w:val="center"/>
            <w:hideMark/>
          </w:tcPr>
          <w:p w14:paraId="7330278B" w14:textId="3A149D8F" w:rsidR="00AA1D5C" w:rsidRPr="00DE2B1E" w:rsidRDefault="00AA1D5C" w:rsidP="00AA1D5C">
            <w:pPr>
              <w:pStyle w:val="21ff5"/>
              <w:rPr>
                <w:rFonts w:eastAsia="Times New Roman"/>
                <w:lang w:eastAsia="ru-RU"/>
              </w:rPr>
            </w:pPr>
            <w:r w:rsidRPr="00DE2B1E">
              <w:t>153.24</w:t>
            </w:r>
          </w:p>
        </w:tc>
      </w:tr>
      <w:tr w:rsidR="00AA1D5C" w:rsidRPr="00DE2B1E" w14:paraId="79805E44"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FDFD47B" w14:textId="2635236D" w:rsidR="00AA1D5C" w:rsidRPr="00DE2B1E" w:rsidRDefault="00AA1D5C" w:rsidP="00AA1D5C">
            <w:pPr>
              <w:pStyle w:val="222"/>
              <w:rPr>
                <w:rFonts w:eastAsia="Times New Roman"/>
                <w:lang w:eastAsia="ru-RU"/>
              </w:rPr>
            </w:pPr>
            <w:r w:rsidRPr="00DE2B1E">
              <w:t>Апшеронский муниципальный район</w:t>
            </w:r>
          </w:p>
        </w:tc>
        <w:tc>
          <w:tcPr>
            <w:tcW w:w="297" w:type="pct"/>
            <w:tcBorders>
              <w:top w:val="nil"/>
              <w:left w:val="nil"/>
              <w:bottom w:val="single" w:sz="4" w:space="0" w:color="auto"/>
              <w:right w:val="single" w:sz="4" w:space="0" w:color="auto"/>
            </w:tcBorders>
            <w:vAlign w:val="center"/>
            <w:hideMark/>
          </w:tcPr>
          <w:p w14:paraId="18E72A48" w14:textId="488C76D7" w:rsidR="00AA1D5C" w:rsidRPr="00DE2B1E" w:rsidRDefault="00AA1D5C" w:rsidP="00AA1D5C">
            <w:pPr>
              <w:pStyle w:val="21ff5"/>
              <w:rPr>
                <w:rFonts w:eastAsia="Times New Roman"/>
                <w:lang w:eastAsia="ru-RU"/>
              </w:rPr>
            </w:pPr>
            <w:r w:rsidRPr="00DE2B1E">
              <w:t>5.04</w:t>
            </w:r>
          </w:p>
        </w:tc>
        <w:tc>
          <w:tcPr>
            <w:tcW w:w="318" w:type="pct"/>
            <w:tcBorders>
              <w:top w:val="nil"/>
              <w:left w:val="nil"/>
              <w:bottom w:val="single" w:sz="4" w:space="0" w:color="auto"/>
              <w:right w:val="single" w:sz="4" w:space="0" w:color="auto"/>
            </w:tcBorders>
            <w:vAlign w:val="center"/>
            <w:hideMark/>
          </w:tcPr>
          <w:p w14:paraId="774DDD73" w14:textId="5D8B7373" w:rsidR="00AA1D5C" w:rsidRPr="00DE2B1E" w:rsidRDefault="00AA1D5C" w:rsidP="00AA1D5C">
            <w:pPr>
              <w:pStyle w:val="21ff5"/>
              <w:rPr>
                <w:rFonts w:eastAsia="Times New Roman"/>
                <w:lang w:eastAsia="ru-RU"/>
              </w:rPr>
            </w:pPr>
            <w:r w:rsidRPr="00DE2B1E">
              <w:t>37.55</w:t>
            </w:r>
          </w:p>
        </w:tc>
        <w:tc>
          <w:tcPr>
            <w:tcW w:w="341" w:type="pct"/>
            <w:tcBorders>
              <w:top w:val="nil"/>
              <w:left w:val="nil"/>
              <w:bottom w:val="single" w:sz="4" w:space="0" w:color="auto"/>
              <w:right w:val="single" w:sz="4" w:space="0" w:color="auto"/>
            </w:tcBorders>
            <w:vAlign w:val="center"/>
            <w:hideMark/>
          </w:tcPr>
          <w:p w14:paraId="0135880E" w14:textId="65700805" w:rsidR="00AA1D5C" w:rsidRPr="00DE2B1E" w:rsidRDefault="00AA1D5C" w:rsidP="00AA1D5C">
            <w:pPr>
              <w:pStyle w:val="21ff5"/>
              <w:rPr>
                <w:rFonts w:eastAsia="Times New Roman"/>
                <w:lang w:eastAsia="ru-RU"/>
              </w:rPr>
            </w:pPr>
            <w:r w:rsidRPr="00DE2B1E">
              <w:t>1 995.90</w:t>
            </w:r>
          </w:p>
        </w:tc>
        <w:tc>
          <w:tcPr>
            <w:tcW w:w="342" w:type="pct"/>
            <w:gridSpan w:val="2"/>
            <w:tcBorders>
              <w:top w:val="nil"/>
              <w:left w:val="nil"/>
              <w:bottom w:val="single" w:sz="4" w:space="0" w:color="auto"/>
              <w:right w:val="single" w:sz="4" w:space="0" w:color="auto"/>
            </w:tcBorders>
            <w:vAlign w:val="center"/>
            <w:hideMark/>
          </w:tcPr>
          <w:p w14:paraId="7DB13D8D" w14:textId="5E7DC3BD" w:rsidR="00AA1D5C" w:rsidRPr="00DE2B1E" w:rsidRDefault="00AA1D5C" w:rsidP="00AA1D5C">
            <w:pPr>
              <w:pStyle w:val="21ff5"/>
              <w:rPr>
                <w:rFonts w:eastAsia="Times New Roman"/>
                <w:lang w:eastAsia="ru-RU"/>
              </w:rPr>
            </w:pPr>
            <w:r w:rsidRPr="00DE2B1E">
              <w:t>145.51</w:t>
            </w:r>
          </w:p>
        </w:tc>
        <w:tc>
          <w:tcPr>
            <w:tcW w:w="341" w:type="pct"/>
            <w:tcBorders>
              <w:top w:val="nil"/>
              <w:left w:val="nil"/>
              <w:bottom w:val="single" w:sz="4" w:space="0" w:color="auto"/>
              <w:right w:val="single" w:sz="4" w:space="0" w:color="auto"/>
            </w:tcBorders>
            <w:vAlign w:val="center"/>
            <w:hideMark/>
          </w:tcPr>
          <w:p w14:paraId="13933A78" w14:textId="47C48F07" w:rsidR="00AA1D5C" w:rsidRPr="00DE2B1E" w:rsidRDefault="00AA1D5C" w:rsidP="00AA1D5C">
            <w:pPr>
              <w:pStyle w:val="21ff5"/>
              <w:rPr>
                <w:rFonts w:eastAsia="Times New Roman"/>
                <w:lang w:eastAsia="ru-RU"/>
              </w:rPr>
            </w:pPr>
            <w:r w:rsidRPr="00DE2B1E">
              <w:t>3 345.40</w:t>
            </w:r>
          </w:p>
        </w:tc>
        <w:tc>
          <w:tcPr>
            <w:tcW w:w="375" w:type="pct"/>
            <w:tcBorders>
              <w:top w:val="nil"/>
              <w:left w:val="nil"/>
              <w:bottom w:val="single" w:sz="4" w:space="0" w:color="auto"/>
              <w:right w:val="single" w:sz="4" w:space="0" w:color="auto"/>
            </w:tcBorders>
            <w:vAlign w:val="center"/>
            <w:hideMark/>
          </w:tcPr>
          <w:p w14:paraId="1236D05C" w14:textId="29D9B7C1" w:rsidR="00AA1D5C" w:rsidRPr="00DE2B1E" w:rsidRDefault="00AA1D5C" w:rsidP="00AA1D5C">
            <w:pPr>
              <w:pStyle w:val="21ff5"/>
              <w:rPr>
                <w:rFonts w:eastAsia="Times New Roman"/>
                <w:lang w:eastAsia="ru-RU"/>
              </w:rPr>
            </w:pPr>
            <w:r w:rsidRPr="00DE2B1E">
              <w:t>7 913.46</w:t>
            </w:r>
          </w:p>
        </w:tc>
        <w:tc>
          <w:tcPr>
            <w:tcW w:w="341" w:type="pct"/>
            <w:tcBorders>
              <w:top w:val="nil"/>
              <w:left w:val="nil"/>
              <w:bottom w:val="single" w:sz="4" w:space="0" w:color="auto"/>
              <w:right w:val="single" w:sz="4" w:space="0" w:color="auto"/>
            </w:tcBorders>
            <w:vAlign w:val="center"/>
            <w:hideMark/>
          </w:tcPr>
          <w:p w14:paraId="5BE406D4" w14:textId="11FCA65A" w:rsidR="00AA1D5C" w:rsidRPr="00DE2B1E" w:rsidRDefault="00AA1D5C" w:rsidP="00AA1D5C">
            <w:pPr>
              <w:pStyle w:val="21ff5"/>
              <w:rPr>
                <w:rFonts w:eastAsia="Times New Roman"/>
                <w:lang w:eastAsia="ru-RU"/>
              </w:rPr>
            </w:pPr>
            <w:r w:rsidRPr="00DE2B1E">
              <w:t>61.26</w:t>
            </w:r>
          </w:p>
        </w:tc>
        <w:tc>
          <w:tcPr>
            <w:tcW w:w="341" w:type="pct"/>
            <w:tcBorders>
              <w:top w:val="nil"/>
              <w:left w:val="nil"/>
              <w:bottom w:val="single" w:sz="4" w:space="0" w:color="auto"/>
              <w:right w:val="single" w:sz="4" w:space="0" w:color="auto"/>
            </w:tcBorders>
            <w:vAlign w:val="center"/>
            <w:hideMark/>
          </w:tcPr>
          <w:p w14:paraId="55E6CFB3" w14:textId="58D9762E" w:rsidR="00AA1D5C" w:rsidRPr="00DE2B1E" w:rsidRDefault="00AA1D5C" w:rsidP="00AA1D5C">
            <w:pPr>
              <w:pStyle w:val="21ff5"/>
              <w:rPr>
                <w:rFonts w:eastAsia="Times New Roman"/>
                <w:lang w:eastAsia="ru-RU"/>
              </w:rPr>
            </w:pPr>
            <w:r w:rsidRPr="00DE2B1E">
              <w:t>806.80</w:t>
            </w:r>
          </w:p>
        </w:tc>
        <w:tc>
          <w:tcPr>
            <w:tcW w:w="341" w:type="pct"/>
            <w:tcBorders>
              <w:top w:val="nil"/>
              <w:left w:val="nil"/>
              <w:bottom w:val="single" w:sz="4" w:space="0" w:color="auto"/>
              <w:right w:val="single" w:sz="4" w:space="0" w:color="auto"/>
            </w:tcBorders>
            <w:vAlign w:val="center"/>
            <w:hideMark/>
          </w:tcPr>
          <w:p w14:paraId="12BAFA52" w14:textId="4B90FA5E" w:rsidR="00AA1D5C" w:rsidRPr="00DE2B1E" w:rsidRDefault="00AA1D5C" w:rsidP="00AA1D5C">
            <w:pPr>
              <w:pStyle w:val="21ff5"/>
              <w:rPr>
                <w:rFonts w:eastAsia="Times New Roman"/>
                <w:lang w:eastAsia="ru-RU"/>
              </w:rPr>
            </w:pPr>
            <w:r w:rsidRPr="00DE2B1E">
              <w:t>3 165.39</w:t>
            </w:r>
          </w:p>
        </w:tc>
        <w:tc>
          <w:tcPr>
            <w:tcW w:w="308" w:type="pct"/>
            <w:tcBorders>
              <w:top w:val="nil"/>
              <w:left w:val="nil"/>
              <w:bottom w:val="single" w:sz="4" w:space="0" w:color="auto"/>
              <w:right w:val="single" w:sz="4" w:space="0" w:color="auto"/>
            </w:tcBorders>
            <w:vAlign w:val="center"/>
            <w:hideMark/>
          </w:tcPr>
          <w:p w14:paraId="2A21CBAB" w14:textId="0371D95A" w:rsidR="00AA1D5C" w:rsidRPr="00DE2B1E" w:rsidRDefault="00AA1D5C" w:rsidP="00AA1D5C">
            <w:pPr>
              <w:pStyle w:val="21ff5"/>
              <w:rPr>
                <w:rFonts w:eastAsia="Times New Roman"/>
                <w:lang w:eastAsia="ru-RU"/>
              </w:rPr>
            </w:pPr>
            <w:r w:rsidRPr="00DE2B1E">
              <w:t>1.10</w:t>
            </w:r>
          </w:p>
        </w:tc>
        <w:tc>
          <w:tcPr>
            <w:tcW w:w="315" w:type="pct"/>
            <w:tcBorders>
              <w:top w:val="nil"/>
              <w:left w:val="nil"/>
              <w:bottom w:val="single" w:sz="4" w:space="0" w:color="auto"/>
              <w:right w:val="single" w:sz="4" w:space="0" w:color="auto"/>
            </w:tcBorders>
            <w:vAlign w:val="center"/>
            <w:hideMark/>
          </w:tcPr>
          <w:p w14:paraId="6D8F3B95" w14:textId="7D04D509" w:rsidR="00AA1D5C" w:rsidRPr="00DE2B1E" w:rsidRDefault="00AA1D5C" w:rsidP="00AA1D5C">
            <w:pPr>
              <w:pStyle w:val="21ff5"/>
              <w:rPr>
                <w:rFonts w:eastAsia="Times New Roman"/>
                <w:lang w:eastAsia="ru-RU"/>
              </w:rPr>
            </w:pPr>
            <w:r w:rsidRPr="00DE2B1E">
              <w:t>34.66</w:t>
            </w:r>
          </w:p>
        </w:tc>
        <w:tc>
          <w:tcPr>
            <w:tcW w:w="415" w:type="pct"/>
            <w:tcBorders>
              <w:top w:val="nil"/>
              <w:left w:val="nil"/>
              <w:bottom w:val="single" w:sz="4" w:space="0" w:color="auto"/>
              <w:right w:val="single" w:sz="4" w:space="0" w:color="auto"/>
            </w:tcBorders>
            <w:vAlign w:val="center"/>
            <w:hideMark/>
          </w:tcPr>
          <w:p w14:paraId="2AEDA284" w14:textId="3507CC2C" w:rsidR="00AA1D5C" w:rsidRPr="00DE2B1E" w:rsidRDefault="00AA1D5C" w:rsidP="00AA1D5C">
            <w:pPr>
              <w:pStyle w:val="21ff5"/>
              <w:rPr>
                <w:rFonts w:eastAsia="Times New Roman"/>
                <w:lang w:eastAsia="ru-RU"/>
              </w:rPr>
            </w:pPr>
            <w:r w:rsidRPr="00DE2B1E">
              <w:t>482.36</w:t>
            </w:r>
          </w:p>
        </w:tc>
      </w:tr>
      <w:tr w:rsidR="00AA1D5C" w:rsidRPr="00DE2B1E" w14:paraId="6DBB3F35"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CAD5F5F" w14:textId="2007D675" w:rsidR="00AA1D5C" w:rsidRPr="00DE2B1E" w:rsidRDefault="00AA1D5C" w:rsidP="00AA1D5C">
            <w:pPr>
              <w:pStyle w:val="222"/>
              <w:rPr>
                <w:rFonts w:eastAsia="Times New Roman"/>
                <w:lang w:eastAsia="ru-RU"/>
              </w:rPr>
            </w:pPr>
            <w:proofErr w:type="spellStart"/>
            <w:r w:rsidRPr="00DE2B1E">
              <w:t>Белоглинский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3230A557" w14:textId="05C8DBE8" w:rsidR="00AA1D5C" w:rsidRPr="00DE2B1E" w:rsidRDefault="00AA1D5C" w:rsidP="00AA1D5C">
            <w:pPr>
              <w:pStyle w:val="21ff5"/>
              <w:rPr>
                <w:rFonts w:eastAsia="Times New Roman"/>
                <w:lang w:eastAsia="ru-RU"/>
              </w:rPr>
            </w:pPr>
            <w:r w:rsidRPr="00DE2B1E">
              <w:t>6.48</w:t>
            </w:r>
          </w:p>
        </w:tc>
        <w:tc>
          <w:tcPr>
            <w:tcW w:w="318" w:type="pct"/>
            <w:tcBorders>
              <w:top w:val="nil"/>
              <w:left w:val="nil"/>
              <w:bottom w:val="single" w:sz="4" w:space="0" w:color="auto"/>
              <w:right w:val="single" w:sz="4" w:space="0" w:color="auto"/>
            </w:tcBorders>
            <w:vAlign w:val="center"/>
            <w:hideMark/>
          </w:tcPr>
          <w:p w14:paraId="0F43CEAE" w14:textId="40EDCCB8" w:rsidR="00AA1D5C" w:rsidRPr="00DE2B1E" w:rsidRDefault="00AA1D5C" w:rsidP="00AA1D5C">
            <w:pPr>
              <w:pStyle w:val="21ff5"/>
              <w:rPr>
                <w:rFonts w:eastAsia="Times New Roman"/>
                <w:lang w:eastAsia="ru-RU"/>
              </w:rPr>
            </w:pPr>
            <w:r w:rsidRPr="00DE2B1E">
              <w:t>9.27</w:t>
            </w:r>
          </w:p>
        </w:tc>
        <w:tc>
          <w:tcPr>
            <w:tcW w:w="341" w:type="pct"/>
            <w:tcBorders>
              <w:top w:val="nil"/>
              <w:left w:val="nil"/>
              <w:bottom w:val="single" w:sz="4" w:space="0" w:color="auto"/>
              <w:right w:val="single" w:sz="4" w:space="0" w:color="auto"/>
            </w:tcBorders>
            <w:vAlign w:val="center"/>
            <w:hideMark/>
          </w:tcPr>
          <w:p w14:paraId="375C950B" w14:textId="342D15E8" w:rsidR="00AA1D5C" w:rsidRPr="00DE2B1E" w:rsidRDefault="00AA1D5C" w:rsidP="00AA1D5C">
            <w:pPr>
              <w:pStyle w:val="21ff5"/>
              <w:rPr>
                <w:rFonts w:eastAsia="Times New Roman"/>
                <w:lang w:eastAsia="ru-RU"/>
              </w:rPr>
            </w:pPr>
            <w:r w:rsidRPr="00DE2B1E">
              <w:t>555.31</w:t>
            </w:r>
          </w:p>
        </w:tc>
        <w:tc>
          <w:tcPr>
            <w:tcW w:w="342" w:type="pct"/>
            <w:gridSpan w:val="2"/>
            <w:tcBorders>
              <w:top w:val="nil"/>
              <w:left w:val="nil"/>
              <w:bottom w:val="single" w:sz="4" w:space="0" w:color="auto"/>
              <w:right w:val="single" w:sz="4" w:space="0" w:color="auto"/>
            </w:tcBorders>
            <w:vAlign w:val="center"/>
            <w:hideMark/>
          </w:tcPr>
          <w:p w14:paraId="75CEAACC" w14:textId="65E5BE3F" w:rsidR="00AA1D5C" w:rsidRPr="00DE2B1E" w:rsidRDefault="00AA1D5C" w:rsidP="00AA1D5C">
            <w:pPr>
              <w:pStyle w:val="21ff5"/>
              <w:rPr>
                <w:rFonts w:eastAsia="Times New Roman"/>
                <w:lang w:eastAsia="ru-RU"/>
              </w:rPr>
            </w:pPr>
            <w:r w:rsidRPr="00DE2B1E">
              <w:t>195.16</w:t>
            </w:r>
          </w:p>
        </w:tc>
        <w:tc>
          <w:tcPr>
            <w:tcW w:w="341" w:type="pct"/>
            <w:tcBorders>
              <w:top w:val="nil"/>
              <w:left w:val="nil"/>
              <w:bottom w:val="single" w:sz="4" w:space="0" w:color="auto"/>
              <w:right w:val="single" w:sz="4" w:space="0" w:color="auto"/>
            </w:tcBorders>
            <w:vAlign w:val="center"/>
            <w:hideMark/>
          </w:tcPr>
          <w:p w14:paraId="147B5237" w14:textId="56ADDAA6" w:rsidR="00AA1D5C" w:rsidRPr="00DE2B1E" w:rsidRDefault="00AA1D5C" w:rsidP="00AA1D5C">
            <w:pPr>
              <w:pStyle w:val="21ff5"/>
              <w:rPr>
                <w:rFonts w:eastAsia="Times New Roman"/>
                <w:lang w:eastAsia="ru-RU"/>
              </w:rPr>
            </w:pPr>
            <w:r w:rsidRPr="00DE2B1E">
              <w:t>1 729.18</w:t>
            </w:r>
          </w:p>
        </w:tc>
        <w:tc>
          <w:tcPr>
            <w:tcW w:w="375" w:type="pct"/>
            <w:tcBorders>
              <w:top w:val="nil"/>
              <w:left w:val="nil"/>
              <w:bottom w:val="single" w:sz="4" w:space="0" w:color="auto"/>
              <w:right w:val="single" w:sz="4" w:space="0" w:color="auto"/>
            </w:tcBorders>
            <w:vAlign w:val="center"/>
            <w:hideMark/>
          </w:tcPr>
          <w:p w14:paraId="5A0DD66E" w14:textId="23E5AA4D" w:rsidR="00AA1D5C" w:rsidRPr="00DE2B1E" w:rsidRDefault="00AA1D5C" w:rsidP="00AA1D5C">
            <w:pPr>
              <w:pStyle w:val="21ff5"/>
              <w:rPr>
                <w:rFonts w:eastAsia="Times New Roman"/>
                <w:lang w:eastAsia="ru-RU"/>
              </w:rPr>
            </w:pPr>
            <w:r w:rsidRPr="00DE2B1E">
              <w:t>3 226.19</w:t>
            </w:r>
          </w:p>
        </w:tc>
        <w:tc>
          <w:tcPr>
            <w:tcW w:w="341" w:type="pct"/>
            <w:tcBorders>
              <w:top w:val="nil"/>
              <w:left w:val="nil"/>
              <w:bottom w:val="single" w:sz="4" w:space="0" w:color="auto"/>
              <w:right w:val="single" w:sz="4" w:space="0" w:color="auto"/>
            </w:tcBorders>
            <w:vAlign w:val="center"/>
            <w:hideMark/>
          </w:tcPr>
          <w:p w14:paraId="5FE81A9E" w14:textId="17209050" w:rsidR="00AA1D5C" w:rsidRPr="00DE2B1E" w:rsidRDefault="00AA1D5C" w:rsidP="00AA1D5C">
            <w:pPr>
              <w:pStyle w:val="21ff5"/>
              <w:rPr>
                <w:rFonts w:eastAsia="Times New Roman"/>
                <w:lang w:eastAsia="ru-RU"/>
              </w:rPr>
            </w:pPr>
            <w:r w:rsidRPr="00DE2B1E">
              <w:t>61.97</w:t>
            </w:r>
          </w:p>
        </w:tc>
        <w:tc>
          <w:tcPr>
            <w:tcW w:w="341" w:type="pct"/>
            <w:tcBorders>
              <w:top w:val="nil"/>
              <w:left w:val="nil"/>
              <w:bottom w:val="single" w:sz="4" w:space="0" w:color="auto"/>
              <w:right w:val="single" w:sz="4" w:space="0" w:color="auto"/>
            </w:tcBorders>
            <w:vAlign w:val="center"/>
            <w:hideMark/>
          </w:tcPr>
          <w:p w14:paraId="66520560" w14:textId="3EF82CDE" w:rsidR="00AA1D5C" w:rsidRPr="00DE2B1E" w:rsidRDefault="00AA1D5C" w:rsidP="00AA1D5C">
            <w:pPr>
              <w:pStyle w:val="21ff5"/>
              <w:rPr>
                <w:rFonts w:eastAsia="Times New Roman"/>
                <w:lang w:eastAsia="ru-RU"/>
              </w:rPr>
            </w:pPr>
            <w:r w:rsidRPr="00DE2B1E">
              <w:t>339.09</w:t>
            </w:r>
          </w:p>
        </w:tc>
        <w:tc>
          <w:tcPr>
            <w:tcW w:w="341" w:type="pct"/>
            <w:tcBorders>
              <w:top w:val="nil"/>
              <w:left w:val="nil"/>
              <w:bottom w:val="single" w:sz="4" w:space="0" w:color="auto"/>
              <w:right w:val="single" w:sz="4" w:space="0" w:color="auto"/>
            </w:tcBorders>
            <w:vAlign w:val="center"/>
            <w:hideMark/>
          </w:tcPr>
          <w:p w14:paraId="73A515E1" w14:textId="206429BA" w:rsidR="00AA1D5C" w:rsidRPr="00DE2B1E" w:rsidRDefault="00AA1D5C" w:rsidP="00AA1D5C">
            <w:pPr>
              <w:pStyle w:val="21ff5"/>
              <w:rPr>
                <w:rFonts w:eastAsia="Times New Roman"/>
                <w:lang w:eastAsia="ru-RU"/>
              </w:rPr>
            </w:pPr>
            <w:r w:rsidRPr="00DE2B1E">
              <w:t>1 195.15</w:t>
            </w:r>
          </w:p>
        </w:tc>
        <w:tc>
          <w:tcPr>
            <w:tcW w:w="308" w:type="pct"/>
            <w:tcBorders>
              <w:top w:val="nil"/>
              <w:left w:val="nil"/>
              <w:bottom w:val="single" w:sz="4" w:space="0" w:color="auto"/>
              <w:right w:val="single" w:sz="4" w:space="0" w:color="auto"/>
            </w:tcBorders>
            <w:vAlign w:val="center"/>
            <w:hideMark/>
          </w:tcPr>
          <w:p w14:paraId="1F45490F" w14:textId="6A1A27B7" w:rsidR="00AA1D5C" w:rsidRPr="00DE2B1E" w:rsidRDefault="00AA1D5C" w:rsidP="00AA1D5C">
            <w:pPr>
              <w:pStyle w:val="21ff5"/>
              <w:rPr>
                <w:rFonts w:eastAsia="Times New Roman"/>
                <w:lang w:eastAsia="ru-RU"/>
              </w:rPr>
            </w:pPr>
            <w:r w:rsidRPr="00DE2B1E">
              <w:t>1.13</w:t>
            </w:r>
          </w:p>
        </w:tc>
        <w:tc>
          <w:tcPr>
            <w:tcW w:w="315" w:type="pct"/>
            <w:tcBorders>
              <w:top w:val="nil"/>
              <w:left w:val="nil"/>
              <w:bottom w:val="single" w:sz="4" w:space="0" w:color="auto"/>
              <w:right w:val="single" w:sz="4" w:space="0" w:color="auto"/>
            </w:tcBorders>
            <w:vAlign w:val="center"/>
            <w:hideMark/>
          </w:tcPr>
          <w:p w14:paraId="401082B7" w14:textId="2AC83913" w:rsidR="00AA1D5C" w:rsidRPr="00DE2B1E" w:rsidRDefault="00AA1D5C" w:rsidP="00AA1D5C">
            <w:pPr>
              <w:pStyle w:val="21ff5"/>
              <w:rPr>
                <w:rFonts w:eastAsia="Times New Roman"/>
                <w:lang w:eastAsia="ru-RU"/>
              </w:rPr>
            </w:pPr>
            <w:r w:rsidRPr="00DE2B1E">
              <w:t>10.41</w:t>
            </w:r>
          </w:p>
        </w:tc>
        <w:tc>
          <w:tcPr>
            <w:tcW w:w="415" w:type="pct"/>
            <w:tcBorders>
              <w:top w:val="nil"/>
              <w:left w:val="nil"/>
              <w:bottom w:val="single" w:sz="4" w:space="0" w:color="auto"/>
              <w:right w:val="single" w:sz="4" w:space="0" w:color="auto"/>
            </w:tcBorders>
            <w:vAlign w:val="center"/>
            <w:hideMark/>
          </w:tcPr>
          <w:p w14:paraId="54737E25" w14:textId="3000CA55" w:rsidR="00AA1D5C" w:rsidRPr="00DE2B1E" w:rsidRDefault="00AA1D5C" w:rsidP="00AA1D5C">
            <w:pPr>
              <w:pStyle w:val="21ff5"/>
              <w:rPr>
                <w:rFonts w:eastAsia="Times New Roman"/>
                <w:lang w:eastAsia="ru-RU"/>
              </w:rPr>
            </w:pPr>
            <w:r w:rsidRPr="00DE2B1E">
              <w:t>84.17</w:t>
            </w:r>
          </w:p>
        </w:tc>
      </w:tr>
      <w:tr w:rsidR="00AA1D5C" w:rsidRPr="00DE2B1E" w14:paraId="1E20BB48"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374D86D" w14:textId="0F1715B0" w:rsidR="00AA1D5C" w:rsidRPr="00DE2B1E" w:rsidRDefault="00AA1D5C" w:rsidP="00AA1D5C">
            <w:pPr>
              <w:pStyle w:val="222"/>
              <w:rPr>
                <w:rFonts w:eastAsia="Times New Roman"/>
                <w:lang w:eastAsia="ru-RU"/>
              </w:rPr>
            </w:pPr>
            <w:r w:rsidRPr="00DE2B1E">
              <w:t>Белореченский муниципальный район</w:t>
            </w:r>
          </w:p>
        </w:tc>
        <w:tc>
          <w:tcPr>
            <w:tcW w:w="297" w:type="pct"/>
            <w:tcBorders>
              <w:top w:val="nil"/>
              <w:left w:val="nil"/>
              <w:bottom w:val="single" w:sz="4" w:space="0" w:color="auto"/>
              <w:right w:val="single" w:sz="4" w:space="0" w:color="auto"/>
            </w:tcBorders>
            <w:vAlign w:val="center"/>
            <w:hideMark/>
          </w:tcPr>
          <w:p w14:paraId="749FB752" w14:textId="7676686A" w:rsidR="00AA1D5C" w:rsidRPr="00DE2B1E" w:rsidRDefault="00AA1D5C" w:rsidP="00AA1D5C">
            <w:pPr>
              <w:pStyle w:val="21ff5"/>
              <w:rPr>
                <w:rFonts w:eastAsia="Times New Roman"/>
                <w:lang w:eastAsia="ru-RU"/>
              </w:rPr>
            </w:pPr>
            <w:r w:rsidRPr="00DE2B1E">
              <w:t>6.25</w:t>
            </w:r>
          </w:p>
        </w:tc>
        <w:tc>
          <w:tcPr>
            <w:tcW w:w="318" w:type="pct"/>
            <w:tcBorders>
              <w:top w:val="nil"/>
              <w:left w:val="nil"/>
              <w:bottom w:val="single" w:sz="4" w:space="0" w:color="auto"/>
              <w:right w:val="single" w:sz="4" w:space="0" w:color="auto"/>
            </w:tcBorders>
            <w:vAlign w:val="center"/>
            <w:hideMark/>
          </w:tcPr>
          <w:p w14:paraId="2E48A9F2" w14:textId="440E9892" w:rsidR="00AA1D5C" w:rsidRPr="00DE2B1E" w:rsidRDefault="00AA1D5C" w:rsidP="00AA1D5C">
            <w:pPr>
              <w:pStyle w:val="21ff5"/>
              <w:rPr>
                <w:rFonts w:eastAsia="Times New Roman"/>
                <w:lang w:eastAsia="ru-RU"/>
              </w:rPr>
            </w:pPr>
            <w:r w:rsidRPr="00DE2B1E">
              <w:t>30.50</w:t>
            </w:r>
          </w:p>
        </w:tc>
        <w:tc>
          <w:tcPr>
            <w:tcW w:w="341" w:type="pct"/>
            <w:tcBorders>
              <w:top w:val="nil"/>
              <w:left w:val="nil"/>
              <w:bottom w:val="single" w:sz="4" w:space="0" w:color="auto"/>
              <w:right w:val="single" w:sz="4" w:space="0" w:color="auto"/>
            </w:tcBorders>
            <w:vAlign w:val="center"/>
            <w:hideMark/>
          </w:tcPr>
          <w:p w14:paraId="34AC64C8" w14:textId="78D75B63" w:rsidR="00AA1D5C" w:rsidRPr="00DE2B1E" w:rsidRDefault="00AA1D5C" w:rsidP="00AA1D5C">
            <w:pPr>
              <w:pStyle w:val="21ff5"/>
              <w:rPr>
                <w:rFonts w:eastAsia="Times New Roman"/>
                <w:lang w:eastAsia="ru-RU"/>
              </w:rPr>
            </w:pPr>
            <w:r w:rsidRPr="00DE2B1E">
              <w:t>3 737.99</w:t>
            </w:r>
          </w:p>
        </w:tc>
        <w:tc>
          <w:tcPr>
            <w:tcW w:w="342" w:type="pct"/>
            <w:gridSpan w:val="2"/>
            <w:tcBorders>
              <w:top w:val="nil"/>
              <w:left w:val="nil"/>
              <w:bottom w:val="single" w:sz="4" w:space="0" w:color="auto"/>
              <w:right w:val="single" w:sz="4" w:space="0" w:color="auto"/>
            </w:tcBorders>
            <w:vAlign w:val="center"/>
            <w:hideMark/>
          </w:tcPr>
          <w:p w14:paraId="54A32B84" w14:textId="073E203D" w:rsidR="00AA1D5C" w:rsidRPr="00DE2B1E" w:rsidRDefault="00AA1D5C" w:rsidP="00AA1D5C">
            <w:pPr>
              <w:pStyle w:val="21ff5"/>
              <w:rPr>
                <w:rFonts w:eastAsia="Times New Roman"/>
                <w:lang w:eastAsia="ru-RU"/>
              </w:rPr>
            </w:pPr>
            <w:r w:rsidRPr="00DE2B1E">
              <w:t>146.33</w:t>
            </w:r>
          </w:p>
        </w:tc>
        <w:tc>
          <w:tcPr>
            <w:tcW w:w="341" w:type="pct"/>
            <w:tcBorders>
              <w:top w:val="nil"/>
              <w:left w:val="nil"/>
              <w:bottom w:val="single" w:sz="4" w:space="0" w:color="auto"/>
              <w:right w:val="single" w:sz="4" w:space="0" w:color="auto"/>
            </w:tcBorders>
            <w:vAlign w:val="center"/>
            <w:hideMark/>
          </w:tcPr>
          <w:p w14:paraId="12C93F26" w14:textId="596A7DAE" w:rsidR="00AA1D5C" w:rsidRPr="00DE2B1E" w:rsidRDefault="00AA1D5C" w:rsidP="00AA1D5C">
            <w:pPr>
              <w:pStyle w:val="21ff5"/>
              <w:rPr>
                <w:rFonts w:eastAsia="Times New Roman"/>
                <w:lang w:eastAsia="ru-RU"/>
              </w:rPr>
            </w:pPr>
            <w:r w:rsidRPr="00DE2B1E">
              <w:t>3 368.76</w:t>
            </w:r>
          </w:p>
        </w:tc>
        <w:tc>
          <w:tcPr>
            <w:tcW w:w="375" w:type="pct"/>
            <w:tcBorders>
              <w:top w:val="nil"/>
              <w:left w:val="nil"/>
              <w:bottom w:val="single" w:sz="4" w:space="0" w:color="auto"/>
              <w:right w:val="single" w:sz="4" w:space="0" w:color="auto"/>
            </w:tcBorders>
            <w:vAlign w:val="center"/>
            <w:hideMark/>
          </w:tcPr>
          <w:p w14:paraId="4D884043" w14:textId="54BC089A" w:rsidR="00AA1D5C" w:rsidRPr="00DE2B1E" w:rsidRDefault="00AA1D5C" w:rsidP="00AA1D5C">
            <w:pPr>
              <w:pStyle w:val="21ff5"/>
              <w:rPr>
                <w:rFonts w:eastAsia="Times New Roman"/>
                <w:lang w:eastAsia="ru-RU"/>
              </w:rPr>
            </w:pPr>
            <w:r w:rsidRPr="00DE2B1E">
              <w:t>10 476.06</w:t>
            </w:r>
          </w:p>
        </w:tc>
        <w:tc>
          <w:tcPr>
            <w:tcW w:w="341" w:type="pct"/>
            <w:tcBorders>
              <w:top w:val="nil"/>
              <w:left w:val="nil"/>
              <w:bottom w:val="single" w:sz="4" w:space="0" w:color="auto"/>
              <w:right w:val="single" w:sz="4" w:space="0" w:color="auto"/>
            </w:tcBorders>
            <w:vAlign w:val="center"/>
            <w:hideMark/>
          </w:tcPr>
          <w:p w14:paraId="7F1631AA" w14:textId="137E6737" w:rsidR="00AA1D5C" w:rsidRPr="00DE2B1E" w:rsidRDefault="00AA1D5C" w:rsidP="00AA1D5C">
            <w:pPr>
              <w:pStyle w:val="21ff5"/>
              <w:rPr>
                <w:rFonts w:eastAsia="Times New Roman"/>
                <w:lang w:eastAsia="ru-RU"/>
              </w:rPr>
            </w:pPr>
            <w:r w:rsidRPr="00DE2B1E">
              <w:t>54.94</w:t>
            </w:r>
          </w:p>
        </w:tc>
        <w:tc>
          <w:tcPr>
            <w:tcW w:w="341" w:type="pct"/>
            <w:tcBorders>
              <w:top w:val="nil"/>
              <w:left w:val="nil"/>
              <w:bottom w:val="single" w:sz="4" w:space="0" w:color="auto"/>
              <w:right w:val="single" w:sz="4" w:space="0" w:color="auto"/>
            </w:tcBorders>
            <w:vAlign w:val="center"/>
            <w:hideMark/>
          </w:tcPr>
          <w:p w14:paraId="117C331B" w14:textId="083C957F" w:rsidR="00AA1D5C" w:rsidRPr="00DE2B1E" w:rsidRDefault="00AA1D5C" w:rsidP="00AA1D5C">
            <w:pPr>
              <w:pStyle w:val="21ff5"/>
              <w:rPr>
                <w:rFonts w:eastAsia="Times New Roman"/>
                <w:lang w:eastAsia="ru-RU"/>
              </w:rPr>
            </w:pPr>
            <w:r w:rsidRPr="00DE2B1E">
              <w:t>765.80</w:t>
            </w:r>
          </w:p>
        </w:tc>
        <w:tc>
          <w:tcPr>
            <w:tcW w:w="341" w:type="pct"/>
            <w:tcBorders>
              <w:top w:val="nil"/>
              <w:left w:val="nil"/>
              <w:bottom w:val="single" w:sz="4" w:space="0" w:color="auto"/>
              <w:right w:val="single" w:sz="4" w:space="0" w:color="auto"/>
            </w:tcBorders>
            <w:vAlign w:val="center"/>
            <w:hideMark/>
          </w:tcPr>
          <w:p w14:paraId="64C15F75" w14:textId="1EC50820" w:rsidR="00AA1D5C" w:rsidRPr="00DE2B1E" w:rsidRDefault="00AA1D5C" w:rsidP="00AA1D5C">
            <w:pPr>
              <w:pStyle w:val="21ff5"/>
              <w:rPr>
                <w:rFonts w:eastAsia="Times New Roman"/>
                <w:lang w:eastAsia="ru-RU"/>
              </w:rPr>
            </w:pPr>
            <w:r w:rsidRPr="00DE2B1E">
              <w:t>4 190.42</w:t>
            </w:r>
          </w:p>
        </w:tc>
        <w:tc>
          <w:tcPr>
            <w:tcW w:w="308" w:type="pct"/>
            <w:tcBorders>
              <w:top w:val="nil"/>
              <w:left w:val="nil"/>
              <w:bottom w:val="single" w:sz="4" w:space="0" w:color="auto"/>
              <w:right w:val="single" w:sz="4" w:space="0" w:color="auto"/>
            </w:tcBorders>
            <w:vAlign w:val="center"/>
            <w:hideMark/>
          </w:tcPr>
          <w:p w14:paraId="697804BC" w14:textId="39CC2FC9" w:rsidR="00AA1D5C" w:rsidRPr="00DE2B1E" w:rsidRDefault="00AA1D5C" w:rsidP="00AA1D5C">
            <w:pPr>
              <w:pStyle w:val="21ff5"/>
              <w:rPr>
                <w:rFonts w:eastAsia="Times New Roman"/>
                <w:lang w:eastAsia="ru-RU"/>
              </w:rPr>
            </w:pPr>
            <w:r w:rsidRPr="00DE2B1E">
              <w:t>1.02</w:t>
            </w:r>
          </w:p>
        </w:tc>
        <w:tc>
          <w:tcPr>
            <w:tcW w:w="315" w:type="pct"/>
            <w:tcBorders>
              <w:top w:val="nil"/>
              <w:left w:val="nil"/>
              <w:bottom w:val="single" w:sz="4" w:space="0" w:color="auto"/>
              <w:right w:val="single" w:sz="4" w:space="0" w:color="auto"/>
            </w:tcBorders>
            <w:vAlign w:val="center"/>
            <w:hideMark/>
          </w:tcPr>
          <w:p w14:paraId="3C5A9C74" w14:textId="0B9528FC" w:rsidR="00AA1D5C" w:rsidRPr="00DE2B1E" w:rsidRDefault="00AA1D5C" w:rsidP="00AA1D5C">
            <w:pPr>
              <w:pStyle w:val="21ff5"/>
              <w:rPr>
                <w:rFonts w:eastAsia="Times New Roman"/>
                <w:lang w:eastAsia="ru-RU"/>
              </w:rPr>
            </w:pPr>
            <w:r w:rsidRPr="00DE2B1E">
              <w:t>148.54</w:t>
            </w:r>
          </w:p>
        </w:tc>
        <w:tc>
          <w:tcPr>
            <w:tcW w:w="415" w:type="pct"/>
            <w:tcBorders>
              <w:top w:val="nil"/>
              <w:left w:val="nil"/>
              <w:bottom w:val="single" w:sz="4" w:space="0" w:color="auto"/>
              <w:right w:val="single" w:sz="4" w:space="0" w:color="auto"/>
            </w:tcBorders>
            <w:vAlign w:val="center"/>
            <w:hideMark/>
          </w:tcPr>
          <w:p w14:paraId="7B30E727" w14:textId="0A7A664B" w:rsidR="00AA1D5C" w:rsidRPr="00DE2B1E" w:rsidRDefault="00AA1D5C" w:rsidP="00AA1D5C">
            <w:pPr>
              <w:pStyle w:val="21ff5"/>
              <w:rPr>
                <w:rFonts w:eastAsia="Times New Roman"/>
                <w:lang w:eastAsia="ru-RU"/>
              </w:rPr>
            </w:pPr>
            <w:r w:rsidRPr="00DE2B1E">
              <w:t>151.10</w:t>
            </w:r>
          </w:p>
        </w:tc>
      </w:tr>
      <w:tr w:rsidR="00AA1D5C" w:rsidRPr="00DE2B1E" w14:paraId="55B3459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8BD7339" w14:textId="576D0DE4" w:rsidR="00AA1D5C" w:rsidRPr="00DE2B1E" w:rsidRDefault="00AA1D5C" w:rsidP="00AA1D5C">
            <w:pPr>
              <w:pStyle w:val="222"/>
              <w:rPr>
                <w:rFonts w:eastAsia="Times New Roman"/>
                <w:lang w:eastAsia="ru-RU"/>
              </w:rPr>
            </w:pPr>
            <w:proofErr w:type="spellStart"/>
            <w:r w:rsidRPr="00DE2B1E">
              <w:t>Брюховецкий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46FA4925" w14:textId="23FDFBCE" w:rsidR="00AA1D5C" w:rsidRPr="00DE2B1E" w:rsidRDefault="00AA1D5C" w:rsidP="00AA1D5C">
            <w:pPr>
              <w:pStyle w:val="21ff5"/>
              <w:rPr>
                <w:rFonts w:eastAsia="Times New Roman"/>
                <w:lang w:eastAsia="ru-RU"/>
              </w:rPr>
            </w:pPr>
            <w:r w:rsidRPr="00DE2B1E">
              <w:t>7.25</w:t>
            </w:r>
          </w:p>
        </w:tc>
        <w:tc>
          <w:tcPr>
            <w:tcW w:w="318" w:type="pct"/>
            <w:tcBorders>
              <w:top w:val="nil"/>
              <w:left w:val="nil"/>
              <w:bottom w:val="single" w:sz="4" w:space="0" w:color="auto"/>
              <w:right w:val="single" w:sz="4" w:space="0" w:color="auto"/>
            </w:tcBorders>
            <w:vAlign w:val="center"/>
            <w:hideMark/>
          </w:tcPr>
          <w:p w14:paraId="0AD4D873" w14:textId="7B7A29EC" w:rsidR="00AA1D5C" w:rsidRPr="00DE2B1E" w:rsidRDefault="00AA1D5C" w:rsidP="00AA1D5C">
            <w:pPr>
              <w:pStyle w:val="21ff5"/>
              <w:rPr>
                <w:rFonts w:eastAsia="Times New Roman"/>
                <w:lang w:eastAsia="ru-RU"/>
              </w:rPr>
            </w:pPr>
            <w:r w:rsidRPr="00DE2B1E">
              <w:t>10.89</w:t>
            </w:r>
          </w:p>
        </w:tc>
        <w:tc>
          <w:tcPr>
            <w:tcW w:w="341" w:type="pct"/>
            <w:tcBorders>
              <w:top w:val="nil"/>
              <w:left w:val="nil"/>
              <w:bottom w:val="single" w:sz="4" w:space="0" w:color="auto"/>
              <w:right w:val="single" w:sz="4" w:space="0" w:color="auto"/>
            </w:tcBorders>
            <w:vAlign w:val="center"/>
            <w:hideMark/>
          </w:tcPr>
          <w:p w14:paraId="22807C9C" w14:textId="211A9F88" w:rsidR="00AA1D5C" w:rsidRPr="00DE2B1E" w:rsidRDefault="00AA1D5C" w:rsidP="00AA1D5C">
            <w:pPr>
              <w:pStyle w:val="21ff5"/>
              <w:rPr>
                <w:rFonts w:eastAsia="Times New Roman"/>
                <w:lang w:eastAsia="ru-RU"/>
              </w:rPr>
            </w:pPr>
            <w:r w:rsidRPr="00DE2B1E">
              <w:t>1 478.30</w:t>
            </w:r>
          </w:p>
        </w:tc>
        <w:tc>
          <w:tcPr>
            <w:tcW w:w="342" w:type="pct"/>
            <w:gridSpan w:val="2"/>
            <w:tcBorders>
              <w:top w:val="nil"/>
              <w:left w:val="nil"/>
              <w:bottom w:val="single" w:sz="4" w:space="0" w:color="auto"/>
              <w:right w:val="single" w:sz="4" w:space="0" w:color="auto"/>
            </w:tcBorders>
            <w:vAlign w:val="center"/>
            <w:hideMark/>
          </w:tcPr>
          <w:p w14:paraId="3639356E" w14:textId="230EB808" w:rsidR="00AA1D5C" w:rsidRPr="00DE2B1E" w:rsidRDefault="00AA1D5C" w:rsidP="00AA1D5C">
            <w:pPr>
              <w:pStyle w:val="21ff5"/>
              <w:rPr>
                <w:rFonts w:eastAsia="Times New Roman"/>
                <w:lang w:eastAsia="ru-RU"/>
              </w:rPr>
            </w:pPr>
            <w:r w:rsidRPr="00DE2B1E">
              <w:t>201.92</w:t>
            </w:r>
          </w:p>
        </w:tc>
        <w:tc>
          <w:tcPr>
            <w:tcW w:w="341" w:type="pct"/>
            <w:tcBorders>
              <w:top w:val="nil"/>
              <w:left w:val="nil"/>
              <w:bottom w:val="single" w:sz="4" w:space="0" w:color="auto"/>
              <w:right w:val="single" w:sz="4" w:space="0" w:color="auto"/>
            </w:tcBorders>
            <w:vAlign w:val="center"/>
            <w:hideMark/>
          </w:tcPr>
          <w:p w14:paraId="4BC37EBF" w14:textId="2A48D32A" w:rsidR="00AA1D5C" w:rsidRPr="00DE2B1E" w:rsidRDefault="00AA1D5C" w:rsidP="00AA1D5C">
            <w:pPr>
              <w:pStyle w:val="21ff5"/>
              <w:rPr>
                <w:rFonts w:eastAsia="Times New Roman"/>
                <w:lang w:eastAsia="ru-RU"/>
              </w:rPr>
            </w:pPr>
            <w:r w:rsidRPr="00DE2B1E">
              <w:t>1 796.96</w:t>
            </w:r>
          </w:p>
        </w:tc>
        <w:tc>
          <w:tcPr>
            <w:tcW w:w="375" w:type="pct"/>
            <w:tcBorders>
              <w:top w:val="nil"/>
              <w:left w:val="nil"/>
              <w:bottom w:val="single" w:sz="4" w:space="0" w:color="auto"/>
              <w:right w:val="single" w:sz="4" w:space="0" w:color="auto"/>
            </w:tcBorders>
            <w:vAlign w:val="center"/>
            <w:hideMark/>
          </w:tcPr>
          <w:p w14:paraId="25E251A9" w14:textId="2B4CBA35" w:rsidR="00AA1D5C" w:rsidRPr="00DE2B1E" w:rsidRDefault="00AA1D5C" w:rsidP="00AA1D5C">
            <w:pPr>
              <w:pStyle w:val="21ff5"/>
              <w:rPr>
                <w:rFonts w:eastAsia="Times New Roman"/>
                <w:lang w:eastAsia="ru-RU"/>
              </w:rPr>
            </w:pPr>
            <w:r w:rsidRPr="00DE2B1E">
              <w:t>5 484.14</w:t>
            </w:r>
          </w:p>
        </w:tc>
        <w:tc>
          <w:tcPr>
            <w:tcW w:w="341" w:type="pct"/>
            <w:tcBorders>
              <w:top w:val="nil"/>
              <w:left w:val="nil"/>
              <w:bottom w:val="single" w:sz="4" w:space="0" w:color="auto"/>
              <w:right w:val="single" w:sz="4" w:space="0" w:color="auto"/>
            </w:tcBorders>
            <w:vAlign w:val="center"/>
            <w:hideMark/>
          </w:tcPr>
          <w:p w14:paraId="766385ED" w14:textId="40738074" w:rsidR="00AA1D5C" w:rsidRPr="00DE2B1E" w:rsidRDefault="00AA1D5C" w:rsidP="00AA1D5C">
            <w:pPr>
              <w:pStyle w:val="21ff5"/>
              <w:rPr>
                <w:rFonts w:eastAsia="Times New Roman"/>
                <w:lang w:eastAsia="ru-RU"/>
              </w:rPr>
            </w:pPr>
            <w:r w:rsidRPr="00DE2B1E">
              <w:t>64.00</w:t>
            </w:r>
          </w:p>
        </w:tc>
        <w:tc>
          <w:tcPr>
            <w:tcW w:w="341" w:type="pct"/>
            <w:tcBorders>
              <w:top w:val="nil"/>
              <w:left w:val="nil"/>
              <w:bottom w:val="single" w:sz="4" w:space="0" w:color="auto"/>
              <w:right w:val="single" w:sz="4" w:space="0" w:color="auto"/>
            </w:tcBorders>
            <w:vAlign w:val="center"/>
            <w:hideMark/>
          </w:tcPr>
          <w:p w14:paraId="6315C484" w14:textId="545E43FD" w:rsidR="00AA1D5C" w:rsidRPr="00DE2B1E" w:rsidRDefault="00AA1D5C" w:rsidP="00AA1D5C">
            <w:pPr>
              <w:pStyle w:val="21ff5"/>
              <w:rPr>
                <w:rFonts w:eastAsia="Times New Roman"/>
                <w:lang w:eastAsia="ru-RU"/>
              </w:rPr>
            </w:pPr>
            <w:r w:rsidRPr="00DE2B1E">
              <w:t>528.90</w:t>
            </w:r>
          </w:p>
        </w:tc>
        <w:tc>
          <w:tcPr>
            <w:tcW w:w="341" w:type="pct"/>
            <w:tcBorders>
              <w:top w:val="nil"/>
              <w:left w:val="nil"/>
              <w:bottom w:val="single" w:sz="4" w:space="0" w:color="auto"/>
              <w:right w:val="single" w:sz="4" w:space="0" w:color="auto"/>
            </w:tcBorders>
            <w:vAlign w:val="center"/>
            <w:hideMark/>
          </w:tcPr>
          <w:p w14:paraId="5520D9B0" w14:textId="6D7C2B00" w:rsidR="00AA1D5C" w:rsidRPr="00DE2B1E" w:rsidRDefault="00AA1D5C" w:rsidP="00AA1D5C">
            <w:pPr>
              <w:pStyle w:val="21ff5"/>
              <w:rPr>
                <w:rFonts w:eastAsia="Times New Roman"/>
                <w:lang w:eastAsia="ru-RU"/>
              </w:rPr>
            </w:pPr>
            <w:r w:rsidRPr="00DE2B1E">
              <w:t>2 193.66</w:t>
            </w:r>
          </w:p>
        </w:tc>
        <w:tc>
          <w:tcPr>
            <w:tcW w:w="308" w:type="pct"/>
            <w:tcBorders>
              <w:top w:val="nil"/>
              <w:left w:val="nil"/>
              <w:bottom w:val="single" w:sz="4" w:space="0" w:color="auto"/>
              <w:right w:val="single" w:sz="4" w:space="0" w:color="auto"/>
            </w:tcBorders>
            <w:vAlign w:val="center"/>
            <w:hideMark/>
          </w:tcPr>
          <w:p w14:paraId="684C17B1" w14:textId="315E96D4" w:rsidR="00AA1D5C" w:rsidRPr="00DE2B1E" w:rsidRDefault="00AA1D5C" w:rsidP="00AA1D5C">
            <w:pPr>
              <w:pStyle w:val="21ff5"/>
              <w:rPr>
                <w:rFonts w:eastAsia="Times New Roman"/>
                <w:lang w:eastAsia="ru-RU"/>
              </w:rPr>
            </w:pPr>
            <w:r w:rsidRPr="00DE2B1E">
              <w:t>19.78</w:t>
            </w:r>
          </w:p>
        </w:tc>
        <w:tc>
          <w:tcPr>
            <w:tcW w:w="315" w:type="pct"/>
            <w:tcBorders>
              <w:top w:val="nil"/>
              <w:left w:val="nil"/>
              <w:bottom w:val="single" w:sz="4" w:space="0" w:color="auto"/>
              <w:right w:val="single" w:sz="4" w:space="0" w:color="auto"/>
            </w:tcBorders>
            <w:vAlign w:val="center"/>
            <w:hideMark/>
          </w:tcPr>
          <w:p w14:paraId="4A35CA93" w14:textId="1B7153E4" w:rsidR="00AA1D5C" w:rsidRPr="00DE2B1E" w:rsidRDefault="00AA1D5C" w:rsidP="00AA1D5C">
            <w:pPr>
              <w:pStyle w:val="21ff5"/>
              <w:rPr>
                <w:rFonts w:eastAsia="Times New Roman"/>
                <w:lang w:eastAsia="ru-RU"/>
              </w:rPr>
            </w:pPr>
            <w:r w:rsidRPr="00DE2B1E">
              <w:t>50.57</w:t>
            </w:r>
          </w:p>
        </w:tc>
        <w:tc>
          <w:tcPr>
            <w:tcW w:w="415" w:type="pct"/>
            <w:tcBorders>
              <w:top w:val="nil"/>
              <w:left w:val="nil"/>
              <w:bottom w:val="single" w:sz="4" w:space="0" w:color="auto"/>
              <w:right w:val="single" w:sz="4" w:space="0" w:color="auto"/>
            </w:tcBorders>
            <w:vAlign w:val="center"/>
            <w:hideMark/>
          </w:tcPr>
          <w:p w14:paraId="0CA94B1D" w14:textId="127F9C95" w:rsidR="00AA1D5C" w:rsidRPr="00DE2B1E" w:rsidRDefault="00AA1D5C" w:rsidP="00AA1D5C">
            <w:pPr>
              <w:pStyle w:val="21ff5"/>
              <w:rPr>
                <w:rFonts w:eastAsia="Times New Roman"/>
                <w:lang w:eastAsia="ru-RU"/>
              </w:rPr>
            </w:pPr>
            <w:r w:rsidRPr="00DE2B1E">
              <w:t>144.27</w:t>
            </w:r>
          </w:p>
        </w:tc>
      </w:tr>
      <w:tr w:rsidR="00AA1D5C" w:rsidRPr="00DE2B1E" w14:paraId="781B116E"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9828D12" w14:textId="4F3F03F9" w:rsidR="00AA1D5C" w:rsidRPr="00DE2B1E" w:rsidRDefault="00AA1D5C" w:rsidP="00AA1D5C">
            <w:pPr>
              <w:pStyle w:val="222"/>
              <w:rPr>
                <w:rFonts w:eastAsia="Times New Roman"/>
                <w:lang w:eastAsia="ru-RU"/>
              </w:rPr>
            </w:pPr>
            <w:proofErr w:type="spellStart"/>
            <w:r w:rsidRPr="00DE2B1E">
              <w:t>Выселковский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006AE11B" w14:textId="7120BEA5" w:rsidR="00AA1D5C" w:rsidRPr="00DE2B1E" w:rsidRDefault="00AA1D5C" w:rsidP="00AA1D5C">
            <w:pPr>
              <w:pStyle w:val="21ff5"/>
              <w:rPr>
                <w:rFonts w:eastAsia="Times New Roman"/>
                <w:lang w:eastAsia="ru-RU"/>
              </w:rPr>
            </w:pPr>
            <w:r w:rsidRPr="00DE2B1E">
              <w:t>8.29</w:t>
            </w:r>
          </w:p>
        </w:tc>
        <w:tc>
          <w:tcPr>
            <w:tcW w:w="318" w:type="pct"/>
            <w:tcBorders>
              <w:top w:val="nil"/>
              <w:left w:val="nil"/>
              <w:bottom w:val="single" w:sz="4" w:space="0" w:color="auto"/>
              <w:right w:val="single" w:sz="4" w:space="0" w:color="auto"/>
            </w:tcBorders>
            <w:vAlign w:val="center"/>
            <w:hideMark/>
          </w:tcPr>
          <w:p w14:paraId="1F4A7C10" w14:textId="51A90543" w:rsidR="00AA1D5C" w:rsidRPr="00DE2B1E" w:rsidRDefault="00AA1D5C" w:rsidP="00AA1D5C">
            <w:pPr>
              <w:pStyle w:val="21ff5"/>
              <w:rPr>
                <w:rFonts w:eastAsia="Times New Roman"/>
                <w:lang w:eastAsia="ru-RU"/>
              </w:rPr>
            </w:pPr>
            <w:r w:rsidRPr="00DE2B1E">
              <w:t>13.85</w:t>
            </w:r>
          </w:p>
        </w:tc>
        <w:tc>
          <w:tcPr>
            <w:tcW w:w="341" w:type="pct"/>
            <w:tcBorders>
              <w:top w:val="nil"/>
              <w:left w:val="nil"/>
              <w:bottom w:val="single" w:sz="4" w:space="0" w:color="auto"/>
              <w:right w:val="single" w:sz="4" w:space="0" w:color="auto"/>
            </w:tcBorders>
            <w:vAlign w:val="center"/>
            <w:hideMark/>
          </w:tcPr>
          <w:p w14:paraId="07862E96" w14:textId="0F5315F5" w:rsidR="00AA1D5C" w:rsidRPr="00DE2B1E" w:rsidRDefault="00AA1D5C" w:rsidP="00AA1D5C">
            <w:pPr>
              <w:pStyle w:val="21ff5"/>
              <w:rPr>
                <w:rFonts w:eastAsia="Times New Roman"/>
                <w:lang w:eastAsia="ru-RU"/>
              </w:rPr>
            </w:pPr>
            <w:r w:rsidRPr="00DE2B1E">
              <w:t>4 457.15</w:t>
            </w:r>
          </w:p>
        </w:tc>
        <w:tc>
          <w:tcPr>
            <w:tcW w:w="342" w:type="pct"/>
            <w:gridSpan w:val="2"/>
            <w:tcBorders>
              <w:top w:val="nil"/>
              <w:left w:val="nil"/>
              <w:bottom w:val="single" w:sz="4" w:space="0" w:color="auto"/>
              <w:right w:val="single" w:sz="4" w:space="0" w:color="auto"/>
            </w:tcBorders>
            <w:vAlign w:val="center"/>
            <w:hideMark/>
          </w:tcPr>
          <w:p w14:paraId="41B5D505" w14:textId="0749B916" w:rsidR="00AA1D5C" w:rsidRPr="00DE2B1E" w:rsidRDefault="00AA1D5C" w:rsidP="00AA1D5C">
            <w:pPr>
              <w:pStyle w:val="21ff5"/>
              <w:rPr>
                <w:rFonts w:eastAsia="Times New Roman"/>
                <w:lang w:eastAsia="ru-RU"/>
              </w:rPr>
            </w:pPr>
            <w:r w:rsidRPr="00DE2B1E">
              <w:t>231.79</w:t>
            </w:r>
          </w:p>
        </w:tc>
        <w:tc>
          <w:tcPr>
            <w:tcW w:w="341" w:type="pct"/>
            <w:tcBorders>
              <w:top w:val="nil"/>
              <w:left w:val="nil"/>
              <w:bottom w:val="single" w:sz="4" w:space="0" w:color="auto"/>
              <w:right w:val="single" w:sz="4" w:space="0" w:color="auto"/>
            </w:tcBorders>
            <w:vAlign w:val="center"/>
            <w:hideMark/>
          </w:tcPr>
          <w:p w14:paraId="77B9FC90" w14:textId="5D31CC58" w:rsidR="00AA1D5C" w:rsidRPr="00DE2B1E" w:rsidRDefault="00AA1D5C" w:rsidP="00AA1D5C">
            <w:pPr>
              <w:pStyle w:val="21ff5"/>
              <w:rPr>
                <w:rFonts w:eastAsia="Times New Roman"/>
                <w:lang w:eastAsia="ru-RU"/>
              </w:rPr>
            </w:pPr>
            <w:r w:rsidRPr="00DE2B1E">
              <w:t>1 658.92</w:t>
            </w:r>
          </w:p>
        </w:tc>
        <w:tc>
          <w:tcPr>
            <w:tcW w:w="375" w:type="pct"/>
            <w:tcBorders>
              <w:top w:val="nil"/>
              <w:left w:val="nil"/>
              <w:bottom w:val="single" w:sz="4" w:space="0" w:color="auto"/>
              <w:right w:val="single" w:sz="4" w:space="0" w:color="auto"/>
            </w:tcBorders>
            <w:vAlign w:val="center"/>
            <w:hideMark/>
          </w:tcPr>
          <w:p w14:paraId="351B1D72" w14:textId="75CEA645" w:rsidR="00AA1D5C" w:rsidRPr="00DE2B1E" w:rsidRDefault="00AA1D5C" w:rsidP="00AA1D5C">
            <w:pPr>
              <w:pStyle w:val="21ff5"/>
              <w:rPr>
                <w:rFonts w:eastAsia="Times New Roman"/>
                <w:lang w:eastAsia="ru-RU"/>
              </w:rPr>
            </w:pPr>
            <w:r w:rsidRPr="00DE2B1E">
              <w:t>5 484.14</w:t>
            </w:r>
          </w:p>
        </w:tc>
        <w:tc>
          <w:tcPr>
            <w:tcW w:w="341" w:type="pct"/>
            <w:tcBorders>
              <w:top w:val="nil"/>
              <w:left w:val="nil"/>
              <w:bottom w:val="single" w:sz="4" w:space="0" w:color="auto"/>
              <w:right w:val="single" w:sz="4" w:space="0" w:color="auto"/>
            </w:tcBorders>
            <w:vAlign w:val="center"/>
            <w:hideMark/>
          </w:tcPr>
          <w:p w14:paraId="6C455F13" w14:textId="5F2B95AA" w:rsidR="00AA1D5C" w:rsidRPr="00DE2B1E" w:rsidRDefault="00AA1D5C" w:rsidP="00AA1D5C">
            <w:pPr>
              <w:pStyle w:val="21ff5"/>
              <w:rPr>
                <w:rFonts w:eastAsia="Times New Roman"/>
                <w:lang w:eastAsia="ru-RU"/>
              </w:rPr>
            </w:pPr>
            <w:r w:rsidRPr="00DE2B1E">
              <w:t>65.85</w:t>
            </w:r>
          </w:p>
        </w:tc>
        <w:tc>
          <w:tcPr>
            <w:tcW w:w="341" w:type="pct"/>
            <w:tcBorders>
              <w:top w:val="nil"/>
              <w:left w:val="nil"/>
              <w:bottom w:val="single" w:sz="4" w:space="0" w:color="auto"/>
              <w:right w:val="single" w:sz="4" w:space="0" w:color="auto"/>
            </w:tcBorders>
            <w:vAlign w:val="center"/>
            <w:hideMark/>
          </w:tcPr>
          <w:p w14:paraId="3C5D52BD" w14:textId="3950269E" w:rsidR="00AA1D5C" w:rsidRPr="00DE2B1E" w:rsidRDefault="00AA1D5C" w:rsidP="00AA1D5C">
            <w:pPr>
              <w:pStyle w:val="21ff5"/>
              <w:rPr>
                <w:rFonts w:eastAsia="Times New Roman"/>
                <w:lang w:eastAsia="ru-RU"/>
              </w:rPr>
            </w:pPr>
            <w:r w:rsidRPr="00DE2B1E">
              <w:t>388.84</w:t>
            </w:r>
          </w:p>
        </w:tc>
        <w:tc>
          <w:tcPr>
            <w:tcW w:w="341" w:type="pct"/>
            <w:tcBorders>
              <w:top w:val="nil"/>
              <w:left w:val="nil"/>
              <w:bottom w:val="single" w:sz="4" w:space="0" w:color="auto"/>
              <w:right w:val="single" w:sz="4" w:space="0" w:color="auto"/>
            </w:tcBorders>
            <w:vAlign w:val="center"/>
            <w:hideMark/>
          </w:tcPr>
          <w:p w14:paraId="633BF9CB" w14:textId="52E29E78" w:rsidR="00AA1D5C" w:rsidRPr="00DE2B1E" w:rsidRDefault="00AA1D5C" w:rsidP="00AA1D5C">
            <w:pPr>
              <w:pStyle w:val="21ff5"/>
              <w:rPr>
                <w:rFonts w:eastAsia="Times New Roman"/>
                <w:lang w:eastAsia="ru-RU"/>
              </w:rPr>
            </w:pPr>
            <w:r w:rsidRPr="00DE2B1E">
              <w:t>2 193.66</w:t>
            </w:r>
          </w:p>
        </w:tc>
        <w:tc>
          <w:tcPr>
            <w:tcW w:w="308" w:type="pct"/>
            <w:tcBorders>
              <w:top w:val="nil"/>
              <w:left w:val="nil"/>
              <w:bottom w:val="single" w:sz="4" w:space="0" w:color="auto"/>
              <w:right w:val="single" w:sz="4" w:space="0" w:color="auto"/>
            </w:tcBorders>
            <w:vAlign w:val="center"/>
            <w:hideMark/>
          </w:tcPr>
          <w:p w14:paraId="0EEAD87C" w14:textId="49E9171E" w:rsidR="00AA1D5C" w:rsidRPr="00DE2B1E" w:rsidRDefault="00AA1D5C" w:rsidP="00AA1D5C">
            <w:pPr>
              <w:pStyle w:val="21ff5"/>
              <w:rPr>
                <w:rFonts w:eastAsia="Times New Roman"/>
                <w:lang w:eastAsia="ru-RU"/>
              </w:rPr>
            </w:pPr>
            <w:r w:rsidRPr="00DE2B1E">
              <w:t>1.36</w:t>
            </w:r>
          </w:p>
        </w:tc>
        <w:tc>
          <w:tcPr>
            <w:tcW w:w="315" w:type="pct"/>
            <w:tcBorders>
              <w:top w:val="nil"/>
              <w:left w:val="nil"/>
              <w:bottom w:val="single" w:sz="4" w:space="0" w:color="auto"/>
              <w:right w:val="single" w:sz="4" w:space="0" w:color="auto"/>
            </w:tcBorders>
            <w:vAlign w:val="center"/>
            <w:hideMark/>
          </w:tcPr>
          <w:p w14:paraId="627FCA90" w14:textId="4CF6CF23" w:rsidR="00AA1D5C" w:rsidRPr="00DE2B1E" w:rsidRDefault="00AA1D5C" w:rsidP="00AA1D5C">
            <w:pPr>
              <w:pStyle w:val="21ff5"/>
              <w:rPr>
                <w:rFonts w:eastAsia="Times New Roman"/>
                <w:lang w:eastAsia="ru-RU"/>
              </w:rPr>
            </w:pPr>
            <w:r w:rsidRPr="00DE2B1E">
              <w:t>24.14</w:t>
            </w:r>
          </w:p>
        </w:tc>
        <w:tc>
          <w:tcPr>
            <w:tcW w:w="415" w:type="pct"/>
            <w:tcBorders>
              <w:top w:val="nil"/>
              <w:left w:val="nil"/>
              <w:bottom w:val="single" w:sz="4" w:space="0" w:color="auto"/>
              <w:right w:val="single" w:sz="4" w:space="0" w:color="auto"/>
            </w:tcBorders>
            <w:vAlign w:val="center"/>
            <w:hideMark/>
          </w:tcPr>
          <w:p w14:paraId="5B8AD505" w14:textId="3927B27F" w:rsidR="00AA1D5C" w:rsidRPr="00DE2B1E" w:rsidRDefault="00AA1D5C" w:rsidP="00AA1D5C">
            <w:pPr>
              <w:pStyle w:val="21ff5"/>
              <w:rPr>
                <w:rFonts w:eastAsia="Times New Roman"/>
                <w:lang w:eastAsia="ru-RU"/>
              </w:rPr>
            </w:pPr>
            <w:r w:rsidRPr="00DE2B1E">
              <w:t>111.72</w:t>
            </w:r>
          </w:p>
        </w:tc>
      </w:tr>
      <w:tr w:rsidR="00AA1D5C" w:rsidRPr="00DE2B1E" w14:paraId="31BD7C38"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178A963" w14:textId="6CC7498B" w:rsidR="00AA1D5C" w:rsidRPr="00DE2B1E" w:rsidRDefault="00AA1D5C" w:rsidP="00AA1D5C">
            <w:pPr>
              <w:pStyle w:val="222"/>
              <w:rPr>
                <w:rFonts w:eastAsia="Times New Roman"/>
                <w:lang w:eastAsia="ru-RU"/>
              </w:rPr>
            </w:pPr>
            <w:r w:rsidRPr="00DE2B1E">
              <w:t>город Армавир</w:t>
            </w:r>
          </w:p>
        </w:tc>
        <w:tc>
          <w:tcPr>
            <w:tcW w:w="297" w:type="pct"/>
            <w:tcBorders>
              <w:top w:val="nil"/>
              <w:left w:val="nil"/>
              <w:bottom w:val="single" w:sz="4" w:space="0" w:color="auto"/>
              <w:right w:val="single" w:sz="4" w:space="0" w:color="auto"/>
            </w:tcBorders>
            <w:vAlign w:val="center"/>
            <w:hideMark/>
          </w:tcPr>
          <w:p w14:paraId="4D0721B1" w14:textId="298A8C28" w:rsidR="00AA1D5C" w:rsidRPr="00DE2B1E" w:rsidRDefault="00AA1D5C" w:rsidP="00AA1D5C">
            <w:pPr>
              <w:pStyle w:val="21ff5"/>
              <w:rPr>
                <w:rFonts w:eastAsia="Times New Roman"/>
                <w:lang w:eastAsia="ru-RU"/>
              </w:rPr>
            </w:pPr>
            <w:r w:rsidRPr="00DE2B1E">
              <w:t>6.93</w:t>
            </w:r>
          </w:p>
        </w:tc>
        <w:tc>
          <w:tcPr>
            <w:tcW w:w="318" w:type="pct"/>
            <w:tcBorders>
              <w:top w:val="nil"/>
              <w:left w:val="nil"/>
              <w:bottom w:val="single" w:sz="4" w:space="0" w:color="auto"/>
              <w:right w:val="single" w:sz="4" w:space="0" w:color="auto"/>
            </w:tcBorders>
            <w:vAlign w:val="center"/>
            <w:hideMark/>
          </w:tcPr>
          <w:p w14:paraId="25A45E44" w14:textId="1305CD4A" w:rsidR="00AA1D5C" w:rsidRPr="00DE2B1E" w:rsidRDefault="00AA1D5C" w:rsidP="00AA1D5C">
            <w:pPr>
              <w:pStyle w:val="21ff5"/>
              <w:rPr>
                <w:rFonts w:eastAsia="Times New Roman"/>
                <w:lang w:eastAsia="ru-RU"/>
              </w:rPr>
            </w:pPr>
            <w:r w:rsidRPr="00DE2B1E">
              <w:t>522.34</w:t>
            </w:r>
          </w:p>
        </w:tc>
        <w:tc>
          <w:tcPr>
            <w:tcW w:w="341" w:type="pct"/>
            <w:tcBorders>
              <w:top w:val="nil"/>
              <w:left w:val="nil"/>
              <w:bottom w:val="single" w:sz="4" w:space="0" w:color="auto"/>
              <w:right w:val="single" w:sz="4" w:space="0" w:color="auto"/>
            </w:tcBorders>
            <w:vAlign w:val="center"/>
            <w:hideMark/>
          </w:tcPr>
          <w:p w14:paraId="2DC11DD0" w14:textId="4DB9808A" w:rsidR="00AA1D5C" w:rsidRPr="00DE2B1E" w:rsidRDefault="00AA1D5C" w:rsidP="00AA1D5C">
            <w:pPr>
              <w:pStyle w:val="21ff5"/>
              <w:rPr>
                <w:rFonts w:eastAsia="Times New Roman"/>
                <w:lang w:eastAsia="ru-RU"/>
              </w:rPr>
            </w:pPr>
            <w:r w:rsidRPr="00DE2B1E">
              <w:t>6 084.79</w:t>
            </w:r>
          </w:p>
        </w:tc>
        <w:tc>
          <w:tcPr>
            <w:tcW w:w="342" w:type="pct"/>
            <w:gridSpan w:val="2"/>
            <w:tcBorders>
              <w:top w:val="nil"/>
              <w:left w:val="nil"/>
              <w:bottom w:val="single" w:sz="4" w:space="0" w:color="auto"/>
              <w:right w:val="single" w:sz="4" w:space="0" w:color="auto"/>
            </w:tcBorders>
            <w:vAlign w:val="center"/>
            <w:hideMark/>
          </w:tcPr>
          <w:p w14:paraId="64A1767F" w14:textId="590D70D1" w:rsidR="00AA1D5C" w:rsidRPr="00DE2B1E" w:rsidRDefault="00AA1D5C" w:rsidP="00AA1D5C">
            <w:pPr>
              <w:pStyle w:val="21ff5"/>
              <w:rPr>
                <w:rFonts w:eastAsia="Times New Roman"/>
                <w:lang w:eastAsia="ru-RU"/>
              </w:rPr>
            </w:pPr>
            <w:r w:rsidRPr="00DE2B1E">
              <w:t>372.89</w:t>
            </w:r>
          </w:p>
        </w:tc>
        <w:tc>
          <w:tcPr>
            <w:tcW w:w="341" w:type="pct"/>
            <w:tcBorders>
              <w:top w:val="nil"/>
              <w:left w:val="nil"/>
              <w:bottom w:val="single" w:sz="4" w:space="0" w:color="auto"/>
              <w:right w:val="single" w:sz="4" w:space="0" w:color="auto"/>
            </w:tcBorders>
            <w:vAlign w:val="center"/>
            <w:hideMark/>
          </w:tcPr>
          <w:p w14:paraId="214BE059" w14:textId="6A42109E" w:rsidR="00AA1D5C" w:rsidRPr="00DE2B1E" w:rsidRDefault="00AA1D5C" w:rsidP="00AA1D5C">
            <w:pPr>
              <w:pStyle w:val="21ff5"/>
              <w:rPr>
                <w:rFonts w:eastAsia="Times New Roman"/>
                <w:lang w:eastAsia="ru-RU"/>
              </w:rPr>
            </w:pPr>
            <w:r w:rsidRPr="00DE2B1E">
              <w:t>8 264.09</w:t>
            </w:r>
          </w:p>
        </w:tc>
        <w:tc>
          <w:tcPr>
            <w:tcW w:w="375" w:type="pct"/>
            <w:tcBorders>
              <w:top w:val="nil"/>
              <w:left w:val="nil"/>
              <w:bottom w:val="single" w:sz="4" w:space="0" w:color="auto"/>
              <w:right w:val="single" w:sz="4" w:space="0" w:color="auto"/>
            </w:tcBorders>
            <w:vAlign w:val="center"/>
            <w:hideMark/>
          </w:tcPr>
          <w:p w14:paraId="76EA739F" w14:textId="0C2F75FE" w:rsidR="00AA1D5C" w:rsidRPr="00DE2B1E" w:rsidRDefault="00AA1D5C" w:rsidP="00AA1D5C">
            <w:pPr>
              <w:pStyle w:val="21ff5"/>
              <w:rPr>
                <w:rFonts w:eastAsia="Times New Roman"/>
                <w:lang w:eastAsia="ru-RU"/>
              </w:rPr>
            </w:pPr>
            <w:r w:rsidRPr="00DE2B1E">
              <w:t>15 143.71</w:t>
            </w:r>
          </w:p>
        </w:tc>
        <w:tc>
          <w:tcPr>
            <w:tcW w:w="341" w:type="pct"/>
            <w:tcBorders>
              <w:top w:val="nil"/>
              <w:left w:val="nil"/>
              <w:bottom w:val="single" w:sz="4" w:space="0" w:color="auto"/>
              <w:right w:val="single" w:sz="4" w:space="0" w:color="auto"/>
            </w:tcBorders>
            <w:vAlign w:val="center"/>
            <w:hideMark/>
          </w:tcPr>
          <w:p w14:paraId="1B628AEF" w14:textId="13287716" w:rsidR="00AA1D5C" w:rsidRPr="00DE2B1E" w:rsidRDefault="00AA1D5C" w:rsidP="00AA1D5C">
            <w:pPr>
              <w:pStyle w:val="21ff5"/>
              <w:rPr>
                <w:rFonts w:eastAsia="Times New Roman"/>
                <w:lang w:eastAsia="ru-RU"/>
              </w:rPr>
            </w:pPr>
            <w:r w:rsidRPr="00DE2B1E">
              <w:t>114.15</w:t>
            </w:r>
          </w:p>
        </w:tc>
        <w:tc>
          <w:tcPr>
            <w:tcW w:w="341" w:type="pct"/>
            <w:tcBorders>
              <w:top w:val="nil"/>
              <w:left w:val="nil"/>
              <w:bottom w:val="single" w:sz="4" w:space="0" w:color="auto"/>
              <w:right w:val="single" w:sz="4" w:space="0" w:color="auto"/>
            </w:tcBorders>
            <w:vAlign w:val="center"/>
            <w:hideMark/>
          </w:tcPr>
          <w:p w14:paraId="2E78A328" w14:textId="6BD4240C" w:rsidR="00AA1D5C" w:rsidRPr="00DE2B1E" w:rsidRDefault="00AA1D5C" w:rsidP="00AA1D5C">
            <w:pPr>
              <w:pStyle w:val="21ff5"/>
              <w:rPr>
                <w:rFonts w:eastAsia="Times New Roman"/>
                <w:lang w:eastAsia="ru-RU"/>
              </w:rPr>
            </w:pPr>
            <w:r w:rsidRPr="00DE2B1E">
              <w:t>2 220.57</w:t>
            </w:r>
          </w:p>
        </w:tc>
        <w:tc>
          <w:tcPr>
            <w:tcW w:w="341" w:type="pct"/>
            <w:tcBorders>
              <w:top w:val="nil"/>
              <w:left w:val="nil"/>
              <w:bottom w:val="single" w:sz="4" w:space="0" w:color="auto"/>
              <w:right w:val="single" w:sz="4" w:space="0" w:color="auto"/>
            </w:tcBorders>
            <w:vAlign w:val="center"/>
            <w:hideMark/>
          </w:tcPr>
          <w:p w14:paraId="6517EF13" w14:textId="45286F0F" w:rsidR="00AA1D5C" w:rsidRPr="00DE2B1E" w:rsidRDefault="00AA1D5C" w:rsidP="00AA1D5C">
            <w:pPr>
              <w:pStyle w:val="21ff5"/>
              <w:rPr>
                <w:rFonts w:eastAsia="Times New Roman"/>
                <w:lang w:eastAsia="ru-RU"/>
              </w:rPr>
            </w:pPr>
            <w:r w:rsidRPr="00DE2B1E">
              <w:t>6 057.48</w:t>
            </w:r>
          </w:p>
        </w:tc>
        <w:tc>
          <w:tcPr>
            <w:tcW w:w="308" w:type="pct"/>
            <w:tcBorders>
              <w:top w:val="nil"/>
              <w:left w:val="nil"/>
              <w:bottom w:val="single" w:sz="4" w:space="0" w:color="auto"/>
              <w:right w:val="single" w:sz="4" w:space="0" w:color="auto"/>
            </w:tcBorders>
            <w:vAlign w:val="center"/>
            <w:hideMark/>
          </w:tcPr>
          <w:p w14:paraId="623B98EC" w14:textId="2B942095" w:rsidR="00AA1D5C" w:rsidRPr="00DE2B1E" w:rsidRDefault="00AA1D5C" w:rsidP="00AA1D5C">
            <w:pPr>
              <w:pStyle w:val="21ff5"/>
              <w:rPr>
                <w:rFonts w:eastAsia="Times New Roman"/>
                <w:lang w:eastAsia="ru-RU"/>
              </w:rPr>
            </w:pPr>
            <w:r w:rsidRPr="00DE2B1E">
              <w:t>102.84</w:t>
            </w:r>
          </w:p>
        </w:tc>
        <w:tc>
          <w:tcPr>
            <w:tcW w:w="315" w:type="pct"/>
            <w:tcBorders>
              <w:top w:val="nil"/>
              <w:left w:val="nil"/>
              <w:bottom w:val="single" w:sz="4" w:space="0" w:color="auto"/>
              <w:right w:val="single" w:sz="4" w:space="0" w:color="auto"/>
            </w:tcBorders>
            <w:vAlign w:val="center"/>
            <w:hideMark/>
          </w:tcPr>
          <w:p w14:paraId="23667A97" w14:textId="21978026" w:rsidR="00AA1D5C" w:rsidRPr="00DE2B1E" w:rsidRDefault="00AA1D5C" w:rsidP="00AA1D5C">
            <w:pPr>
              <w:pStyle w:val="21ff5"/>
              <w:rPr>
                <w:rFonts w:eastAsia="Times New Roman"/>
                <w:lang w:eastAsia="ru-RU"/>
              </w:rPr>
            </w:pPr>
            <w:r w:rsidRPr="00DE2B1E">
              <w:t>156.98</w:t>
            </w:r>
          </w:p>
        </w:tc>
        <w:tc>
          <w:tcPr>
            <w:tcW w:w="415" w:type="pct"/>
            <w:tcBorders>
              <w:top w:val="nil"/>
              <w:left w:val="nil"/>
              <w:bottom w:val="single" w:sz="4" w:space="0" w:color="auto"/>
              <w:right w:val="single" w:sz="4" w:space="0" w:color="auto"/>
            </w:tcBorders>
            <w:vAlign w:val="center"/>
            <w:hideMark/>
          </w:tcPr>
          <w:p w14:paraId="2D79B911" w14:textId="67C72F57" w:rsidR="00AA1D5C" w:rsidRPr="00DE2B1E" w:rsidRDefault="00AA1D5C" w:rsidP="00AA1D5C">
            <w:pPr>
              <w:pStyle w:val="21ff5"/>
              <w:rPr>
                <w:rFonts w:eastAsia="Times New Roman"/>
                <w:lang w:eastAsia="ru-RU"/>
              </w:rPr>
            </w:pPr>
            <w:r w:rsidRPr="00DE2B1E">
              <w:t>191.59</w:t>
            </w:r>
          </w:p>
        </w:tc>
      </w:tr>
      <w:tr w:rsidR="00AA1D5C" w:rsidRPr="00DE2B1E" w14:paraId="5EB5EF19"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D534F47" w14:textId="776491F4" w:rsidR="00AA1D5C" w:rsidRPr="00DE2B1E" w:rsidRDefault="00AA1D5C" w:rsidP="00AA1D5C">
            <w:pPr>
              <w:pStyle w:val="222"/>
              <w:rPr>
                <w:rFonts w:eastAsia="Times New Roman"/>
                <w:lang w:eastAsia="ru-RU"/>
              </w:rPr>
            </w:pPr>
            <w:r w:rsidRPr="00DE2B1E">
              <w:t>город Горячий Ключ</w:t>
            </w:r>
          </w:p>
        </w:tc>
        <w:tc>
          <w:tcPr>
            <w:tcW w:w="297" w:type="pct"/>
            <w:tcBorders>
              <w:top w:val="nil"/>
              <w:left w:val="nil"/>
              <w:bottom w:val="single" w:sz="4" w:space="0" w:color="auto"/>
              <w:right w:val="single" w:sz="4" w:space="0" w:color="auto"/>
            </w:tcBorders>
            <w:vAlign w:val="center"/>
            <w:hideMark/>
          </w:tcPr>
          <w:p w14:paraId="101535F5" w14:textId="120044B7" w:rsidR="00AA1D5C" w:rsidRPr="00DE2B1E" w:rsidRDefault="00AA1D5C" w:rsidP="00AA1D5C">
            <w:pPr>
              <w:pStyle w:val="21ff5"/>
              <w:rPr>
                <w:rFonts w:eastAsia="Times New Roman"/>
                <w:lang w:eastAsia="ru-RU"/>
              </w:rPr>
            </w:pPr>
            <w:r w:rsidRPr="00DE2B1E">
              <w:t>6.17</w:t>
            </w:r>
          </w:p>
        </w:tc>
        <w:tc>
          <w:tcPr>
            <w:tcW w:w="318" w:type="pct"/>
            <w:tcBorders>
              <w:top w:val="nil"/>
              <w:left w:val="nil"/>
              <w:bottom w:val="single" w:sz="4" w:space="0" w:color="auto"/>
              <w:right w:val="single" w:sz="4" w:space="0" w:color="auto"/>
            </w:tcBorders>
            <w:vAlign w:val="center"/>
            <w:hideMark/>
          </w:tcPr>
          <w:p w14:paraId="18C39F58" w14:textId="7D0A7835" w:rsidR="00AA1D5C" w:rsidRPr="00DE2B1E" w:rsidRDefault="00AA1D5C" w:rsidP="00AA1D5C">
            <w:pPr>
              <w:pStyle w:val="21ff5"/>
              <w:rPr>
                <w:rFonts w:eastAsia="Times New Roman"/>
                <w:lang w:eastAsia="ru-RU"/>
              </w:rPr>
            </w:pPr>
            <w:r w:rsidRPr="00DE2B1E">
              <w:t>33.05</w:t>
            </w:r>
          </w:p>
        </w:tc>
        <w:tc>
          <w:tcPr>
            <w:tcW w:w="341" w:type="pct"/>
            <w:tcBorders>
              <w:top w:val="nil"/>
              <w:left w:val="nil"/>
              <w:bottom w:val="single" w:sz="4" w:space="0" w:color="auto"/>
              <w:right w:val="single" w:sz="4" w:space="0" w:color="auto"/>
            </w:tcBorders>
            <w:vAlign w:val="center"/>
            <w:hideMark/>
          </w:tcPr>
          <w:p w14:paraId="23C4B44F" w14:textId="23A05435" w:rsidR="00AA1D5C" w:rsidRPr="00DE2B1E" w:rsidRDefault="00AA1D5C" w:rsidP="00AA1D5C">
            <w:pPr>
              <w:pStyle w:val="21ff5"/>
              <w:rPr>
                <w:rFonts w:eastAsia="Times New Roman"/>
                <w:lang w:eastAsia="ru-RU"/>
              </w:rPr>
            </w:pPr>
            <w:r w:rsidRPr="00DE2B1E">
              <w:t>4 843.82</w:t>
            </w:r>
          </w:p>
        </w:tc>
        <w:tc>
          <w:tcPr>
            <w:tcW w:w="342" w:type="pct"/>
            <w:gridSpan w:val="2"/>
            <w:tcBorders>
              <w:top w:val="nil"/>
              <w:left w:val="nil"/>
              <w:bottom w:val="single" w:sz="4" w:space="0" w:color="auto"/>
              <w:right w:val="single" w:sz="4" w:space="0" w:color="auto"/>
            </w:tcBorders>
            <w:vAlign w:val="center"/>
            <w:hideMark/>
          </w:tcPr>
          <w:p w14:paraId="4C45FD29" w14:textId="03013EE5" w:rsidR="00AA1D5C" w:rsidRPr="00DE2B1E" w:rsidRDefault="00AA1D5C" w:rsidP="00AA1D5C">
            <w:pPr>
              <w:pStyle w:val="21ff5"/>
              <w:rPr>
                <w:rFonts w:eastAsia="Times New Roman"/>
                <w:lang w:eastAsia="ru-RU"/>
              </w:rPr>
            </w:pPr>
            <w:r w:rsidRPr="00DE2B1E">
              <w:t>210.59</w:t>
            </w:r>
          </w:p>
        </w:tc>
        <w:tc>
          <w:tcPr>
            <w:tcW w:w="341" w:type="pct"/>
            <w:tcBorders>
              <w:top w:val="nil"/>
              <w:left w:val="nil"/>
              <w:bottom w:val="single" w:sz="4" w:space="0" w:color="auto"/>
              <w:right w:val="single" w:sz="4" w:space="0" w:color="auto"/>
            </w:tcBorders>
            <w:vAlign w:val="center"/>
            <w:hideMark/>
          </w:tcPr>
          <w:p w14:paraId="340DEC28" w14:textId="04D24084" w:rsidR="00AA1D5C" w:rsidRPr="00DE2B1E" w:rsidRDefault="00AA1D5C" w:rsidP="00AA1D5C">
            <w:pPr>
              <w:pStyle w:val="21ff5"/>
              <w:rPr>
                <w:rFonts w:eastAsia="Times New Roman"/>
                <w:lang w:eastAsia="ru-RU"/>
              </w:rPr>
            </w:pPr>
            <w:r w:rsidRPr="00DE2B1E">
              <w:t>3 966.35</w:t>
            </w:r>
          </w:p>
        </w:tc>
        <w:tc>
          <w:tcPr>
            <w:tcW w:w="375" w:type="pct"/>
            <w:tcBorders>
              <w:top w:val="nil"/>
              <w:left w:val="nil"/>
              <w:bottom w:val="single" w:sz="4" w:space="0" w:color="auto"/>
              <w:right w:val="single" w:sz="4" w:space="0" w:color="auto"/>
            </w:tcBorders>
            <w:vAlign w:val="center"/>
            <w:hideMark/>
          </w:tcPr>
          <w:p w14:paraId="15298157" w14:textId="0901EDD6" w:rsidR="00AA1D5C" w:rsidRPr="00DE2B1E" w:rsidRDefault="00AA1D5C" w:rsidP="00AA1D5C">
            <w:pPr>
              <w:pStyle w:val="21ff5"/>
              <w:rPr>
                <w:rFonts w:eastAsia="Times New Roman"/>
                <w:lang w:eastAsia="ru-RU"/>
              </w:rPr>
            </w:pPr>
            <w:r w:rsidRPr="00DE2B1E">
              <w:t>13 002.67</w:t>
            </w:r>
          </w:p>
        </w:tc>
        <w:tc>
          <w:tcPr>
            <w:tcW w:w="341" w:type="pct"/>
            <w:tcBorders>
              <w:top w:val="nil"/>
              <w:left w:val="nil"/>
              <w:bottom w:val="single" w:sz="4" w:space="0" w:color="auto"/>
              <w:right w:val="single" w:sz="4" w:space="0" w:color="auto"/>
            </w:tcBorders>
            <w:vAlign w:val="center"/>
            <w:hideMark/>
          </w:tcPr>
          <w:p w14:paraId="7453B308" w14:textId="6ADD0E61" w:rsidR="00AA1D5C" w:rsidRPr="00DE2B1E" w:rsidRDefault="00AA1D5C" w:rsidP="00AA1D5C">
            <w:pPr>
              <w:pStyle w:val="21ff5"/>
              <w:rPr>
                <w:rFonts w:eastAsia="Times New Roman"/>
                <w:lang w:eastAsia="ru-RU"/>
              </w:rPr>
            </w:pPr>
            <w:r w:rsidRPr="00DE2B1E">
              <w:t>79.30</w:t>
            </w:r>
          </w:p>
        </w:tc>
        <w:tc>
          <w:tcPr>
            <w:tcW w:w="341" w:type="pct"/>
            <w:tcBorders>
              <w:top w:val="nil"/>
              <w:left w:val="nil"/>
              <w:bottom w:val="single" w:sz="4" w:space="0" w:color="auto"/>
              <w:right w:val="single" w:sz="4" w:space="0" w:color="auto"/>
            </w:tcBorders>
            <w:vAlign w:val="center"/>
            <w:hideMark/>
          </w:tcPr>
          <w:p w14:paraId="4A081E3C" w14:textId="170FC72A" w:rsidR="00AA1D5C" w:rsidRPr="00DE2B1E" w:rsidRDefault="00AA1D5C" w:rsidP="00AA1D5C">
            <w:pPr>
              <w:pStyle w:val="21ff5"/>
              <w:rPr>
                <w:rFonts w:eastAsia="Times New Roman"/>
                <w:lang w:eastAsia="ru-RU"/>
              </w:rPr>
            </w:pPr>
            <w:r w:rsidRPr="00DE2B1E">
              <w:t>895.89</w:t>
            </w:r>
          </w:p>
        </w:tc>
        <w:tc>
          <w:tcPr>
            <w:tcW w:w="341" w:type="pct"/>
            <w:tcBorders>
              <w:top w:val="nil"/>
              <w:left w:val="nil"/>
              <w:bottom w:val="single" w:sz="4" w:space="0" w:color="auto"/>
              <w:right w:val="single" w:sz="4" w:space="0" w:color="auto"/>
            </w:tcBorders>
            <w:vAlign w:val="center"/>
            <w:hideMark/>
          </w:tcPr>
          <w:p w14:paraId="347CC607" w14:textId="72A829C7" w:rsidR="00AA1D5C" w:rsidRPr="00DE2B1E" w:rsidRDefault="00AA1D5C" w:rsidP="00AA1D5C">
            <w:pPr>
              <w:pStyle w:val="21ff5"/>
              <w:rPr>
                <w:rFonts w:eastAsia="Times New Roman"/>
                <w:lang w:eastAsia="ru-RU"/>
              </w:rPr>
            </w:pPr>
            <w:r w:rsidRPr="00DE2B1E">
              <w:t>5 259.55</w:t>
            </w:r>
          </w:p>
        </w:tc>
        <w:tc>
          <w:tcPr>
            <w:tcW w:w="308" w:type="pct"/>
            <w:tcBorders>
              <w:top w:val="nil"/>
              <w:left w:val="nil"/>
              <w:bottom w:val="single" w:sz="4" w:space="0" w:color="auto"/>
              <w:right w:val="single" w:sz="4" w:space="0" w:color="auto"/>
            </w:tcBorders>
            <w:vAlign w:val="center"/>
            <w:hideMark/>
          </w:tcPr>
          <w:p w14:paraId="31C5D967" w14:textId="6828643C" w:rsidR="00AA1D5C" w:rsidRPr="00DE2B1E" w:rsidRDefault="00AA1D5C" w:rsidP="00AA1D5C">
            <w:pPr>
              <w:pStyle w:val="21ff5"/>
              <w:rPr>
                <w:rFonts w:eastAsia="Times New Roman"/>
                <w:lang w:eastAsia="ru-RU"/>
              </w:rPr>
            </w:pPr>
            <w:r w:rsidRPr="00DE2B1E">
              <w:t>0.96</w:t>
            </w:r>
          </w:p>
        </w:tc>
        <w:tc>
          <w:tcPr>
            <w:tcW w:w="315" w:type="pct"/>
            <w:tcBorders>
              <w:top w:val="nil"/>
              <w:left w:val="nil"/>
              <w:bottom w:val="single" w:sz="4" w:space="0" w:color="auto"/>
              <w:right w:val="single" w:sz="4" w:space="0" w:color="auto"/>
            </w:tcBorders>
            <w:vAlign w:val="center"/>
            <w:hideMark/>
          </w:tcPr>
          <w:p w14:paraId="0E321C9D" w14:textId="6993AF54" w:rsidR="00AA1D5C" w:rsidRPr="00DE2B1E" w:rsidRDefault="00AA1D5C" w:rsidP="00AA1D5C">
            <w:pPr>
              <w:pStyle w:val="21ff5"/>
              <w:rPr>
                <w:rFonts w:eastAsia="Times New Roman"/>
                <w:lang w:eastAsia="ru-RU"/>
              </w:rPr>
            </w:pPr>
            <w:r w:rsidRPr="00DE2B1E">
              <w:t>164.02</w:t>
            </w:r>
          </w:p>
        </w:tc>
        <w:tc>
          <w:tcPr>
            <w:tcW w:w="415" w:type="pct"/>
            <w:tcBorders>
              <w:top w:val="nil"/>
              <w:left w:val="nil"/>
              <w:bottom w:val="single" w:sz="4" w:space="0" w:color="auto"/>
              <w:right w:val="single" w:sz="4" w:space="0" w:color="auto"/>
            </w:tcBorders>
            <w:vAlign w:val="center"/>
            <w:hideMark/>
          </w:tcPr>
          <w:p w14:paraId="33805E7F" w14:textId="173E7F70" w:rsidR="00AA1D5C" w:rsidRPr="00DE2B1E" w:rsidRDefault="00AA1D5C" w:rsidP="00AA1D5C">
            <w:pPr>
              <w:pStyle w:val="21ff5"/>
              <w:rPr>
                <w:rFonts w:eastAsia="Times New Roman"/>
                <w:lang w:eastAsia="ru-RU"/>
              </w:rPr>
            </w:pPr>
            <w:r w:rsidRPr="00DE2B1E">
              <w:t>1 090.11</w:t>
            </w:r>
          </w:p>
        </w:tc>
      </w:tr>
      <w:tr w:rsidR="00AA1D5C" w:rsidRPr="00DE2B1E" w14:paraId="45B1C87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4A27E6F" w14:textId="01F08C0C" w:rsidR="00AA1D5C" w:rsidRPr="00DE2B1E" w:rsidRDefault="00AA1D5C" w:rsidP="00AA1D5C">
            <w:pPr>
              <w:pStyle w:val="222"/>
              <w:rPr>
                <w:rFonts w:eastAsia="Times New Roman"/>
                <w:lang w:eastAsia="ru-RU"/>
              </w:rPr>
            </w:pPr>
            <w:r w:rsidRPr="00DE2B1E">
              <w:t>город Краснодар</w:t>
            </w:r>
          </w:p>
        </w:tc>
        <w:tc>
          <w:tcPr>
            <w:tcW w:w="297" w:type="pct"/>
            <w:tcBorders>
              <w:top w:val="nil"/>
              <w:left w:val="nil"/>
              <w:bottom w:val="single" w:sz="4" w:space="0" w:color="auto"/>
              <w:right w:val="single" w:sz="4" w:space="0" w:color="auto"/>
            </w:tcBorders>
            <w:vAlign w:val="center"/>
            <w:hideMark/>
          </w:tcPr>
          <w:p w14:paraId="68D90E76" w14:textId="77AF4509" w:rsidR="00AA1D5C" w:rsidRPr="00DE2B1E" w:rsidRDefault="00AA1D5C" w:rsidP="00AA1D5C">
            <w:pPr>
              <w:pStyle w:val="21ff5"/>
              <w:rPr>
                <w:rFonts w:eastAsia="Times New Roman"/>
                <w:lang w:eastAsia="ru-RU"/>
              </w:rPr>
            </w:pPr>
            <w:r w:rsidRPr="00DE2B1E">
              <w:t>8.14</w:t>
            </w:r>
          </w:p>
        </w:tc>
        <w:tc>
          <w:tcPr>
            <w:tcW w:w="318" w:type="pct"/>
            <w:tcBorders>
              <w:top w:val="nil"/>
              <w:left w:val="nil"/>
              <w:bottom w:val="single" w:sz="4" w:space="0" w:color="auto"/>
              <w:right w:val="single" w:sz="4" w:space="0" w:color="auto"/>
            </w:tcBorders>
            <w:vAlign w:val="center"/>
            <w:hideMark/>
          </w:tcPr>
          <w:p w14:paraId="6A0CB02A" w14:textId="7A537C6F" w:rsidR="00AA1D5C" w:rsidRPr="00DE2B1E" w:rsidRDefault="00AA1D5C" w:rsidP="00AA1D5C">
            <w:pPr>
              <w:pStyle w:val="21ff5"/>
              <w:rPr>
                <w:rFonts w:eastAsia="Times New Roman"/>
                <w:lang w:eastAsia="ru-RU"/>
              </w:rPr>
            </w:pPr>
            <w:r w:rsidRPr="00DE2B1E">
              <w:t>1 740.49</w:t>
            </w:r>
          </w:p>
        </w:tc>
        <w:tc>
          <w:tcPr>
            <w:tcW w:w="341" w:type="pct"/>
            <w:tcBorders>
              <w:top w:val="nil"/>
              <w:left w:val="nil"/>
              <w:bottom w:val="single" w:sz="4" w:space="0" w:color="auto"/>
              <w:right w:val="single" w:sz="4" w:space="0" w:color="auto"/>
            </w:tcBorders>
            <w:vAlign w:val="center"/>
            <w:hideMark/>
          </w:tcPr>
          <w:p w14:paraId="03CF194C" w14:textId="0D8A9CE6" w:rsidR="00AA1D5C" w:rsidRPr="00DE2B1E" w:rsidRDefault="00AA1D5C" w:rsidP="00AA1D5C">
            <w:pPr>
              <w:pStyle w:val="21ff5"/>
              <w:rPr>
                <w:rFonts w:eastAsia="Times New Roman"/>
                <w:lang w:eastAsia="ru-RU"/>
              </w:rPr>
            </w:pPr>
            <w:r w:rsidRPr="00DE2B1E">
              <w:t>37 410.47</w:t>
            </w:r>
          </w:p>
        </w:tc>
        <w:tc>
          <w:tcPr>
            <w:tcW w:w="342" w:type="pct"/>
            <w:gridSpan w:val="2"/>
            <w:tcBorders>
              <w:top w:val="nil"/>
              <w:left w:val="nil"/>
              <w:bottom w:val="single" w:sz="4" w:space="0" w:color="auto"/>
              <w:right w:val="single" w:sz="4" w:space="0" w:color="auto"/>
            </w:tcBorders>
            <w:vAlign w:val="center"/>
            <w:hideMark/>
          </w:tcPr>
          <w:p w14:paraId="3B0A2A83" w14:textId="5779153B" w:rsidR="00AA1D5C" w:rsidRPr="00DE2B1E" w:rsidRDefault="00AA1D5C" w:rsidP="00AA1D5C">
            <w:pPr>
              <w:pStyle w:val="21ff5"/>
              <w:rPr>
                <w:rFonts w:eastAsia="Times New Roman"/>
                <w:lang w:eastAsia="ru-RU"/>
              </w:rPr>
            </w:pPr>
            <w:r w:rsidRPr="00DE2B1E">
              <w:t>1 693.79</w:t>
            </w:r>
          </w:p>
        </w:tc>
        <w:tc>
          <w:tcPr>
            <w:tcW w:w="341" w:type="pct"/>
            <w:tcBorders>
              <w:top w:val="nil"/>
              <w:left w:val="nil"/>
              <w:bottom w:val="single" w:sz="4" w:space="0" w:color="auto"/>
              <w:right w:val="single" w:sz="4" w:space="0" w:color="auto"/>
            </w:tcBorders>
            <w:vAlign w:val="center"/>
            <w:hideMark/>
          </w:tcPr>
          <w:p w14:paraId="100DBC62" w14:textId="6A15BEFA" w:rsidR="00AA1D5C" w:rsidRPr="00DE2B1E" w:rsidRDefault="00AA1D5C" w:rsidP="00AA1D5C">
            <w:pPr>
              <w:pStyle w:val="21ff5"/>
              <w:rPr>
                <w:rFonts w:eastAsia="Times New Roman"/>
                <w:lang w:eastAsia="ru-RU"/>
              </w:rPr>
            </w:pPr>
            <w:r w:rsidRPr="00DE2B1E">
              <w:t>19 438.07</w:t>
            </w:r>
          </w:p>
        </w:tc>
        <w:tc>
          <w:tcPr>
            <w:tcW w:w="375" w:type="pct"/>
            <w:tcBorders>
              <w:top w:val="nil"/>
              <w:left w:val="nil"/>
              <w:bottom w:val="single" w:sz="4" w:space="0" w:color="auto"/>
              <w:right w:val="single" w:sz="4" w:space="0" w:color="auto"/>
            </w:tcBorders>
            <w:vAlign w:val="center"/>
            <w:hideMark/>
          </w:tcPr>
          <w:p w14:paraId="7A00B871" w14:textId="104ECFEE" w:rsidR="00AA1D5C" w:rsidRPr="00DE2B1E" w:rsidRDefault="00AA1D5C" w:rsidP="00AA1D5C">
            <w:pPr>
              <w:pStyle w:val="21ff5"/>
              <w:rPr>
                <w:rFonts w:eastAsia="Times New Roman"/>
                <w:lang w:eastAsia="ru-RU"/>
              </w:rPr>
            </w:pPr>
            <w:r w:rsidRPr="00DE2B1E">
              <w:t>50 156.49</w:t>
            </w:r>
          </w:p>
        </w:tc>
        <w:tc>
          <w:tcPr>
            <w:tcW w:w="341" w:type="pct"/>
            <w:tcBorders>
              <w:top w:val="nil"/>
              <w:left w:val="nil"/>
              <w:bottom w:val="single" w:sz="4" w:space="0" w:color="auto"/>
              <w:right w:val="single" w:sz="4" w:space="0" w:color="auto"/>
            </w:tcBorders>
            <w:vAlign w:val="center"/>
            <w:hideMark/>
          </w:tcPr>
          <w:p w14:paraId="08B0B3C7" w14:textId="47CB9892" w:rsidR="00AA1D5C" w:rsidRPr="00DE2B1E" w:rsidRDefault="00AA1D5C" w:rsidP="00AA1D5C">
            <w:pPr>
              <w:pStyle w:val="21ff5"/>
              <w:rPr>
                <w:rFonts w:eastAsia="Times New Roman"/>
                <w:lang w:eastAsia="ru-RU"/>
              </w:rPr>
            </w:pPr>
            <w:r w:rsidRPr="00DE2B1E">
              <w:t>694.21</w:t>
            </w:r>
          </w:p>
        </w:tc>
        <w:tc>
          <w:tcPr>
            <w:tcW w:w="341" w:type="pct"/>
            <w:tcBorders>
              <w:top w:val="nil"/>
              <w:left w:val="nil"/>
              <w:bottom w:val="single" w:sz="4" w:space="0" w:color="auto"/>
              <w:right w:val="single" w:sz="4" w:space="0" w:color="auto"/>
            </w:tcBorders>
            <w:vAlign w:val="center"/>
            <w:hideMark/>
          </w:tcPr>
          <w:p w14:paraId="7DED7BFB" w14:textId="17C852EA" w:rsidR="00AA1D5C" w:rsidRPr="00DE2B1E" w:rsidRDefault="00AA1D5C" w:rsidP="00AA1D5C">
            <w:pPr>
              <w:pStyle w:val="21ff5"/>
              <w:rPr>
                <w:rFonts w:eastAsia="Times New Roman"/>
                <w:lang w:eastAsia="ru-RU"/>
              </w:rPr>
            </w:pPr>
            <w:r w:rsidRPr="00DE2B1E">
              <w:t>6 362.52</w:t>
            </w:r>
          </w:p>
        </w:tc>
        <w:tc>
          <w:tcPr>
            <w:tcW w:w="341" w:type="pct"/>
            <w:tcBorders>
              <w:top w:val="nil"/>
              <w:left w:val="nil"/>
              <w:bottom w:val="single" w:sz="4" w:space="0" w:color="auto"/>
              <w:right w:val="single" w:sz="4" w:space="0" w:color="auto"/>
            </w:tcBorders>
            <w:vAlign w:val="center"/>
            <w:hideMark/>
          </w:tcPr>
          <w:p w14:paraId="1ABA5036" w14:textId="51A8F99D" w:rsidR="00AA1D5C" w:rsidRPr="00DE2B1E" w:rsidRDefault="00AA1D5C" w:rsidP="00AA1D5C">
            <w:pPr>
              <w:pStyle w:val="21ff5"/>
              <w:rPr>
                <w:rFonts w:eastAsia="Times New Roman"/>
                <w:lang w:eastAsia="ru-RU"/>
              </w:rPr>
            </w:pPr>
            <w:r w:rsidRPr="00DE2B1E">
              <w:t>20 062.60</w:t>
            </w:r>
          </w:p>
        </w:tc>
        <w:tc>
          <w:tcPr>
            <w:tcW w:w="308" w:type="pct"/>
            <w:tcBorders>
              <w:top w:val="nil"/>
              <w:left w:val="nil"/>
              <w:bottom w:val="single" w:sz="4" w:space="0" w:color="auto"/>
              <w:right w:val="single" w:sz="4" w:space="0" w:color="auto"/>
            </w:tcBorders>
            <w:vAlign w:val="center"/>
            <w:hideMark/>
          </w:tcPr>
          <w:p w14:paraId="78A3DD30" w14:textId="3652C5A2"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416975C5" w14:textId="3564C0E8" w:rsidR="00AA1D5C" w:rsidRPr="00DE2B1E" w:rsidRDefault="00AA1D5C" w:rsidP="00AA1D5C">
            <w:pPr>
              <w:pStyle w:val="21ff5"/>
              <w:rPr>
                <w:rFonts w:eastAsia="Times New Roman"/>
                <w:lang w:eastAsia="ru-RU"/>
              </w:rPr>
            </w:pPr>
            <w:r w:rsidRPr="00DE2B1E">
              <w:t>255.96</w:t>
            </w:r>
          </w:p>
        </w:tc>
        <w:tc>
          <w:tcPr>
            <w:tcW w:w="415" w:type="pct"/>
            <w:tcBorders>
              <w:top w:val="nil"/>
              <w:left w:val="nil"/>
              <w:bottom w:val="single" w:sz="4" w:space="0" w:color="auto"/>
              <w:right w:val="single" w:sz="4" w:space="0" w:color="auto"/>
            </w:tcBorders>
            <w:vAlign w:val="center"/>
            <w:hideMark/>
          </w:tcPr>
          <w:p w14:paraId="05D7DFCF" w14:textId="048728A2" w:rsidR="00AA1D5C" w:rsidRPr="00DE2B1E" w:rsidRDefault="00AA1D5C" w:rsidP="00AA1D5C">
            <w:pPr>
              <w:pStyle w:val="21ff5"/>
              <w:rPr>
                <w:rFonts w:eastAsia="Times New Roman"/>
                <w:lang w:eastAsia="ru-RU"/>
              </w:rPr>
            </w:pPr>
            <w:r w:rsidRPr="00DE2B1E">
              <w:t>2 707.91</w:t>
            </w:r>
          </w:p>
        </w:tc>
      </w:tr>
      <w:tr w:rsidR="00AA1D5C" w:rsidRPr="00DE2B1E" w14:paraId="54F652C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0653767" w14:textId="271A9734" w:rsidR="00AA1D5C" w:rsidRPr="00DE2B1E" w:rsidRDefault="00AA1D5C" w:rsidP="00AA1D5C">
            <w:pPr>
              <w:pStyle w:val="222"/>
              <w:rPr>
                <w:rFonts w:eastAsia="Times New Roman"/>
                <w:lang w:eastAsia="ru-RU"/>
              </w:rPr>
            </w:pPr>
            <w:r w:rsidRPr="00DE2B1E">
              <w:t>город Новороссийск</w:t>
            </w:r>
          </w:p>
        </w:tc>
        <w:tc>
          <w:tcPr>
            <w:tcW w:w="297" w:type="pct"/>
            <w:tcBorders>
              <w:top w:val="nil"/>
              <w:left w:val="nil"/>
              <w:bottom w:val="single" w:sz="4" w:space="0" w:color="auto"/>
              <w:right w:val="single" w:sz="4" w:space="0" w:color="auto"/>
            </w:tcBorders>
            <w:vAlign w:val="center"/>
            <w:hideMark/>
          </w:tcPr>
          <w:p w14:paraId="560B5C02" w14:textId="0ACFF2AB" w:rsidR="00AA1D5C" w:rsidRPr="00DE2B1E" w:rsidRDefault="00AA1D5C" w:rsidP="00AA1D5C">
            <w:pPr>
              <w:pStyle w:val="21ff5"/>
              <w:rPr>
                <w:rFonts w:eastAsia="Times New Roman"/>
                <w:lang w:eastAsia="ru-RU"/>
              </w:rPr>
            </w:pPr>
            <w:r w:rsidRPr="00DE2B1E">
              <w:t>4.78</w:t>
            </w:r>
          </w:p>
        </w:tc>
        <w:tc>
          <w:tcPr>
            <w:tcW w:w="318" w:type="pct"/>
            <w:tcBorders>
              <w:top w:val="nil"/>
              <w:left w:val="nil"/>
              <w:bottom w:val="single" w:sz="4" w:space="0" w:color="auto"/>
              <w:right w:val="single" w:sz="4" w:space="0" w:color="auto"/>
            </w:tcBorders>
            <w:vAlign w:val="center"/>
            <w:hideMark/>
          </w:tcPr>
          <w:p w14:paraId="0CD5A0A8" w14:textId="2486D3F7" w:rsidR="00AA1D5C" w:rsidRPr="00DE2B1E" w:rsidRDefault="00AA1D5C" w:rsidP="00AA1D5C">
            <w:pPr>
              <w:pStyle w:val="21ff5"/>
              <w:rPr>
                <w:rFonts w:eastAsia="Times New Roman"/>
                <w:lang w:eastAsia="ru-RU"/>
              </w:rPr>
            </w:pPr>
            <w:r w:rsidRPr="00DE2B1E">
              <w:t>1 891.60</w:t>
            </w:r>
          </w:p>
        </w:tc>
        <w:tc>
          <w:tcPr>
            <w:tcW w:w="341" w:type="pct"/>
            <w:tcBorders>
              <w:top w:val="nil"/>
              <w:left w:val="nil"/>
              <w:bottom w:val="single" w:sz="4" w:space="0" w:color="auto"/>
              <w:right w:val="single" w:sz="4" w:space="0" w:color="auto"/>
            </w:tcBorders>
            <w:vAlign w:val="center"/>
            <w:hideMark/>
          </w:tcPr>
          <w:p w14:paraId="7A80FE08" w14:textId="02EDDD8D" w:rsidR="00AA1D5C" w:rsidRPr="00DE2B1E" w:rsidRDefault="00AA1D5C" w:rsidP="00AA1D5C">
            <w:pPr>
              <w:pStyle w:val="21ff5"/>
              <w:rPr>
                <w:rFonts w:eastAsia="Times New Roman"/>
                <w:lang w:eastAsia="ru-RU"/>
              </w:rPr>
            </w:pPr>
            <w:r w:rsidRPr="00DE2B1E">
              <w:t>15 737.06</w:t>
            </w:r>
          </w:p>
        </w:tc>
        <w:tc>
          <w:tcPr>
            <w:tcW w:w="342" w:type="pct"/>
            <w:gridSpan w:val="2"/>
            <w:tcBorders>
              <w:top w:val="nil"/>
              <w:left w:val="nil"/>
              <w:bottom w:val="single" w:sz="4" w:space="0" w:color="auto"/>
              <w:right w:val="single" w:sz="4" w:space="0" w:color="auto"/>
            </w:tcBorders>
            <w:vAlign w:val="center"/>
            <w:hideMark/>
          </w:tcPr>
          <w:p w14:paraId="419E712B" w14:textId="45290C7B" w:rsidR="00AA1D5C" w:rsidRPr="00DE2B1E" w:rsidRDefault="00AA1D5C" w:rsidP="00AA1D5C">
            <w:pPr>
              <w:pStyle w:val="21ff5"/>
              <w:rPr>
                <w:rFonts w:eastAsia="Times New Roman"/>
                <w:lang w:eastAsia="ru-RU"/>
              </w:rPr>
            </w:pPr>
            <w:r w:rsidRPr="00DE2B1E">
              <w:t>3 008.05</w:t>
            </w:r>
          </w:p>
        </w:tc>
        <w:tc>
          <w:tcPr>
            <w:tcW w:w="341" w:type="pct"/>
            <w:tcBorders>
              <w:top w:val="nil"/>
              <w:left w:val="nil"/>
              <w:bottom w:val="single" w:sz="4" w:space="0" w:color="auto"/>
              <w:right w:val="single" w:sz="4" w:space="0" w:color="auto"/>
            </w:tcBorders>
            <w:vAlign w:val="center"/>
            <w:hideMark/>
          </w:tcPr>
          <w:p w14:paraId="766846A0" w14:textId="2A2A7002" w:rsidR="00AA1D5C" w:rsidRPr="00DE2B1E" w:rsidRDefault="00AA1D5C" w:rsidP="00AA1D5C">
            <w:pPr>
              <w:pStyle w:val="21ff5"/>
              <w:rPr>
                <w:rFonts w:eastAsia="Times New Roman"/>
                <w:lang w:eastAsia="ru-RU"/>
              </w:rPr>
            </w:pPr>
            <w:r w:rsidRPr="00DE2B1E">
              <w:t>14 620.69</w:t>
            </w:r>
          </w:p>
        </w:tc>
        <w:tc>
          <w:tcPr>
            <w:tcW w:w="375" w:type="pct"/>
            <w:tcBorders>
              <w:top w:val="nil"/>
              <w:left w:val="nil"/>
              <w:bottom w:val="single" w:sz="4" w:space="0" w:color="auto"/>
              <w:right w:val="single" w:sz="4" w:space="0" w:color="auto"/>
            </w:tcBorders>
            <w:vAlign w:val="center"/>
            <w:hideMark/>
          </w:tcPr>
          <w:p w14:paraId="196A5752" w14:textId="5F143270" w:rsidR="00AA1D5C" w:rsidRPr="00DE2B1E" w:rsidRDefault="00AA1D5C" w:rsidP="00AA1D5C">
            <w:pPr>
              <w:pStyle w:val="21ff5"/>
              <w:rPr>
                <w:rFonts w:eastAsia="Times New Roman"/>
                <w:lang w:eastAsia="ru-RU"/>
              </w:rPr>
            </w:pPr>
            <w:r w:rsidRPr="00DE2B1E">
              <w:t>45 788.80</w:t>
            </w:r>
          </w:p>
        </w:tc>
        <w:tc>
          <w:tcPr>
            <w:tcW w:w="341" w:type="pct"/>
            <w:tcBorders>
              <w:top w:val="nil"/>
              <w:left w:val="nil"/>
              <w:bottom w:val="single" w:sz="4" w:space="0" w:color="auto"/>
              <w:right w:val="single" w:sz="4" w:space="0" w:color="auto"/>
            </w:tcBorders>
            <w:vAlign w:val="center"/>
            <w:hideMark/>
          </w:tcPr>
          <w:p w14:paraId="1FA4AD8C" w14:textId="35558BA8" w:rsidR="00AA1D5C" w:rsidRPr="00DE2B1E" w:rsidRDefault="00AA1D5C" w:rsidP="00AA1D5C">
            <w:pPr>
              <w:pStyle w:val="21ff5"/>
              <w:rPr>
                <w:rFonts w:eastAsia="Times New Roman"/>
                <w:lang w:eastAsia="ru-RU"/>
              </w:rPr>
            </w:pPr>
            <w:r w:rsidRPr="00DE2B1E">
              <w:t>955.90</w:t>
            </w:r>
          </w:p>
        </w:tc>
        <w:tc>
          <w:tcPr>
            <w:tcW w:w="341" w:type="pct"/>
            <w:tcBorders>
              <w:top w:val="nil"/>
              <w:left w:val="nil"/>
              <w:bottom w:val="single" w:sz="4" w:space="0" w:color="auto"/>
              <w:right w:val="single" w:sz="4" w:space="0" w:color="auto"/>
            </w:tcBorders>
            <w:vAlign w:val="center"/>
            <w:hideMark/>
          </w:tcPr>
          <w:p w14:paraId="0BA295A6" w14:textId="3A5F9593" w:rsidR="00AA1D5C" w:rsidRPr="00DE2B1E" w:rsidRDefault="00AA1D5C" w:rsidP="00AA1D5C">
            <w:pPr>
              <w:pStyle w:val="21ff5"/>
              <w:rPr>
                <w:rFonts w:eastAsia="Times New Roman"/>
                <w:lang w:eastAsia="ru-RU"/>
              </w:rPr>
            </w:pPr>
            <w:r w:rsidRPr="00DE2B1E">
              <w:t>4 124.03</w:t>
            </w:r>
          </w:p>
        </w:tc>
        <w:tc>
          <w:tcPr>
            <w:tcW w:w="341" w:type="pct"/>
            <w:tcBorders>
              <w:top w:val="nil"/>
              <w:left w:val="nil"/>
              <w:bottom w:val="single" w:sz="4" w:space="0" w:color="auto"/>
              <w:right w:val="single" w:sz="4" w:space="0" w:color="auto"/>
            </w:tcBorders>
            <w:vAlign w:val="center"/>
            <w:hideMark/>
          </w:tcPr>
          <w:p w14:paraId="7753C736" w14:textId="35B9103F" w:rsidR="00AA1D5C" w:rsidRPr="00DE2B1E" w:rsidRDefault="00AA1D5C" w:rsidP="00AA1D5C">
            <w:pPr>
              <w:pStyle w:val="21ff5"/>
              <w:rPr>
                <w:rFonts w:eastAsia="Times New Roman"/>
                <w:lang w:eastAsia="ru-RU"/>
              </w:rPr>
            </w:pPr>
            <w:r w:rsidRPr="00DE2B1E">
              <w:t>18 107.82</w:t>
            </w:r>
          </w:p>
        </w:tc>
        <w:tc>
          <w:tcPr>
            <w:tcW w:w="308" w:type="pct"/>
            <w:tcBorders>
              <w:top w:val="nil"/>
              <w:left w:val="nil"/>
              <w:bottom w:val="single" w:sz="4" w:space="0" w:color="auto"/>
              <w:right w:val="single" w:sz="4" w:space="0" w:color="auto"/>
            </w:tcBorders>
            <w:vAlign w:val="center"/>
            <w:hideMark/>
          </w:tcPr>
          <w:p w14:paraId="640E4E83" w14:textId="3CE7FE14"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13E6E703" w14:textId="629E7889" w:rsidR="00AA1D5C" w:rsidRPr="00DE2B1E" w:rsidRDefault="00AA1D5C" w:rsidP="00AA1D5C">
            <w:pPr>
              <w:pStyle w:val="21ff5"/>
              <w:rPr>
                <w:rFonts w:eastAsia="Times New Roman"/>
                <w:lang w:eastAsia="ru-RU"/>
              </w:rPr>
            </w:pPr>
            <w:r w:rsidRPr="00DE2B1E">
              <w:t>184.09</w:t>
            </w:r>
          </w:p>
        </w:tc>
        <w:tc>
          <w:tcPr>
            <w:tcW w:w="415" w:type="pct"/>
            <w:tcBorders>
              <w:top w:val="nil"/>
              <w:left w:val="nil"/>
              <w:bottom w:val="single" w:sz="4" w:space="0" w:color="auto"/>
              <w:right w:val="single" w:sz="4" w:space="0" w:color="auto"/>
            </w:tcBorders>
            <w:vAlign w:val="center"/>
            <w:hideMark/>
          </w:tcPr>
          <w:p w14:paraId="1C391564" w14:textId="00A02024" w:rsidR="00AA1D5C" w:rsidRPr="00DE2B1E" w:rsidRDefault="00AA1D5C" w:rsidP="00AA1D5C">
            <w:pPr>
              <w:pStyle w:val="21ff5"/>
              <w:rPr>
                <w:rFonts w:eastAsia="Times New Roman"/>
                <w:lang w:eastAsia="ru-RU"/>
              </w:rPr>
            </w:pPr>
            <w:r w:rsidRPr="00DE2B1E">
              <w:t>2 112.65</w:t>
            </w:r>
          </w:p>
        </w:tc>
      </w:tr>
      <w:tr w:rsidR="00AA1D5C" w:rsidRPr="00DE2B1E" w14:paraId="74D9F8D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8D17D26" w14:textId="7DD7BB99" w:rsidR="00AA1D5C" w:rsidRPr="00DE2B1E" w:rsidRDefault="00AA1D5C" w:rsidP="00AA1D5C">
            <w:pPr>
              <w:pStyle w:val="222"/>
              <w:rPr>
                <w:rFonts w:eastAsia="Times New Roman"/>
                <w:lang w:eastAsia="ru-RU"/>
              </w:rPr>
            </w:pPr>
            <w:r w:rsidRPr="00DE2B1E">
              <w:t>город-курорт Анапа</w:t>
            </w:r>
          </w:p>
        </w:tc>
        <w:tc>
          <w:tcPr>
            <w:tcW w:w="297" w:type="pct"/>
            <w:tcBorders>
              <w:top w:val="nil"/>
              <w:left w:val="nil"/>
              <w:bottom w:val="single" w:sz="4" w:space="0" w:color="auto"/>
              <w:right w:val="single" w:sz="4" w:space="0" w:color="auto"/>
            </w:tcBorders>
            <w:vAlign w:val="center"/>
            <w:hideMark/>
          </w:tcPr>
          <w:p w14:paraId="67BAD5C5" w14:textId="0307C2AB" w:rsidR="00AA1D5C" w:rsidRPr="00DE2B1E" w:rsidRDefault="00AA1D5C" w:rsidP="00AA1D5C">
            <w:pPr>
              <w:pStyle w:val="21ff5"/>
              <w:rPr>
                <w:rFonts w:eastAsia="Times New Roman"/>
                <w:lang w:eastAsia="ru-RU"/>
              </w:rPr>
            </w:pPr>
            <w:r w:rsidRPr="00DE2B1E">
              <w:t>4.78</w:t>
            </w:r>
          </w:p>
        </w:tc>
        <w:tc>
          <w:tcPr>
            <w:tcW w:w="318" w:type="pct"/>
            <w:tcBorders>
              <w:top w:val="nil"/>
              <w:left w:val="nil"/>
              <w:bottom w:val="single" w:sz="4" w:space="0" w:color="auto"/>
              <w:right w:val="single" w:sz="4" w:space="0" w:color="auto"/>
            </w:tcBorders>
            <w:vAlign w:val="center"/>
            <w:hideMark/>
          </w:tcPr>
          <w:p w14:paraId="05A7E4E6" w14:textId="7FBC2EE2" w:rsidR="00AA1D5C" w:rsidRPr="00DE2B1E" w:rsidRDefault="00AA1D5C" w:rsidP="00AA1D5C">
            <w:pPr>
              <w:pStyle w:val="21ff5"/>
              <w:rPr>
                <w:rFonts w:eastAsia="Times New Roman"/>
                <w:lang w:eastAsia="ru-RU"/>
              </w:rPr>
            </w:pPr>
            <w:r w:rsidRPr="00DE2B1E">
              <w:t>401.44</w:t>
            </w:r>
          </w:p>
        </w:tc>
        <w:tc>
          <w:tcPr>
            <w:tcW w:w="341" w:type="pct"/>
            <w:tcBorders>
              <w:top w:val="nil"/>
              <w:left w:val="nil"/>
              <w:bottom w:val="single" w:sz="4" w:space="0" w:color="auto"/>
              <w:right w:val="single" w:sz="4" w:space="0" w:color="auto"/>
            </w:tcBorders>
            <w:vAlign w:val="center"/>
            <w:hideMark/>
          </w:tcPr>
          <w:p w14:paraId="15050879" w14:textId="37F9961A" w:rsidR="00AA1D5C" w:rsidRPr="00DE2B1E" w:rsidRDefault="00AA1D5C" w:rsidP="00AA1D5C">
            <w:pPr>
              <w:pStyle w:val="21ff5"/>
              <w:rPr>
                <w:rFonts w:eastAsia="Times New Roman"/>
                <w:lang w:eastAsia="ru-RU"/>
              </w:rPr>
            </w:pPr>
            <w:r w:rsidRPr="00DE2B1E">
              <w:t>41 402.99</w:t>
            </w:r>
          </w:p>
        </w:tc>
        <w:tc>
          <w:tcPr>
            <w:tcW w:w="342" w:type="pct"/>
            <w:gridSpan w:val="2"/>
            <w:tcBorders>
              <w:top w:val="nil"/>
              <w:left w:val="nil"/>
              <w:bottom w:val="single" w:sz="4" w:space="0" w:color="auto"/>
              <w:right w:val="single" w:sz="4" w:space="0" w:color="auto"/>
            </w:tcBorders>
            <w:vAlign w:val="center"/>
            <w:hideMark/>
          </w:tcPr>
          <w:p w14:paraId="7D22D748" w14:textId="0BADCD25" w:rsidR="00AA1D5C" w:rsidRPr="00DE2B1E" w:rsidRDefault="00AA1D5C" w:rsidP="00AA1D5C">
            <w:pPr>
              <w:pStyle w:val="21ff5"/>
              <w:rPr>
                <w:rFonts w:eastAsia="Times New Roman"/>
                <w:lang w:eastAsia="ru-RU"/>
              </w:rPr>
            </w:pPr>
            <w:r w:rsidRPr="00DE2B1E">
              <w:t>2 228.25</w:t>
            </w:r>
          </w:p>
        </w:tc>
        <w:tc>
          <w:tcPr>
            <w:tcW w:w="341" w:type="pct"/>
            <w:tcBorders>
              <w:top w:val="nil"/>
              <w:left w:val="nil"/>
              <w:bottom w:val="single" w:sz="4" w:space="0" w:color="auto"/>
              <w:right w:val="single" w:sz="4" w:space="0" w:color="auto"/>
            </w:tcBorders>
            <w:vAlign w:val="center"/>
            <w:hideMark/>
          </w:tcPr>
          <w:p w14:paraId="3CA9D061" w14:textId="149A06A2" w:rsidR="00AA1D5C" w:rsidRPr="00DE2B1E" w:rsidRDefault="00AA1D5C" w:rsidP="00AA1D5C">
            <w:pPr>
              <w:pStyle w:val="21ff5"/>
              <w:rPr>
                <w:rFonts w:eastAsia="Times New Roman"/>
                <w:lang w:eastAsia="ru-RU"/>
              </w:rPr>
            </w:pPr>
            <w:r w:rsidRPr="00DE2B1E">
              <w:t>14 549.61</w:t>
            </w:r>
          </w:p>
        </w:tc>
        <w:tc>
          <w:tcPr>
            <w:tcW w:w="375" w:type="pct"/>
            <w:tcBorders>
              <w:top w:val="nil"/>
              <w:left w:val="nil"/>
              <w:bottom w:val="single" w:sz="4" w:space="0" w:color="auto"/>
              <w:right w:val="single" w:sz="4" w:space="0" w:color="auto"/>
            </w:tcBorders>
            <w:vAlign w:val="center"/>
            <w:hideMark/>
          </w:tcPr>
          <w:p w14:paraId="59ABF061" w14:textId="52CA2722" w:rsidR="00AA1D5C" w:rsidRPr="00DE2B1E" w:rsidRDefault="00AA1D5C" w:rsidP="00AA1D5C">
            <w:pPr>
              <w:pStyle w:val="21ff5"/>
              <w:rPr>
                <w:rFonts w:eastAsia="Times New Roman"/>
                <w:lang w:eastAsia="ru-RU"/>
              </w:rPr>
            </w:pPr>
            <w:r w:rsidRPr="00DE2B1E">
              <w:t>58 744.52</w:t>
            </w:r>
          </w:p>
        </w:tc>
        <w:tc>
          <w:tcPr>
            <w:tcW w:w="341" w:type="pct"/>
            <w:tcBorders>
              <w:top w:val="nil"/>
              <w:left w:val="nil"/>
              <w:bottom w:val="single" w:sz="4" w:space="0" w:color="auto"/>
              <w:right w:val="single" w:sz="4" w:space="0" w:color="auto"/>
            </w:tcBorders>
            <w:vAlign w:val="center"/>
            <w:hideMark/>
          </w:tcPr>
          <w:p w14:paraId="34319C98" w14:textId="3EF762BC" w:rsidR="00AA1D5C" w:rsidRPr="00DE2B1E" w:rsidRDefault="00AA1D5C" w:rsidP="00AA1D5C">
            <w:pPr>
              <w:pStyle w:val="21ff5"/>
              <w:rPr>
                <w:rFonts w:eastAsia="Times New Roman"/>
                <w:lang w:eastAsia="ru-RU"/>
              </w:rPr>
            </w:pPr>
            <w:r w:rsidRPr="00DE2B1E">
              <w:t>685.35</w:t>
            </w:r>
          </w:p>
        </w:tc>
        <w:tc>
          <w:tcPr>
            <w:tcW w:w="341" w:type="pct"/>
            <w:tcBorders>
              <w:top w:val="nil"/>
              <w:left w:val="nil"/>
              <w:bottom w:val="single" w:sz="4" w:space="0" w:color="auto"/>
              <w:right w:val="single" w:sz="4" w:space="0" w:color="auto"/>
            </w:tcBorders>
            <w:vAlign w:val="center"/>
            <w:hideMark/>
          </w:tcPr>
          <w:p w14:paraId="6E514783" w14:textId="75BA936E" w:rsidR="00AA1D5C" w:rsidRPr="00DE2B1E" w:rsidRDefault="00AA1D5C" w:rsidP="00AA1D5C">
            <w:pPr>
              <w:pStyle w:val="21ff5"/>
              <w:rPr>
                <w:rFonts w:eastAsia="Times New Roman"/>
                <w:lang w:eastAsia="ru-RU"/>
              </w:rPr>
            </w:pPr>
            <w:r w:rsidRPr="00DE2B1E">
              <w:t>3 415.03</w:t>
            </w:r>
          </w:p>
        </w:tc>
        <w:tc>
          <w:tcPr>
            <w:tcW w:w="341" w:type="pct"/>
            <w:tcBorders>
              <w:top w:val="nil"/>
              <w:left w:val="nil"/>
              <w:bottom w:val="single" w:sz="4" w:space="0" w:color="auto"/>
              <w:right w:val="single" w:sz="4" w:space="0" w:color="auto"/>
            </w:tcBorders>
            <w:vAlign w:val="center"/>
            <w:hideMark/>
          </w:tcPr>
          <w:p w14:paraId="3F3153B1" w14:textId="3166464C" w:rsidR="00AA1D5C" w:rsidRPr="00DE2B1E" w:rsidRDefault="00AA1D5C" w:rsidP="00AA1D5C">
            <w:pPr>
              <w:pStyle w:val="21ff5"/>
              <w:rPr>
                <w:rFonts w:eastAsia="Times New Roman"/>
                <w:lang w:eastAsia="ru-RU"/>
              </w:rPr>
            </w:pPr>
            <w:r w:rsidRPr="00DE2B1E">
              <w:t>22 024.80</w:t>
            </w:r>
          </w:p>
        </w:tc>
        <w:tc>
          <w:tcPr>
            <w:tcW w:w="308" w:type="pct"/>
            <w:tcBorders>
              <w:top w:val="nil"/>
              <w:left w:val="nil"/>
              <w:bottom w:val="single" w:sz="4" w:space="0" w:color="auto"/>
              <w:right w:val="single" w:sz="4" w:space="0" w:color="auto"/>
            </w:tcBorders>
            <w:vAlign w:val="center"/>
            <w:hideMark/>
          </w:tcPr>
          <w:p w14:paraId="626484BE" w14:textId="4692B825"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454545E3" w14:textId="2E280C55" w:rsidR="00AA1D5C" w:rsidRPr="00DE2B1E" w:rsidRDefault="00AA1D5C" w:rsidP="00AA1D5C">
            <w:pPr>
              <w:pStyle w:val="21ff5"/>
              <w:rPr>
                <w:rFonts w:eastAsia="Times New Roman"/>
                <w:lang w:eastAsia="ru-RU"/>
              </w:rPr>
            </w:pPr>
            <w:r w:rsidRPr="00DE2B1E">
              <w:t>175.16</w:t>
            </w:r>
          </w:p>
        </w:tc>
        <w:tc>
          <w:tcPr>
            <w:tcW w:w="415" w:type="pct"/>
            <w:tcBorders>
              <w:top w:val="nil"/>
              <w:left w:val="nil"/>
              <w:bottom w:val="single" w:sz="4" w:space="0" w:color="auto"/>
              <w:right w:val="single" w:sz="4" w:space="0" w:color="auto"/>
            </w:tcBorders>
            <w:vAlign w:val="center"/>
            <w:hideMark/>
          </w:tcPr>
          <w:p w14:paraId="0D96FFA4" w14:textId="0FB61ACF" w:rsidR="00AA1D5C" w:rsidRPr="00DE2B1E" w:rsidRDefault="00AA1D5C" w:rsidP="00AA1D5C">
            <w:pPr>
              <w:pStyle w:val="21ff5"/>
              <w:rPr>
                <w:rFonts w:eastAsia="Times New Roman"/>
                <w:lang w:eastAsia="ru-RU"/>
              </w:rPr>
            </w:pPr>
            <w:r w:rsidRPr="00DE2B1E">
              <w:t>4 201.84</w:t>
            </w:r>
          </w:p>
        </w:tc>
      </w:tr>
      <w:tr w:rsidR="00AA1D5C" w:rsidRPr="00DE2B1E" w14:paraId="52921122"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92B3347" w14:textId="627857FA" w:rsidR="00AA1D5C" w:rsidRPr="00DE2B1E" w:rsidRDefault="00AA1D5C" w:rsidP="00AA1D5C">
            <w:pPr>
              <w:pStyle w:val="222"/>
              <w:rPr>
                <w:rFonts w:eastAsia="Times New Roman"/>
                <w:lang w:eastAsia="ru-RU"/>
              </w:rPr>
            </w:pPr>
            <w:r w:rsidRPr="00DE2B1E">
              <w:lastRenderedPageBreak/>
              <w:t>город-курорт Геленджик</w:t>
            </w:r>
          </w:p>
        </w:tc>
        <w:tc>
          <w:tcPr>
            <w:tcW w:w="297" w:type="pct"/>
            <w:tcBorders>
              <w:top w:val="nil"/>
              <w:left w:val="nil"/>
              <w:bottom w:val="single" w:sz="4" w:space="0" w:color="auto"/>
              <w:right w:val="single" w:sz="4" w:space="0" w:color="auto"/>
            </w:tcBorders>
            <w:vAlign w:val="center"/>
            <w:hideMark/>
          </w:tcPr>
          <w:p w14:paraId="395B2467" w14:textId="1881631C" w:rsidR="00AA1D5C" w:rsidRPr="00DE2B1E" w:rsidRDefault="00AA1D5C" w:rsidP="00AA1D5C">
            <w:pPr>
              <w:pStyle w:val="21ff5"/>
              <w:rPr>
                <w:rFonts w:eastAsia="Times New Roman"/>
                <w:lang w:eastAsia="ru-RU"/>
              </w:rPr>
            </w:pPr>
            <w:r w:rsidRPr="00DE2B1E">
              <w:t>6.00</w:t>
            </w:r>
          </w:p>
        </w:tc>
        <w:tc>
          <w:tcPr>
            <w:tcW w:w="318" w:type="pct"/>
            <w:tcBorders>
              <w:top w:val="nil"/>
              <w:left w:val="nil"/>
              <w:bottom w:val="single" w:sz="4" w:space="0" w:color="auto"/>
              <w:right w:val="single" w:sz="4" w:space="0" w:color="auto"/>
            </w:tcBorders>
            <w:vAlign w:val="center"/>
            <w:hideMark/>
          </w:tcPr>
          <w:p w14:paraId="789055B0" w14:textId="1610DA28" w:rsidR="00AA1D5C" w:rsidRPr="00DE2B1E" w:rsidRDefault="00AA1D5C" w:rsidP="00AA1D5C">
            <w:pPr>
              <w:pStyle w:val="21ff5"/>
              <w:rPr>
                <w:rFonts w:eastAsia="Times New Roman"/>
                <w:lang w:eastAsia="ru-RU"/>
              </w:rPr>
            </w:pPr>
            <w:r w:rsidRPr="00DE2B1E">
              <w:t>743.81</w:t>
            </w:r>
          </w:p>
        </w:tc>
        <w:tc>
          <w:tcPr>
            <w:tcW w:w="341" w:type="pct"/>
            <w:tcBorders>
              <w:top w:val="nil"/>
              <w:left w:val="nil"/>
              <w:bottom w:val="single" w:sz="4" w:space="0" w:color="auto"/>
              <w:right w:val="single" w:sz="4" w:space="0" w:color="auto"/>
            </w:tcBorders>
            <w:vAlign w:val="center"/>
            <w:hideMark/>
          </w:tcPr>
          <w:p w14:paraId="54342BB6" w14:textId="2403A657" w:rsidR="00AA1D5C" w:rsidRPr="00DE2B1E" w:rsidRDefault="00AA1D5C" w:rsidP="00AA1D5C">
            <w:pPr>
              <w:pStyle w:val="21ff5"/>
              <w:rPr>
                <w:rFonts w:eastAsia="Times New Roman"/>
                <w:lang w:eastAsia="ru-RU"/>
              </w:rPr>
            </w:pPr>
            <w:r w:rsidRPr="00DE2B1E">
              <w:t>98 130.92</w:t>
            </w:r>
          </w:p>
        </w:tc>
        <w:tc>
          <w:tcPr>
            <w:tcW w:w="342" w:type="pct"/>
            <w:gridSpan w:val="2"/>
            <w:tcBorders>
              <w:top w:val="nil"/>
              <w:left w:val="nil"/>
              <w:bottom w:val="single" w:sz="4" w:space="0" w:color="auto"/>
              <w:right w:val="single" w:sz="4" w:space="0" w:color="auto"/>
            </w:tcBorders>
            <w:vAlign w:val="center"/>
            <w:hideMark/>
          </w:tcPr>
          <w:p w14:paraId="707DB8CF" w14:textId="1C9D1FDB" w:rsidR="00AA1D5C" w:rsidRPr="00DE2B1E" w:rsidRDefault="00AA1D5C" w:rsidP="00AA1D5C">
            <w:pPr>
              <w:pStyle w:val="21ff5"/>
              <w:rPr>
                <w:rFonts w:eastAsia="Times New Roman"/>
                <w:lang w:eastAsia="ru-RU"/>
              </w:rPr>
            </w:pPr>
            <w:r w:rsidRPr="00DE2B1E">
              <w:t>2 914.72</w:t>
            </w:r>
          </w:p>
        </w:tc>
        <w:tc>
          <w:tcPr>
            <w:tcW w:w="341" w:type="pct"/>
            <w:tcBorders>
              <w:top w:val="nil"/>
              <w:left w:val="nil"/>
              <w:bottom w:val="single" w:sz="4" w:space="0" w:color="auto"/>
              <w:right w:val="single" w:sz="4" w:space="0" w:color="auto"/>
            </w:tcBorders>
            <w:vAlign w:val="center"/>
            <w:hideMark/>
          </w:tcPr>
          <w:p w14:paraId="2227D948" w14:textId="58F9C060" w:rsidR="00AA1D5C" w:rsidRPr="00DE2B1E" w:rsidRDefault="00AA1D5C" w:rsidP="00AA1D5C">
            <w:pPr>
              <w:pStyle w:val="21ff5"/>
              <w:rPr>
                <w:rFonts w:eastAsia="Times New Roman"/>
                <w:lang w:eastAsia="ru-RU"/>
              </w:rPr>
            </w:pPr>
            <w:r w:rsidRPr="00DE2B1E">
              <w:t>22 561.07</w:t>
            </w:r>
          </w:p>
        </w:tc>
        <w:tc>
          <w:tcPr>
            <w:tcW w:w="375" w:type="pct"/>
            <w:tcBorders>
              <w:top w:val="nil"/>
              <w:left w:val="nil"/>
              <w:bottom w:val="single" w:sz="4" w:space="0" w:color="auto"/>
              <w:right w:val="single" w:sz="4" w:space="0" w:color="auto"/>
            </w:tcBorders>
            <w:vAlign w:val="center"/>
            <w:hideMark/>
          </w:tcPr>
          <w:p w14:paraId="6DC77133" w14:textId="7DB8AB0E" w:rsidR="00AA1D5C" w:rsidRPr="00DE2B1E" w:rsidRDefault="00AA1D5C" w:rsidP="00AA1D5C">
            <w:pPr>
              <w:pStyle w:val="21ff5"/>
              <w:rPr>
                <w:rFonts w:eastAsia="Times New Roman"/>
                <w:lang w:eastAsia="ru-RU"/>
              </w:rPr>
            </w:pPr>
            <w:r w:rsidRPr="00DE2B1E">
              <w:t>77 826.54</w:t>
            </w:r>
          </w:p>
        </w:tc>
        <w:tc>
          <w:tcPr>
            <w:tcW w:w="341" w:type="pct"/>
            <w:tcBorders>
              <w:top w:val="nil"/>
              <w:left w:val="nil"/>
              <w:bottom w:val="single" w:sz="4" w:space="0" w:color="auto"/>
              <w:right w:val="single" w:sz="4" w:space="0" w:color="auto"/>
            </w:tcBorders>
            <w:vAlign w:val="center"/>
            <w:hideMark/>
          </w:tcPr>
          <w:p w14:paraId="174EADC3" w14:textId="2CC698BA" w:rsidR="00AA1D5C" w:rsidRPr="00DE2B1E" w:rsidRDefault="00AA1D5C" w:rsidP="00AA1D5C">
            <w:pPr>
              <w:pStyle w:val="21ff5"/>
              <w:rPr>
                <w:rFonts w:eastAsia="Times New Roman"/>
                <w:lang w:eastAsia="ru-RU"/>
              </w:rPr>
            </w:pPr>
            <w:r w:rsidRPr="00DE2B1E">
              <w:t>977.34</w:t>
            </w:r>
          </w:p>
        </w:tc>
        <w:tc>
          <w:tcPr>
            <w:tcW w:w="341" w:type="pct"/>
            <w:tcBorders>
              <w:top w:val="nil"/>
              <w:left w:val="nil"/>
              <w:bottom w:val="single" w:sz="4" w:space="0" w:color="auto"/>
              <w:right w:val="single" w:sz="4" w:space="0" w:color="auto"/>
            </w:tcBorders>
            <w:vAlign w:val="center"/>
            <w:hideMark/>
          </w:tcPr>
          <w:p w14:paraId="406CCB9C" w14:textId="4D090024" w:rsidR="00AA1D5C" w:rsidRPr="00DE2B1E" w:rsidRDefault="00AA1D5C" w:rsidP="00AA1D5C">
            <w:pPr>
              <w:pStyle w:val="21ff5"/>
              <w:rPr>
                <w:rFonts w:eastAsia="Times New Roman"/>
                <w:lang w:eastAsia="ru-RU"/>
              </w:rPr>
            </w:pPr>
            <w:r w:rsidRPr="00DE2B1E">
              <w:t>4 970.55</w:t>
            </w:r>
          </w:p>
        </w:tc>
        <w:tc>
          <w:tcPr>
            <w:tcW w:w="341" w:type="pct"/>
            <w:tcBorders>
              <w:top w:val="nil"/>
              <w:left w:val="nil"/>
              <w:bottom w:val="single" w:sz="4" w:space="0" w:color="auto"/>
              <w:right w:val="single" w:sz="4" w:space="0" w:color="auto"/>
            </w:tcBorders>
            <w:vAlign w:val="center"/>
            <w:hideMark/>
          </w:tcPr>
          <w:p w14:paraId="28CBFB3C" w14:textId="47F2E516" w:rsidR="00AA1D5C" w:rsidRPr="00DE2B1E" w:rsidRDefault="00AA1D5C" w:rsidP="00AA1D5C">
            <w:pPr>
              <w:pStyle w:val="21ff5"/>
              <w:rPr>
                <w:rFonts w:eastAsia="Times New Roman"/>
                <w:lang w:eastAsia="ru-RU"/>
              </w:rPr>
            </w:pPr>
            <w:r w:rsidRPr="00DE2B1E">
              <w:t>30 703.28</w:t>
            </w:r>
          </w:p>
        </w:tc>
        <w:tc>
          <w:tcPr>
            <w:tcW w:w="308" w:type="pct"/>
            <w:tcBorders>
              <w:top w:val="nil"/>
              <w:left w:val="nil"/>
              <w:bottom w:val="single" w:sz="4" w:space="0" w:color="auto"/>
              <w:right w:val="single" w:sz="4" w:space="0" w:color="auto"/>
            </w:tcBorders>
            <w:vAlign w:val="center"/>
            <w:hideMark/>
          </w:tcPr>
          <w:p w14:paraId="3472054A" w14:textId="595D6829"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1541AF38" w14:textId="7FB10DAC" w:rsidR="00AA1D5C" w:rsidRPr="00DE2B1E" w:rsidRDefault="00AA1D5C" w:rsidP="00AA1D5C">
            <w:pPr>
              <w:pStyle w:val="21ff5"/>
              <w:rPr>
                <w:rFonts w:eastAsia="Times New Roman"/>
                <w:lang w:eastAsia="ru-RU"/>
              </w:rPr>
            </w:pPr>
            <w:r w:rsidRPr="00DE2B1E">
              <w:t>1 436.16</w:t>
            </w:r>
          </w:p>
        </w:tc>
        <w:tc>
          <w:tcPr>
            <w:tcW w:w="415" w:type="pct"/>
            <w:tcBorders>
              <w:top w:val="nil"/>
              <w:left w:val="nil"/>
              <w:bottom w:val="single" w:sz="4" w:space="0" w:color="auto"/>
              <w:right w:val="single" w:sz="4" w:space="0" w:color="auto"/>
            </w:tcBorders>
            <w:vAlign w:val="center"/>
            <w:hideMark/>
          </w:tcPr>
          <w:p w14:paraId="13EBA7D3" w14:textId="621E38A3" w:rsidR="00AA1D5C" w:rsidRPr="00DE2B1E" w:rsidRDefault="00AA1D5C" w:rsidP="00AA1D5C">
            <w:pPr>
              <w:pStyle w:val="21ff5"/>
              <w:rPr>
                <w:rFonts w:eastAsia="Times New Roman"/>
                <w:lang w:eastAsia="ru-RU"/>
              </w:rPr>
            </w:pPr>
            <w:r w:rsidRPr="00DE2B1E">
              <w:t>2 725.42</w:t>
            </w:r>
          </w:p>
        </w:tc>
      </w:tr>
      <w:tr w:rsidR="00AA1D5C" w:rsidRPr="00DE2B1E" w14:paraId="5557CD4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8A82A21" w14:textId="09C778BF" w:rsidR="00AA1D5C" w:rsidRPr="00DE2B1E" w:rsidRDefault="00AA1D5C" w:rsidP="00AA1D5C">
            <w:pPr>
              <w:pStyle w:val="222"/>
              <w:rPr>
                <w:rFonts w:eastAsia="Times New Roman"/>
                <w:lang w:eastAsia="ru-RU"/>
              </w:rPr>
            </w:pPr>
            <w:r w:rsidRPr="00DE2B1E">
              <w:t>город-курорт Сочи</w:t>
            </w:r>
          </w:p>
        </w:tc>
        <w:tc>
          <w:tcPr>
            <w:tcW w:w="297" w:type="pct"/>
            <w:tcBorders>
              <w:top w:val="nil"/>
              <w:left w:val="nil"/>
              <w:bottom w:val="single" w:sz="4" w:space="0" w:color="auto"/>
              <w:right w:val="single" w:sz="4" w:space="0" w:color="auto"/>
            </w:tcBorders>
            <w:vAlign w:val="center"/>
            <w:hideMark/>
          </w:tcPr>
          <w:p w14:paraId="76651997" w14:textId="5C3387C4" w:rsidR="00AA1D5C" w:rsidRPr="00DE2B1E" w:rsidRDefault="00AA1D5C" w:rsidP="00AA1D5C">
            <w:pPr>
              <w:pStyle w:val="21ff5"/>
              <w:rPr>
                <w:rFonts w:eastAsia="Times New Roman"/>
                <w:lang w:eastAsia="ru-RU"/>
              </w:rPr>
            </w:pPr>
            <w:r w:rsidRPr="00DE2B1E">
              <w:t>5.59</w:t>
            </w:r>
          </w:p>
        </w:tc>
        <w:tc>
          <w:tcPr>
            <w:tcW w:w="318" w:type="pct"/>
            <w:tcBorders>
              <w:top w:val="nil"/>
              <w:left w:val="nil"/>
              <w:bottom w:val="single" w:sz="4" w:space="0" w:color="auto"/>
              <w:right w:val="single" w:sz="4" w:space="0" w:color="auto"/>
            </w:tcBorders>
            <w:vAlign w:val="center"/>
            <w:hideMark/>
          </w:tcPr>
          <w:p w14:paraId="1F939B63" w14:textId="21668B90" w:rsidR="00AA1D5C" w:rsidRPr="00DE2B1E" w:rsidRDefault="00AA1D5C" w:rsidP="00AA1D5C">
            <w:pPr>
              <w:pStyle w:val="21ff5"/>
              <w:rPr>
                <w:rFonts w:eastAsia="Times New Roman"/>
                <w:lang w:eastAsia="ru-RU"/>
              </w:rPr>
            </w:pPr>
            <w:r w:rsidRPr="00DE2B1E">
              <w:t>2 675.25</w:t>
            </w:r>
          </w:p>
        </w:tc>
        <w:tc>
          <w:tcPr>
            <w:tcW w:w="341" w:type="pct"/>
            <w:tcBorders>
              <w:top w:val="nil"/>
              <w:left w:val="nil"/>
              <w:bottom w:val="single" w:sz="4" w:space="0" w:color="auto"/>
              <w:right w:val="single" w:sz="4" w:space="0" w:color="auto"/>
            </w:tcBorders>
            <w:vAlign w:val="center"/>
            <w:hideMark/>
          </w:tcPr>
          <w:p w14:paraId="7CBCDD3C" w14:textId="31399A52" w:rsidR="00AA1D5C" w:rsidRPr="00DE2B1E" w:rsidRDefault="00AA1D5C" w:rsidP="00AA1D5C">
            <w:pPr>
              <w:pStyle w:val="21ff5"/>
              <w:rPr>
                <w:rFonts w:eastAsia="Times New Roman"/>
                <w:lang w:eastAsia="ru-RU"/>
              </w:rPr>
            </w:pPr>
            <w:r w:rsidRPr="00DE2B1E">
              <w:t>52 485.34</w:t>
            </w:r>
          </w:p>
        </w:tc>
        <w:tc>
          <w:tcPr>
            <w:tcW w:w="342" w:type="pct"/>
            <w:gridSpan w:val="2"/>
            <w:tcBorders>
              <w:top w:val="nil"/>
              <w:left w:val="nil"/>
              <w:bottom w:val="single" w:sz="4" w:space="0" w:color="auto"/>
              <w:right w:val="single" w:sz="4" w:space="0" w:color="auto"/>
            </w:tcBorders>
            <w:vAlign w:val="center"/>
            <w:hideMark/>
          </w:tcPr>
          <w:p w14:paraId="74803071" w14:textId="41D1CE3F" w:rsidR="00AA1D5C" w:rsidRPr="00DE2B1E" w:rsidRDefault="00AA1D5C" w:rsidP="00AA1D5C">
            <w:pPr>
              <w:pStyle w:val="21ff5"/>
              <w:rPr>
                <w:rFonts w:eastAsia="Times New Roman"/>
                <w:lang w:eastAsia="ru-RU"/>
              </w:rPr>
            </w:pPr>
            <w:r w:rsidRPr="00DE2B1E">
              <w:t>3 934.04</w:t>
            </w:r>
          </w:p>
        </w:tc>
        <w:tc>
          <w:tcPr>
            <w:tcW w:w="341" w:type="pct"/>
            <w:tcBorders>
              <w:top w:val="nil"/>
              <w:left w:val="nil"/>
              <w:bottom w:val="single" w:sz="4" w:space="0" w:color="auto"/>
              <w:right w:val="single" w:sz="4" w:space="0" w:color="auto"/>
            </w:tcBorders>
            <w:vAlign w:val="center"/>
            <w:hideMark/>
          </w:tcPr>
          <w:p w14:paraId="74CF63BF" w14:textId="05845774" w:rsidR="00AA1D5C" w:rsidRPr="00DE2B1E" w:rsidRDefault="00AA1D5C" w:rsidP="00AA1D5C">
            <w:pPr>
              <w:pStyle w:val="21ff5"/>
              <w:rPr>
                <w:rFonts w:eastAsia="Times New Roman"/>
                <w:lang w:eastAsia="ru-RU"/>
              </w:rPr>
            </w:pPr>
            <w:r w:rsidRPr="00DE2B1E">
              <w:t>31 526.92</w:t>
            </w:r>
          </w:p>
        </w:tc>
        <w:tc>
          <w:tcPr>
            <w:tcW w:w="375" w:type="pct"/>
            <w:tcBorders>
              <w:top w:val="nil"/>
              <w:left w:val="nil"/>
              <w:bottom w:val="single" w:sz="4" w:space="0" w:color="auto"/>
              <w:right w:val="single" w:sz="4" w:space="0" w:color="auto"/>
            </w:tcBorders>
            <w:vAlign w:val="center"/>
            <w:hideMark/>
          </w:tcPr>
          <w:p w14:paraId="53328A9A" w14:textId="5F282580" w:rsidR="00AA1D5C" w:rsidRPr="00DE2B1E" w:rsidRDefault="00AA1D5C" w:rsidP="00AA1D5C">
            <w:pPr>
              <w:pStyle w:val="21ff5"/>
              <w:rPr>
                <w:rFonts w:eastAsia="Times New Roman"/>
                <w:lang w:eastAsia="ru-RU"/>
              </w:rPr>
            </w:pPr>
            <w:r w:rsidRPr="00DE2B1E">
              <w:t>104 575.34</w:t>
            </w:r>
          </w:p>
        </w:tc>
        <w:tc>
          <w:tcPr>
            <w:tcW w:w="341" w:type="pct"/>
            <w:tcBorders>
              <w:top w:val="nil"/>
              <w:left w:val="nil"/>
              <w:bottom w:val="single" w:sz="4" w:space="0" w:color="auto"/>
              <w:right w:val="single" w:sz="4" w:space="0" w:color="auto"/>
            </w:tcBorders>
            <w:vAlign w:val="center"/>
            <w:hideMark/>
          </w:tcPr>
          <w:p w14:paraId="54FC054B" w14:textId="1D1A26A8" w:rsidR="00AA1D5C" w:rsidRPr="00DE2B1E" w:rsidRDefault="00AA1D5C" w:rsidP="00AA1D5C">
            <w:pPr>
              <w:pStyle w:val="21ff5"/>
              <w:rPr>
                <w:rFonts w:eastAsia="Times New Roman"/>
                <w:lang w:eastAsia="ru-RU"/>
              </w:rPr>
            </w:pPr>
            <w:r w:rsidRPr="00DE2B1E">
              <w:t>643.53</w:t>
            </w:r>
          </w:p>
        </w:tc>
        <w:tc>
          <w:tcPr>
            <w:tcW w:w="341" w:type="pct"/>
            <w:tcBorders>
              <w:top w:val="nil"/>
              <w:left w:val="nil"/>
              <w:bottom w:val="single" w:sz="4" w:space="0" w:color="auto"/>
              <w:right w:val="single" w:sz="4" w:space="0" w:color="auto"/>
            </w:tcBorders>
            <w:vAlign w:val="center"/>
            <w:hideMark/>
          </w:tcPr>
          <w:p w14:paraId="6363F5CC" w14:textId="2BFC4DB1" w:rsidR="00AA1D5C" w:rsidRPr="00DE2B1E" w:rsidRDefault="00AA1D5C" w:rsidP="00AA1D5C">
            <w:pPr>
              <w:pStyle w:val="21ff5"/>
              <w:rPr>
                <w:rFonts w:eastAsia="Times New Roman"/>
                <w:lang w:eastAsia="ru-RU"/>
              </w:rPr>
            </w:pPr>
            <w:r w:rsidRPr="00DE2B1E">
              <w:t>5 801.44</w:t>
            </w:r>
          </w:p>
        </w:tc>
        <w:tc>
          <w:tcPr>
            <w:tcW w:w="341" w:type="pct"/>
            <w:tcBorders>
              <w:top w:val="nil"/>
              <w:left w:val="nil"/>
              <w:bottom w:val="single" w:sz="4" w:space="0" w:color="auto"/>
              <w:right w:val="single" w:sz="4" w:space="0" w:color="auto"/>
            </w:tcBorders>
            <w:vAlign w:val="center"/>
            <w:hideMark/>
          </w:tcPr>
          <w:p w14:paraId="0CD96E00" w14:textId="10A5D65C" w:rsidR="00AA1D5C" w:rsidRPr="00DE2B1E" w:rsidRDefault="00AA1D5C" w:rsidP="00AA1D5C">
            <w:pPr>
              <w:pStyle w:val="21ff5"/>
              <w:rPr>
                <w:rFonts w:eastAsia="Times New Roman"/>
                <w:lang w:eastAsia="ru-RU"/>
              </w:rPr>
            </w:pPr>
            <w:r w:rsidRPr="00DE2B1E">
              <w:t>41 621.77</w:t>
            </w:r>
          </w:p>
        </w:tc>
        <w:tc>
          <w:tcPr>
            <w:tcW w:w="308" w:type="pct"/>
            <w:tcBorders>
              <w:top w:val="nil"/>
              <w:left w:val="nil"/>
              <w:bottom w:val="single" w:sz="4" w:space="0" w:color="auto"/>
              <w:right w:val="single" w:sz="4" w:space="0" w:color="auto"/>
            </w:tcBorders>
            <w:vAlign w:val="center"/>
            <w:hideMark/>
          </w:tcPr>
          <w:p w14:paraId="0C5DB624" w14:textId="0E0B149B" w:rsidR="00AA1D5C" w:rsidRPr="00DE2B1E" w:rsidRDefault="00AA1D5C" w:rsidP="00AA1D5C">
            <w:pPr>
              <w:pStyle w:val="21ff5"/>
              <w:rPr>
                <w:rFonts w:eastAsia="Times New Roman"/>
                <w:lang w:eastAsia="ru-RU"/>
              </w:rPr>
            </w:pPr>
            <w:r w:rsidRPr="00DE2B1E">
              <w:t>1.10</w:t>
            </w:r>
          </w:p>
        </w:tc>
        <w:tc>
          <w:tcPr>
            <w:tcW w:w="315" w:type="pct"/>
            <w:tcBorders>
              <w:top w:val="nil"/>
              <w:left w:val="nil"/>
              <w:bottom w:val="single" w:sz="4" w:space="0" w:color="auto"/>
              <w:right w:val="single" w:sz="4" w:space="0" w:color="auto"/>
            </w:tcBorders>
            <w:vAlign w:val="center"/>
            <w:hideMark/>
          </w:tcPr>
          <w:p w14:paraId="02214924" w14:textId="6F58011C" w:rsidR="00AA1D5C" w:rsidRPr="00DE2B1E" w:rsidRDefault="00AA1D5C" w:rsidP="00AA1D5C">
            <w:pPr>
              <w:pStyle w:val="21ff5"/>
              <w:rPr>
                <w:rFonts w:eastAsia="Times New Roman"/>
                <w:lang w:eastAsia="ru-RU"/>
              </w:rPr>
            </w:pPr>
            <w:r w:rsidRPr="00DE2B1E">
              <w:t>10.43</w:t>
            </w:r>
          </w:p>
        </w:tc>
        <w:tc>
          <w:tcPr>
            <w:tcW w:w="415" w:type="pct"/>
            <w:tcBorders>
              <w:top w:val="nil"/>
              <w:left w:val="nil"/>
              <w:bottom w:val="single" w:sz="4" w:space="0" w:color="auto"/>
              <w:right w:val="single" w:sz="4" w:space="0" w:color="auto"/>
            </w:tcBorders>
            <w:vAlign w:val="center"/>
            <w:hideMark/>
          </w:tcPr>
          <w:p w14:paraId="51FF972F" w14:textId="0C3E68AE" w:rsidR="00AA1D5C" w:rsidRPr="00DE2B1E" w:rsidRDefault="00AA1D5C" w:rsidP="00AA1D5C">
            <w:pPr>
              <w:pStyle w:val="21ff5"/>
              <w:rPr>
                <w:rFonts w:eastAsia="Times New Roman"/>
                <w:lang w:eastAsia="ru-RU"/>
              </w:rPr>
            </w:pPr>
            <w:r w:rsidRPr="00DE2B1E">
              <w:t>3 311.37</w:t>
            </w:r>
          </w:p>
        </w:tc>
      </w:tr>
      <w:tr w:rsidR="00AA1D5C" w:rsidRPr="00DE2B1E" w14:paraId="36EA2795"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46A05AA" w14:textId="1494D1D5" w:rsidR="00AA1D5C" w:rsidRPr="00DE2B1E" w:rsidRDefault="00AA1D5C" w:rsidP="00AA1D5C">
            <w:pPr>
              <w:pStyle w:val="222"/>
              <w:rPr>
                <w:rFonts w:eastAsia="Times New Roman"/>
                <w:lang w:eastAsia="ru-RU"/>
              </w:rPr>
            </w:pPr>
            <w:proofErr w:type="spellStart"/>
            <w:r w:rsidRPr="00DE2B1E">
              <w:t>Гулькевичский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12681670" w14:textId="4089E660" w:rsidR="00AA1D5C" w:rsidRPr="00DE2B1E" w:rsidRDefault="00AA1D5C" w:rsidP="00AA1D5C">
            <w:pPr>
              <w:pStyle w:val="21ff5"/>
              <w:rPr>
                <w:rFonts w:eastAsia="Times New Roman"/>
                <w:lang w:eastAsia="ru-RU"/>
              </w:rPr>
            </w:pPr>
            <w:r w:rsidRPr="00DE2B1E">
              <w:t>7.71</w:t>
            </w:r>
          </w:p>
        </w:tc>
        <w:tc>
          <w:tcPr>
            <w:tcW w:w="318" w:type="pct"/>
            <w:tcBorders>
              <w:top w:val="nil"/>
              <w:left w:val="nil"/>
              <w:bottom w:val="single" w:sz="4" w:space="0" w:color="auto"/>
              <w:right w:val="single" w:sz="4" w:space="0" w:color="auto"/>
            </w:tcBorders>
            <w:vAlign w:val="center"/>
            <w:hideMark/>
          </w:tcPr>
          <w:p w14:paraId="3E318BB2" w14:textId="15982E2E" w:rsidR="00AA1D5C" w:rsidRPr="00DE2B1E" w:rsidRDefault="00AA1D5C" w:rsidP="00AA1D5C">
            <w:pPr>
              <w:pStyle w:val="21ff5"/>
              <w:rPr>
                <w:rFonts w:eastAsia="Times New Roman"/>
                <w:lang w:eastAsia="ru-RU"/>
              </w:rPr>
            </w:pPr>
            <w:r w:rsidRPr="00DE2B1E">
              <w:t>19.43</w:t>
            </w:r>
          </w:p>
        </w:tc>
        <w:tc>
          <w:tcPr>
            <w:tcW w:w="341" w:type="pct"/>
            <w:tcBorders>
              <w:top w:val="nil"/>
              <w:left w:val="nil"/>
              <w:bottom w:val="single" w:sz="4" w:space="0" w:color="auto"/>
              <w:right w:val="single" w:sz="4" w:space="0" w:color="auto"/>
            </w:tcBorders>
            <w:vAlign w:val="center"/>
            <w:hideMark/>
          </w:tcPr>
          <w:p w14:paraId="0DC910AC" w14:textId="02547D02" w:rsidR="00AA1D5C" w:rsidRPr="00DE2B1E" w:rsidRDefault="00AA1D5C" w:rsidP="00AA1D5C">
            <w:pPr>
              <w:pStyle w:val="21ff5"/>
              <w:rPr>
                <w:rFonts w:eastAsia="Times New Roman"/>
                <w:lang w:eastAsia="ru-RU"/>
              </w:rPr>
            </w:pPr>
            <w:r w:rsidRPr="00DE2B1E">
              <w:t>1 835.82</w:t>
            </w:r>
          </w:p>
        </w:tc>
        <w:tc>
          <w:tcPr>
            <w:tcW w:w="342" w:type="pct"/>
            <w:gridSpan w:val="2"/>
            <w:tcBorders>
              <w:top w:val="nil"/>
              <w:left w:val="nil"/>
              <w:bottom w:val="single" w:sz="4" w:space="0" w:color="auto"/>
              <w:right w:val="single" w:sz="4" w:space="0" w:color="auto"/>
            </w:tcBorders>
            <w:vAlign w:val="center"/>
            <w:hideMark/>
          </w:tcPr>
          <w:p w14:paraId="75914443" w14:textId="22A50F61" w:rsidR="00AA1D5C" w:rsidRPr="00DE2B1E" w:rsidRDefault="00AA1D5C" w:rsidP="00AA1D5C">
            <w:pPr>
              <w:pStyle w:val="21ff5"/>
              <w:rPr>
                <w:rFonts w:eastAsia="Times New Roman"/>
                <w:lang w:eastAsia="ru-RU"/>
              </w:rPr>
            </w:pPr>
            <w:r w:rsidRPr="00DE2B1E">
              <w:t>160.84</w:t>
            </w:r>
          </w:p>
        </w:tc>
        <w:tc>
          <w:tcPr>
            <w:tcW w:w="341" w:type="pct"/>
            <w:tcBorders>
              <w:top w:val="nil"/>
              <w:left w:val="nil"/>
              <w:bottom w:val="single" w:sz="4" w:space="0" w:color="auto"/>
              <w:right w:val="single" w:sz="4" w:space="0" w:color="auto"/>
            </w:tcBorders>
            <w:vAlign w:val="center"/>
            <w:hideMark/>
          </w:tcPr>
          <w:p w14:paraId="60F4BDDE" w14:textId="557535AA" w:rsidR="00AA1D5C" w:rsidRPr="00DE2B1E" w:rsidRDefault="00AA1D5C" w:rsidP="00AA1D5C">
            <w:pPr>
              <w:pStyle w:val="21ff5"/>
              <w:rPr>
                <w:rFonts w:eastAsia="Times New Roman"/>
                <w:lang w:eastAsia="ru-RU"/>
              </w:rPr>
            </w:pPr>
            <w:r w:rsidRPr="00DE2B1E">
              <w:t>2 056.54</w:t>
            </w:r>
          </w:p>
        </w:tc>
        <w:tc>
          <w:tcPr>
            <w:tcW w:w="375" w:type="pct"/>
            <w:tcBorders>
              <w:top w:val="nil"/>
              <w:left w:val="nil"/>
              <w:bottom w:val="single" w:sz="4" w:space="0" w:color="auto"/>
              <w:right w:val="single" w:sz="4" w:space="0" w:color="auto"/>
            </w:tcBorders>
            <w:vAlign w:val="center"/>
            <w:hideMark/>
          </w:tcPr>
          <w:p w14:paraId="2824CD7C" w14:textId="589A1470" w:rsidR="00AA1D5C" w:rsidRPr="00DE2B1E" w:rsidRDefault="00AA1D5C" w:rsidP="00AA1D5C">
            <w:pPr>
              <w:pStyle w:val="21ff5"/>
              <w:rPr>
                <w:rFonts w:eastAsia="Times New Roman"/>
                <w:lang w:eastAsia="ru-RU"/>
              </w:rPr>
            </w:pPr>
            <w:r w:rsidRPr="00DE2B1E">
              <w:t>5 484.14</w:t>
            </w:r>
          </w:p>
        </w:tc>
        <w:tc>
          <w:tcPr>
            <w:tcW w:w="341" w:type="pct"/>
            <w:tcBorders>
              <w:top w:val="nil"/>
              <w:left w:val="nil"/>
              <w:bottom w:val="single" w:sz="4" w:space="0" w:color="auto"/>
              <w:right w:val="single" w:sz="4" w:space="0" w:color="auto"/>
            </w:tcBorders>
            <w:vAlign w:val="center"/>
            <w:hideMark/>
          </w:tcPr>
          <w:p w14:paraId="26EBCDBD" w14:textId="33542322" w:rsidR="00AA1D5C" w:rsidRPr="00DE2B1E" w:rsidRDefault="00AA1D5C" w:rsidP="00AA1D5C">
            <w:pPr>
              <w:pStyle w:val="21ff5"/>
              <w:rPr>
                <w:rFonts w:eastAsia="Times New Roman"/>
                <w:lang w:eastAsia="ru-RU"/>
              </w:rPr>
            </w:pPr>
            <w:r w:rsidRPr="00DE2B1E">
              <w:t>63.77</w:t>
            </w:r>
          </w:p>
        </w:tc>
        <w:tc>
          <w:tcPr>
            <w:tcW w:w="341" w:type="pct"/>
            <w:tcBorders>
              <w:top w:val="nil"/>
              <w:left w:val="nil"/>
              <w:bottom w:val="single" w:sz="4" w:space="0" w:color="auto"/>
              <w:right w:val="single" w:sz="4" w:space="0" w:color="auto"/>
            </w:tcBorders>
            <w:vAlign w:val="center"/>
            <w:hideMark/>
          </w:tcPr>
          <w:p w14:paraId="3F408E46" w14:textId="1E2CFF5C" w:rsidR="00AA1D5C" w:rsidRPr="00DE2B1E" w:rsidRDefault="00AA1D5C" w:rsidP="00AA1D5C">
            <w:pPr>
              <w:pStyle w:val="21ff5"/>
              <w:rPr>
                <w:rFonts w:eastAsia="Times New Roman"/>
                <w:lang w:eastAsia="ru-RU"/>
              </w:rPr>
            </w:pPr>
            <w:r w:rsidRPr="00DE2B1E">
              <w:t>523.70</w:t>
            </w:r>
          </w:p>
        </w:tc>
        <w:tc>
          <w:tcPr>
            <w:tcW w:w="341" w:type="pct"/>
            <w:tcBorders>
              <w:top w:val="nil"/>
              <w:left w:val="nil"/>
              <w:bottom w:val="single" w:sz="4" w:space="0" w:color="auto"/>
              <w:right w:val="single" w:sz="4" w:space="0" w:color="auto"/>
            </w:tcBorders>
            <w:vAlign w:val="center"/>
            <w:hideMark/>
          </w:tcPr>
          <w:p w14:paraId="2A9ED944" w14:textId="194413FE" w:rsidR="00AA1D5C" w:rsidRPr="00DE2B1E" w:rsidRDefault="00AA1D5C" w:rsidP="00AA1D5C">
            <w:pPr>
              <w:pStyle w:val="21ff5"/>
              <w:rPr>
                <w:rFonts w:eastAsia="Times New Roman"/>
                <w:lang w:eastAsia="ru-RU"/>
              </w:rPr>
            </w:pPr>
            <w:r w:rsidRPr="00DE2B1E">
              <w:t>2 193.66</w:t>
            </w:r>
          </w:p>
        </w:tc>
        <w:tc>
          <w:tcPr>
            <w:tcW w:w="308" w:type="pct"/>
            <w:tcBorders>
              <w:top w:val="nil"/>
              <w:left w:val="nil"/>
              <w:bottom w:val="single" w:sz="4" w:space="0" w:color="auto"/>
              <w:right w:val="single" w:sz="4" w:space="0" w:color="auto"/>
            </w:tcBorders>
            <w:vAlign w:val="center"/>
            <w:hideMark/>
          </w:tcPr>
          <w:p w14:paraId="2B01C445" w14:textId="28063E31"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7DD3583D" w14:textId="3B6540A3" w:rsidR="00AA1D5C" w:rsidRPr="00DE2B1E" w:rsidRDefault="00AA1D5C" w:rsidP="00AA1D5C">
            <w:pPr>
              <w:pStyle w:val="21ff5"/>
              <w:rPr>
                <w:rFonts w:eastAsia="Times New Roman"/>
                <w:lang w:eastAsia="ru-RU"/>
              </w:rPr>
            </w:pPr>
            <w:r w:rsidRPr="00DE2B1E">
              <w:t>44.04</w:t>
            </w:r>
          </w:p>
        </w:tc>
        <w:tc>
          <w:tcPr>
            <w:tcW w:w="415" w:type="pct"/>
            <w:tcBorders>
              <w:top w:val="nil"/>
              <w:left w:val="nil"/>
              <w:bottom w:val="single" w:sz="4" w:space="0" w:color="auto"/>
              <w:right w:val="single" w:sz="4" w:space="0" w:color="auto"/>
            </w:tcBorders>
            <w:vAlign w:val="center"/>
            <w:hideMark/>
          </w:tcPr>
          <w:p w14:paraId="2FED1FCF" w14:textId="24AC0132" w:rsidR="00AA1D5C" w:rsidRPr="00DE2B1E" w:rsidRDefault="00AA1D5C" w:rsidP="00AA1D5C">
            <w:pPr>
              <w:pStyle w:val="21ff5"/>
              <w:rPr>
                <w:rFonts w:eastAsia="Times New Roman"/>
                <w:lang w:eastAsia="ru-RU"/>
              </w:rPr>
            </w:pPr>
            <w:r w:rsidRPr="00DE2B1E">
              <w:t>186.12</w:t>
            </w:r>
          </w:p>
        </w:tc>
      </w:tr>
      <w:tr w:rsidR="00AA1D5C" w:rsidRPr="00DE2B1E" w14:paraId="4C82725C"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FFD61BC" w14:textId="0F4CCA1F" w:rsidR="00AA1D5C" w:rsidRPr="00DE2B1E" w:rsidRDefault="00AA1D5C" w:rsidP="00AA1D5C">
            <w:pPr>
              <w:pStyle w:val="222"/>
              <w:rPr>
                <w:rFonts w:eastAsia="Times New Roman"/>
                <w:lang w:eastAsia="ru-RU"/>
              </w:rPr>
            </w:pPr>
            <w:r w:rsidRPr="00DE2B1E">
              <w:t>Динской муниципальный район</w:t>
            </w:r>
          </w:p>
        </w:tc>
        <w:tc>
          <w:tcPr>
            <w:tcW w:w="297" w:type="pct"/>
            <w:tcBorders>
              <w:top w:val="nil"/>
              <w:left w:val="nil"/>
              <w:bottom w:val="single" w:sz="4" w:space="0" w:color="auto"/>
              <w:right w:val="single" w:sz="4" w:space="0" w:color="auto"/>
            </w:tcBorders>
            <w:vAlign w:val="center"/>
            <w:hideMark/>
          </w:tcPr>
          <w:p w14:paraId="469B44A2" w14:textId="57695891" w:rsidR="00AA1D5C" w:rsidRPr="00DE2B1E" w:rsidRDefault="00AA1D5C" w:rsidP="00AA1D5C">
            <w:pPr>
              <w:pStyle w:val="21ff5"/>
              <w:rPr>
                <w:rFonts w:eastAsia="Times New Roman"/>
                <w:lang w:eastAsia="ru-RU"/>
              </w:rPr>
            </w:pPr>
            <w:r w:rsidRPr="00DE2B1E">
              <w:t>6.80</w:t>
            </w:r>
          </w:p>
        </w:tc>
        <w:tc>
          <w:tcPr>
            <w:tcW w:w="318" w:type="pct"/>
            <w:tcBorders>
              <w:top w:val="nil"/>
              <w:left w:val="nil"/>
              <w:bottom w:val="single" w:sz="4" w:space="0" w:color="auto"/>
              <w:right w:val="single" w:sz="4" w:space="0" w:color="auto"/>
            </w:tcBorders>
            <w:vAlign w:val="center"/>
            <w:hideMark/>
          </w:tcPr>
          <w:p w14:paraId="4DA4E4CD" w14:textId="2A41FF83" w:rsidR="00AA1D5C" w:rsidRPr="00DE2B1E" w:rsidRDefault="00AA1D5C" w:rsidP="00AA1D5C">
            <w:pPr>
              <w:pStyle w:val="21ff5"/>
              <w:rPr>
                <w:rFonts w:eastAsia="Times New Roman"/>
                <w:lang w:eastAsia="ru-RU"/>
              </w:rPr>
            </w:pPr>
            <w:r w:rsidRPr="00DE2B1E">
              <w:t>47.14</w:t>
            </w:r>
          </w:p>
        </w:tc>
        <w:tc>
          <w:tcPr>
            <w:tcW w:w="341" w:type="pct"/>
            <w:tcBorders>
              <w:top w:val="nil"/>
              <w:left w:val="nil"/>
              <w:bottom w:val="single" w:sz="4" w:space="0" w:color="auto"/>
              <w:right w:val="single" w:sz="4" w:space="0" w:color="auto"/>
            </w:tcBorders>
            <w:vAlign w:val="center"/>
            <w:hideMark/>
          </w:tcPr>
          <w:p w14:paraId="49EA602B" w14:textId="4D567EC8" w:rsidR="00AA1D5C" w:rsidRPr="00DE2B1E" w:rsidRDefault="00AA1D5C" w:rsidP="00AA1D5C">
            <w:pPr>
              <w:pStyle w:val="21ff5"/>
              <w:rPr>
                <w:rFonts w:eastAsia="Times New Roman"/>
                <w:lang w:eastAsia="ru-RU"/>
              </w:rPr>
            </w:pPr>
            <w:r w:rsidRPr="00DE2B1E">
              <w:t>4 105.25</w:t>
            </w:r>
          </w:p>
        </w:tc>
        <w:tc>
          <w:tcPr>
            <w:tcW w:w="342" w:type="pct"/>
            <w:gridSpan w:val="2"/>
            <w:tcBorders>
              <w:top w:val="nil"/>
              <w:left w:val="nil"/>
              <w:bottom w:val="single" w:sz="4" w:space="0" w:color="auto"/>
              <w:right w:val="single" w:sz="4" w:space="0" w:color="auto"/>
            </w:tcBorders>
            <w:vAlign w:val="center"/>
            <w:hideMark/>
          </w:tcPr>
          <w:p w14:paraId="3F782757" w14:textId="5A449EB4" w:rsidR="00AA1D5C" w:rsidRPr="00DE2B1E" w:rsidRDefault="00AA1D5C" w:rsidP="00AA1D5C">
            <w:pPr>
              <w:pStyle w:val="21ff5"/>
              <w:rPr>
                <w:rFonts w:eastAsia="Times New Roman"/>
                <w:lang w:eastAsia="ru-RU"/>
              </w:rPr>
            </w:pPr>
            <w:r w:rsidRPr="00DE2B1E">
              <w:t>579.99</w:t>
            </w:r>
          </w:p>
        </w:tc>
        <w:tc>
          <w:tcPr>
            <w:tcW w:w="341" w:type="pct"/>
            <w:tcBorders>
              <w:top w:val="nil"/>
              <w:left w:val="nil"/>
              <w:bottom w:val="single" w:sz="4" w:space="0" w:color="auto"/>
              <w:right w:val="single" w:sz="4" w:space="0" w:color="auto"/>
            </w:tcBorders>
            <w:vAlign w:val="center"/>
            <w:hideMark/>
          </w:tcPr>
          <w:p w14:paraId="7F8A06A6" w14:textId="69FA1B1E" w:rsidR="00AA1D5C" w:rsidRPr="00DE2B1E" w:rsidRDefault="00AA1D5C" w:rsidP="00AA1D5C">
            <w:pPr>
              <w:pStyle w:val="21ff5"/>
              <w:rPr>
                <w:rFonts w:eastAsia="Times New Roman"/>
                <w:lang w:eastAsia="ru-RU"/>
              </w:rPr>
            </w:pPr>
            <w:r w:rsidRPr="00DE2B1E">
              <w:t>2 165.68</w:t>
            </w:r>
          </w:p>
        </w:tc>
        <w:tc>
          <w:tcPr>
            <w:tcW w:w="375" w:type="pct"/>
            <w:tcBorders>
              <w:top w:val="nil"/>
              <w:left w:val="nil"/>
              <w:bottom w:val="single" w:sz="4" w:space="0" w:color="auto"/>
              <w:right w:val="single" w:sz="4" w:space="0" w:color="auto"/>
            </w:tcBorders>
            <w:vAlign w:val="center"/>
            <w:hideMark/>
          </w:tcPr>
          <w:p w14:paraId="6D2E0A89" w14:textId="07FBDF7C" w:rsidR="00AA1D5C" w:rsidRPr="00DE2B1E" w:rsidRDefault="00AA1D5C" w:rsidP="00AA1D5C">
            <w:pPr>
              <w:pStyle w:val="21ff5"/>
              <w:rPr>
                <w:rFonts w:eastAsia="Times New Roman"/>
                <w:lang w:eastAsia="ru-RU"/>
              </w:rPr>
            </w:pPr>
            <w:r w:rsidRPr="00DE2B1E">
              <w:t>10 351.17</w:t>
            </w:r>
          </w:p>
        </w:tc>
        <w:tc>
          <w:tcPr>
            <w:tcW w:w="341" w:type="pct"/>
            <w:tcBorders>
              <w:top w:val="nil"/>
              <w:left w:val="nil"/>
              <w:bottom w:val="single" w:sz="4" w:space="0" w:color="auto"/>
              <w:right w:val="single" w:sz="4" w:space="0" w:color="auto"/>
            </w:tcBorders>
            <w:vAlign w:val="center"/>
            <w:hideMark/>
          </w:tcPr>
          <w:p w14:paraId="1A5709E8" w14:textId="50CBC8BC" w:rsidR="00AA1D5C" w:rsidRPr="00DE2B1E" w:rsidRDefault="00AA1D5C" w:rsidP="00AA1D5C">
            <w:pPr>
              <w:pStyle w:val="21ff5"/>
              <w:rPr>
                <w:rFonts w:eastAsia="Times New Roman"/>
                <w:lang w:eastAsia="ru-RU"/>
              </w:rPr>
            </w:pPr>
            <w:r w:rsidRPr="00DE2B1E">
              <w:t>321.64</w:t>
            </w:r>
          </w:p>
        </w:tc>
        <w:tc>
          <w:tcPr>
            <w:tcW w:w="341" w:type="pct"/>
            <w:tcBorders>
              <w:top w:val="nil"/>
              <w:left w:val="nil"/>
              <w:bottom w:val="single" w:sz="4" w:space="0" w:color="auto"/>
              <w:right w:val="single" w:sz="4" w:space="0" w:color="auto"/>
            </w:tcBorders>
            <w:vAlign w:val="center"/>
            <w:hideMark/>
          </w:tcPr>
          <w:p w14:paraId="1823BE8F" w14:textId="34F79551" w:rsidR="00AA1D5C" w:rsidRPr="00DE2B1E" w:rsidRDefault="00AA1D5C" w:rsidP="00AA1D5C">
            <w:pPr>
              <w:pStyle w:val="21ff5"/>
              <w:rPr>
                <w:rFonts w:eastAsia="Times New Roman"/>
                <w:lang w:eastAsia="ru-RU"/>
              </w:rPr>
            </w:pPr>
            <w:r w:rsidRPr="00DE2B1E">
              <w:t>1 030.82</w:t>
            </w:r>
          </w:p>
        </w:tc>
        <w:tc>
          <w:tcPr>
            <w:tcW w:w="341" w:type="pct"/>
            <w:tcBorders>
              <w:top w:val="nil"/>
              <w:left w:val="nil"/>
              <w:bottom w:val="single" w:sz="4" w:space="0" w:color="auto"/>
              <w:right w:val="single" w:sz="4" w:space="0" w:color="auto"/>
            </w:tcBorders>
            <w:vAlign w:val="center"/>
            <w:hideMark/>
          </w:tcPr>
          <w:p w14:paraId="2E522D0C" w14:textId="31353E5D" w:rsidR="00AA1D5C" w:rsidRPr="00DE2B1E" w:rsidRDefault="00AA1D5C" w:rsidP="00AA1D5C">
            <w:pPr>
              <w:pStyle w:val="21ff5"/>
              <w:rPr>
                <w:rFonts w:eastAsia="Times New Roman"/>
                <w:lang w:eastAsia="ru-RU"/>
              </w:rPr>
            </w:pPr>
            <w:r w:rsidRPr="00DE2B1E">
              <w:t>4 150.98</w:t>
            </w:r>
          </w:p>
        </w:tc>
        <w:tc>
          <w:tcPr>
            <w:tcW w:w="308" w:type="pct"/>
            <w:tcBorders>
              <w:top w:val="nil"/>
              <w:left w:val="nil"/>
              <w:bottom w:val="single" w:sz="4" w:space="0" w:color="auto"/>
              <w:right w:val="single" w:sz="4" w:space="0" w:color="auto"/>
            </w:tcBorders>
            <w:vAlign w:val="center"/>
            <w:hideMark/>
          </w:tcPr>
          <w:p w14:paraId="2196E892" w14:textId="7CC39F1C" w:rsidR="00AA1D5C" w:rsidRPr="00DE2B1E" w:rsidRDefault="00AA1D5C" w:rsidP="00AA1D5C">
            <w:pPr>
              <w:pStyle w:val="21ff5"/>
              <w:rPr>
                <w:rFonts w:eastAsia="Times New Roman"/>
                <w:lang w:eastAsia="ru-RU"/>
              </w:rPr>
            </w:pPr>
            <w:r w:rsidRPr="00DE2B1E">
              <w:t>49.84</w:t>
            </w:r>
          </w:p>
        </w:tc>
        <w:tc>
          <w:tcPr>
            <w:tcW w:w="315" w:type="pct"/>
            <w:tcBorders>
              <w:top w:val="nil"/>
              <w:left w:val="nil"/>
              <w:bottom w:val="single" w:sz="4" w:space="0" w:color="auto"/>
              <w:right w:val="single" w:sz="4" w:space="0" w:color="auto"/>
            </w:tcBorders>
            <w:vAlign w:val="center"/>
            <w:hideMark/>
          </w:tcPr>
          <w:p w14:paraId="35650042" w14:textId="00FAB30A" w:rsidR="00AA1D5C" w:rsidRPr="00DE2B1E" w:rsidRDefault="00AA1D5C" w:rsidP="00AA1D5C">
            <w:pPr>
              <w:pStyle w:val="21ff5"/>
              <w:rPr>
                <w:rFonts w:eastAsia="Times New Roman"/>
                <w:lang w:eastAsia="ru-RU"/>
              </w:rPr>
            </w:pPr>
            <w:r w:rsidRPr="00DE2B1E">
              <w:t>99.78</w:t>
            </w:r>
          </w:p>
        </w:tc>
        <w:tc>
          <w:tcPr>
            <w:tcW w:w="415" w:type="pct"/>
            <w:tcBorders>
              <w:top w:val="nil"/>
              <w:left w:val="nil"/>
              <w:bottom w:val="single" w:sz="4" w:space="0" w:color="auto"/>
              <w:right w:val="single" w:sz="4" w:space="0" w:color="auto"/>
            </w:tcBorders>
            <w:vAlign w:val="center"/>
            <w:hideMark/>
          </w:tcPr>
          <w:p w14:paraId="7EC7A7EF" w14:textId="72EB944A" w:rsidR="00AA1D5C" w:rsidRPr="00DE2B1E" w:rsidRDefault="00AA1D5C" w:rsidP="00AA1D5C">
            <w:pPr>
              <w:pStyle w:val="21ff5"/>
              <w:rPr>
                <w:rFonts w:eastAsia="Times New Roman"/>
                <w:lang w:eastAsia="ru-RU"/>
              </w:rPr>
            </w:pPr>
            <w:r w:rsidRPr="00DE2B1E">
              <w:t>505.15</w:t>
            </w:r>
          </w:p>
        </w:tc>
      </w:tr>
      <w:tr w:rsidR="00AA1D5C" w:rsidRPr="00DE2B1E" w14:paraId="160783AC"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36A1B0C" w14:textId="710EF282" w:rsidR="00AA1D5C" w:rsidRPr="00DE2B1E" w:rsidRDefault="00AA1D5C" w:rsidP="00AA1D5C">
            <w:pPr>
              <w:pStyle w:val="222"/>
              <w:rPr>
                <w:rFonts w:eastAsia="Times New Roman"/>
                <w:lang w:eastAsia="ru-RU"/>
              </w:rPr>
            </w:pPr>
            <w:r w:rsidRPr="00DE2B1E">
              <w:t>Ейский муниципальный район</w:t>
            </w:r>
          </w:p>
        </w:tc>
        <w:tc>
          <w:tcPr>
            <w:tcW w:w="297" w:type="pct"/>
            <w:tcBorders>
              <w:top w:val="nil"/>
              <w:left w:val="nil"/>
              <w:bottom w:val="single" w:sz="4" w:space="0" w:color="auto"/>
              <w:right w:val="single" w:sz="4" w:space="0" w:color="auto"/>
            </w:tcBorders>
            <w:vAlign w:val="center"/>
            <w:hideMark/>
          </w:tcPr>
          <w:p w14:paraId="589C7D37" w14:textId="0F8CFC7D" w:rsidR="00AA1D5C" w:rsidRPr="00DE2B1E" w:rsidRDefault="00AA1D5C" w:rsidP="00AA1D5C">
            <w:pPr>
              <w:pStyle w:val="21ff5"/>
              <w:rPr>
                <w:rFonts w:eastAsia="Times New Roman"/>
                <w:lang w:eastAsia="ru-RU"/>
              </w:rPr>
            </w:pPr>
            <w:r w:rsidRPr="00DE2B1E">
              <w:t>5.58</w:t>
            </w:r>
          </w:p>
        </w:tc>
        <w:tc>
          <w:tcPr>
            <w:tcW w:w="318" w:type="pct"/>
            <w:tcBorders>
              <w:top w:val="nil"/>
              <w:left w:val="nil"/>
              <w:bottom w:val="single" w:sz="4" w:space="0" w:color="auto"/>
              <w:right w:val="single" w:sz="4" w:space="0" w:color="auto"/>
            </w:tcBorders>
            <w:vAlign w:val="center"/>
            <w:hideMark/>
          </w:tcPr>
          <w:p w14:paraId="067C895D" w14:textId="73409EE1" w:rsidR="00AA1D5C" w:rsidRPr="00DE2B1E" w:rsidRDefault="00AA1D5C" w:rsidP="00AA1D5C">
            <w:pPr>
              <w:pStyle w:val="21ff5"/>
              <w:rPr>
                <w:rFonts w:eastAsia="Times New Roman"/>
                <w:lang w:eastAsia="ru-RU"/>
              </w:rPr>
            </w:pPr>
            <w:r w:rsidRPr="00DE2B1E">
              <w:t>80.04</w:t>
            </w:r>
          </w:p>
        </w:tc>
        <w:tc>
          <w:tcPr>
            <w:tcW w:w="341" w:type="pct"/>
            <w:tcBorders>
              <w:top w:val="nil"/>
              <w:left w:val="nil"/>
              <w:bottom w:val="single" w:sz="4" w:space="0" w:color="auto"/>
              <w:right w:val="single" w:sz="4" w:space="0" w:color="auto"/>
            </w:tcBorders>
            <w:vAlign w:val="center"/>
            <w:hideMark/>
          </w:tcPr>
          <w:p w14:paraId="72AE7B37" w14:textId="1CF9B076" w:rsidR="00AA1D5C" w:rsidRPr="00DE2B1E" w:rsidRDefault="00AA1D5C" w:rsidP="00AA1D5C">
            <w:pPr>
              <w:pStyle w:val="21ff5"/>
              <w:rPr>
                <w:rFonts w:eastAsia="Times New Roman"/>
                <w:lang w:eastAsia="ru-RU"/>
              </w:rPr>
            </w:pPr>
            <w:r w:rsidRPr="00DE2B1E">
              <w:t>5 898.30</w:t>
            </w:r>
          </w:p>
        </w:tc>
        <w:tc>
          <w:tcPr>
            <w:tcW w:w="342" w:type="pct"/>
            <w:gridSpan w:val="2"/>
            <w:tcBorders>
              <w:top w:val="nil"/>
              <w:left w:val="nil"/>
              <w:bottom w:val="single" w:sz="4" w:space="0" w:color="auto"/>
              <w:right w:val="single" w:sz="4" w:space="0" w:color="auto"/>
            </w:tcBorders>
            <w:vAlign w:val="center"/>
            <w:hideMark/>
          </w:tcPr>
          <w:p w14:paraId="2AB9E34B" w14:textId="131FCC5B" w:rsidR="00AA1D5C" w:rsidRPr="00DE2B1E" w:rsidRDefault="00AA1D5C" w:rsidP="00AA1D5C">
            <w:pPr>
              <w:pStyle w:val="21ff5"/>
              <w:rPr>
                <w:rFonts w:eastAsia="Times New Roman"/>
                <w:lang w:eastAsia="ru-RU"/>
              </w:rPr>
            </w:pPr>
            <w:r w:rsidRPr="00DE2B1E">
              <w:t>324.15</w:t>
            </w:r>
          </w:p>
        </w:tc>
        <w:tc>
          <w:tcPr>
            <w:tcW w:w="341" w:type="pct"/>
            <w:tcBorders>
              <w:top w:val="nil"/>
              <w:left w:val="nil"/>
              <w:bottom w:val="single" w:sz="4" w:space="0" w:color="auto"/>
              <w:right w:val="single" w:sz="4" w:space="0" w:color="auto"/>
            </w:tcBorders>
            <w:vAlign w:val="center"/>
            <w:hideMark/>
          </w:tcPr>
          <w:p w14:paraId="385186E5" w14:textId="60097BDC" w:rsidR="00AA1D5C" w:rsidRPr="00DE2B1E" w:rsidRDefault="00AA1D5C" w:rsidP="00AA1D5C">
            <w:pPr>
              <w:pStyle w:val="21ff5"/>
              <w:rPr>
                <w:rFonts w:eastAsia="Times New Roman"/>
                <w:lang w:eastAsia="ru-RU"/>
              </w:rPr>
            </w:pPr>
            <w:r w:rsidRPr="00DE2B1E">
              <w:t>7 154.66</w:t>
            </w:r>
          </w:p>
        </w:tc>
        <w:tc>
          <w:tcPr>
            <w:tcW w:w="375" w:type="pct"/>
            <w:tcBorders>
              <w:top w:val="nil"/>
              <w:left w:val="nil"/>
              <w:bottom w:val="single" w:sz="4" w:space="0" w:color="auto"/>
              <w:right w:val="single" w:sz="4" w:space="0" w:color="auto"/>
            </w:tcBorders>
            <w:vAlign w:val="center"/>
            <w:hideMark/>
          </w:tcPr>
          <w:p w14:paraId="2AB0C015" w14:textId="7928D00E" w:rsidR="00AA1D5C" w:rsidRPr="00DE2B1E" w:rsidRDefault="00AA1D5C" w:rsidP="00AA1D5C">
            <w:pPr>
              <w:pStyle w:val="21ff5"/>
              <w:rPr>
                <w:rFonts w:eastAsia="Times New Roman"/>
                <w:lang w:eastAsia="ru-RU"/>
              </w:rPr>
            </w:pPr>
            <w:r w:rsidRPr="00DE2B1E">
              <w:t>17 112.77</w:t>
            </w:r>
          </w:p>
        </w:tc>
        <w:tc>
          <w:tcPr>
            <w:tcW w:w="341" w:type="pct"/>
            <w:tcBorders>
              <w:top w:val="nil"/>
              <w:left w:val="nil"/>
              <w:bottom w:val="single" w:sz="4" w:space="0" w:color="auto"/>
              <w:right w:val="single" w:sz="4" w:space="0" w:color="auto"/>
            </w:tcBorders>
            <w:vAlign w:val="center"/>
            <w:hideMark/>
          </w:tcPr>
          <w:p w14:paraId="59C5A4A4" w14:textId="781C4881" w:rsidR="00AA1D5C" w:rsidRPr="00DE2B1E" w:rsidRDefault="00AA1D5C" w:rsidP="00AA1D5C">
            <w:pPr>
              <w:pStyle w:val="21ff5"/>
              <w:rPr>
                <w:rFonts w:eastAsia="Times New Roman"/>
                <w:lang w:eastAsia="ru-RU"/>
              </w:rPr>
            </w:pPr>
            <w:r w:rsidRPr="00DE2B1E">
              <w:t>88.81</w:t>
            </w:r>
          </w:p>
        </w:tc>
        <w:tc>
          <w:tcPr>
            <w:tcW w:w="341" w:type="pct"/>
            <w:tcBorders>
              <w:top w:val="nil"/>
              <w:left w:val="nil"/>
              <w:bottom w:val="single" w:sz="4" w:space="0" w:color="auto"/>
              <w:right w:val="single" w:sz="4" w:space="0" w:color="auto"/>
            </w:tcBorders>
            <w:vAlign w:val="center"/>
            <w:hideMark/>
          </w:tcPr>
          <w:p w14:paraId="0E4A1E91" w14:textId="1CA3B323" w:rsidR="00AA1D5C" w:rsidRPr="00DE2B1E" w:rsidRDefault="00AA1D5C" w:rsidP="00AA1D5C">
            <w:pPr>
              <w:pStyle w:val="21ff5"/>
              <w:rPr>
                <w:rFonts w:eastAsia="Times New Roman"/>
                <w:lang w:eastAsia="ru-RU"/>
              </w:rPr>
            </w:pPr>
            <w:r w:rsidRPr="00DE2B1E">
              <w:t>1 906.32</w:t>
            </w:r>
          </w:p>
        </w:tc>
        <w:tc>
          <w:tcPr>
            <w:tcW w:w="341" w:type="pct"/>
            <w:tcBorders>
              <w:top w:val="nil"/>
              <w:left w:val="nil"/>
              <w:bottom w:val="single" w:sz="4" w:space="0" w:color="auto"/>
              <w:right w:val="single" w:sz="4" w:space="0" w:color="auto"/>
            </w:tcBorders>
            <w:vAlign w:val="center"/>
            <w:hideMark/>
          </w:tcPr>
          <w:p w14:paraId="4C83653C" w14:textId="010DE923" w:rsidR="00AA1D5C" w:rsidRPr="00DE2B1E" w:rsidRDefault="00AA1D5C" w:rsidP="00AA1D5C">
            <w:pPr>
              <w:pStyle w:val="21ff5"/>
              <w:rPr>
                <w:rFonts w:eastAsia="Times New Roman"/>
                <w:lang w:eastAsia="ru-RU"/>
              </w:rPr>
            </w:pPr>
            <w:r w:rsidRPr="00DE2B1E">
              <w:t>6 845.11</w:t>
            </w:r>
          </w:p>
        </w:tc>
        <w:tc>
          <w:tcPr>
            <w:tcW w:w="308" w:type="pct"/>
            <w:tcBorders>
              <w:top w:val="nil"/>
              <w:left w:val="nil"/>
              <w:bottom w:val="single" w:sz="4" w:space="0" w:color="auto"/>
              <w:right w:val="single" w:sz="4" w:space="0" w:color="auto"/>
            </w:tcBorders>
            <w:vAlign w:val="center"/>
            <w:hideMark/>
          </w:tcPr>
          <w:p w14:paraId="67CF905A" w14:textId="19743CD8" w:rsidR="00AA1D5C" w:rsidRPr="00DE2B1E" w:rsidRDefault="00AA1D5C" w:rsidP="00AA1D5C">
            <w:pPr>
              <w:pStyle w:val="21ff5"/>
              <w:rPr>
                <w:rFonts w:eastAsia="Times New Roman"/>
                <w:lang w:eastAsia="ru-RU"/>
              </w:rPr>
            </w:pPr>
            <w:r w:rsidRPr="00DE2B1E">
              <w:t>1.77</w:t>
            </w:r>
          </w:p>
        </w:tc>
        <w:tc>
          <w:tcPr>
            <w:tcW w:w="315" w:type="pct"/>
            <w:tcBorders>
              <w:top w:val="nil"/>
              <w:left w:val="nil"/>
              <w:bottom w:val="single" w:sz="4" w:space="0" w:color="auto"/>
              <w:right w:val="single" w:sz="4" w:space="0" w:color="auto"/>
            </w:tcBorders>
            <w:vAlign w:val="center"/>
            <w:hideMark/>
          </w:tcPr>
          <w:p w14:paraId="20E1B991" w14:textId="3D7429C4" w:rsidR="00AA1D5C" w:rsidRPr="00DE2B1E" w:rsidRDefault="00AA1D5C" w:rsidP="00AA1D5C">
            <w:pPr>
              <w:pStyle w:val="21ff5"/>
              <w:rPr>
                <w:rFonts w:eastAsia="Times New Roman"/>
                <w:lang w:eastAsia="ru-RU"/>
              </w:rPr>
            </w:pPr>
            <w:r w:rsidRPr="00DE2B1E">
              <w:t>67.80</w:t>
            </w:r>
          </w:p>
        </w:tc>
        <w:tc>
          <w:tcPr>
            <w:tcW w:w="415" w:type="pct"/>
            <w:tcBorders>
              <w:top w:val="nil"/>
              <w:left w:val="nil"/>
              <w:bottom w:val="single" w:sz="4" w:space="0" w:color="auto"/>
              <w:right w:val="single" w:sz="4" w:space="0" w:color="auto"/>
            </w:tcBorders>
            <w:vAlign w:val="center"/>
            <w:hideMark/>
          </w:tcPr>
          <w:p w14:paraId="0E98C699" w14:textId="559111F9" w:rsidR="00AA1D5C" w:rsidRPr="00DE2B1E" w:rsidRDefault="00AA1D5C" w:rsidP="00AA1D5C">
            <w:pPr>
              <w:pStyle w:val="21ff5"/>
              <w:rPr>
                <w:rFonts w:eastAsia="Times New Roman"/>
                <w:lang w:eastAsia="ru-RU"/>
              </w:rPr>
            </w:pPr>
            <w:r w:rsidRPr="00DE2B1E">
              <w:t>478.08</w:t>
            </w:r>
          </w:p>
        </w:tc>
      </w:tr>
      <w:tr w:rsidR="00AA1D5C" w:rsidRPr="00DE2B1E" w14:paraId="2EA0DF77"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95317C8" w14:textId="1F28519C" w:rsidR="00AA1D5C" w:rsidRPr="00DE2B1E" w:rsidRDefault="00AA1D5C" w:rsidP="00AA1D5C">
            <w:pPr>
              <w:pStyle w:val="222"/>
              <w:rPr>
                <w:rFonts w:eastAsia="Times New Roman"/>
                <w:lang w:eastAsia="ru-RU"/>
              </w:rPr>
            </w:pPr>
            <w:r w:rsidRPr="00DE2B1E">
              <w:t>Кавказский муниципальный район</w:t>
            </w:r>
          </w:p>
        </w:tc>
        <w:tc>
          <w:tcPr>
            <w:tcW w:w="297" w:type="pct"/>
            <w:tcBorders>
              <w:top w:val="nil"/>
              <w:left w:val="nil"/>
              <w:bottom w:val="single" w:sz="4" w:space="0" w:color="auto"/>
              <w:right w:val="single" w:sz="4" w:space="0" w:color="auto"/>
            </w:tcBorders>
            <w:vAlign w:val="center"/>
            <w:hideMark/>
          </w:tcPr>
          <w:p w14:paraId="43C41345" w14:textId="45204C76" w:rsidR="00AA1D5C" w:rsidRPr="00DE2B1E" w:rsidRDefault="00AA1D5C" w:rsidP="00AA1D5C">
            <w:pPr>
              <w:pStyle w:val="21ff5"/>
              <w:rPr>
                <w:rFonts w:eastAsia="Times New Roman"/>
                <w:lang w:eastAsia="ru-RU"/>
              </w:rPr>
            </w:pPr>
            <w:r w:rsidRPr="00DE2B1E">
              <w:t>5.80</w:t>
            </w:r>
          </w:p>
        </w:tc>
        <w:tc>
          <w:tcPr>
            <w:tcW w:w="318" w:type="pct"/>
            <w:tcBorders>
              <w:top w:val="nil"/>
              <w:left w:val="nil"/>
              <w:bottom w:val="single" w:sz="4" w:space="0" w:color="auto"/>
              <w:right w:val="single" w:sz="4" w:space="0" w:color="auto"/>
            </w:tcBorders>
            <w:vAlign w:val="center"/>
            <w:hideMark/>
          </w:tcPr>
          <w:p w14:paraId="54242012" w14:textId="509EFD26" w:rsidR="00AA1D5C" w:rsidRPr="00DE2B1E" w:rsidRDefault="00AA1D5C" w:rsidP="00AA1D5C">
            <w:pPr>
              <w:pStyle w:val="21ff5"/>
              <w:rPr>
                <w:rFonts w:eastAsia="Times New Roman"/>
                <w:lang w:eastAsia="ru-RU"/>
              </w:rPr>
            </w:pPr>
            <w:r w:rsidRPr="00DE2B1E">
              <w:t>10.36</w:t>
            </w:r>
          </w:p>
        </w:tc>
        <w:tc>
          <w:tcPr>
            <w:tcW w:w="341" w:type="pct"/>
            <w:tcBorders>
              <w:top w:val="nil"/>
              <w:left w:val="nil"/>
              <w:bottom w:val="single" w:sz="4" w:space="0" w:color="auto"/>
              <w:right w:val="single" w:sz="4" w:space="0" w:color="auto"/>
            </w:tcBorders>
            <w:vAlign w:val="center"/>
            <w:hideMark/>
          </w:tcPr>
          <w:p w14:paraId="08EF42DC" w14:textId="0BFA1305" w:rsidR="00AA1D5C" w:rsidRPr="00DE2B1E" w:rsidRDefault="00AA1D5C" w:rsidP="00AA1D5C">
            <w:pPr>
              <w:pStyle w:val="21ff5"/>
              <w:rPr>
                <w:rFonts w:eastAsia="Times New Roman"/>
                <w:lang w:eastAsia="ru-RU"/>
              </w:rPr>
            </w:pPr>
            <w:r w:rsidRPr="00DE2B1E">
              <w:t>3 204.13</w:t>
            </w:r>
          </w:p>
        </w:tc>
        <w:tc>
          <w:tcPr>
            <w:tcW w:w="342" w:type="pct"/>
            <w:gridSpan w:val="2"/>
            <w:tcBorders>
              <w:top w:val="nil"/>
              <w:left w:val="nil"/>
              <w:bottom w:val="single" w:sz="4" w:space="0" w:color="auto"/>
              <w:right w:val="single" w:sz="4" w:space="0" w:color="auto"/>
            </w:tcBorders>
            <w:vAlign w:val="center"/>
            <w:hideMark/>
          </w:tcPr>
          <w:p w14:paraId="5DE4B01C" w14:textId="0FB30D66" w:rsidR="00AA1D5C" w:rsidRPr="00DE2B1E" w:rsidRDefault="00AA1D5C" w:rsidP="00AA1D5C">
            <w:pPr>
              <w:pStyle w:val="21ff5"/>
              <w:rPr>
                <w:rFonts w:eastAsia="Times New Roman"/>
                <w:lang w:eastAsia="ru-RU"/>
              </w:rPr>
            </w:pPr>
            <w:r w:rsidRPr="00DE2B1E">
              <w:t>281.97</w:t>
            </w:r>
          </w:p>
        </w:tc>
        <w:tc>
          <w:tcPr>
            <w:tcW w:w="341" w:type="pct"/>
            <w:tcBorders>
              <w:top w:val="nil"/>
              <w:left w:val="nil"/>
              <w:bottom w:val="single" w:sz="4" w:space="0" w:color="auto"/>
              <w:right w:val="single" w:sz="4" w:space="0" w:color="auto"/>
            </w:tcBorders>
            <w:vAlign w:val="center"/>
            <w:hideMark/>
          </w:tcPr>
          <w:p w14:paraId="2945193C" w14:textId="2131FF15" w:rsidR="00AA1D5C" w:rsidRPr="00DE2B1E" w:rsidRDefault="00AA1D5C" w:rsidP="00AA1D5C">
            <w:pPr>
              <w:pStyle w:val="21ff5"/>
              <w:rPr>
                <w:rFonts w:eastAsia="Times New Roman"/>
                <w:lang w:eastAsia="ru-RU"/>
              </w:rPr>
            </w:pPr>
            <w:r w:rsidRPr="00DE2B1E">
              <w:t>4 156.73</w:t>
            </w:r>
          </w:p>
        </w:tc>
        <w:tc>
          <w:tcPr>
            <w:tcW w:w="375" w:type="pct"/>
            <w:tcBorders>
              <w:top w:val="nil"/>
              <w:left w:val="nil"/>
              <w:bottom w:val="single" w:sz="4" w:space="0" w:color="auto"/>
              <w:right w:val="single" w:sz="4" w:space="0" w:color="auto"/>
            </w:tcBorders>
            <w:vAlign w:val="center"/>
            <w:hideMark/>
          </w:tcPr>
          <w:p w14:paraId="5AE5DE53" w14:textId="05FE48DE" w:rsidR="00AA1D5C" w:rsidRPr="00DE2B1E" w:rsidRDefault="00AA1D5C" w:rsidP="00AA1D5C">
            <w:pPr>
              <w:pStyle w:val="21ff5"/>
              <w:rPr>
                <w:rFonts w:eastAsia="Times New Roman"/>
                <w:lang w:eastAsia="ru-RU"/>
              </w:rPr>
            </w:pPr>
            <w:r w:rsidRPr="00DE2B1E">
              <w:t>10 476.06</w:t>
            </w:r>
          </w:p>
        </w:tc>
        <w:tc>
          <w:tcPr>
            <w:tcW w:w="341" w:type="pct"/>
            <w:tcBorders>
              <w:top w:val="nil"/>
              <w:left w:val="nil"/>
              <w:bottom w:val="single" w:sz="4" w:space="0" w:color="auto"/>
              <w:right w:val="single" w:sz="4" w:space="0" w:color="auto"/>
            </w:tcBorders>
            <w:vAlign w:val="center"/>
            <w:hideMark/>
          </w:tcPr>
          <w:p w14:paraId="3F8EF397" w14:textId="0D161691" w:rsidR="00AA1D5C" w:rsidRPr="00DE2B1E" w:rsidRDefault="00AA1D5C" w:rsidP="00AA1D5C">
            <w:pPr>
              <w:pStyle w:val="21ff5"/>
              <w:rPr>
                <w:rFonts w:eastAsia="Times New Roman"/>
                <w:lang w:eastAsia="ru-RU"/>
              </w:rPr>
            </w:pPr>
            <w:r w:rsidRPr="00DE2B1E">
              <w:t>91.93</w:t>
            </w:r>
          </w:p>
        </w:tc>
        <w:tc>
          <w:tcPr>
            <w:tcW w:w="341" w:type="pct"/>
            <w:tcBorders>
              <w:top w:val="nil"/>
              <w:left w:val="nil"/>
              <w:bottom w:val="single" w:sz="4" w:space="0" w:color="auto"/>
              <w:right w:val="single" w:sz="4" w:space="0" w:color="auto"/>
            </w:tcBorders>
            <w:vAlign w:val="center"/>
            <w:hideMark/>
          </w:tcPr>
          <w:p w14:paraId="6A23AEBC" w14:textId="7393022E" w:rsidR="00AA1D5C" w:rsidRPr="00DE2B1E" w:rsidRDefault="00AA1D5C" w:rsidP="00AA1D5C">
            <w:pPr>
              <w:pStyle w:val="21ff5"/>
              <w:rPr>
                <w:rFonts w:eastAsia="Times New Roman"/>
                <w:lang w:eastAsia="ru-RU"/>
              </w:rPr>
            </w:pPr>
            <w:r w:rsidRPr="00DE2B1E">
              <w:t>1 165.68</w:t>
            </w:r>
          </w:p>
        </w:tc>
        <w:tc>
          <w:tcPr>
            <w:tcW w:w="341" w:type="pct"/>
            <w:tcBorders>
              <w:top w:val="nil"/>
              <w:left w:val="nil"/>
              <w:bottom w:val="single" w:sz="4" w:space="0" w:color="auto"/>
              <w:right w:val="single" w:sz="4" w:space="0" w:color="auto"/>
            </w:tcBorders>
            <w:vAlign w:val="center"/>
            <w:hideMark/>
          </w:tcPr>
          <w:p w14:paraId="75F35C0D" w14:textId="29384384" w:rsidR="00AA1D5C" w:rsidRPr="00DE2B1E" w:rsidRDefault="00AA1D5C" w:rsidP="00AA1D5C">
            <w:pPr>
              <w:pStyle w:val="21ff5"/>
              <w:rPr>
                <w:rFonts w:eastAsia="Times New Roman"/>
                <w:lang w:eastAsia="ru-RU"/>
              </w:rPr>
            </w:pPr>
            <w:r w:rsidRPr="00DE2B1E">
              <w:t>4 190.42</w:t>
            </w:r>
          </w:p>
        </w:tc>
        <w:tc>
          <w:tcPr>
            <w:tcW w:w="308" w:type="pct"/>
            <w:tcBorders>
              <w:top w:val="nil"/>
              <w:left w:val="nil"/>
              <w:bottom w:val="single" w:sz="4" w:space="0" w:color="auto"/>
              <w:right w:val="single" w:sz="4" w:space="0" w:color="auto"/>
            </w:tcBorders>
            <w:vAlign w:val="center"/>
            <w:hideMark/>
          </w:tcPr>
          <w:p w14:paraId="141F654C" w14:textId="652939FB" w:rsidR="00AA1D5C" w:rsidRPr="00DE2B1E" w:rsidRDefault="00AA1D5C" w:rsidP="00AA1D5C">
            <w:pPr>
              <w:pStyle w:val="21ff5"/>
              <w:rPr>
                <w:rFonts w:eastAsia="Times New Roman"/>
                <w:lang w:eastAsia="ru-RU"/>
              </w:rPr>
            </w:pPr>
            <w:r w:rsidRPr="00DE2B1E">
              <w:t>15.31</w:t>
            </w:r>
          </w:p>
        </w:tc>
        <w:tc>
          <w:tcPr>
            <w:tcW w:w="315" w:type="pct"/>
            <w:tcBorders>
              <w:top w:val="nil"/>
              <w:left w:val="nil"/>
              <w:bottom w:val="single" w:sz="4" w:space="0" w:color="auto"/>
              <w:right w:val="single" w:sz="4" w:space="0" w:color="auto"/>
            </w:tcBorders>
            <w:vAlign w:val="center"/>
            <w:hideMark/>
          </w:tcPr>
          <w:p w14:paraId="137DD0C8" w14:textId="5DC1D0E0" w:rsidR="00AA1D5C" w:rsidRPr="00DE2B1E" w:rsidRDefault="00AA1D5C" w:rsidP="00AA1D5C">
            <w:pPr>
              <w:pStyle w:val="21ff5"/>
              <w:rPr>
                <w:rFonts w:eastAsia="Times New Roman"/>
                <w:lang w:eastAsia="ru-RU"/>
              </w:rPr>
            </w:pPr>
            <w:r w:rsidRPr="00DE2B1E">
              <w:t>36.07</w:t>
            </w:r>
          </w:p>
        </w:tc>
        <w:tc>
          <w:tcPr>
            <w:tcW w:w="415" w:type="pct"/>
            <w:tcBorders>
              <w:top w:val="nil"/>
              <w:left w:val="nil"/>
              <w:bottom w:val="single" w:sz="4" w:space="0" w:color="auto"/>
              <w:right w:val="single" w:sz="4" w:space="0" w:color="auto"/>
            </w:tcBorders>
            <w:vAlign w:val="center"/>
            <w:hideMark/>
          </w:tcPr>
          <w:p w14:paraId="5CBF36A9" w14:textId="458CDC40" w:rsidR="00AA1D5C" w:rsidRPr="00DE2B1E" w:rsidRDefault="00AA1D5C" w:rsidP="00AA1D5C">
            <w:pPr>
              <w:pStyle w:val="21ff5"/>
              <w:rPr>
                <w:rFonts w:eastAsia="Times New Roman"/>
                <w:lang w:eastAsia="ru-RU"/>
              </w:rPr>
            </w:pPr>
            <w:r w:rsidRPr="00DE2B1E">
              <w:t>66.39</w:t>
            </w:r>
          </w:p>
        </w:tc>
      </w:tr>
      <w:tr w:rsidR="00AA1D5C" w:rsidRPr="00DE2B1E" w14:paraId="7C4A6014"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CA9AB8C" w14:textId="7EDEDAD7" w:rsidR="00AA1D5C" w:rsidRPr="00DE2B1E" w:rsidRDefault="00AA1D5C" w:rsidP="00AA1D5C">
            <w:pPr>
              <w:pStyle w:val="222"/>
              <w:rPr>
                <w:rFonts w:eastAsia="Times New Roman"/>
                <w:lang w:eastAsia="ru-RU"/>
              </w:rPr>
            </w:pPr>
            <w:r w:rsidRPr="00DE2B1E">
              <w:t>Калининский муниципальный район</w:t>
            </w:r>
          </w:p>
        </w:tc>
        <w:tc>
          <w:tcPr>
            <w:tcW w:w="297" w:type="pct"/>
            <w:tcBorders>
              <w:top w:val="nil"/>
              <w:left w:val="nil"/>
              <w:bottom w:val="single" w:sz="4" w:space="0" w:color="auto"/>
              <w:right w:val="single" w:sz="4" w:space="0" w:color="auto"/>
            </w:tcBorders>
            <w:vAlign w:val="center"/>
            <w:hideMark/>
          </w:tcPr>
          <w:p w14:paraId="44271976" w14:textId="16F772E4" w:rsidR="00AA1D5C" w:rsidRPr="00DE2B1E" w:rsidRDefault="00AA1D5C" w:rsidP="00AA1D5C">
            <w:pPr>
              <w:pStyle w:val="21ff5"/>
              <w:rPr>
                <w:rFonts w:eastAsia="Times New Roman"/>
                <w:lang w:eastAsia="ru-RU"/>
              </w:rPr>
            </w:pPr>
            <w:r w:rsidRPr="00DE2B1E">
              <w:t>7.10</w:t>
            </w:r>
          </w:p>
        </w:tc>
        <w:tc>
          <w:tcPr>
            <w:tcW w:w="318" w:type="pct"/>
            <w:tcBorders>
              <w:top w:val="nil"/>
              <w:left w:val="nil"/>
              <w:bottom w:val="single" w:sz="4" w:space="0" w:color="auto"/>
              <w:right w:val="single" w:sz="4" w:space="0" w:color="auto"/>
            </w:tcBorders>
            <w:vAlign w:val="center"/>
            <w:hideMark/>
          </w:tcPr>
          <w:p w14:paraId="2B08AA98" w14:textId="36AAE852" w:rsidR="00AA1D5C" w:rsidRPr="00DE2B1E" w:rsidRDefault="00AA1D5C" w:rsidP="00AA1D5C">
            <w:pPr>
              <w:pStyle w:val="21ff5"/>
              <w:rPr>
                <w:rFonts w:eastAsia="Times New Roman"/>
                <w:lang w:eastAsia="ru-RU"/>
              </w:rPr>
            </w:pPr>
            <w:r w:rsidRPr="00DE2B1E">
              <w:t>11.75</w:t>
            </w:r>
          </w:p>
        </w:tc>
        <w:tc>
          <w:tcPr>
            <w:tcW w:w="341" w:type="pct"/>
            <w:tcBorders>
              <w:top w:val="nil"/>
              <w:left w:val="nil"/>
              <w:bottom w:val="single" w:sz="4" w:space="0" w:color="auto"/>
              <w:right w:val="single" w:sz="4" w:space="0" w:color="auto"/>
            </w:tcBorders>
            <w:vAlign w:val="center"/>
            <w:hideMark/>
          </w:tcPr>
          <w:p w14:paraId="0685642F" w14:textId="31D73230" w:rsidR="00AA1D5C" w:rsidRPr="00DE2B1E" w:rsidRDefault="00AA1D5C" w:rsidP="00AA1D5C">
            <w:pPr>
              <w:pStyle w:val="21ff5"/>
              <w:rPr>
                <w:rFonts w:eastAsia="Times New Roman"/>
                <w:lang w:eastAsia="ru-RU"/>
              </w:rPr>
            </w:pPr>
            <w:r w:rsidRPr="00DE2B1E">
              <w:t>1 564.69</w:t>
            </w:r>
          </w:p>
        </w:tc>
        <w:tc>
          <w:tcPr>
            <w:tcW w:w="342" w:type="pct"/>
            <w:gridSpan w:val="2"/>
            <w:tcBorders>
              <w:top w:val="nil"/>
              <w:left w:val="nil"/>
              <w:bottom w:val="single" w:sz="4" w:space="0" w:color="auto"/>
              <w:right w:val="single" w:sz="4" w:space="0" w:color="auto"/>
            </w:tcBorders>
            <w:vAlign w:val="center"/>
            <w:hideMark/>
          </w:tcPr>
          <w:p w14:paraId="4661262E" w14:textId="3C6EC8E1" w:rsidR="00AA1D5C" w:rsidRPr="00DE2B1E" w:rsidRDefault="00AA1D5C" w:rsidP="00AA1D5C">
            <w:pPr>
              <w:pStyle w:val="21ff5"/>
              <w:rPr>
                <w:rFonts w:eastAsia="Times New Roman"/>
                <w:lang w:eastAsia="ru-RU"/>
              </w:rPr>
            </w:pPr>
            <w:r w:rsidRPr="00DE2B1E">
              <w:t>195.16</w:t>
            </w:r>
          </w:p>
        </w:tc>
        <w:tc>
          <w:tcPr>
            <w:tcW w:w="341" w:type="pct"/>
            <w:tcBorders>
              <w:top w:val="nil"/>
              <w:left w:val="nil"/>
              <w:bottom w:val="single" w:sz="4" w:space="0" w:color="auto"/>
              <w:right w:val="single" w:sz="4" w:space="0" w:color="auto"/>
            </w:tcBorders>
            <w:vAlign w:val="center"/>
            <w:hideMark/>
          </w:tcPr>
          <w:p w14:paraId="18029B04" w14:textId="36E26481" w:rsidR="00AA1D5C" w:rsidRPr="00DE2B1E" w:rsidRDefault="00AA1D5C" w:rsidP="00AA1D5C">
            <w:pPr>
              <w:pStyle w:val="21ff5"/>
              <w:rPr>
                <w:rFonts w:eastAsia="Times New Roman"/>
                <w:lang w:eastAsia="ru-RU"/>
              </w:rPr>
            </w:pPr>
            <w:r w:rsidRPr="00DE2B1E">
              <w:t>1 417.99</w:t>
            </w:r>
          </w:p>
        </w:tc>
        <w:tc>
          <w:tcPr>
            <w:tcW w:w="375" w:type="pct"/>
            <w:tcBorders>
              <w:top w:val="nil"/>
              <w:left w:val="nil"/>
              <w:bottom w:val="single" w:sz="4" w:space="0" w:color="auto"/>
              <w:right w:val="single" w:sz="4" w:space="0" w:color="auto"/>
            </w:tcBorders>
            <w:vAlign w:val="center"/>
            <w:hideMark/>
          </w:tcPr>
          <w:p w14:paraId="370195EF" w14:textId="159435CE" w:rsidR="00AA1D5C" w:rsidRPr="00DE2B1E" w:rsidRDefault="00AA1D5C" w:rsidP="00AA1D5C">
            <w:pPr>
              <w:pStyle w:val="21ff5"/>
              <w:rPr>
                <w:rFonts w:eastAsia="Times New Roman"/>
                <w:lang w:eastAsia="ru-RU"/>
              </w:rPr>
            </w:pPr>
            <w:r w:rsidRPr="00DE2B1E">
              <w:t>3 226.19</w:t>
            </w:r>
          </w:p>
        </w:tc>
        <w:tc>
          <w:tcPr>
            <w:tcW w:w="341" w:type="pct"/>
            <w:tcBorders>
              <w:top w:val="nil"/>
              <w:left w:val="nil"/>
              <w:bottom w:val="single" w:sz="4" w:space="0" w:color="auto"/>
              <w:right w:val="single" w:sz="4" w:space="0" w:color="auto"/>
            </w:tcBorders>
            <w:vAlign w:val="center"/>
            <w:hideMark/>
          </w:tcPr>
          <w:p w14:paraId="52E1D57A" w14:textId="54056710" w:rsidR="00AA1D5C" w:rsidRPr="00DE2B1E" w:rsidRDefault="00AA1D5C" w:rsidP="00AA1D5C">
            <w:pPr>
              <w:pStyle w:val="21ff5"/>
              <w:rPr>
                <w:rFonts w:eastAsia="Times New Roman"/>
                <w:lang w:eastAsia="ru-RU"/>
              </w:rPr>
            </w:pPr>
            <w:r w:rsidRPr="00DE2B1E">
              <w:t>70.41</w:t>
            </w:r>
          </w:p>
        </w:tc>
        <w:tc>
          <w:tcPr>
            <w:tcW w:w="341" w:type="pct"/>
            <w:tcBorders>
              <w:top w:val="nil"/>
              <w:left w:val="nil"/>
              <w:bottom w:val="single" w:sz="4" w:space="0" w:color="auto"/>
              <w:right w:val="single" w:sz="4" w:space="0" w:color="auto"/>
            </w:tcBorders>
            <w:vAlign w:val="center"/>
            <w:hideMark/>
          </w:tcPr>
          <w:p w14:paraId="3CC7997D" w14:textId="0204D253" w:rsidR="00AA1D5C" w:rsidRPr="00DE2B1E" w:rsidRDefault="00AA1D5C" w:rsidP="00AA1D5C">
            <w:pPr>
              <w:pStyle w:val="21ff5"/>
              <w:rPr>
                <w:rFonts w:eastAsia="Times New Roman"/>
                <w:lang w:eastAsia="ru-RU"/>
              </w:rPr>
            </w:pPr>
            <w:r w:rsidRPr="00DE2B1E">
              <w:t>320.53</w:t>
            </w:r>
          </w:p>
        </w:tc>
        <w:tc>
          <w:tcPr>
            <w:tcW w:w="341" w:type="pct"/>
            <w:tcBorders>
              <w:top w:val="nil"/>
              <w:left w:val="nil"/>
              <w:bottom w:val="single" w:sz="4" w:space="0" w:color="auto"/>
              <w:right w:val="single" w:sz="4" w:space="0" w:color="auto"/>
            </w:tcBorders>
            <w:vAlign w:val="center"/>
            <w:hideMark/>
          </w:tcPr>
          <w:p w14:paraId="50582707" w14:textId="5AE3610A" w:rsidR="00AA1D5C" w:rsidRPr="00DE2B1E" w:rsidRDefault="00AA1D5C" w:rsidP="00AA1D5C">
            <w:pPr>
              <w:pStyle w:val="21ff5"/>
              <w:rPr>
                <w:rFonts w:eastAsia="Times New Roman"/>
                <w:lang w:eastAsia="ru-RU"/>
              </w:rPr>
            </w:pPr>
            <w:r w:rsidRPr="00DE2B1E">
              <w:t>1 290.48</w:t>
            </w:r>
          </w:p>
        </w:tc>
        <w:tc>
          <w:tcPr>
            <w:tcW w:w="308" w:type="pct"/>
            <w:tcBorders>
              <w:top w:val="nil"/>
              <w:left w:val="nil"/>
              <w:bottom w:val="single" w:sz="4" w:space="0" w:color="auto"/>
              <w:right w:val="single" w:sz="4" w:space="0" w:color="auto"/>
            </w:tcBorders>
            <w:vAlign w:val="center"/>
            <w:hideMark/>
          </w:tcPr>
          <w:p w14:paraId="60DE107B" w14:textId="0763719D" w:rsidR="00AA1D5C" w:rsidRPr="00DE2B1E" w:rsidRDefault="00AA1D5C" w:rsidP="00AA1D5C">
            <w:pPr>
              <w:pStyle w:val="21ff5"/>
              <w:rPr>
                <w:rFonts w:eastAsia="Times New Roman"/>
                <w:lang w:eastAsia="ru-RU"/>
              </w:rPr>
            </w:pPr>
            <w:r w:rsidRPr="00DE2B1E">
              <w:t>16.21</w:t>
            </w:r>
          </w:p>
        </w:tc>
        <w:tc>
          <w:tcPr>
            <w:tcW w:w="315" w:type="pct"/>
            <w:tcBorders>
              <w:top w:val="nil"/>
              <w:left w:val="nil"/>
              <w:bottom w:val="single" w:sz="4" w:space="0" w:color="auto"/>
              <w:right w:val="single" w:sz="4" w:space="0" w:color="auto"/>
            </w:tcBorders>
            <w:vAlign w:val="center"/>
            <w:hideMark/>
          </w:tcPr>
          <w:p w14:paraId="422B2FD3" w14:textId="5FA27009" w:rsidR="00AA1D5C" w:rsidRPr="00DE2B1E" w:rsidRDefault="00AA1D5C" w:rsidP="00AA1D5C">
            <w:pPr>
              <w:pStyle w:val="21ff5"/>
              <w:rPr>
                <w:rFonts w:eastAsia="Times New Roman"/>
                <w:lang w:eastAsia="ru-RU"/>
              </w:rPr>
            </w:pPr>
            <w:r w:rsidRPr="00DE2B1E">
              <w:t>556.65</w:t>
            </w:r>
          </w:p>
        </w:tc>
        <w:tc>
          <w:tcPr>
            <w:tcW w:w="415" w:type="pct"/>
            <w:tcBorders>
              <w:top w:val="nil"/>
              <w:left w:val="nil"/>
              <w:bottom w:val="single" w:sz="4" w:space="0" w:color="auto"/>
              <w:right w:val="single" w:sz="4" w:space="0" w:color="auto"/>
            </w:tcBorders>
            <w:vAlign w:val="center"/>
            <w:hideMark/>
          </w:tcPr>
          <w:p w14:paraId="0DD69622" w14:textId="1F026F77" w:rsidR="00AA1D5C" w:rsidRPr="00DE2B1E" w:rsidRDefault="00AA1D5C" w:rsidP="00AA1D5C">
            <w:pPr>
              <w:pStyle w:val="21ff5"/>
              <w:rPr>
                <w:rFonts w:eastAsia="Times New Roman"/>
                <w:lang w:eastAsia="ru-RU"/>
              </w:rPr>
            </w:pPr>
            <w:r w:rsidRPr="00DE2B1E">
              <w:t>634.32</w:t>
            </w:r>
          </w:p>
        </w:tc>
      </w:tr>
      <w:tr w:rsidR="00AA1D5C" w:rsidRPr="00DE2B1E" w14:paraId="5FA9D54B"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C54D547" w14:textId="79319C58" w:rsidR="00AA1D5C" w:rsidRPr="00DE2B1E" w:rsidRDefault="00AA1D5C" w:rsidP="00AA1D5C">
            <w:pPr>
              <w:pStyle w:val="222"/>
              <w:rPr>
                <w:rFonts w:eastAsia="Times New Roman"/>
                <w:lang w:eastAsia="ru-RU"/>
              </w:rPr>
            </w:pPr>
            <w:r w:rsidRPr="00DE2B1E">
              <w:t>Каневской муниципальный район</w:t>
            </w:r>
          </w:p>
        </w:tc>
        <w:tc>
          <w:tcPr>
            <w:tcW w:w="297" w:type="pct"/>
            <w:tcBorders>
              <w:top w:val="nil"/>
              <w:left w:val="nil"/>
              <w:bottom w:val="single" w:sz="4" w:space="0" w:color="auto"/>
              <w:right w:val="single" w:sz="4" w:space="0" w:color="auto"/>
            </w:tcBorders>
            <w:vAlign w:val="center"/>
            <w:hideMark/>
          </w:tcPr>
          <w:p w14:paraId="6D86E1ED" w14:textId="68222DC2" w:rsidR="00AA1D5C" w:rsidRPr="00DE2B1E" w:rsidRDefault="00AA1D5C" w:rsidP="00AA1D5C">
            <w:pPr>
              <w:pStyle w:val="21ff5"/>
              <w:rPr>
                <w:rFonts w:eastAsia="Times New Roman"/>
                <w:lang w:eastAsia="ru-RU"/>
              </w:rPr>
            </w:pPr>
            <w:r w:rsidRPr="00DE2B1E">
              <w:t>6.73</w:t>
            </w:r>
          </w:p>
        </w:tc>
        <w:tc>
          <w:tcPr>
            <w:tcW w:w="318" w:type="pct"/>
            <w:tcBorders>
              <w:top w:val="nil"/>
              <w:left w:val="nil"/>
              <w:bottom w:val="single" w:sz="4" w:space="0" w:color="auto"/>
              <w:right w:val="single" w:sz="4" w:space="0" w:color="auto"/>
            </w:tcBorders>
            <w:vAlign w:val="center"/>
            <w:hideMark/>
          </w:tcPr>
          <w:p w14:paraId="6A9638D5" w14:textId="44B1B75B" w:rsidR="00AA1D5C" w:rsidRPr="00DE2B1E" w:rsidRDefault="00AA1D5C" w:rsidP="00AA1D5C">
            <w:pPr>
              <w:pStyle w:val="21ff5"/>
              <w:rPr>
                <w:rFonts w:eastAsia="Times New Roman"/>
                <w:lang w:eastAsia="ru-RU"/>
              </w:rPr>
            </w:pPr>
            <w:r w:rsidRPr="00DE2B1E">
              <w:t>13.75</w:t>
            </w:r>
          </w:p>
        </w:tc>
        <w:tc>
          <w:tcPr>
            <w:tcW w:w="341" w:type="pct"/>
            <w:tcBorders>
              <w:top w:val="nil"/>
              <w:left w:val="nil"/>
              <w:bottom w:val="single" w:sz="4" w:space="0" w:color="auto"/>
              <w:right w:val="single" w:sz="4" w:space="0" w:color="auto"/>
            </w:tcBorders>
            <w:vAlign w:val="center"/>
            <w:hideMark/>
          </w:tcPr>
          <w:p w14:paraId="200F2769" w14:textId="2F4FBC59" w:rsidR="00AA1D5C" w:rsidRPr="00DE2B1E" w:rsidRDefault="00AA1D5C" w:rsidP="00AA1D5C">
            <w:pPr>
              <w:pStyle w:val="21ff5"/>
              <w:rPr>
                <w:rFonts w:eastAsia="Times New Roman"/>
                <w:lang w:eastAsia="ru-RU"/>
              </w:rPr>
            </w:pPr>
            <w:r w:rsidRPr="00DE2B1E">
              <w:t>2 027.08</w:t>
            </w:r>
          </w:p>
        </w:tc>
        <w:tc>
          <w:tcPr>
            <w:tcW w:w="342" w:type="pct"/>
            <w:gridSpan w:val="2"/>
            <w:tcBorders>
              <w:top w:val="nil"/>
              <w:left w:val="nil"/>
              <w:bottom w:val="single" w:sz="4" w:space="0" w:color="auto"/>
              <w:right w:val="single" w:sz="4" w:space="0" w:color="auto"/>
            </w:tcBorders>
            <w:vAlign w:val="center"/>
            <w:hideMark/>
          </w:tcPr>
          <w:p w14:paraId="0067AD6E" w14:textId="5537281F" w:rsidR="00AA1D5C" w:rsidRPr="00DE2B1E" w:rsidRDefault="00AA1D5C" w:rsidP="00AA1D5C">
            <w:pPr>
              <w:pStyle w:val="21ff5"/>
              <w:rPr>
                <w:rFonts w:eastAsia="Times New Roman"/>
                <w:lang w:eastAsia="ru-RU"/>
              </w:rPr>
            </w:pPr>
            <w:r w:rsidRPr="00DE2B1E">
              <w:t>322.65</w:t>
            </w:r>
          </w:p>
        </w:tc>
        <w:tc>
          <w:tcPr>
            <w:tcW w:w="341" w:type="pct"/>
            <w:tcBorders>
              <w:top w:val="nil"/>
              <w:left w:val="nil"/>
              <w:bottom w:val="single" w:sz="4" w:space="0" w:color="auto"/>
              <w:right w:val="single" w:sz="4" w:space="0" w:color="auto"/>
            </w:tcBorders>
            <w:vAlign w:val="center"/>
            <w:hideMark/>
          </w:tcPr>
          <w:p w14:paraId="247516FA" w14:textId="1C90C781" w:rsidR="00AA1D5C" w:rsidRPr="00DE2B1E" w:rsidRDefault="00AA1D5C" w:rsidP="00AA1D5C">
            <w:pPr>
              <w:pStyle w:val="21ff5"/>
              <w:rPr>
                <w:rFonts w:eastAsia="Times New Roman"/>
                <w:lang w:eastAsia="ru-RU"/>
              </w:rPr>
            </w:pPr>
            <w:r w:rsidRPr="00DE2B1E">
              <w:t>2 932.97</w:t>
            </w:r>
          </w:p>
        </w:tc>
        <w:tc>
          <w:tcPr>
            <w:tcW w:w="375" w:type="pct"/>
            <w:tcBorders>
              <w:top w:val="nil"/>
              <w:left w:val="nil"/>
              <w:bottom w:val="single" w:sz="4" w:space="0" w:color="auto"/>
              <w:right w:val="single" w:sz="4" w:space="0" w:color="auto"/>
            </w:tcBorders>
            <w:vAlign w:val="center"/>
            <w:hideMark/>
          </w:tcPr>
          <w:p w14:paraId="3AFF2946" w14:textId="052FCC7B" w:rsidR="00AA1D5C" w:rsidRPr="00DE2B1E" w:rsidRDefault="00AA1D5C" w:rsidP="00AA1D5C">
            <w:pPr>
              <w:pStyle w:val="21ff5"/>
              <w:rPr>
                <w:rFonts w:eastAsia="Times New Roman"/>
                <w:lang w:eastAsia="ru-RU"/>
              </w:rPr>
            </w:pPr>
            <w:r w:rsidRPr="00DE2B1E">
              <w:t>7 913.46</w:t>
            </w:r>
          </w:p>
        </w:tc>
        <w:tc>
          <w:tcPr>
            <w:tcW w:w="341" w:type="pct"/>
            <w:tcBorders>
              <w:top w:val="nil"/>
              <w:left w:val="nil"/>
              <w:bottom w:val="single" w:sz="4" w:space="0" w:color="auto"/>
              <w:right w:val="single" w:sz="4" w:space="0" w:color="auto"/>
            </w:tcBorders>
            <w:vAlign w:val="center"/>
            <w:hideMark/>
          </w:tcPr>
          <w:p w14:paraId="69DF29FC" w14:textId="6F28421B" w:rsidR="00AA1D5C" w:rsidRPr="00DE2B1E" w:rsidRDefault="00AA1D5C" w:rsidP="00AA1D5C">
            <w:pPr>
              <w:pStyle w:val="21ff5"/>
              <w:rPr>
                <w:rFonts w:eastAsia="Times New Roman"/>
                <w:lang w:eastAsia="ru-RU"/>
              </w:rPr>
            </w:pPr>
            <w:r w:rsidRPr="00DE2B1E">
              <w:t>109.68</w:t>
            </w:r>
          </w:p>
        </w:tc>
        <w:tc>
          <w:tcPr>
            <w:tcW w:w="341" w:type="pct"/>
            <w:tcBorders>
              <w:top w:val="nil"/>
              <w:left w:val="nil"/>
              <w:bottom w:val="single" w:sz="4" w:space="0" w:color="auto"/>
              <w:right w:val="single" w:sz="4" w:space="0" w:color="auto"/>
            </w:tcBorders>
            <w:vAlign w:val="center"/>
            <w:hideMark/>
          </w:tcPr>
          <w:p w14:paraId="315A944C" w14:textId="34653DF6" w:rsidR="00AA1D5C" w:rsidRPr="00DE2B1E" w:rsidRDefault="00AA1D5C" w:rsidP="00AA1D5C">
            <w:pPr>
              <w:pStyle w:val="21ff5"/>
              <w:rPr>
                <w:rFonts w:eastAsia="Times New Roman"/>
                <w:lang w:eastAsia="ru-RU"/>
              </w:rPr>
            </w:pPr>
            <w:r w:rsidRPr="00DE2B1E">
              <w:t>665.17</w:t>
            </w:r>
          </w:p>
        </w:tc>
        <w:tc>
          <w:tcPr>
            <w:tcW w:w="341" w:type="pct"/>
            <w:tcBorders>
              <w:top w:val="nil"/>
              <w:left w:val="nil"/>
              <w:bottom w:val="single" w:sz="4" w:space="0" w:color="auto"/>
              <w:right w:val="single" w:sz="4" w:space="0" w:color="auto"/>
            </w:tcBorders>
            <w:vAlign w:val="center"/>
            <w:hideMark/>
          </w:tcPr>
          <w:p w14:paraId="7AF7E2B9" w14:textId="2651E865" w:rsidR="00AA1D5C" w:rsidRPr="00DE2B1E" w:rsidRDefault="00AA1D5C" w:rsidP="00AA1D5C">
            <w:pPr>
              <w:pStyle w:val="21ff5"/>
              <w:rPr>
                <w:rFonts w:eastAsia="Times New Roman"/>
                <w:lang w:eastAsia="ru-RU"/>
              </w:rPr>
            </w:pPr>
            <w:r w:rsidRPr="00DE2B1E">
              <w:t>3 165.39</w:t>
            </w:r>
          </w:p>
        </w:tc>
        <w:tc>
          <w:tcPr>
            <w:tcW w:w="308" w:type="pct"/>
            <w:tcBorders>
              <w:top w:val="nil"/>
              <w:left w:val="nil"/>
              <w:bottom w:val="single" w:sz="4" w:space="0" w:color="auto"/>
              <w:right w:val="single" w:sz="4" w:space="0" w:color="auto"/>
            </w:tcBorders>
            <w:vAlign w:val="center"/>
            <w:hideMark/>
          </w:tcPr>
          <w:p w14:paraId="12C1DF7A" w14:textId="7664DCBB"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32A6FFFF" w14:textId="1BAE662D" w:rsidR="00AA1D5C" w:rsidRPr="00DE2B1E" w:rsidRDefault="00AA1D5C" w:rsidP="00AA1D5C">
            <w:pPr>
              <w:pStyle w:val="21ff5"/>
              <w:rPr>
                <w:rFonts w:eastAsia="Times New Roman"/>
                <w:lang w:eastAsia="ru-RU"/>
              </w:rPr>
            </w:pPr>
            <w:r w:rsidRPr="00DE2B1E">
              <w:t>36.15</w:t>
            </w:r>
          </w:p>
        </w:tc>
        <w:tc>
          <w:tcPr>
            <w:tcW w:w="415" w:type="pct"/>
            <w:tcBorders>
              <w:top w:val="nil"/>
              <w:left w:val="nil"/>
              <w:bottom w:val="single" w:sz="4" w:space="0" w:color="auto"/>
              <w:right w:val="single" w:sz="4" w:space="0" w:color="auto"/>
            </w:tcBorders>
            <w:vAlign w:val="center"/>
            <w:hideMark/>
          </w:tcPr>
          <w:p w14:paraId="4BB7A7B6" w14:textId="6DFED3A3" w:rsidR="00AA1D5C" w:rsidRPr="00DE2B1E" w:rsidRDefault="00AA1D5C" w:rsidP="00AA1D5C">
            <w:pPr>
              <w:pStyle w:val="21ff5"/>
              <w:rPr>
                <w:rFonts w:eastAsia="Times New Roman"/>
                <w:lang w:eastAsia="ru-RU"/>
              </w:rPr>
            </w:pPr>
            <w:r w:rsidRPr="00DE2B1E">
              <w:t>727.95</w:t>
            </w:r>
          </w:p>
        </w:tc>
      </w:tr>
      <w:tr w:rsidR="00AA1D5C" w:rsidRPr="00DE2B1E" w14:paraId="11550A1B"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116898D5" w14:textId="02607B1D" w:rsidR="00AA1D5C" w:rsidRPr="00DE2B1E" w:rsidRDefault="00AA1D5C" w:rsidP="00AA1D5C">
            <w:pPr>
              <w:pStyle w:val="222"/>
              <w:rPr>
                <w:rFonts w:eastAsia="Times New Roman"/>
                <w:lang w:eastAsia="ru-RU"/>
              </w:rPr>
            </w:pPr>
            <w:proofErr w:type="spellStart"/>
            <w:r w:rsidRPr="00DE2B1E">
              <w:t>Кореновский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74BBDD25" w14:textId="49A944A2" w:rsidR="00AA1D5C" w:rsidRPr="00DE2B1E" w:rsidRDefault="00AA1D5C" w:rsidP="00AA1D5C">
            <w:pPr>
              <w:pStyle w:val="21ff5"/>
              <w:rPr>
                <w:rFonts w:eastAsia="Times New Roman"/>
                <w:lang w:eastAsia="ru-RU"/>
              </w:rPr>
            </w:pPr>
            <w:r w:rsidRPr="00DE2B1E">
              <w:t>8.38</w:t>
            </w:r>
          </w:p>
        </w:tc>
        <w:tc>
          <w:tcPr>
            <w:tcW w:w="318" w:type="pct"/>
            <w:tcBorders>
              <w:top w:val="nil"/>
              <w:left w:val="nil"/>
              <w:bottom w:val="single" w:sz="4" w:space="0" w:color="auto"/>
              <w:right w:val="single" w:sz="4" w:space="0" w:color="auto"/>
            </w:tcBorders>
            <w:vAlign w:val="center"/>
            <w:hideMark/>
          </w:tcPr>
          <w:p w14:paraId="661FD65D" w14:textId="016D73C6" w:rsidR="00AA1D5C" w:rsidRPr="00DE2B1E" w:rsidRDefault="00AA1D5C" w:rsidP="00AA1D5C">
            <w:pPr>
              <w:pStyle w:val="21ff5"/>
              <w:rPr>
                <w:rFonts w:eastAsia="Times New Roman"/>
                <w:lang w:eastAsia="ru-RU"/>
              </w:rPr>
            </w:pPr>
            <w:r w:rsidRPr="00DE2B1E">
              <w:t>12.92</w:t>
            </w:r>
          </w:p>
        </w:tc>
        <w:tc>
          <w:tcPr>
            <w:tcW w:w="341" w:type="pct"/>
            <w:tcBorders>
              <w:top w:val="nil"/>
              <w:left w:val="nil"/>
              <w:bottom w:val="single" w:sz="4" w:space="0" w:color="auto"/>
              <w:right w:val="single" w:sz="4" w:space="0" w:color="auto"/>
            </w:tcBorders>
            <w:vAlign w:val="center"/>
            <w:hideMark/>
          </w:tcPr>
          <w:p w14:paraId="6E6FACC9" w14:textId="3DDE5A08" w:rsidR="00AA1D5C" w:rsidRPr="00DE2B1E" w:rsidRDefault="00AA1D5C" w:rsidP="00AA1D5C">
            <w:pPr>
              <w:pStyle w:val="21ff5"/>
              <w:rPr>
                <w:rFonts w:eastAsia="Times New Roman"/>
                <w:lang w:eastAsia="ru-RU"/>
              </w:rPr>
            </w:pPr>
            <w:r w:rsidRPr="00DE2B1E">
              <w:t>1 683.57</w:t>
            </w:r>
          </w:p>
        </w:tc>
        <w:tc>
          <w:tcPr>
            <w:tcW w:w="342" w:type="pct"/>
            <w:gridSpan w:val="2"/>
            <w:tcBorders>
              <w:top w:val="nil"/>
              <w:left w:val="nil"/>
              <w:bottom w:val="single" w:sz="4" w:space="0" w:color="auto"/>
              <w:right w:val="single" w:sz="4" w:space="0" w:color="auto"/>
            </w:tcBorders>
            <w:vAlign w:val="center"/>
            <w:hideMark/>
          </w:tcPr>
          <w:p w14:paraId="4D4496A7" w14:textId="1911E4F7" w:rsidR="00AA1D5C" w:rsidRPr="00DE2B1E" w:rsidRDefault="00AA1D5C" w:rsidP="00AA1D5C">
            <w:pPr>
              <w:pStyle w:val="21ff5"/>
              <w:rPr>
                <w:rFonts w:eastAsia="Times New Roman"/>
                <w:lang w:eastAsia="ru-RU"/>
              </w:rPr>
            </w:pPr>
            <w:r w:rsidRPr="00DE2B1E">
              <w:t>202.38</w:t>
            </w:r>
          </w:p>
        </w:tc>
        <w:tc>
          <w:tcPr>
            <w:tcW w:w="341" w:type="pct"/>
            <w:tcBorders>
              <w:top w:val="nil"/>
              <w:left w:val="nil"/>
              <w:bottom w:val="single" w:sz="4" w:space="0" w:color="auto"/>
              <w:right w:val="single" w:sz="4" w:space="0" w:color="auto"/>
            </w:tcBorders>
            <w:vAlign w:val="center"/>
            <w:hideMark/>
          </w:tcPr>
          <w:p w14:paraId="5B54536B" w14:textId="68DE625D" w:rsidR="00AA1D5C" w:rsidRPr="00DE2B1E" w:rsidRDefault="00AA1D5C" w:rsidP="00AA1D5C">
            <w:pPr>
              <w:pStyle w:val="21ff5"/>
              <w:rPr>
                <w:rFonts w:eastAsia="Times New Roman"/>
                <w:lang w:eastAsia="ru-RU"/>
              </w:rPr>
            </w:pPr>
            <w:r w:rsidRPr="00DE2B1E">
              <w:t>3 090.76</w:t>
            </w:r>
          </w:p>
        </w:tc>
        <w:tc>
          <w:tcPr>
            <w:tcW w:w="375" w:type="pct"/>
            <w:tcBorders>
              <w:top w:val="nil"/>
              <w:left w:val="nil"/>
              <w:bottom w:val="single" w:sz="4" w:space="0" w:color="auto"/>
              <w:right w:val="single" w:sz="4" w:space="0" w:color="auto"/>
            </w:tcBorders>
            <w:vAlign w:val="center"/>
            <w:hideMark/>
          </w:tcPr>
          <w:p w14:paraId="4D11060A" w14:textId="15454DC7" w:rsidR="00AA1D5C" w:rsidRPr="00DE2B1E" w:rsidRDefault="00AA1D5C" w:rsidP="00AA1D5C">
            <w:pPr>
              <w:pStyle w:val="21ff5"/>
              <w:rPr>
                <w:rFonts w:eastAsia="Times New Roman"/>
                <w:lang w:eastAsia="ru-RU"/>
              </w:rPr>
            </w:pPr>
            <w:r w:rsidRPr="00DE2B1E">
              <w:t>7 913.46</w:t>
            </w:r>
          </w:p>
        </w:tc>
        <w:tc>
          <w:tcPr>
            <w:tcW w:w="341" w:type="pct"/>
            <w:tcBorders>
              <w:top w:val="nil"/>
              <w:left w:val="nil"/>
              <w:bottom w:val="single" w:sz="4" w:space="0" w:color="auto"/>
              <w:right w:val="single" w:sz="4" w:space="0" w:color="auto"/>
            </w:tcBorders>
            <w:vAlign w:val="center"/>
            <w:hideMark/>
          </w:tcPr>
          <w:p w14:paraId="21218321" w14:textId="70216766" w:rsidR="00AA1D5C" w:rsidRPr="00DE2B1E" w:rsidRDefault="00AA1D5C" w:rsidP="00AA1D5C">
            <w:pPr>
              <w:pStyle w:val="21ff5"/>
              <w:rPr>
                <w:rFonts w:eastAsia="Times New Roman"/>
                <w:lang w:eastAsia="ru-RU"/>
              </w:rPr>
            </w:pPr>
            <w:r w:rsidRPr="00DE2B1E">
              <w:t>84.87</w:t>
            </w:r>
          </w:p>
        </w:tc>
        <w:tc>
          <w:tcPr>
            <w:tcW w:w="341" w:type="pct"/>
            <w:tcBorders>
              <w:top w:val="nil"/>
              <w:left w:val="nil"/>
              <w:bottom w:val="single" w:sz="4" w:space="0" w:color="auto"/>
              <w:right w:val="single" w:sz="4" w:space="0" w:color="auto"/>
            </w:tcBorders>
            <w:vAlign w:val="center"/>
            <w:hideMark/>
          </w:tcPr>
          <w:p w14:paraId="1DB04622" w14:textId="2FC94425" w:rsidR="00AA1D5C" w:rsidRPr="00DE2B1E" w:rsidRDefault="00AA1D5C" w:rsidP="00AA1D5C">
            <w:pPr>
              <w:pStyle w:val="21ff5"/>
              <w:rPr>
                <w:rFonts w:eastAsia="Times New Roman"/>
                <w:lang w:eastAsia="ru-RU"/>
              </w:rPr>
            </w:pPr>
            <w:r w:rsidRPr="00DE2B1E">
              <w:t>800.57</w:t>
            </w:r>
          </w:p>
        </w:tc>
        <w:tc>
          <w:tcPr>
            <w:tcW w:w="341" w:type="pct"/>
            <w:tcBorders>
              <w:top w:val="nil"/>
              <w:left w:val="nil"/>
              <w:bottom w:val="single" w:sz="4" w:space="0" w:color="auto"/>
              <w:right w:val="single" w:sz="4" w:space="0" w:color="auto"/>
            </w:tcBorders>
            <w:vAlign w:val="center"/>
            <w:hideMark/>
          </w:tcPr>
          <w:p w14:paraId="0E7F4239" w14:textId="194CA0DD" w:rsidR="00AA1D5C" w:rsidRPr="00DE2B1E" w:rsidRDefault="00AA1D5C" w:rsidP="00AA1D5C">
            <w:pPr>
              <w:pStyle w:val="21ff5"/>
              <w:rPr>
                <w:rFonts w:eastAsia="Times New Roman"/>
                <w:lang w:eastAsia="ru-RU"/>
              </w:rPr>
            </w:pPr>
            <w:r w:rsidRPr="00DE2B1E">
              <w:t>3 165.39</w:t>
            </w:r>
          </w:p>
        </w:tc>
        <w:tc>
          <w:tcPr>
            <w:tcW w:w="308" w:type="pct"/>
            <w:tcBorders>
              <w:top w:val="nil"/>
              <w:left w:val="nil"/>
              <w:bottom w:val="single" w:sz="4" w:space="0" w:color="auto"/>
              <w:right w:val="single" w:sz="4" w:space="0" w:color="auto"/>
            </w:tcBorders>
            <w:vAlign w:val="center"/>
            <w:hideMark/>
          </w:tcPr>
          <w:p w14:paraId="431C3D34" w14:textId="6FD8548C" w:rsidR="00AA1D5C" w:rsidRPr="00DE2B1E" w:rsidRDefault="00AA1D5C" w:rsidP="00AA1D5C">
            <w:pPr>
              <w:pStyle w:val="21ff5"/>
              <w:rPr>
                <w:rFonts w:eastAsia="Times New Roman"/>
                <w:lang w:eastAsia="ru-RU"/>
              </w:rPr>
            </w:pPr>
            <w:r w:rsidRPr="00DE2B1E">
              <w:t>1.77</w:t>
            </w:r>
          </w:p>
        </w:tc>
        <w:tc>
          <w:tcPr>
            <w:tcW w:w="315" w:type="pct"/>
            <w:tcBorders>
              <w:top w:val="nil"/>
              <w:left w:val="nil"/>
              <w:bottom w:val="single" w:sz="4" w:space="0" w:color="auto"/>
              <w:right w:val="single" w:sz="4" w:space="0" w:color="auto"/>
            </w:tcBorders>
            <w:vAlign w:val="center"/>
            <w:hideMark/>
          </w:tcPr>
          <w:p w14:paraId="2D64CC15" w14:textId="31B01B5B" w:rsidR="00AA1D5C" w:rsidRPr="00DE2B1E" w:rsidRDefault="00AA1D5C" w:rsidP="00AA1D5C">
            <w:pPr>
              <w:pStyle w:val="21ff5"/>
              <w:rPr>
                <w:rFonts w:eastAsia="Times New Roman"/>
                <w:lang w:eastAsia="ru-RU"/>
              </w:rPr>
            </w:pPr>
            <w:r w:rsidRPr="00DE2B1E">
              <w:t>57.16</w:t>
            </w:r>
          </w:p>
        </w:tc>
        <w:tc>
          <w:tcPr>
            <w:tcW w:w="415" w:type="pct"/>
            <w:tcBorders>
              <w:top w:val="nil"/>
              <w:left w:val="nil"/>
              <w:bottom w:val="single" w:sz="4" w:space="0" w:color="auto"/>
              <w:right w:val="single" w:sz="4" w:space="0" w:color="auto"/>
            </w:tcBorders>
            <w:vAlign w:val="center"/>
            <w:hideMark/>
          </w:tcPr>
          <w:p w14:paraId="0EF61374" w14:textId="0BB5C766" w:rsidR="00AA1D5C" w:rsidRPr="00DE2B1E" w:rsidRDefault="00AA1D5C" w:rsidP="00AA1D5C">
            <w:pPr>
              <w:pStyle w:val="21ff5"/>
              <w:rPr>
                <w:rFonts w:eastAsia="Times New Roman"/>
                <w:lang w:eastAsia="ru-RU"/>
              </w:rPr>
            </w:pPr>
            <w:r w:rsidRPr="00DE2B1E">
              <w:t>133.98</w:t>
            </w:r>
          </w:p>
        </w:tc>
      </w:tr>
      <w:tr w:rsidR="00AA1D5C" w:rsidRPr="00DE2B1E" w14:paraId="2C8A3418"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67173CC" w14:textId="5431C3CD" w:rsidR="00AA1D5C" w:rsidRPr="00DE2B1E" w:rsidRDefault="00AA1D5C" w:rsidP="00AA1D5C">
            <w:pPr>
              <w:pStyle w:val="222"/>
              <w:rPr>
                <w:rFonts w:eastAsia="Times New Roman"/>
                <w:lang w:eastAsia="ru-RU"/>
              </w:rPr>
            </w:pPr>
            <w:r w:rsidRPr="00DE2B1E">
              <w:t>Красноармейский муниципальный район</w:t>
            </w:r>
          </w:p>
        </w:tc>
        <w:tc>
          <w:tcPr>
            <w:tcW w:w="297" w:type="pct"/>
            <w:tcBorders>
              <w:top w:val="nil"/>
              <w:left w:val="nil"/>
              <w:bottom w:val="single" w:sz="4" w:space="0" w:color="auto"/>
              <w:right w:val="single" w:sz="4" w:space="0" w:color="auto"/>
            </w:tcBorders>
            <w:vAlign w:val="center"/>
            <w:hideMark/>
          </w:tcPr>
          <w:p w14:paraId="4973FF3F" w14:textId="77A32ED9" w:rsidR="00AA1D5C" w:rsidRPr="00DE2B1E" w:rsidRDefault="00AA1D5C" w:rsidP="00AA1D5C">
            <w:pPr>
              <w:pStyle w:val="21ff5"/>
              <w:rPr>
                <w:rFonts w:eastAsia="Times New Roman"/>
                <w:lang w:eastAsia="ru-RU"/>
              </w:rPr>
            </w:pPr>
            <w:r w:rsidRPr="00DE2B1E">
              <w:t>7.06</w:t>
            </w:r>
          </w:p>
        </w:tc>
        <w:tc>
          <w:tcPr>
            <w:tcW w:w="318" w:type="pct"/>
            <w:tcBorders>
              <w:top w:val="nil"/>
              <w:left w:val="nil"/>
              <w:bottom w:val="single" w:sz="4" w:space="0" w:color="auto"/>
              <w:right w:val="single" w:sz="4" w:space="0" w:color="auto"/>
            </w:tcBorders>
            <w:vAlign w:val="center"/>
            <w:hideMark/>
          </w:tcPr>
          <w:p w14:paraId="0213FF30" w14:textId="76173DD7" w:rsidR="00AA1D5C" w:rsidRPr="00DE2B1E" w:rsidRDefault="00AA1D5C" w:rsidP="00AA1D5C">
            <w:pPr>
              <w:pStyle w:val="21ff5"/>
              <w:rPr>
                <w:rFonts w:eastAsia="Times New Roman"/>
                <w:lang w:eastAsia="ru-RU"/>
              </w:rPr>
            </w:pPr>
            <w:r w:rsidRPr="00DE2B1E">
              <w:t>11.41</w:t>
            </w:r>
          </w:p>
        </w:tc>
        <w:tc>
          <w:tcPr>
            <w:tcW w:w="341" w:type="pct"/>
            <w:tcBorders>
              <w:top w:val="nil"/>
              <w:left w:val="nil"/>
              <w:bottom w:val="single" w:sz="4" w:space="0" w:color="auto"/>
              <w:right w:val="single" w:sz="4" w:space="0" w:color="auto"/>
            </w:tcBorders>
            <w:vAlign w:val="center"/>
            <w:hideMark/>
          </w:tcPr>
          <w:p w14:paraId="54318C1C" w14:textId="1718D7C6" w:rsidR="00AA1D5C" w:rsidRPr="00DE2B1E" w:rsidRDefault="00AA1D5C" w:rsidP="00AA1D5C">
            <w:pPr>
              <w:pStyle w:val="21ff5"/>
              <w:rPr>
                <w:rFonts w:eastAsia="Times New Roman"/>
                <w:lang w:eastAsia="ru-RU"/>
              </w:rPr>
            </w:pPr>
            <w:r w:rsidRPr="00DE2B1E">
              <w:t>1 940.26</w:t>
            </w:r>
          </w:p>
        </w:tc>
        <w:tc>
          <w:tcPr>
            <w:tcW w:w="342" w:type="pct"/>
            <w:gridSpan w:val="2"/>
            <w:tcBorders>
              <w:top w:val="nil"/>
              <w:left w:val="nil"/>
              <w:bottom w:val="single" w:sz="4" w:space="0" w:color="auto"/>
              <w:right w:val="single" w:sz="4" w:space="0" w:color="auto"/>
            </w:tcBorders>
            <w:vAlign w:val="center"/>
            <w:hideMark/>
          </w:tcPr>
          <w:p w14:paraId="0BD8E671" w14:textId="6BE646A6" w:rsidR="00AA1D5C" w:rsidRPr="00DE2B1E" w:rsidRDefault="00AA1D5C" w:rsidP="00AA1D5C">
            <w:pPr>
              <w:pStyle w:val="21ff5"/>
              <w:rPr>
                <w:rFonts w:eastAsia="Times New Roman"/>
                <w:lang w:eastAsia="ru-RU"/>
              </w:rPr>
            </w:pPr>
            <w:r w:rsidRPr="00DE2B1E">
              <w:t>277.60</w:t>
            </w:r>
          </w:p>
        </w:tc>
        <w:tc>
          <w:tcPr>
            <w:tcW w:w="341" w:type="pct"/>
            <w:tcBorders>
              <w:top w:val="nil"/>
              <w:left w:val="nil"/>
              <w:bottom w:val="single" w:sz="4" w:space="0" w:color="auto"/>
              <w:right w:val="single" w:sz="4" w:space="0" w:color="auto"/>
            </w:tcBorders>
            <w:vAlign w:val="center"/>
            <w:hideMark/>
          </w:tcPr>
          <w:p w14:paraId="1B0D467C" w14:textId="2701AC01" w:rsidR="00AA1D5C" w:rsidRPr="00DE2B1E" w:rsidRDefault="00AA1D5C" w:rsidP="00AA1D5C">
            <w:pPr>
              <w:pStyle w:val="21ff5"/>
              <w:rPr>
                <w:rFonts w:eastAsia="Times New Roman"/>
                <w:lang w:eastAsia="ru-RU"/>
              </w:rPr>
            </w:pPr>
            <w:r w:rsidRPr="00DE2B1E">
              <w:t>1 489.62</w:t>
            </w:r>
          </w:p>
        </w:tc>
        <w:tc>
          <w:tcPr>
            <w:tcW w:w="375" w:type="pct"/>
            <w:tcBorders>
              <w:top w:val="nil"/>
              <w:left w:val="nil"/>
              <w:bottom w:val="single" w:sz="4" w:space="0" w:color="auto"/>
              <w:right w:val="single" w:sz="4" w:space="0" w:color="auto"/>
            </w:tcBorders>
            <w:vAlign w:val="center"/>
            <w:hideMark/>
          </w:tcPr>
          <w:p w14:paraId="6755B6D2" w14:textId="0C0B74B9" w:rsidR="00AA1D5C" w:rsidRPr="00DE2B1E" w:rsidRDefault="00AA1D5C" w:rsidP="00AA1D5C">
            <w:pPr>
              <w:pStyle w:val="21ff5"/>
              <w:rPr>
                <w:rFonts w:eastAsia="Times New Roman"/>
                <w:lang w:eastAsia="ru-RU"/>
              </w:rPr>
            </w:pPr>
            <w:r w:rsidRPr="00DE2B1E">
              <w:t>5 484.14</w:t>
            </w:r>
          </w:p>
        </w:tc>
        <w:tc>
          <w:tcPr>
            <w:tcW w:w="341" w:type="pct"/>
            <w:tcBorders>
              <w:top w:val="nil"/>
              <w:left w:val="nil"/>
              <w:bottom w:val="single" w:sz="4" w:space="0" w:color="auto"/>
              <w:right w:val="single" w:sz="4" w:space="0" w:color="auto"/>
            </w:tcBorders>
            <w:vAlign w:val="center"/>
            <w:hideMark/>
          </w:tcPr>
          <w:p w14:paraId="5E5383D5" w14:textId="26C26C2A" w:rsidR="00AA1D5C" w:rsidRPr="00DE2B1E" w:rsidRDefault="00AA1D5C" w:rsidP="00AA1D5C">
            <w:pPr>
              <w:pStyle w:val="21ff5"/>
              <w:rPr>
                <w:rFonts w:eastAsia="Times New Roman"/>
                <w:lang w:eastAsia="ru-RU"/>
              </w:rPr>
            </w:pPr>
            <w:r w:rsidRPr="00DE2B1E">
              <w:t>126.84</w:t>
            </w:r>
          </w:p>
        </w:tc>
        <w:tc>
          <w:tcPr>
            <w:tcW w:w="341" w:type="pct"/>
            <w:tcBorders>
              <w:top w:val="nil"/>
              <w:left w:val="nil"/>
              <w:bottom w:val="single" w:sz="4" w:space="0" w:color="auto"/>
              <w:right w:val="single" w:sz="4" w:space="0" w:color="auto"/>
            </w:tcBorders>
            <w:vAlign w:val="center"/>
            <w:hideMark/>
          </w:tcPr>
          <w:p w14:paraId="44F571A6" w14:textId="54841226" w:rsidR="00AA1D5C" w:rsidRPr="00DE2B1E" w:rsidRDefault="00AA1D5C" w:rsidP="00AA1D5C">
            <w:pPr>
              <w:pStyle w:val="21ff5"/>
              <w:rPr>
                <w:rFonts w:eastAsia="Times New Roman"/>
                <w:lang w:eastAsia="ru-RU"/>
              </w:rPr>
            </w:pPr>
            <w:r w:rsidRPr="00DE2B1E">
              <w:t>495.90</w:t>
            </w:r>
          </w:p>
        </w:tc>
        <w:tc>
          <w:tcPr>
            <w:tcW w:w="341" w:type="pct"/>
            <w:tcBorders>
              <w:top w:val="nil"/>
              <w:left w:val="nil"/>
              <w:bottom w:val="single" w:sz="4" w:space="0" w:color="auto"/>
              <w:right w:val="single" w:sz="4" w:space="0" w:color="auto"/>
            </w:tcBorders>
            <w:vAlign w:val="center"/>
            <w:hideMark/>
          </w:tcPr>
          <w:p w14:paraId="1715BD08" w14:textId="6EFED58E" w:rsidR="00AA1D5C" w:rsidRPr="00DE2B1E" w:rsidRDefault="00AA1D5C" w:rsidP="00AA1D5C">
            <w:pPr>
              <w:pStyle w:val="21ff5"/>
              <w:rPr>
                <w:rFonts w:eastAsia="Times New Roman"/>
                <w:lang w:eastAsia="ru-RU"/>
              </w:rPr>
            </w:pPr>
            <w:r w:rsidRPr="00DE2B1E">
              <w:t>2 018.16</w:t>
            </w:r>
          </w:p>
        </w:tc>
        <w:tc>
          <w:tcPr>
            <w:tcW w:w="308" w:type="pct"/>
            <w:tcBorders>
              <w:top w:val="nil"/>
              <w:left w:val="nil"/>
              <w:bottom w:val="single" w:sz="4" w:space="0" w:color="auto"/>
              <w:right w:val="single" w:sz="4" w:space="0" w:color="auto"/>
            </w:tcBorders>
            <w:vAlign w:val="center"/>
            <w:hideMark/>
          </w:tcPr>
          <w:p w14:paraId="38019993" w14:textId="79A2E639" w:rsidR="00AA1D5C" w:rsidRPr="00DE2B1E" w:rsidRDefault="00AA1D5C" w:rsidP="00AA1D5C">
            <w:pPr>
              <w:pStyle w:val="21ff5"/>
              <w:rPr>
                <w:rFonts w:eastAsia="Times New Roman"/>
                <w:lang w:eastAsia="ru-RU"/>
              </w:rPr>
            </w:pPr>
            <w:r w:rsidRPr="00DE2B1E">
              <w:t>24.57</w:t>
            </w:r>
          </w:p>
        </w:tc>
        <w:tc>
          <w:tcPr>
            <w:tcW w:w="315" w:type="pct"/>
            <w:tcBorders>
              <w:top w:val="nil"/>
              <w:left w:val="nil"/>
              <w:bottom w:val="single" w:sz="4" w:space="0" w:color="auto"/>
              <w:right w:val="single" w:sz="4" w:space="0" w:color="auto"/>
            </w:tcBorders>
            <w:vAlign w:val="center"/>
            <w:hideMark/>
          </w:tcPr>
          <w:p w14:paraId="306D62B0" w14:textId="01CC24A3" w:rsidR="00AA1D5C" w:rsidRPr="00DE2B1E" w:rsidRDefault="00AA1D5C" w:rsidP="00AA1D5C">
            <w:pPr>
              <w:pStyle w:val="21ff5"/>
              <w:rPr>
                <w:rFonts w:eastAsia="Times New Roman"/>
                <w:lang w:eastAsia="ru-RU"/>
              </w:rPr>
            </w:pPr>
            <w:r w:rsidRPr="00DE2B1E">
              <w:t>41.23</w:t>
            </w:r>
          </w:p>
        </w:tc>
        <w:tc>
          <w:tcPr>
            <w:tcW w:w="415" w:type="pct"/>
            <w:tcBorders>
              <w:top w:val="nil"/>
              <w:left w:val="nil"/>
              <w:bottom w:val="single" w:sz="4" w:space="0" w:color="auto"/>
              <w:right w:val="single" w:sz="4" w:space="0" w:color="auto"/>
            </w:tcBorders>
            <w:vAlign w:val="center"/>
            <w:hideMark/>
          </w:tcPr>
          <w:p w14:paraId="6F6FBBF2" w14:textId="74FE4A75" w:rsidR="00AA1D5C" w:rsidRPr="00DE2B1E" w:rsidRDefault="00AA1D5C" w:rsidP="00AA1D5C">
            <w:pPr>
              <w:pStyle w:val="21ff5"/>
              <w:rPr>
                <w:rFonts w:eastAsia="Times New Roman"/>
                <w:lang w:eastAsia="ru-RU"/>
              </w:rPr>
            </w:pPr>
            <w:r w:rsidRPr="00DE2B1E">
              <w:t>201.22</w:t>
            </w:r>
          </w:p>
        </w:tc>
      </w:tr>
      <w:tr w:rsidR="00AA1D5C" w:rsidRPr="00DE2B1E" w14:paraId="1DFED8C2"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4CFD35E3" w14:textId="461AD9D0" w:rsidR="00AA1D5C" w:rsidRPr="00DE2B1E" w:rsidRDefault="00AA1D5C" w:rsidP="00AA1D5C">
            <w:pPr>
              <w:pStyle w:val="222"/>
              <w:rPr>
                <w:rFonts w:eastAsia="Times New Roman"/>
                <w:lang w:eastAsia="ru-RU"/>
              </w:rPr>
            </w:pPr>
            <w:r w:rsidRPr="00DE2B1E">
              <w:t>Крыловский муниципальный район</w:t>
            </w:r>
          </w:p>
        </w:tc>
        <w:tc>
          <w:tcPr>
            <w:tcW w:w="297" w:type="pct"/>
            <w:tcBorders>
              <w:top w:val="nil"/>
              <w:left w:val="nil"/>
              <w:bottom w:val="single" w:sz="4" w:space="0" w:color="auto"/>
              <w:right w:val="single" w:sz="4" w:space="0" w:color="auto"/>
            </w:tcBorders>
            <w:vAlign w:val="center"/>
            <w:hideMark/>
          </w:tcPr>
          <w:p w14:paraId="29093602" w14:textId="09DC0672" w:rsidR="00AA1D5C" w:rsidRPr="00DE2B1E" w:rsidRDefault="00AA1D5C" w:rsidP="00AA1D5C">
            <w:pPr>
              <w:pStyle w:val="21ff5"/>
              <w:rPr>
                <w:rFonts w:eastAsia="Times New Roman"/>
                <w:lang w:eastAsia="ru-RU"/>
              </w:rPr>
            </w:pPr>
            <w:r w:rsidRPr="00DE2B1E">
              <w:t>6.11</w:t>
            </w:r>
          </w:p>
        </w:tc>
        <w:tc>
          <w:tcPr>
            <w:tcW w:w="318" w:type="pct"/>
            <w:tcBorders>
              <w:top w:val="nil"/>
              <w:left w:val="nil"/>
              <w:bottom w:val="single" w:sz="4" w:space="0" w:color="auto"/>
              <w:right w:val="single" w:sz="4" w:space="0" w:color="auto"/>
            </w:tcBorders>
            <w:vAlign w:val="center"/>
            <w:hideMark/>
          </w:tcPr>
          <w:p w14:paraId="6169BDD2" w14:textId="069AB4A1" w:rsidR="00AA1D5C" w:rsidRPr="00DE2B1E" w:rsidRDefault="00AA1D5C" w:rsidP="00AA1D5C">
            <w:pPr>
              <w:pStyle w:val="21ff5"/>
              <w:rPr>
                <w:rFonts w:eastAsia="Times New Roman"/>
                <w:lang w:eastAsia="ru-RU"/>
              </w:rPr>
            </w:pPr>
            <w:r w:rsidRPr="00DE2B1E">
              <w:t>10.58</w:t>
            </w:r>
          </w:p>
        </w:tc>
        <w:tc>
          <w:tcPr>
            <w:tcW w:w="341" w:type="pct"/>
            <w:tcBorders>
              <w:top w:val="nil"/>
              <w:left w:val="nil"/>
              <w:bottom w:val="single" w:sz="4" w:space="0" w:color="auto"/>
              <w:right w:val="single" w:sz="4" w:space="0" w:color="auto"/>
            </w:tcBorders>
            <w:vAlign w:val="center"/>
            <w:hideMark/>
          </w:tcPr>
          <w:p w14:paraId="30A40BFD" w14:textId="1F73E519" w:rsidR="00AA1D5C" w:rsidRPr="00DE2B1E" w:rsidRDefault="00AA1D5C" w:rsidP="00AA1D5C">
            <w:pPr>
              <w:pStyle w:val="21ff5"/>
              <w:rPr>
                <w:rFonts w:eastAsia="Times New Roman"/>
                <w:lang w:eastAsia="ru-RU"/>
              </w:rPr>
            </w:pPr>
            <w:r w:rsidRPr="00DE2B1E">
              <w:t>509.73</w:t>
            </w:r>
          </w:p>
        </w:tc>
        <w:tc>
          <w:tcPr>
            <w:tcW w:w="342" w:type="pct"/>
            <w:gridSpan w:val="2"/>
            <w:tcBorders>
              <w:top w:val="nil"/>
              <w:left w:val="nil"/>
              <w:bottom w:val="single" w:sz="4" w:space="0" w:color="auto"/>
              <w:right w:val="single" w:sz="4" w:space="0" w:color="auto"/>
            </w:tcBorders>
            <w:vAlign w:val="center"/>
            <w:hideMark/>
          </w:tcPr>
          <w:p w14:paraId="206CB590" w14:textId="5EA9CF23" w:rsidR="00AA1D5C" w:rsidRPr="00DE2B1E" w:rsidRDefault="00AA1D5C" w:rsidP="00AA1D5C">
            <w:pPr>
              <w:pStyle w:val="21ff5"/>
              <w:rPr>
                <w:rFonts w:eastAsia="Times New Roman"/>
                <w:lang w:eastAsia="ru-RU"/>
              </w:rPr>
            </w:pPr>
            <w:r w:rsidRPr="00DE2B1E">
              <w:t>268.02</w:t>
            </w:r>
          </w:p>
        </w:tc>
        <w:tc>
          <w:tcPr>
            <w:tcW w:w="341" w:type="pct"/>
            <w:tcBorders>
              <w:top w:val="nil"/>
              <w:left w:val="nil"/>
              <w:bottom w:val="single" w:sz="4" w:space="0" w:color="auto"/>
              <w:right w:val="single" w:sz="4" w:space="0" w:color="auto"/>
            </w:tcBorders>
            <w:vAlign w:val="center"/>
            <w:hideMark/>
          </w:tcPr>
          <w:p w14:paraId="057E2830" w14:textId="3D409004" w:rsidR="00AA1D5C" w:rsidRPr="00DE2B1E" w:rsidRDefault="00AA1D5C" w:rsidP="00AA1D5C">
            <w:pPr>
              <w:pStyle w:val="21ff5"/>
              <w:rPr>
                <w:rFonts w:eastAsia="Times New Roman"/>
                <w:lang w:eastAsia="ru-RU"/>
              </w:rPr>
            </w:pPr>
            <w:r w:rsidRPr="00DE2B1E">
              <w:t>1 440.83</w:t>
            </w:r>
          </w:p>
        </w:tc>
        <w:tc>
          <w:tcPr>
            <w:tcW w:w="375" w:type="pct"/>
            <w:tcBorders>
              <w:top w:val="nil"/>
              <w:left w:val="nil"/>
              <w:bottom w:val="single" w:sz="4" w:space="0" w:color="auto"/>
              <w:right w:val="single" w:sz="4" w:space="0" w:color="auto"/>
            </w:tcBorders>
            <w:vAlign w:val="center"/>
            <w:hideMark/>
          </w:tcPr>
          <w:p w14:paraId="53D868DE" w14:textId="1EC354CB" w:rsidR="00AA1D5C" w:rsidRPr="00DE2B1E" w:rsidRDefault="00AA1D5C" w:rsidP="00AA1D5C">
            <w:pPr>
              <w:pStyle w:val="21ff5"/>
              <w:rPr>
                <w:rFonts w:eastAsia="Times New Roman"/>
                <w:lang w:eastAsia="ru-RU"/>
              </w:rPr>
            </w:pPr>
            <w:r w:rsidRPr="00DE2B1E">
              <w:t>3 417.01</w:t>
            </w:r>
          </w:p>
        </w:tc>
        <w:tc>
          <w:tcPr>
            <w:tcW w:w="341" w:type="pct"/>
            <w:tcBorders>
              <w:top w:val="nil"/>
              <w:left w:val="nil"/>
              <w:bottom w:val="single" w:sz="4" w:space="0" w:color="auto"/>
              <w:right w:val="single" w:sz="4" w:space="0" w:color="auto"/>
            </w:tcBorders>
            <w:vAlign w:val="center"/>
            <w:hideMark/>
          </w:tcPr>
          <w:p w14:paraId="303BE5AA" w14:textId="4C795255" w:rsidR="00AA1D5C" w:rsidRPr="00DE2B1E" w:rsidRDefault="00AA1D5C" w:rsidP="00AA1D5C">
            <w:pPr>
              <w:pStyle w:val="21ff5"/>
              <w:rPr>
                <w:rFonts w:eastAsia="Times New Roman"/>
                <w:lang w:eastAsia="ru-RU"/>
              </w:rPr>
            </w:pPr>
            <w:r w:rsidRPr="00DE2B1E">
              <w:t>76.27</w:t>
            </w:r>
          </w:p>
        </w:tc>
        <w:tc>
          <w:tcPr>
            <w:tcW w:w="341" w:type="pct"/>
            <w:tcBorders>
              <w:top w:val="nil"/>
              <w:left w:val="nil"/>
              <w:bottom w:val="single" w:sz="4" w:space="0" w:color="auto"/>
              <w:right w:val="single" w:sz="4" w:space="0" w:color="auto"/>
            </w:tcBorders>
            <w:vAlign w:val="center"/>
            <w:hideMark/>
          </w:tcPr>
          <w:p w14:paraId="04E67C82" w14:textId="09EDCB3F" w:rsidR="00AA1D5C" w:rsidRPr="00DE2B1E" w:rsidRDefault="00AA1D5C" w:rsidP="00AA1D5C">
            <w:pPr>
              <w:pStyle w:val="21ff5"/>
              <w:rPr>
                <w:rFonts w:eastAsia="Times New Roman"/>
                <w:lang w:eastAsia="ru-RU"/>
              </w:rPr>
            </w:pPr>
            <w:r w:rsidRPr="00DE2B1E">
              <w:t>401.31</w:t>
            </w:r>
          </w:p>
        </w:tc>
        <w:tc>
          <w:tcPr>
            <w:tcW w:w="341" w:type="pct"/>
            <w:tcBorders>
              <w:top w:val="nil"/>
              <w:left w:val="nil"/>
              <w:bottom w:val="single" w:sz="4" w:space="0" w:color="auto"/>
              <w:right w:val="single" w:sz="4" w:space="0" w:color="auto"/>
            </w:tcBorders>
            <w:vAlign w:val="center"/>
            <w:hideMark/>
          </w:tcPr>
          <w:p w14:paraId="19434139" w14:textId="6AB47C9E" w:rsidR="00AA1D5C" w:rsidRPr="00DE2B1E" w:rsidRDefault="00AA1D5C" w:rsidP="00AA1D5C">
            <w:pPr>
              <w:pStyle w:val="21ff5"/>
              <w:rPr>
                <w:rFonts w:eastAsia="Times New Roman"/>
                <w:lang w:eastAsia="ru-RU"/>
              </w:rPr>
            </w:pPr>
            <w:r w:rsidRPr="00DE2B1E">
              <w:t>1 365.23</w:t>
            </w:r>
          </w:p>
        </w:tc>
        <w:tc>
          <w:tcPr>
            <w:tcW w:w="308" w:type="pct"/>
            <w:tcBorders>
              <w:top w:val="nil"/>
              <w:left w:val="nil"/>
              <w:bottom w:val="single" w:sz="4" w:space="0" w:color="auto"/>
              <w:right w:val="single" w:sz="4" w:space="0" w:color="auto"/>
            </w:tcBorders>
            <w:vAlign w:val="center"/>
            <w:hideMark/>
          </w:tcPr>
          <w:p w14:paraId="4429F1D0" w14:textId="4988ECA5" w:rsidR="00AA1D5C" w:rsidRPr="00DE2B1E" w:rsidRDefault="00AA1D5C" w:rsidP="00AA1D5C">
            <w:pPr>
              <w:pStyle w:val="21ff5"/>
              <w:rPr>
                <w:rFonts w:eastAsia="Times New Roman"/>
                <w:lang w:eastAsia="ru-RU"/>
              </w:rPr>
            </w:pPr>
            <w:r w:rsidRPr="00DE2B1E">
              <w:t>1.36</w:t>
            </w:r>
          </w:p>
        </w:tc>
        <w:tc>
          <w:tcPr>
            <w:tcW w:w="315" w:type="pct"/>
            <w:tcBorders>
              <w:top w:val="nil"/>
              <w:left w:val="nil"/>
              <w:bottom w:val="single" w:sz="4" w:space="0" w:color="auto"/>
              <w:right w:val="single" w:sz="4" w:space="0" w:color="auto"/>
            </w:tcBorders>
            <w:vAlign w:val="center"/>
            <w:hideMark/>
          </w:tcPr>
          <w:p w14:paraId="182E84B1" w14:textId="7201A198" w:rsidR="00AA1D5C" w:rsidRPr="00DE2B1E" w:rsidRDefault="00AA1D5C" w:rsidP="00AA1D5C">
            <w:pPr>
              <w:pStyle w:val="21ff5"/>
              <w:rPr>
                <w:rFonts w:eastAsia="Times New Roman"/>
                <w:lang w:eastAsia="ru-RU"/>
              </w:rPr>
            </w:pPr>
            <w:r w:rsidRPr="00DE2B1E">
              <w:t>23.77</w:t>
            </w:r>
          </w:p>
        </w:tc>
        <w:tc>
          <w:tcPr>
            <w:tcW w:w="415" w:type="pct"/>
            <w:tcBorders>
              <w:top w:val="nil"/>
              <w:left w:val="nil"/>
              <w:bottom w:val="single" w:sz="4" w:space="0" w:color="auto"/>
              <w:right w:val="single" w:sz="4" w:space="0" w:color="auto"/>
            </w:tcBorders>
            <w:vAlign w:val="center"/>
            <w:hideMark/>
          </w:tcPr>
          <w:p w14:paraId="4BA542C2" w14:textId="1A1BB3D1" w:rsidR="00AA1D5C" w:rsidRPr="00DE2B1E" w:rsidRDefault="00AA1D5C" w:rsidP="00AA1D5C">
            <w:pPr>
              <w:pStyle w:val="21ff5"/>
              <w:rPr>
                <w:rFonts w:eastAsia="Times New Roman"/>
                <w:lang w:eastAsia="ru-RU"/>
              </w:rPr>
            </w:pPr>
            <w:r w:rsidRPr="00DE2B1E">
              <w:t>118.31</w:t>
            </w:r>
          </w:p>
        </w:tc>
      </w:tr>
      <w:tr w:rsidR="00AA1D5C" w:rsidRPr="00DE2B1E" w14:paraId="2E66A994"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4CE3A81" w14:textId="475810A2" w:rsidR="00AA1D5C" w:rsidRPr="00DE2B1E" w:rsidRDefault="00AA1D5C" w:rsidP="00AA1D5C">
            <w:pPr>
              <w:pStyle w:val="222"/>
              <w:rPr>
                <w:rFonts w:eastAsia="Times New Roman"/>
                <w:lang w:eastAsia="ru-RU"/>
              </w:rPr>
            </w:pPr>
            <w:r w:rsidRPr="00DE2B1E">
              <w:t>Крымский муниципальный район</w:t>
            </w:r>
          </w:p>
        </w:tc>
        <w:tc>
          <w:tcPr>
            <w:tcW w:w="297" w:type="pct"/>
            <w:tcBorders>
              <w:top w:val="nil"/>
              <w:left w:val="nil"/>
              <w:bottom w:val="single" w:sz="4" w:space="0" w:color="auto"/>
              <w:right w:val="single" w:sz="4" w:space="0" w:color="auto"/>
            </w:tcBorders>
            <w:vAlign w:val="center"/>
            <w:hideMark/>
          </w:tcPr>
          <w:p w14:paraId="06A75144" w14:textId="7F1FEAB8" w:rsidR="00AA1D5C" w:rsidRPr="00DE2B1E" w:rsidRDefault="00AA1D5C" w:rsidP="00AA1D5C">
            <w:pPr>
              <w:pStyle w:val="21ff5"/>
              <w:rPr>
                <w:rFonts w:eastAsia="Times New Roman"/>
                <w:lang w:eastAsia="ru-RU"/>
              </w:rPr>
            </w:pPr>
            <w:r w:rsidRPr="00DE2B1E">
              <w:t>5.26</w:t>
            </w:r>
          </w:p>
        </w:tc>
        <w:tc>
          <w:tcPr>
            <w:tcW w:w="318" w:type="pct"/>
            <w:tcBorders>
              <w:top w:val="nil"/>
              <w:left w:val="nil"/>
              <w:bottom w:val="single" w:sz="4" w:space="0" w:color="auto"/>
              <w:right w:val="single" w:sz="4" w:space="0" w:color="auto"/>
            </w:tcBorders>
            <w:vAlign w:val="center"/>
            <w:hideMark/>
          </w:tcPr>
          <w:p w14:paraId="5BE54E7B" w14:textId="7509F81F" w:rsidR="00AA1D5C" w:rsidRPr="00DE2B1E" w:rsidRDefault="00AA1D5C" w:rsidP="00AA1D5C">
            <w:pPr>
              <w:pStyle w:val="21ff5"/>
              <w:rPr>
                <w:rFonts w:eastAsia="Times New Roman"/>
                <w:lang w:eastAsia="ru-RU"/>
              </w:rPr>
            </w:pPr>
            <w:r w:rsidRPr="00DE2B1E">
              <w:t>18.74</w:t>
            </w:r>
          </w:p>
        </w:tc>
        <w:tc>
          <w:tcPr>
            <w:tcW w:w="341" w:type="pct"/>
            <w:tcBorders>
              <w:top w:val="nil"/>
              <w:left w:val="nil"/>
              <w:bottom w:val="single" w:sz="4" w:space="0" w:color="auto"/>
              <w:right w:val="single" w:sz="4" w:space="0" w:color="auto"/>
            </w:tcBorders>
            <w:vAlign w:val="center"/>
            <w:hideMark/>
          </w:tcPr>
          <w:p w14:paraId="0700A80B" w14:textId="6F1F1766" w:rsidR="00AA1D5C" w:rsidRPr="00DE2B1E" w:rsidRDefault="00AA1D5C" w:rsidP="00AA1D5C">
            <w:pPr>
              <w:pStyle w:val="21ff5"/>
              <w:rPr>
                <w:rFonts w:eastAsia="Times New Roman"/>
                <w:lang w:eastAsia="ru-RU"/>
              </w:rPr>
            </w:pPr>
            <w:r w:rsidRPr="00DE2B1E">
              <w:t>3 590.52</w:t>
            </w:r>
          </w:p>
        </w:tc>
        <w:tc>
          <w:tcPr>
            <w:tcW w:w="342" w:type="pct"/>
            <w:gridSpan w:val="2"/>
            <w:tcBorders>
              <w:top w:val="nil"/>
              <w:left w:val="nil"/>
              <w:bottom w:val="single" w:sz="4" w:space="0" w:color="auto"/>
              <w:right w:val="single" w:sz="4" w:space="0" w:color="auto"/>
            </w:tcBorders>
            <w:vAlign w:val="center"/>
            <w:hideMark/>
          </w:tcPr>
          <w:p w14:paraId="3F3B5BED" w14:textId="59073B2A" w:rsidR="00AA1D5C" w:rsidRPr="00DE2B1E" w:rsidRDefault="00AA1D5C" w:rsidP="00AA1D5C">
            <w:pPr>
              <w:pStyle w:val="21ff5"/>
              <w:rPr>
                <w:rFonts w:eastAsia="Times New Roman"/>
                <w:lang w:eastAsia="ru-RU"/>
              </w:rPr>
            </w:pPr>
            <w:r w:rsidRPr="00DE2B1E">
              <w:t>227.62</w:t>
            </w:r>
          </w:p>
        </w:tc>
        <w:tc>
          <w:tcPr>
            <w:tcW w:w="341" w:type="pct"/>
            <w:tcBorders>
              <w:top w:val="nil"/>
              <w:left w:val="nil"/>
              <w:bottom w:val="single" w:sz="4" w:space="0" w:color="auto"/>
              <w:right w:val="single" w:sz="4" w:space="0" w:color="auto"/>
            </w:tcBorders>
            <w:vAlign w:val="center"/>
            <w:hideMark/>
          </w:tcPr>
          <w:p w14:paraId="63427A32" w14:textId="0094EC63" w:rsidR="00AA1D5C" w:rsidRPr="00DE2B1E" w:rsidRDefault="00AA1D5C" w:rsidP="00AA1D5C">
            <w:pPr>
              <w:pStyle w:val="21ff5"/>
              <w:rPr>
                <w:rFonts w:eastAsia="Times New Roman"/>
                <w:lang w:eastAsia="ru-RU"/>
              </w:rPr>
            </w:pPr>
            <w:r w:rsidRPr="00DE2B1E">
              <w:t>2 749.29</w:t>
            </w:r>
          </w:p>
        </w:tc>
        <w:tc>
          <w:tcPr>
            <w:tcW w:w="375" w:type="pct"/>
            <w:tcBorders>
              <w:top w:val="nil"/>
              <w:left w:val="nil"/>
              <w:bottom w:val="single" w:sz="4" w:space="0" w:color="auto"/>
              <w:right w:val="single" w:sz="4" w:space="0" w:color="auto"/>
            </w:tcBorders>
            <w:vAlign w:val="center"/>
            <w:hideMark/>
          </w:tcPr>
          <w:p w14:paraId="0856CDF9" w14:textId="05617472" w:rsidR="00AA1D5C" w:rsidRPr="00DE2B1E" w:rsidRDefault="00AA1D5C" w:rsidP="00AA1D5C">
            <w:pPr>
              <w:pStyle w:val="21ff5"/>
              <w:rPr>
                <w:rFonts w:eastAsia="Times New Roman"/>
                <w:lang w:eastAsia="ru-RU"/>
              </w:rPr>
            </w:pPr>
            <w:r w:rsidRPr="00DE2B1E">
              <w:t>10 476.06</w:t>
            </w:r>
          </w:p>
        </w:tc>
        <w:tc>
          <w:tcPr>
            <w:tcW w:w="341" w:type="pct"/>
            <w:tcBorders>
              <w:top w:val="nil"/>
              <w:left w:val="nil"/>
              <w:bottom w:val="single" w:sz="4" w:space="0" w:color="auto"/>
              <w:right w:val="single" w:sz="4" w:space="0" w:color="auto"/>
            </w:tcBorders>
            <w:vAlign w:val="center"/>
            <w:hideMark/>
          </w:tcPr>
          <w:p w14:paraId="05287BF6" w14:textId="577F1F35" w:rsidR="00AA1D5C" w:rsidRPr="00DE2B1E" w:rsidRDefault="00AA1D5C" w:rsidP="00AA1D5C">
            <w:pPr>
              <w:pStyle w:val="21ff5"/>
              <w:rPr>
                <w:rFonts w:eastAsia="Times New Roman"/>
                <w:lang w:eastAsia="ru-RU"/>
              </w:rPr>
            </w:pPr>
            <w:r w:rsidRPr="00DE2B1E">
              <w:t>75.46</w:t>
            </w:r>
          </w:p>
        </w:tc>
        <w:tc>
          <w:tcPr>
            <w:tcW w:w="341" w:type="pct"/>
            <w:tcBorders>
              <w:top w:val="nil"/>
              <w:left w:val="nil"/>
              <w:bottom w:val="single" w:sz="4" w:space="0" w:color="auto"/>
              <w:right w:val="single" w:sz="4" w:space="0" w:color="auto"/>
            </w:tcBorders>
            <w:vAlign w:val="center"/>
            <w:hideMark/>
          </w:tcPr>
          <w:p w14:paraId="7D28502D" w14:textId="3580DFBF" w:rsidR="00AA1D5C" w:rsidRPr="00DE2B1E" w:rsidRDefault="00AA1D5C" w:rsidP="00AA1D5C">
            <w:pPr>
              <w:pStyle w:val="21ff5"/>
              <w:rPr>
                <w:rFonts w:eastAsia="Times New Roman"/>
                <w:lang w:eastAsia="ru-RU"/>
              </w:rPr>
            </w:pPr>
            <w:r w:rsidRPr="00DE2B1E">
              <w:t>784.77</w:t>
            </w:r>
          </w:p>
        </w:tc>
        <w:tc>
          <w:tcPr>
            <w:tcW w:w="341" w:type="pct"/>
            <w:tcBorders>
              <w:top w:val="nil"/>
              <w:left w:val="nil"/>
              <w:bottom w:val="single" w:sz="4" w:space="0" w:color="auto"/>
              <w:right w:val="single" w:sz="4" w:space="0" w:color="auto"/>
            </w:tcBorders>
            <w:vAlign w:val="center"/>
            <w:hideMark/>
          </w:tcPr>
          <w:p w14:paraId="0E98B6F3" w14:textId="163DD682" w:rsidR="00AA1D5C" w:rsidRPr="00DE2B1E" w:rsidRDefault="00AA1D5C" w:rsidP="00AA1D5C">
            <w:pPr>
              <w:pStyle w:val="21ff5"/>
              <w:rPr>
                <w:rFonts w:eastAsia="Times New Roman"/>
                <w:lang w:eastAsia="ru-RU"/>
              </w:rPr>
            </w:pPr>
            <w:r w:rsidRPr="00DE2B1E">
              <w:t>4 190.42</w:t>
            </w:r>
          </w:p>
        </w:tc>
        <w:tc>
          <w:tcPr>
            <w:tcW w:w="308" w:type="pct"/>
            <w:tcBorders>
              <w:top w:val="nil"/>
              <w:left w:val="nil"/>
              <w:bottom w:val="single" w:sz="4" w:space="0" w:color="auto"/>
              <w:right w:val="single" w:sz="4" w:space="0" w:color="auto"/>
            </w:tcBorders>
            <w:vAlign w:val="center"/>
            <w:hideMark/>
          </w:tcPr>
          <w:p w14:paraId="13AF51A3" w14:textId="068D1141" w:rsidR="00AA1D5C" w:rsidRPr="00DE2B1E" w:rsidRDefault="00AA1D5C" w:rsidP="00AA1D5C">
            <w:pPr>
              <w:pStyle w:val="21ff5"/>
              <w:rPr>
                <w:rFonts w:eastAsia="Times New Roman"/>
                <w:lang w:eastAsia="ru-RU"/>
              </w:rPr>
            </w:pPr>
            <w:r w:rsidRPr="00DE2B1E">
              <w:t>15.55</w:t>
            </w:r>
          </w:p>
        </w:tc>
        <w:tc>
          <w:tcPr>
            <w:tcW w:w="315" w:type="pct"/>
            <w:tcBorders>
              <w:top w:val="nil"/>
              <w:left w:val="nil"/>
              <w:bottom w:val="single" w:sz="4" w:space="0" w:color="auto"/>
              <w:right w:val="single" w:sz="4" w:space="0" w:color="auto"/>
            </w:tcBorders>
            <w:vAlign w:val="center"/>
            <w:hideMark/>
          </w:tcPr>
          <w:p w14:paraId="47DB8706" w14:textId="3DD7265A" w:rsidR="00AA1D5C" w:rsidRPr="00DE2B1E" w:rsidRDefault="00AA1D5C" w:rsidP="00AA1D5C">
            <w:pPr>
              <w:pStyle w:val="21ff5"/>
              <w:rPr>
                <w:rFonts w:eastAsia="Times New Roman"/>
                <w:lang w:eastAsia="ru-RU"/>
              </w:rPr>
            </w:pPr>
            <w:r w:rsidRPr="00DE2B1E">
              <w:t>143.28</w:t>
            </w:r>
          </w:p>
        </w:tc>
        <w:tc>
          <w:tcPr>
            <w:tcW w:w="415" w:type="pct"/>
            <w:tcBorders>
              <w:top w:val="nil"/>
              <w:left w:val="nil"/>
              <w:bottom w:val="single" w:sz="4" w:space="0" w:color="auto"/>
              <w:right w:val="single" w:sz="4" w:space="0" w:color="auto"/>
            </w:tcBorders>
            <w:vAlign w:val="center"/>
            <w:hideMark/>
          </w:tcPr>
          <w:p w14:paraId="4BD7BC7B" w14:textId="18A88D84" w:rsidR="00AA1D5C" w:rsidRPr="00DE2B1E" w:rsidRDefault="00AA1D5C" w:rsidP="00AA1D5C">
            <w:pPr>
              <w:pStyle w:val="21ff5"/>
              <w:rPr>
                <w:rFonts w:eastAsia="Times New Roman"/>
                <w:lang w:eastAsia="ru-RU"/>
              </w:rPr>
            </w:pPr>
            <w:r w:rsidRPr="00DE2B1E">
              <w:t>166.94</w:t>
            </w:r>
          </w:p>
        </w:tc>
      </w:tr>
      <w:tr w:rsidR="00AA1D5C" w:rsidRPr="00DE2B1E" w14:paraId="745CBDB9"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3846603" w14:textId="720AEB76" w:rsidR="00AA1D5C" w:rsidRPr="00DE2B1E" w:rsidRDefault="00AA1D5C" w:rsidP="00AA1D5C">
            <w:pPr>
              <w:pStyle w:val="222"/>
              <w:rPr>
                <w:rFonts w:eastAsia="Times New Roman"/>
                <w:lang w:eastAsia="ru-RU"/>
              </w:rPr>
            </w:pPr>
            <w:proofErr w:type="spellStart"/>
            <w:r w:rsidRPr="00DE2B1E">
              <w:t>Курганинский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794A535C" w14:textId="0281B56F" w:rsidR="00AA1D5C" w:rsidRPr="00DE2B1E" w:rsidRDefault="00AA1D5C" w:rsidP="00AA1D5C">
            <w:pPr>
              <w:pStyle w:val="21ff5"/>
              <w:rPr>
                <w:rFonts w:eastAsia="Times New Roman"/>
                <w:lang w:eastAsia="ru-RU"/>
              </w:rPr>
            </w:pPr>
            <w:r w:rsidRPr="00DE2B1E">
              <w:t>5.80</w:t>
            </w:r>
          </w:p>
        </w:tc>
        <w:tc>
          <w:tcPr>
            <w:tcW w:w="318" w:type="pct"/>
            <w:tcBorders>
              <w:top w:val="nil"/>
              <w:left w:val="nil"/>
              <w:bottom w:val="single" w:sz="4" w:space="0" w:color="auto"/>
              <w:right w:val="single" w:sz="4" w:space="0" w:color="auto"/>
            </w:tcBorders>
            <w:vAlign w:val="center"/>
            <w:hideMark/>
          </w:tcPr>
          <w:p w14:paraId="336CDB32" w14:textId="168A5566" w:rsidR="00AA1D5C" w:rsidRPr="00DE2B1E" w:rsidRDefault="00AA1D5C" w:rsidP="00AA1D5C">
            <w:pPr>
              <w:pStyle w:val="21ff5"/>
              <w:rPr>
                <w:rFonts w:eastAsia="Times New Roman"/>
                <w:lang w:eastAsia="ru-RU"/>
              </w:rPr>
            </w:pPr>
            <w:r w:rsidRPr="00DE2B1E">
              <w:t>14.69</w:t>
            </w:r>
          </w:p>
        </w:tc>
        <w:tc>
          <w:tcPr>
            <w:tcW w:w="341" w:type="pct"/>
            <w:tcBorders>
              <w:top w:val="nil"/>
              <w:left w:val="nil"/>
              <w:bottom w:val="single" w:sz="4" w:space="0" w:color="auto"/>
              <w:right w:val="single" w:sz="4" w:space="0" w:color="auto"/>
            </w:tcBorders>
            <w:vAlign w:val="center"/>
            <w:hideMark/>
          </w:tcPr>
          <w:p w14:paraId="7221E0DB" w14:textId="03B34D04" w:rsidR="00AA1D5C" w:rsidRPr="00DE2B1E" w:rsidRDefault="00AA1D5C" w:rsidP="00AA1D5C">
            <w:pPr>
              <w:pStyle w:val="21ff5"/>
              <w:rPr>
                <w:rFonts w:eastAsia="Times New Roman"/>
                <w:lang w:eastAsia="ru-RU"/>
              </w:rPr>
            </w:pPr>
            <w:r w:rsidRPr="00DE2B1E">
              <w:t>2 812.27</w:t>
            </w:r>
          </w:p>
        </w:tc>
        <w:tc>
          <w:tcPr>
            <w:tcW w:w="342" w:type="pct"/>
            <w:gridSpan w:val="2"/>
            <w:tcBorders>
              <w:top w:val="nil"/>
              <w:left w:val="nil"/>
              <w:bottom w:val="single" w:sz="4" w:space="0" w:color="auto"/>
              <w:right w:val="single" w:sz="4" w:space="0" w:color="auto"/>
            </w:tcBorders>
            <w:vAlign w:val="center"/>
            <w:hideMark/>
          </w:tcPr>
          <w:p w14:paraId="18BC2DA4" w14:textId="709B6E4C" w:rsidR="00AA1D5C" w:rsidRPr="00DE2B1E" w:rsidRDefault="00AA1D5C" w:rsidP="00AA1D5C">
            <w:pPr>
              <w:pStyle w:val="21ff5"/>
              <w:rPr>
                <w:rFonts w:eastAsia="Times New Roman"/>
                <w:lang w:eastAsia="ru-RU"/>
              </w:rPr>
            </w:pPr>
            <w:r w:rsidRPr="00DE2B1E">
              <w:t>179.02</w:t>
            </w:r>
          </w:p>
        </w:tc>
        <w:tc>
          <w:tcPr>
            <w:tcW w:w="341" w:type="pct"/>
            <w:tcBorders>
              <w:top w:val="nil"/>
              <w:left w:val="nil"/>
              <w:bottom w:val="single" w:sz="4" w:space="0" w:color="auto"/>
              <w:right w:val="single" w:sz="4" w:space="0" w:color="auto"/>
            </w:tcBorders>
            <w:vAlign w:val="center"/>
            <w:hideMark/>
          </w:tcPr>
          <w:p w14:paraId="062FBEA1" w14:textId="228611CA" w:rsidR="00AA1D5C" w:rsidRPr="00DE2B1E" w:rsidRDefault="00AA1D5C" w:rsidP="00AA1D5C">
            <w:pPr>
              <w:pStyle w:val="21ff5"/>
              <w:rPr>
                <w:rFonts w:eastAsia="Times New Roman"/>
                <w:lang w:eastAsia="ru-RU"/>
              </w:rPr>
            </w:pPr>
            <w:r w:rsidRPr="00DE2B1E">
              <w:t>2 787.27</w:t>
            </w:r>
          </w:p>
        </w:tc>
        <w:tc>
          <w:tcPr>
            <w:tcW w:w="375" w:type="pct"/>
            <w:tcBorders>
              <w:top w:val="nil"/>
              <w:left w:val="nil"/>
              <w:bottom w:val="single" w:sz="4" w:space="0" w:color="auto"/>
              <w:right w:val="single" w:sz="4" w:space="0" w:color="auto"/>
            </w:tcBorders>
            <w:vAlign w:val="center"/>
            <w:hideMark/>
          </w:tcPr>
          <w:p w14:paraId="70B0D5FD" w14:textId="245541F3" w:rsidR="00AA1D5C" w:rsidRPr="00DE2B1E" w:rsidRDefault="00AA1D5C" w:rsidP="00AA1D5C">
            <w:pPr>
              <w:pStyle w:val="21ff5"/>
              <w:rPr>
                <w:rFonts w:eastAsia="Times New Roman"/>
                <w:lang w:eastAsia="ru-RU"/>
              </w:rPr>
            </w:pPr>
            <w:r w:rsidRPr="00DE2B1E">
              <w:t>7 913.46</w:t>
            </w:r>
          </w:p>
        </w:tc>
        <w:tc>
          <w:tcPr>
            <w:tcW w:w="341" w:type="pct"/>
            <w:tcBorders>
              <w:top w:val="nil"/>
              <w:left w:val="nil"/>
              <w:bottom w:val="single" w:sz="4" w:space="0" w:color="auto"/>
              <w:right w:val="single" w:sz="4" w:space="0" w:color="auto"/>
            </w:tcBorders>
            <w:vAlign w:val="center"/>
            <w:hideMark/>
          </w:tcPr>
          <w:p w14:paraId="4B0E5142" w14:textId="30AAEFC2" w:rsidR="00AA1D5C" w:rsidRPr="00DE2B1E" w:rsidRDefault="00AA1D5C" w:rsidP="00AA1D5C">
            <w:pPr>
              <w:pStyle w:val="21ff5"/>
              <w:rPr>
                <w:rFonts w:eastAsia="Times New Roman"/>
                <w:lang w:eastAsia="ru-RU"/>
              </w:rPr>
            </w:pPr>
            <w:r w:rsidRPr="00DE2B1E">
              <w:t>79.92</w:t>
            </w:r>
          </w:p>
        </w:tc>
        <w:tc>
          <w:tcPr>
            <w:tcW w:w="341" w:type="pct"/>
            <w:tcBorders>
              <w:top w:val="nil"/>
              <w:left w:val="nil"/>
              <w:bottom w:val="single" w:sz="4" w:space="0" w:color="auto"/>
              <w:right w:val="single" w:sz="4" w:space="0" w:color="auto"/>
            </w:tcBorders>
            <w:vAlign w:val="center"/>
            <w:hideMark/>
          </w:tcPr>
          <w:p w14:paraId="7F501EAC" w14:textId="68BA1DFD" w:rsidR="00AA1D5C" w:rsidRPr="00DE2B1E" w:rsidRDefault="00AA1D5C" w:rsidP="00AA1D5C">
            <w:pPr>
              <w:pStyle w:val="21ff5"/>
              <w:rPr>
                <w:rFonts w:eastAsia="Times New Roman"/>
                <w:lang w:eastAsia="ru-RU"/>
              </w:rPr>
            </w:pPr>
            <w:r w:rsidRPr="00DE2B1E">
              <w:t>596.19</w:t>
            </w:r>
          </w:p>
        </w:tc>
        <w:tc>
          <w:tcPr>
            <w:tcW w:w="341" w:type="pct"/>
            <w:tcBorders>
              <w:top w:val="nil"/>
              <w:left w:val="nil"/>
              <w:bottom w:val="single" w:sz="4" w:space="0" w:color="auto"/>
              <w:right w:val="single" w:sz="4" w:space="0" w:color="auto"/>
            </w:tcBorders>
            <w:vAlign w:val="center"/>
            <w:hideMark/>
          </w:tcPr>
          <w:p w14:paraId="3FB5BA8C" w14:textId="42A011B5" w:rsidR="00AA1D5C" w:rsidRPr="00DE2B1E" w:rsidRDefault="00AA1D5C" w:rsidP="00AA1D5C">
            <w:pPr>
              <w:pStyle w:val="21ff5"/>
              <w:rPr>
                <w:rFonts w:eastAsia="Times New Roman"/>
                <w:lang w:eastAsia="ru-RU"/>
              </w:rPr>
            </w:pPr>
            <w:r w:rsidRPr="00DE2B1E">
              <w:t>2 912.15</w:t>
            </w:r>
          </w:p>
        </w:tc>
        <w:tc>
          <w:tcPr>
            <w:tcW w:w="308" w:type="pct"/>
            <w:tcBorders>
              <w:top w:val="nil"/>
              <w:left w:val="nil"/>
              <w:bottom w:val="single" w:sz="4" w:space="0" w:color="auto"/>
              <w:right w:val="single" w:sz="4" w:space="0" w:color="auto"/>
            </w:tcBorders>
            <w:vAlign w:val="center"/>
            <w:hideMark/>
          </w:tcPr>
          <w:p w14:paraId="39C275AF" w14:textId="4B395EFE" w:rsidR="00AA1D5C" w:rsidRPr="00DE2B1E" w:rsidRDefault="00AA1D5C" w:rsidP="00AA1D5C">
            <w:pPr>
              <w:pStyle w:val="21ff5"/>
              <w:rPr>
                <w:rFonts w:eastAsia="Times New Roman"/>
                <w:lang w:eastAsia="ru-RU"/>
              </w:rPr>
            </w:pPr>
            <w:r w:rsidRPr="00DE2B1E">
              <w:t>1.50</w:t>
            </w:r>
          </w:p>
        </w:tc>
        <w:tc>
          <w:tcPr>
            <w:tcW w:w="315" w:type="pct"/>
            <w:tcBorders>
              <w:top w:val="nil"/>
              <w:left w:val="nil"/>
              <w:bottom w:val="single" w:sz="4" w:space="0" w:color="auto"/>
              <w:right w:val="single" w:sz="4" w:space="0" w:color="auto"/>
            </w:tcBorders>
            <w:vAlign w:val="center"/>
            <w:hideMark/>
          </w:tcPr>
          <w:p w14:paraId="742998D5" w14:textId="18AB8F7A" w:rsidR="00AA1D5C" w:rsidRPr="00DE2B1E" w:rsidRDefault="00AA1D5C" w:rsidP="00AA1D5C">
            <w:pPr>
              <w:pStyle w:val="21ff5"/>
              <w:rPr>
                <w:rFonts w:eastAsia="Times New Roman"/>
                <w:lang w:eastAsia="ru-RU"/>
              </w:rPr>
            </w:pPr>
            <w:r w:rsidRPr="00DE2B1E">
              <w:t>51.91</w:t>
            </w:r>
          </w:p>
        </w:tc>
        <w:tc>
          <w:tcPr>
            <w:tcW w:w="415" w:type="pct"/>
            <w:tcBorders>
              <w:top w:val="nil"/>
              <w:left w:val="nil"/>
              <w:bottom w:val="single" w:sz="4" w:space="0" w:color="auto"/>
              <w:right w:val="single" w:sz="4" w:space="0" w:color="auto"/>
            </w:tcBorders>
            <w:vAlign w:val="center"/>
            <w:hideMark/>
          </w:tcPr>
          <w:p w14:paraId="7AD9108C" w14:textId="476214DE" w:rsidR="00AA1D5C" w:rsidRPr="00DE2B1E" w:rsidRDefault="00AA1D5C" w:rsidP="00AA1D5C">
            <w:pPr>
              <w:pStyle w:val="21ff5"/>
              <w:rPr>
                <w:rFonts w:eastAsia="Times New Roman"/>
                <w:lang w:eastAsia="ru-RU"/>
              </w:rPr>
            </w:pPr>
            <w:r w:rsidRPr="00DE2B1E">
              <w:t>99.86</w:t>
            </w:r>
          </w:p>
        </w:tc>
      </w:tr>
      <w:tr w:rsidR="00AA1D5C" w:rsidRPr="00DE2B1E" w14:paraId="0864652A"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4E74D95" w14:textId="719CC1BB" w:rsidR="00AA1D5C" w:rsidRPr="00DE2B1E" w:rsidRDefault="00AA1D5C" w:rsidP="00AA1D5C">
            <w:pPr>
              <w:pStyle w:val="222"/>
              <w:rPr>
                <w:rFonts w:eastAsia="Times New Roman"/>
                <w:lang w:eastAsia="ru-RU"/>
              </w:rPr>
            </w:pPr>
            <w:r w:rsidRPr="00DE2B1E">
              <w:t>Кущевский муниципальный район</w:t>
            </w:r>
          </w:p>
        </w:tc>
        <w:tc>
          <w:tcPr>
            <w:tcW w:w="297" w:type="pct"/>
            <w:tcBorders>
              <w:top w:val="nil"/>
              <w:left w:val="nil"/>
              <w:bottom w:val="single" w:sz="4" w:space="0" w:color="auto"/>
              <w:right w:val="single" w:sz="4" w:space="0" w:color="auto"/>
            </w:tcBorders>
            <w:vAlign w:val="center"/>
            <w:hideMark/>
          </w:tcPr>
          <w:p w14:paraId="58980BD8" w14:textId="0207B07A" w:rsidR="00AA1D5C" w:rsidRPr="00DE2B1E" w:rsidRDefault="00AA1D5C" w:rsidP="00AA1D5C">
            <w:pPr>
              <w:pStyle w:val="21ff5"/>
              <w:rPr>
                <w:rFonts w:eastAsia="Times New Roman"/>
                <w:lang w:eastAsia="ru-RU"/>
              </w:rPr>
            </w:pPr>
            <w:r w:rsidRPr="00DE2B1E">
              <w:t>6.11</w:t>
            </w:r>
          </w:p>
        </w:tc>
        <w:tc>
          <w:tcPr>
            <w:tcW w:w="318" w:type="pct"/>
            <w:tcBorders>
              <w:top w:val="nil"/>
              <w:left w:val="nil"/>
              <w:bottom w:val="single" w:sz="4" w:space="0" w:color="auto"/>
              <w:right w:val="single" w:sz="4" w:space="0" w:color="auto"/>
            </w:tcBorders>
            <w:vAlign w:val="center"/>
            <w:hideMark/>
          </w:tcPr>
          <w:p w14:paraId="5C0B3895" w14:textId="242088DA" w:rsidR="00AA1D5C" w:rsidRPr="00DE2B1E" w:rsidRDefault="00AA1D5C" w:rsidP="00AA1D5C">
            <w:pPr>
              <w:pStyle w:val="21ff5"/>
              <w:rPr>
                <w:rFonts w:eastAsia="Times New Roman"/>
                <w:lang w:eastAsia="ru-RU"/>
              </w:rPr>
            </w:pPr>
            <w:r w:rsidRPr="00DE2B1E">
              <w:t>12.77</w:t>
            </w:r>
          </w:p>
        </w:tc>
        <w:tc>
          <w:tcPr>
            <w:tcW w:w="341" w:type="pct"/>
            <w:tcBorders>
              <w:top w:val="nil"/>
              <w:left w:val="nil"/>
              <w:bottom w:val="single" w:sz="4" w:space="0" w:color="auto"/>
              <w:right w:val="single" w:sz="4" w:space="0" w:color="auto"/>
            </w:tcBorders>
            <w:vAlign w:val="center"/>
            <w:hideMark/>
          </w:tcPr>
          <w:p w14:paraId="3586812C" w14:textId="1551CA71" w:rsidR="00AA1D5C" w:rsidRPr="00DE2B1E" w:rsidRDefault="00AA1D5C" w:rsidP="00AA1D5C">
            <w:pPr>
              <w:pStyle w:val="21ff5"/>
              <w:rPr>
                <w:rFonts w:eastAsia="Times New Roman"/>
                <w:lang w:eastAsia="ru-RU"/>
              </w:rPr>
            </w:pPr>
            <w:r w:rsidRPr="00DE2B1E">
              <w:t>1 063.02</w:t>
            </w:r>
          </w:p>
        </w:tc>
        <w:tc>
          <w:tcPr>
            <w:tcW w:w="342" w:type="pct"/>
            <w:gridSpan w:val="2"/>
            <w:tcBorders>
              <w:top w:val="nil"/>
              <w:left w:val="nil"/>
              <w:bottom w:val="single" w:sz="4" w:space="0" w:color="auto"/>
              <w:right w:val="single" w:sz="4" w:space="0" w:color="auto"/>
            </w:tcBorders>
            <w:vAlign w:val="center"/>
            <w:hideMark/>
          </w:tcPr>
          <w:p w14:paraId="0416550C" w14:textId="35FD7005" w:rsidR="00AA1D5C" w:rsidRPr="00DE2B1E" w:rsidRDefault="00AA1D5C" w:rsidP="00AA1D5C">
            <w:pPr>
              <w:pStyle w:val="21ff5"/>
              <w:rPr>
                <w:rFonts w:eastAsia="Times New Roman"/>
                <w:lang w:eastAsia="ru-RU"/>
              </w:rPr>
            </w:pPr>
            <w:r w:rsidRPr="00DE2B1E">
              <w:t>179.85</w:t>
            </w:r>
          </w:p>
        </w:tc>
        <w:tc>
          <w:tcPr>
            <w:tcW w:w="341" w:type="pct"/>
            <w:tcBorders>
              <w:top w:val="nil"/>
              <w:left w:val="nil"/>
              <w:bottom w:val="single" w:sz="4" w:space="0" w:color="auto"/>
              <w:right w:val="single" w:sz="4" w:space="0" w:color="auto"/>
            </w:tcBorders>
            <w:vAlign w:val="center"/>
            <w:hideMark/>
          </w:tcPr>
          <w:p w14:paraId="67C95B97" w14:textId="3255A92E" w:rsidR="00AA1D5C" w:rsidRPr="00DE2B1E" w:rsidRDefault="00AA1D5C" w:rsidP="00AA1D5C">
            <w:pPr>
              <w:pStyle w:val="21ff5"/>
              <w:rPr>
                <w:rFonts w:eastAsia="Times New Roman"/>
                <w:lang w:eastAsia="ru-RU"/>
              </w:rPr>
            </w:pPr>
            <w:r w:rsidRPr="00DE2B1E">
              <w:t>1 443.70</w:t>
            </w:r>
          </w:p>
        </w:tc>
        <w:tc>
          <w:tcPr>
            <w:tcW w:w="375" w:type="pct"/>
            <w:tcBorders>
              <w:top w:val="nil"/>
              <w:left w:val="nil"/>
              <w:bottom w:val="single" w:sz="4" w:space="0" w:color="auto"/>
              <w:right w:val="single" w:sz="4" w:space="0" w:color="auto"/>
            </w:tcBorders>
            <w:vAlign w:val="center"/>
            <w:hideMark/>
          </w:tcPr>
          <w:p w14:paraId="32CB8C78" w14:textId="364CCF24" w:rsidR="00AA1D5C" w:rsidRPr="00DE2B1E" w:rsidRDefault="00AA1D5C" w:rsidP="00AA1D5C">
            <w:pPr>
              <w:pStyle w:val="21ff5"/>
              <w:rPr>
                <w:rFonts w:eastAsia="Times New Roman"/>
                <w:lang w:eastAsia="ru-RU"/>
              </w:rPr>
            </w:pPr>
            <w:r w:rsidRPr="00DE2B1E">
              <w:t>3 226.19</w:t>
            </w:r>
          </w:p>
        </w:tc>
        <w:tc>
          <w:tcPr>
            <w:tcW w:w="341" w:type="pct"/>
            <w:tcBorders>
              <w:top w:val="nil"/>
              <w:left w:val="nil"/>
              <w:bottom w:val="single" w:sz="4" w:space="0" w:color="auto"/>
              <w:right w:val="single" w:sz="4" w:space="0" w:color="auto"/>
            </w:tcBorders>
            <w:vAlign w:val="center"/>
            <w:hideMark/>
          </w:tcPr>
          <w:p w14:paraId="45D89E8D" w14:textId="6D9BFB67" w:rsidR="00AA1D5C" w:rsidRPr="00DE2B1E" w:rsidRDefault="00AA1D5C" w:rsidP="00AA1D5C">
            <w:pPr>
              <w:pStyle w:val="21ff5"/>
              <w:rPr>
                <w:rFonts w:eastAsia="Times New Roman"/>
                <w:lang w:eastAsia="ru-RU"/>
              </w:rPr>
            </w:pPr>
            <w:r w:rsidRPr="00DE2B1E">
              <w:t>47.62</w:t>
            </w:r>
          </w:p>
        </w:tc>
        <w:tc>
          <w:tcPr>
            <w:tcW w:w="341" w:type="pct"/>
            <w:tcBorders>
              <w:top w:val="nil"/>
              <w:left w:val="nil"/>
              <w:bottom w:val="single" w:sz="4" w:space="0" w:color="auto"/>
              <w:right w:val="single" w:sz="4" w:space="0" w:color="auto"/>
            </w:tcBorders>
            <w:vAlign w:val="center"/>
            <w:hideMark/>
          </w:tcPr>
          <w:p w14:paraId="22476197" w14:textId="2904F395" w:rsidR="00AA1D5C" w:rsidRPr="00DE2B1E" w:rsidRDefault="00AA1D5C" w:rsidP="00AA1D5C">
            <w:pPr>
              <w:pStyle w:val="21ff5"/>
              <w:rPr>
                <w:rFonts w:eastAsia="Times New Roman"/>
                <w:lang w:eastAsia="ru-RU"/>
              </w:rPr>
            </w:pPr>
            <w:r w:rsidRPr="00DE2B1E">
              <w:t>301.07</w:t>
            </w:r>
          </w:p>
        </w:tc>
        <w:tc>
          <w:tcPr>
            <w:tcW w:w="341" w:type="pct"/>
            <w:tcBorders>
              <w:top w:val="nil"/>
              <w:left w:val="nil"/>
              <w:bottom w:val="single" w:sz="4" w:space="0" w:color="auto"/>
              <w:right w:val="single" w:sz="4" w:space="0" w:color="auto"/>
            </w:tcBorders>
            <w:vAlign w:val="center"/>
            <w:hideMark/>
          </w:tcPr>
          <w:p w14:paraId="27779395" w14:textId="6DB8DAF4" w:rsidR="00AA1D5C" w:rsidRPr="00DE2B1E" w:rsidRDefault="00AA1D5C" w:rsidP="00AA1D5C">
            <w:pPr>
              <w:pStyle w:val="21ff5"/>
              <w:rPr>
                <w:rFonts w:eastAsia="Times New Roman"/>
                <w:lang w:eastAsia="ru-RU"/>
              </w:rPr>
            </w:pPr>
            <w:r w:rsidRPr="00DE2B1E">
              <w:t>1 187.24</w:t>
            </w:r>
          </w:p>
        </w:tc>
        <w:tc>
          <w:tcPr>
            <w:tcW w:w="308" w:type="pct"/>
            <w:tcBorders>
              <w:top w:val="nil"/>
              <w:left w:val="nil"/>
              <w:bottom w:val="single" w:sz="4" w:space="0" w:color="auto"/>
              <w:right w:val="single" w:sz="4" w:space="0" w:color="auto"/>
            </w:tcBorders>
            <w:vAlign w:val="center"/>
            <w:hideMark/>
          </w:tcPr>
          <w:p w14:paraId="316577AC" w14:textId="33902D4A" w:rsidR="00AA1D5C" w:rsidRPr="00DE2B1E" w:rsidRDefault="00AA1D5C" w:rsidP="00AA1D5C">
            <w:pPr>
              <w:pStyle w:val="21ff5"/>
              <w:rPr>
                <w:rFonts w:eastAsia="Times New Roman"/>
                <w:lang w:eastAsia="ru-RU"/>
              </w:rPr>
            </w:pPr>
            <w:r w:rsidRPr="00DE2B1E">
              <w:t>1.77</w:t>
            </w:r>
          </w:p>
        </w:tc>
        <w:tc>
          <w:tcPr>
            <w:tcW w:w="315" w:type="pct"/>
            <w:tcBorders>
              <w:top w:val="nil"/>
              <w:left w:val="nil"/>
              <w:bottom w:val="single" w:sz="4" w:space="0" w:color="auto"/>
              <w:right w:val="single" w:sz="4" w:space="0" w:color="auto"/>
            </w:tcBorders>
            <w:vAlign w:val="center"/>
            <w:hideMark/>
          </w:tcPr>
          <w:p w14:paraId="1CACD256" w14:textId="01BBC650" w:rsidR="00AA1D5C" w:rsidRPr="00DE2B1E" w:rsidRDefault="00AA1D5C" w:rsidP="00AA1D5C">
            <w:pPr>
              <w:pStyle w:val="21ff5"/>
              <w:rPr>
                <w:rFonts w:eastAsia="Times New Roman"/>
                <w:lang w:eastAsia="ru-RU"/>
              </w:rPr>
            </w:pPr>
            <w:r w:rsidRPr="00DE2B1E">
              <w:t>30.27</w:t>
            </w:r>
          </w:p>
        </w:tc>
        <w:tc>
          <w:tcPr>
            <w:tcW w:w="415" w:type="pct"/>
            <w:tcBorders>
              <w:top w:val="nil"/>
              <w:left w:val="nil"/>
              <w:bottom w:val="single" w:sz="4" w:space="0" w:color="auto"/>
              <w:right w:val="single" w:sz="4" w:space="0" w:color="auto"/>
            </w:tcBorders>
            <w:vAlign w:val="center"/>
            <w:hideMark/>
          </w:tcPr>
          <w:p w14:paraId="2D0DE058" w14:textId="550F6338" w:rsidR="00AA1D5C" w:rsidRPr="00DE2B1E" w:rsidRDefault="00AA1D5C" w:rsidP="00AA1D5C">
            <w:pPr>
              <w:pStyle w:val="21ff5"/>
              <w:rPr>
                <w:rFonts w:eastAsia="Times New Roman"/>
                <w:lang w:eastAsia="ru-RU"/>
              </w:rPr>
            </w:pPr>
            <w:r w:rsidRPr="00DE2B1E">
              <w:t>82.67</w:t>
            </w:r>
          </w:p>
        </w:tc>
      </w:tr>
      <w:tr w:rsidR="00AA1D5C" w:rsidRPr="00DE2B1E" w14:paraId="79FB544A"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E89C3E5" w14:textId="7A688A52" w:rsidR="00AA1D5C" w:rsidRPr="00DE2B1E" w:rsidRDefault="00AA1D5C" w:rsidP="00AA1D5C">
            <w:pPr>
              <w:pStyle w:val="222"/>
              <w:rPr>
                <w:rFonts w:eastAsia="Times New Roman"/>
                <w:lang w:eastAsia="ru-RU"/>
              </w:rPr>
            </w:pPr>
            <w:r w:rsidRPr="00DE2B1E">
              <w:t>Лабинский муниципальный район</w:t>
            </w:r>
          </w:p>
        </w:tc>
        <w:tc>
          <w:tcPr>
            <w:tcW w:w="297" w:type="pct"/>
            <w:tcBorders>
              <w:top w:val="nil"/>
              <w:left w:val="nil"/>
              <w:bottom w:val="single" w:sz="4" w:space="0" w:color="auto"/>
              <w:right w:val="single" w:sz="4" w:space="0" w:color="auto"/>
            </w:tcBorders>
            <w:vAlign w:val="center"/>
            <w:hideMark/>
          </w:tcPr>
          <w:p w14:paraId="562CCE2E" w14:textId="37037822" w:rsidR="00AA1D5C" w:rsidRPr="00DE2B1E" w:rsidRDefault="00AA1D5C" w:rsidP="00AA1D5C">
            <w:pPr>
              <w:pStyle w:val="21ff5"/>
              <w:rPr>
                <w:rFonts w:eastAsia="Times New Roman"/>
                <w:lang w:eastAsia="ru-RU"/>
              </w:rPr>
            </w:pPr>
            <w:r w:rsidRPr="00DE2B1E">
              <w:t>4.29</w:t>
            </w:r>
          </w:p>
        </w:tc>
        <w:tc>
          <w:tcPr>
            <w:tcW w:w="318" w:type="pct"/>
            <w:tcBorders>
              <w:top w:val="nil"/>
              <w:left w:val="nil"/>
              <w:bottom w:val="single" w:sz="4" w:space="0" w:color="auto"/>
              <w:right w:val="single" w:sz="4" w:space="0" w:color="auto"/>
            </w:tcBorders>
            <w:vAlign w:val="center"/>
            <w:hideMark/>
          </w:tcPr>
          <w:p w14:paraId="0FEE9813" w14:textId="5FFF37B3" w:rsidR="00AA1D5C" w:rsidRPr="00DE2B1E" w:rsidRDefault="00AA1D5C" w:rsidP="00AA1D5C">
            <w:pPr>
              <w:pStyle w:val="21ff5"/>
              <w:rPr>
                <w:rFonts w:eastAsia="Times New Roman"/>
                <w:lang w:eastAsia="ru-RU"/>
              </w:rPr>
            </w:pPr>
            <w:r w:rsidRPr="00DE2B1E">
              <w:t>47.39</w:t>
            </w:r>
          </w:p>
        </w:tc>
        <w:tc>
          <w:tcPr>
            <w:tcW w:w="341" w:type="pct"/>
            <w:tcBorders>
              <w:top w:val="nil"/>
              <w:left w:val="nil"/>
              <w:bottom w:val="single" w:sz="4" w:space="0" w:color="auto"/>
              <w:right w:val="single" w:sz="4" w:space="0" w:color="auto"/>
            </w:tcBorders>
            <w:vAlign w:val="center"/>
            <w:hideMark/>
          </w:tcPr>
          <w:p w14:paraId="4F4CD0D1" w14:textId="1D0B2590" w:rsidR="00AA1D5C" w:rsidRPr="00DE2B1E" w:rsidRDefault="00AA1D5C" w:rsidP="00AA1D5C">
            <w:pPr>
              <w:pStyle w:val="21ff5"/>
              <w:rPr>
                <w:rFonts w:eastAsia="Times New Roman"/>
                <w:lang w:eastAsia="ru-RU"/>
              </w:rPr>
            </w:pPr>
            <w:r w:rsidRPr="00DE2B1E">
              <w:t>2 914.95</w:t>
            </w:r>
          </w:p>
        </w:tc>
        <w:tc>
          <w:tcPr>
            <w:tcW w:w="342" w:type="pct"/>
            <w:gridSpan w:val="2"/>
            <w:tcBorders>
              <w:top w:val="nil"/>
              <w:left w:val="nil"/>
              <w:bottom w:val="single" w:sz="4" w:space="0" w:color="auto"/>
              <w:right w:val="single" w:sz="4" w:space="0" w:color="auto"/>
            </w:tcBorders>
            <w:vAlign w:val="center"/>
            <w:hideMark/>
          </w:tcPr>
          <w:p w14:paraId="50F3B971" w14:textId="56B233EC" w:rsidR="00AA1D5C" w:rsidRPr="00DE2B1E" w:rsidRDefault="00AA1D5C" w:rsidP="00AA1D5C">
            <w:pPr>
              <w:pStyle w:val="21ff5"/>
              <w:rPr>
                <w:rFonts w:eastAsia="Times New Roman"/>
                <w:lang w:eastAsia="ru-RU"/>
              </w:rPr>
            </w:pPr>
            <w:r w:rsidRPr="00DE2B1E">
              <w:t>264.70</w:t>
            </w:r>
          </w:p>
        </w:tc>
        <w:tc>
          <w:tcPr>
            <w:tcW w:w="341" w:type="pct"/>
            <w:tcBorders>
              <w:top w:val="nil"/>
              <w:left w:val="nil"/>
              <w:bottom w:val="single" w:sz="4" w:space="0" w:color="auto"/>
              <w:right w:val="single" w:sz="4" w:space="0" w:color="auto"/>
            </w:tcBorders>
            <w:vAlign w:val="center"/>
            <w:hideMark/>
          </w:tcPr>
          <w:p w14:paraId="311E03E3" w14:textId="31F77B03" w:rsidR="00AA1D5C" w:rsidRPr="00DE2B1E" w:rsidRDefault="00AA1D5C" w:rsidP="00AA1D5C">
            <w:pPr>
              <w:pStyle w:val="21ff5"/>
              <w:rPr>
                <w:rFonts w:eastAsia="Times New Roman"/>
                <w:lang w:eastAsia="ru-RU"/>
              </w:rPr>
            </w:pPr>
            <w:r w:rsidRPr="00DE2B1E">
              <w:t>3 730.29</w:t>
            </w:r>
          </w:p>
        </w:tc>
        <w:tc>
          <w:tcPr>
            <w:tcW w:w="375" w:type="pct"/>
            <w:tcBorders>
              <w:top w:val="nil"/>
              <w:left w:val="nil"/>
              <w:bottom w:val="single" w:sz="4" w:space="0" w:color="auto"/>
              <w:right w:val="single" w:sz="4" w:space="0" w:color="auto"/>
            </w:tcBorders>
            <w:vAlign w:val="center"/>
            <w:hideMark/>
          </w:tcPr>
          <w:p w14:paraId="6787DB27" w14:textId="1A9D36FA" w:rsidR="00AA1D5C" w:rsidRPr="00DE2B1E" w:rsidRDefault="00AA1D5C" w:rsidP="00AA1D5C">
            <w:pPr>
              <w:pStyle w:val="21ff5"/>
              <w:rPr>
                <w:rFonts w:eastAsia="Times New Roman"/>
                <w:lang w:eastAsia="ru-RU"/>
              </w:rPr>
            </w:pPr>
            <w:r w:rsidRPr="00DE2B1E">
              <w:t>7 913.46</w:t>
            </w:r>
          </w:p>
        </w:tc>
        <w:tc>
          <w:tcPr>
            <w:tcW w:w="341" w:type="pct"/>
            <w:tcBorders>
              <w:top w:val="nil"/>
              <w:left w:val="nil"/>
              <w:bottom w:val="single" w:sz="4" w:space="0" w:color="auto"/>
              <w:right w:val="single" w:sz="4" w:space="0" w:color="auto"/>
            </w:tcBorders>
            <w:vAlign w:val="center"/>
            <w:hideMark/>
          </w:tcPr>
          <w:p w14:paraId="61EF5024" w14:textId="1BBB1B1A" w:rsidR="00AA1D5C" w:rsidRPr="00DE2B1E" w:rsidRDefault="00AA1D5C" w:rsidP="00AA1D5C">
            <w:pPr>
              <w:pStyle w:val="21ff5"/>
              <w:rPr>
                <w:rFonts w:eastAsia="Times New Roman"/>
                <w:lang w:eastAsia="ru-RU"/>
              </w:rPr>
            </w:pPr>
            <w:r w:rsidRPr="00DE2B1E">
              <w:t>87.61</w:t>
            </w:r>
          </w:p>
        </w:tc>
        <w:tc>
          <w:tcPr>
            <w:tcW w:w="341" w:type="pct"/>
            <w:tcBorders>
              <w:top w:val="nil"/>
              <w:left w:val="nil"/>
              <w:bottom w:val="single" w:sz="4" w:space="0" w:color="auto"/>
              <w:right w:val="single" w:sz="4" w:space="0" w:color="auto"/>
            </w:tcBorders>
            <w:vAlign w:val="center"/>
            <w:hideMark/>
          </w:tcPr>
          <w:p w14:paraId="34E26147" w14:textId="753CB34A" w:rsidR="00AA1D5C" w:rsidRPr="00DE2B1E" w:rsidRDefault="00AA1D5C" w:rsidP="00AA1D5C">
            <w:pPr>
              <w:pStyle w:val="21ff5"/>
              <w:rPr>
                <w:rFonts w:eastAsia="Times New Roman"/>
                <w:lang w:eastAsia="ru-RU"/>
              </w:rPr>
            </w:pPr>
            <w:r w:rsidRPr="00DE2B1E">
              <w:t>837.30</w:t>
            </w:r>
          </w:p>
        </w:tc>
        <w:tc>
          <w:tcPr>
            <w:tcW w:w="341" w:type="pct"/>
            <w:tcBorders>
              <w:top w:val="nil"/>
              <w:left w:val="nil"/>
              <w:bottom w:val="single" w:sz="4" w:space="0" w:color="auto"/>
              <w:right w:val="single" w:sz="4" w:space="0" w:color="auto"/>
            </w:tcBorders>
            <w:vAlign w:val="center"/>
            <w:hideMark/>
          </w:tcPr>
          <w:p w14:paraId="6BBA9F5B" w14:textId="3130C262" w:rsidR="00AA1D5C" w:rsidRPr="00DE2B1E" w:rsidRDefault="00AA1D5C" w:rsidP="00AA1D5C">
            <w:pPr>
              <w:pStyle w:val="21ff5"/>
              <w:rPr>
                <w:rFonts w:eastAsia="Times New Roman"/>
                <w:lang w:eastAsia="ru-RU"/>
              </w:rPr>
            </w:pPr>
            <w:r w:rsidRPr="00DE2B1E">
              <w:t>3 165.39</w:t>
            </w:r>
          </w:p>
        </w:tc>
        <w:tc>
          <w:tcPr>
            <w:tcW w:w="308" w:type="pct"/>
            <w:tcBorders>
              <w:top w:val="nil"/>
              <w:left w:val="nil"/>
              <w:bottom w:val="single" w:sz="4" w:space="0" w:color="auto"/>
              <w:right w:val="single" w:sz="4" w:space="0" w:color="auto"/>
            </w:tcBorders>
            <w:vAlign w:val="center"/>
            <w:hideMark/>
          </w:tcPr>
          <w:p w14:paraId="71805998" w14:textId="1DB1E0A6" w:rsidR="00AA1D5C" w:rsidRPr="00DE2B1E" w:rsidRDefault="00AA1D5C" w:rsidP="00AA1D5C">
            <w:pPr>
              <w:pStyle w:val="21ff5"/>
              <w:rPr>
                <w:rFonts w:eastAsia="Times New Roman"/>
                <w:lang w:eastAsia="ru-RU"/>
              </w:rPr>
            </w:pPr>
            <w:r w:rsidRPr="00DE2B1E">
              <w:t>20.28</w:t>
            </w:r>
          </w:p>
        </w:tc>
        <w:tc>
          <w:tcPr>
            <w:tcW w:w="315" w:type="pct"/>
            <w:tcBorders>
              <w:top w:val="nil"/>
              <w:left w:val="nil"/>
              <w:bottom w:val="single" w:sz="4" w:space="0" w:color="auto"/>
              <w:right w:val="single" w:sz="4" w:space="0" w:color="auto"/>
            </w:tcBorders>
            <w:vAlign w:val="center"/>
            <w:hideMark/>
          </w:tcPr>
          <w:p w14:paraId="63FA2004" w14:textId="53607B24" w:rsidR="00AA1D5C" w:rsidRPr="00DE2B1E" w:rsidRDefault="00AA1D5C" w:rsidP="00AA1D5C">
            <w:pPr>
              <w:pStyle w:val="21ff5"/>
              <w:rPr>
                <w:rFonts w:eastAsia="Times New Roman"/>
                <w:lang w:eastAsia="ru-RU"/>
              </w:rPr>
            </w:pPr>
            <w:r w:rsidRPr="00DE2B1E">
              <w:t>168.86</w:t>
            </w:r>
          </w:p>
        </w:tc>
        <w:tc>
          <w:tcPr>
            <w:tcW w:w="415" w:type="pct"/>
            <w:tcBorders>
              <w:top w:val="nil"/>
              <w:left w:val="nil"/>
              <w:bottom w:val="single" w:sz="4" w:space="0" w:color="auto"/>
              <w:right w:val="single" w:sz="4" w:space="0" w:color="auto"/>
            </w:tcBorders>
            <w:vAlign w:val="center"/>
            <w:hideMark/>
          </w:tcPr>
          <w:p w14:paraId="0DAB26C7" w14:textId="1C748378" w:rsidR="00AA1D5C" w:rsidRPr="00DE2B1E" w:rsidRDefault="00AA1D5C" w:rsidP="00AA1D5C">
            <w:pPr>
              <w:pStyle w:val="21ff5"/>
              <w:rPr>
                <w:rFonts w:eastAsia="Times New Roman"/>
                <w:lang w:eastAsia="ru-RU"/>
              </w:rPr>
            </w:pPr>
            <w:r w:rsidRPr="00DE2B1E">
              <w:t>171.23</w:t>
            </w:r>
          </w:p>
        </w:tc>
      </w:tr>
      <w:tr w:rsidR="00AA1D5C" w:rsidRPr="00DE2B1E" w14:paraId="115F5835"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9DD9D55" w14:textId="759BD0AB" w:rsidR="00AA1D5C" w:rsidRPr="00DE2B1E" w:rsidRDefault="00AA1D5C" w:rsidP="00AA1D5C">
            <w:pPr>
              <w:pStyle w:val="222"/>
              <w:rPr>
                <w:rFonts w:eastAsia="Times New Roman"/>
                <w:lang w:eastAsia="ru-RU"/>
              </w:rPr>
            </w:pPr>
            <w:r w:rsidRPr="00DE2B1E">
              <w:t>Ленинградский муниципальный округ</w:t>
            </w:r>
          </w:p>
        </w:tc>
        <w:tc>
          <w:tcPr>
            <w:tcW w:w="297" w:type="pct"/>
            <w:tcBorders>
              <w:top w:val="nil"/>
              <w:left w:val="nil"/>
              <w:bottom w:val="single" w:sz="4" w:space="0" w:color="auto"/>
              <w:right w:val="single" w:sz="4" w:space="0" w:color="auto"/>
            </w:tcBorders>
            <w:vAlign w:val="center"/>
            <w:hideMark/>
          </w:tcPr>
          <w:p w14:paraId="05E9A8DD" w14:textId="795C7E5D" w:rsidR="00AA1D5C" w:rsidRPr="00DE2B1E" w:rsidRDefault="00AA1D5C" w:rsidP="00AA1D5C">
            <w:pPr>
              <w:pStyle w:val="21ff5"/>
              <w:rPr>
                <w:rFonts w:eastAsia="Times New Roman"/>
                <w:lang w:eastAsia="ru-RU"/>
              </w:rPr>
            </w:pPr>
            <w:r w:rsidRPr="00DE2B1E">
              <w:t>6.65</w:t>
            </w:r>
          </w:p>
        </w:tc>
        <w:tc>
          <w:tcPr>
            <w:tcW w:w="318" w:type="pct"/>
            <w:tcBorders>
              <w:top w:val="nil"/>
              <w:left w:val="nil"/>
              <w:bottom w:val="single" w:sz="4" w:space="0" w:color="auto"/>
              <w:right w:val="single" w:sz="4" w:space="0" w:color="auto"/>
            </w:tcBorders>
            <w:vAlign w:val="center"/>
            <w:hideMark/>
          </w:tcPr>
          <w:p w14:paraId="6FFFD7BC" w14:textId="05239ECE" w:rsidR="00AA1D5C" w:rsidRPr="00DE2B1E" w:rsidRDefault="00AA1D5C" w:rsidP="00AA1D5C">
            <w:pPr>
              <w:pStyle w:val="21ff5"/>
              <w:rPr>
                <w:rFonts w:eastAsia="Times New Roman"/>
                <w:lang w:eastAsia="ru-RU"/>
              </w:rPr>
            </w:pPr>
            <w:r w:rsidRPr="00DE2B1E">
              <w:t>14.51</w:t>
            </w:r>
          </w:p>
        </w:tc>
        <w:tc>
          <w:tcPr>
            <w:tcW w:w="341" w:type="pct"/>
            <w:tcBorders>
              <w:top w:val="nil"/>
              <w:left w:val="nil"/>
              <w:bottom w:val="single" w:sz="4" w:space="0" w:color="auto"/>
              <w:right w:val="single" w:sz="4" w:space="0" w:color="auto"/>
            </w:tcBorders>
            <w:vAlign w:val="center"/>
            <w:hideMark/>
          </w:tcPr>
          <w:p w14:paraId="45044301" w14:textId="64EBAF42" w:rsidR="00AA1D5C" w:rsidRPr="00DE2B1E" w:rsidRDefault="00AA1D5C" w:rsidP="00AA1D5C">
            <w:pPr>
              <w:pStyle w:val="21ff5"/>
              <w:rPr>
                <w:rFonts w:eastAsia="Times New Roman"/>
                <w:lang w:eastAsia="ru-RU"/>
              </w:rPr>
            </w:pPr>
            <w:r w:rsidRPr="00DE2B1E">
              <w:t>1 970.12</w:t>
            </w:r>
          </w:p>
        </w:tc>
        <w:tc>
          <w:tcPr>
            <w:tcW w:w="342" w:type="pct"/>
            <w:gridSpan w:val="2"/>
            <w:tcBorders>
              <w:top w:val="nil"/>
              <w:left w:val="nil"/>
              <w:bottom w:val="single" w:sz="4" w:space="0" w:color="auto"/>
              <w:right w:val="single" w:sz="4" w:space="0" w:color="auto"/>
            </w:tcBorders>
            <w:vAlign w:val="center"/>
            <w:hideMark/>
          </w:tcPr>
          <w:p w14:paraId="4F8B5301" w14:textId="31BB7FAB" w:rsidR="00AA1D5C" w:rsidRPr="00DE2B1E" w:rsidRDefault="00AA1D5C" w:rsidP="00AA1D5C">
            <w:pPr>
              <w:pStyle w:val="21ff5"/>
              <w:rPr>
                <w:rFonts w:eastAsia="Times New Roman"/>
                <w:lang w:eastAsia="ru-RU"/>
              </w:rPr>
            </w:pPr>
            <w:r w:rsidRPr="00DE2B1E">
              <w:t>296.78</w:t>
            </w:r>
          </w:p>
        </w:tc>
        <w:tc>
          <w:tcPr>
            <w:tcW w:w="341" w:type="pct"/>
            <w:tcBorders>
              <w:top w:val="nil"/>
              <w:left w:val="nil"/>
              <w:bottom w:val="single" w:sz="4" w:space="0" w:color="auto"/>
              <w:right w:val="single" w:sz="4" w:space="0" w:color="auto"/>
            </w:tcBorders>
            <w:vAlign w:val="center"/>
            <w:hideMark/>
          </w:tcPr>
          <w:p w14:paraId="2EFC3ECE" w14:textId="23D58FE8" w:rsidR="00AA1D5C" w:rsidRPr="00DE2B1E" w:rsidRDefault="00AA1D5C" w:rsidP="00AA1D5C">
            <w:pPr>
              <w:pStyle w:val="21ff5"/>
              <w:rPr>
                <w:rFonts w:eastAsia="Times New Roman"/>
                <w:lang w:eastAsia="ru-RU"/>
              </w:rPr>
            </w:pPr>
            <w:r w:rsidRPr="00DE2B1E">
              <w:t>3 391.30</w:t>
            </w:r>
          </w:p>
        </w:tc>
        <w:tc>
          <w:tcPr>
            <w:tcW w:w="375" w:type="pct"/>
            <w:tcBorders>
              <w:top w:val="nil"/>
              <w:left w:val="nil"/>
              <w:bottom w:val="single" w:sz="4" w:space="0" w:color="auto"/>
              <w:right w:val="single" w:sz="4" w:space="0" w:color="auto"/>
            </w:tcBorders>
            <w:vAlign w:val="center"/>
            <w:hideMark/>
          </w:tcPr>
          <w:p w14:paraId="1E023ED4" w14:textId="07468FA6" w:rsidR="00AA1D5C" w:rsidRPr="00DE2B1E" w:rsidRDefault="00AA1D5C" w:rsidP="00AA1D5C">
            <w:pPr>
              <w:pStyle w:val="21ff5"/>
              <w:rPr>
                <w:rFonts w:eastAsia="Times New Roman"/>
                <w:lang w:eastAsia="ru-RU"/>
              </w:rPr>
            </w:pPr>
            <w:r w:rsidRPr="00DE2B1E">
              <w:t>5 484.14</w:t>
            </w:r>
          </w:p>
        </w:tc>
        <w:tc>
          <w:tcPr>
            <w:tcW w:w="341" w:type="pct"/>
            <w:tcBorders>
              <w:top w:val="nil"/>
              <w:left w:val="nil"/>
              <w:bottom w:val="single" w:sz="4" w:space="0" w:color="auto"/>
              <w:right w:val="single" w:sz="4" w:space="0" w:color="auto"/>
            </w:tcBorders>
            <w:vAlign w:val="center"/>
            <w:hideMark/>
          </w:tcPr>
          <w:p w14:paraId="57310442" w14:textId="3A2F9470" w:rsidR="00AA1D5C" w:rsidRPr="00DE2B1E" w:rsidRDefault="00AA1D5C" w:rsidP="00AA1D5C">
            <w:pPr>
              <w:pStyle w:val="21ff5"/>
              <w:rPr>
                <w:rFonts w:eastAsia="Times New Roman"/>
                <w:lang w:eastAsia="ru-RU"/>
              </w:rPr>
            </w:pPr>
            <w:r w:rsidRPr="00DE2B1E">
              <w:t>84.54</w:t>
            </w:r>
          </w:p>
        </w:tc>
        <w:tc>
          <w:tcPr>
            <w:tcW w:w="341" w:type="pct"/>
            <w:tcBorders>
              <w:top w:val="nil"/>
              <w:left w:val="nil"/>
              <w:bottom w:val="single" w:sz="4" w:space="0" w:color="auto"/>
              <w:right w:val="single" w:sz="4" w:space="0" w:color="auto"/>
            </w:tcBorders>
            <w:vAlign w:val="center"/>
            <w:hideMark/>
          </w:tcPr>
          <w:p w14:paraId="0E7D4F7E" w14:textId="1556C8D0" w:rsidR="00AA1D5C" w:rsidRPr="00DE2B1E" w:rsidRDefault="00AA1D5C" w:rsidP="00AA1D5C">
            <w:pPr>
              <w:pStyle w:val="21ff5"/>
              <w:rPr>
                <w:rFonts w:eastAsia="Times New Roman"/>
                <w:lang w:eastAsia="ru-RU"/>
              </w:rPr>
            </w:pPr>
            <w:r w:rsidRPr="00DE2B1E">
              <w:t>730.86</w:t>
            </w:r>
          </w:p>
        </w:tc>
        <w:tc>
          <w:tcPr>
            <w:tcW w:w="341" w:type="pct"/>
            <w:tcBorders>
              <w:top w:val="nil"/>
              <w:left w:val="nil"/>
              <w:bottom w:val="single" w:sz="4" w:space="0" w:color="auto"/>
              <w:right w:val="single" w:sz="4" w:space="0" w:color="auto"/>
            </w:tcBorders>
            <w:vAlign w:val="center"/>
            <w:hideMark/>
          </w:tcPr>
          <w:p w14:paraId="785F3D62" w14:textId="0C5164AD" w:rsidR="00AA1D5C" w:rsidRPr="00DE2B1E" w:rsidRDefault="00AA1D5C" w:rsidP="00AA1D5C">
            <w:pPr>
              <w:pStyle w:val="21ff5"/>
              <w:rPr>
                <w:rFonts w:eastAsia="Times New Roman"/>
                <w:lang w:eastAsia="ru-RU"/>
              </w:rPr>
            </w:pPr>
            <w:r w:rsidRPr="00DE2B1E">
              <w:t>2 193.66</w:t>
            </w:r>
          </w:p>
        </w:tc>
        <w:tc>
          <w:tcPr>
            <w:tcW w:w="308" w:type="pct"/>
            <w:tcBorders>
              <w:top w:val="nil"/>
              <w:left w:val="nil"/>
              <w:bottom w:val="single" w:sz="4" w:space="0" w:color="auto"/>
              <w:right w:val="single" w:sz="4" w:space="0" w:color="auto"/>
            </w:tcBorders>
            <w:vAlign w:val="center"/>
            <w:hideMark/>
          </w:tcPr>
          <w:p w14:paraId="78C2C3AC" w14:textId="1D5B06F6" w:rsidR="00AA1D5C" w:rsidRPr="00DE2B1E" w:rsidRDefault="00AA1D5C" w:rsidP="00AA1D5C">
            <w:pPr>
              <w:pStyle w:val="21ff5"/>
              <w:rPr>
                <w:rFonts w:eastAsia="Times New Roman"/>
                <w:lang w:eastAsia="ru-RU"/>
              </w:rPr>
            </w:pPr>
            <w:r w:rsidRPr="00DE2B1E">
              <w:t>1.77</w:t>
            </w:r>
          </w:p>
        </w:tc>
        <w:tc>
          <w:tcPr>
            <w:tcW w:w="315" w:type="pct"/>
            <w:tcBorders>
              <w:top w:val="nil"/>
              <w:left w:val="nil"/>
              <w:bottom w:val="single" w:sz="4" w:space="0" w:color="auto"/>
              <w:right w:val="single" w:sz="4" w:space="0" w:color="auto"/>
            </w:tcBorders>
            <w:vAlign w:val="center"/>
            <w:hideMark/>
          </w:tcPr>
          <w:p w14:paraId="62D98D0D" w14:textId="1525EB98" w:rsidR="00AA1D5C" w:rsidRPr="00DE2B1E" w:rsidRDefault="00AA1D5C" w:rsidP="00AA1D5C">
            <w:pPr>
              <w:pStyle w:val="21ff5"/>
              <w:rPr>
                <w:rFonts w:eastAsia="Times New Roman"/>
                <w:lang w:eastAsia="ru-RU"/>
              </w:rPr>
            </w:pPr>
            <w:r w:rsidRPr="00DE2B1E">
              <w:t>52.80</w:t>
            </w:r>
          </w:p>
        </w:tc>
        <w:tc>
          <w:tcPr>
            <w:tcW w:w="415" w:type="pct"/>
            <w:tcBorders>
              <w:top w:val="nil"/>
              <w:left w:val="nil"/>
              <w:bottom w:val="single" w:sz="4" w:space="0" w:color="auto"/>
              <w:right w:val="single" w:sz="4" w:space="0" w:color="auto"/>
            </w:tcBorders>
            <w:vAlign w:val="center"/>
            <w:hideMark/>
          </w:tcPr>
          <w:p w14:paraId="4F051765" w14:textId="2D22C888" w:rsidR="00AA1D5C" w:rsidRPr="00DE2B1E" w:rsidRDefault="00AA1D5C" w:rsidP="00AA1D5C">
            <w:pPr>
              <w:pStyle w:val="21ff5"/>
              <w:rPr>
                <w:rFonts w:eastAsia="Times New Roman"/>
                <w:lang w:eastAsia="ru-RU"/>
              </w:rPr>
            </w:pPr>
            <w:r w:rsidRPr="00DE2B1E">
              <w:t>115.42</w:t>
            </w:r>
          </w:p>
        </w:tc>
      </w:tr>
      <w:tr w:rsidR="00AA1D5C" w:rsidRPr="00DE2B1E" w14:paraId="79213AB9"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11C7ACEB" w14:textId="421B653E" w:rsidR="00AA1D5C" w:rsidRPr="00DE2B1E" w:rsidRDefault="00AA1D5C" w:rsidP="00AA1D5C">
            <w:pPr>
              <w:pStyle w:val="222"/>
              <w:rPr>
                <w:rFonts w:eastAsia="Times New Roman"/>
                <w:lang w:eastAsia="ru-RU"/>
              </w:rPr>
            </w:pPr>
            <w:r w:rsidRPr="00DE2B1E">
              <w:t>Мостовский муниципальный район</w:t>
            </w:r>
          </w:p>
        </w:tc>
        <w:tc>
          <w:tcPr>
            <w:tcW w:w="297" w:type="pct"/>
            <w:tcBorders>
              <w:top w:val="nil"/>
              <w:left w:val="nil"/>
              <w:bottom w:val="single" w:sz="4" w:space="0" w:color="auto"/>
              <w:right w:val="single" w:sz="4" w:space="0" w:color="auto"/>
            </w:tcBorders>
            <w:vAlign w:val="center"/>
            <w:hideMark/>
          </w:tcPr>
          <w:p w14:paraId="344167AC" w14:textId="6F60647F" w:rsidR="00AA1D5C" w:rsidRPr="00DE2B1E" w:rsidRDefault="00AA1D5C" w:rsidP="00AA1D5C">
            <w:pPr>
              <w:pStyle w:val="21ff5"/>
              <w:rPr>
                <w:rFonts w:eastAsia="Times New Roman"/>
                <w:lang w:eastAsia="ru-RU"/>
              </w:rPr>
            </w:pPr>
            <w:r w:rsidRPr="00DE2B1E">
              <w:t>4.29</w:t>
            </w:r>
          </w:p>
        </w:tc>
        <w:tc>
          <w:tcPr>
            <w:tcW w:w="318" w:type="pct"/>
            <w:tcBorders>
              <w:top w:val="nil"/>
              <w:left w:val="nil"/>
              <w:bottom w:val="single" w:sz="4" w:space="0" w:color="auto"/>
              <w:right w:val="single" w:sz="4" w:space="0" w:color="auto"/>
            </w:tcBorders>
            <w:vAlign w:val="center"/>
            <w:hideMark/>
          </w:tcPr>
          <w:p w14:paraId="4C330315" w14:textId="6D80DD98" w:rsidR="00AA1D5C" w:rsidRPr="00DE2B1E" w:rsidRDefault="00AA1D5C" w:rsidP="00AA1D5C">
            <w:pPr>
              <w:pStyle w:val="21ff5"/>
              <w:rPr>
                <w:rFonts w:eastAsia="Times New Roman"/>
                <w:lang w:eastAsia="ru-RU"/>
              </w:rPr>
            </w:pPr>
            <w:r w:rsidRPr="00DE2B1E">
              <w:t>16.83</w:t>
            </w:r>
          </w:p>
        </w:tc>
        <w:tc>
          <w:tcPr>
            <w:tcW w:w="341" w:type="pct"/>
            <w:tcBorders>
              <w:top w:val="nil"/>
              <w:left w:val="nil"/>
              <w:bottom w:val="single" w:sz="4" w:space="0" w:color="auto"/>
              <w:right w:val="single" w:sz="4" w:space="0" w:color="auto"/>
            </w:tcBorders>
            <w:vAlign w:val="center"/>
            <w:hideMark/>
          </w:tcPr>
          <w:p w14:paraId="5C0A0F0C" w14:textId="10A8BC55" w:rsidR="00AA1D5C" w:rsidRPr="00DE2B1E" w:rsidRDefault="00AA1D5C" w:rsidP="00AA1D5C">
            <w:pPr>
              <w:pStyle w:val="21ff5"/>
              <w:rPr>
                <w:rFonts w:eastAsia="Times New Roman"/>
                <w:lang w:eastAsia="ru-RU"/>
              </w:rPr>
            </w:pPr>
            <w:r w:rsidRPr="00DE2B1E">
              <w:t>1 395.79</w:t>
            </w:r>
          </w:p>
        </w:tc>
        <w:tc>
          <w:tcPr>
            <w:tcW w:w="342" w:type="pct"/>
            <w:gridSpan w:val="2"/>
            <w:tcBorders>
              <w:top w:val="nil"/>
              <w:left w:val="nil"/>
              <w:bottom w:val="single" w:sz="4" w:space="0" w:color="auto"/>
              <w:right w:val="single" w:sz="4" w:space="0" w:color="auto"/>
            </w:tcBorders>
            <w:vAlign w:val="center"/>
            <w:hideMark/>
          </w:tcPr>
          <w:p w14:paraId="08F03813" w14:textId="75892D36" w:rsidR="00AA1D5C" w:rsidRPr="00DE2B1E" w:rsidRDefault="00AA1D5C" w:rsidP="00AA1D5C">
            <w:pPr>
              <w:pStyle w:val="21ff5"/>
              <w:rPr>
                <w:rFonts w:eastAsia="Times New Roman"/>
                <w:lang w:eastAsia="ru-RU"/>
              </w:rPr>
            </w:pPr>
            <w:r w:rsidRPr="00DE2B1E">
              <w:t>220.52</w:t>
            </w:r>
          </w:p>
        </w:tc>
        <w:tc>
          <w:tcPr>
            <w:tcW w:w="341" w:type="pct"/>
            <w:tcBorders>
              <w:top w:val="nil"/>
              <w:left w:val="nil"/>
              <w:bottom w:val="single" w:sz="4" w:space="0" w:color="auto"/>
              <w:right w:val="single" w:sz="4" w:space="0" w:color="auto"/>
            </w:tcBorders>
            <w:vAlign w:val="center"/>
            <w:hideMark/>
          </w:tcPr>
          <w:p w14:paraId="02A3D5EC" w14:textId="236855F1" w:rsidR="00AA1D5C" w:rsidRPr="00DE2B1E" w:rsidRDefault="00AA1D5C" w:rsidP="00AA1D5C">
            <w:pPr>
              <w:pStyle w:val="21ff5"/>
              <w:rPr>
                <w:rFonts w:eastAsia="Times New Roman"/>
                <w:lang w:eastAsia="ru-RU"/>
              </w:rPr>
            </w:pPr>
            <w:r w:rsidRPr="00DE2B1E">
              <w:t>1 099.90</w:t>
            </w:r>
          </w:p>
        </w:tc>
        <w:tc>
          <w:tcPr>
            <w:tcW w:w="375" w:type="pct"/>
            <w:tcBorders>
              <w:top w:val="nil"/>
              <w:left w:val="nil"/>
              <w:bottom w:val="single" w:sz="4" w:space="0" w:color="auto"/>
              <w:right w:val="single" w:sz="4" w:space="0" w:color="auto"/>
            </w:tcBorders>
            <w:vAlign w:val="center"/>
            <w:hideMark/>
          </w:tcPr>
          <w:p w14:paraId="625267DE" w14:textId="7CF6A01F" w:rsidR="00AA1D5C" w:rsidRPr="00DE2B1E" w:rsidRDefault="00AA1D5C" w:rsidP="00AA1D5C">
            <w:pPr>
              <w:pStyle w:val="21ff5"/>
              <w:rPr>
                <w:rFonts w:eastAsia="Times New Roman"/>
                <w:lang w:eastAsia="ru-RU"/>
              </w:rPr>
            </w:pPr>
            <w:r w:rsidRPr="00DE2B1E">
              <w:t>3 777.98</w:t>
            </w:r>
          </w:p>
        </w:tc>
        <w:tc>
          <w:tcPr>
            <w:tcW w:w="341" w:type="pct"/>
            <w:tcBorders>
              <w:top w:val="nil"/>
              <w:left w:val="nil"/>
              <w:bottom w:val="single" w:sz="4" w:space="0" w:color="auto"/>
              <w:right w:val="single" w:sz="4" w:space="0" w:color="auto"/>
            </w:tcBorders>
            <w:vAlign w:val="center"/>
            <w:hideMark/>
          </w:tcPr>
          <w:p w14:paraId="0E67A524" w14:textId="6143872E" w:rsidR="00AA1D5C" w:rsidRPr="00DE2B1E" w:rsidRDefault="00AA1D5C" w:rsidP="00AA1D5C">
            <w:pPr>
              <w:pStyle w:val="21ff5"/>
              <w:rPr>
                <w:rFonts w:eastAsia="Times New Roman"/>
                <w:lang w:eastAsia="ru-RU"/>
              </w:rPr>
            </w:pPr>
            <w:r w:rsidRPr="00DE2B1E">
              <w:t>57.86</w:t>
            </w:r>
          </w:p>
        </w:tc>
        <w:tc>
          <w:tcPr>
            <w:tcW w:w="341" w:type="pct"/>
            <w:tcBorders>
              <w:top w:val="nil"/>
              <w:left w:val="nil"/>
              <w:bottom w:val="single" w:sz="4" w:space="0" w:color="auto"/>
              <w:right w:val="single" w:sz="4" w:space="0" w:color="auto"/>
            </w:tcBorders>
            <w:vAlign w:val="center"/>
            <w:hideMark/>
          </w:tcPr>
          <w:p w14:paraId="3937195D" w14:textId="5625AA53" w:rsidR="00AA1D5C" w:rsidRPr="00DE2B1E" w:rsidRDefault="00AA1D5C" w:rsidP="00AA1D5C">
            <w:pPr>
              <w:pStyle w:val="21ff5"/>
              <w:rPr>
                <w:rFonts w:eastAsia="Times New Roman"/>
                <w:lang w:eastAsia="ru-RU"/>
              </w:rPr>
            </w:pPr>
            <w:r w:rsidRPr="00DE2B1E">
              <w:t>300.09</w:t>
            </w:r>
          </w:p>
        </w:tc>
        <w:tc>
          <w:tcPr>
            <w:tcW w:w="341" w:type="pct"/>
            <w:tcBorders>
              <w:top w:val="nil"/>
              <w:left w:val="nil"/>
              <w:bottom w:val="single" w:sz="4" w:space="0" w:color="auto"/>
              <w:right w:val="single" w:sz="4" w:space="0" w:color="auto"/>
            </w:tcBorders>
            <w:vAlign w:val="center"/>
            <w:hideMark/>
          </w:tcPr>
          <w:p w14:paraId="11D4E2F9" w14:textId="1EFD4CAC" w:rsidR="00AA1D5C" w:rsidRPr="00DE2B1E" w:rsidRDefault="00AA1D5C" w:rsidP="00AA1D5C">
            <w:pPr>
              <w:pStyle w:val="21ff5"/>
              <w:rPr>
                <w:rFonts w:eastAsia="Times New Roman"/>
                <w:lang w:eastAsia="ru-RU"/>
              </w:rPr>
            </w:pPr>
            <w:r w:rsidRPr="00DE2B1E">
              <w:t>1 290.48</w:t>
            </w:r>
          </w:p>
        </w:tc>
        <w:tc>
          <w:tcPr>
            <w:tcW w:w="308" w:type="pct"/>
            <w:tcBorders>
              <w:top w:val="nil"/>
              <w:left w:val="nil"/>
              <w:bottom w:val="single" w:sz="4" w:space="0" w:color="auto"/>
              <w:right w:val="single" w:sz="4" w:space="0" w:color="auto"/>
            </w:tcBorders>
            <w:vAlign w:val="center"/>
            <w:hideMark/>
          </w:tcPr>
          <w:p w14:paraId="2F142A4C" w14:textId="37A01F10" w:rsidR="00AA1D5C" w:rsidRPr="00DE2B1E" w:rsidRDefault="00AA1D5C" w:rsidP="00AA1D5C">
            <w:pPr>
              <w:pStyle w:val="21ff5"/>
              <w:rPr>
                <w:rFonts w:eastAsia="Times New Roman"/>
                <w:lang w:eastAsia="ru-RU"/>
              </w:rPr>
            </w:pPr>
            <w:r w:rsidRPr="00DE2B1E">
              <w:t>1.09</w:t>
            </w:r>
          </w:p>
        </w:tc>
        <w:tc>
          <w:tcPr>
            <w:tcW w:w="315" w:type="pct"/>
            <w:tcBorders>
              <w:top w:val="nil"/>
              <w:left w:val="nil"/>
              <w:bottom w:val="single" w:sz="4" w:space="0" w:color="auto"/>
              <w:right w:val="single" w:sz="4" w:space="0" w:color="auto"/>
            </w:tcBorders>
            <w:vAlign w:val="center"/>
            <w:hideMark/>
          </w:tcPr>
          <w:p w14:paraId="33A77629" w14:textId="38740907" w:rsidR="00AA1D5C" w:rsidRPr="00DE2B1E" w:rsidRDefault="00AA1D5C" w:rsidP="00AA1D5C">
            <w:pPr>
              <w:pStyle w:val="21ff5"/>
              <w:rPr>
                <w:rFonts w:eastAsia="Times New Roman"/>
                <w:lang w:eastAsia="ru-RU"/>
              </w:rPr>
            </w:pPr>
            <w:r w:rsidRPr="00DE2B1E">
              <w:t>1.16</w:t>
            </w:r>
          </w:p>
        </w:tc>
        <w:tc>
          <w:tcPr>
            <w:tcW w:w="415" w:type="pct"/>
            <w:tcBorders>
              <w:top w:val="nil"/>
              <w:left w:val="nil"/>
              <w:bottom w:val="single" w:sz="4" w:space="0" w:color="auto"/>
              <w:right w:val="single" w:sz="4" w:space="0" w:color="auto"/>
            </w:tcBorders>
            <w:vAlign w:val="center"/>
            <w:hideMark/>
          </w:tcPr>
          <w:p w14:paraId="3A6CC07C" w14:textId="3581CF76" w:rsidR="00AA1D5C" w:rsidRPr="00DE2B1E" w:rsidRDefault="00AA1D5C" w:rsidP="00AA1D5C">
            <w:pPr>
              <w:pStyle w:val="21ff5"/>
              <w:rPr>
                <w:rFonts w:eastAsia="Times New Roman"/>
                <w:lang w:eastAsia="ru-RU"/>
              </w:rPr>
            </w:pPr>
            <w:r w:rsidRPr="00DE2B1E">
              <w:t>148.60</w:t>
            </w:r>
          </w:p>
        </w:tc>
      </w:tr>
      <w:tr w:rsidR="00AA1D5C" w:rsidRPr="00DE2B1E" w14:paraId="51B23DDF"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AD6B7B5" w14:textId="39A20AA9" w:rsidR="00AA1D5C" w:rsidRPr="00DE2B1E" w:rsidRDefault="00AA1D5C" w:rsidP="00AA1D5C">
            <w:pPr>
              <w:pStyle w:val="222"/>
              <w:rPr>
                <w:rFonts w:eastAsia="Times New Roman"/>
                <w:lang w:eastAsia="ru-RU"/>
              </w:rPr>
            </w:pPr>
            <w:r w:rsidRPr="00DE2B1E">
              <w:lastRenderedPageBreak/>
              <w:t>Новокубанский муниципальный район</w:t>
            </w:r>
          </w:p>
        </w:tc>
        <w:tc>
          <w:tcPr>
            <w:tcW w:w="297" w:type="pct"/>
            <w:tcBorders>
              <w:top w:val="nil"/>
              <w:left w:val="nil"/>
              <w:bottom w:val="single" w:sz="4" w:space="0" w:color="auto"/>
              <w:right w:val="single" w:sz="4" w:space="0" w:color="auto"/>
            </w:tcBorders>
            <w:vAlign w:val="center"/>
            <w:hideMark/>
          </w:tcPr>
          <w:p w14:paraId="6A524ED4" w14:textId="26680CCB" w:rsidR="00AA1D5C" w:rsidRPr="00DE2B1E" w:rsidRDefault="00AA1D5C" w:rsidP="00AA1D5C">
            <w:pPr>
              <w:pStyle w:val="21ff5"/>
              <w:rPr>
                <w:rFonts w:eastAsia="Times New Roman"/>
                <w:lang w:eastAsia="ru-RU"/>
              </w:rPr>
            </w:pPr>
            <w:r w:rsidRPr="00DE2B1E">
              <w:t>5.24</w:t>
            </w:r>
          </w:p>
        </w:tc>
        <w:tc>
          <w:tcPr>
            <w:tcW w:w="318" w:type="pct"/>
            <w:tcBorders>
              <w:top w:val="nil"/>
              <w:left w:val="nil"/>
              <w:bottom w:val="single" w:sz="4" w:space="0" w:color="auto"/>
              <w:right w:val="single" w:sz="4" w:space="0" w:color="auto"/>
            </w:tcBorders>
            <w:vAlign w:val="center"/>
            <w:hideMark/>
          </w:tcPr>
          <w:p w14:paraId="72A6FE11" w14:textId="4E73B988" w:rsidR="00AA1D5C" w:rsidRPr="00DE2B1E" w:rsidRDefault="00AA1D5C" w:rsidP="00AA1D5C">
            <w:pPr>
              <w:pStyle w:val="21ff5"/>
              <w:rPr>
                <w:rFonts w:eastAsia="Times New Roman"/>
                <w:lang w:eastAsia="ru-RU"/>
              </w:rPr>
            </w:pPr>
            <w:r w:rsidRPr="00DE2B1E">
              <w:t>12.16</w:t>
            </w:r>
          </w:p>
        </w:tc>
        <w:tc>
          <w:tcPr>
            <w:tcW w:w="341" w:type="pct"/>
            <w:tcBorders>
              <w:top w:val="nil"/>
              <w:left w:val="nil"/>
              <w:bottom w:val="single" w:sz="4" w:space="0" w:color="auto"/>
              <w:right w:val="single" w:sz="4" w:space="0" w:color="auto"/>
            </w:tcBorders>
            <w:vAlign w:val="center"/>
            <w:hideMark/>
          </w:tcPr>
          <w:p w14:paraId="0B6DD754" w14:textId="754D7328" w:rsidR="00AA1D5C" w:rsidRPr="00DE2B1E" w:rsidRDefault="00AA1D5C" w:rsidP="00AA1D5C">
            <w:pPr>
              <w:pStyle w:val="21ff5"/>
              <w:rPr>
                <w:rFonts w:eastAsia="Times New Roman"/>
                <w:lang w:eastAsia="ru-RU"/>
              </w:rPr>
            </w:pPr>
            <w:r w:rsidRPr="00DE2B1E">
              <w:t>928.72</w:t>
            </w:r>
          </w:p>
        </w:tc>
        <w:tc>
          <w:tcPr>
            <w:tcW w:w="342" w:type="pct"/>
            <w:gridSpan w:val="2"/>
            <w:tcBorders>
              <w:top w:val="nil"/>
              <w:left w:val="nil"/>
              <w:bottom w:val="single" w:sz="4" w:space="0" w:color="auto"/>
              <w:right w:val="single" w:sz="4" w:space="0" w:color="auto"/>
            </w:tcBorders>
            <w:vAlign w:val="center"/>
            <w:hideMark/>
          </w:tcPr>
          <w:p w14:paraId="0FEA5C74" w14:textId="653BB396" w:rsidR="00AA1D5C" w:rsidRPr="00DE2B1E" w:rsidRDefault="00AA1D5C" w:rsidP="00AA1D5C">
            <w:pPr>
              <w:pStyle w:val="21ff5"/>
              <w:rPr>
                <w:rFonts w:eastAsia="Times New Roman"/>
                <w:lang w:eastAsia="ru-RU"/>
              </w:rPr>
            </w:pPr>
            <w:r w:rsidRPr="00DE2B1E">
              <w:t>203.43</w:t>
            </w:r>
          </w:p>
        </w:tc>
        <w:tc>
          <w:tcPr>
            <w:tcW w:w="341" w:type="pct"/>
            <w:tcBorders>
              <w:top w:val="nil"/>
              <w:left w:val="nil"/>
              <w:bottom w:val="single" w:sz="4" w:space="0" w:color="auto"/>
              <w:right w:val="single" w:sz="4" w:space="0" w:color="auto"/>
            </w:tcBorders>
            <w:vAlign w:val="center"/>
            <w:hideMark/>
          </w:tcPr>
          <w:p w14:paraId="2CE984B1" w14:textId="3A2C5860" w:rsidR="00AA1D5C" w:rsidRPr="00DE2B1E" w:rsidRDefault="00AA1D5C" w:rsidP="00AA1D5C">
            <w:pPr>
              <w:pStyle w:val="21ff5"/>
              <w:rPr>
                <w:rFonts w:eastAsia="Times New Roman"/>
                <w:lang w:eastAsia="ru-RU"/>
              </w:rPr>
            </w:pPr>
            <w:r w:rsidRPr="00DE2B1E">
              <w:t>1 319.06</w:t>
            </w:r>
          </w:p>
        </w:tc>
        <w:tc>
          <w:tcPr>
            <w:tcW w:w="375" w:type="pct"/>
            <w:tcBorders>
              <w:top w:val="nil"/>
              <w:left w:val="nil"/>
              <w:bottom w:val="single" w:sz="4" w:space="0" w:color="auto"/>
              <w:right w:val="single" w:sz="4" w:space="0" w:color="auto"/>
            </w:tcBorders>
            <w:vAlign w:val="center"/>
            <w:hideMark/>
          </w:tcPr>
          <w:p w14:paraId="159436C5" w14:textId="0CE70E63" w:rsidR="00AA1D5C" w:rsidRPr="00DE2B1E" w:rsidRDefault="00AA1D5C" w:rsidP="00AA1D5C">
            <w:pPr>
              <w:pStyle w:val="21ff5"/>
              <w:rPr>
                <w:rFonts w:eastAsia="Times New Roman"/>
                <w:lang w:eastAsia="ru-RU"/>
              </w:rPr>
            </w:pPr>
            <w:r w:rsidRPr="00DE2B1E">
              <w:t>3 226.19</w:t>
            </w:r>
          </w:p>
        </w:tc>
        <w:tc>
          <w:tcPr>
            <w:tcW w:w="341" w:type="pct"/>
            <w:tcBorders>
              <w:top w:val="nil"/>
              <w:left w:val="nil"/>
              <w:bottom w:val="single" w:sz="4" w:space="0" w:color="auto"/>
              <w:right w:val="single" w:sz="4" w:space="0" w:color="auto"/>
            </w:tcBorders>
            <w:vAlign w:val="center"/>
            <w:hideMark/>
          </w:tcPr>
          <w:p w14:paraId="7205ED71" w14:textId="6E00D18D" w:rsidR="00AA1D5C" w:rsidRPr="00DE2B1E" w:rsidRDefault="00AA1D5C" w:rsidP="00AA1D5C">
            <w:pPr>
              <w:pStyle w:val="21ff5"/>
              <w:rPr>
                <w:rFonts w:eastAsia="Times New Roman"/>
                <w:lang w:eastAsia="ru-RU"/>
              </w:rPr>
            </w:pPr>
            <w:r w:rsidRPr="00DE2B1E">
              <w:t>75.43</w:t>
            </w:r>
          </w:p>
        </w:tc>
        <w:tc>
          <w:tcPr>
            <w:tcW w:w="341" w:type="pct"/>
            <w:tcBorders>
              <w:top w:val="nil"/>
              <w:left w:val="nil"/>
              <w:bottom w:val="single" w:sz="4" w:space="0" w:color="auto"/>
              <w:right w:val="single" w:sz="4" w:space="0" w:color="auto"/>
            </w:tcBorders>
            <w:vAlign w:val="center"/>
            <w:hideMark/>
          </w:tcPr>
          <w:p w14:paraId="68730BFF" w14:textId="6C82FE23" w:rsidR="00AA1D5C" w:rsidRPr="00DE2B1E" w:rsidRDefault="00AA1D5C" w:rsidP="00AA1D5C">
            <w:pPr>
              <w:pStyle w:val="21ff5"/>
              <w:rPr>
                <w:rFonts w:eastAsia="Times New Roman"/>
                <w:lang w:eastAsia="ru-RU"/>
              </w:rPr>
            </w:pPr>
            <w:r w:rsidRPr="00DE2B1E">
              <w:t>317.78</w:t>
            </w:r>
          </w:p>
        </w:tc>
        <w:tc>
          <w:tcPr>
            <w:tcW w:w="341" w:type="pct"/>
            <w:tcBorders>
              <w:top w:val="nil"/>
              <w:left w:val="nil"/>
              <w:bottom w:val="single" w:sz="4" w:space="0" w:color="auto"/>
              <w:right w:val="single" w:sz="4" w:space="0" w:color="auto"/>
            </w:tcBorders>
            <w:vAlign w:val="center"/>
            <w:hideMark/>
          </w:tcPr>
          <w:p w14:paraId="20A030E5" w14:textId="31A215D4" w:rsidR="00AA1D5C" w:rsidRPr="00DE2B1E" w:rsidRDefault="00AA1D5C" w:rsidP="00AA1D5C">
            <w:pPr>
              <w:pStyle w:val="21ff5"/>
              <w:rPr>
                <w:rFonts w:eastAsia="Times New Roman"/>
                <w:lang w:eastAsia="ru-RU"/>
              </w:rPr>
            </w:pPr>
            <w:r w:rsidRPr="00DE2B1E">
              <w:t>1 187.24</w:t>
            </w:r>
          </w:p>
        </w:tc>
        <w:tc>
          <w:tcPr>
            <w:tcW w:w="308" w:type="pct"/>
            <w:tcBorders>
              <w:top w:val="nil"/>
              <w:left w:val="nil"/>
              <w:bottom w:val="single" w:sz="4" w:space="0" w:color="auto"/>
              <w:right w:val="single" w:sz="4" w:space="0" w:color="auto"/>
            </w:tcBorders>
            <w:vAlign w:val="center"/>
            <w:hideMark/>
          </w:tcPr>
          <w:p w14:paraId="3C809350" w14:textId="47505EE0" w:rsidR="00AA1D5C" w:rsidRPr="00DE2B1E" w:rsidRDefault="00AA1D5C" w:rsidP="00AA1D5C">
            <w:pPr>
              <w:pStyle w:val="21ff5"/>
              <w:rPr>
                <w:rFonts w:eastAsia="Times New Roman"/>
                <w:lang w:eastAsia="ru-RU"/>
              </w:rPr>
            </w:pPr>
            <w:r w:rsidRPr="00DE2B1E">
              <w:t>1.36</w:t>
            </w:r>
          </w:p>
        </w:tc>
        <w:tc>
          <w:tcPr>
            <w:tcW w:w="315" w:type="pct"/>
            <w:tcBorders>
              <w:top w:val="nil"/>
              <w:left w:val="nil"/>
              <w:bottom w:val="single" w:sz="4" w:space="0" w:color="auto"/>
              <w:right w:val="single" w:sz="4" w:space="0" w:color="auto"/>
            </w:tcBorders>
            <w:vAlign w:val="center"/>
            <w:hideMark/>
          </w:tcPr>
          <w:p w14:paraId="2BA040E6" w14:textId="52991091" w:rsidR="00AA1D5C" w:rsidRPr="00DE2B1E" w:rsidRDefault="00AA1D5C" w:rsidP="00AA1D5C">
            <w:pPr>
              <w:pStyle w:val="21ff5"/>
              <w:rPr>
                <w:rFonts w:eastAsia="Times New Roman"/>
                <w:lang w:eastAsia="ru-RU"/>
              </w:rPr>
            </w:pPr>
            <w:r w:rsidRPr="00DE2B1E">
              <w:t>51.70</w:t>
            </w:r>
          </w:p>
        </w:tc>
        <w:tc>
          <w:tcPr>
            <w:tcW w:w="415" w:type="pct"/>
            <w:tcBorders>
              <w:top w:val="nil"/>
              <w:left w:val="nil"/>
              <w:bottom w:val="single" w:sz="4" w:space="0" w:color="auto"/>
              <w:right w:val="single" w:sz="4" w:space="0" w:color="auto"/>
            </w:tcBorders>
            <w:vAlign w:val="center"/>
            <w:hideMark/>
          </w:tcPr>
          <w:p w14:paraId="3DE6936B" w14:textId="66B3CA72" w:rsidR="00AA1D5C" w:rsidRPr="00DE2B1E" w:rsidRDefault="00AA1D5C" w:rsidP="00AA1D5C">
            <w:pPr>
              <w:pStyle w:val="21ff5"/>
              <w:rPr>
                <w:rFonts w:eastAsia="Times New Roman"/>
                <w:lang w:eastAsia="ru-RU"/>
              </w:rPr>
            </w:pPr>
            <w:r w:rsidRPr="00DE2B1E">
              <w:t>134.60</w:t>
            </w:r>
          </w:p>
        </w:tc>
      </w:tr>
      <w:tr w:rsidR="00AA1D5C" w:rsidRPr="00DE2B1E" w14:paraId="60DE8642"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DFC7139" w14:textId="7B85B3B9" w:rsidR="00AA1D5C" w:rsidRPr="00DE2B1E" w:rsidRDefault="00AA1D5C" w:rsidP="00AA1D5C">
            <w:pPr>
              <w:pStyle w:val="222"/>
              <w:rPr>
                <w:rFonts w:eastAsia="Times New Roman"/>
                <w:lang w:eastAsia="ru-RU"/>
              </w:rPr>
            </w:pPr>
            <w:proofErr w:type="spellStart"/>
            <w:r w:rsidRPr="00DE2B1E">
              <w:t>Новопокровский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1890700D" w14:textId="56123F49" w:rsidR="00AA1D5C" w:rsidRPr="00DE2B1E" w:rsidRDefault="00AA1D5C" w:rsidP="00AA1D5C">
            <w:pPr>
              <w:pStyle w:val="21ff5"/>
              <w:rPr>
                <w:rFonts w:eastAsia="Times New Roman"/>
                <w:lang w:eastAsia="ru-RU"/>
              </w:rPr>
            </w:pPr>
            <w:r w:rsidRPr="00DE2B1E">
              <w:t>6.49</w:t>
            </w:r>
          </w:p>
        </w:tc>
        <w:tc>
          <w:tcPr>
            <w:tcW w:w="318" w:type="pct"/>
            <w:tcBorders>
              <w:top w:val="nil"/>
              <w:left w:val="nil"/>
              <w:bottom w:val="single" w:sz="4" w:space="0" w:color="auto"/>
              <w:right w:val="single" w:sz="4" w:space="0" w:color="auto"/>
            </w:tcBorders>
            <w:vAlign w:val="center"/>
            <w:hideMark/>
          </w:tcPr>
          <w:p w14:paraId="78275C1D" w14:textId="074CA2B6" w:rsidR="00AA1D5C" w:rsidRPr="00DE2B1E" w:rsidRDefault="00AA1D5C" w:rsidP="00AA1D5C">
            <w:pPr>
              <w:pStyle w:val="21ff5"/>
              <w:rPr>
                <w:rFonts w:eastAsia="Times New Roman"/>
                <w:lang w:eastAsia="ru-RU"/>
              </w:rPr>
            </w:pPr>
            <w:r w:rsidRPr="00DE2B1E">
              <w:t>27.94</w:t>
            </w:r>
          </w:p>
        </w:tc>
        <w:tc>
          <w:tcPr>
            <w:tcW w:w="341" w:type="pct"/>
            <w:tcBorders>
              <w:top w:val="nil"/>
              <w:left w:val="nil"/>
              <w:bottom w:val="single" w:sz="4" w:space="0" w:color="auto"/>
              <w:right w:val="single" w:sz="4" w:space="0" w:color="auto"/>
            </w:tcBorders>
            <w:vAlign w:val="center"/>
            <w:hideMark/>
          </w:tcPr>
          <w:p w14:paraId="1905C9FC" w14:textId="66C2C46B" w:rsidR="00AA1D5C" w:rsidRPr="00DE2B1E" w:rsidRDefault="00AA1D5C" w:rsidP="00AA1D5C">
            <w:pPr>
              <w:pStyle w:val="21ff5"/>
              <w:rPr>
                <w:rFonts w:eastAsia="Times New Roman"/>
                <w:lang w:eastAsia="ru-RU"/>
              </w:rPr>
            </w:pPr>
            <w:r w:rsidRPr="00DE2B1E">
              <w:t>1 953.31</w:t>
            </w:r>
          </w:p>
        </w:tc>
        <w:tc>
          <w:tcPr>
            <w:tcW w:w="342" w:type="pct"/>
            <w:gridSpan w:val="2"/>
            <w:tcBorders>
              <w:top w:val="nil"/>
              <w:left w:val="nil"/>
              <w:bottom w:val="single" w:sz="4" w:space="0" w:color="auto"/>
              <w:right w:val="single" w:sz="4" w:space="0" w:color="auto"/>
            </w:tcBorders>
            <w:vAlign w:val="center"/>
            <w:hideMark/>
          </w:tcPr>
          <w:p w14:paraId="0E228F5C" w14:textId="0A0AE7D0" w:rsidR="00AA1D5C" w:rsidRPr="00DE2B1E" w:rsidRDefault="00AA1D5C" w:rsidP="00AA1D5C">
            <w:pPr>
              <w:pStyle w:val="21ff5"/>
              <w:rPr>
                <w:rFonts w:eastAsia="Times New Roman"/>
                <w:lang w:eastAsia="ru-RU"/>
              </w:rPr>
            </w:pPr>
            <w:r w:rsidRPr="00DE2B1E">
              <w:t>131.97</w:t>
            </w:r>
          </w:p>
        </w:tc>
        <w:tc>
          <w:tcPr>
            <w:tcW w:w="341" w:type="pct"/>
            <w:tcBorders>
              <w:top w:val="nil"/>
              <w:left w:val="nil"/>
              <w:bottom w:val="single" w:sz="4" w:space="0" w:color="auto"/>
              <w:right w:val="single" w:sz="4" w:space="0" w:color="auto"/>
            </w:tcBorders>
            <w:vAlign w:val="center"/>
            <w:hideMark/>
          </w:tcPr>
          <w:p w14:paraId="5EE2627C" w14:textId="769AF5B7" w:rsidR="00AA1D5C" w:rsidRPr="00DE2B1E" w:rsidRDefault="00AA1D5C" w:rsidP="00AA1D5C">
            <w:pPr>
              <w:pStyle w:val="21ff5"/>
              <w:rPr>
                <w:rFonts w:eastAsia="Times New Roman"/>
                <w:lang w:eastAsia="ru-RU"/>
              </w:rPr>
            </w:pPr>
            <w:r w:rsidRPr="00DE2B1E">
              <w:t>1 485.87</w:t>
            </w:r>
          </w:p>
        </w:tc>
        <w:tc>
          <w:tcPr>
            <w:tcW w:w="375" w:type="pct"/>
            <w:tcBorders>
              <w:top w:val="nil"/>
              <w:left w:val="nil"/>
              <w:bottom w:val="single" w:sz="4" w:space="0" w:color="auto"/>
              <w:right w:val="single" w:sz="4" w:space="0" w:color="auto"/>
            </w:tcBorders>
            <w:vAlign w:val="center"/>
            <w:hideMark/>
          </w:tcPr>
          <w:p w14:paraId="2DE91361" w14:textId="46A98F84" w:rsidR="00AA1D5C" w:rsidRPr="00DE2B1E" w:rsidRDefault="00AA1D5C" w:rsidP="00AA1D5C">
            <w:pPr>
              <w:pStyle w:val="21ff5"/>
              <w:rPr>
                <w:rFonts w:eastAsia="Times New Roman"/>
                <w:lang w:eastAsia="ru-RU"/>
              </w:rPr>
            </w:pPr>
            <w:r w:rsidRPr="00DE2B1E">
              <w:t>3 226.19</w:t>
            </w:r>
          </w:p>
        </w:tc>
        <w:tc>
          <w:tcPr>
            <w:tcW w:w="341" w:type="pct"/>
            <w:tcBorders>
              <w:top w:val="nil"/>
              <w:left w:val="nil"/>
              <w:bottom w:val="single" w:sz="4" w:space="0" w:color="auto"/>
              <w:right w:val="single" w:sz="4" w:space="0" w:color="auto"/>
            </w:tcBorders>
            <w:vAlign w:val="center"/>
            <w:hideMark/>
          </w:tcPr>
          <w:p w14:paraId="61992C08" w14:textId="4B3C9EFA" w:rsidR="00AA1D5C" w:rsidRPr="00DE2B1E" w:rsidRDefault="00AA1D5C" w:rsidP="00AA1D5C">
            <w:pPr>
              <w:pStyle w:val="21ff5"/>
              <w:rPr>
                <w:rFonts w:eastAsia="Times New Roman"/>
                <w:lang w:eastAsia="ru-RU"/>
              </w:rPr>
            </w:pPr>
            <w:r w:rsidRPr="00DE2B1E">
              <w:t>34.98</w:t>
            </w:r>
          </w:p>
        </w:tc>
        <w:tc>
          <w:tcPr>
            <w:tcW w:w="341" w:type="pct"/>
            <w:tcBorders>
              <w:top w:val="nil"/>
              <w:left w:val="nil"/>
              <w:bottom w:val="single" w:sz="4" w:space="0" w:color="auto"/>
              <w:right w:val="single" w:sz="4" w:space="0" w:color="auto"/>
            </w:tcBorders>
            <w:vAlign w:val="center"/>
            <w:hideMark/>
          </w:tcPr>
          <w:p w14:paraId="4C3B06CC" w14:textId="27A2990E" w:rsidR="00AA1D5C" w:rsidRPr="00DE2B1E" w:rsidRDefault="00AA1D5C" w:rsidP="00AA1D5C">
            <w:pPr>
              <w:pStyle w:val="21ff5"/>
              <w:rPr>
                <w:rFonts w:eastAsia="Times New Roman"/>
                <w:lang w:eastAsia="ru-RU"/>
              </w:rPr>
            </w:pPr>
            <w:r w:rsidRPr="00DE2B1E">
              <w:t>328.47</w:t>
            </w:r>
          </w:p>
        </w:tc>
        <w:tc>
          <w:tcPr>
            <w:tcW w:w="341" w:type="pct"/>
            <w:tcBorders>
              <w:top w:val="nil"/>
              <w:left w:val="nil"/>
              <w:bottom w:val="single" w:sz="4" w:space="0" w:color="auto"/>
              <w:right w:val="single" w:sz="4" w:space="0" w:color="auto"/>
            </w:tcBorders>
            <w:vAlign w:val="center"/>
            <w:hideMark/>
          </w:tcPr>
          <w:p w14:paraId="0F809C6D" w14:textId="28E7DE30" w:rsidR="00AA1D5C" w:rsidRPr="00DE2B1E" w:rsidRDefault="00AA1D5C" w:rsidP="00AA1D5C">
            <w:pPr>
              <w:pStyle w:val="21ff5"/>
              <w:rPr>
                <w:rFonts w:eastAsia="Times New Roman"/>
                <w:lang w:eastAsia="ru-RU"/>
              </w:rPr>
            </w:pPr>
            <w:r w:rsidRPr="00DE2B1E">
              <w:t>1 290.48</w:t>
            </w:r>
          </w:p>
        </w:tc>
        <w:tc>
          <w:tcPr>
            <w:tcW w:w="308" w:type="pct"/>
            <w:tcBorders>
              <w:top w:val="nil"/>
              <w:left w:val="nil"/>
              <w:bottom w:val="single" w:sz="4" w:space="0" w:color="auto"/>
              <w:right w:val="single" w:sz="4" w:space="0" w:color="auto"/>
            </w:tcBorders>
            <w:vAlign w:val="center"/>
            <w:hideMark/>
          </w:tcPr>
          <w:p w14:paraId="53FDACAE" w14:textId="00288956" w:rsidR="00AA1D5C" w:rsidRPr="00DE2B1E" w:rsidRDefault="00AA1D5C" w:rsidP="00AA1D5C">
            <w:pPr>
              <w:pStyle w:val="21ff5"/>
              <w:rPr>
                <w:rFonts w:eastAsia="Times New Roman"/>
                <w:lang w:eastAsia="ru-RU"/>
              </w:rPr>
            </w:pPr>
            <w:r w:rsidRPr="00DE2B1E">
              <w:t>1.13</w:t>
            </w:r>
          </w:p>
        </w:tc>
        <w:tc>
          <w:tcPr>
            <w:tcW w:w="315" w:type="pct"/>
            <w:tcBorders>
              <w:top w:val="nil"/>
              <w:left w:val="nil"/>
              <w:bottom w:val="single" w:sz="4" w:space="0" w:color="auto"/>
              <w:right w:val="single" w:sz="4" w:space="0" w:color="auto"/>
            </w:tcBorders>
            <w:vAlign w:val="center"/>
            <w:hideMark/>
          </w:tcPr>
          <w:p w14:paraId="45D67A0F" w14:textId="01C209C4" w:rsidR="00AA1D5C" w:rsidRPr="00DE2B1E" w:rsidRDefault="00AA1D5C" w:rsidP="00AA1D5C">
            <w:pPr>
              <w:pStyle w:val="21ff5"/>
              <w:rPr>
                <w:rFonts w:eastAsia="Times New Roman"/>
                <w:lang w:eastAsia="ru-RU"/>
              </w:rPr>
            </w:pPr>
            <w:r w:rsidRPr="00DE2B1E">
              <w:t>534.28</w:t>
            </w:r>
          </w:p>
        </w:tc>
        <w:tc>
          <w:tcPr>
            <w:tcW w:w="415" w:type="pct"/>
            <w:tcBorders>
              <w:top w:val="nil"/>
              <w:left w:val="nil"/>
              <w:bottom w:val="single" w:sz="4" w:space="0" w:color="auto"/>
              <w:right w:val="single" w:sz="4" w:space="0" w:color="auto"/>
            </w:tcBorders>
            <w:vAlign w:val="center"/>
            <w:hideMark/>
          </w:tcPr>
          <w:p w14:paraId="50156C09" w14:textId="102DCA7E" w:rsidR="00AA1D5C" w:rsidRPr="00DE2B1E" w:rsidRDefault="00AA1D5C" w:rsidP="00AA1D5C">
            <w:pPr>
              <w:pStyle w:val="21ff5"/>
              <w:rPr>
                <w:rFonts w:eastAsia="Times New Roman"/>
                <w:lang w:eastAsia="ru-RU"/>
              </w:rPr>
            </w:pPr>
            <w:r w:rsidRPr="00DE2B1E">
              <w:t>572.32</w:t>
            </w:r>
          </w:p>
        </w:tc>
      </w:tr>
      <w:tr w:rsidR="00AA1D5C" w:rsidRPr="00DE2B1E" w14:paraId="58567C6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3D18EE2" w14:textId="4102DEF6" w:rsidR="00AA1D5C" w:rsidRPr="00DE2B1E" w:rsidRDefault="00AA1D5C" w:rsidP="00AA1D5C">
            <w:pPr>
              <w:pStyle w:val="222"/>
              <w:rPr>
                <w:rFonts w:eastAsia="Times New Roman"/>
                <w:lang w:eastAsia="ru-RU"/>
              </w:rPr>
            </w:pPr>
            <w:proofErr w:type="spellStart"/>
            <w:r w:rsidRPr="00DE2B1E">
              <w:t>Отрадненский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29634613" w14:textId="525A7ABF" w:rsidR="00AA1D5C" w:rsidRPr="00DE2B1E" w:rsidRDefault="00AA1D5C" w:rsidP="00AA1D5C">
            <w:pPr>
              <w:pStyle w:val="21ff5"/>
              <w:rPr>
                <w:rFonts w:eastAsia="Times New Roman"/>
                <w:lang w:eastAsia="ru-RU"/>
              </w:rPr>
            </w:pPr>
            <w:r w:rsidRPr="00DE2B1E">
              <w:t>4.40</w:t>
            </w:r>
          </w:p>
        </w:tc>
        <w:tc>
          <w:tcPr>
            <w:tcW w:w="318" w:type="pct"/>
            <w:tcBorders>
              <w:top w:val="nil"/>
              <w:left w:val="nil"/>
              <w:bottom w:val="single" w:sz="4" w:space="0" w:color="auto"/>
              <w:right w:val="single" w:sz="4" w:space="0" w:color="auto"/>
            </w:tcBorders>
            <w:vAlign w:val="center"/>
            <w:hideMark/>
          </w:tcPr>
          <w:p w14:paraId="608415CD" w14:textId="200C75A5" w:rsidR="00AA1D5C" w:rsidRPr="00DE2B1E" w:rsidRDefault="00AA1D5C" w:rsidP="00AA1D5C">
            <w:pPr>
              <w:pStyle w:val="21ff5"/>
              <w:rPr>
                <w:rFonts w:eastAsia="Times New Roman"/>
                <w:lang w:eastAsia="ru-RU"/>
              </w:rPr>
            </w:pPr>
            <w:r w:rsidRPr="00DE2B1E">
              <w:t>8.60</w:t>
            </w:r>
          </w:p>
        </w:tc>
        <w:tc>
          <w:tcPr>
            <w:tcW w:w="341" w:type="pct"/>
            <w:tcBorders>
              <w:top w:val="nil"/>
              <w:left w:val="nil"/>
              <w:bottom w:val="single" w:sz="4" w:space="0" w:color="auto"/>
              <w:right w:val="single" w:sz="4" w:space="0" w:color="auto"/>
            </w:tcBorders>
            <w:vAlign w:val="center"/>
            <w:hideMark/>
          </w:tcPr>
          <w:p w14:paraId="46453D94" w14:textId="2F1D38C0" w:rsidR="00AA1D5C" w:rsidRPr="00DE2B1E" w:rsidRDefault="00AA1D5C" w:rsidP="00AA1D5C">
            <w:pPr>
              <w:pStyle w:val="21ff5"/>
              <w:rPr>
                <w:rFonts w:eastAsia="Times New Roman"/>
                <w:lang w:eastAsia="ru-RU"/>
              </w:rPr>
            </w:pPr>
            <w:r w:rsidRPr="00DE2B1E">
              <w:t>890.43</w:t>
            </w:r>
          </w:p>
        </w:tc>
        <w:tc>
          <w:tcPr>
            <w:tcW w:w="342" w:type="pct"/>
            <w:gridSpan w:val="2"/>
            <w:tcBorders>
              <w:top w:val="nil"/>
              <w:left w:val="nil"/>
              <w:bottom w:val="single" w:sz="4" w:space="0" w:color="auto"/>
              <w:right w:val="single" w:sz="4" w:space="0" w:color="auto"/>
            </w:tcBorders>
            <w:vAlign w:val="center"/>
            <w:hideMark/>
          </w:tcPr>
          <w:p w14:paraId="69582404" w14:textId="48EDDB3A" w:rsidR="00AA1D5C" w:rsidRPr="00DE2B1E" w:rsidRDefault="00AA1D5C" w:rsidP="00AA1D5C">
            <w:pPr>
              <w:pStyle w:val="21ff5"/>
              <w:rPr>
                <w:rFonts w:eastAsia="Times New Roman"/>
                <w:lang w:eastAsia="ru-RU"/>
              </w:rPr>
            </w:pPr>
            <w:r w:rsidRPr="00DE2B1E">
              <w:t>166.99</w:t>
            </w:r>
          </w:p>
        </w:tc>
        <w:tc>
          <w:tcPr>
            <w:tcW w:w="341" w:type="pct"/>
            <w:tcBorders>
              <w:top w:val="nil"/>
              <w:left w:val="nil"/>
              <w:bottom w:val="single" w:sz="4" w:space="0" w:color="auto"/>
              <w:right w:val="single" w:sz="4" w:space="0" w:color="auto"/>
            </w:tcBorders>
            <w:vAlign w:val="center"/>
            <w:hideMark/>
          </w:tcPr>
          <w:p w14:paraId="756A91B4" w14:textId="55F57081" w:rsidR="00AA1D5C" w:rsidRPr="00DE2B1E" w:rsidRDefault="00AA1D5C" w:rsidP="00AA1D5C">
            <w:pPr>
              <w:pStyle w:val="21ff5"/>
              <w:rPr>
                <w:rFonts w:eastAsia="Times New Roman"/>
                <w:lang w:eastAsia="ru-RU"/>
              </w:rPr>
            </w:pPr>
            <w:r w:rsidRPr="00DE2B1E">
              <w:t>1 339.01</w:t>
            </w:r>
          </w:p>
        </w:tc>
        <w:tc>
          <w:tcPr>
            <w:tcW w:w="375" w:type="pct"/>
            <w:tcBorders>
              <w:top w:val="nil"/>
              <w:left w:val="nil"/>
              <w:bottom w:val="single" w:sz="4" w:space="0" w:color="auto"/>
              <w:right w:val="single" w:sz="4" w:space="0" w:color="auto"/>
            </w:tcBorders>
            <w:vAlign w:val="center"/>
            <w:hideMark/>
          </w:tcPr>
          <w:p w14:paraId="1464A7F2" w14:textId="7F64A1CC" w:rsidR="00AA1D5C" w:rsidRPr="00DE2B1E" w:rsidRDefault="00AA1D5C" w:rsidP="00AA1D5C">
            <w:pPr>
              <w:pStyle w:val="21ff5"/>
              <w:rPr>
                <w:rFonts w:eastAsia="Times New Roman"/>
                <w:lang w:eastAsia="ru-RU"/>
              </w:rPr>
            </w:pPr>
            <w:r w:rsidRPr="00DE2B1E">
              <w:t>4 580.11</w:t>
            </w:r>
          </w:p>
        </w:tc>
        <w:tc>
          <w:tcPr>
            <w:tcW w:w="341" w:type="pct"/>
            <w:tcBorders>
              <w:top w:val="nil"/>
              <w:left w:val="nil"/>
              <w:bottom w:val="single" w:sz="4" w:space="0" w:color="auto"/>
              <w:right w:val="single" w:sz="4" w:space="0" w:color="auto"/>
            </w:tcBorders>
            <w:vAlign w:val="center"/>
            <w:hideMark/>
          </w:tcPr>
          <w:p w14:paraId="748BA4A3" w14:textId="556DBD71" w:rsidR="00AA1D5C" w:rsidRPr="00DE2B1E" w:rsidRDefault="00AA1D5C" w:rsidP="00AA1D5C">
            <w:pPr>
              <w:pStyle w:val="21ff5"/>
              <w:rPr>
                <w:rFonts w:eastAsia="Times New Roman"/>
                <w:lang w:eastAsia="ru-RU"/>
              </w:rPr>
            </w:pPr>
            <w:r w:rsidRPr="00DE2B1E">
              <w:t>48.17</w:t>
            </w:r>
          </w:p>
        </w:tc>
        <w:tc>
          <w:tcPr>
            <w:tcW w:w="341" w:type="pct"/>
            <w:tcBorders>
              <w:top w:val="nil"/>
              <w:left w:val="nil"/>
              <w:bottom w:val="single" w:sz="4" w:space="0" w:color="auto"/>
              <w:right w:val="single" w:sz="4" w:space="0" w:color="auto"/>
            </w:tcBorders>
            <w:vAlign w:val="center"/>
            <w:hideMark/>
          </w:tcPr>
          <w:p w14:paraId="2C37E41F" w14:textId="7BC4C519" w:rsidR="00AA1D5C" w:rsidRPr="00DE2B1E" w:rsidRDefault="00AA1D5C" w:rsidP="00AA1D5C">
            <w:pPr>
              <w:pStyle w:val="21ff5"/>
              <w:rPr>
                <w:rFonts w:eastAsia="Times New Roman"/>
                <w:lang w:eastAsia="ru-RU"/>
              </w:rPr>
            </w:pPr>
            <w:r w:rsidRPr="00DE2B1E">
              <w:t>314.90</w:t>
            </w:r>
          </w:p>
        </w:tc>
        <w:tc>
          <w:tcPr>
            <w:tcW w:w="341" w:type="pct"/>
            <w:tcBorders>
              <w:top w:val="nil"/>
              <w:left w:val="nil"/>
              <w:bottom w:val="single" w:sz="4" w:space="0" w:color="auto"/>
              <w:right w:val="single" w:sz="4" w:space="0" w:color="auto"/>
            </w:tcBorders>
            <w:vAlign w:val="center"/>
            <w:hideMark/>
          </w:tcPr>
          <w:p w14:paraId="77374A1B" w14:textId="63442D1E" w:rsidR="00AA1D5C" w:rsidRPr="00DE2B1E" w:rsidRDefault="00AA1D5C" w:rsidP="00AA1D5C">
            <w:pPr>
              <w:pStyle w:val="21ff5"/>
              <w:rPr>
                <w:rFonts w:eastAsia="Times New Roman"/>
                <w:lang w:eastAsia="ru-RU"/>
              </w:rPr>
            </w:pPr>
            <w:r w:rsidRPr="00DE2B1E">
              <w:t>1 340.52</w:t>
            </w:r>
          </w:p>
        </w:tc>
        <w:tc>
          <w:tcPr>
            <w:tcW w:w="308" w:type="pct"/>
            <w:tcBorders>
              <w:top w:val="nil"/>
              <w:left w:val="nil"/>
              <w:bottom w:val="single" w:sz="4" w:space="0" w:color="auto"/>
              <w:right w:val="single" w:sz="4" w:space="0" w:color="auto"/>
            </w:tcBorders>
            <w:vAlign w:val="center"/>
            <w:hideMark/>
          </w:tcPr>
          <w:p w14:paraId="1F22EDA3" w14:textId="600A4DB1" w:rsidR="00AA1D5C" w:rsidRPr="00DE2B1E" w:rsidRDefault="00AA1D5C" w:rsidP="00AA1D5C">
            <w:pPr>
              <w:pStyle w:val="21ff5"/>
              <w:rPr>
                <w:rFonts w:eastAsia="Times New Roman"/>
                <w:lang w:eastAsia="ru-RU"/>
              </w:rPr>
            </w:pPr>
            <w:r w:rsidRPr="00DE2B1E">
              <w:t>12.24</w:t>
            </w:r>
          </w:p>
        </w:tc>
        <w:tc>
          <w:tcPr>
            <w:tcW w:w="315" w:type="pct"/>
            <w:tcBorders>
              <w:top w:val="nil"/>
              <w:left w:val="nil"/>
              <w:bottom w:val="single" w:sz="4" w:space="0" w:color="auto"/>
              <w:right w:val="single" w:sz="4" w:space="0" w:color="auto"/>
            </w:tcBorders>
            <w:vAlign w:val="center"/>
            <w:hideMark/>
          </w:tcPr>
          <w:p w14:paraId="1A035B90" w14:textId="4AAE7C49" w:rsidR="00AA1D5C" w:rsidRPr="00DE2B1E" w:rsidRDefault="00AA1D5C" w:rsidP="00AA1D5C">
            <w:pPr>
              <w:pStyle w:val="21ff5"/>
              <w:rPr>
                <w:rFonts w:eastAsia="Times New Roman"/>
                <w:lang w:eastAsia="ru-RU"/>
              </w:rPr>
            </w:pPr>
            <w:r w:rsidRPr="00DE2B1E">
              <w:t>50.46</w:t>
            </w:r>
          </w:p>
        </w:tc>
        <w:tc>
          <w:tcPr>
            <w:tcW w:w="415" w:type="pct"/>
            <w:tcBorders>
              <w:top w:val="nil"/>
              <w:left w:val="nil"/>
              <w:bottom w:val="single" w:sz="4" w:space="0" w:color="auto"/>
              <w:right w:val="single" w:sz="4" w:space="0" w:color="auto"/>
            </w:tcBorders>
            <w:vAlign w:val="center"/>
            <w:hideMark/>
          </w:tcPr>
          <w:p w14:paraId="0DDC5285" w14:textId="768513B7" w:rsidR="00AA1D5C" w:rsidRPr="00DE2B1E" w:rsidRDefault="00AA1D5C" w:rsidP="00AA1D5C">
            <w:pPr>
              <w:pStyle w:val="21ff5"/>
              <w:rPr>
                <w:rFonts w:eastAsia="Times New Roman"/>
                <w:lang w:eastAsia="ru-RU"/>
              </w:rPr>
            </w:pPr>
            <w:r w:rsidRPr="00DE2B1E">
              <w:t>106.24</w:t>
            </w:r>
          </w:p>
        </w:tc>
      </w:tr>
      <w:tr w:rsidR="00AA1D5C" w:rsidRPr="00DE2B1E" w14:paraId="45F1843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8F03FB6" w14:textId="2A7714C7" w:rsidR="00AA1D5C" w:rsidRPr="00DE2B1E" w:rsidRDefault="00AA1D5C" w:rsidP="00AA1D5C">
            <w:pPr>
              <w:pStyle w:val="222"/>
              <w:rPr>
                <w:rFonts w:eastAsia="Times New Roman"/>
                <w:lang w:eastAsia="ru-RU"/>
              </w:rPr>
            </w:pPr>
            <w:r w:rsidRPr="00DE2B1E">
              <w:t>Павловский муниципальный район</w:t>
            </w:r>
          </w:p>
        </w:tc>
        <w:tc>
          <w:tcPr>
            <w:tcW w:w="297" w:type="pct"/>
            <w:tcBorders>
              <w:top w:val="nil"/>
              <w:left w:val="nil"/>
              <w:bottom w:val="single" w:sz="4" w:space="0" w:color="auto"/>
              <w:right w:val="single" w:sz="4" w:space="0" w:color="auto"/>
            </w:tcBorders>
            <w:vAlign w:val="center"/>
            <w:hideMark/>
          </w:tcPr>
          <w:p w14:paraId="03C8E1FE" w14:textId="7AAD20FF" w:rsidR="00AA1D5C" w:rsidRPr="00DE2B1E" w:rsidRDefault="00AA1D5C" w:rsidP="00AA1D5C">
            <w:pPr>
              <w:pStyle w:val="21ff5"/>
              <w:rPr>
                <w:rFonts w:eastAsia="Times New Roman"/>
                <w:lang w:eastAsia="ru-RU"/>
              </w:rPr>
            </w:pPr>
            <w:r w:rsidRPr="00DE2B1E">
              <w:t>6.65</w:t>
            </w:r>
          </w:p>
        </w:tc>
        <w:tc>
          <w:tcPr>
            <w:tcW w:w="318" w:type="pct"/>
            <w:tcBorders>
              <w:top w:val="nil"/>
              <w:left w:val="nil"/>
              <w:bottom w:val="single" w:sz="4" w:space="0" w:color="auto"/>
              <w:right w:val="single" w:sz="4" w:space="0" w:color="auto"/>
            </w:tcBorders>
            <w:vAlign w:val="center"/>
            <w:hideMark/>
          </w:tcPr>
          <w:p w14:paraId="4C927B94" w14:textId="17DE58ED" w:rsidR="00AA1D5C" w:rsidRPr="00DE2B1E" w:rsidRDefault="00AA1D5C" w:rsidP="00AA1D5C">
            <w:pPr>
              <w:pStyle w:val="21ff5"/>
              <w:rPr>
                <w:rFonts w:eastAsia="Times New Roman"/>
                <w:lang w:eastAsia="ru-RU"/>
              </w:rPr>
            </w:pPr>
            <w:r w:rsidRPr="00DE2B1E">
              <w:t>19.03</w:t>
            </w:r>
          </w:p>
        </w:tc>
        <w:tc>
          <w:tcPr>
            <w:tcW w:w="341" w:type="pct"/>
            <w:tcBorders>
              <w:top w:val="nil"/>
              <w:left w:val="nil"/>
              <w:bottom w:val="single" w:sz="4" w:space="0" w:color="auto"/>
              <w:right w:val="single" w:sz="4" w:space="0" w:color="auto"/>
            </w:tcBorders>
            <w:vAlign w:val="center"/>
            <w:hideMark/>
          </w:tcPr>
          <w:p w14:paraId="2A9BC059" w14:textId="5C2C927F" w:rsidR="00AA1D5C" w:rsidRPr="00DE2B1E" w:rsidRDefault="00AA1D5C" w:rsidP="00AA1D5C">
            <w:pPr>
              <w:pStyle w:val="21ff5"/>
              <w:rPr>
                <w:rFonts w:eastAsia="Times New Roman"/>
                <w:lang w:eastAsia="ru-RU"/>
              </w:rPr>
            </w:pPr>
            <w:r w:rsidRPr="00DE2B1E">
              <w:t>1 451.61</w:t>
            </w:r>
          </w:p>
        </w:tc>
        <w:tc>
          <w:tcPr>
            <w:tcW w:w="342" w:type="pct"/>
            <w:gridSpan w:val="2"/>
            <w:tcBorders>
              <w:top w:val="nil"/>
              <w:left w:val="nil"/>
              <w:bottom w:val="single" w:sz="4" w:space="0" w:color="auto"/>
              <w:right w:val="single" w:sz="4" w:space="0" w:color="auto"/>
            </w:tcBorders>
            <w:vAlign w:val="center"/>
            <w:hideMark/>
          </w:tcPr>
          <w:p w14:paraId="342ED92B" w14:textId="66343922" w:rsidR="00AA1D5C" w:rsidRPr="00DE2B1E" w:rsidRDefault="00AA1D5C" w:rsidP="00AA1D5C">
            <w:pPr>
              <w:pStyle w:val="21ff5"/>
              <w:rPr>
                <w:rFonts w:eastAsia="Times New Roman"/>
                <w:lang w:eastAsia="ru-RU"/>
              </w:rPr>
            </w:pPr>
            <w:r w:rsidRPr="00DE2B1E">
              <w:t>124.28</w:t>
            </w:r>
          </w:p>
        </w:tc>
        <w:tc>
          <w:tcPr>
            <w:tcW w:w="341" w:type="pct"/>
            <w:tcBorders>
              <w:top w:val="nil"/>
              <w:left w:val="nil"/>
              <w:bottom w:val="single" w:sz="4" w:space="0" w:color="auto"/>
              <w:right w:val="single" w:sz="4" w:space="0" w:color="auto"/>
            </w:tcBorders>
            <w:vAlign w:val="center"/>
            <w:hideMark/>
          </w:tcPr>
          <w:p w14:paraId="044E215D" w14:textId="65B38A77" w:rsidR="00AA1D5C" w:rsidRPr="00DE2B1E" w:rsidRDefault="00AA1D5C" w:rsidP="00AA1D5C">
            <w:pPr>
              <w:pStyle w:val="21ff5"/>
              <w:rPr>
                <w:rFonts w:eastAsia="Times New Roman"/>
                <w:lang w:eastAsia="ru-RU"/>
              </w:rPr>
            </w:pPr>
            <w:r w:rsidRPr="00DE2B1E">
              <w:t>2 194.25</w:t>
            </w:r>
          </w:p>
        </w:tc>
        <w:tc>
          <w:tcPr>
            <w:tcW w:w="375" w:type="pct"/>
            <w:tcBorders>
              <w:top w:val="nil"/>
              <w:left w:val="nil"/>
              <w:bottom w:val="single" w:sz="4" w:space="0" w:color="auto"/>
              <w:right w:val="single" w:sz="4" w:space="0" w:color="auto"/>
            </w:tcBorders>
            <w:vAlign w:val="center"/>
            <w:hideMark/>
          </w:tcPr>
          <w:p w14:paraId="44629EFD" w14:textId="62ABF2D1" w:rsidR="00AA1D5C" w:rsidRPr="00DE2B1E" w:rsidRDefault="00AA1D5C" w:rsidP="00AA1D5C">
            <w:pPr>
              <w:pStyle w:val="21ff5"/>
              <w:rPr>
                <w:rFonts w:eastAsia="Times New Roman"/>
                <w:lang w:eastAsia="ru-RU"/>
              </w:rPr>
            </w:pPr>
            <w:r w:rsidRPr="00DE2B1E">
              <w:t>5 484.14</w:t>
            </w:r>
          </w:p>
        </w:tc>
        <w:tc>
          <w:tcPr>
            <w:tcW w:w="341" w:type="pct"/>
            <w:tcBorders>
              <w:top w:val="nil"/>
              <w:left w:val="nil"/>
              <w:bottom w:val="single" w:sz="4" w:space="0" w:color="auto"/>
              <w:right w:val="single" w:sz="4" w:space="0" w:color="auto"/>
            </w:tcBorders>
            <w:vAlign w:val="center"/>
            <w:hideMark/>
          </w:tcPr>
          <w:p w14:paraId="167A1E37" w14:textId="049121CC" w:rsidR="00AA1D5C" w:rsidRPr="00DE2B1E" w:rsidRDefault="00AA1D5C" w:rsidP="00AA1D5C">
            <w:pPr>
              <w:pStyle w:val="21ff5"/>
              <w:rPr>
                <w:rFonts w:eastAsia="Times New Roman"/>
                <w:lang w:eastAsia="ru-RU"/>
              </w:rPr>
            </w:pPr>
            <w:r w:rsidRPr="00DE2B1E">
              <w:t>45.79</w:t>
            </w:r>
          </w:p>
        </w:tc>
        <w:tc>
          <w:tcPr>
            <w:tcW w:w="341" w:type="pct"/>
            <w:tcBorders>
              <w:top w:val="nil"/>
              <w:left w:val="nil"/>
              <w:bottom w:val="single" w:sz="4" w:space="0" w:color="auto"/>
              <w:right w:val="single" w:sz="4" w:space="0" w:color="auto"/>
            </w:tcBorders>
            <w:vAlign w:val="center"/>
            <w:hideMark/>
          </w:tcPr>
          <w:p w14:paraId="65E5D056" w14:textId="3F91AFDD" w:rsidR="00AA1D5C" w:rsidRPr="00DE2B1E" w:rsidRDefault="00AA1D5C" w:rsidP="00AA1D5C">
            <w:pPr>
              <w:pStyle w:val="21ff5"/>
              <w:rPr>
                <w:rFonts w:eastAsia="Times New Roman"/>
                <w:lang w:eastAsia="ru-RU"/>
              </w:rPr>
            </w:pPr>
            <w:r w:rsidRPr="00DE2B1E">
              <w:t>486.67</w:t>
            </w:r>
          </w:p>
        </w:tc>
        <w:tc>
          <w:tcPr>
            <w:tcW w:w="341" w:type="pct"/>
            <w:tcBorders>
              <w:top w:val="nil"/>
              <w:left w:val="nil"/>
              <w:bottom w:val="single" w:sz="4" w:space="0" w:color="auto"/>
              <w:right w:val="single" w:sz="4" w:space="0" w:color="auto"/>
            </w:tcBorders>
            <w:vAlign w:val="center"/>
            <w:hideMark/>
          </w:tcPr>
          <w:p w14:paraId="3C766176" w14:textId="058A009B" w:rsidR="00AA1D5C" w:rsidRPr="00DE2B1E" w:rsidRDefault="00AA1D5C" w:rsidP="00AA1D5C">
            <w:pPr>
              <w:pStyle w:val="21ff5"/>
              <w:rPr>
                <w:rFonts w:eastAsia="Times New Roman"/>
                <w:lang w:eastAsia="ru-RU"/>
              </w:rPr>
            </w:pPr>
            <w:r w:rsidRPr="00DE2B1E">
              <w:t>2 193.66</w:t>
            </w:r>
          </w:p>
        </w:tc>
        <w:tc>
          <w:tcPr>
            <w:tcW w:w="308" w:type="pct"/>
            <w:tcBorders>
              <w:top w:val="nil"/>
              <w:left w:val="nil"/>
              <w:bottom w:val="single" w:sz="4" w:space="0" w:color="auto"/>
              <w:right w:val="single" w:sz="4" w:space="0" w:color="auto"/>
            </w:tcBorders>
            <w:vAlign w:val="center"/>
            <w:hideMark/>
          </w:tcPr>
          <w:p w14:paraId="2485CD20" w14:textId="730DD625" w:rsidR="00AA1D5C" w:rsidRPr="00DE2B1E" w:rsidRDefault="00AA1D5C" w:rsidP="00AA1D5C">
            <w:pPr>
              <w:pStyle w:val="21ff5"/>
              <w:rPr>
                <w:rFonts w:eastAsia="Times New Roman"/>
                <w:lang w:eastAsia="ru-RU"/>
              </w:rPr>
            </w:pPr>
            <w:r w:rsidRPr="00DE2B1E">
              <w:t>1.36</w:t>
            </w:r>
          </w:p>
        </w:tc>
        <w:tc>
          <w:tcPr>
            <w:tcW w:w="315" w:type="pct"/>
            <w:tcBorders>
              <w:top w:val="nil"/>
              <w:left w:val="nil"/>
              <w:bottom w:val="single" w:sz="4" w:space="0" w:color="auto"/>
              <w:right w:val="single" w:sz="4" w:space="0" w:color="auto"/>
            </w:tcBorders>
            <w:vAlign w:val="center"/>
            <w:hideMark/>
          </w:tcPr>
          <w:p w14:paraId="3C1B15A0" w14:textId="654E5411" w:rsidR="00AA1D5C" w:rsidRPr="00DE2B1E" w:rsidRDefault="00AA1D5C" w:rsidP="00AA1D5C">
            <w:pPr>
              <w:pStyle w:val="21ff5"/>
              <w:rPr>
                <w:rFonts w:eastAsia="Times New Roman"/>
                <w:lang w:eastAsia="ru-RU"/>
              </w:rPr>
            </w:pPr>
            <w:r w:rsidRPr="00DE2B1E">
              <w:t>36.81</w:t>
            </w:r>
          </w:p>
        </w:tc>
        <w:tc>
          <w:tcPr>
            <w:tcW w:w="415" w:type="pct"/>
            <w:tcBorders>
              <w:top w:val="nil"/>
              <w:left w:val="nil"/>
              <w:bottom w:val="single" w:sz="4" w:space="0" w:color="auto"/>
              <w:right w:val="single" w:sz="4" w:space="0" w:color="auto"/>
            </w:tcBorders>
            <w:vAlign w:val="center"/>
            <w:hideMark/>
          </w:tcPr>
          <w:p w14:paraId="76195C29" w14:textId="4735C01F" w:rsidR="00AA1D5C" w:rsidRPr="00DE2B1E" w:rsidRDefault="00AA1D5C" w:rsidP="00AA1D5C">
            <w:pPr>
              <w:pStyle w:val="21ff5"/>
              <w:rPr>
                <w:rFonts w:eastAsia="Times New Roman"/>
                <w:lang w:eastAsia="ru-RU"/>
              </w:rPr>
            </w:pPr>
            <w:r w:rsidRPr="00DE2B1E">
              <w:t>73.19</w:t>
            </w:r>
          </w:p>
        </w:tc>
      </w:tr>
      <w:tr w:rsidR="00AA1D5C" w:rsidRPr="00DE2B1E" w14:paraId="50BFC06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D69D412" w14:textId="7AFB89ED" w:rsidR="00AA1D5C" w:rsidRPr="00DE2B1E" w:rsidRDefault="00AA1D5C" w:rsidP="00AA1D5C">
            <w:pPr>
              <w:pStyle w:val="222"/>
              <w:rPr>
                <w:rFonts w:eastAsia="Times New Roman"/>
                <w:lang w:eastAsia="ru-RU"/>
              </w:rPr>
            </w:pPr>
            <w:proofErr w:type="spellStart"/>
            <w:r w:rsidRPr="00DE2B1E">
              <w:t>Приморско-Ахтарский</w:t>
            </w:r>
            <w:proofErr w:type="spellEnd"/>
            <w:r w:rsidRPr="00DE2B1E">
              <w:t xml:space="preserve"> муниципальный округ</w:t>
            </w:r>
          </w:p>
        </w:tc>
        <w:tc>
          <w:tcPr>
            <w:tcW w:w="297" w:type="pct"/>
            <w:tcBorders>
              <w:top w:val="nil"/>
              <w:left w:val="nil"/>
              <w:bottom w:val="single" w:sz="4" w:space="0" w:color="auto"/>
              <w:right w:val="single" w:sz="4" w:space="0" w:color="auto"/>
            </w:tcBorders>
            <w:vAlign w:val="center"/>
            <w:hideMark/>
          </w:tcPr>
          <w:p w14:paraId="3FF9A92E" w14:textId="7BFC15C3" w:rsidR="00AA1D5C" w:rsidRPr="00DE2B1E" w:rsidRDefault="00AA1D5C" w:rsidP="00AA1D5C">
            <w:pPr>
              <w:pStyle w:val="21ff5"/>
              <w:rPr>
                <w:rFonts w:eastAsia="Times New Roman"/>
                <w:lang w:eastAsia="ru-RU"/>
              </w:rPr>
            </w:pPr>
            <w:r w:rsidRPr="00DE2B1E">
              <w:t>6.35</w:t>
            </w:r>
          </w:p>
        </w:tc>
        <w:tc>
          <w:tcPr>
            <w:tcW w:w="318" w:type="pct"/>
            <w:tcBorders>
              <w:top w:val="nil"/>
              <w:left w:val="nil"/>
              <w:bottom w:val="single" w:sz="4" w:space="0" w:color="auto"/>
              <w:right w:val="single" w:sz="4" w:space="0" w:color="auto"/>
            </w:tcBorders>
            <w:vAlign w:val="center"/>
            <w:hideMark/>
          </w:tcPr>
          <w:p w14:paraId="67DC201A" w14:textId="5E739C4B" w:rsidR="00AA1D5C" w:rsidRPr="00DE2B1E" w:rsidRDefault="00AA1D5C" w:rsidP="00AA1D5C">
            <w:pPr>
              <w:pStyle w:val="21ff5"/>
              <w:rPr>
                <w:rFonts w:eastAsia="Times New Roman"/>
                <w:lang w:eastAsia="ru-RU"/>
              </w:rPr>
            </w:pPr>
            <w:r w:rsidRPr="00DE2B1E">
              <w:t>20.80</w:t>
            </w:r>
          </w:p>
        </w:tc>
        <w:tc>
          <w:tcPr>
            <w:tcW w:w="341" w:type="pct"/>
            <w:tcBorders>
              <w:top w:val="nil"/>
              <w:left w:val="nil"/>
              <w:bottom w:val="single" w:sz="4" w:space="0" w:color="auto"/>
              <w:right w:val="single" w:sz="4" w:space="0" w:color="auto"/>
            </w:tcBorders>
            <w:vAlign w:val="center"/>
            <w:hideMark/>
          </w:tcPr>
          <w:p w14:paraId="02C86FD9" w14:textId="081C058F" w:rsidR="00AA1D5C" w:rsidRPr="00DE2B1E" w:rsidRDefault="00AA1D5C" w:rsidP="00AA1D5C">
            <w:pPr>
              <w:pStyle w:val="21ff5"/>
              <w:rPr>
                <w:rFonts w:eastAsia="Times New Roman"/>
                <w:lang w:eastAsia="ru-RU"/>
              </w:rPr>
            </w:pPr>
            <w:r w:rsidRPr="00DE2B1E">
              <w:t>5 906.61</w:t>
            </w:r>
          </w:p>
        </w:tc>
        <w:tc>
          <w:tcPr>
            <w:tcW w:w="342" w:type="pct"/>
            <w:gridSpan w:val="2"/>
            <w:tcBorders>
              <w:top w:val="nil"/>
              <w:left w:val="nil"/>
              <w:bottom w:val="single" w:sz="4" w:space="0" w:color="auto"/>
              <w:right w:val="single" w:sz="4" w:space="0" w:color="auto"/>
            </w:tcBorders>
            <w:vAlign w:val="center"/>
            <w:hideMark/>
          </w:tcPr>
          <w:p w14:paraId="5E77889C" w14:textId="357C01D2" w:rsidR="00AA1D5C" w:rsidRPr="00DE2B1E" w:rsidRDefault="00AA1D5C" w:rsidP="00AA1D5C">
            <w:pPr>
              <w:pStyle w:val="21ff5"/>
              <w:rPr>
                <w:rFonts w:eastAsia="Times New Roman"/>
                <w:lang w:eastAsia="ru-RU"/>
              </w:rPr>
            </w:pPr>
            <w:r w:rsidRPr="00DE2B1E">
              <w:t>250.99</w:t>
            </w:r>
          </w:p>
        </w:tc>
        <w:tc>
          <w:tcPr>
            <w:tcW w:w="341" w:type="pct"/>
            <w:tcBorders>
              <w:top w:val="nil"/>
              <w:left w:val="nil"/>
              <w:bottom w:val="single" w:sz="4" w:space="0" w:color="auto"/>
              <w:right w:val="single" w:sz="4" w:space="0" w:color="auto"/>
            </w:tcBorders>
            <w:vAlign w:val="center"/>
            <w:hideMark/>
          </w:tcPr>
          <w:p w14:paraId="2AC0AC08" w14:textId="4D84EF04" w:rsidR="00AA1D5C" w:rsidRPr="00DE2B1E" w:rsidRDefault="00AA1D5C" w:rsidP="00AA1D5C">
            <w:pPr>
              <w:pStyle w:val="21ff5"/>
              <w:rPr>
                <w:rFonts w:eastAsia="Times New Roman"/>
                <w:lang w:eastAsia="ru-RU"/>
              </w:rPr>
            </w:pPr>
            <w:r w:rsidRPr="00DE2B1E">
              <w:t>2 705.34</w:t>
            </w:r>
          </w:p>
        </w:tc>
        <w:tc>
          <w:tcPr>
            <w:tcW w:w="375" w:type="pct"/>
            <w:tcBorders>
              <w:top w:val="nil"/>
              <w:left w:val="nil"/>
              <w:bottom w:val="single" w:sz="4" w:space="0" w:color="auto"/>
              <w:right w:val="single" w:sz="4" w:space="0" w:color="auto"/>
            </w:tcBorders>
            <w:vAlign w:val="center"/>
            <w:hideMark/>
          </w:tcPr>
          <w:p w14:paraId="3C9473D7" w14:textId="3F1F1118" w:rsidR="00AA1D5C" w:rsidRPr="00DE2B1E" w:rsidRDefault="00AA1D5C" w:rsidP="00AA1D5C">
            <w:pPr>
              <w:pStyle w:val="21ff5"/>
              <w:rPr>
                <w:rFonts w:eastAsia="Times New Roman"/>
                <w:lang w:eastAsia="ru-RU"/>
              </w:rPr>
            </w:pPr>
            <w:r w:rsidRPr="00DE2B1E">
              <w:t>11 547.63</w:t>
            </w:r>
          </w:p>
        </w:tc>
        <w:tc>
          <w:tcPr>
            <w:tcW w:w="341" w:type="pct"/>
            <w:tcBorders>
              <w:top w:val="nil"/>
              <w:left w:val="nil"/>
              <w:bottom w:val="single" w:sz="4" w:space="0" w:color="auto"/>
              <w:right w:val="single" w:sz="4" w:space="0" w:color="auto"/>
            </w:tcBorders>
            <w:vAlign w:val="center"/>
            <w:hideMark/>
          </w:tcPr>
          <w:p w14:paraId="262CDD24" w14:textId="798027E3" w:rsidR="00AA1D5C" w:rsidRPr="00DE2B1E" w:rsidRDefault="00AA1D5C" w:rsidP="00AA1D5C">
            <w:pPr>
              <w:pStyle w:val="21ff5"/>
              <w:rPr>
                <w:rFonts w:eastAsia="Times New Roman"/>
                <w:lang w:eastAsia="ru-RU"/>
              </w:rPr>
            </w:pPr>
            <w:r w:rsidRPr="00DE2B1E">
              <w:t>81.31</w:t>
            </w:r>
          </w:p>
        </w:tc>
        <w:tc>
          <w:tcPr>
            <w:tcW w:w="341" w:type="pct"/>
            <w:tcBorders>
              <w:top w:val="nil"/>
              <w:left w:val="nil"/>
              <w:bottom w:val="single" w:sz="4" w:space="0" w:color="auto"/>
              <w:right w:val="single" w:sz="4" w:space="0" w:color="auto"/>
            </w:tcBorders>
            <w:vAlign w:val="center"/>
            <w:hideMark/>
          </w:tcPr>
          <w:p w14:paraId="222C8659" w14:textId="0E7C44A2" w:rsidR="00AA1D5C" w:rsidRPr="00DE2B1E" w:rsidRDefault="00AA1D5C" w:rsidP="00AA1D5C">
            <w:pPr>
              <w:pStyle w:val="21ff5"/>
              <w:rPr>
                <w:rFonts w:eastAsia="Times New Roman"/>
                <w:lang w:eastAsia="ru-RU"/>
              </w:rPr>
            </w:pPr>
            <w:r w:rsidRPr="00DE2B1E">
              <w:t>819.28</w:t>
            </w:r>
          </w:p>
        </w:tc>
        <w:tc>
          <w:tcPr>
            <w:tcW w:w="341" w:type="pct"/>
            <w:tcBorders>
              <w:top w:val="nil"/>
              <w:left w:val="nil"/>
              <w:bottom w:val="single" w:sz="4" w:space="0" w:color="auto"/>
              <w:right w:val="single" w:sz="4" w:space="0" w:color="auto"/>
            </w:tcBorders>
            <w:vAlign w:val="center"/>
            <w:hideMark/>
          </w:tcPr>
          <w:p w14:paraId="212AB6C3" w14:textId="0D89132E" w:rsidR="00AA1D5C" w:rsidRPr="00DE2B1E" w:rsidRDefault="00AA1D5C" w:rsidP="00AA1D5C">
            <w:pPr>
              <w:pStyle w:val="21ff5"/>
              <w:rPr>
                <w:rFonts w:eastAsia="Times New Roman"/>
                <w:lang w:eastAsia="ru-RU"/>
              </w:rPr>
            </w:pPr>
            <w:r w:rsidRPr="00DE2B1E">
              <w:t>4 619.05</w:t>
            </w:r>
          </w:p>
        </w:tc>
        <w:tc>
          <w:tcPr>
            <w:tcW w:w="308" w:type="pct"/>
            <w:tcBorders>
              <w:top w:val="nil"/>
              <w:left w:val="nil"/>
              <w:bottom w:val="single" w:sz="4" w:space="0" w:color="auto"/>
              <w:right w:val="single" w:sz="4" w:space="0" w:color="auto"/>
            </w:tcBorders>
            <w:vAlign w:val="center"/>
            <w:hideMark/>
          </w:tcPr>
          <w:p w14:paraId="7EB213AE" w14:textId="5EF4F43D"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10A9E6EF" w14:textId="2C297E27" w:rsidR="00AA1D5C" w:rsidRPr="00DE2B1E" w:rsidRDefault="00AA1D5C" w:rsidP="00AA1D5C">
            <w:pPr>
              <w:pStyle w:val="21ff5"/>
              <w:rPr>
                <w:rFonts w:eastAsia="Times New Roman"/>
                <w:lang w:eastAsia="ru-RU"/>
              </w:rPr>
            </w:pPr>
            <w:r w:rsidRPr="00DE2B1E">
              <w:t>35.79</w:t>
            </w:r>
          </w:p>
        </w:tc>
        <w:tc>
          <w:tcPr>
            <w:tcW w:w="415" w:type="pct"/>
            <w:tcBorders>
              <w:top w:val="nil"/>
              <w:left w:val="nil"/>
              <w:bottom w:val="single" w:sz="4" w:space="0" w:color="auto"/>
              <w:right w:val="single" w:sz="4" w:space="0" w:color="auto"/>
            </w:tcBorders>
            <w:vAlign w:val="center"/>
            <w:hideMark/>
          </w:tcPr>
          <w:p w14:paraId="610D27E1" w14:textId="03266CB8" w:rsidR="00AA1D5C" w:rsidRPr="00DE2B1E" w:rsidRDefault="00AA1D5C" w:rsidP="00AA1D5C">
            <w:pPr>
              <w:pStyle w:val="21ff5"/>
              <w:rPr>
                <w:rFonts w:eastAsia="Times New Roman"/>
                <w:lang w:eastAsia="ru-RU"/>
              </w:rPr>
            </w:pPr>
            <w:r w:rsidRPr="00DE2B1E">
              <w:t>893.61</w:t>
            </w:r>
          </w:p>
        </w:tc>
      </w:tr>
      <w:tr w:rsidR="00AA1D5C" w:rsidRPr="00DE2B1E" w14:paraId="7C1AC52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6744E4D7" w14:textId="2B1BF37A" w:rsidR="00AA1D5C" w:rsidRPr="00DE2B1E" w:rsidRDefault="00AA1D5C" w:rsidP="00AA1D5C">
            <w:pPr>
              <w:pStyle w:val="222"/>
              <w:rPr>
                <w:rFonts w:eastAsia="Times New Roman"/>
                <w:lang w:eastAsia="ru-RU"/>
              </w:rPr>
            </w:pPr>
            <w:r w:rsidRPr="00DE2B1E">
              <w:t>Северский муниципальный район</w:t>
            </w:r>
          </w:p>
        </w:tc>
        <w:tc>
          <w:tcPr>
            <w:tcW w:w="297" w:type="pct"/>
            <w:tcBorders>
              <w:top w:val="nil"/>
              <w:left w:val="nil"/>
              <w:bottom w:val="single" w:sz="4" w:space="0" w:color="auto"/>
              <w:right w:val="single" w:sz="4" w:space="0" w:color="auto"/>
            </w:tcBorders>
            <w:vAlign w:val="center"/>
            <w:hideMark/>
          </w:tcPr>
          <w:p w14:paraId="590BF980" w14:textId="5BAAEAD3" w:rsidR="00AA1D5C" w:rsidRPr="00DE2B1E" w:rsidRDefault="00AA1D5C" w:rsidP="00AA1D5C">
            <w:pPr>
              <w:pStyle w:val="21ff5"/>
              <w:rPr>
                <w:rFonts w:eastAsia="Times New Roman"/>
                <w:lang w:eastAsia="ru-RU"/>
              </w:rPr>
            </w:pPr>
            <w:r w:rsidRPr="00DE2B1E">
              <w:t>6.10</w:t>
            </w:r>
          </w:p>
        </w:tc>
        <w:tc>
          <w:tcPr>
            <w:tcW w:w="318" w:type="pct"/>
            <w:tcBorders>
              <w:top w:val="nil"/>
              <w:left w:val="nil"/>
              <w:bottom w:val="single" w:sz="4" w:space="0" w:color="auto"/>
              <w:right w:val="single" w:sz="4" w:space="0" w:color="auto"/>
            </w:tcBorders>
            <w:vAlign w:val="center"/>
            <w:hideMark/>
          </w:tcPr>
          <w:p w14:paraId="3B6F84D5" w14:textId="56357577" w:rsidR="00AA1D5C" w:rsidRPr="00DE2B1E" w:rsidRDefault="00AA1D5C" w:rsidP="00AA1D5C">
            <w:pPr>
              <w:pStyle w:val="21ff5"/>
              <w:rPr>
                <w:rFonts w:eastAsia="Times New Roman"/>
                <w:lang w:eastAsia="ru-RU"/>
              </w:rPr>
            </w:pPr>
            <w:r w:rsidRPr="00DE2B1E">
              <w:t>21.78</w:t>
            </w:r>
          </w:p>
        </w:tc>
        <w:tc>
          <w:tcPr>
            <w:tcW w:w="341" w:type="pct"/>
            <w:tcBorders>
              <w:top w:val="nil"/>
              <w:left w:val="nil"/>
              <w:bottom w:val="single" w:sz="4" w:space="0" w:color="auto"/>
              <w:right w:val="single" w:sz="4" w:space="0" w:color="auto"/>
            </w:tcBorders>
            <w:vAlign w:val="center"/>
            <w:hideMark/>
          </w:tcPr>
          <w:p w14:paraId="4047B758" w14:textId="58E7F770" w:rsidR="00AA1D5C" w:rsidRPr="00DE2B1E" w:rsidRDefault="00AA1D5C" w:rsidP="00AA1D5C">
            <w:pPr>
              <w:pStyle w:val="21ff5"/>
              <w:rPr>
                <w:rFonts w:eastAsia="Times New Roman"/>
                <w:lang w:eastAsia="ru-RU"/>
              </w:rPr>
            </w:pPr>
            <w:r w:rsidRPr="00DE2B1E">
              <w:t>2 574.31</w:t>
            </w:r>
          </w:p>
        </w:tc>
        <w:tc>
          <w:tcPr>
            <w:tcW w:w="342" w:type="pct"/>
            <w:gridSpan w:val="2"/>
            <w:tcBorders>
              <w:top w:val="nil"/>
              <w:left w:val="nil"/>
              <w:bottom w:val="single" w:sz="4" w:space="0" w:color="auto"/>
              <w:right w:val="single" w:sz="4" w:space="0" w:color="auto"/>
            </w:tcBorders>
            <w:vAlign w:val="center"/>
            <w:hideMark/>
          </w:tcPr>
          <w:p w14:paraId="1A518E40" w14:textId="4712E06F" w:rsidR="00AA1D5C" w:rsidRPr="00DE2B1E" w:rsidRDefault="00AA1D5C" w:rsidP="00AA1D5C">
            <w:pPr>
              <w:pStyle w:val="21ff5"/>
              <w:rPr>
                <w:rFonts w:eastAsia="Times New Roman"/>
                <w:lang w:eastAsia="ru-RU"/>
              </w:rPr>
            </w:pPr>
            <w:r w:rsidRPr="00DE2B1E">
              <w:t>534.75</w:t>
            </w:r>
          </w:p>
        </w:tc>
        <w:tc>
          <w:tcPr>
            <w:tcW w:w="341" w:type="pct"/>
            <w:tcBorders>
              <w:top w:val="nil"/>
              <w:left w:val="nil"/>
              <w:bottom w:val="single" w:sz="4" w:space="0" w:color="auto"/>
              <w:right w:val="single" w:sz="4" w:space="0" w:color="auto"/>
            </w:tcBorders>
            <w:vAlign w:val="center"/>
            <w:hideMark/>
          </w:tcPr>
          <w:p w14:paraId="45CAFA93" w14:textId="35A03C5E" w:rsidR="00AA1D5C" w:rsidRPr="00DE2B1E" w:rsidRDefault="00AA1D5C" w:rsidP="00AA1D5C">
            <w:pPr>
              <w:pStyle w:val="21ff5"/>
              <w:rPr>
                <w:rFonts w:eastAsia="Times New Roman"/>
                <w:lang w:eastAsia="ru-RU"/>
              </w:rPr>
            </w:pPr>
            <w:r w:rsidRPr="00DE2B1E">
              <w:t>1 842.94</w:t>
            </w:r>
          </w:p>
        </w:tc>
        <w:tc>
          <w:tcPr>
            <w:tcW w:w="375" w:type="pct"/>
            <w:tcBorders>
              <w:top w:val="nil"/>
              <w:left w:val="nil"/>
              <w:bottom w:val="single" w:sz="4" w:space="0" w:color="auto"/>
              <w:right w:val="single" w:sz="4" w:space="0" w:color="auto"/>
            </w:tcBorders>
            <w:vAlign w:val="center"/>
            <w:hideMark/>
          </w:tcPr>
          <w:p w14:paraId="16FBC4A1" w14:textId="1E2EEEFB" w:rsidR="00AA1D5C" w:rsidRPr="00DE2B1E" w:rsidRDefault="00AA1D5C" w:rsidP="00AA1D5C">
            <w:pPr>
              <w:pStyle w:val="21ff5"/>
              <w:rPr>
                <w:rFonts w:eastAsia="Times New Roman"/>
                <w:lang w:eastAsia="ru-RU"/>
              </w:rPr>
            </w:pPr>
            <w:r w:rsidRPr="00DE2B1E">
              <w:t>5 922.04</w:t>
            </w:r>
          </w:p>
        </w:tc>
        <w:tc>
          <w:tcPr>
            <w:tcW w:w="341" w:type="pct"/>
            <w:tcBorders>
              <w:top w:val="nil"/>
              <w:left w:val="nil"/>
              <w:bottom w:val="single" w:sz="4" w:space="0" w:color="auto"/>
              <w:right w:val="single" w:sz="4" w:space="0" w:color="auto"/>
            </w:tcBorders>
            <w:vAlign w:val="center"/>
            <w:hideMark/>
          </w:tcPr>
          <w:p w14:paraId="53B30531" w14:textId="2A2250FA" w:rsidR="00AA1D5C" w:rsidRPr="00DE2B1E" w:rsidRDefault="00AA1D5C" w:rsidP="00AA1D5C">
            <w:pPr>
              <w:pStyle w:val="21ff5"/>
              <w:rPr>
                <w:rFonts w:eastAsia="Times New Roman"/>
                <w:lang w:eastAsia="ru-RU"/>
              </w:rPr>
            </w:pPr>
            <w:r w:rsidRPr="00DE2B1E">
              <w:t>163.02</w:t>
            </w:r>
          </w:p>
        </w:tc>
        <w:tc>
          <w:tcPr>
            <w:tcW w:w="341" w:type="pct"/>
            <w:tcBorders>
              <w:top w:val="nil"/>
              <w:left w:val="nil"/>
              <w:bottom w:val="single" w:sz="4" w:space="0" w:color="auto"/>
              <w:right w:val="single" w:sz="4" w:space="0" w:color="auto"/>
            </w:tcBorders>
            <w:vAlign w:val="center"/>
            <w:hideMark/>
          </w:tcPr>
          <w:p w14:paraId="15DB0531" w14:textId="0968BD75" w:rsidR="00AA1D5C" w:rsidRPr="00DE2B1E" w:rsidRDefault="00AA1D5C" w:rsidP="00AA1D5C">
            <w:pPr>
              <w:pStyle w:val="21ff5"/>
              <w:rPr>
                <w:rFonts w:eastAsia="Times New Roman"/>
                <w:lang w:eastAsia="ru-RU"/>
              </w:rPr>
            </w:pPr>
            <w:r w:rsidRPr="00DE2B1E">
              <w:t>602.39</w:t>
            </w:r>
          </w:p>
        </w:tc>
        <w:tc>
          <w:tcPr>
            <w:tcW w:w="341" w:type="pct"/>
            <w:tcBorders>
              <w:top w:val="nil"/>
              <w:left w:val="nil"/>
              <w:bottom w:val="single" w:sz="4" w:space="0" w:color="auto"/>
              <w:right w:val="single" w:sz="4" w:space="0" w:color="auto"/>
            </w:tcBorders>
            <w:vAlign w:val="center"/>
            <w:hideMark/>
          </w:tcPr>
          <w:p w14:paraId="0E62DADB" w14:textId="628AE8A5" w:rsidR="00AA1D5C" w:rsidRPr="00DE2B1E" w:rsidRDefault="00AA1D5C" w:rsidP="00AA1D5C">
            <w:pPr>
              <w:pStyle w:val="21ff5"/>
              <w:rPr>
                <w:rFonts w:eastAsia="Times New Roman"/>
                <w:lang w:eastAsia="ru-RU"/>
              </w:rPr>
            </w:pPr>
            <w:r w:rsidRPr="00DE2B1E">
              <w:t>2 079.31</w:t>
            </w:r>
          </w:p>
        </w:tc>
        <w:tc>
          <w:tcPr>
            <w:tcW w:w="308" w:type="pct"/>
            <w:tcBorders>
              <w:top w:val="nil"/>
              <w:left w:val="nil"/>
              <w:bottom w:val="single" w:sz="4" w:space="0" w:color="auto"/>
              <w:right w:val="single" w:sz="4" w:space="0" w:color="auto"/>
            </w:tcBorders>
            <w:vAlign w:val="center"/>
            <w:hideMark/>
          </w:tcPr>
          <w:p w14:paraId="0172C3ED" w14:textId="5EA08E7A" w:rsidR="00AA1D5C" w:rsidRPr="00DE2B1E" w:rsidRDefault="00AA1D5C" w:rsidP="00AA1D5C">
            <w:pPr>
              <w:pStyle w:val="21ff5"/>
              <w:rPr>
                <w:rFonts w:eastAsia="Times New Roman"/>
                <w:lang w:eastAsia="ru-RU"/>
              </w:rPr>
            </w:pPr>
            <w:r w:rsidRPr="00DE2B1E">
              <w:t>1.06</w:t>
            </w:r>
          </w:p>
        </w:tc>
        <w:tc>
          <w:tcPr>
            <w:tcW w:w="315" w:type="pct"/>
            <w:tcBorders>
              <w:top w:val="nil"/>
              <w:left w:val="nil"/>
              <w:bottom w:val="single" w:sz="4" w:space="0" w:color="auto"/>
              <w:right w:val="single" w:sz="4" w:space="0" w:color="auto"/>
            </w:tcBorders>
            <w:vAlign w:val="center"/>
            <w:hideMark/>
          </w:tcPr>
          <w:p w14:paraId="2AD30FB3" w14:textId="5FDD1A51" w:rsidR="00AA1D5C" w:rsidRPr="00DE2B1E" w:rsidRDefault="00AA1D5C" w:rsidP="00AA1D5C">
            <w:pPr>
              <w:pStyle w:val="21ff5"/>
              <w:rPr>
                <w:rFonts w:eastAsia="Times New Roman"/>
                <w:lang w:eastAsia="ru-RU"/>
              </w:rPr>
            </w:pPr>
            <w:r w:rsidRPr="00DE2B1E">
              <w:t>146.58</w:t>
            </w:r>
          </w:p>
        </w:tc>
        <w:tc>
          <w:tcPr>
            <w:tcW w:w="415" w:type="pct"/>
            <w:tcBorders>
              <w:top w:val="nil"/>
              <w:left w:val="nil"/>
              <w:bottom w:val="single" w:sz="4" w:space="0" w:color="auto"/>
              <w:right w:val="single" w:sz="4" w:space="0" w:color="auto"/>
            </w:tcBorders>
            <w:vAlign w:val="center"/>
            <w:hideMark/>
          </w:tcPr>
          <w:p w14:paraId="7E0E0D22" w14:textId="12E86E52" w:rsidR="00AA1D5C" w:rsidRPr="00DE2B1E" w:rsidRDefault="00AA1D5C" w:rsidP="00AA1D5C">
            <w:pPr>
              <w:pStyle w:val="21ff5"/>
              <w:rPr>
                <w:rFonts w:eastAsia="Times New Roman"/>
                <w:lang w:eastAsia="ru-RU"/>
              </w:rPr>
            </w:pPr>
            <w:r w:rsidRPr="00DE2B1E">
              <w:t>670.81</w:t>
            </w:r>
          </w:p>
        </w:tc>
      </w:tr>
      <w:tr w:rsidR="00AA1D5C" w:rsidRPr="00DE2B1E" w14:paraId="245497C6" w14:textId="77777777" w:rsidTr="00C95671">
        <w:trPr>
          <w:trHeight w:val="122"/>
        </w:trPr>
        <w:tc>
          <w:tcPr>
            <w:tcW w:w="923" w:type="pct"/>
            <w:tcBorders>
              <w:top w:val="nil"/>
              <w:left w:val="single" w:sz="4" w:space="0" w:color="auto"/>
              <w:bottom w:val="single" w:sz="4" w:space="0" w:color="auto"/>
              <w:right w:val="single" w:sz="4" w:space="0" w:color="auto"/>
            </w:tcBorders>
            <w:vAlign w:val="center"/>
            <w:hideMark/>
          </w:tcPr>
          <w:p w14:paraId="2A0A4BB3" w14:textId="58ADEAC5" w:rsidR="00AA1D5C" w:rsidRPr="00DE2B1E" w:rsidRDefault="00AA1D5C" w:rsidP="00AA1D5C">
            <w:pPr>
              <w:pStyle w:val="222"/>
              <w:jc w:val="left"/>
              <w:rPr>
                <w:rFonts w:eastAsia="Times New Roman"/>
                <w:lang w:eastAsia="ru-RU"/>
              </w:rPr>
            </w:pPr>
            <w:r w:rsidRPr="00DE2B1E">
              <w:t>Сириус</w:t>
            </w:r>
          </w:p>
        </w:tc>
        <w:tc>
          <w:tcPr>
            <w:tcW w:w="297" w:type="pct"/>
            <w:tcBorders>
              <w:top w:val="nil"/>
              <w:left w:val="nil"/>
              <w:bottom w:val="single" w:sz="4" w:space="0" w:color="auto"/>
              <w:right w:val="single" w:sz="4" w:space="0" w:color="auto"/>
            </w:tcBorders>
            <w:vAlign w:val="center"/>
            <w:hideMark/>
          </w:tcPr>
          <w:p w14:paraId="6806E678" w14:textId="61ABDA17" w:rsidR="00AA1D5C" w:rsidRPr="00DE2B1E" w:rsidRDefault="00AA1D5C" w:rsidP="00AA1D5C">
            <w:pPr>
              <w:pStyle w:val="21ff5"/>
              <w:rPr>
                <w:rFonts w:eastAsia="Times New Roman"/>
                <w:lang w:eastAsia="ru-RU"/>
              </w:rPr>
            </w:pPr>
            <w:r w:rsidRPr="00DE2B1E">
              <w:t>14.60</w:t>
            </w:r>
          </w:p>
        </w:tc>
        <w:tc>
          <w:tcPr>
            <w:tcW w:w="318" w:type="pct"/>
            <w:tcBorders>
              <w:top w:val="nil"/>
              <w:left w:val="nil"/>
              <w:bottom w:val="single" w:sz="4" w:space="0" w:color="auto"/>
              <w:right w:val="single" w:sz="4" w:space="0" w:color="auto"/>
            </w:tcBorders>
            <w:vAlign w:val="center"/>
            <w:hideMark/>
          </w:tcPr>
          <w:p w14:paraId="6BC47EA1" w14:textId="1450E769" w:rsidR="00AA1D5C" w:rsidRPr="00DE2B1E" w:rsidRDefault="00AA1D5C" w:rsidP="00AA1D5C">
            <w:pPr>
              <w:pStyle w:val="21ff5"/>
              <w:rPr>
                <w:rFonts w:eastAsia="Times New Roman"/>
                <w:lang w:eastAsia="ru-RU"/>
              </w:rPr>
            </w:pPr>
            <w:r w:rsidRPr="00DE2B1E">
              <w:t>9 019.08</w:t>
            </w:r>
          </w:p>
        </w:tc>
        <w:tc>
          <w:tcPr>
            <w:tcW w:w="341" w:type="pct"/>
            <w:tcBorders>
              <w:top w:val="nil"/>
              <w:left w:val="nil"/>
              <w:bottom w:val="single" w:sz="4" w:space="0" w:color="auto"/>
              <w:right w:val="single" w:sz="4" w:space="0" w:color="auto"/>
            </w:tcBorders>
            <w:vAlign w:val="center"/>
            <w:hideMark/>
          </w:tcPr>
          <w:p w14:paraId="6C3ADC0C" w14:textId="3705B4C6" w:rsidR="00AA1D5C" w:rsidRPr="00DE2B1E" w:rsidRDefault="00AA1D5C" w:rsidP="00AA1D5C">
            <w:pPr>
              <w:pStyle w:val="21ff5"/>
              <w:rPr>
                <w:rFonts w:eastAsia="Times New Roman"/>
                <w:lang w:eastAsia="ru-RU"/>
              </w:rPr>
            </w:pPr>
            <w:r w:rsidRPr="00DE2B1E">
              <w:t>28 377.52</w:t>
            </w:r>
          </w:p>
        </w:tc>
        <w:tc>
          <w:tcPr>
            <w:tcW w:w="342" w:type="pct"/>
            <w:gridSpan w:val="2"/>
            <w:tcBorders>
              <w:top w:val="nil"/>
              <w:left w:val="nil"/>
              <w:bottom w:val="single" w:sz="4" w:space="0" w:color="auto"/>
              <w:right w:val="single" w:sz="4" w:space="0" w:color="auto"/>
            </w:tcBorders>
            <w:vAlign w:val="center"/>
            <w:hideMark/>
          </w:tcPr>
          <w:p w14:paraId="2918B86A" w14:textId="7FE3EEC9" w:rsidR="00AA1D5C" w:rsidRPr="00DE2B1E" w:rsidRDefault="00AA1D5C" w:rsidP="00AA1D5C">
            <w:pPr>
              <w:pStyle w:val="21ff5"/>
              <w:rPr>
                <w:rFonts w:eastAsia="Times New Roman"/>
                <w:lang w:eastAsia="ru-RU"/>
              </w:rPr>
            </w:pPr>
            <w:r w:rsidRPr="00DE2B1E">
              <w:t>22 515.55</w:t>
            </w:r>
          </w:p>
        </w:tc>
        <w:tc>
          <w:tcPr>
            <w:tcW w:w="341" w:type="pct"/>
            <w:tcBorders>
              <w:top w:val="nil"/>
              <w:left w:val="nil"/>
              <w:bottom w:val="single" w:sz="4" w:space="0" w:color="auto"/>
              <w:right w:val="single" w:sz="4" w:space="0" w:color="auto"/>
            </w:tcBorders>
            <w:vAlign w:val="center"/>
            <w:hideMark/>
          </w:tcPr>
          <w:p w14:paraId="34677E52" w14:textId="21FD095B" w:rsidR="00AA1D5C" w:rsidRPr="00DE2B1E" w:rsidRDefault="00AA1D5C" w:rsidP="00AA1D5C">
            <w:pPr>
              <w:pStyle w:val="21ff5"/>
              <w:rPr>
                <w:rFonts w:eastAsia="Times New Roman"/>
                <w:lang w:eastAsia="ru-RU"/>
              </w:rPr>
            </w:pPr>
            <w:r w:rsidRPr="00DE2B1E">
              <w:t>40 443.31</w:t>
            </w:r>
          </w:p>
        </w:tc>
        <w:tc>
          <w:tcPr>
            <w:tcW w:w="375" w:type="pct"/>
            <w:tcBorders>
              <w:top w:val="nil"/>
              <w:left w:val="nil"/>
              <w:bottom w:val="single" w:sz="4" w:space="0" w:color="auto"/>
              <w:right w:val="single" w:sz="4" w:space="0" w:color="auto"/>
            </w:tcBorders>
            <w:vAlign w:val="center"/>
            <w:hideMark/>
          </w:tcPr>
          <w:p w14:paraId="0165D208" w14:textId="131544F4" w:rsidR="00AA1D5C" w:rsidRPr="00DE2B1E" w:rsidRDefault="00AA1D5C" w:rsidP="00AA1D5C">
            <w:pPr>
              <w:pStyle w:val="21ff5"/>
              <w:rPr>
                <w:rFonts w:eastAsia="Times New Roman"/>
                <w:lang w:eastAsia="ru-RU"/>
              </w:rPr>
            </w:pPr>
            <w:r w:rsidRPr="00DE2B1E">
              <w:t>102 110.23</w:t>
            </w:r>
          </w:p>
        </w:tc>
        <w:tc>
          <w:tcPr>
            <w:tcW w:w="341" w:type="pct"/>
            <w:tcBorders>
              <w:top w:val="nil"/>
              <w:left w:val="nil"/>
              <w:bottom w:val="single" w:sz="4" w:space="0" w:color="auto"/>
              <w:right w:val="single" w:sz="4" w:space="0" w:color="auto"/>
            </w:tcBorders>
            <w:vAlign w:val="center"/>
            <w:hideMark/>
          </w:tcPr>
          <w:p w14:paraId="3A371FE6" w14:textId="3776C2C0" w:rsidR="00AA1D5C" w:rsidRPr="00DE2B1E" w:rsidRDefault="00AA1D5C" w:rsidP="00AA1D5C">
            <w:pPr>
              <w:pStyle w:val="21ff5"/>
              <w:rPr>
                <w:rFonts w:eastAsia="Times New Roman"/>
                <w:lang w:eastAsia="ru-RU"/>
              </w:rPr>
            </w:pPr>
            <w:r w:rsidRPr="00DE2B1E">
              <w:t>12 079.34</w:t>
            </w:r>
          </w:p>
        </w:tc>
        <w:tc>
          <w:tcPr>
            <w:tcW w:w="341" w:type="pct"/>
            <w:tcBorders>
              <w:top w:val="nil"/>
              <w:left w:val="nil"/>
              <w:bottom w:val="single" w:sz="4" w:space="0" w:color="auto"/>
              <w:right w:val="single" w:sz="4" w:space="0" w:color="auto"/>
            </w:tcBorders>
            <w:vAlign w:val="center"/>
            <w:hideMark/>
          </w:tcPr>
          <w:p w14:paraId="6FCF8DB9" w14:textId="1F379D50" w:rsidR="00AA1D5C" w:rsidRPr="00DE2B1E" w:rsidRDefault="00AA1D5C" w:rsidP="00AA1D5C">
            <w:pPr>
              <w:pStyle w:val="21ff5"/>
              <w:rPr>
                <w:rFonts w:eastAsia="Times New Roman"/>
                <w:lang w:eastAsia="ru-RU"/>
              </w:rPr>
            </w:pPr>
            <w:r w:rsidRPr="00DE2B1E">
              <w:t>17 284.56</w:t>
            </w:r>
          </w:p>
        </w:tc>
        <w:tc>
          <w:tcPr>
            <w:tcW w:w="341" w:type="pct"/>
            <w:tcBorders>
              <w:top w:val="nil"/>
              <w:left w:val="nil"/>
              <w:bottom w:val="single" w:sz="4" w:space="0" w:color="auto"/>
              <w:right w:val="single" w:sz="4" w:space="0" w:color="auto"/>
            </w:tcBorders>
            <w:vAlign w:val="center"/>
            <w:hideMark/>
          </w:tcPr>
          <w:p w14:paraId="087CEF57" w14:textId="54AF7391" w:rsidR="00AA1D5C" w:rsidRPr="00DE2B1E" w:rsidRDefault="00AA1D5C" w:rsidP="00AA1D5C">
            <w:pPr>
              <w:pStyle w:val="21ff5"/>
              <w:rPr>
                <w:rFonts w:eastAsia="Times New Roman"/>
                <w:lang w:eastAsia="ru-RU"/>
              </w:rPr>
            </w:pPr>
            <w:r w:rsidRPr="00DE2B1E">
              <w:t>40 748.99</w:t>
            </w:r>
          </w:p>
        </w:tc>
        <w:tc>
          <w:tcPr>
            <w:tcW w:w="308" w:type="pct"/>
            <w:tcBorders>
              <w:top w:val="nil"/>
              <w:left w:val="nil"/>
              <w:bottom w:val="single" w:sz="4" w:space="0" w:color="auto"/>
              <w:right w:val="single" w:sz="4" w:space="0" w:color="auto"/>
            </w:tcBorders>
            <w:vAlign w:val="center"/>
            <w:hideMark/>
          </w:tcPr>
          <w:p w14:paraId="3BF69D45" w14:textId="6D812F67" w:rsidR="00AA1D5C" w:rsidRPr="00DE2B1E" w:rsidRDefault="00AA1D5C" w:rsidP="00AA1D5C">
            <w:pPr>
              <w:pStyle w:val="21ff5"/>
              <w:rPr>
                <w:rFonts w:eastAsia="Times New Roman"/>
                <w:lang w:eastAsia="ru-RU"/>
              </w:rPr>
            </w:pPr>
            <w:r w:rsidRPr="00DE2B1E">
              <w:t>5 427.06</w:t>
            </w:r>
          </w:p>
        </w:tc>
        <w:tc>
          <w:tcPr>
            <w:tcW w:w="315" w:type="pct"/>
            <w:tcBorders>
              <w:top w:val="nil"/>
              <w:left w:val="nil"/>
              <w:bottom w:val="single" w:sz="4" w:space="0" w:color="auto"/>
              <w:right w:val="single" w:sz="4" w:space="0" w:color="auto"/>
            </w:tcBorders>
            <w:vAlign w:val="center"/>
            <w:hideMark/>
          </w:tcPr>
          <w:p w14:paraId="7EFC3089" w14:textId="18503CB8" w:rsidR="00AA1D5C" w:rsidRPr="00DE2B1E" w:rsidRDefault="00AA1D5C" w:rsidP="00AA1D5C">
            <w:pPr>
              <w:pStyle w:val="21ff5"/>
              <w:rPr>
                <w:rFonts w:eastAsia="Times New Roman"/>
                <w:lang w:eastAsia="ru-RU"/>
              </w:rPr>
            </w:pPr>
            <w:r w:rsidRPr="00DE2B1E">
              <w:t>5 427.06</w:t>
            </w:r>
          </w:p>
        </w:tc>
        <w:tc>
          <w:tcPr>
            <w:tcW w:w="415" w:type="pct"/>
            <w:tcBorders>
              <w:top w:val="nil"/>
              <w:left w:val="nil"/>
              <w:bottom w:val="single" w:sz="4" w:space="0" w:color="auto"/>
              <w:right w:val="single" w:sz="4" w:space="0" w:color="auto"/>
            </w:tcBorders>
            <w:vAlign w:val="center"/>
            <w:hideMark/>
          </w:tcPr>
          <w:p w14:paraId="2BDEFB1F" w14:textId="0E9F94F8" w:rsidR="00AA1D5C" w:rsidRPr="00DE2B1E" w:rsidRDefault="00AA1D5C" w:rsidP="00AA1D5C">
            <w:pPr>
              <w:pStyle w:val="21ff5"/>
              <w:rPr>
                <w:rFonts w:eastAsia="Times New Roman"/>
                <w:lang w:eastAsia="ru-RU"/>
              </w:rPr>
            </w:pPr>
            <w:r w:rsidRPr="00DE2B1E">
              <w:t>5 427.06</w:t>
            </w:r>
          </w:p>
        </w:tc>
      </w:tr>
      <w:tr w:rsidR="00AA1D5C" w:rsidRPr="00DE2B1E" w14:paraId="5226D29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C4F53A8" w14:textId="610BF764" w:rsidR="00AA1D5C" w:rsidRPr="00DE2B1E" w:rsidRDefault="00AA1D5C" w:rsidP="00AA1D5C">
            <w:pPr>
              <w:pStyle w:val="222"/>
              <w:rPr>
                <w:rFonts w:eastAsia="Times New Roman"/>
                <w:lang w:eastAsia="ru-RU"/>
              </w:rPr>
            </w:pPr>
            <w:r w:rsidRPr="00DE2B1E">
              <w:t>Славянский муниципальный район</w:t>
            </w:r>
          </w:p>
        </w:tc>
        <w:tc>
          <w:tcPr>
            <w:tcW w:w="297" w:type="pct"/>
            <w:tcBorders>
              <w:top w:val="nil"/>
              <w:left w:val="nil"/>
              <w:bottom w:val="single" w:sz="4" w:space="0" w:color="auto"/>
              <w:right w:val="single" w:sz="4" w:space="0" w:color="auto"/>
            </w:tcBorders>
            <w:vAlign w:val="center"/>
            <w:hideMark/>
          </w:tcPr>
          <w:p w14:paraId="6A492DDE" w14:textId="2BB61A94" w:rsidR="00AA1D5C" w:rsidRPr="00DE2B1E" w:rsidRDefault="00AA1D5C" w:rsidP="00AA1D5C">
            <w:pPr>
              <w:pStyle w:val="21ff5"/>
              <w:rPr>
                <w:rFonts w:eastAsia="Times New Roman"/>
                <w:lang w:eastAsia="ru-RU"/>
              </w:rPr>
            </w:pPr>
            <w:r w:rsidRPr="00DE2B1E">
              <w:t>6.84</w:t>
            </w:r>
          </w:p>
        </w:tc>
        <w:tc>
          <w:tcPr>
            <w:tcW w:w="318" w:type="pct"/>
            <w:tcBorders>
              <w:top w:val="nil"/>
              <w:left w:val="nil"/>
              <w:bottom w:val="single" w:sz="4" w:space="0" w:color="auto"/>
              <w:right w:val="single" w:sz="4" w:space="0" w:color="auto"/>
            </w:tcBorders>
            <w:vAlign w:val="center"/>
            <w:hideMark/>
          </w:tcPr>
          <w:p w14:paraId="147195B0" w14:textId="518FF270" w:rsidR="00AA1D5C" w:rsidRPr="00DE2B1E" w:rsidRDefault="00AA1D5C" w:rsidP="00AA1D5C">
            <w:pPr>
              <w:pStyle w:val="21ff5"/>
              <w:rPr>
                <w:rFonts w:eastAsia="Times New Roman"/>
                <w:lang w:eastAsia="ru-RU"/>
              </w:rPr>
            </w:pPr>
            <w:r w:rsidRPr="00DE2B1E">
              <w:t>118.28</w:t>
            </w:r>
          </w:p>
        </w:tc>
        <w:tc>
          <w:tcPr>
            <w:tcW w:w="341" w:type="pct"/>
            <w:tcBorders>
              <w:top w:val="nil"/>
              <w:left w:val="nil"/>
              <w:bottom w:val="single" w:sz="4" w:space="0" w:color="auto"/>
              <w:right w:val="single" w:sz="4" w:space="0" w:color="auto"/>
            </w:tcBorders>
            <w:vAlign w:val="center"/>
            <w:hideMark/>
          </w:tcPr>
          <w:p w14:paraId="648833F6" w14:textId="18EB233E" w:rsidR="00AA1D5C" w:rsidRPr="00DE2B1E" w:rsidRDefault="00AA1D5C" w:rsidP="00AA1D5C">
            <w:pPr>
              <w:pStyle w:val="21ff5"/>
              <w:rPr>
                <w:rFonts w:eastAsia="Times New Roman"/>
                <w:lang w:eastAsia="ru-RU"/>
              </w:rPr>
            </w:pPr>
            <w:r w:rsidRPr="00DE2B1E">
              <w:t>5 261.08</w:t>
            </w:r>
          </w:p>
        </w:tc>
        <w:tc>
          <w:tcPr>
            <w:tcW w:w="342" w:type="pct"/>
            <w:gridSpan w:val="2"/>
            <w:tcBorders>
              <w:top w:val="nil"/>
              <w:left w:val="nil"/>
              <w:bottom w:val="single" w:sz="4" w:space="0" w:color="auto"/>
              <w:right w:val="single" w:sz="4" w:space="0" w:color="auto"/>
            </w:tcBorders>
            <w:vAlign w:val="center"/>
            <w:hideMark/>
          </w:tcPr>
          <w:p w14:paraId="583E58F4" w14:textId="58E3E833" w:rsidR="00AA1D5C" w:rsidRPr="00DE2B1E" w:rsidRDefault="00AA1D5C" w:rsidP="00AA1D5C">
            <w:pPr>
              <w:pStyle w:val="21ff5"/>
              <w:rPr>
                <w:rFonts w:eastAsia="Times New Roman"/>
                <w:lang w:eastAsia="ru-RU"/>
              </w:rPr>
            </w:pPr>
            <w:r w:rsidRPr="00DE2B1E">
              <w:t>247.75</w:t>
            </w:r>
          </w:p>
        </w:tc>
        <w:tc>
          <w:tcPr>
            <w:tcW w:w="341" w:type="pct"/>
            <w:tcBorders>
              <w:top w:val="nil"/>
              <w:left w:val="nil"/>
              <w:bottom w:val="single" w:sz="4" w:space="0" w:color="auto"/>
              <w:right w:val="single" w:sz="4" w:space="0" w:color="auto"/>
            </w:tcBorders>
            <w:vAlign w:val="center"/>
            <w:hideMark/>
          </w:tcPr>
          <w:p w14:paraId="6AE77AC1" w14:textId="7D6724D5" w:rsidR="00AA1D5C" w:rsidRPr="00DE2B1E" w:rsidRDefault="00AA1D5C" w:rsidP="00AA1D5C">
            <w:pPr>
              <w:pStyle w:val="21ff5"/>
              <w:rPr>
                <w:rFonts w:eastAsia="Times New Roman"/>
                <w:lang w:eastAsia="ru-RU"/>
              </w:rPr>
            </w:pPr>
            <w:r w:rsidRPr="00DE2B1E">
              <w:t>3 742.64</w:t>
            </w:r>
          </w:p>
        </w:tc>
        <w:tc>
          <w:tcPr>
            <w:tcW w:w="375" w:type="pct"/>
            <w:tcBorders>
              <w:top w:val="nil"/>
              <w:left w:val="nil"/>
              <w:bottom w:val="single" w:sz="4" w:space="0" w:color="auto"/>
              <w:right w:val="single" w:sz="4" w:space="0" w:color="auto"/>
            </w:tcBorders>
            <w:vAlign w:val="center"/>
            <w:hideMark/>
          </w:tcPr>
          <w:p w14:paraId="4D5D3074" w14:textId="19FD4A4C" w:rsidR="00AA1D5C" w:rsidRPr="00DE2B1E" w:rsidRDefault="00AA1D5C" w:rsidP="00AA1D5C">
            <w:pPr>
              <w:pStyle w:val="21ff5"/>
              <w:rPr>
                <w:rFonts w:eastAsia="Times New Roman"/>
                <w:lang w:eastAsia="ru-RU"/>
              </w:rPr>
            </w:pPr>
            <w:r w:rsidRPr="00DE2B1E">
              <w:t>10 476.06</w:t>
            </w:r>
          </w:p>
        </w:tc>
        <w:tc>
          <w:tcPr>
            <w:tcW w:w="341" w:type="pct"/>
            <w:tcBorders>
              <w:top w:val="nil"/>
              <w:left w:val="nil"/>
              <w:bottom w:val="single" w:sz="4" w:space="0" w:color="auto"/>
              <w:right w:val="single" w:sz="4" w:space="0" w:color="auto"/>
            </w:tcBorders>
            <w:vAlign w:val="center"/>
            <w:hideMark/>
          </w:tcPr>
          <w:p w14:paraId="0B18B32D" w14:textId="13F83A85" w:rsidR="00AA1D5C" w:rsidRPr="00DE2B1E" w:rsidRDefault="00AA1D5C" w:rsidP="00AA1D5C">
            <w:pPr>
              <w:pStyle w:val="21ff5"/>
              <w:rPr>
                <w:rFonts w:eastAsia="Times New Roman"/>
                <w:lang w:eastAsia="ru-RU"/>
              </w:rPr>
            </w:pPr>
            <w:r w:rsidRPr="00DE2B1E">
              <w:t>104.95</w:t>
            </w:r>
          </w:p>
        </w:tc>
        <w:tc>
          <w:tcPr>
            <w:tcW w:w="341" w:type="pct"/>
            <w:tcBorders>
              <w:top w:val="nil"/>
              <w:left w:val="nil"/>
              <w:bottom w:val="single" w:sz="4" w:space="0" w:color="auto"/>
              <w:right w:val="single" w:sz="4" w:space="0" w:color="auto"/>
            </w:tcBorders>
            <w:vAlign w:val="center"/>
            <w:hideMark/>
          </w:tcPr>
          <w:p w14:paraId="4D9E8171" w14:textId="06389230" w:rsidR="00AA1D5C" w:rsidRPr="00DE2B1E" w:rsidRDefault="00AA1D5C" w:rsidP="00AA1D5C">
            <w:pPr>
              <w:pStyle w:val="21ff5"/>
              <w:rPr>
                <w:rFonts w:eastAsia="Times New Roman"/>
                <w:lang w:eastAsia="ru-RU"/>
              </w:rPr>
            </w:pPr>
            <w:r w:rsidRPr="00DE2B1E">
              <w:t>803.35</w:t>
            </w:r>
          </w:p>
        </w:tc>
        <w:tc>
          <w:tcPr>
            <w:tcW w:w="341" w:type="pct"/>
            <w:tcBorders>
              <w:top w:val="nil"/>
              <w:left w:val="nil"/>
              <w:bottom w:val="single" w:sz="4" w:space="0" w:color="auto"/>
              <w:right w:val="single" w:sz="4" w:space="0" w:color="auto"/>
            </w:tcBorders>
            <w:vAlign w:val="center"/>
            <w:hideMark/>
          </w:tcPr>
          <w:p w14:paraId="54D89973" w14:textId="28675CDE" w:rsidR="00AA1D5C" w:rsidRPr="00DE2B1E" w:rsidRDefault="00AA1D5C" w:rsidP="00AA1D5C">
            <w:pPr>
              <w:pStyle w:val="21ff5"/>
              <w:rPr>
                <w:rFonts w:eastAsia="Times New Roman"/>
                <w:lang w:eastAsia="ru-RU"/>
              </w:rPr>
            </w:pPr>
            <w:r w:rsidRPr="00DE2B1E">
              <w:t>4 190.42</w:t>
            </w:r>
          </w:p>
        </w:tc>
        <w:tc>
          <w:tcPr>
            <w:tcW w:w="308" w:type="pct"/>
            <w:tcBorders>
              <w:top w:val="nil"/>
              <w:left w:val="nil"/>
              <w:bottom w:val="single" w:sz="4" w:space="0" w:color="auto"/>
              <w:right w:val="single" w:sz="4" w:space="0" w:color="auto"/>
            </w:tcBorders>
            <w:vAlign w:val="center"/>
            <w:hideMark/>
          </w:tcPr>
          <w:p w14:paraId="1483C2F9" w14:textId="3813C644" w:rsidR="00AA1D5C" w:rsidRPr="00DE2B1E" w:rsidRDefault="00AA1D5C" w:rsidP="00AA1D5C">
            <w:pPr>
              <w:pStyle w:val="21ff5"/>
              <w:rPr>
                <w:rFonts w:eastAsia="Times New Roman"/>
                <w:lang w:eastAsia="ru-RU"/>
              </w:rPr>
            </w:pPr>
            <w:r w:rsidRPr="00DE2B1E">
              <w:t>1.20</w:t>
            </w:r>
          </w:p>
        </w:tc>
        <w:tc>
          <w:tcPr>
            <w:tcW w:w="315" w:type="pct"/>
            <w:tcBorders>
              <w:top w:val="nil"/>
              <w:left w:val="nil"/>
              <w:bottom w:val="single" w:sz="4" w:space="0" w:color="auto"/>
              <w:right w:val="single" w:sz="4" w:space="0" w:color="auto"/>
            </w:tcBorders>
            <w:vAlign w:val="center"/>
            <w:hideMark/>
          </w:tcPr>
          <w:p w14:paraId="1DDB770B" w14:textId="38E47BD7" w:rsidR="00AA1D5C" w:rsidRPr="00DE2B1E" w:rsidRDefault="00AA1D5C" w:rsidP="00AA1D5C">
            <w:pPr>
              <w:pStyle w:val="21ff5"/>
              <w:rPr>
                <w:rFonts w:eastAsia="Times New Roman"/>
                <w:lang w:eastAsia="ru-RU"/>
              </w:rPr>
            </w:pPr>
            <w:r w:rsidRPr="00DE2B1E">
              <w:t>82.74</w:t>
            </w:r>
          </w:p>
        </w:tc>
        <w:tc>
          <w:tcPr>
            <w:tcW w:w="415" w:type="pct"/>
            <w:tcBorders>
              <w:top w:val="nil"/>
              <w:left w:val="nil"/>
              <w:bottom w:val="single" w:sz="4" w:space="0" w:color="auto"/>
              <w:right w:val="single" w:sz="4" w:space="0" w:color="auto"/>
            </w:tcBorders>
            <w:vAlign w:val="center"/>
            <w:hideMark/>
          </w:tcPr>
          <w:p w14:paraId="07729766" w14:textId="4A9A51F7" w:rsidR="00AA1D5C" w:rsidRPr="00DE2B1E" w:rsidRDefault="00AA1D5C" w:rsidP="00AA1D5C">
            <w:pPr>
              <w:pStyle w:val="21ff5"/>
              <w:rPr>
                <w:rFonts w:eastAsia="Times New Roman"/>
                <w:lang w:eastAsia="ru-RU"/>
              </w:rPr>
            </w:pPr>
            <w:r w:rsidRPr="00DE2B1E">
              <w:t>623.52</w:t>
            </w:r>
          </w:p>
        </w:tc>
      </w:tr>
      <w:tr w:rsidR="00AA1D5C" w:rsidRPr="00DE2B1E" w14:paraId="31409D6C"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669969D" w14:textId="6780071C" w:rsidR="00AA1D5C" w:rsidRPr="00DE2B1E" w:rsidRDefault="00AA1D5C" w:rsidP="00AA1D5C">
            <w:pPr>
              <w:pStyle w:val="222"/>
              <w:rPr>
                <w:rFonts w:eastAsia="Times New Roman"/>
                <w:lang w:eastAsia="ru-RU"/>
              </w:rPr>
            </w:pPr>
            <w:proofErr w:type="spellStart"/>
            <w:r w:rsidRPr="00DE2B1E">
              <w:t>Староминский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0BC3E1E0" w14:textId="4AB51522" w:rsidR="00AA1D5C" w:rsidRPr="00DE2B1E" w:rsidRDefault="00AA1D5C" w:rsidP="00AA1D5C">
            <w:pPr>
              <w:pStyle w:val="21ff5"/>
              <w:rPr>
                <w:rFonts w:eastAsia="Times New Roman"/>
                <w:lang w:eastAsia="ru-RU"/>
              </w:rPr>
            </w:pPr>
            <w:r w:rsidRPr="00DE2B1E">
              <w:t>5.66</w:t>
            </w:r>
          </w:p>
        </w:tc>
        <w:tc>
          <w:tcPr>
            <w:tcW w:w="318" w:type="pct"/>
            <w:tcBorders>
              <w:top w:val="nil"/>
              <w:left w:val="nil"/>
              <w:bottom w:val="single" w:sz="4" w:space="0" w:color="auto"/>
              <w:right w:val="single" w:sz="4" w:space="0" w:color="auto"/>
            </w:tcBorders>
            <w:vAlign w:val="center"/>
            <w:hideMark/>
          </w:tcPr>
          <w:p w14:paraId="74BD03DF" w14:textId="1BDACB81" w:rsidR="00AA1D5C" w:rsidRPr="00DE2B1E" w:rsidRDefault="00AA1D5C" w:rsidP="00AA1D5C">
            <w:pPr>
              <w:pStyle w:val="21ff5"/>
              <w:rPr>
                <w:rFonts w:eastAsia="Times New Roman"/>
                <w:lang w:eastAsia="ru-RU"/>
              </w:rPr>
            </w:pPr>
            <w:r w:rsidRPr="00DE2B1E">
              <w:t>8.12</w:t>
            </w:r>
          </w:p>
        </w:tc>
        <w:tc>
          <w:tcPr>
            <w:tcW w:w="341" w:type="pct"/>
            <w:tcBorders>
              <w:top w:val="nil"/>
              <w:left w:val="nil"/>
              <w:bottom w:val="single" w:sz="4" w:space="0" w:color="auto"/>
              <w:right w:val="single" w:sz="4" w:space="0" w:color="auto"/>
            </w:tcBorders>
            <w:vAlign w:val="center"/>
            <w:hideMark/>
          </w:tcPr>
          <w:p w14:paraId="124A7661" w14:textId="7B629D61" w:rsidR="00AA1D5C" w:rsidRPr="00DE2B1E" w:rsidRDefault="00AA1D5C" w:rsidP="00AA1D5C">
            <w:pPr>
              <w:pStyle w:val="21ff5"/>
              <w:rPr>
                <w:rFonts w:eastAsia="Times New Roman"/>
                <w:lang w:eastAsia="ru-RU"/>
              </w:rPr>
            </w:pPr>
            <w:r w:rsidRPr="00DE2B1E">
              <w:t>1 485.40</w:t>
            </w:r>
          </w:p>
        </w:tc>
        <w:tc>
          <w:tcPr>
            <w:tcW w:w="342" w:type="pct"/>
            <w:gridSpan w:val="2"/>
            <w:tcBorders>
              <w:top w:val="nil"/>
              <w:left w:val="nil"/>
              <w:bottom w:val="single" w:sz="4" w:space="0" w:color="auto"/>
              <w:right w:val="single" w:sz="4" w:space="0" w:color="auto"/>
            </w:tcBorders>
            <w:vAlign w:val="center"/>
            <w:hideMark/>
          </w:tcPr>
          <w:p w14:paraId="4DAC1E29" w14:textId="73F2ED12" w:rsidR="00AA1D5C" w:rsidRPr="00DE2B1E" w:rsidRDefault="00AA1D5C" w:rsidP="00AA1D5C">
            <w:pPr>
              <w:pStyle w:val="21ff5"/>
              <w:rPr>
                <w:rFonts w:eastAsia="Times New Roman"/>
                <w:lang w:eastAsia="ru-RU"/>
              </w:rPr>
            </w:pPr>
            <w:r w:rsidRPr="00DE2B1E">
              <w:t>309.34</w:t>
            </w:r>
          </w:p>
        </w:tc>
        <w:tc>
          <w:tcPr>
            <w:tcW w:w="341" w:type="pct"/>
            <w:tcBorders>
              <w:top w:val="nil"/>
              <w:left w:val="nil"/>
              <w:bottom w:val="single" w:sz="4" w:space="0" w:color="auto"/>
              <w:right w:val="single" w:sz="4" w:space="0" w:color="auto"/>
            </w:tcBorders>
            <w:vAlign w:val="center"/>
            <w:hideMark/>
          </w:tcPr>
          <w:p w14:paraId="5F0DEA34" w14:textId="589A6F86" w:rsidR="00AA1D5C" w:rsidRPr="00DE2B1E" w:rsidRDefault="00AA1D5C" w:rsidP="00AA1D5C">
            <w:pPr>
              <w:pStyle w:val="21ff5"/>
              <w:rPr>
                <w:rFonts w:eastAsia="Times New Roman"/>
                <w:lang w:eastAsia="ru-RU"/>
              </w:rPr>
            </w:pPr>
            <w:r w:rsidRPr="00DE2B1E">
              <w:t>1 535.62</w:t>
            </w:r>
          </w:p>
        </w:tc>
        <w:tc>
          <w:tcPr>
            <w:tcW w:w="375" w:type="pct"/>
            <w:tcBorders>
              <w:top w:val="nil"/>
              <w:left w:val="nil"/>
              <w:bottom w:val="single" w:sz="4" w:space="0" w:color="auto"/>
              <w:right w:val="single" w:sz="4" w:space="0" w:color="auto"/>
            </w:tcBorders>
            <w:vAlign w:val="center"/>
            <w:hideMark/>
          </w:tcPr>
          <w:p w14:paraId="33DEA887" w14:textId="4384D01D" w:rsidR="00AA1D5C" w:rsidRPr="00DE2B1E" w:rsidRDefault="00AA1D5C" w:rsidP="00AA1D5C">
            <w:pPr>
              <w:pStyle w:val="21ff5"/>
              <w:rPr>
                <w:rFonts w:eastAsia="Times New Roman"/>
                <w:lang w:eastAsia="ru-RU"/>
              </w:rPr>
            </w:pPr>
            <w:r w:rsidRPr="00DE2B1E">
              <w:t>3 226.19</w:t>
            </w:r>
          </w:p>
        </w:tc>
        <w:tc>
          <w:tcPr>
            <w:tcW w:w="341" w:type="pct"/>
            <w:tcBorders>
              <w:top w:val="nil"/>
              <w:left w:val="nil"/>
              <w:bottom w:val="single" w:sz="4" w:space="0" w:color="auto"/>
              <w:right w:val="single" w:sz="4" w:space="0" w:color="auto"/>
            </w:tcBorders>
            <w:vAlign w:val="center"/>
            <w:hideMark/>
          </w:tcPr>
          <w:p w14:paraId="7FF4227F" w14:textId="190D55C0" w:rsidR="00AA1D5C" w:rsidRPr="00DE2B1E" w:rsidRDefault="00AA1D5C" w:rsidP="00AA1D5C">
            <w:pPr>
              <w:pStyle w:val="21ff5"/>
              <w:rPr>
                <w:rFonts w:eastAsia="Times New Roman"/>
                <w:lang w:eastAsia="ru-RU"/>
              </w:rPr>
            </w:pPr>
            <w:r w:rsidRPr="00DE2B1E">
              <w:t>154.07</w:t>
            </w:r>
          </w:p>
        </w:tc>
        <w:tc>
          <w:tcPr>
            <w:tcW w:w="341" w:type="pct"/>
            <w:tcBorders>
              <w:top w:val="nil"/>
              <w:left w:val="nil"/>
              <w:bottom w:val="single" w:sz="4" w:space="0" w:color="auto"/>
              <w:right w:val="single" w:sz="4" w:space="0" w:color="auto"/>
            </w:tcBorders>
            <w:vAlign w:val="center"/>
            <w:hideMark/>
          </w:tcPr>
          <w:p w14:paraId="53DC7213" w14:textId="0FB9D038" w:rsidR="00AA1D5C" w:rsidRPr="00DE2B1E" w:rsidRDefault="00AA1D5C" w:rsidP="00AA1D5C">
            <w:pPr>
              <w:pStyle w:val="21ff5"/>
              <w:rPr>
                <w:rFonts w:eastAsia="Times New Roman"/>
                <w:lang w:eastAsia="ru-RU"/>
              </w:rPr>
            </w:pPr>
            <w:r w:rsidRPr="00DE2B1E">
              <w:t>506.08</w:t>
            </w:r>
          </w:p>
        </w:tc>
        <w:tc>
          <w:tcPr>
            <w:tcW w:w="341" w:type="pct"/>
            <w:tcBorders>
              <w:top w:val="nil"/>
              <w:left w:val="nil"/>
              <w:bottom w:val="single" w:sz="4" w:space="0" w:color="auto"/>
              <w:right w:val="single" w:sz="4" w:space="0" w:color="auto"/>
            </w:tcBorders>
            <w:vAlign w:val="center"/>
            <w:hideMark/>
          </w:tcPr>
          <w:p w14:paraId="4B111A32" w14:textId="3CF7218F" w:rsidR="00AA1D5C" w:rsidRPr="00DE2B1E" w:rsidRDefault="00AA1D5C" w:rsidP="00AA1D5C">
            <w:pPr>
              <w:pStyle w:val="21ff5"/>
              <w:rPr>
                <w:rFonts w:eastAsia="Times New Roman"/>
                <w:lang w:eastAsia="ru-RU"/>
              </w:rPr>
            </w:pPr>
            <w:r w:rsidRPr="00DE2B1E">
              <w:t>1 290.48</w:t>
            </w:r>
          </w:p>
        </w:tc>
        <w:tc>
          <w:tcPr>
            <w:tcW w:w="308" w:type="pct"/>
            <w:tcBorders>
              <w:top w:val="nil"/>
              <w:left w:val="nil"/>
              <w:bottom w:val="single" w:sz="4" w:space="0" w:color="auto"/>
              <w:right w:val="single" w:sz="4" w:space="0" w:color="auto"/>
            </w:tcBorders>
            <w:vAlign w:val="center"/>
            <w:hideMark/>
          </w:tcPr>
          <w:p w14:paraId="6A26BB17" w14:textId="52E7D601" w:rsidR="00AA1D5C" w:rsidRPr="00DE2B1E" w:rsidRDefault="00AA1D5C" w:rsidP="00AA1D5C">
            <w:pPr>
              <w:pStyle w:val="21ff5"/>
              <w:rPr>
                <w:rFonts w:eastAsia="Times New Roman"/>
                <w:lang w:eastAsia="ru-RU"/>
              </w:rPr>
            </w:pPr>
            <w:r w:rsidRPr="00DE2B1E">
              <w:t>27.34</w:t>
            </w:r>
          </w:p>
        </w:tc>
        <w:tc>
          <w:tcPr>
            <w:tcW w:w="315" w:type="pct"/>
            <w:tcBorders>
              <w:top w:val="nil"/>
              <w:left w:val="nil"/>
              <w:bottom w:val="single" w:sz="4" w:space="0" w:color="auto"/>
              <w:right w:val="single" w:sz="4" w:space="0" w:color="auto"/>
            </w:tcBorders>
            <w:vAlign w:val="center"/>
            <w:hideMark/>
          </w:tcPr>
          <w:p w14:paraId="6AE453C5" w14:textId="482E9E6D" w:rsidR="00AA1D5C" w:rsidRPr="00DE2B1E" w:rsidRDefault="00AA1D5C" w:rsidP="00AA1D5C">
            <w:pPr>
              <w:pStyle w:val="21ff5"/>
              <w:rPr>
                <w:rFonts w:eastAsia="Times New Roman"/>
                <w:lang w:eastAsia="ru-RU"/>
              </w:rPr>
            </w:pPr>
            <w:r w:rsidRPr="00DE2B1E">
              <w:t>69.66</w:t>
            </w:r>
          </w:p>
        </w:tc>
        <w:tc>
          <w:tcPr>
            <w:tcW w:w="415" w:type="pct"/>
            <w:tcBorders>
              <w:top w:val="nil"/>
              <w:left w:val="nil"/>
              <w:bottom w:val="single" w:sz="4" w:space="0" w:color="auto"/>
              <w:right w:val="single" w:sz="4" w:space="0" w:color="auto"/>
            </w:tcBorders>
            <w:vAlign w:val="center"/>
            <w:hideMark/>
          </w:tcPr>
          <w:p w14:paraId="546E946B" w14:textId="405C991B" w:rsidR="00AA1D5C" w:rsidRPr="00DE2B1E" w:rsidRDefault="00AA1D5C" w:rsidP="00AA1D5C">
            <w:pPr>
              <w:pStyle w:val="21ff5"/>
              <w:rPr>
                <w:rFonts w:eastAsia="Times New Roman"/>
                <w:lang w:eastAsia="ru-RU"/>
              </w:rPr>
            </w:pPr>
            <w:r w:rsidRPr="00DE2B1E">
              <w:t>178.42</w:t>
            </w:r>
          </w:p>
        </w:tc>
      </w:tr>
      <w:tr w:rsidR="00AA1D5C" w:rsidRPr="00DE2B1E" w14:paraId="765F11D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16E3F5D4" w14:textId="7BCAE7D5" w:rsidR="00AA1D5C" w:rsidRPr="00DE2B1E" w:rsidRDefault="00AA1D5C" w:rsidP="00AA1D5C">
            <w:pPr>
              <w:pStyle w:val="222"/>
              <w:rPr>
                <w:rFonts w:eastAsia="Times New Roman"/>
                <w:lang w:eastAsia="ru-RU"/>
              </w:rPr>
            </w:pPr>
            <w:r w:rsidRPr="00DE2B1E">
              <w:t>Тбилисский муниципальный район</w:t>
            </w:r>
          </w:p>
        </w:tc>
        <w:tc>
          <w:tcPr>
            <w:tcW w:w="297" w:type="pct"/>
            <w:tcBorders>
              <w:top w:val="nil"/>
              <w:left w:val="nil"/>
              <w:bottom w:val="single" w:sz="4" w:space="0" w:color="auto"/>
              <w:right w:val="single" w:sz="4" w:space="0" w:color="auto"/>
            </w:tcBorders>
            <w:vAlign w:val="center"/>
            <w:hideMark/>
          </w:tcPr>
          <w:p w14:paraId="425A8555" w14:textId="636595EC" w:rsidR="00AA1D5C" w:rsidRPr="00DE2B1E" w:rsidRDefault="00AA1D5C" w:rsidP="00AA1D5C">
            <w:pPr>
              <w:pStyle w:val="21ff5"/>
              <w:rPr>
                <w:rFonts w:eastAsia="Times New Roman"/>
                <w:lang w:eastAsia="ru-RU"/>
              </w:rPr>
            </w:pPr>
            <w:r w:rsidRPr="00DE2B1E">
              <w:t>5.80</w:t>
            </w:r>
          </w:p>
        </w:tc>
        <w:tc>
          <w:tcPr>
            <w:tcW w:w="318" w:type="pct"/>
            <w:tcBorders>
              <w:top w:val="nil"/>
              <w:left w:val="nil"/>
              <w:bottom w:val="single" w:sz="4" w:space="0" w:color="auto"/>
              <w:right w:val="single" w:sz="4" w:space="0" w:color="auto"/>
            </w:tcBorders>
            <w:vAlign w:val="center"/>
            <w:hideMark/>
          </w:tcPr>
          <w:p w14:paraId="25B9D404" w14:textId="5877125E" w:rsidR="00AA1D5C" w:rsidRPr="00DE2B1E" w:rsidRDefault="00AA1D5C" w:rsidP="00AA1D5C">
            <w:pPr>
              <w:pStyle w:val="21ff5"/>
              <w:rPr>
                <w:rFonts w:eastAsia="Times New Roman"/>
                <w:lang w:eastAsia="ru-RU"/>
              </w:rPr>
            </w:pPr>
            <w:r w:rsidRPr="00DE2B1E">
              <w:t>9.81</w:t>
            </w:r>
          </w:p>
        </w:tc>
        <w:tc>
          <w:tcPr>
            <w:tcW w:w="341" w:type="pct"/>
            <w:tcBorders>
              <w:top w:val="nil"/>
              <w:left w:val="nil"/>
              <w:bottom w:val="single" w:sz="4" w:space="0" w:color="auto"/>
              <w:right w:val="single" w:sz="4" w:space="0" w:color="auto"/>
            </w:tcBorders>
            <w:vAlign w:val="center"/>
            <w:hideMark/>
          </w:tcPr>
          <w:p w14:paraId="65075187" w14:textId="7C49F9AA" w:rsidR="00AA1D5C" w:rsidRPr="00DE2B1E" w:rsidRDefault="00AA1D5C" w:rsidP="00AA1D5C">
            <w:pPr>
              <w:pStyle w:val="21ff5"/>
              <w:rPr>
                <w:rFonts w:eastAsia="Times New Roman"/>
                <w:lang w:eastAsia="ru-RU"/>
              </w:rPr>
            </w:pPr>
            <w:r w:rsidRPr="00DE2B1E">
              <w:t>1 442.10</w:t>
            </w:r>
          </w:p>
        </w:tc>
        <w:tc>
          <w:tcPr>
            <w:tcW w:w="342" w:type="pct"/>
            <w:gridSpan w:val="2"/>
            <w:tcBorders>
              <w:top w:val="nil"/>
              <w:left w:val="nil"/>
              <w:bottom w:val="single" w:sz="4" w:space="0" w:color="auto"/>
              <w:right w:val="single" w:sz="4" w:space="0" w:color="auto"/>
            </w:tcBorders>
            <w:vAlign w:val="center"/>
            <w:hideMark/>
          </w:tcPr>
          <w:p w14:paraId="64CF8B19" w14:textId="5826D373" w:rsidR="00AA1D5C" w:rsidRPr="00DE2B1E" w:rsidRDefault="00AA1D5C" w:rsidP="00AA1D5C">
            <w:pPr>
              <w:pStyle w:val="21ff5"/>
              <w:rPr>
                <w:rFonts w:eastAsia="Times New Roman"/>
                <w:lang w:eastAsia="ru-RU"/>
              </w:rPr>
            </w:pPr>
            <w:r w:rsidRPr="00DE2B1E">
              <w:t>181.42</w:t>
            </w:r>
          </w:p>
        </w:tc>
        <w:tc>
          <w:tcPr>
            <w:tcW w:w="341" w:type="pct"/>
            <w:tcBorders>
              <w:top w:val="nil"/>
              <w:left w:val="nil"/>
              <w:bottom w:val="single" w:sz="4" w:space="0" w:color="auto"/>
              <w:right w:val="single" w:sz="4" w:space="0" w:color="auto"/>
            </w:tcBorders>
            <w:vAlign w:val="center"/>
            <w:hideMark/>
          </w:tcPr>
          <w:p w14:paraId="09181CDF" w14:textId="28C8DC95" w:rsidR="00AA1D5C" w:rsidRPr="00DE2B1E" w:rsidRDefault="00AA1D5C" w:rsidP="00AA1D5C">
            <w:pPr>
              <w:pStyle w:val="21ff5"/>
              <w:rPr>
                <w:rFonts w:eastAsia="Times New Roman"/>
                <w:lang w:eastAsia="ru-RU"/>
              </w:rPr>
            </w:pPr>
            <w:r w:rsidRPr="00DE2B1E">
              <w:t>1 582.95</w:t>
            </w:r>
          </w:p>
        </w:tc>
        <w:tc>
          <w:tcPr>
            <w:tcW w:w="375" w:type="pct"/>
            <w:tcBorders>
              <w:top w:val="nil"/>
              <w:left w:val="nil"/>
              <w:bottom w:val="single" w:sz="4" w:space="0" w:color="auto"/>
              <w:right w:val="single" w:sz="4" w:space="0" w:color="auto"/>
            </w:tcBorders>
            <w:vAlign w:val="center"/>
            <w:hideMark/>
          </w:tcPr>
          <w:p w14:paraId="7D1841DE" w14:textId="1E7E2DAE" w:rsidR="00AA1D5C" w:rsidRPr="00DE2B1E" w:rsidRDefault="00AA1D5C" w:rsidP="00AA1D5C">
            <w:pPr>
              <w:pStyle w:val="21ff5"/>
              <w:rPr>
                <w:rFonts w:eastAsia="Times New Roman"/>
                <w:lang w:eastAsia="ru-RU"/>
              </w:rPr>
            </w:pPr>
            <w:r w:rsidRPr="00DE2B1E">
              <w:t>3 927.37</w:t>
            </w:r>
          </w:p>
        </w:tc>
        <w:tc>
          <w:tcPr>
            <w:tcW w:w="341" w:type="pct"/>
            <w:tcBorders>
              <w:top w:val="nil"/>
              <w:left w:val="nil"/>
              <w:bottom w:val="single" w:sz="4" w:space="0" w:color="auto"/>
              <w:right w:val="single" w:sz="4" w:space="0" w:color="auto"/>
            </w:tcBorders>
            <w:vAlign w:val="center"/>
            <w:hideMark/>
          </w:tcPr>
          <w:p w14:paraId="26A3DDF5" w14:textId="6D8C3A6C" w:rsidR="00AA1D5C" w:rsidRPr="00DE2B1E" w:rsidRDefault="00AA1D5C" w:rsidP="00AA1D5C">
            <w:pPr>
              <w:pStyle w:val="21ff5"/>
              <w:rPr>
                <w:rFonts w:eastAsia="Times New Roman"/>
                <w:lang w:eastAsia="ru-RU"/>
              </w:rPr>
            </w:pPr>
            <w:r w:rsidRPr="00DE2B1E">
              <w:t>69.76</w:t>
            </w:r>
          </w:p>
        </w:tc>
        <w:tc>
          <w:tcPr>
            <w:tcW w:w="341" w:type="pct"/>
            <w:tcBorders>
              <w:top w:val="nil"/>
              <w:left w:val="nil"/>
              <w:bottom w:val="single" w:sz="4" w:space="0" w:color="auto"/>
              <w:right w:val="single" w:sz="4" w:space="0" w:color="auto"/>
            </w:tcBorders>
            <w:vAlign w:val="center"/>
            <w:hideMark/>
          </w:tcPr>
          <w:p w14:paraId="7786C0AA" w14:textId="18FF1E7A" w:rsidR="00AA1D5C" w:rsidRPr="00DE2B1E" w:rsidRDefault="00AA1D5C" w:rsidP="00AA1D5C">
            <w:pPr>
              <w:pStyle w:val="21ff5"/>
              <w:rPr>
                <w:rFonts w:eastAsia="Times New Roman"/>
                <w:lang w:eastAsia="ru-RU"/>
              </w:rPr>
            </w:pPr>
            <w:r w:rsidRPr="00DE2B1E">
              <w:t>349.24</w:t>
            </w:r>
          </w:p>
        </w:tc>
        <w:tc>
          <w:tcPr>
            <w:tcW w:w="341" w:type="pct"/>
            <w:tcBorders>
              <w:top w:val="nil"/>
              <w:left w:val="nil"/>
              <w:bottom w:val="single" w:sz="4" w:space="0" w:color="auto"/>
              <w:right w:val="single" w:sz="4" w:space="0" w:color="auto"/>
            </w:tcBorders>
            <w:vAlign w:val="center"/>
            <w:hideMark/>
          </w:tcPr>
          <w:p w14:paraId="079A3099" w14:textId="6846EDF0" w:rsidR="00AA1D5C" w:rsidRPr="00DE2B1E" w:rsidRDefault="00AA1D5C" w:rsidP="00AA1D5C">
            <w:pPr>
              <w:pStyle w:val="21ff5"/>
              <w:rPr>
                <w:rFonts w:eastAsia="Times New Roman"/>
                <w:lang w:eastAsia="ru-RU"/>
              </w:rPr>
            </w:pPr>
            <w:r w:rsidRPr="00DE2B1E">
              <w:t>1 290.48</w:t>
            </w:r>
          </w:p>
        </w:tc>
        <w:tc>
          <w:tcPr>
            <w:tcW w:w="308" w:type="pct"/>
            <w:tcBorders>
              <w:top w:val="nil"/>
              <w:left w:val="nil"/>
              <w:bottom w:val="single" w:sz="4" w:space="0" w:color="auto"/>
              <w:right w:val="single" w:sz="4" w:space="0" w:color="auto"/>
            </w:tcBorders>
            <w:vAlign w:val="center"/>
            <w:hideMark/>
          </w:tcPr>
          <w:p w14:paraId="4147145B" w14:textId="7D2F9826" w:rsidR="00AA1D5C" w:rsidRPr="00DE2B1E" w:rsidRDefault="00AA1D5C" w:rsidP="00AA1D5C">
            <w:pPr>
              <w:pStyle w:val="21ff5"/>
              <w:rPr>
                <w:rFonts w:eastAsia="Times New Roman"/>
                <w:lang w:eastAsia="ru-RU"/>
              </w:rPr>
            </w:pPr>
            <w:r w:rsidRPr="00DE2B1E">
              <w:t>1.13</w:t>
            </w:r>
          </w:p>
        </w:tc>
        <w:tc>
          <w:tcPr>
            <w:tcW w:w="315" w:type="pct"/>
            <w:tcBorders>
              <w:top w:val="nil"/>
              <w:left w:val="nil"/>
              <w:bottom w:val="single" w:sz="4" w:space="0" w:color="auto"/>
              <w:right w:val="single" w:sz="4" w:space="0" w:color="auto"/>
            </w:tcBorders>
            <w:vAlign w:val="center"/>
            <w:hideMark/>
          </w:tcPr>
          <w:p w14:paraId="5EE4B86E" w14:textId="0B64714A" w:rsidR="00AA1D5C" w:rsidRPr="00DE2B1E" w:rsidRDefault="00AA1D5C" w:rsidP="00AA1D5C">
            <w:pPr>
              <w:pStyle w:val="21ff5"/>
              <w:rPr>
                <w:rFonts w:eastAsia="Times New Roman"/>
                <w:lang w:eastAsia="ru-RU"/>
              </w:rPr>
            </w:pPr>
            <w:r w:rsidRPr="00DE2B1E">
              <w:t>30.82</w:t>
            </w:r>
          </w:p>
        </w:tc>
        <w:tc>
          <w:tcPr>
            <w:tcW w:w="415" w:type="pct"/>
            <w:tcBorders>
              <w:top w:val="nil"/>
              <w:left w:val="nil"/>
              <w:bottom w:val="single" w:sz="4" w:space="0" w:color="auto"/>
              <w:right w:val="single" w:sz="4" w:space="0" w:color="auto"/>
            </w:tcBorders>
            <w:vAlign w:val="center"/>
            <w:hideMark/>
          </w:tcPr>
          <w:p w14:paraId="078437D8" w14:textId="63CB0D2B" w:rsidR="00AA1D5C" w:rsidRPr="00DE2B1E" w:rsidRDefault="00AA1D5C" w:rsidP="00AA1D5C">
            <w:pPr>
              <w:pStyle w:val="21ff5"/>
              <w:rPr>
                <w:rFonts w:eastAsia="Times New Roman"/>
                <w:lang w:eastAsia="ru-RU"/>
              </w:rPr>
            </w:pPr>
            <w:r w:rsidRPr="00DE2B1E">
              <w:t>121.14</w:t>
            </w:r>
          </w:p>
        </w:tc>
      </w:tr>
      <w:tr w:rsidR="00AA1D5C" w:rsidRPr="00DE2B1E" w14:paraId="0F0AA690"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383B492E" w14:textId="7DDA7C51" w:rsidR="00AA1D5C" w:rsidRPr="00DE2B1E" w:rsidRDefault="00AA1D5C" w:rsidP="00AA1D5C">
            <w:pPr>
              <w:pStyle w:val="222"/>
              <w:rPr>
                <w:rFonts w:eastAsia="Times New Roman"/>
                <w:lang w:eastAsia="ru-RU"/>
              </w:rPr>
            </w:pPr>
            <w:r w:rsidRPr="00DE2B1E">
              <w:t>Темрюкский муниципальный район</w:t>
            </w:r>
          </w:p>
        </w:tc>
        <w:tc>
          <w:tcPr>
            <w:tcW w:w="297" w:type="pct"/>
            <w:tcBorders>
              <w:top w:val="nil"/>
              <w:left w:val="nil"/>
              <w:bottom w:val="single" w:sz="4" w:space="0" w:color="auto"/>
              <w:right w:val="single" w:sz="4" w:space="0" w:color="auto"/>
            </w:tcBorders>
            <w:vAlign w:val="center"/>
            <w:hideMark/>
          </w:tcPr>
          <w:p w14:paraId="557343D9" w14:textId="5DBC0BC5" w:rsidR="00AA1D5C" w:rsidRPr="00DE2B1E" w:rsidRDefault="00AA1D5C" w:rsidP="00AA1D5C">
            <w:pPr>
              <w:pStyle w:val="21ff5"/>
              <w:rPr>
                <w:rFonts w:eastAsia="Times New Roman"/>
                <w:lang w:eastAsia="ru-RU"/>
              </w:rPr>
            </w:pPr>
            <w:r w:rsidRPr="00DE2B1E">
              <w:t>4.56</w:t>
            </w:r>
          </w:p>
        </w:tc>
        <w:tc>
          <w:tcPr>
            <w:tcW w:w="318" w:type="pct"/>
            <w:tcBorders>
              <w:top w:val="nil"/>
              <w:left w:val="nil"/>
              <w:bottom w:val="single" w:sz="4" w:space="0" w:color="auto"/>
              <w:right w:val="single" w:sz="4" w:space="0" w:color="auto"/>
            </w:tcBorders>
            <w:vAlign w:val="center"/>
            <w:hideMark/>
          </w:tcPr>
          <w:p w14:paraId="41FEC961" w14:textId="6821ADA3" w:rsidR="00AA1D5C" w:rsidRPr="00DE2B1E" w:rsidRDefault="00AA1D5C" w:rsidP="00AA1D5C">
            <w:pPr>
              <w:pStyle w:val="21ff5"/>
              <w:rPr>
                <w:rFonts w:eastAsia="Times New Roman"/>
                <w:lang w:eastAsia="ru-RU"/>
              </w:rPr>
            </w:pPr>
            <w:r w:rsidRPr="00DE2B1E">
              <w:t>21.33</w:t>
            </w:r>
          </w:p>
        </w:tc>
        <w:tc>
          <w:tcPr>
            <w:tcW w:w="341" w:type="pct"/>
            <w:tcBorders>
              <w:top w:val="nil"/>
              <w:left w:val="nil"/>
              <w:bottom w:val="single" w:sz="4" w:space="0" w:color="auto"/>
              <w:right w:val="single" w:sz="4" w:space="0" w:color="auto"/>
            </w:tcBorders>
            <w:vAlign w:val="center"/>
            <w:hideMark/>
          </w:tcPr>
          <w:p w14:paraId="66805724" w14:textId="4F7806AA" w:rsidR="00AA1D5C" w:rsidRPr="00DE2B1E" w:rsidRDefault="00AA1D5C" w:rsidP="00AA1D5C">
            <w:pPr>
              <w:pStyle w:val="21ff5"/>
              <w:rPr>
                <w:rFonts w:eastAsia="Times New Roman"/>
                <w:lang w:eastAsia="ru-RU"/>
              </w:rPr>
            </w:pPr>
            <w:r w:rsidRPr="00DE2B1E">
              <w:t>3 279.46</w:t>
            </w:r>
          </w:p>
        </w:tc>
        <w:tc>
          <w:tcPr>
            <w:tcW w:w="342" w:type="pct"/>
            <w:gridSpan w:val="2"/>
            <w:tcBorders>
              <w:top w:val="nil"/>
              <w:left w:val="nil"/>
              <w:bottom w:val="single" w:sz="4" w:space="0" w:color="auto"/>
              <w:right w:val="single" w:sz="4" w:space="0" w:color="auto"/>
            </w:tcBorders>
            <w:vAlign w:val="center"/>
            <w:hideMark/>
          </w:tcPr>
          <w:p w14:paraId="649BF62A" w14:textId="2CDA6C1C" w:rsidR="00AA1D5C" w:rsidRPr="00DE2B1E" w:rsidRDefault="00AA1D5C" w:rsidP="00AA1D5C">
            <w:pPr>
              <w:pStyle w:val="21ff5"/>
              <w:rPr>
                <w:rFonts w:eastAsia="Times New Roman"/>
                <w:lang w:eastAsia="ru-RU"/>
              </w:rPr>
            </w:pPr>
            <w:r w:rsidRPr="00DE2B1E">
              <w:t>332.38</w:t>
            </w:r>
          </w:p>
        </w:tc>
        <w:tc>
          <w:tcPr>
            <w:tcW w:w="341" w:type="pct"/>
            <w:tcBorders>
              <w:top w:val="nil"/>
              <w:left w:val="nil"/>
              <w:bottom w:val="single" w:sz="4" w:space="0" w:color="auto"/>
              <w:right w:val="single" w:sz="4" w:space="0" w:color="auto"/>
            </w:tcBorders>
            <w:vAlign w:val="center"/>
            <w:hideMark/>
          </w:tcPr>
          <w:p w14:paraId="4E3F8D49" w14:textId="251DAFF8" w:rsidR="00AA1D5C" w:rsidRPr="00DE2B1E" w:rsidRDefault="00AA1D5C" w:rsidP="00AA1D5C">
            <w:pPr>
              <w:pStyle w:val="21ff5"/>
              <w:rPr>
                <w:rFonts w:eastAsia="Times New Roman"/>
                <w:lang w:eastAsia="ru-RU"/>
              </w:rPr>
            </w:pPr>
            <w:r w:rsidRPr="00DE2B1E">
              <w:t>3 716.51</w:t>
            </w:r>
          </w:p>
        </w:tc>
        <w:tc>
          <w:tcPr>
            <w:tcW w:w="375" w:type="pct"/>
            <w:tcBorders>
              <w:top w:val="nil"/>
              <w:left w:val="nil"/>
              <w:bottom w:val="single" w:sz="4" w:space="0" w:color="auto"/>
              <w:right w:val="single" w:sz="4" w:space="0" w:color="auto"/>
            </w:tcBorders>
            <w:vAlign w:val="center"/>
            <w:hideMark/>
          </w:tcPr>
          <w:p w14:paraId="771C162A" w14:textId="07100EDB" w:rsidR="00AA1D5C" w:rsidRPr="00DE2B1E" w:rsidRDefault="00AA1D5C" w:rsidP="00AA1D5C">
            <w:pPr>
              <w:pStyle w:val="21ff5"/>
              <w:rPr>
                <w:rFonts w:eastAsia="Times New Roman"/>
                <w:lang w:eastAsia="ru-RU"/>
              </w:rPr>
            </w:pPr>
            <w:r w:rsidRPr="00DE2B1E">
              <w:t>12 676.73</w:t>
            </w:r>
          </w:p>
        </w:tc>
        <w:tc>
          <w:tcPr>
            <w:tcW w:w="341" w:type="pct"/>
            <w:tcBorders>
              <w:top w:val="nil"/>
              <w:left w:val="nil"/>
              <w:bottom w:val="single" w:sz="4" w:space="0" w:color="auto"/>
              <w:right w:val="single" w:sz="4" w:space="0" w:color="auto"/>
            </w:tcBorders>
            <w:vAlign w:val="center"/>
            <w:hideMark/>
          </w:tcPr>
          <w:p w14:paraId="0B8B31A3" w14:textId="4A3069D6" w:rsidR="00AA1D5C" w:rsidRPr="00DE2B1E" w:rsidRDefault="00AA1D5C" w:rsidP="00AA1D5C">
            <w:pPr>
              <w:pStyle w:val="21ff5"/>
              <w:rPr>
                <w:rFonts w:eastAsia="Times New Roman"/>
                <w:lang w:eastAsia="ru-RU"/>
              </w:rPr>
            </w:pPr>
            <w:r w:rsidRPr="00DE2B1E">
              <w:t>110.92</w:t>
            </w:r>
          </w:p>
        </w:tc>
        <w:tc>
          <w:tcPr>
            <w:tcW w:w="341" w:type="pct"/>
            <w:tcBorders>
              <w:top w:val="nil"/>
              <w:left w:val="nil"/>
              <w:bottom w:val="single" w:sz="4" w:space="0" w:color="auto"/>
              <w:right w:val="single" w:sz="4" w:space="0" w:color="auto"/>
            </w:tcBorders>
            <w:vAlign w:val="center"/>
            <w:hideMark/>
          </w:tcPr>
          <w:p w14:paraId="75FBEEBD" w14:textId="7CBAF4D2" w:rsidR="00AA1D5C" w:rsidRPr="00DE2B1E" w:rsidRDefault="00AA1D5C" w:rsidP="00AA1D5C">
            <w:pPr>
              <w:pStyle w:val="21ff5"/>
              <w:rPr>
                <w:rFonts w:eastAsia="Times New Roman"/>
                <w:lang w:eastAsia="ru-RU"/>
              </w:rPr>
            </w:pPr>
            <w:r w:rsidRPr="00DE2B1E">
              <w:t>824.11</w:t>
            </w:r>
          </w:p>
        </w:tc>
        <w:tc>
          <w:tcPr>
            <w:tcW w:w="341" w:type="pct"/>
            <w:tcBorders>
              <w:top w:val="nil"/>
              <w:left w:val="nil"/>
              <w:bottom w:val="single" w:sz="4" w:space="0" w:color="auto"/>
              <w:right w:val="single" w:sz="4" w:space="0" w:color="auto"/>
            </w:tcBorders>
            <w:vAlign w:val="center"/>
            <w:hideMark/>
          </w:tcPr>
          <w:p w14:paraId="5D02AF29" w14:textId="13C7FFA2" w:rsidR="00AA1D5C" w:rsidRPr="00DE2B1E" w:rsidRDefault="00AA1D5C" w:rsidP="00AA1D5C">
            <w:pPr>
              <w:pStyle w:val="21ff5"/>
              <w:rPr>
                <w:rFonts w:eastAsia="Times New Roman"/>
                <w:lang w:eastAsia="ru-RU"/>
              </w:rPr>
            </w:pPr>
            <w:r w:rsidRPr="00DE2B1E">
              <w:t>5 017.96</w:t>
            </w:r>
          </w:p>
        </w:tc>
        <w:tc>
          <w:tcPr>
            <w:tcW w:w="308" w:type="pct"/>
            <w:tcBorders>
              <w:top w:val="nil"/>
              <w:left w:val="nil"/>
              <w:bottom w:val="single" w:sz="4" w:space="0" w:color="auto"/>
              <w:right w:val="single" w:sz="4" w:space="0" w:color="auto"/>
            </w:tcBorders>
            <w:vAlign w:val="center"/>
            <w:hideMark/>
          </w:tcPr>
          <w:p w14:paraId="4B06A451" w14:textId="4798EE63" w:rsidR="00AA1D5C" w:rsidRPr="00DE2B1E" w:rsidRDefault="00AA1D5C" w:rsidP="00AA1D5C">
            <w:pPr>
              <w:pStyle w:val="21ff5"/>
              <w:rPr>
                <w:rFonts w:eastAsia="Times New Roman"/>
                <w:lang w:eastAsia="ru-RU"/>
              </w:rPr>
            </w:pPr>
            <w:r w:rsidRPr="00DE2B1E">
              <w:t>1.36</w:t>
            </w:r>
          </w:p>
        </w:tc>
        <w:tc>
          <w:tcPr>
            <w:tcW w:w="315" w:type="pct"/>
            <w:tcBorders>
              <w:top w:val="nil"/>
              <w:left w:val="nil"/>
              <w:bottom w:val="single" w:sz="4" w:space="0" w:color="auto"/>
              <w:right w:val="single" w:sz="4" w:space="0" w:color="auto"/>
            </w:tcBorders>
            <w:vAlign w:val="center"/>
            <w:hideMark/>
          </w:tcPr>
          <w:p w14:paraId="58DA8AE5" w14:textId="42B7CD97" w:rsidR="00AA1D5C" w:rsidRPr="00DE2B1E" w:rsidRDefault="00AA1D5C" w:rsidP="00AA1D5C">
            <w:pPr>
              <w:pStyle w:val="21ff5"/>
              <w:rPr>
                <w:rFonts w:eastAsia="Times New Roman"/>
                <w:lang w:eastAsia="ru-RU"/>
              </w:rPr>
            </w:pPr>
            <w:r w:rsidRPr="00DE2B1E">
              <w:t>105.75</w:t>
            </w:r>
          </w:p>
        </w:tc>
        <w:tc>
          <w:tcPr>
            <w:tcW w:w="415" w:type="pct"/>
            <w:tcBorders>
              <w:top w:val="nil"/>
              <w:left w:val="nil"/>
              <w:bottom w:val="single" w:sz="4" w:space="0" w:color="auto"/>
              <w:right w:val="single" w:sz="4" w:space="0" w:color="auto"/>
            </w:tcBorders>
            <w:vAlign w:val="center"/>
            <w:hideMark/>
          </w:tcPr>
          <w:p w14:paraId="530F5A5E" w14:textId="455F27D9" w:rsidR="00AA1D5C" w:rsidRPr="00DE2B1E" w:rsidRDefault="00AA1D5C" w:rsidP="00AA1D5C">
            <w:pPr>
              <w:pStyle w:val="21ff5"/>
              <w:rPr>
                <w:rFonts w:eastAsia="Times New Roman"/>
                <w:lang w:eastAsia="ru-RU"/>
              </w:rPr>
            </w:pPr>
            <w:r w:rsidRPr="00DE2B1E">
              <w:t>312.38</w:t>
            </w:r>
          </w:p>
        </w:tc>
      </w:tr>
      <w:tr w:rsidR="00AA1D5C" w:rsidRPr="00DE2B1E" w14:paraId="496C530B"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6A490B2" w14:textId="50A42467" w:rsidR="00AA1D5C" w:rsidRPr="00DE2B1E" w:rsidRDefault="00AA1D5C" w:rsidP="00AA1D5C">
            <w:pPr>
              <w:pStyle w:val="222"/>
              <w:rPr>
                <w:rFonts w:eastAsia="Times New Roman"/>
                <w:lang w:eastAsia="ru-RU"/>
              </w:rPr>
            </w:pPr>
            <w:proofErr w:type="spellStart"/>
            <w:r w:rsidRPr="00DE2B1E">
              <w:t>Тимашевский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124FC0DA" w14:textId="1BEDC604" w:rsidR="00AA1D5C" w:rsidRPr="00DE2B1E" w:rsidRDefault="00AA1D5C" w:rsidP="00AA1D5C">
            <w:pPr>
              <w:pStyle w:val="21ff5"/>
              <w:rPr>
                <w:rFonts w:eastAsia="Times New Roman"/>
                <w:lang w:eastAsia="ru-RU"/>
              </w:rPr>
            </w:pPr>
            <w:r w:rsidRPr="00DE2B1E">
              <w:t>6.55</w:t>
            </w:r>
          </w:p>
        </w:tc>
        <w:tc>
          <w:tcPr>
            <w:tcW w:w="318" w:type="pct"/>
            <w:tcBorders>
              <w:top w:val="nil"/>
              <w:left w:val="nil"/>
              <w:bottom w:val="single" w:sz="4" w:space="0" w:color="auto"/>
              <w:right w:val="single" w:sz="4" w:space="0" w:color="auto"/>
            </w:tcBorders>
            <w:vAlign w:val="center"/>
            <w:hideMark/>
          </w:tcPr>
          <w:p w14:paraId="18A629EA" w14:textId="1B148F2C" w:rsidR="00AA1D5C" w:rsidRPr="00DE2B1E" w:rsidRDefault="00AA1D5C" w:rsidP="00AA1D5C">
            <w:pPr>
              <w:pStyle w:val="21ff5"/>
              <w:rPr>
                <w:rFonts w:eastAsia="Times New Roman"/>
                <w:lang w:eastAsia="ru-RU"/>
              </w:rPr>
            </w:pPr>
            <w:r w:rsidRPr="00DE2B1E">
              <w:t>537.24</w:t>
            </w:r>
          </w:p>
        </w:tc>
        <w:tc>
          <w:tcPr>
            <w:tcW w:w="341" w:type="pct"/>
            <w:tcBorders>
              <w:top w:val="nil"/>
              <w:left w:val="nil"/>
              <w:bottom w:val="single" w:sz="4" w:space="0" w:color="auto"/>
              <w:right w:val="single" w:sz="4" w:space="0" w:color="auto"/>
            </w:tcBorders>
            <w:vAlign w:val="center"/>
            <w:hideMark/>
          </w:tcPr>
          <w:p w14:paraId="39A2AAC2" w14:textId="690A81DA" w:rsidR="00AA1D5C" w:rsidRPr="00DE2B1E" w:rsidRDefault="00AA1D5C" w:rsidP="00AA1D5C">
            <w:pPr>
              <w:pStyle w:val="21ff5"/>
              <w:rPr>
                <w:rFonts w:eastAsia="Times New Roman"/>
                <w:lang w:eastAsia="ru-RU"/>
              </w:rPr>
            </w:pPr>
            <w:r w:rsidRPr="00DE2B1E">
              <w:t>5 657.07</w:t>
            </w:r>
          </w:p>
        </w:tc>
        <w:tc>
          <w:tcPr>
            <w:tcW w:w="342" w:type="pct"/>
            <w:gridSpan w:val="2"/>
            <w:tcBorders>
              <w:top w:val="nil"/>
              <w:left w:val="nil"/>
              <w:bottom w:val="single" w:sz="4" w:space="0" w:color="auto"/>
              <w:right w:val="single" w:sz="4" w:space="0" w:color="auto"/>
            </w:tcBorders>
            <w:vAlign w:val="center"/>
            <w:hideMark/>
          </w:tcPr>
          <w:p w14:paraId="307DA985" w14:textId="67299FD0" w:rsidR="00AA1D5C" w:rsidRPr="00DE2B1E" w:rsidRDefault="00AA1D5C" w:rsidP="00AA1D5C">
            <w:pPr>
              <w:pStyle w:val="21ff5"/>
              <w:rPr>
                <w:rFonts w:eastAsia="Times New Roman"/>
                <w:lang w:eastAsia="ru-RU"/>
              </w:rPr>
            </w:pPr>
            <w:r w:rsidRPr="00DE2B1E">
              <w:t>256.49</w:t>
            </w:r>
          </w:p>
        </w:tc>
        <w:tc>
          <w:tcPr>
            <w:tcW w:w="341" w:type="pct"/>
            <w:tcBorders>
              <w:top w:val="nil"/>
              <w:left w:val="nil"/>
              <w:bottom w:val="single" w:sz="4" w:space="0" w:color="auto"/>
              <w:right w:val="single" w:sz="4" w:space="0" w:color="auto"/>
            </w:tcBorders>
            <w:vAlign w:val="center"/>
            <w:hideMark/>
          </w:tcPr>
          <w:p w14:paraId="5FDD335F" w14:textId="39AE9874" w:rsidR="00AA1D5C" w:rsidRPr="00DE2B1E" w:rsidRDefault="00AA1D5C" w:rsidP="00AA1D5C">
            <w:pPr>
              <w:pStyle w:val="21ff5"/>
              <w:rPr>
                <w:rFonts w:eastAsia="Times New Roman"/>
                <w:lang w:eastAsia="ru-RU"/>
              </w:rPr>
            </w:pPr>
            <w:r w:rsidRPr="00DE2B1E">
              <w:t>4 974.39</w:t>
            </w:r>
          </w:p>
        </w:tc>
        <w:tc>
          <w:tcPr>
            <w:tcW w:w="375" w:type="pct"/>
            <w:tcBorders>
              <w:top w:val="nil"/>
              <w:left w:val="nil"/>
              <w:bottom w:val="single" w:sz="4" w:space="0" w:color="auto"/>
              <w:right w:val="single" w:sz="4" w:space="0" w:color="auto"/>
            </w:tcBorders>
            <w:vAlign w:val="center"/>
            <w:hideMark/>
          </w:tcPr>
          <w:p w14:paraId="4408BE78" w14:textId="0A70F388" w:rsidR="00AA1D5C" w:rsidRPr="00DE2B1E" w:rsidRDefault="00AA1D5C" w:rsidP="00AA1D5C">
            <w:pPr>
              <w:pStyle w:val="21ff5"/>
              <w:rPr>
                <w:rFonts w:eastAsia="Times New Roman"/>
                <w:lang w:eastAsia="ru-RU"/>
              </w:rPr>
            </w:pPr>
            <w:r w:rsidRPr="00DE2B1E">
              <w:t>10 476.06</w:t>
            </w:r>
          </w:p>
        </w:tc>
        <w:tc>
          <w:tcPr>
            <w:tcW w:w="341" w:type="pct"/>
            <w:tcBorders>
              <w:top w:val="nil"/>
              <w:left w:val="nil"/>
              <w:bottom w:val="single" w:sz="4" w:space="0" w:color="auto"/>
              <w:right w:val="single" w:sz="4" w:space="0" w:color="auto"/>
            </w:tcBorders>
            <w:vAlign w:val="center"/>
            <w:hideMark/>
          </w:tcPr>
          <w:p w14:paraId="1E7FDE35" w14:textId="36206017" w:rsidR="00AA1D5C" w:rsidRPr="00DE2B1E" w:rsidRDefault="00AA1D5C" w:rsidP="00AA1D5C">
            <w:pPr>
              <w:pStyle w:val="21ff5"/>
              <w:rPr>
                <w:rFonts w:eastAsia="Times New Roman"/>
                <w:lang w:eastAsia="ru-RU"/>
              </w:rPr>
            </w:pPr>
            <w:r w:rsidRPr="00DE2B1E">
              <w:t>80.19</w:t>
            </w:r>
          </w:p>
        </w:tc>
        <w:tc>
          <w:tcPr>
            <w:tcW w:w="341" w:type="pct"/>
            <w:tcBorders>
              <w:top w:val="nil"/>
              <w:left w:val="nil"/>
              <w:bottom w:val="single" w:sz="4" w:space="0" w:color="auto"/>
              <w:right w:val="single" w:sz="4" w:space="0" w:color="auto"/>
            </w:tcBorders>
            <w:vAlign w:val="center"/>
            <w:hideMark/>
          </w:tcPr>
          <w:p w14:paraId="2A7C5E36" w14:textId="5F79C405" w:rsidR="00AA1D5C" w:rsidRPr="00DE2B1E" w:rsidRDefault="00AA1D5C" w:rsidP="00AA1D5C">
            <w:pPr>
              <w:pStyle w:val="21ff5"/>
              <w:rPr>
                <w:rFonts w:eastAsia="Times New Roman"/>
                <w:lang w:eastAsia="ru-RU"/>
              </w:rPr>
            </w:pPr>
            <w:r w:rsidRPr="00DE2B1E">
              <w:t>978.60</w:t>
            </w:r>
          </w:p>
        </w:tc>
        <w:tc>
          <w:tcPr>
            <w:tcW w:w="341" w:type="pct"/>
            <w:tcBorders>
              <w:top w:val="nil"/>
              <w:left w:val="nil"/>
              <w:bottom w:val="single" w:sz="4" w:space="0" w:color="auto"/>
              <w:right w:val="single" w:sz="4" w:space="0" w:color="auto"/>
            </w:tcBorders>
            <w:vAlign w:val="center"/>
            <w:hideMark/>
          </w:tcPr>
          <w:p w14:paraId="003717FC" w14:textId="42913B27" w:rsidR="00AA1D5C" w:rsidRPr="00DE2B1E" w:rsidRDefault="00AA1D5C" w:rsidP="00AA1D5C">
            <w:pPr>
              <w:pStyle w:val="21ff5"/>
              <w:rPr>
                <w:rFonts w:eastAsia="Times New Roman"/>
                <w:lang w:eastAsia="ru-RU"/>
              </w:rPr>
            </w:pPr>
            <w:r w:rsidRPr="00DE2B1E">
              <w:t>4 190.42</w:t>
            </w:r>
          </w:p>
        </w:tc>
        <w:tc>
          <w:tcPr>
            <w:tcW w:w="308" w:type="pct"/>
            <w:tcBorders>
              <w:top w:val="nil"/>
              <w:left w:val="nil"/>
              <w:bottom w:val="single" w:sz="4" w:space="0" w:color="auto"/>
              <w:right w:val="single" w:sz="4" w:space="0" w:color="auto"/>
            </w:tcBorders>
            <w:vAlign w:val="center"/>
            <w:hideMark/>
          </w:tcPr>
          <w:p w14:paraId="5C9FD445" w14:textId="09F07C50"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7A9F3DF8" w14:textId="78E1DF76" w:rsidR="00AA1D5C" w:rsidRPr="00DE2B1E" w:rsidRDefault="00AA1D5C" w:rsidP="00AA1D5C">
            <w:pPr>
              <w:pStyle w:val="21ff5"/>
              <w:rPr>
                <w:rFonts w:eastAsia="Times New Roman"/>
                <w:lang w:eastAsia="ru-RU"/>
              </w:rPr>
            </w:pPr>
            <w:r w:rsidRPr="00DE2B1E">
              <w:t>60.92</w:t>
            </w:r>
          </w:p>
        </w:tc>
        <w:tc>
          <w:tcPr>
            <w:tcW w:w="415" w:type="pct"/>
            <w:tcBorders>
              <w:top w:val="nil"/>
              <w:left w:val="nil"/>
              <w:bottom w:val="single" w:sz="4" w:space="0" w:color="auto"/>
              <w:right w:val="single" w:sz="4" w:space="0" w:color="auto"/>
            </w:tcBorders>
            <w:vAlign w:val="center"/>
            <w:hideMark/>
          </w:tcPr>
          <w:p w14:paraId="4A1958B1" w14:textId="0B3C1B8E" w:rsidR="00AA1D5C" w:rsidRPr="00DE2B1E" w:rsidRDefault="00AA1D5C" w:rsidP="00AA1D5C">
            <w:pPr>
              <w:pStyle w:val="21ff5"/>
              <w:rPr>
                <w:rFonts w:eastAsia="Times New Roman"/>
                <w:lang w:eastAsia="ru-RU"/>
              </w:rPr>
            </w:pPr>
            <w:r w:rsidRPr="00DE2B1E">
              <w:t>116.15</w:t>
            </w:r>
          </w:p>
        </w:tc>
      </w:tr>
      <w:tr w:rsidR="00AA1D5C" w:rsidRPr="00DE2B1E" w14:paraId="7C1AB5B4"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5BBAB78B" w14:textId="0619F6F3" w:rsidR="00AA1D5C" w:rsidRPr="00DE2B1E" w:rsidRDefault="00AA1D5C" w:rsidP="00AA1D5C">
            <w:pPr>
              <w:pStyle w:val="222"/>
              <w:rPr>
                <w:rFonts w:eastAsia="Times New Roman"/>
                <w:lang w:eastAsia="ru-RU"/>
              </w:rPr>
            </w:pPr>
            <w:r w:rsidRPr="00DE2B1E">
              <w:t>Тихорецкий муниципальный район</w:t>
            </w:r>
          </w:p>
        </w:tc>
        <w:tc>
          <w:tcPr>
            <w:tcW w:w="297" w:type="pct"/>
            <w:tcBorders>
              <w:top w:val="nil"/>
              <w:left w:val="nil"/>
              <w:bottom w:val="single" w:sz="4" w:space="0" w:color="auto"/>
              <w:right w:val="single" w:sz="4" w:space="0" w:color="auto"/>
            </w:tcBorders>
            <w:vAlign w:val="center"/>
            <w:hideMark/>
          </w:tcPr>
          <w:p w14:paraId="25203494" w14:textId="6AD53429" w:rsidR="00AA1D5C" w:rsidRPr="00DE2B1E" w:rsidRDefault="00AA1D5C" w:rsidP="00AA1D5C">
            <w:pPr>
              <w:pStyle w:val="21ff5"/>
              <w:rPr>
                <w:rFonts w:eastAsia="Times New Roman"/>
                <w:lang w:eastAsia="ru-RU"/>
              </w:rPr>
            </w:pPr>
            <w:r w:rsidRPr="00DE2B1E">
              <w:t>7.02</w:t>
            </w:r>
          </w:p>
        </w:tc>
        <w:tc>
          <w:tcPr>
            <w:tcW w:w="318" w:type="pct"/>
            <w:tcBorders>
              <w:top w:val="nil"/>
              <w:left w:val="nil"/>
              <w:bottom w:val="single" w:sz="4" w:space="0" w:color="auto"/>
              <w:right w:val="single" w:sz="4" w:space="0" w:color="auto"/>
            </w:tcBorders>
            <w:vAlign w:val="center"/>
            <w:hideMark/>
          </w:tcPr>
          <w:p w14:paraId="5F8DC683" w14:textId="5D277795" w:rsidR="00AA1D5C" w:rsidRPr="00DE2B1E" w:rsidRDefault="00AA1D5C" w:rsidP="00AA1D5C">
            <w:pPr>
              <w:pStyle w:val="21ff5"/>
              <w:rPr>
                <w:rFonts w:eastAsia="Times New Roman"/>
                <w:lang w:eastAsia="ru-RU"/>
              </w:rPr>
            </w:pPr>
            <w:r w:rsidRPr="00DE2B1E">
              <w:t>23.21</w:t>
            </w:r>
          </w:p>
        </w:tc>
        <w:tc>
          <w:tcPr>
            <w:tcW w:w="341" w:type="pct"/>
            <w:tcBorders>
              <w:top w:val="nil"/>
              <w:left w:val="nil"/>
              <w:bottom w:val="single" w:sz="4" w:space="0" w:color="auto"/>
              <w:right w:val="single" w:sz="4" w:space="0" w:color="auto"/>
            </w:tcBorders>
            <w:vAlign w:val="center"/>
            <w:hideMark/>
          </w:tcPr>
          <w:p w14:paraId="5D058AFF" w14:textId="38BD5CB1" w:rsidR="00AA1D5C" w:rsidRPr="00DE2B1E" w:rsidRDefault="00AA1D5C" w:rsidP="00AA1D5C">
            <w:pPr>
              <w:pStyle w:val="21ff5"/>
              <w:rPr>
                <w:rFonts w:eastAsia="Times New Roman"/>
                <w:lang w:eastAsia="ru-RU"/>
              </w:rPr>
            </w:pPr>
            <w:r w:rsidRPr="00DE2B1E">
              <w:t>3 595.34</w:t>
            </w:r>
          </w:p>
        </w:tc>
        <w:tc>
          <w:tcPr>
            <w:tcW w:w="342" w:type="pct"/>
            <w:gridSpan w:val="2"/>
            <w:tcBorders>
              <w:top w:val="nil"/>
              <w:left w:val="nil"/>
              <w:bottom w:val="single" w:sz="4" w:space="0" w:color="auto"/>
              <w:right w:val="single" w:sz="4" w:space="0" w:color="auto"/>
            </w:tcBorders>
            <w:vAlign w:val="center"/>
            <w:hideMark/>
          </w:tcPr>
          <w:p w14:paraId="38B238B2" w14:textId="1B1A1F32" w:rsidR="00AA1D5C" w:rsidRPr="00DE2B1E" w:rsidRDefault="00AA1D5C" w:rsidP="00AA1D5C">
            <w:pPr>
              <w:pStyle w:val="21ff5"/>
              <w:rPr>
                <w:rFonts w:eastAsia="Times New Roman"/>
                <w:lang w:eastAsia="ru-RU"/>
              </w:rPr>
            </w:pPr>
            <w:r w:rsidRPr="00DE2B1E">
              <w:t>192.03</w:t>
            </w:r>
          </w:p>
        </w:tc>
        <w:tc>
          <w:tcPr>
            <w:tcW w:w="341" w:type="pct"/>
            <w:tcBorders>
              <w:top w:val="nil"/>
              <w:left w:val="nil"/>
              <w:bottom w:val="single" w:sz="4" w:space="0" w:color="auto"/>
              <w:right w:val="single" w:sz="4" w:space="0" w:color="auto"/>
            </w:tcBorders>
            <w:vAlign w:val="center"/>
            <w:hideMark/>
          </w:tcPr>
          <w:p w14:paraId="2835D943" w14:textId="4E954E9C" w:rsidR="00AA1D5C" w:rsidRPr="00DE2B1E" w:rsidRDefault="00AA1D5C" w:rsidP="00AA1D5C">
            <w:pPr>
              <w:pStyle w:val="21ff5"/>
              <w:rPr>
                <w:rFonts w:eastAsia="Times New Roman"/>
                <w:lang w:eastAsia="ru-RU"/>
              </w:rPr>
            </w:pPr>
            <w:r w:rsidRPr="00DE2B1E">
              <w:t>3 838.26</w:t>
            </w:r>
          </w:p>
        </w:tc>
        <w:tc>
          <w:tcPr>
            <w:tcW w:w="375" w:type="pct"/>
            <w:tcBorders>
              <w:top w:val="nil"/>
              <w:left w:val="nil"/>
              <w:bottom w:val="single" w:sz="4" w:space="0" w:color="auto"/>
              <w:right w:val="single" w:sz="4" w:space="0" w:color="auto"/>
            </w:tcBorders>
            <w:vAlign w:val="center"/>
            <w:hideMark/>
          </w:tcPr>
          <w:p w14:paraId="34DC9597" w14:textId="7AE05ECA" w:rsidR="00AA1D5C" w:rsidRPr="00DE2B1E" w:rsidRDefault="00AA1D5C" w:rsidP="00AA1D5C">
            <w:pPr>
              <w:pStyle w:val="21ff5"/>
              <w:rPr>
                <w:rFonts w:eastAsia="Times New Roman"/>
                <w:lang w:eastAsia="ru-RU"/>
              </w:rPr>
            </w:pPr>
            <w:r w:rsidRPr="00DE2B1E">
              <w:t>10 476.06</w:t>
            </w:r>
          </w:p>
        </w:tc>
        <w:tc>
          <w:tcPr>
            <w:tcW w:w="341" w:type="pct"/>
            <w:tcBorders>
              <w:top w:val="nil"/>
              <w:left w:val="nil"/>
              <w:bottom w:val="single" w:sz="4" w:space="0" w:color="auto"/>
              <w:right w:val="single" w:sz="4" w:space="0" w:color="auto"/>
            </w:tcBorders>
            <w:vAlign w:val="center"/>
            <w:hideMark/>
          </w:tcPr>
          <w:p w14:paraId="0D6388D1" w14:textId="73D9B7C9" w:rsidR="00AA1D5C" w:rsidRPr="00DE2B1E" w:rsidRDefault="00AA1D5C" w:rsidP="00AA1D5C">
            <w:pPr>
              <w:pStyle w:val="21ff5"/>
              <w:rPr>
                <w:rFonts w:eastAsia="Times New Roman"/>
                <w:lang w:eastAsia="ru-RU"/>
              </w:rPr>
            </w:pPr>
            <w:r w:rsidRPr="00DE2B1E">
              <w:t>91.31</w:t>
            </w:r>
          </w:p>
        </w:tc>
        <w:tc>
          <w:tcPr>
            <w:tcW w:w="341" w:type="pct"/>
            <w:tcBorders>
              <w:top w:val="nil"/>
              <w:left w:val="nil"/>
              <w:bottom w:val="single" w:sz="4" w:space="0" w:color="auto"/>
              <w:right w:val="single" w:sz="4" w:space="0" w:color="auto"/>
            </w:tcBorders>
            <w:vAlign w:val="center"/>
            <w:hideMark/>
          </w:tcPr>
          <w:p w14:paraId="3E846DED" w14:textId="1BB2EB0A" w:rsidR="00AA1D5C" w:rsidRPr="00DE2B1E" w:rsidRDefault="00AA1D5C" w:rsidP="00AA1D5C">
            <w:pPr>
              <w:pStyle w:val="21ff5"/>
              <w:rPr>
                <w:rFonts w:eastAsia="Times New Roman"/>
                <w:lang w:eastAsia="ru-RU"/>
              </w:rPr>
            </w:pPr>
            <w:r w:rsidRPr="00DE2B1E">
              <w:t>960.67</w:t>
            </w:r>
          </w:p>
        </w:tc>
        <w:tc>
          <w:tcPr>
            <w:tcW w:w="341" w:type="pct"/>
            <w:tcBorders>
              <w:top w:val="nil"/>
              <w:left w:val="nil"/>
              <w:bottom w:val="single" w:sz="4" w:space="0" w:color="auto"/>
              <w:right w:val="single" w:sz="4" w:space="0" w:color="auto"/>
            </w:tcBorders>
            <w:vAlign w:val="center"/>
            <w:hideMark/>
          </w:tcPr>
          <w:p w14:paraId="7979F92E" w14:textId="25E8BF6A" w:rsidR="00AA1D5C" w:rsidRPr="00DE2B1E" w:rsidRDefault="00AA1D5C" w:rsidP="00AA1D5C">
            <w:pPr>
              <w:pStyle w:val="21ff5"/>
              <w:rPr>
                <w:rFonts w:eastAsia="Times New Roman"/>
                <w:lang w:eastAsia="ru-RU"/>
              </w:rPr>
            </w:pPr>
            <w:r w:rsidRPr="00DE2B1E">
              <w:t>4 190.42</w:t>
            </w:r>
          </w:p>
        </w:tc>
        <w:tc>
          <w:tcPr>
            <w:tcW w:w="308" w:type="pct"/>
            <w:tcBorders>
              <w:top w:val="nil"/>
              <w:left w:val="nil"/>
              <w:bottom w:val="single" w:sz="4" w:space="0" w:color="auto"/>
              <w:right w:val="single" w:sz="4" w:space="0" w:color="auto"/>
            </w:tcBorders>
            <w:vAlign w:val="center"/>
            <w:hideMark/>
          </w:tcPr>
          <w:p w14:paraId="575962FA" w14:textId="577388DF"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1B370809" w14:textId="4AA165C8" w:rsidR="00AA1D5C" w:rsidRPr="00DE2B1E" w:rsidRDefault="00AA1D5C" w:rsidP="00AA1D5C">
            <w:pPr>
              <w:pStyle w:val="21ff5"/>
              <w:rPr>
                <w:rFonts w:eastAsia="Times New Roman"/>
                <w:lang w:eastAsia="ru-RU"/>
              </w:rPr>
            </w:pPr>
            <w:r w:rsidRPr="00DE2B1E">
              <w:t>61.67</w:t>
            </w:r>
          </w:p>
        </w:tc>
        <w:tc>
          <w:tcPr>
            <w:tcW w:w="415" w:type="pct"/>
            <w:tcBorders>
              <w:top w:val="nil"/>
              <w:left w:val="nil"/>
              <w:bottom w:val="single" w:sz="4" w:space="0" w:color="auto"/>
              <w:right w:val="single" w:sz="4" w:space="0" w:color="auto"/>
            </w:tcBorders>
            <w:vAlign w:val="center"/>
            <w:hideMark/>
          </w:tcPr>
          <w:p w14:paraId="293BF45F" w14:textId="7356ABF3" w:rsidR="00AA1D5C" w:rsidRPr="00DE2B1E" w:rsidRDefault="00AA1D5C" w:rsidP="00AA1D5C">
            <w:pPr>
              <w:pStyle w:val="21ff5"/>
              <w:rPr>
                <w:rFonts w:eastAsia="Times New Roman"/>
                <w:lang w:eastAsia="ru-RU"/>
              </w:rPr>
            </w:pPr>
            <w:r w:rsidRPr="00DE2B1E">
              <w:t>149.52</w:t>
            </w:r>
          </w:p>
        </w:tc>
      </w:tr>
      <w:tr w:rsidR="00AA1D5C" w:rsidRPr="00DE2B1E" w14:paraId="386F4B53"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7B9A863" w14:textId="455DCC23" w:rsidR="00AA1D5C" w:rsidRPr="00DE2B1E" w:rsidRDefault="00AA1D5C" w:rsidP="00AA1D5C">
            <w:pPr>
              <w:pStyle w:val="222"/>
              <w:rPr>
                <w:rFonts w:eastAsia="Times New Roman"/>
                <w:lang w:eastAsia="ru-RU"/>
              </w:rPr>
            </w:pPr>
            <w:r w:rsidRPr="00DE2B1E">
              <w:t>Туапсинский муниципальный округ</w:t>
            </w:r>
          </w:p>
        </w:tc>
        <w:tc>
          <w:tcPr>
            <w:tcW w:w="297" w:type="pct"/>
            <w:tcBorders>
              <w:top w:val="nil"/>
              <w:left w:val="nil"/>
              <w:bottom w:val="single" w:sz="4" w:space="0" w:color="auto"/>
              <w:right w:val="single" w:sz="4" w:space="0" w:color="auto"/>
            </w:tcBorders>
            <w:vAlign w:val="center"/>
            <w:hideMark/>
          </w:tcPr>
          <w:p w14:paraId="187DAA52" w14:textId="1A74061B" w:rsidR="00AA1D5C" w:rsidRPr="00DE2B1E" w:rsidRDefault="00AA1D5C" w:rsidP="00AA1D5C">
            <w:pPr>
              <w:pStyle w:val="21ff5"/>
              <w:rPr>
                <w:rFonts w:eastAsia="Times New Roman"/>
                <w:lang w:eastAsia="ru-RU"/>
              </w:rPr>
            </w:pPr>
            <w:r w:rsidRPr="00DE2B1E">
              <w:t>6.17</w:t>
            </w:r>
          </w:p>
        </w:tc>
        <w:tc>
          <w:tcPr>
            <w:tcW w:w="318" w:type="pct"/>
            <w:tcBorders>
              <w:top w:val="nil"/>
              <w:left w:val="nil"/>
              <w:bottom w:val="single" w:sz="4" w:space="0" w:color="auto"/>
              <w:right w:val="single" w:sz="4" w:space="0" w:color="auto"/>
            </w:tcBorders>
            <w:vAlign w:val="center"/>
            <w:hideMark/>
          </w:tcPr>
          <w:p w14:paraId="27FBC2CA" w14:textId="56CB3BA3" w:rsidR="00AA1D5C" w:rsidRPr="00DE2B1E" w:rsidRDefault="00AA1D5C" w:rsidP="00AA1D5C">
            <w:pPr>
              <w:pStyle w:val="21ff5"/>
              <w:rPr>
                <w:rFonts w:eastAsia="Times New Roman"/>
                <w:lang w:eastAsia="ru-RU"/>
              </w:rPr>
            </w:pPr>
            <w:r w:rsidRPr="00DE2B1E">
              <w:t>232.66</w:t>
            </w:r>
          </w:p>
        </w:tc>
        <w:tc>
          <w:tcPr>
            <w:tcW w:w="341" w:type="pct"/>
            <w:tcBorders>
              <w:top w:val="nil"/>
              <w:left w:val="nil"/>
              <w:bottom w:val="single" w:sz="4" w:space="0" w:color="auto"/>
              <w:right w:val="single" w:sz="4" w:space="0" w:color="auto"/>
            </w:tcBorders>
            <w:vAlign w:val="center"/>
            <w:hideMark/>
          </w:tcPr>
          <w:p w14:paraId="006C7F4D" w14:textId="51C90FCA" w:rsidR="00AA1D5C" w:rsidRPr="00DE2B1E" w:rsidRDefault="00AA1D5C" w:rsidP="00AA1D5C">
            <w:pPr>
              <w:pStyle w:val="21ff5"/>
              <w:rPr>
                <w:rFonts w:eastAsia="Times New Roman"/>
                <w:lang w:eastAsia="ru-RU"/>
              </w:rPr>
            </w:pPr>
            <w:r w:rsidRPr="00DE2B1E">
              <w:t>9 799.21</w:t>
            </w:r>
          </w:p>
        </w:tc>
        <w:tc>
          <w:tcPr>
            <w:tcW w:w="342" w:type="pct"/>
            <w:gridSpan w:val="2"/>
            <w:tcBorders>
              <w:top w:val="nil"/>
              <w:left w:val="nil"/>
              <w:bottom w:val="single" w:sz="4" w:space="0" w:color="auto"/>
              <w:right w:val="single" w:sz="4" w:space="0" w:color="auto"/>
            </w:tcBorders>
            <w:vAlign w:val="center"/>
            <w:hideMark/>
          </w:tcPr>
          <w:p w14:paraId="5D5C5E20" w14:textId="3815A8B5" w:rsidR="00AA1D5C" w:rsidRPr="00DE2B1E" w:rsidRDefault="00AA1D5C" w:rsidP="00AA1D5C">
            <w:pPr>
              <w:pStyle w:val="21ff5"/>
              <w:rPr>
                <w:rFonts w:eastAsia="Times New Roman"/>
                <w:lang w:eastAsia="ru-RU"/>
              </w:rPr>
            </w:pPr>
            <w:r w:rsidRPr="00DE2B1E">
              <w:t>1 139.95</w:t>
            </w:r>
          </w:p>
        </w:tc>
        <w:tc>
          <w:tcPr>
            <w:tcW w:w="341" w:type="pct"/>
            <w:tcBorders>
              <w:top w:val="nil"/>
              <w:left w:val="nil"/>
              <w:bottom w:val="single" w:sz="4" w:space="0" w:color="auto"/>
              <w:right w:val="single" w:sz="4" w:space="0" w:color="auto"/>
            </w:tcBorders>
            <w:vAlign w:val="center"/>
            <w:hideMark/>
          </w:tcPr>
          <w:p w14:paraId="3B93D176" w14:textId="4534FB10" w:rsidR="00AA1D5C" w:rsidRPr="00DE2B1E" w:rsidRDefault="00AA1D5C" w:rsidP="00AA1D5C">
            <w:pPr>
              <w:pStyle w:val="21ff5"/>
              <w:rPr>
                <w:rFonts w:eastAsia="Times New Roman"/>
                <w:lang w:eastAsia="ru-RU"/>
              </w:rPr>
            </w:pPr>
            <w:r w:rsidRPr="00DE2B1E">
              <w:t>13 137.27</w:t>
            </w:r>
          </w:p>
        </w:tc>
        <w:tc>
          <w:tcPr>
            <w:tcW w:w="375" w:type="pct"/>
            <w:tcBorders>
              <w:top w:val="nil"/>
              <w:left w:val="nil"/>
              <w:bottom w:val="single" w:sz="4" w:space="0" w:color="auto"/>
              <w:right w:val="single" w:sz="4" w:space="0" w:color="auto"/>
            </w:tcBorders>
            <w:vAlign w:val="center"/>
            <w:hideMark/>
          </w:tcPr>
          <w:p w14:paraId="30D76706" w14:textId="6D957B75" w:rsidR="00AA1D5C" w:rsidRPr="00DE2B1E" w:rsidRDefault="00AA1D5C" w:rsidP="00AA1D5C">
            <w:pPr>
              <w:pStyle w:val="21ff5"/>
              <w:rPr>
                <w:rFonts w:eastAsia="Times New Roman"/>
                <w:lang w:eastAsia="ru-RU"/>
              </w:rPr>
            </w:pPr>
            <w:r w:rsidRPr="00DE2B1E">
              <w:t>37 431.27</w:t>
            </w:r>
          </w:p>
        </w:tc>
        <w:tc>
          <w:tcPr>
            <w:tcW w:w="341" w:type="pct"/>
            <w:tcBorders>
              <w:top w:val="nil"/>
              <w:left w:val="nil"/>
              <w:bottom w:val="single" w:sz="4" w:space="0" w:color="auto"/>
              <w:right w:val="single" w:sz="4" w:space="0" w:color="auto"/>
            </w:tcBorders>
            <w:vAlign w:val="center"/>
            <w:hideMark/>
          </w:tcPr>
          <w:p w14:paraId="52980BC6" w14:textId="1762516C" w:rsidR="00AA1D5C" w:rsidRPr="00DE2B1E" w:rsidRDefault="00AA1D5C" w:rsidP="00AA1D5C">
            <w:pPr>
              <w:pStyle w:val="21ff5"/>
              <w:rPr>
                <w:rFonts w:eastAsia="Times New Roman"/>
                <w:lang w:eastAsia="ru-RU"/>
              </w:rPr>
            </w:pPr>
            <w:r w:rsidRPr="00DE2B1E">
              <w:t>261.85</w:t>
            </w:r>
          </w:p>
        </w:tc>
        <w:tc>
          <w:tcPr>
            <w:tcW w:w="341" w:type="pct"/>
            <w:tcBorders>
              <w:top w:val="nil"/>
              <w:left w:val="nil"/>
              <w:bottom w:val="single" w:sz="4" w:space="0" w:color="auto"/>
              <w:right w:val="single" w:sz="4" w:space="0" w:color="auto"/>
            </w:tcBorders>
            <w:vAlign w:val="center"/>
            <w:hideMark/>
          </w:tcPr>
          <w:p w14:paraId="2E08866B" w14:textId="249C9A8B" w:rsidR="00AA1D5C" w:rsidRPr="00DE2B1E" w:rsidRDefault="00AA1D5C" w:rsidP="00AA1D5C">
            <w:pPr>
              <w:pStyle w:val="21ff5"/>
              <w:rPr>
                <w:rFonts w:eastAsia="Times New Roman"/>
                <w:lang w:eastAsia="ru-RU"/>
              </w:rPr>
            </w:pPr>
            <w:r w:rsidRPr="00DE2B1E">
              <w:t>4 165.44</w:t>
            </w:r>
          </w:p>
        </w:tc>
        <w:tc>
          <w:tcPr>
            <w:tcW w:w="341" w:type="pct"/>
            <w:tcBorders>
              <w:top w:val="nil"/>
              <w:left w:val="nil"/>
              <w:bottom w:val="single" w:sz="4" w:space="0" w:color="auto"/>
              <w:right w:val="single" w:sz="4" w:space="0" w:color="auto"/>
            </w:tcBorders>
            <w:vAlign w:val="center"/>
            <w:hideMark/>
          </w:tcPr>
          <w:p w14:paraId="18198865" w14:textId="356F9BD8" w:rsidR="00AA1D5C" w:rsidRPr="00DE2B1E" w:rsidRDefault="00AA1D5C" w:rsidP="00AA1D5C">
            <w:pPr>
              <w:pStyle w:val="21ff5"/>
              <w:rPr>
                <w:rFonts w:eastAsia="Times New Roman"/>
                <w:lang w:eastAsia="ru-RU"/>
              </w:rPr>
            </w:pPr>
            <w:r w:rsidRPr="00DE2B1E">
              <w:t>14 178.27</w:t>
            </w:r>
          </w:p>
        </w:tc>
        <w:tc>
          <w:tcPr>
            <w:tcW w:w="308" w:type="pct"/>
            <w:tcBorders>
              <w:top w:val="nil"/>
              <w:left w:val="nil"/>
              <w:bottom w:val="single" w:sz="4" w:space="0" w:color="auto"/>
              <w:right w:val="single" w:sz="4" w:space="0" w:color="auto"/>
            </w:tcBorders>
            <w:vAlign w:val="center"/>
            <w:hideMark/>
          </w:tcPr>
          <w:p w14:paraId="26925625" w14:textId="6E7F4F04" w:rsidR="00AA1D5C" w:rsidRPr="00DE2B1E" w:rsidRDefault="00AA1D5C" w:rsidP="00AA1D5C">
            <w:pPr>
              <w:pStyle w:val="21ff5"/>
              <w:rPr>
                <w:rFonts w:eastAsia="Times New Roman"/>
                <w:lang w:eastAsia="ru-RU"/>
              </w:rPr>
            </w:pPr>
            <w:r w:rsidRPr="00DE2B1E">
              <w:t>0.96</w:t>
            </w:r>
          </w:p>
        </w:tc>
        <w:tc>
          <w:tcPr>
            <w:tcW w:w="315" w:type="pct"/>
            <w:tcBorders>
              <w:top w:val="nil"/>
              <w:left w:val="nil"/>
              <w:bottom w:val="single" w:sz="4" w:space="0" w:color="auto"/>
              <w:right w:val="single" w:sz="4" w:space="0" w:color="auto"/>
            </w:tcBorders>
            <w:vAlign w:val="center"/>
            <w:hideMark/>
          </w:tcPr>
          <w:p w14:paraId="56FF9FE8" w14:textId="232045D9" w:rsidR="00AA1D5C" w:rsidRPr="00DE2B1E" w:rsidRDefault="00AA1D5C" w:rsidP="00AA1D5C">
            <w:pPr>
              <w:pStyle w:val="21ff5"/>
              <w:rPr>
                <w:rFonts w:eastAsia="Times New Roman"/>
                <w:lang w:eastAsia="ru-RU"/>
              </w:rPr>
            </w:pPr>
            <w:r w:rsidRPr="00DE2B1E">
              <w:t>166.29</w:t>
            </w:r>
          </w:p>
        </w:tc>
        <w:tc>
          <w:tcPr>
            <w:tcW w:w="415" w:type="pct"/>
            <w:tcBorders>
              <w:top w:val="nil"/>
              <w:left w:val="nil"/>
              <w:bottom w:val="single" w:sz="4" w:space="0" w:color="auto"/>
              <w:right w:val="single" w:sz="4" w:space="0" w:color="auto"/>
            </w:tcBorders>
            <w:vAlign w:val="center"/>
            <w:hideMark/>
          </w:tcPr>
          <w:p w14:paraId="27A678A6" w14:textId="2C004040" w:rsidR="00AA1D5C" w:rsidRPr="00DE2B1E" w:rsidRDefault="00AA1D5C" w:rsidP="00AA1D5C">
            <w:pPr>
              <w:pStyle w:val="21ff5"/>
              <w:rPr>
                <w:rFonts w:eastAsia="Times New Roman"/>
                <w:lang w:eastAsia="ru-RU"/>
              </w:rPr>
            </w:pPr>
            <w:r w:rsidRPr="00DE2B1E">
              <w:t>4 881.53</w:t>
            </w:r>
          </w:p>
        </w:tc>
      </w:tr>
      <w:tr w:rsidR="00AA1D5C" w:rsidRPr="00DE2B1E" w14:paraId="4FC32E19"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0A992E2" w14:textId="0D1DFF63" w:rsidR="00AA1D5C" w:rsidRPr="00DE2B1E" w:rsidRDefault="00AA1D5C" w:rsidP="00AA1D5C">
            <w:pPr>
              <w:pStyle w:val="222"/>
              <w:rPr>
                <w:rFonts w:eastAsia="Times New Roman"/>
                <w:lang w:eastAsia="ru-RU"/>
              </w:rPr>
            </w:pPr>
            <w:r w:rsidRPr="00DE2B1E">
              <w:t>Успенский муниципальный район</w:t>
            </w:r>
          </w:p>
        </w:tc>
        <w:tc>
          <w:tcPr>
            <w:tcW w:w="297" w:type="pct"/>
            <w:tcBorders>
              <w:top w:val="nil"/>
              <w:left w:val="nil"/>
              <w:bottom w:val="single" w:sz="4" w:space="0" w:color="auto"/>
              <w:right w:val="single" w:sz="4" w:space="0" w:color="auto"/>
            </w:tcBorders>
            <w:vAlign w:val="center"/>
            <w:hideMark/>
          </w:tcPr>
          <w:p w14:paraId="2474B8E0" w14:textId="4539A32A" w:rsidR="00AA1D5C" w:rsidRPr="00DE2B1E" w:rsidRDefault="00AA1D5C" w:rsidP="00AA1D5C">
            <w:pPr>
              <w:pStyle w:val="21ff5"/>
              <w:rPr>
                <w:rFonts w:eastAsia="Times New Roman"/>
                <w:lang w:eastAsia="ru-RU"/>
              </w:rPr>
            </w:pPr>
            <w:r w:rsidRPr="00DE2B1E">
              <w:t>5.25</w:t>
            </w:r>
          </w:p>
        </w:tc>
        <w:tc>
          <w:tcPr>
            <w:tcW w:w="318" w:type="pct"/>
            <w:tcBorders>
              <w:top w:val="nil"/>
              <w:left w:val="nil"/>
              <w:bottom w:val="single" w:sz="4" w:space="0" w:color="auto"/>
              <w:right w:val="single" w:sz="4" w:space="0" w:color="auto"/>
            </w:tcBorders>
            <w:vAlign w:val="center"/>
            <w:hideMark/>
          </w:tcPr>
          <w:p w14:paraId="2CE53BDF" w14:textId="4C9C8272" w:rsidR="00AA1D5C" w:rsidRPr="00DE2B1E" w:rsidRDefault="00AA1D5C" w:rsidP="00AA1D5C">
            <w:pPr>
              <w:pStyle w:val="21ff5"/>
              <w:rPr>
                <w:rFonts w:eastAsia="Times New Roman"/>
                <w:lang w:eastAsia="ru-RU"/>
              </w:rPr>
            </w:pPr>
            <w:r w:rsidRPr="00DE2B1E">
              <w:t>13.95</w:t>
            </w:r>
          </w:p>
        </w:tc>
        <w:tc>
          <w:tcPr>
            <w:tcW w:w="341" w:type="pct"/>
            <w:tcBorders>
              <w:top w:val="nil"/>
              <w:left w:val="nil"/>
              <w:bottom w:val="single" w:sz="4" w:space="0" w:color="auto"/>
              <w:right w:val="single" w:sz="4" w:space="0" w:color="auto"/>
            </w:tcBorders>
            <w:vAlign w:val="center"/>
            <w:hideMark/>
          </w:tcPr>
          <w:p w14:paraId="7136B353" w14:textId="3E33E1C9" w:rsidR="00AA1D5C" w:rsidRPr="00DE2B1E" w:rsidRDefault="00AA1D5C" w:rsidP="00AA1D5C">
            <w:pPr>
              <w:pStyle w:val="21ff5"/>
              <w:rPr>
                <w:rFonts w:eastAsia="Times New Roman"/>
                <w:lang w:eastAsia="ru-RU"/>
              </w:rPr>
            </w:pPr>
            <w:r w:rsidRPr="00DE2B1E">
              <w:t>2 654.28</w:t>
            </w:r>
          </w:p>
        </w:tc>
        <w:tc>
          <w:tcPr>
            <w:tcW w:w="342" w:type="pct"/>
            <w:gridSpan w:val="2"/>
            <w:tcBorders>
              <w:top w:val="nil"/>
              <w:left w:val="nil"/>
              <w:bottom w:val="single" w:sz="4" w:space="0" w:color="auto"/>
              <w:right w:val="single" w:sz="4" w:space="0" w:color="auto"/>
            </w:tcBorders>
            <w:vAlign w:val="center"/>
            <w:hideMark/>
          </w:tcPr>
          <w:p w14:paraId="5A8A64C5" w14:textId="2E28BDA3" w:rsidR="00AA1D5C" w:rsidRPr="00DE2B1E" w:rsidRDefault="00AA1D5C" w:rsidP="00AA1D5C">
            <w:pPr>
              <w:pStyle w:val="21ff5"/>
              <w:rPr>
                <w:rFonts w:eastAsia="Times New Roman"/>
                <w:lang w:eastAsia="ru-RU"/>
              </w:rPr>
            </w:pPr>
            <w:r w:rsidRPr="00DE2B1E">
              <w:t>149.68</w:t>
            </w:r>
          </w:p>
        </w:tc>
        <w:tc>
          <w:tcPr>
            <w:tcW w:w="341" w:type="pct"/>
            <w:tcBorders>
              <w:top w:val="nil"/>
              <w:left w:val="nil"/>
              <w:bottom w:val="single" w:sz="4" w:space="0" w:color="auto"/>
              <w:right w:val="single" w:sz="4" w:space="0" w:color="auto"/>
            </w:tcBorders>
            <w:vAlign w:val="center"/>
            <w:hideMark/>
          </w:tcPr>
          <w:p w14:paraId="0A48CFE2" w14:textId="516D4001" w:rsidR="00AA1D5C" w:rsidRPr="00DE2B1E" w:rsidRDefault="00AA1D5C" w:rsidP="00AA1D5C">
            <w:pPr>
              <w:pStyle w:val="21ff5"/>
              <w:rPr>
                <w:rFonts w:eastAsia="Times New Roman"/>
                <w:lang w:eastAsia="ru-RU"/>
              </w:rPr>
            </w:pPr>
            <w:r w:rsidRPr="00DE2B1E">
              <w:t>779.70</w:t>
            </w:r>
          </w:p>
        </w:tc>
        <w:tc>
          <w:tcPr>
            <w:tcW w:w="375" w:type="pct"/>
            <w:tcBorders>
              <w:top w:val="nil"/>
              <w:left w:val="nil"/>
              <w:bottom w:val="single" w:sz="4" w:space="0" w:color="auto"/>
              <w:right w:val="single" w:sz="4" w:space="0" w:color="auto"/>
            </w:tcBorders>
            <w:vAlign w:val="center"/>
            <w:hideMark/>
          </w:tcPr>
          <w:p w14:paraId="265BBD50" w14:textId="5A7E8C9B" w:rsidR="00AA1D5C" w:rsidRPr="00DE2B1E" w:rsidRDefault="00AA1D5C" w:rsidP="00AA1D5C">
            <w:pPr>
              <w:pStyle w:val="21ff5"/>
              <w:rPr>
                <w:rFonts w:eastAsia="Times New Roman"/>
                <w:lang w:eastAsia="ru-RU"/>
              </w:rPr>
            </w:pPr>
            <w:r w:rsidRPr="00DE2B1E">
              <w:t>4 125.70</w:t>
            </w:r>
          </w:p>
        </w:tc>
        <w:tc>
          <w:tcPr>
            <w:tcW w:w="341" w:type="pct"/>
            <w:tcBorders>
              <w:top w:val="nil"/>
              <w:left w:val="nil"/>
              <w:bottom w:val="single" w:sz="4" w:space="0" w:color="auto"/>
              <w:right w:val="single" w:sz="4" w:space="0" w:color="auto"/>
            </w:tcBorders>
            <w:vAlign w:val="center"/>
            <w:hideMark/>
          </w:tcPr>
          <w:p w14:paraId="287A5FFC" w14:textId="61CA6219" w:rsidR="00AA1D5C" w:rsidRPr="00DE2B1E" w:rsidRDefault="00AA1D5C" w:rsidP="00AA1D5C">
            <w:pPr>
              <w:pStyle w:val="21ff5"/>
              <w:rPr>
                <w:rFonts w:eastAsia="Times New Roman"/>
                <w:lang w:eastAsia="ru-RU"/>
              </w:rPr>
            </w:pPr>
            <w:r w:rsidRPr="00DE2B1E">
              <w:t>90.85</w:t>
            </w:r>
          </w:p>
        </w:tc>
        <w:tc>
          <w:tcPr>
            <w:tcW w:w="341" w:type="pct"/>
            <w:tcBorders>
              <w:top w:val="nil"/>
              <w:left w:val="nil"/>
              <w:bottom w:val="single" w:sz="4" w:space="0" w:color="auto"/>
              <w:right w:val="single" w:sz="4" w:space="0" w:color="auto"/>
            </w:tcBorders>
            <w:vAlign w:val="center"/>
            <w:hideMark/>
          </w:tcPr>
          <w:p w14:paraId="79C109AE" w14:textId="3BCB2293" w:rsidR="00AA1D5C" w:rsidRPr="00DE2B1E" w:rsidRDefault="00AA1D5C" w:rsidP="00AA1D5C">
            <w:pPr>
              <w:pStyle w:val="21ff5"/>
              <w:rPr>
                <w:rFonts w:eastAsia="Times New Roman"/>
                <w:lang w:eastAsia="ru-RU"/>
              </w:rPr>
            </w:pPr>
            <w:r w:rsidRPr="00DE2B1E">
              <w:t>232.20</w:t>
            </w:r>
          </w:p>
        </w:tc>
        <w:tc>
          <w:tcPr>
            <w:tcW w:w="341" w:type="pct"/>
            <w:tcBorders>
              <w:top w:val="nil"/>
              <w:left w:val="nil"/>
              <w:bottom w:val="single" w:sz="4" w:space="0" w:color="auto"/>
              <w:right w:val="single" w:sz="4" w:space="0" w:color="auto"/>
            </w:tcBorders>
            <w:vAlign w:val="center"/>
            <w:hideMark/>
          </w:tcPr>
          <w:p w14:paraId="7D9D4ED2" w14:textId="423F4392" w:rsidR="00AA1D5C" w:rsidRPr="00DE2B1E" w:rsidRDefault="00AA1D5C" w:rsidP="00AA1D5C">
            <w:pPr>
              <w:pStyle w:val="21ff5"/>
              <w:rPr>
                <w:rFonts w:eastAsia="Times New Roman"/>
                <w:lang w:eastAsia="ru-RU"/>
              </w:rPr>
            </w:pPr>
            <w:r w:rsidRPr="00DE2B1E">
              <w:t>1 304.56</w:t>
            </w:r>
          </w:p>
        </w:tc>
        <w:tc>
          <w:tcPr>
            <w:tcW w:w="308" w:type="pct"/>
            <w:tcBorders>
              <w:top w:val="nil"/>
              <w:left w:val="nil"/>
              <w:bottom w:val="single" w:sz="4" w:space="0" w:color="auto"/>
              <w:right w:val="single" w:sz="4" w:space="0" w:color="auto"/>
            </w:tcBorders>
            <w:vAlign w:val="center"/>
            <w:hideMark/>
          </w:tcPr>
          <w:p w14:paraId="16E5BCD0" w14:textId="46E6C43A" w:rsidR="00AA1D5C" w:rsidRPr="00DE2B1E" w:rsidRDefault="00AA1D5C" w:rsidP="00AA1D5C">
            <w:pPr>
              <w:pStyle w:val="21ff5"/>
              <w:rPr>
                <w:rFonts w:eastAsia="Times New Roman"/>
                <w:lang w:eastAsia="ru-RU"/>
              </w:rPr>
            </w:pPr>
            <w:r w:rsidRPr="00DE2B1E">
              <w:t>1.36</w:t>
            </w:r>
          </w:p>
        </w:tc>
        <w:tc>
          <w:tcPr>
            <w:tcW w:w="315" w:type="pct"/>
            <w:tcBorders>
              <w:top w:val="nil"/>
              <w:left w:val="nil"/>
              <w:bottom w:val="single" w:sz="4" w:space="0" w:color="auto"/>
              <w:right w:val="single" w:sz="4" w:space="0" w:color="auto"/>
            </w:tcBorders>
            <w:vAlign w:val="center"/>
            <w:hideMark/>
          </w:tcPr>
          <w:p w14:paraId="0689280C" w14:textId="6A266508" w:rsidR="00AA1D5C" w:rsidRPr="00DE2B1E" w:rsidRDefault="00AA1D5C" w:rsidP="00AA1D5C">
            <w:pPr>
              <w:pStyle w:val="21ff5"/>
              <w:rPr>
                <w:rFonts w:eastAsia="Times New Roman"/>
                <w:lang w:eastAsia="ru-RU"/>
              </w:rPr>
            </w:pPr>
            <w:r w:rsidRPr="00DE2B1E">
              <w:t>42.60</w:t>
            </w:r>
          </w:p>
        </w:tc>
        <w:tc>
          <w:tcPr>
            <w:tcW w:w="415" w:type="pct"/>
            <w:tcBorders>
              <w:top w:val="nil"/>
              <w:left w:val="nil"/>
              <w:bottom w:val="single" w:sz="4" w:space="0" w:color="auto"/>
              <w:right w:val="single" w:sz="4" w:space="0" w:color="auto"/>
            </w:tcBorders>
            <w:vAlign w:val="center"/>
            <w:hideMark/>
          </w:tcPr>
          <w:p w14:paraId="56D1F57A" w14:textId="122969E5" w:rsidR="00AA1D5C" w:rsidRPr="00DE2B1E" w:rsidRDefault="00AA1D5C" w:rsidP="00AA1D5C">
            <w:pPr>
              <w:pStyle w:val="21ff5"/>
              <w:rPr>
                <w:rFonts w:eastAsia="Times New Roman"/>
                <w:lang w:eastAsia="ru-RU"/>
              </w:rPr>
            </w:pPr>
            <w:r w:rsidRPr="00DE2B1E">
              <w:t>139.37</w:t>
            </w:r>
          </w:p>
        </w:tc>
      </w:tr>
      <w:tr w:rsidR="00AA1D5C" w:rsidRPr="00DE2B1E" w14:paraId="7CC1BC6D"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0DCC5AB0" w14:textId="3E449137" w:rsidR="00AA1D5C" w:rsidRPr="00DE2B1E" w:rsidRDefault="00AA1D5C" w:rsidP="00AA1D5C">
            <w:pPr>
              <w:pStyle w:val="222"/>
              <w:rPr>
                <w:rFonts w:eastAsia="Times New Roman"/>
                <w:lang w:eastAsia="ru-RU"/>
              </w:rPr>
            </w:pPr>
            <w:proofErr w:type="spellStart"/>
            <w:r w:rsidRPr="00DE2B1E">
              <w:t>Усть</w:t>
            </w:r>
            <w:proofErr w:type="spellEnd"/>
            <w:r w:rsidRPr="00DE2B1E">
              <w:t>-Лабинский муниципальный район</w:t>
            </w:r>
          </w:p>
        </w:tc>
        <w:tc>
          <w:tcPr>
            <w:tcW w:w="297" w:type="pct"/>
            <w:tcBorders>
              <w:top w:val="nil"/>
              <w:left w:val="nil"/>
              <w:bottom w:val="single" w:sz="4" w:space="0" w:color="auto"/>
              <w:right w:val="single" w:sz="4" w:space="0" w:color="auto"/>
            </w:tcBorders>
            <w:vAlign w:val="center"/>
            <w:hideMark/>
          </w:tcPr>
          <w:p w14:paraId="73BFD119" w14:textId="61CF1444" w:rsidR="00AA1D5C" w:rsidRPr="00DE2B1E" w:rsidRDefault="00AA1D5C" w:rsidP="00AA1D5C">
            <w:pPr>
              <w:pStyle w:val="21ff5"/>
              <w:rPr>
                <w:rFonts w:eastAsia="Times New Roman"/>
                <w:lang w:eastAsia="ru-RU"/>
              </w:rPr>
            </w:pPr>
            <w:r w:rsidRPr="00DE2B1E">
              <w:t>6.50</w:t>
            </w:r>
          </w:p>
        </w:tc>
        <w:tc>
          <w:tcPr>
            <w:tcW w:w="318" w:type="pct"/>
            <w:tcBorders>
              <w:top w:val="nil"/>
              <w:left w:val="nil"/>
              <w:bottom w:val="single" w:sz="4" w:space="0" w:color="auto"/>
              <w:right w:val="single" w:sz="4" w:space="0" w:color="auto"/>
            </w:tcBorders>
            <w:vAlign w:val="center"/>
            <w:hideMark/>
          </w:tcPr>
          <w:p w14:paraId="20C5B102" w14:textId="778AB9D6" w:rsidR="00AA1D5C" w:rsidRPr="00DE2B1E" w:rsidRDefault="00AA1D5C" w:rsidP="00AA1D5C">
            <w:pPr>
              <w:pStyle w:val="21ff5"/>
              <w:rPr>
                <w:rFonts w:eastAsia="Times New Roman"/>
                <w:lang w:eastAsia="ru-RU"/>
              </w:rPr>
            </w:pPr>
            <w:r w:rsidRPr="00DE2B1E">
              <w:t>13.56</w:t>
            </w:r>
          </w:p>
        </w:tc>
        <w:tc>
          <w:tcPr>
            <w:tcW w:w="341" w:type="pct"/>
            <w:tcBorders>
              <w:top w:val="nil"/>
              <w:left w:val="nil"/>
              <w:bottom w:val="single" w:sz="4" w:space="0" w:color="auto"/>
              <w:right w:val="single" w:sz="4" w:space="0" w:color="auto"/>
            </w:tcBorders>
            <w:vAlign w:val="center"/>
            <w:hideMark/>
          </w:tcPr>
          <w:p w14:paraId="5B245631" w14:textId="52402548" w:rsidR="00AA1D5C" w:rsidRPr="00DE2B1E" w:rsidRDefault="00AA1D5C" w:rsidP="00AA1D5C">
            <w:pPr>
              <w:pStyle w:val="21ff5"/>
              <w:rPr>
                <w:rFonts w:eastAsia="Times New Roman"/>
                <w:lang w:eastAsia="ru-RU"/>
              </w:rPr>
            </w:pPr>
            <w:r w:rsidRPr="00DE2B1E">
              <w:t>2 966.94</w:t>
            </w:r>
          </w:p>
        </w:tc>
        <w:tc>
          <w:tcPr>
            <w:tcW w:w="342" w:type="pct"/>
            <w:gridSpan w:val="2"/>
            <w:tcBorders>
              <w:top w:val="nil"/>
              <w:left w:val="nil"/>
              <w:bottom w:val="single" w:sz="4" w:space="0" w:color="auto"/>
              <w:right w:val="single" w:sz="4" w:space="0" w:color="auto"/>
            </w:tcBorders>
            <w:vAlign w:val="center"/>
            <w:hideMark/>
          </w:tcPr>
          <w:p w14:paraId="1C0B860C" w14:textId="18A8D552" w:rsidR="00AA1D5C" w:rsidRPr="00DE2B1E" w:rsidRDefault="00AA1D5C" w:rsidP="00AA1D5C">
            <w:pPr>
              <w:pStyle w:val="21ff5"/>
              <w:rPr>
                <w:rFonts w:eastAsia="Times New Roman"/>
                <w:lang w:eastAsia="ru-RU"/>
              </w:rPr>
            </w:pPr>
            <w:r w:rsidRPr="00DE2B1E">
              <w:t>138.31</w:t>
            </w:r>
          </w:p>
        </w:tc>
        <w:tc>
          <w:tcPr>
            <w:tcW w:w="341" w:type="pct"/>
            <w:tcBorders>
              <w:top w:val="nil"/>
              <w:left w:val="nil"/>
              <w:bottom w:val="single" w:sz="4" w:space="0" w:color="auto"/>
              <w:right w:val="single" w:sz="4" w:space="0" w:color="auto"/>
            </w:tcBorders>
            <w:vAlign w:val="center"/>
            <w:hideMark/>
          </w:tcPr>
          <w:p w14:paraId="01223196" w14:textId="01A055AE" w:rsidR="00AA1D5C" w:rsidRPr="00DE2B1E" w:rsidRDefault="00AA1D5C" w:rsidP="00AA1D5C">
            <w:pPr>
              <w:pStyle w:val="21ff5"/>
              <w:rPr>
                <w:rFonts w:eastAsia="Times New Roman"/>
                <w:lang w:eastAsia="ru-RU"/>
              </w:rPr>
            </w:pPr>
            <w:r w:rsidRPr="00DE2B1E">
              <w:t>2 400.72</w:t>
            </w:r>
          </w:p>
        </w:tc>
        <w:tc>
          <w:tcPr>
            <w:tcW w:w="375" w:type="pct"/>
            <w:tcBorders>
              <w:top w:val="nil"/>
              <w:left w:val="nil"/>
              <w:bottom w:val="single" w:sz="4" w:space="0" w:color="auto"/>
              <w:right w:val="single" w:sz="4" w:space="0" w:color="auto"/>
            </w:tcBorders>
            <w:vAlign w:val="center"/>
            <w:hideMark/>
          </w:tcPr>
          <w:p w14:paraId="17D4F5F3" w14:textId="4B5BC710" w:rsidR="00AA1D5C" w:rsidRPr="00DE2B1E" w:rsidRDefault="00AA1D5C" w:rsidP="00AA1D5C">
            <w:pPr>
              <w:pStyle w:val="21ff5"/>
              <w:rPr>
                <w:rFonts w:eastAsia="Times New Roman"/>
                <w:lang w:eastAsia="ru-RU"/>
              </w:rPr>
            </w:pPr>
            <w:r w:rsidRPr="00DE2B1E">
              <w:t>7 913.46</w:t>
            </w:r>
          </w:p>
        </w:tc>
        <w:tc>
          <w:tcPr>
            <w:tcW w:w="341" w:type="pct"/>
            <w:tcBorders>
              <w:top w:val="nil"/>
              <w:left w:val="nil"/>
              <w:bottom w:val="single" w:sz="4" w:space="0" w:color="auto"/>
              <w:right w:val="single" w:sz="4" w:space="0" w:color="auto"/>
            </w:tcBorders>
            <w:vAlign w:val="center"/>
            <w:hideMark/>
          </w:tcPr>
          <w:p w14:paraId="5FEC366E" w14:textId="483139D2" w:rsidR="00AA1D5C" w:rsidRPr="00DE2B1E" w:rsidRDefault="00AA1D5C" w:rsidP="00AA1D5C">
            <w:pPr>
              <w:pStyle w:val="21ff5"/>
              <w:rPr>
                <w:rFonts w:eastAsia="Times New Roman"/>
                <w:lang w:eastAsia="ru-RU"/>
              </w:rPr>
            </w:pPr>
            <w:r w:rsidRPr="00DE2B1E">
              <w:t>29.95</w:t>
            </w:r>
          </w:p>
        </w:tc>
        <w:tc>
          <w:tcPr>
            <w:tcW w:w="341" w:type="pct"/>
            <w:tcBorders>
              <w:top w:val="nil"/>
              <w:left w:val="nil"/>
              <w:bottom w:val="single" w:sz="4" w:space="0" w:color="auto"/>
              <w:right w:val="single" w:sz="4" w:space="0" w:color="auto"/>
            </w:tcBorders>
            <w:vAlign w:val="center"/>
            <w:hideMark/>
          </w:tcPr>
          <w:p w14:paraId="03F1066C" w14:textId="1A6B962A" w:rsidR="00AA1D5C" w:rsidRPr="00DE2B1E" w:rsidRDefault="00AA1D5C" w:rsidP="00AA1D5C">
            <w:pPr>
              <w:pStyle w:val="21ff5"/>
              <w:rPr>
                <w:rFonts w:eastAsia="Times New Roman"/>
                <w:lang w:eastAsia="ru-RU"/>
              </w:rPr>
            </w:pPr>
            <w:r w:rsidRPr="00DE2B1E">
              <w:t>686.98</w:t>
            </w:r>
          </w:p>
        </w:tc>
        <w:tc>
          <w:tcPr>
            <w:tcW w:w="341" w:type="pct"/>
            <w:tcBorders>
              <w:top w:val="nil"/>
              <w:left w:val="nil"/>
              <w:bottom w:val="single" w:sz="4" w:space="0" w:color="auto"/>
              <w:right w:val="single" w:sz="4" w:space="0" w:color="auto"/>
            </w:tcBorders>
            <w:vAlign w:val="center"/>
            <w:hideMark/>
          </w:tcPr>
          <w:p w14:paraId="509020F8" w14:textId="18128535" w:rsidR="00AA1D5C" w:rsidRPr="00DE2B1E" w:rsidRDefault="00AA1D5C" w:rsidP="00AA1D5C">
            <w:pPr>
              <w:pStyle w:val="21ff5"/>
              <w:rPr>
                <w:rFonts w:eastAsia="Times New Roman"/>
                <w:lang w:eastAsia="ru-RU"/>
              </w:rPr>
            </w:pPr>
            <w:r w:rsidRPr="00DE2B1E">
              <w:t>3 165.39</w:t>
            </w:r>
          </w:p>
        </w:tc>
        <w:tc>
          <w:tcPr>
            <w:tcW w:w="308" w:type="pct"/>
            <w:tcBorders>
              <w:top w:val="nil"/>
              <w:left w:val="nil"/>
              <w:bottom w:val="single" w:sz="4" w:space="0" w:color="auto"/>
              <w:right w:val="single" w:sz="4" w:space="0" w:color="auto"/>
            </w:tcBorders>
            <w:vAlign w:val="center"/>
            <w:hideMark/>
          </w:tcPr>
          <w:p w14:paraId="444DABBA" w14:textId="251451AE" w:rsidR="00AA1D5C" w:rsidRPr="00DE2B1E" w:rsidRDefault="00AA1D5C" w:rsidP="00AA1D5C">
            <w:pPr>
              <w:pStyle w:val="21ff5"/>
              <w:rPr>
                <w:rFonts w:eastAsia="Times New Roman"/>
                <w:lang w:eastAsia="ru-RU"/>
              </w:rPr>
            </w:pPr>
            <w:r w:rsidRPr="00DE2B1E">
              <w:t>1.77</w:t>
            </w:r>
          </w:p>
        </w:tc>
        <w:tc>
          <w:tcPr>
            <w:tcW w:w="315" w:type="pct"/>
            <w:tcBorders>
              <w:top w:val="nil"/>
              <w:left w:val="nil"/>
              <w:bottom w:val="single" w:sz="4" w:space="0" w:color="auto"/>
              <w:right w:val="single" w:sz="4" w:space="0" w:color="auto"/>
            </w:tcBorders>
            <w:vAlign w:val="center"/>
            <w:hideMark/>
          </w:tcPr>
          <w:p w14:paraId="72C1CC0B" w14:textId="464A8E22" w:rsidR="00AA1D5C" w:rsidRPr="00DE2B1E" w:rsidRDefault="00AA1D5C" w:rsidP="00AA1D5C">
            <w:pPr>
              <w:pStyle w:val="21ff5"/>
              <w:rPr>
                <w:rFonts w:eastAsia="Times New Roman"/>
                <w:lang w:eastAsia="ru-RU"/>
              </w:rPr>
            </w:pPr>
            <w:r w:rsidRPr="00DE2B1E">
              <w:t>34.52</w:t>
            </w:r>
          </w:p>
        </w:tc>
        <w:tc>
          <w:tcPr>
            <w:tcW w:w="415" w:type="pct"/>
            <w:tcBorders>
              <w:top w:val="nil"/>
              <w:left w:val="nil"/>
              <w:bottom w:val="single" w:sz="4" w:space="0" w:color="auto"/>
              <w:right w:val="single" w:sz="4" w:space="0" w:color="auto"/>
            </w:tcBorders>
            <w:vAlign w:val="center"/>
            <w:hideMark/>
          </w:tcPr>
          <w:p w14:paraId="0FBDBB29" w14:textId="498B1E76" w:rsidR="00AA1D5C" w:rsidRPr="00DE2B1E" w:rsidRDefault="00AA1D5C" w:rsidP="00AA1D5C">
            <w:pPr>
              <w:pStyle w:val="21ff5"/>
              <w:rPr>
                <w:rFonts w:eastAsia="Times New Roman"/>
                <w:lang w:eastAsia="ru-RU"/>
              </w:rPr>
            </w:pPr>
            <w:r w:rsidRPr="00DE2B1E">
              <w:t>92.16</w:t>
            </w:r>
          </w:p>
        </w:tc>
      </w:tr>
      <w:tr w:rsidR="00AA1D5C" w:rsidRPr="00DE2B1E" w14:paraId="5644FA76" w14:textId="77777777" w:rsidTr="00C95671">
        <w:trPr>
          <w:trHeight w:val="255"/>
        </w:trPr>
        <w:tc>
          <w:tcPr>
            <w:tcW w:w="923" w:type="pct"/>
            <w:tcBorders>
              <w:top w:val="nil"/>
              <w:left w:val="single" w:sz="4" w:space="0" w:color="auto"/>
              <w:bottom w:val="single" w:sz="4" w:space="0" w:color="auto"/>
              <w:right w:val="single" w:sz="4" w:space="0" w:color="auto"/>
            </w:tcBorders>
            <w:vAlign w:val="bottom"/>
            <w:hideMark/>
          </w:tcPr>
          <w:p w14:paraId="2F66AC11" w14:textId="41D843DB" w:rsidR="00AA1D5C" w:rsidRPr="00DE2B1E" w:rsidRDefault="00AA1D5C" w:rsidP="00AA1D5C">
            <w:pPr>
              <w:pStyle w:val="222"/>
              <w:rPr>
                <w:rFonts w:eastAsia="Times New Roman"/>
                <w:lang w:eastAsia="ru-RU"/>
              </w:rPr>
            </w:pPr>
            <w:proofErr w:type="spellStart"/>
            <w:r w:rsidRPr="00DE2B1E">
              <w:t>Щербиновский</w:t>
            </w:r>
            <w:proofErr w:type="spellEnd"/>
            <w:r w:rsidRPr="00DE2B1E">
              <w:t xml:space="preserve"> муниципальный район</w:t>
            </w:r>
          </w:p>
        </w:tc>
        <w:tc>
          <w:tcPr>
            <w:tcW w:w="297" w:type="pct"/>
            <w:tcBorders>
              <w:top w:val="nil"/>
              <w:left w:val="nil"/>
              <w:bottom w:val="single" w:sz="4" w:space="0" w:color="auto"/>
              <w:right w:val="single" w:sz="4" w:space="0" w:color="auto"/>
            </w:tcBorders>
            <w:vAlign w:val="center"/>
            <w:hideMark/>
          </w:tcPr>
          <w:p w14:paraId="10E3D56E" w14:textId="09D8DE0C" w:rsidR="00AA1D5C" w:rsidRPr="00DE2B1E" w:rsidRDefault="00AA1D5C" w:rsidP="00AA1D5C">
            <w:pPr>
              <w:pStyle w:val="21ff5"/>
              <w:rPr>
                <w:rFonts w:eastAsia="Times New Roman"/>
                <w:lang w:eastAsia="ru-RU"/>
              </w:rPr>
            </w:pPr>
            <w:r w:rsidRPr="00DE2B1E">
              <w:t>5.71</w:t>
            </w:r>
          </w:p>
        </w:tc>
        <w:tc>
          <w:tcPr>
            <w:tcW w:w="318" w:type="pct"/>
            <w:tcBorders>
              <w:top w:val="nil"/>
              <w:left w:val="nil"/>
              <w:bottom w:val="single" w:sz="4" w:space="0" w:color="auto"/>
              <w:right w:val="single" w:sz="4" w:space="0" w:color="auto"/>
            </w:tcBorders>
            <w:vAlign w:val="center"/>
            <w:hideMark/>
          </w:tcPr>
          <w:p w14:paraId="0F7F9ADB" w14:textId="11F85794" w:rsidR="00AA1D5C" w:rsidRPr="00DE2B1E" w:rsidRDefault="00AA1D5C" w:rsidP="00AA1D5C">
            <w:pPr>
              <w:pStyle w:val="21ff5"/>
              <w:rPr>
                <w:rFonts w:eastAsia="Times New Roman"/>
                <w:lang w:eastAsia="ru-RU"/>
              </w:rPr>
            </w:pPr>
            <w:r w:rsidRPr="00DE2B1E">
              <w:t>11.91</w:t>
            </w:r>
          </w:p>
        </w:tc>
        <w:tc>
          <w:tcPr>
            <w:tcW w:w="341" w:type="pct"/>
            <w:tcBorders>
              <w:top w:val="nil"/>
              <w:left w:val="nil"/>
              <w:bottom w:val="single" w:sz="4" w:space="0" w:color="auto"/>
              <w:right w:val="single" w:sz="4" w:space="0" w:color="auto"/>
            </w:tcBorders>
            <w:vAlign w:val="center"/>
            <w:hideMark/>
          </w:tcPr>
          <w:p w14:paraId="2D647862" w14:textId="4FCD17D4" w:rsidR="00AA1D5C" w:rsidRPr="00DE2B1E" w:rsidRDefault="00AA1D5C" w:rsidP="00AA1D5C">
            <w:pPr>
              <w:pStyle w:val="21ff5"/>
              <w:rPr>
                <w:rFonts w:eastAsia="Times New Roman"/>
                <w:lang w:eastAsia="ru-RU"/>
              </w:rPr>
            </w:pPr>
            <w:r w:rsidRPr="00DE2B1E">
              <w:t>1 008.90</w:t>
            </w:r>
          </w:p>
        </w:tc>
        <w:tc>
          <w:tcPr>
            <w:tcW w:w="342" w:type="pct"/>
            <w:gridSpan w:val="2"/>
            <w:tcBorders>
              <w:top w:val="nil"/>
              <w:left w:val="nil"/>
              <w:bottom w:val="single" w:sz="4" w:space="0" w:color="auto"/>
              <w:right w:val="single" w:sz="4" w:space="0" w:color="auto"/>
            </w:tcBorders>
            <w:vAlign w:val="center"/>
            <w:hideMark/>
          </w:tcPr>
          <w:p w14:paraId="026B239E" w14:textId="6778D873" w:rsidR="00AA1D5C" w:rsidRPr="00DE2B1E" w:rsidRDefault="00AA1D5C" w:rsidP="00AA1D5C">
            <w:pPr>
              <w:pStyle w:val="21ff5"/>
              <w:rPr>
                <w:rFonts w:eastAsia="Times New Roman"/>
                <w:lang w:eastAsia="ru-RU"/>
              </w:rPr>
            </w:pPr>
            <w:r w:rsidRPr="00DE2B1E">
              <w:t>308.69</w:t>
            </w:r>
          </w:p>
        </w:tc>
        <w:tc>
          <w:tcPr>
            <w:tcW w:w="341" w:type="pct"/>
            <w:tcBorders>
              <w:top w:val="nil"/>
              <w:left w:val="nil"/>
              <w:bottom w:val="single" w:sz="4" w:space="0" w:color="auto"/>
              <w:right w:val="single" w:sz="4" w:space="0" w:color="auto"/>
            </w:tcBorders>
            <w:vAlign w:val="center"/>
            <w:hideMark/>
          </w:tcPr>
          <w:p w14:paraId="634219F8" w14:textId="56D30178" w:rsidR="00AA1D5C" w:rsidRPr="00DE2B1E" w:rsidRDefault="00AA1D5C" w:rsidP="00AA1D5C">
            <w:pPr>
              <w:pStyle w:val="21ff5"/>
              <w:rPr>
                <w:rFonts w:eastAsia="Times New Roman"/>
                <w:lang w:eastAsia="ru-RU"/>
              </w:rPr>
            </w:pPr>
            <w:r w:rsidRPr="00DE2B1E">
              <w:t>1 306.72</w:t>
            </w:r>
          </w:p>
        </w:tc>
        <w:tc>
          <w:tcPr>
            <w:tcW w:w="375" w:type="pct"/>
            <w:tcBorders>
              <w:top w:val="nil"/>
              <w:left w:val="nil"/>
              <w:bottom w:val="single" w:sz="4" w:space="0" w:color="auto"/>
              <w:right w:val="single" w:sz="4" w:space="0" w:color="auto"/>
            </w:tcBorders>
            <w:vAlign w:val="center"/>
            <w:hideMark/>
          </w:tcPr>
          <w:p w14:paraId="79EB3A6D" w14:textId="3BD05891" w:rsidR="00AA1D5C" w:rsidRPr="00DE2B1E" w:rsidRDefault="00AA1D5C" w:rsidP="00AA1D5C">
            <w:pPr>
              <w:pStyle w:val="21ff5"/>
              <w:rPr>
                <w:rFonts w:eastAsia="Times New Roman"/>
                <w:lang w:eastAsia="ru-RU"/>
              </w:rPr>
            </w:pPr>
            <w:r w:rsidRPr="00DE2B1E">
              <w:t>3 226.19</w:t>
            </w:r>
          </w:p>
        </w:tc>
        <w:tc>
          <w:tcPr>
            <w:tcW w:w="341" w:type="pct"/>
            <w:tcBorders>
              <w:top w:val="nil"/>
              <w:left w:val="nil"/>
              <w:bottom w:val="single" w:sz="4" w:space="0" w:color="auto"/>
              <w:right w:val="single" w:sz="4" w:space="0" w:color="auto"/>
            </w:tcBorders>
            <w:vAlign w:val="center"/>
            <w:hideMark/>
          </w:tcPr>
          <w:p w14:paraId="502D57B1" w14:textId="0615A1FC" w:rsidR="00AA1D5C" w:rsidRPr="00DE2B1E" w:rsidRDefault="00AA1D5C" w:rsidP="00AA1D5C">
            <w:pPr>
              <w:pStyle w:val="21ff5"/>
              <w:rPr>
                <w:rFonts w:eastAsia="Times New Roman"/>
                <w:lang w:eastAsia="ru-RU"/>
              </w:rPr>
            </w:pPr>
            <w:r w:rsidRPr="00DE2B1E">
              <w:t>87.39</w:t>
            </w:r>
          </w:p>
        </w:tc>
        <w:tc>
          <w:tcPr>
            <w:tcW w:w="341" w:type="pct"/>
            <w:tcBorders>
              <w:top w:val="nil"/>
              <w:left w:val="nil"/>
              <w:bottom w:val="single" w:sz="4" w:space="0" w:color="auto"/>
              <w:right w:val="single" w:sz="4" w:space="0" w:color="auto"/>
            </w:tcBorders>
            <w:vAlign w:val="center"/>
            <w:hideMark/>
          </w:tcPr>
          <w:p w14:paraId="7689F0F2" w14:textId="59EAC492" w:rsidR="00AA1D5C" w:rsidRPr="00DE2B1E" w:rsidRDefault="00AA1D5C" w:rsidP="00AA1D5C">
            <w:pPr>
              <w:pStyle w:val="21ff5"/>
              <w:rPr>
                <w:rFonts w:eastAsia="Times New Roman"/>
                <w:lang w:eastAsia="ru-RU"/>
              </w:rPr>
            </w:pPr>
            <w:r w:rsidRPr="00DE2B1E">
              <w:t>461.34</w:t>
            </w:r>
          </w:p>
        </w:tc>
        <w:tc>
          <w:tcPr>
            <w:tcW w:w="341" w:type="pct"/>
            <w:tcBorders>
              <w:top w:val="nil"/>
              <w:left w:val="nil"/>
              <w:bottom w:val="single" w:sz="4" w:space="0" w:color="auto"/>
              <w:right w:val="single" w:sz="4" w:space="0" w:color="auto"/>
            </w:tcBorders>
            <w:vAlign w:val="center"/>
            <w:hideMark/>
          </w:tcPr>
          <w:p w14:paraId="24ED7757" w14:textId="0533184A" w:rsidR="00AA1D5C" w:rsidRPr="00DE2B1E" w:rsidRDefault="00AA1D5C" w:rsidP="00AA1D5C">
            <w:pPr>
              <w:pStyle w:val="21ff5"/>
              <w:rPr>
                <w:rFonts w:eastAsia="Times New Roman"/>
                <w:lang w:eastAsia="ru-RU"/>
              </w:rPr>
            </w:pPr>
            <w:r w:rsidRPr="00DE2B1E">
              <w:t>1 290.48</w:t>
            </w:r>
          </w:p>
        </w:tc>
        <w:tc>
          <w:tcPr>
            <w:tcW w:w="308" w:type="pct"/>
            <w:tcBorders>
              <w:top w:val="nil"/>
              <w:left w:val="nil"/>
              <w:bottom w:val="single" w:sz="4" w:space="0" w:color="auto"/>
              <w:right w:val="single" w:sz="4" w:space="0" w:color="auto"/>
            </w:tcBorders>
            <w:vAlign w:val="center"/>
            <w:hideMark/>
          </w:tcPr>
          <w:p w14:paraId="45080F29" w14:textId="53F23A5D" w:rsidR="00AA1D5C" w:rsidRPr="00DE2B1E" w:rsidRDefault="00AA1D5C" w:rsidP="00AA1D5C">
            <w:pPr>
              <w:pStyle w:val="21ff5"/>
              <w:rPr>
                <w:rFonts w:eastAsia="Times New Roman"/>
                <w:lang w:eastAsia="ru-RU"/>
              </w:rPr>
            </w:pPr>
            <w:r w:rsidRPr="00DE2B1E">
              <w:t>0.69</w:t>
            </w:r>
          </w:p>
        </w:tc>
        <w:tc>
          <w:tcPr>
            <w:tcW w:w="315" w:type="pct"/>
            <w:tcBorders>
              <w:top w:val="nil"/>
              <w:left w:val="nil"/>
              <w:bottom w:val="single" w:sz="4" w:space="0" w:color="auto"/>
              <w:right w:val="single" w:sz="4" w:space="0" w:color="auto"/>
            </w:tcBorders>
            <w:vAlign w:val="center"/>
            <w:hideMark/>
          </w:tcPr>
          <w:p w14:paraId="613A6777" w14:textId="7286517C" w:rsidR="00AA1D5C" w:rsidRPr="00DE2B1E" w:rsidRDefault="00AA1D5C" w:rsidP="00AA1D5C">
            <w:pPr>
              <w:pStyle w:val="21ff5"/>
              <w:rPr>
                <w:rFonts w:eastAsia="Times New Roman"/>
                <w:lang w:eastAsia="ru-RU"/>
              </w:rPr>
            </w:pPr>
            <w:r w:rsidRPr="00DE2B1E">
              <w:t>40.35</w:t>
            </w:r>
          </w:p>
        </w:tc>
        <w:tc>
          <w:tcPr>
            <w:tcW w:w="415" w:type="pct"/>
            <w:tcBorders>
              <w:top w:val="nil"/>
              <w:left w:val="nil"/>
              <w:bottom w:val="single" w:sz="4" w:space="0" w:color="auto"/>
              <w:right w:val="single" w:sz="4" w:space="0" w:color="auto"/>
            </w:tcBorders>
            <w:vAlign w:val="center"/>
            <w:hideMark/>
          </w:tcPr>
          <w:p w14:paraId="18A03CB0" w14:textId="25A61467" w:rsidR="00AA1D5C" w:rsidRPr="00DE2B1E" w:rsidRDefault="00AA1D5C" w:rsidP="00AA1D5C">
            <w:pPr>
              <w:pStyle w:val="21ff5"/>
              <w:rPr>
                <w:rFonts w:eastAsia="Times New Roman"/>
                <w:lang w:eastAsia="ru-RU"/>
              </w:rPr>
            </w:pPr>
            <w:r w:rsidRPr="00DE2B1E">
              <w:t>73.31</w:t>
            </w:r>
          </w:p>
        </w:tc>
      </w:tr>
    </w:tbl>
    <w:p w14:paraId="4E8C1202" w14:textId="295621F4" w:rsidR="003C1C65" w:rsidRPr="00DE2B1E" w:rsidRDefault="003C1C65" w:rsidP="00BD2BA0">
      <w:pPr>
        <w:jc w:val="right"/>
        <w:rPr>
          <w:rFonts w:cs="Times New Roman"/>
          <w:bCs/>
          <w:iCs/>
          <w:noProof/>
          <w:sz w:val="20"/>
          <w:szCs w:val="20"/>
        </w:rPr>
      </w:pPr>
      <w:r w:rsidRPr="00DE2B1E">
        <w:rPr>
          <w:rFonts w:cs="Times New Roman"/>
          <w:bCs/>
          <w:iCs/>
          <w:noProof/>
          <w:sz w:val="22"/>
          <w:szCs w:val="20"/>
        </w:rPr>
        <w:lastRenderedPageBreak/>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w:instrText>
      </w:r>
      <w:r w:rsidR="00BD2BA0" w:rsidRPr="00DE2B1E">
        <w:rPr>
          <w:rFonts w:cs="Times New Roman"/>
          <w:bCs/>
          <w:iCs/>
          <w:noProof/>
          <w:sz w:val="20"/>
          <w:szCs w:val="20"/>
        </w:rPr>
        <w:instrText xml:space="preserve"> \* MERGEFORMAT </w:instrText>
      </w:r>
      <w:r w:rsidRPr="00DE2B1E">
        <w:rPr>
          <w:rFonts w:cs="Times New Roman"/>
          <w:bCs/>
          <w:iCs/>
          <w:noProof/>
          <w:sz w:val="20"/>
          <w:szCs w:val="20"/>
        </w:rPr>
      </w:r>
      <w:r w:rsidRPr="00DE2B1E">
        <w:rPr>
          <w:rFonts w:cs="Times New Roman"/>
          <w:bCs/>
          <w:iCs/>
          <w:noProof/>
          <w:sz w:val="20"/>
          <w:szCs w:val="20"/>
        </w:rPr>
        <w:fldChar w:fldCharType="separate"/>
      </w:r>
      <w:r w:rsidR="00C87058" w:rsidRPr="00C87058">
        <w:rPr>
          <w:bCs/>
          <w:iCs/>
          <w:noProof/>
        </w:rPr>
        <w:t>78</w:t>
      </w:r>
      <w:r w:rsidRPr="00DE2B1E">
        <w:rPr>
          <w:rFonts w:cs="Times New Roman"/>
          <w:bCs/>
          <w:iCs/>
          <w:noProof/>
          <w:sz w:val="20"/>
          <w:szCs w:val="20"/>
        </w:rPr>
        <w:fldChar w:fldCharType="end"/>
      </w:r>
    </w:p>
    <w:tbl>
      <w:tblPr>
        <w:tblW w:w="5207" w:type="pct"/>
        <w:tblLook w:val="04A0" w:firstRow="1" w:lastRow="0" w:firstColumn="1" w:lastColumn="0" w:noHBand="0" w:noVBand="1"/>
      </w:tblPr>
      <w:tblGrid>
        <w:gridCol w:w="2748"/>
        <w:gridCol w:w="1016"/>
        <w:gridCol w:w="1189"/>
        <w:gridCol w:w="1137"/>
        <w:gridCol w:w="788"/>
        <w:gridCol w:w="910"/>
        <w:gridCol w:w="864"/>
        <w:gridCol w:w="916"/>
        <w:gridCol w:w="1016"/>
        <w:gridCol w:w="1319"/>
        <w:gridCol w:w="916"/>
        <w:gridCol w:w="1016"/>
        <w:gridCol w:w="1328"/>
      </w:tblGrid>
      <w:tr w:rsidR="00DE2B1E" w:rsidRPr="00DE2B1E" w14:paraId="603A94D7" w14:textId="77777777" w:rsidTr="00C95671">
        <w:trPr>
          <w:trHeight w:val="720"/>
          <w:tblHeader/>
        </w:trPr>
        <w:tc>
          <w:tcPr>
            <w:tcW w:w="906"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1EC0623C" w14:textId="77777777" w:rsidR="00CE20DE" w:rsidRPr="00DE2B1E" w:rsidRDefault="00CE20DE" w:rsidP="00DE2B1E">
            <w:pPr>
              <w:pStyle w:val="200"/>
            </w:pPr>
            <w:bookmarkStart w:id="543" w:name="_Ref6989912"/>
            <w:bookmarkStart w:id="544" w:name="_Toc40687029"/>
            <w:r w:rsidRPr="00DE2B1E">
              <w:t>Муниципальное образование</w:t>
            </w:r>
          </w:p>
        </w:tc>
        <w:tc>
          <w:tcPr>
            <w:tcW w:w="1102" w:type="pct"/>
            <w:gridSpan w:val="3"/>
            <w:tcBorders>
              <w:top w:val="single" w:sz="4" w:space="0" w:color="auto"/>
              <w:left w:val="nil"/>
              <w:bottom w:val="single" w:sz="4" w:space="0" w:color="auto"/>
              <w:right w:val="single" w:sz="4" w:space="0" w:color="auto"/>
            </w:tcBorders>
            <w:shd w:val="clear" w:color="000000" w:fill="D0CECE"/>
            <w:vAlign w:val="center"/>
            <w:hideMark/>
          </w:tcPr>
          <w:p w14:paraId="558565DF" w14:textId="77777777" w:rsidR="00CE20DE" w:rsidRPr="00DE2B1E" w:rsidRDefault="00CE20DE" w:rsidP="00DE2B1E">
            <w:pPr>
              <w:pStyle w:val="200"/>
            </w:pPr>
            <w:r w:rsidRPr="00DE2B1E">
              <w:t>17 группа «Специальное, ритуальное использование, запас»</w:t>
            </w:r>
          </w:p>
        </w:tc>
        <w:tc>
          <w:tcPr>
            <w:tcW w:w="844" w:type="pct"/>
            <w:gridSpan w:val="3"/>
            <w:tcBorders>
              <w:top w:val="single" w:sz="4" w:space="0" w:color="auto"/>
              <w:left w:val="nil"/>
              <w:bottom w:val="single" w:sz="4" w:space="0" w:color="auto"/>
              <w:right w:val="single" w:sz="4" w:space="0" w:color="auto"/>
            </w:tcBorders>
            <w:shd w:val="clear" w:color="000000" w:fill="D0CECE"/>
            <w:vAlign w:val="center"/>
            <w:hideMark/>
          </w:tcPr>
          <w:p w14:paraId="79A20030" w14:textId="77777777" w:rsidR="00CE20DE" w:rsidRPr="00DE2B1E" w:rsidRDefault="00CE20DE" w:rsidP="00DE2B1E">
            <w:pPr>
              <w:pStyle w:val="200"/>
            </w:pPr>
            <w:r w:rsidRPr="00DE2B1E">
              <w:t>18 группа «Земельные участки под лесами и полезащитными насаждениями»</w:t>
            </w:r>
          </w:p>
        </w:tc>
        <w:tc>
          <w:tcPr>
            <w:tcW w:w="1072" w:type="pct"/>
            <w:gridSpan w:val="3"/>
            <w:tcBorders>
              <w:top w:val="single" w:sz="4" w:space="0" w:color="auto"/>
              <w:left w:val="nil"/>
              <w:bottom w:val="single" w:sz="4" w:space="0" w:color="auto"/>
              <w:right w:val="single" w:sz="4" w:space="0" w:color="auto"/>
            </w:tcBorders>
            <w:shd w:val="clear" w:color="000000" w:fill="D0CECE"/>
            <w:vAlign w:val="center"/>
            <w:hideMark/>
          </w:tcPr>
          <w:p w14:paraId="56EE2C05" w14:textId="77777777" w:rsidR="00CE20DE" w:rsidRPr="00DE2B1E" w:rsidRDefault="00CE20DE" w:rsidP="00DE2B1E">
            <w:pPr>
              <w:pStyle w:val="200"/>
            </w:pPr>
            <w:r w:rsidRPr="00DE2B1E">
              <w:t>19 группа «Объекты с неустановленным видом использования»</w:t>
            </w:r>
          </w:p>
        </w:tc>
        <w:tc>
          <w:tcPr>
            <w:tcW w:w="1076" w:type="pct"/>
            <w:gridSpan w:val="3"/>
            <w:tcBorders>
              <w:top w:val="single" w:sz="4" w:space="0" w:color="auto"/>
              <w:left w:val="nil"/>
              <w:bottom w:val="single" w:sz="4" w:space="0" w:color="auto"/>
              <w:right w:val="single" w:sz="4" w:space="0" w:color="auto"/>
            </w:tcBorders>
            <w:shd w:val="clear" w:color="000000" w:fill="D0CECE"/>
            <w:vAlign w:val="center"/>
            <w:hideMark/>
          </w:tcPr>
          <w:p w14:paraId="0A1B9BF4" w14:textId="77777777" w:rsidR="00CE20DE" w:rsidRPr="00DE2B1E" w:rsidRDefault="00CE20DE" w:rsidP="00DE2B1E">
            <w:pPr>
              <w:pStyle w:val="200"/>
            </w:pPr>
            <w:r w:rsidRPr="00DE2B1E">
              <w:t>20 группа «Водные объекты»</w:t>
            </w:r>
          </w:p>
        </w:tc>
      </w:tr>
      <w:tr w:rsidR="00DE2B1E" w:rsidRPr="00DE2B1E" w14:paraId="63C86BF9" w14:textId="77777777" w:rsidTr="00C95671">
        <w:trPr>
          <w:trHeight w:val="510"/>
          <w:tblHeader/>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426CD499" w14:textId="77777777" w:rsidR="00CE20DE" w:rsidRPr="00DE2B1E" w:rsidRDefault="00CE20DE" w:rsidP="00DE2B1E">
            <w:pPr>
              <w:pStyle w:val="200"/>
            </w:pPr>
          </w:p>
        </w:tc>
        <w:tc>
          <w:tcPr>
            <w:tcW w:w="335" w:type="pct"/>
            <w:tcBorders>
              <w:top w:val="nil"/>
              <w:left w:val="nil"/>
              <w:bottom w:val="single" w:sz="4" w:space="0" w:color="auto"/>
              <w:right w:val="single" w:sz="4" w:space="0" w:color="auto"/>
            </w:tcBorders>
            <w:shd w:val="clear" w:color="000000" w:fill="D3D3D3"/>
            <w:vAlign w:val="center"/>
            <w:hideMark/>
          </w:tcPr>
          <w:p w14:paraId="6424B8E9" w14:textId="77777777" w:rsidR="00CE20DE" w:rsidRPr="00DE2B1E" w:rsidRDefault="00CE20DE" w:rsidP="00DE2B1E">
            <w:pPr>
              <w:pStyle w:val="200"/>
            </w:pPr>
            <w:r w:rsidRPr="00DE2B1E">
              <w:t>Мин. УПКС</w:t>
            </w:r>
          </w:p>
        </w:tc>
        <w:tc>
          <w:tcPr>
            <w:tcW w:w="392" w:type="pct"/>
            <w:tcBorders>
              <w:top w:val="nil"/>
              <w:left w:val="nil"/>
              <w:bottom w:val="single" w:sz="4" w:space="0" w:color="auto"/>
              <w:right w:val="single" w:sz="4" w:space="0" w:color="auto"/>
            </w:tcBorders>
            <w:shd w:val="clear" w:color="000000" w:fill="D3D3D3"/>
            <w:vAlign w:val="center"/>
            <w:hideMark/>
          </w:tcPr>
          <w:p w14:paraId="6FD6BFD9" w14:textId="77777777" w:rsidR="00CE20DE" w:rsidRPr="00DE2B1E" w:rsidRDefault="00CE20DE" w:rsidP="00DE2B1E">
            <w:pPr>
              <w:pStyle w:val="200"/>
            </w:pPr>
            <w:r w:rsidRPr="00DE2B1E">
              <w:t>Сред. УПКС</w:t>
            </w:r>
          </w:p>
        </w:tc>
        <w:tc>
          <w:tcPr>
            <w:tcW w:w="375" w:type="pct"/>
            <w:tcBorders>
              <w:top w:val="nil"/>
              <w:left w:val="nil"/>
              <w:bottom w:val="single" w:sz="4" w:space="0" w:color="auto"/>
              <w:right w:val="single" w:sz="4" w:space="0" w:color="auto"/>
            </w:tcBorders>
            <w:shd w:val="clear" w:color="000000" w:fill="D3D3D3"/>
            <w:vAlign w:val="center"/>
            <w:hideMark/>
          </w:tcPr>
          <w:p w14:paraId="1C8AD5AE" w14:textId="77777777" w:rsidR="00CE20DE" w:rsidRPr="00DE2B1E" w:rsidRDefault="00CE20DE" w:rsidP="00DE2B1E">
            <w:pPr>
              <w:pStyle w:val="200"/>
            </w:pPr>
            <w:r w:rsidRPr="00DE2B1E">
              <w:t>Макс. УПКС</w:t>
            </w:r>
          </w:p>
        </w:tc>
        <w:tc>
          <w:tcPr>
            <w:tcW w:w="260" w:type="pct"/>
            <w:tcBorders>
              <w:top w:val="nil"/>
              <w:left w:val="nil"/>
              <w:bottom w:val="single" w:sz="4" w:space="0" w:color="auto"/>
              <w:right w:val="single" w:sz="4" w:space="0" w:color="auto"/>
            </w:tcBorders>
            <w:shd w:val="clear" w:color="000000" w:fill="D3D3D3"/>
            <w:vAlign w:val="center"/>
            <w:hideMark/>
          </w:tcPr>
          <w:p w14:paraId="153432C7" w14:textId="77777777" w:rsidR="00CE20DE" w:rsidRPr="00DE2B1E" w:rsidRDefault="00CE20DE" w:rsidP="00DE2B1E">
            <w:pPr>
              <w:pStyle w:val="200"/>
            </w:pPr>
            <w:r w:rsidRPr="00DE2B1E">
              <w:t>Мин. УПКС</w:t>
            </w:r>
          </w:p>
        </w:tc>
        <w:tc>
          <w:tcPr>
            <w:tcW w:w="300" w:type="pct"/>
            <w:tcBorders>
              <w:top w:val="nil"/>
              <w:left w:val="nil"/>
              <w:bottom w:val="single" w:sz="4" w:space="0" w:color="auto"/>
              <w:right w:val="single" w:sz="4" w:space="0" w:color="auto"/>
            </w:tcBorders>
            <w:shd w:val="clear" w:color="000000" w:fill="D3D3D3"/>
            <w:vAlign w:val="center"/>
            <w:hideMark/>
          </w:tcPr>
          <w:p w14:paraId="0E8CC979" w14:textId="77777777" w:rsidR="00CE20DE" w:rsidRPr="00DE2B1E" w:rsidRDefault="00CE20DE" w:rsidP="00DE2B1E">
            <w:pPr>
              <w:pStyle w:val="200"/>
            </w:pPr>
            <w:r w:rsidRPr="00DE2B1E">
              <w:t>Сред. УПКС</w:t>
            </w:r>
          </w:p>
        </w:tc>
        <w:tc>
          <w:tcPr>
            <w:tcW w:w="285" w:type="pct"/>
            <w:tcBorders>
              <w:top w:val="nil"/>
              <w:left w:val="nil"/>
              <w:bottom w:val="single" w:sz="4" w:space="0" w:color="auto"/>
              <w:right w:val="single" w:sz="4" w:space="0" w:color="auto"/>
            </w:tcBorders>
            <w:shd w:val="clear" w:color="000000" w:fill="D3D3D3"/>
            <w:vAlign w:val="center"/>
            <w:hideMark/>
          </w:tcPr>
          <w:p w14:paraId="4A19DDE1" w14:textId="77777777" w:rsidR="00CE20DE" w:rsidRPr="00DE2B1E" w:rsidRDefault="00CE20DE" w:rsidP="00DE2B1E">
            <w:pPr>
              <w:pStyle w:val="200"/>
            </w:pPr>
            <w:r w:rsidRPr="00DE2B1E">
              <w:t>Макс. УПКС</w:t>
            </w:r>
          </w:p>
        </w:tc>
        <w:tc>
          <w:tcPr>
            <w:tcW w:w="302" w:type="pct"/>
            <w:tcBorders>
              <w:top w:val="nil"/>
              <w:left w:val="nil"/>
              <w:bottom w:val="single" w:sz="4" w:space="0" w:color="auto"/>
              <w:right w:val="single" w:sz="4" w:space="0" w:color="auto"/>
            </w:tcBorders>
            <w:shd w:val="clear" w:color="000000" w:fill="D3D3D3"/>
            <w:vAlign w:val="center"/>
            <w:hideMark/>
          </w:tcPr>
          <w:p w14:paraId="5D61E00C" w14:textId="77777777" w:rsidR="00CE20DE" w:rsidRPr="00DE2B1E" w:rsidRDefault="00CE20DE"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0EDD0800" w14:textId="77777777" w:rsidR="00CE20DE" w:rsidRPr="00DE2B1E" w:rsidRDefault="00CE20DE" w:rsidP="00DE2B1E">
            <w:pPr>
              <w:pStyle w:val="200"/>
            </w:pPr>
            <w:r w:rsidRPr="00DE2B1E">
              <w:t>Сред. УПКС</w:t>
            </w:r>
          </w:p>
        </w:tc>
        <w:tc>
          <w:tcPr>
            <w:tcW w:w="435" w:type="pct"/>
            <w:tcBorders>
              <w:top w:val="nil"/>
              <w:left w:val="nil"/>
              <w:bottom w:val="single" w:sz="4" w:space="0" w:color="auto"/>
              <w:right w:val="single" w:sz="4" w:space="0" w:color="auto"/>
            </w:tcBorders>
            <w:shd w:val="clear" w:color="000000" w:fill="D3D3D3"/>
            <w:vAlign w:val="center"/>
            <w:hideMark/>
          </w:tcPr>
          <w:p w14:paraId="5088A118" w14:textId="77777777" w:rsidR="00CE20DE" w:rsidRPr="00DE2B1E" w:rsidRDefault="00CE20DE" w:rsidP="00DE2B1E">
            <w:pPr>
              <w:pStyle w:val="200"/>
            </w:pPr>
            <w:r w:rsidRPr="00DE2B1E">
              <w:t>Макс. УПКС</w:t>
            </w:r>
          </w:p>
        </w:tc>
        <w:tc>
          <w:tcPr>
            <w:tcW w:w="302" w:type="pct"/>
            <w:tcBorders>
              <w:top w:val="nil"/>
              <w:left w:val="nil"/>
              <w:bottom w:val="single" w:sz="4" w:space="0" w:color="auto"/>
              <w:right w:val="single" w:sz="4" w:space="0" w:color="auto"/>
            </w:tcBorders>
            <w:shd w:val="clear" w:color="000000" w:fill="D3D3D3"/>
            <w:vAlign w:val="center"/>
            <w:hideMark/>
          </w:tcPr>
          <w:p w14:paraId="2498FF4B" w14:textId="77777777" w:rsidR="00CE20DE" w:rsidRPr="00DE2B1E" w:rsidRDefault="00CE20DE"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1C86B777" w14:textId="77777777" w:rsidR="00CE20DE" w:rsidRPr="00DE2B1E" w:rsidRDefault="00CE20DE" w:rsidP="00DE2B1E">
            <w:pPr>
              <w:pStyle w:val="200"/>
            </w:pPr>
            <w:r w:rsidRPr="00DE2B1E">
              <w:t>Сред. УПКС</w:t>
            </w:r>
          </w:p>
        </w:tc>
        <w:tc>
          <w:tcPr>
            <w:tcW w:w="439" w:type="pct"/>
            <w:tcBorders>
              <w:top w:val="nil"/>
              <w:left w:val="nil"/>
              <w:bottom w:val="single" w:sz="4" w:space="0" w:color="auto"/>
              <w:right w:val="single" w:sz="4" w:space="0" w:color="auto"/>
            </w:tcBorders>
            <w:shd w:val="clear" w:color="000000" w:fill="D3D3D3"/>
            <w:vAlign w:val="center"/>
            <w:hideMark/>
          </w:tcPr>
          <w:p w14:paraId="77391430" w14:textId="77777777" w:rsidR="00CE20DE" w:rsidRPr="00DE2B1E" w:rsidRDefault="00CE20DE" w:rsidP="00DE2B1E">
            <w:pPr>
              <w:pStyle w:val="200"/>
            </w:pPr>
            <w:r w:rsidRPr="00DE2B1E">
              <w:t>Макс. УПКС</w:t>
            </w:r>
          </w:p>
        </w:tc>
      </w:tr>
      <w:tr w:rsidR="00C95671" w:rsidRPr="00DE2B1E" w14:paraId="45EB7B54"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1AE31716" w14:textId="45501C44" w:rsidR="00AA1D5C" w:rsidRPr="00DE2B1E" w:rsidRDefault="00AA1D5C" w:rsidP="00AA1D5C">
            <w:pPr>
              <w:pStyle w:val="222"/>
              <w:rPr>
                <w:rFonts w:eastAsia="Times New Roman"/>
                <w:lang w:eastAsia="ru-RU"/>
              </w:rPr>
            </w:pPr>
            <w:proofErr w:type="spellStart"/>
            <w:r w:rsidRPr="00DE2B1E">
              <w:t>Абинский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14F9627D" w14:textId="58942A46" w:rsidR="00AA1D5C" w:rsidRPr="00DE2B1E" w:rsidRDefault="00AA1D5C" w:rsidP="00AA1D5C">
            <w:pPr>
              <w:pStyle w:val="21ff5"/>
              <w:rPr>
                <w:rFonts w:eastAsia="Times New Roman"/>
                <w:lang w:eastAsia="ru-RU"/>
              </w:rPr>
            </w:pPr>
            <w:r w:rsidRPr="00DE2B1E">
              <w:t>13.66</w:t>
            </w:r>
          </w:p>
        </w:tc>
        <w:tc>
          <w:tcPr>
            <w:tcW w:w="392" w:type="pct"/>
            <w:tcBorders>
              <w:top w:val="nil"/>
              <w:left w:val="nil"/>
              <w:bottom w:val="single" w:sz="4" w:space="0" w:color="auto"/>
              <w:right w:val="single" w:sz="4" w:space="0" w:color="auto"/>
            </w:tcBorders>
            <w:vAlign w:val="center"/>
            <w:hideMark/>
          </w:tcPr>
          <w:p w14:paraId="3E44116E" w14:textId="2E45E414" w:rsidR="00AA1D5C" w:rsidRPr="00DE2B1E" w:rsidRDefault="00AA1D5C" w:rsidP="00AA1D5C">
            <w:pPr>
              <w:pStyle w:val="21ff5"/>
              <w:rPr>
                <w:rFonts w:eastAsia="Times New Roman"/>
                <w:lang w:eastAsia="ru-RU"/>
              </w:rPr>
            </w:pPr>
            <w:r w:rsidRPr="00DE2B1E">
              <w:t>159.70</w:t>
            </w:r>
          </w:p>
        </w:tc>
        <w:tc>
          <w:tcPr>
            <w:tcW w:w="375" w:type="pct"/>
            <w:tcBorders>
              <w:top w:val="nil"/>
              <w:left w:val="nil"/>
              <w:bottom w:val="single" w:sz="4" w:space="0" w:color="auto"/>
              <w:right w:val="single" w:sz="4" w:space="0" w:color="auto"/>
            </w:tcBorders>
            <w:vAlign w:val="center"/>
            <w:hideMark/>
          </w:tcPr>
          <w:p w14:paraId="545D6F65" w14:textId="36EA3C2C" w:rsidR="00AA1D5C" w:rsidRPr="00DE2B1E" w:rsidRDefault="00AA1D5C" w:rsidP="00AA1D5C">
            <w:pPr>
              <w:pStyle w:val="21ff5"/>
              <w:rPr>
                <w:rFonts w:eastAsia="Times New Roman"/>
                <w:lang w:eastAsia="ru-RU"/>
              </w:rPr>
            </w:pPr>
            <w:r w:rsidRPr="00DE2B1E">
              <w:t>1 416.93</w:t>
            </w:r>
          </w:p>
        </w:tc>
        <w:tc>
          <w:tcPr>
            <w:tcW w:w="260" w:type="pct"/>
            <w:tcBorders>
              <w:top w:val="nil"/>
              <w:left w:val="nil"/>
              <w:bottom w:val="single" w:sz="4" w:space="0" w:color="auto"/>
              <w:right w:val="single" w:sz="4" w:space="0" w:color="auto"/>
            </w:tcBorders>
            <w:vAlign w:val="center"/>
            <w:hideMark/>
          </w:tcPr>
          <w:p w14:paraId="1F8745A4" w14:textId="6AF9B777" w:rsidR="00AA1D5C" w:rsidRPr="00DE2B1E" w:rsidRDefault="00AA1D5C" w:rsidP="00AA1D5C">
            <w:pPr>
              <w:pStyle w:val="21ff5"/>
              <w:rPr>
                <w:rFonts w:eastAsia="Times New Roman"/>
                <w:lang w:eastAsia="ru-RU"/>
              </w:rPr>
            </w:pPr>
            <w:r w:rsidRPr="00DE2B1E">
              <w:t>1.23</w:t>
            </w:r>
          </w:p>
        </w:tc>
        <w:tc>
          <w:tcPr>
            <w:tcW w:w="300" w:type="pct"/>
            <w:tcBorders>
              <w:top w:val="nil"/>
              <w:left w:val="nil"/>
              <w:bottom w:val="single" w:sz="4" w:space="0" w:color="auto"/>
              <w:right w:val="single" w:sz="4" w:space="0" w:color="auto"/>
            </w:tcBorders>
            <w:vAlign w:val="center"/>
            <w:hideMark/>
          </w:tcPr>
          <w:p w14:paraId="23877727" w14:textId="6AE6F1D5" w:rsidR="00AA1D5C" w:rsidRPr="00DE2B1E" w:rsidRDefault="00AA1D5C" w:rsidP="00AA1D5C">
            <w:pPr>
              <w:pStyle w:val="21ff5"/>
              <w:rPr>
                <w:rFonts w:eastAsia="Times New Roman"/>
                <w:lang w:eastAsia="ru-RU"/>
              </w:rPr>
            </w:pPr>
            <w:r w:rsidRPr="00DE2B1E">
              <w:t>1.23</w:t>
            </w:r>
          </w:p>
        </w:tc>
        <w:tc>
          <w:tcPr>
            <w:tcW w:w="285" w:type="pct"/>
            <w:tcBorders>
              <w:top w:val="nil"/>
              <w:left w:val="nil"/>
              <w:bottom w:val="single" w:sz="4" w:space="0" w:color="auto"/>
              <w:right w:val="single" w:sz="4" w:space="0" w:color="auto"/>
            </w:tcBorders>
            <w:vAlign w:val="center"/>
            <w:hideMark/>
          </w:tcPr>
          <w:p w14:paraId="1EF2CD17" w14:textId="609D0038"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63B2AE7D" w14:textId="61F8CC8F" w:rsidR="00AA1D5C" w:rsidRPr="00DE2B1E" w:rsidRDefault="00AA1D5C" w:rsidP="00AA1D5C">
            <w:pPr>
              <w:pStyle w:val="21ff5"/>
              <w:rPr>
                <w:rFonts w:eastAsia="Times New Roman"/>
                <w:lang w:eastAsia="ru-RU"/>
              </w:rPr>
            </w:pPr>
            <w:r w:rsidRPr="00DE2B1E">
              <w:t>13.66</w:t>
            </w:r>
          </w:p>
        </w:tc>
        <w:tc>
          <w:tcPr>
            <w:tcW w:w="335" w:type="pct"/>
            <w:tcBorders>
              <w:top w:val="nil"/>
              <w:left w:val="nil"/>
              <w:bottom w:val="single" w:sz="4" w:space="0" w:color="auto"/>
              <w:right w:val="single" w:sz="4" w:space="0" w:color="auto"/>
            </w:tcBorders>
            <w:vAlign w:val="center"/>
            <w:hideMark/>
          </w:tcPr>
          <w:p w14:paraId="58DCE805" w14:textId="5BFD867B" w:rsidR="00AA1D5C" w:rsidRPr="00DE2B1E" w:rsidRDefault="00AA1D5C" w:rsidP="00AA1D5C">
            <w:pPr>
              <w:pStyle w:val="21ff5"/>
              <w:rPr>
                <w:rFonts w:eastAsia="Times New Roman"/>
                <w:lang w:eastAsia="ru-RU"/>
              </w:rPr>
            </w:pPr>
            <w:r w:rsidRPr="00DE2B1E">
              <w:t>22.55</w:t>
            </w:r>
          </w:p>
        </w:tc>
        <w:tc>
          <w:tcPr>
            <w:tcW w:w="435" w:type="pct"/>
            <w:tcBorders>
              <w:top w:val="nil"/>
              <w:left w:val="nil"/>
              <w:bottom w:val="single" w:sz="4" w:space="0" w:color="auto"/>
              <w:right w:val="single" w:sz="4" w:space="0" w:color="auto"/>
            </w:tcBorders>
            <w:vAlign w:val="center"/>
            <w:hideMark/>
          </w:tcPr>
          <w:p w14:paraId="2DBDF643" w14:textId="23D5DDB9" w:rsidR="00AA1D5C" w:rsidRPr="00DE2B1E" w:rsidRDefault="00AA1D5C" w:rsidP="00AA1D5C">
            <w:pPr>
              <w:pStyle w:val="21ff5"/>
              <w:rPr>
                <w:rFonts w:eastAsia="Times New Roman"/>
                <w:lang w:eastAsia="ru-RU"/>
              </w:rPr>
            </w:pPr>
            <w:r w:rsidRPr="00DE2B1E">
              <w:t>4 867.77</w:t>
            </w:r>
          </w:p>
        </w:tc>
        <w:tc>
          <w:tcPr>
            <w:tcW w:w="302" w:type="pct"/>
            <w:tcBorders>
              <w:top w:val="nil"/>
              <w:left w:val="nil"/>
              <w:bottom w:val="single" w:sz="4" w:space="0" w:color="auto"/>
              <w:right w:val="single" w:sz="4" w:space="0" w:color="auto"/>
            </w:tcBorders>
            <w:vAlign w:val="center"/>
            <w:hideMark/>
          </w:tcPr>
          <w:p w14:paraId="6B9D3823" w14:textId="47A61566" w:rsidR="00AA1D5C" w:rsidRPr="00DE2B1E" w:rsidRDefault="00AA1D5C" w:rsidP="00AA1D5C">
            <w:pPr>
              <w:pStyle w:val="21ff5"/>
              <w:rPr>
                <w:rFonts w:eastAsia="Times New Roman"/>
                <w:lang w:eastAsia="ru-RU"/>
              </w:rPr>
            </w:pPr>
            <w:r w:rsidRPr="00DE2B1E">
              <w:t>1.23</w:t>
            </w:r>
          </w:p>
        </w:tc>
        <w:tc>
          <w:tcPr>
            <w:tcW w:w="335" w:type="pct"/>
            <w:tcBorders>
              <w:top w:val="nil"/>
              <w:left w:val="nil"/>
              <w:bottom w:val="single" w:sz="4" w:space="0" w:color="auto"/>
              <w:right w:val="single" w:sz="4" w:space="0" w:color="auto"/>
            </w:tcBorders>
            <w:vAlign w:val="center"/>
            <w:hideMark/>
          </w:tcPr>
          <w:p w14:paraId="097F81B7" w14:textId="2AFC1E22" w:rsidR="00AA1D5C" w:rsidRPr="00DE2B1E" w:rsidRDefault="00AA1D5C" w:rsidP="00AA1D5C">
            <w:pPr>
              <w:pStyle w:val="21ff5"/>
              <w:rPr>
                <w:rFonts w:eastAsia="Times New Roman"/>
                <w:lang w:eastAsia="ru-RU"/>
              </w:rPr>
            </w:pPr>
            <w:r w:rsidRPr="00DE2B1E">
              <w:t>2.85</w:t>
            </w:r>
          </w:p>
        </w:tc>
        <w:tc>
          <w:tcPr>
            <w:tcW w:w="439" w:type="pct"/>
            <w:tcBorders>
              <w:top w:val="nil"/>
              <w:left w:val="nil"/>
              <w:bottom w:val="single" w:sz="4" w:space="0" w:color="auto"/>
              <w:right w:val="single" w:sz="4" w:space="0" w:color="auto"/>
            </w:tcBorders>
            <w:vAlign w:val="center"/>
            <w:hideMark/>
          </w:tcPr>
          <w:p w14:paraId="7BA00BA4" w14:textId="5BEFA061" w:rsidR="00AA1D5C" w:rsidRPr="00DE2B1E" w:rsidRDefault="00AA1D5C" w:rsidP="00AA1D5C">
            <w:pPr>
              <w:pStyle w:val="21ff5"/>
              <w:rPr>
                <w:rFonts w:eastAsia="Times New Roman"/>
                <w:lang w:eastAsia="ru-RU"/>
              </w:rPr>
            </w:pPr>
            <w:r w:rsidRPr="00DE2B1E">
              <w:t>720.37</w:t>
            </w:r>
          </w:p>
        </w:tc>
      </w:tr>
      <w:tr w:rsidR="00C95671" w:rsidRPr="00DE2B1E" w14:paraId="3E3A5893"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75E71CF4" w14:textId="537CD96F" w:rsidR="00AA1D5C" w:rsidRPr="00DE2B1E" w:rsidRDefault="00AA1D5C" w:rsidP="00AA1D5C">
            <w:pPr>
              <w:pStyle w:val="222"/>
              <w:rPr>
                <w:rFonts w:eastAsia="Times New Roman"/>
                <w:lang w:eastAsia="ru-RU"/>
              </w:rPr>
            </w:pPr>
            <w:r w:rsidRPr="00DE2B1E">
              <w:t>Апшеронский муниципальный район</w:t>
            </w:r>
          </w:p>
        </w:tc>
        <w:tc>
          <w:tcPr>
            <w:tcW w:w="335" w:type="pct"/>
            <w:tcBorders>
              <w:top w:val="nil"/>
              <w:left w:val="nil"/>
              <w:bottom w:val="single" w:sz="4" w:space="0" w:color="auto"/>
              <w:right w:val="single" w:sz="4" w:space="0" w:color="auto"/>
            </w:tcBorders>
            <w:vAlign w:val="center"/>
            <w:hideMark/>
          </w:tcPr>
          <w:p w14:paraId="3E4EBBDF" w14:textId="00C7DC1A" w:rsidR="00AA1D5C" w:rsidRPr="00DE2B1E" w:rsidRDefault="00AA1D5C" w:rsidP="00AA1D5C">
            <w:pPr>
              <w:pStyle w:val="21ff5"/>
              <w:rPr>
                <w:rFonts w:eastAsia="Times New Roman"/>
                <w:lang w:eastAsia="ru-RU"/>
              </w:rPr>
            </w:pPr>
            <w:r w:rsidRPr="00DE2B1E">
              <w:t>28.53</w:t>
            </w:r>
          </w:p>
        </w:tc>
        <w:tc>
          <w:tcPr>
            <w:tcW w:w="392" w:type="pct"/>
            <w:tcBorders>
              <w:top w:val="nil"/>
              <w:left w:val="nil"/>
              <w:bottom w:val="single" w:sz="4" w:space="0" w:color="auto"/>
              <w:right w:val="single" w:sz="4" w:space="0" w:color="auto"/>
            </w:tcBorders>
            <w:vAlign w:val="center"/>
            <w:hideMark/>
          </w:tcPr>
          <w:p w14:paraId="6D8A1DF8" w14:textId="32A99FBB" w:rsidR="00AA1D5C" w:rsidRPr="00DE2B1E" w:rsidRDefault="00AA1D5C" w:rsidP="00AA1D5C">
            <w:pPr>
              <w:pStyle w:val="21ff5"/>
              <w:rPr>
                <w:rFonts w:eastAsia="Times New Roman"/>
                <w:lang w:eastAsia="ru-RU"/>
              </w:rPr>
            </w:pPr>
            <w:r w:rsidRPr="00DE2B1E">
              <w:t>779.05</w:t>
            </w:r>
          </w:p>
        </w:tc>
        <w:tc>
          <w:tcPr>
            <w:tcW w:w="375" w:type="pct"/>
            <w:tcBorders>
              <w:top w:val="nil"/>
              <w:left w:val="nil"/>
              <w:bottom w:val="single" w:sz="4" w:space="0" w:color="auto"/>
              <w:right w:val="single" w:sz="4" w:space="0" w:color="auto"/>
            </w:tcBorders>
            <w:vAlign w:val="center"/>
            <w:hideMark/>
          </w:tcPr>
          <w:p w14:paraId="66ACA9A1" w14:textId="66A0A1D3" w:rsidR="00AA1D5C" w:rsidRPr="00DE2B1E" w:rsidRDefault="00AA1D5C" w:rsidP="00AA1D5C">
            <w:pPr>
              <w:pStyle w:val="21ff5"/>
              <w:rPr>
                <w:rFonts w:eastAsia="Times New Roman"/>
                <w:lang w:eastAsia="ru-RU"/>
              </w:rPr>
            </w:pPr>
            <w:r w:rsidRPr="00DE2B1E">
              <w:t>5 088.16</w:t>
            </w:r>
          </w:p>
        </w:tc>
        <w:tc>
          <w:tcPr>
            <w:tcW w:w="260" w:type="pct"/>
            <w:tcBorders>
              <w:top w:val="nil"/>
              <w:left w:val="nil"/>
              <w:bottom w:val="single" w:sz="4" w:space="0" w:color="auto"/>
              <w:right w:val="single" w:sz="4" w:space="0" w:color="auto"/>
            </w:tcBorders>
            <w:vAlign w:val="center"/>
            <w:hideMark/>
          </w:tcPr>
          <w:p w14:paraId="08F46D1E" w14:textId="057A2E1B" w:rsidR="00AA1D5C" w:rsidRPr="00DE2B1E" w:rsidRDefault="00AA1D5C" w:rsidP="00AA1D5C">
            <w:pPr>
              <w:pStyle w:val="21ff5"/>
              <w:rPr>
                <w:rFonts w:eastAsia="Times New Roman"/>
                <w:lang w:eastAsia="ru-RU"/>
              </w:rPr>
            </w:pPr>
            <w:r w:rsidRPr="00DE2B1E">
              <w:t>1.10</w:t>
            </w:r>
          </w:p>
        </w:tc>
        <w:tc>
          <w:tcPr>
            <w:tcW w:w="300" w:type="pct"/>
            <w:tcBorders>
              <w:top w:val="nil"/>
              <w:left w:val="nil"/>
              <w:bottom w:val="single" w:sz="4" w:space="0" w:color="auto"/>
              <w:right w:val="single" w:sz="4" w:space="0" w:color="auto"/>
            </w:tcBorders>
            <w:vAlign w:val="center"/>
            <w:hideMark/>
          </w:tcPr>
          <w:p w14:paraId="240AD365" w14:textId="41B718BF" w:rsidR="00AA1D5C" w:rsidRPr="00DE2B1E" w:rsidRDefault="00AA1D5C" w:rsidP="00AA1D5C">
            <w:pPr>
              <w:pStyle w:val="21ff5"/>
              <w:rPr>
                <w:rFonts w:eastAsia="Times New Roman"/>
                <w:lang w:eastAsia="ru-RU"/>
              </w:rPr>
            </w:pPr>
            <w:r w:rsidRPr="00DE2B1E">
              <w:t>1.10</w:t>
            </w:r>
          </w:p>
        </w:tc>
        <w:tc>
          <w:tcPr>
            <w:tcW w:w="285" w:type="pct"/>
            <w:tcBorders>
              <w:top w:val="nil"/>
              <w:left w:val="nil"/>
              <w:bottom w:val="single" w:sz="4" w:space="0" w:color="auto"/>
              <w:right w:val="single" w:sz="4" w:space="0" w:color="auto"/>
            </w:tcBorders>
            <w:vAlign w:val="center"/>
            <w:hideMark/>
          </w:tcPr>
          <w:p w14:paraId="4E5C85B5" w14:textId="4BD60F6D" w:rsidR="00AA1D5C" w:rsidRPr="00DE2B1E" w:rsidRDefault="00AA1D5C" w:rsidP="00AA1D5C">
            <w:pPr>
              <w:pStyle w:val="21ff5"/>
              <w:rPr>
                <w:rFonts w:eastAsia="Times New Roman"/>
                <w:lang w:eastAsia="ru-RU"/>
              </w:rPr>
            </w:pPr>
            <w:r w:rsidRPr="00DE2B1E">
              <w:t>1.10</w:t>
            </w:r>
          </w:p>
        </w:tc>
        <w:tc>
          <w:tcPr>
            <w:tcW w:w="302" w:type="pct"/>
            <w:tcBorders>
              <w:top w:val="nil"/>
              <w:left w:val="nil"/>
              <w:bottom w:val="single" w:sz="4" w:space="0" w:color="auto"/>
              <w:right w:val="single" w:sz="4" w:space="0" w:color="auto"/>
            </w:tcBorders>
            <w:vAlign w:val="center"/>
            <w:hideMark/>
          </w:tcPr>
          <w:p w14:paraId="4E825D8D" w14:textId="1099C00F" w:rsidR="00AA1D5C" w:rsidRPr="00DE2B1E" w:rsidRDefault="00AA1D5C" w:rsidP="00AA1D5C">
            <w:pPr>
              <w:pStyle w:val="21ff5"/>
              <w:rPr>
                <w:rFonts w:eastAsia="Times New Roman"/>
                <w:lang w:eastAsia="ru-RU"/>
              </w:rPr>
            </w:pPr>
            <w:r w:rsidRPr="00DE2B1E">
              <w:t>9.88</w:t>
            </w:r>
          </w:p>
        </w:tc>
        <w:tc>
          <w:tcPr>
            <w:tcW w:w="335" w:type="pct"/>
            <w:tcBorders>
              <w:top w:val="nil"/>
              <w:left w:val="nil"/>
              <w:bottom w:val="single" w:sz="4" w:space="0" w:color="auto"/>
              <w:right w:val="single" w:sz="4" w:space="0" w:color="auto"/>
            </w:tcBorders>
            <w:vAlign w:val="center"/>
            <w:hideMark/>
          </w:tcPr>
          <w:p w14:paraId="7A4BBA2B" w14:textId="73B9F77D" w:rsidR="00AA1D5C" w:rsidRPr="00DE2B1E" w:rsidRDefault="00AA1D5C" w:rsidP="00AA1D5C">
            <w:pPr>
              <w:pStyle w:val="21ff5"/>
              <w:rPr>
                <w:rFonts w:eastAsia="Times New Roman"/>
                <w:lang w:eastAsia="ru-RU"/>
              </w:rPr>
            </w:pPr>
            <w:r w:rsidRPr="00DE2B1E">
              <w:t>58.89</w:t>
            </w:r>
          </w:p>
        </w:tc>
        <w:tc>
          <w:tcPr>
            <w:tcW w:w="435" w:type="pct"/>
            <w:tcBorders>
              <w:top w:val="nil"/>
              <w:left w:val="nil"/>
              <w:bottom w:val="single" w:sz="4" w:space="0" w:color="auto"/>
              <w:right w:val="single" w:sz="4" w:space="0" w:color="auto"/>
            </w:tcBorders>
            <w:vAlign w:val="center"/>
            <w:hideMark/>
          </w:tcPr>
          <w:p w14:paraId="4631FC8E" w14:textId="62684286" w:rsidR="00AA1D5C" w:rsidRPr="00DE2B1E" w:rsidRDefault="00AA1D5C" w:rsidP="00AA1D5C">
            <w:pPr>
              <w:pStyle w:val="21ff5"/>
              <w:rPr>
                <w:rFonts w:eastAsia="Times New Roman"/>
                <w:lang w:eastAsia="ru-RU"/>
              </w:rPr>
            </w:pPr>
            <w:r w:rsidRPr="00DE2B1E">
              <w:t>5 480.41</w:t>
            </w:r>
          </w:p>
        </w:tc>
        <w:tc>
          <w:tcPr>
            <w:tcW w:w="302" w:type="pct"/>
            <w:tcBorders>
              <w:top w:val="nil"/>
              <w:left w:val="nil"/>
              <w:bottom w:val="single" w:sz="4" w:space="0" w:color="auto"/>
              <w:right w:val="single" w:sz="4" w:space="0" w:color="auto"/>
            </w:tcBorders>
            <w:vAlign w:val="center"/>
            <w:hideMark/>
          </w:tcPr>
          <w:p w14:paraId="06B2B406" w14:textId="08226ABA" w:rsidR="00AA1D5C" w:rsidRPr="00DE2B1E" w:rsidRDefault="00AA1D5C" w:rsidP="00AA1D5C">
            <w:pPr>
              <w:pStyle w:val="21ff5"/>
              <w:rPr>
                <w:rFonts w:eastAsia="Times New Roman"/>
                <w:lang w:eastAsia="ru-RU"/>
              </w:rPr>
            </w:pPr>
            <w:r w:rsidRPr="00DE2B1E">
              <w:t>56.10</w:t>
            </w:r>
          </w:p>
        </w:tc>
        <w:tc>
          <w:tcPr>
            <w:tcW w:w="335" w:type="pct"/>
            <w:tcBorders>
              <w:top w:val="nil"/>
              <w:left w:val="nil"/>
              <w:bottom w:val="single" w:sz="4" w:space="0" w:color="auto"/>
              <w:right w:val="single" w:sz="4" w:space="0" w:color="auto"/>
            </w:tcBorders>
            <w:vAlign w:val="center"/>
            <w:hideMark/>
          </w:tcPr>
          <w:p w14:paraId="10B0F4E4" w14:textId="60AB961B" w:rsidR="00AA1D5C" w:rsidRPr="00DE2B1E" w:rsidRDefault="00AA1D5C" w:rsidP="00AA1D5C">
            <w:pPr>
              <w:pStyle w:val="21ff5"/>
              <w:rPr>
                <w:rFonts w:eastAsia="Times New Roman"/>
                <w:lang w:eastAsia="ru-RU"/>
              </w:rPr>
            </w:pPr>
            <w:r w:rsidRPr="00DE2B1E">
              <w:t>115.32</w:t>
            </w:r>
          </w:p>
        </w:tc>
        <w:tc>
          <w:tcPr>
            <w:tcW w:w="439" w:type="pct"/>
            <w:tcBorders>
              <w:top w:val="nil"/>
              <w:left w:val="nil"/>
              <w:bottom w:val="single" w:sz="4" w:space="0" w:color="auto"/>
              <w:right w:val="single" w:sz="4" w:space="0" w:color="auto"/>
            </w:tcBorders>
            <w:vAlign w:val="center"/>
            <w:hideMark/>
          </w:tcPr>
          <w:p w14:paraId="6FAF96D5" w14:textId="57036554" w:rsidR="00AA1D5C" w:rsidRPr="00DE2B1E" w:rsidRDefault="00AA1D5C" w:rsidP="00AA1D5C">
            <w:pPr>
              <w:pStyle w:val="21ff5"/>
              <w:rPr>
                <w:rFonts w:eastAsia="Times New Roman"/>
                <w:lang w:eastAsia="ru-RU"/>
              </w:rPr>
            </w:pPr>
            <w:r w:rsidRPr="00DE2B1E">
              <w:t>1 098.02</w:t>
            </w:r>
          </w:p>
        </w:tc>
      </w:tr>
      <w:tr w:rsidR="00C95671" w:rsidRPr="00DE2B1E" w14:paraId="4D301CEB"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5F64C828" w14:textId="75D6E524" w:rsidR="00AA1D5C" w:rsidRPr="00DE2B1E" w:rsidRDefault="00AA1D5C" w:rsidP="00AA1D5C">
            <w:pPr>
              <w:pStyle w:val="222"/>
              <w:rPr>
                <w:rFonts w:eastAsia="Times New Roman"/>
                <w:lang w:eastAsia="ru-RU"/>
              </w:rPr>
            </w:pPr>
            <w:proofErr w:type="spellStart"/>
            <w:r w:rsidRPr="00DE2B1E">
              <w:t>Белоглинский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385F8EAF" w14:textId="231D49A9" w:rsidR="00AA1D5C" w:rsidRPr="00DE2B1E" w:rsidRDefault="00AA1D5C" w:rsidP="00AA1D5C">
            <w:pPr>
              <w:pStyle w:val="21ff5"/>
              <w:rPr>
                <w:rFonts w:eastAsia="Times New Roman"/>
                <w:lang w:eastAsia="ru-RU"/>
              </w:rPr>
            </w:pPr>
            <w:r w:rsidRPr="00DE2B1E">
              <w:t>13.43</w:t>
            </w:r>
          </w:p>
        </w:tc>
        <w:tc>
          <w:tcPr>
            <w:tcW w:w="392" w:type="pct"/>
            <w:tcBorders>
              <w:top w:val="nil"/>
              <w:left w:val="nil"/>
              <w:bottom w:val="single" w:sz="4" w:space="0" w:color="auto"/>
              <w:right w:val="single" w:sz="4" w:space="0" w:color="auto"/>
            </w:tcBorders>
            <w:vAlign w:val="center"/>
            <w:hideMark/>
          </w:tcPr>
          <w:p w14:paraId="44F1957B" w14:textId="47F33716" w:rsidR="00AA1D5C" w:rsidRPr="00DE2B1E" w:rsidRDefault="00AA1D5C" w:rsidP="00AA1D5C">
            <w:pPr>
              <w:pStyle w:val="21ff5"/>
              <w:rPr>
                <w:rFonts w:eastAsia="Times New Roman"/>
                <w:lang w:eastAsia="ru-RU"/>
              </w:rPr>
            </w:pPr>
            <w:r w:rsidRPr="00DE2B1E">
              <w:t>38.61</w:t>
            </w:r>
          </w:p>
        </w:tc>
        <w:tc>
          <w:tcPr>
            <w:tcW w:w="375" w:type="pct"/>
            <w:tcBorders>
              <w:top w:val="nil"/>
              <w:left w:val="nil"/>
              <w:bottom w:val="single" w:sz="4" w:space="0" w:color="auto"/>
              <w:right w:val="single" w:sz="4" w:space="0" w:color="auto"/>
            </w:tcBorders>
            <w:vAlign w:val="center"/>
            <w:hideMark/>
          </w:tcPr>
          <w:p w14:paraId="03007B96" w14:textId="69BAD856" w:rsidR="00AA1D5C" w:rsidRPr="00DE2B1E" w:rsidRDefault="00AA1D5C" w:rsidP="00AA1D5C">
            <w:pPr>
              <w:pStyle w:val="21ff5"/>
              <w:rPr>
                <w:rFonts w:eastAsia="Times New Roman"/>
                <w:lang w:eastAsia="ru-RU"/>
              </w:rPr>
            </w:pPr>
            <w:r w:rsidRPr="00DE2B1E">
              <w:t>461.81</w:t>
            </w:r>
          </w:p>
        </w:tc>
        <w:tc>
          <w:tcPr>
            <w:tcW w:w="260" w:type="pct"/>
            <w:tcBorders>
              <w:top w:val="nil"/>
              <w:left w:val="nil"/>
              <w:bottom w:val="single" w:sz="4" w:space="0" w:color="auto"/>
              <w:right w:val="single" w:sz="4" w:space="0" w:color="auto"/>
            </w:tcBorders>
            <w:vAlign w:val="center"/>
            <w:hideMark/>
          </w:tcPr>
          <w:p w14:paraId="4491CC2F" w14:textId="66662CF9" w:rsidR="00AA1D5C" w:rsidRPr="00DE2B1E" w:rsidRDefault="00AA1D5C" w:rsidP="00AA1D5C">
            <w:pPr>
              <w:pStyle w:val="21ff5"/>
              <w:rPr>
                <w:rFonts w:eastAsia="Times New Roman"/>
                <w:lang w:eastAsia="ru-RU"/>
              </w:rPr>
            </w:pPr>
            <w:r w:rsidRPr="00DE2B1E">
              <w:t>1.13</w:t>
            </w:r>
          </w:p>
        </w:tc>
        <w:tc>
          <w:tcPr>
            <w:tcW w:w="300" w:type="pct"/>
            <w:tcBorders>
              <w:top w:val="nil"/>
              <w:left w:val="nil"/>
              <w:bottom w:val="single" w:sz="4" w:space="0" w:color="auto"/>
              <w:right w:val="single" w:sz="4" w:space="0" w:color="auto"/>
            </w:tcBorders>
            <w:vAlign w:val="center"/>
            <w:hideMark/>
          </w:tcPr>
          <w:p w14:paraId="285304BD" w14:textId="1D04A0F1" w:rsidR="00AA1D5C" w:rsidRPr="00DE2B1E" w:rsidRDefault="00AA1D5C" w:rsidP="00AA1D5C">
            <w:pPr>
              <w:pStyle w:val="21ff5"/>
              <w:rPr>
                <w:rFonts w:eastAsia="Times New Roman"/>
                <w:lang w:eastAsia="ru-RU"/>
              </w:rPr>
            </w:pPr>
            <w:r w:rsidRPr="00DE2B1E">
              <w:t>1.13</w:t>
            </w:r>
          </w:p>
        </w:tc>
        <w:tc>
          <w:tcPr>
            <w:tcW w:w="285" w:type="pct"/>
            <w:tcBorders>
              <w:top w:val="nil"/>
              <w:left w:val="nil"/>
              <w:bottom w:val="single" w:sz="4" w:space="0" w:color="auto"/>
              <w:right w:val="single" w:sz="4" w:space="0" w:color="auto"/>
            </w:tcBorders>
            <w:vAlign w:val="center"/>
            <w:hideMark/>
          </w:tcPr>
          <w:p w14:paraId="13E99317" w14:textId="4CE4F2F9" w:rsidR="00AA1D5C" w:rsidRPr="00DE2B1E" w:rsidRDefault="00AA1D5C" w:rsidP="00AA1D5C">
            <w:pPr>
              <w:pStyle w:val="21ff5"/>
              <w:rPr>
                <w:rFonts w:eastAsia="Times New Roman"/>
                <w:lang w:eastAsia="ru-RU"/>
              </w:rPr>
            </w:pPr>
            <w:r w:rsidRPr="00DE2B1E">
              <w:t>1.13</w:t>
            </w:r>
          </w:p>
        </w:tc>
        <w:tc>
          <w:tcPr>
            <w:tcW w:w="302" w:type="pct"/>
            <w:tcBorders>
              <w:top w:val="nil"/>
              <w:left w:val="nil"/>
              <w:bottom w:val="single" w:sz="4" w:space="0" w:color="auto"/>
              <w:right w:val="single" w:sz="4" w:space="0" w:color="auto"/>
            </w:tcBorders>
            <w:vAlign w:val="center"/>
            <w:hideMark/>
          </w:tcPr>
          <w:p w14:paraId="02BC9753" w14:textId="65779C92" w:rsidR="00AA1D5C" w:rsidRPr="00DE2B1E" w:rsidRDefault="00AA1D5C" w:rsidP="00AA1D5C">
            <w:pPr>
              <w:pStyle w:val="21ff5"/>
              <w:rPr>
                <w:rFonts w:eastAsia="Times New Roman"/>
                <w:lang w:eastAsia="ru-RU"/>
              </w:rPr>
            </w:pPr>
            <w:r w:rsidRPr="00DE2B1E">
              <w:t>13.83</w:t>
            </w:r>
          </w:p>
        </w:tc>
        <w:tc>
          <w:tcPr>
            <w:tcW w:w="335" w:type="pct"/>
            <w:tcBorders>
              <w:top w:val="nil"/>
              <w:left w:val="nil"/>
              <w:bottom w:val="single" w:sz="4" w:space="0" w:color="auto"/>
              <w:right w:val="single" w:sz="4" w:space="0" w:color="auto"/>
            </w:tcBorders>
            <w:vAlign w:val="center"/>
            <w:hideMark/>
          </w:tcPr>
          <w:p w14:paraId="180606F3" w14:textId="7C4C8E18" w:rsidR="00AA1D5C" w:rsidRPr="00DE2B1E" w:rsidRDefault="00AA1D5C" w:rsidP="00AA1D5C">
            <w:pPr>
              <w:pStyle w:val="21ff5"/>
              <w:rPr>
                <w:rFonts w:eastAsia="Times New Roman"/>
                <w:lang w:eastAsia="ru-RU"/>
              </w:rPr>
            </w:pPr>
            <w:r w:rsidRPr="00DE2B1E">
              <w:t>18.67</w:t>
            </w:r>
          </w:p>
        </w:tc>
        <w:tc>
          <w:tcPr>
            <w:tcW w:w="435" w:type="pct"/>
            <w:tcBorders>
              <w:top w:val="nil"/>
              <w:left w:val="nil"/>
              <w:bottom w:val="single" w:sz="4" w:space="0" w:color="auto"/>
              <w:right w:val="single" w:sz="4" w:space="0" w:color="auto"/>
            </w:tcBorders>
            <w:vAlign w:val="center"/>
            <w:hideMark/>
          </w:tcPr>
          <w:p w14:paraId="3A4549CF" w14:textId="772E94AA" w:rsidR="00AA1D5C" w:rsidRPr="00DE2B1E" w:rsidRDefault="00AA1D5C" w:rsidP="00AA1D5C">
            <w:pPr>
              <w:pStyle w:val="21ff5"/>
              <w:rPr>
                <w:rFonts w:eastAsia="Times New Roman"/>
                <w:lang w:eastAsia="ru-RU"/>
              </w:rPr>
            </w:pPr>
            <w:r w:rsidRPr="00DE2B1E">
              <w:t>485.79</w:t>
            </w:r>
          </w:p>
        </w:tc>
        <w:tc>
          <w:tcPr>
            <w:tcW w:w="302" w:type="pct"/>
            <w:tcBorders>
              <w:top w:val="nil"/>
              <w:left w:val="nil"/>
              <w:bottom w:val="single" w:sz="4" w:space="0" w:color="auto"/>
              <w:right w:val="single" w:sz="4" w:space="0" w:color="auto"/>
            </w:tcBorders>
            <w:vAlign w:val="center"/>
            <w:hideMark/>
          </w:tcPr>
          <w:p w14:paraId="0F2D5727" w14:textId="1225AA77" w:rsidR="00AA1D5C" w:rsidRPr="00DE2B1E" w:rsidRDefault="00AA1D5C" w:rsidP="00AA1D5C">
            <w:pPr>
              <w:pStyle w:val="21ff5"/>
              <w:rPr>
                <w:rFonts w:eastAsia="Times New Roman"/>
                <w:lang w:eastAsia="ru-RU"/>
              </w:rPr>
            </w:pPr>
            <w:r w:rsidRPr="00DE2B1E">
              <w:t>1.13</w:t>
            </w:r>
          </w:p>
        </w:tc>
        <w:tc>
          <w:tcPr>
            <w:tcW w:w="335" w:type="pct"/>
            <w:tcBorders>
              <w:top w:val="nil"/>
              <w:left w:val="nil"/>
              <w:bottom w:val="single" w:sz="4" w:space="0" w:color="auto"/>
              <w:right w:val="single" w:sz="4" w:space="0" w:color="auto"/>
            </w:tcBorders>
            <w:vAlign w:val="center"/>
            <w:hideMark/>
          </w:tcPr>
          <w:p w14:paraId="59753B8C" w14:textId="5FD786B2" w:rsidR="00AA1D5C" w:rsidRPr="00DE2B1E" w:rsidRDefault="00AA1D5C" w:rsidP="00AA1D5C">
            <w:pPr>
              <w:pStyle w:val="21ff5"/>
              <w:rPr>
                <w:rFonts w:eastAsia="Times New Roman"/>
                <w:lang w:eastAsia="ru-RU"/>
              </w:rPr>
            </w:pPr>
            <w:r w:rsidRPr="00DE2B1E">
              <w:t>1.13</w:t>
            </w:r>
          </w:p>
        </w:tc>
        <w:tc>
          <w:tcPr>
            <w:tcW w:w="439" w:type="pct"/>
            <w:tcBorders>
              <w:top w:val="nil"/>
              <w:left w:val="nil"/>
              <w:bottom w:val="single" w:sz="4" w:space="0" w:color="auto"/>
              <w:right w:val="single" w:sz="4" w:space="0" w:color="auto"/>
            </w:tcBorders>
            <w:vAlign w:val="center"/>
            <w:hideMark/>
          </w:tcPr>
          <w:p w14:paraId="017A5589" w14:textId="2E7D6AED" w:rsidR="00AA1D5C" w:rsidRPr="00DE2B1E" w:rsidRDefault="00AA1D5C" w:rsidP="00AA1D5C">
            <w:pPr>
              <w:pStyle w:val="21ff5"/>
              <w:rPr>
                <w:rFonts w:eastAsia="Times New Roman"/>
                <w:lang w:eastAsia="ru-RU"/>
              </w:rPr>
            </w:pPr>
            <w:r w:rsidRPr="00DE2B1E">
              <w:t>84.17</w:t>
            </w:r>
          </w:p>
        </w:tc>
      </w:tr>
      <w:tr w:rsidR="00C95671" w:rsidRPr="00DE2B1E" w14:paraId="6144D785"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49D24D65" w14:textId="33A618DF" w:rsidR="00AA1D5C" w:rsidRPr="00DE2B1E" w:rsidRDefault="00AA1D5C" w:rsidP="00AA1D5C">
            <w:pPr>
              <w:pStyle w:val="222"/>
              <w:rPr>
                <w:rFonts w:eastAsia="Times New Roman"/>
                <w:lang w:eastAsia="ru-RU"/>
              </w:rPr>
            </w:pPr>
            <w:r w:rsidRPr="00DE2B1E">
              <w:t>Белореченский муниципальный район</w:t>
            </w:r>
          </w:p>
        </w:tc>
        <w:tc>
          <w:tcPr>
            <w:tcW w:w="335" w:type="pct"/>
            <w:tcBorders>
              <w:top w:val="nil"/>
              <w:left w:val="nil"/>
              <w:bottom w:val="single" w:sz="4" w:space="0" w:color="auto"/>
              <w:right w:val="single" w:sz="4" w:space="0" w:color="auto"/>
            </w:tcBorders>
            <w:vAlign w:val="center"/>
            <w:hideMark/>
          </w:tcPr>
          <w:p w14:paraId="23F001D2" w14:textId="53541983" w:rsidR="00AA1D5C" w:rsidRPr="00DE2B1E" w:rsidRDefault="00AA1D5C" w:rsidP="00AA1D5C">
            <w:pPr>
              <w:pStyle w:val="21ff5"/>
              <w:rPr>
                <w:rFonts w:eastAsia="Times New Roman"/>
                <w:lang w:eastAsia="ru-RU"/>
              </w:rPr>
            </w:pPr>
            <w:r w:rsidRPr="00DE2B1E">
              <w:t>6.29</w:t>
            </w:r>
          </w:p>
        </w:tc>
        <w:tc>
          <w:tcPr>
            <w:tcW w:w="392" w:type="pct"/>
            <w:tcBorders>
              <w:top w:val="nil"/>
              <w:left w:val="nil"/>
              <w:bottom w:val="single" w:sz="4" w:space="0" w:color="auto"/>
              <w:right w:val="single" w:sz="4" w:space="0" w:color="auto"/>
            </w:tcBorders>
            <w:vAlign w:val="center"/>
            <w:hideMark/>
          </w:tcPr>
          <w:p w14:paraId="49829EDE" w14:textId="722183B5" w:rsidR="00AA1D5C" w:rsidRPr="00DE2B1E" w:rsidRDefault="00AA1D5C" w:rsidP="00AA1D5C">
            <w:pPr>
              <w:pStyle w:val="21ff5"/>
              <w:rPr>
                <w:rFonts w:eastAsia="Times New Roman"/>
                <w:lang w:eastAsia="ru-RU"/>
              </w:rPr>
            </w:pPr>
            <w:r w:rsidRPr="00DE2B1E">
              <w:t>55.49</w:t>
            </w:r>
          </w:p>
        </w:tc>
        <w:tc>
          <w:tcPr>
            <w:tcW w:w="375" w:type="pct"/>
            <w:tcBorders>
              <w:top w:val="nil"/>
              <w:left w:val="nil"/>
              <w:bottom w:val="single" w:sz="4" w:space="0" w:color="auto"/>
              <w:right w:val="single" w:sz="4" w:space="0" w:color="auto"/>
            </w:tcBorders>
            <w:vAlign w:val="center"/>
            <w:hideMark/>
          </w:tcPr>
          <w:p w14:paraId="331592BA" w14:textId="6958A489" w:rsidR="00AA1D5C" w:rsidRPr="00DE2B1E" w:rsidRDefault="00AA1D5C" w:rsidP="00AA1D5C">
            <w:pPr>
              <w:pStyle w:val="21ff5"/>
              <w:rPr>
                <w:rFonts w:eastAsia="Times New Roman"/>
                <w:lang w:eastAsia="ru-RU"/>
              </w:rPr>
            </w:pPr>
            <w:r w:rsidRPr="00DE2B1E">
              <w:t>1 830.83</w:t>
            </w:r>
          </w:p>
        </w:tc>
        <w:tc>
          <w:tcPr>
            <w:tcW w:w="260" w:type="pct"/>
            <w:tcBorders>
              <w:top w:val="nil"/>
              <w:left w:val="nil"/>
              <w:bottom w:val="single" w:sz="4" w:space="0" w:color="auto"/>
              <w:right w:val="single" w:sz="4" w:space="0" w:color="auto"/>
            </w:tcBorders>
            <w:vAlign w:val="center"/>
            <w:hideMark/>
          </w:tcPr>
          <w:p w14:paraId="5DAAA882" w14:textId="2E23FE05" w:rsidR="00AA1D5C" w:rsidRPr="00DE2B1E" w:rsidRDefault="00AA1D5C" w:rsidP="00AA1D5C">
            <w:pPr>
              <w:pStyle w:val="21ff5"/>
              <w:rPr>
                <w:rFonts w:eastAsia="Times New Roman"/>
                <w:lang w:eastAsia="ru-RU"/>
              </w:rPr>
            </w:pPr>
            <w:r w:rsidRPr="00DE2B1E">
              <w:t>1.02</w:t>
            </w:r>
          </w:p>
        </w:tc>
        <w:tc>
          <w:tcPr>
            <w:tcW w:w="300" w:type="pct"/>
            <w:tcBorders>
              <w:top w:val="nil"/>
              <w:left w:val="nil"/>
              <w:bottom w:val="single" w:sz="4" w:space="0" w:color="auto"/>
              <w:right w:val="single" w:sz="4" w:space="0" w:color="auto"/>
            </w:tcBorders>
            <w:vAlign w:val="center"/>
            <w:hideMark/>
          </w:tcPr>
          <w:p w14:paraId="770F733E" w14:textId="4210C7A7" w:rsidR="00AA1D5C" w:rsidRPr="00DE2B1E" w:rsidRDefault="00AA1D5C" w:rsidP="00AA1D5C">
            <w:pPr>
              <w:pStyle w:val="21ff5"/>
              <w:rPr>
                <w:rFonts w:eastAsia="Times New Roman"/>
                <w:lang w:eastAsia="ru-RU"/>
              </w:rPr>
            </w:pPr>
            <w:r w:rsidRPr="00DE2B1E">
              <w:t>1.02</w:t>
            </w:r>
          </w:p>
        </w:tc>
        <w:tc>
          <w:tcPr>
            <w:tcW w:w="285" w:type="pct"/>
            <w:tcBorders>
              <w:top w:val="nil"/>
              <w:left w:val="nil"/>
              <w:bottom w:val="single" w:sz="4" w:space="0" w:color="auto"/>
              <w:right w:val="single" w:sz="4" w:space="0" w:color="auto"/>
            </w:tcBorders>
            <w:vAlign w:val="center"/>
            <w:hideMark/>
          </w:tcPr>
          <w:p w14:paraId="26C50092" w14:textId="51D2708E" w:rsidR="00AA1D5C" w:rsidRPr="00DE2B1E" w:rsidRDefault="00AA1D5C" w:rsidP="00AA1D5C">
            <w:pPr>
              <w:pStyle w:val="21ff5"/>
              <w:rPr>
                <w:rFonts w:eastAsia="Times New Roman"/>
                <w:lang w:eastAsia="ru-RU"/>
              </w:rPr>
            </w:pPr>
            <w:r w:rsidRPr="00DE2B1E">
              <w:t>1.02</w:t>
            </w:r>
          </w:p>
        </w:tc>
        <w:tc>
          <w:tcPr>
            <w:tcW w:w="302" w:type="pct"/>
            <w:tcBorders>
              <w:top w:val="nil"/>
              <w:left w:val="nil"/>
              <w:bottom w:val="single" w:sz="4" w:space="0" w:color="auto"/>
              <w:right w:val="single" w:sz="4" w:space="0" w:color="auto"/>
            </w:tcBorders>
            <w:vAlign w:val="center"/>
            <w:hideMark/>
          </w:tcPr>
          <w:p w14:paraId="6EB39C01" w14:textId="317E5DD7" w:rsidR="00AA1D5C" w:rsidRPr="00DE2B1E" w:rsidRDefault="00AA1D5C" w:rsidP="00AA1D5C">
            <w:pPr>
              <w:pStyle w:val="21ff5"/>
              <w:rPr>
                <w:rFonts w:eastAsia="Times New Roman"/>
                <w:lang w:eastAsia="ru-RU"/>
              </w:rPr>
            </w:pPr>
            <w:r w:rsidRPr="00DE2B1E">
              <w:t>6.77</w:t>
            </w:r>
          </w:p>
        </w:tc>
        <w:tc>
          <w:tcPr>
            <w:tcW w:w="335" w:type="pct"/>
            <w:tcBorders>
              <w:top w:val="nil"/>
              <w:left w:val="nil"/>
              <w:bottom w:val="single" w:sz="4" w:space="0" w:color="auto"/>
              <w:right w:val="single" w:sz="4" w:space="0" w:color="auto"/>
            </w:tcBorders>
            <w:vAlign w:val="center"/>
            <w:hideMark/>
          </w:tcPr>
          <w:p w14:paraId="7B74D0B0" w14:textId="349A4BBA" w:rsidR="00AA1D5C" w:rsidRPr="00DE2B1E" w:rsidRDefault="00AA1D5C" w:rsidP="00AA1D5C">
            <w:pPr>
              <w:pStyle w:val="21ff5"/>
              <w:rPr>
                <w:rFonts w:eastAsia="Times New Roman"/>
                <w:lang w:eastAsia="ru-RU"/>
              </w:rPr>
            </w:pPr>
            <w:r w:rsidRPr="00DE2B1E">
              <w:t>26.02</w:t>
            </w:r>
          </w:p>
        </w:tc>
        <w:tc>
          <w:tcPr>
            <w:tcW w:w="435" w:type="pct"/>
            <w:tcBorders>
              <w:top w:val="nil"/>
              <w:left w:val="nil"/>
              <w:bottom w:val="single" w:sz="4" w:space="0" w:color="auto"/>
              <w:right w:val="single" w:sz="4" w:space="0" w:color="auto"/>
            </w:tcBorders>
            <w:vAlign w:val="center"/>
            <w:hideMark/>
          </w:tcPr>
          <w:p w14:paraId="4B76F9BB" w14:textId="7444EF0F" w:rsidR="00AA1D5C" w:rsidRPr="00DE2B1E" w:rsidRDefault="00AA1D5C" w:rsidP="00AA1D5C">
            <w:pPr>
              <w:pStyle w:val="21ff5"/>
              <w:rPr>
                <w:rFonts w:eastAsia="Times New Roman"/>
                <w:lang w:eastAsia="ru-RU"/>
              </w:rPr>
            </w:pPr>
            <w:r w:rsidRPr="00DE2B1E">
              <w:t>5 518.26</w:t>
            </w:r>
          </w:p>
        </w:tc>
        <w:tc>
          <w:tcPr>
            <w:tcW w:w="302" w:type="pct"/>
            <w:tcBorders>
              <w:top w:val="nil"/>
              <w:left w:val="nil"/>
              <w:bottom w:val="single" w:sz="4" w:space="0" w:color="auto"/>
              <w:right w:val="single" w:sz="4" w:space="0" w:color="auto"/>
            </w:tcBorders>
            <w:vAlign w:val="center"/>
            <w:hideMark/>
          </w:tcPr>
          <w:p w14:paraId="2E575646" w14:textId="08DE020B" w:rsidR="00AA1D5C" w:rsidRPr="00DE2B1E" w:rsidRDefault="00AA1D5C" w:rsidP="00AA1D5C">
            <w:pPr>
              <w:pStyle w:val="21ff5"/>
              <w:rPr>
                <w:rFonts w:eastAsia="Times New Roman"/>
                <w:lang w:eastAsia="ru-RU"/>
              </w:rPr>
            </w:pPr>
            <w:r w:rsidRPr="00DE2B1E">
              <w:t>1.02</w:t>
            </w:r>
          </w:p>
        </w:tc>
        <w:tc>
          <w:tcPr>
            <w:tcW w:w="335" w:type="pct"/>
            <w:tcBorders>
              <w:top w:val="nil"/>
              <w:left w:val="nil"/>
              <w:bottom w:val="single" w:sz="4" w:space="0" w:color="auto"/>
              <w:right w:val="single" w:sz="4" w:space="0" w:color="auto"/>
            </w:tcBorders>
            <w:vAlign w:val="center"/>
            <w:hideMark/>
          </w:tcPr>
          <w:p w14:paraId="67957F03" w14:textId="6A2733B7" w:rsidR="00AA1D5C" w:rsidRPr="00DE2B1E" w:rsidRDefault="00AA1D5C" w:rsidP="00AA1D5C">
            <w:pPr>
              <w:pStyle w:val="21ff5"/>
              <w:rPr>
                <w:rFonts w:eastAsia="Times New Roman"/>
                <w:lang w:eastAsia="ru-RU"/>
              </w:rPr>
            </w:pPr>
            <w:r w:rsidRPr="00DE2B1E">
              <w:t>1.10</w:t>
            </w:r>
          </w:p>
        </w:tc>
        <w:tc>
          <w:tcPr>
            <w:tcW w:w="439" w:type="pct"/>
            <w:tcBorders>
              <w:top w:val="nil"/>
              <w:left w:val="nil"/>
              <w:bottom w:val="single" w:sz="4" w:space="0" w:color="auto"/>
              <w:right w:val="single" w:sz="4" w:space="0" w:color="auto"/>
            </w:tcBorders>
            <w:vAlign w:val="center"/>
            <w:hideMark/>
          </w:tcPr>
          <w:p w14:paraId="6D369025" w14:textId="4E4F5DA0" w:rsidR="00AA1D5C" w:rsidRPr="00DE2B1E" w:rsidRDefault="00AA1D5C" w:rsidP="00AA1D5C">
            <w:pPr>
              <w:pStyle w:val="21ff5"/>
              <w:rPr>
                <w:rFonts w:eastAsia="Times New Roman"/>
                <w:lang w:eastAsia="ru-RU"/>
              </w:rPr>
            </w:pPr>
            <w:r w:rsidRPr="00DE2B1E">
              <w:t>129.44</w:t>
            </w:r>
          </w:p>
        </w:tc>
      </w:tr>
      <w:tr w:rsidR="00C95671" w:rsidRPr="00DE2B1E" w14:paraId="3BA8BCE3"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290D01BA" w14:textId="6A3E5684" w:rsidR="00AA1D5C" w:rsidRPr="00DE2B1E" w:rsidRDefault="00AA1D5C" w:rsidP="00AA1D5C">
            <w:pPr>
              <w:pStyle w:val="222"/>
              <w:rPr>
                <w:rFonts w:eastAsia="Times New Roman"/>
                <w:lang w:eastAsia="ru-RU"/>
              </w:rPr>
            </w:pPr>
            <w:proofErr w:type="spellStart"/>
            <w:r w:rsidRPr="00DE2B1E">
              <w:t>Брюховецкий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7308126F" w14:textId="686CE3EA" w:rsidR="00AA1D5C" w:rsidRPr="00DE2B1E" w:rsidRDefault="00AA1D5C" w:rsidP="00AA1D5C">
            <w:pPr>
              <w:pStyle w:val="21ff5"/>
              <w:rPr>
                <w:rFonts w:eastAsia="Times New Roman"/>
                <w:lang w:eastAsia="ru-RU"/>
              </w:rPr>
            </w:pPr>
            <w:r w:rsidRPr="00DE2B1E">
              <w:t>14.02</w:t>
            </w:r>
          </w:p>
        </w:tc>
        <w:tc>
          <w:tcPr>
            <w:tcW w:w="392" w:type="pct"/>
            <w:tcBorders>
              <w:top w:val="nil"/>
              <w:left w:val="nil"/>
              <w:bottom w:val="single" w:sz="4" w:space="0" w:color="auto"/>
              <w:right w:val="single" w:sz="4" w:space="0" w:color="auto"/>
            </w:tcBorders>
            <w:vAlign w:val="center"/>
            <w:hideMark/>
          </w:tcPr>
          <w:p w14:paraId="17B832AC" w14:textId="5940B2A7" w:rsidR="00AA1D5C" w:rsidRPr="00DE2B1E" w:rsidRDefault="00AA1D5C" w:rsidP="00AA1D5C">
            <w:pPr>
              <w:pStyle w:val="21ff5"/>
              <w:rPr>
                <w:rFonts w:eastAsia="Times New Roman"/>
                <w:lang w:eastAsia="ru-RU"/>
              </w:rPr>
            </w:pPr>
            <w:r w:rsidRPr="00DE2B1E">
              <w:t>384.83</w:t>
            </w:r>
          </w:p>
        </w:tc>
        <w:tc>
          <w:tcPr>
            <w:tcW w:w="375" w:type="pct"/>
            <w:tcBorders>
              <w:top w:val="nil"/>
              <w:left w:val="nil"/>
              <w:bottom w:val="single" w:sz="4" w:space="0" w:color="auto"/>
              <w:right w:val="single" w:sz="4" w:space="0" w:color="auto"/>
            </w:tcBorders>
            <w:vAlign w:val="center"/>
            <w:hideMark/>
          </w:tcPr>
          <w:p w14:paraId="107CBE30" w14:textId="40634057" w:rsidR="00AA1D5C" w:rsidRPr="00DE2B1E" w:rsidRDefault="00AA1D5C" w:rsidP="00AA1D5C">
            <w:pPr>
              <w:pStyle w:val="21ff5"/>
              <w:rPr>
                <w:rFonts w:eastAsia="Times New Roman"/>
                <w:lang w:eastAsia="ru-RU"/>
              </w:rPr>
            </w:pPr>
            <w:r w:rsidRPr="00DE2B1E">
              <w:t>601.56</w:t>
            </w:r>
          </w:p>
        </w:tc>
        <w:tc>
          <w:tcPr>
            <w:tcW w:w="260" w:type="pct"/>
            <w:tcBorders>
              <w:top w:val="nil"/>
              <w:left w:val="nil"/>
              <w:bottom w:val="single" w:sz="4" w:space="0" w:color="auto"/>
              <w:right w:val="single" w:sz="4" w:space="0" w:color="auto"/>
            </w:tcBorders>
            <w:vAlign w:val="center"/>
            <w:hideMark/>
          </w:tcPr>
          <w:p w14:paraId="1C98F8C7" w14:textId="61364922"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338CACC1" w14:textId="7C67BDAC"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36CC4660" w14:textId="7F449433"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55B497AE" w14:textId="7C75BBBE"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0C2BE101" w14:textId="49BAE978" w:rsidR="00AA1D5C" w:rsidRPr="00DE2B1E" w:rsidRDefault="00AA1D5C" w:rsidP="00AA1D5C">
            <w:pPr>
              <w:pStyle w:val="21ff5"/>
              <w:rPr>
                <w:rFonts w:eastAsia="Times New Roman"/>
                <w:lang w:eastAsia="ru-RU"/>
              </w:rPr>
            </w:pPr>
            <w:r w:rsidRPr="00DE2B1E">
              <w:t>24.31</w:t>
            </w:r>
          </w:p>
        </w:tc>
        <w:tc>
          <w:tcPr>
            <w:tcW w:w="435" w:type="pct"/>
            <w:tcBorders>
              <w:top w:val="nil"/>
              <w:left w:val="nil"/>
              <w:bottom w:val="single" w:sz="4" w:space="0" w:color="auto"/>
              <w:right w:val="single" w:sz="4" w:space="0" w:color="auto"/>
            </w:tcBorders>
            <w:vAlign w:val="center"/>
            <w:hideMark/>
          </w:tcPr>
          <w:p w14:paraId="0A63A155" w14:textId="2E6952C9" w:rsidR="00AA1D5C" w:rsidRPr="00DE2B1E" w:rsidRDefault="00AA1D5C" w:rsidP="00AA1D5C">
            <w:pPr>
              <w:pStyle w:val="21ff5"/>
              <w:rPr>
                <w:rFonts w:eastAsia="Times New Roman"/>
                <w:lang w:eastAsia="ru-RU"/>
              </w:rPr>
            </w:pPr>
            <w:r w:rsidRPr="00DE2B1E">
              <w:t>3 001.08</w:t>
            </w:r>
          </w:p>
        </w:tc>
        <w:tc>
          <w:tcPr>
            <w:tcW w:w="302" w:type="pct"/>
            <w:tcBorders>
              <w:top w:val="nil"/>
              <w:left w:val="nil"/>
              <w:bottom w:val="single" w:sz="4" w:space="0" w:color="auto"/>
              <w:right w:val="single" w:sz="4" w:space="0" w:color="auto"/>
            </w:tcBorders>
            <w:vAlign w:val="center"/>
            <w:hideMark/>
          </w:tcPr>
          <w:p w14:paraId="2B30F5AC" w14:textId="37499969"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104D9F61" w14:textId="16688EA1" w:rsidR="00AA1D5C" w:rsidRPr="00DE2B1E" w:rsidRDefault="00AA1D5C" w:rsidP="00AA1D5C">
            <w:pPr>
              <w:pStyle w:val="21ff5"/>
              <w:rPr>
                <w:rFonts w:eastAsia="Times New Roman"/>
                <w:lang w:eastAsia="ru-RU"/>
              </w:rPr>
            </w:pPr>
            <w:r w:rsidRPr="00DE2B1E">
              <w:t>0.69</w:t>
            </w:r>
          </w:p>
        </w:tc>
        <w:tc>
          <w:tcPr>
            <w:tcW w:w="439" w:type="pct"/>
            <w:tcBorders>
              <w:top w:val="nil"/>
              <w:left w:val="nil"/>
              <w:bottom w:val="single" w:sz="4" w:space="0" w:color="auto"/>
              <w:right w:val="single" w:sz="4" w:space="0" w:color="auto"/>
            </w:tcBorders>
            <w:vAlign w:val="center"/>
            <w:hideMark/>
          </w:tcPr>
          <w:p w14:paraId="0CE80231" w14:textId="2C4D3DD3" w:rsidR="00AA1D5C" w:rsidRPr="00DE2B1E" w:rsidRDefault="00AA1D5C" w:rsidP="00AA1D5C">
            <w:pPr>
              <w:pStyle w:val="21ff5"/>
              <w:rPr>
                <w:rFonts w:eastAsia="Times New Roman"/>
                <w:lang w:eastAsia="ru-RU"/>
              </w:rPr>
            </w:pPr>
            <w:r w:rsidRPr="00DE2B1E">
              <w:t>0.69</w:t>
            </w:r>
          </w:p>
        </w:tc>
      </w:tr>
      <w:tr w:rsidR="00C95671" w:rsidRPr="00DE2B1E" w14:paraId="18635514"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536314F3" w14:textId="6D93E447" w:rsidR="00AA1D5C" w:rsidRPr="00DE2B1E" w:rsidRDefault="00AA1D5C" w:rsidP="00AA1D5C">
            <w:pPr>
              <w:pStyle w:val="222"/>
              <w:rPr>
                <w:rFonts w:eastAsia="Times New Roman"/>
                <w:lang w:eastAsia="ru-RU"/>
              </w:rPr>
            </w:pPr>
            <w:proofErr w:type="spellStart"/>
            <w:r w:rsidRPr="00DE2B1E">
              <w:t>Выселковский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1B2788DE" w14:textId="6172823C" w:rsidR="00AA1D5C" w:rsidRPr="00DE2B1E" w:rsidRDefault="00AA1D5C" w:rsidP="00AA1D5C">
            <w:pPr>
              <w:pStyle w:val="21ff5"/>
              <w:rPr>
                <w:rFonts w:eastAsia="Times New Roman"/>
                <w:lang w:eastAsia="ru-RU"/>
              </w:rPr>
            </w:pPr>
            <w:r w:rsidRPr="00DE2B1E">
              <w:t>14.09</w:t>
            </w:r>
          </w:p>
        </w:tc>
        <w:tc>
          <w:tcPr>
            <w:tcW w:w="392" w:type="pct"/>
            <w:tcBorders>
              <w:top w:val="nil"/>
              <w:left w:val="nil"/>
              <w:bottom w:val="single" w:sz="4" w:space="0" w:color="auto"/>
              <w:right w:val="single" w:sz="4" w:space="0" w:color="auto"/>
            </w:tcBorders>
            <w:vAlign w:val="center"/>
            <w:hideMark/>
          </w:tcPr>
          <w:p w14:paraId="56BA7747" w14:textId="3CDD34FF" w:rsidR="00AA1D5C" w:rsidRPr="00DE2B1E" w:rsidRDefault="00AA1D5C" w:rsidP="00AA1D5C">
            <w:pPr>
              <w:pStyle w:val="21ff5"/>
              <w:rPr>
                <w:rFonts w:eastAsia="Times New Roman"/>
                <w:lang w:eastAsia="ru-RU"/>
              </w:rPr>
            </w:pPr>
            <w:r w:rsidRPr="00DE2B1E">
              <w:t>150.54</w:t>
            </w:r>
          </w:p>
        </w:tc>
        <w:tc>
          <w:tcPr>
            <w:tcW w:w="375" w:type="pct"/>
            <w:tcBorders>
              <w:top w:val="nil"/>
              <w:left w:val="nil"/>
              <w:bottom w:val="single" w:sz="4" w:space="0" w:color="auto"/>
              <w:right w:val="single" w:sz="4" w:space="0" w:color="auto"/>
            </w:tcBorders>
            <w:vAlign w:val="center"/>
            <w:hideMark/>
          </w:tcPr>
          <w:p w14:paraId="4A7EB556" w14:textId="37124EEB" w:rsidR="00AA1D5C" w:rsidRPr="00DE2B1E" w:rsidRDefault="00AA1D5C" w:rsidP="00AA1D5C">
            <w:pPr>
              <w:pStyle w:val="21ff5"/>
              <w:rPr>
                <w:rFonts w:eastAsia="Times New Roman"/>
                <w:lang w:eastAsia="ru-RU"/>
              </w:rPr>
            </w:pPr>
            <w:r w:rsidRPr="00DE2B1E">
              <w:t>1 192.32</w:t>
            </w:r>
          </w:p>
        </w:tc>
        <w:tc>
          <w:tcPr>
            <w:tcW w:w="260" w:type="pct"/>
            <w:tcBorders>
              <w:top w:val="nil"/>
              <w:left w:val="nil"/>
              <w:bottom w:val="single" w:sz="4" w:space="0" w:color="auto"/>
              <w:right w:val="single" w:sz="4" w:space="0" w:color="auto"/>
            </w:tcBorders>
            <w:vAlign w:val="center"/>
            <w:hideMark/>
          </w:tcPr>
          <w:p w14:paraId="79FF7636" w14:textId="7D5288B1"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5866EAE1" w14:textId="1FB79D84"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7F4D9DEA" w14:textId="636FC86A"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5FB01497" w14:textId="0A1AD94B" w:rsidR="00AA1D5C" w:rsidRPr="00DE2B1E" w:rsidRDefault="00AA1D5C" w:rsidP="00AA1D5C">
            <w:pPr>
              <w:pStyle w:val="21ff5"/>
              <w:rPr>
                <w:rFonts w:eastAsia="Times New Roman"/>
                <w:lang w:eastAsia="ru-RU"/>
              </w:rPr>
            </w:pPr>
            <w:r w:rsidRPr="00DE2B1E">
              <w:t>14.71</w:t>
            </w:r>
          </w:p>
        </w:tc>
        <w:tc>
          <w:tcPr>
            <w:tcW w:w="335" w:type="pct"/>
            <w:tcBorders>
              <w:top w:val="nil"/>
              <w:left w:val="nil"/>
              <w:bottom w:val="single" w:sz="4" w:space="0" w:color="auto"/>
              <w:right w:val="single" w:sz="4" w:space="0" w:color="auto"/>
            </w:tcBorders>
            <w:vAlign w:val="center"/>
            <w:hideMark/>
          </w:tcPr>
          <w:p w14:paraId="0112C4FE" w14:textId="273A4D99" w:rsidR="00AA1D5C" w:rsidRPr="00DE2B1E" w:rsidRDefault="00AA1D5C" w:rsidP="00AA1D5C">
            <w:pPr>
              <w:pStyle w:val="21ff5"/>
              <w:rPr>
                <w:rFonts w:eastAsia="Times New Roman"/>
                <w:lang w:eastAsia="ru-RU"/>
              </w:rPr>
            </w:pPr>
            <w:r w:rsidRPr="00DE2B1E">
              <w:t>23.92</w:t>
            </w:r>
          </w:p>
        </w:tc>
        <w:tc>
          <w:tcPr>
            <w:tcW w:w="435" w:type="pct"/>
            <w:tcBorders>
              <w:top w:val="nil"/>
              <w:left w:val="nil"/>
              <w:bottom w:val="single" w:sz="4" w:space="0" w:color="auto"/>
              <w:right w:val="single" w:sz="4" w:space="0" w:color="auto"/>
            </w:tcBorders>
            <w:vAlign w:val="center"/>
            <w:hideMark/>
          </w:tcPr>
          <w:p w14:paraId="481BF979" w14:textId="10E0F5F9" w:rsidR="00AA1D5C" w:rsidRPr="00DE2B1E" w:rsidRDefault="00AA1D5C" w:rsidP="00AA1D5C">
            <w:pPr>
              <w:pStyle w:val="21ff5"/>
              <w:rPr>
                <w:rFonts w:eastAsia="Times New Roman"/>
                <w:lang w:eastAsia="ru-RU"/>
              </w:rPr>
            </w:pPr>
            <w:r w:rsidRPr="00DE2B1E">
              <w:t>2 485.35</w:t>
            </w:r>
          </w:p>
        </w:tc>
        <w:tc>
          <w:tcPr>
            <w:tcW w:w="302" w:type="pct"/>
            <w:tcBorders>
              <w:top w:val="nil"/>
              <w:left w:val="nil"/>
              <w:bottom w:val="single" w:sz="4" w:space="0" w:color="auto"/>
              <w:right w:val="single" w:sz="4" w:space="0" w:color="auto"/>
            </w:tcBorders>
            <w:vAlign w:val="center"/>
            <w:hideMark/>
          </w:tcPr>
          <w:p w14:paraId="743E6F72" w14:textId="69412618"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1A466193" w14:textId="79B7EE8C" w:rsidR="00AA1D5C" w:rsidRPr="00DE2B1E" w:rsidRDefault="00AA1D5C" w:rsidP="00AA1D5C">
            <w:pPr>
              <w:pStyle w:val="21ff5"/>
              <w:rPr>
                <w:rFonts w:eastAsia="Times New Roman"/>
                <w:lang w:eastAsia="ru-RU"/>
              </w:rPr>
            </w:pPr>
            <w:r w:rsidRPr="00DE2B1E">
              <w:t>10.59</w:t>
            </w:r>
          </w:p>
        </w:tc>
        <w:tc>
          <w:tcPr>
            <w:tcW w:w="439" w:type="pct"/>
            <w:tcBorders>
              <w:top w:val="nil"/>
              <w:left w:val="nil"/>
              <w:bottom w:val="single" w:sz="4" w:space="0" w:color="auto"/>
              <w:right w:val="single" w:sz="4" w:space="0" w:color="auto"/>
            </w:tcBorders>
            <w:vAlign w:val="center"/>
            <w:hideMark/>
          </w:tcPr>
          <w:p w14:paraId="191A134E" w14:textId="6EAF913B" w:rsidR="00AA1D5C" w:rsidRPr="00DE2B1E" w:rsidRDefault="00AA1D5C" w:rsidP="00AA1D5C">
            <w:pPr>
              <w:pStyle w:val="21ff5"/>
              <w:rPr>
                <w:rFonts w:eastAsia="Times New Roman"/>
                <w:lang w:eastAsia="ru-RU"/>
              </w:rPr>
            </w:pPr>
            <w:r w:rsidRPr="00DE2B1E">
              <w:t>627.81</w:t>
            </w:r>
          </w:p>
        </w:tc>
      </w:tr>
      <w:tr w:rsidR="00C95671" w:rsidRPr="00DE2B1E" w14:paraId="6F2A6287"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35C3AD85" w14:textId="49A6C0CC" w:rsidR="00AA1D5C" w:rsidRPr="00DE2B1E" w:rsidRDefault="00AA1D5C" w:rsidP="00AA1D5C">
            <w:pPr>
              <w:pStyle w:val="222"/>
              <w:rPr>
                <w:rFonts w:eastAsia="Times New Roman"/>
                <w:lang w:eastAsia="ru-RU"/>
              </w:rPr>
            </w:pPr>
            <w:r w:rsidRPr="00DE2B1E">
              <w:t>город Армавир</w:t>
            </w:r>
          </w:p>
        </w:tc>
        <w:tc>
          <w:tcPr>
            <w:tcW w:w="335" w:type="pct"/>
            <w:tcBorders>
              <w:top w:val="nil"/>
              <w:left w:val="nil"/>
              <w:bottom w:val="single" w:sz="4" w:space="0" w:color="auto"/>
              <w:right w:val="single" w:sz="4" w:space="0" w:color="auto"/>
            </w:tcBorders>
            <w:vAlign w:val="center"/>
            <w:hideMark/>
          </w:tcPr>
          <w:p w14:paraId="2EE48535" w14:textId="6326A6EE" w:rsidR="00AA1D5C" w:rsidRPr="00DE2B1E" w:rsidRDefault="00AA1D5C" w:rsidP="00AA1D5C">
            <w:pPr>
              <w:pStyle w:val="21ff5"/>
              <w:rPr>
                <w:rFonts w:eastAsia="Times New Roman"/>
                <w:lang w:eastAsia="ru-RU"/>
              </w:rPr>
            </w:pPr>
            <w:r w:rsidRPr="00DE2B1E">
              <w:t>114.15</w:t>
            </w:r>
          </w:p>
        </w:tc>
        <w:tc>
          <w:tcPr>
            <w:tcW w:w="392" w:type="pct"/>
            <w:tcBorders>
              <w:top w:val="nil"/>
              <w:left w:val="nil"/>
              <w:bottom w:val="single" w:sz="4" w:space="0" w:color="auto"/>
              <w:right w:val="single" w:sz="4" w:space="0" w:color="auto"/>
            </w:tcBorders>
            <w:vAlign w:val="center"/>
            <w:hideMark/>
          </w:tcPr>
          <w:p w14:paraId="0FD71D72" w14:textId="6EE29B5A" w:rsidR="00AA1D5C" w:rsidRPr="00DE2B1E" w:rsidRDefault="00AA1D5C" w:rsidP="00AA1D5C">
            <w:pPr>
              <w:pStyle w:val="21ff5"/>
              <w:rPr>
                <w:rFonts w:eastAsia="Times New Roman"/>
                <w:lang w:eastAsia="ru-RU"/>
              </w:rPr>
            </w:pPr>
            <w:r w:rsidRPr="00DE2B1E">
              <w:t>986.02</w:t>
            </w:r>
          </w:p>
        </w:tc>
        <w:tc>
          <w:tcPr>
            <w:tcW w:w="375" w:type="pct"/>
            <w:tcBorders>
              <w:top w:val="nil"/>
              <w:left w:val="nil"/>
              <w:bottom w:val="single" w:sz="4" w:space="0" w:color="auto"/>
              <w:right w:val="single" w:sz="4" w:space="0" w:color="auto"/>
            </w:tcBorders>
            <w:vAlign w:val="center"/>
            <w:hideMark/>
          </w:tcPr>
          <w:p w14:paraId="4A915410" w14:textId="0B855D06" w:rsidR="00AA1D5C" w:rsidRPr="00DE2B1E" w:rsidRDefault="00AA1D5C" w:rsidP="00AA1D5C">
            <w:pPr>
              <w:pStyle w:val="21ff5"/>
              <w:rPr>
                <w:rFonts w:eastAsia="Times New Roman"/>
                <w:lang w:eastAsia="ru-RU"/>
              </w:rPr>
            </w:pPr>
            <w:r w:rsidRPr="00DE2B1E">
              <w:t>1 706.21</w:t>
            </w:r>
          </w:p>
        </w:tc>
        <w:tc>
          <w:tcPr>
            <w:tcW w:w="260" w:type="pct"/>
            <w:tcBorders>
              <w:top w:val="nil"/>
              <w:left w:val="nil"/>
              <w:bottom w:val="single" w:sz="4" w:space="0" w:color="auto"/>
              <w:right w:val="single" w:sz="4" w:space="0" w:color="auto"/>
            </w:tcBorders>
            <w:vAlign w:val="center"/>
            <w:hideMark/>
          </w:tcPr>
          <w:p w14:paraId="4452C5C0" w14:textId="720AA8B1" w:rsidR="00AA1D5C" w:rsidRPr="00DE2B1E" w:rsidRDefault="00AA1D5C" w:rsidP="00AA1D5C">
            <w:pPr>
              <w:pStyle w:val="21ff5"/>
              <w:rPr>
                <w:rFonts w:eastAsia="Times New Roman"/>
                <w:lang w:eastAsia="ru-RU"/>
              </w:rPr>
            </w:pPr>
            <w:r w:rsidRPr="00DE2B1E">
              <w:t>1.50</w:t>
            </w:r>
          </w:p>
        </w:tc>
        <w:tc>
          <w:tcPr>
            <w:tcW w:w="300" w:type="pct"/>
            <w:tcBorders>
              <w:top w:val="nil"/>
              <w:left w:val="nil"/>
              <w:bottom w:val="single" w:sz="4" w:space="0" w:color="auto"/>
              <w:right w:val="single" w:sz="4" w:space="0" w:color="auto"/>
            </w:tcBorders>
            <w:vAlign w:val="center"/>
            <w:hideMark/>
          </w:tcPr>
          <w:p w14:paraId="36792BB8" w14:textId="17A31294" w:rsidR="00AA1D5C" w:rsidRPr="00DE2B1E" w:rsidRDefault="00AA1D5C" w:rsidP="00AA1D5C">
            <w:pPr>
              <w:pStyle w:val="21ff5"/>
              <w:rPr>
                <w:rFonts w:eastAsia="Times New Roman"/>
                <w:lang w:eastAsia="ru-RU"/>
              </w:rPr>
            </w:pPr>
            <w:r w:rsidRPr="00DE2B1E">
              <w:t>1.50</w:t>
            </w:r>
          </w:p>
        </w:tc>
        <w:tc>
          <w:tcPr>
            <w:tcW w:w="285" w:type="pct"/>
            <w:tcBorders>
              <w:top w:val="nil"/>
              <w:left w:val="nil"/>
              <w:bottom w:val="single" w:sz="4" w:space="0" w:color="auto"/>
              <w:right w:val="single" w:sz="4" w:space="0" w:color="auto"/>
            </w:tcBorders>
            <w:vAlign w:val="center"/>
            <w:hideMark/>
          </w:tcPr>
          <w:p w14:paraId="618F0AEF" w14:textId="0999EBBD" w:rsidR="00AA1D5C" w:rsidRPr="00DE2B1E" w:rsidRDefault="00AA1D5C" w:rsidP="00AA1D5C">
            <w:pPr>
              <w:pStyle w:val="21ff5"/>
              <w:rPr>
                <w:rFonts w:eastAsia="Times New Roman"/>
                <w:lang w:eastAsia="ru-RU"/>
              </w:rPr>
            </w:pPr>
            <w:r w:rsidRPr="00DE2B1E">
              <w:t>1.50</w:t>
            </w:r>
          </w:p>
        </w:tc>
        <w:tc>
          <w:tcPr>
            <w:tcW w:w="302" w:type="pct"/>
            <w:tcBorders>
              <w:top w:val="nil"/>
              <w:left w:val="nil"/>
              <w:bottom w:val="single" w:sz="4" w:space="0" w:color="auto"/>
              <w:right w:val="single" w:sz="4" w:space="0" w:color="auto"/>
            </w:tcBorders>
            <w:vAlign w:val="center"/>
            <w:hideMark/>
          </w:tcPr>
          <w:p w14:paraId="47A34B8A" w14:textId="0EB4BE3B" w:rsidR="00AA1D5C" w:rsidRPr="00DE2B1E" w:rsidRDefault="00AA1D5C" w:rsidP="00AA1D5C">
            <w:pPr>
              <w:pStyle w:val="21ff5"/>
              <w:rPr>
                <w:rFonts w:eastAsia="Times New Roman"/>
                <w:lang w:eastAsia="ru-RU"/>
              </w:rPr>
            </w:pPr>
            <w:r w:rsidRPr="00DE2B1E">
              <w:t>21.61</w:t>
            </w:r>
          </w:p>
        </w:tc>
        <w:tc>
          <w:tcPr>
            <w:tcW w:w="335" w:type="pct"/>
            <w:tcBorders>
              <w:top w:val="nil"/>
              <w:left w:val="nil"/>
              <w:bottom w:val="single" w:sz="4" w:space="0" w:color="auto"/>
              <w:right w:val="single" w:sz="4" w:space="0" w:color="auto"/>
            </w:tcBorders>
            <w:vAlign w:val="center"/>
            <w:hideMark/>
          </w:tcPr>
          <w:p w14:paraId="5E95C95E" w14:textId="625D8FF0" w:rsidR="00AA1D5C" w:rsidRPr="00DE2B1E" w:rsidRDefault="00AA1D5C" w:rsidP="00AA1D5C">
            <w:pPr>
              <w:pStyle w:val="21ff5"/>
              <w:rPr>
                <w:rFonts w:eastAsia="Times New Roman"/>
                <w:lang w:eastAsia="ru-RU"/>
              </w:rPr>
            </w:pPr>
            <w:r w:rsidRPr="00DE2B1E">
              <w:t>108.92</w:t>
            </w:r>
          </w:p>
        </w:tc>
        <w:tc>
          <w:tcPr>
            <w:tcW w:w="435" w:type="pct"/>
            <w:tcBorders>
              <w:top w:val="nil"/>
              <w:left w:val="nil"/>
              <w:bottom w:val="single" w:sz="4" w:space="0" w:color="auto"/>
              <w:right w:val="single" w:sz="4" w:space="0" w:color="auto"/>
            </w:tcBorders>
            <w:vAlign w:val="center"/>
            <w:hideMark/>
          </w:tcPr>
          <w:p w14:paraId="335B0BFE" w14:textId="572BC436" w:rsidR="00AA1D5C" w:rsidRPr="00DE2B1E" w:rsidRDefault="00AA1D5C" w:rsidP="00AA1D5C">
            <w:pPr>
              <w:pStyle w:val="21ff5"/>
              <w:rPr>
                <w:rFonts w:eastAsia="Times New Roman"/>
                <w:lang w:eastAsia="ru-RU"/>
              </w:rPr>
            </w:pPr>
            <w:r w:rsidRPr="00DE2B1E">
              <w:t>8 991.54</w:t>
            </w:r>
          </w:p>
        </w:tc>
        <w:tc>
          <w:tcPr>
            <w:tcW w:w="302" w:type="pct"/>
            <w:tcBorders>
              <w:top w:val="nil"/>
              <w:left w:val="nil"/>
              <w:bottom w:val="single" w:sz="4" w:space="0" w:color="auto"/>
              <w:right w:val="single" w:sz="4" w:space="0" w:color="auto"/>
            </w:tcBorders>
            <w:vAlign w:val="center"/>
            <w:hideMark/>
          </w:tcPr>
          <w:p w14:paraId="46E7D7E1" w14:textId="6A85E754" w:rsidR="00AA1D5C" w:rsidRPr="00DE2B1E" w:rsidRDefault="00AA1D5C" w:rsidP="00AA1D5C">
            <w:pPr>
              <w:pStyle w:val="21ff5"/>
              <w:rPr>
                <w:rFonts w:eastAsia="Times New Roman"/>
                <w:lang w:eastAsia="ru-RU"/>
              </w:rPr>
            </w:pPr>
            <w:r w:rsidRPr="00DE2B1E">
              <w:t>119.58</w:t>
            </w:r>
          </w:p>
        </w:tc>
        <w:tc>
          <w:tcPr>
            <w:tcW w:w="335" w:type="pct"/>
            <w:tcBorders>
              <w:top w:val="nil"/>
              <w:left w:val="nil"/>
              <w:bottom w:val="single" w:sz="4" w:space="0" w:color="auto"/>
              <w:right w:val="single" w:sz="4" w:space="0" w:color="auto"/>
            </w:tcBorders>
            <w:vAlign w:val="center"/>
            <w:hideMark/>
          </w:tcPr>
          <w:p w14:paraId="4751ACF4" w14:textId="16570DAD" w:rsidR="00AA1D5C" w:rsidRPr="00DE2B1E" w:rsidRDefault="00AA1D5C" w:rsidP="00AA1D5C">
            <w:pPr>
              <w:pStyle w:val="21ff5"/>
              <w:rPr>
                <w:rFonts w:eastAsia="Times New Roman"/>
                <w:lang w:eastAsia="ru-RU"/>
              </w:rPr>
            </w:pPr>
            <w:r w:rsidRPr="00DE2B1E">
              <w:t>532.50</w:t>
            </w:r>
          </w:p>
        </w:tc>
        <w:tc>
          <w:tcPr>
            <w:tcW w:w="439" w:type="pct"/>
            <w:tcBorders>
              <w:top w:val="nil"/>
              <w:left w:val="nil"/>
              <w:bottom w:val="single" w:sz="4" w:space="0" w:color="auto"/>
              <w:right w:val="single" w:sz="4" w:space="0" w:color="auto"/>
            </w:tcBorders>
            <w:vAlign w:val="center"/>
            <w:hideMark/>
          </w:tcPr>
          <w:p w14:paraId="2364DACB" w14:textId="36521122" w:rsidR="00AA1D5C" w:rsidRPr="00DE2B1E" w:rsidRDefault="00AA1D5C" w:rsidP="00AA1D5C">
            <w:pPr>
              <w:pStyle w:val="21ff5"/>
              <w:rPr>
                <w:rFonts w:eastAsia="Times New Roman"/>
                <w:lang w:eastAsia="ru-RU"/>
              </w:rPr>
            </w:pPr>
            <w:r w:rsidRPr="00DE2B1E">
              <w:t>568.39</w:t>
            </w:r>
          </w:p>
        </w:tc>
      </w:tr>
      <w:tr w:rsidR="00C95671" w:rsidRPr="00DE2B1E" w14:paraId="6858D53B"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4812CB81" w14:textId="1BA57987" w:rsidR="00AA1D5C" w:rsidRPr="00DE2B1E" w:rsidRDefault="00AA1D5C" w:rsidP="00AA1D5C">
            <w:pPr>
              <w:pStyle w:val="222"/>
              <w:rPr>
                <w:rFonts w:eastAsia="Times New Roman"/>
                <w:lang w:eastAsia="ru-RU"/>
              </w:rPr>
            </w:pPr>
            <w:r w:rsidRPr="00DE2B1E">
              <w:t>город Горячий Ключ</w:t>
            </w:r>
          </w:p>
        </w:tc>
        <w:tc>
          <w:tcPr>
            <w:tcW w:w="335" w:type="pct"/>
            <w:tcBorders>
              <w:top w:val="nil"/>
              <w:left w:val="nil"/>
              <w:bottom w:val="single" w:sz="4" w:space="0" w:color="auto"/>
              <w:right w:val="single" w:sz="4" w:space="0" w:color="auto"/>
            </w:tcBorders>
            <w:vAlign w:val="center"/>
            <w:hideMark/>
          </w:tcPr>
          <w:p w14:paraId="1415F473" w14:textId="08029B26" w:rsidR="00AA1D5C" w:rsidRPr="00DE2B1E" w:rsidRDefault="00AA1D5C" w:rsidP="00AA1D5C">
            <w:pPr>
              <w:pStyle w:val="21ff5"/>
              <w:rPr>
                <w:rFonts w:eastAsia="Times New Roman"/>
                <w:lang w:eastAsia="ru-RU"/>
              </w:rPr>
            </w:pPr>
            <w:r w:rsidRPr="00DE2B1E">
              <w:t>30.56</w:t>
            </w:r>
          </w:p>
        </w:tc>
        <w:tc>
          <w:tcPr>
            <w:tcW w:w="392" w:type="pct"/>
            <w:tcBorders>
              <w:top w:val="nil"/>
              <w:left w:val="nil"/>
              <w:bottom w:val="single" w:sz="4" w:space="0" w:color="auto"/>
              <w:right w:val="single" w:sz="4" w:space="0" w:color="auto"/>
            </w:tcBorders>
            <w:vAlign w:val="center"/>
            <w:hideMark/>
          </w:tcPr>
          <w:p w14:paraId="294F986D" w14:textId="04E91ABB" w:rsidR="00AA1D5C" w:rsidRPr="00DE2B1E" w:rsidRDefault="00AA1D5C" w:rsidP="00AA1D5C">
            <w:pPr>
              <w:pStyle w:val="21ff5"/>
              <w:rPr>
                <w:rFonts w:eastAsia="Times New Roman"/>
                <w:lang w:eastAsia="ru-RU"/>
              </w:rPr>
            </w:pPr>
            <w:r w:rsidRPr="00DE2B1E">
              <w:t>900.60</w:t>
            </w:r>
          </w:p>
        </w:tc>
        <w:tc>
          <w:tcPr>
            <w:tcW w:w="375" w:type="pct"/>
            <w:tcBorders>
              <w:top w:val="nil"/>
              <w:left w:val="nil"/>
              <w:bottom w:val="single" w:sz="4" w:space="0" w:color="auto"/>
              <w:right w:val="single" w:sz="4" w:space="0" w:color="auto"/>
            </w:tcBorders>
            <w:vAlign w:val="center"/>
            <w:hideMark/>
          </w:tcPr>
          <w:p w14:paraId="6D974D5C" w14:textId="0DB886D7" w:rsidR="00AA1D5C" w:rsidRPr="00DE2B1E" w:rsidRDefault="00AA1D5C" w:rsidP="00AA1D5C">
            <w:pPr>
              <w:pStyle w:val="21ff5"/>
              <w:rPr>
                <w:rFonts w:eastAsia="Times New Roman"/>
                <w:lang w:eastAsia="ru-RU"/>
              </w:rPr>
            </w:pPr>
            <w:r w:rsidRPr="00DE2B1E">
              <w:t>1 165.21</w:t>
            </w:r>
          </w:p>
        </w:tc>
        <w:tc>
          <w:tcPr>
            <w:tcW w:w="260" w:type="pct"/>
            <w:tcBorders>
              <w:top w:val="nil"/>
              <w:left w:val="nil"/>
              <w:bottom w:val="single" w:sz="4" w:space="0" w:color="auto"/>
              <w:right w:val="single" w:sz="4" w:space="0" w:color="auto"/>
            </w:tcBorders>
            <w:vAlign w:val="center"/>
            <w:hideMark/>
          </w:tcPr>
          <w:p w14:paraId="607FB25D" w14:textId="28CF5F1F" w:rsidR="00AA1D5C" w:rsidRPr="00DE2B1E" w:rsidRDefault="00AA1D5C" w:rsidP="00AA1D5C">
            <w:pPr>
              <w:pStyle w:val="21ff5"/>
              <w:rPr>
                <w:rFonts w:eastAsia="Times New Roman"/>
                <w:lang w:eastAsia="ru-RU"/>
              </w:rPr>
            </w:pPr>
            <w:r w:rsidRPr="00DE2B1E">
              <w:t>0.96</w:t>
            </w:r>
          </w:p>
        </w:tc>
        <w:tc>
          <w:tcPr>
            <w:tcW w:w="300" w:type="pct"/>
            <w:tcBorders>
              <w:top w:val="nil"/>
              <w:left w:val="nil"/>
              <w:bottom w:val="single" w:sz="4" w:space="0" w:color="auto"/>
              <w:right w:val="single" w:sz="4" w:space="0" w:color="auto"/>
            </w:tcBorders>
            <w:vAlign w:val="center"/>
            <w:hideMark/>
          </w:tcPr>
          <w:p w14:paraId="1DEA8203" w14:textId="0E686F0D" w:rsidR="00AA1D5C" w:rsidRPr="00DE2B1E" w:rsidRDefault="00AA1D5C" w:rsidP="00AA1D5C">
            <w:pPr>
              <w:pStyle w:val="21ff5"/>
              <w:rPr>
                <w:rFonts w:eastAsia="Times New Roman"/>
                <w:lang w:eastAsia="ru-RU"/>
              </w:rPr>
            </w:pPr>
            <w:r w:rsidRPr="00DE2B1E">
              <w:t>0.96</w:t>
            </w:r>
          </w:p>
        </w:tc>
        <w:tc>
          <w:tcPr>
            <w:tcW w:w="285" w:type="pct"/>
            <w:tcBorders>
              <w:top w:val="nil"/>
              <w:left w:val="nil"/>
              <w:bottom w:val="single" w:sz="4" w:space="0" w:color="auto"/>
              <w:right w:val="single" w:sz="4" w:space="0" w:color="auto"/>
            </w:tcBorders>
            <w:vAlign w:val="center"/>
            <w:hideMark/>
          </w:tcPr>
          <w:p w14:paraId="488A79F7" w14:textId="5889995A" w:rsidR="00AA1D5C" w:rsidRPr="00DE2B1E" w:rsidRDefault="00AA1D5C" w:rsidP="00AA1D5C">
            <w:pPr>
              <w:pStyle w:val="21ff5"/>
              <w:rPr>
                <w:rFonts w:eastAsia="Times New Roman"/>
                <w:lang w:eastAsia="ru-RU"/>
              </w:rPr>
            </w:pPr>
            <w:r w:rsidRPr="00DE2B1E">
              <w:t>1.92</w:t>
            </w:r>
          </w:p>
        </w:tc>
        <w:tc>
          <w:tcPr>
            <w:tcW w:w="302" w:type="pct"/>
            <w:tcBorders>
              <w:top w:val="nil"/>
              <w:left w:val="nil"/>
              <w:bottom w:val="single" w:sz="4" w:space="0" w:color="auto"/>
              <w:right w:val="single" w:sz="4" w:space="0" w:color="auto"/>
            </w:tcBorders>
            <w:vAlign w:val="center"/>
            <w:hideMark/>
          </w:tcPr>
          <w:p w14:paraId="0375E083" w14:textId="1E662D95" w:rsidR="00AA1D5C" w:rsidRPr="00DE2B1E" w:rsidRDefault="00AA1D5C" w:rsidP="00AA1D5C">
            <w:pPr>
              <w:pStyle w:val="21ff5"/>
              <w:rPr>
                <w:rFonts w:eastAsia="Times New Roman"/>
                <w:lang w:eastAsia="ru-RU"/>
              </w:rPr>
            </w:pPr>
            <w:r w:rsidRPr="00DE2B1E">
              <w:t>12.76</w:t>
            </w:r>
          </w:p>
        </w:tc>
        <w:tc>
          <w:tcPr>
            <w:tcW w:w="335" w:type="pct"/>
            <w:tcBorders>
              <w:top w:val="nil"/>
              <w:left w:val="nil"/>
              <w:bottom w:val="single" w:sz="4" w:space="0" w:color="auto"/>
              <w:right w:val="single" w:sz="4" w:space="0" w:color="auto"/>
            </w:tcBorders>
            <w:vAlign w:val="center"/>
            <w:hideMark/>
          </w:tcPr>
          <w:p w14:paraId="5C32A4A8" w14:textId="0A262E50" w:rsidR="00AA1D5C" w:rsidRPr="00DE2B1E" w:rsidRDefault="00AA1D5C" w:rsidP="00AA1D5C">
            <w:pPr>
              <w:pStyle w:val="21ff5"/>
              <w:rPr>
                <w:rFonts w:eastAsia="Times New Roman"/>
                <w:lang w:eastAsia="ru-RU"/>
              </w:rPr>
            </w:pPr>
            <w:r w:rsidRPr="00DE2B1E">
              <w:t>21.46</w:t>
            </w:r>
          </w:p>
        </w:tc>
        <w:tc>
          <w:tcPr>
            <w:tcW w:w="435" w:type="pct"/>
            <w:tcBorders>
              <w:top w:val="nil"/>
              <w:left w:val="nil"/>
              <w:bottom w:val="single" w:sz="4" w:space="0" w:color="auto"/>
              <w:right w:val="single" w:sz="4" w:space="0" w:color="auto"/>
            </w:tcBorders>
            <w:vAlign w:val="center"/>
            <w:hideMark/>
          </w:tcPr>
          <w:p w14:paraId="1DE39B2C" w14:textId="1F0367DD" w:rsidR="00AA1D5C" w:rsidRPr="00DE2B1E" w:rsidRDefault="00AA1D5C" w:rsidP="00AA1D5C">
            <w:pPr>
              <w:pStyle w:val="21ff5"/>
              <w:rPr>
                <w:rFonts w:eastAsia="Times New Roman"/>
                <w:lang w:eastAsia="ru-RU"/>
              </w:rPr>
            </w:pPr>
            <w:r w:rsidRPr="00DE2B1E">
              <w:t>4 861.55</w:t>
            </w:r>
          </w:p>
        </w:tc>
        <w:tc>
          <w:tcPr>
            <w:tcW w:w="302" w:type="pct"/>
            <w:tcBorders>
              <w:top w:val="nil"/>
              <w:left w:val="nil"/>
              <w:bottom w:val="single" w:sz="4" w:space="0" w:color="auto"/>
              <w:right w:val="single" w:sz="4" w:space="0" w:color="auto"/>
            </w:tcBorders>
            <w:vAlign w:val="center"/>
            <w:hideMark/>
          </w:tcPr>
          <w:p w14:paraId="3FC4AE2B" w14:textId="031943EE" w:rsidR="00AA1D5C" w:rsidRPr="00DE2B1E" w:rsidRDefault="00AA1D5C" w:rsidP="00AA1D5C">
            <w:pPr>
              <w:pStyle w:val="21ff5"/>
              <w:rPr>
                <w:rFonts w:eastAsia="Times New Roman"/>
                <w:lang w:eastAsia="ru-RU"/>
              </w:rPr>
            </w:pPr>
            <w:r w:rsidRPr="00DE2B1E">
              <w:t>0.96</w:t>
            </w:r>
          </w:p>
        </w:tc>
        <w:tc>
          <w:tcPr>
            <w:tcW w:w="335" w:type="pct"/>
            <w:tcBorders>
              <w:top w:val="nil"/>
              <w:left w:val="nil"/>
              <w:bottom w:val="single" w:sz="4" w:space="0" w:color="auto"/>
              <w:right w:val="single" w:sz="4" w:space="0" w:color="auto"/>
            </w:tcBorders>
            <w:vAlign w:val="center"/>
            <w:hideMark/>
          </w:tcPr>
          <w:p w14:paraId="775A7086" w14:textId="3C6726A8" w:rsidR="00AA1D5C" w:rsidRPr="00DE2B1E" w:rsidRDefault="00AA1D5C" w:rsidP="00AA1D5C">
            <w:pPr>
              <w:pStyle w:val="21ff5"/>
              <w:rPr>
                <w:rFonts w:eastAsia="Times New Roman"/>
                <w:lang w:eastAsia="ru-RU"/>
              </w:rPr>
            </w:pPr>
            <w:r w:rsidRPr="00DE2B1E">
              <w:t>20.89</w:t>
            </w:r>
          </w:p>
        </w:tc>
        <w:tc>
          <w:tcPr>
            <w:tcW w:w="439" w:type="pct"/>
            <w:tcBorders>
              <w:top w:val="nil"/>
              <w:left w:val="nil"/>
              <w:bottom w:val="single" w:sz="4" w:space="0" w:color="auto"/>
              <w:right w:val="single" w:sz="4" w:space="0" w:color="auto"/>
            </w:tcBorders>
            <w:vAlign w:val="center"/>
            <w:hideMark/>
          </w:tcPr>
          <w:p w14:paraId="639BBAC4" w14:textId="025FDEE8" w:rsidR="00AA1D5C" w:rsidRPr="00DE2B1E" w:rsidRDefault="00AA1D5C" w:rsidP="00AA1D5C">
            <w:pPr>
              <w:pStyle w:val="21ff5"/>
              <w:rPr>
                <w:rFonts w:eastAsia="Times New Roman"/>
                <w:lang w:eastAsia="ru-RU"/>
              </w:rPr>
            </w:pPr>
            <w:r w:rsidRPr="00DE2B1E">
              <w:t>1 187.67</w:t>
            </w:r>
          </w:p>
        </w:tc>
      </w:tr>
      <w:tr w:rsidR="00C95671" w:rsidRPr="00DE2B1E" w14:paraId="504F1C45"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32F92515" w14:textId="044F6195" w:rsidR="00AA1D5C" w:rsidRPr="00DE2B1E" w:rsidRDefault="00AA1D5C" w:rsidP="00AA1D5C">
            <w:pPr>
              <w:pStyle w:val="222"/>
              <w:rPr>
                <w:rFonts w:eastAsia="Times New Roman"/>
                <w:lang w:eastAsia="ru-RU"/>
              </w:rPr>
            </w:pPr>
            <w:r w:rsidRPr="00DE2B1E">
              <w:t>город Краснодар</w:t>
            </w:r>
          </w:p>
        </w:tc>
        <w:tc>
          <w:tcPr>
            <w:tcW w:w="335" w:type="pct"/>
            <w:tcBorders>
              <w:top w:val="nil"/>
              <w:left w:val="nil"/>
              <w:bottom w:val="single" w:sz="4" w:space="0" w:color="auto"/>
              <w:right w:val="single" w:sz="4" w:space="0" w:color="auto"/>
            </w:tcBorders>
            <w:vAlign w:val="center"/>
            <w:hideMark/>
          </w:tcPr>
          <w:p w14:paraId="1B1058A5" w14:textId="0523C128" w:rsidR="00AA1D5C" w:rsidRPr="00DE2B1E" w:rsidRDefault="00AA1D5C" w:rsidP="00AA1D5C">
            <w:pPr>
              <w:pStyle w:val="21ff5"/>
              <w:rPr>
                <w:rFonts w:eastAsia="Times New Roman"/>
                <w:lang w:eastAsia="ru-RU"/>
              </w:rPr>
            </w:pPr>
            <w:r w:rsidRPr="00DE2B1E">
              <w:t>125.45</w:t>
            </w:r>
          </w:p>
        </w:tc>
        <w:tc>
          <w:tcPr>
            <w:tcW w:w="392" w:type="pct"/>
            <w:tcBorders>
              <w:top w:val="nil"/>
              <w:left w:val="nil"/>
              <w:bottom w:val="single" w:sz="4" w:space="0" w:color="auto"/>
              <w:right w:val="single" w:sz="4" w:space="0" w:color="auto"/>
            </w:tcBorders>
            <w:vAlign w:val="center"/>
            <w:hideMark/>
          </w:tcPr>
          <w:p w14:paraId="5D256664" w14:textId="4C127A9A" w:rsidR="00AA1D5C" w:rsidRPr="00DE2B1E" w:rsidRDefault="00AA1D5C" w:rsidP="00AA1D5C">
            <w:pPr>
              <w:pStyle w:val="21ff5"/>
              <w:rPr>
                <w:rFonts w:eastAsia="Times New Roman"/>
                <w:lang w:eastAsia="ru-RU"/>
              </w:rPr>
            </w:pPr>
            <w:r w:rsidRPr="00DE2B1E">
              <w:t>1 313.97</w:t>
            </w:r>
          </w:p>
        </w:tc>
        <w:tc>
          <w:tcPr>
            <w:tcW w:w="375" w:type="pct"/>
            <w:tcBorders>
              <w:top w:val="nil"/>
              <w:left w:val="nil"/>
              <w:bottom w:val="single" w:sz="4" w:space="0" w:color="auto"/>
              <w:right w:val="single" w:sz="4" w:space="0" w:color="auto"/>
            </w:tcBorders>
            <w:vAlign w:val="center"/>
            <w:hideMark/>
          </w:tcPr>
          <w:p w14:paraId="7ED5E9DC" w14:textId="2F98439A" w:rsidR="00AA1D5C" w:rsidRPr="00DE2B1E" w:rsidRDefault="00AA1D5C" w:rsidP="00AA1D5C">
            <w:pPr>
              <w:pStyle w:val="21ff5"/>
              <w:rPr>
                <w:rFonts w:eastAsia="Times New Roman"/>
                <w:lang w:eastAsia="ru-RU"/>
              </w:rPr>
            </w:pPr>
            <w:r w:rsidRPr="00DE2B1E">
              <w:t>16 474.41</w:t>
            </w:r>
          </w:p>
        </w:tc>
        <w:tc>
          <w:tcPr>
            <w:tcW w:w="260" w:type="pct"/>
            <w:tcBorders>
              <w:top w:val="nil"/>
              <w:left w:val="nil"/>
              <w:bottom w:val="single" w:sz="4" w:space="0" w:color="auto"/>
              <w:right w:val="single" w:sz="4" w:space="0" w:color="auto"/>
            </w:tcBorders>
            <w:vAlign w:val="center"/>
            <w:hideMark/>
          </w:tcPr>
          <w:p w14:paraId="6F798D76" w14:textId="3DFC0BB2"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2534E17A" w14:textId="47B19693"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78BAD7AA" w14:textId="73016E74"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32F08680" w14:textId="6216A6E3"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5064AC26" w14:textId="07B9CEE1" w:rsidR="00AA1D5C" w:rsidRPr="00DE2B1E" w:rsidRDefault="00AA1D5C" w:rsidP="00AA1D5C">
            <w:pPr>
              <w:pStyle w:val="21ff5"/>
              <w:rPr>
                <w:rFonts w:eastAsia="Times New Roman"/>
                <w:lang w:eastAsia="ru-RU"/>
              </w:rPr>
            </w:pPr>
            <w:r w:rsidRPr="00DE2B1E">
              <w:t>640.67</w:t>
            </w:r>
          </w:p>
        </w:tc>
        <w:tc>
          <w:tcPr>
            <w:tcW w:w="435" w:type="pct"/>
            <w:tcBorders>
              <w:top w:val="nil"/>
              <w:left w:val="nil"/>
              <w:bottom w:val="single" w:sz="4" w:space="0" w:color="auto"/>
              <w:right w:val="single" w:sz="4" w:space="0" w:color="auto"/>
            </w:tcBorders>
            <w:vAlign w:val="center"/>
            <w:hideMark/>
          </w:tcPr>
          <w:p w14:paraId="412D0ADE" w14:textId="0CD4D976" w:rsidR="00AA1D5C" w:rsidRPr="00DE2B1E" w:rsidRDefault="00AA1D5C" w:rsidP="00AA1D5C">
            <w:pPr>
              <w:pStyle w:val="21ff5"/>
              <w:rPr>
                <w:rFonts w:eastAsia="Times New Roman"/>
                <w:lang w:eastAsia="ru-RU"/>
              </w:rPr>
            </w:pPr>
            <w:r w:rsidRPr="00DE2B1E">
              <w:t>47 708.85</w:t>
            </w:r>
          </w:p>
        </w:tc>
        <w:tc>
          <w:tcPr>
            <w:tcW w:w="302" w:type="pct"/>
            <w:tcBorders>
              <w:top w:val="nil"/>
              <w:left w:val="nil"/>
              <w:bottom w:val="single" w:sz="4" w:space="0" w:color="auto"/>
              <w:right w:val="single" w:sz="4" w:space="0" w:color="auto"/>
            </w:tcBorders>
            <w:vAlign w:val="center"/>
            <w:hideMark/>
          </w:tcPr>
          <w:p w14:paraId="7806B10D" w14:textId="29DAB524"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33C327B9" w14:textId="04273A04" w:rsidR="00AA1D5C" w:rsidRPr="00DE2B1E" w:rsidRDefault="00AA1D5C" w:rsidP="00AA1D5C">
            <w:pPr>
              <w:pStyle w:val="21ff5"/>
              <w:rPr>
                <w:rFonts w:eastAsia="Times New Roman"/>
                <w:lang w:eastAsia="ru-RU"/>
              </w:rPr>
            </w:pPr>
            <w:r w:rsidRPr="00DE2B1E">
              <w:t>213.13</w:t>
            </w:r>
          </w:p>
        </w:tc>
        <w:tc>
          <w:tcPr>
            <w:tcW w:w="439" w:type="pct"/>
            <w:tcBorders>
              <w:top w:val="nil"/>
              <w:left w:val="nil"/>
              <w:bottom w:val="single" w:sz="4" w:space="0" w:color="auto"/>
              <w:right w:val="single" w:sz="4" w:space="0" w:color="auto"/>
            </w:tcBorders>
            <w:vAlign w:val="center"/>
            <w:hideMark/>
          </w:tcPr>
          <w:p w14:paraId="60D7C28A" w14:textId="14FA888B" w:rsidR="00AA1D5C" w:rsidRPr="00DE2B1E" w:rsidRDefault="00AA1D5C" w:rsidP="00AA1D5C">
            <w:pPr>
              <w:pStyle w:val="21ff5"/>
              <w:rPr>
                <w:rFonts w:eastAsia="Times New Roman"/>
                <w:lang w:eastAsia="ru-RU"/>
              </w:rPr>
            </w:pPr>
            <w:r w:rsidRPr="00DE2B1E">
              <w:t>17 351.80</w:t>
            </w:r>
          </w:p>
        </w:tc>
      </w:tr>
      <w:tr w:rsidR="00C95671" w:rsidRPr="00DE2B1E" w14:paraId="0EEAFFAF"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05FC71BD" w14:textId="03ACF8F2" w:rsidR="00AA1D5C" w:rsidRPr="00DE2B1E" w:rsidRDefault="00AA1D5C" w:rsidP="00AA1D5C">
            <w:pPr>
              <w:pStyle w:val="222"/>
              <w:rPr>
                <w:rFonts w:eastAsia="Times New Roman"/>
                <w:lang w:eastAsia="ru-RU"/>
              </w:rPr>
            </w:pPr>
            <w:r w:rsidRPr="00DE2B1E">
              <w:t>город Новороссийск</w:t>
            </w:r>
          </w:p>
        </w:tc>
        <w:tc>
          <w:tcPr>
            <w:tcW w:w="335" w:type="pct"/>
            <w:tcBorders>
              <w:top w:val="nil"/>
              <w:left w:val="nil"/>
              <w:bottom w:val="single" w:sz="4" w:space="0" w:color="auto"/>
              <w:right w:val="single" w:sz="4" w:space="0" w:color="auto"/>
            </w:tcBorders>
            <w:vAlign w:val="center"/>
            <w:hideMark/>
          </w:tcPr>
          <w:p w14:paraId="40A41E00" w14:textId="09763BAC" w:rsidR="00AA1D5C" w:rsidRPr="00DE2B1E" w:rsidRDefault="00AA1D5C" w:rsidP="00AA1D5C">
            <w:pPr>
              <w:pStyle w:val="21ff5"/>
              <w:rPr>
                <w:rFonts w:eastAsia="Times New Roman"/>
                <w:lang w:eastAsia="ru-RU"/>
              </w:rPr>
            </w:pPr>
            <w:r w:rsidRPr="00DE2B1E">
              <w:t>120.43</w:t>
            </w:r>
          </w:p>
        </w:tc>
        <w:tc>
          <w:tcPr>
            <w:tcW w:w="392" w:type="pct"/>
            <w:tcBorders>
              <w:top w:val="nil"/>
              <w:left w:val="nil"/>
              <w:bottom w:val="single" w:sz="4" w:space="0" w:color="auto"/>
              <w:right w:val="single" w:sz="4" w:space="0" w:color="auto"/>
            </w:tcBorders>
            <w:vAlign w:val="center"/>
            <w:hideMark/>
          </w:tcPr>
          <w:p w14:paraId="731FC4A2" w14:textId="56C93DAA" w:rsidR="00AA1D5C" w:rsidRPr="00DE2B1E" w:rsidRDefault="00AA1D5C" w:rsidP="00AA1D5C">
            <w:pPr>
              <w:pStyle w:val="21ff5"/>
              <w:rPr>
                <w:rFonts w:eastAsia="Times New Roman"/>
                <w:lang w:eastAsia="ru-RU"/>
              </w:rPr>
            </w:pPr>
            <w:r w:rsidRPr="00DE2B1E">
              <w:t>1 860.29</w:t>
            </w:r>
          </w:p>
        </w:tc>
        <w:tc>
          <w:tcPr>
            <w:tcW w:w="375" w:type="pct"/>
            <w:tcBorders>
              <w:top w:val="nil"/>
              <w:left w:val="nil"/>
              <w:bottom w:val="single" w:sz="4" w:space="0" w:color="auto"/>
              <w:right w:val="single" w:sz="4" w:space="0" w:color="auto"/>
            </w:tcBorders>
            <w:vAlign w:val="center"/>
            <w:hideMark/>
          </w:tcPr>
          <w:p w14:paraId="24C76481" w14:textId="61DEC614" w:rsidR="00AA1D5C" w:rsidRPr="00DE2B1E" w:rsidRDefault="00AA1D5C" w:rsidP="00AA1D5C">
            <w:pPr>
              <w:pStyle w:val="21ff5"/>
              <w:rPr>
                <w:rFonts w:eastAsia="Times New Roman"/>
                <w:lang w:eastAsia="ru-RU"/>
              </w:rPr>
            </w:pPr>
            <w:r w:rsidRPr="00DE2B1E">
              <w:t>7 519.38</w:t>
            </w:r>
          </w:p>
        </w:tc>
        <w:tc>
          <w:tcPr>
            <w:tcW w:w="260" w:type="pct"/>
            <w:tcBorders>
              <w:top w:val="nil"/>
              <w:left w:val="nil"/>
              <w:bottom w:val="single" w:sz="4" w:space="0" w:color="auto"/>
              <w:right w:val="single" w:sz="4" w:space="0" w:color="auto"/>
            </w:tcBorders>
            <w:vAlign w:val="center"/>
            <w:hideMark/>
          </w:tcPr>
          <w:p w14:paraId="106760D7" w14:textId="57762D61" w:rsidR="00AA1D5C" w:rsidRPr="00DE2B1E" w:rsidRDefault="00AA1D5C" w:rsidP="00AA1D5C">
            <w:pPr>
              <w:pStyle w:val="21ff5"/>
              <w:rPr>
                <w:rFonts w:eastAsia="Times New Roman"/>
                <w:lang w:eastAsia="ru-RU"/>
              </w:rPr>
            </w:pPr>
            <w:r w:rsidRPr="00DE2B1E">
              <w:t>0.69</w:t>
            </w:r>
          </w:p>
        </w:tc>
        <w:tc>
          <w:tcPr>
            <w:tcW w:w="300" w:type="pct"/>
            <w:tcBorders>
              <w:top w:val="nil"/>
              <w:left w:val="nil"/>
              <w:bottom w:val="single" w:sz="4" w:space="0" w:color="auto"/>
              <w:right w:val="single" w:sz="4" w:space="0" w:color="auto"/>
            </w:tcBorders>
            <w:vAlign w:val="center"/>
            <w:hideMark/>
          </w:tcPr>
          <w:p w14:paraId="68FABF84" w14:textId="06EA2C93" w:rsidR="00AA1D5C" w:rsidRPr="00DE2B1E" w:rsidRDefault="00AA1D5C" w:rsidP="00AA1D5C">
            <w:pPr>
              <w:pStyle w:val="21ff5"/>
              <w:rPr>
                <w:rFonts w:eastAsia="Times New Roman"/>
                <w:lang w:eastAsia="ru-RU"/>
              </w:rPr>
            </w:pPr>
            <w:r w:rsidRPr="00DE2B1E">
              <w:t>0.69</w:t>
            </w:r>
          </w:p>
        </w:tc>
        <w:tc>
          <w:tcPr>
            <w:tcW w:w="285" w:type="pct"/>
            <w:tcBorders>
              <w:top w:val="nil"/>
              <w:left w:val="nil"/>
              <w:bottom w:val="single" w:sz="4" w:space="0" w:color="auto"/>
              <w:right w:val="single" w:sz="4" w:space="0" w:color="auto"/>
            </w:tcBorders>
            <w:vAlign w:val="center"/>
            <w:hideMark/>
          </w:tcPr>
          <w:p w14:paraId="7692199F" w14:textId="41ACB3D3" w:rsidR="00AA1D5C" w:rsidRPr="00DE2B1E" w:rsidRDefault="00AA1D5C" w:rsidP="00AA1D5C">
            <w:pPr>
              <w:pStyle w:val="21ff5"/>
              <w:rPr>
                <w:rFonts w:eastAsia="Times New Roman"/>
                <w:lang w:eastAsia="ru-RU"/>
              </w:rPr>
            </w:pPr>
            <w:r w:rsidRPr="00DE2B1E">
              <w:t>0.69</w:t>
            </w:r>
          </w:p>
        </w:tc>
        <w:tc>
          <w:tcPr>
            <w:tcW w:w="302" w:type="pct"/>
            <w:tcBorders>
              <w:top w:val="nil"/>
              <w:left w:val="nil"/>
              <w:bottom w:val="single" w:sz="4" w:space="0" w:color="auto"/>
              <w:right w:val="single" w:sz="4" w:space="0" w:color="auto"/>
            </w:tcBorders>
            <w:vAlign w:val="center"/>
            <w:hideMark/>
          </w:tcPr>
          <w:p w14:paraId="5DEDCD77" w14:textId="33918288" w:rsidR="00AA1D5C" w:rsidRPr="00DE2B1E" w:rsidRDefault="00AA1D5C" w:rsidP="00AA1D5C">
            <w:pPr>
              <w:pStyle w:val="21ff5"/>
              <w:rPr>
                <w:rFonts w:eastAsia="Times New Roman"/>
                <w:lang w:eastAsia="ru-RU"/>
              </w:rPr>
            </w:pPr>
            <w:r w:rsidRPr="00DE2B1E">
              <w:t>15.76</w:t>
            </w:r>
          </w:p>
        </w:tc>
        <w:tc>
          <w:tcPr>
            <w:tcW w:w="335" w:type="pct"/>
            <w:tcBorders>
              <w:top w:val="nil"/>
              <w:left w:val="nil"/>
              <w:bottom w:val="single" w:sz="4" w:space="0" w:color="auto"/>
              <w:right w:val="single" w:sz="4" w:space="0" w:color="auto"/>
            </w:tcBorders>
            <w:vAlign w:val="center"/>
            <w:hideMark/>
          </w:tcPr>
          <w:p w14:paraId="06F02CDE" w14:textId="49F36849" w:rsidR="00AA1D5C" w:rsidRPr="00DE2B1E" w:rsidRDefault="00AA1D5C" w:rsidP="00AA1D5C">
            <w:pPr>
              <w:pStyle w:val="21ff5"/>
              <w:rPr>
                <w:rFonts w:eastAsia="Times New Roman"/>
                <w:lang w:eastAsia="ru-RU"/>
              </w:rPr>
            </w:pPr>
            <w:r w:rsidRPr="00DE2B1E">
              <w:t>40.18</w:t>
            </w:r>
          </w:p>
        </w:tc>
        <w:tc>
          <w:tcPr>
            <w:tcW w:w="435" w:type="pct"/>
            <w:tcBorders>
              <w:top w:val="nil"/>
              <w:left w:val="nil"/>
              <w:bottom w:val="single" w:sz="4" w:space="0" w:color="auto"/>
              <w:right w:val="single" w:sz="4" w:space="0" w:color="auto"/>
            </w:tcBorders>
            <w:vAlign w:val="center"/>
            <w:hideMark/>
          </w:tcPr>
          <w:p w14:paraId="46F603EF" w14:textId="5819C629" w:rsidR="00AA1D5C" w:rsidRPr="00DE2B1E" w:rsidRDefault="00AA1D5C" w:rsidP="00AA1D5C">
            <w:pPr>
              <w:pStyle w:val="21ff5"/>
              <w:rPr>
                <w:rFonts w:eastAsia="Times New Roman"/>
                <w:lang w:eastAsia="ru-RU"/>
              </w:rPr>
            </w:pPr>
            <w:r w:rsidRPr="00DE2B1E">
              <w:t>30 295.02</w:t>
            </w:r>
          </w:p>
        </w:tc>
        <w:tc>
          <w:tcPr>
            <w:tcW w:w="302" w:type="pct"/>
            <w:tcBorders>
              <w:top w:val="nil"/>
              <w:left w:val="nil"/>
              <w:bottom w:val="single" w:sz="4" w:space="0" w:color="auto"/>
              <w:right w:val="single" w:sz="4" w:space="0" w:color="auto"/>
            </w:tcBorders>
            <w:vAlign w:val="center"/>
            <w:hideMark/>
          </w:tcPr>
          <w:p w14:paraId="6701C602" w14:textId="28702B4F"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4A1620EE" w14:textId="3480682E" w:rsidR="00AA1D5C" w:rsidRPr="00DE2B1E" w:rsidRDefault="00AA1D5C" w:rsidP="00AA1D5C">
            <w:pPr>
              <w:pStyle w:val="21ff5"/>
              <w:rPr>
                <w:rFonts w:eastAsia="Times New Roman"/>
                <w:lang w:eastAsia="ru-RU"/>
              </w:rPr>
            </w:pPr>
            <w:r w:rsidRPr="00DE2B1E">
              <w:t>1 171.05</w:t>
            </w:r>
          </w:p>
        </w:tc>
        <w:tc>
          <w:tcPr>
            <w:tcW w:w="439" w:type="pct"/>
            <w:tcBorders>
              <w:top w:val="nil"/>
              <w:left w:val="nil"/>
              <w:bottom w:val="single" w:sz="4" w:space="0" w:color="auto"/>
              <w:right w:val="single" w:sz="4" w:space="0" w:color="auto"/>
            </w:tcBorders>
            <w:vAlign w:val="center"/>
            <w:hideMark/>
          </w:tcPr>
          <w:p w14:paraId="4DFA1B02" w14:textId="7AFF3934" w:rsidR="00AA1D5C" w:rsidRPr="00DE2B1E" w:rsidRDefault="00AA1D5C" w:rsidP="00AA1D5C">
            <w:pPr>
              <w:pStyle w:val="21ff5"/>
              <w:rPr>
                <w:rFonts w:eastAsia="Times New Roman"/>
                <w:lang w:eastAsia="ru-RU"/>
              </w:rPr>
            </w:pPr>
            <w:r w:rsidRPr="00DE2B1E">
              <w:t>4 565.54</w:t>
            </w:r>
          </w:p>
        </w:tc>
      </w:tr>
      <w:tr w:rsidR="00C95671" w:rsidRPr="00DE2B1E" w14:paraId="06BC468E"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685F9BE3" w14:textId="5CDE135D" w:rsidR="00AA1D5C" w:rsidRPr="00DE2B1E" w:rsidRDefault="00AA1D5C" w:rsidP="00AA1D5C">
            <w:pPr>
              <w:pStyle w:val="222"/>
              <w:rPr>
                <w:rFonts w:eastAsia="Times New Roman"/>
                <w:lang w:eastAsia="ru-RU"/>
              </w:rPr>
            </w:pPr>
            <w:r w:rsidRPr="00DE2B1E">
              <w:t>город-курорт Анапа</w:t>
            </w:r>
          </w:p>
        </w:tc>
        <w:tc>
          <w:tcPr>
            <w:tcW w:w="335" w:type="pct"/>
            <w:tcBorders>
              <w:top w:val="nil"/>
              <w:left w:val="nil"/>
              <w:bottom w:val="single" w:sz="4" w:space="0" w:color="auto"/>
              <w:right w:val="single" w:sz="4" w:space="0" w:color="auto"/>
            </w:tcBorders>
            <w:vAlign w:val="center"/>
            <w:hideMark/>
          </w:tcPr>
          <w:p w14:paraId="36EC3FF6" w14:textId="7EC985C8" w:rsidR="00AA1D5C" w:rsidRPr="00DE2B1E" w:rsidRDefault="00AA1D5C" w:rsidP="00AA1D5C">
            <w:pPr>
              <w:pStyle w:val="21ff5"/>
              <w:rPr>
                <w:rFonts w:eastAsia="Times New Roman"/>
                <w:lang w:eastAsia="ru-RU"/>
              </w:rPr>
            </w:pPr>
            <w:r w:rsidRPr="00DE2B1E">
              <w:t>40.01</w:t>
            </w:r>
          </w:p>
        </w:tc>
        <w:tc>
          <w:tcPr>
            <w:tcW w:w="392" w:type="pct"/>
            <w:tcBorders>
              <w:top w:val="nil"/>
              <w:left w:val="nil"/>
              <w:bottom w:val="single" w:sz="4" w:space="0" w:color="auto"/>
              <w:right w:val="single" w:sz="4" w:space="0" w:color="auto"/>
            </w:tcBorders>
            <w:vAlign w:val="center"/>
            <w:hideMark/>
          </w:tcPr>
          <w:p w14:paraId="205E9ACF" w14:textId="66274F92" w:rsidR="00AA1D5C" w:rsidRPr="00DE2B1E" w:rsidRDefault="00AA1D5C" w:rsidP="00AA1D5C">
            <w:pPr>
              <w:pStyle w:val="21ff5"/>
              <w:rPr>
                <w:rFonts w:eastAsia="Times New Roman"/>
                <w:lang w:eastAsia="ru-RU"/>
              </w:rPr>
            </w:pPr>
            <w:r w:rsidRPr="00DE2B1E">
              <w:t>213.36</w:t>
            </w:r>
          </w:p>
        </w:tc>
        <w:tc>
          <w:tcPr>
            <w:tcW w:w="375" w:type="pct"/>
            <w:tcBorders>
              <w:top w:val="nil"/>
              <w:left w:val="nil"/>
              <w:bottom w:val="single" w:sz="4" w:space="0" w:color="auto"/>
              <w:right w:val="single" w:sz="4" w:space="0" w:color="auto"/>
            </w:tcBorders>
            <w:vAlign w:val="center"/>
            <w:hideMark/>
          </w:tcPr>
          <w:p w14:paraId="6865B3E4" w14:textId="0F471E50" w:rsidR="00AA1D5C" w:rsidRPr="00DE2B1E" w:rsidRDefault="00AA1D5C" w:rsidP="00AA1D5C">
            <w:pPr>
              <w:pStyle w:val="21ff5"/>
              <w:rPr>
                <w:rFonts w:eastAsia="Times New Roman"/>
                <w:lang w:eastAsia="ru-RU"/>
              </w:rPr>
            </w:pPr>
            <w:r w:rsidRPr="00DE2B1E">
              <w:t>4 681.72</w:t>
            </w:r>
          </w:p>
        </w:tc>
        <w:tc>
          <w:tcPr>
            <w:tcW w:w="260" w:type="pct"/>
            <w:tcBorders>
              <w:top w:val="nil"/>
              <w:left w:val="nil"/>
              <w:bottom w:val="single" w:sz="4" w:space="0" w:color="auto"/>
              <w:right w:val="single" w:sz="4" w:space="0" w:color="auto"/>
            </w:tcBorders>
            <w:vAlign w:val="center"/>
            <w:hideMark/>
          </w:tcPr>
          <w:p w14:paraId="20B3109D" w14:textId="2D4F4089" w:rsidR="00AA1D5C" w:rsidRPr="00DE2B1E" w:rsidRDefault="00AA1D5C" w:rsidP="00AA1D5C">
            <w:pPr>
              <w:pStyle w:val="21ff5"/>
              <w:rPr>
                <w:rFonts w:eastAsia="Times New Roman"/>
                <w:lang w:eastAsia="ru-RU"/>
              </w:rPr>
            </w:pPr>
            <w:r w:rsidRPr="00DE2B1E">
              <w:t>0.69</w:t>
            </w:r>
          </w:p>
        </w:tc>
        <w:tc>
          <w:tcPr>
            <w:tcW w:w="300" w:type="pct"/>
            <w:tcBorders>
              <w:top w:val="nil"/>
              <w:left w:val="nil"/>
              <w:bottom w:val="single" w:sz="4" w:space="0" w:color="auto"/>
              <w:right w:val="single" w:sz="4" w:space="0" w:color="auto"/>
            </w:tcBorders>
            <w:vAlign w:val="center"/>
            <w:hideMark/>
          </w:tcPr>
          <w:p w14:paraId="10912843" w14:textId="3E9CC0EF" w:rsidR="00AA1D5C" w:rsidRPr="00DE2B1E" w:rsidRDefault="00AA1D5C" w:rsidP="00AA1D5C">
            <w:pPr>
              <w:pStyle w:val="21ff5"/>
              <w:rPr>
                <w:rFonts w:eastAsia="Times New Roman"/>
                <w:lang w:eastAsia="ru-RU"/>
              </w:rPr>
            </w:pPr>
            <w:r w:rsidRPr="00DE2B1E">
              <w:t>0.69</w:t>
            </w:r>
          </w:p>
        </w:tc>
        <w:tc>
          <w:tcPr>
            <w:tcW w:w="285" w:type="pct"/>
            <w:tcBorders>
              <w:top w:val="nil"/>
              <w:left w:val="nil"/>
              <w:bottom w:val="single" w:sz="4" w:space="0" w:color="auto"/>
              <w:right w:val="single" w:sz="4" w:space="0" w:color="auto"/>
            </w:tcBorders>
            <w:vAlign w:val="center"/>
            <w:hideMark/>
          </w:tcPr>
          <w:p w14:paraId="2BC241EC" w14:textId="5592A812" w:rsidR="00AA1D5C" w:rsidRPr="00DE2B1E" w:rsidRDefault="00AA1D5C" w:rsidP="00AA1D5C">
            <w:pPr>
              <w:pStyle w:val="21ff5"/>
              <w:rPr>
                <w:rFonts w:eastAsia="Times New Roman"/>
                <w:lang w:eastAsia="ru-RU"/>
              </w:rPr>
            </w:pPr>
            <w:r w:rsidRPr="00DE2B1E">
              <w:t>0.69</w:t>
            </w:r>
          </w:p>
        </w:tc>
        <w:tc>
          <w:tcPr>
            <w:tcW w:w="302" w:type="pct"/>
            <w:tcBorders>
              <w:top w:val="nil"/>
              <w:left w:val="nil"/>
              <w:bottom w:val="single" w:sz="4" w:space="0" w:color="auto"/>
              <w:right w:val="single" w:sz="4" w:space="0" w:color="auto"/>
            </w:tcBorders>
            <w:vAlign w:val="center"/>
            <w:hideMark/>
          </w:tcPr>
          <w:p w14:paraId="5667BB52" w14:textId="0D639727" w:rsidR="00AA1D5C" w:rsidRPr="00DE2B1E" w:rsidRDefault="00AA1D5C" w:rsidP="00AA1D5C">
            <w:pPr>
              <w:pStyle w:val="21ff5"/>
              <w:rPr>
                <w:rFonts w:eastAsia="Times New Roman"/>
                <w:lang w:eastAsia="ru-RU"/>
              </w:rPr>
            </w:pPr>
            <w:r w:rsidRPr="00DE2B1E">
              <w:t>12.94</w:t>
            </w:r>
          </w:p>
        </w:tc>
        <w:tc>
          <w:tcPr>
            <w:tcW w:w="335" w:type="pct"/>
            <w:tcBorders>
              <w:top w:val="nil"/>
              <w:left w:val="nil"/>
              <w:bottom w:val="single" w:sz="4" w:space="0" w:color="auto"/>
              <w:right w:val="single" w:sz="4" w:space="0" w:color="auto"/>
            </w:tcBorders>
            <w:vAlign w:val="center"/>
            <w:hideMark/>
          </w:tcPr>
          <w:p w14:paraId="648A28A8" w14:textId="67557566" w:rsidR="00AA1D5C" w:rsidRPr="00DE2B1E" w:rsidRDefault="00AA1D5C" w:rsidP="00AA1D5C">
            <w:pPr>
              <w:pStyle w:val="21ff5"/>
              <w:rPr>
                <w:rFonts w:eastAsia="Times New Roman"/>
                <w:lang w:eastAsia="ru-RU"/>
              </w:rPr>
            </w:pPr>
            <w:r w:rsidRPr="00DE2B1E">
              <w:t>61.83</w:t>
            </w:r>
          </w:p>
        </w:tc>
        <w:tc>
          <w:tcPr>
            <w:tcW w:w="435" w:type="pct"/>
            <w:tcBorders>
              <w:top w:val="nil"/>
              <w:left w:val="nil"/>
              <w:bottom w:val="single" w:sz="4" w:space="0" w:color="auto"/>
              <w:right w:val="single" w:sz="4" w:space="0" w:color="auto"/>
            </w:tcBorders>
            <w:vAlign w:val="center"/>
            <w:hideMark/>
          </w:tcPr>
          <w:p w14:paraId="23469624" w14:textId="7FA05904" w:rsidR="00AA1D5C" w:rsidRPr="00DE2B1E" w:rsidRDefault="00AA1D5C" w:rsidP="00AA1D5C">
            <w:pPr>
              <w:pStyle w:val="21ff5"/>
              <w:rPr>
                <w:rFonts w:eastAsia="Times New Roman"/>
                <w:lang w:eastAsia="ru-RU"/>
              </w:rPr>
            </w:pPr>
            <w:r w:rsidRPr="00DE2B1E">
              <w:t>39 638.12</w:t>
            </w:r>
          </w:p>
        </w:tc>
        <w:tc>
          <w:tcPr>
            <w:tcW w:w="302" w:type="pct"/>
            <w:tcBorders>
              <w:top w:val="nil"/>
              <w:left w:val="nil"/>
              <w:bottom w:val="single" w:sz="4" w:space="0" w:color="auto"/>
              <w:right w:val="single" w:sz="4" w:space="0" w:color="auto"/>
            </w:tcBorders>
            <w:vAlign w:val="center"/>
            <w:hideMark/>
          </w:tcPr>
          <w:p w14:paraId="65FAA623" w14:textId="377D5590"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5BC47C5B" w14:textId="163CA66A" w:rsidR="00AA1D5C" w:rsidRPr="00DE2B1E" w:rsidRDefault="00AA1D5C" w:rsidP="00AA1D5C">
            <w:pPr>
              <w:pStyle w:val="21ff5"/>
              <w:rPr>
                <w:rFonts w:eastAsia="Times New Roman"/>
                <w:lang w:eastAsia="ru-RU"/>
              </w:rPr>
            </w:pPr>
            <w:r w:rsidRPr="00DE2B1E">
              <w:t>0.78</w:t>
            </w:r>
          </w:p>
        </w:tc>
        <w:tc>
          <w:tcPr>
            <w:tcW w:w="439" w:type="pct"/>
            <w:tcBorders>
              <w:top w:val="nil"/>
              <w:left w:val="nil"/>
              <w:bottom w:val="single" w:sz="4" w:space="0" w:color="auto"/>
              <w:right w:val="single" w:sz="4" w:space="0" w:color="auto"/>
            </w:tcBorders>
            <w:vAlign w:val="center"/>
            <w:hideMark/>
          </w:tcPr>
          <w:p w14:paraId="1BE3A1A0" w14:textId="717B93F2" w:rsidR="00AA1D5C" w:rsidRPr="00DE2B1E" w:rsidRDefault="00AA1D5C" w:rsidP="00AA1D5C">
            <w:pPr>
              <w:pStyle w:val="21ff5"/>
              <w:rPr>
                <w:rFonts w:eastAsia="Times New Roman"/>
                <w:lang w:eastAsia="ru-RU"/>
              </w:rPr>
            </w:pPr>
            <w:r w:rsidRPr="00DE2B1E">
              <w:t>4 575.40</w:t>
            </w:r>
          </w:p>
        </w:tc>
      </w:tr>
      <w:tr w:rsidR="00C95671" w:rsidRPr="00DE2B1E" w14:paraId="36B3FC62"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7FEB5760" w14:textId="7A7E2BC2" w:rsidR="00AA1D5C" w:rsidRPr="00DE2B1E" w:rsidRDefault="00AA1D5C" w:rsidP="00AA1D5C">
            <w:pPr>
              <w:pStyle w:val="222"/>
              <w:rPr>
                <w:rFonts w:eastAsia="Times New Roman"/>
                <w:lang w:eastAsia="ru-RU"/>
              </w:rPr>
            </w:pPr>
            <w:r w:rsidRPr="00DE2B1E">
              <w:t>город-курорт Геленджик</w:t>
            </w:r>
          </w:p>
        </w:tc>
        <w:tc>
          <w:tcPr>
            <w:tcW w:w="335" w:type="pct"/>
            <w:tcBorders>
              <w:top w:val="nil"/>
              <w:left w:val="nil"/>
              <w:bottom w:val="single" w:sz="4" w:space="0" w:color="auto"/>
              <w:right w:val="single" w:sz="4" w:space="0" w:color="auto"/>
            </w:tcBorders>
            <w:vAlign w:val="center"/>
            <w:hideMark/>
          </w:tcPr>
          <w:p w14:paraId="0283FB02" w14:textId="0660890A" w:rsidR="00AA1D5C" w:rsidRPr="00DE2B1E" w:rsidRDefault="00AA1D5C" w:rsidP="00AA1D5C">
            <w:pPr>
              <w:pStyle w:val="21ff5"/>
              <w:rPr>
                <w:rFonts w:eastAsia="Times New Roman"/>
                <w:lang w:eastAsia="ru-RU"/>
              </w:rPr>
            </w:pPr>
            <w:r w:rsidRPr="00DE2B1E">
              <w:t>89.04</w:t>
            </w:r>
          </w:p>
        </w:tc>
        <w:tc>
          <w:tcPr>
            <w:tcW w:w="392" w:type="pct"/>
            <w:tcBorders>
              <w:top w:val="nil"/>
              <w:left w:val="nil"/>
              <w:bottom w:val="single" w:sz="4" w:space="0" w:color="auto"/>
              <w:right w:val="single" w:sz="4" w:space="0" w:color="auto"/>
            </w:tcBorders>
            <w:vAlign w:val="center"/>
            <w:hideMark/>
          </w:tcPr>
          <w:p w14:paraId="1C413C64" w14:textId="4C4F2A3B" w:rsidR="00AA1D5C" w:rsidRPr="00DE2B1E" w:rsidRDefault="00AA1D5C" w:rsidP="00AA1D5C">
            <w:pPr>
              <w:pStyle w:val="21ff5"/>
              <w:rPr>
                <w:rFonts w:eastAsia="Times New Roman"/>
                <w:lang w:eastAsia="ru-RU"/>
              </w:rPr>
            </w:pPr>
            <w:r w:rsidRPr="00DE2B1E">
              <w:t>7 125.26</w:t>
            </w:r>
          </w:p>
        </w:tc>
        <w:tc>
          <w:tcPr>
            <w:tcW w:w="375" w:type="pct"/>
            <w:tcBorders>
              <w:top w:val="nil"/>
              <w:left w:val="nil"/>
              <w:bottom w:val="single" w:sz="4" w:space="0" w:color="auto"/>
              <w:right w:val="single" w:sz="4" w:space="0" w:color="auto"/>
            </w:tcBorders>
            <w:vAlign w:val="center"/>
            <w:hideMark/>
          </w:tcPr>
          <w:p w14:paraId="0DB698CF" w14:textId="5E8D9D66" w:rsidR="00AA1D5C" w:rsidRPr="00DE2B1E" w:rsidRDefault="00AA1D5C" w:rsidP="00AA1D5C">
            <w:pPr>
              <w:pStyle w:val="21ff5"/>
              <w:rPr>
                <w:rFonts w:eastAsia="Times New Roman"/>
                <w:lang w:eastAsia="ru-RU"/>
              </w:rPr>
            </w:pPr>
            <w:r w:rsidRPr="00DE2B1E">
              <w:t>19 571.00</w:t>
            </w:r>
          </w:p>
        </w:tc>
        <w:tc>
          <w:tcPr>
            <w:tcW w:w="260" w:type="pct"/>
            <w:tcBorders>
              <w:top w:val="nil"/>
              <w:left w:val="nil"/>
              <w:bottom w:val="single" w:sz="4" w:space="0" w:color="auto"/>
              <w:right w:val="single" w:sz="4" w:space="0" w:color="auto"/>
            </w:tcBorders>
            <w:vAlign w:val="center"/>
            <w:hideMark/>
          </w:tcPr>
          <w:p w14:paraId="3110E476" w14:textId="33EDB783" w:rsidR="00AA1D5C" w:rsidRPr="00DE2B1E" w:rsidRDefault="00AA1D5C" w:rsidP="00AA1D5C">
            <w:pPr>
              <w:pStyle w:val="21ff5"/>
              <w:rPr>
                <w:rFonts w:eastAsia="Times New Roman"/>
                <w:lang w:eastAsia="ru-RU"/>
              </w:rPr>
            </w:pPr>
            <w:r w:rsidRPr="00DE2B1E">
              <w:t>0.69</w:t>
            </w:r>
          </w:p>
        </w:tc>
        <w:tc>
          <w:tcPr>
            <w:tcW w:w="300" w:type="pct"/>
            <w:tcBorders>
              <w:top w:val="nil"/>
              <w:left w:val="nil"/>
              <w:bottom w:val="single" w:sz="4" w:space="0" w:color="auto"/>
              <w:right w:val="single" w:sz="4" w:space="0" w:color="auto"/>
            </w:tcBorders>
            <w:vAlign w:val="center"/>
            <w:hideMark/>
          </w:tcPr>
          <w:p w14:paraId="70196399" w14:textId="13B5909F" w:rsidR="00AA1D5C" w:rsidRPr="00DE2B1E" w:rsidRDefault="00AA1D5C" w:rsidP="00AA1D5C">
            <w:pPr>
              <w:pStyle w:val="21ff5"/>
              <w:rPr>
                <w:rFonts w:eastAsia="Times New Roman"/>
                <w:lang w:eastAsia="ru-RU"/>
              </w:rPr>
            </w:pPr>
            <w:r w:rsidRPr="00DE2B1E">
              <w:t>1.92</w:t>
            </w:r>
          </w:p>
        </w:tc>
        <w:tc>
          <w:tcPr>
            <w:tcW w:w="285" w:type="pct"/>
            <w:tcBorders>
              <w:top w:val="nil"/>
              <w:left w:val="nil"/>
              <w:bottom w:val="single" w:sz="4" w:space="0" w:color="auto"/>
              <w:right w:val="single" w:sz="4" w:space="0" w:color="auto"/>
            </w:tcBorders>
            <w:vAlign w:val="center"/>
            <w:hideMark/>
          </w:tcPr>
          <w:p w14:paraId="190ED188" w14:textId="5C5961C2" w:rsidR="00AA1D5C" w:rsidRPr="00DE2B1E" w:rsidRDefault="00AA1D5C" w:rsidP="00AA1D5C">
            <w:pPr>
              <w:pStyle w:val="21ff5"/>
              <w:rPr>
                <w:rFonts w:eastAsia="Times New Roman"/>
                <w:lang w:eastAsia="ru-RU"/>
              </w:rPr>
            </w:pPr>
            <w:r w:rsidRPr="00DE2B1E">
              <w:t>1.92</w:t>
            </w:r>
          </w:p>
        </w:tc>
        <w:tc>
          <w:tcPr>
            <w:tcW w:w="302" w:type="pct"/>
            <w:tcBorders>
              <w:top w:val="nil"/>
              <w:left w:val="nil"/>
              <w:bottom w:val="single" w:sz="4" w:space="0" w:color="auto"/>
              <w:right w:val="single" w:sz="4" w:space="0" w:color="auto"/>
            </w:tcBorders>
            <w:vAlign w:val="center"/>
            <w:hideMark/>
          </w:tcPr>
          <w:p w14:paraId="68890613" w14:textId="0F7F219A" w:rsidR="00AA1D5C" w:rsidRPr="00DE2B1E" w:rsidRDefault="00AA1D5C" w:rsidP="00AA1D5C">
            <w:pPr>
              <w:pStyle w:val="21ff5"/>
              <w:rPr>
                <w:rFonts w:eastAsia="Times New Roman"/>
                <w:lang w:eastAsia="ru-RU"/>
              </w:rPr>
            </w:pPr>
            <w:r w:rsidRPr="00DE2B1E">
              <w:t>13.49</w:t>
            </w:r>
          </w:p>
        </w:tc>
        <w:tc>
          <w:tcPr>
            <w:tcW w:w="335" w:type="pct"/>
            <w:tcBorders>
              <w:top w:val="nil"/>
              <w:left w:val="nil"/>
              <w:bottom w:val="single" w:sz="4" w:space="0" w:color="auto"/>
              <w:right w:val="single" w:sz="4" w:space="0" w:color="auto"/>
            </w:tcBorders>
            <w:vAlign w:val="center"/>
            <w:hideMark/>
          </w:tcPr>
          <w:p w14:paraId="6BBB0587" w14:textId="6D16266B" w:rsidR="00AA1D5C" w:rsidRPr="00DE2B1E" w:rsidRDefault="00AA1D5C" w:rsidP="00AA1D5C">
            <w:pPr>
              <w:pStyle w:val="21ff5"/>
              <w:rPr>
                <w:rFonts w:eastAsia="Times New Roman"/>
                <w:lang w:eastAsia="ru-RU"/>
              </w:rPr>
            </w:pPr>
            <w:r w:rsidRPr="00DE2B1E">
              <w:t>927.30</w:t>
            </w:r>
          </w:p>
        </w:tc>
        <w:tc>
          <w:tcPr>
            <w:tcW w:w="435" w:type="pct"/>
            <w:tcBorders>
              <w:top w:val="nil"/>
              <w:left w:val="nil"/>
              <w:bottom w:val="single" w:sz="4" w:space="0" w:color="auto"/>
              <w:right w:val="single" w:sz="4" w:space="0" w:color="auto"/>
            </w:tcBorders>
            <w:vAlign w:val="center"/>
            <w:hideMark/>
          </w:tcPr>
          <w:p w14:paraId="00D00B33" w14:textId="114182B3" w:rsidR="00AA1D5C" w:rsidRPr="00DE2B1E" w:rsidRDefault="00AA1D5C" w:rsidP="00AA1D5C">
            <w:pPr>
              <w:pStyle w:val="21ff5"/>
              <w:rPr>
                <w:rFonts w:eastAsia="Times New Roman"/>
                <w:lang w:eastAsia="ru-RU"/>
              </w:rPr>
            </w:pPr>
            <w:r w:rsidRPr="00DE2B1E">
              <w:t>68 276.40</w:t>
            </w:r>
          </w:p>
        </w:tc>
        <w:tc>
          <w:tcPr>
            <w:tcW w:w="302" w:type="pct"/>
            <w:tcBorders>
              <w:top w:val="nil"/>
              <w:left w:val="nil"/>
              <w:bottom w:val="single" w:sz="4" w:space="0" w:color="auto"/>
              <w:right w:val="single" w:sz="4" w:space="0" w:color="auto"/>
            </w:tcBorders>
            <w:vAlign w:val="center"/>
            <w:hideMark/>
          </w:tcPr>
          <w:p w14:paraId="484A6072" w14:textId="3E5E5FD0" w:rsidR="00AA1D5C" w:rsidRPr="00DE2B1E" w:rsidRDefault="00AA1D5C" w:rsidP="00AA1D5C">
            <w:pPr>
              <w:pStyle w:val="21ff5"/>
              <w:rPr>
                <w:rFonts w:eastAsia="Times New Roman"/>
                <w:lang w:eastAsia="ru-RU"/>
              </w:rPr>
            </w:pPr>
            <w:r w:rsidRPr="00DE2B1E">
              <w:t>3 238.72</w:t>
            </w:r>
          </w:p>
        </w:tc>
        <w:tc>
          <w:tcPr>
            <w:tcW w:w="335" w:type="pct"/>
            <w:tcBorders>
              <w:top w:val="nil"/>
              <w:left w:val="nil"/>
              <w:bottom w:val="single" w:sz="4" w:space="0" w:color="auto"/>
              <w:right w:val="single" w:sz="4" w:space="0" w:color="auto"/>
            </w:tcBorders>
            <w:vAlign w:val="center"/>
            <w:hideMark/>
          </w:tcPr>
          <w:p w14:paraId="6862C2BD" w14:textId="04A410AB" w:rsidR="00AA1D5C" w:rsidRPr="00DE2B1E" w:rsidRDefault="00AA1D5C" w:rsidP="00AA1D5C">
            <w:pPr>
              <w:pStyle w:val="21ff5"/>
              <w:rPr>
                <w:rFonts w:eastAsia="Times New Roman"/>
                <w:lang w:eastAsia="ru-RU"/>
              </w:rPr>
            </w:pPr>
            <w:r w:rsidRPr="00DE2B1E">
              <w:t>7 653.98</w:t>
            </w:r>
          </w:p>
        </w:tc>
        <w:tc>
          <w:tcPr>
            <w:tcW w:w="439" w:type="pct"/>
            <w:tcBorders>
              <w:top w:val="nil"/>
              <w:left w:val="nil"/>
              <w:bottom w:val="single" w:sz="4" w:space="0" w:color="auto"/>
              <w:right w:val="single" w:sz="4" w:space="0" w:color="auto"/>
            </w:tcBorders>
            <w:vAlign w:val="center"/>
            <w:hideMark/>
          </w:tcPr>
          <w:p w14:paraId="2FD5C359" w14:textId="5C337F90" w:rsidR="00AA1D5C" w:rsidRPr="00DE2B1E" w:rsidRDefault="00AA1D5C" w:rsidP="00AA1D5C">
            <w:pPr>
              <w:pStyle w:val="21ff5"/>
              <w:rPr>
                <w:rFonts w:eastAsia="Times New Roman"/>
                <w:lang w:eastAsia="ru-RU"/>
              </w:rPr>
            </w:pPr>
            <w:r w:rsidRPr="00DE2B1E">
              <w:t>15 222.46</w:t>
            </w:r>
          </w:p>
        </w:tc>
      </w:tr>
      <w:tr w:rsidR="00C95671" w:rsidRPr="00DE2B1E" w14:paraId="4817893D"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31E60748" w14:textId="1E0187F2" w:rsidR="00AA1D5C" w:rsidRPr="00DE2B1E" w:rsidRDefault="00AA1D5C" w:rsidP="00AA1D5C">
            <w:pPr>
              <w:pStyle w:val="222"/>
              <w:rPr>
                <w:rFonts w:eastAsia="Times New Roman"/>
                <w:lang w:eastAsia="ru-RU"/>
              </w:rPr>
            </w:pPr>
            <w:r w:rsidRPr="00DE2B1E">
              <w:t>город-курорт Сочи</w:t>
            </w:r>
          </w:p>
        </w:tc>
        <w:tc>
          <w:tcPr>
            <w:tcW w:w="335" w:type="pct"/>
            <w:tcBorders>
              <w:top w:val="nil"/>
              <w:left w:val="nil"/>
              <w:bottom w:val="single" w:sz="4" w:space="0" w:color="auto"/>
              <w:right w:val="single" w:sz="4" w:space="0" w:color="auto"/>
            </w:tcBorders>
            <w:vAlign w:val="center"/>
            <w:hideMark/>
          </w:tcPr>
          <w:p w14:paraId="60B21A2A" w14:textId="2AA6417F" w:rsidR="00AA1D5C" w:rsidRPr="00DE2B1E" w:rsidRDefault="00AA1D5C" w:rsidP="00AA1D5C">
            <w:pPr>
              <w:pStyle w:val="21ff5"/>
              <w:rPr>
                <w:rFonts w:eastAsia="Times New Roman"/>
                <w:lang w:eastAsia="ru-RU"/>
              </w:rPr>
            </w:pPr>
            <w:r w:rsidRPr="00DE2B1E">
              <w:t>156.43</w:t>
            </w:r>
          </w:p>
        </w:tc>
        <w:tc>
          <w:tcPr>
            <w:tcW w:w="392" w:type="pct"/>
            <w:tcBorders>
              <w:top w:val="nil"/>
              <w:left w:val="nil"/>
              <w:bottom w:val="single" w:sz="4" w:space="0" w:color="auto"/>
              <w:right w:val="single" w:sz="4" w:space="0" w:color="auto"/>
            </w:tcBorders>
            <w:vAlign w:val="center"/>
            <w:hideMark/>
          </w:tcPr>
          <w:p w14:paraId="2BA2A243" w14:textId="4141E6FD" w:rsidR="00AA1D5C" w:rsidRPr="00DE2B1E" w:rsidRDefault="00AA1D5C" w:rsidP="00AA1D5C">
            <w:pPr>
              <w:pStyle w:val="21ff5"/>
              <w:rPr>
                <w:rFonts w:eastAsia="Times New Roman"/>
                <w:lang w:eastAsia="ru-RU"/>
              </w:rPr>
            </w:pPr>
            <w:r w:rsidRPr="00DE2B1E">
              <w:t>2 728.76</w:t>
            </w:r>
          </w:p>
        </w:tc>
        <w:tc>
          <w:tcPr>
            <w:tcW w:w="375" w:type="pct"/>
            <w:tcBorders>
              <w:top w:val="nil"/>
              <w:left w:val="nil"/>
              <w:bottom w:val="single" w:sz="4" w:space="0" w:color="auto"/>
              <w:right w:val="single" w:sz="4" w:space="0" w:color="auto"/>
            </w:tcBorders>
            <w:vAlign w:val="center"/>
            <w:hideMark/>
          </w:tcPr>
          <w:p w14:paraId="1937B87D" w14:textId="047C7464" w:rsidR="00AA1D5C" w:rsidRPr="00DE2B1E" w:rsidRDefault="00AA1D5C" w:rsidP="00AA1D5C">
            <w:pPr>
              <w:pStyle w:val="21ff5"/>
              <w:rPr>
                <w:rFonts w:eastAsia="Times New Roman"/>
                <w:lang w:eastAsia="ru-RU"/>
              </w:rPr>
            </w:pPr>
            <w:r w:rsidRPr="00DE2B1E">
              <w:t>21 093.51</w:t>
            </w:r>
          </w:p>
        </w:tc>
        <w:tc>
          <w:tcPr>
            <w:tcW w:w="260" w:type="pct"/>
            <w:tcBorders>
              <w:top w:val="nil"/>
              <w:left w:val="nil"/>
              <w:bottom w:val="single" w:sz="4" w:space="0" w:color="auto"/>
              <w:right w:val="single" w:sz="4" w:space="0" w:color="auto"/>
            </w:tcBorders>
            <w:vAlign w:val="center"/>
            <w:hideMark/>
          </w:tcPr>
          <w:p w14:paraId="09AD4637" w14:textId="324E1812" w:rsidR="00AA1D5C" w:rsidRPr="00DE2B1E" w:rsidRDefault="00AA1D5C" w:rsidP="00AA1D5C">
            <w:pPr>
              <w:pStyle w:val="21ff5"/>
              <w:rPr>
                <w:rFonts w:eastAsia="Times New Roman"/>
                <w:lang w:eastAsia="ru-RU"/>
              </w:rPr>
            </w:pPr>
            <w:r w:rsidRPr="00DE2B1E">
              <w:t>1.10</w:t>
            </w:r>
          </w:p>
        </w:tc>
        <w:tc>
          <w:tcPr>
            <w:tcW w:w="300" w:type="pct"/>
            <w:tcBorders>
              <w:top w:val="nil"/>
              <w:left w:val="nil"/>
              <w:bottom w:val="single" w:sz="4" w:space="0" w:color="auto"/>
              <w:right w:val="single" w:sz="4" w:space="0" w:color="auto"/>
            </w:tcBorders>
            <w:vAlign w:val="center"/>
            <w:hideMark/>
          </w:tcPr>
          <w:p w14:paraId="576B654D" w14:textId="4A815237" w:rsidR="00AA1D5C" w:rsidRPr="00DE2B1E" w:rsidRDefault="00AA1D5C" w:rsidP="00AA1D5C">
            <w:pPr>
              <w:pStyle w:val="21ff5"/>
              <w:rPr>
                <w:rFonts w:eastAsia="Times New Roman"/>
                <w:lang w:eastAsia="ru-RU"/>
              </w:rPr>
            </w:pPr>
            <w:r w:rsidRPr="00DE2B1E">
              <w:t>2.56</w:t>
            </w:r>
          </w:p>
        </w:tc>
        <w:tc>
          <w:tcPr>
            <w:tcW w:w="285" w:type="pct"/>
            <w:tcBorders>
              <w:top w:val="nil"/>
              <w:left w:val="nil"/>
              <w:bottom w:val="single" w:sz="4" w:space="0" w:color="auto"/>
              <w:right w:val="single" w:sz="4" w:space="0" w:color="auto"/>
            </w:tcBorders>
            <w:vAlign w:val="center"/>
            <w:hideMark/>
          </w:tcPr>
          <w:p w14:paraId="4E1A1316" w14:textId="3C24B203" w:rsidR="00AA1D5C" w:rsidRPr="00DE2B1E" w:rsidRDefault="00AA1D5C" w:rsidP="00AA1D5C">
            <w:pPr>
              <w:pStyle w:val="21ff5"/>
              <w:rPr>
                <w:rFonts w:eastAsia="Times New Roman"/>
                <w:lang w:eastAsia="ru-RU"/>
              </w:rPr>
            </w:pPr>
            <w:r w:rsidRPr="00DE2B1E">
              <w:t>2.58</w:t>
            </w:r>
          </w:p>
        </w:tc>
        <w:tc>
          <w:tcPr>
            <w:tcW w:w="302" w:type="pct"/>
            <w:tcBorders>
              <w:top w:val="nil"/>
              <w:left w:val="nil"/>
              <w:bottom w:val="single" w:sz="4" w:space="0" w:color="auto"/>
              <w:right w:val="single" w:sz="4" w:space="0" w:color="auto"/>
            </w:tcBorders>
            <w:vAlign w:val="center"/>
            <w:hideMark/>
          </w:tcPr>
          <w:p w14:paraId="595B2435" w14:textId="0425758E" w:rsidR="00AA1D5C" w:rsidRPr="00DE2B1E" w:rsidRDefault="00AA1D5C" w:rsidP="00AA1D5C">
            <w:pPr>
              <w:pStyle w:val="21ff5"/>
              <w:rPr>
                <w:rFonts w:eastAsia="Times New Roman"/>
                <w:lang w:eastAsia="ru-RU"/>
              </w:rPr>
            </w:pPr>
            <w:r w:rsidRPr="00DE2B1E">
              <w:t>14.49</w:t>
            </w:r>
          </w:p>
        </w:tc>
        <w:tc>
          <w:tcPr>
            <w:tcW w:w="335" w:type="pct"/>
            <w:tcBorders>
              <w:top w:val="nil"/>
              <w:left w:val="nil"/>
              <w:bottom w:val="single" w:sz="4" w:space="0" w:color="auto"/>
              <w:right w:val="single" w:sz="4" w:space="0" w:color="auto"/>
            </w:tcBorders>
            <w:vAlign w:val="center"/>
            <w:hideMark/>
          </w:tcPr>
          <w:p w14:paraId="1888F0B4" w14:textId="01A6AD7F" w:rsidR="00AA1D5C" w:rsidRPr="00DE2B1E" w:rsidRDefault="00AA1D5C" w:rsidP="00AA1D5C">
            <w:pPr>
              <w:pStyle w:val="21ff5"/>
              <w:rPr>
                <w:rFonts w:eastAsia="Times New Roman"/>
                <w:lang w:eastAsia="ru-RU"/>
              </w:rPr>
            </w:pPr>
            <w:r w:rsidRPr="00DE2B1E">
              <w:t>1 494.04</w:t>
            </w:r>
          </w:p>
        </w:tc>
        <w:tc>
          <w:tcPr>
            <w:tcW w:w="435" w:type="pct"/>
            <w:tcBorders>
              <w:top w:val="nil"/>
              <w:left w:val="nil"/>
              <w:bottom w:val="single" w:sz="4" w:space="0" w:color="auto"/>
              <w:right w:val="single" w:sz="4" w:space="0" w:color="auto"/>
            </w:tcBorders>
            <w:vAlign w:val="center"/>
            <w:hideMark/>
          </w:tcPr>
          <w:p w14:paraId="5886EEFF" w14:textId="19740C28" w:rsidR="00AA1D5C" w:rsidRPr="00DE2B1E" w:rsidRDefault="00AA1D5C" w:rsidP="00AA1D5C">
            <w:pPr>
              <w:pStyle w:val="21ff5"/>
              <w:rPr>
                <w:rFonts w:eastAsia="Times New Roman"/>
                <w:lang w:eastAsia="ru-RU"/>
              </w:rPr>
            </w:pPr>
            <w:r w:rsidRPr="00DE2B1E">
              <w:t>96 547.35</w:t>
            </w:r>
          </w:p>
        </w:tc>
        <w:tc>
          <w:tcPr>
            <w:tcW w:w="302" w:type="pct"/>
            <w:tcBorders>
              <w:top w:val="nil"/>
              <w:left w:val="nil"/>
              <w:bottom w:val="single" w:sz="4" w:space="0" w:color="auto"/>
              <w:right w:val="single" w:sz="4" w:space="0" w:color="auto"/>
            </w:tcBorders>
            <w:vAlign w:val="center"/>
            <w:hideMark/>
          </w:tcPr>
          <w:p w14:paraId="4B8BA306" w14:textId="440DAD3B" w:rsidR="00AA1D5C" w:rsidRPr="00DE2B1E" w:rsidRDefault="00AA1D5C" w:rsidP="00AA1D5C">
            <w:pPr>
              <w:pStyle w:val="21ff5"/>
              <w:rPr>
                <w:rFonts w:eastAsia="Times New Roman"/>
                <w:lang w:eastAsia="ru-RU"/>
              </w:rPr>
            </w:pPr>
            <w:r w:rsidRPr="00DE2B1E">
              <w:t>923.71</w:t>
            </w:r>
          </w:p>
        </w:tc>
        <w:tc>
          <w:tcPr>
            <w:tcW w:w="335" w:type="pct"/>
            <w:tcBorders>
              <w:top w:val="nil"/>
              <w:left w:val="nil"/>
              <w:bottom w:val="single" w:sz="4" w:space="0" w:color="auto"/>
              <w:right w:val="single" w:sz="4" w:space="0" w:color="auto"/>
            </w:tcBorders>
            <w:vAlign w:val="center"/>
            <w:hideMark/>
          </w:tcPr>
          <w:p w14:paraId="46F9F6B8" w14:textId="4601E21A" w:rsidR="00AA1D5C" w:rsidRPr="00DE2B1E" w:rsidRDefault="00AA1D5C" w:rsidP="00AA1D5C">
            <w:pPr>
              <w:pStyle w:val="21ff5"/>
              <w:rPr>
                <w:rFonts w:eastAsia="Times New Roman"/>
                <w:lang w:eastAsia="ru-RU"/>
              </w:rPr>
            </w:pPr>
            <w:r w:rsidRPr="00DE2B1E">
              <w:t>923.71</w:t>
            </w:r>
          </w:p>
        </w:tc>
        <w:tc>
          <w:tcPr>
            <w:tcW w:w="439" w:type="pct"/>
            <w:tcBorders>
              <w:top w:val="nil"/>
              <w:left w:val="nil"/>
              <w:bottom w:val="single" w:sz="4" w:space="0" w:color="auto"/>
              <w:right w:val="single" w:sz="4" w:space="0" w:color="auto"/>
            </w:tcBorders>
            <w:vAlign w:val="center"/>
            <w:hideMark/>
          </w:tcPr>
          <w:p w14:paraId="7E7ACD01" w14:textId="6323F67D" w:rsidR="00AA1D5C" w:rsidRPr="00DE2B1E" w:rsidRDefault="00AA1D5C" w:rsidP="00AA1D5C">
            <w:pPr>
              <w:pStyle w:val="21ff5"/>
              <w:rPr>
                <w:rFonts w:eastAsia="Times New Roman"/>
                <w:lang w:eastAsia="ru-RU"/>
              </w:rPr>
            </w:pPr>
            <w:r w:rsidRPr="00DE2B1E">
              <w:t>923.71</w:t>
            </w:r>
          </w:p>
        </w:tc>
      </w:tr>
      <w:tr w:rsidR="00C95671" w:rsidRPr="00DE2B1E" w14:paraId="7B7C18FF"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49F8B5F6" w14:textId="2BE8CB6C" w:rsidR="00AA1D5C" w:rsidRPr="00DE2B1E" w:rsidRDefault="00AA1D5C" w:rsidP="00AA1D5C">
            <w:pPr>
              <w:pStyle w:val="222"/>
              <w:rPr>
                <w:rFonts w:eastAsia="Times New Roman"/>
                <w:lang w:eastAsia="ru-RU"/>
              </w:rPr>
            </w:pPr>
            <w:proofErr w:type="spellStart"/>
            <w:r w:rsidRPr="00DE2B1E">
              <w:t>Гулькевичский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65697F2C" w14:textId="1370B0F6" w:rsidR="00AA1D5C" w:rsidRPr="00DE2B1E" w:rsidRDefault="00AA1D5C" w:rsidP="00AA1D5C">
            <w:pPr>
              <w:pStyle w:val="21ff5"/>
              <w:rPr>
                <w:rFonts w:eastAsia="Times New Roman"/>
                <w:lang w:eastAsia="ru-RU"/>
              </w:rPr>
            </w:pPr>
            <w:r w:rsidRPr="00DE2B1E">
              <w:t>12.29</w:t>
            </w:r>
          </w:p>
        </w:tc>
        <w:tc>
          <w:tcPr>
            <w:tcW w:w="392" w:type="pct"/>
            <w:tcBorders>
              <w:top w:val="nil"/>
              <w:left w:val="nil"/>
              <w:bottom w:val="single" w:sz="4" w:space="0" w:color="auto"/>
              <w:right w:val="single" w:sz="4" w:space="0" w:color="auto"/>
            </w:tcBorders>
            <w:vAlign w:val="center"/>
            <w:hideMark/>
          </w:tcPr>
          <w:p w14:paraId="1B40AEE7" w14:textId="1C1E39F9" w:rsidR="00AA1D5C" w:rsidRPr="00DE2B1E" w:rsidRDefault="00AA1D5C" w:rsidP="00AA1D5C">
            <w:pPr>
              <w:pStyle w:val="21ff5"/>
              <w:rPr>
                <w:rFonts w:eastAsia="Times New Roman"/>
                <w:lang w:eastAsia="ru-RU"/>
              </w:rPr>
            </w:pPr>
            <w:r w:rsidRPr="00DE2B1E">
              <w:t>239.90</w:t>
            </w:r>
          </w:p>
        </w:tc>
        <w:tc>
          <w:tcPr>
            <w:tcW w:w="375" w:type="pct"/>
            <w:tcBorders>
              <w:top w:val="nil"/>
              <w:left w:val="nil"/>
              <w:bottom w:val="single" w:sz="4" w:space="0" w:color="auto"/>
              <w:right w:val="single" w:sz="4" w:space="0" w:color="auto"/>
            </w:tcBorders>
            <w:vAlign w:val="center"/>
            <w:hideMark/>
          </w:tcPr>
          <w:p w14:paraId="1B828752" w14:textId="575690B4" w:rsidR="00AA1D5C" w:rsidRPr="00DE2B1E" w:rsidRDefault="00AA1D5C" w:rsidP="00AA1D5C">
            <w:pPr>
              <w:pStyle w:val="21ff5"/>
              <w:rPr>
                <w:rFonts w:eastAsia="Times New Roman"/>
                <w:lang w:eastAsia="ru-RU"/>
              </w:rPr>
            </w:pPr>
            <w:r w:rsidRPr="00DE2B1E">
              <w:t>3 127.25</w:t>
            </w:r>
          </w:p>
        </w:tc>
        <w:tc>
          <w:tcPr>
            <w:tcW w:w="260" w:type="pct"/>
            <w:tcBorders>
              <w:top w:val="nil"/>
              <w:left w:val="nil"/>
              <w:bottom w:val="single" w:sz="4" w:space="0" w:color="auto"/>
              <w:right w:val="single" w:sz="4" w:space="0" w:color="auto"/>
            </w:tcBorders>
            <w:vAlign w:val="center"/>
            <w:hideMark/>
          </w:tcPr>
          <w:p w14:paraId="798E1F7D" w14:textId="22130016" w:rsidR="00AA1D5C" w:rsidRPr="00DE2B1E" w:rsidRDefault="00AA1D5C" w:rsidP="00AA1D5C">
            <w:pPr>
              <w:pStyle w:val="21ff5"/>
              <w:rPr>
                <w:rFonts w:eastAsia="Times New Roman"/>
                <w:lang w:eastAsia="ru-RU"/>
              </w:rPr>
            </w:pPr>
            <w:r w:rsidRPr="00DE2B1E">
              <w:t>1.13</w:t>
            </w:r>
          </w:p>
        </w:tc>
        <w:tc>
          <w:tcPr>
            <w:tcW w:w="300" w:type="pct"/>
            <w:tcBorders>
              <w:top w:val="nil"/>
              <w:left w:val="nil"/>
              <w:bottom w:val="single" w:sz="4" w:space="0" w:color="auto"/>
              <w:right w:val="single" w:sz="4" w:space="0" w:color="auto"/>
            </w:tcBorders>
            <w:vAlign w:val="center"/>
            <w:hideMark/>
          </w:tcPr>
          <w:p w14:paraId="5C5B0248" w14:textId="1A70D0B6" w:rsidR="00AA1D5C" w:rsidRPr="00DE2B1E" w:rsidRDefault="00AA1D5C" w:rsidP="00AA1D5C">
            <w:pPr>
              <w:pStyle w:val="21ff5"/>
              <w:rPr>
                <w:rFonts w:eastAsia="Times New Roman"/>
                <w:lang w:eastAsia="ru-RU"/>
              </w:rPr>
            </w:pPr>
            <w:r w:rsidRPr="00DE2B1E">
              <w:t>1.46</w:t>
            </w:r>
          </w:p>
        </w:tc>
        <w:tc>
          <w:tcPr>
            <w:tcW w:w="285" w:type="pct"/>
            <w:tcBorders>
              <w:top w:val="nil"/>
              <w:left w:val="nil"/>
              <w:bottom w:val="single" w:sz="4" w:space="0" w:color="auto"/>
              <w:right w:val="single" w:sz="4" w:space="0" w:color="auto"/>
            </w:tcBorders>
            <w:vAlign w:val="center"/>
            <w:hideMark/>
          </w:tcPr>
          <w:p w14:paraId="2A73785F" w14:textId="283A6A6C" w:rsidR="00AA1D5C" w:rsidRPr="00DE2B1E" w:rsidRDefault="00AA1D5C" w:rsidP="00AA1D5C">
            <w:pPr>
              <w:pStyle w:val="21ff5"/>
              <w:rPr>
                <w:rFonts w:eastAsia="Times New Roman"/>
                <w:lang w:eastAsia="ru-RU"/>
              </w:rPr>
            </w:pPr>
            <w:r w:rsidRPr="00DE2B1E">
              <w:t>1.50</w:t>
            </w:r>
          </w:p>
        </w:tc>
        <w:tc>
          <w:tcPr>
            <w:tcW w:w="302" w:type="pct"/>
            <w:tcBorders>
              <w:top w:val="nil"/>
              <w:left w:val="nil"/>
              <w:bottom w:val="single" w:sz="4" w:space="0" w:color="auto"/>
              <w:right w:val="single" w:sz="4" w:space="0" w:color="auto"/>
            </w:tcBorders>
            <w:vAlign w:val="center"/>
            <w:hideMark/>
          </w:tcPr>
          <w:p w14:paraId="2ADDA3CA" w14:textId="0BAA5C46"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13E1369B" w14:textId="76F9FB7C" w:rsidR="00AA1D5C" w:rsidRPr="00DE2B1E" w:rsidRDefault="00AA1D5C" w:rsidP="00AA1D5C">
            <w:pPr>
              <w:pStyle w:val="21ff5"/>
              <w:rPr>
                <w:rFonts w:eastAsia="Times New Roman"/>
                <w:lang w:eastAsia="ru-RU"/>
              </w:rPr>
            </w:pPr>
            <w:r w:rsidRPr="00DE2B1E">
              <w:t>22.95</w:t>
            </w:r>
          </w:p>
        </w:tc>
        <w:tc>
          <w:tcPr>
            <w:tcW w:w="435" w:type="pct"/>
            <w:tcBorders>
              <w:top w:val="nil"/>
              <w:left w:val="nil"/>
              <w:bottom w:val="single" w:sz="4" w:space="0" w:color="auto"/>
              <w:right w:val="single" w:sz="4" w:space="0" w:color="auto"/>
            </w:tcBorders>
            <w:vAlign w:val="center"/>
            <w:hideMark/>
          </w:tcPr>
          <w:p w14:paraId="41F890F4" w14:textId="4F1A899A" w:rsidR="00AA1D5C" w:rsidRPr="00DE2B1E" w:rsidRDefault="00AA1D5C" w:rsidP="00AA1D5C">
            <w:pPr>
              <w:pStyle w:val="21ff5"/>
              <w:rPr>
                <w:rFonts w:eastAsia="Times New Roman"/>
                <w:lang w:eastAsia="ru-RU"/>
              </w:rPr>
            </w:pPr>
            <w:r w:rsidRPr="00DE2B1E">
              <w:t>3 674.31</w:t>
            </w:r>
          </w:p>
        </w:tc>
        <w:tc>
          <w:tcPr>
            <w:tcW w:w="302" w:type="pct"/>
            <w:tcBorders>
              <w:top w:val="nil"/>
              <w:left w:val="nil"/>
              <w:bottom w:val="single" w:sz="4" w:space="0" w:color="auto"/>
              <w:right w:val="single" w:sz="4" w:space="0" w:color="auto"/>
            </w:tcBorders>
            <w:vAlign w:val="center"/>
            <w:hideMark/>
          </w:tcPr>
          <w:p w14:paraId="77DDC6C4" w14:textId="0C13F2DF"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121F3D26" w14:textId="19AF922B" w:rsidR="00AA1D5C" w:rsidRPr="00DE2B1E" w:rsidRDefault="00AA1D5C" w:rsidP="00AA1D5C">
            <w:pPr>
              <w:pStyle w:val="21ff5"/>
              <w:rPr>
                <w:rFonts w:eastAsia="Times New Roman"/>
                <w:lang w:eastAsia="ru-RU"/>
              </w:rPr>
            </w:pPr>
            <w:r w:rsidRPr="00DE2B1E">
              <w:t>13.22</w:t>
            </w:r>
          </w:p>
        </w:tc>
        <w:tc>
          <w:tcPr>
            <w:tcW w:w="439" w:type="pct"/>
            <w:tcBorders>
              <w:top w:val="nil"/>
              <w:left w:val="nil"/>
              <w:bottom w:val="single" w:sz="4" w:space="0" w:color="auto"/>
              <w:right w:val="single" w:sz="4" w:space="0" w:color="auto"/>
            </w:tcBorders>
            <w:vAlign w:val="center"/>
            <w:hideMark/>
          </w:tcPr>
          <w:p w14:paraId="53799CAA" w14:textId="000FA4CB" w:rsidR="00AA1D5C" w:rsidRPr="00DE2B1E" w:rsidRDefault="00AA1D5C" w:rsidP="00AA1D5C">
            <w:pPr>
              <w:pStyle w:val="21ff5"/>
              <w:rPr>
                <w:rFonts w:eastAsia="Times New Roman"/>
                <w:lang w:eastAsia="ru-RU"/>
              </w:rPr>
            </w:pPr>
            <w:r w:rsidRPr="00DE2B1E">
              <w:t>25.88</w:t>
            </w:r>
          </w:p>
        </w:tc>
      </w:tr>
      <w:tr w:rsidR="00C95671" w:rsidRPr="00DE2B1E" w14:paraId="783995AC"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62D7D669" w14:textId="0C45A45E" w:rsidR="00AA1D5C" w:rsidRPr="00DE2B1E" w:rsidRDefault="00AA1D5C" w:rsidP="00AA1D5C">
            <w:pPr>
              <w:pStyle w:val="222"/>
              <w:rPr>
                <w:rFonts w:eastAsia="Times New Roman"/>
                <w:lang w:eastAsia="ru-RU"/>
              </w:rPr>
            </w:pPr>
            <w:r w:rsidRPr="00DE2B1E">
              <w:t>Динской муниципальный район</w:t>
            </w:r>
          </w:p>
        </w:tc>
        <w:tc>
          <w:tcPr>
            <w:tcW w:w="335" w:type="pct"/>
            <w:tcBorders>
              <w:top w:val="nil"/>
              <w:left w:val="nil"/>
              <w:bottom w:val="single" w:sz="4" w:space="0" w:color="auto"/>
              <w:right w:val="single" w:sz="4" w:space="0" w:color="auto"/>
            </w:tcBorders>
            <w:vAlign w:val="center"/>
            <w:hideMark/>
          </w:tcPr>
          <w:p w14:paraId="0D496A04" w14:textId="53DAED35" w:rsidR="00AA1D5C" w:rsidRPr="00DE2B1E" w:rsidRDefault="00AA1D5C" w:rsidP="00AA1D5C">
            <w:pPr>
              <w:pStyle w:val="21ff5"/>
              <w:rPr>
                <w:rFonts w:eastAsia="Times New Roman"/>
                <w:lang w:eastAsia="ru-RU"/>
              </w:rPr>
            </w:pPr>
            <w:r w:rsidRPr="00DE2B1E">
              <w:t>37.35</w:t>
            </w:r>
          </w:p>
        </w:tc>
        <w:tc>
          <w:tcPr>
            <w:tcW w:w="392" w:type="pct"/>
            <w:tcBorders>
              <w:top w:val="nil"/>
              <w:left w:val="nil"/>
              <w:bottom w:val="single" w:sz="4" w:space="0" w:color="auto"/>
              <w:right w:val="single" w:sz="4" w:space="0" w:color="auto"/>
            </w:tcBorders>
            <w:vAlign w:val="center"/>
            <w:hideMark/>
          </w:tcPr>
          <w:p w14:paraId="5474D632" w14:textId="558E5C82" w:rsidR="00AA1D5C" w:rsidRPr="00DE2B1E" w:rsidRDefault="00AA1D5C" w:rsidP="00AA1D5C">
            <w:pPr>
              <w:pStyle w:val="21ff5"/>
              <w:rPr>
                <w:rFonts w:eastAsia="Times New Roman"/>
                <w:lang w:eastAsia="ru-RU"/>
              </w:rPr>
            </w:pPr>
            <w:r w:rsidRPr="00DE2B1E">
              <w:t>262.68</w:t>
            </w:r>
          </w:p>
        </w:tc>
        <w:tc>
          <w:tcPr>
            <w:tcW w:w="375" w:type="pct"/>
            <w:tcBorders>
              <w:top w:val="nil"/>
              <w:left w:val="nil"/>
              <w:bottom w:val="single" w:sz="4" w:space="0" w:color="auto"/>
              <w:right w:val="single" w:sz="4" w:space="0" w:color="auto"/>
            </w:tcBorders>
            <w:vAlign w:val="center"/>
            <w:hideMark/>
          </w:tcPr>
          <w:p w14:paraId="214A2597" w14:textId="38158709" w:rsidR="00AA1D5C" w:rsidRPr="00DE2B1E" w:rsidRDefault="00AA1D5C" w:rsidP="00AA1D5C">
            <w:pPr>
              <w:pStyle w:val="21ff5"/>
              <w:rPr>
                <w:rFonts w:eastAsia="Times New Roman"/>
                <w:lang w:eastAsia="ru-RU"/>
              </w:rPr>
            </w:pPr>
            <w:r w:rsidRPr="00DE2B1E">
              <w:t>1 406.54</w:t>
            </w:r>
          </w:p>
        </w:tc>
        <w:tc>
          <w:tcPr>
            <w:tcW w:w="260" w:type="pct"/>
            <w:tcBorders>
              <w:top w:val="nil"/>
              <w:left w:val="nil"/>
              <w:bottom w:val="single" w:sz="4" w:space="0" w:color="auto"/>
              <w:right w:val="single" w:sz="4" w:space="0" w:color="auto"/>
            </w:tcBorders>
            <w:vAlign w:val="center"/>
            <w:hideMark/>
          </w:tcPr>
          <w:p w14:paraId="3490DB23" w14:textId="21AB38B7"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343399EB" w14:textId="0D03453B"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3AA49BCC" w14:textId="429938F4"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57F9A944" w14:textId="00ECCBF3" w:rsidR="00AA1D5C" w:rsidRPr="00DE2B1E" w:rsidRDefault="00AA1D5C" w:rsidP="00AA1D5C">
            <w:pPr>
              <w:pStyle w:val="21ff5"/>
              <w:rPr>
                <w:rFonts w:eastAsia="Times New Roman"/>
                <w:lang w:eastAsia="ru-RU"/>
              </w:rPr>
            </w:pPr>
            <w:r w:rsidRPr="00DE2B1E">
              <w:t>16.73</w:t>
            </w:r>
          </w:p>
        </w:tc>
        <w:tc>
          <w:tcPr>
            <w:tcW w:w="335" w:type="pct"/>
            <w:tcBorders>
              <w:top w:val="nil"/>
              <w:left w:val="nil"/>
              <w:bottom w:val="single" w:sz="4" w:space="0" w:color="auto"/>
              <w:right w:val="single" w:sz="4" w:space="0" w:color="auto"/>
            </w:tcBorders>
            <w:vAlign w:val="center"/>
            <w:hideMark/>
          </w:tcPr>
          <w:p w14:paraId="1FDF6C79" w14:textId="44C9846D" w:rsidR="00AA1D5C" w:rsidRPr="00DE2B1E" w:rsidRDefault="00AA1D5C" w:rsidP="00AA1D5C">
            <w:pPr>
              <w:pStyle w:val="21ff5"/>
              <w:rPr>
                <w:rFonts w:eastAsia="Times New Roman"/>
                <w:lang w:eastAsia="ru-RU"/>
              </w:rPr>
            </w:pPr>
            <w:r w:rsidRPr="00DE2B1E">
              <w:t>27.43</w:t>
            </w:r>
          </w:p>
        </w:tc>
        <w:tc>
          <w:tcPr>
            <w:tcW w:w="435" w:type="pct"/>
            <w:tcBorders>
              <w:top w:val="nil"/>
              <w:left w:val="nil"/>
              <w:bottom w:val="single" w:sz="4" w:space="0" w:color="auto"/>
              <w:right w:val="single" w:sz="4" w:space="0" w:color="auto"/>
            </w:tcBorders>
            <w:vAlign w:val="center"/>
            <w:hideMark/>
          </w:tcPr>
          <w:p w14:paraId="59511E78" w14:textId="2F696059" w:rsidR="00AA1D5C" w:rsidRPr="00DE2B1E" w:rsidRDefault="00AA1D5C" w:rsidP="00AA1D5C">
            <w:pPr>
              <w:pStyle w:val="21ff5"/>
              <w:rPr>
                <w:rFonts w:eastAsia="Times New Roman"/>
                <w:lang w:eastAsia="ru-RU"/>
              </w:rPr>
            </w:pPr>
            <w:r w:rsidRPr="00DE2B1E">
              <w:t>6 637.72</w:t>
            </w:r>
          </w:p>
        </w:tc>
        <w:tc>
          <w:tcPr>
            <w:tcW w:w="302" w:type="pct"/>
            <w:tcBorders>
              <w:top w:val="nil"/>
              <w:left w:val="nil"/>
              <w:bottom w:val="single" w:sz="4" w:space="0" w:color="auto"/>
              <w:right w:val="single" w:sz="4" w:space="0" w:color="auto"/>
            </w:tcBorders>
            <w:vAlign w:val="center"/>
            <w:hideMark/>
          </w:tcPr>
          <w:p w14:paraId="180ACA7F" w14:textId="78079C06"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71072900" w14:textId="3E4F387C" w:rsidR="00AA1D5C" w:rsidRPr="00DE2B1E" w:rsidRDefault="00AA1D5C" w:rsidP="00AA1D5C">
            <w:pPr>
              <w:pStyle w:val="21ff5"/>
              <w:rPr>
                <w:rFonts w:eastAsia="Times New Roman"/>
                <w:lang w:eastAsia="ru-RU"/>
              </w:rPr>
            </w:pPr>
            <w:r w:rsidRPr="00DE2B1E">
              <w:t>5.33</w:t>
            </w:r>
          </w:p>
        </w:tc>
        <w:tc>
          <w:tcPr>
            <w:tcW w:w="439" w:type="pct"/>
            <w:tcBorders>
              <w:top w:val="nil"/>
              <w:left w:val="nil"/>
              <w:bottom w:val="single" w:sz="4" w:space="0" w:color="auto"/>
              <w:right w:val="single" w:sz="4" w:space="0" w:color="auto"/>
            </w:tcBorders>
            <w:vAlign w:val="center"/>
            <w:hideMark/>
          </w:tcPr>
          <w:p w14:paraId="3ABCCE0D" w14:textId="7A7BCEDD" w:rsidR="00AA1D5C" w:rsidRPr="00DE2B1E" w:rsidRDefault="00AA1D5C" w:rsidP="00AA1D5C">
            <w:pPr>
              <w:pStyle w:val="21ff5"/>
              <w:rPr>
                <w:rFonts w:eastAsia="Times New Roman"/>
                <w:lang w:eastAsia="ru-RU"/>
              </w:rPr>
            </w:pPr>
            <w:r w:rsidRPr="00DE2B1E">
              <w:t>1 426.26</w:t>
            </w:r>
          </w:p>
        </w:tc>
      </w:tr>
      <w:tr w:rsidR="00C95671" w:rsidRPr="00DE2B1E" w14:paraId="1F2ABF14"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542FD63A" w14:textId="58745DE8" w:rsidR="00AA1D5C" w:rsidRPr="00DE2B1E" w:rsidRDefault="00AA1D5C" w:rsidP="00AA1D5C">
            <w:pPr>
              <w:pStyle w:val="222"/>
              <w:rPr>
                <w:rFonts w:eastAsia="Times New Roman"/>
                <w:lang w:eastAsia="ru-RU"/>
              </w:rPr>
            </w:pPr>
            <w:r w:rsidRPr="00DE2B1E">
              <w:t>Ейский муниципальный район</w:t>
            </w:r>
          </w:p>
        </w:tc>
        <w:tc>
          <w:tcPr>
            <w:tcW w:w="335" w:type="pct"/>
            <w:tcBorders>
              <w:top w:val="nil"/>
              <w:left w:val="nil"/>
              <w:bottom w:val="single" w:sz="4" w:space="0" w:color="auto"/>
              <w:right w:val="single" w:sz="4" w:space="0" w:color="auto"/>
            </w:tcBorders>
            <w:vAlign w:val="center"/>
            <w:hideMark/>
          </w:tcPr>
          <w:p w14:paraId="4A3A5AE4" w14:textId="076DC94F" w:rsidR="00AA1D5C" w:rsidRPr="00DE2B1E" w:rsidRDefault="00AA1D5C" w:rsidP="00AA1D5C">
            <w:pPr>
              <w:pStyle w:val="21ff5"/>
              <w:rPr>
                <w:rFonts w:eastAsia="Times New Roman"/>
                <w:lang w:eastAsia="ru-RU"/>
              </w:rPr>
            </w:pPr>
            <w:r w:rsidRPr="00DE2B1E">
              <w:t>16.25</w:t>
            </w:r>
          </w:p>
        </w:tc>
        <w:tc>
          <w:tcPr>
            <w:tcW w:w="392" w:type="pct"/>
            <w:tcBorders>
              <w:top w:val="nil"/>
              <w:left w:val="nil"/>
              <w:bottom w:val="single" w:sz="4" w:space="0" w:color="auto"/>
              <w:right w:val="single" w:sz="4" w:space="0" w:color="auto"/>
            </w:tcBorders>
            <w:vAlign w:val="center"/>
            <w:hideMark/>
          </w:tcPr>
          <w:p w14:paraId="3BBDC547" w14:textId="715F1F86" w:rsidR="00AA1D5C" w:rsidRPr="00DE2B1E" w:rsidRDefault="00AA1D5C" w:rsidP="00AA1D5C">
            <w:pPr>
              <w:pStyle w:val="21ff5"/>
              <w:rPr>
                <w:rFonts w:eastAsia="Times New Roman"/>
                <w:lang w:eastAsia="ru-RU"/>
              </w:rPr>
            </w:pPr>
            <w:r w:rsidRPr="00DE2B1E">
              <w:t>150.53</w:t>
            </w:r>
          </w:p>
        </w:tc>
        <w:tc>
          <w:tcPr>
            <w:tcW w:w="375" w:type="pct"/>
            <w:tcBorders>
              <w:top w:val="nil"/>
              <w:left w:val="nil"/>
              <w:bottom w:val="single" w:sz="4" w:space="0" w:color="auto"/>
              <w:right w:val="single" w:sz="4" w:space="0" w:color="auto"/>
            </w:tcBorders>
            <w:vAlign w:val="center"/>
            <w:hideMark/>
          </w:tcPr>
          <w:p w14:paraId="7A461692" w14:textId="3E3EA4F4" w:rsidR="00AA1D5C" w:rsidRPr="00DE2B1E" w:rsidRDefault="00AA1D5C" w:rsidP="00AA1D5C">
            <w:pPr>
              <w:pStyle w:val="21ff5"/>
              <w:rPr>
                <w:rFonts w:eastAsia="Times New Roman"/>
                <w:lang w:eastAsia="ru-RU"/>
              </w:rPr>
            </w:pPr>
            <w:r w:rsidRPr="00DE2B1E">
              <w:t>571.08</w:t>
            </w:r>
          </w:p>
        </w:tc>
        <w:tc>
          <w:tcPr>
            <w:tcW w:w="260" w:type="pct"/>
            <w:tcBorders>
              <w:top w:val="nil"/>
              <w:left w:val="nil"/>
              <w:bottom w:val="single" w:sz="4" w:space="0" w:color="auto"/>
              <w:right w:val="single" w:sz="4" w:space="0" w:color="auto"/>
            </w:tcBorders>
            <w:vAlign w:val="center"/>
            <w:hideMark/>
          </w:tcPr>
          <w:p w14:paraId="6DDCE0D0" w14:textId="4CF49C23"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4DA97C7B" w14:textId="0A620C06"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7A194A54" w14:textId="73D4867B"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37457BF1" w14:textId="72F83F5D" w:rsidR="00AA1D5C" w:rsidRPr="00DE2B1E" w:rsidRDefault="00AA1D5C" w:rsidP="00AA1D5C">
            <w:pPr>
              <w:pStyle w:val="21ff5"/>
              <w:rPr>
                <w:rFonts w:eastAsia="Times New Roman"/>
                <w:lang w:eastAsia="ru-RU"/>
              </w:rPr>
            </w:pPr>
            <w:r w:rsidRPr="00DE2B1E">
              <w:t>15.83</w:t>
            </w:r>
          </w:p>
        </w:tc>
        <w:tc>
          <w:tcPr>
            <w:tcW w:w="335" w:type="pct"/>
            <w:tcBorders>
              <w:top w:val="nil"/>
              <w:left w:val="nil"/>
              <w:bottom w:val="single" w:sz="4" w:space="0" w:color="auto"/>
              <w:right w:val="single" w:sz="4" w:space="0" w:color="auto"/>
            </w:tcBorders>
            <w:vAlign w:val="center"/>
            <w:hideMark/>
          </w:tcPr>
          <w:p w14:paraId="7FB0971A" w14:textId="7EC57262" w:rsidR="00AA1D5C" w:rsidRPr="00DE2B1E" w:rsidRDefault="00AA1D5C" w:rsidP="00AA1D5C">
            <w:pPr>
              <w:pStyle w:val="21ff5"/>
              <w:rPr>
                <w:rFonts w:eastAsia="Times New Roman"/>
                <w:lang w:eastAsia="ru-RU"/>
              </w:rPr>
            </w:pPr>
            <w:r w:rsidRPr="00DE2B1E">
              <w:t>19.24</w:t>
            </w:r>
          </w:p>
        </w:tc>
        <w:tc>
          <w:tcPr>
            <w:tcW w:w="435" w:type="pct"/>
            <w:tcBorders>
              <w:top w:val="nil"/>
              <w:left w:val="nil"/>
              <w:bottom w:val="single" w:sz="4" w:space="0" w:color="auto"/>
              <w:right w:val="single" w:sz="4" w:space="0" w:color="auto"/>
            </w:tcBorders>
            <w:vAlign w:val="center"/>
            <w:hideMark/>
          </w:tcPr>
          <w:p w14:paraId="34A1B662" w14:textId="15604B06" w:rsidR="00AA1D5C" w:rsidRPr="00DE2B1E" w:rsidRDefault="00AA1D5C" w:rsidP="00AA1D5C">
            <w:pPr>
              <w:pStyle w:val="21ff5"/>
              <w:rPr>
                <w:rFonts w:eastAsia="Times New Roman"/>
                <w:lang w:eastAsia="ru-RU"/>
              </w:rPr>
            </w:pPr>
            <w:r w:rsidRPr="00DE2B1E">
              <w:t>12 458.88</w:t>
            </w:r>
          </w:p>
        </w:tc>
        <w:tc>
          <w:tcPr>
            <w:tcW w:w="302" w:type="pct"/>
            <w:tcBorders>
              <w:top w:val="nil"/>
              <w:left w:val="nil"/>
              <w:bottom w:val="single" w:sz="4" w:space="0" w:color="auto"/>
              <w:right w:val="single" w:sz="4" w:space="0" w:color="auto"/>
            </w:tcBorders>
            <w:vAlign w:val="center"/>
            <w:hideMark/>
          </w:tcPr>
          <w:p w14:paraId="3ADEA3D8" w14:textId="4DE9D089" w:rsidR="00AA1D5C" w:rsidRPr="00DE2B1E" w:rsidRDefault="00AA1D5C" w:rsidP="00AA1D5C">
            <w:pPr>
              <w:pStyle w:val="21ff5"/>
              <w:rPr>
                <w:rFonts w:eastAsia="Times New Roman"/>
                <w:lang w:eastAsia="ru-RU"/>
              </w:rPr>
            </w:pPr>
          </w:p>
        </w:tc>
        <w:tc>
          <w:tcPr>
            <w:tcW w:w="335" w:type="pct"/>
            <w:tcBorders>
              <w:top w:val="nil"/>
              <w:left w:val="nil"/>
              <w:bottom w:val="single" w:sz="4" w:space="0" w:color="auto"/>
              <w:right w:val="single" w:sz="4" w:space="0" w:color="auto"/>
            </w:tcBorders>
            <w:vAlign w:val="center"/>
            <w:hideMark/>
          </w:tcPr>
          <w:p w14:paraId="0A4071EF" w14:textId="1DF1E925" w:rsidR="00AA1D5C" w:rsidRPr="00DE2B1E" w:rsidRDefault="00AA1D5C" w:rsidP="00AA1D5C">
            <w:pPr>
              <w:pStyle w:val="21ff5"/>
              <w:rPr>
                <w:rFonts w:eastAsia="Times New Roman"/>
                <w:lang w:eastAsia="ru-RU"/>
              </w:rPr>
            </w:pPr>
          </w:p>
        </w:tc>
        <w:tc>
          <w:tcPr>
            <w:tcW w:w="439" w:type="pct"/>
            <w:tcBorders>
              <w:top w:val="nil"/>
              <w:left w:val="nil"/>
              <w:bottom w:val="single" w:sz="4" w:space="0" w:color="auto"/>
              <w:right w:val="single" w:sz="4" w:space="0" w:color="auto"/>
            </w:tcBorders>
            <w:vAlign w:val="center"/>
            <w:hideMark/>
          </w:tcPr>
          <w:p w14:paraId="655F96D8" w14:textId="6489EDF5" w:rsidR="00AA1D5C" w:rsidRPr="00DE2B1E" w:rsidRDefault="00AA1D5C" w:rsidP="00AA1D5C">
            <w:pPr>
              <w:pStyle w:val="21ff5"/>
              <w:rPr>
                <w:rFonts w:eastAsia="Times New Roman"/>
                <w:lang w:eastAsia="ru-RU"/>
              </w:rPr>
            </w:pPr>
          </w:p>
        </w:tc>
      </w:tr>
      <w:tr w:rsidR="00C95671" w:rsidRPr="00DE2B1E" w14:paraId="6E1865C5"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45F1173D" w14:textId="4BB2839D" w:rsidR="00AA1D5C" w:rsidRPr="00DE2B1E" w:rsidRDefault="00AA1D5C" w:rsidP="00AA1D5C">
            <w:pPr>
              <w:pStyle w:val="222"/>
              <w:rPr>
                <w:rFonts w:eastAsia="Times New Roman"/>
                <w:lang w:eastAsia="ru-RU"/>
              </w:rPr>
            </w:pPr>
            <w:r w:rsidRPr="00DE2B1E">
              <w:t>Кавказский муниципальный район</w:t>
            </w:r>
          </w:p>
        </w:tc>
        <w:tc>
          <w:tcPr>
            <w:tcW w:w="335" w:type="pct"/>
            <w:tcBorders>
              <w:top w:val="nil"/>
              <w:left w:val="nil"/>
              <w:bottom w:val="single" w:sz="4" w:space="0" w:color="auto"/>
              <w:right w:val="single" w:sz="4" w:space="0" w:color="auto"/>
            </w:tcBorders>
            <w:vAlign w:val="center"/>
            <w:hideMark/>
          </w:tcPr>
          <w:p w14:paraId="4D15691C" w14:textId="6F8D6CBB" w:rsidR="00AA1D5C" w:rsidRPr="00DE2B1E" w:rsidRDefault="00AA1D5C" w:rsidP="00AA1D5C">
            <w:pPr>
              <w:pStyle w:val="21ff5"/>
              <w:rPr>
                <w:rFonts w:eastAsia="Times New Roman"/>
                <w:lang w:eastAsia="ru-RU"/>
              </w:rPr>
            </w:pPr>
            <w:r w:rsidRPr="00DE2B1E">
              <w:t>14.63</w:t>
            </w:r>
          </w:p>
        </w:tc>
        <w:tc>
          <w:tcPr>
            <w:tcW w:w="392" w:type="pct"/>
            <w:tcBorders>
              <w:top w:val="nil"/>
              <w:left w:val="nil"/>
              <w:bottom w:val="single" w:sz="4" w:space="0" w:color="auto"/>
              <w:right w:val="single" w:sz="4" w:space="0" w:color="auto"/>
            </w:tcBorders>
            <w:vAlign w:val="center"/>
            <w:hideMark/>
          </w:tcPr>
          <w:p w14:paraId="496E2ADE" w14:textId="22ABAA27" w:rsidR="00AA1D5C" w:rsidRPr="00DE2B1E" w:rsidRDefault="00AA1D5C" w:rsidP="00AA1D5C">
            <w:pPr>
              <w:pStyle w:val="21ff5"/>
              <w:rPr>
                <w:rFonts w:eastAsia="Times New Roman"/>
                <w:lang w:eastAsia="ru-RU"/>
              </w:rPr>
            </w:pPr>
            <w:r w:rsidRPr="00DE2B1E">
              <w:t>798.86</w:t>
            </w:r>
          </w:p>
        </w:tc>
        <w:tc>
          <w:tcPr>
            <w:tcW w:w="375" w:type="pct"/>
            <w:tcBorders>
              <w:top w:val="nil"/>
              <w:left w:val="nil"/>
              <w:bottom w:val="single" w:sz="4" w:space="0" w:color="auto"/>
              <w:right w:val="single" w:sz="4" w:space="0" w:color="auto"/>
            </w:tcBorders>
            <w:vAlign w:val="center"/>
            <w:hideMark/>
          </w:tcPr>
          <w:p w14:paraId="226F5C5E" w14:textId="4C8C4B40" w:rsidR="00AA1D5C" w:rsidRPr="00DE2B1E" w:rsidRDefault="00AA1D5C" w:rsidP="00AA1D5C">
            <w:pPr>
              <w:pStyle w:val="21ff5"/>
              <w:rPr>
                <w:rFonts w:eastAsia="Times New Roman"/>
                <w:lang w:eastAsia="ru-RU"/>
              </w:rPr>
            </w:pPr>
            <w:r w:rsidRPr="00DE2B1E">
              <w:t>1 916.39</w:t>
            </w:r>
          </w:p>
        </w:tc>
        <w:tc>
          <w:tcPr>
            <w:tcW w:w="260" w:type="pct"/>
            <w:tcBorders>
              <w:top w:val="nil"/>
              <w:left w:val="nil"/>
              <w:bottom w:val="single" w:sz="4" w:space="0" w:color="auto"/>
              <w:right w:val="single" w:sz="4" w:space="0" w:color="auto"/>
            </w:tcBorders>
            <w:vAlign w:val="center"/>
            <w:hideMark/>
          </w:tcPr>
          <w:p w14:paraId="25375432" w14:textId="00A65ADE" w:rsidR="00AA1D5C" w:rsidRPr="00DE2B1E" w:rsidRDefault="00AA1D5C" w:rsidP="00AA1D5C">
            <w:pPr>
              <w:pStyle w:val="21ff5"/>
              <w:rPr>
                <w:rFonts w:eastAsia="Times New Roman"/>
                <w:lang w:eastAsia="ru-RU"/>
              </w:rPr>
            </w:pPr>
            <w:r w:rsidRPr="00DE2B1E">
              <w:t>1.13</w:t>
            </w:r>
          </w:p>
        </w:tc>
        <w:tc>
          <w:tcPr>
            <w:tcW w:w="300" w:type="pct"/>
            <w:tcBorders>
              <w:top w:val="nil"/>
              <w:left w:val="nil"/>
              <w:bottom w:val="single" w:sz="4" w:space="0" w:color="auto"/>
              <w:right w:val="single" w:sz="4" w:space="0" w:color="auto"/>
            </w:tcBorders>
            <w:vAlign w:val="center"/>
            <w:hideMark/>
          </w:tcPr>
          <w:p w14:paraId="56A5D808" w14:textId="481BEE5B" w:rsidR="00AA1D5C" w:rsidRPr="00DE2B1E" w:rsidRDefault="00AA1D5C" w:rsidP="00AA1D5C">
            <w:pPr>
              <w:pStyle w:val="21ff5"/>
              <w:rPr>
                <w:rFonts w:eastAsia="Times New Roman"/>
                <w:lang w:eastAsia="ru-RU"/>
              </w:rPr>
            </w:pPr>
            <w:r w:rsidRPr="00DE2B1E">
              <w:t>1.13</w:t>
            </w:r>
          </w:p>
        </w:tc>
        <w:tc>
          <w:tcPr>
            <w:tcW w:w="285" w:type="pct"/>
            <w:tcBorders>
              <w:top w:val="nil"/>
              <w:left w:val="nil"/>
              <w:bottom w:val="single" w:sz="4" w:space="0" w:color="auto"/>
              <w:right w:val="single" w:sz="4" w:space="0" w:color="auto"/>
            </w:tcBorders>
            <w:vAlign w:val="center"/>
            <w:hideMark/>
          </w:tcPr>
          <w:p w14:paraId="335D8AE4" w14:textId="3217D4E6" w:rsidR="00AA1D5C" w:rsidRPr="00DE2B1E" w:rsidRDefault="00AA1D5C" w:rsidP="00AA1D5C">
            <w:pPr>
              <w:pStyle w:val="21ff5"/>
              <w:rPr>
                <w:rFonts w:eastAsia="Times New Roman"/>
                <w:lang w:eastAsia="ru-RU"/>
              </w:rPr>
            </w:pPr>
            <w:r w:rsidRPr="00DE2B1E">
              <w:t>1.13</w:t>
            </w:r>
          </w:p>
        </w:tc>
        <w:tc>
          <w:tcPr>
            <w:tcW w:w="302" w:type="pct"/>
            <w:tcBorders>
              <w:top w:val="nil"/>
              <w:left w:val="nil"/>
              <w:bottom w:val="single" w:sz="4" w:space="0" w:color="auto"/>
              <w:right w:val="single" w:sz="4" w:space="0" w:color="auto"/>
            </w:tcBorders>
            <w:vAlign w:val="center"/>
            <w:hideMark/>
          </w:tcPr>
          <w:p w14:paraId="26A61A75" w14:textId="19B9D34C" w:rsidR="00AA1D5C" w:rsidRPr="00DE2B1E" w:rsidRDefault="00AA1D5C" w:rsidP="00AA1D5C">
            <w:pPr>
              <w:pStyle w:val="21ff5"/>
              <w:rPr>
                <w:rFonts w:eastAsia="Times New Roman"/>
                <w:lang w:eastAsia="ru-RU"/>
              </w:rPr>
            </w:pPr>
            <w:r w:rsidRPr="00DE2B1E">
              <w:t>17.92</w:t>
            </w:r>
          </w:p>
        </w:tc>
        <w:tc>
          <w:tcPr>
            <w:tcW w:w="335" w:type="pct"/>
            <w:tcBorders>
              <w:top w:val="nil"/>
              <w:left w:val="nil"/>
              <w:bottom w:val="single" w:sz="4" w:space="0" w:color="auto"/>
              <w:right w:val="single" w:sz="4" w:space="0" w:color="auto"/>
            </w:tcBorders>
            <w:vAlign w:val="center"/>
            <w:hideMark/>
          </w:tcPr>
          <w:p w14:paraId="4D51B4DF" w14:textId="5874D1D1" w:rsidR="00AA1D5C" w:rsidRPr="00DE2B1E" w:rsidRDefault="00AA1D5C" w:rsidP="00AA1D5C">
            <w:pPr>
              <w:pStyle w:val="21ff5"/>
              <w:rPr>
                <w:rFonts w:eastAsia="Times New Roman"/>
                <w:lang w:eastAsia="ru-RU"/>
              </w:rPr>
            </w:pPr>
            <w:r w:rsidRPr="00DE2B1E">
              <w:t>33.61</w:t>
            </w:r>
          </w:p>
        </w:tc>
        <w:tc>
          <w:tcPr>
            <w:tcW w:w="435" w:type="pct"/>
            <w:tcBorders>
              <w:top w:val="nil"/>
              <w:left w:val="nil"/>
              <w:bottom w:val="single" w:sz="4" w:space="0" w:color="auto"/>
              <w:right w:val="single" w:sz="4" w:space="0" w:color="auto"/>
            </w:tcBorders>
            <w:vAlign w:val="center"/>
            <w:hideMark/>
          </w:tcPr>
          <w:p w14:paraId="5294BBF5" w14:textId="68E7FB02" w:rsidR="00AA1D5C" w:rsidRPr="00DE2B1E" w:rsidRDefault="00AA1D5C" w:rsidP="00AA1D5C">
            <w:pPr>
              <w:pStyle w:val="21ff5"/>
              <w:rPr>
                <w:rFonts w:eastAsia="Times New Roman"/>
                <w:lang w:eastAsia="ru-RU"/>
              </w:rPr>
            </w:pPr>
            <w:r w:rsidRPr="00DE2B1E">
              <w:t>4 225.52</w:t>
            </w:r>
          </w:p>
        </w:tc>
        <w:tc>
          <w:tcPr>
            <w:tcW w:w="302" w:type="pct"/>
            <w:tcBorders>
              <w:top w:val="nil"/>
              <w:left w:val="nil"/>
              <w:bottom w:val="single" w:sz="4" w:space="0" w:color="auto"/>
              <w:right w:val="single" w:sz="4" w:space="0" w:color="auto"/>
            </w:tcBorders>
            <w:vAlign w:val="center"/>
            <w:hideMark/>
          </w:tcPr>
          <w:p w14:paraId="2EFB83E4" w14:textId="0F472877" w:rsidR="00AA1D5C" w:rsidRPr="00DE2B1E" w:rsidRDefault="00AA1D5C" w:rsidP="00AA1D5C">
            <w:pPr>
              <w:pStyle w:val="21ff5"/>
              <w:rPr>
                <w:rFonts w:eastAsia="Times New Roman"/>
                <w:lang w:eastAsia="ru-RU"/>
              </w:rPr>
            </w:pPr>
            <w:r w:rsidRPr="00DE2B1E">
              <w:t>1.13</w:t>
            </w:r>
          </w:p>
        </w:tc>
        <w:tc>
          <w:tcPr>
            <w:tcW w:w="335" w:type="pct"/>
            <w:tcBorders>
              <w:top w:val="nil"/>
              <w:left w:val="nil"/>
              <w:bottom w:val="single" w:sz="4" w:space="0" w:color="auto"/>
              <w:right w:val="single" w:sz="4" w:space="0" w:color="auto"/>
            </w:tcBorders>
            <w:vAlign w:val="center"/>
            <w:hideMark/>
          </w:tcPr>
          <w:p w14:paraId="01FF8C29" w14:textId="5C62C699" w:rsidR="00AA1D5C" w:rsidRPr="00DE2B1E" w:rsidRDefault="00AA1D5C" w:rsidP="00AA1D5C">
            <w:pPr>
              <w:pStyle w:val="21ff5"/>
              <w:rPr>
                <w:rFonts w:eastAsia="Times New Roman"/>
                <w:lang w:eastAsia="ru-RU"/>
              </w:rPr>
            </w:pPr>
            <w:r w:rsidRPr="00DE2B1E">
              <w:t>1.13</w:t>
            </w:r>
          </w:p>
        </w:tc>
        <w:tc>
          <w:tcPr>
            <w:tcW w:w="439" w:type="pct"/>
            <w:tcBorders>
              <w:top w:val="nil"/>
              <w:left w:val="nil"/>
              <w:bottom w:val="single" w:sz="4" w:space="0" w:color="auto"/>
              <w:right w:val="single" w:sz="4" w:space="0" w:color="auto"/>
            </w:tcBorders>
            <w:vAlign w:val="center"/>
            <w:hideMark/>
          </w:tcPr>
          <w:p w14:paraId="43B0BB90" w14:textId="78056F06" w:rsidR="00AA1D5C" w:rsidRPr="00DE2B1E" w:rsidRDefault="00AA1D5C" w:rsidP="00AA1D5C">
            <w:pPr>
              <w:pStyle w:val="21ff5"/>
              <w:rPr>
                <w:rFonts w:eastAsia="Times New Roman"/>
                <w:lang w:eastAsia="ru-RU"/>
              </w:rPr>
            </w:pPr>
            <w:r w:rsidRPr="00DE2B1E">
              <w:t>1.13</w:t>
            </w:r>
          </w:p>
        </w:tc>
      </w:tr>
      <w:tr w:rsidR="00C95671" w:rsidRPr="00DE2B1E" w14:paraId="3233EB3A"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39051AF9" w14:textId="56BB7B92" w:rsidR="00AA1D5C" w:rsidRPr="00DE2B1E" w:rsidRDefault="00AA1D5C" w:rsidP="00AA1D5C">
            <w:pPr>
              <w:pStyle w:val="222"/>
              <w:rPr>
                <w:rFonts w:eastAsia="Times New Roman"/>
                <w:lang w:eastAsia="ru-RU"/>
              </w:rPr>
            </w:pPr>
            <w:r w:rsidRPr="00DE2B1E">
              <w:t>Калининский муниципальный район</w:t>
            </w:r>
          </w:p>
        </w:tc>
        <w:tc>
          <w:tcPr>
            <w:tcW w:w="335" w:type="pct"/>
            <w:tcBorders>
              <w:top w:val="nil"/>
              <w:left w:val="nil"/>
              <w:bottom w:val="single" w:sz="4" w:space="0" w:color="auto"/>
              <w:right w:val="single" w:sz="4" w:space="0" w:color="auto"/>
            </w:tcBorders>
            <w:vAlign w:val="center"/>
            <w:hideMark/>
          </w:tcPr>
          <w:p w14:paraId="13E88539" w14:textId="0B83E464" w:rsidR="00AA1D5C" w:rsidRPr="00DE2B1E" w:rsidRDefault="00AA1D5C" w:rsidP="00AA1D5C">
            <w:pPr>
              <w:pStyle w:val="21ff5"/>
              <w:rPr>
                <w:rFonts w:eastAsia="Times New Roman"/>
                <w:lang w:eastAsia="ru-RU"/>
              </w:rPr>
            </w:pPr>
            <w:r w:rsidRPr="00DE2B1E">
              <w:t>8.43</w:t>
            </w:r>
          </w:p>
        </w:tc>
        <w:tc>
          <w:tcPr>
            <w:tcW w:w="392" w:type="pct"/>
            <w:tcBorders>
              <w:top w:val="nil"/>
              <w:left w:val="nil"/>
              <w:bottom w:val="single" w:sz="4" w:space="0" w:color="auto"/>
              <w:right w:val="single" w:sz="4" w:space="0" w:color="auto"/>
            </w:tcBorders>
            <w:vAlign w:val="center"/>
            <w:hideMark/>
          </w:tcPr>
          <w:p w14:paraId="5A4B891D" w14:textId="1874CC39" w:rsidR="00AA1D5C" w:rsidRPr="00DE2B1E" w:rsidRDefault="00AA1D5C" w:rsidP="00AA1D5C">
            <w:pPr>
              <w:pStyle w:val="21ff5"/>
              <w:rPr>
                <w:rFonts w:eastAsia="Times New Roman"/>
                <w:lang w:eastAsia="ru-RU"/>
              </w:rPr>
            </w:pPr>
            <w:r w:rsidRPr="00DE2B1E">
              <w:t>34.86</w:t>
            </w:r>
          </w:p>
        </w:tc>
        <w:tc>
          <w:tcPr>
            <w:tcW w:w="375" w:type="pct"/>
            <w:tcBorders>
              <w:top w:val="nil"/>
              <w:left w:val="nil"/>
              <w:bottom w:val="single" w:sz="4" w:space="0" w:color="auto"/>
              <w:right w:val="single" w:sz="4" w:space="0" w:color="auto"/>
            </w:tcBorders>
            <w:vAlign w:val="center"/>
            <w:hideMark/>
          </w:tcPr>
          <w:p w14:paraId="1ED7FA39" w14:textId="3D29D968" w:rsidR="00AA1D5C" w:rsidRPr="00DE2B1E" w:rsidRDefault="00AA1D5C" w:rsidP="00AA1D5C">
            <w:pPr>
              <w:pStyle w:val="21ff5"/>
              <w:rPr>
                <w:rFonts w:eastAsia="Times New Roman"/>
                <w:lang w:eastAsia="ru-RU"/>
              </w:rPr>
            </w:pPr>
            <w:r w:rsidRPr="00DE2B1E">
              <w:t>928.23</w:t>
            </w:r>
          </w:p>
        </w:tc>
        <w:tc>
          <w:tcPr>
            <w:tcW w:w="260" w:type="pct"/>
            <w:tcBorders>
              <w:top w:val="nil"/>
              <w:left w:val="nil"/>
              <w:bottom w:val="single" w:sz="4" w:space="0" w:color="auto"/>
              <w:right w:val="single" w:sz="4" w:space="0" w:color="auto"/>
            </w:tcBorders>
            <w:vAlign w:val="center"/>
            <w:hideMark/>
          </w:tcPr>
          <w:p w14:paraId="5EA72AA2" w14:textId="008767FB"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4E1B5F18" w14:textId="2BB41615"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0B1BF82F" w14:textId="7BC554C8"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4B0CDC18" w14:textId="6580FF2A"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47646753" w14:textId="7ACE7911" w:rsidR="00AA1D5C" w:rsidRPr="00DE2B1E" w:rsidRDefault="00AA1D5C" w:rsidP="00AA1D5C">
            <w:pPr>
              <w:pStyle w:val="21ff5"/>
              <w:rPr>
                <w:rFonts w:eastAsia="Times New Roman"/>
                <w:lang w:eastAsia="ru-RU"/>
              </w:rPr>
            </w:pPr>
            <w:r w:rsidRPr="00DE2B1E">
              <w:t>24.34</w:t>
            </w:r>
          </w:p>
        </w:tc>
        <w:tc>
          <w:tcPr>
            <w:tcW w:w="435" w:type="pct"/>
            <w:tcBorders>
              <w:top w:val="nil"/>
              <w:left w:val="nil"/>
              <w:bottom w:val="single" w:sz="4" w:space="0" w:color="auto"/>
              <w:right w:val="single" w:sz="4" w:space="0" w:color="auto"/>
            </w:tcBorders>
            <w:vAlign w:val="center"/>
            <w:hideMark/>
          </w:tcPr>
          <w:p w14:paraId="71DCB67D" w14:textId="4E89B919" w:rsidR="00AA1D5C" w:rsidRPr="00DE2B1E" w:rsidRDefault="00AA1D5C" w:rsidP="00AA1D5C">
            <w:pPr>
              <w:pStyle w:val="21ff5"/>
              <w:rPr>
                <w:rFonts w:eastAsia="Times New Roman"/>
                <w:lang w:eastAsia="ru-RU"/>
              </w:rPr>
            </w:pPr>
            <w:r w:rsidRPr="00DE2B1E">
              <w:t>1 976.09</w:t>
            </w:r>
          </w:p>
        </w:tc>
        <w:tc>
          <w:tcPr>
            <w:tcW w:w="302" w:type="pct"/>
            <w:tcBorders>
              <w:top w:val="nil"/>
              <w:left w:val="nil"/>
              <w:bottom w:val="single" w:sz="4" w:space="0" w:color="auto"/>
              <w:right w:val="single" w:sz="4" w:space="0" w:color="auto"/>
            </w:tcBorders>
            <w:vAlign w:val="center"/>
            <w:hideMark/>
          </w:tcPr>
          <w:p w14:paraId="3B51C35C" w14:textId="67856C02"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4AC07444" w14:textId="3FFF7B5B" w:rsidR="00AA1D5C" w:rsidRPr="00DE2B1E" w:rsidRDefault="00AA1D5C" w:rsidP="00AA1D5C">
            <w:pPr>
              <w:pStyle w:val="21ff5"/>
              <w:rPr>
                <w:rFonts w:eastAsia="Times New Roman"/>
                <w:lang w:eastAsia="ru-RU"/>
              </w:rPr>
            </w:pPr>
            <w:r w:rsidRPr="00DE2B1E">
              <w:t>1.36</w:t>
            </w:r>
          </w:p>
        </w:tc>
        <w:tc>
          <w:tcPr>
            <w:tcW w:w="439" w:type="pct"/>
            <w:tcBorders>
              <w:top w:val="nil"/>
              <w:left w:val="nil"/>
              <w:bottom w:val="single" w:sz="4" w:space="0" w:color="auto"/>
              <w:right w:val="single" w:sz="4" w:space="0" w:color="auto"/>
            </w:tcBorders>
            <w:vAlign w:val="center"/>
            <w:hideMark/>
          </w:tcPr>
          <w:p w14:paraId="5439385B" w14:textId="03CB11AC" w:rsidR="00AA1D5C" w:rsidRPr="00DE2B1E" w:rsidRDefault="00AA1D5C" w:rsidP="00AA1D5C">
            <w:pPr>
              <w:pStyle w:val="21ff5"/>
              <w:rPr>
                <w:rFonts w:eastAsia="Times New Roman"/>
                <w:lang w:eastAsia="ru-RU"/>
              </w:rPr>
            </w:pPr>
            <w:r w:rsidRPr="00DE2B1E">
              <w:t>40.24</w:t>
            </w:r>
          </w:p>
        </w:tc>
      </w:tr>
      <w:tr w:rsidR="00C95671" w:rsidRPr="00DE2B1E" w14:paraId="09F3E6F9"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0CD3E6B1" w14:textId="69CEC75A" w:rsidR="00AA1D5C" w:rsidRPr="00DE2B1E" w:rsidRDefault="00AA1D5C" w:rsidP="00AA1D5C">
            <w:pPr>
              <w:pStyle w:val="222"/>
              <w:rPr>
                <w:rFonts w:eastAsia="Times New Roman"/>
                <w:lang w:eastAsia="ru-RU"/>
              </w:rPr>
            </w:pPr>
            <w:r w:rsidRPr="00DE2B1E">
              <w:lastRenderedPageBreak/>
              <w:t>Каневской муниципальный район</w:t>
            </w:r>
          </w:p>
        </w:tc>
        <w:tc>
          <w:tcPr>
            <w:tcW w:w="335" w:type="pct"/>
            <w:tcBorders>
              <w:top w:val="nil"/>
              <w:left w:val="nil"/>
              <w:bottom w:val="single" w:sz="4" w:space="0" w:color="auto"/>
              <w:right w:val="single" w:sz="4" w:space="0" w:color="auto"/>
            </w:tcBorders>
            <w:vAlign w:val="center"/>
            <w:hideMark/>
          </w:tcPr>
          <w:p w14:paraId="3845C6E1" w14:textId="4224E84A" w:rsidR="00AA1D5C" w:rsidRPr="00DE2B1E" w:rsidRDefault="00AA1D5C" w:rsidP="00AA1D5C">
            <w:pPr>
              <w:pStyle w:val="21ff5"/>
              <w:rPr>
                <w:rFonts w:eastAsia="Times New Roman"/>
                <w:lang w:eastAsia="ru-RU"/>
              </w:rPr>
            </w:pPr>
            <w:r w:rsidRPr="00DE2B1E">
              <w:t>21.43</w:t>
            </w:r>
          </w:p>
        </w:tc>
        <w:tc>
          <w:tcPr>
            <w:tcW w:w="392" w:type="pct"/>
            <w:tcBorders>
              <w:top w:val="nil"/>
              <w:left w:val="nil"/>
              <w:bottom w:val="single" w:sz="4" w:space="0" w:color="auto"/>
              <w:right w:val="single" w:sz="4" w:space="0" w:color="auto"/>
            </w:tcBorders>
            <w:vAlign w:val="center"/>
            <w:hideMark/>
          </w:tcPr>
          <w:p w14:paraId="67EB7084" w14:textId="48A86CC4" w:rsidR="00AA1D5C" w:rsidRPr="00DE2B1E" w:rsidRDefault="00AA1D5C" w:rsidP="00AA1D5C">
            <w:pPr>
              <w:pStyle w:val="21ff5"/>
              <w:rPr>
                <w:rFonts w:eastAsia="Times New Roman"/>
                <w:lang w:eastAsia="ru-RU"/>
              </w:rPr>
            </w:pPr>
            <w:r w:rsidRPr="00DE2B1E">
              <w:t>259.41</w:t>
            </w:r>
          </w:p>
        </w:tc>
        <w:tc>
          <w:tcPr>
            <w:tcW w:w="375" w:type="pct"/>
            <w:tcBorders>
              <w:top w:val="nil"/>
              <w:left w:val="nil"/>
              <w:bottom w:val="single" w:sz="4" w:space="0" w:color="auto"/>
              <w:right w:val="single" w:sz="4" w:space="0" w:color="auto"/>
            </w:tcBorders>
            <w:vAlign w:val="center"/>
            <w:hideMark/>
          </w:tcPr>
          <w:p w14:paraId="4E485C6E" w14:textId="48E2C159" w:rsidR="00AA1D5C" w:rsidRPr="00DE2B1E" w:rsidRDefault="00AA1D5C" w:rsidP="00AA1D5C">
            <w:pPr>
              <w:pStyle w:val="21ff5"/>
              <w:rPr>
                <w:rFonts w:eastAsia="Times New Roman"/>
                <w:lang w:eastAsia="ru-RU"/>
              </w:rPr>
            </w:pPr>
            <w:r w:rsidRPr="00DE2B1E">
              <w:t>1 788.47</w:t>
            </w:r>
          </w:p>
        </w:tc>
        <w:tc>
          <w:tcPr>
            <w:tcW w:w="260" w:type="pct"/>
            <w:tcBorders>
              <w:top w:val="nil"/>
              <w:left w:val="nil"/>
              <w:bottom w:val="single" w:sz="4" w:space="0" w:color="auto"/>
              <w:right w:val="single" w:sz="4" w:space="0" w:color="auto"/>
            </w:tcBorders>
            <w:vAlign w:val="center"/>
            <w:hideMark/>
          </w:tcPr>
          <w:p w14:paraId="490ED80E" w14:textId="747513A9"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598360BC" w14:textId="30EDD871"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2022E95C" w14:textId="093DFB27"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765F38D3" w14:textId="7D0F5FFF"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3E13DEA7" w14:textId="7E7C8767" w:rsidR="00AA1D5C" w:rsidRPr="00DE2B1E" w:rsidRDefault="00AA1D5C" w:rsidP="00AA1D5C">
            <w:pPr>
              <w:pStyle w:val="21ff5"/>
              <w:rPr>
                <w:rFonts w:eastAsia="Times New Roman"/>
                <w:lang w:eastAsia="ru-RU"/>
              </w:rPr>
            </w:pPr>
            <w:r w:rsidRPr="00DE2B1E">
              <w:t>22.72</w:t>
            </w:r>
          </w:p>
        </w:tc>
        <w:tc>
          <w:tcPr>
            <w:tcW w:w="435" w:type="pct"/>
            <w:tcBorders>
              <w:top w:val="nil"/>
              <w:left w:val="nil"/>
              <w:bottom w:val="single" w:sz="4" w:space="0" w:color="auto"/>
              <w:right w:val="single" w:sz="4" w:space="0" w:color="auto"/>
            </w:tcBorders>
            <w:vAlign w:val="center"/>
            <w:hideMark/>
          </w:tcPr>
          <w:p w14:paraId="1B518B01" w14:textId="7B623E71" w:rsidR="00AA1D5C" w:rsidRPr="00DE2B1E" w:rsidRDefault="00AA1D5C" w:rsidP="00AA1D5C">
            <w:pPr>
              <w:pStyle w:val="21ff5"/>
              <w:rPr>
                <w:rFonts w:eastAsia="Times New Roman"/>
                <w:lang w:eastAsia="ru-RU"/>
              </w:rPr>
            </w:pPr>
            <w:r w:rsidRPr="00DE2B1E">
              <w:t>4 548.94</w:t>
            </w:r>
          </w:p>
        </w:tc>
        <w:tc>
          <w:tcPr>
            <w:tcW w:w="302" w:type="pct"/>
            <w:tcBorders>
              <w:top w:val="nil"/>
              <w:left w:val="nil"/>
              <w:bottom w:val="single" w:sz="4" w:space="0" w:color="auto"/>
              <w:right w:val="single" w:sz="4" w:space="0" w:color="auto"/>
            </w:tcBorders>
            <w:vAlign w:val="center"/>
            <w:hideMark/>
          </w:tcPr>
          <w:p w14:paraId="224E7324" w14:textId="78A499D9"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36A3F463" w14:textId="20A6671B" w:rsidR="00AA1D5C" w:rsidRPr="00DE2B1E" w:rsidRDefault="00AA1D5C" w:rsidP="00AA1D5C">
            <w:pPr>
              <w:pStyle w:val="21ff5"/>
              <w:rPr>
                <w:rFonts w:eastAsia="Times New Roman"/>
                <w:lang w:eastAsia="ru-RU"/>
              </w:rPr>
            </w:pPr>
            <w:r w:rsidRPr="00DE2B1E">
              <w:t>0.69</w:t>
            </w:r>
          </w:p>
        </w:tc>
        <w:tc>
          <w:tcPr>
            <w:tcW w:w="439" w:type="pct"/>
            <w:tcBorders>
              <w:top w:val="nil"/>
              <w:left w:val="nil"/>
              <w:bottom w:val="single" w:sz="4" w:space="0" w:color="auto"/>
              <w:right w:val="single" w:sz="4" w:space="0" w:color="auto"/>
            </w:tcBorders>
            <w:vAlign w:val="center"/>
            <w:hideMark/>
          </w:tcPr>
          <w:p w14:paraId="4AE3384E" w14:textId="4560BFDA" w:rsidR="00AA1D5C" w:rsidRPr="00DE2B1E" w:rsidRDefault="00AA1D5C" w:rsidP="00AA1D5C">
            <w:pPr>
              <w:pStyle w:val="21ff5"/>
              <w:rPr>
                <w:rFonts w:eastAsia="Times New Roman"/>
                <w:lang w:eastAsia="ru-RU"/>
              </w:rPr>
            </w:pPr>
            <w:r w:rsidRPr="00DE2B1E">
              <w:t>87.10</w:t>
            </w:r>
          </w:p>
        </w:tc>
      </w:tr>
      <w:tr w:rsidR="00C95671" w:rsidRPr="00DE2B1E" w14:paraId="79C9D892"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6CF0A1BD" w14:textId="14E0B23C" w:rsidR="00AA1D5C" w:rsidRPr="00DE2B1E" w:rsidRDefault="00AA1D5C" w:rsidP="00AA1D5C">
            <w:pPr>
              <w:pStyle w:val="222"/>
              <w:rPr>
                <w:rFonts w:eastAsia="Times New Roman"/>
                <w:lang w:eastAsia="ru-RU"/>
              </w:rPr>
            </w:pPr>
            <w:proofErr w:type="spellStart"/>
            <w:r w:rsidRPr="00DE2B1E">
              <w:t>Кореновский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6679D435" w14:textId="222C2001" w:rsidR="00AA1D5C" w:rsidRPr="00DE2B1E" w:rsidRDefault="00AA1D5C" w:rsidP="00AA1D5C">
            <w:pPr>
              <w:pStyle w:val="21ff5"/>
              <w:rPr>
                <w:rFonts w:eastAsia="Times New Roman"/>
                <w:lang w:eastAsia="ru-RU"/>
              </w:rPr>
            </w:pPr>
            <w:r w:rsidRPr="00DE2B1E">
              <w:t>15.24</w:t>
            </w:r>
          </w:p>
        </w:tc>
        <w:tc>
          <w:tcPr>
            <w:tcW w:w="392" w:type="pct"/>
            <w:tcBorders>
              <w:top w:val="nil"/>
              <w:left w:val="nil"/>
              <w:bottom w:val="single" w:sz="4" w:space="0" w:color="auto"/>
              <w:right w:val="single" w:sz="4" w:space="0" w:color="auto"/>
            </w:tcBorders>
            <w:vAlign w:val="center"/>
            <w:hideMark/>
          </w:tcPr>
          <w:p w14:paraId="6ACEDB87" w14:textId="2424274C" w:rsidR="00AA1D5C" w:rsidRPr="00DE2B1E" w:rsidRDefault="00AA1D5C" w:rsidP="00AA1D5C">
            <w:pPr>
              <w:pStyle w:val="21ff5"/>
              <w:rPr>
                <w:rFonts w:eastAsia="Times New Roman"/>
                <w:lang w:eastAsia="ru-RU"/>
              </w:rPr>
            </w:pPr>
            <w:r w:rsidRPr="00DE2B1E">
              <w:t>161.45</w:t>
            </w:r>
          </w:p>
        </w:tc>
        <w:tc>
          <w:tcPr>
            <w:tcW w:w="375" w:type="pct"/>
            <w:tcBorders>
              <w:top w:val="nil"/>
              <w:left w:val="nil"/>
              <w:bottom w:val="single" w:sz="4" w:space="0" w:color="auto"/>
              <w:right w:val="single" w:sz="4" w:space="0" w:color="auto"/>
            </w:tcBorders>
            <w:vAlign w:val="center"/>
            <w:hideMark/>
          </w:tcPr>
          <w:p w14:paraId="1CC8C7ED" w14:textId="0FD4D650" w:rsidR="00AA1D5C" w:rsidRPr="00DE2B1E" w:rsidRDefault="00AA1D5C" w:rsidP="00AA1D5C">
            <w:pPr>
              <w:pStyle w:val="21ff5"/>
              <w:rPr>
                <w:rFonts w:eastAsia="Times New Roman"/>
                <w:lang w:eastAsia="ru-RU"/>
              </w:rPr>
            </w:pPr>
            <w:r w:rsidRPr="00DE2B1E">
              <w:t>1 241.65</w:t>
            </w:r>
          </w:p>
        </w:tc>
        <w:tc>
          <w:tcPr>
            <w:tcW w:w="260" w:type="pct"/>
            <w:tcBorders>
              <w:top w:val="nil"/>
              <w:left w:val="nil"/>
              <w:bottom w:val="single" w:sz="4" w:space="0" w:color="auto"/>
              <w:right w:val="single" w:sz="4" w:space="0" w:color="auto"/>
            </w:tcBorders>
            <w:vAlign w:val="center"/>
            <w:hideMark/>
          </w:tcPr>
          <w:p w14:paraId="5DAA8891" w14:textId="230AC3EA"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724608BA" w14:textId="05BC4D0F"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03C9B08D" w14:textId="1F0B027B"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6B86B0C4" w14:textId="14B4C9BD"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29383B1A" w14:textId="434AB755" w:rsidR="00AA1D5C" w:rsidRPr="00DE2B1E" w:rsidRDefault="00AA1D5C" w:rsidP="00AA1D5C">
            <w:pPr>
              <w:pStyle w:val="21ff5"/>
              <w:rPr>
                <w:rFonts w:eastAsia="Times New Roman"/>
                <w:lang w:eastAsia="ru-RU"/>
              </w:rPr>
            </w:pPr>
            <w:r w:rsidRPr="00DE2B1E">
              <w:t>23.28</w:t>
            </w:r>
          </w:p>
        </w:tc>
        <w:tc>
          <w:tcPr>
            <w:tcW w:w="435" w:type="pct"/>
            <w:tcBorders>
              <w:top w:val="nil"/>
              <w:left w:val="nil"/>
              <w:bottom w:val="single" w:sz="4" w:space="0" w:color="auto"/>
              <w:right w:val="single" w:sz="4" w:space="0" w:color="auto"/>
            </w:tcBorders>
            <w:vAlign w:val="center"/>
            <w:hideMark/>
          </w:tcPr>
          <w:p w14:paraId="6D401D7F" w14:textId="57F7656F" w:rsidR="00AA1D5C" w:rsidRPr="00DE2B1E" w:rsidRDefault="00AA1D5C" w:rsidP="00AA1D5C">
            <w:pPr>
              <w:pStyle w:val="21ff5"/>
              <w:rPr>
                <w:rFonts w:eastAsia="Times New Roman"/>
                <w:lang w:eastAsia="ru-RU"/>
              </w:rPr>
            </w:pPr>
            <w:r w:rsidRPr="00DE2B1E">
              <w:t>3 334.72</w:t>
            </w:r>
          </w:p>
        </w:tc>
        <w:tc>
          <w:tcPr>
            <w:tcW w:w="302" w:type="pct"/>
            <w:tcBorders>
              <w:top w:val="nil"/>
              <w:left w:val="nil"/>
              <w:bottom w:val="single" w:sz="4" w:space="0" w:color="auto"/>
              <w:right w:val="single" w:sz="4" w:space="0" w:color="auto"/>
            </w:tcBorders>
            <w:vAlign w:val="center"/>
            <w:hideMark/>
          </w:tcPr>
          <w:p w14:paraId="4FB89529" w14:textId="21E69502"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773F21D4" w14:textId="636087F9" w:rsidR="00AA1D5C" w:rsidRPr="00DE2B1E" w:rsidRDefault="00AA1D5C" w:rsidP="00AA1D5C">
            <w:pPr>
              <w:pStyle w:val="21ff5"/>
              <w:rPr>
                <w:rFonts w:eastAsia="Times New Roman"/>
                <w:lang w:eastAsia="ru-RU"/>
              </w:rPr>
            </w:pPr>
            <w:r w:rsidRPr="00DE2B1E">
              <w:t>76.41</w:t>
            </w:r>
          </w:p>
        </w:tc>
        <w:tc>
          <w:tcPr>
            <w:tcW w:w="439" w:type="pct"/>
            <w:tcBorders>
              <w:top w:val="nil"/>
              <w:left w:val="nil"/>
              <w:bottom w:val="single" w:sz="4" w:space="0" w:color="auto"/>
              <w:right w:val="single" w:sz="4" w:space="0" w:color="auto"/>
            </w:tcBorders>
            <w:vAlign w:val="center"/>
            <w:hideMark/>
          </w:tcPr>
          <w:p w14:paraId="4C01BD59" w14:textId="74301D30" w:rsidR="00AA1D5C" w:rsidRPr="00DE2B1E" w:rsidRDefault="00AA1D5C" w:rsidP="00AA1D5C">
            <w:pPr>
              <w:pStyle w:val="21ff5"/>
              <w:rPr>
                <w:rFonts w:eastAsia="Times New Roman"/>
                <w:lang w:eastAsia="ru-RU"/>
              </w:rPr>
            </w:pPr>
            <w:r w:rsidRPr="00DE2B1E">
              <w:t>239.52</w:t>
            </w:r>
          </w:p>
        </w:tc>
      </w:tr>
      <w:tr w:rsidR="00C95671" w:rsidRPr="00DE2B1E" w14:paraId="5AEDB3EC"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4F863FB1" w14:textId="3F90240D" w:rsidR="00AA1D5C" w:rsidRPr="00DE2B1E" w:rsidRDefault="00AA1D5C" w:rsidP="00AA1D5C">
            <w:pPr>
              <w:pStyle w:val="222"/>
              <w:rPr>
                <w:rFonts w:eastAsia="Times New Roman"/>
                <w:lang w:eastAsia="ru-RU"/>
              </w:rPr>
            </w:pPr>
            <w:r w:rsidRPr="00DE2B1E">
              <w:t>Красноармейский муниципальный район</w:t>
            </w:r>
          </w:p>
        </w:tc>
        <w:tc>
          <w:tcPr>
            <w:tcW w:w="335" w:type="pct"/>
            <w:tcBorders>
              <w:top w:val="nil"/>
              <w:left w:val="nil"/>
              <w:bottom w:val="single" w:sz="4" w:space="0" w:color="auto"/>
              <w:right w:val="single" w:sz="4" w:space="0" w:color="auto"/>
            </w:tcBorders>
            <w:vAlign w:val="center"/>
            <w:hideMark/>
          </w:tcPr>
          <w:p w14:paraId="6C463D71" w14:textId="53CB6D7F" w:rsidR="00AA1D5C" w:rsidRPr="00DE2B1E" w:rsidRDefault="00AA1D5C" w:rsidP="00AA1D5C">
            <w:pPr>
              <w:pStyle w:val="21ff5"/>
              <w:rPr>
                <w:rFonts w:eastAsia="Times New Roman"/>
                <w:lang w:eastAsia="ru-RU"/>
              </w:rPr>
            </w:pPr>
            <w:r w:rsidRPr="00DE2B1E">
              <w:t>21.97</w:t>
            </w:r>
          </w:p>
        </w:tc>
        <w:tc>
          <w:tcPr>
            <w:tcW w:w="392" w:type="pct"/>
            <w:tcBorders>
              <w:top w:val="nil"/>
              <w:left w:val="nil"/>
              <w:bottom w:val="single" w:sz="4" w:space="0" w:color="auto"/>
              <w:right w:val="single" w:sz="4" w:space="0" w:color="auto"/>
            </w:tcBorders>
            <w:vAlign w:val="center"/>
            <w:hideMark/>
          </w:tcPr>
          <w:p w14:paraId="5DB01794" w14:textId="7E6A19F9" w:rsidR="00AA1D5C" w:rsidRPr="00DE2B1E" w:rsidRDefault="00AA1D5C" w:rsidP="00AA1D5C">
            <w:pPr>
              <w:pStyle w:val="21ff5"/>
              <w:rPr>
                <w:rFonts w:eastAsia="Times New Roman"/>
                <w:lang w:eastAsia="ru-RU"/>
              </w:rPr>
            </w:pPr>
            <w:r w:rsidRPr="00DE2B1E">
              <w:t>211.09</w:t>
            </w:r>
          </w:p>
        </w:tc>
        <w:tc>
          <w:tcPr>
            <w:tcW w:w="375" w:type="pct"/>
            <w:tcBorders>
              <w:top w:val="nil"/>
              <w:left w:val="nil"/>
              <w:bottom w:val="single" w:sz="4" w:space="0" w:color="auto"/>
              <w:right w:val="single" w:sz="4" w:space="0" w:color="auto"/>
            </w:tcBorders>
            <w:vAlign w:val="center"/>
            <w:hideMark/>
          </w:tcPr>
          <w:p w14:paraId="47856899" w14:textId="2E86335F" w:rsidR="00AA1D5C" w:rsidRPr="00DE2B1E" w:rsidRDefault="00AA1D5C" w:rsidP="00AA1D5C">
            <w:pPr>
              <w:pStyle w:val="21ff5"/>
              <w:rPr>
                <w:rFonts w:eastAsia="Times New Roman"/>
                <w:lang w:eastAsia="ru-RU"/>
              </w:rPr>
            </w:pPr>
            <w:r w:rsidRPr="00DE2B1E">
              <w:t>963.86</w:t>
            </w:r>
          </w:p>
        </w:tc>
        <w:tc>
          <w:tcPr>
            <w:tcW w:w="260" w:type="pct"/>
            <w:tcBorders>
              <w:top w:val="nil"/>
              <w:left w:val="nil"/>
              <w:bottom w:val="single" w:sz="4" w:space="0" w:color="auto"/>
              <w:right w:val="single" w:sz="4" w:space="0" w:color="auto"/>
            </w:tcBorders>
            <w:vAlign w:val="center"/>
            <w:hideMark/>
          </w:tcPr>
          <w:p w14:paraId="640A9BA2" w14:textId="1E0CDBF8"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06017ED4" w14:textId="6013D4D8"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026B50DA" w14:textId="72D6D2BE"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6A0979C2" w14:textId="132D55AF"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0890FB06" w14:textId="2F2FCC1D" w:rsidR="00AA1D5C" w:rsidRPr="00DE2B1E" w:rsidRDefault="00AA1D5C" w:rsidP="00AA1D5C">
            <w:pPr>
              <w:pStyle w:val="21ff5"/>
              <w:rPr>
                <w:rFonts w:eastAsia="Times New Roman"/>
                <w:lang w:eastAsia="ru-RU"/>
              </w:rPr>
            </w:pPr>
            <w:r w:rsidRPr="00DE2B1E">
              <w:t>20.95</w:t>
            </w:r>
          </w:p>
        </w:tc>
        <w:tc>
          <w:tcPr>
            <w:tcW w:w="435" w:type="pct"/>
            <w:tcBorders>
              <w:top w:val="nil"/>
              <w:left w:val="nil"/>
              <w:bottom w:val="single" w:sz="4" w:space="0" w:color="auto"/>
              <w:right w:val="single" w:sz="4" w:space="0" w:color="auto"/>
            </w:tcBorders>
            <w:vAlign w:val="center"/>
            <w:hideMark/>
          </w:tcPr>
          <w:p w14:paraId="3CFABCBE" w14:textId="6AA3CC07" w:rsidR="00AA1D5C" w:rsidRPr="00DE2B1E" w:rsidRDefault="00AA1D5C" w:rsidP="00AA1D5C">
            <w:pPr>
              <w:pStyle w:val="21ff5"/>
              <w:rPr>
                <w:rFonts w:eastAsia="Times New Roman"/>
                <w:lang w:eastAsia="ru-RU"/>
              </w:rPr>
            </w:pPr>
            <w:r w:rsidRPr="00DE2B1E">
              <w:t>2 105.77</w:t>
            </w:r>
          </w:p>
        </w:tc>
        <w:tc>
          <w:tcPr>
            <w:tcW w:w="302" w:type="pct"/>
            <w:tcBorders>
              <w:top w:val="nil"/>
              <w:left w:val="nil"/>
              <w:bottom w:val="single" w:sz="4" w:space="0" w:color="auto"/>
              <w:right w:val="single" w:sz="4" w:space="0" w:color="auto"/>
            </w:tcBorders>
            <w:vAlign w:val="center"/>
            <w:hideMark/>
          </w:tcPr>
          <w:p w14:paraId="7A279B43" w14:textId="211474DC"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5C7C5C2A" w14:textId="639F8D01" w:rsidR="00AA1D5C" w:rsidRPr="00DE2B1E" w:rsidRDefault="00AA1D5C" w:rsidP="00AA1D5C">
            <w:pPr>
              <w:pStyle w:val="21ff5"/>
              <w:rPr>
                <w:rFonts w:eastAsia="Times New Roman"/>
                <w:lang w:eastAsia="ru-RU"/>
              </w:rPr>
            </w:pPr>
            <w:r w:rsidRPr="00DE2B1E">
              <w:t>5.24</w:t>
            </w:r>
          </w:p>
        </w:tc>
        <w:tc>
          <w:tcPr>
            <w:tcW w:w="439" w:type="pct"/>
            <w:tcBorders>
              <w:top w:val="nil"/>
              <w:left w:val="nil"/>
              <w:bottom w:val="single" w:sz="4" w:space="0" w:color="auto"/>
              <w:right w:val="single" w:sz="4" w:space="0" w:color="auto"/>
            </w:tcBorders>
            <w:vAlign w:val="center"/>
            <w:hideMark/>
          </w:tcPr>
          <w:p w14:paraId="29E896CB" w14:textId="5C916F1E" w:rsidR="00AA1D5C" w:rsidRPr="00DE2B1E" w:rsidRDefault="00AA1D5C" w:rsidP="00AA1D5C">
            <w:pPr>
              <w:pStyle w:val="21ff5"/>
              <w:rPr>
                <w:rFonts w:eastAsia="Times New Roman"/>
                <w:lang w:eastAsia="ru-RU"/>
              </w:rPr>
            </w:pPr>
            <w:r w:rsidRPr="00DE2B1E">
              <w:t>1 153.04</w:t>
            </w:r>
          </w:p>
        </w:tc>
      </w:tr>
      <w:tr w:rsidR="00C95671" w:rsidRPr="00DE2B1E" w14:paraId="3E4034A8"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6C1C5E31" w14:textId="50234AA4" w:rsidR="00AA1D5C" w:rsidRPr="00DE2B1E" w:rsidRDefault="00AA1D5C" w:rsidP="00AA1D5C">
            <w:pPr>
              <w:pStyle w:val="222"/>
              <w:rPr>
                <w:rFonts w:eastAsia="Times New Roman"/>
                <w:lang w:eastAsia="ru-RU"/>
              </w:rPr>
            </w:pPr>
            <w:r w:rsidRPr="00DE2B1E">
              <w:t>Крыловский муниципальный район</w:t>
            </w:r>
          </w:p>
        </w:tc>
        <w:tc>
          <w:tcPr>
            <w:tcW w:w="335" w:type="pct"/>
            <w:tcBorders>
              <w:top w:val="nil"/>
              <w:left w:val="nil"/>
              <w:bottom w:val="single" w:sz="4" w:space="0" w:color="auto"/>
              <w:right w:val="single" w:sz="4" w:space="0" w:color="auto"/>
            </w:tcBorders>
            <w:vAlign w:val="center"/>
            <w:hideMark/>
          </w:tcPr>
          <w:p w14:paraId="17566880" w14:textId="2028DDA3" w:rsidR="00AA1D5C" w:rsidRPr="00DE2B1E" w:rsidRDefault="00AA1D5C" w:rsidP="00AA1D5C">
            <w:pPr>
              <w:pStyle w:val="21ff5"/>
              <w:rPr>
                <w:rFonts w:eastAsia="Times New Roman"/>
                <w:lang w:eastAsia="ru-RU"/>
              </w:rPr>
            </w:pPr>
            <w:r w:rsidRPr="00DE2B1E">
              <w:t>15.79</w:t>
            </w:r>
          </w:p>
        </w:tc>
        <w:tc>
          <w:tcPr>
            <w:tcW w:w="392" w:type="pct"/>
            <w:tcBorders>
              <w:top w:val="nil"/>
              <w:left w:val="nil"/>
              <w:bottom w:val="single" w:sz="4" w:space="0" w:color="auto"/>
              <w:right w:val="single" w:sz="4" w:space="0" w:color="auto"/>
            </w:tcBorders>
            <w:vAlign w:val="center"/>
            <w:hideMark/>
          </w:tcPr>
          <w:p w14:paraId="68F3C326" w14:textId="4B1AE085" w:rsidR="00AA1D5C" w:rsidRPr="00DE2B1E" w:rsidRDefault="00AA1D5C" w:rsidP="00AA1D5C">
            <w:pPr>
              <w:pStyle w:val="21ff5"/>
              <w:rPr>
                <w:rFonts w:eastAsia="Times New Roman"/>
                <w:lang w:eastAsia="ru-RU"/>
              </w:rPr>
            </w:pPr>
            <w:r w:rsidRPr="00DE2B1E">
              <w:t>218.07</w:t>
            </w:r>
          </w:p>
        </w:tc>
        <w:tc>
          <w:tcPr>
            <w:tcW w:w="375" w:type="pct"/>
            <w:tcBorders>
              <w:top w:val="nil"/>
              <w:left w:val="nil"/>
              <w:bottom w:val="single" w:sz="4" w:space="0" w:color="auto"/>
              <w:right w:val="single" w:sz="4" w:space="0" w:color="auto"/>
            </w:tcBorders>
            <w:vAlign w:val="center"/>
            <w:hideMark/>
          </w:tcPr>
          <w:p w14:paraId="6A928209" w14:textId="453080AA" w:rsidR="00AA1D5C" w:rsidRPr="00DE2B1E" w:rsidRDefault="00AA1D5C" w:rsidP="00AA1D5C">
            <w:pPr>
              <w:pStyle w:val="21ff5"/>
              <w:rPr>
                <w:rFonts w:eastAsia="Times New Roman"/>
                <w:lang w:eastAsia="ru-RU"/>
              </w:rPr>
            </w:pPr>
            <w:r w:rsidRPr="00DE2B1E">
              <w:t>990.06</w:t>
            </w:r>
          </w:p>
        </w:tc>
        <w:tc>
          <w:tcPr>
            <w:tcW w:w="260" w:type="pct"/>
            <w:tcBorders>
              <w:top w:val="nil"/>
              <w:left w:val="nil"/>
              <w:bottom w:val="single" w:sz="4" w:space="0" w:color="auto"/>
              <w:right w:val="single" w:sz="4" w:space="0" w:color="auto"/>
            </w:tcBorders>
            <w:vAlign w:val="center"/>
            <w:hideMark/>
          </w:tcPr>
          <w:p w14:paraId="11938F6E" w14:textId="4C7A4949"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64F2219C" w14:textId="453BD2C0"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380055C8" w14:textId="5A096119"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7FE7BA03" w14:textId="6365948B" w:rsidR="00AA1D5C" w:rsidRPr="00DE2B1E" w:rsidRDefault="00AA1D5C" w:rsidP="00AA1D5C">
            <w:pPr>
              <w:pStyle w:val="21ff5"/>
              <w:rPr>
                <w:rFonts w:eastAsia="Times New Roman"/>
                <w:lang w:eastAsia="ru-RU"/>
              </w:rPr>
            </w:pPr>
            <w:r w:rsidRPr="00DE2B1E">
              <w:t>15.79</w:t>
            </w:r>
          </w:p>
        </w:tc>
        <w:tc>
          <w:tcPr>
            <w:tcW w:w="335" w:type="pct"/>
            <w:tcBorders>
              <w:top w:val="nil"/>
              <w:left w:val="nil"/>
              <w:bottom w:val="single" w:sz="4" w:space="0" w:color="auto"/>
              <w:right w:val="single" w:sz="4" w:space="0" w:color="auto"/>
            </w:tcBorders>
            <w:vAlign w:val="center"/>
            <w:hideMark/>
          </w:tcPr>
          <w:p w14:paraId="77D7F58E" w14:textId="6DA1C2B8" w:rsidR="00AA1D5C" w:rsidRPr="00DE2B1E" w:rsidRDefault="00AA1D5C" w:rsidP="00AA1D5C">
            <w:pPr>
              <w:pStyle w:val="21ff5"/>
              <w:rPr>
                <w:rFonts w:eastAsia="Times New Roman"/>
                <w:lang w:eastAsia="ru-RU"/>
              </w:rPr>
            </w:pPr>
            <w:r w:rsidRPr="00DE2B1E">
              <w:t>20.07</w:t>
            </w:r>
          </w:p>
        </w:tc>
        <w:tc>
          <w:tcPr>
            <w:tcW w:w="435" w:type="pct"/>
            <w:tcBorders>
              <w:top w:val="nil"/>
              <w:left w:val="nil"/>
              <w:bottom w:val="single" w:sz="4" w:space="0" w:color="auto"/>
              <w:right w:val="single" w:sz="4" w:space="0" w:color="auto"/>
            </w:tcBorders>
            <w:vAlign w:val="center"/>
            <w:hideMark/>
          </w:tcPr>
          <w:p w14:paraId="32F43B27" w14:textId="3A60F38F" w:rsidR="00AA1D5C" w:rsidRPr="00DE2B1E" w:rsidRDefault="00AA1D5C" w:rsidP="00AA1D5C">
            <w:pPr>
              <w:pStyle w:val="21ff5"/>
              <w:rPr>
                <w:rFonts w:eastAsia="Times New Roman"/>
                <w:lang w:eastAsia="ru-RU"/>
              </w:rPr>
            </w:pPr>
            <w:r w:rsidRPr="00DE2B1E">
              <w:t>634.74</w:t>
            </w:r>
          </w:p>
        </w:tc>
        <w:tc>
          <w:tcPr>
            <w:tcW w:w="302" w:type="pct"/>
            <w:tcBorders>
              <w:top w:val="nil"/>
              <w:left w:val="nil"/>
              <w:bottom w:val="single" w:sz="4" w:space="0" w:color="auto"/>
              <w:right w:val="single" w:sz="4" w:space="0" w:color="auto"/>
            </w:tcBorders>
            <w:vAlign w:val="center"/>
            <w:hideMark/>
          </w:tcPr>
          <w:p w14:paraId="5E8E16AA" w14:textId="428F39FD" w:rsidR="00AA1D5C" w:rsidRPr="00DE2B1E" w:rsidRDefault="00AA1D5C" w:rsidP="00AA1D5C">
            <w:pPr>
              <w:pStyle w:val="21ff5"/>
              <w:rPr>
                <w:rFonts w:eastAsia="Times New Roman"/>
                <w:lang w:eastAsia="ru-RU"/>
              </w:rPr>
            </w:pPr>
            <w:r w:rsidRPr="00DE2B1E">
              <w:t>42.68</w:t>
            </w:r>
          </w:p>
        </w:tc>
        <w:tc>
          <w:tcPr>
            <w:tcW w:w="335" w:type="pct"/>
            <w:tcBorders>
              <w:top w:val="nil"/>
              <w:left w:val="nil"/>
              <w:bottom w:val="single" w:sz="4" w:space="0" w:color="auto"/>
              <w:right w:val="single" w:sz="4" w:space="0" w:color="auto"/>
            </w:tcBorders>
            <w:vAlign w:val="center"/>
            <w:hideMark/>
          </w:tcPr>
          <w:p w14:paraId="0C086D40" w14:textId="0A888146" w:rsidR="00AA1D5C" w:rsidRPr="00DE2B1E" w:rsidRDefault="00AA1D5C" w:rsidP="00AA1D5C">
            <w:pPr>
              <w:pStyle w:val="21ff5"/>
              <w:rPr>
                <w:rFonts w:eastAsia="Times New Roman"/>
                <w:lang w:eastAsia="ru-RU"/>
              </w:rPr>
            </w:pPr>
            <w:r w:rsidRPr="00DE2B1E">
              <w:t>46.10</w:t>
            </w:r>
          </w:p>
        </w:tc>
        <w:tc>
          <w:tcPr>
            <w:tcW w:w="439" w:type="pct"/>
            <w:tcBorders>
              <w:top w:val="nil"/>
              <w:left w:val="nil"/>
              <w:bottom w:val="single" w:sz="4" w:space="0" w:color="auto"/>
              <w:right w:val="single" w:sz="4" w:space="0" w:color="auto"/>
            </w:tcBorders>
            <w:vAlign w:val="center"/>
            <w:hideMark/>
          </w:tcPr>
          <w:p w14:paraId="3A53DC89" w14:textId="2E125B5F" w:rsidR="00AA1D5C" w:rsidRPr="00DE2B1E" w:rsidRDefault="00AA1D5C" w:rsidP="00AA1D5C">
            <w:pPr>
              <w:pStyle w:val="21ff5"/>
              <w:rPr>
                <w:rFonts w:eastAsia="Times New Roman"/>
                <w:lang w:eastAsia="ru-RU"/>
              </w:rPr>
            </w:pPr>
            <w:r w:rsidRPr="00DE2B1E">
              <w:t>47.42</w:t>
            </w:r>
          </w:p>
        </w:tc>
      </w:tr>
      <w:tr w:rsidR="00C95671" w:rsidRPr="00DE2B1E" w14:paraId="26DC6F18"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4030F669" w14:textId="3465D71D" w:rsidR="00AA1D5C" w:rsidRPr="00DE2B1E" w:rsidRDefault="00AA1D5C" w:rsidP="00AA1D5C">
            <w:pPr>
              <w:pStyle w:val="222"/>
              <w:rPr>
                <w:rFonts w:eastAsia="Times New Roman"/>
                <w:lang w:eastAsia="ru-RU"/>
              </w:rPr>
            </w:pPr>
            <w:r w:rsidRPr="00DE2B1E">
              <w:t>Крымский муниципальный район</w:t>
            </w:r>
          </w:p>
        </w:tc>
        <w:tc>
          <w:tcPr>
            <w:tcW w:w="335" w:type="pct"/>
            <w:tcBorders>
              <w:top w:val="nil"/>
              <w:left w:val="nil"/>
              <w:bottom w:val="single" w:sz="4" w:space="0" w:color="auto"/>
              <w:right w:val="single" w:sz="4" w:space="0" w:color="auto"/>
            </w:tcBorders>
            <w:vAlign w:val="center"/>
            <w:hideMark/>
          </w:tcPr>
          <w:p w14:paraId="3169EAC5" w14:textId="13C8ADAB" w:rsidR="00AA1D5C" w:rsidRPr="00DE2B1E" w:rsidRDefault="00AA1D5C" w:rsidP="00AA1D5C">
            <w:pPr>
              <w:pStyle w:val="21ff5"/>
              <w:rPr>
                <w:rFonts w:eastAsia="Times New Roman"/>
                <w:lang w:eastAsia="ru-RU"/>
              </w:rPr>
            </w:pPr>
            <w:r w:rsidRPr="00DE2B1E">
              <w:t>11.23</w:t>
            </w:r>
          </w:p>
        </w:tc>
        <w:tc>
          <w:tcPr>
            <w:tcW w:w="392" w:type="pct"/>
            <w:tcBorders>
              <w:top w:val="nil"/>
              <w:left w:val="nil"/>
              <w:bottom w:val="single" w:sz="4" w:space="0" w:color="auto"/>
              <w:right w:val="single" w:sz="4" w:space="0" w:color="auto"/>
            </w:tcBorders>
            <w:vAlign w:val="center"/>
            <w:hideMark/>
          </w:tcPr>
          <w:p w14:paraId="47604C20" w14:textId="6E3A1DC4" w:rsidR="00AA1D5C" w:rsidRPr="00DE2B1E" w:rsidRDefault="00AA1D5C" w:rsidP="00AA1D5C">
            <w:pPr>
              <w:pStyle w:val="21ff5"/>
              <w:rPr>
                <w:rFonts w:eastAsia="Times New Roman"/>
                <w:lang w:eastAsia="ru-RU"/>
              </w:rPr>
            </w:pPr>
            <w:r w:rsidRPr="00DE2B1E">
              <w:t>205.38</w:t>
            </w:r>
          </w:p>
        </w:tc>
        <w:tc>
          <w:tcPr>
            <w:tcW w:w="375" w:type="pct"/>
            <w:tcBorders>
              <w:top w:val="nil"/>
              <w:left w:val="nil"/>
              <w:bottom w:val="single" w:sz="4" w:space="0" w:color="auto"/>
              <w:right w:val="single" w:sz="4" w:space="0" w:color="auto"/>
            </w:tcBorders>
            <w:vAlign w:val="center"/>
            <w:hideMark/>
          </w:tcPr>
          <w:p w14:paraId="5455492E" w14:textId="61084A93" w:rsidR="00AA1D5C" w:rsidRPr="00DE2B1E" w:rsidRDefault="00AA1D5C" w:rsidP="00AA1D5C">
            <w:pPr>
              <w:pStyle w:val="21ff5"/>
              <w:rPr>
                <w:rFonts w:eastAsia="Times New Roman"/>
                <w:lang w:eastAsia="ru-RU"/>
              </w:rPr>
            </w:pPr>
            <w:r w:rsidRPr="00DE2B1E">
              <w:t>2 094.97</w:t>
            </w:r>
          </w:p>
        </w:tc>
        <w:tc>
          <w:tcPr>
            <w:tcW w:w="260" w:type="pct"/>
            <w:tcBorders>
              <w:top w:val="nil"/>
              <w:left w:val="nil"/>
              <w:bottom w:val="single" w:sz="4" w:space="0" w:color="auto"/>
              <w:right w:val="single" w:sz="4" w:space="0" w:color="auto"/>
            </w:tcBorders>
            <w:vAlign w:val="center"/>
            <w:hideMark/>
          </w:tcPr>
          <w:p w14:paraId="66E55694" w14:textId="15BC9B36" w:rsidR="00AA1D5C" w:rsidRPr="00DE2B1E" w:rsidRDefault="00AA1D5C" w:rsidP="00AA1D5C">
            <w:pPr>
              <w:pStyle w:val="21ff5"/>
              <w:rPr>
                <w:rFonts w:eastAsia="Times New Roman"/>
                <w:lang w:eastAsia="ru-RU"/>
              </w:rPr>
            </w:pPr>
            <w:r w:rsidRPr="00DE2B1E">
              <w:t>0.69</w:t>
            </w:r>
          </w:p>
        </w:tc>
        <w:tc>
          <w:tcPr>
            <w:tcW w:w="300" w:type="pct"/>
            <w:tcBorders>
              <w:top w:val="nil"/>
              <w:left w:val="nil"/>
              <w:bottom w:val="single" w:sz="4" w:space="0" w:color="auto"/>
              <w:right w:val="single" w:sz="4" w:space="0" w:color="auto"/>
            </w:tcBorders>
            <w:vAlign w:val="center"/>
            <w:hideMark/>
          </w:tcPr>
          <w:p w14:paraId="0737690D" w14:textId="7E27C6A9" w:rsidR="00AA1D5C" w:rsidRPr="00DE2B1E" w:rsidRDefault="00AA1D5C" w:rsidP="00AA1D5C">
            <w:pPr>
              <w:pStyle w:val="21ff5"/>
              <w:rPr>
                <w:rFonts w:eastAsia="Times New Roman"/>
                <w:lang w:eastAsia="ru-RU"/>
              </w:rPr>
            </w:pPr>
            <w:r w:rsidRPr="00DE2B1E">
              <w:t>1.20</w:t>
            </w:r>
          </w:p>
        </w:tc>
        <w:tc>
          <w:tcPr>
            <w:tcW w:w="285" w:type="pct"/>
            <w:tcBorders>
              <w:top w:val="nil"/>
              <w:left w:val="nil"/>
              <w:bottom w:val="single" w:sz="4" w:space="0" w:color="auto"/>
              <w:right w:val="single" w:sz="4" w:space="0" w:color="auto"/>
            </w:tcBorders>
            <w:vAlign w:val="center"/>
            <w:hideMark/>
          </w:tcPr>
          <w:p w14:paraId="73C5BFCE" w14:textId="4C79DFF3" w:rsidR="00AA1D5C" w:rsidRPr="00DE2B1E" w:rsidRDefault="00AA1D5C" w:rsidP="00AA1D5C">
            <w:pPr>
              <w:pStyle w:val="21ff5"/>
              <w:rPr>
                <w:rFonts w:eastAsia="Times New Roman"/>
                <w:lang w:eastAsia="ru-RU"/>
              </w:rPr>
            </w:pPr>
            <w:r w:rsidRPr="00DE2B1E">
              <w:t>1.20</w:t>
            </w:r>
          </w:p>
        </w:tc>
        <w:tc>
          <w:tcPr>
            <w:tcW w:w="302" w:type="pct"/>
            <w:tcBorders>
              <w:top w:val="nil"/>
              <w:left w:val="nil"/>
              <w:bottom w:val="single" w:sz="4" w:space="0" w:color="auto"/>
              <w:right w:val="single" w:sz="4" w:space="0" w:color="auto"/>
            </w:tcBorders>
            <w:vAlign w:val="center"/>
            <w:hideMark/>
          </w:tcPr>
          <w:p w14:paraId="045C48DC" w14:textId="3367AFCD"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6363DFAF" w14:textId="6C707182" w:rsidR="00AA1D5C" w:rsidRPr="00DE2B1E" w:rsidRDefault="00AA1D5C" w:rsidP="00AA1D5C">
            <w:pPr>
              <w:pStyle w:val="21ff5"/>
              <w:rPr>
                <w:rFonts w:eastAsia="Times New Roman"/>
                <w:lang w:eastAsia="ru-RU"/>
              </w:rPr>
            </w:pPr>
            <w:r w:rsidRPr="00DE2B1E">
              <w:t>18.73</w:t>
            </w:r>
          </w:p>
        </w:tc>
        <w:tc>
          <w:tcPr>
            <w:tcW w:w="435" w:type="pct"/>
            <w:tcBorders>
              <w:top w:val="nil"/>
              <w:left w:val="nil"/>
              <w:bottom w:val="single" w:sz="4" w:space="0" w:color="auto"/>
              <w:right w:val="single" w:sz="4" w:space="0" w:color="auto"/>
            </w:tcBorders>
            <w:vAlign w:val="center"/>
            <w:hideMark/>
          </w:tcPr>
          <w:p w14:paraId="09892C85" w14:textId="2851B2F0" w:rsidR="00AA1D5C" w:rsidRPr="00DE2B1E" w:rsidRDefault="00AA1D5C" w:rsidP="00AA1D5C">
            <w:pPr>
              <w:pStyle w:val="21ff5"/>
              <w:rPr>
                <w:rFonts w:eastAsia="Times New Roman"/>
                <w:lang w:eastAsia="ru-RU"/>
              </w:rPr>
            </w:pPr>
            <w:r w:rsidRPr="00DE2B1E">
              <w:t>5 881.70</w:t>
            </w:r>
          </w:p>
        </w:tc>
        <w:tc>
          <w:tcPr>
            <w:tcW w:w="302" w:type="pct"/>
            <w:tcBorders>
              <w:top w:val="nil"/>
              <w:left w:val="nil"/>
              <w:bottom w:val="single" w:sz="4" w:space="0" w:color="auto"/>
              <w:right w:val="single" w:sz="4" w:space="0" w:color="auto"/>
            </w:tcBorders>
            <w:vAlign w:val="center"/>
            <w:hideMark/>
          </w:tcPr>
          <w:p w14:paraId="6E7DAC07" w14:textId="7F0C69AA"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663D6DD8" w14:textId="6CE411E0" w:rsidR="00AA1D5C" w:rsidRPr="00DE2B1E" w:rsidRDefault="00AA1D5C" w:rsidP="00AA1D5C">
            <w:pPr>
              <w:pStyle w:val="21ff5"/>
              <w:rPr>
                <w:rFonts w:eastAsia="Times New Roman"/>
                <w:lang w:eastAsia="ru-RU"/>
              </w:rPr>
            </w:pPr>
            <w:r w:rsidRPr="00DE2B1E">
              <w:t>0.84</w:t>
            </w:r>
          </w:p>
        </w:tc>
        <w:tc>
          <w:tcPr>
            <w:tcW w:w="439" w:type="pct"/>
            <w:tcBorders>
              <w:top w:val="nil"/>
              <w:left w:val="nil"/>
              <w:bottom w:val="single" w:sz="4" w:space="0" w:color="auto"/>
              <w:right w:val="single" w:sz="4" w:space="0" w:color="auto"/>
            </w:tcBorders>
            <w:vAlign w:val="center"/>
            <w:hideMark/>
          </w:tcPr>
          <w:p w14:paraId="5DABE77C" w14:textId="72DEA956" w:rsidR="00AA1D5C" w:rsidRPr="00DE2B1E" w:rsidRDefault="00AA1D5C" w:rsidP="00AA1D5C">
            <w:pPr>
              <w:pStyle w:val="21ff5"/>
              <w:rPr>
                <w:rFonts w:eastAsia="Times New Roman"/>
                <w:lang w:eastAsia="ru-RU"/>
              </w:rPr>
            </w:pPr>
            <w:r w:rsidRPr="00DE2B1E">
              <w:t>257.27</w:t>
            </w:r>
          </w:p>
        </w:tc>
      </w:tr>
      <w:tr w:rsidR="00C95671" w:rsidRPr="00DE2B1E" w14:paraId="4DBAE67A"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719EA689" w14:textId="3A1B31B0" w:rsidR="00AA1D5C" w:rsidRPr="00DE2B1E" w:rsidRDefault="00AA1D5C" w:rsidP="00AA1D5C">
            <w:pPr>
              <w:pStyle w:val="222"/>
              <w:rPr>
                <w:rFonts w:eastAsia="Times New Roman"/>
                <w:lang w:eastAsia="ru-RU"/>
              </w:rPr>
            </w:pPr>
            <w:proofErr w:type="spellStart"/>
            <w:r w:rsidRPr="00DE2B1E">
              <w:t>Курганинский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6E67C629" w14:textId="72BE528A" w:rsidR="00AA1D5C" w:rsidRPr="00DE2B1E" w:rsidRDefault="00AA1D5C" w:rsidP="00AA1D5C">
            <w:pPr>
              <w:pStyle w:val="21ff5"/>
              <w:rPr>
                <w:rFonts w:eastAsia="Times New Roman"/>
                <w:lang w:eastAsia="ru-RU"/>
              </w:rPr>
            </w:pPr>
            <w:r w:rsidRPr="00DE2B1E">
              <w:t>15.62</w:t>
            </w:r>
          </w:p>
        </w:tc>
        <w:tc>
          <w:tcPr>
            <w:tcW w:w="392" w:type="pct"/>
            <w:tcBorders>
              <w:top w:val="nil"/>
              <w:left w:val="nil"/>
              <w:bottom w:val="single" w:sz="4" w:space="0" w:color="auto"/>
              <w:right w:val="single" w:sz="4" w:space="0" w:color="auto"/>
            </w:tcBorders>
            <w:vAlign w:val="center"/>
            <w:hideMark/>
          </w:tcPr>
          <w:p w14:paraId="1E29FE6B" w14:textId="3C480267" w:rsidR="00AA1D5C" w:rsidRPr="00DE2B1E" w:rsidRDefault="00AA1D5C" w:rsidP="00AA1D5C">
            <w:pPr>
              <w:pStyle w:val="21ff5"/>
              <w:rPr>
                <w:rFonts w:eastAsia="Times New Roman"/>
                <w:lang w:eastAsia="ru-RU"/>
              </w:rPr>
            </w:pPr>
            <w:r w:rsidRPr="00DE2B1E">
              <w:t>113.86</w:t>
            </w:r>
          </w:p>
        </w:tc>
        <w:tc>
          <w:tcPr>
            <w:tcW w:w="375" w:type="pct"/>
            <w:tcBorders>
              <w:top w:val="nil"/>
              <w:left w:val="nil"/>
              <w:bottom w:val="single" w:sz="4" w:space="0" w:color="auto"/>
              <w:right w:val="single" w:sz="4" w:space="0" w:color="auto"/>
            </w:tcBorders>
            <w:vAlign w:val="center"/>
            <w:hideMark/>
          </w:tcPr>
          <w:p w14:paraId="4C121B86" w14:textId="23A6E79B" w:rsidR="00AA1D5C" w:rsidRPr="00DE2B1E" w:rsidRDefault="00AA1D5C" w:rsidP="00AA1D5C">
            <w:pPr>
              <w:pStyle w:val="21ff5"/>
              <w:rPr>
                <w:rFonts w:eastAsia="Times New Roman"/>
                <w:lang w:eastAsia="ru-RU"/>
              </w:rPr>
            </w:pPr>
            <w:r w:rsidRPr="00DE2B1E">
              <w:t>257.38</w:t>
            </w:r>
          </w:p>
        </w:tc>
        <w:tc>
          <w:tcPr>
            <w:tcW w:w="260" w:type="pct"/>
            <w:tcBorders>
              <w:top w:val="nil"/>
              <w:left w:val="nil"/>
              <w:bottom w:val="single" w:sz="4" w:space="0" w:color="auto"/>
              <w:right w:val="single" w:sz="4" w:space="0" w:color="auto"/>
            </w:tcBorders>
            <w:vAlign w:val="center"/>
            <w:hideMark/>
          </w:tcPr>
          <w:p w14:paraId="6DB6B68C" w14:textId="609413CC" w:rsidR="00AA1D5C" w:rsidRPr="00DE2B1E" w:rsidRDefault="00AA1D5C" w:rsidP="00AA1D5C">
            <w:pPr>
              <w:pStyle w:val="21ff5"/>
              <w:rPr>
                <w:rFonts w:eastAsia="Times New Roman"/>
                <w:lang w:eastAsia="ru-RU"/>
              </w:rPr>
            </w:pPr>
            <w:r w:rsidRPr="00DE2B1E">
              <w:t>1.50</w:t>
            </w:r>
          </w:p>
        </w:tc>
        <w:tc>
          <w:tcPr>
            <w:tcW w:w="300" w:type="pct"/>
            <w:tcBorders>
              <w:top w:val="nil"/>
              <w:left w:val="nil"/>
              <w:bottom w:val="single" w:sz="4" w:space="0" w:color="auto"/>
              <w:right w:val="single" w:sz="4" w:space="0" w:color="auto"/>
            </w:tcBorders>
            <w:vAlign w:val="center"/>
            <w:hideMark/>
          </w:tcPr>
          <w:p w14:paraId="15861505" w14:textId="3F70A275" w:rsidR="00AA1D5C" w:rsidRPr="00DE2B1E" w:rsidRDefault="00AA1D5C" w:rsidP="00AA1D5C">
            <w:pPr>
              <w:pStyle w:val="21ff5"/>
              <w:rPr>
                <w:rFonts w:eastAsia="Times New Roman"/>
                <w:lang w:eastAsia="ru-RU"/>
              </w:rPr>
            </w:pPr>
            <w:r w:rsidRPr="00DE2B1E">
              <w:t>1.50</w:t>
            </w:r>
          </w:p>
        </w:tc>
        <w:tc>
          <w:tcPr>
            <w:tcW w:w="285" w:type="pct"/>
            <w:tcBorders>
              <w:top w:val="nil"/>
              <w:left w:val="nil"/>
              <w:bottom w:val="single" w:sz="4" w:space="0" w:color="auto"/>
              <w:right w:val="single" w:sz="4" w:space="0" w:color="auto"/>
            </w:tcBorders>
            <w:vAlign w:val="center"/>
            <w:hideMark/>
          </w:tcPr>
          <w:p w14:paraId="53E1138B" w14:textId="4D3A27D2" w:rsidR="00AA1D5C" w:rsidRPr="00DE2B1E" w:rsidRDefault="00AA1D5C" w:rsidP="00AA1D5C">
            <w:pPr>
              <w:pStyle w:val="21ff5"/>
              <w:rPr>
                <w:rFonts w:eastAsia="Times New Roman"/>
                <w:lang w:eastAsia="ru-RU"/>
              </w:rPr>
            </w:pPr>
            <w:r w:rsidRPr="00DE2B1E">
              <w:t>1.50</w:t>
            </w:r>
          </w:p>
        </w:tc>
        <w:tc>
          <w:tcPr>
            <w:tcW w:w="302" w:type="pct"/>
            <w:tcBorders>
              <w:top w:val="nil"/>
              <w:left w:val="nil"/>
              <w:bottom w:val="single" w:sz="4" w:space="0" w:color="auto"/>
              <w:right w:val="single" w:sz="4" w:space="0" w:color="auto"/>
            </w:tcBorders>
            <w:vAlign w:val="center"/>
            <w:hideMark/>
          </w:tcPr>
          <w:p w14:paraId="7CB79435" w14:textId="39AE4272" w:rsidR="00AA1D5C" w:rsidRPr="00DE2B1E" w:rsidRDefault="00AA1D5C" w:rsidP="00AA1D5C">
            <w:pPr>
              <w:pStyle w:val="21ff5"/>
              <w:rPr>
                <w:rFonts w:eastAsia="Times New Roman"/>
                <w:lang w:eastAsia="ru-RU"/>
              </w:rPr>
            </w:pPr>
            <w:r w:rsidRPr="00DE2B1E">
              <w:t>16.74</w:t>
            </w:r>
          </w:p>
        </w:tc>
        <w:tc>
          <w:tcPr>
            <w:tcW w:w="335" w:type="pct"/>
            <w:tcBorders>
              <w:top w:val="nil"/>
              <w:left w:val="nil"/>
              <w:bottom w:val="single" w:sz="4" w:space="0" w:color="auto"/>
              <w:right w:val="single" w:sz="4" w:space="0" w:color="auto"/>
            </w:tcBorders>
            <w:vAlign w:val="center"/>
            <w:hideMark/>
          </w:tcPr>
          <w:p w14:paraId="29BDB7DB" w14:textId="121F3544" w:rsidR="00AA1D5C" w:rsidRPr="00DE2B1E" w:rsidRDefault="00AA1D5C" w:rsidP="00AA1D5C">
            <w:pPr>
              <w:pStyle w:val="21ff5"/>
              <w:rPr>
                <w:rFonts w:eastAsia="Times New Roman"/>
                <w:lang w:eastAsia="ru-RU"/>
              </w:rPr>
            </w:pPr>
            <w:r w:rsidRPr="00DE2B1E">
              <w:t>25.95</w:t>
            </w:r>
          </w:p>
        </w:tc>
        <w:tc>
          <w:tcPr>
            <w:tcW w:w="435" w:type="pct"/>
            <w:tcBorders>
              <w:top w:val="nil"/>
              <w:left w:val="nil"/>
              <w:bottom w:val="single" w:sz="4" w:space="0" w:color="auto"/>
              <w:right w:val="single" w:sz="4" w:space="0" w:color="auto"/>
            </w:tcBorders>
            <w:vAlign w:val="center"/>
            <w:hideMark/>
          </w:tcPr>
          <w:p w14:paraId="6E43171C" w14:textId="00111C39" w:rsidR="00AA1D5C" w:rsidRPr="00DE2B1E" w:rsidRDefault="00AA1D5C" w:rsidP="00AA1D5C">
            <w:pPr>
              <w:pStyle w:val="21ff5"/>
              <w:rPr>
                <w:rFonts w:eastAsia="Times New Roman"/>
                <w:lang w:eastAsia="ru-RU"/>
              </w:rPr>
            </w:pPr>
            <w:r w:rsidRPr="00DE2B1E">
              <w:t>3 842.92</w:t>
            </w:r>
          </w:p>
        </w:tc>
        <w:tc>
          <w:tcPr>
            <w:tcW w:w="302" w:type="pct"/>
            <w:tcBorders>
              <w:top w:val="nil"/>
              <w:left w:val="nil"/>
              <w:bottom w:val="single" w:sz="4" w:space="0" w:color="auto"/>
              <w:right w:val="single" w:sz="4" w:space="0" w:color="auto"/>
            </w:tcBorders>
            <w:vAlign w:val="center"/>
            <w:hideMark/>
          </w:tcPr>
          <w:p w14:paraId="1EDA831D" w14:textId="7A084D3D" w:rsidR="00AA1D5C" w:rsidRPr="00DE2B1E" w:rsidRDefault="00AA1D5C" w:rsidP="00AA1D5C">
            <w:pPr>
              <w:pStyle w:val="21ff5"/>
              <w:rPr>
                <w:rFonts w:eastAsia="Times New Roman"/>
                <w:lang w:eastAsia="ru-RU"/>
              </w:rPr>
            </w:pPr>
            <w:r w:rsidRPr="00DE2B1E">
              <w:t>1.50</w:t>
            </w:r>
          </w:p>
        </w:tc>
        <w:tc>
          <w:tcPr>
            <w:tcW w:w="335" w:type="pct"/>
            <w:tcBorders>
              <w:top w:val="nil"/>
              <w:left w:val="nil"/>
              <w:bottom w:val="single" w:sz="4" w:space="0" w:color="auto"/>
              <w:right w:val="single" w:sz="4" w:space="0" w:color="auto"/>
            </w:tcBorders>
            <w:vAlign w:val="center"/>
            <w:hideMark/>
          </w:tcPr>
          <w:p w14:paraId="3FE49F6A" w14:textId="1DCA6255" w:rsidR="00AA1D5C" w:rsidRPr="00DE2B1E" w:rsidRDefault="00AA1D5C" w:rsidP="00AA1D5C">
            <w:pPr>
              <w:pStyle w:val="21ff5"/>
              <w:rPr>
                <w:rFonts w:eastAsia="Times New Roman"/>
                <w:lang w:eastAsia="ru-RU"/>
              </w:rPr>
            </w:pPr>
            <w:r w:rsidRPr="00DE2B1E">
              <w:t>3.32</w:t>
            </w:r>
          </w:p>
        </w:tc>
        <w:tc>
          <w:tcPr>
            <w:tcW w:w="439" w:type="pct"/>
            <w:tcBorders>
              <w:top w:val="nil"/>
              <w:left w:val="nil"/>
              <w:bottom w:val="single" w:sz="4" w:space="0" w:color="auto"/>
              <w:right w:val="single" w:sz="4" w:space="0" w:color="auto"/>
            </w:tcBorders>
            <w:vAlign w:val="center"/>
            <w:hideMark/>
          </w:tcPr>
          <w:p w14:paraId="40C481F8" w14:textId="25DA3B00" w:rsidR="00AA1D5C" w:rsidRPr="00DE2B1E" w:rsidRDefault="00AA1D5C" w:rsidP="00AA1D5C">
            <w:pPr>
              <w:pStyle w:val="21ff5"/>
              <w:rPr>
                <w:rFonts w:eastAsia="Times New Roman"/>
                <w:lang w:eastAsia="ru-RU"/>
              </w:rPr>
            </w:pPr>
            <w:r w:rsidRPr="00DE2B1E">
              <w:t>116.00</w:t>
            </w:r>
          </w:p>
        </w:tc>
      </w:tr>
      <w:tr w:rsidR="00C95671" w:rsidRPr="00DE2B1E" w14:paraId="53A8F5E3"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1628B8EE" w14:textId="0919B7FE" w:rsidR="00AA1D5C" w:rsidRPr="00DE2B1E" w:rsidRDefault="00AA1D5C" w:rsidP="00AA1D5C">
            <w:pPr>
              <w:pStyle w:val="222"/>
              <w:rPr>
                <w:rFonts w:eastAsia="Times New Roman"/>
                <w:lang w:eastAsia="ru-RU"/>
              </w:rPr>
            </w:pPr>
            <w:r w:rsidRPr="00DE2B1E">
              <w:t>Кущевский муниципальный район</w:t>
            </w:r>
          </w:p>
        </w:tc>
        <w:tc>
          <w:tcPr>
            <w:tcW w:w="335" w:type="pct"/>
            <w:tcBorders>
              <w:top w:val="nil"/>
              <w:left w:val="nil"/>
              <w:bottom w:val="single" w:sz="4" w:space="0" w:color="auto"/>
              <w:right w:val="single" w:sz="4" w:space="0" w:color="auto"/>
            </w:tcBorders>
            <w:vAlign w:val="center"/>
            <w:hideMark/>
          </w:tcPr>
          <w:p w14:paraId="334B3770" w14:textId="2F49108F" w:rsidR="00AA1D5C" w:rsidRPr="00DE2B1E" w:rsidRDefault="00AA1D5C" w:rsidP="00AA1D5C">
            <w:pPr>
              <w:pStyle w:val="21ff5"/>
              <w:rPr>
                <w:rFonts w:eastAsia="Times New Roman"/>
                <w:lang w:eastAsia="ru-RU"/>
              </w:rPr>
            </w:pPr>
            <w:r w:rsidRPr="00DE2B1E">
              <w:t>7.60</w:t>
            </w:r>
          </w:p>
        </w:tc>
        <w:tc>
          <w:tcPr>
            <w:tcW w:w="392" w:type="pct"/>
            <w:tcBorders>
              <w:top w:val="nil"/>
              <w:left w:val="nil"/>
              <w:bottom w:val="single" w:sz="4" w:space="0" w:color="auto"/>
              <w:right w:val="single" w:sz="4" w:space="0" w:color="auto"/>
            </w:tcBorders>
            <w:vAlign w:val="center"/>
            <w:hideMark/>
          </w:tcPr>
          <w:p w14:paraId="679A8745" w14:textId="0BC70F8B" w:rsidR="00AA1D5C" w:rsidRPr="00DE2B1E" w:rsidRDefault="00AA1D5C" w:rsidP="00AA1D5C">
            <w:pPr>
              <w:pStyle w:val="21ff5"/>
              <w:rPr>
                <w:rFonts w:eastAsia="Times New Roman"/>
                <w:lang w:eastAsia="ru-RU"/>
              </w:rPr>
            </w:pPr>
            <w:r w:rsidRPr="00DE2B1E">
              <w:t>175.60</w:t>
            </w:r>
          </w:p>
        </w:tc>
        <w:tc>
          <w:tcPr>
            <w:tcW w:w="375" w:type="pct"/>
            <w:tcBorders>
              <w:top w:val="nil"/>
              <w:left w:val="nil"/>
              <w:bottom w:val="single" w:sz="4" w:space="0" w:color="auto"/>
              <w:right w:val="single" w:sz="4" w:space="0" w:color="auto"/>
            </w:tcBorders>
            <w:vAlign w:val="center"/>
            <w:hideMark/>
          </w:tcPr>
          <w:p w14:paraId="2E445C20" w14:textId="28EFC338" w:rsidR="00AA1D5C" w:rsidRPr="00DE2B1E" w:rsidRDefault="00AA1D5C" w:rsidP="00AA1D5C">
            <w:pPr>
              <w:pStyle w:val="21ff5"/>
              <w:rPr>
                <w:rFonts w:eastAsia="Times New Roman"/>
                <w:lang w:eastAsia="ru-RU"/>
              </w:rPr>
            </w:pPr>
            <w:r w:rsidRPr="00DE2B1E">
              <w:t>1 063.02</w:t>
            </w:r>
          </w:p>
        </w:tc>
        <w:tc>
          <w:tcPr>
            <w:tcW w:w="260" w:type="pct"/>
            <w:tcBorders>
              <w:top w:val="nil"/>
              <w:left w:val="nil"/>
              <w:bottom w:val="single" w:sz="4" w:space="0" w:color="auto"/>
              <w:right w:val="single" w:sz="4" w:space="0" w:color="auto"/>
            </w:tcBorders>
            <w:vAlign w:val="center"/>
            <w:hideMark/>
          </w:tcPr>
          <w:p w14:paraId="0F8F0D59" w14:textId="0E2BBC59"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7DFFBB03" w14:textId="7F647481"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56B65E52" w14:textId="7F0EC5FD"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2D4D4FEC" w14:textId="2D0B9F40" w:rsidR="00AA1D5C" w:rsidRPr="00DE2B1E" w:rsidRDefault="00AA1D5C" w:rsidP="00AA1D5C">
            <w:pPr>
              <w:pStyle w:val="21ff5"/>
              <w:rPr>
                <w:rFonts w:eastAsia="Times New Roman"/>
                <w:lang w:eastAsia="ru-RU"/>
              </w:rPr>
            </w:pPr>
            <w:r w:rsidRPr="00DE2B1E">
              <w:t>7.60</w:t>
            </w:r>
          </w:p>
        </w:tc>
        <w:tc>
          <w:tcPr>
            <w:tcW w:w="335" w:type="pct"/>
            <w:tcBorders>
              <w:top w:val="nil"/>
              <w:left w:val="nil"/>
              <w:bottom w:val="single" w:sz="4" w:space="0" w:color="auto"/>
              <w:right w:val="single" w:sz="4" w:space="0" w:color="auto"/>
            </w:tcBorders>
            <w:vAlign w:val="center"/>
            <w:hideMark/>
          </w:tcPr>
          <w:p w14:paraId="09FFEC4D" w14:textId="59833368" w:rsidR="00AA1D5C" w:rsidRPr="00DE2B1E" w:rsidRDefault="00AA1D5C" w:rsidP="00AA1D5C">
            <w:pPr>
              <w:pStyle w:val="21ff5"/>
              <w:rPr>
                <w:rFonts w:eastAsia="Times New Roman"/>
                <w:lang w:eastAsia="ru-RU"/>
              </w:rPr>
            </w:pPr>
            <w:r w:rsidRPr="00DE2B1E">
              <w:t>20.01</w:t>
            </w:r>
          </w:p>
        </w:tc>
        <w:tc>
          <w:tcPr>
            <w:tcW w:w="435" w:type="pct"/>
            <w:tcBorders>
              <w:top w:val="nil"/>
              <w:left w:val="nil"/>
              <w:bottom w:val="single" w:sz="4" w:space="0" w:color="auto"/>
              <w:right w:val="single" w:sz="4" w:space="0" w:color="auto"/>
            </w:tcBorders>
            <w:vAlign w:val="center"/>
            <w:hideMark/>
          </w:tcPr>
          <w:p w14:paraId="3A18F81A" w14:textId="3B1FD5CD" w:rsidR="00AA1D5C" w:rsidRPr="00DE2B1E" w:rsidRDefault="00AA1D5C" w:rsidP="00AA1D5C">
            <w:pPr>
              <w:pStyle w:val="21ff5"/>
              <w:rPr>
                <w:rFonts w:eastAsia="Times New Roman"/>
                <w:lang w:eastAsia="ru-RU"/>
              </w:rPr>
            </w:pPr>
            <w:r w:rsidRPr="00DE2B1E">
              <w:t>1 736.35</w:t>
            </w:r>
          </w:p>
        </w:tc>
        <w:tc>
          <w:tcPr>
            <w:tcW w:w="302" w:type="pct"/>
            <w:tcBorders>
              <w:top w:val="nil"/>
              <w:left w:val="nil"/>
              <w:bottom w:val="single" w:sz="4" w:space="0" w:color="auto"/>
              <w:right w:val="single" w:sz="4" w:space="0" w:color="auto"/>
            </w:tcBorders>
            <w:vAlign w:val="center"/>
            <w:hideMark/>
          </w:tcPr>
          <w:p w14:paraId="6AF2C4C6" w14:textId="2FFD1288"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7E73DD22" w14:textId="56411B0F" w:rsidR="00AA1D5C" w:rsidRPr="00DE2B1E" w:rsidRDefault="00AA1D5C" w:rsidP="00AA1D5C">
            <w:pPr>
              <w:pStyle w:val="21ff5"/>
              <w:rPr>
                <w:rFonts w:eastAsia="Times New Roman"/>
                <w:lang w:eastAsia="ru-RU"/>
              </w:rPr>
            </w:pPr>
            <w:r w:rsidRPr="00DE2B1E">
              <w:t>1.77</w:t>
            </w:r>
          </w:p>
        </w:tc>
        <w:tc>
          <w:tcPr>
            <w:tcW w:w="439" w:type="pct"/>
            <w:tcBorders>
              <w:top w:val="nil"/>
              <w:left w:val="nil"/>
              <w:bottom w:val="single" w:sz="4" w:space="0" w:color="auto"/>
              <w:right w:val="single" w:sz="4" w:space="0" w:color="auto"/>
            </w:tcBorders>
            <w:vAlign w:val="center"/>
            <w:hideMark/>
          </w:tcPr>
          <w:p w14:paraId="3DF74F46" w14:textId="1D992213" w:rsidR="00AA1D5C" w:rsidRPr="00DE2B1E" w:rsidRDefault="00AA1D5C" w:rsidP="00AA1D5C">
            <w:pPr>
              <w:pStyle w:val="21ff5"/>
              <w:rPr>
                <w:rFonts w:eastAsia="Times New Roman"/>
                <w:lang w:eastAsia="ru-RU"/>
              </w:rPr>
            </w:pPr>
            <w:r w:rsidRPr="00DE2B1E">
              <w:t>1.77</w:t>
            </w:r>
          </w:p>
        </w:tc>
      </w:tr>
      <w:tr w:rsidR="00C95671" w:rsidRPr="00DE2B1E" w14:paraId="225AC841"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13EDEDEB" w14:textId="2D5FB9E0" w:rsidR="00AA1D5C" w:rsidRPr="00DE2B1E" w:rsidRDefault="00AA1D5C" w:rsidP="00AA1D5C">
            <w:pPr>
              <w:pStyle w:val="222"/>
              <w:rPr>
                <w:rFonts w:eastAsia="Times New Roman"/>
                <w:lang w:eastAsia="ru-RU"/>
              </w:rPr>
            </w:pPr>
            <w:r w:rsidRPr="00DE2B1E">
              <w:t>Лабинский муниципальный район</w:t>
            </w:r>
          </w:p>
        </w:tc>
        <w:tc>
          <w:tcPr>
            <w:tcW w:w="335" w:type="pct"/>
            <w:tcBorders>
              <w:top w:val="nil"/>
              <w:left w:val="nil"/>
              <w:bottom w:val="single" w:sz="4" w:space="0" w:color="auto"/>
              <w:right w:val="single" w:sz="4" w:space="0" w:color="auto"/>
            </w:tcBorders>
            <w:vAlign w:val="center"/>
            <w:hideMark/>
          </w:tcPr>
          <w:p w14:paraId="29CD0BCA" w14:textId="679FABC1" w:rsidR="00AA1D5C" w:rsidRPr="00DE2B1E" w:rsidRDefault="00AA1D5C" w:rsidP="00AA1D5C">
            <w:pPr>
              <w:pStyle w:val="21ff5"/>
              <w:rPr>
                <w:rFonts w:eastAsia="Times New Roman"/>
                <w:lang w:eastAsia="ru-RU"/>
              </w:rPr>
            </w:pPr>
            <w:r w:rsidRPr="00DE2B1E">
              <w:t>15.78</w:t>
            </w:r>
          </w:p>
        </w:tc>
        <w:tc>
          <w:tcPr>
            <w:tcW w:w="392" w:type="pct"/>
            <w:tcBorders>
              <w:top w:val="nil"/>
              <w:left w:val="nil"/>
              <w:bottom w:val="single" w:sz="4" w:space="0" w:color="auto"/>
              <w:right w:val="single" w:sz="4" w:space="0" w:color="auto"/>
            </w:tcBorders>
            <w:vAlign w:val="center"/>
            <w:hideMark/>
          </w:tcPr>
          <w:p w14:paraId="3A4A1FCC" w14:textId="013D9F0A" w:rsidR="00AA1D5C" w:rsidRPr="00DE2B1E" w:rsidRDefault="00AA1D5C" w:rsidP="00AA1D5C">
            <w:pPr>
              <w:pStyle w:val="21ff5"/>
              <w:rPr>
                <w:rFonts w:eastAsia="Times New Roman"/>
                <w:lang w:eastAsia="ru-RU"/>
              </w:rPr>
            </w:pPr>
            <w:r w:rsidRPr="00DE2B1E">
              <w:t>558.63</w:t>
            </w:r>
          </w:p>
        </w:tc>
        <w:tc>
          <w:tcPr>
            <w:tcW w:w="375" w:type="pct"/>
            <w:tcBorders>
              <w:top w:val="nil"/>
              <w:left w:val="nil"/>
              <w:bottom w:val="single" w:sz="4" w:space="0" w:color="auto"/>
              <w:right w:val="single" w:sz="4" w:space="0" w:color="auto"/>
            </w:tcBorders>
            <w:vAlign w:val="center"/>
            <w:hideMark/>
          </w:tcPr>
          <w:p w14:paraId="48B29FAA" w14:textId="48AA17CE" w:rsidR="00AA1D5C" w:rsidRPr="00DE2B1E" w:rsidRDefault="00AA1D5C" w:rsidP="00AA1D5C">
            <w:pPr>
              <w:pStyle w:val="21ff5"/>
              <w:rPr>
                <w:rFonts w:eastAsia="Times New Roman"/>
                <w:lang w:eastAsia="ru-RU"/>
              </w:rPr>
            </w:pPr>
            <w:r w:rsidRPr="00DE2B1E">
              <w:t>2 914.95</w:t>
            </w:r>
          </w:p>
        </w:tc>
        <w:tc>
          <w:tcPr>
            <w:tcW w:w="260" w:type="pct"/>
            <w:tcBorders>
              <w:top w:val="nil"/>
              <w:left w:val="nil"/>
              <w:bottom w:val="single" w:sz="4" w:space="0" w:color="auto"/>
              <w:right w:val="single" w:sz="4" w:space="0" w:color="auto"/>
            </w:tcBorders>
            <w:vAlign w:val="center"/>
            <w:hideMark/>
          </w:tcPr>
          <w:p w14:paraId="07A40C56" w14:textId="5100029C" w:rsidR="00AA1D5C" w:rsidRPr="00DE2B1E" w:rsidRDefault="00AA1D5C" w:rsidP="00AA1D5C">
            <w:pPr>
              <w:pStyle w:val="21ff5"/>
              <w:rPr>
                <w:rFonts w:eastAsia="Times New Roman"/>
                <w:lang w:eastAsia="ru-RU"/>
              </w:rPr>
            </w:pPr>
            <w:r w:rsidRPr="00DE2B1E">
              <w:t>1.50</w:t>
            </w:r>
          </w:p>
        </w:tc>
        <w:tc>
          <w:tcPr>
            <w:tcW w:w="300" w:type="pct"/>
            <w:tcBorders>
              <w:top w:val="nil"/>
              <w:left w:val="nil"/>
              <w:bottom w:val="single" w:sz="4" w:space="0" w:color="auto"/>
              <w:right w:val="single" w:sz="4" w:space="0" w:color="auto"/>
            </w:tcBorders>
            <w:vAlign w:val="center"/>
            <w:hideMark/>
          </w:tcPr>
          <w:p w14:paraId="3B79EEF9" w14:textId="6F3A748D" w:rsidR="00AA1D5C" w:rsidRPr="00DE2B1E" w:rsidRDefault="00AA1D5C" w:rsidP="00AA1D5C">
            <w:pPr>
              <w:pStyle w:val="21ff5"/>
              <w:rPr>
                <w:rFonts w:eastAsia="Times New Roman"/>
                <w:lang w:eastAsia="ru-RU"/>
              </w:rPr>
            </w:pPr>
            <w:r w:rsidRPr="00DE2B1E">
              <w:t>1.50</w:t>
            </w:r>
          </w:p>
        </w:tc>
        <w:tc>
          <w:tcPr>
            <w:tcW w:w="285" w:type="pct"/>
            <w:tcBorders>
              <w:top w:val="nil"/>
              <w:left w:val="nil"/>
              <w:bottom w:val="single" w:sz="4" w:space="0" w:color="auto"/>
              <w:right w:val="single" w:sz="4" w:space="0" w:color="auto"/>
            </w:tcBorders>
            <w:vAlign w:val="center"/>
            <w:hideMark/>
          </w:tcPr>
          <w:p w14:paraId="4FD194FB" w14:textId="10767266" w:rsidR="00AA1D5C" w:rsidRPr="00DE2B1E" w:rsidRDefault="00AA1D5C" w:rsidP="00AA1D5C">
            <w:pPr>
              <w:pStyle w:val="21ff5"/>
              <w:rPr>
                <w:rFonts w:eastAsia="Times New Roman"/>
                <w:lang w:eastAsia="ru-RU"/>
              </w:rPr>
            </w:pPr>
            <w:r w:rsidRPr="00DE2B1E">
              <w:t>1.50</w:t>
            </w:r>
          </w:p>
        </w:tc>
        <w:tc>
          <w:tcPr>
            <w:tcW w:w="302" w:type="pct"/>
            <w:tcBorders>
              <w:top w:val="nil"/>
              <w:left w:val="nil"/>
              <w:bottom w:val="single" w:sz="4" w:space="0" w:color="auto"/>
              <w:right w:val="single" w:sz="4" w:space="0" w:color="auto"/>
            </w:tcBorders>
            <w:vAlign w:val="center"/>
            <w:hideMark/>
          </w:tcPr>
          <w:p w14:paraId="364D48CF" w14:textId="0A2D91F3" w:rsidR="00AA1D5C" w:rsidRPr="00DE2B1E" w:rsidRDefault="00AA1D5C" w:rsidP="00AA1D5C">
            <w:pPr>
              <w:pStyle w:val="21ff5"/>
              <w:rPr>
                <w:rFonts w:eastAsia="Times New Roman"/>
                <w:lang w:eastAsia="ru-RU"/>
              </w:rPr>
            </w:pPr>
            <w:r w:rsidRPr="00DE2B1E">
              <w:t>9.96</w:t>
            </w:r>
          </w:p>
        </w:tc>
        <w:tc>
          <w:tcPr>
            <w:tcW w:w="335" w:type="pct"/>
            <w:tcBorders>
              <w:top w:val="nil"/>
              <w:left w:val="nil"/>
              <w:bottom w:val="single" w:sz="4" w:space="0" w:color="auto"/>
              <w:right w:val="single" w:sz="4" w:space="0" w:color="auto"/>
            </w:tcBorders>
            <w:vAlign w:val="center"/>
            <w:hideMark/>
          </w:tcPr>
          <w:p w14:paraId="4DEF0F0E" w14:textId="198D23FC" w:rsidR="00AA1D5C" w:rsidRPr="00DE2B1E" w:rsidRDefault="00AA1D5C" w:rsidP="00AA1D5C">
            <w:pPr>
              <w:pStyle w:val="21ff5"/>
              <w:rPr>
                <w:rFonts w:eastAsia="Times New Roman"/>
                <w:lang w:eastAsia="ru-RU"/>
              </w:rPr>
            </w:pPr>
            <w:r w:rsidRPr="00DE2B1E">
              <w:t>26.96</w:t>
            </w:r>
          </w:p>
        </w:tc>
        <w:tc>
          <w:tcPr>
            <w:tcW w:w="435" w:type="pct"/>
            <w:tcBorders>
              <w:top w:val="nil"/>
              <w:left w:val="nil"/>
              <w:bottom w:val="single" w:sz="4" w:space="0" w:color="auto"/>
              <w:right w:val="single" w:sz="4" w:space="0" w:color="auto"/>
            </w:tcBorders>
            <w:vAlign w:val="center"/>
            <w:hideMark/>
          </w:tcPr>
          <w:p w14:paraId="67216E77" w14:textId="3F3078EB" w:rsidR="00AA1D5C" w:rsidRPr="00DE2B1E" w:rsidRDefault="00AA1D5C" w:rsidP="00AA1D5C">
            <w:pPr>
              <w:pStyle w:val="21ff5"/>
              <w:rPr>
                <w:rFonts w:eastAsia="Times New Roman"/>
                <w:lang w:eastAsia="ru-RU"/>
              </w:rPr>
            </w:pPr>
            <w:r w:rsidRPr="00DE2B1E">
              <w:t>5 372.69</w:t>
            </w:r>
          </w:p>
        </w:tc>
        <w:tc>
          <w:tcPr>
            <w:tcW w:w="302" w:type="pct"/>
            <w:tcBorders>
              <w:top w:val="nil"/>
              <w:left w:val="nil"/>
              <w:bottom w:val="single" w:sz="4" w:space="0" w:color="auto"/>
              <w:right w:val="single" w:sz="4" w:space="0" w:color="auto"/>
            </w:tcBorders>
            <w:vAlign w:val="center"/>
            <w:hideMark/>
          </w:tcPr>
          <w:p w14:paraId="0897B808" w14:textId="7D019690" w:rsidR="00AA1D5C" w:rsidRPr="00DE2B1E" w:rsidRDefault="00AA1D5C" w:rsidP="00AA1D5C">
            <w:pPr>
              <w:pStyle w:val="21ff5"/>
              <w:rPr>
                <w:rFonts w:eastAsia="Times New Roman"/>
                <w:lang w:eastAsia="ru-RU"/>
              </w:rPr>
            </w:pPr>
            <w:r w:rsidRPr="00DE2B1E">
              <w:t>85.36</w:t>
            </w:r>
          </w:p>
        </w:tc>
        <w:tc>
          <w:tcPr>
            <w:tcW w:w="335" w:type="pct"/>
            <w:tcBorders>
              <w:top w:val="nil"/>
              <w:left w:val="nil"/>
              <w:bottom w:val="single" w:sz="4" w:space="0" w:color="auto"/>
              <w:right w:val="single" w:sz="4" w:space="0" w:color="auto"/>
            </w:tcBorders>
            <w:vAlign w:val="center"/>
            <w:hideMark/>
          </w:tcPr>
          <w:p w14:paraId="3F7BB47E" w14:textId="52D098B4" w:rsidR="00AA1D5C" w:rsidRPr="00DE2B1E" w:rsidRDefault="00AA1D5C" w:rsidP="00AA1D5C">
            <w:pPr>
              <w:pStyle w:val="21ff5"/>
              <w:rPr>
                <w:rFonts w:eastAsia="Times New Roman"/>
                <w:lang w:eastAsia="ru-RU"/>
              </w:rPr>
            </w:pPr>
            <w:r w:rsidRPr="00DE2B1E">
              <w:t>492.12</w:t>
            </w:r>
          </w:p>
        </w:tc>
        <w:tc>
          <w:tcPr>
            <w:tcW w:w="439" w:type="pct"/>
            <w:tcBorders>
              <w:top w:val="nil"/>
              <w:left w:val="nil"/>
              <w:bottom w:val="single" w:sz="4" w:space="0" w:color="auto"/>
              <w:right w:val="single" w:sz="4" w:space="0" w:color="auto"/>
            </w:tcBorders>
            <w:vAlign w:val="center"/>
            <w:hideMark/>
          </w:tcPr>
          <w:p w14:paraId="07C81859" w14:textId="52BBA720" w:rsidR="00AA1D5C" w:rsidRPr="00DE2B1E" w:rsidRDefault="00AA1D5C" w:rsidP="00AA1D5C">
            <w:pPr>
              <w:pStyle w:val="21ff5"/>
              <w:rPr>
                <w:rFonts w:eastAsia="Times New Roman"/>
                <w:lang w:eastAsia="ru-RU"/>
              </w:rPr>
            </w:pPr>
            <w:r w:rsidRPr="00DE2B1E">
              <w:t>882.50</w:t>
            </w:r>
          </w:p>
        </w:tc>
      </w:tr>
      <w:tr w:rsidR="00C95671" w:rsidRPr="00DE2B1E" w14:paraId="6928AE99"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0FC128C1" w14:textId="2F6388BE" w:rsidR="00AA1D5C" w:rsidRPr="00DE2B1E" w:rsidRDefault="00AA1D5C" w:rsidP="00AA1D5C">
            <w:pPr>
              <w:pStyle w:val="222"/>
              <w:rPr>
                <w:rFonts w:eastAsia="Times New Roman"/>
                <w:lang w:eastAsia="ru-RU"/>
              </w:rPr>
            </w:pPr>
            <w:r w:rsidRPr="00DE2B1E">
              <w:t>Ленинградский муниципальный округ</w:t>
            </w:r>
          </w:p>
        </w:tc>
        <w:tc>
          <w:tcPr>
            <w:tcW w:w="335" w:type="pct"/>
            <w:tcBorders>
              <w:top w:val="nil"/>
              <w:left w:val="nil"/>
              <w:bottom w:val="single" w:sz="4" w:space="0" w:color="auto"/>
              <w:right w:val="single" w:sz="4" w:space="0" w:color="auto"/>
            </w:tcBorders>
            <w:vAlign w:val="center"/>
            <w:hideMark/>
          </w:tcPr>
          <w:p w14:paraId="00451E01" w14:textId="2B136F76" w:rsidR="00AA1D5C" w:rsidRPr="00DE2B1E" w:rsidRDefault="00AA1D5C" w:rsidP="00AA1D5C">
            <w:pPr>
              <w:pStyle w:val="21ff5"/>
              <w:rPr>
                <w:rFonts w:eastAsia="Times New Roman"/>
                <w:lang w:eastAsia="ru-RU"/>
              </w:rPr>
            </w:pPr>
            <w:r w:rsidRPr="00DE2B1E">
              <w:t>13.98</w:t>
            </w:r>
          </w:p>
        </w:tc>
        <w:tc>
          <w:tcPr>
            <w:tcW w:w="392" w:type="pct"/>
            <w:tcBorders>
              <w:top w:val="nil"/>
              <w:left w:val="nil"/>
              <w:bottom w:val="single" w:sz="4" w:space="0" w:color="auto"/>
              <w:right w:val="single" w:sz="4" w:space="0" w:color="auto"/>
            </w:tcBorders>
            <w:vAlign w:val="center"/>
            <w:hideMark/>
          </w:tcPr>
          <w:p w14:paraId="769CAE14" w14:textId="752F53C4" w:rsidR="00AA1D5C" w:rsidRPr="00DE2B1E" w:rsidRDefault="00AA1D5C" w:rsidP="00AA1D5C">
            <w:pPr>
              <w:pStyle w:val="21ff5"/>
              <w:rPr>
                <w:rFonts w:eastAsia="Times New Roman"/>
                <w:lang w:eastAsia="ru-RU"/>
              </w:rPr>
            </w:pPr>
            <w:r w:rsidRPr="00DE2B1E">
              <w:t>471.30</w:t>
            </w:r>
          </w:p>
        </w:tc>
        <w:tc>
          <w:tcPr>
            <w:tcW w:w="375" w:type="pct"/>
            <w:tcBorders>
              <w:top w:val="nil"/>
              <w:left w:val="nil"/>
              <w:bottom w:val="single" w:sz="4" w:space="0" w:color="auto"/>
              <w:right w:val="single" w:sz="4" w:space="0" w:color="auto"/>
            </w:tcBorders>
            <w:vAlign w:val="center"/>
            <w:hideMark/>
          </w:tcPr>
          <w:p w14:paraId="73CF2B6D" w14:textId="0C4CC791" w:rsidR="00AA1D5C" w:rsidRPr="00DE2B1E" w:rsidRDefault="00AA1D5C" w:rsidP="00AA1D5C">
            <w:pPr>
              <w:pStyle w:val="21ff5"/>
              <w:rPr>
                <w:rFonts w:eastAsia="Times New Roman"/>
                <w:lang w:eastAsia="ru-RU"/>
              </w:rPr>
            </w:pPr>
            <w:r w:rsidRPr="00DE2B1E">
              <w:t>1 344.07</w:t>
            </w:r>
          </w:p>
        </w:tc>
        <w:tc>
          <w:tcPr>
            <w:tcW w:w="260" w:type="pct"/>
            <w:tcBorders>
              <w:top w:val="nil"/>
              <w:left w:val="nil"/>
              <w:bottom w:val="single" w:sz="4" w:space="0" w:color="auto"/>
              <w:right w:val="single" w:sz="4" w:space="0" w:color="auto"/>
            </w:tcBorders>
            <w:vAlign w:val="center"/>
            <w:hideMark/>
          </w:tcPr>
          <w:p w14:paraId="6DC1EE0E" w14:textId="288B85B7"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43D679DC" w14:textId="03B2E3C9"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160DC09F" w14:textId="2B32FB51"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28A3431E" w14:textId="7C90640E"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1A52A7F3" w14:textId="2DD3405B" w:rsidR="00AA1D5C" w:rsidRPr="00DE2B1E" w:rsidRDefault="00AA1D5C" w:rsidP="00AA1D5C">
            <w:pPr>
              <w:pStyle w:val="21ff5"/>
              <w:rPr>
                <w:rFonts w:eastAsia="Times New Roman"/>
                <w:lang w:eastAsia="ru-RU"/>
              </w:rPr>
            </w:pPr>
            <w:r w:rsidRPr="00DE2B1E">
              <w:t>22.08</w:t>
            </w:r>
          </w:p>
        </w:tc>
        <w:tc>
          <w:tcPr>
            <w:tcW w:w="435" w:type="pct"/>
            <w:tcBorders>
              <w:top w:val="nil"/>
              <w:left w:val="nil"/>
              <w:bottom w:val="single" w:sz="4" w:space="0" w:color="auto"/>
              <w:right w:val="single" w:sz="4" w:space="0" w:color="auto"/>
            </w:tcBorders>
            <w:vAlign w:val="center"/>
            <w:hideMark/>
          </w:tcPr>
          <w:p w14:paraId="7001C4C7" w14:textId="656C0432" w:rsidR="00AA1D5C" w:rsidRPr="00DE2B1E" w:rsidRDefault="00AA1D5C" w:rsidP="00AA1D5C">
            <w:pPr>
              <w:pStyle w:val="21ff5"/>
              <w:rPr>
                <w:rFonts w:eastAsia="Times New Roman"/>
                <w:lang w:eastAsia="ru-RU"/>
              </w:rPr>
            </w:pPr>
            <w:r w:rsidRPr="00DE2B1E">
              <w:t>3 506.02</w:t>
            </w:r>
          </w:p>
        </w:tc>
        <w:tc>
          <w:tcPr>
            <w:tcW w:w="302" w:type="pct"/>
            <w:tcBorders>
              <w:top w:val="nil"/>
              <w:left w:val="nil"/>
              <w:bottom w:val="single" w:sz="4" w:space="0" w:color="auto"/>
              <w:right w:val="single" w:sz="4" w:space="0" w:color="auto"/>
            </w:tcBorders>
            <w:vAlign w:val="center"/>
            <w:hideMark/>
          </w:tcPr>
          <w:p w14:paraId="0EE70CA5" w14:textId="3FE28C11" w:rsidR="00AA1D5C" w:rsidRPr="00DE2B1E" w:rsidRDefault="00AA1D5C" w:rsidP="00AA1D5C">
            <w:pPr>
              <w:pStyle w:val="21ff5"/>
              <w:rPr>
                <w:rFonts w:eastAsia="Times New Roman"/>
                <w:lang w:eastAsia="ru-RU"/>
              </w:rPr>
            </w:pPr>
          </w:p>
        </w:tc>
        <w:tc>
          <w:tcPr>
            <w:tcW w:w="335" w:type="pct"/>
            <w:tcBorders>
              <w:top w:val="nil"/>
              <w:left w:val="nil"/>
              <w:bottom w:val="single" w:sz="4" w:space="0" w:color="auto"/>
              <w:right w:val="single" w:sz="4" w:space="0" w:color="auto"/>
            </w:tcBorders>
            <w:vAlign w:val="center"/>
            <w:hideMark/>
          </w:tcPr>
          <w:p w14:paraId="50DCBD47" w14:textId="7124386C" w:rsidR="00AA1D5C" w:rsidRPr="00DE2B1E" w:rsidRDefault="00AA1D5C" w:rsidP="00AA1D5C">
            <w:pPr>
              <w:pStyle w:val="21ff5"/>
              <w:rPr>
                <w:rFonts w:eastAsia="Times New Roman"/>
                <w:lang w:eastAsia="ru-RU"/>
              </w:rPr>
            </w:pPr>
          </w:p>
        </w:tc>
        <w:tc>
          <w:tcPr>
            <w:tcW w:w="439" w:type="pct"/>
            <w:tcBorders>
              <w:top w:val="nil"/>
              <w:left w:val="nil"/>
              <w:bottom w:val="single" w:sz="4" w:space="0" w:color="auto"/>
              <w:right w:val="single" w:sz="4" w:space="0" w:color="auto"/>
            </w:tcBorders>
            <w:vAlign w:val="center"/>
            <w:hideMark/>
          </w:tcPr>
          <w:p w14:paraId="3F56347E" w14:textId="159575AE" w:rsidR="00AA1D5C" w:rsidRPr="00DE2B1E" w:rsidRDefault="00AA1D5C" w:rsidP="00AA1D5C">
            <w:pPr>
              <w:pStyle w:val="21ff5"/>
              <w:rPr>
                <w:rFonts w:eastAsia="Times New Roman"/>
                <w:lang w:eastAsia="ru-RU"/>
              </w:rPr>
            </w:pPr>
          </w:p>
        </w:tc>
      </w:tr>
      <w:tr w:rsidR="00C95671" w:rsidRPr="00DE2B1E" w14:paraId="48AD2091"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58BF01D7" w14:textId="42ED8D56" w:rsidR="00AA1D5C" w:rsidRPr="00DE2B1E" w:rsidRDefault="00AA1D5C" w:rsidP="00AA1D5C">
            <w:pPr>
              <w:pStyle w:val="222"/>
              <w:rPr>
                <w:rFonts w:eastAsia="Times New Roman"/>
                <w:lang w:eastAsia="ru-RU"/>
              </w:rPr>
            </w:pPr>
            <w:r w:rsidRPr="00DE2B1E">
              <w:t>Мостовский муниципальный район</w:t>
            </w:r>
          </w:p>
        </w:tc>
        <w:tc>
          <w:tcPr>
            <w:tcW w:w="335" w:type="pct"/>
            <w:tcBorders>
              <w:top w:val="nil"/>
              <w:left w:val="nil"/>
              <w:bottom w:val="single" w:sz="4" w:space="0" w:color="auto"/>
              <w:right w:val="single" w:sz="4" w:space="0" w:color="auto"/>
            </w:tcBorders>
            <w:vAlign w:val="center"/>
            <w:hideMark/>
          </w:tcPr>
          <w:p w14:paraId="32B68247" w14:textId="529F4B77" w:rsidR="00AA1D5C" w:rsidRPr="00DE2B1E" w:rsidRDefault="00AA1D5C" w:rsidP="00AA1D5C">
            <w:pPr>
              <w:pStyle w:val="21ff5"/>
              <w:rPr>
                <w:rFonts w:eastAsia="Times New Roman"/>
                <w:lang w:eastAsia="ru-RU"/>
              </w:rPr>
            </w:pPr>
            <w:r w:rsidRPr="00DE2B1E">
              <w:t>10.90</w:t>
            </w:r>
          </w:p>
        </w:tc>
        <w:tc>
          <w:tcPr>
            <w:tcW w:w="392" w:type="pct"/>
            <w:tcBorders>
              <w:top w:val="nil"/>
              <w:left w:val="nil"/>
              <w:bottom w:val="single" w:sz="4" w:space="0" w:color="auto"/>
              <w:right w:val="single" w:sz="4" w:space="0" w:color="auto"/>
            </w:tcBorders>
            <w:vAlign w:val="center"/>
            <w:hideMark/>
          </w:tcPr>
          <w:p w14:paraId="1EB0AA39" w14:textId="72972F16" w:rsidR="00AA1D5C" w:rsidRPr="00DE2B1E" w:rsidRDefault="00AA1D5C" w:rsidP="00AA1D5C">
            <w:pPr>
              <w:pStyle w:val="21ff5"/>
              <w:rPr>
                <w:rFonts w:eastAsia="Times New Roman"/>
                <w:lang w:eastAsia="ru-RU"/>
              </w:rPr>
            </w:pPr>
            <w:r w:rsidRPr="00DE2B1E">
              <w:t>56.71</w:t>
            </w:r>
          </w:p>
        </w:tc>
        <w:tc>
          <w:tcPr>
            <w:tcW w:w="375" w:type="pct"/>
            <w:tcBorders>
              <w:top w:val="nil"/>
              <w:left w:val="nil"/>
              <w:bottom w:val="single" w:sz="4" w:space="0" w:color="auto"/>
              <w:right w:val="single" w:sz="4" w:space="0" w:color="auto"/>
            </w:tcBorders>
            <w:vAlign w:val="center"/>
            <w:hideMark/>
          </w:tcPr>
          <w:p w14:paraId="7A7F0AAB" w14:textId="013EE378" w:rsidR="00AA1D5C" w:rsidRPr="00DE2B1E" w:rsidRDefault="00AA1D5C" w:rsidP="00AA1D5C">
            <w:pPr>
              <w:pStyle w:val="21ff5"/>
              <w:rPr>
                <w:rFonts w:eastAsia="Times New Roman"/>
                <w:lang w:eastAsia="ru-RU"/>
              </w:rPr>
            </w:pPr>
            <w:r w:rsidRPr="00DE2B1E">
              <w:t>812.91</w:t>
            </w:r>
          </w:p>
        </w:tc>
        <w:tc>
          <w:tcPr>
            <w:tcW w:w="260" w:type="pct"/>
            <w:tcBorders>
              <w:top w:val="nil"/>
              <w:left w:val="nil"/>
              <w:bottom w:val="single" w:sz="4" w:space="0" w:color="auto"/>
              <w:right w:val="single" w:sz="4" w:space="0" w:color="auto"/>
            </w:tcBorders>
            <w:vAlign w:val="center"/>
            <w:hideMark/>
          </w:tcPr>
          <w:p w14:paraId="76C94AA3" w14:textId="47B07784" w:rsidR="00AA1D5C" w:rsidRPr="00DE2B1E" w:rsidRDefault="00AA1D5C" w:rsidP="00AA1D5C">
            <w:pPr>
              <w:pStyle w:val="21ff5"/>
              <w:rPr>
                <w:rFonts w:eastAsia="Times New Roman"/>
                <w:lang w:eastAsia="ru-RU"/>
              </w:rPr>
            </w:pPr>
            <w:r w:rsidRPr="00DE2B1E">
              <w:t>1.09</w:t>
            </w:r>
          </w:p>
        </w:tc>
        <w:tc>
          <w:tcPr>
            <w:tcW w:w="300" w:type="pct"/>
            <w:tcBorders>
              <w:top w:val="nil"/>
              <w:left w:val="nil"/>
              <w:bottom w:val="single" w:sz="4" w:space="0" w:color="auto"/>
              <w:right w:val="single" w:sz="4" w:space="0" w:color="auto"/>
            </w:tcBorders>
            <w:vAlign w:val="center"/>
            <w:hideMark/>
          </w:tcPr>
          <w:p w14:paraId="23414D9F" w14:textId="268DFDDA" w:rsidR="00AA1D5C" w:rsidRPr="00DE2B1E" w:rsidRDefault="00AA1D5C" w:rsidP="00AA1D5C">
            <w:pPr>
              <w:pStyle w:val="21ff5"/>
              <w:rPr>
                <w:rFonts w:eastAsia="Times New Roman"/>
                <w:lang w:eastAsia="ru-RU"/>
              </w:rPr>
            </w:pPr>
            <w:r w:rsidRPr="00DE2B1E">
              <w:t>1.09</w:t>
            </w:r>
          </w:p>
        </w:tc>
        <w:tc>
          <w:tcPr>
            <w:tcW w:w="285" w:type="pct"/>
            <w:tcBorders>
              <w:top w:val="nil"/>
              <w:left w:val="nil"/>
              <w:bottom w:val="single" w:sz="4" w:space="0" w:color="auto"/>
              <w:right w:val="single" w:sz="4" w:space="0" w:color="auto"/>
            </w:tcBorders>
            <w:vAlign w:val="center"/>
            <w:hideMark/>
          </w:tcPr>
          <w:p w14:paraId="1B4B90B9" w14:textId="1860A388" w:rsidR="00AA1D5C" w:rsidRPr="00DE2B1E" w:rsidRDefault="00AA1D5C" w:rsidP="00AA1D5C">
            <w:pPr>
              <w:pStyle w:val="21ff5"/>
              <w:rPr>
                <w:rFonts w:eastAsia="Times New Roman"/>
                <w:lang w:eastAsia="ru-RU"/>
              </w:rPr>
            </w:pPr>
            <w:r w:rsidRPr="00DE2B1E">
              <w:t>1.09</w:t>
            </w:r>
          </w:p>
        </w:tc>
        <w:tc>
          <w:tcPr>
            <w:tcW w:w="302" w:type="pct"/>
            <w:tcBorders>
              <w:top w:val="nil"/>
              <w:left w:val="nil"/>
              <w:bottom w:val="single" w:sz="4" w:space="0" w:color="auto"/>
              <w:right w:val="single" w:sz="4" w:space="0" w:color="auto"/>
            </w:tcBorders>
            <w:vAlign w:val="center"/>
            <w:hideMark/>
          </w:tcPr>
          <w:p w14:paraId="3CFBD961" w14:textId="792B25B8" w:rsidR="00AA1D5C" w:rsidRPr="00DE2B1E" w:rsidRDefault="00AA1D5C" w:rsidP="00AA1D5C">
            <w:pPr>
              <w:pStyle w:val="21ff5"/>
              <w:rPr>
                <w:rFonts w:eastAsia="Times New Roman"/>
                <w:lang w:eastAsia="ru-RU"/>
              </w:rPr>
            </w:pPr>
            <w:r w:rsidRPr="00DE2B1E">
              <w:t>11.70</w:t>
            </w:r>
          </w:p>
        </w:tc>
        <w:tc>
          <w:tcPr>
            <w:tcW w:w="335" w:type="pct"/>
            <w:tcBorders>
              <w:top w:val="nil"/>
              <w:left w:val="nil"/>
              <w:bottom w:val="single" w:sz="4" w:space="0" w:color="auto"/>
              <w:right w:val="single" w:sz="4" w:space="0" w:color="auto"/>
            </w:tcBorders>
            <w:vAlign w:val="center"/>
            <w:hideMark/>
          </w:tcPr>
          <w:p w14:paraId="24CF45B7" w14:textId="13C13549" w:rsidR="00AA1D5C" w:rsidRPr="00DE2B1E" w:rsidRDefault="00AA1D5C" w:rsidP="00AA1D5C">
            <w:pPr>
              <w:pStyle w:val="21ff5"/>
              <w:rPr>
                <w:rFonts w:eastAsia="Times New Roman"/>
                <w:lang w:eastAsia="ru-RU"/>
              </w:rPr>
            </w:pPr>
            <w:r w:rsidRPr="00DE2B1E">
              <w:t>20.78</w:t>
            </w:r>
          </w:p>
        </w:tc>
        <w:tc>
          <w:tcPr>
            <w:tcW w:w="435" w:type="pct"/>
            <w:tcBorders>
              <w:top w:val="nil"/>
              <w:left w:val="nil"/>
              <w:bottom w:val="single" w:sz="4" w:space="0" w:color="auto"/>
              <w:right w:val="single" w:sz="4" w:space="0" w:color="auto"/>
            </w:tcBorders>
            <w:vAlign w:val="center"/>
            <w:hideMark/>
          </w:tcPr>
          <w:p w14:paraId="3EB25167" w14:textId="5834DB21" w:rsidR="00AA1D5C" w:rsidRPr="00DE2B1E" w:rsidRDefault="00AA1D5C" w:rsidP="00AA1D5C">
            <w:pPr>
              <w:pStyle w:val="21ff5"/>
              <w:rPr>
                <w:rFonts w:eastAsia="Times New Roman"/>
                <w:lang w:eastAsia="ru-RU"/>
              </w:rPr>
            </w:pPr>
            <w:r w:rsidRPr="00DE2B1E">
              <w:t>1 537.56</w:t>
            </w:r>
          </w:p>
        </w:tc>
        <w:tc>
          <w:tcPr>
            <w:tcW w:w="302" w:type="pct"/>
            <w:tcBorders>
              <w:top w:val="nil"/>
              <w:left w:val="nil"/>
              <w:bottom w:val="single" w:sz="4" w:space="0" w:color="auto"/>
              <w:right w:val="single" w:sz="4" w:space="0" w:color="auto"/>
            </w:tcBorders>
            <w:vAlign w:val="center"/>
            <w:hideMark/>
          </w:tcPr>
          <w:p w14:paraId="59E9A0AD" w14:textId="025424CE" w:rsidR="00AA1D5C" w:rsidRPr="00DE2B1E" w:rsidRDefault="00AA1D5C" w:rsidP="00AA1D5C">
            <w:pPr>
              <w:pStyle w:val="21ff5"/>
              <w:rPr>
                <w:rFonts w:eastAsia="Times New Roman"/>
                <w:lang w:eastAsia="ru-RU"/>
              </w:rPr>
            </w:pPr>
            <w:r w:rsidRPr="00DE2B1E">
              <w:t>12.94</w:t>
            </w:r>
          </w:p>
        </w:tc>
        <w:tc>
          <w:tcPr>
            <w:tcW w:w="335" w:type="pct"/>
            <w:tcBorders>
              <w:top w:val="nil"/>
              <w:left w:val="nil"/>
              <w:bottom w:val="single" w:sz="4" w:space="0" w:color="auto"/>
              <w:right w:val="single" w:sz="4" w:space="0" w:color="auto"/>
            </w:tcBorders>
            <w:vAlign w:val="center"/>
            <w:hideMark/>
          </w:tcPr>
          <w:p w14:paraId="72C5F8E4" w14:textId="41B88BAA" w:rsidR="00AA1D5C" w:rsidRPr="00DE2B1E" w:rsidRDefault="00AA1D5C" w:rsidP="00AA1D5C">
            <w:pPr>
              <w:pStyle w:val="21ff5"/>
              <w:rPr>
                <w:rFonts w:eastAsia="Times New Roman"/>
                <w:lang w:eastAsia="ru-RU"/>
              </w:rPr>
            </w:pPr>
            <w:r w:rsidRPr="00DE2B1E">
              <w:t>214.74</w:t>
            </w:r>
          </w:p>
        </w:tc>
        <w:tc>
          <w:tcPr>
            <w:tcW w:w="439" w:type="pct"/>
            <w:tcBorders>
              <w:top w:val="nil"/>
              <w:left w:val="nil"/>
              <w:bottom w:val="single" w:sz="4" w:space="0" w:color="auto"/>
              <w:right w:val="single" w:sz="4" w:space="0" w:color="auto"/>
            </w:tcBorders>
            <w:vAlign w:val="center"/>
            <w:hideMark/>
          </w:tcPr>
          <w:p w14:paraId="2FEA402F" w14:textId="45219894" w:rsidR="00AA1D5C" w:rsidRPr="00DE2B1E" w:rsidRDefault="00AA1D5C" w:rsidP="00AA1D5C">
            <w:pPr>
              <w:pStyle w:val="21ff5"/>
              <w:rPr>
                <w:rFonts w:eastAsia="Times New Roman"/>
                <w:lang w:eastAsia="ru-RU"/>
              </w:rPr>
            </w:pPr>
            <w:r w:rsidRPr="00DE2B1E">
              <w:t>1 008.49</w:t>
            </w:r>
          </w:p>
        </w:tc>
      </w:tr>
      <w:tr w:rsidR="00C95671" w:rsidRPr="00DE2B1E" w14:paraId="68CC550F"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34C73E2E" w14:textId="689DF812" w:rsidR="00AA1D5C" w:rsidRPr="00DE2B1E" w:rsidRDefault="00AA1D5C" w:rsidP="00AA1D5C">
            <w:pPr>
              <w:pStyle w:val="222"/>
              <w:rPr>
                <w:rFonts w:eastAsia="Times New Roman"/>
                <w:lang w:eastAsia="ru-RU"/>
              </w:rPr>
            </w:pPr>
            <w:r w:rsidRPr="00DE2B1E">
              <w:t>Новокубанский муниципальный район</w:t>
            </w:r>
          </w:p>
        </w:tc>
        <w:tc>
          <w:tcPr>
            <w:tcW w:w="335" w:type="pct"/>
            <w:tcBorders>
              <w:top w:val="nil"/>
              <w:left w:val="nil"/>
              <w:bottom w:val="single" w:sz="4" w:space="0" w:color="auto"/>
              <w:right w:val="single" w:sz="4" w:space="0" w:color="auto"/>
            </w:tcBorders>
            <w:vAlign w:val="center"/>
            <w:hideMark/>
          </w:tcPr>
          <w:p w14:paraId="5AA94CF1" w14:textId="5E87AB2B" w:rsidR="00AA1D5C" w:rsidRPr="00DE2B1E" w:rsidRDefault="00AA1D5C" w:rsidP="00AA1D5C">
            <w:pPr>
              <w:pStyle w:val="21ff5"/>
              <w:rPr>
                <w:rFonts w:eastAsia="Times New Roman"/>
                <w:lang w:eastAsia="ru-RU"/>
              </w:rPr>
            </w:pPr>
            <w:r w:rsidRPr="00DE2B1E">
              <w:t>8.61</w:t>
            </w:r>
          </w:p>
        </w:tc>
        <w:tc>
          <w:tcPr>
            <w:tcW w:w="392" w:type="pct"/>
            <w:tcBorders>
              <w:top w:val="nil"/>
              <w:left w:val="nil"/>
              <w:bottom w:val="single" w:sz="4" w:space="0" w:color="auto"/>
              <w:right w:val="single" w:sz="4" w:space="0" w:color="auto"/>
            </w:tcBorders>
            <w:vAlign w:val="center"/>
            <w:hideMark/>
          </w:tcPr>
          <w:p w14:paraId="2BF99869" w14:textId="47122B00" w:rsidR="00AA1D5C" w:rsidRPr="00DE2B1E" w:rsidRDefault="00AA1D5C" w:rsidP="00AA1D5C">
            <w:pPr>
              <w:pStyle w:val="21ff5"/>
              <w:rPr>
                <w:rFonts w:eastAsia="Times New Roman"/>
                <w:lang w:eastAsia="ru-RU"/>
              </w:rPr>
            </w:pPr>
            <w:r w:rsidRPr="00DE2B1E">
              <w:t>227.61</w:t>
            </w:r>
          </w:p>
        </w:tc>
        <w:tc>
          <w:tcPr>
            <w:tcW w:w="375" w:type="pct"/>
            <w:tcBorders>
              <w:top w:val="nil"/>
              <w:left w:val="nil"/>
              <w:bottom w:val="single" w:sz="4" w:space="0" w:color="auto"/>
              <w:right w:val="single" w:sz="4" w:space="0" w:color="auto"/>
            </w:tcBorders>
            <w:vAlign w:val="center"/>
            <w:hideMark/>
          </w:tcPr>
          <w:p w14:paraId="2158CC56" w14:textId="259484CF" w:rsidR="00AA1D5C" w:rsidRPr="00DE2B1E" w:rsidRDefault="00AA1D5C" w:rsidP="00AA1D5C">
            <w:pPr>
              <w:pStyle w:val="21ff5"/>
              <w:rPr>
                <w:rFonts w:eastAsia="Times New Roman"/>
                <w:lang w:eastAsia="ru-RU"/>
              </w:rPr>
            </w:pPr>
            <w:r w:rsidRPr="00DE2B1E">
              <w:t>984.10</w:t>
            </w:r>
          </w:p>
        </w:tc>
        <w:tc>
          <w:tcPr>
            <w:tcW w:w="260" w:type="pct"/>
            <w:tcBorders>
              <w:top w:val="nil"/>
              <w:left w:val="nil"/>
              <w:bottom w:val="single" w:sz="4" w:space="0" w:color="auto"/>
              <w:right w:val="single" w:sz="4" w:space="0" w:color="auto"/>
            </w:tcBorders>
            <w:vAlign w:val="center"/>
            <w:hideMark/>
          </w:tcPr>
          <w:p w14:paraId="66A3D110" w14:textId="1FBABD39"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35983A24" w14:textId="638E4317"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2BFB3D10" w14:textId="0B23BED2"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60625B50" w14:textId="6ED0E825" w:rsidR="00AA1D5C" w:rsidRPr="00DE2B1E" w:rsidRDefault="00AA1D5C" w:rsidP="00AA1D5C">
            <w:pPr>
              <w:pStyle w:val="21ff5"/>
              <w:rPr>
                <w:rFonts w:eastAsia="Times New Roman"/>
                <w:lang w:eastAsia="ru-RU"/>
              </w:rPr>
            </w:pPr>
            <w:r w:rsidRPr="00DE2B1E">
              <w:t>8.61</w:t>
            </w:r>
          </w:p>
        </w:tc>
        <w:tc>
          <w:tcPr>
            <w:tcW w:w="335" w:type="pct"/>
            <w:tcBorders>
              <w:top w:val="nil"/>
              <w:left w:val="nil"/>
              <w:bottom w:val="single" w:sz="4" w:space="0" w:color="auto"/>
              <w:right w:val="single" w:sz="4" w:space="0" w:color="auto"/>
            </w:tcBorders>
            <w:vAlign w:val="center"/>
            <w:hideMark/>
          </w:tcPr>
          <w:p w14:paraId="3855F75C" w14:textId="0681B650" w:rsidR="00AA1D5C" w:rsidRPr="00DE2B1E" w:rsidRDefault="00AA1D5C" w:rsidP="00AA1D5C">
            <w:pPr>
              <w:pStyle w:val="21ff5"/>
              <w:rPr>
                <w:rFonts w:eastAsia="Times New Roman"/>
                <w:lang w:eastAsia="ru-RU"/>
              </w:rPr>
            </w:pPr>
            <w:r w:rsidRPr="00DE2B1E">
              <w:t>25.30</w:t>
            </w:r>
          </w:p>
        </w:tc>
        <w:tc>
          <w:tcPr>
            <w:tcW w:w="435" w:type="pct"/>
            <w:tcBorders>
              <w:top w:val="nil"/>
              <w:left w:val="nil"/>
              <w:bottom w:val="single" w:sz="4" w:space="0" w:color="auto"/>
              <w:right w:val="single" w:sz="4" w:space="0" w:color="auto"/>
            </w:tcBorders>
            <w:vAlign w:val="center"/>
            <w:hideMark/>
          </w:tcPr>
          <w:p w14:paraId="54FF6275" w14:textId="26ADECEA" w:rsidR="00AA1D5C" w:rsidRPr="00DE2B1E" w:rsidRDefault="00AA1D5C" w:rsidP="00AA1D5C">
            <w:pPr>
              <w:pStyle w:val="21ff5"/>
              <w:rPr>
                <w:rFonts w:eastAsia="Times New Roman"/>
                <w:lang w:eastAsia="ru-RU"/>
              </w:rPr>
            </w:pPr>
            <w:r w:rsidRPr="00DE2B1E">
              <w:t>1 742.86</w:t>
            </w:r>
          </w:p>
        </w:tc>
        <w:tc>
          <w:tcPr>
            <w:tcW w:w="302" w:type="pct"/>
            <w:tcBorders>
              <w:top w:val="nil"/>
              <w:left w:val="nil"/>
              <w:bottom w:val="single" w:sz="4" w:space="0" w:color="auto"/>
              <w:right w:val="single" w:sz="4" w:space="0" w:color="auto"/>
            </w:tcBorders>
            <w:vAlign w:val="center"/>
            <w:hideMark/>
          </w:tcPr>
          <w:p w14:paraId="6470FAC4" w14:textId="0D9296C0"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5D51305B" w14:textId="6D902B1E" w:rsidR="00AA1D5C" w:rsidRPr="00DE2B1E" w:rsidRDefault="00AA1D5C" w:rsidP="00AA1D5C">
            <w:pPr>
              <w:pStyle w:val="21ff5"/>
              <w:rPr>
                <w:rFonts w:eastAsia="Times New Roman"/>
                <w:lang w:eastAsia="ru-RU"/>
              </w:rPr>
            </w:pPr>
            <w:r w:rsidRPr="00DE2B1E">
              <w:t>16.09</w:t>
            </w:r>
          </w:p>
        </w:tc>
        <w:tc>
          <w:tcPr>
            <w:tcW w:w="439" w:type="pct"/>
            <w:tcBorders>
              <w:top w:val="nil"/>
              <w:left w:val="nil"/>
              <w:bottom w:val="single" w:sz="4" w:space="0" w:color="auto"/>
              <w:right w:val="single" w:sz="4" w:space="0" w:color="auto"/>
            </w:tcBorders>
            <w:vAlign w:val="center"/>
            <w:hideMark/>
          </w:tcPr>
          <w:p w14:paraId="0EB8F644" w14:textId="11737D02" w:rsidR="00AA1D5C" w:rsidRPr="00DE2B1E" w:rsidRDefault="00AA1D5C" w:rsidP="00AA1D5C">
            <w:pPr>
              <w:pStyle w:val="21ff5"/>
              <w:rPr>
                <w:rFonts w:eastAsia="Times New Roman"/>
                <w:lang w:eastAsia="ru-RU"/>
              </w:rPr>
            </w:pPr>
            <w:r w:rsidRPr="00DE2B1E">
              <w:t>77.66</w:t>
            </w:r>
          </w:p>
        </w:tc>
      </w:tr>
      <w:tr w:rsidR="00C95671" w:rsidRPr="00DE2B1E" w14:paraId="41A38272"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01E80FCC" w14:textId="0EBF3FD7" w:rsidR="00AA1D5C" w:rsidRPr="00DE2B1E" w:rsidRDefault="00AA1D5C" w:rsidP="00AA1D5C">
            <w:pPr>
              <w:pStyle w:val="222"/>
              <w:rPr>
                <w:rFonts w:eastAsia="Times New Roman"/>
                <w:lang w:eastAsia="ru-RU"/>
              </w:rPr>
            </w:pPr>
            <w:proofErr w:type="spellStart"/>
            <w:r w:rsidRPr="00DE2B1E">
              <w:t>Новопокровский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3EB2B570" w14:textId="1A307A1F" w:rsidR="00AA1D5C" w:rsidRPr="00DE2B1E" w:rsidRDefault="00AA1D5C" w:rsidP="00AA1D5C">
            <w:pPr>
              <w:pStyle w:val="21ff5"/>
              <w:rPr>
                <w:rFonts w:eastAsia="Times New Roman"/>
                <w:lang w:eastAsia="ru-RU"/>
              </w:rPr>
            </w:pPr>
            <w:r w:rsidRPr="00DE2B1E">
              <w:t>7.71</w:t>
            </w:r>
          </w:p>
        </w:tc>
        <w:tc>
          <w:tcPr>
            <w:tcW w:w="392" w:type="pct"/>
            <w:tcBorders>
              <w:top w:val="nil"/>
              <w:left w:val="nil"/>
              <w:bottom w:val="single" w:sz="4" w:space="0" w:color="auto"/>
              <w:right w:val="single" w:sz="4" w:space="0" w:color="auto"/>
            </w:tcBorders>
            <w:vAlign w:val="center"/>
            <w:hideMark/>
          </w:tcPr>
          <w:p w14:paraId="68E76999" w14:textId="64F27775" w:rsidR="00AA1D5C" w:rsidRPr="00DE2B1E" w:rsidRDefault="00AA1D5C" w:rsidP="00AA1D5C">
            <w:pPr>
              <w:pStyle w:val="21ff5"/>
              <w:rPr>
                <w:rFonts w:eastAsia="Times New Roman"/>
                <w:lang w:eastAsia="ru-RU"/>
              </w:rPr>
            </w:pPr>
            <w:r w:rsidRPr="00DE2B1E">
              <w:t>305.39</w:t>
            </w:r>
          </w:p>
        </w:tc>
        <w:tc>
          <w:tcPr>
            <w:tcW w:w="375" w:type="pct"/>
            <w:tcBorders>
              <w:top w:val="nil"/>
              <w:left w:val="nil"/>
              <w:bottom w:val="single" w:sz="4" w:space="0" w:color="auto"/>
              <w:right w:val="single" w:sz="4" w:space="0" w:color="auto"/>
            </w:tcBorders>
            <w:vAlign w:val="center"/>
            <w:hideMark/>
          </w:tcPr>
          <w:p w14:paraId="10CAF03F" w14:textId="6DE894DF" w:rsidR="00AA1D5C" w:rsidRPr="00DE2B1E" w:rsidRDefault="00AA1D5C" w:rsidP="00AA1D5C">
            <w:pPr>
              <w:pStyle w:val="21ff5"/>
              <w:rPr>
                <w:rFonts w:eastAsia="Times New Roman"/>
                <w:lang w:eastAsia="ru-RU"/>
              </w:rPr>
            </w:pPr>
            <w:r w:rsidRPr="00DE2B1E">
              <w:t>1 953.31</w:t>
            </w:r>
          </w:p>
        </w:tc>
        <w:tc>
          <w:tcPr>
            <w:tcW w:w="260" w:type="pct"/>
            <w:tcBorders>
              <w:top w:val="nil"/>
              <w:left w:val="nil"/>
              <w:bottom w:val="single" w:sz="4" w:space="0" w:color="auto"/>
              <w:right w:val="single" w:sz="4" w:space="0" w:color="auto"/>
            </w:tcBorders>
            <w:vAlign w:val="center"/>
            <w:hideMark/>
          </w:tcPr>
          <w:p w14:paraId="546F564F" w14:textId="50D7E038" w:rsidR="00AA1D5C" w:rsidRPr="00DE2B1E" w:rsidRDefault="00AA1D5C" w:rsidP="00AA1D5C">
            <w:pPr>
              <w:pStyle w:val="21ff5"/>
              <w:rPr>
                <w:rFonts w:eastAsia="Times New Roman"/>
                <w:lang w:eastAsia="ru-RU"/>
              </w:rPr>
            </w:pPr>
            <w:r w:rsidRPr="00DE2B1E">
              <w:t>1.13</w:t>
            </w:r>
          </w:p>
        </w:tc>
        <w:tc>
          <w:tcPr>
            <w:tcW w:w="300" w:type="pct"/>
            <w:tcBorders>
              <w:top w:val="nil"/>
              <w:left w:val="nil"/>
              <w:bottom w:val="single" w:sz="4" w:space="0" w:color="auto"/>
              <w:right w:val="single" w:sz="4" w:space="0" w:color="auto"/>
            </w:tcBorders>
            <w:vAlign w:val="center"/>
            <w:hideMark/>
          </w:tcPr>
          <w:p w14:paraId="4E4F0218" w14:textId="11B63012" w:rsidR="00AA1D5C" w:rsidRPr="00DE2B1E" w:rsidRDefault="00AA1D5C" w:rsidP="00AA1D5C">
            <w:pPr>
              <w:pStyle w:val="21ff5"/>
              <w:rPr>
                <w:rFonts w:eastAsia="Times New Roman"/>
                <w:lang w:eastAsia="ru-RU"/>
              </w:rPr>
            </w:pPr>
            <w:r w:rsidRPr="00DE2B1E">
              <w:t>1.13</w:t>
            </w:r>
          </w:p>
        </w:tc>
        <w:tc>
          <w:tcPr>
            <w:tcW w:w="285" w:type="pct"/>
            <w:tcBorders>
              <w:top w:val="nil"/>
              <w:left w:val="nil"/>
              <w:bottom w:val="single" w:sz="4" w:space="0" w:color="auto"/>
              <w:right w:val="single" w:sz="4" w:space="0" w:color="auto"/>
            </w:tcBorders>
            <w:vAlign w:val="center"/>
            <w:hideMark/>
          </w:tcPr>
          <w:p w14:paraId="4810340D" w14:textId="7292C5A1" w:rsidR="00AA1D5C" w:rsidRPr="00DE2B1E" w:rsidRDefault="00AA1D5C" w:rsidP="00AA1D5C">
            <w:pPr>
              <w:pStyle w:val="21ff5"/>
              <w:rPr>
                <w:rFonts w:eastAsia="Times New Roman"/>
                <w:lang w:eastAsia="ru-RU"/>
              </w:rPr>
            </w:pPr>
            <w:r w:rsidRPr="00DE2B1E">
              <w:t>1.13</w:t>
            </w:r>
          </w:p>
        </w:tc>
        <w:tc>
          <w:tcPr>
            <w:tcW w:w="302" w:type="pct"/>
            <w:tcBorders>
              <w:top w:val="nil"/>
              <w:left w:val="nil"/>
              <w:bottom w:val="single" w:sz="4" w:space="0" w:color="auto"/>
              <w:right w:val="single" w:sz="4" w:space="0" w:color="auto"/>
            </w:tcBorders>
            <w:vAlign w:val="center"/>
            <w:hideMark/>
          </w:tcPr>
          <w:p w14:paraId="30A9AEB1" w14:textId="4692FF27" w:rsidR="00AA1D5C" w:rsidRPr="00DE2B1E" w:rsidRDefault="00AA1D5C" w:rsidP="00AA1D5C">
            <w:pPr>
              <w:pStyle w:val="21ff5"/>
              <w:rPr>
                <w:rFonts w:eastAsia="Times New Roman"/>
                <w:lang w:eastAsia="ru-RU"/>
              </w:rPr>
            </w:pPr>
            <w:r w:rsidRPr="00DE2B1E">
              <w:t>6.87</w:t>
            </w:r>
          </w:p>
        </w:tc>
        <w:tc>
          <w:tcPr>
            <w:tcW w:w="335" w:type="pct"/>
            <w:tcBorders>
              <w:top w:val="nil"/>
              <w:left w:val="nil"/>
              <w:bottom w:val="single" w:sz="4" w:space="0" w:color="auto"/>
              <w:right w:val="single" w:sz="4" w:space="0" w:color="auto"/>
            </w:tcBorders>
            <w:vAlign w:val="center"/>
            <w:hideMark/>
          </w:tcPr>
          <w:p w14:paraId="789F7937" w14:textId="68D4152E" w:rsidR="00AA1D5C" w:rsidRPr="00DE2B1E" w:rsidRDefault="00AA1D5C" w:rsidP="00AA1D5C">
            <w:pPr>
              <w:pStyle w:val="21ff5"/>
              <w:rPr>
                <w:rFonts w:eastAsia="Times New Roman"/>
                <w:lang w:eastAsia="ru-RU"/>
              </w:rPr>
            </w:pPr>
            <w:r w:rsidRPr="00DE2B1E">
              <w:t>20.40</w:t>
            </w:r>
          </w:p>
        </w:tc>
        <w:tc>
          <w:tcPr>
            <w:tcW w:w="435" w:type="pct"/>
            <w:tcBorders>
              <w:top w:val="nil"/>
              <w:left w:val="nil"/>
              <w:bottom w:val="single" w:sz="4" w:space="0" w:color="auto"/>
              <w:right w:val="single" w:sz="4" w:space="0" w:color="auto"/>
            </w:tcBorders>
            <w:vAlign w:val="center"/>
            <w:hideMark/>
          </w:tcPr>
          <w:p w14:paraId="18FA26AC" w14:textId="46E5DA14" w:rsidR="00AA1D5C" w:rsidRPr="00DE2B1E" w:rsidRDefault="00AA1D5C" w:rsidP="00AA1D5C">
            <w:pPr>
              <w:pStyle w:val="21ff5"/>
              <w:rPr>
                <w:rFonts w:eastAsia="Times New Roman"/>
                <w:lang w:eastAsia="ru-RU"/>
              </w:rPr>
            </w:pPr>
            <w:r w:rsidRPr="00DE2B1E">
              <w:t>1 392.56</w:t>
            </w:r>
          </w:p>
        </w:tc>
        <w:tc>
          <w:tcPr>
            <w:tcW w:w="302" w:type="pct"/>
            <w:tcBorders>
              <w:top w:val="nil"/>
              <w:left w:val="nil"/>
              <w:bottom w:val="single" w:sz="4" w:space="0" w:color="auto"/>
              <w:right w:val="single" w:sz="4" w:space="0" w:color="auto"/>
            </w:tcBorders>
            <w:vAlign w:val="center"/>
            <w:hideMark/>
          </w:tcPr>
          <w:p w14:paraId="4FAA5958" w14:textId="5872F97B" w:rsidR="00AA1D5C" w:rsidRPr="00DE2B1E" w:rsidRDefault="00AA1D5C" w:rsidP="00AA1D5C">
            <w:pPr>
              <w:pStyle w:val="21ff5"/>
              <w:rPr>
                <w:rFonts w:eastAsia="Times New Roman"/>
                <w:lang w:eastAsia="ru-RU"/>
              </w:rPr>
            </w:pPr>
          </w:p>
        </w:tc>
        <w:tc>
          <w:tcPr>
            <w:tcW w:w="335" w:type="pct"/>
            <w:tcBorders>
              <w:top w:val="nil"/>
              <w:left w:val="nil"/>
              <w:bottom w:val="single" w:sz="4" w:space="0" w:color="auto"/>
              <w:right w:val="single" w:sz="4" w:space="0" w:color="auto"/>
            </w:tcBorders>
            <w:vAlign w:val="center"/>
            <w:hideMark/>
          </w:tcPr>
          <w:p w14:paraId="55325C09" w14:textId="4DD9C59D" w:rsidR="00AA1D5C" w:rsidRPr="00DE2B1E" w:rsidRDefault="00AA1D5C" w:rsidP="00AA1D5C">
            <w:pPr>
              <w:pStyle w:val="21ff5"/>
              <w:rPr>
                <w:rFonts w:eastAsia="Times New Roman"/>
                <w:lang w:eastAsia="ru-RU"/>
              </w:rPr>
            </w:pPr>
          </w:p>
        </w:tc>
        <w:tc>
          <w:tcPr>
            <w:tcW w:w="439" w:type="pct"/>
            <w:tcBorders>
              <w:top w:val="nil"/>
              <w:left w:val="nil"/>
              <w:bottom w:val="single" w:sz="4" w:space="0" w:color="auto"/>
              <w:right w:val="single" w:sz="4" w:space="0" w:color="auto"/>
            </w:tcBorders>
            <w:vAlign w:val="center"/>
            <w:hideMark/>
          </w:tcPr>
          <w:p w14:paraId="0801A1A9" w14:textId="367F0163" w:rsidR="00AA1D5C" w:rsidRPr="00DE2B1E" w:rsidRDefault="00AA1D5C" w:rsidP="00AA1D5C">
            <w:pPr>
              <w:pStyle w:val="21ff5"/>
              <w:rPr>
                <w:rFonts w:eastAsia="Times New Roman"/>
                <w:lang w:eastAsia="ru-RU"/>
              </w:rPr>
            </w:pPr>
          </w:p>
        </w:tc>
      </w:tr>
      <w:tr w:rsidR="00C95671" w:rsidRPr="00DE2B1E" w14:paraId="3D05E3F7"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38D03624" w14:textId="6B5B434D" w:rsidR="00AA1D5C" w:rsidRPr="00DE2B1E" w:rsidRDefault="00AA1D5C" w:rsidP="00AA1D5C">
            <w:pPr>
              <w:pStyle w:val="222"/>
              <w:rPr>
                <w:rFonts w:eastAsia="Times New Roman"/>
                <w:lang w:eastAsia="ru-RU"/>
              </w:rPr>
            </w:pPr>
            <w:proofErr w:type="spellStart"/>
            <w:r w:rsidRPr="00DE2B1E">
              <w:t>Отрадненский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26B9DE0B" w14:textId="5922751D" w:rsidR="00AA1D5C" w:rsidRPr="00DE2B1E" w:rsidRDefault="00AA1D5C" w:rsidP="00AA1D5C">
            <w:pPr>
              <w:pStyle w:val="21ff5"/>
              <w:rPr>
                <w:rFonts w:eastAsia="Times New Roman"/>
                <w:lang w:eastAsia="ru-RU"/>
              </w:rPr>
            </w:pPr>
            <w:r w:rsidRPr="00DE2B1E">
              <w:t>10.62</w:t>
            </w:r>
          </w:p>
        </w:tc>
        <w:tc>
          <w:tcPr>
            <w:tcW w:w="392" w:type="pct"/>
            <w:tcBorders>
              <w:top w:val="nil"/>
              <w:left w:val="nil"/>
              <w:bottom w:val="single" w:sz="4" w:space="0" w:color="auto"/>
              <w:right w:val="single" w:sz="4" w:space="0" w:color="auto"/>
            </w:tcBorders>
            <w:vAlign w:val="center"/>
            <w:hideMark/>
          </w:tcPr>
          <w:p w14:paraId="4388131A" w14:textId="39570BF5" w:rsidR="00AA1D5C" w:rsidRPr="00DE2B1E" w:rsidRDefault="00AA1D5C" w:rsidP="00AA1D5C">
            <w:pPr>
              <w:pStyle w:val="21ff5"/>
              <w:rPr>
                <w:rFonts w:eastAsia="Times New Roman"/>
                <w:lang w:eastAsia="ru-RU"/>
              </w:rPr>
            </w:pPr>
            <w:r w:rsidRPr="00DE2B1E">
              <w:t>65.62</w:t>
            </w:r>
          </w:p>
        </w:tc>
        <w:tc>
          <w:tcPr>
            <w:tcW w:w="375" w:type="pct"/>
            <w:tcBorders>
              <w:top w:val="nil"/>
              <w:left w:val="nil"/>
              <w:bottom w:val="single" w:sz="4" w:space="0" w:color="auto"/>
              <w:right w:val="single" w:sz="4" w:space="0" w:color="auto"/>
            </w:tcBorders>
            <w:vAlign w:val="center"/>
            <w:hideMark/>
          </w:tcPr>
          <w:p w14:paraId="5651B4BF" w14:textId="51E60718" w:rsidR="00AA1D5C" w:rsidRPr="00DE2B1E" w:rsidRDefault="00AA1D5C" w:rsidP="00AA1D5C">
            <w:pPr>
              <w:pStyle w:val="21ff5"/>
              <w:rPr>
                <w:rFonts w:eastAsia="Times New Roman"/>
                <w:lang w:eastAsia="ru-RU"/>
              </w:rPr>
            </w:pPr>
            <w:r w:rsidRPr="00DE2B1E">
              <w:t>460.15</w:t>
            </w:r>
          </w:p>
        </w:tc>
        <w:tc>
          <w:tcPr>
            <w:tcW w:w="260" w:type="pct"/>
            <w:tcBorders>
              <w:top w:val="nil"/>
              <w:left w:val="nil"/>
              <w:bottom w:val="single" w:sz="4" w:space="0" w:color="auto"/>
              <w:right w:val="single" w:sz="4" w:space="0" w:color="auto"/>
            </w:tcBorders>
            <w:vAlign w:val="center"/>
            <w:hideMark/>
          </w:tcPr>
          <w:p w14:paraId="178FD73C" w14:textId="39F3B273" w:rsidR="00AA1D5C" w:rsidRPr="00DE2B1E" w:rsidRDefault="00AA1D5C" w:rsidP="00AA1D5C">
            <w:pPr>
              <w:pStyle w:val="21ff5"/>
              <w:rPr>
                <w:rFonts w:eastAsia="Times New Roman"/>
                <w:lang w:eastAsia="ru-RU"/>
              </w:rPr>
            </w:pPr>
            <w:r w:rsidRPr="00DE2B1E">
              <w:t>1.50</w:t>
            </w:r>
          </w:p>
        </w:tc>
        <w:tc>
          <w:tcPr>
            <w:tcW w:w="300" w:type="pct"/>
            <w:tcBorders>
              <w:top w:val="nil"/>
              <w:left w:val="nil"/>
              <w:bottom w:val="single" w:sz="4" w:space="0" w:color="auto"/>
              <w:right w:val="single" w:sz="4" w:space="0" w:color="auto"/>
            </w:tcBorders>
            <w:vAlign w:val="center"/>
            <w:hideMark/>
          </w:tcPr>
          <w:p w14:paraId="0440D618" w14:textId="25D12373" w:rsidR="00AA1D5C" w:rsidRPr="00DE2B1E" w:rsidRDefault="00AA1D5C" w:rsidP="00AA1D5C">
            <w:pPr>
              <w:pStyle w:val="21ff5"/>
              <w:rPr>
                <w:rFonts w:eastAsia="Times New Roman"/>
                <w:lang w:eastAsia="ru-RU"/>
              </w:rPr>
            </w:pPr>
            <w:r w:rsidRPr="00DE2B1E">
              <w:t>1.50</w:t>
            </w:r>
          </w:p>
        </w:tc>
        <w:tc>
          <w:tcPr>
            <w:tcW w:w="285" w:type="pct"/>
            <w:tcBorders>
              <w:top w:val="nil"/>
              <w:left w:val="nil"/>
              <w:bottom w:val="single" w:sz="4" w:space="0" w:color="auto"/>
              <w:right w:val="single" w:sz="4" w:space="0" w:color="auto"/>
            </w:tcBorders>
            <w:vAlign w:val="center"/>
            <w:hideMark/>
          </w:tcPr>
          <w:p w14:paraId="4661FA29" w14:textId="1DC922C7" w:rsidR="00AA1D5C" w:rsidRPr="00DE2B1E" w:rsidRDefault="00AA1D5C" w:rsidP="00AA1D5C">
            <w:pPr>
              <w:pStyle w:val="21ff5"/>
              <w:rPr>
                <w:rFonts w:eastAsia="Times New Roman"/>
                <w:lang w:eastAsia="ru-RU"/>
              </w:rPr>
            </w:pPr>
            <w:r w:rsidRPr="00DE2B1E">
              <w:t>1.50</w:t>
            </w:r>
          </w:p>
        </w:tc>
        <w:tc>
          <w:tcPr>
            <w:tcW w:w="302" w:type="pct"/>
            <w:tcBorders>
              <w:top w:val="nil"/>
              <w:left w:val="nil"/>
              <w:bottom w:val="single" w:sz="4" w:space="0" w:color="auto"/>
              <w:right w:val="single" w:sz="4" w:space="0" w:color="auto"/>
            </w:tcBorders>
            <w:vAlign w:val="center"/>
            <w:hideMark/>
          </w:tcPr>
          <w:p w14:paraId="37C6CD83" w14:textId="082F7C71" w:rsidR="00AA1D5C" w:rsidRPr="00DE2B1E" w:rsidRDefault="00AA1D5C" w:rsidP="00AA1D5C">
            <w:pPr>
              <w:pStyle w:val="21ff5"/>
              <w:rPr>
                <w:rFonts w:eastAsia="Times New Roman"/>
                <w:lang w:eastAsia="ru-RU"/>
              </w:rPr>
            </w:pPr>
            <w:r w:rsidRPr="00DE2B1E">
              <w:t>1.50</w:t>
            </w:r>
          </w:p>
        </w:tc>
        <w:tc>
          <w:tcPr>
            <w:tcW w:w="335" w:type="pct"/>
            <w:tcBorders>
              <w:top w:val="nil"/>
              <w:left w:val="nil"/>
              <w:bottom w:val="single" w:sz="4" w:space="0" w:color="auto"/>
              <w:right w:val="single" w:sz="4" w:space="0" w:color="auto"/>
            </w:tcBorders>
            <w:vAlign w:val="center"/>
            <w:hideMark/>
          </w:tcPr>
          <w:p w14:paraId="60C6F387" w14:textId="59B42F00" w:rsidR="00AA1D5C" w:rsidRPr="00DE2B1E" w:rsidRDefault="00AA1D5C" w:rsidP="00AA1D5C">
            <w:pPr>
              <w:pStyle w:val="21ff5"/>
              <w:rPr>
                <w:rFonts w:eastAsia="Times New Roman"/>
                <w:lang w:eastAsia="ru-RU"/>
              </w:rPr>
            </w:pPr>
            <w:r w:rsidRPr="00DE2B1E">
              <w:t>18.30</w:t>
            </w:r>
          </w:p>
        </w:tc>
        <w:tc>
          <w:tcPr>
            <w:tcW w:w="435" w:type="pct"/>
            <w:tcBorders>
              <w:top w:val="nil"/>
              <w:left w:val="nil"/>
              <w:bottom w:val="single" w:sz="4" w:space="0" w:color="auto"/>
              <w:right w:val="single" w:sz="4" w:space="0" w:color="auto"/>
            </w:tcBorders>
            <w:vAlign w:val="center"/>
            <w:hideMark/>
          </w:tcPr>
          <w:p w14:paraId="4B79732F" w14:textId="4D4A72C8" w:rsidR="00AA1D5C" w:rsidRPr="00DE2B1E" w:rsidRDefault="00AA1D5C" w:rsidP="00AA1D5C">
            <w:pPr>
              <w:pStyle w:val="21ff5"/>
              <w:rPr>
                <w:rFonts w:eastAsia="Times New Roman"/>
                <w:lang w:eastAsia="ru-RU"/>
              </w:rPr>
            </w:pPr>
            <w:r w:rsidRPr="00DE2B1E">
              <w:t>1 861.97</w:t>
            </w:r>
          </w:p>
        </w:tc>
        <w:tc>
          <w:tcPr>
            <w:tcW w:w="302" w:type="pct"/>
            <w:tcBorders>
              <w:top w:val="nil"/>
              <w:left w:val="nil"/>
              <w:bottom w:val="single" w:sz="4" w:space="0" w:color="auto"/>
              <w:right w:val="single" w:sz="4" w:space="0" w:color="auto"/>
            </w:tcBorders>
            <w:vAlign w:val="center"/>
            <w:hideMark/>
          </w:tcPr>
          <w:p w14:paraId="0D44B68E" w14:textId="695BB7BE" w:rsidR="00AA1D5C" w:rsidRPr="00DE2B1E" w:rsidRDefault="00AA1D5C" w:rsidP="00AA1D5C">
            <w:pPr>
              <w:pStyle w:val="21ff5"/>
              <w:rPr>
                <w:rFonts w:eastAsia="Times New Roman"/>
                <w:lang w:eastAsia="ru-RU"/>
              </w:rPr>
            </w:pPr>
            <w:r w:rsidRPr="00DE2B1E">
              <w:t>1.50</w:t>
            </w:r>
          </w:p>
        </w:tc>
        <w:tc>
          <w:tcPr>
            <w:tcW w:w="335" w:type="pct"/>
            <w:tcBorders>
              <w:top w:val="nil"/>
              <w:left w:val="nil"/>
              <w:bottom w:val="single" w:sz="4" w:space="0" w:color="auto"/>
              <w:right w:val="single" w:sz="4" w:space="0" w:color="auto"/>
            </w:tcBorders>
            <w:vAlign w:val="center"/>
            <w:hideMark/>
          </w:tcPr>
          <w:p w14:paraId="201C2F51" w14:textId="15FE4BFE" w:rsidR="00AA1D5C" w:rsidRPr="00DE2B1E" w:rsidRDefault="00AA1D5C" w:rsidP="00AA1D5C">
            <w:pPr>
              <w:pStyle w:val="21ff5"/>
              <w:rPr>
                <w:rFonts w:eastAsia="Times New Roman"/>
                <w:lang w:eastAsia="ru-RU"/>
              </w:rPr>
            </w:pPr>
            <w:r w:rsidRPr="00DE2B1E">
              <w:t>22.62</w:t>
            </w:r>
          </w:p>
        </w:tc>
        <w:tc>
          <w:tcPr>
            <w:tcW w:w="439" w:type="pct"/>
            <w:tcBorders>
              <w:top w:val="nil"/>
              <w:left w:val="nil"/>
              <w:bottom w:val="single" w:sz="4" w:space="0" w:color="auto"/>
              <w:right w:val="single" w:sz="4" w:space="0" w:color="auto"/>
            </w:tcBorders>
            <w:vAlign w:val="center"/>
            <w:hideMark/>
          </w:tcPr>
          <w:p w14:paraId="74500612" w14:textId="7C2CD613" w:rsidR="00AA1D5C" w:rsidRPr="00DE2B1E" w:rsidRDefault="00AA1D5C" w:rsidP="00AA1D5C">
            <w:pPr>
              <w:pStyle w:val="21ff5"/>
              <w:rPr>
                <w:rFonts w:eastAsia="Times New Roman"/>
                <w:lang w:eastAsia="ru-RU"/>
              </w:rPr>
            </w:pPr>
            <w:r w:rsidRPr="00DE2B1E">
              <w:t>321.19</w:t>
            </w:r>
          </w:p>
        </w:tc>
      </w:tr>
      <w:tr w:rsidR="00C95671" w:rsidRPr="00DE2B1E" w14:paraId="1861975E"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26074549" w14:textId="3B1A80D3" w:rsidR="00AA1D5C" w:rsidRPr="00DE2B1E" w:rsidRDefault="00AA1D5C" w:rsidP="00AA1D5C">
            <w:pPr>
              <w:pStyle w:val="222"/>
              <w:rPr>
                <w:rFonts w:eastAsia="Times New Roman"/>
                <w:lang w:eastAsia="ru-RU"/>
              </w:rPr>
            </w:pPr>
            <w:r w:rsidRPr="00DE2B1E">
              <w:t>Павловский муниципальный район</w:t>
            </w:r>
          </w:p>
        </w:tc>
        <w:tc>
          <w:tcPr>
            <w:tcW w:w="335" w:type="pct"/>
            <w:tcBorders>
              <w:top w:val="nil"/>
              <w:left w:val="nil"/>
              <w:bottom w:val="single" w:sz="4" w:space="0" w:color="auto"/>
              <w:right w:val="single" w:sz="4" w:space="0" w:color="auto"/>
            </w:tcBorders>
            <w:vAlign w:val="center"/>
            <w:hideMark/>
          </w:tcPr>
          <w:p w14:paraId="7FF9D117" w14:textId="0C660221" w:rsidR="00AA1D5C" w:rsidRPr="00DE2B1E" w:rsidRDefault="00AA1D5C" w:rsidP="00AA1D5C">
            <w:pPr>
              <w:pStyle w:val="21ff5"/>
              <w:rPr>
                <w:rFonts w:eastAsia="Times New Roman"/>
                <w:lang w:eastAsia="ru-RU"/>
              </w:rPr>
            </w:pPr>
            <w:r w:rsidRPr="00DE2B1E">
              <w:t>11.50</w:t>
            </w:r>
          </w:p>
        </w:tc>
        <w:tc>
          <w:tcPr>
            <w:tcW w:w="392" w:type="pct"/>
            <w:tcBorders>
              <w:top w:val="nil"/>
              <w:left w:val="nil"/>
              <w:bottom w:val="single" w:sz="4" w:space="0" w:color="auto"/>
              <w:right w:val="single" w:sz="4" w:space="0" w:color="auto"/>
            </w:tcBorders>
            <w:vAlign w:val="center"/>
            <w:hideMark/>
          </w:tcPr>
          <w:p w14:paraId="2DD75BD0" w14:textId="19468204" w:rsidR="00AA1D5C" w:rsidRPr="00DE2B1E" w:rsidRDefault="00AA1D5C" w:rsidP="00AA1D5C">
            <w:pPr>
              <w:pStyle w:val="21ff5"/>
              <w:rPr>
                <w:rFonts w:eastAsia="Times New Roman"/>
                <w:lang w:eastAsia="ru-RU"/>
              </w:rPr>
            </w:pPr>
            <w:r w:rsidRPr="00DE2B1E">
              <w:t>166.57</w:t>
            </w:r>
          </w:p>
        </w:tc>
        <w:tc>
          <w:tcPr>
            <w:tcW w:w="375" w:type="pct"/>
            <w:tcBorders>
              <w:top w:val="nil"/>
              <w:left w:val="nil"/>
              <w:bottom w:val="single" w:sz="4" w:space="0" w:color="auto"/>
              <w:right w:val="single" w:sz="4" w:space="0" w:color="auto"/>
            </w:tcBorders>
            <w:vAlign w:val="center"/>
            <w:hideMark/>
          </w:tcPr>
          <w:p w14:paraId="39EA092A" w14:textId="4F242D4B" w:rsidR="00AA1D5C" w:rsidRPr="00DE2B1E" w:rsidRDefault="00AA1D5C" w:rsidP="00AA1D5C">
            <w:pPr>
              <w:pStyle w:val="21ff5"/>
              <w:rPr>
                <w:rFonts w:eastAsia="Times New Roman"/>
                <w:lang w:eastAsia="ru-RU"/>
              </w:rPr>
            </w:pPr>
            <w:r w:rsidRPr="00DE2B1E">
              <w:t>838.18</w:t>
            </w:r>
          </w:p>
        </w:tc>
        <w:tc>
          <w:tcPr>
            <w:tcW w:w="260" w:type="pct"/>
            <w:tcBorders>
              <w:top w:val="nil"/>
              <w:left w:val="nil"/>
              <w:bottom w:val="single" w:sz="4" w:space="0" w:color="auto"/>
              <w:right w:val="single" w:sz="4" w:space="0" w:color="auto"/>
            </w:tcBorders>
            <w:vAlign w:val="center"/>
            <w:hideMark/>
          </w:tcPr>
          <w:p w14:paraId="626E587D" w14:textId="720BAB76"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3E459125" w14:textId="4185EFA0"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0DDE1B33" w14:textId="16012691"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1CC63671" w14:textId="0D0E53A5"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7B234864" w14:textId="475833CF" w:rsidR="00AA1D5C" w:rsidRPr="00DE2B1E" w:rsidRDefault="00AA1D5C" w:rsidP="00AA1D5C">
            <w:pPr>
              <w:pStyle w:val="21ff5"/>
              <w:rPr>
                <w:rFonts w:eastAsia="Times New Roman"/>
                <w:lang w:eastAsia="ru-RU"/>
              </w:rPr>
            </w:pPr>
            <w:r w:rsidRPr="00DE2B1E">
              <w:t>22.40</w:t>
            </w:r>
          </w:p>
        </w:tc>
        <w:tc>
          <w:tcPr>
            <w:tcW w:w="435" w:type="pct"/>
            <w:tcBorders>
              <w:top w:val="nil"/>
              <w:left w:val="nil"/>
              <w:bottom w:val="single" w:sz="4" w:space="0" w:color="auto"/>
              <w:right w:val="single" w:sz="4" w:space="0" w:color="auto"/>
            </w:tcBorders>
            <w:vAlign w:val="center"/>
            <w:hideMark/>
          </w:tcPr>
          <w:p w14:paraId="139D1F23" w14:textId="0815EA36" w:rsidR="00AA1D5C" w:rsidRPr="00DE2B1E" w:rsidRDefault="00AA1D5C" w:rsidP="00AA1D5C">
            <w:pPr>
              <w:pStyle w:val="21ff5"/>
              <w:rPr>
                <w:rFonts w:eastAsia="Times New Roman"/>
                <w:lang w:eastAsia="ru-RU"/>
              </w:rPr>
            </w:pPr>
            <w:r w:rsidRPr="00DE2B1E">
              <w:t>1 160.53</w:t>
            </w:r>
          </w:p>
        </w:tc>
        <w:tc>
          <w:tcPr>
            <w:tcW w:w="302" w:type="pct"/>
            <w:tcBorders>
              <w:top w:val="nil"/>
              <w:left w:val="nil"/>
              <w:bottom w:val="single" w:sz="4" w:space="0" w:color="auto"/>
              <w:right w:val="single" w:sz="4" w:space="0" w:color="auto"/>
            </w:tcBorders>
            <w:vAlign w:val="center"/>
            <w:hideMark/>
          </w:tcPr>
          <w:p w14:paraId="0DC05078" w14:textId="0A60F181"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25DBBB66" w14:textId="3ECBB2B5" w:rsidR="00AA1D5C" w:rsidRPr="00DE2B1E" w:rsidRDefault="00AA1D5C" w:rsidP="00AA1D5C">
            <w:pPr>
              <w:pStyle w:val="21ff5"/>
              <w:rPr>
                <w:rFonts w:eastAsia="Times New Roman"/>
                <w:lang w:eastAsia="ru-RU"/>
              </w:rPr>
            </w:pPr>
            <w:r w:rsidRPr="00DE2B1E">
              <w:t>1.36</w:t>
            </w:r>
          </w:p>
        </w:tc>
        <w:tc>
          <w:tcPr>
            <w:tcW w:w="439" w:type="pct"/>
            <w:tcBorders>
              <w:top w:val="nil"/>
              <w:left w:val="nil"/>
              <w:bottom w:val="single" w:sz="4" w:space="0" w:color="auto"/>
              <w:right w:val="single" w:sz="4" w:space="0" w:color="auto"/>
            </w:tcBorders>
            <w:vAlign w:val="center"/>
            <w:hideMark/>
          </w:tcPr>
          <w:p w14:paraId="79B10D8B" w14:textId="66314D4D" w:rsidR="00AA1D5C" w:rsidRPr="00DE2B1E" w:rsidRDefault="00AA1D5C" w:rsidP="00AA1D5C">
            <w:pPr>
              <w:pStyle w:val="21ff5"/>
              <w:rPr>
                <w:rFonts w:eastAsia="Times New Roman"/>
                <w:lang w:eastAsia="ru-RU"/>
              </w:rPr>
            </w:pPr>
            <w:r w:rsidRPr="00DE2B1E">
              <w:t>1.36</w:t>
            </w:r>
          </w:p>
        </w:tc>
      </w:tr>
      <w:tr w:rsidR="00C95671" w:rsidRPr="00DE2B1E" w14:paraId="1C99E431"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72F8AD03" w14:textId="0D31E244" w:rsidR="00AA1D5C" w:rsidRPr="00DE2B1E" w:rsidRDefault="00AA1D5C" w:rsidP="00AA1D5C">
            <w:pPr>
              <w:pStyle w:val="222"/>
              <w:rPr>
                <w:rFonts w:eastAsia="Times New Roman"/>
                <w:lang w:eastAsia="ru-RU"/>
              </w:rPr>
            </w:pPr>
            <w:proofErr w:type="spellStart"/>
            <w:r w:rsidRPr="00DE2B1E">
              <w:t>Приморско-Ахтарский</w:t>
            </w:r>
            <w:proofErr w:type="spellEnd"/>
            <w:r w:rsidRPr="00DE2B1E">
              <w:t xml:space="preserve"> муниципальный округ</w:t>
            </w:r>
          </w:p>
        </w:tc>
        <w:tc>
          <w:tcPr>
            <w:tcW w:w="335" w:type="pct"/>
            <w:tcBorders>
              <w:top w:val="nil"/>
              <w:left w:val="nil"/>
              <w:bottom w:val="single" w:sz="4" w:space="0" w:color="auto"/>
              <w:right w:val="single" w:sz="4" w:space="0" w:color="auto"/>
            </w:tcBorders>
            <w:vAlign w:val="center"/>
            <w:hideMark/>
          </w:tcPr>
          <w:p w14:paraId="49125150" w14:textId="2C1C71A0" w:rsidR="00AA1D5C" w:rsidRPr="00DE2B1E" w:rsidRDefault="00AA1D5C" w:rsidP="00AA1D5C">
            <w:pPr>
              <w:pStyle w:val="21ff5"/>
              <w:rPr>
                <w:rFonts w:eastAsia="Times New Roman"/>
                <w:lang w:eastAsia="ru-RU"/>
              </w:rPr>
            </w:pPr>
            <w:r w:rsidRPr="00DE2B1E">
              <w:t>17.62</w:t>
            </w:r>
          </w:p>
        </w:tc>
        <w:tc>
          <w:tcPr>
            <w:tcW w:w="392" w:type="pct"/>
            <w:tcBorders>
              <w:top w:val="nil"/>
              <w:left w:val="nil"/>
              <w:bottom w:val="single" w:sz="4" w:space="0" w:color="auto"/>
              <w:right w:val="single" w:sz="4" w:space="0" w:color="auto"/>
            </w:tcBorders>
            <w:vAlign w:val="center"/>
            <w:hideMark/>
          </w:tcPr>
          <w:p w14:paraId="5EC64267" w14:textId="5E7B42DA" w:rsidR="00AA1D5C" w:rsidRPr="00DE2B1E" w:rsidRDefault="00AA1D5C" w:rsidP="00AA1D5C">
            <w:pPr>
              <w:pStyle w:val="21ff5"/>
              <w:rPr>
                <w:rFonts w:eastAsia="Times New Roman"/>
                <w:lang w:eastAsia="ru-RU"/>
              </w:rPr>
            </w:pPr>
            <w:r w:rsidRPr="00DE2B1E">
              <w:t>80.69</w:t>
            </w:r>
          </w:p>
        </w:tc>
        <w:tc>
          <w:tcPr>
            <w:tcW w:w="375" w:type="pct"/>
            <w:tcBorders>
              <w:top w:val="nil"/>
              <w:left w:val="nil"/>
              <w:bottom w:val="single" w:sz="4" w:space="0" w:color="auto"/>
              <w:right w:val="single" w:sz="4" w:space="0" w:color="auto"/>
            </w:tcBorders>
            <w:vAlign w:val="center"/>
            <w:hideMark/>
          </w:tcPr>
          <w:p w14:paraId="76EE492C" w14:textId="29C20357" w:rsidR="00AA1D5C" w:rsidRPr="00DE2B1E" w:rsidRDefault="00AA1D5C" w:rsidP="00AA1D5C">
            <w:pPr>
              <w:pStyle w:val="21ff5"/>
              <w:rPr>
                <w:rFonts w:eastAsia="Times New Roman"/>
                <w:lang w:eastAsia="ru-RU"/>
              </w:rPr>
            </w:pPr>
            <w:r w:rsidRPr="00DE2B1E">
              <w:t>544.86</w:t>
            </w:r>
          </w:p>
        </w:tc>
        <w:tc>
          <w:tcPr>
            <w:tcW w:w="260" w:type="pct"/>
            <w:tcBorders>
              <w:top w:val="nil"/>
              <w:left w:val="nil"/>
              <w:bottom w:val="single" w:sz="4" w:space="0" w:color="auto"/>
              <w:right w:val="single" w:sz="4" w:space="0" w:color="auto"/>
            </w:tcBorders>
            <w:vAlign w:val="center"/>
            <w:hideMark/>
          </w:tcPr>
          <w:p w14:paraId="2E7A226F" w14:textId="090B6F68"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1E87C322" w14:textId="03BB9AAB"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5955BBC7" w14:textId="7E73C3D6"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4911A59F" w14:textId="66143320"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450BA6EB" w14:textId="314B408F" w:rsidR="00AA1D5C" w:rsidRPr="00DE2B1E" w:rsidRDefault="00AA1D5C" w:rsidP="00AA1D5C">
            <w:pPr>
              <w:pStyle w:val="21ff5"/>
              <w:rPr>
                <w:rFonts w:eastAsia="Times New Roman"/>
                <w:lang w:eastAsia="ru-RU"/>
              </w:rPr>
            </w:pPr>
            <w:r w:rsidRPr="00DE2B1E">
              <w:t>19.53</w:t>
            </w:r>
          </w:p>
        </w:tc>
        <w:tc>
          <w:tcPr>
            <w:tcW w:w="435" w:type="pct"/>
            <w:tcBorders>
              <w:top w:val="nil"/>
              <w:left w:val="nil"/>
              <w:bottom w:val="single" w:sz="4" w:space="0" w:color="auto"/>
              <w:right w:val="single" w:sz="4" w:space="0" w:color="auto"/>
            </w:tcBorders>
            <w:vAlign w:val="center"/>
            <w:hideMark/>
          </w:tcPr>
          <w:p w14:paraId="6B0F5D42" w14:textId="22A5FB30" w:rsidR="00AA1D5C" w:rsidRPr="00DE2B1E" w:rsidRDefault="00AA1D5C" w:rsidP="00AA1D5C">
            <w:pPr>
              <w:pStyle w:val="21ff5"/>
              <w:rPr>
                <w:rFonts w:eastAsia="Times New Roman"/>
                <w:lang w:eastAsia="ru-RU"/>
              </w:rPr>
            </w:pPr>
            <w:r w:rsidRPr="00DE2B1E">
              <w:t>4 194.95</w:t>
            </w:r>
          </w:p>
        </w:tc>
        <w:tc>
          <w:tcPr>
            <w:tcW w:w="302" w:type="pct"/>
            <w:tcBorders>
              <w:top w:val="nil"/>
              <w:left w:val="nil"/>
              <w:bottom w:val="single" w:sz="4" w:space="0" w:color="auto"/>
              <w:right w:val="single" w:sz="4" w:space="0" w:color="auto"/>
            </w:tcBorders>
            <w:vAlign w:val="center"/>
            <w:hideMark/>
          </w:tcPr>
          <w:p w14:paraId="4779AFA7" w14:textId="056C962E"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22546B1E" w14:textId="321811B9" w:rsidR="00AA1D5C" w:rsidRPr="00DE2B1E" w:rsidRDefault="00AA1D5C" w:rsidP="00AA1D5C">
            <w:pPr>
              <w:pStyle w:val="21ff5"/>
              <w:rPr>
                <w:rFonts w:eastAsia="Times New Roman"/>
                <w:lang w:eastAsia="ru-RU"/>
              </w:rPr>
            </w:pPr>
            <w:r w:rsidRPr="00DE2B1E">
              <w:t>5.77</w:t>
            </w:r>
          </w:p>
        </w:tc>
        <w:tc>
          <w:tcPr>
            <w:tcW w:w="439" w:type="pct"/>
            <w:tcBorders>
              <w:top w:val="nil"/>
              <w:left w:val="nil"/>
              <w:bottom w:val="single" w:sz="4" w:space="0" w:color="auto"/>
              <w:right w:val="single" w:sz="4" w:space="0" w:color="auto"/>
            </w:tcBorders>
            <w:vAlign w:val="center"/>
            <w:hideMark/>
          </w:tcPr>
          <w:p w14:paraId="1B9E2263" w14:textId="427E72AB" w:rsidR="00AA1D5C" w:rsidRPr="00DE2B1E" w:rsidRDefault="00AA1D5C" w:rsidP="00AA1D5C">
            <w:pPr>
              <w:pStyle w:val="21ff5"/>
              <w:rPr>
                <w:rFonts w:eastAsia="Times New Roman"/>
                <w:lang w:eastAsia="ru-RU"/>
              </w:rPr>
            </w:pPr>
            <w:r w:rsidRPr="00DE2B1E">
              <w:t>145.64</w:t>
            </w:r>
          </w:p>
        </w:tc>
      </w:tr>
      <w:tr w:rsidR="00C95671" w:rsidRPr="00DE2B1E" w14:paraId="07508269"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56D3F66E" w14:textId="2854DB74" w:rsidR="00AA1D5C" w:rsidRPr="00DE2B1E" w:rsidRDefault="00AA1D5C" w:rsidP="00AA1D5C">
            <w:pPr>
              <w:pStyle w:val="222"/>
              <w:rPr>
                <w:rFonts w:eastAsia="Times New Roman"/>
                <w:lang w:eastAsia="ru-RU"/>
              </w:rPr>
            </w:pPr>
            <w:r w:rsidRPr="00DE2B1E">
              <w:t>Северский муниципальный район</w:t>
            </w:r>
          </w:p>
        </w:tc>
        <w:tc>
          <w:tcPr>
            <w:tcW w:w="335" w:type="pct"/>
            <w:tcBorders>
              <w:top w:val="nil"/>
              <w:left w:val="nil"/>
              <w:bottom w:val="single" w:sz="4" w:space="0" w:color="auto"/>
              <w:right w:val="single" w:sz="4" w:space="0" w:color="auto"/>
            </w:tcBorders>
            <w:vAlign w:val="center"/>
            <w:hideMark/>
          </w:tcPr>
          <w:p w14:paraId="1CA1B081" w14:textId="49E6D94F" w:rsidR="00AA1D5C" w:rsidRPr="00DE2B1E" w:rsidRDefault="00AA1D5C" w:rsidP="00AA1D5C">
            <w:pPr>
              <w:pStyle w:val="21ff5"/>
              <w:rPr>
                <w:rFonts w:eastAsia="Times New Roman"/>
                <w:lang w:eastAsia="ru-RU"/>
              </w:rPr>
            </w:pPr>
            <w:r w:rsidRPr="00DE2B1E">
              <w:t>23.98</w:t>
            </w:r>
          </w:p>
        </w:tc>
        <w:tc>
          <w:tcPr>
            <w:tcW w:w="392" w:type="pct"/>
            <w:tcBorders>
              <w:top w:val="nil"/>
              <w:left w:val="nil"/>
              <w:bottom w:val="single" w:sz="4" w:space="0" w:color="auto"/>
              <w:right w:val="single" w:sz="4" w:space="0" w:color="auto"/>
            </w:tcBorders>
            <w:vAlign w:val="center"/>
            <w:hideMark/>
          </w:tcPr>
          <w:p w14:paraId="01FD16D7" w14:textId="78A63131" w:rsidR="00AA1D5C" w:rsidRPr="00DE2B1E" w:rsidRDefault="00AA1D5C" w:rsidP="00AA1D5C">
            <w:pPr>
              <w:pStyle w:val="21ff5"/>
              <w:rPr>
                <w:rFonts w:eastAsia="Times New Roman"/>
                <w:lang w:eastAsia="ru-RU"/>
              </w:rPr>
            </w:pPr>
            <w:r w:rsidRPr="00DE2B1E">
              <w:t>340.63</w:t>
            </w:r>
          </w:p>
        </w:tc>
        <w:tc>
          <w:tcPr>
            <w:tcW w:w="375" w:type="pct"/>
            <w:tcBorders>
              <w:top w:val="nil"/>
              <w:left w:val="nil"/>
              <w:bottom w:val="single" w:sz="4" w:space="0" w:color="auto"/>
              <w:right w:val="single" w:sz="4" w:space="0" w:color="auto"/>
            </w:tcBorders>
            <w:vAlign w:val="center"/>
            <w:hideMark/>
          </w:tcPr>
          <w:p w14:paraId="6561DEA4" w14:textId="6D3857C2" w:rsidR="00AA1D5C" w:rsidRPr="00DE2B1E" w:rsidRDefault="00AA1D5C" w:rsidP="00AA1D5C">
            <w:pPr>
              <w:pStyle w:val="21ff5"/>
              <w:rPr>
                <w:rFonts w:eastAsia="Times New Roman"/>
                <w:lang w:eastAsia="ru-RU"/>
              </w:rPr>
            </w:pPr>
            <w:r w:rsidRPr="00DE2B1E">
              <w:t>1 310.35</w:t>
            </w:r>
          </w:p>
        </w:tc>
        <w:tc>
          <w:tcPr>
            <w:tcW w:w="260" w:type="pct"/>
            <w:tcBorders>
              <w:top w:val="nil"/>
              <w:left w:val="nil"/>
              <w:bottom w:val="single" w:sz="4" w:space="0" w:color="auto"/>
              <w:right w:val="single" w:sz="4" w:space="0" w:color="auto"/>
            </w:tcBorders>
            <w:vAlign w:val="center"/>
            <w:hideMark/>
          </w:tcPr>
          <w:p w14:paraId="76A71DAF" w14:textId="24DDF8FA" w:rsidR="00AA1D5C" w:rsidRPr="00DE2B1E" w:rsidRDefault="00AA1D5C" w:rsidP="00AA1D5C">
            <w:pPr>
              <w:pStyle w:val="21ff5"/>
              <w:rPr>
                <w:rFonts w:eastAsia="Times New Roman"/>
                <w:lang w:eastAsia="ru-RU"/>
              </w:rPr>
            </w:pPr>
            <w:r w:rsidRPr="00DE2B1E">
              <w:t>1.06</w:t>
            </w:r>
          </w:p>
        </w:tc>
        <w:tc>
          <w:tcPr>
            <w:tcW w:w="300" w:type="pct"/>
            <w:tcBorders>
              <w:top w:val="nil"/>
              <w:left w:val="nil"/>
              <w:bottom w:val="single" w:sz="4" w:space="0" w:color="auto"/>
              <w:right w:val="single" w:sz="4" w:space="0" w:color="auto"/>
            </w:tcBorders>
            <w:vAlign w:val="center"/>
            <w:hideMark/>
          </w:tcPr>
          <w:p w14:paraId="042AA6D5" w14:textId="4B57337A" w:rsidR="00AA1D5C" w:rsidRPr="00DE2B1E" w:rsidRDefault="00AA1D5C" w:rsidP="00AA1D5C">
            <w:pPr>
              <w:pStyle w:val="21ff5"/>
              <w:rPr>
                <w:rFonts w:eastAsia="Times New Roman"/>
                <w:lang w:eastAsia="ru-RU"/>
              </w:rPr>
            </w:pPr>
            <w:r w:rsidRPr="00DE2B1E">
              <w:t>1.06</w:t>
            </w:r>
          </w:p>
        </w:tc>
        <w:tc>
          <w:tcPr>
            <w:tcW w:w="285" w:type="pct"/>
            <w:tcBorders>
              <w:top w:val="nil"/>
              <w:left w:val="nil"/>
              <w:bottom w:val="single" w:sz="4" w:space="0" w:color="auto"/>
              <w:right w:val="single" w:sz="4" w:space="0" w:color="auto"/>
            </w:tcBorders>
            <w:vAlign w:val="center"/>
            <w:hideMark/>
          </w:tcPr>
          <w:p w14:paraId="734EEE5A" w14:textId="28F1228D" w:rsidR="00AA1D5C" w:rsidRPr="00DE2B1E" w:rsidRDefault="00AA1D5C" w:rsidP="00AA1D5C">
            <w:pPr>
              <w:pStyle w:val="21ff5"/>
              <w:rPr>
                <w:rFonts w:eastAsia="Times New Roman"/>
                <w:lang w:eastAsia="ru-RU"/>
              </w:rPr>
            </w:pPr>
            <w:r w:rsidRPr="00DE2B1E">
              <w:t>1.92</w:t>
            </w:r>
          </w:p>
        </w:tc>
        <w:tc>
          <w:tcPr>
            <w:tcW w:w="302" w:type="pct"/>
            <w:tcBorders>
              <w:top w:val="nil"/>
              <w:left w:val="nil"/>
              <w:bottom w:val="single" w:sz="4" w:space="0" w:color="auto"/>
              <w:right w:val="single" w:sz="4" w:space="0" w:color="auto"/>
            </w:tcBorders>
            <w:vAlign w:val="center"/>
            <w:hideMark/>
          </w:tcPr>
          <w:p w14:paraId="361ADCA5" w14:textId="09E0A675" w:rsidR="00AA1D5C" w:rsidRPr="00DE2B1E" w:rsidRDefault="00AA1D5C" w:rsidP="00AA1D5C">
            <w:pPr>
              <w:pStyle w:val="21ff5"/>
              <w:rPr>
                <w:rFonts w:eastAsia="Times New Roman"/>
                <w:lang w:eastAsia="ru-RU"/>
              </w:rPr>
            </w:pPr>
            <w:r w:rsidRPr="00DE2B1E">
              <w:t>12.73</w:t>
            </w:r>
          </w:p>
        </w:tc>
        <w:tc>
          <w:tcPr>
            <w:tcW w:w="335" w:type="pct"/>
            <w:tcBorders>
              <w:top w:val="nil"/>
              <w:left w:val="nil"/>
              <w:bottom w:val="single" w:sz="4" w:space="0" w:color="auto"/>
              <w:right w:val="single" w:sz="4" w:space="0" w:color="auto"/>
            </w:tcBorders>
            <w:vAlign w:val="center"/>
            <w:hideMark/>
          </w:tcPr>
          <w:p w14:paraId="3F8F79C9" w14:textId="65848F03" w:rsidR="00AA1D5C" w:rsidRPr="00DE2B1E" w:rsidRDefault="00AA1D5C" w:rsidP="00AA1D5C">
            <w:pPr>
              <w:pStyle w:val="21ff5"/>
              <w:rPr>
                <w:rFonts w:eastAsia="Times New Roman"/>
                <w:lang w:eastAsia="ru-RU"/>
              </w:rPr>
            </w:pPr>
            <w:r w:rsidRPr="00DE2B1E">
              <w:t>23.99</w:t>
            </w:r>
          </w:p>
        </w:tc>
        <w:tc>
          <w:tcPr>
            <w:tcW w:w="435" w:type="pct"/>
            <w:tcBorders>
              <w:top w:val="nil"/>
              <w:left w:val="nil"/>
              <w:bottom w:val="single" w:sz="4" w:space="0" w:color="auto"/>
              <w:right w:val="single" w:sz="4" w:space="0" w:color="auto"/>
            </w:tcBorders>
            <w:vAlign w:val="center"/>
            <w:hideMark/>
          </w:tcPr>
          <w:p w14:paraId="7E3FF7AC" w14:textId="77D55D83" w:rsidR="00AA1D5C" w:rsidRPr="00DE2B1E" w:rsidRDefault="00AA1D5C" w:rsidP="00AA1D5C">
            <w:pPr>
              <w:pStyle w:val="21ff5"/>
              <w:rPr>
                <w:rFonts w:eastAsia="Times New Roman"/>
                <w:lang w:eastAsia="ru-RU"/>
              </w:rPr>
            </w:pPr>
            <w:r w:rsidRPr="00DE2B1E">
              <w:t>3 582.83</w:t>
            </w:r>
          </w:p>
        </w:tc>
        <w:tc>
          <w:tcPr>
            <w:tcW w:w="302" w:type="pct"/>
            <w:tcBorders>
              <w:top w:val="nil"/>
              <w:left w:val="nil"/>
              <w:bottom w:val="single" w:sz="4" w:space="0" w:color="auto"/>
              <w:right w:val="single" w:sz="4" w:space="0" w:color="auto"/>
            </w:tcBorders>
            <w:vAlign w:val="center"/>
            <w:hideMark/>
          </w:tcPr>
          <w:p w14:paraId="770D71A6" w14:textId="03ED2407" w:rsidR="00AA1D5C" w:rsidRPr="00DE2B1E" w:rsidRDefault="00AA1D5C" w:rsidP="00AA1D5C">
            <w:pPr>
              <w:pStyle w:val="21ff5"/>
              <w:rPr>
                <w:rFonts w:eastAsia="Times New Roman"/>
                <w:lang w:eastAsia="ru-RU"/>
              </w:rPr>
            </w:pPr>
            <w:r w:rsidRPr="00DE2B1E">
              <w:t>1.06</w:t>
            </w:r>
          </w:p>
        </w:tc>
        <w:tc>
          <w:tcPr>
            <w:tcW w:w="335" w:type="pct"/>
            <w:tcBorders>
              <w:top w:val="nil"/>
              <w:left w:val="nil"/>
              <w:bottom w:val="single" w:sz="4" w:space="0" w:color="auto"/>
              <w:right w:val="single" w:sz="4" w:space="0" w:color="auto"/>
            </w:tcBorders>
            <w:vAlign w:val="center"/>
            <w:hideMark/>
          </w:tcPr>
          <w:p w14:paraId="59CDEA5C" w14:textId="7DEA1A24" w:rsidR="00AA1D5C" w:rsidRPr="00DE2B1E" w:rsidRDefault="00AA1D5C" w:rsidP="00AA1D5C">
            <w:pPr>
              <w:pStyle w:val="21ff5"/>
              <w:rPr>
                <w:rFonts w:eastAsia="Times New Roman"/>
                <w:lang w:eastAsia="ru-RU"/>
              </w:rPr>
            </w:pPr>
            <w:r w:rsidRPr="00DE2B1E">
              <w:t>4.54</w:t>
            </w:r>
          </w:p>
        </w:tc>
        <w:tc>
          <w:tcPr>
            <w:tcW w:w="439" w:type="pct"/>
            <w:tcBorders>
              <w:top w:val="nil"/>
              <w:left w:val="nil"/>
              <w:bottom w:val="single" w:sz="4" w:space="0" w:color="auto"/>
              <w:right w:val="single" w:sz="4" w:space="0" w:color="auto"/>
            </w:tcBorders>
            <w:vAlign w:val="center"/>
            <w:hideMark/>
          </w:tcPr>
          <w:p w14:paraId="4BA4AB68" w14:textId="42F00079" w:rsidR="00AA1D5C" w:rsidRPr="00DE2B1E" w:rsidRDefault="00AA1D5C" w:rsidP="00AA1D5C">
            <w:pPr>
              <w:pStyle w:val="21ff5"/>
              <w:rPr>
                <w:rFonts w:eastAsia="Times New Roman"/>
                <w:lang w:eastAsia="ru-RU"/>
              </w:rPr>
            </w:pPr>
            <w:r w:rsidRPr="00DE2B1E">
              <w:t>418.26</w:t>
            </w:r>
          </w:p>
        </w:tc>
      </w:tr>
      <w:tr w:rsidR="00C95671" w:rsidRPr="00DE2B1E" w14:paraId="0AFCDFAA"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36A7B084" w14:textId="24423342" w:rsidR="00AA1D5C" w:rsidRPr="00DE2B1E" w:rsidRDefault="00AA1D5C" w:rsidP="00AA1D5C">
            <w:pPr>
              <w:pStyle w:val="222"/>
              <w:rPr>
                <w:rFonts w:eastAsia="Times New Roman"/>
                <w:lang w:eastAsia="ru-RU"/>
              </w:rPr>
            </w:pPr>
            <w:r w:rsidRPr="00DE2B1E">
              <w:lastRenderedPageBreak/>
              <w:t>Сириус</w:t>
            </w:r>
          </w:p>
        </w:tc>
        <w:tc>
          <w:tcPr>
            <w:tcW w:w="335" w:type="pct"/>
            <w:tcBorders>
              <w:top w:val="nil"/>
              <w:left w:val="nil"/>
              <w:bottom w:val="single" w:sz="4" w:space="0" w:color="auto"/>
              <w:right w:val="single" w:sz="4" w:space="0" w:color="auto"/>
            </w:tcBorders>
            <w:vAlign w:val="center"/>
            <w:hideMark/>
          </w:tcPr>
          <w:p w14:paraId="5A2B7E89" w14:textId="498B8890" w:rsidR="00AA1D5C" w:rsidRPr="00DE2B1E" w:rsidRDefault="00AA1D5C" w:rsidP="00AA1D5C">
            <w:pPr>
              <w:pStyle w:val="21ff5"/>
              <w:rPr>
                <w:rFonts w:eastAsia="Times New Roman"/>
                <w:lang w:eastAsia="ru-RU"/>
              </w:rPr>
            </w:pPr>
            <w:r w:rsidRPr="00DE2B1E">
              <w:t>15 465.51</w:t>
            </w:r>
          </w:p>
        </w:tc>
        <w:tc>
          <w:tcPr>
            <w:tcW w:w="392" w:type="pct"/>
            <w:tcBorders>
              <w:top w:val="nil"/>
              <w:left w:val="nil"/>
              <w:bottom w:val="single" w:sz="4" w:space="0" w:color="auto"/>
              <w:right w:val="single" w:sz="4" w:space="0" w:color="auto"/>
            </w:tcBorders>
            <w:vAlign w:val="center"/>
            <w:hideMark/>
          </w:tcPr>
          <w:p w14:paraId="51A22BA7" w14:textId="4F316D12" w:rsidR="00AA1D5C" w:rsidRPr="00DE2B1E" w:rsidRDefault="00AA1D5C" w:rsidP="00AA1D5C">
            <w:pPr>
              <w:pStyle w:val="21ff5"/>
              <w:rPr>
                <w:rFonts w:eastAsia="Times New Roman"/>
                <w:lang w:eastAsia="ru-RU"/>
              </w:rPr>
            </w:pPr>
            <w:r w:rsidRPr="00DE2B1E">
              <w:t>15 465.51</w:t>
            </w:r>
          </w:p>
        </w:tc>
        <w:tc>
          <w:tcPr>
            <w:tcW w:w="375" w:type="pct"/>
            <w:tcBorders>
              <w:top w:val="nil"/>
              <w:left w:val="nil"/>
              <w:bottom w:val="single" w:sz="4" w:space="0" w:color="auto"/>
              <w:right w:val="single" w:sz="4" w:space="0" w:color="auto"/>
            </w:tcBorders>
            <w:vAlign w:val="center"/>
            <w:hideMark/>
          </w:tcPr>
          <w:p w14:paraId="5571965C" w14:textId="3B63BC56" w:rsidR="00AA1D5C" w:rsidRPr="00DE2B1E" w:rsidRDefault="00AA1D5C" w:rsidP="00AA1D5C">
            <w:pPr>
              <w:pStyle w:val="21ff5"/>
              <w:rPr>
                <w:rFonts w:eastAsia="Times New Roman"/>
                <w:lang w:eastAsia="ru-RU"/>
              </w:rPr>
            </w:pPr>
            <w:r w:rsidRPr="00DE2B1E">
              <w:t>15 465.51</w:t>
            </w:r>
          </w:p>
        </w:tc>
        <w:tc>
          <w:tcPr>
            <w:tcW w:w="260" w:type="pct"/>
            <w:tcBorders>
              <w:top w:val="nil"/>
              <w:left w:val="nil"/>
              <w:bottom w:val="single" w:sz="4" w:space="0" w:color="auto"/>
              <w:right w:val="single" w:sz="4" w:space="0" w:color="auto"/>
            </w:tcBorders>
            <w:vAlign w:val="center"/>
            <w:hideMark/>
          </w:tcPr>
          <w:p w14:paraId="01A22875" w14:textId="2F53927B" w:rsidR="00AA1D5C" w:rsidRPr="00DE2B1E" w:rsidRDefault="00AA1D5C" w:rsidP="00AA1D5C">
            <w:pPr>
              <w:pStyle w:val="21ff5"/>
              <w:rPr>
                <w:rFonts w:eastAsia="Times New Roman"/>
                <w:lang w:eastAsia="ru-RU"/>
              </w:rPr>
            </w:pPr>
          </w:p>
        </w:tc>
        <w:tc>
          <w:tcPr>
            <w:tcW w:w="300" w:type="pct"/>
            <w:tcBorders>
              <w:top w:val="nil"/>
              <w:left w:val="nil"/>
              <w:bottom w:val="single" w:sz="4" w:space="0" w:color="auto"/>
              <w:right w:val="single" w:sz="4" w:space="0" w:color="auto"/>
            </w:tcBorders>
            <w:vAlign w:val="center"/>
            <w:hideMark/>
          </w:tcPr>
          <w:p w14:paraId="44F6CC99" w14:textId="34274DBA" w:rsidR="00AA1D5C" w:rsidRPr="00DE2B1E" w:rsidRDefault="00AA1D5C" w:rsidP="00AA1D5C">
            <w:pPr>
              <w:pStyle w:val="21ff5"/>
              <w:rPr>
                <w:rFonts w:eastAsia="Times New Roman"/>
                <w:lang w:eastAsia="ru-RU"/>
              </w:rPr>
            </w:pPr>
          </w:p>
        </w:tc>
        <w:tc>
          <w:tcPr>
            <w:tcW w:w="285" w:type="pct"/>
            <w:tcBorders>
              <w:top w:val="nil"/>
              <w:left w:val="nil"/>
              <w:bottom w:val="single" w:sz="4" w:space="0" w:color="auto"/>
              <w:right w:val="single" w:sz="4" w:space="0" w:color="auto"/>
            </w:tcBorders>
            <w:vAlign w:val="center"/>
            <w:hideMark/>
          </w:tcPr>
          <w:p w14:paraId="4B13D6FC" w14:textId="62DDB8A0" w:rsidR="00AA1D5C" w:rsidRPr="00DE2B1E" w:rsidRDefault="00AA1D5C" w:rsidP="00AA1D5C">
            <w:pPr>
              <w:pStyle w:val="21ff5"/>
              <w:rPr>
                <w:rFonts w:eastAsia="Times New Roman"/>
                <w:lang w:eastAsia="ru-RU"/>
              </w:rPr>
            </w:pPr>
          </w:p>
        </w:tc>
        <w:tc>
          <w:tcPr>
            <w:tcW w:w="302" w:type="pct"/>
            <w:tcBorders>
              <w:top w:val="nil"/>
              <w:left w:val="nil"/>
              <w:bottom w:val="single" w:sz="4" w:space="0" w:color="auto"/>
              <w:right w:val="single" w:sz="4" w:space="0" w:color="auto"/>
            </w:tcBorders>
            <w:vAlign w:val="center"/>
            <w:hideMark/>
          </w:tcPr>
          <w:p w14:paraId="532B58D6" w14:textId="4A72F4BE" w:rsidR="00AA1D5C" w:rsidRPr="00DE2B1E" w:rsidRDefault="00AA1D5C" w:rsidP="00AA1D5C">
            <w:pPr>
              <w:pStyle w:val="21ff5"/>
              <w:rPr>
                <w:rFonts w:eastAsia="Times New Roman"/>
                <w:lang w:eastAsia="ru-RU"/>
              </w:rPr>
            </w:pPr>
            <w:r w:rsidRPr="00DE2B1E">
              <w:t>5 427.06</w:t>
            </w:r>
          </w:p>
        </w:tc>
        <w:tc>
          <w:tcPr>
            <w:tcW w:w="335" w:type="pct"/>
            <w:tcBorders>
              <w:top w:val="nil"/>
              <w:left w:val="nil"/>
              <w:bottom w:val="single" w:sz="4" w:space="0" w:color="auto"/>
              <w:right w:val="single" w:sz="4" w:space="0" w:color="auto"/>
            </w:tcBorders>
            <w:vAlign w:val="center"/>
            <w:hideMark/>
          </w:tcPr>
          <w:p w14:paraId="40FBFB09" w14:textId="7B717A8E" w:rsidR="00AA1D5C" w:rsidRPr="00DE2B1E" w:rsidRDefault="00AA1D5C" w:rsidP="00AA1D5C">
            <w:pPr>
              <w:pStyle w:val="21ff5"/>
              <w:rPr>
                <w:rFonts w:eastAsia="Times New Roman"/>
                <w:lang w:eastAsia="ru-RU"/>
              </w:rPr>
            </w:pPr>
            <w:r w:rsidRPr="00DE2B1E">
              <w:t>20 882.42</w:t>
            </w:r>
          </w:p>
        </w:tc>
        <w:tc>
          <w:tcPr>
            <w:tcW w:w="435" w:type="pct"/>
            <w:tcBorders>
              <w:top w:val="nil"/>
              <w:left w:val="nil"/>
              <w:bottom w:val="single" w:sz="4" w:space="0" w:color="auto"/>
              <w:right w:val="single" w:sz="4" w:space="0" w:color="auto"/>
            </w:tcBorders>
            <w:vAlign w:val="center"/>
            <w:hideMark/>
          </w:tcPr>
          <w:p w14:paraId="1DDA5453" w14:textId="459BB468" w:rsidR="00AA1D5C" w:rsidRPr="00DE2B1E" w:rsidRDefault="00AA1D5C" w:rsidP="00AA1D5C">
            <w:pPr>
              <w:pStyle w:val="21ff5"/>
              <w:rPr>
                <w:rFonts w:eastAsia="Times New Roman"/>
                <w:lang w:eastAsia="ru-RU"/>
              </w:rPr>
            </w:pPr>
            <w:r w:rsidRPr="00DE2B1E">
              <w:t>41 243.32</w:t>
            </w:r>
          </w:p>
        </w:tc>
        <w:tc>
          <w:tcPr>
            <w:tcW w:w="302" w:type="pct"/>
            <w:tcBorders>
              <w:top w:val="nil"/>
              <w:left w:val="nil"/>
              <w:bottom w:val="single" w:sz="4" w:space="0" w:color="auto"/>
              <w:right w:val="single" w:sz="4" w:space="0" w:color="auto"/>
            </w:tcBorders>
            <w:vAlign w:val="center"/>
            <w:hideMark/>
          </w:tcPr>
          <w:p w14:paraId="5BE1B5A3" w14:textId="7E489CE5" w:rsidR="00AA1D5C" w:rsidRPr="00DE2B1E" w:rsidRDefault="00AA1D5C" w:rsidP="00AA1D5C">
            <w:pPr>
              <w:pStyle w:val="21ff5"/>
              <w:rPr>
                <w:rFonts w:eastAsia="Times New Roman"/>
                <w:lang w:eastAsia="ru-RU"/>
              </w:rPr>
            </w:pPr>
            <w:r w:rsidRPr="00DE2B1E">
              <w:t>935.88</w:t>
            </w:r>
          </w:p>
        </w:tc>
        <w:tc>
          <w:tcPr>
            <w:tcW w:w="335" w:type="pct"/>
            <w:tcBorders>
              <w:top w:val="nil"/>
              <w:left w:val="nil"/>
              <w:bottom w:val="single" w:sz="4" w:space="0" w:color="auto"/>
              <w:right w:val="single" w:sz="4" w:space="0" w:color="auto"/>
            </w:tcBorders>
            <w:vAlign w:val="center"/>
            <w:hideMark/>
          </w:tcPr>
          <w:p w14:paraId="7D0224F9" w14:textId="14596976" w:rsidR="00AA1D5C" w:rsidRPr="00DE2B1E" w:rsidRDefault="00AA1D5C" w:rsidP="00AA1D5C">
            <w:pPr>
              <w:pStyle w:val="21ff5"/>
              <w:rPr>
                <w:rFonts w:eastAsia="Times New Roman"/>
                <w:lang w:eastAsia="ru-RU"/>
              </w:rPr>
            </w:pPr>
            <w:r w:rsidRPr="00DE2B1E">
              <w:t>16 052.11</w:t>
            </w:r>
          </w:p>
        </w:tc>
        <w:tc>
          <w:tcPr>
            <w:tcW w:w="439" w:type="pct"/>
            <w:tcBorders>
              <w:top w:val="nil"/>
              <w:left w:val="nil"/>
              <w:bottom w:val="single" w:sz="4" w:space="0" w:color="auto"/>
              <w:right w:val="single" w:sz="4" w:space="0" w:color="auto"/>
            </w:tcBorders>
            <w:vAlign w:val="center"/>
            <w:hideMark/>
          </w:tcPr>
          <w:p w14:paraId="565160D6" w14:textId="4E61D5DF" w:rsidR="00AA1D5C" w:rsidRPr="00DE2B1E" w:rsidRDefault="00AA1D5C" w:rsidP="00AA1D5C">
            <w:pPr>
              <w:pStyle w:val="21ff5"/>
              <w:rPr>
                <w:rFonts w:eastAsia="Times New Roman"/>
                <w:lang w:eastAsia="ru-RU"/>
              </w:rPr>
            </w:pPr>
            <w:r w:rsidRPr="00DE2B1E">
              <w:t>28 377.52</w:t>
            </w:r>
          </w:p>
        </w:tc>
      </w:tr>
      <w:tr w:rsidR="00C95671" w:rsidRPr="00DE2B1E" w14:paraId="3507C483"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221D4225" w14:textId="3499F491" w:rsidR="00AA1D5C" w:rsidRPr="00DE2B1E" w:rsidRDefault="00AA1D5C" w:rsidP="00AA1D5C">
            <w:pPr>
              <w:pStyle w:val="222"/>
              <w:rPr>
                <w:rFonts w:eastAsia="Times New Roman"/>
                <w:lang w:eastAsia="ru-RU"/>
              </w:rPr>
            </w:pPr>
            <w:r w:rsidRPr="00DE2B1E">
              <w:t>Славянский муниципальный район</w:t>
            </w:r>
          </w:p>
        </w:tc>
        <w:tc>
          <w:tcPr>
            <w:tcW w:w="335" w:type="pct"/>
            <w:tcBorders>
              <w:top w:val="nil"/>
              <w:left w:val="nil"/>
              <w:bottom w:val="single" w:sz="4" w:space="0" w:color="auto"/>
              <w:right w:val="single" w:sz="4" w:space="0" w:color="auto"/>
            </w:tcBorders>
            <w:vAlign w:val="center"/>
            <w:hideMark/>
          </w:tcPr>
          <w:p w14:paraId="577F408F" w14:textId="42E78F1C" w:rsidR="00AA1D5C" w:rsidRPr="00DE2B1E" w:rsidRDefault="00AA1D5C" w:rsidP="00AA1D5C">
            <w:pPr>
              <w:pStyle w:val="21ff5"/>
              <w:rPr>
                <w:rFonts w:eastAsia="Times New Roman"/>
                <w:lang w:eastAsia="ru-RU"/>
              </w:rPr>
            </w:pPr>
            <w:r w:rsidRPr="00DE2B1E">
              <w:t>20.50</w:t>
            </w:r>
          </w:p>
        </w:tc>
        <w:tc>
          <w:tcPr>
            <w:tcW w:w="392" w:type="pct"/>
            <w:tcBorders>
              <w:top w:val="nil"/>
              <w:left w:val="nil"/>
              <w:bottom w:val="single" w:sz="4" w:space="0" w:color="auto"/>
              <w:right w:val="single" w:sz="4" w:space="0" w:color="auto"/>
            </w:tcBorders>
            <w:vAlign w:val="center"/>
            <w:hideMark/>
          </w:tcPr>
          <w:p w14:paraId="47DC93DA" w14:textId="276B709D" w:rsidR="00AA1D5C" w:rsidRPr="00DE2B1E" w:rsidRDefault="00AA1D5C" w:rsidP="00AA1D5C">
            <w:pPr>
              <w:pStyle w:val="21ff5"/>
              <w:rPr>
                <w:rFonts w:eastAsia="Times New Roman"/>
                <w:lang w:eastAsia="ru-RU"/>
              </w:rPr>
            </w:pPr>
            <w:r w:rsidRPr="00DE2B1E">
              <w:t>189.80</w:t>
            </w:r>
          </w:p>
        </w:tc>
        <w:tc>
          <w:tcPr>
            <w:tcW w:w="375" w:type="pct"/>
            <w:tcBorders>
              <w:top w:val="nil"/>
              <w:left w:val="nil"/>
              <w:bottom w:val="single" w:sz="4" w:space="0" w:color="auto"/>
              <w:right w:val="single" w:sz="4" w:space="0" w:color="auto"/>
            </w:tcBorders>
            <w:vAlign w:val="center"/>
            <w:hideMark/>
          </w:tcPr>
          <w:p w14:paraId="7420ED3B" w14:textId="08989435" w:rsidR="00AA1D5C" w:rsidRPr="00DE2B1E" w:rsidRDefault="00AA1D5C" w:rsidP="00AA1D5C">
            <w:pPr>
              <w:pStyle w:val="21ff5"/>
              <w:rPr>
                <w:rFonts w:eastAsia="Times New Roman"/>
                <w:lang w:eastAsia="ru-RU"/>
              </w:rPr>
            </w:pPr>
            <w:r w:rsidRPr="00DE2B1E">
              <w:t>1 840.46</w:t>
            </w:r>
          </w:p>
        </w:tc>
        <w:tc>
          <w:tcPr>
            <w:tcW w:w="260" w:type="pct"/>
            <w:tcBorders>
              <w:top w:val="nil"/>
              <w:left w:val="nil"/>
              <w:bottom w:val="single" w:sz="4" w:space="0" w:color="auto"/>
              <w:right w:val="single" w:sz="4" w:space="0" w:color="auto"/>
            </w:tcBorders>
            <w:vAlign w:val="center"/>
            <w:hideMark/>
          </w:tcPr>
          <w:p w14:paraId="2E39E4E0" w14:textId="754E0708" w:rsidR="00AA1D5C" w:rsidRPr="00DE2B1E" w:rsidRDefault="00AA1D5C" w:rsidP="00AA1D5C">
            <w:pPr>
              <w:pStyle w:val="21ff5"/>
              <w:rPr>
                <w:rFonts w:eastAsia="Times New Roman"/>
                <w:lang w:eastAsia="ru-RU"/>
              </w:rPr>
            </w:pPr>
            <w:r w:rsidRPr="00DE2B1E">
              <w:t>1.20</w:t>
            </w:r>
          </w:p>
        </w:tc>
        <w:tc>
          <w:tcPr>
            <w:tcW w:w="300" w:type="pct"/>
            <w:tcBorders>
              <w:top w:val="nil"/>
              <w:left w:val="nil"/>
              <w:bottom w:val="single" w:sz="4" w:space="0" w:color="auto"/>
              <w:right w:val="single" w:sz="4" w:space="0" w:color="auto"/>
            </w:tcBorders>
            <w:vAlign w:val="center"/>
            <w:hideMark/>
          </w:tcPr>
          <w:p w14:paraId="7E0E2356" w14:textId="78C9EEE2" w:rsidR="00AA1D5C" w:rsidRPr="00DE2B1E" w:rsidRDefault="00AA1D5C" w:rsidP="00AA1D5C">
            <w:pPr>
              <w:pStyle w:val="21ff5"/>
              <w:rPr>
                <w:rFonts w:eastAsia="Times New Roman"/>
                <w:lang w:eastAsia="ru-RU"/>
              </w:rPr>
            </w:pPr>
            <w:r w:rsidRPr="00DE2B1E">
              <w:t>1.20</w:t>
            </w:r>
          </w:p>
        </w:tc>
        <w:tc>
          <w:tcPr>
            <w:tcW w:w="285" w:type="pct"/>
            <w:tcBorders>
              <w:top w:val="nil"/>
              <w:left w:val="nil"/>
              <w:bottom w:val="single" w:sz="4" w:space="0" w:color="auto"/>
              <w:right w:val="single" w:sz="4" w:space="0" w:color="auto"/>
            </w:tcBorders>
            <w:vAlign w:val="center"/>
            <w:hideMark/>
          </w:tcPr>
          <w:p w14:paraId="7F6EA2C2" w14:textId="6E5A9A63" w:rsidR="00AA1D5C" w:rsidRPr="00DE2B1E" w:rsidRDefault="00AA1D5C" w:rsidP="00AA1D5C">
            <w:pPr>
              <w:pStyle w:val="21ff5"/>
              <w:rPr>
                <w:rFonts w:eastAsia="Times New Roman"/>
                <w:lang w:eastAsia="ru-RU"/>
              </w:rPr>
            </w:pPr>
            <w:r w:rsidRPr="00DE2B1E">
              <w:t>1.20</w:t>
            </w:r>
          </w:p>
        </w:tc>
        <w:tc>
          <w:tcPr>
            <w:tcW w:w="302" w:type="pct"/>
            <w:tcBorders>
              <w:top w:val="nil"/>
              <w:left w:val="nil"/>
              <w:bottom w:val="single" w:sz="4" w:space="0" w:color="auto"/>
              <w:right w:val="single" w:sz="4" w:space="0" w:color="auto"/>
            </w:tcBorders>
            <w:vAlign w:val="center"/>
            <w:hideMark/>
          </w:tcPr>
          <w:p w14:paraId="5266EAE1" w14:textId="025C074E" w:rsidR="00AA1D5C" w:rsidRPr="00DE2B1E" w:rsidRDefault="00AA1D5C" w:rsidP="00AA1D5C">
            <w:pPr>
              <w:pStyle w:val="21ff5"/>
              <w:rPr>
                <w:rFonts w:eastAsia="Times New Roman"/>
                <w:lang w:eastAsia="ru-RU"/>
              </w:rPr>
            </w:pPr>
            <w:r w:rsidRPr="00DE2B1E">
              <w:t>13.13</w:t>
            </w:r>
          </w:p>
        </w:tc>
        <w:tc>
          <w:tcPr>
            <w:tcW w:w="335" w:type="pct"/>
            <w:tcBorders>
              <w:top w:val="nil"/>
              <w:left w:val="nil"/>
              <w:bottom w:val="single" w:sz="4" w:space="0" w:color="auto"/>
              <w:right w:val="single" w:sz="4" w:space="0" w:color="auto"/>
            </w:tcBorders>
            <w:vAlign w:val="center"/>
            <w:hideMark/>
          </w:tcPr>
          <w:p w14:paraId="514DA410" w14:textId="184B7A8A" w:rsidR="00AA1D5C" w:rsidRPr="00DE2B1E" w:rsidRDefault="00AA1D5C" w:rsidP="00AA1D5C">
            <w:pPr>
              <w:pStyle w:val="21ff5"/>
              <w:rPr>
                <w:rFonts w:eastAsia="Times New Roman"/>
                <w:lang w:eastAsia="ru-RU"/>
              </w:rPr>
            </w:pPr>
            <w:r w:rsidRPr="00DE2B1E">
              <w:t>20.97</w:t>
            </w:r>
          </w:p>
        </w:tc>
        <w:tc>
          <w:tcPr>
            <w:tcW w:w="435" w:type="pct"/>
            <w:tcBorders>
              <w:top w:val="nil"/>
              <w:left w:val="nil"/>
              <w:bottom w:val="single" w:sz="4" w:space="0" w:color="auto"/>
              <w:right w:val="single" w:sz="4" w:space="0" w:color="auto"/>
            </w:tcBorders>
            <w:vAlign w:val="center"/>
            <w:hideMark/>
          </w:tcPr>
          <w:p w14:paraId="2A9BC9FD" w14:textId="54836EEC" w:rsidR="00AA1D5C" w:rsidRPr="00DE2B1E" w:rsidRDefault="00AA1D5C" w:rsidP="00AA1D5C">
            <w:pPr>
              <w:pStyle w:val="21ff5"/>
              <w:rPr>
                <w:rFonts w:eastAsia="Times New Roman"/>
                <w:lang w:eastAsia="ru-RU"/>
              </w:rPr>
            </w:pPr>
            <w:r w:rsidRPr="00DE2B1E">
              <w:t>8 072.88</w:t>
            </w:r>
          </w:p>
        </w:tc>
        <w:tc>
          <w:tcPr>
            <w:tcW w:w="302" w:type="pct"/>
            <w:tcBorders>
              <w:top w:val="nil"/>
              <w:left w:val="nil"/>
              <w:bottom w:val="single" w:sz="4" w:space="0" w:color="auto"/>
              <w:right w:val="single" w:sz="4" w:space="0" w:color="auto"/>
            </w:tcBorders>
            <w:vAlign w:val="center"/>
            <w:hideMark/>
          </w:tcPr>
          <w:p w14:paraId="35A0B006" w14:textId="2019E4F3" w:rsidR="00AA1D5C" w:rsidRPr="00DE2B1E" w:rsidRDefault="00AA1D5C" w:rsidP="00AA1D5C">
            <w:pPr>
              <w:pStyle w:val="21ff5"/>
              <w:rPr>
                <w:rFonts w:eastAsia="Times New Roman"/>
                <w:lang w:eastAsia="ru-RU"/>
              </w:rPr>
            </w:pPr>
            <w:r w:rsidRPr="00DE2B1E">
              <w:t>1.20</w:t>
            </w:r>
          </w:p>
        </w:tc>
        <w:tc>
          <w:tcPr>
            <w:tcW w:w="335" w:type="pct"/>
            <w:tcBorders>
              <w:top w:val="nil"/>
              <w:left w:val="nil"/>
              <w:bottom w:val="single" w:sz="4" w:space="0" w:color="auto"/>
              <w:right w:val="single" w:sz="4" w:space="0" w:color="auto"/>
            </w:tcBorders>
            <w:vAlign w:val="center"/>
            <w:hideMark/>
          </w:tcPr>
          <w:p w14:paraId="708DAA19" w14:textId="35DA350F" w:rsidR="00AA1D5C" w:rsidRPr="00DE2B1E" w:rsidRDefault="00AA1D5C" w:rsidP="00AA1D5C">
            <w:pPr>
              <w:pStyle w:val="21ff5"/>
              <w:rPr>
                <w:rFonts w:eastAsia="Times New Roman"/>
                <w:lang w:eastAsia="ru-RU"/>
              </w:rPr>
            </w:pPr>
            <w:r w:rsidRPr="00DE2B1E">
              <w:t>1.25</w:t>
            </w:r>
          </w:p>
        </w:tc>
        <w:tc>
          <w:tcPr>
            <w:tcW w:w="439" w:type="pct"/>
            <w:tcBorders>
              <w:top w:val="nil"/>
              <w:left w:val="nil"/>
              <w:bottom w:val="single" w:sz="4" w:space="0" w:color="auto"/>
              <w:right w:val="single" w:sz="4" w:space="0" w:color="auto"/>
            </w:tcBorders>
            <w:vAlign w:val="center"/>
            <w:hideMark/>
          </w:tcPr>
          <w:p w14:paraId="05C36BB5" w14:textId="19685E70" w:rsidR="00AA1D5C" w:rsidRPr="00DE2B1E" w:rsidRDefault="00AA1D5C" w:rsidP="00AA1D5C">
            <w:pPr>
              <w:pStyle w:val="21ff5"/>
              <w:rPr>
                <w:rFonts w:eastAsia="Times New Roman"/>
                <w:lang w:eastAsia="ru-RU"/>
              </w:rPr>
            </w:pPr>
            <w:r w:rsidRPr="00DE2B1E">
              <w:t>232.40</w:t>
            </w:r>
          </w:p>
        </w:tc>
      </w:tr>
      <w:tr w:rsidR="00C95671" w:rsidRPr="00DE2B1E" w14:paraId="5A126824"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060AB38E" w14:textId="1AF7AE44" w:rsidR="00AA1D5C" w:rsidRPr="00DE2B1E" w:rsidRDefault="00AA1D5C" w:rsidP="00AA1D5C">
            <w:pPr>
              <w:pStyle w:val="222"/>
              <w:rPr>
                <w:rFonts w:eastAsia="Times New Roman"/>
                <w:lang w:eastAsia="ru-RU"/>
              </w:rPr>
            </w:pPr>
            <w:proofErr w:type="spellStart"/>
            <w:r w:rsidRPr="00DE2B1E">
              <w:t>Староминский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6396F985" w14:textId="78BF68F6" w:rsidR="00AA1D5C" w:rsidRPr="00DE2B1E" w:rsidRDefault="00AA1D5C" w:rsidP="00AA1D5C">
            <w:pPr>
              <w:pStyle w:val="21ff5"/>
              <w:rPr>
                <w:rFonts w:eastAsia="Times New Roman"/>
                <w:lang w:eastAsia="ru-RU"/>
              </w:rPr>
            </w:pPr>
            <w:r w:rsidRPr="00DE2B1E">
              <w:t>25.00</w:t>
            </w:r>
          </w:p>
        </w:tc>
        <w:tc>
          <w:tcPr>
            <w:tcW w:w="392" w:type="pct"/>
            <w:tcBorders>
              <w:top w:val="nil"/>
              <w:left w:val="nil"/>
              <w:bottom w:val="single" w:sz="4" w:space="0" w:color="auto"/>
              <w:right w:val="single" w:sz="4" w:space="0" w:color="auto"/>
            </w:tcBorders>
            <w:vAlign w:val="center"/>
            <w:hideMark/>
          </w:tcPr>
          <w:p w14:paraId="31EF403B" w14:textId="15980C66" w:rsidR="00AA1D5C" w:rsidRPr="00DE2B1E" w:rsidRDefault="00AA1D5C" w:rsidP="00AA1D5C">
            <w:pPr>
              <w:pStyle w:val="21ff5"/>
              <w:rPr>
                <w:rFonts w:eastAsia="Times New Roman"/>
                <w:lang w:eastAsia="ru-RU"/>
              </w:rPr>
            </w:pPr>
            <w:r w:rsidRPr="00DE2B1E">
              <w:t>142.13</w:t>
            </w:r>
          </w:p>
        </w:tc>
        <w:tc>
          <w:tcPr>
            <w:tcW w:w="375" w:type="pct"/>
            <w:tcBorders>
              <w:top w:val="nil"/>
              <w:left w:val="nil"/>
              <w:bottom w:val="single" w:sz="4" w:space="0" w:color="auto"/>
              <w:right w:val="single" w:sz="4" w:space="0" w:color="auto"/>
            </w:tcBorders>
            <w:vAlign w:val="center"/>
            <w:hideMark/>
          </w:tcPr>
          <w:p w14:paraId="427FD3E7" w14:textId="445E91AC" w:rsidR="00AA1D5C" w:rsidRPr="00DE2B1E" w:rsidRDefault="00AA1D5C" w:rsidP="00AA1D5C">
            <w:pPr>
              <w:pStyle w:val="21ff5"/>
              <w:rPr>
                <w:rFonts w:eastAsia="Times New Roman"/>
                <w:lang w:eastAsia="ru-RU"/>
              </w:rPr>
            </w:pPr>
            <w:r w:rsidRPr="00DE2B1E">
              <w:t>726.36</w:t>
            </w:r>
          </w:p>
        </w:tc>
        <w:tc>
          <w:tcPr>
            <w:tcW w:w="260" w:type="pct"/>
            <w:tcBorders>
              <w:top w:val="nil"/>
              <w:left w:val="nil"/>
              <w:bottom w:val="single" w:sz="4" w:space="0" w:color="auto"/>
              <w:right w:val="single" w:sz="4" w:space="0" w:color="auto"/>
            </w:tcBorders>
            <w:vAlign w:val="center"/>
            <w:hideMark/>
          </w:tcPr>
          <w:p w14:paraId="3CF10ECC" w14:textId="64DD3BEA"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06D185B3" w14:textId="2565568E"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2F02D27C" w14:textId="5C1645AF"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1A51AA34" w14:textId="02EED5BF"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49FB477C" w14:textId="27ACF0C1" w:rsidR="00AA1D5C" w:rsidRPr="00DE2B1E" w:rsidRDefault="00AA1D5C" w:rsidP="00AA1D5C">
            <w:pPr>
              <w:pStyle w:val="21ff5"/>
              <w:rPr>
                <w:rFonts w:eastAsia="Times New Roman"/>
                <w:lang w:eastAsia="ru-RU"/>
              </w:rPr>
            </w:pPr>
            <w:r w:rsidRPr="00DE2B1E">
              <w:t>18.73</w:t>
            </w:r>
          </w:p>
        </w:tc>
        <w:tc>
          <w:tcPr>
            <w:tcW w:w="435" w:type="pct"/>
            <w:tcBorders>
              <w:top w:val="nil"/>
              <w:left w:val="nil"/>
              <w:bottom w:val="single" w:sz="4" w:space="0" w:color="auto"/>
              <w:right w:val="single" w:sz="4" w:space="0" w:color="auto"/>
            </w:tcBorders>
            <w:vAlign w:val="center"/>
            <w:hideMark/>
          </w:tcPr>
          <w:p w14:paraId="47F23B89" w14:textId="19F8C969" w:rsidR="00AA1D5C" w:rsidRPr="00DE2B1E" w:rsidRDefault="00AA1D5C" w:rsidP="00AA1D5C">
            <w:pPr>
              <w:pStyle w:val="21ff5"/>
              <w:rPr>
                <w:rFonts w:eastAsia="Times New Roman"/>
                <w:lang w:eastAsia="ru-RU"/>
              </w:rPr>
            </w:pPr>
            <w:r w:rsidRPr="00DE2B1E">
              <w:t>2 065.08</w:t>
            </w:r>
          </w:p>
        </w:tc>
        <w:tc>
          <w:tcPr>
            <w:tcW w:w="302" w:type="pct"/>
            <w:tcBorders>
              <w:top w:val="nil"/>
              <w:left w:val="nil"/>
              <w:bottom w:val="single" w:sz="4" w:space="0" w:color="auto"/>
              <w:right w:val="single" w:sz="4" w:space="0" w:color="auto"/>
            </w:tcBorders>
            <w:vAlign w:val="center"/>
            <w:hideMark/>
          </w:tcPr>
          <w:p w14:paraId="32E2C84B" w14:textId="51C17E5C"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412AB0B3" w14:textId="76E4CA1E" w:rsidR="00AA1D5C" w:rsidRPr="00DE2B1E" w:rsidRDefault="00AA1D5C" w:rsidP="00AA1D5C">
            <w:pPr>
              <w:pStyle w:val="21ff5"/>
              <w:rPr>
                <w:rFonts w:eastAsia="Times New Roman"/>
                <w:lang w:eastAsia="ru-RU"/>
              </w:rPr>
            </w:pPr>
            <w:r w:rsidRPr="00DE2B1E">
              <w:t>1.73</w:t>
            </w:r>
          </w:p>
        </w:tc>
        <w:tc>
          <w:tcPr>
            <w:tcW w:w="439" w:type="pct"/>
            <w:tcBorders>
              <w:top w:val="nil"/>
              <w:left w:val="nil"/>
              <w:bottom w:val="single" w:sz="4" w:space="0" w:color="auto"/>
              <w:right w:val="single" w:sz="4" w:space="0" w:color="auto"/>
            </w:tcBorders>
            <w:vAlign w:val="center"/>
            <w:hideMark/>
          </w:tcPr>
          <w:p w14:paraId="1DC9997F" w14:textId="01E515F4" w:rsidR="00AA1D5C" w:rsidRPr="00DE2B1E" w:rsidRDefault="00AA1D5C" w:rsidP="00AA1D5C">
            <w:pPr>
              <w:pStyle w:val="21ff5"/>
              <w:rPr>
                <w:rFonts w:eastAsia="Times New Roman"/>
                <w:lang w:eastAsia="ru-RU"/>
              </w:rPr>
            </w:pPr>
            <w:r w:rsidRPr="00DE2B1E">
              <w:t>68.35</w:t>
            </w:r>
          </w:p>
        </w:tc>
      </w:tr>
      <w:tr w:rsidR="00C95671" w:rsidRPr="00DE2B1E" w14:paraId="5C31A2D9"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0F32001A" w14:textId="33499B74" w:rsidR="00AA1D5C" w:rsidRPr="00DE2B1E" w:rsidRDefault="00AA1D5C" w:rsidP="00AA1D5C">
            <w:pPr>
              <w:pStyle w:val="222"/>
              <w:rPr>
                <w:rFonts w:eastAsia="Times New Roman"/>
                <w:lang w:eastAsia="ru-RU"/>
              </w:rPr>
            </w:pPr>
            <w:r w:rsidRPr="00DE2B1E">
              <w:t>Тбилисский муниципальный район</w:t>
            </w:r>
          </w:p>
        </w:tc>
        <w:tc>
          <w:tcPr>
            <w:tcW w:w="335" w:type="pct"/>
            <w:tcBorders>
              <w:top w:val="nil"/>
              <w:left w:val="nil"/>
              <w:bottom w:val="single" w:sz="4" w:space="0" w:color="auto"/>
              <w:right w:val="single" w:sz="4" w:space="0" w:color="auto"/>
            </w:tcBorders>
            <w:vAlign w:val="center"/>
            <w:hideMark/>
          </w:tcPr>
          <w:p w14:paraId="0C3AA2D1" w14:textId="12FAB242" w:rsidR="00AA1D5C" w:rsidRPr="00DE2B1E" w:rsidRDefault="00AA1D5C" w:rsidP="00AA1D5C">
            <w:pPr>
              <w:pStyle w:val="21ff5"/>
              <w:rPr>
                <w:rFonts w:eastAsia="Times New Roman"/>
                <w:lang w:eastAsia="ru-RU"/>
              </w:rPr>
            </w:pPr>
            <w:r w:rsidRPr="00DE2B1E">
              <w:t>13.07</w:t>
            </w:r>
          </w:p>
        </w:tc>
        <w:tc>
          <w:tcPr>
            <w:tcW w:w="392" w:type="pct"/>
            <w:tcBorders>
              <w:top w:val="nil"/>
              <w:left w:val="nil"/>
              <w:bottom w:val="single" w:sz="4" w:space="0" w:color="auto"/>
              <w:right w:val="single" w:sz="4" w:space="0" w:color="auto"/>
            </w:tcBorders>
            <w:vAlign w:val="center"/>
            <w:hideMark/>
          </w:tcPr>
          <w:p w14:paraId="4084D656" w14:textId="198C3354" w:rsidR="00AA1D5C" w:rsidRPr="00DE2B1E" w:rsidRDefault="00AA1D5C" w:rsidP="00AA1D5C">
            <w:pPr>
              <w:pStyle w:val="21ff5"/>
              <w:rPr>
                <w:rFonts w:eastAsia="Times New Roman"/>
                <w:lang w:eastAsia="ru-RU"/>
              </w:rPr>
            </w:pPr>
            <w:r w:rsidRPr="00DE2B1E">
              <w:t>108.58</w:t>
            </w:r>
          </w:p>
        </w:tc>
        <w:tc>
          <w:tcPr>
            <w:tcW w:w="375" w:type="pct"/>
            <w:tcBorders>
              <w:top w:val="nil"/>
              <w:left w:val="nil"/>
              <w:bottom w:val="single" w:sz="4" w:space="0" w:color="auto"/>
              <w:right w:val="single" w:sz="4" w:space="0" w:color="auto"/>
            </w:tcBorders>
            <w:vAlign w:val="center"/>
            <w:hideMark/>
          </w:tcPr>
          <w:p w14:paraId="431F73BD" w14:textId="3939F50F" w:rsidR="00AA1D5C" w:rsidRPr="00DE2B1E" w:rsidRDefault="00AA1D5C" w:rsidP="00AA1D5C">
            <w:pPr>
              <w:pStyle w:val="21ff5"/>
              <w:rPr>
                <w:rFonts w:eastAsia="Times New Roman"/>
                <w:lang w:eastAsia="ru-RU"/>
              </w:rPr>
            </w:pPr>
            <w:r w:rsidRPr="00DE2B1E">
              <w:t>1 225.93</w:t>
            </w:r>
          </w:p>
        </w:tc>
        <w:tc>
          <w:tcPr>
            <w:tcW w:w="260" w:type="pct"/>
            <w:tcBorders>
              <w:top w:val="nil"/>
              <w:left w:val="nil"/>
              <w:bottom w:val="single" w:sz="4" w:space="0" w:color="auto"/>
              <w:right w:val="single" w:sz="4" w:space="0" w:color="auto"/>
            </w:tcBorders>
            <w:vAlign w:val="center"/>
            <w:hideMark/>
          </w:tcPr>
          <w:p w14:paraId="28A7F2FA" w14:textId="6D865410" w:rsidR="00AA1D5C" w:rsidRPr="00DE2B1E" w:rsidRDefault="00AA1D5C" w:rsidP="00AA1D5C">
            <w:pPr>
              <w:pStyle w:val="21ff5"/>
              <w:rPr>
                <w:rFonts w:eastAsia="Times New Roman"/>
                <w:lang w:eastAsia="ru-RU"/>
              </w:rPr>
            </w:pPr>
            <w:r w:rsidRPr="00DE2B1E">
              <w:t>1.13</w:t>
            </w:r>
          </w:p>
        </w:tc>
        <w:tc>
          <w:tcPr>
            <w:tcW w:w="300" w:type="pct"/>
            <w:tcBorders>
              <w:top w:val="nil"/>
              <w:left w:val="nil"/>
              <w:bottom w:val="single" w:sz="4" w:space="0" w:color="auto"/>
              <w:right w:val="single" w:sz="4" w:space="0" w:color="auto"/>
            </w:tcBorders>
            <w:vAlign w:val="center"/>
            <w:hideMark/>
          </w:tcPr>
          <w:p w14:paraId="4E212814" w14:textId="0B5D1A35" w:rsidR="00AA1D5C" w:rsidRPr="00DE2B1E" w:rsidRDefault="00AA1D5C" w:rsidP="00AA1D5C">
            <w:pPr>
              <w:pStyle w:val="21ff5"/>
              <w:rPr>
                <w:rFonts w:eastAsia="Times New Roman"/>
                <w:lang w:eastAsia="ru-RU"/>
              </w:rPr>
            </w:pPr>
            <w:r w:rsidRPr="00DE2B1E">
              <w:t>1.13</w:t>
            </w:r>
          </w:p>
        </w:tc>
        <w:tc>
          <w:tcPr>
            <w:tcW w:w="285" w:type="pct"/>
            <w:tcBorders>
              <w:top w:val="nil"/>
              <w:left w:val="nil"/>
              <w:bottom w:val="single" w:sz="4" w:space="0" w:color="auto"/>
              <w:right w:val="single" w:sz="4" w:space="0" w:color="auto"/>
            </w:tcBorders>
            <w:vAlign w:val="center"/>
            <w:hideMark/>
          </w:tcPr>
          <w:p w14:paraId="690B5723" w14:textId="13795102" w:rsidR="00AA1D5C" w:rsidRPr="00DE2B1E" w:rsidRDefault="00AA1D5C" w:rsidP="00AA1D5C">
            <w:pPr>
              <w:pStyle w:val="21ff5"/>
              <w:rPr>
                <w:rFonts w:eastAsia="Times New Roman"/>
                <w:lang w:eastAsia="ru-RU"/>
              </w:rPr>
            </w:pPr>
            <w:r w:rsidRPr="00DE2B1E">
              <w:t>1.13</w:t>
            </w:r>
          </w:p>
        </w:tc>
        <w:tc>
          <w:tcPr>
            <w:tcW w:w="302" w:type="pct"/>
            <w:tcBorders>
              <w:top w:val="nil"/>
              <w:left w:val="nil"/>
              <w:bottom w:val="single" w:sz="4" w:space="0" w:color="auto"/>
              <w:right w:val="single" w:sz="4" w:space="0" w:color="auto"/>
            </w:tcBorders>
            <w:vAlign w:val="center"/>
            <w:hideMark/>
          </w:tcPr>
          <w:p w14:paraId="731ACBAE" w14:textId="2A3C6EA3" w:rsidR="00AA1D5C" w:rsidRPr="00DE2B1E" w:rsidRDefault="00AA1D5C" w:rsidP="00AA1D5C">
            <w:pPr>
              <w:pStyle w:val="21ff5"/>
              <w:rPr>
                <w:rFonts w:eastAsia="Times New Roman"/>
                <w:lang w:eastAsia="ru-RU"/>
              </w:rPr>
            </w:pPr>
            <w:r w:rsidRPr="00DE2B1E">
              <w:t>15.92</w:t>
            </w:r>
          </w:p>
        </w:tc>
        <w:tc>
          <w:tcPr>
            <w:tcW w:w="335" w:type="pct"/>
            <w:tcBorders>
              <w:top w:val="nil"/>
              <w:left w:val="nil"/>
              <w:bottom w:val="single" w:sz="4" w:space="0" w:color="auto"/>
              <w:right w:val="single" w:sz="4" w:space="0" w:color="auto"/>
            </w:tcBorders>
            <w:vAlign w:val="center"/>
            <w:hideMark/>
          </w:tcPr>
          <w:p w14:paraId="6604B69D" w14:textId="56CF4AA6" w:rsidR="00AA1D5C" w:rsidRPr="00DE2B1E" w:rsidRDefault="00AA1D5C" w:rsidP="00AA1D5C">
            <w:pPr>
              <w:pStyle w:val="21ff5"/>
              <w:rPr>
                <w:rFonts w:eastAsia="Times New Roman"/>
                <w:lang w:eastAsia="ru-RU"/>
              </w:rPr>
            </w:pPr>
            <w:r w:rsidRPr="00DE2B1E">
              <w:t>26.30</w:t>
            </w:r>
          </w:p>
        </w:tc>
        <w:tc>
          <w:tcPr>
            <w:tcW w:w="435" w:type="pct"/>
            <w:tcBorders>
              <w:top w:val="nil"/>
              <w:left w:val="nil"/>
              <w:bottom w:val="single" w:sz="4" w:space="0" w:color="auto"/>
              <w:right w:val="single" w:sz="4" w:space="0" w:color="auto"/>
            </w:tcBorders>
            <w:vAlign w:val="center"/>
            <w:hideMark/>
          </w:tcPr>
          <w:p w14:paraId="5DDE8E28" w14:textId="2DB57CB3" w:rsidR="00AA1D5C" w:rsidRPr="00DE2B1E" w:rsidRDefault="00AA1D5C" w:rsidP="00AA1D5C">
            <w:pPr>
              <w:pStyle w:val="21ff5"/>
              <w:rPr>
                <w:rFonts w:eastAsia="Times New Roman"/>
                <w:lang w:eastAsia="ru-RU"/>
              </w:rPr>
            </w:pPr>
            <w:r w:rsidRPr="00DE2B1E">
              <w:t>1 328.62</w:t>
            </w:r>
          </w:p>
        </w:tc>
        <w:tc>
          <w:tcPr>
            <w:tcW w:w="302" w:type="pct"/>
            <w:tcBorders>
              <w:top w:val="nil"/>
              <w:left w:val="nil"/>
              <w:bottom w:val="single" w:sz="4" w:space="0" w:color="auto"/>
              <w:right w:val="single" w:sz="4" w:space="0" w:color="auto"/>
            </w:tcBorders>
            <w:vAlign w:val="center"/>
            <w:hideMark/>
          </w:tcPr>
          <w:p w14:paraId="3E008EAA" w14:textId="0C6FD0CF" w:rsidR="00AA1D5C" w:rsidRPr="00DE2B1E" w:rsidRDefault="00AA1D5C" w:rsidP="00AA1D5C">
            <w:pPr>
              <w:pStyle w:val="21ff5"/>
              <w:rPr>
                <w:rFonts w:eastAsia="Times New Roman"/>
                <w:lang w:eastAsia="ru-RU"/>
              </w:rPr>
            </w:pPr>
            <w:r w:rsidRPr="00DE2B1E">
              <w:t>21.60</w:t>
            </w:r>
          </w:p>
        </w:tc>
        <w:tc>
          <w:tcPr>
            <w:tcW w:w="335" w:type="pct"/>
            <w:tcBorders>
              <w:top w:val="nil"/>
              <w:left w:val="nil"/>
              <w:bottom w:val="single" w:sz="4" w:space="0" w:color="auto"/>
              <w:right w:val="single" w:sz="4" w:space="0" w:color="auto"/>
            </w:tcBorders>
            <w:vAlign w:val="center"/>
            <w:hideMark/>
          </w:tcPr>
          <w:p w14:paraId="366DEC72" w14:textId="75939EF6" w:rsidR="00AA1D5C" w:rsidRPr="00DE2B1E" w:rsidRDefault="00AA1D5C" w:rsidP="00AA1D5C">
            <w:pPr>
              <w:pStyle w:val="21ff5"/>
              <w:rPr>
                <w:rFonts w:eastAsia="Times New Roman"/>
                <w:lang w:eastAsia="ru-RU"/>
              </w:rPr>
            </w:pPr>
            <w:r w:rsidRPr="00DE2B1E">
              <w:t>21.60</w:t>
            </w:r>
          </w:p>
        </w:tc>
        <w:tc>
          <w:tcPr>
            <w:tcW w:w="439" w:type="pct"/>
            <w:tcBorders>
              <w:top w:val="nil"/>
              <w:left w:val="nil"/>
              <w:bottom w:val="single" w:sz="4" w:space="0" w:color="auto"/>
              <w:right w:val="single" w:sz="4" w:space="0" w:color="auto"/>
            </w:tcBorders>
            <w:vAlign w:val="center"/>
            <w:hideMark/>
          </w:tcPr>
          <w:p w14:paraId="32149F57" w14:textId="0D8798A9" w:rsidR="00AA1D5C" w:rsidRPr="00DE2B1E" w:rsidRDefault="00AA1D5C" w:rsidP="00AA1D5C">
            <w:pPr>
              <w:pStyle w:val="21ff5"/>
              <w:rPr>
                <w:rFonts w:eastAsia="Times New Roman"/>
                <w:lang w:eastAsia="ru-RU"/>
              </w:rPr>
            </w:pPr>
            <w:r w:rsidRPr="00DE2B1E">
              <w:t>21.60</w:t>
            </w:r>
          </w:p>
        </w:tc>
      </w:tr>
      <w:tr w:rsidR="00C95671" w:rsidRPr="00DE2B1E" w14:paraId="2F4A53EE"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77413B4A" w14:textId="2ED402C7" w:rsidR="00AA1D5C" w:rsidRPr="00DE2B1E" w:rsidRDefault="00AA1D5C" w:rsidP="00AA1D5C">
            <w:pPr>
              <w:pStyle w:val="222"/>
              <w:rPr>
                <w:rFonts w:eastAsia="Times New Roman"/>
                <w:lang w:eastAsia="ru-RU"/>
              </w:rPr>
            </w:pPr>
            <w:r w:rsidRPr="00DE2B1E">
              <w:t>Темрюкский муниципальный район</w:t>
            </w:r>
          </w:p>
        </w:tc>
        <w:tc>
          <w:tcPr>
            <w:tcW w:w="335" w:type="pct"/>
            <w:tcBorders>
              <w:top w:val="nil"/>
              <w:left w:val="nil"/>
              <w:bottom w:val="single" w:sz="4" w:space="0" w:color="auto"/>
              <w:right w:val="single" w:sz="4" w:space="0" w:color="auto"/>
            </w:tcBorders>
            <w:vAlign w:val="center"/>
            <w:hideMark/>
          </w:tcPr>
          <w:p w14:paraId="1C8C8BA2" w14:textId="3F76E3D9" w:rsidR="00AA1D5C" w:rsidRPr="00DE2B1E" w:rsidRDefault="00AA1D5C" w:rsidP="00AA1D5C">
            <w:pPr>
              <w:pStyle w:val="21ff5"/>
              <w:rPr>
                <w:rFonts w:eastAsia="Times New Roman"/>
                <w:lang w:eastAsia="ru-RU"/>
              </w:rPr>
            </w:pPr>
            <w:r w:rsidRPr="00DE2B1E">
              <w:t>22.76</w:t>
            </w:r>
          </w:p>
        </w:tc>
        <w:tc>
          <w:tcPr>
            <w:tcW w:w="392" w:type="pct"/>
            <w:tcBorders>
              <w:top w:val="nil"/>
              <w:left w:val="nil"/>
              <w:bottom w:val="single" w:sz="4" w:space="0" w:color="auto"/>
              <w:right w:val="single" w:sz="4" w:space="0" w:color="auto"/>
            </w:tcBorders>
            <w:vAlign w:val="center"/>
            <w:hideMark/>
          </w:tcPr>
          <w:p w14:paraId="56D5822B" w14:textId="2D42DC22" w:rsidR="00AA1D5C" w:rsidRPr="00DE2B1E" w:rsidRDefault="00AA1D5C" w:rsidP="00AA1D5C">
            <w:pPr>
              <w:pStyle w:val="21ff5"/>
              <w:rPr>
                <w:rFonts w:eastAsia="Times New Roman"/>
                <w:lang w:eastAsia="ru-RU"/>
              </w:rPr>
            </w:pPr>
            <w:r w:rsidRPr="00DE2B1E">
              <w:t>301.18</w:t>
            </w:r>
          </w:p>
        </w:tc>
        <w:tc>
          <w:tcPr>
            <w:tcW w:w="375" w:type="pct"/>
            <w:tcBorders>
              <w:top w:val="nil"/>
              <w:left w:val="nil"/>
              <w:bottom w:val="single" w:sz="4" w:space="0" w:color="auto"/>
              <w:right w:val="single" w:sz="4" w:space="0" w:color="auto"/>
            </w:tcBorders>
            <w:vAlign w:val="center"/>
            <w:hideMark/>
          </w:tcPr>
          <w:p w14:paraId="57EF8DED" w14:textId="3C6F9942" w:rsidR="00AA1D5C" w:rsidRPr="00DE2B1E" w:rsidRDefault="00AA1D5C" w:rsidP="00AA1D5C">
            <w:pPr>
              <w:pStyle w:val="21ff5"/>
              <w:rPr>
                <w:rFonts w:eastAsia="Times New Roman"/>
                <w:lang w:eastAsia="ru-RU"/>
              </w:rPr>
            </w:pPr>
            <w:r w:rsidRPr="00DE2B1E">
              <w:t>2 205.71</w:t>
            </w:r>
          </w:p>
        </w:tc>
        <w:tc>
          <w:tcPr>
            <w:tcW w:w="260" w:type="pct"/>
            <w:tcBorders>
              <w:top w:val="nil"/>
              <w:left w:val="nil"/>
              <w:bottom w:val="single" w:sz="4" w:space="0" w:color="auto"/>
              <w:right w:val="single" w:sz="4" w:space="0" w:color="auto"/>
            </w:tcBorders>
            <w:vAlign w:val="center"/>
            <w:hideMark/>
          </w:tcPr>
          <w:p w14:paraId="1C24A2ED" w14:textId="15A9F244"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448B322B" w14:textId="60108F7C"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2B106DD2" w14:textId="7AC2ADA1"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3051CEBB" w14:textId="290557EA" w:rsidR="00AA1D5C" w:rsidRPr="00DE2B1E" w:rsidRDefault="00AA1D5C" w:rsidP="00AA1D5C">
            <w:pPr>
              <w:pStyle w:val="21ff5"/>
              <w:rPr>
                <w:rFonts w:eastAsia="Times New Roman"/>
                <w:lang w:eastAsia="ru-RU"/>
              </w:rPr>
            </w:pPr>
            <w:r w:rsidRPr="00DE2B1E">
              <w:t>10.17</w:t>
            </w:r>
          </w:p>
        </w:tc>
        <w:tc>
          <w:tcPr>
            <w:tcW w:w="335" w:type="pct"/>
            <w:tcBorders>
              <w:top w:val="nil"/>
              <w:left w:val="nil"/>
              <w:bottom w:val="single" w:sz="4" w:space="0" w:color="auto"/>
              <w:right w:val="single" w:sz="4" w:space="0" w:color="auto"/>
            </w:tcBorders>
            <w:vAlign w:val="center"/>
            <w:hideMark/>
          </w:tcPr>
          <w:p w14:paraId="4D74B3AD" w14:textId="231A7CEB" w:rsidR="00AA1D5C" w:rsidRPr="00DE2B1E" w:rsidRDefault="00AA1D5C" w:rsidP="00AA1D5C">
            <w:pPr>
              <w:pStyle w:val="21ff5"/>
              <w:rPr>
                <w:rFonts w:eastAsia="Times New Roman"/>
                <w:lang w:eastAsia="ru-RU"/>
              </w:rPr>
            </w:pPr>
            <w:r w:rsidRPr="00DE2B1E">
              <w:t>47.02</w:t>
            </w:r>
          </w:p>
        </w:tc>
        <w:tc>
          <w:tcPr>
            <w:tcW w:w="435" w:type="pct"/>
            <w:tcBorders>
              <w:top w:val="nil"/>
              <w:left w:val="nil"/>
              <w:bottom w:val="single" w:sz="4" w:space="0" w:color="auto"/>
              <w:right w:val="single" w:sz="4" w:space="0" w:color="auto"/>
            </w:tcBorders>
            <w:vAlign w:val="center"/>
            <w:hideMark/>
          </w:tcPr>
          <w:p w14:paraId="111DC23A" w14:textId="4F11449E" w:rsidR="00AA1D5C" w:rsidRPr="00DE2B1E" w:rsidRDefault="00AA1D5C" w:rsidP="00AA1D5C">
            <w:pPr>
              <w:pStyle w:val="21ff5"/>
              <w:rPr>
                <w:rFonts w:eastAsia="Times New Roman"/>
                <w:lang w:eastAsia="ru-RU"/>
              </w:rPr>
            </w:pPr>
            <w:r w:rsidRPr="00DE2B1E">
              <w:t>6 642.73</w:t>
            </w:r>
          </w:p>
        </w:tc>
        <w:tc>
          <w:tcPr>
            <w:tcW w:w="302" w:type="pct"/>
            <w:tcBorders>
              <w:top w:val="nil"/>
              <w:left w:val="nil"/>
              <w:bottom w:val="single" w:sz="4" w:space="0" w:color="auto"/>
              <w:right w:val="single" w:sz="4" w:space="0" w:color="auto"/>
            </w:tcBorders>
            <w:vAlign w:val="center"/>
            <w:hideMark/>
          </w:tcPr>
          <w:p w14:paraId="3DB0DE66" w14:textId="2FE94A8A"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4550B2CA" w14:textId="005125F8" w:rsidR="00AA1D5C" w:rsidRPr="00DE2B1E" w:rsidRDefault="00AA1D5C" w:rsidP="00AA1D5C">
            <w:pPr>
              <w:pStyle w:val="21ff5"/>
              <w:rPr>
                <w:rFonts w:eastAsia="Times New Roman"/>
                <w:lang w:eastAsia="ru-RU"/>
              </w:rPr>
            </w:pPr>
            <w:r w:rsidRPr="00DE2B1E">
              <w:t>167.98</w:t>
            </w:r>
          </w:p>
        </w:tc>
        <w:tc>
          <w:tcPr>
            <w:tcW w:w="439" w:type="pct"/>
            <w:tcBorders>
              <w:top w:val="nil"/>
              <w:left w:val="nil"/>
              <w:bottom w:val="single" w:sz="4" w:space="0" w:color="auto"/>
              <w:right w:val="single" w:sz="4" w:space="0" w:color="auto"/>
            </w:tcBorders>
            <w:vAlign w:val="center"/>
            <w:hideMark/>
          </w:tcPr>
          <w:p w14:paraId="43E7D104" w14:textId="73C85D96" w:rsidR="00AA1D5C" w:rsidRPr="00DE2B1E" w:rsidRDefault="00AA1D5C" w:rsidP="00AA1D5C">
            <w:pPr>
              <w:pStyle w:val="21ff5"/>
              <w:rPr>
                <w:rFonts w:eastAsia="Times New Roman"/>
                <w:lang w:eastAsia="ru-RU"/>
              </w:rPr>
            </w:pPr>
            <w:r w:rsidRPr="00DE2B1E">
              <w:t>4 814.80</w:t>
            </w:r>
          </w:p>
        </w:tc>
      </w:tr>
      <w:tr w:rsidR="00C95671" w:rsidRPr="00DE2B1E" w14:paraId="220E4EB0"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5182A442" w14:textId="13E51C3D" w:rsidR="00AA1D5C" w:rsidRPr="00DE2B1E" w:rsidRDefault="00AA1D5C" w:rsidP="00AA1D5C">
            <w:pPr>
              <w:pStyle w:val="222"/>
              <w:rPr>
                <w:rFonts w:eastAsia="Times New Roman"/>
                <w:lang w:eastAsia="ru-RU"/>
              </w:rPr>
            </w:pPr>
            <w:proofErr w:type="spellStart"/>
            <w:r w:rsidRPr="00DE2B1E">
              <w:t>Тимашевский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1BE446CE" w14:textId="79282DD9" w:rsidR="00AA1D5C" w:rsidRPr="00DE2B1E" w:rsidRDefault="00AA1D5C" w:rsidP="00AA1D5C">
            <w:pPr>
              <w:pStyle w:val="21ff5"/>
              <w:rPr>
                <w:rFonts w:eastAsia="Times New Roman"/>
                <w:lang w:eastAsia="ru-RU"/>
              </w:rPr>
            </w:pPr>
            <w:r w:rsidRPr="00DE2B1E">
              <w:t>18.48</w:t>
            </w:r>
          </w:p>
        </w:tc>
        <w:tc>
          <w:tcPr>
            <w:tcW w:w="392" w:type="pct"/>
            <w:tcBorders>
              <w:top w:val="nil"/>
              <w:left w:val="nil"/>
              <w:bottom w:val="single" w:sz="4" w:space="0" w:color="auto"/>
              <w:right w:val="single" w:sz="4" w:space="0" w:color="auto"/>
            </w:tcBorders>
            <w:vAlign w:val="center"/>
            <w:hideMark/>
          </w:tcPr>
          <w:p w14:paraId="1F7D039C" w14:textId="1916F139" w:rsidR="00AA1D5C" w:rsidRPr="00DE2B1E" w:rsidRDefault="00AA1D5C" w:rsidP="00AA1D5C">
            <w:pPr>
              <w:pStyle w:val="21ff5"/>
              <w:rPr>
                <w:rFonts w:eastAsia="Times New Roman"/>
                <w:lang w:eastAsia="ru-RU"/>
              </w:rPr>
            </w:pPr>
            <w:r w:rsidRPr="00DE2B1E">
              <w:t>408.80</w:t>
            </w:r>
          </w:p>
        </w:tc>
        <w:tc>
          <w:tcPr>
            <w:tcW w:w="375" w:type="pct"/>
            <w:tcBorders>
              <w:top w:val="nil"/>
              <w:left w:val="nil"/>
              <w:bottom w:val="single" w:sz="4" w:space="0" w:color="auto"/>
              <w:right w:val="single" w:sz="4" w:space="0" w:color="auto"/>
            </w:tcBorders>
            <w:vAlign w:val="center"/>
            <w:hideMark/>
          </w:tcPr>
          <w:p w14:paraId="1A00490C" w14:textId="72F89738" w:rsidR="00AA1D5C" w:rsidRPr="00DE2B1E" w:rsidRDefault="00AA1D5C" w:rsidP="00AA1D5C">
            <w:pPr>
              <w:pStyle w:val="21ff5"/>
              <w:rPr>
                <w:rFonts w:eastAsia="Times New Roman"/>
                <w:lang w:eastAsia="ru-RU"/>
              </w:rPr>
            </w:pPr>
            <w:r w:rsidRPr="00DE2B1E">
              <w:t>3 121.84</w:t>
            </w:r>
          </w:p>
        </w:tc>
        <w:tc>
          <w:tcPr>
            <w:tcW w:w="260" w:type="pct"/>
            <w:tcBorders>
              <w:top w:val="nil"/>
              <w:left w:val="nil"/>
              <w:bottom w:val="single" w:sz="4" w:space="0" w:color="auto"/>
              <w:right w:val="single" w:sz="4" w:space="0" w:color="auto"/>
            </w:tcBorders>
            <w:vAlign w:val="center"/>
            <w:hideMark/>
          </w:tcPr>
          <w:p w14:paraId="17FF0EE1" w14:textId="48A88B2B"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2EEA8616" w14:textId="7E8FFE87"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7626C43E" w14:textId="12881632"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48437EF3" w14:textId="5EA20637"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606A1701" w14:textId="7C4873E7" w:rsidR="00AA1D5C" w:rsidRPr="00DE2B1E" w:rsidRDefault="00AA1D5C" w:rsidP="00AA1D5C">
            <w:pPr>
              <w:pStyle w:val="21ff5"/>
              <w:rPr>
                <w:rFonts w:eastAsia="Times New Roman"/>
                <w:lang w:eastAsia="ru-RU"/>
              </w:rPr>
            </w:pPr>
            <w:r w:rsidRPr="00DE2B1E">
              <w:t>27.57</w:t>
            </w:r>
          </w:p>
        </w:tc>
        <w:tc>
          <w:tcPr>
            <w:tcW w:w="435" w:type="pct"/>
            <w:tcBorders>
              <w:top w:val="nil"/>
              <w:left w:val="nil"/>
              <w:bottom w:val="single" w:sz="4" w:space="0" w:color="auto"/>
              <w:right w:val="single" w:sz="4" w:space="0" w:color="auto"/>
            </w:tcBorders>
            <w:vAlign w:val="center"/>
            <w:hideMark/>
          </w:tcPr>
          <w:p w14:paraId="61015C53" w14:textId="1288A522" w:rsidR="00AA1D5C" w:rsidRPr="00DE2B1E" w:rsidRDefault="00AA1D5C" w:rsidP="00AA1D5C">
            <w:pPr>
              <w:pStyle w:val="21ff5"/>
              <w:rPr>
                <w:rFonts w:eastAsia="Times New Roman"/>
                <w:lang w:eastAsia="ru-RU"/>
              </w:rPr>
            </w:pPr>
            <w:r w:rsidRPr="00DE2B1E">
              <w:t>9 595.37</w:t>
            </w:r>
          </w:p>
        </w:tc>
        <w:tc>
          <w:tcPr>
            <w:tcW w:w="302" w:type="pct"/>
            <w:tcBorders>
              <w:top w:val="nil"/>
              <w:left w:val="nil"/>
              <w:bottom w:val="single" w:sz="4" w:space="0" w:color="auto"/>
              <w:right w:val="single" w:sz="4" w:space="0" w:color="auto"/>
            </w:tcBorders>
            <w:vAlign w:val="center"/>
            <w:hideMark/>
          </w:tcPr>
          <w:p w14:paraId="0C3FC9A0" w14:textId="47B93F0F"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0626C111" w14:textId="408A8836" w:rsidR="00AA1D5C" w:rsidRPr="00DE2B1E" w:rsidRDefault="00AA1D5C" w:rsidP="00AA1D5C">
            <w:pPr>
              <w:pStyle w:val="21ff5"/>
              <w:rPr>
                <w:rFonts w:eastAsia="Times New Roman"/>
                <w:lang w:eastAsia="ru-RU"/>
              </w:rPr>
            </w:pPr>
            <w:r w:rsidRPr="00DE2B1E">
              <w:t>8.02</w:t>
            </w:r>
          </w:p>
        </w:tc>
        <w:tc>
          <w:tcPr>
            <w:tcW w:w="439" w:type="pct"/>
            <w:tcBorders>
              <w:top w:val="nil"/>
              <w:left w:val="nil"/>
              <w:bottom w:val="single" w:sz="4" w:space="0" w:color="auto"/>
              <w:right w:val="single" w:sz="4" w:space="0" w:color="auto"/>
            </w:tcBorders>
            <w:vAlign w:val="center"/>
            <w:hideMark/>
          </w:tcPr>
          <w:p w14:paraId="17C956A9" w14:textId="7A7E5A39" w:rsidR="00AA1D5C" w:rsidRPr="00DE2B1E" w:rsidRDefault="00AA1D5C" w:rsidP="00AA1D5C">
            <w:pPr>
              <w:pStyle w:val="21ff5"/>
              <w:rPr>
                <w:rFonts w:eastAsia="Times New Roman"/>
                <w:lang w:eastAsia="ru-RU"/>
              </w:rPr>
            </w:pPr>
            <w:r w:rsidRPr="00DE2B1E">
              <w:t>184.14</w:t>
            </w:r>
          </w:p>
        </w:tc>
      </w:tr>
      <w:tr w:rsidR="00C95671" w:rsidRPr="00DE2B1E" w14:paraId="702F6701"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19ED7FBF" w14:textId="58EF117D" w:rsidR="00AA1D5C" w:rsidRPr="00DE2B1E" w:rsidRDefault="00AA1D5C" w:rsidP="00AA1D5C">
            <w:pPr>
              <w:pStyle w:val="222"/>
              <w:rPr>
                <w:rFonts w:eastAsia="Times New Roman"/>
                <w:lang w:eastAsia="ru-RU"/>
              </w:rPr>
            </w:pPr>
            <w:r w:rsidRPr="00DE2B1E">
              <w:t>Тихорецкий муниципальный район</w:t>
            </w:r>
          </w:p>
        </w:tc>
        <w:tc>
          <w:tcPr>
            <w:tcW w:w="335" w:type="pct"/>
            <w:tcBorders>
              <w:top w:val="nil"/>
              <w:left w:val="nil"/>
              <w:bottom w:val="single" w:sz="4" w:space="0" w:color="auto"/>
              <w:right w:val="single" w:sz="4" w:space="0" w:color="auto"/>
            </w:tcBorders>
            <w:vAlign w:val="center"/>
            <w:hideMark/>
          </w:tcPr>
          <w:p w14:paraId="474A72A4" w14:textId="3DC423CF" w:rsidR="00AA1D5C" w:rsidRPr="00DE2B1E" w:rsidRDefault="00AA1D5C" w:rsidP="00AA1D5C">
            <w:pPr>
              <w:pStyle w:val="21ff5"/>
              <w:rPr>
                <w:rFonts w:eastAsia="Times New Roman"/>
                <w:lang w:eastAsia="ru-RU"/>
              </w:rPr>
            </w:pPr>
            <w:r w:rsidRPr="00DE2B1E">
              <w:t>17.13</w:t>
            </w:r>
          </w:p>
        </w:tc>
        <w:tc>
          <w:tcPr>
            <w:tcW w:w="392" w:type="pct"/>
            <w:tcBorders>
              <w:top w:val="nil"/>
              <w:left w:val="nil"/>
              <w:bottom w:val="single" w:sz="4" w:space="0" w:color="auto"/>
              <w:right w:val="single" w:sz="4" w:space="0" w:color="auto"/>
            </w:tcBorders>
            <w:vAlign w:val="center"/>
            <w:hideMark/>
          </w:tcPr>
          <w:p w14:paraId="0E1CD685" w14:textId="1E75877A" w:rsidR="00AA1D5C" w:rsidRPr="00DE2B1E" w:rsidRDefault="00AA1D5C" w:rsidP="00AA1D5C">
            <w:pPr>
              <w:pStyle w:val="21ff5"/>
              <w:rPr>
                <w:rFonts w:eastAsia="Times New Roman"/>
                <w:lang w:eastAsia="ru-RU"/>
              </w:rPr>
            </w:pPr>
            <w:r w:rsidRPr="00DE2B1E">
              <w:t>1 086.31</w:t>
            </w:r>
          </w:p>
        </w:tc>
        <w:tc>
          <w:tcPr>
            <w:tcW w:w="375" w:type="pct"/>
            <w:tcBorders>
              <w:top w:val="nil"/>
              <w:left w:val="nil"/>
              <w:bottom w:val="single" w:sz="4" w:space="0" w:color="auto"/>
              <w:right w:val="single" w:sz="4" w:space="0" w:color="auto"/>
            </w:tcBorders>
            <w:vAlign w:val="center"/>
            <w:hideMark/>
          </w:tcPr>
          <w:p w14:paraId="035E7719" w14:textId="7669F43C" w:rsidR="00AA1D5C" w:rsidRPr="00DE2B1E" w:rsidRDefault="00AA1D5C" w:rsidP="00AA1D5C">
            <w:pPr>
              <w:pStyle w:val="21ff5"/>
              <w:rPr>
                <w:rFonts w:eastAsia="Times New Roman"/>
                <w:lang w:eastAsia="ru-RU"/>
              </w:rPr>
            </w:pPr>
            <w:r w:rsidRPr="00DE2B1E">
              <w:t>1 525.70</w:t>
            </w:r>
          </w:p>
        </w:tc>
        <w:tc>
          <w:tcPr>
            <w:tcW w:w="260" w:type="pct"/>
            <w:tcBorders>
              <w:top w:val="nil"/>
              <w:left w:val="nil"/>
              <w:bottom w:val="single" w:sz="4" w:space="0" w:color="auto"/>
              <w:right w:val="single" w:sz="4" w:space="0" w:color="auto"/>
            </w:tcBorders>
            <w:vAlign w:val="center"/>
            <w:hideMark/>
          </w:tcPr>
          <w:p w14:paraId="5A0BB832" w14:textId="3F957FD9" w:rsidR="00AA1D5C" w:rsidRPr="00DE2B1E" w:rsidRDefault="00AA1D5C" w:rsidP="00AA1D5C">
            <w:pPr>
              <w:pStyle w:val="21ff5"/>
              <w:rPr>
                <w:rFonts w:eastAsia="Times New Roman"/>
                <w:lang w:eastAsia="ru-RU"/>
              </w:rPr>
            </w:pPr>
            <w:r w:rsidRPr="00DE2B1E">
              <w:t>1.13</w:t>
            </w:r>
          </w:p>
        </w:tc>
        <w:tc>
          <w:tcPr>
            <w:tcW w:w="300" w:type="pct"/>
            <w:tcBorders>
              <w:top w:val="nil"/>
              <w:left w:val="nil"/>
              <w:bottom w:val="single" w:sz="4" w:space="0" w:color="auto"/>
              <w:right w:val="single" w:sz="4" w:space="0" w:color="auto"/>
            </w:tcBorders>
            <w:vAlign w:val="center"/>
            <w:hideMark/>
          </w:tcPr>
          <w:p w14:paraId="0EA64643" w14:textId="40C54BA9" w:rsidR="00AA1D5C" w:rsidRPr="00DE2B1E" w:rsidRDefault="00AA1D5C" w:rsidP="00AA1D5C">
            <w:pPr>
              <w:pStyle w:val="21ff5"/>
              <w:rPr>
                <w:rFonts w:eastAsia="Times New Roman"/>
                <w:lang w:eastAsia="ru-RU"/>
              </w:rPr>
            </w:pPr>
            <w:r w:rsidRPr="00DE2B1E">
              <w:t>1.13</w:t>
            </w:r>
          </w:p>
        </w:tc>
        <w:tc>
          <w:tcPr>
            <w:tcW w:w="285" w:type="pct"/>
            <w:tcBorders>
              <w:top w:val="nil"/>
              <w:left w:val="nil"/>
              <w:bottom w:val="single" w:sz="4" w:space="0" w:color="auto"/>
              <w:right w:val="single" w:sz="4" w:space="0" w:color="auto"/>
            </w:tcBorders>
            <w:vAlign w:val="center"/>
            <w:hideMark/>
          </w:tcPr>
          <w:p w14:paraId="1BE221A1" w14:textId="1911A0AE" w:rsidR="00AA1D5C" w:rsidRPr="00DE2B1E" w:rsidRDefault="00AA1D5C" w:rsidP="00AA1D5C">
            <w:pPr>
              <w:pStyle w:val="21ff5"/>
              <w:rPr>
                <w:rFonts w:eastAsia="Times New Roman"/>
                <w:lang w:eastAsia="ru-RU"/>
              </w:rPr>
            </w:pPr>
            <w:r w:rsidRPr="00DE2B1E">
              <w:t>1.13</w:t>
            </w:r>
          </w:p>
        </w:tc>
        <w:tc>
          <w:tcPr>
            <w:tcW w:w="302" w:type="pct"/>
            <w:tcBorders>
              <w:top w:val="nil"/>
              <w:left w:val="nil"/>
              <w:bottom w:val="single" w:sz="4" w:space="0" w:color="auto"/>
              <w:right w:val="single" w:sz="4" w:space="0" w:color="auto"/>
            </w:tcBorders>
            <w:vAlign w:val="center"/>
            <w:hideMark/>
          </w:tcPr>
          <w:p w14:paraId="4D30D42F" w14:textId="4F189742"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6548FFD7" w14:textId="3FFDFC4D" w:rsidR="00AA1D5C" w:rsidRPr="00DE2B1E" w:rsidRDefault="00AA1D5C" w:rsidP="00AA1D5C">
            <w:pPr>
              <w:pStyle w:val="21ff5"/>
              <w:rPr>
                <w:rFonts w:eastAsia="Times New Roman"/>
                <w:lang w:eastAsia="ru-RU"/>
              </w:rPr>
            </w:pPr>
            <w:r w:rsidRPr="00DE2B1E">
              <w:t>22.80</w:t>
            </w:r>
          </w:p>
        </w:tc>
        <w:tc>
          <w:tcPr>
            <w:tcW w:w="435" w:type="pct"/>
            <w:tcBorders>
              <w:top w:val="nil"/>
              <w:left w:val="nil"/>
              <w:bottom w:val="single" w:sz="4" w:space="0" w:color="auto"/>
              <w:right w:val="single" w:sz="4" w:space="0" w:color="auto"/>
            </w:tcBorders>
            <w:vAlign w:val="center"/>
            <w:hideMark/>
          </w:tcPr>
          <w:p w14:paraId="3C8BC31B" w14:textId="743DC9E1" w:rsidR="00AA1D5C" w:rsidRPr="00DE2B1E" w:rsidRDefault="00AA1D5C" w:rsidP="00AA1D5C">
            <w:pPr>
              <w:pStyle w:val="21ff5"/>
              <w:rPr>
                <w:rFonts w:eastAsia="Times New Roman"/>
                <w:lang w:eastAsia="ru-RU"/>
              </w:rPr>
            </w:pPr>
            <w:r w:rsidRPr="00DE2B1E">
              <w:t>4 094.22</w:t>
            </w:r>
          </w:p>
        </w:tc>
        <w:tc>
          <w:tcPr>
            <w:tcW w:w="302" w:type="pct"/>
            <w:tcBorders>
              <w:top w:val="nil"/>
              <w:left w:val="nil"/>
              <w:bottom w:val="single" w:sz="4" w:space="0" w:color="auto"/>
              <w:right w:val="single" w:sz="4" w:space="0" w:color="auto"/>
            </w:tcBorders>
            <w:vAlign w:val="center"/>
            <w:hideMark/>
          </w:tcPr>
          <w:p w14:paraId="58C8C124" w14:textId="519F29DA"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28A67638" w14:textId="6A91ACF0" w:rsidR="00AA1D5C" w:rsidRPr="00DE2B1E" w:rsidRDefault="00AA1D5C" w:rsidP="00AA1D5C">
            <w:pPr>
              <w:pStyle w:val="21ff5"/>
              <w:rPr>
                <w:rFonts w:eastAsia="Times New Roman"/>
                <w:lang w:eastAsia="ru-RU"/>
              </w:rPr>
            </w:pPr>
            <w:r w:rsidRPr="00DE2B1E">
              <w:t>112.44</w:t>
            </w:r>
          </w:p>
        </w:tc>
        <w:tc>
          <w:tcPr>
            <w:tcW w:w="439" w:type="pct"/>
            <w:tcBorders>
              <w:top w:val="nil"/>
              <w:left w:val="nil"/>
              <w:bottom w:val="single" w:sz="4" w:space="0" w:color="auto"/>
              <w:right w:val="single" w:sz="4" w:space="0" w:color="auto"/>
            </w:tcBorders>
            <w:vAlign w:val="center"/>
            <w:hideMark/>
          </w:tcPr>
          <w:p w14:paraId="15120AA7" w14:textId="4CDA55C7" w:rsidR="00AA1D5C" w:rsidRPr="00DE2B1E" w:rsidRDefault="00AA1D5C" w:rsidP="00AA1D5C">
            <w:pPr>
              <w:pStyle w:val="21ff5"/>
              <w:rPr>
                <w:rFonts w:eastAsia="Times New Roman"/>
                <w:lang w:eastAsia="ru-RU"/>
              </w:rPr>
            </w:pPr>
            <w:r w:rsidRPr="00DE2B1E">
              <w:t>157.35</w:t>
            </w:r>
          </w:p>
        </w:tc>
      </w:tr>
      <w:tr w:rsidR="00C95671" w:rsidRPr="00DE2B1E" w14:paraId="0899E993"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658F965C" w14:textId="29DD4CAE" w:rsidR="00AA1D5C" w:rsidRPr="00DE2B1E" w:rsidRDefault="00AA1D5C" w:rsidP="00AA1D5C">
            <w:pPr>
              <w:pStyle w:val="222"/>
              <w:rPr>
                <w:rFonts w:eastAsia="Times New Roman"/>
                <w:lang w:eastAsia="ru-RU"/>
              </w:rPr>
            </w:pPr>
            <w:r w:rsidRPr="00DE2B1E">
              <w:t>Туапсинский муниципальный округ</w:t>
            </w:r>
          </w:p>
        </w:tc>
        <w:tc>
          <w:tcPr>
            <w:tcW w:w="335" w:type="pct"/>
            <w:tcBorders>
              <w:top w:val="nil"/>
              <w:left w:val="nil"/>
              <w:bottom w:val="single" w:sz="4" w:space="0" w:color="auto"/>
              <w:right w:val="single" w:sz="4" w:space="0" w:color="auto"/>
            </w:tcBorders>
            <w:vAlign w:val="center"/>
            <w:hideMark/>
          </w:tcPr>
          <w:p w14:paraId="50883125" w14:textId="402BBB56" w:rsidR="00AA1D5C" w:rsidRPr="00DE2B1E" w:rsidRDefault="00AA1D5C" w:rsidP="00AA1D5C">
            <w:pPr>
              <w:pStyle w:val="21ff5"/>
              <w:rPr>
                <w:rFonts w:eastAsia="Times New Roman"/>
                <w:lang w:eastAsia="ru-RU"/>
              </w:rPr>
            </w:pPr>
            <w:r w:rsidRPr="00DE2B1E">
              <w:t>114.59</w:t>
            </w:r>
          </w:p>
        </w:tc>
        <w:tc>
          <w:tcPr>
            <w:tcW w:w="392" w:type="pct"/>
            <w:tcBorders>
              <w:top w:val="nil"/>
              <w:left w:val="nil"/>
              <w:bottom w:val="single" w:sz="4" w:space="0" w:color="auto"/>
              <w:right w:val="single" w:sz="4" w:space="0" w:color="auto"/>
            </w:tcBorders>
            <w:vAlign w:val="center"/>
            <w:hideMark/>
          </w:tcPr>
          <w:p w14:paraId="13D23D99" w14:textId="41BCEC93" w:rsidR="00AA1D5C" w:rsidRPr="00DE2B1E" w:rsidRDefault="00AA1D5C" w:rsidP="00AA1D5C">
            <w:pPr>
              <w:pStyle w:val="21ff5"/>
              <w:rPr>
                <w:rFonts w:eastAsia="Times New Roman"/>
                <w:lang w:eastAsia="ru-RU"/>
              </w:rPr>
            </w:pPr>
            <w:r w:rsidRPr="00DE2B1E">
              <w:t>2 143.41</w:t>
            </w:r>
          </w:p>
        </w:tc>
        <w:tc>
          <w:tcPr>
            <w:tcW w:w="375" w:type="pct"/>
            <w:tcBorders>
              <w:top w:val="nil"/>
              <w:left w:val="nil"/>
              <w:bottom w:val="single" w:sz="4" w:space="0" w:color="auto"/>
              <w:right w:val="single" w:sz="4" w:space="0" w:color="auto"/>
            </w:tcBorders>
            <w:vAlign w:val="center"/>
            <w:hideMark/>
          </w:tcPr>
          <w:p w14:paraId="0391D24E" w14:textId="4DA56896" w:rsidR="00AA1D5C" w:rsidRPr="00DE2B1E" w:rsidRDefault="00AA1D5C" w:rsidP="00AA1D5C">
            <w:pPr>
              <w:pStyle w:val="21ff5"/>
              <w:rPr>
                <w:rFonts w:eastAsia="Times New Roman"/>
                <w:lang w:eastAsia="ru-RU"/>
              </w:rPr>
            </w:pPr>
            <w:r w:rsidRPr="00DE2B1E">
              <w:t>6 549.81</w:t>
            </w:r>
          </w:p>
        </w:tc>
        <w:tc>
          <w:tcPr>
            <w:tcW w:w="260" w:type="pct"/>
            <w:tcBorders>
              <w:top w:val="nil"/>
              <w:left w:val="nil"/>
              <w:bottom w:val="single" w:sz="4" w:space="0" w:color="auto"/>
              <w:right w:val="single" w:sz="4" w:space="0" w:color="auto"/>
            </w:tcBorders>
            <w:vAlign w:val="center"/>
            <w:hideMark/>
          </w:tcPr>
          <w:p w14:paraId="0C3DA4E6" w14:textId="3C29113A" w:rsidR="00AA1D5C" w:rsidRPr="00DE2B1E" w:rsidRDefault="00AA1D5C" w:rsidP="00AA1D5C">
            <w:pPr>
              <w:pStyle w:val="21ff5"/>
              <w:rPr>
                <w:rFonts w:eastAsia="Times New Roman"/>
                <w:lang w:eastAsia="ru-RU"/>
              </w:rPr>
            </w:pPr>
            <w:r w:rsidRPr="00DE2B1E">
              <w:t>0.96</w:t>
            </w:r>
          </w:p>
        </w:tc>
        <w:tc>
          <w:tcPr>
            <w:tcW w:w="300" w:type="pct"/>
            <w:tcBorders>
              <w:top w:val="nil"/>
              <w:left w:val="nil"/>
              <w:bottom w:val="single" w:sz="4" w:space="0" w:color="auto"/>
              <w:right w:val="single" w:sz="4" w:space="0" w:color="auto"/>
            </w:tcBorders>
            <w:vAlign w:val="center"/>
            <w:hideMark/>
          </w:tcPr>
          <w:p w14:paraId="33EBC5A0" w14:textId="5FFCC651" w:rsidR="00AA1D5C" w:rsidRPr="00DE2B1E" w:rsidRDefault="00AA1D5C" w:rsidP="00AA1D5C">
            <w:pPr>
              <w:pStyle w:val="21ff5"/>
              <w:rPr>
                <w:rFonts w:eastAsia="Times New Roman"/>
                <w:lang w:eastAsia="ru-RU"/>
              </w:rPr>
            </w:pPr>
            <w:r w:rsidRPr="00DE2B1E">
              <w:t>2.41</w:t>
            </w:r>
          </w:p>
        </w:tc>
        <w:tc>
          <w:tcPr>
            <w:tcW w:w="285" w:type="pct"/>
            <w:tcBorders>
              <w:top w:val="nil"/>
              <w:left w:val="nil"/>
              <w:bottom w:val="single" w:sz="4" w:space="0" w:color="auto"/>
              <w:right w:val="single" w:sz="4" w:space="0" w:color="auto"/>
            </w:tcBorders>
            <w:vAlign w:val="center"/>
            <w:hideMark/>
          </w:tcPr>
          <w:p w14:paraId="77095C32" w14:textId="60F383A1" w:rsidR="00AA1D5C" w:rsidRPr="00DE2B1E" w:rsidRDefault="00AA1D5C" w:rsidP="00AA1D5C">
            <w:pPr>
              <w:pStyle w:val="21ff5"/>
              <w:rPr>
                <w:rFonts w:eastAsia="Times New Roman"/>
                <w:lang w:eastAsia="ru-RU"/>
              </w:rPr>
            </w:pPr>
            <w:r w:rsidRPr="00DE2B1E">
              <w:t>2.82</w:t>
            </w:r>
          </w:p>
        </w:tc>
        <w:tc>
          <w:tcPr>
            <w:tcW w:w="302" w:type="pct"/>
            <w:tcBorders>
              <w:top w:val="nil"/>
              <w:left w:val="nil"/>
              <w:bottom w:val="single" w:sz="4" w:space="0" w:color="auto"/>
              <w:right w:val="single" w:sz="4" w:space="0" w:color="auto"/>
            </w:tcBorders>
            <w:vAlign w:val="center"/>
            <w:hideMark/>
          </w:tcPr>
          <w:p w14:paraId="3D22D889" w14:textId="1A2B0291" w:rsidR="00AA1D5C" w:rsidRPr="00DE2B1E" w:rsidRDefault="00AA1D5C" w:rsidP="00AA1D5C">
            <w:pPr>
              <w:pStyle w:val="21ff5"/>
              <w:rPr>
                <w:rFonts w:eastAsia="Times New Roman"/>
                <w:lang w:eastAsia="ru-RU"/>
              </w:rPr>
            </w:pPr>
            <w:r w:rsidRPr="00DE2B1E">
              <w:t>9.95</w:t>
            </w:r>
          </w:p>
        </w:tc>
        <w:tc>
          <w:tcPr>
            <w:tcW w:w="335" w:type="pct"/>
            <w:tcBorders>
              <w:top w:val="nil"/>
              <w:left w:val="nil"/>
              <w:bottom w:val="single" w:sz="4" w:space="0" w:color="auto"/>
              <w:right w:val="single" w:sz="4" w:space="0" w:color="auto"/>
            </w:tcBorders>
            <w:vAlign w:val="center"/>
            <w:hideMark/>
          </w:tcPr>
          <w:p w14:paraId="7CD9C8AC" w14:textId="60298F2E" w:rsidR="00AA1D5C" w:rsidRPr="00DE2B1E" w:rsidRDefault="00AA1D5C" w:rsidP="00AA1D5C">
            <w:pPr>
              <w:pStyle w:val="21ff5"/>
              <w:rPr>
                <w:rFonts w:eastAsia="Times New Roman"/>
                <w:lang w:eastAsia="ru-RU"/>
              </w:rPr>
            </w:pPr>
            <w:r w:rsidRPr="00DE2B1E">
              <w:t>179.18</w:t>
            </w:r>
          </w:p>
        </w:tc>
        <w:tc>
          <w:tcPr>
            <w:tcW w:w="435" w:type="pct"/>
            <w:tcBorders>
              <w:top w:val="nil"/>
              <w:left w:val="nil"/>
              <w:bottom w:val="single" w:sz="4" w:space="0" w:color="auto"/>
              <w:right w:val="single" w:sz="4" w:space="0" w:color="auto"/>
            </w:tcBorders>
            <w:vAlign w:val="center"/>
            <w:hideMark/>
          </w:tcPr>
          <w:p w14:paraId="49F46492" w14:textId="600E1192" w:rsidR="00AA1D5C" w:rsidRPr="00DE2B1E" w:rsidRDefault="00AA1D5C" w:rsidP="00AA1D5C">
            <w:pPr>
              <w:pStyle w:val="21ff5"/>
              <w:rPr>
                <w:rFonts w:eastAsia="Times New Roman"/>
                <w:lang w:eastAsia="ru-RU"/>
              </w:rPr>
            </w:pPr>
            <w:r w:rsidRPr="00DE2B1E">
              <w:t>22 816.18</w:t>
            </w:r>
          </w:p>
        </w:tc>
        <w:tc>
          <w:tcPr>
            <w:tcW w:w="302" w:type="pct"/>
            <w:tcBorders>
              <w:top w:val="nil"/>
              <w:left w:val="nil"/>
              <w:bottom w:val="single" w:sz="4" w:space="0" w:color="auto"/>
              <w:right w:val="single" w:sz="4" w:space="0" w:color="auto"/>
            </w:tcBorders>
            <w:vAlign w:val="center"/>
            <w:hideMark/>
          </w:tcPr>
          <w:p w14:paraId="3FC31912" w14:textId="1BA16D2C" w:rsidR="00AA1D5C" w:rsidRPr="00DE2B1E" w:rsidRDefault="00AA1D5C" w:rsidP="00AA1D5C">
            <w:pPr>
              <w:pStyle w:val="21ff5"/>
              <w:rPr>
                <w:rFonts w:eastAsia="Times New Roman"/>
                <w:lang w:eastAsia="ru-RU"/>
              </w:rPr>
            </w:pPr>
            <w:r w:rsidRPr="00DE2B1E">
              <w:t>1 123.59</w:t>
            </w:r>
          </w:p>
        </w:tc>
        <w:tc>
          <w:tcPr>
            <w:tcW w:w="335" w:type="pct"/>
            <w:tcBorders>
              <w:top w:val="nil"/>
              <w:left w:val="nil"/>
              <w:bottom w:val="single" w:sz="4" w:space="0" w:color="auto"/>
              <w:right w:val="single" w:sz="4" w:space="0" w:color="auto"/>
            </w:tcBorders>
            <w:vAlign w:val="center"/>
            <w:hideMark/>
          </w:tcPr>
          <w:p w14:paraId="3AA58DD3" w14:textId="0052165B" w:rsidR="00AA1D5C" w:rsidRPr="00DE2B1E" w:rsidRDefault="00AA1D5C" w:rsidP="00AA1D5C">
            <w:pPr>
              <w:pStyle w:val="21ff5"/>
              <w:rPr>
                <w:rFonts w:eastAsia="Times New Roman"/>
                <w:lang w:eastAsia="ru-RU"/>
              </w:rPr>
            </w:pPr>
            <w:r w:rsidRPr="00DE2B1E">
              <w:t>1 219.79</w:t>
            </w:r>
          </w:p>
        </w:tc>
        <w:tc>
          <w:tcPr>
            <w:tcW w:w="439" w:type="pct"/>
            <w:tcBorders>
              <w:top w:val="nil"/>
              <w:left w:val="nil"/>
              <w:bottom w:val="single" w:sz="4" w:space="0" w:color="auto"/>
              <w:right w:val="single" w:sz="4" w:space="0" w:color="auto"/>
            </w:tcBorders>
            <w:vAlign w:val="center"/>
            <w:hideMark/>
          </w:tcPr>
          <w:p w14:paraId="7C3E99A9" w14:textId="1E3C7F12" w:rsidR="00AA1D5C" w:rsidRPr="00DE2B1E" w:rsidRDefault="00AA1D5C" w:rsidP="00AA1D5C">
            <w:pPr>
              <w:pStyle w:val="21ff5"/>
              <w:rPr>
                <w:rFonts w:eastAsia="Times New Roman"/>
                <w:lang w:eastAsia="ru-RU"/>
              </w:rPr>
            </w:pPr>
            <w:r w:rsidRPr="00DE2B1E">
              <w:t>3 778.36</w:t>
            </w:r>
          </w:p>
        </w:tc>
      </w:tr>
      <w:tr w:rsidR="00C95671" w:rsidRPr="00DE2B1E" w14:paraId="14377DC4"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13A26593" w14:textId="306EE9BA" w:rsidR="00AA1D5C" w:rsidRPr="00DE2B1E" w:rsidRDefault="00AA1D5C" w:rsidP="00AA1D5C">
            <w:pPr>
              <w:pStyle w:val="222"/>
              <w:rPr>
                <w:rFonts w:eastAsia="Times New Roman"/>
                <w:lang w:eastAsia="ru-RU"/>
              </w:rPr>
            </w:pPr>
            <w:r w:rsidRPr="00DE2B1E">
              <w:t>Успенский муниципальный район</w:t>
            </w:r>
          </w:p>
        </w:tc>
        <w:tc>
          <w:tcPr>
            <w:tcW w:w="335" w:type="pct"/>
            <w:tcBorders>
              <w:top w:val="nil"/>
              <w:left w:val="nil"/>
              <w:bottom w:val="single" w:sz="4" w:space="0" w:color="auto"/>
              <w:right w:val="single" w:sz="4" w:space="0" w:color="auto"/>
            </w:tcBorders>
            <w:vAlign w:val="center"/>
            <w:hideMark/>
          </w:tcPr>
          <w:p w14:paraId="581F8295" w14:textId="0267301E" w:rsidR="00AA1D5C" w:rsidRPr="00DE2B1E" w:rsidRDefault="00AA1D5C" w:rsidP="00AA1D5C">
            <w:pPr>
              <w:pStyle w:val="21ff5"/>
              <w:rPr>
                <w:rFonts w:eastAsia="Times New Roman"/>
                <w:lang w:eastAsia="ru-RU"/>
              </w:rPr>
            </w:pPr>
            <w:r w:rsidRPr="00DE2B1E">
              <w:t>16.95</w:t>
            </w:r>
          </w:p>
        </w:tc>
        <w:tc>
          <w:tcPr>
            <w:tcW w:w="392" w:type="pct"/>
            <w:tcBorders>
              <w:top w:val="nil"/>
              <w:left w:val="nil"/>
              <w:bottom w:val="single" w:sz="4" w:space="0" w:color="auto"/>
              <w:right w:val="single" w:sz="4" w:space="0" w:color="auto"/>
            </w:tcBorders>
            <w:vAlign w:val="center"/>
            <w:hideMark/>
          </w:tcPr>
          <w:p w14:paraId="4BE16139" w14:textId="5ED952F2" w:rsidR="00AA1D5C" w:rsidRPr="00DE2B1E" w:rsidRDefault="00AA1D5C" w:rsidP="00AA1D5C">
            <w:pPr>
              <w:pStyle w:val="21ff5"/>
              <w:rPr>
                <w:rFonts w:eastAsia="Times New Roman"/>
                <w:lang w:eastAsia="ru-RU"/>
              </w:rPr>
            </w:pPr>
            <w:r w:rsidRPr="00DE2B1E">
              <w:t>89.80</w:t>
            </w:r>
          </w:p>
        </w:tc>
        <w:tc>
          <w:tcPr>
            <w:tcW w:w="375" w:type="pct"/>
            <w:tcBorders>
              <w:top w:val="nil"/>
              <w:left w:val="nil"/>
              <w:bottom w:val="single" w:sz="4" w:space="0" w:color="auto"/>
              <w:right w:val="single" w:sz="4" w:space="0" w:color="auto"/>
            </w:tcBorders>
            <w:vAlign w:val="center"/>
            <w:hideMark/>
          </w:tcPr>
          <w:p w14:paraId="205BB268" w14:textId="5FDC38E0" w:rsidR="00AA1D5C" w:rsidRPr="00DE2B1E" w:rsidRDefault="00AA1D5C" w:rsidP="00AA1D5C">
            <w:pPr>
              <w:pStyle w:val="21ff5"/>
              <w:rPr>
                <w:rFonts w:eastAsia="Times New Roman"/>
                <w:lang w:eastAsia="ru-RU"/>
              </w:rPr>
            </w:pPr>
            <w:r w:rsidRPr="00DE2B1E">
              <w:t>560.02</w:t>
            </w:r>
          </w:p>
        </w:tc>
        <w:tc>
          <w:tcPr>
            <w:tcW w:w="260" w:type="pct"/>
            <w:tcBorders>
              <w:top w:val="nil"/>
              <w:left w:val="nil"/>
              <w:bottom w:val="single" w:sz="4" w:space="0" w:color="auto"/>
              <w:right w:val="single" w:sz="4" w:space="0" w:color="auto"/>
            </w:tcBorders>
            <w:vAlign w:val="center"/>
            <w:hideMark/>
          </w:tcPr>
          <w:p w14:paraId="78D80C6E" w14:textId="04891350"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1361D133" w14:textId="0ED7642D"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2AA3411C" w14:textId="1D0AD4C8"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54058FC2" w14:textId="4A663443" w:rsidR="00AA1D5C" w:rsidRPr="00DE2B1E" w:rsidRDefault="00AA1D5C" w:rsidP="00AA1D5C">
            <w:pPr>
              <w:pStyle w:val="21ff5"/>
              <w:rPr>
                <w:rFonts w:eastAsia="Times New Roman"/>
                <w:lang w:eastAsia="ru-RU"/>
              </w:rPr>
            </w:pPr>
            <w:r w:rsidRPr="00DE2B1E">
              <w:t>17.15</w:t>
            </w:r>
          </w:p>
        </w:tc>
        <w:tc>
          <w:tcPr>
            <w:tcW w:w="335" w:type="pct"/>
            <w:tcBorders>
              <w:top w:val="nil"/>
              <w:left w:val="nil"/>
              <w:bottom w:val="single" w:sz="4" w:space="0" w:color="auto"/>
              <w:right w:val="single" w:sz="4" w:space="0" w:color="auto"/>
            </w:tcBorders>
            <w:vAlign w:val="center"/>
            <w:hideMark/>
          </w:tcPr>
          <w:p w14:paraId="7468F557" w14:textId="00B1B77A" w:rsidR="00AA1D5C" w:rsidRPr="00DE2B1E" w:rsidRDefault="00AA1D5C" w:rsidP="00AA1D5C">
            <w:pPr>
              <w:pStyle w:val="21ff5"/>
              <w:rPr>
                <w:rFonts w:eastAsia="Times New Roman"/>
                <w:lang w:eastAsia="ru-RU"/>
              </w:rPr>
            </w:pPr>
            <w:r w:rsidRPr="00DE2B1E">
              <w:t>21.43</w:t>
            </w:r>
          </w:p>
        </w:tc>
        <w:tc>
          <w:tcPr>
            <w:tcW w:w="435" w:type="pct"/>
            <w:tcBorders>
              <w:top w:val="nil"/>
              <w:left w:val="nil"/>
              <w:bottom w:val="single" w:sz="4" w:space="0" w:color="auto"/>
              <w:right w:val="single" w:sz="4" w:space="0" w:color="auto"/>
            </w:tcBorders>
            <w:vAlign w:val="center"/>
            <w:hideMark/>
          </w:tcPr>
          <w:p w14:paraId="79991213" w14:textId="56554D29" w:rsidR="00AA1D5C" w:rsidRPr="00DE2B1E" w:rsidRDefault="00AA1D5C" w:rsidP="00AA1D5C">
            <w:pPr>
              <w:pStyle w:val="21ff5"/>
              <w:rPr>
                <w:rFonts w:eastAsia="Times New Roman"/>
                <w:lang w:eastAsia="ru-RU"/>
              </w:rPr>
            </w:pPr>
            <w:r w:rsidRPr="00DE2B1E">
              <w:t>518.22</w:t>
            </w:r>
          </w:p>
        </w:tc>
        <w:tc>
          <w:tcPr>
            <w:tcW w:w="302" w:type="pct"/>
            <w:tcBorders>
              <w:top w:val="nil"/>
              <w:left w:val="nil"/>
              <w:bottom w:val="single" w:sz="4" w:space="0" w:color="auto"/>
              <w:right w:val="single" w:sz="4" w:space="0" w:color="auto"/>
            </w:tcBorders>
            <w:vAlign w:val="center"/>
            <w:hideMark/>
          </w:tcPr>
          <w:p w14:paraId="00574C55" w14:textId="7CD727F3" w:rsidR="00AA1D5C" w:rsidRPr="00DE2B1E" w:rsidRDefault="00AA1D5C" w:rsidP="00AA1D5C">
            <w:pPr>
              <w:pStyle w:val="21ff5"/>
              <w:rPr>
                <w:rFonts w:eastAsia="Times New Roman"/>
                <w:lang w:eastAsia="ru-RU"/>
              </w:rPr>
            </w:pPr>
            <w:r w:rsidRPr="00DE2B1E">
              <w:t>1.36</w:t>
            </w:r>
          </w:p>
        </w:tc>
        <w:tc>
          <w:tcPr>
            <w:tcW w:w="335" w:type="pct"/>
            <w:tcBorders>
              <w:top w:val="nil"/>
              <w:left w:val="nil"/>
              <w:bottom w:val="single" w:sz="4" w:space="0" w:color="auto"/>
              <w:right w:val="single" w:sz="4" w:space="0" w:color="auto"/>
            </w:tcBorders>
            <w:vAlign w:val="center"/>
            <w:hideMark/>
          </w:tcPr>
          <w:p w14:paraId="3017FBDF" w14:textId="491CAF1F" w:rsidR="00AA1D5C" w:rsidRPr="00DE2B1E" w:rsidRDefault="00AA1D5C" w:rsidP="00AA1D5C">
            <w:pPr>
              <w:pStyle w:val="21ff5"/>
              <w:rPr>
                <w:rFonts w:eastAsia="Times New Roman"/>
                <w:lang w:eastAsia="ru-RU"/>
              </w:rPr>
            </w:pPr>
            <w:r w:rsidRPr="00DE2B1E">
              <w:t>2.02</w:t>
            </w:r>
          </w:p>
        </w:tc>
        <w:tc>
          <w:tcPr>
            <w:tcW w:w="439" w:type="pct"/>
            <w:tcBorders>
              <w:top w:val="nil"/>
              <w:left w:val="nil"/>
              <w:bottom w:val="single" w:sz="4" w:space="0" w:color="auto"/>
              <w:right w:val="single" w:sz="4" w:space="0" w:color="auto"/>
            </w:tcBorders>
            <w:vAlign w:val="center"/>
            <w:hideMark/>
          </w:tcPr>
          <w:p w14:paraId="23266D30" w14:textId="2E156B98" w:rsidR="00AA1D5C" w:rsidRPr="00DE2B1E" w:rsidRDefault="00AA1D5C" w:rsidP="00AA1D5C">
            <w:pPr>
              <w:pStyle w:val="21ff5"/>
              <w:rPr>
                <w:rFonts w:eastAsia="Times New Roman"/>
                <w:lang w:eastAsia="ru-RU"/>
              </w:rPr>
            </w:pPr>
            <w:r w:rsidRPr="00DE2B1E">
              <w:t>34.71</w:t>
            </w:r>
          </w:p>
        </w:tc>
      </w:tr>
      <w:tr w:rsidR="00C95671" w:rsidRPr="00DE2B1E" w14:paraId="102C15AE"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2FE08BF1" w14:textId="4391BE2A" w:rsidR="00AA1D5C" w:rsidRPr="00DE2B1E" w:rsidRDefault="00AA1D5C" w:rsidP="00AA1D5C">
            <w:pPr>
              <w:pStyle w:val="222"/>
              <w:rPr>
                <w:rFonts w:eastAsia="Times New Roman"/>
                <w:lang w:eastAsia="ru-RU"/>
              </w:rPr>
            </w:pPr>
            <w:proofErr w:type="spellStart"/>
            <w:r w:rsidRPr="00DE2B1E">
              <w:t>Усть</w:t>
            </w:r>
            <w:proofErr w:type="spellEnd"/>
            <w:r w:rsidRPr="00DE2B1E">
              <w:t>-Лабинский муниципальный район</w:t>
            </w:r>
          </w:p>
        </w:tc>
        <w:tc>
          <w:tcPr>
            <w:tcW w:w="335" w:type="pct"/>
            <w:tcBorders>
              <w:top w:val="nil"/>
              <w:left w:val="nil"/>
              <w:bottom w:val="single" w:sz="4" w:space="0" w:color="auto"/>
              <w:right w:val="single" w:sz="4" w:space="0" w:color="auto"/>
            </w:tcBorders>
            <w:vAlign w:val="center"/>
            <w:hideMark/>
          </w:tcPr>
          <w:p w14:paraId="546557D1" w14:textId="12F0658F" w:rsidR="00AA1D5C" w:rsidRPr="00DE2B1E" w:rsidRDefault="00AA1D5C" w:rsidP="00AA1D5C">
            <w:pPr>
              <w:pStyle w:val="21ff5"/>
              <w:rPr>
                <w:rFonts w:eastAsia="Times New Roman"/>
                <w:lang w:eastAsia="ru-RU"/>
              </w:rPr>
            </w:pPr>
            <w:r w:rsidRPr="00DE2B1E">
              <w:t>6.52</w:t>
            </w:r>
          </w:p>
        </w:tc>
        <w:tc>
          <w:tcPr>
            <w:tcW w:w="392" w:type="pct"/>
            <w:tcBorders>
              <w:top w:val="nil"/>
              <w:left w:val="nil"/>
              <w:bottom w:val="single" w:sz="4" w:space="0" w:color="auto"/>
              <w:right w:val="single" w:sz="4" w:space="0" w:color="auto"/>
            </w:tcBorders>
            <w:vAlign w:val="center"/>
            <w:hideMark/>
          </w:tcPr>
          <w:p w14:paraId="4EE6E0C4" w14:textId="3B7FF3DB" w:rsidR="00AA1D5C" w:rsidRPr="00DE2B1E" w:rsidRDefault="00AA1D5C" w:rsidP="00AA1D5C">
            <w:pPr>
              <w:pStyle w:val="21ff5"/>
              <w:rPr>
                <w:rFonts w:eastAsia="Times New Roman"/>
                <w:lang w:eastAsia="ru-RU"/>
              </w:rPr>
            </w:pPr>
            <w:r w:rsidRPr="00DE2B1E">
              <w:t>188.62</w:t>
            </w:r>
          </w:p>
        </w:tc>
        <w:tc>
          <w:tcPr>
            <w:tcW w:w="375" w:type="pct"/>
            <w:tcBorders>
              <w:top w:val="nil"/>
              <w:left w:val="nil"/>
              <w:bottom w:val="single" w:sz="4" w:space="0" w:color="auto"/>
              <w:right w:val="single" w:sz="4" w:space="0" w:color="auto"/>
            </w:tcBorders>
            <w:vAlign w:val="center"/>
            <w:hideMark/>
          </w:tcPr>
          <w:p w14:paraId="0A499201" w14:textId="62BB5CB9" w:rsidR="00AA1D5C" w:rsidRPr="00DE2B1E" w:rsidRDefault="00AA1D5C" w:rsidP="00AA1D5C">
            <w:pPr>
              <w:pStyle w:val="21ff5"/>
              <w:rPr>
                <w:rFonts w:eastAsia="Times New Roman"/>
                <w:lang w:eastAsia="ru-RU"/>
              </w:rPr>
            </w:pPr>
            <w:r w:rsidRPr="00DE2B1E">
              <w:t>1 660.05</w:t>
            </w:r>
          </w:p>
        </w:tc>
        <w:tc>
          <w:tcPr>
            <w:tcW w:w="260" w:type="pct"/>
            <w:tcBorders>
              <w:top w:val="nil"/>
              <w:left w:val="nil"/>
              <w:bottom w:val="single" w:sz="4" w:space="0" w:color="auto"/>
              <w:right w:val="single" w:sz="4" w:space="0" w:color="auto"/>
            </w:tcBorders>
            <w:vAlign w:val="center"/>
            <w:hideMark/>
          </w:tcPr>
          <w:p w14:paraId="4372D8D3" w14:textId="6E2395C9" w:rsidR="00AA1D5C" w:rsidRPr="00DE2B1E" w:rsidRDefault="00AA1D5C" w:rsidP="00AA1D5C">
            <w:pPr>
              <w:pStyle w:val="21ff5"/>
              <w:rPr>
                <w:rFonts w:eastAsia="Times New Roman"/>
                <w:lang w:eastAsia="ru-RU"/>
              </w:rPr>
            </w:pPr>
            <w:r w:rsidRPr="00DE2B1E">
              <w:t>1.77</w:t>
            </w:r>
          </w:p>
        </w:tc>
        <w:tc>
          <w:tcPr>
            <w:tcW w:w="300" w:type="pct"/>
            <w:tcBorders>
              <w:top w:val="nil"/>
              <w:left w:val="nil"/>
              <w:bottom w:val="single" w:sz="4" w:space="0" w:color="auto"/>
              <w:right w:val="single" w:sz="4" w:space="0" w:color="auto"/>
            </w:tcBorders>
            <w:vAlign w:val="center"/>
            <w:hideMark/>
          </w:tcPr>
          <w:p w14:paraId="27F4F3CA" w14:textId="45BB90F6" w:rsidR="00AA1D5C" w:rsidRPr="00DE2B1E" w:rsidRDefault="00AA1D5C" w:rsidP="00AA1D5C">
            <w:pPr>
              <w:pStyle w:val="21ff5"/>
              <w:rPr>
                <w:rFonts w:eastAsia="Times New Roman"/>
                <w:lang w:eastAsia="ru-RU"/>
              </w:rPr>
            </w:pPr>
            <w:r w:rsidRPr="00DE2B1E">
              <w:t>1.77</w:t>
            </w:r>
          </w:p>
        </w:tc>
        <w:tc>
          <w:tcPr>
            <w:tcW w:w="285" w:type="pct"/>
            <w:tcBorders>
              <w:top w:val="nil"/>
              <w:left w:val="nil"/>
              <w:bottom w:val="single" w:sz="4" w:space="0" w:color="auto"/>
              <w:right w:val="single" w:sz="4" w:space="0" w:color="auto"/>
            </w:tcBorders>
            <w:vAlign w:val="center"/>
            <w:hideMark/>
          </w:tcPr>
          <w:p w14:paraId="7B395DC0" w14:textId="05A33C49" w:rsidR="00AA1D5C" w:rsidRPr="00DE2B1E" w:rsidRDefault="00AA1D5C" w:rsidP="00AA1D5C">
            <w:pPr>
              <w:pStyle w:val="21ff5"/>
              <w:rPr>
                <w:rFonts w:eastAsia="Times New Roman"/>
                <w:lang w:eastAsia="ru-RU"/>
              </w:rPr>
            </w:pPr>
            <w:r w:rsidRPr="00DE2B1E">
              <w:t>1.77</w:t>
            </w:r>
          </w:p>
        </w:tc>
        <w:tc>
          <w:tcPr>
            <w:tcW w:w="302" w:type="pct"/>
            <w:tcBorders>
              <w:top w:val="nil"/>
              <w:left w:val="nil"/>
              <w:bottom w:val="single" w:sz="4" w:space="0" w:color="auto"/>
              <w:right w:val="single" w:sz="4" w:space="0" w:color="auto"/>
            </w:tcBorders>
            <w:vAlign w:val="center"/>
            <w:hideMark/>
          </w:tcPr>
          <w:p w14:paraId="62CE98FE" w14:textId="28F00121"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2AD0270F" w14:textId="27ED8A75" w:rsidR="00AA1D5C" w:rsidRPr="00DE2B1E" w:rsidRDefault="00AA1D5C" w:rsidP="00AA1D5C">
            <w:pPr>
              <w:pStyle w:val="21ff5"/>
              <w:rPr>
                <w:rFonts w:eastAsia="Times New Roman"/>
                <w:lang w:eastAsia="ru-RU"/>
              </w:rPr>
            </w:pPr>
            <w:r w:rsidRPr="00DE2B1E">
              <w:t>28.40</w:t>
            </w:r>
          </w:p>
        </w:tc>
        <w:tc>
          <w:tcPr>
            <w:tcW w:w="435" w:type="pct"/>
            <w:tcBorders>
              <w:top w:val="nil"/>
              <w:left w:val="nil"/>
              <w:bottom w:val="single" w:sz="4" w:space="0" w:color="auto"/>
              <w:right w:val="single" w:sz="4" w:space="0" w:color="auto"/>
            </w:tcBorders>
            <w:vAlign w:val="center"/>
            <w:hideMark/>
          </w:tcPr>
          <w:p w14:paraId="0E773BAD" w14:textId="7FAD0717" w:rsidR="00AA1D5C" w:rsidRPr="00DE2B1E" w:rsidRDefault="00AA1D5C" w:rsidP="00AA1D5C">
            <w:pPr>
              <w:pStyle w:val="21ff5"/>
              <w:rPr>
                <w:rFonts w:eastAsia="Times New Roman"/>
                <w:lang w:eastAsia="ru-RU"/>
              </w:rPr>
            </w:pPr>
            <w:r w:rsidRPr="00DE2B1E">
              <w:t>3 172.99</w:t>
            </w:r>
          </w:p>
        </w:tc>
        <w:tc>
          <w:tcPr>
            <w:tcW w:w="302" w:type="pct"/>
            <w:tcBorders>
              <w:top w:val="nil"/>
              <w:left w:val="nil"/>
              <w:bottom w:val="single" w:sz="4" w:space="0" w:color="auto"/>
              <w:right w:val="single" w:sz="4" w:space="0" w:color="auto"/>
            </w:tcBorders>
            <w:vAlign w:val="center"/>
            <w:hideMark/>
          </w:tcPr>
          <w:p w14:paraId="0F390B6E" w14:textId="2583A8C9" w:rsidR="00AA1D5C" w:rsidRPr="00DE2B1E" w:rsidRDefault="00AA1D5C" w:rsidP="00AA1D5C">
            <w:pPr>
              <w:pStyle w:val="21ff5"/>
              <w:rPr>
                <w:rFonts w:eastAsia="Times New Roman"/>
                <w:lang w:eastAsia="ru-RU"/>
              </w:rPr>
            </w:pPr>
            <w:r w:rsidRPr="00DE2B1E">
              <w:t>1.77</w:t>
            </w:r>
          </w:p>
        </w:tc>
        <w:tc>
          <w:tcPr>
            <w:tcW w:w="335" w:type="pct"/>
            <w:tcBorders>
              <w:top w:val="nil"/>
              <w:left w:val="nil"/>
              <w:bottom w:val="single" w:sz="4" w:space="0" w:color="auto"/>
              <w:right w:val="single" w:sz="4" w:space="0" w:color="auto"/>
            </w:tcBorders>
            <w:vAlign w:val="center"/>
            <w:hideMark/>
          </w:tcPr>
          <w:p w14:paraId="1A783B8D" w14:textId="58827ACB" w:rsidR="00AA1D5C" w:rsidRPr="00DE2B1E" w:rsidRDefault="00AA1D5C" w:rsidP="00AA1D5C">
            <w:pPr>
              <w:pStyle w:val="21ff5"/>
              <w:rPr>
                <w:rFonts w:eastAsia="Times New Roman"/>
                <w:lang w:eastAsia="ru-RU"/>
              </w:rPr>
            </w:pPr>
            <w:r w:rsidRPr="00DE2B1E">
              <w:t>1.77</w:t>
            </w:r>
          </w:p>
        </w:tc>
        <w:tc>
          <w:tcPr>
            <w:tcW w:w="439" w:type="pct"/>
            <w:tcBorders>
              <w:top w:val="nil"/>
              <w:left w:val="nil"/>
              <w:bottom w:val="single" w:sz="4" w:space="0" w:color="auto"/>
              <w:right w:val="single" w:sz="4" w:space="0" w:color="auto"/>
            </w:tcBorders>
            <w:vAlign w:val="center"/>
            <w:hideMark/>
          </w:tcPr>
          <w:p w14:paraId="119159BB" w14:textId="403274EE" w:rsidR="00AA1D5C" w:rsidRPr="00DE2B1E" w:rsidRDefault="00AA1D5C" w:rsidP="00AA1D5C">
            <w:pPr>
              <w:pStyle w:val="21ff5"/>
              <w:rPr>
                <w:rFonts w:eastAsia="Times New Roman"/>
                <w:lang w:eastAsia="ru-RU"/>
              </w:rPr>
            </w:pPr>
            <w:r w:rsidRPr="00DE2B1E">
              <w:t>1.77</w:t>
            </w:r>
          </w:p>
        </w:tc>
      </w:tr>
      <w:tr w:rsidR="00C95671" w:rsidRPr="00DE2B1E" w14:paraId="2F2AF218" w14:textId="77777777" w:rsidTr="00C95671">
        <w:trPr>
          <w:trHeight w:val="255"/>
        </w:trPr>
        <w:tc>
          <w:tcPr>
            <w:tcW w:w="906" w:type="pct"/>
            <w:tcBorders>
              <w:top w:val="nil"/>
              <w:left w:val="single" w:sz="4" w:space="0" w:color="auto"/>
              <w:bottom w:val="single" w:sz="4" w:space="0" w:color="auto"/>
              <w:right w:val="single" w:sz="4" w:space="0" w:color="auto"/>
            </w:tcBorders>
            <w:vAlign w:val="bottom"/>
            <w:hideMark/>
          </w:tcPr>
          <w:p w14:paraId="06487747" w14:textId="2ED00B6E" w:rsidR="00AA1D5C" w:rsidRPr="00DE2B1E" w:rsidRDefault="00AA1D5C" w:rsidP="00AA1D5C">
            <w:pPr>
              <w:pStyle w:val="222"/>
              <w:rPr>
                <w:rFonts w:eastAsia="Times New Roman"/>
                <w:lang w:eastAsia="ru-RU"/>
              </w:rPr>
            </w:pPr>
            <w:proofErr w:type="spellStart"/>
            <w:r w:rsidRPr="00DE2B1E">
              <w:t>Щербиновский</w:t>
            </w:r>
            <w:proofErr w:type="spellEnd"/>
            <w:r w:rsidRPr="00DE2B1E">
              <w:t xml:space="preserve"> муниципальный район</w:t>
            </w:r>
          </w:p>
        </w:tc>
        <w:tc>
          <w:tcPr>
            <w:tcW w:w="335" w:type="pct"/>
            <w:tcBorders>
              <w:top w:val="nil"/>
              <w:left w:val="nil"/>
              <w:bottom w:val="single" w:sz="4" w:space="0" w:color="auto"/>
              <w:right w:val="single" w:sz="4" w:space="0" w:color="auto"/>
            </w:tcBorders>
            <w:vAlign w:val="center"/>
            <w:hideMark/>
          </w:tcPr>
          <w:p w14:paraId="251481B6" w14:textId="61A88E1E" w:rsidR="00AA1D5C" w:rsidRPr="00DE2B1E" w:rsidRDefault="00AA1D5C" w:rsidP="00AA1D5C">
            <w:pPr>
              <w:pStyle w:val="21ff5"/>
              <w:rPr>
                <w:rFonts w:eastAsia="Times New Roman"/>
                <w:lang w:eastAsia="ru-RU"/>
              </w:rPr>
            </w:pPr>
            <w:r w:rsidRPr="00DE2B1E">
              <w:t>23.05</w:t>
            </w:r>
          </w:p>
        </w:tc>
        <w:tc>
          <w:tcPr>
            <w:tcW w:w="392" w:type="pct"/>
            <w:tcBorders>
              <w:top w:val="nil"/>
              <w:left w:val="nil"/>
              <w:bottom w:val="single" w:sz="4" w:space="0" w:color="auto"/>
              <w:right w:val="single" w:sz="4" w:space="0" w:color="auto"/>
            </w:tcBorders>
            <w:vAlign w:val="center"/>
            <w:hideMark/>
          </w:tcPr>
          <w:p w14:paraId="1EC0EF52" w14:textId="17AA4CAF" w:rsidR="00AA1D5C" w:rsidRPr="00DE2B1E" w:rsidRDefault="00AA1D5C" w:rsidP="00AA1D5C">
            <w:pPr>
              <w:pStyle w:val="21ff5"/>
              <w:rPr>
                <w:rFonts w:eastAsia="Times New Roman"/>
                <w:lang w:eastAsia="ru-RU"/>
              </w:rPr>
            </w:pPr>
            <w:r w:rsidRPr="00DE2B1E">
              <w:t>83.30</w:t>
            </w:r>
          </w:p>
        </w:tc>
        <w:tc>
          <w:tcPr>
            <w:tcW w:w="375" w:type="pct"/>
            <w:tcBorders>
              <w:top w:val="nil"/>
              <w:left w:val="nil"/>
              <w:bottom w:val="single" w:sz="4" w:space="0" w:color="auto"/>
              <w:right w:val="single" w:sz="4" w:space="0" w:color="auto"/>
            </w:tcBorders>
            <w:vAlign w:val="center"/>
            <w:hideMark/>
          </w:tcPr>
          <w:p w14:paraId="6AA9EC36" w14:textId="429724DE" w:rsidR="00AA1D5C" w:rsidRPr="00DE2B1E" w:rsidRDefault="00AA1D5C" w:rsidP="00AA1D5C">
            <w:pPr>
              <w:pStyle w:val="21ff5"/>
              <w:rPr>
                <w:rFonts w:eastAsia="Times New Roman"/>
                <w:lang w:eastAsia="ru-RU"/>
              </w:rPr>
            </w:pPr>
            <w:r w:rsidRPr="00DE2B1E">
              <w:t>292.34</w:t>
            </w:r>
          </w:p>
        </w:tc>
        <w:tc>
          <w:tcPr>
            <w:tcW w:w="260" w:type="pct"/>
            <w:tcBorders>
              <w:top w:val="nil"/>
              <w:left w:val="nil"/>
              <w:bottom w:val="single" w:sz="4" w:space="0" w:color="auto"/>
              <w:right w:val="single" w:sz="4" w:space="0" w:color="auto"/>
            </w:tcBorders>
            <w:vAlign w:val="center"/>
            <w:hideMark/>
          </w:tcPr>
          <w:p w14:paraId="13D7C224" w14:textId="0EE6E7D3" w:rsidR="00AA1D5C" w:rsidRPr="00DE2B1E" w:rsidRDefault="00AA1D5C" w:rsidP="00AA1D5C">
            <w:pPr>
              <w:pStyle w:val="21ff5"/>
              <w:rPr>
                <w:rFonts w:eastAsia="Times New Roman"/>
                <w:lang w:eastAsia="ru-RU"/>
              </w:rPr>
            </w:pPr>
            <w:r w:rsidRPr="00DE2B1E">
              <w:t>1.36</w:t>
            </w:r>
          </w:p>
        </w:tc>
        <w:tc>
          <w:tcPr>
            <w:tcW w:w="300" w:type="pct"/>
            <w:tcBorders>
              <w:top w:val="nil"/>
              <w:left w:val="nil"/>
              <w:bottom w:val="single" w:sz="4" w:space="0" w:color="auto"/>
              <w:right w:val="single" w:sz="4" w:space="0" w:color="auto"/>
            </w:tcBorders>
            <w:vAlign w:val="center"/>
            <w:hideMark/>
          </w:tcPr>
          <w:p w14:paraId="573F8F7B" w14:textId="14F9D7F9" w:rsidR="00AA1D5C" w:rsidRPr="00DE2B1E" w:rsidRDefault="00AA1D5C" w:rsidP="00AA1D5C">
            <w:pPr>
              <w:pStyle w:val="21ff5"/>
              <w:rPr>
                <w:rFonts w:eastAsia="Times New Roman"/>
                <w:lang w:eastAsia="ru-RU"/>
              </w:rPr>
            </w:pPr>
            <w:r w:rsidRPr="00DE2B1E">
              <w:t>1.36</w:t>
            </w:r>
          </w:p>
        </w:tc>
        <w:tc>
          <w:tcPr>
            <w:tcW w:w="285" w:type="pct"/>
            <w:tcBorders>
              <w:top w:val="nil"/>
              <w:left w:val="nil"/>
              <w:bottom w:val="single" w:sz="4" w:space="0" w:color="auto"/>
              <w:right w:val="single" w:sz="4" w:space="0" w:color="auto"/>
            </w:tcBorders>
            <w:vAlign w:val="center"/>
            <w:hideMark/>
          </w:tcPr>
          <w:p w14:paraId="3C704890" w14:textId="3C8D55B0" w:rsidR="00AA1D5C" w:rsidRPr="00DE2B1E" w:rsidRDefault="00AA1D5C" w:rsidP="00AA1D5C">
            <w:pPr>
              <w:pStyle w:val="21ff5"/>
              <w:rPr>
                <w:rFonts w:eastAsia="Times New Roman"/>
                <w:lang w:eastAsia="ru-RU"/>
              </w:rPr>
            </w:pPr>
            <w:r w:rsidRPr="00DE2B1E">
              <w:t>1.36</w:t>
            </w:r>
          </w:p>
        </w:tc>
        <w:tc>
          <w:tcPr>
            <w:tcW w:w="302" w:type="pct"/>
            <w:tcBorders>
              <w:top w:val="nil"/>
              <w:left w:val="nil"/>
              <w:bottom w:val="single" w:sz="4" w:space="0" w:color="auto"/>
              <w:right w:val="single" w:sz="4" w:space="0" w:color="auto"/>
            </w:tcBorders>
            <w:vAlign w:val="center"/>
            <w:hideMark/>
          </w:tcPr>
          <w:p w14:paraId="3A9C7ED9" w14:textId="18489997"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20BB3010" w14:textId="065673D0" w:rsidR="00AA1D5C" w:rsidRPr="00DE2B1E" w:rsidRDefault="00AA1D5C" w:rsidP="00AA1D5C">
            <w:pPr>
              <w:pStyle w:val="21ff5"/>
              <w:rPr>
                <w:rFonts w:eastAsia="Times New Roman"/>
                <w:lang w:eastAsia="ru-RU"/>
              </w:rPr>
            </w:pPr>
            <w:r w:rsidRPr="00DE2B1E">
              <w:t>18.26</w:t>
            </w:r>
          </w:p>
        </w:tc>
        <w:tc>
          <w:tcPr>
            <w:tcW w:w="435" w:type="pct"/>
            <w:tcBorders>
              <w:top w:val="nil"/>
              <w:left w:val="nil"/>
              <w:bottom w:val="single" w:sz="4" w:space="0" w:color="auto"/>
              <w:right w:val="single" w:sz="4" w:space="0" w:color="auto"/>
            </w:tcBorders>
            <w:vAlign w:val="center"/>
            <w:hideMark/>
          </w:tcPr>
          <w:p w14:paraId="482F9880" w14:textId="180A91DC" w:rsidR="00AA1D5C" w:rsidRPr="00DE2B1E" w:rsidRDefault="00AA1D5C" w:rsidP="00AA1D5C">
            <w:pPr>
              <w:pStyle w:val="21ff5"/>
              <w:rPr>
                <w:rFonts w:eastAsia="Times New Roman"/>
                <w:lang w:eastAsia="ru-RU"/>
              </w:rPr>
            </w:pPr>
            <w:r w:rsidRPr="00DE2B1E">
              <w:t>316.44</w:t>
            </w:r>
          </w:p>
        </w:tc>
        <w:tc>
          <w:tcPr>
            <w:tcW w:w="302" w:type="pct"/>
            <w:tcBorders>
              <w:top w:val="nil"/>
              <w:left w:val="nil"/>
              <w:bottom w:val="single" w:sz="4" w:space="0" w:color="auto"/>
              <w:right w:val="single" w:sz="4" w:space="0" w:color="auto"/>
            </w:tcBorders>
            <w:vAlign w:val="center"/>
            <w:hideMark/>
          </w:tcPr>
          <w:p w14:paraId="64FA334D" w14:textId="1D5FDEE3" w:rsidR="00AA1D5C" w:rsidRPr="00DE2B1E" w:rsidRDefault="00AA1D5C" w:rsidP="00AA1D5C">
            <w:pPr>
              <w:pStyle w:val="21ff5"/>
              <w:rPr>
                <w:rFonts w:eastAsia="Times New Roman"/>
                <w:lang w:eastAsia="ru-RU"/>
              </w:rPr>
            </w:pPr>
            <w:r w:rsidRPr="00DE2B1E">
              <w:t>0.69</w:t>
            </w:r>
          </w:p>
        </w:tc>
        <w:tc>
          <w:tcPr>
            <w:tcW w:w="335" w:type="pct"/>
            <w:tcBorders>
              <w:top w:val="nil"/>
              <w:left w:val="nil"/>
              <w:bottom w:val="single" w:sz="4" w:space="0" w:color="auto"/>
              <w:right w:val="single" w:sz="4" w:space="0" w:color="auto"/>
            </w:tcBorders>
            <w:vAlign w:val="center"/>
            <w:hideMark/>
          </w:tcPr>
          <w:p w14:paraId="6D8EF1C7" w14:textId="63FD3288" w:rsidR="00AA1D5C" w:rsidRPr="00DE2B1E" w:rsidRDefault="00AA1D5C" w:rsidP="00AA1D5C">
            <w:pPr>
              <w:pStyle w:val="21ff5"/>
              <w:rPr>
                <w:rFonts w:eastAsia="Times New Roman"/>
                <w:lang w:eastAsia="ru-RU"/>
              </w:rPr>
            </w:pPr>
            <w:r w:rsidRPr="00DE2B1E">
              <w:t>0.69</w:t>
            </w:r>
          </w:p>
        </w:tc>
        <w:tc>
          <w:tcPr>
            <w:tcW w:w="439" w:type="pct"/>
            <w:tcBorders>
              <w:top w:val="nil"/>
              <w:left w:val="nil"/>
              <w:bottom w:val="single" w:sz="4" w:space="0" w:color="auto"/>
              <w:right w:val="single" w:sz="4" w:space="0" w:color="auto"/>
            </w:tcBorders>
            <w:vAlign w:val="center"/>
            <w:hideMark/>
          </w:tcPr>
          <w:p w14:paraId="1FDE5336" w14:textId="2422393C" w:rsidR="00AA1D5C" w:rsidRPr="00DE2B1E" w:rsidRDefault="00AA1D5C" w:rsidP="00AA1D5C">
            <w:pPr>
              <w:pStyle w:val="21ff5"/>
              <w:rPr>
                <w:rFonts w:eastAsia="Times New Roman"/>
                <w:lang w:eastAsia="ru-RU"/>
              </w:rPr>
            </w:pPr>
            <w:r w:rsidRPr="00DE2B1E">
              <w:t>0.69</w:t>
            </w:r>
          </w:p>
        </w:tc>
      </w:tr>
    </w:tbl>
    <w:p w14:paraId="08450229" w14:textId="77777777" w:rsidR="00D5394F" w:rsidRPr="00DE2B1E" w:rsidRDefault="00D5394F" w:rsidP="006351FB">
      <w:pPr>
        <w:jc w:val="right"/>
        <w:rPr>
          <w:rFonts w:cs="Times New Roman"/>
          <w:bCs/>
          <w:iCs/>
          <w:noProof/>
          <w:sz w:val="20"/>
          <w:szCs w:val="20"/>
        </w:rPr>
      </w:pPr>
    </w:p>
    <w:p w14:paraId="412A4323" w14:textId="490A1285" w:rsidR="006351FB" w:rsidRPr="00DE2B1E" w:rsidRDefault="006351FB" w:rsidP="006351FB">
      <w:pPr>
        <w:jc w:val="right"/>
        <w:rPr>
          <w:rFonts w:cs="Times New Roman"/>
          <w:bCs/>
          <w:iCs/>
          <w:noProof/>
          <w:sz w:val="20"/>
          <w:szCs w:val="20"/>
        </w:rPr>
      </w:pPr>
      <w:r w:rsidRPr="00DE2B1E">
        <w:rPr>
          <w:rFonts w:cs="Times New Roman"/>
          <w:bCs/>
          <w:iCs/>
          <w:noProof/>
          <w:sz w:val="22"/>
          <w:szCs w:val="20"/>
        </w:rPr>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 MERGEFORMAT </w:instrText>
      </w:r>
      <w:r w:rsidRPr="00DE2B1E">
        <w:rPr>
          <w:rFonts w:cs="Times New Roman"/>
          <w:bCs/>
          <w:iCs/>
          <w:noProof/>
          <w:sz w:val="20"/>
          <w:szCs w:val="20"/>
        </w:rPr>
      </w:r>
      <w:r w:rsidRPr="00DE2B1E">
        <w:rPr>
          <w:rFonts w:cs="Times New Roman"/>
          <w:bCs/>
          <w:iCs/>
          <w:noProof/>
          <w:sz w:val="20"/>
          <w:szCs w:val="20"/>
        </w:rPr>
        <w:fldChar w:fldCharType="separate"/>
      </w:r>
      <w:r w:rsidR="00C87058" w:rsidRPr="00C87058">
        <w:rPr>
          <w:bCs/>
          <w:iCs/>
          <w:noProof/>
        </w:rPr>
        <w:t>78</w:t>
      </w:r>
      <w:r w:rsidRPr="00DE2B1E">
        <w:rPr>
          <w:rFonts w:cs="Times New Roman"/>
          <w:bCs/>
          <w:iCs/>
          <w:noProof/>
          <w:sz w:val="20"/>
          <w:szCs w:val="20"/>
        </w:rPr>
        <w:fldChar w:fldCharType="end"/>
      </w:r>
    </w:p>
    <w:tbl>
      <w:tblPr>
        <w:tblW w:w="5082" w:type="pct"/>
        <w:tblLook w:val="04A0" w:firstRow="1" w:lastRow="0" w:firstColumn="1" w:lastColumn="0" w:noHBand="0" w:noVBand="1"/>
      </w:tblPr>
      <w:tblGrid>
        <w:gridCol w:w="2747"/>
        <w:gridCol w:w="1016"/>
        <w:gridCol w:w="1016"/>
        <w:gridCol w:w="1016"/>
        <w:gridCol w:w="10"/>
        <w:gridCol w:w="1007"/>
        <w:gridCol w:w="1016"/>
        <w:gridCol w:w="1116"/>
        <w:gridCol w:w="13"/>
        <w:gridCol w:w="1004"/>
        <w:gridCol w:w="1016"/>
        <w:gridCol w:w="1016"/>
        <w:gridCol w:w="16"/>
        <w:gridCol w:w="1001"/>
        <w:gridCol w:w="1016"/>
        <w:gridCol w:w="1116"/>
      </w:tblGrid>
      <w:tr w:rsidR="00DE2B1E" w:rsidRPr="00DE2B1E" w14:paraId="3D494AFC" w14:textId="77777777" w:rsidTr="00AE1C2B">
        <w:trPr>
          <w:trHeight w:val="720"/>
          <w:tblHeader/>
        </w:trPr>
        <w:tc>
          <w:tcPr>
            <w:tcW w:w="888"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6B997C7C" w14:textId="77777777" w:rsidR="00512B39" w:rsidRPr="00DE2B1E" w:rsidRDefault="00512B39" w:rsidP="00DE2B1E">
            <w:pPr>
              <w:pStyle w:val="200"/>
            </w:pPr>
            <w:r w:rsidRPr="00DE2B1E">
              <w:t>Муниципальное образование</w:t>
            </w:r>
          </w:p>
        </w:tc>
        <w:tc>
          <w:tcPr>
            <w:tcW w:w="1073" w:type="pct"/>
            <w:gridSpan w:val="4"/>
            <w:tcBorders>
              <w:top w:val="single" w:sz="4" w:space="0" w:color="auto"/>
              <w:left w:val="nil"/>
              <w:bottom w:val="single" w:sz="4" w:space="0" w:color="auto"/>
              <w:right w:val="single" w:sz="4" w:space="0" w:color="auto"/>
            </w:tcBorders>
            <w:shd w:val="clear" w:color="000000" w:fill="D0CECE"/>
            <w:vAlign w:val="center"/>
            <w:hideMark/>
          </w:tcPr>
          <w:p w14:paraId="7A49A285" w14:textId="77777777" w:rsidR="00512B39" w:rsidRPr="00DE2B1E" w:rsidRDefault="00512B39" w:rsidP="00DE2B1E">
            <w:pPr>
              <w:pStyle w:val="200"/>
            </w:pPr>
            <w:r w:rsidRPr="00DE2B1E">
              <w:t>21 группа «Малоэтажная жилая застройка»</w:t>
            </w:r>
          </w:p>
        </w:tc>
        <w:tc>
          <w:tcPr>
            <w:tcW w:w="1024" w:type="pct"/>
            <w:gridSpan w:val="4"/>
            <w:tcBorders>
              <w:top w:val="single" w:sz="4" w:space="0" w:color="auto"/>
              <w:left w:val="nil"/>
              <w:bottom w:val="single" w:sz="4" w:space="0" w:color="auto"/>
              <w:right w:val="single" w:sz="4" w:space="0" w:color="auto"/>
            </w:tcBorders>
            <w:shd w:val="clear" w:color="000000" w:fill="D0CECE"/>
            <w:vAlign w:val="center"/>
            <w:hideMark/>
          </w:tcPr>
          <w:p w14:paraId="75ECC3B8" w14:textId="77777777" w:rsidR="00512B39" w:rsidRPr="00DE2B1E" w:rsidRDefault="00512B39" w:rsidP="00DE2B1E">
            <w:pPr>
              <w:pStyle w:val="200"/>
            </w:pPr>
            <w:r w:rsidRPr="00DE2B1E">
              <w:t xml:space="preserve">22 группа «Среднеэтажная и многоэтажная многоквартирная жилая застройка» </w:t>
            </w:r>
          </w:p>
        </w:tc>
        <w:tc>
          <w:tcPr>
            <w:tcW w:w="991" w:type="pct"/>
            <w:gridSpan w:val="4"/>
            <w:tcBorders>
              <w:top w:val="single" w:sz="4" w:space="0" w:color="auto"/>
              <w:left w:val="nil"/>
              <w:bottom w:val="single" w:sz="4" w:space="0" w:color="auto"/>
              <w:right w:val="single" w:sz="4" w:space="0" w:color="auto"/>
            </w:tcBorders>
            <w:shd w:val="clear" w:color="000000" w:fill="D0CECE"/>
            <w:vAlign w:val="center"/>
            <w:hideMark/>
          </w:tcPr>
          <w:p w14:paraId="171D7058" w14:textId="77777777" w:rsidR="00512B39" w:rsidRPr="00DE2B1E" w:rsidRDefault="00512B39" w:rsidP="00DE2B1E">
            <w:pPr>
              <w:pStyle w:val="200"/>
            </w:pPr>
            <w:r w:rsidRPr="00DE2B1E">
              <w:t>23 группа «Транспорт»</w:t>
            </w:r>
          </w:p>
        </w:tc>
        <w:tc>
          <w:tcPr>
            <w:tcW w:w="1024" w:type="pct"/>
            <w:gridSpan w:val="3"/>
            <w:tcBorders>
              <w:top w:val="single" w:sz="4" w:space="0" w:color="auto"/>
              <w:left w:val="nil"/>
              <w:bottom w:val="single" w:sz="4" w:space="0" w:color="auto"/>
              <w:right w:val="single" w:sz="4" w:space="0" w:color="auto"/>
            </w:tcBorders>
            <w:shd w:val="clear" w:color="000000" w:fill="D0CECE"/>
            <w:vAlign w:val="center"/>
            <w:hideMark/>
          </w:tcPr>
          <w:p w14:paraId="5F6B953E" w14:textId="77777777" w:rsidR="00512B39" w:rsidRPr="00DE2B1E" w:rsidRDefault="00512B39" w:rsidP="00DE2B1E">
            <w:pPr>
              <w:pStyle w:val="200"/>
            </w:pPr>
            <w:r w:rsidRPr="00DE2B1E">
              <w:t>24 группа «Земельные участки, предназначенные для размещения гостиниц»</w:t>
            </w:r>
          </w:p>
        </w:tc>
      </w:tr>
      <w:tr w:rsidR="00DE2B1E" w:rsidRPr="00DE2B1E" w14:paraId="3308603B" w14:textId="77777777" w:rsidTr="00AE1C2B">
        <w:trPr>
          <w:trHeight w:val="510"/>
          <w:tblHeader/>
        </w:trPr>
        <w:tc>
          <w:tcPr>
            <w:tcW w:w="888" w:type="pct"/>
            <w:vMerge/>
            <w:tcBorders>
              <w:top w:val="single" w:sz="4" w:space="0" w:color="auto"/>
              <w:left w:val="single" w:sz="4" w:space="0" w:color="auto"/>
              <w:bottom w:val="single" w:sz="4" w:space="0" w:color="auto"/>
              <w:right w:val="single" w:sz="4" w:space="0" w:color="auto"/>
            </w:tcBorders>
            <w:vAlign w:val="center"/>
            <w:hideMark/>
          </w:tcPr>
          <w:p w14:paraId="3FCE68C2" w14:textId="77777777" w:rsidR="00512B39" w:rsidRPr="00DE2B1E" w:rsidRDefault="00512B39" w:rsidP="00DE2B1E">
            <w:pPr>
              <w:pStyle w:val="200"/>
            </w:pPr>
          </w:p>
        </w:tc>
        <w:tc>
          <w:tcPr>
            <w:tcW w:w="331" w:type="pct"/>
            <w:tcBorders>
              <w:top w:val="nil"/>
              <w:left w:val="nil"/>
              <w:bottom w:val="single" w:sz="4" w:space="0" w:color="auto"/>
              <w:right w:val="single" w:sz="4" w:space="0" w:color="auto"/>
            </w:tcBorders>
            <w:shd w:val="clear" w:color="000000" w:fill="D3D3D3"/>
            <w:vAlign w:val="center"/>
            <w:hideMark/>
          </w:tcPr>
          <w:p w14:paraId="6C95B1B1" w14:textId="77777777" w:rsidR="00512B39" w:rsidRPr="00DE2B1E" w:rsidRDefault="00512B39" w:rsidP="00DE2B1E">
            <w:pPr>
              <w:pStyle w:val="200"/>
            </w:pPr>
            <w:r w:rsidRPr="00DE2B1E">
              <w:t>Мин. УПКС</w:t>
            </w:r>
          </w:p>
        </w:tc>
        <w:tc>
          <w:tcPr>
            <w:tcW w:w="408" w:type="pct"/>
            <w:tcBorders>
              <w:top w:val="nil"/>
              <w:left w:val="nil"/>
              <w:bottom w:val="single" w:sz="4" w:space="0" w:color="auto"/>
              <w:right w:val="single" w:sz="4" w:space="0" w:color="auto"/>
            </w:tcBorders>
            <w:shd w:val="clear" w:color="000000" w:fill="D3D3D3"/>
            <w:vAlign w:val="center"/>
            <w:hideMark/>
          </w:tcPr>
          <w:p w14:paraId="45CEBDA0" w14:textId="77777777" w:rsidR="00512B39" w:rsidRPr="00DE2B1E" w:rsidRDefault="00512B39" w:rsidP="00DE2B1E">
            <w:pPr>
              <w:pStyle w:val="200"/>
            </w:pPr>
            <w:r w:rsidRPr="00DE2B1E">
              <w:t>Сред. УПКС</w:t>
            </w:r>
          </w:p>
        </w:tc>
        <w:tc>
          <w:tcPr>
            <w:tcW w:w="331" w:type="pct"/>
            <w:tcBorders>
              <w:top w:val="nil"/>
              <w:left w:val="nil"/>
              <w:bottom w:val="single" w:sz="4" w:space="0" w:color="auto"/>
              <w:right w:val="single" w:sz="4" w:space="0" w:color="auto"/>
            </w:tcBorders>
            <w:shd w:val="clear" w:color="000000" w:fill="D3D3D3"/>
            <w:vAlign w:val="center"/>
            <w:hideMark/>
          </w:tcPr>
          <w:p w14:paraId="274D7360" w14:textId="77777777" w:rsidR="00512B39" w:rsidRPr="00DE2B1E" w:rsidRDefault="00512B39" w:rsidP="00DE2B1E">
            <w:pPr>
              <w:pStyle w:val="200"/>
            </w:pPr>
            <w:r w:rsidRPr="00DE2B1E">
              <w:t>Макс. УПКС</w:t>
            </w:r>
          </w:p>
        </w:tc>
        <w:tc>
          <w:tcPr>
            <w:tcW w:w="330" w:type="pct"/>
            <w:gridSpan w:val="2"/>
            <w:tcBorders>
              <w:top w:val="nil"/>
              <w:left w:val="nil"/>
              <w:bottom w:val="single" w:sz="4" w:space="0" w:color="auto"/>
              <w:right w:val="single" w:sz="4" w:space="0" w:color="auto"/>
            </w:tcBorders>
            <w:shd w:val="clear" w:color="000000" w:fill="D3D3D3"/>
            <w:vAlign w:val="center"/>
            <w:hideMark/>
          </w:tcPr>
          <w:p w14:paraId="614FF1F4" w14:textId="77777777" w:rsidR="00512B39" w:rsidRPr="00DE2B1E" w:rsidRDefault="00512B39" w:rsidP="00DE2B1E">
            <w:pPr>
              <w:pStyle w:val="200"/>
            </w:pPr>
            <w:r w:rsidRPr="00DE2B1E">
              <w:t>Мин. УПКС</w:t>
            </w:r>
          </w:p>
        </w:tc>
        <w:tc>
          <w:tcPr>
            <w:tcW w:w="330" w:type="pct"/>
            <w:tcBorders>
              <w:top w:val="nil"/>
              <w:left w:val="nil"/>
              <w:bottom w:val="single" w:sz="4" w:space="0" w:color="auto"/>
              <w:right w:val="single" w:sz="4" w:space="0" w:color="auto"/>
            </w:tcBorders>
            <w:shd w:val="clear" w:color="000000" w:fill="D3D3D3"/>
            <w:vAlign w:val="center"/>
            <w:hideMark/>
          </w:tcPr>
          <w:p w14:paraId="530213CD" w14:textId="77777777" w:rsidR="00512B39" w:rsidRPr="00DE2B1E" w:rsidRDefault="00512B39" w:rsidP="00DE2B1E">
            <w:pPr>
              <w:pStyle w:val="200"/>
            </w:pPr>
            <w:r w:rsidRPr="00DE2B1E">
              <w:t>Сред. УПКС</w:t>
            </w:r>
          </w:p>
        </w:tc>
        <w:tc>
          <w:tcPr>
            <w:tcW w:w="363" w:type="pct"/>
            <w:tcBorders>
              <w:top w:val="nil"/>
              <w:left w:val="nil"/>
              <w:bottom w:val="single" w:sz="4" w:space="0" w:color="auto"/>
              <w:right w:val="single" w:sz="4" w:space="0" w:color="auto"/>
            </w:tcBorders>
            <w:shd w:val="clear" w:color="000000" w:fill="D3D3D3"/>
            <w:vAlign w:val="center"/>
            <w:hideMark/>
          </w:tcPr>
          <w:p w14:paraId="11BE8A79" w14:textId="77777777" w:rsidR="00512B39" w:rsidRPr="00DE2B1E" w:rsidRDefault="00512B39" w:rsidP="00DE2B1E">
            <w:pPr>
              <w:pStyle w:val="200"/>
            </w:pPr>
            <w:r w:rsidRPr="00DE2B1E">
              <w:t>Макс. УПКС</w:t>
            </w:r>
          </w:p>
        </w:tc>
        <w:tc>
          <w:tcPr>
            <w:tcW w:w="330" w:type="pct"/>
            <w:gridSpan w:val="2"/>
            <w:tcBorders>
              <w:top w:val="nil"/>
              <w:left w:val="nil"/>
              <w:bottom w:val="single" w:sz="4" w:space="0" w:color="auto"/>
              <w:right w:val="single" w:sz="4" w:space="0" w:color="auto"/>
            </w:tcBorders>
            <w:shd w:val="clear" w:color="000000" w:fill="D3D3D3"/>
            <w:vAlign w:val="center"/>
            <w:hideMark/>
          </w:tcPr>
          <w:p w14:paraId="55D3061E" w14:textId="77777777" w:rsidR="00512B39" w:rsidRPr="00DE2B1E" w:rsidRDefault="00512B39" w:rsidP="00DE2B1E">
            <w:pPr>
              <w:pStyle w:val="200"/>
            </w:pPr>
            <w:r w:rsidRPr="00DE2B1E">
              <w:t>Мин. УПКС</w:t>
            </w:r>
          </w:p>
        </w:tc>
        <w:tc>
          <w:tcPr>
            <w:tcW w:w="330" w:type="pct"/>
            <w:tcBorders>
              <w:top w:val="nil"/>
              <w:left w:val="nil"/>
              <w:bottom w:val="single" w:sz="4" w:space="0" w:color="auto"/>
              <w:right w:val="single" w:sz="4" w:space="0" w:color="auto"/>
            </w:tcBorders>
            <w:shd w:val="clear" w:color="000000" w:fill="D3D3D3"/>
            <w:vAlign w:val="center"/>
            <w:hideMark/>
          </w:tcPr>
          <w:p w14:paraId="1B9E95A7" w14:textId="77777777" w:rsidR="00512B39" w:rsidRPr="00DE2B1E" w:rsidRDefault="00512B39" w:rsidP="00DE2B1E">
            <w:pPr>
              <w:pStyle w:val="200"/>
            </w:pPr>
            <w:r w:rsidRPr="00DE2B1E">
              <w:t>Сред. УПКС</w:t>
            </w:r>
          </w:p>
        </w:tc>
        <w:tc>
          <w:tcPr>
            <w:tcW w:w="330" w:type="pct"/>
            <w:tcBorders>
              <w:top w:val="nil"/>
              <w:left w:val="nil"/>
              <w:bottom w:val="single" w:sz="4" w:space="0" w:color="auto"/>
              <w:right w:val="single" w:sz="4" w:space="0" w:color="auto"/>
            </w:tcBorders>
            <w:shd w:val="clear" w:color="000000" w:fill="D3D3D3"/>
            <w:vAlign w:val="center"/>
            <w:hideMark/>
          </w:tcPr>
          <w:p w14:paraId="2DDFD899" w14:textId="77777777" w:rsidR="00512B39" w:rsidRPr="00DE2B1E" w:rsidRDefault="00512B39" w:rsidP="00DE2B1E">
            <w:pPr>
              <w:pStyle w:val="200"/>
            </w:pPr>
            <w:r w:rsidRPr="00DE2B1E">
              <w:t>Макс. УПКС</w:t>
            </w:r>
          </w:p>
        </w:tc>
        <w:tc>
          <w:tcPr>
            <w:tcW w:w="330" w:type="pct"/>
            <w:gridSpan w:val="2"/>
            <w:tcBorders>
              <w:top w:val="nil"/>
              <w:left w:val="nil"/>
              <w:bottom w:val="single" w:sz="4" w:space="0" w:color="auto"/>
              <w:right w:val="single" w:sz="4" w:space="0" w:color="auto"/>
            </w:tcBorders>
            <w:shd w:val="clear" w:color="000000" w:fill="D3D3D3"/>
            <w:vAlign w:val="center"/>
            <w:hideMark/>
          </w:tcPr>
          <w:p w14:paraId="7F853082" w14:textId="77777777" w:rsidR="00512B39" w:rsidRPr="00DE2B1E" w:rsidRDefault="00512B39" w:rsidP="00DE2B1E">
            <w:pPr>
              <w:pStyle w:val="200"/>
            </w:pPr>
            <w:r w:rsidRPr="00DE2B1E">
              <w:t>Мин. УПКС</w:t>
            </w:r>
          </w:p>
        </w:tc>
        <w:tc>
          <w:tcPr>
            <w:tcW w:w="330" w:type="pct"/>
            <w:tcBorders>
              <w:top w:val="nil"/>
              <w:left w:val="nil"/>
              <w:bottom w:val="single" w:sz="4" w:space="0" w:color="auto"/>
              <w:right w:val="single" w:sz="4" w:space="0" w:color="auto"/>
            </w:tcBorders>
            <w:shd w:val="clear" w:color="000000" w:fill="D3D3D3"/>
            <w:vAlign w:val="center"/>
            <w:hideMark/>
          </w:tcPr>
          <w:p w14:paraId="33A2DDA5" w14:textId="77777777" w:rsidR="00512B39" w:rsidRPr="00DE2B1E" w:rsidRDefault="00512B39" w:rsidP="00DE2B1E">
            <w:pPr>
              <w:pStyle w:val="200"/>
            </w:pPr>
            <w:r w:rsidRPr="00DE2B1E">
              <w:t>Сред. УПКС</w:t>
            </w:r>
          </w:p>
        </w:tc>
        <w:tc>
          <w:tcPr>
            <w:tcW w:w="363" w:type="pct"/>
            <w:tcBorders>
              <w:top w:val="nil"/>
              <w:left w:val="nil"/>
              <w:bottom w:val="single" w:sz="4" w:space="0" w:color="auto"/>
              <w:right w:val="single" w:sz="4" w:space="0" w:color="auto"/>
            </w:tcBorders>
            <w:shd w:val="clear" w:color="000000" w:fill="D3D3D3"/>
            <w:vAlign w:val="center"/>
            <w:hideMark/>
          </w:tcPr>
          <w:p w14:paraId="0A1DC482" w14:textId="77777777" w:rsidR="00512B39" w:rsidRPr="00DE2B1E" w:rsidRDefault="00512B39" w:rsidP="00DE2B1E">
            <w:pPr>
              <w:pStyle w:val="200"/>
            </w:pPr>
            <w:r w:rsidRPr="00DE2B1E">
              <w:t>Макс. УПКС</w:t>
            </w:r>
          </w:p>
        </w:tc>
      </w:tr>
      <w:tr w:rsidR="00AE1C2B" w:rsidRPr="00DE2B1E" w14:paraId="4A19CDC0"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63608954" w14:textId="4F0C1592" w:rsidR="00AE1C2B" w:rsidRPr="00DE2B1E" w:rsidRDefault="00AE1C2B" w:rsidP="00AE1C2B">
            <w:pPr>
              <w:pStyle w:val="222"/>
            </w:pPr>
            <w:proofErr w:type="spellStart"/>
            <w:r w:rsidRPr="00DE2B1E">
              <w:t>Абинский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098149D0" w14:textId="6CAF0F46" w:rsidR="00AE1C2B" w:rsidRPr="00DE2B1E" w:rsidRDefault="00AE1C2B" w:rsidP="00AE1C2B">
            <w:pPr>
              <w:pStyle w:val="21ff5"/>
              <w:rPr>
                <w:rFonts w:eastAsia="Times New Roman"/>
                <w:lang w:eastAsia="ru-RU"/>
              </w:rPr>
            </w:pPr>
            <w:r w:rsidRPr="00DE2B1E">
              <w:t>75.81</w:t>
            </w:r>
          </w:p>
        </w:tc>
        <w:tc>
          <w:tcPr>
            <w:tcW w:w="408" w:type="pct"/>
            <w:tcBorders>
              <w:top w:val="nil"/>
              <w:left w:val="nil"/>
              <w:bottom w:val="single" w:sz="4" w:space="0" w:color="auto"/>
              <w:right w:val="single" w:sz="4" w:space="0" w:color="auto"/>
            </w:tcBorders>
            <w:vAlign w:val="center"/>
            <w:hideMark/>
          </w:tcPr>
          <w:p w14:paraId="3FF9726D" w14:textId="2EF8BFB1" w:rsidR="00AE1C2B" w:rsidRPr="00DE2B1E" w:rsidRDefault="00AE1C2B" w:rsidP="00AE1C2B">
            <w:pPr>
              <w:pStyle w:val="21ff5"/>
              <w:rPr>
                <w:rFonts w:eastAsia="Times New Roman"/>
                <w:lang w:eastAsia="ru-RU"/>
              </w:rPr>
            </w:pPr>
            <w:r w:rsidRPr="00DE2B1E">
              <w:t>694.63</w:t>
            </w:r>
          </w:p>
        </w:tc>
        <w:tc>
          <w:tcPr>
            <w:tcW w:w="331" w:type="pct"/>
            <w:tcBorders>
              <w:top w:val="nil"/>
              <w:left w:val="nil"/>
              <w:bottom w:val="single" w:sz="4" w:space="0" w:color="auto"/>
              <w:right w:val="single" w:sz="4" w:space="0" w:color="auto"/>
            </w:tcBorders>
            <w:vAlign w:val="center"/>
            <w:hideMark/>
          </w:tcPr>
          <w:p w14:paraId="5FA78C79" w14:textId="77EC7CEB" w:rsidR="00AE1C2B" w:rsidRPr="00DE2B1E" w:rsidRDefault="00AE1C2B" w:rsidP="00AE1C2B">
            <w:pPr>
              <w:pStyle w:val="21ff5"/>
              <w:rPr>
                <w:rFonts w:eastAsia="Times New Roman"/>
                <w:lang w:eastAsia="ru-RU"/>
              </w:rPr>
            </w:pPr>
            <w:r w:rsidRPr="00DE2B1E">
              <w:t>3 144.05</w:t>
            </w:r>
          </w:p>
        </w:tc>
        <w:tc>
          <w:tcPr>
            <w:tcW w:w="330" w:type="pct"/>
            <w:gridSpan w:val="2"/>
            <w:tcBorders>
              <w:top w:val="nil"/>
              <w:left w:val="nil"/>
              <w:bottom w:val="single" w:sz="4" w:space="0" w:color="auto"/>
              <w:right w:val="single" w:sz="4" w:space="0" w:color="auto"/>
            </w:tcBorders>
            <w:vAlign w:val="center"/>
            <w:hideMark/>
          </w:tcPr>
          <w:p w14:paraId="39C4E5BC" w14:textId="69383434" w:rsidR="00AE1C2B" w:rsidRPr="00DE2B1E" w:rsidRDefault="00AE1C2B" w:rsidP="00AE1C2B">
            <w:pPr>
              <w:pStyle w:val="21ff5"/>
              <w:rPr>
                <w:rFonts w:eastAsia="Times New Roman"/>
                <w:lang w:eastAsia="ru-RU"/>
              </w:rPr>
            </w:pPr>
            <w:r w:rsidRPr="00DE2B1E">
              <w:t>162.20</w:t>
            </w:r>
          </w:p>
        </w:tc>
        <w:tc>
          <w:tcPr>
            <w:tcW w:w="330" w:type="pct"/>
            <w:tcBorders>
              <w:top w:val="nil"/>
              <w:left w:val="nil"/>
              <w:bottom w:val="single" w:sz="4" w:space="0" w:color="auto"/>
              <w:right w:val="single" w:sz="4" w:space="0" w:color="auto"/>
            </w:tcBorders>
            <w:vAlign w:val="center"/>
            <w:hideMark/>
          </w:tcPr>
          <w:p w14:paraId="51AE26BA" w14:textId="668EC138" w:rsidR="00AE1C2B" w:rsidRPr="00DE2B1E" w:rsidRDefault="00AE1C2B" w:rsidP="00AE1C2B">
            <w:pPr>
              <w:pStyle w:val="21ff5"/>
              <w:rPr>
                <w:rFonts w:eastAsia="Times New Roman"/>
                <w:lang w:eastAsia="ru-RU"/>
              </w:rPr>
            </w:pPr>
            <w:r w:rsidRPr="00DE2B1E">
              <w:t>2 033.43</w:t>
            </w:r>
          </w:p>
        </w:tc>
        <w:tc>
          <w:tcPr>
            <w:tcW w:w="363" w:type="pct"/>
            <w:tcBorders>
              <w:top w:val="nil"/>
              <w:left w:val="nil"/>
              <w:bottom w:val="single" w:sz="4" w:space="0" w:color="auto"/>
              <w:right w:val="single" w:sz="4" w:space="0" w:color="auto"/>
            </w:tcBorders>
            <w:vAlign w:val="center"/>
            <w:hideMark/>
          </w:tcPr>
          <w:p w14:paraId="211087B6" w14:textId="0494749A" w:rsidR="00AE1C2B" w:rsidRPr="00DE2B1E" w:rsidRDefault="00AE1C2B" w:rsidP="00AE1C2B">
            <w:pPr>
              <w:pStyle w:val="21ff5"/>
              <w:rPr>
                <w:rFonts w:eastAsia="Times New Roman"/>
                <w:lang w:eastAsia="ru-RU"/>
              </w:rPr>
            </w:pPr>
            <w:r w:rsidRPr="00DE2B1E">
              <w:t>5 258.84</w:t>
            </w:r>
          </w:p>
        </w:tc>
        <w:tc>
          <w:tcPr>
            <w:tcW w:w="330" w:type="pct"/>
            <w:gridSpan w:val="2"/>
            <w:tcBorders>
              <w:top w:val="nil"/>
              <w:left w:val="nil"/>
              <w:bottom w:val="single" w:sz="4" w:space="0" w:color="auto"/>
              <w:right w:val="single" w:sz="4" w:space="0" w:color="auto"/>
            </w:tcBorders>
            <w:vAlign w:val="center"/>
            <w:hideMark/>
          </w:tcPr>
          <w:p w14:paraId="1233184D" w14:textId="50CCDC65" w:rsidR="00AE1C2B" w:rsidRPr="00DE2B1E" w:rsidRDefault="00AE1C2B" w:rsidP="00AE1C2B">
            <w:pPr>
              <w:pStyle w:val="21ff5"/>
              <w:rPr>
                <w:rFonts w:eastAsia="Times New Roman"/>
                <w:lang w:eastAsia="ru-RU"/>
              </w:rPr>
            </w:pPr>
            <w:r w:rsidRPr="00DE2B1E">
              <w:t>148.69</w:t>
            </w:r>
          </w:p>
        </w:tc>
        <w:tc>
          <w:tcPr>
            <w:tcW w:w="330" w:type="pct"/>
            <w:tcBorders>
              <w:top w:val="nil"/>
              <w:left w:val="nil"/>
              <w:bottom w:val="single" w:sz="4" w:space="0" w:color="auto"/>
              <w:right w:val="single" w:sz="4" w:space="0" w:color="auto"/>
            </w:tcBorders>
            <w:vAlign w:val="center"/>
            <w:hideMark/>
          </w:tcPr>
          <w:p w14:paraId="4D380AE1" w14:textId="70F5442F" w:rsidR="00AE1C2B" w:rsidRPr="00DE2B1E" w:rsidRDefault="00AE1C2B" w:rsidP="00AE1C2B">
            <w:pPr>
              <w:pStyle w:val="21ff5"/>
              <w:rPr>
                <w:rFonts w:eastAsia="Times New Roman"/>
                <w:lang w:eastAsia="ru-RU"/>
              </w:rPr>
            </w:pPr>
            <w:r w:rsidRPr="00DE2B1E">
              <w:t>911.26</w:t>
            </w:r>
          </w:p>
        </w:tc>
        <w:tc>
          <w:tcPr>
            <w:tcW w:w="330" w:type="pct"/>
            <w:tcBorders>
              <w:top w:val="nil"/>
              <w:left w:val="nil"/>
              <w:bottom w:val="single" w:sz="4" w:space="0" w:color="auto"/>
              <w:right w:val="single" w:sz="4" w:space="0" w:color="auto"/>
            </w:tcBorders>
            <w:vAlign w:val="center"/>
            <w:hideMark/>
          </w:tcPr>
          <w:p w14:paraId="7A062975" w14:textId="0377CFD1" w:rsidR="00AE1C2B" w:rsidRPr="00DE2B1E" w:rsidRDefault="00AE1C2B" w:rsidP="00AE1C2B">
            <w:pPr>
              <w:pStyle w:val="21ff5"/>
              <w:rPr>
                <w:rFonts w:eastAsia="Times New Roman"/>
                <w:lang w:eastAsia="ru-RU"/>
              </w:rPr>
            </w:pPr>
            <w:r w:rsidRPr="00DE2B1E">
              <w:t>3 345.45</w:t>
            </w:r>
          </w:p>
        </w:tc>
        <w:tc>
          <w:tcPr>
            <w:tcW w:w="330" w:type="pct"/>
            <w:gridSpan w:val="2"/>
            <w:tcBorders>
              <w:top w:val="nil"/>
              <w:left w:val="nil"/>
              <w:bottom w:val="single" w:sz="4" w:space="0" w:color="auto"/>
              <w:right w:val="single" w:sz="4" w:space="0" w:color="auto"/>
            </w:tcBorders>
            <w:vAlign w:val="center"/>
            <w:hideMark/>
          </w:tcPr>
          <w:p w14:paraId="597177E5" w14:textId="3E2B3122" w:rsidR="00AE1C2B" w:rsidRPr="00DE2B1E" w:rsidRDefault="00AE1C2B" w:rsidP="00AE1C2B">
            <w:pPr>
              <w:pStyle w:val="21ff5"/>
              <w:rPr>
                <w:rFonts w:eastAsia="Times New Roman"/>
                <w:lang w:eastAsia="ru-RU"/>
              </w:rPr>
            </w:pPr>
            <w:r w:rsidRPr="00DE2B1E">
              <w:t>491.58</w:t>
            </w:r>
          </w:p>
        </w:tc>
        <w:tc>
          <w:tcPr>
            <w:tcW w:w="330" w:type="pct"/>
            <w:tcBorders>
              <w:top w:val="nil"/>
              <w:left w:val="nil"/>
              <w:bottom w:val="single" w:sz="4" w:space="0" w:color="auto"/>
              <w:right w:val="single" w:sz="4" w:space="0" w:color="auto"/>
            </w:tcBorders>
            <w:vAlign w:val="center"/>
            <w:hideMark/>
          </w:tcPr>
          <w:p w14:paraId="711178E9" w14:textId="21E4ABC5" w:rsidR="00AE1C2B" w:rsidRPr="00DE2B1E" w:rsidRDefault="00AE1C2B" w:rsidP="00AE1C2B">
            <w:pPr>
              <w:pStyle w:val="21ff5"/>
              <w:rPr>
                <w:rFonts w:eastAsia="Times New Roman"/>
                <w:lang w:eastAsia="ru-RU"/>
              </w:rPr>
            </w:pPr>
            <w:r w:rsidRPr="00DE2B1E">
              <w:t>1 314.73</w:t>
            </w:r>
          </w:p>
        </w:tc>
        <w:tc>
          <w:tcPr>
            <w:tcW w:w="363" w:type="pct"/>
            <w:tcBorders>
              <w:top w:val="nil"/>
              <w:left w:val="nil"/>
              <w:bottom w:val="single" w:sz="4" w:space="0" w:color="auto"/>
              <w:right w:val="single" w:sz="4" w:space="0" w:color="auto"/>
            </w:tcBorders>
            <w:vAlign w:val="center"/>
            <w:hideMark/>
          </w:tcPr>
          <w:p w14:paraId="465871FD" w14:textId="46F4127F" w:rsidR="00AE1C2B" w:rsidRPr="00DE2B1E" w:rsidRDefault="00AE1C2B" w:rsidP="00AE1C2B">
            <w:pPr>
              <w:pStyle w:val="21ff5"/>
              <w:rPr>
                <w:rFonts w:eastAsia="Times New Roman"/>
                <w:lang w:eastAsia="ru-RU"/>
              </w:rPr>
            </w:pPr>
            <w:r w:rsidRPr="00DE2B1E">
              <w:t>7 833.54</w:t>
            </w:r>
          </w:p>
        </w:tc>
      </w:tr>
      <w:tr w:rsidR="00AE1C2B" w:rsidRPr="00DE2B1E" w14:paraId="270A2B12"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5AF72C98" w14:textId="46798BFF" w:rsidR="00AE1C2B" w:rsidRPr="00DE2B1E" w:rsidRDefault="00AE1C2B" w:rsidP="00AE1C2B">
            <w:pPr>
              <w:pStyle w:val="222"/>
            </w:pPr>
            <w:r w:rsidRPr="00DE2B1E">
              <w:lastRenderedPageBreak/>
              <w:t>Апшеронский муниципальный район</w:t>
            </w:r>
          </w:p>
        </w:tc>
        <w:tc>
          <w:tcPr>
            <w:tcW w:w="331" w:type="pct"/>
            <w:tcBorders>
              <w:top w:val="nil"/>
              <w:left w:val="nil"/>
              <w:bottom w:val="single" w:sz="4" w:space="0" w:color="auto"/>
              <w:right w:val="single" w:sz="4" w:space="0" w:color="auto"/>
            </w:tcBorders>
            <w:vAlign w:val="center"/>
            <w:hideMark/>
          </w:tcPr>
          <w:p w14:paraId="5776A7FF" w14:textId="39028EAB" w:rsidR="00AE1C2B" w:rsidRPr="00DE2B1E" w:rsidRDefault="00AE1C2B" w:rsidP="00AE1C2B">
            <w:pPr>
              <w:pStyle w:val="21ff5"/>
              <w:rPr>
                <w:rFonts w:eastAsia="Times New Roman"/>
                <w:lang w:eastAsia="ru-RU"/>
              </w:rPr>
            </w:pPr>
            <w:r w:rsidRPr="00DE2B1E">
              <w:t>62.42</w:t>
            </w:r>
          </w:p>
        </w:tc>
        <w:tc>
          <w:tcPr>
            <w:tcW w:w="408" w:type="pct"/>
            <w:tcBorders>
              <w:top w:val="nil"/>
              <w:left w:val="nil"/>
              <w:bottom w:val="single" w:sz="4" w:space="0" w:color="auto"/>
              <w:right w:val="single" w:sz="4" w:space="0" w:color="auto"/>
            </w:tcBorders>
            <w:vAlign w:val="center"/>
            <w:hideMark/>
          </w:tcPr>
          <w:p w14:paraId="7E17C73C" w14:textId="42614B6C" w:rsidR="00AE1C2B" w:rsidRPr="00DE2B1E" w:rsidRDefault="00AE1C2B" w:rsidP="00AE1C2B">
            <w:pPr>
              <w:pStyle w:val="21ff5"/>
              <w:rPr>
                <w:rFonts w:eastAsia="Times New Roman"/>
                <w:lang w:eastAsia="ru-RU"/>
              </w:rPr>
            </w:pPr>
            <w:r w:rsidRPr="00DE2B1E">
              <w:t>453.58</w:t>
            </w:r>
          </w:p>
        </w:tc>
        <w:tc>
          <w:tcPr>
            <w:tcW w:w="331" w:type="pct"/>
            <w:tcBorders>
              <w:top w:val="nil"/>
              <w:left w:val="nil"/>
              <w:bottom w:val="single" w:sz="4" w:space="0" w:color="auto"/>
              <w:right w:val="single" w:sz="4" w:space="0" w:color="auto"/>
            </w:tcBorders>
            <w:vAlign w:val="center"/>
            <w:hideMark/>
          </w:tcPr>
          <w:p w14:paraId="714354AF" w14:textId="071EBBBA" w:rsidR="00AE1C2B" w:rsidRPr="00DE2B1E" w:rsidRDefault="00AE1C2B" w:rsidP="00AE1C2B">
            <w:pPr>
              <w:pStyle w:val="21ff5"/>
              <w:rPr>
                <w:rFonts w:eastAsia="Times New Roman"/>
                <w:lang w:eastAsia="ru-RU"/>
              </w:rPr>
            </w:pPr>
            <w:r w:rsidRPr="00DE2B1E">
              <w:t>3 214.36</w:t>
            </w:r>
          </w:p>
        </w:tc>
        <w:tc>
          <w:tcPr>
            <w:tcW w:w="330" w:type="pct"/>
            <w:gridSpan w:val="2"/>
            <w:tcBorders>
              <w:top w:val="nil"/>
              <w:left w:val="nil"/>
              <w:bottom w:val="single" w:sz="4" w:space="0" w:color="auto"/>
              <w:right w:val="single" w:sz="4" w:space="0" w:color="auto"/>
            </w:tcBorders>
            <w:vAlign w:val="center"/>
            <w:hideMark/>
          </w:tcPr>
          <w:p w14:paraId="3F14C293" w14:textId="078BC1B1" w:rsidR="00AE1C2B" w:rsidRPr="00DE2B1E" w:rsidRDefault="00AE1C2B" w:rsidP="00AE1C2B">
            <w:pPr>
              <w:pStyle w:val="21ff5"/>
              <w:rPr>
                <w:rFonts w:eastAsia="Times New Roman"/>
                <w:lang w:eastAsia="ru-RU"/>
              </w:rPr>
            </w:pPr>
            <w:r w:rsidRPr="00DE2B1E">
              <w:t>118.93</w:t>
            </w:r>
          </w:p>
        </w:tc>
        <w:tc>
          <w:tcPr>
            <w:tcW w:w="330" w:type="pct"/>
            <w:tcBorders>
              <w:top w:val="nil"/>
              <w:left w:val="nil"/>
              <w:bottom w:val="single" w:sz="4" w:space="0" w:color="auto"/>
              <w:right w:val="single" w:sz="4" w:space="0" w:color="auto"/>
            </w:tcBorders>
            <w:vAlign w:val="center"/>
            <w:hideMark/>
          </w:tcPr>
          <w:p w14:paraId="1A7944C4" w14:textId="4C0729EF" w:rsidR="00AE1C2B" w:rsidRPr="00DE2B1E" w:rsidRDefault="00AE1C2B" w:rsidP="00AE1C2B">
            <w:pPr>
              <w:pStyle w:val="21ff5"/>
              <w:rPr>
                <w:rFonts w:eastAsia="Times New Roman"/>
                <w:lang w:eastAsia="ru-RU"/>
              </w:rPr>
            </w:pPr>
            <w:r w:rsidRPr="00DE2B1E">
              <w:t>2 458.51</w:t>
            </w:r>
          </w:p>
        </w:tc>
        <w:tc>
          <w:tcPr>
            <w:tcW w:w="363" w:type="pct"/>
            <w:tcBorders>
              <w:top w:val="nil"/>
              <w:left w:val="nil"/>
              <w:bottom w:val="single" w:sz="4" w:space="0" w:color="auto"/>
              <w:right w:val="single" w:sz="4" w:space="0" w:color="auto"/>
            </w:tcBorders>
            <w:vAlign w:val="center"/>
            <w:hideMark/>
          </w:tcPr>
          <w:p w14:paraId="394FD1FE" w14:textId="488F4BF0" w:rsidR="00AE1C2B" w:rsidRPr="00DE2B1E" w:rsidRDefault="00AE1C2B" w:rsidP="00AE1C2B">
            <w:pPr>
              <w:pStyle w:val="21ff5"/>
              <w:rPr>
                <w:rFonts w:eastAsia="Times New Roman"/>
                <w:lang w:eastAsia="ru-RU"/>
              </w:rPr>
            </w:pPr>
            <w:r w:rsidRPr="00DE2B1E">
              <w:t>5 067.68</w:t>
            </w:r>
          </w:p>
        </w:tc>
        <w:tc>
          <w:tcPr>
            <w:tcW w:w="330" w:type="pct"/>
            <w:gridSpan w:val="2"/>
            <w:tcBorders>
              <w:top w:val="nil"/>
              <w:left w:val="nil"/>
              <w:bottom w:val="single" w:sz="4" w:space="0" w:color="auto"/>
              <w:right w:val="single" w:sz="4" w:space="0" w:color="auto"/>
            </w:tcBorders>
            <w:vAlign w:val="center"/>
            <w:hideMark/>
          </w:tcPr>
          <w:p w14:paraId="4637DF5B" w14:textId="5057E431" w:rsidR="00AE1C2B" w:rsidRPr="00DE2B1E" w:rsidRDefault="00AE1C2B" w:rsidP="00AE1C2B">
            <w:pPr>
              <w:pStyle w:val="21ff5"/>
              <w:rPr>
                <w:rFonts w:eastAsia="Times New Roman"/>
                <w:lang w:eastAsia="ru-RU"/>
              </w:rPr>
            </w:pPr>
            <w:r w:rsidRPr="00DE2B1E">
              <w:t>126.72</w:t>
            </w:r>
          </w:p>
        </w:tc>
        <w:tc>
          <w:tcPr>
            <w:tcW w:w="330" w:type="pct"/>
            <w:tcBorders>
              <w:top w:val="nil"/>
              <w:left w:val="nil"/>
              <w:bottom w:val="single" w:sz="4" w:space="0" w:color="auto"/>
              <w:right w:val="single" w:sz="4" w:space="0" w:color="auto"/>
            </w:tcBorders>
            <w:vAlign w:val="center"/>
            <w:hideMark/>
          </w:tcPr>
          <w:p w14:paraId="688076FB" w14:textId="708BA6EA" w:rsidR="00AE1C2B" w:rsidRPr="00DE2B1E" w:rsidRDefault="00AE1C2B" w:rsidP="00AE1C2B">
            <w:pPr>
              <w:pStyle w:val="21ff5"/>
              <w:rPr>
                <w:rFonts w:eastAsia="Times New Roman"/>
                <w:lang w:eastAsia="ru-RU"/>
              </w:rPr>
            </w:pPr>
            <w:r w:rsidRPr="00DE2B1E">
              <w:t>1 021.00</w:t>
            </w:r>
          </w:p>
        </w:tc>
        <w:tc>
          <w:tcPr>
            <w:tcW w:w="330" w:type="pct"/>
            <w:tcBorders>
              <w:top w:val="nil"/>
              <w:left w:val="nil"/>
              <w:bottom w:val="single" w:sz="4" w:space="0" w:color="auto"/>
              <w:right w:val="single" w:sz="4" w:space="0" w:color="auto"/>
            </w:tcBorders>
            <w:vAlign w:val="center"/>
            <w:hideMark/>
          </w:tcPr>
          <w:p w14:paraId="23615B9E" w14:textId="6C6D2D28" w:rsidR="00AE1C2B" w:rsidRPr="00DE2B1E" w:rsidRDefault="00AE1C2B" w:rsidP="00AE1C2B">
            <w:pPr>
              <w:pStyle w:val="21ff5"/>
              <w:rPr>
                <w:rFonts w:eastAsia="Times New Roman"/>
                <w:lang w:eastAsia="ru-RU"/>
              </w:rPr>
            </w:pPr>
            <w:r w:rsidRPr="00DE2B1E">
              <w:t>4 023.76</w:t>
            </w:r>
          </w:p>
        </w:tc>
        <w:tc>
          <w:tcPr>
            <w:tcW w:w="330" w:type="pct"/>
            <w:gridSpan w:val="2"/>
            <w:tcBorders>
              <w:top w:val="nil"/>
              <w:left w:val="nil"/>
              <w:bottom w:val="single" w:sz="4" w:space="0" w:color="auto"/>
              <w:right w:val="single" w:sz="4" w:space="0" w:color="auto"/>
            </w:tcBorders>
            <w:vAlign w:val="center"/>
            <w:hideMark/>
          </w:tcPr>
          <w:p w14:paraId="69048D78" w14:textId="7D248C0A" w:rsidR="00AE1C2B" w:rsidRPr="00DE2B1E" w:rsidRDefault="00AE1C2B" w:rsidP="00AE1C2B">
            <w:pPr>
              <w:pStyle w:val="21ff5"/>
              <w:rPr>
                <w:rFonts w:eastAsia="Times New Roman"/>
                <w:lang w:eastAsia="ru-RU"/>
              </w:rPr>
            </w:pPr>
            <w:r w:rsidRPr="00DE2B1E">
              <w:t>212.17</w:t>
            </w:r>
          </w:p>
        </w:tc>
        <w:tc>
          <w:tcPr>
            <w:tcW w:w="330" w:type="pct"/>
            <w:tcBorders>
              <w:top w:val="nil"/>
              <w:left w:val="nil"/>
              <w:bottom w:val="single" w:sz="4" w:space="0" w:color="auto"/>
              <w:right w:val="single" w:sz="4" w:space="0" w:color="auto"/>
            </w:tcBorders>
            <w:vAlign w:val="center"/>
            <w:hideMark/>
          </w:tcPr>
          <w:p w14:paraId="6EB422F6" w14:textId="0EFFD84A" w:rsidR="00AE1C2B" w:rsidRPr="00DE2B1E" w:rsidRDefault="00AE1C2B" w:rsidP="00AE1C2B">
            <w:pPr>
              <w:pStyle w:val="21ff5"/>
              <w:rPr>
                <w:rFonts w:eastAsia="Times New Roman"/>
                <w:lang w:eastAsia="ru-RU"/>
              </w:rPr>
            </w:pPr>
            <w:r w:rsidRPr="00DE2B1E">
              <w:t>3 121.76</w:t>
            </w:r>
          </w:p>
        </w:tc>
        <w:tc>
          <w:tcPr>
            <w:tcW w:w="363" w:type="pct"/>
            <w:tcBorders>
              <w:top w:val="nil"/>
              <w:left w:val="nil"/>
              <w:bottom w:val="single" w:sz="4" w:space="0" w:color="auto"/>
              <w:right w:val="single" w:sz="4" w:space="0" w:color="auto"/>
            </w:tcBorders>
            <w:vAlign w:val="center"/>
            <w:hideMark/>
          </w:tcPr>
          <w:p w14:paraId="0FAE2690" w14:textId="4D752530" w:rsidR="00AE1C2B" w:rsidRPr="00DE2B1E" w:rsidRDefault="00AE1C2B" w:rsidP="00AE1C2B">
            <w:pPr>
              <w:pStyle w:val="21ff5"/>
              <w:rPr>
                <w:rFonts w:eastAsia="Times New Roman"/>
                <w:lang w:eastAsia="ru-RU"/>
              </w:rPr>
            </w:pPr>
            <w:r w:rsidRPr="00DE2B1E">
              <w:t>5 652.60</w:t>
            </w:r>
          </w:p>
        </w:tc>
      </w:tr>
      <w:tr w:rsidR="00AE1C2B" w:rsidRPr="00DE2B1E" w14:paraId="580CC46E"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4C231353" w14:textId="553BE276" w:rsidR="00AE1C2B" w:rsidRPr="00DE2B1E" w:rsidRDefault="00AE1C2B" w:rsidP="00AE1C2B">
            <w:pPr>
              <w:pStyle w:val="222"/>
            </w:pPr>
            <w:proofErr w:type="spellStart"/>
            <w:r w:rsidRPr="00DE2B1E">
              <w:t>Белоглинский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78A9436C" w14:textId="1E113D9B" w:rsidR="00AE1C2B" w:rsidRPr="00DE2B1E" w:rsidRDefault="00AE1C2B" w:rsidP="00AE1C2B">
            <w:pPr>
              <w:pStyle w:val="21ff5"/>
              <w:rPr>
                <w:rFonts w:eastAsia="Times New Roman"/>
                <w:lang w:eastAsia="ru-RU"/>
              </w:rPr>
            </w:pPr>
            <w:r w:rsidRPr="00DE2B1E">
              <w:t>61.09</w:t>
            </w:r>
          </w:p>
        </w:tc>
        <w:tc>
          <w:tcPr>
            <w:tcW w:w="408" w:type="pct"/>
            <w:tcBorders>
              <w:top w:val="nil"/>
              <w:left w:val="nil"/>
              <w:bottom w:val="single" w:sz="4" w:space="0" w:color="auto"/>
              <w:right w:val="single" w:sz="4" w:space="0" w:color="auto"/>
            </w:tcBorders>
            <w:vAlign w:val="center"/>
            <w:hideMark/>
          </w:tcPr>
          <w:p w14:paraId="108C7222" w14:textId="24B2F1CC" w:rsidR="00AE1C2B" w:rsidRPr="00DE2B1E" w:rsidRDefault="00AE1C2B" w:rsidP="00AE1C2B">
            <w:pPr>
              <w:pStyle w:val="21ff5"/>
              <w:rPr>
                <w:rFonts w:eastAsia="Times New Roman"/>
                <w:lang w:eastAsia="ru-RU"/>
              </w:rPr>
            </w:pPr>
            <w:r w:rsidRPr="00DE2B1E">
              <w:t>256.79</w:t>
            </w:r>
          </w:p>
        </w:tc>
        <w:tc>
          <w:tcPr>
            <w:tcW w:w="331" w:type="pct"/>
            <w:tcBorders>
              <w:top w:val="nil"/>
              <w:left w:val="nil"/>
              <w:bottom w:val="single" w:sz="4" w:space="0" w:color="auto"/>
              <w:right w:val="single" w:sz="4" w:space="0" w:color="auto"/>
            </w:tcBorders>
            <w:vAlign w:val="center"/>
            <w:hideMark/>
          </w:tcPr>
          <w:p w14:paraId="77034B67" w14:textId="24C730A9" w:rsidR="00AE1C2B" w:rsidRPr="00DE2B1E" w:rsidRDefault="00AE1C2B" w:rsidP="00AE1C2B">
            <w:pPr>
              <w:pStyle w:val="21ff5"/>
              <w:rPr>
                <w:rFonts w:eastAsia="Times New Roman"/>
                <w:lang w:eastAsia="ru-RU"/>
              </w:rPr>
            </w:pPr>
            <w:r w:rsidRPr="00DE2B1E">
              <w:t>964.95</w:t>
            </w:r>
          </w:p>
        </w:tc>
        <w:tc>
          <w:tcPr>
            <w:tcW w:w="330" w:type="pct"/>
            <w:gridSpan w:val="2"/>
            <w:tcBorders>
              <w:top w:val="nil"/>
              <w:left w:val="nil"/>
              <w:bottom w:val="single" w:sz="4" w:space="0" w:color="auto"/>
              <w:right w:val="single" w:sz="4" w:space="0" w:color="auto"/>
            </w:tcBorders>
            <w:vAlign w:val="center"/>
            <w:hideMark/>
          </w:tcPr>
          <w:p w14:paraId="5470B271" w14:textId="60856355" w:rsidR="00AE1C2B" w:rsidRPr="00DE2B1E" w:rsidRDefault="00AE1C2B" w:rsidP="00AE1C2B">
            <w:pPr>
              <w:pStyle w:val="21ff5"/>
              <w:rPr>
                <w:rFonts w:eastAsia="Times New Roman"/>
                <w:lang w:eastAsia="ru-RU"/>
              </w:rPr>
            </w:pPr>
            <w:r w:rsidRPr="00DE2B1E">
              <w:t>190.69</w:t>
            </w:r>
          </w:p>
        </w:tc>
        <w:tc>
          <w:tcPr>
            <w:tcW w:w="330" w:type="pct"/>
            <w:tcBorders>
              <w:top w:val="nil"/>
              <w:left w:val="nil"/>
              <w:bottom w:val="single" w:sz="4" w:space="0" w:color="auto"/>
              <w:right w:val="single" w:sz="4" w:space="0" w:color="auto"/>
            </w:tcBorders>
            <w:vAlign w:val="center"/>
            <w:hideMark/>
          </w:tcPr>
          <w:p w14:paraId="027A74FE" w14:textId="5F9ADCBD" w:rsidR="00AE1C2B" w:rsidRPr="00DE2B1E" w:rsidRDefault="00AE1C2B" w:rsidP="00AE1C2B">
            <w:pPr>
              <w:pStyle w:val="21ff5"/>
              <w:rPr>
                <w:rFonts w:eastAsia="Times New Roman"/>
                <w:lang w:eastAsia="ru-RU"/>
              </w:rPr>
            </w:pPr>
            <w:r w:rsidRPr="00DE2B1E">
              <w:t>940.52</w:t>
            </w:r>
          </w:p>
        </w:tc>
        <w:tc>
          <w:tcPr>
            <w:tcW w:w="363" w:type="pct"/>
            <w:tcBorders>
              <w:top w:val="nil"/>
              <w:left w:val="nil"/>
              <w:bottom w:val="single" w:sz="4" w:space="0" w:color="auto"/>
              <w:right w:val="single" w:sz="4" w:space="0" w:color="auto"/>
            </w:tcBorders>
            <w:vAlign w:val="center"/>
            <w:hideMark/>
          </w:tcPr>
          <w:p w14:paraId="2EE6E2E1" w14:textId="5201F056" w:rsidR="00AE1C2B" w:rsidRPr="00DE2B1E" w:rsidRDefault="00AE1C2B" w:rsidP="00AE1C2B">
            <w:pPr>
              <w:pStyle w:val="21ff5"/>
              <w:rPr>
                <w:rFonts w:eastAsia="Times New Roman"/>
                <w:lang w:eastAsia="ru-RU"/>
              </w:rPr>
            </w:pPr>
            <w:r w:rsidRPr="00DE2B1E">
              <w:t>1 509.34</w:t>
            </w:r>
          </w:p>
        </w:tc>
        <w:tc>
          <w:tcPr>
            <w:tcW w:w="330" w:type="pct"/>
            <w:gridSpan w:val="2"/>
            <w:tcBorders>
              <w:top w:val="nil"/>
              <w:left w:val="nil"/>
              <w:bottom w:val="single" w:sz="4" w:space="0" w:color="auto"/>
              <w:right w:val="single" w:sz="4" w:space="0" w:color="auto"/>
            </w:tcBorders>
            <w:vAlign w:val="center"/>
            <w:hideMark/>
          </w:tcPr>
          <w:p w14:paraId="6A9AAAD4" w14:textId="56A7D9C9" w:rsidR="00AE1C2B" w:rsidRPr="00DE2B1E" w:rsidRDefault="00AE1C2B" w:rsidP="00AE1C2B">
            <w:pPr>
              <w:pStyle w:val="21ff5"/>
              <w:rPr>
                <w:rFonts w:eastAsia="Times New Roman"/>
                <w:lang w:eastAsia="ru-RU"/>
              </w:rPr>
            </w:pPr>
            <w:r w:rsidRPr="00DE2B1E">
              <w:t>124.06</w:t>
            </w:r>
          </w:p>
        </w:tc>
        <w:tc>
          <w:tcPr>
            <w:tcW w:w="330" w:type="pct"/>
            <w:tcBorders>
              <w:top w:val="nil"/>
              <w:left w:val="nil"/>
              <w:bottom w:val="single" w:sz="4" w:space="0" w:color="auto"/>
              <w:right w:val="single" w:sz="4" w:space="0" w:color="auto"/>
            </w:tcBorders>
            <w:vAlign w:val="center"/>
            <w:hideMark/>
          </w:tcPr>
          <w:p w14:paraId="4A9876BC" w14:textId="3955A30A" w:rsidR="00AE1C2B" w:rsidRPr="00DE2B1E" w:rsidRDefault="00AE1C2B" w:rsidP="00AE1C2B">
            <w:pPr>
              <w:pStyle w:val="21ff5"/>
              <w:rPr>
                <w:rFonts w:eastAsia="Times New Roman"/>
                <w:lang w:eastAsia="ru-RU"/>
              </w:rPr>
            </w:pPr>
            <w:r w:rsidRPr="00DE2B1E">
              <w:t>503.26</w:t>
            </w:r>
          </w:p>
        </w:tc>
        <w:tc>
          <w:tcPr>
            <w:tcW w:w="330" w:type="pct"/>
            <w:tcBorders>
              <w:top w:val="nil"/>
              <w:left w:val="nil"/>
              <w:bottom w:val="single" w:sz="4" w:space="0" w:color="auto"/>
              <w:right w:val="single" w:sz="4" w:space="0" w:color="auto"/>
            </w:tcBorders>
            <w:vAlign w:val="center"/>
            <w:hideMark/>
          </w:tcPr>
          <w:p w14:paraId="560FDD77" w14:textId="292419AC" w:rsidR="00AE1C2B" w:rsidRPr="00DE2B1E" w:rsidRDefault="00AE1C2B" w:rsidP="00AE1C2B">
            <w:pPr>
              <w:pStyle w:val="21ff5"/>
              <w:rPr>
                <w:rFonts w:eastAsia="Times New Roman"/>
                <w:lang w:eastAsia="ru-RU"/>
              </w:rPr>
            </w:pPr>
            <w:r w:rsidRPr="00DE2B1E">
              <w:t>1 965.34</w:t>
            </w:r>
          </w:p>
        </w:tc>
        <w:tc>
          <w:tcPr>
            <w:tcW w:w="330" w:type="pct"/>
            <w:gridSpan w:val="2"/>
            <w:tcBorders>
              <w:top w:val="nil"/>
              <w:left w:val="nil"/>
              <w:bottom w:val="single" w:sz="4" w:space="0" w:color="auto"/>
              <w:right w:val="single" w:sz="4" w:space="0" w:color="auto"/>
            </w:tcBorders>
            <w:vAlign w:val="center"/>
            <w:hideMark/>
          </w:tcPr>
          <w:p w14:paraId="39B00FE6" w14:textId="103F1084" w:rsidR="00AE1C2B" w:rsidRPr="00DE2B1E" w:rsidRDefault="00AE1C2B" w:rsidP="00AE1C2B">
            <w:pPr>
              <w:pStyle w:val="21ff5"/>
              <w:rPr>
                <w:rFonts w:eastAsia="Times New Roman"/>
                <w:lang w:eastAsia="ru-RU"/>
              </w:rPr>
            </w:pPr>
          </w:p>
        </w:tc>
        <w:tc>
          <w:tcPr>
            <w:tcW w:w="330" w:type="pct"/>
            <w:tcBorders>
              <w:top w:val="nil"/>
              <w:left w:val="nil"/>
              <w:bottom w:val="single" w:sz="4" w:space="0" w:color="auto"/>
              <w:right w:val="single" w:sz="4" w:space="0" w:color="auto"/>
            </w:tcBorders>
            <w:vAlign w:val="center"/>
            <w:hideMark/>
          </w:tcPr>
          <w:p w14:paraId="325EB316" w14:textId="5E6949DB" w:rsidR="00AE1C2B" w:rsidRPr="00DE2B1E" w:rsidRDefault="00AE1C2B" w:rsidP="00AE1C2B">
            <w:pPr>
              <w:pStyle w:val="21ff5"/>
              <w:rPr>
                <w:rFonts w:eastAsia="Times New Roman"/>
                <w:lang w:eastAsia="ru-RU"/>
              </w:rPr>
            </w:pPr>
          </w:p>
        </w:tc>
        <w:tc>
          <w:tcPr>
            <w:tcW w:w="363" w:type="pct"/>
            <w:tcBorders>
              <w:top w:val="nil"/>
              <w:left w:val="nil"/>
              <w:bottom w:val="single" w:sz="4" w:space="0" w:color="auto"/>
              <w:right w:val="single" w:sz="4" w:space="0" w:color="auto"/>
            </w:tcBorders>
            <w:vAlign w:val="center"/>
            <w:hideMark/>
          </w:tcPr>
          <w:p w14:paraId="7609263C" w14:textId="08432F5A" w:rsidR="00AE1C2B" w:rsidRPr="00DE2B1E" w:rsidRDefault="00AE1C2B" w:rsidP="00AE1C2B">
            <w:pPr>
              <w:pStyle w:val="21ff5"/>
              <w:rPr>
                <w:rFonts w:eastAsia="Times New Roman"/>
                <w:lang w:eastAsia="ru-RU"/>
              </w:rPr>
            </w:pPr>
          </w:p>
        </w:tc>
      </w:tr>
      <w:tr w:rsidR="00AE1C2B" w:rsidRPr="00DE2B1E" w14:paraId="41E4669D"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CD89AE1" w14:textId="3C455753" w:rsidR="00AE1C2B" w:rsidRPr="00DE2B1E" w:rsidRDefault="00AE1C2B" w:rsidP="00AE1C2B">
            <w:pPr>
              <w:pStyle w:val="222"/>
            </w:pPr>
            <w:r w:rsidRPr="00DE2B1E">
              <w:t>Белореченский муниципальный район</w:t>
            </w:r>
          </w:p>
        </w:tc>
        <w:tc>
          <w:tcPr>
            <w:tcW w:w="331" w:type="pct"/>
            <w:tcBorders>
              <w:top w:val="nil"/>
              <w:left w:val="nil"/>
              <w:bottom w:val="single" w:sz="4" w:space="0" w:color="auto"/>
              <w:right w:val="single" w:sz="4" w:space="0" w:color="auto"/>
            </w:tcBorders>
            <w:vAlign w:val="center"/>
            <w:hideMark/>
          </w:tcPr>
          <w:p w14:paraId="1CBAB1A9" w14:textId="7F91107D" w:rsidR="00AE1C2B" w:rsidRPr="00DE2B1E" w:rsidRDefault="00AE1C2B" w:rsidP="00AE1C2B">
            <w:pPr>
              <w:pStyle w:val="21ff5"/>
              <w:rPr>
                <w:rFonts w:eastAsia="Times New Roman"/>
                <w:lang w:eastAsia="ru-RU"/>
              </w:rPr>
            </w:pPr>
            <w:r w:rsidRPr="00DE2B1E">
              <w:t>42.82</w:t>
            </w:r>
          </w:p>
        </w:tc>
        <w:tc>
          <w:tcPr>
            <w:tcW w:w="408" w:type="pct"/>
            <w:tcBorders>
              <w:top w:val="nil"/>
              <w:left w:val="nil"/>
              <w:bottom w:val="single" w:sz="4" w:space="0" w:color="auto"/>
              <w:right w:val="single" w:sz="4" w:space="0" w:color="auto"/>
            </w:tcBorders>
            <w:vAlign w:val="center"/>
            <w:hideMark/>
          </w:tcPr>
          <w:p w14:paraId="413E670D" w14:textId="5A9C14F4" w:rsidR="00AE1C2B" w:rsidRPr="00DE2B1E" w:rsidRDefault="00AE1C2B" w:rsidP="00AE1C2B">
            <w:pPr>
              <w:pStyle w:val="21ff5"/>
              <w:rPr>
                <w:rFonts w:eastAsia="Times New Roman"/>
                <w:lang w:eastAsia="ru-RU"/>
              </w:rPr>
            </w:pPr>
            <w:r w:rsidRPr="00DE2B1E">
              <w:t>712.97</w:t>
            </w:r>
          </w:p>
        </w:tc>
        <w:tc>
          <w:tcPr>
            <w:tcW w:w="331" w:type="pct"/>
            <w:tcBorders>
              <w:top w:val="nil"/>
              <w:left w:val="nil"/>
              <w:bottom w:val="single" w:sz="4" w:space="0" w:color="auto"/>
              <w:right w:val="single" w:sz="4" w:space="0" w:color="auto"/>
            </w:tcBorders>
            <w:vAlign w:val="center"/>
            <w:hideMark/>
          </w:tcPr>
          <w:p w14:paraId="12044294" w14:textId="4A05187E" w:rsidR="00AE1C2B" w:rsidRPr="00DE2B1E" w:rsidRDefault="00AE1C2B" w:rsidP="00AE1C2B">
            <w:pPr>
              <w:pStyle w:val="21ff5"/>
              <w:rPr>
                <w:rFonts w:eastAsia="Times New Roman"/>
                <w:lang w:eastAsia="ru-RU"/>
              </w:rPr>
            </w:pPr>
            <w:r w:rsidRPr="00DE2B1E">
              <w:t>5 003.61</w:t>
            </w:r>
          </w:p>
        </w:tc>
        <w:tc>
          <w:tcPr>
            <w:tcW w:w="330" w:type="pct"/>
            <w:gridSpan w:val="2"/>
            <w:tcBorders>
              <w:top w:val="nil"/>
              <w:left w:val="nil"/>
              <w:bottom w:val="single" w:sz="4" w:space="0" w:color="auto"/>
              <w:right w:val="single" w:sz="4" w:space="0" w:color="auto"/>
            </w:tcBorders>
            <w:vAlign w:val="center"/>
            <w:hideMark/>
          </w:tcPr>
          <w:p w14:paraId="487AEDF9" w14:textId="3A11B258" w:rsidR="00AE1C2B" w:rsidRPr="00DE2B1E" w:rsidRDefault="00AE1C2B" w:rsidP="00AE1C2B">
            <w:pPr>
              <w:pStyle w:val="21ff5"/>
              <w:rPr>
                <w:rFonts w:eastAsia="Times New Roman"/>
                <w:lang w:eastAsia="ru-RU"/>
              </w:rPr>
            </w:pPr>
            <w:r w:rsidRPr="00DE2B1E">
              <w:t>117.43</w:t>
            </w:r>
          </w:p>
        </w:tc>
        <w:tc>
          <w:tcPr>
            <w:tcW w:w="330" w:type="pct"/>
            <w:tcBorders>
              <w:top w:val="nil"/>
              <w:left w:val="nil"/>
              <w:bottom w:val="single" w:sz="4" w:space="0" w:color="auto"/>
              <w:right w:val="single" w:sz="4" w:space="0" w:color="auto"/>
            </w:tcBorders>
            <w:vAlign w:val="center"/>
            <w:hideMark/>
          </w:tcPr>
          <w:p w14:paraId="2F084ADD" w14:textId="77699A12" w:rsidR="00AE1C2B" w:rsidRPr="00DE2B1E" w:rsidRDefault="00AE1C2B" w:rsidP="00AE1C2B">
            <w:pPr>
              <w:pStyle w:val="21ff5"/>
              <w:rPr>
                <w:rFonts w:eastAsia="Times New Roman"/>
                <w:lang w:eastAsia="ru-RU"/>
              </w:rPr>
            </w:pPr>
            <w:r w:rsidRPr="00DE2B1E">
              <w:t>2 467.05</w:t>
            </w:r>
          </w:p>
        </w:tc>
        <w:tc>
          <w:tcPr>
            <w:tcW w:w="363" w:type="pct"/>
            <w:tcBorders>
              <w:top w:val="nil"/>
              <w:left w:val="nil"/>
              <w:bottom w:val="single" w:sz="4" w:space="0" w:color="auto"/>
              <w:right w:val="single" w:sz="4" w:space="0" w:color="auto"/>
            </w:tcBorders>
            <w:vAlign w:val="center"/>
            <w:hideMark/>
          </w:tcPr>
          <w:p w14:paraId="6C2CDF38" w14:textId="615550AB" w:rsidR="00AE1C2B" w:rsidRPr="00DE2B1E" w:rsidRDefault="00AE1C2B" w:rsidP="00AE1C2B">
            <w:pPr>
              <w:pStyle w:val="21ff5"/>
              <w:rPr>
                <w:rFonts w:eastAsia="Times New Roman"/>
                <w:lang w:eastAsia="ru-RU"/>
              </w:rPr>
            </w:pPr>
            <w:r w:rsidRPr="00DE2B1E">
              <w:t>7 913.25</w:t>
            </w:r>
          </w:p>
        </w:tc>
        <w:tc>
          <w:tcPr>
            <w:tcW w:w="330" w:type="pct"/>
            <w:gridSpan w:val="2"/>
            <w:tcBorders>
              <w:top w:val="nil"/>
              <w:left w:val="nil"/>
              <w:bottom w:val="single" w:sz="4" w:space="0" w:color="auto"/>
              <w:right w:val="single" w:sz="4" w:space="0" w:color="auto"/>
            </w:tcBorders>
            <w:vAlign w:val="center"/>
            <w:hideMark/>
          </w:tcPr>
          <w:p w14:paraId="107C4682" w14:textId="5A1B9E38" w:rsidR="00AE1C2B" w:rsidRPr="00DE2B1E" w:rsidRDefault="00AE1C2B" w:rsidP="00AE1C2B">
            <w:pPr>
              <w:pStyle w:val="21ff5"/>
              <w:rPr>
                <w:rFonts w:eastAsia="Times New Roman"/>
                <w:lang w:eastAsia="ru-RU"/>
              </w:rPr>
            </w:pPr>
            <w:r w:rsidRPr="00DE2B1E">
              <w:t>123.82</w:t>
            </w:r>
          </w:p>
        </w:tc>
        <w:tc>
          <w:tcPr>
            <w:tcW w:w="330" w:type="pct"/>
            <w:tcBorders>
              <w:top w:val="nil"/>
              <w:left w:val="nil"/>
              <w:bottom w:val="single" w:sz="4" w:space="0" w:color="auto"/>
              <w:right w:val="single" w:sz="4" w:space="0" w:color="auto"/>
            </w:tcBorders>
            <w:vAlign w:val="center"/>
            <w:hideMark/>
          </w:tcPr>
          <w:p w14:paraId="0AA990B8" w14:textId="4B775720" w:rsidR="00AE1C2B" w:rsidRPr="00DE2B1E" w:rsidRDefault="00AE1C2B" w:rsidP="00AE1C2B">
            <w:pPr>
              <w:pStyle w:val="21ff5"/>
              <w:rPr>
                <w:rFonts w:eastAsia="Times New Roman"/>
                <w:lang w:eastAsia="ru-RU"/>
              </w:rPr>
            </w:pPr>
            <w:r w:rsidRPr="00DE2B1E">
              <w:t>1 506.85</w:t>
            </w:r>
          </w:p>
        </w:tc>
        <w:tc>
          <w:tcPr>
            <w:tcW w:w="330" w:type="pct"/>
            <w:tcBorders>
              <w:top w:val="nil"/>
              <w:left w:val="nil"/>
              <w:bottom w:val="single" w:sz="4" w:space="0" w:color="auto"/>
              <w:right w:val="single" w:sz="4" w:space="0" w:color="auto"/>
            </w:tcBorders>
            <w:vAlign w:val="center"/>
            <w:hideMark/>
          </w:tcPr>
          <w:p w14:paraId="26218BC2" w14:textId="5635ACE8" w:rsidR="00AE1C2B" w:rsidRPr="00DE2B1E" w:rsidRDefault="00AE1C2B" w:rsidP="00AE1C2B">
            <w:pPr>
              <w:pStyle w:val="21ff5"/>
              <w:rPr>
                <w:rFonts w:eastAsia="Times New Roman"/>
                <w:lang w:eastAsia="ru-RU"/>
              </w:rPr>
            </w:pPr>
            <w:r w:rsidRPr="00DE2B1E">
              <w:t>5 657.07</w:t>
            </w:r>
          </w:p>
        </w:tc>
        <w:tc>
          <w:tcPr>
            <w:tcW w:w="330" w:type="pct"/>
            <w:gridSpan w:val="2"/>
            <w:tcBorders>
              <w:top w:val="nil"/>
              <w:left w:val="nil"/>
              <w:bottom w:val="single" w:sz="4" w:space="0" w:color="auto"/>
              <w:right w:val="single" w:sz="4" w:space="0" w:color="auto"/>
            </w:tcBorders>
            <w:vAlign w:val="center"/>
            <w:hideMark/>
          </w:tcPr>
          <w:p w14:paraId="6FFB4BB1" w14:textId="14A9F5D0" w:rsidR="00AE1C2B" w:rsidRPr="00DE2B1E" w:rsidRDefault="00AE1C2B" w:rsidP="00AE1C2B">
            <w:pPr>
              <w:pStyle w:val="21ff5"/>
              <w:rPr>
                <w:rFonts w:eastAsia="Times New Roman"/>
                <w:lang w:eastAsia="ru-RU"/>
              </w:rPr>
            </w:pPr>
            <w:r w:rsidRPr="00DE2B1E">
              <w:t>405.27</w:t>
            </w:r>
          </w:p>
        </w:tc>
        <w:tc>
          <w:tcPr>
            <w:tcW w:w="330" w:type="pct"/>
            <w:tcBorders>
              <w:top w:val="nil"/>
              <w:left w:val="nil"/>
              <w:bottom w:val="single" w:sz="4" w:space="0" w:color="auto"/>
              <w:right w:val="single" w:sz="4" w:space="0" w:color="auto"/>
            </w:tcBorders>
            <w:vAlign w:val="center"/>
            <w:hideMark/>
          </w:tcPr>
          <w:p w14:paraId="1693CAAD" w14:textId="33396EAE" w:rsidR="00AE1C2B" w:rsidRPr="00DE2B1E" w:rsidRDefault="00AE1C2B" w:rsidP="00AE1C2B">
            <w:pPr>
              <w:pStyle w:val="21ff5"/>
              <w:rPr>
                <w:rFonts w:eastAsia="Times New Roman"/>
                <w:lang w:eastAsia="ru-RU"/>
              </w:rPr>
            </w:pPr>
            <w:r w:rsidRPr="00DE2B1E">
              <w:t>2 688.68</w:t>
            </w:r>
          </w:p>
        </w:tc>
        <w:tc>
          <w:tcPr>
            <w:tcW w:w="363" w:type="pct"/>
            <w:tcBorders>
              <w:top w:val="nil"/>
              <w:left w:val="nil"/>
              <w:bottom w:val="single" w:sz="4" w:space="0" w:color="auto"/>
              <w:right w:val="single" w:sz="4" w:space="0" w:color="auto"/>
            </w:tcBorders>
            <w:vAlign w:val="center"/>
            <w:hideMark/>
          </w:tcPr>
          <w:p w14:paraId="3ED30E9D" w14:textId="70B98F5D" w:rsidR="00AE1C2B" w:rsidRPr="00DE2B1E" w:rsidRDefault="00AE1C2B" w:rsidP="00AE1C2B">
            <w:pPr>
              <w:pStyle w:val="21ff5"/>
              <w:rPr>
                <w:rFonts w:eastAsia="Times New Roman"/>
                <w:lang w:eastAsia="ru-RU"/>
              </w:rPr>
            </w:pPr>
            <w:r w:rsidRPr="00DE2B1E">
              <w:t>10 476.06</w:t>
            </w:r>
          </w:p>
        </w:tc>
      </w:tr>
      <w:tr w:rsidR="00AE1C2B" w:rsidRPr="00DE2B1E" w14:paraId="11EF7EEF"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2417D1C" w14:textId="202CBE39" w:rsidR="00AE1C2B" w:rsidRPr="00DE2B1E" w:rsidRDefault="00AE1C2B" w:rsidP="00AE1C2B">
            <w:pPr>
              <w:pStyle w:val="222"/>
            </w:pPr>
            <w:proofErr w:type="spellStart"/>
            <w:r w:rsidRPr="00DE2B1E">
              <w:t>Брюховецкий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55698079" w14:textId="23E7421A" w:rsidR="00AE1C2B" w:rsidRPr="00DE2B1E" w:rsidRDefault="00AE1C2B" w:rsidP="00AE1C2B">
            <w:pPr>
              <w:pStyle w:val="21ff5"/>
              <w:rPr>
                <w:rFonts w:eastAsia="Times New Roman"/>
                <w:lang w:eastAsia="ru-RU"/>
              </w:rPr>
            </w:pPr>
            <w:r w:rsidRPr="00DE2B1E">
              <w:t>57.78</w:t>
            </w:r>
          </w:p>
        </w:tc>
        <w:tc>
          <w:tcPr>
            <w:tcW w:w="408" w:type="pct"/>
            <w:tcBorders>
              <w:top w:val="nil"/>
              <w:left w:val="nil"/>
              <w:bottom w:val="single" w:sz="4" w:space="0" w:color="auto"/>
              <w:right w:val="single" w:sz="4" w:space="0" w:color="auto"/>
            </w:tcBorders>
            <w:vAlign w:val="center"/>
            <w:hideMark/>
          </w:tcPr>
          <w:p w14:paraId="4B7291F9" w14:textId="1455D3E8" w:rsidR="00AE1C2B" w:rsidRPr="00DE2B1E" w:rsidRDefault="00AE1C2B" w:rsidP="00AE1C2B">
            <w:pPr>
              <w:pStyle w:val="21ff5"/>
              <w:rPr>
                <w:rFonts w:eastAsia="Times New Roman"/>
                <w:lang w:eastAsia="ru-RU"/>
              </w:rPr>
            </w:pPr>
            <w:r w:rsidRPr="00DE2B1E">
              <w:t>386.48</w:t>
            </w:r>
          </w:p>
        </w:tc>
        <w:tc>
          <w:tcPr>
            <w:tcW w:w="331" w:type="pct"/>
            <w:tcBorders>
              <w:top w:val="nil"/>
              <w:left w:val="nil"/>
              <w:bottom w:val="single" w:sz="4" w:space="0" w:color="auto"/>
              <w:right w:val="single" w:sz="4" w:space="0" w:color="auto"/>
            </w:tcBorders>
            <w:vAlign w:val="center"/>
            <w:hideMark/>
          </w:tcPr>
          <w:p w14:paraId="0556EC81" w14:textId="24B6F5DD" w:rsidR="00AE1C2B" w:rsidRPr="00DE2B1E" w:rsidRDefault="00AE1C2B" w:rsidP="00AE1C2B">
            <w:pPr>
              <w:pStyle w:val="21ff5"/>
              <w:rPr>
                <w:rFonts w:eastAsia="Times New Roman"/>
                <w:lang w:eastAsia="ru-RU"/>
              </w:rPr>
            </w:pPr>
            <w:r w:rsidRPr="00DE2B1E">
              <w:t>2 168.95</w:t>
            </w:r>
          </w:p>
        </w:tc>
        <w:tc>
          <w:tcPr>
            <w:tcW w:w="330" w:type="pct"/>
            <w:gridSpan w:val="2"/>
            <w:tcBorders>
              <w:top w:val="nil"/>
              <w:left w:val="nil"/>
              <w:bottom w:val="single" w:sz="4" w:space="0" w:color="auto"/>
              <w:right w:val="single" w:sz="4" w:space="0" w:color="auto"/>
            </w:tcBorders>
            <w:vAlign w:val="center"/>
            <w:hideMark/>
          </w:tcPr>
          <w:p w14:paraId="72BBCBAE" w14:textId="2D7C145C" w:rsidR="00AE1C2B" w:rsidRPr="00DE2B1E" w:rsidRDefault="00AE1C2B" w:rsidP="00AE1C2B">
            <w:pPr>
              <w:pStyle w:val="21ff5"/>
              <w:rPr>
                <w:rFonts w:eastAsia="Times New Roman"/>
                <w:lang w:eastAsia="ru-RU"/>
              </w:rPr>
            </w:pPr>
            <w:r w:rsidRPr="00DE2B1E">
              <w:t>178.12</w:t>
            </w:r>
          </w:p>
        </w:tc>
        <w:tc>
          <w:tcPr>
            <w:tcW w:w="330" w:type="pct"/>
            <w:tcBorders>
              <w:top w:val="nil"/>
              <w:left w:val="nil"/>
              <w:bottom w:val="single" w:sz="4" w:space="0" w:color="auto"/>
              <w:right w:val="single" w:sz="4" w:space="0" w:color="auto"/>
            </w:tcBorders>
            <w:vAlign w:val="center"/>
            <w:hideMark/>
          </w:tcPr>
          <w:p w14:paraId="2981C29B" w14:textId="7BFFD61E" w:rsidR="00AE1C2B" w:rsidRPr="00DE2B1E" w:rsidRDefault="00AE1C2B" w:rsidP="00AE1C2B">
            <w:pPr>
              <w:pStyle w:val="21ff5"/>
              <w:rPr>
                <w:rFonts w:eastAsia="Times New Roman"/>
                <w:lang w:eastAsia="ru-RU"/>
              </w:rPr>
            </w:pPr>
            <w:r w:rsidRPr="00DE2B1E">
              <w:t>1 961.35</w:t>
            </w:r>
          </w:p>
        </w:tc>
        <w:tc>
          <w:tcPr>
            <w:tcW w:w="363" w:type="pct"/>
            <w:tcBorders>
              <w:top w:val="nil"/>
              <w:left w:val="nil"/>
              <w:bottom w:val="single" w:sz="4" w:space="0" w:color="auto"/>
              <w:right w:val="single" w:sz="4" w:space="0" w:color="auto"/>
            </w:tcBorders>
            <w:vAlign w:val="center"/>
            <w:hideMark/>
          </w:tcPr>
          <w:p w14:paraId="72137977" w14:textId="6EAA510E" w:rsidR="00AE1C2B" w:rsidRPr="00DE2B1E" w:rsidRDefault="00AE1C2B" w:rsidP="00AE1C2B">
            <w:pPr>
              <w:pStyle w:val="21ff5"/>
              <w:rPr>
                <w:rFonts w:eastAsia="Times New Roman"/>
                <w:lang w:eastAsia="ru-RU"/>
              </w:rPr>
            </w:pPr>
            <w:r w:rsidRPr="00DE2B1E">
              <w:t>3 404.46</w:t>
            </w:r>
          </w:p>
        </w:tc>
        <w:tc>
          <w:tcPr>
            <w:tcW w:w="330" w:type="pct"/>
            <w:gridSpan w:val="2"/>
            <w:tcBorders>
              <w:top w:val="nil"/>
              <w:left w:val="nil"/>
              <w:bottom w:val="single" w:sz="4" w:space="0" w:color="auto"/>
              <w:right w:val="single" w:sz="4" w:space="0" w:color="auto"/>
            </w:tcBorders>
            <w:vAlign w:val="center"/>
            <w:hideMark/>
          </w:tcPr>
          <w:p w14:paraId="7027BD2B" w14:textId="1E9A7178" w:rsidR="00AE1C2B" w:rsidRPr="00DE2B1E" w:rsidRDefault="00AE1C2B" w:rsidP="00AE1C2B">
            <w:pPr>
              <w:pStyle w:val="21ff5"/>
              <w:rPr>
                <w:rFonts w:eastAsia="Times New Roman"/>
                <w:lang w:eastAsia="ru-RU"/>
              </w:rPr>
            </w:pPr>
            <w:r w:rsidRPr="00DE2B1E">
              <w:t>156.60</w:t>
            </w:r>
          </w:p>
        </w:tc>
        <w:tc>
          <w:tcPr>
            <w:tcW w:w="330" w:type="pct"/>
            <w:tcBorders>
              <w:top w:val="nil"/>
              <w:left w:val="nil"/>
              <w:bottom w:val="single" w:sz="4" w:space="0" w:color="auto"/>
              <w:right w:val="single" w:sz="4" w:space="0" w:color="auto"/>
            </w:tcBorders>
            <w:vAlign w:val="center"/>
            <w:hideMark/>
          </w:tcPr>
          <w:p w14:paraId="3F910D09" w14:textId="6356DCBD" w:rsidR="00AE1C2B" w:rsidRPr="00DE2B1E" w:rsidRDefault="00AE1C2B" w:rsidP="00AE1C2B">
            <w:pPr>
              <w:pStyle w:val="21ff5"/>
              <w:rPr>
                <w:rFonts w:eastAsia="Times New Roman"/>
                <w:lang w:eastAsia="ru-RU"/>
              </w:rPr>
            </w:pPr>
            <w:r w:rsidRPr="00DE2B1E">
              <w:t>712.84</w:t>
            </w:r>
          </w:p>
        </w:tc>
        <w:tc>
          <w:tcPr>
            <w:tcW w:w="330" w:type="pct"/>
            <w:tcBorders>
              <w:top w:val="nil"/>
              <w:left w:val="nil"/>
              <w:bottom w:val="single" w:sz="4" w:space="0" w:color="auto"/>
              <w:right w:val="single" w:sz="4" w:space="0" w:color="auto"/>
            </w:tcBorders>
            <w:vAlign w:val="center"/>
            <w:hideMark/>
          </w:tcPr>
          <w:p w14:paraId="3AADFA32" w14:textId="3E29B2B2" w:rsidR="00AE1C2B" w:rsidRPr="00DE2B1E" w:rsidRDefault="00AE1C2B" w:rsidP="00AE1C2B">
            <w:pPr>
              <w:pStyle w:val="21ff5"/>
              <w:rPr>
                <w:rFonts w:eastAsia="Times New Roman"/>
                <w:lang w:eastAsia="ru-RU"/>
              </w:rPr>
            </w:pPr>
            <w:r w:rsidRPr="00DE2B1E">
              <w:t>2 544.14</w:t>
            </w:r>
          </w:p>
        </w:tc>
        <w:tc>
          <w:tcPr>
            <w:tcW w:w="330" w:type="pct"/>
            <w:gridSpan w:val="2"/>
            <w:tcBorders>
              <w:top w:val="nil"/>
              <w:left w:val="nil"/>
              <w:bottom w:val="single" w:sz="4" w:space="0" w:color="auto"/>
              <w:right w:val="single" w:sz="4" w:space="0" w:color="auto"/>
            </w:tcBorders>
            <w:vAlign w:val="center"/>
            <w:hideMark/>
          </w:tcPr>
          <w:p w14:paraId="3F642788" w14:textId="4E724E6E" w:rsidR="00AE1C2B" w:rsidRPr="00DE2B1E" w:rsidRDefault="00AE1C2B" w:rsidP="00AE1C2B">
            <w:pPr>
              <w:pStyle w:val="21ff5"/>
              <w:rPr>
                <w:rFonts w:eastAsia="Times New Roman"/>
                <w:lang w:eastAsia="ru-RU"/>
              </w:rPr>
            </w:pPr>
            <w:r w:rsidRPr="00DE2B1E">
              <w:t>342.36</w:t>
            </w:r>
          </w:p>
        </w:tc>
        <w:tc>
          <w:tcPr>
            <w:tcW w:w="330" w:type="pct"/>
            <w:tcBorders>
              <w:top w:val="nil"/>
              <w:left w:val="nil"/>
              <w:bottom w:val="single" w:sz="4" w:space="0" w:color="auto"/>
              <w:right w:val="single" w:sz="4" w:space="0" w:color="auto"/>
            </w:tcBorders>
            <w:vAlign w:val="center"/>
            <w:hideMark/>
          </w:tcPr>
          <w:p w14:paraId="004D5E4F" w14:textId="3BA6351D" w:rsidR="00AE1C2B" w:rsidRPr="00DE2B1E" w:rsidRDefault="00AE1C2B" w:rsidP="00AE1C2B">
            <w:pPr>
              <w:pStyle w:val="21ff5"/>
              <w:rPr>
                <w:rFonts w:eastAsia="Times New Roman"/>
                <w:lang w:eastAsia="ru-RU"/>
              </w:rPr>
            </w:pPr>
            <w:r w:rsidRPr="00DE2B1E">
              <w:t>1 175.90</w:t>
            </w:r>
          </w:p>
        </w:tc>
        <w:tc>
          <w:tcPr>
            <w:tcW w:w="363" w:type="pct"/>
            <w:tcBorders>
              <w:top w:val="nil"/>
              <w:left w:val="nil"/>
              <w:bottom w:val="single" w:sz="4" w:space="0" w:color="auto"/>
              <w:right w:val="single" w:sz="4" w:space="0" w:color="auto"/>
            </w:tcBorders>
            <w:vAlign w:val="center"/>
            <w:hideMark/>
          </w:tcPr>
          <w:p w14:paraId="33279E45" w14:textId="124A685A" w:rsidR="00AE1C2B" w:rsidRPr="00DE2B1E" w:rsidRDefault="00AE1C2B" w:rsidP="00AE1C2B">
            <w:pPr>
              <w:pStyle w:val="21ff5"/>
              <w:rPr>
                <w:rFonts w:eastAsia="Times New Roman"/>
                <w:lang w:eastAsia="ru-RU"/>
              </w:rPr>
            </w:pPr>
            <w:r w:rsidRPr="00DE2B1E">
              <w:t>5 040.93</w:t>
            </w:r>
          </w:p>
        </w:tc>
      </w:tr>
      <w:tr w:rsidR="00AE1C2B" w:rsidRPr="00DE2B1E" w14:paraId="34B4BCD8"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BE54BBA" w14:textId="2B5D1796" w:rsidR="00AE1C2B" w:rsidRPr="00DE2B1E" w:rsidRDefault="00AE1C2B" w:rsidP="00AE1C2B">
            <w:pPr>
              <w:pStyle w:val="222"/>
            </w:pPr>
            <w:proofErr w:type="spellStart"/>
            <w:r w:rsidRPr="00DE2B1E">
              <w:t>Выселковский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1696DB31" w14:textId="4FC8AF75" w:rsidR="00AE1C2B" w:rsidRPr="00DE2B1E" w:rsidRDefault="00AE1C2B" w:rsidP="00AE1C2B">
            <w:pPr>
              <w:pStyle w:val="21ff5"/>
              <w:rPr>
                <w:rFonts w:eastAsia="Times New Roman"/>
                <w:lang w:eastAsia="ru-RU"/>
              </w:rPr>
            </w:pPr>
            <w:r w:rsidRPr="00DE2B1E">
              <w:t>80.66</w:t>
            </w:r>
          </w:p>
        </w:tc>
        <w:tc>
          <w:tcPr>
            <w:tcW w:w="408" w:type="pct"/>
            <w:tcBorders>
              <w:top w:val="nil"/>
              <w:left w:val="nil"/>
              <w:bottom w:val="single" w:sz="4" w:space="0" w:color="auto"/>
              <w:right w:val="single" w:sz="4" w:space="0" w:color="auto"/>
            </w:tcBorders>
            <w:vAlign w:val="center"/>
            <w:hideMark/>
          </w:tcPr>
          <w:p w14:paraId="34639841" w14:textId="571D9B02" w:rsidR="00AE1C2B" w:rsidRPr="00DE2B1E" w:rsidRDefault="00AE1C2B" w:rsidP="00AE1C2B">
            <w:pPr>
              <w:pStyle w:val="21ff5"/>
              <w:rPr>
                <w:rFonts w:eastAsia="Times New Roman"/>
                <w:lang w:eastAsia="ru-RU"/>
              </w:rPr>
            </w:pPr>
            <w:r w:rsidRPr="00DE2B1E">
              <w:t>435.14</w:t>
            </w:r>
          </w:p>
        </w:tc>
        <w:tc>
          <w:tcPr>
            <w:tcW w:w="331" w:type="pct"/>
            <w:tcBorders>
              <w:top w:val="nil"/>
              <w:left w:val="nil"/>
              <w:bottom w:val="single" w:sz="4" w:space="0" w:color="auto"/>
              <w:right w:val="single" w:sz="4" w:space="0" w:color="auto"/>
            </w:tcBorders>
            <w:vAlign w:val="center"/>
            <w:hideMark/>
          </w:tcPr>
          <w:p w14:paraId="6BD4CAF4" w14:textId="3D825846" w:rsidR="00AE1C2B" w:rsidRPr="00DE2B1E" w:rsidRDefault="00AE1C2B" w:rsidP="00AE1C2B">
            <w:pPr>
              <w:pStyle w:val="21ff5"/>
              <w:rPr>
                <w:rFonts w:eastAsia="Times New Roman"/>
                <w:lang w:eastAsia="ru-RU"/>
              </w:rPr>
            </w:pPr>
            <w:r w:rsidRPr="00DE2B1E">
              <w:t>3 221.95</w:t>
            </w:r>
          </w:p>
        </w:tc>
        <w:tc>
          <w:tcPr>
            <w:tcW w:w="330" w:type="pct"/>
            <w:gridSpan w:val="2"/>
            <w:tcBorders>
              <w:top w:val="nil"/>
              <w:left w:val="nil"/>
              <w:bottom w:val="single" w:sz="4" w:space="0" w:color="auto"/>
              <w:right w:val="single" w:sz="4" w:space="0" w:color="auto"/>
            </w:tcBorders>
            <w:vAlign w:val="center"/>
            <w:hideMark/>
          </w:tcPr>
          <w:p w14:paraId="5D7AEE92" w14:textId="6BE022F3" w:rsidR="00AE1C2B" w:rsidRPr="00DE2B1E" w:rsidRDefault="00AE1C2B" w:rsidP="00AE1C2B">
            <w:pPr>
              <w:pStyle w:val="21ff5"/>
              <w:rPr>
                <w:rFonts w:eastAsia="Times New Roman"/>
                <w:lang w:eastAsia="ru-RU"/>
              </w:rPr>
            </w:pPr>
            <w:r w:rsidRPr="00DE2B1E">
              <w:t>155.81</w:t>
            </w:r>
          </w:p>
        </w:tc>
        <w:tc>
          <w:tcPr>
            <w:tcW w:w="330" w:type="pct"/>
            <w:tcBorders>
              <w:top w:val="nil"/>
              <w:left w:val="nil"/>
              <w:bottom w:val="single" w:sz="4" w:space="0" w:color="auto"/>
              <w:right w:val="single" w:sz="4" w:space="0" w:color="auto"/>
            </w:tcBorders>
            <w:vAlign w:val="center"/>
            <w:hideMark/>
          </w:tcPr>
          <w:p w14:paraId="501F41A9" w14:textId="1591B559" w:rsidR="00AE1C2B" w:rsidRPr="00DE2B1E" w:rsidRDefault="00AE1C2B" w:rsidP="00AE1C2B">
            <w:pPr>
              <w:pStyle w:val="21ff5"/>
              <w:rPr>
                <w:rFonts w:eastAsia="Times New Roman"/>
                <w:lang w:eastAsia="ru-RU"/>
              </w:rPr>
            </w:pPr>
            <w:r w:rsidRPr="00DE2B1E">
              <w:t>2 301.22</w:t>
            </w:r>
          </w:p>
        </w:tc>
        <w:tc>
          <w:tcPr>
            <w:tcW w:w="363" w:type="pct"/>
            <w:tcBorders>
              <w:top w:val="nil"/>
              <w:left w:val="nil"/>
              <w:bottom w:val="single" w:sz="4" w:space="0" w:color="auto"/>
              <w:right w:val="single" w:sz="4" w:space="0" w:color="auto"/>
            </w:tcBorders>
            <w:vAlign w:val="center"/>
            <w:hideMark/>
          </w:tcPr>
          <w:p w14:paraId="5A26DC71" w14:textId="5F7AA7CC" w:rsidR="00AE1C2B" w:rsidRPr="00DE2B1E" w:rsidRDefault="00AE1C2B" w:rsidP="00AE1C2B">
            <w:pPr>
              <w:pStyle w:val="21ff5"/>
              <w:rPr>
                <w:rFonts w:eastAsia="Times New Roman"/>
                <w:lang w:eastAsia="ru-RU"/>
              </w:rPr>
            </w:pPr>
            <w:r w:rsidRPr="00DE2B1E">
              <w:t>4 703.63</w:t>
            </w:r>
          </w:p>
        </w:tc>
        <w:tc>
          <w:tcPr>
            <w:tcW w:w="330" w:type="pct"/>
            <w:gridSpan w:val="2"/>
            <w:tcBorders>
              <w:top w:val="nil"/>
              <w:left w:val="nil"/>
              <w:bottom w:val="single" w:sz="4" w:space="0" w:color="auto"/>
              <w:right w:val="single" w:sz="4" w:space="0" w:color="auto"/>
            </w:tcBorders>
            <w:vAlign w:val="center"/>
            <w:hideMark/>
          </w:tcPr>
          <w:p w14:paraId="1FE3B20B" w14:textId="61A0E910" w:rsidR="00AE1C2B" w:rsidRPr="00DE2B1E" w:rsidRDefault="00AE1C2B" w:rsidP="00AE1C2B">
            <w:pPr>
              <w:pStyle w:val="21ff5"/>
              <w:rPr>
                <w:rFonts w:eastAsia="Times New Roman"/>
                <w:lang w:eastAsia="ru-RU"/>
              </w:rPr>
            </w:pPr>
            <w:r w:rsidRPr="00DE2B1E">
              <w:t>110.82</w:t>
            </w:r>
          </w:p>
        </w:tc>
        <w:tc>
          <w:tcPr>
            <w:tcW w:w="330" w:type="pct"/>
            <w:tcBorders>
              <w:top w:val="nil"/>
              <w:left w:val="nil"/>
              <w:bottom w:val="single" w:sz="4" w:space="0" w:color="auto"/>
              <w:right w:val="single" w:sz="4" w:space="0" w:color="auto"/>
            </w:tcBorders>
            <w:vAlign w:val="center"/>
            <w:hideMark/>
          </w:tcPr>
          <w:p w14:paraId="7D322569" w14:textId="7F28F808" w:rsidR="00AE1C2B" w:rsidRPr="00DE2B1E" w:rsidRDefault="00AE1C2B" w:rsidP="00AE1C2B">
            <w:pPr>
              <w:pStyle w:val="21ff5"/>
              <w:rPr>
                <w:rFonts w:eastAsia="Times New Roman"/>
                <w:lang w:eastAsia="ru-RU"/>
              </w:rPr>
            </w:pPr>
            <w:r w:rsidRPr="00DE2B1E">
              <w:t>426.80</w:t>
            </w:r>
          </w:p>
        </w:tc>
        <w:tc>
          <w:tcPr>
            <w:tcW w:w="330" w:type="pct"/>
            <w:tcBorders>
              <w:top w:val="nil"/>
              <w:left w:val="nil"/>
              <w:bottom w:val="single" w:sz="4" w:space="0" w:color="auto"/>
              <w:right w:val="single" w:sz="4" w:space="0" w:color="auto"/>
            </w:tcBorders>
            <w:vAlign w:val="center"/>
            <w:hideMark/>
          </w:tcPr>
          <w:p w14:paraId="07D2300C" w14:textId="0E174469" w:rsidR="00AE1C2B" w:rsidRPr="00DE2B1E" w:rsidRDefault="00AE1C2B" w:rsidP="00AE1C2B">
            <w:pPr>
              <w:pStyle w:val="21ff5"/>
              <w:rPr>
                <w:rFonts w:eastAsia="Times New Roman"/>
                <w:lang w:eastAsia="ru-RU"/>
              </w:rPr>
            </w:pPr>
            <w:r w:rsidRPr="00DE2B1E">
              <w:t>2 583.01</w:t>
            </w:r>
          </w:p>
        </w:tc>
        <w:tc>
          <w:tcPr>
            <w:tcW w:w="330" w:type="pct"/>
            <w:gridSpan w:val="2"/>
            <w:tcBorders>
              <w:top w:val="nil"/>
              <w:left w:val="nil"/>
              <w:bottom w:val="single" w:sz="4" w:space="0" w:color="auto"/>
              <w:right w:val="single" w:sz="4" w:space="0" w:color="auto"/>
            </w:tcBorders>
            <w:vAlign w:val="center"/>
            <w:hideMark/>
          </w:tcPr>
          <w:p w14:paraId="2589FC6D" w14:textId="730B0A03" w:rsidR="00AE1C2B" w:rsidRPr="00DE2B1E" w:rsidRDefault="00AE1C2B" w:rsidP="00AE1C2B">
            <w:pPr>
              <w:pStyle w:val="21ff5"/>
              <w:rPr>
                <w:rFonts w:eastAsia="Times New Roman"/>
                <w:lang w:eastAsia="ru-RU"/>
              </w:rPr>
            </w:pPr>
            <w:r w:rsidRPr="00DE2B1E">
              <w:t>445.42</w:t>
            </w:r>
          </w:p>
        </w:tc>
        <w:tc>
          <w:tcPr>
            <w:tcW w:w="330" w:type="pct"/>
            <w:tcBorders>
              <w:top w:val="nil"/>
              <w:left w:val="nil"/>
              <w:bottom w:val="single" w:sz="4" w:space="0" w:color="auto"/>
              <w:right w:val="single" w:sz="4" w:space="0" w:color="auto"/>
            </w:tcBorders>
            <w:vAlign w:val="center"/>
            <w:hideMark/>
          </w:tcPr>
          <w:p w14:paraId="39A5A0B0" w14:textId="29623A4B" w:rsidR="00AE1C2B" w:rsidRPr="00DE2B1E" w:rsidRDefault="00AE1C2B" w:rsidP="00AE1C2B">
            <w:pPr>
              <w:pStyle w:val="21ff5"/>
              <w:rPr>
                <w:rFonts w:eastAsia="Times New Roman"/>
                <w:lang w:eastAsia="ru-RU"/>
              </w:rPr>
            </w:pPr>
            <w:r w:rsidRPr="00DE2B1E">
              <w:t>2 135.79</w:t>
            </w:r>
          </w:p>
        </w:tc>
        <w:tc>
          <w:tcPr>
            <w:tcW w:w="363" w:type="pct"/>
            <w:tcBorders>
              <w:top w:val="nil"/>
              <w:left w:val="nil"/>
              <w:bottom w:val="single" w:sz="4" w:space="0" w:color="auto"/>
              <w:right w:val="single" w:sz="4" w:space="0" w:color="auto"/>
            </w:tcBorders>
            <w:vAlign w:val="center"/>
            <w:hideMark/>
          </w:tcPr>
          <w:p w14:paraId="22125788" w14:textId="4D09DB3C" w:rsidR="00AE1C2B" w:rsidRPr="00DE2B1E" w:rsidRDefault="00AE1C2B" w:rsidP="00AE1C2B">
            <w:pPr>
              <w:pStyle w:val="21ff5"/>
              <w:rPr>
                <w:rFonts w:eastAsia="Times New Roman"/>
                <w:lang w:eastAsia="ru-RU"/>
              </w:rPr>
            </w:pPr>
            <w:r w:rsidRPr="00DE2B1E">
              <w:t>4 039.40</w:t>
            </w:r>
          </w:p>
        </w:tc>
      </w:tr>
      <w:tr w:rsidR="00AE1C2B" w:rsidRPr="00DE2B1E" w14:paraId="633B7C49"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14BD8C67" w14:textId="21A4C225" w:rsidR="00AE1C2B" w:rsidRPr="00DE2B1E" w:rsidRDefault="00AE1C2B" w:rsidP="00AE1C2B">
            <w:pPr>
              <w:pStyle w:val="222"/>
            </w:pPr>
            <w:r w:rsidRPr="00DE2B1E">
              <w:t>город Армавир</w:t>
            </w:r>
          </w:p>
        </w:tc>
        <w:tc>
          <w:tcPr>
            <w:tcW w:w="331" w:type="pct"/>
            <w:tcBorders>
              <w:top w:val="nil"/>
              <w:left w:val="nil"/>
              <w:bottom w:val="single" w:sz="4" w:space="0" w:color="auto"/>
              <w:right w:val="single" w:sz="4" w:space="0" w:color="auto"/>
            </w:tcBorders>
            <w:vAlign w:val="center"/>
            <w:hideMark/>
          </w:tcPr>
          <w:p w14:paraId="46C00E67" w14:textId="701FA592" w:rsidR="00AE1C2B" w:rsidRPr="00DE2B1E" w:rsidRDefault="00AE1C2B" w:rsidP="00AE1C2B">
            <w:pPr>
              <w:pStyle w:val="21ff5"/>
              <w:rPr>
                <w:rFonts w:eastAsia="Times New Roman"/>
                <w:lang w:eastAsia="ru-RU"/>
              </w:rPr>
            </w:pPr>
            <w:r w:rsidRPr="00DE2B1E">
              <w:t>105.60</w:t>
            </w:r>
          </w:p>
        </w:tc>
        <w:tc>
          <w:tcPr>
            <w:tcW w:w="408" w:type="pct"/>
            <w:tcBorders>
              <w:top w:val="nil"/>
              <w:left w:val="nil"/>
              <w:bottom w:val="single" w:sz="4" w:space="0" w:color="auto"/>
              <w:right w:val="single" w:sz="4" w:space="0" w:color="auto"/>
            </w:tcBorders>
            <w:vAlign w:val="center"/>
            <w:hideMark/>
          </w:tcPr>
          <w:p w14:paraId="50F56E18" w14:textId="5AB4B281" w:rsidR="00AE1C2B" w:rsidRPr="00DE2B1E" w:rsidRDefault="00AE1C2B" w:rsidP="00AE1C2B">
            <w:pPr>
              <w:pStyle w:val="21ff5"/>
              <w:rPr>
                <w:rFonts w:eastAsia="Times New Roman"/>
                <w:lang w:eastAsia="ru-RU"/>
              </w:rPr>
            </w:pPr>
            <w:r w:rsidRPr="00DE2B1E">
              <w:t>3 136.80</w:t>
            </w:r>
          </w:p>
        </w:tc>
        <w:tc>
          <w:tcPr>
            <w:tcW w:w="331" w:type="pct"/>
            <w:tcBorders>
              <w:top w:val="nil"/>
              <w:left w:val="nil"/>
              <w:bottom w:val="single" w:sz="4" w:space="0" w:color="auto"/>
              <w:right w:val="single" w:sz="4" w:space="0" w:color="auto"/>
            </w:tcBorders>
            <w:vAlign w:val="center"/>
            <w:hideMark/>
          </w:tcPr>
          <w:p w14:paraId="728D5F0A" w14:textId="2A637E26" w:rsidR="00AE1C2B" w:rsidRPr="00DE2B1E" w:rsidRDefault="00AE1C2B" w:rsidP="00AE1C2B">
            <w:pPr>
              <w:pStyle w:val="21ff5"/>
              <w:rPr>
                <w:rFonts w:eastAsia="Times New Roman"/>
                <w:lang w:eastAsia="ru-RU"/>
              </w:rPr>
            </w:pPr>
            <w:r w:rsidRPr="00DE2B1E">
              <w:t>9 937.68</w:t>
            </w:r>
          </w:p>
        </w:tc>
        <w:tc>
          <w:tcPr>
            <w:tcW w:w="330" w:type="pct"/>
            <w:gridSpan w:val="2"/>
            <w:tcBorders>
              <w:top w:val="nil"/>
              <w:left w:val="nil"/>
              <w:bottom w:val="single" w:sz="4" w:space="0" w:color="auto"/>
              <w:right w:val="single" w:sz="4" w:space="0" w:color="auto"/>
            </w:tcBorders>
            <w:vAlign w:val="center"/>
            <w:hideMark/>
          </w:tcPr>
          <w:p w14:paraId="3483F80C" w14:textId="1762EA2D" w:rsidR="00AE1C2B" w:rsidRPr="00DE2B1E" w:rsidRDefault="00AE1C2B" w:rsidP="00AE1C2B">
            <w:pPr>
              <w:pStyle w:val="21ff5"/>
              <w:rPr>
                <w:rFonts w:eastAsia="Times New Roman"/>
                <w:lang w:eastAsia="ru-RU"/>
              </w:rPr>
            </w:pPr>
            <w:r w:rsidRPr="00DE2B1E">
              <w:t>352.92</w:t>
            </w:r>
          </w:p>
        </w:tc>
        <w:tc>
          <w:tcPr>
            <w:tcW w:w="330" w:type="pct"/>
            <w:tcBorders>
              <w:top w:val="nil"/>
              <w:left w:val="nil"/>
              <w:bottom w:val="single" w:sz="4" w:space="0" w:color="auto"/>
              <w:right w:val="single" w:sz="4" w:space="0" w:color="auto"/>
            </w:tcBorders>
            <w:vAlign w:val="center"/>
            <w:hideMark/>
          </w:tcPr>
          <w:p w14:paraId="45CFB01D" w14:textId="6F1DFED1" w:rsidR="00AE1C2B" w:rsidRPr="00DE2B1E" w:rsidRDefault="00AE1C2B" w:rsidP="00AE1C2B">
            <w:pPr>
              <w:pStyle w:val="21ff5"/>
              <w:rPr>
                <w:rFonts w:eastAsia="Times New Roman"/>
                <w:lang w:eastAsia="ru-RU"/>
              </w:rPr>
            </w:pPr>
            <w:r w:rsidRPr="00DE2B1E">
              <w:t>5 861.62</w:t>
            </w:r>
          </w:p>
        </w:tc>
        <w:tc>
          <w:tcPr>
            <w:tcW w:w="363" w:type="pct"/>
            <w:tcBorders>
              <w:top w:val="nil"/>
              <w:left w:val="nil"/>
              <w:bottom w:val="single" w:sz="4" w:space="0" w:color="auto"/>
              <w:right w:val="single" w:sz="4" w:space="0" w:color="auto"/>
            </w:tcBorders>
            <w:vAlign w:val="center"/>
            <w:hideMark/>
          </w:tcPr>
          <w:p w14:paraId="4BA41483" w14:textId="743EB229" w:rsidR="00AE1C2B" w:rsidRPr="00DE2B1E" w:rsidRDefault="00AE1C2B" w:rsidP="00AE1C2B">
            <w:pPr>
              <w:pStyle w:val="21ff5"/>
              <w:rPr>
                <w:rFonts w:eastAsia="Times New Roman"/>
                <w:lang w:eastAsia="ru-RU"/>
              </w:rPr>
            </w:pPr>
            <w:r w:rsidRPr="00DE2B1E">
              <w:t>14 116.95</w:t>
            </w:r>
          </w:p>
        </w:tc>
        <w:tc>
          <w:tcPr>
            <w:tcW w:w="330" w:type="pct"/>
            <w:gridSpan w:val="2"/>
            <w:tcBorders>
              <w:top w:val="nil"/>
              <w:left w:val="nil"/>
              <w:bottom w:val="single" w:sz="4" w:space="0" w:color="auto"/>
              <w:right w:val="single" w:sz="4" w:space="0" w:color="auto"/>
            </w:tcBorders>
            <w:vAlign w:val="center"/>
            <w:hideMark/>
          </w:tcPr>
          <w:p w14:paraId="70B3C678" w14:textId="703A6B7A" w:rsidR="00AE1C2B" w:rsidRPr="00DE2B1E" w:rsidRDefault="00AE1C2B" w:rsidP="00AE1C2B">
            <w:pPr>
              <w:pStyle w:val="21ff5"/>
              <w:rPr>
                <w:rFonts w:eastAsia="Times New Roman"/>
                <w:lang w:eastAsia="ru-RU"/>
              </w:rPr>
            </w:pPr>
            <w:r w:rsidRPr="00DE2B1E">
              <w:t>625.09</w:t>
            </w:r>
          </w:p>
        </w:tc>
        <w:tc>
          <w:tcPr>
            <w:tcW w:w="330" w:type="pct"/>
            <w:tcBorders>
              <w:top w:val="nil"/>
              <w:left w:val="nil"/>
              <w:bottom w:val="single" w:sz="4" w:space="0" w:color="auto"/>
              <w:right w:val="single" w:sz="4" w:space="0" w:color="auto"/>
            </w:tcBorders>
            <w:vAlign w:val="center"/>
            <w:hideMark/>
          </w:tcPr>
          <w:p w14:paraId="3BD1E47A" w14:textId="266E7516" w:rsidR="00AE1C2B" w:rsidRPr="00DE2B1E" w:rsidRDefault="00AE1C2B" w:rsidP="00AE1C2B">
            <w:pPr>
              <w:pStyle w:val="21ff5"/>
              <w:rPr>
                <w:rFonts w:eastAsia="Times New Roman"/>
                <w:lang w:eastAsia="ru-RU"/>
              </w:rPr>
            </w:pPr>
            <w:r w:rsidRPr="00DE2B1E">
              <w:t>2 233.42</w:t>
            </w:r>
          </w:p>
        </w:tc>
        <w:tc>
          <w:tcPr>
            <w:tcW w:w="330" w:type="pct"/>
            <w:tcBorders>
              <w:top w:val="nil"/>
              <w:left w:val="nil"/>
              <w:bottom w:val="single" w:sz="4" w:space="0" w:color="auto"/>
              <w:right w:val="single" w:sz="4" w:space="0" w:color="auto"/>
            </w:tcBorders>
            <w:vAlign w:val="center"/>
            <w:hideMark/>
          </w:tcPr>
          <w:p w14:paraId="7E36F1F6" w14:textId="5932F018" w:rsidR="00AE1C2B" w:rsidRPr="00DE2B1E" w:rsidRDefault="00AE1C2B" w:rsidP="00AE1C2B">
            <w:pPr>
              <w:pStyle w:val="21ff5"/>
              <w:rPr>
                <w:rFonts w:eastAsia="Times New Roman"/>
                <w:lang w:eastAsia="ru-RU"/>
              </w:rPr>
            </w:pPr>
            <w:r w:rsidRPr="00DE2B1E">
              <w:t>4 380.83</w:t>
            </w:r>
          </w:p>
        </w:tc>
        <w:tc>
          <w:tcPr>
            <w:tcW w:w="330" w:type="pct"/>
            <w:gridSpan w:val="2"/>
            <w:tcBorders>
              <w:top w:val="nil"/>
              <w:left w:val="nil"/>
              <w:bottom w:val="single" w:sz="4" w:space="0" w:color="auto"/>
              <w:right w:val="single" w:sz="4" w:space="0" w:color="auto"/>
            </w:tcBorders>
            <w:vAlign w:val="center"/>
            <w:hideMark/>
          </w:tcPr>
          <w:p w14:paraId="1CED5BD0" w14:textId="163E8DBA" w:rsidR="00AE1C2B" w:rsidRPr="00DE2B1E" w:rsidRDefault="00AE1C2B" w:rsidP="00AE1C2B">
            <w:pPr>
              <w:pStyle w:val="21ff5"/>
              <w:rPr>
                <w:rFonts w:eastAsia="Times New Roman"/>
                <w:lang w:eastAsia="ru-RU"/>
              </w:rPr>
            </w:pPr>
            <w:r w:rsidRPr="00DE2B1E">
              <w:t>3 449.87</w:t>
            </w:r>
          </w:p>
        </w:tc>
        <w:tc>
          <w:tcPr>
            <w:tcW w:w="330" w:type="pct"/>
            <w:tcBorders>
              <w:top w:val="nil"/>
              <w:left w:val="nil"/>
              <w:bottom w:val="single" w:sz="4" w:space="0" w:color="auto"/>
              <w:right w:val="single" w:sz="4" w:space="0" w:color="auto"/>
            </w:tcBorders>
            <w:vAlign w:val="center"/>
            <w:hideMark/>
          </w:tcPr>
          <w:p w14:paraId="58E7EE56" w14:textId="576EF30C" w:rsidR="00AE1C2B" w:rsidRPr="00DE2B1E" w:rsidRDefault="00AE1C2B" w:rsidP="00AE1C2B">
            <w:pPr>
              <w:pStyle w:val="21ff5"/>
              <w:rPr>
                <w:rFonts w:eastAsia="Times New Roman"/>
                <w:lang w:eastAsia="ru-RU"/>
              </w:rPr>
            </w:pPr>
            <w:r w:rsidRPr="00DE2B1E">
              <w:t>10 897.47</w:t>
            </w:r>
          </w:p>
        </w:tc>
        <w:tc>
          <w:tcPr>
            <w:tcW w:w="363" w:type="pct"/>
            <w:tcBorders>
              <w:top w:val="nil"/>
              <w:left w:val="nil"/>
              <w:bottom w:val="single" w:sz="4" w:space="0" w:color="auto"/>
              <w:right w:val="single" w:sz="4" w:space="0" w:color="auto"/>
            </w:tcBorders>
            <w:vAlign w:val="center"/>
            <w:hideMark/>
          </w:tcPr>
          <w:p w14:paraId="54AF46C9" w14:textId="79A282C8" w:rsidR="00AE1C2B" w:rsidRPr="00DE2B1E" w:rsidRDefault="00AE1C2B" w:rsidP="00AE1C2B">
            <w:pPr>
              <w:pStyle w:val="21ff5"/>
              <w:rPr>
                <w:rFonts w:eastAsia="Times New Roman"/>
                <w:lang w:eastAsia="ru-RU"/>
              </w:rPr>
            </w:pPr>
            <w:r w:rsidRPr="00DE2B1E">
              <w:t>15 032.89</w:t>
            </w:r>
          </w:p>
        </w:tc>
      </w:tr>
      <w:tr w:rsidR="00AE1C2B" w:rsidRPr="00DE2B1E" w14:paraId="26975707"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C1BF29A" w14:textId="71F11D29" w:rsidR="00AE1C2B" w:rsidRPr="00DE2B1E" w:rsidRDefault="00AE1C2B" w:rsidP="00AE1C2B">
            <w:pPr>
              <w:pStyle w:val="222"/>
            </w:pPr>
            <w:r w:rsidRPr="00DE2B1E">
              <w:t>город Горячий Ключ</w:t>
            </w:r>
          </w:p>
        </w:tc>
        <w:tc>
          <w:tcPr>
            <w:tcW w:w="331" w:type="pct"/>
            <w:tcBorders>
              <w:top w:val="nil"/>
              <w:left w:val="nil"/>
              <w:bottom w:val="single" w:sz="4" w:space="0" w:color="auto"/>
              <w:right w:val="single" w:sz="4" w:space="0" w:color="auto"/>
            </w:tcBorders>
            <w:vAlign w:val="center"/>
            <w:hideMark/>
          </w:tcPr>
          <w:p w14:paraId="57370856" w14:textId="3D8B1C75" w:rsidR="00AE1C2B" w:rsidRPr="00DE2B1E" w:rsidRDefault="00AE1C2B" w:rsidP="00AE1C2B">
            <w:pPr>
              <w:pStyle w:val="21ff5"/>
              <w:rPr>
                <w:rFonts w:eastAsia="Times New Roman"/>
                <w:lang w:eastAsia="ru-RU"/>
              </w:rPr>
            </w:pPr>
            <w:r w:rsidRPr="00DE2B1E">
              <w:t>74.51</w:t>
            </w:r>
          </w:p>
        </w:tc>
        <w:tc>
          <w:tcPr>
            <w:tcW w:w="408" w:type="pct"/>
            <w:tcBorders>
              <w:top w:val="nil"/>
              <w:left w:val="nil"/>
              <w:bottom w:val="single" w:sz="4" w:space="0" w:color="auto"/>
              <w:right w:val="single" w:sz="4" w:space="0" w:color="auto"/>
            </w:tcBorders>
            <w:vAlign w:val="center"/>
            <w:hideMark/>
          </w:tcPr>
          <w:p w14:paraId="7547B7F6" w14:textId="514EC923" w:rsidR="00AE1C2B" w:rsidRPr="00DE2B1E" w:rsidRDefault="00AE1C2B" w:rsidP="00AE1C2B">
            <w:pPr>
              <w:pStyle w:val="21ff5"/>
              <w:rPr>
                <w:rFonts w:eastAsia="Times New Roman"/>
                <w:lang w:eastAsia="ru-RU"/>
              </w:rPr>
            </w:pPr>
            <w:r w:rsidRPr="00DE2B1E">
              <w:t>1 567.15</w:t>
            </w:r>
          </w:p>
        </w:tc>
        <w:tc>
          <w:tcPr>
            <w:tcW w:w="331" w:type="pct"/>
            <w:tcBorders>
              <w:top w:val="nil"/>
              <w:left w:val="nil"/>
              <w:bottom w:val="single" w:sz="4" w:space="0" w:color="auto"/>
              <w:right w:val="single" w:sz="4" w:space="0" w:color="auto"/>
            </w:tcBorders>
            <w:vAlign w:val="center"/>
            <w:hideMark/>
          </w:tcPr>
          <w:p w14:paraId="5B6947B6" w14:textId="18888222" w:rsidR="00AE1C2B" w:rsidRPr="00DE2B1E" w:rsidRDefault="00AE1C2B" w:rsidP="00AE1C2B">
            <w:pPr>
              <w:pStyle w:val="21ff5"/>
              <w:rPr>
                <w:rFonts w:eastAsia="Times New Roman"/>
                <w:lang w:eastAsia="ru-RU"/>
              </w:rPr>
            </w:pPr>
            <w:r w:rsidRPr="00DE2B1E">
              <w:t>9 724.65</w:t>
            </w:r>
          </w:p>
        </w:tc>
        <w:tc>
          <w:tcPr>
            <w:tcW w:w="330" w:type="pct"/>
            <w:gridSpan w:val="2"/>
            <w:tcBorders>
              <w:top w:val="nil"/>
              <w:left w:val="nil"/>
              <w:bottom w:val="single" w:sz="4" w:space="0" w:color="auto"/>
              <w:right w:val="single" w:sz="4" w:space="0" w:color="auto"/>
            </w:tcBorders>
            <w:vAlign w:val="center"/>
            <w:hideMark/>
          </w:tcPr>
          <w:p w14:paraId="70F0E7F5" w14:textId="11DF8549" w:rsidR="00AE1C2B" w:rsidRPr="00DE2B1E" w:rsidRDefault="00AE1C2B" w:rsidP="00AE1C2B">
            <w:pPr>
              <w:pStyle w:val="21ff5"/>
              <w:rPr>
                <w:rFonts w:eastAsia="Times New Roman"/>
                <w:lang w:eastAsia="ru-RU"/>
              </w:rPr>
            </w:pPr>
            <w:r w:rsidRPr="00DE2B1E">
              <w:t>221.30</w:t>
            </w:r>
          </w:p>
        </w:tc>
        <w:tc>
          <w:tcPr>
            <w:tcW w:w="330" w:type="pct"/>
            <w:tcBorders>
              <w:top w:val="nil"/>
              <w:left w:val="nil"/>
              <w:bottom w:val="single" w:sz="4" w:space="0" w:color="auto"/>
              <w:right w:val="single" w:sz="4" w:space="0" w:color="auto"/>
            </w:tcBorders>
            <w:vAlign w:val="center"/>
            <w:hideMark/>
          </w:tcPr>
          <w:p w14:paraId="64FF8FD9" w14:textId="1D3E0F94" w:rsidR="00AE1C2B" w:rsidRPr="00DE2B1E" w:rsidRDefault="00AE1C2B" w:rsidP="00AE1C2B">
            <w:pPr>
              <w:pStyle w:val="21ff5"/>
              <w:rPr>
                <w:rFonts w:eastAsia="Times New Roman"/>
                <w:lang w:eastAsia="ru-RU"/>
              </w:rPr>
            </w:pPr>
            <w:r w:rsidRPr="00DE2B1E">
              <w:t>4 787.89</w:t>
            </w:r>
          </w:p>
        </w:tc>
        <w:tc>
          <w:tcPr>
            <w:tcW w:w="363" w:type="pct"/>
            <w:tcBorders>
              <w:top w:val="nil"/>
              <w:left w:val="nil"/>
              <w:bottom w:val="single" w:sz="4" w:space="0" w:color="auto"/>
              <w:right w:val="single" w:sz="4" w:space="0" w:color="auto"/>
            </w:tcBorders>
            <w:vAlign w:val="center"/>
            <w:hideMark/>
          </w:tcPr>
          <w:p w14:paraId="3B3E5CC3" w14:textId="1F10DC60" w:rsidR="00AE1C2B" w:rsidRPr="00DE2B1E" w:rsidRDefault="00AE1C2B" w:rsidP="00AE1C2B">
            <w:pPr>
              <w:pStyle w:val="21ff5"/>
              <w:rPr>
                <w:rFonts w:eastAsia="Times New Roman"/>
                <w:lang w:eastAsia="ru-RU"/>
              </w:rPr>
            </w:pPr>
            <w:r w:rsidRPr="00DE2B1E">
              <w:t>15 057.26</w:t>
            </w:r>
          </w:p>
        </w:tc>
        <w:tc>
          <w:tcPr>
            <w:tcW w:w="330" w:type="pct"/>
            <w:gridSpan w:val="2"/>
            <w:tcBorders>
              <w:top w:val="nil"/>
              <w:left w:val="nil"/>
              <w:bottom w:val="single" w:sz="4" w:space="0" w:color="auto"/>
              <w:right w:val="single" w:sz="4" w:space="0" w:color="auto"/>
            </w:tcBorders>
            <w:vAlign w:val="center"/>
            <w:hideMark/>
          </w:tcPr>
          <w:p w14:paraId="62797204" w14:textId="3F5E668D" w:rsidR="00AE1C2B" w:rsidRPr="00DE2B1E" w:rsidRDefault="00AE1C2B" w:rsidP="00AE1C2B">
            <w:pPr>
              <w:pStyle w:val="21ff5"/>
              <w:rPr>
                <w:rFonts w:eastAsia="Times New Roman"/>
                <w:lang w:eastAsia="ru-RU"/>
              </w:rPr>
            </w:pPr>
            <w:r w:rsidRPr="00DE2B1E">
              <w:t>163.78</w:t>
            </w:r>
          </w:p>
        </w:tc>
        <w:tc>
          <w:tcPr>
            <w:tcW w:w="330" w:type="pct"/>
            <w:tcBorders>
              <w:top w:val="nil"/>
              <w:left w:val="nil"/>
              <w:bottom w:val="single" w:sz="4" w:space="0" w:color="auto"/>
              <w:right w:val="single" w:sz="4" w:space="0" w:color="auto"/>
            </w:tcBorders>
            <w:vAlign w:val="center"/>
            <w:hideMark/>
          </w:tcPr>
          <w:p w14:paraId="6817E0BD" w14:textId="7536F8D8" w:rsidR="00AE1C2B" w:rsidRPr="00DE2B1E" w:rsidRDefault="00AE1C2B" w:rsidP="00AE1C2B">
            <w:pPr>
              <w:pStyle w:val="21ff5"/>
              <w:rPr>
                <w:rFonts w:eastAsia="Times New Roman"/>
                <w:lang w:eastAsia="ru-RU"/>
              </w:rPr>
            </w:pPr>
            <w:r w:rsidRPr="00DE2B1E">
              <w:t>1 400.62</w:t>
            </w:r>
          </w:p>
        </w:tc>
        <w:tc>
          <w:tcPr>
            <w:tcW w:w="330" w:type="pct"/>
            <w:tcBorders>
              <w:top w:val="nil"/>
              <w:left w:val="nil"/>
              <w:bottom w:val="single" w:sz="4" w:space="0" w:color="auto"/>
              <w:right w:val="single" w:sz="4" w:space="0" w:color="auto"/>
            </w:tcBorders>
            <w:vAlign w:val="center"/>
            <w:hideMark/>
          </w:tcPr>
          <w:p w14:paraId="771591F7" w14:textId="5C662FC3" w:rsidR="00AE1C2B" w:rsidRPr="00DE2B1E" w:rsidRDefault="00AE1C2B" w:rsidP="00AE1C2B">
            <w:pPr>
              <w:pStyle w:val="21ff5"/>
              <w:rPr>
                <w:rFonts w:eastAsia="Times New Roman"/>
                <w:lang w:eastAsia="ru-RU"/>
              </w:rPr>
            </w:pPr>
            <w:r w:rsidRPr="00DE2B1E">
              <w:t>4 005.45</w:t>
            </w:r>
          </w:p>
        </w:tc>
        <w:tc>
          <w:tcPr>
            <w:tcW w:w="330" w:type="pct"/>
            <w:gridSpan w:val="2"/>
            <w:tcBorders>
              <w:top w:val="nil"/>
              <w:left w:val="nil"/>
              <w:bottom w:val="single" w:sz="4" w:space="0" w:color="auto"/>
              <w:right w:val="single" w:sz="4" w:space="0" w:color="auto"/>
            </w:tcBorders>
            <w:vAlign w:val="center"/>
            <w:hideMark/>
          </w:tcPr>
          <w:p w14:paraId="118DB2BC" w14:textId="15519287" w:rsidR="00AE1C2B" w:rsidRPr="00DE2B1E" w:rsidRDefault="00AE1C2B" w:rsidP="00AE1C2B">
            <w:pPr>
              <w:pStyle w:val="21ff5"/>
              <w:rPr>
                <w:rFonts w:eastAsia="Times New Roman"/>
                <w:lang w:eastAsia="ru-RU"/>
              </w:rPr>
            </w:pPr>
            <w:r w:rsidRPr="00DE2B1E">
              <w:t>253.98</w:t>
            </w:r>
          </w:p>
        </w:tc>
        <w:tc>
          <w:tcPr>
            <w:tcW w:w="330" w:type="pct"/>
            <w:tcBorders>
              <w:top w:val="nil"/>
              <w:left w:val="nil"/>
              <w:bottom w:val="single" w:sz="4" w:space="0" w:color="auto"/>
              <w:right w:val="single" w:sz="4" w:space="0" w:color="auto"/>
            </w:tcBorders>
            <w:vAlign w:val="center"/>
            <w:hideMark/>
          </w:tcPr>
          <w:p w14:paraId="040E8F79" w14:textId="4AA100FD" w:rsidR="00AE1C2B" w:rsidRPr="00DE2B1E" w:rsidRDefault="00AE1C2B" w:rsidP="00AE1C2B">
            <w:pPr>
              <w:pStyle w:val="21ff5"/>
              <w:rPr>
                <w:rFonts w:eastAsia="Times New Roman"/>
                <w:lang w:eastAsia="ru-RU"/>
              </w:rPr>
            </w:pPr>
            <w:r w:rsidRPr="00DE2B1E">
              <w:t>3 032.38</w:t>
            </w:r>
          </w:p>
        </w:tc>
        <w:tc>
          <w:tcPr>
            <w:tcW w:w="363" w:type="pct"/>
            <w:tcBorders>
              <w:top w:val="nil"/>
              <w:left w:val="nil"/>
              <w:bottom w:val="single" w:sz="4" w:space="0" w:color="auto"/>
              <w:right w:val="single" w:sz="4" w:space="0" w:color="auto"/>
            </w:tcBorders>
            <w:vAlign w:val="center"/>
            <w:hideMark/>
          </w:tcPr>
          <w:p w14:paraId="3DA2B8C6" w14:textId="7B430AED" w:rsidR="00AE1C2B" w:rsidRPr="00DE2B1E" w:rsidRDefault="00AE1C2B" w:rsidP="00AE1C2B">
            <w:pPr>
              <w:pStyle w:val="21ff5"/>
              <w:rPr>
                <w:rFonts w:eastAsia="Times New Roman"/>
                <w:lang w:eastAsia="ru-RU"/>
              </w:rPr>
            </w:pPr>
            <w:r w:rsidRPr="00DE2B1E">
              <w:t>9 067.95</w:t>
            </w:r>
          </w:p>
        </w:tc>
      </w:tr>
      <w:tr w:rsidR="00AE1C2B" w:rsidRPr="00DE2B1E" w14:paraId="4E37C2F1"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16F26BE1" w14:textId="62E2D659" w:rsidR="00AE1C2B" w:rsidRPr="00DE2B1E" w:rsidRDefault="00AE1C2B" w:rsidP="00AE1C2B">
            <w:pPr>
              <w:pStyle w:val="222"/>
            </w:pPr>
            <w:r w:rsidRPr="00DE2B1E">
              <w:t>город Краснодар</w:t>
            </w:r>
          </w:p>
        </w:tc>
        <w:tc>
          <w:tcPr>
            <w:tcW w:w="331" w:type="pct"/>
            <w:tcBorders>
              <w:top w:val="nil"/>
              <w:left w:val="nil"/>
              <w:bottom w:val="single" w:sz="4" w:space="0" w:color="auto"/>
              <w:right w:val="single" w:sz="4" w:space="0" w:color="auto"/>
            </w:tcBorders>
            <w:vAlign w:val="center"/>
            <w:hideMark/>
          </w:tcPr>
          <w:p w14:paraId="6D216363" w14:textId="6C5D5907" w:rsidR="00AE1C2B" w:rsidRPr="00DE2B1E" w:rsidRDefault="00AE1C2B" w:rsidP="00AE1C2B">
            <w:pPr>
              <w:pStyle w:val="21ff5"/>
              <w:rPr>
                <w:rFonts w:eastAsia="Times New Roman"/>
                <w:lang w:eastAsia="ru-RU"/>
              </w:rPr>
            </w:pPr>
            <w:r w:rsidRPr="00DE2B1E">
              <w:t>853.09</w:t>
            </w:r>
          </w:p>
        </w:tc>
        <w:tc>
          <w:tcPr>
            <w:tcW w:w="408" w:type="pct"/>
            <w:tcBorders>
              <w:top w:val="nil"/>
              <w:left w:val="nil"/>
              <w:bottom w:val="single" w:sz="4" w:space="0" w:color="auto"/>
              <w:right w:val="single" w:sz="4" w:space="0" w:color="auto"/>
            </w:tcBorders>
            <w:vAlign w:val="center"/>
            <w:hideMark/>
          </w:tcPr>
          <w:p w14:paraId="34EEC633" w14:textId="6BD683D3" w:rsidR="00AE1C2B" w:rsidRPr="00DE2B1E" w:rsidRDefault="00AE1C2B" w:rsidP="00AE1C2B">
            <w:pPr>
              <w:pStyle w:val="21ff5"/>
              <w:rPr>
                <w:rFonts w:eastAsia="Times New Roman"/>
                <w:lang w:eastAsia="ru-RU"/>
              </w:rPr>
            </w:pPr>
            <w:r w:rsidRPr="00DE2B1E">
              <w:t>10 869.55</w:t>
            </w:r>
          </w:p>
        </w:tc>
        <w:tc>
          <w:tcPr>
            <w:tcW w:w="331" w:type="pct"/>
            <w:tcBorders>
              <w:top w:val="nil"/>
              <w:left w:val="nil"/>
              <w:bottom w:val="single" w:sz="4" w:space="0" w:color="auto"/>
              <w:right w:val="single" w:sz="4" w:space="0" w:color="auto"/>
            </w:tcBorders>
            <w:vAlign w:val="center"/>
            <w:hideMark/>
          </w:tcPr>
          <w:p w14:paraId="47366878" w14:textId="5C1E3C61" w:rsidR="00AE1C2B" w:rsidRPr="00DE2B1E" w:rsidRDefault="00AE1C2B" w:rsidP="00AE1C2B">
            <w:pPr>
              <w:pStyle w:val="21ff5"/>
              <w:rPr>
                <w:rFonts w:eastAsia="Times New Roman"/>
                <w:lang w:eastAsia="ru-RU"/>
              </w:rPr>
            </w:pPr>
            <w:r w:rsidRPr="00DE2B1E">
              <w:t>33 970.41</w:t>
            </w:r>
          </w:p>
        </w:tc>
        <w:tc>
          <w:tcPr>
            <w:tcW w:w="330" w:type="pct"/>
            <w:gridSpan w:val="2"/>
            <w:tcBorders>
              <w:top w:val="nil"/>
              <w:left w:val="nil"/>
              <w:bottom w:val="single" w:sz="4" w:space="0" w:color="auto"/>
              <w:right w:val="single" w:sz="4" w:space="0" w:color="auto"/>
            </w:tcBorders>
            <w:vAlign w:val="center"/>
            <w:hideMark/>
          </w:tcPr>
          <w:p w14:paraId="0D52AA8C" w14:textId="6DF78CDC" w:rsidR="00AE1C2B" w:rsidRPr="00DE2B1E" w:rsidRDefault="00AE1C2B" w:rsidP="00AE1C2B">
            <w:pPr>
              <w:pStyle w:val="21ff5"/>
              <w:rPr>
                <w:rFonts w:eastAsia="Times New Roman"/>
                <w:lang w:eastAsia="ru-RU"/>
              </w:rPr>
            </w:pPr>
            <w:r w:rsidRPr="00DE2B1E">
              <w:t>2 291.05</w:t>
            </w:r>
          </w:p>
        </w:tc>
        <w:tc>
          <w:tcPr>
            <w:tcW w:w="330" w:type="pct"/>
            <w:tcBorders>
              <w:top w:val="nil"/>
              <w:left w:val="nil"/>
              <w:bottom w:val="single" w:sz="4" w:space="0" w:color="auto"/>
              <w:right w:val="single" w:sz="4" w:space="0" w:color="auto"/>
            </w:tcBorders>
            <w:vAlign w:val="center"/>
            <w:hideMark/>
          </w:tcPr>
          <w:p w14:paraId="3765865D" w14:textId="57DB2900" w:rsidR="00AE1C2B" w:rsidRPr="00DE2B1E" w:rsidRDefault="00AE1C2B" w:rsidP="00AE1C2B">
            <w:pPr>
              <w:pStyle w:val="21ff5"/>
              <w:rPr>
                <w:rFonts w:eastAsia="Times New Roman"/>
                <w:lang w:eastAsia="ru-RU"/>
              </w:rPr>
            </w:pPr>
            <w:r w:rsidRPr="00DE2B1E">
              <w:t>15 414.75</w:t>
            </w:r>
          </w:p>
        </w:tc>
        <w:tc>
          <w:tcPr>
            <w:tcW w:w="363" w:type="pct"/>
            <w:tcBorders>
              <w:top w:val="nil"/>
              <w:left w:val="nil"/>
              <w:bottom w:val="single" w:sz="4" w:space="0" w:color="auto"/>
              <w:right w:val="single" w:sz="4" w:space="0" w:color="auto"/>
            </w:tcBorders>
            <w:vAlign w:val="center"/>
            <w:hideMark/>
          </w:tcPr>
          <w:p w14:paraId="4CE07EE4" w14:textId="363531FA" w:rsidR="00AE1C2B" w:rsidRPr="00DE2B1E" w:rsidRDefault="00AE1C2B" w:rsidP="00AE1C2B">
            <w:pPr>
              <w:pStyle w:val="21ff5"/>
              <w:rPr>
                <w:rFonts w:eastAsia="Times New Roman"/>
                <w:lang w:eastAsia="ru-RU"/>
              </w:rPr>
            </w:pPr>
            <w:r w:rsidRPr="00DE2B1E">
              <w:t>53 208.50</w:t>
            </w:r>
          </w:p>
        </w:tc>
        <w:tc>
          <w:tcPr>
            <w:tcW w:w="330" w:type="pct"/>
            <w:gridSpan w:val="2"/>
            <w:tcBorders>
              <w:top w:val="nil"/>
              <w:left w:val="nil"/>
              <w:bottom w:val="single" w:sz="4" w:space="0" w:color="auto"/>
              <w:right w:val="single" w:sz="4" w:space="0" w:color="auto"/>
            </w:tcBorders>
            <w:vAlign w:val="center"/>
            <w:hideMark/>
          </w:tcPr>
          <w:p w14:paraId="5B70DA40" w14:textId="572C9A5A" w:rsidR="00AE1C2B" w:rsidRPr="00DE2B1E" w:rsidRDefault="00AE1C2B" w:rsidP="00AE1C2B">
            <w:pPr>
              <w:pStyle w:val="21ff5"/>
              <w:rPr>
                <w:rFonts w:eastAsia="Times New Roman"/>
                <w:lang w:eastAsia="ru-RU"/>
              </w:rPr>
            </w:pPr>
            <w:r w:rsidRPr="00DE2B1E">
              <w:t>1 201.57</w:t>
            </w:r>
          </w:p>
        </w:tc>
        <w:tc>
          <w:tcPr>
            <w:tcW w:w="330" w:type="pct"/>
            <w:tcBorders>
              <w:top w:val="nil"/>
              <w:left w:val="nil"/>
              <w:bottom w:val="single" w:sz="4" w:space="0" w:color="auto"/>
              <w:right w:val="single" w:sz="4" w:space="0" w:color="auto"/>
            </w:tcBorders>
            <w:vAlign w:val="center"/>
            <w:hideMark/>
          </w:tcPr>
          <w:p w14:paraId="1371B8E5" w14:textId="234A14A4" w:rsidR="00AE1C2B" w:rsidRPr="00DE2B1E" w:rsidRDefault="00AE1C2B" w:rsidP="00AE1C2B">
            <w:pPr>
              <w:pStyle w:val="21ff5"/>
              <w:rPr>
                <w:rFonts w:eastAsia="Times New Roman"/>
                <w:lang w:eastAsia="ru-RU"/>
              </w:rPr>
            </w:pPr>
            <w:r w:rsidRPr="00DE2B1E">
              <w:t>7 428.10</w:t>
            </w:r>
          </w:p>
        </w:tc>
        <w:tc>
          <w:tcPr>
            <w:tcW w:w="330" w:type="pct"/>
            <w:tcBorders>
              <w:top w:val="nil"/>
              <w:left w:val="nil"/>
              <w:bottom w:val="single" w:sz="4" w:space="0" w:color="auto"/>
              <w:right w:val="single" w:sz="4" w:space="0" w:color="auto"/>
            </w:tcBorders>
            <w:vAlign w:val="center"/>
            <w:hideMark/>
          </w:tcPr>
          <w:p w14:paraId="0CCEF566" w14:textId="5419B259" w:rsidR="00AE1C2B" w:rsidRPr="00DE2B1E" w:rsidRDefault="00AE1C2B" w:rsidP="00AE1C2B">
            <w:pPr>
              <w:pStyle w:val="21ff5"/>
              <w:rPr>
                <w:rFonts w:eastAsia="Times New Roman"/>
                <w:lang w:eastAsia="ru-RU"/>
              </w:rPr>
            </w:pPr>
            <w:r w:rsidRPr="00DE2B1E">
              <w:t>48 019.18</w:t>
            </w:r>
          </w:p>
        </w:tc>
        <w:tc>
          <w:tcPr>
            <w:tcW w:w="330" w:type="pct"/>
            <w:gridSpan w:val="2"/>
            <w:tcBorders>
              <w:top w:val="nil"/>
              <w:left w:val="nil"/>
              <w:bottom w:val="single" w:sz="4" w:space="0" w:color="auto"/>
              <w:right w:val="single" w:sz="4" w:space="0" w:color="auto"/>
            </w:tcBorders>
            <w:vAlign w:val="center"/>
            <w:hideMark/>
          </w:tcPr>
          <w:p w14:paraId="7AA8F31D" w14:textId="28727772" w:rsidR="00AE1C2B" w:rsidRPr="00DE2B1E" w:rsidRDefault="00AE1C2B" w:rsidP="00AE1C2B">
            <w:pPr>
              <w:pStyle w:val="21ff5"/>
              <w:rPr>
                <w:rFonts w:eastAsia="Times New Roman"/>
                <w:lang w:eastAsia="ru-RU"/>
              </w:rPr>
            </w:pPr>
            <w:r w:rsidRPr="00DE2B1E">
              <w:t>6 257.09</w:t>
            </w:r>
          </w:p>
        </w:tc>
        <w:tc>
          <w:tcPr>
            <w:tcW w:w="330" w:type="pct"/>
            <w:tcBorders>
              <w:top w:val="nil"/>
              <w:left w:val="nil"/>
              <w:bottom w:val="single" w:sz="4" w:space="0" w:color="auto"/>
              <w:right w:val="single" w:sz="4" w:space="0" w:color="auto"/>
            </w:tcBorders>
            <w:vAlign w:val="center"/>
            <w:hideMark/>
          </w:tcPr>
          <w:p w14:paraId="3E838E0E" w14:textId="72AC56F9" w:rsidR="00AE1C2B" w:rsidRPr="00DE2B1E" w:rsidRDefault="00AE1C2B" w:rsidP="00AE1C2B">
            <w:pPr>
              <w:pStyle w:val="21ff5"/>
              <w:rPr>
                <w:rFonts w:eastAsia="Times New Roman"/>
                <w:lang w:eastAsia="ru-RU"/>
              </w:rPr>
            </w:pPr>
            <w:r w:rsidRPr="00DE2B1E">
              <w:t>28 538.71</w:t>
            </w:r>
          </w:p>
        </w:tc>
        <w:tc>
          <w:tcPr>
            <w:tcW w:w="363" w:type="pct"/>
            <w:tcBorders>
              <w:top w:val="nil"/>
              <w:left w:val="nil"/>
              <w:bottom w:val="single" w:sz="4" w:space="0" w:color="auto"/>
              <w:right w:val="single" w:sz="4" w:space="0" w:color="auto"/>
            </w:tcBorders>
            <w:vAlign w:val="center"/>
            <w:hideMark/>
          </w:tcPr>
          <w:p w14:paraId="57ED85ED" w14:textId="61770E05" w:rsidR="00AE1C2B" w:rsidRPr="00DE2B1E" w:rsidRDefault="00AE1C2B" w:rsidP="00AE1C2B">
            <w:pPr>
              <w:pStyle w:val="21ff5"/>
              <w:rPr>
                <w:rFonts w:eastAsia="Times New Roman"/>
                <w:lang w:eastAsia="ru-RU"/>
              </w:rPr>
            </w:pPr>
            <w:r w:rsidRPr="00DE2B1E">
              <w:t>50 156.49</w:t>
            </w:r>
          </w:p>
        </w:tc>
      </w:tr>
      <w:tr w:rsidR="00AE1C2B" w:rsidRPr="00DE2B1E" w14:paraId="6EB57329"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4C3E7C54" w14:textId="1D27FBA6" w:rsidR="00AE1C2B" w:rsidRPr="00DE2B1E" w:rsidRDefault="00AE1C2B" w:rsidP="00AE1C2B">
            <w:pPr>
              <w:pStyle w:val="222"/>
            </w:pPr>
            <w:r w:rsidRPr="00DE2B1E">
              <w:t>город Новороссийск</w:t>
            </w:r>
          </w:p>
        </w:tc>
        <w:tc>
          <w:tcPr>
            <w:tcW w:w="331" w:type="pct"/>
            <w:tcBorders>
              <w:top w:val="nil"/>
              <w:left w:val="nil"/>
              <w:bottom w:val="single" w:sz="4" w:space="0" w:color="auto"/>
              <w:right w:val="single" w:sz="4" w:space="0" w:color="auto"/>
            </w:tcBorders>
            <w:vAlign w:val="center"/>
            <w:hideMark/>
          </w:tcPr>
          <w:p w14:paraId="1434881F" w14:textId="343ED133" w:rsidR="00AE1C2B" w:rsidRPr="00DE2B1E" w:rsidRDefault="00AE1C2B" w:rsidP="00AE1C2B">
            <w:pPr>
              <w:pStyle w:val="21ff5"/>
              <w:rPr>
                <w:rFonts w:eastAsia="Times New Roman"/>
                <w:lang w:eastAsia="ru-RU"/>
              </w:rPr>
            </w:pPr>
            <w:r w:rsidRPr="00DE2B1E">
              <w:t>818.54</w:t>
            </w:r>
          </w:p>
        </w:tc>
        <w:tc>
          <w:tcPr>
            <w:tcW w:w="408" w:type="pct"/>
            <w:tcBorders>
              <w:top w:val="nil"/>
              <w:left w:val="nil"/>
              <w:bottom w:val="single" w:sz="4" w:space="0" w:color="auto"/>
              <w:right w:val="single" w:sz="4" w:space="0" w:color="auto"/>
            </w:tcBorders>
            <w:vAlign w:val="center"/>
            <w:hideMark/>
          </w:tcPr>
          <w:p w14:paraId="3E56CC6D" w14:textId="5684B930" w:rsidR="00AE1C2B" w:rsidRPr="00DE2B1E" w:rsidRDefault="00AE1C2B" w:rsidP="00AE1C2B">
            <w:pPr>
              <w:pStyle w:val="21ff5"/>
              <w:rPr>
                <w:rFonts w:eastAsia="Times New Roman"/>
                <w:lang w:eastAsia="ru-RU"/>
              </w:rPr>
            </w:pPr>
            <w:r w:rsidRPr="00DE2B1E">
              <w:t>4 128.05</w:t>
            </w:r>
          </w:p>
        </w:tc>
        <w:tc>
          <w:tcPr>
            <w:tcW w:w="331" w:type="pct"/>
            <w:tcBorders>
              <w:top w:val="nil"/>
              <w:left w:val="nil"/>
              <w:bottom w:val="single" w:sz="4" w:space="0" w:color="auto"/>
              <w:right w:val="single" w:sz="4" w:space="0" w:color="auto"/>
            </w:tcBorders>
            <w:vAlign w:val="center"/>
            <w:hideMark/>
          </w:tcPr>
          <w:p w14:paraId="22ED5029" w14:textId="5D0DD27D" w:rsidR="00AE1C2B" w:rsidRPr="00DE2B1E" w:rsidRDefault="00AE1C2B" w:rsidP="00AE1C2B">
            <w:pPr>
              <w:pStyle w:val="21ff5"/>
              <w:rPr>
                <w:rFonts w:eastAsia="Times New Roman"/>
                <w:lang w:eastAsia="ru-RU"/>
              </w:rPr>
            </w:pPr>
            <w:r w:rsidRPr="00DE2B1E">
              <w:t>12 009.34</w:t>
            </w:r>
          </w:p>
        </w:tc>
        <w:tc>
          <w:tcPr>
            <w:tcW w:w="330" w:type="pct"/>
            <w:gridSpan w:val="2"/>
            <w:tcBorders>
              <w:top w:val="nil"/>
              <w:left w:val="nil"/>
              <w:bottom w:val="single" w:sz="4" w:space="0" w:color="auto"/>
              <w:right w:val="single" w:sz="4" w:space="0" w:color="auto"/>
            </w:tcBorders>
            <w:vAlign w:val="center"/>
            <w:hideMark/>
          </w:tcPr>
          <w:p w14:paraId="0528F137" w14:textId="1A8B29A7" w:rsidR="00AE1C2B" w:rsidRPr="00DE2B1E" w:rsidRDefault="00AE1C2B" w:rsidP="00AE1C2B">
            <w:pPr>
              <w:pStyle w:val="21ff5"/>
              <w:rPr>
                <w:rFonts w:eastAsia="Times New Roman"/>
                <w:lang w:eastAsia="ru-RU"/>
              </w:rPr>
            </w:pPr>
            <w:r w:rsidRPr="00DE2B1E">
              <w:t>1 717.31</w:t>
            </w:r>
          </w:p>
        </w:tc>
        <w:tc>
          <w:tcPr>
            <w:tcW w:w="330" w:type="pct"/>
            <w:tcBorders>
              <w:top w:val="nil"/>
              <w:left w:val="nil"/>
              <w:bottom w:val="single" w:sz="4" w:space="0" w:color="auto"/>
              <w:right w:val="single" w:sz="4" w:space="0" w:color="auto"/>
            </w:tcBorders>
            <w:vAlign w:val="center"/>
            <w:hideMark/>
          </w:tcPr>
          <w:p w14:paraId="0EBA86ED" w14:textId="3FED7D74" w:rsidR="00AE1C2B" w:rsidRPr="00DE2B1E" w:rsidRDefault="00AE1C2B" w:rsidP="00AE1C2B">
            <w:pPr>
              <w:pStyle w:val="21ff5"/>
              <w:rPr>
                <w:rFonts w:eastAsia="Times New Roman"/>
                <w:lang w:eastAsia="ru-RU"/>
              </w:rPr>
            </w:pPr>
            <w:r w:rsidRPr="00DE2B1E">
              <w:t>9 975.06</w:t>
            </w:r>
          </w:p>
        </w:tc>
        <w:tc>
          <w:tcPr>
            <w:tcW w:w="363" w:type="pct"/>
            <w:tcBorders>
              <w:top w:val="nil"/>
              <w:left w:val="nil"/>
              <w:bottom w:val="single" w:sz="4" w:space="0" w:color="auto"/>
              <w:right w:val="single" w:sz="4" w:space="0" w:color="auto"/>
            </w:tcBorders>
            <w:vAlign w:val="center"/>
            <w:hideMark/>
          </w:tcPr>
          <w:p w14:paraId="24D6F190" w14:textId="3CD535AA" w:rsidR="00AE1C2B" w:rsidRPr="00DE2B1E" w:rsidRDefault="00AE1C2B" w:rsidP="00AE1C2B">
            <w:pPr>
              <w:pStyle w:val="21ff5"/>
              <w:rPr>
                <w:rFonts w:eastAsia="Times New Roman"/>
                <w:lang w:eastAsia="ru-RU"/>
              </w:rPr>
            </w:pPr>
            <w:r w:rsidRPr="00DE2B1E">
              <w:t>20 987.86</w:t>
            </w:r>
          </w:p>
        </w:tc>
        <w:tc>
          <w:tcPr>
            <w:tcW w:w="330" w:type="pct"/>
            <w:gridSpan w:val="2"/>
            <w:tcBorders>
              <w:top w:val="nil"/>
              <w:left w:val="nil"/>
              <w:bottom w:val="single" w:sz="4" w:space="0" w:color="auto"/>
              <w:right w:val="single" w:sz="4" w:space="0" w:color="auto"/>
            </w:tcBorders>
            <w:vAlign w:val="center"/>
            <w:hideMark/>
          </w:tcPr>
          <w:p w14:paraId="64FDF561" w14:textId="5F17812F" w:rsidR="00AE1C2B" w:rsidRPr="00DE2B1E" w:rsidRDefault="00AE1C2B" w:rsidP="00AE1C2B">
            <w:pPr>
              <w:pStyle w:val="21ff5"/>
              <w:rPr>
                <w:rFonts w:eastAsia="Times New Roman"/>
                <w:lang w:eastAsia="ru-RU"/>
              </w:rPr>
            </w:pPr>
            <w:r w:rsidRPr="00DE2B1E">
              <w:t>1 712.85</w:t>
            </w:r>
          </w:p>
        </w:tc>
        <w:tc>
          <w:tcPr>
            <w:tcW w:w="330" w:type="pct"/>
            <w:tcBorders>
              <w:top w:val="nil"/>
              <w:left w:val="nil"/>
              <w:bottom w:val="single" w:sz="4" w:space="0" w:color="auto"/>
              <w:right w:val="single" w:sz="4" w:space="0" w:color="auto"/>
            </w:tcBorders>
            <w:vAlign w:val="center"/>
            <w:hideMark/>
          </w:tcPr>
          <w:p w14:paraId="7DBB82CB" w14:textId="297FADD6" w:rsidR="00AE1C2B" w:rsidRPr="00DE2B1E" w:rsidRDefault="00AE1C2B" w:rsidP="00AE1C2B">
            <w:pPr>
              <w:pStyle w:val="21ff5"/>
              <w:rPr>
                <w:rFonts w:eastAsia="Times New Roman"/>
                <w:lang w:eastAsia="ru-RU"/>
              </w:rPr>
            </w:pPr>
            <w:r w:rsidRPr="00DE2B1E">
              <w:t>8 888.21</w:t>
            </w:r>
          </w:p>
        </w:tc>
        <w:tc>
          <w:tcPr>
            <w:tcW w:w="330" w:type="pct"/>
            <w:tcBorders>
              <w:top w:val="nil"/>
              <w:left w:val="nil"/>
              <w:bottom w:val="single" w:sz="4" w:space="0" w:color="auto"/>
              <w:right w:val="single" w:sz="4" w:space="0" w:color="auto"/>
            </w:tcBorders>
            <w:vAlign w:val="center"/>
            <w:hideMark/>
          </w:tcPr>
          <w:p w14:paraId="1D95AFEB" w14:textId="0B801128" w:rsidR="00AE1C2B" w:rsidRPr="00DE2B1E" w:rsidRDefault="00AE1C2B" w:rsidP="00AE1C2B">
            <w:pPr>
              <w:pStyle w:val="21ff5"/>
              <w:rPr>
                <w:rFonts w:eastAsia="Times New Roman"/>
                <w:lang w:eastAsia="ru-RU"/>
              </w:rPr>
            </w:pPr>
            <w:r w:rsidRPr="00DE2B1E">
              <w:t>25 729.73</w:t>
            </w:r>
          </w:p>
        </w:tc>
        <w:tc>
          <w:tcPr>
            <w:tcW w:w="330" w:type="pct"/>
            <w:gridSpan w:val="2"/>
            <w:tcBorders>
              <w:top w:val="nil"/>
              <w:left w:val="nil"/>
              <w:bottom w:val="single" w:sz="4" w:space="0" w:color="auto"/>
              <w:right w:val="single" w:sz="4" w:space="0" w:color="auto"/>
            </w:tcBorders>
            <w:vAlign w:val="center"/>
            <w:hideMark/>
          </w:tcPr>
          <w:p w14:paraId="128A7BC0" w14:textId="7A2A63B9" w:rsidR="00AE1C2B" w:rsidRPr="00DE2B1E" w:rsidRDefault="00AE1C2B" w:rsidP="00AE1C2B">
            <w:pPr>
              <w:pStyle w:val="21ff5"/>
              <w:rPr>
                <w:rFonts w:eastAsia="Times New Roman"/>
                <w:lang w:eastAsia="ru-RU"/>
              </w:rPr>
            </w:pPr>
            <w:r w:rsidRPr="00DE2B1E">
              <w:t>2 803.37</w:t>
            </w:r>
          </w:p>
        </w:tc>
        <w:tc>
          <w:tcPr>
            <w:tcW w:w="330" w:type="pct"/>
            <w:tcBorders>
              <w:top w:val="nil"/>
              <w:left w:val="nil"/>
              <w:bottom w:val="single" w:sz="4" w:space="0" w:color="auto"/>
              <w:right w:val="single" w:sz="4" w:space="0" w:color="auto"/>
            </w:tcBorders>
            <w:vAlign w:val="center"/>
            <w:hideMark/>
          </w:tcPr>
          <w:p w14:paraId="65BA431F" w14:textId="17498311" w:rsidR="00AE1C2B" w:rsidRPr="00DE2B1E" w:rsidRDefault="00AE1C2B" w:rsidP="00AE1C2B">
            <w:pPr>
              <w:pStyle w:val="21ff5"/>
              <w:rPr>
                <w:rFonts w:eastAsia="Times New Roman"/>
                <w:lang w:eastAsia="ru-RU"/>
              </w:rPr>
            </w:pPr>
            <w:r w:rsidRPr="00DE2B1E">
              <w:t>11 571.15</w:t>
            </w:r>
          </w:p>
        </w:tc>
        <w:tc>
          <w:tcPr>
            <w:tcW w:w="363" w:type="pct"/>
            <w:tcBorders>
              <w:top w:val="nil"/>
              <w:left w:val="nil"/>
              <w:bottom w:val="single" w:sz="4" w:space="0" w:color="auto"/>
              <w:right w:val="single" w:sz="4" w:space="0" w:color="auto"/>
            </w:tcBorders>
            <w:vAlign w:val="center"/>
            <w:hideMark/>
          </w:tcPr>
          <w:p w14:paraId="35ADFC51" w14:textId="0127976F" w:rsidR="00AE1C2B" w:rsidRPr="00DE2B1E" w:rsidRDefault="00AE1C2B" w:rsidP="00AE1C2B">
            <w:pPr>
              <w:pStyle w:val="21ff5"/>
              <w:rPr>
                <w:rFonts w:eastAsia="Times New Roman"/>
                <w:lang w:eastAsia="ru-RU"/>
              </w:rPr>
            </w:pPr>
            <w:r w:rsidRPr="00DE2B1E">
              <w:t>44 172.73</w:t>
            </w:r>
          </w:p>
        </w:tc>
      </w:tr>
      <w:tr w:rsidR="00AE1C2B" w:rsidRPr="00DE2B1E" w14:paraId="32AEB89C"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420FCD87" w14:textId="3D1EF8BF" w:rsidR="00AE1C2B" w:rsidRPr="00DE2B1E" w:rsidRDefault="00AE1C2B" w:rsidP="00AE1C2B">
            <w:pPr>
              <w:pStyle w:val="222"/>
            </w:pPr>
            <w:r w:rsidRPr="00DE2B1E">
              <w:t>город-курорт Анапа</w:t>
            </w:r>
          </w:p>
        </w:tc>
        <w:tc>
          <w:tcPr>
            <w:tcW w:w="331" w:type="pct"/>
            <w:tcBorders>
              <w:top w:val="nil"/>
              <w:left w:val="nil"/>
              <w:bottom w:val="single" w:sz="4" w:space="0" w:color="auto"/>
              <w:right w:val="single" w:sz="4" w:space="0" w:color="auto"/>
            </w:tcBorders>
            <w:vAlign w:val="center"/>
            <w:hideMark/>
          </w:tcPr>
          <w:p w14:paraId="734C8197" w14:textId="653D1C3C" w:rsidR="00AE1C2B" w:rsidRPr="00DE2B1E" w:rsidRDefault="00AE1C2B" w:rsidP="00AE1C2B">
            <w:pPr>
              <w:pStyle w:val="21ff5"/>
              <w:rPr>
                <w:rFonts w:eastAsia="Times New Roman"/>
                <w:lang w:eastAsia="ru-RU"/>
              </w:rPr>
            </w:pPr>
            <w:r w:rsidRPr="00DE2B1E">
              <w:t>506.23</w:t>
            </w:r>
          </w:p>
        </w:tc>
        <w:tc>
          <w:tcPr>
            <w:tcW w:w="408" w:type="pct"/>
            <w:tcBorders>
              <w:top w:val="nil"/>
              <w:left w:val="nil"/>
              <w:bottom w:val="single" w:sz="4" w:space="0" w:color="auto"/>
              <w:right w:val="single" w:sz="4" w:space="0" w:color="auto"/>
            </w:tcBorders>
            <w:vAlign w:val="center"/>
            <w:hideMark/>
          </w:tcPr>
          <w:p w14:paraId="59147DFB" w14:textId="1CD3A533" w:rsidR="00AE1C2B" w:rsidRPr="00DE2B1E" w:rsidRDefault="00AE1C2B" w:rsidP="00AE1C2B">
            <w:pPr>
              <w:pStyle w:val="21ff5"/>
              <w:rPr>
                <w:rFonts w:eastAsia="Times New Roman"/>
                <w:lang w:eastAsia="ru-RU"/>
              </w:rPr>
            </w:pPr>
            <w:r w:rsidRPr="00DE2B1E">
              <w:t>4 857.45</w:t>
            </w:r>
          </w:p>
        </w:tc>
        <w:tc>
          <w:tcPr>
            <w:tcW w:w="331" w:type="pct"/>
            <w:tcBorders>
              <w:top w:val="nil"/>
              <w:left w:val="nil"/>
              <w:bottom w:val="single" w:sz="4" w:space="0" w:color="auto"/>
              <w:right w:val="single" w:sz="4" w:space="0" w:color="auto"/>
            </w:tcBorders>
            <w:vAlign w:val="center"/>
            <w:hideMark/>
          </w:tcPr>
          <w:p w14:paraId="0231F768" w14:textId="73D4E4AA" w:rsidR="00AE1C2B" w:rsidRPr="00DE2B1E" w:rsidRDefault="00AE1C2B" w:rsidP="00AE1C2B">
            <w:pPr>
              <w:pStyle w:val="21ff5"/>
              <w:rPr>
                <w:rFonts w:eastAsia="Times New Roman"/>
                <w:lang w:eastAsia="ru-RU"/>
              </w:rPr>
            </w:pPr>
            <w:r w:rsidRPr="00DE2B1E">
              <w:t>59 548.08</w:t>
            </w:r>
          </w:p>
        </w:tc>
        <w:tc>
          <w:tcPr>
            <w:tcW w:w="330" w:type="pct"/>
            <w:gridSpan w:val="2"/>
            <w:tcBorders>
              <w:top w:val="nil"/>
              <w:left w:val="nil"/>
              <w:bottom w:val="single" w:sz="4" w:space="0" w:color="auto"/>
              <w:right w:val="single" w:sz="4" w:space="0" w:color="auto"/>
            </w:tcBorders>
            <w:vAlign w:val="center"/>
            <w:hideMark/>
          </w:tcPr>
          <w:p w14:paraId="51ECEF80" w14:textId="64BFD49A" w:rsidR="00AE1C2B" w:rsidRPr="00DE2B1E" w:rsidRDefault="00AE1C2B" w:rsidP="00AE1C2B">
            <w:pPr>
              <w:pStyle w:val="21ff5"/>
              <w:rPr>
                <w:rFonts w:eastAsia="Times New Roman"/>
                <w:lang w:eastAsia="ru-RU"/>
              </w:rPr>
            </w:pPr>
            <w:r w:rsidRPr="00DE2B1E">
              <w:t>1 994.13</w:t>
            </w:r>
          </w:p>
        </w:tc>
        <w:tc>
          <w:tcPr>
            <w:tcW w:w="330" w:type="pct"/>
            <w:tcBorders>
              <w:top w:val="nil"/>
              <w:left w:val="nil"/>
              <w:bottom w:val="single" w:sz="4" w:space="0" w:color="auto"/>
              <w:right w:val="single" w:sz="4" w:space="0" w:color="auto"/>
            </w:tcBorders>
            <w:vAlign w:val="center"/>
            <w:hideMark/>
          </w:tcPr>
          <w:p w14:paraId="09ACED7A" w14:textId="333C958C" w:rsidR="00AE1C2B" w:rsidRPr="00DE2B1E" w:rsidRDefault="00AE1C2B" w:rsidP="00AE1C2B">
            <w:pPr>
              <w:pStyle w:val="21ff5"/>
              <w:rPr>
                <w:rFonts w:eastAsia="Times New Roman"/>
                <w:lang w:eastAsia="ru-RU"/>
              </w:rPr>
            </w:pPr>
            <w:r w:rsidRPr="00DE2B1E">
              <w:t>14 970.33</w:t>
            </w:r>
          </w:p>
        </w:tc>
        <w:tc>
          <w:tcPr>
            <w:tcW w:w="363" w:type="pct"/>
            <w:tcBorders>
              <w:top w:val="nil"/>
              <w:left w:val="nil"/>
              <w:bottom w:val="single" w:sz="4" w:space="0" w:color="auto"/>
              <w:right w:val="single" w:sz="4" w:space="0" w:color="auto"/>
            </w:tcBorders>
            <w:vAlign w:val="center"/>
            <w:hideMark/>
          </w:tcPr>
          <w:p w14:paraId="4A1F21FC" w14:textId="1700B94E" w:rsidR="00AE1C2B" w:rsidRPr="00DE2B1E" w:rsidRDefault="00AE1C2B" w:rsidP="00AE1C2B">
            <w:pPr>
              <w:pStyle w:val="21ff5"/>
              <w:rPr>
                <w:rFonts w:eastAsia="Times New Roman"/>
                <w:lang w:eastAsia="ru-RU"/>
              </w:rPr>
            </w:pPr>
            <w:r w:rsidRPr="00DE2B1E">
              <w:t>91 972.77</w:t>
            </w:r>
          </w:p>
        </w:tc>
        <w:tc>
          <w:tcPr>
            <w:tcW w:w="330" w:type="pct"/>
            <w:gridSpan w:val="2"/>
            <w:tcBorders>
              <w:top w:val="nil"/>
              <w:left w:val="nil"/>
              <w:bottom w:val="single" w:sz="4" w:space="0" w:color="auto"/>
              <w:right w:val="single" w:sz="4" w:space="0" w:color="auto"/>
            </w:tcBorders>
            <w:vAlign w:val="center"/>
            <w:hideMark/>
          </w:tcPr>
          <w:p w14:paraId="27679106" w14:textId="3002DF32" w:rsidR="00AE1C2B" w:rsidRPr="00DE2B1E" w:rsidRDefault="00AE1C2B" w:rsidP="00AE1C2B">
            <w:pPr>
              <w:pStyle w:val="21ff5"/>
              <w:rPr>
                <w:rFonts w:eastAsia="Times New Roman"/>
                <w:lang w:eastAsia="ru-RU"/>
              </w:rPr>
            </w:pPr>
            <w:r w:rsidRPr="00DE2B1E">
              <w:t>1 556.65</w:t>
            </w:r>
          </w:p>
        </w:tc>
        <w:tc>
          <w:tcPr>
            <w:tcW w:w="330" w:type="pct"/>
            <w:tcBorders>
              <w:top w:val="nil"/>
              <w:left w:val="nil"/>
              <w:bottom w:val="single" w:sz="4" w:space="0" w:color="auto"/>
              <w:right w:val="single" w:sz="4" w:space="0" w:color="auto"/>
            </w:tcBorders>
            <w:vAlign w:val="center"/>
            <w:hideMark/>
          </w:tcPr>
          <w:p w14:paraId="4B3349CD" w14:textId="2423980D" w:rsidR="00AE1C2B" w:rsidRPr="00DE2B1E" w:rsidRDefault="00AE1C2B" w:rsidP="00AE1C2B">
            <w:pPr>
              <w:pStyle w:val="21ff5"/>
              <w:rPr>
                <w:rFonts w:eastAsia="Times New Roman"/>
                <w:lang w:eastAsia="ru-RU"/>
              </w:rPr>
            </w:pPr>
            <w:r w:rsidRPr="00DE2B1E">
              <w:t>7 185.70</w:t>
            </w:r>
          </w:p>
        </w:tc>
        <w:tc>
          <w:tcPr>
            <w:tcW w:w="330" w:type="pct"/>
            <w:tcBorders>
              <w:top w:val="nil"/>
              <w:left w:val="nil"/>
              <w:bottom w:val="single" w:sz="4" w:space="0" w:color="auto"/>
              <w:right w:val="single" w:sz="4" w:space="0" w:color="auto"/>
            </w:tcBorders>
            <w:vAlign w:val="center"/>
            <w:hideMark/>
          </w:tcPr>
          <w:p w14:paraId="09A32746" w14:textId="2F3FEDA5" w:rsidR="00AE1C2B" w:rsidRPr="00DE2B1E" w:rsidRDefault="00AE1C2B" w:rsidP="00AE1C2B">
            <w:pPr>
              <w:pStyle w:val="21ff5"/>
              <w:rPr>
                <w:rFonts w:eastAsia="Times New Roman"/>
                <w:lang w:eastAsia="ru-RU"/>
              </w:rPr>
            </w:pPr>
            <w:r w:rsidRPr="00DE2B1E">
              <w:t>23 205.13</w:t>
            </w:r>
          </w:p>
        </w:tc>
        <w:tc>
          <w:tcPr>
            <w:tcW w:w="330" w:type="pct"/>
            <w:gridSpan w:val="2"/>
            <w:tcBorders>
              <w:top w:val="nil"/>
              <w:left w:val="nil"/>
              <w:bottom w:val="single" w:sz="4" w:space="0" w:color="auto"/>
              <w:right w:val="single" w:sz="4" w:space="0" w:color="auto"/>
            </w:tcBorders>
            <w:vAlign w:val="center"/>
            <w:hideMark/>
          </w:tcPr>
          <w:p w14:paraId="53266E30" w14:textId="25DF3398" w:rsidR="00AE1C2B" w:rsidRPr="00DE2B1E" w:rsidRDefault="00AE1C2B" w:rsidP="00AE1C2B">
            <w:pPr>
              <w:pStyle w:val="21ff5"/>
              <w:rPr>
                <w:rFonts w:eastAsia="Times New Roman"/>
                <w:lang w:eastAsia="ru-RU"/>
              </w:rPr>
            </w:pPr>
            <w:r w:rsidRPr="00DE2B1E">
              <w:t>3 179.76</w:t>
            </w:r>
          </w:p>
        </w:tc>
        <w:tc>
          <w:tcPr>
            <w:tcW w:w="330" w:type="pct"/>
            <w:tcBorders>
              <w:top w:val="nil"/>
              <w:left w:val="nil"/>
              <w:bottom w:val="single" w:sz="4" w:space="0" w:color="auto"/>
              <w:right w:val="single" w:sz="4" w:space="0" w:color="auto"/>
            </w:tcBorders>
            <w:vAlign w:val="center"/>
            <w:hideMark/>
          </w:tcPr>
          <w:p w14:paraId="045E0567" w14:textId="506B348A" w:rsidR="00AE1C2B" w:rsidRPr="00DE2B1E" w:rsidRDefault="00AE1C2B" w:rsidP="00AE1C2B">
            <w:pPr>
              <w:pStyle w:val="21ff5"/>
              <w:rPr>
                <w:rFonts w:eastAsia="Times New Roman"/>
                <w:lang w:eastAsia="ru-RU"/>
              </w:rPr>
            </w:pPr>
            <w:r w:rsidRPr="00DE2B1E">
              <w:t>14 159.74</w:t>
            </w:r>
          </w:p>
        </w:tc>
        <w:tc>
          <w:tcPr>
            <w:tcW w:w="363" w:type="pct"/>
            <w:tcBorders>
              <w:top w:val="nil"/>
              <w:left w:val="nil"/>
              <w:bottom w:val="single" w:sz="4" w:space="0" w:color="auto"/>
              <w:right w:val="single" w:sz="4" w:space="0" w:color="auto"/>
            </w:tcBorders>
            <w:vAlign w:val="center"/>
            <w:hideMark/>
          </w:tcPr>
          <w:p w14:paraId="2601EB5B" w14:textId="04A110A7" w:rsidR="00AE1C2B" w:rsidRPr="00DE2B1E" w:rsidRDefault="00AE1C2B" w:rsidP="00AE1C2B">
            <w:pPr>
              <w:pStyle w:val="21ff5"/>
              <w:rPr>
                <w:rFonts w:eastAsia="Times New Roman"/>
                <w:lang w:eastAsia="ru-RU"/>
              </w:rPr>
            </w:pPr>
            <w:r w:rsidRPr="00DE2B1E">
              <w:t>56 905.66</w:t>
            </w:r>
          </w:p>
        </w:tc>
      </w:tr>
      <w:tr w:rsidR="00AE1C2B" w:rsidRPr="00DE2B1E" w14:paraId="0A108E12"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3ECF523" w14:textId="024BDDD8" w:rsidR="00AE1C2B" w:rsidRPr="00DE2B1E" w:rsidRDefault="00AE1C2B" w:rsidP="00AE1C2B">
            <w:pPr>
              <w:pStyle w:val="222"/>
            </w:pPr>
            <w:r w:rsidRPr="00DE2B1E">
              <w:t>город-курорт Геленджик</w:t>
            </w:r>
          </w:p>
        </w:tc>
        <w:tc>
          <w:tcPr>
            <w:tcW w:w="331" w:type="pct"/>
            <w:tcBorders>
              <w:top w:val="nil"/>
              <w:left w:val="nil"/>
              <w:bottom w:val="single" w:sz="4" w:space="0" w:color="auto"/>
              <w:right w:val="single" w:sz="4" w:space="0" w:color="auto"/>
            </w:tcBorders>
            <w:vAlign w:val="center"/>
            <w:hideMark/>
          </w:tcPr>
          <w:p w14:paraId="64852FF5" w14:textId="7EF07815" w:rsidR="00AE1C2B" w:rsidRPr="00DE2B1E" w:rsidRDefault="00AE1C2B" w:rsidP="00AE1C2B">
            <w:pPr>
              <w:pStyle w:val="21ff5"/>
              <w:rPr>
                <w:rFonts w:eastAsia="Times New Roman"/>
                <w:lang w:eastAsia="ru-RU"/>
              </w:rPr>
            </w:pPr>
            <w:r w:rsidRPr="00DE2B1E">
              <w:t>986.02</w:t>
            </w:r>
          </w:p>
        </w:tc>
        <w:tc>
          <w:tcPr>
            <w:tcW w:w="408" w:type="pct"/>
            <w:tcBorders>
              <w:top w:val="nil"/>
              <w:left w:val="nil"/>
              <w:bottom w:val="single" w:sz="4" w:space="0" w:color="auto"/>
              <w:right w:val="single" w:sz="4" w:space="0" w:color="auto"/>
            </w:tcBorders>
            <w:vAlign w:val="center"/>
            <w:hideMark/>
          </w:tcPr>
          <w:p w14:paraId="648DA7BD" w14:textId="0BF64723" w:rsidR="00AE1C2B" w:rsidRPr="00DE2B1E" w:rsidRDefault="00AE1C2B" w:rsidP="00AE1C2B">
            <w:pPr>
              <w:pStyle w:val="21ff5"/>
              <w:rPr>
                <w:rFonts w:eastAsia="Times New Roman"/>
                <w:lang w:eastAsia="ru-RU"/>
              </w:rPr>
            </w:pPr>
            <w:r w:rsidRPr="00DE2B1E">
              <w:t>14 175.00</w:t>
            </w:r>
          </w:p>
        </w:tc>
        <w:tc>
          <w:tcPr>
            <w:tcW w:w="331" w:type="pct"/>
            <w:tcBorders>
              <w:top w:val="nil"/>
              <w:left w:val="nil"/>
              <w:bottom w:val="single" w:sz="4" w:space="0" w:color="auto"/>
              <w:right w:val="single" w:sz="4" w:space="0" w:color="auto"/>
            </w:tcBorders>
            <w:vAlign w:val="center"/>
            <w:hideMark/>
          </w:tcPr>
          <w:p w14:paraId="2968E06B" w14:textId="484869C0" w:rsidR="00AE1C2B" w:rsidRPr="00DE2B1E" w:rsidRDefault="00AE1C2B" w:rsidP="00AE1C2B">
            <w:pPr>
              <w:pStyle w:val="21ff5"/>
              <w:rPr>
                <w:rFonts w:eastAsia="Times New Roman"/>
                <w:lang w:eastAsia="ru-RU"/>
              </w:rPr>
            </w:pPr>
            <w:r w:rsidRPr="00DE2B1E">
              <w:t>80 896.83</w:t>
            </w:r>
          </w:p>
        </w:tc>
        <w:tc>
          <w:tcPr>
            <w:tcW w:w="330" w:type="pct"/>
            <w:gridSpan w:val="2"/>
            <w:tcBorders>
              <w:top w:val="nil"/>
              <w:left w:val="nil"/>
              <w:bottom w:val="single" w:sz="4" w:space="0" w:color="auto"/>
              <w:right w:val="single" w:sz="4" w:space="0" w:color="auto"/>
            </w:tcBorders>
            <w:vAlign w:val="center"/>
            <w:hideMark/>
          </w:tcPr>
          <w:p w14:paraId="37762BC8" w14:textId="3618E810" w:rsidR="00AE1C2B" w:rsidRPr="00DE2B1E" w:rsidRDefault="00AE1C2B" w:rsidP="00AE1C2B">
            <w:pPr>
              <w:pStyle w:val="21ff5"/>
              <w:rPr>
                <w:rFonts w:eastAsia="Times New Roman"/>
                <w:lang w:eastAsia="ru-RU"/>
              </w:rPr>
            </w:pPr>
            <w:r w:rsidRPr="00DE2B1E">
              <w:t>2 122.92</w:t>
            </w:r>
          </w:p>
        </w:tc>
        <w:tc>
          <w:tcPr>
            <w:tcW w:w="330" w:type="pct"/>
            <w:tcBorders>
              <w:top w:val="nil"/>
              <w:left w:val="nil"/>
              <w:bottom w:val="single" w:sz="4" w:space="0" w:color="auto"/>
              <w:right w:val="single" w:sz="4" w:space="0" w:color="auto"/>
            </w:tcBorders>
            <w:vAlign w:val="center"/>
            <w:hideMark/>
          </w:tcPr>
          <w:p w14:paraId="4B7A795D" w14:textId="276A08A5" w:rsidR="00AE1C2B" w:rsidRPr="00DE2B1E" w:rsidRDefault="00AE1C2B" w:rsidP="00AE1C2B">
            <w:pPr>
              <w:pStyle w:val="21ff5"/>
              <w:rPr>
                <w:rFonts w:eastAsia="Times New Roman"/>
                <w:lang w:eastAsia="ru-RU"/>
              </w:rPr>
            </w:pPr>
            <w:r w:rsidRPr="00DE2B1E">
              <w:t>35 997.39</w:t>
            </w:r>
          </w:p>
        </w:tc>
        <w:tc>
          <w:tcPr>
            <w:tcW w:w="363" w:type="pct"/>
            <w:tcBorders>
              <w:top w:val="nil"/>
              <w:left w:val="nil"/>
              <w:bottom w:val="single" w:sz="4" w:space="0" w:color="auto"/>
              <w:right w:val="single" w:sz="4" w:space="0" w:color="auto"/>
            </w:tcBorders>
            <w:vAlign w:val="center"/>
            <w:hideMark/>
          </w:tcPr>
          <w:p w14:paraId="348EB93B" w14:textId="3A50616B" w:rsidR="00AE1C2B" w:rsidRPr="00DE2B1E" w:rsidRDefault="00AE1C2B" w:rsidP="00AE1C2B">
            <w:pPr>
              <w:pStyle w:val="21ff5"/>
              <w:rPr>
                <w:rFonts w:eastAsia="Times New Roman"/>
                <w:lang w:eastAsia="ru-RU"/>
              </w:rPr>
            </w:pPr>
            <w:r w:rsidRPr="00DE2B1E">
              <w:t>127 853.97</w:t>
            </w:r>
          </w:p>
        </w:tc>
        <w:tc>
          <w:tcPr>
            <w:tcW w:w="330" w:type="pct"/>
            <w:gridSpan w:val="2"/>
            <w:tcBorders>
              <w:top w:val="nil"/>
              <w:left w:val="nil"/>
              <w:bottom w:val="single" w:sz="4" w:space="0" w:color="auto"/>
              <w:right w:val="single" w:sz="4" w:space="0" w:color="auto"/>
            </w:tcBorders>
            <w:vAlign w:val="center"/>
            <w:hideMark/>
          </w:tcPr>
          <w:p w14:paraId="6264DB1B" w14:textId="3F94C7A6" w:rsidR="00AE1C2B" w:rsidRPr="00DE2B1E" w:rsidRDefault="00AE1C2B" w:rsidP="00AE1C2B">
            <w:pPr>
              <w:pStyle w:val="21ff5"/>
              <w:rPr>
                <w:rFonts w:eastAsia="Times New Roman"/>
                <w:lang w:eastAsia="ru-RU"/>
              </w:rPr>
            </w:pPr>
            <w:r w:rsidRPr="00DE2B1E">
              <w:t>2 481.89</w:t>
            </w:r>
          </w:p>
        </w:tc>
        <w:tc>
          <w:tcPr>
            <w:tcW w:w="330" w:type="pct"/>
            <w:tcBorders>
              <w:top w:val="nil"/>
              <w:left w:val="nil"/>
              <w:bottom w:val="single" w:sz="4" w:space="0" w:color="auto"/>
              <w:right w:val="single" w:sz="4" w:space="0" w:color="auto"/>
            </w:tcBorders>
            <w:vAlign w:val="center"/>
            <w:hideMark/>
          </w:tcPr>
          <w:p w14:paraId="5236905F" w14:textId="4DA2682A" w:rsidR="00AE1C2B" w:rsidRPr="00DE2B1E" w:rsidRDefault="00AE1C2B" w:rsidP="00AE1C2B">
            <w:pPr>
              <w:pStyle w:val="21ff5"/>
              <w:rPr>
                <w:rFonts w:eastAsia="Times New Roman"/>
                <w:lang w:eastAsia="ru-RU"/>
              </w:rPr>
            </w:pPr>
            <w:r w:rsidRPr="00DE2B1E">
              <w:t>9 097.96</w:t>
            </w:r>
          </w:p>
        </w:tc>
        <w:tc>
          <w:tcPr>
            <w:tcW w:w="330" w:type="pct"/>
            <w:tcBorders>
              <w:top w:val="nil"/>
              <w:left w:val="nil"/>
              <w:bottom w:val="single" w:sz="4" w:space="0" w:color="auto"/>
              <w:right w:val="single" w:sz="4" w:space="0" w:color="auto"/>
            </w:tcBorders>
            <w:vAlign w:val="center"/>
            <w:hideMark/>
          </w:tcPr>
          <w:p w14:paraId="124D6621" w14:textId="3C13A6A7" w:rsidR="00AE1C2B" w:rsidRPr="00DE2B1E" w:rsidRDefault="00AE1C2B" w:rsidP="00AE1C2B">
            <w:pPr>
              <w:pStyle w:val="21ff5"/>
              <w:rPr>
                <w:rFonts w:eastAsia="Times New Roman"/>
                <w:lang w:eastAsia="ru-RU"/>
              </w:rPr>
            </w:pPr>
            <w:r w:rsidRPr="00DE2B1E">
              <w:t>30 626.94</w:t>
            </w:r>
          </w:p>
        </w:tc>
        <w:tc>
          <w:tcPr>
            <w:tcW w:w="330" w:type="pct"/>
            <w:gridSpan w:val="2"/>
            <w:tcBorders>
              <w:top w:val="nil"/>
              <w:left w:val="nil"/>
              <w:bottom w:val="single" w:sz="4" w:space="0" w:color="auto"/>
              <w:right w:val="single" w:sz="4" w:space="0" w:color="auto"/>
            </w:tcBorders>
            <w:vAlign w:val="center"/>
            <w:hideMark/>
          </w:tcPr>
          <w:p w14:paraId="3E53BCC1" w14:textId="1AB9E9F5" w:rsidR="00AE1C2B" w:rsidRPr="00DE2B1E" w:rsidRDefault="00AE1C2B" w:rsidP="00AE1C2B">
            <w:pPr>
              <w:pStyle w:val="21ff5"/>
              <w:rPr>
                <w:rFonts w:eastAsia="Times New Roman"/>
                <w:lang w:eastAsia="ru-RU"/>
              </w:rPr>
            </w:pPr>
            <w:r w:rsidRPr="00DE2B1E">
              <w:t>4 797.67</w:t>
            </w:r>
          </w:p>
        </w:tc>
        <w:tc>
          <w:tcPr>
            <w:tcW w:w="330" w:type="pct"/>
            <w:tcBorders>
              <w:top w:val="nil"/>
              <w:left w:val="nil"/>
              <w:bottom w:val="single" w:sz="4" w:space="0" w:color="auto"/>
              <w:right w:val="single" w:sz="4" w:space="0" w:color="auto"/>
            </w:tcBorders>
            <w:vAlign w:val="center"/>
            <w:hideMark/>
          </w:tcPr>
          <w:p w14:paraId="2D7D1DDE" w14:textId="684416E7" w:rsidR="00AE1C2B" w:rsidRPr="00DE2B1E" w:rsidRDefault="00AE1C2B" w:rsidP="00AE1C2B">
            <w:pPr>
              <w:pStyle w:val="21ff5"/>
              <w:rPr>
                <w:rFonts w:eastAsia="Times New Roman"/>
                <w:lang w:eastAsia="ru-RU"/>
              </w:rPr>
            </w:pPr>
            <w:r w:rsidRPr="00DE2B1E">
              <w:t>21 155.03</w:t>
            </w:r>
          </w:p>
        </w:tc>
        <w:tc>
          <w:tcPr>
            <w:tcW w:w="363" w:type="pct"/>
            <w:tcBorders>
              <w:top w:val="nil"/>
              <w:left w:val="nil"/>
              <w:bottom w:val="single" w:sz="4" w:space="0" w:color="auto"/>
              <w:right w:val="single" w:sz="4" w:space="0" w:color="auto"/>
            </w:tcBorders>
            <w:vAlign w:val="center"/>
            <w:hideMark/>
          </w:tcPr>
          <w:p w14:paraId="33EF9AC0" w14:textId="14D08D9D" w:rsidR="00AE1C2B" w:rsidRPr="00DE2B1E" w:rsidRDefault="00AE1C2B" w:rsidP="00AE1C2B">
            <w:pPr>
              <w:pStyle w:val="21ff5"/>
              <w:rPr>
                <w:rFonts w:eastAsia="Times New Roman"/>
                <w:lang w:eastAsia="ru-RU"/>
              </w:rPr>
            </w:pPr>
            <w:r w:rsidRPr="00DE2B1E">
              <w:t>75 761.17</w:t>
            </w:r>
          </w:p>
        </w:tc>
      </w:tr>
      <w:tr w:rsidR="00AE1C2B" w:rsidRPr="00DE2B1E" w14:paraId="155E8900"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827059B" w14:textId="5C123BA2" w:rsidR="00AE1C2B" w:rsidRPr="00DE2B1E" w:rsidRDefault="00AE1C2B" w:rsidP="00AE1C2B">
            <w:pPr>
              <w:pStyle w:val="222"/>
            </w:pPr>
            <w:r w:rsidRPr="00DE2B1E">
              <w:t>город-курорт Сочи</w:t>
            </w:r>
          </w:p>
        </w:tc>
        <w:tc>
          <w:tcPr>
            <w:tcW w:w="331" w:type="pct"/>
            <w:tcBorders>
              <w:top w:val="nil"/>
              <w:left w:val="nil"/>
              <w:bottom w:val="single" w:sz="4" w:space="0" w:color="auto"/>
              <w:right w:val="single" w:sz="4" w:space="0" w:color="auto"/>
            </w:tcBorders>
            <w:vAlign w:val="center"/>
            <w:hideMark/>
          </w:tcPr>
          <w:p w14:paraId="4C0EE692" w14:textId="5D411D4B" w:rsidR="00AE1C2B" w:rsidRPr="00DE2B1E" w:rsidRDefault="00AE1C2B" w:rsidP="00AE1C2B">
            <w:pPr>
              <w:pStyle w:val="21ff5"/>
              <w:rPr>
                <w:rFonts w:eastAsia="Times New Roman"/>
                <w:lang w:eastAsia="ru-RU"/>
              </w:rPr>
            </w:pPr>
            <w:r w:rsidRPr="00DE2B1E">
              <w:t>1 091.56</w:t>
            </w:r>
          </w:p>
        </w:tc>
        <w:tc>
          <w:tcPr>
            <w:tcW w:w="408" w:type="pct"/>
            <w:tcBorders>
              <w:top w:val="nil"/>
              <w:left w:val="nil"/>
              <w:bottom w:val="single" w:sz="4" w:space="0" w:color="auto"/>
              <w:right w:val="single" w:sz="4" w:space="0" w:color="auto"/>
            </w:tcBorders>
            <w:vAlign w:val="center"/>
            <w:hideMark/>
          </w:tcPr>
          <w:p w14:paraId="72B05204" w14:textId="73560293" w:rsidR="00AE1C2B" w:rsidRPr="00DE2B1E" w:rsidRDefault="00AE1C2B" w:rsidP="00AE1C2B">
            <w:pPr>
              <w:pStyle w:val="21ff5"/>
              <w:rPr>
                <w:rFonts w:eastAsia="Times New Roman"/>
                <w:lang w:eastAsia="ru-RU"/>
              </w:rPr>
            </w:pPr>
            <w:r w:rsidRPr="00DE2B1E">
              <w:t>13 301.87</w:t>
            </w:r>
          </w:p>
        </w:tc>
        <w:tc>
          <w:tcPr>
            <w:tcW w:w="331" w:type="pct"/>
            <w:tcBorders>
              <w:top w:val="nil"/>
              <w:left w:val="nil"/>
              <w:bottom w:val="single" w:sz="4" w:space="0" w:color="auto"/>
              <w:right w:val="single" w:sz="4" w:space="0" w:color="auto"/>
            </w:tcBorders>
            <w:vAlign w:val="center"/>
            <w:hideMark/>
          </w:tcPr>
          <w:p w14:paraId="714761A1" w14:textId="3650A467" w:rsidR="00AE1C2B" w:rsidRPr="00DE2B1E" w:rsidRDefault="00AE1C2B" w:rsidP="00AE1C2B">
            <w:pPr>
              <w:pStyle w:val="21ff5"/>
              <w:rPr>
                <w:rFonts w:eastAsia="Times New Roman"/>
                <w:lang w:eastAsia="ru-RU"/>
              </w:rPr>
            </w:pPr>
            <w:r w:rsidRPr="00DE2B1E">
              <w:t>85 822.72</w:t>
            </w:r>
          </w:p>
        </w:tc>
        <w:tc>
          <w:tcPr>
            <w:tcW w:w="330" w:type="pct"/>
            <w:gridSpan w:val="2"/>
            <w:tcBorders>
              <w:top w:val="nil"/>
              <w:left w:val="nil"/>
              <w:bottom w:val="single" w:sz="4" w:space="0" w:color="auto"/>
              <w:right w:val="single" w:sz="4" w:space="0" w:color="auto"/>
            </w:tcBorders>
            <w:vAlign w:val="center"/>
            <w:hideMark/>
          </w:tcPr>
          <w:p w14:paraId="5A795932" w14:textId="2D95CCD2" w:rsidR="00AE1C2B" w:rsidRPr="00DE2B1E" w:rsidRDefault="00AE1C2B" w:rsidP="00AE1C2B">
            <w:pPr>
              <w:pStyle w:val="21ff5"/>
              <w:rPr>
                <w:rFonts w:eastAsia="Times New Roman"/>
                <w:lang w:eastAsia="ru-RU"/>
              </w:rPr>
            </w:pPr>
            <w:r w:rsidRPr="00DE2B1E">
              <w:t>2 494.64</w:t>
            </w:r>
          </w:p>
        </w:tc>
        <w:tc>
          <w:tcPr>
            <w:tcW w:w="330" w:type="pct"/>
            <w:tcBorders>
              <w:top w:val="nil"/>
              <w:left w:val="nil"/>
              <w:bottom w:val="single" w:sz="4" w:space="0" w:color="auto"/>
              <w:right w:val="single" w:sz="4" w:space="0" w:color="auto"/>
            </w:tcBorders>
            <w:vAlign w:val="center"/>
            <w:hideMark/>
          </w:tcPr>
          <w:p w14:paraId="7C5FA8CE" w14:textId="20C24581" w:rsidR="00AE1C2B" w:rsidRPr="00DE2B1E" w:rsidRDefault="00AE1C2B" w:rsidP="00AE1C2B">
            <w:pPr>
              <w:pStyle w:val="21ff5"/>
              <w:rPr>
                <w:rFonts w:eastAsia="Times New Roman"/>
                <w:lang w:eastAsia="ru-RU"/>
              </w:rPr>
            </w:pPr>
            <w:r w:rsidRPr="00DE2B1E">
              <w:t>41 667.60</w:t>
            </w:r>
          </w:p>
        </w:tc>
        <w:tc>
          <w:tcPr>
            <w:tcW w:w="363" w:type="pct"/>
            <w:tcBorders>
              <w:top w:val="nil"/>
              <w:left w:val="nil"/>
              <w:bottom w:val="single" w:sz="4" w:space="0" w:color="auto"/>
              <w:right w:val="single" w:sz="4" w:space="0" w:color="auto"/>
            </w:tcBorders>
            <w:vAlign w:val="center"/>
            <w:hideMark/>
          </w:tcPr>
          <w:p w14:paraId="7CDBD846" w14:textId="59B8F581" w:rsidR="00AE1C2B" w:rsidRPr="00DE2B1E" w:rsidRDefault="00AE1C2B" w:rsidP="00AE1C2B">
            <w:pPr>
              <w:pStyle w:val="21ff5"/>
              <w:rPr>
                <w:rFonts w:eastAsia="Times New Roman"/>
                <w:lang w:eastAsia="ru-RU"/>
              </w:rPr>
            </w:pPr>
            <w:r w:rsidRPr="00DE2B1E">
              <w:t>162 308.42</w:t>
            </w:r>
          </w:p>
        </w:tc>
        <w:tc>
          <w:tcPr>
            <w:tcW w:w="330" w:type="pct"/>
            <w:gridSpan w:val="2"/>
            <w:tcBorders>
              <w:top w:val="nil"/>
              <w:left w:val="nil"/>
              <w:bottom w:val="single" w:sz="4" w:space="0" w:color="auto"/>
              <w:right w:val="single" w:sz="4" w:space="0" w:color="auto"/>
            </w:tcBorders>
            <w:vAlign w:val="center"/>
            <w:hideMark/>
          </w:tcPr>
          <w:p w14:paraId="1904F5EF" w14:textId="0B188C47" w:rsidR="00AE1C2B" w:rsidRPr="00DE2B1E" w:rsidRDefault="00AE1C2B" w:rsidP="00AE1C2B">
            <w:pPr>
              <w:pStyle w:val="21ff5"/>
              <w:rPr>
                <w:rFonts w:eastAsia="Times New Roman"/>
                <w:lang w:eastAsia="ru-RU"/>
              </w:rPr>
            </w:pPr>
            <w:r w:rsidRPr="00DE2B1E">
              <w:t>1 949.96</w:t>
            </w:r>
          </w:p>
        </w:tc>
        <w:tc>
          <w:tcPr>
            <w:tcW w:w="330" w:type="pct"/>
            <w:tcBorders>
              <w:top w:val="nil"/>
              <w:left w:val="nil"/>
              <w:bottom w:val="single" w:sz="4" w:space="0" w:color="auto"/>
              <w:right w:val="single" w:sz="4" w:space="0" w:color="auto"/>
            </w:tcBorders>
            <w:vAlign w:val="center"/>
            <w:hideMark/>
          </w:tcPr>
          <w:p w14:paraId="6E5B9914" w14:textId="30FE682F" w:rsidR="00AE1C2B" w:rsidRPr="00DE2B1E" w:rsidRDefault="00AE1C2B" w:rsidP="00AE1C2B">
            <w:pPr>
              <w:pStyle w:val="21ff5"/>
              <w:rPr>
                <w:rFonts w:eastAsia="Times New Roman"/>
                <w:lang w:eastAsia="ru-RU"/>
              </w:rPr>
            </w:pPr>
            <w:r w:rsidRPr="00DE2B1E">
              <w:t>18 986.89</w:t>
            </w:r>
          </w:p>
        </w:tc>
        <w:tc>
          <w:tcPr>
            <w:tcW w:w="330" w:type="pct"/>
            <w:tcBorders>
              <w:top w:val="nil"/>
              <w:left w:val="nil"/>
              <w:bottom w:val="single" w:sz="4" w:space="0" w:color="auto"/>
              <w:right w:val="single" w:sz="4" w:space="0" w:color="auto"/>
            </w:tcBorders>
            <w:vAlign w:val="center"/>
            <w:hideMark/>
          </w:tcPr>
          <w:p w14:paraId="4B0C8A81" w14:textId="43B5EDA0" w:rsidR="00AE1C2B" w:rsidRPr="00DE2B1E" w:rsidRDefault="00AE1C2B" w:rsidP="00AE1C2B">
            <w:pPr>
              <w:pStyle w:val="21ff5"/>
              <w:rPr>
                <w:rFonts w:eastAsia="Times New Roman"/>
                <w:lang w:eastAsia="ru-RU"/>
              </w:rPr>
            </w:pPr>
            <w:r w:rsidRPr="00DE2B1E">
              <w:t>55 621.21</w:t>
            </w:r>
          </w:p>
        </w:tc>
        <w:tc>
          <w:tcPr>
            <w:tcW w:w="330" w:type="pct"/>
            <w:gridSpan w:val="2"/>
            <w:tcBorders>
              <w:top w:val="nil"/>
              <w:left w:val="nil"/>
              <w:bottom w:val="single" w:sz="4" w:space="0" w:color="auto"/>
              <w:right w:val="single" w:sz="4" w:space="0" w:color="auto"/>
            </w:tcBorders>
            <w:vAlign w:val="center"/>
            <w:hideMark/>
          </w:tcPr>
          <w:p w14:paraId="3B2A429E" w14:textId="3B9AB291" w:rsidR="00AE1C2B" w:rsidRPr="00DE2B1E" w:rsidRDefault="00AE1C2B" w:rsidP="00AE1C2B">
            <w:pPr>
              <w:pStyle w:val="21ff5"/>
              <w:rPr>
                <w:rFonts w:eastAsia="Times New Roman"/>
                <w:lang w:eastAsia="ru-RU"/>
              </w:rPr>
            </w:pPr>
            <w:r w:rsidRPr="00DE2B1E">
              <w:t>3 682.60</w:t>
            </w:r>
          </w:p>
        </w:tc>
        <w:tc>
          <w:tcPr>
            <w:tcW w:w="330" w:type="pct"/>
            <w:tcBorders>
              <w:top w:val="nil"/>
              <w:left w:val="nil"/>
              <w:bottom w:val="single" w:sz="4" w:space="0" w:color="auto"/>
              <w:right w:val="single" w:sz="4" w:space="0" w:color="auto"/>
            </w:tcBorders>
            <w:vAlign w:val="center"/>
            <w:hideMark/>
          </w:tcPr>
          <w:p w14:paraId="5F4A7360" w14:textId="68460299" w:rsidR="00AE1C2B" w:rsidRPr="00DE2B1E" w:rsidRDefault="00AE1C2B" w:rsidP="00AE1C2B">
            <w:pPr>
              <w:pStyle w:val="21ff5"/>
              <w:rPr>
                <w:rFonts w:eastAsia="Times New Roman"/>
                <w:lang w:eastAsia="ru-RU"/>
              </w:rPr>
            </w:pPr>
            <w:r w:rsidRPr="00DE2B1E">
              <w:t>28 675.67</w:t>
            </w:r>
          </w:p>
        </w:tc>
        <w:tc>
          <w:tcPr>
            <w:tcW w:w="363" w:type="pct"/>
            <w:tcBorders>
              <w:top w:val="nil"/>
              <w:left w:val="nil"/>
              <w:bottom w:val="single" w:sz="4" w:space="0" w:color="auto"/>
              <w:right w:val="single" w:sz="4" w:space="0" w:color="auto"/>
            </w:tcBorders>
            <w:vAlign w:val="center"/>
            <w:hideMark/>
          </w:tcPr>
          <w:p w14:paraId="46390AC2" w14:textId="55BB5F83" w:rsidR="00AE1C2B" w:rsidRPr="00DE2B1E" w:rsidRDefault="00AE1C2B" w:rsidP="00AE1C2B">
            <w:pPr>
              <w:pStyle w:val="21ff5"/>
              <w:rPr>
                <w:rFonts w:eastAsia="Times New Roman"/>
                <w:lang w:eastAsia="ru-RU"/>
              </w:rPr>
            </w:pPr>
            <w:r w:rsidRPr="00DE2B1E">
              <w:t>101 833.06</w:t>
            </w:r>
          </w:p>
        </w:tc>
      </w:tr>
      <w:tr w:rsidR="00AE1C2B" w:rsidRPr="00DE2B1E" w14:paraId="3D8E72B3"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66BA7447" w14:textId="40A1FB32" w:rsidR="00AE1C2B" w:rsidRPr="00DE2B1E" w:rsidRDefault="00AE1C2B" w:rsidP="00AE1C2B">
            <w:pPr>
              <w:pStyle w:val="222"/>
            </w:pPr>
            <w:proofErr w:type="spellStart"/>
            <w:r w:rsidRPr="00DE2B1E">
              <w:t>Гулькевичский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1A0BB93D" w14:textId="25BCE386" w:rsidR="00AE1C2B" w:rsidRPr="00DE2B1E" w:rsidRDefault="00AE1C2B" w:rsidP="00AE1C2B">
            <w:pPr>
              <w:pStyle w:val="21ff5"/>
              <w:rPr>
                <w:rFonts w:eastAsia="Times New Roman"/>
                <w:lang w:eastAsia="ru-RU"/>
              </w:rPr>
            </w:pPr>
            <w:r w:rsidRPr="00DE2B1E">
              <w:t>67.08</w:t>
            </w:r>
          </w:p>
        </w:tc>
        <w:tc>
          <w:tcPr>
            <w:tcW w:w="408" w:type="pct"/>
            <w:tcBorders>
              <w:top w:val="nil"/>
              <w:left w:val="nil"/>
              <w:bottom w:val="single" w:sz="4" w:space="0" w:color="auto"/>
              <w:right w:val="single" w:sz="4" w:space="0" w:color="auto"/>
            </w:tcBorders>
            <w:vAlign w:val="center"/>
            <w:hideMark/>
          </w:tcPr>
          <w:p w14:paraId="4ECE0CC9" w14:textId="49174A98" w:rsidR="00AE1C2B" w:rsidRPr="00DE2B1E" w:rsidRDefault="00AE1C2B" w:rsidP="00AE1C2B">
            <w:pPr>
              <w:pStyle w:val="21ff5"/>
              <w:rPr>
                <w:rFonts w:eastAsia="Times New Roman"/>
                <w:lang w:eastAsia="ru-RU"/>
              </w:rPr>
            </w:pPr>
            <w:r w:rsidRPr="00DE2B1E">
              <w:t>495.66</w:t>
            </w:r>
          </w:p>
        </w:tc>
        <w:tc>
          <w:tcPr>
            <w:tcW w:w="331" w:type="pct"/>
            <w:tcBorders>
              <w:top w:val="nil"/>
              <w:left w:val="nil"/>
              <w:bottom w:val="single" w:sz="4" w:space="0" w:color="auto"/>
              <w:right w:val="single" w:sz="4" w:space="0" w:color="auto"/>
            </w:tcBorders>
            <w:vAlign w:val="center"/>
            <w:hideMark/>
          </w:tcPr>
          <w:p w14:paraId="51CD5AA1" w14:textId="52B3C25C" w:rsidR="00AE1C2B" w:rsidRPr="00DE2B1E" w:rsidRDefault="00AE1C2B" w:rsidP="00AE1C2B">
            <w:pPr>
              <w:pStyle w:val="21ff5"/>
              <w:rPr>
                <w:rFonts w:eastAsia="Times New Roman"/>
                <w:lang w:eastAsia="ru-RU"/>
              </w:rPr>
            </w:pPr>
            <w:r w:rsidRPr="00DE2B1E">
              <w:t>3 243.67</w:t>
            </w:r>
          </w:p>
        </w:tc>
        <w:tc>
          <w:tcPr>
            <w:tcW w:w="330" w:type="pct"/>
            <w:gridSpan w:val="2"/>
            <w:tcBorders>
              <w:top w:val="nil"/>
              <w:left w:val="nil"/>
              <w:bottom w:val="single" w:sz="4" w:space="0" w:color="auto"/>
              <w:right w:val="single" w:sz="4" w:space="0" w:color="auto"/>
            </w:tcBorders>
            <w:vAlign w:val="center"/>
            <w:hideMark/>
          </w:tcPr>
          <w:p w14:paraId="4E1AA3A3" w14:textId="2532DDA9" w:rsidR="00AE1C2B" w:rsidRPr="00DE2B1E" w:rsidRDefault="00AE1C2B" w:rsidP="00AE1C2B">
            <w:pPr>
              <w:pStyle w:val="21ff5"/>
              <w:rPr>
                <w:rFonts w:eastAsia="Times New Roman"/>
                <w:lang w:eastAsia="ru-RU"/>
              </w:rPr>
            </w:pPr>
            <w:r w:rsidRPr="00DE2B1E">
              <w:t>151.39</w:t>
            </w:r>
          </w:p>
        </w:tc>
        <w:tc>
          <w:tcPr>
            <w:tcW w:w="330" w:type="pct"/>
            <w:tcBorders>
              <w:top w:val="nil"/>
              <w:left w:val="nil"/>
              <w:bottom w:val="single" w:sz="4" w:space="0" w:color="auto"/>
              <w:right w:val="single" w:sz="4" w:space="0" w:color="auto"/>
            </w:tcBorders>
            <w:vAlign w:val="center"/>
            <w:hideMark/>
          </w:tcPr>
          <w:p w14:paraId="6F047330" w14:textId="4BAC8101" w:rsidR="00AE1C2B" w:rsidRPr="00DE2B1E" w:rsidRDefault="00AE1C2B" w:rsidP="00AE1C2B">
            <w:pPr>
              <w:pStyle w:val="21ff5"/>
              <w:rPr>
                <w:rFonts w:eastAsia="Times New Roman"/>
                <w:lang w:eastAsia="ru-RU"/>
              </w:rPr>
            </w:pPr>
            <w:r w:rsidRPr="00DE2B1E">
              <w:t>1 997.28</w:t>
            </w:r>
          </w:p>
        </w:tc>
        <w:tc>
          <w:tcPr>
            <w:tcW w:w="363" w:type="pct"/>
            <w:tcBorders>
              <w:top w:val="nil"/>
              <w:left w:val="nil"/>
              <w:bottom w:val="single" w:sz="4" w:space="0" w:color="auto"/>
              <w:right w:val="single" w:sz="4" w:space="0" w:color="auto"/>
            </w:tcBorders>
            <w:vAlign w:val="center"/>
            <w:hideMark/>
          </w:tcPr>
          <w:p w14:paraId="18C3E383" w14:textId="5F84DC31" w:rsidR="00AE1C2B" w:rsidRPr="00DE2B1E" w:rsidRDefault="00AE1C2B" w:rsidP="00AE1C2B">
            <w:pPr>
              <w:pStyle w:val="21ff5"/>
              <w:rPr>
                <w:rFonts w:eastAsia="Times New Roman"/>
                <w:lang w:eastAsia="ru-RU"/>
              </w:rPr>
            </w:pPr>
            <w:r w:rsidRPr="00DE2B1E">
              <w:t>5 032.40</w:t>
            </w:r>
          </w:p>
        </w:tc>
        <w:tc>
          <w:tcPr>
            <w:tcW w:w="330" w:type="pct"/>
            <w:gridSpan w:val="2"/>
            <w:tcBorders>
              <w:top w:val="nil"/>
              <w:left w:val="nil"/>
              <w:bottom w:val="single" w:sz="4" w:space="0" w:color="auto"/>
              <w:right w:val="single" w:sz="4" w:space="0" w:color="auto"/>
            </w:tcBorders>
            <w:vAlign w:val="center"/>
            <w:hideMark/>
          </w:tcPr>
          <w:p w14:paraId="2DFBE1CC" w14:textId="272AA9C2" w:rsidR="00AE1C2B" w:rsidRPr="00DE2B1E" w:rsidRDefault="00AE1C2B" w:rsidP="00AE1C2B">
            <w:pPr>
              <w:pStyle w:val="21ff5"/>
              <w:rPr>
                <w:rFonts w:eastAsia="Times New Roman"/>
                <w:lang w:eastAsia="ru-RU"/>
              </w:rPr>
            </w:pPr>
            <w:r w:rsidRPr="00DE2B1E">
              <w:t>178.67</w:t>
            </w:r>
          </w:p>
        </w:tc>
        <w:tc>
          <w:tcPr>
            <w:tcW w:w="330" w:type="pct"/>
            <w:tcBorders>
              <w:top w:val="nil"/>
              <w:left w:val="nil"/>
              <w:bottom w:val="single" w:sz="4" w:space="0" w:color="auto"/>
              <w:right w:val="single" w:sz="4" w:space="0" w:color="auto"/>
            </w:tcBorders>
            <w:vAlign w:val="center"/>
            <w:hideMark/>
          </w:tcPr>
          <w:p w14:paraId="33121458" w14:textId="2F045A22" w:rsidR="00AE1C2B" w:rsidRPr="00DE2B1E" w:rsidRDefault="00AE1C2B" w:rsidP="00AE1C2B">
            <w:pPr>
              <w:pStyle w:val="21ff5"/>
              <w:rPr>
                <w:rFonts w:eastAsia="Times New Roman"/>
                <w:lang w:eastAsia="ru-RU"/>
              </w:rPr>
            </w:pPr>
            <w:r w:rsidRPr="00DE2B1E">
              <w:t>1 064.98</w:t>
            </w:r>
          </w:p>
        </w:tc>
        <w:tc>
          <w:tcPr>
            <w:tcW w:w="330" w:type="pct"/>
            <w:tcBorders>
              <w:top w:val="nil"/>
              <w:left w:val="nil"/>
              <w:bottom w:val="single" w:sz="4" w:space="0" w:color="auto"/>
              <w:right w:val="single" w:sz="4" w:space="0" w:color="auto"/>
            </w:tcBorders>
            <w:vAlign w:val="center"/>
            <w:hideMark/>
          </w:tcPr>
          <w:p w14:paraId="57A34783" w14:textId="5FA43184" w:rsidR="00AE1C2B" w:rsidRPr="00DE2B1E" w:rsidRDefault="00AE1C2B" w:rsidP="00AE1C2B">
            <w:pPr>
              <w:pStyle w:val="21ff5"/>
              <w:rPr>
                <w:rFonts w:eastAsia="Times New Roman"/>
                <w:lang w:eastAsia="ru-RU"/>
              </w:rPr>
            </w:pPr>
            <w:r w:rsidRPr="00DE2B1E">
              <w:t>3 292.14</w:t>
            </w:r>
          </w:p>
        </w:tc>
        <w:tc>
          <w:tcPr>
            <w:tcW w:w="330" w:type="pct"/>
            <w:gridSpan w:val="2"/>
            <w:tcBorders>
              <w:top w:val="nil"/>
              <w:left w:val="nil"/>
              <w:bottom w:val="single" w:sz="4" w:space="0" w:color="auto"/>
              <w:right w:val="single" w:sz="4" w:space="0" w:color="auto"/>
            </w:tcBorders>
            <w:vAlign w:val="center"/>
            <w:hideMark/>
          </w:tcPr>
          <w:p w14:paraId="2DFB5ABC" w14:textId="3C5A4FA3" w:rsidR="00AE1C2B" w:rsidRPr="00DE2B1E" w:rsidRDefault="00AE1C2B" w:rsidP="00AE1C2B">
            <w:pPr>
              <w:pStyle w:val="21ff5"/>
              <w:rPr>
                <w:rFonts w:eastAsia="Times New Roman"/>
                <w:lang w:eastAsia="ru-RU"/>
              </w:rPr>
            </w:pPr>
            <w:r w:rsidRPr="00DE2B1E">
              <w:t>384.14</w:t>
            </w:r>
          </w:p>
        </w:tc>
        <w:tc>
          <w:tcPr>
            <w:tcW w:w="330" w:type="pct"/>
            <w:tcBorders>
              <w:top w:val="nil"/>
              <w:left w:val="nil"/>
              <w:bottom w:val="single" w:sz="4" w:space="0" w:color="auto"/>
              <w:right w:val="single" w:sz="4" w:space="0" w:color="auto"/>
            </w:tcBorders>
            <w:vAlign w:val="center"/>
            <w:hideMark/>
          </w:tcPr>
          <w:p w14:paraId="1ED4B896" w14:textId="30AF2921" w:rsidR="00AE1C2B" w:rsidRPr="00DE2B1E" w:rsidRDefault="00AE1C2B" w:rsidP="00AE1C2B">
            <w:pPr>
              <w:pStyle w:val="21ff5"/>
              <w:rPr>
                <w:rFonts w:eastAsia="Times New Roman"/>
                <w:lang w:eastAsia="ru-RU"/>
              </w:rPr>
            </w:pPr>
            <w:r w:rsidRPr="00DE2B1E">
              <w:t>1 693.07</w:t>
            </w:r>
          </w:p>
        </w:tc>
        <w:tc>
          <w:tcPr>
            <w:tcW w:w="363" w:type="pct"/>
            <w:tcBorders>
              <w:top w:val="nil"/>
              <w:left w:val="nil"/>
              <w:bottom w:val="single" w:sz="4" w:space="0" w:color="auto"/>
              <w:right w:val="single" w:sz="4" w:space="0" w:color="auto"/>
            </w:tcBorders>
            <w:vAlign w:val="center"/>
            <w:hideMark/>
          </w:tcPr>
          <w:p w14:paraId="61BA279C" w14:textId="35C56FDF" w:rsidR="00AE1C2B" w:rsidRPr="00DE2B1E" w:rsidRDefault="00AE1C2B" w:rsidP="00AE1C2B">
            <w:pPr>
              <w:pStyle w:val="21ff5"/>
              <w:rPr>
                <w:rFonts w:eastAsia="Times New Roman"/>
                <w:lang w:eastAsia="ru-RU"/>
              </w:rPr>
            </w:pPr>
            <w:r w:rsidRPr="00DE2B1E">
              <w:t>5 438.07</w:t>
            </w:r>
          </w:p>
        </w:tc>
      </w:tr>
      <w:tr w:rsidR="00AE1C2B" w:rsidRPr="00DE2B1E" w14:paraId="74536841"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1CD30D81" w14:textId="10518ACC" w:rsidR="00AE1C2B" w:rsidRPr="00DE2B1E" w:rsidRDefault="00AE1C2B" w:rsidP="00AE1C2B">
            <w:pPr>
              <w:pStyle w:val="222"/>
            </w:pPr>
            <w:r w:rsidRPr="00DE2B1E">
              <w:t>Динской муниципальный район</w:t>
            </w:r>
          </w:p>
        </w:tc>
        <w:tc>
          <w:tcPr>
            <w:tcW w:w="331" w:type="pct"/>
            <w:tcBorders>
              <w:top w:val="nil"/>
              <w:left w:val="nil"/>
              <w:bottom w:val="single" w:sz="4" w:space="0" w:color="auto"/>
              <w:right w:val="single" w:sz="4" w:space="0" w:color="auto"/>
            </w:tcBorders>
            <w:vAlign w:val="center"/>
            <w:hideMark/>
          </w:tcPr>
          <w:p w14:paraId="67B9C47C" w14:textId="51FA626A" w:rsidR="00AE1C2B" w:rsidRPr="00DE2B1E" w:rsidRDefault="00AE1C2B" w:rsidP="00AE1C2B">
            <w:pPr>
              <w:pStyle w:val="21ff5"/>
              <w:rPr>
                <w:rFonts w:eastAsia="Times New Roman"/>
                <w:lang w:eastAsia="ru-RU"/>
              </w:rPr>
            </w:pPr>
            <w:r w:rsidRPr="00DE2B1E">
              <w:t>392.31</w:t>
            </w:r>
          </w:p>
        </w:tc>
        <w:tc>
          <w:tcPr>
            <w:tcW w:w="408" w:type="pct"/>
            <w:tcBorders>
              <w:top w:val="nil"/>
              <w:left w:val="nil"/>
              <w:bottom w:val="single" w:sz="4" w:space="0" w:color="auto"/>
              <w:right w:val="single" w:sz="4" w:space="0" w:color="auto"/>
            </w:tcBorders>
            <w:vAlign w:val="center"/>
            <w:hideMark/>
          </w:tcPr>
          <w:p w14:paraId="5CB3B2D8" w14:textId="22D51159" w:rsidR="00AE1C2B" w:rsidRPr="00DE2B1E" w:rsidRDefault="00AE1C2B" w:rsidP="00AE1C2B">
            <w:pPr>
              <w:pStyle w:val="21ff5"/>
              <w:rPr>
                <w:rFonts w:eastAsia="Times New Roman"/>
                <w:lang w:eastAsia="ru-RU"/>
              </w:rPr>
            </w:pPr>
            <w:r w:rsidRPr="00DE2B1E">
              <w:t>1 380.63</w:t>
            </w:r>
          </w:p>
        </w:tc>
        <w:tc>
          <w:tcPr>
            <w:tcW w:w="331" w:type="pct"/>
            <w:tcBorders>
              <w:top w:val="nil"/>
              <w:left w:val="nil"/>
              <w:bottom w:val="single" w:sz="4" w:space="0" w:color="auto"/>
              <w:right w:val="single" w:sz="4" w:space="0" w:color="auto"/>
            </w:tcBorders>
            <w:vAlign w:val="center"/>
            <w:hideMark/>
          </w:tcPr>
          <w:p w14:paraId="74E0F496" w14:textId="27AEAAC9" w:rsidR="00AE1C2B" w:rsidRPr="00DE2B1E" w:rsidRDefault="00AE1C2B" w:rsidP="00AE1C2B">
            <w:pPr>
              <w:pStyle w:val="21ff5"/>
              <w:rPr>
                <w:rFonts w:eastAsia="Times New Roman"/>
                <w:lang w:eastAsia="ru-RU"/>
              </w:rPr>
            </w:pPr>
            <w:r w:rsidRPr="00DE2B1E">
              <w:t>5 832.38</w:t>
            </w:r>
          </w:p>
        </w:tc>
        <w:tc>
          <w:tcPr>
            <w:tcW w:w="330" w:type="pct"/>
            <w:gridSpan w:val="2"/>
            <w:tcBorders>
              <w:top w:val="nil"/>
              <w:left w:val="nil"/>
              <w:bottom w:val="single" w:sz="4" w:space="0" w:color="auto"/>
              <w:right w:val="single" w:sz="4" w:space="0" w:color="auto"/>
            </w:tcBorders>
            <w:vAlign w:val="center"/>
            <w:hideMark/>
          </w:tcPr>
          <w:p w14:paraId="751422D0" w14:textId="4736E1CF" w:rsidR="00AE1C2B" w:rsidRPr="00DE2B1E" w:rsidRDefault="00AE1C2B" w:rsidP="00AE1C2B">
            <w:pPr>
              <w:pStyle w:val="21ff5"/>
              <w:rPr>
                <w:rFonts w:eastAsia="Times New Roman"/>
                <w:lang w:eastAsia="ru-RU"/>
              </w:rPr>
            </w:pPr>
            <w:r w:rsidRPr="00DE2B1E">
              <w:t>691.76</w:t>
            </w:r>
          </w:p>
        </w:tc>
        <w:tc>
          <w:tcPr>
            <w:tcW w:w="330" w:type="pct"/>
            <w:tcBorders>
              <w:top w:val="nil"/>
              <w:left w:val="nil"/>
              <w:bottom w:val="single" w:sz="4" w:space="0" w:color="auto"/>
              <w:right w:val="single" w:sz="4" w:space="0" w:color="auto"/>
            </w:tcBorders>
            <w:vAlign w:val="center"/>
            <w:hideMark/>
          </w:tcPr>
          <w:p w14:paraId="20887D60" w14:textId="4A007575" w:rsidR="00AE1C2B" w:rsidRPr="00DE2B1E" w:rsidRDefault="00AE1C2B" w:rsidP="00AE1C2B">
            <w:pPr>
              <w:pStyle w:val="21ff5"/>
              <w:rPr>
                <w:rFonts w:eastAsia="Times New Roman"/>
                <w:lang w:eastAsia="ru-RU"/>
              </w:rPr>
            </w:pPr>
            <w:r w:rsidRPr="00DE2B1E">
              <w:t>2 551.01</w:t>
            </w:r>
          </w:p>
        </w:tc>
        <w:tc>
          <w:tcPr>
            <w:tcW w:w="363" w:type="pct"/>
            <w:tcBorders>
              <w:top w:val="nil"/>
              <w:left w:val="nil"/>
              <w:bottom w:val="single" w:sz="4" w:space="0" w:color="auto"/>
              <w:right w:val="single" w:sz="4" w:space="0" w:color="auto"/>
            </w:tcBorders>
            <w:vAlign w:val="center"/>
            <w:hideMark/>
          </w:tcPr>
          <w:p w14:paraId="2F3E9070" w14:textId="3629D916" w:rsidR="00AE1C2B" w:rsidRPr="00DE2B1E" w:rsidRDefault="00AE1C2B" w:rsidP="00AE1C2B">
            <w:pPr>
              <w:pStyle w:val="21ff5"/>
              <w:rPr>
                <w:rFonts w:eastAsia="Times New Roman"/>
                <w:lang w:eastAsia="ru-RU"/>
              </w:rPr>
            </w:pPr>
            <w:r w:rsidRPr="00DE2B1E">
              <w:t>7 422.79</w:t>
            </w:r>
          </w:p>
        </w:tc>
        <w:tc>
          <w:tcPr>
            <w:tcW w:w="330" w:type="pct"/>
            <w:gridSpan w:val="2"/>
            <w:tcBorders>
              <w:top w:val="nil"/>
              <w:left w:val="nil"/>
              <w:bottom w:val="single" w:sz="4" w:space="0" w:color="auto"/>
              <w:right w:val="single" w:sz="4" w:space="0" w:color="auto"/>
            </w:tcBorders>
            <w:vAlign w:val="center"/>
            <w:hideMark/>
          </w:tcPr>
          <w:p w14:paraId="0E37D3E2" w14:textId="2F0BF72A" w:rsidR="00AE1C2B" w:rsidRPr="00DE2B1E" w:rsidRDefault="00AE1C2B" w:rsidP="00AE1C2B">
            <w:pPr>
              <w:pStyle w:val="21ff5"/>
              <w:rPr>
                <w:rFonts w:eastAsia="Times New Roman"/>
                <w:lang w:eastAsia="ru-RU"/>
              </w:rPr>
            </w:pPr>
            <w:r w:rsidRPr="00DE2B1E">
              <w:t>661.87</w:t>
            </w:r>
          </w:p>
        </w:tc>
        <w:tc>
          <w:tcPr>
            <w:tcW w:w="330" w:type="pct"/>
            <w:tcBorders>
              <w:top w:val="nil"/>
              <w:left w:val="nil"/>
              <w:bottom w:val="single" w:sz="4" w:space="0" w:color="auto"/>
              <w:right w:val="single" w:sz="4" w:space="0" w:color="auto"/>
            </w:tcBorders>
            <w:vAlign w:val="center"/>
            <w:hideMark/>
          </w:tcPr>
          <w:p w14:paraId="0EC84B9D" w14:textId="2750DDCC" w:rsidR="00AE1C2B" w:rsidRPr="00DE2B1E" w:rsidRDefault="00AE1C2B" w:rsidP="00AE1C2B">
            <w:pPr>
              <w:pStyle w:val="21ff5"/>
              <w:rPr>
                <w:rFonts w:eastAsia="Times New Roman"/>
                <w:lang w:eastAsia="ru-RU"/>
              </w:rPr>
            </w:pPr>
            <w:r w:rsidRPr="00DE2B1E">
              <w:t>1 764.73</w:t>
            </w:r>
          </w:p>
        </w:tc>
        <w:tc>
          <w:tcPr>
            <w:tcW w:w="330" w:type="pct"/>
            <w:tcBorders>
              <w:top w:val="nil"/>
              <w:left w:val="nil"/>
              <w:bottom w:val="single" w:sz="4" w:space="0" w:color="auto"/>
              <w:right w:val="single" w:sz="4" w:space="0" w:color="auto"/>
            </w:tcBorders>
            <w:vAlign w:val="center"/>
            <w:hideMark/>
          </w:tcPr>
          <w:p w14:paraId="35097697" w14:textId="5C18D2A5" w:rsidR="00AE1C2B" w:rsidRPr="00DE2B1E" w:rsidRDefault="00AE1C2B" w:rsidP="00AE1C2B">
            <w:pPr>
              <w:pStyle w:val="21ff5"/>
              <w:rPr>
                <w:rFonts w:eastAsia="Times New Roman"/>
                <w:lang w:eastAsia="ru-RU"/>
              </w:rPr>
            </w:pPr>
            <w:r w:rsidRPr="00DE2B1E">
              <w:t>5 884.93</w:t>
            </w:r>
          </w:p>
        </w:tc>
        <w:tc>
          <w:tcPr>
            <w:tcW w:w="330" w:type="pct"/>
            <w:gridSpan w:val="2"/>
            <w:tcBorders>
              <w:top w:val="nil"/>
              <w:left w:val="nil"/>
              <w:bottom w:val="single" w:sz="4" w:space="0" w:color="auto"/>
              <w:right w:val="single" w:sz="4" w:space="0" w:color="auto"/>
            </w:tcBorders>
            <w:vAlign w:val="center"/>
            <w:hideMark/>
          </w:tcPr>
          <w:p w14:paraId="47174D4E" w14:textId="4CC2751D" w:rsidR="00AE1C2B" w:rsidRPr="00DE2B1E" w:rsidRDefault="00AE1C2B" w:rsidP="00AE1C2B">
            <w:pPr>
              <w:pStyle w:val="21ff5"/>
              <w:rPr>
                <w:rFonts w:eastAsia="Times New Roman"/>
                <w:lang w:eastAsia="ru-RU"/>
              </w:rPr>
            </w:pPr>
            <w:r w:rsidRPr="00DE2B1E">
              <w:t>779.35</w:t>
            </w:r>
          </w:p>
        </w:tc>
        <w:tc>
          <w:tcPr>
            <w:tcW w:w="330" w:type="pct"/>
            <w:tcBorders>
              <w:top w:val="nil"/>
              <w:left w:val="nil"/>
              <w:bottom w:val="single" w:sz="4" w:space="0" w:color="auto"/>
              <w:right w:val="single" w:sz="4" w:space="0" w:color="auto"/>
            </w:tcBorders>
            <w:vAlign w:val="center"/>
            <w:hideMark/>
          </w:tcPr>
          <w:p w14:paraId="63FD89FE" w14:textId="5CB9CCDC" w:rsidR="00AE1C2B" w:rsidRPr="00DE2B1E" w:rsidRDefault="00AE1C2B" w:rsidP="00AE1C2B">
            <w:pPr>
              <w:pStyle w:val="21ff5"/>
              <w:rPr>
                <w:rFonts w:eastAsia="Times New Roman"/>
                <w:lang w:eastAsia="ru-RU"/>
              </w:rPr>
            </w:pPr>
            <w:r w:rsidRPr="00DE2B1E">
              <w:t>3 374.49</w:t>
            </w:r>
          </w:p>
        </w:tc>
        <w:tc>
          <w:tcPr>
            <w:tcW w:w="363" w:type="pct"/>
            <w:tcBorders>
              <w:top w:val="nil"/>
              <w:left w:val="nil"/>
              <w:bottom w:val="single" w:sz="4" w:space="0" w:color="auto"/>
              <w:right w:val="single" w:sz="4" w:space="0" w:color="auto"/>
            </w:tcBorders>
            <w:vAlign w:val="center"/>
            <w:hideMark/>
          </w:tcPr>
          <w:p w14:paraId="10A3BB41" w14:textId="78DE7AA4" w:rsidR="00AE1C2B" w:rsidRPr="00DE2B1E" w:rsidRDefault="00AE1C2B" w:rsidP="00AE1C2B">
            <w:pPr>
              <w:pStyle w:val="21ff5"/>
              <w:rPr>
                <w:rFonts w:eastAsia="Times New Roman"/>
                <w:lang w:eastAsia="ru-RU"/>
              </w:rPr>
            </w:pPr>
            <w:r w:rsidRPr="00DE2B1E">
              <w:t>10 344.96</w:t>
            </w:r>
          </w:p>
        </w:tc>
      </w:tr>
      <w:tr w:rsidR="00AE1C2B" w:rsidRPr="00DE2B1E" w14:paraId="7D21219D"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ED375EE" w14:textId="617EDA74" w:rsidR="00AE1C2B" w:rsidRPr="00DE2B1E" w:rsidRDefault="00AE1C2B" w:rsidP="00AE1C2B">
            <w:pPr>
              <w:pStyle w:val="222"/>
            </w:pPr>
            <w:r w:rsidRPr="00DE2B1E">
              <w:t>Ейский муниципальный район</w:t>
            </w:r>
          </w:p>
        </w:tc>
        <w:tc>
          <w:tcPr>
            <w:tcW w:w="331" w:type="pct"/>
            <w:tcBorders>
              <w:top w:val="nil"/>
              <w:left w:val="nil"/>
              <w:bottom w:val="single" w:sz="4" w:space="0" w:color="auto"/>
              <w:right w:val="single" w:sz="4" w:space="0" w:color="auto"/>
            </w:tcBorders>
            <w:vAlign w:val="center"/>
            <w:hideMark/>
          </w:tcPr>
          <w:p w14:paraId="51601017" w14:textId="132C9082" w:rsidR="00AE1C2B" w:rsidRPr="00DE2B1E" w:rsidRDefault="00AE1C2B" w:rsidP="00AE1C2B">
            <w:pPr>
              <w:pStyle w:val="21ff5"/>
              <w:rPr>
                <w:rFonts w:eastAsia="Times New Roman"/>
                <w:lang w:eastAsia="ru-RU"/>
              </w:rPr>
            </w:pPr>
            <w:r w:rsidRPr="00DE2B1E">
              <w:t>96.24</w:t>
            </w:r>
          </w:p>
        </w:tc>
        <w:tc>
          <w:tcPr>
            <w:tcW w:w="408" w:type="pct"/>
            <w:tcBorders>
              <w:top w:val="nil"/>
              <w:left w:val="nil"/>
              <w:bottom w:val="single" w:sz="4" w:space="0" w:color="auto"/>
              <w:right w:val="single" w:sz="4" w:space="0" w:color="auto"/>
            </w:tcBorders>
            <w:vAlign w:val="center"/>
            <w:hideMark/>
          </w:tcPr>
          <w:p w14:paraId="6D561A05" w14:textId="38A2388F" w:rsidR="00AE1C2B" w:rsidRPr="00DE2B1E" w:rsidRDefault="00AE1C2B" w:rsidP="00AE1C2B">
            <w:pPr>
              <w:pStyle w:val="21ff5"/>
              <w:rPr>
                <w:rFonts w:eastAsia="Times New Roman"/>
                <w:lang w:eastAsia="ru-RU"/>
              </w:rPr>
            </w:pPr>
            <w:r w:rsidRPr="00DE2B1E">
              <w:t>1 625.39</w:t>
            </w:r>
          </w:p>
        </w:tc>
        <w:tc>
          <w:tcPr>
            <w:tcW w:w="331" w:type="pct"/>
            <w:tcBorders>
              <w:top w:val="nil"/>
              <w:left w:val="nil"/>
              <w:bottom w:val="single" w:sz="4" w:space="0" w:color="auto"/>
              <w:right w:val="single" w:sz="4" w:space="0" w:color="auto"/>
            </w:tcBorders>
            <w:vAlign w:val="center"/>
            <w:hideMark/>
          </w:tcPr>
          <w:p w14:paraId="1B311F97" w14:textId="0EC246DC" w:rsidR="00AE1C2B" w:rsidRPr="00DE2B1E" w:rsidRDefault="00AE1C2B" w:rsidP="00AE1C2B">
            <w:pPr>
              <w:pStyle w:val="21ff5"/>
              <w:rPr>
                <w:rFonts w:eastAsia="Times New Roman"/>
                <w:lang w:eastAsia="ru-RU"/>
              </w:rPr>
            </w:pPr>
            <w:r w:rsidRPr="00DE2B1E">
              <w:t>7 915.78</w:t>
            </w:r>
          </w:p>
        </w:tc>
        <w:tc>
          <w:tcPr>
            <w:tcW w:w="330" w:type="pct"/>
            <w:gridSpan w:val="2"/>
            <w:tcBorders>
              <w:top w:val="nil"/>
              <w:left w:val="nil"/>
              <w:bottom w:val="single" w:sz="4" w:space="0" w:color="auto"/>
              <w:right w:val="single" w:sz="4" w:space="0" w:color="auto"/>
            </w:tcBorders>
            <w:vAlign w:val="center"/>
            <w:hideMark/>
          </w:tcPr>
          <w:p w14:paraId="46959B61" w14:textId="50A4257E" w:rsidR="00AE1C2B" w:rsidRPr="00DE2B1E" w:rsidRDefault="00AE1C2B" w:rsidP="00AE1C2B">
            <w:pPr>
              <w:pStyle w:val="21ff5"/>
              <w:rPr>
                <w:rFonts w:eastAsia="Times New Roman"/>
                <w:lang w:eastAsia="ru-RU"/>
              </w:rPr>
            </w:pPr>
            <w:r w:rsidRPr="00DE2B1E">
              <w:t>227.35</w:t>
            </w:r>
          </w:p>
        </w:tc>
        <w:tc>
          <w:tcPr>
            <w:tcW w:w="330" w:type="pct"/>
            <w:tcBorders>
              <w:top w:val="nil"/>
              <w:left w:val="nil"/>
              <w:bottom w:val="single" w:sz="4" w:space="0" w:color="auto"/>
              <w:right w:val="single" w:sz="4" w:space="0" w:color="auto"/>
            </w:tcBorders>
            <w:vAlign w:val="center"/>
            <w:hideMark/>
          </w:tcPr>
          <w:p w14:paraId="7476A290" w14:textId="03E1267A" w:rsidR="00AE1C2B" w:rsidRPr="00DE2B1E" w:rsidRDefault="00AE1C2B" w:rsidP="00AE1C2B">
            <w:pPr>
              <w:pStyle w:val="21ff5"/>
              <w:rPr>
                <w:rFonts w:eastAsia="Times New Roman"/>
                <w:lang w:eastAsia="ru-RU"/>
              </w:rPr>
            </w:pPr>
            <w:r w:rsidRPr="00DE2B1E">
              <w:t>7 129.55</w:t>
            </w:r>
          </w:p>
        </w:tc>
        <w:tc>
          <w:tcPr>
            <w:tcW w:w="363" w:type="pct"/>
            <w:tcBorders>
              <w:top w:val="nil"/>
              <w:left w:val="nil"/>
              <w:bottom w:val="single" w:sz="4" w:space="0" w:color="auto"/>
              <w:right w:val="single" w:sz="4" w:space="0" w:color="auto"/>
            </w:tcBorders>
            <w:vAlign w:val="center"/>
            <w:hideMark/>
          </w:tcPr>
          <w:p w14:paraId="064775B6" w14:textId="2BE85B47" w:rsidR="00AE1C2B" w:rsidRPr="00DE2B1E" w:rsidRDefault="00AE1C2B" w:rsidP="00AE1C2B">
            <w:pPr>
              <w:pStyle w:val="21ff5"/>
              <w:rPr>
                <w:rFonts w:eastAsia="Times New Roman"/>
                <w:lang w:eastAsia="ru-RU"/>
              </w:rPr>
            </w:pPr>
            <w:r w:rsidRPr="00DE2B1E">
              <w:t>12 328.26</w:t>
            </w:r>
          </w:p>
        </w:tc>
        <w:tc>
          <w:tcPr>
            <w:tcW w:w="330" w:type="pct"/>
            <w:gridSpan w:val="2"/>
            <w:tcBorders>
              <w:top w:val="nil"/>
              <w:left w:val="nil"/>
              <w:bottom w:val="single" w:sz="4" w:space="0" w:color="auto"/>
              <w:right w:val="single" w:sz="4" w:space="0" w:color="auto"/>
            </w:tcBorders>
            <w:vAlign w:val="center"/>
            <w:hideMark/>
          </w:tcPr>
          <w:p w14:paraId="7E7B8348" w14:textId="26895EFE" w:rsidR="00AE1C2B" w:rsidRPr="00DE2B1E" w:rsidRDefault="00AE1C2B" w:rsidP="00AE1C2B">
            <w:pPr>
              <w:pStyle w:val="21ff5"/>
              <w:rPr>
                <w:rFonts w:eastAsia="Times New Roman"/>
                <w:lang w:eastAsia="ru-RU"/>
              </w:rPr>
            </w:pPr>
            <w:r w:rsidRPr="00DE2B1E">
              <w:t>137.28</w:t>
            </w:r>
          </w:p>
        </w:tc>
        <w:tc>
          <w:tcPr>
            <w:tcW w:w="330" w:type="pct"/>
            <w:tcBorders>
              <w:top w:val="nil"/>
              <w:left w:val="nil"/>
              <w:bottom w:val="single" w:sz="4" w:space="0" w:color="auto"/>
              <w:right w:val="single" w:sz="4" w:space="0" w:color="auto"/>
            </w:tcBorders>
            <w:vAlign w:val="center"/>
            <w:hideMark/>
          </w:tcPr>
          <w:p w14:paraId="63685BE3" w14:textId="551F9F75" w:rsidR="00AE1C2B" w:rsidRPr="00DE2B1E" w:rsidRDefault="00AE1C2B" w:rsidP="00AE1C2B">
            <w:pPr>
              <w:pStyle w:val="21ff5"/>
              <w:rPr>
                <w:rFonts w:eastAsia="Times New Roman"/>
                <w:lang w:eastAsia="ru-RU"/>
              </w:rPr>
            </w:pPr>
            <w:r w:rsidRPr="00DE2B1E">
              <w:t>3 840.79</w:t>
            </w:r>
          </w:p>
        </w:tc>
        <w:tc>
          <w:tcPr>
            <w:tcW w:w="330" w:type="pct"/>
            <w:tcBorders>
              <w:top w:val="nil"/>
              <w:left w:val="nil"/>
              <w:bottom w:val="single" w:sz="4" w:space="0" w:color="auto"/>
              <w:right w:val="single" w:sz="4" w:space="0" w:color="auto"/>
            </w:tcBorders>
            <w:vAlign w:val="center"/>
            <w:hideMark/>
          </w:tcPr>
          <w:p w14:paraId="359A01AF" w14:textId="4AA68772" w:rsidR="00AE1C2B" w:rsidRPr="00DE2B1E" w:rsidRDefault="00AE1C2B" w:rsidP="00AE1C2B">
            <w:pPr>
              <w:pStyle w:val="21ff5"/>
              <w:rPr>
                <w:rFonts w:eastAsia="Times New Roman"/>
                <w:lang w:eastAsia="ru-RU"/>
              </w:rPr>
            </w:pPr>
            <w:r w:rsidRPr="00DE2B1E">
              <w:t>8 933.53</w:t>
            </w:r>
          </w:p>
        </w:tc>
        <w:tc>
          <w:tcPr>
            <w:tcW w:w="330" w:type="pct"/>
            <w:gridSpan w:val="2"/>
            <w:tcBorders>
              <w:top w:val="nil"/>
              <w:left w:val="nil"/>
              <w:bottom w:val="single" w:sz="4" w:space="0" w:color="auto"/>
              <w:right w:val="single" w:sz="4" w:space="0" w:color="auto"/>
            </w:tcBorders>
            <w:vAlign w:val="center"/>
            <w:hideMark/>
          </w:tcPr>
          <w:p w14:paraId="703F77D4" w14:textId="0E7BE814" w:rsidR="00AE1C2B" w:rsidRPr="00DE2B1E" w:rsidRDefault="00AE1C2B" w:rsidP="00AE1C2B">
            <w:pPr>
              <w:pStyle w:val="21ff5"/>
              <w:rPr>
                <w:rFonts w:eastAsia="Times New Roman"/>
                <w:lang w:eastAsia="ru-RU"/>
              </w:rPr>
            </w:pPr>
            <w:r w:rsidRPr="00DE2B1E">
              <w:t>362.10</w:t>
            </w:r>
          </w:p>
        </w:tc>
        <w:tc>
          <w:tcPr>
            <w:tcW w:w="330" w:type="pct"/>
            <w:tcBorders>
              <w:top w:val="nil"/>
              <w:left w:val="nil"/>
              <w:bottom w:val="single" w:sz="4" w:space="0" w:color="auto"/>
              <w:right w:val="single" w:sz="4" w:space="0" w:color="auto"/>
            </w:tcBorders>
            <w:vAlign w:val="center"/>
            <w:hideMark/>
          </w:tcPr>
          <w:p w14:paraId="4DE4F760" w14:textId="2E7C5A0B" w:rsidR="00AE1C2B" w:rsidRPr="00DE2B1E" w:rsidRDefault="00AE1C2B" w:rsidP="00AE1C2B">
            <w:pPr>
              <w:pStyle w:val="21ff5"/>
              <w:rPr>
                <w:rFonts w:eastAsia="Times New Roman"/>
                <w:lang w:eastAsia="ru-RU"/>
              </w:rPr>
            </w:pPr>
            <w:r w:rsidRPr="00DE2B1E">
              <w:t>5 067.05</w:t>
            </w:r>
          </w:p>
        </w:tc>
        <w:tc>
          <w:tcPr>
            <w:tcW w:w="363" w:type="pct"/>
            <w:tcBorders>
              <w:top w:val="nil"/>
              <w:left w:val="nil"/>
              <w:bottom w:val="single" w:sz="4" w:space="0" w:color="auto"/>
              <w:right w:val="single" w:sz="4" w:space="0" w:color="auto"/>
            </w:tcBorders>
            <w:vAlign w:val="center"/>
            <w:hideMark/>
          </w:tcPr>
          <w:p w14:paraId="63F30559" w14:textId="0A3D31F8" w:rsidR="00AE1C2B" w:rsidRPr="00DE2B1E" w:rsidRDefault="00AE1C2B" w:rsidP="00AE1C2B">
            <w:pPr>
              <w:pStyle w:val="21ff5"/>
              <w:rPr>
                <w:rFonts w:eastAsia="Times New Roman"/>
                <w:lang w:eastAsia="ru-RU"/>
              </w:rPr>
            </w:pPr>
            <w:r w:rsidRPr="00DE2B1E">
              <w:t>15 255.91</w:t>
            </w:r>
          </w:p>
        </w:tc>
      </w:tr>
      <w:tr w:rsidR="00AE1C2B" w:rsidRPr="00DE2B1E" w14:paraId="7C1DFC67"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B136EA8" w14:textId="4C49FE8B" w:rsidR="00AE1C2B" w:rsidRPr="00DE2B1E" w:rsidRDefault="00AE1C2B" w:rsidP="00AE1C2B">
            <w:pPr>
              <w:pStyle w:val="222"/>
            </w:pPr>
            <w:r w:rsidRPr="00DE2B1E">
              <w:t>Кавказский муниципальный район</w:t>
            </w:r>
          </w:p>
        </w:tc>
        <w:tc>
          <w:tcPr>
            <w:tcW w:w="331" w:type="pct"/>
            <w:tcBorders>
              <w:top w:val="nil"/>
              <w:left w:val="nil"/>
              <w:bottom w:val="single" w:sz="4" w:space="0" w:color="auto"/>
              <w:right w:val="single" w:sz="4" w:space="0" w:color="auto"/>
            </w:tcBorders>
            <w:vAlign w:val="center"/>
            <w:hideMark/>
          </w:tcPr>
          <w:p w14:paraId="33890F27" w14:textId="768AA10C" w:rsidR="00AE1C2B" w:rsidRPr="00DE2B1E" w:rsidRDefault="00AE1C2B" w:rsidP="00AE1C2B">
            <w:pPr>
              <w:pStyle w:val="21ff5"/>
              <w:rPr>
                <w:rFonts w:eastAsia="Times New Roman"/>
                <w:lang w:eastAsia="ru-RU"/>
              </w:rPr>
            </w:pPr>
            <w:r w:rsidRPr="00DE2B1E">
              <w:t>99.51</w:t>
            </w:r>
          </w:p>
        </w:tc>
        <w:tc>
          <w:tcPr>
            <w:tcW w:w="408" w:type="pct"/>
            <w:tcBorders>
              <w:top w:val="nil"/>
              <w:left w:val="nil"/>
              <w:bottom w:val="single" w:sz="4" w:space="0" w:color="auto"/>
              <w:right w:val="single" w:sz="4" w:space="0" w:color="auto"/>
            </w:tcBorders>
            <w:vAlign w:val="center"/>
            <w:hideMark/>
          </w:tcPr>
          <w:p w14:paraId="2C172934" w14:textId="2DA23DED" w:rsidR="00AE1C2B" w:rsidRPr="00DE2B1E" w:rsidRDefault="00AE1C2B" w:rsidP="00AE1C2B">
            <w:pPr>
              <w:pStyle w:val="21ff5"/>
              <w:rPr>
                <w:rFonts w:eastAsia="Times New Roman"/>
                <w:lang w:eastAsia="ru-RU"/>
              </w:rPr>
            </w:pPr>
            <w:r w:rsidRPr="00DE2B1E">
              <w:t>693.10</w:t>
            </w:r>
          </w:p>
        </w:tc>
        <w:tc>
          <w:tcPr>
            <w:tcW w:w="331" w:type="pct"/>
            <w:tcBorders>
              <w:top w:val="nil"/>
              <w:left w:val="nil"/>
              <w:bottom w:val="single" w:sz="4" w:space="0" w:color="auto"/>
              <w:right w:val="single" w:sz="4" w:space="0" w:color="auto"/>
            </w:tcBorders>
            <w:vAlign w:val="center"/>
            <w:hideMark/>
          </w:tcPr>
          <w:p w14:paraId="0F948829" w14:textId="2AE46217" w:rsidR="00AE1C2B" w:rsidRPr="00DE2B1E" w:rsidRDefault="00AE1C2B" w:rsidP="00AE1C2B">
            <w:pPr>
              <w:pStyle w:val="21ff5"/>
              <w:rPr>
                <w:rFonts w:eastAsia="Times New Roman"/>
                <w:lang w:eastAsia="ru-RU"/>
              </w:rPr>
            </w:pPr>
            <w:r w:rsidRPr="00DE2B1E">
              <w:t>5 762.41</w:t>
            </w:r>
          </w:p>
        </w:tc>
        <w:tc>
          <w:tcPr>
            <w:tcW w:w="330" w:type="pct"/>
            <w:gridSpan w:val="2"/>
            <w:tcBorders>
              <w:top w:val="nil"/>
              <w:left w:val="nil"/>
              <w:bottom w:val="single" w:sz="4" w:space="0" w:color="auto"/>
              <w:right w:val="single" w:sz="4" w:space="0" w:color="auto"/>
            </w:tcBorders>
            <w:vAlign w:val="center"/>
            <w:hideMark/>
          </w:tcPr>
          <w:p w14:paraId="50383F52" w14:textId="4DDB34DE" w:rsidR="00AE1C2B" w:rsidRPr="00DE2B1E" w:rsidRDefault="00AE1C2B" w:rsidP="00AE1C2B">
            <w:pPr>
              <w:pStyle w:val="21ff5"/>
              <w:rPr>
                <w:rFonts w:eastAsia="Times New Roman"/>
                <w:lang w:eastAsia="ru-RU"/>
              </w:rPr>
            </w:pPr>
            <w:r w:rsidRPr="00DE2B1E">
              <w:t>165.79</w:t>
            </w:r>
          </w:p>
        </w:tc>
        <w:tc>
          <w:tcPr>
            <w:tcW w:w="330" w:type="pct"/>
            <w:tcBorders>
              <w:top w:val="nil"/>
              <w:left w:val="nil"/>
              <w:bottom w:val="single" w:sz="4" w:space="0" w:color="auto"/>
              <w:right w:val="single" w:sz="4" w:space="0" w:color="auto"/>
            </w:tcBorders>
            <w:vAlign w:val="center"/>
            <w:hideMark/>
          </w:tcPr>
          <w:p w14:paraId="18E20FFF" w14:textId="402FBDA6" w:rsidR="00AE1C2B" w:rsidRPr="00DE2B1E" w:rsidRDefault="00AE1C2B" w:rsidP="00AE1C2B">
            <w:pPr>
              <w:pStyle w:val="21ff5"/>
              <w:rPr>
                <w:rFonts w:eastAsia="Times New Roman"/>
                <w:lang w:eastAsia="ru-RU"/>
              </w:rPr>
            </w:pPr>
            <w:r w:rsidRPr="00DE2B1E">
              <w:t>3 188.45</w:t>
            </w:r>
          </w:p>
        </w:tc>
        <w:tc>
          <w:tcPr>
            <w:tcW w:w="363" w:type="pct"/>
            <w:tcBorders>
              <w:top w:val="nil"/>
              <w:left w:val="nil"/>
              <w:bottom w:val="single" w:sz="4" w:space="0" w:color="auto"/>
              <w:right w:val="single" w:sz="4" w:space="0" w:color="auto"/>
            </w:tcBorders>
            <w:vAlign w:val="center"/>
            <w:hideMark/>
          </w:tcPr>
          <w:p w14:paraId="338C6FFF" w14:textId="3AC8B8B2" w:rsidR="00AE1C2B" w:rsidRPr="00DE2B1E" w:rsidRDefault="00AE1C2B" w:rsidP="00AE1C2B">
            <w:pPr>
              <w:pStyle w:val="21ff5"/>
              <w:rPr>
                <w:rFonts w:eastAsia="Times New Roman"/>
                <w:lang w:eastAsia="ru-RU"/>
              </w:rPr>
            </w:pPr>
            <w:r w:rsidRPr="00DE2B1E">
              <w:t>8 464.99</w:t>
            </w:r>
          </w:p>
        </w:tc>
        <w:tc>
          <w:tcPr>
            <w:tcW w:w="330" w:type="pct"/>
            <w:gridSpan w:val="2"/>
            <w:tcBorders>
              <w:top w:val="nil"/>
              <w:left w:val="nil"/>
              <w:bottom w:val="single" w:sz="4" w:space="0" w:color="auto"/>
              <w:right w:val="single" w:sz="4" w:space="0" w:color="auto"/>
            </w:tcBorders>
            <w:vAlign w:val="center"/>
            <w:hideMark/>
          </w:tcPr>
          <w:p w14:paraId="2DB1529E" w14:textId="46EDCA69" w:rsidR="00AE1C2B" w:rsidRPr="00DE2B1E" w:rsidRDefault="00AE1C2B" w:rsidP="00AE1C2B">
            <w:pPr>
              <w:pStyle w:val="21ff5"/>
              <w:rPr>
                <w:rFonts w:eastAsia="Times New Roman"/>
                <w:lang w:eastAsia="ru-RU"/>
              </w:rPr>
            </w:pPr>
            <w:r w:rsidRPr="00DE2B1E">
              <w:t>185.34</w:t>
            </w:r>
          </w:p>
        </w:tc>
        <w:tc>
          <w:tcPr>
            <w:tcW w:w="330" w:type="pct"/>
            <w:tcBorders>
              <w:top w:val="nil"/>
              <w:left w:val="nil"/>
              <w:bottom w:val="single" w:sz="4" w:space="0" w:color="auto"/>
              <w:right w:val="single" w:sz="4" w:space="0" w:color="auto"/>
            </w:tcBorders>
            <w:vAlign w:val="center"/>
            <w:hideMark/>
          </w:tcPr>
          <w:p w14:paraId="06BB4E18" w14:textId="770C954F" w:rsidR="00AE1C2B" w:rsidRPr="00DE2B1E" w:rsidRDefault="00AE1C2B" w:rsidP="00AE1C2B">
            <w:pPr>
              <w:pStyle w:val="21ff5"/>
              <w:rPr>
                <w:rFonts w:eastAsia="Times New Roman"/>
                <w:lang w:eastAsia="ru-RU"/>
              </w:rPr>
            </w:pPr>
            <w:r w:rsidRPr="00DE2B1E">
              <w:t>2 319.32</w:t>
            </w:r>
          </w:p>
        </w:tc>
        <w:tc>
          <w:tcPr>
            <w:tcW w:w="330" w:type="pct"/>
            <w:tcBorders>
              <w:top w:val="nil"/>
              <w:left w:val="nil"/>
              <w:bottom w:val="single" w:sz="4" w:space="0" w:color="auto"/>
              <w:right w:val="single" w:sz="4" w:space="0" w:color="auto"/>
            </w:tcBorders>
            <w:vAlign w:val="center"/>
            <w:hideMark/>
          </w:tcPr>
          <w:p w14:paraId="5AAFA843" w14:textId="107C4F03" w:rsidR="00AE1C2B" w:rsidRPr="00DE2B1E" w:rsidRDefault="00AE1C2B" w:rsidP="00AE1C2B">
            <w:pPr>
              <w:pStyle w:val="21ff5"/>
              <w:rPr>
                <w:rFonts w:eastAsia="Times New Roman"/>
                <w:lang w:eastAsia="ru-RU"/>
              </w:rPr>
            </w:pPr>
            <w:r w:rsidRPr="00DE2B1E">
              <w:t>5 657.07</w:t>
            </w:r>
          </w:p>
        </w:tc>
        <w:tc>
          <w:tcPr>
            <w:tcW w:w="330" w:type="pct"/>
            <w:gridSpan w:val="2"/>
            <w:tcBorders>
              <w:top w:val="nil"/>
              <w:left w:val="nil"/>
              <w:bottom w:val="single" w:sz="4" w:space="0" w:color="auto"/>
              <w:right w:val="single" w:sz="4" w:space="0" w:color="auto"/>
            </w:tcBorders>
            <w:vAlign w:val="center"/>
            <w:hideMark/>
          </w:tcPr>
          <w:p w14:paraId="1FD6FF5D" w14:textId="7621A811" w:rsidR="00AE1C2B" w:rsidRPr="00DE2B1E" w:rsidRDefault="00AE1C2B" w:rsidP="00AE1C2B">
            <w:pPr>
              <w:pStyle w:val="21ff5"/>
              <w:rPr>
                <w:rFonts w:eastAsia="Times New Roman"/>
                <w:lang w:eastAsia="ru-RU"/>
              </w:rPr>
            </w:pPr>
            <w:r w:rsidRPr="00DE2B1E">
              <w:t>470.86</w:t>
            </w:r>
          </w:p>
        </w:tc>
        <w:tc>
          <w:tcPr>
            <w:tcW w:w="330" w:type="pct"/>
            <w:tcBorders>
              <w:top w:val="nil"/>
              <w:left w:val="nil"/>
              <w:bottom w:val="single" w:sz="4" w:space="0" w:color="auto"/>
              <w:right w:val="single" w:sz="4" w:space="0" w:color="auto"/>
            </w:tcBorders>
            <w:vAlign w:val="center"/>
            <w:hideMark/>
          </w:tcPr>
          <w:p w14:paraId="160F5147" w14:textId="0AE20835" w:rsidR="00AE1C2B" w:rsidRPr="00DE2B1E" w:rsidRDefault="00AE1C2B" w:rsidP="00AE1C2B">
            <w:pPr>
              <w:pStyle w:val="21ff5"/>
              <w:rPr>
                <w:rFonts w:eastAsia="Times New Roman"/>
                <w:lang w:eastAsia="ru-RU"/>
              </w:rPr>
            </w:pPr>
            <w:r w:rsidRPr="00DE2B1E">
              <w:t>3 303.04</w:t>
            </w:r>
          </w:p>
        </w:tc>
        <w:tc>
          <w:tcPr>
            <w:tcW w:w="363" w:type="pct"/>
            <w:tcBorders>
              <w:top w:val="nil"/>
              <w:left w:val="nil"/>
              <w:bottom w:val="single" w:sz="4" w:space="0" w:color="auto"/>
              <w:right w:val="single" w:sz="4" w:space="0" w:color="auto"/>
            </w:tcBorders>
            <w:vAlign w:val="center"/>
            <w:hideMark/>
          </w:tcPr>
          <w:p w14:paraId="64ADD700" w14:textId="638C28AF" w:rsidR="00AE1C2B" w:rsidRPr="00DE2B1E" w:rsidRDefault="00AE1C2B" w:rsidP="00AE1C2B">
            <w:pPr>
              <w:pStyle w:val="21ff5"/>
              <w:rPr>
                <w:rFonts w:eastAsia="Times New Roman"/>
                <w:lang w:eastAsia="ru-RU"/>
              </w:rPr>
            </w:pPr>
            <w:r w:rsidRPr="00DE2B1E">
              <w:t>10 476.06</w:t>
            </w:r>
          </w:p>
        </w:tc>
      </w:tr>
      <w:tr w:rsidR="00AE1C2B" w:rsidRPr="00DE2B1E" w14:paraId="32C01FD4"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56900B8" w14:textId="003E081B" w:rsidR="00AE1C2B" w:rsidRPr="00DE2B1E" w:rsidRDefault="00AE1C2B" w:rsidP="00AE1C2B">
            <w:pPr>
              <w:pStyle w:val="222"/>
            </w:pPr>
            <w:r w:rsidRPr="00DE2B1E">
              <w:t>Калининский муниципальный район</w:t>
            </w:r>
          </w:p>
        </w:tc>
        <w:tc>
          <w:tcPr>
            <w:tcW w:w="331" w:type="pct"/>
            <w:tcBorders>
              <w:top w:val="nil"/>
              <w:left w:val="nil"/>
              <w:bottom w:val="single" w:sz="4" w:space="0" w:color="auto"/>
              <w:right w:val="single" w:sz="4" w:space="0" w:color="auto"/>
            </w:tcBorders>
            <w:vAlign w:val="center"/>
            <w:hideMark/>
          </w:tcPr>
          <w:p w14:paraId="484D4BB7" w14:textId="67F2DE45" w:rsidR="00AE1C2B" w:rsidRPr="00DE2B1E" w:rsidRDefault="00AE1C2B" w:rsidP="00AE1C2B">
            <w:pPr>
              <w:pStyle w:val="21ff5"/>
              <w:rPr>
                <w:rFonts w:eastAsia="Times New Roman"/>
                <w:lang w:eastAsia="ru-RU"/>
              </w:rPr>
            </w:pPr>
            <w:r w:rsidRPr="00DE2B1E">
              <w:t>42.21</w:t>
            </w:r>
          </w:p>
        </w:tc>
        <w:tc>
          <w:tcPr>
            <w:tcW w:w="408" w:type="pct"/>
            <w:tcBorders>
              <w:top w:val="nil"/>
              <w:left w:val="nil"/>
              <w:bottom w:val="single" w:sz="4" w:space="0" w:color="auto"/>
              <w:right w:val="single" w:sz="4" w:space="0" w:color="auto"/>
            </w:tcBorders>
            <w:vAlign w:val="center"/>
            <w:hideMark/>
          </w:tcPr>
          <w:p w14:paraId="585E8026" w14:textId="72B3E40B" w:rsidR="00AE1C2B" w:rsidRPr="00DE2B1E" w:rsidRDefault="00AE1C2B" w:rsidP="00AE1C2B">
            <w:pPr>
              <w:pStyle w:val="21ff5"/>
              <w:rPr>
                <w:rFonts w:eastAsia="Times New Roman"/>
                <w:lang w:eastAsia="ru-RU"/>
              </w:rPr>
            </w:pPr>
            <w:r w:rsidRPr="00DE2B1E">
              <w:t>350.35</w:t>
            </w:r>
          </w:p>
        </w:tc>
        <w:tc>
          <w:tcPr>
            <w:tcW w:w="331" w:type="pct"/>
            <w:tcBorders>
              <w:top w:val="nil"/>
              <w:left w:val="nil"/>
              <w:bottom w:val="single" w:sz="4" w:space="0" w:color="auto"/>
              <w:right w:val="single" w:sz="4" w:space="0" w:color="auto"/>
            </w:tcBorders>
            <w:vAlign w:val="center"/>
            <w:hideMark/>
          </w:tcPr>
          <w:p w14:paraId="3C671563" w14:textId="42910234" w:rsidR="00AE1C2B" w:rsidRPr="00DE2B1E" w:rsidRDefault="00AE1C2B" w:rsidP="00AE1C2B">
            <w:pPr>
              <w:pStyle w:val="21ff5"/>
              <w:rPr>
                <w:rFonts w:eastAsia="Times New Roman"/>
                <w:lang w:eastAsia="ru-RU"/>
              </w:rPr>
            </w:pPr>
            <w:r w:rsidRPr="00DE2B1E">
              <w:t>2 414.38</w:t>
            </w:r>
          </w:p>
        </w:tc>
        <w:tc>
          <w:tcPr>
            <w:tcW w:w="330" w:type="pct"/>
            <w:gridSpan w:val="2"/>
            <w:tcBorders>
              <w:top w:val="nil"/>
              <w:left w:val="nil"/>
              <w:bottom w:val="single" w:sz="4" w:space="0" w:color="auto"/>
              <w:right w:val="single" w:sz="4" w:space="0" w:color="auto"/>
            </w:tcBorders>
            <w:vAlign w:val="center"/>
            <w:hideMark/>
          </w:tcPr>
          <w:p w14:paraId="59AC39CD" w14:textId="2B3E093E" w:rsidR="00AE1C2B" w:rsidRPr="00DE2B1E" w:rsidRDefault="00AE1C2B" w:rsidP="00AE1C2B">
            <w:pPr>
              <w:pStyle w:val="21ff5"/>
              <w:rPr>
                <w:rFonts w:eastAsia="Times New Roman"/>
                <w:lang w:eastAsia="ru-RU"/>
              </w:rPr>
            </w:pPr>
            <w:r w:rsidRPr="00DE2B1E">
              <w:t>220.95</w:t>
            </w:r>
          </w:p>
        </w:tc>
        <w:tc>
          <w:tcPr>
            <w:tcW w:w="330" w:type="pct"/>
            <w:tcBorders>
              <w:top w:val="nil"/>
              <w:left w:val="nil"/>
              <w:bottom w:val="single" w:sz="4" w:space="0" w:color="auto"/>
              <w:right w:val="single" w:sz="4" w:space="0" w:color="auto"/>
            </w:tcBorders>
            <w:vAlign w:val="center"/>
            <w:hideMark/>
          </w:tcPr>
          <w:p w14:paraId="3F324836" w14:textId="5001F860" w:rsidR="00AE1C2B" w:rsidRPr="00DE2B1E" w:rsidRDefault="00AE1C2B" w:rsidP="00AE1C2B">
            <w:pPr>
              <w:pStyle w:val="21ff5"/>
              <w:rPr>
                <w:rFonts w:eastAsia="Times New Roman"/>
                <w:lang w:eastAsia="ru-RU"/>
              </w:rPr>
            </w:pPr>
            <w:r w:rsidRPr="00DE2B1E">
              <w:t>1 684.90</w:t>
            </w:r>
          </w:p>
        </w:tc>
        <w:tc>
          <w:tcPr>
            <w:tcW w:w="363" w:type="pct"/>
            <w:tcBorders>
              <w:top w:val="nil"/>
              <w:left w:val="nil"/>
              <w:bottom w:val="single" w:sz="4" w:space="0" w:color="auto"/>
              <w:right w:val="single" w:sz="4" w:space="0" w:color="auto"/>
            </w:tcBorders>
            <w:vAlign w:val="center"/>
            <w:hideMark/>
          </w:tcPr>
          <w:p w14:paraId="07091830" w14:textId="4DE35348" w:rsidR="00AE1C2B" w:rsidRPr="00DE2B1E" w:rsidRDefault="00AE1C2B" w:rsidP="00AE1C2B">
            <w:pPr>
              <w:pStyle w:val="21ff5"/>
              <w:rPr>
                <w:rFonts w:eastAsia="Times New Roman"/>
                <w:lang w:eastAsia="ru-RU"/>
              </w:rPr>
            </w:pPr>
            <w:r w:rsidRPr="00DE2B1E">
              <w:t>3 532.40</w:t>
            </w:r>
          </w:p>
        </w:tc>
        <w:tc>
          <w:tcPr>
            <w:tcW w:w="330" w:type="pct"/>
            <w:gridSpan w:val="2"/>
            <w:tcBorders>
              <w:top w:val="nil"/>
              <w:left w:val="nil"/>
              <w:bottom w:val="single" w:sz="4" w:space="0" w:color="auto"/>
              <w:right w:val="single" w:sz="4" w:space="0" w:color="auto"/>
            </w:tcBorders>
            <w:vAlign w:val="center"/>
            <w:hideMark/>
          </w:tcPr>
          <w:p w14:paraId="02F19161" w14:textId="5524CC1A" w:rsidR="00AE1C2B" w:rsidRPr="00DE2B1E" w:rsidRDefault="00AE1C2B" w:rsidP="00AE1C2B">
            <w:pPr>
              <w:pStyle w:val="21ff5"/>
              <w:rPr>
                <w:rFonts w:eastAsia="Times New Roman"/>
                <w:lang w:eastAsia="ru-RU"/>
              </w:rPr>
            </w:pPr>
            <w:r w:rsidRPr="00DE2B1E">
              <w:t>141.29</w:t>
            </w:r>
          </w:p>
        </w:tc>
        <w:tc>
          <w:tcPr>
            <w:tcW w:w="330" w:type="pct"/>
            <w:tcBorders>
              <w:top w:val="nil"/>
              <w:left w:val="nil"/>
              <w:bottom w:val="single" w:sz="4" w:space="0" w:color="auto"/>
              <w:right w:val="single" w:sz="4" w:space="0" w:color="auto"/>
            </w:tcBorders>
            <w:vAlign w:val="center"/>
            <w:hideMark/>
          </w:tcPr>
          <w:p w14:paraId="0862E299" w14:textId="26158509" w:rsidR="00AE1C2B" w:rsidRPr="00DE2B1E" w:rsidRDefault="00AE1C2B" w:rsidP="00AE1C2B">
            <w:pPr>
              <w:pStyle w:val="21ff5"/>
              <w:rPr>
                <w:rFonts w:eastAsia="Times New Roman"/>
                <w:lang w:eastAsia="ru-RU"/>
              </w:rPr>
            </w:pPr>
            <w:r w:rsidRPr="00DE2B1E">
              <w:t>766.93</w:t>
            </w:r>
          </w:p>
        </w:tc>
        <w:tc>
          <w:tcPr>
            <w:tcW w:w="330" w:type="pct"/>
            <w:tcBorders>
              <w:top w:val="nil"/>
              <w:left w:val="nil"/>
              <w:bottom w:val="single" w:sz="4" w:space="0" w:color="auto"/>
              <w:right w:val="single" w:sz="4" w:space="0" w:color="auto"/>
            </w:tcBorders>
            <w:vAlign w:val="center"/>
            <w:hideMark/>
          </w:tcPr>
          <w:p w14:paraId="549BCF71" w14:textId="5BA7C25D" w:rsidR="00AE1C2B" w:rsidRPr="00DE2B1E" w:rsidRDefault="00AE1C2B" w:rsidP="00AE1C2B">
            <w:pPr>
              <w:pStyle w:val="21ff5"/>
              <w:rPr>
                <w:rFonts w:eastAsia="Times New Roman"/>
                <w:lang w:eastAsia="ru-RU"/>
              </w:rPr>
            </w:pPr>
            <w:r w:rsidRPr="00DE2B1E">
              <w:t>2 200.90</w:t>
            </w:r>
          </w:p>
        </w:tc>
        <w:tc>
          <w:tcPr>
            <w:tcW w:w="330" w:type="pct"/>
            <w:gridSpan w:val="2"/>
            <w:tcBorders>
              <w:top w:val="nil"/>
              <w:left w:val="nil"/>
              <w:bottom w:val="single" w:sz="4" w:space="0" w:color="auto"/>
              <w:right w:val="single" w:sz="4" w:space="0" w:color="auto"/>
            </w:tcBorders>
            <w:vAlign w:val="center"/>
            <w:hideMark/>
          </w:tcPr>
          <w:p w14:paraId="7871F3EF" w14:textId="0CD924CC" w:rsidR="00AE1C2B" w:rsidRPr="00DE2B1E" w:rsidRDefault="00AE1C2B" w:rsidP="00AE1C2B">
            <w:pPr>
              <w:pStyle w:val="21ff5"/>
              <w:rPr>
                <w:rFonts w:eastAsia="Times New Roman"/>
                <w:lang w:eastAsia="ru-RU"/>
              </w:rPr>
            </w:pPr>
            <w:r w:rsidRPr="00DE2B1E">
              <w:t>216.80</w:t>
            </w:r>
          </w:p>
        </w:tc>
        <w:tc>
          <w:tcPr>
            <w:tcW w:w="330" w:type="pct"/>
            <w:tcBorders>
              <w:top w:val="nil"/>
              <w:left w:val="nil"/>
              <w:bottom w:val="single" w:sz="4" w:space="0" w:color="auto"/>
              <w:right w:val="single" w:sz="4" w:space="0" w:color="auto"/>
            </w:tcBorders>
            <w:vAlign w:val="center"/>
            <w:hideMark/>
          </w:tcPr>
          <w:p w14:paraId="46A81D32" w14:textId="26DD302B" w:rsidR="00AE1C2B" w:rsidRPr="00DE2B1E" w:rsidRDefault="00AE1C2B" w:rsidP="00AE1C2B">
            <w:pPr>
              <w:pStyle w:val="21ff5"/>
              <w:rPr>
                <w:rFonts w:eastAsia="Times New Roman"/>
                <w:lang w:eastAsia="ru-RU"/>
              </w:rPr>
            </w:pPr>
            <w:r w:rsidRPr="00DE2B1E">
              <w:t>376.60</w:t>
            </w:r>
          </w:p>
        </w:tc>
        <w:tc>
          <w:tcPr>
            <w:tcW w:w="363" w:type="pct"/>
            <w:tcBorders>
              <w:top w:val="nil"/>
              <w:left w:val="nil"/>
              <w:bottom w:val="single" w:sz="4" w:space="0" w:color="auto"/>
              <w:right w:val="single" w:sz="4" w:space="0" w:color="auto"/>
            </w:tcBorders>
            <w:vAlign w:val="center"/>
            <w:hideMark/>
          </w:tcPr>
          <w:p w14:paraId="3A74ED4B" w14:textId="7C7924DD" w:rsidR="00AE1C2B" w:rsidRPr="00DE2B1E" w:rsidRDefault="00AE1C2B" w:rsidP="00AE1C2B">
            <w:pPr>
              <w:pStyle w:val="21ff5"/>
              <w:rPr>
                <w:rFonts w:eastAsia="Times New Roman"/>
                <w:lang w:eastAsia="ru-RU"/>
              </w:rPr>
            </w:pPr>
            <w:r w:rsidRPr="00DE2B1E">
              <w:t>1 097.48</w:t>
            </w:r>
          </w:p>
        </w:tc>
      </w:tr>
      <w:tr w:rsidR="00AE1C2B" w:rsidRPr="00DE2B1E" w14:paraId="1A10D414"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0F91C9BB" w14:textId="6145EBA4" w:rsidR="00AE1C2B" w:rsidRPr="00DE2B1E" w:rsidRDefault="00AE1C2B" w:rsidP="00AE1C2B">
            <w:pPr>
              <w:pStyle w:val="222"/>
            </w:pPr>
            <w:r w:rsidRPr="00DE2B1E">
              <w:t>Каневской муниципальный район</w:t>
            </w:r>
          </w:p>
        </w:tc>
        <w:tc>
          <w:tcPr>
            <w:tcW w:w="331" w:type="pct"/>
            <w:tcBorders>
              <w:top w:val="nil"/>
              <w:left w:val="nil"/>
              <w:bottom w:val="single" w:sz="4" w:space="0" w:color="auto"/>
              <w:right w:val="single" w:sz="4" w:space="0" w:color="auto"/>
            </w:tcBorders>
            <w:vAlign w:val="center"/>
            <w:hideMark/>
          </w:tcPr>
          <w:p w14:paraId="66F4C9DF" w14:textId="60D03A0D" w:rsidR="00AE1C2B" w:rsidRPr="00DE2B1E" w:rsidRDefault="00AE1C2B" w:rsidP="00AE1C2B">
            <w:pPr>
              <w:pStyle w:val="21ff5"/>
              <w:rPr>
                <w:rFonts w:eastAsia="Times New Roman"/>
                <w:lang w:eastAsia="ru-RU"/>
              </w:rPr>
            </w:pPr>
            <w:r w:rsidRPr="00DE2B1E">
              <w:t>67.97</w:t>
            </w:r>
          </w:p>
        </w:tc>
        <w:tc>
          <w:tcPr>
            <w:tcW w:w="408" w:type="pct"/>
            <w:tcBorders>
              <w:top w:val="nil"/>
              <w:left w:val="nil"/>
              <w:bottom w:val="single" w:sz="4" w:space="0" w:color="auto"/>
              <w:right w:val="single" w:sz="4" w:space="0" w:color="auto"/>
            </w:tcBorders>
            <w:vAlign w:val="center"/>
            <w:hideMark/>
          </w:tcPr>
          <w:p w14:paraId="57F16007" w14:textId="2AA6379C" w:rsidR="00AE1C2B" w:rsidRPr="00DE2B1E" w:rsidRDefault="00AE1C2B" w:rsidP="00AE1C2B">
            <w:pPr>
              <w:pStyle w:val="21ff5"/>
              <w:rPr>
                <w:rFonts w:eastAsia="Times New Roman"/>
                <w:lang w:eastAsia="ru-RU"/>
              </w:rPr>
            </w:pPr>
            <w:r w:rsidRPr="00DE2B1E">
              <w:t>587.68</w:t>
            </w:r>
          </w:p>
        </w:tc>
        <w:tc>
          <w:tcPr>
            <w:tcW w:w="331" w:type="pct"/>
            <w:tcBorders>
              <w:top w:val="nil"/>
              <w:left w:val="nil"/>
              <w:bottom w:val="single" w:sz="4" w:space="0" w:color="auto"/>
              <w:right w:val="single" w:sz="4" w:space="0" w:color="auto"/>
            </w:tcBorders>
            <w:vAlign w:val="center"/>
            <w:hideMark/>
          </w:tcPr>
          <w:p w14:paraId="61FDDB96" w14:textId="58568A8E" w:rsidR="00AE1C2B" w:rsidRPr="00DE2B1E" w:rsidRDefault="00AE1C2B" w:rsidP="00AE1C2B">
            <w:pPr>
              <w:pStyle w:val="21ff5"/>
              <w:rPr>
                <w:rFonts w:eastAsia="Times New Roman"/>
                <w:lang w:eastAsia="ru-RU"/>
              </w:rPr>
            </w:pPr>
            <w:r w:rsidRPr="00DE2B1E">
              <w:t>3 034.98</w:t>
            </w:r>
          </w:p>
        </w:tc>
        <w:tc>
          <w:tcPr>
            <w:tcW w:w="330" w:type="pct"/>
            <w:gridSpan w:val="2"/>
            <w:tcBorders>
              <w:top w:val="nil"/>
              <w:left w:val="nil"/>
              <w:bottom w:val="single" w:sz="4" w:space="0" w:color="auto"/>
              <w:right w:val="single" w:sz="4" w:space="0" w:color="auto"/>
            </w:tcBorders>
            <w:vAlign w:val="center"/>
            <w:hideMark/>
          </w:tcPr>
          <w:p w14:paraId="62DDEAAC" w14:textId="3166996D" w:rsidR="00AE1C2B" w:rsidRPr="00DE2B1E" w:rsidRDefault="00AE1C2B" w:rsidP="00AE1C2B">
            <w:pPr>
              <w:pStyle w:val="21ff5"/>
              <w:rPr>
                <w:rFonts w:eastAsia="Times New Roman"/>
                <w:lang w:eastAsia="ru-RU"/>
              </w:rPr>
            </w:pPr>
            <w:r w:rsidRPr="00DE2B1E">
              <w:t>210.47</w:t>
            </w:r>
          </w:p>
        </w:tc>
        <w:tc>
          <w:tcPr>
            <w:tcW w:w="330" w:type="pct"/>
            <w:tcBorders>
              <w:top w:val="nil"/>
              <w:left w:val="nil"/>
              <w:bottom w:val="single" w:sz="4" w:space="0" w:color="auto"/>
              <w:right w:val="single" w:sz="4" w:space="0" w:color="auto"/>
            </w:tcBorders>
            <w:vAlign w:val="center"/>
            <w:hideMark/>
          </w:tcPr>
          <w:p w14:paraId="7680B8E0" w14:textId="3EDE4B85" w:rsidR="00AE1C2B" w:rsidRPr="00DE2B1E" w:rsidRDefault="00AE1C2B" w:rsidP="00AE1C2B">
            <w:pPr>
              <w:pStyle w:val="21ff5"/>
              <w:rPr>
                <w:rFonts w:eastAsia="Times New Roman"/>
                <w:lang w:eastAsia="ru-RU"/>
              </w:rPr>
            </w:pPr>
            <w:r w:rsidRPr="00DE2B1E">
              <w:t>1 685.13</w:t>
            </w:r>
          </w:p>
        </w:tc>
        <w:tc>
          <w:tcPr>
            <w:tcW w:w="363" w:type="pct"/>
            <w:tcBorders>
              <w:top w:val="nil"/>
              <w:left w:val="nil"/>
              <w:bottom w:val="single" w:sz="4" w:space="0" w:color="auto"/>
              <w:right w:val="single" w:sz="4" w:space="0" w:color="auto"/>
            </w:tcBorders>
            <w:vAlign w:val="center"/>
            <w:hideMark/>
          </w:tcPr>
          <w:p w14:paraId="434154E6" w14:textId="3F322221" w:rsidR="00AE1C2B" w:rsidRPr="00DE2B1E" w:rsidRDefault="00AE1C2B" w:rsidP="00AE1C2B">
            <w:pPr>
              <w:pStyle w:val="21ff5"/>
              <w:rPr>
                <w:rFonts w:eastAsia="Times New Roman"/>
                <w:lang w:eastAsia="ru-RU"/>
              </w:rPr>
            </w:pPr>
            <w:r w:rsidRPr="00DE2B1E">
              <w:t>4 282.82</w:t>
            </w:r>
          </w:p>
        </w:tc>
        <w:tc>
          <w:tcPr>
            <w:tcW w:w="330" w:type="pct"/>
            <w:gridSpan w:val="2"/>
            <w:tcBorders>
              <w:top w:val="nil"/>
              <w:left w:val="nil"/>
              <w:bottom w:val="single" w:sz="4" w:space="0" w:color="auto"/>
              <w:right w:val="single" w:sz="4" w:space="0" w:color="auto"/>
            </w:tcBorders>
            <w:vAlign w:val="center"/>
            <w:hideMark/>
          </w:tcPr>
          <w:p w14:paraId="3C62C835" w14:textId="06F54075" w:rsidR="00AE1C2B" w:rsidRPr="00DE2B1E" w:rsidRDefault="00AE1C2B" w:rsidP="00AE1C2B">
            <w:pPr>
              <w:pStyle w:val="21ff5"/>
              <w:rPr>
                <w:rFonts w:eastAsia="Times New Roman"/>
                <w:lang w:eastAsia="ru-RU"/>
              </w:rPr>
            </w:pPr>
            <w:r w:rsidRPr="00DE2B1E">
              <w:t>210.19</w:t>
            </w:r>
          </w:p>
        </w:tc>
        <w:tc>
          <w:tcPr>
            <w:tcW w:w="330" w:type="pct"/>
            <w:tcBorders>
              <w:top w:val="nil"/>
              <w:left w:val="nil"/>
              <w:bottom w:val="single" w:sz="4" w:space="0" w:color="auto"/>
              <w:right w:val="single" w:sz="4" w:space="0" w:color="auto"/>
            </w:tcBorders>
            <w:vAlign w:val="center"/>
            <w:hideMark/>
          </w:tcPr>
          <w:p w14:paraId="34A76C20" w14:textId="16193239" w:rsidR="00AE1C2B" w:rsidRPr="00DE2B1E" w:rsidRDefault="00AE1C2B" w:rsidP="00AE1C2B">
            <w:pPr>
              <w:pStyle w:val="21ff5"/>
              <w:rPr>
                <w:rFonts w:eastAsia="Times New Roman"/>
                <w:lang w:eastAsia="ru-RU"/>
              </w:rPr>
            </w:pPr>
            <w:r w:rsidRPr="00DE2B1E">
              <w:t>1 220.73</w:t>
            </w:r>
          </w:p>
        </w:tc>
        <w:tc>
          <w:tcPr>
            <w:tcW w:w="330" w:type="pct"/>
            <w:tcBorders>
              <w:top w:val="nil"/>
              <w:left w:val="nil"/>
              <w:bottom w:val="single" w:sz="4" w:space="0" w:color="auto"/>
              <w:right w:val="single" w:sz="4" w:space="0" w:color="auto"/>
            </w:tcBorders>
            <w:vAlign w:val="center"/>
            <w:hideMark/>
          </w:tcPr>
          <w:p w14:paraId="15EBDD6C" w14:textId="5B97A5E6" w:rsidR="00AE1C2B" w:rsidRPr="00DE2B1E" w:rsidRDefault="00AE1C2B" w:rsidP="00AE1C2B">
            <w:pPr>
              <w:pStyle w:val="21ff5"/>
              <w:rPr>
                <w:rFonts w:eastAsia="Times New Roman"/>
                <w:lang w:eastAsia="ru-RU"/>
              </w:rPr>
            </w:pPr>
            <w:r w:rsidRPr="00DE2B1E">
              <w:t>4 273.27</w:t>
            </w:r>
          </w:p>
        </w:tc>
        <w:tc>
          <w:tcPr>
            <w:tcW w:w="330" w:type="pct"/>
            <w:gridSpan w:val="2"/>
            <w:tcBorders>
              <w:top w:val="nil"/>
              <w:left w:val="nil"/>
              <w:bottom w:val="single" w:sz="4" w:space="0" w:color="auto"/>
              <w:right w:val="single" w:sz="4" w:space="0" w:color="auto"/>
            </w:tcBorders>
            <w:vAlign w:val="center"/>
            <w:hideMark/>
          </w:tcPr>
          <w:p w14:paraId="149A2AE4" w14:textId="424A1324" w:rsidR="00AE1C2B" w:rsidRPr="00DE2B1E" w:rsidRDefault="00AE1C2B" w:rsidP="00AE1C2B">
            <w:pPr>
              <w:pStyle w:val="21ff5"/>
              <w:rPr>
                <w:rFonts w:eastAsia="Times New Roman"/>
                <w:lang w:eastAsia="ru-RU"/>
              </w:rPr>
            </w:pPr>
            <w:r w:rsidRPr="00DE2B1E">
              <w:t>449.38</w:t>
            </w:r>
          </w:p>
        </w:tc>
        <w:tc>
          <w:tcPr>
            <w:tcW w:w="330" w:type="pct"/>
            <w:tcBorders>
              <w:top w:val="nil"/>
              <w:left w:val="nil"/>
              <w:bottom w:val="single" w:sz="4" w:space="0" w:color="auto"/>
              <w:right w:val="single" w:sz="4" w:space="0" w:color="auto"/>
            </w:tcBorders>
            <w:vAlign w:val="center"/>
            <w:hideMark/>
          </w:tcPr>
          <w:p w14:paraId="796C1835" w14:textId="7FA91B04" w:rsidR="00AE1C2B" w:rsidRPr="00DE2B1E" w:rsidRDefault="00AE1C2B" w:rsidP="00AE1C2B">
            <w:pPr>
              <w:pStyle w:val="21ff5"/>
              <w:rPr>
                <w:rFonts w:eastAsia="Times New Roman"/>
                <w:lang w:eastAsia="ru-RU"/>
              </w:rPr>
            </w:pPr>
            <w:r w:rsidRPr="00DE2B1E">
              <w:t>2 279.81</w:t>
            </w:r>
          </w:p>
        </w:tc>
        <w:tc>
          <w:tcPr>
            <w:tcW w:w="363" w:type="pct"/>
            <w:tcBorders>
              <w:top w:val="nil"/>
              <w:left w:val="nil"/>
              <w:bottom w:val="single" w:sz="4" w:space="0" w:color="auto"/>
              <w:right w:val="single" w:sz="4" w:space="0" w:color="auto"/>
            </w:tcBorders>
            <w:vAlign w:val="center"/>
            <w:hideMark/>
          </w:tcPr>
          <w:p w14:paraId="42E9AFFA" w14:textId="2F78D039" w:rsidR="00AE1C2B" w:rsidRPr="00DE2B1E" w:rsidRDefault="00AE1C2B" w:rsidP="00AE1C2B">
            <w:pPr>
              <w:pStyle w:val="21ff5"/>
              <w:rPr>
                <w:rFonts w:eastAsia="Times New Roman"/>
                <w:lang w:eastAsia="ru-RU"/>
              </w:rPr>
            </w:pPr>
            <w:r w:rsidRPr="00DE2B1E">
              <w:t>7 913.46</w:t>
            </w:r>
          </w:p>
        </w:tc>
      </w:tr>
      <w:tr w:rsidR="00AE1C2B" w:rsidRPr="00DE2B1E" w14:paraId="6DF66E84"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12A4B6F8" w14:textId="59B531A1" w:rsidR="00AE1C2B" w:rsidRPr="00DE2B1E" w:rsidRDefault="00AE1C2B" w:rsidP="00AE1C2B">
            <w:pPr>
              <w:pStyle w:val="222"/>
            </w:pPr>
            <w:proofErr w:type="spellStart"/>
            <w:r w:rsidRPr="00DE2B1E">
              <w:t>Кореновский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540C084E" w14:textId="7B103227" w:rsidR="00AE1C2B" w:rsidRPr="00DE2B1E" w:rsidRDefault="00AE1C2B" w:rsidP="00AE1C2B">
            <w:pPr>
              <w:pStyle w:val="21ff5"/>
              <w:rPr>
                <w:rFonts w:eastAsia="Times New Roman"/>
                <w:lang w:eastAsia="ru-RU"/>
              </w:rPr>
            </w:pPr>
            <w:r w:rsidRPr="00DE2B1E">
              <w:t>54.58</w:t>
            </w:r>
          </w:p>
        </w:tc>
        <w:tc>
          <w:tcPr>
            <w:tcW w:w="408" w:type="pct"/>
            <w:tcBorders>
              <w:top w:val="nil"/>
              <w:left w:val="nil"/>
              <w:bottom w:val="single" w:sz="4" w:space="0" w:color="auto"/>
              <w:right w:val="single" w:sz="4" w:space="0" w:color="auto"/>
            </w:tcBorders>
            <w:vAlign w:val="center"/>
            <w:hideMark/>
          </w:tcPr>
          <w:p w14:paraId="6CA78BB9" w14:textId="1BED52FE" w:rsidR="00AE1C2B" w:rsidRPr="00DE2B1E" w:rsidRDefault="00AE1C2B" w:rsidP="00AE1C2B">
            <w:pPr>
              <w:pStyle w:val="21ff5"/>
              <w:rPr>
                <w:rFonts w:eastAsia="Times New Roman"/>
                <w:lang w:eastAsia="ru-RU"/>
              </w:rPr>
            </w:pPr>
            <w:r w:rsidRPr="00DE2B1E">
              <w:t>613.83</w:t>
            </w:r>
          </w:p>
        </w:tc>
        <w:tc>
          <w:tcPr>
            <w:tcW w:w="331" w:type="pct"/>
            <w:tcBorders>
              <w:top w:val="nil"/>
              <w:left w:val="nil"/>
              <w:bottom w:val="single" w:sz="4" w:space="0" w:color="auto"/>
              <w:right w:val="single" w:sz="4" w:space="0" w:color="auto"/>
            </w:tcBorders>
            <w:vAlign w:val="center"/>
            <w:hideMark/>
          </w:tcPr>
          <w:p w14:paraId="72A82DEB" w14:textId="43982E26" w:rsidR="00AE1C2B" w:rsidRPr="00DE2B1E" w:rsidRDefault="00AE1C2B" w:rsidP="00AE1C2B">
            <w:pPr>
              <w:pStyle w:val="21ff5"/>
              <w:rPr>
                <w:rFonts w:eastAsia="Times New Roman"/>
                <w:lang w:eastAsia="ru-RU"/>
              </w:rPr>
            </w:pPr>
            <w:r w:rsidRPr="00DE2B1E">
              <w:t>3 207.64</w:t>
            </w:r>
          </w:p>
        </w:tc>
        <w:tc>
          <w:tcPr>
            <w:tcW w:w="330" w:type="pct"/>
            <w:gridSpan w:val="2"/>
            <w:tcBorders>
              <w:top w:val="nil"/>
              <w:left w:val="nil"/>
              <w:bottom w:val="single" w:sz="4" w:space="0" w:color="auto"/>
              <w:right w:val="single" w:sz="4" w:space="0" w:color="auto"/>
            </w:tcBorders>
            <w:vAlign w:val="center"/>
            <w:hideMark/>
          </w:tcPr>
          <w:p w14:paraId="38F677FF" w14:textId="7F4548CA" w:rsidR="00AE1C2B" w:rsidRPr="00DE2B1E" w:rsidRDefault="00AE1C2B" w:rsidP="00AE1C2B">
            <w:pPr>
              <w:pStyle w:val="21ff5"/>
              <w:rPr>
                <w:rFonts w:eastAsia="Times New Roman"/>
                <w:lang w:eastAsia="ru-RU"/>
              </w:rPr>
            </w:pPr>
            <w:r w:rsidRPr="00DE2B1E">
              <w:t>704.94</w:t>
            </w:r>
          </w:p>
        </w:tc>
        <w:tc>
          <w:tcPr>
            <w:tcW w:w="330" w:type="pct"/>
            <w:tcBorders>
              <w:top w:val="nil"/>
              <w:left w:val="nil"/>
              <w:bottom w:val="single" w:sz="4" w:space="0" w:color="auto"/>
              <w:right w:val="single" w:sz="4" w:space="0" w:color="auto"/>
            </w:tcBorders>
            <w:vAlign w:val="center"/>
            <w:hideMark/>
          </w:tcPr>
          <w:p w14:paraId="62665391" w14:textId="6D97A3E6" w:rsidR="00AE1C2B" w:rsidRPr="00DE2B1E" w:rsidRDefault="00AE1C2B" w:rsidP="00AE1C2B">
            <w:pPr>
              <w:pStyle w:val="21ff5"/>
              <w:rPr>
                <w:rFonts w:eastAsia="Times New Roman"/>
                <w:lang w:eastAsia="ru-RU"/>
              </w:rPr>
            </w:pPr>
            <w:r w:rsidRPr="00DE2B1E">
              <w:t>2 026.39</w:t>
            </w:r>
          </w:p>
        </w:tc>
        <w:tc>
          <w:tcPr>
            <w:tcW w:w="363" w:type="pct"/>
            <w:tcBorders>
              <w:top w:val="nil"/>
              <w:left w:val="nil"/>
              <w:bottom w:val="single" w:sz="4" w:space="0" w:color="auto"/>
              <w:right w:val="single" w:sz="4" w:space="0" w:color="auto"/>
            </w:tcBorders>
            <w:vAlign w:val="center"/>
            <w:hideMark/>
          </w:tcPr>
          <w:p w14:paraId="0AA0CB07" w14:textId="217B5131" w:rsidR="00AE1C2B" w:rsidRPr="00DE2B1E" w:rsidRDefault="00AE1C2B" w:rsidP="00AE1C2B">
            <w:pPr>
              <w:pStyle w:val="21ff5"/>
              <w:rPr>
                <w:rFonts w:eastAsia="Times New Roman"/>
                <w:lang w:eastAsia="ru-RU"/>
              </w:rPr>
            </w:pPr>
            <w:r w:rsidRPr="00DE2B1E">
              <w:t>3 930.33</w:t>
            </w:r>
          </w:p>
        </w:tc>
        <w:tc>
          <w:tcPr>
            <w:tcW w:w="330" w:type="pct"/>
            <w:gridSpan w:val="2"/>
            <w:tcBorders>
              <w:top w:val="nil"/>
              <w:left w:val="nil"/>
              <w:bottom w:val="single" w:sz="4" w:space="0" w:color="auto"/>
              <w:right w:val="single" w:sz="4" w:space="0" w:color="auto"/>
            </w:tcBorders>
            <w:vAlign w:val="center"/>
            <w:hideMark/>
          </w:tcPr>
          <w:p w14:paraId="55998DDB" w14:textId="62CDC83A" w:rsidR="00AE1C2B" w:rsidRPr="00DE2B1E" w:rsidRDefault="00AE1C2B" w:rsidP="00AE1C2B">
            <w:pPr>
              <w:pStyle w:val="21ff5"/>
              <w:rPr>
                <w:rFonts w:eastAsia="Times New Roman"/>
                <w:lang w:eastAsia="ru-RU"/>
              </w:rPr>
            </w:pPr>
            <w:r w:rsidRPr="00DE2B1E">
              <w:t>159.76</w:t>
            </w:r>
          </w:p>
        </w:tc>
        <w:tc>
          <w:tcPr>
            <w:tcW w:w="330" w:type="pct"/>
            <w:tcBorders>
              <w:top w:val="nil"/>
              <w:left w:val="nil"/>
              <w:bottom w:val="single" w:sz="4" w:space="0" w:color="auto"/>
              <w:right w:val="single" w:sz="4" w:space="0" w:color="auto"/>
            </w:tcBorders>
            <w:vAlign w:val="center"/>
            <w:hideMark/>
          </w:tcPr>
          <w:p w14:paraId="7EE3DAE1" w14:textId="30BD7527" w:rsidR="00AE1C2B" w:rsidRPr="00DE2B1E" w:rsidRDefault="00AE1C2B" w:rsidP="00AE1C2B">
            <w:pPr>
              <w:pStyle w:val="21ff5"/>
              <w:rPr>
                <w:rFonts w:eastAsia="Times New Roman"/>
                <w:lang w:eastAsia="ru-RU"/>
              </w:rPr>
            </w:pPr>
            <w:r w:rsidRPr="00DE2B1E">
              <w:t>1 019.18</w:t>
            </w:r>
          </w:p>
        </w:tc>
        <w:tc>
          <w:tcPr>
            <w:tcW w:w="330" w:type="pct"/>
            <w:tcBorders>
              <w:top w:val="nil"/>
              <w:left w:val="nil"/>
              <w:bottom w:val="single" w:sz="4" w:space="0" w:color="auto"/>
              <w:right w:val="single" w:sz="4" w:space="0" w:color="auto"/>
            </w:tcBorders>
            <w:vAlign w:val="center"/>
            <w:hideMark/>
          </w:tcPr>
          <w:p w14:paraId="0650DF28" w14:textId="2534F31C" w:rsidR="00AE1C2B" w:rsidRPr="00DE2B1E" w:rsidRDefault="00AE1C2B" w:rsidP="00AE1C2B">
            <w:pPr>
              <w:pStyle w:val="21ff5"/>
              <w:rPr>
                <w:rFonts w:eastAsia="Times New Roman"/>
                <w:lang w:eastAsia="ru-RU"/>
              </w:rPr>
            </w:pPr>
            <w:r w:rsidRPr="00DE2B1E">
              <w:t>4 273.27</w:t>
            </w:r>
          </w:p>
        </w:tc>
        <w:tc>
          <w:tcPr>
            <w:tcW w:w="330" w:type="pct"/>
            <w:gridSpan w:val="2"/>
            <w:tcBorders>
              <w:top w:val="nil"/>
              <w:left w:val="nil"/>
              <w:bottom w:val="single" w:sz="4" w:space="0" w:color="auto"/>
              <w:right w:val="single" w:sz="4" w:space="0" w:color="auto"/>
            </w:tcBorders>
            <w:vAlign w:val="center"/>
            <w:hideMark/>
          </w:tcPr>
          <w:p w14:paraId="678DA6EB" w14:textId="262B7800" w:rsidR="00AE1C2B" w:rsidRPr="00DE2B1E" w:rsidRDefault="00AE1C2B" w:rsidP="00AE1C2B">
            <w:pPr>
              <w:pStyle w:val="21ff5"/>
              <w:rPr>
                <w:rFonts w:eastAsia="Times New Roman"/>
                <w:lang w:eastAsia="ru-RU"/>
              </w:rPr>
            </w:pPr>
            <w:r w:rsidRPr="00DE2B1E">
              <w:t>284.37</w:t>
            </w:r>
          </w:p>
        </w:tc>
        <w:tc>
          <w:tcPr>
            <w:tcW w:w="330" w:type="pct"/>
            <w:tcBorders>
              <w:top w:val="nil"/>
              <w:left w:val="nil"/>
              <w:bottom w:val="single" w:sz="4" w:space="0" w:color="auto"/>
              <w:right w:val="single" w:sz="4" w:space="0" w:color="auto"/>
            </w:tcBorders>
            <w:vAlign w:val="center"/>
            <w:hideMark/>
          </w:tcPr>
          <w:p w14:paraId="404977B6" w14:textId="0F689526" w:rsidR="00AE1C2B" w:rsidRPr="00DE2B1E" w:rsidRDefault="00AE1C2B" w:rsidP="00AE1C2B">
            <w:pPr>
              <w:pStyle w:val="21ff5"/>
              <w:rPr>
                <w:rFonts w:eastAsia="Times New Roman"/>
                <w:lang w:eastAsia="ru-RU"/>
              </w:rPr>
            </w:pPr>
            <w:r w:rsidRPr="00DE2B1E">
              <w:t>2 981.13</w:t>
            </w:r>
          </w:p>
        </w:tc>
        <w:tc>
          <w:tcPr>
            <w:tcW w:w="363" w:type="pct"/>
            <w:tcBorders>
              <w:top w:val="nil"/>
              <w:left w:val="nil"/>
              <w:bottom w:val="single" w:sz="4" w:space="0" w:color="auto"/>
              <w:right w:val="single" w:sz="4" w:space="0" w:color="auto"/>
            </w:tcBorders>
            <w:vAlign w:val="center"/>
            <w:hideMark/>
          </w:tcPr>
          <w:p w14:paraId="5D8261FF" w14:textId="27FEB184" w:rsidR="00AE1C2B" w:rsidRPr="00DE2B1E" w:rsidRDefault="00AE1C2B" w:rsidP="00AE1C2B">
            <w:pPr>
              <w:pStyle w:val="21ff5"/>
              <w:rPr>
                <w:rFonts w:eastAsia="Times New Roman"/>
                <w:lang w:eastAsia="ru-RU"/>
              </w:rPr>
            </w:pPr>
            <w:r w:rsidRPr="00DE2B1E">
              <w:t>7 482.97</w:t>
            </w:r>
          </w:p>
        </w:tc>
      </w:tr>
      <w:tr w:rsidR="00AE1C2B" w:rsidRPr="00DE2B1E" w14:paraId="1AD0B346"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1FAB9F6" w14:textId="378AB965" w:rsidR="00AE1C2B" w:rsidRPr="00DE2B1E" w:rsidRDefault="00AE1C2B" w:rsidP="00AE1C2B">
            <w:pPr>
              <w:pStyle w:val="222"/>
            </w:pPr>
            <w:r w:rsidRPr="00DE2B1E">
              <w:lastRenderedPageBreak/>
              <w:t>Красноармейский муниципальный район</w:t>
            </w:r>
          </w:p>
        </w:tc>
        <w:tc>
          <w:tcPr>
            <w:tcW w:w="331" w:type="pct"/>
            <w:tcBorders>
              <w:top w:val="nil"/>
              <w:left w:val="nil"/>
              <w:bottom w:val="single" w:sz="4" w:space="0" w:color="auto"/>
              <w:right w:val="single" w:sz="4" w:space="0" w:color="auto"/>
            </w:tcBorders>
            <w:vAlign w:val="center"/>
            <w:hideMark/>
          </w:tcPr>
          <w:p w14:paraId="2ABCDD86" w14:textId="76FFDB5E" w:rsidR="00AE1C2B" w:rsidRPr="00DE2B1E" w:rsidRDefault="00AE1C2B" w:rsidP="00AE1C2B">
            <w:pPr>
              <w:pStyle w:val="21ff5"/>
              <w:rPr>
                <w:rFonts w:eastAsia="Times New Roman"/>
                <w:lang w:eastAsia="ru-RU"/>
              </w:rPr>
            </w:pPr>
            <w:r w:rsidRPr="00DE2B1E">
              <w:t>84.27</w:t>
            </w:r>
          </w:p>
        </w:tc>
        <w:tc>
          <w:tcPr>
            <w:tcW w:w="408" w:type="pct"/>
            <w:tcBorders>
              <w:top w:val="nil"/>
              <w:left w:val="nil"/>
              <w:bottom w:val="single" w:sz="4" w:space="0" w:color="auto"/>
              <w:right w:val="single" w:sz="4" w:space="0" w:color="auto"/>
            </w:tcBorders>
            <w:vAlign w:val="center"/>
            <w:hideMark/>
          </w:tcPr>
          <w:p w14:paraId="2A8B1846" w14:textId="31572469" w:rsidR="00AE1C2B" w:rsidRPr="00DE2B1E" w:rsidRDefault="00AE1C2B" w:rsidP="00AE1C2B">
            <w:pPr>
              <w:pStyle w:val="21ff5"/>
              <w:rPr>
                <w:rFonts w:eastAsia="Times New Roman"/>
                <w:lang w:eastAsia="ru-RU"/>
              </w:rPr>
            </w:pPr>
            <w:r w:rsidRPr="00DE2B1E">
              <w:t>518.99</w:t>
            </w:r>
          </w:p>
        </w:tc>
        <w:tc>
          <w:tcPr>
            <w:tcW w:w="331" w:type="pct"/>
            <w:tcBorders>
              <w:top w:val="nil"/>
              <w:left w:val="nil"/>
              <w:bottom w:val="single" w:sz="4" w:space="0" w:color="auto"/>
              <w:right w:val="single" w:sz="4" w:space="0" w:color="auto"/>
            </w:tcBorders>
            <w:vAlign w:val="center"/>
            <w:hideMark/>
          </w:tcPr>
          <w:p w14:paraId="352F10EB" w14:textId="4B610120" w:rsidR="00AE1C2B" w:rsidRPr="00DE2B1E" w:rsidRDefault="00AE1C2B" w:rsidP="00AE1C2B">
            <w:pPr>
              <w:pStyle w:val="21ff5"/>
              <w:rPr>
                <w:rFonts w:eastAsia="Times New Roman"/>
                <w:lang w:eastAsia="ru-RU"/>
              </w:rPr>
            </w:pPr>
            <w:r w:rsidRPr="00DE2B1E">
              <w:t>2 350.51</w:t>
            </w:r>
          </w:p>
        </w:tc>
        <w:tc>
          <w:tcPr>
            <w:tcW w:w="330" w:type="pct"/>
            <w:gridSpan w:val="2"/>
            <w:tcBorders>
              <w:top w:val="nil"/>
              <w:left w:val="nil"/>
              <w:bottom w:val="single" w:sz="4" w:space="0" w:color="auto"/>
              <w:right w:val="single" w:sz="4" w:space="0" w:color="auto"/>
            </w:tcBorders>
            <w:vAlign w:val="center"/>
            <w:hideMark/>
          </w:tcPr>
          <w:p w14:paraId="69A8D8E4" w14:textId="2560CFD9" w:rsidR="00AE1C2B" w:rsidRPr="00DE2B1E" w:rsidRDefault="00AE1C2B" w:rsidP="00AE1C2B">
            <w:pPr>
              <w:pStyle w:val="21ff5"/>
              <w:rPr>
                <w:rFonts w:eastAsia="Times New Roman"/>
                <w:lang w:eastAsia="ru-RU"/>
              </w:rPr>
            </w:pPr>
            <w:r w:rsidRPr="00DE2B1E">
              <w:t>275.18</w:t>
            </w:r>
          </w:p>
        </w:tc>
        <w:tc>
          <w:tcPr>
            <w:tcW w:w="330" w:type="pct"/>
            <w:tcBorders>
              <w:top w:val="nil"/>
              <w:left w:val="nil"/>
              <w:bottom w:val="single" w:sz="4" w:space="0" w:color="auto"/>
              <w:right w:val="single" w:sz="4" w:space="0" w:color="auto"/>
            </w:tcBorders>
            <w:vAlign w:val="center"/>
            <w:hideMark/>
          </w:tcPr>
          <w:p w14:paraId="0D9594A6" w14:textId="74A87BFD" w:rsidR="00AE1C2B" w:rsidRPr="00DE2B1E" w:rsidRDefault="00AE1C2B" w:rsidP="00AE1C2B">
            <w:pPr>
              <w:pStyle w:val="21ff5"/>
              <w:rPr>
                <w:rFonts w:eastAsia="Times New Roman"/>
                <w:lang w:eastAsia="ru-RU"/>
              </w:rPr>
            </w:pPr>
            <w:r w:rsidRPr="00DE2B1E">
              <w:t>921.94</w:t>
            </w:r>
          </w:p>
        </w:tc>
        <w:tc>
          <w:tcPr>
            <w:tcW w:w="363" w:type="pct"/>
            <w:tcBorders>
              <w:top w:val="nil"/>
              <w:left w:val="nil"/>
              <w:bottom w:val="single" w:sz="4" w:space="0" w:color="auto"/>
              <w:right w:val="single" w:sz="4" w:space="0" w:color="auto"/>
            </w:tcBorders>
            <w:vAlign w:val="center"/>
            <w:hideMark/>
          </w:tcPr>
          <w:p w14:paraId="3E745469" w14:textId="1D144813" w:rsidR="00AE1C2B" w:rsidRPr="00DE2B1E" w:rsidRDefault="00AE1C2B" w:rsidP="00AE1C2B">
            <w:pPr>
              <w:pStyle w:val="21ff5"/>
              <w:rPr>
                <w:rFonts w:eastAsia="Times New Roman"/>
                <w:lang w:eastAsia="ru-RU"/>
              </w:rPr>
            </w:pPr>
            <w:r w:rsidRPr="00DE2B1E">
              <w:t>3 703.37</w:t>
            </w:r>
          </w:p>
        </w:tc>
        <w:tc>
          <w:tcPr>
            <w:tcW w:w="330" w:type="pct"/>
            <w:gridSpan w:val="2"/>
            <w:tcBorders>
              <w:top w:val="nil"/>
              <w:left w:val="nil"/>
              <w:bottom w:val="single" w:sz="4" w:space="0" w:color="auto"/>
              <w:right w:val="single" w:sz="4" w:space="0" w:color="auto"/>
            </w:tcBorders>
            <w:vAlign w:val="center"/>
            <w:hideMark/>
          </w:tcPr>
          <w:p w14:paraId="0FD70B27" w14:textId="3B599AAC" w:rsidR="00AE1C2B" w:rsidRPr="00DE2B1E" w:rsidRDefault="00AE1C2B" w:rsidP="00AE1C2B">
            <w:pPr>
              <w:pStyle w:val="21ff5"/>
              <w:rPr>
                <w:rFonts w:eastAsia="Times New Roman"/>
                <w:lang w:eastAsia="ru-RU"/>
              </w:rPr>
            </w:pPr>
            <w:r w:rsidRPr="00DE2B1E">
              <w:t>181.33</w:t>
            </w:r>
          </w:p>
        </w:tc>
        <w:tc>
          <w:tcPr>
            <w:tcW w:w="330" w:type="pct"/>
            <w:tcBorders>
              <w:top w:val="nil"/>
              <w:left w:val="nil"/>
              <w:bottom w:val="single" w:sz="4" w:space="0" w:color="auto"/>
              <w:right w:val="single" w:sz="4" w:space="0" w:color="auto"/>
            </w:tcBorders>
            <w:vAlign w:val="center"/>
            <w:hideMark/>
          </w:tcPr>
          <w:p w14:paraId="47D383D3" w14:textId="5660F4B1" w:rsidR="00AE1C2B" w:rsidRPr="00DE2B1E" w:rsidRDefault="00AE1C2B" w:rsidP="00AE1C2B">
            <w:pPr>
              <w:pStyle w:val="21ff5"/>
              <w:rPr>
                <w:rFonts w:eastAsia="Times New Roman"/>
                <w:lang w:eastAsia="ru-RU"/>
              </w:rPr>
            </w:pPr>
            <w:r w:rsidRPr="00DE2B1E">
              <w:t>665.42</w:t>
            </w:r>
          </w:p>
        </w:tc>
        <w:tc>
          <w:tcPr>
            <w:tcW w:w="330" w:type="pct"/>
            <w:tcBorders>
              <w:top w:val="nil"/>
              <w:left w:val="nil"/>
              <w:bottom w:val="single" w:sz="4" w:space="0" w:color="auto"/>
              <w:right w:val="single" w:sz="4" w:space="0" w:color="auto"/>
            </w:tcBorders>
            <w:vAlign w:val="center"/>
            <w:hideMark/>
          </w:tcPr>
          <w:p w14:paraId="18751962" w14:textId="46B466DB" w:rsidR="00AE1C2B" w:rsidRPr="00DE2B1E" w:rsidRDefault="00AE1C2B" w:rsidP="00AE1C2B">
            <w:pPr>
              <w:pStyle w:val="21ff5"/>
              <w:rPr>
                <w:rFonts w:eastAsia="Times New Roman"/>
                <w:lang w:eastAsia="ru-RU"/>
              </w:rPr>
            </w:pPr>
            <w:r w:rsidRPr="00DE2B1E">
              <w:t>3 005.27</w:t>
            </w:r>
          </w:p>
        </w:tc>
        <w:tc>
          <w:tcPr>
            <w:tcW w:w="330" w:type="pct"/>
            <w:gridSpan w:val="2"/>
            <w:tcBorders>
              <w:top w:val="nil"/>
              <w:left w:val="nil"/>
              <w:bottom w:val="single" w:sz="4" w:space="0" w:color="auto"/>
              <w:right w:val="single" w:sz="4" w:space="0" w:color="auto"/>
            </w:tcBorders>
            <w:vAlign w:val="center"/>
            <w:hideMark/>
          </w:tcPr>
          <w:p w14:paraId="5F5B955F" w14:textId="2C8369D1" w:rsidR="00AE1C2B" w:rsidRPr="00DE2B1E" w:rsidRDefault="00AE1C2B" w:rsidP="00AE1C2B">
            <w:pPr>
              <w:pStyle w:val="21ff5"/>
              <w:rPr>
                <w:rFonts w:eastAsia="Times New Roman"/>
                <w:lang w:eastAsia="ru-RU"/>
              </w:rPr>
            </w:pPr>
            <w:r w:rsidRPr="00DE2B1E">
              <w:t>527.15</w:t>
            </w:r>
          </w:p>
        </w:tc>
        <w:tc>
          <w:tcPr>
            <w:tcW w:w="330" w:type="pct"/>
            <w:tcBorders>
              <w:top w:val="nil"/>
              <w:left w:val="nil"/>
              <w:bottom w:val="single" w:sz="4" w:space="0" w:color="auto"/>
              <w:right w:val="single" w:sz="4" w:space="0" w:color="auto"/>
            </w:tcBorders>
            <w:vAlign w:val="center"/>
            <w:hideMark/>
          </w:tcPr>
          <w:p w14:paraId="577E565F" w14:textId="0F12CF36" w:rsidR="00AE1C2B" w:rsidRPr="00DE2B1E" w:rsidRDefault="00AE1C2B" w:rsidP="00AE1C2B">
            <w:pPr>
              <w:pStyle w:val="21ff5"/>
              <w:rPr>
                <w:rFonts w:eastAsia="Times New Roman"/>
                <w:lang w:eastAsia="ru-RU"/>
              </w:rPr>
            </w:pPr>
            <w:r w:rsidRPr="00DE2B1E">
              <w:t>1 961.63</w:t>
            </w:r>
          </w:p>
        </w:tc>
        <w:tc>
          <w:tcPr>
            <w:tcW w:w="363" w:type="pct"/>
            <w:tcBorders>
              <w:top w:val="nil"/>
              <w:left w:val="nil"/>
              <w:bottom w:val="single" w:sz="4" w:space="0" w:color="auto"/>
              <w:right w:val="single" w:sz="4" w:space="0" w:color="auto"/>
            </w:tcBorders>
            <w:vAlign w:val="center"/>
            <w:hideMark/>
          </w:tcPr>
          <w:p w14:paraId="24C453D4" w14:textId="348DCB68" w:rsidR="00AE1C2B" w:rsidRPr="00DE2B1E" w:rsidRDefault="00AE1C2B" w:rsidP="00AE1C2B">
            <w:pPr>
              <w:pStyle w:val="21ff5"/>
              <w:rPr>
                <w:rFonts w:eastAsia="Times New Roman"/>
                <w:lang w:eastAsia="ru-RU"/>
              </w:rPr>
            </w:pPr>
            <w:r w:rsidRPr="00DE2B1E">
              <w:t>5 303.16</w:t>
            </w:r>
          </w:p>
        </w:tc>
      </w:tr>
      <w:tr w:rsidR="00AE1C2B" w:rsidRPr="00DE2B1E" w14:paraId="33D6242D"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537A544D" w14:textId="2A08B682" w:rsidR="00AE1C2B" w:rsidRPr="00DE2B1E" w:rsidRDefault="00AE1C2B" w:rsidP="00AE1C2B">
            <w:pPr>
              <w:pStyle w:val="222"/>
            </w:pPr>
            <w:r w:rsidRPr="00DE2B1E">
              <w:t>Крыловский муниципальный район</w:t>
            </w:r>
          </w:p>
        </w:tc>
        <w:tc>
          <w:tcPr>
            <w:tcW w:w="331" w:type="pct"/>
            <w:tcBorders>
              <w:top w:val="nil"/>
              <w:left w:val="nil"/>
              <w:bottom w:val="single" w:sz="4" w:space="0" w:color="auto"/>
              <w:right w:val="single" w:sz="4" w:space="0" w:color="auto"/>
            </w:tcBorders>
            <w:vAlign w:val="center"/>
            <w:hideMark/>
          </w:tcPr>
          <w:p w14:paraId="1700FFF1" w14:textId="6BE02B0A" w:rsidR="00AE1C2B" w:rsidRPr="00DE2B1E" w:rsidRDefault="00AE1C2B" w:rsidP="00AE1C2B">
            <w:pPr>
              <w:pStyle w:val="21ff5"/>
              <w:rPr>
                <w:rFonts w:eastAsia="Times New Roman"/>
                <w:lang w:eastAsia="ru-RU"/>
              </w:rPr>
            </w:pPr>
            <w:r w:rsidRPr="00DE2B1E">
              <w:t>62.87</w:t>
            </w:r>
          </w:p>
        </w:tc>
        <w:tc>
          <w:tcPr>
            <w:tcW w:w="408" w:type="pct"/>
            <w:tcBorders>
              <w:top w:val="nil"/>
              <w:left w:val="nil"/>
              <w:bottom w:val="single" w:sz="4" w:space="0" w:color="auto"/>
              <w:right w:val="single" w:sz="4" w:space="0" w:color="auto"/>
            </w:tcBorders>
            <w:vAlign w:val="center"/>
            <w:hideMark/>
          </w:tcPr>
          <w:p w14:paraId="1C677E98" w14:textId="5AD5AE7A" w:rsidR="00AE1C2B" w:rsidRPr="00DE2B1E" w:rsidRDefault="00AE1C2B" w:rsidP="00AE1C2B">
            <w:pPr>
              <w:pStyle w:val="21ff5"/>
              <w:rPr>
                <w:rFonts w:eastAsia="Times New Roman"/>
                <w:lang w:eastAsia="ru-RU"/>
              </w:rPr>
            </w:pPr>
            <w:r w:rsidRPr="00DE2B1E">
              <w:t>349.84</w:t>
            </w:r>
          </w:p>
        </w:tc>
        <w:tc>
          <w:tcPr>
            <w:tcW w:w="331" w:type="pct"/>
            <w:tcBorders>
              <w:top w:val="nil"/>
              <w:left w:val="nil"/>
              <w:bottom w:val="single" w:sz="4" w:space="0" w:color="auto"/>
              <w:right w:val="single" w:sz="4" w:space="0" w:color="auto"/>
            </w:tcBorders>
            <w:vAlign w:val="center"/>
            <w:hideMark/>
          </w:tcPr>
          <w:p w14:paraId="49704FFB" w14:textId="0FED8C10" w:rsidR="00AE1C2B" w:rsidRPr="00DE2B1E" w:rsidRDefault="00AE1C2B" w:rsidP="00AE1C2B">
            <w:pPr>
              <w:pStyle w:val="21ff5"/>
              <w:rPr>
                <w:rFonts w:eastAsia="Times New Roman"/>
                <w:lang w:eastAsia="ru-RU"/>
              </w:rPr>
            </w:pPr>
            <w:r w:rsidRPr="00DE2B1E">
              <w:t>1 288.80</w:t>
            </w:r>
          </w:p>
        </w:tc>
        <w:tc>
          <w:tcPr>
            <w:tcW w:w="330" w:type="pct"/>
            <w:gridSpan w:val="2"/>
            <w:tcBorders>
              <w:top w:val="nil"/>
              <w:left w:val="nil"/>
              <w:bottom w:val="single" w:sz="4" w:space="0" w:color="auto"/>
              <w:right w:val="single" w:sz="4" w:space="0" w:color="auto"/>
            </w:tcBorders>
            <w:vAlign w:val="center"/>
            <w:hideMark/>
          </w:tcPr>
          <w:p w14:paraId="74B923F3" w14:textId="7053C165" w:rsidR="00AE1C2B" w:rsidRPr="00DE2B1E" w:rsidRDefault="00AE1C2B" w:rsidP="00AE1C2B">
            <w:pPr>
              <w:pStyle w:val="21ff5"/>
              <w:rPr>
                <w:rFonts w:eastAsia="Times New Roman"/>
                <w:lang w:eastAsia="ru-RU"/>
              </w:rPr>
            </w:pPr>
            <w:r w:rsidRPr="00DE2B1E">
              <w:t>383.02</w:t>
            </w:r>
          </w:p>
        </w:tc>
        <w:tc>
          <w:tcPr>
            <w:tcW w:w="330" w:type="pct"/>
            <w:tcBorders>
              <w:top w:val="nil"/>
              <w:left w:val="nil"/>
              <w:bottom w:val="single" w:sz="4" w:space="0" w:color="auto"/>
              <w:right w:val="single" w:sz="4" w:space="0" w:color="auto"/>
            </w:tcBorders>
            <w:vAlign w:val="center"/>
            <w:hideMark/>
          </w:tcPr>
          <w:p w14:paraId="7DA52453" w14:textId="27F5230A" w:rsidR="00AE1C2B" w:rsidRPr="00DE2B1E" w:rsidRDefault="00AE1C2B" w:rsidP="00AE1C2B">
            <w:pPr>
              <w:pStyle w:val="21ff5"/>
              <w:rPr>
                <w:rFonts w:eastAsia="Times New Roman"/>
                <w:lang w:eastAsia="ru-RU"/>
              </w:rPr>
            </w:pPr>
            <w:r w:rsidRPr="00DE2B1E">
              <w:t>964.62</w:t>
            </w:r>
          </w:p>
        </w:tc>
        <w:tc>
          <w:tcPr>
            <w:tcW w:w="363" w:type="pct"/>
            <w:tcBorders>
              <w:top w:val="nil"/>
              <w:left w:val="nil"/>
              <w:bottom w:val="single" w:sz="4" w:space="0" w:color="auto"/>
              <w:right w:val="single" w:sz="4" w:space="0" w:color="auto"/>
            </w:tcBorders>
            <w:vAlign w:val="center"/>
            <w:hideMark/>
          </w:tcPr>
          <w:p w14:paraId="436F7884" w14:textId="05569078" w:rsidR="00AE1C2B" w:rsidRPr="00DE2B1E" w:rsidRDefault="00AE1C2B" w:rsidP="00AE1C2B">
            <w:pPr>
              <w:pStyle w:val="21ff5"/>
              <w:rPr>
                <w:rFonts w:eastAsia="Times New Roman"/>
                <w:lang w:eastAsia="ru-RU"/>
              </w:rPr>
            </w:pPr>
            <w:r w:rsidRPr="00DE2B1E">
              <w:t>2 031.89</w:t>
            </w:r>
          </w:p>
        </w:tc>
        <w:tc>
          <w:tcPr>
            <w:tcW w:w="330" w:type="pct"/>
            <w:gridSpan w:val="2"/>
            <w:tcBorders>
              <w:top w:val="nil"/>
              <w:left w:val="nil"/>
              <w:bottom w:val="single" w:sz="4" w:space="0" w:color="auto"/>
              <w:right w:val="single" w:sz="4" w:space="0" w:color="auto"/>
            </w:tcBorders>
            <w:vAlign w:val="center"/>
            <w:hideMark/>
          </w:tcPr>
          <w:p w14:paraId="266F3D3E" w14:textId="551E1096" w:rsidR="00AE1C2B" w:rsidRPr="00DE2B1E" w:rsidRDefault="00AE1C2B" w:rsidP="00AE1C2B">
            <w:pPr>
              <w:pStyle w:val="21ff5"/>
              <w:rPr>
                <w:rFonts w:eastAsia="Times New Roman"/>
                <w:lang w:eastAsia="ru-RU"/>
              </w:rPr>
            </w:pPr>
            <w:r w:rsidRPr="00DE2B1E">
              <w:t>171.31</w:t>
            </w:r>
          </w:p>
        </w:tc>
        <w:tc>
          <w:tcPr>
            <w:tcW w:w="330" w:type="pct"/>
            <w:tcBorders>
              <w:top w:val="nil"/>
              <w:left w:val="nil"/>
              <w:bottom w:val="single" w:sz="4" w:space="0" w:color="auto"/>
              <w:right w:val="single" w:sz="4" w:space="0" w:color="auto"/>
            </w:tcBorders>
            <w:vAlign w:val="center"/>
            <w:hideMark/>
          </w:tcPr>
          <w:p w14:paraId="148D2C79" w14:textId="2F42AAE0" w:rsidR="00AE1C2B" w:rsidRPr="00DE2B1E" w:rsidRDefault="00AE1C2B" w:rsidP="00AE1C2B">
            <w:pPr>
              <w:pStyle w:val="21ff5"/>
              <w:rPr>
                <w:rFonts w:eastAsia="Times New Roman"/>
                <w:lang w:eastAsia="ru-RU"/>
              </w:rPr>
            </w:pPr>
            <w:r w:rsidRPr="00DE2B1E">
              <w:t>526.26</w:t>
            </w:r>
          </w:p>
        </w:tc>
        <w:tc>
          <w:tcPr>
            <w:tcW w:w="330" w:type="pct"/>
            <w:tcBorders>
              <w:top w:val="nil"/>
              <w:left w:val="nil"/>
              <w:bottom w:val="single" w:sz="4" w:space="0" w:color="auto"/>
              <w:right w:val="single" w:sz="4" w:space="0" w:color="auto"/>
            </w:tcBorders>
            <w:vAlign w:val="center"/>
            <w:hideMark/>
          </w:tcPr>
          <w:p w14:paraId="06EFD33C" w14:textId="0D509D63" w:rsidR="00AE1C2B" w:rsidRPr="00DE2B1E" w:rsidRDefault="00AE1C2B" w:rsidP="00AE1C2B">
            <w:pPr>
              <w:pStyle w:val="21ff5"/>
              <w:rPr>
                <w:rFonts w:eastAsia="Times New Roman"/>
                <w:lang w:eastAsia="ru-RU"/>
              </w:rPr>
            </w:pPr>
            <w:r w:rsidRPr="00DE2B1E">
              <w:t>1 749.71</w:t>
            </w:r>
          </w:p>
        </w:tc>
        <w:tc>
          <w:tcPr>
            <w:tcW w:w="330" w:type="pct"/>
            <w:gridSpan w:val="2"/>
            <w:tcBorders>
              <w:top w:val="nil"/>
              <w:left w:val="nil"/>
              <w:bottom w:val="single" w:sz="4" w:space="0" w:color="auto"/>
              <w:right w:val="single" w:sz="4" w:space="0" w:color="auto"/>
            </w:tcBorders>
            <w:vAlign w:val="center"/>
            <w:hideMark/>
          </w:tcPr>
          <w:p w14:paraId="39875DE5" w14:textId="146C533F" w:rsidR="00AE1C2B" w:rsidRPr="00DE2B1E" w:rsidRDefault="00AE1C2B" w:rsidP="00AE1C2B">
            <w:pPr>
              <w:pStyle w:val="21ff5"/>
              <w:rPr>
                <w:rFonts w:eastAsia="Times New Roman"/>
                <w:lang w:eastAsia="ru-RU"/>
              </w:rPr>
            </w:pPr>
            <w:r w:rsidRPr="00DE2B1E">
              <w:t>680.37</w:t>
            </w:r>
          </w:p>
        </w:tc>
        <w:tc>
          <w:tcPr>
            <w:tcW w:w="330" w:type="pct"/>
            <w:tcBorders>
              <w:top w:val="nil"/>
              <w:left w:val="nil"/>
              <w:bottom w:val="single" w:sz="4" w:space="0" w:color="auto"/>
              <w:right w:val="single" w:sz="4" w:space="0" w:color="auto"/>
            </w:tcBorders>
            <w:vAlign w:val="center"/>
            <w:hideMark/>
          </w:tcPr>
          <w:p w14:paraId="1929DD68" w14:textId="294B120C" w:rsidR="00AE1C2B" w:rsidRPr="00DE2B1E" w:rsidRDefault="00AE1C2B" w:rsidP="00AE1C2B">
            <w:pPr>
              <w:pStyle w:val="21ff5"/>
              <w:rPr>
                <w:rFonts w:eastAsia="Times New Roman"/>
                <w:lang w:eastAsia="ru-RU"/>
              </w:rPr>
            </w:pPr>
            <w:r w:rsidRPr="00DE2B1E">
              <w:t>771.19</w:t>
            </w:r>
          </w:p>
        </w:tc>
        <w:tc>
          <w:tcPr>
            <w:tcW w:w="363" w:type="pct"/>
            <w:tcBorders>
              <w:top w:val="nil"/>
              <w:left w:val="nil"/>
              <w:bottom w:val="single" w:sz="4" w:space="0" w:color="auto"/>
              <w:right w:val="single" w:sz="4" w:space="0" w:color="auto"/>
            </w:tcBorders>
            <w:vAlign w:val="center"/>
            <w:hideMark/>
          </w:tcPr>
          <w:p w14:paraId="761F8FA2" w14:textId="5FF5C0D7" w:rsidR="00AE1C2B" w:rsidRPr="00DE2B1E" w:rsidRDefault="00AE1C2B" w:rsidP="00AE1C2B">
            <w:pPr>
              <w:pStyle w:val="21ff5"/>
              <w:rPr>
                <w:rFonts w:eastAsia="Times New Roman"/>
                <w:lang w:eastAsia="ru-RU"/>
              </w:rPr>
            </w:pPr>
            <w:r w:rsidRPr="00DE2B1E">
              <w:t>902.25</w:t>
            </w:r>
          </w:p>
        </w:tc>
      </w:tr>
      <w:tr w:rsidR="00AE1C2B" w:rsidRPr="00DE2B1E" w14:paraId="0B168B01"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936A299" w14:textId="7BDAA242" w:rsidR="00AE1C2B" w:rsidRPr="00DE2B1E" w:rsidRDefault="00AE1C2B" w:rsidP="00AE1C2B">
            <w:pPr>
              <w:pStyle w:val="222"/>
            </w:pPr>
            <w:r w:rsidRPr="00DE2B1E">
              <w:t>Крымский муниципальный район</w:t>
            </w:r>
          </w:p>
        </w:tc>
        <w:tc>
          <w:tcPr>
            <w:tcW w:w="331" w:type="pct"/>
            <w:tcBorders>
              <w:top w:val="nil"/>
              <w:left w:val="nil"/>
              <w:bottom w:val="single" w:sz="4" w:space="0" w:color="auto"/>
              <w:right w:val="single" w:sz="4" w:space="0" w:color="auto"/>
            </w:tcBorders>
            <w:vAlign w:val="center"/>
            <w:hideMark/>
          </w:tcPr>
          <w:p w14:paraId="00088FAB" w14:textId="32767AD4" w:rsidR="00AE1C2B" w:rsidRPr="00DE2B1E" w:rsidRDefault="00AE1C2B" w:rsidP="00AE1C2B">
            <w:pPr>
              <w:pStyle w:val="21ff5"/>
              <w:rPr>
                <w:rFonts w:eastAsia="Times New Roman"/>
                <w:lang w:eastAsia="ru-RU"/>
              </w:rPr>
            </w:pPr>
            <w:r w:rsidRPr="00DE2B1E">
              <w:t>60.05</w:t>
            </w:r>
          </w:p>
        </w:tc>
        <w:tc>
          <w:tcPr>
            <w:tcW w:w="408" w:type="pct"/>
            <w:tcBorders>
              <w:top w:val="nil"/>
              <w:left w:val="nil"/>
              <w:bottom w:val="single" w:sz="4" w:space="0" w:color="auto"/>
              <w:right w:val="single" w:sz="4" w:space="0" w:color="auto"/>
            </w:tcBorders>
            <w:vAlign w:val="center"/>
            <w:hideMark/>
          </w:tcPr>
          <w:p w14:paraId="637C3C8E" w14:textId="3453F13C" w:rsidR="00AE1C2B" w:rsidRPr="00DE2B1E" w:rsidRDefault="00AE1C2B" w:rsidP="00AE1C2B">
            <w:pPr>
              <w:pStyle w:val="21ff5"/>
              <w:rPr>
                <w:rFonts w:eastAsia="Times New Roman"/>
                <w:lang w:eastAsia="ru-RU"/>
              </w:rPr>
            </w:pPr>
            <w:r w:rsidRPr="00DE2B1E">
              <w:t>599.35</w:t>
            </w:r>
          </w:p>
        </w:tc>
        <w:tc>
          <w:tcPr>
            <w:tcW w:w="331" w:type="pct"/>
            <w:tcBorders>
              <w:top w:val="nil"/>
              <w:left w:val="nil"/>
              <w:bottom w:val="single" w:sz="4" w:space="0" w:color="auto"/>
              <w:right w:val="single" w:sz="4" w:space="0" w:color="auto"/>
            </w:tcBorders>
            <w:vAlign w:val="center"/>
            <w:hideMark/>
          </w:tcPr>
          <w:p w14:paraId="302BFE96" w14:textId="24A6165D" w:rsidR="00AE1C2B" w:rsidRPr="00DE2B1E" w:rsidRDefault="00AE1C2B" w:rsidP="00AE1C2B">
            <w:pPr>
              <w:pStyle w:val="21ff5"/>
              <w:rPr>
                <w:rFonts w:eastAsia="Times New Roman"/>
                <w:lang w:eastAsia="ru-RU"/>
              </w:rPr>
            </w:pPr>
            <w:r w:rsidRPr="00DE2B1E">
              <w:t>4 951.08</w:t>
            </w:r>
          </w:p>
        </w:tc>
        <w:tc>
          <w:tcPr>
            <w:tcW w:w="330" w:type="pct"/>
            <w:gridSpan w:val="2"/>
            <w:tcBorders>
              <w:top w:val="nil"/>
              <w:left w:val="nil"/>
              <w:bottom w:val="single" w:sz="4" w:space="0" w:color="auto"/>
              <w:right w:val="single" w:sz="4" w:space="0" w:color="auto"/>
            </w:tcBorders>
            <w:vAlign w:val="center"/>
            <w:hideMark/>
          </w:tcPr>
          <w:p w14:paraId="22D2904B" w14:textId="54332175" w:rsidR="00AE1C2B" w:rsidRPr="00DE2B1E" w:rsidRDefault="00AE1C2B" w:rsidP="00AE1C2B">
            <w:pPr>
              <w:pStyle w:val="21ff5"/>
              <w:rPr>
                <w:rFonts w:eastAsia="Times New Roman"/>
                <w:lang w:eastAsia="ru-RU"/>
              </w:rPr>
            </w:pPr>
            <w:r w:rsidRPr="00DE2B1E">
              <w:t>179.49</w:t>
            </w:r>
          </w:p>
        </w:tc>
        <w:tc>
          <w:tcPr>
            <w:tcW w:w="330" w:type="pct"/>
            <w:tcBorders>
              <w:top w:val="nil"/>
              <w:left w:val="nil"/>
              <w:bottom w:val="single" w:sz="4" w:space="0" w:color="auto"/>
              <w:right w:val="single" w:sz="4" w:space="0" w:color="auto"/>
            </w:tcBorders>
            <w:vAlign w:val="center"/>
            <w:hideMark/>
          </w:tcPr>
          <w:p w14:paraId="02F651E2" w14:textId="3A612D8F" w:rsidR="00AE1C2B" w:rsidRPr="00DE2B1E" w:rsidRDefault="00AE1C2B" w:rsidP="00AE1C2B">
            <w:pPr>
              <w:pStyle w:val="21ff5"/>
              <w:rPr>
                <w:rFonts w:eastAsia="Times New Roman"/>
                <w:lang w:eastAsia="ru-RU"/>
              </w:rPr>
            </w:pPr>
            <w:r w:rsidRPr="00DE2B1E">
              <w:t>2 436.14</w:t>
            </w:r>
          </w:p>
        </w:tc>
        <w:tc>
          <w:tcPr>
            <w:tcW w:w="363" w:type="pct"/>
            <w:tcBorders>
              <w:top w:val="nil"/>
              <w:left w:val="nil"/>
              <w:bottom w:val="single" w:sz="4" w:space="0" w:color="auto"/>
              <w:right w:val="single" w:sz="4" w:space="0" w:color="auto"/>
            </w:tcBorders>
            <w:vAlign w:val="center"/>
            <w:hideMark/>
          </w:tcPr>
          <w:p w14:paraId="3EB00D43" w14:textId="3412FE0A" w:rsidR="00AE1C2B" w:rsidRPr="00DE2B1E" w:rsidRDefault="00AE1C2B" w:rsidP="00AE1C2B">
            <w:pPr>
              <w:pStyle w:val="21ff5"/>
              <w:rPr>
                <w:rFonts w:eastAsia="Times New Roman"/>
                <w:lang w:eastAsia="ru-RU"/>
              </w:rPr>
            </w:pPr>
            <w:r w:rsidRPr="00DE2B1E">
              <w:t>7 803.41</w:t>
            </w:r>
          </w:p>
        </w:tc>
        <w:tc>
          <w:tcPr>
            <w:tcW w:w="330" w:type="pct"/>
            <w:gridSpan w:val="2"/>
            <w:tcBorders>
              <w:top w:val="nil"/>
              <w:left w:val="nil"/>
              <w:bottom w:val="single" w:sz="4" w:space="0" w:color="auto"/>
              <w:right w:val="single" w:sz="4" w:space="0" w:color="auto"/>
            </w:tcBorders>
            <w:vAlign w:val="center"/>
            <w:hideMark/>
          </w:tcPr>
          <w:p w14:paraId="02F9AC19" w14:textId="620AEC49" w:rsidR="00AE1C2B" w:rsidRPr="00DE2B1E" w:rsidRDefault="00AE1C2B" w:rsidP="00AE1C2B">
            <w:pPr>
              <w:pStyle w:val="21ff5"/>
              <w:rPr>
                <w:rFonts w:eastAsia="Times New Roman"/>
                <w:lang w:eastAsia="ru-RU"/>
              </w:rPr>
            </w:pPr>
            <w:r w:rsidRPr="00DE2B1E">
              <w:t>93.37</w:t>
            </w:r>
          </w:p>
        </w:tc>
        <w:tc>
          <w:tcPr>
            <w:tcW w:w="330" w:type="pct"/>
            <w:tcBorders>
              <w:top w:val="nil"/>
              <w:left w:val="nil"/>
              <w:bottom w:val="single" w:sz="4" w:space="0" w:color="auto"/>
              <w:right w:val="single" w:sz="4" w:space="0" w:color="auto"/>
            </w:tcBorders>
            <w:vAlign w:val="center"/>
            <w:hideMark/>
          </w:tcPr>
          <w:p w14:paraId="3F4BDCA6" w14:textId="79C44498" w:rsidR="00AE1C2B" w:rsidRPr="00DE2B1E" w:rsidRDefault="00AE1C2B" w:rsidP="00AE1C2B">
            <w:pPr>
              <w:pStyle w:val="21ff5"/>
              <w:rPr>
                <w:rFonts w:eastAsia="Times New Roman"/>
                <w:lang w:eastAsia="ru-RU"/>
              </w:rPr>
            </w:pPr>
            <w:r w:rsidRPr="00DE2B1E">
              <w:t>1 594.92</w:t>
            </w:r>
          </w:p>
        </w:tc>
        <w:tc>
          <w:tcPr>
            <w:tcW w:w="330" w:type="pct"/>
            <w:tcBorders>
              <w:top w:val="nil"/>
              <w:left w:val="nil"/>
              <w:bottom w:val="single" w:sz="4" w:space="0" w:color="auto"/>
              <w:right w:val="single" w:sz="4" w:space="0" w:color="auto"/>
            </w:tcBorders>
            <w:vAlign w:val="center"/>
            <w:hideMark/>
          </w:tcPr>
          <w:p w14:paraId="5C5CB488" w14:textId="01980B25" w:rsidR="00AE1C2B" w:rsidRPr="00DE2B1E" w:rsidRDefault="00AE1C2B" w:rsidP="00AE1C2B">
            <w:pPr>
              <w:pStyle w:val="21ff5"/>
              <w:rPr>
                <w:rFonts w:eastAsia="Times New Roman"/>
                <w:lang w:eastAsia="ru-RU"/>
              </w:rPr>
            </w:pPr>
            <w:r w:rsidRPr="00DE2B1E">
              <w:t>5 657.07</w:t>
            </w:r>
          </w:p>
        </w:tc>
        <w:tc>
          <w:tcPr>
            <w:tcW w:w="330" w:type="pct"/>
            <w:gridSpan w:val="2"/>
            <w:tcBorders>
              <w:top w:val="nil"/>
              <w:left w:val="nil"/>
              <w:bottom w:val="single" w:sz="4" w:space="0" w:color="auto"/>
              <w:right w:val="single" w:sz="4" w:space="0" w:color="auto"/>
            </w:tcBorders>
            <w:vAlign w:val="center"/>
            <w:hideMark/>
          </w:tcPr>
          <w:p w14:paraId="6B86A949" w14:textId="5EFA8763" w:rsidR="00AE1C2B" w:rsidRPr="00DE2B1E" w:rsidRDefault="00AE1C2B" w:rsidP="00AE1C2B">
            <w:pPr>
              <w:pStyle w:val="21ff5"/>
              <w:rPr>
                <w:rFonts w:eastAsia="Times New Roman"/>
                <w:lang w:eastAsia="ru-RU"/>
              </w:rPr>
            </w:pPr>
            <w:r w:rsidRPr="00DE2B1E">
              <w:t>151.75</w:t>
            </w:r>
          </w:p>
        </w:tc>
        <w:tc>
          <w:tcPr>
            <w:tcW w:w="330" w:type="pct"/>
            <w:tcBorders>
              <w:top w:val="nil"/>
              <w:left w:val="nil"/>
              <w:bottom w:val="single" w:sz="4" w:space="0" w:color="auto"/>
              <w:right w:val="single" w:sz="4" w:space="0" w:color="auto"/>
            </w:tcBorders>
            <w:vAlign w:val="center"/>
            <w:hideMark/>
          </w:tcPr>
          <w:p w14:paraId="2819343B" w14:textId="5584351D" w:rsidR="00AE1C2B" w:rsidRPr="00DE2B1E" w:rsidRDefault="00AE1C2B" w:rsidP="00AE1C2B">
            <w:pPr>
              <w:pStyle w:val="21ff5"/>
              <w:rPr>
                <w:rFonts w:eastAsia="Times New Roman"/>
                <w:lang w:eastAsia="ru-RU"/>
              </w:rPr>
            </w:pPr>
            <w:r w:rsidRPr="00DE2B1E">
              <w:t>357.50</w:t>
            </w:r>
          </w:p>
        </w:tc>
        <w:tc>
          <w:tcPr>
            <w:tcW w:w="363" w:type="pct"/>
            <w:tcBorders>
              <w:top w:val="nil"/>
              <w:left w:val="nil"/>
              <w:bottom w:val="single" w:sz="4" w:space="0" w:color="auto"/>
              <w:right w:val="single" w:sz="4" w:space="0" w:color="auto"/>
            </w:tcBorders>
            <w:vAlign w:val="center"/>
            <w:hideMark/>
          </w:tcPr>
          <w:p w14:paraId="69F585AF" w14:textId="59F783E4" w:rsidR="00AE1C2B" w:rsidRPr="00DE2B1E" w:rsidRDefault="00AE1C2B" w:rsidP="00AE1C2B">
            <w:pPr>
              <w:pStyle w:val="21ff5"/>
              <w:rPr>
                <w:rFonts w:eastAsia="Times New Roman"/>
                <w:lang w:eastAsia="ru-RU"/>
              </w:rPr>
            </w:pPr>
            <w:r w:rsidRPr="00DE2B1E">
              <w:t>10 189.02</w:t>
            </w:r>
          </w:p>
        </w:tc>
      </w:tr>
      <w:tr w:rsidR="00AE1C2B" w:rsidRPr="00DE2B1E" w14:paraId="033D10A8"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ADF6593" w14:textId="5D940710" w:rsidR="00AE1C2B" w:rsidRPr="00DE2B1E" w:rsidRDefault="00AE1C2B" w:rsidP="00AE1C2B">
            <w:pPr>
              <w:pStyle w:val="222"/>
            </w:pPr>
            <w:proofErr w:type="spellStart"/>
            <w:r w:rsidRPr="00DE2B1E">
              <w:t>Курганинский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6748ABCA" w14:textId="5279E9E0" w:rsidR="00AE1C2B" w:rsidRPr="00DE2B1E" w:rsidRDefault="00AE1C2B" w:rsidP="00AE1C2B">
            <w:pPr>
              <w:pStyle w:val="21ff5"/>
              <w:rPr>
                <w:rFonts w:eastAsia="Times New Roman"/>
                <w:lang w:eastAsia="ru-RU"/>
              </w:rPr>
            </w:pPr>
            <w:r w:rsidRPr="00DE2B1E">
              <w:t>75.02</w:t>
            </w:r>
          </w:p>
        </w:tc>
        <w:tc>
          <w:tcPr>
            <w:tcW w:w="408" w:type="pct"/>
            <w:tcBorders>
              <w:top w:val="nil"/>
              <w:left w:val="nil"/>
              <w:bottom w:val="single" w:sz="4" w:space="0" w:color="auto"/>
              <w:right w:val="single" w:sz="4" w:space="0" w:color="auto"/>
            </w:tcBorders>
            <w:vAlign w:val="center"/>
            <w:hideMark/>
          </w:tcPr>
          <w:p w14:paraId="69F35A18" w14:textId="7A6B2A4F" w:rsidR="00AE1C2B" w:rsidRPr="00DE2B1E" w:rsidRDefault="00AE1C2B" w:rsidP="00AE1C2B">
            <w:pPr>
              <w:pStyle w:val="21ff5"/>
              <w:rPr>
                <w:rFonts w:eastAsia="Times New Roman"/>
                <w:lang w:eastAsia="ru-RU"/>
              </w:rPr>
            </w:pPr>
            <w:r w:rsidRPr="00DE2B1E">
              <w:t>738.62</w:t>
            </w:r>
          </w:p>
        </w:tc>
        <w:tc>
          <w:tcPr>
            <w:tcW w:w="331" w:type="pct"/>
            <w:tcBorders>
              <w:top w:val="nil"/>
              <w:left w:val="nil"/>
              <w:bottom w:val="single" w:sz="4" w:space="0" w:color="auto"/>
              <w:right w:val="single" w:sz="4" w:space="0" w:color="auto"/>
            </w:tcBorders>
            <w:vAlign w:val="center"/>
            <w:hideMark/>
          </w:tcPr>
          <w:p w14:paraId="37D43245" w14:textId="1283996D" w:rsidR="00AE1C2B" w:rsidRPr="00DE2B1E" w:rsidRDefault="00AE1C2B" w:rsidP="00AE1C2B">
            <w:pPr>
              <w:pStyle w:val="21ff5"/>
              <w:rPr>
                <w:rFonts w:eastAsia="Times New Roman"/>
                <w:lang w:eastAsia="ru-RU"/>
              </w:rPr>
            </w:pPr>
            <w:r w:rsidRPr="00DE2B1E">
              <w:t>4 988.43</w:t>
            </w:r>
          </w:p>
        </w:tc>
        <w:tc>
          <w:tcPr>
            <w:tcW w:w="330" w:type="pct"/>
            <w:gridSpan w:val="2"/>
            <w:tcBorders>
              <w:top w:val="nil"/>
              <w:left w:val="nil"/>
              <w:bottom w:val="single" w:sz="4" w:space="0" w:color="auto"/>
              <w:right w:val="single" w:sz="4" w:space="0" w:color="auto"/>
            </w:tcBorders>
            <w:vAlign w:val="center"/>
            <w:hideMark/>
          </w:tcPr>
          <w:p w14:paraId="62995BF4" w14:textId="23242F24" w:rsidR="00AE1C2B" w:rsidRPr="00DE2B1E" w:rsidRDefault="00AE1C2B" w:rsidP="00AE1C2B">
            <w:pPr>
              <w:pStyle w:val="21ff5"/>
              <w:rPr>
                <w:rFonts w:eastAsia="Times New Roman"/>
                <w:lang w:eastAsia="ru-RU"/>
              </w:rPr>
            </w:pPr>
            <w:r w:rsidRPr="00DE2B1E">
              <w:t>142.76</w:t>
            </w:r>
          </w:p>
        </w:tc>
        <w:tc>
          <w:tcPr>
            <w:tcW w:w="330" w:type="pct"/>
            <w:tcBorders>
              <w:top w:val="nil"/>
              <w:left w:val="nil"/>
              <w:bottom w:val="single" w:sz="4" w:space="0" w:color="auto"/>
              <w:right w:val="single" w:sz="4" w:space="0" w:color="auto"/>
            </w:tcBorders>
            <w:vAlign w:val="center"/>
            <w:hideMark/>
          </w:tcPr>
          <w:p w14:paraId="30698625" w14:textId="1B73B980" w:rsidR="00AE1C2B" w:rsidRPr="00DE2B1E" w:rsidRDefault="00AE1C2B" w:rsidP="00AE1C2B">
            <w:pPr>
              <w:pStyle w:val="21ff5"/>
              <w:rPr>
                <w:rFonts w:eastAsia="Times New Roman"/>
                <w:lang w:eastAsia="ru-RU"/>
              </w:rPr>
            </w:pPr>
            <w:r w:rsidRPr="00DE2B1E">
              <w:t>2 695.22</w:t>
            </w:r>
          </w:p>
        </w:tc>
        <w:tc>
          <w:tcPr>
            <w:tcW w:w="363" w:type="pct"/>
            <w:tcBorders>
              <w:top w:val="nil"/>
              <w:left w:val="nil"/>
              <w:bottom w:val="single" w:sz="4" w:space="0" w:color="auto"/>
              <w:right w:val="single" w:sz="4" w:space="0" w:color="auto"/>
            </w:tcBorders>
            <w:vAlign w:val="center"/>
            <w:hideMark/>
          </w:tcPr>
          <w:p w14:paraId="5B4BFF7F" w14:textId="37EB8BFB" w:rsidR="00AE1C2B" w:rsidRPr="00DE2B1E" w:rsidRDefault="00AE1C2B" w:rsidP="00AE1C2B">
            <w:pPr>
              <w:pStyle w:val="21ff5"/>
              <w:rPr>
                <w:rFonts w:eastAsia="Times New Roman"/>
                <w:lang w:eastAsia="ru-RU"/>
              </w:rPr>
            </w:pPr>
            <w:r w:rsidRPr="00DE2B1E">
              <w:t>7 993.99</w:t>
            </w:r>
          </w:p>
        </w:tc>
        <w:tc>
          <w:tcPr>
            <w:tcW w:w="330" w:type="pct"/>
            <w:gridSpan w:val="2"/>
            <w:tcBorders>
              <w:top w:val="nil"/>
              <w:left w:val="nil"/>
              <w:bottom w:val="single" w:sz="4" w:space="0" w:color="auto"/>
              <w:right w:val="single" w:sz="4" w:space="0" w:color="auto"/>
            </w:tcBorders>
            <w:vAlign w:val="center"/>
            <w:hideMark/>
          </w:tcPr>
          <w:p w14:paraId="0D95A4F9" w14:textId="46B1D956" w:rsidR="00AE1C2B" w:rsidRPr="00DE2B1E" w:rsidRDefault="00AE1C2B" w:rsidP="00AE1C2B">
            <w:pPr>
              <w:pStyle w:val="21ff5"/>
              <w:rPr>
                <w:rFonts w:eastAsia="Times New Roman"/>
                <w:lang w:eastAsia="ru-RU"/>
              </w:rPr>
            </w:pPr>
            <w:r w:rsidRPr="00DE2B1E">
              <w:t>223.24</w:t>
            </w:r>
          </w:p>
        </w:tc>
        <w:tc>
          <w:tcPr>
            <w:tcW w:w="330" w:type="pct"/>
            <w:tcBorders>
              <w:top w:val="nil"/>
              <w:left w:val="nil"/>
              <w:bottom w:val="single" w:sz="4" w:space="0" w:color="auto"/>
              <w:right w:val="single" w:sz="4" w:space="0" w:color="auto"/>
            </w:tcBorders>
            <w:vAlign w:val="center"/>
            <w:hideMark/>
          </w:tcPr>
          <w:p w14:paraId="40E6A545" w14:textId="7C6B380C" w:rsidR="00AE1C2B" w:rsidRPr="00DE2B1E" w:rsidRDefault="00AE1C2B" w:rsidP="00AE1C2B">
            <w:pPr>
              <w:pStyle w:val="21ff5"/>
              <w:rPr>
                <w:rFonts w:eastAsia="Times New Roman"/>
                <w:lang w:eastAsia="ru-RU"/>
              </w:rPr>
            </w:pPr>
            <w:r w:rsidRPr="00DE2B1E">
              <w:t>1 606.32</w:t>
            </w:r>
          </w:p>
        </w:tc>
        <w:tc>
          <w:tcPr>
            <w:tcW w:w="330" w:type="pct"/>
            <w:tcBorders>
              <w:top w:val="nil"/>
              <w:left w:val="nil"/>
              <w:bottom w:val="single" w:sz="4" w:space="0" w:color="auto"/>
              <w:right w:val="single" w:sz="4" w:space="0" w:color="auto"/>
            </w:tcBorders>
            <w:vAlign w:val="center"/>
            <w:hideMark/>
          </w:tcPr>
          <w:p w14:paraId="6B5F2679" w14:textId="41406645" w:rsidR="00AE1C2B" w:rsidRPr="00DE2B1E" w:rsidRDefault="00AE1C2B" w:rsidP="00AE1C2B">
            <w:pPr>
              <w:pStyle w:val="21ff5"/>
              <w:rPr>
                <w:rFonts w:eastAsia="Times New Roman"/>
                <w:lang w:eastAsia="ru-RU"/>
              </w:rPr>
            </w:pPr>
            <w:r w:rsidRPr="00DE2B1E">
              <w:t>4 273.27</w:t>
            </w:r>
          </w:p>
        </w:tc>
        <w:tc>
          <w:tcPr>
            <w:tcW w:w="330" w:type="pct"/>
            <w:gridSpan w:val="2"/>
            <w:tcBorders>
              <w:top w:val="nil"/>
              <w:left w:val="nil"/>
              <w:bottom w:val="single" w:sz="4" w:space="0" w:color="auto"/>
              <w:right w:val="single" w:sz="4" w:space="0" w:color="auto"/>
            </w:tcBorders>
            <w:vAlign w:val="center"/>
            <w:hideMark/>
          </w:tcPr>
          <w:p w14:paraId="3C53EB11" w14:textId="45B6AF26" w:rsidR="00AE1C2B" w:rsidRPr="00DE2B1E" w:rsidRDefault="00AE1C2B" w:rsidP="00AE1C2B">
            <w:pPr>
              <w:pStyle w:val="21ff5"/>
              <w:rPr>
                <w:rFonts w:eastAsia="Times New Roman"/>
                <w:lang w:eastAsia="ru-RU"/>
              </w:rPr>
            </w:pPr>
            <w:r w:rsidRPr="00DE2B1E">
              <w:t>5 343.70</w:t>
            </w:r>
          </w:p>
        </w:tc>
        <w:tc>
          <w:tcPr>
            <w:tcW w:w="330" w:type="pct"/>
            <w:tcBorders>
              <w:top w:val="nil"/>
              <w:left w:val="nil"/>
              <w:bottom w:val="single" w:sz="4" w:space="0" w:color="auto"/>
              <w:right w:val="single" w:sz="4" w:space="0" w:color="auto"/>
            </w:tcBorders>
            <w:vAlign w:val="center"/>
            <w:hideMark/>
          </w:tcPr>
          <w:p w14:paraId="7A6DAF6F" w14:textId="602EBA34" w:rsidR="00AE1C2B" w:rsidRPr="00DE2B1E" w:rsidRDefault="00AE1C2B" w:rsidP="00AE1C2B">
            <w:pPr>
              <w:pStyle w:val="21ff5"/>
              <w:rPr>
                <w:rFonts w:eastAsia="Times New Roman"/>
                <w:lang w:eastAsia="ru-RU"/>
              </w:rPr>
            </w:pPr>
            <w:r w:rsidRPr="00DE2B1E">
              <w:t>7 007.67</w:t>
            </w:r>
          </w:p>
        </w:tc>
        <w:tc>
          <w:tcPr>
            <w:tcW w:w="363" w:type="pct"/>
            <w:tcBorders>
              <w:top w:val="nil"/>
              <w:left w:val="nil"/>
              <w:bottom w:val="single" w:sz="4" w:space="0" w:color="auto"/>
              <w:right w:val="single" w:sz="4" w:space="0" w:color="auto"/>
            </w:tcBorders>
            <w:vAlign w:val="center"/>
            <w:hideMark/>
          </w:tcPr>
          <w:p w14:paraId="5CF0215F" w14:textId="4F247186" w:rsidR="00AE1C2B" w:rsidRPr="00DE2B1E" w:rsidRDefault="00AE1C2B" w:rsidP="00AE1C2B">
            <w:pPr>
              <w:pStyle w:val="21ff5"/>
              <w:rPr>
                <w:rFonts w:eastAsia="Times New Roman"/>
                <w:lang w:eastAsia="ru-RU"/>
              </w:rPr>
            </w:pPr>
            <w:r w:rsidRPr="00DE2B1E">
              <w:t>7 913.46</w:t>
            </w:r>
          </w:p>
        </w:tc>
      </w:tr>
      <w:tr w:rsidR="00AE1C2B" w:rsidRPr="00DE2B1E" w14:paraId="775235BE"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58B4BA06" w14:textId="2E4E9BC4" w:rsidR="00AE1C2B" w:rsidRPr="00DE2B1E" w:rsidRDefault="00AE1C2B" w:rsidP="00AE1C2B">
            <w:pPr>
              <w:pStyle w:val="222"/>
            </w:pPr>
            <w:r w:rsidRPr="00DE2B1E">
              <w:t>Кущевский муниципальный район</w:t>
            </w:r>
          </w:p>
        </w:tc>
        <w:tc>
          <w:tcPr>
            <w:tcW w:w="331" w:type="pct"/>
            <w:tcBorders>
              <w:top w:val="nil"/>
              <w:left w:val="nil"/>
              <w:bottom w:val="single" w:sz="4" w:space="0" w:color="auto"/>
              <w:right w:val="single" w:sz="4" w:space="0" w:color="auto"/>
            </w:tcBorders>
            <w:vAlign w:val="center"/>
            <w:hideMark/>
          </w:tcPr>
          <w:p w14:paraId="28514C7A" w14:textId="782C7B91" w:rsidR="00AE1C2B" w:rsidRPr="00DE2B1E" w:rsidRDefault="00AE1C2B" w:rsidP="00AE1C2B">
            <w:pPr>
              <w:pStyle w:val="21ff5"/>
              <w:rPr>
                <w:rFonts w:eastAsia="Times New Roman"/>
                <w:lang w:eastAsia="ru-RU"/>
              </w:rPr>
            </w:pPr>
            <w:r w:rsidRPr="00DE2B1E">
              <w:t>35.57</w:t>
            </w:r>
          </w:p>
        </w:tc>
        <w:tc>
          <w:tcPr>
            <w:tcW w:w="408" w:type="pct"/>
            <w:tcBorders>
              <w:top w:val="nil"/>
              <w:left w:val="nil"/>
              <w:bottom w:val="single" w:sz="4" w:space="0" w:color="auto"/>
              <w:right w:val="single" w:sz="4" w:space="0" w:color="auto"/>
            </w:tcBorders>
            <w:vAlign w:val="center"/>
            <w:hideMark/>
          </w:tcPr>
          <w:p w14:paraId="51EFBC10" w14:textId="11E7D3BC" w:rsidR="00AE1C2B" w:rsidRPr="00DE2B1E" w:rsidRDefault="00AE1C2B" w:rsidP="00AE1C2B">
            <w:pPr>
              <w:pStyle w:val="21ff5"/>
              <w:rPr>
                <w:rFonts w:eastAsia="Times New Roman"/>
                <w:lang w:eastAsia="ru-RU"/>
              </w:rPr>
            </w:pPr>
            <w:r w:rsidRPr="00DE2B1E">
              <w:t>359.17</w:t>
            </w:r>
          </w:p>
        </w:tc>
        <w:tc>
          <w:tcPr>
            <w:tcW w:w="331" w:type="pct"/>
            <w:tcBorders>
              <w:top w:val="nil"/>
              <w:left w:val="nil"/>
              <w:bottom w:val="single" w:sz="4" w:space="0" w:color="auto"/>
              <w:right w:val="single" w:sz="4" w:space="0" w:color="auto"/>
            </w:tcBorders>
            <w:vAlign w:val="center"/>
            <w:hideMark/>
          </w:tcPr>
          <w:p w14:paraId="750E802F" w14:textId="3391ADB2" w:rsidR="00AE1C2B" w:rsidRPr="00DE2B1E" w:rsidRDefault="00AE1C2B" w:rsidP="00AE1C2B">
            <w:pPr>
              <w:pStyle w:val="21ff5"/>
              <w:rPr>
                <w:rFonts w:eastAsia="Times New Roman"/>
                <w:lang w:eastAsia="ru-RU"/>
              </w:rPr>
            </w:pPr>
            <w:r w:rsidRPr="00DE2B1E">
              <w:t>2 493.39</w:t>
            </w:r>
          </w:p>
        </w:tc>
        <w:tc>
          <w:tcPr>
            <w:tcW w:w="330" w:type="pct"/>
            <w:gridSpan w:val="2"/>
            <w:tcBorders>
              <w:top w:val="nil"/>
              <w:left w:val="nil"/>
              <w:bottom w:val="single" w:sz="4" w:space="0" w:color="auto"/>
              <w:right w:val="single" w:sz="4" w:space="0" w:color="auto"/>
            </w:tcBorders>
            <w:vAlign w:val="center"/>
            <w:hideMark/>
          </w:tcPr>
          <w:p w14:paraId="48588B20" w14:textId="7E8BC89E" w:rsidR="00AE1C2B" w:rsidRPr="00DE2B1E" w:rsidRDefault="00AE1C2B" w:rsidP="00AE1C2B">
            <w:pPr>
              <w:pStyle w:val="21ff5"/>
              <w:rPr>
                <w:rFonts w:eastAsia="Times New Roman"/>
                <w:lang w:eastAsia="ru-RU"/>
              </w:rPr>
            </w:pPr>
            <w:r w:rsidRPr="00DE2B1E">
              <w:t>122.71</w:t>
            </w:r>
          </w:p>
        </w:tc>
        <w:tc>
          <w:tcPr>
            <w:tcW w:w="330" w:type="pct"/>
            <w:tcBorders>
              <w:top w:val="nil"/>
              <w:left w:val="nil"/>
              <w:bottom w:val="single" w:sz="4" w:space="0" w:color="auto"/>
              <w:right w:val="single" w:sz="4" w:space="0" w:color="auto"/>
            </w:tcBorders>
            <w:vAlign w:val="center"/>
            <w:hideMark/>
          </w:tcPr>
          <w:p w14:paraId="07DE34CD" w14:textId="72FB2F39" w:rsidR="00AE1C2B" w:rsidRPr="00DE2B1E" w:rsidRDefault="00AE1C2B" w:rsidP="00AE1C2B">
            <w:pPr>
              <w:pStyle w:val="21ff5"/>
              <w:rPr>
                <w:rFonts w:eastAsia="Times New Roman"/>
                <w:lang w:eastAsia="ru-RU"/>
              </w:rPr>
            </w:pPr>
            <w:r w:rsidRPr="00DE2B1E">
              <w:t>1 380.50</w:t>
            </w:r>
          </w:p>
        </w:tc>
        <w:tc>
          <w:tcPr>
            <w:tcW w:w="363" w:type="pct"/>
            <w:tcBorders>
              <w:top w:val="nil"/>
              <w:left w:val="nil"/>
              <w:bottom w:val="single" w:sz="4" w:space="0" w:color="auto"/>
              <w:right w:val="single" w:sz="4" w:space="0" w:color="auto"/>
            </w:tcBorders>
            <w:vAlign w:val="center"/>
            <w:hideMark/>
          </w:tcPr>
          <w:p w14:paraId="729C5EB5" w14:textId="6CCBD803" w:rsidR="00AE1C2B" w:rsidRPr="00DE2B1E" w:rsidRDefault="00AE1C2B" w:rsidP="00AE1C2B">
            <w:pPr>
              <w:pStyle w:val="21ff5"/>
              <w:rPr>
                <w:rFonts w:eastAsia="Times New Roman"/>
                <w:lang w:eastAsia="ru-RU"/>
              </w:rPr>
            </w:pPr>
            <w:r w:rsidRPr="00DE2B1E">
              <w:t>3 931.02</w:t>
            </w:r>
          </w:p>
        </w:tc>
        <w:tc>
          <w:tcPr>
            <w:tcW w:w="330" w:type="pct"/>
            <w:gridSpan w:val="2"/>
            <w:tcBorders>
              <w:top w:val="nil"/>
              <w:left w:val="nil"/>
              <w:bottom w:val="single" w:sz="4" w:space="0" w:color="auto"/>
              <w:right w:val="single" w:sz="4" w:space="0" w:color="auto"/>
            </w:tcBorders>
            <w:vAlign w:val="center"/>
            <w:hideMark/>
          </w:tcPr>
          <w:p w14:paraId="73EA3578" w14:textId="2CCC503E" w:rsidR="00AE1C2B" w:rsidRPr="00DE2B1E" w:rsidRDefault="00AE1C2B" w:rsidP="00AE1C2B">
            <w:pPr>
              <w:pStyle w:val="21ff5"/>
              <w:rPr>
                <w:rFonts w:eastAsia="Times New Roman"/>
                <w:lang w:eastAsia="ru-RU"/>
              </w:rPr>
            </w:pPr>
            <w:r w:rsidRPr="00DE2B1E">
              <w:t>107.73</w:t>
            </w:r>
          </w:p>
        </w:tc>
        <w:tc>
          <w:tcPr>
            <w:tcW w:w="330" w:type="pct"/>
            <w:tcBorders>
              <w:top w:val="nil"/>
              <w:left w:val="nil"/>
              <w:bottom w:val="single" w:sz="4" w:space="0" w:color="auto"/>
              <w:right w:val="single" w:sz="4" w:space="0" w:color="auto"/>
            </w:tcBorders>
            <w:vAlign w:val="center"/>
            <w:hideMark/>
          </w:tcPr>
          <w:p w14:paraId="7B123633" w14:textId="6D4C58B9" w:rsidR="00AE1C2B" w:rsidRPr="00DE2B1E" w:rsidRDefault="00AE1C2B" w:rsidP="00AE1C2B">
            <w:pPr>
              <w:pStyle w:val="21ff5"/>
              <w:rPr>
                <w:rFonts w:eastAsia="Times New Roman"/>
                <w:lang w:eastAsia="ru-RU"/>
              </w:rPr>
            </w:pPr>
            <w:r w:rsidRPr="00DE2B1E">
              <w:t>596.70</w:t>
            </w:r>
          </w:p>
        </w:tc>
        <w:tc>
          <w:tcPr>
            <w:tcW w:w="330" w:type="pct"/>
            <w:tcBorders>
              <w:top w:val="nil"/>
              <w:left w:val="nil"/>
              <w:bottom w:val="single" w:sz="4" w:space="0" w:color="auto"/>
              <w:right w:val="single" w:sz="4" w:space="0" w:color="auto"/>
            </w:tcBorders>
            <w:vAlign w:val="center"/>
            <w:hideMark/>
          </w:tcPr>
          <w:p w14:paraId="04B63B3E" w14:textId="7E7DA5FD" w:rsidR="00AE1C2B" w:rsidRPr="00DE2B1E" w:rsidRDefault="00AE1C2B" w:rsidP="00AE1C2B">
            <w:pPr>
              <w:pStyle w:val="21ff5"/>
              <w:rPr>
                <w:rFonts w:eastAsia="Times New Roman"/>
                <w:lang w:eastAsia="ru-RU"/>
              </w:rPr>
            </w:pPr>
            <w:r w:rsidRPr="00DE2B1E">
              <w:t>2 970.49</w:t>
            </w:r>
          </w:p>
        </w:tc>
        <w:tc>
          <w:tcPr>
            <w:tcW w:w="330" w:type="pct"/>
            <w:gridSpan w:val="2"/>
            <w:tcBorders>
              <w:top w:val="nil"/>
              <w:left w:val="nil"/>
              <w:bottom w:val="single" w:sz="4" w:space="0" w:color="auto"/>
              <w:right w:val="single" w:sz="4" w:space="0" w:color="auto"/>
            </w:tcBorders>
            <w:vAlign w:val="center"/>
            <w:hideMark/>
          </w:tcPr>
          <w:p w14:paraId="5E0B5E9D" w14:textId="5534CA0B" w:rsidR="00AE1C2B" w:rsidRPr="00DE2B1E" w:rsidRDefault="00AE1C2B" w:rsidP="00AE1C2B">
            <w:pPr>
              <w:pStyle w:val="21ff5"/>
              <w:rPr>
                <w:rFonts w:eastAsia="Times New Roman"/>
                <w:lang w:eastAsia="ru-RU"/>
              </w:rPr>
            </w:pPr>
            <w:r w:rsidRPr="00DE2B1E">
              <w:t>169.14</w:t>
            </w:r>
          </w:p>
        </w:tc>
        <w:tc>
          <w:tcPr>
            <w:tcW w:w="330" w:type="pct"/>
            <w:tcBorders>
              <w:top w:val="nil"/>
              <w:left w:val="nil"/>
              <w:bottom w:val="single" w:sz="4" w:space="0" w:color="auto"/>
              <w:right w:val="single" w:sz="4" w:space="0" w:color="auto"/>
            </w:tcBorders>
            <w:vAlign w:val="center"/>
            <w:hideMark/>
          </w:tcPr>
          <w:p w14:paraId="75398380" w14:textId="2B58867E" w:rsidR="00AE1C2B" w:rsidRPr="00DE2B1E" w:rsidRDefault="00AE1C2B" w:rsidP="00AE1C2B">
            <w:pPr>
              <w:pStyle w:val="21ff5"/>
              <w:rPr>
                <w:rFonts w:eastAsia="Times New Roman"/>
                <w:lang w:eastAsia="ru-RU"/>
              </w:rPr>
            </w:pPr>
            <w:r w:rsidRPr="00DE2B1E">
              <w:t>960.99</w:t>
            </w:r>
          </w:p>
        </w:tc>
        <w:tc>
          <w:tcPr>
            <w:tcW w:w="363" w:type="pct"/>
            <w:tcBorders>
              <w:top w:val="nil"/>
              <w:left w:val="nil"/>
              <w:bottom w:val="single" w:sz="4" w:space="0" w:color="auto"/>
              <w:right w:val="single" w:sz="4" w:space="0" w:color="auto"/>
            </w:tcBorders>
            <w:vAlign w:val="center"/>
            <w:hideMark/>
          </w:tcPr>
          <w:p w14:paraId="3A76B6DE" w14:textId="3B0E4A7C" w:rsidR="00AE1C2B" w:rsidRPr="00DE2B1E" w:rsidRDefault="00AE1C2B" w:rsidP="00AE1C2B">
            <w:pPr>
              <w:pStyle w:val="21ff5"/>
              <w:rPr>
                <w:rFonts w:eastAsia="Times New Roman"/>
                <w:lang w:eastAsia="ru-RU"/>
              </w:rPr>
            </w:pPr>
            <w:r w:rsidRPr="00DE2B1E">
              <w:t>2 501.19</w:t>
            </w:r>
          </w:p>
        </w:tc>
      </w:tr>
      <w:tr w:rsidR="00AE1C2B" w:rsidRPr="00DE2B1E" w14:paraId="2DDDA014"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7E4A4B9" w14:textId="423C36A2" w:rsidR="00AE1C2B" w:rsidRPr="00DE2B1E" w:rsidRDefault="00AE1C2B" w:rsidP="00AE1C2B">
            <w:pPr>
              <w:pStyle w:val="222"/>
            </w:pPr>
            <w:r w:rsidRPr="00DE2B1E">
              <w:t>Лабинский муниципальный район</w:t>
            </w:r>
          </w:p>
        </w:tc>
        <w:tc>
          <w:tcPr>
            <w:tcW w:w="331" w:type="pct"/>
            <w:tcBorders>
              <w:top w:val="nil"/>
              <w:left w:val="nil"/>
              <w:bottom w:val="single" w:sz="4" w:space="0" w:color="auto"/>
              <w:right w:val="single" w:sz="4" w:space="0" w:color="auto"/>
            </w:tcBorders>
            <w:vAlign w:val="center"/>
            <w:hideMark/>
          </w:tcPr>
          <w:p w14:paraId="099019DD" w14:textId="26A1C764" w:rsidR="00AE1C2B" w:rsidRPr="00DE2B1E" w:rsidRDefault="00AE1C2B" w:rsidP="00AE1C2B">
            <w:pPr>
              <w:pStyle w:val="21ff5"/>
              <w:rPr>
                <w:rFonts w:eastAsia="Times New Roman"/>
                <w:lang w:eastAsia="ru-RU"/>
              </w:rPr>
            </w:pPr>
            <w:r w:rsidRPr="00DE2B1E">
              <w:t>50.38</w:t>
            </w:r>
          </w:p>
        </w:tc>
        <w:tc>
          <w:tcPr>
            <w:tcW w:w="408" w:type="pct"/>
            <w:tcBorders>
              <w:top w:val="nil"/>
              <w:left w:val="nil"/>
              <w:bottom w:val="single" w:sz="4" w:space="0" w:color="auto"/>
              <w:right w:val="single" w:sz="4" w:space="0" w:color="auto"/>
            </w:tcBorders>
            <w:vAlign w:val="center"/>
            <w:hideMark/>
          </w:tcPr>
          <w:p w14:paraId="783CDFCA" w14:textId="52A24EC7" w:rsidR="00AE1C2B" w:rsidRPr="00DE2B1E" w:rsidRDefault="00AE1C2B" w:rsidP="00AE1C2B">
            <w:pPr>
              <w:pStyle w:val="21ff5"/>
              <w:rPr>
                <w:rFonts w:eastAsia="Times New Roman"/>
                <w:lang w:eastAsia="ru-RU"/>
              </w:rPr>
            </w:pPr>
            <w:r w:rsidRPr="00DE2B1E">
              <w:t>514.92</w:t>
            </w:r>
          </w:p>
        </w:tc>
        <w:tc>
          <w:tcPr>
            <w:tcW w:w="331" w:type="pct"/>
            <w:tcBorders>
              <w:top w:val="nil"/>
              <w:left w:val="nil"/>
              <w:bottom w:val="single" w:sz="4" w:space="0" w:color="auto"/>
              <w:right w:val="single" w:sz="4" w:space="0" w:color="auto"/>
            </w:tcBorders>
            <w:vAlign w:val="center"/>
            <w:hideMark/>
          </w:tcPr>
          <w:p w14:paraId="5262448A" w14:textId="40C50644" w:rsidR="00AE1C2B" w:rsidRPr="00DE2B1E" w:rsidRDefault="00AE1C2B" w:rsidP="00AE1C2B">
            <w:pPr>
              <w:pStyle w:val="21ff5"/>
              <w:rPr>
                <w:rFonts w:eastAsia="Times New Roman"/>
                <w:lang w:eastAsia="ru-RU"/>
              </w:rPr>
            </w:pPr>
            <w:r w:rsidRPr="00DE2B1E">
              <w:t>3 444.64</w:t>
            </w:r>
          </w:p>
        </w:tc>
        <w:tc>
          <w:tcPr>
            <w:tcW w:w="330" w:type="pct"/>
            <w:gridSpan w:val="2"/>
            <w:tcBorders>
              <w:top w:val="nil"/>
              <w:left w:val="nil"/>
              <w:bottom w:val="single" w:sz="4" w:space="0" w:color="auto"/>
              <w:right w:val="single" w:sz="4" w:space="0" w:color="auto"/>
            </w:tcBorders>
            <w:vAlign w:val="center"/>
            <w:hideMark/>
          </w:tcPr>
          <w:p w14:paraId="1EEC3B3A" w14:textId="5161F84B" w:rsidR="00AE1C2B" w:rsidRPr="00DE2B1E" w:rsidRDefault="00AE1C2B" w:rsidP="00AE1C2B">
            <w:pPr>
              <w:pStyle w:val="21ff5"/>
              <w:rPr>
                <w:rFonts w:eastAsia="Times New Roman"/>
                <w:lang w:eastAsia="ru-RU"/>
              </w:rPr>
            </w:pPr>
            <w:r w:rsidRPr="00DE2B1E">
              <w:t>310.51</w:t>
            </w:r>
          </w:p>
        </w:tc>
        <w:tc>
          <w:tcPr>
            <w:tcW w:w="330" w:type="pct"/>
            <w:tcBorders>
              <w:top w:val="nil"/>
              <w:left w:val="nil"/>
              <w:bottom w:val="single" w:sz="4" w:space="0" w:color="auto"/>
              <w:right w:val="single" w:sz="4" w:space="0" w:color="auto"/>
            </w:tcBorders>
            <w:vAlign w:val="center"/>
            <w:hideMark/>
          </w:tcPr>
          <w:p w14:paraId="67A8D26C" w14:textId="28A8D7D5" w:rsidR="00AE1C2B" w:rsidRPr="00DE2B1E" w:rsidRDefault="00AE1C2B" w:rsidP="00AE1C2B">
            <w:pPr>
              <w:pStyle w:val="21ff5"/>
              <w:rPr>
                <w:rFonts w:eastAsia="Times New Roman"/>
                <w:lang w:eastAsia="ru-RU"/>
              </w:rPr>
            </w:pPr>
            <w:r w:rsidRPr="00DE2B1E">
              <w:t>2 269.28</w:t>
            </w:r>
          </w:p>
        </w:tc>
        <w:tc>
          <w:tcPr>
            <w:tcW w:w="363" w:type="pct"/>
            <w:tcBorders>
              <w:top w:val="nil"/>
              <w:left w:val="nil"/>
              <w:bottom w:val="single" w:sz="4" w:space="0" w:color="auto"/>
              <w:right w:val="single" w:sz="4" w:space="0" w:color="auto"/>
            </w:tcBorders>
            <w:vAlign w:val="center"/>
            <w:hideMark/>
          </w:tcPr>
          <w:p w14:paraId="529D5578" w14:textId="1A4D4841" w:rsidR="00AE1C2B" w:rsidRPr="00DE2B1E" w:rsidRDefault="00AE1C2B" w:rsidP="00AE1C2B">
            <w:pPr>
              <w:pStyle w:val="21ff5"/>
              <w:rPr>
                <w:rFonts w:eastAsia="Times New Roman"/>
                <w:lang w:eastAsia="ru-RU"/>
              </w:rPr>
            </w:pPr>
            <w:r w:rsidRPr="00DE2B1E">
              <w:t>5 430.74</w:t>
            </w:r>
          </w:p>
        </w:tc>
        <w:tc>
          <w:tcPr>
            <w:tcW w:w="330" w:type="pct"/>
            <w:gridSpan w:val="2"/>
            <w:tcBorders>
              <w:top w:val="nil"/>
              <w:left w:val="nil"/>
              <w:bottom w:val="single" w:sz="4" w:space="0" w:color="auto"/>
              <w:right w:val="single" w:sz="4" w:space="0" w:color="auto"/>
            </w:tcBorders>
            <w:vAlign w:val="center"/>
            <w:hideMark/>
          </w:tcPr>
          <w:p w14:paraId="78E4CD6F" w14:textId="04508C09" w:rsidR="00AE1C2B" w:rsidRPr="00DE2B1E" w:rsidRDefault="00AE1C2B" w:rsidP="00AE1C2B">
            <w:pPr>
              <w:pStyle w:val="21ff5"/>
              <w:rPr>
                <w:rFonts w:eastAsia="Times New Roman"/>
                <w:lang w:eastAsia="ru-RU"/>
              </w:rPr>
            </w:pPr>
            <w:r w:rsidRPr="00DE2B1E">
              <w:t>200.32</w:t>
            </w:r>
          </w:p>
        </w:tc>
        <w:tc>
          <w:tcPr>
            <w:tcW w:w="330" w:type="pct"/>
            <w:tcBorders>
              <w:top w:val="nil"/>
              <w:left w:val="nil"/>
              <w:bottom w:val="single" w:sz="4" w:space="0" w:color="auto"/>
              <w:right w:val="single" w:sz="4" w:space="0" w:color="auto"/>
            </w:tcBorders>
            <w:vAlign w:val="center"/>
            <w:hideMark/>
          </w:tcPr>
          <w:p w14:paraId="7CAA0A4A" w14:textId="349C0FFA" w:rsidR="00AE1C2B" w:rsidRPr="00DE2B1E" w:rsidRDefault="00AE1C2B" w:rsidP="00AE1C2B">
            <w:pPr>
              <w:pStyle w:val="21ff5"/>
              <w:rPr>
                <w:rFonts w:eastAsia="Times New Roman"/>
                <w:lang w:eastAsia="ru-RU"/>
              </w:rPr>
            </w:pPr>
            <w:r w:rsidRPr="00DE2B1E">
              <w:t>1 700.54</w:t>
            </w:r>
          </w:p>
        </w:tc>
        <w:tc>
          <w:tcPr>
            <w:tcW w:w="330" w:type="pct"/>
            <w:tcBorders>
              <w:top w:val="nil"/>
              <w:left w:val="nil"/>
              <w:bottom w:val="single" w:sz="4" w:space="0" w:color="auto"/>
              <w:right w:val="single" w:sz="4" w:space="0" w:color="auto"/>
            </w:tcBorders>
            <w:vAlign w:val="center"/>
            <w:hideMark/>
          </w:tcPr>
          <w:p w14:paraId="2259B989" w14:textId="27DA1F3F" w:rsidR="00AE1C2B" w:rsidRPr="00DE2B1E" w:rsidRDefault="00AE1C2B" w:rsidP="00AE1C2B">
            <w:pPr>
              <w:pStyle w:val="21ff5"/>
              <w:rPr>
                <w:rFonts w:eastAsia="Times New Roman"/>
                <w:lang w:eastAsia="ru-RU"/>
              </w:rPr>
            </w:pPr>
            <w:r w:rsidRPr="00DE2B1E">
              <w:t>4 273.27</w:t>
            </w:r>
          </w:p>
        </w:tc>
        <w:tc>
          <w:tcPr>
            <w:tcW w:w="330" w:type="pct"/>
            <w:gridSpan w:val="2"/>
            <w:tcBorders>
              <w:top w:val="nil"/>
              <w:left w:val="nil"/>
              <w:bottom w:val="single" w:sz="4" w:space="0" w:color="auto"/>
              <w:right w:val="single" w:sz="4" w:space="0" w:color="auto"/>
            </w:tcBorders>
            <w:vAlign w:val="center"/>
            <w:hideMark/>
          </w:tcPr>
          <w:p w14:paraId="672F91F6" w14:textId="306467B8" w:rsidR="00AE1C2B" w:rsidRPr="00DE2B1E" w:rsidRDefault="00AE1C2B" w:rsidP="00AE1C2B">
            <w:pPr>
              <w:pStyle w:val="21ff5"/>
              <w:rPr>
                <w:rFonts w:eastAsia="Times New Roman"/>
                <w:lang w:eastAsia="ru-RU"/>
              </w:rPr>
            </w:pPr>
            <w:r w:rsidRPr="00DE2B1E">
              <w:t>430.46</w:t>
            </w:r>
          </w:p>
        </w:tc>
        <w:tc>
          <w:tcPr>
            <w:tcW w:w="330" w:type="pct"/>
            <w:tcBorders>
              <w:top w:val="nil"/>
              <w:left w:val="nil"/>
              <w:bottom w:val="single" w:sz="4" w:space="0" w:color="auto"/>
              <w:right w:val="single" w:sz="4" w:space="0" w:color="auto"/>
            </w:tcBorders>
            <w:vAlign w:val="center"/>
            <w:hideMark/>
          </w:tcPr>
          <w:p w14:paraId="26FF785D" w14:textId="30D3DEC0" w:rsidR="00AE1C2B" w:rsidRPr="00DE2B1E" w:rsidRDefault="00AE1C2B" w:rsidP="00AE1C2B">
            <w:pPr>
              <w:pStyle w:val="21ff5"/>
              <w:rPr>
                <w:rFonts w:eastAsia="Times New Roman"/>
                <w:lang w:eastAsia="ru-RU"/>
              </w:rPr>
            </w:pPr>
            <w:r w:rsidRPr="00DE2B1E">
              <w:t>1 371.09</w:t>
            </w:r>
          </w:p>
        </w:tc>
        <w:tc>
          <w:tcPr>
            <w:tcW w:w="363" w:type="pct"/>
            <w:tcBorders>
              <w:top w:val="nil"/>
              <w:left w:val="nil"/>
              <w:bottom w:val="single" w:sz="4" w:space="0" w:color="auto"/>
              <w:right w:val="single" w:sz="4" w:space="0" w:color="auto"/>
            </w:tcBorders>
            <w:vAlign w:val="center"/>
            <w:hideMark/>
          </w:tcPr>
          <w:p w14:paraId="31B95423" w14:textId="07D11DEA" w:rsidR="00AE1C2B" w:rsidRPr="00DE2B1E" w:rsidRDefault="00AE1C2B" w:rsidP="00AE1C2B">
            <w:pPr>
              <w:pStyle w:val="21ff5"/>
              <w:rPr>
                <w:rFonts w:eastAsia="Times New Roman"/>
                <w:lang w:eastAsia="ru-RU"/>
              </w:rPr>
            </w:pPr>
            <w:r w:rsidRPr="00DE2B1E">
              <w:t>7 752.82</w:t>
            </w:r>
          </w:p>
        </w:tc>
      </w:tr>
      <w:tr w:rsidR="00AE1C2B" w:rsidRPr="00DE2B1E" w14:paraId="1F41C56B"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A52DF2E" w14:textId="377A55A4" w:rsidR="00AE1C2B" w:rsidRPr="00DE2B1E" w:rsidRDefault="00AE1C2B" w:rsidP="00AE1C2B">
            <w:pPr>
              <w:pStyle w:val="222"/>
            </w:pPr>
            <w:r w:rsidRPr="00DE2B1E">
              <w:t>Ленинградский муниципальный округ</w:t>
            </w:r>
          </w:p>
        </w:tc>
        <w:tc>
          <w:tcPr>
            <w:tcW w:w="331" w:type="pct"/>
            <w:tcBorders>
              <w:top w:val="nil"/>
              <w:left w:val="nil"/>
              <w:bottom w:val="single" w:sz="4" w:space="0" w:color="auto"/>
              <w:right w:val="single" w:sz="4" w:space="0" w:color="auto"/>
            </w:tcBorders>
            <w:vAlign w:val="center"/>
            <w:hideMark/>
          </w:tcPr>
          <w:p w14:paraId="4848BF3A" w14:textId="51A8795B" w:rsidR="00AE1C2B" w:rsidRPr="00DE2B1E" w:rsidRDefault="00AE1C2B" w:rsidP="00AE1C2B">
            <w:pPr>
              <w:pStyle w:val="21ff5"/>
              <w:rPr>
                <w:rFonts w:eastAsia="Times New Roman"/>
                <w:lang w:eastAsia="ru-RU"/>
              </w:rPr>
            </w:pPr>
            <w:r w:rsidRPr="00DE2B1E">
              <w:t>78.31</w:t>
            </w:r>
          </w:p>
        </w:tc>
        <w:tc>
          <w:tcPr>
            <w:tcW w:w="408" w:type="pct"/>
            <w:tcBorders>
              <w:top w:val="nil"/>
              <w:left w:val="nil"/>
              <w:bottom w:val="single" w:sz="4" w:space="0" w:color="auto"/>
              <w:right w:val="single" w:sz="4" w:space="0" w:color="auto"/>
            </w:tcBorders>
            <w:vAlign w:val="center"/>
            <w:hideMark/>
          </w:tcPr>
          <w:p w14:paraId="29DCF3E8" w14:textId="2908C843" w:rsidR="00AE1C2B" w:rsidRPr="00DE2B1E" w:rsidRDefault="00AE1C2B" w:rsidP="00AE1C2B">
            <w:pPr>
              <w:pStyle w:val="21ff5"/>
              <w:rPr>
                <w:rFonts w:eastAsia="Times New Roman"/>
                <w:lang w:eastAsia="ru-RU"/>
              </w:rPr>
            </w:pPr>
            <w:r w:rsidRPr="00DE2B1E">
              <w:t>536.77</w:t>
            </w:r>
          </w:p>
        </w:tc>
        <w:tc>
          <w:tcPr>
            <w:tcW w:w="331" w:type="pct"/>
            <w:tcBorders>
              <w:top w:val="nil"/>
              <w:left w:val="nil"/>
              <w:bottom w:val="single" w:sz="4" w:space="0" w:color="auto"/>
              <w:right w:val="single" w:sz="4" w:space="0" w:color="auto"/>
            </w:tcBorders>
            <w:vAlign w:val="center"/>
            <w:hideMark/>
          </w:tcPr>
          <w:p w14:paraId="1C85CAF9" w14:textId="3A9AA630" w:rsidR="00AE1C2B" w:rsidRPr="00DE2B1E" w:rsidRDefault="00AE1C2B" w:rsidP="00AE1C2B">
            <w:pPr>
              <w:pStyle w:val="21ff5"/>
              <w:rPr>
                <w:rFonts w:eastAsia="Times New Roman"/>
                <w:lang w:eastAsia="ru-RU"/>
              </w:rPr>
            </w:pPr>
            <w:r w:rsidRPr="00DE2B1E">
              <w:t>5 378.51</w:t>
            </w:r>
          </w:p>
        </w:tc>
        <w:tc>
          <w:tcPr>
            <w:tcW w:w="330" w:type="pct"/>
            <w:gridSpan w:val="2"/>
            <w:tcBorders>
              <w:top w:val="nil"/>
              <w:left w:val="nil"/>
              <w:bottom w:val="single" w:sz="4" w:space="0" w:color="auto"/>
              <w:right w:val="single" w:sz="4" w:space="0" w:color="auto"/>
            </w:tcBorders>
            <w:vAlign w:val="center"/>
            <w:hideMark/>
          </w:tcPr>
          <w:p w14:paraId="53C87511" w14:textId="76D688D4" w:rsidR="00AE1C2B" w:rsidRPr="00DE2B1E" w:rsidRDefault="00AE1C2B" w:rsidP="00AE1C2B">
            <w:pPr>
              <w:pStyle w:val="21ff5"/>
              <w:rPr>
                <w:rFonts w:eastAsia="Times New Roman"/>
                <w:lang w:eastAsia="ru-RU"/>
              </w:rPr>
            </w:pPr>
            <w:r w:rsidRPr="00DE2B1E">
              <w:t>187.07</w:t>
            </w:r>
          </w:p>
        </w:tc>
        <w:tc>
          <w:tcPr>
            <w:tcW w:w="330" w:type="pct"/>
            <w:tcBorders>
              <w:top w:val="nil"/>
              <w:left w:val="nil"/>
              <w:bottom w:val="single" w:sz="4" w:space="0" w:color="auto"/>
              <w:right w:val="single" w:sz="4" w:space="0" w:color="auto"/>
            </w:tcBorders>
            <w:vAlign w:val="center"/>
            <w:hideMark/>
          </w:tcPr>
          <w:p w14:paraId="4C3FF95F" w14:textId="714CF4E2" w:rsidR="00AE1C2B" w:rsidRPr="00DE2B1E" w:rsidRDefault="00AE1C2B" w:rsidP="00AE1C2B">
            <w:pPr>
              <w:pStyle w:val="21ff5"/>
              <w:rPr>
                <w:rFonts w:eastAsia="Times New Roman"/>
                <w:lang w:eastAsia="ru-RU"/>
              </w:rPr>
            </w:pPr>
            <w:r w:rsidRPr="00DE2B1E">
              <w:t>1 972.77</w:t>
            </w:r>
          </w:p>
        </w:tc>
        <w:tc>
          <w:tcPr>
            <w:tcW w:w="363" w:type="pct"/>
            <w:tcBorders>
              <w:top w:val="nil"/>
              <w:left w:val="nil"/>
              <w:bottom w:val="single" w:sz="4" w:space="0" w:color="auto"/>
              <w:right w:val="single" w:sz="4" w:space="0" w:color="auto"/>
            </w:tcBorders>
            <w:vAlign w:val="center"/>
            <w:hideMark/>
          </w:tcPr>
          <w:p w14:paraId="4D4E9671" w14:textId="3D2AAF8E" w:rsidR="00AE1C2B" w:rsidRPr="00DE2B1E" w:rsidRDefault="00AE1C2B" w:rsidP="00AE1C2B">
            <w:pPr>
              <w:pStyle w:val="21ff5"/>
              <w:rPr>
                <w:rFonts w:eastAsia="Times New Roman"/>
                <w:lang w:eastAsia="ru-RU"/>
              </w:rPr>
            </w:pPr>
            <w:r w:rsidRPr="00DE2B1E">
              <w:t>3 280.28</w:t>
            </w:r>
          </w:p>
        </w:tc>
        <w:tc>
          <w:tcPr>
            <w:tcW w:w="330" w:type="pct"/>
            <w:gridSpan w:val="2"/>
            <w:tcBorders>
              <w:top w:val="nil"/>
              <w:left w:val="nil"/>
              <w:bottom w:val="single" w:sz="4" w:space="0" w:color="auto"/>
              <w:right w:val="single" w:sz="4" w:space="0" w:color="auto"/>
            </w:tcBorders>
            <w:vAlign w:val="center"/>
            <w:hideMark/>
          </w:tcPr>
          <w:p w14:paraId="5AEE3A3A" w14:textId="23BB213B" w:rsidR="00AE1C2B" w:rsidRPr="00DE2B1E" w:rsidRDefault="00AE1C2B" w:rsidP="00AE1C2B">
            <w:pPr>
              <w:pStyle w:val="21ff5"/>
              <w:rPr>
                <w:rFonts w:eastAsia="Times New Roman"/>
                <w:lang w:eastAsia="ru-RU"/>
              </w:rPr>
            </w:pPr>
            <w:r w:rsidRPr="00DE2B1E">
              <w:t>156.83</w:t>
            </w:r>
          </w:p>
        </w:tc>
        <w:tc>
          <w:tcPr>
            <w:tcW w:w="330" w:type="pct"/>
            <w:tcBorders>
              <w:top w:val="nil"/>
              <w:left w:val="nil"/>
              <w:bottom w:val="single" w:sz="4" w:space="0" w:color="auto"/>
              <w:right w:val="single" w:sz="4" w:space="0" w:color="auto"/>
            </w:tcBorders>
            <w:vAlign w:val="center"/>
            <w:hideMark/>
          </w:tcPr>
          <w:p w14:paraId="003CA05C" w14:textId="21AF7051" w:rsidR="00AE1C2B" w:rsidRPr="00DE2B1E" w:rsidRDefault="00AE1C2B" w:rsidP="00AE1C2B">
            <w:pPr>
              <w:pStyle w:val="21ff5"/>
              <w:rPr>
                <w:rFonts w:eastAsia="Times New Roman"/>
                <w:lang w:eastAsia="ru-RU"/>
              </w:rPr>
            </w:pPr>
            <w:r w:rsidRPr="00DE2B1E">
              <w:t>1 170.91</w:t>
            </w:r>
          </w:p>
        </w:tc>
        <w:tc>
          <w:tcPr>
            <w:tcW w:w="330" w:type="pct"/>
            <w:tcBorders>
              <w:top w:val="nil"/>
              <w:left w:val="nil"/>
              <w:bottom w:val="single" w:sz="4" w:space="0" w:color="auto"/>
              <w:right w:val="single" w:sz="4" w:space="0" w:color="auto"/>
            </w:tcBorders>
            <w:vAlign w:val="center"/>
            <w:hideMark/>
          </w:tcPr>
          <w:p w14:paraId="30E0A25E" w14:textId="2C6DB1D3" w:rsidR="00AE1C2B" w:rsidRPr="00DE2B1E" w:rsidRDefault="00AE1C2B" w:rsidP="00AE1C2B">
            <w:pPr>
              <w:pStyle w:val="21ff5"/>
              <w:rPr>
                <w:rFonts w:eastAsia="Times New Roman"/>
                <w:lang w:eastAsia="ru-RU"/>
              </w:rPr>
            </w:pPr>
            <w:r w:rsidRPr="00DE2B1E">
              <w:t>3 260.45</w:t>
            </w:r>
          </w:p>
        </w:tc>
        <w:tc>
          <w:tcPr>
            <w:tcW w:w="330" w:type="pct"/>
            <w:gridSpan w:val="2"/>
            <w:tcBorders>
              <w:top w:val="nil"/>
              <w:left w:val="nil"/>
              <w:bottom w:val="single" w:sz="4" w:space="0" w:color="auto"/>
              <w:right w:val="single" w:sz="4" w:space="0" w:color="auto"/>
            </w:tcBorders>
            <w:vAlign w:val="center"/>
            <w:hideMark/>
          </w:tcPr>
          <w:p w14:paraId="34C1CBCA" w14:textId="56196308" w:rsidR="00AE1C2B" w:rsidRPr="00DE2B1E" w:rsidRDefault="00AE1C2B" w:rsidP="00AE1C2B">
            <w:pPr>
              <w:pStyle w:val="21ff5"/>
              <w:rPr>
                <w:rFonts w:eastAsia="Times New Roman"/>
                <w:lang w:eastAsia="ru-RU"/>
              </w:rPr>
            </w:pPr>
            <w:r w:rsidRPr="00DE2B1E">
              <w:t>357.53</w:t>
            </w:r>
          </w:p>
        </w:tc>
        <w:tc>
          <w:tcPr>
            <w:tcW w:w="330" w:type="pct"/>
            <w:tcBorders>
              <w:top w:val="nil"/>
              <w:left w:val="nil"/>
              <w:bottom w:val="single" w:sz="4" w:space="0" w:color="auto"/>
              <w:right w:val="single" w:sz="4" w:space="0" w:color="auto"/>
            </w:tcBorders>
            <w:vAlign w:val="center"/>
            <w:hideMark/>
          </w:tcPr>
          <w:p w14:paraId="09B3CBDE" w14:textId="7C5DD88F" w:rsidR="00AE1C2B" w:rsidRPr="00DE2B1E" w:rsidRDefault="00AE1C2B" w:rsidP="00AE1C2B">
            <w:pPr>
              <w:pStyle w:val="21ff5"/>
              <w:rPr>
                <w:rFonts w:eastAsia="Times New Roman"/>
                <w:lang w:eastAsia="ru-RU"/>
              </w:rPr>
            </w:pPr>
            <w:r w:rsidRPr="00DE2B1E">
              <w:t>2 025.00</w:t>
            </w:r>
          </w:p>
        </w:tc>
        <w:tc>
          <w:tcPr>
            <w:tcW w:w="363" w:type="pct"/>
            <w:tcBorders>
              <w:top w:val="nil"/>
              <w:left w:val="nil"/>
              <w:bottom w:val="single" w:sz="4" w:space="0" w:color="auto"/>
              <w:right w:val="single" w:sz="4" w:space="0" w:color="auto"/>
            </w:tcBorders>
            <w:vAlign w:val="center"/>
            <w:hideMark/>
          </w:tcPr>
          <w:p w14:paraId="51A0C210" w14:textId="2AAA457F" w:rsidR="00AE1C2B" w:rsidRPr="00DE2B1E" w:rsidRDefault="00AE1C2B" w:rsidP="00AE1C2B">
            <w:pPr>
              <w:pStyle w:val="21ff5"/>
              <w:rPr>
                <w:rFonts w:eastAsia="Times New Roman"/>
                <w:lang w:eastAsia="ru-RU"/>
              </w:rPr>
            </w:pPr>
            <w:r w:rsidRPr="00DE2B1E">
              <w:t>5 484.14</w:t>
            </w:r>
          </w:p>
        </w:tc>
      </w:tr>
      <w:tr w:rsidR="00AE1C2B" w:rsidRPr="00DE2B1E" w14:paraId="635E2170"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93F5909" w14:textId="4EA8E7F3" w:rsidR="00AE1C2B" w:rsidRPr="00DE2B1E" w:rsidRDefault="00AE1C2B" w:rsidP="00AE1C2B">
            <w:pPr>
              <w:pStyle w:val="222"/>
            </w:pPr>
            <w:r w:rsidRPr="00DE2B1E">
              <w:t>Мостовский муниципальный район</w:t>
            </w:r>
          </w:p>
        </w:tc>
        <w:tc>
          <w:tcPr>
            <w:tcW w:w="331" w:type="pct"/>
            <w:tcBorders>
              <w:top w:val="nil"/>
              <w:left w:val="nil"/>
              <w:bottom w:val="single" w:sz="4" w:space="0" w:color="auto"/>
              <w:right w:val="single" w:sz="4" w:space="0" w:color="auto"/>
            </w:tcBorders>
            <w:vAlign w:val="center"/>
            <w:hideMark/>
          </w:tcPr>
          <w:p w14:paraId="4E478CD4" w14:textId="0DDC4245" w:rsidR="00AE1C2B" w:rsidRPr="00DE2B1E" w:rsidRDefault="00AE1C2B" w:rsidP="00AE1C2B">
            <w:pPr>
              <w:pStyle w:val="21ff5"/>
              <w:rPr>
                <w:rFonts w:eastAsia="Times New Roman"/>
                <w:lang w:eastAsia="ru-RU"/>
              </w:rPr>
            </w:pPr>
            <w:r w:rsidRPr="00DE2B1E">
              <w:t>50.79</w:t>
            </w:r>
          </w:p>
        </w:tc>
        <w:tc>
          <w:tcPr>
            <w:tcW w:w="408" w:type="pct"/>
            <w:tcBorders>
              <w:top w:val="nil"/>
              <w:left w:val="nil"/>
              <w:bottom w:val="single" w:sz="4" w:space="0" w:color="auto"/>
              <w:right w:val="single" w:sz="4" w:space="0" w:color="auto"/>
            </w:tcBorders>
            <w:vAlign w:val="center"/>
            <w:hideMark/>
          </w:tcPr>
          <w:p w14:paraId="29F283B3" w14:textId="1D637A9D" w:rsidR="00AE1C2B" w:rsidRPr="00DE2B1E" w:rsidRDefault="00AE1C2B" w:rsidP="00AE1C2B">
            <w:pPr>
              <w:pStyle w:val="21ff5"/>
              <w:rPr>
                <w:rFonts w:eastAsia="Times New Roman"/>
                <w:lang w:eastAsia="ru-RU"/>
              </w:rPr>
            </w:pPr>
            <w:r w:rsidRPr="00DE2B1E">
              <w:t>333.73</w:t>
            </w:r>
          </w:p>
        </w:tc>
        <w:tc>
          <w:tcPr>
            <w:tcW w:w="331" w:type="pct"/>
            <w:tcBorders>
              <w:top w:val="nil"/>
              <w:left w:val="nil"/>
              <w:bottom w:val="single" w:sz="4" w:space="0" w:color="auto"/>
              <w:right w:val="single" w:sz="4" w:space="0" w:color="auto"/>
            </w:tcBorders>
            <w:vAlign w:val="center"/>
            <w:hideMark/>
          </w:tcPr>
          <w:p w14:paraId="57B325F8" w14:textId="60BFD323" w:rsidR="00AE1C2B" w:rsidRPr="00DE2B1E" w:rsidRDefault="00AE1C2B" w:rsidP="00AE1C2B">
            <w:pPr>
              <w:pStyle w:val="21ff5"/>
              <w:rPr>
                <w:rFonts w:eastAsia="Times New Roman"/>
                <w:lang w:eastAsia="ru-RU"/>
              </w:rPr>
            </w:pPr>
            <w:r w:rsidRPr="00DE2B1E">
              <w:t>1 946.24</w:t>
            </w:r>
          </w:p>
        </w:tc>
        <w:tc>
          <w:tcPr>
            <w:tcW w:w="330" w:type="pct"/>
            <w:gridSpan w:val="2"/>
            <w:tcBorders>
              <w:top w:val="nil"/>
              <w:left w:val="nil"/>
              <w:bottom w:val="single" w:sz="4" w:space="0" w:color="auto"/>
              <w:right w:val="single" w:sz="4" w:space="0" w:color="auto"/>
            </w:tcBorders>
            <w:vAlign w:val="center"/>
            <w:hideMark/>
          </w:tcPr>
          <w:p w14:paraId="0EC480ED" w14:textId="6E8302DB" w:rsidR="00AE1C2B" w:rsidRPr="00DE2B1E" w:rsidRDefault="00AE1C2B" w:rsidP="00AE1C2B">
            <w:pPr>
              <w:pStyle w:val="21ff5"/>
              <w:rPr>
                <w:rFonts w:eastAsia="Times New Roman"/>
                <w:lang w:eastAsia="ru-RU"/>
              </w:rPr>
            </w:pPr>
            <w:r w:rsidRPr="00DE2B1E">
              <w:t>223.21</w:t>
            </w:r>
          </w:p>
        </w:tc>
        <w:tc>
          <w:tcPr>
            <w:tcW w:w="330" w:type="pct"/>
            <w:tcBorders>
              <w:top w:val="nil"/>
              <w:left w:val="nil"/>
              <w:bottom w:val="single" w:sz="4" w:space="0" w:color="auto"/>
              <w:right w:val="single" w:sz="4" w:space="0" w:color="auto"/>
            </w:tcBorders>
            <w:vAlign w:val="center"/>
            <w:hideMark/>
          </w:tcPr>
          <w:p w14:paraId="2392B1CE" w14:textId="43BB431F" w:rsidR="00AE1C2B" w:rsidRPr="00DE2B1E" w:rsidRDefault="00AE1C2B" w:rsidP="00AE1C2B">
            <w:pPr>
              <w:pStyle w:val="21ff5"/>
              <w:rPr>
                <w:rFonts w:eastAsia="Times New Roman"/>
                <w:lang w:eastAsia="ru-RU"/>
              </w:rPr>
            </w:pPr>
            <w:r w:rsidRPr="00DE2B1E">
              <w:t>844.53</w:t>
            </w:r>
          </w:p>
        </w:tc>
        <w:tc>
          <w:tcPr>
            <w:tcW w:w="363" w:type="pct"/>
            <w:tcBorders>
              <w:top w:val="nil"/>
              <w:left w:val="nil"/>
              <w:bottom w:val="single" w:sz="4" w:space="0" w:color="auto"/>
              <w:right w:val="single" w:sz="4" w:space="0" w:color="auto"/>
            </w:tcBorders>
            <w:vAlign w:val="center"/>
            <w:hideMark/>
          </w:tcPr>
          <w:p w14:paraId="4DBBFE08" w14:textId="25ADB979" w:rsidR="00AE1C2B" w:rsidRPr="00DE2B1E" w:rsidRDefault="00AE1C2B" w:rsidP="00AE1C2B">
            <w:pPr>
              <w:pStyle w:val="21ff5"/>
              <w:rPr>
                <w:rFonts w:eastAsia="Times New Roman"/>
                <w:lang w:eastAsia="ru-RU"/>
              </w:rPr>
            </w:pPr>
            <w:r w:rsidRPr="00DE2B1E">
              <w:t>2 497.09</w:t>
            </w:r>
          </w:p>
        </w:tc>
        <w:tc>
          <w:tcPr>
            <w:tcW w:w="330" w:type="pct"/>
            <w:gridSpan w:val="2"/>
            <w:tcBorders>
              <w:top w:val="nil"/>
              <w:left w:val="nil"/>
              <w:bottom w:val="single" w:sz="4" w:space="0" w:color="auto"/>
              <w:right w:val="single" w:sz="4" w:space="0" w:color="auto"/>
            </w:tcBorders>
            <w:vAlign w:val="center"/>
            <w:hideMark/>
          </w:tcPr>
          <w:p w14:paraId="400D5CB6" w14:textId="33618C4D" w:rsidR="00AE1C2B" w:rsidRPr="00DE2B1E" w:rsidRDefault="00AE1C2B" w:rsidP="00AE1C2B">
            <w:pPr>
              <w:pStyle w:val="21ff5"/>
              <w:rPr>
                <w:rFonts w:eastAsia="Times New Roman"/>
                <w:lang w:eastAsia="ru-RU"/>
              </w:rPr>
            </w:pPr>
            <w:r w:rsidRPr="00DE2B1E">
              <w:t>151.81</w:t>
            </w:r>
          </w:p>
        </w:tc>
        <w:tc>
          <w:tcPr>
            <w:tcW w:w="330" w:type="pct"/>
            <w:tcBorders>
              <w:top w:val="nil"/>
              <w:left w:val="nil"/>
              <w:bottom w:val="single" w:sz="4" w:space="0" w:color="auto"/>
              <w:right w:val="single" w:sz="4" w:space="0" w:color="auto"/>
            </w:tcBorders>
            <w:vAlign w:val="center"/>
            <w:hideMark/>
          </w:tcPr>
          <w:p w14:paraId="5BAA89DB" w14:textId="61DDBE09" w:rsidR="00AE1C2B" w:rsidRPr="00DE2B1E" w:rsidRDefault="00AE1C2B" w:rsidP="00AE1C2B">
            <w:pPr>
              <w:pStyle w:val="21ff5"/>
              <w:rPr>
                <w:rFonts w:eastAsia="Times New Roman"/>
                <w:lang w:eastAsia="ru-RU"/>
              </w:rPr>
            </w:pPr>
            <w:r w:rsidRPr="00DE2B1E">
              <w:t>491.63</w:t>
            </w:r>
          </w:p>
        </w:tc>
        <w:tc>
          <w:tcPr>
            <w:tcW w:w="330" w:type="pct"/>
            <w:tcBorders>
              <w:top w:val="nil"/>
              <w:left w:val="nil"/>
              <w:bottom w:val="single" w:sz="4" w:space="0" w:color="auto"/>
              <w:right w:val="single" w:sz="4" w:space="0" w:color="auto"/>
            </w:tcBorders>
            <w:vAlign w:val="center"/>
            <w:hideMark/>
          </w:tcPr>
          <w:p w14:paraId="38778B4C" w14:textId="67712FEA" w:rsidR="00AE1C2B" w:rsidRPr="00DE2B1E" w:rsidRDefault="00AE1C2B" w:rsidP="00AE1C2B">
            <w:pPr>
              <w:pStyle w:val="21ff5"/>
              <w:rPr>
                <w:rFonts w:eastAsia="Times New Roman"/>
                <w:lang w:eastAsia="ru-RU"/>
              </w:rPr>
            </w:pPr>
            <w:r w:rsidRPr="00DE2B1E">
              <w:t>2 630.75</w:t>
            </w:r>
          </w:p>
        </w:tc>
        <w:tc>
          <w:tcPr>
            <w:tcW w:w="330" w:type="pct"/>
            <w:gridSpan w:val="2"/>
            <w:tcBorders>
              <w:top w:val="nil"/>
              <w:left w:val="nil"/>
              <w:bottom w:val="single" w:sz="4" w:space="0" w:color="auto"/>
              <w:right w:val="single" w:sz="4" w:space="0" w:color="auto"/>
            </w:tcBorders>
            <w:vAlign w:val="center"/>
            <w:hideMark/>
          </w:tcPr>
          <w:p w14:paraId="5D27BC4C" w14:textId="54AE39FA" w:rsidR="00AE1C2B" w:rsidRPr="00DE2B1E" w:rsidRDefault="00AE1C2B" w:rsidP="00AE1C2B">
            <w:pPr>
              <w:pStyle w:val="21ff5"/>
              <w:rPr>
                <w:rFonts w:eastAsia="Times New Roman"/>
                <w:lang w:eastAsia="ru-RU"/>
              </w:rPr>
            </w:pPr>
            <w:r w:rsidRPr="00DE2B1E">
              <w:t>381.20</w:t>
            </w:r>
          </w:p>
        </w:tc>
        <w:tc>
          <w:tcPr>
            <w:tcW w:w="330" w:type="pct"/>
            <w:tcBorders>
              <w:top w:val="nil"/>
              <w:left w:val="nil"/>
              <w:bottom w:val="single" w:sz="4" w:space="0" w:color="auto"/>
              <w:right w:val="single" w:sz="4" w:space="0" w:color="auto"/>
            </w:tcBorders>
            <w:vAlign w:val="center"/>
            <w:hideMark/>
          </w:tcPr>
          <w:p w14:paraId="586F99B5" w14:textId="7648E14C" w:rsidR="00AE1C2B" w:rsidRPr="00DE2B1E" w:rsidRDefault="00AE1C2B" w:rsidP="00AE1C2B">
            <w:pPr>
              <w:pStyle w:val="21ff5"/>
              <w:rPr>
                <w:rFonts w:eastAsia="Times New Roman"/>
                <w:lang w:eastAsia="ru-RU"/>
              </w:rPr>
            </w:pPr>
            <w:r w:rsidRPr="00DE2B1E">
              <w:t>1 132.64</w:t>
            </w:r>
          </w:p>
        </w:tc>
        <w:tc>
          <w:tcPr>
            <w:tcW w:w="363" w:type="pct"/>
            <w:tcBorders>
              <w:top w:val="nil"/>
              <w:left w:val="nil"/>
              <w:bottom w:val="single" w:sz="4" w:space="0" w:color="auto"/>
              <w:right w:val="single" w:sz="4" w:space="0" w:color="auto"/>
            </w:tcBorders>
            <w:vAlign w:val="center"/>
            <w:hideMark/>
          </w:tcPr>
          <w:p w14:paraId="4C689663" w14:textId="1A274A51" w:rsidR="00AE1C2B" w:rsidRPr="00DE2B1E" w:rsidRDefault="00AE1C2B" w:rsidP="00AE1C2B">
            <w:pPr>
              <w:pStyle w:val="21ff5"/>
              <w:rPr>
                <w:rFonts w:eastAsia="Times New Roman"/>
                <w:lang w:eastAsia="ru-RU"/>
              </w:rPr>
            </w:pPr>
            <w:r w:rsidRPr="00DE2B1E">
              <w:t>2 707.25</w:t>
            </w:r>
          </w:p>
        </w:tc>
      </w:tr>
      <w:tr w:rsidR="00AE1C2B" w:rsidRPr="00DE2B1E" w14:paraId="79BC15BD"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D35BED9" w14:textId="1CB586DD" w:rsidR="00AE1C2B" w:rsidRPr="00DE2B1E" w:rsidRDefault="00AE1C2B" w:rsidP="00AE1C2B">
            <w:pPr>
              <w:pStyle w:val="222"/>
            </w:pPr>
            <w:r w:rsidRPr="00DE2B1E">
              <w:t>Новокубанский муниципальный район</w:t>
            </w:r>
          </w:p>
        </w:tc>
        <w:tc>
          <w:tcPr>
            <w:tcW w:w="331" w:type="pct"/>
            <w:tcBorders>
              <w:top w:val="nil"/>
              <w:left w:val="nil"/>
              <w:bottom w:val="single" w:sz="4" w:space="0" w:color="auto"/>
              <w:right w:val="single" w:sz="4" w:space="0" w:color="auto"/>
            </w:tcBorders>
            <w:vAlign w:val="center"/>
            <w:hideMark/>
          </w:tcPr>
          <w:p w14:paraId="01E759A9" w14:textId="252A22CF" w:rsidR="00AE1C2B" w:rsidRPr="00DE2B1E" w:rsidRDefault="00AE1C2B" w:rsidP="00AE1C2B">
            <w:pPr>
              <w:pStyle w:val="21ff5"/>
              <w:rPr>
                <w:rFonts w:eastAsia="Times New Roman"/>
                <w:lang w:eastAsia="ru-RU"/>
              </w:rPr>
            </w:pPr>
            <w:r w:rsidRPr="00DE2B1E">
              <w:t>75.75</w:t>
            </w:r>
          </w:p>
        </w:tc>
        <w:tc>
          <w:tcPr>
            <w:tcW w:w="408" w:type="pct"/>
            <w:tcBorders>
              <w:top w:val="nil"/>
              <w:left w:val="nil"/>
              <w:bottom w:val="single" w:sz="4" w:space="0" w:color="auto"/>
              <w:right w:val="single" w:sz="4" w:space="0" w:color="auto"/>
            </w:tcBorders>
            <w:vAlign w:val="center"/>
            <w:hideMark/>
          </w:tcPr>
          <w:p w14:paraId="23675F2B" w14:textId="218C85BC" w:rsidR="00AE1C2B" w:rsidRPr="00DE2B1E" w:rsidRDefault="00AE1C2B" w:rsidP="00AE1C2B">
            <w:pPr>
              <w:pStyle w:val="21ff5"/>
              <w:rPr>
                <w:rFonts w:eastAsia="Times New Roman"/>
                <w:lang w:eastAsia="ru-RU"/>
              </w:rPr>
            </w:pPr>
            <w:r w:rsidRPr="00DE2B1E">
              <w:t>516.82</w:t>
            </w:r>
          </w:p>
        </w:tc>
        <w:tc>
          <w:tcPr>
            <w:tcW w:w="331" w:type="pct"/>
            <w:tcBorders>
              <w:top w:val="nil"/>
              <w:left w:val="nil"/>
              <w:bottom w:val="single" w:sz="4" w:space="0" w:color="auto"/>
              <w:right w:val="single" w:sz="4" w:space="0" w:color="auto"/>
            </w:tcBorders>
            <w:vAlign w:val="center"/>
            <w:hideMark/>
          </w:tcPr>
          <w:p w14:paraId="4FBAC5FF" w14:textId="66A1C2FD" w:rsidR="00AE1C2B" w:rsidRPr="00DE2B1E" w:rsidRDefault="00AE1C2B" w:rsidP="00AE1C2B">
            <w:pPr>
              <w:pStyle w:val="21ff5"/>
              <w:rPr>
                <w:rFonts w:eastAsia="Times New Roman"/>
                <w:lang w:eastAsia="ru-RU"/>
              </w:rPr>
            </w:pPr>
            <w:r w:rsidRPr="00DE2B1E">
              <w:t>2 936.49</w:t>
            </w:r>
          </w:p>
        </w:tc>
        <w:tc>
          <w:tcPr>
            <w:tcW w:w="330" w:type="pct"/>
            <w:gridSpan w:val="2"/>
            <w:tcBorders>
              <w:top w:val="nil"/>
              <w:left w:val="nil"/>
              <w:bottom w:val="single" w:sz="4" w:space="0" w:color="auto"/>
              <w:right w:val="single" w:sz="4" w:space="0" w:color="auto"/>
            </w:tcBorders>
            <w:vAlign w:val="center"/>
            <w:hideMark/>
          </w:tcPr>
          <w:p w14:paraId="4B4A9C28" w14:textId="2D3C9900" w:rsidR="00AE1C2B" w:rsidRPr="00DE2B1E" w:rsidRDefault="00AE1C2B" w:rsidP="00AE1C2B">
            <w:pPr>
              <w:pStyle w:val="21ff5"/>
              <w:rPr>
                <w:rFonts w:eastAsia="Times New Roman"/>
                <w:lang w:eastAsia="ru-RU"/>
              </w:rPr>
            </w:pPr>
            <w:r w:rsidRPr="00DE2B1E">
              <w:t>138.15</w:t>
            </w:r>
          </w:p>
        </w:tc>
        <w:tc>
          <w:tcPr>
            <w:tcW w:w="330" w:type="pct"/>
            <w:tcBorders>
              <w:top w:val="nil"/>
              <w:left w:val="nil"/>
              <w:bottom w:val="single" w:sz="4" w:space="0" w:color="auto"/>
              <w:right w:val="single" w:sz="4" w:space="0" w:color="auto"/>
            </w:tcBorders>
            <w:vAlign w:val="center"/>
            <w:hideMark/>
          </w:tcPr>
          <w:p w14:paraId="0855802E" w14:textId="482BD95E" w:rsidR="00AE1C2B" w:rsidRPr="00DE2B1E" w:rsidRDefault="00AE1C2B" w:rsidP="00AE1C2B">
            <w:pPr>
              <w:pStyle w:val="21ff5"/>
              <w:rPr>
                <w:rFonts w:eastAsia="Times New Roman"/>
                <w:lang w:eastAsia="ru-RU"/>
              </w:rPr>
            </w:pPr>
            <w:r w:rsidRPr="00DE2B1E">
              <w:t>1 125.77</w:t>
            </w:r>
          </w:p>
        </w:tc>
        <w:tc>
          <w:tcPr>
            <w:tcW w:w="363" w:type="pct"/>
            <w:tcBorders>
              <w:top w:val="nil"/>
              <w:left w:val="nil"/>
              <w:bottom w:val="single" w:sz="4" w:space="0" w:color="auto"/>
              <w:right w:val="single" w:sz="4" w:space="0" w:color="auto"/>
            </w:tcBorders>
            <w:vAlign w:val="center"/>
            <w:hideMark/>
          </w:tcPr>
          <w:p w14:paraId="5323096D" w14:textId="617D0D95" w:rsidR="00AE1C2B" w:rsidRPr="00DE2B1E" w:rsidRDefault="00AE1C2B" w:rsidP="00AE1C2B">
            <w:pPr>
              <w:pStyle w:val="21ff5"/>
              <w:rPr>
                <w:rFonts w:eastAsia="Times New Roman"/>
                <w:lang w:eastAsia="ru-RU"/>
              </w:rPr>
            </w:pPr>
            <w:r w:rsidRPr="00DE2B1E">
              <w:t>4 215.23</w:t>
            </w:r>
          </w:p>
        </w:tc>
        <w:tc>
          <w:tcPr>
            <w:tcW w:w="330" w:type="pct"/>
            <w:gridSpan w:val="2"/>
            <w:tcBorders>
              <w:top w:val="nil"/>
              <w:left w:val="nil"/>
              <w:bottom w:val="single" w:sz="4" w:space="0" w:color="auto"/>
              <w:right w:val="single" w:sz="4" w:space="0" w:color="auto"/>
            </w:tcBorders>
            <w:vAlign w:val="center"/>
            <w:hideMark/>
          </w:tcPr>
          <w:p w14:paraId="022D7497" w14:textId="389582AF" w:rsidR="00AE1C2B" w:rsidRPr="00DE2B1E" w:rsidRDefault="00AE1C2B" w:rsidP="00AE1C2B">
            <w:pPr>
              <w:pStyle w:val="21ff5"/>
              <w:rPr>
                <w:rFonts w:eastAsia="Times New Roman"/>
                <w:lang w:eastAsia="ru-RU"/>
              </w:rPr>
            </w:pPr>
            <w:r w:rsidRPr="00DE2B1E">
              <w:t>199.00</w:t>
            </w:r>
          </w:p>
        </w:tc>
        <w:tc>
          <w:tcPr>
            <w:tcW w:w="330" w:type="pct"/>
            <w:tcBorders>
              <w:top w:val="nil"/>
              <w:left w:val="nil"/>
              <w:bottom w:val="single" w:sz="4" w:space="0" w:color="auto"/>
              <w:right w:val="single" w:sz="4" w:space="0" w:color="auto"/>
            </w:tcBorders>
            <w:vAlign w:val="center"/>
            <w:hideMark/>
          </w:tcPr>
          <w:p w14:paraId="24DE7E1A" w14:textId="0DE2F6B2" w:rsidR="00AE1C2B" w:rsidRPr="00DE2B1E" w:rsidRDefault="00AE1C2B" w:rsidP="00AE1C2B">
            <w:pPr>
              <w:pStyle w:val="21ff5"/>
              <w:rPr>
                <w:rFonts w:eastAsia="Times New Roman"/>
                <w:lang w:eastAsia="ru-RU"/>
              </w:rPr>
            </w:pPr>
            <w:r w:rsidRPr="00DE2B1E">
              <w:t>494.86</w:t>
            </w:r>
          </w:p>
        </w:tc>
        <w:tc>
          <w:tcPr>
            <w:tcW w:w="330" w:type="pct"/>
            <w:tcBorders>
              <w:top w:val="nil"/>
              <w:left w:val="nil"/>
              <w:bottom w:val="single" w:sz="4" w:space="0" w:color="auto"/>
              <w:right w:val="single" w:sz="4" w:space="0" w:color="auto"/>
            </w:tcBorders>
            <w:vAlign w:val="center"/>
            <w:hideMark/>
          </w:tcPr>
          <w:p w14:paraId="06987C99" w14:textId="45AB0D80" w:rsidR="00AE1C2B" w:rsidRPr="00DE2B1E" w:rsidRDefault="00AE1C2B" w:rsidP="00AE1C2B">
            <w:pPr>
              <w:pStyle w:val="21ff5"/>
              <w:rPr>
                <w:rFonts w:eastAsia="Times New Roman"/>
                <w:lang w:eastAsia="ru-RU"/>
              </w:rPr>
            </w:pPr>
            <w:r w:rsidRPr="00DE2B1E">
              <w:t>3 188.73</w:t>
            </w:r>
          </w:p>
        </w:tc>
        <w:tc>
          <w:tcPr>
            <w:tcW w:w="330" w:type="pct"/>
            <w:gridSpan w:val="2"/>
            <w:tcBorders>
              <w:top w:val="nil"/>
              <w:left w:val="nil"/>
              <w:bottom w:val="single" w:sz="4" w:space="0" w:color="auto"/>
              <w:right w:val="single" w:sz="4" w:space="0" w:color="auto"/>
            </w:tcBorders>
            <w:vAlign w:val="center"/>
            <w:hideMark/>
          </w:tcPr>
          <w:p w14:paraId="22F0B933" w14:textId="10D6932C" w:rsidR="00AE1C2B" w:rsidRPr="00DE2B1E" w:rsidRDefault="00AE1C2B" w:rsidP="00AE1C2B">
            <w:pPr>
              <w:pStyle w:val="21ff5"/>
              <w:rPr>
                <w:rFonts w:eastAsia="Times New Roman"/>
                <w:lang w:eastAsia="ru-RU"/>
              </w:rPr>
            </w:pPr>
            <w:r w:rsidRPr="00DE2B1E">
              <w:t>387.92</w:t>
            </w:r>
          </w:p>
        </w:tc>
        <w:tc>
          <w:tcPr>
            <w:tcW w:w="330" w:type="pct"/>
            <w:tcBorders>
              <w:top w:val="nil"/>
              <w:left w:val="nil"/>
              <w:bottom w:val="single" w:sz="4" w:space="0" w:color="auto"/>
              <w:right w:val="single" w:sz="4" w:space="0" w:color="auto"/>
            </w:tcBorders>
            <w:vAlign w:val="center"/>
            <w:hideMark/>
          </w:tcPr>
          <w:p w14:paraId="07FD952D" w14:textId="213168CA" w:rsidR="00AE1C2B" w:rsidRPr="00DE2B1E" w:rsidRDefault="00AE1C2B" w:rsidP="00AE1C2B">
            <w:pPr>
              <w:pStyle w:val="21ff5"/>
              <w:rPr>
                <w:rFonts w:eastAsia="Times New Roman"/>
                <w:lang w:eastAsia="ru-RU"/>
              </w:rPr>
            </w:pPr>
            <w:r w:rsidRPr="00DE2B1E">
              <w:t>814.53</w:t>
            </w:r>
          </w:p>
        </w:tc>
        <w:tc>
          <w:tcPr>
            <w:tcW w:w="363" w:type="pct"/>
            <w:tcBorders>
              <w:top w:val="nil"/>
              <w:left w:val="nil"/>
              <w:bottom w:val="single" w:sz="4" w:space="0" w:color="auto"/>
              <w:right w:val="single" w:sz="4" w:space="0" w:color="auto"/>
            </w:tcBorders>
            <w:vAlign w:val="center"/>
            <w:hideMark/>
          </w:tcPr>
          <w:p w14:paraId="265082F1" w14:textId="656B7CEE" w:rsidR="00AE1C2B" w:rsidRPr="00DE2B1E" w:rsidRDefault="00AE1C2B" w:rsidP="00AE1C2B">
            <w:pPr>
              <w:pStyle w:val="21ff5"/>
              <w:rPr>
                <w:rFonts w:eastAsia="Times New Roman"/>
                <w:lang w:eastAsia="ru-RU"/>
              </w:rPr>
            </w:pPr>
            <w:r w:rsidRPr="00DE2B1E">
              <w:t>2 472.45</w:t>
            </w:r>
          </w:p>
        </w:tc>
      </w:tr>
      <w:tr w:rsidR="00AE1C2B" w:rsidRPr="00DE2B1E" w14:paraId="03B00C46"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F9AEAB9" w14:textId="51182433" w:rsidR="00AE1C2B" w:rsidRPr="00DE2B1E" w:rsidRDefault="00AE1C2B" w:rsidP="00AE1C2B">
            <w:pPr>
              <w:pStyle w:val="222"/>
            </w:pPr>
            <w:proofErr w:type="spellStart"/>
            <w:r w:rsidRPr="00DE2B1E">
              <w:t>Новопокровский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352B86D0" w14:textId="0580EAC7" w:rsidR="00AE1C2B" w:rsidRPr="00DE2B1E" w:rsidRDefault="00AE1C2B" w:rsidP="00AE1C2B">
            <w:pPr>
              <w:pStyle w:val="21ff5"/>
              <w:rPr>
                <w:rFonts w:eastAsia="Times New Roman"/>
                <w:lang w:eastAsia="ru-RU"/>
              </w:rPr>
            </w:pPr>
            <w:r w:rsidRPr="00DE2B1E">
              <w:t>38.98</w:t>
            </w:r>
          </w:p>
        </w:tc>
        <w:tc>
          <w:tcPr>
            <w:tcW w:w="408" w:type="pct"/>
            <w:tcBorders>
              <w:top w:val="nil"/>
              <w:left w:val="nil"/>
              <w:bottom w:val="single" w:sz="4" w:space="0" w:color="auto"/>
              <w:right w:val="single" w:sz="4" w:space="0" w:color="auto"/>
            </w:tcBorders>
            <w:vAlign w:val="center"/>
            <w:hideMark/>
          </w:tcPr>
          <w:p w14:paraId="61DF979A" w14:textId="5E57421B" w:rsidR="00AE1C2B" w:rsidRPr="00DE2B1E" w:rsidRDefault="00AE1C2B" w:rsidP="00AE1C2B">
            <w:pPr>
              <w:pStyle w:val="21ff5"/>
              <w:rPr>
                <w:rFonts w:eastAsia="Times New Roman"/>
                <w:lang w:eastAsia="ru-RU"/>
              </w:rPr>
            </w:pPr>
            <w:r w:rsidRPr="00DE2B1E">
              <w:t>199.05</w:t>
            </w:r>
          </w:p>
        </w:tc>
        <w:tc>
          <w:tcPr>
            <w:tcW w:w="331" w:type="pct"/>
            <w:tcBorders>
              <w:top w:val="nil"/>
              <w:left w:val="nil"/>
              <w:bottom w:val="single" w:sz="4" w:space="0" w:color="auto"/>
              <w:right w:val="single" w:sz="4" w:space="0" w:color="auto"/>
            </w:tcBorders>
            <w:vAlign w:val="center"/>
            <w:hideMark/>
          </w:tcPr>
          <w:p w14:paraId="59C7D812" w14:textId="33941AA7" w:rsidR="00AE1C2B" w:rsidRPr="00DE2B1E" w:rsidRDefault="00AE1C2B" w:rsidP="00AE1C2B">
            <w:pPr>
              <w:pStyle w:val="21ff5"/>
              <w:rPr>
                <w:rFonts w:eastAsia="Times New Roman"/>
                <w:lang w:eastAsia="ru-RU"/>
              </w:rPr>
            </w:pPr>
            <w:r w:rsidRPr="00DE2B1E">
              <w:t>769.93</w:t>
            </w:r>
          </w:p>
        </w:tc>
        <w:tc>
          <w:tcPr>
            <w:tcW w:w="330" w:type="pct"/>
            <w:gridSpan w:val="2"/>
            <w:tcBorders>
              <w:top w:val="nil"/>
              <w:left w:val="nil"/>
              <w:bottom w:val="single" w:sz="4" w:space="0" w:color="auto"/>
              <w:right w:val="single" w:sz="4" w:space="0" w:color="auto"/>
            </w:tcBorders>
            <w:vAlign w:val="center"/>
            <w:hideMark/>
          </w:tcPr>
          <w:p w14:paraId="62B8FE4F" w14:textId="50F9954A" w:rsidR="00AE1C2B" w:rsidRPr="00DE2B1E" w:rsidRDefault="00AE1C2B" w:rsidP="00AE1C2B">
            <w:pPr>
              <w:pStyle w:val="21ff5"/>
              <w:rPr>
                <w:rFonts w:eastAsia="Times New Roman"/>
                <w:lang w:eastAsia="ru-RU"/>
              </w:rPr>
            </w:pPr>
            <w:r w:rsidRPr="00DE2B1E">
              <w:t>78.42</w:t>
            </w:r>
          </w:p>
        </w:tc>
        <w:tc>
          <w:tcPr>
            <w:tcW w:w="330" w:type="pct"/>
            <w:tcBorders>
              <w:top w:val="nil"/>
              <w:left w:val="nil"/>
              <w:bottom w:val="single" w:sz="4" w:space="0" w:color="auto"/>
              <w:right w:val="single" w:sz="4" w:space="0" w:color="auto"/>
            </w:tcBorders>
            <w:vAlign w:val="center"/>
            <w:hideMark/>
          </w:tcPr>
          <w:p w14:paraId="6E00F962" w14:textId="03C7C87E" w:rsidR="00AE1C2B" w:rsidRPr="00DE2B1E" w:rsidRDefault="00AE1C2B" w:rsidP="00AE1C2B">
            <w:pPr>
              <w:pStyle w:val="21ff5"/>
              <w:rPr>
                <w:rFonts w:eastAsia="Times New Roman"/>
                <w:lang w:eastAsia="ru-RU"/>
              </w:rPr>
            </w:pPr>
            <w:r w:rsidRPr="00DE2B1E">
              <w:t>471.07</w:t>
            </w:r>
          </w:p>
        </w:tc>
        <w:tc>
          <w:tcPr>
            <w:tcW w:w="363" w:type="pct"/>
            <w:tcBorders>
              <w:top w:val="nil"/>
              <w:left w:val="nil"/>
              <w:bottom w:val="single" w:sz="4" w:space="0" w:color="auto"/>
              <w:right w:val="single" w:sz="4" w:space="0" w:color="auto"/>
            </w:tcBorders>
            <w:vAlign w:val="center"/>
            <w:hideMark/>
          </w:tcPr>
          <w:p w14:paraId="366C18E4" w14:textId="342BB300" w:rsidR="00AE1C2B" w:rsidRPr="00DE2B1E" w:rsidRDefault="00AE1C2B" w:rsidP="00AE1C2B">
            <w:pPr>
              <w:pStyle w:val="21ff5"/>
              <w:rPr>
                <w:rFonts w:eastAsia="Times New Roman"/>
                <w:lang w:eastAsia="ru-RU"/>
              </w:rPr>
            </w:pPr>
            <w:r w:rsidRPr="00DE2B1E">
              <w:t>1 022.99</w:t>
            </w:r>
          </w:p>
        </w:tc>
        <w:tc>
          <w:tcPr>
            <w:tcW w:w="330" w:type="pct"/>
            <w:gridSpan w:val="2"/>
            <w:tcBorders>
              <w:top w:val="nil"/>
              <w:left w:val="nil"/>
              <w:bottom w:val="single" w:sz="4" w:space="0" w:color="auto"/>
              <w:right w:val="single" w:sz="4" w:space="0" w:color="auto"/>
            </w:tcBorders>
            <w:vAlign w:val="center"/>
            <w:hideMark/>
          </w:tcPr>
          <w:p w14:paraId="6C03B911" w14:textId="60045324" w:rsidR="00AE1C2B" w:rsidRPr="00DE2B1E" w:rsidRDefault="00AE1C2B" w:rsidP="00AE1C2B">
            <w:pPr>
              <w:pStyle w:val="21ff5"/>
              <w:rPr>
                <w:rFonts w:eastAsia="Times New Roman"/>
                <w:lang w:eastAsia="ru-RU"/>
              </w:rPr>
            </w:pPr>
            <w:r w:rsidRPr="00DE2B1E">
              <w:t>84.11</w:t>
            </w:r>
          </w:p>
        </w:tc>
        <w:tc>
          <w:tcPr>
            <w:tcW w:w="330" w:type="pct"/>
            <w:tcBorders>
              <w:top w:val="nil"/>
              <w:left w:val="nil"/>
              <w:bottom w:val="single" w:sz="4" w:space="0" w:color="auto"/>
              <w:right w:val="single" w:sz="4" w:space="0" w:color="auto"/>
            </w:tcBorders>
            <w:vAlign w:val="center"/>
            <w:hideMark/>
          </w:tcPr>
          <w:p w14:paraId="65DFC400" w14:textId="27A81A6F" w:rsidR="00AE1C2B" w:rsidRPr="00DE2B1E" w:rsidRDefault="00AE1C2B" w:rsidP="00AE1C2B">
            <w:pPr>
              <w:pStyle w:val="21ff5"/>
              <w:rPr>
                <w:rFonts w:eastAsia="Times New Roman"/>
                <w:lang w:eastAsia="ru-RU"/>
              </w:rPr>
            </w:pPr>
            <w:r w:rsidRPr="00DE2B1E">
              <w:t>598.52</w:t>
            </w:r>
          </w:p>
        </w:tc>
        <w:tc>
          <w:tcPr>
            <w:tcW w:w="330" w:type="pct"/>
            <w:tcBorders>
              <w:top w:val="nil"/>
              <w:left w:val="nil"/>
              <w:bottom w:val="single" w:sz="4" w:space="0" w:color="auto"/>
              <w:right w:val="single" w:sz="4" w:space="0" w:color="auto"/>
            </w:tcBorders>
            <w:vAlign w:val="center"/>
            <w:hideMark/>
          </w:tcPr>
          <w:p w14:paraId="546F1388" w14:textId="1D286DEB" w:rsidR="00AE1C2B" w:rsidRPr="00DE2B1E" w:rsidRDefault="00AE1C2B" w:rsidP="00AE1C2B">
            <w:pPr>
              <w:pStyle w:val="21ff5"/>
              <w:rPr>
                <w:rFonts w:eastAsia="Times New Roman"/>
                <w:lang w:eastAsia="ru-RU"/>
              </w:rPr>
            </w:pPr>
            <w:r w:rsidRPr="00DE2B1E">
              <w:t>2 116.34</w:t>
            </w:r>
          </w:p>
        </w:tc>
        <w:tc>
          <w:tcPr>
            <w:tcW w:w="330" w:type="pct"/>
            <w:gridSpan w:val="2"/>
            <w:tcBorders>
              <w:top w:val="nil"/>
              <w:left w:val="nil"/>
              <w:bottom w:val="single" w:sz="4" w:space="0" w:color="auto"/>
              <w:right w:val="single" w:sz="4" w:space="0" w:color="auto"/>
            </w:tcBorders>
            <w:vAlign w:val="center"/>
            <w:hideMark/>
          </w:tcPr>
          <w:p w14:paraId="444D38F3" w14:textId="6BDAFACA" w:rsidR="00AE1C2B" w:rsidRPr="00DE2B1E" w:rsidRDefault="00AE1C2B" w:rsidP="00AE1C2B">
            <w:pPr>
              <w:pStyle w:val="21ff5"/>
              <w:rPr>
                <w:rFonts w:eastAsia="Times New Roman"/>
                <w:lang w:eastAsia="ru-RU"/>
              </w:rPr>
            </w:pPr>
            <w:r w:rsidRPr="00DE2B1E">
              <w:t>129.03</w:t>
            </w:r>
          </w:p>
        </w:tc>
        <w:tc>
          <w:tcPr>
            <w:tcW w:w="330" w:type="pct"/>
            <w:tcBorders>
              <w:top w:val="nil"/>
              <w:left w:val="nil"/>
              <w:bottom w:val="single" w:sz="4" w:space="0" w:color="auto"/>
              <w:right w:val="single" w:sz="4" w:space="0" w:color="auto"/>
            </w:tcBorders>
            <w:vAlign w:val="center"/>
            <w:hideMark/>
          </w:tcPr>
          <w:p w14:paraId="618E955F" w14:textId="407DC202" w:rsidR="00AE1C2B" w:rsidRPr="00DE2B1E" w:rsidRDefault="00AE1C2B" w:rsidP="00AE1C2B">
            <w:pPr>
              <w:pStyle w:val="21ff5"/>
              <w:rPr>
                <w:rFonts w:eastAsia="Times New Roman"/>
                <w:lang w:eastAsia="ru-RU"/>
              </w:rPr>
            </w:pPr>
            <w:r w:rsidRPr="00DE2B1E">
              <w:t>191.22</w:t>
            </w:r>
          </w:p>
        </w:tc>
        <w:tc>
          <w:tcPr>
            <w:tcW w:w="363" w:type="pct"/>
            <w:tcBorders>
              <w:top w:val="nil"/>
              <w:left w:val="nil"/>
              <w:bottom w:val="single" w:sz="4" w:space="0" w:color="auto"/>
              <w:right w:val="single" w:sz="4" w:space="0" w:color="auto"/>
            </w:tcBorders>
            <w:vAlign w:val="center"/>
            <w:hideMark/>
          </w:tcPr>
          <w:p w14:paraId="36054836" w14:textId="1ABE5546" w:rsidR="00AE1C2B" w:rsidRPr="00DE2B1E" w:rsidRDefault="00AE1C2B" w:rsidP="00AE1C2B">
            <w:pPr>
              <w:pStyle w:val="21ff5"/>
              <w:rPr>
                <w:rFonts w:eastAsia="Times New Roman"/>
                <w:lang w:eastAsia="ru-RU"/>
              </w:rPr>
            </w:pPr>
            <w:r w:rsidRPr="00DE2B1E">
              <w:t>713.60</w:t>
            </w:r>
          </w:p>
        </w:tc>
      </w:tr>
      <w:tr w:rsidR="00AE1C2B" w:rsidRPr="00DE2B1E" w14:paraId="319EA7BB"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13D385F1" w14:textId="584460C0" w:rsidR="00AE1C2B" w:rsidRPr="00DE2B1E" w:rsidRDefault="00AE1C2B" w:rsidP="00AE1C2B">
            <w:pPr>
              <w:pStyle w:val="222"/>
            </w:pPr>
            <w:proofErr w:type="spellStart"/>
            <w:r w:rsidRPr="00DE2B1E">
              <w:t>Отрадненский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34C61DFB" w14:textId="553B0871" w:rsidR="00AE1C2B" w:rsidRPr="00DE2B1E" w:rsidRDefault="00AE1C2B" w:rsidP="00AE1C2B">
            <w:pPr>
              <w:pStyle w:val="21ff5"/>
              <w:rPr>
                <w:rFonts w:eastAsia="Times New Roman"/>
                <w:lang w:eastAsia="ru-RU"/>
              </w:rPr>
            </w:pPr>
            <w:r w:rsidRPr="00DE2B1E">
              <w:t>31.84</w:t>
            </w:r>
          </w:p>
        </w:tc>
        <w:tc>
          <w:tcPr>
            <w:tcW w:w="408" w:type="pct"/>
            <w:tcBorders>
              <w:top w:val="nil"/>
              <w:left w:val="nil"/>
              <w:bottom w:val="single" w:sz="4" w:space="0" w:color="auto"/>
              <w:right w:val="single" w:sz="4" w:space="0" w:color="auto"/>
            </w:tcBorders>
            <w:vAlign w:val="center"/>
            <w:hideMark/>
          </w:tcPr>
          <w:p w14:paraId="2F78FF33" w14:textId="58C10EB3" w:rsidR="00AE1C2B" w:rsidRPr="00DE2B1E" w:rsidRDefault="00AE1C2B" w:rsidP="00AE1C2B">
            <w:pPr>
              <w:pStyle w:val="21ff5"/>
              <w:rPr>
                <w:rFonts w:eastAsia="Times New Roman"/>
                <w:lang w:eastAsia="ru-RU"/>
              </w:rPr>
            </w:pPr>
            <w:r w:rsidRPr="00DE2B1E">
              <w:t>250.24</w:t>
            </w:r>
          </w:p>
        </w:tc>
        <w:tc>
          <w:tcPr>
            <w:tcW w:w="331" w:type="pct"/>
            <w:tcBorders>
              <w:top w:val="nil"/>
              <w:left w:val="nil"/>
              <w:bottom w:val="single" w:sz="4" w:space="0" w:color="auto"/>
              <w:right w:val="single" w:sz="4" w:space="0" w:color="auto"/>
            </w:tcBorders>
            <w:vAlign w:val="center"/>
            <w:hideMark/>
          </w:tcPr>
          <w:p w14:paraId="4FE31946" w14:textId="2AFA9150" w:rsidR="00AE1C2B" w:rsidRPr="00DE2B1E" w:rsidRDefault="00AE1C2B" w:rsidP="00AE1C2B">
            <w:pPr>
              <w:pStyle w:val="21ff5"/>
              <w:rPr>
                <w:rFonts w:eastAsia="Times New Roman"/>
                <w:lang w:eastAsia="ru-RU"/>
              </w:rPr>
            </w:pPr>
            <w:r w:rsidRPr="00DE2B1E">
              <w:t>1 502.43</w:t>
            </w:r>
          </w:p>
        </w:tc>
        <w:tc>
          <w:tcPr>
            <w:tcW w:w="330" w:type="pct"/>
            <w:gridSpan w:val="2"/>
            <w:tcBorders>
              <w:top w:val="nil"/>
              <w:left w:val="nil"/>
              <w:bottom w:val="single" w:sz="4" w:space="0" w:color="auto"/>
              <w:right w:val="single" w:sz="4" w:space="0" w:color="auto"/>
            </w:tcBorders>
            <w:vAlign w:val="center"/>
            <w:hideMark/>
          </w:tcPr>
          <w:p w14:paraId="564D72C9" w14:textId="68E7C22B" w:rsidR="00AE1C2B" w:rsidRPr="00DE2B1E" w:rsidRDefault="00AE1C2B" w:rsidP="00AE1C2B">
            <w:pPr>
              <w:pStyle w:val="21ff5"/>
              <w:rPr>
                <w:rFonts w:eastAsia="Times New Roman"/>
                <w:lang w:eastAsia="ru-RU"/>
              </w:rPr>
            </w:pPr>
            <w:r w:rsidRPr="00DE2B1E">
              <w:t>126.84</w:t>
            </w:r>
          </w:p>
        </w:tc>
        <w:tc>
          <w:tcPr>
            <w:tcW w:w="330" w:type="pct"/>
            <w:tcBorders>
              <w:top w:val="nil"/>
              <w:left w:val="nil"/>
              <w:bottom w:val="single" w:sz="4" w:space="0" w:color="auto"/>
              <w:right w:val="single" w:sz="4" w:space="0" w:color="auto"/>
            </w:tcBorders>
            <w:vAlign w:val="center"/>
            <w:hideMark/>
          </w:tcPr>
          <w:p w14:paraId="7439797C" w14:textId="078D6DD9" w:rsidR="00AE1C2B" w:rsidRPr="00DE2B1E" w:rsidRDefault="00AE1C2B" w:rsidP="00AE1C2B">
            <w:pPr>
              <w:pStyle w:val="21ff5"/>
              <w:rPr>
                <w:rFonts w:eastAsia="Times New Roman"/>
                <w:lang w:eastAsia="ru-RU"/>
              </w:rPr>
            </w:pPr>
            <w:r w:rsidRPr="00DE2B1E">
              <w:t>351.51</w:t>
            </w:r>
          </w:p>
        </w:tc>
        <w:tc>
          <w:tcPr>
            <w:tcW w:w="363" w:type="pct"/>
            <w:tcBorders>
              <w:top w:val="nil"/>
              <w:left w:val="nil"/>
              <w:bottom w:val="single" w:sz="4" w:space="0" w:color="auto"/>
              <w:right w:val="single" w:sz="4" w:space="0" w:color="auto"/>
            </w:tcBorders>
            <w:vAlign w:val="center"/>
            <w:hideMark/>
          </w:tcPr>
          <w:p w14:paraId="5BF67C89" w14:textId="0B49A30C" w:rsidR="00AE1C2B" w:rsidRPr="00DE2B1E" w:rsidRDefault="00AE1C2B" w:rsidP="00AE1C2B">
            <w:pPr>
              <w:pStyle w:val="21ff5"/>
              <w:rPr>
                <w:rFonts w:eastAsia="Times New Roman"/>
                <w:lang w:eastAsia="ru-RU"/>
              </w:rPr>
            </w:pPr>
            <w:r w:rsidRPr="00DE2B1E">
              <w:t>1 956.16</w:t>
            </w:r>
          </w:p>
        </w:tc>
        <w:tc>
          <w:tcPr>
            <w:tcW w:w="330" w:type="pct"/>
            <w:gridSpan w:val="2"/>
            <w:tcBorders>
              <w:top w:val="nil"/>
              <w:left w:val="nil"/>
              <w:bottom w:val="single" w:sz="4" w:space="0" w:color="auto"/>
              <w:right w:val="single" w:sz="4" w:space="0" w:color="auto"/>
            </w:tcBorders>
            <w:vAlign w:val="center"/>
            <w:hideMark/>
          </w:tcPr>
          <w:p w14:paraId="1A148297" w14:textId="3E598D6D" w:rsidR="00AE1C2B" w:rsidRPr="00DE2B1E" w:rsidRDefault="00AE1C2B" w:rsidP="00AE1C2B">
            <w:pPr>
              <w:pStyle w:val="21ff5"/>
              <w:rPr>
                <w:rFonts w:eastAsia="Times New Roman"/>
                <w:lang w:eastAsia="ru-RU"/>
              </w:rPr>
            </w:pPr>
            <w:r w:rsidRPr="00DE2B1E">
              <w:t>103.31</w:t>
            </w:r>
          </w:p>
        </w:tc>
        <w:tc>
          <w:tcPr>
            <w:tcW w:w="330" w:type="pct"/>
            <w:tcBorders>
              <w:top w:val="nil"/>
              <w:left w:val="nil"/>
              <w:bottom w:val="single" w:sz="4" w:space="0" w:color="auto"/>
              <w:right w:val="single" w:sz="4" w:space="0" w:color="auto"/>
            </w:tcBorders>
            <w:vAlign w:val="center"/>
            <w:hideMark/>
          </w:tcPr>
          <w:p w14:paraId="1FE2A722" w14:textId="0C2638DE" w:rsidR="00AE1C2B" w:rsidRPr="00DE2B1E" w:rsidRDefault="00AE1C2B" w:rsidP="00AE1C2B">
            <w:pPr>
              <w:pStyle w:val="21ff5"/>
              <w:rPr>
                <w:rFonts w:eastAsia="Times New Roman"/>
                <w:lang w:eastAsia="ru-RU"/>
              </w:rPr>
            </w:pPr>
            <w:r w:rsidRPr="00DE2B1E">
              <w:t>416.30</w:t>
            </w:r>
          </w:p>
        </w:tc>
        <w:tc>
          <w:tcPr>
            <w:tcW w:w="330" w:type="pct"/>
            <w:tcBorders>
              <w:top w:val="nil"/>
              <w:left w:val="nil"/>
              <w:bottom w:val="single" w:sz="4" w:space="0" w:color="auto"/>
              <w:right w:val="single" w:sz="4" w:space="0" w:color="auto"/>
            </w:tcBorders>
            <w:vAlign w:val="center"/>
            <w:hideMark/>
          </w:tcPr>
          <w:p w14:paraId="553299BE" w14:textId="6B455A80" w:rsidR="00AE1C2B" w:rsidRPr="00DE2B1E" w:rsidRDefault="00AE1C2B" w:rsidP="00AE1C2B">
            <w:pPr>
              <w:pStyle w:val="21ff5"/>
              <w:rPr>
                <w:rFonts w:eastAsia="Times New Roman"/>
                <w:lang w:eastAsia="ru-RU"/>
              </w:rPr>
            </w:pPr>
            <w:r w:rsidRPr="00DE2B1E">
              <w:t>2 273.08</w:t>
            </w:r>
          </w:p>
        </w:tc>
        <w:tc>
          <w:tcPr>
            <w:tcW w:w="330" w:type="pct"/>
            <w:gridSpan w:val="2"/>
            <w:tcBorders>
              <w:top w:val="nil"/>
              <w:left w:val="nil"/>
              <w:bottom w:val="single" w:sz="4" w:space="0" w:color="auto"/>
              <w:right w:val="single" w:sz="4" w:space="0" w:color="auto"/>
            </w:tcBorders>
            <w:vAlign w:val="center"/>
            <w:hideMark/>
          </w:tcPr>
          <w:p w14:paraId="1140F86D" w14:textId="79246AF8" w:rsidR="00AE1C2B" w:rsidRPr="00DE2B1E" w:rsidRDefault="00AE1C2B" w:rsidP="00AE1C2B">
            <w:pPr>
              <w:pStyle w:val="21ff5"/>
              <w:rPr>
                <w:rFonts w:eastAsia="Times New Roman"/>
                <w:lang w:eastAsia="ru-RU"/>
              </w:rPr>
            </w:pPr>
            <w:r w:rsidRPr="00DE2B1E">
              <w:t>519.10</w:t>
            </w:r>
          </w:p>
        </w:tc>
        <w:tc>
          <w:tcPr>
            <w:tcW w:w="330" w:type="pct"/>
            <w:tcBorders>
              <w:top w:val="nil"/>
              <w:left w:val="nil"/>
              <w:bottom w:val="single" w:sz="4" w:space="0" w:color="auto"/>
              <w:right w:val="single" w:sz="4" w:space="0" w:color="auto"/>
            </w:tcBorders>
            <w:vAlign w:val="center"/>
            <w:hideMark/>
          </w:tcPr>
          <w:p w14:paraId="04871E61" w14:textId="4E953684" w:rsidR="00AE1C2B" w:rsidRPr="00DE2B1E" w:rsidRDefault="00AE1C2B" w:rsidP="00AE1C2B">
            <w:pPr>
              <w:pStyle w:val="21ff5"/>
              <w:rPr>
                <w:rFonts w:eastAsia="Times New Roman"/>
                <w:lang w:eastAsia="ru-RU"/>
              </w:rPr>
            </w:pPr>
            <w:r w:rsidRPr="00DE2B1E">
              <w:t>2 205.95</w:t>
            </w:r>
          </w:p>
        </w:tc>
        <w:tc>
          <w:tcPr>
            <w:tcW w:w="363" w:type="pct"/>
            <w:tcBorders>
              <w:top w:val="nil"/>
              <w:left w:val="nil"/>
              <w:bottom w:val="single" w:sz="4" w:space="0" w:color="auto"/>
              <w:right w:val="single" w:sz="4" w:space="0" w:color="auto"/>
            </w:tcBorders>
            <w:vAlign w:val="center"/>
            <w:hideMark/>
          </w:tcPr>
          <w:p w14:paraId="4EA52C3B" w14:textId="77861729" w:rsidR="00AE1C2B" w:rsidRPr="00DE2B1E" w:rsidRDefault="00AE1C2B" w:rsidP="00AE1C2B">
            <w:pPr>
              <w:pStyle w:val="21ff5"/>
              <w:rPr>
                <w:rFonts w:eastAsia="Times New Roman"/>
                <w:lang w:eastAsia="ru-RU"/>
              </w:rPr>
            </w:pPr>
            <w:r w:rsidRPr="00DE2B1E">
              <w:t>3 224.90</w:t>
            </w:r>
          </w:p>
        </w:tc>
      </w:tr>
      <w:tr w:rsidR="00AE1C2B" w:rsidRPr="00DE2B1E" w14:paraId="0B3CF6BB"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E9571AC" w14:textId="0E51E234" w:rsidR="00AE1C2B" w:rsidRPr="00DE2B1E" w:rsidRDefault="00AE1C2B" w:rsidP="00AE1C2B">
            <w:pPr>
              <w:pStyle w:val="222"/>
            </w:pPr>
            <w:r w:rsidRPr="00DE2B1E">
              <w:t>Павловский муниципальный район</w:t>
            </w:r>
          </w:p>
        </w:tc>
        <w:tc>
          <w:tcPr>
            <w:tcW w:w="331" w:type="pct"/>
            <w:tcBorders>
              <w:top w:val="nil"/>
              <w:left w:val="nil"/>
              <w:bottom w:val="single" w:sz="4" w:space="0" w:color="auto"/>
              <w:right w:val="single" w:sz="4" w:space="0" w:color="auto"/>
            </w:tcBorders>
            <w:vAlign w:val="center"/>
            <w:hideMark/>
          </w:tcPr>
          <w:p w14:paraId="3636AAED" w14:textId="345C6A07" w:rsidR="00AE1C2B" w:rsidRPr="00DE2B1E" w:rsidRDefault="00AE1C2B" w:rsidP="00AE1C2B">
            <w:pPr>
              <w:pStyle w:val="21ff5"/>
              <w:rPr>
                <w:rFonts w:eastAsia="Times New Roman"/>
                <w:lang w:eastAsia="ru-RU"/>
              </w:rPr>
            </w:pPr>
            <w:r w:rsidRPr="00DE2B1E">
              <w:t>53.32</w:t>
            </w:r>
          </w:p>
        </w:tc>
        <w:tc>
          <w:tcPr>
            <w:tcW w:w="408" w:type="pct"/>
            <w:tcBorders>
              <w:top w:val="nil"/>
              <w:left w:val="nil"/>
              <w:bottom w:val="single" w:sz="4" w:space="0" w:color="auto"/>
              <w:right w:val="single" w:sz="4" w:space="0" w:color="auto"/>
            </w:tcBorders>
            <w:vAlign w:val="center"/>
            <w:hideMark/>
          </w:tcPr>
          <w:p w14:paraId="6A481EF6" w14:textId="689F517E" w:rsidR="00AE1C2B" w:rsidRPr="00DE2B1E" w:rsidRDefault="00AE1C2B" w:rsidP="00AE1C2B">
            <w:pPr>
              <w:pStyle w:val="21ff5"/>
              <w:rPr>
                <w:rFonts w:eastAsia="Times New Roman"/>
                <w:lang w:eastAsia="ru-RU"/>
              </w:rPr>
            </w:pPr>
            <w:r w:rsidRPr="00DE2B1E">
              <w:t>427.21</w:t>
            </w:r>
          </w:p>
        </w:tc>
        <w:tc>
          <w:tcPr>
            <w:tcW w:w="331" w:type="pct"/>
            <w:tcBorders>
              <w:top w:val="nil"/>
              <w:left w:val="nil"/>
              <w:bottom w:val="single" w:sz="4" w:space="0" w:color="auto"/>
              <w:right w:val="single" w:sz="4" w:space="0" w:color="auto"/>
            </w:tcBorders>
            <w:vAlign w:val="center"/>
            <w:hideMark/>
          </w:tcPr>
          <w:p w14:paraId="6BD8AD8A" w14:textId="472B033F" w:rsidR="00AE1C2B" w:rsidRPr="00DE2B1E" w:rsidRDefault="00AE1C2B" w:rsidP="00AE1C2B">
            <w:pPr>
              <w:pStyle w:val="21ff5"/>
              <w:rPr>
                <w:rFonts w:eastAsia="Times New Roman"/>
                <w:lang w:eastAsia="ru-RU"/>
              </w:rPr>
            </w:pPr>
            <w:r w:rsidRPr="00DE2B1E">
              <w:t>2 587.55</w:t>
            </w:r>
          </w:p>
        </w:tc>
        <w:tc>
          <w:tcPr>
            <w:tcW w:w="330" w:type="pct"/>
            <w:gridSpan w:val="2"/>
            <w:tcBorders>
              <w:top w:val="nil"/>
              <w:left w:val="nil"/>
              <w:bottom w:val="single" w:sz="4" w:space="0" w:color="auto"/>
              <w:right w:val="single" w:sz="4" w:space="0" w:color="auto"/>
            </w:tcBorders>
            <w:vAlign w:val="center"/>
            <w:hideMark/>
          </w:tcPr>
          <w:p w14:paraId="72866FBB" w14:textId="67F147D3" w:rsidR="00AE1C2B" w:rsidRPr="00DE2B1E" w:rsidRDefault="00AE1C2B" w:rsidP="00AE1C2B">
            <w:pPr>
              <w:pStyle w:val="21ff5"/>
              <w:rPr>
                <w:rFonts w:eastAsia="Times New Roman"/>
                <w:lang w:eastAsia="ru-RU"/>
              </w:rPr>
            </w:pPr>
            <w:r w:rsidRPr="00DE2B1E">
              <w:t>91.32</w:t>
            </w:r>
          </w:p>
        </w:tc>
        <w:tc>
          <w:tcPr>
            <w:tcW w:w="330" w:type="pct"/>
            <w:tcBorders>
              <w:top w:val="nil"/>
              <w:left w:val="nil"/>
              <w:bottom w:val="single" w:sz="4" w:space="0" w:color="auto"/>
              <w:right w:val="single" w:sz="4" w:space="0" w:color="auto"/>
            </w:tcBorders>
            <w:vAlign w:val="center"/>
            <w:hideMark/>
          </w:tcPr>
          <w:p w14:paraId="2A7948A7" w14:textId="223F56F7" w:rsidR="00AE1C2B" w:rsidRPr="00DE2B1E" w:rsidRDefault="00AE1C2B" w:rsidP="00AE1C2B">
            <w:pPr>
              <w:pStyle w:val="21ff5"/>
              <w:rPr>
                <w:rFonts w:eastAsia="Times New Roman"/>
                <w:lang w:eastAsia="ru-RU"/>
              </w:rPr>
            </w:pPr>
            <w:r w:rsidRPr="00DE2B1E">
              <w:t>2 290.78</w:t>
            </w:r>
          </w:p>
        </w:tc>
        <w:tc>
          <w:tcPr>
            <w:tcW w:w="363" w:type="pct"/>
            <w:tcBorders>
              <w:top w:val="nil"/>
              <w:left w:val="nil"/>
              <w:bottom w:val="single" w:sz="4" w:space="0" w:color="auto"/>
              <w:right w:val="single" w:sz="4" w:space="0" w:color="auto"/>
            </w:tcBorders>
            <w:vAlign w:val="center"/>
            <w:hideMark/>
          </w:tcPr>
          <w:p w14:paraId="09E501EB" w14:textId="3146D8BB" w:rsidR="00AE1C2B" w:rsidRPr="00DE2B1E" w:rsidRDefault="00AE1C2B" w:rsidP="00AE1C2B">
            <w:pPr>
              <w:pStyle w:val="21ff5"/>
              <w:rPr>
                <w:rFonts w:eastAsia="Times New Roman"/>
                <w:lang w:eastAsia="ru-RU"/>
              </w:rPr>
            </w:pPr>
            <w:r w:rsidRPr="00DE2B1E">
              <w:t>4 030.26</w:t>
            </w:r>
          </w:p>
        </w:tc>
        <w:tc>
          <w:tcPr>
            <w:tcW w:w="330" w:type="pct"/>
            <w:gridSpan w:val="2"/>
            <w:tcBorders>
              <w:top w:val="nil"/>
              <w:left w:val="nil"/>
              <w:bottom w:val="single" w:sz="4" w:space="0" w:color="auto"/>
              <w:right w:val="single" w:sz="4" w:space="0" w:color="auto"/>
            </w:tcBorders>
            <w:vAlign w:val="center"/>
            <w:hideMark/>
          </w:tcPr>
          <w:p w14:paraId="31874048" w14:textId="290785D9" w:rsidR="00AE1C2B" w:rsidRPr="00DE2B1E" w:rsidRDefault="00AE1C2B" w:rsidP="00AE1C2B">
            <w:pPr>
              <w:pStyle w:val="21ff5"/>
              <w:rPr>
                <w:rFonts w:eastAsia="Times New Roman"/>
                <w:lang w:eastAsia="ru-RU"/>
              </w:rPr>
            </w:pPr>
            <w:r w:rsidRPr="00DE2B1E">
              <w:t>98.84</w:t>
            </w:r>
          </w:p>
        </w:tc>
        <w:tc>
          <w:tcPr>
            <w:tcW w:w="330" w:type="pct"/>
            <w:tcBorders>
              <w:top w:val="nil"/>
              <w:left w:val="nil"/>
              <w:bottom w:val="single" w:sz="4" w:space="0" w:color="auto"/>
              <w:right w:val="single" w:sz="4" w:space="0" w:color="auto"/>
            </w:tcBorders>
            <w:vAlign w:val="center"/>
            <w:hideMark/>
          </w:tcPr>
          <w:p w14:paraId="2CB9CE91" w14:textId="30B4C473" w:rsidR="00AE1C2B" w:rsidRPr="00DE2B1E" w:rsidRDefault="00AE1C2B" w:rsidP="00AE1C2B">
            <w:pPr>
              <w:pStyle w:val="21ff5"/>
              <w:rPr>
                <w:rFonts w:eastAsia="Times New Roman"/>
                <w:lang w:eastAsia="ru-RU"/>
              </w:rPr>
            </w:pPr>
            <w:r w:rsidRPr="00DE2B1E">
              <w:t>706.57</w:t>
            </w:r>
          </w:p>
        </w:tc>
        <w:tc>
          <w:tcPr>
            <w:tcW w:w="330" w:type="pct"/>
            <w:tcBorders>
              <w:top w:val="nil"/>
              <w:left w:val="nil"/>
              <w:bottom w:val="single" w:sz="4" w:space="0" w:color="auto"/>
              <w:right w:val="single" w:sz="4" w:space="0" w:color="auto"/>
            </w:tcBorders>
            <w:vAlign w:val="center"/>
            <w:hideMark/>
          </w:tcPr>
          <w:p w14:paraId="6F36644B" w14:textId="30D6115C" w:rsidR="00AE1C2B" w:rsidRPr="00DE2B1E" w:rsidRDefault="00AE1C2B" w:rsidP="00AE1C2B">
            <w:pPr>
              <w:pStyle w:val="21ff5"/>
              <w:rPr>
                <w:rFonts w:eastAsia="Times New Roman"/>
                <w:lang w:eastAsia="ru-RU"/>
              </w:rPr>
            </w:pPr>
            <w:r w:rsidRPr="00DE2B1E">
              <w:t>3 081.27</w:t>
            </w:r>
          </w:p>
        </w:tc>
        <w:tc>
          <w:tcPr>
            <w:tcW w:w="330" w:type="pct"/>
            <w:gridSpan w:val="2"/>
            <w:tcBorders>
              <w:top w:val="nil"/>
              <w:left w:val="nil"/>
              <w:bottom w:val="single" w:sz="4" w:space="0" w:color="auto"/>
              <w:right w:val="single" w:sz="4" w:space="0" w:color="auto"/>
            </w:tcBorders>
            <w:vAlign w:val="center"/>
            <w:hideMark/>
          </w:tcPr>
          <w:p w14:paraId="14B2865D" w14:textId="4AA11FAF" w:rsidR="00AE1C2B" w:rsidRPr="00DE2B1E" w:rsidRDefault="00AE1C2B" w:rsidP="00AE1C2B">
            <w:pPr>
              <w:pStyle w:val="21ff5"/>
              <w:rPr>
                <w:rFonts w:eastAsia="Times New Roman"/>
                <w:lang w:eastAsia="ru-RU"/>
              </w:rPr>
            </w:pPr>
            <w:r w:rsidRPr="00DE2B1E">
              <w:t>228.79</w:t>
            </w:r>
          </w:p>
        </w:tc>
        <w:tc>
          <w:tcPr>
            <w:tcW w:w="330" w:type="pct"/>
            <w:tcBorders>
              <w:top w:val="nil"/>
              <w:left w:val="nil"/>
              <w:bottom w:val="single" w:sz="4" w:space="0" w:color="auto"/>
              <w:right w:val="single" w:sz="4" w:space="0" w:color="auto"/>
            </w:tcBorders>
            <w:vAlign w:val="center"/>
            <w:hideMark/>
          </w:tcPr>
          <w:p w14:paraId="1FD94DAB" w14:textId="796E2DD2" w:rsidR="00AE1C2B" w:rsidRPr="00DE2B1E" w:rsidRDefault="00AE1C2B" w:rsidP="00AE1C2B">
            <w:pPr>
              <w:pStyle w:val="21ff5"/>
              <w:rPr>
                <w:rFonts w:eastAsia="Times New Roman"/>
                <w:lang w:eastAsia="ru-RU"/>
              </w:rPr>
            </w:pPr>
            <w:r w:rsidRPr="00DE2B1E">
              <w:t>1 144.59</w:t>
            </w:r>
          </w:p>
        </w:tc>
        <w:tc>
          <w:tcPr>
            <w:tcW w:w="363" w:type="pct"/>
            <w:tcBorders>
              <w:top w:val="nil"/>
              <w:left w:val="nil"/>
              <w:bottom w:val="single" w:sz="4" w:space="0" w:color="auto"/>
              <w:right w:val="single" w:sz="4" w:space="0" w:color="auto"/>
            </w:tcBorders>
            <w:vAlign w:val="center"/>
            <w:hideMark/>
          </w:tcPr>
          <w:p w14:paraId="6E854F38" w14:textId="52E64225" w:rsidR="00AE1C2B" w:rsidRPr="00DE2B1E" w:rsidRDefault="00AE1C2B" w:rsidP="00AE1C2B">
            <w:pPr>
              <w:pStyle w:val="21ff5"/>
              <w:rPr>
                <w:rFonts w:eastAsia="Times New Roman"/>
                <w:lang w:eastAsia="ru-RU"/>
              </w:rPr>
            </w:pPr>
            <w:r w:rsidRPr="00DE2B1E">
              <w:t>5 484.14</w:t>
            </w:r>
          </w:p>
        </w:tc>
      </w:tr>
      <w:tr w:rsidR="00AE1C2B" w:rsidRPr="00DE2B1E" w14:paraId="795BCADD"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CD22040" w14:textId="4F5BFDAD" w:rsidR="00AE1C2B" w:rsidRPr="00DE2B1E" w:rsidRDefault="00AE1C2B" w:rsidP="00AE1C2B">
            <w:pPr>
              <w:pStyle w:val="222"/>
            </w:pPr>
            <w:proofErr w:type="spellStart"/>
            <w:r w:rsidRPr="00DE2B1E">
              <w:t>Приморско-Ахтарский</w:t>
            </w:r>
            <w:proofErr w:type="spellEnd"/>
            <w:r w:rsidRPr="00DE2B1E">
              <w:t xml:space="preserve"> муниципальный округ</w:t>
            </w:r>
          </w:p>
        </w:tc>
        <w:tc>
          <w:tcPr>
            <w:tcW w:w="331" w:type="pct"/>
            <w:tcBorders>
              <w:top w:val="nil"/>
              <w:left w:val="nil"/>
              <w:bottom w:val="single" w:sz="4" w:space="0" w:color="auto"/>
              <w:right w:val="single" w:sz="4" w:space="0" w:color="auto"/>
            </w:tcBorders>
            <w:vAlign w:val="center"/>
            <w:hideMark/>
          </w:tcPr>
          <w:p w14:paraId="642C198E" w14:textId="25CEC3A9" w:rsidR="00AE1C2B" w:rsidRPr="00DE2B1E" w:rsidRDefault="00AE1C2B" w:rsidP="00AE1C2B">
            <w:pPr>
              <w:pStyle w:val="21ff5"/>
              <w:rPr>
                <w:rFonts w:eastAsia="Times New Roman"/>
                <w:lang w:eastAsia="ru-RU"/>
              </w:rPr>
            </w:pPr>
            <w:r w:rsidRPr="00DE2B1E">
              <w:t>93.21</w:t>
            </w:r>
          </w:p>
        </w:tc>
        <w:tc>
          <w:tcPr>
            <w:tcW w:w="408" w:type="pct"/>
            <w:tcBorders>
              <w:top w:val="nil"/>
              <w:left w:val="nil"/>
              <w:bottom w:val="single" w:sz="4" w:space="0" w:color="auto"/>
              <w:right w:val="single" w:sz="4" w:space="0" w:color="auto"/>
            </w:tcBorders>
            <w:vAlign w:val="center"/>
            <w:hideMark/>
          </w:tcPr>
          <w:p w14:paraId="0ADD426B" w14:textId="74F32356" w:rsidR="00AE1C2B" w:rsidRPr="00DE2B1E" w:rsidRDefault="00AE1C2B" w:rsidP="00AE1C2B">
            <w:pPr>
              <w:pStyle w:val="21ff5"/>
              <w:rPr>
                <w:rFonts w:eastAsia="Times New Roman"/>
                <w:lang w:eastAsia="ru-RU"/>
              </w:rPr>
            </w:pPr>
            <w:r w:rsidRPr="00DE2B1E">
              <w:t>522.28</w:t>
            </w:r>
          </w:p>
        </w:tc>
        <w:tc>
          <w:tcPr>
            <w:tcW w:w="331" w:type="pct"/>
            <w:tcBorders>
              <w:top w:val="nil"/>
              <w:left w:val="nil"/>
              <w:bottom w:val="single" w:sz="4" w:space="0" w:color="auto"/>
              <w:right w:val="single" w:sz="4" w:space="0" w:color="auto"/>
            </w:tcBorders>
            <w:vAlign w:val="center"/>
            <w:hideMark/>
          </w:tcPr>
          <w:p w14:paraId="6549B093" w14:textId="7FDAB83B" w:rsidR="00AE1C2B" w:rsidRPr="00DE2B1E" w:rsidRDefault="00AE1C2B" w:rsidP="00AE1C2B">
            <w:pPr>
              <w:pStyle w:val="21ff5"/>
              <w:rPr>
                <w:rFonts w:eastAsia="Times New Roman"/>
                <w:lang w:eastAsia="ru-RU"/>
              </w:rPr>
            </w:pPr>
            <w:r w:rsidRPr="00DE2B1E">
              <w:t>3 550.58</w:t>
            </w:r>
          </w:p>
        </w:tc>
        <w:tc>
          <w:tcPr>
            <w:tcW w:w="330" w:type="pct"/>
            <w:gridSpan w:val="2"/>
            <w:tcBorders>
              <w:top w:val="nil"/>
              <w:left w:val="nil"/>
              <w:bottom w:val="single" w:sz="4" w:space="0" w:color="auto"/>
              <w:right w:val="single" w:sz="4" w:space="0" w:color="auto"/>
            </w:tcBorders>
            <w:vAlign w:val="center"/>
            <w:hideMark/>
          </w:tcPr>
          <w:p w14:paraId="5707EFF6" w14:textId="2748073E" w:rsidR="00AE1C2B" w:rsidRPr="00DE2B1E" w:rsidRDefault="00AE1C2B" w:rsidP="00AE1C2B">
            <w:pPr>
              <w:pStyle w:val="21ff5"/>
              <w:rPr>
                <w:rFonts w:eastAsia="Times New Roman"/>
                <w:lang w:eastAsia="ru-RU"/>
              </w:rPr>
            </w:pPr>
            <w:r w:rsidRPr="00DE2B1E">
              <w:t>183.46</w:t>
            </w:r>
          </w:p>
        </w:tc>
        <w:tc>
          <w:tcPr>
            <w:tcW w:w="330" w:type="pct"/>
            <w:tcBorders>
              <w:top w:val="nil"/>
              <w:left w:val="nil"/>
              <w:bottom w:val="single" w:sz="4" w:space="0" w:color="auto"/>
              <w:right w:val="single" w:sz="4" w:space="0" w:color="auto"/>
            </w:tcBorders>
            <w:vAlign w:val="center"/>
            <w:hideMark/>
          </w:tcPr>
          <w:p w14:paraId="668D942B" w14:textId="51BF5259" w:rsidR="00AE1C2B" w:rsidRPr="00DE2B1E" w:rsidRDefault="00AE1C2B" w:rsidP="00AE1C2B">
            <w:pPr>
              <w:pStyle w:val="21ff5"/>
              <w:rPr>
                <w:rFonts w:eastAsia="Times New Roman"/>
                <w:lang w:eastAsia="ru-RU"/>
              </w:rPr>
            </w:pPr>
            <w:r w:rsidRPr="00DE2B1E">
              <w:t>2 287.09</w:t>
            </w:r>
          </w:p>
        </w:tc>
        <w:tc>
          <w:tcPr>
            <w:tcW w:w="363" w:type="pct"/>
            <w:tcBorders>
              <w:top w:val="nil"/>
              <w:left w:val="nil"/>
              <w:bottom w:val="single" w:sz="4" w:space="0" w:color="auto"/>
              <w:right w:val="single" w:sz="4" w:space="0" w:color="auto"/>
            </w:tcBorders>
            <w:vAlign w:val="center"/>
            <w:hideMark/>
          </w:tcPr>
          <w:p w14:paraId="607A33B9" w14:textId="73305EE3" w:rsidR="00AE1C2B" w:rsidRPr="00DE2B1E" w:rsidRDefault="00AE1C2B" w:rsidP="00AE1C2B">
            <w:pPr>
              <w:pStyle w:val="21ff5"/>
              <w:rPr>
                <w:rFonts w:eastAsia="Times New Roman"/>
                <w:lang w:eastAsia="ru-RU"/>
              </w:rPr>
            </w:pPr>
            <w:r w:rsidRPr="00DE2B1E">
              <w:t>5 597.76</w:t>
            </w:r>
          </w:p>
        </w:tc>
        <w:tc>
          <w:tcPr>
            <w:tcW w:w="330" w:type="pct"/>
            <w:gridSpan w:val="2"/>
            <w:tcBorders>
              <w:top w:val="nil"/>
              <w:left w:val="nil"/>
              <w:bottom w:val="single" w:sz="4" w:space="0" w:color="auto"/>
              <w:right w:val="single" w:sz="4" w:space="0" w:color="auto"/>
            </w:tcBorders>
            <w:vAlign w:val="center"/>
            <w:hideMark/>
          </w:tcPr>
          <w:p w14:paraId="4B1F34F2" w14:textId="6C2D2DE1" w:rsidR="00AE1C2B" w:rsidRPr="00DE2B1E" w:rsidRDefault="00AE1C2B" w:rsidP="00AE1C2B">
            <w:pPr>
              <w:pStyle w:val="21ff5"/>
              <w:rPr>
                <w:rFonts w:eastAsia="Times New Roman"/>
                <w:lang w:eastAsia="ru-RU"/>
              </w:rPr>
            </w:pPr>
            <w:r w:rsidRPr="00DE2B1E">
              <w:t>186.62</w:t>
            </w:r>
          </w:p>
        </w:tc>
        <w:tc>
          <w:tcPr>
            <w:tcW w:w="330" w:type="pct"/>
            <w:tcBorders>
              <w:top w:val="nil"/>
              <w:left w:val="nil"/>
              <w:bottom w:val="single" w:sz="4" w:space="0" w:color="auto"/>
              <w:right w:val="single" w:sz="4" w:space="0" w:color="auto"/>
            </w:tcBorders>
            <w:vAlign w:val="center"/>
            <w:hideMark/>
          </w:tcPr>
          <w:p w14:paraId="073F019B" w14:textId="3C52A964" w:rsidR="00AE1C2B" w:rsidRPr="00DE2B1E" w:rsidRDefault="00AE1C2B" w:rsidP="00AE1C2B">
            <w:pPr>
              <w:pStyle w:val="21ff5"/>
              <w:rPr>
                <w:rFonts w:eastAsia="Times New Roman"/>
                <w:lang w:eastAsia="ru-RU"/>
              </w:rPr>
            </w:pPr>
            <w:r w:rsidRPr="00DE2B1E">
              <w:t>1 679.07</w:t>
            </w:r>
          </w:p>
        </w:tc>
        <w:tc>
          <w:tcPr>
            <w:tcW w:w="330" w:type="pct"/>
            <w:tcBorders>
              <w:top w:val="nil"/>
              <w:left w:val="nil"/>
              <w:bottom w:val="single" w:sz="4" w:space="0" w:color="auto"/>
              <w:right w:val="single" w:sz="4" w:space="0" w:color="auto"/>
            </w:tcBorders>
            <w:vAlign w:val="center"/>
            <w:hideMark/>
          </w:tcPr>
          <w:p w14:paraId="172D5B0C" w14:textId="10355715" w:rsidR="00AE1C2B" w:rsidRPr="00DE2B1E" w:rsidRDefault="00AE1C2B" w:rsidP="00AE1C2B">
            <w:pPr>
              <w:pStyle w:val="21ff5"/>
              <w:rPr>
                <w:rFonts w:eastAsia="Times New Roman"/>
                <w:lang w:eastAsia="ru-RU"/>
              </w:rPr>
            </w:pPr>
            <w:r w:rsidRPr="00DE2B1E">
              <w:t>6 351.19</w:t>
            </w:r>
          </w:p>
        </w:tc>
        <w:tc>
          <w:tcPr>
            <w:tcW w:w="330" w:type="pct"/>
            <w:gridSpan w:val="2"/>
            <w:tcBorders>
              <w:top w:val="nil"/>
              <w:left w:val="nil"/>
              <w:bottom w:val="single" w:sz="4" w:space="0" w:color="auto"/>
              <w:right w:val="single" w:sz="4" w:space="0" w:color="auto"/>
            </w:tcBorders>
            <w:vAlign w:val="center"/>
            <w:hideMark/>
          </w:tcPr>
          <w:p w14:paraId="420A96A1" w14:textId="65278BF1" w:rsidR="00AE1C2B" w:rsidRPr="00DE2B1E" w:rsidRDefault="00AE1C2B" w:rsidP="00AE1C2B">
            <w:pPr>
              <w:pStyle w:val="21ff5"/>
              <w:rPr>
                <w:rFonts w:eastAsia="Times New Roman"/>
                <w:lang w:eastAsia="ru-RU"/>
              </w:rPr>
            </w:pPr>
            <w:r w:rsidRPr="00DE2B1E">
              <w:t>494.72</w:t>
            </w:r>
          </w:p>
        </w:tc>
        <w:tc>
          <w:tcPr>
            <w:tcW w:w="330" w:type="pct"/>
            <w:tcBorders>
              <w:top w:val="nil"/>
              <w:left w:val="nil"/>
              <w:bottom w:val="single" w:sz="4" w:space="0" w:color="auto"/>
              <w:right w:val="single" w:sz="4" w:space="0" w:color="auto"/>
            </w:tcBorders>
            <w:vAlign w:val="center"/>
            <w:hideMark/>
          </w:tcPr>
          <w:p w14:paraId="2B416BF7" w14:textId="4DEE63F0" w:rsidR="00AE1C2B" w:rsidRPr="00DE2B1E" w:rsidRDefault="00AE1C2B" w:rsidP="00AE1C2B">
            <w:pPr>
              <w:pStyle w:val="21ff5"/>
              <w:rPr>
                <w:rFonts w:eastAsia="Times New Roman"/>
                <w:lang w:eastAsia="ru-RU"/>
              </w:rPr>
            </w:pPr>
            <w:r w:rsidRPr="00DE2B1E">
              <w:t>4 485.84</w:t>
            </w:r>
          </w:p>
        </w:tc>
        <w:tc>
          <w:tcPr>
            <w:tcW w:w="363" w:type="pct"/>
            <w:tcBorders>
              <w:top w:val="nil"/>
              <w:left w:val="nil"/>
              <w:bottom w:val="single" w:sz="4" w:space="0" w:color="auto"/>
              <w:right w:val="single" w:sz="4" w:space="0" w:color="auto"/>
            </w:tcBorders>
            <w:vAlign w:val="center"/>
            <w:hideMark/>
          </w:tcPr>
          <w:p w14:paraId="07D7B588" w14:textId="473DA446" w:rsidR="00AE1C2B" w:rsidRPr="00DE2B1E" w:rsidRDefault="00AE1C2B" w:rsidP="00AE1C2B">
            <w:pPr>
              <w:pStyle w:val="21ff5"/>
              <w:rPr>
                <w:rFonts w:eastAsia="Times New Roman"/>
                <w:lang w:eastAsia="ru-RU"/>
              </w:rPr>
            </w:pPr>
            <w:r w:rsidRPr="00DE2B1E">
              <w:t>10 894.19</w:t>
            </w:r>
          </w:p>
        </w:tc>
      </w:tr>
      <w:tr w:rsidR="00AE1C2B" w:rsidRPr="00DE2B1E" w14:paraId="69BF6CD0"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518283C9" w14:textId="39471AB5" w:rsidR="00AE1C2B" w:rsidRPr="00DE2B1E" w:rsidRDefault="00AE1C2B" w:rsidP="00AE1C2B">
            <w:pPr>
              <w:pStyle w:val="222"/>
            </w:pPr>
            <w:r w:rsidRPr="00DE2B1E">
              <w:t>Северский муниципальный район</w:t>
            </w:r>
          </w:p>
        </w:tc>
        <w:tc>
          <w:tcPr>
            <w:tcW w:w="331" w:type="pct"/>
            <w:tcBorders>
              <w:top w:val="nil"/>
              <w:left w:val="nil"/>
              <w:bottom w:val="single" w:sz="4" w:space="0" w:color="auto"/>
              <w:right w:val="single" w:sz="4" w:space="0" w:color="auto"/>
            </w:tcBorders>
            <w:vAlign w:val="center"/>
            <w:hideMark/>
          </w:tcPr>
          <w:p w14:paraId="17068778" w14:textId="2E8253D0" w:rsidR="00AE1C2B" w:rsidRPr="00DE2B1E" w:rsidRDefault="00AE1C2B" w:rsidP="00AE1C2B">
            <w:pPr>
              <w:pStyle w:val="21ff5"/>
              <w:rPr>
                <w:rFonts w:eastAsia="Times New Roman"/>
                <w:lang w:eastAsia="ru-RU"/>
              </w:rPr>
            </w:pPr>
            <w:r w:rsidRPr="00DE2B1E">
              <w:t>208.85</w:t>
            </w:r>
          </w:p>
        </w:tc>
        <w:tc>
          <w:tcPr>
            <w:tcW w:w="408" w:type="pct"/>
            <w:tcBorders>
              <w:top w:val="nil"/>
              <w:left w:val="nil"/>
              <w:bottom w:val="single" w:sz="4" w:space="0" w:color="auto"/>
              <w:right w:val="single" w:sz="4" w:space="0" w:color="auto"/>
            </w:tcBorders>
            <w:vAlign w:val="center"/>
            <w:hideMark/>
          </w:tcPr>
          <w:p w14:paraId="7087CB13" w14:textId="29923E31" w:rsidR="00AE1C2B" w:rsidRPr="00DE2B1E" w:rsidRDefault="00AE1C2B" w:rsidP="00AE1C2B">
            <w:pPr>
              <w:pStyle w:val="21ff5"/>
              <w:rPr>
                <w:rFonts w:eastAsia="Times New Roman"/>
                <w:lang w:eastAsia="ru-RU"/>
              </w:rPr>
            </w:pPr>
            <w:r w:rsidRPr="00DE2B1E">
              <w:t>867.02</w:t>
            </w:r>
          </w:p>
        </w:tc>
        <w:tc>
          <w:tcPr>
            <w:tcW w:w="331" w:type="pct"/>
            <w:tcBorders>
              <w:top w:val="nil"/>
              <w:left w:val="nil"/>
              <w:bottom w:val="single" w:sz="4" w:space="0" w:color="auto"/>
              <w:right w:val="single" w:sz="4" w:space="0" w:color="auto"/>
            </w:tcBorders>
            <w:vAlign w:val="center"/>
            <w:hideMark/>
          </w:tcPr>
          <w:p w14:paraId="248698DB" w14:textId="39204EC7" w:rsidR="00AE1C2B" w:rsidRPr="00DE2B1E" w:rsidRDefault="00AE1C2B" w:rsidP="00AE1C2B">
            <w:pPr>
              <w:pStyle w:val="21ff5"/>
              <w:rPr>
                <w:rFonts w:eastAsia="Times New Roman"/>
                <w:lang w:eastAsia="ru-RU"/>
              </w:rPr>
            </w:pPr>
            <w:r w:rsidRPr="00DE2B1E">
              <w:t>5 301.12</w:t>
            </w:r>
          </w:p>
        </w:tc>
        <w:tc>
          <w:tcPr>
            <w:tcW w:w="330" w:type="pct"/>
            <w:gridSpan w:val="2"/>
            <w:tcBorders>
              <w:top w:val="nil"/>
              <w:left w:val="nil"/>
              <w:bottom w:val="single" w:sz="4" w:space="0" w:color="auto"/>
              <w:right w:val="single" w:sz="4" w:space="0" w:color="auto"/>
            </w:tcBorders>
            <w:vAlign w:val="center"/>
            <w:hideMark/>
          </w:tcPr>
          <w:p w14:paraId="5AA2D443" w14:textId="39A25A3A" w:rsidR="00AE1C2B" w:rsidRPr="00DE2B1E" w:rsidRDefault="00AE1C2B" w:rsidP="00AE1C2B">
            <w:pPr>
              <w:pStyle w:val="21ff5"/>
              <w:rPr>
                <w:rFonts w:eastAsia="Times New Roman"/>
                <w:lang w:eastAsia="ru-RU"/>
              </w:rPr>
            </w:pPr>
            <w:r w:rsidRPr="00DE2B1E">
              <w:t>320.76</w:t>
            </w:r>
          </w:p>
        </w:tc>
        <w:tc>
          <w:tcPr>
            <w:tcW w:w="330" w:type="pct"/>
            <w:tcBorders>
              <w:top w:val="nil"/>
              <w:left w:val="nil"/>
              <w:bottom w:val="single" w:sz="4" w:space="0" w:color="auto"/>
              <w:right w:val="single" w:sz="4" w:space="0" w:color="auto"/>
            </w:tcBorders>
            <w:vAlign w:val="center"/>
            <w:hideMark/>
          </w:tcPr>
          <w:p w14:paraId="33B5EBDA" w14:textId="36863315" w:rsidR="00AE1C2B" w:rsidRPr="00DE2B1E" w:rsidRDefault="00AE1C2B" w:rsidP="00AE1C2B">
            <w:pPr>
              <w:pStyle w:val="21ff5"/>
              <w:rPr>
                <w:rFonts w:eastAsia="Times New Roman"/>
                <w:lang w:eastAsia="ru-RU"/>
              </w:rPr>
            </w:pPr>
            <w:r w:rsidRPr="00DE2B1E">
              <w:t>1 593.63</w:t>
            </w:r>
          </w:p>
        </w:tc>
        <w:tc>
          <w:tcPr>
            <w:tcW w:w="363" w:type="pct"/>
            <w:tcBorders>
              <w:top w:val="nil"/>
              <w:left w:val="nil"/>
              <w:bottom w:val="single" w:sz="4" w:space="0" w:color="auto"/>
              <w:right w:val="single" w:sz="4" w:space="0" w:color="auto"/>
            </w:tcBorders>
            <w:vAlign w:val="center"/>
            <w:hideMark/>
          </w:tcPr>
          <w:p w14:paraId="6525D80B" w14:textId="3F51E0D4" w:rsidR="00AE1C2B" w:rsidRPr="00DE2B1E" w:rsidRDefault="00AE1C2B" w:rsidP="00AE1C2B">
            <w:pPr>
              <w:pStyle w:val="21ff5"/>
              <w:rPr>
                <w:rFonts w:eastAsia="Times New Roman"/>
                <w:lang w:eastAsia="ru-RU"/>
              </w:rPr>
            </w:pPr>
            <w:r w:rsidRPr="00DE2B1E">
              <w:t>7 858.63</w:t>
            </w:r>
          </w:p>
        </w:tc>
        <w:tc>
          <w:tcPr>
            <w:tcW w:w="330" w:type="pct"/>
            <w:gridSpan w:val="2"/>
            <w:tcBorders>
              <w:top w:val="nil"/>
              <w:left w:val="nil"/>
              <w:bottom w:val="single" w:sz="4" w:space="0" w:color="auto"/>
              <w:right w:val="single" w:sz="4" w:space="0" w:color="auto"/>
            </w:tcBorders>
            <w:vAlign w:val="center"/>
            <w:hideMark/>
          </w:tcPr>
          <w:p w14:paraId="77DE13A1" w14:textId="01406C17" w:rsidR="00AE1C2B" w:rsidRPr="00DE2B1E" w:rsidRDefault="00AE1C2B" w:rsidP="00AE1C2B">
            <w:pPr>
              <w:pStyle w:val="21ff5"/>
              <w:rPr>
                <w:rFonts w:eastAsia="Times New Roman"/>
                <w:lang w:eastAsia="ru-RU"/>
              </w:rPr>
            </w:pPr>
            <w:r w:rsidRPr="00DE2B1E">
              <w:t>433.42</w:t>
            </w:r>
          </w:p>
        </w:tc>
        <w:tc>
          <w:tcPr>
            <w:tcW w:w="330" w:type="pct"/>
            <w:tcBorders>
              <w:top w:val="nil"/>
              <w:left w:val="nil"/>
              <w:bottom w:val="single" w:sz="4" w:space="0" w:color="auto"/>
              <w:right w:val="single" w:sz="4" w:space="0" w:color="auto"/>
            </w:tcBorders>
            <w:vAlign w:val="center"/>
            <w:hideMark/>
          </w:tcPr>
          <w:p w14:paraId="1DA40E70" w14:textId="613E2339" w:rsidR="00AE1C2B" w:rsidRPr="00DE2B1E" w:rsidRDefault="00AE1C2B" w:rsidP="00AE1C2B">
            <w:pPr>
              <w:pStyle w:val="21ff5"/>
              <w:rPr>
                <w:rFonts w:eastAsia="Times New Roman"/>
                <w:lang w:eastAsia="ru-RU"/>
              </w:rPr>
            </w:pPr>
            <w:r w:rsidRPr="00DE2B1E">
              <w:t>1 028.89</w:t>
            </w:r>
          </w:p>
        </w:tc>
        <w:tc>
          <w:tcPr>
            <w:tcW w:w="330" w:type="pct"/>
            <w:tcBorders>
              <w:top w:val="nil"/>
              <w:left w:val="nil"/>
              <w:bottom w:val="single" w:sz="4" w:space="0" w:color="auto"/>
              <w:right w:val="single" w:sz="4" w:space="0" w:color="auto"/>
            </w:tcBorders>
            <w:vAlign w:val="center"/>
            <w:hideMark/>
          </w:tcPr>
          <w:p w14:paraId="39CA9769" w14:textId="78B5551E" w:rsidR="00AE1C2B" w:rsidRPr="00DE2B1E" w:rsidRDefault="00AE1C2B" w:rsidP="00AE1C2B">
            <w:pPr>
              <w:pStyle w:val="21ff5"/>
              <w:rPr>
                <w:rFonts w:eastAsia="Times New Roman"/>
                <w:lang w:eastAsia="ru-RU"/>
              </w:rPr>
            </w:pPr>
            <w:r w:rsidRPr="00DE2B1E">
              <w:t>3 274.14</w:t>
            </w:r>
          </w:p>
        </w:tc>
        <w:tc>
          <w:tcPr>
            <w:tcW w:w="330" w:type="pct"/>
            <w:gridSpan w:val="2"/>
            <w:tcBorders>
              <w:top w:val="nil"/>
              <w:left w:val="nil"/>
              <w:bottom w:val="single" w:sz="4" w:space="0" w:color="auto"/>
              <w:right w:val="single" w:sz="4" w:space="0" w:color="auto"/>
            </w:tcBorders>
            <w:vAlign w:val="center"/>
            <w:hideMark/>
          </w:tcPr>
          <w:p w14:paraId="2C1F5DE1" w14:textId="03D8F170" w:rsidR="00AE1C2B" w:rsidRPr="00DE2B1E" w:rsidRDefault="00AE1C2B" w:rsidP="00AE1C2B">
            <w:pPr>
              <w:pStyle w:val="21ff5"/>
              <w:rPr>
                <w:rFonts w:eastAsia="Times New Roman"/>
                <w:lang w:eastAsia="ru-RU"/>
              </w:rPr>
            </w:pPr>
            <w:r w:rsidRPr="00DE2B1E">
              <w:t>878.01</w:t>
            </w:r>
          </w:p>
        </w:tc>
        <w:tc>
          <w:tcPr>
            <w:tcW w:w="330" w:type="pct"/>
            <w:tcBorders>
              <w:top w:val="nil"/>
              <w:left w:val="nil"/>
              <w:bottom w:val="single" w:sz="4" w:space="0" w:color="auto"/>
              <w:right w:val="single" w:sz="4" w:space="0" w:color="auto"/>
            </w:tcBorders>
            <w:vAlign w:val="center"/>
            <w:hideMark/>
          </w:tcPr>
          <w:p w14:paraId="4A614632" w14:textId="1AE231B5" w:rsidR="00AE1C2B" w:rsidRPr="00DE2B1E" w:rsidRDefault="00AE1C2B" w:rsidP="00AE1C2B">
            <w:pPr>
              <w:pStyle w:val="21ff5"/>
              <w:rPr>
                <w:rFonts w:eastAsia="Times New Roman"/>
                <w:lang w:eastAsia="ru-RU"/>
              </w:rPr>
            </w:pPr>
            <w:r w:rsidRPr="00DE2B1E">
              <w:t>1 969.79</w:t>
            </w:r>
          </w:p>
        </w:tc>
        <w:tc>
          <w:tcPr>
            <w:tcW w:w="363" w:type="pct"/>
            <w:tcBorders>
              <w:top w:val="nil"/>
              <w:left w:val="nil"/>
              <w:bottom w:val="single" w:sz="4" w:space="0" w:color="auto"/>
              <w:right w:val="single" w:sz="4" w:space="0" w:color="auto"/>
            </w:tcBorders>
            <w:vAlign w:val="center"/>
            <w:hideMark/>
          </w:tcPr>
          <w:p w14:paraId="10CED49E" w14:textId="0EDAB89D" w:rsidR="00AE1C2B" w:rsidRPr="00DE2B1E" w:rsidRDefault="00AE1C2B" w:rsidP="00AE1C2B">
            <w:pPr>
              <w:pStyle w:val="21ff5"/>
              <w:rPr>
                <w:rFonts w:eastAsia="Times New Roman"/>
                <w:lang w:eastAsia="ru-RU"/>
              </w:rPr>
            </w:pPr>
            <w:r w:rsidRPr="00DE2B1E">
              <w:t>5 236.55</w:t>
            </w:r>
          </w:p>
        </w:tc>
      </w:tr>
      <w:tr w:rsidR="00AE1C2B" w:rsidRPr="00DE2B1E" w14:paraId="618B5442"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6FBE6956" w14:textId="45B2ABBC" w:rsidR="00AE1C2B" w:rsidRPr="00DE2B1E" w:rsidRDefault="00AE1C2B" w:rsidP="00AE1C2B">
            <w:pPr>
              <w:pStyle w:val="222"/>
            </w:pPr>
            <w:r w:rsidRPr="00DE2B1E">
              <w:t>Сириус</w:t>
            </w:r>
          </w:p>
        </w:tc>
        <w:tc>
          <w:tcPr>
            <w:tcW w:w="331" w:type="pct"/>
            <w:tcBorders>
              <w:top w:val="nil"/>
              <w:left w:val="nil"/>
              <w:bottom w:val="single" w:sz="4" w:space="0" w:color="auto"/>
              <w:right w:val="single" w:sz="4" w:space="0" w:color="auto"/>
            </w:tcBorders>
            <w:vAlign w:val="center"/>
            <w:hideMark/>
          </w:tcPr>
          <w:p w14:paraId="76DBF928" w14:textId="41C8D0A9" w:rsidR="00AE1C2B" w:rsidRPr="00DE2B1E" w:rsidRDefault="00AE1C2B" w:rsidP="00AE1C2B">
            <w:pPr>
              <w:pStyle w:val="21ff5"/>
              <w:rPr>
                <w:rFonts w:eastAsia="Times New Roman"/>
                <w:lang w:eastAsia="ru-RU"/>
              </w:rPr>
            </w:pPr>
            <w:r w:rsidRPr="00DE2B1E">
              <w:t>17 704.57</w:t>
            </w:r>
          </w:p>
        </w:tc>
        <w:tc>
          <w:tcPr>
            <w:tcW w:w="408" w:type="pct"/>
            <w:tcBorders>
              <w:top w:val="nil"/>
              <w:left w:val="nil"/>
              <w:bottom w:val="single" w:sz="4" w:space="0" w:color="auto"/>
              <w:right w:val="single" w:sz="4" w:space="0" w:color="auto"/>
            </w:tcBorders>
            <w:vAlign w:val="center"/>
            <w:hideMark/>
          </w:tcPr>
          <w:p w14:paraId="6FF2698A" w14:textId="3B72F1BF" w:rsidR="00AE1C2B" w:rsidRPr="00DE2B1E" w:rsidRDefault="00AE1C2B" w:rsidP="00AE1C2B">
            <w:pPr>
              <w:pStyle w:val="21ff5"/>
              <w:rPr>
                <w:rFonts w:eastAsia="Times New Roman"/>
                <w:lang w:eastAsia="ru-RU"/>
              </w:rPr>
            </w:pPr>
            <w:r w:rsidRPr="00DE2B1E">
              <w:t>38 143.36</w:t>
            </w:r>
          </w:p>
        </w:tc>
        <w:tc>
          <w:tcPr>
            <w:tcW w:w="331" w:type="pct"/>
            <w:tcBorders>
              <w:top w:val="nil"/>
              <w:left w:val="nil"/>
              <w:bottom w:val="single" w:sz="4" w:space="0" w:color="auto"/>
              <w:right w:val="single" w:sz="4" w:space="0" w:color="auto"/>
            </w:tcBorders>
            <w:vAlign w:val="center"/>
            <w:hideMark/>
          </w:tcPr>
          <w:p w14:paraId="41C7D6A2" w14:textId="75D91850" w:rsidR="00AE1C2B" w:rsidRPr="00DE2B1E" w:rsidRDefault="00AE1C2B" w:rsidP="00AE1C2B">
            <w:pPr>
              <w:pStyle w:val="21ff5"/>
              <w:rPr>
                <w:rFonts w:eastAsia="Times New Roman"/>
                <w:lang w:eastAsia="ru-RU"/>
              </w:rPr>
            </w:pPr>
            <w:r w:rsidRPr="00DE2B1E">
              <w:t>77 952.35</w:t>
            </w:r>
          </w:p>
        </w:tc>
        <w:tc>
          <w:tcPr>
            <w:tcW w:w="330" w:type="pct"/>
            <w:gridSpan w:val="2"/>
            <w:tcBorders>
              <w:top w:val="nil"/>
              <w:left w:val="nil"/>
              <w:bottom w:val="single" w:sz="4" w:space="0" w:color="auto"/>
              <w:right w:val="single" w:sz="4" w:space="0" w:color="auto"/>
            </w:tcBorders>
            <w:vAlign w:val="center"/>
            <w:hideMark/>
          </w:tcPr>
          <w:p w14:paraId="2A81D64D" w14:textId="5E15CCC3" w:rsidR="00AE1C2B" w:rsidRPr="00DE2B1E" w:rsidRDefault="00AE1C2B" w:rsidP="00AE1C2B">
            <w:pPr>
              <w:pStyle w:val="21ff5"/>
              <w:rPr>
                <w:rFonts w:eastAsia="Times New Roman"/>
                <w:lang w:eastAsia="ru-RU"/>
              </w:rPr>
            </w:pPr>
            <w:r w:rsidRPr="00DE2B1E">
              <w:t>26 353.45</w:t>
            </w:r>
          </w:p>
        </w:tc>
        <w:tc>
          <w:tcPr>
            <w:tcW w:w="330" w:type="pct"/>
            <w:tcBorders>
              <w:top w:val="nil"/>
              <w:left w:val="nil"/>
              <w:bottom w:val="single" w:sz="4" w:space="0" w:color="auto"/>
              <w:right w:val="single" w:sz="4" w:space="0" w:color="auto"/>
            </w:tcBorders>
            <w:vAlign w:val="center"/>
            <w:hideMark/>
          </w:tcPr>
          <w:p w14:paraId="52070C75" w14:textId="6247C138" w:rsidR="00AE1C2B" w:rsidRPr="00DE2B1E" w:rsidRDefault="00AE1C2B" w:rsidP="00AE1C2B">
            <w:pPr>
              <w:pStyle w:val="21ff5"/>
              <w:rPr>
                <w:rFonts w:eastAsia="Times New Roman"/>
                <w:lang w:eastAsia="ru-RU"/>
              </w:rPr>
            </w:pPr>
            <w:r w:rsidRPr="00DE2B1E">
              <w:t>38 713.57</w:t>
            </w:r>
          </w:p>
        </w:tc>
        <w:tc>
          <w:tcPr>
            <w:tcW w:w="363" w:type="pct"/>
            <w:tcBorders>
              <w:top w:val="nil"/>
              <w:left w:val="nil"/>
              <w:bottom w:val="single" w:sz="4" w:space="0" w:color="auto"/>
              <w:right w:val="single" w:sz="4" w:space="0" w:color="auto"/>
            </w:tcBorders>
            <w:vAlign w:val="center"/>
            <w:hideMark/>
          </w:tcPr>
          <w:p w14:paraId="7375BF17" w14:textId="3D45BB10" w:rsidR="00AE1C2B" w:rsidRPr="00DE2B1E" w:rsidRDefault="00AE1C2B" w:rsidP="00AE1C2B">
            <w:pPr>
              <w:pStyle w:val="21ff5"/>
              <w:rPr>
                <w:rFonts w:eastAsia="Times New Roman"/>
                <w:lang w:eastAsia="ru-RU"/>
              </w:rPr>
            </w:pPr>
            <w:r w:rsidRPr="00DE2B1E">
              <w:t>131 591.26</w:t>
            </w:r>
          </w:p>
        </w:tc>
        <w:tc>
          <w:tcPr>
            <w:tcW w:w="330" w:type="pct"/>
            <w:gridSpan w:val="2"/>
            <w:tcBorders>
              <w:top w:val="nil"/>
              <w:left w:val="nil"/>
              <w:bottom w:val="single" w:sz="4" w:space="0" w:color="auto"/>
              <w:right w:val="single" w:sz="4" w:space="0" w:color="auto"/>
            </w:tcBorders>
            <w:vAlign w:val="center"/>
            <w:hideMark/>
          </w:tcPr>
          <w:p w14:paraId="0730C65A" w14:textId="4F9C058C" w:rsidR="00AE1C2B" w:rsidRPr="00DE2B1E" w:rsidRDefault="00AE1C2B" w:rsidP="00AE1C2B">
            <w:pPr>
              <w:pStyle w:val="21ff5"/>
              <w:rPr>
                <w:rFonts w:eastAsia="Times New Roman"/>
                <w:lang w:eastAsia="ru-RU"/>
              </w:rPr>
            </w:pPr>
            <w:r w:rsidRPr="00DE2B1E">
              <w:t>20 275.18</w:t>
            </w:r>
          </w:p>
        </w:tc>
        <w:tc>
          <w:tcPr>
            <w:tcW w:w="330" w:type="pct"/>
            <w:tcBorders>
              <w:top w:val="nil"/>
              <w:left w:val="nil"/>
              <w:bottom w:val="single" w:sz="4" w:space="0" w:color="auto"/>
              <w:right w:val="single" w:sz="4" w:space="0" w:color="auto"/>
            </w:tcBorders>
            <w:vAlign w:val="center"/>
            <w:hideMark/>
          </w:tcPr>
          <w:p w14:paraId="75361ADF" w14:textId="6648EAA6" w:rsidR="00AE1C2B" w:rsidRPr="00DE2B1E" w:rsidRDefault="00AE1C2B" w:rsidP="00AE1C2B">
            <w:pPr>
              <w:pStyle w:val="21ff5"/>
              <w:rPr>
                <w:rFonts w:eastAsia="Times New Roman"/>
                <w:lang w:eastAsia="ru-RU"/>
              </w:rPr>
            </w:pPr>
            <w:r w:rsidRPr="00DE2B1E">
              <w:t>31 065.90</w:t>
            </w:r>
          </w:p>
        </w:tc>
        <w:tc>
          <w:tcPr>
            <w:tcW w:w="330" w:type="pct"/>
            <w:tcBorders>
              <w:top w:val="nil"/>
              <w:left w:val="nil"/>
              <w:bottom w:val="single" w:sz="4" w:space="0" w:color="auto"/>
              <w:right w:val="single" w:sz="4" w:space="0" w:color="auto"/>
            </w:tcBorders>
            <w:vAlign w:val="center"/>
            <w:hideMark/>
          </w:tcPr>
          <w:p w14:paraId="37B1D559" w14:textId="4DA38F3F" w:rsidR="00AE1C2B" w:rsidRPr="00DE2B1E" w:rsidRDefault="00AE1C2B" w:rsidP="00AE1C2B">
            <w:pPr>
              <w:pStyle w:val="21ff5"/>
              <w:rPr>
                <w:rFonts w:eastAsia="Times New Roman"/>
                <w:lang w:eastAsia="ru-RU"/>
              </w:rPr>
            </w:pPr>
            <w:r w:rsidRPr="00DE2B1E">
              <w:t>48 351.70</w:t>
            </w:r>
          </w:p>
        </w:tc>
        <w:tc>
          <w:tcPr>
            <w:tcW w:w="330" w:type="pct"/>
            <w:gridSpan w:val="2"/>
            <w:tcBorders>
              <w:top w:val="nil"/>
              <w:left w:val="nil"/>
              <w:bottom w:val="single" w:sz="4" w:space="0" w:color="auto"/>
              <w:right w:val="single" w:sz="4" w:space="0" w:color="auto"/>
            </w:tcBorders>
            <w:vAlign w:val="center"/>
            <w:hideMark/>
          </w:tcPr>
          <w:p w14:paraId="3C528662" w14:textId="2B2178E1" w:rsidR="00AE1C2B" w:rsidRPr="00DE2B1E" w:rsidRDefault="00AE1C2B" w:rsidP="00AE1C2B">
            <w:pPr>
              <w:pStyle w:val="21ff5"/>
              <w:rPr>
                <w:rFonts w:eastAsia="Times New Roman"/>
                <w:lang w:eastAsia="ru-RU"/>
              </w:rPr>
            </w:pPr>
            <w:r w:rsidRPr="00DE2B1E">
              <w:t>35 596.48</w:t>
            </w:r>
          </w:p>
        </w:tc>
        <w:tc>
          <w:tcPr>
            <w:tcW w:w="330" w:type="pct"/>
            <w:tcBorders>
              <w:top w:val="nil"/>
              <w:left w:val="nil"/>
              <w:bottom w:val="single" w:sz="4" w:space="0" w:color="auto"/>
              <w:right w:val="single" w:sz="4" w:space="0" w:color="auto"/>
            </w:tcBorders>
            <w:vAlign w:val="center"/>
            <w:hideMark/>
          </w:tcPr>
          <w:p w14:paraId="44FA2947" w14:textId="7B45948B" w:rsidR="00AE1C2B" w:rsidRPr="00DE2B1E" w:rsidRDefault="00AE1C2B" w:rsidP="00AE1C2B">
            <w:pPr>
              <w:pStyle w:val="21ff5"/>
              <w:rPr>
                <w:rFonts w:eastAsia="Times New Roman"/>
                <w:lang w:eastAsia="ru-RU"/>
              </w:rPr>
            </w:pPr>
            <w:r w:rsidRPr="00DE2B1E">
              <w:t>60 031.64</w:t>
            </w:r>
          </w:p>
        </w:tc>
        <w:tc>
          <w:tcPr>
            <w:tcW w:w="363" w:type="pct"/>
            <w:tcBorders>
              <w:top w:val="nil"/>
              <w:left w:val="nil"/>
              <w:bottom w:val="single" w:sz="4" w:space="0" w:color="auto"/>
              <w:right w:val="single" w:sz="4" w:space="0" w:color="auto"/>
            </w:tcBorders>
            <w:vAlign w:val="center"/>
            <w:hideMark/>
          </w:tcPr>
          <w:p w14:paraId="4C0E742A" w14:textId="0F842024" w:rsidR="00AE1C2B" w:rsidRPr="00DE2B1E" w:rsidRDefault="00AE1C2B" w:rsidP="00AE1C2B">
            <w:pPr>
              <w:pStyle w:val="21ff5"/>
              <w:rPr>
                <w:rFonts w:eastAsia="Times New Roman"/>
                <w:lang w:eastAsia="ru-RU"/>
              </w:rPr>
            </w:pPr>
            <w:r w:rsidRPr="00DE2B1E">
              <w:t>101 481.18</w:t>
            </w:r>
          </w:p>
        </w:tc>
      </w:tr>
      <w:tr w:rsidR="00AE1C2B" w:rsidRPr="00DE2B1E" w14:paraId="17144004"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92C627C" w14:textId="45C388A1" w:rsidR="00AE1C2B" w:rsidRPr="00DE2B1E" w:rsidRDefault="00AE1C2B" w:rsidP="00AE1C2B">
            <w:pPr>
              <w:pStyle w:val="222"/>
            </w:pPr>
            <w:r w:rsidRPr="00DE2B1E">
              <w:t>Славянский муниципальный район</w:t>
            </w:r>
          </w:p>
        </w:tc>
        <w:tc>
          <w:tcPr>
            <w:tcW w:w="331" w:type="pct"/>
            <w:tcBorders>
              <w:top w:val="nil"/>
              <w:left w:val="nil"/>
              <w:bottom w:val="single" w:sz="4" w:space="0" w:color="auto"/>
              <w:right w:val="single" w:sz="4" w:space="0" w:color="auto"/>
            </w:tcBorders>
            <w:vAlign w:val="center"/>
            <w:hideMark/>
          </w:tcPr>
          <w:p w14:paraId="76CB0835" w14:textId="297EC09C" w:rsidR="00AE1C2B" w:rsidRPr="00DE2B1E" w:rsidRDefault="00AE1C2B" w:rsidP="00AE1C2B">
            <w:pPr>
              <w:pStyle w:val="21ff5"/>
              <w:rPr>
                <w:rFonts w:eastAsia="Times New Roman"/>
                <w:lang w:eastAsia="ru-RU"/>
              </w:rPr>
            </w:pPr>
            <w:r w:rsidRPr="00DE2B1E">
              <w:t>92.75</w:t>
            </w:r>
          </w:p>
        </w:tc>
        <w:tc>
          <w:tcPr>
            <w:tcW w:w="408" w:type="pct"/>
            <w:tcBorders>
              <w:top w:val="nil"/>
              <w:left w:val="nil"/>
              <w:bottom w:val="single" w:sz="4" w:space="0" w:color="auto"/>
              <w:right w:val="single" w:sz="4" w:space="0" w:color="auto"/>
            </w:tcBorders>
            <w:vAlign w:val="center"/>
            <w:hideMark/>
          </w:tcPr>
          <w:p w14:paraId="6606DF4C" w14:textId="3CE00B28" w:rsidR="00AE1C2B" w:rsidRPr="00DE2B1E" w:rsidRDefault="00AE1C2B" w:rsidP="00AE1C2B">
            <w:pPr>
              <w:pStyle w:val="21ff5"/>
              <w:rPr>
                <w:rFonts w:eastAsia="Times New Roman"/>
                <w:lang w:eastAsia="ru-RU"/>
              </w:rPr>
            </w:pPr>
            <w:r w:rsidRPr="00DE2B1E">
              <w:t>876.22</w:t>
            </w:r>
          </w:p>
        </w:tc>
        <w:tc>
          <w:tcPr>
            <w:tcW w:w="331" w:type="pct"/>
            <w:tcBorders>
              <w:top w:val="nil"/>
              <w:left w:val="nil"/>
              <w:bottom w:val="single" w:sz="4" w:space="0" w:color="auto"/>
              <w:right w:val="single" w:sz="4" w:space="0" w:color="auto"/>
            </w:tcBorders>
            <w:vAlign w:val="center"/>
            <w:hideMark/>
          </w:tcPr>
          <w:p w14:paraId="30B1652A" w14:textId="3A6B53B7" w:rsidR="00AE1C2B" w:rsidRPr="00DE2B1E" w:rsidRDefault="00AE1C2B" w:rsidP="00AE1C2B">
            <w:pPr>
              <w:pStyle w:val="21ff5"/>
              <w:rPr>
                <w:rFonts w:eastAsia="Times New Roman"/>
                <w:lang w:eastAsia="ru-RU"/>
              </w:rPr>
            </w:pPr>
            <w:r w:rsidRPr="00DE2B1E">
              <w:t>5 880.33</w:t>
            </w:r>
          </w:p>
        </w:tc>
        <w:tc>
          <w:tcPr>
            <w:tcW w:w="330" w:type="pct"/>
            <w:gridSpan w:val="2"/>
            <w:tcBorders>
              <w:top w:val="nil"/>
              <w:left w:val="nil"/>
              <w:bottom w:val="single" w:sz="4" w:space="0" w:color="auto"/>
              <w:right w:val="single" w:sz="4" w:space="0" w:color="auto"/>
            </w:tcBorders>
            <w:vAlign w:val="center"/>
            <w:hideMark/>
          </w:tcPr>
          <w:p w14:paraId="2082CE15" w14:textId="108AD0E7" w:rsidR="00AE1C2B" w:rsidRPr="00DE2B1E" w:rsidRDefault="00AE1C2B" w:rsidP="00AE1C2B">
            <w:pPr>
              <w:pStyle w:val="21ff5"/>
              <w:rPr>
                <w:rFonts w:eastAsia="Times New Roman"/>
                <w:lang w:eastAsia="ru-RU"/>
              </w:rPr>
            </w:pPr>
            <w:r w:rsidRPr="00DE2B1E">
              <w:t>214.29</w:t>
            </w:r>
          </w:p>
        </w:tc>
        <w:tc>
          <w:tcPr>
            <w:tcW w:w="330" w:type="pct"/>
            <w:tcBorders>
              <w:top w:val="nil"/>
              <w:left w:val="nil"/>
              <w:bottom w:val="single" w:sz="4" w:space="0" w:color="auto"/>
              <w:right w:val="single" w:sz="4" w:space="0" w:color="auto"/>
            </w:tcBorders>
            <w:vAlign w:val="center"/>
            <w:hideMark/>
          </w:tcPr>
          <w:p w14:paraId="5528BC97" w14:textId="7AD4D285" w:rsidR="00AE1C2B" w:rsidRPr="00DE2B1E" w:rsidRDefault="00AE1C2B" w:rsidP="00AE1C2B">
            <w:pPr>
              <w:pStyle w:val="21ff5"/>
              <w:rPr>
                <w:rFonts w:eastAsia="Times New Roman"/>
                <w:lang w:eastAsia="ru-RU"/>
              </w:rPr>
            </w:pPr>
            <w:r w:rsidRPr="00DE2B1E">
              <w:t>3 415.02</w:t>
            </w:r>
          </w:p>
        </w:tc>
        <w:tc>
          <w:tcPr>
            <w:tcW w:w="363" w:type="pct"/>
            <w:tcBorders>
              <w:top w:val="nil"/>
              <w:left w:val="nil"/>
              <w:bottom w:val="single" w:sz="4" w:space="0" w:color="auto"/>
              <w:right w:val="single" w:sz="4" w:space="0" w:color="auto"/>
            </w:tcBorders>
            <w:vAlign w:val="center"/>
            <w:hideMark/>
          </w:tcPr>
          <w:p w14:paraId="16D7D934" w14:textId="13F9213F" w:rsidR="00AE1C2B" w:rsidRPr="00DE2B1E" w:rsidRDefault="00AE1C2B" w:rsidP="00AE1C2B">
            <w:pPr>
              <w:pStyle w:val="21ff5"/>
              <w:rPr>
                <w:rFonts w:eastAsia="Times New Roman"/>
                <w:lang w:eastAsia="ru-RU"/>
              </w:rPr>
            </w:pPr>
            <w:r w:rsidRPr="00DE2B1E">
              <w:t>9 916.36</w:t>
            </w:r>
          </w:p>
        </w:tc>
        <w:tc>
          <w:tcPr>
            <w:tcW w:w="330" w:type="pct"/>
            <w:gridSpan w:val="2"/>
            <w:tcBorders>
              <w:top w:val="nil"/>
              <w:left w:val="nil"/>
              <w:bottom w:val="single" w:sz="4" w:space="0" w:color="auto"/>
              <w:right w:val="single" w:sz="4" w:space="0" w:color="auto"/>
            </w:tcBorders>
            <w:vAlign w:val="center"/>
            <w:hideMark/>
          </w:tcPr>
          <w:p w14:paraId="71B46C64" w14:textId="1A340BCD" w:rsidR="00AE1C2B" w:rsidRPr="00DE2B1E" w:rsidRDefault="00AE1C2B" w:rsidP="00AE1C2B">
            <w:pPr>
              <w:pStyle w:val="21ff5"/>
              <w:rPr>
                <w:rFonts w:eastAsia="Times New Roman"/>
                <w:lang w:eastAsia="ru-RU"/>
              </w:rPr>
            </w:pPr>
            <w:r w:rsidRPr="00DE2B1E">
              <w:t>207.36</w:t>
            </w:r>
          </w:p>
        </w:tc>
        <w:tc>
          <w:tcPr>
            <w:tcW w:w="330" w:type="pct"/>
            <w:tcBorders>
              <w:top w:val="nil"/>
              <w:left w:val="nil"/>
              <w:bottom w:val="single" w:sz="4" w:space="0" w:color="auto"/>
              <w:right w:val="single" w:sz="4" w:space="0" w:color="auto"/>
            </w:tcBorders>
            <w:vAlign w:val="center"/>
            <w:hideMark/>
          </w:tcPr>
          <w:p w14:paraId="31AF23A0" w14:textId="77EE4D83" w:rsidR="00AE1C2B" w:rsidRPr="00DE2B1E" w:rsidRDefault="00AE1C2B" w:rsidP="00AE1C2B">
            <w:pPr>
              <w:pStyle w:val="21ff5"/>
              <w:rPr>
                <w:rFonts w:eastAsia="Times New Roman"/>
                <w:lang w:eastAsia="ru-RU"/>
              </w:rPr>
            </w:pPr>
            <w:r w:rsidRPr="00DE2B1E">
              <w:t>1 427.88</w:t>
            </w:r>
          </w:p>
        </w:tc>
        <w:tc>
          <w:tcPr>
            <w:tcW w:w="330" w:type="pct"/>
            <w:tcBorders>
              <w:top w:val="nil"/>
              <w:left w:val="nil"/>
              <w:bottom w:val="single" w:sz="4" w:space="0" w:color="auto"/>
              <w:right w:val="single" w:sz="4" w:space="0" w:color="auto"/>
            </w:tcBorders>
            <w:vAlign w:val="center"/>
            <w:hideMark/>
          </w:tcPr>
          <w:p w14:paraId="26F68F29" w14:textId="596394FA" w:rsidR="00AE1C2B" w:rsidRPr="00DE2B1E" w:rsidRDefault="00AE1C2B" w:rsidP="00AE1C2B">
            <w:pPr>
              <w:pStyle w:val="21ff5"/>
              <w:rPr>
                <w:rFonts w:eastAsia="Times New Roman"/>
                <w:lang w:eastAsia="ru-RU"/>
              </w:rPr>
            </w:pPr>
            <w:r w:rsidRPr="00DE2B1E">
              <w:t>5 657.07</w:t>
            </w:r>
          </w:p>
        </w:tc>
        <w:tc>
          <w:tcPr>
            <w:tcW w:w="330" w:type="pct"/>
            <w:gridSpan w:val="2"/>
            <w:tcBorders>
              <w:top w:val="nil"/>
              <w:left w:val="nil"/>
              <w:bottom w:val="single" w:sz="4" w:space="0" w:color="auto"/>
              <w:right w:val="single" w:sz="4" w:space="0" w:color="auto"/>
            </w:tcBorders>
            <w:vAlign w:val="center"/>
            <w:hideMark/>
          </w:tcPr>
          <w:p w14:paraId="5BDEF029" w14:textId="2F31250D" w:rsidR="00AE1C2B" w:rsidRPr="00DE2B1E" w:rsidRDefault="00AE1C2B" w:rsidP="00AE1C2B">
            <w:pPr>
              <w:pStyle w:val="21ff5"/>
              <w:rPr>
                <w:rFonts w:eastAsia="Times New Roman"/>
                <w:lang w:eastAsia="ru-RU"/>
              </w:rPr>
            </w:pPr>
            <w:r w:rsidRPr="00DE2B1E">
              <w:t>399.97</w:t>
            </w:r>
          </w:p>
        </w:tc>
        <w:tc>
          <w:tcPr>
            <w:tcW w:w="330" w:type="pct"/>
            <w:tcBorders>
              <w:top w:val="nil"/>
              <w:left w:val="nil"/>
              <w:bottom w:val="single" w:sz="4" w:space="0" w:color="auto"/>
              <w:right w:val="single" w:sz="4" w:space="0" w:color="auto"/>
            </w:tcBorders>
            <w:vAlign w:val="center"/>
            <w:hideMark/>
          </w:tcPr>
          <w:p w14:paraId="12B02DB0" w14:textId="173E60D9" w:rsidR="00AE1C2B" w:rsidRPr="00DE2B1E" w:rsidRDefault="00AE1C2B" w:rsidP="00AE1C2B">
            <w:pPr>
              <w:pStyle w:val="21ff5"/>
              <w:rPr>
                <w:rFonts w:eastAsia="Times New Roman"/>
                <w:lang w:eastAsia="ru-RU"/>
              </w:rPr>
            </w:pPr>
            <w:r w:rsidRPr="00DE2B1E">
              <w:t>5 719.19</w:t>
            </w:r>
          </w:p>
        </w:tc>
        <w:tc>
          <w:tcPr>
            <w:tcW w:w="363" w:type="pct"/>
            <w:tcBorders>
              <w:top w:val="nil"/>
              <w:left w:val="nil"/>
              <w:bottom w:val="single" w:sz="4" w:space="0" w:color="auto"/>
              <w:right w:val="single" w:sz="4" w:space="0" w:color="auto"/>
            </w:tcBorders>
            <w:vAlign w:val="center"/>
            <w:hideMark/>
          </w:tcPr>
          <w:p w14:paraId="0BD575C8" w14:textId="210519F7" w:rsidR="00AE1C2B" w:rsidRPr="00DE2B1E" w:rsidRDefault="00AE1C2B" w:rsidP="00AE1C2B">
            <w:pPr>
              <w:pStyle w:val="21ff5"/>
              <w:rPr>
                <w:rFonts w:eastAsia="Times New Roman"/>
                <w:lang w:eastAsia="ru-RU"/>
              </w:rPr>
            </w:pPr>
            <w:r w:rsidRPr="00DE2B1E">
              <w:t>10 476.06</w:t>
            </w:r>
          </w:p>
        </w:tc>
      </w:tr>
      <w:tr w:rsidR="00AE1C2B" w:rsidRPr="00DE2B1E" w14:paraId="452E9B73"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EE8A26E" w14:textId="0E9D81AC" w:rsidR="00AE1C2B" w:rsidRPr="00DE2B1E" w:rsidRDefault="00AE1C2B" w:rsidP="00AE1C2B">
            <w:pPr>
              <w:pStyle w:val="222"/>
            </w:pPr>
            <w:proofErr w:type="spellStart"/>
            <w:r w:rsidRPr="00DE2B1E">
              <w:t>Староминский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3DAC5304" w14:textId="2DF64575" w:rsidR="00AE1C2B" w:rsidRPr="00DE2B1E" w:rsidRDefault="00AE1C2B" w:rsidP="00AE1C2B">
            <w:pPr>
              <w:pStyle w:val="21ff5"/>
              <w:rPr>
                <w:rFonts w:eastAsia="Times New Roman"/>
                <w:lang w:eastAsia="ru-RU"/>
              </w:rPr>
            </w:pPr>
            <w:r w:rsidRPr="00DE2B1E">
              <w:t>135.00</w:t>
            </w:r>
          </w:p>
        </w:tc>
        <w:tc>
          <w:tcPr>
            <w:tcW w:w="408" w:type="pct"/>
            <w:tcBorders>
              <w:top w:val="nil"/>
              <w:left w:val="nil"/>
              <w:bottom w:val="single" w:sz="4" w:space="0" w:color="auto"/>
              <w:right w:val="single" w:sz="4" w:space="0" w:color="auto"/>
            </w:tcBorders>
            <w:vAlign w:val="center"/>
            <w:hideMark/>
          </w:tcPr>
          <w:p w14:paraId="16F9A070" w14:textId="579B640E" w:rsidR="00AE1C2B" w:rsidRPr="00DE2B1E" w:rsidRDefault="00AE1C2B" w:rsidP="00AE1C2B">
            <w:pPr>
              <w:pStyle w:val="21ff5"/>
              <w:rPr>
                <w:rFonts w:eastAsia="Times New Roman"/>
                <w:lang w:eastAsia="ru-RU"/>
              </w:rPr>
            </w:pPr>
            <w:r w:rsidRPr="00DE2B1E">
              <w:t>634.06</w:t>
            </w:r>
          </w:p>
        </w:tc>
        <w:tc>
          <w:tcPr>
            <w:tcW w:w="331" w:type="pct"/>
            <w:tcBorders>
              <w:top w:val="nil"/>
              <w:left w:val="nil"/>
              <w:bottom w:val="single" w:sz="4" w:space="0" w:color="auto"/>
              <w:right w:val="single" w:sz="4" w:space="0" w:color="auto"/>
            </w:tcBorders>
            <w:vAlign w:val="center"/>
            <w:hideMark/>
          </w:tcPr>
          <w:p w14:paraId="018CB651" w14:textId="353F795E" w:rsidR="00AE1C2B" w:rsidRPr="00DE2B1E" w:rsidRDefault="00AE1C2B" w:rsidP="00AE1C2B">
            <w:pPr>
              <w:pStyle w:val="21ff5"/>
              <w:rPr>
                <w:rFonts w:eastAsia="Times New Roman"/>
                <w:lang w:eastAsia="ru-RU"/>
              </w:rPr>
            </w:pPr>
            <w:r w:rsidRPr="00DE2B1E">
              <w:t>2 112.89</w:t>
            </w:r>
          </w:p>
        </w:tc>
        <w:tc>
          <w:tcPr>
            <w:tcW w:w="330" w:type="pct"/>
            <w:gridSpan w:val="2"/>
            <w:tcBorders>
              <w:top w:val="nil"/>
              <w:left w:val="nil"/>
              <w:bottom w:val="single" w:sz="4" w:space="0" w:color="auto"/>
              <w:right w:val="single" w:sz="4" w:space="0" w:color="auto"/>
            </w:tcBorders>
            <w:vAlign w:val="center"/>
            <w:hideMark/>
          </w:tcPr>
          <w:p w14:paraId="0E3AFBCC" w14:textId="71F2F54E" w:rsidR="00AE1C2B" w:rsidRPr="00DE2B1E" w:rsidRDefault="00AE1C2B" w:rsidP="00AE1C2B">
            <w:pPr>
              <w:pStyle w:val="21ff5"/>
              <w:rPr>
                <w:rFonts w:eastAsia="Times New Roman"/>
                <w:lang w:eastAsia="ru-RU"/>
              </w:rPr>
            </w:pPr>
            <w:r w:rsidRPr="00DE2B1E">
              <w:t>261.17</w:t>
            </w:r>
          </w:p>
        </w:tc>
        <w:tc>
          <w:tcPr>
            <w:tcW w:w="330" w:type="pct"/>
            <w:tcBorders>
              <w:top w:val="nil"/>
              <w:left w:val="nil"/>
              <w:bottom w:val="single" w:sz="4" w:space="0" w:color="auto"/>
              <w:right w:val="single" w:sz="4" w:space="0" w:color="auto"/>
            </w:tcBorders>
            <w:vAlign w:val="center"/>
            <w:hideMark/>
          </w:tcPr>
          <w:p w14:paraId="07DA87B2" w14:textId="6200195A" w:rsidR="00AE1C2B" w:rsidRPr="00DE2B1E" w:rsidRDefault="00AE1C2B" w:rsidP="00AE1C2B">
            <w:pPr>
              <w:pStyle w:val="21ff5"/>
              <w:rPr>
                <w:rFonts w:eastAsia="Times New Roman"/>
                <w:lang w:eastAsia="ru-RU"/>
              </w:rPr>
            </w:pPr>
            <w:r w:rsidRPr="00DE2B1E">
              <w:t>1 569.03</w:t>
            </w:r>
          </w:p>
        </w:tc>
        <w:tc>
          <w:tcPr>
            <w:tcW w:w="363" w:type="pct"/>
            <w:tcBorders>
              <w:top w:val="nil"/>
              <w:left w:val="nil"/>
              <w:bottom w:val="single" w:sz="4" w:space="0" w:color="auto"/>
              <w:right w:val="single" w:sz="4" w:space="0" w:color="auto"/>
            </w:tcBorders>
            <w:vAlign w:val="center"/>
            <w:hideMark/>
          </w:tcPr>
          <w:p w14:paraId="65947AAF" w14:textId="0BF02B0D" w:rsidR="00AE1C2B" w:rsidRPr="00DE2B1E" w:rsidRDefault="00AE1C2B" w:rsidP="00AE1C2B">
            <w:pPr>
              <w:pStyle w:val="21ff5"/>
              <w:rPr>
                <w:rFonts w:eastAsia="Times New Roman"/>
                <w:lang w:eastAsia="ru-RU"/>
              </w:rPr>
            </w:pPr>
            <w:r w:rsidRPr="00DE2B1E">
              <w:t>3 222.50</w:t>
            </w:r>
          </w:p>
        </w:tc>
        <w:tc>
          <w:tcPr>
            <w:tcW w:w="330" w:type="pct"/>
            <w:gridSpan w:val="2"/>
            <w:tcBorders>
              <w:top w:val="nil"/>
              <w:left w:val="nil"/>
              <w:bottom w:val="single" w:sz="4" w:space="0" w:color="auto"/>
              <w:right w:val="single" w:sz="4" w:space="0" w:color="auto"/>
            </w:tcBorders>
            <w:vAlign w:val="center"/>
            <w:hideMark/>
          </w:tcPr>
          <w:p w14:paraId="0C338AEB" w14:textId="21B9072E" w:rsidR="00AE1C2B" w:rsidRPr="00DE2B1E" w:rsidRDefault="00AE1C2B" w:rsidP="00AE1C2B">
            <w:pPr>
              <w:pStyle w:val="21ff5"/>
              <w:rPr>
                <w:rFonts w:eastAsia="Times New Roman"/>
                <w:lang w:eastAsia="ru-RU"/>
              </w:rPr>
            </w:pPr>
            <w:r w:rsidRPr="00DE2B1E">
              <w:t>281.67</w:t>
            </w:r>
          </w:p>
        </w:tc>
        <w:tc>
          <w:tcPr>
            <w:tcW w:w="330" w:type="pct"/>
            <w:tcBorders>
              <w:top w:val="nil"/>
              <w:left w:val="nil"/>
              <w:bottom w:val="single" w:sz="4" w:space="0" w:color="auto"/>
              <w:right w:val="single" w:sz="4" w:space="0" w:color="auto"/>
            </w:tcBorders>
            <w:vAlign w:val="center"/>
            <w:hideMark/>
          </w:tcPr>
          <w:p w14:paraId="3065146A" w14:textId="61FC5472" w:rsidR="00AE1C2B" w:rsidRPr="00DE2B1E" w:rsidRDefault="00AE1C2B" w:rsidP="00AE1C2B">
            <w:pPr>
              <w:pStyle w:val="21ff5"/>
              <w:rPr>
                <w:rFonts w:eastAsia="Times New Roman"/>
                <w:lang w:eastAsia="ru-RU"/>
              </w:rPr>
            </w:pPr>
            <w:r w:rsidRPr="00DE2B1E">
              <w:t>1 062.73</w:t>
            </w:r>
          </w:p>
        </w:tc>
        <w:tc>
          <w:tcPr>
            <w:tcW w:w="330" w:type="pct"/>
            <w:tcBorders>
              <w:top w:val="nil"/>
              <w:left w:val="nil"/>
              <w:bottom w:val="single" w:sz="4" w:space="0" w:color="auto"/>
              <w:right w:val="single" w:sz="4" w:space="0" w:color="auto"/>
            </w:tcBorders>
            <w:vAlign w:val="center"/>
            <w:hideMark/>
          </w:tcPr>
          <w:p w14:paraId="30CD0571" w14:textId="4DF0DAFF" w:rsidR="00AE1C2B" w:rsidRPr="00DE2B1E" w:rsidRDefault="00AE1C2B" w:rsidP="00AE1C2B">
            <w:pPr>
              <w:pStyle w:val="21ff5"/>
              <w:rPr>
                <w:rFonts w:eastAsia="Times New Roman"/>
                <w:lang w:eastAsia="ru-RU"/>
              </w:rPr>
            </w:pPr>
            <w:r w:rsidRPr="00DE2B1E">
              <w:t>3 019.40</w:t>
            </w:r>
          </w:p>
        </w:tc>
        <w:tc>
          <w:tcPr>
            <w:tcW w:w="330" w:type="pct"/>
            <w:gridSpan w:val="2"/>
            <w:tcBorders>
              <w:top w:val="nil"/>
              <w:left w:val="nil"/>
              <w:bottom w:val="single" w:sz="4" w:space="0" w:color="auto"/>
              <w:right w:val="single" w:sz="4" w:space="0" w:color="auto"/>
            </w:tcBorders>
            <w:vAlign w:val="center"/>
            <w:hideMark/>
          </w:tcPr>
          <w:p w14:paraId="44569F36" w14:textId="7A1EA204" w:rsidR="00AE1C2B" w:rsidRPr="00DE2B1E" w:rsidRDefault="00AE1C2B" w:rsidP="00AE1C2B">
            <w:pPr>
              <w:pStyle w:val="21ff5"/>
              <w:rPr>
                <w:rFonts w:eastAsia="Times New Roman"/>
                <w:lang w:eastAsia="ru-RU"/>
              </w:rPr>
            </w:pPr>
            <w:r w:rsidRPr="00DE2B1E">
              <w:t>720.94</w:t>
            </w:r>
          </w:p>
        </w:tc>
        <w:tc>
          <w:tcPr>
            <w:tcW w:w="330" w:type="pct"/>
            <w:tcBorders>
              <w:top w:val="nil"/>
              <w:left w:val="nil"/>
              <w:bottom w:val="single" w:sz="4" w:space="0" w:color="auto"/>
              <w:right w:val="single" w:sz="4" w:space="0" w:color="auto"/>
            </w:tcBorders>
            <w:vAlign w:val="center"/>
            <w:hideMark/>
          </w:tcPr>
          <w:p w14:paraId="4A26A851" w14:textId="3BF35EA7" w:rsidR="00AE1C2B" w:rsidRPr="00DE2B1E" w:rsidRDefault="00AE1C2B" w:rsidP="00AE1C2B">
            <w:pPr>
              <w:pStyle w:val="21ff5"/>
              <w:rPr>
                <w:rFonts w:eastAsia="Times New Roman"/>
                <w:lang w:eastAsia="ru-RU"/>
              </w:rPr>
            </w:pPr>
            <w:r w:rsidRPr="00DE2B1E">
              <w:t>2 105.90</w:t>
            </w:r>
          </w:p>
        </w:tc>
        <w:tc>
          <w:tcPr>
            <w:tcW w:w="363" w:type="pct"/>
            <w:tcBorders>
              <w:top w:val="nil"/>
              <w:left w:val="nil"/>
              <w:bottom w:val="single" w:sz="4" w:space="0" w:color="auto"/>
              <w:right w:val="single" w:sz="4" w:space="0" w:color="auto"/>
            </w:tcBorders>
            <w:vAlign w:val="center"/>
            <w:hideMark/>
          </w:tcPr>
          <w:p w14:paraId="48141320" w14:textId="79218970" w:rsidR="00AE1C2B" w:rsidRPr="00DE2B1E" w:rsidRDefault="00AE1C2B" w:rsidP="00AE1C2B">
            <w:pPr>
              <w:pStyle w:val="21ff5"/>
              <w:rPr>
                <w:rFonts w:eastAsia="Times New Roman"/>
                <w:lang w:eastAsia="ru-RU"/>
              </w:rPr>
            </w:pPr>
            <w:r w:rsidRPr="00DE2B1E">
              <w:t>2 510.41</w:t>
            </w:r>
          </w:p>
        </w:tc>
      </w:tr>
      <w:tr w:rsidR="00AE1C2B" w:rsidRPr="00DE2B1E" w14:paraId="4FBFB9A8"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280E690A" w14:textId="3244C7CB" w:rsidR="00AE1C2B" w:rsidRPr="00DE2B1E" w:rsidRDefault="00AE1C2B" w:rsidP="00AE1C2B">
            <w:pPr>
              <w:pStyle w:val="222"/>
            </w:pPr>
            <w:r w:rsidRPr="00DE2B1E">
              <w:lastRenderedPageBreak/>
              <w:t>Тбилисский муниципальный район</w:t>
            </w:r>
          </w:p>
        </w:tc>
        <w:tc>
          <w:tcPr>
            <w:tcW w:w="331" w:type="pct"/>
            <w:tcBorders>
              <w:top w:val="nil"/>
              <w:left w:val="nil"/>
              <w:bottom w:val="single" w:sz="4" w:space="0" w:color="auto"/>
              <w:right w:val="single" w:sz="4" w:space="0" w:color="auto"/>
            </w:tcBorders>
            <w:vAlign w:val="center"/>
            <w:hideMark/>
          </w:tcPr>
          <w:p w14:paraId="4BE06B71" w14:textId="1C0725AF" w:rsidR="00AE1C2B" w:rsidRPr="00DE2B1E" w:rsidRDefault="00AE1C2B" w:rsidP="00AE1C2B">
            <w:pPr>
              <w:pStyle w:val="21ff5"/>
              <w:rPr>
                <w:rFonts w:eastAsia="Times New Roman"/>
                <w:lang w:eastAsia="ru-RU"/>
              </w:rPr>
            </w:pPr>
            <w:r w:rsidRPr="00DE2B1E">
              <w:t>60.81</w:t>
            </w:r>
          </w:p>
        </w:tc>
        <w:tc>
          <w:tcPr>
            <w:tcW w:w="408" w:type="pct"/>
            <w:tcBorders>
              <w:top w:val="nil"/>
              <w:left w:val="nil"/>
              <w:bottom w:val="single" w:sz="4" w:space="0" w:color="auto"/>
              <w:right w:val="single" w:sz="4" w:space="0" w:color="auto"/>
            </w:tcBorders>
            <w:vAlign w:val="center"/>
            <w:hideMark/>
          </w:tcPr>
          <w:p w14:paraId="7B869A79" w14:textId="23AF7A7D" w:rsidR="00AE1C2B" w:rsidRPr="00DE2B1E" w:rsidRDefault="00AE1C2B" w:rsidP="00AE1C2B">
            <w:pPr>
              <w:pStyle w:val="21ff5"/>
              <w:rPr>
                <w:rFonts w:eastAsia="Times New Roman"/>
                <w:lang w:eastAsia="ru-RU"/>
              </w:rPr>
            </w:pPr>
            <w:r w:rsidRPr="00DE2B1E">
              <w:t>468.45</w:t>
            </w:r>
          </w:p>
        </w:tc>
        <w:tc>
          <w:tcPr>
            <w:tcW w:w="331" w:type="pct"/>
            <w:tcBorders>
              <w:top w:val="nil"/>
              <w:left w:val="nil"/>
              <w:bottom w:val="single" w:sz="4" w:space="0" w:color="auto"/>
              <w:right w:val="single" w:sz="4" w:space="0" w:color="auto"/>
            </w:tcBorders>
            <w:vAlign w:val="center"/>
            <w:hideMark/>
          </w:tcPr>
          <w:p w14:paraId="75E11EA5" w14:textId="72364E96" w:rsidR="00AE1C2B" w:rsidRPr="00DE2B1E" w:rsidRDefault="00AE1C2B" w:rsidP="00AE1C2B">
            <w:pPr>
              <w:pStyle w:val="21ff5"/>
              <w:rPr>
                <w:rFonts w:eastAsia="Times New Roman"/>
                <w:lang w:eastAsia="ru-RU"/>
              </w:rPr>
            </w:pPr>
            <w:r w:rsidRPr="00DE2B1E">
              <w:t>2 964.43</w:t>
            </w:r>
          </w:p>
        </w:tc>
        <w:tc>
          <w:tcPr>
            <w:tcW w:w="330" w:type="pct"/>
            <w:gridSpan w:val="2"/>
            <w:tcBorders>
              <w:top w:val="nil"/>
              <w:left w:val="nil"/>
              <w:bottom w:val="single" w:sz="4" w:space="0" w:color="auto"/>
              <w:right w:val="single" w:sz="4" w:space="0" w:color="auto"/>
            </w:tcBorders>
            <w:vAlign w:val="center"/>
            <w:hideMark/>
          </w:tcPr>
          <w:p w14:paraId="5861A889" w14:textId="0F35B889" w:rsidR="00AE1C2B" w:rsidRPr="00DE2B1E" w:rsidRDefault="00AE1C2B" w:rsidP="00AE1C2B">
            <w:pPr>
              <w:pStyle w:val="21ff5"/>
              <w:rPr>
                <w:rFonts w:eastAsia="Times New Roman"/>
                <w:lang w:eastAsia="ru-RU"/>
              </w:rPr>
            </w:pPr>
            <w:r w:rsidRPr="00DE2B1E">
              <w:t>275.74</w:t>
            </w:r>
          </w:p>
        </w:tc>
        <w:tc>
          <w:tcPr>
            <w:tcW w:w="330" w:type="pct"/>
            <w:tcBorders>
              <w:top w:val="nil"/>
              <w:left w:val="nil"/>
              <w:bottom w:val="single" w:sz="4" w:space="0" w:color="auto"/>
              <w:right w:val="single" w:sz="4" w:space="0" w:color="auto"/>
            </w:tcBorders>
            <w:vAlign w:val="center"/>
            <w:hideMark/>
          </w:tcPr>
          <w:p w14:paraId="358B6EB4" w14:textId="32712233" w:rsidR="00AE1C2B" w:rsidRPr="00DE2B1E" w:rsidRDefault="00AE1C2B" w:rsidP="00AE1C2B">
            <w:pPr>
              <w:pStyle w:val="21ff5"/>
              <w:rPr>
                <w:rFonts w:eastAsia="Times New Roman"/>
                <w:lang w:eastAsia="ru-RU"/>
              </w:rPr>
            </w:pPr>
            <w:r w:rsidRPr="00DE2B1E">
              <w:t>2 141.79</w:t>
            </w:r>
          </w:p>
        </w:tc>
        <w:tc>
          <w:tcPr>
            <w:tcW w:w="363" w:type="pct"/>
            <w:tcBorders>
              <w:top w:val="nil"/>
              <w:left w:val="nil"/>
              <w:bottom w:val="single" w:sz="4" w:space="0" w:color="auto"/>
              <w:right w:val="single" w:sz="4" w:space="0" w:color="auto"/>
            </w:tcBorders>
            <w:vAlign w:val="center"/>
            <w:hideMark/>
          </w:tcPr>
          <w:p w14:paraId="4122CE8D" w14:textId="7C05F61E" w:rsidR="00AE1C2B" w:rsidRPr="00DE2B1E" w:rsidRDefault="00AE1C2B" w:rsidP="00AE1C2B">
            <w:pPr>
              <w:pStyle w:val="21ff5"/>
              <w:rPr>
                <w:rFonts w:eastAsia="Times New Roman"/>
                <w:lang w:eastAsia="ru-RU"/>
              </w:rPr>
            </w:pPr>
            <w:r w:rsidRPr="00DE2B1E">
              <w:t>4 629.41</w:t>
            </w:r>
          </w:p>
        </w:tc>
        <w:tc>
          <w:tcPr>
            <w:tcW w:w="330" w:type="pct"/>
            <w:gridSpan w:val="2"/>
            <w:tcBorders>
              <w:top w:val="nil"/>
              <w:left w:val="nil"/>
              <w:bottom w:val="single" w:sz="4" w:space="0" w:color="auto"/>
              <w:right w:val="single" w:sz="4" w:space="0" w:color="auto"/>
            </w:tcBorders>
            <w:vAlign w:val="center"/>
            <w:hideMark/>
          </w:tcPr>
          <w:p w14:paraId="6F5AC4EC" w14:textId="4EF26441" w:rsidR="00AE1C2B" w:rsidRPr="00DE2B1E" w:rsidRDefault="00AE1C2B" w:rsidP="00AE1C2B">
            <w:pPr>
              <w:pStyle w:val="21ff5"/>
              <w:rPr>
                <w:rFonts w:eastAsia="Times New Roman"/>
                <w:lang w:eastAsia="ru-RU"/>
              </w:rPr>
            </w:pPr>
            <w:r w:rsidRPr="00DE2B1E">
              <w:t>193.93</w:t>
            </w:r>
          </w:p>
        </w:tc>
        <w:tc>
          <w:tcPr>
            <w:tcW w:w="330" w:type="pct"/>
            <w:tcBorders>
              <w:top w:val="nil"/>
              <w:left w:val="nil"/>
              <w:bottom w:val="single" w:sz="4" w:space="0" w:color="auto"/>
              <w:right w:val="single" w:sz="4" w:space="0" w:color="auto"/>
            </w:tcBorders>
            <w:vAlign w:val="center"/>
            <w:hideMark/>
          </w:tcPr>
          <w:p w14:paraId="08417970" w14:textId="586BB81D" w:rsidR="00AE1C2B" w:rsidRPr="00DE2B1E" w:rsidRDefault="00AE1C2B" w:rsidP="00AE1C2B">
            <w:pPr>
              <w:pStyle w:val="21ff5"/>
              <w:rPr>
                <w:rFonts w:eastAsia="Times New Roman"/>
                <w:lang w:eastAsia="ru-RU"/>
              </w:rPr>
            </w:pPr>
            <w:r w:rsidRPr="00DE2B1E">
              <w:t>855.19</w:t>
            </w:r>
          </w:p>
        </w:tc>
        <w:tc>
          <w:tcPr>
            <w:tcW w:w="330" w:type="pct"/>
            <w:tcBorders>
              <w:top w:val="nil"/>
              <w:left w:val="nil"/>
              <w:bottom w:val="single" w:sz="4" w:space="0" w:color="auto"/>
              <w:right w:val="single" w:sz="4" w:space="0" w:color="auto"/>
            </w:tcBorders>
            <w:vAlign w:val="center"/>
            <w:hideMark/>
          </w:tcPr>
          <w:p w14:paraId="52DC8026" w14:textId="5A2D64A4" w:rsidR="00AE1C2B" w:rsidRPr="00DE2B1E" w:rsidRDefault="00AE1C2B" w:rsidP="00AE1C2B">
            <w:pPr>
              <w:pStyle w:val="21ff5"/>
              <w:rPr>
                <w:rFonts w:eastAsia="Times New Roman"/>
                <w:lang w:eastAsia="ru-RU"/>
              </w:rPr>
            </w:pPr>
            <w:r w:rsidRPr="00DE2B1E">
              <w:t>2 881.37</w:t>
            </w:r>
          </w:p>
        </w:tc>
        <w:tc>
          <w:tcPr>
            <w:tcW w:w="330" w:type="pct"/>
            <w:gridSpan w:val="2"/>
            <w:tcBorders>
              <w:top w:val="nil"/>
              <w:left w:val="nil"/>
              <w:bottom w:val="single" w:sz="4" w:space="0" w:color="auto"/>
              <w:right w:val="single" w:sz="4" w:space="0" w:color="auto"/>
            </w:tcBorders>
            <w:vAlign w:val="center"/>
            <w:hideMark/>
          </w:tcPr>
          <w:p w14:paraId="702D1010" w14:textId="6FE2683B" w:rsidR="00AE1C2B" w:rsidRPr="00DE2B1E" w:rsidRDefault="00AE1C2B" w:rsidP="00AE1C2B">
            <w:pPr>
              <w:pStyle w:val="21ff5"/>
              <w:rPr>
                <w:rFonts w:eastAsia="Times New Roman"/>
                <w:lang w:eastAsia="ru-RU"/>
              </w:rPr>
            </w:pPr>
            <w:r w:rsidRPr="00DE2B1E">
              <w:t>210.75</w:t>
            </w:r>
          </w:p>
        </w:tc>
        <w:tc>
          <w:tcPr>
            <w:tcW w:w="330" w:type="pct"/>
            <w:tcBorders>
              <w:top w:val="nil"/>
              <w:left w:val="nil"/>
              <w:bottom w:val="single" w:sz="4" w:space="0" w:color="auto"/>
              <w:right w:val="single" w:sz="4" w:space="0" w:color="auto"/>
            </w:tcBorders>
            <w:vAlign w:val="center"/>
            <w:hideMark/>
          </w:tcPr>
          <w:p w14:paraId="0BCE22FD" w14:textId="42D59813" w:rsidR="00AE1C2B" w:rsidRPr="00DE2B1E" w:rsidRDefault="00AE1C2B" w:rsidP="00AE1C2B">
            <w:pPr>
              <w:pStyle w:val="21ff5"/>
              <w:rPr>
                <w:rFonts w:eastAsia="Times New Roman"/>
                <w:lang w:eastAsia="ru-RU"/>
              </w:rPr>
            </w:pPr>
            <w:r w:rsidRPr="00DE2B1E">
              <w:t>351.89</w:t>
            </w:r>
          </w:p>
        </w:tc>
        <w:tc>
          <w:tcPr>
            <w:tcW w:w="363" w:type="pct"/>
            <w:tcBorders>
              <w:top w:val="nil"/>
              <w:left w:val="nil"/>
              <w:bottom w:val="single" w:sz="4" w:space="0" w:color="auto"/>
              <w:right w:val="single" w:sz="4" w:space="0" w:color="auto"/>
            </w:tcBorders>
            <w:vAlign w:val="center"/>
            <w:hideMark/>
          </w:tcPr>
          <w:p w14:paraId="7E20EA0C" w14:textId="76A7E602" w:rsidR="00AE1C2B" w:rsidRPr="00DE2B1E" w:rsidRDefault="00AE1C2B" w:rsidP="00AE1C2B">
            <w:pPr>
              <w:pStyle w:val="21ff5"/>
              <w:rPr>
                <w:rFonts w:eastAsia="Times New Roman"/>
                <w:lang w:eastAsia="ru-RU"/>
              </w:rPr>
            </w:pPr>
            <w:r w:rsidRPr="00DE2B1E">
              <w:t>3 019.07</w:t>
            </w:r>
          </w:p>
        </w:tc>
      </w:tr>
      <w:tr w:rsidR="00AE1C2B" w:rsidRPr="00DE2B1E" w14:paraId="588463C0"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09424012" w14:textId="1E4F58CE" w:rsidR="00AE1C2B" w:rsidRPr="00DE2B1E" w:rsidRDefault="00AE1C2B" w:rsidP="00AE1C2B">
            <w:pPr>
              <w:pStyle w:val="222"/>
            </w:pPr>
            <w:r w:rsidRPr="00DE2B1E">
              <w:t>Темрюкский муниципальный район</w:t>
            </w:r>
          </w:p>
        </w:tc>
        <w:tc>
          <w:tcPr>
            <w:tcW w:w="331" w:type="pct"/>
            <w:tcBorders>
              <w:top w:val="nil"/>
              <w:left w:val="nil"/>
              <w:bottom w:val="single" w:sz="4" w:space="0" w:color="auto"/>
              <w:right w:val="single" w:sz="4" w:space="0" w:color="auto"/>
            </w:tcBorders>
            <w:vAlign w:val="center"/>
            <w:hideMark/>
          </w:tcPr>
          <w:p w14:paraId="4DA0A471" w14:textId="58F6F11B" w:rsidR="00AE1C2B" w:rsidRPr="00DE2B1E" w:rsidRDefault="00AE1C2B" w:rsidP="00AE1C2B">
            <w:pPr>
              <w:pStyle w:val="21ff5"/>
              <w:rPr>
                <w:rFonts w:eastAsia="Times New Roman"/>
                <w:lang w:eastAsia="ru-RU"/>
              </w:rPr>
            </w:pPr>
            <w:r w:rsidRPr="00DE2B1E">
              <w:t>115.48</w:t>
            </w:r>
          </w:p>
        </w:tc>
        <w:tc>
          <w:tcPr>
            <w:tcW w:w="408" w:type="pct"/>
            <w:tcBorders>
              <w:top w:val="nil"/>
              <w:left w:val="nil"/>
              <w:bottom w:val="single" w:sz="4" w:space="0" w:color="auto"/>
              <w:right w:val="single" w:sz="4" w:space="0" w:color="auto"/>
            </w:tcBorders>
            <w:vAlign w:val="center"/>
            <w:hideMark/>
          </w:tcPr>
          <w:p w14:paraId="26D15BD8" w14:textId="200B985A" w:rsidR="00AE1C2B" w:rsidRPr="00DE2B1E" w:rsidRDefault="00AE1C2B" w:rsidP="00AE1C2B">
            <w:pPr>
              <w:pStyle w:val="21ff5"/>
              <w:rPr>
                <w:rFonts w:eastAsia="Times New Roman"/>
                <w:lang w:eastAsia="ru-RU"/>
              </w:rPr>
            </w:pPr>
            <w:r w:rsidRPr="00DE2B1E">
              <w:t>1 141.55</w:t>
            </w:r>
          </w:p>
        </w:tc>
        <w:tc>
          <w:tcPr>
            <w:tcW w:w="331" w:type="pct"/>
            <w:tcBorders>
              <w:top w:val="nil"/>
              <w:left w:val="nil"/>
              <w:bottom w:val="single" w:sz="4" w:space="0" w:color="auto"/>
              <w:right w:val="single" w:sz="4" w:space="0" w:color="auto"/>
            </w:tcBorders>
            <w:vAlign w:val="center"/>
            <w:hideMark/>
          </w:tcPr>
          <w:p w14:paraId="48BD2A4F" w14:textId="79C3B23A" w:rsidR="00AE1C2B" w:rsidRPr="00DE2B1E" w:rsidRDefault="00AE1C2B" w:rsidP="00AE1C2B">
            <w:pPr>
              <w:pStyle w:val="21ff5"/>
              <w:rPr>
                <w:rFonts w:eastAsia="Times New Roman"/>
                <w:lang w:eastAsia="ru-RU"/>
              </w:rPr>
            </w:pPr>
            <w:r w:rsidRPr="00DE2B1E">
              <w:t>5 439.01</w:t>
            </w:r>
          </w:p>
        </w:tc>
        <w:tc>
          <w:tcPr>
            <w:tcW w:w="330" w:type="pct"/>
            <w:gridSpan w:val="2"/>
            <w:tcBorders>
              <w:top w:val="nil"/>
              <w:left w:val="nil"/>
              <w:bottom w:val="single" w:sz="4" w:space="0" w:color="auto"/>
              <w:right w:val="single" w:sz="4" w:space="0" w:color="auto"/>
            </w:tcBorders>
            <w:vAlign w:val="center"/>
            <w:hideMark/>
          </w:tcPr>
          <w:p w14:paraId="1C0D056C" w14:textId="069AF6FA" w:rsidR="00AE1C2B" w:rsidRPr="00DE2B1E" w:rsidRDefault="00AE1C2B" w:rsidP="00AE1C2B">
            <w:pPr>
              <w:pStyle w:val="21ff5"/>
              <w:rPr>
                <w:rFonts w:eastAsia="Times New Roman"/>
                <w:lang w:eastAsia="ru-RU"/>
              </w:rPr>
            </w:pPr>
            <w:r w:rsidRPr="00DE2B1E">
              <w:t>290.83</w:t>
            </w:r>
          </w:p>
        </w:tc>
        <w:tc>
          <w:tcPr>
            <w:tcW w:w="330" w:type="pct"/>
            <w:tcBorders>
              <w:top w:val="nil"/>
              <w:left w:val="nil"/>
              <w:bottom w:val="single" w:sz="4" w:space="0" w:color="auto"/>
              <w:right w:val="single" w:sz="4" w:space="0" w:color="auto"/>
            </w:tcBorders>
            <w:vAlign w:val="center"/>
            <w:hideMark/>
          </w:tcPr>
          <w:p w14:paraId="3A95C937" w14:textId="0CA8A5AE" w:rsidR="00AE1C2B" w:rsidRPr="00DE2B1E" w:rsidRDefault="00AE1C2B" w:rsidP="00AE1C2B">
            <w:pPr>
              <w:pStyle w:val="21ff5"/>
              <w:rPr>
                <w:rFonts w:eastAsia="Times New Roman"/>
                <w:lang w:eastAsia="ru-RU"/>
              </w:rPr>
            </w:pPr>
            <w:r w:rsidRPr="00DE2B1E">
              <w:t>2 028.77</w:t>
            </w:r>
          </w:p>
        </w:tc>
        <w:tc>
          <w:tcPr>
            <w:tcW w:w="363" w:type="pct"/>
            <w:tcBorders>
              <w:top w:val="nil"/>
              <w:left w:val="nil"/>
              <w:bottom w:val="single" w:sz="4" w:space="0" w:color="auto"/>
              <w:right w:val="single" w:sz="4" w:space="0" w:color="auto"/>
            </w:tcBorders>
            <w:vAlign w:val="center"/>
            <w:hideMark/>
          </w:tcPr>
          <w:p w14:paraId="1F5519AD" w14:textId="4928F219" w:rsidR="00AE1C2B" w:rsidRPr="00DE2B1E" w:rsidRDefault="00AE1C2B" w:rsidP="00AE1C2B">
            <w:pPr>
              <w:pStyle w:val="21ff5"/>
              <w:rPr>
                <w:rFonts w:eastAsia="Times New Roman"/>
                <w:lang w:eastAsia="ru-RU"/>
              </w:rPr>
            </w:pPr>
            <w:r w:rsidRPr="00DE2B1E">
              <w:t>6 937.30</w:t>
            </w:r>
          </w:p>
        </w:tc>
        <w:tc>
          <w:tcPr>
            <w:tcW w:w="330" w:type="pct"/>
            <w:gridSpan w:val="2"/>
            <w:tcBorders>
              <w:top w:val="nil"/>
              <w:left w:val="nil"/>
              <w:bottom w:val="single" w:sz="4" w:space="0" w:color="auto"/>
              <w:right w:val="single" w:sz="4" w:space="0" w:color="auto"/>
            </w:tcBorders>
            <w:vAlign w:val="center"/>
            <w:hideMark/>
          </w:tcPr>
          <w:p w14:paraId="1EC6BB65" w14:textId="4C15EC8F" w:rsidR="00AE1C2B" w:rsidRPr="00DE2B1E" w:rsidRDefault="00AE1C2B" w:rsidP="00AE1C2B">
            <w:pPr>
              <w:pStyle w:val="21ff5"/>
              <w:rPr>
                <w:rFonts w:eastAsia="Times New Roman"/>
                <w:lang w:eastAsia="ru-RU"/>
              </w:rPr>
            </w:pPr>
            <w:r w:rsidRPr="00DE2B1E">
              <w:t>246.62</w:t>
            </w:r>
          </w:p>
        </w:tc>
        <w:tc>
          <w:tcPr>
            <w:tcW w:w="330" w:type="pct"/>
            <w:tcBorders>
              <w:top w:val="nil"/>
              <w:left w:val="nil"/>
              <w:bottom w:val="single" w:sz="4" w:space="0" w:color="auto"/>
              <w:right w:val="single" w:sz="4" w:space="0" w:color="auto"/>
            </w:tcBorders>
            <w:vAlign w:val="center"/>
            <w:hideMark/>
          </w:tcPr>
          <w:p w14:paraId="490FD859" w14:textId="20668B9B" w:rsidR="00AE1C2B" w:rsidRPr="00DE2B1E" w:rsidRDefault="00AE1C2B" w:rsidP="00AE1C2B">
            <w:pPr>
              <w:pStyle w:val="21ff5"/>
              <w:rPr>
                <w:rFonts w:eastAsia="Times New Roman"/>
                <w:lang w:eastAsia="ru-RU"/>
              </w:rPr>
            </w:pPr>
            <w:r w:rsidRPr="00DE2B1E">
              <w:t>1 045.75</w:t>
            </w:r>
          </w:p>
        </w:tc>
        <w:tc>
          <w:tcPr>
            <w:tcW w:w="330" w:type="pct"/>
            <w:tcBorders>
              <w:top w:val="nil"/>
              <w:left w:val="nil"/>
              <w:bottom w:val="single" w:sz="4" w:space="0" w:color="auto"/>
              <w:right w:val="single" w:sz="4" w:space="0" w:color="auto"/>
            </w:tcBorders>
            <w:vAlign w:val="center"/>
            <w:hideMark/>
          </w:tcPr>
          <w:p w14:paraId="7FEBB32F" w14:textId="2B36D6C4" w:rsidR="00AE1C2B" w:rsidRPr="00DE2B1E" w:rsidRDefault="00AE1C2B" w:rsidP="00AE1C2B">
            <w:pPr>
              <w:pStyle w:val="21ff5"/>
              <w:rPr>
                <w:rFonts w:eastAsia="Times New Roman"/>
                <w:lang w:eastAsia="ru-RU"/>
              </w:rPr>
            </w:pPr>
            <w:r w:rsidRPr="00DE2B1E">
              <w:t>6 972.20</w:t>
            </w:r>
          </w:p>
        </w:tc>
        <w:tc>
          <w:tcPr>
            <w:tcW w:w="330" w:type="pct"/>
            <w:gridSpan w:val="2"/>
            <w:tcBorders>
              <w:top w:val="nil"/>
              <w:left w:val="nil"/>
              <w:bottom w:val="single" w:sz="4" w:space="0" w:color="auto"/>
              <w:right w:val="single" w:sz="4" w:space="0" w:color="auto"/>
            </w:tcBorders>
            <w:vAlign w:val="center"/>
            <w:hideMark/>
          </w:tcPr>
          <w:p w14:paraId="1045FEA6" w14:textId="351501A8" w:rsidR="00AE1C2B" w:rsidRPr="00DE2B1E" w:rsidRDefault="00AE1C2B" w:rsidP="00AE1C2B">
            <w:pPr>
              <w:pStyle w:val="21ff5"/>
              <w:rPr>
                <w:rFonts w:eastAsia="Times New Roman"/>
                <w:lang w:eastAsia="ru-RU"/>
              </w:rPr>
            </w:pPr>
            <w:r w:rsidRPr="00DE2B1E">
              <w:t>605.55</w:t>
            </w:r>
          </w:p>
        </w:tc>
        <w:tc>
          <w:tcPr>
            <w:tcW w:w="330" w:type="pct"/>
            <w:tcBorders>
              <w:top w:val="nil"/>
              <w:left w:val="nil"/>
              <w:bottom w:val="single" w:sz="4" w:space="0" w:color="auto"/>
              <w:right w:val="single" w:sz="4" w:space="0" w:color="auto"/>
            </w:tcBorders>
            <w:vAlign w:val="center"/>
            <w:hideMark/>
          </w:tcPr>
          <w:p w14:paraId="6846E16C" w14:textId="4D440814" w:rsidR="00AE1C2B" w:rsidRPr="00DE2B1E" w:rsidRDefault="00AE1C2B" w:rsidP="00AE1C2B">
            <w:pPr>
              <w:pStyle w:val="21ff5"/>
              <w:rPr>
                <w:rFonts w:eastAsia="Times New Roman"/>
                <w:lang w:eastAsia="ru-RU"/>
              </w:rPr>
            </w:pPr>
            <w:r w:rsidRPr="00DE2B1E">
              <w:t>3 331.80</w:t>
            </w:r>
          </w:p>
        </w:tc>
        <w:tc>
          <w:tcPr>
            <w:tcW w:w="363" w:type="pct"/>
            <w:tcBorders>
              <w:top w:val="nil"/>
              <w:left w:val="nil"/>
              <w:bottom w:val="single" w:sz="4" w:space="0" w:color="auto"/>
              <w:right w:val="single" w:sz="4" w:space="0" w:color="auto"/>
            </w:tcBorders>
            <w:vAlign w:val="center"/>
            <w:hideMark/>
          </w:tcPr>
          <w:p w14:paraId="0242D224" w14:textId="286622F2" w:rsidR="00AE1C2B" w:rsidRPr="00DE2B1E" w:rsidRDefault="00AE1C2B" w:rsidP="00AE1C2B">
            <w:pPr>
              <w:pStyle w:val="21ff5"/>
              <w:rPr>
                <w:rFonts w:eastAsia="Times New Roman"/>
                <w:lang w:eastAsia="ru-RU"/>
              </w:rPr>
            </w:pPr>
            <w:r w:rsidRPr="00DE2B1E">
              <w:t>11 122.83</w:t>
            </w:r>
          </w:p>
        </w:tc>
      </w:tr>
      <w:tr w:rsidR="00AE1C2B" w:rsidRPr="00DE2B1E" w14:paraId="0A26653E"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69F3B130" w14:textId="7AFC63CC" w:rsidR="00AE1C2B" w:rsidRPr="00DE2B1E" w:rsidRDefault="00AE1C2B" w:rsidP="00AE1C2B">
            <w:pPr>
              <w:pStyle w:val="222"/>
            </w:pPr>
            <w:proofErr w:type="spellStart"/>
            <w:r w:rsidRPr="00DE2B1E">
              <w:t>Тимашевский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44E1799F" w14:textId="62619155" w:rsidR="00AE1C2B" w:rsidRPr="00DE2B1E" w:rsidRDefault="00AE1C2B" w:rsidP="00AE1C2B">
            <w:pPr>
              <w:pStyle w:val="21ff5"/>
              <w:rPr>
                <w:rFonts w:eastAsia="Times New Roman"/>
                <w:lang w:eastAsia="ru-RU"/>
              </w:rPr>
            </w:pPr>
            <w:r w:rsidRPr="00DE2B1E">
              <w:t>74.39</w:t>
            </w:r>
          </w:p>
        </w:tc>
        <w:tc>
          <w:tcPr>
            <w:tcW w:w="408" w:type="pct"/>
            <w:tcBorders>
              <w:top w:val="nil"/>
              <w:left w:val="nil"/>
              <w:bottom w:val="single" w:sz="4" w:space="0" w:color="auto"/>
              <w:right w:val="single" w:sz="4" w:space="0" w:color="auto"/>
            </w:tcBorders>
            <w:vAlign w:val="center"/>
            <w:hideMark/>
          </w:tcPr>
          <w:p w14:paraId="190393EB" w14:textId="35657B42" w:rsidR="00AE1C2B" w:rsidRPr="00DE2B1E" w:rsidRDefault="00AE1C2B" w:rsidP="00AE1C2B">
            <w:pPr>
              <w:pStyle w:val="21ff5"/>
              <w:rPr>
                <w:rFonts w:eastAsia="Times New Roman"/>
                <w:lang w:eastAsia="ru-RU"/>
              </w:rPr>
            </w:pPr>
            <w:r w:rsidRPr="00DE2B1E">
              <w:t>560.89</w:t>
            </w:r>
          </w:p>
        </w:tc>
        <w:tc>
          <w:tcPr>
            <w:tcW w:w="331" w:type="pct"/>
            <w:tcBorders>
              <w:top w:val="nil"/>
              <w:left w:val="nil"/>
              <w:bottom w:val="single" w:sz="4" w:space="0" w:color="auto"/>
              <w:right w:val="single" w:sz="4" w:space="0" w:color="auto"/>
            </w:tcBorders>
            <w:vAlign w:val="center"/>
            <w:hideMark/>
          </w:tcPr>
          <w:p w14:paraId="394E58F7" w14:textId="405E1E08" w:rsidR="00AE1C2B" w:rsidRPr="00DE2B1E" w:rsidRDefault="00AE1C2B" w:rsidP="00AE1C2B">
            <w:pPr>
              <w:pStyle w:val="21ff5"/>
              <w:rPr>
                <w:rFonts w:eastAsia="Times New Roman"/>
                <w:lang w:eastAsia="ru-RU"/>
              </w:rPr>
            </w:pPr>
            <w:r w:rsidRPr="00DE2B1E">
              <w:t>2 960.63</w:t>
            </w:r>
          </w:p>
        </w:tc>
        <w:tc>
          <w:tcPr>
            <w:tcW w:w="330" w:type="pct"/>
            <w:gridSpan w:val="2"/>
            <w:tcBorders>
              <w:top w:val="nil"/>
              <w:left w:val="nil"/>
              <w:bottom w:val="single" w:sz="4" w:space="0" w:color="auto"/>
              <w:right w:val="single" w:sz="4" w:space="0" w:color="auto"/>
            </w:tcBorders>
            <w:vAlign w:val="center"/>
            <w:hideMark/>
          </w:tcPr>
          <w:p w14:paraId="0DB7D739" w14:textId="2EEF4C3D" w:rsidR="00AE1C2B" w:rsidRPr="00DE2B1E" w:rsidRDefault="00AE1C2B" w:rsidP="00AE1C2B">
            <w:pPr>
              <w:pStyle w:val="21ff5"/>
              <w:rPr>
                <w:rFonts w:eastAsia="Times New Roman"/>
                <w:lang w:eastAsia="ru-RU"/>
              </w:rPr>
            </w:pPr>
            <w:r w:rsidRPr="00DE2B1E">
              <w:t>164.70</w:t>
            </w:r>
          </w:p>
        </w:tc>
        <w:tc>
          <w:tcPr>
            <w:tcW w:w="330" w:type="pct"/>
            <w:tcBorders>
              <w:top w:val="nil"/>
              <w:left w:val="nil"/>
              <w:bottom w:val="single" w:sz="4" w:space="0" w:color="auto"/>
              <w:right w:val="single" w:sz="4" w:space="0" w:color="auto"/>
            </w:tcBorders>
            <w:vAlign w:val="center"/>
            <w:hideMark/>
          </w:tcPr>
          <w:p w14:paraId="60C850DD" w14:textId="6CAFDFB6" w:rsidR="00AE1C2B" w:rsidRPr="00DE2B1E" w:rsidRDefault="00AE1C2B" w:rsidP="00AE1C2B">
            <w:pPr>
              <w:pStyle w:val="21ff5"/>
              <w:rPr>
                <w:rFonts w:eastAsia="Times New Roman"/>
                <w:lang w:eastAsia="ru-RU"/>
              </w:rPr>
            </w:pPr>
            <w:r w:rsidRPr="00DE2B1E">
              <w:t>1 829.73</w:t>
            </w:r>
          </w:p>
        </w:tc>
        <w:tc>
          <w:tcPr>
            <w:tcW w:w="363" w:type="pct"/>
            <w:tcBorders>
              <w:top w:val="nil"/>
              <w:left w:val="nil"/>
              <w:bottom w:val="single" w:sz="4" w:space="0" w:color="auto"/>
              <w:right w:val="single" w:sz="4" w:space="0" w:color="auto"/>
            </w:tcBorders>
            <w:vAlign w:val="center"/>
            <w:hideMark/>
          </w:tcPr>
          <w:p w14:paraId="7FD32019" w14:textId="0108A9DA" w:rsidR="00AE1C2B" w:rsidRPr="00DE2B1E" w:rsidRDefault="00AE1C2B" w:rsidP="00AE1C2B">
            <w:pPr>
              <w:pStyle w:val="21ff5"/>
              <w:rPr>
                <w:rFonts w:eastAsia="Times New Roman"/>
                <w:lang w:eastAsia="ru-RU"/>
              </w:rPr>
            </w:pPr>
            <w:r w:rsidRPr="00DE2B1E">
              <w:t>4 667.67</w:t>
            </w:r>
          </w:p>
        </w:tc>
        <w:tc>
          <w:tcPr>
            <w:tcW w:w="330" w:type="pct"/>
            <w:gridSpan w:val="2"/>
            <w:tcBorders>
              <w:top w:val="nil"/>
              <w:left w:val="nil"/>
              <w:bottom w:val="single" w:sz="4" w:space="0" w:color="auto"/>
              <w:right w:val="single" w:sz="4" w:space="0" w:color="auto"/>
            </w:tcBorders>
            <w:vAlign w:val="center"/>
            <w:hideMark/>
          </w:tcPr>
          <w:p w14:paraId="61835BE9" w14:textId="51117BAA" w:rsidR="00AE1C2B" w:rsidRPr="00DE2B1E" w:rsidRDefault="00AE1C2B" w:rsidP="00AE1C2B">
            <w:pPr>
              <w:pStyle w:val="21ff5"/>
              <w:rPr>
                <w:rFonts w:eastAsia="Times New Roman"/>
                <w:lang w:eastAsia="ru-RU"/>
              </w:rPr>
            </w:pPr>
            <w:r w:rsidRPr="00DE2B1E">
              <w:t>181.18</w:t>
            </w:r>
          </w:p>
        </w:tc>
        <w:tc>
          <w:tcPr>
            <w:tcW w:w="330" w:type="pct"/>
            <w:tcBorders>
              <w:top w:val="nil"/>
              <w:left w:val="nil"/>
              <w:bottom w:val="single" w:sz="4" w:space="0" w:color="auto"/>
              <w:right w:val="single" w:sz="4" w:space="0" w:color="auto"/>
            </w:tcBorders>
            <w:vAlign w:val="center"/>
            <w:hideMark/>
          </w:tcPr>
          <w:p w14:paraId="0769EB2A" w14:textId="019A9580" w:rsidR="00AE1C2B" w:rsidRPr="00DE2B1E" w:rsidRDefault="00AE1C2B" w:rsidP="00AE1C2B">
            <w:pPr>
              <w:pStyle w:val="21ff5"/>
              <w:rPr>
                <w:rFonts w:eastAsia="Times New Roman"/>
                <w:lang w:eastAsia="ru-RU"/>
              </w:rPr>
            </w:pPr>
            <w:r w:rsidRPr="00DE2B1E">
              <w:t>1 150.98</w:t>
            </w:r>
          </w:p>
        </w:tc>
        <w:tc>
          <w:tcPr>
            <w:tcW w:w="330" w:type="pct"/>
            <w:tcBorders>
              <w:top w:val="nil"/>
              <w:left w:val="nil"/>
              <w:bottom w:val="single" w:sz="4" w:space="0" w:color="auto"/>
              <w:right w:val="single" w:sz="4" w:space="0" w:color="auto"/>
            </w:tcBorders>
            <w:vAlign w:val="center"/>
            <w:hideMark/>
          </w:tcPr>
          <w:p w14:paraId="056F64DB" w14:textId="3BF7E03D" w:rsidR="00AE1C2B" w:rsidRPr="00DE2B1E" w:rsidRDefault="00AE1C2B" w:rsidP="00AE1C2B">
            <w:pPr>
              <w:pStyle w:val="21ff5"/>
              <w:rPr>
                <w:rFonts w:eastAsia="Times New Roman"/>
                <w:lang w:eastAsia="ru-RU"/>
              </w:rPr>
            </w:pPr>
            <w:r w:rsidRPr="00DE2B1E">
              <w:t>5 657.07</w:t>
            </w:r>
          </w:p>
        </w:tc>
        <w:tc>
          <w:tcPr>
            <w:tcW w:w="330" w:type="pct"/>
            <w:gridSpan w:val="2"/>
            <w:tcBorders>
              <w:top w:val="nil"/>
              <w:left w:val="nil"/>
              <w:bottom w:val="single" w:sz="4" w:space="0" w:color="auto"/>
              <w:right w:val="single" w:sz="4" w:space="0" w:color="auto"/>
            </w:tcBorders>
            <w:vAlign w:val="center"/>
            <w:hideMark/>
          </w:tcPr>
          <w:p w14:paraId="1D7CDAAF" w14:textId="6A3B5E02" w:rsidR="00AE1C2B" w:rsidRPr="00DE2B1E" w:rsidRDefault="00AE1C2B" w:rsidP="00AE1C2B">
            <w:pPr>
              <w:pStyle w:val="21ff5"/>
              <w:rPr>
                <w:rFonts w:eastAsia="Times New Roman"/>
                <w:lang w:eastAsia="ru-RU"/>
              </w:rPr>
            </w:pPr>
            <w:r w:rsidRPr="00DE2B1E">
              <w:t>334.66</w:t>
            </w:r>
          </w:p>
        </w:tc>
        <w:tc>
          <w:tcPr>
            <w:tcW w:w="330" w:type="pct"/>
            <w:tcBorders>
              <w:top w:val="nil"/>
              <w:left w:val="nil"/>
              <w:bottom w:val="single" w:sz="4" w:space="0" w:color="auto"/>
              <w:right w:val="single" w:sz="4" w:space="0" w:color="auto"/>
            </w:tcBorders>
            <w:vAlign w:val="center"/>
            <w:hideMark/>
          </w:tcPr>
          <w:p w14:paraId="59DE3D18" w14:textId="6BB5C808" w:rsidR="00AE1C2B" w:rsidRPr="00DE2B1E" w:rsidRDefault="00AE1C2B" w:rsidP="00AE1C2B">
            <w:pPr>
              <w:pStyle w:val="21ff5"/>
              <w:rPr>
                <w:rFonts w:eastAsia="Times New Roman"/>
                <w:lang w:eastAsia="ru-RU"/>
              </w:rPr>
            </w:pPr>
            <w:r w:rsidRPr="00DE2B1E">
              <w:t>5 152.56</w:t>
            </w:r>
          </w:p>
        </w:tc>
        <w:tc>
          <w:tcPr>
            <w:tcW w:w="363" w:type="pct"/>
            <w:tcBorders>
              <w:top w:val="nil"/>
              <w:left w:val="nil"/>
              <w:bottom w:val="single" w:sz="4" w:space="0" w:color="auto"/>
              <w:right w:val="single" w:sz="4" w:space="0" w:color="auto"/>
            </w:tcBorders>
            <w:vAlign w:val="center"/>
            <w:hideMark/>
          </w:tcPr>
          <w:p w14:paraId="3DDAB389" w14:textId="056D7E1E" w:rsidR="00AE1C2B" w:rsidRPr="00DE2B1E" w:rsidRDefault="00AE1C2B" w:rsidP="00AE1C2B">
            <w:pPr>
              <w:pStyle w:val="21ff5"/>
              <w:rPr>
                <w:rFonts w:eastAsia="Times New Roman"/>
                <w:lang w:eastAsia="ru-RU"/>
              </w:rPr>
            </w:pPr>
            <w:r w:rsidRPr="00DE2B1E">
              <w:t>9 436.39</w:t>
            </w:r>
          </w:p>
        </w:tc>
      </w:tr>
      <w:tr w:rsidR="00AE1C2B" w:rsidRPr="00DE2B1E" w14:paraId="2A41A641"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E06A029" w14:textId="3543C384" w:rsidR="00AE1C2B" w:rsidRPr="00DE2B1E" w:rsidRDefault="00AE1C2B" w:rsidP="00AE1C2B">
            <w:pPr>
              <w:pStyle w:val="222"/>
            </w:pPr>
            <w:r w:rsidRPr="00DE2B1E">
              <w:t>Тихорецкий муниципальный район</w:t>
            </w:r>
          </w:p>
        </w:tc>
        <w:tc>
          <w:tcPr>
            <w:tcW w:w="331" w:type="pct"/>
            <w:tcBorders>
              <w:top w:val="nil"/>
              <w:left w:val="nil"/>
              <w:bottom w:val="single" w:sz="4" w:space="0" w:color="auto"/>
              <w:right w:val="single" w:sz="4" w:space="0" w:color="auto"/>
            </w:tcBorders>
            <w:vAlign w:val="center"/>
            <w:hideMark/>
          </w:tcPr>
          <w:p w14:paraId="5F3B3E47" w14:textId="3DB5B7D8" w:rsidR="00AE1C2B" w:rsidRPr="00DE2B1E" w:rsidRDefault="00AE1C2B" w:rsidP="00AE1C2B">
            <w:pPr>
              <w:pStyle w:val="21ff5"/>
              <w:rPr>
                <w:rFonts w:eastAsia="Times New Roman"/>
                <w:lang w:eastAsia="ru-RU"/>
              </w:rPr>
            </w:pPr>
            <w:r w:rsidRPr="00DE2B1E">
              <w:t>79.97</w:t>
            </w:r>
          </w:p>
        </w:tc>
        <w:tc>
          <w:tcPr>
            <w:tcW w:w="408" w:type="pct"/>
            <w:tcBorders>
              <w:top w:val="nil"/>
              <w:left w:val="nil"/>
              <w:bottom w:val="single" w:sz="4" w:space="0" w:color="auto"/>
              <w:right w:val="single" w:sz="4" w:space="0" w:color="auto"/>
            </w:tcBorders>
            <w:vAlign w:val="center"/>
            <w:hideMark/>
          </w:tcPr>
          <w:p w14:paraId="7ED10D85" w14:textId="52EEAE47" w:rsidR="00AE1C2B" w:rsidRPr="00DE2B1E" w:rsidRDefault="00AE1C2B" w:rsidP="00AE1C2B">
            <w:pPr>
              <w:pStyle w:val="21ff5"/>
              <w:rPr>
                <w:rFonts w:eastAsia="Times New Roman"/>
                <w:lang w:eastAsia="ru-RU"/>
              </w:rPr>
            </w:pPr>
            <w:r w:rsidRPr="00DE2B1E">
              <w:t>496.37</w:t>
            </w:r>
          </w:p>
        </w:tc>
        <w:tc>
          <w:tcPr>
            <w:tcW w:w="331" w:type="pct"/>
            <w:tcBorders>
              <w:top w:val="nil"/>
              <w:left w:val="nil"/>
              <w:bottom w:val="single" w:sz="4" w:space="0" w:color="auto"/>
              <w:right w:val="single" w:sz="4" w:space="0" w:color="auto"/>
            </w:tcBorders>
            <w:vAlign w:val="center"/>
            <w:hideMark/>
          </w:tcPr>
          <w:p w14:paraId="35009E74" w14:textId="190C2951" w:rsidR="00AE1C2B" w:rsidRPr="00DE2B1E" w:rsidRDefault="00AE1C2B" w:rsidP="00AE1C2B">
            <w:pPr>
              <w:pStyle w:val="21ff5"/>
              <w:rPr>
                <w:rFonts w:eastAsia="Times New Roman"/>
                <w:lang w:eastAsia="ru-RU"/>
              </w:rPr>
            </w:pPr>
            <w:r w:rsidRPr="00DE2B1E">
              <w:t>3 733.02</w:t>
            </w:r>
          </w:p>
        </w:tc>
        <w:tc>
          <w:tcPr>
            <w:tcW w:w="330" w:type="pct"/>
            <w:gridSpan w:val="2"/>
            <w:tcBorders>
              <w:top w:val="nil"/>
              <w:left w:val="nil"/>
              <w:bottom w:val="single" w:sz="4" w:space="0" w:color="auto"/>
              <w:right w:val="single" w:sz="4" w:space="0" w:color="auto"/>
            </w:tcBorders>
            <w:vAlign w:val="center"/>
            <w:hideMark/>
          </w:tcPr>
          <w:p w14:paraId="73CB9AC9" w14:textId="3A87D2B5" w:rsidR="00AE1C2B" w:rsidRPr="00DE2B1E" w:rsidRDefault="00AE1C2B" w:rsidP="00AE1C2B">
            <w:pPr>
              <w:pStyle w:val="21ff5"/>
              <w:rPr>
                <w:rFonts w:eastAsia="Times New Roman"/>
                <w:lang w:eastAsia="ru-RU"/>
              </w:rPr>
            </w:pPr>
            <w:r w:rsidRPr="00DE2B1E">
              <w:t>178.90</w:t>
            </w:r>
          </w:p>
        </w:tc>
        <w:tc>
          <w:tcPr>
            <w:tcW w:w="330" w:type="pct"/>
            <w:tcBorders>
              <w:top w:val="nil"/>
              <w:left w:val="nil"/>
              <w:bottom w:val="single" w:sz="4" w:space="0" w:color="auto"/>
              <w:right w:val="single" w:sz="4" w:space="0" w:color="auto"/>
            </w:tcBorders>
            <w:vAlign w:val="center"/>
            <w:hideMark/>
          </w:tcPr>
          <w:p w14:paraId="64FDF845" w14:textId="6087EA8B" w:rsidR="00AE1C2B" w:rsidRPr="00DE2B1E" w:rsidRDefault="00AE1C2B" w:rsidP="00AE1C2B">
            <w:pPr>
              <w:pStyle w:val="21ff5"/>
              <w:rPr>
                <w:rFonts w:eastAsia="Times New Roman"/>
                <w:lang w:eastAsia="ru-RU"/>
              </w:rPr>
            </w:pPr>
            <w:r w:rsidRPr="00DE2B1E">
              <w:t>2 259.07</w:t>
            </w:r>
          </w:p>
        </w:tc>
        <w:tc>
          <w:tcPr>
            <w:tcW w:w="363" w:type="pct"/>
            <w:tcBorders>
              <w:top w:val="nil"/>
              <w:left w:val="nil"/>
              <w:bottom w:val="single" w:sz="4" w:space="0" w:color="auto"/>
              <w:right w:val="single" w:sz="4" w:space="0" w:color="auto"/>
            </w:tcBorders>
            <w:vAlign w:val="center"/>
            <w:hideMark/>
          </w:tcPr>
          <w:p w14:paraId="7E2A5497" w14:textId="3094058B" w:rsidR="00AE1C2B" w:rsidRPr="00DE2B1E" w:rsidRDefault="00AE1C2B" w:rsidP="00AE1C2B">
            <w:pPr>
              <w:pStyle w:val="21ff5"/>
              <w:rPr>
                <w:rFonts w:eastAsia="Times New Roman"/>
                <w:lang w:eastAsia="ru-RU"/>
              </w:rPr>
            </w:pPr>
            <w:r w:rsidRPr="00DE2B1E">
              <w:t>5 029.61</w:t>
            </w:r>
          </w:p>
        </w:tc>
        <w:tc>
          <w:tcPr>
            <w:tcW w:w="330" w:type="pct"/>
            <w:gridSpan w:val="2"/>
            <w:tcBorders>
              <w:top w:val="nil"/>
              <w:left w:val="nil"/>
              <w:bottom w:val="single" w:sz="4" w:space="0" w:color="auto"/>
              <w:right w:val="single" w:sz="4" w:space="0" w:color="auto"/>
            </w:tcBorders>
            <w:vAlign w:val="center"/>
            <w:hideMark/>
          </w:tcPr>
          <w:p w14:paraId="38FC29C7" w14:textId="0F9FCC6C" w:rsidR="00AE1C2B" w:rsidRPr="00DE2B1E" w:rsidRDefault="00AE1C2B" w:rsidP="00AE1C2B">
            <w:pPr>
              <w:pStyle w:val="21ff5"/>
              <w:rPr>
                <w:rFonts w:eastAsia="Times New Roman"/>
                <w:lang w:eastAsia="ru-RU"/>
              </w:rPr>
            </w:pPr>
            <w:r w:rsidRPr="00DE2B1E">
              <w:t>167.34</w:t>
            </w:r>
          </w:p>
        </w:tc>
        <w:tc>
          <w:tcPr>
            <w:tcW w:w="330" w:type="pct"/>
            <w:tcBorders>
              <w:top w:val="nil"/>
              <w:left w:val="nil"/>
              <w:bottom w:val="single" w:sz="4" w:space="0" w:color="auto"/>
              <w:right w:val="single" w:sz="4" w:space="0" w:color="auto"/>
            </w:tcBorders>
            <w:vAlign w:val="center"/>
            <w:hideMark/>
          </w:tcPr>
          <w:p w14:paraId="3CDB9A20" w14:textId="1E0A0CCB" w:rsidR="00AE1C2B" w:rsidRPr="00DE2B1E" w:rsidRDefault="00AE1C2B" w:rsidP="00AE1C2B">
            <w:pPr>
              <w:pStyle w:val="21ff5"/>
              <w:rPr>
                <w:rFonts w:eastAsia="Times New Roman"/>
                <w:lang w:eastAsia="ru-RU"/>
              </w:rPr>
            </w:pPr>
            <w:r w:rsidRPr="00DE2B1E">
              <w:t>1 914.76</w:t>
            </w:r>
          </w:p>
        </w:tc>
        <w:tc>
          <w:tcPr>
            <w:tcW w:w="330" w:type="pct"/>
            <w:tcBorders>
              <w:top w:val="nil"/>
              <w:left w:val="nil"/>
              <w:bottom w:val="single" w:sz="4" w:space="0" w:color="auto"/>
              <w:right w:val="single" w:sz="4" w:space="0" w:color="auto"/>
            </w:tcBorders>
            <w:vAlign w:val="center"/>
            <w:hideMark/>
          </w:tcPr>
          <w:p w14:paraId="4FB48781" w14:textId="5968D9B7" w:rsidR="00AE1C2B" w:rsidRPr="00DE2B1E" w:rsidRDefault="00AE1C2B" w:rsidP="00AE1C2B">
            <w:pPr>
              <w:pStyle w:val="21ff5"/>
              <w:rPr>
                <w:rFonts w:eastAsia="Times New Roman"/>
                <w:lang w:eastAsia="ru-RU"/>
              </w:rPr>
            </w:pPr>
            <w:r w:rsidRPr="00DE2B1E">
              <w:t>5 657.07</w:t>
            </w:r>
          </w:p>
        </w:tc>
        <w:tc>
          <w:tcPr>
            <w:tcW w:w="330" w:type="pct"/>
            <w:gridSpan w:val="2"/>
            <w:tcBorders>
              <w:top w:val="nil"/>
              <w:left w:val="nil"/>
              <w:bottom w:val="single" w:sz="4" w:space="0" w:color="auto"/>
              <w:right w:val="single" w:sz="4" w:space="0" w:color="auto"/>
            </w:tcBorders>
            <w:vAlign w:val="center"/>
            <w:hideMark/>
          </w:tcPr>
          <w:p w14:paraId="5BBF3D73" w14:textId="6BC0488F" w:rsidR="00AE1C2B" w:rsidRPr="00DE2B1E" w:rsidRDefault="00AE1C2B" w:rsidP="00AE1C2B">
            <w:pPr>
              <w:pStyle w:val="21ff5"/>
              <w:rPr>
                <w:rFonts w:eastAsia="Times New Roman"/>
                <w:lang w:eastAsia="ru-RU"/>
              </w:rPr>
            </w:pPr>
            <w:r w:rsidRPr="00DE2B1E">
              <w:t>306.08</w:t>
            </w:r>
          </w:p>
        </w:tc>
        <w:tc>
          <w:tcPr>
            <w:tcW w:w="330" w:type="pct"/>
            <w:tcBorders>
              <w:top w:val="nil"/>
              <w:left w:val="nil"/>
              <w:bottom w:val="single" w:sz="4" w:space="0" w:color="auto"/>
              <w:right w:val="single" w:sz="4" w:space="0" w:color="auto"/>
            </w:tcBorders>
            <w:vAlign w:val="center"/>
            <w:hideMark/>
          </w:tcPr>
          <w:p w14:paraId="52A53998" w14:textId="79E49093" w:rsidR="00AE1C2B" w:rsidRPr="00DE2B1E" w:rsidRDefault="00AE1C2B" w:rsidP="00AE1C2B">
            <w:pPr>
              <w:pStyle w:val="21ff5"/>
              <w:rPr>
                <w:rFonts w:eastAsia="Times New Roman"/>
                <w:lang w:eastAsia="ru-RU"/>
              </w:rPr>
            </w:pPr>
            <w:r w:rsidRPr="00DE2B1E">
              <w:t>3 900.05</w:t>
            </w:r>
          </w:p>
        </w:tc>
        <w:tc>
          <w:tcPr>
            <w:tcW w:w="363" w:type="pct"/>
            <w:tcBorders>
              <w:top w:val="nil"/>
              <w:left w:val="nil"/>
              <w:bottom w:val="single" w:sz="4" w:space="0" w:color="auto"/>
              <w:right w:val="single" w:sz="4" w:space="0" w:color="auto"/>
            </w:tcBorders>
            <w:vAlign w:val="center"/>
            <w:hideMark/>
          </w:tcPr>
          <w:p w14:paraId="279F6DBD" w14:textId="0D843D6F" w:rsidR="00AE1C2B" w:rsidRPr="00DE2B1E" w:rsidRDefault="00AE1C2B" w:rsidP="00AE1C2B">
            <w:pPr>
              <w:pStyle w:val="21ff5"/>
              <w:rPr>
                <w:rFonts w:eastAsia="Times New Roman"/>
                <w:lang w:eastAsia="ru-RU"/>
              </w:rPr>
            </w:pPr>
            <w:r w:rsidRPr="00DE2B1E">
              <w:t>10 008.83</w:t>
            </w:r>
          </w:p>
        </w:tc>
      </w:tr>
      <w:tr w:rsidR="00AE1C2B" w:rsidRPr="00DE2B1E" w14:paraId="7D28861D"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3393E71A" w14:textId="21FD4D9B" w:rsidR="00AE1C2B" w:rsidRPr="00DE2B1E" w:rsidRDefault="00AE1C2B" w:rsidP="00AE1C2B">
            <w:pPr>
              <w:pStyle w:val="222"/>
            </w:pPr>
            <w:r w:rsidRPr="00DE2B1E">
              <w:t>Туапсинский муниципальный округ</w:t>
            </w:r>
          </w:p>
        </w:tc>
        <w:tc>
          <w:tcPr>
            <w:tcW w:w="331" w:type="pct"/>
            <w:tcBorders>
              <w:top w:val="nil"/>
              <w:left w:val="nil"/>
              <w:bottom w:val="single" w:sz="4" w:space="0" w:color="auto"/>
              <w:right w:val="single" w:sz="4" w:space="0" w:color="auto"/>
            </w:tcBorders>
            <w:vAlign w:val="center"/>
            <w:hideMark/>
          </w:tcPr>
          <w:p w14:paraId="4C15A1F8" w14:textId="7CE8E7AB" w:rsidR="00AE1C2B" w:rsidRPr="00DE2B1E" w:rsidRDefault="00AE1C2B" w:rsidP="00AE1C2B">
            <w:pPr>
              <w:pStyle w:val="21ff5"/>
              <w:rPr>
                <w:rFonts w:eastAsia="Times New Roman"/>
                <w:lang w:eastAsia="ru-RU"/>
              </w:rPr>
            </w:pPr>
            <w:r w:rsidRPr="00DE2B1E">
              <w:t>279.20</w:t>
            </w:r>
          </w:p>
        </w:tc>
        <w:tc>
          <w:tcPr>
            <w:tcW w:w="408" w:type="pct"/>
            <w:tcBorders>
              <w:top w:val="nil"/>
              <w:left w:val="nil"/>
              <w:bottom w:val="single" w:sz="4" w:space="0" w:color="auto"/>
              <w:right w:val="single" w:sz="4" w:space="0" w:color="auto"/>
            </w:tcBorders>
            <w:vAlign w:val="center"/>
            <w:hideMark/>
          </w:tcPr>
          <w:p w14:paraId="74F3728B" w14:textId="12005C9F" w:rsidR="00AE1C2B" w:rsidRPr="00DE2B1E" w:rsidRDefault="00AE1C2B" w:rsidP="00AE1C2B">
            <w:pPr>
              <w:pStyle w:val="21ff5"/>
              <w:rPr>
                <w:rFonts w:eastAsia="Times New Roman"/>
                <w:lang w:eastAsia="ru-RU"/>
              </w:rPr>
            </w:pPr>
            <w:r w:rsidRPr="00DE2B1E">
              <w:t>3 677.02</w:t>
            </w:r>
          </w:p>
        </w:tc>
        <w:tc>
          <w:tcPr>
            <w:tcW w:w="331" w:type="pct"/>
            <w:tcBorders>
              <w:top w:val="nil"/>
              <w:left w:val="nil"/>
              <w:bottom w:val="single" w:sz="4" w:space="0" w:color="auto"/>
              <w:right w:val="single" w:sz="4" w:space="0" w:color="auto"/>
            </w:tcBorders>
            <w:vAlign w:val="center"/>
            <w:hideMark/>
          </w:tcPr>
          <w:p w14:paraId="3A7E3B54" w14:textId="6C432C38" w:rsidR="00AE1C2B" w:rsidRPr="00DE2B1E" w:rsidRDefault="00AE1C2B" w:rsidP="00AE1C2B">
            <w:pPr>
              <w:pStyle w:val="21ff5"/>
              <w:rPr>
                <w:rFonts w:eastAsia="Times New Roman"/>
                <w:lang w:eastAsia="ru-RU"/>
              </w:rPr>
            </w:pPr>
            <w:r w:rsidRPr="00DE2B1E">
              <w:t>18 151.94</w:t>
            </w:r>
          </w:p>
        </w:tc>
        <w:tc>
          <w:tcPr>
            <w:tcW w:w="330" w:type="pct"/>
            <w:gridSpan w:val="2"/>
            <w:tcBorders>
              <w:top w:val="nil"/>
              <w:left w:val="nil"/>
              <w:bottom w:val="single" w:sz="4" w:space="0" w:color="auto"/>
              <w:right w:val="single" w:sz="4" w:space="0" w:color="auto"/>
            </w:tcBorders>
            <w:vAlign w:val="center"/>
            <w:hideMark/>
          </w:tcPr>
          <w:p w14:paraId="17B6D0AC" w14:textId="09813428" w:rsidR="00AE1C2B" w:rsidRPr="00DE2B1E" w:rsidRDefault="00AE1C2B" w:rsidP="00AE1C2B">
            <w:pPr>
              <w:pStyle w:val="21ff5"/>
              <w:rPr>
                <w:rFonts w:eastAsia="Times New Roman"/>
                <w:lang w:eastAsia="ru-RU"/>
              </w:rPr>
            </w:pPr>
            <w:r w:rsidRPr="00DE2B1E">
              <w:t>553.09</w:t>
            </w:r>
          </w:p>
        </w:tc>
        <w:tc>
          <w:tcPr>
            <w:tcW w:w="330" w:type="pct"/>
            <w:tcBorders>
              <w:top w:val="nil"/>
              <w:left w:val="nil"/>
              <w:bottom w:val="single" w:sz="4" w:space="0" w:color="auto"/>
              <w:right w:val="single" w:sz="4" w:space="0" w:color="auto"/>
            </w:tcBorders>
            <w:vAlign w:val="center"/>
            <w:hideMark/>
          </w:tcPr>
          <w:p w14:paraId="5B701114" w14:textId="09A85BD1" w:rsidR="00AE1C2B" w:rsidRPr="00DE2B1E" w:rsidRDefault="00AE1C2B" w:rsidP="00AE1C2B">
            <w:pPr>
              <w:pStyle w:val="21ff5"/>
              <w:rPr>
                <w:rFonts w:eastAsia="Times New Roman"/>
                <w:lang w:eastAsia="ru-RU"/>
              </w:rPr>
            </w:pPr>
            <w:r w:rsidRPr="00DE2B1E">
              <w:t>9 210.50</w:t>
            </w:r>
          </w:p>
        </w:tc>
        <w:tc>
          <w:tcPr>
            <w:tcW w:w="363" w:type="pct"/>
            <w:tcBorders>
              <w:top w:val="nil"/>
              <w:left w:val="nil"/>
              <w:bottom w:val="single" w:sz="4" w:space="0" w:color="auto"/>
              <w:right w:val="single" w:sz="4" w:space="0" w:color="auto"/>
            </w:tcBorders>
            <w:vAlign w:val="center"/>
            <w:hideMark/>
          </w:tcPr>
          <w:p w14:paraId="754C07C0" w14:textId="47C0AA64" w:rsidR="00AE1C2B" w:rsidRPr="00DE2B1E" w:rsidRDefault="00AE1C2B" w:rsidP="00AE1C2B">
            <w:pPr>
              <w:pStyle w:val="21ff5"/>
              <w:rPr>
                <w:rFonts w:eastAsia="Times New Roman"/>
                <w:lang w:eastAsia="ru-RU"/>
              </w:rPr>
            </w:pPr>
            <w:r w:rsidRPr="00DE2B1E">
              <w:t>29 227.03</w:t>
            </w:r>
          </w:p>
        </w:tc>
        <w:tc>
          <w:tcPr>
            <w:tcW w:w="330" w:type="pct"/>
            <w:gridSpan w:val="2"/>
            <w:tcBorders>
              <w:top w:val="nil"/>
              <w:left w:val="nil"/>
              <w:bottom w:val="single" w:sz="4" w:space="0" w:color="auto"/>
              <w:right w:val="single" w:sz="4" w:space="0" w:color="auto"/>
            </w:tcBorders>
            <w:vAlign w:val="center"/>
            <w:hideMark/>
          </w:tcPr>
          <w:p w14:paraId="00D248A4" w14:textId="3D3FAA19" w:rsidR="00AE1C2B" w:rsidRPr="00DE2B1E" w:rsidRDefault="00AE1C2B" w:rsidP="00AE1C2B">
            <w:pPr>
              <w:pStyle w:val="21ff5"/>
              <w:rPr>
                <w:rFonts w:eastAsia="Times New Roman"/>
                <w:lang w:eastAsia="ru-RU"/>
              </w:rPr>
            </w:pPr>
            <w:r w:rsidRPr="00DE2B1E">
              <w:t>969.88</w:t>
            </w:r>
          </w:p>
        </w:tc>
        <w:tc>
          <w:tcPr>
            <w:tcW w:w="330" w:type="pct"/>
            <w:tcBorders>
              <w:top w:val="nil"/>
              <w:left w:val="nil"/>
              <w:bottom w:val="single" w:sz="4" w:space="0" w:color="auto"/>
              <w:right w:val="single" w:sz="4" w:space="0" w:color="auto"/>
            </w:tcBorders>
            <w:vAlign w:val="center"/>
            <w:hideMark/>
          </w:tcPr>
          <w:p w14:paraId="1E3960AC" w14:textId="01FD414D" w:rsidR="00AE1C2B" w:rsidRPr="00DE2B1E" w:rsidRDefault="00AE1C2B" w:rsidP="00AE1C2B">
            <w:pPr>
              <w:pStyle w:val="21ff5"/>
              <w:rPr>
                <w:rFonts w:eastAsia="Times New Roman"/>
                <w:lang w:eastAsia="ru-RU"/>
              </w:rPr>
            </w:pPr>
            <w:r w:rsidRPr="00DE2B1E">
              <w:t>7 577.29</w:t>
            </w:r>
          </w:p>
        </w:tc>
        <w:tc>
          <w:tcPr>
            <w:tcW w:w="330" w:type="pct"/>
            <w:tcBorders>
              <w:top w:val="nil"/>
              <w:left w:val="nil"/>
              <w:bottom w:val="single" w:sz="4" w:space="0" w:color="auto"/>
              <w:right w:val="single" w:sz="4" w:space="0" w:color="auto"/>
            </w:tcBorders>
            <w:vAlign w:val="center"/>
            <w:hideMark/>
          </w:tcPr>
          <w:p w14:paraId="1A3E5698" w14:textId="1616C534" w:rsidR="00AE1C2B" w:rsidRPr="00DE2B1E" w:rsidRDefault="00AE1C2B" w:rsidP="00AE1C2B">
            <w:pPr>
              <w:pStyle w:val="21ff5"/>
              <w:rPr>
                <w:rFonts w:eastAsia="Times New Roman"/>
                <w:lang w:eastAsia="ru-RU"/>
              </w:rPr>
            </w:pPr>
            <w:r w:rsidRPr="00DE2B1E">
              <w:t>14 727.56</w:t>
            </w:r>
          </w:p>
        </w:tc>
        <w:tc>
          <w:tcPr>
            <w:tcW w:w="330" w:type="pct"/>
            <w:gridSpan w:val="2"/>
            <w:tcBorders>
              <w:top w:val="nil"/>
              <w:left w:val="nil"/>
              <w:bottom w:val="single" w:sz="4" w:space="0" w:color="auto"/>
              <w:right w:val="single" w:sz="4" w:space="0" w:color="auto"/>
            </w:tcBorders>
            <w:vAlign w:val="center"/>
            <w:hideMark/>
          </w:tcPr>
          <w:p w14:paraId="648CB55C" w14:textId="1D50694F" w:rsidR="00AE1C2B" w:rsidRPr="00DE2B1E" w:rsidRDefault="00AE1C2B" w:rsidP="00AE1C2B">
            <w:pPr>
              <w:pStyle w:val="21ff5"/>
              <w:rPr>
                <w:rFonts w:eastAsia="Times New Roman"/>
                <w:lang w:eastAsia="ru-RU"/>
              </w:rPr>
            </w:pPr>
            <w:r w:rsidRPr="00DE2B1E">
              <w:t>3 637.59</w:t>
            </w:r>
          </w:p>
        </w:tc>
        <w:tc>
          <w:tcPr>
            <w:tcW w:w="330" w:type="pct"/>
            <w:tcBorders>
              <w:top w:val="nil"/>
              <w:left w:val="nil"/>
              <w:bottom w:val="single" w:sz="4" w:space="0" w:color="auto"/>
              <w:right w:val="single" w:sz="4" w:space="0" w:color="auto"/>
            </w:tcBorders>
            <w:vAlign w:val="center"/>
            <w:hideMark/>
          </w:tcPr>
          <w:p w14:paraId="05166C18" w14:textId="503DF8BB" w:rsidR="00AE1C2B" w:rsidRPr="00DE2B1E" w:rsidRDefault="00AE1C2B" w:rsidP="00AE1C2B">
            <w:pPr>
              <w:pStyle w:val="21ff5"/>
              <w:rPr>
                <w:rFonts w:eastAsia="Times New Roman"/>
                <w:lang w:eastAsia="ru-RU"/>
              </w:rPr>
            </w:pPr>
            <w:r w:rsidRPr="00DE2B1E">
              <w:t>7 859.47</w:t>
            </w:r>
          </w:p>
        </w:tc>
        <w:tc>
          <w:tcPr>
            <w:tcW w:w="363" w:type="pct"/>
            <w:tcBorders>
              <w:top w:val="nil"/>
              <w:left w:val="nil"/>
              <w:bottom w:val="single" w:sz="4" w:space="0" w:color="auto"/>
              <w:right w:val="single" w:sz="4" w:space="0" w:color="auto"/>
            </w:tcBorders>
            <w:vAlign w:val="center"/>
            <w:hideMark/>
          </w:tcPr>
          <w:p w14:paraId="483D9276" w14:textId="5102EDF1" w:rsidR="00AE1C2B" w:rsidRPr="00DE2B1E" w:rsidRDefault="00AE1C2B" w:rsidP="00AE1C2B">
            <w:pPr>
              <w:pStyle w:val="21ff5"/>
              <w:rPr>
                <w:rFonts w:eastAsia="Times New Roman"/>
                <w:lang w:eastAsia="ru-RU"/>
              </w:rPr>
            </w:pPr>
            <w:r w:rsidRPr="00DE2B1E">
              <w:t>33 276.45</w:t>
            </w:r>
          </w:p>
        </w:tc>
      </w:tr>
      <w:tr w:rsidR="00AE1C2B" w:rsidRPr="00DE2B1E" w14:paraId="1CA19A95"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16AE1128" w14:textId="719099A5" w:rsidR="00AE1C2B" w:rsidRPr="00DE2B1E" w:rsidRDefault="00AE1C2B" w:rsidP="00AE1C2B">
            <w:pPr>
              <w:pStyle w:val="222"/>
            </w:pPr>
            <w:r w:rsidRPr="00DE2B1E">
              <w:t>Успенский муниципальный район</w:t>
            </w:r>
          </w:p>
        </w:tc>
        <w:tc>
          <w:tcPr>
            <w:tcW w:w="331" w:type="pct"/>
            <w:tcBorders>
              <w:top w:val="nil"/>
              <w:left w:val="nil"/>
              <w:bottom w:val="single" w:sz="4" w:space="0" w:color="auto"/>
              <w:right w:val="single" w:sz="4" w:space="0" w:color="auto"/>
            </w:tcBorders>
            <w:vAlign w:val="center"/>
            <w:hideMark/>
          </w:tcPr>
          <w:p w14:paraId="2ED4E082" w14:textId="115FA7FE" w:rsidR="00AE1C2B" w:rsidRPr="00DE2B1E" w:rsidRDefault="00AE1C2B" w:rsidP="00AE1C2B">
            <w:pPr>
              <w:pStyle w:val="21ff5"/>
              <w:rPr>
                <w:rFonts w:eastAsia="Times New Roman"/>
                <w:lang w:eastAsia="ru-RU"/>
              </w:rPr>
            </w:pPr>
            <w:r w:rsidRPr="00DE2B1E">
              <w:t>65.07</w:t>
            </w:r>
          </w:p>
        </w:tc>
        <w:tc>
          <w:tcPr>
            <w:tcW w:w="408" w:type="pct"/>
            <w:tcBorders>
              <w:top w:val="nil"/>
              <w:left w:val="nil"/>
              <w:bottom w:val="single" w:sz="4" w:space="0" w:color="auto"/>
              <w:right w:val="single" w:sz="4" w:space="0" w:color="auto"/>
            </w:tcBorders>
            <w:vAlign w:val="center"/>
            <w:hideMark/>
          </w:tcPr>
          <w:p w14:paraId="37B59ED0" w14:textId="640529FC" w:rsidR="00AE1C2B" w:rsidRPr="00DE2B1E" w:rsidRDefault="00AE1C2B" w:rsidP="00AE1C2B">
            <w:pPr>
              <w:pStyle w:val="21ff5"/>
              <w:rPr>
                <w:rFonts w:eastAsia="Times New Roman"/>
                <w:lang w:eastAsia="ru-RU"/>
              </w:rPr>
            </w:pPr>
            <w:r w:rsidRPr="00DE2B1E">
              <w:t>241.83</w:t>
            </w:r>
          </w:p>
        </w:tc>
        <w:tc>
          <w:tcPr>
            <w:tcW w:w="331" w:type="pct"/>
            <w:tcBorders>
              <w:top w:val="nil"/>
              <w:left w:val="nil"/>
              <w:bottom w:val="single" w:sz="4" w:space="0" w:color="auto"/>
              <w:right w:val="single" w:sz="4" w:space="0" w:color="auto"/>
            </w:tcBorders>
            <w:vAlign w:val="center"/>
            <w:hideMark/>
          </w:tcPr>
          <w:p w14:paraId="4D9A6542" w14:textId="714F3CE8" w:rsidR="00AE1C2B" w:rsidRPr="00DE2B1E" w:rsidRDefault="00AE1C2B" w:rsidP="00AE1C2B">
            <w:pPr>
              <w:pStyle w:val="21ff5"/>
              <w:rPr>
                <w:rFonts w:eastAsia="Times New Roman"/>
                <w:lang w:eastAsia="ru-RU"/>
              </w:rPr>
            </w:pPr>
            <w:r w:rsidRPr="00DE2B1E">
              <w:t>600.46</w:t>
            </w:r>
          </w:p>
        </w:tc>
        <w:tc>
          <w:tcPr>
            <w:tcW w:w="330" w:type="pct"/>
            <w:gridSpan w:val="2"/>
            <w:tcBorders>
              <w:top w:val="nil"/>
              <w:left w:val="nil"/>
              <w:bottom w:val="single" w:sz="4" w:space="0" w:color="auto"/>
              <w:right w:val="single" w:sz="4" w:space="0" w:color="auto"/>
            </w:tcBorders>
            <w:vAlign w:val="center"/>
            <w:hideMark/>
          </w:tcPr>
          <w:p w14:paraId="372B6AB2" w14:textId="4A171932" w:rsidR="00AE1C2B" w:rsidRPr="00DE2B1E" w:rsidRDefault="00AE1C2B" w:rsidP="00AE1C2B">
            <w:pPr>
              <w:pStyle w:val="21ff5"/>
              <w:rPr>
                <w:rFonts w:eastAsia="Times New Roman"/>
                <w:lang w:eastAsia="ru-RU"/>
              </w:rPr>
            </w:pPr>
            <w:r w:rsidRPr="00DE2B1E">
              <w:t>152.66</w:t>
            </w:r>
          </w:p>
        </w:tc>
        <w:tc>
          <w:tcPr>
            <w:tcW w:w="330" w:type="pct"/>
            <w:tcBorders>
              <w:top w:val="nil"/>
              <w:left w:val="nil"/>
              <w:bottom w:val="single" w:sz="4" w:space="0" w:color="auto"/>
              <w:right w:val="single" w:sz="4" w:space="0" w:color="auto"/>
            </w:tcBorders>
            <w:vAlign w:val="center"/>
            <w:hideMark/>
          </w:tcPr>
          <w:p w14:paraId="17A900B7" w14:textId="55A001FA" w:rsidR="00AE1C2B" w:rsidRPr="00DE2B1E" w:rsidRDefault="00AE1C2B" w:rsidP="00AE1C2B">
            <w:pPr>
              <w:pStyle w:val="21ff5"/>
              <w:rPr>
                <w:rFonts w:eastAsia="Times New Roman"/>
                <w:lang w:eastAsia="ru-RU"/>
              </w:rPr>
            </w:pPr>
            <w:r w:rsidRPr="00DE2B1E">
              <w:t>431.51</w:t>
            </w:r>
          </w:p>
        </w:tc>
        <w:tc>
          <w:tcPr>
            <w:tcW w:w="363" w:type="pct"/>
            <w:tcBorders>
              <w:top w:val="nil"/>
              <w:left w:val="nil"/>
              <w:bottom w:val="single" w:sz="4" w:space="0" w:color="auto"/>
              <w:right w:val="single" w:sz="4" w:space="0" w:color="auto"/>
            </w:tcBorders>
            <w:vAlign w:val="center"/>
            <w:hideMark/>
          </w:tcPr>
          <w:p w14:paraId="498D1BFC" w14:textId="0F06F9EE" w:rsidR="00AE1C2B" w:rsidRPr="00DE2B1E" w:rsidRDefault="00AE1C2B" w:rsidP="00AE1C2B">
            <w:pPr>
              <w:pStyle w:val="21ff5"/>
              <w:rPr>
                <w:rFonts w:eastAsia="Times New Roman"/>
                <w:lang w:eastAsia="ru-RU"/>
              </w:rPr>
            </w:pPr>
            <w:r w:rsidRPr="00DE2B1E">
              <w:t>600.64</w:t>
            </w:r>
          </w:p>
        </w:tc>
        <w:tc>
          <w:tcPr>
            <w:tcW w:w="330" w:type="pct"/>
            <w:gridSpan w:val="2"/>
            <w:tcBorders>
              <w:top w:val="nil"/>
              <w:left w:val="nil"/>
              <w:bottom w:val="single" w:sz="4" w:space="0" w:color="auto"/>
              <w:right w:val="single" w:sz="4" w:space="0" w:color="auto"/>
            </w:tcBorders>
            <w:vAlign w:val="center"/>
            <w:hideMark/>
          </w:tcPr>
          <w:p w14:paraId="45777288" w14:textId="660F6E21" w:rsidR="00AE1C2B" w:rsidRPr="00DE2B1E" w:rsidRDefault="00AE1C2B" w:rsidP="00AE1C2B">
            <w:pPr>
              <w:pStyle w:val="21ff5"/>
              <w:rPr>
                <w:rFonts w:eastAsia="Times New Roman"/>
                <w:lang w:eastAsia="ru-RU"/>
              </w:rPr>
            </w:pPr>
            <w:r w:rsidRPr="00DE2B1E">
              <w:t>104.21</w:t>
            </w:r>
          </w:p>
        </w:tc>
        <w:tc>
          <w:tcPr>
            <w:tcW w:w="330" w:type="pct"/>
            <w:tcBorders>
              <w:top w:val="nil"/>
              <w:left w:val="nil"/>
              <w:bottom w:val="single" w:sz="4" w:space="0" w:color="auto"/>
              <w:right w:val="single" w:sz="4" w:space="0" w:color="auto"/>
            </w:tcBorders>
            <w:vAlign w:val="center"/>
            <w:hideMark/>
          </w:tcPr>
          <w:p w14:paraId="12719909" w14:textId="2FDBD3E0" w:rsidR="00AE1C2B" w:rsidRPr="00DE2B1E" w:rsidRDefault="00AE1C2B" w:rsidP="00AE1C2B">
            <w:pPr>
              <w:pStyle w:val="21ff5"/>
              <w:rPr>
                <w:rFonts w:eastAsia="Times New Roman"/>
                <w:lang w:eastAsia="ru-RU"/>
              </w:rPr>
            </w:pPr>
            <w:r w:rsidRPr="00DE2B1E">
              <w:t>338.99</w:t>
            </w:r>
          </w:p>
        </w:tc>
        <w:tc>
          <w:tcPr>
            <w:tcW w:w="330" w:type="pct"/>
            <w:tcBorders>
              <w:top w:val="nil"/>
              <w:left w:val="nil"/>
              <w:bottom w:val="single" w:sz="4" w:space="0" w:color="auto"/>
              <w:right w:val="single" w:sz="4" w:space="0" w:color="auto"/>
            </w:tcBorders>
            <w:vAlign w:val="center"/>
            <w:hideMark/>
          </w:tcPr>
          <w:p w14:paraId="2B08A8A4" w14:textId="27AFB6A0" w:rsidR="00AE1C2B" w:rsidRPr="00DE2B1E" w:rsidRDefault="00AE1C2B" w:rsidP="00AE1C2B">
            <w:pPr>
              <w:pStyle w:val="21ff5"/>
              <w:rPr>
                <w:rFonts w:eastAsia="Times New Roman"/>
                <w:lang w:eastAsia="ru-RU"/>
              </w:rPr>
            </w:pPr>
            <w:r w:rsidRPr="00DE2B1E">
              <w:t>900.96</w:t>
            </w:r>
          </w:p>
        </w:tc>
        <w:tc>
          <w:tcPr>
            <w:tcW w:w="330" w:type="pct"/>
            <w:gridSpan w:val="2"/>
            <w:tcBorders>
              <w:top w:val="nil"/>
              <w:left w:val="nil"/>
              <w:bottom w:val="single" w:sz="4" w:space="0" w:color="auto"/>
              <w:right w:val="single" w:sz="4" w:space="0" w:color="auto"/>
            </w:tcBorders>
            <w:vAlign w:val="center"/>
            <w:hideMark/>
          </w:tcPr>
          <w:p w14:paraId="063A622A" w14:textId="15C36142" w:rsidR="00AE1C2B" w:rsidRPr="00DE2B1E" w:rsidRDefault="00AE1C2B" w:rsidP="00AE1C2B">
            <w:pPr>
              <w:pStyle w:val="21ff5"/>
              <w:rPr>
                <w:rFonts w:eastAsia="Times New Roman"/>
                <w:lang w:eastAsia="ru-RU"/>
              </w:rPr>
            </w:pPr>
            <w:r w:rsidRPr="00DE2B1E">
              <w:t>430.44</w:t>
            </w:r>
          </w:p>
        </w:tc>
        <w:tc>
          <w:tcPr>
            <w:tcW w:w="330" w:type="pct"/>
            <w:tcBorders>
              <w:top w:val="nil"/>
              <w:left w:val="nil"/>
              <w:bottom w:val="single" w:sz="4" w:space="0" w:color="auto"/>
              <w:right w:val="single" w:sz="4" w:space="0" w:color="auto"/>
            </w:tcBorders>
            <w:vAlign w:val="center"/>
            <w:hideMark/>
          </w:tcPr>
          <w:p w14:paraId="08D49CC9" w14:textId="01E0AAE2" w:rsidR="00AE1C2B" w:rsidRPr="00DE2B1E" w:rsidRDefault="00AE1C2B" w:rsidP="00AE1C2B">
            <w:pPr>
              <w:pStyle w:val="21ff5"/>
              <w:rPr>
                <w:rFonts w:eastAsia="Times New Roman"/>
                <w:lang w:eastAsia="ru-RU"/>
              </w:rPr>
            </w:pPr>
            <w:r w:rsidRPr="00DE2B1E">
              <w:t>432.72</w:t>
            </w:r>
          </w:p>
        </w:tc>
        <w:tc>
          <w:tcPr>
            <w:tcW w:w="363" w:type="pct"/>
            <w:tcBorders>
              <w:top w:val="nil"/>
              <w:left w:val="nil"/>
              <w:bottom w:val="single" w:sz="4" w:space="0" w:color="auto"/>
              <w:right w:val="single" w:sz="4" w:space="0" w:color="auto"/>
            </w:tcBorders>
            <w:vAlign w:val="center"/>
            <w:hideMark/>
          </w:tcPr>
          <w:p w14:paraId="5F8F6EFC" w14:textId="12E55626" w:rsidR="00AE1C2B" w:rsidRPr="00DE2B1E" w:rsidRDefault="00AE1C2B" w:rsidP="00AE1C2B">
            <w:pPr>
              <w:pStyle w:val="21ff5"/>
              <w:rPr>
                <w:rFonts w:eastAsia="Times New Roman"/>
                <w:lang w:eastAsia="ru-RU"/>
              </w:rPr>
            </w:pPr>
            <w:r w:rsidRPr="00DE2B1E">
              <w:t>437.85</w:t>
            </w:r>
          </w:p>
        </w:tc>
      </w:tr>
      <w:tr w:rsidR="00AE1C2B" w:rsidRPr="00DE2B1E" w14:paraId="12270F5D"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EB40238" w14:textId="22B7FD70" w:rsidR="00AE1C2B" w:rsidRPr="00DE2B1E" w:rsidRDefault="00AE1C2B" w:rsidP="00AE1C2B">
            <w:pPr>
              <w:pStyle w:val="222"/>
            </w:pPr>
            <w:proofErr w:type="spellStart"/>
            <w:r w:rsidRPr="00DE2B1E">
              <w:t>Усть</w:t>
            </w:r>
            <w:proofErr w:type="spellEnd"/>
            <w:r w:rsidRPr="00DE2B1E">
              <w:t>-Лабинский муниципальный район</w:t>
            </w:r>
          </w:p>
        </w:tc>
        <w:tc>
          <w:tcPr>
            <w:tcW w:w="331" w:type="pct"/>
            <w:tcBorders>
              <w:top w:val="nil"/>
              <w:left w:val="nil"/>
              <w:bottom w:val="single" w:sz="4" w:space="0" w:color="auto"/>
              <w:right w:val="single" w:sz="4" w:space="0" w:color="auto"/>
            </w:tcBorders>
            <w:vAlign w:val="center"/>
            <w:hideMark/>
          </w:tcPr>
          <w:p w14:paraId="5AC6121B" w14:textId="7CA06F55" w:rsidR="00AE1C2B" w:rsidRPr="00DE2B1E" w:rsidRDefault="00AE1C2B" w:rsidP="00AE1C2B">
            <w:pPr>
              <w:pStyle w:val="21ff5"/>
              <w:rPr>
                <w:rFonts w:eastAsia="Times New Roman"/>
                <w:lang w:eastAsia="ru-RU"/>
              </w:rPr>
            </w:pPr>
            <w:r w:rsidRPr="00DE2B1E">
              <w:t>44.21</w:t>
            </w:r>
          </w:p>
        </w:tc>
        <w:tc>
          <w:tcPr>
            <w:tcW w:w="408" w:type="pct"/>
            <w:tcBorders>
              <w:top w:val="nil"/>
              <w:left w:val="nil"/>
              <w:bottom w:val="single" w:sz="4" w:space="0" w:color="auto"/>
              <w:right w:val="single" w:sz="4" w:space="0" w:color="auto"/>
            </w:tcBorders>
            <w:vAlign w:val="center"/>
            <w:hideMark/>
          </w:tcPr>
          <w:p w14:paraId="7BB18812" w14:textId="62E3388F" w:rsidR="00AE1C2B" w:rsidRPr="00DE2B1E" w:rsidRDefault="00AE1C2B" w:rsidP="00AE1C2B">
            <w:pPr>
              <w:pStyle w:val="21ff5"/>
              <w:rPr>
                <w:rFonts w:eastAsia="Times New Roman"/>
                <w:lang w:eastAsia="ru-RU"/>
              </w:rPr>
            </w:pPr>
            <w:r w:rsidRPr="00DE2B1E">
              <w:t>447.14</w:t>
            </w:r>
          </w:p>
        </w:tc>
        <w:tc>
          <w:tcPr>
            <w:tcW w:w="331" w:type="pct"/>
            <w:tcBorders>
              <w:top w:val="nil"/>
              <w:left w:val="nil"/>
              <w:bottom w:val="single" w:sz="4" w:space="0" w:color="auto"/>
              <w:right w:val="single" w:sz="4" w:space="0" w:color="auto"/>
            </w:tcBorders>
            <w:vAlign w:val="center"/>
            <w:hideMark/>
          </w:tcPr>
          <w:p w14:paraId="64BE1AD0" w14:textId="5630F0E1" w:rsidR="00AE1C2B" w:rsidRPr="00DE2B1E" w:rsidRDefault="00AE1C2B" w:rsidP="00AE1C2B">
            <w:pPr>
              <w:pStyle w:val="21ff5"/>
              <w:rPr>
                <w:rFonts w:eastAsia="Times New Roman"/>
                <w:lang w:eastAsia="ru-RU"/>
              </w:rPr>
            </w:pPr>
            <w:r w:rsidRPr="00DE2B1E">
              <w:t>3 984.51</w:t>
            </w:r>
          </w:p>
        </w:tc>
        <w:tc>
          <w:tcPr>
            <w:tcW w:w="330" w:type="pct"/>
            <w:gridSpan w:val="2"/>
            <w:tcBorders>
              <w:top w:val="nil"/>
              <w:left w:val="nil"/>
              <w:bottom w:val="single" w:sz="4" w:space="0" w:color="auto"/>
              <w:right w:val="single" w:sz="4" w:space="0" w:color="auto"/>
            </w:tcBorders>
            <w:vAlign w:val="center"/>
            <w:hideMark/>
          </w:tcPr>
          <w:p w14:paraId="6C179C90" w14:textId="18A924E4" w:rsidR="00AE1C2B" w:rsidRPr="00DE2B1E" w:rsidRDefault="00AE1C2B" w:rsidP="00AE1C2B">
            <w:pPr>
              <w:pStyle w:val="21ff5"/>
              <w:rPr>
                <w:rFonts w:eastAsia="Times New Roman"/>
                <w:lang w:eastAsia="ru-RU"/>
              </w:rPr>
            </w:pPr>
            <w:r w:rsidRPr="00DE2B1E">
              <w:t>148.94</w:t>
            </w:r>
          </w:p>
        </w:tc>
        <w:tc>
          <w:tcPr>
            <w:tcW w:w="330" w:type="pct"/>
            <w:tcBorders>
              <w:top w:val="nil"/>
              <w:left w:val="nil"/>
              <w:bottom w:val="single" w:sz="4" w:space="0" w:color="auto"/>
              <w:right w:val="single" w:sz="4" w:space="0" w:color="auto"/>
            </w:tcBorders>
            <w:vAlign w:val="center"/>
            <w:hideMark/>
          </w:tcPr>
          <w:p w14:paraId="60DE3BF1" w14:textId="460CEFF3" w:rsidR="00AE1C2B" w:rsidRPr="00DE2B1E" w:rsidRDefault="00AE1C2B" w:rsidP="00AE1C2B">
            <w:pPr>
              <w:pStyle w:val="21ff5"/>
              <w:rPr>
                <w:rFonts w:eastAsia="Times New Roman"/>
                <w:lang w:eastAsia="ru-RU"/>
              </w:rPr>
            </w:pPr>
            <w:r w:rsidRPr="00DE2B1E">
              <w:t>2 955.49</w:t>
            </w:r>
          </w:p>
        </w:tc>
        <w:tc>
          <w:tcPr>
            <w:tcW w:w="363" w:type="pct"/>
            <w:tcBorders>
              <w:top w:val="nil"/>
              <w:left w:val="nil"/>
              <w:bottom w:val="single" w:sz="4" w:space="0" w:color="auto"/>
              <w:right w:val="single" w:sz="4" w:space="0" w:color="auto"/>
            </w:tcBorders>
            <w:vAlign w:val="center"/>
            <w:hideMark/>
          </w:tcPr>
          <w:p w14:paraId="48AE81AA" w14:textId="29DD693E" w:rsidR="00AE1C2B" w:rsidRPr="00DE2B1E" w:rsidRDefault="00AE1C2B" w:rsidP="00AE1C2B">
            <w:pPr>
              <w:pStyle w:val="21ff5"/>
              <w:rPr>
                <w:rFonts w:eastAsia="Times New Roman"/>
                <w:lang w:eastAsia="ru-RU"/>
              </w:rPr>
            </w:pPr>
            <w:r w:rsidRPr="00DE2B1E">
              <w:t>6 281.89</w:t>
            </w:r>
          </w:p>
        </w:tc>
        <w:tc>
          <w:tcPr>
            <w:tcW w:w="330" w:type="pct"/>
            <w:gridSpan w:val="2"/>
            <w:tcBorders>
              <w:top w:val="nil"/>
              <w:left w:val="nil"/>
              <w:bottom w:val="single" w:sz="4" w:space="0" w:color="auto"/>
              <w:right w:val="single" w:sz="4" w:space="0" w:color="auto"/>
            </w:tcBorders>
            <w:vAlign w:val="center"/>
            <w:hideMark/>
          </w:tcPr>
          <w:p w14:paraId="69B12CEC" w14:textId="51CD068E" w:rsidR="00AE1C2B" w:rsidRPr="00DE2B1E" w:rsidRDefault="00AE1C2B" w:rsidP="00AE1C2B">
            <w:pPr>
              <w:pStyle w:val="21ff5"/>
              <w:rPr>
                <w:rFonts w:eastAsia="Times New Roman"/>
                <w:lang w:eastAsia="ru-RU"/>
              </w:rPr>
            </w:pPr>
            <w:r w:rsidRPr="00DE2B1E">
              <w:t>138.55</w:t>
            </w:r>
          </w:p>
        </w:tc>
        <w:tc>
          <w:tcPr>
            <w:tcW w:w="330" w:type="pct"/>
            <w:tcBorders>
              <w:top w:val="nil"/>
              <w:left w:val="nil"/>
              <w:bottom w:val="single" w:sz="4" w:space="0" w:color="auto"/>
              <w:right w:val="single" w:sz="4" w:space="0" w:color="auto"/>
            </w:tcBorders>
            <w:vAlign w:val="center"/>
            <w:hideMark/>
          </w:tcPr>
          <w:p w14:paraId="4D155597" w14:textId="189A3CBB" w:rsidR="00AE1C2B" w:rsidRPr="00DE2B1E" w:rsidRDefault="00AE1C2B" w:rsidP="00AE1C2B">
            <w:pPr>
              <w:pStyle w:val="21ff5"/>
              <w:rPr>
                <w:rFonts w:eastAsia="Times New Roman"/>
                <w:lang w:eastAsia="ru-RU"/>
              </w:rPr>
            </w:pPr>
            <w:r w:rsidRPr="00DE2B1E">
              <w:t>879.55</w:t>
            </w:r>
          </w:p>
        </w:tc>
        <w:tc>
          <w:tcPr>
            <w:tcW w:w="330" w:type="pct"/>
            <w:tcBorders>
              <w:top w:val="nil"/>
              <w:left w:val="nil"/>
              <w:bottom w:val="single" w:sz="4" w:space="0" w:color="auto"/>
              <w:right w:val="single" w:sz="4" w:space="0" w:color="auto"/>
            </w:tcBorders>
            <w:vAlign w:val="center"/>
            <w:hideMark/>
          </w:tcPr>
          <w:p w14:paraId="4681655C" w14:textId="682AC2D5" w:rsidR="00AE1C2B" w:rsidRPr="00DE2B1E" w:rsidRDefault="00AE1C2B" w:rsidP="00AE1C2B">
            <w:pPr>
              <w:pStyle w:val="21ff5"/>
              <w:rPr>
                <w:rFonts w:eastAsia="Times New Roman"/>
                <w:lang w:eastAsia="ru-RU"/>
              </w:rPr>
            </w:pPr>
            <w:r w:rsidRPr="00DE2B1E">
              <w:t>4 273.27</w:t>
            </w:r>
          </w:p>
        </w:tc>
        <w:tc>
          <w:tcPr>
            <w:tcW w:w="330" w:type="pct"/>
            <w:gridSpan w:val="2"/>
            <w:tcBorders>
              <w:top w:val="nil"/>
              <w:left w:val="nil"/>
              <w:bottom w:val="single" w:sz="4" w:space="0" w:color="auto"/>
              <w:right w:val="single" w:sz="4" w:space="0" w:color="auto"/>
            </w:tcBorders>
            <w:vAlign w:val="center"/>
            <w:hideMark/>
          </w:tcPr>
          <w:p w14:paraId="6D1A5CA7" w14:textId="41E871A3" w:rsidR="00AE1C2B" w:rsidRPr="00DE2B1E" w:rsidRDefault="00AE1C2B" w:rsidP="00AE1C2B">
            <w:pPr>
              <w:pStyle w:val="21ff5"/>
              <w:rPr>
                <w:rFonts w:eastAsia="Times New Roman"/>
                <w:lang w:eastAsia="ru-RU"/>
              </w:rPr>
            </w:pPr>
            <w:r w:rsidRPr="00DE2B1E">
              <w:t>344.19</w:t>
            </w:r>
          </w:p>
        </w:tc>
        <w:tc>
          <w:tcPr>
            <w:tcW w:w="330" w:type="pct"/>
            <w:tcBorders>
              <w:top w:val="nil"/>
              <w:left w:val="nil"/>
              <w:bottom w:val="single" w:sz="4" w:space="0" w:color="auto"/>
              <w:right w:val="single" w:sz="4" w:space="0" w:color="auto"/>
            </w:tcBorders>
            <w:vAlign w:val="center"/>
            <w:hideMark/>
          </w:tcPr>
          <w:p w14:paraId="27615187" w14:textId="3E061818" w:rsidR="00AE1C2B" w:rsidRPr="00DE2B1E" w:rsidRDefault="00AE1C2B" w:rsidP="00AE1C2B">
            <w:pPr>
              <w:pStyle w:val="21ff5"/>
              <w:rPr>
                <w:rFonts w:eastAsia="Times New Roman"/>
                <w:lang w:eastAsia="ru-RU"/>
              </w:rPr>
            </w:pPr>
            <w:r w:rsidRPr="00DE2B1E">
              <w:t>4 982.71</w:t>
            </w:r>
          </w:p>
        </w:tc>
        <w:tc>
          <w:tcPr>
            <w:tcW w:w="363" w:type="pct"/>
            <w:tcBorders>
              <w:top w:val="nil"/>
              <w:left w:val="nil"/>
              <w:bottom w:val="single" w:sz="4" w:space="0" w:color="auto"/>
              <w:right w:val="single" w:sz="4" w:space="0" w:color="auto"/>
            </w:tcBorders>
            <w:vAlign w:val="center"/>
            <w:hideMark/>
          </w:tcPr>
          <w:p w14:paraId="5B818062" w14:textId="7BE47D7B" w:rsidR="00AE1C2B" w:rsidRPr="00DE2B1E" w:rsidRDefault="00AE1C2B" w:rsidP="00AE1C2B">
            <w:pPr>
              <w:pStyle w:val="21ff5"/>
              <w:rPr>
                <w:rFonts w:eastAsia="Times New Roman"/>
                <w:lang w:eastAsia="ru-RU"/>
              </w:rPr>
            </w:pPr>
            <w:r w:rsidRPr="00DE2B1E">
              <w:t>7 903.97</w:t>
            </w:r>
          </w:p>
        </w:tc>
      </w:tr>
      <w:tr w:rsidR="00AE1C2B" w:rsidRPr="00DE2B1E" w14:paraId="039396B8" w14:textId="77777777" w:rsidTr="00AE1C2B">
        <w:trPr>
          <w:trHeight w:val="255"/>
        </w:trPr>
        <w:tc>
          <w:tcPr>
            <w:tcW w:w="888" w:type="pct"/>
            <w:tcBorders>
              <w:top w:val="nil"/>
              <w:left w:val="single" w:sz="4" w:space="0" w:color="auto"/>
              <w:bottom w:val="single" w:sz="4" w:space="0" w:color="auto"/>
              <w:right w:val="single" w:sz="4" w:space="0" w:color="auto"/>
            </w:tcBorders>
            <w:vAlign w:val="bottom"/>
            <w:hideMark/>
          </w:tcPr>
          <w:p w14:paraId="7F851B81" w14:textId="30BD6A70" w:rsidR="00AE1C2B" w:rsidRPr="00DE2B1E" w:rsidRDefault="00AE1C2B" w:rsidP="00AE1C2B">
            <w:pPr>
              <w:pStyle w:val="222"/>
            </w:pPr>
            <w:proofErr w:type="spellStart"/>
            <w:r w:rsidRPr="00DE2B1E">
              <w:t>Щербиновский</w:t>
            </w:r>
            <w:proofErr w:type="spellEnd"/>
            <w:r w:rsidRPr="00DE2B1E">
              <w:t xml:space="preserve"> муниципальный район</w:t>
            </w:r>
          </w:p>
        </w:tc>
        <w:tc>
          <w:tcPr>
            <w:tcW w:w="331" w:type="pct"/>
            <w:tcBorders>
              <w:top w:val="nil"/>
              <w:left w:val="nil"/>
              <w:bottom w:val="single" w:sz="4" w:space="0" w:color="auto"/>
              <w:right w:val="single" w:sz="4" w:space="0" w:color="auto"/>
            </w:tcBorders>
            <w:vAlign w:val="center"/>
            <w:hideMark/>
          </w:tcPr>
          <w:p w14:paraId="307D10F6" w14:textId="3AEF5650" w:rsidR="00AE1C2B" w:rsidRPr="00DE2B1E" w:rsidRDefault="00AE1C2B" w:rsidP="00AE1C2B">
            <w:pPr>
              <w:pStyle w:val="21ff5"/>
              <w:rPr>
                <w:rFonts w:eastAsia="Times New Roman"/>
                <w:lang w:eastAsia="ru-RU"/>
              </w:rPr>
            </w:pPr>
            <w:r w:rsidRPr="00DE2B1E">
              <w:t>100.62</w:t>
            </w:r>
          </w:p>
        </w:tc>
        <w:tc>
          <w:tcPr>
            <w:tcW w:w="408" w:type="pct"/>
            <w:tcBorders>
              <w:top w:val="nil"/>
              <w:left w:val="nil"/>
              <w:bottom w:val="single" w:sz="4" w:space="0" w:color="auto"/>
              <w:right w:val="single" w:sz="4" w:space="0" w:color="auto"/>
            </w:tcBorders>
            <w:vAlign w:val="center"/>
            <w:hideMark/>
          </w:tcPr>
          <w:p w14:paraId="490072D3" w14:textId="438D28AC" w:rsidR="00AE1C2B" w:rsidRPr="00DE2B1E" w:rsidRDefault="00AE1C2B" w:rsidP="00AE1C2B">
            <w:pPr>
              <w:pStyle w:val="21ff5"/>
              <w:rPr>
                <w:rFonts w:eastAsia="Times New Roman"/>
                <w:lang w:eastAsia="ru-RU"/>
              </w:rPr>
            </w:pPr>
            <w:r w:rsidRPr="00DE2B1E">
              <w:t>509.39</w:t>
            </w:r>
          </w:p>
        </w:tc>
        <w:tc>
          <w:tcPr>
            <w:tcW w:w="331" w:type="pct"/>
            <w:tcBorders>
              <w:top w:val="nil"/>
              <w:left w:val="nil"/>
              <w:bottom w:val="single" w:sz="4" w:space="0" w:color="auto"/>
              <w:right w:val="single" w:sz="4" w:space="0" w:color="auto"/>
            </w:tcBorders>
            <w:vAlign w:val="center"/>
            <w:hideMark/>
          </w:tcPr>
          <w:p w14:paraId="3141F11B" w14:textId="5707CEF5" w:rsidR="00AE1C2B" w:rsidRPr="00DE2B1E" w:rsidRDefault="00AE1C2B" w:rsidP="00AE1C2B">
            <w:pPr>
              <w:pStyle w:val="21ff5"/>
              <w:rPr>
                <w:rFonts w:eastAsia="Times New Roman"/>
                <w:lang w:eastAsia="ru-RU"/>
              </w:rPr>
            </w:pPr>
            <w:r w:rsidRPr="00DE2B1E">
              <w:t>2 250.02</w:t>
            </w:r>
          </w:p>
        </w:tc>
        <w:tc>
          <w:tcPr>
            <w:tcW w:w="330" w:type="pct"/>
            <w:gridSpan w:val="2"/>
            <w:tcBorders>
              <w:top w:val="nil"/>
              <w:left w:val="nil"/>
              <w:bottom w:val="single" w:sz="4" w:space="0" w:color="auto"/>
              <w:right w:val="single" w:sz="4" w:space="0" w:color="auto"/>
            </w:tcBorders>
            <w:vAlign w:val="center"/>
            <w:hideMark/>
          </w:tcPr>
          <w:p w14:paraId="49CB543A" w14:textId="3551591C" w:rsidR="00AE1C2B" w:rsidRPr="00DE2B1E" w:rsidRDefault="00AE1C2B" w:rsidP="00AE1C2B">
            <w:pPr>
              <w:pStyle w:val="21ff5"/>
              <w:rPr>
                <w:rFonts w:eastAsia="Times New Roman"/>
                <w:lang w:eastAsia="ru-RU"/>
              </w:rPr>
            </w:pPr>
            <w:r w:rsidRPr="00DE2B1E">
              <w:t>167.84</w:t>
            </w:r>
          </w:p>
        </w:tc>
        <w:tc>
          <w:tcPr>
            <w:tcW w:w="330" w:type="pct"/>
            <w:tcBorders>
              <w:top w:val="nil"/>
              <w:left w:val="nil"/>
              <w:bottom w:val="single" w:sz="4" w:space="0" w:color="auto"/>
              <w:right w:val="single" w:sz="4" w:space="0" w:color="auto"/>
            </w:tcBorders>
            <w:vAlign w:val="center"/>
            <w:hideMark/>
          </w:tcPr>
          <w:p w14:paraId="186B107C" w14:textId="2110264A" w:rsidR="00AE1C2B" w:rsidRPr="00DE2B1E" w:rsidRDefault="00AE1C2B" w:rsidP="00AE1C2B">
            <w:pPr>
              <w:pStyle w:val="21ff5"/>
              <w:rPr>
                <w:rFonts w:eastAsia="Times New Roman"/>
                <w:lang w:eastAsia="ru-RU"/>
              </w:rPr>
            </w:pPr>
            <w:r w:rsidRPr="00DE2B1E">
              <w:t>1 570.23</w:t>
            </w:r>
          </w:p>
        </w:tc>
        <w:tc>
          <w:tcPr>
            <w:tcW w:w="363" w:type="pct"/>
            <w:tcBorders>
              <w:top w:val="nil"/>
              <w:left w:val="nil"/>
              <w:bottom w:val="single" w:sz="4" w:space="0" w:color="auto"/>
              <w:right w:val="single" w:sz="4" w:space="0" w:color="auto"/>
            </w:tcBorders>
            <w:vAlign w:val="center"/>
            <w:hideMark/>
          </w:tcPr>
          <w:p w14:paraId="5E642F99" w14:textId="3ACF410C" w:rsidR="00AE1C2B" w:rsidRPr="00DE2B1E" w:rsidRDefault="00AE1C2B" w:rsidP="00AE1C2B">
            <w:pPr>
              <w:pStyle w:val="21ff5"/>
              <w:rPr>
                <w:rFonts w:eastAsia="Times New Roman"/>
                <w:lang w:eastAsia="ru-RU"/>
              </w:rPr>
            </w:pPr>
            <w:r w:rsidRPr="00DE2B1E">
              <w:t>2 852.94</w:t>
            </w:r>
          </w:p>
        </w:tc>
        <w:tc>
          <w:tcPr>
            <w:tcW w:w="330" w:type="pct"/>
            <w:gridSpan w:val="2"/>
            <w:tcBorders>
              <w:top w:val="nil"/>
              <w:left w:val="nil"/>
              <w:bottom w:val="single" w:sz="4" w:space="0" w:color="auto"/>
              <w:right w:val="single" w:sz="4" w:space="0" w:color="auto"/>
            </w:tcBorders>
            <w:vAlign w:val="center"/>
            <w:hideMark/>
          </w:tcPr>
          <w:p w14:paraId="4482F685" w14:textId="6E320705" w:rsidR="00AE1C2B" w:rsidRPr="00DE2B1E" w:rsidRDefault="00AE1C2B" w:rsidP="00AE1C2B">
            <w:pPr>
              <w:pStyle w:val="21ff5"/>
              <w:rPr>
                <w:rFonts w:eastAsia="Times New Roman"/>
                <w:lang w:eastAsia="ru-RU"/>
              </w:rPr>
            </w:pPr>
            <w:r w:rsidRPr="00DE2B1E">
              <w:t>268.54</w:t>
            </w:r>
          </w:p>
        </w:tc>
        <w:tc>
          <w:tcPr>
            <w:tcW w:w="330" w:type="pct"/>
            <w:tcBorders>
              <w:top w:val="nil"/>
              <w:left w:val="nil"/>
              <w:bottom w:val="single" w:sz="4" w:space="0" w:color="auto"/>
              <w:right w:val="single" w:sz="4" w:space="0" w:color="auto"/>
            </w:tcBorders>
            <w:vAlign w:val="center"/>
            <w:hideMark/>
          </w:tcPr>
          <w:p w14:paraId="6F382268" w14:textId="25D99DC2" w:rsidR="00AE1C2B" w:rsidRPr="00DE2B1E" w:rsidRDefault="00AE1C2B" w:rsidP="00AE1C2B">
            <w:pPr>
              <w:pStyle w:val="21ff5"/>
              <w:rPr>
                <w:rFonts w:eastAsia="Times New Roman"/>
                <w:lang w:eastAsia="ru-RU"/>
              </w:rPr>
            </w:pPr>
            <w:r w:rsidRPr="00DE2B1E">
              <w:t>993.05</w:t>
            </w:r>
          </w:p>
        </w:tc>
        <w:tc>
          <w:tcPr>
            <w:tcW w:w="330" w:type="pct"/>
            <w:tcBorders>
              <w:top w:val="nil"/>
              <w:left w:val="nil"/>
              <w:bottom w:val="single" w:sz="4" w:space="0" w:color="auto"/>
              <w:right w:val="single" w:sz="4" w:space="0" w:color="auto"/>
            </w:tcBorders>
            <w:vAlign w:val="center"/>
            <w:hideMark/>
          </w:tcPr>
          <w:p w14:paraId="578CE4AB" w14:textId="476653DE" w:rsidR="00AE1C2B" w:rsidRPr="00DE2B1E" w:rsidRDefault="00AE1C2B" w:rsidP="00AE1C2B">
            <w:pPr>
              <w:pStyle w:val="21ff5"/>
              <w:rPr>
                <w:rFonts w:eastAsia="Times New Roman"/>
                <w:lang w:eastAsia="ru-RU"/>
              </w:rPr>
            </w:pPr>
            <w:r w:rsidRPr="00DE2B1E">
              <w:t>2 023.56</w:t>
            </w:r>
          </w:p>
        </w:tc>
        <w:tc>
          <w:tcPr>
            <w:tcW w:w="330" w:type="pct"/>
            <w:gridSpan w:val="2"/>
            <w:tcBorders>
              <w:top w:val="nil"/>
              <w:left w:val="nil"/>
              <w:bottom w:val="single" w:sz="4" w:space="0" w:color="auto"/>
              <w:right w:val="single" w:sz="4" w:space="0" w:color="auto"/>
            </w:tcBorders>
            <w:vAlign w:val="center"/>
            <w:hideMark/>
          </w:tcPr>
          <w:p w14:paraId="532D5BBF" w14:textId="03F5438D" w:rsidR="00AE1C2B" w:rsidRPr="00DE2B1E" w:rsidRDefault="00AE1C2B" w:rsidP="00AE1C2B">
            <w:pPr>
              <w:pStyle w:val="21ff5"/>
              <w:rPr>
                <w:rFonts w:eastAsia="Times New Roman"/>
                <w:lang w:eastAsia="ru-RU"/>
              </w:rPr>
            </w:pPr>
            <w:r w:rsidRPr="00DE2B1E">
              <w:t>135.19</w:t>
            </w:r>
          </w:p>
        </w:tc>
        <w:tc>
          <w:tcPr>
            <w:tcW w:w="330" w:type="pct"/>
            <w:tcBorders>
              <w:top w:val="nil"/>
              <w:left w:val="nil"/>
              <w:bottom w:val="single" w:sz="4" w:space="0" w:color="auto"/>
              <w:right w:val="single" w:sz="4" w:space="0" w:color="auto"/>
            </w:tcBorders>
            <w:vAlign w:val="center"/>
            <w:hideMark/>
          </w:tcPr>
          <w:p w14:paraId="0E25903F" w14:textId="2506B9D1" w:rsidR="00AE1C2B" w:rsidRPr="00DE2B1E" w:rsidRDefault="00AE1C2B" w:rsidP="00AE1C2B">
            <w:pPr>
              <w:pStyle w:val="21ff5"/>
              <w:rPr>
                <w:rFonts w:eastAsia="Times New Roman"/>
                <w:lang w:eastAsia="ru-RU"/>
              </w:rPr>
            </w:pPr>
            <w:r w:rsidRPr="00DE2B1E">
              <w:t>258.76</w:t>
            </w:r>
          </w:p>
        </w:tc>
        <w:tc>
          <w:tcPr>
            <w:tcW w:w="363" w:type="pct"/>
            <w:tcBorders>
              <w:top w:val="nil"/>
              <w:left w:val="nil"/>
              <w:bottom w:val="single" w:sz="4" w:space="0" w:color="auto"/>
              <w:right w:val="single" w:sz="4" w:space="0" w:color="auto"/>
            </w:tcBorders>
            <w:vAlign w:val="center"/>
            <w:hideMark/>
          </w:tcPr>
          <w:p w14:paraId="521B7CE7" w14:textId="5B90B6F8" w:rsidR="00AE1C2B" w:rsidRPr="00DE2B1E" w:rsidRDefault="00AE1C2B" w:rsidP="00AE1C2B">
            <w:pPr>
              <w:pStyle w:val="21ff5"/>
              <w:rPr>
                <w:rFonts w:eastAsia="Times New Roman"/>
                <w:lang w:eastAsia="ru-RU"/>
              </w:rPr>
            </w:pPr>
            <w:r w:rsidRPr="00DE2B1E">
              <w:t>2 536.58</w:t>
            </w:r>
          </w:p>
        </w:tc>
      </w:tr>
    </w:tbl>
    <w:p w14:paraId="631E7CC1" w14:textId="77777777" w:rsidR="008B7BED" w:rsidRPr="00DE2B1E" w:rsidRDefault="008B7BED" w:rsidP="00D5394F">
      <w:pPr>
        <w:pStyle w:val="53"/>
        <w:rPr>
          <w:noProof/>
        </w:rPr>
      </w:pPr>
    </w:p>
    <w:p w14:paraId="5DAA0E00" w14:textId="77777777" w:rsidR="006351FB" w:rsidRPr="00DE2B1E" w:rsidRDefault="006351FB" w:rsidP="008B7BED">
      <w:pPr>
        <w:spacing w:before="240" w:after="240"/>
        <w:rPr>
          <w:b/>
          <w:i/>
          <w:noProof/>
        </w:rPr>
      </w:pPr>
    </w:p>
    <w:bookmarkEnd w:id="540"/>
    <w:p w14:paraId="44E25FBF" w14:textId="09F6D730" w:rsidR="006351FB" w:rsidRPr="00DE2B1E" w:rsidRDefault="006351FB" w:rsidP="00D5394F">
      <w:pPr>
        <w:pStyle w:val="53"/>
        <w:rPr>
          <w:noProof/>
        </w:rPr>
        <w:sectPr w:rsidR="006351FB" w:rsidRPr="00DE2B1E" w:rsidSect="008B7BED">
          <w:footerReference w:type="default" r:id="rId120"/>
          <w:pgSz w:w="16838" w:h="11906" w:orient="landscape"/>
          <w:pgMar w:top="1701" w:right="1134" w:bottom="851" w:left="1134" w:header="709" w:footer="709" w:gutter="0"/>
          <w:cols w:space="708"/>
          <w:docGrid w:linePitch="360"/>
        </w:sectPr>
      </w:pPr>
    </w:p>
    <w:p w14:paraId="5A700721" w14:textId="3FE43201" w:rsidR="008B7BED" w:rsidRPr="00DE2B1E" w:rsidRDefault="00653DB6" w:rsidP="00D5394F">
      <w:pPr>
        <w:pStyle w:val="affffffffffffffffffffffa"/>
        <w:rPr>
          <w:b/>
          <w:i/>
          <w:noProof/>
          <w:lang w:val="en-US"/>
        </w:rPr>
      </w:pPr>
      <w:r w:rsidRPr="00DE2B1E">
        <w:rPr>
          <w:b/>
          <w:i/>
          <w:noProof/>
          <w:lang w:val="en-US"/>
        </w:rPr>
        <w:lastRenderedPageBreak/>
        <w:drawing>
          <wp:inline distT="0" distB="0" distL="0" distR="0" wp14:anchorId="6BE3D93E" wp14:editId="44F9DCE3">
            <wp:extent cx="6091103" cy="8705850"/>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95911" cy="8712722"/>
                    </a:xfrm>
                    <a:prstGeom prst="rect">
                      <a:avLst/>
                    </a:prstGeom>
                    <a:noFill/>
                  </pic:spPr>
                </pic:pic>
              </a:graphicData>
            </a:graphic>
          </wp:inline>
        </w:drawing>
      </w:r>
    </w:p>
    <w:p w14:paraId="092FE34A" w14:textId="1272F593" w:rsidR="008B7BED" w:rsidRPr="00DE2B1E" w:rsidRDefault="008B7BED" w:rsidP="00E82B4A">
      <w:pPr>
        <w:pStyle w:val="170"/>
      </w:pPr>
      <w:bookmarkStart w:id="545" w:name="_Toc40687149"/>
      <w:bookmarkStart w:id="546" w:name="_Toc233889942"/>
      <w:bookmarkEnd w:id="543"/>
      <w:bookmarkEnd w:id="544"/>
      <w:r w:rsidRPr="00DE2B1E">
        <w:t xml:space="preserve">Рисунок </w:t>
      </w:r>
      <w:r w:rsidRPr="00DE2B1E">
        <w:fldChar w:fldCharType="begin"/>
      </w:r>
      <w:r w:rsidRPr="00DE2B1E">
        <w:instrText xml:space="preserve"> SEQ Рисунок \* ARABIC </w:instrText>
      </w:r>
      <w:r w:rsidRPr="00DE2B1E">
        <w:fldChar w:fldCharType="separate"/>
      </w:r>
      <w:r w:rsidR="00C87058">
        <w:t>91</w:t>
      </w:r>
      <w:r w:rsidRPr="00DE2B1E">
        <w:fldChar w:fldCharType="end"/>
      </w:r>
      <w:r w:rsidR="008E374A" w:rsidRPr="00DE2B1E">
        <w:t xml:space="preserve"> – </w:t>
      </w:r>
      <w:r w:rsidRPr="00DE2B1E">
        <w:t>Пример значений УПКС для группы 10 «Производственные объекты» в разрезе муниципальных образований</w:t>
      </w:r>
      <w:bookmarkEnd w:id="545"/>
      <w:bookmarkEnd w:id="546"/>
    </w:p>
    <w:p w14:paraId="0D2F3F90" w14:textId="3D8BE6C7" w:rsidR="008B7BED" w:rsidRPr="00DE2B1E" w:rsidRDefault="00653DB6" w:rsidP="00D5394F">
      <w:pPr>
        <w:pStyle w:val="affffffffffffffffffffffa"/>
      </w:pPr>
      <w:r w:rsidRPr="00DE2B1E">
        <w:rPr>
          <w:noProof/>
        </w:rPr>
        <w:lastRenderedPageBreak/>
        <w:drawing>
          <wp:inline distT="0" distB="0" distL="0" distR="0" wp14:anchorId="289008B1" wp14:editId="38991D73">
            <wp:extent cx="6126520" cy="870585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29381" cy="8709916"/>
                    </a:xfrm>
                    <a:prstGeom prst="rect">
                      <a:avLst/>
                    </a:prstGeom>
                    <a:noFill/>
                  </pic:spPr>
                </pic:pic>
              </a:graphicData>
            </a:graphic>
          </wp:inline>
        </w:drawing>
      </w:r>
    </w:p>
    <w:p w14:paraId="68A63B32" w14:textId="41C46AF1" w:rsidR="008B7BED" w:rsidRPr="00DE2B1E" w:rsidRDefault="008B7BED" w:rsidP="00E82B4A">
      <w:pPr>
        <w:pStyle w:val="170"/>
      </w:pPr>
      <w:bookmarkStart w:id="547" w:name="_Toc40687150"/>
      <w:bookmarkStart w:id="548" w:name="_Toc233889943"/>
      <w:r w:rsidRPr="00DE2B1E">
        <w:t xml:space="preserve">Рисунок </w:t>
      </w:r>
      <w:r w:rsidRPr="00DE2B1E">
        <w:fldChar w:fldCharType="begin"/>
      </w:r>
      <w:r w:rsidRPr="00DE2B1E">
        <w:instrText xml:space="preserve"> SEQ Рисунок \* ARABIC </w:instrText>
      </w:r>
      <w:r w:rsidRPr="00DE2B1E">
        <w:fldChar w:fldCharType="separate"/>
      </w:r>
      <w:r w:rsidR="00C87058">
        <w:t>92</w:t>
      </w:r>
      <w:r w:rsidRPr="00DE2B1E">
        <w:fldChar w:fldCharType="end"/>
      </w:r>
      <w:r w:rsidR="008E374A" w:rsidRPr="00DE2B1E">
        <w:t xml:space="preserve"> – </w:t>
      </w:r>
      <w:r w:rsidRPr="00DE2B1E">
        <w:t>Пример значений УПКС для группы 14 «Предпринимательство» в разрезе муниципальных образований</w:t>
      </w:r>
      <w:bookmarkEnd w:id="547"/>
      <w:bookmarkEnd w:id="548"/>
    </w:p>
    <w:p w14:paraId="4C39DCBB" w14:textId="0057C7C3" w:rsidR="008B7BED" w:rsidRPr="00DE2B1E" w:rsidRDefault="00653DB6" w:rsidP="00D5394F">
      <w:pPr>
        <w:pStyle w:val="affffffffffffffffffffffa"/>
        <w:rPr>
          <w:szCs w:val="24"/>
        </w:rPr>
      </w:pPr>
      <w:r w:rsidRPr="00DE2B1E">
        <w:rPr>
          <w:noProof/>
          <w:szCs w:val="24"/>
        </w:rPr>
        <w:lastRenderedPageBreak/>
        <w:drawing>
          <wp:inline distT="0" distB="0" distL="0" distR="0" wp14:anchorId="4317B270" wp14:editId="20E9E8FA">
            <wp:extent cx="6126062" cy="8582025"/>
            <wp:effectExtent l="0" t="0" r="825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31174" cy="8589187"/>
                    </a:xfrm>
                    <a:prstGeom prst="rect">
                      <a:avLst/>
                    </a:prstGeom>
                    <a:noFill/>
                  </pic:spPr>
                </pic:pic>
              </a:graphicData>
            </a:graphic>
          </wp:inline>
        </w:drawing>
      </w:r>
    </w:p>
    <w:p w14:paraId="62D5DD87" w14:textId="2DBF837A" w:rsidR="008B7BED" w:rsidRPr="00DE2B1E" w:rsidRDefault="008B7BED" w:rsidP="00E82B4A">
      <w:pPr>
        <w:pStyle w:val="170"/>
      </w:pPr>
      <w:bookmarkStart w:id="549" w:name="_Toc233889944"/>
      <w:r w:rsidRPr="00DE2B1E">
        <w:t xml:space="preserve">Рисунок </w:t>
      </w:r>
      <w:r w:rsidRPr="00DE2B1E">
        <w:fldChar w:fldCharType="begin"/>
      </w:r>
      <w:r w:rsidRPr="00DE2B1E">
        <w:instrText xml:space="preserve"> SEQ Рисунок \* ARABIC </w:instrText>
      </w:r>
      <w:r w:rsidRPr="00DE2B1E">
        <w:fldChar w:fldCharType="separate"/>
      </w:r>
      <w:r w:rsidR="00C87058">
        <w:t>93</w:t>
      </w:r>
      <w:r w:rsidRPr="00DE2B1E">
        <w:fldChar w:fldCharType="end"/>
      </w:r>
      <w:r w:rsidR="008E374A" w:rsidRPr="00DE2B1E">
        <w:t xml:space="preserve"> – </w:t>
      </w:r>
      <w:r w:rsidRPr="00DE2B1E">
        <w:t>Пример значений УПКС для группы 21 «Малоэтажная жилая застройка» в разрезе муниципальных образований</w:t>
      </w:r>
      <w:bookmarkEnd w:id="549"/>
    </w:p>
    <w:p w14:paraId="68A3448F" w14:textId="18F20508" w:rsidR="008B7BED" w:rsidRPr="00DE2B1E" w:rsidRDefault="008B7BED" w:rsidP="00766B64">
      <w:pPr>
        <w:pStyle w:val="1220"/>
        <w:rPr>
          <w:color w:val="auto"/>
        </w:rPr>
      </w:pPr>
      <w:r w:rsidRPr="00DE2B1E">
        <w:rPr>
          <w:color w:val="auto"/>
        </w:rPr>
        <w:lastRenderedPageBreak/>
        <w:t>Проверка</w:t>
      </w:r>
      <w:r w:rsidR="005F0CF5" w:rsidRPr="00DE2B1E">
        <w:rPr>
          <w:color w:val="auto"/>
        </w:rPr>
        <w:t xml:space="preserve"> качества процессов определения кадастровой стоимости</w:t>
      </w:r>
      <w:r w:rsidRPr="00DE2B1E">
        <w:rPr>
          <w:color w:val="auto"/>
        </w:rPr>
        <w:t xml:space="preserve"> с использованием результатов оценочного зонирования 14 оценочной группы «Предпринимательство»</w:t>
      </w:r>
    </w:p>
    <w:p w14:paraId="750D4A7E" w14:textId="77777777" w:rsidR="00D20BCF" w:rsidRPr="00DE2B1E" w:rsidRDefault="00D20BCF" w:rsidP="002845BD">
      <w:pPr>
        <w:pStyle w:val="53"/>
      </w:pPr>
      <w:r w:rsidRPr="00DE2B1E">
        <w:t>Проверка результатов определения кадастровой стоимости с использованием результатов оценочного зонирования территории выполняется с целью выявления результатов оценки, существенно отличающихся от уровня рыночных цен.</w:t>
      </w:r>
    </w:p>
    <w:p w14:paraId="19EFB704" w14:textId="77777777" w:rsidR="00D20BCF" w:rsidRPr="00DE2B1E" w:rsidRDefault="00D20BCF" w:rsidP="002845BD">
      <w:pPr>
        <w:pStyle w:val="53"/>
      </w:pPr>
      <w:r w:rsidRPr="00DE2B1E">
        <w:t xml:space="preserve">Осуществление данного контроля обусловлено проведением дополнительной проверки качества результатов определения кадастровой стоимости с учетом результатов оценочного зонирования. </w:t>
      </w:r>
    </w:p>
    <w:p w14:paraId="1C4CD605" w14:textId="77777777" w:rsidR="00D20BCF" w:rsidRPr="00DE2B1E" w:rsidRDefault="00D20BCF" w:rsidP="002845BD">
      <w:pPr>
        <w:pStyle w:val="53"/>
      </w:pPr>
      <w:r w:rsidRPr="00DE2B1E">
        <w:t>При проведении данной проверки выбран земельный участок с кадастровым номером 23:49:0204007:1512, расположенный по адресу: г. Сочи, Центральный район, ул. Роз, тип объекта недвижимости – земельный участок, назначение - для размещения административно-торгового здания, площадь земельного участка – 946 кв. м. Земельный участок расположен в центральном районе г. Сочи.</w:t>
      </w:r>
    </w:p>
    <w:p w14:paraId="4ABB2ED2" w14:textId="77777777" w:rsidR="00D20BCF" w:rsidRPr="00DE2B1E" w:rsidRDefault="00D20BCF" w:rsidP="002845BD">
      <w:pPr>
        <w:pStyle w:val="53"/>
      </w:pPr>
      <w:r w:rsidRPr="00DE2B1E">
        <w:t>Данный земельный участок отнесен к сегменту 4 «Предпринимательство», 14 оценочной группе «Предпринимательство» и группе для моделирования «Сочи_1».</w:t>
      </w:r>
    </w:p>
    <w:p w14:paraId="0B806E54" w14:textId="68B56CEC" w:rsidR="00F42E18" w:rsidRPr="00DE2B1E" w:rsidRDefault="00D20BCF" w:rsidP="002845BD">
      <w:pPr>
        <w:pStyle w:val="53"/>
        <w:rPr>
          <w:i/>
          <w:iCs/>
        </w:rPr>
      </w:pPr>
      <w:r w:rsidRPr="00DE2B1E">
        <w:t xml:space="preserve">Определение местоположения земельного участка с кадастровым номером 23:49:0204007:1512 и ценовой зоны на Тематической схеме ценового зонирования г. Сочи, выполнено с использованием ГИС пакета </w:t>
      </w:r>
      <w:proofErr w:type="spellStart"/>
      <w:r w:rsidRPr="00DE2B1E">
        <w:t>NextGIS</w:t>
      </w:r>
      <w:proofErr w:type="spellEnd"/>
      <w:r w:rsidRPr="00DE2B1E">
        <w:t xml:space="preserve"> QGIS версии 21.10.0 путем наложения цифровой тематической схемы ценовых зон на карту г. Сочи. Результаты наложения приведены на </w:t>
      </w:r>
      <w:r w:rsidR="00F42E18" w:rsidRPr="00DE2B1E">
        <w:t xml:space="preserve">рисунке </w:t>
      </w:r>
      <w:r w:rsidR="00F42E18" w:rsidRPr="00DE2B1E">
        <w:fldChar w:fldCharType="begin"/>
      </w:r>
      <w:r w:rsidR="00F42E18" w:rsidRPr="00DE2B1E">
        <w:instrText xml:space="preserve"> REF р0123 \h </w:instrText>
      </w:r>
      <w:r w:rsidR="00494C17" w:rsidRPr="00DE2B1E">
        <w:instrText xml:space="preserve"> \* MERGEFORMAT </w:instrText>
      </w:r>
      <w:r w:rsidR="00F42E18" w:rsidRPr="00DE2B1E">
        <w:fldChar w:fldCharType="separate"/>
      </w:r>
      <w:r w:rsidR="00C87058">
        <w:rPr>
          <w:noProof/>
        </w:rPr>
        <w:t>94</w:t>
      </w:r>
      <w:r w:rsidR="00F42E18" w:rsidRPr="00DE2B1E">
        <w:fldChar w:fldCharType="end"/>
      </w:r>
      <w:r w:rsidR="00F42E18" w:rsidRPr="00DE2B1E">
        <w:t>.</w:t>
      </w:r>
    </w:p>
    <w:p w14:paraId="7261AFB7" w14:textId="451A5D9B" w:rsidR="008B7BED" w:rsidRPr="00DE2B1E" w:rsidRDefault="002845BD" w:rsidP="002845BD">
      <w:pPr>
        <w:pStyle w:val="affffffffffffffffffffffa"/>
      </w:pPr>
      <w:r w:rsidRPr="00DE2B1E">
        <w:rPr>
          <w:noProof/>
        </w:rPr>
        <w:drawing>
          <wp:inline distT="0" distB="0" distL="0" distR="0" wp14:anchorId="1F85D5F5" wp14:editId="6C6DD8E4">
            <wp:extent cx="6119485" cy="4326822"/>
            <wp:effectExtent l="19050" t="19050" r="15240" b="171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6119485" cy="4326822"/>
                    </a:xfrm>
                    <a:prstGeom prst="rect">
                      <a:avLst/>
                    </a:prstGeom>
                    <a:noFill/>
                    <a:ln>
                      <a:solidFill>
                        <a:schemeClr val="tx1"/>
                      </a:solidFill>
                    </a:ln>
                  </pic:spPr>
                </pic:pic>
              </a:graphicData>
            </a:graphic>
          </wp:inline>
        </w:drawing>
      </w:r>
    </w:p>
    <w:p w14:paraId="289EF9FD" w14:textId="1D3C1AE5" w:rsidR="008B7BED" w:rsidRPr="00DE2B1E" w:rsidRDefault="008B7BED" w:rsidP="00E82B4A">
      <w:pPr>
        <w:pStyle w:val="170"/>
      </w:pPr>
      <w:bookmarkStart w:id="550" w:name="_Toc233889945"/>
      <w:r w:rsidRPr="00DE2B1E">
        <w:t xml:space="preserve">Рисунок </w:t>
      </w:r>
      <w:bookmarkStart w:id="551" w:name="р0123"/>
      <w:r w:rsidRPr="00DE2B1E">
        <w:fldChar w:fldCharType="begin"/>
      </w:r>
      <w:r w:rsidRPr="00DE2B1E">
        <w:instrText xml:space="preserve"> SEQ Рисунок \* ARABIC </w:instrText>
      </w:r>
      <w:r w:rsidRPr="00DE2B1E">
        <w:fldChar w:fldCharType="separate"/>
      </w:r>
      <w:r w:rsidR="00C87058">
        <w:t>94</w:t>
      </w:r>
      <w:r w:rsidRPr="00DE2B1E">
        <w:fldChar w:fldCharType="end"/>
      </w:r>
      <w:bookmarkEnd w:id="551"/>
      <w:r w:rsidRPr="00DE2B1E">
        <w:t xml:space="preserve"> – Тематическая схема ценового зонирования Центрального внутригородского района г-к. Сочи</w:t>
      </w:r>
      <w:bookmarkEnd w:id="550"/>
    </w:p>
    <w:p w14:paraId="68128EE6" w14:textId="77777777" w:rsidR="002845BD" w:rsidRPr="00DE2B1E" w:rsidRDefault="002845BD" w:rsidP="00CE04BD">
      <w:pPr>
        <w:pStyle w:val="53"/>
      </w:pPr>
      <w:r w:rsidRPr="00DE2B1E">
        <w:t>По результатам наложения, земельный участок с кадастровым номером 23:49:0204007:1512 расположен в ценовой зоне 1.</w:t>
      </w:r>
    </w:p>
    <w:p w14:paraId="6916D247" w14:textId="646A901B" w:rsidR="00F42E18" w:rsidRPr="00DE2B1E" w:rsidRDefault="00F42E18" w:rsidP="00CE04BD">
      <w:pPr>
        <w:pStyle w:val="53"/>
      </w:pPr>
      <w:r w:rsidRPr="00DE2B1E">
        <w:t xml:space="preserve">В таблице </w:t>
      </w:r>
      <w:r w:rsidRPr="00DE2B1E">
        <w:fldChar w:fldCharType="begin"/>
      </w:r>
      <w:r w:rsidRPr="00DE2B1E">
        <w:instrText xml:space="preserve"> REF P85 \h </w:instrText>
      </w:r>
      <w:r w:rsidR="00494C17" w:rsidRPr="00DE2B1E">
        <w:instrText xml:space="preserve"> \* MERGEFORMAT </w:instrText>
      </w:r>
      <w:r w:rsidRPr="00DE2B1E">
        <w:fldChar w:fldCharType="separate"/>
      </w:r>
      <w:r w:rsidR="00C87058">
        <w:rPr>
          <w:noProof/>
        </w:rPr>
        <w:t>79</w:t>
      </w:r>
      <w:r w:rsidRPr="00DE2B1E">
        <w:fldChar w:fldCharType="end"/>
      </w:r>
      <w:r w:rsidRPr="00DE2B1E">
        <w:t xml:space="preserve"> приведены удельные показатели средних рыночных цен ценовой зоны в расчете на единицу площади.</w:t>
      </w:r>
    </w:p>
    <w:p w14:paraId="19B9C927" w14:textId="77777777" w:rsidR="002319A0" w:rsidRPr="00DE2B1E" w:rsidRDefault="002319A0" w:rsidP="00CE04BD">
      <w:pPr>
        <w:pStyle w:val="53"/>
      </w:pPr>
    </w:p>
    <w:p w14:paraId="3DE48CA6" w14:textId="1B8A6286" w:rsidR="008B7BED" w:rsidRPr="00DE2B1E" w:rsidRDefault="008B7BED" w:rsidP="00A87D8A">
      <w:pPr>
        <w:pStyle w:val="130"/>
      </w:pPr>
      <w:bookmarkStart w:id="552" w:name="_Ref40797490"/>
      <w:bookmarkStart w:id="553" w:name="_Toc233889744"/>
      <w:r w:rsidRPr="00DE2B1E">
        <w:lastRenderedPageBreak/>
        <w:t xml:space="preserve">Таблица </w:t>
      </w:r>
      <w:bookmarkStart w:id="554" w:name="P85"/>
      <w:r w:rsidRPr="00DE2B1E">
        <w:fldChar w:fldCharType="begin"/>
      </w:r>
      <w:r w:rsidRPr="00DE2B1E">
        <w:instrText xml:space="preserve"> SEQ Таблица \* ARABIC </w:instrText>
      </w:r>
      <w:r w:rsidRPr="00DE2B1E">
        <w:fldChar w:fldCharType="separate"/>
      </w:r>
      <w:r w:rsidR="00C87058">
        <w:t>79</w:t>
      </w:r>
      <w:r w:rsidRPr="00DE2B1E">
        <w:fldChar w:fldCharType="end"/>
      </w:r>
      <w:bookmarkEnd w:id="552"/>
      <w:bookmarkEnd w:id="554"/>
      <w:r w:rsidRPr="00DE2B1E">
        <w:t xml:space="preserve"> – Удельный показатель рыночной цены ценовых зон г. Сочи</w:t>
      </w:r>
      <w:bookmarkEnd w:id="553"/>
    </w:p>
    <w:tbl>
      <w:tblPr>
        <w:tblW w:w="9645" w:type="dxa"/>
        <w:jc w:val="center"/>
        <w:tblLook w:val="04A0" w:firstRow="1" w:lastRow="0" w:firstColumn="1" w:lastColumn="0" w:noHBand="0" w:noVBand="1"/>
      </w:tblPr>
      <w:tblGrid>
        <w:gridCol w:w="2410"/>
        <w:gridCol w:w="2514"/>
        <w:gridCol w:w="2311"/>
        <w:gridCol w:w="2410"/>
      </w:tblGrid>
      <w:tr w:rsidR="00DE2B1E" w:rsidRPr="00DE2B1E" w14:paraId="61D907E8" w14:textId="77777777" w:rsidTr="00140080">
        <w:trPr>
          <w:trHeight w:val="164"/>
          <w:jc w:val="center"/>
        </w:trPr>
        <w:tc>
          <w:tcPr>
            <w:tcW w:w="241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3F49579" w14:textId="77777777" w:rsidR="008B7BED" w:rsidRPr="00DE2B1E" w:rsidRDefault="008B7BED" w:rsidP="00DE2B1E">
            <w:pPr>
              <w:pStyle w:val="200"/>
            </w:pPr>
            <w:r w:rsidRPr="00DE2B1E">
              <w:t>Номер ценовой зоны</w:t>
            </w:r>
          </w:p>
        </w:tc>
        <w:tc>
          <w:tcPr>
            <w:tcW w:w="7235"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916FC47" w14:textId="77777777" w:rsidR="008B7BED" w:rsidRPr="00DE2B1E" w:rsidRDefault="008B7BED" w:rsidP="00DE2B1E">
            <w:pPr>
              <w:pStyle w:val="200"/>
            </w:pPr>
            <w:r w:rsidRPr="00DE2B1E">
              <w:t>Удельный показатель рыночной цены (руб./кв. м)</w:t>
            </w:r>
          </w:p>
        </w:tc>
      </w:tr>
      <w:tr w:rsidR="00DE2B1E" w:rsidRPr="00DE2B1E" w14:paraId="0348D523" w14:textId="77777777" w:rsidTr="00140080">
        <w:trPr>
          <w:trHeight w:val="300"/>
          <w:jc w:val="center"/>
        </w:trPr>
        <w:tc>
          <w:tcPr>
            <w:tcW w:w="2410" w:type="dxa"/>
            <w:vMerge/>
            <w:tcBorders>
              <w:top w:val="single" w:sz="4" w:space="0" w:color="auto"/>
              <w:left w:val="single" w:sz="4" w:space="0" w:color="auto"/>
              <w:bottom w:val="single" w:sz="4" w:space="0" w:color="000000"/>
              <w:right w:val="single" w:sz="4" w:space="0" w:color="auto"/>
            </w:tcBorders>
            <w:vAlign w:val="center"/>
            <w:hideMark/>
          </w:tcPr>
          <w:p w14:paraId="5E11407F" w14:textId="77777777" w:rsidR="008B7BED" w:rsidRPr="00DE2B1E" w:rsidRDefault="008B7BED" w:rsidP="00DE2B1E">
            <w:pPr>
              <w:pStyle w:val="200"/>
            </w:pPr>
          </w:p>
        </w:tc>
        <w:tc>
          <w:tcPr>
            <w:tcW w:w="2514" w:type="dxa"/>
            <w:tcBorders>
              <w:top w:val="nil"/>
              <w:left w:val="nil"/>
              <w:bottom w:val="single" w:sz="4" w:space="0" w:color="auto"/>
              <w:right w:val="single" w:sz="4" w:space="0" w:color="auto"/>
            </w:tcBorders>
            <w:shd w:val="clear" w:color="auto" w:fill="D9D9D9" w:themeFill="background1" w:themeFillShade="D9"/>
            <w:noWrap/>
            <w:vAlign w:val="center"/>
            <w:hideMark/>
          </w:tcPr>
          <w:p w14:paraId="56E43395" w14:textId="77777777" w:rsidR="008B7BED" w:rsidRPr="00DE2B1E" w:rsidRDefault="008B7BE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0B9BC71B" w14:textId="77777777" w:rsidR="008B7BED" w:rsidRPr="00DE2B1E" w:rsidRDefault="008B7BE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2320077" w14:textId="77777777" w:rsidR="008B7BED" w:rsidRPr="00DE2B1E" w:rsidRDefault="008B7BED" w:rsidP="00DE2B1E">
            <w:pPr>
              <w:pStyle w:val="200"/>
            </w:pPr>
            <w:r w:rsidRPr="00DE2B1E">
              <w:t>Максимальный</w:t>
            </w:r>
          </w:p>
        </w:tc>
      </w:tr>
      <w:tr w:rsidR="002845BD" w:rsidRPr="00DE2B1E" w14:paraId="4871D8F1" w14:textId="77777777" w:rsidTr="00140080">
        <w:trPr>
          <w:trHeight w:val="300"/>
          <w:jc w:val="center"/>
        </w:trPr>
        <w:tc>
          <w:tcPr>
            <w:tcW w:w="2410" w:type="dxa"/>
            <w:tcBorders>
              <w:top w:val="nil"/>
              <w:left w:val="single" w:sz="4" w:space="0" w:color="auto"/>
              <w:bottom w:val="single" w:sz="4" w:space="0" w:color="auto"/>
              <w:right w:val="single" w:sz="4" w:space="0" w:color="auto"/>
            </w:tcBorders>
            <w:noWrap/>
            <w:vAlign w:val="center"/>
            <w:hideMark/>
          </w:tcPr>
          <w:p w14:paraId="1C255597" w14:textId="0B93014D" w:rsidR="002845BD" w:rsidRPr="00DE2B1E" w:rsidRDefault="002845BD" w:rsidP="002845BD">
            <w:pPr>
              <w:pStyle w:val="21ff5"/>
            </w:pPr>
            <w:r w:rsidRPr="00DE2B1E">
              <w:t>1</w:t>
            </w:r>
          </w:p>
        </w:tc>
        <w:tc>
          <w:tcPr>
            <w:tcW w:w="2514" w:type="dxa"/>
            <w:tcBorders>
              <w:top w:val="nil"/>
              <w:left w:val="nil"/>
              <w:bottom w:val="single" w:sz="4" w:space="0" w:color="auto"/>
              <w:right w:val="single" w:sz="4" w:space="0" w:color="auto"/>
            </w:tcBorders>
            <w:noWrap/>
            <w:vAlign w:val="center"/>
            <w:hideMark/>
          </w:tcPr>
          <w:p w14:paraId="5F514C56" w14:textId="685F883E" w:rsidR="002845BD" w:rsidRPr="00DE2B1E" w:rsidRDefault="002845BD" w:rsidP="002845BD">
            <w:pPr>
              <w:pStyle w:val="21ff5"/>
            </w:pPr>
            <w:r w:rsidRPr="00DE2B1E">
              <w:t>63 500</w:t>
            </w:r>
          </w:p>
        </w:tc>
        <w:tc>
          <w:tcPr>
            <w:tcW w:w="2311" w:type="dxa"/>
            <w:tcBorders>
              <w:top w:val="nil"/>
              <w:left w:val="nil"/>
              <w:bottom w:val="single" w:sz="4" w:space="0" w:color="auto"/>
              <w:right w:val="single" w:sz="4" w:space="0" w:color="auto"/>
            </w:tcBorders>
            <w:noWrap/>
            <w:vAlign w:val="center"/>
            <w:hideMark/>
          </w:tcPr>
          <w:p w14:paraId="4CEA5EDA" w14:textId="2F96CA0F" w:rsidR="002845BD" w:rsidRPr="00DE2B1E" w:rsidRDefault="002845BD" w:rsidP="002845BD">
            <w:pPr>
              <w:pStyle w:val="21ff5"/>
            </w:pPr>
            <w:r w:rsidRPr="00DE2B1E">
              <w:t>80 800</w:t>
            </w:r>
          </w:p>
        </w:tc>
        <w:tc>
          <w:tcPr>
            <w:tcW w:w="2410" w:type="dxa"/>
            <w:tcBorders>
              <w:top w:val="nil"/>
              <w:left w:val="nil"/>
              <w:bottom w:val="single" w:sz="4" w:space="0" w:color="auto"/>
              <w:right w:val="single" w:sz="4" w:space="0" w:color="auto"/>
            </w:tcBorders>
            <w:noWrap/>
            <w:vAlign w:val="center"/>
            <w:hideMark/>
          </w:tcPr>
          <w:p w14:paraId="5645A257" w14:textId="13189FD6" w:rsidR="002845BD" w:rsidRPr="00DE2B1E" w:rsidRDefault="002845BD" w:rsidP="002845BD">
            <w:pPr>
              <w:pStyle w:val="21ff5"/>
            </w:pPr>
            <w:r w:rsidRPr="00DE2B1E">
              <w:t>98 100</w:t>
            </w:r>
          </w:p>
        </w:tc>
      </w:tr>
    </w:tbl>
    <w:p w14:paraId="77CFE47E" w14:textId="77777777" w:rsidR="002845BD" w:rsidRPr="00DE2B1E" w:rsidRDefault="002845BD" w:rsidP="002845BD">
      <w:pPr>
        <w:pStyle w:val="53"/>
      </w:pPr>
      <w:bookmarkStart w:id="555" w:name="_Toc510176019"/>
      <w:bookmarkStart w:id="556" w:name="_Toc511142173"/>
      <w:r w:rsidRPr="00DE2B1E">
        <w:t xml:space="preserve">По результатам проведенной проверки, можно сделать вывод, что земельный участок с кадастровым номером 23:49:0204007:1512 в соответствии с ценовым зонированием удельных рыночных цен попал в ценовую зону с диапазоном удельных показателей рыночной цены на единицу площади от 63 500 до 98 100 руб./кв. м, что соответствует его рассчитанному удельному показателю кадастровой стоимости – 79 175,26 руб./кв. м. </w:t>
      </w:r>
    </w:p>
    <w:p w14:paraId="7D7DB692" w14:textId="77777777" w:rsidR="002845BD" w:rsidRPr="00DE2B1E" w:rsidRDefault="002845BD" w:rsidP="002845BD">
      <w:pPr>
        <w:pStyle w:val="53"/>
      </w:pPr>
      <w:r w:rsidRPr="00DE2B1E">
        <w:t>Таким образом, можно сделать вывод, что кадастровая стоимость объекта недвижимости с кадастровым номером 23:49:0204007:1512 определена верно и соответствует сложившемуся рынку.</w:t>
      </w:r>
    </w:p>
    <w:p w14:paraId="53C3F93E" w14:textId="671C46BA" w:rsidR="008B7BED" w:rsidRPr="00DE2B1E" w:rsidRDefault="008B7BED" w:rsidP="00766B64">
      <w:pPr>
        <w:pStyle w:val="1220"/>
        <w:rPr>
          <w:color w:val="auto"/>
        </w:rPr>
      </w:pPr>
      <w:r w:rsidRPr="00DE2B1E">
        <w:rPr>
          <w:color w:val="auto"/>
        </w:rPr>
        <w:t>Проверка качества процессов определения кадастровой стоимости</w:t>
      </w:r>
      <w:bookmarkEnd w:id="555"/>
      <w:bookmarkEnd w:id="556"/>
      <w:r w:rsidRPr="00DE2B1E">
        <w:rPr>
          <w:color w:val="auto"/>
        </w:rPr>
        <w:t xml:space="preserve"> 14 оценочной группы «Предпринимательство».</w:t>
      </w:r>
    </w:p>
    <w:p w14:paraId="7B06EAD7" w14:textId="77777777" w:rsidR="002845BD" w:rsidRPr="00DE2B1E" w:rsidRDefault="002845BD" w:rsidP="002845BD">
      <w:pPr>
        <w:pStyle w:val="53"/>
        <w:rPr>
          <w:i/>
        </w:rPr>
      </w:pPr>
      <w:r w:rsidRPr="00DE2B1E">
        <w:t>Для проверки качества процессов определения кадастровой стоимости проводится выборочная проверка индивидуальных расчетов и моделей определения кадастровой стоимости. Результат считается подтвержденным, если результат выборочной проверки совпадает с результатом определения кадастровой стоимости в пределах округления итогового значения.</w:t>
      </w:r>
    </w:p>
    <w:p w14:paraId="4AFA1870" w14:textId="68810EDC" w:rsidR="009E5DA2" w:rsidRPr="00DE2B1E" w:rsidRDefault="002845BD" w:rsidP="002845BD">
      <w:pPr>
        <w:pStyle w:val="53"/>
      </w:pPr>
      <w:r w:rsidRPr="00DE2B1E">
        <w:t xml:space="preserve">Для выборочной проверки статистических моделей определения кадастровой стоимости определен объект оценки с кадастровым номером 23:49:0204007:1512 в составе сегмента 4 «Предпринимательство», 14 оценочной группы «Предпринимательство», группы для моделирования «Сочи_1». Информация по данному объекту недвижимости приведена </w:t>
      </w:r>
      <w:r w:rsidR="00F42E18" w:rsidRPr="00DE2B1E">
        <w:t xml:space="preserve">в таблице </w:t>
      </w:r>
      <w:r w:rsidR="00F42E18" w:rsidRPr="00DE2B1E">
        <w:fldChar w:fldCharType="begin"/>
      </w:r>
      <w:r w:rsidR="00F42E18" w:rsidRPr="00DE2B1E">
        <w:instrText xml:space="preserve"> REF P86 \h </w:instrText>
      </w:r>
      <w:r w:rsidR="00494C17" w:rsidRPr="00DE2B1E">
        <w:instrText xml:space="preserve"> \* MERGEFORMAT </w:instrText>
      </w:r>
      <w:r w:rsidR="00F42E18" w:rsidRPr="00DE2B1E">
        <w:fldChar w:fldCharType="separate"/>
      </w:r>
      <w:r w:rsidR="00C87058">
        <w:rPr>
          <w:noProof/>
        </w:rPr>
        <w:t>80</w:t>
      </w:r>
      <w:r w:rsidR="00C87058" w:rsidRPr="00DE2B1E">
        <w:t xml:space="preserve"> </w:t>
      </w:r>
      <w:r w:rsidR="00F42E18" w:rsidRPr="00DE2B1E">
        <w:fldChar w:fldCharType="end"/>
      </w:r>
      <w:r w:rsidR="00F42E18" w:rsidRPr="00DE2B1E">
        <w:t>.</w:t>
      </w:r>
    </w:p>
    <w:p w14:paraId="7788579A" w14:textId="2AC3593F" w:rsidR="009E5DA2" w:rsidRPr="00DE2B1E" w:rsidRDefault="009E5DA2" w:rsidP="00A87D8A">
      <w:pPr>
        <w:pStyle w:val="130"/>
      </w:pPr>
      <w:bookmarkStart w:id="557" w:name="_Ref512168427"/>
      <w:bookmarkStart w:id="558" w:name="_Toc309128744"/>
      <w:bookmarkStart w:id="559" w:name="_Toc310329456"/>
      <w:bookmarkStart w:id="560" w:name="_Toc523815224"/>
      <w:bookmarkStart w:id="561" w:name="_Toc40687032"/>
      <w:bookmarkStart w:id="562" w:name="_Toc233889745"/>
      <w:r w:rsidRPr="00DE2B1E">
        <w:t xml:space="preserve">Таблица </w:t>
      </w:r>
      <w:bookmarkStart w:id="563" w:name="P86"/>
      <w:r w:rsidRPr="00DE2B1E">
        <w:fldChar w:fldCharType="begin"/>
      </w:r>
      <w:r w:rsidRPr="00DE2B1E">
        <w:instrText xml:space="preserve"> SEQ Таблица \* ARABIC </w:instrText>
      </w:r>
      <w:r w:rsidRPr="00DE2B1E">
        <w:fldChar w:fldCharType="separate"/>
      </w:r>
      <w:r w:rsidR="00C87058">
        <w:t>80</w:t>
      </w:r>
      <w:r w:rsidRPr="00DE2B1E">
        <w:fldChar w:fldCharType="end"/>
      </w:r>
      <w:bookmarkEnd w:id="557"/>
      <w:r w:rsidRPr="00DE2B1E">
        <w:t xml:space="preserve"> </w:t>
      </w:r>
      <w:bookmarkEnd w:id="563"/>
      <w:r w:rsidR="006E11DD" w:rsidRPr="00DE2B1E">
        <w:t>–</w:t>
      </w:r>
      <w:r w:rsidRPr="00DE2B1E">
        <w:t xml:space="preserve"> Информация об объекте недвижимости</w:t>
      </w:r>
      <w:bookmarkEnd w:id="558"/>
      <w:bookmarkEnd w:id="559"/>
      <w:bookmarkEnd w:id="560"/>
      <w:bookmarkEnd w:id="561"/>
      <w:bookmarkEnd w:id="56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8"/>
        <w:gridCol w:w="6420"/>
      </w:tblGrid>
      <w:tr w:rsidR="00DE2B1E" w:rsidRPr="00DE2B1E" w14:paraId="23382034" w14:textId="77777777" w:rsidTr="00FF1CBB">
        <w:trPr>
          <w:trHeight w:val="58"/>
          <w:jc w:val="center"/>
        </w:trPr>
        <w:tc>
          <w:tcPr>
            <w:tcW w:w="1666" w:type="pct"/>
            <w:shd w:val="clear" w:color="auto" w:fill="D9D9D9" w:themeFill="background1" w:themeFillShade="D9"/>
            <w:vAlign w:val="center"/>
          </w:tcPr>
          <w:p w14:paraId="4495A3C2" w14:textId="77777777" w:rsidR="009E5DA2" w:rsidRPr="00DE2B1E" w:rsidRDefault="009E5DA2" w:rsidP="00DE2B1E">
            <w:pPr>
              <w:pStyle w:val="200"/>
            </w:pPr>
            <w:r w:rsidRPr="00DE2B1E">
              <w:t>Характеристика</w:t>
            </w:r>
          </w:p>
        </w:tc>
        <w:tc>
          <w:tcPr>
            <w:tcW w:w="3334" w:type="pct"/>
            <w:shd w:val="clear" w:color="auto" w:fill="D9D9D9" w:themeFill="background1" w:themeFillShade="D9"/>
            <w:noWrap/>
            <w:vAlign w:val="center"/>
          </w:tcPr>
          <w:p w14:paraId="3BB82A36" w14:textId="77777777" w:rsidR="009E5DA2" w:rsidRPr="00DE2B1E" w:rsidRDefault="009E5DA2" w:rsidP="00DE2B1E">
            <w:pPr>
              <w:pStyle w:val="200"/>
            </w:pPr>
            <w:r w:rsidRPr="00DE2B1E">
              <w:t>Значение</w:t>
            </w:r>
          </w:p>
        </w:tc>
      </w:tr>
      <w:tr w:rsidR="00F42E18" w:rsidRPr="00DE2B1E" w14:paraId="044C20C7" w14:textId="77777777" w:rsidTr="00FF1CBB">
        <w:trPr>
          <w:trHeight w:val="315"/>
          <w:jc w:val="center"/>
        </w:trPr>
        <w:tc>
          <w:tcPr>
            <w:tcW w:w="1666" w:type="pct"/>
            <w:vAlign w:val="center"/>
          </w:tcPr>
          <w:p w14:paraId="3B38226A" w14:textId="77777777" w:rsidR="00F42E18" w:rsidRPr="00DE2B1E" w:rsidRDefault="00F42E18" w:rsidP="002845BD">
            <w:pPr>
              <w:pStyle w:val="21ff5"/>
            </w:pPr>
            <w:r w:rsidRPr="00DE2B1E">
              <w:t>Кадастровый номер</w:t>
            </w:r>
          </w:p>
        </w:tc>
        <w:tc>
          <w:tcPr>
            <w:tcW w:w="3334" w:type="pct"/>
            <w:noWrap/>
            <w:vAlign w:val="center"/>
          </w:tcPr>
          <w:p w14:paraId="738D06D5" w14:textId="6DA33A2A" w:rsidR="00F42E18" w:rsidRPr="00DE2B1E" w:rsidRDefault="00F42E18" w:rsidP="002845BD">
            <w:pPr>
              <w:pStyle w:val="21ff5"/>
            </w:pPr>
            <w:r w:rsidRPr="00DE2B1E">
              <w:t>23:49:0204007:1512</w:t>
            </w:r>
          </w:p>
        </w:tc>
      </w:tr>
      <w:tr w:rsidR="00F42E18" w:rsidRPr="00DE2B1E" w14:paraId="1C59A105" w14:textId="77777777" w:rsidTr="00FF1CBB">
        <w:trPr>
          <w:trHeight w:val="315"/>
          <w:jc w:val="center"/>
        </w:trPr>
        <w:tc>
          <w:tcPr>
            <w:tcW w:w="1666" w:type="pct"/>
            <w:vAlign w:val="center"/>
            <w:hideMark/>
          </w:tcPr>
          <w:p w14:paraId="77922E75" w14:textId="77777777" w:rsidR="00F42E18" w:rsidRPr="00DE2B1E" w:rsidRDefault="00F42E18" w:rsidP="002845BD">
            <w:pPr>
              <w:pStyle w:val="21ff5"/>
            </w:pPr>
            <w:r w:rsidRPr="00DE2B1E">
              <w:t>Населенный пункт</w:t>
            </w:r>
          </w:p>
        </w:tc>
        <w:tc>
          <w:tcPr>
            <w:tcW w:w="3334" w:type="pct"/>
            <w:noWrap/>
            <w:vAlign w:val="center"/>
            <w:hideMark/>
          </w:tcPr>
          <w:p w14:paraId="3E0D393D" w14:textId="2AF56CEC" w:rsidR="00F42E18" w:rsidRPr="00DE2B1E" w:rsidRDefault="00F42E18" w:rsidP="002845BD">
            <w:pPr>
              <w:pStyle w:val="21ff5"/>
            </w:pPr>
            <w:r w:rsidRPr="00DE2B1E">
              <w:t>г Сочи</w:t>
            </w:r>
          </w:p>
        </w:tc>
      </w:tr>
      <w:tr w:rsidR="00F42E18" w:rsidRPr="00DE2B1E" w14:paraId="693A89EF" w14:textId="77777777" w:rsidTr="00FF1CBB">
        <w:trPr>
          <w:trHeight w:val="315"/>
          <w:jc w:val="center"/>
        </w:trPr>
        <w:tc>
          <w:tcPr>
            <w:tcW w:w="1666" w:type="pct"/>
            <w:vAlign w:val="center"/>
            <w:hideMark/>
          </w:tcPr>
          <w:p w14:paraId="3582F7B6" w14:textId="77777777" w:rsidR="00F42E18" w:rsidRPr="00DE2B1E" w:rsidRDefault="00F42E18" w:rsidP="002845BD">
            <w:pPr>
              <w:pStyle w:val="21ff5"/>
            </w:pPr>
            <w:r w:rsidRPr="00DE2B1E">
              <w:t>Тип объекта</w:t>
            </w:r>
          </w:p>
        </w:tc>
        <w:tc>
          <w:tcPr>
            <w:tcW w:w="3334" w:type="pct"/>
            <w:noWrap/>
            <w:vAlign w:val="center"/>
            <w:hideMark/>
          </w:tcPr>
          <w:p w14:paraId="7C65D21C" w14:textId="23753D9E" w:rsidR="00F42E18" w:rsidRPr="00DE2B1E" w:rsidRDefault="00F42E18" w:rsidP="002845BD">
            <w:pPr>
              <w:pStyle w:val="21ff5"/>
            </w:pPr>
            <w:r w:rsidRPr="00DE2B1E">
              <w:t>Земельный участок</w:t>
            </w:r>
          </w:p>
        </w:tc>
      </w:tr>
      <w:tr w:rsidR="00F42E18" w:rsidRPr="00DE2B1E" w14:paraId="6D915E2C" w14:textId="77777777" w:rsidTr="00FF1CBB">
        <w:trPr>
          <w:trHeight w:val="288"/>
          <w:jc w:val="center"/>
        </w:trPr>
        <w:tc>
          <w:tcPr>
            <w:tcW w:w="1666" w:type="pct"/>
            <w:vAlign w:val="center"/>
            <w:hideMark/>
          </w:tcPr>
          <w:p w14:paraId="05CA8925" w14:textId="77777777" w:rsidR="00F42E18" w:rsidRPr="00DE2B1E" w:rsidRDefault="00F42E18" w:rsidP="002845BD">
            <w:pPr>
              <w:pStyle w:val="21ff5"/>
            </w:pPr>
            <w:r w:rsidRPr="00DE2B1E">
              <w:t>Разрешенное использование</w:t>
            </w:r>
          </w:p>
        </w:tc>
        <w:tc>
          <w:tcPr>
            <w:tcW w:w="3334" w:type="pct"/>
            <w:noWrap/>
            <w:vAlign w:val="center"/>
            <w:hideMark/>
          </w:tcPr>
          <w:p w14:paraId="45FBF275" w14:textId="4B2D4953" w:rsidR="00F42E18" w:rsidRPr="00DE2B1E" w:rsidRDefault="00F42E18" w:rsidP="002845BD">
            <w:pPr>
              <w:pStyle w:val="21ff5"/>
            </w:pPr>
            <w:r w:rsidRPr="00DE2B1E">
              <w:t>Административно-торговое здание</w:t>
            </w:r>
          </w:p>
        </w:tc>
      </w:tr>
      <w:tr w:rsidR="00F42E18" w:rsidRPr="00DE2B1E" w14:paraId="1B2309A8" w14:textId="77777777" w:rsidTr="00FF1CBB">
        <w:trPr>
          <w:trHeight w:val="315"/>
          <w:jc w:val="center"/>
        </w:trPr>
        <w:tc>
          <w:tcPr>
            <w:tcW w:w="1666" w:type="pct"/>
            <w:vAlign w:val="center"/>
            <w:hideMark/>
          </w:tcPr>
          <w:p w14:paraId="7CD6BEDC" w14:textId="77777777" w:rsidR="00F42E18" w:rsidRPr="00DE2B1E" w:rsidRDefault="00F42E18" w:rsidP="002845BD">
            <w:pPr>
              <w:pStyle w:val="21ff5"/>
            </w:pPr>
            <w:r w:rsidRPr="00DE2B1E">
              <w:t>Площадь</w:t>
            </w:r>
          </w:p>
        </w:tc>
        <w:tc>
          <w:tcPr>
            <w:tcW w:w="3334" w:type="pct"/>
            <w:noWrap/>
            <w:vAlign w:val="center"/>
            <w:hideMark/>
          </w:tcPr>
          <w:p w14:paraId="5564E7F2" w14:textId="2007DF52" w:rsidR="00F42E18" w:rsidRPr="00DE2B1E" w:rsidRDefault="00F42E18" w:rsidP="002845BD">
            <w:pPr>
              <w:pStyle w:val="21ff5"/>
            </w:pPr>
            <w:r w:rsidRPr="00DE2B1E">
              <w:t>946</w:t>
            </w:r>
          </w:p>
        </w:tc>
      </w:tr>
    </w:tbl>
    <w:p w14:paraId="4C6DA183" w14:textId="77777777" w:rsidR="002845BD" w:rsidRPr="00DE2B1E" w:rsidRDefault="002845BD" w:rsidP="002845BD">
      <w:pPr>
        <w:pStyle w:val="53"/>
      </w:pPr>
      <w:r w:rsidRPr="00DE2B1E">
        <w:t xml:space="preserve">В результате статистического анализа рыночных цен и ценообразующих факторов, для построения статистической модели были отобраны следующие ценообразующие факторы, оказывающие существенное влияние на рыночные цены объектов недвижимости в составе сегмента 4 «Предпринимательство», 14 оценочной группы «Предпринимательство», группы для моделирования «Сочи_1»: </w:t>
      </w:r>
    </w:p>
    <w:p w14:paraId="24D9FF66" w14:textId="00F32E5E" w:rsidR="002845BD" w:rsidRPr="00DE2B1E" w:rsidRDefault="00EC6E6A" w:rsidP="002845BD">
      <w:pPr>
        <w:pStyle w:val="51"/>
      </w:pPr>
      <w:r w:rsidRPr="00DE2B1E">
        <w:t>Расстояние от объекта до морского побережья</w:t>
      </w:r>
      <w:r w:rsidR="002845BD" w:rsidRPr="00DE2B1E">
        <w:t>;</w:t>
      </w:r>
    </w:p>
    <w:p w14:paraId="5A27B99B" w14:textId="77777777" w:rsidR="002845BD" w:rsidRPr="00DE2B1E" w:rsidRDefault="002845BD" w:rsidP="002845BD">
      <w:pPr>
        <w:pStyle w:val="51"/>
      </w:pPr>
      <w:r w:rsidRPr="00DE2B1E">
        <w:t>обеспеченность территории центральным водоснабжением;</w:t>
      </w:r>
    </w:p>
    <w:p w14:paraId="41084913" w14:textId="77777777" w:rsidR="002845BD" w:rsidRPr="00DE2B1E" w:rsidRDefault="002845BD" w:rsidP="002845BD">
      <w:pPr>
        <w:pStyle w:val="51"/>
      </w:pPr>
      <w:r w:rsidRPr="00DE2B1E">
        <w:t>код территории населенного пункта.</w:t>
      </w:r>
    </w:p>
    <w:p w14:paraId="69E40B2A" w14:textId="74AA16B8" w:rsidR="009E5DA2" w:rsidRPr="00DE2B1E" w:rsidRDefault="002845BD" w:rsidP="002845BD">
      <w:pPr>
        <w:pStyle w:val="53"/>
      </w:pPr>
      <w:r w:rsidRPr="00DE2B1E">
        <w:t xml:space="preserve">При проведении </w:t>
      </w:r>
      <w:proofErr w:type="gramStart"/>
      <w:r w:rsidRPr="00DE2B1E">
        <w:t>работ по кадастровой оценке</w:t>
      </w:r>
      <w:proofErr w:type="gramEnd"/>
      <w:r w:rsidRPr="00DE2B1E">
        <w:t xml:space="preserve">, по проверяемому объекту определены значения перечисленных ценообразующих факторов, указанные </w:t>
      </w:r>
      <w:r w:rsidR="009E5DA2" w:rsidRPr="00DE2B1E">
        <w:t xml:space="preserve">в таблице </w:t>
      </w:r>
      <w:r w:rsidR="009E5DA2" w:rsidRPr="00DE2B1E">
        <w:fldChar w:fldCharType="begin"/>
      </w:r>
      <w:r w:rsidR="009E5DA2" w:rsidRPr="00DE2B1E">
        <w:instrText xml:space="preserve"> REF P87 \h </w:instrText>
      </w:r>
      <w:r w:rsidR="00494C17" w:rsidRPr="00DE2B1E">
        <w:instrText xml:space="preserve"> \* MERGEFORMAT </w:instrText>
      </w:r>
      <w:r w:rsidR="009E5DA2" w:rsidRPr="00DE2B1E">
        <w:fldChar w:fldCharType="separate"/>
      </w:r>
      <w:r w:rsidR="00C87058">
        <w:rPr>
          <w:noProof/>
        </w:rPr>
        <w:t>81</w:t>
      </w:r>
      <w:r w:rsidR="009E5DA2" w:rsidRPr="00DE2B1E">
        <w:fldChar w:fldCharType="end"/>
      </w:r>
      <w:r w:rsidR="009E5DA2" w:rsidRPr="00DE2B1E">
        <w:t>.</w:t>
      </w:r>
      <w:bookmarkStart w:id="564" w:name="_Toc309128745"/>
    </w:p>
    <w:p w14:paraId="6C8D35A1" w14:textId="4B96D26D" w:rsidR="009E5DA2" w:rsidRPr="00DE2B1E" w:rsidRDefault="009E5DA2" w:rsidP="00A87D8A">
      <w:pPr>
        <w:pStyle w:val="130"/>
      </w:pPr>
      <w:bookmarkStart w:id="565" w:name="_Ref512168487"/>
      <w:bookmarkStart w:id="566" w:name="_Toc310329457"/>
      <w:bookmarkStart w:id="567" w:name="_Toc523815225"/>
      <w:bookmarkStart w:id="568" w:name="_Toc40687033"/>
      <w:bookmarkStart w:id="569" w:name="_Toc233889746"/>
      <w:r w:rsidRPr="00DE2B1E">
        <w:t xml:space="preserve">Таблица </w:t>
      </w:r>
      <w:bookmarkStart w:id="570" w:name="P87"/>
      <w:r w:rsidRPr="00DE2B1E">
        <w:fldChar w:fldCharType="begin"/>
      </w:r>
      <w:r w:rsidRPr="00DE2B1E">
        <w:instrText xml:space="preserve"> SEQ Таблица \* ARABIC </w:instrText>
      </w:r>
      <w:r w:rsidRPr="00DE2B1E">
        <w:fldChar w:fldCharType="separate"/>
      </w:r>
      <w:r w:rsidR="00C87058">
        <w:t>81</w:t>
      </w:r>
      <w:r w:rsidRPr="00DE2B1E">
        <w:fldChar w:fldCharType="end"/>
      </w:r>
      <w:bookmarkEnd w:id="565"/>
      <w:bookmarkEnd w:id="570"/>
      <w:r w:rsidRPr="00DE2B1E">
        <w:t xml:space="preserve"> - Значения ценообразующих факторов земельного участка с кадастровым номером </w:t>
      </w:r>
      <w:bookmarkEnd w:id="564"/>
      <w:bookmarkEnd w:id="566"/>
      <w:bookmarkEnd w:id="567"/>
      <w:bookmarkEnd w:id="568"/>
      <w:r w:rsidR="00F42E18" w:rsidRPr="00DE2B1E">
        <w:t>23:49:0204007:1512</w:t>
      </w:r>
      <w:bookmarkEnd w:id="5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3375"/>
        <w:gridCol w:w="2076"/>
      </w:tblGrid>
      <w:tr w:rsidR="00DE2B1E" w:rsidRPr="00DE2B1E" w14:paraId="7FB9C0D6" w14:textId="77777777" w:rsidTr="00FF1CBB">
        <w:trPr>
          <w:trHeight w:val="360"/>
          <w:tblHeader/>
          <w:jc w:val="center"/>
        </w:trPr>
        <w:tc>
          <w:tcPr>
            <w:tcW w:w="4177" w:type="dxa"/>
            <w:shd w:val="clear" w:color="auto" w:fill="D9D9D9" w:themeFill="background1" w:themeFillShade="D9"/>
            <w:vAlign w:val="center"/>
            <w:hideMark/>
          </w:tcPr>
          <w:p w14:paraId="004F467F" w14:textId="77777777" w:rsidR="009E5DA2" w:rsidRPr="00DE2B1E" w:rsidRDefault="009E5DA2" w:rsidP="00DE2B1E">
            <w:pPr>
              <w:pStyle w:val="200"/>
            </w:pPr>
            <w:r w:rsidRPr="00DE2B1E">
              <w:t>Наименование фактора стоимости</w:t>
            </w:r>
          </w:p>
        </w:tc>
        <w:tc>
          <w:tcPr>
            <w:tcW w:w="0" w:type="auto"/>
            <w:shd w:val="clear" w:color="auto" w:fill="D9D9D9" w:themeFill="background1" w:themeFillShade="D9"/>
            <w:noWrap/>
            <w:vAlign w:val="center"/>
            <w:hideMark/>
          </w:tcPr>
          <w:p w14:paraId="7C5023EA" w14:textId="77777777" w:rsidR="009E5DA2" w:rsidRPr="00DE2B1E" w:rsidRDefault="009E5DA2" w:rsidP="00DE2B1E">
            <w:pPr>
              <w:pStyle w:val="200"/>
            </w:pPr>
            <w:r w:rsidRPr="00DE2B1E">
              <w:t>Значение фактора стоимости</w:t>
            </w:r>
          </w:p>
        </w:tc>
        <w:tc>
          <w:tcPr>
            <w:tcW w:w="2076" w:type="dxa"/>
            <w:shd w:val="clear" w:color="auto" w:fill="D9D9D9" w:themeFill="background1" w:themeFillShade="D9"/>
            <w:vAlign w:val="center"/>
          </w:tcPr>
          <w:p w14:paraId="297EC78A" w14:textId="77777777" w:rsidR="009E5DA2" w:rsidRPr="00DE2B1E" w:rsidRDefault="009E5DA2" w:rsidP="00DE2B1E">
            <w:pPr>
              <w:pStyle w:val="200"/>
            </w:pPr>
            <w:r w:rsidRPr="00DE2B1E">
              <w:t>Значения меток</w:t>
            </w:r>
          </w:p>
        </w:tc>
      </w:tr>
      <w:tr w:rsidR="00F42E18" w:rsidRPr="00DE2B1E" w14:paraId="1A8023B0" w14:textId="77777777" w:rsidTr="00FF1CBB">
        <w:tblPrEx>
          <w:jc w:val="left"/>
        </w:tblPrEx>
        <w:trPr>
          <w:trHeight w:val="255"/>
        </w:trPr>
        <w:tc>
          <w:tcPr>
            <w:tcW w:w="4177" w:type="dxa"/>
            <w:noWrap/>
            <w:vAlign w:val="center"/>
            <w:hideMark/>
          </w:tcPr>
          <w:p w14:paraId="1427CB6E" w14:textId="061CA001" w:rsidR="00F42E18" w:rsidRPr="00DE2B1E" w:rsidRDefault="00EC6E6A" w:rsidP="002845BD">
            <w:pPr>
              <w:pStyle w:val="222"/>
            </w:pPr>
            <w:r w:rsidRPr="00DE2B1E">
              <w:t>Расстояние от объекта до морского побережья</w:t>
            </w:r>
            <w:r w:rsidR="00F42E18" w:rsidRPr="00DE2B1E">
              <w:t>, м</w:t>
            </w:r>
          </w:p>
        </w:tc>
        <w:tc>
          <w:tcPr>
            <w:tcW w:w="0" w:type="auto"/>
            <w:noWrap/>
            <w:vAlign w:val="center"/>
            <w:hideMark/>
          </w:tcPr>
          <w:p w14:paraId="55B3EDD6" w14:textId="3B2F897A" w:rsidR="00F42E18" w:rsidRPr="00DE2B1E" w:rsidRDefault="00F42E18" w:rsidP="002845BD">
            <w:pPr>
              <w:pStyle w:val="21ff5"/>
            </w:pPr>
            <w:r w:rsidRPr="00DE2B1E">
              <w:t>958</w:t>
            </w:r>
          </w:p>
        </w:tc>
        <w:tc>
          <w:tcPr>
            <w:tcW w:w="2076" w:type="dxa"/>
            <w:noWrap/>
            <w:vAlign w:val="center"/>
            <w:hideMark/>
          </w:tcPr>
          <w:p w14:paraId="72B81164" w14:textId="58AFC68D" w:rsidR="00F42E18" w:rsidRPr="00DE2B1E" w:rsidRDefault="00F42E18" w:rsidP="002845BD">
            <w:pPr>
              <w:pStyle w:val="21ff5"/>
            </w:pPr>
            <w:r w:rsidRPr="00DE2B1E">
              <w:t>-</w:t>
            </w:r>
          </w:p>
        </w:tc>
      </w:tr>
      <w:tr w:rsidR="00F42E18" w:rsidRPr="00DE2B1E" w14:paraId="336066E5" w14:textId="77777777" w:rsidTr="00FF1CBB">
        <w:tblPrEx>
          <w:jc w:val="left"/>
        </w:tblPrEx>
        <w:trPr>
          <w:trHeight w:val="255"/>
        </w:trPr>
        <w:tc>
          <w:tcPr>
            <w:tcW w:w="4177" w:type="dxa"/>
            <w:noWrap/>
            <w:vAlign w:val="center"/>
            <w:hideMark/>
          </w:tcPr>
          <w:p w14:paraId="3E6ABC95" w14:textId="77777777" w:rsidR="00F42E18" w:rsidRPr="00DE2B1E" w:rsidRDefault="00F42E18" w:rsidP="002845BD">
            <w:pPr>
              <w:pStyle w:val="222"/>
            </w:pPr>
            <w:r w:rsidRPr="00DE2B1E">
              <w:t>Обеспеченность территории центральным водоснабжением</w:t>
            </w:r>
          </w:p>
        </w:tc>
        <w:tc>
          <w:tcPr>
            <w:tcW w:w="0" w:type="auto"/>
            <w:noWrap/>
            <w:vAlign w:val="center"/>
            <w:hideMark/>
          </w:tcPr>
          <w:p w14:paraId="1FD16462" w14:textId="78991085" w:rsidR="00F42E18" w:rsidRPr="00DE2B1E" w:rsidRDefault="00F42E18" w:rsidP="002845BD">
            <w:pPr>
              <w:pStyle w:val="21ff5"/>
            </w:pPr>
            <w:r w:rsidRPr="00DE2B1E">
              <w:t>да (1)</w:t>
            </w:r>
          </w:p>
        </w:tc>
        <w:tc>
          <w:tcPr>
            <w:tcW w:w="2076" w:type="dxa"/>
            <w:noWrap/>
            <w:vAlign w:val="center"/>
            <w:hideMark/>
          </w:tcPr>
          <w:p w14:paraId="3F04BA00" w14:textId="4E191BCD" w:rsidR="00F42E18" w:rsidRPr="00DE2B1E" w:rsidRDefault="00F42E18" w:rsidP="002845BD">
            <w:pPr>
              <w:pStyle w:val="21ff5"/>
            </w:pPr>
            <w:r w:rsidRPr="00DE2B1E">
              <w:t>-</w:t>
            </w:r>
          </w:p>
        </w:tc>
      </w:tr>
      <w:tr w:rsidR="00F42E18" w:rsidRPr="00DE2B1E" w14:paraId="365853DF" w14:textId="77777777" w:rsidTr="00FF1CBB">
        <w:tblPrEx>
          <w:jc w:val="left"/>
        </w:tblPrEx>
        <w:trPr>
          <w:trHeight w:val="255"/>
        </w:trPr>
        <w:tc>
          <w:tcPr>
            <w:tcW w:w="4177" w:type="dxa"/>
            <w:noWrap/>
            <w:vAlign w:val="center"/>
          </w:tcPr>
          <w:p w14:paraId="14583151" w14:textId="77777777" w:rsidR="00F42E18" w:rsidRPr="00DE2B1E" w:rsidRDefault="00F42E18" w:rsidP="002845BD">
            <w:pPr>
              <w:pStyle w:val="222"/>
            </w:pPr>
            <w:r w:rsidRPr="00DE2B1E">
              <w:t>Код территории населенного пункта</w:t>
            </w:r>
          </w:p>
        </w:tc>
        <w:tc>
          <w:tcPr>
            <w:tcW w:w="0" w:type="auto"/>
            <w:noWrap/>
            <w:vAlign w:val="center"/>
          </w:tcPr>
          <w:p w14:paraId="1668A6E7" w14:textId="23820924" w:rsidR="00F42E18" w:rsidRPr="00DE2B1E" w:rsidRDefault="002845BD" w:rsidP="002845BD">
            <w:pPr>
              <w:pStyle w:val="21ff5"/>
            </w:pPr>
            <w:r w:rsidRPr="00DE2B1E">
              <w:t>5</w:t>
            </w:r>
          </w:p>
        </w:tc>
        <w:tc>
          <w:tcPr>
            <w:tcW w:w="2076" w:type="dxa"/>
            <w:noWrap/>
            <w:vAlign w:val="center"/>
          </w:tcPr>
          <w:p w14:paraId="47D7A16B" w14:textId="010329AC" w:rsidR="00F42E18" w:rsidRPr="00DE2B1E" w:rsidRDefault="00F42E18" w:rsidP="002845BD">
            <w:pPr>
              <w:pStyle w:val="21ff5"/>
            </w:pPr>
            <w:r w:rsidRPr="00DE2B1E">
              <w:t>-</w:t>
            </w:r>
          </w:p>
        </w:tc>
      </w:tr>
    </w:tbl>
    <w:p w14:paraId="2735B60D" w14:textId="670BA3BA" w:rsidR="009E5DA2" w:rsidRPr="00DE2B1E" w:rsidRDefault="009E5DA2" w:rsidP="00CE04BD">
      <w:pPr>
        <w:pStyle w:val="53"/>
      </w:pPr>
      <w:r w:rsidRPr="00DE2B1E">
        <w:lastRenderedPageBreak/>
        <w:t>Параметры, полученные при построении модели для группы «</w:t>
      </w:r>
      <w:r w:rsidR="00A452FE" w:rsidRPr="00DE2B1E">
        <w:t>Сочи_1</w:t>
      </w:r>
      <w:r w:rsidRPr="00DE2B1E">
        <w:t xml:space="preserve">», также используемые для определения удельного показателя кадастровой стоимости объекта недвижимости с кадастровым номером </w:t>
      </w:r>
      <w:r w:rsidR="00F42E18" w:rsidRPr="00DE2B1E">
        <w:t>23:49:0204007:1512</w:t>
      </w:r>
      <w:r w:rsidRPr="00DE2B1E">
        <w:t xml:space="preserve"> приведены в таблице </w:t>
      </w:r>
      <w:r w:rsidRPr="00DE2B1E">
        <w:fldChar w:fldCharType="begin"/>
      </w:r>
      <w:r w:rsidRPr="00DE2B1E">
        <w:instrText xml:space="preserve"> REF P88 \h </w:instrText>
      </w:r>
      <w:r w:rsidR="00494C17" w:rsidRPr="00DE2B1E">
        <w:instrText xml:space="preserve"> \* MERGEFORMAT </w:instrText>
      </w:r>
      <w:r w:rsidRPr="00DE2B1E">
        <w:fldChar w:fldCharType="separate"/>
      </w:r>
      <w:r w:rsidR="00C87058">
        <w:rPr>
          <w:noProof/>
        </w:rPr>
        <w:t>82</w:t>
      </w:r>
      <w:r w:rsidRPr="00DE2B1E">
        <w:fldChar w:fldCharType="end"/>
      </w:r>
      <w:r w:rsidRPr="00DE2B1E">
        <w:t>.</w:t>
      </w:r>
    </w:p>
    <w:p w14:paraId="5295CA31" w14:textId="3E81FCAE" w:rsidR="009E5DA2" w:rsidRPr="00DE2B1E" w:rsidRDefault="009E5DA2" w:rsidP="00A87D8A">
      <w:pPr>
        <w:pStyle w:val="130"/>
      </w:pPr>
      <w:bookmarkStart w:id="571" w:name="_Ref512168569"/>
      <w:bookmarkStart w:id="572" w:name="_Toc523815226"/>
      <w:bookmarkStart w:id="573" w:name="_Toc40687034"/>
      <w:bookmarkStart w:id="574" w:name="_Toc233889747"/>
      <w:r w:rsidRPr="00DE2B1E">
        <w:t xml:space="preserve">Таблица </w:t>
      </w:r>
      <w:bookmarkStart w:id="575" w:name="P88"/>
      <w:r w:rsidRPr="00DE2B1E">
        <w:fldChar w:fldCharType="begin"/>
      </w:r>
      <w:r w:rsidRPr="00DE2B1E">
        <w:instrText xml:space="preserve"> SEQ Таблица \* ARABIC </w:instrText>
      </w:r>
      <w:r w:rsidRPr="00DE2B1E">
        <w:fldChar w:fldCharType="separate"/>
      </w:r>
      <w:r w:rsidR="00C87058">
        <w:t>82</w:t>
      </w:r>
      <w:r w:rsidRPr="00DE2B1E">
        <w:fldChar w:fldCharType="end"/>
      </w:r>
      <w:bookmarkEnd w:id="571"/>
      <w:bookmarkEnd w:id="575"/>
      <w:r w:rsidRPr="00DE2B1E">
        <w:t xml:space="preserve"> – Параметры модели, отобранной для расчета кадастровой стоимости объектов недвижимости сегмента</w:t>
      </w:r>
      <w:bookmarkEnd w:id="572"/>
      <w:bookmarkEnd w:id="573"/>
      <w:r w:rsidRPr="00DE2B1E">
        <w:t xml:space="preserve"> 4 «Предпринимательство», 14 оценочной группы «Предпринимательство»,  группы для моделирования «</w:t>
      </w:r>
      <w:r w:rsidR="00A452FE" w:rsidRPr="00DE2B1E">
        <w:t>Сочи_1</w:t>
      </w:r>
      <w:r w:rsidRPr="00DE2B1E">
        <w:t>»</w:t>
      </w:r>
      <w:bookmarkEnd w:id="574"/>
    </w:p>
    <w:tbl>
      <w:tblPr>
        <w:tblW w:w="9214" w:type="dxa"/>
        <w:tblInd w:w="-5" w:type="dxa"/>
        <w:tblLayout w:type="fixed"/>
        <w:tblLook w:val="04A0" w:firstRow="1" w:lastRow="0" w:firstColumn="1" w:lastColumn="0" w:noHBand="0" w:noVBand="1"/>
      </w:tblPr>
      <w:tblGrid>
        <w:gridCol w:w="1014"/>
        <w:gridCol w:w="2530"/>
        <w:gridCol w:w="1820"/>
        <w:gridCol w:w="1774"/>
        <w:gridCol w:w="2076"/>
      </w:tblGrid>
      <w:tr w:rsidR="00DE2B1E" w:rsidRPr="00DE2B1E" w14:paraId="6456948D" w14:textId="77777777" w:rsidTr="00E95E0E">
        <w:trPr>
          <w:trHeight w:val="765"/>
        </w:trPr>
        <w:tc>
          <w:tcPr>
            <w:tcW w:w="101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1B27E9" w14:textId="77777777" w:rsidR="00F42E18" w:rsidRPr="00DE2B1E" w:rsidRDefault="00F42E18" w:rsidP="00DE2B1E">
            <w:pPr>
              <w:pStyle w:val="200"/>
            </w:pPr>
            <w:r w:rsidRPr="00DE2B1E">
              <w:t>Модели</w:t>
            </w:r>
          </w:p>
        </w:tc>
        <w:tc>
          <w:tcPr>
            <w:tcW w:w="2530" w:type="dxa"/>
            <w:tcBorders>
              <w:top w:val="single" w:sz="4" w:space="0" w:color="auto"/>
              <w:left w:val="nil"/>
              <w:bottom w:val="single" w:sz="4" w:space="0" w:color="auto"/>
              <w:right w:val="single" w:sz="4" w:space="0" w:color="auto"/>
            </w:tcBorders>
            <w:shd w:val="clear" w:color="000000" w:fill="D9D9D9"/>
            <w:vAlign w:val="center"/>
            <w:hideMark/>
          </w:tcPr>
          <w:p w14:paraId="1DD6CBAC" w14:textId="77777777" w:rsidR="00F42E18" w:rsidRPr="00DE2B1E" w:rsidRDefault="00F42E18" w:rsidP="00DE2B1E">
            <w:pPr>
              <w:pStyle w:val="200"/>
            </w:pPr>
            <w:r w:rsidRPr="00DE2B1E">
              <w:t>Формула модели</w:t>
            </w:r>
          </w:p>
        </w:tc>
        <w:tc>
          <w:tcPr>
            <w:tcW w:w="1820" w:type="dxa"/>
            <w:tcBorders>
              <w:top w:val="single" w:sz="4" w:space="0" w:color="auto"/>
              <w:left w:val="nil"/>
              <w:bottom w:val="single" w:sz="4" w:space="0" w:color="auto"/>
              <w:right w:val="single" w:sz="4" w:space="0" w:color="auto"/>
            </w:tcBorders>
            <w:shd w:val="clear" w:color="000000" w:fill="D9D9D9"/>
            <w:vAlign w:val="center"/>
            <w:hideMark/>
          </w:tcPr>
          <w:p w14:paraId="54503789" w14:textId="77777777" w:rsidR="00F42E18" w:rsidRPr="00DE2B1E" w:rsidRDefault="00F42E18" w:rsidP="00DE2B1E">
            <w:pPr>
              <w:pStyle w:val="200"/>
            </w:pPr>
            <w:r w:rsidRPr="00DE2B1E">
              <w:t>Ценообразующий фактор для построения моделей</w:t>
            </w:r>
          </w:p>
        </w:tc>
        <w:tc>
          <w:tcPr>
            <w:tcW w:w="1774" w:type="dxa"/>
            <w:tcBorders>
              <w:top w:val="single" w:sz="4" w:space="0" w:color="auto"/>
              <w:left w:val="nil"/>
              <w:bottom w:val="single" w:sz="4" w:space="0" w:color="auto"/>
              <w:right w:val="single" w:sz="4" w:space="0" w:color="auto"/>
            </w:tcBorders>
            <w:shd w:val="clear" w:color="000000" w:fill="D9D9D9"/>
            <w:vAlign w:val="center"/>
            <w:hideMark/>
          </w:tcPr>
          <w:p w14:paraId="246F6980" w14:textId="77777777" w:rsidR="00F42E18" w:rsidRPr="00DE2B1E" w:rsidRDefault="00F42E18" w:rsidP="00DE2B1E">
            <w:pPr>
              <w:pStyle w:val="200"/>
            </w:pPr>
            <w:r w:rsidRPr="00DE2B1E">
              <w:t>Коэффициент при ценообразующем факторе в модели</w:t>
            </w:r>
          </w:p>
        </w:tc>
        <w:tc>
          <w:tcPr>
            <w:tcW w:w="2076" w:type="dxa"/>
            <w:tcBorders>
              <w:top w:val="single" w:sz="4" w:space="0" w:color="auto"/>
              <w:left w:val="nil"/>
              <w:bottom w:val="single" w:sz="4" w:space="0" w:color="auto"/>
              <w:right w:val="single" w:sz="4" w:space="0" w:color="auto"/>
            </w:tcBorders>
            <w:shd w:val="clear" w:color="000000" w:fill="D9D9D9"/>
            <w:vAlign w:val="center"/>
            <w:hideMark/>
          </w:tcPr>
          <w:p w14:paraId="612F0819" w14:textId="77777777" w:rsidR="00F42E18" w:rsidRPr="00DE2B1E" w:rsidRDefault="00F42E18" w:rsidP="00DE2B1E">
            <w:pPr>
              <w:pStyle w:val="200"/>
            </w:pPr>
            <w:r w:rsidRPr="00DE2B1E">
              <w:t>Значения ценообразующего фактора (диапазон значений)</w:t>
            </w:r>
          </w:p>
        </w:tc>
      </w:tr>
      <w:tr w:rsidR="002845BD" w:rsidRPr="00DE2B1E" w14:paraId="42DE07C3" w14:textId="77777777" w:rsidTr="00E95E0E">
        <w:trPr>
          <w:trHeight w:val="60"/>
        </w:trPr>
        <w:tc>
          <w:tcPr>
            <w:tcW w:w="1014" w:type="dxa"/>
            <w:vMerge w:val="restart"/>
            <w:tcBorders>
              <w:top w:val="nil"/>
              <w:left w:val="single" w:sz="4" w:space="0" w:color="auto"/>
              <w:bottom w:val="single" w:sz="4" w:space="0" w:color="auto"/>
              <w:right w:val="single" w:sz="4" w:space="0" w:color="auto"/>
            </w:tcBorders>
            <w:vAlign w:val="center"/>
            <w:hideMark/>
          </w:tcPr>
          <w:p w14:paraId="688DCD85" w14:textId="47CA8BCC" w:rsidR="002845BD" w:rsidRPr="00DE2B1E" w:rsidRDefault="002845BD" w:rsidP="002845BD">
            <w:pPr>
              <w:pStyle w:val="21ff5"/>
              <w:rPr>
                <w:rFonts w:eastAsia="Times New Roman"/>
                <w:lang w:eastAsia="ru-RU"/>
              </w:rPr>
            </w:pPr>
            <w:r w:rsidRPr="00DE2B1E">
              <w:rPr>
                <w:rFonts w:eastAsia="Times New Roman"/>
                <w:lang w:eastAsia="ru-RU"/>
              </w:rPr>
              <w:t>экспоненциальная</w:t>
            </w:r>
          </w:p>
        </w:tc>
        <w:tc>
          <w:tcPr>
            <w:tcW w:w="2530" w:type="dxa"/>
            <w:vMerge w:val="restart"/>
            <w:tcBorders>
              <w:top w:val="nil"/>
              <w:left w:val="single" w:sz="4" w:space="0" w:color="auto"/>
              <w:bottom w:val="single" w:sz="4" w:space="0" w:color="000000"/>
              <w:right w:val="single" w:sz="4" w:space="0" w:color="auto"/>
            </w:tcBorders>
            <w:vAlign w:val="center"/>
            <w:hideMark/>
          </w:tcPr>
          <w:p w14:paraId="0A50BD7E" w14:textId="23364AE8" w:rsidR="002845BD" w:rsidRPr="00DE2B1E" w:rsidRDefault="002845BD" w:rsidP="002845BD">
            <w:pPr>
              <w:pStyle w:val="21ff5"/>
              <w:rPr>
                <w:rFonts w:eastAsia="Times New Roman"/>
                <w:lang w:eastAsia="ru-RU"/>
              </w:rPr>
            </w:pPr>
            <w:r w:rsidRPr="00DE2B1E">
              <w:rPr>
                <w:rFonts w:eastAsia="Times New Roman"/>
                <w:lang w:eastAsia="ru-RU"/>
              </w:rPr>
              <w:t>Y=3281.46*</w:t>
            </w:r>
            <w:proofErr w:type="spellStart"/>
            <w:r w:rsidRPr="00DE2B1E">
              <w:rPr>
                <w:rFonts w:eastAsia="Times New Roman"/>
                <w:lang w:eastAsia="ru-RU"/>
              </w:rPr>
              <w:t>exp</w:t>
            </w:r>
            <w:proofErr w:type="spellEnd"/>
            <w:r w:rsidRPr="00DE2B1E">
              <w:rPr>
                <w:rFonts w:eastAsia="Times New Roman"/>
                <w:lang w:eastAsia="ru-RU"/>
              </w:rPr>
              <w:t>((785.316/(</w:t>
            </w:r>
            <w:r w:rsidR="00EC6E6A" w:rsidRPr="00DE2B1E">
              <w:rPr>
                <w:rFonts w:eastAsia="Times New Roman"/>
                <w:lang w:eastAsia="ru-RU"/>
              </w:rPr>
              <w:t>Расстояние от объекта до морского побережья</w:t>
            </w:r>
            <w:r w:rsidRPr="00DE2B1E">
              <w:rPr>
                <w:rFonts w:eastAsia="Times New Roman"/>
                <w:lang w:eastAsia="ru-RU"/>
              </w:rPr>
              <w:t>+790.6))*0.656876+(</w:t>
            </w:r>
            <w:r w:rsidR="00092274" w:rsidRPr="00DE2B1E">
              <w:rPr>
                <w:rFonts w:eastAsia="Times New Roman"/>
                <w:lang w:eastAsia="ru-RU"/>
              </w:rPr>
              <w:t>(</w:t>
            </w:r>
            <w:r w:rsidRPr="00DE2B1E">
              <w:rPr>
                <w:rFonts w:eastAsia="Times New Roman"/>
                <w:lang w:eastAsia="ru-RU"/>
              </w:rPr>
              <w:t>Обеспеченность территории центральным водоснабжением+0.2)/0.925287)*0.162131+((Код территории населенного пункта</w:t>
            </w:r>
          </w:p>
          <w:p w14:paraId="23126187" w14:textId="56823F39" w:rsidR="002845BD" w:rsidRPr="00DE2B1E" w:rsidRDefault="002845BD" w:rsidP="002845BD">
            <w:pPr>
              <w:pStyle w:val="21ff5"/>
              <w:rPr>
                <w:rFonts w:eastAsia="Times New Roman"/>
                <w:lang w:eastAsia="ru-RU"/>
              </w:rPr>
            </w:pPr>
            <w:r w:rsidRPr="00DE2B1E">
              <w:rPr>
                <w:rFonts w:eastAsia="Times New Roman"/>
                <w:lang w:eastAsia="ru-RU"/>
              </w:rPr>
              <w:t>+0.8)/2.</w:t>
            </w:r>
            <w:proofErr w:type="gramStart"/>
            <w:r w:rsidRPr="00DE2B1E">
              <w:rPr>
                <w:rFonts w:eastAsia="Times New Roman"/>
                <w:lang w:eastAsia="ru-RU"/>
              </w:rPr>
              <w:t>66092)*</w:t>
            </w:r>
            <w:proofErr w:type="gramEnd"/>
            <w:r w:rsidRPr="00DE2B1E">
              <w:rPr>
                <w:rFonts w:eastAsia="Times New Roman"/>
                <w:lang w:eastAsia="ru-RU"/>
              </w:rPr>
              <w:t xml:space="preserve">1.17845) * </w:t>
            </w:r>
            <w:proofErr w:type="spellStart"/>
            <w:r w:rsidRPr="00DE2B1E">
              <w:rPr>
                <w:rFonts w:eastAsia="Times New Roman"/>
                <w:lang w:eastAsia="ru-RU"/>
              </w:rPr>
              <w:t>Кф</w:t>
            </w:r>
            <w:proofErr w:type="spellEnd"/>
            <w:r w:rsidRPr="00DE2B1E">
              <w:rPr>
                <w:rFonts w:eastAsia="Times New Roman"/>
                <w:lang w:eastAsia="ru-RU"/>
              </w:rPr>
              <w:t>*</w:t>
            </w:r>
            <w:proofErr w:type="spellStart"/>
            <w:r w:rsidRPr="00DE2B1E">
              <w:rPr>
                <w:rFonts w:eastAsia="Times New Roman"/>
                <w:lang w:eastAsia="ru-RU"/>
              </w:rPr>
              <w:t>Ккод</w:t>
            </w:r>
            <w:proofErr w:type="spellEnd"/>
            <w:r w:rsidRPr="00DE2B1E">
              <w:rPr>
                <w:rFonts w:eastAsia="Times New Roman"/>
                <w:lang w:eastAsia="ru-RU"/>
              </w:rPr>
              <w:t>* Кзон1*</w:t>
            </w:r>
            <w:proofErr w:type="spellStart"/>
            <w:r w:rsidRPr="00DE2B1E">
              <w:rPr>
                <w:rFonts w:eastAsia="Times New Roman"/>
                <w:lang w:eastAsia="ru-RU"/>
              </w:rPr>
              <w:t>Кзп</w:t>
            </w:r>
            <w:proofErr w:type="spellEnd"/>
            <w:r w:rsidRPr="00DE2B1E">
              <w:rPr>
                <w:rFonts w:eastAsia="Times New Roman"/>
                <w:lang w:eastAsia="ru-RU"/>
              </w:rPr>
              <w:t xml:space="preserve">* Км </w:t>
            </w:r>
          </w:p>
        </w:tc>
        <w:tc>
          <w:tcPr>
            <w:tcW w:w="1820" w:type="dxa"/>
            <w:tcBorders>
              <w:top w:val="nil"/>
              <w:left w:val="nil"/>
              <w:bottom w:val="single" w:sz="4" w:space="0" w:color="auto"/>
              <w:right w:val="single" w:sz="4" w:space="0" w:color="auto"/>
            </w:tcBorders>
            <w:vAlign w:val="center"/>
            <w:hideMark/>
          </w:tcPr>
          <w:p w14:paraId="13343556" w14:textId="7C3AF0B2" w:rsidR="002845BD" w:rsidRPr="00DE2B1E" w:rsidRDefault="00EC6E6A" w:rsidP="002845BD">
            <w:pPr>
              <w:pStyle w:val="21ff5"/>
              <w:rPr>
                <w:rFonts w:eastAsia="Times New Roman"/>
                <w:lang w:eastAsia="ru-RU"/>
              </w:rPr>
            </w:pPr>
            <w:r w:rsidRPr="00DE2B1E">
              <w:rPr>
                <w:rFonts w:eastAsia="Times New Roman"/>
                <w:lang w:eastAsia="ru-RU"/>
              </w:rPr>
              <w:t>Расстояние от объекта до морского побережья</w:t>
            </w:r>
          </w:p>
        </w:tc>
        <w:tc>
          <w:tcPr>
            <w:tcW w:w="1774" w:type="dxa"/>
            <w:tcBorders>
              <w:top w:val="nil"/>
              <w:left w:val="nil"/>
              <w:bottom w:val="single" w:sz="4" w:space="0" w:color="auto"/>
              <w:right w:val="single" w:sz="4" w:space="0" w:color="auto"/>
            </w:tcBorders>
            <w:vAlign w:val="center"/>
            <w:hideMark/>
          </w:tcPr>
          <w:p w14:paraId="54EEEE0C" w14:textId="65DFD0BE" w:rsidR="002845BD" w:rsidRPr="00DE2B1E" w:rsidRDefault="002845BD" w:rsidP="002845BD">
            <w:pPr>
              <w:pStyle w:val="21ff5"/>
              <w:rPr>
                <w:rFonts w:eastAsia="Times New Roman"/>
                <w:lang w:eastAsia="ru-RU"/>
              </w:rPr>
            </w:pPr>
            <w:r w:rsidRPr="00DE2B1E">
              <w:rPr>
                <w:rFonts w:eastAsia="Times New Roman"/>
                <w:lang w:eastAsia="ru-RU"/>
              </w:rPr>
              <w:t>0,657</w:t>
            </w:r>
          </w:p>
        </w:tc>
        <w:tc>
          <w:tcPr>
            <w:tcW w:w="2076" w:type="dxa"/>
            <w:tcBorders>
              <w:top w:val="nil"/>
              <w:left w:val="nil"/>
              <w:bottom w:val="single" w:sz="4" w:space="0" w:color="auto"/>
              <w:right w:val="single" w:sz="4" w:space="0" w:color="auto"/>
            </w:tcBorders>
            <w:vAlign w:val="center"/>
            <w:hideMark/>
          </w:tcPr>
          <w:p w14:paraId="6D2F18F9" w14:textId="086CDE82" w:rsidR="002845BD" w:rsidRPr="00DE2B1E" w:rsidRDefault="002845BD" w:rsidP="002845BD">
            <w:pPr>
              <w:pStyle w:val="21ff5"/>
              <w:rPr>
                <w:rFonts w:eastAsia="Times New Roman"/>
                <w:lang w:eastAsia="ru-RU"/>
              </w:rPr>
            </w:pPr>
            <w:r w:rsidRPr="00DE2B1E">
              <w:rPr>
                <w:rFonts w:eastAsia="Times New Roman"/>
                <w:lang w:eastAsia="ru-RU"/>
              </w:rPr>
              <w:t>26 - 3979</w:t>
            </w:r>
          </w:p>
        </w:tc>
      </w:tr>
      <w:tr w:rsidR="002845BD" w:rsidRPr="00DE2B1E" w14:paraId="49C571CE" w14:textId="77777777" w:rsidTr="00E95E0E">
        <w:trPr>
          <w:trHeight w:val="960"/>
        </w:trPr>
        <w:tc>
          <w:tcPr>
            <w:tcW w:w="1014" w:type="dxa"/>
            <w:vMerge/>
            <w:tcBorders>
              <w:top w:val="nil"/>
              <w:left w:val="single" w:sz="4" w:space="0" w:color="auto"/>
              <w:bottom w:val="single" w:sz="4" w:space="0" w:color="auto"/>
              <w:right w:val="single" w:sz="4" w:space="0" w:color="auto"/>
            </w:tcBorders>
            <w:vAlign w:val="center"/>
            <w:hideMark/>
          </w:tcPr>
          <w:p w14:paraId="5ADC8EB1"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5A5B07BF"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7145165B" w14:textId="5B71960B" w:rsidR="002845BD" w:rsidRPr="00DE2B1E" w:rsidRDefault="002845BD" w:rsidP="002845BD">
            <w:pPr>
              <w:pStyle w:val="21ff5"/>
              <w:rPr>
                <w:rFonts w:eastAsia="Times New Roman"/>
                <w:lang w:eastAsia="ru-RU"/>
              </w:rPr>
            </w:pPr>
            <w:r w:rsidRPr="00DE2B1E">
              <w:rPr>
                <w:rFonts w:eastAsia="Times New Roman"/>
                <w:lang w:eastAsia="ru-RU"/>
              </w:rPr>
              <w:t>Обеспеченность территории центральным водоснабжением</w:t>
            </w:r>
          </w:p>
        </w:tc>
        <w:tc>
          <w:tcPr>
            <w:tcW w:w="1774" w:type="dxa"/>
            <w:tcBorders>
              <w:top w:val="nil"/>
              <w:left w:val="nil"/>
              <w:bottom w:val="single" w:sz="4" w:space="0" w:color="auto"/>
              <w:right w:val="single" w:sz="4" w:space="0" w:color="auto"/>
            </w:tcBorders>
            <w:vAlign w:val="center"/>
            <w:hideMark/>
          </w:tcPr>
          <w:p w14:paraId="02779773" w14:textId="2CC1182B" w:rsidR="002845BD" w:rsidRPr="00DE2B1E" w:rsidRDefault="002845BD" w:rsidP="002845BD">
            <w:pPr>
              <w:pStyle w:val="21ff5"/>
              <w:rPr>
                <w:rFonts w:eastAsia="Times New Roman"/>
                <w:lang w:eastAsia="ru-RU"/>
              </w:rPr>
            </w:pPr>
            <w:r w:rsidRPr="00DE2B1E">
              <w:rPr>
                <w:rFonts w:eastAsia="Times New Roman"/>
                <w:lang w:eastAsia="ru-RU"/>
              </w:rPr>
              <w:t>0,162</w:t>
            </w:r>
          </w:p>
        </w:tc>
        <w:tc>
          <w:tcPr>
            <w:tcW w:w="2076" w:type="dxa"/>
            <w:tcBorders>
              <w:top w:val="nil"/>
              <w:left w:val="nil"/>
              <w:bottom w:val="single" w:sz="4" w:space="0" w:color="auto"/>
              <w:right w:val="single" w:sz="4" w:space="0" w:color="auto"/>
            </w:tcBorders>
            <w:vAlign w:val="center"/>
            <w:hideMark/>
          </w:tcPr>
          <w:p w14:paraId="40F9C9F4" w14:textId="663AF2B2" w:rsidR="002845BD" w:rsidRPr="00DE2B1E" w:rsidRDefault="002845BD" w:rsidP="002845BD">
            <w:pPr>
              <w:pStyle w:val="21ff5"/>
              <w:rPr>
                <w:rFonts w:eastAsia="Times New Roman"/>
                <w:lang w:eastAsia="ru-RU"/>
              </w:rPr>
            </w:pPr>
            <w:r w:rsidRPr="00DE2B1E">
              <w:rPr>
                <w:rFonts w:eastAsia="Times New Roman"/>
                <w:lang w:eastAsia="ru-RU"/>
              </w:rPr>
              <w:t>0/1</w:t>
            </w:r>
          </w:p>
        </w:tc>
      </w:tr>
      <w:tr w:rsidR="002845BD" w:rsidRPr="00DE2B1E" w14:paraId="5048301A" w14:textId="77777777" w:rsidTr="00E95E0E">
        <w:trPr>
          <w:trHeight w:val="510"/>
        </w:trPr>
        <w:tc>
          <w:tcPr>
            <w:tcW w:w="1014" w:type="dxa"/>
            <w:vMerge/>
            <w:tcBorders>
              <w:top w:val="nil"/>
              <w:left w:val="single" w:sz="4" w:space="0" w:color="auto"/>
              <w:bottom w:val="single" w:sz="4" w:space="0" w:color="auto"/>
              <w:right w:val="single" w:sz="4" w:space="0" w:color="auto"/>
            </w:tcBorders>
            <w:vAlign w:val="center"/>
            <w:hideMark/>
          </w:tcPr>
          <w:p w14:paraId="36ABC65A"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76E52E5A"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13033B9" w14:textId="3076B253" w:rsidR="002845BD" w:rsidRPr="00DE2B1E" w:rsidRDefault="002845BD" w:rsidP="002845BD">
            <w:pPr>
              <w:pStyle w:val="21ff5"/>
              <w:rPr>
                <w:rFonts w:eastAsia="Times New Roman"/>
                <w:lang w:eastAsia="ru-RU"/>
              </w:rPr>
            </w:pPr>
            <w:r w:rsidRPr="00DE2B1E">
              <w:rPr>
                <w:rFonts w:eastAsia="Times New Roman"/>
                <w:lang w:eastAsia="ru-RU"/>
              </w:rPr>
              <w:t>Код территории населенного пункта</w:t>
            </w:r>
          </w:p>
        </w:tc>
        <w:tc>
          <w:tcPr>
            <w:tcW w:w="1774" w:type="dxa"/>
            <w:tcBorders>
              <w:top w:val="nil"/>
              <w:left w:val="nil"/>
              <w:bottom w:val="single" w:sz="4" w:space="0" w:color="auto"/>
              <w:right w:val="single" w:sz="4" w:space="0" w:color="auto"/>
            </w:tcBorders>
            <w:vAlign w:val="center"/>
            <w:hideMark/>
          </w:tcPr>
          <w:p w14:paraId="413D11F4" w14:textId="3055AEA3" w:rsidR="002845BD" w:rsidRPr="00DE2B1E" w:rsidRDefault="002845BD" w:rsidP="002845BD">
            <w:pPr>
              <w:pStyle w:val="21ff5"/>
              <w:rPr>
                <w:rFonts w:eastAsia="Times New Roman"/>
                <w:lang w:eastAsia="ru-RU"/>
              </w:rPr>
            </w:pPr>
            <w:r w:rsidRPr="00DE2B1E">
              <w:rPr>
                <w:rFonts w:eastAsia="Times New Roman"/>
                <w:lang w:eastAsia="ru-RU"/>
              </w:rPr>
              <w:t>1,178</w:t>
            </w:r>
          </w:p>
        </w:tc>
        <w:tc>
          <w:tcPr>
            <w:tcW w:w="2076" w:type="dxa"/>
            <w:tcBorders>
              <w:top w:val="nil"/>
              <w:left w:val="nil"/>
              <w:bottom w:val="single" w:sz="4" w:space="0" w:color="auto"/>
              <w:right w:val="single" w:sz="4" w:space="0" w:color="auto"/>
            </w:tcBorders>
            <w:vAlign w:val="center"/>
            <w:hideMark/>
          </w:tcPr>
          <w:p w14:paraId="5EE69DFF" w14:textId="053BA6A5" w:rsidR="002845BD" w:rsidRPr="00DE2B1E" w:rsidRDefault="002845BD" w:rsidP="002845BD">
            <w:pPr>
              <w:pStyle w:val="21ff5"/>
              <w:rPr>
                <w:rFonts w:eastAsia="Times New Roman"/>
                <w:lang w:eastAsia="ru-RU"/>
              </w:rPr>
            </w:pPr>
            <w:r w:rsidRPr="00DE2B1E">
              <w:rPr>
                <w:rFonts w:eastAsia="Times New Roman"/>
                <w:lang w:eastAsia="ru-RU"/>
              </w:rPr>
              <w:t>(1-5)</w:t>
            </w:r>
          </w:p>
        </w:tc>
      </w:tr>
      <w:tr w:rsidR="002845BD" w:rsidRPr="00DE2B1E" w14:paraId="41B9A402"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7C6A47EF"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14568AA5"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711A84B" w14:textId="0363DF46" w:rsidR="002845BD" w:rsidRPr="00DE2B1E" w:rsidRDefault="002845BD" w:rsidP="002845BD">
            <w:pPr>
              <w:pStyle w:val="21ff5"/>
              <w:rPr>
                <w:rFonts w:eastAsia="Times New Roman"/>
                <w:lang w:eastAsia="ru-RU"/>
              </w:rPr>
            </w:pPr>
            <w:proofErr w:type="spellStart"/>
            <w:r w:rsidRPr="00DE2B1E">
              <w:rPr>
                <w:rFonts w:eastAsia="Times New Roman"/>
                <w:lang w:eastAsia="ru-RU"/>
              </w:rPr>
              <w:t>Кф</w:t>
            </w:r>
            <w:proofErr w:type="spellEnd"/>
          </w:p>
        </w:tc>
        <w:tc>
          <w:tcPr>
            <w:tcW w:w="1774" w:type="dxa"/>
            <w:tcBorders>
              <w:top w:val="nil"/>
              <w:left w:val="nil"/>
              <w:bottom w:val="single" w:sz="4" w:space="0" w:color="auto"/>
              <w:right w:val="single" w:sz="4" w:space="0" w:color="auto"/>
            </w:tcBorders>
            <w:vAlign w:val="center"/>
            <w:hideMark/>
          </w:tcPr>
          <w:p w14:paraId="5B72229B" w14:textId="29FCDAA0"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44A67A96" w14:textId="39AE22C8"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2CBF11C2"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09D5C090"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68491400"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6912CF9" w14:textId="0B90171B" w:rsidR="002845BD" w:rsidRPr="00DE2B1E" w:rsidRDefault="002845BD" w:rsidP="002845BD">
            <w:pPr>
              <w:pStyle w:val="21ff5"/>
              <w:rPr>
                <w:rFonts w:eastAsia="Times New Roman"/>
                <w:lang w:eastAsia="ru-RU"/>
              </w:rPr>
            </w:pPr>
            <w:proofErr w:type="spellStart"/>
            <w:r w:rsidRPr="00DE2B1E">
              <w:rPr>
                <w:rFonts w:eastAsia="Times New Roman"/>
                <w:lang w:eastAsia="ru-RU"/>
              </w:rPr>
              <w:t>Ккод</w:t>
            </w:r>
            <w:proofErr w:type="spellEnd"/>
          </w:p>
        </w:tc>
        <w:tc>
          <w:tcPr>
            <w:tcW w:w="1774" w:type="dxa"/>
            <w:tcBorders>
              <w:top w:val="nil"/>
              <w:left w:val="nil"/>
              <w:bottom w:val="single" w:sz="4" w:space="0" w:color="auto"/>
              <w:right w:val="single" w:sz="4" w:space="0" w:color="auto"/>
            </w:tcBorders>
            <w:vAlign w:val="center"/>
            <w:hideMark/>
          </w:tcPr>
          <w:p w14:paraId="1A7738A8" w14:textId="0B00300E"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6AC54398" w14:textId="3B8ACD84"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016A6C82"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39191CEA"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137703E5"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7DD1539" w14:textId="787F4397" w:rsidR="002845BD" w:rsidRPr="00DE2B1E" w:rsidRDefault="002845BD" w:rsidP="002845BD">
            <w:pPr>
              <w:pStyle w:val="21ff5"/>
              <w:rPr>
                <w:rFonts w:eastAsia="Times New Roman"/>
                <w:lang w:eastAsia="ru-RU"/>
              </w:rPr>
            </w:pPr>
            <w:proofErr w:type="spellStart"/>
            <w:r w:rsidRPr="00DE2B1E">
              <w:rPr>
                <w:rFonts w:eastAsia="Times New Roman"/>
                <w:lang w:eastAsia="ru-RU"/>
              </w:rPr>
              <w:t>Кзон</w:t>
            </w:r>
            <w:proofErr w:type="spellEnd"/>
            <w:r w:rsidRPr="00DE2B1E">
              <w:rPr>
                <w:rFonts w:eastAsia="Times New Roman"/>
                <w:lang w:val="en-US" w:eastAsia="ru-RU"/>
              </w:rPr>
              <w:t>2</w:t>
            </w:r>
          </w:p>
        </w:tc>
        <w:tc>
          <w:tcPr>
            <w:tcW w:w="1774" w:type="dxa"/>
            <w:tcBorders>
              <w:top w:val="nil"/>
              <w:left w:val="nil"/>
              <w:bottom w:val="single" w:sz="4" w:space="0" w:color="auto"/>
              <w:right w:val="single" w:sz="4" w:space="0" w:color="auto"/>
            </w:tcBorders>
            <w:vAlign w:val="center"/>
            <w:hideMark/>
          </w:tcPr>
          <w:p w14:paraId="57840BEA" w14:textId="4CD37A02" w:rsidR="002845BD" w:rsidRPr="00DE2B1E" w:rsidRDefault="002845BD" w:rsidP="002845BD">
            <w:pPr>
              <w:pStyle w:val="21ff5"/>
              <w:rPr>
                <w:rFonts w:eastAsia="Times New Roman"/>
                <w:lang w:eastAsia="ru-RU"/>
              </w:rPr>
            </w:pPr>
            <w:r w:rsidRPr="00DE2B1E">
              <w:rPr>
                <w:rFonts w:eastAsia="Times New Roman"/>
                <w:lang w:eastAsia="ru-RU"/>
              </w:rPr>
              <w:t>0,9742</w:t>
            </w:r>
          </w:p>
        </w:tc>
        <w:tc>
          <w:tcPr>
            <w:tcW w:w="2076" w:type="dxa"/>
            <w:tcBorders>
              <w:top w:val="nil"/>
              <w:left w:val="nil"/>
              <w:bottom w:val="single" w:sz="4" w:space="0" w:color="auto"/>
              <w:right w:val="single" w:sz="4" w:space="0" w:color="auto"/>
            </w:tcBorders>
            <w:vAlign w:val="center"/>
            <w:hideMark/>
          </w:tcPr>
          <w:p w14:paraId="7FC9F289" w14:textId="5C707B6C"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503FDD37"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6AD158B8"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7C456C19"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0E50FDFC" w14:textId="2B617C6D" w:rsidR="002845BD" w:rsidRPr="00DE2B1E" w:rsidRDefault="002845BD" w:rsidP="002845BD">
            <w:pPr>
              <w:pStyle w:val="21ff5"/>
              <w:rPr>
                <w:rFonts w:eastAsia="Times New Roman"/>
                <w:lang w:eastAsia="ru-RU"/>
              </w:rPr>
            </w:pPr>
            <w:proofErr w:type="spellStart"/>
            <w:r w:rsidRPr="00DE2B1E">
              <w:rPr>
                <w:rFonts w:eastAsia="Times New Roman"/>
                <w:lang w:eastAsia="ru-RU"/>
              </w:rPr>
              <w:t>Кзп</w:t>
            </w:r>
            <w:proofErr w:type="spellEnd"/>
          </w:p>
        </w:tc>
        <w:tc>
          <w:tcPr>
            <w:tcW w:w="1774" w:type="dxa"/>
            <w:tcBorders>
              <w:top w:val="nil"/>
              <w:left w:val="nil"/>
              <w:bottom w:val="single" w:sz="4" w:space="0" w:color="auto"/>
              <w:right w:val="single" w:sz="4" w:space="0" w:color="auto"/>
            </w:tcBorders>
            <w:vAlign w:val="center"/>
            <w:hideMark/>
          </w:tcPr>
          <w:p w14:paraId="542C6C9C" w14:textId="51C017C9"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474F8220" w14:textId="07946C00"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6805063B" w14:textId="77777777" w:rsidTr="00E95E0E">
        <w:trPr>
          <w:trHeight w:val="60"/>
        </w:trPr>
        <w:tc>
          <w:tcPr>
            <w:tcW w:w="1014" w:type="dxa"/>
            <w:vMerge/>
            <w:tcBorders>
              <w:top w:val="nil"/>
              <w:left w:val="single" w:sz="4" w:space="0" w:color="auto"/>
              <w:bottom w:val="single" w:sz="4" w:space="0" w:color="auto"/>
              <w:right w:val="single" w:sz="4" w:space="0" w:color="auto"/>
            </w:tcBorders>
            <w:vAlign w:val="center"/>
            <w:hideMark/>
          </w:tcPr>
          <w:p w14:paraId="3D166DC8"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207E7397"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2E252AD8" w14:textId="6A346847" w:rsidR="002845BD" w:rsidRPr="00DE2B1E" w:rsidRDefault="002845BD" w:rsidP="002845BD">
            <w:pPr>
              <w:pStyle w:val="21ff5"/>
              <w:rPr>
                <w:rFonts w:eastAsia="Times New Roman"/>
                <w:lang w:eastAsia="ru-RU"/>
              </w:rPr>
            </w:pPr>
            <w:r w:rsidRPr="00DE2B1E">
              <w:rPr>
                <w:rFonts w:eastAsia="Times New Roman"/>
                <w:lang w:eastAsia="ru-RU"/>
              </w:rPr>
              <w:t>Км</w:t>
            </w:r>
          </w:p>
        </w:tc>
        <w:tc>
          <w:tcPr>
            <w:tcW w:w="1774" w:type="dxa"/>
            <w:tcBorders>
              <w:top w:val="nil"/>
              <w:left w:val="nil"/>
              <w:bottom w:val="single" w:sz="4" w:space="0" w:color="auto"/>
              <w:right w:val="single" w:sz="4" w:space="0" w:color="auto"/>
            </w:tcBorders>
            <w:vAlign w:val="center"/>
            <w:hideMark/>
          </w:tcPr>
          <w:p w14:paraId="62E962C7" w14:textId="1EEC1E34"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2E7F62FB" w14:textId="77CFFB8F"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56987B97"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23CCF77A"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093EC855"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48982385" w14:textId="753641EA" w:rsidR="002845BD" w:rsidRPr="00DE2B1E" w:rsidRDefault="002845BD" w:rsidP="002845BD">
            <w:pPr>
              <w:pStyle w:val="21ff5"/>
              <w:rPr>
                <w:rFonts w:eastAsia="Times New Roman"/>
                <w:lang w:eastAsia="ru-RU"/>
              </w:rPr>
            </w:pPr>
            <w:r w:rsidRPr="00DE2B1E">
              <w:rPr>
                <w:rFonts w:eastAsia="Times New Roman"/>
                <w:lang w:eastAsia="ru-RU"/>
              </w:rPr>
              <w:t>Свободный член</w:t>
            </w:r>
          </w:p>
        </w:tc>
        <w:tc>
          <w:tcPr>
            <w:tcW w:w="1774" w:type="dxa"/>
            <w:tcBorders>
              <w:top w:val="nil"/>
              <w:left w:val="nil"/>
              <w:bottom w:val="single" w:sz="4" w:space="0" w:color="auto"/>
              <w:right w:val="single" w:sz="4" w:space="0" w:color="auto"/>
            </w:tcBorders>
            <w:vAlign w:val="center"/>
            <w:hideMark/>
          </w:tcPr>
          <w:p w14:paraId="0F977977" w14:textId="3087E346" w:rsidR="002845BD" w:rsidRPr="00DE2B1E" w:rsidRDefault="002845BD" w:rsidP="002845BD">
            <w:pPr>
              <w:pStyle w:val="21ff5"/>
              <w:rPr>
                <w:rFonts w:eastAsia="Times New Roman"/>
                <w:lang w:eastAsia="ru-RU"/>
              </w:rPr>
            </w:pPr>
            <w:r w:rsidRPr="00DE2B1E">
              <w:rPr>
                <w:rFonts w:eastAsia="Times New Roman"/>
                <w:lang w:eastAsia="ru-RU"/>
              </w:rPr>
              <w:t>3281,46</w:t>
            </w:r>
          </w:p>
        </w:tc>
        <w:tc>
          <w:tcPr>
            <w:tcW w:w="2076" w:type="dxa"/>
            <w:tcBorders>
              <w:top w:val="nil"/>
              <w:left w:val="nil"/>
              <w:bottom w:val="single" w:sz="4" w:space="0" w:color="auto"/>
              <w:right w:val="single" w:sz="4" w:space="0" w:color="auto"/>
            </w:tcBorders>
            <w:noWrap/>
            <w:vAlign w:val="center"/>
            <w:hideMark/>
          </w:tcPr>
          <w:p w14:paraId="411B7D08" w14:textId="2F884F7F" w:rsidR="002845BD" w:rsidRPr="00DE2B1E" w:rsidRDefault="002845BD" w:rsidP="002845BD">
            <w:pPr>
              <w:pStyle w:val="21ff5"/>
              <w:rPr>
                <w:rFonts w:eastAsia="Times New Roman"/>
                <w:lang w:eastAsia="ru-RU"/>
              </w:rPr>
            </w:pPr>
            <w:r w:rsidRPr="00DE2B1E">
              <w:rPr>
                <w:rFonts w:eastAsia="Times New Roman"/>
                <w:lang w:eastAsia="ru-RU"/>
              </w:rPr>
              <w:t> </w:t>
            </w:r>
          </w:p>
        </w:tc>
      </w:tr>
    </w:tbl>
    <w:p w14:paraId="5CAB4C09" w14:textId="77777777" w:rsidR="002845BD" w:rsidRPr="00DE2B1E" w:rsidRDefault="002845BD" w:rsidP="002845BD">
      <w:pPr>
        <w:pStyle w:val="53"/>
        <w:rPr>
          <w:i/>
        </w:rPr>
      </w:pPr>
      <w:r w:rsidRPr="00DE2B1E">
        <w:t>Расчет УПКС объекта недвижимости с кадастровым номером 23:49:0204007:1512 осуществлялся путем подстановки значений ценообразующих факторов в данную статистическую модель:</w:t>
      </w:r>
    </w:p>
    <w:p w14:paraId="3290E523" w14:textId="77777777" w:rsidR="002845BD" w:rsidRPr="00DE2B1E" w:rsidRDefault="002845BD" w:rsidP="002845BD">
      <w:pPr>
        <w:pStyle w:val="affffffffffffffffffffffb"/>
      </w:pPr>
      <w:r w:rsidRPr="00DE2B1E">
        <w:t>УПКС=3281.46*</w:t>
      </w:r>
      <w:proofErr w:type="gramStart"/>
      <w:r w:rsidRPr="00DE2B1E">
        <w:t>exp(</w:t>
      </w:r>
      <w:proofErr w:type="gramEnd"/>
      <w:r w:rsidRPr="00DE2B1E">
        <w:t>(785.316/(958+790.6))*0.656876+((1+0.2)/0.925287)*0.162131+((5+0.8)/2.66092)*1.17845) *1*1*0,9742*1*1 = 79 175,26 руб./</w:t>
      </w:r>
      <w:proofErr w:type="spellStart"/>
      <w:r w:rsidRPr="00DE2B1E">
        <w:t>кв.м</w:t>
      </w:r>
      <w:proofErr w:type="spellEnd"/>
      <w:r w:rsidRPr="00DE2B1E">
        <w:t>.</w:t>
      </w:r>
    </w:p>
    <w:p w14:paraId="7BB350D2" w14:textId="77777777" w:rsidR="002845BD" w:rsidRPr="00DE2B1E" w:rsidRDefault="002845BD" w:rsidP="002845BD">
      <w:pPr>
        <w:pStyle w:val="53"/>
      </w:pPr>
      <w:r w:rsidRPr="00DE2B1E">
        <w:t>Кадастровая стоимость объекта определяется путем умножения УПКС объекта недвижимости на его площадь:</w:t>
      </w:r>
    </w:p>
    <w:p w14:paraId="293071B7" w14:textId="77777777" w:rsidR="002845BD" w:rsidRPr="00DE2B1E" w:rsidRDefault="002845BD" w:rsidP="002845BD">
      <w:pPr>
        <w:pStyle w:val="affffffffffffffffffffffb"/>
      </w:pPr>
      <w:r w:rsidRPr="00DE2B1E">
        <w:t>КС (23:49:0204007:1512) = 946 кв.м.* 79 175,26 руб./кв. м. = 74 899 795,96 руб.</w:t>
      </w:r>
    </w:p>
    <w:p w14:paraId="428742D6" w14:textId="77777777" w:rsidR="002845BD" w:rsidRPr="00DE2B1E" w:rsidRDefault="002845BD" w:rsidP="002845BD">
      <w:pPr>
        <w:pStyle w:val="53"/>
      </w:pPr>
      <w:r w:rsidRPr="00DE2B1E">
        <w:t xml:space="preserve">Согласно результатам кадастровой оценки земельного участка, с кадастровым номером 23:49:0204007:1512, кадастровая стоимость земельного участка составляет = 74 899 795,96 руб. </w:t>
      </w:r>
    </w:p>
    <w:p w14:paraId="5A1BDEE9" w14:textId="77777777" w:rsidR="002845BD" w:rsidRPr="00DE2B1E" w:rsidRDefault="002845BD" w:rsidP="002845BD">
      <w:pPr>
        <w:pStyle w:val="53"/>
      </w:pPr>
      <w:r w:rsidRPr="00DE2B1E">
        <w:t>Таким образом, полученные результаты являются верными, рассчитанная стоимость получена без ошибок, связанных с ошибками алгоритмов вычисления удельного показателя кадастровой стоимости для сегмента 4 «Предпринимательство».</w:t>
      </w:r>
    </w:p>
    <w:p w14:paraId="426FB8A4" w14:textId="66095835" w:rsidR="008B7BED" w:rsidRPr="00DE2B1E" w:rsidRDefault="008B7BED" w:rsidP="002845BD">
      <w:pPr>
        <w:pStyle w:val="1220"/>
        <w:rPr>
          <w:color w:val="auto"/>
        </w:rPr>
      </w:pPr>
      <w:r w:rsidRPr="00DE2B1E">
        <w:rPr>
          <w:color w:val="auto"/>
        </w:rPr>
        <w:t>Проверка</w:t>
      </w:r>
      <w:r w:rsidR="005F0CF5" w:rsidRPr="00DE2B1E">
        <w:rPr>
          <w:color w:val="auto"/>
        </w:rPr>
        <w:t xml:space="preserve"> качества процессов определения кадастровой стоимости</w:t>
      </w:r>
      <w:r w:rsidRPr="00DE2B1E">
        <w:rPr>
          <w:color w:val="auto"/>
        </w:rPr>
        <w:t xml:space="preserve"> с использованием результатов оценочного зонирования 21 оценочной группы «Малоэтажная жилая застройка»</w:t>
      </w:r>
    </w:p>
    <w:p w14:paraId="45ACB367" w14:textId="77777777" w:rsidR="002845BD" w:rsidRPr="00DE2B1E" w:rsidRDefault="002845BD" w:rsidP="002845BD">
      <w:pPr>
        <w:pStyle w:val="53"/>
      </w:pPr>
      <w:r w:rsidRPr="00DE2B1E">
        <w:t>Проверка результатов определения кадастровой стоимости с использованием результатов оценочного зонирования территории выполняется с целью выявления результатов оценки, существенно отличающихся от уровня рыночных цен.</w:t>
      </w:r>
    </w:p>
    <w:p w14:paraId="0D6B5B46" w14:textId="77777777" w:rsidR="002845BD" w:rsidRPr="00DE2B1E" w:rsidRDefault="002845BD" w:rsidP="002845BD">
      <w:pPr>
        <w:pStyle w:val="53"/>
      </w:pPr>
      <w:r w:rsidRPr="00DE2B1E">
        <w:t xml:space="preserve">Осуществление данного контроля обусловлено проведением дополнительной проверки качества результатов определения кадастровой стоимости с учетом результатов оценочного зонирования. </w:t>
      </w:r>
    </w:p>
    <w:p w14:paraId="6A9952A3" w14:textId="77777777" w:rsidR="002845BD" w:rsidRPr="00DE2B1E" w:rsidRDefault="002845BD" w:rsidP="002845BD">
      <w:pPr>
        <w:pStyle w:val="53"/>
      </w:pPr>
      <w:r w:rsidRPr="00DE2B1E">
        <w:t xml:space="preserve">При проведении данной проверки выбран земельный участок с кадастровым номером 23:47:0306031:10, расположенный по адресу: г. Новороссийск, ул. </w:t>
      </w:r>
      <w:proofErr w:type="spellStart"/>
      <w:r w:rsidRPr="00DE2B1E">
        <w:t>Холостякова</w:t>
      </w:r>
      <w:proofErr w:type="spellEnd"/>
      <w:r w:rsidRPr="00DE2B1E">
        <w:t xml:space="preserve">, 27, тип объекта </w:t>
      </w:r>
      <w:r w:rsidRPr="00DE2B1E">
        <w:lastRenderedPageBreak/>
        <w:t xml:space="preserve">недвижимости – земельный участок, назначение - Для индивидуальной жилой застройки, площадь земельного участка – 316 кв. м. </w:t>
      </w:r>
    </w:p>
    <w:p w14:paraId="170418A0" w14:textId="77777777" w:rsidR="002845BD" w:rsidRPr="00DE2B1E" w:rsidRDefault="002845BD" w:rsidP="002845BD">
      <w:pPr>
        <w:pStyle w:val="53"/>
      </w:pPr>
      <w:r w:rsidRPr="00DE2B1E">
        <w:t>Данный земельный участок отнесен к оценочной группе 21 «Малоэтажная жилая застройка», группа для моделирования «Новороссийск».</w:t>
      </w:r>
    </w:p>
    <w:p w14:paraId="0FB40847" w14:textId="59D93613" w:rsidR="008E374A" w:rsidRPr="00DE2B1E" w:rsidRDefault="002845BD" w:rsidP="00FB0631">
      <w:pPr>
        <w:pStyle w:val="53"/>
      </w:pPr>
      <w:r w:rsidRPr="00DE2B1E">
        <w:t xml:space="preserve">Определение местоположения земельного участка с кадастровым номером 23:47:0306031:10 и ценовой зоны на Тематической схеме ценового зонирования г. Новороссийск, выполнено с использованием ГИС пакета </w:t>
      </w:r>
      <w:proofErr w:type="spellStart"/>
      <w:r w:rsidRPr="00DE2B1E">
        <w:rPr>
          <w:lang w:val="en-US"/>
        </w:rPr>
        <w:t>NextGIS</w:t>
      </w:r>
      <w:proofErr w:type="spellEnd"/>
      <w:r w:rsidRPr="00DE2B1E">
        <w:t xml:space="preserve"> </w:t>
      </w:r>
      <w:r w:rsidRPr="00DE2B1E">
        <w:rPr>
          <w:lang w:val="en-US"/>
        </w:rPr>
        <w:t>QGIS</w:t>
      </w:r>
      <w:r w:rsidRPr="00DE2B1E">
        <w:t xml:space="preserve"> версии 21.10.0 путем наложения цифровой тематической схемы ценовых зон на карту г. Новороссийска. Результаты наложения приведены </w:t>
      </w:r>
      <w:r w:rsidR="008B7BED" w:rsidRPr="00DE2B1E">
        <w:t xml:space="preserve">на рисунке </w:t>
      </w:r>
      <w:r w:rsidR="00E243D5" w:rsidRPr="00DE2B1E">
        <w:fldChar w:fldCharType="begin"/>
      </w:r>
      <w:r w:rsidR="00E243D5" w:rsidRPr="00DE2B1E">
        <w:instrText xml:space="preserve"> REF р0124 \h </w:instrText>
      </w:r>
      <w:r w:rsidR="00494C17" w:rsidRPr="00DE2B1E">
        <w:instrText xml:space="preserve"> \* MERGEFORMAT </w:instrText>
      </w:r>
      <w:r w:rsidR="00E243D5" w:rsidRPr="00DE2B1E">
        <w:fldChar w:fldCharType="separate"/>
      </w:r>
      <w:r w:rsidR="00C87058">
        <w:rPr>
          <w:noProof/>
        </w:rPr>
        <w:t>95</w:t>
      </w:r>
      <w:r w:rsidR="00E243D5" w:rsidRPr="00DE2B1E">
        <w:fldChar w:fldCharType="end"/>
      </w:r>
      <w:r w:rsidR="008B7BED" w:rsidRPr="00DE2B1E">
        <w:t>.</w:t>
      </w:r>
    </w:p>
    <w:p w14:paraId="54208F1C" w14:textId="1F0CA488" w:rsidR="00171047" w:rsidRPr="00DE2B1E" w:rsidRDefault="002845BD" w:rsidP="00FB0631">
      <w:pPr>
        <w:pStyle w:val="affffffffffffffffffffffa"/>
      </w:pPr>
      <w:r w:rsidRPr="00DE2B1E">
        <w:rPr>
          <w:noProof/>
        </w:rPr>
        <w:drawing>
          <wp:inline distT="0" distB="0" distL="0" distR="0" wp14:anchorId="4310B133" wp14:editId="726AC96A">
            <wp:extent cx="5940425" cy="4166235"/>
            <wp:effectExtent l="0" t="0" r="3175" b="5715"/>
            <wp:docPr id="2084175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75701" name=""/>
                    <pic:cNvPicPr/>
                  </pic:nvPicPr>
                  <pic:blipFill>
                    <a:blip r:embed="rId125"/>
                    <a:stretch>
                      <a:fillRect/>
                    </a:stretch>
                  </pic:blipFill>
                  <pic:spPr>
                    <a:xfrm>
                      <a:off x="0" y="0"/>
                      <a:ext cx="5940425" cy="4166235"/>
                    </a:xfrm>
                    <a:prstGeom prst="rect">
                      <a:avLst/>
                    </a:prstGeom>
                  </pic:spPr>
                </pic:pic>
              </a:graphicData>
            </a:graphic>
          </wp:inline>
        </w:drawing>
      </w:r>
    </w:p>
    <w:p w14:paraId="71EE8615" w14:textId="2878FDCD" w:rsidR="008B7BED" w:rsidRPr="00DE2B1E" w:rsidRDefault="008B7BED" w:rsidP="00FB0631">
      <w:pPr>
        <w:pStyle w:val="170"/>
      </w:pPr>
      <w:bookmarkStart w:id="576" w:name="_Toc233889946"/>
      <w:r w:rsidRPr="00DE2B1E">
        <w:t xml:space="preserve">Рисунок </w:t>
      </w:r>
      <w:bookmarkStart w:id="577" w:name="р0124"/>
      <w:r w:rsidRPr="00DE2B1E">
        <w:fldChar w:fldCharType="begin"/>
      </w:r>
      <w:r w:rsidRPr="00DE2B1E">
        <w:instrText xml:space="preserve"> SEQ Рисунок \* ARABIC </w:instrText>
      </w:r>
      <w:r w:rsidRPr="00DE2B1E">
        <w:fldChar w:fldCharType="separate"/>
      </w:r>
      <w:r w:rsidR="00C87058">
        <w:t>95</w:t>
      </w:r>
      <w:r w:rsidRPr="00DE2B1E">
        <w:fldChar w:fldCharType="end"/>
      </w:r>
      <w:bookmarkEnd w:id="577"/>
      <w:r w:rsidRPr="00DE2B1E">
        <w:t xml:space="preserve"> – Обзорная схема расположения ценовых зон на Тематической схеме ценового зонирования г. Новороссийск</w:t>
      </w:r>
      <w:bookmarkEnd w:id="576"/>
    </w:p>
    <w:p w14:paraId="39BDCED6" w14:textId="77777777" w:rsidR="00FF6672" w:rsidRPr="00DE2B1E" w:rsidRDefault="00FF6672" w:rsidP="00FB0631">
      <w:pPr>
        <w:pStyle w:val="53"/>
      </w:pPr>
      <w:r w:rsidRPr="00DE2B1E">
        <w:t>По результатам наложения, земельный участок с кадастровым номером 23:47:0306031:10 расположен в ценовой зоне 1.</w:t>
      </w:r>
    </w:p>
    <w:p w14:paraId="5C2DAA97" w14:textId="1F01DFC8" w:rsidR="008B7BED" w:rsidRPr="00DE2B1E" w:rsidRDefault="008B7BED" w:rsidP="00FB0631">
      <w:pPr>
        <w:pStyle w:val="53"/>
      </w:pPr>
      <w:r w:rsidRPr="00DE2B1E">
        <w:t xml:space="preserve">В </w:t>
      </w:r>
      <w:r w:rsidR="00E401B2" w:rsidRPr="00DE2B1E">
        <w:t xml:space="preserve">таблице </w:t>
      </w:r>
      <w:r w:rsidR="00E401B2" w:rsidRPr="00DE2B1E">
        <w:fldChar w:fldCharType="begin"/>
      </w:r>
      <w:r w:rsidR="00E401B2" w:rsidRPr="00DE2B1E">
        <w:instrText xml:space="preserve"> REF P89 \h </w:instrText>
      </w:r>
      <w:r w:rsidR="00494C17" w:rsidRPr="00DE2B1E">
        <w:instrText xml:space="preserve"> \* MERGEFORMAT </w:instrText>
      </w:r>
      <w:r w:rsidR="00E401B2" w:rsidRPr="00DE2B1E">
        <w:fldChar w:fldCharType="separate"/>
      </w:r>
      <w:r w:rsidR="00C87058">
        <w:rPr>
          <w:noProof/>
        </w:rPr>
        <w:t>83</w:t>
      </w:r>
      <w:r w:rsidR="00E401B2" w:rsidRPr="00DE2B1E">
        <w:fldChar w:fldCharType="end"/>
      </w:r>
      <w:r w:rsidR="00E401B2" w:rsidRPr="00DE2B1E">
        <w:t xml:space="preserve"> </w:t>
      </w:r>
      <w:r w:rsidRPr="00DE2B1E">
        <w:t>приведены удельные показатели средних рыночных цен ценовой зоны в расчете на единицу площади.</w:t>
      </w:r>
    </w:p>
    <w:p w14:paraId="5EF65173" w14:textId="5FD0BE64" w:rsidR="008B7BED" w:rsidRPr="00DE2B1E" w:rsidRDefault="008B7BED" w:rsidP="00A87D8A">
      <w:pPr>
        <w:pStyle w:val="130"/>
      </w:pPr>
      <w:bookmarkStart w:id="578" w:name="_Ref512168238"/>
      <w:bookmarkStart w:id="579" w:name="_Toc523815223"/>
      <w:bookmarkStart w:id="580" w:name="_Toc7015401"/>
      <w:bookmarkStart w:id="581" w:name="_Toc233889748"/>
      <w:r w:rsidRPr="00DE2B1E">
        <w:t xml:space="preserve">Таблица </w:t>
      </w:r>
      <w:bookmarkStart w:id="582" w:name="P89"/>
      <w:r w:rsidRPr="00DE2B1E">
        <w:fldChar w:fldCharType="begin"/>
      </w:r>
      <w:r w:rsidRPr="00DE2B1E">
        <w:instrText xml:space="preserve"> SEQ Таблица \* ARABIC </w:instrText>
      </w:r>
      <w:r w:rsidRPr="00DE2B1E">
        <w:fldChar w:fldCharType="separate"/>
      </w:r>
      <w:r w:rsidR="00C87058">
        <w:t>83</w:t>
      </w:r>
      <w:r w:rsidRPr="00DE2B1E">
        <w:fldChar w:fldCharType="end"/>
      </w:r>
      <w:bookmarkEnd w:id="578"/>
      <w:bookmarkEnd w:id="582"/>
      <w:r w:rsidRPr="00DE2B1E">
        <w:t xml:space="preserve"> – Удельный показатель рыночной цены ценовой зоны 1 г. </w:t>
      </w:r>
      <w:bookmarkEnd w:id="579"/>
      <w:bookmarkEnd w:id="580"/>
      <w:r w:rsidRPr="00DE2B1E">
        <w:t>Новороссийск</w:t>
      </w:r>
      <w:bookmarkEnd w:id="581"/>
    </w:p>
    <w:tbl>
      <w:tblPr>
        <w:tblW w:w="5000" w:type="pct"/>
        <w:tblLook w:val="04A0" w:firstRow="1" w:lastRow="0" w:firstColumn="1" w:lastColumn="0" w:noHBand="0" w:noVBand="1"/>
      </w:tblPr>
      <w:tblGrid>
        <w:gridCol w:w="1747"/>
        <w:gridCol w:w="2628"/>
        <w:gridCol w:w="2482"/>
        <w:gridCol w:w="2771"/>
      </w:tblGrid>
      <w:tr w:rsidR="00DE2B1E" w:rsidRPr="00DE2B1E" w14:paraId="520992D5" w14:textId="77777777" w:rsidTr="00511CC0">
        <w:trPr>
          <w:trHeight w:val="120"/>
        </w:trPr>
        <w:tc>
          <w:tcPr>
            <w:tcW w:w="90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43F2B0" w14:textId="77777777" w:rsidR="00FF6672" w:rsidRPr="00DE2B1E" w:rsidRDefault="00FF6672" w:rsidP="00DE2B1E">
            <w:pPr>
              <w:pStyle w:val="200"/>
            </w:pPr>
            <w:r w:rsidRPr="00DE2B1E">
              <w:t>Номер ценовой зоны</w:t>
            </w:r>
          </w:p>
        </w:tc>
        <w:tc>
          <w:tcPr>
            <w:tcW w:w="4093"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C20368" w14:textId="77777777" w:rsidR="00FF6672" w:rsidRPr="00DE2B1E" w:rsidRDefault="00FF6672" w:rsidP="00DE2B1E">
            <w:pPr>
              <w:pStyle w:val="200"/>
            </w:pPr>
            <w:r w:rsidRPr="00DE2B1E">
              <w:t>Удельный показатель рыночной цены (руб./кв. м)</w:t>
            </w:r>
          </w:p>
        </w:tc>
      </w:tr>
      <w:tr w:rsidR="00DE2B1E" w:rsidRPr="00DE2B1E" w14:paraId="547AA2B1" w14:textId="77777777" w:rsidTr="00511CC0">
        <w:trPr>
          <w:trHeight w:val="300"/>
        </w:trPr>
        <w:tc>
          <w:tcPr>
            <w:tcW w:w="90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52DE81" w14:textId="77777777" w:rsidR="00FF6672" w:rsidRPr="00DE2B1E" w:rsidRDefault="00FF6672" w:rsidP="00DE2B1E">
            <w:pPr>
              <w:pStyle w:val="200"/>
            </w:pPr>
          </w:p>
        </w:tc>
        <w:tc>
          <w:tcPr>
            <w:tcW w:w="1365" w:type="pct"/>
            <w:tcBorders>
              <w:top w:val="nil"/>
              <w:left w:val="nil"/>
              <w:bottom w:val="single" w:sz="4" w:space="0" w:color="auto"/>
              <w:right w:val="single" w:sz="4" w:space="0" w:color="auto"/>
            </w:tcBorders>
            <w:shd w:val="clear" w:color="auto" w:fill="D9D9D9" w:themeFill="background1" w:themeFillShade="D9"/>
            <w:vAlign w:val="center"/>
            <w:hideMark/>
          </w:tcPr>
          <w:p w14:paraId="0A2ECEA3" w14:textId="77777777" w:rsidR="00FF6672" w:rsidRPr="00DE2B1E" w:rsidRDefault="00FF6672" w:rsidP="00DE2B1E">
            <w:pPr>
              <w:pStyle w:val="200"/>
            </w:pPr>
            <w:r w:rsidRPr="00DE2B1E">
              <w:t>Минимальный</w:t>
            </w:r>
          </w:p>
        </w:tc>
        <w:tc>
          <w:tcPr>
            <w:tcW w:w="1289" w:type="pct"/>
            <w:tcBorders>
              <w:top w:val="nil"/>
              <w:left w:val="nil"/>
              <w:bottom w:val="single" w:sz="4" w:space="0" w:color="auto"/>
              <w:right w:val="single" w:sz="4" w:space="0" w:color="auto"/>
            </w:tcBorders>
            <w:shd w:val="clear" w:color="auto" w:fill="D9D9D9" w:themeFill="background1" w:themeFillShade="D9"/>
            <w:vAlign w:val="center"/>
            <w:hideMark/>
          </w:tcPr>
          <w:p w14:paraId="40B9F98A" w14:textId="77777777" w:rsidR="00FF6672" w:rsidRPr="00DE2B1E" w:rsidRDefault="00FF6672" w:rsidP="00DE2B1E">
            <w:pPr>
              <w:pStyle w:val="200"/>
            </w:pPr>
            <w:r w:rsidRPr="00DE2B1E">
              <w:t>Средний</w:t>
            </w:r>
          </w:p>
        </w:tc>
        <w:tc>
          <w:tcPr>
            <w:tcW w:w="1439" w:type="pct"/>
            <w:tcBorders>
              <w:top w:val="nil"/>
              <w:left w:val="nil"/>
              <w:bottom w:val="single" w:sz="4" w:space="0" w:color="auto"/>
              <w:right w:val="single" w:sz="4" w:space="0" w:color="auto"/>
            </w:tcBorders>
            <w:shd w:val="clear" w:color="auto" w:fill="D9D9D9" w:themeFill="background1" w:themeFillShade="D9"/>
            <w:vAlign w:val="center"/>
            <w:hideMark/>
          </w:tcPr>
          <w:p w14:paraId="39A6F10F" w14:textId="77777777" w:rsidR="00FF6672" w:rsidRPr="00DE2B1E" w:rsidRDefault="00FF6672" w:rsidP="00DE2B1E">
            <w:pPr>
              <w:pStyle w:val="200"/>
            </w:pPr>
            <w:r w:rsidRPr="00DE2B1E">
              <w:t>Максимальный</w:t>
            </w:r>
          </w:p>
        </w:tc>
      </w:tr>
      <w:tr w:rsidR="002845BD" w:rsidRPr="00DE2B1E" w14:paraId="506C1DE5" w14:textId="77777777" w:rsidTr="00511CC0">
        <w:trPr>
          <w:trHeight w:val="300"/>
        </w:trPr>
        <w:tc>
          <w:tcPr>
            <w:tcW w:w="907" w:type="pct"/>
            <w:tcBorders>
              <w:top w:val="nil"/>
              <w:left w:val="single" w:sz="4" w:space="0" w:color="auto"/>
              <w:bottom w:val="single" w:sz="4" w:space="0" w:color="auto"/>
              <w:right w:val="single" w:sz="4" w:space="0" w:color="auto"/>
            </w:tcBorders>
            <w:noWrap/>
            <w:vAlign w:val="center"/>
            <w:hideMark/>
          </w:tcPr>
          <w:p w14:paraId="7FC03CC2" w14:textId="30CB1DCB" w:rsidR="002845BD" w:rsidRPr="00DE2B1E" w:rsidRDefault="002845BD" w:rsidP="002845BD">
            <w:pPr>
              <w:pStyle w:val="21ff5"/>
            </w:pPr>
            <w:r w:rsidRPr="00DE2B1E">
              <w:t>1</w:t>
            </w:r>
          </w:p>
        </w:tc>
        <w:tc>
          <w:tcPr>
            <w:tcW w:w="1365" w:type="pct"/>
            <w:tcBorders>
              <w:top w:val="nil"/>
              <w:left w:val="nil"/>
              <w:bottom w:val="single" w:sz="4" w:space="0" w:color="auto"/>
              <w:right w:val="single" w:sz="4" w:space="0" w:color="auto"/>
            </w:tcBorders>
            <w:noWrap/>
            <w:vAlign w:val="center"/>
            <w:hideMark/>
          </w:tcPr>
          <w:p w14:paraId="0CE7E43A" w14:textId="4AABFCCE" w:rsidR="002845BD" w:rsidRPr="00DE2B1E" w:rsidRDefault="002845BD" w:rsidP="002845BD">
            <w:pPr>
              <w:pStyle w:val="21ff5"/>
            </w:pPr>
            <w:r w:rsidRPr="00DE2B1E">
              <w:t>7 000</w:t>
            </w:r>
          </w:p>
        </w:tc>
        <w:tc>
          <w:tcPr>
            <w:tcW w:w="1289" w:type="pct"/>
            <w:tcBorders>
              <w:top w:val="nil"/>
              <w:left w:val="nil"/>
              <w:bottom w:val="single" w:sz="4" w:space="0" w:color="auto"/>
              <w:right w:val="single" w:sz="4" w:space="0" w:color="auto"/>
            </w:tcBorders>
            <w:noWrap/>
            <w:vAlign w:val="center"/>
            <w:hideMark/>
          </w:tcPr>
          <w:p w14:paraId="372B4163" w14:textId="1619EAC3" w:rsidR="002845BD" w:rsidRPr="00DE2B1E" w:rsidRDefault="002845BD" w:rsidP="002845BD">
            <w:pPr>
              <w:pStyle w:val="21ff5"/>
            </w:pPr>
            <w:r w:rsidRPr="00DE2B1E">
              <w:t>10 700</w:t>
            </w:r>
          </w:p>
        </w:tc>
        <w:tc>
          <w:tcPr>
            <w:tcW w:w="1439" w:type="pct"/>
            <w:tcBorders>
              <w:top w:val="nil"/>
              <w:left w:val="nil"/>
              <w:bottom w:val="single" w:sz="4" w:space="0" w:color="auto"/>
              <w:right w:val="single" w:sz="4" w:space="0" w:color="auto"/>
            </w:tcBorders>
            <w:noWrap/>
            <w:vAlign w:val="center"/>
            <w:hideMark/>
          </w:tcPr>
          <w:p w14:paraId="11785546" w14:textId="47958725" w:rsidR="002845BD" w:rsidRPr="00DE2B1E" w:rsidRDefault="002845BD" w:rsidP="002845BD">
            <w:pPr>
              <w:pStyle w:val="21ff5"/>
            </w:pPr>
            <w:r w:rsidRPr="00DE2B1E">
              <w:t>14 400</w:t>
            </w:r>
          </w:p>
        </w:tc>
      </w:tr>
    </w:tbl>
    <w:p w14:paraId="32C25669" w14:textId="77777777" w:rsidR="002845BD" w:rsidRPr="00DE2B1E" w:rsidRDefault="002845BD" w:rsidP="002845BD">
      <w:pPr>
        <w:pStyle w:val="53"/>
      </w:pPr>
      <w:r w:rsidRPr="00DE2B1E">
        <w:t xml:space="preserve">По результатам проведенной проверки, можно сделать вывод, что земельный участок с кадастровым номером </w:t>
      </w:r>
      <w:bookmarkStart w:id="583" w:name="_Hlk106119668"/>
      <w:r w:rsidRPr="00DE2B1E">
        <w:t xml:space="preserve">23:47:0306031:10 </w:t>
      </w:r>
      <w:bookmarkEnd w:id="583"/>
      <w:r w:rsidRPr="00DE2B1E">
        <w:t xml:space="preserve">в соответствии с ценовым зонированием удельных рыночных цен попал в ценовую зону с диапазоном удельных показателей рыночной цены на единицу площади от 7 000 до 14 400 руб./кв. м, что соответствует его рассчитанному удельному показателю кадастровой стоимости – </w:t>
      </w:r>
      <w:r w:rsidRPr="00DE2B1E">
        <w:rPr>
          <w:rFonts w:cs="Times New Roman"/>
        </w:rPr>
        <w:t xml:space="preserve">9 222,68 </w:t>
      </w:r>
      <w:r w:rsidRPr="00DE2B1E">
        <w:t>руб./кв. м. Значение удельного показателя кадастровой стоимости приближено к минимальному значению диапазона для ценовой зоны 1.</w:t>
      </w:r>
    </w:p>
    <w:p w14:paraId="6479BA0E" w14:textId="77777777" w:rsidR="002845BD" w:rsidRPr="00DE2B1E" w:rsidRDefault="002845BD" w:rsidP="002845BD">
      <w:pPr>
        <w:pStyle w:val="53"/>
      </w:pPr>
      <w:r w:rsidRPr="00DE2B1E">
        <w:t>Таким образом, можно сделать вывод, что кадастровая стоимость объекта недвижимости с кадастровым номером 23:47:0306031:10 определена верно и соответствует сложившемуся рынку.</w:t>
      </w:r>
    </w:p>
    <w:p w14:paraId="0DBAD95E" w14:textId="77777777" w:rsidR="002845BD" w:rsidRPr="00DE2B1E" w:rsidRDefault="008B7BED" w:rsidP="002845BD">
      <w:pPr>
        <w:pStyle w:val="1220"/>
        <w:rPr>
          <w:color w:val="auto"/>
        </w:rPr>
      </w:pPr>
      <w:r w:rsidRPr="00DE2B1E">
        <w:rPr>
          <w:color w:val="auto"/>
        </w:rPr>
        <w:lastRenderedPageBreak/>
        <w:t>Проверка качества процессов определения кадастровой стоимости 21 оценочной группы «Малоэтажная жилая застройка»</w:t>
      </w:r>
    </w:p>
    <w:p w14:paraId="17299DB0" w14:textId="77777777" w:rsidR="002845BD" w:rsidRPr="00DE2B1E" w:rsidRDefault="002845BD" w:rsidP="002845BD">
      <w:pPr>
        <w:pStyle w:val="53"/>
        <w:rPr>
          <w:i/>
        </w:rPr>
      </w:pPr>
      <w:r w:rsidRPr="00DE2B1E">
        <w:t>Для проверки качества процессов определения кадастровой стоимости проводится выборочная проверка индивидуальных расчетов и моделей определения кадастровой стоимости. Результат считается подтвержденным, если результат выборочной проверки совпадает с результатом определения кадастровой стоимости в пределах округления итогового значения.</w:t>
      </w:r>
    </w:p>
    <w:p w14:paraId="4D570894" w14:textId="02E4D4C4" w:rsidR="00A277CA" w:rsidRPr="00DE2B1E" w:rsidRDefault="002845BD" w:rsidP="002845BD">
      <w:pPr>
        <w:pStyle w:val="53"/>
      </w:pPr>
      <w:r w:rsidRPr="00DE2B1E">
        <w:t xml:space="preserve">Для выборочной проверки статистических моделей определения кадастровой стоимости определен объект оценки с кадастровым номером 23:47:0306031:10 в составе оценочной группы 21 «Малоэтажная жилая застройка», группа для моделирования «Новороссийск». Информация по данному объекту недвижимости приведена в </w:t>
      </w:r>
      <w:r w:rsidR="00FF6672" w:rsidRPr="00DE2B1E">
        <w:t xml:space="preserve">таблице </w:t>
      </w:r>
      <w:r w:rsidR="00A277CA" w:rsidRPr="00DE2B1E">
        <w:fldChar w:fldCharType="begin"/>
      </w:r>
      <w:r w:rsidR="00A277CA" w:rsidRPr="00DE2B1E">
        <w:instrText xml:space="preserve"> REF P90 \h </w:instrText>
      </w:r>
      <w:r w:rsidR="00494C17" w:rsidRPr="00DE2B1E">
        <w:instrText xml:space="preserve"> \* MERGEFORMAT </w:instrText>
      </w:r>
      <w:r w:rsidR="00A277CA" w:rsidRPr="00DE2B1E">
        <w:fldChar w:fldCharType="separate"/>
      </w:r>
      <w:r w:rsidR="00C87058">
        <w:rPr>
          <w:noProof/>
        </w:rPr>
        <w:t>84</w:t>
      </w:r>
      <w:r w:rsidR="00C87058" w:rsidRPr="00DE2B1E">
        <w:t xml:space="preserve"> </w:t>
      </w:r>
      <w:r w:rsidR="00A277CA" w:rsidRPr="00DE2B1E">
        <w:fldChar w:fldCharType="end"/>
      </w:r>
      <w:r w:rsidR="00A277CA" w:rsidRPr="00DE2B1E">
        <w:t>.</w:t>
      </w:r>
    </w:p>
    <w:p w14:paraId="1EF10017" w14:textId="2C34E7F8" w:rsidR="00A277CA" w:rsidRPr="00DE2B1E" w:rsidRDefault="00A277CA" w:rsidP="00A87D8A">
      <w:pPr>
        <w:pStyle w:val="130"/>
      </w:pPr>
      <w:bookmarkStart w:id="584" w:name="_Ref40797419"/>
      <w:bookmarkStart w:id="585" w:name="_Toc7015402"/>
      <w:bookmarkStart w:id="586" w:name="_Toc233889749"/>
      <w:r w:rsidRPr="00DE2B1E">
        <w:t xml:space="preserve">Таблица </w:t>
      </w:r>
      <w:bookmarkStart w:id="587" w:name="P90"/>
      <w:r w:rsidRPr="00DE2B1E">
        <w:fldChar w:fldCharType="begin"/>
      </w:r>
      <w:r w:rsidRPr="00DE2B1E">
        <w:instrText xml:space="preserve"> SEQ Таблица \* ARABIC </w:instrText>
      </w:r>
      <w:r w:rsidRPr="00DE2B1E">
        <w:fldChar w:fldCharType="separate"/>
      </w:r>
      <w:r w:rsidR="00C87058">
        <w:t>84</w:t>
      </w:r>
      <w:r w:rsidRPr="00DE2B1E">
        <w:fldChar w:fldCharType="end"/>
      </w:r>
      <w:bookmarkEnd w:id="584"/>
      <w:r w:rsidRPr="00DE2B1E">
        <w:t xml:space="preserve"> </w:t>
      </w:r>
      <w:bookmarkEnd w:id="587"/>
      <w:r w:rsidRPr="00DE2B1E">
        <w:t>- Информация об объекте недвижимости</w:t>
      </w:r>
      <w:bookmarkEnd w:id="585"/>
      <w:bookmarkEnd w:id="58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6420"/>
      </w:tblGrid>
      <w:tr w:rsidR="00DE2B1E" w:rsidRPr="00DE2B1E" w14:paraId="4268EE3C" w14:textId="77777777" w:rsidTr="00A277CA">
        <w:trPr>
          <w:trHeight w:val="79"/>
          <w:jc w:val="center"/>
        </w:trPr>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D4288" w14:textId="77777777" w:rsidR="00A277CA" w:rsidRPr="00DE2B1E" w:rsidRDefault="00A277CA" w:rsidP="00DE2B1E">
            <w:pPr>
              <w:pStyle w:val="200"/>
            </w:pPr>
            <w:r w:rsidRPr="00DE2B1E">
              <w:t>Характеристика</w:t>
            </w:r>
          </w:p>
        </w:tc>
        <w:tc>
          <w:tcPr>
            <w:tcW w:w="333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0E1C86" w14:textId="77777777" w:rsidR="00A277CA" w:rsidRPr="00DE2B1E" w:rsidRDefault="00A277CA" w:rsidP="00DE2B1E">
            <w:pPr>
              <w:pStyle w:val="200"/>
            </w:pPr>
            <w:r w:rsidRPr="00DE2B1E">
              <w:t>Значение</w:t>
            </w:r>
          </w:p>
        </w:tc>
      </w:tr>
      <w:tr w:rsidR="00FF6672" w:rsidRPr="00DE2B1E" w14:paraId="3964805D"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4E885E6B" w14:textId="77777777" w:rsidR="00FF6672" w:rsidRPr="00DE2B1E" w:rsidRDefault="00FF6672" w:rsidP="002845BD">
            <w:pPr>
              <w:pStyle w:val="222"/>
              <w:rPr>
                <w:bCs/>
              </w:rPr>
            </w:pPr>
            <w:r w:rsidRPr="00DE2B1E">
              <w:t>Кадастровый номер</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609B1AEB" w14:textId="38E4C788" w:rsidR="00FF6672" w:rsidRPr="00DE2B1E" w:rsidRDefault="00FF6672" w:rsidP="002845BD">
            <w:pPr>
              <w:pStyle w:val="21ff5"/>
            </w:pPr>
            <w:r w:rsidRPr="00DE2B1E">
              <w:t>23:47:0306031:10</w:t>
            </w:r>
          </w:p>
        </w:tc>
      </w:tr>
      <w:tr w:rsidR="00FF6672" w:rsidRPr="00DE2B1E" w14:paraId="2BD413F4"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5F9D4534" w14:textId="77777777" w:rsidR="00FF6672" w:rsidRPr="00DE2B1E" w:rsidRDefault="00FF6672" w:rsidP="002845BD">
            <w:pPr>
              <w:pStyle w:val="222"/>
              <w:rPr>
                <w:bCs/>
              </w:rPr>
            </w:pPr>
            <w:r w:rsidRPr="00DE2B1E">
              <w:t>Населенный пункт</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2F74B86E" w14:textId="71AC6297" w:rsidR="00FF6672" w:rsidRPr="00DE2B1E" w:rsidRDefault="00FF6672" w:rsidP="002845BD">
            <w:pPr>
              <w:pStyle w:val="21ff5"/>
            </w:pPr>
            <w:r w:rsidRPr="00DE2B1E">
              <w:t>г Новороссийск</w:t>
            </w:r>
          </w:p>
        </w:tc>
      </w:tr>
      <w:tr w:rsidR="00FF6672" w:rsidRPr="00DE2B1E" w14:paraId="5F3932A7"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020E2FC4" w14:textId="77777777" w:rsidR="00FF6672" w:rsidRPr="00DE2B1E" w:rsidRDefault="00FF6672" w:rsidP="002845BD">
            <w:pPr>
              <w:pStyle w:val="222"/>
              <w:rPr>
                <w:bCs/>
              </w:rPr>
            </w:pPr>
            <w:r w:rsidRPr="00DE2B1E">
              <w:t>Тип объекта</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754B278D" w14:textId="6012E8CD" w:rsidR="00FF6672" w:rsidRPr="00DE2B1E" w:rsidRDefault="00FF6672" w:rsidP="002845BD">
            <w:pPr>
              <w:pStyle w:val="21ff5"/>
            </w:pPr>
            <w:r w:rsidRPr="00DE2B1E">
              <w:t>Земельный участок</w:t>
            </w:r>
          </w:p>
        </w:tc>
      </w:tr>
      <w:tr w:rsidR="00FF6672" w:rsidRPr="00DE2B1E" w14:paraId="5FBD1869" w14:textId="77777777" w:rsidTr="00A277CA">
        <w:trPr>
          <w:trHeight w:val="288"/>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305906C3" w14:textId="77777777" w:rsidR="00FF6672" w:rsidRPr="00DE2B1E" w:rsidRDefault="00FF6672" w:rsidP="002845BD">
            <w:pPr>
              <w:pStyle w:val="222"/>
              <w:rPr>
                <w:bCs/>
              </w:rPr>
            </w:pPr>
            <w:r w:rsidRPr="00DE2B1E">
              <w:t>Разрешенное использование</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6265355D" w14:textId="72E904FC" w:rsidR="00FF6672" w:rsidRPr="00DE2B1E" w:rsidRDefault="00FF6672" w:rsidP="002845BD">
            <w:pPr>
              <w:pStyle w:val="21ff5"/>
              <w:rPr>
                <w:bCs/>
              </w:rPr>
            </w:pPr>
            <w:r w:rsidRPr="00DE2B1E">
              <w:t>Для индивидуальной жилой застройки</w:t>
            </w:r>
          </w:p>
        </w:tc>
      </w:tr>
      <w:tr w:rsidR="00FF6672" w:rsidRPr="00DE2B1E" w14:paraId="05E5161D"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745E55FF" w14:textId="77777777" w:rsidR="00FF6672" w:rsidRPr="00DE2B1E" w:rsidRDefault="00FF6672" w:rsidP="002845BD">
            <w:pPr>
              <w:pStyle w:val="222"/>
              <w:rPr>
                <w:bCs/>
              </w:rPr>
            </w:pPr>
            <w:r w:rsidRPr="00DE2B1E">
              <w:t>Площадь</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62162061" w14:textId="3EC5BCEB" w:rsidR="00FF6672" w:rsidRPr="00DE2B1E" w:rsidRDefault="00FF6672" w:rsidP="002845BD">
            <w:pPr>
              <w:pStyle w:val="21ff5"/>
            </w:pPr>
            <w:r w:rsidRPr="00DE2B1E">
              <w:t>316</w:t>
            </w:r>
          </w:p>
        </w:tc>
      </w:tr>
    </w:tbl>
    <w:p w14:paraId="74173DBB" w14:textId="6350018C" w:rsidR="002845BD" w:rsidRPr="00DE2B1E" w:rsidRDefault="00FF6672" w:rsidP="002845BD">
      <w:pPr>
        <w:pStyle w:val="53"/>
      </w:pPr>
      <w:r w:rsidRPr="00DE2B1E">
        <w:t>В результате статистического анализа рыночных цен и ценообразующих факторов были</w:t>
      </w:r>
      <w:r w:rsidR="002845BD" w:rsidRPr="00DE2B1E">
        <w:t>.</w:t>
      </w:r>
      <w:r w:rsidRPr="00DE2B1E">
        <w:t xml:space="preserve"> </w:t>
      </w:r>
      <w:r w:rsidR="002845BD" w:rsidRPr="00DE2B1E">
        <w:t>В результате статистического анализа рыночных цен и ценообразующих факторов были отобраны следующие ценообразующие факторы, оказывающие существенное влияние на рыночные цены объектов недвижимости в составе оценочной группы 21 «Малоэтажная жилая застройка», группа для моделирования «Новороссийск»:</w:t>
      </w:r>
    </w:p>
    <w:p w14:paraId="3AA82C11" w14:textId="77777777" w:rsidR="002845BD" w:rsidRPr="00DE2B1E" w:rsidRDefault="002845BD" w:rsidP="002845BD">
      <w:pPr>
        <w:pStyle w:val="51"/>
      </w:pPr>
      <w:r w:rsidRPr="00DE2B1E">
        <w:t>класс социальной обеспеченности территории;</w:t>
      </w:r>
    </w:p>
    <w:p w14:paraId="60AF48D6" w14:textId="608CCA38" w:rsidR="002845BD" w:rsidRPr="00DE2B1E" w:rsidRDefault="0073674E" w:rsidP="002845BD">
      <w:pPr>
        <w:pStyle w:val="51"/>
      </w:pPr>
      <w:r w:rsidRPr="00DE2B1E">
        <w:t>наименование населенного пункта/территории, к которой относится земельный участок</w:t>
      </w:r>
      <w:r w:rsidR="002845BD" w:rsidRPr="00DE2B1E">
        <w:t>;</w:t>
      </w:r>
    </w:p>
    <w:p w14:paraId="3F8A3094" w14:textId="774B9CC6" w:rsidR="002845BD" w:rsidRPr="00DE2B1E" w:rsidRDefault="00EC6E6A" w:rsidP="002845BD">
      <w:pPr>
        <w:pStyle w:val="51"/>
      </w:pPr>
      <w:r w:rsidRPr="00DE2B1E">
        <w:t>Расстояние от объекта до морского побережья</w:t>
      </w:r>
      <w:r w:rsidR="002845BD" w:rsidRPr="00DE2B1E">
        <w:t>.</w:t>
      </w:r>
    </w:p>
    <w:p w14:paraId="07CAABBC" w14:textId="7ADF5B87" w:rsidR="00A277CA" w:rsidRPr="00DE2B1E" w:rsidRDefault="002845BD" w:rsidP="002845BD">
      <w:pPr>
        <w:pStyle w:val="53"/>
      </w:pPr>
      <w:r w:rsidRPr="00DE2B1E">
        <w:t xml:space="preserve">При проведении </w:t>
      </w:r>
      <w:proofErr w:type="gramStart"/>
      <w:r w:rsidRPr="00DE2B1E">
        <w:t>работ по кадастровой оценке</w:t>
      </w:r>
      <w:proofErr w:type="gramEnd"/>
      <w:r w:rsidRPr="00DE2B1E">
        <w:t xml:space="preserve">, по проверяемому объекту определены значения перечисленных ценообразующих факторов, указанных </w:t>
      </w:r>
      <w:r w:rsidR="00FF6672" w:rsidRPr="00DE2B1E">
        <w:t>в таблице</w:t>
      </w:r>
      <w:r w:rsidR="00A277CA" w:rsidRPr="00DE2B1E">
        <w:t xml:space="preserve"> </w:t>
      </w:r>
      <w:r w:rsidR="00A277CA" w:rsidRPr="00DE2B1E">
        <w:fldChar w:fldCharType="begin"/>
      </w:r>
      <w:r w:rsidR="00A277CA" w:rsidRPr="00DE2B1E">
        <w:instrText xml:space="preserve"> REF P91 \h </w:instrText>
      </w:r>
      <w:r w:rsidR="00494C17" w:rsidRPr="00DE2B1E">
        <w:instrText xml:space="preserve"> \* MERGEFORMAT </w:instrText>
      </w:r>
      <w:r w:rsidR="00A277CA" w:rsidRPr="00DE2B1E">
        <w:fldChar w:fldCharType="separate"/>
      </w:r>
      <w:r w:rsidR="00C87058">
        <w:rPr>
          <w:noProof/>
        </w:rPr>
        <w:t>85</w:t>
      </w:r>
      <w:r w:rsidR="00A277CA" w:rsidRPr="00DE2B1E">
        <w:fldChar w:fldCharType="end"/>
      </w:r>
      <w:r w:rsidR="00A277CA" w:rsidRPr="00DE2B1E">
        <w:t>.</w:t>
      </w:r>
    </w:p>
    <w:p w14:paraId="052AEE5E" w14:textId="7F680112" w:rsidR="00A277CA" w:rsidRPr="00DE2B1E" w:rsidRDefault="00A277CA" w:rsidP="00A87D8A">
      <w:pPr>
        <w:pStyle w:val="130"/>
      </w:pPr>
      <w:bookmarkStart w:id="588" w:name="_Ref40797410"/>
      <w:bookmarkStart w:id="589" w:name="_Toc7015403"/>
      <w:bookmarkStart w:id="590" w:name="_Toc233889750"/>
      <w:r w:rsidRPr="00DE2B1E">
        <w:t xml:space="preserve">Таблица </w:t>
      </w:r>
      <w:bookmarkStart w:id="591" w:name="P91"/>
      <w:r w:rsidRPr="00DE2B1E">
        <w:fldChar w:fldCharType="begin"/>
      </w:r>
      <w:r w:rsidRPr="00DE2B1E">
        <w:instrText xml:space="preserve"> SEQ Таблица \* ARABIC </w:instrText>
      </w:r>
      <w:r w:rsidRPr="00DE2B1E">
        <w:fldChar w:fldCharType="separate"/>
      </w:r>
      <w:r w:rsidR="00C87058">
        <w:t>85</w:t>
      </w:r>
      <w:r w:rsidRPr="00DE2B1E">
        <w:fldChar w:fldCharType="end"/>
      </w:r>
      <w:bookmarkEnd w:id="588"/>
      <w:bookmarkEnd w:id="591"/>
      <w:r w:rsidRPr="00DE2B1E">
        <w:t xml:space="preserve"> - Значения ценообразующих факторов земельного участка с кадастровым номером </w:t>
      </w:r>
      <w:bookmarkStart w:id="592" w:name="_Hlk106119733"/>
      <w:bookmarkEnd w:id="589"/>
      <w:r w:rsidR="00FF6672" w:rsidRPr="00DE2B1E">
        <w:t>23:47:0306031:10</w:t>
      </w:r>
      <w:bookmarkEnd w:id="592"/>
      <w:bookmarkEnd w:id="5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3375"/>
        <w:gridCol w:w="2076"/>
      </w:tblGrid>
      <w:tr w:rsidR="00DE2B1E" w:rsidRPr="00DE2B1E" w14:paraId="4517BA89" w14:textId="77777777" w:rsidTr="00A277CA">
        <w:trPr>
          <w:trHeight w:val="90"/>
          <w:tblHeader/>
          <w:jc w:val="center"/>
        </w:trPr>
        <w:tc>
          <w:tcPr>
            <w:tcW w:w="4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73FEC" w14:textId="77777777" w:rsidR="00A277CA" w:rsidRPr="00DE2B1E" w:rsidRDefault="00A277CA" w:rsidP="00DE2B1E">
            <w:pPr>
              <w:pStyle w:val="200"/>
            </w:pPr>
            <w:r w:rsidRPr="00DE2B1E">
              <w:t>Наименование фактора стоимости</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2C2E48" w14:textId="77777777" w:rsidR="00A277CA" w:rsidRPr="00DE2B1E" w:rsidRDefault="00A277CA" w:rsidP="00DE2B1E">
            <w:pPr>
              <w:pStyle w:val="200"/>
            </w:pPr>
            <w:r w:rsidRPr="00DE2B1E">
              <w:t>Значение фактора стоимости</w:t>
            </w:r>
          </w:p>
        </w:tc>
        <w:tc>
          <w:tcPr>
            <w:tcW w:w="2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F8490F" w14:textId="77777777" w:rsidR="00A277CA" w:rsidRPr="00DE2B1E" w:rsidRDefault="00A277CA" w:rsidP="00DE2B1E">
            <w:pPr>
              <w:pStyle w:val="200"/>
            </w:pPr>
            <w:r w:rsidRPr="00DE2B1E">
              <w:t>Значения меток</w:t>
            </w:r>
          </w:p>
        </w:tc>
      </w:tr>
      <w:tr w:rsidR="00FF6672" w:rsidRPr="00DE2B1E" w14:paraId="2A69794D" w14:textId="77777777" w:rsidTr="00A277CA">
        <w:trPr>
          <w:trHeight w:val="255"/>
          <w:jc w:val="center"/>
        </w:trPr>
        <w:tc>
          <w:tcPr>
            <w:tcW w:w="4177" w:type="dxa"/>
            <w:tcBorders>
              <w:top w:val="single" w:sz="4" w:space="0" w:color="auto"/>
              <w:left w:val="single" w:sz="4" w:space="0" w:color="auto"/>
              <w:bottom w:val="single" w:sz="4" w:space="0" w:color="auto"/>
              <w:right w:val="single" w:sz="4" w:space="0" w:color="auto"/>
            </w:tcBorders>
            <w:noWrap/>
            <w:vAlign w:val="center"/>
            <w:hideMark/>
          </w:tcPr>
          <w:p w14:paraId="3A5BFDCD" w14:textId="77777777" w:rsidR="00FF6672" w:rsidRPr="00DE2B1E" w:rsidRDefault="00FF6672" w:rsidP="002845BD">
            <w:pPr>
              <w:pStyle w:val="222"/>
            </w:pPr>
            <w:r w:rsidRPr="00DE2B1E">
              <w:t>Класс социальной обеспеченности территории</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2467C1" w14:textId="7DD05393" w:rsidR="00FF6672" w:rsidRPr="00DE2B1E" w:rsidRDefault="00FF6672" w:rsidP="002845BD">
            <w:pPr>
              <w:pStyle w:val="21ff5"/>
            </w:pPr>
            <w:r w:rsidRPr="00DE2B1E">
              <w:t>3</w:t>
            </w:r>
          </w:p>
        </w:tc>
        <w:tc>
          <w:tcPr>
            <w:tcW w:w="2076" w:type="dxa"/>
            <w:tcBorders>
              <w:top w:val="single" w:sz="4" w:space="0" w:color="auto"/>
              <w:left w:val="single" w:sz="4" w:space="0" w:color="auto"/>
              <w:bottom w:val="single" w:sz="4" w:space="0" w:color="auto"/>
              <w:right w:val="single" w:sz="4" w:space="0" w:color="auto"/>
            </w:tcBorders>
            <w:noWrap/>
            <w:vAlign w:val="center"/>
            <w:hideMark/>
          </w:tcPr>
          <w:p w14:paraId="6DAD3F7C" w14:textId="2B24B47A" w:rsidR="00FF6672" w:rsidRPr="00DE2B1E" w:rsidRDefault="00FF6672" w:rsidP="002845BD">
            <w:pPr>
              <w:pStyle w:val="21ff5"/>
            </w:pPr>
            <w:r w:rsidRPr="00DE2B1E">
              <w:t>-</w:t>
            </w:r>
          </w:p>
        </w:tc>
      </w:tr>
      <w:tr w:rsidR="002845BD" w:rsidRPr="00DE2B1E" w14:paraId="37E95252" w14:textId="77777777" w:rsidTr="00A277CA">
        <w:trPr>
          <w:trHeight w:val="315"/>
          <w:jc w:val="center"/>
        </w:trPr>
        <w:tc>
          <w:tcPr>
            <w:tcW w:w="4177" w:type="dxa"/>
            <w:tcBorders>
              <w:top w:val="single" w:sz="4" w:space="0" w:color="auto"/>
              <w:left w:val="single" w:sz="4" w:space="0" w:color="auto"/>
              <w:bottom w:val="single" w:sz="4" w:space="0" w:color="auto"/>
              <w:right w:val="single" w:sz="4" w:space="0" w:color="auto"/>
            </w:tcBorders>
            <w:noWrap/>
            <w:vAlign w:val="center"/>
            <w:hideMark/>
          </w:tcPr>
          <w:p w14:paraId="2B5F3F30" w14:textId="30F18D3D" w:rsidR="002845BD" w:rsidRPr="00DE2B1E" w:rsidRDefault="0073674E" w:rsidP="002845BD">
            <w:pPr>
              <w:pStyle w:val="222"/>
            </w:pPr>
            <w:r w:rsidRPr="00DE2B1E">
              <w:t>Наименование населенного пункта/территории, к которой относится земельный участок</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07E178" w14:textId="55666FA2" w:rsidR="002845BD" w:rsidRPr="00DE2B1E" w:rsidRDefault="002845BD" w:rsidP="002845BD">
            <w:pPr>
              <w:pStyle w:val="21ff5"/>
            </w:pPr>
            <w:r w:rsidRPr="00DE2B1E">
              <w:t>Центральный</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9616194" w14:textId="7B20C513" w:rsidR="002845BD" w:rsidRPr="00DE2B1E" w:rsidRDefault="002845BD" w:rsidP="002845BD">
            <w:pPr>
              <w:pStyle w:val="21ff5"/>
            </w:pPr>
            <w:r w:rsidRPr="00DE2B1E">
              <w:t>1,7666377789184</w:t>
            </w:r>
          </w:p>
        </w:tc>
      </w:tr>
      <w:tr w:rsidR="00FF6672" w:rsidRPr="00DE2B1E" w14:paraId="1E7AA7AD" w14:textId="77777777" w:rsidTr="00A277CA">
        <w:trPr>
          <w:trHeight w:val="255"/>
          <w:jc w:val="center"/>
        </w:trPr>
        <w:tc>
          <w:tcPr>
            <w:tcW w:w="4177" w:type="dxa"/>
            <w:tcBorders>
              <w:top w:val="single" w:sz="4" w:space="0" w:color="auto"/>
              <w:left w:val="single" w:sz="4" w:space="0" w:color="auto"/>
              <w:bottom w:val="single" w:sz="4" w:space="0" w:color="auto"/>
              <w:right w:val="single" w:sz="4" w:space="0" w:color="auto"/>
            </w:tcBorders>
            <w:noWrap/>
            <w:vAlign w:val="center"/>
            <w:hideMark/>
          </w:tcPr>
          <w:p w14:paraId="0D07D5F4" w14:textId="30225C69" w:rsidR="00FF6672" w:rsidRPr="00DE2B1E" w:rsidRDefault="00EC6E6A" w:rsidP="002845BD">
            <w:pPr>
              <w:pStyle w:val="222"/>
            </w:pPr>
            <w:r w:rsidRPr="00DE2B1E">
              <w:t>Расстояние от объекта до морского побережья</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A7B408" w14:textId="56F33D44" w:rsidR="00FF6672" w:rsidRPr="00DE2B1E" w:rsidRDefault="00FF6672" w:rsidP="002845BD">
            <w:pPr>
              <w:pStyle w:val="21ff5"/>
            </w:pPr>
            <w:r w:rsidRPr="00DE2B1E">
              <w:t>885</w:t>
            </w:r>
          </w:p>
        </w:tc>
        <w:tc>
          <w:tcPr>
            <w:tcW w:w="2076" w:type="dxa"/>
            <w:tcBorders>
              <w:top w:val="single" w:sz="4" w:space="0" w:color="auto"/>
              <w:left w:val="single" w:sz="4" w:space="0" w:color="auto"/>
              <w:bottom w:val="single" w:sz="4" w:space="0" w:color="auto"/>
              <w:right w:val="single" w:sz="4" w:space="0" w:color="auto"/>
            </w:tcBorders>
            <w:noWrap/>
            <w:vAlign w:val="center"/>
            <w:hideMark/>
          </w:tcPr>
          <w:p w14:paraId="3CB247D6" w14:textId="3BA6BA28" w:rsidR="00FF6672" w:rsidRPr="00DE2B1E" w:rsidRDefault="00FF6672" w:rsidP="002845BD">
            <w:pPr>
              <w:pStyle w:val="21ff5"/>
            </w:pPr>
            <w:r w:rsidRPr="00DE2B1E">
              <w:t>-</w:t>
            </w:r>
          </w:p>
        </w:tc>
      </w:tr>
    </w:tbl>
    <w:p w14:paraId="482064D5" w14:textId="06C1C5AC" w:rsidR="00A277CA" w:rsidRPr="00DE2B1E" w:rsidRDefault="002845BD" w:rsidP="00CE04BD">
      <w:pPr>
        <w:pStyle w:val="53"/>
      </w:pPr>
      <w:r w:rsidRPr="00DE2B1E">
        <w:t xml:space="preserve">Параметры, полученные при построении модели для группы «Новороссийск», также используемые для определения удельного показателя кадастровой стоимости объекта недвижимости с кадастровым номером 23:47:0306031:10 приведены </w:t>
      </w:r>
      <w:r w:rsidR="00FF6672" w:rsidRPr="00DE2B1E">
        <w:t>в таблице</w:t>
      </w:r>
      <w:r w:rsidR="00A277CA" w:rsidRPr="00DE2B1E">
        <w:t xml:space="preserve"> </w:t>
      </w:r>
      <w:r w:rsidR="00A277CA" w:rsidRPr="00DE2B1E">
        <w:fldChar w:fldCharType="begin"/>
      </w:r>
      <w:r w:rsidR="00A277CA" w:rsidRPr="00DE2B1E">
        <w:instrText xml:space="preserve"> REF P92 \h </w:instrText>
      </w:r>
      <w:r w:rsidR="00494C17" w:rsidRPr="00DE2B1E">
        <w:instrText xml:space="preserve"> \* MERGEFORMAT </w:instrText>
      </w:r>
      <w:r w:rsidR="00A277CA" w:rsidRPr="00DE2B1E">
        <w:fldChar w:fldCharType="separate"/>
      </w:r>
      <w:r w:rsidR="00C87058">
        <w:rPr>
          <w:noProof/>
        </w:rPr>
        <w:t>86</w:t>
      </w:r>
      <w:r w:rsidR="00A277CA" w:rsidRPr="00DE2B1E">
        <w:fldChar w:fldCharType="end"/>
      </w:r>
      <w:r w:rsidR="00A277CA" w:rsidRPr="00DE2B1E">
        <w:t xml:space="preserve">. </w:t>
      </w:r>
    </w:p>
    <w:p w14:paraId="1DC9256F" w14:textId="6370810B" w:rsidR="00A277CA" w:rsidRPr="00DE2B1E" w:rsidRDefault="00A277CA" w:rsidP="00A87D8A">
      <w:pPr>
        <w:pStyle w:val="130"/>
      </w:pPr>
      <w:bookmarkStart w:id="593" w:name="_Ref40797390"/>
      <w:bookmarkStart w:id="594" w:name="_Toc7015404"/>
      <w:bookmarkStart w:id="595" w:name="_Toc233889751"/>
      <w:r w:rsidRPr="00DE2B1E">
        <w:t xml:space="preserve">Таблица </w:t>
      </w:r>
      <w:bookmarkStart w:id="596" w:name="P92"/>
      <w:r w:rsidRPr="00DE2B1E">
        <w:fldChar w:fldCharType="begin"/>
      </w:r>
      <w:r w:rsidRPr="00DE2B1E">
        <w:instrText xml:space="preserve"> SEQ Таблица \* ARABIC </w:instrText>
      </w:r>
      <w:r w:rsidRPr="00DE2B1E">
        <w:fldChar w:fldCharType="separate"/>
      </w:r>
      <w:r w:rsidR="00C87058">
        <w:t>86</w:t>
      </w:r>
      <w:r w:rsidRPr="00DE2B1E">
        <w:fldChar w:fldCharType="end"/>
      </w:r>
      <w:bookmarkEnd w:id="593"/>
      <w:bookmarkEnd w:id="596"/>
      <w:r w:rsidRPr="00DE2B1E">
        <w:t xml:space="preserve"> – Параметры модели, отобранной для расчета кадастровой стоимости объектов недвижимости оценочной группы 21 «Малоэтажная жилая застройка», группа для моделирования «Новороссийск»</w:t>
      </w:r>
      <w:bookmarkEnd w:id="594"/>
      <w:bookmarkEnd w:id="595"/>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1844"/>
        <w:gridCol w:w="1702"/>
        <w:gridCol w:w="1419"/>
        <w:gridCol w:w="1842"/>
        <w:gridCol w:w="1984"/>
      </w:tblGrid>
      <w:tr w:rsidR="00DE2B1E" w:rsidRPr="00DE2B1E" w14:paraId="3932A177" w14:textId="77777777" w:rsidTr="00FF6672">
        <w:trPr>
          <w:trHeight w:val="79"/>
          <w:tblHeader/>
        </w:trPr>
        <w:tc>
          <w:tcPr>
            <w:tcW w:w="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DD5EF" w14:textId="77777777" w:rsidR="00A277CA" w:rsidRPr="00DE2B1E" w:rsidRDefault="00A277CA" w:rsidP="00DE2B1E">
            <w:pPr>
              <w:pStyle w:val="200"/>
            </w:pPr>
            <w:r w:rsidRPr="00DE2B1E">
              <w:t>Модели</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F51E05" w14:textId="77777777" w:rsidR="00A277CA" w:rsidRPr="00DE2B1E" w:rsidRDefault="00A277CA" w:rsidP="00DE2B1E">
            <w:pPr>
              <w:pStyle w:val="200"/>
            </w:pPr>
            <w:r w:rsidRPr="00DE2B1E">
              <w:t>Формула модели</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D8AC0" w14:textId="77777777" w:rsidR="00A277CA" w:rsidRPr="00DE2B1E" w:rsidRDefault="00A277CA" w:rsidP="00DE2B1E">
            <w:pPr>
              <w:pStyle w:val="200"/>
            </w:pPr>
            <w:r w:rsidRPr="00DE2B1E">
              <w:t>Ценообразующий фактор для построения моделей</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108E91" w14:textId="77777777" w:rsidR="00A277CA" w:rsidRPr="00DE2B1E" w:rsidRDefault="00A277CA" w:rsidP="00DE2B1E">
            <w:pPr>
              <w:pStyle w:val="200"/>
            </w:pPr>
            <w:r w:rsidRPr="00DE2B1E">
              <w:t>Коэффициент при ценообразующем факторе в модели</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3A079A" w14:textId="77777777" w:rsidR="00A277CA" w:rsidRPr="00DE2B1E" w:rsidRDefault="00A277CA" w:rsidP="00DE2B1E">
            <w:pPr>
              <w:pStyle w:val="200"/>
            </w:pPr>
            <w:r w:rsidRPr="00DE2B1E">
              <w:t>Значения ценообразующего фактора (диапазон значений)</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4257E5" w14:textId="77777777" w:rsidR="00A277CA" w:rsidRPr="00DE2B1E" w:rsidRDefault="00A277CA" w:rsidP="00DE2B1E">
            <w:pPr>
              <w:pStyle w:val="200"/>
            </w:pPr>
            <w:r w:rsidRPr="00DE2B1E">
              <w:t>Значения меток ценообразующего фактора</w:t>
            </w:r>
          </w:p>
        </w:tc>
      </w:tr>
      <w:tr w:rsidR="002845BD" w:rsidRPr="00DE2B1E" w14:paraId="5A9BAB7A" w14:textId="77777777" w:rsidTr="00FF6672">
        <w:trPr>
          <w:trHeight w:val="79"/>
        </w:trPr>
        <w:tc>
          <w:tcPr>
            <w:tcW w:w="839" w:type="dxa"/>
            <w:vMerge w:val="restart"/>
            <w:tcBorders>
              <w:top w:val="single" w:sz="4" w:space="0" w:color="auto"/>
              <w:left w:val="single" w:sz="4" w:space="0" w:color="auto"/>
              <w:bottom w:val="single" w:sz="4" w:space="0" w:color="auto"/>
              <w:right w:val="single" w:sz="4" w:space="0" w:color="auto"/>
            </w:tcBorders>
            <w:vAlign w:val="center"/>
            <w:hideMark/>
          </w:tcPr>
          <w:p w14:paraId="666931B0" w14:textId="19219262" w:rsidR="002845BD" w:rsidRPr="00DE2B1E" w:rsidRDefault="002845BD" w:rsidP="002845BD">
            <w:pPr>
              <w:pStyle w:val="21ff5"/>
            </w:pPr>
            <w:r w:rsidRPr="00DE2B1E">
              <w:t>мультипликативная</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6CA41682" w14:textId="7C65B713" w:rsidR="002845BD" w:rsidRPr="00DE2B1E" w:rsidRDefault="002845BD" w:rsidP="002845BD">
            <w:pPr>
              <w:pStyle w:val="21ff5"/>
            </w:pPr>
            <w:r w:rsidRPr="00DE2B1E">
              <w:t>Y=4182.59*((метка(</w:t>
            </w:r>
            <w:r w:rsidR="0073674E" w:rsidRPr="00DE2B1E">
              <w:t xml:space="preserve">Наименование населенного </w:t>
            </w:r>
            <w:r w:rsidR="0073674E" w:rsidRPr="00DE2B1E">
              <w:lastRenderedPageBreak/>
              <w:t>пункта/территории, к которой относится земельный участок</w:t>
            </w:r>
            <w:r w:rsidRPr="00DE2B1E">
              <w:t>)+0)^0.932061)*((((Класс социальной обеспеченности территории+0.6)/0.252)+0.5)^0.0686054)*((3132.34/(</w:t>
            </w:r>
            <w:r w:rsidR="00EC6E6A" w:rsidRPr="00DE2B1E">
              <w:t>Расстояние от объекта до морского побережья</w:t>
            </w:r>
            <w:r w:rsidRPr="00DE2B1E">
              <w:t>+1894.4)+0.5)^0.155158)*</w:t>
            </w:r>
            <w:proofErr w:type="spellStart"/>
            <w:r w:rsidRPr="00DE2B1E">
              <w:t>Кф</w:t>
            </w:r>
            <w:proofErr w:type="spellEnd"/>
            <w:r w:rsidRPr="00DE2B1E">
              <w:t>*</w:t>
            </w:r>
            <w:proofErr w:type="spellStart"/>
            <w:r w:rsidRPr="00DE2B1E">
              <w:t>Ккод</w:t>
            </w:r>
            <w:proofErr w:type="spellEnd"/>
            <w:r w:rsidRPr="00DE2B1E">
              <w:t>*К3*</w:t>
            </w:r>
            <w:proofErr w:type="spellStart"/>
            <w:r w:rsidRPr="00DE2B1E">
              <w:t>Кп</w:t>
            </w:r>
            <w:proofErr w:type="spellEnd"/>
            <w:r w:rsidRPr="00DE2B1E">
              <w:t>*Км</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E0076CE" w14:textId="77B4B1D7" w:rsidR="002845BD" w:rsidRPr="00DE2B1E" w:rsidRDefault="002845BD" w:rsidP="002845BD">
            <w:pPr>
              <w:pStyle w:val="21ff5"/>
            </w:pPr>
            <w:r w:rsidRPr="00DE2B1E">
              <w:lastRenderedPageBreak/>
              <w:t>Класс социальной обеспеченности территории</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2DAA729" w14:textId="1FD2C285" w:rsidR="002845BD" w:rsidRPr="00DE2B1E" w:rsidRDefault="002845BD" w:rsidP="002845BD">
            <w:pPr>
              <w:pStyle w:val="21ff5"/>
            </w:pPr>
            <w:r w:rsidRPr="00DE2B1E">
              <w:t>0,069</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4BA025" w14:textId="23F311A6" w:rsidR="002845BD" w:rsidRPr="00DE2B1E" w:rsidRDefault="002845BD" w:rsidP="002845BD">
            <w:pPr>
              <w:pStyle w:val="21ff5"/>
            </w:pPr>
            <w:r w:rsidRPr="00DE2B1E">
              <w:t>0-3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54B7386" w14:textId="6C5E1868" w:rsidR="002845BD" w:rsidRPr="00DE2B1E" w:rsidRDefault="002845BD" w:rsidP="002845BD">
            <w:pPr>
              <w:pStyle w:val="21ff5"/>
            </w:pPr>
            <w:r w:rsidRPr="00DE2B1E">
              <w:t>-</w:t>
            </w:r>
          </w:p>
        </w:tc>
      </w:tr>
      <w:tr w:rsidR="002845BD" w:rsidRPr="00DE2B1E" w14:paraId="1B05989F"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210E5252"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D78D5F4" w14:textId="77777777" w:rsidR="002845BD" w:rsidRPr="00DE2B1E" w:rsidRDefault="002845BD" w:rsidP="002845BD">
            <w:pPr>
              <w:pStyle w:val="21ff5"/>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5FB4B407" w14:textId="1B482E29" w:rsidR="002845BD" w:rsidRPr="00DE2B1E" w:rsidRDefault="0073674E" w:rsidP="002845BD">
            <w:pPr>
              <w:pStyle w:val="21ff5"/>
            </w:pPr>
            <w:r w:rsidRPr="00DE2B1E">
              <w:t>Наименование населенного пункта/территории, к которой относится земельный участок</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14:paraId="326B47D6" w14:textId="3FA379CF" w:rsidR="002845BD" w:rsidRPr="00DE2B1E" w:rsidRDefault="002845BD" w:rsidP="002845BD">
            <w:pPr>
              <w:pStyle w:val="21ff5"/>
            </w:pPr>
            <w:r w:rsidRPr="00DE2B1E">
              <w:t>0,932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AFA7AB" w14:textId="6B6599B3" w:rsidR="002845BD" w:rsidRPr="00DE2B1E" w:rsidRDefault="002845BD" w:rsidP="002845BD">
            <w:pPr>
              <w:pStyle w:val="21ff5"/>
            </w:pPr>
            <w:r w:rsidRPr="00DE2B1E">
              <w:t>Борисовка</w:t>
            </w:r>
          </w:p>
        </w:tc>
        <w:tc>
          <w:tcPr>
            <w:tcW w:w="1984" w:type="dxa"/>
            <w:tcBorders>
              <w:top w:val="single" w:sz="4" w:space="0" w:color="auto"/>
              <w:left w:val="single" w:sz="4" w:space="0" w:color="auto"/>
              <w:bottom w:val="single" w:sz="4" w:space="0" w:color="auto"/>
              <w:right w:val="single" w:sz="4" w:space="0" w:color="auto"/>
            </w:tcBorders>
            <w:noWrap/>
            <w:hideMark/>
          </w:tcPr>
          <w:p w14:paraId="65C03D89" w14:textId="5B8888FA" w:rsidR="002845BD" w:rsidRPr="00DE2B1E" w:rsidRDefault="002845BD" w:rsidP="002845BD">
            <w:pPr>
              <w:pStyle w:val="21ff5"/>
            </w:pPr>
            <w:r w:rsidRPr="00DE2B1E">
              <w:t>0,685235451719767</w:t>
            </w:r>
          </w:p>
        </w:tc>
      </w:tr>
      <w:tr w:rsidR="002845BD" w:rsidRPr="00DE2B1E" w14:paraId="659E00D2"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40BCDC29"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856E6EA"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8E56691"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39C8E10"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802B6EF" w14:textId="16892156" w:rsidR="002845BD" w:rsidRPr="00DE2B1E" w:rsidRDefault="002845BD" w:rsidP="002845BD">
            <w:pPr>
              <w:pStyle w:val="21ff5"/>
            </w:pPr>
            <w:r w:rsidRPr="00DE2B1E">
              <w:t>Васильевка</w:t>
            </w:r>
          </w:p>
        </w:tc>
        <w:tc>
          <w:tcPr>
            <w:tcW w:w="1984" w:type="dxa"/>
            <w:tcBorders>
              <w:top w:val="single" w:sz="4" w:space="0" w:color="auto"/>
              <w:left w:val="single" w:sz="4" w:space="0" w:color="auto"/>
              <w:bottom w:val="single" w:sz="4" w:space="0" w:color="auto"/>
              <w:right w:val="single" w:sz="4" w:space="0" w:color="auto"/>
            </w:tcBorders>
            <w:noWrap/>
            <w:hideMark/>
          </w:tcPr>
          <w:p w14:paraId="0B30AE5E" w14:textId="50D08835" w:rsidR="002845BD" w:rsidRPr="00DE2B1E" w:rsidRDefault="002845BD" w:rsidP="002845BD">
            <w:pPr>
              <w:pStyle w:val="21ff5"/>
            </w:pPr>
            <w:r w:rsidRPr="00DE2B1E">
              <w:t>0,556849398309581</w:t>
            </w:r>
          </w:p>
        </w:tc>
      </w:tr>
      <w:tr w:rsidR="002845BD" w:rsidRPr="00DE2B1E" w14:paraId="389E19D3"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79926CB9"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161FFC1"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79D3D0C"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63BB619"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BC5C006" w14:textId="6BB1658C" w:rsidR="002845BD" w:rsidRPr="00DE2B1E" w:rsidRDefault="002845BD" w:rsidP="002845BD">
            <w:pPr>
              <w:pStyle w:val="21ff5"/>
            </w:pPr>
            <w:r w:rsidRPr="00DE2B1E">
              <w:t>Владимировка</w:t>
            </w:r>
          </w:p>
        </w:tc>
        <w:tc>
          <w:tcPr>
            <w:tcW w:w="1984" w:type="dxa"/>
            <w:tcBorders>
              <w:top w:val="single" w:sz="4" w:space="0" w:color="auto"/>
              <w:left w:val="single" w:sz="4" w:space="0" w:color="auto"/>
              <w:bottom w:val="single" w:sz="4" w:space="0" w:color="auto"/>
              <w:right w:val="single" w:sz="4" w:space="0" w:color="auto"/>
            </w:tcBorders>
            <w:noWrap/>
            <w:hideMark/>
          </w:tcPr>
          <w:p w14:paraId="7C648DBA" w14:textId="60100FC0" w:rsidR="002845BD" w:rsidRPr="00DE2B1E" w:rsidRDefault="002845BD" w:rsidP="002845BD">
            <w:pPr>
              <w:pStyle w:val="21ff5"/>
            </w:pPr>
            <w:r w:rsidRPr="00DE2B1E">
              <w:t>0,597387008712291</w:t>
            </w:r>
          </w:p>
        </w:tc>
      </w:tr>
      <w:tr w:rsidR="002845BD" w:rsidRPr="00DE2B1E" w14:paraId="777D84B9"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245173DE"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3D6D8AC"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4433432"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13649B7"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AB6CC5D" w14:textId="22EC359A" w:rsidR="002845BD" w:rsidRPr="00DE2B1E" w:rsidRDefault="002845BD" w:rsidP="002845BD">
            <w:pPr>
              <w:pStyle w:val="21ff5"/>
            </w:pPr>
            <w:r w:rsidRPr="00DE2B1E">
              <w:t>Восточный</w:t>
            </w:r>
          </w:p>
        </w:tc>
        <w:tc>
          <w:tcPr>
            <w:tcW w:w="1984" w:type="dxa"/>
            <w:tcBorders>
              <w:top w:val="single" w:sz="4" w:space="0" w:color="auto"/>
              <w:left w:val="single" w:sz="4" w:space="0" w:color="auto"/>
              <w:bottom w:val="single" w:sz="4" w:space="0" w:color="auto"/>
              <w:right w:val="single" w:sz="4" w:space="0" w:color="auto"/>
            </w:tcBorders>
            <w:noWrap/>
            <w:hideMark/>
          </w:tcPr>
          <w:p w14:paraId="51CB18A6" w14:textId="23FFDD96" w:rsidR="002845BD" w:rsidRPr="00DE2B1E" w:rsidRDefault="002845BD" w:rsidP="002845BD">
            <w:pPr>
              <w:pStyle w:val="21ff5"/>
            </w:pPr>
            <w:r w:rsidRPr="00DE2B1E">
              <w:t>0,985831083385399</w:t>
            </w:r>
          </w:p>
        </w:tc>
      </w:tr>
      <w:tr w:rsidR="002845BD" w:rsidRPr="00DE2B1E" w14:paraId="2B88A097"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2559A70B"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B6A11F5"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F3FD05A"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E28D959"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026FE34" w14:textId="3CB7B9A3" w:rsidR="002845BD" w:rsidRPr="00DE2B1E" w:rsidRDefault="002845BD" w:rsidP="002845BD">
            <w:pPr>
              <w:pStyle w:val="21ff5"/>
            </w:pPr>
            <w:r w:rsidRPr="00DE2B1E">
              <w:t>Гайдук</w:t>
            </w:r>
          </w:p>
        </w:tc>
        <w:tc>
          <w:tcPr>
            <w:tcW w:w="1984" w:type="dxa"/>
            <w:tcBorders>
              <w:top w:val="single" w:sz="4" w:space="0" w:color="auto"/>
              <w:left w:val="single" w:sz="4" w:space="0" w:color="auto"/>
              <w:bottom w:val="single" w:sz="4" w:space="0" w:color="auto"/>
              <w:right w:val="single" w:sz="4" w:space="0" w:color="auto"/>
            </w:tcBorders>
            <w:noWrap/>
            <w:hideMark/>
          </w:tcPr>
          <w:p w14:paraId="32F2E6AF" w14:textId="56499EA5" w:rsidR="002845BD" w:rsidRPr="00DE2B1E" w:rsidRDefault="002845BD" w:rsidP="002845BD">
            <w:pPr>
              <w:pStyle w:val="21ff5"/>
            </w:pPr>
            <w:r w:rsidRPr="00DE2B1E">
              <w:t>1,0141689166146</w:t>
            </w:r>
          </w:p>
        </w:tc>
      </w:tr>
      <w:tr w:rsidR="002845BD" w:rsidRPr="00DE2B1E" w14:paraId="0B48B2F3"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3385929A"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655FE4E"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C09C071"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D287B2E"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50A5C2C" w14:textId="0A355B61" w:rsidR="002845BD" w:rsidRPr="00DE2B1E" w:rsidRDefault="002845BD" w:rsidP="002845BD">
            <w:pPr>
              <w:pStyle w:val="21ff5"/>
            </w:pPr>
            <w:proofErr w:type="spellStart"/>
            <w:r w:rsidRPr="00DE2B1E">
              <w:t>Кирилловка</w:t>
            </w:r>
            <w:proofErr w:type="spellEnd"/>
          </w:p>
        </w:tc>
        <w:tc>
          <w:tcPr>
            <w:tcW w:w="1984" w:type="dxa"/>
            <w:tcBorders>
              <w:top w:val="single" w:sz="4" w:space="0" w:color="auto"/>
              <w:left w:val="single" w:sz="4" w:space="0" w:color="auto"/>
              <w:bottom w:val="single" w:sz="4" w:space="0" w:color="auto"/>
              <w:right w:val="single" w:sz="4" w:space="0" w:color="auto"/>
            </w:tcBorders>
            <w:noWrap/>
            <w:hideMark/>
          </w:tcPr>
          <w:p w14:paraId="797EA9E5" w14:textId="4CC074E0" w:rsidR="002845BD" w:rsidRPr="00DE2B1E" w:rsidRDefault="002845BD" w:rsidP="002845BD">
            <w:pPr>
              <w:pStyle w:val="21ff5"/>
            </w:pPr>
            <w:r w:rsidRPr="00DE2B1E">
              <w:t>0,692721625894558</w:t>
            </w:r>
          </w:p>
        </w:tc>
      </w:tr>
      <w:tr w:rsidR="002845BD" w:rsidRPr="00DE2B1E" w14:paraId="14F3FC63"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7F05D862"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E4B2C14"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4E6B423"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1997762"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785CE2E" w14:textId="4439BB27" w:rsidR="002845BD" w:rsidRPr="00DE2B1E" w:rsidRDefault="002845BD" w:rsidP="002845BD">
            <w:pPr>
              <w:pStyle w:val="21ff5"/>
            </w:pPr>
            <w:r w:rsidRPr="00DE2B1E">
              <w:t>Мысхако</w:t>
            </w:r>
          </w:p>
        </w:tc>
        <w:tc>
          <w:tcPr>
            <w:tcW w:w="1984" w:type="dxa"/>
            <w:tcBorders>
              <w:top w:val="single" w:sz="4" w:space="0" w:color="auto"/>
              <w:left w:val="single" w:sz="4" w:space="0" w:color="auto"/>
              <w:bottom w:val="single" w:sz="4" w:space="0" w:color="auto"/>
              <w:right w:val="single" w:sz="4" w:space="0" w:color="auto"/>
            </w:tcBorders>
            <w:noWrap/>
            <w:hideMark/>
          </w:tcPr>
          <w:p w14:paraId="4343A3E9" w14:textId="6B422B6F" w:rsidR="002845BD" w:rsidRPr="00DE2B1E" w:rsidRDefault="002845BD" w:rsidP="002845BD">
            <w:pPr>
              <w:pStyle w:val="21ff5"/>
            </w:pPr>
            <w:r w:rsidRPr="00DE2B1E">
              <w:t>1,91290723355546</w:t>
            </w:r>
          </w:p>
        </w:tc>
      </w:tr>
      <w:tr w:rsidR="002845BD" w:rsidRPr="00DE2B1E" w14:paraId="01EC1C08"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6F26142A"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2E083EC"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A31C788"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2C07B3C"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D446392" w14:textId="7CAFD74F" w:rsidR="002845BD" w:rsidRPr="00DE2B1E" w:rsidRDefault="002845BD" w:rsidP="002845BD">
            <w:pPr>
              <w:pStyle w:val="21ff5"/>
            </w:pPr>
            <w:r w:rsidRPr="00DE2B1E">
              <w:t>Приморский</w:t>
            </w:r>
          </w:p>
        </w:tc>
        <w:tc>
          <w:tcPr>
            <w:tcW w:w="1984" w:type="dxa"/>
            <w:tcBorders>
              <w:top w:val="single" w:sz="4" w:space="0" w:color="auto"/>
              <w:left w:val="single" w:sz="4" w:space="0" w:color="auto"/>
              <w:bottom w:val="single" w:sz="4" w:space="0" w:color="auto"/>
              <w:right w:val="single" w:sz="4" w:space="0" w:color="auto"/>
            </w:tcBorders>
            <w:noWrap/>
            <w:hideMark/>
          </w:tcPr>
          <w:p w14:paraId="33ACA96A" w14:textId="43AA1DE7" w:rsidR="002845BD" w:rsidRPr="00DE2B1E" w:rsidRDefault="002845BD" w:rsidP="002845BD">
            <w:pPr>
              <w:pStyle w:val="21ff5"/>
            </w:pPr>
            <w:r w:rsidRPr="00DE2B1E">
              <w:t>1,1469852613793</w:t>
            </w:r>
          </w:p>
        </w:tc>
      </w:tr>
      <w:tr w:rsidR="002845BD" w:rsidRPr="00DE2B1E" w14:paraId="6FA2B185"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59FC0E2F"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5B91285"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80842F3"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FFD1476"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B069E79" w14:textId="63E07A88" w:rsidR="002845BD" w:rsidRPr="00DE2B1E" w:rsidRDefault="002845BD" w:rsidP="002845BD">
            <w:pPr>
              <w:pStyle w:val="21ff5"/>
            </w:pPr>
            <w:r w:rsidRPr="00DE2B1E">
              <w:t>Центральный</w:t>
            </w:r>
          </w:p>
        </w:tc>
        <w:tc>
          <w:tcPr>
            <w:tcW w:w="1984" w:type="dxa"/>
            <w:tcBorders>
              <w:top w:val="single" w:sz="4" w:space="0" w:color="auto"/>
              <w:left w:val="single" w:sz="4" w:space="0" w:color="auto"/>
              <w:bottom w:val="single" w:sz="4" w:space="0" w:color="auto"/>
              <w:right w:val="single" w:sz="4" w:space="0" w:color="auto"/>
            </w:tcBorders>
            <w:noWrap/>
            <w:hideMark/>
          </w:tcPr>
          <w:p w14:paraId="47FA7D38" w14:textId="11CEE975" w:rsidR="002845BD" w:rsidRPr="00DE2B1E" w:rsidRDefault="002845BD" w:rsidP="002845BD">
            <w:pPr>
              <w:pStyle w:val="21ff5"/>
            </w:pPr>
            <w:r w:rsidRPr="00DE2B1E">
              <w:t>1,7666377789184</w:t>
            </w:r>
          </w:p>
        </w:tc>
      </w:tr>
      <w:tr w:rsidR="002845BD" w:rsidRPr="00DE2B1E" w14:paraId="48D29CA6"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4F8135E6"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AFD98B0"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DD77380"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D76CDFE"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1C9509B" w14:textId="061F1239" w:rsidR="002845BD" w:rsidRPr="00DE2B1E" w:rsidRDefault="002845BD" w:rsidP="002845BD">
            <w:pPr>
              <w:pStyle w:val="21ff5"/>
            </w:pPr>
            <w:r w:rsidRPr="00DE2B1E">
              <w:t>Южный</w:t>
            </w:r>
          </w:p>
        </w:tc>
        <w:tc>
          <w:tcPr>
            <w:tcW w:w="1984" w:type="dxa"/>
            <w:tcBorders>
              <w:top w:val="single" w:sz="4" w:space="0" w:color="auto"/>
              <w:left w:val="single" w:sz="4" w:space="0" w:color="auto"/>
              <w:bottom w:val="single" w:sz="4" w:space="0" w:color="auto"/>
              <w:right w:val="single" w:sz="4" w:space="0" w:color="auto"/>
            </w:tcBorders>
            <w:noWrap/>
            <w:hideMark/>
          </w:tcPr>
          <w:p w14:paraId="63262126" w14:textId="446C933B" w:rsidR="002845BD" w:rsidRPr="00DE2B1E" w:rsidRDefault="002845BD" w:rsidP="002845BD">
            <w:pPr>
              <w:pStyle w:val="21ff5"/>
            </w:pPr>
            <w:r w:rsidRPr="00DE2B1E">
              <w:t>2,27037119723999</w:t>
            </w:r>
          </w:p>
        </w:tc>
      </w:tr>
      <w:tr w:rsidR="002845BD" w:rsidRPr="00DE2B1E" w14:paraId="5439A869" w14:textId="77777777" w:rsidTr="00FF6672">
        <w:trPr>
          <w:trHeight w:val="79"/>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52D07115"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18F183C"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09A174F7" w14:textId="14B8DBBD" w:rsidR="002845BD" w:rsidRPr="00DE2B1E" w:rsidRDefault="00EC6E6A" w:rsidP="002845BD">
            <w:pPr>
              <w:pStyle w:val="21ff5"/>
            </w:pPr>
            <w:r w:rsidRPr="00DE2B1E">
              <w:t>Расстояние от объекта до морского побережья</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210DFEE" w14:textId="48272766" w:rsidR="002845BD" w:rsidRPr="00DE2B1E" w:rsidRDefault="002845BD" w:rsidP="002845BD">
            <w:pPr>
              <w:pStyle w:val="21ff5"/>
            </w:pPr>
            <w:r w:rsidRPr="00DE2B1E">
              <w:t>0,155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6B69C8" w14:textId="4C09F8B0" w:rsidR="002845BD" w:rsidRPr="00DE2B1E" w:rsidRDefault="002845BD" w:rsidP="002845BD">
            <w:pPr>
              <w:pStyle w:val="21ff5"/>
            </w:pPr>
            <w:r w:rsidRPr="00DE2B1E">
              <w:t>267-9739</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FC5D99A" w14:textId="6178E039" w:rsidR="002845BD" w:rsidRPr="00DE2B1E" w:rsidRDefault="002845BD" w:rsidP="002845BD">
            <w:pPr>
              <w:pStyle w:val="21ff5"/>
            </w:pPr>
            <w:r w:rsidRPr="00DE2B1E">
              <w:t>-</w:t>
            </w:r>
          </w:p>
        </w:tc>
      </w:tr>
      <w:tr w:rsidR="002845BD" w:rsidRPr="00DE2B1E" w14:paraId="75BB69F5" w14:textId="77777777" w:rsidTr="00FF6672">
        <w:trPr>
          <w:trHeight w:val="327"/>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42FE9837"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C22482D"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0A37CA28" w14:textId="07D85490" w:rsidR="002845BD" w:rsidRPr="00DE2B1E" w:rsidRDefault="002845BD" w:rsidP="002845BD">
            <w:pPr>
              <w:pStyle w:val="21ff5"/>
            </w:pPr>
            <w:proofErr w:type="spellStart"/>
            <w:r w:rsidRPr="00DE2B1E">
              <w:t>Кф</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195311E9" w14:textId="1AB8B705"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E2E606" w14:textId="52603735"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9F2781" w14:textId="4A5BB08F" w:rsidR="002845BD" w:rsidRPr="00DE2B1E" w:rsidRDefault="002845BD" w:rsidP="002845BD">
            <w:pPr>
              <w:pStyle w:val="21ff5"/>
            </w:pPr>
            <w:r w:rsidRPr="00DE2B1E">
              <w:t>-</w:t>
            </w:r>
          </w:p>
        </w:tc>
      </w:tr>
      <w:tr w:rsidR="002845BD" w:rsidRPr="00DE2B1E" w14:paraId="281DE8D4" w14:textId="77777777" w:rsidTr="00FF6672">
        <w:trPr>
          <w:trHeight w:val="262"/>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31DCE400"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223A18E"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2BF977FD" w14:textId="6F865885" w:rsidR="002845BD" w:rsidRPr="00DE2B1E" w:rsidRDefault="002845BD" w:rsidP="002845BD">
            <w:pPr>
              <w:pStyle w:val="21ff5"/>
            </w:pPr>
            <w:proofErr w:type="spellStart"/>
            <w:r w:rsidRPr="00DE2B1E">
              <w:t>Ккод</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1C7CEF9E" w14:textId="3D2F787C"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0014E8E" w14:textId="3A5E4B95"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D2F3C02" w14:textId="14A22831" w:rsidR="002845BD" w:rsidRPr="00DE2B1E" w:rsidRDefault="002845BD" w:rsidP="002845BD">
            <w:pPr>
              <w:pStyle w:val="21ff5"/>
            </w:pPr>
            <w:r w:rsidRPr="00DE2B1E">
              <w:t>-</w:t>
            </w:r>
          </w:p>
        </w:tc>
      </w:tr>
      <w:tr w:rsidR="002845BD" w:rsidRPr="00DE2B1E" w14:paraId="37C8DEDF" w14:textId="77777777" w:rsidTr="00FF6672">
        <w:trPr>
          <w:trHeight w:val="281"/>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1E79D506"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42EE1003"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41E90BD8" w14:textId="317B52B2" w:rsidR="002845BD" w:rsidRPr="00DE2B1E" w:rsidRDefault="002845BD" w:rsidP="002845BD">
            <w:pPr>
              <w:pStyle w:val="21ff5"/>
            </w:pPr>
            <w:r w:rsidRPr="00DE2B1E">
              <w:t>К3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78459F" w14:textId="65A9C57A"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513AAAC" w14:textId="3DD0DC84"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E874E04" w14:textId="2D125965" w:rsidR="002845BD" w:rsidRPr="00DE2B1E" w:rsidRDefault="002845BD" w:rsidP="002845BD">
            <w:pPr>
              <w:pStyle w:val="21ff5"/>
            </w:pPr>
            <w:r w:rsidRPr="00DE2B1E">
              <w:t>-</w:t>
            </w:r>
          </w:p>
        </w:tc>
      </w:tr>
      <w:tr w:rsidR="002845BD" w:rsidRPr="00DE2B1E" w14:paraId="6BEFC94D" w14:textId="77777777" w:rsidTr="00FF6672">
        <w:trPr>
          <w:trHeight w:val="271"/>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301AEEAC"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4431846"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6D06FC76" w14:textId="6EB463E6" w:rsidR="002845BD" w:rsidRPr="00DE2B1E" w:rsidRDefault="002845BD" w:rsidP="002845BD">
            <w:pPr>
              <w:pStyle w:val="21ff5"/>
            </w:pPr>
            <w:proofErr w:type="spellStart"/>
            <w:r w:rsidRPr="00DE2B1E">
              <w:t>Кп</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40101C33" w14:textId="7B524B16"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516A891" w14:textId="659CEAFA"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14DACED" w14:textId="2B628DA5" w:rsidR="002845BD" w:rsidRPr="00DE2B1E" w:rsidRDefault="002845BD" w:rsidP="002845BD">
            <w:pPr>
              <w:pStyle w:val="21ff5"/>
            </w:pPr>
            <w:r w:rsidRPr="00DE2B1E">
              <w:t>-</w:t>
            </w:r>
          </w:p>
        </w:tc>
      </w:tr>
      <w:tr w:rsidR="002845BD" w:rsidRPr="00DE2B1E" w14:paraId="0946292B" w14:textId="77777777" w:rsidTr="00FF6672">
        <w:trPr>
          <w:trHeight w:val="262"/>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690A7A91"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520D0695"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58C27046" w14:textId="10005322" w:rsidR="002845BD" w:rsidRPr="00DE2B1E" w:rsidRDefault="002845BD" w:rsidP="002845BD">
            <w:pPr>
              <w:pStyle w:val="21ff5"/>
            </w:pPr>
            <w:r w:rsidRPr="00DE2B1E">
              <w:t>Км</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65A07B8" w14:textId="52E5574D"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6E6F2F7" w14:textId="65929A5E"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03AE65" w14:textId="5581B5BC" w:rsidR="002845BD" w:rsidRPr="00DE2B1E" w:rsidRDefault="002845BD" w:rsidP="002845BD">
            <w:pPr>
              <w:pStyle w:val="21ff5"/>
            </w:pPr>
            <w:r w:rsidRPr="00DE2B1E">
              <w:t>-</w:t>
            </w:r>
          </w:p>
        </w:tc>
      </w:tr>
      <w:tr w:rsidR="002845BD" w:rsidRPr="00DE2B1E" w14:paraId="2EEF2B61" w14:textId="77777777" w:rsidTr="00FF6672">
        <w:trPr>
          <w:trHeight w:val="7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63A60D3E"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456ED52"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45DB4EE9" w14:textId="03ED3202" w:rsidR="002845BD" w:rsidRPr="00DE2B1E" w:rsidRDefault="002845BD" w:rsidP="002845BD">
            <w:pPr>
              <w:pStyle w:val="21ff5"/>
            </w:pPr>
            <w:r w:rsidRPr="00DE2B1E">
              <w:t>Свободный член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96F1EAF" w14:textId="5BC077E9" w:rsidR="002845BD" w:rsidRPr="00DE2B1E" w:rsidRDefault="002845BD" w:rsidP="002845BD">
            <w:pPr>
              <w:pStyle w:val="21ff5"/>
            </w:pPr>
            <w:r w:rsidRPr="00DE2B1E">
              <w:t>4182,59</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6F8D17B" w14:textId="77777777" w:rsidR="002845BD" w:rsidRPr="00DE2B1E" w:rsidRDefault="002845BD" w:rsidP="002845BD">
            <w:pPr>
              <w:pStyle w:val="21ff5"/>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890E1D" w14:textId="77777777" w:rsidR="002845BD" w:rsidRPr="00DE2B1E" w:rsidRDefault="002845BD" w:rsidP="002845BD">
            <w:pPr>
              <w:pStyle w:val="21ff5"/>
              <w:rPr>
                <w:rFonts w:asciiTheme="minorHAnsi" w:hAnsiTheme="minorHAnsi"/>
                <w:lang w:eastAsia="ru-RU"/>
              </w:rPr>
            </w:pPr>
          </w:p>
        </w:tc>
      </w:tr>
    </w:tbl>
    <w:p w14:paraId="2C03A021" w14:textId="77777777" w:rsidR="00494C17" w:rsidRPr="00DE2B1E" w:rsidRDefault="00494C17" w:rsidP="00494C17">
      <w:pPr>
        <w:pStyle w:val="53"/>
      </w:pPr>
      <w:r w:rsidRPr="00DE2B1E">
        <w:t>Расчет УПКС объекта недвижимости с кадастровым номером 23:47:0306031:10 осуществлялся путем подстановки значений ценообразующих факторов в данную статистическую модель:</w:t>
      </w:r>
    </w:p>
    <w:p w14:paraId="2222EF20" w14:textId="1D7F60AF" w:rsidR="00494C17" w:rsidRPr="00DE2B1E" w:rsidRDefault="00494C17" w:rsidP="00494C17">
      <w:pPr>
        <w:pStyle w:val="affffffffffffffffffffffb"/>
      </w:pPr>
      <w:r w:rsidRPr="00DE2B1E">
        <w:t>УПКС=4182.59*((1.7666377789184+0)^0.932061)*((((3+0.6)/0.252)+0.5)^0.0686054)*((3132.34/(885+1894.4)+0.5)^0.155158)*1*1*1*1*1 = 9222,68 руб./кв. м.</w:t>
      </w:r>
    </w:p>
    <w:p w14:paraId="313C7000" w14:textId="77777777" w:rsidR="00494C17" w:rsidRPr="00DE2B1E" w:rsidRDefault="00494C17" w:rsidP="00494C17">
      <w:pPr>
        <w:pStyle w:val="53"/>
      </w:pPr>
      <w:r w:rsidRPr="00DE2B1E">
        <w:t>Кадастровая стоимость объекта определяется путем умножения УПКС объекта недвижимости на его площадь:</w:t>
      </w:r>
    </w:p>
    <w:p w14:paraId="76A16D83" w14:textId="3AACE40E" w:rsidR="00494C17" w:rsidRPr="00DE2B1E" w:rsidRDefault="00494C17" w:rsidP="00494C17">
      <w:pPr>
        <w:pStyle w:val="affffffffffffffffffffffb"/>
      </w:pPr>
      <w:r w:rsidRPr="00DE2B1E">
        <w:t xml:space="preserve">КС (23:47:0306031:10) = 316 * 9222,68 кв. м =2 914 366,88 руб. </w:t>
      </w:r>
    </w:p>
    <w:p w14:paraId="29F33FAA" w14:textId="77777777" w:rsidR="00494C17" w:rsidRPr="00DE2B1E" w:rsidRDefault="00494C17" w:rsidP="00494C17">
      <w:pPr>
        <w:pStyle w:val="53"/>
      </w:pPr>
      <w:r w:rsidRPr="00DE2B1E">
        <w:t xml:space="preserve">Согласно результатам кадастровой оценки земельного участка с кадастровым номером 23:47:0306031:10, кадастровая стоимость земельного участка составляет </w:t>
      </w:r>
      <w:r w:rsidRPr="00DE2B1E">
        <w:rPr>
          <w:rFonts w:cs="Times New Roman"/>
        </w:rPr>
        <w:t>2 914 366,88</w:t>
      </w:r>
      <w:r w:rsidRPr="00DE2B1E">
        <w:t xml:space="preserve"> руб. </w:t>
      </w:r>
    </w:p>
    <w:p w14:paraId="73DE2702" w14:textId="77777777" w:rsidR="00494C17" w:rsidRPr="00DE2B1E" w:rsidRDefault="00494C17" w:rsidP="00494C17">
      <w:pPr>
        <w:pStyle w:val="53"/>
      </w:pPr>
      <w:r w:rsidRPr="00DE2B1E">
        <w:t>Таким образом, полученные результаты являются верными, рассчитанная стоимость получена без ошибок, связанных с ошибками алгоритмов вычисления удельного показателя кадастровой стоимости для группы 21 «Малоэтажная жилая застройка».</w:t>
      </w:r>
    </w:p>
    <w:sectPr w:rsidR="00494C17" w:rsidRPr="00DE2B1E" w:rsidSect="002D6C93">
      <w:footerReference w:type="default" r:id="rId126"/>
      <w:footerReference w:type="first" r:id="rId1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A0D7F" w14:textId="77777777" w:rsidR="004F4F66" w:rsidRDefault="004F4F66" w:rsidP="00B70294">
      <w:r>
        <w:separator/>
      </w:r>
    </w:p>
  </w:endnote>
  <w:endnote w:type="continuationSeparator" w:id="0">
    <w:p w14:paraId="33E5588E" w14:textId="77777777" w:rsidR="004F4F66" w:rsidRDefault="004F4F66" w:rsidP="00B7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Myriad Pro">
    <w:altName w:val="Segoe UI"/>
    <w:charset w:val="00"/>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swiss"/>
    <w:pitch w:val="variable"/>
  </w:font>
  <w:font w:name="GaramondC">
    <w:altName w:val="Calibri"/>
    <w:charset w:val="00"/>
    <w:family w:val="decorative"/>
    <w:pitch w:val="variable"/>
  </w:font>
  <w:font w:name="DejaVu Sans">
    <w:charset w:val="CC"/>
    <w:family w:val="swiss"/>
    <w:pitch w:val="variable"/>
    <w:sig w:usb0="00000000" w:usb1="D200FDFF" w:usb2="0A042029" w:usb3="00000000" w:csb0="8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AGOpus">
    <w:altName w:val="Times New Roman"/>
    <w:charset w:val="00"/>
    <w:family w:val="auto"/>
    <w:pitch w:val="variable"/>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Traffic">
    <w:altName w:val="Courier New"/>
    <w:charset w:val="00"/>
    <w:family w:val="decorative"/>
    <w:pitch w:val="variable"/>
    <w:sig w:usb0="00000007" w:usb1="00000000" w:usb2="00000000" w:usb3="00000000" w:csb0="00000013" w:csb1="00000000"/>
  </w:font>
  <w:font w:name="Peterburg">
    <w:altName w:val="Times New Roman"/>
    <w:charset w:val="00"/>
    <w:family w:val="auto"/>
    <w:pitch w:val="variable"/>
    <w:sig w:usb0="00000003" w:usb1="00000000" w:usb2="00000000" w:usb3="00000000" w:csb0="00000001" w:csb1="00000000"/>
  </w:font>
  <w:font w:name="FreeSetC">
    <w:altName w:val="Courier New"/>
    <w:panose1 w:val="00000000000000000000"/>
    <w:charset w:val="00"/>
    <w:family w:val="decorative"/>
    <w:notTrueType/>
    <w:pitch w:val="variable"/>
    <w:sig w:usb0="00000003" w:usb1="00000000" w:usb2="00000000" w:usb3="00000000" w:csb0="00000001" w:csb1="00000000"/>
  </w:font>
  <w:font w:name="@GungsuhChe">
    <w:charset w:val="81"/>
    <w:family w:val="modern"/>
    <w:pitch w:val="fixed"/>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Gulim">
    <w:panose1 w:val="020B0600000101010101"/>
    <w:charset w:val="81"/>
    <w:family w:val="swiss"/>
    <w:pitch w:val="variable"/>
    <w:sig w:usb0="B00002AF" w:usb1="69D77CFB" w:usb2="00000030" w:usb3="00000000" w:csb0="0008009F" w:csb1="00000000"/>
  </w:font>
  <w:font w:name="AGOpusHighResolution">
    <w:altName w:val="Times New Roman"/>
    <w:charset w:val="00"/>
    <w:family w:val="auto"/>
    <w:pitch w:val="variable"/>
    <w:sig w:usb0="00000203"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charset w:val="00"/>
    <w:family w:val="auto"/>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AGPresquire">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imes New Roman;Symbol;Arial;??">
    <w:altName w:val="Times New Roman"/>
    <w:panose1 w:val="00000000000000000000"/>
    <w:charset w:val="CC"/>
    <w:family w:val="auto"/>
    <w:notTrueType/>
    <w:pitch w:val="default"/>
    <w:sig w:usb0="00000201" w:usb1="00000000" w:usb2="00000000" w:usb3="00000000" w:csb0="00000004" w:csb1="00000000"/>
  </w:font>
  <w:font w:name="Academy">
    <w:altName w:val="Times New Roman"/>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_Timer">
    <w:altName w:val="Times New Roman"/>
    <w:panose1 w:val="00000000000000000000"/>
    <w:charset w:val="CC"/>
    <w:family w:val="roman"/>
    <w:notTrueType/>
    <w:pitch w:val="variable"/>
    <w:sig w:usb0="00000201" w:usb1="00000000" w:usb2="00000000" w:usb3="00000000" w:csb0="00000004" w:csb1="00000000"/>
  </w:font>
  <w:font w:name="Tahoma [microsoft]">
    <w:altName w:val="Times New Roman"/>
    <w:panose1 w:val="00000000000000000000"/>
    <w:charset w:val="00"/>
    <w:family w:val="roman"/>
    <w:notTrueType/>
    <w:pitch w:val="default"/>
    <w:sig w:usb0="00000003" w:usb1="00000000" w:usb2="00000000" w:usb3="00000000" w:csb0="00000001" w:csb1="00000000"/>
  </w:font>
  <w:font w:name="Arial, Helvetica, sans-serif">
    <w:altName w:val="Times New Roman"/>
    <w:panose1 w:val="00000000000000000000"/>
    <w:charset w:val="00"/>
    <w:family w:val="roman"/>
    <w:notTrueType/>
    <w:pitch w:val="default"/>
  </w:font>
  <w:font w:name="NTHelvetica/Cyrillic">
    <w:altName w:val="Times New Roman"/>
    <w:charset w:val="00"/>
    <w:family w:val="auto"/>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ms sans serif">
    <w:altName w:val="Times New Roman"/>
    <w:panose1 w:val="00000000000000000000"/>
    <w:charset w:val="00"/>
    <w:family w:val="roman"/>
    <w:notTrueType/>
    <w:pitch w:val="default"/>
    <w:sig w:usb0="00000003" w:usb1="00000000" w:usb2="00000000" w:usb3="00000000" w:csb0="00000001" w:csb1="00000000"/>
  </w:font>
  <w:font w:name="FranklinGothicBookC">
    <w:altName w:val="Gabriola"/>
    <w:panose1 w:val="00000000000000000000"/>
    <w:charset w:val="CC"/>
    <w:family w:val="decorative"/>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ungsuh">
    <w:charset w:val="81"/>
    <w:family w:val="roman"/>
    <w:pitch w:val="variable"/>
    <w:sig w:usb0="B00002AF" w:usb1="69D77CFB" w:usb2="00000030" w:usb3="00000000" w:csb0="0008009F" w:csb1="00000000"/>
  </w:font>
  <w:font w:name="News GothicC Bd BT">
    <w:altName w:val="Calibri"/>
    <w:panose1 w:val="00000000000000000000"/>
    <w:charset w:val="CC"/>
    <w:family w:val="swiss"/>
    <w:notTrueType/>
    <w:pitch w:val="default"/>
    <w:sig w:usb0="00000201" w:usb1="00000000" w:usb2="00000000" w:usb3="00000000" w:csb0="00000004" w:csb1="00000000"/>
  </w:font>
  <w:font w:name="JournalRub">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Consultant">
    <w:altName w:val="Calibri"/>
    <w:panose1 w:val="00000000000000000000"/>
    <w:charset w:val="CC"/>
    <w:family w:val="modern"/>
    <w:notTrueType/>
    <w:pitch w:val="variable"/>
    <w:sig w:usb0="00000201" w:usb1="00000000" w:usb2="00000000" w:usb3="00000000" w:csb0="00000004" w:csb1="00000000"/>
  </w:font>
  <w:font w:name="Meiryo">
    <w:charset w:val="80"/>
    <w:family w:val="swiss"/>
    <w:pitch w:val="variable"/>
    <w:sig w:usb0="E00002FF" w:usb1="6AC7FFFF" w:usb2="08000012" w:usb3="00000000" w:csb0="0002009F" w:csb1="00000000"/>
  </w:font>
  <w:font w:name="Arial Black">
    <w:panose1 w:val="020B0A04020102020204"/>
    <w:charset w:val="CC"/>
    <w:family w:val="swiss"/>
    <w:pitch w:val="variable"/>
    <w:sig w:usb0="A00002AF" w:usb1="400078FB"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098831"/>
      <w:docPartObj>
        <w:docPartGallery w:val="Page Numbers (Bottom of Page)"/>
        <w:docPartUnique/>
      </w:docPartObj>
    </w:sdtPr>
    <w:sdtEndPr>
      <w:rPr>
        <w:sz w:val="20"/>
        <w:szCs w:val="20"/>
      </w:rPr>
    </w:sdtEndPr>
    <w:sdtContent>
      <w:p w14:paraId="61ECBAA8" w14:textId="7A3D9A85" w:rsidR="004F4F66" w:rsidRDefault="004F4F66" w:rsidP="002C0864">
        <w:pPr>
          <w:pStyle w:val="aff5"/>
          <w:jc w:val="right"/>
        </w:pPr>
        <w:r>
          <w:fldChar w:fldCharType="begin"/>
        </w:r>
        <w:r>
          <w:instrText>PAGE   \* MERGEFORMAT</w:instrText>
        </w:r>
        <w:r>
          <w:fldChar w:fldCharType="separate"/>
        </w:r>
        <w:r>
          <w:rPr>
            <w:noProof/>
          </w:rPr>
          <w:t>269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899983"/>
      <w:docPartObj>
        <w:docPartGallery w:val="Page Numbers (Bottom of Page)"/>
        <w:docPartUnique/>
      </w:docPartObj>
    </w:sdtPr>
    <w:sdtContent>
      <w:p w14:paraId="09233050" w14:textId="09CDE1F2" w:rsidR="004F4F66" w:rsidRDefault="004F4F66">
        <w:pPr>
          <w:pStyle w:val="aff5"/>
          <w:jc w:val="right"/>
        </w:pPr>
        <w:r>
          <w:fldChar w:fldCharType="begin"/>
        </w:r>
        <w:r>
          <w:instrText>PAGE   \* MERGEFORMAT</w:instrText>
        </w:r>
        <w:r>
          <w:fldChar w:fldCharType="separate"/>
        </w:r>
        <w:r>
          <w:rPr>
            <w:noProof/>
          </w:rPr>
          <w:t>278</w:t>
        </w:r>
        <w:r>
          <w:fldChar w:fldCharType="end"/>
        </w:r>
      </w:p>
    </w:sdtContent>
  </w:sdt>
  <w:p w14:paraId="39F82BA0" w14:textId="77777777" w:rsidR="004F4F66" w:rsidRDefault="004F4F66" w:rsidP="00E546D4">
    <w:pPr>
      <w:pStyle w:val="af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2659222"/>
      <w:docPartObj>
        <w:docPartGallery w:val="Page Numbers (Bottom of Page)"/>
        <w:docPartUnique/>
      </w:docPartObj>
    </w:sdtPr>
    <w:sdtEndPr>
      <w:rPr>
        <w:szCs w:val="16"/>
      </w:rPr>
    </w:sdtEndPr>
    <w:sdtContent>
      <w:p w14:paraId="320829A8" w14:textId="18BFD56F" w:rsidR="004F4F66" w:rsidRPr="006B20EC" w:rsidRDefault="004F4F66">
        <w:pPr>
          <w:pStyle w:val="aff5"/>
          <w:jc w:val="right"/>
          <w:rPr>
            <w:szCs w:val="16"/>
          </w:rPr>
        </w:pPr>
        <w:r w:rsidRPr="006B20EC">
          <w:rPr>
            <w:szCs w:val="16"/>
          </w:rPr>
          <w:fldChar w:fldCharType="begin"/>
        </w:r>
        <w:r w:rsidRPr="006B20EC">
          <w:rPr>
            <w:szCs w:val="16"/>
          </w:rPr>
          <w:instrText>PAGE   \* MERGEFORMAT</w:instrText>
        </w:r>
        <w:r w:rsidRPr="006B20EC">
          <w:rPr>
            <w:szCs w:val="16"/>
          </w:rPr>
          <w:fldChar w:fldCharType="separate"/>
        </w:r>
        <w:r>
          <w:rPr>
            <w:noProof/>
            <w:szCs w:val="16"/>
          </w:rPr>
          <w:t>287</w:t>
        </w:r>
        <w:r w:rsidRPr="006B20EC">
          <w:rPr>
            <w:szCs w:val="16"/>
          </w:rPr>
          <w:fldChar w:fldCharType="end"/>
        </w:r>
      </w:p>
    </w:sdtContent>
  </w:sdt>
  <w:p w14:paraId="3C67D1B4" w14:textId="77777777" w:rsidR="004F4F66" w:rsidRDefault="004F4F66" w:rsidP="00E546D4">
    <w:pPr>
      <w:pStyle w:val="af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381812"/>
      <w:docPartObj>
        <w:docPartGallery w:val="Page Numbers (Bottom of Page)"/>
        <w:docPartUnique/>
      </w:docPartObj>
    </w:sdtPr>
    <w:sdtContent>
      <w:p w14:paraId="01B87E15" w14:textId="648AB6CB" w:rsidR="004F4F66" w:rsidRDefault="004F4F66">
        <w:pPr>
          <w:pStyle w:val="aff5"/>
          <w:jc w:val="right"/>
        </w:pPr>
        <w:r>
          <w:fldChar w:fldCharType="begin"/>
        </w:r>
        <w:r>
          <w:instrText>PAGE   \* MERGEFORMAT</w:instrText>
        </w:r>
        <w:r>
          <w:fldChar w:fldCharType="separate"/>
        </w:r>
        <w:r>
          <w:rPr>
            <w:noProof/>
          </w:rPr>
          <w:t>279</w:t>
        </w:r>
        <w:r>
          <w:fldChar w:fldCharType="end"/>
        </w:r>
      </w:p>
    </w:sdtContent>
  </w:sdt>
  <w:p w14:paraId="61FA7CC3" w14:textId="77777777" w:rsidR="004F4F66" w:rsidRPr="00717346" w:rsidRDefault="004F4F66" w:rsidP="00E546D4">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5CC4" w14:textId="77777777" w:rsidR="004F4F66" w:rsidRDefault="004F4F66" w:rsidP="00B70294">
      <w:r>
        <w:separator/>
      </w:r>
    </w:p>
  </w:footnote>
  <w:footnote w:type="continuationSeparator" w:id="0">
    <w:p w14:paraId="502E4FAB" w14:textId="77777777" w:rsidR="004F4F66" w:rsidRDefault="004F4F66" w:rsidP="00B70294">
      <w:r>
        <w:continuationSeparator/>
      </w:r>
    </w:p>
  </w:footnote>
  <w:footnote w:id="1">
    <w:p w14:paraId="0F546F20" w14:textId="3822A085" w:rsidR="004F4F66" w:rsidRDefault="004F4F66" w:rsidP="00926B58">
      <w:pPr>
        <w:pStyle w:val="af9"/>
      </w:pPr>
      <w:r w:rsidRPr="004F7082">
        <w:footnoteRef/>
      </w:r>
      <w:r w:rsidRPr="005B3BC8">
        <w:t xml:space="preserve"> </w:t>
      </w:r>
      <w:r w:rsidRPr="00926B58">
        <w:t>Валовой внутренний продукт (в текущих ценах, млрд.руб.) 1995-2011гг.</w:t>
      </w:r>
      <w:r w:rsidRPr="005B3BC8">
        <w:t xml:space="preserve">, адрес доступа: </w:t>
      </w:r>
      <w:hyperlink r:id="rId1" w:history="1">
        <w:r w:rsidRPr="004F7082">
          <w:t>https://rosstat.gov.ru/storage/mediabank/VVP_god_s_1995-2025.xlsx</w:t>
        </w:r>
      </w:hyperlink>
      <w:r>
        <w:t xml:space="preserve"> </w:t>
      </w:r>
    </w:p>
  </w:footnote>
  <w:footnote w:id="2">
    <w:p w14:paraId="3AC392CD" w14:textId="77777777" w:rsidR="004F4F66" w:rsidRDefault="004F4F66" w:rsidP="0080015C">
      <w:pPr>
        <w:pStyle w:val="af9"/>
      </w:pPr>
      <w:r w:rsidRPr="005B3BC8">
        <w:rPr>
          <w:rStyle w:val="afc"/>
          <w:vertAlign w:val="superscript"/>
        </w:rPr>
        <w:footnoteRef/>
      </w:r>
      <w:r w:rsidRPr="005B3BC8">
        <w:t xml:space="preserve"> О текущей ситуации в российской экономике. Министерство экономического развития Российской Федерации, адрес доступа: </w:t>
      </w:r>
      <w:hyperlink r:id="rId2" w:history="1">
        <w:r w:rsidRPr="005B3BC8">
          <w:rPr>
            <w:rStyle w:val="afe"/>
            <w:color w:val="auto"/>
          </w:rPr>
          <w:t>https://www.economy.gov.ru/material/file/download/021bb908e9cb3b7fd5d6481b0cef1cfb/o_tekushchey_situacii_v_rossiyskoy_ekonomike_itogi_2025_goda.pdf?ref=en.thebell.io</w:t>
        </w:r>
      </w:hyperlink>
    </w:p>
  </w:footnote>
  <w:footnote w:id="3">
    <w:p w14:paraId="2A5A4901" w14:textId="77777777" w:rsidR="004F4F66" w:rsidRDefault="004F4F66" w:rsidP="005B3BC8">
      <w:pPr>
        <w:pStyle w:val="af9"/>
      </w:pPr>
      <w:r>
        <w:rPr>
          <w:rStyle w:val="afc"/>
          <w:vertAlign w:val="superscript"/>
        </w:rPr>
        <w:footnoteRef/>
      </w:r>
      <w:r>
        <w:t xml:space="preserve"> О текущей ситуации в российской экономике. Министерство экономического развития Российской Федерации, адрес доступа: </w:t>
      </w:r>
      <w:hyperlink r:id="rId3" w:history="1">
        <w:r w:rsidRPr="00132141">
          <w:t>https://www.economy.gov.ru/material/file/download/021bb908e9cb3b7fd5d6481b0cef1cfb/o_tekushchey_situacii_v_rossiyskoy_ekonomike_itogi_2025_goda.pdf?ref=en.thebell.io</w:t>
        </w:r>
      </w:hyperlink>
    </w:p>
  </w:footnote>
  <w:footnote w:id="4">
    <w:p w14:paraId="556C31E6" w14:textId="77777777" w:rsidR="004F4F66" w:rsidRDefault="004F4F66" w:rsidP="005B3BC8">
      <w:pPr>
        <w:pStyle w:val="af9"/>
      </w:pPr>
      <w:r>
        <w:rPr>
          <w:rStyle w:val="afc"/>
          <w:vertAlign w:val="superscript"/>
        </w:rPr>
        <w:footnoteRef/>
      </w:r>
      <w:r>
        <w:t xml:space="preserve"> Индексы цен и </w:t>
      </w:r>
      <w:r>
        <w:t xml:space="preserve">тарифов.Росстат, адрес доступа: </w:t>
      </w:r>
      <w:r w:rsidRPr="00F87081">
        <w:t>https://rosstat.gov.ru/storage/mediabank/osn-12-2025.pdf</w:t>
      </w:r>
    </w:p>
  </w:footnote>
  <w:footnote w:id="5">
    <w:p w14:paraId="7E9A2DB1" w14:textId="77777777" w:rsidR="004F4F66" w:rsidRDefault="004F4F66" w:rsidP="00AB4152">
      <w:pPr>
        <w:pStyle w:val="af9"/>
      </w:pPr>
      <w:r>
        <w:rPr>
          <w:rStyle w:val="afc"/>
          <w:vertAlign w:val="superscript"/>
        </w:rPr>
        <w:footnoteRef/>
      </w:r>
      <w:r>
        <w:t xml:space="preserve"> Инфляция в России. Банк России, адрес доступа: </w:t>
      </w:r>
      <w:r w:rsidRPr="009819AE">
        <w:t>https://www.cbr.ru/analytics/dkp/dinamic/CPD_2025-12/</w:t>
      </w:r>
    </w:p>
  </w:footnote>
  <w:footnote w:id="6">
    <w:p w14:paraId="38009CF6" w14:textId="77777777" w:rsidR="004F4F66" w:rsidRDefault="004F4F66" w:rsidP="005B3BC8">
      <w:pPr>
        <w:pStyle w:val="af9"/>
      </w:pPr>
      <w:r w:rsidRPr="00042193">
        <w:rPr>
          <w:rStyle w:val="afc"/>
          <w:vertAlign w:val="superscript"/>
        </w:rPr>
        <w:footnoteRef/>
      </w:r>
      <w:r>
        <w:t xml:space="preserve"> </w:t>
      </w:r>
      <w:r w:rsidRPr="00411AA3">
        <w:t>Цены, инфляция</w:t>
      </w:r>
      <w:r>
        <w:t>, адрес доступа:</w:t>
      </w:r>
      <w:r w:rsidRPr="00042193">
        <w:t xml:space="preserve"> https://rosstat.gov.ru/statistics/price</w:t>
      </w:r>
    </w:p>
  </w:footnote>
  <w:footnote w:id="7">
    <w:p w14:paraId="0681319F" w14:textId="77777777" w:rsidR="004F4F66" w:rsidRDefault="004F4F66" w:rsidP="00D16A6E">
      <w:pPr>
        <w:pStyle w:val="af"/>
        <w:rPr>
          <w:rFonts w:ascii="Times New Roman" w:eastAsia="Times New Roman" w:hAnsi="Times New Roman" w:cs="Times New Roman"/>
          <w:spacing w:val="-5"/>
          <w:sz w:val="16"/>
          <w:szCs w:val="24"/>
        </w:rPr>
      </w:pPr>
      <w:r>
        <w:rPr>
          <w:rStyle w:val="afc"/>
          <w:vertAlign w:val="superscript"/>
        </w:rPr>
        <w:footnoteRef/>
      </w:r>
      <w:r>
        <w:rPr>
          <w:rStyle w:val="afc"/>
          <w:vertAlign w:val="superscript"/>
        </w:rPr>
        <w:t xml:space="preserve"> </w:t>
      </w:r>
      <w:r>
        <w:rPr>
          <w:rFonts w:ascii="Times New Roman" w:eastAsia="Times New Roman" w:hAnsi="Times New Roman" w:cs="Times New Roman"/>
          <w:spacing w:val="-5"/>
          <w:sz w:val="16"/>
          <w:szCs w:val="24"/>
        </w:rPr>
        <w:t>Краснодарский край, адрес доступа: https://ru.wikipedia.org/wiki/Краснодарский_край</w:t>
      </w:r>
    </w:p>
  </w:footnote>
  <w:footnote w:id="8">
    <w:p w14:paraId="670C8450" w14:textId="46413A8D" w:rsidR="004F4F66" w:rsidRDefault="004F4F66" w:rsidP="000C1A26">
      <w:pPr>
        <w:pStyle w:val="af"/>
        <w:rPr>
          <w:rFonts w:ascii="Times New Roman" w:eastAsia="Times New Roman" w:hAnsi="Times New Roman" w:cs="Times New Roman"/>
          <w:spacing w:val="-5"/>
          <w:sz w:val="16"/>
          <w:szCs w:val="24"/>
        </w:rPr>
      </w:pPr>
      <w:r>
        <w:rPr>
          <w:rStyle w:val="afc"/>
          <w:vertAlign w:val="superscript"/>
        </w:rPr>
        <w:footnoteRef/>
      </w:r>
      <w:r>
        <w:rPr>
          <w:rStyle w:val="afc"/>
          <w:vertAlign w:val="superscript"/>
        </w:rPr>
        <w:t xml:space="preserve"> </w:t>
      </w:r>
      <w:r>
        <w:rPr>
          <w:rFonts w:ascii="Times New Roman" w:eastAsia="Times New Roman" w:hAnsi="Times New Roman" w:cs="Times New Roman"/>
          <w:spacing w:val="-5"/>
          <w:sz w:val="16"/>
          <w:szCs w:val="24"/>
        </w:rPr>
        <w:t>Управление Федеральной службы государственной статистики по Краснодарскому краю и Республике Адыгее. Д</w:t>
      </w:r>
      <w:r w:rsidRPr="000C1A26">
        <w:rPr>
          <w:rFonts w:ascii="Times New Roman" w:eastAsia="Times New Roman" w:hAnsi="Times New Roman" w:cs="Times New Roman"/>
          <w:spacing w:val="-5"/>
          <w:sz w:val="16"/>
          <w:szCs w:val="24"/>
        </w:rPr>
        <w:t>оклад «Социально-экономическое положение Краснодарского края» за 2025 год</w:t>
      </w:r>
      <w:r>
        <w:rPr>
          <w:rFonts w:ascii="Times New Roman" w:eastAsia="Times New Roman" w:hAnsi="Times New Roman" w:cs="Times New Roman"/>
          <w:spacing w:val="-5"/>
          <w:sz w:val="16"/>
          <w:szCs w:val="24"/>
        </w:rPr>
        <w:t xml:space="preserve">, адрес доступа: </w:t>
      </w:r>
      <w:r w:rsidRPr="007A4A84">
        <w:rPr>
          <w:rFonts w:ascii="Times New Roman" w:eastAsia="Times New Roman" w:hAnsi="Times New Roman" w:cs="Times New Roman"/>
          <w:spacing w:val="-5"/>
          <w:sz w:val="16"/>
          <w:szCs w:val="24"/>
        </w:rPr>
        <w:t>https://23.rosstat.gov.ru/storage//2026/02-13/WJ9Ek9Ed/Doc_2025%20god.pdf</w:t>
      </w:r>
    </w:p>
  </w:footnote>
  <w:footnote w:id="9">
    <w:p w14:paraId="158C0D5C" w14:textId="77777777" w:rsidR="004F4F66" w:rsidRDefault="004F4F66" w:rsidP="00E237A9">
      <w:pPr>
        <w:pStyle w:val="af9"/>
      </w:pPr>
      <w:r>
        <w:rPr>
          <w:rStyle w:val="afc"/>
          <w:vertAlign w:val="superscript"/>
        </w:rPr>
        <w:footnoteRef/>
      </w:r>
      <w:r>
        <w:t xml:space="preserve"> </w:t>
      </w:r>
      <w:r w:rsidRPr="00895F8C">
        <w:t>https://rek.krasnodar.ru/activity/urovni-tarifov/informatsiya-ob-urovnyakh-tsen-i-tarifov/god-2025/547472</w:t>
      </w:r>
    </w:p>
  </w:footnote>
  <w:footnote w:id="10">
    <w:p w14:paraId="5BB12573" w14:textId="40B5F51C" w:rsidR="004F4F66" w:rsidRPr="00AB384B" w:rsidRDefault="004F4F66" w:rsidP="004C32C4">
      <w:pPr>
        <w:pStyle w:val="af9"/>
        <w:rPr>
          <w:rStyle w:val="afc"/>
        </w:rPr>
      </w:pPr>
      <w:r w:rsidRPr="006005CD">
        <w:rPr>
          <w:rStyle w:val="afc"/>
          <w:vertAlign w:val="superscript"/>
        </w:rPr>
        <w:footnoteRef/>
      </w:r>
      <w:r w:rsidRPr="00AB384B">
        <w:rPr>
          <w:rStyle w:val="afc"/>
        </w:rPr>
        <w:t xml:space="preserve"> </w:t>
      </w:r>
      <w:r w:rsidRPr="001B548E">
        <w:rPr>
          <w:rStyle w:val="afc"/>
        </w:rPr>
        <w:t>https://rosreestr.gov.ru/open-service/statistika-i-analitika/5zemleustroystvo-i-poluchenie-svedeniy-iz-gosudarstvennogo-fonda-dannykh-poluchennykh-v-rezultate-zem/deyatelnost-upravleniya-v-obla23sti-/</w:t>
      </w:r>
    </w:p>
  </w:footnote>
  <w:footnote w:id="11">
    <w:p w14:paraId="3452BDDD" w14:textId="7D29C5AD" w:rsidR="004F4F66" w:rsidRDefault="004F4F66" w:rsidP="00F614CD">
      <w:pPr>
        <w:pStyle w:val="af9"/>
      </w:pPr>
      <w:r>
        <w:rPr>
          <w:rStyle w:val="afc"/>
          <w:rFonts w:eastAsiaTheme="majorEastAsia"/>
          <w:vertAlign w:val="superscript"/>
        </w:rPr>
        <w:footnoteRef/>
      </w:r>
      <w:r>
        <w:t xml:space="preserve"> декларация не подлежит рассмотрению в соответствии с п.7</w:t>
      </w:r>
      <w:hyperlink r:id="rId4" w:history="1">
        <w:r>
          <w:t xml:space="preserve"> </w:t>
        </w:r>
        <w:r>
          <w:rPr>
            <w:rStyle w:val="afe"/>
            <w:rFonts w:eastAsiaTheme="majorEastAsia"/>
            <w:color w:val="auto"/>
          </w:rPr>
          <w:t xml:space="preserve">Приказа Росреестра от 24.05.2021 N П/0216 «Об утверждении Порядка рассмотрения декларации о характеристиках объекта недвижимости, в том числе ее формы». </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1A08F2B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ACCE039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2617A80"/>
    <w:multiLevelType w:val="hybridMultilevel"/>
    <w:tmpl w:val="36389250"/>
    <w:styleLink w:val="avg-24"/>
    <w:lvl w:ilvl="0" w:tplc="9E5E0140">
      <w:start w:val="1"/>
      <w:numFmt w:val="bullet"/>
      <w:lvlText w:val=""/>
      <w:lvlJc w:val="left"/>
      <w:pPr>
        <w:tabs>
          <w:tab w:val="num" w:pos="720"/>
        </w:tabs>
        <w:ind w:left="720" w:hanging="360"/>
      </w:pPr>
      <w:rPr>
        <w:rFonts w:ascii="Symbol" w:hAnsi="Symbol" w:hint="default"/>
      </w:rPr>
    </w:lvl>
    <w:lvl w:ilvl="1" w:tplc="56B26B9C">
      <w:start w:val="1"/>
      <w:numFmt w:val="bullet"/>
      <w:lvlText w:val="o"/>
      <w:lvlJc w:val="left"/>
      <w:pPr>
        <w:tabs>
          <w:tab w:val="num" w:pos="1440"/>
        </w:tabs>
        <w:ind w:left="1440" w:hanging="360"/>
      </w:pPr>
      <w:rPr>
        <w:rFonts w:ascii="Courier New" w:hAnsi="Courier New" w:cs="Courier New" w:hint="default"/>
      </w:rPr>
    </w:lvl>
    <w:lvl w:ilvl="2" w:tplc="BD18E2B2" w:tentative="1">
      <w:start w:val="1"/>
      <w:numFmt w:val="bullet"/>
      <w:lvlText w:val=""/>
      <w:lvlJc w:val="left"/>
      <w:pPr>
        <w:tabs>
          <w:tab w:val="num" w:pos="2160"/>
        </w:tabs>
        <w:ind w:left="2160" w:hanging="360"/>
      </w:pPr>
      <w:rPr>
        <w:rFonts w:ascii="Wingdings" w:hAnsi="Wingdings" w:hint="default"/>
      </w:rPr>
    </w:lvl>
    <w:lvl w:ilvl="3" w:tplc="68EE03C0" w:tentative="1">
      <w:start w:val="1"/>
      <w:numFmt w:val="bullet"/>
      <w:lvlText w:val=""/>
      <w:lvlJc w:val="left"/>
      <w:pPr>
        <w:tabs>
          <w:tab w:val="num" w:pos="2880"/>
        </w:tabs>
        <w:ind w:left="2880" w:hanging="360"/>
      </w:pPr>
      <w:rPr>
        <w:rFonts w:ascii="Symbol" w:hAnsi="Symbol" w:hint="default"/>
      </w:rPr>
    </w:lvl>
    <w:lvl w:ilvl="4" w:tplc="5868E8C4" w:tentative="1">
      <w:start w:val="1"/>
      <w:numFmt w:val="bullet"/>
      <w:lvlText w:val="o"/>
      <w:lvlJc w:val="left"/>
      <w:pPr>
        <w:tabs>
          <w:tab w:val="num" w:pos="3600"/>
        </w:tabs>
        <w:ind w:left="3600" w:hanging="360"/>
      </w:pPr>
      <w:rPr>
        <w:rFonts w:ascii="Courier New" w:hAnsi="Courier New" w:cs="Courier New" w:hint="default"/>
      </w:rPr>
    </w:lvl>
    <w:lvl w:ilvl="5" w:tplc="335EED8A" w:tentative="1">
      <w:start w:val="1"/>
      <w:numFmt w:val="bullet"/>
      <w:lvlText w:val=""/>
      <w:lvlJc w:val="left"/>
      <w:pPr>
        <w:tabs>
          <w:tab w:val="num" w:pos="4320"/>
        </w:tabs>
        <w:ind w:left="4320" w:hanging="360"/>
      </w:pPr>
      <w:rPr>
        <w:rFonts w:ascii="Wingdings" w:hAnsi="Wingdings" w:hint="default"/>
      </w:rPr>
    </w:lvl>
    <w:lvl w:ilvl="6" w:tplc="8034EFA2" w:tentative="1">
      <w:start w:val="1"/>
      <w:numFmt w:val="bullet"/>
      <w:lvlText w:val=""/>
      <w:lvlJc w:val="left"/>
      <w:pPr>
        <w:tabs>
          <w:tab w:val="num" w:pos="5040"/>
        </w:tabs>
        <w:ind w:left="5040" w:hanging="360"/>
      </w:pPr>
      <w:rPr>
        <w:rFonts w:ascii="Symbol" w:hAnsi="Symbol" w:hint="default"/>
      </w:rPr>
    </w:lvl>
    <w:lvl w:ilvl="7" w:tplc="E2BCDD74" w:tentative="1">
      <w:start w:val="1"/>
      <w:numFmt w:val="bullet"/>
      <w:lvlText w:val="o"/>
      <w:lvlJc w:val="left"/>
      <w:pPr>
        <w:tabs>
          <w:tab w:val="num" w:pos="5760"/>
        </w:tabs>
        <w:ind w:left="5760" w:hanging="360"/>
      </w:pPr>
      <w:rPr>
        <w:rFonts w:ascii="Courier New" w:hAnsi="Courier New" w:cs="Courier New" w:hint="default"/>
      </w:rPr>
    </w:lvl>
    <w:lvl w:ilvl="8" w:tplc="588A20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C8500C"/>
    <w:multiLevelType w:val="hybridMultilevel"/>
    <w:tmpl w:val="6C8254DC"/>
    <w:lvl w:ilvl="0" w:tplc="4D262D48">
      <w:start w:val="1"/>
      <w:numFmt w:val="bullet"/>
      <w:pStyle w:val="a0"/>
      <w:lvlText w:val=""/>
      <w:lvlJc w:val="left"/>
      <w:pPr>
        <w:tabs>
          <w:tab w:val="num" w:pos="907"/>
        </w:tabs>
        <w:ind w:left="0" w:firstLine="567"/>
      </w:pPr>
      <w:rPr>
        <w:rFonts w:ascii="Symbol" w:hAnsi="Symbol" w:hint="default"/>
        <w:b w:val="0"/>
        <w:color w:val="auto"/>
      </w:rPr>
    </w:lvl>
    <w:lvl w:ilvl="1" w:tplc="236294BA">
      <w:start w:val="1"/>
      <w:numFmt w:val="bullet"/>
      <w:lvlText w:val=""/>
      <w:lvlJc w:val="left"/>
      <w:pPr>
        <w:tabs>
          <w:tab w:val="num" w:pos="1053"/>
        </w:tabs>
        <w:ind w:left="1053" w:firstLine="0"/>
      </w:pPr>
      <w:rPr>
        <w:rFonts w:ascii="Symbol" w:hAnsi="Symbol" w:hint="default"/>
        <w:b w:val="0"/>
      </w:rPr>
    </w:lvl>
    <w:lvl w:ilvl="2" w:tplc="F8884492">
      <w:numFmt w:val="bullet"/>
      <w:lvlText w:val="-"/>
      <w:lvlJc w:val="left"/>
      <w:pPr>
        <w:tabs>
          <w:tab w:val="num" w:pos="2413"/>
        </w:tabs>
        <w:ind w:left="2413" w:hanging="460"/>
      </w:pPr>
      <w:rPr>
        <w:rFonts w:ascii="Arial Narrow" w:eastAsia="Times New Roman" w:hAnsi="Arial Narrow" w:hint="default"/>
        <w:w w:val="0"/>
      </w:rPr>
    </w:lvl>
    <w:lvl w:ilvl="3" w:tplc="000F0409" w:tentative="1">
      <w:start w:val="1"/>
      <w:numFmt w:val="decimal"/>
      <w:lvlText w:val="%4."/>
      <w:lvlJc w:val="left"/>
      <w:pPr>
        <w:tabs>
          <w:tab w:val="num" w:pos="2853"/>
        </w:tabs>
        <w:ind w:left="2853" w:hanging="360"/>
      </w:pPr>
    </w:lvl>
    <w:lvl w:ilvl="4" w:tplc="00190409" w:tentative="1">
      <w:start w:val="1"/>
      <w:numFmt w:val="lowerLetter"/>
      <w:lvlText w:val="%5."/>
      <w:lvlJc w:val="left"/>
      <w:pPr>
        <w:tabs>
          <w:tab w:val="num" w:pos="3573"/>
        </w:tabs>
        <w:ind w:left="3573" w:hanging="360"/>
      </w:pPr>
    </w:lvl>
    <w:lvl w:ilvl="5" w:tplc="001B0409" w:tentative="1">
      <w:start w:val="1"/>
      <w:numFmt w:val="lowerRoman"/>
      <w:lvlText w:val="%6."/>
      <w:lvlJc w:val="right"/>
      <w:pPr>
        <w:tabs>
          <w:tab w:val="num" w:pos="4293"/>
        </w:tabs>
        <w:ind w:left="4293" w:hanging="180"/>
      </w:pPr>
    </w:lvl>
    <w:lvl w:ilvl="6" w:tplc="000F0409" w:tentative="1">
      <w:start w:val="1"/>
      <w:numFmt w:val="decimal"/>
      <w:lvlText w:val="%7."/>
      <w:lvlJc w:val="left"/>
      <w:pPr>
        <w:tabs>
          <w:tab w:val="num" w:pos="5013"/>
        </w:tabs>
        <w:ind w:left="5013" w:hanging="360"/>
      </w:pPr>
    </w:lvl>
    <w:lvl w:ilvl="7" w:tplc="00190409" w:tentative="1">
      <w:start w:val="1"/>
      <w:numFmt w:val="lowerLetter"/>
      <w:lvlText w:val="%8."/>
      <w:lvlJc w:val="left"/>
      <w:pPr>
        <w:tabs>
          <w:tab w:val="num" w:pos="5733"/>
        </w:tabs>
        <w:ind w:left="5733" w:hanging="360"/>
      </w:pPr>
    </w:lvl>
    <w:lvl w:ilvl="8" w:tplc="001B0409" w:tentative="1">
      <w:start w:val="1"/>
      <w:numFmt w:val="lowerRoman"/>
      <w:lvlText w:val="%9."/>
      <w:lvlJc w:val="right"/>
      <w:pPr>
        <w:tabs>
          <w:tab w:val="num" w:pos="6453"/>
        </w:tabs>
        <w:ind w:left="6453" w:hanging="180"/>
      </w:pPr>
    </w:lvl>
  </w:abstractNum>
  <w:abstractNum w:abstractNumId="4" w15:restartNumberingAfterBreak="0">
    <w:nsid w:val="086E257A"/>
    <w:multiLevelType w:val="hybridMultilevel"/>
    <w:tmpl w:val="FF8895F0"/>
    <w:lvl w:ilvl="0" w:tplc="3202F112">
      <w:start w:val="1"/>
      <w:numFmt w:val="decimal"/>
      <w:pStyle w:val="avg-"/>
      <w:lvlText w:val="%1."/>
      <w:lvlJc w:val="left"/>
      <w:pPr>
        <w:tabs>
          <w:tab w:val="num" w:pos="680"/>
        </w:tabs>
        <w:ind w:left="680" w:hanging="39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B457DB9"/>
    <w:multiLevelType w:val="hybridMultilevel"/>
    <w:tmpl w:val="DA184ECC"/>
    <w:lvl w:ilvl="0" w:tplc="FF9EF65A">
      <w:start w:val="1"/>
      <w:numFmt w:val="decimal"/>
      <w:pStyle w:val="30"/>
      <w:lvlText w:val="%1."/>
      <w:lvlJc w:val="left"/>
      <w:pPr>
        <w:tabs>
          <w:tab w:val="num" w:pos="0"/>
        </w:tabs>
        <w:ind w:left="284" w:hanging="284"/>
      </w:pPr>
      <w:rPr>
        <w:rFonts w:hint="default"/>
      </w:rPr>
    </w:lvl>
    <w:lvl w:ilvl="1" w:tplc="67883928" w:tentative="1">
      <w:start w:val="1"/>
      <w:numFmt w:val="lowerLetter"/>
      <w:lvlText w:val="%2."/>
      <w:lvlJc w:val="left"/>
      <w:pPr>
        <w:tabs>
          <w:tab w:val="num" w:pos="1440"/>
        </w:tabs>
        <w:ind w:left="1440" w:hanging="360"/>
      </w:pPr>
    </w:lvl>
    <w:lvl w:ilvl="2" w:tplc="0714C90C" w:tentative="1">
      <w:start w:val="1"/>
      <w:numFmt w:val="lowerRoman"/>
      <w:lvlText w:val="%3."/>
      <w:lvlJc w:val="right"/>
      <w:pPr>
        <w:tabs>
          <w:tab w:val="num" w:pos="2160"/>
        </w:tabs>
        <w:ind w:left="2160" w:hanging="180"/>
      </w:pPr>
    </w:lvl>
    <w:lvl w:ilvl="3" w:tplc="6898197A" w:tentative="1">
      <w:start w:val="1"/>
      <w:numFmt w:val="decimal"/>
      <w:lvlText w:val="%4."/>
      <w:lvlJc w:val="left"/>
      <w:pPr>
        <w:tabs>
          <w:tab w:val="num" w:pos="2880"/>
        </w:tabs>
        <w:ind w:left="2880" w:hanging="360"/>
      </w:pPr>
    </w:lvl>
    <w:lvl w:ilvl="4" w:tplc="AA0CF8CC" w:tentative="1">
      <w:start w:val="1"/>
      <w:numFmt w:val="lowerLetter"/>
      <w:lvlText w:val="%5."/>
      <w:lvlJc w:val="left"/>
      <w:pPr>
        <w:tabs>
          <w:tab w:val="num" w:pos="3600"/>
        </w:tabs>
        <w:ind w:left="3600" w:hanging="360"/>
      </w:pPr>
    </w:lvl>
    <w:lvl w:ilvl="5" w:tplc="594417A2" w:tentative="1">
      <w:start w:val="1"/>
      <w:numFmt w:val="lowerRoman"/>
      <w:lvlText w:val="%6."/>
      <w:lvlJc w:val="right"/>
      <w:pPr>
        <w:tabs>
          <w:tab w:val="num" w:pos="4320"/>
        </w:tabs>
        <w:ind w:left="4320" w:hanging="180"/>
      </w:pPr>
    </w:lvl>
    <w:lvl w:ilvl="6" w:tplc="07E08716" w:tentative="1">
      <w:start w:val="1"/>
      <w:numFmt w:val="decimal"/>
      <w:lvlText w:val="%7."/>
      <w:lvlJc w:val="left"/>
      <w:pPr>
        <w:tabs>
          <w:tab w:val="num" w:pos="5040"/>
        </w:tabs>
        <w:ind w:left="5040" w:hanging="360"/>
      </w:pPr>
    </w:lvl>
    <w:lvl w:ilvl="7" w:tplc="F0BE66CE" w:tentative="1">
      <w:start w:val="1"/>
      <w:numFmt w:val="lowerLetter"/>
      <w:lvlText w:val="%8."/>
      <w:lvlJc w:val="left"/>
      <w:pPr>
        <w:tabs>
          <w:tab w:val="num" w:pos="5760"/>
        </w:tabs>
        <w:ind w:left="5760" w:hanging="360"/>
      </w:pPr>
    </w:lvl>
    <w:lvl w:ilvl="8" w:tplc="8BAE0D12" w:tentative="1">
      <w:start w:val="1"/>
      <w:numFmt w:val="lowerRoman"/>
      <w:lvlText w:val="%9."/>
      <w:lvlJc w:val="right"/>
      <w:pPr>
        <w:tabs>
          <w:tab w:val="num" w:pos="6480"/>
        </w:tabs>
        <w:ind w:left="6480" w:hanging="180"/>
      </w:pPr>
    </w:lvl>
  </w:abstractNum>
  <w:abstractNum w:abstractNumId="6" w15:restartNumberingAfterBreak="0">
    <w:nsid w:val="0C055B14"/>
    <w:multiLevelType w:val="multilevel"/>
    <w:tmpl w:val="AB0A2F96"/>
    <w:lvl w:ilvl="0">
      <w:start w:val="1"/>
      <w:numFmt w:val="decimal"/>
      <w:pStyle w:val="Title1"/>
      <w:lvlText w:val="%1."/>
      <w:lvlJc w:val="left"/>
      <w:pPr>
        <w:ind w:left="525" w:hanging="525"/>
      </w:pPr>
      <w:rPr>
        <w:rFonts w:hint="default"/>
      </w:rPr>
    </w:lvl>
    <w:lvl w:ilvl="1">
      <w:start w:val="1"/>
      <w:numFmt w:val="decimal"/>
      <w:pStyle w:val="Title2"/>
      <w:lvlText w:val="%1.%2."/>
      <w:lvlJc w:val="left"/>
      <w:pPr>
        <w:ind w:left="3060" w:hanging="72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Table0"/>
      <w:suff w:val="nothing"/>
      <w:lvlText w:val="Таблица %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Picture1"/>
      <w:suff w:val="space"/>
      <w:lvlText w:val="Рисунок %1.%2.%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1D55C6"/>
    <w:multiLevelType w:val="multilevel"/>
    <w:tmpl w:val="0419001D"/>
    <w:styleLink w:val="31"/>
    <w:lvl w:ilvl="0">
      <w:start w:val="1"/>
      <w:numFmt w:val="decimal"/>
      <w:lvlText w:val="%1"/>
      <w:lvlJc w:val="left"/>
      <w:pPr>
        <w:tabs>
          <w:tab w:val="num" w:pos="360"/>
        </w:tabs>
        <w:ind w:left="360" w:hanging="360"/>
      </w:pPr>
      <w:rPr>
        <w:rFonts w:ascii="Times New Roman" w:hAnsi="Times New Roman" w:cs="Times New Roman" w:hint="default"/>
        <w:b/>
        <w:sz w:val="28"/>
      </w:rPr>
    </w:lvl>
    <w:lvl w:ilvl="1">
      <w:start w:val="1"/>
      <w:numFmt w:val="decimal"/>
      <w:lvlText w:val="%2"/>
      <w:lvlJc w:val="left"/>
      <w:pPr>
        <w:tabs>
          <w:tab w:val="num" w:pos="720"/>
        </w:tabs>
        <w:ind w:left="360" w:hanging="360"/>
      </w:pPr>
      <w:rPr>
        <w:rFonts w:ascii="Times New Roman" w:hAnsi="Times New Roman" w:cs="Times New Roman" w:hint="default"/>
        <w:b/>
        <w:sz w:val="24"/>
      </w:rPr>
    </w:lvl>
    <w:lvl w:ilvl="2">
      <w:start w:val="1"/>
      <w:numFmt w:val="decimal"/>
      <w:lvlText w:val="%3"/>
      <w:lvlJc w:val="left"/>
      <w:pPr>
        <w:tabs>
          <w:tab w:val="num" w:pos="1080"/>
        </w:tabs>
        <w:ind w:left="360" w:hanging="360"/>
      </w:pPr>
      <w:rPr>
        <w:rFonts w:ascii="Times New Roman" w:hAnsi="Times New Roman" w:cs="Times New Roman" w:hint="default"/>
        <w:b/>
        <w:sz w:val="24"/>
      </w:rPr>
    </w:lvl>
    <w:lvl w:ilvl="3">
      <w:start w:val="1"/>
      <w:numFmt w:val="decimal"/>
      <w:lvlText w:val="%4"/>
      <w:lvlJc w:val="left"/>
      <w:pPr>
        <w:tabs>
          <w:tab w:val="num" w:pos="1440"/>
        </w:tabs>
        <w:ind w:left="360" w:hanging="360"/>
      </w:pPr>
      <w:rPr>
        <w:rFonts w:ascii="Times New Roman" w:hAnsi="Times New Roman" w:cs="Times New Roman" w:hint="default"/>
        <w:b/>
        <w:sz w:val="24"/>
      </w:rPr>
    </w:lvl>
    <w:lvl w:ilvl="4">
      <w:start w:val="1"/>
      <w:numFmt w:val="decimal"/>
      <w:lvlText w:val="%5"/>
      <w:lvlJc w:val="left"/>
      <w:pPr>
        <w:tabs>
          <w:tab w:val="num" w:pos="1800"/>
        </w:tabs>
        <w:ind w:left="360" w:hanging="360"/>
      </w:pPr>
      <w:rPr>
        <w:rFonts w:ascii="Times New Roman" w:hAnsi="Times New Roman" w:cs="Times New Roman" w:hint="default"/>
        <w:b/>
        <w:sz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CC93B1E"/>
    <w:multiLevelType w:val="multilevel"/>
    <w:tmpl w:val="7D20D81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pStyle w:val="17"/>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0CE430F0"/>
    <w:multiLevelType w:val="multilevel"/>
    <w:tmpl w:val="9D484174"/>
    <w:styleLink w:val="avg-2"/>
    <w:lvl w:ilvl="0">
      <w:start w:val="1"/>
      <w:numFmt w:val="bullet"/>
      <w:lvlText w:val=""/>
      <w:lvlJc w:val="left"/>
      <w:pPr>
        <w:tabs>
          <w:tab w:val="num" w:pos="680"/>
        </w:tabs>
        <w:ind w:left="680" w:hanging="396"/>
      </w:pPr>
      <w:rPr>
        <w:rFonts w:ascii="Myriad Pro" w:hAnsi="Myriad Pro" w:hint="default"/>
      </w:rPr>
    </w:lvl>
    <w:lvl w:ilvl="1">
      <w:start w:val="1"/>
      <w:numFmt w:val="bullet"/>
      <w:lvlText w:val="o"/>
      <w:lvlJc w:val="left"/>
      <w:pPr>
        <w:tabs>
          <w:tab w:val="num" w:pos="1440"/>
        </w:tabs>
        <w:ind w:left="1440" w:hanging="360"/>
      </w:pPr>
      <w:rPr>
        <w:rFonts w:ascii="Courier New" w:hAnsi="Courier New"/>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173629"/>
    <w:multiLevelType w:val="multilevel"/>
    <w:tmpl w:val="73CA6D4A"/>
    <w:lvl w:ilvl="0">
      <w:start w:val="1"/>
      <w:numFmt w:val="decimal"/>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Restart w:val="0"/>
      <w:lvlText w:val="%1.%2.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EFB56B9"/>
    <w:multiLevelType w:val="hybridMultilevel"/>
    <w:tmpl w:val="BC28FDAC"/>
    <w:lvl w:ilvl="0" w:tplc="FE1884E2">
      <w:start w:val="1"/>
      <w:numFmt w:val="bullet"/>
      <w:pStyle w:val="a1"/>
      <w:lvlText w:val=""/>
      <w:lvlJc w:val="left"/>
      <w:pPr>
        <w:tabs>
          <w:tab w:val="num" w:pos="1080"/>
        </w:tabs>
        <w:ind w:left="1080" w:hanging="360"/>
      </w:pPr>
      <w:rPr>
        <w:rFonts w:ascii="Symbol" w:hAnsi="Symbol" w:hint="default"/>
      </w:rPr>
    </w:lvl>
    <w:lvl w:ilvl="1" w:tplc="43A69B5C">
      <w:start w:val="1"/>
      <w:numFmt w:val="bullet"/>
      <w:lvlText w:val="o"/>
      <w:lvlJc w:val="left"/>
      <w:pPr>
        <w:tabs>
          <w:tab w:val="num" w:pos="1800"/>
        </w:tabs>
        <w:ind w:left="1800" w:hanging="360"/>
      </w:pPr>
      <w:rPr>
        <w:rFonts w:ascii="Courier New" w:hAnsi="Courier New" w:cs="Courier New" w:hint="default"/>
      </w:rPr>
    </w:lvl>
    <w:lvl w:ilvl="2" w:tplc="99C2166C">
      <w:numFmt w:val="bullet"/>
      <w:lvlText w:val="•"/>
      <w:lvlJc w:val="left"/>
      <w:pPr>
        <w:ind w:left="2520" w:hanging="360"/>
      </w:pPr>
      <w:rPr>
        <w:rFonts w:ascii="Times New Roman" w:eastAsia="Times New Roman" w:hAnsi="Times New Roman" w:cs="Times New Roman" w:hint="default"/>
      </w:rPr>
    </w:lvl>
    <w:lvl w:ilvl="3" w:tplc="7674AD28" w:tentative="1">
      <w:start w:val="1"/>
      <w:numFmt w:val="bullet"/>
      <w:lvlText w:val=""/>
      <w:lvlJc w:val="left"/>
      <w:pPr>
        <w:tabs>
          <w:tab w:val="num" w:pos="3240"/>
        </w:tabs>
        <w:ind w:left="3240" w:hanging="360"/>
      </w:pPr>
      <w:rPr>
        <w:rFonts w:ascii="Symbol" w:hAnsi="Symbol" w:hint="default"/>
      </w:rPr>
    </w:lvl>
    <w:lvl w:ilvl="4" w:tplc="5024E274" w:tentative="1">
      <w:start w:val="1"/>
      <w:numFmt w:val="bullet"/>
      <w:lvlText w:val="o"/>
      <w:lvlJc w:val="left"/>
      <w:pPr>
        <w:tabs>
          <w:tab w:val="num" w:pos="3960"/>
        </w:tabs>
        <w:ind w:left="3960" w:hanging="360"/>
      </w:pPr>
      <w:rPr>
        <w:rFonts w:ascii="Courier New" w:hAnsi="Courier New" w:cs="Courier New" w:hint="default"/>
      </w:rPr>
    </w:lvl>
    <w:lvl w:ilvl="5" w:tplc="364A190E" w:tentative="1">
      <w:start w:val="1"/>
      <w:numFmt w:val="bullet"/>
      <w:lvlText w:val=""/>
      <w:lvlJc w:val="left"/>
      <w:pPr>
        <w:tabs>
          <w:tab w:val="num" w:pos="4680"/>
        </w:tabs>
        <w:ind w:left="4680" w:hanging="360"/>
      </w:pPr>
      <w:rPr>
        <w:rFonts w:ascii="Wingdings" w:hAnsi="Wingdings" w:hint="default"/>
      </w:rPr>
    </w:lvl>
    <w:lvl w:ilvl="6" w:tplc="7B80582E" w:tentative="1">
      <w:start w:val="1"/>
      <w:numFmt w:val="bullet"/>
      <w:lvlText w:val=""/>
      <w:lvlJc w:val="left"/>
      <w:pPr>
        <w:tabs>
          <w:tab w:val="num" w:pos="5400"/>
        </w:tabs>
        <w:ind w:left="5400" w:hanging="360"/>
      </w:pPr>
      <w:rPr>
        <w:rFonts w:ascii="Symbol" w:hAnsi="Symbol" w:hint="default"/>
      </w:rPr>
    </w:lvl>
    <w:lvl w:ilvl="7" w:tplc="7876DFDE" w:tentative="1">
      <w:start w:val="1"/>
      <w:numFmt w:val="bullet"/>
      <w:lvlText w:val="o"/>
      <w:lvlJc w:val="left"/>
      <w:pPr>
        <w:tabs>
          <w:tab w:val="num" w:pos="6120"/>
        </w:tabs>
        <w:ind w:left="6120" w:hanging="360"/>
      </w:pPr>
      <w:rPr>
        <w:rFonts w:ascii="Courier New" w:hAnsi="Courier New" w:cs="Courier New" w:hint="default"/>
      </w:rPr>
    </w:lvl>
    <w:lvl w:ilvl="8" w:tplc="0AC0C94A"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2C666F7"/>
    <w:multiLevelType w:val="multilevel"/>
    <w:tmpl w:val="7218A3D0"/>
    <w:styleLink w:val="19"/>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Restart w:val="0"/>
      <w:lvlText w:val="%2%1..%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13A31B67"/>
    <w:multiLevelType w:val="multilevel"/>
    <w:tmpl w:val="CBAE87AA"/>
    <w:styleLink w:val="avg-211"/>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4" w15:restartNumberingAfterBreak="0">
    <w:nsid w:val="13E14209"/>
    <w:multiLevelType w:val="multilevel"/>
    <w:tmpl w:val="39C24296"/>
    <w:lvl w:ilvl="0">
      <w:start w:val="1"/>
      <w:numFmt w:val="decimal"/>
      <w:pStyle w:val="a2"/>
      <w:lvlText w:val="%1."/>
      <w:lvlJc w:val="left"/>
      <w:pPr>
        <w:tabs>
          <w:tab w:val="num" w:pos="794"/>
        </w:tabs>
        <w:ind w:left="0" w:firstLine="567"/>
      </w:pPr>
      <w:rPr>
        <w:rFonts w:ascii="Arial Narrow" w:hAnsi="Arial Narrow" w:hint="default"/>
        <w:b w:val="0"/>
        <w:i w:val="0"/>
        <w:sz w:val="24"/>
      </w:rPr>
    </w:lvl>
    <w:lvl w:ilvl="1">
      <w:start w:val="1"/>
      <w:numFmt w:val="decimal"/>
      <w:lvlText w:val="%1.%2."/>
      <w:lvlJc w:val="left"/>
      <w:pPr>
        <w:tabs>
          <w:tab w:val="num" w:pos="1021"/>
        </w:tabs>
        <w:ind w:left="0" w:firstLine="567"/>
      </w:pPr>
      <w:rPr>
        <w:rFonts w:ascii="Arial Narrow" w:hAnsi="Arial Narrow" w:hint="default"/>
        <w:b w:val="0"/>
        <w:i w:val="0"/>
        <w:sz w:val="24"/>
      </w:rPr>
    </w:lvl>
    <w:lvl w:ilvl="2">
      <w:start w:val="1"/>
      <w:numFmt w:val="decimal"/>
      <w:lvlText w:val="%1.%2.%3."/>
      <w:lvlJc w:val="left"/>
      <w:pPr>
        <w:tabs>
          <w:tab w:val="num" w:pos="1247"/>
        </w:tabs>
        <w:ind w:left="0" w:firstLine="567"/>
      </w:pPr>
      <w:rPr>
        <w:rFonts w:ascii="Arial Narrow" w:hAnsi="Arial Narrow" w:hint="default"/>
        <w:b w:val="0"/>
        <w:i w:val="0"/>
        <w:sz w:val="24"/>
      </w:rPr>
    </w:lvl>
    <w:lvl w:ilvl="3">
      <w:start w:val="333529609"/>
      <w:numFmt w:val="decimal"/>
      <w:lvlText w:val="%1.%2.%3.%4."/>
      <w:lvlJc w:val="left"/>
      <w:pPr>
        <w:ind w:left="2862" w:hanging="648"/>
      </w:pPr>
      <w:rPr>
        <w:rFonts w:hint="default"/>
      </w:rPr>
    </w:lvl>
    <w:lvl w:ilvl="4">
      <w:numFmt w:val="decimal"/>
      <w:lvlText w:val="%1.%2.%3.%4.%5."/>
      <w:lvlJc w:val="left"/>
      <w:pPr>
        <w:ind w:left="3366" w:hanging="792"/>
      </w:pPr>
      <w:rPr>
        <w:rFonts w:hint="default"/>
      </w:rPr>
    </w:lvl>
    <w:lvl w:ilvl="5">
      <w:start w:val="3"/>
      <w:numFmt w:val="decimal"/>
      <w:lvlText w:val="%1.%2.%3.%4.%5.%6."/>
      <w:lvlJc w:val="left"/>
      <w:pPr>
        <w:ind w:left="3870" w:hanging="936"/>
      </w:pPr>
      <w:rPr>
        <w:rFonts w:hint="default"/>
      </w:rPr>
    </w:lvl>
    <w:lvl w:ilvl="6">
      <w:start w:val="568"/>
      <w:numFmt w:val="decimal"/>
      <w:lvlText w:val="%1.%2.%3.%4.%5.%6.%7."/>
      <w:lvlJc w:val="left"/>
      <w:pPr>
        <w:ind w:left="4374" w:hanging="1080"/>
      </w:pPr>
      <w:rPr>
        <w:rFonts w:hint="default"/>
      </w:rPr>
    </w:lvl>
    <w:lvl w:ilvl="7">
      <w:start w:val="3"/>
      <w:numFmt w:val="decimal"/>
      <w:lvlText w:val="%1.%2.%3.%4.%5.%6.%7.%8."/>
      <w:lvlJc w:val="left"/>
      <w:pPr>
        <w:ind w:left="4878" w:hanging="1224"/>
      </w:pPr>
      <w:rPr>
        <w:rFonts w:hint="default"/>
      </w:rPr>
    </w:lvl>
    <w:lvl w:ilvl="8">
      <w:start w:val="428573920"/>
      <w:numFmt w:val="decimal"/>
      <w:lvlText w:val="%1.%2.%3.%4.%5.%6.%7.%8.%9."/>
      <w:lvlJc w:val="left"/>
      <w:pPr>
        <w:ind w:left="5454" w:hanging="1440"/>
      </w:pPr>
      <w:rPr>
        <w:rFonts w:hint="default"/>
      </w:rPr>
    </w:lvl>
  </w:abstractNum>
  <w:abstractNum w:abstractNumId="15" w15:restartNumberingAfterBreak="0">
    <w:nsid w:val="14372C6B"/>
    <w:multiLevelType w:val="hybridMultilevel"/>
    <w:tmpl w:val="9ADA17D2"/>
    <w:lvl w:ilvl="0" w:tplc="04190005">
      <w:start w:val="1"/>
      <w:numFmt w:val="bullet"/>
      <w:pStyle w:val="a3"/>
      <w:lvlText w:val=""/>
      <w:lvlJc w:val="left"/>
      <w:pPr>
        <w:tabs>
          <w:tab w:val="num" w:pos="360"/>
        </w:tabs>
        <w:ind w:left="360" w:hanging="360"/>
      </w:pPr>
      <w:rPr>
        <w:rFonts w:ascii="Symbol" w:hAnsi="Symbol" w:hint="default"/>
      </w:rPr>
    </w:lvl>
    <w:lvl w:ilvl="1" w:tplc="04190003" w:tentative="1">
      <w:start w:val="1"/>
      <w:numFmt w:val="lowerLetter"/>
      <w:lvlText w:val="%2."/>
      <w:lvlJc w:val="left"/>
      <w:pPr>
        <w:tabs>
          <w:tab w:val="num" w:pos="720"/>
        </w:tabs>
        <w:ind w:left="720" w:hanging="360"/>
      </w:pPr>
    </w:lvl>
    <w:lvl w:ilvl="2" w:tplc="04190005">
      <w:start w:val="1"/>
      <w:numFmt w:val="lowerRoman"/>
      <w:lvlText w:val="%3."/>
      <w:lvlJc w:val="right"/>
      <w:pPr>
        <w:tabs>
          <w:tab w:val="num" w:pos="1440"/>
        </w:tabs>
        <w:ind w:left="1440" w:hanging="180"/>
      </w:pPr>
    </w:lvl>
    <w:lvl w:ilvl="3" w:tplc="04190001" w:tentative="1">
      <w:start w:val="1"/>
      <w:numFmt w:val="decimal"/>
      <w:lvlText w:val="%4."/>
      <w:lvlJc w:val="left"/>
      <w:pPr>
        <w:tabs>
          <w:tab w:val="num" w:pos="2160"/>
        </w:tabs>
        <w:ind w:left="2160" w:hanging="360"/>
      </w:pPr>
    </w:lvl>
    <w:lvl w:ilvl="4" w:tplc="04190003" w:tentative="1">
      <w:start w:val="1"/>
      <w:numFmt w:val="lowerLetter"/>
      <w:lvlText w:val="%5."/>
      <w:lvlJc w:val="left"/>
      <w:pPr>
        <w:tabs>
          <w:tab w:val="num" w:pos="2880"/>
        </w:tabs>
        <w:ind w:left="2880" w:hanging="360"/>
      </w:pPr>
    </w:lvl>
    <w:lvl w:ilvl="5" w:tplc="04190005" w:tentative="1">
      <w:start w:val="1"/>
      <w:numFmt w:val="lowerRoman"/>
      <w:lvlText w:val="%6."/>
      <w:lvlJc w:val="right"/>
      <w:pPr>
        <w:tabs>
          <w:tab w:val="num" w:pos="3600"/>
        </w:tabs>
        <w:ind w:left="3600" w:hanging="180"/>
      </w:pPr>
    </w:lvl>
    <w:lvl w:ilvl="6" w:tplc="04190001" w:tentative="1">
      <w:start w:val="1"/>
      <w:numFmt w:val="decimal"/>
      <w:lvlText w:val="%7."/>
      <w:lvlJc w:val="left"/>
      <w:pPr>
        <w:tabs>
          <w:tab w:val="num" w:pos="4320"/>
        </w:tabs>
        <w:ind w:left="4320" w:hanging="360"/>
      </w:pPr>
    </w:lvl>
    <w:lvl w:ilvl="7" w:tplc="04190003" w:tentative="1">
      <w:start w:val="1"/>
      <w:numFmt w:val="lowerLetter"/>
      <w:lvlText w:val="%8."/>
      <w:lvlJc w:val="left"/>
      <w:pPr>
        <w:tabs>
          <w:tab w:val="num" w:pos="5040"/>
        </w:tabs>
        <w:ind w:left="5040" w:hanging="360"/>
      </w:pPr>
    </w:lvl>
    <w:lvl w:ilvl="8" w:tplc="04190005" w:tentative="1">
      <w:start w:val="1"/>
      <w:numFmt w:val="lowerRoman"/>
      <w:lvlText w:val="%9."/>
      <w:lvlJc w:val="right"/>
      <w:pPr>
        <w:tabs>
          <w:tab w:val="num" w:pos="5760"/>
        </w:tabs>
        <w:ind w:left="5760" w:hanging="180"/>
      </w:pPr>
    </w:lvl>
  </w:abstractNum>
  <w:abstractNum w:abstractNumId="16" w15:restartNumberingAfterBreak="0">
    <w:nsid w:val="190A4E5E"/>
    <w:multiLevelType w:val="hybridMultilevel"/>
    <w:tmpl w:val="696E2C82"/>
    <w:lvl w:ilvl="0" w:tplc="04190005">
      <w:start w:val="1"/>
      <w:numFmt w:val="bullet"/>
      <w:pStyle w:val="avg-0"/>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171826"/>
    <w:multiLevelType w:val="multilevel"/>
    <w:tmpl w:val="987079F4"/>
    <w:styleLink w:val="32"/>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1B2229F9"/>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DC6C66"/>
    <w:multiLevelType w:val="hybridMultilevel"/>
    <w:tmpl w:val="D784701E"/>
    <w:styleLink w:val="310"/>
    <w:lvl w:ilvl="0" w:tplc="04190005">
      <w:start w:val="1"/>
      <w:numFmt w:val="bullet"/>
      <w:lvlText w:val=""/>
      <w:lvlJc w:val="left"/>
      <w:pPr>
        <w:ind w:left="1637" w:hanging="360"/>
      </w:pPr>
      <w:rPr>
        <w:rFonts w:ascii="Symbol" w:hAnsi="Symbol" w:hint="default"/>
      </w:rPr>
    </w:lvl>
    <w:lvl w:ilvl="1" w:tplc="04190003">
      <w:start w:val="1"/>
      <w:numFmt w:val="bullet"/>
      <w:lvlText w:val=""/>
      <w:lvlJc w:val="left"/>
      <w:pPr>
        <w:ind w:left="2574" w:hanging="360"/>
      </w:pPr>
      <w:rPr>
        <w:rFonts w:ascii="Wingdings" w:hAnsi="Wingdings"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15:restartNumberingAfterBreak="0">
    <w:nsid w:val="1C576107"/>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C8429ED"/>
    <w:multiLevelType w:val="multilevel"/>
    <w:tmpl w:val="2A30D4EE"/>
    <w:lvl w:ilvl="0">
      <w:start w:val="1"/>
      <w:numFmt w:val="bullet"/>
      <w:pStyle w:val="5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A4669A"/>
    <w:multiLevelType w:val="hybridMultilevel"/>
    <w:tmpl w:val="BAF043B6"/>
    <w:styleLink w:val="avg-232"/>
    <w:lvl w:ilvl="0" w:tplc="49189500">
      <w:start w:val="1"/>
      <w:numFmt w:val="decimal"/>
      <w:lvlText w:val="%1."/>
      <w:lvlJc w:val="left"/>
      <w:pPr>
        <w:tabs>
          <w:tab w:val="num" w:pos="720"/>
        </w:tabs>
        <w:ind w:left="720" w:hanging="360"/>
      </w:pPr>
    </w:lvl>
    <w:lvl w:ilvl="1" w:tplc="CED8C114" w:tentative="1">
      <w:start w:val="1"/>
      <w:numFmt w:val="lowerLetter"/>
      <w:lvlText w:val="%2."/>
      <w:lvlJc w:val="left"/>
      <w:pPr>
        <w:tabs>
          <w:tab w:val="num" w:pos="1440"/>
        </w:tabs>
        <w:ind w:left="1440" w:hanging="360"/>
      </w:pPr>
    </w:lvl>
    <w:lvl w:ilvl="2" w:tplc="BDB42EF6" w:tentative="1">
      <w:start w:val="1"/>
      <w:numFmt w:val="lowerRoman"/>
      <w:lvlText w:val="%3."/>
      <w:lvlJc w:val="right"/>
      <w:pPr>
        <w:tabs>
          <w:tab w:val="num" w:pos="2160"/>
        </w:tabs>
        <w:ind w:left="2160" w:hanging="180"/>
      </w:pPr>
    </w:lvl>
    <w:lvl w:ilvl="3" w:tplc="DA30101C" w:tentative="1">
      <w:start w:val="1"/>
      <w:numFmt w:val="decimal"/>
      <w:lvlText w:val="%4."/>
      <w:lvlJc w:val="left"/>
      <w:pPr>
        <w:tabs>
          <w:tab w:val="num" w:pos="2880"/>
        </w:tabs>
        <w:ind w:left="2880" w:hanging="360"/>
      </w:pPr>
    </w:lvl>
    <w:lvl w:ilvl="4" w:tplc="3D4E317A" w:tentative="1">
      <w:start w:val="1"/>
      <w:numFmt w:val="lowerLetter"/>
      <w:lvlText w:val="%5."/>
      <w:lvlJc w:val="left"/>
      <w:pPr>
        <w:tabs>
          <w:tab w:val="num" w:pos="3600"/>
        </w:tabs>
        <w:ind w:left="3600" w:hanging="360"/>
      </w:pPr>
    </w:lvl>
    <w:lvl w:ilvl="5" w:tplc="89423A00" w:tentative="1">
      <w:start w:val="1"/>
      <w:numFmt w:val="lowerRoman"/>
      <w:lvlText w:val="%6."/>
      <w:lvlJc w:val="right"/>
      <w:pPr>
        <w:tabs>
          <w:tab w:val="num" w:pos="4320"/>
        </w:tabs>
        <w:ind w:left="4320" w:hanging="180"/>
      </w:pPr>
    </w:lvl>
    <w:lvl w:ilvl="6" w:tplc="7368FCC2" w:tentative="1">
      <w:start w:val="1"/>
      <w:numFmt w:val="decimal"/>
      <w:lvlText w:val="%7."/>
      <w:lvlJc w:val="left"/>
      <w:pPr>
        <w:tabs>
          <w:tab w:val="num" w:pos="5040"/>
        </w:tabs>
        <w:ind w:left="5040" w:hanging="360"/>
      </w:pPr>
    </w:lvl>
    <w:lvl w:ilvl="7" w:tplc="244A9AFE" w:tentative="1">
      <w:start w:val="1"/>
      <w:numFmt w:val="lowerLetter"/>
      <w:lvlText w:val="%8."/>
      <w:lvlJc w:val="left"/>
      <w:pPr>
        <w:tabs>
          <w:tab w:val="num" w:pos="5760"/>
        </w:tabs>
        <w:ind w:left="5760" w:hanging="360"/>
      </w:pPr>
    </w:lvl>
    <w:lvl w:ilvl="8" w:tplc="70389E2A" w:tentative="1">
      <w:start w:val="1"/>
      <w:numFmt w:val="lowerRoman"/>
      <w:lvlText w:val="%9."/>
      <w:lvlJc w:val="right"/>
      <w:pPr>
        <w:tabs>
          <w:tab w:val="num" w:pos="6480"/>
        </w:tabs>
        <w:ind w:left="6480" w:hanging="180"/>
      </w:pPr>
    </w:lvl>
  </w:abstractNum>
  <w:abstractNum w:abstractNumId="23" w15:restartNumberingAfterBreak="0">
    <w:nsid w:val="1D795DC3"/>
    <w:multiLevelType w:val="hybridMultilevel"/>
    <w:tmpl w:val="7DE8B424"/>
    <w:styleLink w:val="11"/>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1F9439B1"/>
    <w:multiLevelType w:val="multilevel"/>
    <w:tmpl w:val="04190021"/>
    <w:styleLink w:val="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20202020"/>
    <w:multiLevelType w:val="singleLevel"/>
    <w:tmpl w:val="5504E1BE"/>
    <w:lvl w:ilvl="0">
      <w:start w:val="1"/>
      <w:numFmt w:val="decimal"/>
      <w:pStyle w:val="avg--"/>
      <w:lvlText w:val="%1."/>
      <w:lvlJc w:val="left"/>
      <w:pPr>
        <w:tabs>
          <w:tab w:val="num" w:pos="360"/>
        </w:tabs>
        <w:ind w:left="113" w:hanging="113"/>
      </w:pPr>
    </w:lvl>
  </w:abstractNum>
  <w:abstractNum w:abstractNumId="26" w15:restartNumberingAfterBreak="0">
    <w:nsid w:val="212B2715"/>
    <w:multiLevelType w:val="hybridMultilevel"/>
    <w:tmpl w:val="14E63B48"/>
    <w:styleLink w:val="20"/>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C3772F"/>
    <w:multiLevelType w:val="hybridMultilevel"/>
    <w:tmpl w:val="DADCCD74"/>
    <w:lvl w:ilvl="0" w:tplc="04190005">
      <w:start w:val="1"/>
      <w:numFmt w:val="bullet"/>
      <w:pStyle w:val="Avg-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1E32C76"/>
    <w:multiLevelType w:val="multilevel"/>
    <w:tmpl w:val="030645DE"/>
    <w:lvl w:ilvl="0">
      <w:start w:val="1"/>
      <w:numFmt w:val="decimal"/>
      <w:pStyle w:val="1"/>
      <w:lvlText w:val="%1"/>
      <w:lvlJc w:val="left"/>
      <w:pPr>
        <w:ind w:left="3693" w:hanging="432"/>
      </w:pPr>
      <w:rPr>
        <w:rFonts w:hint="default"/>
      </w:rPr>
    </w:lvl>
    <w:lvl w:ilvl="1">
      <w:start w:val="1"/>
      <w:numFmt w:val="decimal"/>
      <w:pStyle w:val="21"/>
      <w:lvlText w:val="%1.%2"/>
      <w:lvlJc w:val="left"/>
      <w:pPr>
        <w:ind w:left="576" w:hanging="576"/>
      </w:pPr>
      <w:rPr>
        <w:rFonts w:hint="default"/>
        <w:b/>
        <w:caps/>
      </w:rPr>
    </w:lvl>
    <w:lvl w:ilvl="2">
      <w:start w:val="1"/>
      <w:numFmt w:val="decimal"/>
      <w:pStyle w:val="33"/>
      <w:lvlText w:val="%1.%2.%3"/>
      <w:lvlJc w:val="left"/>
      <w:pPr>
        <w:ind w:left="4265" w:hanging="720"/>
      </w:pPr>
      <w:rPr>
        <w:rFonts w:hint="default"/>
      </w:rPr>
    </w:lvl>
    <w:lvl w:ilvl="3">
      <w:start w:val="1"/>
      <w:numFmt w:val="decimal"/>
      <w:pStyle w:val="4"/>
      <w:lvlText w:val="%1.%2.%3.%4"/>
      <w:lvlJc w:val="left"/>
      <w:pPr>
        <w:ind w:left="1432"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23995234"/>
    <w:multiLevelType w:val="multilevel"/>
    <w:tmpl w:val="8E804110"/>
    <w:styleLink w:val="10"/>
    <w:lvl w:ilvl="0">
      <w:start w:val="1"/>
      <w:numFmt w:val="decimal"/>
      <w:lvlText w:val="%1."/>
      <w:lvlJc w:val="right"/>
      <w:pPr>
        <w:ind w:left="720" w:hanging="360"/>
      </w:pPr>
      <w:rPr>
        <w:rFonts w:cs="Times New Roman" w:hint="default"/>
        <w:color w:val="auto"/>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24A5054E"/>
    <w:multiLevelType w:val="hybridMultilevel"/>
    <w:tmpl w:val="86CA73CC"/>
    <w:styleLink w:val="1ai1"/>
    <w:lvl w:ilvl="0" w:tplc="5B14A51C">
      <w:start w:val="1"/>
      <w:numFmt w:val="bullet"/>
      <w:lvlText w:val=""/>
      <w:lvlJc w:val="left"/>
      <w:pPr>
        <w:tabs>
          <w:tab w:val="num" w:pos="720"/>
        </w:tabs>
        <w:ind w:left="720" w:hanging="360"/>
      </w:pPr>
      <w:rPr>
        <w:rFonts w:ascii="Symbol" w:hAnsi="Symbol" w:hint="default"/>
      </w:rPr>
    </w:lvl>
    <w:lvl w:ilvl="1" w:tplc="CC929480">
      <w:start w:val="1"/>
      <w:numFmt w:val="bullet"/>
      <w:lvlText w:val="o"/>
      <w:lvlJc w:val="left"/>
      <w:pPr>
        <w:tabs>
          <w:tab w:val="num" w:pos="1440"/>
        </w:tabs>
        <w:ind w:left="1440" w:hanging="360"/>
      </w:pPr>
      <w:rPr>
        <w:rFonts w:ascii="Courier New" w:hAnsi="Courier New" w:cs="Courier New" w:hint="default"/>
      </w:rPr>
    </w:lvl>
    <w:lvl w:ilvl="2" w:tplc="79D21142">
      <w:start w:val="1"/>
      <w:numFmt w:val="bullet"/>
      <w:lvlText w:val=""/>
      <w:lvlJc w:val="left"/>
      <w:pPr>
        <w:tabs>
          <w:tab w:val="num" w:pos="2160"/>
        </w:tabs>
        <w:ind w:left="2160" w:hanging="360"/>
      </w:pPr>
      <w:rPr>
        <w:rFonts w:ascii="Wingdings" w:hAnsi="Wingdings" w:hint="default"/>
      </w:rPr>
    </w:lvl>
    <w:lvl w:ilvl="3" w:tplc="5F8C0B70" w:tentative="1">
      <w:start w:val="1"/>
      <w:numFmt w:val="bullet"/>
      <w:lvlText w:val=""/>
      <w:lvlJc w:val="left"/>
      <w:pPr>
        <w:tabs>
          <w:tab w:val="num" w:pos="2880"/>
        </w:tabs>
        <w:ind w:left="2880" w:hanging="360"/>
      </w:pPr>
      <w:rPr>
        <w:rFonts w:ascii="Symbol" w:hAnsi="Symbol" w:hint="default"/>
      </w:rPr>
    </w:lvl>
    <w:lvl w:ilvl="4" w:tplc="0D560F38" w:tentative="1">
      <w:start w:val="1"/>
      <w:numFmt w:val="bullet"/>
      <w:lvlText w:val="o"/>
      <w:lvlJc w:val="left"/>
      <w:pPr>
        <w:tabs>
          <w:tab w:val="num" w:pos="3600"/>
        </w:tabs>
        <w:ind w:left="3600" w:hanging="360"/>
      </w:pPr>
      <w:rPr>
        <w:rFonts w:ascii="Courier New" w:hAnsi="Courier New" w:cs="Courier New" w:hint="default"/>
      </w:rPr>
    </w:lvl>
    <w:lvl w:ilvl="5" w:tplc="3E5E1024" w:tentative="1">
      <w:start w:val="1"/>
      <w:numFmt w:val="bullet"/>
      <w:lvlText w:val=""/>
      <w:lvlJc w:val="left"/>
      <w:pPr>
        <w:tabs>
          <w:tab w:val="num" w:pos="4320"/>
        </w:tabs>
        <w:ind w:left="4320" w:hanging="360"/>
      </w:pPr>
      <w:rPr>
        <w:rFonts w:ascii="Wingdings" w:hAnsi="Wingdings" w:hint="default"/>
      </w:rPr>
    </w:lvl>
    <w:lvl w:ilvl="6" w:tplc="B136D09C" w:tentative="1">
      <w:start w:val="1"/>
      <w:numFmt w:val="bullet"/>
      <w:lvlText w:val=""/>
      <w:lvlJc w:val="left"/>
      <w:pPr>
        <w:tabs>
          <w:tab w:val="num" w:pos="5040"/>
        </w:tabs>
        <w:ind w:left="5040" w:hanging="360"/>
      </w:pPr>
      <w:rPr>
        <w:rFonts w:ascii="Symbol" w:hAnsi="Symbol" w:hint="default"/>
      </w:rPr>
    </w:lvl>
    <w:lvl w:ilvl="7" w:tplc="8318CEF0" w:tentative="1">
      <w:start w:val="1"/>
      <w:numFmt w:val="bullet"/>
      <w:lvlText w:val="o"/>
      <w:lvlJc w:val="left"/>
      <w:pPr>
        <w:tabs>
          <w:tab w:val="num" w:pos="5760"/>
        </w:tabs>
        <w:ind w:left="5760" w:hanging="360"/>
      </w:pPr>
      <w:rPr>
        <w:rFonts w:ascii="Courier New" w:hAnsi="Courier New" w:cs="Courier New" w:hint="default"/>
      </w:rPr>
    </w:lvl>
    <w:lvl w:ilvl="8" w:tplc="7928854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5045554"/>
    <w:multiLevelType w:val="hybridMultilevel"/>
    <w:tmpl w:val="3D58C44A"/>
    <w:lvl w:ilvl="0" w:tplc="F07A04B4">
      <w:start w:val="1"/>
      <w:numFmt w:val="decimal"/>
      <w:pStyle w:val="16"/>
      <w:lvlText w:val="Приложение %1 -  "/>
      <w:lvlJc w:val="left"/>
      <w:pPr>
        <w:ind w:left="567" w:hanging="360"/>
      </w:pPr>
      <w:rPr>
        <w:rFonts w:hint="default"/>
      </w:rPr>
    </w:lvl>
    <w:lvl w:ilvl="1" w:tplc="04190019" w:tentative="1">
      <w:start w:val="1"/>
      <w:numFmt w:val="lowerLetter"/>
      <w:lvlText w:val="%2."/>
      <w:lvlJc w:val="left"/>
      <w:pPr>
        <w:ind w:left="1440" w:hanging="360"/>
      </w:pPr>
    </w:lvl>
    <w:lvl w:ilvl="2" w:tplc="D6562902">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65F4CBC"/>
    <w:multiLevelType w:val="multilevel"/>
    <w:tmpl w:val="72EC5572"/>
    <w:lvl w:ilvl="0">
      <w:start w:val="1"/>
      <w:numFmt w:val="decimal"/>
      <w:pStyle w:val="22"/>
      <w:lvlText w:val="Таблица 10.%1."/>
      <w:lvlJc w:val="left"/>
      <w:pPr>
        <w:tabs>
          <w:tab w:val="num" w:pos="432"/>
        </w:tabs>
        <w:ind w:left="432" w:hanging="432"/>
      </w:pPr>
      <w:rPr>
        <w:rFonts w:hint="default"/>
      </w:rPr>
    </w:lvl>
    <w:lvl w:ilvl="1">
      <w:start w:val="1"/>
      <w:numFmt w:val="decimal"/>
      <w:lvlText w:val="Таблица %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27DB3381"/>
    <w:multiLevelType w:val="multilevel"/>
    <w:tmpl w:val="4E84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7A3941"/>
    <w:multiLevelType w:val="multilevel"/>
    <w:tmpl w:val="ED740E3C"/>
    <w:lvl w:ilvl="0">
      <w:start w:val="1"/>
      <w:numFmt w:val="decimal"/>
      <w:pStyle w:val="12"/>
      <w:lvlText w:val="%1."/>
      <w:lvlJc w:val="left"/>
      <w:pPr>
        <w:tabs>
          <w:tab w:val="num" w:pos="360"/>
        </w:tabs>
        <w:ind w:left="360" w:hanging="360"/>
      </w:pPr>
    </w:lvl>
    <w:lvl w:ilvl="1">
      <w:start w:val="1"/>
      <w:numFmt w:val="decimal"/>
      <w:pStyle w:val="2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2FB20A12"/>
    <w:multiLevelType w:val="hybridMultilevel"/>
    <w:tmpl w:val="C5DC1A12"/>
    <w:lvl w:ilvl="0" w:tplc="C3260C08">
      <w:start w:val="1"/>
      <w:numFmt w:val="decimal"/>
      <w:pStyle w:val="010"/>
      <w:lvlText w:val="%1."/>
      <w:lvlJc w:val="left"/>
      <w:pPr>
        <w:tabs>
          <w:tab w:val="num" w:pos="0"/>
        </w:tabs>
        <w:ind w:left="284" w:hanging="284"/>
      </w:pPr>
      <w:rPr>
        <w:rFonts w:hint="default"/>
        <w:sz w:val="20"/>
        <w:szCs w:val="20"/>
      </w:rPr>
    </w:lvl>
    <w:lvl w:ilvl="1" w:tplc="E12297CA" w:tentative="1">
      <w:start w:val="1"/>
      <w:numFmt w:val="lowerLetter"/>
      <w:lvlText w:val="%2."/>
      <w:lvlJc w:val="left"/>
      <w:pPr>
        <w:tabs>
          <w:tab w:val="num" w:pos="1440"/>
        </w:tabs>
        <w:ind w:left="1440" w:hanging="360"/>
      </w:pPr>
    </w:lvl>
    <w:lvl w:ilvl="2" w:tplc="9970C7D4" w:tentative="1">
      <w:start w:val="1"/>
      <w:numFmt w:val="lowerRoman"/>
      <w:lvlText w:val="%3."/>
      <w:lvlJc w:val="right"/>
      <w:pPr>
        <w:tabs>
          <w:tab w:val="num" w:pos="2160"/>
        </w:tabs>
        <w:ind w:left="2160" w:hanging="180"/>
      </w:pPr>
    </w:lvl>
    <w:lvl w:ilvl="3" w:tplc="9F48068E" w:tentative="1">
      <w:start w:val="1"/>
      <w:numFmt w:val="decimal"/>
      <w:lvlText w:val="%4."/>
      <w:lvlJc w:val="left"/>
      <w:pPr>
        <w:tabs>
          <w:tab w:val="num" w:pos="2880"/>
        </w:tabs>
        <w:ind w:left="2880" w:hanging="360"/>
      </w:pPr>
    </w:lvl>
    <w:lvl w:ilvl="4" w:tplc="D6FAF442" w:tentative="1">
      <w:start w:val="1"/>
      <w:numFmt w:val="lowerLetter"/>
      <w:lvlText w:val="%5."/>
      <w:lvlJc w:val="left"/>
      <w:pPr>
        <w:tabs>
          <w:tab w:val="num" w:pos="3600"/>
        </w:tabs>
        <w:ind w:left="3600" w:hanging="360"/>
      </w:pPr>
    </w:lvl>
    <w:lvl w:ilvl="5" w:tplc="46E2CD4A" w:tentative="1">
      <w:start w:val="1"/>
      <w:numFmt w:val="lowerRoman"/>
      <w:lvlText w:val="%6."/>
      <w:lvlJc w:val="right"/>
      <w:pPr>
        <w:tabs>
          <w:tab w:val="num" w:pos="4320"/>
        </w:tabs>
        <w:ind w:left="4320" w:hanging="180"/>
      </w:pPr>
    </w:lvl>
    <w:lvl w:ilvl="6" w:tplc="276A73F2" w:tentative="1">
      <w:start w:val="1"/>
      <w:numFmt w:val="decimal"/>
      <w:lvlText w:val="%7."/>
      <w:lvlJc w:val="left"/>
      <w:pPr>
        <w:tabs>
          <w:tab w:val="num" w:pos="5040"/>
        </w:tabs>
        <w:ind w:left="5040" w:hanging="360"/>
      </w:pPr>
    </w:lvl>
    <w:lvl w:ilvl="7" w:tplc="8EB88F6A" w:tentative="1">
      <w:start w:val="1"/>
      <w:numFmt w:val="lowerLetter"/>
      <w:lvlText w:val="%8."/>
      <w:lvlJc w:val="left"/>
      <w:pPr>
        <w:tabs>
          <w:tab w:val="num" w:pos="5760"/>
        </w:tabs>
        <w:ind w:left="5760" w:hanging="360"/>
      </w:pPr>
    </w:lvl>
    <w:lvl w:ilvl="8" w:tplc="5080D394" w:tentative="1">
      <w:start w:val="1"/>
      <w:numFmt w:val="lowerRoman"/>
      <w:lvlText w:val="%9."/>
      <w:lvlJc w:val="right"/>
      <w:pPr>
        <w:tabs>
          <w:tab w:val="num" w:pos="6480"/>
        </w:tabs>
        <w:ind w:left="6480" w:hanging="180"/>
      </w:pPr>
    </w:lvl>
  </w:abstractNum>
  <w:abstractNum w:abstractNumId="36" w15:restartNumberingAfterBreak="0">
    <w:nsid w:val="34A97D96"/>
    <w:multiLevelType w:val="multilevel"/>
    <w:tmpl w:val="04190023"/>
    <w:styleLink w:val="a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5E42136"/>
    <w:multiLevelType w:val="hybridMultilevel"/>
    <w:tmpl w:val="8A30B606"/>
    <w:styleLink w:val="181"/>
    <w:lvl w:ilvl="0" w:tplc="C3260C08">
      <w:start w:val="1"/>
      <w:numFmt w:val="bullet"/>
      <w:lvlText w:val=""/>
      <w:lvlJc w:val="left"/>
      <w:pPr>
        <w:ind w:left="720" w:hanging="360"/>
      </w:pPr>
      <w:rPr>
        <w:rFonts w:ascii="Symbol" w:hAnsi="Symbol" w:hint="default"/>
      </w:rPr>
    </w:lvl>
    <w:lvl w:ilvl="1" w:tplc="E12297CA" w:tentative="1">
      <w:start w:val="1"/>
      <w:numFmt w:val="bullet"/>
      <w:lvlText w:val="o"/>
      <w:lvlJc w:val="left"/>
      <w:pPr>
        <w:ind w:left="1440" w:hanging="360"/>
      </w:pPr>
      <w:rPr>
        <w:rFonts w:ascii="Courier New" w:hAnsi="Courier New" w:cs="Courier New" w:hint="default"/>
      </w:rPr>
    </w:lvl>
    <w:lvl w:ilvl="2" w:tplc="9970C7D4" w:tentative="1">
      <w:start w:val="1"/>
      <w:numFmt w:val="bullet"/>
      <w:lvlText w:val=""/>
      <w:lvlJc w:val="left"/>
      <w:pPr>
        <w:ind w:left="2160" w:hanging="360"/>
      </w:pPr>
      <w:rPr>
        <w:rFonts w:ascii="Wingdings" w:hAnsi="Wingdings" w:hint="default"/>
      </w:rPr>
    </w:lvl>
    <w:lvl w:ilvl="3" w:tplc="9F48068E" w:tentative="1">
      <w:start w:val="1"/>
      <w:numFmt w:val="bullet"/>
      <w:lvlText w:val=""/>
      <w:lvlJc w:val="left"/>
      <w:pPr>
        <w:ind w:left="2880" w:hanging="360"/>
      </w:pPr>
      <w:rPr>
        <w:rFonts w:ascii="Symbol" w:hAnsi="Symbol" w:hint="default"/>
      </w:rPr>
    </w:lvl>
    <w:lvl w:ilvl="4" w:tplc="D6FAF442" w:tentative="1">
      <w:start w:val="1"/>
      <w:numFmt w:val="bullet"/>
      <w:lvlText w:val="o"/>
      <w:lvlJc w:val="left"/>
      <w:pPr>
        <w:ind w:left="3600" w:hanging="360"/>
      </w:pPr>
      <w:rPr>
        <w:rFonts w:ascii="Courier New" w:hAnsi="Courier New" w:cs="Courier New" w:hint="default"/>
      </w:rPr>
    </w:lvl>
    <w:lvl w:ilvl="5" w:tplc="46E2CD4A" w:tentative="1">
      <w:start w:val="1"/>
      <w:numFmt w:val="bullet"/>
      <w:lvlText w:val=""/>
      <w:lvlJc w:val="left"/>
      <w:pPr>
        <w:ind w:left="4320" w:hanging="360"/>
      </w:pPr>
      <w:rPr>
        <w:rFonts w:ascii="Wingdings" w:hAnsi="Wingdings" w:hint="default"/>
      </w:rPr>
    </w:lvl>
    <w:lvl w:ilvl="6" w:tplc="276A73F2" w:tentative="1">
      <w:start w:val="1"/>
      <w:numFmt w:val="bullet"/>
      <w:lvlText w:val=""/>
      <w:lvlJc w:val="left"/>
      <w:pPr>
        <w:ind w:left="5040" w:hanging="360"/>
      </w:pPr>
      <w:rPr>
        <w:rFonts w:ascii="Symbol" w:hAnsi="Symbol" w:hint="default"/>
      </w:rPr>
    </w:lvl>
    <w:lvl w:ilvl="7" w:tplc="8EB88F6A" w:tentative="1">
      <w:start w:val="1"/>
      <w:numFmt w:val="bullet"/>
      <w:lvlText w:val="o"/>
      <w:lvlJc w:val="left"/>
      <w:pPr>
        <w:ind w:left="5760" w:hanging="360"/>
      </w:pPr>
      <w:rPr>
        <w:rFonts w:ascii="Courier New" w:hAnsi="Courier New" w:cs="Courier New" w:hint="default"/>
      </w:rPr>
    </w:lvl>
    <w:lvl w:ilvl="8" w:tplc="5080D394" w:tentative="1">
      <w:start w:val="1"/>
      <w:numFmt w:val="bullet"/>
      <w:lvlText w:val=""/>
      <w:lvlJc w:val="left"/>
      <w:pPr>
        <w:ind w:left="6480" w:hanging="360"/>
      </w:pPr>
      <w:rPr>
        <w:rFonts w:ascii="Wingdings" w:hAnsi="Wingdings" w:hint="default"/>
      </w:rPr>
    </w:lvl>
  </w:abstractNum>
  <w:abstractNum w:abstractNumId="38" w15:restartNumberingAfterBreak="0">
    <w:nsid w:val="395D6609"/>
    <w:multiLevelType w:val="multilevel"/>
    <w:tmpl w:val="4D201F18"/>
    <w:styleLink w:val="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BB227C"/>
    <w:multiLevelType w:val="hybridMultilevel"/>
    <w:tmpl w:val="A0A464A4"/>
    <w:lvl w:ilvl="0" w:tplc="4A7286EC">
      <w:start w:val="1"/>
      <w:numFmt w:val="bullet"/>
      <w:pStyle w:val="9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9303A3"/>
    <w:multiLevelType w:val="multilevel"/>
    <w:tmpl w:val="D0E81126"/>
    <w:styleLink w:val="25"/>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E95099"/>
    <w:multiLevelType w:val="hybridMultilevel"/>
    <w:tmpl w:val="81309D5A"/>
    <w:lvl w:ilvl="0" w:tplc="C8D660D6">
      <w:start w:val="1"/>
      <w:numFmt w:val="decimal"/>
      <w:pStyle w:val="152"/>
      <w:lvlText w:val="1.%1."/>
      <w:lvlJc w:val="right"/>
      <w:pPr>
        <w:ind w:left="567"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2" w15:restartNumberingAfterBreak="0">
    <w:nsid w:val="3F6368B4"/>
    <w:multiLevelType w:val="hybridMultilevel"/>
    <w:tmpl w:val="9DE26854"/>
    <w:lvl w:ilvl="0" w:tplc="606EB072">
      <w:start w:val="1"/>
      <w:numFmt w:val="decimal"/>
      <w:pStyle w:val="avNumber"/>
      <w:lvlText w:val="%1."/>
      <w:lvlJc w:val="left"/>
      <w:pPr>
        <w:tabs>
          <w:tab w:val="num" w:pos="1446"/>
        </w:tabs>
        <w:ind w:left="1446" w:hanging="454"/>
      </w:pPr>
      <w:rPr>
        <w:rFonts w:ascii="Times New Roman" w:hAnsi="Times New Roman" w:hint="default"/>
        <w:b/>
      </w:rPr>
    </w:lvl>
    <w:lvl w:ilvl="1" w:tplc="B5A62B60" w:tentative="1">
      <w:start w:val="1"/>
      <w:numFmt w:val="lowerLetter"/>
      <w:lvlText w:val="%2."/>
      <w:lvlJc w:val="left"/>
      <w:pPr>
        <w:tabs>
          <w:tab w:val="num" w:pos="1440"/>
        </w:tabs>
        <w:ind w:left="1440" w:hanging="360"/>
      </w:pPr>
    </w:lvl>
    <w:lvl w:ilvl="2" w:tplc="83DADABE" w:tentative="1">
      <w:start w:val="1"/>
      <w:numFmt w:val="lowerRoman"/>
      <w:lvlText w:val="%3."/>
      <w:lvlJc w:val="right"/>
      <w:pPr>
        <w:tabs>
          <w:tab w:val="num" w:pos="2160"/>
        </w:tabs>
        <w:ind w:left="2160" w:hanging="180"/>
      </w:pPr>
    </w:lvl>
    <w:lvl w:ilvl="3" w:tplc="3046587E" w:tentative="1">
      <w:start w:val="1"/>
      <w:numFmt w:val="decimal"/>
      <w:lvlText w:val="%4."/>
      <w:lvlJc w:val="left"/>
      <w:pPr>
        <w:tabs>
          <w:tab w:val="num" w:pos="2880"/>
        </w:tabs>
        <w:ind w:left="2880" w:hanging="360"/>
      </w:pPr>
    </w:lvl>
    <w:lvl w:ilvl="4" w:tplc="3EEA0922" w:tentative="1">
      <w:start w:val="1"/>
      <w:numFmt w:val="lowerLetter"/>
      <w:lvlText w:val="%5."/>
      <w:lvlJc w:val="left"/>
      <w:pPr>
        <w:tabs>
          <w:tab w:val="num" w:pos="3600"/>
        </w:tabs>
        <w:ind w:left="3600" w:hanging="360"/>
      </w:pPr>
    </w:lvl>
    <w:lvl w:ilvl="5" w:tplc="B3A69594" w:tentative="1">
      <w:start w:val="1"/>
      <w:numFmt w:val="lowerRoman"/>
      <w:lvlText w:val="%6."/>
      <w:lvlJc w:val="right"/>
      <w:pPr>
        <w:tabs>
          <w:tab w:val="num" w:pos="4320"/>
        </w:tabs>
        <w:ind w:left="4320" w:hanging="180"/>
      </w:pPr>
    </w:lvl>
    <w:lvl w:ilvl="6" w:tplc="E1842F90" w:tentative="1">
      <w:start w:val="1"/>
      <w:numFmt w:val="decimal"/>
      <w:lvlText w:val="%7."/>
      <w:lvlJc w:val="left"/>
      <w:pPr>
        <w:tabs>
          <w:tab w:val="num" w:pos="5040"/>
        </w:tabs>
        <w:ind w:left="5040" w:hanging="360"/>
      </w:pPr>
    </w:lvl>
    <w:lvl w:ilvl="7" w:tplc="F38A9296" w:tentative="1">
      <w:start w:val="1"/>
      <w:numFmt w:val="lowerLetter"/>
      <w:lvlText w:val="%8."/>
      <w:lvlJc w:val="left"/>
      <w:pPr>
        <w:tabs>
          <w:tab w:val="num" w:pos="5760"/>
        </w:tabs>
        <w:ind w:left="5760" w:hanging="360"/>
      </w:pPr>
    </w:lvl>
    <w:lvl w:ilvl="8" w:tplc="F5985BD8" w:tentative="1">
      <w:start w:val="1"/>
      <w:numFmt w:val="lowerRoman"/>
      <w:lvlText w:val="%9."/>
      <w:lvlJc w:val="right"/>
      <w:pPr>
        <w:tabs>
          <w:tab w:val="num" w:pos="6480"/>
        </w:tabs>
        <w:ind w:left="6480" w:hanging="180"/>
      </w:pPr>
    </w:lvl>
  </w:abstractNum>
  <w:abstractNum w:abstractNumId="43" w15:restartNumberingAfterBreak="0">
    <w:nsid w:val="404C5D9F"/>
    <w:multiLevelType w:val="multilevel"/>
    <w:tmpl w:val="BF1C389E"/>
    <w:lvl w:ilvl="0">
      <w:start w:val="1"/>
      <w:numFmt w:val="decimal"/>
      <w:pStyle w:val="1Garamond"/>
      <w:lvlText w:val="%1"/>
      <w:lvlJc w:val="left"/>
      <w:pPr>
        <w:tabs>
          <w:tab w:val="num" w:pos="432"/>
        </w:tabs>
        <w:ind w:left="432" w:hanging="432"/>
      </w:pPr>
      <w:rPr>
        <w:rFonts w:hint="default"/>
        <w:b w:val="0"/>
        <w:i w:val="0"/>
        <w:sz w:val="36"/>
        <w:szCs w:val="36"/>
      </w:rPr>
    </w:lvl>
    <w:lvl w:ilvl="1">
      <w:start w:val="1"/>
      <w:numFmt w:val="decimal"/>
      <w:pStyle w:val="212121"/>
      <w:lvlText w:val="%1.%2"/>
      <w:lvlJc w:val="left"/>
      <w:pPr>
        <w:tabs>
          <w:tab w:val="num" w:pos="576"/>
        </w:tabs>
        <w:ind w:left="576" w:hanging="576"/>
      </w:pPr>
      <w:rPr>
        <w:rFonts w:hint="default"/>
      </w:rPr>
    </w:lvl>
    <w:lvl w:ilvl="2">
      <w:start w:val="1"/>
      <w:numFmt w:val="decimal"/>
      <w:pStyle w:val="333133133131"/>
      <w:lvlText w:val="%1.%2.%3"/>
      <w:lvlJc w:val="left"/>
      <w:pPr>
        <w:tabs>
          <w:tab w:val="num" w:pos="737"/>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408F5E01"/>
    <w:multiLevelType w:val="hybridMultilevel"/>
    <w:tmpl w:val="5EF43BA2"/>
    <w:styleLink w:val="avg-22"/>
    <w:lvl w:ilvl="0" w:tplc="21540A60">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15:restartNumberingAfterBreak="0">
    <w:nsid w:val="419666EA"/>
    <w:multiLevelType w:val="hybridMultilevel"/>
    <w:tmpl w:val="4DB2398C"/>
    <w:lvl w:ilvl="0" w:tplc="5BCE7152">
      <w:start w:val="1"/>
      <w:numFmt w:val="bullet"/>
      <w:pStyle w:val="avNormal"/>
      <w:lvlText w:val=""/>
      <w:lvlJc w:val="left"/>
      <w:pPr>
        <w:tabs>
          <w:tab w:val="num" w:pos="720"/>
        </w:tabs>
        <w:ind w:left="720" w:hanging="360"/>
      </w:pPr>
      <w:rPr>
        <w:rFonts w:ascii="Symbol" w:hAnsi="Symbol" w:hint="default"/>
      </w:rPr>
    </w:lvl>
    <w:lvl w:ilvl="1" w:tplc="F3C8EDC8">
      <w:start w:val="1"/>
      <w:numFmt w:val="decimal"/>
      <w:lvlText w:val="%2."/>
      <w:lvlJc w:val="left"/>
      <w:pPr>
        <w:tabs>
          <w:tab w:val="num" w:pos="1440"/>
        </w:tabs>
        <w:ind w:left="1440" w:hanging="360"/>
      </w:pPr>
      <w:rPr>
        <w:rFonts w:hint="default"/>
        <w:b w:val="0"/>
        <w:i w:val="0"/>
      </w:rPr>
    </w:lvl>
    <w:lvl w:ilvl="2" w:tplc="B56A5A82">
      <w:start w:val="1"/>
      <w:numFmt w:val="decimal"/>
      <w:lvlText w:val="%3."/>
      <w:lvlJc w:val="left"/>
      <w:pPr>
        <w:tabs>
          <w:tab w:val="num" w:pos="2160"/>
        </w:tabs>
        <w:ind w:left="2160" w:hanging="360"/>
      </w:pPr>
      <w:rPr>
        <w:rFonts w:hint="default"/>
      </w:rPr>
    </w:lvl>
    <w:lvl w:ilvl="3" w:tplc="BB067A00">
      <w:start w:val="1"/>
      <w:numFmt w:val="decimal"/>
      <w:lvlText w:val="%4."/>
      <w:lvlJc w:val="left"/>
      <w:pPr>
        <w:tabs>
          <w:tab w:val="num" w:pos="2880"/>
        </w:tabs>
        <w:ind w:left="2880" w:hanging="360"/>
      </w:pPr>
      <w:rPr>
        <w:rFonts w:hint="default"/>
        <w:b w:val="0"/>
        <w:i w:val="0"/>
      </w:rPr>
    </w:lvl>
    <w:lvl w:ilvl="4" w:tplc="F7503F22" w:tentative="1">
      <w:start w:val="1"/>
      <w:numFmt w:val="bullet"/>
      <w:lvlText w:val="o"/>
      <w:lvlJc w:val="left"/>
      <w:pPr>
        <w:tabs>
          <w:tab w:val="num" w:pos="3600"/>
        </w:tabs>
        <w:ind w:left="3600" w:hanging="360"/>
      </w:pPr>
      <w:rPr>
        <w:rFonts w:ascii="Courier New" w:hAnsi="Courier New" w:cs="Courier New" w:hint="default"/>
      </w:rPr>
    </w:lvl>
    <w:lvl w:ilvl="5" w:tplc="61404972" w:tentative="1">
      <w:start w:val="1"/>
      <w:numFmt w:val="bullet"/>
      <w:lvlText w:val=""/>
      <w:lvlJc w:val="left"/>
      <w:pPr>
        <w:tabs>
          <w:tab w:val="num" w:pos="4320"/>
        </w:tabs>
        <w:ind w:left="4320" w:hanging="360"/>
      </w:pPr>
      <w:rPr>
        <w:rFonts w:ascii="Wingdings" w:hAnsi="Wingdings" w:hint="default"/>
      </w:rPr>
    </w:lvl>
    <w:lvl w:ilvl="6" w:tplc="FB06A2FE" w:tentative="1">
      <w:start w:val="1"/>
      <w:numFmt w:val="bullet"/>
      <w:lvlText w:val=""/>
      <w:lvlJc w:val="left"/>
      <w:pPr>
        <w:tabs>
          <w:tab w:val="num" w:pos="5040"/>
        </w:tabs>
        <w:ind w:left="5040" w:hanging="360"/>
      </w:pPr>
      <w:rPr>
        <w:rFonts w:ascii="Symbol" w:hAnsi="Symbol" w:hint="default"/>
      </w:rPr>
    </w:lvl>
    <w:lvl w:ilvl="7" w:tplc="8034D40C" w:tentative="1">
      <w:start w:val="1"/>
      <w:numFmt w:val="bullet"/>
      <w:lvlText w:val="o"/>
      <w:lvlJc w:val="left"/>
      <w:pPr>
        <w:tabs>
          <w:tab w:val="num" w:pos="5760"/>
        </w:tabs>
        <w:ind w:left="5760" w:hanging="360"/>
      </w:pPr>
      <w:rPr>
        <w:rFonts w:ascii="Courier New" w:hAnsi="Courier New" w:cs="Courier New" w:hint="default"/>
      </w:rPr>
    </w:lvl>
    <w:lvl w:ilvl="8" w:tplc="61706C8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20A4ADC"/>
    <w:multiLevelType w:val="hybridMultilevel"/>
    <w:tmpl w:val="1D3E39F2"/>
    <w:styleLink w:val="1111111"/>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15:restartNumberingAfterBreak="0">
    <w:nsid w:val="45563166"/>
    <w:multiLevelType w:val="hybridMultilevel"/>
    <w:tmpl w:val="6BD2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6E467B3"/>
    <w:multiLevelType w:val="hybridMultilevel"/>
    <w:tmpl w:val="FA60EC30"/>
    <w:styleLink w:val="avg-212"/>
    <w:lvl w:ilvl="0" w:tplc="EBD87632">
      <w:start w:val="1"/>
      <w:numFmt w:val="bullet"/>
      <w:lvlText w:val=""/>
      <w:lvlJc w:val="left"/>
      <w:pPr>
        <w:ind w:left="1004" w:hanging="360"/>
      </w:pPr>
      <w:rPr>
        <w:rFonts w:ascii="Symbol" w:hAnsi="Symbol" w:hint="default"/>
      </w:rPr>
    </w:lvl>
    <w:lvl w:ilvl="1" w:tplc="E52A10DC" w:tentative="1">
      <w:start w:val="1"/>
      <w:numFmt w:val="bullet"/>
      <w:lvlText w:val="o"/>
      <w:lvlJc w:val="left"/>
      <w:pPr>
        <w:ind w:left="1724" w:hanging="360"/>
      </w:pPr>
      <w:rPr>
        <w:rFonts w:ascii="Courier New" w:hAnsi="Courier New" w:cs="Courier New" w:hint="default"/>
      </w:rPr>
    </w:lvl>
    <w:lvl w:ilvl="2" w:tplc="46F47E44" w:tentative="1">
      <w:start w:val="1"/>
      <w:numFmt w:val="bullet"/>
      <w:lvlText w:val=""/>
      <w:lvlJc w:val="left"/>
      <w:pPr>
        <w:ind w:left="2444" w:hanging="360"/>
      </w:pPr>
      <w:rPr>
        <w:rFonts w:ascii="Wingdings" w:hAnsi="Wingdings" w:hint="default"/>
      </w:rPr>
    </w:lvl>
    <w:lvl w:ilvl="3" w:tplc="8FF65FDE" w:tentative="1">
      <w:start w:val="1"/>
      <w:numFmt w:val="bullet"/>
      <w:lvlText w:val=""/>
      <w:lvlJc w:val="left"/>
      <w:pPr>
        <w:ind w:left="3164" w:hanging="360"/>
      </w:pPr>
      <w:rPr>
        <w:rFonts w:ascii="Symbol" w:hAnsi="Symbol" w:hint="default"/>
      </w:rPr>
    </w:lvl>
    <w:lvl w:ilvl="4" w:tplc="259423B0" w:tentative="1">
      <w:start w:val="1"/>
      <w:numFmt w:val="bullet"/>
      <w:lvlText w:val="o"/>
      <w:lvlJc w:val="left"/>
      <w:pPr>
        <w:ind w:left="3884" w:hanging="360"/>
      </w:pPr>
      <w:rPr>
        <w:rFonts w:ascii="Courier New" w:hAnsi="Courier New" w:cs="Courier New" w:hint="default"/>
      </w:rPr>
    </w:lvl>
    <w:lvl w:ilvl="5" w:tplc="83EEE5BE" w:tentative="1">
      <w:start w:val="1"/>
      <w:numFmt w:val="bullet"/>
      <w:lvlText w:val=""/>
      <w:lvlJc w:val="left"/>
      <w:pPr>
        <w:ind w:left="4604" w:hanging="360"/>
      </w:pPr>
      <w:rPr>
        <w:rFonts w:ascii="Wingdings" w:hAnsi="Wingdings" w:hint="default"/>
      </w:rPr>
    </w:lvl>
    <w:lvl w:ilvl="6" w:tplc="3000CAD8" w:tentative="1">
      <w:start w:val="1"/>
      <w:numFmt w:val="bullet"/>
      <w:lvlText w:val=""/>
      <w:lvlJc w:val="left"/>
      <w:pPr>
        <w:ind w:left="5324" w:hanging="360"/>
      </w:pPr>
      <w:rPr>
        <w:rFonts w:ascii="Symbol" w:hAnsi="Symbol" w:hint="default"/>
      </w:rPr>
    </w:lvl>
    <w:lvl w:ilvl="7" w:tplc="79C887E2" w:tentative="1">
      <w:start w:val="1"/>
      <w:numFmt w:val="bullet"/>
      <w:lvlText w:val="o"/>
      <w:lvlJc w:val="left"/>
      <w:pPr>
        <w:ind w:left="6044" w:hanging="360"/>
      </w:pPr>
      <w:rPr>
        <w:rFonts w:ascii="Courier New" w:hAnsi="Courier New" w:cs="Courier New" w:hint="default"/>
      </w:rPr>
    </w:lvl>
    <w:lvl w:ilvl="8" w:tplc="63CCE2CA" w:tentative="1">
      <w:start w:val="1"/>
      <w:numFmt w:val="bullet"/>
      <w:lvlText w:val=""/>
      <w:lvlJc w:val="left"/>
      <w:pPr>
        <w:ind w:left="6764" w:hanging="360"/>
      </w:pPr>
      <w:rPr>
        <w:rFonts w:ascii="Wingdings" w:hAnsi="Wingdings" w:hint="default"/>
      </w:rPr>
    </w:lvl>
  </w:abstractNum>
  <w:abstractNum w:abstractNumId="49" w15:restartNumberingAfterBreak="0">
    <w:nsid w:val="46F7285A"/>
    <w:multiLevelType w:val="multilevel"/>
    <w:tmpl w:val="5F84DC88"/>
    <w:styleLink w:val="11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4A696CE3"/>
    <w:multiLevelType w:val="hybridMultilevel"/>
    <w:tmpl w:val="36106B3C"/>
    <w:lvl w:ilvl="0" w:tplc="86D8B1F4">
      <w:start w:val="1"/>
      <w:numFmt w:val="decimal"/>
      <w:pStyle w:val="34"/>
      <w:lvlText w:val="%1."/>
      <w:lvlJc w:val="left"/>
      <w:pPr>
        <w:tabs>
          <w:tab w:val="num" w:pos="360"/>
        </w:tabs>
        <w:ind w:left="360" w:hanging="360"/>
      </w:pPr>
      <w:rPr>
        <w:rFonts w:hint="default"/>
      </w:rPr>
    </w:lvl>
    <w:lvl w:ilvl="1" w:tplc="66740522" w:tentative="1">
      <w:start w:val="1"/>
      <w:numFmt w:val="bullet"/>
      <w:lvlText w:val="o"/>
      <w:lvlJc w:val="left"/>
      <w:pPr>
        <w:tabs>
          <w:tab w:val="num" w:pos="1440"/>
        </w:tabs>
        <w:ind w:left="1440" w:hanging="360"/>
      </w:pPr>
      <w:rPr>
        <w:rFonts w:ascii="Courier New" w:hAnsi="Courier New" w:cs="Courier New" w:hint="default"/>
      </w:rPr>
    </w:lvl>
    <w:lvl w:ilvl="2" w:tplc="6B76FABA" w:tentative="1">
      <w:start w:val="1"/>
      <w:numFmt w:val="bullet"/>
      <w:lvlText w:val=""/>
      <w:lvlJc w:val="left"/>
      <w:pPr>
        <w:tabs>
          <w:tab w:val="num" w:pos="2160"/>
        </w:tabs>
        <w:ind w:left="2160" w:hanging="360"/>
      </w:pPr>
      <w:rPr>
        <w:rFonts w:ascii="Wingdings" w:hAnsi="Wingdings" w:hint="default"/>
      </w:rPr>
    </w:lvl>
    <w:lvl w:ilvl="3" w:tplc="5E64A782" w:tentative="1">
      <w:start w:val="1"/>
      <w:numFmt w:val="bullet"/>
      <w:lvlText w:val=""/>
      <w:lvlJc w:val="left"/>
      <w:pPr>
        <w:tabs>
          <w:tab w:val="num" w:pos="2880"/>
        </w:tabs>
        <w:ind w:left="2880" w:hanging="360"/>
      </w:pPr>
      <w:rPr>
        <w:rFonts w:ascii="Symbol" w:hAnsi="Symbol" w:hint="default"/>
      </w:rPr>
    </w:lvl>
    <w:lvl w:ilvl="4" w:tplc="C49C16E8" w:tentative="1">
      <w:start w:val="1"/>
      <w:numFmt w:val="bullet"/>
      <w:lvlText w:val="o"/>
      <w:lvlJc w:val="left"/>
      <w:pPr>
        <w:tabs>
          <w:tab w:val="num" w:pos="3600"/>
        </w:tabs>
        <w:ind w:left="3600" w:hanging="360"/>
      </w:pPr>
      <w:rPr>
        <w:rFonts w:ascii="Courier New" w:hAnsi="Courier New" w:cs="Courier New" w:hint="default"/>
      </w:rPr>
    </w:lvl>
    <w:lvl w:ilvl="5" w:tplc="06F07EA8" w:tentative="1">
      <w:start w:val="1"/>
      <w:numFmt w:val="bullet"/>
      <w:lvlText w:val=""/>
      <w:lvlJc w:val="left"/>
      <w:pPr>
        <w:tabs>
          <w:tab w:val="num" w:pos="4320"/>
        </w:tabs>
        <w:ind w:left="4320" w:hanging="360"/>
      </w:pPr>
      <w:rPr>
        <w:rFonts w:ascii="Wingdings" w:hAnsi="Wingdings" w:hint="default"/>
      </w:rPr>
    </w:lvl>
    <w:lvl w:ilvl="6" w:tplc="6F2A30EC" w:tentative="1">
      <w:start w:val="1"/>
      <w:numFmt w:val="bullet"/>
      <w:lvlText w:val=""/>
      <w:lvlJc w:val="left"/>
      <w:pPr>
        <w:tabs>
          <w:tab w:val="num" w:pos="5040"/>
        </w:tabs>
        <w:ind w:left="5040" w:hanging="360"/>
      </w:pPr>
      <w:rPr>
        <w:rFonts w:ascii="Symbol" w:hAnsi="Symbol" w:hint="default"/>
      </w:rPr>
    </w:lvl>
    <w:lvl w:ilvl="7" w:tplc="56F6835C" w:tentative="1">
      <w:start w:val="1"/>
      <w:numFmt w:val="bullet"/>
      <w:lvlText w:val="o"/>
      <w:lvlJc w:val="left"/>
      <w:pPr>
        <w:tabs>
          <w:tab w:val="num" w:pos="5760"/>
        </w:tabs>
        <w:ind w:left="5760" w:hanging="360"/>
      </w:pPr>
      <w:rPr>
        <w:rFonts w:ascii="Courier New" w:hAnsi="Courier New" w:cs="Courier New" w:hint="default"/>
      </w:rPr>
    </w:lvl>
    <w:lvl w:ilvl="8" w:tplc="E52C8FE2"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DEB058B"/>
    <w:multiLevelType w:val="hybridMultilevel"/>
    <w:tmpl w:val="C0868F3C"/>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15:restartNumberingAfterBreak="0">
    <w:nsid w:val="4E5854D5"/>
    <w:multiLevelType w:val="hybridMultilevel"/>
    <w:tmpl w:val="156C2380"/>
    <w:lvl w:ilvl="0" w:tplc="E018A250">
      <w:start w:val="1"/>
      <w:numFmt w:val="bullet"/>
      <w:pStyle w:val="rb-bul-01"/>
      <w:lvlText w:val="▪"/>
      <w:lvlJc w:val="left"/>
      <w:pPr>
        <w:tabs>
          <w:tab w:val="num" w:pos="851"/>
        </w:tabs>
        <w:ind w:left="851" w:hanging="426"/>
      </w:pPr>
      <w:rPr>
        <w:rFonts w:ascii="Courier New" w:hAnsi="Courier New" w:hint="default"/>
      </w:rPr>
    </w:lvl>
    <w:lvl w:ilvl="1" w:tplc="63808DFE" w:tentative="1">
      <w:start w:val="1"/>
      <w:numFmt w:val="bullet"/>
      <w:lvlText w:val="o"/>
      <w:lvlJc w:val="left"/>
      <w:pPr>
        <w:tabs>
          <w:tab w:val="num" w:pos="1785"/>
        </w:tabs>
        <w:ind w:left="1785" w:hanging="360"/>
      </w:pPr>
      <w:rPr>
        <w:rFonts w:ascii="Courier New" w:hAnsi="Courier New" w:cs="Courier New" w:hint="default"/>
      </w:rPr>
    </w:lvl>
    <w:lvl w:ilvl="2" w:tplc="CC78B402" w:tentative="1">
      <w:start w:val="1"/>
      <w:numFmt w:val="bullet"/>
      <w:lvlText w:val=""/>
      <w:lvlJc w:val="left"/>
      <w:pPr>
        <w:tabs>
          <w:tab w:val="num" w:pos="2505"/>
        </w:tabs>
        <w:ind w:left="2505" w:hanging="360"/>
      </w:pPr>
      <w:rPr>
        <w:rFonts w:ascii="Wingdings" w:hAnsi="Wingdings" w:hint="default"/>
      </w:rPr>
    </w:lvl>
    <w:lvl w:ilvl="3" w:tplc="55421762" w:tentative="1">
      <w:start w:val="1"/>
      <w:numFmt w:val="bullet"/>
      <w:lvlText w:val=""/>
      <w:lvlJc w:val="left"/>
      <w:pPr>
        <w:tabs>
          <w:tab w:val="num" w:pos="3225"/>
        </w:tabs>
        <w:ind w:left="3225" w:hanging="360"/>
      </w:pPr>
      <w:rPr>
        <w:rFonts w:ascii="Symbol" w:hAnsi="Symbol" w:hint="default"/>
      </w:rPr>
    </w:lvl>
    <w:lvl w:ilvl="4" w:tplc="8FE4AE18" w:tentative="1">
      <w:start w:val="1"/>
      <w:numFmt w:val="bullet"/>
      <w:lvlText w:val="o"/>
      <w:lvlJc w:val="left"/>
      <w:pPr>
        <w:tabs>
          <w:tab w:val="num" w:pos="3945"/>
        </w:tabs>
        <w:ind w:left="3945" w:hanging="360"/>
      </w:pPr>
      <w:rPr>
        <w:rFonts w:ascii="Courier New" w:hAnsi="Courier New" w:cs="Courier New" w:hint="default"/>
      </w:rPr>
    </w:lvl>
    <w:lvl w:ilvl="5" w:tplc="83168736" w:tentative="1">
      <w:start w:val="1"/>
      <w:numFmt w:val="bullet"/>
      <w:lvlText w:val=""/>
      <w:lvlJc w:val="left"/>
      <w:pPr>
        <w:tabs>
          <w:tab w:val="num" w:pos="4665"/>
        </w:tabs>
        <w:ind w:left="4665" w:hanging="360"/>
      </w:pPr>
      <w:rPr>
        <w:rFonts w:ascii="Wingdings" w:hAnsi="Wingdings" w:hint="default"/>
      </w:rPr>
    </w:lvl>
    <w:lvl w:ilvl="6" w:tplc="AD0E700A" w:tentative="1">
      <w:start w:val="1"/>
      <w:numFmt w:val="bullet"/>
      <w:lvlText w:val=""/>
      <w:lvlJc w:val="left"/>
      <w:pPr>
        <w:tabs>
          <w:tab w:val="num" w:pos="5385"/>
        </w:tabs>
        <w:ind w:left="5385" w:hanging="360"/>
      </w:pPr>
      <w:rPr>
        <w:rFonts w:ascii="Symbol" w:hAnsi="Symbol" w:hint="default"/>
      </w:rPr>
    </w:lvl>
    <w:lvl w:ilvl="7" w:tplc="BC302B86" w:tentative="1">
      <w:start w:val="1"/>
      <w:numFmt w:val="bullet"/>
      <w:lvlText w:val="o"/>
      <w:lvlJc w:val="left"/>
      <w:pPr>
        <w:tabs>
          <w:tab w:val="num" w:pos="6105"/>
        </w:tabs>
        <w:ind w:left="6105" w:hanging="360"/>
      </w:pPr>
      <w:rPr>
        <w:rFonts w:ascii="Courier New" w:hAnsi="Courier New" w:cs="Courier New" w:hint="default"/>
      </w:rPr>
    </w:lvl>
    <w:lvl w:ilvl="8" w:tplc="3A4CD902" w:tentative="1">
      <w:start w:val="1"/>
      <w:numFmt w:val="bullet"/>
      <w:lvlText w:val=""/>
      <w:lvlJc w:val="left"/>
      <w:pPr>
        <w:tabs>
          <w:tab w:val="num" w:pos="6825"/>
        </w:tabs>
        <w:ind w:left="6825" w:hanging="360"/>
      </w:pPr>
      <w:rPr>
        <w:rFonts w:ascii="Wingdings" w:hAnsi="Wingdings" w:hint="default"/>
      </w:rPr>
    </w:lvl>
  </w:abstractNum>
  <w:abstractNum w:abstractNumId="53" w15:restartNumberingAfterBreak="0">
    <w:nsid w:val="4F5A0023"/>
    <w:multiLevelType w:val="multilevel"/>
    <w:tmpl w:val="15EA1044"/>
    <w:styleLink w:val="avg-21"/>
    <w:lvl w:ilvl="0">
      <w:start w:val="1"/>
      <w:numFmt w:val="decimal"/>
      <w:lvlText w:val="%1."/>
      <w:lvlJc w:val="left"/>
      <w:pPr>
        <w:tabs>
          <w:tab w:val="num" w:pos="720"/>
        </w:tabs>
        <w:ind w:left="720" w:hanging="360"/>
      </w:pPr>
      <w:rPr>
        <w:rFonts w:ascii="Times New Roman" w:hAnsi="Times New Roman"/>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0050EBC"/>
    <w:multiLevelType w:val="multilevel"/>
    <w:tmpl w:val="F75E8684"/>
    <w:styleLink w:val="13"/>
    <w:lvl w:ilvl="0">
      <w:numFmt w:val="bullet"/>
      <w:lvlText w:val=""/>
      <w:lvlJc w:val="left"/>
      <w:pPr>
        <w:ind w:left="680" w:hanging="396"/>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50EB1E25"/>
    <w:multiLevelType w:val="hybridMultilevel"/>
    <w:tmpl w:val="7E30633E"/>
    <w:lvl w:ilvl="0" w:tplc="B1A47F10">
      <w:start w:val="1"/>
      <w:numFmt w:val="bullet"/>
      <w:pStyle w:val="8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1E46811"/>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20F4616"/>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3E967B6"/>
    <w:multiLevelType w:val="multilevel"/>
    <w:tmpl w:val="DF14A662"/>
    <w:lvl w:ilvl="0">
      <w:start w:val="1"/>
      <w:numFmt w:val="decimal"/>
      <w:pStyle w:val="a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4870100"/>
    <w:multiLevelType w:val="hybridMultilevel"/>
    <w:tmpl w:val="5C7A2362"/>
    <w:styleLink w:val="14"/>
    <w:lvl w:ilvl="0" w:tplc="DE9EE9F6">
      <w:start w:val="1"/>
      <w:numFmt w:val="bullet"/>
      <w:lvlText w:val=""/>
      <w:lvlJc w:val="left"/>
      <w:pPr>
        <w:ind w:left="1440" w:hanging="360"/>
      </w:pPr>
      <w:rPr>
        <w:rFonts w:ascii="Wingdings" w:hAnsi="Wingdings" w:hint="default"/>
      </w:rPr>
    </w:lvl>
    <w:lvl w:ilvl="1" w:tplc="11DEE9F6">
      <w:start w:val="1"/>
      <w:numFmt w:val="bullet"/>
      <w:lvlText w:val="o"/>
      <w:lvlJc w:val="left"/>
      <w:pPr>
        <w:ind w:left="2160" w:hanging="360"/>
      </w:pPr>
      <w:rPr>
        <w:rFonts w:ascii="Courier New" w:hAnsi="Courier New" w:cs="Courier New" w:hint="default"/>
      </w:rPr>
    </w:lvl>
    <w:lvl w:ilvl="2" w:tplc="30162104" w:tentative="1">
      <w:start w:val="1"/>
      <w:numFmt w:val="bullet"/>
      <w:lvlText w:val=""/>
      <w:lvlJc w:val="left"/>
      <w:pPr>
        <w:ind w:left="2880" w:hanging="360"/>
      </w:pPr>
      <w:rPr>
        <w:rFonts w:ascii="Wingdings" w:hAnsi="Wingdings" w:hint="default"/>
      </w:rPr>
    </w:lvl>
    <w:lvl w:ilvl="3" w:tplc="16DC5B14" w:tentative="1">
      <w:start w:val="1"/>
      <w:numFmt w:val="bullet"/>
      <w:lvlText w:val=""/>
      <w:lvlJc w:val="left"/>
      <w:pPr>
        <w:ind w:left="3600" w:hanging="360"/>
      </w:pPr>
      <w:rPr>
        <w:rFonts w:ascii="Symbol" w:hAnsi="Symbol" w:hint="default"/>
      </w:rPr>
    </w:lvl>
    <w:lvl w:ilvl="4" w:tplc="A3522E56" w:tentative="1">
      <w:start w:val="1"/>
      <w:numFmt w:val="bullet"/>
      <w:lvlText w:val="o"/>
      <w:lvlJc w:val="left"/>
      <w:pPr>
        <w:ind w:left="4320" w:hanging="360"/>
      </w:pPr>
      <w:rPr>
        <w:rFonts w:ascii="Courier New" w:hAnsi="Courier New" w:cs="Courier New" w:hint="default"/>
      </w:rPr>
    </w:lvl>
    <w:lvl w:ilvl="5" w:tplc="F9D28FEE" w:tentative="1">
      <w:start w:val="1"/>
      <w:numFmt w:val="bullet"/>
      <w:lvlText w:val=""/>
      <w:lvlJc w:val="left"/>
      <w:pPr>
        <w:ind w:left="5040" w:hanging="360"/>
      </w:pPr>
      <w:rPr>
        <w:rFonts w:ascii="Wingdings" w:hAnsi="Wingdings" w:hint="default"/>
      </w:rPr>
    </w:lvl>
    <w:lvl w:ilvl="6" w:tplc="24DA3140" w:tentative="1">
      <w:start w:val="1"/>
      <w:numFmt w:val="bullet"/>
      <w:lvlText w:val=""/>
      <w:lvlJc w:val="left"/>
      <w:pPr>
        <w:ind w:left="5760" w:hanging="360"/>
      </w:pPr>
      <w:rPr>
        <w:rFonts w:ascii="Symbol" w:hAnsi="Symbol" w:hint="default"/>
      </w:rPr>
    </w:lvl>
    <w:lvl w:ilvl="7" w:tplc="E9969BF6" w:tentative="1">
      <w:start w:val="1"/>
      <w:numFmt w:val="bullet"/>
      <w:lvlText w:val="o"/>
      <w:lvlJc w:val="left"/>
      <w:pPr>
        <w:ind w:left="6480" w:hanging="360"/>
      </w:pPr>
      <w:rPr>
        <w:rFonts w:ascii="Courier New" w:hAnsi="Courier New" w:cs="Courier New" w:hint="default"/>
      </w:rPr>
    </w:lvl>
    <w:lvl w:ilvl="8" w:tplc="D46A73B4" w:tentative="1">
      <w:start w:val="1"/>
      <w:numFmt w:val="bullet"/>
      <w:lvlText w:val=""/>
      <w:lvlJc w:val="left"/>
      <w:pPr>
        <w:ind w:left="7200" w:hanging="360"/>
      </w:pPr>
      <w:rPr>
        <w:rFonts w:ascii="Wingdings" w:hAnsi="Wingdings" w:hint="default"/>
      </w:rPr>
    </w:lvl>
  </w:abstractNum>
  <w:abstractNum w:abstractNumId="60" w15:restartNumberingAfterBreak="0">
    <w:nsid w:val="573850B1"/>
    <w:multiLevelType w:val="multilevel"/>
    <w:tmpl w:val="28349810"/>
    <w:styleLink w:val="15"/>
    <w:lvl w:ilvl="0">
      <w:start w:val="1"/>
      <w:numFmt w:val="bullet"/>
      <w:lvlText w:val="-"/>
      <w:lvlJc w:val="left"/>
      <w:pPr>
        <w:ind w:left="1440" w:hanging="360"/>
      </w:pPr>
      <w:rPr>
        <w:rFonts w:ascii="Times New Roman" w:hAnsi="Times New Roman" w:cs="Times New Roman"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1" w15:restartNumberingAfterBreak="0">
    <w:nsid w:val="57F1743D"/>
    <w:multiLevelType w:val="hybridMultilevel"/>
    <w:tmpl w:val="71BA64DA"/>
    <w:lvl w:ilvl="0" w:tplc="C872574E">
      <w:start w:val="1"/>
      <w:numFmt w:val="bullet"/>
      <w:lvlText w:val=""/>
      <w:lvlJc w:val="left"/>
      <w:pPr>
        <w:ind w:left="1800" w:hanging="360"/>
      </w:pPr>
      <w:rPr>
        <w:rFonts w:ascii="Symbol" w:hAnsi="Symbol" w:hint="default"/>
      </w:rPr>
    </w:lvl>
    <w:lvl w:ilvl="1" w:tplc="DD326978">
      <w:start w:val="1"/>
      <w:numFmt w:val="bullet"/>
      <w:pStyle w:val="avg-2-"/>
      <w:lvlText w:val=""/>
      <w:lvlJc w:val="left"/>
      <w:pPr>
        <w:ind w:left="1440" w:hanging="360"/>
      </w:pPr>
      <w:rPr>
        <w:rFonts w:ascii="Wingdings" w:hAnsi="Wingdings" w:hint="default"/>
      </w:rPr>
    </w:lvl>
    <w:lvl w:ilvl="2" w:tplc="A28A3AA6">
      <w:start w:val="1"/>
      <w:numFmt w:val="bullet"/>
      <w:lvlText w:val=""/>
      <w:lvlJc w:val="left"/>
      <w:pPr>
        <w:ind w:left="2160" w:hanging="360"/>
      </w:pPr>
      <w:rPr>
        <w:rFonts w:ascii="Wingdings" w:hAnsi="Wingdings" w:hint="default"/>
      </w:rPr>
    </w:lvl>
    <w:lvl w:ilvl="3" w:tplc="7CE85BA6" w:tentative="1">
      <w:start w:val="1"/>
      <w:numFmt w:val="bullet"/>
      <w:lvlText w:val=""/>
      <w:lvlJc w:val="left"/>
      <w:pPr>
        <w:ind w:left="2880" w:hanging="360"/>
      </w:pPr>
      <w:rPr>
        <w:rFonts w:ascii="Symbol" w:hAnsi="Symbol" w:hint="default"/>
      </w:rPr>
    </w:lvl>
    <w:lvl w:ilvl="4" w:tplc="8B62D278" w:tentative="1">
      <w:start w:val="1"/>
      <w:numFmt w:val="bullet"/>
      <w:lvlText w:val="o"/>
      <w:lvlJc w:val="left"/>
      <w:pPr>
        <w:ind w:left="3600" w:hanging="360"/>
      </w:pPr>
      <w:rPr>
        <w:rFonts w:ascii="Courier New" w:hAnsi="Courier New" w:cs="Courier New" w:hint="default"/>
      </w:rPr>
    </w:lvl>
    <w:lvl w:ilvl="5" w:tplc="ECFAC562" w:tentative="1">
      <w:start w:val="1"/>
      <w:numFmt w:val="bullet"/>
      <w:lvlText w:val=""/>
      <w:lvlJc w:val="left"/>
      <w:pPr>
        <w:ind w:left="4320" w:hanging="360"/>
      </w:pPr>
      <w:rPr>
        <w:rFonts w:ascii="Wingdings" w:hAnsi="Wingdings" w:hint="default"/>
      </w:rPr>
    </w:lvl>
    <w:lvl w:ilvl="6" w:tplc="CB24DB64" w:tentative="1">
      <w:start w:val="1"/>
      <w:numFmt w:val="bullet"/>
      <w:lvlText w:val=""/>
      <w:lvlJc w:val="left"/>
      <w:pPr>
        <w:ind w:left="5040" w:hanging="360"/>
      </w:pPr>
      <w:rPr>
        <w:rFonts w:ascii="Symbol" w:hAnsi="Symbol" w:hint="default"/>
      </w:rPr>
    </w:lvl>
    <w:lvl w:ilvl="7" w:tplc="198EE0D8" w:tentative="1">
      <w:start w:val="1"/>
      <w:numFmt w:val="bullet"/>
      <w:lvlText w:val="o"/>
      <w:lvlJc w:val="left"/>
      <w:pPr>
        <w:ind w:left="5760" w:hanging="360"/>
      </w:pPr>
      <w:rPr>
        <w:rFonts w:ascii="Courier New" w:hAnsi="Courier New" w:cs="Courier New" w:hint="default"/>
      </w:rPr>
    </w:lvl>
    <w:lvl w:ilvl="8" w:tplc="5E44BCFA" w:tentative="1">
      <w:start w:val="1"/>
      <w:numFmt w:val="bullet"/>
      <w:lvlText w:val=""/>
      <w:lvlJc w:val="left"/>
      <w:pPr>
        <w:ind w:left="6480" w:hanging="360"/>
      </w:pPr>
      <w:rPr>
        <w:rFonts w:ascii="Wingdings" w:hAnsi="Wingdings" w:hint="default"/>
      </w:rPr>
    </w:lvl>
  </w:abstractNum>
  <w:abstractNum w:abstractNumId="62" w15:restartNumberingAfterBreak="0">
    <w:nsid w:val="58130E8E"/>
    <w:multiLevelType w:val="hybridMultilevel"/>
    <w:tmpl w:val="159A0260"/>
    <w:lvl w:ilvl="0" w:tplc="CDFE065C">
      <w:start w:val="1"/>
      <w:numFmt w:val="bullet"/>
      <w:pStyle w:val="-"/>
      <w:lvlText w:val=""/>
      <w:lvlJc w:val="left"/>
      <w:pPr>
        <w:tabs>
          <w:tab w:val="num" w:pos="720"/>
        </w:tabs>
        <w:ind w:left="720" w:hanging="360"/>
      </w:pPr>
      <w:rPr>
        <w:rFonts w:ascii="Symbol" w:hAnsi="Symbol" w:hint="default"/>
      </w:rPr>
    </w:lvl>
    <w:lvl w:ilvl="1" w:tplc="38545A40" w:tentative="1">
      <w:start w:val="1"/>
      <w:numFmt w:val="bullet"/>
      <w:lvlText w:val="o"/>
      <w:lvlJc w:val="left"/>
      <w:pPr>
        <w:tabs>
          <w:tab w:val="num" w:pos="720"/>
        </w:tabs>
        <w:ind w:left="720" w:hanging="360"/>
      </w:pPr>
      <w:rPr>
        <w:rFonts w:ascii="Courier New" w:hAnsi="Courier New" w:cs="Courier New" w:hint="default"/>
      </w:rPr>
    </w:lvl>
    <w:lvl w:ilvl="2" w:tplc="9A924342" w:tentative="1">
      <w:start w:val="1"/>
      <w:numFmt w:val="bullet"/>
      <w:lvlText w:val=""/>
      <w:lvlJc w:val="left"/>
      <w:pPr>
        <w:tabs>
          <w:tab w:val="num" w:pos="1440"/>
        </w:tabs>
        <w:ind w:left="1440" w:hanging="360"/>
      </w:pPr>
      <w:rPr>
        <w:rFonts w:ascii="Wingdings" w:hAnsi="Wingdings" w:hint="default"/>
      </w:rPr>
    </w:lvl>
    <w:lvl w:ilvl="3" w:tplc="8912F236" w:tentative="1">
      <w:start w:val="1"/>
      <w:numFmt w:val="bullet"/>
      <w:lvlText w:val=""/>
      <w:lvlJc w:val="left"/>
      <w:pPr>
        <w:tabs>
          <w:tab w:val="num" w:pos="2160"/>
        </w:tabs>
        <w:ind w:left="2160" w:hanging="360"/>
      </w:pPr>
      <w:rPr>
        <w:rFonts w:ascii="Symbol" w:hAnsi="Symbol" w:hint="default"/>
      </w:rPr>
    </w:lvl>
    <w:lvl w:ilvl="4" w:tplc="B758287C" w:tentative="1">
      <w:start w:val="1"/>
      <w:numFmt w:val="bullet"/>
      <w:lvlText w:val="o"/>
      <w:lvlJc w:val="left"/>
      <w:pPr>
        <w:tabs>
          <w:tab w:val="num" w:pos="2880"/>
        </w:tabs>
        <w:ind w:left="2880" w:hanging="360"/>
      </w:pPr>
      <w:rPr>
        <w:rFonts w:ascii="Courier New" w:hAnsi="Courier New" w:cs="Courier New" w:hint="default"/>
      </w:rPr>
    </w:lvl>
    <w:lvl w:ilvl="5" w:tplc="A188899A" w:tentative="1">
      <w:start w:val="1"/>
      <w:numFmt w:val="bullet"/>
      <w:lvlText w:val=""/>
      <w:lvlJc w:val="left"/>
      <w:pPr>
        <w:tabs>
          <w:tab w:val="num" w:pos="3600"/>
        </w:tabs>
        <w:ind w:left="3600" w:hanging="360"/>
      </w:pPr>
      <w:rPr>
        <w:rFonts w:ascii="Wingdings" w:hAnsi="Wingdings" w:hint="default"/>
      </w:rPr>
    </w:lvl>
    <w:lvl w:ilvl="6" w:tplc="44306462" w:tentative="1">
      <w:start w:val="1"/>
      <w:numFmt w:val="bullet"/>
      <w:lvlText w:val=""/>
      <w:lvlJc w:val="left"/>
      <w:pPr>
        <w:tabs>
          <w:tab w:val="num" w:pos="4320"/>
        </w:tabs>
        <w:ind w:left="4320" w:hanging="360"/>
      </w:pPr>
      <w:rPr>
        <w:rFonts w:ascii="Symbol" w:hAnsi="Symbol" w:hint="default"/>
      </w:rPr>
    </w:lvl>
    <w:lvl w:ilvl="7" w:tplc="9050CEA8" w:tentative="1">
      <w:start w:val="1"/>
      <w:numFmt w:val="bullet"/>
      <w:lvlText w:val="o"/>
      <w:lvlJc w:val="left"/>
      <w:pPr>
        <w:tabs>
          <w:tab w:val="num" w:pos="5040"/>
        </w:tabs>
        <w:ind w:left="5040" w:hanging="360"/>
      </w:pPr>
      <w:rPr>
        <w:rFonts w:ascii="Courier New" w:hAnsi="Courier New" w:cs="Courier New" w:hint="default"/>
      </w:rPr>
    </w:lvl>
    <w:lvl w:ilvl="8" w:tplc="B8205D2A"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5FC83BCE"/>
    <w:multiLevelType w:val="hybridMultilevel"/>
    <w:tmpl w:val="66F8D596"/>
    <w:lvl w:ilvl="0" w:tplc="61800A92">
      <w:start w:val="1"/>
      <w:numFmt w:val="decimal"/>
      <w:pStyle w:val="a6"/>
      <w:lvlText w:val="Рисунок %1. "/>
      <w:lvlJc w:val="left"/>
      <w:pPr>
        <w:ind w:left="1154" w:hanging="360"/>
      </w:pPr>
      <w:rPr>
        <w:b/>
        <w:bCs w:val="0"/>
        <w:i w:val="0"/>
        <w:iCs w:val="0"/>
        <w:caps w:val="0"/>
        <w:smallCaps w:val="0"/>
        <w:strike w:val="0"/>
        <w:dstrike w:val="0"/>
        <w:noProof w:val="0"/>
        <w:vanish w:val="0"/>
        <w:color w:val="000000"/>
        <w:spacing w:val="0"/>
        <w:kern w:val="0"/>
        <w:position w:val="0"/>
        <w:u w:val="none"/>
        <w:vertAlign w:val="baseline"/>
        <w:em w:val="none"/>
      </w:rPr>
    </w:lvl>
    <w:lvl w:ilvl="1" w:tplc="B64C0E32" w:tentative="1">
      <w:start w:val="1"/>
      <w:numFmt w:val="lowerLetter"/>
      <w:lvlText w:val="%2."/>
      <w:lvlJc w:val="left"/>
      <w:pPr>
        <w:tabs>
          <w:tab w:val="num" w:pos="2234"/>
        </w:tabs>
        <w:ind w:left="2234" w:hanging="360"/>
      </w:pPr>
    </w:lvl>
    <w:lvl w:ilvl="2" w:tplc="DF1EFB2A" w:tentative="1">
      <w:start w:val="1"/>
      <w:numFmt w:val="lowerRoman"/>
      <w:lvlText w:val="%3."/>
      <w:lvlJc w:val="right"/>
      <w:pPr>
        <w:tabs>
          <w:tab w:val="num" w:pos="2954"/>
        </w:tabs>
        <w:ind w:left="2954" w:hanging="180"/>
      </w:pPr>
    </w:lvl>
    <w:lvl w:ilvl="3" w:tplc="26EA5396" w:tentative="1">
      <w:start w:val="1"/>
      <w:numFmt w:val="decimal"/>
      <w:lvlText w:val="%4."/>
      <w:lvlJc w:val="left"/>
      <w:pPr>
        <w:tabs>
          <w:tab w:val="num" w:pos="3674"/>
        </w:tabs>
        <w:ind w:left="3674" w:hanging="360"/>
      </w:pPr>
    </w:lvl>
    <w:lvl w:ilvl="4" w:tplc="22AEC12A" w:tentative="1">
      <w:start w:val="1"/>
      <w:numFmt w:val="lowerLetter"/>
      <w:lvlText w:val="%5."/>
      <w:lvlJc w:val="left"/>
      <w:pPr>
        <w:tabs>
          <w:tab w:val="num" w:pos="4394"/>
        </w:tabs>
        <w:ind w:left="4394" w:hanging="360"/>
      </w:pPr>
    </w:lvl>
    <w:lvl w:ilvl="5" w:tplc="0032D1B6" w:tentative="1">
      <w:start w:val="1"/>
      <w:numFmt w:val="lowerRoman"/>
      <w:lvlText w:val="%6."/>
      <w:lvlJc w:val="right"/>
      <w:pPr>
        <w:tabs>
          <w:tab w:val="num" w:pos="5114"/>
        </w:tabs>
        <w:ind w:left="5114" w:hanging="180"/>
      </w:pPr>
    </w:lvl>
    <w:lvl w:ilvl="6" w:tplc="B106DA24" w:tentative="1">
      <w:start w:val="1"/>
      <w:numFmt w:val="decimal"/>
      <w:lvlText w:val="%7."/>
      <w:lvlJc w:val="left"/>
      <w:pPr>
        <w:tabs>
          <w:tab w:val="num" w:pos="5834"/>
        </w:tabs>
        <w:ind w:left="5834" w:hanging="360"/>
      </w:pPr>
    </w:lvl>
    <w:lvl w:ilvl="7" w:tplc="10A4A2A6" w:tentative="1">
      <w:start w:val="1"/>
      <w:numFmt w:val="lowerLetter"/>
      <w:lvlText w:val="%8."/>
      <w:lvlJc w:val="left"/>
      <w:pPr>
        <w:tabs>
          <w:tab w:val="num" w:pos="6554"/>
        </w:tabs>
        <w:ind w:left="6554" w:hanging="360"/>
      </w:pPr>
    </w:lvl>
    <w:lvl w:ilvl="8" w:tplc="2F0C297E" w:tentative="1">
      <w:start w:val="1"/>
      <w:numFmt w:val="lowerRoman"/>
      <w:lvlText w:val="%9."/>
      <w:lvlJc w:val="right"/>
      <w:pPr>
        <w:tabs>
          <w:tab w:val="num" w:pos="7274"/>
        </w:tabs>
        <w:ind w:left="7274" w:hanging="180"/>
      </w:pPr>
    </w:lvl>
  </w:abstractNum>
  <w:abstractNum w:abstractNumId="64" w15:restartNumberingAfterBreak="0">
    <w:nsid w:val="63080462"/>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501235F"/>
    <w:multiLevelType w:val="hybridMultilevel"/>
    <w:tmpl w:val="080293BC"/>
    <w:lvl w:ilvl="0" w:tplc="6FC2CD4C">
      <w:start w:val="1"/>
      <w:numFmt w:val="bullet"/>
      <w:pStyle w:val="a7"/>
      <w:lvlText w:val=""/>
      <w:lvlJc w:val="left"/>
      <w:pPr>
        <w:ind w:left="1440" w:hanging="360"/>
      </w:pPr>
      <w:rPr>
        <w:rFonts w:ascii="Symbol" w:hAnsi="Symbol" w:hint="default"/>
      </w:rPr>
    </w:lvl>
    <w:lvl w:ilvl="1" w:tplc="51742916" w:tentative="1">
      <w:start w:val="1"/>
      <w:numFmt w:val="bullet"/>
      <w:lvlText w:val="o"/>
      <w:lvlJc w:val="left"/>
      <w:pPr>
        <w:ind w:left="2160" w:hanging="360"/>
      </w:pPr>
      <w:rPr>
        <w:rFonts w:ascii="Courier New" w:hAnsi="Courier New" w:cs="Courier New" w:hint="default"/>
      </w:rPr>
    </w:lvl>
    <w:lvl w:ilvl="2" w:tplc="8A9E6156" w:tentative="1">
      <w:start w:val="1"/>
      <w:numFmt w:val="bullet"/>
      <w:lvlText w:val=""/>
      <w:lvlJc w:val="left"/>
      <w:pPr>
        <w:ind w:left="2880" w:hanging="360"/>
      </w:pPr>
      <w:rPr>
        <w:rFonts w:ascii="Wingdings" w:hAnsi="Wingdings" w:hint="default"/>
      </w:rPr>
    </w:lvl>
    <w:lvl w:ilvl="3" w:tplc="BBB23244" w:tentative="1">
      <w:start w:val="1"/>
      <w:numFmt w:val="bullet"/>
      <w:lvlText w:val=""/>
      <w:lvlJc w:val="left"/>
      <w:pPr>
        <w:ind w:left="3600" w:hanging="360"/>
      </w:pPr>
      <w:rPr>
        <w:rFonts w:ascii="Symbol" w:hAnsi="Symbol" w:hint="default"/>
      </w:rPr>
    </w:lvl>
    <w:lvl w:ilvl="4" w:tplc="C8C8523A" w:tentative="1">
      <w:start w:val="1"/>
      <w:numFmt w:val="bullet"/>
      <w:lvlText w:val="o"/>
      <w:lvlJc w:val="left"/>
      <w:pPr>
        <w:ind w:left="4320" w:hanging="360"/>
      </w:pPr>
      <w:rPr>
        <w:rFonts w:ascii="Courier New" w:hAnsi="Courier New" w:cs="Courier New" w:hint="default"/>
      </w:rPr>
    </w:lvl>
    <w:lvl w:ilvl="5" w:tplc="D3FC230A" w:tentative="1">
      <w:start w:val="1"/>
      <w:numFmt w:val="bullet"/>
      <w:lvlText w:val=""/>
      <w:lvlJc w:val="left"/>
      <w:pPr>
        <w:ind w:left="5040" w:hanging="360"/>
      </w:pPr>
      <w:rPr>
        <w:rFonts w:ascii="Wingdings" w:hAnsi="Wingdings" w:hint="default"/>
      </w:rPr>
    </w:lvl>
    <w:lvl w:ilvl="6" w:tplc="A7C473F0" w:tentative="1">
      <w:start w:val="1"/>
      <w:numFmt w:val="bullet"/>
      <w:lvlText w:val=""/>
      <w:lvlJc w:val="left"/>
      <w:pPr>
        <w:ind w:left="5760" w:hanging="360"/>
      </w:pPr>
      <w:rPr>
        <w:rFonts w:ascii="Symbol" w:hAnsi="Symbol" w:hint="default"/>
      </w:rPr>
    </w:lvl>
    <w:lvl w:ilvl="7" w:tplc="2A6E0A74" w:tentative="1">
      <w:start w:val="1"/>
      <w:numFmt w:val="bullet"/>
      <w:lvlText w:val="o"/>
      <w:lvlJc w:val="left"/>
      <w:pPr>
        <w:ind w:left="6480" w:hanging="360"/>
      </w:pPr>
      <w:rPr>
        <w:rFonts w:ascii="Courier New" w:hAnsi="Courier New" w:cs="Courier New" w:hint="default"/>
      </w:rPr>
    </w:lvl>
    <w:lvl w:ilvl="8" w:tplc="673E1D56" w:tentative="1">
      <w:start w:val="1"/>
      <w:numFmt w:val="bullet"/>
      <w:lvlText w:val=""/>
      <w:lvlJc w:val="left"/>
      <w:pPr>
        <w:ind w:left="7200" w:hanging="360"/>
      </w:pPr>
      <w:rPr>
        <w:rFonts w:ascii="Wingdings" w:hAnsi="Wingdings" w:hint="default"/>
      </w:rPr>
    </w:lvl>
  </w:abstractNum>
  <w:abstractNum w:abstractNumId="66" w15:restartNumberingAfterBreak="0">
    <w:nsid w:val="652C0DA4"/>
    <w:multiLevelType w:val="hybridMultilevel"/>
    <w:tmpl w:val="E8D6E32C"/>
    <w:styleLink w:val="311"/>
    <w:lvl w:ilvl="0" w:tplc="096A6CF4">
      <w:start w:val="1"/>
      <w:numFmt w:val="bullet"/>
      <w:lvlText w:val=""/>
      <w:lvlJc w:val="left"/>
      <w:pPr>
        <w:ind w:left="1004" w:hanging="360"/>
      </w:pPr>
      <w:rPr>
        <w:rFonts w:ascii="Wingdings" w:hAnsi="Wingdings" w:hint="default"/>
      </w:rPr>
    </w:lvl>
    <w:lvl w:ilvl="1" w:tplc="2CA2A458" w:tentative="1">
      <w:start w:val="1"/>
      <w:numFmt w:val="bullet"/>
      <w:lvlText w:val="o"/>
      <w:lvlJc w:val="left"/>
      <w:pPr>
        <w:ind w:left="1724" w:hanging="360"/>
      </w:pPr>
      <w:rPr>
        <w:rFonts w:ascii="Courier New" w:hAnsi="Courier New" w:cs="Courier New" w:hint="default"/>
      </w:rPr>
    </w:lvl>
    <w:lvl w:ilvl="2" w:tplc="5808A000" w:tentative="1">
      <w:start w:val="1"/>
      <w:numFmt w:val="bullet"/>
      <w:lvlText w:val=""/>
      <w:lvlJc w:val="left"/>
      <w:pPr>
        <w:ind w:left="2444" w:hanging="360"/>
      </w:pPr>
      <w:rPr>
        <w:rFonts w:ascii="Wingdings" w:hAnsi="Wingdings" w:hint="default"/>
      </w:rPr>
    </w:lvl>
    <w:lvl w:ilvl="3" w:tplc="9190B6B2" w:tentative="1">
      <w:start w:val="1"/>
      <w:numFmt w:val="bullet"/>
      <w:lvlText w:val=""/>
      <w:lvlJc w:val="left"/>
      <w:pPr>
        <w:ind w:left="3164" w:hanging="360"/>
      </w:pPr>
      <w:rPr>
        <w:rFonts w:ascii="Symbol" w:hAnsi="Symbol" w:hint="default"/>
      </w:rPr>
    </w:lvl>
    <w:lvl w:ilvl="4" w:tplc="74E63FFE" w:tentative="1">
      <w:start w:val="1"/>
      <w:numFmt w:val="bullet"/>
      <w:lvlText w:val="o"/>
      <w:lvlJc w:val="left"/>
      <w:pPr>
        <w:ind w:left="3884" w:hanging="360"/>
      </w:pPr>
      <w:rPr>
        <w:rFonts w:ascii="Courier New" w:hAnsi="Courier New" w:cs="Courier New" w:hint="default"/>
      </w:rPr>
    </w:lvl>
    <w:lvl w:ilvl="5" w:tplc="69763EDA" w:tentative="1">
      <w:start w:val="1"/>
      <w:numFmt w:val="bullet"/>
      <w:lvlText w:val=""/>
      <w:lvlJc w:val="left"/>
      <w:pPr>
        <w:ind w:left="4604" w:hanging="360"/>
      </w:pPr>
      <w:rPr>
        <w:rFonts w:ascii="Wingdings" w:hAnsi="Wingdings" w:hint="default"/>
      </w:rPr>
    </w:lvl>
    <w:lvl w:ilvl="6" w:tplc="8A7AF1AA" w:tentative="1">
      <w:start w:val="1"/>
      <w:numFmt w:val="bullet"/>
      <w:lvlText w:val=""/>
      <w:lvlJc w:val="left"/>
      <w:pPr>
        <w:ind w:left="5324" w:hanging="360"/>
      </w:pPr>
      <w:rPr>
        <w:rFonts w:ascii="Symbol" w:hAnsi="Symbol" w:hint="default"/>
      </w:rPr>
    </w:lvl>
    <w:lvl w:ilvl="7" w:tplc="C35C337E" w:tentative="1">
      <w:start w:val="1"/>
      <w:numFmt w:val="bullet"/>
      <w:lvlText w:val="o"/>
      <w:lvlJc w:val="left"/>
      <w:pPr>
        <w:ind w:left="6044" w:hanging="360"/>
      </w:pPr>
      <w:rPr>
        <w:rFonts w:ascii="Courier New" w:hAnsi="Courier New" w:cs="Courier New" w:hint="default"/>
      </w:rPr>
    </w:lvl>
    <w:lvl w:ilvl="8" w:tplc="D196F41A" w:tentative="1">
      <w:start w:val="1"/>
      <w:numFmt w:val="bullet"/>
      <w:lvlText w:val=""/>
      <w:lvlJc w:val="left"/>
      <w:pPr>
        <w:ind w:left="6764" w:hanging="360"/>
      </w:pPr>
      <w:rPr>
        <w:rFonts w:ascii="Wingdings" w:hAnsi="Wingdings" w:hint="default"/>
      </w:rPr>
    </w:lvl>
  </w:abstractNum>
  <w:abstractNum w:abstractNumId="67" w15:restartNumberingAfterBreak="0">
    <w:nsid w:val="68A13518"/>
    <w:multiLevelType w:val="multilevel"/>
    <w:tmpl w:val="EDFA15A4"/>
    <w:lvl w:ilvl="0">
      <w:start w:val="1"/>
      <w:numFmt w:val="decimal"/>
      <w:suff w:val="space"/>
      <w:lvlText w:val="%1)"/>
      <w:lvlJc w:val="left"/>
      <w:pPr>
        <w:ind w:left="1429" w:hanging="408"/>
      </w:pPr>
      <w:rPr>
        <w:rFonts w:ascii="Times New Roman" w:hAnsi="Times New Roman" w:cs="Times New Roman" w:hint="default"/>
        <w:sz w:val="24"/>
        <w:szCs w:val="24"/>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8" w15:restartNumberingAfterBreak="0">
    <w:nsid w:val="69C45CDA"/>
    <w:multiLevelType w:val="multilevel"/>
    <w:tmpl w:val="0419001D"/>
    <w:styleLink w:val="2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B0E593B"/>
    <w:multiLevelType w:val="hybridMultilevel"/>
    <w:tmpl w:val="F82AEF50"/>
    <w:lvl w:ilvl="0" w:tplc="75665D02">
      <w:start w:val="1"/>
      <w:numFmt w:val="decimal"/>
      <w:pStyle w:val="142"/>
      <w:lvlText w:val="2.%1."/>
      <w:lvlJc w:val="righ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15:restartNumberingAfterBreak="0">
    <w:nsid w:val="6D411C26"/>
    <w:multiLevelType w:val="multilevel"/>
    <w:tmpl w:val="D2965C00"/>
    <w:lvl w:ilvl="0">
      <w:start w:val="1"/>
      <w:numFmt w:val="decimal"/>
      <w:lvlText w:val="%1"/>
      <w:lvlJc w:val="left"/>
      <w:pPr>
        <w:ind w:left="432" w:hanging="432"/>
      </w:pPr>
      <w:rPr>
        <w:rFonts w:hint="default"/>
      </w:rPr>
    </w:lvl>
    <w:lvl w:ilvl="1">
      <w:start w:val="1"/>
      <w:numFmt w:val="decimal"/>
      <w:pStyle w:val="27"/>
      <w:lvlText w:val="%1.%2"/>
      <w:lvlJc w:val="left"/>
      <w:pPr>
        <w:ind w:left="1711" w:hanging="576"/>
      </w:pPr>
    </w:lvl>
    <w:lvl w:ilvl="2">
      <w:start w:val="1"/>
      <w:numFmt w:val="decimal"/>
      <w:lvlText w:val="%1.%2.%3"/>
      <w:lvlJc w:val="left"/>
      <w:pPr>
        <w:ind w:left="440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6D4D0044"/>
    <w:multiLevelType w:val="hybridMultilevel"/>
    <w:tmpl w:val="5AC0E2FC"/>
    <w:styleLink w:val="312"/>
    <w:lvl w:ilvl="0" w:tplc="CD385F22">
      <w:start w:val="1"/>
      <w:numFmt w:val="bullet"/>
      <w:lvlText w:val=""/>
      <w:lvlJc w:val="left"/>
      <w:pPr>
        <w:tabs>
          <w:tab w:val="num" w:pos="680"/>
        </w:tabs>
        <w:ind w:left="680" w:hanging="396"/>
      </w:pPr>
      <w:rPr>
        <w:rFonts w:ascii="Wingdings" w:hAnsi="Wingdings" w:hint="default"/>
      </w:rPr>
    </w:lvl>
    <w:lvl w:ilvl="1" w:tplc="12ACCFB2">
      <w:start w:val="1"/>
      <w:numFmt w:val="bullet"/>
      <w:lvlText w:val=""/>
      <w:lvlJc w:val="left"/>
      <w:pPr>
        <w:tabs>
          <w:tab w:val="num" w:pos="1440"/>
        </w:tabs>
        <w:ind w:left="1440" w:hanging="360"/>
      </w:pPr>
      <w:rPr>
        <w:rFonts w:ascii="Wingdings" w:hAnsi="Wingdings" w:hint="default"/>
      </w:rPr>
    </w:lvl>
    <w:lvl w:ilvl="2" w:tplc="7474EBB2" w:tentative="1">
      <w:start w:val="1"/>
      <w:numFmt w:val="bullet"/>
      <w:lvlText w:val=""/>
      <w:lvlJc w:val="left"/>
      <w:pPr>
        <w:tabs>
          <w:tab w:val="num" w:pos="2160"/>
        </w:tabs>
        <w:ind w:left="2160" w:hanging="360"/>
      </w:pPr>
      <w:rPr>
        <w:rFonts w:ascii="Wingdings" w:hAnsi="Wingdings" w:hint="default"/>
      </w:rPr>
    </w:lvl>
    <w:lvl w:ilvl="3" w:tplc="96B29AD0" w:tentative="1">
      <w:start w:val="1"/>
      <w:numFmt w:val="bullet"/>
      <w:lvlText w:val=""/>
      <w:lvlJc w:val="left"/>
      <w:pPr>
        <w:tabs>
          <w:tab w:val="num" w:pos="2880"/>
        </w:tabs>
        <w:ind w:left="2880" w:hanging="360"/>
      </w:pPr>
      <w:rPr>
        <w:rFonts w:ascii="Symbol" w:hAnsi="Symbol" w:hint="default"/>
      </w:rPr>
    </w:lvl>
    <w:lvl w:ilvl="4" w:tplc="BE0ECDF4" w:tentative="1">
      <w:start w:val="1"/>
      <w:numFmt w:val="bullet"/>
      <w:lvlText w:val="o"/>
      <w:lvlJc w:val="left"/>
      <w:pPr>
        <w:tabs>
          <w:tab w:val="num" w:pos="3600"/>
        </w:tabs>
        <w:ind w:left="3600" w:hanging="360"/>
      </w:pPr>
      <w:rPr>
        <w:rFonts w:ascii="Courier New" w:hAnsi="Courier New" w:cs="Courier New" w:hint="default"/>
      </w:rPr>
    </w:lvl>
    <w:lvl w:ilvl="5" w:tplc="AC70C620" w:tentative="1">
      <w:start w:val="1"/>
      <w:numFmt w:val="bullet"/>
      <w:lvlText w:val=""/>
      <w:lvlJc w:val="left"/>
      <w:pPr>
        <w:tabs>
          <w:tab w:val="num" w:pos="4320"/>
        </w:tabs>
        <w:ind w:left="4320" w:hanging="360"/>
      </w:pPr>
      <w:rPr>
        <w:rFonts w:ascii="Wingdings" w:hAnsi="Wingdings" w:hint="default"/>
      </w:rPr>
    </w:lvl>
    <w:lvl w:ilvl="6" w:tplc="3DFEC22C" w:tentative="1">
      <w:start w:val="1"/>
      <w:numFmt w:val="bullet"/>
      <w:lvlText w:val=""/>
      <w:lvlJc w:val="left"/>
      <w:pPr>
        <w:tabs>
          <w:tab w:val="num" w:pos="5040"/>
        </w:tabs>
        <w:ind w:left="5040" w:hanging="360"/>
      </w:pPr>
      <w:rPr>
        <w:rFonts w:ascii="Symbol" w:hAnsi="Symbol" w:hint="default"/>
      </w:rPr>
    </w:lvl>
    <w:lvl w:ilvl="7" w:tplc="AFF83A5A" w:tentative="1">
      <w:start w:val="1"/>
      <w:numFmt w:val="bullet"/>
      <w:lvlText w:val="o"/>
      <w:lvlJc w:val="left"/>
      <w:pPr>
        <w:tabs>
          <w:tab w:val="num" w:pos="5760"/>
        </w:tabs>
        <w:ind w:left="5760" w:hanging="360"/>
      </w:pPr>
      <w:rPr>
        <w:rFonts w:ascii="Courier New" w:hAnsi="Courier New" w:cs="Courier New" w:hint="default"/>
      </w:rPr>
    </w:lvl>
    <w:lvl w:ilvl="8" w:tplc="0446400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1650B4C"/>
    <w:multiLevelType w:val="singleLevel"/>
    <w:tmpl w:val="4F48F3CE"/>
    <w:lvl w:ilvl="0">
      <w:start w:val="1"/>
      <w:numFmt w:val="bullet"/>
      <w:pStyle w:val="50"/>
      <w:lvlText w:val=""/>
      <w:lvlJc w:val="left"/>
      <w:pPr>
        <w:tabs>
          <w:tab w:val="num" w:pos="360"/>
        </w:tabs>
        <w:ind w:left="360" w:hanging="360"/>
      </w:pPr>
      <w:rPr>
        <w:rFonts w:ascii="Symbol" w:hAnsi="Symbol" w:hint="default"/>
      </w:rPr>
    </w:lvl>
  </w:abstractNum>
  <w:abstractNum w:abstractNumId="73" w15:restartNumberingAfterBreak="0">
    <w:nsid w:val="731078B0"/>
    <w:multiLevelType w:val="multilevel"/>
    <w:tmpl w:val="0419001D"/>
    <w:styleLink w:val="1a"/>
    <w:lvl w:ilvl="0">
      <w:start w:val="1"/>
      <w:numFmt w:val="bullet"/>
      <w:lvlText w:val=""/>
      <w:lvlJc w:val="left"/>
      <w:pPr>
        <w:tabs>
          <w:tab w:val="num" w:pos="502"/>
        </w:tabs>
        <w:ind w:left="502"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731534A6"/>
    <w:multiLevelType w:val="hybridMultilevel"/>
    <w:tmpl w:val="85709E78"/>
    <w:lvl w:ilvl="0" w:tplc="04190001">
      <w:numFmt w:val="none"/>
      <w:pStyle w:val="1b"/>
      <w:lvlText w:val="–"/>
      <w:lvlJc w:val="left"/>
      <w:pPr>
        <w:tabs>
          <w:tab w:val="num" w:pos="2637"/>
        </w:tabs>
        <w:ind w:left="2637" w:hanging="357"/>
      </w:pPr>
      <w:rPr>
        <w:rFonts w:ascii="Times New Roman" w:hAnsi="Times New Roman" w:cs="Times New Roman" w:hint="default"/>
      </w:rPr>
    </w:lvl>
    <w:lvl w:ilvl="1" w:tplc="04190003" w:tentative="1">
      <w:start w:val="1"/>
      <w:numFmt w:val="lowerLetter"/>
      <w:lvlText w:val="%2."/>
      <w:lvlJc w:val="left"/>
      <w:pPr>
        <w:tabs>
          <w:tab w:val="num" w:pos="2291"/>
        </w:tabs>
        <w:ind w:left="2291" w:hanging="360"/>
      </w:pPr>
    </w:lvl>
    <w:lvl w:ilvl="2" w:tplc="04190005" w:tentative="1">
      <w:start w:val="1"/>
      <w:numFmt w:val="lowerRoman"/>
      <w:lvlText w:val="%3."/>
      <w:lvlJc w:val="right"/>
      <w:pPr>
        <w:tabs>
          <w:tab w:val="num" w:pos="3011"/>
        </w:tabs>
        <w:ind w:left="3011" w:hanging="180"/>
      </w:pPr>
    </w:lvl>
    <w:lvl w:ilvl="3" w:tplc="04190001" w:tentative="1">
      <w:start w:val="1"/>
      <w:numFmt w:val="decimal"/>
      <w:lvlText w:val="%4."/>
      <w:lvlJc w:val="left"/>
      <w:pPr>
        <w:tabs>
          <w:tab w:val="num" w:pos="3731"/>
        </w:tabs>
        <w:ind w:left="3731" w:hanging="360"/>
      </w:pPr>
    </w:lvl>
    <w:lvl w:ilvl="4" w:tplc="04190003" w:tentative="1">
      <w:start w:val="1"/>
      <w:numFmt w:val="lowerLetter"/>
      <w:lvlText w:val="%5."/>
      <w:lvlJc w:val="left"/>
      <w:pPr>
        <w:tabs>
          <w:tab w:val="num" w:pos="4451"/>
        </w:tabs>
        <w:ind w:left="4451" w:hanging="360"/>
      </w:pPr>
    </w:lvl>
    <w:lvl w:ilvl="5" w:tplc="04190005" w:tentative="1">
      <w:start w:val="1"/>
      <w:numFmt w:val="lowerRoman"/>
      <w:lvlText w:val="%6."/>
      <w:lvlJc w:val="right"/>
      <w:pPr>
        <w:tabs>
          <w:tab w:val="num" w:pos="5171"/>
        </w:tabs>
        <w:ind w:left="5171" w:hanging="180"/>
      </w:pPr>
    </w:lvl>
    <w:lvl w:ilvl="6" w:tplc="04190001" w:tentative="1">
      <w:start w:val="1"/>
      <w:numFmt w:val="decimal"/>
      <w:lvlText w:val="%7."/>
      <w:lvlJc w:val="left"/>
      <w:pPr>
        <w:tabs>
          <w:tab w:val="num" w:pos="5891"/>
        </w:tabs>
        <w:ind w:left="5891" w:hanging="360"/>
      </w:pPr>
    </w:lvl>
    <w:lvl w:ilvl="7" w:tplc="04190003" w:tentative="1">
      <w:start w:val="1"/>
      <w:numFmt w:val="lowerLetter"/>
      <w:lvlText w:val="%8."/>
      <w:lvlJc w:val="left"/>
      <w:pPr>
        <w:tabs>
          <w:tab w:val="num" w:pos="6611"/>
        </w:tabs>
        <w:ind w:left="6611" w:hanging="360"/>
      </w:pPr>
    </w:lvl>
    <w:lvl w:ilvl="8" w:tplc="04190005" w:tentative="1">
      <w:start w:val="1"/>
      <w:numFmt w:val="lowerRoman"/>
      <w:lvlText w:val="%9."/>
      <w:lvlJc w:val="right"/>
      <w:pPr>
        <w:tabs>
          <w:tab w:val="num" w:pos="7331"/>
        </w:tabs>
        <w:ind w:left="7331" w:hanging="180"/>
      </w:pPr>
    </w:lvl>
  </w:abstractNum>
  <w:abstractNum w:abstractNumId="75" w15:restartNumberingAfterBreak="0">
    <w:nsid w:val="734C026D"/>
    <w:multiLevelType w:val="multilevel"/>
    <w:tmpl w:val="3A068AFA"/>
    <w:styleLink w:val="14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4830F4F"/>
    <w:multiLevelType w:val="hybridMultilevel"/>
    <w:tmpl w:val="EE66774C"/>
    <w:lvl w:ilvl="0" w:tplc="EE02571C">
      <w:start w:val="1"/>
      <w:numFmt w:val="bullet"/>
      <w:pStyle w:val="avg-3"/>
      <w:lvlText w:val=""/>
      <w:lvlJc w:val="left"/>
      <w:pPr>
        <w:ind w:left="927" w:hanging="360"/>
      </w:pPr>
      <w:rPr>
        <w:rFonts w:ascii="Wingdings" w:hAnsi="Wingdings" w:hint="default"/>
      </w:rPr>
    </w:lvl>
    <w:lvl w:ilvl="1" w:tplc="62943EB2" w:tentative="1">
      <w:start w:val="1"/>
      <w:numFmt w:val="bullet"/>
      <w:lvlText w:val="o"/>
      <w:lvlJc w:val="left"/>
      <w:pPr>
        <w:ind w:left="1440" w:hanging="360"/>
      </w:pPr>
      <w:rPr>
        <w:rFonts w:ascii="Courier New" w:hAnsi="Courier New" w:cs="Courier New" w:hint="default"/>
      </w:rPr>
    </w:lvl>
    <w:lvl w:ilvl="2" w:tplc="A15A621A" w:tentative="1">
      <w:start w:val="1"/>
      <w:numFmt w:val="bullet"/>
      <w:lvlText w:val=""/>
      <w:lvlJc w:val="left"/>
      <w:pPr>
        <w:ind w:left="2160" w:hanging="360"/>
      </w:pPr>
      <w:rPr>
        <w:rFonts w:ascii="Wingdings" w:hAnsi="Wingdings" w:hint="default"/>
      </w:rPr>
    </w:lvl>
    <w:lvl w:ilvl="3" w:tplc="F686361C" w:tentative="1">
      <w:start w:val="1"/>
      <w:numFmt w:val="bullet"/>
      <w:lvlText w:val=""/>
      <w:lvlJc w:val="left"/>
      <w:pPr>
        <w:ind w:left="2880" w:hanging="360"/>
      </w:pPr>
      <w:rPr>
        <w:rFonts w:ascii="Symbol" w:hAnsi="Symbol" w:hint="default"/>
      </w:rPr>
    </w:lvl>
    <w:lvl w:ilvl="4" w:tplc="45FC5B30" w:tentative="1">
      <w:start w:val="1"/>
      <w:numFmt w:val="bullet"/>
      <w:lvlText w:val="o"/>
      <w:lvlJc w:val="left"/>
      <w:pPr>
        <w:ind w:left="3600" w:hanging="360"/>
      </w:pPr>
      <w:rPr>
        <w:rFonts w:ascii="Courier New" w:hAnsi="Courier New" w:cs="Courier New" w:hint="default"/>
      </w:rPr>
    </w:lvl>
    <w:lvl w:ilvl="5" w:tplc="DAF81410" w:tentative="1">
      <w:start w:val="1"/>
      <w:numFmt w:val="bullet"/>
      <w:lvlText w:val=""/>
      <w:lvlJc w:val="left"/>
      <w:pPr>
        <w:ind w:left="4320" w:hanging="360"/>
      </w:pPr>
      <w:rPr>
        <w:rFonts w:ascii="Wingdings" w:hAnsi="Wingdings" w:hint="default"/>
      </w:rPr>
    </w:lvl>
    <w:lvl w:ilvl="6" w:tplc="1B1C58BA" w:tentative="1">
      <w:start w:val="1"/>
      <w:numFmt w:val="bullet"/>
      <w:lvlText w:val=""/>
      <w:lvlJc w:val="left"/>
      <w:pPr>
        <w:ind w:left="5040" w:hanging="360"/>
      </w:pPr>
      <w:rPr>
        <w:rFonts w:ascii="Symbol" w:hAnsi="Symbol" w:hint="default"/>
      </w:rPr>
    </w:lvl>
    <w:lvl w:ilvl="7" w:tplc="338C1204" w:tentative="1">
      <w:start w:val="1"/>
      <w:numFmt w:val="bullet"/>
      <w:lvlText w:val="o"/>
      <w:lvlJc w:val="left"/>
      <w:pPr>
        <w:ind w:left="5760" w:hanging="360"/>
      </w:pPr>
      <w:rPr>
        <w:rFonts w:ascii="Courier New" w:hAnsi="Courier New" w:cs="Courier New" w:hint="default"/>
      </w:rPr>
    </w:lvl>
    <w:lvl w:ilvl="8" w:tplc="69CC1948" w:tentative="1">
      <w:start w:val="1"/>
      <w:numFmt w:val="bullet"/>
      <w:lvlText w:val=""/>
      <w:lvlJc w:val="left"/>
      <w:pPr>
        <w:ind w:left="6480" w:hanging="360"/>
      </w:pPr>
      <w:rPr>
        <w:rFonts w:ascii="Wingdings" w:hAnsi="Wingdings" w:hint="default"/>
      </w:rPr>
    </w:lvl>
  </w:abstractNum>
  <w:abstractNum w:abstractNumId="77" w15:restartNumberingAfterBreak="0">
    <w:nsid w:val="748847D9"/>
    <w:multiLevelType w:val="multilevel"/>
    <w:tmpl w:val="38F8F70E"/>
    <w:styleLink w:val="a8"/>
    <w:lvl w:ilvl="0">
      <w:start w:val="1"/>
      <w:numFmt w:val="decimal"/>
      <w:lvlText w:val="%1."/>
      <w:lvlJc w:val="left"/>
      <w:pPr>
        <w:ind w:left="72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4A068EF"/>
    <w:multiLevelType w:val="multilevel"/>
    <w:tmpl w:val="8D1E3938"/>
    <w:styleLink w:val="120"/>
    <w:lvl w:ilvl="0">
      <w:start w:val="1"/>
      <w:numFmt w:val="decimal"/>
      <w:lvlText w:val="%1."/>
      <w:lvlJc w:val="left"/>
      <w:pPr>
        <w:tabs>
          <w:tab w:val="num" w:pos="923"/>
        </w:tabs>
        <w:ind w:left="923" w:hanging="432"/>
      </w:pPr>
      <w:rPr>
        <w:rFonts w:hint="default"/>
      </w:rPr>
    </w:lvl>
    <w:lvl w:ilvl="1">
      <w:start w:val="1"/>
      <w:numFmt w:val="decimal"/>
      <w:lvlText w:val="%1.%2."/>
      <w:lvlJc w:val="left"/>
      <w:pPr>
        <w:tabs>
          <w:tab w:val="num" w:pos="783"/>
        </w:tabs>
        <w:ind w:left="783" w:hanging="576"/>
      </w:pPr>
      <w:rPr>
        <w:rFonts w:hint="default"/>
        <w:b/>
        <w:i w:val="0"/>
        <w:sz w:val="28"/>
        <w:szCs w:val="28"/>
        <w:vertAlign w:val="baseline"/>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496"/>
        </w:tabs>
        <w:ind w:left="1496" w:hanging="864"/>
      </w:pPr>
      <w:rPr>
        <w:rFonts w:hint="default"/>
      </w:rPr>
    </w:lvl>
    <w:lvl w:ilvl="4">
      <w:start w:val="1"/>
      <w:numFmt w:val="decimal"/>
      <w:lvlText w:val="%1.%2.%3.%4.%5"/>
      <w:lvlJc w:val="left"/>
      <w:pPr>
        <w:tabs>
          <w:tab w:val="num" w:pos="1215"/>
        </w:tabs>
        <w:ind w:left="1215" w:hanging="1008"/>
      </w:pPr>
      <w:rPr>
        <w:rFonts w:hint="default"/>
      </w:rPr>
    </w:lvl>
    <w:lvl w:ilvl="5">
      <w:start w:val="1"/>
      <w:numFmt w:val="decimal"/>
      <w:lvlText w:val="%1.%2.%3.%4.%5.%6"/>
      <w:lvlJc w:val="left"/>
      <w:pPr>
        <w:tabs>
          <w:tab w:val="num" w:pos="1359"/>
        </w:tabs>
        <w:ind w:left="1359" w:hanging="1152"/>
      </w:pPr>
    </w:lvl>
    <w:lvl w:ilvl="6">
      <w:start w:val="1"/>
      <w:numFmt w:val="decimal"/>
      <w:lvlText w:val="%1.%2.%3.%4.%5.%6.%7"/>
      <w:lvlJc w:val="left"/>
      <w:pPr>
        <w:tabs>
          <w:tab w:val="num" w:pos="1503"/>
        </w:tabs>
        <w:ind w:left="1503" w:hanging="1296"/>
      </w:pPr>
    </w:lvl>
    <w:lvl w:ilvl="7">
      <w:start w:val="1"/>
      <w:numFmt w:val="decimal"/>
      <w:lvlText w:val="%1.%2.%3.%4.%5.%6.%7.%8"/>
      <w:lvlJc w:val="left"/>
      <w:pPr>
        <w:tabs>
          <w:tab w:val="num" w:pos="1647"/>
        </w:tabs>
        <w:ind w:left="1647" w:hanging="1440"/>
      </w:pPr>
    </w:lvl>
    <w:lvl w:ilvl="8">
      <w:start w:val="1"/>
      <w:numFmt w:val="decimal"/>
      <w:lvlText w:val="%1.%2.%3.%4.%5.%6.%7.%8.%9"/>
      <w:lvlJc w:val="left"/>
      <w:pPr>
        <w:tabs>
          <w:tab w:val="num" w:pos="1791"/>
        </w:tabs>
        <w:ind w:left="1791" w:hanging="1584"/>
      </w:pPr>
    </w:lvl>
  </w:abstractNum>
  <w:abstractNum w:abstractNumId="79" w15:restartNumberingAfterBreak="0">
    <w:nsid w:val="74DE3EE8"/>
    <w:multiLevelType w:val="hybridMultilevel"/>
    <w:tmpl w:val="11680AFE"/>
    <w:styleLink w:val="a9"/>
    <w:lvl w:ilvl="0" w:tplc="1C7C254C">
      <w:start w:val="1"/>
      <w:numFmt w:val="bullet"/>
      <w:lvlText w:val=""/>
      <w:lvlJc w:val="left"/>
      <w:pPr>
        <w:tabs>
          <w:tab w:val="num" w:pos="720"/>
        </w:tabs>
        <w:ind w:left="720" w:hanging="360"/>
      </w:pPr>
      <w:rPr>
        <w:rFonts w:ascii="Symbol" w:hAnsi="Symbol" w:hint="default"/>
      </w:rPr>
    </w:lvl>
    <w:lvl w:ilvl="1" w:tplc="30C8BF84" w:tentative="1">
      <w:start w:val="1"/>
      <w:numFmt w:val="bullet"/>
      <w:lvlText w:val="o"/>
      <w:lvlJc w:val="left"/>
      <w:pPr>
        <w:tabs>
          <w:tab w:val="num" w:pos="1440"/>
        </w:tabs>
        <w:ind w:left="1440" w:hanging="360"/>
      </w:pPr>
      <w:rPr>
        <w:rFonts w:ascii="Courier New" w:hAnsi="Courier New" w:cs="Courier New" w:hint="default"/>
      </w:rPr>
    </w:lvl>
    <w:lvl w:ilvl="2" w:tplc="C8ACF5C8" w:tentative="1">
      <w:start w:val="1"/>
      <w:numFmt w:val="bullet"/>
      <w:lvlText w:val="•"/>
      <w:lvlJc w:val="left"/>
      <w:pPr>
        <w:tabs>
          <w:tab w:val="num" w:pos="2160"/>
        </w:tabs>
        <w:ind w:left="2160" w:hanging="360"/>
      </w:pPr>
      <w:rPr>
        <w:rFonts w:ascii="Wingdings" w:hAnsi="Wingdings" w:hint="default"/>
      </w:rPr>
    </w:lvl>
    <w:lvl w:ilvl="3" w:tplc="C24EE0B0" w:tentative="1">
      <w:start w:val="1"/>
      <w:numFmt w:val="bullet"/>
      <w:lvlText w:val=""/>
      <w:lvlJc w:val="left"/>
      <w:pPr>
        <w:tabs>
          <w:tab w:val="num" w:pos="2880"/>
        </w:tabs>
        <w:ind w:left="2880" w:hanging="360"/>
      </w:pPr>
      <w:rPr>
        <w:rFonts w:ascii="Symbol" w:hAnsi="Symbol" w:hint="default"/>
      </w:rPr>
    </w:lvl>
    <w:lvl w:ilvl="4" w:tplc="568A5BFE" w:tentative="1">
      <w:start w:val="1"/>
      <w:numFmt w:val="bullet"/>
      <w:lvlText w:val="o"/>
      <w:lvlJc w:val="left"/>
      <w:pPr>
        <w:tabs>
          <w:tab w:val="num" w:pos="3600"/>
        </w:tabs>
        <w:ind w:left="3600" w:hanging="360"/>
      </w:pPr>
      <w:rPr>
        <w:rFonts w:ascii="Courier New" w:hAnsi="Courier New" w:cs="Courier New" w:hint="default"/>
      </w:rPr>
    </w:lvl>
    <w:lvl w:ilvl="5" w:tplc="8AA44276" w:tentative="1">
      <w:start w:val="1"/>
      <w:numFmt w:val="bullet"/>
      <w:lvlText w:val=""/>
      <w:lvlJc w:val="left"/>
      <w:pPr>
        <w:tabs>
          <w:tab w:val="num" w:pos="4320"/>
        </w:tabs>
        <w:ind w:left="4320" w:hanging="360"/>
      </w:pPr>
      <w:rPr>
        <w:rFonts w:ascii="Wingdings" w:hAnsi="Wingdings" w:hint="default"/>
      </w:rPr>
    </w:lvl>
    <w:lvl w:ilvl="6" w:tplc="017653AE" w:tentative="1">
      <w:start w:val="1"/>
      <w:numFmt w:val="bullet"/>
      <w:lvlText w:val=""/>
      <w:lvlJc w:val="left"/>
      <w:pPr>
        <w:tabs>
          <w:tab w:val="num" w:pos="5040"/>
        </w:tabs>
        <w:ind w:left="5040" w:hanging="360"/>
      </w:pPr>
      <w:rPr>
        <w:rFonts w:ascii="Symbol" w:hAnsi="Symbol" w:hint="default"/>
      </w:rPr>
    </w:lvl>
    <w:lvl w:ilvl="7" w:tplc="D59411D8" w:tentative="1">
      <w:start w:val="1"/>
      <w:numFmt w:val="bullet"/>
      <w:lvlText w:val="o"/>
      <w:lvlJc w:val="left"/>
      <w:pPr>
        <w:tabs>
          <w:tab w:val="num" w:pos="5760"/>
        </w:tabs>
        <w:ind w:left="5760" w:hanging="360"/>
      </w:pPr>
      <w:rPr>
        <w:rFonts w:ascii="Courier New" w:hAnsi="Courier New" w:cs="Courier New" w:hint="default"/>
      </w:rPr>
    </w:lvl>
    <w:lvl w:ilvl="8" w:tplc="F7400D8E"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68D5668"/>
    <w:multiLevelType w:val="hybridMultilevel"/>
    <w:tmpl w:val="BC28FDAC"/>
    <w:styleLink w:val="111"/>
    <w:lvl w:ilvl="0" w:tplc="767E27BE">
      <w:start w:val="1"/>
      <w:numFmt w:val="bullet"/>
      <w:lvlText w:val=""/>
      <w:lvlJc w:val="left"/>
      <w:pPr>
        <w:tabs>
          <w:tab w:val="num" w:pos="1080"/>
        </w:tabs>
        <w:ind w:left="1080" w:hanging="360"/>
      </w:pPr>
      <w:rPr>
        <w:rFonts w:ascii="Symbol" w:hAnsi="Symbol" w:hint="default"/>
      </w:rPr>
    </w:lvl>
    <w:lvl w:ilvl="1" w:tplc="3276200C">
      <w:start w:val="1"/>
      <w:numFmt w:val="bullet"/>
      <w:lvlText w:val="o"/>
      <w:lvlJc w:val="left"/>
      <w:pPr>
        <w:tabs>
          <w:tab w:val="num" w:pos="1800"/>
        </w:tabs>
        <w:ind w:left="1800" w:hanging="360"/>
      </w:pPr>
      <w:rPr>
        <w:rFonts w:ascii="Courier New" w:hAnsi="Courier New" w:cs="Courier New" w:hint="default"/>
      </w:rPr>
    </w:lvl>
    <w:lvl w:ilvl="2" w:tplc="ADF03C4A">
      <w:numFmt w:val="bullet"/>
      <w:lvlText w:val="•"/>
      <w:lvlJc w:val="left"/>
      <w:pPr>
        <w:ind w:left="2520" w:hanging="360"/>
      </w:pPr>
      <w:rPr>
        <w:rFonts w:ascii="Times New Roman" w:eastAsia="Times New Roman" w:hAnsi="Times New Roman" w:cs="Times New Roman" w:hint="default"/>
      </w:rPr>
    </w:lvl>
    <w:lvl w:ilvl="3" w:tplc="38825222" w:tentative="1">
      <w:start w:val="1"/>
      <w:numFmt w:val="bullet"/>
      <w:lvlText w:val=""/>
      <w:lvlJc w:val="left"/>
      <w:pPr>
        <w:tabs>
          <w:tab w:val="num" w:pos="3240"/>
        </w:tabs>
        <w:ind w:left="3240" w:hanging="360"/>
      </w:pPr>
      <w:rPr>
        <w:rFonts w:ascii="Symbol" w:hAnsi="Symbol" w:hint="default"/>
      </w:rPr>
    </w:lvl>
    <w:lvl w:ilvl="4" w:tplc="586ED048" w:tentative="1">
      <w:start w:val="1"/>
      <w:numFmt w:val="bullet"/>
      <w:lvlText w:val="o"/>
      <w:lvlJc w:val="left"/>
      <w:pPr>
        <w:tabs>
          <w:tab w:val="num" w:pos="3960"/>
        </w:tabs>
        <w:ind w:left="3960" w:hanging="360"/>
      </w:pPr>
      <w:rPr>
        <w:rFonts w:ascii="Courier New" w:hAnsi="Courier New" w:cs="Courier New" w:hint="default"/>
      </w:rPr>
    </w:lvl>
    <w:lvl w:ilvl="5" w:tplc="0944F46A" w:tentative="1">
      <w:start w:val="1"/>
      <w:numFmt w:val="bullet"/>
      <w:lvlText w:val=""/>
      <w:lvlJc w:val="left"/>
      <w:pPr>
        <w:tabs>
          <w:tab w:val="num" w:pos="4680"/>
        </w:tabs>
        <w:ind w:left="4680" w:hanging="360"/>
      </w:pPr>
      <w:rPr>
        <w:rFonts w:ascii="Wingdings" w:hAnsi="Wingdings" w:hint="default"/>
      </w:rPr>
    </w:lvl>
    <w:lvl w:ilvl="6" w:tplc="45C61986" w:tentative="1">
      <w:start w:val="1"/>
      <w:numFmt w:val="bullet"/>
      <w:lvlText w:val=""/>
      <w:lvlJc w:val="left"/>
      <w:pPr>
        <w:tabs>
          <w:tab w:val="num" w:pos="5400"/>
        </w:tabs>
        <w:ind w:left="5400" w:hanging="360"/>
      </w:pPr>
      <w:rPr>
        <w:rFonts w:ascii="Symbol" w:hAnsi="Symbol" w:hint="default"/>
      </w:rPr>
    </w:lvl>
    <w:lvl w:ilvl="7" w:tplc="A876399A" w:tentative="1">
      <w:start w:val="1"/>
      <w:numFmt w:val="bullet"/>
      <w:lvlText w:val="o"/>
      <w:lvlJc w:val="left"/>
      <w:pPr>
        <w:tabs>
          <w:tab w:val="num" w:pos="6120"/>
        </w:tabs>
        <w:ind w:left="6120" w:hanging="360"/>
      </w:pPr>
      <w:rPr>
        <w:rFonts w:ascii="Courier New" w:hAnsi="Courier New" w:cs="Courier New" w:hint="default"/>
      </w:rPr>
    </w:lvl>
    <w:lvl w:ilvl="8" w:tplc="2B80560C"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79AD3E0E"/>
    <w:multiLevelType w:val="hybridMultilevel"/>
    <w:tmpl w:val="452C2ADE"/>
    <w:lvl w:ilvl="0" w:tplc="4C025734">
      <w:start w:val="1"/>
      <w:numFmt w:val="bullet"/>
      <w:pStyle w:val="Normal1"/>
      <w:lvlText w:val=""/>
      <w:lvlJc w:val="left"/>
      <w:pPr>
        <w:ind w:left="1080" w:hanging="360"/>
      </w:pPr>
      <w:rPr>
        <w:rFonts w:ascii="Symbol" w:hAnsi="Symbol" w:hint="default"/>
      </w:rPr>
    </w:lvl>
    <w:lvl w:ilvl="1" w:tplc="C0A6174C" w:tentative="1">
      <w:start w:val="1"/>
      <w:numFmt w:val="bullet"/>
      <w:lvlText w:val="o"/>
      <w:lvlJc w:val="left"/>
      <w:pPr>
        <w:ind w:left="2007" w:hanging="360"/>
      </w:pPr>
      <w:rPr>
        <w:rFonts w:ascii="Courier New" w:hAnsi="Courier New" w:cs="Courier New" w:hint="default"/>
      </w:rPr>
    </w:lvl>
    <w:lvl w:ilvl="2" w:tplc="30C8D9C8" w:tentative="1">
      <w:start w:val="1"/>
      <w:numFmt w:val="bullet"/>
      <w:lvlText w:val=""/>
      <w:lvlJc w:val="left"/>
      <w:pPr>
        <w:ind w:left="2727" w:hanging="360"/>
      </w:pPr>
      <w:rPr>
        <w:rFonts w:ascii="Wingdings" w:hAnsi="Wingdings" w:hint="default"/>
      </w:rPr>
    </w:lvl>
    <w:lvl w:ilvl="3" w:tplc="4582F170" w:tentative="1">
      <w:start w:val="1"/>
      <w:numFmt w:val="bullet"/>
      <w:lvlText w:val=""/>
      <w:lvlJc w:val="left"/>
      <w:pPr>
        <w:ind w:left="3447" w:hanging="360"/>
      </w:pPr>
      <w:rPr>
        <w:rFonts w:ascii="Symbol" w:hAnsi="Symbol" w:hint="default"/>
      </w:rPr>
    </w:lvl>
    <w:lvl w:ilvl="4" w:tplc="DE64255E" w:tentative="1">
      <w:start w:val="1"/>
      <w:numFmt w:val="bullet"/>
      <w:lvlText w:val="o"/>
      <w:lvlJc w:val="left"/>
      <w:pPr>
        <w:ind w:left="4167" w:hanging="360"/>
      </w:pPr>
      <w:rPr>
        <w:rFonts w:ascii="Courier New" w:hAnsi="Courier New" w:cs="Courier New" w:hint="default"/>
      </w:rPr>
    </w:lvl>
    <w:lvl w:ilvl="5" w:tplc="E82459CE" w:tentative="1">
      <w:start w:val="1"/>
      <w:numFmt w:val="bullet"/>
      <w:lvlText w:val=""/>
      <w:lvlJc w:val="left"/>
      <w:pPr>
        <w:ind w:left="4887" w:hanging="360"/>
      </w:pPr>
      <w:rPr>
        <w:rFonts w:ascii="Wingdings" w:hAnsi="Wingdings" w:hint="default"/>
      </w:rPr>
    </w:lvl>
    <w:lvl w:ilvl="6" w:tplc="C84A6FF6" w:tentative="1">
      <w:start w:val="1"/>
      <w:numFmt w:val="bullet"/>
      <w:lvlText w:val=""/>
      <w:lvlJc w:val="left"/>
      <w:pPr>
        <w:ind w:left="5607" w:hanging="360"/>
      </w:pPr>
      <w:rPr>
        <w:rFonts w:ascii="Symbol" w:hAnsi="Symbol" w:hint="default"/>
      </w:rPr>
    </w:lvl>
    <w:lvl w:ilvl="7" w:tplc="8CE6D4EA" w:tentative="1">
      <w:start w:val="1"/>
      <w:numFmt w:val="bullet"/>
      <w:lvlText w:val="o"/>
      <w:lvlJc w:val="left"/>
      <w:pPr>
        <w:ind w:left="6327" w:hanging="360"/>
      </w:pPr>
      <w:rPr>
        <w:rFonts w:ascii="Courier New" w:hAnsi="Courier New" w:cs="Courier New" w:hint="default"/>
      </w:rPr>
    </w:lvl>
    <w:lvl w:ilvl="8" w:tplc="97BC9D62" w:tentative="1">
      <w:start w:val="1"/>
      <w:numFmt w:val="bullet"/>
      <w:lvlText w:val=""/>
      <w:lvlJc w:val="left"/>
      <w:pPr>
        <w:ind w:left="7047" w:hanging="360"/>
      </w:pPr>
      <w:rPr>
        <w:rFonts w:ascii="Wingdings" w:hAnsi="Wingdings" w:hint="default"/>
      </w:rPr>
    </w:lvl>
  </w:abstractNum>
  <w:abstractNum w:abstractNumId="82" w15:restartNumberingAfterBreak="0">
    <w:nsid w:val="7B44250E"/>
    <w:multiLevelType w:val="hybridMultilevel"/>
    <w:tmpl w:val="6C149B82"/>
    <w:lvl w:ilvl="0" w:tplc="D6201028">
      <w:start w:val="1"/>
      <w:numFmt w:val="bullet"/>
      <w:pStyle w:val="1c"/>
      <w:lvlText w:val=""/>
      <w:lvlJc w:val="left"/>
      <w:pPr>
        <w:tabs>
          <w:tab w:val="num" w:pos="720"/>
        </w:tabs>
        <w:ind w:left="720" w:hanging="360"/>
      </w:pPr>
      <w:rPr>
        <w:rFonts w:ascii="Symbol" w:hAnsi="Symbol" w:hint="default"/>
      </w:rPr>
    </w:lvl>
    <w:lvl w:ilvl="1" w:tplc="35DA794C" w:tentative="1">
      <w:start w:val="1"/>
      <w:numFmt w:val="bullet"/>
      <w:lvlText w:val="o"/>
      <w:lvlJc w:val="left"/>
      <w:pPr>
        <w:tabs>
          <w:tab w:val="num" w:pos="1440"/>
        </w:tabs>
        <w:ind w:left="1440" w:hanging="360"/>
      </w:pPr>
      <w:rPr>
        <w:rFonts w:ascii="Courier New" w:hAnsi="Courier New" w:cs="Courier New" w:hint="default"/>
      </w:rPr>
    </w:lvl>
    <w:lvl w:ilvl="2" w:tplc="E5CA3A08" w:tentative="1">
      <w:start w:val="1"/>
      <w:numFmt w:val="bullet"/>
      <w:lvlText w:val=""/>
      <w:lvlJc w:val="left"/>
      <w:pPr>
        <w:tabs>
          <w:tab w:val="num" w:pos="2160"/>
        </w:tabs>
        <w:ind w:left="2160" w:hanging="360"/>
      </w:pPr>
      <w:rPr>
        <w:rFonts w:ascii="Wingdings" w:hAnsi="Wingdings" w:hint="default"/>
      </w:rPr>
    </w:lvl>
    <w:lvl w:ilvl="3" w:tplc="A0345FC8" w:tentative="1">
      <w:start w:val="1"/>
      <w:numFmt w:val="bullet"/>
      <w:lvlText w:val=""/>
      <w:lvlJc w:val="left"/>
      <w:pPr>
        <w:tabs>
          <w:tab w:val="num" w:pos="2880"/>
        </w:tabs>
        <w:ind w:left="2880" w:hanging="360"/>
      </w:pPr>
      <w:rPr>
        <w:rFonts w:ascii="Symbol" w:hAnsi="Symbol" w:hint="default"/>
      </w:rPr>
    </w:lvl>
    <w:lvl w:ilvl="4" w:tplc="10A03C04" w:tentative="1">
      <w:start w:val="1"/>
      <w:numFmt w:val="bullet"/>
      <w:lvlText w:val="o"/>
      <w:lvlJc w:val="left"/>
      <w:pPr>
        <w:tabs>
          <w:tab w:val="num" w:pos="3600"/>
        </w:tabs>
        <w:ind w:left="3600" w:hanging="360"/>
      </w:pPr>
      <w:rPr>
        <w:rFonts w:ascii="Courier New" w:hAnsi="Courier New" w:cs="Courier New" w:hint="default"/>
      </w:rPr>
    </w:lvl>
    <w:lvl w:ilvl="5" w:tplc="D59A027E" w:tentative="1">
      <w:start w:val="1"/>
      <w:numFmt w:val="bullet"/>
      <w:lvlText w:val=""/>
      <w:lvlJc w:val="left"/>
      <w:pPr>
        <w:tabs>
          <w:tab w:val="num" w:pos="4320"/>
        </w:tabs>
        <w:ind w:left="4320" w:hanging="360"/>
      </w:pPr>
      <w:rPr>
        <w:rFonts w:ascii="Wingdings" w:hAnsi="Wingdings" w:hint="default"/>
      </w:rPr>
    </w:lvl>
    <w:lvl w:ilvl="6" w:tplc="F844E33C" w:tentative="1">
      <w:start w:val="1"/>
      <w:numFmt w:val="bullet"/>
      <w:lvlText w:val=""/>
      <w:lvlJc w:val="left"/>
      <w:pPr>
        <w:tabs>
          <w:tab w:val="num" w:pos="5040"/>
        </w:tabs>
        <w:ind w:left="5040" w:hanging="360"/>
      </w:pPr>
      <w:rPr>
        <w:rFonts w:ascii="Symbol" w:hAnsi="Symbol" w:hint="default"/>
      </w:rPr>
    </w:lvl>
    <w:lvl w:ilvl="7" w:tplc="0F98B15E" w:tentative="1">
      <w:start w:val="1"/>
      <w:numFmt w:val="bullet"/>
      <w:lvlText w:val="o"/>
      <w:lvlJc w:val="left"/>
      <w:pPr>
        <w:tabs>
          <w:tab w:val="num" w:pos="5760"/>
        </w:tabs>
        <w:ind w:left="5760" w:hanging="360"/>
      </w:pPr>
      <w:rPr>
        <w:rFonts w:ascii="Courier New" w:hAnsi="Courier New" w:cs="Courier New" w:hint="default"/>
      </w:rPr>
    </w:lvl>
    <w:lvl w:ilvl="8" w:tplc="D654DF2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CCD299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4" w15:restartNumberingAfterBreak="0">
    <w:nsid w:val="7ED2159B"/>
    <w:multiLevelType w:val="multilevel"/>
    <w:tmpl w:val="E75C3244"/>
    <w:lvl w:ilvl="0">
      <w:start w:val="1"/>
      <w:numFmt w:val="decimal"/>
      <w:pStyle w:val="1Garamond0TimesNewRoman"/>
      <w:lvlText w:val="%1"/>
      <w:lvlJc w:val="left"/>
      <w:pPr>
        <w:tabs>
          <w:tab w:val="num" w:pos="432"/>
        </w:tabs>
        <w:ind w:left="432" w:hanging="432"/>
      </w:pPr>
      <w:rPr>
        <w:rFonts w:hint="default"/>
      </w:rPr>
    </w:lvl>
    <w:lvl w:ilvl="1">
      <w:start w:val="1"/>
      <w:numFmt w:val="decimal"/>
      <w:pStyle w:val="2GaramondTimesNewRoman"/>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F3E4D19"/>
    <w:multiLevelType w:val="multilevel"/>
    <w:tmpl w:val="6E424D88"/>
    <w:styleLink w:val="313"/>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numFmt w:val="none"/>
      <w:lvlText w:val=""/>
      <w:lvlJc w:val="left"/>
      <w:pPr>
        <w:tabs>
          <w:tab w:val="num" w:pos="360"/>
        </w:tabs>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8"/>
  </w:num>
  <w:num w:numId="2">
    <w:abstractNumId w:val="55"/>
  </w:num>
  <w:num w:numId="3">
    <w:abstractNumId w:val="31"/>
  </w:num>
  <w:num w:numId="4">
    <w:abstractNumId w:val="41"/>
  </w:num>
  <w:num w:numId="5">
    <w:abstractNumId w:val="69"/>
  </w:num>
  <w:num w:numId="6">
    <w:abstractNumId w:val="29"/>
  </w:num>
  <w:num w:numId="7">
    <w:abstractNumId w:val="3"/>
  </w:num>
  <w:num w:numId="8">
    <w:abstractNumId w:val="83"/>
  </w:num>
  <w:num w:numId="9">
    <w:abstractNumId w:val="14"/>
  </w:num>
  <w:num w:numId="10">
    <w:abstractNumId w:val="4"/>
  </w:num>
  <w:num w:numId="11">
    <w:abstractNumId w:val="58"/>
  </w:num>
  <w:num w:numId="12">
    <w:abstractNumId w:val="36"/>
  </w:num>
  <w:num w:numId="13">
    <w:abstractNumId w:val="68"/>
  </w:num>
  <w:num w:numId="14">
    <w:abstractNumId w:val="17"/>
  </w:num>
  <w:num w:numId="15">
    <w:abstractNumId w:val="0"/>
  </w:num>
  <w:num w:numId="16">
    <w:abstractNumId w:val="30"/>
  </w:num>
  <w:num w:numId="17">
    <w:abstractNumId w:val="72"/>
  </w:num>
  <w:num w:numId="18">
    <w:abstractNumId w:val="1"/>
  </w:num>
  <w:num w:numId="19">
    <w:abstractNumId w:val="63"/>
  </w:num>
  <w:num w:numId="20">
    <w:abstractNumId w:val="23"/>
  </w:num>
  <w:num w:numId="21">
    <w:abstractNumId w:val="46"/>
  </w:num>
  <w:num w:numId="22">
    <w:abstractNumId w:val="25"/>
  </w:num>
  <w:num w:numId="23">
    <w:abstractNumId w:val="53"/>
  </w:num>
  <w:num w:numId="24">
    <w:abstractNumId w:val="10"/>
  </w:num>
  <w:num w:numId="25">
    <w:abstractNumId w:val="7"/>
  </w:num>
  <w:num w:numId="26">
    <w:abstractNumId w:val="61"/>
  </w:num>
  <w:num w:numId="27">
    <w:abstractNumId w:val="9"/>
  </w:num>
  <w:num w:numId="28">
    <w:abstractNumId w:val="76"/>
  </w:num>
  <w:num w:numId="29">
    <w:abstractNumId w:val="65"/>
  </w:num>
  <w:num w:numId="30">
    <w:abstractNumId w:val="16"/>
  </w:num>
  <w:num w:numId="31">
    <w:abstractNumId w:val="48"/>
  </w:num>
  <w:num w:numId="32">
    <w:abstractNumId w:val="22"/>
  </w:num>
  <w:num w:numId="33">
    <w:abstractNumId w:val="2"/>
  </w:num>
  <w:num w:numId="34">
    <w:abstractNumId w:val="11"/>
  </w:num>
  <w:num w:numId="35">
    <w:abstractNumId w:val="74"/>
  </w:num>
  <w:num w:numId="36">
    <w:abstractNumId w:val="8"/>
  </w:num>
  <w:num w:numId="37">
    <w:abstractNumId w:val="24"/>
  </w:num>
  <w:num w:numId="38">
    <w:abstractNumId w:val="37"/>
  </w:num>
  <w:num w:numId="39">
    <w:abstractNumId w:val="52"/>
  </w:num>
  <w:num w:numId="40">
    <w:abstractNumId w:val="79"/>
  </w:num>
  <w:num w:numId="41">
    <w:abstractNumId w:val="34"/>
  </w:num>
  <w:num w:numId="42">
    <w:abstractNumId w:val="85"/>
  </w:num>
  <w:num w:numId="43">
    <w:abstractNumId w:val="62"/>
  </w:num>
  <w:num w:numId="44">
    <w:abstractNumId w:val="35"/>
  </w:num>
  <w:num w:numId="45">
    <w:abstractNumId w:val="71"/>
  </w:num>
  <w:num w:numId="46">
    <w:abstractNumId w:val="73"/>
  </w:num>
  <w:num w:numId="47">
    <w:abstractNumId w:val="32"/>
  </w:num>
  <w:num w:numId="48">
    <w:abstractNumId w:val="45"/>
  </w:num>
  <w:num w:numId="49">
    <w:abstractNumId w:val="43"/>
  </w:num>
  <w:num w:numId="50">
    <w:abstractNumId w:val="82"/>
  </w:num>
  <w:num w:numId="51">
    <w:abstractNumId w:val="15"/>
  </w:num>
  <w:num w:numId="52">
    <w:abstractNumId w:val="5"/>
  </w:num>
  <w:num w:numId="53">
    <w:abstractNumId w:val="50"/>
  </w:num>
  <w:num w:numId="54">
    <w:abstractNumId w:val="84"/>
  </w:num>
  <w:num w:numId="55">
    <w:abstractNumId w:val="42"/>
  </w:num>
  <w:num w:numId="56">
    <w:abstractNumId w:val="66"/>
  </w:num>
  <w:num w:numId="57">
    <w:abstractNumId w:val="19"/>
  </w:num>
  <w:num w:numId="58">
    <w:abstractNumId w:val="27"/>
  </w:num>
  <w:num w:numId="59">
    <w:abstractNumId w:val="81"/>
  </w:num>
  <w:num w:numId="60">
    <w:abstractNumId w:val="6"/>
  </w:num>
  <w:num w:numId="61">
    <w:abstractNumId w:val="70"/>
  </w:num>
  <w:num w:numId="62">
    <w:abstractNumId w:val="40"/>
  </w:num>
  <w:num w:numId="63">
    <w:abstractNumId w:val="20"/>
  </w:num>
  <w:num w:numId="64">
    <w:abstractNumId w:val="78"/>
  </w:num>
  <w:num w:numId="65">
    <w:abstractNumId w:val="80"/>
  </w:num>
  <w:num w:numId="66">
    <w:abstractNumId w:val="26"/>
  </w:num>
  <w:num w:numId="67">
    <w:abstractNumId w:val="75"/>
  </w:num>
  <w:num w:numId="68">
    <w:abstractNumId w:val="59"/>
  </w:num>
  <w:num w:numId="69">
    <w:abstractNumId w:val="54"/>
  </w:num>
  <w:num w:numId="70">
    <w:abstractNumId w:val="77"/>
  </w:num>
  <w:num w:numId="71">
    <w:abstractNumId w:val="12"/>
  </w:num>
  <w:num w:numId="72">
    <w:abstractNumId w:val="60"/>
  </w:num>
  <w:num w:numId="73">
    <w:abstractNumId w:val="49"/>
  </w:num>
  <w:num w:numId="74">
    <w:abstractNumId w:val="13"/>
  </w:num>
  <w:num w:numId="75">
    <w:abstractNumId w:val="38"/>
  </w:num>
  <w:num w:numId="76">
    <w:abstractNumId w:val="44"/>
  </w:num>
  <w:num w:numId="77">
    <w:abstractNumId w:val="39"/>
  </w:num>
  <w:num w:numId="78">
    <w:abstractNumId w:val="18"/>
  </w:num>
  <w:num w:numId="79">
    <w:abstractNumId w:val="18"/>
    <w:lvlOverride w:ilvl="0">
      <w:startOverride w:val="1"/>
    </w:lvlOverride>
  </w:num>
  <w:num w:numId="80">
    <w:abstractNumId w:val="18"/>
    <w:lvlOverride w:ilvl="0">
      <w:startOverride w:val="1"/>
    </w:lvlOverride>
  </w:num>
  <w:num w:numId="81">
    <w:abstractNumId w:val="18"/>
    <w:lvlOverride w:ilvl="0">
      <w:startOverride w:val="1"/>
    </w:lvlOverride>
  </w:num>
  <w:num w:numId="82">
    <w:abstractNumId w:val="18"/>
    <w:lvlOverride w:ilvl="0">
      <w:startOverride w:val="1"/>
    </w:lvlOverride>
  </w:num>
  <w:num w:numId="83">
    <w:abstractNumId w:val="21"/>
  </w:num>
  <w:num w:numId="84">
    <w:abstractNumId w:val="47"/>
  </w:num>
  <w:num w:numId="85">
    <w:abstractNumId w:val="33"/>
  </w:num>
  <w:num w:numId="86">
    <w:abstractNumId w:val="51"/>
  </w:num>
  <w:num w:numId="87">
    <w:abstractNumId w:val="67"/>
  </w:num>
  <w:num w:numId="88">
    <w:abstractNumId w:val="21"/>
  </w:num>
  <w:num w:numId="89">
    <w:abstractNumId w:val="57"/>
  </w:num>
  <w:num w:numId="90">
    <w:abstractNumId w:val="56"/>
  </w:num>
  <w:num w:numId="91">
    <w:abstractNumId w:val="64"/>
  </w:num>
  <w:num w:numId="92">
    <w:abstractNumId w:val="21"/>
  </w:num>
  <w:num w:numId="93">
    <w:abstractNumId w:val="21"/>
  </w:num>
  <w:num w:numId="94">
    <w:abstractNumId w:val="2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AF8"/>
    <w:rsid w:val="000006FB"/>
    <w:rsid w:val="00000C1E"/>
    <w:rsid w:val="00000EE4"/>
    <w:rsid w:val="000031D4"/>
    <w:rsid w:val="00003618"/>
    <w:rsid w:val="00003C6A"/>
    <w:rsid w:val="00004126"/>
    <w:rsid w:val="0000553F"/>
    <w:rsid w:val="00005E0E"/>
    <w:rsid w:val="00006B82"/>
    <w:rsid w:val="0000787F"/>
    <w:rsid w:val="00010021"/>
    <w:rsid w:val="00010106"/>
    <w:rsid w:val="000102AF"/>
    <w:rsid w:val="00010DDF"/>
    <w:rsid w:val="00010E5B"/>
    <w:rsid w:val="0001118D"/>
    <w:rsid w:val="000111F0"/>
    <w:rsid w:val="00012463"/>
    <w:rsid w:val="00012524"/>
    <w:rsid w:val="0001298E"/>
    <w:rsid w:val="0001307A"/>
    <w:rsid w:val="0001326B"/>
    <w:rsid w:val="000133F4"/>
    <w:rsid w:val="00013532"/>
    <w:rsid w:val="00013541"/>
    <w:rsid w:val="0001452D"/>
    <w:rsid w:val="00015B23"/>
    <w:rsid w:val="00015DAE"/>
    <w:rsid w:val="00016C1E"/>
    <w:rsid w:val="00016D7B"/>
    <w:rsid w:val="000205A1"/>
    <w:rsid w:val="00020782"/>
    <w:rsid w:val="00022EA9"/>
    <w:rsid w:val="0002350C"/>
    <w:rsid w:val="000243C3"/>
    <w:rsid w:val="000245B0"/>
    <w:rsid w:val="000254FA"/>
    <w:rsid w:val="0003029E"/>
    <w:rsid w:val="000308A3"/>
    <w:rsid w:val="00030984"/>
    <w:rsid w:val="00031379"/>
    <w:rsid w:val="00031586"/>
    <w:rsid w:val="00032BCA"/>
    <w:rsid w:val="00032DB9"/>
    <w:rsid w:val="00032E34"/>
    <w:rsid w:val="0003345E"/>
    <w:rsid w:val="000334CB"/>
    <w:rsid w:val="00033717"/>
    <w:rsid w:val="00034434"/>
    <w:rsid w:val="000344A6"/>
    <w:rsid w:val="000370F3"/>
    <w:rsid w:val="000373D3"/>
    <w:rsid w:val="00040303"/>
    <w:rsid w:val="000408E4"/>
    <w:rsid w:val="00041093"/>
    <w:rsid w:val="00041481"/>
    <w:rsid w:val="00041E39"/>
    <w:rsid w:val="00041F44"/>
    <w:rsid w:val="000421C6"/>
    <w:rsid w:val="000429C3"/>
    <w:rsid w:val="00042C7F"/>
    <w:rsid w:val="000439C0"/>
    <w:rsid w:val="000451DB"/>
    <w:rsid w:val="0004647D"/>
    <w:rsid w:val="00047BC2"/>
    <w:rsid w:val="00047F10"/>
    <w:rsid w:val="0005024D"/>
    <w:rsid w:val="00050880"/>
    <w:rsid w:val="000509E3"/>
    <w:rsid w:val="0005192D"/>
    <w:rsid w:val="00052577"/>
    <w:rsid w:val="00053783"/>
    <w:rsid w:val="0005379E"/>
    <w:rsid w:val="00053AD3"/>
    <w:rsid w:val="00054077"/>
    <w:rsid w:val="00054663"/>
    <w:rsid w:val="00056891"/>
    <w:rsid w:val="00056B77"/>
    <w:rsid w:val="00056FFA"/>
    <w:rsid w:val="000576A6"/>
    <w:rsid w:val="00057A40"/>
    <w:rsid w:val="00060F3F"/>
    <w:rsid w:val="00062925"/>
    <w:rsid w:val="00062C1A"/>
    <w:rsid w:val="00062F10"/>
    <w:rsid w:val="00062F67"/>
    <w:rsid w:val="000642F6"/>
    <w:rsid w:val="00064805"/>
    <w:rsid w:val="00065083"/>
    <w:rsid w:val="0006554A"/>
    <w:rsid w:val="00065F77"/>
    <w:rsid w:val="00066027"/>
    <w:rsid w:val="00067393"/>
    <w:rsid w:val="00070787"/>
    <w:rsid w:val="000717EA"/>
    <w:rsid w:val="00071A51"/>
    <w:rsid w:val="000726F6"/>
    <w:rsid w:val="000735FE"/>
    <w:rsid w:val="00073E58"/>
    <w:rsid w:val="00073E62"/>
    <w:rsid w:val="000758C7"/>
    <w:rsid w:val="000761E9"/>
    <w:rsid w:val="0007623E"/>
    <w:rsid w:val="0008057E"/>
    <w:rsid w:val="000816BE"/>
    <w:rsid w:val="00081C02"/>
    <w:rsid w:val="00081CA8"/>
    <w:rsid w:val="00082047"/>
    <w:rsid w:val="00082377"/>
    <w:rsid w:val="00083438"/>
    <w:rsid w:val="000854AE"/>
    <w:rsid w:val="0008607C"/>
    <w:rsid w:val="00087731"/>
    <w:rsid w:val="00087E2C"/>
    <w:rsid w:val="0009027E"/>
    <w:rsid w:val="00090FE6"/>
    <w:rsid w:val="000911D3"/>
    <w:rsid w:val="000918F3"/>
    <w:rsid w:val="00091BEA"/>
    <w:rsid w:val="00092274"/>
    <w:rsid w:val="0009270F"/>
    <w:rsid w:val="00092E97"/>
    <w:rsid w:val="00093334"/>
    <w:rsid w:val="0009361A"/>
    <w:rsid w:val="00093811"/>
    <w:rsid w:val="00093846"/>
    <w:rsid w:val="00093D94"/>
    <w:rsid w:val="0009421A"/>
    <w:rsid w:val="000948F4"/>
    <w:rsid w:val="00094B4F"/>
    <w:rsid w:val="00094DB3"/>
    <w:rsid w:val="000952CD"/>
    <w:rsid w:val="00095FE8"/>
    <w:rsid w:val="0009611C"/>
    <w:rsid w:val="0009657A"/>
    <w:rsid w:val="00096B7D"/>
    <w:rsid w:val="000A0DAD"/>
    <w:rsid w:val="000A1A38"/>
    <w:rsid w:val="000A1C92"/>
    <w:rsid w:val="000A3020"/>
    <w:rsid w:val="000A4C2C"/>
    <w:rsid w:val="000A51E6"/>
    <w:rsid w:val="000A6EC5"/>
    <w:rsid w:val="000A728B"/>
    <w:rsid w:val="000A7927"/>
    <w:rsid w:val="000B048D"/>
    <w:rsid w:val="000B072E"/>
    <w:rsid w:val="000B147B"/>
    <w:rsid w:val="000B15B4"/>
    <w:rsid w:val="000B2835"/>
    <w:rsid w:val="000B3534"/>
    <w:rsid w:val="000B3CE2"/>
    <w:rsid w:val="000B42C0"/>
    <w:rsid w:val="000B46FB"/>
    <w:rsid w:val="000B52DB"/>
    <w:rsid w:val="000B5C33"/>
    <w:rsid w:val="000C0B1F"/>
    <w:rsid w:val="000C13E8"/>
    <w:rsid w:val="000C1A26"/>
    <w:rsid w:val="000C2A2B"/>
    <w:rsid w:val="000C2BA8"/>
    <w:rsid w:val="000C3503"/>
    <w:rsid w:val="000C48E3"/>
    <w:rsid w:val="000C5EC5"/>
    <w:rsid w:val="000C60BB"/>
    <w:rsid w:val="000C61EC"/>
    <w:rsid w:val="000C6862"/>
    <w:rsid w:val="000D159C"/>
    <w:rsid w:val="000D1D2C"/>
    <w:rsid w:val="000D1FB6"/>
    <w:rsid w:val="000D2A45"/>
    <w:rsid w:val="000D2E36"/>
    <w:rsid w:val="000D32E1"/>
    <w:rsid w:val="000D3B66"/>
    <w:rsid w:val="000D5058"/>
    <w:rsid w:val="000D53DC"/>
    <w:rsid w:val="000D6BF8"/>
    <w:rsid w:val="000D6D47"/>
    <w:rsid w:val="000D757F"/>
    <w:rsid w:val="000E0EEE"/>
    <w:rsid w:val="000E184F"/>
    <w:rsid w:val="000E1C3B"/>
    <w:rsid w:val="000E2E9F"/>
    <w:rsid w:val="000E37CE"/>
    <w:rsid w:val="000E3B97"/>
    <w:rsid w:val="000E4526"/>
    <w:rsid w:val="000E489C"/>
    <w:rsid w:val="000E4B3C"/>
    <w:rsid w:val="000E52A5"/>
    <w:rsid w:val="000E62B5"/>
    <w:rsid w:val="000E69FC"/>
    <w:rsid w:val="000E7C24"/>
    <w:rsid w:val="000F0FF5"/>
    <w:rsid w:val="000F12C5"/>
    <w:rsid w:val="000F29EF"/>
    <w:rsid w:val="000F3AC8"/>
    <w:rsid w:val="000F4BA5"/>
    <w:rsid w:val="000F63E3"/>
    <w:rsid w:val="000F6438"/>
    <w:rsid w:val="000F678F"/>
    <w:rsid w:val="000F6E0F"/>
    <w:rsid w:val="00100071"/>
    <w:rsid w:val="00100AB9"/>
    <w:rsid w:val="00100F15"/>
    <w:rsid w:val="00101BFE"/>
    <w:rsid w:val="00101FD9"/>
    <w:rsid w:val="00102554"/>
    <w:rsid w:val="001025DC"/>
    <w:rsid w:val="0010275F"/>
    <w:rsid w:val="00102DEF"/>
    <w:rsid w:val="00103CEE"/>
    <w:rsid w:val="0010469A"/>
    <w:rsid w:val="00111E1B"/>
    <w:rsid w:val="00112F28"/>
    <w:rsid w:val="00113943"/>
    <w:rsid w:val="00113B22"/>
    <w:rsid w:val="00113D4A"/>
    <w:rsid w:val="00114586"/>
    <w:rsid w:val="0011527A"/>
    <w:rsid w:val="00115934"/>
    <w:rsid w:val="00115C16"/>
    <w:rsid w:val="00116E73"/>
    <w:rsid w:val="00117575"/>
    <w:rsid w:val="00117C1D"/>
    <w:rsid w:val="00117C76"/>
    <w:rsid w:val="00121125"/>
    <w:rsid w:val="001217EA"/>
    <w:rsid w:val="001218EF"/>
    <w:rsid w:val="00122616"/>
    <w:rsid w:val="00122AFB"/>
    <w:rsid w:val="00123E58"/>
    <w:rsid w:val="001244D2"/>
    <w:rsid w:val="00124CD2"/>
    <w:rsid w:val="00124ED4"/>
    <w:rsid w:val="0012541E"/>
    <w:rsid w:val="001258B1"/>
    <w:rsid w:val="00125A29"/>
    <w:rsid w:val="00125CA2"/>
    <w:rsid w:val="00125F00"/>
    <w:rsid w:val="001261B0"/>
    <w:rsid w:val="0012711B"/>
    <w:rsid w:val="00127FB5"/>
    <w:rsid w:val="00130476"/>
    <w:rsid w:val="00130A0D"/>
    <w:rsid w:val="0013108E"/>
    <w:rsid w:val="001317C6"/>
    <w:rsid w:val="0013189D"/>
    <w:rsid w:val="00132141"/>
    <w:rsid w:val="0013275E"/>
    <w:rsid w:val="00134104"/>
    <w:rsid w:val="00134383"/>
    <w:rsid w:val="001349EF"/>
    <w:rsid w:val="0013519A"/>
    <w:rsid w:val="0013539C"/>
    <w:rsid w:val="00135819"/>
    <w:rsid w:val="00135924"/>
    <w:rsid w:val="00135B22"/>
    <w:rsid w:val="00135D94"/>
    <w:rsid w:val="001365AC"/>
    <w:rsid w:val="00136B65"/>
    <w:rsid w:val="0013704B"/>
    <w:rsid w:val="00140080"/>
    <w:rsid w:val="00140290"/>
    <w:rsid w:val="00140939"/>
    <w:rsid w:val="00141067"/>
    <w:rsid w:val="00141BF8"/>
    <w:rsid w:val="00142309"/>
    <w:rsid w:val="001429F2"/>
    <w:rsid w:val="00142E22"/>
    <w:rsid w:val="00143035"/>
    <w:rsid w:val="0014367F"/>
    <w:rsid w:val="00143AF8"/>
    <w:rsid w:val="00143B38"/>
    <w:rsid w:val="00144810"/>
    <w:rsid w:val="001454B7"/>
    <w:rsid w:val="00145AE2"/>
    <w:rsid w:val="00146572"/>
    <w:rsid w:val="0015001D"/>
    <w:rsid w:val="0015075B"/>
    <w:rsid w:val="00151253"/>
    <w:rsid w:val="001517F3"/>
    <w:rsid w:val="00151C3F"/>
    <w:rsid w:val="00151EC7"/>
    <w:rsid w:val="00152321"/>
    <w:rsid w:val="001528BC"/>
    <w:rsid w:val="001546FD"/>
    <w:rsid w:val="001555AF"/>
    <w:rsid w:val="001569A6"/>
    <w:rsid w:val="0015730D"/>
    <w:rsid w:val="0016018B"/>
    <w:rsid w:val="00161C68"/>
    <w:rsid w:val="00161D03"/>
    <w:rsid w:val="001622AC"/>
    <w:rsid w:val="001635B9"/>
    <w:rsid w:val="00163973"/>
    <w:rsid w:val="00165649"/>
    <w:rsid w:val="001663D0"/>
    <w:rsid w:val="00166838"/>
    <w:rsid w:val="00166C6C"/>
    <w:rsid w:val="00166EE9"/>
    <w:rsid w:val="001678BA"/>
    <w:rsid w:val="001679E9"/>
    <w:rsid w:val="00171047"/>
    <w:rsid w:val="001713C9"/>
    <w:rsid w:val="00171B86"/>
    <w:rsid w:val="00171E9A"/>
    <w:rsid w:val="001721DE"/>
    <w:rsid w:val="00173103"/>
    <w:rsid w:val="001735B0"/>
    <w:rsid w:val="00173F4F"/>
    <w:rsid w:val="00175360"/>
    <w:rsid w:val="00175B99"/>
    <w:rsid w:val="00176090"/>
    <w:rsid w:val="00176473"/>
    <w:rsid w:val="00177182"/>
    <w:rsid w:val="001801F4"/>
    <w:rsid w:val="001812B7"/>
    <w:rsid w:val="001814EA"/>
    <w:rsid w:val="00183135"/>
    <w:rsid w:val="00183147"/>
    <w:rsid w:val="00183290"/>
    <w:rsid w:val="0018444B"/>
    <w:rsid w:val="0018466C"/>
    <w:rsid w:val="00185958"/>
    <w:rsid w:val="0018682A"/>
    <w:rsid w:val="00186BCB"/>
    <w:rsid w:val="00186C2B"/>
    <w:rsid w:val="00187093"/>
    <w:rsid w:val="00187122"/>
    <w:rsid w:val="0018776F"/>
    <w:rsid w:val="001909E0"/>
    <w:rsid w:val="00191D04"/>
    <w:rsid w:val="0019318C"/>
    <w:rsid w:val="00193A36"/>
    <w:rsid w:val="00193DD6"/>
    <w:rsid w:val="00194238"/>
    <w:rsid w:val="00194494"/>
    <w:rsid w:val="00194557"/>
    <w:rsid w:val="0019464D"/>
    <w:rsid w:val="001946B4"/>
    <w:rsid w:val="00194B90"/>
    <w:rsid w:val="00195C10"/>
    <w:rsid w:val="001971E3"/>
    <w:rsid w:val="00197474"/>
    <w:rsid w:val="001A16DD"/>
    <w:rsid w:val="001A1C1F"/>
    <w:rsid w:val="001A1E02"/>
    <w:rsid w:val="001A24CD"/>
    <w:rsid w:val="001A2621"/>
    <w:rsid w:val="001A2788"/>
    <w:rsid w:val="001A2B50"/>
    <w:rsid w:val="001A4414"/>
    <w:rsid w:val="001A4C0A"/>
    <w:rsid w:val="001A5B48"/>
    <w:rsid w:val="001A71C9"/>
    <w:rsid w:val="001A7E10"/>
    <w:rsid w:val="001B043E"/>
    <w:rsid w:val="001B0CAA"/>
    <w:rsid w:val="001B0ED3"/>
    <w:rsid w:val="001B1421"/>
    <w:rsid w:val="001B1CB7"/>
    <w:rsid w:val="001B1E68"/>
    <w:rsid w:val="001B1E9F"/>
    <w:rsid w:val="001B1F36"/>
    <w:rsid w:val="001B2064"/>
    <w:rsid w:val="001B268C"/>
    <w:rsid w:val="001B29BA"/>
    <w:rsid w:val="001B33CA"/>
    <w:rsid w:val="001B3B6C"/>
    <w:rsid w:val="001B45A3"/>
    <w:rsid w:val="001B46A6"/>
    <w:rsid w:val="001B4DB5"/>
    <w:rsid w:val="001B5233"/>
    <w:rsid w:val="001B548E"/>
    <w:rsid w:val="001B5B1C"/>
    <w:rsid w:val="001B5D96"/>
    <w:rsid w:val="001B5DD0"/>
    <w:rsid w:val="001B6212"/>
    <w:rsid w:val="001B7385"/>
    <w:rsid w:val="001B7BB7"/>
    <w:rsid w:val="001C1731"/>
    <w:rsid w:val="001C49BD"/>
    <w:rsid w:val="001C607D"/>
    <w:rsid w:val="001C681E"/>
    <w:rsid w:val="001C7B06"/>
    <w:rsid w:val="001D0E2E"/>
    <w:rsid w:val="001D1901"/>
    <w:rsid w:val="001D2A87"/>
    <w:rsid w:val="001D5364"/>
    <w:rsid w:val="001D5569"/>
    <w:rsid w:val="001D5848"/>
    <w:rsid w:val="001D58B4"/>
    <w:rsid w:val="001D5B27"/>
    <w:rsid w:val="001D612A"/>
    <w:rsid w:val="001D67ED"/>
    <w:rsid w:val="001D68E6"/>
    <w:rsid w:val="001D68E8"/>
    <w:rsid w:val="001D6CEA"/>
    <w:rsid w:val="001D7D63"/>
    <w:rsid w:val="001E0261"/>
    <w:rsid w:val="001E0A7C"/>
    <w:rsid w:val="001E0A9F"/>
    <w:rsid w:val="001E17F0"/>
    <w:rsid w:val="001E1936"/>
    <w:rsid w:val="001E295A"/>
    <w:rsid w:val="001E30D8"/>
    <w:rsid w:val="001E32F2"/>
    <w:rsid w:val="001E4082"/>
    <w:rsid w:val="001E44D0"/>
    <w:rsid w:val="001E5911"/>
    <w:rsid w:val="001E5F46"/>
    <w:rsid w:val="001E6960"/>
    <w:rsid w:val="001E6C64"/>
    <w:rsid w:val="001E7A31"/>
    <w:rsid w:val="001E7FD1"/>
    <w:rsid w:val="001F0D3C"/>
    <w:rsid w:val="001F14C3"/>
    <w:rsid w:val="001F14D8"/>
    <w:rsid w:val="001F20F8"/>
    <w:rsid w:val="001F2672"/>
    <w:rsid w:val="001F294A"/>
    <w:rsid w:val="001F2D33"/>
    <w:rsid w:val="001F3140"/>
    <w:rsid w:val="001F3836"/>
    <w:rsid w:val="001F412B"/>
    <w:rsid w:val="001F4E8E"/>
    <w:rsid w:val="001F55FA"/>
    <w:rsid w:val="001F798C"/>
    <w:rsid w:val="002000F4"/>
    <w:rsid w:val="00201C22"/>
    <w:rsid w:val="00202F37"/>
    <w:rsid w:val="0020410B"/>
    <w:rsid w:val="00205461"/>
    <w:rsid w:val="00206287"/>
    <w:rsid w:val="002077F2"/>
    <w:rsid w:val="002114B9"/>
    <w:rsid w:val="00211BC4"/>
    <w:rsid w:val="00212BBC"/>
    <w:rsid w:val="00212F35"/>
    <w:rsid w:val="00214C44"/>
    <w:rsid w:val="00214D3D"/>
    <w:rsid w:val="0021503C"/>
    <w:rsid w:val="00215558"/>
    <w:rsid w:val="002155C1"/>
    <w:rsid w:val="00215779"/>
    <w:rsid w:val="00216817"/>
    <w:rsid w:val="0021681F"/>
    <w:rsid w:val="0021700B"/>
    <w:rsid w:val="0021739F"/>
    <w:rsid w:val="00217865"/>
    <w:rsid w:val="00217B49"/>
    <w:rsid w:val="0022028D"/>
    <w:rsid w:val="00220995"/>
    <w:rsid w:val="00220D99"/>
    <w:rsid w:val="002213F6"/>
    <w:rsid w:val="00221818"/>
    <w:rsid w:val="00222089"/>
    <w:rsid w:val="00222335"/>
    <w:rsid w:val="0022373F"/>
    <w:rsid w:val="00224043"/>
    <w:rsid w:val="002242D6"/>
    <w:rsid w:val="00224DC3"/>
    <w:rsid w:val="00225D6B"/>
    <w:rsid w:val="00226C49"/>
    <w:rsid w:val="0022754D"/>
    <w:rsid w:val="002276D3"/>
    <w:rsid w:val="0022797A"/>
    <w:rsid w:val="00227EAD"/>
    <w:rsid w:val="00230079"/>
    <w:rsid w:val="00230A8D"/>
    <w:rsid w:val="00230B0D"/>
    <w:rsid w:val="002319A0"/>
    <w:rsid w:val="00232346"/>
    <w:rsid w:val="002338AC"/>
    <w:rsid w:val="00233AF0"/>
    <w:rsid w:val="00235AFB"/>
    <w:rsid w:val="00235D45"/>
    <w:rsid w:val="00236F68"/>
    <w:rsid w:val="00240331"/>
    <w:rsid w:val="00242719"/>
    <w:rsid w:val="0024293F"/>
    <w:rsid w:val="0024353E"/>
    <w:rsid w:val="00243805"/>
    <w:rsid w:val="00244284"/>
    <w:rsid w:val="00244C90"/>
    <w:rsid w:val="0024501F"/>
    <w:rsid w:val="0024582B"/>
    <w:rsid w:val="00245860"/>
    <w:rsid w:val="00245BA5"/>
    <w:rsid w:val="002466FB"/>
    <w:rsid w:val="00246B80"/>
    <w:rsid w:val="00247E99"/>
    <w:rsid w:val="00251AA5"/>
    <w:rsid w:val="00252CDE"/>
    <w:rsid w:val="00253E4C"/>
    <w:rsid w:val="00254274"/>
    <w:rsid w:val="00254B52"/>
    <w:rsid w:val="0025500B"/>
    <w:rsid w:val="00256038"/>
    <w:rsid w:val="00256227"/>
    <w:rsid w:val="00256C8F"/>
    <w:rsid w:val="00257175"/>
    <w:rsid w:val="00260FEE"/>
    <w:rsid w:val="00261185"/>
    <w:rsid w:val="00261747"/>
    <w:rsid w:val="002624CA"/>
    <w:rsid w:val="00263435"/>
    <w:rsid w:val="00263D76"/>
    <w:rsid w:val="00264695"/>
    <w:rsid w:val="00265174"/>
    <w:rsid w:val="002655B0"/>
    <w:rsid w:val="00265F64"/>
    <w:rsid w:val="00265F6C"/>
    <w:rsid w:val="00266129"/>
    <w:rsid w:val="00270145"/>
    <w:rsid w:val="002705C9"/>
    <w:rsid w:val="002706E5"/>
    <w:rsid w:val="00270EB8"/>
    <w:rsid w:val="00271C77"/>
    <w:rsid w:val="0027223A"/>
    <w:rsid w:val="002730F8"/>
    <w:rsid w:val="002735CD"/>
    <w:rsid w:val="00274A08"/>
    <w:rsid w:val="00274D9D"/>
    <w:rsid w:val="002762DA"/>
    <w:rsid w:val="0027654C"/>
    <w:rsid w:val="00276662"/>
    <w:rsid w:val="00277C42"/>
    <w:rsid w:val="00280FB9"/>
    <w:rsid w:val="002817C3"/>
    <w:rsid w:val="002819D8"/>
    <w:rsid w:val="00281A89"/>
    <w:rsid w:val="00281B5A"/>
    <w:rsid w:val="00281D01"/>
    <w:rsid w:val="00282609"/>
    <w:rsid w:val="0028325C"/>
    <w:rsid w:val="002845BD"/>
    <w:rsid w:val="00284CE3"/>
    <w:rsid w:val="002852E2"/>
    <w:rsid w:val="002856BC"/>
    <w:rsid w:val="0028570E"/>
    <w:rsid w:val="00286221"/>
    <w:rsid w:val="00286CBE"/>
    <w:rsid w:val="00287735"/>
    <w:rsid w:val="00287796"/>
    <w:rsid w:val="00287D73"/>
    <w:rsid w:val="00287FB5"/>
    <w:rsid w:val="002900FE"/>
    <w:rsid w:val="002902C0"/>
    <w:rsid w:val="00290537"/>
    <w:rsid w:val="00291523"/>
    <w:rsid w:val="00291716"/>
    <w:rsid w:val="00291D8D"/>
    <w:rsid w:val="00291F00"/>
    <w:rsid w:val="00292AD4"/>
    <w:rsid w:val="00292CCD"/>
    <w:rsid w:val="0029326C"/>
    <w:rsid w:val="00293875"/>
    <w:rsid w:val="00296E69"/>
    <w:rsid w:val="002A0779"/>
    <w:rsid w:val="002A080A"/>
    <w:rsid w:val="002A0926"/>
    <w:rsid w:val="002A19A1"/>
    <w:rsid w:val="002A2A7E"/>
    <w:rsid w:val="002A32D5"/>
    <w:rsid w:val="002A3DF1"/>
    <w:rsid w:val="002A3F1B"/>
    <w:rsid w:val="002A4559"/>
    <w:rsid w:val="002A457D"/>
    <w:rsid w:val="002A5138"/>
    <w:rsid w:val="002A5213"/>
    <w:rsid w:val="002A5452"/>
    <w:rsid w:val="002A5815"/>
    <w:rsid w:val="002A59D1"/>
    <w:rsid w:val="002A5B78"/>
    <w:rsid w:val="002A5D58"/>
    <w:rsid w:val="002A5D68"/>
    <w:rsid w:val="002A618B"/>
    <w:rsid w:val="002A65F0"/>
    <w:rsid w:val="002A6F51"/>
    <w:rsid w:val="002A7125"/>
    <w:rsid w:val="002A7DD6"/>
    <w:rsid w:val="002B1205"/>
    <w:rsid w:val="002B1BF9"/>
    <w:rsid w:val="002B2328"/>
    <w:rsid w:val="002B29F3"/>
    <w:rsid w:val="002B2F2B"/>
    <w:rsid w:val="002B3C8B"/>
    <w:rsid w:val="002B3D41"/>
    <w:rsid w:val="002B4C4E"/>
    <w:rsid w:val="002B4D81"/>
    <w:rsid w:val="002B55F5"/>
    <w:rsid w:val="002B5970"/>
    <w:rsid w:val="002B619A"/>
    <w:rsid w:val="002B6454"/>
    <w:rsid w:val="002B6735"/>
    <w:rsid w:val="002B6849"/>
    <w:rsid w:val="002C0209"/>
    <w:rsid w:val="002C0864"/>
    <w:rsid w:val="002C15A7"/>
    <w:rsid w:val="002C1B6A"/>
    <w:rsid w:val="002C2D73"/>
    <w:rsid w:val="002C2E28"/>
    <w:rsid w:val="002C3C8C"/>
    <w:rsid w:val="002C3E1E"/>
    <w:rsid w:val="002C4E0B"/>
    <w:rsid w:val="002C5F29"/>
    <w:rsid w:val="002D0074"/>
    <w:rsid w:val="002D0387"/>
    <w:rsid w:val="002D094D"/>
    <w:rsid w:val="002D0ED8"/>
    <w:rsid w:val="002D1524"/>
    <w:rsid w:val="002D1588"/>
    <w:rsid w:val="002D1DD3"/>
    <w:rsid w:val="002D1DDF"/>
    <w:rsid w:val="002D3F92"/>
    <w:rsid w:val="002D4E1F"/>
    <w:rsid w:val="002D69DB"/>
    <w:rsid w:val="002D6B8F"/>
    <w:rsid w:val="002D6C93"/>
    <w:rsid w:val="002D79F8"/>
    <w:rsid w:val="002E0322"/>
    <w:rsid w:val="002E0A4C"/>
    <w:rsid w:val="002E0C13"/>
    <w:rsid w:val="002E0F23"/>
    <w:rsid w:val="002E1F03"/>
    <w:rsid w:val="002E20BC"/>
    <w:rsid w:val="002E255F"/>
    <w:rsid w:val="002E2C68"/>
    <w:rsid w:val="002E2DB0"/>
    <w:rsid w:val="002E5033"/>
    <w:rsid w:val="002E51BF"/>
    <w:rsid w:val="002E5281"/>
    <w:rsid w:val="002E536B"/>
    <w:rsid w:val="002E5430"/>
    <w:rsid w:val="002E75B4"/>
    <w:rsid w:val="002F07A0"/>
    <w:rsid w:val="002F1BAC"/>
    <w:rsid w:val="002F25FC"/>
    <w:rsid w:val="002F3EDF"/>
    <w:rsid w:val="002F4237"/>
    <w:rsid w:val="002F6E03"/>
    <w:rsid w:val="002F6F98"/>
    <w:rsid w:val="002F70C4"/>
    <w:rsid w:val="002F727B"/>
    <w:rsid w:val="003004BA"/>
    <w:rsid w:val="00300736"/>
    <w:rsid w:val="00300EF1"/>
    <w:rsid w:val="003015FA"/>
    <w:rsid w:val="0030333A"/>
    <w:rsid w:val="003037BA"/>
    <w:rsid w:val="003046AE"/>
    <w:rsid w:val="00304CC9"/>
    <w:rsid w:val="00304E4A"/>
    <w:rsid w:val="0030514A"/>
    <w:rsid w:val="00305322"/>
    <w:rsid w:val="00305557"/>
    <w:rsid w:val="00305DCF"/>
    <w:rsid w:val="00305EDB"/>
    <w:rsid w:val="00306B90"/>
    <w:rsid w:val="00310594"/>
    <w:rsid w:val="003108DC"/>
    <w:rsid w:val="00310D7A"/>
    <w:rsid w:val="003110C9"/>
    <w:rsid w:val="003111F4"/>
    <w:rsid w:val="00311BA8"/>
    <w:rsid w:val="0031245A"/>
    <w:rsid w:val="00315523"/>
    <w:rsid w:val="00315538"/>
    <w:rsid w:val="003164E5"/>
    <w:rsid w:val="003166C9"/>
    <w:rsid w:val="00317BD9"/>
    <w:rsid w:val="00317D18"/>
    <w:rsid w:val="00320789"/>
    <w:rsid w:val="003207DD"/>
    <w:rsid w:val="003210ED"/>
    <w:rsid w:val="00321B21"/>
    <w:rsid w:val="00321C81"/>
    <w:rsid w:val="003230F7"/>
    <w:rsid w:val="0032336E"/>
    <w:rsid w:val="00323C4E"/>
    <w:rsid w:val="003243A4"/>
    <w:rsid w:val="00324AF6"/>
    <w:rsid w:val="00324FCA"/>
    <w:rsid w:val="0032657B"/>
    <w:rsid w:val="00326689"/>
    <w:rsid w:val="00326797"/>
    <w:rsid w:val="003275C6"/>
    <w:rsid w:val="00327A0A"/>
    <w:rsid w:val="00327BBC"/>
    <w:rsid w:val="003315DE"/>
    <w:rsid w:val="00331D6E"/>
    <w:rsid w:val="00332E25"/>
    <w:rsid w:val="00333CB9"/>
    <w:rsid w:val="00334645"/>
    <w:rsid w:val="00334733"/>
    <w:rsid w:val="00334819"/>
    <w:rsid w:val="00335DE2"/>
    <w:rsid w:val="0033615B"/>
    <w:rsid w:val="00337014"/>
    <w:rsid w:val="00337074"/>
    <w:rsid w:val="0033749E"/>
    <w:rsid w:val="003374EF"/>
    <w:rsid w:val="0033779A"/>
    <w:rsid w:val="00337DD4"/>
    <w:rsid w:val="00340986"/>
    <w:rsid w:val="00341E69"/>
    <w:rsid w:val="00341ED4"/>
    <w:rsid w:val="0034229E"/>
    <w:rsid w:val="00342375"/>
    <w:rsid w:val="003423AB"/>
    <w:rsid w:val="0034258E"/>
    <w:rsid w:val="0034365E"/>
    <w:rsid w:val="00346648"/>
    <w:rsid w:val="0034792F"/>
    <w:rsid w:val="003479AC"/>
    <w:rsid w:val="00347FCC"/>
    <w:rsid w:val="003501C6"/>
    <w:rsid w:val="00350739"/>
    <w:rsid w:val="00350CF7"/>
    <w:rsid w:val="0035133C"/>
    <w:rsid w:val="00351B4F"/>
    <w:rsid w:val="00352C40"/>
    <w:rsid w:val="00353CFF"/>
    <w:rsid w:val="00354A40"/>
    <w:rsid w:val="00354D54"/>
    <w:rsid w:val="00356251"/>
    <w:rsid w:val="003562A7"/>
    <w:rsid w:val="003564FA"/>
    <w:rsid w:val="00356A7D"/>
    <w:rsid w:val="00356FBE"/>
    <w:rsid w:val="003571D6"/>
    <w:rsid w:val="00357257"/>
    <w:rsid w:val="0035791F"/>
    <w:rsid w:val="00357BBB"/>
    <w:rsid w:val="003613EA"/>
    <w:rsid w:val="00361D1F"/>
    <w:rsid w:val="0036376B"/>
    <w:rsid w:val="003644F8"/>
    <w:rsid w:val="00366953"/>
    <w:rsid w:val="003670D5"/>
    <w:rsid w:val="003678F9"/>
    <w:rsid w:val="00367B8A"/>
    <w:rsid w:val="0037027C"/>
    <w:rsid w:val="003704C4"/>
    <w:rsid w:val="003709EA"/>
    <w:rsid w:val="00370B9B"/>
    <w:rsid w:val="00370C44"/>
    <w:rsid w:val="00371683"/>
    <w:rsid w:val="0037174B"/>
    <w:rsid w:val="00372101"/>
    <w:rsid w:val="00372272"/>
    <w:rsid w:val="0037230F"/>
    <w:rsid w:val="00373186"/>
    <w:rsid w:val="003732A4"/>
    <w:rsid w:val="00373AEE"/>
    <w:rsid w:val="00373E5B"/>
    <w:rsid w:val="00374C1F"/>
    <w:rsid w:val="0037527B"/>
    <w:rsid w:val="00376245"/>
    <w:rsid w:val="00376C3C"/>
    <w:rsid w:val="00377165"/>
    <w:rsid w:val="00377943"/>
    <w:rsid w:val="00377D76"/>
    <w:rsid w:val="00380C34"/>
    <w:rsid w:val="003825B9"/>
    <w:rsid w:val="00382AB4"/>
    <w:rsid w:val="003830D1"/>
    <w:rsid w:val="00383398"/>
    <w:rsid w:val="00383CAE"/>
    <w:rsid w:val="00384398"/>
    <w:rsid w:val="00384758"/>
    <w:rsid w:val="0038690F"/>
    <w:rsid w:val="00386D98"/>
    <w:rsid w:val="003873C2"/>
    <w:rsid w:val="003909EE"/>
    <w:rsid w:val="00390DEF"/>
    <w:rsid w:val="00392308"/>
    <w:rsid w:val="003935DD"/>
    <w:rsid w:val="003937A0"/>
    <w:rsid w:val="00393DAA"/>
    <w:rsid w:val="00393EC7"/>
    <w:rsid w:val="00394106"/>
    <w:rsid w:val="003942AE"/>
    <w:rsid w:val="0039496D"/>
    <w:rsid w:val="003965CE"/>
    <w:rsid w:val="003973D8"/>
    <w:rsid w:val="003975F8"/>
    <w:rsid w:val="003A0C0C"/>
    <w:rsid w:val="003A238A"/>
    <w:rsid w:val="003A2FFF"/>
    <w:rsid w:val="003A3E04"/>
    <w:rsid w:val="003A4087"/>
    <w:rsid w:val="003A45DF"/>
    <w:rsid w:val="003A473B"/>
    <w:rsid w:val="003A721A"/>
    <w:rsid w:val="003B0D1B"/>
    <w:rsid w:val="003B109E"/>
    <w:rsid w:val="003B1E05"/>
    <w:rsid w:val="003B21D5"/>
    <w:rsid w:val="003B2F32"/>
    <w:rsid w:val="003B3CE2"/>
    <w:rsid w:val="003B44BC"/>
    <w:rsid w:val="003B6470"/>
    <w:rsid w:val="003B6ACB"/>
    <w:rsid w:val="003C0B0D"/>
    <w:rsid w:val="003C101C"/>
    <w:rsid w:val="003C1122"/>
    <w:rsid w:val="003C15C4"/>
    <w:rsid w:val="003C1C65"/>
    <w:rsid w:val="003C21C4"/>
    <w:rsid w:val="003C2D16"/>
    <w:rsid w:val="003C3C5F"/>
    <w:rsid w:val="003C5161"/>
    <w:rsid w:val="003C5BE2"/>
    <w:rsid w:val="003C6402"/>
    <w:rsid w:val="003C645F"/>
    <w:rsid w:val="003C64B1"/>
    <w:rsid w:val="003C64BA"/>
    <w:rsid w:val="003C6BEB"/>
    <w:rsid w:val="003C6E7B"/>
    <w:rsid w:val="003C722B"/>
    <w:rsid w:val="003C79B4"/>
    <w:rsid w:val="003D01A8"/>
    <w:rsid w:val="003D0459"/>
    <w:rsid w:val="003D13E6"/>
    <w:rsid w:val="003D162E"/>
    <w:rsid w:val="003D35E2"/>
    <w:rsid w:val="003D3E3B"/>
    <w:rsid w:val="003D3EF7"/>
    <w:rsid w:val="003D4227"/>
    <w:rsid w:val="003D42E6"/>
    <w:rsid w:val="003D52ED"/>
    <w:rsid w:val="003D5D19"/>
    <w:rsid w:val="003D73AB"/>
    <w:rsid w:val="003D73CB"/>
    <w:rsid w:val="003D76D1"/>
    <w:rsid w:val="003D798B"/>
    <w:rsid w:val="003E0A11"/>
    <w:rsid w:val="003E12BF"/>
    <w:rsid w:val="003E279F"/>
    <w:rsid w:val="003E27C9"/>
    <w:rsid w:val="003E2E6B"/>
    <w:rsid w:val="003E3B0E"/>
    <w:rsid w:val="003E3DD6"/>
    <w:rsid w:val="003E49FC"/>
    <w:rsid w:val="003E51D6"/>
    <w:rsid w:val="003E6043"/>
    <w:rsid w:val="003E68F9"/>
    <w:rsid w:val="003E6B0C"/>
    <w:rsid w:val="003E7ABF"/>
    <w:rsid w:val="003F2018"/>
    <w:rsid w:val="003F3178"/>
    <w:rsid w:val="003F36C4"/>
    <w:rsid w:val="003F427F"/>
    <w:rsid w:val="003F653C"/>
    <w:rsid w:val="003F6BC9"/>
    <w:rsid w:val="003F6C93"/>
    <w:rsid w:val="003F6F93"/>
    <w:rsid w:val="003F6F96"/>
    <w:rsid w:val="003F7074"/>
    <w:rsid w:val="003F7564"/>
    <w:rsid w:val="003F7D91"/>
    <w:rsid w:val="00400488"/>
    <w:rsid w:val="00400A3A"/>
    <w:rsid w:val="00401004"/>
    <w:rsid w:val="004010C8"/>
    <w:rsid w:val="00401B74"/>
    <w:rsid w:val="004027F0"/>
    <w:rsid w:val="00403DB4"/>
    <w:rsid w:val="00404E1E"/>
    <w:rsid w:val="00405796"/>
    <w:rsid w:val="00405B9F"/>
    <w:rsid w:val="0040656D"/>
    <w:rsid w:val="00406C9A"/>
    <w:rsid w:val="00406E60"/>
    <w:rsid w:val="00407A7F"/>
    <w:rsid w:val="00407DFB"/>
    <w:rsid w:val="00410010"/>
    <w:rsid w:val="004102E6"/>
    <w:rsid w:val="004106CB"/>
    <w:rsid w:val="0041078B"/>
    <w:rsid w:val="00411C40"/>
    <w:rsid w:val="00412319"/>
    <w:rsid w:val="00413200"/>
    <w:rsid w:val="00413FAA"/>
    <w:rsid w:val="00413FB6"/>
    <w:rsid w:val="00414CC9"/>
    <w:rsid w:val="004160A0"/>
    <w:rsid w:val="00420E31"/>
    <w:rsid w:val="00421E49"/>
    <w:rsid w:val="00422219"/>
    <w:rsid w:val="00424452"/>
    <w:rsid w:val="00424C12"/>
    <w:rsid w:val="0042524B"/>
    <w:rsid w:val="00425DF9"/>
    <w:rsid w:val="00426F0F"/>
    <w:rsid w:val="00427388"/>
    <w:rsid w:val="0042795C"/>
    <w:rsid w:val="00427E2B"/>
    <w:rsid w:val="0043065F"/>
    <w:rsid w:val="004306CA"/>
    <w:rsid w:val="00430C54"/>
    <w:rsid w:val="004312A2"/>
    <w:rsid w:val="004314D7"/>
    <w:rsid w:val="00431BF7"/>
    <w:rsid w:val="0043279D"/>
    <w:rsid w:val="00434050"/>
    <w:rsid w:val="004346B7"/>
    <w:rsid w:val="00434AFC"/>
    <w:rsid w:val="00434BE7"/>
    <w:rsid w:val="00434FB6"/>
    <w:rsid w:val="0043587C"/>
    <w:rsid w:val="00435CBE"/>
    <w:rsid w:val="00436870"/>
    <w:rsid w:val="00436BA8"/>
    <w:rsid w:val="004373A4"/>
    <w:rsid w:val="00437DA5"/>
    <w:rsid w:val="00440061"/>
    <w:rsid w:val="00440193"/>
    <w:rsid w:val="00440B14"/>
    <w:rsid w:val="0044101E"/>
    <w:rsid w:val="004413CA"/>
    <w:rsid w:val="00442D40"/>
    <w:rsid w:val="00443542"/>
    <w:rsid w:val="00443697"/>
    <w:rsid w:val="00443DBB"/>
    <w:rsid w:val="00443FAE"/>
    <w:rsid w:val="00444C58"/>
    <w:rsid w:val="00444D39"/>
    <w:rsid w:val="00445FE9"/>
    <w:rsid w:val="0044610D"/>
    <w:rsid w:val="00450749"/>
    <w:rsid w:val="00450F34"/>
    <w:rsid w:val="004510B4"/>
    <w:rsid w:val="004523C0"/>
    <w:rsid w:val="004524C6"/>
    <w:rsid w:val="00452D41"/>
    <w:rsid w:val="004534CD"/>
    <w:rsid w:val="00453BE2"/>
    <w:rsid w:val="004562E8"/>
    <w:rsid w:val="00456651"/>
    <w:rsid w:val="00456E78"/>
    <w:rsid w:val="00456FC7"/>
    <w:rsid w:val="004623EB"/>
    <w:rsid w:val="00462918"/>
    <w:rsid w:val="00463654"/>
    <w:rsid w:val="00463D15"/>
    <w:rsid w:val="00464A44"/>
    <w:rsid w:val="00465327"/>
    <w:rsid w:val="004671C5"/>
    <w:rsid w:val="00467B99"/>
    <w:rsid w:val="00471354"/>
    <w:rsid w:val="00471ABC"/>
    <w:rsid w:val="00471AED"/>
    <w:rsid w:val="00471F9D"/>
    <w:rsid w:val="004720C4"/>
    <w:rsid w:val="00472624"/>
    <w:rsid w:val="00472BA9"/>
    <w:rsid w:val="00472BE5"/>
    <w:rsid w:val="00472CA3"/>
    <w:rsid w:val="00473331"/>
    <w:rsid w:val="00473836"/>
    <w:rsid w:val="004738F0"/>
    <w:rsid w:val="0047398F"/>
    <w:rsid w:val="00473A40"/>
    <w:rsid w:val="00473D7C"/>
    <w:rsid w:val="004748D6"/>
    <w:rsid w:val="00474E18"/>
    <w:rsid w:val="0047533E"/>
    <w:rsid w:val="0047559A"/>
    <w:rsid w:val="004764AA"/>
    <w:rsid w:val="00476A7C"/>
    <w:rsid w:val="00476E52"/>
    <w:rsid w:val="00477165"/>
    <w:rsid w:val="00480697"/>
    <w:rsid w:val="004809F4"/>
    <w:rsid w:val="00480DC1"/>
    <w:rsid w:val="00481764"/>
    <w:rsid w:val="0048228E"/>
    <w:rsid w:val="0048260F"/>
    <w:rsid w:val="00482B27"/>
    <w:rsid w:val="00482B3C"/>
    <w:rsid w:val="00482E02"/>
    <w:rsid w:val="00483DB1"/>
    <w:rsid w:val="0048444A"/>
    <w:rsid w:val="00484A83"/>
    <w:rsid w:val="00486CE9"/>
    <w:rsid w:val="00487775"/>
    <w:rsid w:val="004879C7"/>
    <w:rsid w:val="004903D8"/>
    <w:rsid w:val="004904B6"/>
    <w:rsid w:val="004915B1"/>
    <w:rsid w:val="00491797"/>
    <w:rsid w:val="004920B8"/>
    <w:rsid w:val="00493408"/>
    <w:rsid w:val="00494C17"/>
    <w:rsid w:val="00495A6E"/>
    <w:rsid w:val="00496089"/>
    <w:rsid w:val="00496129"/>
    <w:rsid w:val="00496276"/>
    <w:rsid w:val="00496BA2"/>
    <w:rsid w:val="0049720E"/>
    <w:rsid w:val="004974E8"/>
    <w:rsid w:val="00497CF3"/>
    <w:rsid w:val="004A046A"/>
    <w:rsid w:val="004A0C6F"/>
    <w:rsid w:val="004A0CD5"/>
    <w:rsid w:val="004A137F"/>
    <w:rsid w:val="004A2433"/>
    <w:rsid w:val="004A333B"/>
    <w:rsid w:val="004A3548"/>
    <w:rsid w:val="004A37DB"/>
    <w:rsid w:val="004A3D76"/>
    <w:rsid w:val="004A5592"/>
    <w:rsid w:val="004A5ADF"/>
    <w:rsid w:val="004A6412"/>
    <w:rsid w:val="004A6E7A"/>
    <w:rsid w:val="004A7BD7"/>
    <w:rsid w:val="004B0296"/>
    <w:rsid w:val="004B02B1"/>
    <w:rsid w:val="004B0460"/>
    <w:rsid w:val="004B06FA"/>
    <w:rsid w:val="004B1537"/>
    <w:rsid w:val="004B162C"/>
    <w:rsid w:val="004B34B7"/>
    <w:rsid w:val="004B3856"/>
    <w:rsid w:val="004B468F"/>
    <w:rsid w:val="004B4DB1"/>
    <w:rsid w:val="004B550E"/>
    <w:rsid w:val="004B57EC"/>
    <w:rsid w:val="004B5BEF"/>
    <w:rsid w:val="004B6982"/>
    <w:rsid w:val="004B6BA0"/>
    <w:rsid w:val="004B6DCB"/>
    <w:rsid w:val="004B6E90"/>
    <w:rsid w:val="004B7EA3"/>
    <w:rsid w:val="004C0DC4"/>
    <w:rsid w:val="004C0E6A"/>
    <w:rsid w:val="004C2570"/>
    <w:rsid w:val="004C2B72"/>
    <w:rsid w:val="004C2C0D"/>
    <w:rsid w:val="004C2D66"/>
    <w:rsid w:val="004C32C4"/>
    <w:rsid w:val="004C3565"/>
    <w:rsid w:val="004C41EC"/>
    <w:rsid w:val="004C463F"/>
    <w:rsid w:val="004C4B92"/>
    <w:rsid w:val="004C77AD"/>
    <w:rsid w:val="004C77E3"/>
    <w:rsid w:val="004D0425"/>
    <w:rsid w:val="004D0C71"/>
    <w:rsid w:val="004D0D6D"/>
    <w:rsid w:val="004D1039"/>
    <w:rsid w:val="004D10F9"/>
    <w:rsid w:val="004D12DE"/>
    <w:rsid w:val="004D1523"/>
    <w:rsid w:val="004D1A3F"/>
    <w:rsid w:val="004D21A8"/>
    <w:rsid w:val="004D23C5"/>
    <w:rsid w:val="004D252E"/>
    <w:rsid w:val="004D2634"/>
    <w:rsid w:val="004D2B33"/>
    <w:rsid w:val="004D2DA1"/>
    <w:rsid w:val="004D2EB9"/>
    <w:rsid w:val="004D2FCC"/>
    <w:rsid w:val="004D3876"/>
    <w:rsid w:val="004D38FE"/>
    <w:rsid w:val="004D566B"/>
    <w:rsid w:val="004D5A73"/>
    <w:rsid w:val="004D61E8"/>
    <w:rsid w:val="004D6ADC"/>
    <w:rsid w:val="004D7483"/>
    <w:rsid w:val="004E0332"/>
    <w:rsid w:val="004E1017"/>
    <w:rsid w:val="004E1066"/>
    <w:rsid w:val="004E108D"/>
    <w:rsid w:val="004E2BA4"/>
    <w:rsid w:val="004E35ED"/>
    <w:rsid w:val="004E39A4"/>
    <w:rsid w:val="004E3B57"/>
    <w:rsid w:val="004E4638"/>
    <w:rsid w:val="004E466C"/>
    <w:rsid w:val="004E4C2B"/>
    <w:rsid w:val="004E5565"/>
    <w:rsid w:val="004E5941"/>
    <w:rsid w:val="004E5F48"/>
    <w:rsid w:val="004E74FF"/>
    <w:rsid w:val="004E7DDB"/>
    <w:rsid w:val="004F1388"/>
    <w:rsid w:val="004F296C"/>
    <w:rsid w:val="004F34F3"/>
    <w:rsid w:val="004F3D0B"/>
    <w:rsid w:val="004F3EA7"/>
    <w:rsid w:val="004F3EBB"/>
    <w:rsid w:val="004F4A6E"/>
    <w:rsid w:val="004F4EB1"/>
    <w:rsid w:val="004F4F66"/>
    <w:rsid w:val="004F51BC"/>
    <w:rsid w:val="004F5C99"/>
    <w:rsid w:val="004F7082"/>
    <w:rsid w:val="004F7C84"/>
    <w:rsid w:val="005005E4"/>
    <w:rsid w:val="00500E0E"/>
    <w:rsid w:val="00500E15"/>
    <w:rsid w:val="00501A15"/>
    <w:rsid w:val="00501E2A"/>
    <w:rsid w:val="00501E3D"/>
    <w:rsid w:val="00501EA9"/>
    <w:rsid w:val="00502441"/>
    <w:rsid w:val="00502548"/>
    <w:rsid w:val="00504340"/>
    <w:rsid w:val="00504719"/>
    <w:rsid w:val="00505272"/>
    <w:rsid w:val="00505F66"/>
    <w:rsid w:val="00506091"/>
    <w:rsid w:val="005060E5"/>
    <w:rsid w:val="00510245"/>
    <w:rsid w:val="00511BBE"/>
    <w:rsid w:val="00511CC0"/>
    <w:rsid w:val="00512B39"/>
    <w:rsid w:val="00513762"/>
    <w:rsid w:val="0051547B"/>
    <w:rsid w:val="00515C08"/>
    <w:rsid w:val="00516F7D"/>
    <w:rsid w:val="00517184"/>
    <w:rsid w:val="0051777E"/>
    <w:rsid w:val="005200CC"/>
    <w:rsid w:val="00520480"/>
    <w:rsid w:val="00521EE4"/>
    <w:rsid w:val="00522032"/>
    <w:rsid w:val="00522681"/>
    <w:rsid w:val="00522E62"/>
    <w:rsid w:val="00523098"/>
    <w:rsid w:val="00523FC0"/>
    <w:rsid w:val="005245A7"/>
    <w:rsid w:val="005256A1"/>
    <w:rsid w:val="005257F9"/>
    <w:rsid w:val="005265FB"/>
    <w:rsid w:val="00526AEB"/>
    <w:rsid w:val="00527928"/>
    <w:rsid w:val="00527CB2"/>
    <w:rsid w:val="00527E3F"/>
    <w:rsid w:val="0053109A"/>
    <w:rsid w:val="005334CF"/>
    <w:rsid w:val="005339CB"/>
    <w:rsid w:val="0053401B"/>
    <w:rsid w:val="005342EF"/>
    <w:rsid w:val="00534621"/>
    <w:rsid w:val="0053473C"/>
    <w:rsid w:val="00536E91"/>
    <w:rsid w:val="00537096"/>
    <w:rsid w:val="005379A7"/>
    <w:rsid w:val="00540540"/>
    <w:rsid w:val="00541276"/>
    <w:rsid w:val="00542BE1"/>
    <w:rsid w:val="00542D15"/>
    <w:rsid w:val="00542D2E"/>
    <w:rsid w:val="00543411"/>
    <w:rsid w:val="00543530"/>
    <w:rsid w:val="00543F1B"/>
    <w:rsid w:val="00544C84"/>
    <w:rsid w:val="00546409"/>
    <w:rsid w:val="0054645A"/>
    <w:rsid w:val="00547BA2"/>
    <w:rsid w:val="005503C0"/>
    <w:rsid w:val="005506DB"/>
    <w:rsid w:val="0055075F"/>
    <w:rsid w:val="00550AFA"/>
    <w:rsid w:val="00551278"/>
    <w:rsid w:val="0055263F"/>
    <w:rsid w:val="00552C09"/>
    <w:rsid w:val="00553F2F"/>
    <w:rsid w:val="005543D5"/>
    <w:rsid w:val="00554A45"/>
    <w:rsid w:val="005551D5"/>
    <w:rsid w:val="0055527D"/>
    <w:rsid w:val="005560CE"/>
    <w:rsid w:val="0055626B"/>
    <w:rsid w:val="0055755B"/>
    <w:rsid w:val="00560D5E"/>
    <w:rsid w:val="00561CCC"/>
    <w:rsid w:val="005622A7"/>
    <w:rsid w:val="00562410"/>
    <w:rsid w:val="0056313C"/>
    <w:rsid w:val="005632C9"/>
    <w:rsid w:val="005632F6"/>
    <w:rsid w:val="0056531F"/>
    <w:rsid w:val="00565B77"/>
    <w:rsid w:val="005661C5"/>
    <w:rsid w:val="00566C21"/>
    <w:rsid w:val="00567EDB"/>
    <w:rsid w:val="00567EE1"/>
    <w:rsid w:val="00570788"/>
    <w:rsid w:val="005709B6"/>
    <w:rsid w:val="0057191F"/>
    <w:rsid w:val="00571E39"/>
    <w:rsid w:val="00573757"/>
    <w:rsid w:val="005742DA"/>
    <w:rsid w:val="00574458"/>
    <w:rsid w:val="005744DB"/>
    <w:rsid w:val="00574503"/>
    <w:rsid w:val="00574A96"/>
    <w:rsid w:val="005752C0"/>
    <w:rsid w:val="00576741"/>
    <w:rsid w:val="005806E5"/>
    <w:rsid w:val="00580F89"/>
    <w:rsid w:val="005813F8"/>
    <w:rsid w:val="00581AC6"/>
    <w:rsid w:val="00581CBC"/>
    <w:rsid w:val="005828CC"/>
    <w:rsid w:val="00582989"/>
    <w:rsid w:val="00584BCD"/>
    <w:rsid w:val="00585744"/>
    <w:rsid w:val="005919C4"/>
    <w:rsid w:val="005923DB"/>
    <w:rsid w:val="00592BF3"/>
    <w:rsid w:val="00595131"/>
    <w:rsid w:val="005965D3"/>
    <w:rsid w:val="00596BD8"/>
    <w:rsid w:val="005A012E"/>
    <w:rsid w:val="005A107C"/>
    <w:rsid w:val="005A2072"/>
    <w:rsid w:val="005A2854"/>
    <w:rsid w:val="005A381E"/>
    <w:rsid w:val="005A397A"/>
    <w:rsid w:val="005A44BC"/>
    <w:rsid w:val="005A4714"/>
    <w:rsid w:val="005A4872"/>
    <w:rsid w:val="005A4F91"/>
    <w:rsid w:val="005A5BAA"/>
    <w:rsid w:val="005A64B2"/>
    <w:rsid w:val="005A72CF"/>
    <w:rsid w:val="005A7599"/>
    <w:rsid w:val="005A760E"/>
    <w:rsid w:val="005A7E2B"/>
    <w:rsid w:val="005B0D80"/>
    <w:rsid w:val="005B16D2"/>
    <w:rsid w:val="005B1A55"/>
    <w:rsid w:val="005B25ED"/>
    <w:rsid w:val="005B2B69"/>
    <w:rsid w:val="005B30C9"/>
    <w:rsid w:val="005B3675"/>
    <w:rsid w:val="005B3B9F"/>
    <w:rsid w:val="005B3BC8"/>
    <w:rsid w:val="005B43E0"/>
    <w:rsid w:val="005B4C61"/>
    <w:rsid w:val="005B5468"/>
    <w:rsid w:val="005B6E18"/>
    <w:rsid w:val="005B740F"/>
    <w:rsid w:val="005B7F69"/>
    <w:rsid w:val="005C0639"/>
    <w:rsid w:val="005C0C89"/>
    <w:rsid w:val="005C0E81"/>
    <w:rsid w:val="005C11F4"/>
    <w:rsid w:val="005C125B"/>
    <w:rsid w:val="005C16C7"/>
    <w:rsid w:val="005C1BBB"/>
    <w:rsid w:val="005C1C2C"/>
    <w:rsid w:val="005C1C82"/>
    <w:rsid w:val="005C2DBE"/>
    <w:rsid w:val="005C32DC"/>
    <w:rsid w:val="005C38EA"/>
    <w:rsid w:val="005C52BE"/>
    <w:rsid w:val="005C5CC7"/>
    <w:rsid w:val="005C5E8F"/>
    <w:rsid w:val="005C6812"/>
    <w:rsid w:val="005C6EDE"/>
    <w:rsid w:val="005C6F35"/>
    <w:rsid w:val="005C733A"/>
    <w:rsid w:val="005D0898"/>
    <w:rsid w:val="005D0915"/>
    <w:rsid w:val="005D0930"/>
    <w:rsid w:val="005D1F92"/>
    <w:rsid w:val="005D23D0"/>
    <w:rsid w:val="005D2716"/>
    <w:rsid w:val="005D3175"/>
    <w:rsid w:val="005D4862"/>
    <w:rsid w:val="005D581D"/>
    <w:rsid w:val="005D6ECF"/>
    <w:rsid w:val="005E0A42"/>
    <w:rsid w:val="005E14CF"/>
    <w:rsid w:val="005E1623"/>
    <w:rsid w:val="005E1B66"/>
    <w:rsid w:val="005E211C"/>
    <w:rsid w:val="005E2E1B"/>
    <w:rsid w:val="005E3AE8"/>
    <w:rsid w:val="005E3E62"/>
    <w:rsid w:val="005E448B"/>
    <w:rsid w:val="005E48F1"/>
    <w:rsid w:val="005E5942"/>
    <w:rsid w:val="005E5C7A"/>
    <w:rsid w:val="005F07C1"/>
    <w:rsid w:val="005F0CF5"/>
    <w:rsid w:val="005F234C"/>
    <w:rsid w:val="005F3A23"/>
    <w:rsid w:val="005F3C6C"/>
    <w:rsid w:val="005F4188"/>
    <w:rsid w:val="005F429E"/>
    <w:rsid w:val="005F569C"/>
    <w:rsid w:val="005F5A42"/>
    <w:rsid w:val="005F5FE9"/>
    <w:rsid w:val="005F6896"/>
    <w:rsid w:val="005F68A7"/>
    <w:rsid w:val="005F68BD"/>
    <w:rsid w:val="005F6B82"/>
    <w:rsid w:val="005F6FC7"/>
    <w:rsid w:val="005F771D"/>
    <w:rsid w:val="006005C8"/>
    <w:rsid w:val="006005CD"/>
    <w:rsid w:val="00600646"/>
    <w:rsid w:val="00600A0A"/>
    <w:rsid w:val="0060198C"/>
    <w:rsid w:val="00601EFA"/>
    <w:rsid w:val="00602C4C"/>
    <w:rsid w:val="0060342A"/>
    <w:rsid w:val="00603EE3"/>
    <w:rsid w:val="006046C8"/>
    <w:rsid w:val="00604757"/>
    <w:rsid w:val="00604CEB"/>
    <w:rsid w:val="00604ECE"/>
    <w:rsid w:val="00604FDD"/>
    <w:rsid w:val="006061A8"/>
    <w:rsid w:val="006063AB"/>
    <w:rsid w:val="006063F0"/>
    <w:rsid w:val="00606C81"/>
    <w:rsid w:val="00610268"/>
    <w:rsid w:val="00611039"/>
    <w:rsid w:val="00611BEF"/>
    <w:rsid w:val="00612077"/>
    <w:rsid w:val="00612350"/>
    <w:rsid w:val="006126B0"/>
    <w:rsid w:val="0061309C"/>
    <w:rsid w:val="00613CEC"/>
    <w:rsid w:val="006141A2"/>
    <w:rsid w:val="0061457E"/>
    <w:rsid w:val="00614E43"/>
    <w:rsid w:val="006157D8"/>
    <w:rsid w:val="00616202"/>
    <w:rsid w:val="00616CA3"/>
    <w:rsid w:val="006176EF"/>
    <w:rsid w:val="0061774D"/>
    <w:rsid w:val="00617ED9"/>
    <w:rsid w:val="006205A2"/>
    <w:rsid w:val="00620AE3"/>
    <w:rsid w:val="00621C94"/>
    <w:rsid w:val="00621CD9"/>
    <w:rsid w:val="006225FD"/>
    <w:rsid w:val="00622C4E"/>
    <w:rsid w:val="00623361"/>
    <w:rsid w:val="00623920"/>
    <w:rsid w:val="0062478C"/>
    <w:rsid w:val="00624D08"/>
    <w:rsid w:val="00624DEE"/>
    <w:rsid w:val="00624EED"/>
    <w:rsid w:val="00625B99"/>
    <w:rsid w:val="006261A5"/>
    <w:rsid w:val="00626A06"/>
    <w:rsid w:val="00627E26"/>
    <w:rsid w:val="00630161"/>
    <w:rsid w:val="0063039B"/>
    <w:rsid w:val="006305D3"/>
    <w:rsid w:val="00630950"/>
    <w:rsid w:val="00630E23"/>
    <w:rsid w:val="00630F2D"/>
    <w:rsid w:val="00631F8E"/>
    <w:rsid w:val="00633F4D"/>
    <w:rsid w:val="006349A4"/>
    <w:rsid w:val="00634C24"/>
    <w:rsid w:val="00634C6C"/>
    <w:rsid w:val="00635150"/>
    <w:rsid w:val="006351FB"/>
    <w:rsid w:val="006353F2"/>
    <w:rsid w:val="00635D24"/>
    <w:rsid w:val="00635F4D"/>
    <w:rsid w:val="00636327"/>
    <w:rsid w:val="00636763"/>
    <w:rsid w:val="006374AE"/>
    <w:rsid w:val="00637766"/>
    <w:rsid w:val="0064034D"/>
    <w:rsid w:val="006404CA"/>
    <w:rsid w:val="00640D0C"/>
    <w:rsid w:val="00640F08"/>
    <w:rsid w:val="00641ABB"/>
    <w:rsid w:val="00642578"/>
    <w:rsid w:val="00642D99"/>
    <w:rsid w:val="00643069"/>
    <w:rsid w:val="0064361D"/>
    <w:rsid w:val="0064495C"/>
    <w:rsid w:val="00644FB6"/>
    <w:rsid w:val="00651ED1"/>
    <w:rsid w:val="00653DB6"/>
    <w:rsid w:val="00655C8F"/>
    <w:rsid w:val="00656358"/>
    <w:rsid w:val="0065665A"/>
    <w:rsid w:val="00656AF1"/>
    <w:rsid w:val="0065768C"/>
    <w:rsid w:val="006600EF"/>
    <w:rsid w:val="00660599"/>
    <w:rsid w:val="00660A9F"/>
    <w:rsid w:val="00660B3D"/>
    <w:rsid w:val="00661291"/>
    <w:rsid w:val="00661884"/>
    <w:rsid w:val="00661EEC"/>
    <w:rsid w:val="00662298"/>
    <w:rsid w:val="006627AD"/>
    <w:rsid w:val="00662FB5"/>
    <w:rsid w:val="00663442"/>
    <w:rsid w:val="00663455"/>
    <w:rsid w:val="006638C1"/>
    <w:rsid w:val="0066437A"/>
    <w:rsid w:val="00665E58"/>
    <w:rsid w:val="00665E5A"/>
    <w:rsid w:val="006665B1"/>
    <w:rsid w:val="00666A06"/>
    <w:rsid w:val="00666BDE"/>
    <w:rsid w:val="00666CF4"/>
    <w:rsid w:val="00667957"/>
    <w:rsid w:val="00667F37"/>
    <w:rsid w:val="00667F81"/>
    <w:rsid w:val="00670AF2"/>
    <w:rsid w:val="0067102B"/>
    <w:rsid w:val="00671FCE"/>
    <w:rsid w:val="00673E41"/>
    <w:rsid w:val="006748F5"/>
    <w:rsid w:val="00674AA9"/>
    <w:rsid w:val="00674DBB"/>
    <w:rsid w:val="00674E1C"/>
    <w:rsid w:val="00675370"/>
    <w:rsid w:val="00677CA1"/>
    <w:rsid w:val="00677CE1"/>
    <w:rsid w:val="00680922"/>
    <w:rsid w:val="00681087"/>
    <w:rsid w:val="00683104"/>
    <w:rsid w:val="006840DD"/>
    <w:rsid w:val="00685C8C"/>
    <w:rsid w:val="00686CD9"/>
    <w:rsid w:val="00690C99"/>
    <w:rsid w:val="00692047"/>
    <w:rsid w:val="006929C9"/>
    <w:rsid w:val="0069404E"/>
    <w:rsid w:val="00694784"/>
    <w:rsid w:val="00695601"/>
    <w:rsid w:val="00696C4D"/>
    <w:rsid w:val="006971F0"/>
    <w:rsid w:val="006A04B2"/>
    <w:rsid w:val="006A0CD9"/>
    <w:rsid w:val="006A12F5"/>
    <w:rsid w:val="006A1A73"/>
    <w:rsid w:val="006A1CFA"/>
    <w:rsid w:val="006A2A19"/>
    <w:rsid w:val="006A3193"/>
    <w:rsid w:val="006A3A08"/>
    <w:rsid w:val="006A3AC1"/>
    <w:rsid w:val="006A488D"/>
    <w:rsid w:val="006A4CD8"/>
    <w:rsid w:val="006A5B52"/>
    <w:rsid w:val="006A6217"/>
    <w:rsid w:val="006A66F2"/>
    <w:rsid w:val="006A6EF5"/>
    <w:rsid w:val="006A7675"/>
    <w:rsid w:val="006B031D"/>
    <w:rsid w:val="006B0327"/>
    <w:rsid w:val="006B0598"/>
    <w:rsid w:val="006B0E23"/>
    <w:rsid w:val="006B20EC"/>
    <w:rsid w:val="006B336A"/>
    <w:rsid w:val="006B4902"/>
    <w:rsid w:val="006B5A10"/>
    <w:rsid w:val="006B612A"/>
    <w:rsid w:val="006B7543"/>
    <w:rsid w:val="006B7999"/>
    <w:rsid w:val="006C0246"/>
    <w:rsid w:val="006C3010"/>
    <w:rsid w:val="006C332A"/>
    <w:rsid w:val="006C3459"/>
    <w:rsid w:val="006C4B35"/>
    <w:rsid w:val="006C4E7C"/>
    <w:rsid w:val="006C5EAF"/>
    <w:rsid w:val="006C7F6E"/>
    <w:rsid w:val="006C7F94"/>
    <w:rsid w:val="006D0006"/>
    <w:rsid w:val="006D0931"/>
    <w:rsid w:val="006D17B0"/>
    <w:rsid w:val="006D1E8A"/>
    <w:rsid w:val="006D1EE0"/>
    <w:rsid w:val="006D3AC1"/>
    <w:rsid w:val="006D426C"/>
    <w:rsid w:val="006D5187"/>
    <w:rsid w:val="006D5B9E"/>
    <w:rsid w:val="006D5D9B"/>
    <w:rsid w:val="006D62EE"/>
    <w:rsid w:val="006D76CF"/>
    <w:rsid w:val="006D784B"/>
    <w:rsid w:val="006E033D"/>
    <w:rsid w:val="006E09A1"/>
    <w:rsid w:val="006E0A9B"/>
    <w:rsid w:val="006E0CAE"/>
    <w:rsid w:val="006E11DD"/>
    <w:rsid w:val="006E20CD"/>
    <w:rsid w:val="006E21E7"/>
    <w:rsid w:val="006E2E74"/>
    <w:rsid w:val="006E2E7D"/>
    <w:rsid w:val="006E2F4C"/>
    <w:rsid w:val="006E3046"/>
    <w:rsid w:val="006E3299"/>
    <w:rsid w:val="006E3B28"/>
    <w:rsid w:val="006E51BF"/>
    <w:rsid w:val="006F075C"/>
    <w:rsid w:val="006F08AB"/>
    <w:rsid w:val="006F1525"/>
    <w:rsid w:val="006F1D74"/>
    <w:rsid w:val="006F2252"/>
    <w:rsid w:val="006F232D"/>
    <w:rsid w:val="006F259F"/>
    <w:rsid w:val="006F3CFB"/>
    <w:rsid w:val="006F4043"/>
    <w:rsid w:val="006F52FF"/>
    <w:rsid w:val="006F575C"/>
    <w:rsid w:val="006F5C34"/>
    <w:rsid w:val="006F6150"/>
    <w:rsid w:val="006F70F3"/>
    <w:rsid w:val="006F77F4"/>
    <w:rsid w:val="006F7CF5"/>
    <w:rsid w:val="00700456"/>
    <w:rsid w:val="00700569"/>
    <w:rsid w:val="00700C49"/>
    <w:rsid w:val="00700E8A"/>
    <w:rsid w:val="0070168D"/>
    <w:rsid w:val="0070206B"/>
    <w:rsid w:val="007032E5"/>
    <w:rsid w:val="00705A95"/>
    <w:rsid w:val="007060C7"/>
    <w:rsid w:val="00707E41"/>
    <w:rsid w:val="00707F89"/>
    <w:rsid w:val="00710ABC"/>
    <w:rsid w:val="00711081"/>
    <w:rsid w:val="007121E3"/>
    <w:rsid w:val="00712641"/>
    <w:rsid w:val="0071474C"/>
    <w:rsid w:val="007148CE"/>
    <w:rsid w:val="00714B4D"/>
    <w:rsid w:val="00715102"/>
    <w:rsid w:val="00715565"/>
    <w:rsid w:val="00715788"/>
    <w:rsid w:val="00715A5F"/>
    <w:rsid w:val="0071672A"/>
    <w:rsid w:val="00716FFE"/>
    <w:rsid w:val="007170A7"/>
    <w:rsid w:val="00717346"/>
    <w:rsid w:val="0071777C"/>
    <w:rsid w:val="0071787D"/>
    <w:rsid w:val="007206CE"/>
    <w:rsid w:val="00721A29"/>
    <w:rsid w:val="00721DD0"/>
    <w:rsid w:val="00721E83"/>
    <w:rsid w:val="0072251E"/>
    <w:rsid w:val="00722B45"/>
    <w:rsid w:val="00722D15"/>
    <w:rsid w:val="00722FD9"/>
    <w:rsid w:val="0072351C"/>
    <w:rsid w:val="007238B4"/>
    <w:rsid w:val="00723DF9"/>
    <w:rsid w:val="00724388"/>
    <w:rsid w:val="00724B9A"/>
    <w:rsid w:val="007254CA"/>
    <w:rsid w:val="0072633C"/>
    <w:rsid w:val="00726AD5"/>
    <w:rsid w:val="00727250"/>
    <w:rsid w:val="007307D1"/>
    <w:rsid w:val="00730BB7"/>
    <w:rsid w:val="0073127E"/>
    <w:rsid w:val="0073140D"/>
    <w:rsid w:val="00733432"/>
    <w:rsid w:val="00733BF4"/>
    <w:rsid w:val="00734421"/>
    <w:rsid w:val="00734641"/>
    <w:rsid w:val="007354FE"/>
    <w:rsid w:val="00735AFF"/>
    <w:rsid w:val="00735C33"/>
    <w:rsid w:val="0073674E"/>
    <w:rsid w:val="00736EEE"/>
    <w:rsid w:val="007376A6"/>
    <w:rsid w:val="00737A50"/>
    <w:rsid w:val="00737F4D"/>
    <w:rsid w:val="00737FD9"/>
    <w:rsid w:val="007403C2"/>
    <w:rsid w:val="00740E5E"/>
    <w:rsid w:val="00741440"/>
    <w:rsid w:val="007419B0"/>
    <w:rsid w:val="00741F77"/>
    <w:rsid w:val="00744672"/>
    <w:rsid w:val="00744CB0"/>
    <w:rsid w:val="00744FDB"/>
    <w:rsid w:val="0074514C"/>
    <w:rsid w:val="0074708A"/>
    <w:rsid w:val="007471BC"/>
    <w:rsid w:val="007513B0"/>
    <w:rsid w:val="007513CC"/>
    <w:rsid w:val="007519CF"/>
    <w:rsid w:val="00751ADB"/>
    <w:rsid w:val="007521EF"/>
    <w:rsid w:val="0075227D"/>
    <w:rsid w:val="007529BC"/>
    <w:rsid w:val="00753A2C"/>
    <w:rsid w:val="007540D5"/>
    <w:rsid w:val="007541C5"/>
    <w:rsid w:val="00754308"/>
    <w:rsid w:val="00755805"/>
    <w:rsid w:val="00755A6F"/>
    <w:rsid w:val="00757284"/>
    <w:rsid w:val="00757732"/>
    <w:rsid w:val="00761157"/>
    <w:rsid w:val="00761FB4"/>
    <w:rsid w:val="00762988"/>
    <w:rsid w:val="00763566"/>
    <w:rsid w:val="00763736"/>
    <w:rsid w:val="00763D64"/>
    <w:rsid w:val="0076512F"/>
    <w:rsid w:val="00765B23"/>
    <w:rsid w:val="00766B64"/>
    <w:rsid w:val="00766E21"/>
    <w:rsid w:val="0076771F"/>
    <w:rsid w:val="00767807"/>
    <w:rsid w:val="00767FC4"/>
    <w:rsid w:val="007706A3"/>
    <w:rsid w:val="007715C3"/>
    <w:rsid w:val="007723EA"/>
    <w:rsid w:val="0077317F"/>
    <w:rsid w:val="0077362F"/>
    <w:rsid w:val="00773C42"/>
    <w:rsid w:val="00774282"/>
    <w:rsid w:val="007768C9"/>
    <w:rsid w:val="007774F4"/>
    <w:rsid w:val="0077759E"/>
    <w:rsid w:val="00780F62"/>
    <w:rsid w:val="00781526"/>
    <w:rsid w:val="0078166E"/>
    <w:rsid w:val="00781A95"/>
    <w:rsid w:val="00782EDE"/>
    <w:rsid w:val="00782F34"/>
    <w:rsid w:val="00782F5D"/>
    <w:rsid w:val="007856A7"/>
    <w:rsid w:val="00786218"/>
    <w:rsid w:val="007874A5"/>
    <w:rsid w:val="007874FA"/>
    <w:rsid w:val="0079004E"/>
    <w:rsid w:val="00792DB1"/>
    <w:rsid w:val="00793441"/>
    <w:rsid w:val="00793D5B"/>
    <w:rsid w:val="00794395"/>
    <w:rsid w:val="007949C3"/>
    <w:rsid w:val="00795EFB"/>
    <w:rsid w:val="007962DB"/>
    <w:rsid w:val="0079664E"/>
    <w:rsid w:val="00796AC5"/>
    <w:rsid w:val="00797C79"/>
    <w:rsid w:val="007A0AB3"/>
    <w:rsid w:val="007A104B"/>
    <w:rsid w:val="007A19E3"/>
    <w:rsid w:val="007A1BE3"/>
    <w:rsid w:val="007A2884"/>
    <w:rsid w:val="007A48DB"/>
    <w:rsid w:val="007A4A84"/>
    <w:rsid w:val="007A51A5"/>
    <w:rsid w:val="007A61E4"/>
    <w:rsid w:val="007A6E75"/>
    <w:rsid w:val="007A7192"/>
    <w:rsid w:val="007A731B"/>
    <w:rsid w:val="007A7461"/>
    <w:rsid w:val="007A7F6B"/>
    <w:rsid w:val="007B0FF3"/>
    <w:rsid w:val="007B2A8D"/>
    <w:rsid w:val="007B2FE7"/>
    <w:rsid w:val="007B32BC"/>
    <w:rsid w:val="007B4089"/>
    <w:rsid w:val="007B6B70"/>
    <w:rsid w:val="007B7026"/>
    <w:rsid w:val="007B722E"/>
    <w:rsid w:val="007B7260"/>
    <w:rsid w:val="007B7BCD"/>
    <w:rsid w:val="007C0780"/>
    <w:rsid w:val="007C08A3"/>
    <w:rsid w:val="007C1ABB"/>
    <w:rsid w:val="007C25AE"/>
    <w:rsid w:val="007C2DF9"/>
    <w:rsid w:val="007C30E9"/>
    <w:rsid w:val="007C371B"/>
    <w:rsid w:val="007C37EF"/>
    <w:rsid w:val="007C3DB3"/>
    <w:rsid w:val="007C526F"/>
    <w:rsid w:val="007C67A2"/>
    <w:rsid w:val="007C696A"/>
    <w:rsid w:val="007C7E9A"/>
    <w:rsid w:val="007C7EA7"/>
    <w:rsid w:val="007D0256"/>
    <w:rsid w:val="007D0B0E"/>
    <w:rsid w:val="007D108C"/>
    <w:rsid w:val="007D1B39"/>
    <w:rsid w:val="007D1F7D"/>
    <w:rsid w:val="007D37EF"/>
    <w:rsid w:val="007D3802"/>
    <w:rsid w:val="007D3E0B"/>
    <w:rsid w:val="007D4511"/>
    <w:rsid w:val="007D4D53"/>
    <w:rsid w:val="007D5161"/>
    <w:rsid w:val="007D5AAC"/>
    <w:rsid w:val="007D5B1C"/>
    <w:rsid w:val="007D6C34"/>
    <w:rsid w:val="007D6EB8"/>
    <w:rsid w:val="007E033B"/>
    <w:rsid w:val="007E1251"/>
    <w:rsid w:val="007E356E"/>
    <w:rsid w:val="007E45B6"/>
    <w:rsid w:val="007E5867"/>
    <w:rsid w:val="007E5F04"/>
    <w:rsid w:val="007E621A"/>
    <w:rsid w:val="007E686E"/>
    <w:rsid w:val="007F0701"/>
    <w:rsid w:val="007F0DCC"/>
    <w:rsid w:val="007F1023"/>
    <w:rsid w:val="007F1543"/>
    <w:rsid w:val="007F3C91"/>
    <w:rsid w:val="007F45C9"/>
    <w:rsid w:val="007F46EC"/>
    <w:rsid w:val="007F478A"/>
    <w:rsid w:val="007F6638"/>
    <w:rsid w:val="007F6AB0"/>
    <w:rsid w:val="007F6FB6"/>
    <w:rsid w:val="007F70AE"/>
    <w:rsid w:val="0080015C"/>
    <w:rsid w:val="00800297"/>
    <w:rsid w:val="008012F9"/>
    <w:rsid w:val="008018C1"/>
    <w:rsid w:val="008019F7"/>
    <w:rsid w:val="00801AAB"/>
    <w:rsid w:val="00802C1D"/>
    <w:rsid w:val="0080337E"/>
    <w:rsid w:val="0080342B"/>
    <w:rsid w:val="008046EE"/>
    <w:rsid w:val="00804A38"/>
    <w:rsid w:val="008054B9"/>
    <w:rsid w:val="0080583A"/>
    <w:rsid w:val="00805945"/>
    <w:rsid w:val="00805AD5"/>
    <w:rsid w:val="008061EA"/>
    <w:rsid w:val="00807C28"/>
    <w:rsid w:val="0081127E"/>
    <w:rsid w:val="00811296"/>
    <w:rsid w:val="00811E41"/>
    <w:rsid w:val="00814A94"/>
    <w:rsid w:val="00814C79"/>
    <w:rsid w:val="00814D7C"/>
    <w:rsid w:val="0081513E"/>
    <w:rsid w:val="00815143"/>
    <w:rsid w:val="008152B2"/>
    <w:rsid w:val="008153DE"/>
    <w:rsid w:val="00815A2C"/>
    <w:rsid w:val="008163CD"/>
    <w:rsid w:val="0081729D"/>
    <w:rsid w:val="008211A2"/>
    <w:rsid w:val="0082376F"/>
    <w:rsid w:val="00824F71"/>
    <w:rsid w:val="00826033"/>
    <w:rsid w:val="00826267"/>
    <w:rsid w:val="00826419"/>
    <w:rsid w:val="00826C25"/>
    <w:rsid w:val="008279AD"/>
    <w:rsid w:val="0083347A"/>
    <w:rsid w:val="00833CFF"/>
    <w:rsid w:val="00834088"/>
    <w:rsid w:val="00835A3D"/>
    <w:rsid w:val="0083656A"/>
    <w:rsid w:val="00836D7A"/>
    <w:rsid w:val="00840A58"/>
    <w:rsid w:val="00841E47"/>
    <w:rsid w:val="00843073"/>
    <w:rsid w:val="00845CCB"/>
    <w:rsid w:val="008502DA"/>
    <w:rsid w:val="00851320"/>
    <w:rsid w:val="0085310C"/>
    <w:rsid w:val="008532F1"/>
    <w:rsid w:val="0085335E"/>
    <w:rsid w:val="00853958"/>
    <w:rsid w:val="008546A5"/>
    <w:rsid w:val="008547E1"/>
    <w:rsid w:val="00856E3C"/>
    <w:rsid w:val="0085708A"/>
    <w:rsid w:val="008600C2"/>
    <w:rsid w:val="00861662"/>
    <w:rsid w:val="00862285"/>
    <w:rsid w:val="008627BC"/>
    <w:rsid w:val="008634FF"/>
    <w:rsid w:val="00863530"/>
    <w:rsid w:val="008635AE"/>
    <w:rsid w:val="0086467C"/>
    <w:rsid w:val="00864924"/>
    <w:rsid w:val="00864D46"/>
    <w:rsid w:val="0086503A"/>
    <w:rsid w:val="00865F93"/>
    <w:rsid w:val="00866845"/>
    <w:rsid w:val="00867CDB"/>
    <w:rsid w:val="00867D9D"/>
    <w:rsid w:val="008705A5"/>
    <w:rsid w:val="00870BDF"/>
    <w:rsid w:val="00873A31"/>
    <w:rsid w:val="00874367"/>
    <w:rsid w:val="00874458"/>
    <w:rsid w:val="0087610B"/>
    <w:rsid w:val="00876147"/>
    <w:rsid w:val="00876521"/>
    <w:rsid w:val="00877808"/>
    <w:rsid w:val="00881181"/>
    <w:rsid w:val="0088167A"/>
    <w:rsid w:val="00881F02"/>
    <w:rsid w:val="00882BBF"/>
    <w:rsid w:val="00883595"/>
    <w:rsid w:val="00883661"/>
    <w:rsid w:val="00883804"/>
    <w:rsid w:val="00883C7E"/>
    <w:rsid w:val="00884B00"/>
    <w:rsid w:val="00884B09"/>
    <w:rsid w:val="00884E75"/>
    <w:rsid w:val="0088596A"/>
    <w:rsid w:val="00885C63"/>
    <w:rsid w:val="00885DC4"/>
    <w:rsid w:val="0088601C"/>
    <w:rsid w:val="00886D2F"/>
    <w:rsid w:val="008875CE"/>
    <w:rsid w:val="0089022C"/>
    <w:rsid w:val="0089025E"/>
    <w:rsid w:val="0089037E"/>
    <w:rsid w:val="008918BF"/>
    <w:rsid w:val="008919F8"/>
    <w:rsid w:val="00892C05"/>
    <w:rsid w:val="00893A61"/>
    <w:rsid w:val="0089589A"/>
    <w:rsid w:val="008959BE"/>
    <w:rsid w:val="008959F1"/>
    <w:rsid w:val="00895F8C"/>
    <w:rsid w:val="0089687D"/>
    <w:rsid w:val="00897174"/>
    <w:rsid w:val="008975C0"/>
    <w:rsid w:val="00897629"/>
    <w:rsid w:val="008A0560"/>
    <w:rsid w:val="008A06C1"/>
    <w:rsid w:val="008A1284"/>
    <w:rsid w:val="008A1A39"/>
    <w:rsid w:val="008A1E5C"/>
    <w:rsid w:val="008A3359"/>
    <w:rsid w:val="008A3881"/>
    <w:rsid w:val="008A3C94"/>
    <w:rsid w:val="008A55EB"/>
    <w:rsid w:val="008A5B1D"/>
    <w:rsid w:val="008A5F2C"/>
    <w:rsid w:val="008A6274"/>
    <w:rsid w:val="008A6B6B"/>
    <w:rsid w:val="008A7125"/>
    <w:rsid w:val="008B0148"/>
    <w:rsid w:val="008B0325"/>
    <w:rsid w:val="008B034E"/>
    <w:rsid w:val="008B1066"/>
    <w:rsid w:val="008B1787"/>
    <w:rsid w:val="008B1998"/>
    <w:rsid w:val="008B1F28"/>
    <w:rsid w:val="008B215E"/>
    <w:rsid w:val="008B34C3"/>
    <w:rsid w:val="008B34FF"/>
    <w:rsid w:val="008B4036"/>
    <w:rsid w:val="008B4CAA"/>
    <w:rsid w:val="008B51A4"/>
    <w:rsid w:val="008B5A59"/>
    <w:rsid w:val="008B6F45"/>
    <w:rsid w:val="008B7BED"/>
    <w:rsid w:val="008B7F1A"/>
    <w:rsid w:val="008C0FAE"/>
    <w:rsid w:val="008C1A98"/>
    <w:rsid w:val="008C1E16"/>
    <w:rsid w:val="008C1FD5"/>
    <w:rsid w:val="008C31AD"/>
    <w:rsid w:val="008C323C"/>
    <w:rsid w:val="008C45FE"/>
    <w:rsid w:val="008C7D7A"/>
    <w:rsid w:val="008D0F90"/>
    <w:rsid w:val="008D198A"/>
    <w:rsid w:val="008D29B5"/>
    <w:rsid w:val="008D2C4E"/>
    <w:rsid w:val="008D43D0"/>
    <w:rsid w:val="008D4B25"/>
    <w:rsid w:val="008D4D9C"/>
    <w:rsid w:val="008D652C"/>
    <w:rsid w:val="008D6995"/>
    <w:rsid w:val="008D7897"/>
    <w:rsid w:val="008D7D49"/>
    <w:rsid w:val="008E074E"/>
    <w:rsid w:val="008E0983"/>
    <w:rsid w:val="008E129E"/>
    <w:rsid w:val="008E18C8"/>
    <w:rsid w:val="008E22D9"/>
    <w:rsid w:val="008E2530"/>
    <w:rsid w:val="008E28E5"/>
    <w:rsid w:val="008E374A"/>
    <w:rsid w:val="008E4BEE"/>
    <w:rsid w:val="008E5828"/>
    <w:rsid w:val="008E5D93"/>
    <w:rsid w:val="008E5F9C"/>
    <w:rsid w:val="008E6280"/>
    <w:rsid w:val="008E6E97"/>
    <w:rsid w:val="008E76D0"/>
    <w:rsid w:val="008F029F"/>
    <w:rsid w:val="008F0467"/>
    <w:rsid w:val="008F050B"/>
    <w:rsid w:val="008F170D"/>
    <w:rsid w:val="008F17AA"/>
    <w:rsid w:val="008F1C05"/>
    <w:rsid w:val="008F20E8"/>
    <w:rsid w:val="008F21C7"/>
    <w:rsid w:val="008F2400"/>
    <w:rsid w:val="008F2AA2"/>
    <w:rsid w:val="008F396C"/>
    <w:rsid w:val="008F429E"/>
    <w:rsid w:val="008F46B5"/>
    <w:rsid w:val="008F4770"/>
    <w:rsid w:val="008F537C"/>
    <w:rsid w:val="008F5A40"/>
    <w:rsid w:val="008F64A1"/>
    <w:rsid w:val="00900075"/>
    <w:rsid w:val="00900513"/>
    <w:rsid w:val="0090167F"/>
    <w:rsid w:val="0090199F"/>
    <w:rsid w:val="00901D44"/>
    <w:rsid w:val="00902CDD"/>
    <w:rsid w:val="00903411"/>
    <w:rsid w:val="0090357B"/>
    <w:rsid w:val="00903C65"/>
    <w:rsid w:val="00904445"/>
    <w:rsid w:val="009044B7"/>
    <w:rsid w:val="00904FC8"/>
    <w:rsid w:val="00905344"/>
    <w:rsid w:val="00906F90"/>
    <w:rsid w:val="009074FA"/>
    <w:rsid w:val="00907C1E"/>
    <w:rsid w:val="00910F8D"/>
    <w:rsid w:val="009110C9"/>
    <w:rsid w:val="009118B9"/>
    <w:rsid w:val="009121D6"/>
    <w:rsid w:val="00912327"/>
    <w:rsid w:val="00912D1C"/>
    <w:rsid w:val="009131A4"/>
    <w:rsid w:val="00913698"/>
    <w:rsid w:val="00914201"/>
    <w:rsid w:val="0091496C"/>
    <w:rsid w:val="00914EA2"/>
    <w:rsid w:val="00915836"/>
    <w:rsid w:val="00915C5D"/>
    <w:rsid w:val="009167BB"/>
    <w:rsid w:val="0091788A"/>
    <w:rsid w:val="009179F3"/>
    <w:rsid w:val="00917B7E"/>
    <w:rsid w:val="0092160B"/>
    <w:rsid w:val="00922066"/>
    <w:rsid w:val="009225F9"/>
    <w:rsid w:val="0092292D"/>
    <w:rsid w:val="00922A23"/>
    <w:rsid w:val="00922BBB"/>
    <w:rsid w:val="0092350B"/>
    <w:rsid w:val="00926024"/>
    <w:rsid w:val="009264B7"/>
    <w:rsid w:val="00926B58"/>
    <w:rsid w:val="00926CF3"/>
    <w:rsid w:val="00926F42"/>
    <w:rsid w:val="00927688"/>
    <w:rsid w:val="00927933"/>
    <w:rsid w:val="009300DD"/>
    <w:rsid w:val="009304B1"/>
    <w:rsid w:val="00930A7D"/>
    <w:rsid w:val="00930F81"/>
    <w:rsid w:val="00931485"/>
    <w:rsid w:val="009320D0"/>
    <w:rsid w:val="0093261A"/>
    <w:rsid w:val="009337B9"/>
    <w:rsid w:val="00933DE0"/>
    <w:rsid w:val="0093411C"/>
    <w:rsid w:val="00935676"/>
    <w:rsid w:val="009360F2"/>
    <w:rsid w:val="009364B1"/>
    <w:rsid w:val="009371A8"/>
    <w:rsid w:val="00937543"/>
    <w:rsid w:val="00937A81"/>
    <w:rsid w:val="0094084F"/>
    <w:rsid w:val="00940C13"/>
    <w:rsid w:val="009425D4"/>
    <w:rsid w:val="00942747"/>
    <w:rsid w:val="0094310C"/>
    <w:rsid w:val="00943265"/>
    <w:rsid w:val="0094453C"/>
    <w:rsid w:val="00944B35"/>
    <w:rsid w:val="00944F00"/>
    <w:rsid w:val="00946011"/>
    <w:rsid w:val="009462DE"/>
    <w:rsid w:val="009464FE"/>
    <w:rsid w:val="009467F5"/>
    <w:rsid w:val="0094712E"/>
    <w:rsid w:val="00952118"/>
    <w:rsid w:val="0095328A"/>
    <w:rsid w:val="00954CF5"/>
    <w:rsid w:val="00956C9C"/>
    <w:rsid w:val="00956E22"/>
    <w:rsid w:val="009576C9"/>
    <w:rsid w:val="00960643"/>
    <w:rsid w:val="00961088"/>
    <w:rsid w:val="00961C75"/>
    <w:rsid w:val="009628B6"/>
    <w:rsid w:val="00963C79"/>
    <w:rsid w:val="009641A8"/>
    <w:rsid w:val="00964487"/>
    <w:rsid w:val="00964698"/>
    <w:rsid w:val="00964BD1"/>
    <w:rsid w:val="00965826"/>
    <w:rsid w:val="00966498"/>
    <w:rsid w:val="0096682C"/>
    <w:rsid w:val="00967284"/>
    <w:rsid w:val="00967D99"/>
    <w:rsid w:val="00967F07"/>
    <w:rsid w:val="00970513"/>
    <w:rsid w:val="00970581"/>
    <w:rsid w:val="00971362"/>
    <w:rsid w:val="00971F3F"/>
    <w:rsid w:val="00972189"/>
    <w:rsid w:val="0097251E"/>
    <w:rsid w:val="009733C8"/>
    <w:rsid w:val="00974586"/>
    <w:rsid w:val="00974C16"/>
    <w:rsid w:val="00974EDD"/>
    <w:rsid w:val="00975A7C"/>
    <w:rsid w:val="00976560"/>
    <w:rsid w:val="009768A5"/>
    <w:rsid w:val="0098005A"/>
    <w:rsid w:val="00981490"/>
    <w:rsid w:val="009815CE"/>
    <w:rsid w:val="00982858"/>
    <w:rsid w:val="00982D9B"/>
    <w:rsid w:val="00982E86"/>
    <w:rsid w:val="009832AD"/>
    <w:rsid w:val="0098334A"/>
    <w:rsid w:val="00984260"/>
    <w:rsid w:val="00984780"/>
    <w:rsid w:val="00984A94"/>
    <w:rsid w:val="00985700"/>
    <w:rsid w:val="009859E9"/>
    <w:rsid w:val="00986521"/>
    <w:rsid w:val="009877AD"/>
    <w:rsid w:val="00991AD8"/>
    <w:rsid w:val="00991F4D"/>
    <w:rsid w:val="00993378"/>
    <w:rsid w:val="009937A4"/>
    <w:rsid w:val="0099388A"/>
    <w:rsid w:val="00994EB2"/>
    <w:rsid w:val="00995A66"/>
    <w:rsid w:val="00996497"/>
    <w:rsid w:val="009969DB"/>
    <w:rsid w:val="00997EA1"/>
    <w:rsid w:val="009A0046"/>
    <w:rsid w:val="009A0A43"/>
    <w:rsid w:val="009A3064"/>
    <w:rsid w:val="009A3519"/>
    <w:rsid w:val="009A3623"/>
    <w:rsid w:val="009A37CC"/>
    <w:rsid w:val="009A3935"/>
    <w:rsid w:val="009A3E6A"/>
    <w:rsid w:val="009A3EDD"/>
    <w:rsid w:val="009A47AA"/>
    <w:rsid w:val="009A47E6"/>
    <w:rsid w:val="009A49D2"/>
    <w:rsid w:val="009A542C"/>
    <w:rsid w:val="009A547B"/>
    <w:rsid w:val="009A592E"/>
    <w:rsid w:val="009A690D"/>
    <w:rsid w:val="009A6A83"/>
    <w:rsid w:val="009B02DD"/>
    <w:rsid w:val="009B0DBD"/>
    <w:rsid w:val="009B172F"/>
    <w:rsid w:val="009B174A"/>
    <w:rsid w:val="009B1F1B"/>
    <w:rsid w:val="009B365C"/>
    <w:rsid w:val="009B38A4"/>
    <w:rsid w:val="009B44E9"/>
    <w:rsid w:val="009B4D0B"/>
    <w:rsid w:val="009B5486"/>
    <w:rsid w:val="009B5ADA"/>
    <w:rsid w:val="009B6165"/>
    <w:rsid w:val="009B6750"/>
    <w:rsid w:val="009B7856"/>
    <w:rsid w:val="009B7BCA"/>
    <w:rsid w:val="009B7DD4"/>
    <w:rsid w:val="009C1926"/>
    <w:rsid w:val="009C38FD"/>
    <w:rsid w:val="009C4A38"/>
    <w:rsid w:val="009C5C35"/>
    <w:rsid w:val="009C67F2"/>
    <w:rsid w:val="009C7218"/>
    <w:rsid w:val="009D00B2"/>
    <w:rsid w:val="009D02D9"/>
    <w:rsid w:val="009D05FF"/>
    <w:rsid w:val="009D08C1"/>
    <w:rsid w:val="009D0E8C"/>
    <w:rsid w:val="009D177C"/>
    <w:rsid w:val="009D1CD3"/>
    <w:rsid w:val="009D318E"/>
    <w:rsid w:val="009D3904"/>
    <w:rsid w:val="009D3E16"/>
    <w:rsid w:val="009D51E2"/>
    <w:rsid w:val="009D61EA"/>
    <w:rsid w:val="009D6D7D"/>
    <w:rsid w:val="009D6FAF"/>
    <w:rsid w:val="009D6FD5"/>
    <w:rsid w:val="009E0014"/>
    <w:rsid w:val="009E1156"/>
    <w:rsid w:val="009E14D6"/>
    <w:rsid w:val="009E1AD7"/>
    <w:rsid w:val="009E1B96"/>
    <w:rsid w:val="009E2B28"/>
    <w:rsid w:val="009E403F"/>
    <w:rsid w:val="009E5DA2"/>
    <w:rsid w:val="009E6CC6"/>
    <w:rsid w:val="009E71B3"/>
    <w:rsid w:val="009F0E2A"/>
    <w:rsid w:val="009F1665"/>
    <w:rsid w:val="009F30F6"/>
    <w:rsid w:val="009F392F"/>
    <w:rsid w:val="009F3AAD"/>
    <w:rsid w:val="009F3B10"/>
    <w:rsid w:val="009F3B4E"/>
    <w:rsid w:val="009F3D30"/>
    <w:rsid w:val="009F3DAB"/>
    <w:rsid w:val="009F474D"/>
    <w:rsid w:val="009F4D5F"/>
    <w:rsid w:val="009F7A00"/>
    <w:rsid w:val="00A0052A"/>
    <w:rsid w:val="00A02769"/>
    <w:rsid w:val="00A040E3"/>
    <w:rsid w:val="00A04BFB"/>
    <w:rsid w:val="00A05F29"/>
    <w:rsid w:val="00A06361"/>
    <w:rsid w:val="00A06D40"/>
    <w:rsid w:val="00A06E38"/>
    <w:rsid w:val="00A07820"/>
    <w:rsid w:val="00A100D3"/>
    <w:rsid w:val="00A103A7"/>
    <w:rsid w:val="00A106F6"/>
    <w:rsid w:val="00A11B85"/>
    <w:rsid w:val="00A1236E"/>
    <w:rsid w:val="00A12501"/>
    <w:rsid w:val="00A12B7B"/>
    <w:rsid w:val="00A133E1"/>
    <w:rsid w:val="00A13859"/>
    <w:rsid w:val="00A13A02"/>
    <w:rsid w:val="00A13D40"/>
    <w:rsid w:val="00A147F0"/>
    <w:rsid w:val="00A14A78"/>
    <w:rsid w:val="00A15038"/>
    <w:rsid w:val="00A15741"/>
    <w:rsid w:val="00A16276"/>
    <w:rsid w:val="00A16EC7"/>
    <w:rsid w:val="00A17B1D"/>
    <w:rsid w:val="00A17E5D"/>
    <w:rsid w:val="00A2106F"/>
    <w:rsid w:val="00A2145B"/>
    <w:rsid w:val="00A21784"/>
    <w:rsid w:val="00A23EAB"/>
    <w:rsid w:val="00A240C2"/>
    <w:rsid w:val="00A243D6"/>
    <w:rsid w:val="00A24E45"/>
    <w:rsid w:val="00A25438"/>
    <w:rsid w:val="00A277CA"/>
    <w:rsid w:val="00A27AE8"/>
    <w:rsid w:val="00A27BFB"/>
    <w:rsid w:val="00A300BE"/>
    <w:rsid w:val="00A30798"/>
    <w:rsid w:val="00A3095D"/>
    <w:rsid w:val="00A30A8C"/>
    <w:rsid w:val="00A30F81"/>
    <w:rsid w:val="00A31221"/>
    <w:rsid w:val="00A31CF9"/>
    <w:rsid w:val="00A323ED"/>
    <w:rsid w:val="00A32886"/>
    <w:rsid w:val="00A328F3"/>
    <w:rsid w:val="00A32A25"/>
    <w:rsid w:val="00A32AC7"/>
    <w:rsid w:val="00A32DAF"/>
    <w:rsid w:val="00A32ED2"/>
    <w:rsid w:val="00A33192"/>
    <w:rsid w:val="00A341FE"/>
    <w:rsid w:val="00A34990"/>
    <w:rsid w:val="00A36A36"/>
    <w:rsid w:val="00A36A78"/>
    <w:rsid w:val="00A40969"/>
    <w:rsid w:val="00A41588"/>
    <w:rsid w:val="00A417DF"/>
    <w:rsid w:val="00A422FB"/>
    <w:rsid w:val="00A43B67"/>
    <w:rsid w:val="00A44F6B"/>
    <w:rsid w:val="00A452FE"/>
    <w:rsid w:val="00A457D0"/>
    <w:rsid w:val="00A4606B"/>
    <w:rsid w:val="00A46925"/>
    <w:rsid w:val="00A46A92"/>
    <w:rsid w:val="00A47388"/>
    <w:rsid w:val="00A505C5"/>
    <w:rsid w:val="00A50668"/>
    <w:rsid w:val="00A5311C"/>
    <w:rsid w:val="00A56F89"/>
    <w:rsid w:val="00A60625"/>
    <w:rsid w:val="00A60B7B"/>
    <w:rsid w:val="00A610AE"/>
    <w:rsid w:val="00A62889"/>
    <w:rsid w:val="00A62AA3"/>
    <w:rsid w:val="00A62EBF"/>
    <w:rsid w:val="00A6417F"/>
    <w:rsid w:val="00A665C8"/>
    <w:rsid w:val="00A668B3"/>
    <w:rsid w:val="00A66F08"/>
    <w:rsid w:val="00A67365"/>
    <w:rsid w:val="00A676B1"/>
    <w:rsid w:val="00A71808"/>
    <w:rsid w:val="00A719B7"/>
    <w:rsid w:val="00A72329"/>
    <w:rsid w:val="00A7254D"/>
    <w:rsid w:val="00A72E3F"/>
    <w:rsid w:val="00A73A35"/>
    <w:rsid w:val="00A73AF8"/>
    <w:rsid w:val="00A74398"/>
    <w:rsid w:val="00A75358"/>
    <w:rsid w:val="00A755A0"/>
    <w:rsid w:val="00A7636A"/>
    <w:rsid w:val="00A76585"/>
    <w:rsid w:val="00A76A1C"/>
    <w:rsid w:val="00A76BFE"/>
    <w:rsid w:val="00A77068"/>
    <w:rsid w:val="00A77AAE"/>
    <w:rsid w:val="00A80877"/>
    <w:rsid w:val="00A80912"/>
    <w:rsid w:val="00A80E75"/>
    <w:rsid w:val="00A8158E"/>
    <w:rsid w:val="00A8160D"/>
    <w:rsid w:val="00A84C73"/>
    <w:rsid w:val="00A864C0"/>
    <w:rsid w:val="00A87437"/>
    <w:rsid w:val="00A87B37"/>
    <w:rsid w:val="00A87D8A"/>
    <w:rsid w:val="00A87ED9"/>
    <w:rsid w:val="00A87EF6"/>
    <w:rsid w:val="00A91477"/>
    <w:rsid w:val="00A91CC3"/>
    <w:rsid w:val="00A92204"/>
    <w:rsid w:val="00A92DDB"/>
    <w:rsid w:val="00A9352A"/>
    <w:rsid w:val="00A94C86"/>
    <w:rsid w:val="00A95395"/>
    <w:rsid w:val="00A967A5"/>
    <w:rsid w:val="00A96967"/>
    <w:rsid w:val="00A96D1D"/>
    <w:rsid w:val="00A96D87"/>
    <w:rsid w:val="00A96FE8"/>
    <w:rsid w:val="00A97126"/>
    <w:rsid w:val="00A9723F"/>
    <w:rsid w:val="00A976CE"/>
    <w:rsid w:val="00AA02DD"/>
    <w:rsid w:val="00AA1D5C"/>
    <w:rsid w:val="00AA2524"/>
    <w:rsid w:val="00AA5B45"/>
    <w:rsid w:val="00AA68D4"/>
    <w:rsid w:val="00AA69C3"/>
    <w:rsid w:val="00AA7CD4"/>
    <w:rsid w:val="00AA7E1D"/>
    <w:rsid w:val="00AB0174"/>
    <w:rsid w:val="00AB0C72"/>
    <w:rsid w:val="00AB115A"/>
    <w:rsid w:val="00AB157F"/>
    <w:rsid w:val="00AB29D8"/>
    <w:rsid w:val="00AB2F9B"/>
    <w:rsid w:val="00AB37AE"/>
    <w:rsid w:val="00AB384B"/>
    <w:rsid w:val="00AB4152"/>
    <w:rsid w:val="00AB4605"/>
    <w:rsid w:val="00AB563B"/>
    <w:rsid w:val="00AB662E"/>
    <w:rsid w:val="00AB746E"/>
    <w:rsid w:val="00AC07DA"/>
    <w:rsid w:val="00AC10E5"/>
    <w:rsid w:val="00AC12D8"/>
    <w:rsid w:val="00AC18E4"/>
    <w:rsid w:val="00AC1C9C"/>
    <w:rsid w:val="00AC2563"/>
    <w:rsid w:val="00AC2852"/>
    <w:rsid w:val="00AC306A"/>
    <w:rsid w:val="00AC5235"/>
    <w:rsid w:val="00AC5550"/>
    <w:rsid w:val="00AC573C"/>
    <w:rsid w:val="00AC5776"/>
    <w:rsid w:val="00AC6A6B"/>
    <w:rsid w:val="00AC7C5C"/>
    <w:rsid w:val="00AD0252"/>
    <w:rsid w:val="00AD0659"/>
    <w:rsid w:val="00AD0DCF"/>
    <w:rsid w:val="00AD1105"/>
    <w:rsid w:val="00AD33F2"/>
    <w:rsid w:val="00AD35AD"/>
    <w:rsid w:val="00AD35D1"/>
    <w:rsid w:val="00AD3A42"/>
    <w:rsid w:val="00AD42B9"/>
    <w:rsid w:val="00AD60A2"/>
    <w:rsid w:val="00AD6683"/>
    <w:rsid w:val="00AD69E9"/>
    <w:rsid w:val="00AE0756"/>
    <w:rsid w:val="00AE0793"/>
    <w:rsid w:val="00AE1014"/>
    <w:rsid w:val="00AE1BDA"/>
    <w:rsid w:val="00AE1C2B"/>
    <w:rsid w:val="00AE1FDD"/>
    <w:rsid w:val="00AE2BA4"/>
    <w:rsid w:val="00AE2EDF"/>
    <w:rsid w:val="00AE3AEF"/>
    <w:rsid w:val="00AE4D83"/>
    <w:rsid w:val="00AE59E3"/>
    <w:rsid w:val="00AE5A32"/>
    <w:rsid w:val="00AE5A84"/>
    <w:rsid w:val="00AE5EFD"/>
    <w:rsid w:val="00AE67AF"/>
    <w:rsid w:val="00AE6E27"/>
    <w:rsid w:val="00AE77AE"/>
    <w:rsid w:val="00AE7A0C"/>
    <w:rsid w:val="00AF1B2B"/>
    <w:rsid w:val="00AF37E5"/>
    <w:rsid w:val="00AF424A"/>
    <w:rsid w:val="00AF4F17"/>
    <w:rsid w:val="00AF5683"/>
    <w:rsid w:val="00AF580A"/>
    <w:rsid w:val="00AF66FE"/>
    <w:rsid w:val="00AF69F9"/>
    <w:rsid w:val="00AF6AAC"/>
    <w:rsid w:val="00AF6BD9"/>
    <w:rsid w:val="00AF6CD7"/>
    <w:rsid w:val="00AF6D1B"/>
    <w:rsid w:val="00AF70FE"/>
    <w:rsid w:val="00AF72FA"/>
    <w:rsid w:val="00AF7C08"/>
    <w:rsid w:val="00B02196"/>
    <w:rsid w:val="00B02C68"/>
    <w:rsid w:val="00B0586B"/>
    <w:rsid w:val="00B05B7C"/>
    <w:rsid w:val="00B06775"/>
    <w:rsid w:val="00B07FEE"/>
    <w:rsid w:val="00B10484"/>
    <w:rsid w:val="00B10A54"/>
    <w:rsid w:val="00B10DC0"/>
    <w:rsid w:val="00B12034"/>
    <w:rsid w:val="00B1268A"/>
    <w:rsid w:val="00B131C9"/>
    <w:rsid w:val="00B13DFB"/>
    <w:rsid w:val="00B13F58"/>
    <w:rsid w:val="00B1460A"/>
    <w:rsid w:val="00B1505B"/>
    <w:rsid w:val="00B1541D"/>
    <w:rsid w:val="00B178EE"/>
    <w:rsid w:val="00B1798E"/>
    <w:rsid w:val="00B203A4"/>
    <w:rsid w:val="00B20461"/>
    <w:rsid w:val="00B20799"/>
    <w:rsid w:val="00B20F1B"/>
    <w:rsid w:val="00B21D95"/>
    <w:rsid w:val="00B21FA5"/>
    <w:rsid w:val="00B22472"/>
    <w:rsid w:val="00B2373E"/>
    <w:rsid w:val="00B23F9C"/>
    <w:rsid w:val="00B25099"/>
    <w:rsid w:val="00B2550A"/>
    <w:rsid w:val="00B25C33"/>
    <w:rsid w:val="00B26DE7"/>
    <w:rsid w:val="00B27501"/>
    <w:rsid w:val="00B30074"/>
    <w:rsid w:val="00B30A5E"/>
    <w:rsid w:val="00B30C8D"/>
    <w:rsid w:val="00B31CC7"/>
    <w:rsid w:val="00B3220F"/>
    <w:rsid w:val="00B32D3F"/>
    <w:rsid w:val="00B334CC"/>
    <w:rsid w:val="00B3418F"/>
    <w:rsid w:val="00B34620"/>
    <w:rsid w:val="00B347A2"/>
    <w:rsid w:val="00B34E49"/>
    <w:rsid w:val="00B351AD"/>
    <w:rsid w:val="00B352B6"/>
    <w:rsid w:val="00B36E9B"/>
    <w:rsid w:val="00B37409"/>
    <w:rsid w:val="00B378BD"/>
    <w:rsid w:val="00B41B85"/>
    <w:rsid w:val="00B421AA"/>
    <w:rsid w:val="00B43357"/>
    <w:rsid w:val="00B44D82"/>
    <w:rsid w:val="00B4624E"/>
    <w:rsid w:val="00B477A6"/>
    <w:rsid w:val="00B477BA"/>
    <w:rsid w:val="00B47A0E"/>
    <w:rsid w:val="00B500CF"/>
    <w:rsid w:val="00B5061F"/>
    <w:rsid w:val="00B51BC5"/>
    <w:rsid w:val="00B51F37"/>
    <w:rsid w:val="00B51FA4"/>
    <w:rsid w:val="00B52D1D"/>
    <w:rsid w:val="00B53CA0"/>
    <w:rsid w:val="00B544EE"/>
    <w:rsid w:val="00B54A6A"/>
    <w:rsid w:val="00B55BC9"/>
    <w:rsid w:val="00B5618D"/>
    <w:rsid w:val="00B56943"/>
    <w:rsid w:val="00B57132"/>
    <w:rsid w:val="00B57CD4"/>
    <w:rsid w:val="00B6092E"/>
    <w:rsid w:val="00B627B6"/>
    <w:rsid w:val="00B62D34"/>
    <w:rsid w:val="00B6347E"/>
    <w:rsid w:val="00B650A3"/>
    <w:rsid w:val="00B65888"/>
    <w:rsid w:val="00B65ED3"/>
    <w:rsid w:val="00B6635F"/>
    <w:rsid w:val="00B70294"/>
    <w:rsid w:val="00B705FE"/>
    <w:rsid w:val="00B70675"/>
    <w:rsid w:val="00B710BD"/>
    <w:rsid w:val="00B712D0"/>
    <w:rsid w:val="00B72374"/>
    <w:rsid w:val="00B7251A"/>
    <w:rsid w:val="00B72A8D"/>
    <w:rsid w:val="00B741F3"/>
    <w:rsid w:val="00B748D8"/>
    <w:rsid w:val="00B74F17"/>
    <w:rsid w:val="00B759BD"/>
    <w:rsid w:val="00B75EE3"/>
    <w:rsid w:val="00B76019"/>
    <w:rsid w:val="00B765E7"/>
    <w:rsid w:val="00B7700A"/>
    <w:rsid w:val="00B82D55"/>
    <w:rsid w:val="00B84E17"/>
    <w:rsid w:val="00B84EEA"/>
    <w:rsid w:val="00B85D2C"/>
    <w:rsid w:val="00B86264"/>
    <w:rsid w:val="00B87227"/>
    <w:rsid w:val="00B87445"/>
    <w:rsid w:val="00B87570"/>
    <w:rsid w:val="00B875B3"/>
    <w:rsid w:val="00B87766"/>
    <w:rsid w:val="00B87E61"/>
    <w:rsid w:val="00B9041C"/>
    <w:rsid w:val="00B924E0"/>
    <w:rsid w:val="00B925C9"/>
    <w:rsid w:val="00B92E99"/>
    <w:rsid w:val="00B93253"/>
    <w:rsid w:val="00B93FDA"/>
    <w:rsid w:val="00B940DE"/>
    <w:rsid w:val="00B9413D"/>
    <w:rsid w:val="00B94B47"/>
    <w:rsid w:val="00B958BA"/>
    <w:rsid w:val="00B95C53"/>
    <w:rsid w:val="00B95F2C"/>
    <w:rsid w:val="00B96468"/>
    <w:rsid w:val="00B972F4"/>
    <w:rsid w:val="00B97300"/>
    <w:rsid w:val="00BA0381"/>
    <w:rsid w:val="00BA0989"/>
    <w:rsid w:val="00BA0F3D"/>
    <w:rsid w:val="00BA1340"/>
    <w:rsid w:val="00BA1CC2"/>
    <w:rsid w:val="00BA1D9C"/>
    <w:rsid w:val="00BA27FF"/>
    <w:rsid w:val="00BA2C88"/>
    <w:rsid w:val="00BA2EDF"/>
    <w:rsid w:val="00BA3C87"/>
    <w:rsid w:val="00BA3D28"/>
    <w:rsid w:val="00BA5AD0"/>
    <w:rsid w:val="00BA5F0A"/>
    <w:rsid w:val="00BA5FA0"/>
    <w:rsid w:val="00BA6278"/>
    <w:rsid w:val="00BA672A"/>
    <w:rsid w:val="00BB034D"/>
    <w:rsid w:val="00BB0667"/>
    <w:rsid w:val="00BB0A8A"/>
    <w:rsid w:val="00BB0DBA"/>
    <w:rsid w:val="00BB12F1"/>
    <w:rsid w:val="00BB1961"/>
    <w:rsid w:val="00BB28F4"/>
    <w:rsid w:val="00BB30C7"/>
    <w:rsid w:val="00BB5A27"/>
    <w:rsid w:val="00BB7402"/>
    <w:rsid w:val="00BC0B4A"/>
    <w:rsid w:val="00BC0C3A"/>
    <w:rsid w:val="00BC0E78"/>
    <w:rsid w:val="00BC270A"/>
    <w:rsid w:val="00BC2B56"/>
    <w:rsid w:val="00BC2DC1"/>
    <w:rsid w:val="00BC2E74"/>
    <w:rsid w:val="00BC39F5"/>
    <w:rsid w:val="00BC4531"/>
    <w:rsid w:val="00BC4CE2"/>
    <w:rsid w:val="00BC55D3"/>
    <w:rsid w:val="00BC5D27"/>
    <w:rsid w:val="00BC638F"/>
    <w:rsid w:val="00BC653D"/>
    <w:rsid w:val="00BC6AA3"/>
    <w:rsid w:val="00BC7060"/>
    <w:rsid w:val="00BC7B07"/>
    <w:rsid w:val="00BC7F3C"/>
    <w:rsid w:val="00BD0C64"/>
    <w:rsid w:val="00BD0EFB"/>
    <w:rsid w:val="00BD1161"/>
    <w:rsid w:val="00BD2BA0"/>
    <w:rsid w:val="00BD3618"/>
    <w:rsid w:val="00BD4882"/>
    <w:rsid w:val="00BD586D"/>
    <w:rsid w:val="00BD5C97"/>
    <w:rsid w:val="00BD5D31"/>
    <w:rsid w:val="00BD7580"/>
    <w:rsid w:val="00BD7C8A"/>
    <w:rsid w:val="00BD7D65"/>
    <w:rsid w:val="00BE04D2"/>
    <w:rsid w:val="00BE15DD"/>
    <w:rsid w:val="00BE1EA5"/>
    <w:rsid w:val="00BE2985"/>
    <w:rsid w:val="00BE2EB8"/>
    <w:rsid w:val="00BE3939"/>
    <w:rsid w:val="00BE39E0"/>
    <w:rsid w:val="00BE3BDF"/>
    <w:rsid w:val="00BE3CAB"/>
    <w:rsid w:val="00BE41C7"/>
    <w:rsid w:val="00BE4549"/>
    <w:rsid w:val="00BE5657"/>
    <w:rsid w:val="00BE692D"/>
    <w:rsid w:val="00BE6B42"/>
    <w:rsid w:val="00BE6FE4"/>
    <w:rsid w:val="00BE7272"/>
    <w:rsid w:val="00BF102B"/>
    <w:rsid w:val="00BF154F"/>
    <w:rsid w:val="00BF1ABA"/>
    <w:rsid w:val="00BF1D50"/>
    <w:rsid w:val="00BF2826"/>
    <w:rsid w:val="00BF2B2D"/>
    <w:rsid w:val="00BF39A4"/>
    <w:rsid w:val="00BF3F53"/>
    <w:rsid w:val="00BF50E7"/>
    <w:rsid w:val="00BF5772"/>
    <w:rsid w:val="00BF5AF1"/>
    <w:rsid w:val="00BF741E"/>
    <w:rsid w:val="00BF793A"/>
    <w:rsid w:val="00C01A3E"/>
    <w:rsid w:val="00C02A03"/>
    <w:rsid w:val="00C02D7B"/>
    <w:rsid w:val="00C04DEC"/>
    <w:rsid w:val="00C05763"/>
    <w:rsid w:val="00C058DD"/>
    <w:rsid w:val="00C05C27"/>
    <w:rsid w:val="00C05E56"/>
    <w:rsid w:val="00C0772C"/>
    <w:rsid w:val="00C10434"/>
    <w:rsid w:val="00C11242"/>
    <w:rsid w:val="00C11CE7"/>
    <w:rsid w:val="00C1395E"/>
    <w:rsid w:val="00C13CD4"/>
    <w:rsid w:val="00C13DC8"/>
    <w:rsid w:val="00C13FB9"/>
    <w:rsid w:val="00C14C05"/>
    <w:rsid w:val="00C152E1"/>
    <w:rsid w:val="00C16116"/>
    <w:rsid w:val="00C16CFC"/>
    <w:rsid w:val="00C16DA4"/>
    <w:rsid w:val="00C2079B"/>
    <w:rsid w:val="00C20C52"/>
    <w:rsid w:val="00C21204"/>
    <w:rsid w:val="00C21C09"/>
    <w:rsid w:val="00C21CC7"/>
    <w:rsid w:val="00C22969"/>
    <w:rsid w:val="00C22E45"/>
    <w:rsid w:val="00C23152"/>
    <w:rsid w:val="00C236C9"/>
    <w:rsid w:val="00C24B19"/>
    <w:rsid w:val="00C25429"/>
    <w:rsid w:val="00C254BB"/>
    <w:rsid w:val="00C26570"/>
    <w:rsid w:val="00C268BA"/>
    <w:rsid w:val="00C27C20"/>
    <w:rsid w:val="00C3101C"/>
    <w:rsid w:val="00C32F9E"/>
    <w:rsid w:val="00C332FB"/>
    <w:rsid w:val="00C339D3"/>
    <w:rsid w:val="00C34239"/>
    <w:rsid w:val="00C35C46"/>
    <w:rsid w:val="00C36033"/>
    <w:rsid w:val="00C36535"/>
    <w:rsid w:val="00C36CF6"/>
    <w:rsid w:val="00C40237"/>
    <w:rsid w:val="00C413C4"/>
    <w:rsid w:val="00C413CE"/>
    <w:rsid w:val="00C421D6"/>
    <w:rsid w:val="00C427AE"/>
    <w:rsid w:val="00C42B24"/>
    <w:rsid w:val="00C42FA4"/>
    <w:rsid w:val="00C43380"/>
    <w:rsid w:val="00C43719"/>
    <w:rsid w:val="00C43E9A"/>
    <w:rsid w:val="00C4414A"/>
    <w:rsid w:val="00C44466"/>
    <w:rsid w:val="00C44CC9"/>
    <w:rsid w:val="00C450F1"/>
    <w:rsid w:val="00C4621A"/>
    <w:rsid w:val="00C4628D"/>
    <w:rsid w:val="00C46526"/>
    <w:rsid w:val="00C46B81"/>
    <w:rsid w:val="00C46C68"/>
    <w:rsid w:val="00C46CA1"/>
    <w:rsid w:val="00C46DB4"/>
    <w:rsid w:val="00C470A7"/>
    <w:rsid w:val="00C50273"/>
    <w:rsid w:val="00C50933"/>
    <w:rsid w:val="00C50B0D"/>
    <w:rsid w:val="00C51858"/>
    <w:rsid w:val="00C52C2D"/>
    <w:rsid w:val="00C52FBB"/>
    <w:rsid w:val="00C531A9"/>
    <w:rsid w:val="00C531FF"/>
    <w:rsid w:val="00C53311"/>
    <w:rsid w:val="00C53903"/>
    <w:rsid w:val="00C53A08"/>
    <w:rsid w:val="00C53D4C"/>
    <w:rsid w:val="00C54FA6"/>
    <w:rsid w:val="00C573AF"/>
    <w:rsid w:val="00C57AAC"/>
    <w:rsid w:val="00C6086F"/>
    <w:rsid w:val="00C61135"/>
    <w:rsid w:val="00C61A27"/>
    <w:rsid w:val="00C62F93"/>
    <w:rsid w:val="00C6399A"/>
    <w:rsid w:val="00C641F5"/>
    <w:rsid w:val="00C6487C"/>
    <w:rsid w:val="00C65C57"/>
    <w:rsid w:val="00C66210"/>
    <w:rsid w:val="00C66F6B"/>
    <w:rsid w:val="00C6710C"/>
    <w:rsid w:val="00C673C0"/>
    <w:rsid w:val="00C675F3"/>
    <w:rsid w:val="00C67E7B"/>
    <w:rsid w:val="00C7030E"/>
    <w:rsid w:val="00C70CE8"/>
    <w:rsid w:val="00C7106F"/>
    <w:rsid w:val="00C71388"/>
    <w:rsid w:val="00C71F5C"/>
    <w:rsid w:val="00C723B2"/>
    <w:rsid w:val="00C732D6"/>
    <w:rsid w:val="00C739DA"/>
    <w:rsid w:val="00C74A09"/>
    <w:rsid w:val="00C758CC"/>
    <w:rsid w:val="00C75BEF"/>
    <w:rsid w:val="00C76050"/>
    <w:rsid w:val="00C76074"/>
    <w:rsid w:val="00C767DD"/>
    <w:rsid w:val="00C76E85"/>
    <w:rsid w:val="00C76EC4"/>
    <w:rsid w:val="00C77CC9"/>
    <w:rsid w:val="00C80B47"/>
    <w:rsid w:val="00C810DC"/>
    <w:rsid w:val="00C82503"/>
    <w:rsid w:val="00C826A2"/>
    <w:rsid w:val="00C84219"/>
    <w:rsid w:val="00C85B77"/>
    <w:rsid w:val="00C85C4A"/>
    <w:rsid w:val="00C86874"/>
    <w:rsid w:val="00C86AF8"/>
    <w:rsid w:val="00C87058"/>
    <w:rsid w:val="00C87778"/>
    <w:rsid w:val="00C90288"/>
    <w:rsid w:val="00C9096D"/>
    <w:rsid w:val="00C90A7C"/>
    <w:rsid w:val="00C90CBC"/>
    <w:rsid w:val="00C918EF"/>
    <w:rsid w:val="00C921F7"/>
    <w:rsid w:val="00C940F5"/>
    <w:rsid w:val="00C942FC"/>
    <w:rsid w:val="00C951B0"/>
    <w:rsid w:val="00C95671"/>
    <w:rsid w:val="00C95A35"/>
    <w:rsid w:val="00CA0167"/>
    <w:rsid w:val="00CA105E"/>
    <w:rsid w:val="00CA1757"/>
    <w:rsid w:val="00CA1C5A"/>
    <w:rsid w:val="00CA27FF"/>
    <w:rsid w:val="00CA294A"/>
    <w:rsid w:val="00CA327C"/>
    <w:rsid w:val="00CA3D1F"/>
    <w:rsid w:val="00CA6034"/>
    <w:rsid w:val="00CA69F9"/>
    <w:rsid w:val="00CA6FB2"/>
    <w:rsid w:val="00CA71D0"/>
    <w:rsid w:val="00CA743A"/>
    <w:rsid w:val="00CB019F"/>
    <w:rsid w:val="00CB036D"/>
    <w:rsid w:val="00CB0894"/>
    <w:rsid w:val="00CB09D8"/>
    <w:rsid w:val="00CB305B"/>
    <w:rsid w:val="00CB3AF2"/>
    <w:rsid w:val="00CB4233"/>
    <w:rsid w:val="00CB43B0"/>
    <w:rsid w:val="00CB4A9E"/>
    <w:rsid w:val="00CB4CEF"/>
    <w:rsid w:val="00CB53E0"/>
    <w:rsid w:val="00CB624B"/>
    <w:rsid w:val="00CB70FD"/>
    <w:rsid w:val="00CB71D9"/>
    <w:rsid w:val="00CC029C"/>
    <w:rsid w:val="00CC04A6"/>
    <w:rsid w:val="00CC099B"/>
    <w:rsid w:val="00CC0F94"/>
    <w:rsid w:val="00CC16EA"/>
    <w:rsid w:val="00CC239B"/>
    <w:rsid w:val="00CC3136"/>
    <w:rsid w:val="00CC3614"/>
    <w:rsid w:val="00CC4598"/>
    <w:rsid w:val="00CC4E94"/>
    <w:rsid w:val="00CC4EE6"/>
    <w:rsid w:val="00CC5B1B"/>
    <w:rsid w:val="00CC5FEA"/>
    <w:rsid w:val="00CC6201"/>
    <w:rsid w:val="00CC65FC"/>
    <w:rsid w:val="00CC7336"/>
    <w:rsid w:val="00CC760D"/>
    <w:rsid w:val="00CD001A"/>
    <w:rsid w:val="00CD0897"/>
    <w:rsid w:val="00CD0AD0"/>
    <w:rsid w:val="00CD123A"/>
    <w:rsid w:val="00CD1830"/>
    <w:rsid w:val="00CD1F66"/>
    <w:rsid w:val="00CD2701"/>
    <w:rsid w:val="00CD3284"/>
    <w:rsid w:val="00CD469B"/>
    <w:rsid w:val="00CD5FC3"/>
    <w:rsid w:val="00CD619D"/>
    <w:rsid w:val="00CD68F0"/>
    <w:rsid w:val="00CD6AF3"/>
    <w:rsid w:val="00CD6B45"/>
    <w:rsid w:val="00CD73F4"/>
    <w:rsid w:val="00CE04BD"/>
    <w:rsid w:val="00CE0932"/>
    <w:rsid w:val="00CE11D9"/>
    <w:rsid w:val="00CE14B1"/>
    <w:rsid w:val="00CE1C37"/>
    <w:rsid w:val="00CE20DE"/>
    <w:rsid w:val="00CE2284"/>
    <w:rsid w:val="00CE3337"/>
    <w:rsid w:val="00CE3F1A"/>
    <w:rsid w:val="00CE45DE"/>
    <w:rsid w:val="00CE51B9"/>
    <w:rsid w:val="00CE5C61"/>
    <w:rsid w:val="00CE5E4C"/>
    <w:rsid w:val="00CE6C59"/>
    <w:rsid w:val="00CE71D6"/>
    <w:rsid w:val="00CE7768"/>
    <w:rsid w:val="00CE7919"/>
    <w:rsid w:val="00CE7B6E"/>
    <w:rsid w:val="00CE7C75"/>
    <w:rsid w:val="00CF01BB"/>
    <w:rsid w:val="00CF16EA"/>
    <w:rsid w:val="00CF215A"/>
    <w:rsid w:val="00CF246D"/>
    <w:rsid w:val="00CF26B0"/>
    <w:rsid w:val="00CF304F"/>
    <w:rsid w:val="00CF386F"/>
    <w:rsid w:val="00CF40AE"/>
    <w:rsid w:val="00CF41DA"/>
    <w:rsid w:val="00CF51AB"/>
    <w:rsid w:val="00CF5452"/>
    <w:rsid w:val="00CF5B58"/>
    <w:rsid w:val="00CF677A"/>
    <w:rsid w:val="00CF67CA"/>
    <w:rsid w:val="00CF7047"/>
    <w:rsid w:val="00CF741F"/>
    <w:rsid w:val="00CF7F4D"/>
    <w:rsid w:val="00D00682"/>
    <w:rsid w:val="00D0072F"/>
    <w:rsid w:val="00D014FA"/>
    <w:rsid w:val="00D015B0"/>
    <w:rsid w:val="00D01661"/>
    <w:rsid w:val="00D01FBF"/>
    <w:rsid w:val="00D02AD2"/>
    <w:rsid w:val="00D03755"/>
    <w:rsid w:val="00D03EF7"/>
    <w:rsid w:val="00D044CA"/>
    <w:rsid w:val="00D04D82"/>
    <w:rsid w:val="00D05252"/>
    <w:rsid w:val="00D061CB"/>
    <w:rsid w:val="00D0664D"/>
    <w:rsid w:val="00D066EE"/>
    <w:rsid w:val="00D10578"/>
    <w:rsid w:val="00D1081B"/>
    <w:rsid w:val="00D116F9"/>
    <w:rsid w:val="00D117E2"/>
    <w:rsid w:val="00D11E28"/>
    <w:rsid w:val="00D123A6"/>
    <w:rsid w:val="00D124F9"/>
    <w:rsid w:val="00D1258C"/>
    <w:rsid w:val="00D12B74"/>
    <w:rsid w:val="00D13053"/>
    <w:rsid w:val="00D13C95"/>
    <w:rsid w:val="00D1458B"/>
    <w:rsid w:val="00D14ABA"/>
    <w:rsid w:val="00D1565C"/>
    <w:rsid w:val="00D16761"/>
    <w:rsid w:val="00D167B0"/>
    <w:rsid w:val="00D16A6E"/>
    <w:rsid w:val="00D17149"/>
    <w:rsid w:val="00D174C3"/>
    <w:rsid w:val="00D20BCF"/>
    <w:rsid w:val="00D214B6"/>
    <w:rsid w:val="00D21A08"/>
    <w:rsid w:val="00D21AE0"/>
    <w:rsid w:val="00D2248D"/>
    <w:rsid w:val="00D23224"/>
    <w:rsid w:val="00D23DA4"/>
    <w:rsid w:val="00D24138"/>
    <w:rsid w:val="00D24729"/>
    <w:rsid w:val="00D24AA1"/>
    <w:rsid w:val="00D24E47"/>
    <w:rsid w:val="00D259A1"/>
    <w:rsid w:val="00D2673C"/>
    <w:rsid w:val="00D26F3C"/>
    <w:rsid w:val="00D27C89"/>
    <w:rsid w:val="00D27D4E"/>
    <w:rsid w:val="00D30A4B"/>
    <w:rsid w:val="00D31357"/>
    <w:rsid w:val="00D3160F"/>
    <w:rsid w:val="00D317A4"/>
    <w:rsid w:val="00D31EF0"/>
    <w:rsid w:val="00D337FA"/>
    <w:rsid w:val="00D3418D"/>
    <w:rsid w:val="00D3473A"/>
    <w:rsid w:val="00D34FD8"/>
    <w:rsid w:val="00D35413"/>
    <w:rsid w:val="00D36592"/>
    <w:rsid w:val="00D4015D"/>
    <w:rsid w:val="00D402A7"/>
    <w:rsid w:val="00D404DE"/>
    <w:rsid w:val="00D40EB2"/>
    <w:rsid w:val="00D41970"/>
    <w:rsid w:val="00D434EE"/>
    <w:rsid w:val="00D443FE"/>
    <w:rsid w:val="00D45B1A"/>
    <w:rsid w:val="00D465BE"/>
    <w:rsid w:val="00D46995"/>
    <w:rsid w:val="00D51A08"/>
    <w:rsid w:val="00D51F06"/>
    <w:rsid w:val="00D5252E"/>
    <w:rsid w:val="00D52FA2"/>
    <w:rsid w:val="00D5394F"/>
    <w:rsid w:val="00D54412"/>
    <w:rsid w:val="00D54E8C"/>
    <w:rsid w:val="00D552BC"/>
    <w:rsid w:val="00D558BB"/>
    <w:rsid w:val="00D55DDD"/>
    <w:rsid w:val="00D5682C"/>
    <w:rsid w:val="00D56BD1"/>
    <w:rsid w:val="00D57154"/>
    <w:rsid w:val="00D57E65"/>
    <w:rsid w:val="00D57FC7"/>
    <w:rsid w:val="00D604FA"/>
    <w:rsid w:val="00D618AC"/>
    <w:rsid w:val="00D6467C"/>
    <w:rsid w:val="00D6507A"/>
    <w:rsid w:val="00D66CFE"/>
    <w:rsid w:val="00D66ECB"/>
    <w:rsid w:val="00D67545"/>
    <w:rsid w:val="00D67D96"/>
    <w:rsid w:val="00D70502"/>
    <w:rsid w:val="00D71394"/>
    <w:rsid w:val="00D71A81"/>
    <w:rsid w:val="00D71B0F"/>
    <w:rsid w:val="00D7203A"/>
    <w:rsid w:val="00D722A6"/>
    <w:rsid w:val="00D7248A"/>
    <w:rsid w:val="00D72938"/>
    <w:rsid w:val="00D72D01"/>
    <w:rsid w:val="00D73074"/>
    <w:rsid w:val="00D73241"/>
    <w:rsid w:val="00D73385"/>
    <w:rsid w:val="00D735BF"/>
    <w:rsid w:val="00D7364F"/>
    <w:rsid w:val="00D73B07"/>
    <w:rsid w:val="00D73CB5"/>
    <w:rsid w:val="00D74678"/>
    <w:rsid w:val="00D749E2"/>
    <w:rsid w:val="00D74B45"/>
    <w:rsid w:val="00D75015"/>
    <w:rsid w:val="00D754AF"/>
    <w:rsid w:val="00D75BE0"/>
    <w:rsid w:val="00D75E38"/>
    <w:rsid w:val="00D75E6E"/>
    <w:rsid w:val="00D762B9"/>
    <w:rsid w:val="00D76FC8"/>
    <w:rsid w:val="00D77C4B"/>
    <w:rsid w:val="00D77CAE"/>
    <w:rsid w:val="00D8015A"/>
    <w:rsid w:val="00D825AC"/>
    <w:rsid w:val="00D82B5E"/>
    <w:rsid w:val="00D82FBB"/>
    <w:rsid w:val="00D82FFA"/>
    <w:rsid w:val="00D83AA3"/>
    <w:rsid w:val="00D83D50"/>
    <w:rsid w:val="00D83E38"/>
    <w:rsid w:val="00D845E4"/>
    <w:rsid w:val="00D8481D"/>
    <w:rsid w:val="00D84DB9"/>
    <w:rsid w:val="00D86102"/>
    <w:rsid w:val="00D864AD"/>
    <w:rsid w:val="00D86A37"/>
    <w:rsid w:val="00D86C9A"/>
    <w:rsid w:val="00D870E1"/>
    <w:rsid w:val="00D875BD"/>
    <w:rsid w:val="00D87602"/>
    <w:rsid w:val="00D87C64"/>
    <w:rsid w:val="00D904C1"/>
    <w:rsid w:val="00D91087"/>
    <w:rsid w:val="00D91DCE"/>
    <w:rsid w:val="00D91E73"/>
    <w:rsid w:val="00D92942"/>
    <w:rsid w:val="00D92A2B"/>
    <w:rsid w:val="00D935A7"/>
    <w:rsid w:val="00D9403A"/>
    <w:rsid w:val="00D94591"/>
    <w:rsid w:val="00D951B1"/>
    <w:rsid w:val="00D953BC"/>
    <w:rsid w:val="00D961B3"/>
    <w:rsid w:val="00D96259"/>
    <w:rsid w:val="00D964D8"/>
    <w:rsid w:val="00D96EFD"/>
    <w:rsid w:val="00D97371"/>
    <w:rsid w:val="00DA16A1"/>
    <w:rsid w:val="00DA2924"/>
    <w:rsid w:val="00DA2D9B"/>
    <w:rsid w:val="00DA3165"/>
    <w:rsid w:val="00DA3F39"/>
    <w:rsid w:val="00DA42B9"/>
    <w:rsid w:val="00DA61BF"/>
    <w:rsid w:val="00DA70F3"/>
    <w:rsid w:val="00DB2364"/>
    <w:rsid w:val="00DB2E7A"/>
    <w:rsid w:val="00DB3064"/>
    <w:rsid w:val="00DB3CB4"/>
    <w:rsid w:val="00DB44C0"/>
    <w:rsid w:val="00DB49E4"/>
    <w:rsid w:val="00DB52F5"/>
    <w:rsid w:val="00DB544D"/>
    <w:rsid w:val="00DB5B1F"/>
    <w:rsid w:val="00DC06B1"/>
    <w:rsid w:val="00DC0D94"/>
    <w:rsid w:val="00DC13B3"/>
    <w:rsid w:val="00DC26B7"/>
    <w:rsid w:val="00DC2A56"/>
    <w:rsid w:val="00DC35B8"/>
    <w:rsid w:val="00DC3B7A"/>
    <w:rsid w:val="00DC4816"/>
    <w:rsid w:val="00DC48DA"/>
    <w:rsid w:val="00DC4956"/>
    <w:rsid w:val="00DC563E"/>
    <w:rsid w:val="00DC5F48"/>
    <w:rsid w:val="00DC631F"/>
    <w:rsid w:val="00DC6B1D"/>
    <w:rsid w:val="00DC7257"/>
    <w:rsid w:val="00DC7D48"/>
    <w:rsid w:val="00DC7DD2"/>
    <w:rsid w:val="00DD133D"/>
    <w:rsid w:val="00DD1BF0"/>
    <w:rsid w:val="00DD1FD1"/>
    <w:rsid w:val="00DD3A28"/>
    <w:rsid w:val="00DD5CC0"/>
    <w:rsid w:val="00DD662F"/>
    <w:rsid w:val="00DD7815"/>
    <w:rsid w:val="00DD7DB7"/>
    <w:rsid w:val="00DE02F6"/>
    <w:rsid w:val="00DE041D"/>
    <w:rsid w:val="00DE096B"/>
    <w:rsid w:val="00DE20FC"/>
    <w:rsid w:val="00DE23FB"/>
    <w:rsid w:val="00DE2B1E"/>
    <w:rsid w:val="00DE31F7"/>
    <w:rsid w:val="00DE3928"/>
    <w:rsid w:val="00DE53EF"/>
    <w:rsid w:val="00DE571E"/>
    <w:rsid w:val="00DE57FD"/>
    <w:rsid w:val="00DE5A74"/>
    <w:rsid w:val="00DE5C73"/>
    <w:rsid w:val="00DE651B"/>
    <w:rsid w:val="00DE702D"/>
    <w:rsid w:val="00DE72E2"/>
    <w:rsid w:val="00DF093C"/>
    <w:rsid w:val="00DF0B9F"/>
    <w:rsid w:val="00DF1049"/>
    <w:rsid w:val="00DF1497"/>
    <w:rsid w:val="00DF44EB"/>
    <w:rsid w:val="00DF483F"/>
    <w:rsid w:val="00DF5AC8"/>
    <w:rsid w:val="00DF6834"/>
    <w:rsid w:val="00DF6863"/>
    <w:rsid w:val="00DF6D1C"/>
    <w:rsid w:val="00DF6D2D"/>
    <w:rsid w:val="00DF6EC0"/>
    <w:rsid w:val="00DF7F93"/>
    <w:rsid w:val="00E0005C"/>
    <w:rsid w:val="00E002CE"/>
    <w:rsid w:val="00E015A3"/>
    <w:rsid w:val="00E01C17"/>
    <w:rsid w:val="00E01C88"/>
    <w:rsid w:val="00E02612"/>
    <w:rsid w:val="00E02986"/>
    <w:rsid w:val="00E03283"/>
    <w:rsid w:val="00E03698"/>
    <w:rsid w:val="00E036D9"/>
    <w:rsid w:val="00E03BF8"/>
    <w:rsid w:val="00E03D4D"/>
    <w:rsid w:val="00E05032"/>
    <w:rsid w:val="00E05FF7"/>
    <w:rsid w:val="00E07204"/>
    <w:rsid w:val="00E0748D"/>
    <w:rsid w:val="00E07CD4"/>
    <w:rsid w:val="00E106F7"/>
    <w:rsid w:val="00E11000"/>
    <w:rsid w:val="00E115E4"/>
    <w:rsid w:val="00E12CF7"/>
    <w:rsid w:val="00E13402"/>
    <w:rsid w:val="00E1342B"/>
    <w:rsid w:val="00E13C23"/>
    <w:rsid w:val="00E13DAB"/>
    <w:rsid w:val="00E14268"/>
    <w:rsid w:val="00E15728"/>
    <w:rsid w:val="00E1599E"/>
    <w:rsid w:val="00E15F23"/>
    <w:rsid w:val="00E16A60"/>
    <w:rsid w:val="00E21BBE"/>
    <w:rsid w:val="00E22AE1"/>
    <w:rsid w:val="00E22DF2"/>
    <w:rsid w:val="00E237A9"/>
    <w:rsid w:val="00E24301"/>
    <w:rsid w:val="00E243D5"/>
    <w:rsid w:val="00E249CF"/>
    <w:rsid w:val="00E24E0F"/>
    <w:rsid w:val="00E250F6"/>
    <w:rsid w:val="00E26862"/>
    <w:rsid w:val="00E2799F"/>
    <w:rsid w:val="00E27CAD"/>
    <w:rsid w:val="00E306BD"/>
    <w:rsid w:val="00E30898"/>
    <w:rsid w:val="00E30B14"/>
    <w:rsid w:val="00E32267"/>
    <w:rsid w:val="00E32407"/>
    <w:rsid w:val="00E33617"/>
    <w:rsid w:val="00E341E1"/>
    <w:rsid w:val="00E3468E"/>
    <w:rsid w:val="00E357F7"/>
    <w:rsid w:val="00E36F75"/>
    <w:rsid w:val="00E375F1"/>
    <w:rsid w:val="00E401B2"/>
    <w:rsid w:val="00E411EA"/>
    <w:rsid w:val="00E41D52"/>
    <w:rsid w:val="00E42681"/>
    <w:rsid w:val="00E42876"/>
    <w:rsid w:val="00E42F5F"/>
    <w:rsid w:val="00E4377F"/>
    <w:rsid w:val="00E4448E"/>
    <w:rsid w:val="00E44856"/>
    <w:rsid w:val="00E44BE2"/>
    <w:rsid w:val="00E45BF6"/>
    <w:rsid w:val="00E46008"/>
    <w:rsid w:val="00E46427"/>
    <w:rsid w:val="00E46C7A"/>
    <w:rsid w:val="00E46DD5"/>
    <w:rsid w:val="00E47EC9"/>
    <w:rsid w:val="00E504ED"/>
    <w:rsid w:val="00E5072E"/>
    <w:rsid w:val="00E529DF"/>
    <w:rsid w:val="00E53A3D"/>
    <w:rsid w:val="00E54563"/>
    <w:rsid w:val="00E546D4"/>
    <w:rsid w:val="00E54EF9"/>
    <w:rsid w:val="00E562F3"/>
    <w:rsid w:val="00E56429"/>
    <w:rsid w:val="00E56CBF"/>
    <w:rsid w:val="00E573C7"/>
    <w:rsid w:val="00E5796F"/>
    <w:rsid w:val="00E57BEF"/>
    <w:rsid w:val="00E613B1"/>
    <w:rsid w:val="00E617DE"/>
    <w:rsid w:val="00E61893"/>
    <w:rsid w:val="00E61C74"/>
    <w:rsid w:val="00E625F7"/>
    <w:rsid w:val="00E62923"/>
    <w:rsid w:val="00E63FD1"/>
    <w:rsid w:val="00E64699"/>
    <w:rsid w:val="00E65F47"/>
    <w:rsid w:val="00E6653D"/>
    <w:rsid w:val="00E66894"/>
    <w:rsid w:val="00E66B1E"/>
    <w:rsid w:val="00E6717A"/>
    <w:rsid w:val="00E674F4"/>
    <w:rsid w:val="00E67C2F"/>
    <w:rsid w:val="00E70296"/>
    <w:rsid w:val="00E71550"/>
    <w:rsid w:val="00E71849"/>
    <w:rsid w:val="00E71AA5"/>
    <w:rsid w:val="00E71E72"/>
    <w:rsid w:val="00E745AC"/>
    <w:rsid w:val="00E747FE"/>
    <w:rsid w:val="00E74807"/>
    <w:rsid w:val="00E74A65"/>
    <w:rsid w:val="00E75543"/>
    <w:rsid w:val="00E75C09"/>
    <w:rsid w:val="00E76014"/>
    <w:rsid w:val="00E7629E"/>
    <w:rsid w:val="00E768F9"/>
    <w:rsid w:val="00E80405"/>
    <w:rsid w:val="00E80F72"/>
    <w:rsid w:val="00E8214C"/>
    <w:rsid w:val="00E824DC"/>
    <w:rsid w:val="00E82570"/>
    <w:rsid w:val="00E82B4A"/>
    <w:rsid w:val="00E8331F"/>
    <w:rsid w:val="00E83613"/>
    <w:rsid w:val="00E85876"/>
    <w:rsid w:val="00E85F21"/>
    <w:rsid w:val="00E879AA"/>
    <w:rsid w:val="00E87BEE"/>
    <w:rsid w:val="00E90AB3"/>
    <w:rsid w:val="00E91EEB"/>
    <w:rsid w:val="00E92E22"/>
    <w:rsid w:val="00E93796"/>
    <w:rsid w:val="00E93878"/>
    <w:rsid w:val="00E93E1D"/>
    <w:rsid w:val="00E952FB"/>
    <w:rsid w:val="00E95E0E"/>
    <w:rsid w:val="00E95F05"/>
    <w:rsid w:val="00E9634F"/>
    <w:rsid w:val="00E96E3A"/>
    <w:rsid w:val="00E97506"/>
    <w:rsid w:val="00E97D83"/>
    <w:rsid w:val="00E97DBB"/>
    <w:rsid w:val="00E97FCB"/>
    <w:rsid w:val="00EA00C2"/>
    <w:rsid w:val="00EA0CA9"/>
    <w:rsid w:val="00EA1349"/>
    <w:rsid w:val="00EA1F1E"/>
    <w:rsid w:val="00EA22C0"/>
    <w:rsid w:val="00EA33AA"/>
    <w:rsid w:val="00EA3689"/>
    <w:rsid w:val="00EA4DFC"/>
    <w:rsid w:val="00EA5E84"/>
    <w:rsid w:val="00EA5FF5"/>
    <w:rsid w:val="00EA60D9"/>
    <w:rsid w:val="00EA6836"/>
    <w:rsid w:val="00EA6F5C"/>
    <w:rsid w:val="00EB0518"/>
    <w:rsid w:val="00EB11D9"/>
    <w:rsid w:val="00EB1739"/>
    <w:rsid w:val="00EB1A34"/>
    <w:rsid w:val="00EB2EDB"/>
    <w:rsid w:val="00EB42AD"/>
    <w:rsid w:val="00EB5750"/>
    <w:rsid w:val="00EB65BD"/>
    <w:rsid w:val="00EB65E3"/>
    <w:rsid w:val="00EB6B67"/>
    <w:rsid w:val="00EB6C72"/>
    <w:rsid w:val="00EC02B6"/>
    <w:rsid w:val="00EC0C76"/>
    <w:rsid w:val="00EC179C"/>
    <w:rsid w:val="00EC21A6"/>
    <w:rsid w:val="00EC2517"/>
    <w:rsid w:val="00EC2658"/>
    <w:rsid w:val="00EC2782"/>
    <w:rsid w:val="00EC2A97"/>
    <w:rsid w:val="00EC2B5D"/>
    <w:rsid w:val="00EC3E87"/>
    <w:rsid w:val="00EC3EB6"/>
    <w:rsid w:val="00EC4FE4"/>
    <w:rsid w:val="00EC577A"/>
    <w:rsid w:val="00EC5DF9"/>
    <w:rsid w:val="00EC5E15"/>
    <w:rsid w:val="00EC67B3"/>
    <w:rsid w:val="00EC685E"/>
    <w:rsid w:val="00EC6CD8"/>
    <w:rsid w:val="00EC6E6A"/>
    <w:rsid w:val="00EC724E"/>
    <w:rsid w:val="00EC774E"/>
    <w:rsid w:val="00EC7EC9"/>
    <w:rsid w:val="00ED08AC"/>
    <w:rsid w:val="00ED1627"/>
    <w:rsid w:val="00ED2DDC"/>
    <w:rsid w:val="00ED5041"/>
    <w:rsid w:val="00ED538F"/>
    <w:rsid w:val="00ED583C"/>
    <w:rsid w:val="00ED5918"/>
    <w:rsid w:val="00ED5F05"/>
    <w:rsid w:val="00ED64CC"/>
    <w:rsid w:val="00ED6750"/>
    <w:rsid w:val="00ED7641"/>
    <w:rsid w:val="00ED7C11"/>
    <w:rsid w:val="00EE02FA"/>
    <w:rsid w:val="00EE04B4"/>
    <w:rsid w:val="00EE14B4"/>
    <w:rsid w:val="00EE28C3"/>
    <w:rsid w:val="00EE2EC8"/>
    <w:rsid w:val="00EE37DA"/>
    <w:rsid w:val="00EE43B5"/>
    <w:rsid w:val="00EE45E3"/>
    <w:rsid w:val="00EE475B"/>
    <w:rsid w:val="00EE4E02"/>
    <w:rsid w:val="00EE4F79"/>
    <w:rsid w:val="00EE56BC"/>
    <w:rsid w:val="00EE5E46"/>
    <w:rsid w:val="00EE6889"/>
    <w:rsid w:val="00EE78C9"/>
    <w:rsid w:val="00EE7B1D"/>
    <w:rsid w:val="00EE7D8C"/>
    <w:rsid w:val="00EF0651"/>
    <w:rsid w:val="00EF2530"/>
    <w:rsid w:val="00EF3AED"/>
    <w:rsid w:val="00EF4D2A"/>
    <w:rsid w:val="00EF55E2"/>
    <w:rsid w:val="00EF57F7"/>
    <w:rsid w:val="00EF5B35"/>
    <w:rsid w:val="00EF6BD0"/>
    <w:rsid w:val="00EF7444"/>
    <w:rsid w:val="00F00827"/>
    <w:rsid w:val="00F0163C"/>
    <w:rsid w:val="00F01721"/>
    <w:rsid w:val="00F0208C"/>
    <w:rsid w:val="00F026D2"/>
    <w:rsid w:val="00F02BDD"/>
    <w:rsid w:val="00F037D7"/>
    <w:rsid w:val="00F03915"/>
    <w:rsid w:val="00F0476E"/>
    <w:rsid w:val="00F05675"/>
    <w:rsid w:val="00F05DB6"/>
    <w:rsid w:val="00F05DDE"/>
    <w:rsid w:val="00F06CC9"/>
    <w:rsid w:val="00F07342"/>
    <w:rsid w:val="00F07B1E"/>
    <w:rsid w:val="00F11F3E"/>
    <w:rsid w:val="00F12BC8"/>
    <w:rsid w:val="00F12DB2"/>
    <w:rsid w:val="00F1302A"/>
    <w:rsid w:val="00F13152"/>
    <w:rsid w:val="00F13495"/>
    <w:rsid w:val="00F134D5"/>
    <w:rsid w:val="00F13648"/>
    <w:rsid w:val="00F14C49"/>
    <w:rsid w:val="00F14FEE"/>
    <w:rsid w:val="00F15AD7"/>
    <w:rsid w:val="00F15D55"/>
    <w:rsid w:val="00F1609A"/>
    <w:rsid w:val="00F1701B"/>
    <w:rsid w:val="00F20936"/>
    <w:rsid w:val="00F20BAD"/>
    <w:rsid w:val="00F20F5D"/>
    <w:rsid w:val="00F21306"/>
    <w:rsid w:val="00F22CAB"/>
    <w:rsid w:val="00F24B34"/>
    <w:rsid w:val="00F255EF"/>
    <w:rsid w:val="00F25D39"/>
    <w:rsid w:val="00F25FD5"/>
    <w:rsid w:val="00F26716"/>
    <w:rsid w:val="00F26FD9"/>
    <w:rsid w:val="00F27651"/>
    <w:rsid w:val="00F27BFB"/>
    <w:rsid w:val="00F30134"/>
    <w:rsid w:val="00F30BBF"/>
    <w:rsid w:val="00F31046"/>
    <w:rsid w:val="00F3126B"/>
    <w:rsid w:val="00F335DB"/>
    <w:rsid w:val="00F336C1"/>
    <w:rsid w:val="00F343F2"/>
    <w:rsid w:val="00F3469B"/>
    <w:rsid w:val="00F3562A"/>
    <w:rsid w:val="00F35AB3"/>
    <w:rsid w:val="00F35DD9"/>
    <w:rsid w:val="00F35FC5"/>
    <w:rsid w:val="00F3763E"/>
    <w:rsid w:val="00F37779"/>
    <w:rsid w:val="00F40EF8"/>
    <w:rsid w:val="00F40FC2"/>
    <w:rsid w:val="00F41162"/>
    <w:rsid w:val="00F412D1"/>
    <w:rsid w:val="00F415BD"/>
    <w:rsid w:val="00F42E18"/>
    <w:rsid w:val="00F42E5E"/>
    <w:rsid w:val="00F43360"/>
    <w:rsid w:val="00F438DC"/>
    <w:rsid w:val="00F4479F"/>
    <w:rsid w:val="00F45E08"/>
    <w:rsid w:val="00F47732"/>
    <w:rsid w:val="00F503EB"/>
    <w:rsid w:val="00F50A83"/>
    <w:rsid w:val="00F52C8A"/>
    <w:rsid w:val="00F52E52"/>
    <w:rsid w:val="00F533CA"/>
    <w:rsid w:val="00F5404C"/>
    <w:rsid w:val="00F549CE"/>
    <w:rsid w:val="00F54A43"/>
    <w:rsid w:val="00F553B2"/>
    <w:rsid w:val="00F557D1"/>
    <w:rsid w:val="00F56339"/>
    <w:rsid w:val="00F56B28"/>
    <w:rsid w:val="00F56FF9"/>
    <w:rsid w:val="00F5714A"/>
    <w:rsid w:val="00F57BF6"/>
    <w:rsid w:val="00F57CEC"/>
    <w:rsid w:val="00F60B5A"/>
    <w:rsid w:val="00F60E78"/>
    <w:rsid w:val="00F614CD"/>
    <w:rsid w:val="00F6417D"/>
    <w:rsid w:val="00F6474C"/>
    <w:rsid w:val="00F65426"/>
    <w:rsid w:val="00F661B2"/>
    <w:rsid w:val="00F66214"/>
    <w:rsid w:val="00F6734C"/>
    <w:rsid w:val="00F6750C"/>
    <w:rsid w:val="00F7016F"/>
    <w:rsid w:val="00F7072C"/>
    <w:rsid w:val="00F7107C"/>
    <w:rsid w:val="00F71A27"/>
    <w:rsid w:val="00F71A89"/>
    <w:rsid w:val="00F71EB1"/>
    <w:rsid w:val="00F73290"/>
    <w:rsid w:val="00F73750"/>
    <w:rsid w:val="00F74AF3"/>
    <w:rsid w:val="00F7625F"/>
    <w:rsid w:val="00F76291"/>
    <w:rsid w:val="00F76366"/>
    <w:rsid w:val="00F766FD"/>
    <w:rsid w:val="00F76A9F"/>
    <w:rsid w:val="00F8056E"/>
    <w:rsid w:val="00F807AF"/>
    <w:rsid w:val="00F8160E"/>
    <w:rsid w:val="00F81A85"/>
    <w:rsid w:val="00F81C11"/>
    <w:rsid w:val="00F8259F"/>
    <w:rsid w:val="00F82601"/>
    <w:rsid w:val="00F83C21"/>
    <w:rsid w:val="00F84140"/>
    <w:rsid w:val="00F8565E"/>
    <w:rsid w:val="00F857DD"/>
    <w:rsid w:val="00F8652E"/>
    <w:rsid w:val="00F87406"/>
    <w:rsid w:val="00F87CD8"/>
    <w:rsid w:val="00F90390"/>
    <w:rsid w:val="00F90533"/>
    <w:rsid w:val="00F90B4D"/>
    <w:rsid w:val="00F90F38"/>
    <w:rsid w:val="00F91280"/>
    <w:rsid w:val="00F91499"/>
    <w:rsid w:val="00F91B18"/>
    <w:rsid w:val="00F91E69"/>
    <w:rsid w:val="00F9269F"/>
    <w:rsid w:val="00F927D1"/>
    <w:rsid w:val="00F92A20"/>
    <w:rsid w:val="00F9316B"/>
    <w:rsid w:val="00F94285"/>
    <w:rsid w:val="00F945EF"/>
    <w:rsid w:val="00F955E8"/>
    <w:rsid w:val="00F95648"/>
    <w:rsid w:val="00F95EF9"/>
    <w:rsid w:val="00F96151"/>
    <w:rsid w:val="00F96816"/>
    <w:rsid w:val="00F968CD"/>
    <w:rsid w:val="00F96FF6"/>
    <w:rsid w:val="00F977C0"/>
    <w:rsid w:val="00F978BB"/>
    <w:rsid w:val="00F97936"/>
    <w:rsid w:val="00FA082F"/>
    <w:rsid w:val="00FA08DD"/>
    <w:rsid w:val="00FA0F0A"/>
    <w:rsid w:val="00FA1AB4"/>
    <w:rsid w:val="00FA2105"/>
    <w:rsid w:val="00FA28AA"/>
    <w:rsid w:val="00FA2AEE"/>
    <w:rsid w:val="00FA2D6A"/>
    <w:rsid w:val="00FA36B2"/>
    <w:rsid w:val="00FA3912"/>
    <w:rsid w:val="00FA4608"/>
    <w:rsid w:val="00FA5421"/>
    <w:rsid w:val="00FA5EAD"/>
    <w:rsid w:val="00FA7158"/>
    <w:rsid w:val="00FA77A5"/>
    <w:rsid w:val="00FA7DF1"/>
    <w:rsid w:val="00FB0369"/>
    <w:rsid w:val="00FB04E9"/>
    <w:rsid w:val="00FB05FC"/>
    <w:rsid w:val="00FB0631"/>
    <w:rsid w:val="00FB0CDC"/>
    <w:rsid w:val="00FB0D47"/>
    <w:rsid w:val="00FB1CB4"/>
    <w:rsid w:val="00FB29F0"/>
    <w:rsid w:val="00FB2B62"/>
    <w:rsid w:val="00FB2E08"/>
    <w:rsid w:val="00FB328E"/>
    <w:rsid w:val="00FB41F9"/>
    <w:rsid w:val="00FB579B"/>
    <w:rsid w:val="00FB5B1B"/>
    <w:rsid w:val="00FB7861"/>
    <w:rsid w:val="00FC0C51"/>
    <w:rsid w:val="00FC2315"/>
    <w:rsid w:val="00FC37CE"/>
    <w:rsid w:val="00FC3ECF"/>
    <w:rsid w:val="00FC40D3"/>
    <w:rsid w:val="00FC5516"/>
    <w:rsid w:val="00FD0274"/>
    <w:rsid w:val="00FD0C02"/>
    <w:rsid w:val="00FD0F19"/>
    <w:rsid w:val="00FD1164"/>
    <w:rsid w:val="00FD157B"/>
    <w:rsid w:val="00FD20C2"/>
    <w:rsid w:val="00FD45B3"/>
    <w:rsid w:val="00FD49E3"/>
    <w:rsid w:val="00FD4A0E"/>
    <w:rsid w:val="00FD5526"/>
    <w:rsid w:val="00FD6CCE"/>
    <w:rsid w:val="00FE00DA"/>
    <w:rsid w:val="00FE23E3"/>
    <w:rsid w:val="00FE4939"/>
    <w:rsid w:val="00FE4CF1"/>
    <w:rsid w:val="00FE5449"/>
    <w:rsid w:val="00FE639F"/>
    <w:rsid w:val="00FE6770"/>
    <w:rsid w:val="00FE77E1"/>
    <w:rsid w:val="00FF03F8"/>
    <w:rsid w:val="00FF1CBB"/>
    <w:rsid w:val="00FF24BE"/>
    <w:rsid w:val="00FF2A41"/>
    <w:rsid w:val="00FF47F6"/>
    <w:rsid w:val="00FF48E0"/>
    <w:rsid w:val="00FF4FF1"/>
    <w:rsid w:val="00FF541E"/>
    <w:rsid w:val="00FF548B"/>
    <w:rsid w:val="00FF5744"/>
    <w:rsid w:val="00FF6672"/>
    <w:rsid w:val="00FF6941"/>
    <w:rsid w:val="00FF6C58"/>
    <w:rsid w:val="00FF6DC0"/>
    <w:rsid w:val="00FF73F1"/>
    <w:rsid w:val="00FF7568"/>
    <w:rsid w:val="00FF7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206D8"/>
  <w15:chartTrackingRefBased/>
  <w15:docId w15:val="{D1EFEEDF-F551-4DBA-BBE9-BE3E6DC6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rsid w:val="00E05FF7"/>
    <w:pPr>
      <w:spacing w:after="0" w:line="240" w:lineRule="auto"/>
      <w:jc w:val="both"/>
    </w:pPr>
    <w:rPr>
      <w:rFonts w:ascii="Times New Roman" w:hAnsi="Times New Roman"/>
      <w:sz w:val="24"/>
    </w:rPr>
  </w:style>
  <w:style w:type="paragraph" w:styleId="1">
    <w:name w:val="heading 1"/>
    <w:aliases w:val="главы,Heading_eng 1,Head 1,Char Знак,Заголовок 1 Знак2,Head 1 Знак,Заголовок 1 Знак1 Знак,Char Знак Знак,????????? 1,Заголовок 1 Знак2 Знак Знак,Заголовок 11,Заголовок 1 Знак Знак + После:  12 пт,Заголовок 1 Знак Знак,Main heading,Заголов,Ç1"/>
    <w:basedOn w:val="aa"/>
    <w:next w:val="aa"/>
    <w:link w:val="1d"/>
    <w:qFormat/>
    <w:rsid w:val="005A107C"/>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aliases w:val="Заголовок 2 Знак Знак,Heading_eng 2,Paragraph,n2,n2_for Appl,Стиль 1,Заголовок 2 Знак1,Заголовок 2 Знак1 Знак,Заголовок 2 Знак1 Знак Знак Знак,Заголовок 2 Знак Знак Знак Знак Знак,Заголовок 2 Знак Знак1 Знак,Стиль 1 Знак,Стиль 1 Знак1,n"/>
    <w:basedOn w:val="aa"/>
    <w:next w:val="aa"/>
    <w:link w:val="28"/>
    <w:unhideWhenUsed/>
    <w:qFormat/>
    <w:rsid w:val="005A107C"/>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33">
    <w:name w:val="heading 3"/>
    <w:aliases w:val="Знак,Заголовок 3 Знак1 Знак,Заголовок 3 Знак Знак Знак,Заголовок 3 Знак1 Знак Знак Знак,Заголовок 3 Знак Знак Знак Знак Знак,Заголовок 3 Знак1 Знак Знак Знак Знак Знак,Заголовок 3 Знак Знак Знак Знак Знак Знак Знак,h3 Знак,h3,3 см,Naiaea"/>
    <w:basedOn w:val="aa"/>
    <w:next w:val="aa"/>
    <w:link w:val="35"/>
    <w:unhideWhenUsed/>
    <w:qFormat/>
    <w:rsid w:val="005A107C"/>
    <w:pPr>
      <w:keepNext/>
      <w:keepLines/>
      <w:numPr>
        <w:ilvl w:val="2"/>
        <w:numId w:val="1"/>
      </w:numPr>
      <w:spacing w:before="40"/>
      <w:outlineLvl w:val="2"/>
    </w:pPr>
    <w:rPr>
      <w:rFonts w:asciiTheme="majorHAnsi" w:eastAsiaTheme="majorEastAsia" w:hAnsiTheme="majorHAnsi" w:cstheme="majorBidi"/>
      <w:color w:val="1F3763" w:themeColor="accent1" w:themeShade="7F"/>
      <w:szCs w:val="24"/>
    </w:rPr>
  </w:style>
  <w:style w:type="paragraph" w:styleId="4">
    <w:name w:val="heading 4"/>
    <w:aliases w:val="Заголовок 4 Знак1,Заголовок 4 Знак1 Знак Знак Знак Знак Знак,Заголовок 4 Знак Знак Знак Знак Знак,Заголовок 4 Знак Знак Знак Знак,Заголовок 4 Знак Знак Знак,Заголовок 4 Знак Знак Знак Знак Знак Знак,Заг. Схем,Заг. Схемы,Caaieiaie 4 Ciae1,4"/>
    <w:basedOn w:val="aa"/>
    <w:next w:val="aa"/>
    <w:link w:val="40"/>
    <w:unhideWhenUsed/>
    <w:qFormat/>
    <w:rsid w:val="005A107C"/>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aliases w:val="ненумерованный Знак Знак,Заголовок4,H5 Ciae,H5 Ciae Ciae,Caaieiaie 5.H5 Ciae,H5 Знак,H5 Знак Знак,H5 Çíàê,Çàãîëîâîê 5.H5 Çíàê, Знак9,Caaieiaie 5 Знак,H5 Çíàê Çíàê Знак,Знак9,Знак18 Знак,Знак18,Заголовок 5 Знак Знак1,Знак18 Знак Знак1 Знак"/>
    <w:basedOn w:val="aa"/>
    <w:next w:val="aa"/>
    <w:link w:val="52"/>
    <w:unhideWhenUsed/>
    <w:qFormat/>
    <w:rsid w:val="005A107C"/>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aliases w:val="Заголовок 6 Знак Знак Знак Знак,__Подпункт,H6,Caaieiaie 6 Ciae Ciae Ciae Ciae,H6 Ciae,H6 Знак,Çàãîëîâîê 6 Çíàê Çíàê Çíàê Çíàê,Заголовок 6 Знак2,Арбуз,Heading Tab Corfin,H6 Çíàê,Çàãîëîâîê 61,Caaieiaie 61,Заголовок 61,SA Title 6,Знак17 Знак"/>
    <w:basedOn w:val="aa"/>
    <w:next w:val="aa"/>
    <w:link w:val="60"/>
    <w:unhideWhenUsed/>
    <w:qFormat/>
    <w:rsid w:val="005A107C"/>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aliases w:val="Заголовок 7 Знак3,Заголовок 7 Знак2 Знак,Заголовок 7 Знак3 Знак1 Знак,Заголовок 7 Знак2 Знак1 Знак Знак,Заголовок 7 Знак Знак3 Знак Знак Знак,Заголовок 7 Знак2 Знак Знак Знак Знак Знак,Заголовок 7 Знак Знак Знак Знак Знак Знак Знак,НАЗВАНИЕ"/>
    <w:basedOn w:val="aa"/>
    <w:next w:val="aa"/>
    <w:link w:val="70"/>
    <w:uiPriority w:val="99"/>
    <w:unhideWhenUsed/>
    <w:qFormat/>
    <w:rsid w:val="005A107C"/>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aliases w:val="SA Title 8,Знак15 Знак,Знак15,Заголовок 8 Знак Знак1,Знак15 Знак Знак1 Знак,Знак15 Знак2 Знак,Заголовок 8 Подзаголовок приложения,Заголовок 8 Номер приложения,Номер приложения"/>
    <w:basedOn w:val="aa"/>
    <w:next w:val="aa"/>
    <w:link w:val="81"/>
    <w:uiPriority w:val="99"/>
    <w:unhideWhenUsed/>
    <w:qFormat/>
    <w:rsid w:val="005A10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 Знак28,Знак28"/>
    <w:basedOn w:val="aa"/>
    <w:next w:val="aa"/>
    <w:link w:val="90"/>
    <w:uiPriority w:val="99"/>
    <w:unhideWhenUsed/>
    <w:qFormat/>
    <w:rsid w:val="005A10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aliases w:val="Основная таблица,А Сетка таблицы,ЦКР ЕЩЕ НОВЕЕ,ЭЭГ - Сетка таблицы,Формат таблиц для диплома,Леша,моя таблица,Таблица НЭО,Table,Формат таблиц для диплома1,Таблица НЭО2,Формат таблиц для диплома2,Таблица НЭО11,Формат таблиц для диплома11"/>
    <w:basedOn w:val="ac"/>
    <w:uiPriority w:val="39"/>
    <w:rsid w:val="00A73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Indent 3"/>
    <w:aliases w:val=" Знак Знак,Знак1,Основной текст с отступом Знак Знак Знак1,Body Text Indent1,МОЙ"/>
    <w:basedOn w:val="aa"/>
    <w:link w:val="37"/>
    <w:qFormat/>
    <w:rsid w:val="00E1599E"/>
    <w:pPr>
      <w:spacing w:line="360" w:lineRule="auto"/>
      <w:ind w:firstLine="720"/>
    </w:pPr>
    <w:rPr>
      <w:rFonts w:eastAsia="Calibri" w:cs="Times New Roman"/>
      <w:b/>
      <w:szCs w:val="20"/>
      <w:lang w:eastAsia="ru-RU"/>
    </w:rPr>
  </w:style>
  <w:style w:type="character" w:customStyle="1" w:styleId="37">
    <w:name w:val="Основной текст с отступом 3 Знак"/>
    <w:aliases w:val=" Знак Знак Знак,Знак1 Знак,Основной текст с отступом Знак Знак Знак1 Знак,Body Text Indent1 Знак,МОЙ Знак"/>
    <w:basedOn w:val="ab"/>
    <w:link w:val="36"/>
    <w:rsid w:val="00E1599E"/>
    <w:rPr>
      <w:rFonts w:ascii="Times New Roman" w:eastAsia="Calibri" w:hAnsi="Times New Roman" w:cs="Times New Roman"/>
      <w:b/>
      <w:sz w:val="24"/>
      <w:szCs w:val="20"/>
      <w:lang w:eastAsia="ru-RU"/>
    </w:rPr>
  </w:style>
  <w:style w:type="paragraph" w:styleId="af">
    <w:name w:val="Balloon Text"/>
    <w:basedOn w:val="aa"/>
    <w:link w:val="af0"/>
    <w:unhideWhenUsed/>
    <w:rsid w:val="00EB42AD"/>
    <w:rPr>
      <w:rFonts w:ascii="Segoe UI" w:hAnsi="Segoe UI" w:cs="Segoe UI"/>
      <w:sz w:val="18"/>
      <w:szCs w:val="18"/>
    </w:rPr>
  </w:style>
  <w:style w:type="character" w:customStyle="1" w:styleId="af0">
    <w:name w:val="Текст выноски Знак"/>
    <w:basedOn w:val="ab"/>
    <w:link w:val="af"/>
    <w:rsid w:val="00EB42AD"/>
    <w:rPr>
      <w:rFonts w:ascii="Segoe UI" w:hAnsi="Segoe UI" w:cs="Segoe UI"/>
      <w:sz w:val="18"/>
      <w:szCs w:val="18"/>
    </w:rPr>
  </w:style>
  <w:style w:type="character" w:customStyle="1" w:styleId="1d">
    <w:name w:val="Заголовок 1 Знак"/>
    <w:aliases w:val="главы Знак,Heading_eng 1 Знак,Head 1 Знак1,Char Знак Знак1,Заголовок 1 Знак2 Знак,Head 1 Знак Знак,Заголовок 1 Знак1 Знак Знак,Char Знак Знак Знак,????????? 1 Знак,Заголовок 1 Знак2 Знак Знак Знак,Заголовок 11 Знак,Main heading Знак"/>
    <w:basedOn w:val="ab"/>
    <w:link w:val="1"/>
    <w:rsid w:val="005A107C"/>
    <w:rPr>
      <w:rFonts w:asciiTheme="majorHAnsi" w:eastAsiaTheme="majorEastAsia" w:hAnsiTheme="majorHAnsi" w:cstheme="majorBidi"/>
      <w:color w:val="2F5496" w:themeColor="accent1" w:themeShade="BF"/>
      <w:sz w:val="32"/>
      <w:szCs w:val="32"/>
    </w:rPr>
  </w:style>
  <w:style w:type="character" w:customStyle="1" w:styleId="28">
    <w:name w:val="Заголовок 2 Знак"/>
    <w:aliases w:val="Заголовок 2 Знак Знак Знак,Heading_eng 2 Знак,Paragraph Знак,n2 Знак,n2_for Appl Знак,Стиль 1 Знак2,Заголовок 2 Знак1 Знак1,Заголовок 2 Знак1 Знак Знак,Заголовок 2 Знак1 Знак Знак Знак Знак,Заголовок 2 Знак Знак Знак Знак Знак Знак"/>
    <w:basedOn w:val="ab"/>
    <w:link w:val="21"/>
    <w:rsid w:val="005A107C"/>
    <w:rPr>
      <w:rFonts w:asciiTheme="majorHAnsi" w:eastAsiaTheme="majorEastAsia" w:hAnsiTheme="majorHAnsi" w:cstheme="majorBidi"/>
      <w:color w:val="2F5496" w:themeColor="accent1" w:themeShade="BF"/>
      <w:sz w:val="26"/>
      <w:szCs w:val="26"/>
    </w:rPr>
  </w:style>
  <w:style w:type="character" w:customStyle="1" w:styleId="35">
    <w:name w:val="Заголовок 3 Знак"/>
    <w:aliases w:val="Знак Знак,Заголовок 3 Знак1 Знак Знак,Заголовок 3 Знак Знак Знак Знак,Заголовок 3 Знак1 Знак Знак Знак Знак,Заголовок 3 Знак Знак Знак Знак Знак Знак,Заголовок 3 Знак1 Знак Знак Знак Знак Знак Знак,h3 Знак Знак,h3 Знак1,3 см Знак"/>
    <w:basedOn w:val="ab"/>
    <w:link w:val="33"/>
    <w:rsid w:val="005A107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aliases w:val="Заголовок 4 Знак1 Знак,Заголовок 4 Знак1 Знак Знак Знак Знак Знак Знак,Заголовок 4 Знак Знак Знак Знак Знак Знак1,Заголовок 4 Знак Знак Знак Знак Знак1,Заголовок 4 Знак Знак Знак Знак1,Заголовок 4 Знак Знак Знак Знак Знак Знак Знак"/>
    <w:basedOn w:val="ab"/>
    <w:link w:val="4"/>
    <w:rsid w:val="005A107C"/>
    <w:rPr>
      <w:rFonts w:asciiTheme="majorHAnsi" w:eastAsiaTheme="majorEastAsia" w:hAnsiTheme="majorHAnsi" w:cstheme="majorBidi"/>
      <w:i/>
      <w:iCs/>
      <w:color w:val="2F5496" w:themeColor="accent1" w:themeShade="BF"/>
      <w:sz w:val="24"/>
    </w:rPr>
  </w:style>
  <w:style w:type="character" w:customStyle="1" w:styleId="52">
    <w:name w:val="Заголовок 5 Знак"/>
    <w:aliases w:val="ненумерованный Знак Знак Знак,Заголовок4 Знак,H5 Ciae Знак,H5 Ciae Ciae Знак,Caaieiaie 5.H5 Ciae Знак,H5 Знак Знак1,H5 Знак Знак Знак,H5 Çíàê Знак,Çàãîëîâîê 5.H5 Çíàê Знак, Знак9 Знак,Caaieiaie 5 Знак Знак,H5 Çíàê Çíàê Знак Знак"/>
    <w:basedOn w:val="ab"/>
    <w:link w:val="5"/>
    <w:rsid w:val="005A107C"/>
    <w:rPr>
      <w:rFonts w:asciiTheme="majorHAnsi" w:eastAsiaTheme="majorEastAsia" w:hAnsiTheme="majorHAnsi" w:cstheme="majorBidi"/>
      <w:color w:val="2F5496" w:themeColor="accent1" w:themeShade="BF"/>
      <w:sz w:val="24"/>
    </w:rPr>
  </w:style>
  <w:style w:type="character" w:customStyle="1" w:styleId="60">
    <w:name w:val="Заголовок 6 Знак"/>
    <w:aliases w:val="Заголовок 6 Знак Знак Знак Знак Знак,__Подпункт Знак,H6 Знак1,Caaieiaie 6 Ciae Ciae Ciae Ciae Знак,H6 Ciae Знак,H6 Знак Знак,Çàãîëîâîê 6 Çíàê Çíàê Çíàê Çíàê Знак,Заголовок 6 Знак2 Знак,Арбуз Знак,Heading Tab Corfin Знак,H6 Çíàê Знак1"/>
    <w:basedOn w:val="ab"/>
    <w:link w:val="6"/>
    <w:rsid w:val="005A107C"/>
    <w:rPr>
      <w:rFonts w:asciiTheme="majorHAnsi" w:eastAsiaTheme="majorEastAsia" w:hAnsiTheme="majorHAnsi" w:cstheme="majorBidi"/>
      <w:color w:val="1F3763" w:themeColor="accent1" w:themeShade="7F"/>
      <w:sz w:val="24"/>
    </w:rPr>
  </w:style>
  <w:style w:type="character" w:customStyle="1" w:styleId="70">
    <w:name w:val="Заголовок 7 Знак"/>
    <w:aliases w:val="Заголовок 7 Знак3 Знак,Заголовок 7 Знак2 Знак Знак,Заголовок 7 Знак3 Знак1 Знак Знак,Заголовок 7 Знак2 Знак1 Знак Знак Знак,Заголовок 7 Знак Знак3 Знак Знак Знак Знак,Заголовок 7 Знак2 Знак Знак Знак Знак Знак Знак,НАЗВАНИЕ Знак"/>
    <w:basedOn w:val="ab"/>
    <w:link w:val="7"/>
    <w:uiPriority w:val="99"/>
    <w:rsid w:val="005A107C"/>
    <w:rPr>
      <w:rFonts w:asciiTheme="majorHAnsi" w:eastAsiaTheme="majorEastAsia" w:hAnsiTheme="majorHAnsi" w:cstheme="majorBidi"/>
      <w:i/>
      <w:iCs/>
      <w:color w:val="1F3763" w:themeColor="accent1" w:themeShade="7F"/>
      <w:sz w:val="24"/>
    </w:rPr>
  </w:style>
  <w:style w:type="character" w:customStyle="1" w:styleId="81">
    <w:name w:val="Заголовок 8 Знак"/>
    <w:aliases w:val="SA Title 8 Знак,Знак15 Знак Знак,Знак15 Знак1,Заголовок 8 Знак Знак1 Знак,Знак15 Знак Знак1 Знак Знак,Знак15 Знак2 Знак Знак,Заголовок 8 Подзаголовок приложения Знак,Заголовок 8 Номер приложения Знак,Номер приложения Знак"/>
    <w:basedOn w:val="ab"/>
    <w:link w:val="8"/>
    <w:uiPriority w:val="99"/>
    <w:rsid w:val="005A107C"/>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 Знак28 Знак,Знак28 Знак"/>
    <w:basedOn w:val="ab"/>
    <w:link w:val="9"/>
    <w:uiPriority w:val="99"/>
    <w:rsid w:val="005A107C"/>
    <w:rPr>
      <w:rFonts w:asciiTheme="majorHAnsi" w:eastAsiaTheme="majorEastAsia" w:hAnsiTheme="majorHAnsi" w:cstheme="majorBidi"/>
      <w:i/>
      <w:iCs/>
      <w:color w:val="272727" w:themeColor="text1" w:themeTint="D8"/>
      <w:sz w:val="21"/>
      <w:szCs w:val="21"/>
    </w:rPr>
  </w:style>
  <w:style w:type="paragraph" w:styleId="af1">
    <w:name w:val="List Paragraph"/>
    <w:aliases w:val="СПИСОК,List Paragraph,cko-Список,Уровент 2.2,Абзац списка4,Нумерованный,Абзац списка ЭкспертЪ"/>
    <w:basedOn w:val="aa"/>
    <w:link w:val="af2"/>
    <w:uiPriority w:val="34"/>
    <w:qFormat/>
    <w:rsid w:val="006638C1"/>
    <w:pPr>
      <w:ind w:left="720"/>
      <w:contextualSpacing/>
    </w:pPr>
  </w:style>
  <w:style w:type="paragraph" w:styleId="af3">
    <w:name w:val="No Spacing"/>
    <w:aliases w:val="18 Без интервала;текст таблица;таблица"/>
    <w:link w:val="af4"/>
    <w:autoRedefine/>
    <w:uiPriority w:val="1"/>
    <w:qFormat/>
    <w:rsid w:val="00DE20FC"/>
    <w:pPr>
      <w:spacing w:after="0" w:line="240" w:lineRule="auto"/>
    </w:pPr>
    <w:rPr>
      <w:rFonts w:ascii="Times New Roman" w:hAnsi="Times New Roman"/>
      <w:noProof/>
    </w:rPr>
  </w:style>
  <w:style w:type="character" w:customStyle="1" w:styleId="af5">
    <w:name w:val="Стиль подчеркивание"/>
    <w:uiPriority w:val="99"/>
    <w:rsid w:val="00B70294"/>
    <w:rPr>
      <w:u w:val="single"/>
      <w:lang w:val="ru-RU"/>
    </w:rPr>
  </w:style>
  <w:style w:type="paragraph" w:customStyle="1" w:styleId="af6">
    <w:name w:val="Формулы_по_центру"/>
    <w:basedOn w:val="aa"/>
    <w:next w:val="aa"/>
    <w:link w:val="af7"/>
    <w:autoRedefine/>
    <w:qFormat/>
    <w:rsid w:val="00B70294"/>
    <w:pPr>
      <w:widowControl w:val="0"/>
      <w:adjustRightInd w:val="0"/>
      <w:spacing w:before="120" w:after="120"/>
      <w:ind w:left="34" w:firstLine="19"/>
      <w:jc w:val="center"/>
      <w:textAlignment w:val="baseline"/>
    </w:pPr>
    <w:rPr>
      <w:rFonts w:eastAsia="Times New Roman" w:cs="Times New Roman"/>
      <w:b/>
      <w:bCs/>
      <w:spacing w:val="-5"/>
      <w:position w:val="-30"/>
    </w:rPr>
  </w:style>
  <w:style w:type="character" w:customStyle="1" w:styleId="af7">
    <w:name w:val="Формулы_по_центру Знак"/>
    <w:link w:val="af6"/>
    <w:rsid w:val="00B70294"/>
    <w:rPr>
      <w:rFonts w:ascii="Times New Roman" w:eastAsia="Times New Roman" w:hAnsi="Times New Roman" w:cs="Times New Roman"/>
      <w:b/>
      <w:bCs/>
      <w:spacing w:val="-5"/>
      <w:position w:val="-30"/>
    </w:rPr>
  </w:style>
  <w:style w:type="paragraph" w:customStyle="1" w:styleId="af8">
    <w:name w:val="Стиль По правому краю"/>
    <w:basedOn w:val="aa"/>
    <w:autoRedefine/>
    <w:uiPriority w:val="99"/>
    <w:qFormat/>
    <w:rsid w:val="00B70294"/>
    <w:pPr>
      <w:widowControl w:val="0"/>
      <w:adjustRightInd w:val="0"/>
      <w:spacing w:line="360" w:lineRule="auto"/>
      <w:jc w:val="right"/>
      <w:textAlignment w:val="baseline"/>
    </w:pPr>
    <w:rPr>
      <w:rFonts w:eastAsia="Times New Roman" w:cs="Times New Roman"/>
      <w:spacing w:val="-5"/>
    </w:rPr>
  </w:style>
  <w:style w:type="paragraph" w:styleId="af9">
    <w:name w:val="footnote text"/>
    <w:aliases w:val="Текст сноски Знак Знак,Текст сноски Знак1,Текст сноски Знак3 Знак,Текст сноски Знак1 Знак3 Знак,Текст сноски Знак Знак Знак3 Знак,Текст сноски Знак1 Знак Знак2 Знак,Текст сноски Знак Знак Знак Знак2 Знак,Table_Footnote_last,Текст сноски Зна"/>
    <w:basedOn w:val="aa"/>
    <w:next w:val="afa"/>
    <w:link w:val="afb"/>
    <w:autoRedefine/>
    <w:qFormat/>
    <w:rsid w:val="00E546D4"/>
    <w:pPr>
      <w:widowControl w:val="0"/>
      <w:adjustRightInd w:val="0"/>
      <w:textAlignment w:val="baseline"/>
    </w:pPr>
    <w:rPr>
      <w:rFonts w:eastAsia="Times New Roman" w:cs="Times New Roman"/>
      <w:spacing w:val="-5"/>
      <w:sz w:val="16"/>
      <w:szCs w:val="24"/>
    </w:rPr>
  </w:style>
  <w:style w:type="character" w:customStyle="1" w:styleId="afb">
    <w:name w:val="Текст сноски Знак"/>
    <w:aliases w:val="Текст сноски Знак Знак Знак,Текст сноски Знак1 Знак,Текст сноски Знак3 Знак Знак,Текст сноски Знак1 Знак3 Знак Знак,Текст сноски Знак Знак Знак3 Знак Знак,Текст сноски Знак1 Знак Знак2 Знак Знак,Table_Footnote_last Знак"/>
    <w:basedOn w:val="ab"/>
    <w:link w:val="af9"/>
    <w:rsid w:val="00E546D4"/>
    <w:rPr>
      <w:rFonts w:ascii="Times New Roman" w:eastAsia="Times New Roman" w:hAnsi="Times New Roman" w:cs="Times New Roman"/>
      <w:spacing w:val="-5"/>
      <w:sz w:val="16"/>
      <w:szCs w:val="24"/>
    </w:rPr>
  </w:style>
  <w:style w:type="character" w:styleId="afc">
    <w:name w:val="footnote reference"/>
    <w:aliases w:val="СНОСКА,сноска1,Знак сноски-FN,Знак сноски 1,Ciae niinee-FN,Referencia nota al pie,fr,Used by Word for Help footnote symbols,сноска,Avg - Знак сноски,avg-Знак сноски,ООО Знак сноски,ftref,Avg,Знак сноски1,ХИА_ЗС,вески,SUPERS,вес"/>
    <w:qFormat/>
    <w:rsid w:val="00BA1CC2"/>
    <w:rPr>
      <w:rFonts w:ascii="Times New Roman" w:hAnsi="Times New Roman"/>
      <w:color w:val="auto"/>
      <w:sz w:val="20"/>
      <w:szCs w:val="20"/>
      <w:vertAlign w:val="baseline"/>
    </w:rPr>
  </w:style>
  <w:style w:type="paragraph" w:styleId="afa">
    <w:name w:val="endnote text"/>
    <w:basedOn w:val="aa"/>
    <w:link w:val="afd"/>
    <w:uiPriority w:val="99"/>
    <w:unhideWhenUsed/>
    <w:rsid w:val="00B70294"/>
    <w:rPr>
      <w:sz w:val="20"/>
      <w:szCs w:val="20"/>
    </w:rPr>
  </w:style>
  <w:style w:type="character" w:customStyle="1" w:styleId="afd">
    <w:name w:val="Текст концевой сноски Знак"/>
    <w:basedOn w:val="ab"/>
    <w:link w:val="afa"/>
    <w:uiPriority w:val="99"/>
    <w:rsid w:val="00B70294"/>
    <w:rPr>
      <w:sz w:val="20"/>
      <w:szCs w:val="20"/>
    </w:rPr>
  </w:style>
  <w:style w:type="paragraph" w:customStyle="1" w:styleId="211">
    <w:name w:val="Заголовок 211"/>
    <w:aliases w:val="Заголовок 2 Знак Знак Знак Знак1,Заголовок 2 Знак Знак11,Заголовок 2 Знак21,Стиль 1 Знак Знак1,Заголовок 2 Знак Знак Знак11,заг 21"/>
    <w:basedOn w:val="aa"/>
    <w:next w:val="aa"/>
    <w:autoRedefine/>
    <w:uiPriority w:val="99"/>
    <w:qFormat/>
    <w:rsid w:val="00EA33AA"/>
    <w:pPr>
      <w:spacing w:before="120" w:after="240"/>
      <w:ind w:left="1446" w:hanging="454"/>
      <w:jc w:val="left"/>
    </w:pPr>
    <w:rPr>
      <w:rFonts w:eastAsia="Times New Roman" w:cs="Times New Roman"/>
      <w:b/>
      <w:i/>
      <w:sz w:val="28"/>
      <w:szCs w:val="24"/>
      <w:lang w:eastAsia="ru-RU"/>
    </w:rPr>
  </w:style>
  <w:style w:type="paragraph" w:customStyle="1" w:styleId="xl74">
    <w:name w:val="xl74"/>
    <w:basedOn w:val="aa"/>
    <w:uiPriority w:val="99"/>
    <w:qFormat/>
    <w:rsid w:val="00B70294"/>
    <w:pPr>
      <w:pBdr>
        <w:left w:val="single" w:sz="8" w:space="0" w:color="auto"/>
        <w:right w:val="single" w:sz="8" w:space="0" w:color="auto"/>
      </w:pBdr>
      <w:spacing w:before="100" w:beforeAutospacing="1" w:after="100" w:afterAutospacing="1"/>
    </w:pPr>
    <w:rPr>
      <w:rFonts w:ascii="Times New Roman CYR" w:eastAsia="Arial Unicode MS" w:hAnsi="Times New Roman CYR" w:cs="GaramondC"/>
      <w:sz w:val="18"/>
      <w:szCs w:val="18"/>
      <w:lang w:eastAsia="ru-RU"/>
    </w:rPr>
  </w:style>
  <w:style w:type="character" w:styleId="afe">
    <w:name w:val="Hyperlink"/>
    <w:basedOn w:val="ab"/>
    <w:uiPriority w:val="99"/>
    <w:unhideWhenUsed/>
    <w:rsid w:val="00B70294"/>
    <w:rPr>
      <w:color w:val="0000FF"/>
      <w:sz w:val="16"/>
      <w:u w:val="single"/>
    </w:rPr>
  </w:style>
  <w:style w:type="paragraph" w:styleId="aff">
    <w:name w:val="Title"/>
    <w:aliases w:val="Приложение 1 &quot;СОСТАВ ЭКСПЕРТНЫХ ГРУПП ПО РАРАБОТКЕ ПРОГНОЗА СОЦИАЛЬНО- ЭКОНОМИЧЕСКОГО РАЗВИТИЯ САНКТ-ПЕТЕРБУРГА НА ДОЛГОСРОЧНУЮ ПЕРСПЕКТИВУ&quot;,Название Знак Знак,Caaieiaie,Знак Знак Знак Знак Знак Знак1,Название Знак Знак Знак Знак Знак"/>
    <w:basedOn w:val="aa"/>
    <w:link w:val="aff0"/>
    <w:uiPriority w:val="10"/>
    <w:qFormat/>
    <w:rsid w:val="00D24729"/>
    <w:pPr>
      <w:jc w:val="center"/>
    </w:pPr>
    <w:rPr>
      <w:rFonts w:ascii="Times New Roman CYR" w:eastAsia="Times New Roman" w:hAnsi="Times New Roman CYR" w:cs="Times New Roman"/>
      <w:b/>
      <w:szCs w:val="20"/>
      <w:lang w:eastAsia="ru-RU"/>
    </w:rPr>
  </w:style>
  <w:style w:type="character" w:customStyle="1" w:styleId="aff0">
    <w:name w:val="Заголовок Знак"/>
    <w:aliases w:val="Приложение 1 &quot;СОСТАВ ЭКСПЕРТНЫХ ГРУПП ПО РАРАБОТКЕ ПРОГНОЗА СОЦИАЛЬНО- ЭКОНОМИЧЕСКОГО РАЗВИТИЯ САНКТ-ПЕТЕРБУРГА НА ДОЛГОСРОЧНУЮ ПЕРСПЕКТИВУ&quot; Знак1,Название Знак Знак Знак,Caaieiaie Знак,Знак Знак Знак Знак Знак Знак1 Знак"/>
    <w:basedOn w:val="ab"/>
    <w:link w:val="aff"/>
    <w:uiPriority w:val="10"/>
    <w:rsid w:val="00D24729"/>
    <w:rPr>
      <w:rFonts w:ascii="Times New Roman CYR" w:eastAsia="Times New Roman" w:hAnsi="Times New Roman CYR" w:cs="Times New Roman"/>
      <w:b/>
      <w:sz w:val="24"/>
      <w:szCs w:val="20"/>
      <w:lang w:eastAsia="ru-RU"/>
    </w:rPr>
  </w:style>
  <w:style w:type="paragraph" w:styleId="aff1">
    <w:name w:val="Normal (Web)"/>
    <w:aliases w:val="Обычный (Web)1,Обычный (Web),Обычный (веб)211,Обычный (веб)11,Обычный (Web) Знак,Обычный (веб)4,Обычный (Web)11,Обычный (веб)21,Обычный (веб)3,Обычный (Web) Знак Знак Знак Знак,Обычный (веб) Знак Знак,Обычный (веб) Знак1 Знак Знак"/>
    <w:basedOn w:val="aa"/>
    <w:link w:val="aff2"/>
    <w:uiPriority w:val="99"/>
    <w:unhideWhenUsed/>
    <w:qFormat/>
    <w:rsid w:val="00B70294"/>
    <w:pPr>
      <w:spacing w:before="100" w:beforeAutospacing="1" w:after="100" w:afterAutospacing="1"/>
    </w:pPr>
    <w:rPr>
      <w:rFonts w:eastAsia="Times New Roman" w:cs="Times New Roman"/>
      <w:sz w:val="18"/>
      <w:szCs w:val="24"/>
      <w:lang w:eastAsia="ru-RU"/>
    </w:rPr>
  </w:style>
  <w:style w:type="paragraph" w:styleId="aff3">
    <w:name w:val="header"/>
    <w:aliases w:val="Верхний колонтитул Знак Знак Знак Знак Знак Знак Знак,Верхний колонтитул Знак2,Верхний колонтитул Знак1 Знак,Верхний колонтитул Знак Знак Знак,Верхний колонтитул Знак Знак1,ВерхКолонтитул,encabezado,ÂåðõÊîëîíòèòóë"/>
    <w:basedOn w:val="aa"/>
    <w:link w:val="aff4"/>
    <w:unhideWhenUsed/>
    <w:qFormat/>
    <w:rsid w:val="00B70294"/>
    <w:pPr>
      <w:tabs>
        <w:tab w:val="center" w:pos="4677"/>
        <w:tab w:val="right" w:pos="9355"/>
      </w:tabs>
      <w:jc w:val="right"/>
    </w:pPr>
    <w:rPr>
      <w:rFonts w:cs="Times New Roman"/>
      <w:sz w:val="28"/>
      <w:szCs w:val="28"/>
    </w:rPr>
  </w:style>
  <w:style w:type="character" w:customStyle="1" w:styleId="aff4">
    <w:name w:val="Верхний колонтитул Знак"/>
    <w:aliases w:val="Верхний колонтитул Знак Знак Знак Знак Знак Знак Знак Знак3,Верхний колонтитул Знак2 Знак1,Верхний колонтитул Знак1 Знак Знак1,Верхний колонтитул Знак Знак Знак Знак1,Верхний колонтитул Знак Знак1 Знак1,ВерхКолонтитул Знак1"/>
    <w:basedOn w:val="ab"/>
    <w:link w:val="aff3"/>
    <w:rsid w:val="00B70294"/>
    <w:rPr>
      <w:rFonts w:ascii="Times New Roman" w:hAnsi="Times New Roman" w:cs="Times New Roman"/>
      <w:sz w:val="28"/>
      <w:szCs w:val="28"/>
    </w:rPr>
  </w:style>
  <w:style w:type="paragraph" w:styleId="aff5">
    <w:name w:val="footer"/>
    <w:aliases w:val=" Знак, Знак2,Нижний колонтитул нечетной стр,Нижний колонтитул нечетной стр1,Нижний колонтитул нечетной стр2,Нижний колонтитул нечетной стр3,Нижний колонтитул нечетной стр4,Нижний колонтитул нечетной стр5,Ie?Eieiioeooe,ÍèæÊîëîíòèòóë"/>
    <w:basedOn w:val="af9"/>
    <w:link w:val="aff6"/>
    <w:uiPriority w:val="99"/>
    <w:unhideWhenUsed/>
    <w:qFormat/>
    <w:rsid w:val="00B70294"/>
    <w:pPr>
      <w:widowControl/>
      <w:tabs>
        <w:tab w:val="center" w:pos="4677"/>
        <w:tab w:val="right" w:pos="9355"/>
      </w:tabs>
      <w:adjustRightInd/>
      <w:jc w:val="left"/>
      <w:textAlignment w:val="auto"/>
    </w:pPr>
    <w:rPr>
      <w:rFonts w:eastAsiaTheme="minorHAnsi"/>
      <w:spacing w:val="0"/>
      <w:szCs w:val="28"/>
    </w:rPr>
  </w:style>
  <w:style w:type="character" w:customStyle="1" w:styleId="aff6">
    <w:name w:val="Нижний колонтитул Знак"/>
    <w:aliases w:val=" Знак Знак1, Знак2 Знак,Нижний колонтитул нечетной стр Знак,Нижний колонтитул нечетной стр1 Знак,Нижний колонтитул нечетной стр2 Знак,Нижний колонтитул нечетной стр3 Знак,Нижний колонтитул нечетной стр4 Знак,Ie?Eieiioeooe Знак"/>
    <w:basedOn w:val="ab"/>
    <w:link w:val="aff5"/>
    <w:uiPriority w:val="99"/>
    <w:rsid w:val="00B70294"/>
    <w:rPr>
      <w:rFonts w:ascii="Times New Roman" w:hAnsi="Times New Roman" w:cs="Times New Roman"/>
      <w:sz w:val="16"/>
      <w:szCs w:val="28"/>
    </w:rPr>
  </w:style>
  <w:style w:type="paragraph" w:styleId="aff7">
    <w:name w:val="Body Text"/>
    <w:aliases w:val=" Знак23,text,Body Text2,Подпись1,Iiaienu1,Ïîäïèñü1,bt Знак,bt,Основной текст Знак11,Основной текст Знак1 Знак1,Основной текст Знак21,Основной текст Знак2 Знак Знак1,Основной текст Знак1 Знак Знак Знак Знак1,heading3,Body Text - Level 2"/>
    <w:basedOn w:val="aa"/>
    <w:link w:val="aff8"/>
    <w:unhideWhenUsed/>
    <w:qFormat/>
    <w:rsid w:val="00B70294"/>
    <w:pPr>
      <w:spacing w:before="120" w:after="120"/>
      <w:jc w:val="right"/>
    </w:pPr>
    <w:rPr>
      <w:rFonts w:cs="Times New Roman"/>
      <w:sz w:val="28"/>
      <w:szCs w:val="28"/>
    </w:rPr>
  </w:style>
  <w:style w:type="character" w:customStyle="1" w:styleId="aff8">
    <w:name w:val="Основной текст Знак"/>
    <w:aliases w:val=" Знак23 Знак,text Знак,Body Text2 Знак,Подпись1 Знак,Iiaienu1 Знак,Ïîäïèñü1 Знак,bt Знак Знак,bt Знак1,Основной текст Знак11 Знак,Основной текст Знак1 Знак1 Знак,Основной текст Знак21 Знак,Основной текст Знак2 Знак Знак1 Знак"/>
    <w:basedOn w:val="ab"/>
    <w:link w:val="aff7"/>
    <w:rsid w:val="00B70294"/>
    <w:rPr>
      <w:rFonts w:ascii="Times New Roman" w:hAnsi="Times New Roman" w:cs="Times New Roman"/>
      <w:sz w:val="28"/>
      <w:szCs w:val="28"/>
    </w:rPr>
  </w:style>
  <w:style w:type="paragraph" w:styleId="38">
    <w:name w:val="Body Text 3"/>
    <w:basedOn w:val="aa"/>
    <w:link w:val="39"/>
    <w:uiPriority w:val="99"/>
    <w:unhideWhenUsed/>
    <w:rsid w:val="00B70294"/>
    <w:pPr>
      <w:spacing w:before="120" w:after="120"/>
      <w:jc w:val="right"/>
    </w:pPr>
    <w:rPr>
      <w:rFonts w:cs="Times New Roman"/>
      <w:sz w:val="16"/>
      <w:szCs w:val="16"/>
    </w:rPr>
  </w:style>
  <w:style w:type="character" w:customStyle="1" w:styleId="39">
    <w:name w:val="Основной текст 3 Знак"/>
    <w:basedOn w:val="ab"/>
    <w:link w:val="38"/>
    <w:uiPriority w:val="99"/>
    <w:rsid w:val="00B70294"/>
    <w:rPr>
      <w:rFonts w:ascii="Times New Roman" w:hAnsi="Times New Roman" w:cs="Times New Roman"/>
      <w:sz w:val="16"/>
      <w:szCs w:val="16"/>
    </w:rPr>
  </w:style>
  <w:style w:type="table" w:customStyle="1" w:styleId="1e">
    <w:name w:val="Сетка таблицы1"/>
    <w:basedOn w:val="ac"/>
    <w:next w:val="ae"/>
    <w:uiPriority w:val="59"/>
    <w:rsid w:val="00B70294"/>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Базовый"/>
    <w:uiPriority w:val="99"/>
    <w:qFormat/>
    <w:rsid w:val="00B70294"/>
    <w:pPr>
      <w:tabs>
        <w:tab w:val="left" w:pos="709"/>
      </w:tabs>
      <w:suppressAutoHyphens/>
      <w:spacing w:after="200" w:line="276" w:lineRule="atLeast"/>
    </w:pPr>
    <w:rPr>
      <w:rFonts w:ascii="Calibri" w:eastAsia="DejaVu Sans" w:hAnsi="Calibri" w:cs="Times New Roman"/>
      <w:color w:val="00000A"/>
    </w:rPr>
  </w:style>
  <w:style w:type="character" w:customStyle="1" w:styleId="FontStyle15">
    <w:name w:val="Font Style15"/>
    <w:uiPriority w:val="99"/>
    <w:rsid w:val="00B70294"/>
    <w:rPr>
      <w:rFonts w:ascii="Times New Roman" w:hAnsi="Times New Roman" w:cs="Times New Roman"/>
      <w:sz w:val="26"/>
      <w:szCs w:val="26"/>
    </w:rPr>
  </w:style>
  <w:style w:type="paragraph" w:styleId="29">
    <w:name w:val="Body Text Indent 2"/>
    <w:aliases w:val="Кому"/>
    <w:basedOn w:val="aa"/>
    <w:link w:val="2a"/>
    <w:uiPriority w:val="99"/>
    <w:unhideWhenUsed/>
    <w:qFormat/>
    <w:rsid w:val="00B70294"/>
    <w:pPr>
      <w:spacing w:before="120" w:after="120" w:line="480" w:lineRule="auto"/>
      <w:ind w:left="283"/>
      <w:jc w:val="right"/>
    </w:pPr>
    <w:rPr>
      <w:rFonts w:cs="Times New Roman"/>
      <w:sz w:val="28"/>
      <w:szCs w:val="28"/>
    </w:rPr>
  </w:style>
  <w:style w:type="character" w:customStyle="1" w:styleId="2a">
    <w:name w:val="Основной текст с отступом 2 Знак"/>
    <w:aliases w:val="Кому Знак"/>
    <w:basedOn w:val="ab"/>
    <w:link w:val="29"/>
    <w:uiPriority w:val="99"/>
    <w:rsid w:val="00B70294"/>
    <w:rPr>
      <w:rFonts w:ascii="Times New Roman" w:hAnsi="Times New Roman" w:cs="Times New Roman"/>
      <w:sz w:val="28"/>
      <w:szCs w:val="28"/>
    </w:rPr>
  </w:style>
  <w:style w:type="paragraph" w:styleId="affa">
    <w:name w:val="Body Text Indent"/>
    <w:aliases w:val="Основной текст с отступом Знак Знак,Основной текст с отступом Знак1 Знак Знак,Основной текст с отступом Знак Знак Знак Знак,Основной текст 1,Нумерованный список !!,Надин стиль,Body Text Indent,Знак17"/>
    <w:basedOn w:val="aa"/>
    <w:link w:val="affb"/>
    <w:uiPriority w:val="99"/>
    <w:unhideWhenUsed/>
    <w:qFormat/>
    <w:rsid w:val="00B70294"/>
    <w:pPr>
      <w:spacing w:before="120" w:after="120"/>
      <w:ind w:left="283"/>
      <w:jc w:val="right"/>
    </w:pPr>
    <w:rPr>
      <w:rFonts w:cs="Times New Roman"/>
      <w:sz w:val="28"/>
      <w:szCs w:val="28"/>
    </w:rPr>
  </w:style>
  <w:style w:type="character" w:customStyle="1" w:styleId="affb">
    <w:name w:val="Основной текст с отступом Знак"/>
    <w:aliases w:val="Основной текст с отступом Знак Знак Знак,Основной текст с отступом Знак1 Знак Знак Знак,Основной текст с отступом Знак Знак Знак Знак Знак,Основной текст 1 Знак2,Нумерованный список !! Знак2,Надин стиль Знак2,Знак17 Знак1"/>
    <w:basedOn w:val="ab"/>
    <w:link w:val="affa"/>
    <w:uiPriority w:val="99"/>
    <w:rsid w:val="00B70294"/>
    <w:rPr>
      <w:rFonts w:ascii="Times New Roman" w:hAnsi="Times New Roman" w:cs="Times New Roman"/>
      <w:sz w:val="28"/>
      <w:szCs w:val="28"/>
    </w:rPr>
  </w:style>
  <w:style w:type="paragraph" w:customStyle="1" w:styleId="1f">
    <w:name w:val="Красная строка1"/>
    <w:basedOn w:val="aff7"/>
    <w:uiPriority w:val="99"/>
    <w:qFormat/>
    <w:rsid w:val="00B70294"/>
    <w:pPr>
      <w:spacing w:before="0"/>
      <w:ind w:firstLine="210"/>
      <w:jc w:val="left"/>
    </w:pPr>
    <w:rPr>
      <w:rFonts w:eastAsia="Times New Roman"/>
      <w:sz w:val="24"/>
      <w:szCs w:val="24"/>
      <w:lang w:eastAsia="ar-SA"/>
    </w:rPr>
  </w:style>
  <w:style w:type="paragraph" w:styleId="affc">
    <w:name w:val="Block Text"/>
    <w:basedOn w:val="aa"/>
    <w:rsid w:val="00B70294"/>
    <w:pPr>
      <w:shd w:val="clear" w:color="auto" w:fill="FFFFFF"/>
      <w:spacing w:line="326" w:lineRule="exact"/>
      <w:ind w:left="5" w:right="38" w:firstLine="720"/>
    </w:pPr>
    <w:rPr>
      <w:rFonts w:eastAsia="Times New Roman" w:cs="Times New Roman"/>
      <w:snapToGrid w:val="0"/>
      <w:color w:val="000000"/>
      <w:spacing w:val="-9"/>
      <w:sz w:val="28"/>
      <w:szCs w:val="30"/>
      <w:lang w:eastAsia="ru-RU"/>
    </w:rPr>
  </w:style>
  <w:style w:type="character" w:styleId="affd">
    <w:name w:val="Strong"/>
    <w:uiPriority w:val="22"/>
    <w:qFormat/>
    <w:rsid w:val="00B70294"/>
    <w:rPr>
      <w:b/>
      <w:bCs/>
    </w:rPr>
  </w:style>
  <w:style w:type="paragraph" w:customStyle="1" w:styleId="ConsPlusNormal">
    <w:name w:val="ConsPlusNormal"/>
    <w:qFormat/>
    <w:rsid w:val="00B70294"/>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aff2">
    <w:name w:val="Обычный (веб) Знак"/>
    <w:aliases w:val="Обычный (Web)1 Знак,Обычный (Web) Знак1,Обычный (веб)211 Знак,Обычный (веб)11 Знак,Обычный (Web) Знак Знак,Обычный (веб)4 Знак,Обычный (Web)11 Знак,Обычный (веб)21 Знак,Обычный (веб)3 Знак,Обычный (Web) Знак Знак Знак Знак Знак"/>
    <w:link w:val="aff1"/>
    <w:uiPriority w:val="99"/>
    <w:rsid w:val="00B70294"/>
    <w:rPr>
      <w:rFonts w:ascii="Times New Roman" w:eastAsia="Times New Roman" w:hAnsi="Times New Roman" w:cs="Times New Roman"/>
      <w:sz w:val="18"/>
      <w:szCs w:val="24"/>
      <w:lang w:eastAsia="ru-RU"/>
    </w:rPr>
  </w:style>
  <w:style w:type="character" w:customStyle="1" w:styleId="affe">
    <w:name w:val="Заг_подраздел"/>
    <w:rsid w:val="00B70294"/>
    <w:rPr>
      <w:rFonts w:ascii="Arial" w:hAnsi="Arial"/>
      <w:b/>
      <w:i/>
      <w:noProof w:val="0"/>
      <w:sz w:val="22"/>
      <w:lang w:val="ru-RU" w:eastAsia="ru-RU" w:bidi="ar-SA"/>
    </w:rPr>
  </w:style>
  <w:style w:type="paragraph" w:customStyle="1" w:styleId="afff">
    <w:name w:val="Знак Знак Знак Знак"/>
    <w:basedOn w:val="aa"/>
    <w:uiPriority w:val="99"/>
    <w:qFormat/>
    <w:rsid w:val="00B70294"/>
    <w:pPr>
      <w:spacing w:before="100" w:beforeAutospacing="1" w:after="100" w:afterAutospacing="1"/>
    </w:pPr>
    <w:rPr>
      <w:rFonts w:ascii="Tahoma" w:eastAsia="Times New Roman" w:hAnsi="Tahoma" w:cs="Times New Roman"/>
      <w:sz w:val="20"/>
      <w:szCs w:val="20"/>
      <w:lang w:val="en-US"/>
    </w:rPr>
  </w:style>
  <w:style w:type="character" w:styleId="afff0">
    <w:name w:val="annotation reference"/>
    <w:basedOn w:val="ab"/>
    <w:uiPriority w:val="99"/>
    <w:unhideWhenUsed/>
    <w:rsid w:val="00B70294"/>
    <w:rPr>
      <w:sz w:val="16"/>
      <w:szCs w:val="16"/>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
    <w:basedOn w:val="aa"/>
    <w:link w:val="afff2"/>
    <w:uiPriority w:val="99"/>
    <w:unhideWhenUsed/>
    <w:qFormat/>
    <w:rsid w:val="00B70294"/>
    <w:pPr>
      <w:ind w:firstLine="709"/>
    </w:pPr>
    <w:rPr>
      <w:rFonts w:eastAsia="Times New Roman" w:cs="Times New Roman"/>
      <w:sz w:val="20"/>
      <w:szCs w:val="20"/>
      <w:lang w:eastAsia="ru-RU"/>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b"/>
    <w:link w:val="afff1"/>
    <w:uiPriority w:val="99"/>
    <w:rsid w:val="00B70294"/>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unhideWhenUsed/>
    <w:rsid w:val="00B70294"/>
    <w:rPr>
      <w:b/>
      <w:bCs/>
    </w:rPr>
  </w:style>
  <w:style w:type="character" w:customStyle="1" w:styleId="afff4">
    <w:name w:val="Тема примечания Знак"/>
    <w:basedOn w:val="afff2"/>
    <w:link w:val="afff3"/>
    <w:uiPriority w:val="99"/>
    <w:rsid w:val="00B70294"/>
    <w:rPr>
      <w:rFonts w:ascii="Times New Roman" w:eastAsia="Times New Roman" w:hAnsi="Times New Roman" w:cs="Times New Roman"/>
      <w:b/>
      <w:bCs/>
      <w:sz w:val="20"/>
      <w:szCs w:val="20"/>
      <w:lang w:eastAsia="ru-RU"/>
    </w:rPr>
  </w:style>
  <w:style w:type="paragraph" w:customStyle="1" w:styleId="3a">
    <w:name w:val="Знак Знак Знак3"/>
    <w:basedOn w:val="aa"/>
    <w:autoRedefine/>
    <w:qFormat/>
    <w:rsid w:val="00EA33AA"/>
    <w:pPr>
      <w:jc w:val="left"/>
    </w:pPr>
    <w:rPr>
      <w:rFonts w:ascii="Verdana" w:eastAsia="Times New Roman" w:hAnsi="Verdana" w:cs="Verdana"/>
      <w:sz w:val="20"/>
      <w:szCs w:val="20"/>
      <w:lang w:val="en-US"/>
    </w:rPr>
  </w:style>
  <w:style w:type="table" w:customStyle="1" w:styleId="TableNormal">
    <w:name w:val="Table Normal"/>
    <w:uiPriority w:val="2"/>
    <w:semiHidden/>
    <w:unhideWhenUsed/>
    <w:qFormat/>
    <w:rsid w:val="00B702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61">
    <w:name w:val="6 Шапка таблиц"/>
    <w:basedOn w:val="53"/>
    <w:link w:val="62"/>
    <w:autoRedefine/>
    <w:uiPriority w:val="1"/>
    <w:qFormat/>
    <w:rsid w:val="00DB44C0"/>
    <w:pPr>
      <w:widowControl w:val="0"/>
      <w:autoSpaceDE w:val="0"/>
      <w:autoSpaceDN w:val="0"/>
    </w:pPr>
    <w:rPr>
      <w:rFonts w:eastAsia="Arial" w:cs="Arial"/>
      <w:b/>
      <w:color w:val="000000"/>
      <w:sz w:val="22"/>
      <w:lang w:bidi="ru-RU"/>
      <w14:textFill>
        <w14:solidFill>
          <w14:srgbClr w14:val="000000">
            <w14:lumMod w14:val="85000"/>
          </w14:srgbClr>
        </w14:solidFill>
      </w14:textFill>
    </w:rPr>
  </w:style>
  <w:style w:type="paragraph" w:customStyle="1" w:styleId="Default">
    <w:name w:val="Default"/>
    <w:qFormat/>
    <w:rsid w:val="00B70294"/>
    <w:pPr>
      <w:autoSpaceDE w:val="0"/>
      <w:autoSpaceDN w:val="0"/>
      <w:adjustRightInd w:val="0"/>
      <w:spacing w:after="0" w:line="240" w:lineRule="auto"/>
    </w:pPr>
    <w:rPr>
      <w:rFonts w:ascii="Arial" w:hAnsi="Arial" w:cs="Arial"/>
      <w:color w:val="000000"/>
      <w:sz w:val="24"/>
      <w:szCs w:val="24"/>
    </w:rPr>
  </w:style>
  <w:style w:type="character" w:styleId="afff5">
    <w:name w:val="Subtle Reference"/>
    <w:basedOn w:val="ab"/>
    <w:uiPriority w:val="31"/>
    <w:qFormat/>
    <w:rsid w:val="00B70294"/>
    <w:rPr>
      <w:smallCaps/>
      <w:color w:val="5A5A5A" w:themeColor="text1" w:themeTint="A5"/>
    </w:rPr>
  </w:style>
  <w:style w:type="character" w:customStyle="1" w:styleId="1f0">
    <w:name w:val="Неразрешенное упоминание1"/>
    <w:basedOn w:val="ab"/>
    <w:uiPriority w:val="99"/>
    <w:unhideWhenUsed/>
    <w:rsid w:val="00B70294"/>
    <w:rPr>
      <w:color w:val="808080"/>
      <w:shd w:val="clear" w:color="auto" w:fill="E6E6E6"/>
    </w:rPr>
  </w:style>
  <w:style w:type="paragraph" w:styleId="afff6">
    <w:name w:val="TOC Heading"/>
    <w:basedOn w:val="1"/>
    <w:next w:val="aa"/>
    <w:uiPriority w:val="39"/>
    <w:unhideWhenUsed/>
    <w:qFormat/>
    <w:rsid w:val="003D13E6"/>
    <w:pPr>
      <w:numPr>
        <w:numId w:val="0"/>
      </w:numPr>
      <w:outlineLvl w:val="9"/>
    </w:pPr>
    <w:rPr>
      <w:lang w:eastAsia="ru-RU"/>
    </w:rPr>
  </w:style>
  <w:style w:type="paragraph" w:styleId="2b">
    <w:name w:val="toc 2"/>
    <w:basedOn w:val="aa"/>
    <w:next w:val="aa"/>
    <w:autoRedefine/>
    <w:uiPriority w:val="39"/>
    <w:unhideWhenUsed/>
    <w:qFormat/>
    <w:rsid w:val="00B2373E"/>
    <w:pPr>
      <w:tabs>
        <w:tab w:val="left" w:pos="567"/>
        <w:tab w:val="right" w:leader="dot" w:pos="9638"/>
      </w:tabs>
      <w:ind w:left="227"/>
      <w:jc w:val="left"/>
    </w:pPr>
    <w:rPr>
      <w:rFonts w:cstheme="minorHAnsi"/>
      <w:sz w:val="20"/>
      <w:szCs w:val="20"/>
    </w:rPr>
  </w:style>
  <w:style w:type="paragraph" w:styleId="1f1">
    <w:name w:val="toc 1"/>
    <w:aliases w:val="19 Оглавление 1,содерж1,ОГЛАВЛЕНИЕ,ОГЛАВЛЕНИЕ:"/>
    <w:basedOn w:val="aa"/>
    <w:next w:val="aa"/>
    <w:autoRedefine/>
    <w:uiPriority w:val="39"/>
    <w:unhideWhenUsed/>
    <w:qFormat/>
    <w:rsid w:val="00C87058"/>
    <w:pPr>
      <w:tabs>
        <w:tab w:val="left" w:pos="284"/>
        <w:tab w:val="right" w:leader="dot" w:pos="9345"/>
      </w:tabs>
      <w:jc w:val="left"/>
    </w:pPr>
    <w:rPr>
      <w:rFonts w:cstheme="minorHAnsi"/>
      <w:b/>
      <w:bCs/>
      <w:caps/>
      <w:sz w:val="20"/>
      <w:szCs w:val="20"/>
    </w:rPr>
  </w:style>
  <w:style w:type="character" w:styleId="afff7">
    <w:name w:val="endnote reference"/>
    <w:basedOn w:val="ab"/>
    <w:uiPriority w:val="99"/>
    <w:unhideWhenUsed/>
    <w:rsid w:val="00971362"/>
    <w:rPr>
      <w:vertAlign w:val="superscript"/>
    </w:rPr>
  </w:style>
  <w:style w:type="paragraph" w:styleId="3b">
    <w:name w:val="toc 3"/>
    <w:basedOn w:val="aa"/>
    <w:next w:val="aa"/>
    <w:autoRedefine/>
    <w:uiPriority w:val="39"/>
    <w:unhideWhenUsed/>
    <w:qFormat/>
    <w:rsid w:val="00B2373E"/>
    <w:pPr>
      <w:tabs>
        <w:tab w:val="left" w:pos="993"/>
        <w:tab w:val="right" w:leader="dot" w:pos="9345"/>
      </w:tabs>
      <w:ind w:left="454"/>
      <w:jc w:val="left"/>
    </w:pPr>
    <w:rPr>
      <w:rFonts w:eastAsia="Times New Roman" w:cs="Times New Roman"/>
      <w:iCs/>
      <w:noProof/>
      <w:sz w:val="20"/>
      <w:szCs w:val="20"/>
    </w:rPr>
  </w:style>
  <w:style w:type="paragraph" w:styleId="41">
    <w:name w:val="toc 4"/>
    <w:basedOn w:val="aa"/>
    <w:next w:val="aa"/>
    <w:autoRedefine/>
    <w:uiPriority w:val="39"/>
    <w:unhideWhenUsed/>
    <w:rsid w:val="00567EDB"/>
    <w:pPr>
      <w:ind w:left="720"/>
      <w:jc w:val="left"/>
    </w:pPr>
    <w:rPr>
      <w:rFonts w:asciiTheme="minorHAnsi" w:hAnsiTheme="minorHAnsi" w:cstheme="minorHAnsi"/>
      <w:sz w:val="18"/>
      <w:szCs w:val="18"/>
    </w:rPr>
  </w:style>
  <w:style w:type="paragraph" w:styleId="54">
    <w:name w:val="toc 5"/>
    <w:basedOn w:val="aa"/>
    <w:next w:val="aa"/>
    <w:autoRedefine/>
    <w:uiPriority w:val="39"/>
    <w:unhideWhenUsed/>
    <w:rsid w:val="00567EDB"/>
    <w:pPr>
      <w:ind w:left="960"/>
      <w:jc w:val="left"/>
    </w:pPr>
    <w:rPr>
      <w:rFonts w:asciiTheme="minorHAnsi" w:hAnsiTheme="minorHAnsi" w:cstheme="minorHAnsi"/>
      <w:sz w:val="18"/>
      <w:szCs w:val="18"/>
    </w:rPr>
  </w:style>
  <w:style w:type="paragraph" w:styleId="63">
    <w:name w:val="toc 6"/>
    <w:basedOn w:val="aa"/>
    <w:next w:val="aa"/>
    <w:autoRedefine/>
    <w:uiPriority w:val="39"/>
    <w:unhideWhenUsed/>
    <w:rsid w:val="00567EDB"/>
    <w:pPr>
      <w:ind w:left="1200"/>
      <w:jc w:val="left"/>
    </w:pPr>
    <w:rPr>
      <w:rFonts w:asciiTheme="minorHAnsi" w:hAnsiTheme="minorHAnsi" w:cstheme="minorHAnsi"/>
      <w:sz w:val="18"/>
      <w:szCs w:val="18"/>
    </w:rPr>
  </w:style>
  <w:style w:type="paragraph" w:styleId="71">
    <w:name w:val="toc 7"/>
    <w:basedOn w:val="aa"/>
    <w:next w:val="aa"/>
    <w:autoRedefine/>
    <w:uiPriority w:val="39"/>
    <w:unhideWhenUsed/>
    <w:rsid w:val="00567EDB"/>
    <w:pPr>
      <w:ind w:left="1440"/>
      <w:jc w:val="left"/>
    </w:pPr>
    <w:rPr>
      <w:rFonts w:asciiTheme="minorHAnsi" w:hAnsiTheme="minorHAnsi" w:cstheme="minorHAnsi"/>
      <w:sz w:val="18"/>
      <w:szCs w:val="18"/>
    </w:rPr>
  </w:style>
  <w:style w:type="paragraph" w:styleId="82">
    <w:name w:val="toc 8"/>
    <w:basedOn w:val="aa"/>
    <w:next w:val="aa"/>
    <w:autoRedefine/>
    <w:uiPriority w:val="39"/>
    <w:unhideWhenUsed/>
    <w:rsid w:val="00567EDB"/>
    <w:pPr>
      <w:ind w:left="1680"/>
      <w:jc w:val="left"/>
    </w:pPr>
    <w:rPr>
      <w:rFonts w:asciiTheme="minorHAnsi" w:hAnsiTheme="minorHAnsi" w:cstheme="minorHAnsi"/>
      <w:sz w:val="18"/>
      <w:szCs w:val="18"/>
    </w:rPr>
  </w:style>
  <w:style w:type="paragraph" w:styleId="91">
    <w:name w:val="toc 9"/>
    <w:basedOn w:val="aa"/>
    <w:next w:val="aa"/>
    <w:autoRedefine/>
    <w:uiPriority w:val="39"/>
    <w:unhideWhenUsed/>
    <w:rsid w:val="00567EDB"/>
    <w:pPr>
      <w:ind w:left="1920"/>
      <w:jc w:val="left"/>
    </w:pPr>
    <w:rPr>
      <w:rFonts w:asciiTheme="minorHAnsi" w:hAnsiTheme="minorHAnsi" w:cstheme="minorHAnsi"/>
      <w:sz w:val="18"/>
      <w:szCs w:val="18"/>
    </w:rPr>
  </w:style>
  <w:style w:type="paragraph" w:customStyle="1" w:styleId="1f2">
    <w:name w:val="1 Стиль"/>
    <w:basedOn w:val="1"/>
    <w:link w:val="1f3"/>
    <w:autoRedefine/>
    <w:uiPriority w:val="99"/>
    <w:qFormat/>
    <w:rsid w:val="00E83613"/>
    <w:pPr>
      <w:spacing w:after="240"/>
      <w:ind w:left="573" w:hanging="431"/>
      <w:jc w:val="left"/>
    </w:pPr>
    <w:rPr>
      <w:rFonts w:ascii="Times New Roman" w:hAnsi="Times New Roman" w:cs="Times New Roman"/>
      <w:b/>
      <w:caps/>
      <w:color w:val="auto"/>
      <w:sz w:val="28"/>
      <w:szCs w:val="28"/>
    </w:rPr>
  </w:style>
  <w:style w:type="paragraph" w:customStyle="1" w:styleId="2c">
    <w:name w:val="2 Стиль"/>
    <w:basedOn w:val="21"/>
    <w:link w:val="2d"/>
    <w:autoRedefine/>
    <w:uiPriority w:val="99"/>
    <w:qFormat/>
    <w:rsid w:val="001F3836"/>
    <w:pPr>
      <w:spacing w:before="240" w:after="240"/>
    </w:pPr>
    <w:rPr>
      <w:rFonts w:ascii="Times New Roman" w:hAnsi="Times New Roman" w:cs="Times New Roman"/>
      <w:b/>
      <w:color w:val="auto"/>
      <w:szCs w:val="28"/>
    </w:rPr>
  </w:style>
  <w:style w:type="character" w:customStyle="1" w:styleId="1f3">
    <w:name w:val="1 Стиль Знак"/>
    <w:basedOn w:val="1d"/>
    <w:link w:val="1f2"/>
    <w:uiPriority w:val="99"/>
    <w:rsid w:val="00E83613"/>
    <w:rPr>
      <w:rFonts w:ascii="Times New Roman" w:eastAsiaTheme="majorEastAsia" w:hAnsi="Times New Roman" w:cs="Times New Roman"/>
      <w:b/>
      <w:caps/>
      <w:color w:val="2F5496" w:themeColor="accent1" w:themeShade="BF"/>
      <w:sz w:val="28"/>
      <w:szCs w:val="28"/>
    </w:rPr>
  </w:style>
  <w:style w:type="paragraph" w:customStyle="1" w:styleId="3c">
    <w:name w:val="3 Стиль"/>
    <w:basedOn w:val="33"/>
    <w:link w:val="3d"/>
    <w:autoRedefine/>
    <w:uiPriority w:val="99"/>
    <w:qFormat/>
    <w:rsid w:val="005C52BE"/>
    <w:pPr>
      <w:numPr>
        <w:ilvl w:val="0"/>
        <w:numId w:val="0"/>
      </w:numPr>
      <w:spacing w:before="160" w:after="120"/>
    </w:pPr>
    <w:rPr>
      <w:rFonts w:ascii="Times New Roman" w:eastAsia="Times New Roman" w:hAnsi="Times New Roman" w:cs="Times New Roman"/>
      <w:b/>
      <w:color w:val="auto"/>
      <w:szCs w:val="26"/>
    </w:rPr>
  </w:style>
  <w:style w:type="character" w:customStyle="1" w:styleId="2d">
    <w:name w:val="2 Стиль Знак"/>
    <w:basedOn w:val="28"/>
    <w:link w:val="2c"/>
    <w:uiPriority w:val="99"/>
    <w:rsid w:val="001F3836"/>
    <w:rPr>
      <w:rFonts w:ascii="Times New Roman" w:eastAsiaTheme="majorEastAsia" w:hAnsi="Times New Roman" w:cs="Times New Roman"/>
      <w:b/>
      <w:color w:val="2F5496" w:themeColor="accent1" w:themeShade="BF"/>
      <w:sz w:val="26"/>
      <w:szCs w:val="28"/>
    </w:rPr>
  </w:style>
  <w:style w:type="paragraph" w:customStyle="1" w:styleId="53">
    <w:name w:val="5 ОБЩИЙ"/>
    <w:basedOn w:val="aa"/>
    <w:link w:val="55"/>
    <w:autoRedefine/>
    <w:qFormat/>
    <w:rsid w:val="00403DB4"/>
    <w:pPr>
      <w:tabs>
        <w:tab w:val="left" w:pos="0"/>
      </w:tabs>
      <w:ind w:firstLine="709"/>
    </w:pPr>
    <w:rPr>
      <w:rFonts w:cs="Calibri"/>
      <w:bCs/>
      <w:spacing w:val="-5"/>
      <w:szCs w:val="24"/>
      <w:lang w:eastAsia="ru-RU"/>
    </w:rPr>
  </w:style>
  <w:style w:type="character" w:customStyle="1" w:styleId="3d">
    <w:name w:val="3 Стиль Знак"/>
    <w:basedOn w:val="35"/>
    <w:link w:val="3c"/>
    <w:uiPriority w:val="99"/>
    <w:rsid w:val="005C52BE"/>
    <w:rPr>
      <w:rFonts w:ascii="Times New Roman" w:eastAsia="Times New Roman" w:hAnsi="Times New Roman" w:cs="Times New Roman"/>
      <w:b/>
      <w:color w:val="1F3763" w:themeColor="accent1" w:themeShade="7F"/>
      <w:sz w:val="24"/>
      <w:szCs w:val="26"/>
    </w:rPr>
  </w:style>
  <w:style w:type="paragraph" w:customStyle="1" w:styleId="42">
    <w:name w:val="4 Стиль"/>
    <w:basedOn w:val="4"/>
    <w:link w:val="43"/>
    <w:autoRedefine/>
    <w:uiPriority w:val="99"/>
    <w:qFormat/>
    <w:rsid w:val="00511CC0"/>
    <w:pPr>
      <w:spacing w:before="120" w:after="120"/>
    </w:pPr>
    <w:rPr>
      <w:rFonts w:ascii="Times New Roman" w:hAnsi="Times New Roman" w:cs="Times New Roman"/>
      <w:b/>
      <w:color w:val="auto"/>
      <w:szCs w:val="24"/>
    </w:rPr>
  </w:style>
  <w:style w:type="character" w:customStyle="1" w:styleId="55">
    <w:name w:val="5 ОБЩИЙ Знак"/>
    <w:basedOn w:val="ab"/>
    <w:link w:val="53"/>
    <w:rsid w:val="00403DB4"/>
    <w:rPr>
      <w:rFonts w:ascii="Times New Roman" w:hAnsi="Times New Roman" w:cs="Calibri"/>
      <w:bCs/>
      <w:spacing w:val="-5"/>
      <w:sz w:val="24"/>
      <w:szCs w:val="24"/>
      <w:lang w:eastAsia="ru-RU"/>
    </w:rPr>
  </w:style>
  <w:style w:type="character" w:customStyle="1" w:styleId="43">
    <w:name w:val="4 Стиль Знак"/>
    <w:basedOn w:val="40"/>
    <w:link w:val="42"/>
    <w:uiPriority w:val="99"/>
    <w:rsid w:val="00511CC0"/>
    <w:rPr>
      <w:rFonts w:ascii="Times New Roman" w:eastAsiaTheme="majorEastAsia" w:hAnsi="Times New Roman" w:cs="Times New Roman"/>
      <w:b/>
      <w:i/>
      <w:iCs/>
      <w:color w:val="2F5496" w:themeColor="accent1" w:themeShade="BF"/>
      <w:sz w:val="24"/>
      <w:szCs w:val="24"/>
    </w:rPr>
  </w:style>
  <w:style w:type="paragraph" w:styleId="afff8">
    <w:name w:val="caption"/>
    <w:aliases w:val="Название объекта Знак,Название объекта Знак1,Название объекта Знак Знак,Название объекта Знак Знак Знак Знак Знак Знак,Iacaaiea oaaeeou,Знак21,Çíàê,Название объекта Знак Знак Знак Знак,Название объекта Знак3,Çíà,Знак2,Caption Char,Ç"/>
    <w:basedOn w:val="aa"/>
    <w:next w:val="aa"/>
    <w:link w:val="2e"/>
    <w:uiPriority w:val="35"/>
    <w:unhideWhenUsed/>
    <w:qFormat/>
    <w:rsid w:val="001D5B27"/>
    <w:pPr>
      <w:spacing w:after="200"/>
    </w:pPr>
    <w:rPr>
      <w:i/>
      <w:iCs/>
      <w:color w:val="44546A" w:themeColor="text2"/>
      <w:sz w:val="18"/>
      <w:szCs w:val="18"/>
    </w:rPr>
  </w:style>
  <w:style w:type="paragraph" w:styleId="afff9">
    <w:name w:val="Intense Quote"/>
    <w:aliases w:val="заголовок-3-маркетинг"/>
    <w:basedOn w:val="aa"/>
    <w:next w:val="aa"/>
    <w:link w:val="afffa"/>
    <w:uiPriority w:val="30"/>
    <w:qFormat/>
    <w:rsid w:val="006225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a">
    <w:name w:val="Выделенная цитата Знак"/>
    <w:aliases w:val="заголовок-3-маркетинг Знак"/>
    <w:basedOn w:val="ab"/>
    <w:link w:val="afff9"/>
    <w:uiPriority w:val="30"/>
    <w:rsid w:val="006225FD"/>
    <w:rPr>
      <w:rFonts w:ascii="Times New Roman" w:hAnsi="Times New Roman"/>
      <w:i/>
      <w:iCs/>
      <w:color w:val="4472C4" w:themeColor="accent1"/>
      <w:sz w:val="24"/>
    </w:rPr>
  </w:style>
  <w:style w:type="paragraph" w:customStyle="1" w:styleId="7123">
    <w:name w:val="7 Перечесление 123"/>
    <w:basedOn w:val="53"/>
    <w:link w:val="71230"/>
    <w:autoRedefine/>
    <w:uiPriority w:val="99"/>
    <w:qFormat/>
    <w:rsid w:val="00173F4F"/>
    <w:pPr>
      <w:tabs>
        <w:tab w:val="left" w:pos="360"/>
      </w:tabs>
      <w:ind w:left="360" w:firstLine="0"/>
    </w:pPr>
    <w:rPr>
      <w:rFonts w:eastAsia="Calibri"/>
    </w:rPr>
  </w:style>
  <w:style w:type="character" w:customStyle="1" w:styleId="71230">
    <w:name w:val="7 Перечесление 123 Знак"/>
    <w:basedOn w:val="55"/>
    <w:link w:val="7123"/>
    <w:uiPriority w:val="99"/>
    <w:rsid w:val="00173F4F"/>
    <w:rPr>
      <w:rFonts w:ascii="Times New Roman" w:eastAsia="Calibri" w:hAnsi="Times New Roman" w:cs="Calibri"/>
      <w:bCs/>
      <w:spacing w:val="-5"/>
      <w:sz w:val="24"/>
      <w:szCs w:val="24"/>
      <w:lang w:eastAsia="ru-RU"/>
    </w:rPr>
  </w:style>
  <w:style w:type="paragraph" w:customStyle="1" w:styleId="170">
    <w:name w:val="17 Рисунок номер"/>
    <w:basedOn w:val="aff"/>
    <w:next w:val="53"/>
    <w:link w:val="171"/>
    <w:autoRedefine/>
    <w:qFormat/>
    <w:rsid w:val="000111F0"/>
    <w:pPr>
      <w:spacing w:after="120"/>
      <w:jc w:val="both"/>
    </w:pPr>
    <w:rPr>
      <w:rFonts w:ascii="Times New Roman" w:eastAsiaTheme="minorHAnsi" w:hAnsi="Times New Roman"/>
      <w:b w:val="0"/>
      <w:i/>
      <w:noProof/>
      <w:szCs w:val="24"/>
    </w:rPr>
  </w:style>
  <w:style w:type="paragraph" w:customStyle="1" w:styleId="130">
    <w:name w:val="13 Нумерация таблиц"/>
    <w:basedOn w:val="af3"/>
    <w:next w:val="53"/>
    <w:link w:val="131"/>
    <w:autoRedefine/>
    <w:qFormat/>
    <w:rsid w:val="004510B4"/>
    <w:pPr>
      <w:tabs>
        <w:tab w:val="left" w:pos="851"/>
      </w:tabs>
      <w:spacing w:before="120" w:after="60"/>
      <w:jc w:val="both"/>
    </w:pPr>
    <w:rPr>
      <w:sz w:val="24"/>
      <w:szCs w:val="24"/>
    </w:rPr>
  </w:style>
  <w:style w:type="character" w:customStyle="1" w:styleId="afffb">
    <w:name w:val="Перечень рисунков Знак"/>
    <w:aliases w:val="Перечень приложений Знак,приложений Знак"/>
    <w:basedOn w:val="ab"/>
    <w:link w:val="afffc"/>
    <w:uiPriority w:val="99"/>
    <w:rsid w:val="002E0A4C"/>
    <w:rPr>
      <w:rFonts w:ascii="Times New Roman" w:hAnsi="Times New Roman"/>
      <w:sz w:val="20"/>
    </w:rPr>
  </w:style>
  <w:style w:type="paragraph" w:styleId="afffc">
    <w:name w:val="table of figures"/>
    <w:aliases w:val="Перечень приложений,приложений"/>
    <w:basedOn w:val="aa"/>
    <w:next w:val="aa"/>
    <w:link w:val="afffb"/>
    <w:uiPriority w:val="99"/>
    <w:unhideWhenUsed/>
    <w:qFormat/>
    <w:rsid w:val="002E0A4C"/>
    <w:rPr>
      <w:sz w:val="20"/>
    </w:rPr>
  </w:style>
  <w:style w:type="character" w:customStyle="1" w:styleId="171">
    <w:name w:val="17 Рисунок номер Знак"/>
    <w:basedOn w:val="afffb"/>
    <w:link w:val="170"/>
    <w:rsid w:val="000111F0"/>
    <w:rPr>
      <w:rFonts w:ascii="Times New Roman" w:hAnsi="Times New Roman" w:cs="Times New Roman"/>
      <w:i/>
      <w:noProof/>
      <w:sz w:val="24"/>
      <w:szCs w:val="24"/>
      <w:lang w:eastAsia="ru-RU"/>
    </w:rPr>
  </w:style>
  <w:style w:type="paragraph" w:customStyle="1" w:styleId="80">
    <w:name w:val="8 дефис"/>
    <w:basedOn w:val="53"/>
    <w:next w:val="53"/>
    <w:link w:val="83"/>
    <w:autoRedefine/>
    <w:uiPriority w:val="99"/>
    <w:qFormat/>
    <w:rsid w:val="008B6F45"/>
    <w:pPr>
      <w:numPr>
        <w:numId w:val="2"/>
      </w:numPr>
      <w:tabs>
        <w:tab w:val="left" w:pos="709"/>
        <w:tab w:val="left" w:pos="851"/>
      </w:tabs>
    </w:pPr>
  </w:style>
  <w:style w:type="character" w:customStyle="1" w:styleId="af4">
    <w:name w:val="Без интервала Знак"/>
    <w:aliases w:val="18 Без интервала;текст таблица;таблица Знак"/>
    <w:basedOn w:val="ab"/>
    <w:link w:val="af3"/>
    <w:uiPriority w:val="1"/>
    <w:rsid w:val="00DE20FC"/>
    <w:rPr>
      <w:rFonts w:ascii="Times New Roman" w:hAnsi="Times New Roman"/>
      <w:noProof/>
    </w:rPr>
  </w:style>
  <w:style w:type="character" w:customStyle="1" w:styleId="131">
    <w:name w:val="13 Нумерация таблиц Знак"/>
    <w:basedOn w:val="af4"/>
    <w:link w:val="130"/>
    <w:rsid w:val="004510B4"/>
    <w:rPr>
      <w:rFonts w:ascii="Times New Roman" w:hAnsi="Times New Roman"/>
      <w:noProof/>
      <w:sz w:val="24"/>
      <w:szCs w:val="24"/>
    </w:rPr>
  </w:style>
  <w:style w:type="character" w:customStyle="1" w:styleId="83">
    <w:name w:val="8 дефис Знак"/>
    <w:basedOn w:val="55"/>
    <w:link w:val="80"/>
    <w:uiPriority w:val="99"/>
    <w:rsid w:val="008B6F45"/>
    <w:rPr>
      <w:rFonts w:ascii="Times New Roman" w:eastAsia="Times New Roman" w:hAnsi="Times New Roman" w:cs="Calibri"/>
      <w:bCs/>
      <w:spacing w:val="-5"/>
      <w:sz w:val="24"/>
      <w:szCs w:val="24"/>
      <w:lang w:eastAsia="ru-RU"/>
    </w:rPr>
  </w:style>
  <w:style w:type="paragraph" w:customStyle="1" w:styleId="afffd">
    <w:name w:val="шапка таблица"/>
    <w:basedOn w:val="af3"/>
    <w:link w:val="afffe"/>
    <w:qFormat/>
    <w:rsid w:val="00CF7047"/>
    <w:rPr>
      <w:b/>
      <w:lang w:eastAsia="ru-RU"/>
    </w:rPr>
  </w:style>
  <w:style w:type="paragraph" w:customStyle="1" w:styleId="121">
    <w:name w:val="12 Источники информации"/>
    <w:basedOn w:val="aa"/>
    <w:link w:val="122"/>
    <w:qFormat/>
    <w:rsid w:val="002A5213"/>
    <w:pPr>
      <w:spacing w:line="276" w:lineRule="auto"/>
      <w:jc w:val="right"/>
    </w:pPr>
    <w:rPr>
      <w:i/>
      <w:sz w:val="20"/>
      <w:szCs w:val="28"/>
    </w:rPr>
  </w:style>
  <w:style w:type="character" w:customStyle="1" w:styleId="afffe">
    <w:name w:val="шапка таблица Знак"/>
    <w:basedOn w:val="af4"/>
    <w:link w:val="afffd"/>
    <w:rsid w:val="00CF7047"/>
    <w:rPr>
      <w:rFonts w:ascii="Times New Roman" w:hAnsi="Times New Roman"/>
      <w:b/>
      <w:noProof/>
      <w:lang w:eastAsia="ru-RU"/>
    </w:rPr>
  </w:style>
  <w:style w:type="paragraph" w:customStyle="1" w:styleId="92">
    <w:name w:val="9 дефис 2"/>
    <w:basedOn w:val="7123"/>
    <w:link w:val="920"/>
    <w:autoRedefine/>
    <w:uiPriority w:val="99"/>
    <w:qFormat/>
    <w:rsid w:val="00BE3CAB"/>
    <w:pPr>
      <w:numPr>
        <w:numId w:val="77"/>
      </w:numPr>
      <w:tabs>
        <w:tab w:val="left" w:pos="709"/>
        <w:tab w:val="right" w:pos="1134"/>
      </w:tabs>
      <w:ind w:hanging="294"/>
    </w:pPr>
  </w:style>
  <w:style w:type="character" w:customStyle="1" w:styleId="122">
    <w:name w:val="12 Источники информации Знак"/>
    <w:basedOn w:val="ab"/>
    <w:link w:val="121"/>
    <w:rsid w:val="002A5213"/>
    <w:rPr>
      <w:rFonts w:ascii="Times New Roman" w:hAnsi="Times New Roman"/>
      <w:i/>
      <w:sz w:val="20"/>
      <w:szCs w:val="28"/>
    </w:rPr>
  </w:style>
  <w:style w:type="character" w:customStyle="1" w:styleId="920">
    <w:name w:val="9 дефис 2 Знак"/>
    <w:basedOn w:val="71230"/>
    <w:link w:val="92"/>
    <w:uiPriority w:val="99"/>
    <w:rsid w:val="00BE3CAB"/>
    <w:rPr>
      <w:rFonts w:ascii="Times New Roman" w:eastAsia="Calibri" w:hAnsi="Times New Roman" w:cs="Calibri"/>
      <w:bCs/>
      <w:spacing w:val="-5"/>
      <w:sz w:val="24"/>
      <w:szCs w:val="24"/>
      <w:lang w:eastAsia="ru-RU"/>
    </w:rPr>
  </w:style>
  <w:style w:type="paragraph" w:customStyle="1" w:styleId="112">
    <w:name w:val="11 Заголовок (П)"/>
    <w:basedOn w:val="1f2"/>
    <w:link w:val="113"/>
    <w:qFormat/>
    <w:rsid w:val="001F0D3C"/>
    <w:pPr>
      <w:numPr>
        <w:numId w:val="0"/>
      </w:numPr>
      <w:ind w:left="3261"/>
    </w:pPr>
  </w:style>
  <w:style w:type="paragraph" w:customStyle="1" w:styleId="affff">
    <w:name w:val="Приложение"/>
    <w:basedOn w:val="112"/>
    <w:link w:val="affff0"/>
    <w:autoRedefine/>
    <w:qFormat/>
    <w:rsid w:val="001E44D0"/>
    <w:pPr>
      <w:ind w:left="0"/>
    </w:pPr>
  </w:style>
  <w:style w:type="character" w:customStyle="1" w:styleId="113">
    <w:name w:val="11 Заголовок (П) Знак"/>
    <w:basedOn w:val="1f3"/>
    <w:link w:val="112"/>
    <w:rsid w:val="001F0D3C"/>
    <w:rPr>
      <w:rFonts w:ascii="Times New Roman" w:eastAsiaTheme="majorEastAsia" w:hAnsi="Times New Roman" w:cs="Times New Roman"/>
      <w:b/>
      <w:caps/>
      <w:color w:val="2F5496" w:themeColor="accent1" w:themeShade="BF"/>
      <w:sz w:val="28"/>
      <w:szCs w:val="28"/>
    </w:rPr>
  </w:style>
  <w:style w:type="paragraph" w:customStyle="1" w:styleId="16">
    <w:name w:val="16 Проложение"/>
    <w:basedOn w:val="2c"/>
    <w:link w:val="160"/>
    <w:autoRedefine/>
    <w:uiPriority w:val="99"/>
    <w:qFormat/>
    <w:rsid w:val="00135B22"/>
    <w:pPr>
      <w:numPr>
        <w:ilvl w:val="0"/>
        <w:numId w:val="3"/>
      </w:numPr>
      <w:tabs>
        <w:tab w:val="left" w:pos="2268"/>
      </w:tabs>
      <w:ind w:left="0" w:firstLine="0"/>
    </w:pPr>
  </w:style>
  <w:style w:type="character" w:customStyle="1" w:styleId="affff0">
    <w:name w:val="Приложение Знак"/>
    <w:basedOn w:val="113"/>
    <w:link w:val="affff"/>
    <w:rsid w:val="001E44D0"/>
    <w:rPr>
      <w:rFonts w:ascii="Times New Roman" w:eastAsiaTheme="majorEastAsia" w:hAnsi="Times New Roman" w:cs="Times New Roman"/>
      <w:b/>
      <w:caps/>
      <w:color w:val="2F5496" w:themeColor="accent1" w:themeShade="BF"/>
      <w:sz w:val="28"/>
      <w:szCs w:val="28"/>
    </w:rPr>
  </w:style>
  <w:style w:type="paragraph" w:customStyle="1" w:styleId="152">
    <w:name w:val="15 Прилож 2"/>
    <w:basedOn w:val="3c"/>
    <w:link w:val="1520"/>
    <w:autoRedefine/>
    <w:uiPriority w:val="99"/>
    <w:qFormat/>
    <w:rsid w:val="003D73CB"/>
    <w:pPr>
      <w:numPr>
        <w:numId w:val="4"/>
      </w:numPr>
    </w:pPr>
    <w:rPr>
      <w:b w:val="0"/>
    </w:rPr>
  </w:style>
  <w:style w:type="character" w:customStyle="1" w:styleId="160">
    <w:name w:val="16 Проложение Знак"/>
    <w:basedOn w:val="affff0"/>
    <w:link w:val="16"/>
    <w:uiPriority w:val="99"/>
    <w:rsid w:val="00135B22"/>
    <w:rPr>
      <w:rFonts w:ascii="Times New Roman" w:eastAsiaTheme="majorEastAsia" w:hAnsi="Times New Roman" w:cs="Times New Roman"/>
      <w:b/>
      <w:caps w:val="0"/>
      <w:color w:val="2F5496" w:themeColor="accent1" w:themeShade="BF"/>
      <w:sz w:val="26"/>
      <w:szCs w:val="28"/>
    </w:rPr>
  </w:style>
  <w:style w:type="paragraph" w:customStyle="1" w:styleId="142">
    <w:name w:val="14 Прил 2"/>
    <w:basedOn w:val="152"/>
    <w:link w:val="1420"/>
    <w:autoRedefine/>
    <w:uiPriority w:val="99"/>
    <w:qFormat/>
    <w:rsid w:val="00C6399A"/>
    <w:pPr>
      <w:numPr>
        <w:numId w:val="5"/>
      </w:numPr>
      <w:ind w:left="567"/>
    </w:pPr>
  </w:style>
  <w:style w:type="character" w:customStyle="1" w:styleId="1520">
    <w:name w:val="15 Прилож 2 Знак"/>
    <w:basedOn w:val="3d"/>
    <w:link w:val="152"/>
    <w:uiPriority w:val="99"/>
    <w:rsid w:val="003D73CB"/>
    <w:rPr>
      <w:rFonts w:ascii="Times New Roman" w:eastAsia="Times New Roman" w:hAnsi="Times New Roman" w:cs="Times New Roman"/>
      <w:b w:val="0"/>
      <w:color w:val="1F3763" w:themeColor="accent1" w:themeShade="7F"/>
      <w:sz w:val="24"/>
      <w:szCs w:val="26"/>
    </w:rPr>
  </w:style>
  <w:style w:type="character" w:customStyle="1" w:styleId="1420">
    <w:name w:val="14 Прил 2 Знак"/>
    <w:basedOn w:val="1520"/>
    <w:link w:val="142"/>
    <w:uiPriority w:val="99"/>
    <w:rsid w:val="00C6399A"/>
    <w:rPr>
      <w:rFonts w:ascii="Times New Roman" w:eastAsia="Times New Roman" w:hAnsi="Times New Roman" w:cs="Times New Roman"/>
      <w:b w:val="0"/>
      <w:color w:val="1F3763" w:themeColor="accent1" w:themeShade="7F"/>
      <w:sz w:val="24"/>
      <w:szCs w:val="26"/>
    </w:rPr>
  </w:style>
  <w:style w:type="paragraph" w:customStyle="1" w:styleId="xl25">
    <w:name w:val="xl25"/>
    <w:basedOn w:val="aa"/>
    <w:uiPriority w:val="99"/>
    <w:qFormat/>
    <w:rsid w:val="00726AD5"/>
    <w:pPr>
      <w:shd w:val="clear" w:color="auto" w:fill="FFFF00"/>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ConsPlusTitle">
    <w:name w:val="ConsPlusTitle"/>
    <w:uiPriority w:val="99"/>
    <w:qFormat/>
    <w:rsid w:val="00726AD5"/>
    <w:pPr>
      <w:widowControl w:val="0"/>
      <w:autoSpaceDE w:val="0"/>
      <w:autoSpaceDN w:val="0"/>
      <w:spacing w:after="0" w:line="240" w:lineRule="auto"/>
    </w:pPr>
    <w:rPr>
      <w:rFonts w:ascii="Calibri" w:eastAsia="Times New Roman" w:hAnsi="Calibri" w:cs="Calibri"/>
      <w:b/>
      <w:szCs w:val="20"/>
      <w:lang w:eastAsia="ru-RU"/>
    </w:rPr>
  </w:style>
  <w:style w:type="paragraph" w:styleId="affff1">
    <w:name w:val="Subtitle"/>
    <w:basedOn w:val="aa"/>
    <w:next w:val="aa"/>
    <w:link w:val="affff2"/>
    <w:uiPriority w:val="11"/>
    <w:qFormat/>
    <w:rsid w:val="00A2106F"/>
    <w:pPr>
      <w:numPr>
        <w:ilvl w:val="1"/>
      </w:numPr>
      <w:spacing w:line="312" w:lineRule="auto"/>
      <w:ind w:firstLine="709"/>
    </w:pPr>
    <w:rPr>
      <w:rFonts w:eastAsiaTheme="minorEastAsia" w:cs="Times New Roman"/>
      <w:color w:val="5A5A5A" w:themeColor="text1" w:themeTint="A5"/>
      <w:spacing w:val="15"/>
      <w:szCs w:val="24"/>
      <w:lang w:eastAsia="ru-RU"/>
    </w:rPr>
  </w:style>
  <w:style w:type="character" w:customStyle="1" w:styleId="affff2">
    <w:name w:val="Подзаголовок Знак"/>
    <w:basedOn w:val="ab"/>
    <w:link w:val="affff1"/>
    <w:uiPriority w:val="11"/>
    <w:rsid w:val="00A2106F"/>
    <w:rPr>
      <w:rFonts w:ascii="Times New Roman" w:eastAsiaTheme="minorEastAsia" w:hAnsi="Times New Roman" w:cs="Times New Roman"/>
      <w:color w:val="5A5A5A" w:themeColor="text1" w:themeTint="A5"/>
      <w:spacing w:val="15"/>
      <w:sz w:val="24"/>
      <w:szCs w:val="24"/>
      <w:lang w:eastAsia="ru-RU"/>
    </w:rPr>
  </w:style>
  <w:style w:type="character" w:styleId="affff3">
    <w:name w:val="Emphasis"/>
    <w:basedOn w:val="ab"/>
    <w:uiPriority w:val="20"/>
    <w:qFormat/>
    <w:rsid w:val="00A2106F"/>
    <w:rPr>
      <w:i/>
      <w:iCs/>
    </w:rPr>
  </w:style>
  <w:style w:type="paragraph" w:styleId="2f">
    <w:name w:val="Quote"/>
    <w:basedOn w:val="aa"/>
    <w:next w:val="aa"/>
    <w:link w:val="2f0"/>
    <w:uiPriority w:val="29"/>
    <w:qFormat/>
    <w:rsid w:val="00A2106F"/>
    <w:pPr>
      <w:spacing w:before="200" w:line="312" w:lineRule="auto"/>
      <w:ind w:left="864" w:right="864" w:firstLine="709"/>
      <w:jc w:val="center"/>
    </w:pPr>
    <w:rPr>
      <w:rFonts w:eastAsia="Times New Roman" w:cs="Times New Roman"/>
      <w:i/>
      <w:iCs/>
      <w:color w:val="404040" w:themeColor="text1" w:themeTint="BF"/>
      <w:szCs w:val="24"/>
      <w:lang w:eastAsia="ru-RU"/>
    </w:rPr>
  </w:style>
  <w:style w:type="character" w:customStyle="1" w:styleId="2f0">
    <w:name w:val="Цитата 2 Знак"/>
    <w:basedOn w:val="ab"/>
    <w:link w:val="2f"/>
    <w:uiPriority w:val="29"/>
    <w:rsid w:val="00A2106F"/>
    <w:rPr>
      <w:rFonts w:ascii="Times New Roman" w:eastAsia="Times New Roman" w:hAnsi="Times New Roman" w:cs="Times New Roman"/>
      <w:i/>
      <w:iCs/>
      <w:color w:val="404040" w:themeColor="text1" w:themeTint="BF"/>
      <w:sz w:val="24"/>
      <w:szCs w:val="24"/>
      <w:lang w:eastAsia="ru-RU"/>
    </w:rPr>
  </w:style>
  <w:style w:type="character" w:styleId="affff4">
    <w:name w:val="Subtle Emphasis"/>
    <w:basedOn w:val="ab"/>
    <w:uiPriority w:val="19"/>
    <w:qFormat/>
    <w:rsid w:val="00A2106F"/>
    <w:rPr>
      <w:i/>
      <w:iCs/>
      <w:color w:val="404040" w:themeColor="text1" w:themeTint="BF"/>
    </w:rPr>
  </w:style>
  <w:style w:type="character" w:styleId="affff5">
    <w:name w:val="Intense Emphasis"/>
    <w:basedOn w:val="ab"/>
    <w:uiPriority w:val="21"/>
    <w:qFormat/>
    <w:rsid w:val="00A2106F"/>
    <w:rPr>
      <w:i/>
      <w:iCs/>
      <w:color w:val="4472C4" w:themeColor="accent1"/>
    </w:rPr>
  </w:style>
  <w:style w:type="character" w:styleId="affff6">
    <w:name w:val="Intense Reference"/>
    <w:basedOn w:val="ab"/>
    <w:uiPriority w:val="32"/>
    <w:qFormat/>
    <w:rsid w:val="00A2106F"/>
    <w:rPr>
      <w:b/>
      <w:bCs/>
      <w:smallCaps/>
      <w:color w:val="4472C4" w:themeColor="accent1"/>
      <w:spacing w:val="5"/>
    </w:rPr>
  </w:style>
  <w:style w:type="character" w:styleId="affff7">
    <w:name w:val="Book Title"/>
    <w:basedOn w:val="ab"/>
    <w:uiPriority w:val="33"/>
    <w:qFormat/>
    <w:rsid w:val="00A2106F"/>
    <w:rPr>
      <w:b/>
      <w:bCs/>
      <w:i/>
      <w:iCs/>
      <w:spacing w:val="5"/>
    </w:rPr>
  </w:style>
  <w:style w:type="paragraph" w:customStyle="1" w:styleId="BDO">
    <w:name w:val="BDO Абзац простой"/>
    <w:basedOn w:val="aa"/>
    <w:link w:val="BDO0"/>
    <w:qFormat/>
    <w:rsid w:val="00A2106F"/>
    <w:pPr>
      <w:spacing w:before="120" w:line="312" w:lineRule="auto"/>
      <w:ind w:firstLine="709"/>
    </w:pPr>
    <w:rPr>
      <w:rFonts w:ascii="Garamond" w:eastAsia="Times New Roman" w:hAnsi="Garamond" w:cs="Times New Roman"/>
      <w:szCs w:val="24"/>
      <w:lang w:eastAsia="ru-RU"/>
    </w:rPr>
  </w:style>
  <w:style w:type="character" w:customStyle="1" w:styleId="BDO0">
    <w:name w:val="BDO Абзац простой Знак"/>
    <w:basedOn w:val="ab"/>
    <w:link w:val="BDO"/>
    <w:rsid w:val="00A2106F"/>
    <w:rPr>
      <w:rFonts w:ascii="Garamond" w:eastAsia="Times New Roman" w:hAnsi="Garamond" w:cs="Times New Roman"/>
      <w:sz w:val="24"/>
      <w:szCs w:val="24"/>
      <w:lang w:eastAsia="ru-RU"/>
    </w:rPr>
  </w:style>
  <w:style w:type="paragraph" w:customStyle="1" w:styleId="affff8">
    <w:name w:val="БДО Столбец по ширине"/>
    <w:basedOn w:val="aa"/>
    <w:link w:val="affff9"/>
    <w:qFormat/>
    <w:rsid w:val="00A2106F"/>
    <w:pPr>
      <w:spacing w:line="312" w:lineRule="auto"/>
      <w:ind w:firstLine="709"/>
    </w:pPr>
    <w:rPr>
      <w:rFonts w:ascii="Garamond" w:eastAsia="Times New Roman" w:hAnsi="Garamond" w:cs="Times New Roman"/>
      <w:bCs/>
      <w:sz w:val="20"/>
      <w:szCs w:val="20"/>
      <w:lang w:eastAsia="ru-RU"/>
    </w:rPr>
  </w:style>
  <w:style w:type="character" w:customStyle="1" w:styleId="affff9">
    <w:name w:val="БДО Столбец по ширине Знак"/>
    <w:basedOn w:val="ab"/>
    <w:link w:val="affff8"/>
    <w:rsid w:val="00A2106F"/>
    <w:rPr>
      <w:rFonts w:ascii="Garamond" w:eastAsia="Times New Roman" w:hAnsi="Garamond" w:cs="Times New Roman"/>
      <w:bCs/>
      <w:sz w:val="20"/>
      <w:szCs w:val="20"/>
      <w:lang w:eastAsia="ru-RU"/>
    </w:rPr>
  </w:style>
  <w:style w:type="paragraph" w:customStyle="1" w:styleId="affffa">
    <w:name w:val="БДО Название таблицы"/>
    <w:basedOn w:val="aa"/>
    <w:uiPriority w:val="99"/>
    <w:qFormat/>
    <w:rsid w:val="00A2106F"/>
    <w:pPr>
      <w:spacing w:before="120" w:after="240" w:line="312" w:lineRule="auto"/>
      <w:ind w:firstLine="709"/>
      <w:jc w:val="center"/>
    </w:pPr>
    <w:rPr>
      <w:rFonts w:ascii="Garamond" w:eastAsia="Times New Roman" w:hAnsi="Garamond" w:cs="Times New Roman"/>
      <w:b/>
      <w:szCs w:val="24"/>
      <w:lang w:eastAsia="ru-RU"/>
    </w:rPr>
  </w:style>
  <w:style w:type="paragraph" w:styleId="affffb">
    <w:name w:val="Document Map"/>
    <w:basedOn w:val="aa"/>
    <w:link w:val="affffc"/>
    <w:uiPriority w:val="99"/>
    <w:unhideWhenUsed/>
    <w:rsid w:val="00A2106F"/>
    <w:pPr>
      <w:spacing w:line="312" w:lineRule="auto"/>
      <w:ind w:firstLine="709"/>
    </w:pPr>
    <w:rPr>
      <w:rFonts w:ascii="Tahoma" w:eastAsia="Times New Roman" w:hAnsi="Tahoma" w:cs="Tahoma"/>
      <w:sz w:val="16"/>
      <w:szCs w:val="16"/>
      <w:lang w:eastAsia="ru-RU"/>
    </w:rPr>
  </w:style>
  <w:style w:type="character" w:customStyle="1" w:styleId="affffc">
    <w:name w:val="Схема документа Знак"/>
    <w:basedOn w:val="ab"/>
    <w:link w:val="affffb"/>
    <w:uiPriority w:val="99"/>
    <w:rsid w:val="00A2106F"/>
    <w:rPr>
      <w:rFonts w:ascii="Tahoma" w:eastAsia="Times New Roman" w:hAnsi="Tahoma" w:cs="Tahoma"/>
      <w:sz w:val="16"/>
      <w:szCs w:val="16"/>
      <w:lang w:eastAsia="ru-RU"/>
    </w:rPr>
  </w:style>
  <w:style w:type="character" w:customStyle="1" w:styleId="af2">
    <w:name w:val="Абзац списка Знак"/>
    <w:aliases w:val="СПИСОК Знак,List Paragraph Знак,cko-Список Знак,Уровент 2.2 Знак,Абзац списка4 Знак,Нумерованный Знак,Абзац списка ЭкспертЪ Знак"/>
    <w:basedOn w:val="ab"/>
    <w:link w:val="af1"/>
    <w:uiPriority w:val="34"/>
    <w:rsid w:val="00A2106F"/>
    <w:rPr>
      <w:rFonts w:ascii="Times New Roman" w:hAnsi="Times New Roman"/>
      <w:sz w:val="24"/>
    </w:rPr>
  </w:style>
  <w:style w:type="paragraph" w:customStyle="1" w:styleId="affffd">
    <w:name w:val="ОСНОВНОЙ ТЕКСТ"/>
    <w:basedOn w:val="affa"/>
    <w:autoRedefine/>
    <w:uiPriority w:val="99"/>
    <w:qFormat/>
    <w:rsid w:val="00A2106F"/>
    <w:pPr>
      <w:autoSpaceDE w:val="0"/>
      <w:autoSpaceDN w:val="0"/>
      <w:adjustRightInd w:val="0"/>
      <w:spacing w:before="60" w:after="0" w:line="312" w:lineRule="auto"/>
      <w:ind w:left="0" w:firstLine="709"/>
      <w:jc w:val="both"/>
    </w:pPr>
    <w:rPr>
      <w:rFonts w:eastAsia="Times New Roman"/>
      <w:iCs/>
      <w:sz w:val="24"/>
      <w:szCs w:val="24"/>
      <w:lang w:eastAsia="ru-RU"/>
    </w:rPr>
  </w:style>
  <w:style w:type="paragraph" w:customStyle="1" w:styleId="1f4">
    <w:name w:val="Маркированный 1"/>
    <w:basedOn w:val="aa"/>
    <w:uiPriority w:val="8"/>
    <w:qFormat/>
    <w:rsid w:val="00A2106F"/>
    <w:pPr>
      <w:spacing w:before="120" w:line="312" w:lineRule="auto"/>
      <w:ind w:left="924" w:hanging="357"/>
    </w:pPr>
    <w:rPr>
      <w:rFonts w:ascii="Tahoma" w:eastAsia="Times New Roman" w:hAnsi="Tahoma" w:cs="Times New Roman"/>
      <w:kern w:val="18"/>
      <w:sz w:val="20"/>
      <w:szCs w:val="20"/>
      <w:lang w:eastAsia="ru-RU"/>
    </w:rPr>
  </w:style>
  <w:style w:type="paragraph" w:customStyle="1" w:styleId="affffe">
    <w:name w:val="БДО Абзац простой"/>
    <w:basedOn w:val="aa"/>
    <w:link w:val="afffff"/>
    <w:qFormat/>
    <w:rsid w:val="00A2106F"/>
    <w:pPr>
      <w:spacing w:line="312" w:lineRule="auto"/>
      <w:ind w:firstLine="709"/>
    </w:pPr>
    <w:rPr>
      <w:rFonts w:ascii="Garamond" w:eastAsia="Times New Roman" w:hAnsi="Garamond" w:cs="Times New Roman"/>
      <w:szCs w:val="24"/>
      <w:lang w:eastAsia="ru-RU"/>
    </w:rPr>
  </w:style>
  <w:style w:type="character" w:customStyle="1" w:styleId="afffff">
    <w:name w:val="БДО Абзац простой Знак Знак"/>
    <w:basedOn w:val="ab"/>
    <w:link w:val="affffe"/>
    <w:locked/>
    <w:rsid w:val="00A2106F"/>
    <w:rPr>
      <w:rFonts w:ascii="Garamond" w:eastAsia="Times New Roman" w:hAnsi="Garamond" w:cs="Times New Roman"/>
      <w:sz w:val="24"/>
      <w:szCs w:val="24"/>
      <w:lang w:eastAsia="ru-RU"/>
    </w:rPr>
  </w:style>
  <w:style w:type="paragraph" w:customStyle="1" w:styleId="1f5">
    <w:name w:val="БДО Марк 1"/>
    <w:basedOn w:val="aa"/>
    <w:next w:val="aa"/>
    <w:link w:val="1f6"/>
    <w:qFormat/>
    <w:rsid w:val="00A2106F"/>
    <w:pPr>
      <w:tabs>
        <w:tab w:val="num" w:pos="357"/>
      </w:tabs>
      <w:spacing w:before="120" w:line="312" w:lineRule="auto"/>
      <w:ind w:left="357" w:hanging="357"/>
    </w:pPr>
    <w:rPr>
      <w:rFonts w:ascii="Garamond" w:eastAsia="Times New Roman" w:hAnsi="Garamond" w:cs="Times New Roman"/>
      <w:szCs w:val="24"/>
      <w:lang w:eastAsia="ru-RU"/>
    </w:rPr>
  </w:style>
  <w:style w:type="character" w:customStyle="1" w:styleId="1f6">
    <w:name w:val="БДО Марк 1 Знак"/>
    <w:basedOn w:val="ab"/>
    <w:link w:val="1f5"/>
    <w:rsid w:val="00A2106F"/>
    <w:rPr>
      <w:rFonts w:ascii="Garamond" w:eastAsia="Times New Roman" w:hAnsi="Garamond" w:cs="Times New Roman"/>
      <w:sz w:val="24"/>
      <w:szCs w:val="24"/>
      <w:lang w:eastAsia="ru-RU"/>
    </w:rPr>
  </w:style>
  <w:style w:type="paragraph" w:customStyle="1" w:styleId="afffff0">
    <w:name w:val="обычный текст"/>
    <w:basedOn w:val="aa"/>
    <w:link w:val="afffff1"/>
    <w:qFormat/>
    <w:rsid w:val="00A2106F"/>
    <w:pPr>
      <w:spacing w:line="312" w:lineRule="auto"/>
      <w:ind w:firstLine="709"/>
    </w:pPr>
    <w:rPr>
      <w:rFonts w:ascii="Garamond" w:eastAsia="Times New Roman" w:hAnsi="Garamond" w:cs="Times New Roman"/>
      <w:szCs w:val="24"/>
      <w:lang w:eastAsia="ru-RU"/>
    </w:rPr>
  </w:style>
  <w:style w:type="character" w:customStyle="1" w:styleId="afffff1">
    <w:name w:val="обычный текст Знак"/>
    <w:basedOn w:val="ab"/>
    <w:link w:val="afffff0"/>
    <w:rsid w:val="00A2106F"/>
    <w:rPr>
      <w:rFonts w:ascii="Garamond" w:eastAsia="Times New Roman" w:hAnsi="Garamond" w:cs="Times New Roman"/>
      <w:sz w:val="24"/>
      <w:szCs w:val="24"/>
      <w:lang w:eastAsia="ru-RU"/>
    </w:rPr>
  </w:style>
  <w:style w:type="paragraph" w:customStyle="1" w:styleId="1f7">
    <w:name w:val="БДО Заголовок 1"/>
    <w:basedOn w:val="aa"/>
    <w:uiPriority w:val="99"/>
    <w:qFormat/>
    <w:rsid w:val="00A2106F"/>
    <w:pPr>
      <w:tabs>
        <w:tab w:val="left" w:pos="550"/>
      </w:tabs>
      <w:spacing w:before="120" w:line="312" w:lineRule="auto"/>
      <w:ind w:firstLine="709"/>
      <w:jc w:val="center"/>
    </w:pPr>
    <w:rPr>
      <w:rFonts w:eastAsia="Times New Roman" w:cs="Times New Roman"/>
      <w:b/>
      <w:sz w:val="36"/>
      <w:szCs w:val="32"/>
      <w:lang w:eastAsia="ru-RU"/>
    </w:rPr>
  </w:style>
  <w:style w:type="paragraph" w:customStyle="1" w:styleId="2f1">
    <w:name w:val="БДО Заголовок 2"/>
    <w:basedOn w:val="1f7"/>
    <w:uiPriority w:val="99"/>
    <w:qFormat/>
    <w:rsid w:val="00A2106F"/>
    <w:pPr>
      <w:numPr>
        <w:ilvl w:val="1"/>
      </w:numPr>
      <w:ind w:firstLine="709"/>
    </w:pPr>
    <w:rPr>
      <w:sz w:val="24"/>
      <w:szCs w:val="24"/>
    </w:rPr>
  </w:style>
  <w:style w:type="paragraph" w:customStyle="1" w:styleId="3e">
    <w:name w:val="БДО Заголовок 3"/>
    <w:basedOn w:val="2f1"/>
    <w:uiPriority w:val="99"/>
    <w:qFormat/>
    <w:rsid w:val="00A2106F"/>
    <w:pPr>
      <w:numPr>
        <w:ilvl w:val="2"/>
      </w:numPr>
      <w:tabs>
        <w:tab w:val="clear" w:pos="550"/>
        <w:tab w:val="left" w:pos="720"/>
      </w:tabs>
      <w:ind w:firstLine="709"/>
    </w:pPr>
  </w:style>
  <w:style w:type="paragraph" w:styleId="HTML">
    <w:name w:val="HTML Preformatted"/>
    <w:basedOn w:val="aa"/>
    <w:link w:val="HTML0"/>
    <w:uiPriority w:val="99"/>
    <w:unhideWhenUsed/>
    <w:rsid w:val="00A21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uiPriority w:val="99"/>
    <w:rsid w:val="00A2106F"/>
    <w:rPr>
      <w:rFonts w:ascii="Courier New" w:eastAsia="Times New Roman" w:hAnsi="Courier New" w:cs="Courier New"/>
      <w:sz w:val="20"/>
      <w:szCs w:val="20"/>
      <w:lang w:eastAsia="ru-RU"/>
    </w:rPr>
  </w:style>
  <w:style w:type="paragraph" w:customStyle="1" w:styleId="ConsPlusNonformat">
    <w:name w:val="ConsPlusNonformat"/>
    <w:uiPriority w:val="99"/>
    <w:qFormat/>
    <w:rsid w:val="00A2106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e">
    <w:name w:val="Название объекта Знак2"/>
    <w:aliases w:val="Название объекта Знак Знак1,Название объекта Знак1 Знак,Название объекта Знак Знак Знак,Название объекта Знак Знак Знак Знак Знак Знак Знак,Iacaaiea oaaeeou Знак,Знак21 Знак,Çíàê Знак,Название объекта Знак Знак Знак Знак Знак"/>
    <w:basedOn w:val="ab"/>
    <w:link w:val="afff8"/>
    <w:uiPriority w:val="35"/>
    <w:qFormat/>
    <w:locked/>
    <w:rsid w:val="00A2106F"/>
    <w:rPr>
      <w:rFonts w:ascii="Times New Roman" w:hAnsi="Times New Roman"/>
      <w:i/>
      <w:iCs/>
      <w:color w:val="44546A" w:themeColor="text2"/>
      <w:sz w:val="18"/>
      <w:szCs w:val="18"/>
    </w:rPr>
  </w:style>
  <w:style w:type="paragraph" w:customStyle="1" w:styleId="1f8">
    <w:name w:val="Абзац списка1"/>
    <w:basedOn w:val="aa"/>
    <w:link w:val="ListParagraphChar"/>
    <w:uiPriority w:val="34"/>
    <w:qFormat/>
    <w:rsid w:val="00A2106F"/>
    <w:pPr>
      <w:spacing w:before="120" w:after="120"/>
      <w:ind w:left="720" w:firstLine="709"/>
      <w:contextualSpacing/>
      <w:jc w:val="left"/>
    </w:pPr>
    <w:rPr>
      <w:rFonts w:eastAsia="Times New Roman" w:cs="Times New Roman"/>
    </w:rPr>
  </w:style>
  <w:style w:type="character" w:customStyle="1" w:styleId="ListParagraphChar">
    <w:name w:val="List Paragraph Char"/>
    <w:basedOn w:val="ab"/>
    <w:link w:val="1f8"/>
    <w:uiPriority w:val="34"/>
    <w:locked/>
    <w:rsid w:val="00A2106F"/>
    <w:rPr>
      <w:rFonts w:ascii="Times New Roman" w:eastAsia="Times New Roman" w:hAnsi="Times New Roman" w:cs="Times New Roman"/>
      <w:sz w:val="24"/>
    </w:rPr>
  </w:style>
  <w:style w:type="paragraph" w:customStyle="1" w:styleId="afffff2">
    <w:name w:val="БДО Аннотация"/>
    <w:basedOn w:val="aa"/>
    <w:uiPriority w:val="99"/>
    <w:qFormat/>
    <w:rsid w:val="00A2106F"/>
    <w:pPr>
      <w:jc w:val="left"/>
    </w:pPr>
    <w:rPr>
      <w:rFonts w:ascii="Garamond" w:eastAsia="Times New Roman" w:hAnsi="Garamond" w:cs="Times New Roman"/>
      <w:b/>
      <w:color w:val="000080"/>
      <w:sz w:val="32"/>
      <w:szCs w:val="32"/>
      <w:lang w:eastAsia="ru-RU"/>
    </w:rPr>
  </w:style>
  <w:style w:type="paragraph" w:customStyle="1" w:styleId="afffff3">
    <w:name w:val="Перечисление"/>
    <w:basedOn w:val="aa"/>
    <w:uiPriority w:val="99"/>
    <w:qFormat/>
    <w:rsid w:val="00A2106F"/>
    <w:pPr>
      <w:tabs>
        <w:tab w:val="num" w:pos="360"/>
      </w:tabs>
      <w:ind w:left="360" w:hanging="360"/>
    </w:pPr>
    <w:rPr>
      <w:rFonts w:eastAsia="Times New Roman" w:cs="Times New Roman"/>
      <w:sz w:val="28"/>
      <w:szCs w:val="20"/>
      <w:lang w:eastAsia="ru-RU"/>
    </w:rPr>
  </w:style>
  <w:style w:type="paragraph" w:customStyle="1" w:styleId="afffff4">
    <w:name w:val="Знак Знак Знак Знак Знак Знак Знак Знак Знак Знак Знак Знак"/>
    <w:basedOn w:val="aa"/>
    <w:autoRedefine/>
    <w:uiPriority w:val="99"/>
    <w:qFormat/>
    <w:rsid w:val="00A2106F"/>
    <w:pPr>
      <w:spacing w:after="160" w:line="240" w:lineRule="exact"/>
      <w:jc w:val="left"/>
    </w:pPr>
    <w:rPr>
      <w:rFonts w:eastAsia="SimSun" w:cs="Times New Roman"/>
      <w:b/>
      <w:szCs w:val="24"/>
    </w:rPr>
  </w:style>
  <w:style w:type="character" w:customStyle="1" w:styleId="skypepnhmark">
    <w:name w:val="skype_pnh_mark"/>
    <w:rsid w:val="00A2106F"/>
    <w:rPr>
      <w:vanish/>
      <w:webHidden w:val="0"/>
      <w:specVanish w:val="0"/>
    </w:rPr>
  </w:style>
  <w:style w:type="paragraph" w:customStyle="1" w:styleId="BodyText21">
    <w:name w:val="Body Text 21"/>
    <w:basedOn w:val="aa"/>
    <w:uiPriority w:val="99"/>
    <w:qFormat/>
    <w:rsid w:val="00A2106F"/>
    <w:pPr>
      <w:widowControl w:val="0"/>
      <w:ind w:firstLine="720"/>
    </w:pPr>
    <w:rPr>
      <w:rFonts w:eastAsia="Times New Roman" w:cs="Times New Roman"/>
      <w:szCs w:val="20"/>
      <w:lang w:eastAsia="ru-RU"/>
    </w:rPr>
  </w:style>
  <w:style w:type="character" w:customStyle="1" w:styleId="afffff5">
    <w:name w:val="Название таблицы Знак"/>
    <w:aliases w:val="Название объекта1 Знак,Caption Char2 Знак,Caption Char1 Char1 Знак,Caption Char Char Char1 Знак,Caption Char11 Знак,Caption Char Char1 Знак,Caption Char2 Char1 Знак,Caption Char Char1 Char1 Знак"/>
    <w:basedOn w:val="ab"/>
    <w:uiPriority w:val="99"/>
    <w:locked/>
    <w:rsid w:val="00A2106F"/>
    <w:rPr>
      <w:b/>
      <w:bCs/>
      <w:sz w:val="24"/>
      <w:szCs w:val="24"/>
    </w:rPr>
  </w:style>
  <w:style w:type="character" w:customStyle="1" w:styleId="2f2">
    <w:name w:val="Основной текст 2 Знак"/>
    <w:aliases w:val="Титул 1 Знак,Основной текст 2 Знак1 Знак Знак Знак1,Основной текст 2 Знак Знак Знак Знак Знак1"/>
    <w:basedOn w:val="ab"/>
    <w:link w:val="2f3"/>
    <w:rsid w:val="00A2106F"/>
    <w:rPr>
      <w:rFonts w:ascii="Arial" w:hAnsi="Arial" w:cs="Arial"/>
    </w:rPr>
  </w:style>
  <w:style w:type="numbering" w:customStyle="1" w:styleId="10">
    <w:name w:val="Стиль1"/>
    <w:rsid w:val="00A2106F"/>
    <w:pPr>
      <w:numPr>
        <w:numId w:val="6"/>
      </w:numPr>
    </w:pPr>
  </w:style>
  <w:style w:type="paragraph" w:customStyle="1" w:styleId="2f4">
    <w:name w:val="Абзац списка2"/>
    <w:basedOn w:val="aa"/>
    <w:uiPriority w:val="34"/>
    <w:qFormat/>
    <w:rsid w:val="00A2106F"/>
    <w:pPr>
      <w:spacing w:before="120" w:after="120"/>
      <w:ind w:left="720" w:firstLine="709"/>
      <w:contextualSpacing/>
      <w:jc w:val="left"/>
    </w:pPr>
    <w:rPr>
      <w:rFonts w:eastAsia="Times New Roman" w:cs="Times New Roman"/>
    </w:rPr>
  </w:style>
  <w:style w:type="character" w:customStyle="1" w:styleId="mw-headline">
    <w:name w:val="mw-headline"/>
    <w:basedOn w:val="ab"/>
    <w:rsid w:val="00A2106F"/>
  </w:style>
  <w:style w:type="paragraph" w:customStyle="1" w:styleId="1f9">
    <w:name w:val="1"/>
    <w:basedOn w:val="aa"/>
    <w:link w:val="1fa"/>
    <w:qFormat/>
    <w:rsid w:val="00A2106F"/>
    <w:pPr>
      <w:ind w:firstLine="567"/>
    </w:pPr>
    <w:rPr>
      <w:rFonts w:ascii="Arial Narrow" w:eastAsia="Times New Roman" w:hAnsi="Arial Narrow" w:cs="Times New Roman"/>
      <w:szCs w:val="24"/>
      <w:lang w:eastAsia="ru-RU"/>
    </w:rPr>
  </w:style>
  <w:style w:type="character" w:customStyle="1" w:styleId="1fa">
    <w:name w:val="1 Знак"/>
    <w:basedOn w:val="ab"/>
    <w:link w:val="1f9"/>
    <w:rsid w:val="00A2106F"/>
    <w:rPr>
      <w:rFonts w:ascii="Arial Narrow" w:eastAsia="Times New Roman" w:hAnsi="Arial Narrow" w:cs="Times New Roman"/>
      <w:sz w:val="24"/>
      <w:szCs w:val="24"/>
      <w:lang w:eastAsia="ru-RU"/>
    </w:rPr>
  </w:style>
  <w:style w:type="table" w:customStyle="1" w:styleId="1fb">
    <w:name w:val="РПО 1"/>
    <w:basedOn w:val="ac"/>
    <w:rsid w:val="00A2106F"/>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Arial Narrow" w:hAnsi="Arial Narrow"/>
        <w:b/>
        <w:color w:val="FFFFFF"/>
        <w:sz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Arial Narrow" w:hAnsi="Arial Narrow"/>
        <w:b w:val="0"/>
        <w:i w:val="0"/>
        <w:sz w:val="18"/>
        <w:szCs w:val="18"/>
      </w:rPr>
    </w:tblStylePr>
    <w:tblStylePr w:type="firstCol">
      <w:pPr>
        <w:jc w:val="left"/>
      </w:pPr>
    </w:tblStylePr>
    <w:tblStylePr w:type="lastCol">
      <w:pPr>
        <w:jc w:val="left"/>
      </w:pPr>
    </w:tblStylePr>
  </w:style>
  <w:style w:type="paragraph" w:customStyle="1" w:styleId="afffff6">
    <w:name w:val="Номер табл Знак"/>
    <w:basedOn w:val="aa"/>
    <w:uiPriority w:val="99"/>
    <w:qFormat/>
    <w:rsid w:val="00A2106F"/>
    <w:pPr>
      <w:jc w:val="right"/>
    </w:pPr>
    <w:rPr>
      <w:rFonts w:ascii="Arial Narrow" w:eastAsia="Times New Roman" w:hAnsi="Arial Narrow" w:cs="Times New Roman"/>
      <w:b/>
      <w:color w:val="808080"/>
      <w:szCs w:val="24"/>
      <w:lang w:eastAsia="ru-RU"/>
    </w:rPr>
  </w:style>
  <w:style w:type="paragraph" w:customStyle="1" w:styleId="1fc">
    <w:name w:val="выделение 1"/>
    <w:basedOn w:val="aa"/>
    <w:uiPriority w:val="99"/>
    <w:qFormat/>
    <w:rsid w:val="00A2106F"/>
    <w:pPr>
      <w:ind w:firstLine="567"/>
      <w:jc w:val="left"/>
    </w:pPr>
    <w:rPr>
      <w:rFonts w:ascii="Arial Narrow" w:eastAsia="Times New Roman" w:hAnsi="Arial Narrow" w:cs="Times New Roman"/>
      <w:b/>
      <w:color w:val="808080"/>
      <w:szCs w:val="20"/>
      <w:lang w:eastAsia="ru-RU"/>
    </w:rPr>
  </w:style>
  <w:style w:type="paragraph" w:customStyle="1" w:styleId="afffff7">
    <w:name w:val="выделение"/>
    <w:basedOn w:val="aa"/>
    <w:uiPriority w:val="99"/>
    <w:qFormat/>
    <w:rsid w:val="00A2106F"/>
    <w:pPr>
      <w:pBdr>
        <w:bottom w:val="single" w:sz="4" w:space="1" w:color="808080"/>
      </w:pBdr>
      <w:ind w:firstLine="567"/>
      <w:jc w:val="left"/>
    </w:pPr>
    <w:rPr>
      <w:rFonts w:ascii="Arial Narrow" w:eastAsia="Times New Roman" w:hAnsi="Arial Narrow" w:cs="Times New Roman"/>
      <w:b/>
      <w:color w:val="808080"/>
      <w:szCs w:val="24"/>
      <w:lang w:eastAsia="ru-RU"/>
    </w:rPr>
  </w:style>
  <w:style w:type="paragraph" w:customStyle="1" w:styleId="1fd">
    <w:name w:val="титул 1"/>
    <w:basedOn w:val="aa"/>
    <w:uiPriority w:val="99"/>
    <w:qFormat/>
    <w:rsid w:val="00A2106F"/>
    <w:pPr>
      <w:jc w:val="left"/>
    </w:pPr>
    <w:rPr>
      <w:rFonts w:ascii="Arial" w:eastAsia="Times New Roman" w:hAnsi="Arial" w:cs="Times New Roman"/>
      <w:sz w:val="36"/>
      <w:szCs w:val="24"/>
      <w:lang w:eastAsia="ru-RU"/>
    </w:rPr>
  </w:style>
  <w:style w:type="paragraph" w:customStyle="1" w:styleId="2f5">
    <w:name w:val="титул 2"/>
    <w:basedOn w:val="aa"/>
    <w:uiPriority w:val="99"/>
    <w:qFormat/>
    <w:rsid w:val="00A2106F"/>
    <w:pPr>
      <w:jc w:val="left"/>
    </w:pPr>
    <w:rPr>
      <w:rFonts w:ascii="Arial" w:eastAsia="Times New Roman" w:hAnsi="Arial" w:cs="Times New Roman"/>
      <w:szCs w:val="24"/>
      <w:lang w:eastAsia="ru-RU"/>
    </w:rPr>
  </w:style>
  <w:style w:type="paragraph" w:customStyle="1" w:styleId="3f">
    <w:name w:val="титул 3"/>
    <w:basedOn w:val="aa"/>
    <w:uiPriority w:val="99"/>
    <w:qFormat/>
    <w:rsid w:val="00A2106F"/>
    <w:pPr>
      <w:jc w:val="center"/>
    </w:pPr>
    <w:rPr>
      <w:rFonts w:ascii="Arial" w:eastAsia="Times New Roman" w:hAnsi="Arial" w:cs="Times New Roman"/>
      <w:color w:val="FFFFFF"/>
      <w:sz w:val="18"/>
      <w:szCs w:val="24"/>
      <w:lang w:eastAsia="ru-RU"/>
    </w:rPr>
  </w:style>
  <w:style w:type="paragraph" w:customStyle="1" w:styleId="afffff8">
    <w:name w:val="я зс"/>
    <w:basedOn w:val="aa"/>
    <w:uiPriority w:val="99"/>
    <w:qFormat/>
    <w:rsid w:val="00A2106F"/>
    <w:pPr>
      <w:shd w:val="clear" w:color="auto" w:fill="808080"/>
      <w:jc w:val="center"/>
    </w:pPr>
    <w:rPr>
      <w:rFonts w:ascii="Arial Narrow" w:eastAsia="Times New Roman" w:hAnsi="Arial Narrow" w:cs="Times New Roman"/>
      <w:b/>
      <w:color w:val="FFFFFF"/>
      <w:szCs w:val="24"/>
      <w:lang w:eastAsia="ru-RU"/>
    </w:rPr>
  </w:style>
  <w:style w:type="paragraph" w:customStyle="1" w:styleId="2f6">
    <w:name w:val="2"/>
    <w:basedOn w:val="aa"/>
    <w:link w:val="2f7"/>
    <w:qFormat/>
    <w:rsid w:val="00A2106F"/>
    <w:pPr>
      <w:jc w:val="left"/>
    </w:pPr>
    <w:rPr>
      <w:rFonts w:ascii="Arial Narrow" w:eastAsia="Times New Roman" w:hAnsi="Arial Narrow" w:cs="Times New Roman"/>
      <w:b/>
      <w:szCs w:val="24"/>
      <w:lang w:eastAsia="ru-RU"/>
    </w:rPr>
  </w:style>
  <w:style w:type="character" w:customStyle="1" w:styleId="2f7">
    <w:name w:val="2 Знак"/>
    <w:basedOn w:val="ab"/>
    <w:link w:val="2f6"/>
    <w:rsid w:val="00A2106F"/>
    <w:rPr>
      <w:rFonts w:ascii="Arial Narrow" w:eastAsia="Times New Roman" w:hAnsi="Arial Narrow" w:cs="Times New Roman"/>
      <w:b/>
      <w:sz w:val="24"/>
      <w:szCs w:val="24"/>
      <w:lang w:eastAsia="ru-RU"/>
    </w:rPr>
  </w:style>
  <w:style w:type="paragraph" w:customStyle="1" w:styleId="3f0">
    <w:name w:val="3"/>
    <w:basedOn w:val="aa"/>
    <w:uiPriority w:val="99"/>
    <w:qFormat/>
    <w:rsid w:val="00A2106F"/>
    <w:pPr>
      <w:jc w:val="center"/>
    </w:pPr>
    <w:rPr>
      <w:rFonts w:ascii="Arial Narrow" w:eastAsia="Times New Roman" w:hAnsi="Arial Narrow" w:cs="Times New Roman"/>
      <w:b/>
      <w:szCs w:val="24"/>
      <w:lang w:eastAsia="ru-RU"/>
    </w:rPr>
  </w:style>
  <w:style w:type="paragraph" w:customStyle="1" w:styleId="afffff9">
    <w:name w:val="васильцов"/>
    <w:basedOn w:val="aa"/>
    <w:uiPriority w:val="99"/>
    <w:qFormat/>
    <w:rsid w:val="00A2106F"/>
    <w:pPr>
      <w:jc w:val="right"/>
    </w:pPr>
    <w:rPr>
      <w:rFonts w:ascii="Arial Narrow" w:eastAsia="Times New Roman" w:hAnsi="Arial Narrow" w:cs="Times New Roman"/>
      <w:szCs w:val="20"/>
      <w:lang w:eastAsia="ru-RU"/>
    </w:rPr>
  </w:style>
  <w:style w:type="paragraph" w:customStyle="1" w:styleId="afffffa">
    <w:name w:val="Итого"/>
    <w:basedOn w:val="aa"/>
    <w:uiPriority w:val="99"/>
    <w:qFormat/>
    <w:rsid w:val="00A2106F"/>
    <w:pPr>
      <w:jc w:val="left"/>
    </w:pPr>
    <w:rPr>
      <w:rFonts w:ascii="Arial Narrow" w:eastAsia="Times New Roman" w:hAnsi="Arial Narrow" w:cs="Times New Roman"/>
      <w:b/>
      <w:bCs/>
      <w:sz w:val="18"/>
      <w:szCs w:val="20"/>
      <w:lang w:eastAsia="ru-RU"/>
    </w:rPr>
  </w:style>
  <w:style w:type="paragraph" w:customStyle="1" w:styleId="a0">
    <w:name w:val="Список маркированный"/>
    <w:basedOn w:val="aa"/>
    <w:uiPriority w:val="99"/>
    <w:qFormat/>
    <w:rsid w:val="00A2106F"/>
    <w:pPr>
      <w:numPr>
        <w:numId w:val="7"/>
      </w:numPr>
    </w:pPr>
    <w:rPr>
      <w:rFonts w:ascii="Arial Narrow" w:eastAsia="Times New Roman" w:hAnsi="Arial Narrow" w:cs="Times New Roman"/>
      <w:szCs w:val="24"/>
      <w:lang w:eastAsia="ru-RU"/>
    </w:rPr>
  </w:style>
  <w:style w:type="paragraph" w:customStyle="1" w:styleId="a2">
    <w:name w:val="Список нумерованный"/>
    <w:basedOn w:val="aa"/>
    <w:uiPriority w:val="99"/>
    <w:qFormat/>
    <w:rsid w:val="00A2106F"/>
    <w:pPr>
      <w:numPr>
        <w:numId w:val="9"/>
      </w:numPr>
    </w:pPr>
    <w:rPr>
      <w:rFonts w:ascii="Arial Narrow" w:eastAsia="Times New Roman" w:hAnsi="Arial Narrow" w:cs="Times New Roman"/>
      <w:szCs w:val="24"/>
      <w:lang w:eastAsia="ru-RU"/>
    </w:rPr>
  </w:style>
  <w:style w:type="paragraph" w:styleId="2f8">
    <w:name w:val="index 2"/>
    <w:basedOn w:val="aa"/>
    <w:next w:val="aa"/>
    <w:autoRedefine/>
    <w:rsid w:val="00A2106F"/>
    <w:pPr>
      <w:ind w:left="480" w:hanging="240"/>
      <w:jc w:val="left"/>
    </w:pPr>
    <w:rPr>
      <w:rFonts w:eastAsia="Times New Roman" w:cs="Times New Roman"/>
      <w:sz w:val="20"/>
      <w:szCs w:val="20"/>
      <w:lang w:eastAsia="ru-RU"/>
    </w:rPr>
  </w:style>
  <w:style w:type="paragraph" w:customStyle="1" w:styleId="afffffb">
    <w:name w:val="итог цифры"/>
    <w:basedOn w:val="aa"/>
    <w:uiPriority w:val="99"/>
    <w:qFormat/>
    <w:rsid w:val="00A2106F"/>
    <w:pPr>
      <w:jc w:val="right"/>
    </w:pPr>
    <w:rPr>
      <w:rFonts w:ascii="Arial Narrow" w:eastAsia="Times New Roman" w:hAnsi="Arial Narrow" w:cs="Times New Roman"/>
      <w:b/>
      <w:bCs/>
      <w:sz w:val="18"/>
      <w:szCs w:val="20"/>
      <w:lang w:eastAsia="ru-RU"/>
    </w:rPr>
  </w:style>
  <w:style w:type="character" w:customStyle="1" w:styleId="afffffc">
    <w:name w:val="для таблиц"/>
    <w:rsid w:val="00A2106F"/>
    <w:rPr>
      <w:rFonts w:ascii="Arial Narrow" w:hAnsi="Arial Narrow"/>
      <w:b/>
      <w:bCs/>
      <w:color w:val="FFFFFF"/>
      <w:sz w:val="18"/>
    </w:rPr>
  </w:style>
  <w:style w:type="paragraph" w:styleId="1fe">
    <w:name w:val="index 1"/>
    <w:basedOn w:val="aa"/>
    <w:next w:val="aa"/>
    <w:autoRedefine/>
    <w:rsid w:val="00A2106F"/>
    <w:pPr>
      <w:ind w:left="240" w:hanging="240"/>
      <w:jc w:val="left"/>
    </w:pPr>
    <w:rPr>
      <w:rFonts w:eastAsia="Times New Roman" w:cs="Times New Roman"/>
      <w:sz w:val="20"/>
      <w:szCs w:val="20"/>
      <w:lang w:eastAsia="ru-RU"/>
    </w:rPr>
  </w:style>
  <w:style w:type="paragraph" w:customStyle="1" w:styleId="afffffd">
    <w:name w:val="я для таблиц"/>
    <w:basedOn w:val="aa"/>
    <w:uiPriority w:val="99"/>
    <w:qFormat/>
    <w:rsid w:val="00A2106F"/>
    <w:pPr>
      <w:jc w:val="center"/>
    </w:pPr>
    <w:rPr>
      <w:rFonts w:ascii="Arial Narrow" w:eastAsia="Times New Roman" w:hAnsi="Arial Narrow" w:cs="Times New Roman"/>
      <w:b/>
      <w:bCs/>
      <w:color w:val="FFFFFF"/>
      <w:sz w:val="18"/>
      <w:szCs w:val="20"/>
      <w:lang w:eastAsia="ru-RU"/>
    </w:rPr>
  </w:style>
  <w:style w:type="character" w:styleId="afffffe">
    <w:name w:val="page number"/>
    <w:basedOn w:val="ab"/>
    <w:rsid w:val="00A2106F"/>
    <w:rPr>
      <w:rFonts w:ascii="Arial" w:hAnsi="Arial"/>
      <w:b/>
      <w:color w:val="808080"/>
      <w:sz w:val="44"/>
    </w:rPr>
  </w:style>
  <w:style w:type="character" w:customStyle="1" w:styleId="64">
    <w:name w:val="6 таблица Знак"/>
    <w:basedOn w:val="ab"/>
    <w:rsid w:val="00A2106F"/>
    <w:rPr>
      <w:b/>
      <w:color w:val="808080"/>
      <w:lang w:val="ru-RU" w:eastAsia="ru-RU"/>
    </w:rPr>
  </w:style>
  <w:style w:type="paragraph" w:styleId="3f1">
    <w:name w:val="index 3"/>
    <w:basedOn w:val="aa"/>
    <w:next w:val="aa"/>
    <w:autoRedefine/>
    <w:rsid w:val="00A2106F"/>
    <w:pPr>
      <w:ind w:left="720" w:hanging="240"/>
      <w:jc w:val="left"/>
    </w:pPr>
    <w:rPr>
      <w:rFonts w:eastAsia="Times New Roman" w:cs="Times New Roman"/>
      <w:sz w:val="20"/>
      <w:szCs w:val="20"/>
      <w:lang w:eastAsia="ru-RU"/>
    </w:rPr>
  </w:style>
  <w:style w:type="paragraph" w:customStyle="1" w:styleId="affffff">
    <w:name w:val="Сноска"/>
    <w:basedOn w:val="af9"/>
    <w:link w:val="affffff0"/>
    <w:qFormat/>
    <w:rsid w:val="00D96EFD"/>
    <w:pPr>
      <w:widowControl/>
      <w:adjustRightInd/>
      <w:textAlignment w:val="auto"/>
    </w:pPr>
    <w:rPr>
      <w:spacing w:val="0"/>
      <w:sz w:val="18"/>
      <w:szCs w:val="20"/>
      <w:lang w:eastAsia="ru-RU"/>
    </w:rPr>
  </w:style>
  <w:style w:type="character" w:customStyle="1" w:styleId="44">
    <w:name w:val="Указатель 4 Знак"/>
    <w:basedOn w:val="ab"/>
    <w:link w:val="45"/>
    <w:rsid w:val="00A2106F"/>
    <w:rPr>
      <w:rFonts w:ascii="Arial Narrow" w:eastAsiaTheme="minorEastAsia" w:hAnsi="Arial Narrow"/>
      <w:sz w:val="24"/>
      <w:szCs w:val="24"/>
    </w:rPr>
  </w:style>
  <w:style w:type="paragraph" w:styleId="45">
    <w:name w:val="index 4"/>
    <w:basedOn w:val="aa"/>
    <w:next w:val="aa"/>
    <w:link w:val="44"/>
    <w:autoRedefine/>
    <w:rsid w:val="00A2106F"/>
    <w:pPr>
      <w:ind w:left="960" w:hanging="240"/>
      <w:jc w:val="left"/>
    </w:pPr>
    <w:rPr>
      <w:rFonts w:ascii="Arial Narrow" w:eastAsiaTheme="minorEastAsia" w:hAnsi="Arial Narrow"/>
      <w:szCs w:val="24"/>
    </w:rPr>
  </w:style>
  <w:style w:type="paragraph" w:customStyle="1" w:styleId="affffff1">
    <w:name w:val="табл цифры"/>
    <w:basedOn w:val="aa"/>
    <w:uiPriority w:val="99"/>
    <w:qFormat/>
    <w:rsid w:val="00A2106F"/>
    <w:pPr>
      <w:jc w:val="right"/>
    </w:pPr>
    <w:rPr>
      <w:rFonts w:ascii="Arial Narrow" w:eastAsia="Times New Roman" w:hAnsi="Arial Narrow" w:cs="Times New Roman"/>
      <w:sz w:val="18"/>
      <w:szCs w:val="18"/>
      <w:lang w:eastAsia="ru-RU"/>
    </w:rPr>
  </w:style>
  <w:style w:type="paragraph" w:styleId="56">
    <w:name w:val="index 5"/>
    <w:basedOn w:val="aa"/>
    <w:next w:val="aa"/>
    <w:autoRedefine/>
    <w:rsid w:val="00A2106F"/>
    <w:pPr>
      <w:ind w:left="1200" w:hanging="240"/>
      <w:jc w:val="left"/>
    </w:pPr>
    <w:rPr>
      <w:rFonts w:eastAsia="Times New Roman" w:cs="Times New Roman"/>
      <w:sz w:val="20"/>
      <w:szCs w:val="20"/>
      <w:lang w:eastAsia="ru-RU"/>
    </w:rPr>
  </w:style>
  <w:style w:type="numbering" w:styleId="111111">
    <w:name w:val="Outline List 2"/>
    <w:basedOn w:val="ad"/>
    <w:rsid w:val="00A2106F"/>
    <w:pPr>
      <w:numPr>
        <w:numId w:val="8"/>
      </w:numPr>
    </w:pPr>
  </w:style>
  <w:style w:type="paragraph" w:styleId="65">
    <w:name w:val="index 6"/>
    <w:basedOn w:val="aa"/>
    <w:next w:val="aa"/>
    <w:autoRedefine/>
    <w:rsid w:val="00A2106F"/>
    <w:pPr>
      <w:ind w:left="1440" w:hanging="240"/>
      <w:jc w:val="left"/>
    </w:pPr>
    <w:rPr>
      <w:rFonts w:eastAsia="Times New Roman" w:cs="Times New Roman"/>
      <w:sz w:val="20"/>
      <w:szCs w:val="20"/>
      <w:lang w:eastAsia="ru-RU"/>
    </w:rPr>
  </w:style>
  <w:style w:type="paragraph" w:styleId="72">
    <w:name w:val="index 7"/>
    <w:basedOn w:val="aa"/>
    <w:next w:val="aa"/>
    <w:autoRedefine/>
    <w:rsid w:val="00A2106F"/>
    <w:pPr>
      <w:ind w:left="1680" w:hanging="240"/>
      <w:jc w:val="left"/>
    </w:pPr>
    <w:rPr>
      <w:rFonts w:eastAsia="Times New Roman" w:cs="Times New Roman"/>
      <w:sz w:val="20"/>
      <w:szCs w:val="20"/>
      <w:lang w:eastAsia="ru-RU"/>
    </w:rPr>
  </w:style>
  <w:style w:type="paragraph" w:customStyle="1" w:styleId="affffff2">
    <w:name w:val="где (для табл)"/>
    <w:basedOn w:val="aa"/>
    <w:uiPriority w:val="99"/>
    <w:qFormat/>
    <w:rsid w:val="00A2106F"/>
    <w:pPr>
      <w:ind w:firstLine="567"/>
    </w:pPr>
    <w:rPr>
      <w:rFonts w:ascii="Arial Narrow" w:eastAsia="Times New Roman" w:hAnsi="Arial Narrow" w:cs="Times New Roman"/>
      <w:sz w:val="20"/>
      <w:szCs w:val="20"/>
      <w:lang w:eastAsia="ru-RU"/>
    </w:rPr>
  </w:style>
  <w:style w:type="paragraph" w:styleId="84">
    <w:name w:val="index 8"/>
    <w:basedOn w:val="aa"/>
    <w:next w:val="aa"/>
    <w:autoRedefine/>
    <w:rsid w:val="00A2106F"/>
    <w:pPr>
      <w:ind w:left="1920" w:hanging="240"/>
      <w:jc w:val="left"/>
    </w:pPr>
    <w:rPr>
      <w:rFonts w:eastAsia="Times New Roman" w:cs="Times New Roman"/>
      <w:sz w:val="20"/>
      <w:szCs w:val="20"/>
      <w:lang w:eastAsia="ru-RU"/>
    </w:rPr>
  </w:style>
  <w:style w:type="paragraph" w:customStyle="1" w:styleId="affffff3">
    <w:name w:val="Формула"/>
    <w:basedOn w:val="aa"/>
    <w:uiPriority w:val="99"/>
    <w:qFormat/>
    <w:rsid w:val="00A2106F"/>
    <w:pPr>
      <w:jc w:val="center"/>
    </w:pPr>
    <w:rPr>
      <w:rFonts w:ascii="Arial Narrow" w:eastAsia="Times New Roman" w:hAnsi="Arial Narrow" w:cs="Verdana"/>
      <w:szCs w:val="20"/>
      <w:lang w:val="en-US"/>
    </w:rPr>
  </w:style>
  <w:style w:type="character" w:customStyle="1" w:styleId="93">
    <w:name w:val="9 пт полужирный Белый"/>
    <w:basedOn w:val="ab"/>
    <w:rsid w:val="00A2106F"/>
    <w:rPr>
      <w:rFonts w:cs="Verdana"/>
      <w:b/>
      <w:bCs/>
      <w:color w:val="FFFFFF"/>
      <w:sz w:val="18"/>
      <w:bdr w:val="none" w:sz="0" w:space="0" w:color="auto"/>
      <w:shd w:val="clear" w:color="auto" w:fill="auto"/>
    </w:rPr>
  </w:style>
  <w:style w:type="paragraph" w:styleId="94">
    <w:name w:val="index 9"/>
    <w:basedOn w:val="aa"/>
    <w:next w:val="aa"/>
    <w:autoRedefine/>
    <w:rsid w:val="00A2106F"/>
    <w:pPr>
      <w:ind w:left="2160" w:hanging="240"/>
      <w:jc w:val="left"/>
    </w:pPr>
    <w:rPr>
      <w:rFonts w:eastAsia="Times New Roman" w:cs="Times New Roman"/>
      <w:sz w:val="20"/>
      <w:szCs w:val="20"/>
      <w:lang w:eastAsia="ru-RU"/>
    </w:rPr>
  </w:style>
  <w:style w:type="paragraph" w:styleId="affffff4">
    <w:name w:val="index heading"/>
    <w:basedOn w:val="aa"/>
    <w:next w:val="1fe"/>
    <w:rsid w:val="00A2106F"/>
    <w:pPr>
      <w:spacing w:before="120" w:after="120"/>
      <w:jc w:val="left"/>
    </w:pPr>
    <w:rPr>
      <w:rFonts w:eastAsia="Times New Roman" w:cs="Times New Roman"/>
      <w:b/>
      <w:i/>
      <w:sz w:val="20"/>
      <w:szCs w:val="20"/>
      <w:lang w:eastAsia="ru-RU"/>
    </w:rPr>
  </w:style>
  <w:style w:type="table" w:customStyle="1" w:styleId="2f9">
    <w:name w:val="РПО 2"/>
    <w:basedOn w:val="1fb"/>
    <w:rsid w:val="00A2106F"/>
    <w:tblPr/>
    <w:tcPr>
      <w:shd w:val="clear" w:color="auto" w:fill="auto"/>
    </w:tcPr>
    <w:tblStylePr w:type="firstRow">
      <w:pPr>
        <w:jc w:val="left"/>
      </w:pPr>
      <w:rPr>
        <w:rFonts w:ascii="Helv" w:hAnsi="Helv"/>
        <w:b w:val="0"/>
        <w:color w:val="auto"/>
        <w:sz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auto"/>
      </w:tcPr>
    </w:tblStylePr>
    <w:tblStylePr w:type="lastRow">
      <w:pPr>
        <w:jc w:val="left"/>
      </w:pPr>
      <w:rPr>
        <w:rFonts w:ascii="Courier" w:hAnsi="Courier"/>
        <w:b w:val="0"/>
        <w:i w:val="0"/>
        <w:sz w:val="18"/>
        <w:szCs w:val="18"/>
      </w:rPr>
    </w:tblStylePr>
    <w:tblStylePr w:type="firstCol">
      <w:pPr>
        <w:jc w:val="left"/>
      </w:pPr>
    </w:tblStylePr>
    <w:tblStylePr w:type="lastCol">
      <w:pPr>
        <w:jc w:val="left"/>
      </w:pPr>
    </w:tblStylePr>
  </w:style>
  <w:style w:type="character" w:styleId="affffff5">
    <w:name w:val="FollowedHyperlink"/>
    <w:basedOn w:val="ab"/>
    <w:uiPriority w:val="99"/>
    <w:unhideWhenUsed/>
    <w:rsid w:val="00A2106F"/>
    <w:rPr>
      <w:color w:val="800080"/>
      <w:u w:val="single"/>
    </w:rPr>
  </w:style>
  <w:style w:type="paragraph" w:customStyle="1" w:styleId="rvps1401">
    <w:name w:val="rvps1401"/>
    <w:basedOn w:val="aa"/>
    <w:uiPriority w:val="99"/>
    <w:qFormat/>
    <w:rsid w:val="00A2106F"/>
    <w:pPr>
      <w:spacing w:after="225"/>
      <w:jc w:val="left"/>
    </w:pPr>
    <w:rPr>
      <w:rFonts w:ascii="Arial" w:eastAsia="Times New Roman" w:hAnsi="Arial" w:cs="Arial"/>
      <w:color w:val="000000"/>
      <w:sz w:val="18"/>
      <w:szCs w:val="18"/>
      <w:lang w:eastAsia="ru-RU"/>
    </w:rPr>
  </w:style>
  <w:style w:type="paragraph" w:customStyle="1" w:styleId="3f2">
    <w:name w:val="Указатель 3 Знак"/>
    <w:basedOn w:val="aa"/>
    <w:uiPriority w:val="99"/>
    <w:qFormat/>
    <w:rsid w:val="00A2106F"/>
    <w:pPr>
      <w:jc w:val="right"/>
    </w:pPr>
    <w:rPr>
      <w:rFonts w:ascii="Arial Narrow" w:eastAsia="Times New Roman" w:hAnsi="Arial Narrow" w:cs="Times New Roman"/>
      <w:b/>
      <w:color w:val="808080"/>
      <w:szCs w:val="24"/>
      <w:lang w:eastAsia="ru-RU"/>
    </w:rPr>
  </w:style>
  <w:style w:type="paragraph" w:customStyle="1" w:styleId="Style1">
    <w:name w:val="Style1"/>
    <w:basedOn w:val="aa"/>
    <w:uiPriority w:val="99"/>
    <w:qFormat/>
    <w:rsid w:val="00A2106F"/>
    <w:pPr>
      <w:jc w:val="left"/>
    </w:pPr>
    <w:rPr>
      <w:rFonts w:ascii="Arial Narrow" w:eastAsia="Times New Roman" w:hAnsi="Arial Narrow" w:cs="Times New Roman"/>
      <w:szCs w:val="24"/>
      <w:lang w:eastAsia="ru-RU"/>
    </w:rPr>
  </w:style>
  <w:style w:type="paragraph" w:customStyle="1" w:styleId="-095">
    <w:name w:val="яСтиль Слева:  -095 см"/>
    <w:basedOn w:val="aa"/>
    <w:uiPriority w:val="99"/>
    <w:qFormat/>
    <w:rsid w:val="00A2106F"/>
    <w:pPr>
      <w:ind w:left="-567"/>
      <w:jc w:val="left"/>
    </w:pPr>
    <w:rPr>
      <w:rFonts w:ascii="Arial Narrow" w:eastAsia="Times New Roman" w:hAnsi="Arial Narrow" w:cs="Times New Roman"/>
      <w:szCs w:val="20"/>
      <w:lang w:eastAsia="ru-RU"/>
    </w:rPr>
  </w:style>
  <w:style w:type="paragraph" w:customStyle="1" w:styleId="Style2">
    <w:name w:val="Style2"/>
    <w:basedOn w:val="Style1"/>
    <w:uiPriority w:val="99"/>
    <w:qFormat/>
    <w:rsid w:val="00A2106F"/>
    <w:pPr>
      <w:tabs>
        <w:tab w:val="num" w:pos="907"/>
      </w:tabs>
      <w:ind w:firstLine="567"/>
    </w:pPr>
  </w:style>
  <w:style w:type="paragraph" w:customStyle="1" w:styleId="avg-">
    <w:name w:val="avg-Список нумерованный"/>
    <w:basedOn w:val="aa"/>
    <w:uiPriority w:val="99"/>
    <w:qFormat/>
    <w:rsid w:val="00A2106F"/>
    <w:pPr>
      <w:numPr>
        <w:numId w:val="10"/>
      </w:numPr>
      <w:spacing w:before="120" w:after="120"/>
    </w:pPr>
    <w:rPr>
      <w:rFonts w:ascii="Arial" w:eastAsia="Times New Roman" w:hAnsi="Arial" w:cs="Times New Roman"/>
      <w:sz w:val="22"/>
      <w:lang w:eastAsia="ru-RU"/>
    </w:rPr>
  </w:style>
  <w:style w:type="paragraph" w:customStyle="1" w:styleId="xl63">
    <w:name w:val="xl63"/>
    <w:basedOn w:val="aa"/>
    <w:qFormat/>
    <w:rsid w:val="00A2106F"/>
    <w:pPr>
      <w:pBdr>
        <w:top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b/>
      <w:bCs/>
      <w:color w:val="FFFFFF"/>
      <w:sz w:val="20"/>
      <w:szCs w:val="20"/>
      <w:lang w:eastAsia="ru-RU"/>
    </w:rPr>
  </w:style>
  <w:style w:type="paragraph" w:customStyle="1" w:styleId="xl64">
    <w:name w:val="xl64"/>
    <w:basedOn w:val="aa"/>
    <w:qFormat/>
    <w:rsid w:val="00A2106F"/>
    <w:pPr>
      <w:pBdr>
        <w:top w:val="single" w:sz="4" w:space="0" w:color="A6A6A6"/>
        <w:left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b/>
      <w:bCs/>
      <w:color w:val="FFFFFF"/>
      <w:sz w:val="20"/>
      <w:szCs w:val="20"/>
      <w:lang w:eastAsia="ru-RU"/>
    </w:rPr>
  </w:style>
  <w:style w:type="paragraph" w:customStyle="1" w:styleId="xl65">
    <w:name w:val="xl65"/>
    <w:basedOn w:val="aa"/>
    <w:qFormat/>
    <w:rsid w:val="00A2106F"/>
    <w:pPr>
      <w:pBdr>
        <w:top w:val="single" w:sz="4" w:space="0" w:color="A6A6A6"/>
        <w:left w:val="single" w:sz="4" w:space="0" w:color="A6A6A6"/>
        <w:bottom w:val="single" w:sz="4" w:space="0" w:color="A6A6A6"/>
      </w:pBdr>
      <w:shd w:val="clear" w:color="000000" w:fill="808080"/>
      <w:spacing w:before="100" w:beforeAutospacing="1" w:after="100" w:afterAutospacing="1"/>
      <w:jc w:val="left"/>
    </w:pPr>
    <w:rPr>
      <w:rFonts w:ascii="Arial Narrow" w:eastAsiaTheme="minorEastAsia" w:hAnsi="Arial Narrow"/>
      <w:b/>
      <w:bCs/>
      <w:color w:val="FFFFFF"/>
      <w:sz w:val="20"/>
      <w:szCs w:val="20"/>
      <w:lang w:eastAsia="ru-RU"/>
    </w:rPr>
  </w:style>
  <w:style w:type="paragraph" w:customStyle="1" w:styleId="xl66">
    <w:name w:val="xl66"/>
    <w:basedOn w:val="aa"/>
    <w:uiPriority w:val="99"/>
    <w:qFormat/>
    <w:rsid w:val="00A2106F"/>
    <w:pPr>
      <w:pBdr>
        <w:top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67">
    <w:name w:val="xl67"/>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68">
    <w:name w:val="xl68"/>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69">
    <w:name w:val="xl69"/>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0">
    <w:name w:val="xl70"/>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1">
    <w:name w:val="xl71"/>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2">
    <w:name w:val="xl72"/>
    <w:basedOn w:val="aa"/>
    <w:uiPriority w:val="99"/>
    <w:qFormat/>
    <w:rsid w:val="00A2106F"/>
    <w:pPr>
      <w:pBdr>
        <w:top w:val="single" w:sz="4" w:space="0" w:color="A6A6A6"/>
        <w:bottom w:val="single" w:sz="8"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3">
    <w:name w:val="xl73"/>
    <w:basedOn w:val="aa"/>
    <w:uiPriority w:val="99"/>
    <w:qFormat/>
    <w:rsid w:val="00A2106F"/>
    <w:pPr>
      <w:pBdr>
        <w:top w:val="single" w:sz="4" w:space="0" w:color="A6A6A6"/>
        <w:left w:val="single" w:sz="4" w:space="0" w:color="A6A6A6"/>
        <w:bottom w:val="single" w:sz="8"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5">
    <w:name w:val="xl75"/>
    <w:basedOn w:val="aa"/>
    <w:uiPriority w:val="99"/>
    <w:qFormat/>
    <w:rsid w:val="00A2106F"/>
    <w:pPr>
      <w:pBdr>
        <w:top w:val="single" w:sz="4" w:space="0" w:color="A6A6A6"/>
        <w:left w:val="single" w:sz="4" w:space="0" w:color="A6A6A6"/>
        <w:bottom w:val="single" w:sz="8"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6">
    <w:name w:val="xl76"/>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7">
    <w:name w:val="xl77"/>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8">
    <w:name w:val="xl78"/>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b/>
      <w:bCs/>
      <w:color w:val="800000"/>
      <w:sz w:val="20"/>
      <w:szCs w:val="20"/>
      <w:lang w:eastAsia="ru-RU"/>
    </w:rPr>
  </w:style>
  <w:style w:type="paragraph" w:customStyle="1" w:styleId="xl79">
    <w:name w:val="xl79"/>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000000"/>
      <w:sz w:val="20"/>
      <w:szCs w:val="20"/>
      <w:lang w:eastAsia="ru-RU"/>
    </w:rPr>
  </w:style>
  <w:style w:type="paragraph" w:customStyle="1" w:styleId="xl80">
    <w:name w:val="xl80"/>
    <w:basedOn w:val="aa"/>
    <w:uiPriority w:val="99"/>
    <w:qFormat/>
    <w:rsid w:val="00A2106F"/>
    <w:pPr>
      <w:pBdr>
        <w:top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000000"/>
      <w:sz w:val="20"/>
      <w:szCs w:val="20"/>
      <w:lang w:eastAsia="ru-RU"/>
    </w:rPr>
  </w:style>
  <w:style w:type="paragraph" w:customStyle="1" w:styleId="xl81">
    <w:name w:val="xl81"/>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color w:val="000000"/>
      <w:sz w:val="20"/>
      <w:szCs w:val="20"/>
      <w:lang w:eastAsia="ru-RU"/>
    </w:rPr>
  </w:style>
  <w:style w:type="paragraph" w:customStyle="1" w:styleId="xl82">
    <w:name w:val="xl82"/>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000000"/>
      <w:sz w:val="20"/>
      <w:szCs w:val="20"/>
      <w:lang w:eastAsia="ru-RU"/>
    </w:rPr>
  </w:style>
  <w:style w:type="paragraph" w:customStyle="1" w:styleId="xl83">
    <w:name w:val="xl83"/>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84">
    <w:name w:val="xl84"/>
    <w:basedOn w:val="aa"/>
    <w:uiPriority w:val="99"/>
    <w:qFormat/>
    <w:rsid w:val="00A2106F"/>
    <w:pPr>
      <w:pBdr>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85">
    <w:name w:val="xl85"/>
    <w:basedOn w:val="aa"/>
    <w:uiPriority w:val="99"/>
    <w:qFormat/>
    <w:rsid w:val="00A2106F"/>
    <w:pPr>
      <w:pBdr>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86">
    <w:name w:val="xl86"/>
    <w:basedOn w:val="aa"/>
    <w:uiPriority w:val="99"/>
    <w:qFormat/>
    <w:rsid w:val="00A2106F"/>
    <w:pPr>
      <w:pBdr>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87">
    <w:name w:val="xl87"/>
    <w:basedOn w:val="aa"/>
    <w:uiPriority w:val="99"/>
    <w:qFormat/>
    <w:rsid w:val="00A2106F"/>
    <w:pPr>
      <w:pBdr>
        <w:left w:val="single" w:sz="4" w:space="0" w:color="A6A6A6"/>
        <w:bottom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88">
    <w:name w:val="xl88"/>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1F497D"/>
      <w:sz w:val="20"/>
      <w:szCs w:val="20"/>
      <w:lang w:eastAsia="ru-RU"/>
    </w:rPr>
  </w:style>
  <w:style w:type="paragraph" w:customStyle="1" w:styleId="xl89">
    <w:name w:val="xl89"/>
    <w:basedOn w:val="aa"/>
    <w:uiPriority w:val="99"/>
    <w:qFormat/>
    <w:rsid w:val="00A2106F"/>
    <w:pPr>
      <w:pBdr>
        <w:top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color w:val="FFFFFF"/>
      <w:sz w:val="20"/>
      <w:szCs w:val="20"/>
      <w:lang w:eastAsia="ru-RU"/>
    </w:rPr>
  </w:style>
  <w:style w:type="paragraph" w:customStyle="1" w:styleId="xl90">
    <w:name w:val="xl90"/>
    <w:basedOn w:val="aa"/>
    <w:uiPriority w:val="99"/>
    <w:qFormat/>
    <w:rsid w:val="00A2106F"/>
    <w:pPr>
      <w:pBdr>
        <w:top w:val="single" w:sz="4" w:space="0" w:color="A6A6A6"/>
        <w:left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color w:val="FFFFFF"/>
      <w:sz w:val="20"/>
      <w:szCs w:val="20"/>
      <w:lang w:eastAsia="ru-RU"/>
    </w:rPr>
  </w:style>
  <w:style w:type="paragraph" w:customStyle="1" w:styleId="xl91">
    <w:name w:val="xl91"/>
    <w:basedOn w:val="aa"/>
    <w:uiPriority w:val="99"/>
    <w:qFormat/>
    <w:rsid w:val="00A2106F"/>
    <w:pPr>
      <w:pBdr>
        <w:top w:val="single" w:sz="4" w:space="0" w:color="A6A6A6"/>
        <w:left w:val="single" w:sz="4" w:space="0" w:color="A6A6A6"/>
        <w:bottom w:val="single" w:sz="4" w:space="0" w:color="A6A6A6"/>
      </w:pBdr>
      <w:shd w:val="clear" w:color="000000" w:fill="808080"/>
      <w:spacing w:before="100" w:beforeAutospacing="1" w:after="100" w:afterAutospacing="1"/>
      <w:jc w:val="left"/>
    </w:pPr>
    <w:rPr>
      <w:rFonts w:ascii="Arial Narrow" w:eastAsiaTheme="minorEastAsia" w:hAnsi="Arial Narrow"/>
      <w:color w:val="FFFFFF"/>
      <w:sz w:val="20"/>
      <w:szCs w:val="20"/>
      <w:lang w:eastAsia="ru-RU"/>
    </w:rPr>
  </w:style>
  <w:style w:type="paragraph" w:customStyle="1" w:styleId="xl92">
    <w:name w:val="xl92"/>
    <w:basedOn w:val="aa"/>
    <w:uiPriority w:val="99"/>
    <w:qFormat/>
    <w:rsid w:val="00A2106F"/>
    <w:pPr>
      <w:pBdr>
        <w:top w:val="single" w:sz="4" w:space="0" w:color="A6A6A6"/>
        <w:bottom w:val="single" w:sz="8"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93">
    <w:name w:val="xl93"/>
    <w:basedOn w:val="aa"/>
    <w:uiPriority w:val="99"/>
    <w:qFormat/>
    <w:rsid w:val="00A2106F"/>
    <w:pPr>
      <w:spacing w:before="100" w:beforeAutospacing="1" w:after="100" w:afterAutospacing="1"/>
      <w:jc w:val="left"/>
    </w:pPr>
    <w:rPr>
      <w:rFonts w:ascii="Arial Narrow" w:eastAsiaTheme="minorEastAsia" w:hAnsi="Arial Narrow"/>
      <w:b/>
      <w:bCs/>
      <w:sz w:val="20"/>
      <w:szCs w:val="20"/>
      <w:lang w:eastAsia="ru-RU"/>
    </w:rPr>
  </w:style>
  <w:style w:type="paragraph" w:customStyle="1" w:styleId="xl94">
    <w:name w:val="xl94"/>
    <w:basedOn w:val="aa"/>
    <w:uiPriority w:val="99"/>
    <w:qFormat/>
    <w:rsid w:val="00A2106F"/>
    <w:pPr>
      <w:spacing w:before="100" w:beforeAutospacing="1" w:after="100" w:afterAutospacing="1"/>
      <w:jc w:val="left"/>
    </w:pPr>
    <w:rPr>
      <w:rFonts w:ascii="Arial Narrow" w:eastAsiaTheme="minorEastAsia" w:hAnsi="Arial Narrow"/>
      <w:sz w:val="20"/>
      <w:szCs w:val="20"/>
      <w:lang w:eastAsia="ru-RU"/>
    </w:rPr>
  </w:style>
  <w:style w:type="paragraph" w:customStyle="1" w:styleId="xl95">
    <w:name w:val="xl95"/>
    <w:basedOn w:val="aa"/>
    <w:uiPriority w:val="99"/>
    <w:qFormat/>
    <w:rsid w:val="00A2106F"/>
    <w:pPr>
      <w:spacing w:before="100" w:beforeAutospacing="1" w:after="100" w:afterAutospacing="1"/>
      <w:jc w:val="left"/>
    </w:pPr>
    <w:rPr>
      <w:rFonts w:ascii="Arial Narrow" w:eastAsiaTheme="minorEastAsia" w:hAnsi="Arial Narrow"/>
      <w:sz w:val="20"/>
      <w:szCs w:val="20"/>
      <w:lang w:eastAsia="ru-RU"/>
    </w:rPr>
  </w:style>
  <w:style w:type="paragraph" w:styleId="affffff6">
    <w:name w:val="toa heading"/>
    <w:basedOn w:val="aa"/>
    <w:next w:val="aa"/>
    <w:rsid w:val="00A2106F"/>
    <w:pPr>
      <w:spacing w:before="120"/>
      <w:jc w:val="left"/>
    </w:pPr>
    <w:rPr>
      <w:rFonts w:ascii="Arial" w:eastAsia="Times New Roman" w:hAnsi="Arial" w:cs="Times New Roman"/>
      <w:b/>
      <w:szCs w:val="24"/>
      <w:lang w:eastAsia="ru-RU"/>
    </w:rPr>
  </w:style>
  <w:style w:type="paragraph" w:customStyle="1" w:styleId="66">
    <w:name w:val="Знак Знак6"/>
    <w:basedOn w:val="aa"/>
    <w:uiPriority w:val="99"/>
    <w:qFormat/>
    <w:rsid w:val="00A2106F"/>
    <w:pPr>
      <w:jc w:val="left"/>
    </w:pPr>
    <w:rPr>
      <w:rFonts w:ascii="Verdana" w:eastAsia="Times New Roman" w:hAnsi="Verdana" w:cs="Verdana"/>
      <w:sz w:val="20"/>
      <w:szCs w:val="20"/>
      <w:lang w:val="en-US"/>
    </w:rPr>
  </w:style>
  <w:style w:type="paragraph" w:customStyle="1" w:styleId="xl24">
    <w:name w:val="xl24"/>
    <w:basedOn w:val="aa"/>
    <w:uiPriority w:val="99"/>
    <w:qFormat/>
    <w:rsid w:val="00A2106F"/>
    <w:pPr>
      <w:pBdr>
        <w:bottom w:val="single" w:sz="8" w:space="0" w:color="808080"/>
        <w:right w:val="single" w:sz="8" w:space="0" w:color="C0C0C0"/>
      </w:pBdr>
      <w:shd w:val="clear" w:color="auto" w:fill="808080"/>
      <w:spacing w:beforeLines="1" w:afterLines="1"/>
      <w:jc w:val="center"/>
    </w:pPr>
    <w:rPr>
      <w:rFonts w:eastAsiaTheme="minorEastAsia"/>
      <w:b/>
      <w:bCs/>
      <w:color w:val="FFFFFF"/>
      <w:sz w:val="18"/>
      <w:szCs w:val="18"/>
    </w:rPr>
  </w:style>
  <w:style w:type="paragraph" w:customStyle="1" w:styleId="xl26">
    <w:name w:val="xl26"/>
    <w:basedOn w:val="aa"/>
    <w:uiPriority w:val="99"/>
    <w:qFormat/>
    <w:rsid w:val="00A2106F"/>
    <w:pPr>
      <w:pBdr>
        <w:bottom w:val="single" w:sz="8" w:space="0" w:color="808080"/>
        <w:right w:val="single" w:sz="8" w:space="0" w:color="C0C0C0"/>
      </w:pBdr>
      <w:spacing w:beforeLines="1" w:afterLines="1"/>
      <w:jc w:val="left"/>
    </w:pPr>
    <w:rPr>
      <w:rFonts w:eastAsiaTheme="minorEastAsia"/>
      <w:sz w:val="18"/>
      <w:szCs w:val="18"/>
    </w:rPr>
  </w:style>
  <w:style w:type="paragraph" w:customStyle="1" w:styleId="xl27">
    <w:name w:val="xl27"/>
    <w:basedOn w:val="aa"/>
    <w:uiPriority w:val="99"/>
    <w:qFormat/>
    <w:rsid w:val="00A2106F"/>
    <w:pPr>
      <w:pBdr>
        <w:bottom w:val="single" w:sz="8" w:space="0" w:color="808080"/>
      </w:pBdr>
      <w:spacing w:beforeLines="1" w:afterLines="1"/>
      <w:jc w:val="left"/>
    </w:pPr>
    <w:rPr>
      <w:rFonts w:eastAsiaTheme="minorEastAsia"/>
      <w:sz w:val="18"/>
      <w:szCs w:val="18"/>
    </w:rPr>
  </w:style>
  <w:style w:type="paragraph" w:customStyle="1" w:styleId="xl28">
    <w:name w:val="xl28"/>
    <w:basedOn w:val="aa"/>
    <w:uiPriority w:val="99"/>
    <w:qFormat/>
    <w:rsid w:val="00A2106F"/>
    <w:pPr>
      <w:pBdr>
        <w:bottom w:val="single" w:sz="8" w:space="0" w:color="808080"/>
        <w:right w:val="single" w:sz="8" w:space="0" w:color="C0C0C0"/>
      </w:pBdr>
      <w:spacing w:beforeLines="1" w:afterLines="1"/>
      <w:jc w:val="left"/>
    </w:pPr>
    <w:rPr>
      <w:rFonts w:eastAsiaTheme="minorEastAsia"/>
      <w:sz w:val="18"/>
      <w:szCs w:val="18"/>
    </w:rPr>
  </w:style>
  <w:style w:type="paragraph" w:customStyle="1" w:styleId="xl29">
    <w:name w:val="xl29"/>
    <w:basedOn w:val="aa"/>
    <w:uiPriority w:val="99"/>
    <w:qFormat/>
    <w:rsid w:val="00A2106F"/>
    <w:pPr>
      <w:pBdr>
        <w:bottom w:val="single" w:sz="8" w:space="0" w:color="808080"/>
      </w:pBdr>
      <w:spacing w:beforeLines="1" w:afterLines="1"/>
      <w:jc w:val="left"/>
    </w:pPr>
    <w:rPr>
      <w:rFonts w:eastAsiaTheme="minorEastAsia"/>
      <w:sz w:val="18"/>
      <w:szCs w:val="18"/>
    </w:rPr>
  </w:style>
  <w:style w:type="paragraph" w:customStyle="1" w:styleId="xl30">
    <w:name w:val="xl30"/>
    <w:basedOn w:val="aa"/>
    <w:uiPriority w:val="99"/>
    <w:qFormat/>
    <w:rsid w:val="00A2106F"/>
    <w:pPr>
      <w:pBdr>
        <w:bottom w:val="single" w:sz="12" w:space="0" w:color="808080"/>
        <w:right w:val="single" w:sz="8" w:space="0" w:color="C0C0C0"/>
      </w:pBdr>
      <w:spacing w:beforeLines="1" w:afterLines="1"/>
      <w:jc w:val="left"/>
    </w:pPr>
    <w:rPr>
      <w:rFonts w:eastAsiaTheme="minorEastAsia"/>
      <w:sz w:val="18"/>
      <w:szCs w:val="18"/>
    </w:rPr>
  </w:style>
  <w:style w:type="paragraph" w:customStyle="1" w:styleId="xl31">
    <w:name w:val="xl31"/>
    <w:basedOn w:val="aa"/>
    <w:uiPriority w:val="99"/>
    <w:qFormat/>
    <w:rsid w:val="00A2106F"/>
    <w:pPr>
      <w:pBdr>
        <w:bottom w:val="single" w:sz="12" w:space="0" w:color="808080"/>
        <w:right w:val="single" w:sz="8" w:space="0" w:color="C0C0C0"/>
      </w:pBdr>
      <w:spacing w:beforeLines="1" w:afterLines="1"/>
      <w:jc w:val="left"/>
    </w:pPr>
    <w:rPr>
      <w:rFonts w:eastAsiaTheme="minorEastAsia"/>
      <w:sz w:val="18"/>
      <w:szCs w:val="18"/>
    </w:rPr>
  </w:style>
  <w:style w:type="paragraph" w:customStyle="1" w:styleId="xl32">
    <w:name w:val="xl32"/>
    <w:basedOn w:val="aa"/>
    <w:uiPriority w:val="99"/>
    <w:qFormat/>
    <w:rsid w:val="00A2106F"/>
    <w:pPr>
      <w:pBdr>
        <w:bottom w:val="single" w:sz="12" w:space="0" w:color="808080"/>
      </w:pBdr>
      <w:spacing w:beforeLines="1" w:afterLines="1"/>
      <w:jc w:val="left"/>
    </w:pPr>
    <w:rPr>
      <w:rFonts w:eastAsiaTheme="minorEastAsia"/>
      <w:sz w:val="18"/>
      <w:szCs w:val="18"/>
    </w:rPr>
  </w:style>
  <w:style w:type="paragraph" w:customStyle="1" w:styleId="xl33">
    <w:name w:val="xl33"/>
    <w:basedOn w:val="aa"/>
    <w:uiPriority w:val="99"/>
    <w:qFormat/>
    <w:rsid w:val="00A2106F"/>
    <w:pPr>
      <w:pBdr>
        <w:right w:val="single" w:sz="8" w:space="0" w:color="C0C0C0"/>
      </w:pBdr>
      <w:shd w:val="clear" w:color="auto" w:fill="808080"/>
      <w:spacing w:beforeLines="1" w:afterLines="1"/>
      <w:jc w:val="center"/>
    </w:pPr>
    <w:rPr>
      <w:rFonts w:eastAsiaTheme="minorEastAsia"/>
      <w:b/>
      <w:bCs/>
      <w:color w:val="FFFFFF"/>
      <w:sz w:val="18"/>
      <w:szCs w:val="18"/>
    </w:rPr>
  </w:style>
  <w:style w:type="paragraph" w:customStyle="1" w:styleId="xl34">
    <w:name w:val="xl34"/>
    <w:basedOn w:val="aa"/>
    <w:uiPriority w:val="99"/>
    <w:qFormat/>
    <w:rsid w:val="00A2106F"/>
    <w:pPr>
      <w:shd w:val="clear" w:color="auto" w:fill="808080"/>
      <w:spacing w:beforeLines="1" w:afterLines="1"/>
      <w:jc w:val="center"/>
    </w:pPr>
    <w:rPr>
      <w:rFonts w:eastAsiaTheme="minorEastAsia"/>
      <w:b/>
      <w:bCs/>
      <w:color w:val="FFFFFF"/>
      <w:sz w:val="18"/>
      <w:szCs w:val="18"/>
    </w:rPr>
  </w:style>
  <w:style w:type="paragraph" w:customStyle="1" w:styleId="xl35">
    <w:name w:val="xl35"/>
    <w:basedOn w:val="aa"/>
    <w:uiPriority w:val="99"/>
    <w:qFormat/>
    <w:rsid w:val="00A2106F"/>
    <w:pPr>
      <w:pBdr>
        <w:left w:val="single" w:sz="8" w:space="0" w:color="C0C0C0"/>
      </w:pBdr>
      <w:shd w:val="clear" w:color="auto" w:fill="808080"/>
      <w:spacing w:beforeLines="1" w:afterLines="1"/>
      <w:jc w:val="center"/>
    </w:pPr>
    <w:rPr>
      <w:rFonts w:eastAsiaTheme="minorEastAsia"/>
      <w:b/>
      <w:bCs/>
      <w:color w:val="FFFFFF"/>
      <w:sz w:val="18"/>
      <w:szCs w:val="18"/>
    </w:rPr>
  </w:style>
  <w:style w:type="paragraph" w:customStyle="1" w:styleId="xl36">
    <w:name w:val="xl36"/>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37">
    <w:name w:val="xl37"/>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38">
    <w:name w:val="xl38"/>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39">
    <w:name w:val="xl39"/>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0">
    <w:name w:val="xl40"/>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1">
    <w:name w:val="xl41"/>
    <w:basedOn w:val="aa"/>
    <w:uiPriority w:val="99"/>
    <w:qFormat/>
    <w:rsid w:val="00A2106F"/>
    <w:pPr>
      <w:pBdr>
        <w:top w:val="single" w:sz="12" w:space="0" w:color="808080"/>
        <w:bottom w:val="single" w:sz="8" w:space="0" w:color="808080"/>
      </w:pBdr>
      <w:spacing w:beforeLines="1" w:afterLines="1"/>
      <w:jc w:val="left"/>
    </w:pPr>
    <w:rPr>
      <w:rFonts w:ascii="Helv" w:eastAsiaTheme="minorEastAsia" w:hAnsi="Helv"/>
      <w:sz w:val="18"/>
      <w:szCs w:val="18"/>
    </w:rPr>
  </w:style>
  <w:style w:type="paragraph" w:customStyle="1" w:styleId="xl42">
    <w:name w:val="xl42"/>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3">
    <w:name w:val="xl43"/>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4">
    <w:name w:val="xl44"/>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5">
    <w:name w:val="xl45"/>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6">
    <w:name w:val="xl46"/>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7">
    <w:name w:val="xl47"/>
    <w:basedOn w:val="aa"/>
    <w:uiPriority w:val="99"/>
    <w:qFormat/>
    <w:rsid w:val="00A2106F"/>
    <w:pPr>
      <w:pBdr>
        <w:top w:val="single" w:sz="12" w:space="0" w:color="808080"/>
        <w:bottom w:val="single" w:sz="8" w:space="0" w:color="808080"/>
      </w:pBdr>
      <w:spacing w:beforeLines="1" w:afterLines="1"/>
      <w:jc w:val="left"/>
    </w:pPr>
    <w:rPr>
      <w:rFonts w:ascii="Helv" w:eastAsiaTheme="minorEastAsia" w:hAnsi="Helv"/>
      <w:sz w:val="18"/>
      <w:szCs w:val="18"/>
    </w:rPr>
  </w:style>
  <w:style w:type="paragraph" w:customStyle="1" w:styleId="Index3Char">
    <w:name w:val="Index 3 Char"/>
    <w:basedOn w:val="aa"/>
    <w:uiPriority w:val="99"/>
    <w:qFormat/>
    <w:rsid w:val="00A2106F"/>
    <w:pPr>
      <w:jc w:val="right"/>
    </w:pPr>
    <w:rPr>
      <w:rFonts w:ascii="Arial Narrow" w:eastAsia="Times New Roman" w:hAnsi="Arial Narrow" w:cs="Times New Roman"/>
      <w:b/>
      <w:color w:val="808080"/>
      <w:szCs w:val="24"/>
      <w:lang w:eastAsia="ru-RU"/>
    </w:rPr>
  </w:style>
  <w:style w:type="paragraph" w:customStyle="1" w:styleId="affffff7">
    <w:name w:val="Таблицы отказ от использования фактора стоимости"/>
    <w:basedOn w:val="aa"/>
    <w:link w:val="affffff8"/>
    <w:qFormat/>
    <w:rsid w:val="00A2106F"/>
    <w:pPr>
      <w:jc w:val="center"/>
    </w:pPr>
    <w:rPr>
      <w:rFonts w:eastAsia="Times New Roman" w:cs="Times New Roman"/>
      <w:b/>
      <w:sz w:val="16"/>
      <w:szCs w:val="16"/>
      <w:lang w:eastAsia="ru-RU"/>
    </w:rPr>
  </w:style>
  <w:style w:type="character" w:customStyle="1" w:styleId="affffff8">
    <w:name w:val="Таблицы отказ от использования фактора стоимости Знак"/>
    <w:basedOn w:val="ab"/>
    <w:link w:val="affffff7"/>
    <w:rsid w:val="00A2106F"/>
    <w:rPr>
      <w:rFonts w:ascii="Times New Roman" w:eastAsia="Times New Roman" w:hAnsi="Times New Roman" w:cs="Times New Roman"/>
      <w:b/>
      <w:sz w:val="16"/>
      <w:szCs w:val="16"/>
      <w:lang w:eastAsia="ru-RU"/>
    </w:rPr>
  </w:style>
  <w:style w:type="paragraph" w:customStyle="1" w:styleId="affffff9">
    <w:name w:val="_Таблицы"/>
    <w:basedOn w:val="afff8"/>
    <w:link w:val="affffffa"/>
    <w:qFormat/>
    <w:rsid w:val="00A2106F"/>
    <w:pPr>
      <w:spacing w:before="120" w:after="0"/>
      <w:contextualSpacing/>
      <w:jc w:val="right"/>
    </w:pPr>
    <w:rPr>
      <w:rFonts w:eastAsia="Calibri" w:cs="Times New Roman"/>
      <w:b/>
      <w:iCs w:val="0"/>
      <w:color w:val="auto"/>
      <w:sz w:val="24"/>
      <w:szCs w:val="24"/>
      <w:lang w:eastAsia="ru-RU"/>
    </w:rPr>
  </w:style>
  <w:style w:type="character" w:customStyle="1" w:styleId="affffffa">
    <w:name w:val="_Таблицы Знак"/>
    <w:basedOn w:val="ab"/>
    <w:link w:val="affffff9"/>
    <w:rsid w:val="00A2106F"/>
    <w:rPr>
      <w:rFonts w:ascii="Times New Roman" w:eastAsia="Calibri" w:hAnsi="Times New Roman" w:cs="Times New Roman"/>
      <w:b/>
      <w:i/>
      <w:sz w:val="24"/>
      <w:szCs w:val="24"/>
      <w:lang w:eastAsia="ru-RU"/>
    </w:rPr>
  </w:style>
  <w:style w:type="character" w:customStyle="1" w:styleId="A60">
    <w:name w:val="A6"/>
    <w:uiPriority w:val="99"/>
    <w:rsid w:val="00A2106F"/>
    <w:rPr>
      <w:b/>
      <w:bCs/>
      <w:color w:val="000000"/>
      <w:sz w:val="18"/>
      <w:szCs w:val="18"/>
    </w:rPr>
  </w:style>
  <w:style w:type="character" w:customStyle="1" w:styleId="Bodytext2">
    <w:name w:val="Body text (2)_"/>
    <w:basedOn w:val="ab"/>
    <w:link w:val="Bodytext20"/>
    <w:rsid w:val="00A2106F"/>
    <w:rPr>
      <w:rFonts w:ascii="Times New Roman" w:eastAsia="Times New Roman" w:hAnsi="Times New Roman" w:cs="Times New Roman"/>
      <w:sz w:val="28"/>
      <w:szCs w:val="28"/>
      <w:shd w:val="clear" w:color="auto" w:fill="FFFFFF"/>
    </w:rPr>
  </w:style>
  <w:style w:type="character" w:customStyle="1" w:styleId="Bodytext3">
    <w:name w:val="Body text (3)_"/>
    <w:basedOn w:val="ab"/>
    <w:link w:val="Bodytext30"/>
    <w:rsid w:val="00A2106F"/>
    <w:rPr>
      <w:rFonts w:ascii="Times New Roman" w:eastAsia="Times New Roman" w:hAnsi="Times New Roman" w:cs="Times New Roman"/>
      <w:b/>
      <w:bCs/>
      <w:sz w:val="28"/>
      <w:szCs w:val="28"/>
      <w:shd w:val="clear" w:color="auto" w:fill="FFFFFF"/>
    </w:rPr>
  </w:style>
  <w:style w:type="paragraph" w:customStyle="1" w:styleId="Bodytext20">
    <w:name w:val="Body text (2)"/>
    <w:basedOn w:val="aa"/>
    <w:link w:val="Bodytext2"/>
    <w:qFormat/>
    <w:rsid w:val="00A2106F"/>
    <w:pPr>
      <w:widowControl w:val="0"/>
      <w:shd w:val="clear" w:color="auto" w:fill="FFFFFF"/>
      <w:spacing w:line="317" w:lineRule="exact"/>
    </w:pPr>
    <w:rPr>
      <w:rFonts w:eastAsia="Times New Roman" w:cs="Times New Roman"/>
      <w:sz w:val="28"/>
      <w:szCs w:val="28"/>
    </w:rPr>
  </w:style>
  <w:style w:type="paragraph" w:customStyle="1" w:styleId="Bodytext30">
    <w:name w:val="Body text (3)"/>
    <w:basedOn w:val="aa"/>
    <w:link w:val="Bodytext3"/>
    <w:qFormat/>
    <w:rsid w:val="00A2106F"/>
    <w:pPr>
      <w:widowControl w:val="0"/>
      <w:shd w:val="clear" w:color="auto" w:fill="FFFFFF"/>
      <w:spacing w:before="120" w:after="120" w:line="317" w:lineRule="exact"/>
      <w:jc w:val="center"/>
    </w:pPr>
    <w:rPr>
      <w:rFonts w:eastAsia="Times New Roman" w:cs="Times New Roman"/>
      <w:b/>
      <w:bCs/>
      <w:sz w:val="28"/>
      <w:szCs w:val="28"/>
    </w:rPr>
  </w:style>
  <w:style w:type="paragraph" w:customStyle="1" w:styleId="100">
    <w:name w:val="10 Загол мал"/>
    <w:basedOn w:val="aff"/>
    <w:link w:val="101"/>
    <w:qFormat/>
    <w:rsid w:val="00383CAE"/>
    <w:pPr>
      <w:spacing w:before="120" w:after="120"/>
    </w:pPr>
    <w:rPr>
      <w:rFonts w:ascii="Times New Roman" w:hAnsi="Times New Roman"/>
    </w:rPr>
  </w:style>
  <w:style w:type="paragraph" w:customStyle="1" w:styleId="2fa">
    <w:name w:val="_тблицы 2"/>
    <w:basedOn w:val="61"/>
    <w:link w:val="2fb"/>
    <w:autoRedefine/>
    <w:qFormat/>
    <w:rsid w:val="00BF2826"/>
    <w:rPr>
      <w:b w:val="0"/>
    </w:rPr>
  </w:style>
  <w:style w:type="character" w:customStyle="1" w:styleId="101">
    <w:name w:val="10 Загол мал Знак"/>
    <w:basedOn w:val="aff0"/>
    <w:link w:val="100"/>
    <w:rsid w:val="00383CAE"/>
    <w:rPr>
      <w:rFonts w:ascii="Times New Roman" w:eastAsia="Times New Roman" w:hAnsi="Times New Roman" w:cs="Times New Roman"/>
      <w:b/>
      <w:sz w:val="24"/>
      <w:szCs w:val="20"/>
      <w:lang w:eastAsia="ru-RU"/>
    </w:rPr>
  </w:style>
  <w:style w:type="paragraph" w:customStyle="1" w:styleId="57">
    <w:name w:val="5 стиль"/>
    <w:basedOn w:val="5"/>
    <w:link w:val="58"/>
    <w:uiPriority w:val="99"/>
    <w:qFormat/>
    <w:rsid w:val="00F37779"/>
    <w:rPr>
      <w:rFonts w:ascii="Times New Roman" w:hAnsi="Times New Roman"/>
      <w:b/>
      <w:i/>
      <w:color w:val="auto"/>
    </w:rPr>
  </w:style>
  <w:style w:type="character" w:customStyle="1" w:styleId="58">
    <w:name w:val="5 стиль Знак"/>
    <w:basedOn w:val="52"/>
    <w:link w:val="57"/>
    <w:uiPriority w:val="99"/>
    <w:rsid w:val="00F37779"/>
    <w:rPr>
      <w:rFonts w:ascii="Times New Roman" w:eastAsiaTheme="majorEastAsia" w:hAnsi="Times New Roman" w:cstheme="majorBidi"/>
      <w:b/>
      <w:i/>
      <w:color w:val="2F5496" w:themeColor="accent1" w:themeShade="BF"/>
      <w:sz w:val="24"/>
    </w:rPr>
  </w:style>
  <w:style w:type="paragraph" w:customStyle="1" w:styleId="210">
    <w:name w:val="Заголовок 21"/>
    <w:aliases w:val="Заголовок 2 Знак Знак Знак Знак,Заголовок 2 Знак Знак1,Заголовок 2 Знак2,Стиль 1 Знак Знак,Заголовок 2 Знак Знак Знак1,заг 2"/>
    <w:basedOn w:val="aa"/>
    <w:next w:val="aa"/>
    <w:uiPriority w:val="99"/>
    <w:qFormat/>
    <w:rsid w:val="00807C28"/>
    <w:pPr>
      <w:spacing w:before="120" w:after="240"/>
      <w:ind w:left="1446" w:hanging="454"/>
      <w:jc w:val="left"/>
    </w:pPr>
    <w:rPr>
      <w:rFonts w:eastAsia="Times New Roman" w:cs="Times New Roman"/>
      <w:b/>
      <w:i/>
      <w:sz w:val="28"/>
      <w:szCs w:val="24"/>
      <w:lang w:eastAsia="ru-RU"/>
    </w:rPr>
  </w:style>
  <w:style w:type="paragraph" w:customStyle="1" w:styleId="avg-4">
    <w:name w:val="avg-Обычный"/>
    <w:basedOn w:val="aa"/>
    <w:link w:val="avg-5"/>
    <w:qFormat/>
    <w:rsid w:val="00807C28"/>
    <w:pPr>
      <w:spacing w:before="120" w:after="120"/>
    </w:pPr>
    <w:rPr>
      <w:rFonts w:ascii="Arial" w:eastAsia="Times New Roman" w:hAnsi="Arial"/>
      <w:sz w:val="22"/>
    </w:rPr>
  </w:style>
  <w:style w:type="character" w:customStyle="1" w:styleId="avg-5">
    <w:name w:val="avg-Обычный Знак"/>
    <w:basedOn w:val="ab"/>
    <w:link w:val="avg-4"/>
    <w:locked/>
    <w:rsid w:val="00807C28"/>
    <w:rPr>
      <w:rFonts w:ascii="Arial" w:eastAsia="Times New Roman" w:hAnsi="Arial"/>
    </w:rPr>
  </w:style>
  <w:style w:type="paragraph" w:customStyle="1" w:styleId="affffffb">
    <w:name w:val="название_таблица"/>
    <w:basedOn w:val="aa"/>
    <w:next w:val="aa"/>
    <w:link w:val="affffffc"/>
    <w:autoRedefine/>
    <w:uiPriority w:val="99"/>
    <w:qFormat/>
    <w:rsid w:val="00EC179C"/>
    <w:pPr>
      <w:keepNext/>
      <w:adjustRightInd w:val="0"/>
      <w:spacing w:before="120" w:after="120"/>
      <w:jc w:val="left"/>
      <w:textAlignment w:val="baseline"/>
    </w:pPr>
    <w:rPr>
      <w:rFonts w:eastAsia="Times New Roman" w:cs="Times New Roman"/>
      <w:b/>
      <w:color w:val="000000" w:themeColor="text1"/>
      <w:spacing w:val="-5"/>
      <w:szCs w:val="24"/>
    </w:rPr>
  </w:style>
  <w:style w:type="character" w:customStyle="1" w:styleId="affffffc">
    <w:name w:val="название_таблица Знак"/>
    <w:link w:val="affffffb"/>
    <w:uiPriority w:val="99"/>
    <w:rsid w:val="00EC179C"/>
    <w:rPr>
      <w:rFonts w:ascii="Times New Roman" w:eastAsia="Times New Roman" w:hAnsi="Times New Roman" w:cs="Times New Roman"/>
      <w:b/>
      <w:color w:val="000000" w:themeColor="text1"/>
      <w:spacing w:val="-5"/>
      <w:sz w:val="24"/>
      <w:szCs w:val="24"/>
    </w:rPr>
  </w:style>
  <w:style w:type="paragraph" w:customStyle="1" w:styleId="1220">
    <w:name w:val="12 Заголовок мал 2"/>
    <w:basedOn w:val="aa"/>
    <w:link w:val="1221"/>
    <w:autoRedefine/>
    <w:qFormat/>
    <w:rsid w:val="002845BD"/>
    <w:pPr>
      <w:spacing w:before="240" w:after="120"/>
      <w:jc w:val="center"/>
    </w:pPr>
    <w:rPr>
      <w:rFonts w:cs="Times New Roman"/>
      <w:b/>
      <w:color w:val="000000" w:themeColor="text1"/>
      <w:szCs w:val="24"/>
    </w:rPr>
  </w:style>
  <w:style w:type="paragraph" w:customStyle="1" w:styleId="610">
    <w:name w:val="61 Шапка табл мал"/>
    <w:basedOn w:val="61"/>
    <w:link w:val="611"/>
    <w:qFormat/>
    <w:rsid w:val="00C50933"/>
    <w:rPr>
      <w:sz w:val="18"/>
      <w:szCs w:val="18"/>
    </w:rPr>
  </w:style>
  <w:style w:type="character" w:customStyle="1" w:styleId="1221">
    <w:name w:val="12 Заголовок мал 2 Знак"/>
    <w:basedOn w:val="ab"/>
    <w:link w:val="1220"/>
    <w:rsid w:val="002845BD"/>
    <w:rPr>
      <w:rFonts w:ascii="Times New Roman" w:hAnsi="Times New Roman" w:cs="Times New Roman"/>
      <w:b/>
      <w:color w:val="000000" w:themeColor="text1"/>
      <w:sz w:val="24"/>
      <w:szCs w:val="24"/>
    </w:rPr>
  </w:style>
  <w:style w:type="paragraph" w:customStyle="1" w:styleId="2fc">
    <w:name w:val="_тблицы 2 мал"/>
    <w:basedOn w:val="2fa"/>
    <w:link w:val="2fd"/>
    <w:qFormat/>
    <w:rsid w:val="00C50933"/>
    <w:rPr>
      <w:sz w:val="18"/>
      <w:szCs w:val="18"/>
    </w:rPr>
  </w:style>
  <w:style w:type="character" w:customStyle="1" w:styleId="62">
    <w:name w:val="6 Шапка таблиц Знак"/>
    <w:basedOn w:val="55"/>
    <w:link w:val="61"/>
    <w:uiPriority w:val="1"/>
    <w:rsid w:val="00DB44C0"/>
    <w:rPr>
      <w:rFonts w:ascii="Times New Roman" w:eastAsia="Arial" w:hAnsi="Times New Roman" w:cs="Arial"/>
      <w:b/>
      <w:bCs/>
      <w:color w:val="000000"/>
      <w:spacing w:val="-5"/>
      <w:sz w:val="24"/>
      <w:szCs w:val="28"/>
      <w:lang w:eastAsia="ru-RU" w:bidi="ru-RU"/>
      <w14:textFill>
        <w14:solidFill>
          <w14:srgbClr w14:val="000000">
            <w14:lumMod w14:val="85000"/>
          </w14:srgbClr>
        </w14:solidFill>
      </w14:textFill>
    </w:rPr>
  </w:style>
  <w:style w:type="character" w:customStyle="1" w:styleId="611">
    <w:name w:val="61 Шапка табл мал Знак"/>
    <w:basedOn w:val="62"/>
    <w:link w:val="610"/>
    <w:rsid w:val="00C50933"/>
    <w:rPr>
      <w:rFonts w:ascii="Times New Roman" w:eastAsia="Arial" w:hAnsi="Times New Roman" w:cs="Arial"/>
      <w:b/>
      <w:bCs/>
      <w:color w:val="000000"/>
      <w:spacing w:val="-5"/>
      <w:sz w:val="18"/>
      <w:szCs w:val="18"/>
      <w:lang w:eastAsia="ru-RU" w:bidi="ru-RU"/>
      <w14:textFill>
        <w14:solidFill>
          <w14:srgbClr w14:val="000000">
            <w14:lumMod w14:val="85000"/>
          </w14:srgbClr>
        </w14:solidFill>
      </w14:textFill>
    </w:rPr>
  </w:style>
  <w:style w:type="paragraph" w:customStyle="1" w:styleId="123">
    <w:name w:val="12 Заголовок мал 3"/>
    <w:basedOn w:val="1220"/>
    <w:link w:val="1230"/>
    <w:qFormat/>
    <w:rsid w:val="00E97D83"/>
    <w:rPr>
      <w:b w:val="0"/>
    </w:rPr>
  </w:style>
  <w:style w:type="character" w:customStyle="1" w:styleId="2fb">
    <w:name w:val="_тблицы 2 Знак"/>
    <w:basedOn w:val="62"/>
    <w:link w:val="2fa"/>
    <w:rsid w:val="00BF2826"/>
    <w:rPr>
      <w:rFonts w:ascii="Times New Roman" w:eastAsia="Arial" w:hAnsi="Times New Roman" w:cs="Arial"/>
      <w:b w:val="0"/>
      <w:bCs/>
      <w:color w:val="000000"/>
      <w:spacing w:val="-5"/>
      <w:sz w:val="24"/>
      <w:szCs w:val="28"/>
      <w:lang w:eastAsia="ru-RU" w:bidi="ru-RU"/>
      <w14:textFill>
        <w14:solidFill>
          <w14:srgbClr w14:val="000000">
            <w14:lumMod w14:val="85000"/>
          </w14:srgbClr>
        </w14:solidFill>
      </w14:textFill>
    </w:rPr>
  </w:style>
  <w:style w:type="character" w:customStyle="1" w:styleId="2fd">
    <w:name w:val="_тблицы 2 мал Знак"/>
    <w:basedOn w:val="2fb"/>
    <w:link w:val="2fc"/>
    <w:rsid w:val="00C50933"/>
    <w:rPr>
      <w:rFonts w:ascii="Times New Roman" w:eastAsia="Arial" w:hAnsi="Times New Roman" w:cs="Arial"/>
      <w:b w:val="0"/>
      <w:bCs/>
      <w:color w:val="000000"/>
      <w:spacing w:val="-5"/>
      <w:sz w:val="18"/>
      <w:szCs w:val="18"/>
      <w:lang w:eastAsia="ru-RU" w:bidi="ru-RU"/>
      <w14:textFill>
        <w14:solidFill>
          <w14:srgbClr w14:val="000000">
            <w14:lumMod w14:val="85000"/>
          </w14:srgbClr>
        </w14:solidFill>
      </w14:textFill>
    </w:rPr>
  </w:style>
  <w:style w:type="character" w:customStyle="1" w:styleId="1230">
    <w:name w:val="12 Заголовок мал 3 Знак"/>
    <w:basedOn w:val="1221"/>
    <w:link w:val="123"/>
    <w:rsid w:val="00E97D83"/>
    <w:rPr>
      <w:rFonts w:ascii="Cambria" w:hAnsi="Cambria" w:cs="Times New Roman"/>
      <w:b w:val="0"/>
      <w:color w:val="000000" w:themeColor="text1"/>
      <w:sz w:val="24"/>
      <w:szCs w:val="24"/>
      <w:u w:val="single"/>
    </w:rPr>
  </w:style>
  <w:style w:type="paragraph" w:customStyle="1" w:styleId="180">
    <w:name w:val="18 Без интервала"/>
    <w:aliases w:val="текст таблица,таблица"/>
    <w:basedOn w:val="aa"/>
    <w:uiPriority w:val="99"/>
    <w:qFormat/>
    <w:rsid w:val="000429C3"/>
  </w:style>
  <w:style w:type="paragraph" w:customStyle="1" w:styleId="affffffd">
    <w:name w:val="таблица_ячейка_центр"/>
    <w:basedOn w:val="aa"/>
    <w:link w:val="affffffe"/>
    <w:autoRedefine/>
    <w:uiPriority w:val="99"/>
    <w:qFormat/>
    <w:rsid w:val="00E411EA"/>
    <w:pPr>
      <w:widowControl w:val="0"/>
      <w:adjustRightInd w:val="0"/>
      <w:jc w:val="center"/>
      <w:textAlignment w:val="baseline"/>
    </w:pPr>
    <w:rPr>
      <w:rFonts w:eastAsia="Times New Roman" w:cs="Times New Roman"/>
      <w:spacing w:val="-5"/>
      <w:sz w:val="20"/>
      <w:szCs w:val="24"/>
      <w:lang w:eastAsia="ru-RU"/>
    </w:rPr>
  </w:style>
  <w:style w:type="character" w:customStyle="1" w:styleId="affffffe">
    <w:name w:val="таблица_ячейка_центр Знак"/>
    <w:link w:val="affffffd"/>
    <w:uiPriority w:val="99"/>
    <w:rsid w:val="00E411EA"/>
    <w:rPr>
      <w:rFonts w:ascii="Times New Roman" w:eastAsia="Times New Roman" w:hAnsi="Times New Roman" w:cs="Times New Roman"/>
      <w:spacing w:val="-5"/>
      <w:sz w:val="20"/>
      <w:szCs w:val="24"/>
      <w:lang w:eastAsia="ru-RU"/>
    </w:rPr>
  </w:style>
  <w:style w:type="paragraph" w:customStyle="1" w:styleId="200">
    <w:name w:val="20 Таблица шапка"/>
    <w:basedOn w:val="affffffd"/>
    <w:link w:val="201"/>
    <w:autoRedefine/>
    <w:qFormat/>
    <w:rsid w:val="00DE2B1E"/>
    <w:pPr>
      <w:tabs>
        <w:tab w:val="left" w:pos="1200"/>
        <w:tab w:val="right" w:leader="dot" w:pos="9344"/>
      </w:tabs>
    </w:pPr>
    <w:rPr>
      <w:rFonts w:eastAsia="Calibri"/>
      <w:b/>
      <w:szCs w:val="20"/>
    </w:rPr>
  </w:style>
  <w:style w:type="character" w:customStyle="1" w:styleId="201">
    <w:name w:val="20 Таблица шапка Знак"/>
    <w:link w:val="200"/>
    <w:rsid w:val="00DE2B1E"/>
    <w:rPr>
      <w:rFonts w:ascii="Times New Roman" w:eastAsia="Calibri" w:hAnsi="Times New Roman" w:cs="Times New Roman"/>
      <w:b/>
      <w:spacing w:val="-5"/>
      <w:sz w:val="20"/>
      <w:szCs w:val="20"/>
      <w:lang w:eastAsia="ru-RU"/>
    </w:rPr>
  </w:style>
  <w:style w:type="paragraph" w:customStyle="1" w:styleId="afffffff">
    <w:name w:val="таблица_ячейка_слева"/>
    <w:basedOn w:val="aa"/>
    <w:link w:val="afffffff0"/>
    <w:autoRedefine/>
    <w:uiPriority w:val="99"/>
    <w:qFormat/>
    <w:rsid w:val="00E411EA"/>
    <w:pPr>
      <w:widowControl w:val="0"/>
      <w:jc w:val="left"/>
      <w:textAlignment w:val="baseline"/>
    </w:pPr>
    <w:rPr>
      <w:rFonts w:eastAsia="Times New Roman" w:cs="Times New Roman"/>
      <w:bCs/>
      <w:iCs/>
      <w:color w:val="000000" w:themeColor="text1"/>
      <w:szCs w:val="24"/>
      <w:lang w:eastAsia="ru-RU"/>
    </w:rPr>
  </w:style>
  <w:style w:type="character" w:customStyle="1" w:styleId="afffffff0">
    <w:name w:val="таблица_ячейка_слева Знак"/>
    <w:link w:val="afffffff"/>
    <w:uiPriority w:val="99"/>
    <w:rsid w:val="00E411EA"/>
    <w:rPr>
      <w:rFonts w:ascii="Times New Roman" w:eastAsia="Times New Roman" w:hAnsi="Times New Roman" w:cs="Times New Roman"/>
      <w:bCs/>
      <w:iCs/>
      <w:color w:val="000000" w:themeColor="text1"/>
      <w:sz w:val="24"/>
      <w:szCs w:val="24"/>
      <w:lang w:eastAsia="ru-RU"/>
    </w:rPr>
  </w:style>
  <w:style w:type="paragraph" w:customStyle="1" w:styleId="afffffff1">
    <w:name w:val="Рисунок"/>
    <w:uiPriority w:val="99"/>
    <w:qFormat/>
    <w:rsid w:val="00964487"/>
    <w:pPr>
      <w:spacing w:before="360" w:after="360" w:line="240" w:lineRule="auto"/>
      <w:jc w:val="center"/>
    </w:pPr>
    <w:rPr>
      <w:rFonts w:ascii="Verdana" w:eastAsia="Times New Roman" w:hAnsi="Verdana" w:cs="Times New Roman"/>
      <w:sz w:val="20"/>
      <w:szCs w:val="20"/>
      <w:lang w:val="en-US"/>
    </w:rPr>
  </w:style>
  <w:style w:type="paragraph" w:customStyle="1" w:styleId="afffffff2">
    <w:name w:val="Строки таблиц"/>
    <w:basedOn w:val="aa"/>
    <w:uiPriority w:val="99"/>
    <w:qFormat/>
    <w:rsid w:val="00964487"/>
    <w:pPr>
      <w:widowControl w:val="0"/>
      <w:jc w:val="left"/>
    </w:pPr>
    <w:rPr>
      <w:rFonts w:eastAsia="Times New Roman" w:cs="Times New Roman"/>
      <w:sz w:val="32"/>
      <w:szCs w:val="20"/>
      <w:lang w:eastAsia="ru-RU"/>
    </w:rPr>
  </w:style>
  <w:style w:type="paragraph" w:customStyle="1" w:styleId="afffffff3">
    <w:name w:val="дефис"/>
    <w:basedOn w:val="53"/>
    <w:next w:val="53"/>
    <w:link w:val="afffffff4"/>
    <w:autoRedefine/>
    <w:qFormat/>
    <w:rsid w:val="000243C3"/>
    <w:pPr>
      <w:tabs>
        <w:tab w:val="num" w:pos="720"/>
      </w:tabs>
      <w:ind w:left="1429" w:hanging="360"/>
    </w:pPr>
  </w:style>
  <w:style w:type="character" w:customStyle="1" w:styleId="afffffff4">
    <w:name w:val="дефис Знак"/>
    <w:basedOn w:val="55"/>
    <w:link w:val="afffffff3"/>
    <w:rsid w:val="000243C3"/>
    <w:rPr>
      <w:rFonts w:ascii="Times New Roman" w:eastAsia="Times New Roman" w:hAnsi="Times New Roman" w:cs="Calibri"/>
      <w:b w:val="0"/>
      <w:bCs/>
      <w:color w:val="000000" w:themeColor="text1"/>
      <w:spacing w:val="-5"/>
      <w:sz w:val="24"/>
      <w:szCs w:val="28"/>
      <w:lang w:eastAsia="ru-RU"/>
    </w:rPr>
  </w:style>
  <w:style w:type="paragraph" w:customStyle="1" w:styleId="afffffff5">
    <w:name w:val="Нумерация таблиц"/>
    <w:basedOn w:val="af3"/>
    <w:next w:val="53"/>
    <w:link w:val="afffffff6"/>
    <w:autoRedefine/>
    <w:qFormat/>
    <w:rsid w:val="000243C3"/>
    <w:pPr>
      <w:tabs>
        <w:tab w:val="num" w:pos="720"/>
      </w:tabs>
      <w:ind w:left="720" w:hanging="720"/>
    </w:pPr>
    <w:rPr>
      <w:b/>
      <w:sz w:val="24"/>
    </w:rPr>
  </w:style>
  <w:style w:type="character" w:customStyle="1" w:styleId="afffffff6">
    <w:name w:val="Нумерация таблиц Знак"/>
    <w:basedOn w:val="ab"/>
    <w:link w:val="afffffff5"/>
    <w:rsid w:val="000243C3"/>
    <w:rPr>
      <w:rFonts w:ascii="Times New Roman" w:hAnsi="Times New Roman"/>
      <w:b/>
      <w:noProof/>
      <w:sz w:val="24"/>
    </w:rPr>
  </w:style>
  <w:style w:type="paragraph" w:customStyle="1" w:styleId="afffffff7">
    <w:name w:val="Рисунок номер"/>
    <w:basedOn w:val="aff"/>
    <w:next w:val="53"/>
    <w:link w:val="afffffff8"/>
    <w:autoRedefine/>
    <w:qFormat/>
    <w:rsid w:val="000243C3"/>
    <w:pPr>
      <w:tabs>
        <w:tab w:val="num" w:pos="720"/>
      </w:tabs>
      <w:ind w:left="720" w:hanging="720"/>
    </w:pPr>
    <w:rPr>
      <w:noProof/>
      <w:szCs w:val="24"/>
    </w:rPr>
  </w:style>
  <w:style w:type="character" w:customStyle="1" w:styleId="afffffff8">
    <w:name w:val="Рисунок номер Знак"/>
    <w:basedOn w:val="ab"/>
    <w:link w:val="afffffff7"/>
    <w:rsid w:val="000243C3"/>
    <w:rPr>
      <w:rFonts w:ascii="Times New Roman CYR" w:eastAsia="Times New Roman" w:hAnsi="Times New Roman CYR" w:cs="Times New Roman"/>
      <w:b/>
      <w:noProof/>
      <w:sz w:val="24"/>
      <w:szCs w:val="24"/>
      <w:lang w:eastAsia="ru-RU"/>
    </w:rPr>
  </w:style>
  <w:style w:type="paragraph" w:customStyle="1" w:styleId="a5">
    <w:name w:val="Проложение"/>
    <w:basedOn w:val="2c"/>
    <w:link w:val="afffffff9"/>
    <w:autoRedefine/>
    <w:uiPriority w:val="99"/>
    <w:qFormat/>
    <w:rsid w:val="000243C3"/>
    <w:pPr>
      <w:numPr>
        <w:ilvl w:val="0"/>
        <w:numId w:val="11"/>
      </w:numPr>
      <w:tabs>
        <w:tab w:val="left" w:pos="2268"/>
      </w:tabs>
      <w:spacing w:before="160" w:after="120"/>
      <w:ind w:left="567" w:hanging="360"/>
    </w:pPr>
    <w:rPr>
      <w:color w:val="2F5496" w:themeColor="accent1" w:themeShade="BF"/>
      <w:sz w:val="28"/>
    </w:rPr>
  </w:style>
  <w:style w:type="character" w:customStyle="1" w:styleId="afffffff9">
    <w:name w:val="Проложение Знак"/>
    <w:basedOn w:val="affff0"/>
    <w:link w:val="a5"/>
    <w:uiPriority w:val="99"/>
    <w:rsid w:val="000243C3"/>
    <w:rPr>
      <w:rFonts w:ascii="Times New Roman" w:eastAsiaTheme="majorEastAsia" w:hAnsi="Times New Roman" w:cs="Times New Roman"/>
      <w:b/>
      <w:caps w:val="0"/>
      <w:color w:val="2F5496" w:themeColor="accent1" w:themeShade="BF"/>
      <w:sz w:val="28"/>
      <w:szCs w:val="28"/>
    </w:rPr>
  </w:style>
  <w:style w:type="paragraph" w:customStyle="1" w:styleId="2fe">
    <w:name w:val="Прилож 2"/>
    <w:basedOn w:val="3c"/>
    <w:link w:val="2ff"/>
    <w:autoRedefine/>
    <w:qFormat/>
    <w:rsid w:val="000243C3"/>
    <w:pPr>
      <w:tabs>
        <w:tab w:val="num" w:pos="720"/>
      </w:tabs>
      <w:ind w:left="2700" w:hanging="360"/>
    </w:pPr>
    <w:rPr>
      <w:b w:val="0"/>
      <w:color w:val="1F3763" w:themeColor="accent1" w:themeShade="7F"/>
    </w:rPr>
  </w:style>
  <w:style w:type="character" w:customStyle="1" w:styleId="2ff">
    <w:name w:val="Прилож 2 Знак"/>
    <w:basedOn w:val="3d"/>
    <w:link w:val="2fe"/>
    <w:rsid w:val="000243C3"/>
    <w:rPr>
      <w:rFonts w:ascii="Times New Roman" w:eastAsiaTheme="majorEastAsia" w:hAnsi="Times New Roman" w:cs="Times New Roman"/>
      <w:b w:val="0"/>
      <w:color w:val="1F3763" w:themeColor="accent1" w:themeShade="7F"/>
      <w:sz w:val="24"/>
      <w:szCs w:val="26"/>
    </w:rPr>
  </w:style>
  <w:style w:type="paragraph" w:customStyle="1" w:styleId="2ff0">
    <w:name w:val="Прил 2"/>
    <w:basedOn w:val="2fe"/>
    <w:link w:val="2ff1"/>
    <w:autoRedefine/>
    <w:qFormat/>
    <w:rsid w:val="000243C3"/>
    <w:pPr>
      <w:ind w:left="927" w:hanging="720"/>
    </w:pPr>
  </w:style>
  <w:style w:type="character" w:customStyle="1" w:styleId="2ff1">
    <w:name w:val="Прил 2 Знак"/>
    <w:basedOn w:val="2ff"/>
    <w:link w:val="2ff0"/>
    <w:rsid w:val="000243C3"/>
    <w:rPr>
      <w:rFonts w:ascii="Times New Roman" w:eastAsiaTheme="majorEastAsia" w:hAnsi="Times New Roman" w:cs="Times New Roman"/>
      <w:b w:val="0"/>
      <w:color w:val="1F3763" w:themeColor="accent1" w:themeShade="7F"/>
      <w:sz w:val="24"/>
      <w:szCs w:val="26"/>
    </w:rPr>
  </w:style>
  <w:style w:type="paragraph" w:customStyle="1" w:styleId="msonormal0">
    <w:name w:val="msonormal"/>
    <w:basedOn w:val="aa"/>
    <w:qFormat/>
    <w:rsid w:val="000243C3"/>
    <w:pPr>
      <w:spacing w:before="100" w:beforeAutospacing="1" w:after="100" w:afterAutospacing="1"/>
      <w:jc w:val="left"/>
    </w:pPr>
    <w:rPr>
      <w:rFonts w:eastAsia="Times New Roman" w:cs="Times New Roman"/>
      <w:szCs w:val="24"/>
      <w:lang w:eastAsia="ru-RU"/>
    </w:rPr>
  </w:style>
  <w:style w:type="paragraph" w:customStyle="1" w:styleId="font0">
    <w:name w:val="font0"/>
    <w:basedOn w:val="aa"/>
    <w:uiPriority w:val="99"/>
    <w:qFormat/>
    <w:rsid w:val="000243C3"/>
    <w:pPr>
      <w:spacing w:before="100" w:beforeAutospacing="1" w:after="100" w:afterAutospacing="1"/>
      <w:jc w:val="left"/>
    </w:pPr>
    <w:rPr>
      <w:rFonts w:ascii="Calibri" w:eastAsia="Times New Roman" w:hAnsi="Calibri" w:cs="Calibri"/>
      <w:color w:val="000000"/>
      <w:sz w:val="22"/>
      <w:lang w:eastAsia="ru-RU"/>
    </w:rPr>
  </w:style>
  <w:style w:type="paragraph" w:customStyle="1" w:styleId="font5">
    <w:name w:val="font5"/>
    <w:basedOn w:val="aa"/>
    <w:uiPriority w:val="99"/>
    <w:qFormat/>
    <w:rsid w:val="000243C3"/>
    <w:pPr>
      <w:spacing w:before="100" w:beforeAutospacing="1" w:after="100" w:afterAutospacing="1"/>
      <w:jc w:val="left"/>
    </w:pPr>
    <w:rPr>
      <w:rFonts w:ascii="Calibri" w:eastAsia="Times New Roman" w:hAnsi="Calibri" w:cs="Calibri"/>
      <w:b/>
      <w:bCs/>
      <w:color w:val="000000"/>
      <w:sz w:val="22"/>
      <w:u w:val="single"/>
      <w:lang w:eastAsia="ru-RU"/>
    </w:rPr>
  </w:style>
  <w:style w:type="paragraph" w:customStyle="1" w:styleId="xl96">
    <w:name w:val="xl96"/>
    <w:basedOn w:val="aa"/>
    <w:uiPriority w:val="99"/>
    <w:qFormat/>
    <w:rsid w:val="000243C3"/>
    <w:pPr>
      <w:shd w:val="clear" w:color="000000" w:fill="DDD9C4"/>
      <w:spacing w:before="100" w:beforeAutospacing="1" w:after="100" w:afterAutospacing="1"/>
      <w:jc w:val="left"/>
    </w:pPr>
    <w:rPr>
      <w:rFonts w:eastAsia="Times New Roman" w:cs="Times New Roman"/>
      <w:b/>
      <w:bCs/>
      <w:szCs w:val="24"/>
      <w:lang w:eastAsia="ru-RU"/>
    </w:rPr>
  </w:style>
  <w:style w:type="paragraph" w:customStyle="1" w:styleId="xl97">
    <w:name w:val="xl9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left"/>
      <w:textAlignment w:val="top"/>
    </w:pPr>
    <w:rPr>
      <w:rFonts w:eastAsia="Times New Roman" w:cs="Times New Roman"/>
      <w:b/>
      <w:bCs/>
      <w:szCs w:val="24"/>
      <w:lang w:eastAsia="ru-RU"/>
    </w:rPr>
  </w:style>
  <w:style w:type="paragraph" w:customStyle="1" w:styleId="xl98">
    <w:name w:val="xl98"/>
    <w:basedOn w:val="aa"/>
    <w:uiPriority w:val="99"/>
    <w:qFormat/>
    <w:rsid w:val="000243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99">
    <w:name w:val="xl9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jc w:val="center"/>
    </w:pPr>
    <w:rPr>
      <w:rFonts w:eastAsia="Times New Roman" w:cs="Times New Roman"/>
      <w:szCs w:val="24"/>
      <w:lang w:eastAsia="ru-RU"/>
    </w:rPr>
  </w:style>
  <w:style w:type="paragraph" w:customStyle="1" w:styleId="xl100">
    <w:name w:val="xl10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eastAsia="Times New Roman" w:cs="Times New Roman"/>
      <w:szCs w:val="24"/>
      <w:lang w:eastAsia="ru-RU"/>
    </w:rPr>
  </w:style>
  <w:style w:type="paragraph" w:customStyle="1" w:styleId="xl101">
    <w:name w:val="xl101"/>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eastAsia="Times New Roman" w:cs="Times New Roman"/>
      <w:szCs w:val="24"/>
      <w:lang w:eastAsia="ru-RU"/>
    </w:rPr>
  </w:style>
  <w:style w:type="paragraph" w:customStyle="1" w:styleId="xl102">
    <w:name w:val="xl102"/>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rFonts w:eastAsia="Times New Roman" w:cs="Times New Roman"/>
      <w:szCs w:val="24"/>
      <w:lang w:eastAsia="ru-RU"/>
    </w:rPr>
  </w:style>
  <w:style w:type="paragraph" w:customStyle="1" w:styleId="xl103">
    <w:name w:val="xl103"/>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eastAsia="Times New Roman" w:cs="Times New Roman"/>
      <w:b/>
      <w:bCs/>
      <w:szCs w:val="24"/>
      <w:lang w:eastAsia="ru-RU"/>
    </w:rPr>
  </w:style>
  <w:style w:type="paragraph" w:customStyle="1" w:styleId="xl104">
    <w:name w:val="xl104"/>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cs="Times New Roman"/>
      <w:b/>
      <w:bCs/>
      <w:szCs w:val="24"/>
      <w:lang w:eastAsia="ru-RU"/>
    </w:rPr>
  </w:style>
  <w:style w:type="paragraph" w:customStyle="1" w:styleId="xl105">
    <w:name w:val="xl105"/>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cs="Times New Roman"/>
      <w:szCs w:val="24"/>
      <w:lang w:eastAsia="ru-RU"/>
    </w:rPr>
  </w:style>
  <w:style w:type="paragraph" w:customStyle="1" w:styleId="xl106">
    <w:name w:val="xl10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eastAsia="Times New Roman" w:cs="Times New Roman"/>
      <w:b/>
      <w:bCs/>
      <w:szCs w:val="24"/>
      <w:lang w:eastAsia="ru-RU"/>
    </w:rPr>
  </w:style>
  <w:style w:type="paragraph" w:customStyle="1" w:styleId="xl107">
    <w:name w:val="xl10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eastAsia="Times New Roman" w:cs="Times New Roman"/>
      <w:szCs w:val="24"/>
      <w:lang w:eastAsia="ru-RU"/>
    </w:rPr>
  </w:style>
  <w:style w:type="paragraph" w:customStyle="1" w:styleId="xl108">
    <w:name w:val="xl108"/>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pPr>
    <w:rPr>
      <w:rFonts w:eastAsia="Times New Roman" w:cs="Times New Roman"/>
      <w:b/>
      <w:bCs/>
      <w:szCs w:val="24"/>
      <w:lang w:eastAsia="ru-RU"/>
    </w:rPr>
  </w:style>
  <w:style w:type="paragraph" w:customStyle="1" w:styleId="xl109">
    <w:name w:val="xl10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pPr>
    <w:rPr>
      <w:rFonts w:eastAsia="Times New Roman" w:cs="Times New Roman"/>
      <w:szCs w:val="24"/>
      <w:lang w:eastAsia="ru-RU"/>
    </w:rPr>
  </w:style>
  <w:style w:type="paragraph" w:customStyle="1" w:styleId="xl110">
    <w:name w:val="xl11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rFonts w:eastAsia="Times New Roman" w:cs="Times New Roman"/>
      <w:b/>
      <w:bCs/>
      <w:szCs w:val="24"/>
      <w:lang w:eastAsia="ru-RU"/>
    </w:rPr>
  </w:style>
  <w:style w:type="paragraph" w:customStyle="1" w:styleId="xl111">
    <w:name w:val="xl111"/>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rFonts w:eastAsia="Times New Roman" w:cs="Times New Roman"/>
      <w:szCs w:val="24"/>
      <w:lang w:eastAsia="ru-RU"/>
    </w:rPr>
  </w:style>
  <w:style w:type="paragraph" w:customStyle="1" w:styleId="xl112">
    <w:name w:val="xl112"/>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eastAsia="Times New Roman" w:cs="Times New Roman"/>
      <w:b/>
      <w:bCs/>
      <w:szCs w:val="24"/>
      <w:lang w:eastAsia="ru-RU"/>
    </w:rPr>
  </w:style>
  <w:style w:type="paragraph" w:customStyle="1" w:styleId="xl113">
    <w:name w:val="xl113"/>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eastAsia="Times New Roman" w:cs="Times New Roman"/>
      <w:szCs w:val="24"/>
      <w:lang w:eastAsia="ru-RU"/>
    </w:rPr>
  </w:style>
  <w:style w:type="paragraph" w:customStyle="1" w:styleId="xl114">
    <w:name w:val="xl114"/>
    <w:basedOn w:val="aa"/>
    <w:uiPriority w:val="99"/>
    <w:qFormat/>
    <w:rsid w:val="000243C3"/>
    <w:pPr>
      <w:spacing w:before="100" w:beforeAutospacing="1" w:after="100" w:afterAutospacing="1"/>
      <w:jc w:val="center"/>
    </w:pPr>
    <w:rPr>
      <w:rFonts w:eastAsia="Times New Roman" w:cs="Times New Roman"/>
      <w:szCs w:val="24"/>
      <w:lang w:eastAsia="ru-RU"/>
    </w:rPr>
  </w:style>
  <w:style w:type="paragraph" w:customStyle="1" w:styleId="xl115">
    <w:name w:val="xl115"/>
    <w:basedOn w:val="aa"/>
    <w:uiPriority w:val="99"/>
    <w:qFormat/>
    <w:rsid w:val="000243C3"/>
    <w:pPr>
      <w:spacing w:before="100" w:beforeAutospacing="1" w:after="100" w:afterAutospacing="1"/>
      <w:jc w:val="center"/>
      <w:textAlignment w:val="center"/>
    </w:pPr>
    <w:rPr>
      <w:rFonts w:eastAsia="Times New Roman" w:cs="Times New Roman"/>
      <w:szCs w:val="24"/>
      <w:lang w:eastAsia="ru-RU"/>
    </w:rPr>
  </w:style>
  <w:style w:type="paragraph" w:customStyle="1" w:styleId="xl116">
    <w:name w:val="xl11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jc w:val="center"/>
      <w:textAlignment w:val="center"/>
    </w:pPr>
    <w:rPr>
      <w:rFonts w:eastAsia="Times New Roman" w:cs="Times New Roman"/>
      <w:szCs w:val="24"/>
      <w:lang w:eastAsia="ru-RU"/>
    </w:rPr>
  </w:style>
  <w:style w:type="paragraph" w:customStyle="1" w:styleId="xl117">
    <w:name w:val="xl11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cs="Times New Roman"/>
      <w:szCs w:val="24"/>
      <w:lang w:eastAsia="ru-RU"/>
    </w:rPr>
  </w:style>
  <w:style w:type="paragraph" w:customStyle="1" w:styleId="xl118">
    <w:name w:val="xl118"/>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eastAsia="Times New Roman" w:cs="Times New Roman"/>
      <w:szCs w:val="24"/>
      <w:lang w:eastAsia="ru-RU"/>
    </w:rPr>
  </w:style>
  <w:style w:type="paragraph" w:customStyle="1" w:styleId="xl119">
    <w:name w:val="xl11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cs="Times New Roman"/>
      <w:szCs w:val="24"/>
      <w:lang w:eastAsia="ru-RU"/>
    </w:rPr>
  </w:style>
  <w:style w:type="paragraph" w:customStyle="1" w:styleId="xl120">
    <w:name w:val="xl12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cs="Times New Roman"/>
      <w:b/>
      <w:bCs/>
      <w:szCs w:val="24"/>
      <w:lang w:eastAsia="ru-RU"/>
    </w:rPr>
  </w:style>
  <w:style w:type="paragraph" w:customStyle="1" w:styleId="xl121">
    <w:name w:val="xl121"/>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b/>
      <w:bCs/>
      <w:szCs w:val="24"/>
      <w:lang w:eastAsia="ru-RU"/>
    </w:rPr>
  </w:style>
  <w:style w:type="paragraph" w:customStyle="1" w:styleId="xl122">
    <w:name w:val="xl122"/>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szCs w:val="24"/>
      <w:lang w:eastAsia="ru-RU"/>
    </w:rPr>
  </w:style>
  <w:style w:type="paragraph" w:customStyle="1" w:styleId="xl123">
    <w:name w:val="xl123"/>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eastAsia="Times New Roman" w:cs="Times New Roman"/>
      <w:b/>
      <w:bCs/>
      <w:szCs w:val="24"/>
      <w:lang w:eastAsia="ru-RU"/>
    </w:rPr>
  </w:style>
  <w:style w:type="paragraph" w:customStyle="1" w:styleId="xl124">
    <w:name w:val="xl124"/>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eastAsia="Times New Roman" w:cs="Times New Roman"/>
      <w:szCs w:val="24"/>
      <w:lang w:eastAsia="ru-RU"/>
    </w:rPr>
  </w:style>
  <w:style w:type="paragraph" w:customStyle="1" w:styleId="xl125">
    <w:name w:val="xl125"/>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cs="Times New Roman"/>
      <w:b/>
      <w:bCs/>
      <w:szCs w:val="24"/>
      <w:lang w:eastAsia="ru-RU"/>
    </w:rPr>
  </w:style>
  <w:style w:type="paragraph" w:customStyle="1" w:styleId="xl126">
    <w:name w:val="xl12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cs="Times New Roman"/>
      <w:szCs w:val="24"/>
      <w:lang w:eastAsia="ru-RU"/>
    </w:rPr>
  </w:style>
  <w:style w:type="paragraph" w:customStyle="1" w:styleId="xl127">
    <w:name w:val="xl12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cs="Times New Roman"/>
      <w:b/>
      <w:bCs/>
      <w:szCs w:val="24"/>
      <w:lang w:eastAsia="ru-RU"/>
    </w:rPr>
  </w:style>
  <w:style w:type="paragraph" w:customStyle="1" w:styleId="xl128">
    <w:name w:val="xl128"/>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cs="Times New Roman"/>
      <w:szCs w:val="24"/>
      <w:lang w:eastAsia="ru-RU"/>
    </w:rPr>
  </w:style>
  <w:style w:type="paragraph" w:customStyle="1" w:styleId="xl129">
    <w:name w:val="xl12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cs="Times New Roman"/>
      <w:b/>
      <w:bCs/>
      <w:szCs w:val="24"/>
      <w:lang w:eastAsia="ru-RU"/>
    </w:rPr>
  </w:style>
  <w:style w:type="paragraph" w:customStyle="1" w:styleId="xl130">
    <w:name w:val="xl13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cs="Times New Roman"/>
      <w:szCs w:val="24"/>
      <w:lang w:eastAsia="ru-RU"/>
    </w:rPr>
  </w:style>
  <w:style w:type="paragraph" w:customStyle="1" w:styleId="xl131">
    <w:name w:val="xl131"/>
    <w:basedOn w:val="aa"/>
    <w:uiPriority w:val="99"/>
    <w:qFormat/>
    <w:rsid w:val="000243C3"/>
    <w:pPr>
      <w:shd w:val="clear" w:color="000000" w:fill="FF0000"/>
      <w:spacing w:before="100" w:beforeAutospacing="1" w:after="100" w:afterAutospacing="1"/>
      <w:jc w:val="left"/>
    </w:pPr>
    <w:rPr>
      <w:rFonts w:eastAsia="Times New Roman" w:cs="Times New Roman"/>
      <w:szCs w:val="24"/>
      <w:lang w:eastAsia="ru-RU"/>
    </w:rPr>
  </w:style>
  <w:style w:type="paragraph" w:customStyle="1" w:styleId="xl132">
    <w:name w:val="xl132"/>
    <w:basedOn w:val="aa"/>
    <w:uiPriority w:val="99"/>
    <w:qFormat/>
    <w:rsid w:val="000243C3"/>
    <w:pPr>
      <w:pBdr>
        <w:top w:val="single" w:sz="4" w:space="0" w:color="auto"/>
        <w:left w:val="single" w:sz="4" w:space="0" w:color="auto"/>
        <w:right w:val="single" w:sz="4" w:space="0" w:color="auto"/>
      </w:pBdr>
      <w:shd w:val="clear" w:color="000000" w:fill="4BACC6"/>
      <w:spacing w:before="100" w:beforeAutospacing="1" w:after="100" w:afterAutospacing="1"/>
      <w:jc w:val="left"/>
    </w:pPr>
    <w:rPr>
      <w:rFonts w:eastAsia="Times New Roman" w:cs="Times New Roman"/>
      <w:szCs w:val="24"/>
      <w:lang w:eastAsia="ru-RU"/>
    </w:rPr>
  </w:style>
  <w:style w:type="paragraph" w:customStyle="1" w:styleId="xl133">
    <w:name w:val="xl133"/>
    <w:basedOn w:val="aa"/>
    <w:uiPriority w:val="99"/>
    <w:qFormat/>
    <w:rsid w:val="000243C3"/>
    <w:pPr>
      <w:pBdr>
        <w:left w:val="single" w:sz="4" w:space="0" w:color="auto"/>
        <w:right w:val="single" w:sz="4" w:space="0" w:color="auto"/>
      </w:pBdr>
      <w:shd w:val="clear" w:color="000000" w:fill="4BACC6"/>
      <w:spacing w:before="100" w:beforeAutospacing="1" w:after="100" w:afterAutospacing="1"/>
      <w:jc w:val="left"/>
    </w:pPr>
    <w:rPr>
      <w:rFonts w:eastAsia="Times New Roman" w:cs="Times New Roman"/>
      <w:szCs w:val="24"/>
      <w:lang w:eastAsia="ru-RU"/>
    </w:rPr>
  </w:style>
  <w:style w:type="paragraph" w:customStyle="1" w:styleId="xl134">
    <w:name w:val="xl134"/>
    <w:basedOn w:val="aa"/>
    <w:uiPriority w:val="99"/>
    <w:qFormat/>
    <w:rsid w:val="000243C3"/>
    <w:pPr>
      <w:pBdr>
        <w:left w:val="single" w:sz="4" w:space="0" w:color="auto"/>
        <w:bottom w:val="single" w:sz="4" w:space="0" w:color="auto"/>
        <w:right w:val="single" w:sz="4" w:space="0" w:color="auto"/>
      </w:pBdr>
      <w:shd w:val="clear" w:color="000000" w:fill="4BACC6"/>
      <w:spacing w:before="100" w:beforeAutospacing="1" w:after="100" w:afterAutospacing="1"/>
      <w:jc w:val="left"/>
    </w:pPr>
    <w:rPr>
      <w:rFonts w:eastAsia="Times New Roman" w:cs="Times New Roman"/>
      <w:szCs w:val="24"/>
      <w:lang w:eastAsia="ru-RU"/>
    </w:rPr>
  </w:style>
  <w:style w:type="paragraph" w:customStyle="1" w:styleId="xl135">
    <w:name w:val="xl135"/>
    <w:basedOn w:val="aa"/>
    <w:uiPriority w:val="99"/>
    <w:qFormat/>
    <w:rsid w:val="000243C3"/>
    <w:pPr>
      <w:pBdr>
        <w:top w:val="single" w:sz="4" w:space="0" w:color="auto"/>
        <w:left w:val="single" w:sz="4" w:space="0" w:color="auto"/>
        <w:right w:val="single" w:sz="4" w:space="0" w:color="auto"/>
      </w:pBdr>
      <w:shd w:val="clear" w:color="000000" w:fill="FCD5B4"/>
      <w:spacing w:before="100" w:beforeAutospacing="1" w:after="100" w:afterAutospacing="1"/>
      <w:jc w:val="left"/>
    </w:pPr>
    <w:rPr>
      <w:rFonts w:eastAsia="Times New Roman" w:cs="Times New Roman"/>
      <w:szCs w:val="24"/>
      <w:lang w:eastAsia="ru-RU"/>
    </w:rPr>
  </w:style>
  <w:style w:type="paragraph" w:customStyle="1" w:styleId="xl136">
    <w:name w:val="xl136"/>
    <w:basedOn w:val="aa"/>
    <w:uiPriority w:val="99"/>
    <w:qFormat/>
    <w:rsid w:val="000243C3"/>
    <w:pPr>
      <w:pBdr>
        <w:left w:val="single" w:sz="4" w:space="0" w:color="auto"/>
        <w:right w:val="single" w:sz="4" w:space="0" w:color="auto"/>
      </w:pBdr>
      <w:shd w:val="clear" w:color="000000" w:fill="FCD5B4"/>
      <w:spacing w:before="100" w:beforeAutospacing="1" w:after="100" w:afterAutospacing="1"/>
      <w:jc w:val="left"/>
    </w:pPr>
    <w:rPr>
      <w:rFonts w:eastAsia="Times New Roman" w:cs="Times New Roman"/>
      <w:szCs w:val="24"/>
      <w:lang w:eastAsia="ru-RU"/>
    </w:rPr>
  </w:style>
  <w:style w:type="paragraph" w:customStyle="1" w:styleId="xl137">
    <w:name w:val="xl137"/>
    <w:basedOn w:val="aa"/>
    <w:uiPriority w:val="99"/>
    <w:qFormat/>
    <w:rsid w:val="000243C3"/>
    <w:pPr>
      <w:pBdr>
        <w:left w:val="single" w:sz="4" w:space="0" w:color="auto"/>
        <w:bottom w:val="single" w:sz="4" w:space="0" w:color="auto"/>
        <w:right w:val="single" w:sz="4" w:space="0" w:color="auto"/>
      </w:pBdr>
      <w:shd w:val="clear" w:color="000000" w:fill="FCD5B4"/>
      <w:spacing w:before="100" w:beforeAutospacing="1" w:after="100" w:afterAutospacing="1"/>
      <w:jc w:val="left"/>
    </w:pPr>
    <w:rPr>
      <w:rFonts w:eastAsia="Times New Roman" w:cs="Times New Roman"/>
      <w:szCs w:val="24"/>
      <w:lang w:eastAsia="ru-RU"/>
    </w:rPr>
  </w:style>
  <w:style w:type="paragraph" w:customStyle="1" w:styleId="xl138">
    <w:name w:val="xl138"/>
    <w:basedOn w:val="aa"/>
    <w:uiPriority w:val="99"/>
    <w:qFormat/>
    <w:rsid w:val="000243C3"/>
    <w:pPr>
      <w:pBdr>
        <w:top w:val="single" w:sz="4" w:space="0" w:color="auto"/>
        <w:left w:val="single" w:sz="4" w:space="0" w:color="auto"/>
        <w:right w:val="single" w:sz="4" w:space="0" w:color="auto"/>
      </w:pBdr>
      <w:shd w:val="clear" w:color="000000" w:fill="C4D79B"/>
      <w:spacing w:before="100" w:beforeAutospacing="1" w:after="100" w:afterAutospacing="1"/>
      <w:jc w:val="left"/>
    </w:pPr>
    <w:rPr>
      <w:rFonts w:eastAsia="Times New Roman" w:cs="Times New Roman"/>
      <w:szCs w:val="24"/>
      <w:lang w:eastAsia="ru-RU"/>
    </w:rPr>
  </w:style>
  <w:style w:type="paragraph" w:customStyle="1" w:styleId="xl139">
    <w:name w:val="xl139"/>
    <w:basedOn w:val="aa"/>
    <w:uiPriority w:val="99"/>
    <w:qFormat/>
    <w:rsid w:val="000243C3"/>
    <w:pPr>
      <w:pBdr>
        <w:left w:val="single" w:sz="4" w:space="0" w:color="auto"/>
        <w:right w:val="single" w:sz="4" w:space="0" w:color="auto"/>
      </w:pBdr>
      <w:shd w:val="clear" w:color="000000" w:fill="C4D79B"/>
      <w:spacing w:before="100" w:beforeAutospacing="1" w:after="100" w:afterAutospacing="1"/>
      <w:jc w:val="left"/>
    </w:pPr>
    <w:rPr>
      <w:rFonts w:eastAsia="Times New Roman" w:cs="Times New Roman"/>
      <w:szCs w:val="24"/>
      <w:lang w:eastAsia="ru-RU"/>
    </w:rPr>
  </w:style>
  <w:style w:type="paragraph" w:customStyle="1" w:styleId="xl140">
    <w:name w:val="xl140"/>
    <w:basedOn w:val="aa"/>
    <w:uiPriority w:val="99"/>
    <w:qFormat/>
    <w:rsid w:val="000243C3"/>
    <w:pPr>
      <w:pBdr>
        <w:left w:val="single" w:sz="4" w:space="0" w:color="auto"/>
        <w:bottom w:val="single" w:sz="4" w:space="0" w:color="auto"/>
        <w:right w:val="single" w:sz="4" w:space="0" w:color="auto"/>
      </w:pBdr>
      <w:shd w:val="clear" w:color="000000" w:fill="C4D79B"/>
      <w:spacing w:before="100" w:beforeAutospacing="1" w:after="100" w:afterAutospacing="1"/>
      <w:jc w:val="left"/>
    </w:pPr>
    <w:rPr>
      <w:rFonts w:eastAsia="Times New Roman" w:cs="Times New Roman"/>
      <w:szCs w:val="24"/>
      <w:lang w:eastAsia="ru-RU"/>
    </w:rPr>
  </w:style>
  <w:style w:type="paragraph" w:customStyle="1" w:styleId="xl141">
    <w:name w:val="xl141"/>
    <w:basedOn w:val="aa"/>
    <w:uiPriority w:val="99"/>
    <w:qFormat/>
    <w:rsid w:val="000243C3"/>
    <w:pPr>
      <w:pBdr>
        <w:top w:val="single" w:sz="4" w:space="0" w:color="auto"/>
        <w:left w:val="single" w:sz="4" w:space="0" w:color="auto"/>
        <w:right w:val="single" w:sz="4" w:space="0" w:color="auto"/>
      </w:pBdr>
      <w:shd w:val="clear" w:color="000000" w:fill="B7DEE8"/>
      <w:spacing w:before="100" w:beforeAutospacing="1" w:after="100" w:afterAutospacing="1"/>
      <w:jc w:val="left"/>
    </w:pPr>
    <w:rPr>
      <w:rFonts w:eastAsia="Times New Roman" w:cs="Times New Roman"/>
      <w:szCs w:val="24"/>
      <w:lang w:eastAsia="ru-RU"/>
    </w:rPr>
  </w:style>
  <w:style w:type="paragraph" w:customStyle="1" w:styleId="xl142">
    <w:name w:val="xl142"/>
    <w:basedOn w:val="aa"/>
    <w:uiPriority w:val="99"/>
    <w:qFormat/>
    <w:rsid w:val="000243C3"/>
    <w:pPr>
      <w:pBdr>
        <w:left w:val="single" w:sz="4" w:space="0" w:color="auto"/>
        <w:right w:val="single" w:sz="4" w:space="0" w:color="auto"/>
      </w:pBdr>
      <w:shd w:val="clear" w:color="000000" w:fill="B7DEE8"/>
      <w:spacing w:before="100" w:beforeAutospacing="1" w:after="100" w:afterAutospacing="1"/>
      <w:jc w:val="left"/>
    </w:pPr>
    <w:rPr>
      <w:rFonts w:eastAsia="Times New Roman" w:cs="Times New Roman"/>
      <w:szCs w:val="24"/>
      <w:lang w:eastAsia="ru-RU"/>
    </w:rPr>
  </w:style>
  <w:style w:type="paragraph" w:customStyle="1" w:styleId="xl143">
    <w:name w:val="xl143"/>
    <w:basedOn w:val="aa"/>
    <w:uiPriority w:val="99"/>
    <w:qFormat/>
    <w:rsid w:val="000243C3"/>
    <w:pPr>
      <w:pBdr>
        <w:left w:val="single" w:sz="4" w:space="0" w:color="auto"/>
        <w:bottom w:val="single" w:sz="4" w:space="0" w:color="auto"/>
        <w:right w:val="single" w:sz="4" w:space="0" w:color="auto"/>
      </w:pBdr>
      <w:shd w:val="clear" w:color="000000" w:fill="B7DEE8"/>
      <w:spacing w:before="100" w:beforeAutospacing="1" w:after="100" w:afterAutospacing="1"/>
      <w:jc w:val="left"/>
    </w:pPr>
    <w:rPr>
      <w:rFonts w:eastAsia="Times New Roman" w:cs="Times New Roman"/>
      <w:szCs w:val="24"/>
      <w:lang w:eastAsia="ru-RU"/>
    </w:rPr>
  </w:style>
  <w:style w:type="paragraph" w:customStyle="1" w:styleId="xl144">
    <w:name w:val="xl144"/>
    <w:basedOn w:val="aa"/>
    <w:uiPriority w:val="99"/>
    <w:qFormat/>
    <w:rsid w:val="000243C3"/>
    <w:pPr>
      <w:pBdr>
        <w:top w:val="single" w:sz="4" w:space="0" w:color="auto"/>
        <w:left w:val="single" w:sz="4" w:space="0" w:color="auto"/>
        <w:right w:val="single" w:sz="4" w:space="0" w:color="auto"/>
      </w:pBdr>
      <w:shd w:val="clear" w:color="000000" w:fill="FCD5B4"/>
      <w:spacing w:before="100" w:beforeAutospacing="1" w:after="100" w:afterAutospacing="1"/>
      <w:jc w:val="left"/>
    </w:pPr>
    <w:rPr>
      <w:rFonts w:eastAsia="Times New Roman" w:cs="Times New Roman"/>
      <w:b/>
      <w:bCs/>
      <w:szCs w:val="24"/>
      <w:lang w:eastAsia="ru-RU"/>
    </w:rPr>
  </w:style>
  <w:style w:type="paragraph" w:customStyle="1" w:styleId="xl145">
    <w:name w:val="xl145"/>
    <w:basedOn w:val="aa"/>
    <w:uiPriority w:val="99"/>
    <w:qFormat/>
    <w:rsid w:val="000243C3"/>
    <w:pPr>
      <w:pBdr>
        <w:top w:val="single" w:sz="4" w:space="0" w:color="auto"/>
        <w:left w:val="single" w:sz="4" w:space="0" w:color="auto"/>
        <w:right w:val="single" w:sz="4" w:space="0" w:color="auto"/>
      </w:pBdr>
      <w:shd w:val="clear" w:color="000000" w:fill="D8E4BC"/>
      <w:spacing w:before="100" w:beforeAutospacing="1" w:after="100" w:afterAutospacing="1"/>
      <w:jc w:val="left"/>
    </w:pPr>
    <w:rPr>
      <w:rFonts w:eastAsia="Times New Roman" w:cs="Times New Roman"/>
      <w:b/>
      <w:bCs/>
      <w:szCs w:val="24"/>
      <w:lang w:eastAsia="ru-RU"/>
    </w:rPr>
  </w:style>
  <w:style w:type="paragraph" w:customStyle="1" w:styleId="xl146">
    <w:name w:val="xl146"/>
    <w:basedOn w:val="aa"/>
    <w:uiPriority w:val="99"/>
    <w:qFormat/>
    <w:rsid w:val="000243C3"/>
    <w:pPr>
      <w:pBdr>
        <w:left w:val="single" w:sz="4" w:space="0" w:color="auto"/>
        <w:right w:val="single" w:sz="4" w:space="0" w:color="auto"/>
      </w:pBdr>
      <w:shd w:val="clear" w:color="000000" w:fill="D8E4BC"/>
      <w:spacing w:before="100" w:beforeAutospacing="1" w:after="100" w:afterAutospacing="1"/>
      <w:jc w:val="left"/>
    </w:pPr>
    <w:rPr>
      <w:rFonts w:eastAsia="Times New Roman" w:cs="Times New Roman"/>
      <w:szCs w:val="24"/>
      <w:lang w:eastAsia="ru-RU"/>
    </w:rPr>
  </w:style>
  <w:style w:type="paragraph" w:customStyle="1" w:styleId="xl147">
    <w:name w:val="xl147"/>
    <w:basedOn w:val="aa"/>
    <w:uiPriority w:val="99"/>
    <w:qFormat/>
    <w:rsid w:val="000243C3"/>
    <w:pPr>
      <w:pBdr>
        <w:left w:val="single" w:sz="4" w:space="0" w:color="auto"/>
        <w:bottom w:val="single" w:sz="4" w:space="0" w:color="auto"/>
        <w:right w:val="single" w:sz="4" w:space="0" w:color="auto"/>
      </w:pBdr>
      <w:shd w:val="clear" w:color="000000" w:fill="D8E4BC"/>
      <w:spacing w:before="100" w:beforeAutospacing="1" w:after="100" w:afterAutospacing="1"/>
      <w:jc w:val="left"/>
    </w:pPr>
    <w:rPr>
      <w:rFonts w:eastAsia="Times New Roman" w:cs="Times New Roman"/>
      <w:szCs w:val="24"/>
      <w:lang w:eastAsia="ru-RU"/>
    </w:rPr>
  </w:style>
  <w:style w:type="paragraph" w:customStyle="1" w:styleId="xl148">
    <w:name w:val="xl148"/>
    <w:basedOn w:val="aa"/>
    <w:uiPriority w:val="99"/>
    <w:qFormat/>
    <w:rsid w:val="000243C3"/>
    <w:pPr>
      <w:pBdr>
        <w:top w:val="single" w:sz="4" w:space="0" w:color="auto"/>
        <w:left w:val="single" w:sz="4" w:space="0" w:color="auto"/>
        <w:right w:val="single" w:sz="4" w:space="0" w:color="auto"/>
      </w:pBdr>
      <w:shd w:val="clear" w:color="000000" w:fill="FDE9D9"/>
      <w:spacing w:before="100" w:beforeAutospacing="1" w:after="100" w:afterAutospacing="1"/>
      <w:jc w:val="left"/>
    </w:pPr>
    <w:rPr>
      <w:rFonts w:eastAsia="Times New Roman" w:cs="Times New Roman"/>
      <w:b/>
      <w:bCs/>
      <w:szCs w:val="24"/>
      <w:lang w:eastAsia="ru-RU"/>
    </w:rPr>
  </w:style>
  <w:style w:type="paragraph" w:customStyle="1" w:styleId="xl149">
    <w:name w:val="xl149"/>
    <w:basedOn w:val="aa"/>
    <w:uiPriority w:val="99"/>
    <w:qFormat/>
    <w:rsid w:val="000243C3"/>
    <w:pPr>
      <w:pBdr>
        <w:left w:val="single" w:sz="4" w:space="0" w:color="auto"/>
        <w:right w:val="single" w:sz="4" w:space="0" w:color="auto"/>
      </w:pBdr>
      <w:shd w:val="clear" w:color="000000" w:fill="FDE9D9"/>
      <w:spacing w:before="100" w:beforeAutospacing="1" w:after="100" w:afterAutospacing="1"/>
      <w:jc w:val="left"/>
    </w:pPr>
    <w:rPr>
      <w:rFonts w:eastAsia="Times New Roman" w:cs="Times New Roman"/>
      <w:szCs w:val="24"/>
      <w:lang w:eastAsia="ru-RU"/>
    </w:rPr>
  </w:style>
  <w:style w:type="paragraph" w:customStyle="1" w:styleId="xl150">
    <w:name w:val="xl150"/>
    <w:basedOn w:val="aa"/>
    <w:uiPriority w:val="99"/>
    <w:qFormat/>
    <w:rsid w:val="000243C3"/>
    <w:pPr>
      <w:pBdr>
        <w:left w:val="single" w:sz="4" w:space="0" w:color="auto"/>
        <w:bottom w:val="single" w:sz="4" w:space="0" w:color="auto"/>
        <w:right w:val="single" w:sz="4" w:space="0" w:color="auto"/>
      </w:pBdr>
      <w:shd w:val="clear" w:color="000000" w:fill="FDE9D9"/>
      <w:spacing w:before="100" w:beforeAutospacing="1" w:after="100" w:afterAutospacing="1"/>
      <w:jc w:val="left"/>
    </w:pPr>
    <w:rPr>
      <w:rFonts w:eastAsia="Times New Roman" w:cs="Times New Roman"/>
      <w:szCs w:val="24"/>
      <w:lang w:eastAsia="ru-RU"/>
    </w:rPr>
  </w:style>
  <w:style w:type="paragraph" w:customStyle="1" w:styleId="xl151">
    <w:name w:val="xl151"/>
    <w:basedOn w:val="aa"/>
    <w:uiPriority w:val="99"/>
    <w:qFormat/>
    <w:rsid w:val="000243C3"/>
    <w:pPr>
      <w:pBdr>
        <w:top w:val="single" w:sz="4" w:space="0" w:color="auto"/>
        <w:left w:val="single" w:sz="4" w:space="0" w:color="auto"/>
        <w:right w:val="single" w:sz="4" w:space="0" w:color="auto"/>
      </w:pBdr>
      <w:shd w:val="clear" w:color="000000" w:fill="E4DFEC"/>
      <w:spacing w:before="100" w:beforeAutospacing="1" w:after="100" w:afterAutospacing="1"/>
      <w:jc w:val="left"/>
    </w:pPr>
    <w:rPr>
      <w:rFonts w:eastAsia="Times New Roman" w:cs="Times New Roman"/>
      <w:b/>
      <w:bCs/>
      <w:szCs w:val="24"/>
      <w:lang w:eastAsia="ru-RU"/>
    </w:rPr>
  </w:style>
  <w:style w:type="paragraph" w:customStyle="1" w:styleId="xl152">
    <w:name w:val="xl152"/>
    <w:basedOn w:val="aa"/>
    <w:uiPriority w:val="99"/>
    <w:qFormat/>
    <w:rsid w:val="000243C3"/>
    <w:pPr>
      <w:pBdr>
        <w:left w:val="single" w:sz="4" w:space="0" w:color="auto"/>
        <w:right w:val="single" w:sz="4" w:space="0" w:color="auto"/>
      </w:pBdr>
      <w:shd w:val="clear" w:color="000000" w:fill="E4DFEC"/>
      <w:spacing w:before="100" w:beforeAutospacing="1" w:after="100" w:afterAutospacing="1"/>
      <w:jc w:val="left"/>
    </w:pPr>
    <w:rPr>
      <w:rFonts w:eastAsia="Times New Roman" w:cs="Times New Roman"/>
      <w:szCs w:val="24"/>
      <w:lang w:eastAsia="ru-RU"/>
    </w:rPr>
  </w:style>
  <w:style w:type="paragraph" w:customStyle="1" w:styleId="xl153">
    <w:name w:val="xl153"/>
    <w:basedOn w:val="aa"/>
    <w:uiPriority w:val="99"/>
    <w:qFormat/>
    <w:rsid w:val="000243C3"/>
    <w:pPr>
      <w:pBdr>
        <w:left w:val="single" w:sz="4" w:space="0" w:color="auto"/>
        <w:bottom w:val="single" w:sz="4" w:space="0" w:color="auto"/>
        <w:right w:val="single" w:sz="4" w:space="0" w:color="auto"/>
      </w:pBdr>
      <w:shd w:val="clear" w:color="000000" w:fill="E4DFEC"/>
      <w:spacing w:before="100" w:beforeAutospacing="1" w:after="100" w:afterAutospacing="1"/>
      <w:jc w:val="left"/>
    </w:pPr>
    <w:rPr>
      <w:rFonts w:eastAsia="Times New Roman" w:cs="Times New Roman"/>
      <w:szCs w:val="24"/>
      <w:lang w:eastAsia="ru-RU"/>
    </w:rPr>
  </w:style>
  <w:style w:type="paragraph" w:customStyle="1" w:styleId="xl154">
    <w:name w:val="xl154"/>
    <w:basedOn w:val="aa"/>
    <w:uiPriority w:val="99"/>
    <w:qFormat/>
    <w:rsid w:val="000243C3"/>
    <w:pPr>
      <w:pBdr>
        <w:top w:val="single" w:sz="4" w:space="0" w:color="auto"/>
        <w:left w:val="single" w:sz="4" w:space="0" w:color="auto"/>
        <w:right w:val="single" w:sz="4" w:space="0" w:color="auto"/>
      </w:pBdr>
      <w:shd w:val="clear" w:color="000000" w:fill="B8CCE4"/>
      <w:spacing w:before="100" w:beforeAutospacing="1" w:after="100" w:afterAutospacing="1"/>
      <w:jc w:val="left"/>
    </w:pPr>
    <w:rPr>
      <w:rFonts w:eastAsia="Times New Roman" w:cs="Times New Roman"/>
      <w:b/>
      <w:bCs/>
      <w:szCs w:val="24"/>
      <w:lang w:eastAsia="ru-RU"/>
    </w:rPr>
  </w:style>
  <w:style w:type="paragraph" w:customStyle="1" w:styleId="xl155">
    <w:name w:val="xl155"/>
    <w:basedOn w:val="aa"/>
    <w:uiPriority w:val="99"/>
    <w:qFormat/>
    <w:rsid w:val="000243C3"/>
    <w:pPr>
      <w:pBdr>
        <w:left w:val="single" w:sz="4" w:space="0" w:color="auto"/>
        <w:right w:val="single" w:sz="4" w:space="0" w:color="auto"/>
      </w:pBdr>
      <w:shd w:val="clear" w:color="000000" w:fill="B8CCE4"/>
      <w:spacing w:before="100" w:beforeAutospacing="1" w:after="100" w:afterAutospacing="1"/>
      <w:jc w:val="left"/>
    </w:pPr>
    <w:rPr>
      <w:rFonts w:eastAsia="Times New Roman" w:cs="Times New Roman"/>
      <w:szCs w:val="24"/>
      <w:lang w:eastAsia="ru-RU"/>
    </w:rPr>
  </w:style>
  <w:style w:type="paragraph" w:customStyle="1" w:styleId="xl156">
    <w:name w:val="xl156"/>
    <w:basedOn w:val="aa"/>
    <w:uiPriority w:val="99"/>
    <w:qFormat/>
    <w:rsid w:val="000243C3"/>
    <w:pPr>
      <w:pBdr>
        <w:left w:val="single" w:sz="4" w:space="0" w:color="auto"/>
        <w:bottom w:val="single" w:sz="4" w:space="0" w:color="auto"/>
        <w:right w:val="single" w:sz="4" w:space="0" w:color="auto"/>
      </w:pBdr>
      <w:shd w:val="clear" w:color="000000" w:fill="B8CCE4"/>
      <w:spacing w:before="100" w:beforeAutospacing="1" w:after="100" w:afterAutospacing="1"/>
      <w:jc w:val="left"/>
    </w:pPr>
    <w:rPr>
      <w:rFonts w:eastAsia="Times New Roman" w:cs="Times New Roman"/>
      <w:szCs w:val="24"/>
      <w:lang w:eastAsia="ru-RU"/>
    </w:rPr>
  </w:style>
  <w:style w:type="paragraph" w:customStyle="1" w:styleId="xl157">
    <w:name w:val="xl157"/>
    <w:basedOn w:val="aa"/>
    <w:uiPriority w:val="99"/>
    <w:qFormat/>
    <w:rsid w:val="000243C3"/>
    <w:pPr>
      <w:pBdr>
        <w:top w:val="single" w:sz="4" w:space="0" w:color="auto"/>
        <w:left w:val="single" w:sz="4" w:space="0" w:color="auto"/>
        <w:right w:val="single" w:sz="4" w:space="0" w:color="auto"/>
      </w:pBdr>
      <w:shd w:val="clear" w:color="000000" w:fill="DDD9C4"/>
      <w:spacing w:before="100" w:beforeAutospacing="1" w:after="100" w:afterAutospacing="1"/>
      <w:jc w:val="left"/>
    </w:pPr>
    <w:rPr>
      <w:rFonts w:eastAsia="Times New Roman" w:cs="Times New Roman"/>
      <w:b/>
      <w:bCs/>
      <w:szCs w:val="24"/>
      <w:lang w:eastAsia="ru-RU"/>
    </w:rPr>
  </w:style>
  <w:style w:type="paragraph" w:customStyle="1" w:styleId="xl158">
    <w:name w:val="xl158"/>
    <w:basedOn w:val="aa"/>
    <w:uiPriority w:val="99"/>
    <w:qFormat/>
    <w:rsid w:val="000243C3"/>
    <w:pPr>
      <w:pBdr>
        <w:left w:val="single" w:sz="4" w:space="0" w:color="auto"/>
        <w:right w:val="single" w:sz="4" w:space="0" w:color="auto"/>
      </w:pBdr>
      <w:shd w:val="clear" w:color="000000" w:fill="DDD9C4"/>
      <w:spacing w:before="100" w:beforeAutospacing="1" w:after="100" w:afterAutospacing="1"/>
      <w:jc w:val="left"/>
    </w:pPr>
    <w:rPr>
      <w:rFonts w:eastAsia="Times New Roman" w:cs="Times New Roman"/>
      <w:szCs w:val="24"/>
      <w:lang w:eastAsia="ru-RU"/>
    </w:rPr>
  </w:style>
  <w:style w:type="paragraph" w:customStyle="1" w:styleId="xl159">
    <w:name w:val="xl159"/>
    <w:basedOn w:val="aa"/>
    <w:uiPriority w:val="99"/>
    <w:qFormat/>
    <w:rsid w:val="000243C3"/>
    <w:pPr>
      <w:pBdr>
        <w:left w:val="single" w:sz="4" w:space="0" w:color="auto"/>
        <w:bottom w:val="single" w:sz="4" w:space="0" w:color="auto"/>
        <w:right w:val="single" w:sz="4" w:space="0" w:color="auto"/>
      </w:pBdr>
      <w:shd w:val="clear" w:color="000000" w:fill="DDD9C4"/>
      <w:spacing w:before="100" w:beforeAutospacing="1" w:after="100" w:afterAutospacing="1"/>
      <w:jc w:val="left"/>
    </w:pPr>
    <w:rPr>
      <w:rFonts w:eastAsia="Times New Roman" w:cs="Times New Roman"/>
      <w:szCs w:val="24"/>
      <w:lang w:eastAsia="ru-RU"/>
    </w:rPr>
  </w:style>
  <w:style w:type="paragraph" w:customStyle="1" w:styleId="xl160">
    <w:name w:val="xl160"/>
    <w:basedOn w:val="aa"/>
    <w:uiPriority w:val="99"/>
    <w:qFormat/>
    <w:rsid w:val="000243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ru-RU"/>
    </w:rPr>
  </w:style>
  <w:style w:type="paragraph" w:customStyle="1" w:styleId="xl161">
    <w:name w:val="xl161"/>
    <w:basedOn w:val="aa"/>
    <w:uiPriority w:val="99"/>
    <w:qFormat/>
    <w:rsid w:val="000243C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b/>
      <w:bCs/>
      <w:szCs w:val="24"/>
      <w:lang w:eastAsia="ru-RU"/>
    </w:rPr>
  </w:style>
  <w:style w:type="paragraph" w:customStyle="1" w:styleId="xl162">
    <w:name w:val="xl162"/>
    <w:basedOn w:val="aa"/>
    <w:uiPriority w:val="99"/>
    <w:qFormat/>
    <w:rsid w:val="000243C3"/>
    <w:pPr>
      <w:spacing w:before="100" w:beforeAutospacing="1" w:after="100" w:afterAutospacing="1"/>
      <w:jc w:val="right"/>
    </w:pPr>
    <w:rPr>
      <w:rFonts w:eastAsia="Times New Roman" w:cs="Times New Roman"/>
      <w:b/>
      <w:bCs/>
      <w:sz w:val="28"/>
      <w:szCs w:val="28"/>
      <w:lang w:eastAsia="ru-RU"/>
    </w:rPr>
  </w:style>
  <w:style w:type="paragraph" w:customStyle="1" w:styleId="xl163">
    <w:name w:val="xl163"/>
    <w:basedOn w:val="aa"/>
    <w:uiPriority w:val="99"/>
    <w:qFormat/>
    <w:rsid w:val="000243C3"/>
    <w:pPr>
      <w:pBdr>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164">
    <w:name w:val="xl164"/>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eastAsia="Times New Roman" w:cs="Times New Roman"/>
      <w:szCs w:val="24"/>
      <w:lang w:eastAsia="ru-RU"/>
    </w:rPr>
  </w:style>
  <w:style w:type="paragraph" w:customStyle="1" w:styleId="xl165">
    <w:name w:val="xl165"/>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cs="Times New Roman"/>
      <w:szCs w:val="24"/>
      <w:lang w:eastAsia="ru-RU"/>
    </w:rPr>
  </w:style>
  <w:style w:type="paragraph" w:customStyle="1" w:styleId="xl166">
    <w:name w:val="xl16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cs="Times New Roman"/>
      <w:szCs w:val="24"/>
      <w:lang w:eastAsia="ru-RU"/>
    </w:rPr>
  </w:style>
  <w:style w:type="paragraph" w:customStyle="1" w:styleId="xl167">
    <w:name w:val="xl16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szCs w:val="24"/>
      <w:lang w:eastAsia="ru-RU"/>
    </w:rPr>
  </w:style>
  <w:style w:type="paragraph" w:customStyle="1" w:styleId="afffffffa">
    <w:name w:val="Гуион_основной текст"/>
    <w:basedOn w:val="aa"/>
    <w:uiPriority w:val="99"/>
    <w:qFormat/>
    <w:rsid w:val="000243C3"/>
    <w:pPr>
      <w:widowControl w:val="0"/>
      <w:adjustRightInd w:val="0"/>
      <w:spacing w:line="360" w:lineRule="auto"/>
      <w:ind w:firstLine="567"/>
    </w:pPr>
    <w:rPr>
      <w:rFonts w:eastAsia="Times New Roman" w:cs="Calibri"/>
      <w:spacing w:val="-5"/>
      <w:szCs w:val="24"/>
    </w:rPr>
  </w:style>
  <w:style w:type="paragraph" w:customStyle="1" w:styleId="afffffffb">
    <w:name w:val="Заголовок таблицы"/>
    <w:basedOn w:val="aa"/>
    <w:uiPriority w:val="99"/>
    <w:qFormat/>
    <w:rsid w:val="00C53903"/>
    <w:pPr>
      <w:spacing w:before="120"/>
      <w:jc w:val="left"/>
    </w:pPr>
    <w:rPr>
      <w:rFonts w:cs="Times New Roman"/>
      <w:b/>
      <w:i/>
      <w:szCs w:val="24"/>
    </w:rPr>
  </w:style>
  <w:style w:type="paragraph" w:customStyle="1" w:styleId="afffffffc">
    <w:name w:val="содержание Таблицы"/>
    <w:basedOn w:val="aa"/>
    <w:autoRedefine/>
    <w:qFormat/>
    <w:rsid w:val="00CF67CA"/>
    <w:pPr>
      <w:spacing w:line="256" w:lineRule="auto"/>
      <w:jc w:val="center"/>
    </w:pPr>
    <w:rPr>
      <w:rFonts w:eastAsia="Times New Roman" w:cs="Times New Roman"/>
      <w:bCs/>
      <w:sz w:val="22"/>
      <w:szCs w:val="18"/>
    </w:rPr>
  </w:style>
  <w:style w:type="paragraph" w:customStyle="1" w:styleId="afffffffd">
    <w:name w:val="Текст ГБУ"/>
    <w:basedOn w:val="afff8"/>
    <w:qFormat/>
    <w:rsid w:val="00FA7DF1"/>
    <w:pPr>
      <w:spacing w:after="0"/>
      <w:ind w:firstLine="709"/>
    </w:pPr>
    <w:rPr>
      <w:rFonts w:eastAsia="Times New Roman" w:cs="Times New Roman"/>
      <w:bCs/>
      <w:i w:val="0"/>
      <w:iCs w:val="0"/>
      <w:color w:val="auto"/>
      <w:sz w:val="24"/>
    </w:rPr>
  </w:style>
  <w:style w:type="table" w:customStyle="1" w:styleId="afffffffe">
    <w:name w:val="таблица Гарбуз"/>
    <w:basedOn w:val="affffffff"/>
    <w:uiPriority w:val="99"/>
    <w:rsid w:val="00F74AF3"/>
    <w:pPr>
      <w:spacing w:after="0" w:line="240" w:lineRule="auto"/>
    </w:pPr>
    <w:tblPr/>
  </w:style>
  <w:style w:type="table" w:styleId="affffffff">
    <w:name w:val="Table Theme"/>
    <w:basedOn w:val="ac"/>
    <w:uiPriority w:val="99"/>
    <w:unhideWhenUsed/>
    <w:rsid w:val="00F74AF3"/>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
    <w:name w:val="Заголовок 3г"/>
    <w:autoRedefine/>
    <w:uiPriority w:val="99"/>
    <w:qFormat/>
    <w:rsid w:val="00F74AF3"/>
    <w:pPr>
      <w:widowControl w:val="0"/>
      <w:autoSpaceDE w:val="0"/>
      <w:autoSpaceDN w:val="0"/>
      <w:spacing w:after="0" w:line="240" w:lineRule="auto"/>
    </w:pPr>
    <w:rPr>
      <w:rFonts w:ascii="Times New Roman" w:eastAsia="Times New Roman" w:hAnsi="Times New Roman" w:cs="Calibri"/>
      <w:sz w:val="24"/>
      <w:szCs w:val="20"/>
      <w:lang w:eastAsia="ru-RU"/>
    </w:rPr>
  </w:style>
  <w:style w:type="paragraph" w:customStyle="1" w:styleId="affffffff0">
    <w:name w:val="сосдержание Таблицы"/>
    <w:basedOn w:val="aa"/>
    <w:autoRedefine/>
    <w:uiPriority w:val="99"/>
    <w:qFormat/>
    <w:rsid w:val="00F74AF3"/>
    <w:pPr>
      <w:widowControl w:val="0"/>
      <w:adjustRightInd w:val="0"/>
      <w:ind w:firstLine="709"/>
      <w:textAlignment w:val="baseline"/>
    </w:pPr>
    <w:rPr>
      <w:rFonts w:eastAsia="Times New Roman" w:cs="Times New Roman"/>
      <w:bCs/>
      <w:sz w:val="22"/>
      <w:szCs w:val="18"/>
    </w:rPr>
  </w:style>
  <w:style w:type="paragraph" w:customStyle="1" w:styleId="affffffff1">
    <w:name w:val="Рисунок встроенный"/>
    <w:basedOn w:val="aa"/>
    <w:next w:val="aa"/>
    <w:link w:val="affffffff2"/>
    <w:autoRedefine/>
    <w:qFormat/>
    <w:rsid w:val="00F74AF3"/>
    <w:pPr>
      <w:keepNext/>
      <w:keepLines/>
      <w:widowControl w:val="0"/>
      <w:suppressAutoHyphens/>
      <w:adjustRightInd w:val="0"/>
      <w:spacing w:line="360" w:lineRule="auto"/>
      <w:jc w:val="center"/>
      <w:textAlignment w:val="baseline"/>
    </w:pPr>
    <w:rPr>
      <w:rFonts w:cs="Times New Roman"/>
      <w:noProof/>
      <w:szCs w:val="20"/>
      <w:lang w:eastAsia="ru-RU"/>
    </w:rPr>
  </w:style>
  <w:style w:type="character" w:customStyle="1" w:styleId="affffffff2">
    <w:name w:val="Рисунок встроенный Знак"/>
    <w:link w:val="affffffff1"/>
    <w:rsid w:val="00F74AF3"/>
    <w:rPr>
      <w:rFonts w:ascii="Times New Roman" w:hAnsi="Times New Roman" w:cs="Times New Roman"/>
      <w:noProof/>
      <w:sz w:val="24"/>
      <w:szCs w:val="20"/>
      <w:lang w:eastAsia="ru-RU"/>
    </w:rPr>
  </w:style>
  <w:style w:type="numbering" w:styleId="a4">
    <w:name w:val="Outline List 3"/>
    <w:basedOn w:val="ad"/>
    <w:uiPriority w:val="99"/>
    <w:rsid w:val="00F74AF3"/>
    <w:pPr>
      <w:numPr>
        <w:numId w:val="12"/>
      </w:numPr>
    </w:pPr>
  </w:style>
  <w:style w:type="numbering" w:customStyle="1" w:styleId="26">
    <w:name w:val="Стиль2"/>
    <w:uiPriority w:val="99"/>
    <w:rsid w:val="00F74AF3"/>
    <w:pPr>
      <w:numPr>
        <w:numId w:val="13"/>
      </w:numPr>
    </w:pPr>
  </w:style>
  <w:style w:type="numbering" w:customStyle="1" w:styleId="32">
    <w:name w:val="Стиль3"/>
    <w:uiPriority w:val="99"/>
    <w:rsid w:val="00F74AF3"/>
    <w:pPr>
      <w:numPr>
        <w:numId w:val="14"/>
      </w:numPr>
    </w:pPr>
  </w:style>
  <w:style w:type="paragraph" w:styleId="3">
    <w:name w:val="List Bullet 3"/>
    <w:basedOn w:val="aa"/>
    <w:uiPriority w:val="99"/>
    <w:rsid w:val="00F74AF3"/>
    <w:pPr>
      <w:widowControl w:val="0"/>
      <w:numPr>
        <w:numId w:val="15"/>
      </w:numPr>
      <w:tabs>
        <w:tab w:val="clear" w:pos="926"/>
        <w:tab w:val="num" w:pos="1080"/>
      </w:tabs>
      <w:adjustRightInd w:val="0"/>
      <w:spacing w:line="360" w:lineRule="auto"/>
      <w:ind w:left="1080"/>
      <w:textAlignment w:val="baseline"/>
    </w:pPr>
    <w:rPr>
      <w:rFonts w:cs="Times New Roman"/>
      <w:szCs w:val="20"/>
    </w:rPr>
  </w:style>
  <w:style w:type="paragraph" w:customStyle="1" w:styleId="affffffff3">
    <w:name w:val="Источник"/>
    <w:basedOn w:val="aa"/>
    <w:next w:val="aa"/>
    <w:link w:val="affffffff4"/>
    <w:autoRedefine/>
    <w:uiPriority w:val="99"/>
    <w:qFormat/>
    <w:rsid w:val="00F74AF3"/>
    <w:pPr>
      <w:keepLines/>
      <w:widowControl w:val="0"/>
      <w:adjustRightInd w:val="0"/>
      <w:spacing w:after="240"/>
      <w:ind w:firstLine="142"/>
      <w:jc w:val="right"/>
      <w:textAlignment w:val="baseline"/>
    </w:pPr>
    <w:rPr>
      <w:rFonts w:cs="Times New Roman"/>
      <w:i/>
      <w:kern w:val="16"/>
      <w:sz w:val="20"/>
      <w:szCs w:val="20"/>
    </w:rPr>
  </w:style>
  <w:style w:type="paragraph" w:customStyle="1" w:styleId="affffffff5">
    <w:name w:val="название_рисунок"/>
    <w:basedOn w:val="aa"/>
    <w:next w:val="aa"/>
    <w:link w:val="affffffff6"/>
    <w:autoRedefine/>
    <w:qFormat/>
    <w:rsid w:val="00F74AF3"/>
    <w:pPr>
      <w:keepLines/>
      <w:widowControl w:val="0"/>
      <w:suppressAutoHyphens/>
      <w:adjustRightInd w:val="0"/>
      <w:spacing w:before="120" w:after="240"/>
      <w:jc w:val="center"/>
      <w:textAlignment w:val="baseline"/>
    </w:pPr>
    <w:rPr>
      <w:rFonts w:cs="Times New Roman"/>
      <w:b/>
      <w:kern w:val="16"/>
      <w:sz w:val="20"/>
      <w:szCs w:val="20"/>
    </w:rPr>
  </w:style>
  <w:style w:type="character" w:customStyle="1" w:styleId="affffffff4">
    <w:name w:val="Источник Знак"/>
    <w:link w:val="affffffff3"/>
    <w:uiPriority w:val="99"/>
    <w:rsid w:val="00F74AF3"/>
    <w:rPr>
      <w:rFonts w:ascii="Times New Roman" w:hAnsi="Times New Roman" w:cs="Times New Roman"/>
      <w:i/>
      <w:kern w:val="16"/>
      <w:sz w:val="20"/>
      <w:szCs w:val="20"/>
    </w:rPr>
  </w:style>
  <w:style w:type="character" w:customStyle="1" w:styleId="affffffff6">
    <w:name w:val="название_рисунок Знак"/>
    <w:link w:val="affffffff5"/>
    <w:rsid w:val="00F74AF3"/>
    <w:rPr>
      <w:rFonts w:ascii="Times New Roman" w:hAnsi="Times New Roman" w:cs="Times New Roman"/>
      <w:b/>
      <w:kern w:val="16"/>
      <w:sz w:val="20"/>
      <w:szCs w:val="20"/>
    </w:rPr>
  </w:style>
  <w:style w:type="numbering" w:customStyle="1" w:styleId="1ai1">
    <w:name w:val="1 / a / i1"/>
    <w:basedOn w:val="ad"/>
    <w:next w:val="1ai"/>
    <w:rsid w:val="00F74AF3"/>
    <w:pPr>
      <w:numPr>
        <w:numId w:val="16"/>
      </w:numPr>
    </w:pPr>
  </w:style>
  <w:style w:type="numbering" w:styleId="1ai">
    <w:name w:val="Outline List 1"/>
    <w:basedOn w:val="ad"/>
    <w:uiPriority w:val="99"/>
    <w:unhideWhenUsed/>
    <w:rsid w:val="00F74AF3"/>
    <w:pPr>
      <w:numPr>
        <w:numId w:val="63"/>
      </w:numPr>
    </w:pPr>
  </w:style>
  <w:style w:type="paragraph" w:customStyle="1" w:styleId="affffffff7">
    <w:name w:val="название_Приложение"/>
    <w:basedOn w:val="aa"/>
    <w:next w:val="aa"/>
    <w:link w:val="affffffff8"/>
    <w:autoRedefine/>
    <w:uiPriority w:val="99"/>
    <w:qFormat/>
    <w:rsid w:val="00F74AF3"/>
    <w:pPr>
      <w:pageBreakBefore/>
      <w:widowControl w:val="0"/>
      <w:adjustRightInd w:val="0"/>
      <w:spacing w:line="360" w:lineRule="auto"/>
      <w:jc w:val="left"/>
      <w:textAlignment w:val="baseline"/>
      <w:outlineLvl w:val="0"/>
    </w:pPr>
    <w:rPr>
      <w:rFonts w:cs="Times New Roman"/>
      <w:b/>
      <w:caps/>
      <w:szCs w:val="20"/>
    </w:rPr>
  </w:style>
  <w:style w:type="character" w:customStyle="1" w:styleId="affffffff8">
    <w:name w:val="название_Приложение Знак"/>
    <w:link w:val="affffffff7"/>
    <w:uiPriority w:val="99"/>
    <w:locked/>
    <w:rsid w:val="00F74AF3"/>
    <w:rPr>
      <w:rFonts w:ascii="Times New Roman" w:hAnsi="Times New Roman" w:cs="Times New Roman"/>
      <w:b/>
      <w:caps/>
      <w:sz w:val="24"/>
      <w:szCs w:val="20"/>
    </w:rPr>
  </w:style>
  <w:style w:type="paragraph" w:styleId="affffffff9">
    <w:name w:val="List Number"/>
    <w:aliases w:val="Нумерованный список Знак1,Нумерованный список Знак Знак,Нумерованный список Знак Знак Знак"/>
    <w:basedOn w:val="aa"/>
    <w:uiPriority w:val="99"/>
    <w:unhideWhenUsed/>
    <w:qFormat/>
    <w:rsid w:val="00F74AF3"/>
    <w:pPr>
      <w:widowControl w:val="0"/>
      <w:adjustRightInd w:val="0"/>
      <w:spacing w:line="360" w:lineRule="auto"/>
      <w:ind w:left="1440" w:hanging="360"/>
      <w:contextualSpacing/>
      <w:textAlignment w:val="baseline"/>
    </w:pPr>
    <w:rPr>
      <w:rFonts w:cs="Times New Roman"/>
      <w:szCs w:val="20"/>
    </w:rPr>
  </w:style>
  <w:style w:type="paragraph" w:customStyle="1" w:styleId="ListParagraph1">
    <w:name w:val="List Paragraph1"/>
    <w:basedOn w:val="aa"/>
    <w:uiPriority w:val="99"/>
    <w:qFormat/>
    <w:rsid w:val="00F74AF3"/>
    <w:pPr>
      <w:spacing w:after="200" w:line="276" w:lineRule="auto"/>
      <w:ind w:left="720" w:firstLine="709"/>
      <w:contextualSpacing/>
    </w:pPr>
    <w:rPr>
      <w:rFonts w:cs="Times New Roman"/>
    </w:rPr>
  </w:style>
  <w:style w:type="character" w:customStyle="1" w:styleId="2ff2">
    <w:name w:val="Текст примечания Знак2"/>
    <w:aliases w:val="Текст примечания Знак1 Знак1,Текст примечания Знак Знак Знак1,Текст табличный по ширине Знак Знак Знак1,Текст табличный по ширине Знак1 Знак1,Текст табличный по ширине Знак Знак2,Текст табличный по ширине Знак3"/>
    <w:uiPriority w:val="99"/>
    <w:rsid w:val="00F74AF3"/>
    <w:rPr>
      <w:rFonts w:ascii="Arial" w:hAnsi="Arial"/>
      <w:spacing w:val="-5"/>
      <w:sz w:val="16"/>
      <w:lang w:val="ru-RU" w:eastAsia="en-US" w:bidi="ar-SA"/>
    </w:rPr>
  </w:style>
  <w:style w:type="paragraph" w:customStyle="1" w:styleId="50">
    <w:name w:val="заголовок 5"/>
    <w:basedOn w:val="aa"/>
    <w:next w:val="aa"/>
    <w:uiPriority w:val="99"/>
    <w:qFormat/>
    <w:rsid w:val="00F74AF3"/>
    <w:pPr>
      <w:keepNext/>
      <w:widowControl w:val="0"/>
      <w:numPr>
        <w:numId w:val="17"/>
      </w:numPr>
      <w:tabs>
        <w:tab w:val="clear" w:pos="360"/>
      </w:tabs>
      <w:adjustRightInd w:val="0"/>
      <w:spacing w:line="360" w:lineRule="auto"/>
      <w:ind w:left="0" w:firstLine="0"/>
      <w:textAlignment w:val="baseline"/>
    </w:pPr>
    <w:rPr>
      <w:rFonts w:cs="Times New Roman"/>
      <w:sz w:val="26"/>
      <w:szCs w:val="26"/>
      <w:lang w:eastAsia="ru-RU"/>
    </w:rPr>
  </w:style>
  <w:style w:type="paragraph" w:customStyle="1" w:styleId="affffffffa">
    <w:name w:val="Ненумеруемые заголовки"/>
    <w:basedOn w:val="aa"/>
    <w:next w:val="aa"/>
    <w:autoRedefine/>
    <w:uiPriority w:val="99"/>
    <w:qFormat/>
    <w:rsid w:val="00F74AF3"/>
    <w:pPr>
      <w:keepNext/>
      <w:widowControl w:val="0"/>
      <w:adjustRightInd w:val="0"/>
      <w:spacing w:before="120" w:after="120" w:line="360" w:lineRule="auto"/>
      <w:ind w:firstLine="567"/>
      <w:textAlignment w:val="baseline"/>
    </w:pPr>
    <w:rPr>
      <w:rFonts w:cs="Times New Roman"/>
      <w:snapToGrid w:val="0"/>
      <w:szCs w:val="20"/>
      <w:u w:val="single"/>
      <w:lang w:eastAsia="ru-RU"/>
    </w:rPr>
  </w:style>
  <w:style w:type="paragraph" w:styleId="affffffffb">
    <w:name w:val="Revision"/>
    <w:hidden/>
    <w:uiPriority w:val="99"/>
    <w:semiHidden/>
    <w:rsid w:val="00F74AF3"/>
    <w:pPr>
      <w:spacing w:after="0" w:line="240" w:lineRule="auto"/>
    </w:pPr>
    <w:rPr>
      <w:rFonts w:ascii="Times New Roman" w:eastAsia="Times New Roman" w:hAnsi="Times New Roman" w:cs="Times New Roman"/>
      <w:spacing w:val="-5"/>
      <w:sz w:val="24"/>
      <w:szCs w:val="24"/>
    </w:rPr>
  </w:style>
  <w:style w:type="paragraph" w:customStyle="1" w:styleId="affffffffc">
    <w:name w:val="Названия частей отчета КС"/>
    <w:basedOn w:val="aa"/>
    <w:link w:val="affffffffd"/>
    <w:autoRedefine/>
    <w:qFormat/>
    <w:rsid w:val="00F74AF3"/>
    <w:pPr>
      <w:spacing w:before="240" w:after="240"/>
      <w:jc w:val="center"/>
      <w:outlineLvl w:val="0"/>
    </w:pPr>
    <w:rPr>
      <w:rFonts w:cs="Times New Roman"/>
      <w:b/>
      <w:caps/>
      <w:sz w:val="36"/>
      <w:szCs w:val="20"/>
      <w:lang w:eastAsia="ru-RU"/>
    </w:rPr>
  </w:style>
  <w:style w:type="character" w:customStyle="1" w:styleId="affffffffd">
    <w:name w:val="Названия частей отчета КС Знак"/>
    <w:link w:val="affffffffc"/>
    <w:rsid w:val="00F74AF3"/>
    <w:rPr>
      <w:rFonts w:ascii="Times New Roman" w:hAnsi="Times New Roman" w:cs="Times New Roman"/>
      <w:b/>
      <w:caps/>
      <w:sz w:val="36"/>
      <w:szCs w:val="20"/>
      <w:lang w:eastAsia="ru-RU"/>
    </w:rPr>
  </w:style>
  <w:style w:type="paragraph" w:customStyle="1" w:styleId="affffffffe">
    <w:name w:val="Таблица_текст"/>
    <w:basedOn w:val="aa"/>
    <w:uiPriority w:val="99"/>
    <w:qFormat/>
    <w:rsid w:val="00F74AF3"/>
    <w:pPr>
      <w:spacing w:before="40" w:after="40"/>
      <w:jc w:val="left"/>
    </w:pPr>
    <w:rPr>
      <w:rFonts w:cs="Times New Roman"/>
      <w:szCs w:val="20"/>
    </w:rPr>
  </w:style>
  <w:style w:type="paragraph" w:customStyle="1" w:styleId="afffffffff">
    <w:name w:val="таблица_ячейка_справа"/>
    <w:basedOn w:val="aa"/>
    <w:uiPriority w:val="99"/>
    <w:qFormat/>
    <w:rsid w:val="00F74AF3"/>
    <w:pPr>
      <w:widowControl w:val="0"/>
      <w:adjustRightInd w:val="0"/>
      <w:jc w:val="right"/>
      <w:textAlignment w:val="baseline"/>
    </w:pPr>
    <w:rPr>
      <w:rFonts w:cs="Times New Roman"/>
      <w:sz w:val="20"/>
      <w:szCs w:val="20"/>
    </w:rPr>
  </w:style>
  <w:style w:type="character" w:customStyle="1" w:styleId="67">
    <w:name w:val="Текст сноски Знак Знак Знак6"/>
    <w:aliases w:val="Текст сноски Знак1 Знак6,Текст сноски Знак3 Знак Знак4,Текст сноски Знак1 Знак3 Знак Знак4,Текст сноски Знак Знак Знак3 Знак Знак4,Текст сноски Знак1 Знак Знак2 Знак Знак4,Текст сноски Знак Знак Знак Знак2 Знак Знак3"/>
    <w:rsid w:val="00F74AF3"/>
    <w:rPr>
      <w:rFonts w:ascii="Arial" w:hAnsi="Arial"/>
      <w:spacing w:val="-5"/>
      <w:sz w:val="16"/>
      <w:lang w:val="ru-RU" w:eastAsia="en-US" w:bidi="ar-SA"/>
    </w:rPr>
  </w:style>
  <w:style w:type="paragraph" w:customStyle="1" w:styleId="afffffffff0">
    <w:name w:val="таблица_номера колонок"/>
    <w:basedOn w:val="aa"/>
    <w:autoRedefine/>
    <w:uiPriority w:val="99"/>
    <w:qFormat/>
    <w:rsid w:val="00F74AF3"/>
    <w:pPr>
      <w:keepLines/>
      <w:ind w:left="249" w:hanging="249"/>
      <w:jc w:val="center"/>
    </w:pPr>
    <w:rPr>
      <w:rFonts w:ascii="Arial CYR" w:hAnsi="Arial CYR" w:cs="Arial CYR"/>
      <w:b/>
      <w:bCs/>
      <w:spacing w:val="-6"/>
      <w:sz w:val="12"/>
      <w:szCs w:val="12"/>
      <w:lang w:eastAsia="ru-RU"/>
    </w:rPr>
  </w:style>
  <w:style w:type="paragraph" w:styleId="a">
    <w:name w:val="List Bullet"/>
    <w:aliases w:val="Список бюл."/>
    <w:basedOn w:val="aa"/>
    <w:uiPriority w:val="99"/>
    <w:unhideWhenUsed/>
    <w:qFormat/>
    <w:rsid w:val="00F74AF3"/>
    <w:pPr>
      <w:widowControl w:val="0"/>
      <w:numPr>
        <w:numId w:val="18"/>
      </w:numPr>
      <w:adjustRightInd w:val="0"/>
      <w:spacing w:line="360" w:lineRule="auto"/>
      <w:contextualSpacing/>
      <w:textAlignment w:val="baseline"/>
    </w:pPr>
    <w:rPr>
      <w:rFonts w:cs="Times New Roman"/>
      <w:szCs w:val="20"/>
    </w:rPr>
  </w:style>
  <w:style w:type="paragraph" w:customStyle="1" w:styleId="a6">
    <w:name w:val="Рисунок подпись"/>
    <w:basedOn w:val="aa"/>
    <w:next w:val="aff7"/>
    <w:uiPriority w:val="9"/>
    <w:qFormat/>
    <w:rsid w:val="00F74AF3"/>
    <w:pPr>
      <w:keepLines/>
      <w:numPr>
        <w:numId w:val="19"/>
      </w:numPr>
      <w:suppressAutoHyphens/>
      <w:spacing w:after="240" w:line="240" w:lineRule="atLeast"/>
      <w:jc w:val="left"/>
    </w:pPr>
    <w:rPr>
      <w:rFonts w:ascii="Arial" w:hAnsi="Arial" w:cs="Tahoma"/>
      <w:b/>
      <w:spacing w:val="-4"/>
      <w:kern w:val="18"/>
      <w:sz w:val="20"/>
      <w:szCs w:val="20"/>
      <w:lang w:eastAsia="ru-RU"/>
    </w:rPr>
  </w:style>
  <w:style w:type="paragraph" w:customStyle="1" w:styleId="afffffffff1">
    <w:name w:val="Таблица_шапка"/>
    <w:basedOn w:val="afffffff"/>
    <w:uiPriority w:val="99"/>
    <w:qFormat/>
    <w:rsid w:val="00F74AF3"/>
    <w:pPr>
      <w:jc w:val="center"/>
      <w:textAlignment w:val="auto"/>
    </w:pPr>
    <w:rPr>
      <w:rFonts w:eastAsiaTheme="minorHAnsi"/>
      <w:b/>
      <w:iCs w:val="0"/>
      <w:color w:val="auto"/>
      <w:sz w:val="20"/>
      <w:szCs w:val="21"/>
    </w:rPr>
  </w:style>
  <w:style w:type="character" w:customStyle="1" w:styleId="2ff3">
    <w:name w:val="Текст сноски Знак Знак Знак2"/>
    <w:aliases w:val="Текст сноски Знак1 Знак Знак1,Текст сноски Знак Знак1 Знак Знак1,Текст сноски Знак Знак Знак Знак1,Текст сноски Знак1 Знак Знак Знак1 Знак1,Текст сноски Знак Знак Знак Знак Знак1 Знак1,Текст сноски1,Текст сноски Знак12"/>
    <w:basedOn w:val="ab"/>
    <w:rsid w:val="00F74AF3"/>
    <w:rPr>
      <w:sz w:val="20"/>
      <w:szCs w:val="20"/>
    </w:rPr>
  </w:style>
  <w:style w:type="character" w:customStyle="1" w:styleId="1ff">
    <w:name w:val="Нижний колонтитул Знак1"/>
    <w:aliases w:val="Знак Знак1,Знак2 Знак1,Нижний колонтитул нечетной стр Знак1,Нижний колонтитул нечетной стр1 Знак1,Нижний колонтитул нечетной стр2 Знак1,Нижний колонтитул нечетной стр3 Знак1,Нижний колонтитул нечетной стр4 Знак1,Заголовок 3 Знак1"/>
    <w:basedOn w:val="ab"/>
    <w:rsid w:val="00F74AF3"/>
    <w:rPr>
      <w:rFonts w:eastAsia="Times New Roman"/>
      <w:szCs w:val="24"/>
      <w:lang w:eastAsia="ru-RU"/>
    </w:rPr>
  </w:style>
  <w:style w:type="character" w:customStyle="1" w:styleId="1ff0">
    <w:name w:val="Основной текст Знак1"/>
    <w:aliases w:val="Знак23 Знак1,heading3 Знак,text Знак1,Body Text2 Знак1,Подпись1 Знак1,Iiaienu1 Знак1,Ïîäïèñü1 Знак1,bt Знак Знак1,bt Знак2,Основной текст Знак11 Знак1,Основной текст Знак1 Знак1 Знак1,Основной текст Знак21 Знак1"/>
    <w:basedOn w:val="ab"/>
    <w:semiHidden/>
    <w:rsid w:val="00F74AF3"/>
  </w:style>
  <w:style w:type="character" w:customStyle="1" w:styleId="1ff1">
    <w:name w:val="Основной текст с отступом Знак1"/>
    <w:aliases w:val="Знак17 Знак2"/>
    <w:basedOn w:val="ab"/>
    <w:uiPriority w:val="99"/>
    <w:rsid w:val="00F74AF3"/>
    <w:rPr>
      <w:rFonts w:eastAsia="Times New Roman"/>
      <w:szCs w:val="24"/>
      <w:lang w:eastAsia="ru-RU"/>
    </w:rPr>
  </w:style>
  <w:style w:type="character" w:customStyle="1" w:styleId="710">
    <w:name w:val="Заголовок 7 Знак1"/>
    <w:aliases w:val="Заголовок 7 Знак3 Знак1,Заголовок 7 Знак2 Знак Знак1,Заголовок 7 Знак3 Знак1 Знак Знак1,Заголовок 7 Знак2 Знак1 Знак Знак Знак1,Заголовок 7 Знак Знак3 Знак Знак Знак Знак1,Заголовок 7 Знак2 Знак Знак Знак Знак Знак Знак1,НАЗВАНИЕ Знак1"/>
    <w:basedOn w:val="ab"/>
    <w:uiPriority w:val="99"/>
    <w:semiHidden/>
    <w:rsid w:val="00F74AF3"/>
    <w:rPr>
      <w:rFonts w:asciiTheme="majorHAnsi" w:eastAsiaTheme="majorEastAsia" w:hAnsiTheme="majorHAnsi" w:cstheme="majorBidi"/>
      <w:i/>
      <w:iCs/>
      <w:color w:val="1F3763" w:themeColor="accent1" w:themeShade="7F"/>
      <w:sz w:val="24"/>
      <w:szCs w:val="24"/>
    </w:rPr>
  </w:style>
  <w:style w:type="character" w:customStyle="1" w:styleId="810">
    <w:name w:val="Заголовок 8 Знак1"/>
    <w:aliases w:val="SA Title 8 Знак1,Знак15 Знак Знак1,Знак15 Знак2,Заголовок 8 Знак Знак1 Знак1,Знак15 Знак Знак1 Знак Знак1,Знак15 Знак2 Знак Знак1,Заголовок 8 Подзаголовок приложения Знак1,Заголовок 8 Номер приложения Знак1,Номер приложения Знак1"/>
    <w:basedOn w:val="ab"/>
    <w:uiPriority w:val="99"/>
    <w:rsid w:val="00F74AF3"/>
    <w:rPr>
      <w:rFonts w:asciiTheme="majorHAnsi" w:eastAsiaTheme="majorEastAsia" w:hAnsiTheme="majorHAnsi" w:cstheme="majorBidi"/>
      <w:color w:val="272727" w:themeColor="text1" w:themeTint="D8"/>
      <w:sz w:val="21"/>
      <w:szCs w:val="21"/>
    </w:rPr>
  </w:style>
  <w:style w:type="character" w:customStyle="1" w:styleId="910">
    <w:name w:val="Заголовок 9 Знак1"/>
    <w:aliases w:val="Знак28 Знак1,Знак14 Знак Знак1,Знак14 Знак2,Заголовок 9 Знак Знак1 Знак1,Знак14 Знак Знак1 Знак Знак1,Знак14 Знак2 Знак Знак1,Заголовок 9 Знак1 Знак Знак1,Заголовок 9 Знак2 Знак Знак Знак1,Заголовок 9 Знак1 Знак Знак Знак Знак1"/>
    <w:basedOn w:val="ab"/>
    <w:uiPriority w:val="99"/>
    <w:semiHidden/>
    <w:rsid w:val="00F74AF3"/>
    <w:rPr>
      <w:rFonts w:asciiTheme="majorHAnsi" w:eastAsiaTheme="majorEastAsia" w:hAnsiTheme="majorHAnsi" w:cstheme="majorBidi"/>
      <w:i/>
      <w:iCs/>
      <w:color w:val="272727" w:themeColor="text1" w:themeTint="D8"/>
      <w:sz w:val="21"/>
      <w:szCs w:val="21"/>
    </w:rPr>
  </w:style>
  <w:style w:type="character" w:customStyle="1" w:styleId="314">
    <w:name w:val="Основной текст с отступом 3 Знак1"/>
    <w:aliases w:val="МОЙ Знак1"/>
    <w:basedOn w:val="ab"/>
    <w:rsid w:val="00F74AF3"/>
    <w:rPr>
      <w:sz w:val="16"/>
      <w:szCs w:val="16"/>
    </w:rPr>
  </w:style>
  <w:style w:type="character" w:customStyle="1" w:styleId="1ff2">
    <w:name w:val="Схема документа Знак1"/>
    <w:basedOn w:val="ab"/>
    <w:uiPriority w:val="99"/>
    <w:rsid w:val="00F74AF3"/>
    <w:rPr>
      <w:rFonts w:ascii="Segoe UI" w:hAnsi="Segoe UI" w:cs="Segoe UI"/>
      <w:sz w:val="16"/>
      <w:szCs w:val="16"/>
    </w:rPr>
  </w:style>
  <w:style w:type="character" w:customStyle="1" w:styleId="1ff3">
    <w:name w:val="Текст выноски Знак1"/>
    <w:basedOn w:val="ab"/>
    <w:rsid w:val="00F74AF3"/>
    <w:rPr>
      <w:rFonts w:ascii="Segoe UI" w:hAnsi="Segoe UI" w:cs="Segoe UI"/>
      <w:sz w:val="18"/>
      <w:szCs w:val="18"/>
    </w:rPr>
  </w:style>
  <w:style w:type="character" w:customStyle="1" w:styleId="1ff4">
    <w:name w:val="Верхний колонтитул Знак1"/>
    <w:basedOn w:val="ab"/>
    <w:uiPriority w:val="99"/>
    <w:semiHidden/>
    <w:rsid w:val="00F74AF3"/>
    <w:rPr>
      <w:rFonts w:eastAsia="Times New Roman"/>
      <w:szCs w:val="24"/>
      <w:lang w:eastAsia="ru-RU"/>
    </w:rPr>
  </w:style>
  <w:style w:type="character" w:customStyle="1" w:styleId="1ff5">
    <w:name w:val="Заголовок Знак1"/>
    <w:aliases w:val="Знак Знак Знак Знак Знак Знак Знак Знак Знак,Знак Знак Знак Знак Знак Знак1 Знак1,Знак Знак Знак Знак Знак Знак Знак Знак Знак Знак1 Знак Знак Знак Знак Знак Знак1,Название Знак Знак Знак Знак Знак Знак1,Caaieiaie Знак1"/>
    <w:basedOn w:val="ab"/>
    <w:rsid w:val="00F74AF3"/>
    <w:rPr>
      <w:rFonts w:asciiTheme="majorHAnsi" w:eastAsiaTheme="majorEastAsia" w:hAnsiTheme="majorHAnsi" w:cstheme="majorBidi"/>
      <w:spacing w:val="-10"/>
      <w:kern w:val="28"/>
      <w:sz w:val="56"/>
      <w:szCs w:val="56"/>
    </w:rPr>
  </w:style>
  <w:style w:type="table" w:customStyle="1" w:styleId="212">
    <w:name w:val="РПО 21"/>
    <w:basedOn w:val="1fb"/>
    <w:rsid w:val="00F74AF3"/>
    <w:rPr>
      <w:rFonts w:cs="Calibri"/>
    </w:rPr>
    <w:tblPr>
      <w:tblInd w:w="0" w:type="nil"/>
    </w:tblPr>
    <w:tblStylePr w:type="firstRow">
      <w:pPr>
        <w:jc w:val="left"/>
      </w:pPr>
      <w:rPr>
        <w:rFonts w:ascii="Helv" w:hAnsi="Helv" w:hint="default"/>
        <w:b w:val="0"/>
        <w:color w:val="auto"/>
        <w:sz w:val="18"/>
        <w:szCs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808080"/>
      </w:tcPr>
    </w:tblStylePr>
    <w:tblStylePr w:type="lastRow">
      <w:pPr>
        <w:jc w:val="left"/>
      </w:pPr>
      <w:rPr>
        <w:rFonts w:ascii="Courier" w:hAnsi="Courier" w:hint="default"/>
        <w:b w:val="0"/>
        <w:i w:val="0"/>
        <w:sz w:val="18"/>
        <w:szCs w:val="18"/>
      </w:rPr>
    </w:tblStylePr>
    <w:tblStylePr w:type="firstCol">
      <w:pPr>
        <w:jc w:val="left"/>
      </w:pPr>
    </w:tblStylePr>
    <w:tblStylePr w:type="lastCol">
      <w:pPr>
        <w:jc w:val="left"/>
      </w:pPr>
    </w:tblStylePr>
  </w:style>
  <w:style w:type="numbering" w:customStyle="1" w:styleId="11">
    <w:name w:val="Стиль11"/>
    <w:rsid w:val="00F74AF3"/>
    <w:pPr>
      <w:numPr>
        <w:numId w:val="20"/>
      </w:numPr>
    </w:pPr>
  </w:style>
  <w:style w:type="numbering" w:customStyle="1" w:styleId="1111111">
    <w:name w:val="1 / 1.1 / 1.1.11"/>
    <w:basedOn w:val="ad"/>
    <w:next w:val="111111"/>
    <w:unhideWhenUsed/>
    <w:rsid w:val="00F74AF3"/>
    <w:pPr>
      <w:numPr>
        <w:numId w:val="21"/>
      </w:numPr>
    </w:pPr>
  </w:style>
  <w:style w:type="paragraph" w:customStyle="1" w:styleId="2ff4">
    <w:name w:val="Шапка 2"/>
    <w:basedOn w:val="200"/>
    <w:uiPriority w:val="99"/>
    <w:qFormat/>
    <w:rsid w:val="00F74AF3"/>
    <w:pPr>
      <w:ind w:left="113" w:right="113"/>
    </w:pPr>
    <w:rPr>
      <w:spacing w:val="0"/>
      <w:sz w:val="22"/>
    </w:rPr>
  </w:style>
  <w:style w:type="paragraph" w:customStyle="1" w:styleId="46">
    <w:name w:val="Заголовок 4 уровня"/>
    <w:basedOn w:val="33"/>
    <w:next w:val="4"/>
    <w:uiPriority w:val="99"/>
    <w:qFormat/>
    <w:rsid w:val="002735CD"/>
    <w:pPr>
      <w:numPr>
        <w:ilvl w:val="0"/>
        <w:numId w:val="0"/>
      </w:numPr>
      <w:spacing w:before="0"/>
      <w:jc w:val="left"/>
    </w:pPr>
    <w:rPr>
      <w:rFonts w:ascii="Times New Roman" w:hAnsi="Times New Roman"/>
      <w:b/>
      <w:color w:val="auto"/>
    </w:rPr>
  </w:style>
  <w:style w:type="paragraph" w:customStyle="1" w:styleId="afffffffff2">
    <w:name w:val="Таблица"/>
    <w:aliases w:val="название"/>
    <w:basedOn w:val="aa"/>
    <w:next w:val="aa"/>
    <w:link w:val="afffffffff3"/>
    <w:qFormat/>
    <w:rsid w:val="007C37EF"/>
    <w:pPr>
      <w:suppressAutoHyphens/>
      <w:autoSpaceDN w:val="0"/>
      <w:jc w:val="center"/>
    </w:pPr>
    <w:rPr>
      <w:rFonts w:eastAsia="Times New Roman" w:cs="Times New Roman"/>
      <w:sz w:val="20"/>
      <w:szCs w:val="24"/>
      <w:lang w:eastAsia="ru-RU"/>
    </w:rPr>
  </w:style>
  <w:style w:type="character" w:customStyle="1" w:styleId="apple-converted-space">
    <w:name w:val="apple-converted-space"/>
    <w:rsid w:val="007C37EF"/>
  </w:style>
  <w:style w:type="paragraph" w:customStyle="1" w:styleId="afffffffff4">
    <w:name w:val="Шапка таблицы"/>
    <w:basedOn w:val="afffffffc"/>
    <w:qFormat/>
    <w:rsid w:val="00522E62"/>
    <w:rPr>
      <w:b/>
      <w:lang w:eastAsia="ru-RU"/>
    </w:rPr>
  </w:style>
  <w:style w:type="character" w:customStyle="1" w:styleId="afffffffff5">
    <w:name w:val="Гипертекстовая ссылка"/>
    <w:uiPriority w:val="99"/>
    <w:rsid w:val="00EE02FA"/>
    <w:rPr>
      <w:rFonts w:cs="Times New Roman"/>
      <w:b w:val="0"/>
      <w:color w:val="106BBE"/>
    </w:rPr>
  </w:style>
  <w:style w:type="character" w:customStyle="1" w:styleId="afffffffff6">
    <w:name w:val="Цветовое выделение"/>
    <w:rsid w:val="00EE02FA"/>
    <w:rPr>
      <w:b/>
      <w:color w:val="26282F"/>
    </w:rPr>
  </w:style>
  <w:style w:type="numbering" w:customStyle="1" w:styleId="181">
    <w:name w:val="Стиль181"/>
    <w:rsid w:val="00A80877"/>
    <w:pPr>
      <w:numPr>
        <w:numId w:val="38"/>
      </w:numPr>
    </w:pPr>
  </w:style>
  <w:style w:type="paragraph" w:customStyle="1" w:styleId="rb-bul-01">
    <w:name w:val="rb-bul-01"/>
    <w:basedOn w:val="aa"/>
    <w:uiPriority w:val="99"/>
    <w:qFormat/>
    <w:rsid w:val="00A80877"/>
    <w:pPr>
      <w:numPr>
        <w:numId w:val="39"/>
      </w:numPr>
      <w:spacing w:before="240" w:after="240"/>
    </w:pPr>
    <w:rPr>
      <w:rFonts w:ascii="Arial Narrow" w:eastAsia="Times New Roman" w:hAnsi="Arial Narrow" w:cs="Arial"/>
      <w:sz w:val="22"/>
      <w:szCs w:val="24"/>
      <w:lang w:eastAsia="ru-RU"/>
    </w:rPr>
  </w:style>
  <w:style w:type="paragraph" w:customStyle="1" w:styleId="1ff6">
    <w:name w:val="Нижний колонтитул1"/>
    <w:basedOn w:val="aa"/>
    <w:uiPriority w:val="99"/>
    <w:qFormat/>
    <w:rsid w:val="00A80877"/>
    <w:pPr>
      <w:pBdr>
        <w:top w:val="single" w:sz="6" w:space="1" w:color="auto"/>
      </w:pBdr>
      <w:tabs>
        <w:tab w:val="center" w:pos="4820"/>
        <w:tab w:val="right" w:pos="9526"/>
      </w:tabs>
      <w:suppressAutoHyphens/>
    </w:pPr>
    <w:rPr>
      <w:rFonts w:eastAsia="Times New Roman" w:cs="Times New Roman"/>
      <w:szCs w:val="24"/>
      <w:lang w:eastAsia="ru-RU"/>
    </w:rPr>
  </w:style>
  <w:style w:type="paragraph" w:customStyle="1" w:styleId="afffffffff7">
    <w:name w:val="списокЛем"/>
    <w:basedOn w:val="aa"/>
    <w:autoRedefine/>
    <w:uiPriority w:val="99"/>
    <w:qFormat/>
    <w:rsid w:val="00A80877"/>
    <w:pPr>
      <w:keepLines/>
      <w:suppressLineNumbers/>
      <w:tabs>
        <w:tab w:val="num" w:pos="1712"/>
      </w:tabs>
      <w:suppressAutoHyphens/>
      <w:ind w:left="1712" w:hanging="360"/>
    </w:pPr>
    <w:rPr>
      <w:rFonts w:ascii="Arial" w:eastAsia="Times New Roman" w:hAnsi="Arial" w:cs="Arial"/>
      <w:szCs w:val="24"/>
      <w:lang w:eastAsia="ru-RU"/>
    </w:rPr>
  </w:style>
  <w:style w:type="paragraph" w:customStyle="1" w:styleId="head">
    <w:name w:val="head"/>
    <w:basedOn w:val="aa"/>
    <w:uiPriority w:val="99"/>
    <w:qFormat/>
    <w:rsid w:val="00A80877"/>
    <w:pPr>
      <w:suppressAutoHyphens/>
      <w:spacing w:before="87" w:after="87"/>
      <w:ind w:right="173"/>
      <w:jc w:val="right"/>
    </w:pPr>
    <w:rPr>
      <w:rFonts w:eastAsia="Times New Roman" w:cs="Times New Roman"/>
      <w:szCs w:val="24"/>
      <w:lang w:eastAsia="ru-RU"/>
    </w:rPr>
  </w:style>
  <w:style w:type="paragraph" w:customStyle="1" w:styleId="1ff7">
    <w:name w:val="Маркированный список 1"/>
    <w:basedOn w:val="aa"/>
    <w:uiPriority w:val="99"/>
    <w:qFormat/>
    <w:rsid w:val="00A80877"/>
    <w:pPr>
      <w:spacing w:after="60"/>
    </w:pPr>
    <w:rPr>
      <w:rFonts w:eastAsia="Times New Roman" w:cs="Times New Roman"/>
      <w:szCs w:val="24"/>
      <w:lang w:eastAsia="ru-RU"/>
    </w:rPr>
  </w:style>
  <w:style w:type="paragraph" w:styleId="afffffffff8">
    <w:name w:val="List"/>
    <w:basedOn w:val="aa"/>
    <w:rsid w:val="00A80877"/>
    <w:pPr>
      <w:widowControl w:val="0"/>
      <w:tabs>
        <w:tab w:val="num" w:pos="360"/>
      </w:tabs>
      <w:spacing w:after="60" w:line="240" w:lineRule="exact"/>
      <w:ind w:left="360" w:hanging="360"/>
    </w:pPr>
    <w:rPr>
      <w:rFonts w:ascii="AGOpus" w:eastAsia="Times New Roman" w:hAnsi="AGOpus" w:cs="AGOpus"/>
      <w:sz w:val="18"/>
      <w:szCs w:val="18"/>
      <w:lang w:eastAsia="ru-RU"/>
    </w:rPr>
  </w:style>
  <w:style w:type="paragraph" w:customStyle="1" w:styleId="47">
    <w:name w:val="Стиль4"/>
    <w:basedOn w:val="21"/>
    <w:uiPriority w:val="99"/>
    <w:qFormat/>
    <w:rsid w:val="00A80877"/>
    <w:pPr>
      <w:numPr>
        <w:ilvl w:val="0"/>
        <w:numId w:val="0"/>
      </w:numPr>
      <w:tabs>
        <w:tab w:val="num" w:pos="576"/>
        <w:tab w:val="left" w:pos="1560"/>
        <w:tab w:val="left" w:pos="8505"/>
      </w:tabs>
      <w:suppressAutoHyphens/>
      <w:spacing w:before="240" w:after="120" w:line="240" w:lineRule="atLeast"/>
      <w:ind w:left="576" w:right="879" w:hanging="576"/>
      <w:jc w:val="left"/>
    </w:pPr>
    <w:rPr>
      <w:rFonts w:ascii="Times New Roman" w:eastAsia="Times New Roman" w:hAnsi="Times New Roman" w:cs="Times New Roman"/>
      <w:color w:val="auto"/>
      <w:kern w:val="32"/>
      <w:sz w:val="28"/>
      <w:szCs w:val="28"/>
      <w:lang w:eastAsia="ru-RU"/>
    </w:rPr>
  </w:style>
  <w:style w:type="paragraph" w:styleId="z-">
    <w:name w:val="HTML Top of Form"/>
    <w:basedOn w:val="aa"/>
    <w:next w:val="aa"/>
    <w:link w:val="z-0"/>
    <w:hidden/>
    <w:uiPriority w:val="99"/>
    <w:rsid w:val="00A80877"/>
    <w:pPr>
      <w:pBdr>
        <w:bottom w:val="single" w:sz="6" w:space="1" w:color="auto"/>
      </w:pBdr>
      <w:jc w:val="center"/>
    </w:pPr>
    <w:rPr>
      <w:rFonts w:ascii="Arial" w:eastAsia="Times New Roman" w:hAnsi="Arial" w:cs="Times New Roman"/>
      <w:vanish/>
      <w:sz w:val="16"/>
      <w:szCs w:val="16"/>
      <w:lang w:eastAsia="ru-RU"/>
    </w:rPr>
  </w:style>
  <w:style w:type="character" w:customStyle="1" w:styleId="z-0">
    <w:name w:val="z-Начало формы Знак"/>
    <w:basedOn w:val="ab"/>
    <w:link w:val="z-"/>
    <w:uiPriority w:val="99"/>
    <w:rsid w:val="00A80877"/>
    <w:rPr>
      <w:rFonts w:ascii="Arial" w:eastAsia="Times New Roman" w:hAnsi="Arial" w:cs="Times New Roman"/>
      <w:vanish/>
      <w:sz w:val="16"/>
      <w:szCs w:val="16"/>
      <w:lang w:eastAsia="ru-RU"/>
    </w:rPr>
  </w:style>
  <w:style w:type="paragraph" w:styleId="z-1">
    <w:name w:val="HTML Bottom of Form"/>
    <w:basedOn w:val="aa"/>
    <w:next w:val="aa"/>
    <w:link w:val="z-2"/>
    <w:hidden/>
    <w:uiPriority w:val="99"/>
    <w:rsid w:val="00A80877"/>
    <w:pPr>
      <w:pBdr>
        <w:top w:val="single" w:sz="6" w:space="1" w:color="auto"/>
      </w:pBdr>
      <w:jc w:val="center"/>
    </w:pPr>
    <w:rPr>
      <w:rFonts w:ascii="Arial" w:eastAsia="Times New Roman" w:hAnsi="Arial" w:cs="Times New Roman"/>
      <w:vanish/>
      <w:sz w:val="16"/>
      <w:szCs w:val="16"/>
      <w:lang w:eastAsia="ru-RU"/>
    </w:rPr>
  </w:style>
  <w:style w:type="character" w:customStyle="1" w:styleId="z-2">
    <w:name w:val="z-Конец формы Знак"/>
    <w:basedOn w:val="ab"/>
    <w:link w:val="z-1"/>
    <w:uiPriority w:val="99"/>
    <w:rsid w:val="00A80877"/>
    <w:rPr>
      <w:rFonts w:ascii="Arial" w:eastAsia="Times New Roman" w:hAnsi="Arial" w:cs="Times New Roman"/>
      <w:vanish/>
      <w:sz w:val="16"/>
      <w:szCs w:val="16"/>
      <w:lang w:eastAsia="ru-RU"/>
    </w:rPr>
  </w:style>
  <w:style w:type="paragraph" w:customStyle="1" w:styleId="2ff5">
    <w:name w:val="сновной текст с отступом 2"/>
    <w:basedOn w:val="aa"/>
    <w:uiPriority w:val="99"/>
    <w:qFormat/>
    <w:rsid w:val="00A80877"/>
    <w:pPr>
      <w:widowControl w:val="0"/>
      <w:ind w:firstLine="720"/>
    </w:pPr>
    <w:rPr>
      <w:rFonts w:eastAsia="Times New Roman" w:cs="Times New Roman"/>
      <w:sz w:val="26"/>
      <w:szCs w:val="20"/>
      <w:lang w:eastAsia="ru-RU"/>
    </w:rPr>
  </w:style>
  <w:style w:type="paragraph" w:styleId="2ff6">
    <w:name w:val="List Number 2"/>
    <w:basedOn w:val="aa"/>
    <w:uiPriority w:val="99"/>
    <w:rsid w:val="00A80877"/>
    <w:pPr>
      <w:tabs>
        <w:tab w:val="num" w:pos="720"/>
      </w:tabs>
      <w:ind w:left="720" w:hanging="360"/>
      <w:jc w:val="left"/>
    </w:pPr>
    <w:rPr>
      <w:rFonts w:eastAsia="Times New Roman" w:cs="Times New Roman"/>
      <w:szCs w:val="24"/>
      <w:lang w:eastAsia="ru-RU"/>
    </w:rPr>
  </w:style>
  <w:style w:type="paragraph" w:styleId="2ff7">
    <w:name w:val="List Bullet 2"/>
    <w:basedOn w:val="aa"/>
    <w:autoRedefine/>
    <w:uiPriority w:val="99"/>
    <w:rsid w:val="00A80877"/>
    <w:pPr>
      <w:tabs>
        <w:tab w:val="num" w:pos="643"/>
      </w:tabs>
      <w:ind w:left="643" w:hanging="360"/>
      <w:jc w:val="left"/>
    </w:pPr>
    <w:rPr>
      <w:rFonts w:eastAsia="Times New Roman" w:cs="Times New Roman"/>
      <w:sz w:val="22"/>
      <w:lang w:eastAsia="ru-RU"/>
    </w:rPr>
  </w:style>
  <w:style w:type="paragraph" w:styleId="48">
    <w:name w:val="List Bullet 4"/>
    <w:basedOn w:val="aa"/>
    <w:autoRedefine/>
    <w:uiPriority w:val="99"/>
    <w:rsid w:val="00A80877"/>
    <w:pPr>
      <w:tabs>
        <w:tab w:val="num" w:pos="1209"/>
      </w:tabs>
      <w:ind w:left="1209" w:hanging="360"/>
      <w:jc w:val="left"/>
    </w:pPr>
    <w:rPr>
      <w:rFonts w:eastAsia="Times New Roman" w:cs="Times New Roman"/>
      <w:sz w:val="22"/>
      <w:lang w:eastAsia="ru-RU"/>
    </w:rPr>
  </w:style>
  <w:style w:type="paragraph" w:styleId="59">
    <w:name w:val="List Bullet 5"/>
    <w:basedOn w:val="aa"/>
    <w:autoRedefine/>
    <w:uiPriority w:val="99"/>
    <w:rsid w:val="00A80877"/>
    <w:pPr>
      <w:tabs>
        <w:tab w:val="num" w:pos="1492"/>
      </w:tabs>
      <w:ind w:left="1492" w:hanging="360"/>
      <w:jc w:val="left"/>
    </w:pPr>
    <w:rPr>
      <w:rFonts w:eastAsia="Times New Roman" w:cs="Times New Roman"/>
      <w:sz w:val="22"/>
      <w:lang w:eastAsia="ru-RU"/>
    </w:rPr>
  </w:style>
  <w:style w:type="paragraph" w:styleId="3f4">
    <w:name w:val="List Number 3"/>
    <w:basedOn w:val="aa"/>
    <w:uiPriority w:val="99"/>
    <w:rsid w:val="00A80877"/>
    <w:pPr>
      <w:tabs>
        <w:tab w:val="num" w:pos="926"/>
      </w:tabs>
      <w:ind w:left="926" w:hanging="360"/>
      <w:jc w:val="left"/>
    </w:pPr>
    <w:rPr>
      <w:rFonts w:eastAsia="Times New Roman" w:cs="Times New Roman"/>
      <w:sz w:val="22"/>
      <w:lang w:eastAsia="ru-RU"/>
    </w:rPr>
  </w:style>
  <w:style w:type="paragraph" w:styleId="49">
    <w:name w:val="List Number 4"/>
    <w:basedOn w:val="aa"/>
    <w:uiPriority w:val="99"/>
    <w:rsid w:val="00A80877"/>
    <w:pPr>
      <w:tabs>
        <w:tab w:val="num" w:pos="1209"/>
      </w:tabs>
      <w:ind w:left="1209" w:hanging="360"/>
      <w:jc w:val="left"/>
    </w:pPr>
    <w:rPr>
      <w:rFonts w:eastAsia="Times New Roman" w:cs="Times New Roman"/>
      <w:sz w:val="22"/>
      <w:lang w:eastAsia="ru-RU"/>
    </w:rPr>
  </w:style>
  <w:style w:type="paragraph" w:styleId="5a">
    <w:name w:val="List Number 5"/>
    <w:basedOn w:val="aa"/>
    <w:uiPriority w:val="99"/>
    <w:rsid w:val="00A80877"/>
    <w:pPr>
      <w:tabs>
        <w:tab w:val="num" w:pos="1492"/>
        <w:tab w:val="num" w:pos="1712"/>
      </w:tabs>
      <w:ind w:left="1492" w:hanging="360"/>
      <w:jc w:val="left"/>
    </w:pPr>
    <w:rPr>
      <w:rFonts w:eastAsia="Times New Roman" w:cs="Times New Roman"/>
      <w:sz w:val="22"/>
      <w:lang w:eastAsia="ru-RU"/>
    </w:rPr>
  </w:style>
  <w:style w:type="paragraph" w:customStyle="1" w:styleId="Heading">
    <w:name w:val="Heading"/>
    <w:uiPriority w:val="99"/>
    <w:qFormat/>
    <w:rsid w:val="00A80877"/>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afffffffff9">
    <w:name w:val="выводы"/>
    <w:basedOn w:val="aa"/>
    <w:next w:val="aa"/>
    <w:uiPriority w:val="99"/>
    <w:qFormat/>
    <w:rsid w:val="00A80877"/>
    <w:pPr>
      <w:suppressAutoHyphens/>
      <w:spacing w:after="60"/>
    </w:pPr>
    <w:rPr>
      <w:rFonts w:ascii="Arial" w:eastAsia="Times New Roman" w:hAnsi="Arial" w:cs="Times New Roman"/>
      <w:b/>
      <w:sz w:val="28"/>
      <w:szCs w:val="24"/>
      <w:lang w:eastAsia="ru-RU"/>
    </w:rPr>
  </w:style>
  <w:style w:type="paragraph" w:styleId="2ff8">
    <w:name w:val="List 2"/>
    <w:basedOn w:val="aa"/>
    <w:uiPriority w:val="99"/>
    <w:rsid w:val="00A80877"/>
    <w:pPr>
      <w:ind w:left="566" w:hanging="283"/>
      <w:jc w:val="left"/>
    </w:pPr>
    <w:rPr>
      <w:rFonts w:eastAsia="Times New Roman" w:cs="Times New Roman"/>
      <w:szCs w:val="24"/>
      <w:lang w:eastAsia="ru-RU"/>
    </w:rPr>
  </w:style>
  <w:style w:type="paragraph" w:customStyle="1" w:styleId="afffffffffa">
    <w:name w:val="Номер Таблицы"/>
    <w:basedOn w:val="aa"/>
    <w:link w:val="afffffffffb"/>
    <w:autoRedefine/>
    <w:uiPriority w:val="99"/>
    <w:qFormat/>
    <w:rsid w:val="00A80877"/>
    <w:pPr>
      <w:keepNext/>
      <w:keepLines/>
      <w:tabs>
        <w:tab w:val="num" w:pos="432"/>
      </w:tabs>
      <w:spacing w:before="40" w:after="40"/>
      <w:ind w:left="432" w:hanging="432"/>
      <w:jc w:val="right"/>
    </w:pPr>
    <w:rPr>
      <w:rFonts w:eastAsia="Times New Roman" w:cs="Times New Roman"/>
      <w:szCs w:val="24"/>
      <w:lang w:eastAsia="ru-RU"/>
    </w:rPr>
  </w:style>
  <w:style w:type="paragraph" w:customStyle="1" w:styleId="2ff9">
    <w:name w:val="Верхний колонтитул2"/>
    <w:basedOn w:val="aa"/>
    <w:uiPriority w:val="99"/>
    <w:qFormat/>
    <w:rsid w:val="00A80877"/>
    <w:pPr>
      <w:pBdr>
        <w:bottom w:val="single" w:sz="6" w:space="1" w:color="auto"/>
      </w:pBdr>
      <w:tabs>
        <w:tab w:val="center" w:pos="4820"/>
        <w:tab w:val="right" w:pos="9526"/>
      </w:tabs>
      <w:jc w:val="center"/>
    </w:pPr>
    <w:rPr>
      <w:rFonts w:eastAsia="Times New Roman" w:cs="Times New Roman"/>
      <w:szCs w:val="24"/>
      <w:lang w:eastAsia="ru-RU"/>
    </w:rPr>
  </w:style>
  <w:style w:type="paragraph" w:customStyle="1" w:styleId="2ffa">
    <w:name w:val="Нижний колонтитул2"/>
    <w:basedOn w:val="aa"/>
    <w:uiPriority w:val="99"/>
    <w:qFormat/>
    <w:rsid w:val="00A80877"/>
    <w:pPr>
      <w:pBdr>
        <w:top w:val="single" w:sz="6" w:space="1" w:color="auto"/>
      </w:pBdr>
      <w:tabs>
        <w:tab w:val="center" w:pos="4820"/>
        <w:tab w:val="right" w:pos="9526"/>
      </w:tabs>
      <w:jc w:val="left"/>
    </w:pPr>
    <w:rPr>
      <w:rFonts w:eastAsia="Times New Roman" w:cs="Times New Roman"/>
      <w:szCs w:val="24"/>
      <w:lang w:eastAsia="ru-RU"/>
    </w:rPr>
  </w:style>
  <w:style w:type="character" w:customStyle="1" w:styleId="afffffffffc">
    <w:name w:val="номер страницы"/>
    <w:basedOn w:val="ab"/>
    <w:uiPriority w:val="99"/>
    <w:rsid w:val="00A80877"/>
  </w:style>
  <w:style w:type="paragraph" w:customStyle="1" w:styleId="1ff8">
    <w:name w:val="Схема документа1"/>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afffffffffd">
    <w:name w:val="Стиль"/>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ffffffffe">
    <w:name w:val="НижКолонтитул.Нижний колонтитулМщїђ"/>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1ff9">
    <w:name w:val="оглавление 1"/>
    <w:basedOn w:val="aa"/>
    <w:next w:val="aa"/>
    <w:autoRedefine/>
    <w:uiPriority w:val="99"/>
    <w:qFormat/>
    <w:rsid w:val="00A80877"/>
    <w:pPr>
      <w:spacing w:before="120" w:after="120"/>
      <w:jc w:val="center"/>
    </w:pPr>
    <w:rPr>
      <w:rFonts w:eastAsia="Times New Roman" w:cs="Times New Roman"/>
      <w:b/>
      <w:szCs w:val="20"/>
      <w:lang w:eastAsia="ru-RU"/>
    </w:rPr>
  </w:style>
  <w:style w:type="paragraph" w:customStyle="1" w:styleId="2ffb">
    <w:name w:val="оглавление 2"/>
    <w:basedOn w:val="aa"/>
    <w:next w:val="aa"/>
    <w:autoRedefine/>
    <w:uiPriority w:val="99"/>
    <w:qFormat/>
    <w:rsid w:val="00A80877"/>
    <w:pPr>
      <w:tabs>
        <w:tab w:val="right" w:leader="underscore" w:pos="9638"/>
      </w:tabs>
      <w:ind w:left="200"/>
      <w:jc w:val="left"/>
    </w:pPr>
    <w:rPr>
      <w:rFonts w:eastAsia="Times New Roman" w:cs="Times New Roman"/>
      <w:smallCaps/>
      <w:sz w:val="20"/>
      <w:szCs w:val="20"/>
      <w:lang w:eastAsia="ru-RU"/>
    </w:rPr>
  </w:style>
  <w:style w:type="paragraph" w:customStyle="1" w:styleId="affffffffff">
    <w:name w:val="Текст отчета"/>
    <w:basedOn w:val="aa"/>
    <w:uiPriority w:val="99"/>
    <w:qFormat/>
    <w:rsid w:val="00A80877"/>
    <w:pPr>
      <w:widowControl w:val="0"/>
    </w:pPr>
    <w:rPr>
      <w:rFonts w:eastAsia="Times New Roman" w:cs="Times New Roman"/>
      <w:spacing w:val="4"/>
      <w:szCs w:val="20"/>
      <w:lang w:eastAsia="ru-RU"/>
    </w:rPr>
  </w:style>
  <w:style w:type="character" w:customStyle="1" w:styleId="header1">
    <w:name w:val="header1"/>
    <w:uiPriority w:val="99"/>
    <w:rsid w:val="00A80877"/>
    <w:rPr>
      <w:rFonts w:ascii="Times" w:hAnsi="Times" w:hint="default"/>
      <w:color w:val="0012AC"/>
      <w:w w:val="0"/>
      <w:sz w:val="24"/>
      <w:szCs w:val="24"/>
    </w:rPr>
  </w:style>
  <w:style w:type="paragraph" w:customStyle="1" w:styleId="affffffffff0">
    <w:name w:val="БП_Диаграммы"/>
    <w:basedOn w:val="affffffffff1"/>
    <w:uiPriority w:val="99"/>
    <w:qFormat/>
    <w:rsid w:val="00A80877"/>
    <w:pPr>
      <w:keepLines/>
      <w:spacing w:before="120"/>
      <w:jc w:val="center"/>
    </w:pPr>
  </w:style>
  <w:style w:type="paragraph" w:customStyle="1" w:styleId="affffffffff1">
    <w:name w:val="БП"/>
    <w:basedOn w:val="aa"/>
    <w:uiPriority w:val="99"/>
    <w:qFormat/>
    <w:rsid w:val="00A80877"/>
    <w:pPr>
      <w:jc w:val="left"/>
    </w:pPr>
    <w:rPr>
      <w:rFonts w:ascii="Arial" w:eastAsia="Times New Roman" w:hAnsi="Arial" w:cs="Times New Roman"/>
      <w:sz w:val="22"/>
      <w:szCs w:val="20"/>
      <w:lang w:eastAsia="ru-RU"/>
    </w:rPr>
  </w:style>
  <w:style w:type="character" w:customStyle="1" w:styleId="afffffffffb">
    <w:name w:val="Номер Таблицы Знак"/>
    <w:link w:val="afffffffffa"/>
    <w:uiPriority w:val="99"/>
    <w:rsid w:val="00A80877"/>
    <w:rPr>
      <w:rFonts w:ascii="Times New Roman" w:eastAsia="Times New Roman" w:hAnsi="Times New Roman" w:cs="Times New Roman"/>
      <w:sz w:val="24"/>
      <w:szCs w:val="24"/>
      <w:lang w:eastAsia="ru-RU"/>
    </w:rPr>
  </w:style>
  <w:style w:type="paragraph" w:customStyle="1" w:styleId="affffffffff2">
    <w:name w:val="Отчет"/>
    <w:basedOn w:val="aa"/>
    <w:uiPriority w:val="99"/>
    <w:qFormat/>
    <w:rsid w:val="00A80877"/>
    <w:pPr>
      <w:ind w:firstLine="680"/>
    </w:pPr>
    <w:rPr>
      <w:rFonts w:ascii="Courier New" w:eastAsia="Traffic" w:hAnsi="Courier New" w:cs="Times New Roman"/>
      <w:spacing w:val="10"/>
      <w:sz w:val="26"/>
      <w:szCs w:val="20"/>
      <w:lang w:eastAsia="ru-RU"/>
    </w:rPr>
  </w:style>
  <w:style w:type="paragraph" w:customStyle="1" w:styleId="2">
    <w:name w:val="Заголовок 2с"/>
    <w:basedOn w:val="21"/>
    <w:uiPriority w:val="99"/>
    <w:qFormat/>
    <w:rsid w:val="00A80877"/>
    <w:pPr>
      <w:numPr>
        <w:numId w:val="24"/>
      </w:numPr>
      <w:suppressAutoHyphens/>
      <w:spacing w:before="240" w:after="120" w:line="240" w:lineRule="atLeast"/>
      <w:ind w:right="-17"/>
    </w:pPr>
    <w:rPr>
      <w:rFonts w:ascii="Arial" w:eastAsia="Times New Roman" w:hAnsi="Arial" w:cs="Arial"/>
      <w:b/>
      <w:bCs/>
      <w:iCs/>
      <w:noProof/>
      <w:color w:val="auto"/>
      <w:sz w:val="28"/>
      <w:szCs w:val="28"/>
      <w:lang w:eastAsia="ru-RU"/>
    </w:rPr>
  </w:style>
  <w:style w:type="paragraph" w:customStyle="1" w:styleId="affffffffff3">
    <w:name w:val="Название таблицы"/>
    <w:basedOn w:val="aa"/>
    <w:uiPriority w:val="99"/>
    <w:qFormat/>
    <w:rsid w:val="00A80877"/>
    <w:pPr>
      <w:keepNext/>
      <w:spacing w:before="120" w:after="60"/>
      <w:jc w:val="right"/>
    </w:pPr>
    <w:rPr>
      <w:rFonts w:eastAsia="Times New Roman" w:cs="Times New Roman"/>
      <w:b/>
      <w:bCs/>
      <w:sz w:val="20"/>
      <w:szCs w:val="20"/>
      <w:lang w:eastAsia="ru-RU"/>
    </w:rPr>
  </w:style>
  <w:style w:type="paragraph" w:styleId="affffffffff4">
    <w:name w:val="macro"/>
    <w:link w:val="affffffffff5"/>
    <w:uiPriority w:val="99"/>
    <w:rsid w:val="00A8087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US" w:eastAsia="ru-RU"/>
    </w:rPr>
  </w:style>
  <w:style w:type="character" w:customStyle="1" w:styleId="affffffffff5">
    <w:name w:val="Текст макроса Знак"/>
    <w:basedOn w:val="ab"/>
    <w:link w:val="affffffffff4"/>
    <w:uiPriority w:val="99"/>
    <w:rsid w:val="00A80877"/>
    <w:rPr>
      <w:rFonts w:ascii="Courier New" w:eastAsia="Times New Roman" w:hAnsi="Courier New" w:cs="Times New Roman"/>
      <w:sz w:val="20"/>
      <w:szCs w:val="20"/>
      <w:lang w:val="en-US" w:eastAsia="ru-RU"/>
    </w:rPr>
  </w:style>
  <w:style w:type="paragraph" w:customStyle="1" w:styleId="3f5">
    <w:name w:val="Нижний колонтитул3"/>
    <w:basedOn w:val="aa"/>
    <w:uiPriority w:val="99"/>
    <w:qFormat/>
    <w:rsid w:val="00A80877"/>
    <w:pPr>
      <w:spacing w:before="100" w:beforeAutospacing="1" w:after="100" w:afterAutospacing="1"/>
      <w:jc w:val="left"/>
    </w:pPr>
    <w:rPr>
      <w:rFonts w:ascii="Arial" w:eastAsia="Times New Roman" w:hAnsi="Arial" w:cs="Arial"/>
      <w:color w:val="808080"/>
      <w:sz w:val="18"/>
      <w:szCs w:val="18"/>
      <w:lang w:eastAsia="ru-RU"/>
    </w:rPr>
  </w:style>
  <w:style w:type="paragraph" w:customStyle="1" w:styleId="affffffffff6">
    <w:name w:val="Внутренний адрес"/>
    <w:basedOn w:val="aa"/>
    <w:uiPriority w:val="99"/>
    <w:qFormat/>
    <w:rsid w:val="00A80877"/>
    <w:pPr>
      <w:jc w:val="left"/>
    </w:pPr>
    <w:rPr>
      <w:rFonts w:eastAsia="Times New Roman" w:cs="Times New Roman"/>
      <w:szCs w:val="24"/>
      <w:lang w:eastAsia="ru-RU"/>
    </w:rPr>
  </w:style>
  <w:style w:type="paragraph" w:customStyle="1" w:styleId="5b">
    <w:name w:val="Стиль5"/>
    <w:basedOn w:val="21"/>
    <w:autoRedefine/>
    <w:uiPriority w:val="99"/>
    <w:qFormat/>
    <w:rsid w:val="00A80877"/>
    <w:pPr>
      <w:numPr>
        <w:ilvl w:val="0"/>
        <w:numId w:val="0"/>
      </w:numPr>
      <w:tabs>
        <w:tab w:val="left" w:pos="1560"/>
        <w:tab w:val="left" w:pos="8505"/>
      </w:tabs>
      <w:suppressAutoHyphens/>
      <w:spacing w:before="160" w:after="60" w:line="240" w:lineRule="atLeast"/>
      <w:ind w:left="1446" w:right="-17" w:hanging="454"/>
    </w:pPr>
    <w:rPr>
      <w:rFonts w:ascii="Arial" w:eastAsia="Times New Roman" w:hAnsi="Arial" w:cs="Arial"/>
      <w:color w:val="FF0000"/>
      <w:kern w:val="32"/>
      <w:sz w:val="32"/>
      <w:szCs w:val="32"/>
      <w:lang w:eastAsia="ru-RU"/>
    </w:rPr>
  </w:style>
  <w:style w:type="paragraph" w:customStyle="1" w:styleId="68">
    <w:name w:val="Стиль6"/>
    <w:basedOn w:val="1f1"/>
    <w:autoRedefine/>
    <w:uiPriority w:val="99"/>
    <w:qFormat/>
    <w:rsid w:val="00A80877"/>
    <w:pPr>
      <w:spacing w:before="360"/>
    </w:pPr>
    <w:rPr>
      <w:rFonts w:eastAsia="Times New Roman" w:cs="Times New Roman"/>
      <w:sz w:val="42"/>
      <w:szCs w:val="28"/>
      <w:lang w:eastAsia="ru-RU"/>
    </w:rPr>
  </w:style>
  <w:style w:type="paragraph" w:customStyle="1" w:styleId="73">
    <w:name w:val="Стиль7"/>
    <w:basedOn w:val="2b"/>
    <w:autoRedefine/>
    <w:uiPriority w:val="99"/>
    <w:qFormat/>
    <w:rsid w:val="00A80877"/>
    <w:pPr>
      <w:tabs>
        <w:tab w:val="left" w:pos="426"/>
        <w:tab w:val="left" w:pos="709"/>
      </w:tabs>
      <w:spacing w:before="240"/>
      <w:ind w:left="426"/>
    </w:pPr>
    <w:rPr>
      <w:rFonts w:eastAsia="Times New Roman" w:cs="Times New Roman"/>
      <w:b/>
      <w:bCs/>
      <w:smallCaps/>
      <w:lang w:eastAsia="ru-RU"/>
    </w:rPr>
  </w:style>
  <w:style w:type="paragraph" w:customStyle="1" w:styleId="85">
    <w:name w:val="Стиль8"/>
    <w:basedOn w:val="1f1"/>
    <w:autoRedefine/>
    <w:uiPriority w:val="99"/>
    <w:qFormat/>
    <w:rsid w:val="00A80877"/>
    <w:pPr>
      <w:tabs>
        <w:tab w:val="right" w:leader="dot" w:pos="9498"/>
      </w:tabs>
      <w:spacing w:before="360"/>
    </w:pPr>
    <w:rPr>
      <w:rFonts w:eastAsia="Times New Roman" w:cs="Times New Roman"/>
      <w:sz w:val="42"/>
      <w:szCs w:val="28"/>
      <w:lang w:eastAsia="ru-RU"/>
    </w:rPr>
  </w:style>
  <w:style w:type="paragraph" w:customStyle="1" w:styleId="95">
    <w:name w:val="Стиль9"/>
    <w:basedOn w:val="1f1"/>
    <w:autoRedefine/>
    <w:uiPriority w:val="99"/>
    <w:qFormat/>
    <w:rsid w:val="00A80877"/>
    <w:pPr>
      <w:tabs>
        <w:tab w:val="right" w:leader="dot" w:pos="9498"/>
      </w:tabs>
      <w:spacing w:before="360"/>
      <w:ind w:left="284"/>
    </w:pPr>
    <w:rPr>
      <w:rFonts w:eastAsia="Times New Roman" w:cs="Times New Roman"/>
      <w:sz w:val="42"/>
      <w:szCs w:val="28"/>
      <w:lang w:eastAsia="ru-RU"/>
    </w:rPr>
  </w:style>
  <w:style w:type="paragraph" w:customStyle="1" w:styleId="102">
    <w:name w:val="Стиль10"/>
    <w:basedOn w:val="aa"/>
    <w:autoRedefine/>
    <w:uiPriority w:val="99"/>
    <w:qFormat/>
    <w:rsid w:val="00A80877"/>
    <w:rPr>
      <w:rFonts w:eastAsia="Times New Roman" w:cs="Times New Roman"/>
      <w:sz w:val="18"/>
      <w:szCs w:val="18"/>
      <w:lang w:eastAsia="ru-RU"/>
    </w:rPr>
  </w:style>
  <w:style w:type="paragraph" w:customStyle="1" w:styleId="124">
    <w:name w:val="Стиль12"/>
    <w:basedOn w:val="aa"/>
    <w:autoRedefine/>
    <w:uiPriority w:val="99"/>
    <w:qFormat/>
    <w:rsid w:val="00A80877"/>
    <w:rPr>
      <w:rFonts w:eastAsia="Times New Roman" w:cs="Times New Roman"/>
      <w:sz w:val="18"/>
      <w:szCs w:val="18"/>
      <w:lang w:eastAsia="ru-RU"/>
    </w:rPr>
  </w:style>
  <w:style w:type="paragraph" w:customStyle="1" w:styleId="132">
    <w:name w:val="Стиль13"/>
    <w:basedOn w:val="aa"/>
    <w:autoRedefine/>
    <w:uiPriority w:val="99"/>
    <w:qFormat/>
    <w:rsid w:val="00A80877"/>
    <w:rPr>
      <w:rFonts w:eastAsia="Times New Roman" w:cs="Times New Roman"/>
      <w:sz w:val="18"/>
      <w:szCs w:val="18"/>
      <w:lang w:eastAsia="ru-RU"/>
    </w:rPr>
  </w:style>
  <w:style w:type="paragraph" w:customStyle="1" w:styleId="affffffffff7">
    <w:name w:val="Отчет_А"/>
    <w:basedOn w:val="aa"/>
    <w:uiPriority w:val="99"/>
    <w:qFormat/>
    <w:rsid w:val="00A80877"/>
    <w:pPr>
      <w:overflowPunct w:val="0"/>
      <w:autoSpaceDE w:val="0"/>
      <w:autoSpaceDN w:val="0"/>
      <w:adjustRightInd w:val="0"/>
      <w:spacing w:before="60" w:after="60"/>
      <w:ind w:firstLine="567"/>
    </w:pPr>
    <w:rPr>
      <w:rFonts w:ascii="Peterburg" w:eastAsia="Times New Roman" w:hAnsi="Peterburg" w:cs="Times New Roman"/>
      <w:szCs w:val="24"/>
      <w:lang w:eastAsia="ru-RU"/>
    </w:rPr>
  </w:style>
  <w:style w:type="paragraph" w:customStyle="1" w:styleId="affffffffff8">
    <w:name w:val="текст основной"/>
    <w:uiPriority w:val="99"/>
    <w:qFormat/>
    <w:rsid w:val="00A80877"/>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character" w:customStyle="1" w:styleId="1ffa">
    <w:name w:val="Гиперссылка1"/>
    <w:uiPriority w:val="99"/>
    <w:rsid w:val="00A80877"/>
    <w:rPr>
      <w:strike w:val="0"/>
      <w:dstrike w:val="0"/>
      <w:color w:val="000066"/>
      <w:u w:val="none"/>
      <w:effect w:val="none"/>
    </w:rPr>
  </w:style>
  <w:style w:type="character" w:customStyle="1" w:styleId="2ffc">
    <w:name w:val="Гиперссылка2"/>
    <w:uiPriority w:val="99"/>
    <w:rsid w:val="00A80877"/>
    <w:rPr>
      <w:rFonts w:ascii="Tahoma" w:hAnsi="Tahoma" w:cs="Tahoma" w:hint="default"/>
      <w:strike w:val="0"/>
      <w:dstrike w:val="0"/>
      <w:color w:val="0084C6"/>
      <w:sz w:val="18"/>
      <w:szCs w:val="18"/>
      <w:u w:val="none"/>
      <w:effect w:val="none"/>
    </w:rPr>
  </w:style>
  <w:style w:type="character" w:customStyle="1" w:styleId="affffffffff9">
    <w:name w:val="знак сноски"/>
    <w:uiPriority w:val="99"/>
    <w:rsid w:val="00A80877"/>
    <w:rPr>
      <w:sz w:val="16"/>
      <w:szCs w:val="16"/>
      <w:vertAlign w:val="superscript"/>
    </w:rPr>
  </w:style>
  <w:style w:type="paragraph" w:customStyle="1" w:styleId="1113">
    <w:name w:val="1.1.1. Заголовок 3"/>
    <w:basedOn w:val="33"/>
    <w:next w:val="aa"/>
    <w:autoRedefine/>
    <w:uiPriority w:val="99"/>
    <w:qFormat/>
    <w:rsid w:val="00A80877"/>
    <w:pPr>
      <w:keepLines w:val="0"/>
      <w:numPr>
        <w:ilvl w:val="0"/>
        <w:numId w:val="0"/>
      </w:numPr>
      <w:tabs>
        <w:tab w:val="num" w:pos="720"/>
      </w:tabs>
      <w:spacing w:before="120" w:after="120"/>
      <w:ind w:left="720" w:hanging="720"/>
    </w:pPr>
    <w:rPr>
      <w:rFonts w:ascii="Times New Roman" w:eastAsia="Times New Roman" w:hAnsi="Times New Roman" w:cs="Times New Roman"/>
      <w:b/>
      <w:snapToGrid w:val="0"/>
      <w:color w:val="auto"/>
      <w:sz w:val="28"/>
      <w:szCs w:val="20"/>
      <w:lang w:eastAsia="ru-RU"/>
    </w:rPr>
  </w:style>
  <w:style w:type="paragraph" w:customStyle="1" w:styleId="affffffffffa">
    <w:name w:val="письмо"/>
    <w:basedOn w:val="aa"/>
    <w:uiPriority w:val="99"/>
    <w:qFormat/>
    <w:rsid w:val="00A80877"/>
    <w:pPr>
      <w:ind w:firstLine="709"/>
    </w:pPr>
    <w:rPr>
      <w:rFonts w:eastAsia="Times New Roman" w:cs="Times New Roman"/>
      <w:sz w:val="28"/>
      <w:szCs w:val="20"/>
      <w:lang w:eastAsia="ru-RU"/>
    </w:rPr>
  </w:style>
  <w:style w:type="character" w:styleId="HTML1">
    <w:name w:val="HTML Variable"/>
    <w:uiPriority w:val="99"/>
    <w:rsid w:val="00A80877"/>
    <w:rPr>
      <w:i/>
      <w:iCs/>
    </w:rPr>
  </w:style>
  <w:style w:type="paragraph" w:styleId="3f6">
    <w:name w:val="List 3"/>
    <w:basedOn w:val="aa"/>
    <w:uiPriority w:val="99"/>
    <w:rsid w:val="00A80877"/>
    <w:pPr>
      <w:tabs>
        <w:tab w:val="num" w:pos="1440"/>
      </w:tabs>
      <w:ind w:left="1440" w:hanging="360"/>
      <w:jc w:val="left"/>
    </w:pPr>
    <w:rPr>
      <w:rFonts w:eastAsia="Times New Roman" w:cs="Times New Roman"/>
      <w:szCs w:val="24"/>
      <w:lang w:eastAsia="ru-RU"/>
    </w:rPr>
  </w:style>
  <w:style w:type="character" w:customStyle="1" w:styleId="CaptionCharCaptionChar1CharCaptionCharCharCharCaptionChar1CaptionCharCharCaptionChar2CharCaptionCharChar1CharCaptionChar1CharCharCharCaptionCharCharCharCharCharCaptionChar1Char1Char">
    <w:name w:val="Название объекта;Caption Char;Caption Char1 Char;Caption Char Char Char;Caption Char1;Caption Char Char;Caption Char2 Char;Caption Char Char1 Char;Caption Char1 Char Char Char;Caption Char Char Char Char Char;Caption Char1 Char1 Char Знак"/>
    <w:rsid w:val="00A80877"/>
    <w:rPr>
      <w:b/>
      <w:bCs/>
      <w:lang w:val="ru-RU" w:eastAsia="ru-RU" w:bidi="ar-SA"/>
    </w:rPr>
  </w:style>
  <w:style w:type="character" w:customStyle="1" w:styleId="headstyle">
    <w:name w:val="headstyle"/>
    <w:basedOn w:val="ab"/>
    <w:rsid w:val="00A80877"/>
  </w:style>
  <w:style w:type="character" w:customStyle="1" w:styleId="affffffffffb">
    <w:name w:val="Заг. Схем Знак"/>
    <w:aliases w:val="Заг. Схемы Знак,Заголовок 4 Знак1 Знак Знак,Caaieiaie 4 Ciae1 Знак,Caaieiaie 4 Ciae Ciae Знак,Caaieiaie 4 Ciae Знак,Çàãîëîâîê 4 Çíàê1 Знак,Çàãîëîâîê 4 Çíàê Çíàê Знак,Çàãîëîâîê 4 Çíàê Знак,11 пт Знак,Перед:  6 пт Знак"/>
    <w:uiPriority w:val="99"/>
    <w:rsid w:val="00A80877"/>
    <w:rPr>
      <w:rFonts w:ascii="Times New Roman" w:eastAsia="Times New Roman" w:hAnsi="Times New Roman" w:cs="Times New Roman"/>
      <w:b/>
      <w:bCs/>
      <w:iCs/>
      <w:sz w:val="24"/>
      <w:szCs w:val="24"/>
    </w:rPr>
  </w:style>
  <w:style w:type="paragraph" w:customStyle="1" w:styleId="114">
    <w:name w:val="Схема документа11"/>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1ffb">
    <w:name w:val="НижКолонтитул.Нижний колонтитулМщїђ1"/>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1ffc">
    <w:name w:val="Подзаголовок1"/>
    <w:basedOn w:val="aa"/>
    <w:uiPriority w:val="99"/>
    <w:qFormat/>
    <w:rsid w:val="00A80877"/>
    <w:pPr>
      <w:spacing w:after="60"/>
      <w:jc w:val="center"/>
    </w:pPr>
    <w:rPr>
      <w:rFonts w:ascii="Arial" w:eastAsia="Times New Roman" w:hAnsi="Arial" w:cs="Times New Roman"/>
      <w:szCs w:val="20"/>
      <w:lang w:eastAsia="ru-RU"/>
    </w:rPr>
  </w:style>
  <w:style w:type="paragraph" w:customStyle="1" w:styleId="3f7">
    <w:name w:val="Заголовок3"/>
    <w:basedOn w:val="21"/>
    <w:uiPriority w:val="99"/>
    <w:qFormat/>
    <w:rsid w:val="00A80877"/>
    <w:pPr>
      <w:numPr>
        <w:ilvl w:val="0"/>
        <w:numId w:val="0"/>
      </w:numPr>
      <w:spacing w:before="240" w:after="120"/>
    </w:pPr>
    <w:rPr>
      <w:rFonts w:ascii="Times New Roman" w:eastAsia="Times New Roman" w:hAnsi="Times New Roman" w:cs="Times New Roman"/>
      <w:bCs/>
      <w:i/>
      <w:color w:val="auto"/>
      <w:sz w:val="20"/>
      <w:szCs w:val="32"/>
      <w:lang w:eastAsia="ru-RU"/>
    </w:rPr>
  </w:style>
  <w:style w:type="paragraph" w:customStyle="1" w:styleId="affffffffffc">
    <w:name w:val="Название объекта + по ширине"/>
    <w:basedOn w:val="aa"/>
    <w:next w:val="aa"/>
    <w:uiPriority w:val="99"/>
    <w:qFormat/>
    <w:rsid w:val="00A80877"/>
    <w:pPr>
      <w:keepNext/>
      <w:suppressAutoHyphens/>
      <w:spacing w:before="120" w:after="120"/>
    </w:pPr>
    <w:rPr>
      <w:rFonts w:eastAsia="Times New Roman" w:cs="Times New Roman"/>
      <w:b/>
      <w:bCs/>
      <w:sz w:val="20"/>
      <w:szCs w:val="20"/>
      <w:lang w:eastAsia="ru-RU"/>
    </w:rPr>
  </w:style>
  <w:style w:type="paragraph" w:customStyle="1" w:styleId="-0">
    <w:name w:val="Заказчик-название"/>
    <w:basedOn w:val="aa"/>
    <w:autoRedefine/>
    <w:uiPriority w:val="99"/>
    <w:qFormat/>
    <w:rsid w:val="00A80877"/>
    <w:pPr>
      <w:pBdr>
        <w:top w:val="single" w:sz="24" w:space="1" w:color="808080"/>
        <w:left w:val="single" w:sz="24" w:space="0" w:color="808080"/>
        <w:bottom w:val="single" w:sz="24" w:space="1" w:color="808080"/>
        <w:right w:val="single" w:sz="24" w:space="1" w:color="808080"/>
      </w:pBdr>
      <w:ind w:left="3060"/>
      <w:jc w:val="right"/>
    </w:pPr>
    <w:rPr>
      <w:rFonts w:eastAsia="Times New Roman" w:cs="Times New Roman"/>
      <w:b/>
      <w:sz w:val="20"/>
      <w:szCs w:val="20"/>
      <w:lang w:eastAsia="ru-RU"/>
    </w:rPr>
  </w:style>
  <w:style w:type="paragraph" w:customStyle="1" w:styleId="affffffffffd">
    <w:name w:val="ОТЧЕТ"/>
    <w:uiPriority w:val="99"/>
    <w:qFormat/>
    <w:rsid w:val="00A80877"/>
    <w:pPr>
      <w:pBdr>
        <w:top w:val="single" w:sz="24" w:space="1" w:color="808080"/>
        <w:left w:val="single" w:sz="24" w:space="0" w:color="808080"/>
        <w:bottom w:val="single" w:sz="24" w:space="1" w:color="808080"/>
        <w:right w:val="single" w:sz="24" w:space="1" w:color="808080"/>
      </w:pBdr>
      <w:spacing w:before="360" w:after="0" w:line="240" w:lineRule="auto"/>
      <w:ind w:left="2977" w:firstLine="2694"/>
      <w:jc w:val="right"/>
    </w:pPr>
    <w:rPr>
      <w:rFonts w:ascii="Garamond" w:eastAsia="Times New Roman" w:hAnsi="Garamond" w:cs="Garamond"/>
      <w:shadow/>
      <w:sz w:val="96"/>
      <w:szCs w:val="96"/>
      <w:lang w:eastAsia="ru-RU"/>
    </w:rPr>
  </w:style>
  <w:style w:type="table" w:styleId="-3">
    <w:name w:val="Table Web 3"/>
    <w:basedOn w:val="ac"/>
    <w:rsid w:val="00A8087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ffe">
    <w:name w:val="Отчет (рабочий)"/>
    <w:basedOn w:val="aa"/>
    <w:uiPriority w:val="99"/>
    <w:qFormat/>
    <w:rsid w:val="00A80877"/>
    <w:pPr>
      <w:tabs>
        <w:tab w:val="left" w:pos="3600"/>
      </w:tabs>
      <w:ind w:firstLine="709"/>
    </w:pPr>
    <w:rPr>
      <w:rFonts w:eastAsia="Times New Roman" w:cs="Arial"/>
      <w:bCs/>
      <w:color w:val="000000"/>
      <w:szCs w:val="18"/>
      <w:lang w:eastAsia="ru-RU"/>
    </w:rPr>
  </w:style>
  <w:style w:type="paragraph" w:customStyle="1" w:styleId="5c">
    <w:name w:val="оглавление 5"/>
    <w:basedOn w:val="aa"/>
    <w:next w:val="aa"/>
    <w:uiPriority w:val="99"/>
    <w:qFormat/>
    <w:rsid w:val="00A80877"/>
    <w:pPr>
      <w:ind w:left="800"/>
      <w:jc w:val="left"/>
    </w:pPr>
    <w:rPr>
      <w:rFonts w:eastAsia="Times New Roman" w:cs="Times New Roman"/>
      <w:sz w:val="18"/>
      <w:szCs w:val="20"/>
      <w:lang w:eastAsia="ru-RU"/>
    </w:rPr>
  </w:style>
  <w:style w:type="paragraph" w:customStyle="1" w:styleId="afffffffffff">
    <w:name w:val="Первый лист"/>
    <w:basedOn w:val="aa"/>
    <w:uiPriority w:val="99"/>
    <w:qFormat/>
    <w:rsid w:val="00A80877"/>
    <w:pPr>
      <w:jc w:val="center"/>
    </w:pPr>
    <w:rPr>
      <w:rFonts w:eastAsia="Times New Roman" w:cs="Times New Roman"/>
      <w:b/>
      <w:sz w:val="28"/>
      <w:szCs w:val="20"/>
      <w:lang w:eastAsia="ru-RU"/>
    </w:rPr>
  </w:style>
  <w:style w:type="paragraph" w:customStyle="1" w:styleId="afffffffffff0">
    <w:name w:val="текст сноски"/>
    <w:basedOn w:val="aa"/>
    <w:uiPriority w:val="99"/>
    <w:qFormat/>
    <w:rsid w:val="00A80877"/>
    <w:pPr>
      <w:jc w:val="left"/>
    </w:pPr>
    <w:rPr>
      <w:rFonts w:ascii="Times New Roman CYR" w:eastAsia="Times New Roman CYR" w:hAnsi="Times New Roman CYR" w:cs="Times New Roman CYR"/>
      <w:sz w:val="20"/>
      <w:szCs w:val="20"/>
      <w:lang w:eastAsia="ru-RU"/>
    </w:rPr>
  </w:style>
  <w:style w:type="paragraph" w:customStyle="1" w:styleId="86">
    <w:name w:val="заголовок 8"/>
    <w:basedOn w:val="aa"/>
    <w:next w:val="aa"/>
    <w:uiPriority w:val="99"/>
    <w:qFormat/>
    <w:rsid w:val="00A80877"/>
    <w:pPr>
      <w:keepNext/>
      <w:jc w:val="center"/>
    </w:pPr>
    <w:rPr>
      <w:rFonts w:ascii="Garamond" w:eastAsia="Times New Roman" w:hAnsi="Garamond" w:cs="Times New Roman"/>
      <w:color w:val="000000"/>
      <w:szCs w:val="20"/>
      <w:lang w:eastAsia="ru-RU"/>
    </w:rPr>
  </w:style>
  <w:style w:type="paragraph" w:customStyle="1" w:styleId="3f8">
    <w:name w:val="оглавление 3"/>
    <w:basedOn w:val="aa"/>
    <w:next w:val="aa"/>
    <w:uiPriority w:val="99"/>
    <w:qFormat/>
    <w:rsid w:val="00A80877"/>
    <w:pPr>
      <w:ind w:left="400"/>
    </w:pPr>
    <w:rPr>
      <w:rFonts w:ascii="Garamond" w:eastAsia="Times New Roman" w:hAnsi="Garamond" w:cs="Times New Roman"/>
      <w:i/>
      <w:szCs w:val="20"/>
      <w:lang w:eastAsia="ru-RU"/>
    </w:rPr>
  </w:style>
  <w:style w:type="paragraph" w:customStyle="1" w:styleId="4a">
    <w:name w:val="оглавление 4"/>
    <w:basedOn w:val="aa"/>
    <w:next w:val="aa"/>
    <w:uiPriority w:val="99"/>
    <w:qFormat/>
    <w:rsid w:val="00A80877"/>
    <w:pPr>
      <w:ind w:left="600"/>
    </w:pPr>
    <w:rPr>
      <w:rFonts w:ascii="Garamond" w:eastAsia="Times New Roman" w:hAnsi="Garamond" w:cs="Times New Roman"/>
      <w:sz w:val="18"/>
      <w:szCs w:val="20"/>
      <w:lang w:eastAsia="ru-RU"/>
    </w:rPr>
  </w:style>
  <w:style w:type="paragraph" w:customStyle="1" w:styleId="69">
    <w:name w:val="оглавление 6"/>
    <w:basedOn w:val="aa"/>
    <w:next w:val="aa"/>
    <w:uiPriority w:val="99"/>
    <w:qFormat/>
    <w:rsid w:val="00A80877"/>
    <w:pPr>
      <w:ind w:left="1000"/>
    </w:pPr>
    <w:rPr>
      <w:rFonts w:ascii="Garamond" w:eastAsia="Times New Roman" w:hAnsi="Garamond" w:cs="Times New Roman"/>
      <w:sz w:val="18"/>
      <w:szCs w:val="20"/>
      <w:lang w:eastAsia="ru-RU"/>
    </w:rPr>
  </w:style>
  <w:style w:type="paragraph" w:customStyle="1" w:styleId="74">
    <w:name w:val="оглавление 7"/>
    <w:basedOn w:val="aa"/>
    <w:next w:val="aa"/>
    <w:uiPriority w:val="99"/>
    <w:qFormat/>
    <w:rsid w:val="00A80877"/>
    <w:pPr>
      <w:ind w:left="1200"/>
    </w:pPr>
    <w:rPr>
      <w:rFonts w:ascii="Garamond" w:eastAsia="Times New Roman" w:hAnsi="Garamond" w:cs="Times New Roman"/>
      <w:sz w:val="18"/>
      <w:szCs w:val="20"/>
      <w:lang w:eastAsia="ru-RU"/>
    </w:rPr>
  </w:style>
  <w:style w:type="paragraph" w:customStyle="1" w:styleId="87">
    <w:name w:val="оглавление 8"/>
    <w:basedOn w:val="aa"/>
    <w:next w:val="aa"/>
    <w:uiPriority w:val="99"/>
    <w:qFormat/>
    <w:rsid w:val="00A80877"/>
    <w:pPr>
      <w:ind w:left="1400"/>
    </w:pPr>
    <w:rPr>
      <w:rFonts w:ascii="Garamond" w:eastAsia="Times New Roman" w:hAnsi="Garamond" w:cs="Times New Roman"/>
      <w:sz w:val="18"/>
      <w:szCs w:val="20"/>
      <w:lang w:eastAsia="ru-RU"/>
    </w:rPr>
  </w:style>
  <w:style w:type="paragraph" w:customStyle="1" w:styleId="96">
    <w:name w:val="оглавление 9"/>
    <w:basedOn w:val="aa"/>
    <w:next w:val="aa"/>
    <w:uiPriority w:val="99"/>
    <w:qFormat/>
    <w:rsid w:val="00A80877"/>
    <w:pPr>
      <w:ind w:left="1600"/>
    </w:pPr>
    <w:rPr>
      <w:rFonts w:ascii="Garamond" w:eastAsia="Times New Roman" w:hAnsi="Garamond" w:cs="Times New Roman"/>
      <w:sz w:val="18"/>
      <w:szCs w:val="20"/>
      <w:lang w:eastAsia="ru-RU"/>
    </w:rPr>
  </w:style>
  <w:style w:type="paragraph" w:customStyle="1" w:styleId="afffffffffff1">
    <w:name w:val="Список определений"/>
    <w:basedOn w:val="aa"/>
    <w:next w:val="aa"/>
    <w:uiPriority w:val="99"/>
    <w:qFormat/>
    <w:rsid w:val="00A80877"/>
    <w:pPr>
      <w:ind w:left="360"/>
    </w:pPr>
    <w:rPr>
      <w:rFonts w:ascii="Garamond" w:eastAsia="Times New Roman" w:hAnsi="Garamond" w:cs="Times New Roman"/>
      <w:snapToGrid w:val="0"/>
      <w:szCs w:val="20"/>
      <w:lang w:eastAsia="ru-RU"/>
    </w:rPr>
  </w:style>
  <w:style w:type="character" w:customStyle="1" w:styleId="1ffd">
    <w:name w:val="Подзаголовок Знак1"/>
    <w:uiPriority w:val="11"/>
    <w:rsid w:val="00A80877"/>
    <w:rPr>
      <w:rFonts w:ascii="Cambria" w:eastAsia="Times New Roman" w:hAnsi="Cambria" w:cs="Times New Roman"/>
      <w:i/>
      <w:iCs/>
      <w:color w:val="4F81BD"/>
      <w:spacing w:val="15"/>
      <w:sz w:val="24"/>
      <w:szCs w:val="24"/>
    </w:rPr>
  </w:style>
  <w:style w:type="paragraph" w:customStyle="1" w:styleId="header2">
    <w:name w:val="header2"/>
    <w:basedOn w:val="aa"/>
    <w:uiPriority w:val="99"/>
    <w:qFormat/>
    <w:rsid w:val="00A80877"/>
    <w:pPr>
      <w:spacing w:before="100" w:after="100" w:afterAutospacing="1"/>
      <w:ind w:firstLine="100"/>
      <w:jc w:val="left"/>
    </w:pPr>
    <w:rPr>
      <w:rFonts w:ascii="Arial" w:eastAsia="Times New Roman" w:hAnsi="Arial" w:cs="Arial"/>
      <w:b/>
      <w:bCs/>
      <w:color w:val="003399"/>
      <w:sz w:val="21"/>
      <w:szCs w:val="21"/>
      <w:lang w:eastAsia="ru-RU"/>
    </w:rPr>
  </w:style>
  <w:style w:type="character" w:customStyle="1" w:styleId="3f9">
    <w:name w:val="Гиперссылка3"/>
    <w:rsid w:val="00A80877"/>
    <w:rPr>
      <w:color w:val="0000FF"/>
      <w:u w:val="single"/>
    </w:rPr>
  </w:style>
  <w:style w:type="paragraph" w:customStyle="1" w:styleId="-1">
    <w:name w:val="подзаголовок-курсив"/>
    <w:basedOn w:val="aa"/>
    <w:next w:val="aa"/>
    <w:link w:val="-2"/>
    <w:qFormat/>
    <w:rsid w:val="00A80877"/>
    <w:pPr>
      <w:keepNext/>
      <w:spacing w:before="120" w:after="120"/>
    </w:pPr>
    <w:rPr>
      <w:rFonts w:eastAsia="Times New Roman" w:cs="Times New Roman"/>
      <w:i/>
      <w:szCs w:val="24"/>
      <w:lang w:eastAsia="ru-RU"/>
    </w:rPr>
  </w:style>
  <w:style w:type="character" w:customStyle="1" w:styleId="-2">
    <w:name w:val="подзаголовок-курсив Знак"/>
    <w:link w:val="-1"/>
    <w:rsid w:val="00A80877"/>
    <w:rPr>
      <w:rFonts w:ascii="Times New Roman" w:eastAsia="Times New Roman" w:hAnsi="Times New Roman" w:cs="Times New Roman"/>
      <w:i/>
      <w:sz w:val="24"/>
      <w:szCs w:val="24"/>
      <w:lang w:eastAsia="ru-RU"/>
    </w:rPr>
  </w:style>
  <w:style w:type="paragraph" w:customStyle="1" w:styleId="-4">
    <w:name w:val="подзаголовок-жирн.курсив"/>
    <w:basedOn w:val="aa"/>
    <w:next w:val="aa"/>
    <w:link w:val="-5"/>
    <w:uiPriority w:val="99"/>
    <w:qFormat/>
    <w:rsid w:val="00A80877"/>
    <w:pPr>
      <w:keepNext/>
      <w:spacing w:before="120" w:after="120"/>
    </w:pPr>
    <w:rPr>
      <w:rFonts w:eastAsia="Times New Roman" w:cs="Times New Roman"/>
      <w:b/>
      <w:i/>
      <w:szCs w:val="24"/>
      <w:lang w:eastAsia="ru-RU"/>
    </w:rPr>
  </w:style>
  <w:style w:type="character" w:customStyle="1" w:styleId="-5">
    <w:name w:val="подзаголовок-жирн.курсив Знак"/>
    <w:link w:val="-4"/>
    <w:uiPriority w:val="99"/>
    <w:rsid w:val="00A80877"/>
    <w:rPr>
      <w:rFonts w:ascii="Times New Roman" w:eastAsia="Times New Roman" w:hAnsi="Times New Roman" w:cs="Times New Roman"/>
      <w:b/>
      <w:i/>
      <w:sz w:val="24"/>
      <w:szCs w:val="24"/>
      <w:lang w:eastAsia="ru-RU"/>
    </w:rPr>
  </w:style>
  <w:style w:type="paragraph" w:customStyle="1" w:styleId="2ffd">
    <w:name w:val="Схема документа2"/>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2ffe">
    <w:name w:val="Подзаголовок2"/>
    <w:basedOn w:val="aa"/>
    <w:uiPriority w:val="99"/>
    <w:qFormat/>
    <w:rsid w:val="00A80877"/>
    <w:pPr>
      <w:spacing w:after="60"/>
      <w:jc w:val="center"/>
    </w:pPr>
    <w:rPr>
      <w:rFonts w:ascii="Arial" w:eastAsia="Times New Roman" w:hAnsi="Arial" w:cs="Times New Roman"/>
      <w:szCs w:val="20"/>
      <w:lang w:eastAsia="ru-RU"/>
    </w:rPr>
  </w:style>
  <w:style w:type="character" w:customStyle="1" w:styleId="4b">
    <w:name w:val="Гиперссылка4"/>
    <w:rsid w:val="00A80877"/>
    <w:rPr>
      <w:color w:val="0000FF"/>
      <w:u w:val="single"/>
    </w:rPr>
  </w:style>
  <w:style w:type="character" w:customStyle="1" w:styleId="CaptionCharCaptionChar1CharCaptionCharCharCharCaptionChar1CaptionCharCharCaptionChar2CharCaptionCharChar1CharCaptionChar1CharCharCharCaptionCharCharCharCharCharCaptionChar1Char1Char0">
    <w:name w:val="Название объекта;Caption Char;Caption Char1 Char;Caption Char Char Char;Caption Char1;Caption Char Char;Caption Char2 Char;Caption Char Char1 Char;Caption Char1 Char Char Char;Caption Char Char Char Char Char;Caption Char1 Char1 Char Знак Знак Знак"/>
    <w:locked/>
    <w:rsid w:val="00A80877"/>
    <w:rPr>
      <w:rFonts w:cs="Times New Roman"/>
      <w:b/>
      <w:bCs/>
    </w:rPr>
  </w:style>
  <w:style w:type="numbering" w:customStyle="1" w:styleId="140">
    <w:name w:val="Стиль14"/>
    <w:rsid w:val="00A80877"/>
    <w:pPr>
      <w:numPr>
        <w:numId w:val="67"/>
      </w:numPr>
    </w:pPr>
  </w:style>
  <w:style w:type="paragraph" w:customStyle="1" w:styleId="avg-6">
    <w:name w:val="avg-Таблица текст_по ширине"/>
    <w:basedOn w:val="avg-7"/>
    <w:qFormat/>
    <w:rsid w:val="00A80877"/>
    <w:pPr>
      <w:jc w:val="both"/>
    </w:pPr>
  </w:style>
  <w:style w:type="paragraph" w:customStyle="1" w:styleId="avg-10">
    <w:name w:val="avg-Заголовок1 ненумерованный"/>
    <w:basedOn w:val="avg-4"/>
    <w:uiPriority w:val="99"/>
    <w:qFormat/>
    <w:rsid w:val="00A80877"/>
    <w:pPr>
      <w:keepNext/>
      <w:keepLines/>
      <w:spacing w:before="240"/>
    </w:pPr>
    <w:rPr>
      <w:rFonts w:ascii="Times New Roman" w:hAnsi="Times New Roman" w:cs="Times New Roman"/>
      <w:b/>
      <w:sz w:val="24"/>
      <w:szCs w:val="24"/>
      <w:lang w:eastAsia="ru-RU"/>
    </w:rPr>
  </w:style>
  <w:style w:type="paragraph" w:customStyle="1" w:styleId="avg-8">
    <w:name w:val="avg-Текст сноски"/>
    <w:link w:val="avg-9"/>
    <w:qFormat/>
    <w:rsid w:val="00A80877"/>
    <w:pPr>
      <w:spacing w:after="0" w:line="240" w:lineRule="auto"/>
      <w:jc w:val="both"/>
    </w:pPr>
    <w:rPr>
      <w:rFonts w:ascii="Times New Roman" w:eastAsia="Times New Roman" w:hAnsi="Times New Roman" w:cs="Times New Roman"/>
      <w:sz w:val="16"/>
      <w:szCs w:val="20"/>
      <w:lang w:eastAsia="ru-RU"/>
    </w:rPr>
  </w:style>
  <w:style w:type="paragraph" w:customStyle="1" w:styleId="avg--0">
    <w:name w:val="avg-Таблица-Шапка"/>
    <w:basedOn w:val="avg-7"/>
    <w:qFormat/>
    <w:rsid w:val="00A80877"/>
    <w:pPr>
      <w:keepNext/>
    </w:pPr>
    <w:rPr>
      <w:b/>
    </w:rPr>
  </w:style>
  <w:style w:type="paragraph" w:customStyle="1" w:styleId="avg--1">
    <w:name w:val="avg-Таблица-первый столбец"/>
    <w:basedOn w:val="aa"/>
    <w:uiPriority w:val="99"/>
    <w:qFormat/>
    <w:rsid w:val="00A80877"/>
    <w:pPr>
      <w:spacing w:before="60" w:after="60"/>
      <w:jc w:val="left"/>
    </w:pPr>
    <w:rPr>
      <w:rFonts w:eastAsia="Times New Roman" w:cs="Times New Roman"/>
      <w:sz w:val="20"/>
      <w:szCs w:val="24"/>
      <w:lang w:eastAsia="ru-RU"/>
    </w:rPr>
  </w:style>
  <w:style w:type="paragraph" w:customStyle="1" w:styleId="avg-7">
    <w:name w:val="avg-Таблица текст"/>
    <w:basedOn w:val="aa"/>
    <w:link w:val="avg-a"/>
    <w:qFormat/>
    <w:rsid w:val="00A80877"/>
    <w:pPr>
      <w:jc w:val="center"/>
    </w:pPr>
    <w:rPr>
      <w:rFonts w:eastAsia="Times New Roman" w:cs="Times New Roman"/>
      <w:sz w:val="20"/>
      <w:szCs w:val="24"/>
      <w:lang w:eastAsia="ru-RU"/>
    </w:rPr>
  </w:style>
  <w:style w:type="paragraph" w:customStyle="1" w:styleId="avg-0">
    <w:name w:val="avg-Список маркированный"/>
    <w:basedOn w:val="avg-4"/>
    <w:link w:val="avg-b"/>
    <w:uiPriority w:val="99"/>
    <w:qFormat/>
    <w:rsid w:val="00A80877"/>
    <w:pPr>
      <w:keepLines/>
      <w:numPr>
        <w:numId w:val="30"/>
      </w:numPr>
      <w:spacing w:after="60"/>
    </w:pPr>
    <w:rPr>
      <w:rFonts w:ascii="Times New Roman" w:hAnsi="Times New Roman" w:cs="Times New Roman"/>
      <w:sz w:val="24"/>
      <w:szCs w:val="24"/>
      <w:lang w:eastAsia="ru-RU"/>
    </w:rPr>
  </w:style>
  <w:style w:type="paragraph" w:customStyle="1" w:styleId="avg-c">
    <w:name w:val="avg-заголовок табл"/>
    <w:basedOn w:val="aa"/>
    <w:uiPriority w:val="99"/>
    <w:qFormat/>
    <w:rsid w:val="00A80877"/>
    <w:pPr>
      <w:keepNext/>
      <w:spacing w:before="240" w:after="120" w:line="216" w:lineRule="auto"/>
      <w:jc w:val="left"/>
    </w:pPr>
    <w:rPr>
      <w:rFonts w:ascii="Arial Narrow" w:eastAsia="Times New Roman" w:hAnsi="Arial Narrow" w:cs="Times New Roman"/>
      <w:b/>
      <w:bCs/>
      <w:sz w:val="20"/>
      <w:szCs w:val="20"/>
      <w:lang w:eastAsia="ru-RU"/>
    </w:rPr>
  </w:style>
  <w:style w:type="paragraph" w:customStyle="1" w:styleId="4c">
    <w:name w:val="Нижний колонтитул4"/>
    <w:basedOn w:val="aa"/>
    <w:uiPriority w:val="99"/>
    <w:qFormat/>
    <w:rsid w:val="00A80877"/>
    <w:pPr>
      <w:spacing w:before="100" w:beforeAutospacing="1" w:after="100" w:afterAutospacing="1"/>
      <w:jc w:val="left"/>
    </w:pPr>
    <w:rPr>
      <w:rFonts w:ascii="Arial" w:eastAsia="Times New Roman" w:hAnsi="Arial" w:cs="Arial"/>
      <w:color w:val="808080"/>
      <w:sz w:val="18"/>
      <w:szCs w:val="18"/>
      <w:lang w:eastAsia="ru-RU"/>
    </w:rPr>
  </w:style>
  <w:style w:type="paragraph" w:customStyle="1" w:styleId="3fa">
    <w:name w:val="Схема документа3"/>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avg-d">
    <w:name w:val="avg-Источники информации"/>
    <w:basedOn w:val="aa"/>
    <w:uiPriority w:val="99"/>
    <w:qFormat/>
    <w:rsid w:val="00A80877"/>
    <w:pPr>
      <w:keepNext/>
      <w:keepLines/>
      <w:jc w:val="right"/>
    </w:pPr>
    <w:rPr>
      <w:rFonts w:eastAsia="Times New Roman" w:cs="Times New Roman"/>
      <w:i/>
      <w:sz w:val="20"/>
      <w:szCs w:val="20"/>
      <w:lang w:eastAsia="ru-RU"/>
    </w:rPr>
  </w:style>
  <w:style w:type="paragraph" w:customStyle="1" w:styleId="avg-e">
    <w:name w:val="avg-Название объекта"/>
    <w:link w:val="avg-f"/>
    <w:qFormat/>
    <w:rsid w:val="00A80877"/>
    <w:pPr>
      <w:spacing w:before="240" w:after="120" w:line="216" w:lineRule="auto"/>
    </w:pPr>
    <w:rPr>
      <w:rFonts w:ascii="Arial Narrow" w:eastAsia="Times New Roman" w:hAnsi="Arial Narrow" w:cs="Times New Roman"/>
      <w:b/>
      <w:bCs/>
      <w:sz w:val="20"/>
      <w:szCs w:val="20"/>
      <w:lang w:eastAsia="ru-RU"/>
    </w:rPr>
  </w:style>
  <w:style w:type="paragraph" w:customStyle="1" w:styleId="avg-f0">
    <w:name w:val="avg-рисунок"/>
    <w:basedOn w:val="avg-4"/>
    <w:next w:val="avg-4"/>
    <w:uiPriority w:val="99"/>
    <w:qFormat/>
    <w:rsid w:val="00A80877"/>
    <w:pPr>
      <w:keepNext/>
      <w:keepLines/>
      <w:jc w:val="center"/>
    </w:pPr>
    <w:rPr>
      <w:rFonts w:ascii="Times New Roman" w:hAnsi="Times New Roman" w:cs="Times New Roman"/>
      <w:noProof/>
      <w:sz w:val="24"/>
      <w:szCs w:val="24"/>
      <w:lang w:eastAsia="ru-RU"/>
    </w:rPr>
  </w:style>
  <w:style w:type="character" w:customStyle="1" w:styleId="afffffffffff2">
    <w:name w:val="Символ сноски"/>
    <w:rsid w:val="00A80877"/>
    <w:rPr>
      <w:vertAlign w:val="superscript"/>
    </w:rPr>
  </w:style>
  <w:style w:type="paragraph" w:customStyle="1" w:styleId="Avg-f1">
    <w:name w:val="Avg - пункт"/>
    <w:basedOn w:val="avg-4"/>
    <w:uiPriority w:val="99"/>
    <w:qFormat/>
    <w:rsid w:val="00A80877"/>
    <w:pPr>
      <w:keepNext/>
      <w:keepLines/>
      <w:spacing w:before="180" w:after="180" w:line="216" w:lineRule="auto"/>
    </w:pPr>
    <w:rPr>
      <w:rFonts w:ascii="Times New Roman" w:hAnsi="Times New Roman" w:cs="Times New Roman"/>
      <w:b/>
      <w:sz w:val="24"/>
      <w:szCs w:val="24"/>
      <w:lang w:eastAsia="ru-RU"/>
    </w:rPr>
  </w:style>
  <w:style w:type="paragraph" w:customStyle="1" w:styleId="avg-11">
    <w:name w:val="avg-Подзаголовок 1"/>
    <w:basedOn w:val="avg-4"/>
    <w:next w:val="avg-4"/>
    <w:uiPriority w:val="99"/>
    <w:qFormat/>
    <w:rsid w:val="00A80877"/>
    <w:pPr>
      <w:keepNext/>
      <w:keepLines/>
      <w:spacing w:before="240" w:after="180" w:line="216" w:lineRule="auto"/>
    </w:pPr>
    <w:rPr>
      <w:rFonts w:ascii="Times New Roman" w:hAnsi="Times New Roman" w:cs="Times New Roman"/>
      <w:b/>
      <w:sz w:val="24"/>
      <w:szCs w:val="24"/>
      <w:lang w:eastAsia="ru-RU"/>
    </w:rPr>
  </w:style>
  <w:style w:type="paragraph" w:customStyle="1" w:styleId="avg-2-">
    <w:name w:val="avg-Список маркированный 2-й уровень"/>
    <w:basedOn w:val="avg-0"/>
    <w:uiPriority w:val="99"/>
    <w:qFormat/>
    <w:rsid w:val="00A80877"/>
    <w:pPr>
      <w:numPr>
        <w:ilvl w:val="1"/>
        <w:numId w:val="26"/>
      </w:numPr>
    </w:pPr>
  </w:style>
  <w:style w:type="paragraph" w:customStyle="1" w:styleId="avg-f2">
    <w:name w:val="avg-подзаголовок_курсив"/>
    <w:basedOn w:val="avg-10"/>
    <w:uiPriority w:val="99"/>
    <w:qFormat/>
    <w:rsid w:val="00A80877"/>
    <w:pPr>
      <w:spacing w:before="120"/>
    </w:pPr>
    <w:rPr>
      <w:b w:val="0"/>
      <w:i/>
      <w:iCs/>
    </w:rPr>
  </w:style>
  <w:style w:type="paragraph" w:customStyle="1" w:styleId="-10">
    <w:name w:val="снока -1"/>
    <w:basedOn w:val="avg-4"/>
    <w:link w:val="-11"/>
    <w:qFormat/>
    <w:rsid w:val="00A80877"/>
    <w:pPr>
      <w:keepLines/>
      <w:spacing w:before="180" w:after="180" w:line="216" w:lineRule="auto"/>
    </w:pPr>
    <w:rPr>
      <w:rFonts w:ascii="Myriad Pro" w:hAnsi="Myriad Pro" w:cs="Times New Roman"/>
      <w:sz w:val="18"/>
      <w:lang w:eastAsia="ru-RU"/>
    </w:rPr>
  </w:style>
  <w:style w:type="character" w:customStyle="1" w:styleId="-11">
    <w:name w:val="снока -1 Знак"/>
    <w:link w:val="-10"/>
    <w:rsid w:val="00A80877"/>
    <w:rPr>
      <w:rFonts w:ascii="Myriad Pro" w:eastAsia="Times New Roman" w:hAnsi="Myriad Pro" w:cs="Times New Roman"/>
      <w:sz w:val="18"/>
      <w:lang w:eastAsia="ru-RU"/>
    </w:rPr>
  </w:style>
  <w:style w:type="paragraph" w:customStyle="1" w:styleId="avg-f3">
    <w:name w:val="avg-Название таблицы"/>
    <w:basedOn w:val="avg-4"/>
    <w:next w:val="avg-4"/>
    <w:uiPriority w:val="99"/>
    <w:qFormat/>
    <w:rsid w:val="00A80877"/>
    <w:pPr>
      <w:keepNext/>
      <w:keepLines/>
      <w:spacing w:before="240" w:after="180" w:line="216" w:lineRule="auto"/>
    </w:pPr>
    <w:rPr>
      <w:rFonts w:ascii="Times New Roman" w:hAnsi="Times New Roman" w:cs="Times New Roman"/>
      <w:b/>
      <w:bCs/>
      <w:sz w:val="20"/>
      <w:szCs w:val="24"/>
      <w:lang w:eastAsia="ru-RU"/>
    </w:rPr>
  </w:style>
  <w:style w:type="paragraph" w:customStyle="1" w:styleId="avg-f4">
    <w:name w:val="avg-Таблица Шапка"/>
    <w:basedOn w:val="avg-7"/>
    <w:uiPriority w:val="99"/>
    <w:qFormat/>
    <w:rsid w:val="00A80877"/>
    <w:rPr>
      <w:b/>
    </w:rPr>
  </w:style>
  <w:style w:type="paragraph" w:customStyle="1" w:styleId="avg-f5">
    <w:name w:val="avg-Таблица первый столбец"/>
    <w:basedOn w:val="aa"/>
    <w:uiPriority w:val="99"/>
    <w:qFormat/>
    <w:rsid w:val="00A80877"/>
    <w:pPr>
      <w:spacing w:before="60" w:after="60" w:line="192" w:lineRule="auto"/>
      <w:jc w:val="left"/>
    </w:pPr>
    <w:rPr>
      <w:rFonts w:eastAsia="Times New Roman" w:cs="Times New Roman"/>
      <w:sz w:val="20"/>
      <w:szCs w:val="24"/>
      <w:lang w:eastAsia="ru-RU"/>
    </w:rPr>
  </w:style>
  <w:style w:type="paragraph" w:customStyle="1" w:styleId="avg-f6">
    <w:name w:val="avg-Название рисунка"/>
    <w:basedOn w:val="avg-4"/>
    <w:next w:val="avg-4"/>
    <w:uiPriority w:val="99"/>
    <w:qFormat/>
    <w:rsid w:val="00A80877"/>
    <w:pPr>
      <w:keepLines/>
      <w:spacing w:before="240" w:after="240" w:line="216" w:lineRule="auto"/>
      <w:jc w:val="center"/>
    </w:pPr>
    <w:rPr>
      <w:rFonts w:ascii="Times New Roman" w:hAnsi="Times New Roman" w:cs="Times New Roman"/>
      <w:b/>
      <w:sz w:val="20"/>
      <w:szCs w:val="24"/>
      <w:lang w:eastAsia="ru-RU"/>
    </w:rPr>
  </w:style>
  <w:style w:type="table" w:customStyle="1" w:styleId="avg-f7">
    <w:name w:val="avg-Таблица"/>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Che" w:hAnsi="@GungsuhChe"/>
        <w:color w:val="FFFFFF"/>
        <w:sz w:val="20"/>
      </w:rPr>
      <w:tblPr/>
      <w:tcPr>
        <w:shd w:val="clear" w:color="auto" w:fill="548DD4"/>
      </w:tcPr>
    </w:tblStylePr>
    <w:tblStylePr w:type="firstCol">
      <w:pPr>
        <w:wordWrap/>
        <w:jc w:val="left"/>
      </w:pPr>
      <w:rPr>
        <w:rFonts w:ascii="@GungsuhChe" w:hAnsi="@GungsuhChe"/>
        <w:color w:val="000000"/>
        <w:sz w:val="20"/>
      </w:rPr>
      <w:tblPr/>
      <w:tcPr>
        <w:shd w:val="clear" w:color="auto" w:fill="C6D9F1"/>
      </w:tcPr>
    </w:tblStylePr>
  </w:style>
  <w:style w:type="paragraph" w:customStyle="1" w:styleId="avg-f8">
    <w:name w:val="avg-Результаты расчетов"/>
    <w:basedOn w:val="aa"/>
    <w:uiPriority w:val="99"/>
    <w:qFormat/>
    <w:rsid w:val="00A80877"/>
    <w:pPr>
      <w:pBdr>
        <w:top w:val="single" w:sz="2" w:space="16" w:color="000000"/>
        <w:left w:val="single" w:sz="2" w:space="30" w:color="000000"/>
        <w:bottom w:val="single" w:sz="2" w:space="16" w:color="000000"/>
        <w:right w:val="single" w:sz="2" w:space="30" w:color="000000"/>
      </w:pBdr>
      <w:shd w:val="clear" w:color="auto" w:fill="D9D9D9"/>
      <w:spacing w:before="120" w:after="60" w:line="216" w:lineRule="auto"/>
      <w:ind w:left="652" w:right="652"/>
      <w:jc w:val="center"/>
    </w:pPr>
    <w:rPr>
      <w:rFonts w:eastAsia="Times New Roman" w:cs="Times New Roman"/>
      <w:lang w:eastAsia="ru-RU"/>
    </w:rPr>
  </w:style>
  <w:style w:type="numbering" w:customStyle="1" w:styleId="avg-2">
    <w:name w:val="avg-список 2 уровень"/>
    <w:basedOn w:val="ad"/>
    <w:rsid w:val="00A80877"/>
    <w:pPr>
      <w:numPr>
        <w:numId w:val="27"/>
      </w:numPr>
    </w:pPr>
  </w:style>
  <w:style w:type="paragraph" w:customStyle="1" w:styleId="avg--2">
    <w:name w:val="avg-список-уровень 2"/>
    <w:basedOn w:val="avg-0"/>
    <w:uiPriority w:val="99"/>
    <w:qFormat/>
    <w:rsid w:val="00A80877"/>
    <w:pPr>
      <w:tabs>
        <w:tab w:val="num" w:pos="1440"/>
      </w:tabs>
    </w:pPr>
  </w:style>
  <w:style w:type="character" w:customStyle="1" w:styleId="avg-f">
    <w:name w:val="avg-Название объекта Знак"/>
    <w:link w:val="avg-e"/>
    <w:rsid w:val="00A80877"/>
    <w:rPr>
      <w:rFonts w:ascii="Arial Narrow" w:eastAsia="Times New Roman" w:hAnsi="Arial Narrow" w:cs="Times New Roman"/>
      <w:b/>
      <w:bCs/>
      <w:sz w:val="20"/>
      <w:szCs w:val="20"/>
      <w:lang w:eastAsia="ru-RU"/>
    </w:rPr>
  </w:style>
  <w:style w:type="paragraph" w:customStyle="1" w:styleId="avg-f9">
    <w:name w:val="avg-Примечание к таблице"/>
    <w:basedOn w:val="avg-4"/>
    <w:uiPriority w:val="99"/>
    <w:qFormat/>
    <w:rsid w:val="00A80877"/>
    <w:pPr>
      <w:keepLines/>
      <w:spacing w:before="80" w:after="80" w:line="216" w:lineRule="auto"/>
    </w:pPr>
    <w:rPr>
      <w:rFonts w:ascii="Times New Roman" w:hAnsi="Times New Roman" w:cs="Times New Roman"/>
      <w:i/>
      <w:sz w:val="18"/>
      <w:szCs w:val="24"/>
      <w:lang w:eastAsia="ru-RU"/>
    </w:rPr>
  </w:style>
  <w:style w:type="paragraph" w:customStyle="1" w:styleId="afffffffffff3">
    <w:name w:val="Таблица залоговок"/>
    <w:basedOn w:val="aa"/>
    <w:uiPriority w:val="99"/>
    <w:qFormat/>
    <w:rsid w:val="00A80877"/>
    <w:pPr>
      <w:jc w:val="center"/>
    </w:pPr>
    <w:rPr>
      <w:rFonts w:ascii="Myriad Pro" w:eastAsia="Calibri" w:hAnsi="Myriad Pro" w:cs="Times New Roman"/>
      <w:b/>
      <w:sz w:val="20"/>
    </w:rPr>
  </w:style>
  <w:style w:type="paragraph" w:customStyle="1" w:styleId="avg-20">
    <w:name w:val="avg-Подзаголовок 2"/>
    <w:basedOn w:val="avg-4"/>
    <w:next w:val="avg-4"/>
    <w:uiPriority w:val="99"/>
    <w:qFormat/>
    <w:rsid w:val="00A80877"/>
    <w:pPr>
      <w:keepNext/>
      <w:keepLines/>
      <w:spacing w:before="240" w:after="180" w:line="216" w:lineRule="auto"/>
      <w:jc w:val="left"/>
    </w:pPr>
    <w:rPr>
      <w:rFonts w:ascii="Times New Roman" w:hAnsi="Times New Roman" w:cs="Times New Roman"/>
      <w:b/>
      <w:i/>
      <w:sz w:val="24"/>
      <w:szCs w:val="24"/>
      <w:lang w:eastAsia="ru-RU"/>
    </w:rPr>
  </w:style>
  <w:style w:type="character" w:customStyle="1" w:styleId="1-">
    <w:name w:val="Заголовок 1 - ненумерованный"/>
    <w:rsid w:val="00A80877"/>
    <w:rPr>
      <w:rFonts w:ascii="Myriad Pro" w:hAnsi="Myriad Pro"/>
      <w:b/>
      <w:bCs/>
      <w:color w:val="17365D"/>
      <w:sz w:val="34"/>
    </w:rPr>
  </w:style>
  <w:style w:type="paragraph" w:customStyle="1" w:styleId="avg-3">
    <w:name w:val="avg-Таблица Список маркированный"/>
    <w:basedOn w:val="avg-7"/>
    <w:uiPriority w:val="99"/>
    <w:qFormat/>
    <w:rsid w:val="00A80877"/>
    <w:pPr>
      <w:numPr>
        <w:numId w:val="28"/>
      </w:numPr>
      <w:spacing w:before="60" w:after="60" w:line="192" w:lineRule="auto"/>
      <w:ind w:left="720"/>
      <w:jc w:val="left"/>
    </w:pPr>
    <w:rPr>
      <w:rFonts w:eastAsia="Calibri"/>
      <w:color w:val="000000"/>
      <w:szCs w:val="22"/>
      <w:lang w:eastAsia="en-US"/>
    </w:rPr>
  </w:style>
  <w:style w:type="paragraph" w:customStyle="1" w:styleId="avg-30">
    <w:name w:val="avg-Подзаголовок 3"/>
    <w:basedOn w:val="avg-4"/>
    <w:next w:val="avg-4"/>
    <w:uiPriority w:val="99"/>
    <w:qFormat/>
    <w:rsid w:val="00A80877"/>
    <w:pPr>
      <w:keepNext/>
      <w:keepLines/>
      <w:spacing w:before="180" w:after="180"/>
      <w:jc w:val="left"/>
    </w:pPr>
    <w:rPr>
      <w:rFonts w:ascii="Times New Roman" w:hAnsi="Times New Roman" w:cs="Times New Roman"/>
      <w:i/>
      <w:sz w:val="24"/>
      <w:szCs w:val="24"/>
      <w:lang w:eastAsia="ru-RU"/>
    </w:rPr>
  </w:style>
  <w:style w:type="paragraph" w:customStyle="1" w:styleId="avg-fa">
    <w:name w:val="avg-Рисунок"/>
    <w:basedOn w:val="avg-4"/>
    <w:next w:val="avg-f6"/>
    <w:uiPriority w:val="99"/>
    <w:qFormat/>
    <w:rsid w:val="00A80877"/>
    <w:pPr>
      <w:keepNext/>
      <w:keepLines/>
      <w:spacing w:before="180" w:after="180" w:line="216" w:lineRule="auto"/>
      <w:jc w:val="center"/>
    </w:pPr>
    <w:rPr>
      <w:rFonts w:ascii="Times New Roman" w:hAnsi="Times New Roman" w:cs="Times New Roman"/>
      <w:sz w:val="24"/>
      <w:szCs w:val="20"/>
      <w:lang w:eastAsia="ru-RU"/>
    </w:rPr>
  </w:style>
  <w:style w:type="paragraph" w:customStyle="1" w:styleId="avg-fb">
    <w:name w:val="avg-Название отчета в нижнем колонтитуле"/>
    <w:basedOn w:val="aa"/>
    <w:link w:val="avg-fc"/>
    <w:qFormat/>
    <w:rsid w:val="00A80877"/>
    <w:pPr>
      <w:ind w:right="57"/>
      <w:jc w:val="right"/>
    </w:pPr>
    <w:rPr>
      <w:rFonts w:ascii="Myriad Pro" w:eastAsia="Times New Roman" w:hAnsi="Myriad Pro" w:cs="Times New Roman"/>
      <w:color w:val="003366"/>
      <w:sz w:val="14"/>
      <w:szCs w:val="24"/>
      <w:lang w:eastAsia="ru-RU"/>
    </w:rPr>
  </w:style>
  <w:style w:type="character" w:customStyle="1" w:styleId="avg-fc">
    <w:name w:val="avg-Название отчета в нижнем колонтитуле Знак"/>
    <w:link w:val="avg-fb"/>
    <w:rsid w:val="00A80877"/>
    <w:rPr>
      <w:rFonts w:ascii="Myriad Pro" w:eastAsia="Times New Roman" w:hAnsi="Myriad Pro" w:cs="Times New Roman"/>
      <w:color w:val="003366"/>
      <w:sz w:val="14"/>
      <w:szCs w:val="24"/>
      <w:lang w:eastAsia="ru-RU"/>
    </w:rPr>
  </w:style>
  <w:style w:type="paragraph" w:customStyle="1" w:styleId="avg-fd">
    <w:name w:val="avg-Текст выноски"/>
    <w:basedOn w:val="aa"/>
    <w:uiPriority w:val="99"/>
    <w:qFormat/>
    <w:rsid w:val="00A80877"/>
    <w:pPr>
      <w:jc w:val="center"/>
    </w:pPr>
    <w:rPr>
      <w:rFonts w:ascii="Myriad Pro" w:eastAsia="Times New Roman" w:hAnsi="Myriad Pro" w:cs="Times New Roman"/>
      <w:sz w:val="20"/>
      <w:szCs w:val="24"/>
      <w:lang w:eastAsia="ru-RU"/>
    </w:rPr>
  </w:style>
  <w:style w:type="paragraph" w:customStyle="1" w:styleId="avg-fe">
    <w:name w:val="avg-Тит.лист текст"/>
    <w:basedOn w:val="aa"/>
    <w:uiPriority w:val="99"/>
    <w:qFormat/>
    <w:rsid w:val="00A80877"/>
    <w:pPr>
      <w:autoSpaceDE w:val="0"/>
      <w:autoSpaceDN w:val="0"/>
      <w:adjustRightInd w:val="0"/>
      <w:ind w:right="-425"/>
      <w:jc w:val="left"/>
      <w:textAlignment w:val="center"/>
    </w:pPr>
    <w:rPr>
      <w:rFonts w:ascii="Myriad Pro" w:eastAsia="Times New Roman" w:hAnsi="Myriad Pro" w:cs="Myriad Pro"/>
      <w:color w:val="17365D"/>
      <w:sz w:val="30"/>
      <w:szCs w:val="30"/>
      <w:lang w:eastAsia="ru-RU"/>
    </w:rPr>
  </w:style>
  <w:style w:type="paragraph" w:customStyle="1" w:styleId="avg-ff">
    <w:name w:val="avg-Тит.лист Отчет"/>
    <w:basedOn w:val="aa"/>
    <w:uiPriority w:val="99"/>
    <w:qFormat/>
    <w:rsid w:val="00A80877"/>
    <w:pPr>
      <w:spacing w:after="120"/>
      <w:ind w:left="-142"/>
      <w:jc w:val="left"/>
    </w:pPr>
    <w:rPr>
      <w:rFonts w:ascii="Myriad Pro" w:eastAsia="Times New Roman" w:hAnsi="Myriad Pro" w:cs="Myriad Pro"/>
      <w:color w:val="17365D"/>
      <w:sz w:val="148"/>
      <w:szCs w:val="48"/>
      <w:lang w:eastAsia="ru-RU"/>
    </w:rPr>
  </w:style>
  <w:style w:type="paragraph" w:customStyle="1" w:styleId="avg-ff0">
    <w:name w:val="avg-Примечание"/>
    <w:basedOn w:val="avg-4"/>
    <w:uiPriority w:val="99"/>
    <w:qFormat/>
    <w:rsid w:val="00A80877"/>
    <w:pPr>
      <w:keepLines/>
      <w:pBdr>
        <w:top w:val="single" w:sz="4" w:space="4" w:color="auto"/>
        <w:bottom w:val="single" w:sz="4" w:space="4" w:color="auto"/>
      </w:pBdr>
      <w:spacing w:before="240" w:after="240" w:line="216" w:lineRule="auto"/>
      <w:ind w:left="709"/>
    </w:pPr>
    <w:rPr>
      <w:rFonts w:ascii="Times New Roman" w:hAnsi="Times New Roman" w:cs="Times New Roman"/>
      <w:i/>
      <w:sz w:val="20"/>
      <w:szCs w:val="20"/>
      <w:lang w:eastAsia="ru-RU"/>
    </w:rPr>
  </w:style>
  <w:style w:type="paragraph" w:styleId="afffffffffff4">
    <w:name w:val="envelope address"/>
    <w:basedOn w:val="aa"/>
    <w:uiPriority w:val="99"/>
    <w:unhideWhenUsed/>
    <w:rsid w:val="00A80877"/>
    <w:pPr>
      <w:framePr w:w="7920" w:h="1980" w:hRule="exact" w:hSpace="180" w:wrap="auto" w:hAnchor="page" w:xAlign="center" w:yAlign="bottom"/>
      <w:ind w:left="2880"/>
      <w:jc w:val="left"/>
    </w:pPr>
    <w:rPr>
      <w:rFonts w:ascii="Cambria" w:eastAsia="Times New Roman" w:hAnsi="Cambria" w:cs="Times New Roman"/>
      <w:szCs w:val="24"/>
      <w:lang w:eastAsia="ru-RU"/>
    </w:rPr>
  </w:style>
  <w:style w:type="character" w:customStyle="1" w:styleId="avg-b">
    <w:name w:val="avg-Список маркированный Знак"/>
    <w:link w:val="avg-0"/>
    <w:uiPriority w:val="99"/>
    <w:rsid w:val="00A80877"/>
    <w:rPr>
      <w:rFonts w:ascii="Times New Roman" w:eastAsia="Times New Roman" w:hAnsi="Times New Roman" w:cs="Times New Roman"/>
      <w:sz w:val="24"/>
      <w:szCs w:val="24"/>
      <w:lang w:eastAsia="ru-RU"/>
    </w:rPr>
  </w:style>
  <w:style w:type="paragraph" w:customStyle="1" w:styleId="Avg-ff1">
    <w:name w:val="Avg-Пункт"/>
    <w:basedOn w:val="avg-4"/>
    <w:uiPriority w:val="99"/>
    <w:qFormat/>
    <w:rsid w:val="00A80877"/>
    <w:pPr>
      <w:keepNext/>
      <w:keepLines/>
    </w:pPr>
    <w:rPr>
      <w:rFonts w:ascii="Times New Roman" w:hAnsi="Times New Roman" w:cs="Times New Roman"/>
      <w:b/>
      <w:sz w:val="24"/>
      <w:szCs w:val="24"/>
      <w:lang w:eastAsia="ru-RU"/>
    </w:rPr>
  </w:style>
  <w:style w:type="character" w:customStyle="1" w:styleId="afffffffffff5">
    <w:name w:val="Белый Знак"/>
    <w:uiPriority w:val="99"/>
    <w:locked/>
    <w:rsid w:val="00A80877"/>
  </w:style>
  <w:style w:type="character" w:customStyle="1" w:styleId="1ffe">
    <w:name w:val="Выделенная цитата Знак1"/>
    <w:aliases w:val="заголовок-3-маркетинг Знак1"/>
    <w:basedOn w:val="ab"/>
    <w:uiPriority w:val="30"/>
    <w:rsid w:val="00A80877"/>
    <w:rPr>
      <w:b/>
      <w:bCs/>
      <w:i/>
      <w:iCs/>
      <w:color w:val="4472C4" w:themeColor="accent1"/>
    </w:rPr>
  </w:style>
  <w:style w:type="paragraph" w:customStyle="1" w:styleId="ceos-">
    <w:name w:val="ceos-Таблица текст_по ширине"/>
    <w:basedOn w:val="aa"/>
    <w:uiPriority w:val="99"/>
    <w:qFormat/>
    <w:rsid w:val="00A80877"/>
    <w:pPr>
      <w:spacing w:before="60" w:after="60" w:line="192" w:lineRule="auto"/>
    </w:pPr>
    <w:rPr>
      <w:rFonts w:eastAsia="Calibri" w:cs="Times New Roman"/>
      <w:sz w:val="20"/>
    </w:rPr>
  </w:style>
  <w:style w:type="paragraph" w:customStyle="1" w:styleId="ceos--">
    <w:name w:val="ceos-Таблица-первый столбец"/>
    <w:basedOn w:val="aa"/>
    <w:uiPriority w:val="99"/>
    <w:qFormat/>
    <w:rsid w:val="00A80877"/>
    <w:pPr>
      <w:spacing w:before="60" w:after="60" w:line="192" w:lineRule="auto"/>
      <w:jc w:val="left"/>
    </w:pPr>
    <w:rPr>
      <w:rFonts w:eastAsia="Times New Roman" w:cs="Times New Roman"/>
      <w:sz w:val="20"/>
      <w:szCs w:val="24"/>
      <w:lang w:eastAsia="ru-RU"/>
    </w:rPr>
  </w:style>
  <w:style w:type="paragraph" w:customStyle="1" w:styleId="ceos-0">
    <w:name w:val="ceos-Таблица текст"/>
    <w:basedOn w:val="aa"/>
    <w:link w:val="ceos-1"/>
    <w:qFormat/>
    <w:rsid w:val="00A80877"/>
    <w:pPr>
      <w:spacing w:before="60" w:after="60" w:line="192" w:lineRule="auto"/>
      <w:jc w:val="center"/>
    </w:pPr>
    <w:rPr>
      <w:rFonts w:eastAsia="Times New Roman" w:cs="Times New Roman"/>
      <w:sz w:val="20"/>
      <w:szCs w:val="24"/>
      <w:lang w:eastAsia="ru-RU"/>
    </w:rPr>
  </w:style>
  <w:style w:type="character" w:customStyle="1" w:styleId="avg-9">
    <w:name w:val="avg-Текст сноски Знак"/>
    <w:link w:val="avg-8"/>
    <w:rsid w:val="00A80877"/>
    <w:rPr>
      <w:rFonts w:ascii="Times New Roman" w:eastAsia="Times New Roman" w:hAnsi="Times New Roman" w:cs="Times New Roman"/>
      <w:sz w:val="16"/>
      <w:szCs w:val="20"/>
      <w:lang w:eastAsia="ru-RU"/>
    </w:rPr>
  </w:style>
  <w:style w:type="paragraph" w:customStyle="1" w:styleId="ceos-2">
    <w:name w:val="ceos-Список маркированный"/>
    <w:basedOn w:val="avg-0"/>
    <w:link w:val="ceos-3"/>
    <w:uiPriority w:val="99"/>
    <w:qFormat/>
    <w:rsid w:val="00A80877"/>
  </w:style>
  <w:style w:type="paragraph" w:customStyle="1" w:styleId="ceos-4">
    <w:name w:val="ceos-Список нумерованный"/>
    <w:basedOn w:val="aa"/>
    <w:uiPriority w:val="99"/>
    <w:qFormat/>
    <w:rsid w:val="00A80877"/>
    <w:pPr>
      <w:tabs>
        <w:tab w:val="num" w:pos="680"/>
      </w:tabs>
      <w:spacing w:before="120" w:after="120" w:line="216" w:lineRule="auto"/>
      <w:ind w:left="680" w:hanging="396"/>
    </w:pPr>
    <w:rPr>
      <w:rFonts w:eastAsia="Times New Roman" w:cs="Times New Roman"/>
      <w:lang w:eastAsia="ru-RU"/>
    </w:rPr>
  </w:style>
  <w:style w:type="paragraph" w:customStyle="1" w:styleId="avg-ff2">
    <w:name w:val="avg-Выводы итоговые"/>
    <w:basedOn w:val="aa"/>
    <w:link w:val="avg-ff3"/>
    <w:uiPriority w:val="99"/>
    <w:qFormat/>
    <w:rsid w:val="00A80877"/>
    <w:pPr>
      <w:spacing w:before="120"/>
    </w:pPr>
    <w:rPr>
      <w:rFonts w:eastAsia="Times New Roman" w:cs="Times New Roman"/>
      <w:b/>
      <w:i/>
      <w:szCs w:val="24"/>
      <w:lang w:eastAsia="ru-RU"/>
    </w:rPr>
  </w:style>
  <w:style w:type="character" w:customStyle="1" w:styleId="avg-ff3">
    <w:name w:val="avg-Выводы итоговые Знак"/>
    <w:link w:val="avg-ff2"/>
    <w:uiPriority w:val="99"/>
    <w:rsid w:val="00A80877"/>
    <w:rPr>
      <w:rFonts w:ascii="Times New Roman" w:eastAsia="Times New Roman" w:hAnsi="Times New Roman" w:cs="Times New Roman"/>
      <w:b/>
      <w:i/>
      <w:sz w:val="24"/>
      <w:szCs w:val="24"/>
      <w:lang w:eastAsia="ru-RU"/>
    </w:rPr>
  </w:style>
  <w:style w:type="table" w:styleId="-12">
    <w:name w:val="Table Web 1"/>
    <w:basedOn w:val="ac"/>
    <w:rsid w:val="00A8087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c"/>
    <w:rsid w:val="00A8087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avg-21">
    <w:name w:val="avg-список 2 уровень1"/>
    <w:basedOn w:val="ad"/>
    <w:rsid w:val="00A80877"/>
    <w:pPr>
      <w:numPr>
        <w:numId w:val="23"/>
      </w:numPr>
    </w:pPr>
  </w:style>
  <w:style w:type="paragraph" w:customStyle="1" w:styleId="afffffffffff6">
    <w:name w:val="Выводы итоговые"/>
    <w:basedOn w:val="aa"/>
    <w:link w:val="afffffffffff7"/>
    <w:uiPriority w:val="99"/>
    <w:qFormat/>
    <w:rsid w:val="00A80877"/>
    <w:pPr>
      <w:spacing w:before="120"/>
      <w:ind w:firstLine="709"/>
    </w:pPr>
    <w:rPr>
      <w:rFonts w:ascii="Myriad Pro" w:eastAsia="Times New Roman" w:hAnsi="Myriad Pro" w:cs="Times New Roman"/>
      <w:b/>
      <w:i/>
      <w:sz w:val="20"/>
      <w:szCs w:val="24"/>
      <w:lang w:eastAsia="ru-RU"/>
    </w:rPr>
  </w:style>
  <w:style w:type="character" w:customStyle="1" w:styleId="afffffffffff7">
    <w:name w:val="Выводы итоговые Знак"/>
    <w:link w:val="afffffffffff6"/>
    <w:uiPriority w:val="99"/>
    <w:rsid w:val="00A80877"/>
    <w:rPr>
      <w:rFonts w:ascii="Myriad Pro" w:eastAsia="Times New Roman" w:hAnsi="Myriad Pro" w:cs="Times New Roman"/>
      <w:b/>
      <w:i/>
      <w:sz w:val="20"/>
      <w:szCs w:val="24"/>
      <w:lang w:eastAsia="ru-RU"/>
    </w:rPr>
  </w:style>
  <w:style w:type="paragraph" w:customStyle="1" w:styleId="avg--">
    <w:name w:val="avg-таблица-список"/>
    <w:basedOn w:val="avg-0"/>
    <w:uiPriority w:val="99"/>
    <w:qFormat/>
    <w:rsid w:val="00A80877"/>
    <w:pPr>
      <w:numPr>
        <w:numId w:val="22"/>
      </w:numPr>
      <w:tabs>
        <w:tab w:val="clear" w:pos="360"/>
      </w:tabs>
      <w:spacing w:before="0"/>
      <w:ind w:left="3693" w:hanging="432"/>
    </w:pPr>
    <w:rPr>
      <w:sz w:val="20"/>
      <w:szCs w:val="20"/>
    </w:rPr>
  </w:style>
  <w:style w:type="character" w:customStyle="1" w:styleId="ceos-3">
    <w:name w:val="ceos-Список маркированный Знак"/>
    <w:link w:val="ceos-2"/>
    <w:uiPriority w:val="99"/>
    <w:rsid w:val="00A80877"/>
    <w:rPr>
      <w:rFonts w:ascii="Times New Roman" w:eastAsia="Times New Roman" w:hAnsi="Times New Roman" w:cs="Times New Roman"/>
      <w:sz w:val="24"/>
      <w:szCs w:val="24"/>
      <w:lang w:eastAsia="ru-RU"/>
    </w:rPr>
  </w:style>
  <w:style w:type="paragraph" w:customStyle="1" w:styleId="ceos-5">
    <w:name w:val="ceos-Таблица Шапка"/>
    <w:basedOn w:val="ceos-0"/>
    <w:uiPriority w:val="99"/>
    <w:qFormat/>
    <w:rsid w:val="00A80877"/>
    <w:pPr>
      <w:keepNext/>
      <w:keepLines/>
    </w:pPr>
    <w:rPr>
      <w:color w:val="000000"/>
    </w:rPr>
  </w:style>
  <w:style w:type="paragraph" w:customStyle="1" w:styleId="ceos-6">
    <w:name w:val="ceos-Таблица первый столбец"/>
    <w:basedOn w:val="aa"/>
    <w:uiPriority w:val="99"/>
    <w:qFormat/>
    <w:rsid w:val="00A80877"/>
    <w:pPr>
      <w:spacing w:before="60" w:after="60" w:line="192" w:lineRule="auto"/>
      <w:jc w:val="left"/>
    </w:pPr>
    <w:rPr>
      <w:rFonts w:eastAsia="Times New Roman" w:cs="Times New Roman"/>
      <w:sz w:val="20"/>
      <w:szCs w:val="24"/>
      <w:lang w:eastAsia="ru-RU"/>
    </w:rPr>
  </w:style>
  <w:style w:type="paragraph" w:customStyle="1" w:styleId="ceos-7">
    <w:name w:val="ceos-Таблица Список маркированный"/>
    <w:basedOn w:val="ceos-0"/>
    <w:uiPriority w:val="99"/>
    <w:qFormat/>
    <w:rsid w:val="00A80877"/>
    <w:pPr>
      <w:ind w:left="170" w:hanging="170"/>
      <w:jc w:val="left"/>
    </w:pPr>
    <w:rPr>
      <w:rFonts w:eastAsia="Calibri"/>
      <w:color w:val="000000"/>
      <w:szCs w:val="22"/>
      <w:lang w:eastAsia="en-US"/>
    </w:rPr>
  </w:style>
  <w:style w:type="paragraph" w:customStyle="1" w:styleId="ceos-2-">
    <w:name w:val="ceos-Список маркированный 2-й уровень"/>
    <w:basedOn w:val="ceos-2"/>
    <w:uiPriority w:val="99"/>
    <w:qFormat/>
    <w:rsid w:val="00A80877"/>
    <w:pPr>
      <w:ind w:left="1440"/>
    </w:pPr>
  </w:style>
  <w:style w:type="paragraph" w:customStyle="1" w:styleId="ceos-8">
    <w:name w:val="ceos-Текст выноски"/>
    <w:basedOn w:val="aa"/>
    <w:uiPriority w:val="99"/>
    <w:qFormat/>
    <w:rsid w:val="00A80877"/>
    <w:pPr>
      <w:jc w:val="center"/>
    </w:pPr>
    <w:rPr>
      <w:rFonts w:eastAsia="Times New Roman" w:cs="Times New Roman"/>
      <w:sz w:val="20"/>
      <w:szCs w:val="24"/>
      <w:lang w:eastAsia="ru-RU"/>
    </w:rPr>
  </w:style>
  <w:style w:type="paragraph" w:customStyle="1" w:styleId="ceos-9">
    <w:name w:val="ceos-Тит.лист текст"/>
    <w:basedOn w:val="aa"/>
    <w:uiPriority w:val="99"/>
    <w:qFormat/>
    <w:rsid w:val="00A80877"/>
    <w:pPr>
      <w:autoSpaceDE w:val="0"/>
      <w:autoSpaceDN w:val="0"/>
      <w:adjustRightInd w:val="0"/>
      <w:ind w:right="-425"/>
      <w:jc w:val="left"/>
      <w:textAlignment w:val="center"/>
    </w:pPr>
    <w:rPr>
      <w:rFonts w:eastAsia="Times New Roman" w:cs="Myriad Pro"/>
      <w:color w:val="17365D"/>
      <w:sz w:val="30"/>
      <w:szCs w:val="30"/>
      <w:lang w:eastAsia="ru-RU"/>
    </w:rPr>
  </w:style>
  <w:style w:type="paragraph" w:customStyle="1" w:styleId="ceos--0">
    <w:name w:val="ceos-Таблица-Шапка"/>
    <w:basedOn w:val="ceos-0"/>
    <w:link w:val="ceos--1"/>
    <w:qFormat/>
    <w:rsid w:val="00A80877"/>
    <w:pPr>
      <w:keepNext/>
      <w:keepLines/>
    </w:pPr>
    <w:rPr>
      <w:color w:val="000000"/>
    </w:rPr>
  </w:style>
  <w:style w:type="character" w:styleId="afffffffffff8">
    <w:name w:val="Placeholder Text"/>
    <w:rsid w:val="00A80877"/>
    <w:rPr>
      <w:color w:val="808080"/>
    </w:rPr>
  </w:style>
  <w:style w:type="paragraph" w:customStyle="1" w:styleId="ceos-a">
    <w:name w:val="ceos-Текст сноски"/>
    <w:link w:val="ceos-b"/>
    <w:qFormat/>
    <w:rsid w:val="00A80877"/>
    <w:pPr>
      <w:spacing w:after="0" w:line="240" w:lineRule="auto"/>
      <w:jc w:val="both"/>
    </w:pPr>
    <w:rPr>
      <w:rFonts w:ascii="Times New Roman" w:eastAsia="Times New Roman" w:hAnsi="Times New Roman" w:cs="Times New Roman"/>
      <w:sz w:val="20"/>
      <w:szCs w:val="20"/>
      <w:lang w:eastAsia="ru-RU"/>
    </w:rPr>
  </w:style>
  <w:style w:type="character" w:customStyle="1" w:styleId="ceos-b">
    <w:name w:val="ceos-Текст сноски Знак"/>
    <w:link w:val="ceos-a"/>
    <w:rsid w:val="00A80877"/>
    <w:rPr>
      <w:rFonts w:ascii="Times New Roman" w:eastAsia="Times New Roman" w:hAnsi="Times New Roman" w:cs="Times New Roman"/>
      <w:sz w:val="20"/>
      <w:szCs w:val="20"/>
      <w:lang w:eastAsia="ru-RU"/>
    </w:rPr>
  </w:style>
  <w:style w:type="paragraph" w:customStyle="1" w:styleId="1fff">
    <w:name w:val="Без интервала1"/>
    <w:uiPriority w:val="99"/>
    <w:qFormat/>
    <w:rsid w:val="00A80877"/>
    <w:pPr>
      <w:spacing w:after="0" w:line="240" w:lineRule="auto"/>
    </w:pPr>
    <w:rPr>
      <w:rFonts w:ascii="Calibri" w:eastAsia="Times New Roman" w:hAnsi="Calibri" w:cs="Times New Roman"/>
    </w:rPr>
  </w:style>
  <w:style w:type="paragraph" w:customStyle="1" w:styleId="avg-ff4">
    <w:name w:val="avg-обычный"/>
    <w:basedOn w:val="avg-4"/>
    <w:uiPriority w:val="99"/>
    <w:qFormat/>
    <w:rsid w:val="00A80877"/>
    <w:pPr>
      <w:keepLines/>
    </w:pPr>
    <w:rPr>
      <w:rFonts w:ascii="Times New Roman" w:hAnsi="Times New Roman" w:cs="Times New Roman"/>
      <w:sz w:val="24"/>
      <w:szCs w:val="24"/>
      <w:lang w:eastAsia="ru-RU"/>
    </w:rPr>
  </w:style>
  <w:style w:type="paragraph" w:customStyle="1" w:styleId="a7">
    <w:name w:val="список"/>
    <w:basedOn w:val="aa"/>
    <w:uiPriority w:val="99"/>
    <w:qFormat/>
    <w:rsid w:val="00A80877"/>
    <w:pPr>
      <w:widowControl w:val="0"/>
      <w:numPr>
        <w:numId w:val="29"/>
      </w:numPr>
      <w:spacing w:before="20"/>
    </w:pPr>
    <w:rPr>
      <w:rFonts w:ascii="Arial" w:eastAsia="Times New Roman" w:hAnsi="Arial" w:cs="Times New Roman"/>
      <w:snapToGrid w:val="0"/>
      <w:szCs w:val="24"/>
      <w:lang w:eastAsia="ru-RU"/>
    </w:rPr>
  </w:style>
  <w:style w:type="paragraph" w:customStyle="1" w:styleId="ceos-c">
    <w:name w:val="ceos-Таблица список маркированный"/>
    <w:basedOn w:val="ceos-2"/>
    <w:uiPriority w:val="99"/>
    <w:qFormat/>
    <w:rsid w:val="00A80877"/>
    <w:pPr>
      <w:ind w:left="720"/>
    </w:pPr>
    <w:rPr>
      <w:sz w:val="20"/>
      <w:szCs w:val="20"/>
    </w:rPr>
  </w:style>
  <w:style w:type="character" w:customStyle="1" w:styleId="ceos-1">
    <w:name w:val="ceos-Таблица текст Знак"/>
    <w:link w:val="ceos-0"/>
    <w:rsid w:val="00A80877"/>
    <w:rPr>
      <w:rFonts w:ascii="Times New Roman" w:eastAsia="Times New Roman" w:hAnsi="Times New Roman" w:cs="Times New Roman"/>
      <w:sz w:val="20"/>
      <w:szCs w:val="24"/>
      <w:lang w:eastAsia="ru-RU"/>
    </w:rPr>
  </w:style>
  <w:style w:type="character" w:customStyle="1" w:styleId="ceos--1">
    <w:name w:val="ceos-Таблица-Шапка Знак"/>
    <w:link w:val="ceos--0"/>
    <w:rsid w:val="00A80877"/>
    <w:rPr>
      <w:rFonts w:ascii="Times New Roman" w:eastAsia="Times New Roman" w:hAnsi="Times New Roman" w:cs="Times New Roman"/>
      <w:color w:val="000000"/>
      <w:sz w:val="20"/>
      <w:szCs w:val="24"/>
      <w:lang w:eastAsia="ru-RU"/>
    </w:rPr>
  </w:style>
  <w:style w:type="paragraph" w:customStyle="1" w:styleId="avg-ff5">
    <w:name w:val="avg-Таблица текс по ширине"/>
    <w:basedOn w:val="avg-7"/>
    <w:uiPriority w:val="99"/>
    <w:qFormat/>
    <w:rsid w:val="00A80877"/>
    <w:pPr>
      <w:spacing w:line="0" w:lineRule="atLeast"/>
      <w:jc w:val="both"/>
    </w:pPr>
  </w:style>
  <w:style w:type="character" w:customStyle="1" w:styleId="avg-a">
    <w:name w:val="avg-Таблица текст Знак"/>
    <w:link w:val="avg-7"/>
    <w:locked/>
    <w:rsid w:val="00A80877"/>
    <w:rPr>
      <w:rFonts w:ascii="Times New Roman" w:eastAsia="Times New Roman" w:hAnsi="Times New Roman" w:cs="Times New Roman"/>
      <w:sz w:val="20"/>
      <w:szCs w:val="24"/>
      <w:lang w:eastAsia="ru-RU"/>
    </w:rPr>
  </w:style>
  <w:style w:type="character" w:customStyle="1" w:styleId="7pt">
    <w:name w:val="Основной текст + 7 pt;Полужирный"/>
    <w:rsid w:val="00A80877"/>
    <w:rPr>
      <w:rFonts w:ascii="Arial" w:eastAsia="Arial" w:hAnsi="Arial" w:cs="Arial"/>
      <w:b/>
      <w:bCs/>
      <w:i w:val="0"/>
      <w:iCs w:val="0"/>
      <w:smallCaps w:val="0"/>
      <w:strike w:val="0"/>
      <w:color w:val="FFFFFF"/>
      <w:spacing w:val="0"/>
      <w:w w:val="100"/>
      <w:position w:val="0"/>
      <w:sz w:val="14"/>
      <w:szCs w:val="14"/>
      <w:u w:val="none"/>
      <w:shd w:val="clear" w:color="auto" w:fill="FFFFFF"/>
      <w:lang w:val="ru-RU"/>
    </w:rPr>
  </w:style>
  <w:style w:type="character" w:customStyle="1" w:styleId="MicrosoftSansSerif7pt">
    <w:name w:val="Основной текст + Microsoft Sans Serif;7 pt;Курсив"/>
    <w:rsid w:val="00A80877"/>
    <w:rPr>
      <w:rFonts w:ascii="Microsoft Sans Serif" w:eastAsia="Microsoft Sans Serif" w:hAnsi="Microsoft Sans Serif" w:cs="Microsoft Sans Serif"/>
      <w:b w:val="0"/>
      <w:bCs w:val="0"/>
      <w:i/>
      <w:iCs/>
      <w:smallCaps w:val="0"/>
      <w:strike w:val="0"/>
      <w:color w:val="FFFFFF"/>
      <w:spacing w:val="0"/>
      <w:w w:val="100"/>
      <w:position w:val="0"/>
      <w:sz w:val="14"/>
      <w:szCs w:val="14"/>
      <w:u w:val="none"/>
      <w:shd w:val="clear" w:color="auto" w:fill="FFFFFF"/>
      <w:lang w:val="ru-RU"/>
    </w:rPr>
  </w:style>
  <w:style w:type="character" w:customStyle="1" w:styleId="7pt0">
    <w:name w:val="Основной текст + 7 pt;Курсив"/>
    <w:rsid w:val="00A80877"/>
    <w:rPr>
      <w:rFonts w:ascii="Arial" w:eastAsia="Arial" w:hAnsi="Arial" w:cs="Arial"/>
      <w:b w:val="0"/>
      <w:bCs w:val="0"/>
      <w:i/>
      <w:iCs/>
      <w:smallCaps w:val="0"/>
      <w:strike w:val="0"/>
      <w:color w:val="FFFFFF"/>
      <w:spacing w:val="0"/>
      <w:w w:val="100"/>
      <w:position w:val="0"/>
      <w:sz w:val="14"/>
      <w:szCs w:val="14"/>
      <w:u w:val="none"/>
      <w:shd w:val="clear" w:color="auto" w:fill="FFFFFF"/>
      <w:lang w:val="ru-RU"/>
    </w:rPr>
  </w:style>
  <w:style w:type="paragraph" w:customStyle="1" w:styleId="10pt2">
    <w:name w:val="Обычный + 10 pt2"/>
    <w:aliases w:val="курсив2,Белый2,Обычный + 12 pt2,по ширине2,Слева:  0.01&quot;2,Первая строка:  0.39&quot;2,Справа:  0&quot;...2"/>
    <w:basedOn w:val="38"/>
    <w:autoRedefine/>
    <w:uiPriority w:val="99"/>
    <w:qFormat/>
    <w:rsid w:val="00EA33AA"/>
    <w:pPr>
      <w:tabs>
        <w:tab w:val="left" w:pos="284"/>
      </w:tabs>
      <w:spacing w:before="40" w:after="40"/>
      <w:jc w:val="center"/>
    </w:pPr>
    <w:rPr>
      <w:rFonts w:eastAsia="Times New Roman"/>
      <w:lang w:eastAsia="ru-RU"/>
    </w:rPr>
  </w:style>
  <w:style w:type="paragraph" w:customStyle="1" w:styleId="Avg-ff6">
    <w:name w:val="Avg - Название рисунка"/>
    <w:basedOn w:val="aa"/>
    <w:uiPriority w:val="99"/>
    <w:qFormat/>
    <w:rsid w:val="00A80877"/>
    <w:pPr>
      <w:spacing w:before="240" w:after="120" w:line="216" w:lineRule="auto"/>
      <w:jc w:val="center"/>
    </w:pPr>
    <w:rPr>
      <w:rFonts w:ascii="Arial Narrow" w:eastAsia="Times New Roman" w:hAnsi="Arial Narrow" w:cs="Times New Roman"/>
      <w:b/>
      <w:bCs/>
      <w:sz w:val="20"/>
      <w:szCs w:val="20"/>
      <w:lang w:eastAsia="ru-RU"/>
    </w:rPr>
  </w:style>
  <w:style w:type="paragraph" w:customStyle="1" w:styleId="afffffffffff9">
    <w:name w:val="заголовок таблицы"/>
    <w:basedOn w:val="aa"/>
    <w:link w:val="afffffffffffa"/>
    <w:uiPriority w:val="99"/>
    <w:qFormat/>
    <w:rsid w:val="00A80877"/>
    <w:pPr>
      <w:keepNext/>
      <w:spacing w:before="120" w:after="120"/>
      <w:jc w:val="right"/>
    </w:pPr>
    <w:rPr>
      <w:rFonts w:eastAsia="Times New Roman" w:cs="Times New Roman"/>
      <w:b/>
      <w:sz w:val="20"/>
      <w:szCs w:val="24"/>
      <w:lang w:eastAsia="ru-RU"/>
    </w:rPr>
  </w:style>
  <w:style w:type="character" w:customStyle="1" w:styleId="afffffffffffa">
    <w:name w:val="заголовок таблицы Знак"/>
    <w:link w:val="afffffffffff9"/>
    <w:uiPriority w:val="99"/>
    <w:rsid w:val="00A80877"/>
    <w:rPr>
      <w:rFonts w:ascii="Times New Roman" w:eastAsia="Times New Roman" w:hAnsi="Times New Roman" w:cs="Times New Roman"/>
      <w:b/>
      <w:sz w:val="20"/>
      <w:szCs w:val="24"/>
      <w:lang w:eastAsia="ru-RU"/>
    </w:rPr>
  </w:style>
  <w:style w:type="paragraph" w:styleId="HTML2">
    <w:name w:val="HTML Address"/>
    <w:basedOn w:val="aa"/>
    <w:link w:val="HTML3"/>
    <w:uiPriority w:val="99"/>
    <w:unhideWhenUsed/>
    <w:rsid w:val="00A80877"/>
    <w:pPr>
      <w:jc w:val="left"/>
    </w:pPr>
    <w:rPr>
      <w:rFonts w:eastAsia="Times New Roman" w:cs="Times New Roman"/>
      <w:i/>
      <w:iCs/>
      <w:szCs w:val="24"/>
      <w:lang w:eastAsia="ru-RU"/>
    </w:rPr>
  </w:style>
  <w:style w:type="character" w:customStyle="1" w:styleId="HTML3">
    <w:name w:val="Адрес HTML Знак"/>
    <w:basedOn w:val="ab"/>
    <w:link w:val="HTML2"/>
    <w:uiPriority w:val="99"/>
    <w:rsid w:val="00A80877"/>
    <w:rPr>
      <w:rFonts w:ascii="Times New Roman" w:eastAsia="Times New Roman" w:hAnsi="Times New Roman" w:cs="Times New Roman"/>
      <w:i/>
      <w:iCs/>
      <w:sz w:val="24"/>
      <w:szCs w:val="24"/>
      <w:lang w:eastAsia="ru-RU"/>
    </w:rPr>
  </w:style>
  <w:style w:type="paragraph" w:styleId="2fff">
    <w:name w:val="envelope return"/>
    <w:basedOn w:val="aa"/>
    <w:uiPriority w:val="99"/>
    <w:unhideWhenUsed/>
    <w:rsid w:val="00A80877"/>
    <w:pPr>
      <w:jc w:val="left"/>
    </w:pPr>
    <w:rPr>
      <w:rFonts w:ascii="Cambria" w:eastAsia="Times New Roman" w:hAnsi="Cambria" w:cs="Times New Roman"/>
      <w:sz w:val="20"/>
      <w:szCs w:val="20"/>
      <w:lang w:eastAsia="ru-RU"/>
    </w:rPr>
  </w:style>
  <w:style w:type="paragraph" w:styleId="afffffffffffb">
    <w:name w:val="Signature"/>
    <w:basedOn w:val="aa"/>
    <w:link w:val="afffffffffffc"/>
    <w:uiPriority w:val="99"/>
    <w:unhideWhenUsed/>
    <w:rsid w:val="00A80877"/>
    <w:pPr>
      <w:ind w:left="4252"/>
      <w:jc w:val="left"/>
    </w:pPr>
    <w:rPr>
      <w:rFonts w:eastAsia="Times New Roman" w:cs="Times New Roman"/>
      <w:szCs w:val="24"/>
      <w:lang w:eastAsia="ru-RU"/>
    </w:rPr>
  </w:style>
  <w:style w:type="character" w:customStyle="1" w:styleId="afffffffffffc">
    <w:name w:val="Подпись Знак"/>
    <w:basedOn w:val="ab"/>
    <w:link w:val="afffffffffffb"/>
    <w:uiPriority w:val="99"/>
    <w:rsid w:val="00A80877"/>
    <w:rPr>
      <w:rFonts w:ascii="Times New Roman" w:eastAsia="Times New Roman" w:hAnsi="Times New Roman" w:cs="Times New Roman"/>
      <w:sz w:val="24"/>
      <w:szCs w:val="24"/>
      <w:lang w:eastAsia="ru-RU"/>
    </w:rPr>
  </w:style>
  <w:style w:type="paragraph" w:styleId="afffffffffffd">
    <w:name w:val="List Continue"/>
    <w:basedOn w:val="aa"/>
    <w:uiPriority w:val="99"/>
    <w:unhideWhenUsed/>
    <w:rsid w:val="00A80877"/>
    <w:pPr>
      <w:spacing w:after="120"/>
      <w:ind w:left="283"/>
      <w:contextualSpacing/>
      <w:jc w:val="left"/>
    </w:pPr>
    <w:rPr>
      <w:rFonts w:eastAsia="Times New Roman" w:cs="Times New Roman"/>
      <w:szCs w:val="24"/>
      <w:lang w:eastAsia="ru-RU"/>
    </w:rPr>
  </w:style>
  <w:style w:type="paragraph" w:styleId="2fff0">
    <w:name w:val="List Continue 2"/>
    <w:basedOn w:val="aa"/>
    <w:uiPriority w:val="99"/>
    <w:unhideWhenUsed/>
    <w:rsid w:val="00A80877"/>
    <w:pPr>
      <w:spacing w:after="120"/>
      <w:ind w:left="566"/>
      <w:contextualSpacing/>
      <w:jc w:val="left"/>
    </w:pPr>
    <w:rPr>
      <w:rFonts w:eastAsia="Times New Roman" w:cs="Times New Roman"/>
      <w:szCs w:val="24"/>
      <w:lang w:eastAsia="ru-RU"/>
    </w:rPr>
  </w:style>
  <w:style w:type="paragraph" w:styleId="3fb">
    <w:name w:val="List Continue 3"/>
    <w:basedOn w:val="aa"/>
    <w:uiPriority w:val="99"/>
    <w:unhideWhenUsed/>
    <w:rsid w:val="00A80877"/>
    <w:pPr>
      <w:spacing w:after="120"/>
      <w:ind w:left="849"/>
      <w:contextualSpacing/>
      <w:jc w:val="left"/>
    </w:pPr>
    <w:rPr>
      <w:rFonts w:eastAsia="Times New Roman" w:cs="Times New Roman"/>
      <w:szCs w:val="24"/>
      <w:lang w:eastAsia="ru-RU"/>
    </w:rPr>
  </w:style>
  <w:style w:type="paragraph" w:styleId="4d">
    <w:name w:val="List Continue 4"/>
    <w:basedOn w:val="aa"/>
    <w:uiPriority w:val="99"/>
    <w:unhideWhenUsed/>
    <w:rsid w:val="00A80877"/>
    <w:pPr>
      <w:spacing w:after="120"/>
      <w:ind w:left="1132"/>
      <w:contextualSpacing/>
      <w:jc w:val="left"/>
    </w:pPr>
    <w:rPr>
      <w:rFonts w:eastAsia="Times New Roman" w:cs="Times New Roman"/>
      <w:szCs w:val="24"/>
      <w:lang w:eastAsia="ru-RU"/>
    </w:rPr>
  </w:style>
  <w:style w:type="paragraph" w:styleId="5d">
    <w:name w:val="List Continue 5"/>
    <w:basedOn w:val="aa"/>
    <w:uiPriority w:val="99"/>
    <w:unhideWhenUsed/>
    <w:rsid w:val="00A80877"/>
    <w:pPr>
      <w:spacing w:after="120"/>
      <w:ind w:left="1415"/>
      <w:contextualSpacing/>
      <w:jc w:val="left"/>
    </w:pPr>
    <w:rPr>
      <w:rFonts w:eastAsia="Times New Roman" w:cs="Times New Roman"/>
      <w:szCs w:val="24"/>
      <w:lang w:eastAsia="ru-RU"/>
    </w:rPr>
  </w:style>
  <w:style w:type="paragraph" w:styleId="4e">
    <w:name w:val="List 4"/>
    <w:basedOn w:val="aa"/>
    <w:uiPriority w:val="99"/>
    <w:unhideWhenUsed/>
    <w:rsid w:val="00A80877"/>
    <w:pPr>
      <w:ind w:left="1132" w:hanging="283"/>
      <w:contextualSpacing/>
      <w:jc w:val="left"/>
    </w:pPr>
    <w:rPr>
      <w:rFonts w:eastAsia="Times New Roman" w:cs="Times New Roman"/>
      <w:szCs w:val="24"/>
      <w:lang w:eastAsia="ru-RU"/>
    </w:rPr>
  </w:style>
  <w:style w:type="paragraph" w:styleId="5e">
    <w:name w:val="List 5"/>
    <w:basedOn w:val="aa"/>
    <w:uiPriority w:val="99"/>
    <w:unhideWhenUsed/>
    <w:rsid w:val="00A80877"/>
    <w:pPr>
      <w:ind w:left="1415" w:hanging="283"/>
      <w:contextualSpacing/>
      <w:jc w:val="left"/>
    </w:pPr>
    <w:rPr>
      <w:rFonts w:eastAsia="Times New Roman" w:cs="Times New Roman"/>
      <w:szCs w:val="24"/>
      <w:lang w:eastAsia="ru-RU"/>
    </w:rPr>
  </w:style>
  <w:style w:type="paragraph" w:styleId="afffffffffffe">
    <w:name w:val="table of authorities"/>
    <w:basedOn w:val="aa"/>
    <w:next w:val="aa"/>
    <w:uiPriority w:val="99"/>
    <w:unhideWhenUsed/>
    <w:rsid w:val="00A80877"/>
    <w:pPr>
      <w:ind w:left="240" w:hanging="240"/>
      <w:jc w:val="left"/>
    </w:pPr>
    <w:rPr>
      <w:rFonts w:eastAsia="Times New Roman" w:cs="Times New Roman"/>
      <w:szCs w:val="24"/>
      <w:lang w:eastAsia="ru-RU"/>
    </w:rPr>
  </w:style>
  <w:style w:type="paragraph" w:customStyle="1" w:styleId="affffffffffff">
    <w:name w:val="Таблицы Заголовок"/>
    <w:basedOn w:val="aa"/>
    <w:link w:val="affffffffffff0"/>
    <w:uiPriority w:val="99"/>
    <w:qFormat/>
    <w:rsid w:val="00A80877"/>
    <w:pPr>
      <w:jc w:val="center"/>
    </w:pPr>
    <w:rPr>
      <w:rFonts w:ascii="Myriad Pro" w:eastAsia="Times New Roman" w:hAnsi="Myriad Pro" w:cs="Times New Roman"/>
      <w:b/>
      <w:sz w:val="20"/>
      <w:szCs w:val="20"/>
      <w:lang w:eastAsia="ru-RU"/>
    </w:rPr>
  </w:style>
  <w:style w:type="character" w:customStyle="1" w:styleId="affffffffffff0">
    <w:name w:val="Таблицы Заголовок Знак"/>
    <w:link w:val="affffffffffff"/>
    <w:uiPriority w:val="99"/>
    <w:rsid w:val="00A80877"/>
    <w:rPr>
      <w:rFonts w:ascii="Myriad Pro" w:eastAsia="Times New Roman" w:hAnsi="Myriad Pro" w:cs="Times New Roman"/>
      <w:b/>
      <w:sz w:val="20"/>
      <w:szCs w:val="20"/>
      <w:lang w:eastAsia="ru-RU"/>
    </w:rPr>
  </w:style>
  <w:style w:type="paragraph" w:customStyle="1" w:styleId="affffffffffff1">
    <w:name w:val="Абзац"/>
    <w:link w:val="affffffffffff2"/>
    <w:autoRedefine/>
    <w:uiPriority w:val="99"/>
    <w:qFormat/>
    <w:rsid w:val="00A80877"/>
    <w:pPr>
      <w:widowControl w:val="0"/>
      <w:spacing w:before="100" w:after="0" w:line="276" w:lineRule="auto"/>
      <w:ind w:firstLine="720"/>
      <w:jc w:val="both"/>
    </w:pPr>
    <w:rPr>
      <w:rFonts w:ascii="Arial" w:eastAsia="Times New Roman" w:hAnsi="Arial" w:cs="Arial"/>
      <w:bCs/>
      <w:i/>
      <w:iCs/>
      <w:szCs w:val="20"/>
      <w:lang w:eastAsia="ru-RU"/>
    </w:rPr>
  </w:style>
  <w:style w:type="character" w:customStyle="1" w:styleId="affffffffffff2">
    <w:name w:val="Абзац Знак"/>
    <w:link w:val="affffffffffff1"/>
    <w:uiPriority w:val="99"/>
    <w:locked/>
    <w:rsid w:val="00A80877"/>
    <w:rPr>
      <w:rFonts w:ascii="Arial" w:eastAsia="Times New Roman" w:hAnsi="Arial" w:cs="Arial"/>
      <w:bCs/>
      <w:i/>
      <w:iCs/>
      <w:szCs w:val="20"/>
      <w:lang w:eastAsia="ru-RU"/>
    </w:rPr>
  </w:style>
  <w:style w:type="numbering" w:customStyle="1" w:styleId="avg-22">
    <w:name w:val="avg-список 2 уровень2"/>
    <w:basedOn w:val="ad"/>
    <w:rsid w:val="00A80877"/>
    <w:pPr>
      <w:numPr>
        <w:numId w:val="76"/>
      </w:numPr>
    </w:pPr>
  </w:style>
  <w:style w:type="numbering" w:customStyle="1" w:styleId="avg-211">
    <w:name w:val="avg-список 2 уровень11"/>
    <w:basedOn w:val="ad"/>
    <w:rsid w:val="00A80877"/>
    <w:pPr>
      <w:numPr>
        <w:numId w:val="74"/>
      </w:numPr>
    </w:pPr>
  </w:style>
  <w:style w:type="character" w:customStyle="1" w:styleId="affffff0">
    <w:name w:val="Сноска_"/>
    <w:link w:val="affffff"/>
    <w:rsid w:val="00A80877"/>
    <w:rPr>
      <w:rFonts w:ascii="Times New Roman" w:eastAsia="Times New Roman" w:hAnsi="Times New Roman" w:cs="Times New Roman"/>
      <w:sz w:val="18"/>
      <w:szCs w:val="20"/>
      <w:lang w:eastAsia="ru-RU"/>
    </w:rPr>
  </w:style>
  <w:style w:type="paragraph" w:customStyle="1" w:styleId="avg-ff7">
    <w:name w:val="avg-курсив"/>
    <w:basedOn w:val="aa"/>
    <w:uiPriority w:val="99"/>
    <w:qFormat/>
    <w:rsid w:val="00A80877"/>
    <w:pPr>
      <w:keepNext/>
      <w:spacing w:before="120"/>
      <w:jc w:val="left"/>
    </w:pPr>
    <w:rPr>
      <w:rFonts w:ascii="Myriad Pro" w:eastAsia="Times New Roman" w:hAnsi="Myriad Pro" w:cs="Times New Roman"/>
      <w:i/>
      <w:sz w:val="22"/>
      <w:szCs w:val="24"/>
      <w:lang w:eastAsia="ru-RU"/>
    </w:rPr>
  </w:style>
  <w:style w:type="paragraph" w:customStyle="1" w:styleId="avg-ff8">
    <w:name w:val="avg-выделение"/>
    <w:basedOn w:val="aa"/>
    <w:next w:val="aa"/>
    <w:uiPriority w:val="99"/>
    <w:qFormat/>
    <w:rsid w:val="00A80877"/>
    <w:pPr>
      <w:keepNext/>
      <w:jc w:val="left"/>
    </w:pPr>
    <w:rPr>
      <w:rFonts w:ascii="Myriad Pro" w:eastAsia="Times New Roman" w:hAnsi="Myriad Pro" w:cs="Times New Roman"/>
      <w:b/>
      <w:sz w:val="22"/>
      <w:szCs w:val="24"/>
      <w:lang w:eastAsia="ru-RU"/>
    </w:rPr>
  </w:style>
  <w:style w:type="paragraph" w:customStyle="1" w:styleId="avg-ff9">
    <w:name w:val="avg-курсив жирный"/>
    <w:basedOn w:val="aa"/>
    <w:next w:val="avg-4"/>
    <w:uiPriority w:val="99"/>
    <w:qFormat/>
    <w:rsid w:val="00A80877"/>
    <w:rPr>
      <w:rFonts w:ascii="Myriad Pro" w:eastAsia="Times New Roman" w:hAnsi="Myriad Pro" w:cs="Times New Roman"/>
      <w:b/>
      <w:i/>
      <w:sz w:val="22"/>
      <w:szCs w:val="24"/>
      <w:lang w:eastAsia="ru-RU"/>
    </w:rPr>
  </w:style>
  <w:style w:type="paragraph" w:customStyle="1" w:styleId="affffffffffff3">
    <w:name w:val="Таблица название"/>
    <w:basedOn w:val="aa"/>
    <w:next w:val="aa"/>
    <w:uiPriority w:val="99"/>
    <w:qFormat/>
    <w:rsid w:val="00A80877"/>
    <w:pPr>
      <w:keepNext/>
      <w:spacing w:before="120" w:after="120"/>
    </w:pPr>
    <w:rPr>
      <w:rFonts w:eastAsia="Calibri" w:cs="Times New Roman"/>
      <w:b/>
      <w:sz w:val="20"/>
    </w:rPr>
  </w:style>
  <w:style w:type="paragraph" w:customStyle="1" w:styleId="affffffffffff4">
    <w:name w:val="Таблица выводы"/>
    <w:basedOn w:val="afffffffffff3"/>
    <w:uiPriority w:val="99"/>
    <w:qFormat/>
    <w:rsid w:val="00A80877"/>
    <w:pPr>
      <w:spacing w:before="120"/>
      <w:jc w:val="left"/>
    </w:pPr>
    <w:rPr>
      <w:rFonts w:ascii="Times New Roman" w:hAnsi="Times New Roman"/>
    </w:rPr>
  </w:style>
  <w:style w:type="paragraph" w:customStyle="1" w:styleId="4f">
    <w:name w:val="Заголовок 4."/>
    <w:basedOn w:val="afffffffffff6"/>
    <w:link w:val="410"/>
    <w:qFormat/>
    <w:rsid w:val="00A80877"/>
    <w:pPr>
      <w:ind w:firstLine="0"/>
    </w:pPr>
    <w:rPr>
      <w:rFonts w:eastAsia="Calibri"/>
      <w:sz w:val="24"/>
      <w:szCs w:val="22"/>
      <w:lang w:eastAsia="en-US"/>
    </w:rPr>
  </w:style>
  <w:style w:type="character" w:customStyle="1" w:styleId="410">
    <w:name w:val="Заголовок 4. Знак1"/>
    <w:link w:val="4f"/>
    <w:rsid w:val="00A80877"/>
    <w:rPr>
      <w:rFonts w:ascii="Myriad Pro" w:eastAsia="Calibri" w:hAnsi="Myriad Pro" w:cs="Times New Roman"/>
      <w:b/>
      <w:i/>
      <w:sz w:val="24"/>
    </w:rPr>
  </w:style>
  <w:style w:type="paragraph" w:customStyle="1" w:styleId="avg-40">
    <w:name w:val="avg-заголовок 4"/>
    <w:basedOn w:val="avg-4"/>
    <w:link w:val="avg-41"/>
    <w:qFormat/>
    <w:rsid w:val="00A80877"/>
    <w:pPr>
      <w:keepNext/>
    </w:pPr>
    <w:rPr>
      <w:rFonts w:ascii="Myriad Pro" w:hAnsi="Myriad Pro" w:cs="Times New Roman"/>
      <w:b/>
      <w:bCs/>
      <w:lang w:eastAsia="ru-RU"/>
    </w:rPr>
  </w:style>
  <w:style w:type="paragraph" w:customStyle="1" w:styleId="affffffffffff5">
    <w:name w:val="Таблица Заголовок"/>
    <w:basedOn w:val="aa"/>
    <w:link w:val="affffffffffff6"/>
    <w:qFormat/>
    <w:rsid w:val="00A80877"/>
    <w:pPr>
      <w:jc w:val="center"/>
    </w:pPr>
    <w:rPr>
      <w:rFonts w:eastAsia="Times New Roman" w:cs="Times New Roman"/>
      <w:b/>
      <w:sz w:val="20"/>
      <w:szCs w:val="20"/>
      <w:lang w:eastAsia="ru-RU"/>
    </w:rPr>
  </w:style>
  <w:style w:type="character" w:customStyle="1" w:styleId="affffffffffff6">
    <w:name w:val="Таблица Заголовок Знак"/>
    <w:link w:val="affffffffffff5"/>
    <w:rsid w:val="00A80877"/>
    <w:rPr>
      <w:rFonts w:ascii="Times New Roman" w:eastAsia="Times New Roman" w:hAnsi="Times New Roman" w:cs="Times New Roman"/>
      <w:b/>
      <w:sz w:val="20"/>
      <w:szCs w:val="20"/>
      <w:lang w:eastAsia="ru-RU"/>
    </w:rPr>
  </w:style>
  <w:style w:type="paragraph" w:customStyle="1" w:styleId="affffffffffff7">
    <w:name w:val="Таблица заголовок"/>
    <w:basedOn w:val="aa"/>
    <w:autoRedefine/>
    <w:uiPriority w:val="99"/>
    <w:qFormat/>
    <w:rsid w:val="00A80877"/>
    <w:pPr>
      <w:jc w:val="left"/>
    </w:pPr>
    <w:rPr>
      <w:rFonts w:eastAsia="Times New Roman" w:cs="Times New Roman"/>
      <w:b/>
      <w:bCs/>
      <w:sz w:val="16"/>
      <w:szCs w:val="16"/>
      <w:lang w:eastAsia="ru-RU"/>
    </w:rPr>
  </w:style>
  <w:style w:type="character" w:customStyle="1" w:styleId="avg-41">
    <w:name w:val="avg-заголовок 4 Знак"/>
    <w:link w:val="avg-40"/>
    <w:rsid w:val="00A80877"/>
    <w:rPr>
      <w:rFonts w:ascii="Myriad Pro" w:eastAsia="Times New Roman" w:hAnsi="Myriad Pro" w:cs="Times New Roman"/>
      <w:b/>
      <w:bCs/>
      <w:lang w:eastAsia="ru-RU"/>
    </w:rPr>
  </w:style>
  <w:style w:type="paragraph" w:customStyle="1" w:styleId="affffffffffff8">
    <w:name w:val="Название Объекта"/>
    <w:basedOn w:val="aa"/>
    <w:link w:val="1fff0"/>
    <w:qFormat/>
    <w:rsid w:val="00A80877"/>
    <w:pPr>
      <w:spacing w:before="120" w:after="120"/>
      <w:jc w:val="right"/>
    </w:pPr>
    <w:rPr>
      <w:rFonts w:eastAsia="Times New Roman" w:cs="Times New Roman"/>
      <w:b/>
      <w:i/>
      <w:szCs w:val="24"/>
      <w:lang w:eastAsia="ru-RU"/>
    </w:rPr>
  </w:style>
  <w:style w:type="character" w:customStyle="1" w:styleId="1fff0">
    <w:name w:val="Название Объекта Знак1"/>
    <w:link w:val="affffffffffff8"/>
    <w:rsid w:val="00A80877"/>
    <w:rPr>
      <w:rFonts w:ascii="Times New Roman" w:eastAsia="Times New Roman" w:hAnsi="Times New Roman" w:cs="Times New Roman"/>
      <w:b/>
      <w:i/>
      <w:sz w:val="24"/>
      <w:szCs w:val="24"/>
      <w:lang w:eastAsia="ru-RU"/>
    </w:rPr>
  </w:style>
  <w:style w:type="paragraph" w:customStyle="1" w:styleId="2fff1">
    <w:name w:val="Таблицы 2"/>
    <w:basedOn w:val="aa"/>
    <w:link w:val="2fff2"/>
    <w:qFormat/>
    <w:rsid w:val="00A80877"/>
    <w:pPr>
      <w:suppressAutoHyphens/>
      <w:jc w:val="center"/>
    </w:pPr>
    <w:rPr>
      <w:rFonts w:ascii="Myriad Pro" w:eastAsia="Times New Roman" w:hAnsi="Myriad Pro" w:cs="Times New Roman"/>
      <w:sz w:val="20"/>
      <w:szCs w:val="20"/>
      <w:lang w:eastAsia="ru-RU"/>
    </w:rPr>
  </w:style>
  <w:style w:type="character" w:customStyle="1" w:styleId="2fff2">
    <w:name w:val="Таблицы 2 Знак"/>
    <w:link w:val="2fff1"/>
    <w:rsid w:val="00A80877"/>
    <w:rPr>
      <w:rFonts w:ascii="Myriad Pro" w:eastAsia="Times New Roman" w:hAnsi="Myriad Pro" w:cs="Times New Roman"/>
      <w:sz w:val="20"/>
      <w:szCs w:val="20"/>
      <w:lang w:eastAsia="ru-RU"/>
    </w:rPr>
  </w:style>
  <w:style w:type="paragraph" w:customStyle="1" w:styleId="affffffffffff9">
    <w:name w:val="Выводы промежуточные"/>
    <w:basedOn w:val="aa"/>
    <w:link w:val="affffffffffffa"/>
    <w:qFormat/>
    <w:rsid w:val="00A80877"/>
    <w:pPr>
      <w:spacing w:before="120"/>
    </w:pPr>
    <w:rPr>
      <w:rFonts w:eastAsia="Calibri" w:cs="Times New Roman"/>
      <w:i/>
      <w:szCs w:val="20"/>
    </w:rPr>
  </w:style>
  <w:style w:type="character" w:customStyle="1" w:styleId="affffffffffffa">
    <w:name w:val="Выводы промежуточные Знак"/>
    <w:link w:val="affffffffffff9"/>
    <w:rsid w:val="00A80877"/>
    <w:rPr>
      <w:rFonts w:ascii="Times New Roman" w:eastAsia="Calibri" w:hAnsi="Times New Roman" w:cs="Times New Roman"/>
      <w:i/>
      <w:sz w:val="24"/>
      <w:szCs w:val="20"/>
    </w:rPr>
  </w:style>
  <w:style w:type="paragraph" w:customStyle="1" w:styleId="avg-ffa">
    <w:name w:val="avg-Обычный + По центру"/>
    <w:basedOn w:val="avg-4"/>
    <w:uiPriority w:val="99"/>
    <w:qFormat/>
    <w:rsid w:val="00A80877"/>
    <w:pPr>
      <w:spacing w:before="180" w:after="180" w:line="216" w:lineRule="auto"/>
      <w:jc w:val="center"/>
    </w:pPr>
    <w:rPr>
      <w:rFonts w:ascii="Myriad Pro" w:hAnsi="Myriad Pro" w:cs="Times New Roman"/>
      <w:szCs w:val="20"/>
      <w:lang w:eastAsia="ru-RU"/>
    </w:rPr>
  </w:style>
  <w:style w:type="paragraph" w:customStyle="1" w:styleId="avg-ffb">
    <w:name w:val="avg-Обычный + полужирный"/>
    <w:basedOn w:val="avg-4"/>
    <w:uiPriority w:val="99"/>
    <w:qFormat/>
    <w:rsid w:val="00A80877"/>
    <w:pPr>
      <w:keepLines/>
    </w:pPr>
    <w:rPr>
      <w:rFonts w:ascii="Times New Roman" w:hAnsi="Times New Roman" w:cs="Times New Roman"/>
      <w:b/>
      <w:sz w:val="24"/>
      <w:szCs w:val="24"/>
      <w:lang w:eastAsia="ru-RU"/>
    </w:rPr>
  </w:style>
  <w:style w:type="paragraph" w:customStyle="1" w:styleId="a1">
    <w:name w:val="Список основной"/>
    <w:basedOn w:val="aa"/>
    <w:uiPriority w:val="99"/>
    <w:qFormat/>
    <w:rsid w:val="00A80877"/>
    <w:pPr>
      <w:numPr>
        <w:numId w:val="34"/>
      </w:numPr>
      <w:suppressAutoHyphens/>
      <w:spacing w:before="120"/>
    </w:pPr>
    <w:rPr>
      <w:rFonts w:eastAsia="Times New Roman" w:cs="Times New Roman"/>
      <w:szCs w:val="20"/>
      <w:lang w:eastAsia="ru-RU"/>
    </w:rPr>
  </w:style>
  <w:style w:type="paragraph" w:customStyle="1" w:styleId="1b">
    <w:name w:val="Список 1"/>
    <w:basedOn w:val="aa"/>
    <w:link w:val="1fff1"/>
    <w:uiPriority w:val="99"/>
    <w:qFormat/>
    <w:rsid w:val="00A80877"/>
    <w:pPr>
      <w:numPr>
        <w:numId w:val="35"/>
      </w:numPr>
      <w:tabs>
        <w:tab w:val="left" w:pos="284"/>
      </w:tabs>
      <w:spacing w:before="120"/>
      <w:ind w:left="1208"/>
    </w:pPr>
    <w:rPr>
      <w:rFonts w:eastAsia="Times New Roman" w:cs="Times New Roman"/>
      <w:szCs w:val="24"/>
      <w:lang w:eastAsia="ru-RU"/>
    </w:rPr>
  </w:style>
  <w:style w:type="character" w:customStyle="1" w:styleId="1fff1">
    <w:name w:val="Список 1 Знак Знак"/>
    <w:link w:val="1b"/>
    <w:uiPriority w:val="99"/>
    <w:rsid w:val="00A80877"/>
    <w:rPr>
      <w:rFonts w:ascii="Times New Roman" w:eastAsia="Times New Roman" w:hAnsi="Times New Roman" w:cs="Times New Roman"/>
      <w:sz w:val="24"/>
      <w:szCs w:val="24"/>
      <w:lang w:eastAsia="ru-RU"/>
    </w:rPr>
  </w:style>
  <w:style w:type="paragraph" w:customStyle="1" w:styleId="affffffffffffb">
    <w:name w:val="Абзац с интервалом"/>
    <w:basedOn w:val="aa"/>
    <w:uiPriority w:val="99"/>
    <w:qFormat/>
    <w:rsid w:val="00A80877"/>
    <w:pPr>
      <w:spacing w:before="120" w:after="120"/>
    </w:pPr>
    <w:rPr>
      <w:rFonts w:ascii="Arial" w:eastAsia="Times New Roman" w:hAnsi="Arial" w:cs="Arial"/>
      <w:szCs w:val="24"/>
      <w:lang w:eastAsia="ru-RU"/>
    </w:rPr>
  </w:style>
  <w:style w:type="paragraph" w:customStyle="1" w:styleId="AVG-ffc">
    <w:name w:val="AVG-По правому краю"/>
    <w:basedOn w:val="aa"/>
    <w:next w:val="aa"/>
    <w:uiPriority w:val="99"/>
    <w:qFormat/>
    <w:rsid w:val="00A80877"/>
    <w:pPr>
      <w:spacing w:after="120"/>
      <w:jc w:val="right"/>
    </w:pPr>
    <w:rPr>
      <w:rFonts w:ascii="Myriad Pro" w:eastAsia="Times New Roman" w:hAnsi="Myriad Pro" w:cs="Times New Roman"/>
      <w:i/>
      <w:sz w:val="20"/>
      <w:szCs w:val="20"/>
      <w:lang w:eastAsia="ru-RU"/>
    </w:rPr>
  </w:style>
  <w:style w:type="character" w:customStyle="1" w:styleId="6a">
    <w:name w:val="Гиперссылка6"/>
    <w:uiPriority w:val="99"/>
    <w:rsid w:val="00A80877"/>
    <w:rPr>
      <w:strike w:val="0"/>
      <w:dstrike w:val="0"/>
      <w:vanish w:val="0"/>
      <w:webHidden w:val="0"/>
      <w:color w:val="0066A6"/>
      <w:sz w:val="24"/>
      <w:szCs w:val="24"/>
      <w:u w:val="none"/>
      <w:effect w:val="none"/>
      <w:specVanish w:val="0"/>
    </w:rPr>
  </w:style>
  <w:style w:type="character" w:customStyle="1" w:styleId="75">
    <w:name w:val="Гиперссылка7"/>
    <w:uiPriority w:val="99"/>
    <w:rsid w:val="00A80877"/>
    <w:rPr>
      <w:strike w:val="0"/>
      <w:dstrike w:val="0"/>
      <w:vanish w:val="0"/>
      <w:webHidden w:val="0"/>
      <w:color w:val="0066A6"/>
      <w:sz w:val="17"/>
      <w:szCs w:val="17"/>
      <w:u w:val="none"/>
      <w:effect w:val="none"/>
      <w:specVanish w:val="0"/>
    </w:rPr>
  </w:style>
  <w:style w:type="paragraph" w:customStyle="1" w:styleId="affffffffffffc">
    <w:name w:val="Письмо"/>
    <w:basedOn w:val="aa"/>
    <w:uiPriority w:val="99"/>
    <w:qFormat/>
    <w:rsid w:val="00A80877"/>
    <w:pPr>
      <w:ind w:firstLine="720"/>
    </w:pPr>
    <w:rPr>
      <w:rFonts w:eastAsia="Times New Roman" w:cs="Times New Roman"/>
      <w:sz w:val="28"/>
      <w:szCs w:val="20"/>
      <w:lang w:eastAsia="ru-RU"/>
    </w:rPr>
  </w:style>
  <w:style w:type="paragraph" w:customStyle="1" w:styleId="17">
    <w:name w:val="Стиль17"/>
    <w:basedOn w:val="33"/>
    <w:autoRedefine/>
    <w:uiPriority w:val="99"/>
    <w:qFormat/>
    <w:rsid w:val="00A80877"/>
    <w:pPr>
      <w:keepLines w:val="0"/>
      <w:widowControl w:val="0"/>
      <w:numPr>
        <w:numId w:val="36"/>
      </w:numPr>
      <w:tabs>
        <w:tab w:val="left" w:pos="1276"/>
      </w:tabs>
      <w:spacing w:before="120" w:after="120"/>
    </w:pPr>
    <w:rPr>
      <w:rFonts w:ascii="Times New Roman" w:eastAsia="Times New Roman" w:hAnsi="Times New Roman" w:cs="Times New Roman"/>
      <w:b/>
      <w:bCs/>
      <w:snapToGrid w:val="0"/>
      <w:color w:val="auto"/>
      <w:kern w:val="28"/>
      <w:lang w:eastAsia="ru-RU"/>
    </w:rPr>
  </w:style>
  <w:style w:type="character" w:customStyle="1" w:styleId="2fff3">
    <w:name w:val="Верхний колонтитул Знак2 Знак Знак"/>
    <w:aliases w:val="Верхний колонтитул Знак1 Знак Знак Знак,Верхний колонтитул Знак Знак Знак Знак Знак,Верхний колонтитул Знак Знак1 Знак Знак"/>
    <w:uiPriority w:val="99"/>
    <w:rsid w:val="00A80877"/>
    <w:rPr>
      <w:rFonts w:ascii="Verdana" w:hAnsi="Verdana" w:cs="Verdana"/>
      <w:sz w:val="24"/>
      <w:szCs w:val="24"/>
      <w:lang w:val="ru-RU" w:eastAsia="ru-RU" w:bidi="ar-SA"/>
    </w:rPr>
  </w:style>
  <w:style w:type="character" w:styleId="affffffffffffd">
    <w:name w:val="line number"/>
    <w:basedOn w:val="ab"/>
    <w:uiPriority w:val="99"/>
    <w:rsid w:val="00A80877"/>
  </w:style>
  <w:style w:type="character" w:customStyle="1" w:styleId="5f">
    <w:name w:val="Строгий5"/>
    <w:uiPriority w:val="99"/>
    <w:rsid w:val="00A80877"/>
    <w:rPr>
      <w:b/>
      <w:bCs/>
      <w:color w:val="000000"/>
    </w:rPr>
  </w:style>
  <w:style w:type="paragraph" w:customStyle="1" w:styleId="150">
    <w:name w:val="Стиль15"/>
    <w:basedOn w:val="aa"/>
    <w:uiPriority w:val="99"/>
    <w:qFormat/>
    <w:rsid w:val="00A80877"/>
    <w:pPr>
      <w:ind w:left="720"/>
      <w:jc w:val="left"/>
    </w:pPr>
    <w:rPr>
      <w:rFonts w:ascii="NTTimes/Cyrillic" w:eastAsia="Times New Roman" w:hAnsi="NTTimes/Cyrillic" w:cs="NTTimes/Cyrillic"/>
      <w:szCs w:val="24"/>
      <w:lang w:eastAsia="ru-RU"/>
    </w:rPr>
  </w:style>
  <w:style w:type="character" w:customStyle="1" w:styleId="161">
    <w:name w:val="Стиль16"/>
    <w:uiPriority w:val="99"/>
    <w:rsid w:val="00A80877"/>
    <w:rPr>
      <w:rFonts w:ascii="Arial" w:hAnsi="Arial" w:cs="Arial"/>
      <w:b/>
      <w:bCs/>
      <w:sz w:val="16"/>
      <w:szCs w:val="16"/>
      <w:lang w:val="en-US" w:eastAsia="en-US" w:bidi="ar-SA"/>
    </w:rPr>
  </w:style>
  <w:style w:type="paragraph" w:customStyle="1" w:styleId="1fff2">
    <w:name w:val="Таблица1"/>
    <w:basedOn w:val="aa"/>
    <w:uiPriority w:val="99"/>
    <w:qFormat/>
    <w:rsid w:val="00A80877"/>
    <w:pPr>
      <w:suppressAutoHyphens/>
      <w:jc w:val="left"/>
    </w:pPr>
    <w:rPr>
      <w:rFonts w:eastAsia="Times New Roman" w:cs="Times New Roman"/>
      <w:sz w:val="20"/>
      <w:szCs w:val="16"/>
      <w:lang w:eastAsia="ru-RU"/>
    </w:rPr>
  </w:style>
  <w:style w:type="character" w:styleId="HTML4">
    <w:name w:val="HTML Acronym"/>
    <w:basedOn w:val="ab"/>
    <w:uiPriority w:val="99"/>
    <w:rsid w:val="00A80877"/>
  </w:style>
  <w:style w:type="character" w:styleId="HTML5">
    <w:name w:val="HTML Sample"/>
    <w:uiPriority w:val="99"/>
    <w:rsid w:val="00A80877"/>
    <w:rPr>
      <w:rFonts w:ascii="Courier New" w:hAnsi="Courier New" w:cs="Courier New"/>
    </w:rPr>
  </w:style>
  <w:style w:type="table" w:styleId="1fff3">
    <w:name w:val="Table 3D effects 1"/>
    <w:basedOn w:val="ac"/>
    <w:uiPriority w:val="99"/>
    <w:rsid w:val="00A80877"/>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4">
    <w:name w:val="Table 3D effects 2"/>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3D effects 3"/>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4">
    <w:name w:val="Table Simple 1"/>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5">
    <w:name w:val="Table Simple 2"/>
    <w:basedOn w:val="ac"/>
    <w:uiPriority w:val="99"/>
    <w:rsid w:val="00A80877"/>
    <w:pPr>
      <w:spacing w:after="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d">
    <w:name w:val="Table Simple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ffffffffe">
    <w:name w:val="Table Professional"/>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5">
    <w:name w:val="Table Columns 1"/>
    <w:basedOn w:val="ac"/>
    <w:uiPriority w:val="99"/>
    <w:rsid w:val="00A80877"/>
    <w:pPr>
      <w:spacing w:after="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6">
    <w:name w:val="Table Columns 2"/>
    <w:basedOn w:val="ac"/>
    <w:uiPriority w:val="99"/>
    <w:rsid w:val="00A80877"/>
    <w:pPr>
      <w:spacing w:after="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c"/>
    <w:uiPriority w:val="99"/>
    <w:rsid w:val="00A80877"/>
    <w:pPr>
      <w:spacing w:after="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c"/>
    <w:uiPriority w:val="99"/>
    <w:rsid w:val="00A80877"/>
    <w:pPr>
      <w:spacing w:after="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c"/>
    <w:uiPriority w:val="99"/>
    <w:rsid w:val="00A80877"/>
    <w:pPr>
      <w:spacing w:after="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3">
    <w:name w:val="Table List 1"/>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eading1Char">
    <w:name w:val="Heading 1 Char"/>
    <w:aliases w:val="Head 1 Char,Заголовок 1 Знак Знак Char,Heading_eng 1 Char,Char Знак Char,Заголовок 1 Знак2 Char,Заголовок 1 Знак1 Знак Char,Char Знак Знак Char,????????? 1 Char,Заголовок 1 Знак2 Знак Знак Char,Head 1 Знак Char,Заголовок 1 Знак Знак4 Char"/>
    <w:uiPriority w:val="9"/>
    <w:locked/>
    <w:rsid w:val="00A80877"/>
    <w:rPr>
      <w:rFonts w:ascii="Cambria" w:hAnsi="Cambria" w:cs="Times New Roman"/>
      <w:b/>
      <w:bCs/>
      <w:kern w:val="32"/>
      <w:sz w:val="32"/>
      <w:szCs w:val="32"/>
    </w:rPr>
  </w:style>
  <w:style w:type="character" w:customStyle="1" w:styleId="HeaderChar2">
    <w:name w:val="Header Char2"/>
    <w:aliases w:val="Верхний колонтитул Знак Char2,Верхний колонтитул Знак2 Знак Char2,Верхний колонтитул Знак1 Знак Знак Char2,Верхний колонтитул Знак Знак Знак Знак Char2,Верхний колонтитул Знак Знак1 Знак Char2,Верхний колонтитул Знак Знак Char2"/>
    <w:uiPriority w:val="99"/>
    <w:locked/>
    <w:rsid w:val="00A80877"/>
    <w:rPr>
      <w:rFonts w:cs="Times New Roman"/>
      <w:sz w:val="24"/>
      <w:szCs w:val="24"/>
    </w:rPr>
  </w:style>
  <w:style w:type="numbering" w:customStyle="1" w:styleId="18">
    <w:name w:val="Стиль18"/>
    <w:rsid w:val="00A80877"/>
    <w:pPr>
      <w:numPr>
        <w:numId w:val="37"/>
      </w:numPr>
    </w:pPr>
  </w:style>
  <w:style w:type="paragraph" w:customStyle="1" w:styleId="1fff6">
    <w:name w:val="Заголовок оглавления1"/>
    <w:basedOn w:val="1"/>
    <w:next w:val="aa"/>
    <w:uiPriority w:val="99"/>
    <w:semiHidden/>
    <w:qFormat/>
    <w:rsid w:val="00A80877"/>
    <w:pPr>
      <w:keepNext w:val="0"/>
      <w:numPr>
        <w:numId w:val="0"/>
      </w:numPr>
      <w:adjustRightInd w:val="0"/>
      <w:spacing w:before="480" w:line="276" w:lineRule="auto"/>
      <w:textAlignment w:val="baseline"/>
      <w:outlineLvl w:val="9"/>
    </w:pPr>
    <w:rPr>
      <w:rFonts w:ascii="Cambria" w:eastAsia="Times New Roman" w:hAnsi="Cambria" w:cs="Times New Roman"/>
      <w:b/>
      <w:bCs/>
      <w:color w:val="365F91"/>
      <w:sz w:val="28"/>
      <w:szCs w:val="28"/>
    </w:rPr>
  </w:style>
  <w:style w:type="character" w:customStyle="1" w:styleId="1fff7">
    <w:name w:val="Замещающий текст1"/>
    <w:semiHidden/>
    <w:rsid w:val="00A80877"/>
    <w:rPr>
      <w:rFonts w:cs="Times New Roman"/>
      <w:color w:val="808080"/>
    </w:rPr>
  </w:style>
  <w:style w:type="paragraph" w:customStyle="1" w:styleId="afffffffffffff">
    <w:name w:val="подзаголовок"/>
    <w:basedOn w:val="aa"/>
    <w:uiPriority w:val="99"/>
    <w:qFormat/>
    <w:rsid w:val="00A80877"/>
    <w:pPr>
      <w:keepNext/>
      <w:spacing w:before="240" w:after="120"/>
      <w:ind w:firstLine="709"/>
      <w:jc w:val="center"/>
    </w:pPr>
    <w:rPr>
      <w:rFonts w:ascii="Arial" w:eastAsia="Times New Roman" w:hAnsi="Arial" w:cs="Arial"/>
      <w:b/>
      <w:szCs w:val="24"/>
      <w:lang w:eastAsia="ru-RU"/>
    </w:rPr>
  </w:style>
  <w:style w:type="paragraph" w:customStyle="1" w:styleId="afffffffffffff0">
    <w:name w:val="название таблицы"/>
    <w:basedOn w:val="aa"/>
    <w:uiPriority w:val="99"/>
    <w:qFormat/>
    <w:rsid w:val="00A80877"/>
    <w:pPr>
      <w:keepNext/>
      <w:spacing w:before="100" w:after="40"/>
      <w:jc w:val="center"/>
    </w:pPr>
    <w:rPr>
      <w:rFonts w:ascii="Arial" w:eastAsia="Times New Roman" w:hAnsi="Arial" w:cs="Arial"/>
      <w:b/>
      <w:szCs w:val="24"/>
      <w:lang w:eastAsia="ru-RU"/>
    </w:rPr>
  </w:style>
  <w:style w:type="paragraph" w:customStyle="1" w:styleId="afffffffffffff1">
    <w:name w:val="название рисунка"/>
    <w:basedOn w:val="afffffffffffff0"/>
    <w:uiPriority w:val="99"/>
    <w:qFormat/>
    <w:rsid w:val="00A80877"/>
    <w:pPr>
      <w:keepNext w:val="0"/>
    </w:pPr>
  </w:style>
  <w:style w:type="character" w:customStyle="1" w:styleId="125">
    <w:name w:val="Заголовок 12"/>
    <w:aliases w:val="Заголовок 1 Знак Знак1"/>
    <w:rsid w:val="00EA33AA"/>
    <w:rPr>
      <w:b/>
      <w:bCs/>
      <w:noProof w:val="0"/>
      <w:sz w:val="28"/>
      <w:lang w:val="ru-RU" w:eastAsia="ru-RU" w:bidi="ar-SA"/>
    </w:rPr>
  </w:style>
  <w:style w:type="numbering" w:customStyle="1" w:styleId="avg-24">
    <w:name w:val="avg-список 2 уровень4"/>
    <w:basedOn w:val="ad"/>
    <w:rsid w:val="00A80877"/>
    <w:pPr>
      <w:numPr>
        <w:numId w:val="33"/>
      </w:numPr>
    </w:pPr>
  </w:style>
  <w:style w:type="numbering" w:customStyle="1" w:styleId="avg-212">
    <w:name w:val="avg-список 2 уровень12"/>
    <w:basedOn w:val="ad"/>
    <w:rsid w:val="00A80877"/>
    <w:pPr>
      <w:numPr>
        <w:numId w:val="31"/>
      </w:numPr>
    </w:pPr>
  </w:style>
  <w:style w:type="character" w:customStyle="1" w:styleId="1110">
    <w:name w:val="Знак111"/>
    <w:rsid w:val="00EA33AA"/>
    <w:rPr>
      <w:b/>
      <w:bCs w:val="0"/>
      <w:i/>
      <w:iCs w:val="0"/>
      <w:sz w:val="24"/>
      <w:lang w:val="ru-RU" w:eastAsia="ru-RU" w:bidi="ar-SA"/>
    </w:rPr>
  </w:style>
  <w:style w:type="paragraph" w:customStyle="1" w:styleId="3120">
    <w:name w:val="Основной текст с отступом 312"/>
    <w:aliases w:val="Знак Знак23,Знак13,Body Text Indent12,МОЙ2"/>
    <w:basedOn w:val="aa"/>
    <w:uiPriority w:val="99"/>
    <w:qFormat/>
    <w:rsid w:val="00EA33AA"/>
    <w:pPr>
      <w:spacing w:line="360" w:lineRule="auto"/>
      <w:ind w:firstLine="720"/>
    </w:pPr>
    <w:rPr>
      <w:rFonts w:eastAsia="Calibri" w:cs="Times New Roman"/>
      <w:b/>
      <w:szCs w:val="20"/>
      <w:lang w:eastAsia="ru-RU"/>
    </w:rPr>
  </w:style>
  <w:style w:type="numbering" w:customStyle="1" w:styleId="avg-232">
    <w:name w:val="avg-список 2 уровень32"/>
    <w:basedOn w:val="ad"/>
    <w:rsid w:val="00A80877"/>
    <w:pPr>
      <w:numPr>
        <w:numId w:val="32"/>
      </w:numPr>
    </w:pPr>
  </w:style>
  <w:style w:type="table" w:customStyle="1" w:styleId="1111">
    <w:name w:val="Формат таблиц для диплома111"/>
    <w:basedOn w:val="ac"/>
    <w:rsid w:val="00252C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
    <w:name w:val="Нижний колонтитул Знак3"/>
    <w:locked/>
    <w:rsid w:val="00A80877"/>
    <w:rPr>
      <w:rFonts w:ascii="Times New Roman" w:hAnsi="Times New Roman" w:cs="Times New Roman"/>
      <w:color w:val="auto"/>
      <w:spacing w:val="0"/>
      <w:w w:val="100"/>
      <w:kern w:val="0"/>
      <w:position w:val="0"/>
      <w:sz w:val="24"/>
      <w:szCs w:val="24"/>
      <w:u w:val="none"/>
      <w:effect w:val="none"/>
      <w:shd w:val="clear" w:color="auto" w:fill="auto"/>
      <w:vertAlign w:val="baseline"/>
      <w:em w:val="none"/>
      <w:lang w:val="ru-RU" w:eastAsia="ru-RU"/>
    </w:rPr>
  </w:style>
  <w:style w:type="paragraph" w:customStyle="1" w:styleId="afffffffffffff2">
    <w:name w:val="Таблотст"/>
    <w:basedOn w:val="aa"/>
    <w:uiPriority w:val="99"/>
    <w:qFormat/>
    <w:rsid w:val="00A80877"/>
    <w:pPr>
      <w:spacing w:line="220" w:lineRule="exact"/>
      <w:ind w:left="85"/>
      <w:jc w:val="left"/>
    </w:pPr>
    <w:rPr>
      <w:rFonts w:ascii="Arial" w:eastAsia="Times New Roman" w:hAnsi="Arial" w:cs="Arial"/>
      <w:sz w:val="20"/>
      <w:szCs w:val="20"/>
      <w:lang w:eastAsia="ru-RU"/>
    </w:rPr>
  </w:style>
  <w:style w:type="paragraph" w:customStyle="1" w:styleId="afffffffffffff3">
    <w:name w:val="таблица_текст"/>
    <w:basedOn w:val="aa"/>
    <w:uiPriority w:val="99"/>
    <w:qFormat/>
    <w:rsid w:val="00A80877"/>
    <w:pPr>
      <w:widowControl w:val="0"/>
      <w:jc w:val="center"/>
    </w:pPr>
    <w:rPr>
      <w:rFonts w:ascii="Myriad Pro" w:eastAsia="Times New Roman" w:hAnsi="Myriad Pro" w:cs="Times New Roman"/>
      <w:sz w:val="22"/>
      <w:szCs w:val="24"/>
      <w:lang w:eastAsia="ru-RU"/>
    </w:rPr>
  </w:style>
  <w:style w:type="paragraph" w:customStyle="1" w:styleId="-14">
    <w:name w:val="таблица-1й столбец"/>
    <w:basedOn w:val="aa"/>
    <w:uiPriority w:val="99"/>
    <w:qFormat/>
    <w:rsid w:val="00A80877"/>
    <w:pPr>
      <w:widowControl w:val="0"/>
      <w:ind w:left="57" w:right="57"/>
      <w:jc w:val="left"/>
    </w:pPr>
    <w:rPr>
      <w:rFonts w:ascii="Myriad Pro" w:eastAsia="Times New Roman" w:hAnsi="Myriad Pro" w:cs="Times New Roman"/>
      <w:bCs/>
      <w:sz w:val="22"/>
      <w:szCs w:val="24"/>
      <w:lang w:eastAsia="ru-RU"/>
    </w:rPr>
  </w:style>
  <w:style w:type="paragraph" w:customStyle="1" w:styleId="-9">
    <w:name w:val="таблица-шапка"/>
    <w:basedOn w:val="aa"/>
    <w:uiPriority w:val="99"/>
    <w:qFormat/>
    <w:rsid w:val="00A80877"/>
    <w:pPr>
      <w:keepNext/>
      <w:widowControl w:val="0"/>
      <w:jc w:val="center"/>
    </w:pPr>
    <w:rPr>
      <w:rFonts w:ascii="Myriad Pro" w:eastAsia="Times New Roman" w:hAnsi="Myriad Pro" w:cs="Times New Roman"/>
      <w:b/>
      <w:sz w:val="22"/>
      <w:szCs w:val="24"/>
      <w:lang w:eastAsia="ru-RU"/>
    </w:rPr>
  </w:style>
  <w:style w:type="character" w:customStyle="1" w:styleId="17pt0pt">
    <w:name w:val="Основной текст + 17 pt;Полужирный;Интервал 0 pt"/>
    <w:rsid w:val="00A80877"/>
    <w:rPr>
      <w:rFonts w:ascii="Times New Roman" w:eastAsia="Times New Roman" w:hAnsi="Times New Roman" w:cs="Times New Roman"/>
      <w:b/>
      <w:bCs/>
      <w:i w:val="0"/>
      <w:iCs w:val="0"/>
      <w:smallCaps w:val="0"/>
      <w:strike w:val="0"/>
      <w:color w:val="000000"/>
      <w:spacing w:val="10"/>
      <w:w w:val="100"/>
      <w:position w:val="0"/>
      <w:sz w:val="34"/>
      <w:szCs w:val="34"/>
      <w:u w:val="none"/>
      <w:shd w:val="clear" w:color="auto" w:fill="FFFFFF"/>
      <w:lang w:val="ru-RU"/>
    </w:rPr>
  </w:style>
  <w:style w:type="numbering" w:customStyle="1" w:styleId="19">
    <w:name w:val="Стиль19"/>
    <w:uiPriority w:val="99"/>
    <w:rsid w:val="00A80877"/>
    <w:pPr>
      <w:numPr>
        <w:numId w:val="71"/>
      </w:numPr>
    </w:pPr>
  </w:style>
  <w:style w:type="paragraph" w:customStyle="1" w:styleId="5f1">
    <w:name w:val="Заголовок 5 без нумерации"/>
    <w:basedOn w:val="5"/>
    <w:next w:val="aa"/>
    <w:uiPriority w:val="99"/>
    <w:qFormat/>
    <w:rsid w:val="00F1609A"/>
    <w:pPr>
      <w:keepLines w:val="0"/>
      <w:numPr>
        <w:ilvl w:val="0"/>
        <w:numId w:val="0"/>
      </w:numPr>
      <w:spacing w:before="160" w:after="40"/>
      <w:ind w:left="3808"/>
      <w:jc w:val="center"/>
    </w:pPr>
    <w:rPr>
      <w:rFonts w:ascii="Times New Roman" w:eastAsia="Times New Roman" w:hAnsi="Times New Roman" w:cs="Times New Roman"/>
      <w:b/>
      <w:color w:val="auto"/>
      <w:szCs w:val="24"/>
      <w:lang w:eastAsia="ru-RU"/>
    </w:rPr>
  </w:style>
  <w:style w:type="paragraph" w:customStyle="1" w:styleId="3ff0">
    <w:name w:val="Заголовок 3 без нумерации"/>
    <w:basedOn w:val="33"/>
    <w:next w:val="aa"/>
    <w:uiPriority w:val="99"/>
    <w:qFormat/>
    <w:rsid w:val="00F1609A"/>
    <w:pPr>
      <w:numPr>
        <w:ilvl w:val="0"/>
        <w:numId w:val="0"/>
      </w:numPr>
      <w:spacing w:before="200" w:after="120"/>
      <w:ind w:left="2368"/>
      <w:jc w:val="center"/>
    </w:pPr>
    <w:rPr>
      <w:rFonts w:ascii="Times New Roman" w:eastAsia="Times New Roman" w:hAnsi="Times New Roman" w:cs="Times New Roman"/>
      <w:b/>
      <w:color w:val="auto"/>
      <w:sz w:val="28"/>
      <w:szCs w:val="20"/>
      <w:lang w:eastAsia="ru-RU"/>
    </w:rPr>
  </w:style>
  <w:style w:type="character" w:customStyle="1" w:styleId="1fff8">
    <w:name w:val="Неразрешенное упоминание1"/>
    <w:basedOn w:val="ab"/>
    <w:uiPriority w:val="99"/>
    <w:rsid w:val="00F1609A"/>
    <w:rPr>
      <w:color w:val="808080"/>
      <w:shd w:val="clear" w:color="auto" w:fill="E6E6E6"/>
    </w:rPr>
  </w:style>
  <w:style w:type="character" w:customStyle="1" w:styleId="97">
    <w:name w:val="Основной текст (9) + Полужирный;Не курсив"/>
    <w:rsid w:val="00A80877"/>
    <w:rPr>
      <w:b/>
      <w:bCs/>
      <w:color w:val="000000"/>
      <w:spacing w:val="0"/>
      <w:w w:val="100"/>
      <w:position w:val="0"/>
      <w:lang w:val="ru-RU"/>
    </w:rPr>
  </w:style>
  <w:style w:type="table" w:customStyle="1" w:styleId="Avg1">
    <w:name w:val="Avg_1"/>
    <w:basedOn w:val="ac"/>
    <w:uiPriority w:val="99"/>
    <w:qFormat/>
    <w:rsid w:val="00A80877"/>
    <w:pPr>
      <w:spacing w:after="0" w:line="240" w:lineRule="auto"/>
    </w:pPr>
    <w:rPr>
      <w:rFonts w:ascii="Myriad Pro" w:eastAsia="Calibri" w:hAnsi="Myriad Pro" w:cs="Times New Roman"/>
      <w:szCs w:val="24"/>
    </w:rPr>
    <w:tblPr/>
    <w:tblStylePr w:type="firstRow">
      <w:rPr>
        <w:rFonts w:ascii="@Gulim" w:hAnsi="@Gulim"/>
        <w:color w:val="FFFFFF"/>
        <w:sz w:val="20"/>
      </w:rPr>
      <w:tblPr/>
      <w:tcPr>
        <w:tcBorders>
          <w:top w:val="nil"/>
          <w:left w:val="nil"/>
          <w:bottom w:val="nil"/>
          <w:right w:val="nil"/>
          <w:insideH w:val="nil"/>
          <w:insideV w:val="nil"/>
          <w:tl2br w:val="nil"/>
          <w:tr2bl w:val="nil"/>
        </w:tcBorders>
        <w:shd w:val="clear" w:color="auto" w:fill="548DD4"/>
      </w:tcPr>
    </w:tblStylePr>
  </w:style>
  <w:style w:type="numbering" w:customStyle="1" w:styleId="a9">
    <w:name w:val="маркированный"/>
    <w:basedOn w:val="ad"/>
    <w:rsid w:val="00A80877"/>
    <w:pPr>
      <w:numPr>
        <w:numId w:val="40"/>
      </w:numPr>
    </w:pPr>
  </w:style>
  <w:style w:type="paragraph" w:customStyle="1" w:styleId="GKCNormal">
    <w:name w:val="GKCNormal Знак"/>
    <w:basedOn w:val="aa"/>
    <w:uiPriority w:val="99"/>
    <w:unhideWhenUsed/>
    <w:qFormat/>
    <w:rsid w:val="00A80877"/>
    <w:pPr>
      <w:widowControl w:val="0"/>
      <w:spacing w:before="60" w:after="60"/>
      <w:ind w:left="540"/>
    </w:pPr>
    <w:rPr>
      <w:rFonts w:ascii="Arial" w:eastAsia="Times New Roman" w:hAnsi="Arial" w:cs="Times New Roman"/>
      <w:szCs w:val="20"/>
      <w:lang w:eastAsia="ru-RU"/>
    </w:rPr>
  </w:style>
  <w:style w:type="paragraph" w:customStyle="1" w:styleId="720">
    <w:name w:val="Стиль Черный по ширине После:  72 пт"/>
    <w:basedOn w:val="aa"/>
    <w:uiPriority w:val="99"/>
    <w:qFormat/>
    <w:rsid w:val="00A80877"/>
    <w:pPr>
      <w:jc w:val="left"/>
    </w:pPr>
    <w:rPr>
      <w:rFonts w:eastAsia="Times New Roman" w:cs="Times New Roman"/>
      <w:color w:val="000000"/>
      <w:szCs w:val="24"/>
      <w:lang w:eastAsia="ru-RU"/>
    </w:rPr>
  </w:style>
  <w:style w:type="paragraph" w:customStyle="1" w:styleId="Iauiue">
    <w:name w:val="Iau?iue"/>
    <w:uiPriority w:val="99"/>
    <w:qFormat/>
    <w:rsid w:val="00A8087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PlusCell">
    <w:name w:val="ConsPlusCell"/>
    <w:uiPriority w:val="99"/>
    <w:qFormat/>
    <w:rsid w:val="00A808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ff1">
    <w:name w:val="Знак3 Знак Знак Знак"/>
    <w:basedOn w:val="aa"/>
    <w:autoRedefine/>
    <w:uiPriority w:val="99"/>
    <w:qFormat/>
    <w:rsid w:val="00A80877"/>
    <w:pPr>
      <w:spacing w:before="100" w:beforeAutospacing="1" w:after="100" w:afterAutospacing="1"/>
      <w:jc w:val="left"/>
    </w:pPr>
    <w:rPr>
      <w:rFonts w:eastAsia="Times New Roman" w:cs="Times New Roman"/>
      <w:sz w:val="28"/>
      <w:szCs w:val="28"/>
      <w:lang w:val="en-US"/>
    </w:rPr>
  </w:style>
  <w:style w:type="paragraph" w:customStyle="1" w:styleId="12">
    <w:name w:val="Заголовок 1_ГУИОН"/>
    <w:basedOn w:val="1"/>
    <w:next w:val="aa"/>
    <w:autoRedefine/>
    <w:uiPriority w:val="99"/>
    <w:qFormat/>
    <w:rsid w:val="00A80877"/>
    <w:pPr>
      <w:keepLines w:val="0"/>
      <w:pageBreakBefore/>
      <w:numPr>
        <w:numId w:val="41"/>
      </w:numPr>
      <w:tabs>
        <w:tab w:val="clear" w:pos="360"/>
      </w:tabs>
      <w:spacing w:before="60" w:after="60"/>
      <w:ind w:left="720" w:hanging="720"/>
    </w:pPr>
    <w:rPr>
      <w:rFonts w:ascii="Times New Roman" w:eastAsia="Times New Roman" w:hAnsi="Times New Roman" w:cs="Arial"/>
      <w:b/>
      <w:bCs/>
      <w:color w:val="auto"/>
      <w:kern w:val="32"/>
      <w:lang w:eastAsia="ru-RU"/>
    </w:rPr>
  </w:style>
  <w:style w:type="paragraph" w:customStyle="1" w:styleId="23">
    <w:name w:val="Заголовок 2_ГУИОН"/>
    <w:basedOn w:val="21"/>
    <w:next w:val="aa"/>
    <w:uiPriority w:val="99"/>
    <w:qFormat/>
    <w:rsid w:val="00A80877"/>
    <w:pPr>
      <w:keepLines w:val="0"/>
      <w:numPr>
        <w:numId w:val="41"/>
      </w:numPr>
      <w:tabs>
        <w:tab w:val="left" w:pos="0"/>
      </w:tabs>
      <w:spacing w:before="60" w:after="60"/>
    </w:pPr>
    <w:rPr>
      <w:rFonts w:ascii="Times New Roman" w:eastAsia="Times New Roman" w:hAnsi="Times New Roman" w:cs="Arial"/>
      <w:b/>
      <w:bCs/>
      <w:iCs/>
      <w:color w:val="auto"/>
      <w:sz w:val="28"/>
      <w:szCs w:val="28"/>
      <w:lang w:eastAsia="ru-RU"/>
    </w:rPr>
  </w:style>
  <w:style w:type="paragraph" w:customStyle="1" w:styleId="ceos-d">
    <w:name w:val="ceos-Обычный"/>
    <w:basedOn w:val="aa"/>
    <w:link w:val="ceos-e"/>
    <w:qFormat/>
    <w:rsid w:val="00A80877"/>
    <w:pPr>
      <w:spacing w:before="180" w:after="180" w:line="216" w:lineRule="auto"/>
    </w:pPr>
    <w:rPr>
      <w:rFonts w:eastAsia="Times New Roman" w:cs="Times New Roman"/>
      <w:lang w:eastAsia="ru-RU"/>
    </w:rPr>
  </w:style>
  <w:style w:type="character" w:customStyle="1" w:styleId="ceos-e">
    <w:name w:val="ceos-Обычный Знак"/>
    <w:basedOn w:val="ab"/>
    <w:link w:val="ceos-d"/>
    <w:rsid w:val="00A80877"/>
    <w:rPr>
      <w:rFonts w:ascii="Times New Roman" w:eastAsia="Times New Roman" w:hAnsi="Times New Roman" w:cs="Times New Roman"/>
      <w:sz w:val="24"/>
      <w:lang w:eastAsia="ru-RU"/>
    </w:rPr>
  </w:style>
  <w:style w:type="paragraph" w:customStyle="1" w:styleId="avNormal0">
    <w:name w:val="avNormal"/>
    <w:aliases w:val="Слева:  0 см,avNormal1 Знак,avNormal1 Знак Знак Знак Знак,avNormal1 Знак Знак Знак,avNormal1 Знак Знак Знак Знак5,avNormal1 Знак Знак Знак Знак6,Слева:  0 см Знак Знак,Слева:  0 см Знак1,avNormal Знак2 Знак,avNormal Знак3,avNorm,avNo,avN"/>
    <w:link w:val="0"/>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0">
    <w:name w:val="Слева:  0 см Знак"/>
    <w:aliases w:val="avNormal Знак2,avNormal1 Знак Знак Знак Знак5 Знак1,avNormal1 Знак Знак Знак Знак6 Знак1,avNormal1 Знак Знак Знак Знак2 Знак,avNormal1 Знак Знак Знак Знак Знак2,avNormal1 Знак Знак Знак Знак8,avNormal1 Знак Знак Знак Знак4 Знак"/>
    <w:link w:val="avNormal0"/>
    <w:locked/>
    <w:rsid w:val="00A80877"/>
    <w:rPr>
      <w:rFonts w:ascii="Times New Roman" w:eastAsia="Times New Roman" w:hAnsi="Times New Roman" w:cs="Times New Roman"/>
      <w:sz w:val="24"/>
      <w:szCs w:val="24"/>
      <w:lang w:eastAsia="ru-RU"/>
    </w:rPr>
  </w:style>
  <w:style w:type="numbering" w:customStyle="1" w:styleId="313">
    <w:name w:val="Стиль нумерованный31"/>
    <w:rsid w:val="00A80877"/>
    <w:pPr>
      <w:numPr>
        <w:numId w:val="42"/>
      </w:numPr>
    </w:pPr>
  </w:style>
  <w:style w:type="numbering" w:customStyle="1" w:styleId="31">
    <w:name w:val="Стиль нумерованный3"/>
    <w:basedOn w:val="ad"/>
    <w:rsid w:val="00A80877"/>
    <w:pPr>
      <w:numPr>
        <w:numId w:val="25"/>
      </w:numPr>
    </w:pPr>
  </w:style>
  <w:style w:type="paragraph" w:customStyle="1" w:styleId="AVG-ffd">
    <w:name w:val="AVG-маркированный в таблице"/>
    <w:basedOn w:val="aa"/>
    <w:uiPriority w:val="99"/>
    <w:qFormat/>
    <w:rsid w:val="00A80877"/>
    <w:pPr>
      <w:ind w:left="357" w:hanging="357"/>
    </w:pPr>
    <w:rPr>
      <w:rFonts w:ascii="Myriad Pro" w:eastAsia="Times New Roman" w:hAnsi="Myriad Pro" w:cs="Times New Roman"/>
      <w:sz w:val="18"/>
      <w:szCs w:val="24"/>
      <w:lang w:eastAsia="ru-RU"/>
    </w:rPr>
  </w:style>
  <w:style w:type="table" w:customStyle="1" w:styleId="TableNormal1">
    <w:name w:val="Table Normal1"/>
    <w:uiPriority w:val="2"/>
    <w:semiHidden/>
    <w:qFormat/>
    <w:rsid w:val="00F1609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
    <w:name w:val="Маркированный список-гуион"/>
    <w:basedOn w:val="a"/>
    <w:uiPriority w:val="99"/>
    <w:qFormat/>
    <w:rsid w:val="00A80877"/>
    <w:pPr>
      <w:widowControl/>
      <w:numPr>
        <w:numId w:val="43"/>
      </w:numPr>
      <w:adjustRightInd/>
      <w:spacing w:line="240" w:lineRule="auto"/>
      <w:contextualSpacing w:val="0"/>
      <w:textAlignment w:val="auto"/>
    </w:pPr>
    <w:rPr>
      <w:rFonts w:eastAsia="Times New Roman"/>
      <w:szCs w:val="24"/>
      <w:lang w:eastAsia="ru-RU"/>
    </w:rPr>
  </w:style>
  <w:style w:type="character" w:customStyle="1" w:styleId="afffffffff3">
    <w:name w:val="Таблица Знак"/>
    <w:link w:val="afffffffff2"/>
    <w:rsid w:val="00A80877"/>
    <w:rPr>
      <w:rFonts w:ascii="Times New Roman" w:eastAsia="Times New Roman" w:hAnsi="Times New Roman" w:cs="Times New Roman"/>
      <w:sz w:val="20"/>
      <w:szCs w:val="24"/>
      <w:lang w:eastAsia="ru-RU"/>
    </w:rPr>
  </w:style>
  <w:style w:type="paragraph" w:customStyle="1" w:styleId="010">
    <w:name w:val="нумерованный по 0 пт 10 шрифт_ГУИОН"/>
    <w:basedOn w:val="aa"/>
    <w:link w:val="0100"/>
    <w:uiPriority w:val="99"/>
    <w:qFormat/>
    <w:rsid w:val="00A80877"/>
    <w:pPr>
      <w:numPr>
        <w:numId w:val="44"/>
      </w:numPr>
    </w:pPr>
    <w:rPr>
      <w:rFonts w:eastAsia="Times New Roman" w:cs="Times New Roman"/>
      <w:sz w:val="20"/>
      <w:szCs w:val="24"/>
      <w:lang w:eastAsia="ru-RU"/>
    </w:rPr>
  </w:style>
  <w:style w:type="paragraph" w:customStyle="1" w:styleId="avNumber0">
    <w:name w:val="avNumber"/>
    <w:basedOn w:val="avNormal0"/>
    <w:uiPriority w:val="99"/>
    <w:qFormat/>
    <w:rsid w:val="00A80877"/>
    <w:pPr>
      <w:tabs>
        <w:tab w:val="num" w:pos="1446"/>
      </w:tabs>
      <w:ind w:left="1446" w:hanging="454"/>
    </w:pPr>
  </w:style>
  <w:style w:type="numbering" w:customStyle="1" w:styleId="312">
    <w:name w:val="Стиль нумерованный312"/>
    <w:basedOn w:val="ad"/>
    <w:rsid w:val="00A80877"/>
    <w:pPr>
      <w:numPr>
        <w:numId w:val="45"/>
      </w:numPr>
    </w:pPr>
  </w:style>
  <w:style w:type="paragraph" w:customStyle="1" w:styleId="ceos-f">
    <w:name w:val="ceos-рисунок"/>
    <w:basedOn w:val="ceos-d"/>
    <w:next w:val="ceos-d"/>
    <w:uiPriority w:val="99"/>
    <w:qFormat/>
    <w:rsid w:val="00A80877"/>
    <w:pPr>
      <w:keepNext/>
      <w:keepLines/>
      <w:spacing w:before="120" w:after="120" w:line="240" w:lineRule="auto"/>
      <w:jc w:val="center"/>
    </w:pPr>
    <w:rPr>
      <w:noProof/>
    </w:rPr>
  </w:style>
  <w:style w:type="paragraph" w:customStyle="1" w:styleId="ceos-f0">
    <w:name w:val="ceos-Источники информации"/>
    <w:basedOn w:val="aa"/>
    <w:uiPriority w:val="99"/>
    <w:qFormat/>
    <w:rsid w:val="00A80877"/>
    <w:pPr>
      <w:keepNext/>
      <w:jc w:val="right"/>
    </w:pPr>
    <w:rPr>
      <w:rFonts w:eastAsia="Times New Roman" w:cs="Times New Roman"/>
      <w:i/>
      <w:sz w:val="20"/>
      <w:szCs w:val="20"/>
      <w:lang w:eastAsia="ru-RU"/>
    </w:rPr>
  </w:style>
  <w:style w:type="table" w:customStyle="1" w:styleId="115">
    <w:name w:val="РПО 11"/>
    <w:basedOn w:val="ac"/>
    <w:rsid w:val="00F1609A"/>
    <w:pPr>
      <w:spacing w:after="0" w:line="240" w:lineRule="auto"/>
    </w:pPr>
    <w:rPr>
      <w:rFonts w:ascii="Arial Narrow" w:eastAsia="Times New Roman" w:hAnsi="Arial Narrow" w:cs="Times New Roman"/>
      <w:sz w:val="18"/>
      <w:szCs w:val="18"/>
    </w:rPr>
    <w:tblPr>
      <w:tblInd w:w="0" w:type="nil"/>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Arial Narrow" w:hAnsi="Arial Narrow" w:hint="default"/>
        <w:b/>
        <w:color w:val="FFFFFF"/>
        <w:sz w:val="18"/>
        <w:szCs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Arial Narrow" w:hAnsi="Arial Narrow" w:hint="default"/>
        <w:b w:val="0"/>
        <w:i w:val="0"/>
        <w:sz w:val="18"/>
        <w:szCs w:val="18"/>
      </w:rPr>
    </w:tblStylePr>
    <w:tblStylePr w:type="firstCol">
      <w:pPr>
        <w:jc w:val="left"/>
      </w:pPr>
    </w:tblStylePr>
    <w:tblStylePr w:type="lastCol">
      <w:pPr>
        <w:jc w:val="left"/>
      </w:pPr>
    </w:tblStylePr>
  </w:style>
  <w:style w:type="paragraph" w:customStyle="1" w:styleId="avBullet">
    <w:name w:val="avBullet"/>
    <w:basedOn w:val="aa"/>
    <w:link w:val="avBullet0"/>
    <w:autoRedefine/>
    <w:uiPriority w:val="99"/>
    <w:qFormat/>
    <w:rsid w:val="00A80877"/>
    <w:pPr>
      <w:widowControl w:val="0"/>
      <w:tabs>
        <w:tab w:val="left" w:pos="9180"/>
        <w:tab w:val="left" w:pos="9214"/>
      </w:tabs>
      <w:suppressAutoHyphens/>
      <w:overflowPunct w:val="0"/>
      <w:autoSpaceDE w:val="0"/>
      <w:autoSpaceDN w:val="0"/>
      <w:adjustRightInd w:val="0"/>
      <w:spacing w:before="120" w:after="120"/>
      <w:ind w:right="284"/>
      <w:textAlignment w:val="baseline"/>
    </w:pPr>
    <w:rPr>
      <w:rFonts w:eastAsia="Times New Roman" w:cs="Times New Roman"/>
      <w:b/>
      <w:bCs/>
      <w:i/>
      <w:iCs/>
      <w:szCs w:val="24"/>
      <w:lang w:eastAsia="ru-RU"/>
    </w:rPr>
  </w:style>
  <w:style w:type="paragraph" w:customStyle="1" w:styleId="avAdres">
    <w:name w:val="avAdres"/>
    <w:basedOn w:val="aa"/>
    <w:uiPriority w:val="99"/>
    <w:qFormat/>
    <w:rsid w:val="00A80877"/>
    <w:pPr>
      <w:shd w:val="pct5" w:color="auto" w:fill="auto"/>
      <w:tabs>
        <w:tab w:val="right" w:leader="dot" w:pos="9072"/>
      </w:tabs>
      <w:ind w:left="993"/>
      <w:jc w:val="center"/>
    </w:pPr>
    <w:rPr>
      <w:rFonts w:eastAsia="Times New Roman" w:cs="Times New Roman"/>
      <w:b/>
      <w:bCs/>
      <w:szCs w:val="24"/>
      <w:lang w:eastAsia="ru-RU"/>
    </w:rPr>
  </w:style>
  <w:style w:type="paragraph" w:customStyle="1" w:styleId="avRam">
    <w:name w:val="avRam"/>
    <w:basedOn w:val="avAdres"/>
    <w:next w:val="avNormal0"/>
    <w:uiPriority w:val="99"/>
    <w:qFormat/>
    <w:rsid w:val="00A80877"/>
    <w:pPr>
      <w:pBdr>
        <w:top w:val="threeDEmboss" w:sz="24" w:space="1" w:color="auto"/>
        <w:left w:val="threeDEmboss" w:sz="24" w:space="4" w:color="auto"/>
        <w:bottom w:val="threeDEmboss" w:sz="24" w:space="1" w:color="auto"/>
        <w:right w:val="threeDEmboss" w:sz="24" w:space="4" w:color="auto"/>
      </w:pBdr>
      <w:shd w:val="clear" w:color="auto" w:fill="CCFFFF"/>
      <w:spacing w:before="120" w:after="120" w:line="360" w:lineRule="auto"/>
      <w:ind w:left="992"/>
    </w:pPr>
    <w:rPr>
      <w:i/>
      <w:iCs/>
      <w:color w:val="000080"/>
      <w:sz w:val="28"/>
      <w:szCs w:val="28"/>
    </w:rPr>
  </w:style>
  <w:style w:type="paragraph" w:customStyle="1" w:styleId="xl48">
    <w:name w:val="xl48"/>
    <w:basedOn w:val="aa"/>
    <w:uiPriority w:val="99"/>
    <w:qFormat/>
    <w:rsid w:val="00A80877"/>
    <w:pPr>
      <w:pBdr>
        <w:top w:val="single" w:sz="4" w:space="0" w:color="auto"/>
        <w:left w:val="single" w:sz="8" w:space="0" w:color="auto"/>
      </w:pBdr>
      <w:spacing w:before="100" w:beforeAutospacing="1" w:after="100" w:afterAutospacing="1"/>
      <w:jc w:val="center"/>
    </w:pPr>
    <w:rPr>
      <w:rFonts w:eastAsia="Arial Unicode MS" w:cs="Times New Roman"/>
      <w:b/>
      <w:bCs/>
      <w:szCs w:val="24"/>
      <w:lang w:eastAsia="ru-RU"/>
    </w:rPr>
  </w:style>
  <w:style w:type="paragraph" w:customStyle="1" w:styleId="xl49">
    <w:name w:val="xl49"/>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eastAsia="Arial Unicode MS" w:cs="Times New Roman"/>
      <w:b/>
      <w:bCs/>
      <w:szCs w:val="24"/>
      <w:lang w:eastAsia="ru-RU"/>
    </w:rPr>
  </w:style>
  <w:style w:type="paragraph" w:customStyle="1" w:styleId="xl50">
    <w:name w:val="xl50"/>
    <w:basedOn w:val="aa"/>
    <w:uiPriority w:val="99"/>
    <w:qFormat/>
    <w:rsid w:val="00A8087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cs="Times New Roman"/>
      <w:b/>
      <w:bCs/>
      <w:szCs w:val="24"/>
      <w:lang w:eastAsia="ru-RU"/>
    </w:rPr>
  </w:style>
  <w:style w:type="paragraph" w:customStyle="1" w:styleId="xl51">
    <w:name w:val="xl51"/>
    <w:basedOn w:val="aa"/>
    <w:uiPriority w:val="99"/>
    <w:qFormat/>
    <w:rsid w:val="00A80877"/>
    <w:pPr>
      <w:spacing w:before="100" w:beforeAutospacing="1" w:after="100" w:afterAutospacing="1"/>
      <w:jc w:val="left"/>
    </w:pPr>
    <w:rPr>
      <w:rFonts w:eastAsia="Arial Unicode MS" w:cs="Times New Roman"/>
      <w:b/>
      <w:bCs/>
      <w:sz w:val="36"/>
      <w:szCs w:val="36"/>
      <w:lang w:eastAsia="ru-RU"/>
    </w:rPr>
  </w:style>
  <w:style w:type="paragraph" w:customStyle="1" w:styleId="xl52">
    <w:name w:val="xl52"/>
    <w:basedOn w:val="aa"/>
    <w:uiPriority w:val="99"/>
    <w:qFormat/>
    <w:rsid w:val="00A80877"/>
    <w:pPr>
      <w:spacing w:before="100" w:beforeAutospacing="1" w:after="100" w:afterAutospacing="1"/>
      <w:jc w:val="left"/>
    </w:pPr>
    <w:rPr>
      <w:rFonts w:eastAsia="Arial Unicode MS" w:cs="Times New Roman"/>
      <w:b/>
      <w:bCs/>
      <w:sz w:val="36"/>
      <w:szCs w:val="36"/>
      <w:lang w:eastAsia="ru-RU"/>
    </w:rPr>
  </w:style>
  <w:style w:type="paragraph" w:customStyle="1" w:styleId="xl53">
    <w:name w:val="xl53"/>
    <w:basedOn w:val="aa"/>
    <w:uiPriority w:val="99"/>
    <w:qFormat/>
    <w:rsid w:val="00A80877"/>
    <w:pPr>
      <w:spacing w:before="100" w:beforeAutospacing="1" w:after="100" w:afterAutospacing="1"/>
      <w:jc w:val="left"/>
    </w:pPr>
    <w:rPr>
      <w:rFonts w:eastAsia="Arial Unicode MS" w:cs="Times New Roman"/>
      <w:b/>
      <w:bCs/>
      <w:szCs w:val="24"/>
      <w:lang w:eastAsia="ru-RU"/>
    </w:rPr>
  </w:style>
  <w:style w:type="paragraph" w:customStyle="1" w:styleId="xl54">
    <w:name w:val="xl54"/>
    <w:basedOn w:val="aa"/>
    <w:uiPriority w:val="99"/>
    <w:qFormat/>
    <w:rsid w:val="00A80877"/>
    <w:pPr>
      <w:spacing w:before="100" w:beforeAutospacing="1" w:after="100" w:afterAutospacing="1"/>
      <w:jc w:val="center"/>
    </w:pPr>
    <w:rPr>
      <w:rFonts w:eastAsia="Arial Unicode MS" w:cs="Times New Roman"/>
      <w:b/>
      <w:bCs/>
      <w:sz w:val="28"/>
      <w:szCs w:val="28"/>
      <w:lang w:eastAsia="ru-RU"/>
    </w:rPr>
  </w:style>
  <w:style w:type="paragraph" w:customStyle="1" w:styleId="xl55">
    <w:name w:val="xl55"/>
    <w:basedOn w:val="aa"/>
    <w:uiPriority w:val="99"/>
    <w:qFormat/>
    <w:rsid w:val="00A80877"/>
    <w:pPr>
      <w:shd w:val="clear" w:color="auto" w:fill="E3E3E3"/>
      <w:spacing w:before="100" w:beforeAutospacing="1" w:after="100" w:afterAutospacing="1"/>
      <w:jc w:val="left"/>
    </w:pPr>
    <w:rPr>
      <w:rFonts w:eastAsia="Arial Unicode MS" w:cs="Times New Roman"/>
      <w:b/>
      <w:bCs/>
      <w:i/>
      <w:iCs/>
      <w:color w:val="000000"/>
      <w:szCs w:val="24"/>
      <w:lang w:eastAsia="ru-RU"/>
    </w:rPr>
  </w:style>
  <w:style w:type="paragraph" w:customStyle="1" w:styleId="xl56">
    <w:name w:val="xl56"/>
    <w:basedOn w:val="aa"/>
    <w:uiPriority w:val="99"/>
    <w:qFormat/>
    <w:rsid w:val="00A80877"/>
    <w:pPr>
      <w:shd w:val="clear" w:color="auto" w:fill="E3E3E3"/>
      <w:spacing w:before="100" w:beforeAutospacing="1" w:after="100" w:afterAutospacing="1"/>
      <w:jc w:val="left"/>
    </w:pPr>
    <w:rPr>
      <w:rFonts w:eastAsia="Arial Unicode MS" w:cs="Times New Roman"/>
      <w:b/>
      <w:bCs/>
      <w:i/>
      <w:iCs/>
      <w:szCs w:val="24"/>
      <w:lang w:eastAsia="ru-RU"/>
    </w:rPr>
  </w:style>
  <w:style w:type="paragraph" w:customStyle="1" w:styleId="xl57">
    <w:name w:val="xl57"/>
    <w:basedOn w:val="aa"/>
    <w:uiPriority w:val="99"/>
    <w:qFormat/>
    <w:rsid w:val="00A8087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58">
    <w:name w:val="xl58"/>
    <w:basedOn w:val="aa"/>
    <w:uiPriority w:val="99"/>
    <w:qFormat/>
    <w:rsid w:val="00A80877"/>
    <w:pPr>
      <w:pBdr>
        <w:top w:val="single" w:sz="4" w:space="0" w:color="auto"/>
        <w:left w:val="single" w:sz="4" w:space="0" w:color="auto"/>
        <w:bottom w:val="single" w:sz="4" w:space="0" w:color="auto"/>
        <w:right w:val="double" w:sz="6"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59">
    <w:name w:val="xl59"/>
    <w:basedOn w:val="aa"/>
    <w:uiPriority w:val="99"/>
    <w:qFormat/>
    <w:rsid w:val="00A80877"/>
    <w:pPr>
      <w:pBdr>
        <w:top w:val="double" w:sz="6" w:space="0" w:color="auto"/>
        <w:left w:val="double" w:sz="6" w:space="0" w:color="auto"/>
        <w:bottom w:val="double" w:sz="6" w:space="0" w:color="auto"/>
      </w:pBdr>
      <w:shd w:val="clear" w:color="auto" w:fill="E3E3E3"/>
      <w:spacing w:before="100" w:beforeAutospacing="1" w:after="100" w:afterAutospacing="1"/>
      <w:jc w:val="left"/>
    </w:pPr>
    <w:rPr>
      <w:rFonts w:eastAsia="Arial Unicode MS" w:cs="Times New Roman"/>
      <w:b/>
      <w:bCs/>
      <w:color w:val="000000"/>
      <w:szCs w:val="24"/>
      <w:lang w:eastAsia="ru-RU"/>
    </w:rPr>
  </w:style>
  <w:style w:type="paragraph" w:customStyle="1" w:styleId="xl60">
    <w:name w:val="xl60"/>
    <w:basedOn w:val="aa"/>
    <w:uiPriority w:val="99"/>
    <w:qFormat/>
    <w:rsid w:val="00A80877"/>
    <w:pPr>
      <w:pBdr>
        <w:top w:val="double" w:sz="6" w:space="0" w:color="auto"/>
        <w:bottom w:val="double" w:sz="6" w:space="0" w:color="auto"/>
        <w:right w:val="double" w:sz="6" w:space="0" w:color="auto"/>
      </w:pBdr>
      <w:shd w:val="clear" w:color="auto" w:fill="E3E3E3"/>
      <w:spacing w:before="100" w:beforeAutospacing="1" w:after="100" w:afterAutospacing="1"/>
      <w:jc w:val="left"/>
    </w:pPr>
    <w:rPr>
      <w:rFonts w:eastAsia="Arial Unicode MS" w:cs="Times New Roman"/>
      <w:b/>
      <w:bCs/>
      <w:sz w:val="22"/>
      <w:lang w:eastAsia="ru-RU"/>
    </w:rPr>
  </w:style>
  <w:style w:type="paragraph" w:customStyle="1" w:styleId="xl61">
    <w:name w:val="xl61"/>
    <w:basedOn w:val="aa"/>
    <w:uiPriority w:val="99"/>
    <w:qFormat/>
    <w:rsid w:val="00A8087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62">
    <w:name w:val="xl62"/>
    <w:basedOn w:val="aa"/>
    <w:uiPriority w:val="99"/>
    <w:qFormat/>
    <w:rsid w:val="00A80877"/>
    <w:pPr>
      <w:pBdr>
        <w:top w:val="single" w:sz="4" w:space="0" w:color="auto"/>
        <w:left w:val="single" w:sz="4" w:space="0" w:color="auto"/>
        <w:bottom w:val="single" w:sz="4" w:space="0" w:color="auto"/>
        <w:right w:val="double" w:sz="6"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168">
    <w:name w:val="xl168"/>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color w:val="0000FF"/>
      <w:sz w:val="16"/>
      <w:szCs w:val="16"/>
      <w:lang w:eastAsia="ru-RU"/>
    </w:rPr>
  </w:style>
  <w:style w:type="paragraph" w:customStyle="1" w:styleId="xl169">
    <w:name w:val="xl169"/>
    <w:basedOn w:val="aa"/>
    <w:uiPriority w:val="99"/>
    <w:qFormat/>
    <w:rsid w:val="00A80877"/>
    <w:pPr>
      <w:pBdr>
        <w:bottom w:val="single" w:sz="8" w:space="0" w:color="auto"/>
      </w:pBdr>
      <w:spacing w:before="100" w:beforeAutospacing="1" w:after="100" w:afterAutospacing="1"/>
      <w:jc w:val="center"/>
    </w:pPr>
    <w:rPr>
      <w:rFonts w:ascii="Arial" w:eastAsia="Arial Unicode MS" w:hAnsi="Arial" w:cs="Arial"/>
      <w:color w:val="0000FF"/>
      <w:sz w:val="16"/>
      <w:szCs w:val="16"/>
      <w:lang w:eastAsia="ru-RU"/>
    </w:rPr>
  </w:style>
  <w:style w:type="paragraph" w:customStyle="1" w:styleId="xl170">
    <w:name w:val="xl170"/>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b/>
      <w:bCs/>
      <w:color w:val="0000FF"/>
      <w:sz w:val="16"/>
      <w:szCs w:val="16"/>
      <w:lang w:eastAsia="ru-RU"/>
    </w:rPr>
  </w:style>
  <w:style w:type="paragraph" w:customStyle="1" w:styleId="xl171">
    <w:name w:val="xl171"/>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color w:val="0000FF"/>
      <w:sz w:val="16"/>
      <w:szCs w:val="16"/>
      <w:lang w:eastAsia="ru-RU"/>
    </w:rPr>
  </w:style>
  <w:style w:type="paragraph" w:customStyle="1" w:styleId="xl172">
    <w:name w:val="xl172"/>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b/>
      <w:bCs/>
      <w:color w:val="0000FF"/>
      <w:sz w:val="16"/>
      <w:szCs w:val="16"/>
      <w:lang w:eastAsia="ru-RU"/>
    </w:rPr>
  </w:style>
  <w:style w:type="paragraph" w:customStyle="1" w:styleId="xl173">
    <w:name w:val="xl173"/>
    <w:basedOn w:val="aa"/>
    <w:uiPriority w:val="99"/>
    <w:qFormat/>
    <w:rsid w:val="00A80877"/>
    <w:pPr>
      <w:pBdr>
        <w:top w:val="single" w:sz="8" w:space="0" w:color="auto"/>
        <w:bottom w:val="single" w:sz="8" w:space="0" w:color="auto"/>
      </w:pBdr>
      <w:spacing w:before="100" w:beforeAutospacing="1" w:after="100" w:afterAutospacing="1"/>
      <w:jc w:val="left"/>
    </w:pPr>
    <w:rPr>
      <w:rFonts w:ascii="Arial" w:eastAsia="Arial Unicode MS" w:hAnsi="Arial" w:cs="Arial"/>
      <w:b/>
      <w:bCs/>
      <w:color w:val="0000FF"/>
      <w:sz w:val="16"/>
      <w:szCs w:val="16"/>
      <w:lang w:eastAsia="ru-RU"/>
    </w:rPr>
  </w:style>
  <w:style w:type="paragraph" w:customStyle="1" w:styleId="xl174">
    <w:name w:val="xl174"/>
    <w:basedOn w:val="aa"/>
    <w:uiPriority w:val="99"/>
    <w:qFormat/>
    <w:rsid w:val="00A80877"/>
    <w:pPr>
      <w:pBdr>
        <w:top w:val="single" w:sz="8" w:space="0" w:color="auto"/>
        <w:bottom w:val="single" w:sz="8" w:space="0" w:color="auto"/>
      </w:pBdr>
      <w:spacing w:before="100" w:beforeAutospacing="1" w:after="100" w:afterAutospacing="1"/>
      <w:jc w:val="left"/>
      <w:textAlignment w:val="center"/>
    </w:pPr>
    <w:rPr>
      <w:rFonts w:ascii="Arial" w:eastAsia="Arial Unicode MS" w:hAnsi="Arial" w:cs="Arial"/>
      <w:color w:val="0000FF"/>
      <w:sz w:val="16"/>
      <w:szCs w:val="16"/>
      <w:lang w:eastAsia="ru-RU"/>
    </w:rPr>
  </w:style>
  <w:style w:type="paragraph" w:customStyle="1" w:styleId="xl175">
    <w:name w:val="xl175"/>
    <w:basedOn w:val="aa"/>
    <w:uiPriority w:val="99"/>
    <w:qFormat/>
    <w:rsid w:val="00A80877"/>
    <w:pPr>
      <w:pBdr>
        <w:top w:val="single" w:sz="8" w:space="0" w:color="auto"/>
        <w:bottom w:val="single" w:sz="8" w:space="0" w:color="auto"/>
      </w:pBdr>
      <w:spacing w:before="100" w:beforeAutospacing="1" w:after="100" w:afterAutospacing="1"/>
      <w:jc w:val="center"/>
      <w:textAlignment w:val="center"/>
    </w:pPr>
    <w:rPr>
      <w:rFonts w:ascii="Arial" w:eastAsia="Arial Unicode MS" w:hAnsi="Arial" w:cs="Arial"/>
      <w:b/>
      <w:bCs/>
      <w:color w:val="0000FF"/>
      <w:sz w:val="16"/>
      <w:szCs w:val="16"/>
      <w:lang w:eastAsia="ru-RU"/>
    </w:rPr>
  </w:style>
  <w:style w:type="paragraph" w:customStyle="1" w:styleId="xl176">
    <w:name w:val="xl176"/>
    <w:basedOn w:val="aa"/>
    <w:uiPriority w:val="99"/>
    <w:qFormat/>
    <w:rsid w:val="00A80877"/>
    <w:pPr>
      <w:pBdr>
        <w:top w:val="single" w:sz="8" w:space="0" w:color="auto"/>
        <w:bottom w:val="single" w:sz="8" w:space="0" w:color="auto"/>
      </w:pBdr>
      <w:spacing w:before="100" w:beforeAutospacing="1" w:after="100" w:afterAutospacing="1"/>
      <w:jc w:val="right"/>
      <w:textAlignment w:val="center"/>
    </w:pPr>
    <w:rPr>
      <w:rFonts w:ascii="Arial" w:eastAsia="Arial Unicode MS" w:hAnsi="Arial" w:cs="Arial"/>
      <w:color w:val="0000FF"/>
      <w:sz w:val="16"/>
      <w:szCs w:val="16"/>
      <w:lang w:eastAsia="ru-RU"/>
    </w:rPr>
  </w:style>
  <w:style w:type="paragraph" w:customStyle="1" w:styleId="xl177">
    <w:name w:val="xl177"/>
    <w:basedOn w:val="aa"/>
    <w:uiPriority w:val="99"/>
    <w:qFormat/>
    <w:rsid w:val="00A80877"/>
    <w:pPr>
      <w:pBdr>
        <w:top w:val="single" w:sz="8" w:space="0" w:color="auto"/>
        <w:bottom w:val="single" w:sz="8" w:space="0" w:color="auto"/>
      </w:pBdr>
      <w:spacing w:before="100" w:beforeAutospacing="1" w:after="100" w:afterAutospacing="1"/>
      <w:jc w:val="right"/>
      <w:textAlignment w:val="center"/>
    </w:pPr>
    <w:rPr>
      <w:rFonts w:ascii="Arial" w:eastAsia="Arial Unicode MS" w:hAnsi="Arial" w:cs="Arial"/>
      <w:color w:val="0000FF"/>
      <w:sz w:val="16"/>
      <w:szCs w:val="16"/>
      <w:lang w:eastAsia="ru-RU"/>
    </w:rPr>
  </w:style>
  <w:style w:type="paragraph" w:customStyle="1" w:styleId="xl178">
    <w:name w:val="xl178"/>
    <w:basedOn w:val="aa"/>
    <w:uiPriority w:val="99"/>
    <w:qFormat/>
    <w:rsid w:val="00A80877"/>
    <w:pPr>
      <w:pBdr>
        <w:top w:val="single" w:sz="8" w:space="0" w:color="auto"/>
        <w:bottom w:val="single" w:sz="8" w:space="0" w:color="auto"/>
      </w:pBdr>
      <w:spacing w:before="100" w:beforeAutospacing="1" w:after="100" w:afterAutospacing="1"/>
      <w:jc w:val="right"/>
      <w:textAlignment w:val="center"/>
    </w:pPr>
    <w:rPr>
      <w:rFonts w:ascii="Arial" w:eastAsia="Arial Unicode MS" w:hAnsi="Arial" w:cs="Arial"/>
      <w:color w:val="0000FF"/>
      <w:sz w:val="16"/>
      <w:szCs w:val="16"/>
      <w:lang w:eastAsia="ru-RU"/>
    </w:rPr>
  </w:style>
  <w:style w:type="paragraph" w:customStyle="1" w:styleId="xl186">
    <w:name w:val="xl186"/>
    <w:basedOn w:val="aa"/>
    <w:uiPriority w:val="99"/>
    <w:qFormat/>
    <w:rsid w:val="00A80877"/>
    <w:pPr>
      <w:spacing w:before="100" w:beforeAutospacing="1" w:after="100" w:afterAutospacing="1"/>
      <w:jc w:val="center"/>
    </w:pPr>
    <w:rPr>
      <w:rFonts w:ascii="Arial" w:eastAsia="Arial Unicode MS" w:hAnsi="Arial" w:cs="Arial"/>
      <w:b/>
      <w:bCs/>
      <w:color w:val="0000FF"/>
      <w:sz w:val="16"/>
      <w:szCs w:val="16"/>
      <w:lang w:eastAsia="ru-RU"/>
    </w:rPr>
  </w:style>
  <w:style w:type="paragraph" w:customStyle="1" w:styleId="FR1">
    <w:name w:val="FR1"/>
    <w:uiPriority w:val="99"/>
    <w:qFormat/>
    <w:rsid w:val="00A80877"/>
    <w:pPr>
      <w:widowControl w:val="0"/>
      <w:autoSpaceDE w:val="0"/>
      <w:autoSpaceDN w:val="0"/>
      <w:adjustRightInd w:val="0"/>
      <w:spacing w:after="0" w:line="300" w:lineRule="auto"/>
      <w:ind w:left="560"/>
      <w:jc w:val="right"/>
    </w:pPr>
    <w:rPr>
      <w:rFonts w:ascii="Arial" w:eastAsia="Times New Roman" w:hAnsi="Arial" w:cs="Arial"/>
      <w:b/>
      <w:bCs/>
      <w:sz w:val="28"/>
      <w:szCs w:val="28"/>
      <w:lang w:eastAsia="ru-RU"/>
    </w:rPr>
  </w:style>
  <w:style w:type="paragraph" w:customStyle="1" w:styleId="FR2">
    <w:name w:val="FR2"/>
    <w:uiPriority w:val="99"/>
    <w:qFormat/>
    <w:rsid w:val="00A80877"/>
    <w:pPr>
      <w:widowControl w:val="0"/>
      <w:autoSpaceDE w:val="0"/>
      <w:autoSpaceDN w:val="0"/>
      <w:adjustRightInd w:val="0"/>
      <w:spacing w:before="420" w:after="0" w:line="240" w:lineRule="auto"/>
      <w:jc w:val="right"/>
    </w:pPr>
    <w:rPr>
      <w:rFonts w:ascii="Times New Roman" w:eastAsia="Times New Roman" w:hAnsi="Times New Roman" w:cs="Times New Roman"/>
      <w:b/>
      <w:bCs/>
      <w:i/>
      <w:iCs/>
      <w:sz w:val="16"/>
      <w:szCs w:val="16"/>
      <w:lang w:eastAsia="ru-RU"/>
    </w:rPr>
  </w:style>
  <w:style w:type="paragraph" w:customStyle="1" w:styleId="xl195">
    <w:name w:val="xl195"/>
    <w:basedOn w:val="aa"/>
    <w:uiPriority w:val="99"/>
    <w:qFormat/>
    <w:rsid w:val="00A80877"/>
    <w:pPr>
      <w:pBdr>
        <w:left w:val="single" w:sz="8" w:space="0" w:color="auto"/>
      </w:pBdr>
      <w:spacing w:before="100" w:beforeAutospacing="1" w:after="100" w:afterAutospacing="1"/>
      <w:jc w:val="left"/>
    </w:pPr>
    <w:rPr>
      <w:rFonts w:eastAsia="Arial Unicode MS" w:cs="Times New Roman"/>
      <w:color w:val="0000FF"/>
      <w:sz w:val="18"/>
      <w:szCs w:val="18"/>
      <w:lang w:eastAsia="ru-RU"/>
    </w:rPr>
  </w:style>
  <w:style w:type="paragraph" w:customStyle="1" w:styleId="avBorder">
    <w:name w:val="avBorder"/>
    <w:basedOn w:val="aa"/>
    <w:next w:val="aa"/>
    <w:link w:val="avBorder0"/>
    <w:uiPriority w:val="99"/>
    <w:qFormat/>
    <w:rsid w:val="00A80877"/>
    <w:pPr>
      <w:pBdr>
        <w:top w:val="threeDEmboss" w:sz="24" w:space="10" w:color="auto"/>
        <w:left w:val="threeDEmboss" w:sz="24" w:space="31" w:color="auto"/>
        <w:bottom w:val="threeDEmboss" w:sz="24" w:space="12" w:color="auto"/>
        <w:right w:val="threeDEmboss" w:sz="24" w:space="0" w:color="auto"/>
      </w:pBdr>
      <w:shd w:val="clear" w:color="auto" w:fill="CCFFCC"/>
      <w:tabs>
        <w:tab w:val="right" w:leader="dot" w:pos="9498"/>
      </w:tabs>
      <w:suppressAutoHyphens/>
      <w:ind w:left="142" w:right="28"/>
      <w:jc w:val="center"/>
    </w:pPr>
    <w:rPr>
      <w:rFonts w:eastAsia="Times New Roman" w:cs="Times New Roman"/>
      <w:b/>
      <w:bCs/>
      <w:i/>
      <w:iCs/>
      <w:szCs w:val="24"/>
      <w:lang w:eastAsia="ru-RU"/>
    </w:rPr>
  </w:style>
  <w:style w:type="character" w:customStyle="1" w:styleId="avBorder0">
    <w:name w:val="avBorder Знак"/>
    <w:link w:val="avBorder"/>
    <w:uiPriority w:val="99"/>
    <w:rsid w:val="00A80877"/>
    <w:rPr>
      <w:rFonts w:ascii="Times New Roman" w:eastAsia="Times New Roman" w:hAnsi="Times New Roman" w:cs="Times New Roman"/>
      <w:b/>
      <w:bCs/>
      <w:i/>
      <w:iCs/>
      <w:sz w:val="24"/>
      <w:szCs w:val="24"/>
      <w:shd w:val="clear" w:color="auto" w:fill="CCFFCC"/>
      <w:lang w:eastAsia="ru-RU"/>
    </w:rPr>
  </w:style>
  <w:style w:type="paragraph" w:customStyle="1" w:styleId="xl179">
    <w:name w:val="xl179"/>
    <w:basedOn w:val="aa"/>
    <w:uiPriority w:val="99"/>
    <w:qFormat/>
    <w:rsid w:val="00A80877"/>
    <w:pPr>
      <w:pBdr>
        <w:top w:val="single" w:sz="8"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0">
    <w:name w:val="xl180"/>
    <w:basedOn w:val="aa"/>
    <w:uiPriority w:val="99"/>
    <w:qFormat/>
    <w:rsid w:val="00A80877"/>
    <w:pPr>
      <w:pBdr>
        <w:top w:val="single" w:sz="8"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1">
    <w:name w:val="xl181"/>
    <w:basedOn w:val="aa"/>
    <w:uiPriority w:val="99"/>
    <w:qFormat/>
    <w:rsid w:val="00A80877"/>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2">
    <w:name w:val="xl182"/>
    <w:basedOn w:val="aa"/>
    <w:uiPriority w:val="99"/>
    <w:qFormat/>
    <w:rsid w:val="00A80877"/>
    <w:pPr>
      <w:pBdr>
        <w:top w:val="single" w:sz="4" w:space="0" w:color="auto"/>
        <w:bottom w:val="single" w:sz="4" w:space="0" w:color="auto"/>
      </w:pBdr>
      <w:spacing w:before="100" w:beforeAutospacing="1" w:after="100" w:afterAutospacing="1"/>
      <w:jc w:val="center"/>
    </w:pPr>
    <w:rPr>
      <w:rFonts w:eastAsia="Arial Unicode MS" w:cs="Times New Roman"/>
      <w:sz w:val="18"/>
      <w:szCs w:val="18"/>
      <w:lang w:eastAsia="ru-RU"/>
    </w:rPr>
  </w:style>
  <w:style w:type="paragraph" w:customStyle="1" w:styleId="xl183">
    <w:name w:val="xl183"/>
    <w:basedOn w:val="aa"/>
    <w:uiPriority w:val="99"/>
    <w:qFormat/>
    <w:rsid w:val="00A80877"/>
    <w:pPr>
      <w:pBdr>
        <w:top w:val="single" w:sz="4"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4">
    <w:name w:val="xl184"/>
    <w:basedOn w:val="aa"/>
    <w:uiPriority w:val="99"/>
    <w:qFormat/>
    <w:rsid w:val="00A80877"/>
    <w:pPr>
      <w:pBdr>
        <w:top w:val="single" w:sz="4"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5">
    <w:name w:val="xl185"/>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avPrilogenie">
    <w:name w:val="avPrilogenie"/>
    <w:basedOn w:val="1"/>
    <w:next w:val="avNormal0"/>
    <w:uiPriority w:val="99"/>
    <w:qFormat/>
    <w:rsid w:val="00A80877"/>
    <w:pPr>
      <w:keepNext w:val="0"/>
      <w:keepLines w:val="0"/>
      <w:pageBreakBefore/>
      <w:widowControl w:val="0"/>
      <w:pBdr>
        <w:top w:val="threeDEngrave" w:sz="6" w:space="1" w:color="auto"/>
        <w:left w:val="threeDEngrave" w:sz="6" w:space="4" w:color="auto"/>
        <w:bottom w:val="threeDEmboss" w:sz="6" w:space="1" w:color="auto"/>
        <w:right w:val="threeDEmboss" w:sz="6" w:space="4" w:color="auto"/>
      </w:pBdr>
      <w:tabs>
        <w:tab w:val="num" w:pos="360"/>
        <w:tab w:val="num" w:pos="847"/>
      </w:tabs>
      <w:suppressAutoHyphens/>
      <w:spacing w:after="120" w:line="360" w:lineRule="auto"/>
      <w:ind w:left="360" w:hanging="360"/>
      <w:jc w:val="center"/>
    </w:pPr>
    <w:rPr>
      <w:rFonts w:ascii="Times New Roman" w:eastAsia="Times New Roman" w:hAnsi="Times New Roman" w:cs="Times New Roman"/>
      <w:b/>
      <w:bCs/>
      <w:noProof/>
      <w:color w:val="auto"/>
      <w:lang w:eastAsia="ru-RU"/>
    </w:rPr>
  </w:style>
  <w:style w:type="paragraph" w:customStyle="1" w:styleId="textnews">
    <w:name w:val="textnews"/>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afffffffffffff4">
    <w:name w:val="Основной"/>
    <w:basedOn w:val="aa"/>
    <w:link w:val="afffffffffffff5"/>
    <w:uiPriority w:val="99"/>
    <w:qFormat/>
    <w:rsid w:val="00A80877"/>
    <w:pPr>
      <w:spacing w:line="432" w:lineRule="auto"/>
    </w:pPr>
    <w:rPr>
      <w:rFonts w:eastAsia="Times New Roman" w:cs="Times New Roman"/>
      <w:szCs w:val="24"/>
      <w:lang w:eastAsia="ru-RU"/>
    </w:rPr>
  </w:style>
  <w:style w:type="paragraph" w:customStyle="1" w:styleId="xl187">
    <w:name w:val="xl187"/>
    <w:basedOn w:val="aa"/>
    <w:uiPriority w:val="99"/>
    <w:qFormat/>
    <w:rsid w:val="00A80877"/>
    <w:pPr>
      <w:pBdr>
        <w:top w:val="single" w:sz="8" w:space="0" w:color="auto"/>
        <w:left w:val="single" w:sz="4" w:space="0" w:color="auto"/>
        <w:bottom w:val="single" w:sz="8" w:space="0" w:color="auto"/>
      </w:pBdr>
      <w:spacing w:before="100" w:beforeAutospacing="1" w:after="100" w:afterAutospacing="1"/>
      <w:jc w:val="left"/>
    </w:pPr>
    <w:rPr>
      <w:rFonts w:eastAsia="Arial Unicode MS" w:cs="Times New Roman"/>
      <w:sz w:val="14"/>
      <w:szCs w:val="14"/>
      <w:lang w:eastAsia="ru-RU"/>
    </w:rPr>
  </w:style>
  <w:style w:type="paragraph" w:customStyle="1" w:styleId="xl188">
    <w:name w:val="xl188"/>
    <w:basedOn w:val="aa"/>
    <w:uiPriority w:val="99"/>
    <w:qFormat/>
    <w:rsid w:val="00A80877"/>
    <w:pPr>
      <w:pBdr>
        <w:top w:val="single" w:sz="8" w:space="0" w:color="auto"/>
        <w:bottom w:val="single" w:sz="8" w:space="0" w:color="auto"/>
      </w:pBdr>
      <w:spacing w:before="100" w:beforeAutospacing="1" w:after="100" w:afterAutospacing="1"/>
      <w:jc w:val="left"/>
    </w:pPr>
    <w:rPr>
      <w:rFonts w:eastAsia="Arial Unicode MS" w:cs="Times New Roman"/>
      <w:sz w:val="14"/>
      <w:szCs w:val="14"/>
      <w:lang w:eastAsia="ru-RU"/>
    </w:rPr>
  </w:style>
  <w:style w:type="paragraph" w:customStyle="1" w:styleId="xl189">
    <w:name w:val="xl189"/>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left"/>
    </w:pPr>
    <w:rPr>
      <w:rFonts w:eastAsia="Arial Unicode MS" w:cs="Times New Roman"/>
      <w:sz w:val="14"/>
      <w:szCs w:val="14"/>
      <w:lang w:eastAsia="ru-RU"/>
    </w:rPr>
  </w:style>
  <w:style w:type="paragraph" w:customStyle="1" w:styleId="xl190">
    <w:name w:val="xl190"/>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left"/>
    </w:pPr>
    <w:rPr>
      <w:rFonts w:eastAsia="Arial Unicode MS" w:cs="Times New Roman"/>
      <w:sz w:val="14"/>
      <w:szCs w:val="14"/>
      <w:lang w:eastAsia="ru-RU"/>
    </w:rPr>
  </w:style>
  <w:style w:type="paragraph" w:customStyle="1" w:styleId="afffffffffffff6">
    <w:name w:val="обычнЛем"/>
    <w:basedOn w:val="aa"/>
    <w:uiPriority w:val="99"/>
    <w:qFormat/>
    <w:rsid w:val="00A80877"/>
    <w:pPr>
      <w:keepLines/>
      <w:suppressLineNumbers/>
      <w:suppressAutoHyphens/>
    </w:pPr>
    <w:rPr>
      <w:rFonts w:ascii="Arial" w:eastAsia="Times New Roman" w:hAnsi="Arial" w:cs="Arial"/>
      <w:szCs w:val="24"/>
      <w:lang w:eastAsia="ru-RU"/>
    </w:rPr>
  </w:style>
  <w:style w:type="paragraph" w:customStyle="1" w:styleId="260">
    <w:name w:val="Стиль Заголовок 2 + Перед:  6 пт"/>
    <w:basedOn w:val="21"/>
    <w:uiPriority w:val="99"/>
    <w:qFormat/>
    <w:rsid w:val="00A80877"/>
    <w:pPr>
      <w:keepLines w:val="0"/>
      <w:widowControl w:val="0"/>
      <w:tabs>
        <w:tab w:val="num" w:pos="707"/>
        <w:tab w:val="num" w:pos="860"/>
        <w:tab w:val="num" w:pos="1247"/>
        <w:tab w:val="num" w:pos="1440"/>
      </w:tabs>
      <w:spacing w:before="240" w:after="120"/>
      <w:ind w:left="860" w:hanging="360"/>
      <w:jc w:val="left"/>
    </w:pPr>
    <w:rPr>
      <w:rFonts w:ascii="Times New Roman" w:eastAsia="Times New Roman" w:hAnsi="Times New Roman" w:cs="Times New Roman"/>
      <w:b/>
      <w:bCs/>
      <w:color w:val="auto"/>
      <w:sz w:val="32"/>
      <w:szCs w:val="32"/>
      <w:lang w:eastAsia="ru-RU"/>
    </w:rPr>
  </w:style>
  <w:style w:type="paragraph" w:customStyle="1" w:styleId="afffffffffffff7">
    <w:name w:val="обычн"/>
    <w:basedOn w:val="aa"/>
    <w:uiPriority w:val="99"/>
    <w:qFormat/>
    <w:rsid w:val="00A80877"/>
    <w:rPr>
      <w:rFonts w:eastAsia="Times New Roman" w:cs="Times New Roman"/>
      <w:szCs w:val="24"/>
      <w:lang w:eastAsia="ru-RU"/>
    </w:rPr>
  </w:style>
  <w:style w:type="paragraph" w:customStyle="1" w:styleId="avNormal1">
    <w:name w:val="avNormal Знак Знак Знак Знак"/>
    <w:link w:val="avNormal10"/>
    <w:uiPriority w:val="99"/>
    <w:qFormat/>
    <w:rsid w:val="00A80877"/>
    <w:pPr>
      <w:spacing w:after="120" w:line="240" w:lineRule="auto"/>
      <w:jc w:val="both"/>
    </w:pPr>
    <w:rPr>
      <w:rFonts w:ascii="Times New Roman" w:eastAsia="Times New Roman" w:hAnsi="Times New Roman" w:cs="Times New Roman"/>
      <w:sz w:val="24"/>
      <w:szCs w:val="24"/>
      <w:lang w:eastAsia="ru-RU"/>
    </w:rPr>
  </w:style>
  <w:style w:type="character" w:customStyle="1" w:styleId="avNormal10">
    <w:name w:val="avNormal Знак Знак Знак Знак Знак1"/>
    <w:link w:val="avNormal1"/>
    <w:uiPriority w:val="99"/>
    <w:rsid w:val="00A80877"/>
    <w:rPr>
      <w:rFonts w:ascii="Times New Roman" w:eastAsia="Times New Roman" w:hAnsi="Times New Roman" w:cs="Times New Roman"/>
      <w:sz w:val="24"/>
      <w:szCs w:val="24"/>
      <w:lang w:eastAsia="ru-RU"/>
    </w:rPr>
  </w:style>
  <w:style w:type="paragraph" w:customStyle="1" w:styleId="1GaramondTimesNe">
    <w:name w:val="Стиль Стиль Заголовок 1 + (латиница) Garamond + (латиница) Times Ne..."/>
    <w:basedOn w:val="aa"/>
    <w:uiPriority w:val="99"/>
    <w:qFormat/>
    <w:rsid w:val="00A80877"/>
    <w:pPr>
      <w:tabs>
        <w:tab w:val="num" w:pos="720"/>
        <w:tab w:val="num" w:pos="1352"/>
      </w:tabs>
      <w:ind w:left="1352" w:hanging="360"/>
      <w:jc w:val="left"/>
    </w:pPr>
    <w:rPr>
      <w:rFonts w:eastAsia="Times New Roman" w:cs="Times New Roman"/>
      <w:szCs w:val="24"/>
      <w:lang w:eastAsia="ru-RU"/>
    </w:rPr>
  </w:style>
  <w:style w:type="paragraph" w:customStyle="1" w:styleId="avNormal11">
    <w:name w:val="avNormal Знак Знак Знак1"/>
    <w:link w:val="avNormal110"/>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110">
    <w:name w:val="avNormal Знак Знак Знак1 Знак1"/>
    <w:link w:val="avNormal11"/>
    <w:uiPriority w:val="99"/>
    <w:rsid w:val="00A80877"/>
    <w:rPr>
      <w:rFonts w:ascii="Times New Roman" w:eastAsia="Times New Roman" w:hAnsi="Times New Roman" w:cs="Times New Roman"/>
      <w:sz w:val="24"/>
      <w:szCs w:val="24"/>
      <w:lang w:eastAsia="ru-RU"/>
    </w:rPr>
  </w:style>
  <w:style w:type="paragraph" w:customStyle="1" w:styleId="avNormal2">
    <w:name w:val="avNormal Знак Знак Знак Знак Знак Знак Знак"/>
    <w:link w:val="avNormal12"/>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2">
    <w:name w:val="avNormal Знак Знак Знак Знак Знак Знак Знак Знак1"/>
    <w:link w:val="avNormal2"/>
    <w:uiPriority w:val="99"/>
    <w:rsid w:val="00A80877"/>
    <w:rPr>
      <w:rFonts w:ascii="Times New Roman" w:eastAsia="Times New Roman" w:hAnsi="Times New Roman" w:cs="Times New Roman"/>
      <w:sz w:val="24"/>
      <w:szCs w:val="24"/>
      <w:lang w:eastAsia="ru-RU"/>
    </w:rPr>
  </w:style>
  <w:style w:type="paragraph" w:customStyle="1" w:styleId="H4">
    <w:name w:val="H4"/>
    <w:basedOn w:val="aa"/>
    <w:next w:val="aa"/>
    <w:uiPriority w:val="99"/>
    <w:qFormat/>
    <w:rsid w:val="00A80877"/>
    <w:pPr>
      <w:keepNext/>
      <w:spacing w:before="100" w:after="100"/>
      <w:jc w:val="left"/>
      <w:outlineLvl w:val="4"/>
    </w:pPr>
    <w:rPr>
      <w:rFonts w:eastAsia="Times New Roman" w:cs="Times New Roman"/>
      <w:b/>
      <w:bCs/>
      <w:szCs w:val="24"/>
      <w:lang w:eastAsia="ru-RU"/>
    </w:rPr>
  </w:style>
  <w:style w:type="character" w:customStyle="1" w:styleId="afffffffffffff8">
    <w:name w:val="Узел"/>
    <w:uiPriority w:val="99"/>
    <w:rsid w:val="00A80877"/>
    <w:rPr>
      <w:i/>
      <w:iCs/>
    </w:rPr>
  </w:style>
  <w:style w:type="paragraph" w:customStyle="1" w:styleId="1fff9">
    <w:name w:val="заголовок 1"/>
    <w:basedOn w:val="aa"/>
    <w:next w:val="aa"/>
    <w:uiPriority w:val="99"/>
    <w:qFormat/>
    <w:rsid w:val="00A80877"/>
    <w:pPr>
      <w:keepNext/>
      <w:ind w:firstLine="709"/>
    </w:pPr>
    <w:rPr>
      <w:rFonts w:eastAsia="Times New Roman" w:cs="Times New Roman"/>
      <w:szCs w:val="24"/>
      <w:lang w:eastAsia="ru-RU"/>
    </w:rPr>
  </w:style>
  <w:style w:type="paragraph" w:customStyle="1" w:styleId="avNormal20">
    <w:name w:val="avNormal Знак Знак2"/>
    <w:aliases w:val="Слева:  0 см Знак1 Знак2"/>
    <w:link w:val="avNormal21"/>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21">
    <w:name w:val="avNormal Знак Знак2 Знак"/>
    <w:link w:val="avNormal20"/>
    <w:uiPriority w:val="99"/>
    <w:rsid w:val="00A80877"/>
    <w:rPr>
      <w:rFonts w:ascii="Times New Roman" w:eastAsia="Times New Roman" w:hAnsi="Times New Roman" w:cs="Times New Roman"/>
      <w:sz w:val="24"/>
      <w:szCs w:val="24"/>
      <w:lang w:eastAsia="ru-RU"/>
    </w:rPr>
  </w:style>
  <w:style w:type="table" w:styleId="1fffa">
    <w:name w:val="Table Colorful 1"/>
    <w:basedOn w:val="ac"/>
    <w:uiPriority w:val="99"/>
    <w:rsid w:val="00A8087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avNormal13">
    <w:name w:val="avNormal Знак1 Знак"/>
    <w:aliases w:val="avNormal Знак3 Знак Знак"/>
    <w:link w:val="avNormal111"/>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111">
    <w:name w:val="avNormal Знак1 Знак Знак1"/>
    <w:link w:val="avNormal13"/>
    <w:rsid w:val="00A80877"/>
    <w:rPr>
      <w:rFonts w:ascii="Times New Roman" w:eastAsia="Times New Roman" w:hAnsi="Times New Roman" w:cs="Times New Roman"/>
      <w:sz w:val="24"/>
      <w:szCs w:val="24"/>
      <w:lang w:eastAsia="ru-RU"/>
    </w:rPr>
  </w:style>
  <w:style w:type="paragraph" w:customStyle="1" w:styleId="ConsTitle">
    <w:name w:val="ConsTitle"/>
    <w:uiPriority w:val="99"/>
    <w:qFormat/>
    <w:rsid w:val="00A80877"/>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vNormal14">
    <w:name w:val="avNormal Знак Знак1 Знак"/>
    <w:uiPriority w:val="99"/>
    <w:rsid w:val="00A80877"/>
    <w:rPr>
      <w:sz w:val="24"/>
      <w:szCs w:val="24"/>
      <w:lang w:val="ru-RU" w:eastAsia="ru-RU"/>
    </w:rPr>
  </w:style>
  <w:style w:type="character" w:customStyle="1" w:styleId="avNormal3">
    <w:name w:val="avNormal Знак Знак Знак Знак Знак Знак Знак Знак"/>
    <w:uiPriority w:val="99"/>
    <w:rsid w:val="00A80877"/>
    <w:rPr>
      <w:sz w:val="24"/>
      <w:szCs w:val="24"/>
      <w:lang w:val="ru-RU" w:eastAsia="ru-RU"/>
    </w:rPr>
  </w:style>
  <w:style w:type="paragraph" w:customStyle="1" w:styleId="avNormal15">
    <w:name w:val="avNormal Знак Знак1 Знак Знак Знак"/>
    <w:link w:val="avNormal112"/>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6">
    <w:name w:val="avNormal Знак1 Знак Знак"/>
    <w:aliases w:val="Слева:  0 см Знак1 Знак Знак"/>
    <w:uiPriority w:val="99"/>
    <w:rsid w:val="00A80877"/>
    <w:rPr>
      <w:sz w:val="24"/>
      <w:szCs w:val="24"/>
      <w:lang w:val="ru-RU" w:eastAsia="ru-RU"/>
    </w:rPr>
  </w:style>
  <w:style w:type="character" w:customStyle="1" w:styleId="avNormal17">
    <w:name w:val="avNormal Знак1 Знак Знак Знак"/>
    <w:rsid w:val="00A80877"/>
    <w:rPr>
      <w:sz w:val="24"/>
      <w:szCs w:val="24"/>
      <w:lang w:val="ru-RU" w:eastAsia="ru-RU"/>
    </w:rPr>
  </w:style>
  <w:style w:type="paragraph" w:customStyle="1" w:styleId="avNormal4">
    <w:name w:val="avNormal Знак Знак Знак"/>
    <w:uiPriority w:val="99"/>
    <w:qFormat/>
    <w:rsid w:val="00A80877"/>
    <w:pPr>
      <w:spacing w:after="120" w:line="240" w:lineRule="auto"/>
      <w:jc w:val="both"/>
    </w:pPr>
    <w:rPr>
      <w:rFonts w:ascii="Times New Roman" w:eastAsia="Times New Roman" w:hAnsi="Times New Roman" w:cs="Times New Roman"/>
      <w:sz w:val="24"/>
      <w:szCs w:val="24"/>
      <w:lang w:eastAsia="ru-RU"/>
    </w:rPr>
  </w:style>
  <w:style w:type="paragraph" w:customStyle="1" w:styleId="1fffb">
    <w:name w:val="Верхний колонтитул1"/>
    <w:basedOn w:val="aa"/>
    <w:uiPriority w:val="99"/>
    <w:qFormat/>
    <w:rsid w:val="00A80877"/>
    <w:pPr>
      <w:pBdr>
        <w:bottom w:val="single" w:sz="6" w:space="1" w:color="auto"/>
      </w:pBdr>
      <w:tabs>
        <w:tab w:val="center" w:pos="4820"/>
        <w:tab w:val="right" w:pos="9526"/>
      </w:tabs>
      <w:suppressAutoHyphens/>
      <w:jc w:val="center"/>
    </w:pPr>
    <w:rPr>
      <w:rFonts w:eastAsia="Times New Roman" w:cs="Times New Roman"/>
      <w:szCs w:val="24"/>
      <w:lang w:eastAsia="ru-RU"/>
    </w:rPr>
  </w:style>
  <w:style w:type="paragraph" w:customStyle="1" w:styleId="avNormal5">
    <w:name w:val="avNormal Знак Знак Знак Знак Знак"/>
    <w:link w:val="avNormal6"/>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paragraph" w:customStyle="1" w:styleId="avNormal18">
    <w:name w:val="avNormal Знак Знак Знак1 Знак"/>
    <w:link w:val="avNormal120"/>
    <w:qFormat/>
    <w:rsid w:val="00A80877"/>
    <w:pPr>
      <w:spacing w:after="0" w:line="240" w:lineRule="auto"/>
      <w:ind w:left="249"/>
      <w:jc w:val="both"/>
    </w:pPr>
    <w:rPr>
      <w:rFonts w:ascii="Times New Roman" w:eastAsia="Times New Roman" w:hAnsi="Times New Roman" w:cs="Times New Roman"/>
      <w:sz w:val="24"/>
      <w:szCs w:val="24"/>
      <w:lang w:eastAsia="ru-RU"/>
    </w:rPr>
  </w:style>
  <w:style w:type="character" w:customStyle="1" w:styleId="avNormal113">
    <w:name w:val="avNormal Знак Знак Знак1 Знак Знак1"/>
    <w:uiPriority w:val="99"/>
    <w:rsid w:val="00A80877"/>
    <w:rPr>
      <w:sz w:val="24"/>
      <w:szCs w:val="24"/>
      <w:lang w:val="ru-RU" w:eastAsia="ru-RU"/>
    </w:rPr>
  </w:style>
  <w:style w:type="paragraph" w:customStyle="1" w:styleId="avNormal60">
    <w:name w:val="Стиль avNormal + Перед:  6 пт"/>
    <w:basedOn w:val="avNormal1"/>
    <w:uiPriority w:val="99"/>
    <w:qFormat/>
    <w:rsid w:val="00A80877"/>
    <w:pPr>
      <w:suppressAutoHyphens/>
      <w:spacing w:after="60"/>
    </w:pPr>
  </w:style>
  <w:style w:type="paragraph" w:customStyle="1" w:styleId="picturehead">
    <w:name w:val="picturehead"/>
    <w:basedOn w:val="aa"/>
    <w:uiPriority w:val="99"/>
    <w:qFormat/>
    <w:rsid w:val="00A80877"/>
    <w:pPr>
      <w:keepNext/>
      <w:keepLines/>
      <w:suppressAutoHyphens/>
      <w:jc w:val="center"/>
    </w:pPr>
    <w:rPr>
      <w:rFonts w:ascii="Arial" w:eastAsia="Times New Roman" w:hAnsi="Arial" w:cs="Arial"/>
      <w:sz w:val="20"/>
      <w:szCs w:val="20"/>
      <w:lang w:val="en-GB"/>
    </w:rPr>
  </w:style>
  <w:style w:type="paragraph" w:styleId="afffffffffffff9">
    <w:name w:val="Plain Text"/>
    <w:aliases w:val="Текст сноски Аверс,Текст Знак Знак Знак Знак Знак Знак Знак Знак Знак Знак,Текст Знак Знак,Текст Знак1 Знак Знак,Текст Знак Знак Знак Знак,Текст Знак1 Знак Знак Знак Знак,Текст Знак Знак Знак Знак Знак Знак"/>
    <w:basedOn w:val="aa"/>
    <w:link w:val="afffffffffffffa"/>
    <w:uiPriority w:val="99"/>
    <w:qFormat/>
    <w:rsid w:val="00A80877"/>
    <w:pPr>
      <w:spacing w:after="60"/>
    </w:pPr>
    <w:rPr>
      <w:rFonts w:ascii="Courier New" w:eastAsia="Times New Roman" w:hAnsi="Courier New" w:cs="Times New Roman"/>
      <w:sz w:val="20"/>
      <w:szCs w:val="20"/>
      <w:lang w:eastAsia="ru-RU"/>
    </w:rPr>
  </w:style>
  <w:style w:type="character" w:customStyle="1" w:styleId="afffffffffffffa">
    <w:name w:val="Текст Знак"/>
    <w:aliases w:val="Текст сноски Аверс Знак,Текст Знак Знак Знак Знак Знак Знак Знак Знак Знак Знак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
    <w:basedOn w:val="ab"/>
    <w:link w:val="afffffffffffff9"/>
    <w:uiPriority w:val="99"/>
    <w:rsid w:val="00A80877"/>
    <w:rPr>
      <w:rFonts w:ascii="Courier New" w:eastAsia="Times New Roman" w:hAnsi="Courier New" w:cs="Times New Roman"/>
      <w:sz w:val="20"/>
      <w:szCs w:val="20"/>
      <w:lang w:eastAsia="ru-RU"/>
    </w:rPr>
  </w:style>
  <w:style w:type="character" w:customStyle="1" w:styleId="avNormal19">
    <w:name w:val="avNormal Знак Знак1"/>
    <w:aliases w:val="avNormal1 Знак Знак Знак Знак4 Знак Знак1,avNormal Знак4 Знак1,avNormal1 Знак Знак Знак Знак5 Зна Знак,avNormal1 Знак Знак Знак Знак5 Знак2,avNormal1 Знак Знак Знак Знак6 Знак2"/>
    <w:link w:val="avNormal7"/>
    <w:uiPriority w:val="99"/>
    <w:rsid w:val="00A80877"/>
    <w:rPr>
      <w:sz w:val="24"/>
      <w:szCs w:val="24"/>
    </w:rPr>
  </w:style>
  <w:style w:type="paragraph" w:customStyle="1" w:styleId="akrosBul">
    <w:name w:val="akrosBul"/>
    <w:basedOn w:val="aa"/>
    <w:uiPriority w:val="99"/>
    <w:qFormat/>
    <w:rsid w:val="00A80877"/>
    <w:pPr>
      <w:widowControl w:val="0"/>
      <w:overflowPunct w:val="0"/>
      <w:autoSpaceDE w:val="0"/>
      <w:autoSpaceDN w:val="0"/>
      <w:adjustRightInd w:val="0"/>
      <w:jc w:val="left"/>
      <w:textAlignment w:val="baseline"/>
    </w:pPr>
    <w:rPr>
      <w:rFonts w:eastAsia="Times New Roman" w:cs="Times New Roman"/>
      <w:sz w:val="22"/>
      <w:lang w:eastAsia="ru-RU"/>
    </w:rPr>
  </w:style>
  <w:style w:type="paragraph" w:customStyle="1" w:styleId="avNormal1a">
    <w:name w:val="avNormal Знак Знак1 Знак Знак"/>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paragraph" w:customStyle="1" w:styleId="ceosNorm">
    <w:name w:val="ceosNorm"/>
    <w:basedOn w:val="aa"/>
    <w:uiPriority w:val="99"/>
    <w:qFormat/>
    <w:rsid w:val="00A80877"/>
    <w:pPr>
      <w:spacing w:after="60"/>
      <w:ind w:firstLine="709"/>
    </w:pPr>
    <w:rPr>
      <w:rFonts w:eastAsia="Times New Roman" w:cs="Times New Roman"/>
      <w:szCs w:val="24"/>
      <w:lang w:eastAsia="ru-RU"/>
    </w:rPr>
  </w:style>
  <w:style w:type="paragraph" w:customStyle="1" w:styleId="ceosBul">
    <w:name w:val="ceosBul"/>
    <w:basedOn w:val="aa"/>
    <w:uiPriority w:val="99"/>
    <w:qFormat/>
    <w:rsid w:val="00A80877"/>
    <w:pPr>
      <w:tabs>
        <w:tab w:val="num" w:pos="720"/>
      </w:tabs>
      <w:ind w:left="720" w:hanging="360"/>
      <w:jc w:val="left"/>
    </w:pPr>
    <w:rPr>
      <w:rFonts w:eastAsia="Times New Roman" w:cs="Times New Roman"/>
      <w:sz w:val="22"/>
      <w:lang w:eastAsia="ru-RU"/>
    </w:rPr>
  </w:style>
  <w:style w:type="paragraph" w:customStyle="1" w:styleId="ceosRam">
    <w:name w:val="ceosRam"/>
    <w:basedOn w:val="ceosNorm"/>
    <w:uiPriority w:val="99"/>
    <w:qFormat/>
    <w:rsid w:val="00A80877"/>
    <w:pPr>
      <w:pBdr>
        <w:top w:val="double" w:sz="4" w:space="1" w:color="auto"/>
        <w:left w:val="double" w:sz="4" w:space="4" w:color="auto"/>
        <w:bottom w:val="double" w:sz="4" w:space="1" w:color="auto"/>
        <w:right w:val="double" w:sz="4" w:space="4" w:color="auto"/>
      </w:pBdr>
      <w:shd w:val="clear" w:color="auto" w:fill="FFCCFF"/>
      <w:tabs>
        <w:tab w:val="num" w:pos="720"/>
      </w:tabs>
      <w:ind w:left="720" w:firstLine="0"/>
      <w:jc w:val="center"/>
    </w:pPr>
    <w:rPr>
      <w:b/>
      <w:bCs/>
      <w:i/>
      <w:iCs/>
      <w:color w:val="000080"/>
      <w:sz w:val="28"/>
      <w:szCs w:val="28"/>
    </w:rPr>
  </w:style>
  <w:style w:type="paragraph" w:customStyle="1" w:styleId="akrosNorm">
    <w:name w:val="akrosNorm"/>
    <w:basedOn w:val="aa"/>
    <w:uiPriority w:val="99"/>
    <w:qFormat/>
    <w:rsid w:val="00A80877"/>
    <w:pPr>
      <w:keepLines/>
      <w:spacing w:before="60"/>
      <w:ind w:firstLine="680"/>
    </w:pPr>
    <w:rPr>
      <w:rFonts w:eastAsia="Times New Roman" w:cs="Times New Roman"/>
      <w:szCs w:val="24"/>
      <w:lang w:eastAsia="ru-RU"/>
    </w:rPr>
  </w:style>
  <w:style w:type="paragraph" w:customStyle="1" w:styleId="afffffffffffffb">
    <w:name w:val="Журнал"/>
    <w:basedOn w:val="aa"/>
    <w:next w:val="4"/>
    <w:uiPriority w:val="99"/>
    <w:qFormat/>
    <w:rsid w:val="00A80877"/>
    <w:pPr>
      <w:tabs>
        <w:tab w:val="left" w:pos="1134"/>
        <w:tab w:val="left" w:pos="2268"/>
      </w:tabs>
      <w:spacing w:before="120"/>
      <w:ind w:firstLine="567"/>
    </w:pPr>
    <w:rPr>
      <w:rFonts w:ascii="Arial" w:eastAsia="Times New Roman" w:hAnsi="Arial" w:cs="Arial"/>
      <w:szCs w:val="24"/>
      <w:lang w:eastAsia="ru-RU"/>
    </w:rPr>
  </w:style>
  <w:style w:type="paragraph" w:customStyle="1" w:styleId="1fffc">
    <w:name w:val="ЗагЛемур1"/>
    <w:basedOn w:val="1"/>
    <w:autoRedefine/>
    <w:uiPriority w:val="99"/>
    <w:qFormat/>
    <w:rsid w:val="00A80877"/>
    <w:pPr>
      <w:keepLines w:val="0"/>
      <w:widowControl w:val="0"/>
      <w:numPr>
        <w:numId w:val="0"/>
      </w:numPr>
      <w:suppressLineNumbers/>
      <w:tabs>
        <w:tab w:val="num" w:pos="432"/>
      </w:tabs>
      <w:suppressAutoHyphens/>
      <w:spacing w:before="0" w:after="120"/>
      <w:ind w:left="432" w:hanging="432"/>
      <w:jc w:val="left"/>
    </w:pPr>
    <w:rPr>
      <w:rFonts w:ascii="Times New Roman" w:eastAsia="Times New Roman" w:hAnsi="Times New Roman" w:cs="Times New Roman"/>
      <w:color w:val="auto"/>
      <w:kern w:val="32"/>
      <w:sz w:val="36"/>
      <w:szCs w:val="36"/>
      <w:lang w:eastAsia="ru-RU"/>
    </w:rPr>
  </w:style>
  <w:style w:type="paragraph" w:customStyle="1" w:styleId="2fff7">
    <w:name w:val="ЗагЛемур2"/>
    <w:basedOn w:val="21"/>
    <w:autoRedefine/>
    <w:uiPriority w:val="99"/>
    <w:qFormat/>
    <w:rsid w:val="00A80877"/>
    <w:pPr>
      <w:keepLines w:val="0"/>
      <w:widowControl w:val="0"/>
      <w:numPr>
        <w:ilvl w:val="0"/>
        <w:numId w:val="0"/>
      </w:numPr>
      <w:suppressLineNumbers/>
      <w:tabs>
        <w:tab w:val="num" w:pos="576"/>
        <w:tab w:val="left" w:pos="1560"/>
        <w:tab w:val="left" w:pos="8505"/>
      </w:tabs>
      <w:suppressAutoHyphens/>
      <w:spacing w:before="240" w:after="120" w:line="240" w:lineRule="atLeast"/>
      <w:ind w:left="576" w:right="879" w:hanging="576"/>
      <w:jc w:val="center"/>
    </w:pPr>
    <w:rPr>
      <w:rFonts w:ascii="Times New Roman" w:eastAsia="Times New Roman" w:hAnsi="Times New Roman" w:cs="Times New Roman"/>
      <w:i/>
      <w:iCs/>
      <w:color w:val="auto"/>
      <w:kern w:val="32"/>
      <w:sz w:val="28"/>
      <w:szCs w:val="28"/>
      <w:lang w:eastAsia="ru-RU"/>
    </w:rPr>
  </w:style>
  <w:style w:type="paragraph" w:customStyle="1" w:styleId="3ff2">
    <w:name w:val="ЗагЛемур3"/>
    <w:basedOn w:val="2fff7"/>
    <w:autoRedefine/>
    <w:uiPriority w:val="99"/>
    <w:qFormat/>
    <w:rsid w:val="00A80877"/>
    <w:pPr>
      <w:tabs>
        <w:tab w:val="clear" w:pos="576"/>
      </w:tabs>
      <w:ind w:left="1275" w:hanging="283"/>
    </w:pPr>
    <w:rPr>
      <w:i w:val="0"/>
      <w:iCs w:val="0"/>
    </w:rPr>
  </w:style>
  <w:style w:type="paragraph" w:customStyle="1" w:styleId="afffffffffffffc">
    <w:name w:val="проба"/>
    <w:basedOn w:val="aff"/>
    <w:autoRedefine/>
    <w:uiPriority w:val="99"/>
    <w:qFormat/>
    <w:rsid w:val="00A80877"/>
    <w:pPr>
      <w:framePr w:hSpace="181" w:vSpace="181" w:wrap="auto" w:vAnchor="text" w:hAnchor="text" w:y="1"/>
      <w:suppressLineNumbers/>
      <w:suppressAutoHyphens/>
      <w:ind w:firstLine="578"/>
    </w:pPr>
    <w:rPr>
      <w:rFonts w:ascii="Arial" w:hAnsi="Arial" w:cs="Arial"/>
      <w:bCs/>
      <w:spacing w:val="100"/>
      <w:szCs w:val="24"/>
    </w:rPr>
  </w:style>
  <w:style w:type="paragraph" w:customStyle="1" w:styleId="Top3">
    <w:name w:val="Top 3"/>
    <w:uiPriority w:val="99"/>
    <w:qFormat/>
    <w:rsid w:val="00A80877"/>
    <w:pPr>
      <w:tabs>
        <w:tab w:val="left" w:pos="0"/>
        <w:tab w:val="right" w:pos="9072"/>
      </w:tabs>
      <w:spacing w:after="60" w:line="240" w:lineRule="auto"/>
      <w:ind w:left="-284" w:right="-23"/>
      <w:jc w:val="right"/>
    </w:pPr>
    <w:rPr>
      <w:rFonts w:ascii="Times New Roman" w:eastAsia="Times New Roman" w:hAnsi="Times New Roman" w:cs="Times New Roman"/>
      <w:b/>
      <w:bCs/>
      <w:noProof/>
      <w:sz w:val="24"/>
      <w:szCs w:val="24"/>
      <w:lang w:eastAsia="ru-RU"/>
    </w:rPr>
  </w:style>
  <w:style w:type="paragraph" w:customStyle="1" w:styleId="afffffffffffffd">
    <w:name w:val="Осн. текст_Ж"/>
    <w:basedOn w:val="aff7"/>
    <w:autoRedefine/>
    <w:uiPriority w:val="99"/>
    <w:qFormat/>
    <w:rsid w:val="00A80877"/>
    <w:pPr>
      <w:keepNext/>
      <w:widowControl w:val="0"/>
      <w:spacing w:line="240" w:lineRule="exact"/>
      <w:jc w:val="left"/>
    </w:pPr>
    <w:rPr>
      <w:rFonts w:ascii="AGOpusHighResolution" w:eastAsia="Times New Roman" w:hAnsi="AGOpusHighResolution" w:cs="AGOpusHighResolution"/>
      <w:b/>
      <w:bCs/>
      <w:smallCaps/>
      <w:sz w:val="20"/>
      <w:szCs w:val="20"/>
      <w:lang w:eastAsia="ru-RU"/>
    </w:rPr>
  </w:style>
  <w:style w:type="paragraph" w:customStyle="1" w:styleId="4f1">
    <w:name w:val="заголовок 4"/>
    <w:basedOn w:val="4"/>
    <w:next w:val="aa"/>
    <w:uiPriority w:val="99"/>
    <w:qFormat/>
    <w:rsid w:val="00A80877"/>
    <w:pPr>
      <w:keepLines w:val="0"/>
      <w:tabs>
        <w:tab w:val="num" w:pos="993"/>
        <w:tab w:val="num" w:pos="1420"/>
      </w:tabs>
      <w:spacing w:before="120" w:after="60"/>
      <w:ind w:left="0" w:firstLine="0"/>
    </w:pPr>
    <w:rPr>
      <w:rFonts w:ascii="Times New Roman" w:eastAsia="Times New Roman" w:hAnsi="Times New Roman" w:cs="Times New Roman"/>
      <w:b/>
      <w:bCs/>
      <w:i w:val="0"/>
      <w:color w:val="auto"/>
      <w:szCs w:val="24"/>
      <w:lang w:eastAsia="ru-RU"/>
    </w:rPr>
  </w:style>
  <w:style w:type="paragraph" w:customStyle="1" w:styleId="avBorder005">
    <w:name w:val="Стиль avBorder + Справа:  005 см Перед:  Авто После:  Авто свер..."/>
    <w:basedOn w:val="avBorder"/>
    <w:uiPriority w:val="99"/>
    <w:qFormat/>
    <w:rsid w:val="00A80877"/>
    <w:pPr>
      <w:pBdr>
        <w:top w:val="threeDEmboss" w:sz="6" w:space="9" w:color="auto"/>
        <w:left w:val="threeDEmboss" w:sz="6" w:space="0" w:color="auto"/>
        <w:bottom w:val="threeDEmboss" w:sz="6" w:space="12" w:color="auto"/>
        <w:right w:val="threeDEmboss" w:sz="6" w:space="0" w:color="auto"/>
      </w:pBdr>
      <w:spacing w:beforeAutospacing="1" w:after="60" w:afterAutospacing="1" w:line="264" w:lineRule="auto"/>
      <w:ind w:left="851"/>
    </w:pPr>
  </w:style>
  <w:style w:type="paragraph" w:customStyle="1" w:styleId="ConsNormal">
    <w:name w:val="ConsNormal"/>
    <w:uiPriority w:val="99"/>
    <w:qFormat/>
    <w:rsid w:val="00A808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ff3">
    <w:name w:val="Стиль Заголовок 3 + по ширине"/>
    <w:basedOn w:val="33"/>
    <w:uiPriority w:val="99"/>
    <w:qFormat/>
    <w:rsid w:val="00A80877"/>
    <w:pPr>
      <w:keepLines w:val="0"/>
      <w:numPr>
        <w:ilvl w:val="0"/>
        <w:numId w:val="0"/>
      </w:numPr>
      <w:tabs>
        <w:tab w:val="num" w:pos="2619"/>
      </w:tabs>
      <w:spacing w:before="60" w:after="120"/>
      <w:ind w:left="2619" w:hanging="360"/>
    </w:pPr>
    <w:rPr>
      <w:rFonts w:ascii="Times New Roman" w:eastAsia="Times New Roman" w:hAnsi="Times New Roman" w:cs="Times New Roman"/>
      <w:color w:val="auto"/>
      <w:sz w:val="28"/>
      <w:szCs w:val="28"/>
      <w:u w:val="single"/>
      <w:lang w:eastAsia="ru-RU"/>
    </w:rPr>
  </w:style>
  <w:style w:type="paragraph" w:customStyle="1" w:styleId="1Garamond0">
    <w:name w:val="Стиль Заголовок 1 + (латиница) Garamond"/>
    <w:basedOn w:val="1"/>
    <w:uiPriority w:val="99"/>
    <w:qFormat/>
    <w:rsid w:val="00A80877"/>
    <w:pPr>
      <w:keepLines w:val="0"/>
      <w:pageBreakBefore/>
      <w:widowControl w:val="0"/>
      <w:numPr>
        <w:numId w:val="0"/>
      </w:numPr>
      <w:suppressAutoHyphens/>
      <w:spacing w:before="0" w:after="120"/>
      <w:jc w:val="left"/>
    </w:pPr>
    <w:rPr>
      <w:rFonts w:ascii="Garamond" w:eastAsia="Times New Roman" w:hAnsi="Garamond" w:cs="Garamond"/>
      <w:color w:val="auto"/>
      <w:kern w:val="32"/>
      <w:sz w:val="36"/>
      <w:szCs w:val="36"/>
      <w:lang w:eastAsia="ru-RU"/>
    </w:rPr>
  </w:style>
  <w:style w:type="paragraph" w:customStyle="1" w:styleId="article">
    <w:name w:val="article"/>
    <w:basedOn w:val="aa"/>
    <w:uiPriority w:val="99"/>
    <w:qFormat/>
    <w:rsid w:val="00A80877"/>
    <w:pPr>
      <w:spacing w:before="100" w:beforeAutospacing="1" w:after="100" w:afterAutospacing="1"/>
      <w:jc w:val="left"/>
    </w:pPr>
    <w:rPr>
      <w:rFonts w:ascii="Verdana" w:eastAsia="Arial Unicode MS" w:hAnsi="Verdana" w:cs="Verdana"/>
      <w:color w:val="333333"/>
      <w:sz w:val="18"/>
      <w:szCs w:val="18"/>
      <w:lang w:eastAsia="ru-RU"/>
    </w:rPr>
  </w:style>
  <w:style w:type="paragraph" w:customStyle="1" w:styleId="notes">
    <w:name w:val="notes"/>
    <w:basedOn w:val="aa"/>
    <w:uiPriority w:val="99"/>
    <w:qFormat/>
    <w:rsid w:val="00A80877"/>
    <w:pPr>
      <w:spacing w:before="100" w:beforeAutospacing="1" w:after="100" w:afterAutospacing="1"/>
      <w:jc w:val="left"/>
    </w:pPr>
    <w:rPr>
      <w:rFonts w:ascii="Helvetica" w:eastAsia="Times New Roman" w:hAnsi="Helvetica" w:cs="Helvetica"/>
      <w:color w:val="000000"/>
      <w:sz w:val="18"/>
      <w:szCs w:val="18"/>
      <w:lang w:eastAsia="ru-RU"/>
    </w:rPr>
  </w:style>
  <w:style w:type="paragraph" w:customStyle="1" w:styleId="avNumber115pt">
    <w:name w:val="Стиль avNumber + 115 pt"/>
    <w:basedOn w:val="aa"/>
    <w:next w:val="aa"/>
    <w:uiPriority w:val="99"/>
    <w:qFormat/>
    <w:rsid w:val="00A80877"/>
    <w:pPr>
      <w:widowControl w:val="0"/>
      <w:tabs>
        <w:tab w:val="num" w:pos="1446"/>
      </w:tabs>
      <w:spacing w:after="120"/>
      <w:ind w:left="1446" w:hanging="454"/>
      <w:jc w:val="left"/>
    </w:pPr>
    <w:rPr>
      <w:rFonts w:eastAsia="Times New Roman" w:cs="Times New Roman"/>
      <w:sz w:val="23"/>
      <w:szCs w:val="23"/>
      <w:lang w:eastAsia="ru-RU"/>
    </w:rPr>
  </w:style>
  <w:style w:type="paragraph" w:customStyle="1" w:styleId="avNormal03">
    <w:name w:val="Стиль avNormal + Слева:  0 см После:  3 пт"/>
    <w:basedOn w:val="avNormal0"/>
    <w:next w:val="avNormal0"/>
    <w:uiPriority w:val="99"/>
    <w:qFormat/>
    <w:rsid w:val="00A80877"/>
    <w:pPr>
      <w:widowControl w:val="0"/>
      <w:ind w:left="0"/>
    </w:pPr>
  </w:style>
  <w:style w:type="paragraph" w:customStyle="1" w:styleId="721">
    <w:name w:val="Стиль После:  72 пт"/>
    <w:basedOn w:val="aa"/>
    <w:uiPriority w:val="99"/>
    <w:qFormat/>
    <w:rsid w:val="00A80877"/>
    <w:pPr>
      <w:jc w:val="left"/>
    </w:pPr>
    <w:rPr>
      <w:rFonts w:eastAsia="Times New Roman" w:cs="Times New Roman"/>
      <w:szCs w:val="24"/>
      <w:lang w:eastAsia="ru-RU"/>
    </w:rPr>
  </w:style>
  <w:style w:type="paragraph" w:customStyle="1" w:styleId="6b">
    <w:name w:val="Стиль Основной текст + не полужирный не курсив Перед:  6 пт Посл..."/>
    <w:basedOn w:val="aff7"/>
    <w:uiPriority w:val="99"/>
    <w:qFormat/>
    <w:rsid w:val="00A80877"/>
    <w:pPr>
      <w:spacing w:before="0" w:after="60"/>
      <w:jc w:val="left"/>
    </w:pPr>
    <w:rPr>
      <w:rFonts w:eastAsia="Times New Roman"/>
      <w:sz w:val="24"/>
      <w:szCs w:val="24"/>
      <w:lang w:eastAsia="ru-RU"/>
    </w:rPr>
  </w:style>
  <w:style w:type="paragraph" w:customStyle="1" w:styleId="722">
    <w:name w:val="Стиль полужирный курсив После:  72 пт"/>
    <w:basedOn w:val="aa"/>
    <w:uiPriority w:val="99"/>
    <w:qFormat/>
    <w:rsid w:val="00A80877"/>
    <w:pPr>
      <w:spacing w:before="120"/>
      <w:jc w:val="left"/>
    </w:pPr>
    <w:rPr>
      <w:rFonts w:eastAsia="Times New Roman" w:cs="Times New Roman"/>
      <w:b/>
      <w:bCs/>
      <w:i/>
      <w:iCs/>
      <w:spacing w:val="26"/>
      <w:szCs w:val="24"/>
      <w:lang w:eastAsia="ru-RU"/>
    </w:rPr>
  </w:style>
  <w:style w:type="paragraph" w:customStyle="1" w:styleId="WebTimesNewRoman">
    <w:name w:val="Стиль Обычный (Web) + Times New Roman полужирный"/>
    <w:basedOn w:val="aff1"/>
    <w:next w:val="avNormal0"/>
    <w:uiPriority w:val="99"/>
    <w:qFormat/>
    <w:rsid w:val="00A80877"/>
    <w:pPr>
      <w:spacing w:before="0" w:beforeAutospacing="0" w:after="0" w:afterAutospacing="0"/>
      <w:jc w:val="left"/>
    </w:pPr>
    <w:rPr>
      <w:rFonts w:eastAsia="Arial Unicode MS"/>
      <w:b/>
      <w:bCs/>
      <w:sz w:val="24"/>
    </w:rPr>
  </w:style>
  <w:style w:type="paragraph" w:customStyle="1" w:styleId="7210">
    <w:name w:val="Стиль полужирный курсив После:  72 пт1"/>
    <w:basedOn w:val="aa"/>
    <w:uiPriority w:val="99"/>
    <w:qFormat/>
    <w:rsid w:val="00A80877"/>
    <w:pPr>
      <w:spacing w:before="60"/>
      <w:jc w:val="left"/>
    </w:pPr>
    <w:rPr>
      <w:rFonts w:eastAsia="Times New Roman" w:cs="Times New Roman"/>
      <w:b/>
      <w:bCs/>
      <w:i/>
      <w:iCs/>
      <w:szCs w:val="24"/>
      <w:lang w:eastAsia="ru-RU"/>
    </w:rPr>
  </w:style>
  <w:style w:type="paragraph" w:customStyle="1" w:styleId="2fff8">
    <w:name w:val="Стиль Заголовок 2"/>
    <w:aliases w:val="Заголовок 2S + 135 pt,Стиль 1 + Слева:  0 см Первая строка:  0 см,Стиль 1 + Слева:  063 см Первая строка:  0 см,Заголовок 2 Знак Знак + После:  3 пт"/>
    <w:basedOn w:val="21"/>
    <w:next w:val="aa"/>
    <w:uiPriority w:val="99"/>
    <w:qFormat/>
    <w:rsid w:val="00A80877"/>
    <w:pPr>
      <w:keepLines w:val="0"/>
      <w:widowControl w:val="0"/>
      <w:numPr>
        <w:ilvl w:val="0"/>
        <w:numId w:val="0"/>
      </w:numPr>
      <w:tabs>
        <w:tab w:val="num" w:pos="576"/>
        <w:tab w:val="left" w:pos="1560"/>
        <w:tab w:val="left" w:pos="8505"/>
      </w:tabs>
      <w:suppressAutoHyphens/>
      <w:spacing w:before="240" w:after="120" w:line="240" w:lineRule="atLeast"/>
      <w:ind w:left="576" w:right="879" w:hanging="576"/>
      <w:jc w:val="left"/>
    </w:pPr>
    <w:rPr>
      <w:rFonts w:ascii="Times New Roman" w:eastAsia="Times New Roman" w:hAnsi="Times New Roman" w:cs="Times New Roman"/>
      <w:color w:val="auto"/>
      <w:kern w:val="32"/>
      <w:sz w:val="28"/>
      <w:szCs w:val="28"/>
      <w:lang w:eastAsia="ru-RU"/>
    </w:rPr>
  </w:style>
  <w:style w:type="paragraph" w:customStyle="1" w:styleId="466">
    <w:name w:val="Стиль заголовок 4 + Перед:  6 пт После:  6 пт"/>
    <w:basedOn w:val="aa"/>
    <w:uiPriority w:val="99"/>
    <w:qFormat/>
    <w:rsid w:val="00A80877"/>
    <w:pPr>
      <w:keepNext/>
      <w:tabs>
        <w:tab w:val="left" w:pos="709"/>
        <w:tab w:val="left" w:pos="6096"/>
      </w:tabs>
      <w:spacing w:before="120" w:after="120"/>
      <w:jc w:val="left"/>
    </w:pPr>
    <w:rPr>
      <w:rFonts w:eastAsia="Times New Roman" w:cs="Times New Roman"/>
      <w:b/>
      <w:bCs/>
      <w:i/>
      <w:iCs/>
      <w:szCs w:val="24"/>
      <w:lang w:eastAsia="ru-RU"/>
    </w:rPr>
  </w:style>
  <w:style w:type="paragraph" w:customStyle="1" w:styleId="avNormal072">
    <w:name w:val="Стиль avNormal + Слева:  0 см После:  72 пт"/>
    <w:basedOn w:val="avNormal0"/>
    <w:uiPriority w:val="99"/>
    <w:qFormat/>
    <w:rsid w:val="00A80877"/>
    <w:pPr>
      <w:widowControl w:val="0"/>
      <w:ind w:left="0"/>
    </w:pPr>
  </w:style>
  <w:style w:type="paragraph" w:customStyle="1" w:styleId="3Arial">
    <w:name w:val="Стиль Заголовок 3 + Arial"/>
    <w:basedOn w:val="33"/>
    <w:uiPriority w:val="99"/>
    <w:qFormat/>
    <w:rsid w:val="00A80877"/>
    <w:pPr>
      <w:keepLines w:val="0"/>
      <w:numPr>
        <w:ilvl w:val="0"/>
        <w:numId w:val="0"/>
      </w:numPr>
      <w:spacing w:before="120" w:after="120"/>
      <w:jc w:val="left"/>
    </w:pPr>
    <w:rPr>
      <w:rFonts w:ascii="Times New Roman" w:eastAsia="Times New Roman" w:hAnsi="Times New Roman" w:cs="Times New Roman"/>
      <w:b/>
      <w:bCs/>
      <w:color w:val="auto"/>
      <w:sz w:val="26"/>
      <w:szCs w:val="26"/>
      <w:lang w:eastAsia="ru-RU"/>
    </w:rPr>
  </w:style>
  <w:style w:type="paragraph" w:customStyle="1" w:styleId="avNormal22">
    <w:name w:val="avNormal Знак Знак Знак Знак2 Знак Знак Знак Знак Знак Знак Знак Знак"/>
    <w:uiPriority w:val="99"/>
    <w:qFormat/>
    <w:rsid w:val="00A80877"/>
    <w:pPr>
      <w:spacing w:before="60" w:after="60" w:line="240" w:lineRule="auto"/>
      <w:ind w:left="249"/>
      <w:jc w:val="both"/>
    </w:pPr>
    <w:rPr>
      <w:rFonts w:ascii="Times New Roman" w:eastAsia="Times New Roman" w:hAnsi="Times New Roman" w:cs="Times New Roman"/>
      <w:sz w:val="24"/>
      <w:szCs w:val="24"/>
      <w:lang w:eastAsia="ru-RU"/>
    </w:rPr>
  </w:style>
  <w:style w:type="paragraph" w:customStyle="1" w:styleId="avNormal23">
    <w:name w:val="avNormal Знак Знак Знак Знак2 Знак Знак Знак Знак Знак Знак Знак Знак Знак"/>
    <w:link w:val="avNormal24"/>
    <w:uiPriority w:val="99"/>
    <w:qFormat/>
    <w:rsid w:val="00A80877"/>
    <w:pPr>
      <w:spacing w:before="60" w:after="60" w:line="240" w:lineRule="auto"/>
      <w:ind w:left="249"/>
      <w:jc w:val="both"/>
    </w:pPr>
    <w:rPr>
      <w:rFonts w:ascii="Times New Roman" w:eastAsia="Times New Roman" w:hAnsi="Times New Roman" w:cs="Times New Roman"/>
      <w:sz w:val="24"/>
      <w:szCs w:val="24"/>
      <w:lang w:eastAsia="ru-RU"/>
    </w:rPr>
  </w:style>
  <w:style w:type="character" w:customStyle="1" w:styleId="avNormal24">
    <w:name w:val="avNormal Знак Знак Знак Знак2 Знак Знак Знак Знак Знак Знак Знак Знак Знак Знак"/>
    <w:link w:val="avNormal23"/>
    <w:uiPriority w:val="99"/>
    <w:rsid w:val="00A80877"/>
    <w:rPr>
      <w:rFonts w:ascii="Times New Roman" w:eastAsia="Times New Roman" w:hAnsi="Times New Roman" w:cs="Times New Roman"/>
      <w:sz w:val="24"/>
      <w:szCs w:val="24"/>
      <w:lang w:eastAsia="ru-RU"/>
    </w:rPr>
  </w:style>
  <w:style w:type="paragraph" w:customStyle="1" w:styleId="avNormal1b">
    <w:name w:val="avNormal Знак Знак Знак Знак1 Знак"/>
    <w:link w:val="avNormal1c"/>
    <w:uiPriority w:val="99"/>
    <w:qFormat/>
    <w:rsid w:val="00A80877"/>
    <w:pPr>
      <w:spacing w:before="60" w:after="60" w:line="240" w:lineRule="auto"/>
      <w:ind w:left="249"/>
      <w:jc w:val="both"/>
    </w:pPr>
    <w:rPr>
      <w:rFonts w:ascii="Times New Roman" w:eastAsia="Times New Roman" w:hAnsi="Times New Roman" w:cs="Times New Roman"/>
      <w:sz w:val="24"/>
      <w:szCs w:val="24"/>
      <w:lang w:eastAsia="ru-RU"/>
    </w:rPr>
  </w:style>
  <w:style w:type="character" w:customStyle="1" w:styleId="avNormal1c">
    <w:name w:val="avNormal Знак Знак Знак Знак1 Знак Знак"/>
    <w:link w:val="avNormal1b"/>
    <w:uiPriority w:val="99"/>
    <w:rsid w:val="00A80877"/>
    <w:rPr>
      <w:rFonts w:ascii="Times New Roman" w:eastAsia="Times New Roman" w:hAnsi="Times New Roman" w:cs="Times New Roman"/>
      <w:sz w:val="24"/>
      <w:szCs w:val="24"/>
      <w:lang w:eastAsia="ru-RU"/>
    </w:rPr>
  </w:style>
  <w:style w:type="character" w:customStyle="1" w:styleId="avNormal114">
    <w:name w:val="avNormal Знак1 Знак1"/>
    <w:aliases w:val="Слева:  0 см Знак Знак Знак1,Слева:  0 см Знак1 Знак1"/>
    <w:uiPriority w:val="99"/>
    <w:rsid w:val="00A80877"/>
    <w:rPr>
      <w:sz w:val="24"/>
      <w:szCs w:val="24"/>
      <w:lang w:val="ru-RU" w:eastAsia="ru-RU"/>
    </w:rPr>
  </w:style>
  <w:style w:type="character" w:styleId="HTML6">
    <w:name w:val="HTML Cite"/>
    <w:uiPriority w:val="99"/>
    <w:rsid w:val="00A80877"/>
    <w:rPr>
      <w:sz w:val="20"/>
      <w:szCs w:val="20"/>
    </w:rPr>
  </w:style>
  <w:style w:type="paragraph" w:customStyle="1" w:styleId="H2">
    <w:name w:val="H2"/>
    <w:basedOn w:val="aa"/>
    <w:next w:val="aa"/>
    <w:uiPriority w:val="99"/>
    <w:qFormat/>
    <w:rsid w:val="00A80877"/>
    <w:pPr>
      <w:keepNext/>
      <w:spacing w:before="100" w:after="100"/>
      <w:jc w:val="left"/>
      <w:outlineLvl w:val="2"/>
    </w:pPr>
    <w:rPr>
      <w:rFonts w:eastAsia="Times New Roman" w:cs="Times New Roman"/>
      <w:b/>
      <w:bCs/>
      <w:sz w:val="36"/>
      <w:szCs w:val="36"/>
      <w:lang w:eastAsia="ru-RU"/>
    </w:rPr>
  </w:style>
  <w:style w:type="paragraph" w:customStyle="1" w:styleId="5f2">
    <w:name w:val="Знак Знак5"/>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paragraph" w:customStyle="1" w:styleId="avNormal8">
    <w:name w:val="avNormal Знак Знак"/>
    <w:uiPriority w:val="99"/>
    <w:qFormat/>
    <w:rsid w:val="00A80877"/>
    <w:pPr>
      <w:spacing w:after="120" w:line="240" w:lineRule="auto"/>
      <w:jc w:val="both"/>
    </w:pPr>
    <w:rPr>
      <w:rFonts w:ascii="Times New Roman" w:eastAsia="Times New Roman" w:hAnsi="Times New Roman" w:cs="Times New Roman"/>
      <w:sz w:val="24"/>
      <w:szCs w:val="24"/>
      <w:lang w:eastAsia="ru-RU"/>
    </w:rPr>
  </w:style>
  <w:style w:type="paragraph" w:customStyle="1" w:styleId="avNormal1d">
    <w:name w:val="avNormal Знак1"/>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6">
    <w:name w:val="avNormal Знак Знак Знак Знак Знак Знак"/>
    <w:link w:val="avNormal5"/>
    <w:uiPriority w:val="99"/>
    <w:rsid w:val="00A80877"/>
    <w:rPr>
      <w:rFonts w:ascii="Times New Roman" w:eastAsia="Times New Roman" w:hAnsi="Times New Roman" w:cs="Times New Roman"/>
      <w:sz w:val="24"/>
      <w:szCs w:val="24"/>
      <w:lang w:eastAsia="ru-RU"/>
    </w:rPr>
  </w:style>
  <w:style w:type="paragraph" w:customStyle="1" w:styleId="avNormal115">
    <w:name w:val="avNormal Знак1 Знак Знак1 Знак Знак Знак Знак Знак Знак Знак Знак Знак Знак Знак Знак Знак Знак"/>
    <w:link w:val="avNormal116"/>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6">
    <w:name w:val="avNormal Знак1 Знак Знак1 Знак Знак Знак Знак Знак Знак Знак Знак Знак Знак Знак Знак Знак Знак Знак"/>
    <w:link w:val="avNormal115"/>
    <w:uiPriority w:val="99"/>
    <w:rsid w:val="00A80877"/>
    <w:rPr>
      <w:rFonts w:ascii="Times New Roman" w:eastAsia="Times New Roman" w:hAnsi="Times New Roman" w:cs="Times New Roman"/>
      <w:sz w:val="24"/>
      <w:szCs w:val="24"/>
      <w:lang w:eastAsia="ru-RU"/>
    </w:rPr>
  </w:style>
  <w:style w:type="paragraph" w:customStyle="1" w:styleId="afffffffffffffe">
    <w:name w:val="нормал.абзац"/>
    <w:basedOn w:val="aa"/>
    <w:uiPriority w:val="99"/>
    <w:qFormat/>
    <w:rsid w:val="00A80877"/>
    <w:pPr>
      <w:ind w:firstLine="567"/>
    </w:pPr>
    <w:rPr>
      <w:rFonts w:eastAsia="Times New Roman" w:cs="Times New Roman"/>
      <w:szCs w:val="20"/>
      <w:lang w:eastAsia="ru-RU"/>
    </w:rPr>
  </w:style>
  <w:style w:type="paragraph" w:customStyle="1" w:styleId="Noeeu">
    <w:name w:val="Noeeu"/>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1fffd">
    <w:name w:val="Обычный1"/>
    <w:uiPriority w:val="99"/>
    <w:qFormat/>
    <w:rsid w:val="00A80877"/>
    <w:pPr>
      <w:spacing w:after="0" w:line="240" w:lineRule="auto"/>
    </w:pPr>
    <w:rPr>
      <w:rFonts w:ascii="Times New Roman" w:eastAsia="Times New Roman" w:hAnsi="Times New Roman" w:cs="Times New Roman"/>
      <w:snapToGrid w:val="0"/>
      <w:sz w:val="20"/>
      <w:szCs w:val="20"/>
      <w:lang w:eastAsia="ru-RU"/>
    </w:rPr>
  </w:style>
  <w:style w:type="paragraph" w:customStyle="1" w:styleId="315">
    <w:name w:val="Основной текст 31"/>
    <w:basedOn w:val="aa"/>
    <w:uiPriority w:val="99"/>
    <w:qFormat/>
    <w:rsid w:val="00A80877"/>
    <w:pPr>
      <w:ind w:firstLine="567"/>
    </w:pPr>
    <w:rPr>
      <w:rFonts w:eastAsia="Times New Roman" w:cs="Times New Roman"/>
      <w:szCs w:val="20"/>
      <w:lang w:eastAsia="ru-RU"/>
    </w:rPr>
  </w:style>
  <w:style w:type="paragraph" w:customStyle="1" w:styleId="213">
    <w:name w:val="Основной текст 21"/>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Ìîé Çàãîëîâîê"/>
    <w:basedOn w:val="aa"/>
    <w:link w:val="2120"/>
    <w:uiPriority w:val="99"/>
    <w:qFormat/>
    <w:rsid w:val="00A80877"/>
    <w:pPr>
      <w:spacing w:before="120"/>
    </w:pPr>
    <w:rPr>
      <w:rFonts w:eastAsia="Times New Roman" w:cs="Times New Roman"/>
      <w:szCs w:val="20"/>
      <w:lang w:eastAsia="ru-RU"/>
    </w:rPr>
  </w:style>
  <w:style w:type="table" w:customStyle="1" w:styleId="220">
    <w:name w:val="РПО 22"/>
    <w:basedOn w:val="1fb"/>
    <w:rsid w:val="00F1609A"/>
    <w:tblPr>
      <w:tblInd w:w="0" w:type="nil"/>
    </w:tblPr>
    <w:tblStylePr w:type="firstRow">
      <w:pPr>
        <w:jc w:val="left"/>
      </w:pPr>
      <w:rPr>
        <w:rFonts w:ascii="Helv" w:hAnsi="Helv" w:hint="default"/>
        <w:b w:val="0"/>
        <w:color w:val="auto"/>
        <w:sz w:val="18"/>
        <w:szCs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808080"/>
      </w:tcPr>
    </w:tblStylePr>
    <w:tblStylePr w:type="lastRow">
      <w:pPr>
        <w:jc w:val="left"/>
      </w:pPr>
      <w:rPr>
        <w:rFonts w:ascii="Courier" w:hAnsi="Courier" w:hint="default"/>
        <w:b w:val="0"/>
        <w:i w:val="0"/>
        <w:sz w:val="18"/>
        <w:szCs w:val="18"/>
      </w:rPr>
    </w:tblStylePr>
    <w:tblStylePr w:type="firstCol">
      <w:pPr>
        <w:jc w:val="left"/>
      </w:pPr>
    </w:tblStylePr>
    <w:tblStylePr w:type="lastCol">
      <w:pPr>
        <w:jc w:val="left"/>
      </w:pPr>
    </w:tblStylePr>
  </w:style>
  <w:style w:type="character" w:customStyle="1" w:styleId="avNormal1e">
    <w:name w:val="avNormal Знак Знак Знак Знак Знак Знак Знак1"/>
    <w:uiPriority w:val="99"/>
    <w:rsid w:val="00A80877"/>
    <w:rPr>
      <w:bCs/>
      <w:sz w:val="24"/>
      <w:szCs w:val="24"/>
      <w:lang w:val="ru-RU" w:eastAsia="ru-RU" w:bidi="ar-SA"/>
    </w:rPr>
  </w:style>
  <w:style w:type="table" w:customStyle="1" w:styleId="1fffe">
    <w:name w:val="таблица Гарбуз1"/>
    <w:basedOn w:val="affffffff"/>
    <w:uiPriority w:val="99"/>
    <w:rsid w:val="00F1609A"/>
    <w:pPr>
      <w:spacing w:after="0" w:line="240" w:lineRule="auto"/>
    </w:pPr>
    <w:tblPr>
      <w:tblInd w:w="0" w:type="nil"/>
    </w:tblPr>
  </w:style>
  <w:style w:type="character" w:customStyle="1" w:styleId="avNormal1f">
    <w:name w:val="avNormal1"/>
    <w:aliases w:val="Слева:  0 см1,avNormal1 Знак1,avNormal1 Знак Знак Знак Знак1,avNormal1 Знак Знак Знак Знак2,avNormal Знак Знак1 Знак1,avNormal Знак3 Знак Знак Знак,avNormal1 Знак Знак Знак Знак4 Знак Знак Знак,Слева:  0 см Знак Знак2 Знак,avNormal Знак1 Знак3"/>
    <w:uiPriority w:val="99"/>
    <w:rsid w:val="00A80877"/>
    <w:rPr>
      <w:sz w:val="24"/>
      <w:lang w:val="ru-RU" w:eastAsia="ru-RU" w:bidi="ar-SA"/>
    </w:rPr>
  </w:style>
  <w:style w:type="character" w:customStyle="1" w:styleId="style271">
    <w:name w:val="style271"/>
    <w:uiPriority w:val="99"/>
    <w:rsid w:val="00A80877"/>
    <w:rPr>
      <w:rFonts w:ascii="Verdana" w:hAnsi="Verdana" w:hint="default"/>
      <w:sz w:val="17"/>
      <w:szCs w:val="17"/>
    </w:rPr>
  </w:style>
  <w:style w:type="paragraph" w:customStyle="1" w:styleId="avNormal1f0">
    <w:name w:val="avNormal Знак Знак Знак1 Знак Знак"/>
    <w:uiPriority w:val="99"/>
    <w:qFormat/>
    <w:rsid w:val="00A80877"/>
    <w:pPr>
      <w:spacing w:after="60" w:line="240" w:lineRule="auto"/>
      <w:ind w:left="459"/>
      <w:jc w:val="both"/>
    </w:pPr>
    <w:rPr>
      <w:rFonts w:ascii="Times New Roman" w:eastAsia="Times New Roman" w:hAnsi="Times New Roman" w:cs="Times New Roman"/>
      <w:bCs/>
      <w:sz w:val="24"/>
      <w:szCs w:val="24"/>
      <w:lang w:eastAsia="ru-RU"/>
    </w:rPr>
  </w:style>
  <w:style w:type="paragraph" w:customStyle="1" w:styleId="avNormal7">
    <w:name w:val="avNormal Знак"/>
    <w:aliases w:val="avNormal Знак3 Знак,avNormal1 Знак Знак Знак Знак Знак1 Знак,avNormal1 Знак Знак Знак Знак1 Знак,avNormal1 Знак Знак1 Знак,avNormal1 Знак Знак Знак Знак5 Знак1 Знак,avNormal Знак4,avNormal1 Знак Знак Знак Знак5 Зна"/>
    <w:link w:val="avNormal19"/>
    <w:uiPriority w:val="99"/>
    <w:qFormat/>
    <w:rsid w:val="00A80877"/>
    <w:pPr>
      <w:spacing w:after="60" w:line="240" w:lineRule="auto"/>
      <w:ind w:left="459"/>
      <w:jc w:val="both"/>
    </w:pPr>
    <w:rPr>
      <w:sz w:val="24"/>
      <w:szCs w:val="24"/>
    </w:rPr>
  </w:style>
  <w:style w:type="paragraph" w:customStyle="1" w:styleId="avNormal1110">
    <w:name w:val="avNormal Знак1 Знак Знак1 Знак Знак Знак Знак Знак Знак Знак Знак Знак Знак1 Знак"/>
    <w:link w:val="avNormal111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1">
    <w:name w:val="avNormal Знак1 Знак Знак1 Знак Знак Знак Знак Знак Знак Знак Знак Знак Знак1 Знак Знак"/>
    <w:link w:val="avNormal1110"/>
    <w:uiPriority w:val="99"/>
    <w:rsid w:val="00A80877"/>
    <w:rPr>
      <w:rFonts w:ascii="Times New Roman" w:eastAsia="Times New Roman" w:hAnsi="Times New Roman" w:cs="Times New Roman"/>
      <w:sz w:val="24"/>
      <w:szCs w:val="24"/>
      <w:lang w:eastAsia="ru-RU"/>
    </w:rPr>
  </w:style>
  <w:style w:type="paragraph" w:customStyle="1" w:styleId="NumberList">
    <w:name w:val="Number List"/>
    <w:uiPriority w:val="99"/>
    <w:qFormat/>
    <w:rsid w:val="00A80877"/>
    <w:pPr>
      <w:spacing w:after="0" w:line="240" w:lineRule="auto"/>
      <w:ind w:left="720"/>
    </w:pPr>
    <w:rPr>
      <w:rFonts w:ascii="Times New Roman" w:eastAsia="Times New Roman" w:hAnsi="Times New Roman" w:cs="Times New Roman"/>
      <w:color w:val="000000"/>
      <w:sz w:val="24"/>
      <w:szCs w:val="20"/>
      <w:lang w:eastAsia="ru-RU"/>
    </w:rPr>
  </w:style>
  <w:style w:type="character" w:customStyle="1" w:styleId="avNormal25">
    <w:name w:val="avNormal2"/>
    <w:aliases w:val="Слева:  0 см2,avNormal1 Знак2,avNormal1 Знак Знак Знак Знак3,avNormal1 Знак Знак Знак Знак4,avNormal1 Знак Знак Знак Знак51,avNormal1 Знак Знак Знак Знак61,avNormal1 Знак Знак Знак Знак21,Слева:  0 см Знак Знак Знак,Слева:  0 см Знак1 Знак"/>
    <w:uiPriority w:val="99"/>
    <w:rsid w:val="00A80877"/>
    <w:rPr>
      <w:bCs/>
      <w:sz w:val="24"/>
      <w:lang w:val="ru-RU" w:eastAsia="ru-RU" w:bidi="ar-SA"/>
    </w:rPr>
  </w:style>
  <w:style w:type="character" w:customStyle="1" w:styleId="lefttit">
    <w:name w:val="left_tit"/>
    <w:basedOn w:val="ab"/>
    <w:uiPriority w:val="99"/>
    <w:rsid w:val="00A80877"/>
  </w:style>
  <w:style w:type="paragraph" w:customStyle="1" w:styleId="5f3">
    <w:name w:val="Знак Знак5 Знак"/>
    <w:basedOn w:val="aa"/>
    <w:uiPriority w:val="99"/>
    <w:qFormat/>
    <w:rsid w:val="00A80877"/>
    <w:pPr>
      <w:jc w:val="left"/>
    </w:pPr>
    <w:rPr>
      <w:rFonts w:ascii="Verdana" w:eastAsia="Times New Roman" w:hAnsi="Verdana" w:cs="Verdana"/>
      <w:sz w:val="20"/>
      <w:szCs w:val="20"/>
      <w:lang w:val="en-US"/>
    </w:rPr>
  </w:style>
  <w:style w:type="paragraph" w:customStyle="1" w:styleId="2fff9">
    <w:name w:val="Знак Знак Знак2"/>
    <w:basedOn w:val="aa"/>
    <w:uiPriority w:val="99"/>
    <w:qFormat/>
    <w:rsid w:val="00A80877"/>
    <w:pPr>
      <w:jc w:val="left"/>
    </w:pPr>
    <w:rPr>
      <w:rFonts w:ascii="Verdana" w:eastAsia="Times New Roman" w:hAnsi="Verdana" w:cs="Verdana"/>
      <w:sz w:val="20"/>
      <w:szCs w:val="20"/>
      <w:lang w:val="en-US"/>
    </w:rPr>
  </w:style>
  <w:style w:type="character" w:customStyle="1" w:styleId="CaptionChar">
    <w:name w:val="Caption Char Знак"/>
    <w:aliases w:val="Caption Char1 Char Знак,Caption Char Char Char Знак,Caption Char1 Знак,Caption Char Char Знак,Caption Char2 Char Знак,Caption Char Char1 Char Знак,Caption Char1 Char Char Char Знак,Caption Char1 Char1 Char Знак"/>
    <w:rsid w:val="00A80877"/>
    <w:rPr>
      <w:rFonts w:ascii="Times New Roman" w:eastAsia="Times New Roman" w:hAnsi="Times New Roman" w:cs="Times New Roman"/>
      <w:b/>
      <w:bCs/>
      <w:color w:val="4472C4" w:themeColor="accent1"/>
      <w:sz w:val="18"/>
      <w:szCs w:val="18"/>
    </w:rPr>
  </w:style>
  <w:style w:type="character" w:customStyle="1" w:styleId="01">
    <w:name w:val="Слева:  0 см Знак Знак1"/>
    <w:aliases w:val="avNormal Знак2 Знак1,avNormal1 Знак Знак Знак Знак Знак Знак,avNormal1 Знак Знак Знак Знак7 Знак,avNormal1 Знак Знак Знак1,avNormal1 Знак Знак Знак Знак5 Знак Знак,avNormal1 Знак Знак Знак Знак6 Знак Знак,avNormal Знак Знак3"/>
    <w:link w:val="avNormal1f1"/>
    <w:uiPriority w:val="99"/>
    <w:rsid w:val="00A80877"/>
    <w:rPr>
      <w:rFonts w:ascii="NTTierce" w:hAnsi="NTTierce" w:cs="Verdana"/>
      <w:sz w:val="24"/>
      <w:szCs w:val="24"/>
    </w:rPr>
  </w:style>
  <w:style w:type="paragraph" w:customStyle="1" w:styleId="avNormal1f1">
    <w:name w:val="avNormal1 Знак Знак Знак Знак Знак"/>
    <w:aliases w:val="avNormal1 Знак Знак Знак Знак7,avNormal1 Знак Знак Знак Знак5 Знак,avNormal1 Знак Знак Знак Знак6 Знак,avNormal Знак3 Знак1"/>
    <w:link w:val="01"/>
    <w:uiPriority w:val="99"/>
    <w:qFormat/>
    <w:rsid w:val="00A80877"/>
    <w:pPr>
      <w:spacing w:after="60" w:line="240" w:lineRule="auto"/>
      <w:ind w:left="459"/>
      <w:jc w:val="both"/>
    </w:pPr>
    <w:rPr>
      <w:rFonts w:ascii="NTTierce" w:hAnsi="NTTierce" w:cs="Verdana"/>
      <w:sz w:val="24"/>
      <w:szCs w:val="24"/>
    </w:rPr>
  </w:style>
  <w:style w:type="paragraph" w:customStyle="1" w:styleId="III1">
    <w:name w:val="Загол. III Знак Знак1 Знак Знак Знак"/>
    <w:basedOn w:val="aa"/>
    <w:link w:val="III10"/>
    <w:uiPriority w:val="99"/>
    <w:qFormat/>
    <w:rsid w:val="00A80877"/>
    <w:rPr>
      <w:rFonts w:ascii="Times New Roman CYR" w:eastAsia="Times New Roman CYR" w:hAnsi="Times New Roman CYR" w:cs="Times New Roman CYR"/>
      <w:szCs w:val="24"/>
      <w:lang w:eastAsia="ru-RU"/>
    </w:rPr>
  </w:style>
  <w:style w:type="character" w:customStyle="1" w:styleId="III10">
    <w:name w:val="Загол. III Знак Знак1 Знак Знак Знак Знак"/>
    <w:link w:val="III1"/>
    <w:uiPriority w:val="99"/>
    <w:rsid w:val="00A80877"/>
    <w:rPr>
      <w:rFonts w:ascii="Times New Roman CYR" w:eastAsia="Times New Roman CYR" w:hAnsi="Times New Roman CYR" w:cs="Times New Roman CYR"/>
      <w:sz w:val="24"/>
      <w:szCs w:val="24"/>
      <w:lang w:eastAsia="ru-RU"/>
    </w:rPr>
  </w:style>
  <w:style w:type="paragraph" w:styleId="2f3">
    <w:name w:val="Body Text 2"/>
    <w:aliases w:val="Титул 1,Основной текст 2 Знак1 Знак Знак,Основной текст 2 Знак Знак Знак Знак"/>
    <w:basedOn w:val="aa"/>
    <w:link w:val="2f2"/>
    <w:qFormat/>
    <w:rsid w:val="00A80877"/>
    <w:pPr>
      <w:jc w:val="left"/>
    </w:pPr>
    <w:rPr>
      <w:rFonts w:ascii="Arial" w:hAnsi="Arial" w:cs="Arial"/>
      <w:sz w:val="22"/>
    </w:rPr>
  </w:style>
  <w:style w:type="character" w:customStyle="1" w:styleId="214">
    <w:name w:val="Основной текст 2 Знак1"/>
    <w:aliases w:val="Титул 1 Знак1,Основной текст 2 Знак Знак,Основной текст 2 Знак1 Знак Знак Знак,Основной текст 2 Знак Знак Знак Знак Знак"/>
    <w:basedOn w:val="ab"/>
    <w:uiPriority w:val="99"/>
    <w:rsid w:val="00A80877"/>
    <w:rPr>
      <w:rFonts w:ascii="Times New Roman" w:hAnsi="Times New Roman"/>
      <w:sz w:val="24"/>
    </w:rPr>
  </w:style>
  <w:style w:type="paragraph" w:customStyle="1" w:styleId="221">
    <w:name w:val="Основной текст 22"/>
    <w:basedOn w:val="aa"/>
    <w:uiPriority w:val="99"/>
    <w:qFormat/>
    <w:rsid w:val="00A80877"/>
    <w:pPr>
      <w:widowControl w:val="0"/>
    </w:pPr>
    <w:rPr>
      <w:rFonts w:ascii="Arial" w:eastAsia="Times New Roman" w:hAnsi="Arial" w:cs="Times New Roman"/>
      <w:sz w:val="28"/>
      <w:szCs w:val="20"/>
      <w:lang w:eastAsia="ru-RU"/>
    </w:rPr>
  </w:style>
  <w:style w:type="paragraph" w:customStyle="1" w:styleId="Text">
    <w:name w:val="Text"/>
    <w:basedOn w:val="aa"/>
    <w:uiPriority w:val="99"/>
    <w:qFormat/>
    <w:rsid w:val="00A80877"/>
    <w:pPr>
      <w:tabs>
        <w:tab w:val="center" w:pos="993"/>
        <w:tab w:val="center" w:pos="1985"/>
        <w:tab w:val="center" w:pos="3119"/>
        <w:tab w:val="right" w:pos="4111"/>
      </w:tabs>
      <w:ind w:left="142"/>
      <w:jc w:val="left"/>
    </w:pPr>
    <w:rPr>
      <w:rFonts w:ascii="NTTierce" w:eastAsia="Times New Roman" w:hAnsi="NTTierce" w:cs="Times New Roman"/>
      <w:b/>
      <w:sz w:val="22"/>
      <w:szCs w:val="24"/>
      <w:lang w:eastAsia="ru-RU"/>
    </w:rPr>
  </w:style>
  <w:style w:type="paragraph" w:customStyle="1" w:styleId="127">
    <w:name w:val="Стиль Первая строка:  127 см"/>
    <w:basedOn w:val="aa"/>
    <w:uiPriority w:val="99"/>
    <w:qFormat/>
    <w:rsid w:val="00A80877"/>
    <w:pPr>
      <w:spacing w:after="60"/>
    </w:pPr>
    <w:rPr>
      <w:rFonts w:eastAsia="Times New Roman" w:cs="Times New Roman"/>
      <w:szCs w:val="20"/>
      <w:lang w:eastAsia="ru-RU"/>
    </w:rPr>
  </w:style>
  <w:style w:type="paragraph" w:customStyle="1" w:styleId="1270">
    <w:name w:val="Стиль подчеркивание Первая строка:  127 см"/>
    <w:basedOn w:val="aa"/>
    <w:uiPriority w:val="99"/>
    <w:qFormat/>
    <w:rsid w:val="00A80877"/>
    <w:pPr>
      <w:spacing w:after="60"/>
    </w:pPr>
    <w:rPr>
      <w:rFonts w:eastAsia="Times New Roman" w:cs="Times New Roman"/>
      <w:szCs w:val="20"/>
      <w:u w:val="single"/>
      <w:lang w:eastAsia="ru-RU"/>
    </w:rPr>
  </w:style>
  <w:style w:type="paragraph" w:customStyle="1" w:styleId="2127">
    <w:name w:val="Стиль Основной текст с отступом 2 + Первая строка:  127 см"/>
    <w:basedOn w:val="29"/>
    <w:uiPriority w:val="99"/>
    <w:qFormat/>
    <w:rsid w:val="00A80877"/>
    <w:pPr>
      <w:spacing w:before="0" w:after="60" w:line="240" w:lineRule="auto"/>
      <w:ind w:left="0"/>
      <w:jc w:val="both"/>
    </w:pPr>
    <w:rPr>
      <w:rFonts w:eastAsia="Times New Roman"/>
      <w:sz w:val="24"/>
      <w:szCs w:val="20"/>
      <w:lang w:eastAsia="ru-RU"/>
    </w:rPr>
  </w:style>
  <w:style w:type="paragraph" w:customStyle="1" w:styleId="6c">
    <w:name w:val="заголовок 6"/>
    <w:basedOn w:val="aa"/>
    <w:next w:val="aa"/>
    <w:uiPriority w:val="99"/>
    <w:qFormat/>
    <w:rsid w:val="00A80877"/>
    <w:pPr>
      <w:spacing w:before="240" w:after="60"/>
      <w:jc w:val="left"/>
    </w:pPr>
    <w:rPr>
      <w:rFonts w:ascii="Tahoma" w:eastAsia="Times New Roman" w:hAnsi="Tahoma" w:cs="Times New Roman"/>
      <w:i/>
      <w:sz w:val="22"/>
      <w:szCs w:val="20"/>
      <w:lang w:eastAsia="ru-RU"/>
    </w:rPr>
  </w:style>
  <w:style w:type="character" w:customStyle="1" w:styleId="osn1">
    <w:name w:val="osn1"/>
    <w:uiPriority w:val="99"/>
    <w:rsid w:val="00A80877"/>
    <w:rPr>
      <w:rFonts w:ascii="Arial" w:hAnsi="Arial" w:cs="Arial" w:hint="default"/>
      <w:color w:val="000000"/>
      <w:sz w:val="22"/>
      <w:szCs w:val="22"/>
    </w:rPr>
  </w:style>
  <w:style w:type="character" w:customStyle="1" w:styleId="bodytext1">
    <w:name w:val="bodytext1"/>
    <w:uiPriority w:val="99"/>
    <w:rsid w:val="00A80877"/>
    <w:rPr>
      <w:rFonts w:ascii="Arial" w:hAnsi="Arial" w:cs="Arial" w:hint="default"/>
      <w:sz w:val="18"/>
      <w:szCs w:val="18"/>
    </w:rPr>
  </w:style>
  <w:style w:type="character" w:customStyle="1" w:styleId="bodysign1">
    <w:name w:val="bodysign1"/>
    <w:uiPriority w:val="99"/>
    <w:rsid w:val="00A80877"/>
    <w:rPr>
      <w:rFonts w:ascii="Arial" w:hAnsi="Arial" w:cs="Arial" w:hint="default"/>
      <w:b/>
      <w:bCs/>
      <w:i/>
      <w:iCs/>
      <w:sz w:val="18"/>
      <w:szCs w:val="18"/>
    </w:rPr>
  </w:style>
  <w:style w:type="character" w:customStyle="1" w:styleId="bodyheader1">
    <w:name w:val="bodyheader1"/>
    <w:uiPriority w:val="99"/>
    <w:rsid w:val="00A80877"/>
    <w:rPr>
      <w:rFonts w:ascii="Verdana" w:hAnsi="Verdana" w:hint="default"/>
      <w:b/>
      <w:bCs/>
      <w:sz w:val="23"/>
      <w:szCs w:val="23"/>
    </w:rPr>
  </w:style>
  <w:style w:type="paragraph" w:customStyle="1" w:styleId="h20">
    <w:name w:val="h2"/>
    <w:basedOn w:val="aa"/>
    <w:uiPriority w:val="99"/>
    <w:qFormat/>
    <w:rsid w:val="00A80877"/>
    <w:pPr>
      <w:spacing w:before="100" w:beforeAutospacing="1" w:after="100" w:afterAutospacing="1"/>
      <w:jc w:val="left"/>
    </w:pPr>
    <w:rPr>
      <w:rFonts w:ascii="Arial" w:eastAsia="Times New Roman" w:hAnsi="Arial" w:cs="Arial"/>
      <w:b/>
      <w:bCs/>
      <w:color w:val="3333CC"/>
      <w:szCs w:val="24"/>
      <w:lang w:eastAsia="ru-RU"/>
    </w:rPr>
  </w:style>
  <w:style w:type="paragraph" w:customStyle="1" w:styleId="avNormal1f2">
    <w:name w:val="avNormal Знак Знак1 Знак Знак Знак Знак"/>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paragraph" w:customStyle="1" w:styleId="avNormal1f3">
    <w:name w:val="avNormal Знак Знак1 Знак Знак Знак Знак Знак"/>
    <w:link w:val="avNormal117"/>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17">
    <w:name w:val="avNormal Знак Знак1 Знак Знак Знак Знак Знак Знак1"/>
    <w:link w:val="avNormal1f3"/>
    <w:rsid w:val="00A80877"/>
    <w:rPr>
      <w:rFonts w:ascii="Times New Roman" w:eastAsia="Times New Roman" w:hAnsi="Times New Roman" w:cs="Times New Roman"/>
      <w:sz w:val="24"/>
      <w:szCs w:val="24"/>
      <w:lang w:eastAsia="ru-RU"/>
    </w:rPr>
  </w:style>
  <w:style w:type="paragraph" w:customStyle="1" w:styleId="1000">
    <w:name w:val="Стиль Заголовок 1 + Перед:  0 пт После:  0 пт"/>
    <w:basedOn w:val="1"/>
    <w:link w:val="1001"/>
    <w:autoRedefine/>
    <w:uiPriority w:val="99"/>
    <w:qFormat/>
    <w:rsid w:val="00A80877"/>
    <w:pPr>
      <w:keepNext w:val="0"/>
      <w:keepLines w:val="0"/>
      <w:pageBreakBefore/>
      <w:numPr>
        <w:numId w:val="0"/>
      </w:numPr>
      <w:shd w:val="clear" w:color="000000" w:fill="auto"/>
      <w:tabs>
        <w:tab w:val="num" w:pos="720"/>
      </w:tabs>
      <w:spacing w:before="0"/>
      <w:ind w:left="720" w:hanging="360"/>
    </w:pPr>
    <w:rPr>
      <w:rFonts w:ascii="NTHarmonica" w:eastAsia="Times New Roman" w:hAnsi="NTHarmonica" w:cs="Times New Roman"/>
      <w:color w:val="auto"/>
      <w:spacing w:val="-16"/>
      <w:kern w:val="28"/>
      <w:sz w:val="36"/>
      <w:szCs w:val="36"/>
      <w:lang w:eastAsia="ru-RU"/>
    </w:rPr>
  </w:style>
  <w:style w:type="paragraph" w:customStyle="1" w:styleId="3125pt00">
    <w:name w:val="Стиль Заголовок 3 + 125 pt Слева:  0 см Первая строка:  0 см"/>
    <w:basedOn w:val="33"/>
    <w:link w:val="3125pt000"/>
    <w:autoRedefine/>
    <w:uiPriority w:val="99"/>
    <w:qFormat/>
    <w:rsid w:val="00A80877"/>
    <w:pPr>
      <w:keepLines w:val="0"/>
      <w:widowControl w:val="0"/>
      <w:numPr>
        <w:numId w:val="0"/>
      </w:numPr>
      <w:tabs>
        <w:tab w:val="num" w:pos="284"/>
        <w:tab w:val="left" w:pos="1276"/>
      </w:tabs>
      <w:spacing w:before="120" w:after="120"/>
      <w:ind w:left="284"/>
    </w:pPr>
    <w:rPr>
      <w:rFonts w:ascii="Times New Roman" w:eastAsia="Times New Roman" w:hAnsi="Times New Roman" w:cs="Times New Roman"/>
      <w:b/>
      <w:bCs/>
      <w:i/>
      <w:iCs/>
      <w:snapToGrid w:val="0"/>
      <w:color w:val="auto"/>
      <w:sz w:val="25"/>
      <w:szCs w:val="20"/>
      <w:lang w:eastAsia="ru-RU"/>
    </w:rPr>
  </w:style>
  <w:style w:type="paragraph" w:customStyle="1" w:styleId="ConsNonformat">
    <w:name w:val="ConsNonformat"/>
    <w:uiPriority w:val="99"/>
    <w:qFormat/>
    <w:rsid w:val="00A8087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vNormal1f4">
    <w:name w:val="avNormal Знак Знак Знак Знак1"/>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1f5">
    <w:name w:val="avNormal Знак Знак1 Знак Знак Знак Знак Знак Знак"/>
    <w:uiPriority w:val="99"/>
    <w:rsid w:val="00A80877"/>
    <w:rPr>
      <w:sz w:val="24"/>
      <w:szCs w:val="24"/>
      <w:lang w:val="ru-RU" w:eastAsia="ru-RU" w:bidi="ar-SA"/>
    </w:rPr>
  </w:style>
  <w:style w:type="paragraph" w:customStyle="1" w:styleId="CM34">
    <w:name w:val="CM34"/>
    <w:basedOn w:val="Default"/>
    <w:next w:val="Default"/>
    <w:uiPriority w:val="99"/>
    <w:qFormat/>
    <w:rsid w:val="00A80877"/>
    <w:pPr>
      <w:widowControl w:val="0"/>
      <w:spacing w:after="108"/>
    </w:pPr>
    <w:rPr>
      <w:rFonts w:ascii="Times New Roman" w:eastAsia="Times New Roman" w:hAnsi="Times New Roman" w:cs="Times New Roman"/>
      <w:color w:val="auto"/>
      <w:lang w:eastAsia="ru-RU"/>
    </w:rPr>
  </w:style>
  <w:style w:type="paragraph" w:customStyle="1" w:styleId="CM11">
    <w:name w:val="CM11"/>
    <w:basedOn w:val="aa"/>
    <w:next w:val="aa"/>
    <w:uiPriority w:val="99"/>
    <w:qFormat/>
    <w:rsid w:val="00A80877"/>
    <w:pPr>
      <w:widowControl w:val="0"/>
      <w:autoSpaceDE w:val="0"/>
      <w:autoSpaceDN w:val="0"/>
      <w:adjustRightInd w:val="0"/>
      <w:spacing w:line="220" w:lineRule="atLeast"/>
      <w:jc w:val="left"/>
    </w:pPr>
    <w:rPr>
      <w:rFonts w:eastAsia="Times New Roman" w:cs="Times New Roman"/>
      <w:szCs w:val="24"/>
      <w:lang w:eastAsia="ru-RU"/>
    </w:rPr>
  </w:style>
  <w:style w:type="character" w:customStyle="1" w:styleId="avNormal1f6">
    <w:name w:val="avNormal1 Знак Знак"/>
    <w:aliases w:val="avNormal3,Слева:  0 см3,Слева:  0 см Знак11,avNormal Знак Знак31,Слева:  0 см Знак1 Знак11,Слева:  0 см Знак Знак Знак11,avNormal Знак3 Знак Знак2"/>
    <w:uiPriority w:val="99"/>
    <w:rsid w:val="00A80877"/>
    <w:rPr>
      <w:sz w:val="24"/>
      <w:lang w:val="ru-RU" w:eastAsia="ru-RU" w:bidi="ar-SA"/>
    </w:rPr>
  </w:style>
  <w:style w:type="paragraph" w:customStyle="1" w:styleId="avNormal1112">
    <w:name w:val="avNormal Знак1 Знак Знак1 Знак Знак Знак Знак Знак Знак Знак Знак Знак Знак Знак1"/>
    <w:link w:val="avNormal1113"/>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3">
    <w:name w:val="avNormal Знак1 Знак Знак1 Знак Знак Знак Знак Знак Знак Знак Знак Знак Знак Знак1 Знак"/>
    <w:link w:val="avNormal1112"/>
    <w:uiPriority w:val="99"/>
    <w:rsid w:val="00A80877"/>
    <w:rPr>
      <w:rFonts w:ascii="Times New Roman" w:eastAsia="Times New Roman" w:hAnsi="Times New Roman" w:cs="Times New Roman"/>
      <w:sz w:val="24"/>
      <w:szCs w:val="24"/>
      <w:lang w:eastAsia="ru-RU"/>
    </w:rPr>
  </w:style>
  <w:style w:type="numbering" w:customStyle="1" w:styleId="a8">
    <w:name w:val="Стиль нумерованный"/>
    <w:basedOn w:val="ad"/>
    <w:rsid w:val="00A80877"/>
    <w:pPr>
      <w:numPr>
        <w:numId w:val="70"/>
      </w:numPr>
    </w:pPr>
  </w:style>
  <w:style w:type="paragraph" w:customStyle="1" w:styleId="font6">
    <w:name w:val="font6"/>
    <w:basedOn w:val="aa"/>
    <w:uiPriority w:val="99"/>
    <w:qFormat/>
    <w:rsid w:val="00A80877"/>
    <w:pPr>
      <w:spacing w:before="100" w:beforeAutospacing="1" w:after="100" w:afterAutospacing="1"/>
      <w:jc w:val="left"/>
    </w:pPr>
    <w:rPr>
      <w:rFonts w:ascii="Arial" w:eastAsia="Times New Roman" w:hAnsi="Arial" w:cs="Arial"/>
      <w:sz w:val="18"/>
      <w:szCs w:val="18"/>
      <w:lang w:eastAsia="ru-RU"/>
    </w:rPr>
  </w:style>
  <w:style w:type="paragraph" w:customStyle="1" w:styleId="font7">
    <w:name w:val="font7"/>
    <w:basedOn w:val="aa"/>
    <w:uiPriority w:val="99"/>
    <w:qFormat/>
    <w:rsid w:val="00A80877"/>
    <w:pPr>
      <w:spacing w:before="100" w:beforeAutospacing="1" w:after="100" w:afterAutospacing="1"/>
      <w:jc w:val="left"/>
    </w:pPr>
    <w:rPr>
      <w:rFonts w:ascii="Times New Roman CYR" w:eastAsia="Times New Roman" w:hAnsi="Times New Roman CYR" w:cs="Times New Roman CYR"/>
      <w:sz w:val="16"/>
      <w:szCs w:val="16"/>
      <w:lang w:eastAsia="ru-RU"/>
    </w:rPr>
  </w:style>
  <w:style w:type="paragraph" w:customStyle="1" w:styleId="font8">
    <w:name w:val="font8"/>
    <w:basedOn w:val="aa"/>
    <w:uiPriority w:val="99"/>
    <w:qFormat/>
    <w:rsid w:val="00A80877"/>
    <w:pPr>
      <w:spacing w:before="100" w:beforeAutospacing="1" w:after="100" w:afterAutospacing="1"/>
      <w:jc w:val="left"/>
    </w:pPr>
    <w:rPr>
      <w:rFonts w:ascii="Times New Roman CYR" w:eastAsia="Times New Roman" w:hAnsi="Times New Roman CYR" w:cs="Times New Roman CYR"/>
      <w:sz w:val="18"/>
      <w:szCs w:val="18"/>
      <w:lang w:eastAsia="ru-RU"/>
    </w:rPr>
  </w:style>
  <w:style w:type="paragraph" w:customStyle="1" w:styleId="xl191">
    <w:name w:val="xl191"/>
    <w:basedOn w:val="aa"/>
    <w:uiPriority w:val="99"/>
    <w:qFormat/>
    <w:rsid w:val="00A80877"/>
    <w:pPr>
      <w:pBdr>
        <w:top w:val="single" w:sz="8" w:space="0" w:color="auto"/>
        <w:bottom w:val="single" w:sz="8" w:space="0" w:color="auto"/>
      </w:pBdr>
      <w:spacing w:before="100" w:beforeAutospacing="1" w:after="100" w:afterAutospacing="1"/>
      <w:jc w:val="left"/>
    </w:pPr>
    <w:rPr>
      <w:rFonts w:ascii="Times New Roman CYR" w:eastAsia="Times New Roman" w:hAnsi="Times New Roman CYR" w:cs="Times New Roman CYR"/>
      <w:b/>
      <w:bCs/>
      <w:sz w:val="18"/>
      <w:szCs w:val="18"/>
      <w:lang w:eastAsia="ru-RU"/>
    </w:rPr>
  </w:style>
  <w:style w:type="paragraph" w:customStyle="1" w:styleId="xl192">
    <w:name w:val="xl192"/>
    <w:basedOn w:val="aa"/>
    <w:uiPriority w:val="99"/>
    <w:qFormat/>
    <w:rsid w:val="00A80877"/>
    <w:pPr>
      <w:spacing w:before="100" w:beforeAutospacing="1" w:after="100" w:afterAutospacing="1"/>
      <w:jc w:val="left"/>
      <w:textAlignment w:val="center"/>
    </w:pPr>
    <w:rPr>
      <w:rFonts w:ascii="Times New Roman CYR" w:eastAsia="Times New Roman" w:hAnsi="Times New Roman CYR" w:cs="Times New Roman CYR"/>
      <w:sz w:val="18"/>
      <w:szCs w:val="18"/>
      <w:lang w:eastAsia="ru-RU"/>
    </w:rPr>
  </w:style>
  <w:style w:type="paragraph" w:customStyle="1" w:styleId="xl193">
    <w:name w:val="xl193"/>
    <w:basedOn w:val="aa"/>
    <w:uiPriority w:val="99"/>
    <w:qFormat/>
    <w:rsid w:val="00A80877"/>
    <w:pPr>
      <w:spacing w:before="100" w:beforeAutospacing="1" w:after="100" w:afterAutospacing="1"/>
      <w:jc w:val="center"/>
      <w:textAlignment w:val="center"/>
    </w:pPr>
    <w:rPr>
      <w:rFonts w:ascii="Times New Roman CYR" w:eastAsia="Times New Roman" w:hAnsi="Times New Roman CYR" w:cs="Times New Roman CYR"/>
      <w:sz w:val="18"/>
      <w:szCs w:val="18"/>
      <w:lang w:eastAsia="ru-RU"/>
    </w:rPr>
  </w:style>
  <w:style w:type="paragraph" w:customStyle="1" w:styleId="xl194">
    <w:name w:val="xl194"/>
    <w:basedOn w:val="aa"/>
    <w:uiPriority w:val="99"/>
    <w:qFormat/>
    <w:rsid w:val="00A80877"/>
    <w:pPr>
      <w:pBdr>
        <w:top w:val="single" w:sz="8" w:space="0" w:color="auto"/>
        <w:bottom w:val="single" w:sz="8" w:space="0" w:color="auto"/>
      </w:pBdr>
      <w:spacing w:before="100" w:beforeAutospacing="1" w:after="100" w:afterAutospacing="1"/>
      <w:jc w:val="left"/>
      <w:textAlignment w:val="center"/>
    </w:pPr>
    <w:rPr>
      <w:rFonts w:ascii="Times New Roman CYR" w:eastAsia="Times New Roman" w:hAnsi="Times New Roman CYR" w:cs="Times New Roman CYR"/>
      <w:b/>
      <w:bCs/>
      <w:sz w:val="18"/>
      <w:szCs w:val="18"/>
      <w:lang w:eastAsia="ru-RU"/>
    </w:rPr>
  </w:style>
  <w:style w:type="paragraph" w:customStyle="1" w:styleId="xl196">
    <w:name w:val="xl196"/>
    <w:basedOn w:val="aa"/>
    <w:uiPriority w:val="99"/>
    <w:qFormat/>
    <w:rsid w:val="00A80877"/>
    <w:pPr>
      <w:pBdr>
        <w:bottom w:val="single" w:sz="8" w:space="0" w:color="auto"/>
      </w:pBdr>
      <w:shd w:val="clear" w:color="auto" w:fill="CCFFCC"/>
      <w:spacing w:before="100" w:beforeAutospacing="1" w:after="100" w:afterAutospacing="1"/>
      <w:jc w:val="center"/>
      <w:textAlignment w:val="center"/>
    </w:pPr>
    <w:rPr>
      <w:rFonts w:ascii="Times New Roman CYR" w:eastAsia="Times New Roman" w:hAnsi="Times New Roman CYR" w:cs="Times New Roman CYR"/>
      <w:b/>
      <w:bCs/>
      <w:sz w:val="18"/>
      <w:szCs w:val="18"/>
      <w:lang w:eastAsia="ru-RU"/>
    </w:rPr>
  </w:style>
  <w:style w:type="paragraph" w:customStyle="1" w:styleId="xl197">
    <w:name w:val="xl197"/>
    <w:basedOn w:val="aa"/>
    <w:uiPriority w:val="99"/>
    <w:qFormat/>
    <w:rsid w:val="00A80877"/>
    <w:pPr>
      <w:pBdr>
        <w:bottom w:val="single" w:sz="8" w:space="0" w:color="auto"/>
      </w:pBdr>
      <w:shd w:val="clear" w:color="auto" w:fill="CCFFCC"/>
      <w:spacing w:before="100" w:beforeAutospacing="1" w:after="100" w:afterAutospacing="1"/>
      <w:jc w:val="left"/>
      <w:textAlignment w:val="center"/>
    </w:pPr>
    <w:rPr>
      <w:rFonts w:ascii="Times New Roman CYR" w:eastAsia="Times New Roman" w:hAnsi="Times New Roman CYR" w:cs="Times New Roman CYR"/>
      <w:b/>
      <w:bCs/>
      <w:sz w:val="18"/>
      <w:szCs w:val="18"/>
      <w:lang w:eastAsia="ru-RU"/>
    </w:rPr>
  </w:style>
  <w:style w:type="paragraph" w:customStyle="1" w:styleId="xl198">
    <w:name w:val="xl198"/>
    <w:basedOn w:val="aa"/>
    <w:uiPriority w:val="99"/>
    <w:qFormat/>
    <w:rsid w:val="00A80877"/>
    <w:pPr>
      <w:pBdr>
        <w:bottom w:val="single" w:sz="8" w:space="0" w:color="auto"/>
      </w:pBdr>
      <w:shd w:val="clear" w:color="auto" w:fill="CCFFCC"/>
      <w:spacing w:before="100" w:beforeAutospacing="1" w:after="100" w:afterAutospacing="1"/>
      <w:jc w:val="right"/>
      <w:textAlignment w:val="center"/>
    </w:pPr>
    <w:rPr>
      <w:rFonts w:ascii="Times New Roman CYR" w:eastAsia="Times New Roman" w:hAnsi="Times New Roman CYR" w:cs="Times New Roman CYR"/>
      <w:b/>
      <w:bCs/>
      <w:sz w:val="18"/>
      <w:szCs w:val="18"/>
      <w:lang w:eastAsia="ru-RU"/>
    </w:rPr>
  </w:style>
  <w:style w:type="paragraph" w:customStyle="1" w:styleId="xl199">
    <w:name w:val="xl199"/>
    <w:basedOn w:val="aa"/>
    <w:uiPriority w:val="99"/>
    <w:qFormat/>
    <w:rsid w:val="00A80877"/>
    <w:pPr>
      <w:pBdr>
        <w:bottom w:val="single" w:sz="8" w:space="0" w:color="auto"/>
      </w:pBdr>
      <w:shd w:val="clear" w:color="auto" w:fill="CCFFCC"/>
      <w:spacing w:before="100" w:beforeAutospacing="1" w:after="100" w:afterAutospacing="1"/>
      <w:jc w:val="right"/>
      <w:textAlignment w:val="center"/>
    </w:pPr>
    <w:rPr>
      <w:rFonts w:ascii="Times New Roman CYR" w:eastAsia="Times New Roman" w:hAnsi="Times New Roman CYR" w:cs="Times New Roman CYR"/>
      <w:b/>
      <w:bCs/>
      <w:sz w:val="18"/>
      <w:szCs w:val="18"/>
      <w:lang w:eastAsia="ru-RU"/>
    </w:rPr>
  </w:style>
  <w:style w:type="paragraph" w:customStyle="1" w:styleId="xl200">
    <w:name w:val="xl200"/>
    <w:basedOn w:val="aa"/>
    <w:uiPriority w:val="99"/>
    <w:qFormat/>
    <w:rsid w:val="00A80877"/>
    <w:pPr>
      <w:pBdr>
        <w:bottom w:val="single" w:sz="8" w:space="0" w:color="auto"/>
      </w:pBdr>
      <w:shd w:val="clear" w:color="auto" w:fill="CCFFCC"/>
      <w:spacing w:before="100" w:beforeAutospacing="1" w:after="100" w:afterAutospacing="1"/>
      <w:jc w:val="left"/>
    </w:pPr>
    <w:rPr>
      <w:rFonts w:ascii="Times New Roman CYR" w:eastAsia="Times New Roman" w:hAnsi="Times New Roman CYR" w:cs="Times New Roman CYR"/>
      <w:sz w:val="18"/>
      <w:szCs w:val="18"/>
      <w:lang w:eastAsia="ru-RU"/>
    </w:rPr>
  </w:style>
  <w:style w:type="paragraph" w:customStyle="1" w:styleId="xl201">
    <w:name w:val="xl201"/>
    <w:basedOn w:val="aa"/>
    <w:uiPriority w:val="99"/>
    <w:qFormat/>
    <w:rsid w:val="00A80877"/>
    <w:pPr>
      <w:pBdr>
        <w:bottom w:val="single" w:sz="8" w:space="0" w:color="auto"/>
        <w:right w:val="single" w:sz="8" w:space="0" w:color="auto"/>
      </w:pBdr>
      <w:shd w:val="clear" w:color="auto" w:fill="CCFFCC"/>
      <w:spacing w:before="100" w:beforeAutospacing="1" w:after="100" w:afterAutospacing="1"/>
      <w:jc w:val="left"/>
    </w:pPr>
    <w:rPr>
      <w:rFonts w:ascii="Times New Roman CYR" w:eastAsia="Times New Roman" w:hAnsi="Times New Roman CYR" w:cs="Times New Roman CYR"/>
      <w:b/>
      <w:bCs/>
      <w:sz w:val="18"/>
      <w:szCs w:val="18"/>
      <w:lang w:eastAsia="ru-RU"/>
    </w:rPr>
  </w:style>
  <w:style w:type="paragraph" w:customStyle="1" w:styleId="xl202">
    <w:name w:val="xl202"/>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Cs w:val="24"/>
      <w:lang w:eastAsia="ru-RU"/>
    </w:rPr>
  </w:style>
  <w:style w:type="paragraph" w:customStyle="1" w:styleId="xl203">
    <w:name w:val="xl203"/>
    <w:basedOn w:val="aa"/>
    <w:uiPriority w:val="99"/>
    <w:qFormat/>
    <w:rsid w:val="00A80877"/>
    <w:pPr>
      <w:pBdr>
        <w:top w:val="single" w:sz="4" w:space="0" w:color="auto"/>
        <w:bottom w:val="single" w:sz="4" w:space="0" w:color="auto"/>
      </w:pBdr>
      <w:spacing w:before="100" w:beforeAutospacing="1" w:after="100" w:afterAutospacing="1"/>
      <w:jc w:val="center"/>
    </w:pPr>
    <w:rPr>
      <w:rFonts w:eastAsia="Times New Roman" w:cs="Times New Roman"/>
      <w:b/>
      <w:bCs/>
      <w:szCs w:val="24"/>
      <w:lang w:eastAsia="ru-RU"/>
    </w:rPr>
  </w:style>
  <w:style w:type="paragraph" w:customStyle="1" w:styleId="xl204">
    <w:name w:val="xl204"/>
    <w:basedOn w:val="aa"/>
    <w:uiPriority w:val="99"/>
    <w:qFormat/>
    <w:rsid w:val="00A80877"/>
    <w:pPr>
      <w:pBdr>
        <w:top w:val="single" w:sz="8" w:space="0" w:color="auto"/>
        <w:left w:val="single" w:sz="4" w:space="0" w:color="auto"/>
        <w:bottom w:val="single" w:sz="8" w:space="0" w:color="auto"/>
      </w:pBdr>
      <w:spacing w:before="100" w:beforeAutospacing="1" w:after="100" w:afterAutospacing="1"/>
      <w:jc w:val="left"/>
    </w:pPr>
    <w:rPr>
      <w:rFonts w:eastAsia="Times New Roman" w:cs="Times New Roman"/>
      <w:sz w:val="14"/>
      <w:szCs w:val="14"/>
      <w:lang w:eastAsia="ru-RU"/>
    </w:rPr>
  </w:style>
  <w:style w:type="paragraph" w:customStyle="1" w:styleId="xl205">
    <w:name w:val="xl205"/>
    <w:basedOn w:val="aa"/>
    <w:uiPriority w:val="99"/>
    <w:qFormat/>
    <w:rsid w:val="00A80877"/>
    <w:pPr>
      <w:pBdr>
        <w:top w:val="single" w:sz="8" w:space="0" w:color="auto"/>
        <w:bottom w:val="single" w:sz="8" w:space="0" w:color="auto"/>
      </w:pBdr>
      <w:spacing w:before="100" w:beforeAutospacing="1" w:after="100" w:afterAutospacing="1"/>
      <w:jc w:val="left"/>
    </w:pPr>
    <w:rPr>
      <w:rFonts w:eastAsia="Times New Roman" w:cs="Times New Roman"/>
      <w:sz w:val="14"/>
      <w:szCs w:val="14"/>
      <w:lang w:eastAsia="ru-RU"/>
    </w:rPr>
  </w:style>
  <w:style w:type="paragraph" w:customStyle="1" w:styleId="xl206">
    <w:name w:val="xl206"/>
    <w:basedOn w:val="aa"/>
    <w:uiPriority w:val="99"/>
    <w:qFormat/>
    <w:rsid w:val="00A80877"/>
    <w:pPr>
      <w:pBdr>
        <w:top w:val="single" w:sz="8" w:space="0" w:color="auto"/>
        <w:left w:val="single" w:sz="4" w:space="0" w:color="auto"/>
        <w:bottom w:val="single" w:sz="8" w:space="0" w:color="auto"/>
      </w:pBdr>
      <w:spacing w:before="100" w:beforeAutospacing="1" w:after="100" w:afterAutospacing="1"/>
      <w:jc w:val="center"/>
    </w:pPr>
    <w:rPr>
      <w:rFonts w:ascii="Times New Roman CYR" w:eastAsia="Times New Roman" w:hAnsi="Times New Roman CYR" w:cs="Times New Roman CYR"/>
      <w:sz w:val="14"/>
      <w:szCs w:val="14"/>
      <w:lang w:eastAsia="ru-RU"/>
    </w:rPr>
  </w:style>
  <w:style w:type="paragraph" w:customStyle="1" w:styleId="xl207">
    <w:name w:val="xl207"/>
    <w:basedOn w:val="aa"/>
    <w:uiPriority w:val="99"/>
    <w:qFormat/>
    <w:rsid w:val="00A80877"/>
    <w:pPr>
      <w:pBdr>
        <w:top w:val="single" w:sz="8" w:space="0" w:color="auto"/>
        <w:bottom w:val="single" w:sz="8" w:space="0" w:color="auto"/>
      </w:pBdr>
      <w:spacing w:before="100" w:beforeAutospacing="1" w:after="100" w:afterAutospacing="1"/>
      <w:jc w:val="center"/>
    </w:pPr>
    <w:rPr>
      <w:rFonts w:ascii="Times New Roman CYR" w:eastAsia="Times New Roman" w:hAnsi="Times New Roman CYR" w:cs="Times New Roman CYR"/>
      <w:sz w:val="14"/>
      <w:szCs w:val="14"/>
      <w:lang w:eastAsia="ru-RU"/>
    </w:rPr>
  </w:style>
  <w:style w:type="character" w:customStyle="1" w:styleId="avNormal00">
    <w:name w:val="avNormal;Слева:  0 см Знак"/>
    <w:rsid w:val="00A80877"/>
    <w:rPr>
      <w:sz w:val="24"/>
      <w:szCs w:val="24"/>
      <w:lang w:val="ru-RU" w:eastAsia="ru-RU" w:bidi="ar-SA"/>
    </w:rPr>
  </w:style>
  <w:style w:type="paragraph" w:customStyle="1" w:styleId="affffffffffffff">
    <w:name w:val="ОТСНОВ"/>
    <w:basedOn w:val="aa"/>
    <w:uiPriority w:val="99"/>
    <w:qFormat/>
    <w:rsid w:val="00A80877"/>
    <w:pPr>
      <w:widowControl w:val="0"/>
      <w:tabs>
        <w:tab w:val="num" w:pos="3152"/>
      </w:tabs>
      <w:spacing w:before="60" w:after="60"/>
      <w:ind w:left="3152" w:hanging="360"/>
    </w:pPr>
    <w:rPr>
      <w:rFonts w:eastAsia="Times New Roman" w:cs="Times New Roman"/>
      <w:szCs w:val="20"/>
      <w:lang w:eastAsia="ru-RU"/>
    </w:rPr>
  </w:style>
  <w:style w:type="character" w:customStyle="1" w:styleId="avNormal1f7">
    <w:name w:val="avNormal Знак1 Знак Знак Знак Знак"/>
    <w:uiPriority w:val="99"/>
    <w:rsid w:val="00A80877"/>
    <w:rPr>
      <w:sz w:val="24"/>
      <w:szCs w:val="24"/>
      <w:lang w:val="ru-RU" w:eastAsia="ru-RU" w:bidi="ar-SA"/>
    </w:rPr>
  </w:style>
  <w:style w:type="paragraph" w:customStyle="1" w:styleId="style3">
    <w:name w:val="style3"/>
    <w:uiPriority w:val="99"/>
    <w:qFormat/>
    <w:rsid w:val="00A80877"/>
    <w:pPr>
      <w:widowControl w:val="0"/>
      <w:autoSpaceDE w:val="0"/>
      <w:autoSpaceDN w:val="0"/>
      <w:adjustRightInd w:val="0"/>
      <w:spacing w:after="0" w:line="240" w:lineRule="auto"/>
    </w:pPr>
    <w:rPr>
      <w:rFonts w:ascii="MS Sans Serif" w:eastAsia="Times New Roman" w:hAnsi="MS Sans Serif" w:cs="MS Sans Serif"/>
      <w:sz w:val="20"/>
      <w:szCs w:val="20"/>
      <w:lang w:eastAsia="ru-RU"/>
    </w:rPr>
  </w:style>
  <w:style w:type="character" w:customStyle="1" w:styleId="avNormal118">
    <w:name w:val="avNormal Знак Знак1 Знак1 Знак"/>
    <w:uiPriority w:val="99"/>
    <w:rsid w:val="00A80877"/>
    <w:rPr>
      <w:bCs/>
      <w:sz w:val="24"/>
      <w:szCs w:val="24"/>
      <w:lang w:val="ru-RU" w:eastAsia="ru-RU" w:bidi="ar-SA"/>
    </w:rPr>
  </w:style>
  <w:style w:type="character" w:customStyle="1" w:styleId="avNormal210">
    <w:name w:val="avNormal Знак Знак2 Знак1"/>
    <w:uiPriority w:val="99"/>
    <w:rsid w:val="00A80877"/>
    <w:rPr>
      <w:sz w:val="24"/>
      <w:lang w:val="ru-RU" w:eastAsia="ru-RU" w:bidi="ar-SA"/>
    </w:rPr>
  </w:style>
  <w:style w:type="character" w:customStyle="1" w:styleId="2fffa">
    <w:name w:val="Основной шрифт абзаца2"/>
    <w:uiPriority w:val="99"/>
    <w:rsid w:val="00A80877"/>
    <w:rPr>
      <w:sz w:val="20"/>
      <w:szCs w:val="20"/>
    </w:rPr>
  </w:style>
  <w:style w:type="paragraph" w:customStyle="1" w:styleId="par">
    <w:name w:val="par"/>
    <w:basedOn w:val="aa"/>
    <w:uiPriority w:val="99"/>
    <w:qFormat/>
    <w:rsid w:val="00A80877"/>
    <w:pPr>
      <w:spacing w:before="100" w:beforeAutospacing="1" w:after="100" w:afterAutospacing="1"/>
    </w:pPr>
    <w:rPr>
      <w:rFonts w:ascii="Arial" w:eastAsia="Arial Unicode MS" w:hAnsi="Arial" w:cs="Arial"/>
      <w:color w:val="000000"/>
      <w:sz w:val="18"/>
      <w:szCs w:val="18"/>
      <w:lang w:eastAsia="ru-RU"/>
    </w:rPr>
  </w:style>
  <w:style w:type="paragraph" w:customStyle="1" w:styleId="head2">
    <w:name w:val="head2"/>
    <w:basedOn w:val="aa"/>
    <w:uiPriority w:val="99"/>
    <w:qFormat/>
    <w:rsid w:val="00A80877"/>
    <w:pPr>
      <w:spacing w:before="100" w:beforeAutospacing="1" w:after="100" w:afterAutospacing="1"/>
      <w:jc w:val="right"/>
    </w:pPr>
    <w:rPr>
      <w:rFonts w:ascii="Arial" w:eastAsia="Arial Unicode MS" w:hAnsi="Arial" w:cs="Arial"/>
      <w:b/>
      <w:bCs/>
      <w:color w:val="000000"/>
      <w:sz w:val="17"/>
      <w:szCs w:val="17"/>
      <w:lang w:eastAsia="ru-RU"/>
    </w:rPr>
  </w:style>
  <w:style w:type="paragraph" w:customStyle="1" w:styleId="316">
    <w:name w:val="Основной текст с отступом 31"/>
    <w:basedOn w:val="aa"/>
    <w:uiPriority w:val="99"/>
    <w:qFormat/>
    <w:rsid w:val="00A80877"/>
    <w:pPr>
      <w:overflowPunct w:val="0"/>
      <w:autoSpaceDE w:val="0"/>
      <w:autoSpaceDN w:val="0"/>
      <w:adjustRightInd w:val="0"/>
      <w:spacing w:after="60" w:line="360" w:lineRule="auto"/>
      <w:ind w:firstLine="567"/>
      <w:textAlignment w:val="baseline"/>
    </w:pPr>
    <w:rPr>
      <w:rFonts w:eastAsia="Times New Roman" w:cs="Times New Roman"/>
      <w:szCs w:val="20"/>
      <w:lang w:eastAsia="ru-RU"/>
    </w:rPr>
  </w:style>
  <w:style w:type="character" w:customStyle="1" w:styleId="fontleft">
    <w:name w:val="fontleft"/>
    <w:basedOn w:val="ab"/>
    <w:uiPriority w:val="99"/>
    <w:rsid w:val="00A80877"/>
  </w:style>
  <w:style w:type="paragraph" w:customStyle="1" w:styleId="TableText">
    <w:name w:val="Table Text"/>
    <w:uiPriority w:val="99"/>
    <w:qFormat/>
    <w:rsid w:val="00A80877"/>
    <w:pPr>
      <w:spacing w:after="0" w:line="240" w:lineRule="auto"/>
    </w:pPr>
    <w:rPr>
      <w:rFonts w:ascii="Times New Roman" w:eastAsia="Times New Roman" w:hAnsi="Times New Roman" w:cs="Times New Roman"/>
      <w:color w:val="000000"/>
      <w:sz w:val="24"/>
      <w:szCs w:val="20"/>
      <w:lang w:eastAsia="ru-RU"/>
    </w:rPr>
  </w:style>
  <w:style w:type="paragraph" w:customStyle="1" w:styleId="affffffffffffff0">
    <w:name w:val="ñïèñîêËåì"/>
    <w:basedOn w:val="aa"/>
    <w:uiPriority w:val="99"/>
    <w:qFormat/>
    <w:rsid w:val="00A80877"/>
    <w:pPr>
      <w:keepLines/>
      <w:suppressLineNumbers/>
      <w:tabs>
        <w:tab w:val="left" w:pos="1712"/>
      </w:tabs>
      <w:suppressAutoHyphens/>
      <w:overflowPunct w:val="0"/>
      <w:autoSpaceDE w:val="0"/>
      <w:autoSpaceDN w:val="0"/>
      <w:adjustRightInd w:val="0"/>
      <w:ind w:left="1712" w:hanging="360"/>
      <w:textAlignment w:val="baseline"/>
    </w:pPr>
    <w:rPr>
      <w:rFonts w:ascii="Arial" w:eastAsia="Times New Roman" w:hAnsi="Arial" w:cs="Times New Roman"/>
      <w:szCs w:val="20"/>
      <w:lang w:eastAsia="ru-RU"/>
    </w:rPr>
  </w:style>
  <w:style w:type="paragraph" w:customStyle="1" w:styleId="Preformat">
    <w:name w:val="Preformat"/>
    <w:uiPriority w:val="99"/>
    <w:qFormat/>
    <w:rsid w:val="00A8087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xtvvs">
    <w:name w:val="txt_vv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xt">
    <w:name w:val="txt"/>
    <w:basedOn w:val="aa"/>
    <w:uiPriority w:val="99"/>
    <w:qFormat/>
    <w:rsid w:val="00A80877"/>
    <w:pPr>
      <w:spacing w:before="100" w:beforeAutospacing="1" w:after="100" w:afterAutospacing="1"/>
      <w:jc w:val="left"/>
    </w:pPr>
    <w:rPr>
      <w:rFonts w:eastAsia="Times New Roman" w:cs="Times New Roman"/>
      <w:color w:val="000000"/>
      <w:szCs w:val="24"/>
      <w:lang w:eastAsia="ru-RU"/>
    </w:rPr>
  </w:style>
  <w:style w:type="paragraph" w:customStyle="1" w:styleId="12pt3">
    <w:name w:val="Стиль 12 pt по ширине После:  3 пт"/>
    <w:basedOn w:val="aa"/>
    <w:uiPriority w:val="99"/>
    <w:qFormat/>
    <w:rsid w:val="00A80877"/>
    <w:pPr>
      <w:spacing w:after="60"/>
    </w:pPr>
    <w:rPr>
      <w:rFonts w:eastAsia="Times New Roman" w:cs="Times New Roman"/>
      <w:szCs w:val="24"/>
      <w:lang w:eastAsia="ru-RU"/>
    </w:rPr>
  </w:style>
  <w:style w:type="paragraph" w:customStyle="1" w:styleId="affffffffffffff1">
    <w:name w:val="Обычный + по ширине"/>
    <w:basedOn w:val="aa"/>
    <w:uiPriority w:val="99"/>
    <w:qFormat/>
    <w:rsid w:val="00A80877"/>
    <w:pPr>
      <w:jc w:val="left"/>
    </w:pPr>
    <w:rPr>
      <w:rFonts w:eastAsia="Times New Roman" w:cs="Times New Roman"/>
      <w:spacing w:val="-1"/>
      <w:szCs w:val="24"/>
      <w:lang w:eastAsia="ru-RU"/>
    </w:rPr>
  </w:style>
  <w:style w:type="paragraph" w:customStyle="1" w:styleId="justif">
    <w:name w:val="justif"/>
    <w:basedOn w:val="aa"/>
    <w:uiPriority w:val="99"/>
    <w:qFormat/>
    <w:rsid w:val="00A80877"/>
    <w:pPr>
      <w:spacing w:before="100" w:beforeAutospacing="1" w:after="100" w:afterAutospacing="1"/>
    </w:pPr>
    <w:rPr>
      <w:rFonts w:ascii="Verdana" w:eastAsia="Times New Roman" w:hAnsi="Verdana" w:cs="Times New Roman"/>
      <w:color w:val="001963"/>
      <w:sz w:val="17"/>
      <w:szCs w:val="17"/>
      <w:lang w:eastAsia="ru-RU"/>
    </w:rPr>
  </w:style>
  <w:style w:type="paragraph" w:customStyle="1" w:styleId="1ffff">
    <w:name w:val="Название1"/>
    <w:basedOn w:val="aa"/>
    <w:uiPriority w:val="99"/>
    <w:qFormat/>
    <w:rsid w:val="00A80877"/>
    <w:pPr>
      <w:spacing w:before="100" w:beforeAutospacing="1" w:after="100" w:afterAutospacing="1"/>
      <w:jc w:val="left"/>
    </w:pPr>
    <w:rPr>
      <w:rFonts w:ascii="Tahoma" w:eastAsia="Times New Roman" w:hAnsi="Tahoma" w:cs="Tahoma"/>
      <w:b/>
      <w:bCs/>
      <w:color w:val="333333"/>
      <w:szCs w:val="24"/>
      <w:lang w:eastAsia="ru-RU"/>
    </w:rPr>
  </w:style>
  <w:style w:type="paragraph" w:customStyle="1" w:styleId="ll">
    <w:name w:val="ll"/>
    <w:basedOn w:val="aa"/>
    <w:uiPriority w:val="99"/>
    <w:qFormat/>
    <w:rsid w:val="00A80877"/>
    <w:pPr>
      <w:spacing w:before="100" w:beforeAutospacing="1" w:after="100" w:afterAutospacing="1"/>
      <w:jc w:val="left"/>
    </w:pPr>
    <w:rPr>
      <w:rFonts w:ascii="Verdana" w:eastAsia="Times New Roman" w:hAnsi="Verdana" w:cs="Times New Roman"/>
      <w:b/>
      <w:bCs/>
      <w:color w:val="FFFFFF"/>
      <w:sz w:val="28"/>
      <w:szCs w:val="28"/>
      <w:lang w:eastAsia="ru-RU"/>
    </w:rPr>
  </w:style>
  <w:style w:type="paragraph" w:customStyle="1" w:styleId="H5">
    <w:name w:val="H5"/>
    <w:basedOn w:val="aa"/>
    <w:next w:val="aa"/>
    <w:uiPriority w:val="99"/>
    <w:qFormat/>
    <w:rsid w:val="00A80877"/>
    <w:pPr>
      <w:keepNext/>
      <w:spacing w:before="100" w:after="100"/>
      <w:jc w:val="left"/>
      <w:outlineLvl w:val="5"/>
    </w:pPr>
    <w:rPr>
      <w:rFonts w:eastAsia="Times New Roman" w:cs="Times New Roman"/>
      <w:b/>
      <w:snapToGrid w:val="0"/>
      <w:sz w:val="20"/>
      <w:szCs w:val="20"/>
      <w:lang w:eastAsia="ru-RU"/>
    </w:rPr>
  </w:style>
  <w:style w:type="paragraph" w:customStyle="1" w:styleId="just">
    <w:name w:val="jus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enoniinee">
    <w:name w:val="aeno niinee"/>
    <w:basedOn w:val="aa"/>
    <w:uiPriority w:val="99"/>
    <w:qFormat/>
    <w:rsid w:val="00A80877"/>
    <w:pPr>
      <w:jc w:val="left"/>
    </w:pPr>
    <w:rPr>
      <w:rFonts w:eastAsia="Times New Roman" w:cs="Times New Roman"/>
      <w:sz w:val="20"/>
      <w:szCs w:val="20"/>
      <w:lang w:eastAsia="ru-RU"/>
    </w:rPr>
  </w:style>
  <w:style w:type="paragraph" w:customStyle="1" w:styleId="caaieiaie11">
    <w:name w:val="caaieiaie 11"/>
    <w:basedOn w:val="aff3"/>
    <w:next w:val="aa"/>
    <w:uiPriority w:val="99"/>
    <w:qFormat/>
    <w:rsid w:val="00A80877"/>
    <w:pPr>
      <w:widowControl w:val="0"/>
      <w:tabs>
        <w:tab w:val="clear" w:pos="4677"/>
        <w:tab w:val="clear" w:pos="9355"/>
        <w:tab w:val="center" w:pos="4320"/>
        <w:tab w:val="right" w:pos="8640"/>
      </w:tabs>
      <w:suppressAutoHyphens/>
      <w:spacing w:before="120" w:after="120"/>
      <w:jc w:val="center"/>
    </w:pPr>
    <w:rPr>
      <w:rFonts w:eastAsia="Times New Roman"/>
      <w:b/>
      <w:kern w:val="28"/>
      <w:sz w:val="32"/>
      <w:szCs w:val="20"/>
      <w:lang w:eastAsia="ru-RU"/>
    </w:rPr>
  </w:style>
  <w:style w:type="paragraph" w:customStyle="1" w:styleId="caaieiaie5">
    <w:name w:val="caaieiaie 5"/>
    <w:basedOn w:val="aa"/>
    <w:next w:val="aa"/>
    <w:uiPriority w:val="99"/>
    <w:qFormat/>
    <w:rsid w:val="00A80877"/>
    <w:pPr>
      <w:spacing w:before="240" w:after="60"/>
      <w:jc w:val="left"/>
    </w:pPr>
    <w:rPr>
      <w:rFonts w:ascii="Arial" w:eastAsia="Times New Roman" w:hAnsi="Arial" w:cs="Times New Roman"/>
      <w:sz w:val="22"/>
      <w:szCs w:val="20"/>
      <w:lang w:eastAsia="ru-RU"/>
    </w:rPr>
  </w:style>
  <w:style w:type="paragraph" w:customStyle="1" w:styleId="xl22">
    <w:name w:val="xl22"/>
    <w:basedOn w:val="aa"/>
    <w:uiPriority w:val="99"/>
    <w:qFormat/>
    <w:rsid w:val="00A80877"/>
    <w:pPr>
      <w:spacing w:before="100" w:after="100"/>
      <w:jc w:val="right"/>
    </w:pPr>
    <w:rPr>
      <w:rFonts w:ascii="Arial Unicode MS" w:eastAsia="Arial Unicode MS" w:hAnsi="Arial Unicode MS" w:cs="Times New Roman"/>
      <w:szCs w:val="20"/>
      <w:lang w:eastAsia="ru-RU"/>
    </w:rPr>
  </w:style>
  <w:style w:type="paragraph" w:customStyle="1" w:styleId="Style">
    <w:name w:val="Style"/>
    <w:basedOn w:val="aff7"/>
    <w:uiPriority w:val="99"/>
    <w:qFormat/>
    <w:rsid w:val="00A80877"/>
    <w:pPr>
      <w:spacing w:before="0" w:after="0"/>
      <w:jc w:val="both"/>
    </w:pPr>
    <w:rPr>
      <w:rFonts w:eastAsia="Times New Roman"/>
      <w:sz w:val="24"/>
      <w:szCs w:val="20"/>
      <w:lang w:eastAsia="ru-RU"/>
    </w:rPr>
  </w:style>
  <w:style w:type="paragraph" w:customStyle="1" w:styleId="Iniiaiieoaeno21">
    <w:name w:val="Iniiaiie oaeno 21"/>
    <w:basedOn w:val="aa"/>
    <w:uiPriority w:val="99"/>
    <w:qFormat/>
    <w:rsid w:val="00A80877"/>
    <w:pPr>
      <w:spacing w:before="120"/>
    </w:pPr>
    <w:rPr>
      <w:rFonts w:eastAsia="Times New Roman" w:cs="Times New Roman"/>
      <w:sz w:val="22"/>
      <w:szCs w:val="20"/>
      <w:lang w:eastAsia="ru-RU"/>
    </w:rPr>
  </w:style>
  <w:style w:type="paragraph" w:customStyle="1" w:styleId="affffffffffffff2">
    <w:name w:val="Ñòèëü"/>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1ffff0">
    <w:name w:val="Основной текст.Подпись1"/>
    <w:basedOn w:val="aa"/>
    <w:uiPriority w:val="99"/>
    <w:qFormat/>
    <w:rsid w:val="00A80877"/>
    <w:pPr>
      <w:spacing w:before="120" w:after="40"/>
    </w:pPr>
    <w:rPr>
      <w:rFonts w:ascii="AGPresquire" w:eastAsia="Times New Roman" w:hAnsi="AGPresquire" w:cs="Times New Roman"/>
      <w:sz w:val="22"/>
      <w:szCs w:val="20"/>
      <w:lang w:val="en-US" w:eastAsia="ru-RU"/>
    </w:rPr>
  </w:style>
  <w:style w:type="paragraph" w:customStyle="1" w:styleId="affffffffffffff3">
    <w:name w:val="Цитаты"/>
    <w:basedOn w:val="aa"/>
    <w:uiPriority w:val="99"/>
    <w:qFormat/>
    <w:rsid w:val="00A80877"/>
    <w:pPr>
      <w:spacing w:before="100" w:after="100"/>
      <w:ind w:left="360" w:right="360"/>
      <w:jc w:val="left"/>
    </w:pPr>
    <w:rPr>
      <w:rFonts w:eastAsia="Times New Roman" w:cs="Times New Roman"/>
      <w:snapToGrid w:val="0"/>
      <w:szCs w:val="20"/>
      <w:lang w:eastAsia="ru-RU"/>
    </w:rPr>
  </w:style>
  <w:style w:type="paragraph" w:customStyle="1" w:styleId="1ffff1">
    <w:name w:val="Основной текст1"/>
    <w:basedOn w:val="aa"/>
    <w:uiPriority w:val="99"/>
    <w:qFormat/>
    <w:rsid w:val="00A80877"/>
    <w:pPr>
      <w:spacing w:before="120"/>
    </w:pPr>
    <w:rPr>
      <w:rFonts w:eastAsia="Times New Roman" w:cs="Times New Roman"/>
      <w:b/>
      <w:snapToGrid w:val="0"/>
      <w:sz w:val="22"/>
      <w:szCs w:val="20"/>
      <w:lang w:eastAsia="ru-RU"/>
    </w:rPr>
  </w:style>
  <w:style w:type="paragraph" w:customStyle="1" w:styleId="AIenoiie">
    <w:name w:val="AI_?enoiie"/>
    <w:basedOn w:val="aa"/>
    <w:uiPriority w:val="99"/>
    <w:qFormat/>
    <w:rsid w:val="00A80877"/>
    <w:pPr>
      <w:keepNext/>
      <w:spacing w:before="120"/>
      <w:jc w:val="center"/>
    </w:pPr>
    <w:rPr>
      <w:rFonts w:ascii="Arial" w:eastAsia="Times New Roman" w:hAnsi="Arial" w:cs="Times New Roman"/>
      <w:sz w:val="22"/>
      <w:szCs w:val="20"/>
      <w:lang w:eastAsia="ru-RU"/>
    </w:rPr>
  </w:style>
  <w:style w:type="paragraph" w:customStyle="1" w:styleId="iaeaaeaiea2">
    <w:name w:val="iaeaaeaiea 2"/>
    <w:basedOn w:val="aa"/>
    <w:next w:val="aa"/>
    <w:uiPriority w:val="99"/>
    <w:qFormat/>
    <w:rsid w:val="00A80877"/>
    <w:pPr>
      <w:tabs>
        <w:tab w:val="right" w:leader="underscore" w:pos="9638"/>
      </w:tabs>
      <w:ind w:left="200"/>
      <w:jc w:val="left"/>
    </w:pPr>
    <w:rPr>
      <w:rFonts w:eastAsia="Times New Roman" w:cs="Times New Roman"/>
      <w:smallCaps/>
      <w:sz w:val="20"/>
      <w:szCs w:val="20"/>
      <w:lang w:eastAsia="ru-RU"/>
    </w:rPr>
  </w:style>
  <w:style w:type="character" w:customStyle="1" w:styleId="iiianoaieou">
    <w:name w:val="iiia? no?aieou"/>
    <w:basedOn w:val="ab"/>
    <w:uiPriority w:val="99"/>
    <w:rsid w:val="00A80877"/>
  </w:style>
  <w:style w:type="paragraph" w:customStyle="1" w:styleId="caaieiaie1">
    <w:name w:val="caaieiaie 1"/>
    <w:basedOn w:val="aff3"/>
    <w:next w:val="aa"/>
    <w:uiPriority w:val="99"/>
    <w:qFormat/>
    <w:rsid w:val="00A80877"/>
    <w:pPr>
      <w:widowControl w:val="0"/>
      <w:tabs>
        <w:tab w:val="clear" w:pos="4677"/>
        <w:tab w:val="clear" w:pos="9355"/>
        <w:tab w:val="center" w:pos="4320"/>
        <w:tab w:val="right" w:pos="8640"/>
      </w:tabs>
      <w:suppressAutoHyphens/>
      <w:spacing w:before="120" w:after="120"/>
      <w:jc w:val="center"/>
    </w:pPr>
    <w:rPr>
      <w:rFonts w:eastAsia="Times New Roman"/>
      <w:b/>
      <w:kern w:val="28"/>
      <w:szCs w:val="20"/>
      <w:lang w:eastAsia="ru-RU"/>
    </w:rPr>
  </w:style>
  <w:style w:type="paragraph" w:customStyle="1" w:styleId="caaieiaie2">
    <w:name w:val="caaieiaie 2"/>
    <w:basedOn w:val="aa"/>
    <w:next w:val="aa"/>
    <w:uiPriority w:val="99"/>
    <w:qFormat/>
    <w:rsid w:val="00A80877"/>
    <w:pPr>
      <w:keepNext/>
      <w:spacing w:before="240" w:after="60"/>
      <w:jc w:val="center"/>
    </w:pPr>
    <w:rPr>
      <w:rFonts w:eastAsia="Times New Roman" w:cs="Times New Roman"/>
      <w:b/>
      <w:szCs w:val="20"/>
      <w:lang w:eastAsia="ru-RU"/>
    </w:rPr>
  </w:style>
  <w:style w:type="paragraph" w:customStyle="1" w:styleId="caaieiaie3">
    <w:name w:val="caaieiaie 3"/>
    <w:basedOn w:val="aa"/>
    <w:next w:val="aa"/>
    <w:uiPriority w:val="99"/>
    <w:qFormat/>
    <w:rsid w:val="00A80877"/>
    <w:pPr>
      <w:keepNext/>
      <w:spacing w:before="240" w:after="60"/>
      <w:jc w:val="left"/>
    </w:pPr>
    <w:rPr>
      <w:rFonts w:eastAsia="Times New Roman" w:cs="Times New Roman"/>
      <w:b/>
      <w:szCs w:val="20"/>
      <w:lang w:eastAsia="ru-RU"/>
    </w:rPr>
  </w:style>
  <w:style w:type="paragraph" w:customStyle="1" w:styleId="caaieiaie4">
    <w:name w:val="caaieiaie 4"/>
    <w:basedOn w:val="aa"/>
    <w:next w:val="aa"/>
    <w:uiPriority w:val="99"/>
    <w:qFormat/>
    <w:rsid w:val="00A80877"/>
    <w:pPr>
      <w:keepNext/>
      <w:spacing w:before="240" w:after="60"/>
      <w:jc w:val="left"/>
    </w:pPr>
    <w:rPr>
      <w:rFonts w:eastAsia="Times New Roman" w:cs="Times New Roman"/>
      <w:b/>
      <w:i/>
      <w:szCs w:val="20"/>
      <w:lang w:eastAsia="ru-RU"/>
    </w:rPr>
  </w:style>
  <w:style w:type="paragraph" w:customStyle="1" w:styleId="caaieiaie6">
    <w:name w:val="caaieiaie 6"/>
    <w:basedOn w:val="aa"/>
    <w:next w:val="aa"/>
    <w:uiPriority w:val="99"/>
    <w:qFormat/>
    <w:rsid w:val="00A80877"/>
    <w:pPr>
      <w:spacing w:before="240" w:after="60"/>
      <w:jc w:val="left"/>
    </w:pPr>
    <w:rPr>
      <w:rFonts w:ascii="Arial" w:eastAsia="Times New Roman" w:hAnsi="Arial" w:cs="Times New Roman"/>
      <w:i/>
      <w:sz w:val="22"/>
      <w:szCs w:val="20"/>
      <w:lang w:eastAsia="ru-RU"/>
    </w:rPr>
  </w:style>
  <w:style w:type="paragraph" w:customStyle="1" w:styleId="caaieiaie7">
    <w:name w:val="caaieiaie 7"/>
    <w:basedOn w:val="aa"/>
    <w:next w:val="aa"/>
    <w:uiPriority w:val="99"/>
    <w:qFormat/>
    <w:rsid w:val="00A80877"/>
    <w:pPr>
      <w:spacing w:before="240" w:after="60"/>
      <w:jc w:val="left"/>
    </w:pPr>
    <w:rPr>
      <w:rFonts w:ascii="Arial" w:eastAsia="Times New Roman" w:hAnsi="Arial" w:cs="Times New Roman"/>
      <w:sz w:val="20"/>
      <w:szCs w:val="20"/>
      <w:lang w:eastAsia="ru-RU"/>
    </w:rPr>
  </w:style>
  <w:style w:type="paragraph" w:customStyle="1" w:styleId="caaieiaie8">
    <w:name w:val="caaieiaie 8"/>
    <w:basedOn w:val="aa"/>
    <w:next w:val="aa"/>
    <w:uiPriority w:val="99"/>
    <w:qFormat/>
    <w:rsid w:val="00A80877"/>
    <w:pPr>
      <w:spacing w:before="240" w:after="60"/>
      <w:jc w:val="left"/>
    </w:pPr>
    <w:rPr>
      <w:rFonts w:ascii="Arial" w:eastAsia="Times New Roman" w:hAnsi="Arial" w:cs="Times New Roman"/>
      <w:i/>
      <w:sz w:val="20"/>
      <w:szCs w:val="20"/>
      <w:lang w:eastAsia="ru-RU"/>
    </w:rPr>
  </w:style>
  <w:style w:type="paragraph" w:customStyle="1" w:styleId="caaieiaie9">
    <w:name w:val="caaieiaie 9"/>
    <w:basedOn w:val="aa"/>
    <w:next w:val="aa"/>
    <w:uiPriority w:val="99"/>
    <w:qFormat/>
    <w:rsid w:val="00A80877"/>
    <w:pPr>
      <w:spacing w:before="240" w:after="60"/>
      <w:jc w:val="left"/>
    </w:pPr>
    <w:rPr>
      <w:rFonts w:ascii="Arial" w:eastAsia="Times New Roman" w:hAnsi="Arial" w:cs="Times New Roman"/>
      <w:i/>
      <w:sz w:val="18"/>
      <w:szCs w:val="20"/>
      <w:lang w:eastAsia="ru-RU"/>
    </w:rPr>
  </w:style>
  <w:style w:type="paragraph" w:customStyle="1" w:styleId="iaeaaeaiea1">
    <w:name w:val="iaeaaeaiea 1"/>
    <w:basedOn w:val="aa"/>
    <w:next w:val="aa"/>
    <w:uiPriority w:val="99"/>
    <w:qFormat/>
    <w:rsid w:val="00A80877"/>
    <w:pPr>
      <w:tabs>
        <w:tab w:val="right" w:leader="underscore" w:pos="9638"/>
      </w:tabs>
      <w:spacing w:before="120" w:after="120"/>
      <w:jc w:val="left"/>
    </w:pPr>
    <w:rPr>
      <w:rFonts w:eastAsia="Times New Roman" w:cs="Times New Roman"/>
      <w:b/>
      <w:caps/>
      <w:sz w:val="20"/>
      <w:szCs w:val="20"/>
      <w:lang w:eastAsia="ru-RU"/>
    </w:rPr>
  </w:style>
  <w:style w:type="paragraph" w:customStyle="1" w:styleId="iaeaaeaiea3">
    <w:name w:val="iaeaaeaiea 3"/>
    <w:basedOn w:val="aa"/>
    <w:next w:val="aa"/>
    <w:uiPriority w:val="99"/>
    <w:qFormat/>
    <w:rsid w:val="00A80877"/>
    <w:pPr>
      <w:tabs>
        <w:tab w:val="right" w:leader="underscore" w:pos="9638"/>
      </w:tabs>
      <w:ind w:left="400"/>
      <w:jc w:val="left"/>
    </w:pPr>
    <w:rPr>
      <w:rFonts w:eastAsia="Times New Roman" w:cs="Times New Roman"/>
      <w:i/>
      <w:sz w:val="20"/>
      <w:szCs w:val="20"/>
      <w:lang w:eastAsia="ru-RU"/>
    </w:rPr>
  </w:style>
  <w:style w:type="paragraph" w:customStyle="1" w:styleId="iaeaaeaiea4">
    <w:name w:val="iaeaaeaiea 4"/>
    <w:basedOn w:val="aa"/>
    <w:next w:val="aa"/>
    <w:uiPriority w:val="99"/>
    <w:qFormat/>
    <w:rsid w:val="00A80877"/>
    <w:pPr>
      <w:tabs>
        <w:tab w:val="right" w:leader="underscore" w:pos="9638"/>
      </w:tabs>
      <w:ind w:left="600"/>
      <w:jc w:val="left"/>
    </w:pPr>
    <w:rPr>
      <w:rFonts w:eastAsia="Times New Roman" w:cs="Times New Roman"/>
      <w:sz w:val="18"/>
      <w:szCs w:val="20"/>
      <w:lang w:eastAsia="ru-RU"/>
    </w:rPr>
  </w:style>
  <w:style w:type="paragraph" w:customStyle="1" w:styleId="iaeaaeaiea5">
    <w:name w:val="iaeaaeaiea 5"/>
    <w:basedOn w:val="aa"/>
    <w:next w:val="aa"/>
    <w:uiPriority w:val="99"/>
    <w:qFormat/>
    <w:rsid w:val="00A80877"/>
    <w:pPr>
      <w:tabs>
        <w:tab w:val="right" w:leader="underscore" w:pos="9638"/>
      </w:tabs>
      <w:ind w:left="800"/>
      <w:jc w:val="left"/>
    </w:pPr>
    <w:rPr>
      <w:rFonts w:eastAsia="Times New Roman" w:cs="Times New Roman"/>
      <w:sz w:val="18"/>
      <w:szCs w:val="20"/>
      <w:lang w:eastAsia="ru-RU"/>
    </w:rPr>
  </w:style>
  <w:style w:type="paragraph" w:customStyle="1" w:styleId="iaeaaeaiea6">
    <w:name w:val="iaeaaeaiea 6"/>
    <w:basedOn w:val="aa"/>
    <w:next w:val="aa"/>
    <w:uiPriority w:val="99"/>
    <w:qFormat/>
    <w:rsid w:val="00A80877"/>
    <w:pPr>
      <w:tabs>
        <w:tab w:val="right" w:leader="underscore" w:pos="9638"/>
      </w:tabs>
      <w:ind w:left="1000"/>
      <w:jc w:val="left"/>
    </w:pPr>
    <w:rPr>
      <w:rFonts w:eastAsia="Times New Roman" w:cs="Times New Roman"/>
      <w:sz w:val="18"/>
      <w:szCs w:val="20"/>
      <w:lang w:eastAsia="ru-RU"/>
    </w:rPr>
  </w:style>
  <w:style w:type="paragraph" w:customStyle="1" w:styleId="iaeaaeaiea7">
    <w:name w:val="iaeaaeaiea 7"/>
    <w:basedOn w:val="aa"/>
    <w:next w:val="aa"/>
    <w:uiPriority w:val="99"/>
    <w:qFormat/>
    <w:rsid w:val="00A80877"/>
    <w:pPr>
      <w:tabs>
        <w:tab w:val="right" w:leader="underscore" w:pos="9638"/>
      </w:tabs>
      <w:ind w:left="1200"/>
      <w:jc w:val="left"/>
    </w:pPr>
    <w:rPr>
      <w:rFonts w:eastAsia="Times New Roman" w:cs="Times New Roman"/>
      <w:sz w:val="18"/>
      <w:szCs w:val="20"/>
      <w:lang w:eastAsia="ru-RU"/>
    </w:rPr>
  </w:style>
  <w:style w:type="paragraph" w:customStyle="1" w:styleId="iaeaaeaiea8">
    <w:name w:val="iaeaaeaiea 8"/>
    <w:basedOn w:val="aa"/>
    <w:next w:val="aa"/>
    <w:uiPriority w:val="99"/>
    <w:qFormat/>
    <w:rsid w:val="00A80877"/>
    <w:pPr>
      <w:tabs>
        <w:tab w:val="right" w:leader="underscore" w:pos="9638"/>
      </w:tabs>
      <w:ind w:left="1400"/>
      <w:jc w:val="left"/>
    </w:pPr>
    <w:rPr>
      <w:rFonts w:eastAsia="Times New Roman" w:cs="Times New Roman"/>
      <w:sz w:val="18"/>
      <w:szCs w:val="20"/>
      <w:lang w:eastAsia="ru-RU"/>
    </w:rPr>
  </w:style>
  <w:style w:type="paragraph" w:customStyle="1" w:styleId="iaeaaeaiea9">
    <w:name w:val="iaeaaeaiea 9"/>
    <w:basedOn w:val="aa"/>
    <w:next w:val="aa"/>
    <w:uiPriority w:val="99"/>
    <w:qFormat/>
    <w:rsid w:val="00A80877"/>
    <w:pPr>
      <w:tabs>
        <w:tab w:val="right" w:leader="underscore" w:pos="9638"/>
      </w:tabs>
      <w:ind w:left="1600"/>
      <w:jc w:val="left"/>
    </w:pPr>
    <w:rPr>
      <w:rFonts w:eastAsia="Times New Roman" w:cs="Times New Roman"/>
      <w:sz w:val="18"/>
      <w:szCs w:val="20"/>
      <w:lang w:eastAsia="ru-RU"/>
    </w:rPr>
  </w:style>
  <w:style w:type="paragraph" w:customStyle="1" w:styleId="Oeooaacaoaiioiieaie">
    <w:name w:val="O?eoo aacaoa ii oiie?aie"/>
    <w:next w:val="aa"/>
    <w:uiPriority w:val="99"/>
    <w:qFormat/>
    <w:rsid w:val="00A80877"/>
    <w:pPr>
      <w:spacing w:after="0" w:line="240" w:lineRule="auto"/>
    </w:pPr>
    <w:rPr>
      <w:rFonts w:ascii="Times New Roman" w:eastAsia="Times New Roman" w:hAnsi="Times New Roman" w:cs="Times New Roman"/>
      <w:noProof/>
      <w:sz w:val="20"/>
      <w:szCs w:val="20"/>
      <w:lang w:eastAsia="ru-RU"/>
    </w:rPr>
  </w:style>
  <w:style w:type="character" w:customStyle="1" w:styleId="ciaeniinee">
    <w:name w:val="ciae niinee"/>
    <w:uiPriority w:val="99"/>
    <w:rsid w:val="00A80877"/>
    <w:rPr>
      <w:vertAlign w:val="superscript"/>
    </w:rPr>
  </w:style>
  <w:style w:type="paragraph" w:customStyle="1" w:styleId="iiiaeaacao">
    <w:name w:val="ii?iae.aacao"/>
    <w:basedOn w:val="aa"/>
    <w:uiPriority w:val="99"/>
    <w:qFormat/>
    <w:rsid w:val="00A80877"/>
    <w:pPr>
      <w:ind w:firstLine="567"/>
    </w:pPr>
    <w:rPr>
      <w:rFonts w:eastAsia="Times New Roman" w:cs="Times New Roman"/>
      <w:szCs w:val="20"/>
      <w:lang w:eastAsia="ru-RU"/>
    </w:rPr>
  </w:style>
  <w:style w:type="paragraph" w:customStyle="1" w:styleId="Noeeu1">
    <w:name w:val="Noeeu1"/>
    <w:basedOn w:val="aa"/>
    <w:uiPriority w:val="99"/>
    <w:qFormat/>
    <w:rsid w:val="00A80877"/>
    <w:pPr>
      <w:suppressLineNumbers/>
      <w:ind w:firstLine="720"/>
    </w:pPr>
    <w:rPr>
      <w:rFonts w:ascii="Arial" w:eastAsia="Times New Roman" w:hAnsi="Arial" w:cs="Times New Roman"/>
      <w:sz w:val="20"/>
      <w:szCs w:val="20"/>
      <w:lang w:eastAsia="ru-RU"/>
    </w:rPr>
  </w:style>
  <w:style w:type="paragraph" w:customStyle="1" w:styleId="Noeeu11">
    <w:name w:val="Noeeu11"/>
    <w:uiPriority w:val="99"/>
    <w:qFormat/>
    <w:rsid w:val="00A80877"/>
    <w:pPr>
      <w:suppressLineNumbers/>
      <w:spacing w:after="0" w:line="240" w:lineRule="auto"/>
      <w:ind w:firstLine="720"/>
      <w:jc w:val="both"/>
    </w:pPr>
    <w:rPr>
      <w:rFonts w:ascii="Arial" w:eastAsia="Times New Roman" w:hAnsi="Arial" w:cs="Times New Roman"/>
      <w:sz w:val="20"/>
      <w:szCs w:val="20"/>
      <w:lang w:eastAsia="ru-RU"/>
    </w:rPr>
  </w:style>
  <w:style w:type="paragraph" w:customStyle="1" w:styleId="1ffff2">
    <w:name w:val="çàãîëîâîê 1"/>
    <w:basedOn w:val="aa"/>
    <w:next w:val="aa"/>
    <w:uiPriority w:val="99"/>
    <w:qFormat/>
    <w:rsid w:val="00A80877"/>
    <w:pPr>
      <w:keepNext/>
      <w:ind w:firstLine="720"/>
      <w:jc w:val="right"/>
    </w:pPr>
    <w:rPr>
      <w:rFonts w:eastAsia="Times New Roman" w:cs="Times New Roman"/>
      <w:szCs w:val="20"/>
      <w:lang w:eastAsia="ru-RU"/>
    </w:rPr>
  </w:style>
  <w:style w:type="paragraph" w:customStyle="1" w:styleId="affffffffffffff4">
    <w:name w:val="БП_Основной"/>
    <w:basedOn w:val="aa"/>
    <w:uiPriority w:val="99"/>
    <w:qFormat/>
    <w:rsid w:val="00A80877"/>
    <w:pPr>
      <w:spacing w:before="120"/>
      <w:ind w:firstLine="720"/>
    </w:pPr>
    <w:rPr>
      <w:rFonts w:ascii="Arial" w:eastAsia="Times New Roman" w:hAnsi="Arial" w:cs="Times New Roman"/>
      <w:sz w:val="22"/>
      <w:szCs w:val="20"/>
      <w:lang w:eastAsia="ru-RU"/>
    </w:rPr>
  </w:style>
  <w:style w:type="paragraph" w:customStyle="1" w:styleId="affffffffffffff5">
    <w:name w:val="ВерхКолонтитул.Верхний колонтитулщїђ"/>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affffffffffffff6">
    <w:name w:val="Шрифт абзаца по умолчани"/>
    <w:next w:val="aa"/>
    <w:uiPriority w:val="99"/>
    <w:qFormat/>
    <w:rsid w:val="00A80877"/>
    <w:pPr>
      <w:widowControl w:val="0"/>
      <w:spacing w:after="0" w:line="240" w:lineRule="auto"/>
    </w:pPr>
    <w:rPr>
      <w:rFonts w:ascii="MS Sans Serif" w:eastAsia="Times New Roman" w:hAnsi="MS Sans Serif" w:cs="Times New Roman"/>
      <w:sz w:val="20"/>
      <w:szCs w:val="20"/>
      <w:lang w:eastAsia="ru-RU"/>
    </w:rPr>
  </w:style>
  <w:style w:type="paragraph" w:customStyle="1" w:styleId="1ffff3">
    <w:name w:val="Текст1"/>
    <w:basedOn w:val="aa"/>
    <w:uiPriority w:val="99"/>
    <w:qFormat/>
    <w:rsid w:val="00A80877"/>
    <w:pPr>
      <w:jc w:val="left"/>
    </w:pPr>
    <w:rPr>
      <w:rFonts w:ascii="Courier New" w:eastAsia="Times New Roman" w:hAnsi="Courier New" w:cs="Times New Roman"/>
      <w:sz w:val="20"/>
      <w:szCs w:val="20"/>
      <w:lang w:eastAsia="ru-RU"/>
    </w:rPr>
  </w:style>
  <w:style w:type="paragraph" w:customStyle="1" w:styleId="116">
    <w:name w:val="заголовок 11"/>
    <w:basedOn w:val="aa"/>
    <w:next w:val="aa"/>
    <w:uiPriority w:val="99"/>
    <w:qFormat/>
    <w:rsid w:val="00A80877"/>
    <w:pPr>
      <w:keepNext/>
      <w:autoSpaceDE w:val="0"/>
      <w:autoSpaceDN w:val="0"/>
      <w:ind w:firstLine="720"/>
      <w:jc w:val="right"/>
    </w:pPr>
    <w:rPr>
      <w:rFonts w:eastAsia="Times New Roman" w:cs="Times New Roman"/>
      <w:szCs w:val="20"/>
      <w:lang w:eastAsia="ru-RU"/>
    </w:rPr>
  </w:style>
  <w:style w:type="paragraph" w:customStyle="1" w:styleId="117">
    <w:name w:val="Основной текст.Подпись11"/>
    <w:basedOn w:val="aa"/>
    <w:uiPriority w:val="99"/>
    <w:qFormat/>
    <w:rsid w:val="00A80877"/>
    <w:pPr>
      <w:spacing w:before="120" w:after="40"/>
    </w:pPr>
    <w:rPr>
      <w:rFonts w:ascii="AGPresquire" w:eastAsia="Times New Roman" w:hAnsi="AGPresquire" w:cs="Times New Roman"/>
      <w:sz w:val="22"/>
      <w:szCs w:val="20"/>
      <w:lang w:val="en-US" w:eastAsia="ru-RU"/>
    </w:rPr>
  </w:style>
  <w:style w:type="paragraph" w:customStyle="1" w:styleId="12pt6">
    <w:name w:val="Обычный + 12 pt.по ширине.Перед:  6 пт"/>
    <w:basedOn w:val="aa"/>
    <w:uiPriority w:val="99"/>
    <w:qFormat/>
    <w:rsid w:val="00A80877"/>
    <w:pPr>
      <w:spacing w:before="120"/>
    </w:pPr>
    <w:rPr>
      <w:rFonts w:eastAsia="Times New Roman" w:cs="Times New Roman"/>
      <w:szCs w:val="20"/>
      <w:lang w:eastAsia="ru-RU"/>
    </w:rPr>
  </w:style>
  <w:style w:type="paragraph" w:customStyle="1" w:styleId="1Iiaienu1">
    <w:name w:val="Основной текст.Подпись1.Iiaienu1"/>
    <w:basedOn w:val="aa"/>
    <w:uiPriority w:val="99"/>
    <w:qFormat/>
    <w:rsid w:val="00A80877"/>
    <w:pPr>
      <w:spacing w:before="120" w:after="40"/>
    </w:pPr>
    <w:rPr>
      <w:rFonts w:ascii="AGPresquire" w:eastAsia="Times New Roman" w:hAnsi="AGPresquire" w:cs="Times New Roman"/>
      <w:sz w:val="22"/>
      <w:szCs w:val="20"/>
      <w:lang w:val="en-US" w:eastAsia="ru-RU"/>
    </w:rPr>
  </w:style>
  <w:style w:type="paragraph" w:customStyle="1" w:styleId="215">
    <w:name w:val="Основной текст 21 Знак"/>
    <w:basedOn w:val="aa"/>
    <w:uiPriority w:val="99"/>
    <w:qFormat/>
    <w:rsid w:val="00A80877"/>
    <w:pPr>
      <w:numPr>
        <w:ilvl w:val="12"/>
      </w:numPr>
      <w:spacing w:before="120"/>
    </w:pPr>
    <w:rPr>
      <w:rFonts w:eastAsia="Times New Roman" w:cs="Times New Roman"/>
      <w:szCs w:val="20"/>
      <w:lang w:eastAsia="ru-RU"/>
    </w:rPr>
  </w:style>
  <w:style w:type="paragraph" w:customStyle="1" w:styleId="big">
    <w:name w:val="big"/>
    <w:basedOn w:val="aa"/>
    <w:uiPriority w:val="99"/>
    <w:qFormat/>
    <w:rsid w:val="00A80877"/>
    <w:pPr>
      <w:spacing w:before="100" w:after="100"/>
      <w:jc w:val="left"/>
    </w:pPr>
    <w:rPr>
      <w:rFonts w:eastAsia="Arial Unicode MS" w:cs="Times New Roman"/>
      <w:b/>
      <w:color w:val="000000"/>
      <w:sz w:val="36"/>
      <w:szCs w:val="20"/>
      <w:lang w:eastAsia="ru-RU"/>
    </w:rPr>
  </w:style>
  <w:style w:type="character" w:customStyle="1" w:styleId="middle1">
    <w:name w:val="middle1"/>
    <w:uiPriority w:val="99"/>
    <w:rsid w:val="00A80877"/>
    <w:rPr>
      <w:b/>
      <w:bCs/>
      <w:sz w:val="28"/>
      <w:szCs w:val="28"/>
    </w:rPr>
  </w:style>
  <w:style w:type="paragraph" w:customStyle="1" w:styleId="affffffffffffff7">
    <w:name w:val="Термин"/>
    <w:basedOn w:val="aa"/>
    <w:next w:val="aa"/>
    <w:uiPriority w:val="99"/>
    <w:qFormat/>
    <w:rsid w:val="00A80877"/>
    <w:pPr>
      <w:jc w:val="left"/>
    </w:pPr>
    <w:rPr>
      <w:rFonts w:eastAsia="Times New Roman" w:cs="Times New Roman"/>
      <w:snapToGrid w:val="0"/>
      <w:szCs w:val="20"/>
      <w:lang w:eastAsia="ru-RU"/>
    </w:rPr>
  </w:style>
  <w:style w:type="paragraph" w:customStyle="1" w:styleId="H3">
    <w:name w:val="H3"/>
    <w:basedOn w:val="aa"/>
    <w:next w:val="aa"/>
    <w:uiPriority w:val="99"/>
    <w:qFormat/>
    <w:rsid w:val="00A80877"/>
    <w:pPr>
      <w:keepNext/>
      <w:spacing w:before="100" w:after="100"/>
      <w:jc w:val="left"/>
      <w:outlineLvl w:val="3"/>
    </w:pPr>
    <w:rPr>
      <w:rFonts w:eastAsia="Times New Roman" w:cs="Times New Roman"/>
      <w:b/>
      <w:snapToGrid w:val="0"/>
      <w:sz w:val="28"/>
      <w:szCs w:val="20"/>
      <w:lang w:eastAsia="ru-RU"/>
    </w:rPr>
  </w:style>
  <w:style w:type="paragraph" w:customStyle="1" w:styleId="3ff4">
    <w:name w:val="заголовок 3"/>
    <w:basedOn w:val="33"/>
    <w:uiPriority w:val="99"/>
    <w:qFormat/>
    <w:rsid w:val="00A80877"/>
    <w:pPr>
      <w:keepNext w:val="0"/>
      <w:pageBreakBefore/>
      <w:widowControl w:val="0"/>
      <w:tabs>
        <w:tab w:val="num" w:pos="1070"/>
      </w:tabs>
      <w:adjustRightInd w:val="0"/>
      <w:spacing w:before="360" w:after="60" w:line="360" w:lineRule="atLeast"/>
      <w:ind w:left="1070"/>
      <w:jc w:val="left"/>
      <w:textAlignment w:val="baseline"/>
    </w:pPr>
    <w:rPr>
      <w:rFonts w:ascii="Times New Roman" w:eastAsia="Times New Roman" w:hAnsi="Times New Roman" w:cs="Times New Roman"/>
      <w:b/>
      <w:bCs/>
      <w:color w:val="auto"/>
      <w:sz w:val="28"/>
      <w:szCs w:val="28"/>
      <w:lang w:eastAsia="ru-RU"/>
    </w:rPr>
  </w:style>
  <w:style w:type="paragraph" w:customStyle="1" w:styleId="216">
    <w:name w:val="Îñíîâíîé òåêñò 21"/>
    <w:uiPriority w:val="99"/>
    <w:qFormat/>
    <w:rsid w:val="00A80877"/>
    <w:pPr>
      <w:spacing w:before="120" w:after="0" w:line="240" w:lineRule="auto"/>
      <w:jc w:val="both"/>
    </w:pPr>
    <w:rPr>
      <w:rFonts w:ascii="Times New Roman" w:eastAsia="Times New Roman" w:hAnsi="Times New Roman" w:cs="Times New Roman"/>
      <w:sz w:val="24"/>
      <w:szCs w:val="20"/>
      <w:lang w:eastAsia="ru-RU"/>
    </w:rPr>
  </w:style>
  <w:style w:type="paragraph" w:customStyle="1" w:styleId="217">
    <w:name w:val="Основной текст с отступом 21"/>
    <w:basedOn w:val="aa"/>
    <w:uiPriority w:val="99"/>
    <w:qFormat/>
    <w:rsid w:val="00A80877"/>
    <w:pPr>
      <w:widowControl w:val="0"/>
      <w:ind w:firstLine="720"/>
    </w:pPr>
    <w:rPr>
      <w:rFonts w:eastAsia="Times New Roman" w:cs="Times New Roman"/>
      <w:szCs w:val="20"/>
      <w:lang w:eastAsia="ru-RU"/>
    </w:rPr>
  </w:style>
  <w:style w:type="paragraph" w:customStyle="1" w:styleId="2fffb">
    <w:name w:val="Обычный (веб)2"/>
    <w:basedOn w:val="aa"/>
    <w:uiPriority w:val="99"/>
    <w:qFormat/>
    <w:rsid w:val="00A80877"/>
    <w:pPr>
      <w:spacing w:before="100" w:after="100"/>
      <w:jc w:val="left"/>
    </w:pPr>
    <w:rPr>
      <w:rFonts w:ascii="Arial Unicode MS" w:eastAsia="Arial Unicode MS" w:hAnsi="Arial Unicode MS" w:cs="Times New Roman"/>
      <w:szCs w:val="20"/>
      <w:lang w:eastAsia="ru-RU"/>
    </w:rPr>
  </w:style>
  <w:style w:type="paragraph" w:customStyle="1" w:styleId="affffffffffffff8">
    <w:name w:val="осн"/>
    <w:basedOn w:val="33"/>
    <w:uiPriority w:val="99"/>
    <w:qFormat/>
    <w:rsid w:val="00A80877"/>
    <w:pPr>
      <w:keepLines w:val="0"/>
      <w:numPr>
        <w:ilvl w:val="0"/>
        <w:numId w:val="0"/>
      </w:numPr>
      <w:spacing w:before="120"/>
    </w:pPr>
    <w:rPr>
      <w:rFonts w:ascii="Times New Roman" w:eastAsia="Times New Roman" w:hAnsi="Times New Roman" w:cs="Times New Roman"/>
      <w:b/>
      <w:color w:val="auto"/>
      <w:szCs w:val="20"/>
      <w:lang w:eastAsia="ru-RU"/>
    </w:rPr>
  </w:style>
  <w:style w:type="paragraph" w:customStyle="1" w:styleId="xl23">
    <w:name w:val="xl23"/>
    <w:basedOn w:val="aa"/>
    <w:uiPriority w:val="99"/>
    <w:qFormat/>
    <w:rsid w:val="00A80877"/>
    <w:pPr>
      <w:spacing w:before="100" w:after="100"/>
      <w:jc w:val="left"/>
    </w:pPr>
    <w:rPr>
      <w:rFonts w:eastAsia="Times New Roman" w:cs="Times New Roman"/>
      <w:szCs w:val="20"/>
      <w:lang w:eastAsia="ru-RU"/>
    </w:rPr>
  </w:style>
  <w:style w:type="paragraph" w:customStyle="1" w:styleId="btxt">
    <w:name w:val="btxt"/>
    <w:basedOn w:val="aa"/>
    <w:uiPriority w:val="99"/>
    <w:qFormat/>
    <w:rsid w:val="00A80877"/>
    <w:pPr>
      <w:spacing w:before="100" w:after="100"/>
      <w:jc w:val="left"/>
    </w:pPr>
    <w:rPr>
      <w:rFonts w:ascii="Arial" w:eastAsia="Times New Roman" w:hAnsi="Arial" w:cs="Times New Roman"/>
      <w:b/>
      <w:sz w:val="17"/>
      <w:szCs w:val="20"/>
      <w:lang w:eastAsia="ru-RU"/>
    </w:rPr>
  </w:style>
  <w:style w:type="paragraph" w:customStyle="1" w:styleId="description">
    <w:name w:val="description"/>
    <w:basedOn w:val="aa"/>
    <w:uiPriority w:val="99"/>
    <w:qFormat/>
    <w:rsid w:val="00A80877"/>
    <w:pPr>
      <w:spacing w:before="100" w:after="100"/>
      <w:jc w:val="left"/>
    </w:pPr>
    <w:rPr>
      <w:rFonts w:ascii="Verdana" w:eastAsia="Times New Roman" w:hAnsi="Verdana" w:cs="Times New Roman"/>
      <w:szCs w:val="20"/>
      <w:lang w:eastAsia="ru-RU"/>
    </w:rPr>
  </w:style>
  <w:style w:type="paragraph" w:customStyle="1" w:styleId="2fffc">
    <w:name w:val="заголовок 2"/>
    <w:basedOn w:val="aa"/>
    <w:next w:val="aa"/>
    <w:uiPriority w:val="99"/>
    <w:qFormat/>
    <w:rsid w:val="00A80877"/>
    <w:pPr>
      <w:keepNext/>
      <w:spacing w:before="240" w:after="60"/>
      <w:jc w:val="left"/>
    </w:pPr>
    <w:rPr>
      <w:rFonts w:eastAsia="Times New Roman" w:cs="Times New Roman"/>
      <w:b/>
      <w:i/>
      <w:sz w:val="28"/>
      <w:szCs w:val="20"/>
      <w:lang w:eastAsia="ru-RU"/>
    </w:rPr>
  </w:style>
  <w:style w:type="paragraph" w:customStyle="1" w:styleId="310pt">
    <w:name w:val="Основной текст 3 + 10 pt"/>
    <w:aliases w:val="не курсив,по центру,Перед:  2 пт,После:  2 пт,Обычный + полужирный"/>
    <w:basedOn w:val="38"/>
    <w:uiPriority w:val="99"/>
    <w:qFormat/>
    <w:rsid w:val="00A80877"/>
    <w:pPr>
      <w:tabs>
        <w:tab w:val="left" w:pos="284"/>
      </w:tabs>
      <w:spacing w:before="40" w:after="40"/>
      <w:jc w:val="center"/>
    </w:pPr>
    <w:rPr>
      <w:rFonts w:eastAsia="Times New Roman"/>
      <w:sz w:val="20"/>
      <w:szCs w:val="20"/>
      <w:lang w:eastAsia="ru-RU"/>
    </w:rPr>
  </w:style>
  <w:style w:type="paragraph" w:customStyle="1" w:styleId="caaieiaie12">
    <w:name w:val="caaieiaie 12"/>
    <w:basedOn w:val="aff3"/>
    <w:next w:val="aa"/>
    <w:uiPriority w:val="99"/>
    <w:qFormat/>
    <w:rsid w:val="00A80877"/>
    <w:pPr>
      <w:widowControl w:val="0"/>
      <w:tabs>
        <w:tab w:val="clear" w:pos="4677"/>
        <w:tab w:val="clear" w:pos="9355"/>
        <w:tab w:val="center" w:pos="4320"/>
        <w:tab w:val="right" w:pos="8640"/>
      </w:tabs>
      <w:suppressAutoHyphens/>
      <w:spacing w:before="120" w:after="120"/>
      <w:jc w:val="center"/>
    </w:pPr>
    <w:rPr>
      <w:rFonts w:eastAsia="Times New Roman"/>
      <w:b/>
      <w:kern w:val="28"/>
      <w:szCs w:val="20"/>
      <w:lang w:eastAsia="ru-RU"/>
    </w:rPr>
  </w:style>
  <w:style w:type="paragraph" w:customStyle="1" w:styleId="Noeeu12">
    <w:name w:val="Noeeu12"/>
    <w:basedOn w:val="aa"/>
    <w:uiPriority w:val="99"/>
    <w:qFormat/>
    <w:rsid w:val="00A80877"/>
    <w:pPr>
      <w:suppressLineNumbers/>
      <w:ind w:firstLine="720"/>
    </w:pPr>
    <w:rPr>
      <w:rFonts w:ascii="Arial" w:eastAsia="Times New Roman" w:hAnsi="Arial" w:cs="Times New Roman"/>
      <w:sz w:val="20"/>
      <w:szCs w:val="20"/>
      <w:lang w:eastAsia="ru-RU"/>
    </w:rPr>
  </w:style>
  <w:style w:type="paragraph" w:customStyle="1" w:styleId="iiiaeaacao1">
    <w:name w:val="ii?iae.aacao1"/>
    <w:basedOn w:val="aa"/>
    <w:uiPriority w:val="99"/>
    <w:qFormat/>
    <w:rsid w:val="00A80877"/>
    <w:pPr>
      <w:ind w:firstLine="567"/>
    </w:pPr>
    <w:rPr>
      <w:rFonts w:eastAsia="Times New Roman" w:cs="Times New Roman"/>
      <w:szCs w:val="20"/>
      <w:lang w:eastAsia="ru-RU"/>
    </w:rPr>
  </w:style>
  <w:style w:type="paragraph" w:customStyle="1" w:styleId="BodyText22">
    <w:name w:val="Body Text 22"/>
    <w:basedOn w:val="aa"/>
    <w:uiPriority w:val="99"/>
    <w:qFormat/>
    <w:rsid w:val="00A80877"/>
    <w:pPr>
      <w:ind w:left="426"/>
    </w:pPr>
    <w:rPr>
      <w:rFonts w:eastAsia="Times New Roman" w:cs="Times New Roman"/>
      <w:sz w:val="22"/>
      <w:szCs w:val="20"/>
      <w:lang w:eastAsia="ru-RU"/>
    </w:rPr>
  </w:style>
  <w:style w:type="paragraph" w:customStyle="1" w:styleId="Noeeu2">
    <w:name w:val="Noeeu2"/>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Iauiue1">
    <w:name w:val="Iau?iue1"/>
    <w:uiPriority w:val="99"/>
    <w:qFormat/>
    <w:rsid w:val="00A80877"/>
    <w:pPr>
      <w:spacing w:after="0" w:line="240" w:lineRule="auto"/>
    </w:pPr>
    <w:rPr>
      <w:rFonts w:ascii="Times New Roman" w:eastAsia="Times New Roman" w:hAnsi="Times New Roman" w:cs="Times New Roman"/>
      <w:sz w:val="20"/>
      <w:szCs w:val="20"/>
      <w:lang w:eastAsia="ru-RU"/>
    </w:rPr>
  </w:style>
  <w:style w:type="paragraph" w:customStyle="1" w:styleId="AINienie">
    <w:name w:val="AI_Nienie"/>
    <w:basedOn w:val="AIIniiaiie"/>
    <w:uiPriority w:val="99"/>
    <w:qFormat/>
    <w:rsid w:val="00A80877"/>
    <w:pPr>
      <w:tabs>
        <w:tab w:val="left" w:pos="644"/>
      </w:tabs>
      <w:ind w:left="284" w:firstLine="0"/>
    </w:pPr>
  </w:style>
  <w:style w:type="paragraph" w:customStyle="1" w:styleId="AIIniiaiie">
    <w:name w:val="AI_Iniiaiie"/>
    <w:basedOn w:val="aa"/>
    <w:uiPriority w:val="99"/>
    <w:qFormat/>
    <w:rsid w:val="00A80877"/>
    <w:pPr>
      <w:spacing w:before="120"/>
      <w:ind w:firstLine="720"/>
    </w:pPr>
    <w:rPr>
      <w:rFonts w:ascii="Arial" w:eastAsia="Times New Roman" w:hAnsi="Arial" w:cs="Times New Roman"/>
      <w:sz w:val="22"/>
      <w:szCs w:val="20"/>
      <w:lang w:eastAsia="ru-RU"/>
    </w:rPr>
  </w:style>
  <w:style w:type="paragraph" w:customStyle="1" w:styleId="AIAeaaaiiu">
    <w:name w:val="AI_Aeaa?aiiu"/>
    <w:basedOn w:val="AI"/>
    <w:uiPriority w:val="99"/>
    <w:qFormat/>
    <w:rsid w:val="00A80877"/>
    <w:pPr>
      <w:keepLines/>
      <w:spacing w:before="120"/>
      <w:jc w:val="center"/>
    </w:pPr>
  </w:style>
  <w:style w:type="paragraph" w:customStyle="1" w:styleId="AI">
    <w:name w:val="AI"/>
    <w:basedOn w:val="aa"/>
    <w:uiPriority w:val="99"/>
    <w:qFormat/>
    <w:rsid w:val="00A80877"/>
    <w:pPr>
      <w:jc w:val="left"/>
    </w:pPr>
    <w:rPr>
      <w:rFonts w:ascii="Arial" w:eastAsia="Times New Roman" w:hAnsi="Arial" w:cs="Times New Roman"/>
      <w:sz w:val="22"/>
      <w:szCs w:val="20"/>
      <w:lang w:eastAsia="ru-RU"/>
    </w:rPr>
  </w:style>
  <w:style w:type="paragraph" w:customStyle="1" w:styleId="affffffffffffff9">
    <w:name w:val="БП_Рисунок"/>
    <w:basedOn w:val="aa"/>
    <w:uiPriority w:val="99"/>
    <w:qFormat/>
    <w:rsid w:val="00A80877"/>
    <w:pPr>
      <w:keepNext/>
      <w:spacing w:before="120"/>
      <w:jc w:val="center"/>
    </w:pPr>
    <w:rPr>
      <w:rFonts w:ascii="Arial" w:eastAsia="Times New Roman" w:hAnsi="Arial" w:cs="Times New Roman"/>
      <w:sz w:val="22"/>
      <w:szCs w:val="20"/>
      <w:lang w:eastAsia="ru-RU"/>
    </w:rPr>
  </w:style>
  <w:style w:type="paragraph" w:customStyle="1" w:styleId="126">
    <w:name w:val="Основной текст.Подпись12"/>
    <w:basedOn w:val="aa"/>
    <w:uiPriority w:val="99"/>
    <w:qFormat/>
    <w:rsid w:val="00A80877"/>
    <w:pPr>
      <w:autoSpaceDE w:val="0"/>
      <w:autoSpaceDN w:val="0"/>
      <w:spacing w:before="120" w:after="40"/>
    </w:pPr>
    <w:rPr>
      <w:rFonts w:ascii="AGPresquire" w:eastAsia="Times New Roman" w:hAnsi="AGPresquire" w:cs="Times New Roman"/>
      <w:sz w:val="22"/>
      <w:szCs w:val="20"/>
      <w:lang w:val="en-US" w:eastAsia="ru-RU"/>
    </w:rPr>
  </w:style>
  <w:style w:type="character" w:customStyle="1" w:styleId="218">
    <w:name w:val="Основной текст 21 Знак Знак"/>
    <w:uiPriority w:val="99"/>
    <w:rsid w:val="00A80877"/>
    <w:rPr>
      <w:noProof w:val="0"/>
      <w:sz w:val="24"/>
      <w:lang w:val="ru-RU" w:eastAsia="ru-RU" w:bidi="ar-SA"/>
    </w:rPr>
  </w:style>
  <w:style w:type="character" w:customStyle="1" w:styleId="118">
    <w:name w:val="Заголовок 1;Заголовок 1 Знак Знак"/>
    <w:rsid w:val="00A80877"/>
    <w:rPr>
      <w:b/>
      <w:bCs/>
      <w:noProof w:val="0"/>
      <w:sz w:val="28"/>
      <w:lang w:val="ru-RU" w:eastAsia="ru-RU" w:bidi="ar-SA"/>
    </w:rPr>
  </w:style>
  <w:style w:type="character" w:customStyle="1" w:styleId="affffffffffffffa">
    <w:name w:val="обычн Знак"/>
    <w:uiPriority w:val="99"/>
    <w:rsid w:val="00A80877"/>
    <w:rPr>
      <w:noProof w:val="0"/>
      <w:sz w:val="24"/>
      <w:lang w:val="ru-RU" w:eastAsia="ru-RU" w:bidi="ar-SA"/>
    </w:rPr>
  </w:style>
  <w:style w:type="paragraph" w:customStyle="1" w:styleId="219">
    <w:name w:val="Основной текст 21 Знак Знак Знак"/>
    <w:basedOn w:val="aa"/>
    <w:uiPriority w:val="99"/>
    <w:qFormat/>
    <w:rsid w:val="00A80877"/>
    <w:pPr>
      <w:spacing w:before="120"/>
    </w:pPr>
    <w:rPr>
      <w:rFonts w:eastAsia="Times New Roman" w:cs="Times New Roman"/>
      <w:szCs w:val="20"/>
      <w:lang w:eastAsia="ru-RU"/>
    </w:rPr>
  </w:style>
  <w:style w:type="character" w:customStyle="1" w:styleId="21a">
    <w:name w:val="Основной текст 21 Знак Знак Знак Знак"/>
    <w:uiPriority w:val="99"/>
    <w:rsid w:val="00A80877"/>
    <w:rPr>
      <w:noProof w:val="0"/>
      <w:sz w:val="24"/>
      <w:lang w:val="ru-RU" w:eastAsia="ru-RU" w:bidi="ar-SA"/>
    </w:rPr>
  </w:style>
  <w:style w:type="character" w:customStyle="1" w:styleId="2110">
    <w:name w:val="Основной текст 21 Знак1"/>
    <w:uiPriority w:val="99"/>
    <w:rsid w:val="00A80877"/>
    <w:rPr>
      <w:noProof w:val="0"/>
      <w:sz w:val="24"/>
      <w:lang w:val="ru-RU" w:eastAsia="ru-RU" w:bidi="ar-SA"/>
    </w:rPr>
  </w:style>
  <w:style w:type="paragraph" w:customStyle="1" w:styleId="21b">
    <w:name w:val="Основной текст 21 Знак Знак Знак Знак Знак"/>
    <w:basedOn w:val="aa"/>
    <w:uiPriority w:val="99"/>
    <w:qFormat/>
    <w:rsid w:val="00A80877"/>
    <w:pPr>
      <w:numPr>
        <w:ilvl w:val="12"/>
      </w:numPr>
      <w:spacing w:before="120"/>
    </w:pPr>
    <w:rPr>
      <w:rFonts w:eastAsia="Times New Roman" w:cs="Times New Roman"/>
      <w:szCs w:val="20"/>
      <w:lang w:eastAsia="ru-RU"/>
    </w:rPr>
  </w:style>
  <w:style w:type="character" w:customStyle="1" w:styleId="21c">
    <w:name w:val="Основной текст 21 Знак Знак Знак Знак Знак Знак"/>
    <w:uiPriority w:val="99"/>
    <w:rsid w:val="00A80877"/>
    <w:rPr>
      <w:noProof w:val="0"/>
      <w:sz w:val="24"/>
      <w:lang w:val="ru-RU" w:eastAsia="ru-RU" w:bidi="ar-SA"/>
    </w:rPr>
  </w:style>
  <w:style w:type="paragraph" w:customStyle="1" w:styleId="21d">
    <w:name w:val="Основной текст 21 Знак Знак Знак Знак Знак Знак Знак Знак"/>
    <w:basedOn w:val="aa"/>
    <w:uiPriority w:val="99"/>
    <w:qFormat/>
    <w:rsid w:val="00A80877"/>
    <w:pPr>
      <w:numPr>
        <w:ilvl w:val="12"/>
      </w:numPr>
      <w:spacing w:before="120"/>
    </w:pPr>
    <w:rPr>
      <w:rFonts w:eastAsia="Times New Roman" w:cs="Times New Roman"/>
      <w:szCs w:val="20"/>
      <w:lang w:eastAsia="ru-RU"/>
    </w:rPr>
  </w:style>
  <w:style w:type="character" w:customStyle="1" w:styleId="21e">
    <w:name w:val="Основной текст 21 Знак Знак Знак Знак Знак Знак Знак Знак Знак"/>
    <w:uiPriority w:val="99"/>
    <w:rsid w:val="00A80877"/>
    <w:rPr>
      <w:noProof w:val="0"/>
      <w:sz w:val="24"/>
      <w:lang w:val="ru-RU" w:eastAsia="ru-RU" w:bidi="ar-SA"/>
    </w:rPr>
  </w:style>
  <w:style w:type="paragraph" w:customStyle="1" w:styleId="21f">
    <w:name w:val="Основной текст 21 Знак Знак Знак Знак Знак Знак Знак"/>
    <w:basedOn w:val="aa"/>
    <w:uiPriority w:val="99"/>
    <w:qFormat/>
    <w:rsid w:val="00A80877"/>
    <w:pPr>
      <w:numPr>
        <w:ilvl w:val="12"/>
      </w:numPr>
      <w:spacing w:before="120"/>
    </w:pPr>
    <w:rPr>
      <w:rFonts w:eastAsia="Times New Roman" w:cs="Times New Roman"/>
      <w:szCs w:val="20"/>
      <w:lang w:eastAsia="ru-RU"/>
    </w:rPr>
  </w:style>
  <w:style w:type="paragraph" w:customStyle="1" w:styleId="affffffffffffffb">
    <w:name w:val="Основной текст с"/>
    <w:basedOn w:val="aa"/>
    <w:uiPriority w:val="99"/>
    <w:qFormat/>
    <w:rsid w:val="00A80877"/>
    <w:pPr>
      <w:widowControl w:val="0"/>
      <w:tabs>
        <w:tab w:val="left" w:pos="720"/>
      </w:tabs>
      <w:spacing w:after="120"/>
      <w:ind w:firstLine="567"/>
    </w:pPr>
    <w:rPr>
      <w:rFonts w:eastAsia="Times New Roman" w:cs="Times New Roman"/>
      <w:szCs w:val="20"/>
      <w:lang w:eastAsia="ru-RU"/>
    </w:rPr>
  </w:style>
  <w:style w:type="paragraph" w:customStyle="1" w:styleId="avNormal9">
    <w:name w:val="Стиль avNormal + полужирный курсив подчеркивание"/>
    <w:basedOn w:val="aa"/>
    <w:uiPriority w:val="99"/>
    <w:qFormat/>
    <w:rsid w:val="00A80877"/>
    <w:pPr>
      <w:spacing w:before="120"/>
    </w:pPr>
    <w:rPr>
      <w:rFonts w:eastAsia="Times New Roman" w:cs="Times New Roman"/>
      <w:b/>
      <w:bCs/>
      <w:i/>
      <w:iCs/>
      <w:szCs w:val="24"/>
      <w:u w:val="single"/>
      <w:lang w:eastAsia="ru-RU"/>
    </w:rPr>
  </w:style>
  <w:style w:type="paragraph" w:customStyle="1" w:styleId="nboxh">
    <w:name w:val="nboxh"/>
    <w:basedOn w:val="aa"/>
    <w:uiPriority w:val="99"/>
    <w:qFormat/>
    <w:rsid w:val="00A80877"/>
    <w:pPr>
      <w:ind w:firstLine="360"/>
    </w:pPr>
    <w:rPr>
      <w:rFonts w:ascii="Arial" w:eastAsia="Arial Unicode MS" w:hAnsi="Arial" w:cs="Arial"/>
      <w:color w:val="000000"/>
      <w:sz w:val="20"/>
      <w:szCs w:val="20"/>
      <w:lang w:eastAsia="ru-RU"/>
    </w:rPr>
  </w:style>
  <w:style w:type="paragraph" w:customStyle="1" w:styleId="100TimesNewRom">
    <w:name w:val="Стиль Стиль Заголовок 1 + Перед:  0 пт После:  0 пт + Times New Rom..."/>
    <w:basedOn w:val="aa"/>
    <w:autoRedefine/>
    <w:uiPriority w:val="99"/>
    <w:qFormat/>
    <w:rsid w:val="00A80877"/>
    <w:pPr>
      <w:pageBreakBefore/>
      <w:shd w:val="clear" w:color="000000" w:fill="auto"/>
      <w:tabs>
        <w:tab w:val="num" w:pos="360"/>
      </w:tabs>
      <w:spacing w:before="240" w:after="240"/>
      <w:ind w:left="539" w:hanging="539"/>
      <w:outlineLvl w:val="0"/>
    </w:pPr>
    <w:rPr>
      <w:rFonts w:eastAsia="Times New Roman" w:cs="Times New Roman"/>
      <w:spacing w:val="-16"/>
      <w:kern w:val="28"/>
      <w:sz w:val="36"/>
      <w:szCs w:val="36"/>
      <w:lang w:eastAsia="ru-RU"/>
    </w:rPr>
  </w:style>
  <w:style w:type="paragraph" w:customStyle="1" w:styleId="avNormal40">
    <w:name w:val="avNormal Знак Знак4"/>
    <w:uiPriority w:val="99"/>
    <w:qFormat/>
    <w:rsid w:val="00A80877"/>
    <w:pPr>
      <w:spacing w:before="120" w:after="120" w:line="240" w:lineRule="auto"/>
      <w:ind w:left="45"/>
      <w:jc w:val="both"/>
    </w:pPr>
    <w:rPr>
      <w:rFonts w:ascii="Times New Roman" w:eastAsia="Times New Roman" w:hAnsi="Times New Roman" w:cs="Times New Roman"/>
      <w:bCs/>
      <w:sz w:val="24"/>
      <w:szCs w:val="20"/>
      <w:lang w:eastAsia="ru-RU"/>
    </w:rPr>
  </w:style>
  <w:style w:type="paragraph" w:customStyle="1" w:styleId="GKC2">
    <w:name w:val="GKC2"/>
    <w:basedOn w:val="21"/>
    <w:uiPriority w:val="99"/>
    <w:qFormat/>
    <w:rsid w:val="00A80877"/>
    <w:pPr>
      <w:keepNext w:val="0"/>
      <w:keepLines w:val="0"/>
      <w:numPr>
        <w:ilvl w:val="0"/>
        <w:numId w:val="0"/>
      </w:numPr>
      <w:suppressLineNumbers/>
      <w:shd w:val="clear" w:color="000000" w:fill="auto"/>
      <w:tabs>
        <w:tab w:val="num" w:pos="360"/>
        <w:tab w:val="left" w:pos="1560"/>
      </w:tabs>
      <w:suppressAutoHyphens/>
      <w:spacing w:before="240" w:after="120"/>
      <w:ind w:left="1446" w:right="1134" w:hanging="454"/>
    </w:pPr>
    <w:rPr>
      <w:rFonts w:ascii="Arial" w:eastAsia="Times New Roman" w:hAnsi="Arial" w:cs="Times New Roman"/>
      <w:bCs/>
      <w:i/>
      <w:color w:val="auto"/>
      <w:spacing w:val="-16"/>
      <w:kern w:val="28"/>
      <w:sz w:val="32"/>
      <w:szCs w:val="24"/>
      <w:lang w:eastAsia="ru-RU"/>
    </w:rPr>
  </w:style>
  <w:style w:type="paragraph" w:customStyle="1" w:styleId="22">
    <w:name w:val="Номер таблицы 2"/>
    <w:basedOn w:val="aa"/>
    <w:link w:val="2fffd"/>
    <w:uiPriority w:val="99"/>
    <w:qFormat/>
    <w:rsid w:val="00A80877"/>
    <w:pPr>
      <w:keepNext/>
      <w:numPr>
        <w:numId w:val="47"/>
      </w:numPr>
      <w:jc w:val="right"/>
    </w:pPr>
    <w:rPr>
      <w:rFonts w:eastAsia="Times New Roman" w:cs="Times New Roman"/>
      <w:szCs w:val="24"/>
      <w:lang w:eastAsia="ru-RU"/>
    </w:rPr>
  </w:style>
  <w:style w:type="character" w:customStyle="1" w:styleId="2fffd">
    <w:name w:val="Номер таблицы 2 Знак"/>
    <w:basedOn w:val="afffffffffb"/>
    <w:link w:val="22"/>
    <w:uiPriority w:val="99"/>
    <w:rsid w:val="00A80877"/>
    <w:rPr>
      <w:rFonts w:ascii="Times New Roman" w:eastAsia="Times New Roman" w:hAnsi="Times New Roman" w:cs="Times New Roman"/>
      <w:sz w:val="24"/>
      <w:szCs w:val="24"/>
      <w:lang w:eastAsia="ru-RU"/>
    </w:rPr>
  </w:style>
  <w:style w:type="paragraph" w:customStyle="1" w:styleId="avNormal211">
    <w:name w:val="avNormal Знак Знак Знак Знак2 Знак Знак Знак Знак Знак Знак Знак Знак Знак Знак Знак1 Знак1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paragraph" w:customStyle="1" w:styleId="AVNum">
    <w:name w:val="AV Num"/>
    <w:basedOn w:val="aa"/>
    <w:uiPriority w:val="99"/>
    <w:qFormat/>
    <w:rsid w:val="00A80877"/>
    <w:pPr>
      <w:widowControl w:val="0"/>
      <w:suppressAutoHyphens/>
      <w:spacing w:after="120"/>
    </w:pPr>
    <w:rPr>
      <w:rFonts w:eastAsia="Times New Roman" w:cs="Times New Roman"/>
      <w:szCs w:val="20"/>
      <w:lang w:eastAsia="ru-RU"/>
    </w:rPr>
  </w:style>
  <w:style w:type="paragraph" w:customStyle="1" w:styleId="affffffffffffffc">
    <w:name w:val="Отступ"/>
    <w:basedOn w:val="avNormal22"/>
    <w:uiPriority w:val="99"/>
    <w:qFormat/>
    <w:rsid w:val="00A80877"/>
    <w:pPr>
      <w:widowControl w:val="0"/>
      <w:tabs>
        <w:tab w:val="num" w:pos="1899"/>
      </w:tabs>
      <w:ind w:left="1899" w:hanging="360"/>
    </w:pPr>
    <w:rPr>
      <w:szCs w:val="20"/>
    </w:rPr>
  </w:style>
  <w:style w:type="paragraph" w:customStyle="1" w:styleId="avNormal1f8">
    <w:name w:val="avNormal Знак Знак Знак Знак1 Знак Знак Знак"/>
    <w:link w:val="avNormal119"/>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info">
    <w:name w:val="info"/>
    <w:basedOn w:val="ab"/>
    <w:uiPriority w:val="99"/>
    <w:rsid w:val="00A80877"/>
  </w:style>
  <w:style w:type="paragraph" w:customStyle="1" w:styleId="avNormal11a">
    <w:name w:val="avNormal Знак Знак Знак Знак1 Знак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paragraph" w:customStyle="1" w:styleId="style5">
    <w:name w:val="style5"/>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type5small">
    <w:name w:val="type5small"/>
    <w:basedOn w:val="ab"/>
    <w:uiPriority w:val="99"/>
    <w:rsid w:val="00A80877"/>
  </w:style>
  <w:style w:type="paragraph" w:customStyle="1" w:styleId="1ffff4">
    <w:name w:val="Заголовок 1с"/>
    <w:basedOn w:val="100TimesNewRom"/>
    <w:uiPriority w:val="99"/>
    <w:qFormat/>
    <w:rsid w:val="00A80877"/>
    <w:pPr>
      <w:tabs>
        <w:tab w:val="clear" w:pos="360"/>
        <w:tab w:val="num" w:pos="432"/>
      </w:tabs>
      <w:ind w:left="432" w:hanging="432"/>
    </w:pPr>
    <w:rPr>
      <w:rFonts w:ascii="Arial" w:hAnsi="Arial" w:cs="Arial"/>
      <w:b/>
    </w:rPr>
  </w:style>
  <w:style w:type="paragraph" w:customStyle="1" w:styleId="3ff5">
    <w:name w:val="Заголовок 3с"/>
    <w:basedOn w:val="3125pt00"/>
    <w:uiPriority w:val="99"/>
    <w:qFormat/>
    <w:rsid w:val="00A80877"/>
    <w:pPr>
      <w:numPr>
        <w:ilvl w:val="0"/>
      </w:numPr>
      <w:tabs>
        <w:tab w:val="clear" w:pos="1276"/>
        <w:tab w:val="num" w:pos="284"/>
        <w:tab w:val="num" w:pos="2160"/>
      </w:tabs>
      <w:spacing w:before="240"/>
      <w:ind w:left="2160" w:hanging="360"/>
    </w:pPr>
  </w:style>
  <w:style w:type="paragraph" w:customStyle="1" w:styleId="1ffff5">
    <w:name w:val="1.О обычный"/>
    <w:basedOn w:val="aa"/>
    <w:link w:val="1ffff6"/>
    <w:uiPriority w:val="99"/>
    <w:qFormat/>
    <w:rsid w:val="00A80877"/>
    <w:pPr>
      <w:spacing w:before="120"/>
    </w:pPr>
    <w:rPr>
      <w:rFonts w:ascii="Century Schoolbook" w:eastAsia="Times New Roman" w:hAnsi="Century Schoolbook" w:cs="Arial"/>
      <w:bCs/>
      <w:sz w:val="22"/>
      <w:lang w:eastAsia="ru-RU"/>
    </w:rPr>
  </w:style>
  <w:style w:type="character" w:customStyle="1" w:styleId="1ffff6">
    <w:name w:val="1.О обычный Знак"/>
    <w:link w:val="1ffff5"/>
    <w:uiPriority w:val="99"/>
    <w:rsid w:val="00A80877"/>
    <w:rPr>
      <w:rFonts w:ascii="Century Schoolbook" w:eastAsia="Times New Roman" w:hAnsi="Century Schoolbook" w:cs="Arial"/>
      <w:bCs/>
      <w:lang w:eastAsia="ru-RU"/>
    </w:rPr>
  </w:style>
  <w:style w:type="paragraph" w:customStyle="1" w:styleId="affffffffffffffd">
    <w:name w:val="Обычный.Нормальный"/>
    <w:uiPriority w:val="99"/>
    <w:qFormat/>
    <w:rsid w:val="00A80877"/>
    <w:pPr>
      <w:spacing w:after="0" w:line="240" w:lineRule="auto"/>
    </w:pPr>
    <w:rPr>
      <w:rFonts w:ascii="Times New Roman" w:eastAsia="Times New Roman" w:hAnsi="Times New Roman" w:cs="Times New Roman"/>
      <w:sz w:val="20"/>
      <w:szCs w:val="20"/>
      <w:lang w:eastAsia="ru-RU"/>
    </w:rPr>
  </w:style>
  <w:style w:type="paragraph" w:customStyle="1" w:styleId="2fffe">
    <w:name w:val="Основной текст2"/>
    <w:uiPriority w:val="99"/>
    <w:qFormat/>
    <w:rsid w:val="00A80877"/>
    <w:pPr>
      <w:autoSpaceDE w:val="0"/>
      <w:autoSpaceDN w:val="0"/>
      <w:adjustRightInd w:val="0"/>
      <w:spacing w:before="57" w:after="57" w:line="240" w:lineRule="auto"/>
      <w:ind w:left="850"/>
      <w:jc w:val="both"/>
    </w:pPr>
    <w:rPr>
      <w:rFonts w:ascii="GaramondC" w:eastAsia="SimSun" w:hAnsi="GaramondC" w:cs="GaramondC"/>
      <w:color w:val="000000"/>
      <w:sz w:val="20"/>
      <w:szCs w:val="20"/>
      <w:lang w:eastAsia="zh-CN"/>
    </w:rPr>
  </w:style>
  <w:style w:type="paragraph" w:customStyle="1" w:styleId="2ffff">
    <w:name w:val="Знак Знак2"/>
    <w:basedOn w:val="aa"/>
    <w:uiPriority w:val="99"/>
    <w:qFormat/>
    <w:rsid w:val="00A80877"/>
    <w:pPr>
      <w:jc w:val="left"/>
    </w:pPr>
    <w:rPr>
      <w:rFonts w:ascii="Verdana" w:eastAsia="Times New Roman" w:hAnsi="Verdana" w:cs="Verdana"/>
      <w:sz w:val="20"/>
      <w:szCs w:val="20"/>
      <w:lang w:val="en-US"/>
    </w:rPr>
  </w:style>
  <w:style w:type="character" w:customStyle="1" w:styleId="orangept">
    <w:name w:val="orangept"/>
    <w:basedOn w:val="ab"/>
    <w:uiPriority w:val="99"/>
    <w:rsid w:val="00A80877"/>
  </w:style>
  <w:style w:type="character" w:customStyle="1" w:styleId="textd">
    <w:name w:val="textd"/>
    <w:basedOn w:val="ab"/>
    <w:uiPriority w:val="99"/>
    <w:rsid w:val="00A80877"/>
  </w:style>
  <w:style w:type="paragraph" w:customStyle="1" w:styleId="avNormal11b">
    <w:name w:val="avNormal Знак1 Знак Знак1 Знак Знак Знак Знак Знак Знак Знак Знак Знак Знак Знак Знак Знак Знак Знак Знак Знак Знак Знак Знак Знак Знак Знак Знак"/>
    <w:link w:val="avNormal11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c">
    <w:name w:val="avNormal Знак1 Знак Знак1 Знак Знак Знак Знак Знак Знак Знак Знак Знак Знак Знак Знак Знак Знак Знак Знак Знак Знак Знак Знак Знак Знак Знак Знак Знак"/>
    <w:link w:val="avNormal11b"/>
    <w:uiPriority w:val="99"/>
    <w:rsid w:val="00A80877"/>
    <w:rPr>
      <w:rFonts w:ascii="Times New Roman" w:eastAsia="Times New Roman" w:hAnsi="Times New Roman" w:cs="Times New Roman"/>
      <w:sz w:val="24"/>
      <w:szCs w:val="24"/>
      <w:lang w:eastAsia="ru-RU"/>
    </w:rPr>
  </w:style>
  <w:style w:type="paragraph" w:customStyle="1" w:styleId="avNumber1">
    <w:name w:val="avNumber Знак"/>
    <w:basedOn w:val="aa"/>
    <w:uiPriority w:val="99"/>
    <w:qFormat/>
    <w:rsid w:val="00A80877"/>
    <w:pPr>
      <w:widowControl w:val="0"/>
      <w:autoSpaceDE w:val="0"/>
      <w:autoSpaceDN w:val="0"/>
      <w:adjustRightInd w:val="0"/>
      <w:jc w:val="left"/>
    </w:pPr>
    <w:rPr>
      <w:rFonts w:ascii="Times New Roman;Symbol;Arial;??" w:eastAsia="Times New Roman" w:hAnsi="Times New Roman;Symbol;Arial;??" w:cs="Times New Roman;Symbol;Arial;??"/>
      <w:szCs w:val="24"/>
      <w:lang w:eastAsia="ru-RU"/>
    </w:rPr>
  </w:style>
  <w:style w:type="paragraph" w:customStyle="1" w:styleId="memosubhard">
    <w:name w:val="memosubhard"/>
    <w:basedOn w:val="aa"/>
    <w:uiPriority w:val="99"/>
    <w:qFormat/>
    <w:rsid w:val="00A80877"/>
    <w:pPr>
      <w:spacing w:before="100" w:beforeAutospacing="1" w:after="100" w:afterAutospacing="1"/>
    </w:pPr>
    <w:rPr>
      <w:rFonts w:ascii="Arial" w:eastAsia="Times New Roman" w:hAnsi="Arial" w:cs="Arial"/>
      <w:b/>
      <w:bCs/>
      <w:color w:val="000000"/>
      <w:sz w:val="18"/>
      <w:szCs w:val="18"/>
      <w:lang w:eastAsia="ru-RU"/>
    </w:rPr>
  </w:style>
  <w:style w:type="paragraph" w:customStyle="1" w:styleId="memotext">
    <w:name w:val="memotext"/>
    <w:basedOn w:val="aa"/>
    <w:uiPriority w:val="99"/>
    <w:qFormat/>
    <w:rsid w:val="00A80877"/>
    <w:pPr>
      <w:spacing w:before="100" w:beforeAutospacing="1" w:after="100" w:afterAutospacing="1"/>
    </w:pPr>
    <w:rPr>
      <w:rFonts w:ascii="Arial" w:eastAsia="Times New Roman" w:hAnsi="Arial" w:cs="Arial"/>
      <w:color w:val="000000"/>
      <w:sz w:val="18"/>
      <w:szCs w:val="18"/>
      <w:lang w:eastAsia="ru-RU"/>
    </w:rPr>
  </w:style>
  <w:style w:type="paragraph" w:customStyle="1" w:styleId="crup">
    <w:name w:val="crup"/>
    <w:basedOn w:val="aa"/>
    <w:uiPriority w:val="99"/>
    <w:qFormat/>
    <w:rsid w:val="00A80877"/>
    <w:pPr>
      <w:spacing w:before="100" w:beforeAutospacing="1" w:after="100" w:afterAutospacing="1" w:line="300" w:lineRule="atLeast"/>
      <w:jc w:val="left"/>
    </w:pPr>
    <w:rPr>
      <w:rFonts w:eastAsia="Times New Roman" w:cs="Times New Roman"/>
      <w:sz w:val="21"/>
      <w:szCs w:val="21"/>
      <w:lang w:eastAsia="ru-RU"/>
    </w:rPr>
  </w:style>
  <w:style w:type="paragraph" w:customStyle="1" w:styleId="affffffffffffffe">
    <w:name w:val="Формула параметры"/>
    <w:basedOn w:val="aff7"/>
    <w:next w:val="aff7"/>
    <w:autoRedefine/>
    <w:uiPriority w:val="99"/>
    <w:qFormat/>
    <w:rsid w:val="00A80877"/>
    <w:pPr>
      <w:tabs>
        <w:tab w:val="left" w:pos="540"/>
        <w:tab w:val="left" w:pos="900"/>
      </w:tabs>
      <w:spacing w:before="0" w:after="0"/>
      <w:ind w:left="900" w:hanging="900"/>
      <w:contextualSpacing/>
      <w:jc w:val="left"/>
    </w:pPr>
    <w:rPr>
      <w:rFonts w:eastAsia="Times New Roman"/>
      <w:spacing w:val="-5"/>
      <w:kern w:val="16"/>
      <w:position w:val="-4"/>
      <w:sz w:val="24"/>
      <w:szCs w:val="24"/>
      <w:lang w:eastAsia="ru-RU"/>
    </w:rPr>
  </w:style>
  <w:style w:type="paragraph" w:customStyle="1" w:styleId="1ffff7">
    <w:name w:val="Знак1 Знак Знак Знак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8">
    <w:name w:val="Знак1 Знак Знак Знак Знак Знак Знак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afffffffffffffff">
    <w:name w:val="Текст отчета Знак Знак"/>
    <w:basedOn w:val="aa"/>
    <w:uiPriority w:val="99"/>
    <w:qFormat/>
    <w:rsid w:val="00A80877"/>
    <w:pPr>
      <w:ind w:firstLine="709"/>
    </w:pPr>
    <w:rPr>
      <w:rFonts w:ascii="Times New Roman CYR" w:eastAsia="Times New Roman CYR" w:hAnsi="Times New Roman CYR" w:cs="Times New Roman CYR"/>
      <w:spacing w:val="4"/>
      <w:szCs w:val="20"/>
      <w:lang w:eastAsia="ru-RU"/>
    </w:rPr>
  </w:style>
  <w:style w:type="paragraph" w:customStyle="1" w:styleId="avNormal26">
    <w:name w:val="avNormal Знак2 Знак Знак"/>
    <w:aliases w:val="avNormal1 Знак Знак Знак Знак Знак1 Знак Знак,avNormal1 Знак Знак Знак Знак1 Знак Знак,avNormal1 Знак Знак1 Знак Знак,avNormal1 Знак Знак Знак Знак5 Знак1 Знак Знак,avNormal Знак2 Знак Знак1"/>
    <w:link w:val="avNormal212"/>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212">
    <w:name w:val="avNormal Знак2 Знак Знак Знак1"/>
    <w:aliases w:val="Слева:  0 см Знак Знак Знак Знак1,avNormal1 Знак Знак Знак Знак Знак1 Знак Знак Знак,avNormal1 Знак Знак Знак Знак1 Знак Знак Знак,avNormal1 Знак Знак1 Знак Знак Знак,avNormal1 Знак Знак Знак Знак5 Знак1 Знак Знак Знак"/>
    <w:link w:val="avNormal26"/>
    <w:rsid w:val="00A80877"/>
    <w:rPr>
      <w:rFonts w:ascii="Times New Roman" w:eastAsia="Times New Roman" w:hAnsi="Times New Roman" w:cs="Times New Roman"/>
      <w:sz w:val="24"/>
      <w:szCs w:val="24"/>
      <w:lang w:eastAsia="ru-RU"/>
    </w:rPr>
  </w:style>
  <w:style w:type="character" w:customStyle="1" w:styleId="340">
    <w:name w:val="Текст сноски Знак3 Знак4"/>
    <w:aliases w:val="Текст сноски Знак Знак2 Знак4,Текст сноски Знак3 Знак2 Знак Знак1,Текст сноски Знак Знак2 Знак1 Знак Знак3,Текст сноски Знак4 Знак Знак Знак1 Знак Знак1,Текст сноски Знак Знак2 Знак1 Знак Знак1 Знак Знак1,Текст сноски Знак Знак3"/>
    <w:rsid w:val="00A80877"/>
    <w:rPr>
      <w:lang w:val="ru-RU" w:eastAsia="ru-RU" w:bidi="ar-SA"/>
    </w:rPr>
  </w:style>
  <w:style w:type="paragraph" w:customStyle="1" w:styleId="Subhead4">
    <w:name w:val="Subhead 4"/>
    <w:uiPriority w:val="99"/>
    <w:qFormat/>
    <w:rsid w:val="00A80877"/>
    <w:pPr>
      <w:keepNext/>
      <w:tabs>
        <w:tab w:val="center" w:pos="5102"/>
      </w:tabs>
      <w:autoSpaceDE w:val="0"/>
      <w:autoSpaceDN w:val="0"/>
      <w:adjustRightInd w:val="0"/>
      <w:spacing w:before="85" w:after="57" w:line="240" w:lineRule="auto"/>
      <w:ind w:left="850"/>
      <w:jc w:val="center"/>
    </w:pPr>
    <w:rPr>
      <w:rFonts w:ascii="GaramondC" w:eastAsia="SimSun" w:hAnsi="GaramondC" w:cs="GaramondC"/>
      <w:caps/>
      <w:sz w:val="20"/>
      <w:szCs w:val="20"/>
      <w:lang w:eastAsia="zh-CN"/>
    </w:rPr>
  </w:style>
  <w:style w:type="character" w:customStyle="1" w:styleId="119">
    <w:name w:val="Стиль 1 Знак1 Знак"/>
    <w:aliases w:val="заг 2 Знак Знак,заг 2 Знак,заг 2 Знак Знак1"/>
    <w:uiPriority w:val="99"/>
    <w:rsid w:val="00A80877"/>
    <w:rPr>
      <w:b/>
      <w:snapToGrid/>
      <w:sz w:val="32"/>
      <w:lang w:val="ru-RU" w:eastAsia="ru-RU" w:bidi="ar-SA"/>
    </w:rPr>
  </w:style>
  <w:style w:type="paragraph" w:customStyle="1" w:styleId="3ff6">
    <w:name w:val="Номер таблицы 3"/>
    <w:basedOn w:val="22"/>
    <w:link w:val="3ff7"/>
    <w:uiPriority w:val="99"/>
    <w:qFormat/>
    <w:rsid w:val="00A80877"/>
    <w:pPr>
      <w:numPr>
        <w:numId w:val="0"/>
      </w:numPr>
      <w:tabs>
        <w:tab w:val="num" w:pos="432"/>
      </w:tabs>
      <w:ind w:left="432" w:hanging="432"/>
    </w:pPr>
  </w:style>
  <w:style w:type="character" w:customStyle="1" w:styleId="3ff7">
    <w:name w:val="Номер таблицы 3 Знак"/>
    <w:basedOn w:val="2fffd"/>
    <w:link w:val="3ff6"/>
    <w:uiPriority w:val="99"/>
    <w:rsid w:val="00A80877"/>
    <w:rPr>
      <w:rFonts w:ascii="Times New Roman" w:eastAsia="Times New Roman" w:hAnsi="Times New Roman" w:cs="Times New Roman"/>
      <w:sz w:val="24"/>
      <w:szCs w:val="24"/>
      <w:lang w:eastAsia="ru-RU"/>
    </w:rPr>
  </w:style>
  <w:style w:type="character" w:customStyle="1" w:styleId="afffffffffffff5">
    <w:name w:val="Основной Знак"/>
    <w:link w:val="afffffffffffff4"/>
    <w:uiPriority w:val="99"/>
    <w:rsid w:val="00A80877"/>
    <w:rPr>
      <w:rFonts w:ascii="Times New Roman" w:eastAsia="Times New Roman" w:hAnsi="Times New Roman" w:cs="Times New Roman"/>
      <w:sz w:val="24"/>
      <w:szCs w:val="24"/>
      <w:lang w:eastAsia="ru-RU"/>
    </w:rPr>
  </w:style>
  <w:style w:type="paragraph" w:customStyle="1" w:styleId="3ff8">
    <w:name w:val="çàãîëîâîê 3"/>
    <w:basedOn w:val="aa"/>
    <w:next w:val="aa"/>
    <w:uiPriority w:val="99"/>
    <w:qFormat/>
    <w:rsid w:val="00A80877"/>
    <w:pPr>
      <w:keepNext/>
      <w:spacing w:before="240" w:after="60"/>
      <w:jc w:val="left"/>
    </w:pPr>
    <w:rPr>
      <w:rFonts w:ascii="Arial" w:eastAsia="Times New Roman" w:hAnsi="Arial" w:cs="Times New Roman"/>
      <w:szCs w:val="20"/>
      <w:lang w:eastAsia="ru-RU"/>
    </w:rPr>
  </w:style>
  <w:style w:type="character" w:customStyle="1" w:styleId="CaptionChar0">
    <w:name w:val="Caption Char Знак Знак"/>
    <w:aliases w:val="Caption Char1 Char Знак Знак,Caption Char Char Char Знак Знак,Caption Char1 Знак Знак,Caption Char Char Знак Знак,Caption Char2 Char Знак Знак,Caption Char Char1 Char Знак Знак,Caption Char Знак Знак1"/>
    <w:uiPriority w:val="99"/>
    <w:qFormat/>
    <w:rsid w:val="00A80877"/>
    <w:rPr>
      <w:b/>
      <w:bCs/>
      <w:lang w:val="ru-RU" w:eastAsia="ru-RU" w:bidi="ar-SA"/>
    </w:rPr>
  </w:style>
  <w:style w:type="paragraph" w:customStyle="1" w:styleId="1ffff9">
    <w:name w:val="Знак Знак Знак1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317">
    <w:name w:val="Заголовок 31"/>
    <w:basedOn w:val="aa"/>
    <w:uiPriority w:val="99"/>
    <w:qFormat/>
    <w:rsid w:val="00A80877"/>
    <w:pPr>
      <w:spacing w:before="143" w:after="143"/>
      <w:jc w:val="left"/>
      <w:outlineLvl w:val="3"/>
    </w:pPr>
    <w:rPr>
      <w:rFonts w:ascii="Verdana" w:eastAsia="Times New Roman" w:hAnsi="Verdana" w:cs="Times New Roman"/>
      <w:b/>
      <w:bCs/>
      <w:color w:val="006633"/>
      <w:sz w:val="18"/>
      <w:szCs w:val="18"/>
      <w:lang w:eastAsia="ru-RU"/>
    </w:rPr>
  </w:style>
  <w:style w:type="paragraph" w:customStyle="1" w:styleId="Arial1">
    <w:name w:val="Стиль Arial Черный по ширине Первая строка:  1 см"/>
    <w:basedOn w:val="aa"/>
    <w:uiPriority w:val="99"/>
    <w:qFormat/>
    <w:rsid w:val="00A80877"/>
    <w:pPr>
      <w:ind w:firstLine="567"/>
    </w:pPr>
    <w:rPr>
      <w:rFonts w:ascii="Arial" w:eastAsia="Times New Roman" w:hAnsi="Arial" w:cs="Times New Roman"/>
      <w:color w:val="000000"/>
      <w:szCs w:val="20"/>
      <w:lang w:eastAsia="ru-RU"/>
    </w:rPr>
  </w:style>
  <w:style w:type="character" w:customStyle="1" w:styleId="txtbl1">
    <w:name w:val="txtbl1"/>
    <w:basedOn w:val="ab"/>
    <w:uiPriority w:val="99"/>
    <w:rsid w:val="00A80877"/>
  </w:style>
  <w:style w:type="paragraph" w:customStyle="1" w:styleId="afffffffffffffff0">
    <w:name w:val="Стиль Название объекта + по ширине"/>
    <w:basedOn w:val="afff8"/>
    <w:uiPriority w:val="99"/>
    <w:qFormat/>
    <w:rsid w:val="00A80877"/>
    <w:pPr>
      <w:spacing w:before="60" w:after="120"/>
      <w:jc w:val="center"/>
    </w:pPr>
    <w:rPr>
      <w:rFonts w:eastAsia="Times New Roman" w:cs="Times New Roman"/>
      <w:b/>
      <w:bCs/>
      <w:i w:val="0"/>
      <w:iCs w:val="0"/>
      <w:color w:val="auto"/>
      <w:sz w:val="20"/>
      <w:szCs w:val="20"/>
      <w:lang w:eastAsia="ru-RU"/>
    </w:rPr>
  </w:style>
  <w:style w:type="character" w:customStyle="1" w:styleId="4f2">
    <w:name w:val="Текст сноски Знак4 Знак"/>
    <w:aliases w:val="Текст сноски Знак3 Знак2 Знак1,Текст сноски Знак Знак2 Знак1 Знак1,Текст сноски Знак3 Знак2 Знак Знак1 Знак,Текст сноски Знак Знак2 Знак1 Знак Знак1 Знак1,Текст сноски Знак4 Знак Знак Знак1 Знак Знак1 Знак,Текст сноски Знак5"/>
    <w:uiPriority w:val="99"/>
    <w:rsid w:val="00A80877"/>
    <w:rPr>
      <w:sz w:val="24"/>
      <w:szCs w:val="24"/>
      <w:lang w:val="ru-RU" w:eastAsia="ru-RU" w:bidi="ar-SA"/>
    </w:rPr>
  </w:style>
  <w:style w:type="paragraph" w:customStyle="1" w:styleId="1ffffa">
    <w:name w:val="Знак Знак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02">
    <w:name w:val="Слева:  0 см Знак2"/>
    <w:aliases w:val="avNormal1 Знак Знак1,avNormal1 Знак Знак Знак Знак Знак1,avNormal1 Знак Знак Знак Знак Знак Знак Знак Знак,avNormal1 Знак Знак Знак Знак7 Знак Знак Знак,avNormal1 Знак Знак Знак Знак5 Знак Знак Знак Знак"/>
    <w:rsid w:val="00A80877"/>
    <w:rPr>
      <w:bCs/>
      <w:sz w:val="24"/>
      <w:szCs w:val="24"/>
      <w:lang w:val="ru-RU" w:eastAsia="ru-RU" w:bidi="ar-SA"/>
    </w:rPr>
  </w:style>
  <w:style w:type="character" w:customStyle="1" w:styleId="2ffff0">
    <w:name w:val="Текст сноски Знак2 Знак"/>
    <w:aliases w:val="Текст сноски Знак2 Знак Знак Знак,Текст сноски Знак2 Знак Знак Знак Знак Знак,Текст сноски Знак1 Знак Знак Знак Знак Знак Знак,Текст сноски Знак Знак Знак Знак Знак Знак,Table_Footnote_last Знак Знак"/>
    <w:uiPriority w:val="99"/>
    <w:rsid w:val="00A80877"/>
    <w:rPr>
      <w:rFonts w:ascii="Arial" w:hAnsi="Arial"/>
      <w:sz w:val="16"/>
      <w:szCs w:val="24"/>
      <w:lang w:val="ru-RU" w:eastAsia="ru-RU" w:bidi="ar-SA"/>
    </w:rPr>
  </w:style>
  <w:style w:type="paragraph" w:customStyle="1" w:styleId="avNormal11d">
    <w:name w:val="avNormal Знак1 Знак Знак1 Знак Знак Знак Знак Знак Знак Знак Знак Знак"/>
    <w:link w:val="avNormal11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e">
    <w:name w:val="avNormal Знак1 Знак Знак1 Знак Знак Знак Знак Знак Знак Знак Знак Знак Знак"/>
    <w:link w:val="avNormal11d"/>
    <w:uiPriority w:val="99"/>
    <w:rsid w:val="00A80877"/>
    <w:rPr>
      <w:rFonts w:ascii="Times New Roman" w:eastAsia="Times New Roman" w:hAnsi="Times New Roman" w:cs="Times New Roman"/>
      <w:sz w:val="24"/>
      <w:szCs w:val="24"/>
      <w:lang w:eastAsia="ru-RU"/>
    </w:rPr>
  </w:style>
  <w:style w:type="paragraph" w:customStyle="1" w:styleId="2ffff1">
    <w:name w:val="Стиль Заголовок 2 + по ширине"/>
    <w:basedOn w:val="aa"/>
    <w:uiPriority w:val="99"/>
    <w:qFormat/>
    <w:rsid w:val="00A80877"/>
    <w:pPr>
      <w:tabs>
        <w:tab w:val="num" w:pos="576"/>
      </w:tabs>
      <w:ind w:left="576" w:hanging="576"/>
    </w:pPr>
    <w:rPr>
      <w:rFonts w:eastAsia="Times New Roman" w:cs="Times New Roman"/>
      <w:szCs w:val="24"/>
      <w:lang w:eastAsia="ru-RU"/>
    </w:rPr>
  </w:style>
  <w:style w:type="paragraph" w:customStyle="1" w:styleId="avNormal121">
    <w:name w:val="avNormal Знак1 Знак Знак2 Знак Знак Знак Знак Знак"/>
    <w:link w:val="avNormal122"/>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2">
    <w:name w:val="avNormal Знак1 Знак Знак2 Знак Знак Знак Знак Знак Знак"/>
    <w:link w:val="avNormal121"/>
    <w:uiPriority w:val="99"/>
    <w:rsid w:val="00A80877"/>
    <w:rPr>
      <w:rFonts w:ascii="Times New Roman" w:eastAsia="Times New Roman" w:hAnsi="Times New Roman" w:cs="Times New Roman"/>
      <w:bCs/>
      <w:sz w:val="24"/>
      <w:szCs w:val="24"/>
      <w:lang w:eastAsia="ru-RU"/>
    </w:rPr>
  </w:style>
  <w:style w:type="paragraph" w:customStyle="1" w:styleId="avNormal11f">
    <w:name w:val="avNormal Знак Знак1 Знак Знак1 Знак Знак Знак Знак Знак Знак Знак Знак Знак Знак Знак Знак Знак Знак Знак"/>
    <w:link w:val="avNormal11f0"/>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0">
    <w:name w:val="avNormal Знак Знак1 Знак Знак1 Знак Знак Знак Знак Знак Знак Знак Знак Знак Знак Знак Знак Знак Знак Знак Знак"/>
    <w:link w:val="avNormal11f"/>
    <w:uiPriority w:val="99"/>
    <w:rsid w:val="00A80877"/>
    <w:rPr>
      <w:rFonts w:ascii="Times New Roman" w:eastAsia="Times New Roman" w:hAnsi="Times New Roman" w:cs="Times New Roman"/>
      <w:sz w:val="24"/>
      <w:szCs w:val="24"/>
      <w:lang w:eastAsia="ru-RU"/>
    </w:rPr>
  </w:style>
  <w:style w:type="character" w:customStyle="1" w:styleId="avNormal1f9">
    <w:name w:val="avNormal Знак Знак Знак Знак Знак Знак Знак1 Знак"/>
    <w:uiPriority w:val="99"/>
    <w:rsid w:val="00A80877"/>
    <w:rPr>
      <w:bCs/>
      <w:sz w:val="24"/>
      <w:szCs w:val="24"/>
      <w:lang w:val="ru-RU" w:eastAsia="ru-RU" w:bidi="ar-SA"/>
    </w:rPr>
  </w:style>
  <w:style w:type="paragraph" w:customStyle="1" w:styleId="avNormal27">
    <w:name w:val="avNormal Знак Знак2 Знак Знак Знак"/>
    <w:link w:val="avNormal213"/>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213">
    <w:name w:val="avNormal Знак Знак2 Знак Знак Знак Знак1"/>
    <w:link w:val="avNormal27"/>
    <w:uiPriority w:val="99"/>
    <w:rsid w:val="00A80877"/>
    <w:rPr>
      <w:rFonts w:ascii="Times New Roman" w:eastAsia="Times New Roman" w:hAnsi="Times New Roman" w:cs="Times New Roman"/>
      <w:sz w:val="24"/>
      <w:szCs w:val="24"/>
      <w:lang w:eastAsia="ru-RU"/>
    </w:rPr>
  </w:style>
  <w:style w:type="paragraph" w:customStyle="1" w:styleId="avNormal11f1">
    <w:name w:val="avNormal Знак1 Знак Знак Знак1"/>
    <w:link w:val="avNormal11f2"/>
    <w:uiPriority w:val="99"/>
    <w:qFormat/>
    <w:rsid w:val="00A80877"/>
    <w:pPr>
      <w:suppressLineNumbers/>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1f2">
    <w:name w:val="avNormal Знак1 Знак Знак Знак1 Знак"/>
    <w:link w:val="avNormal11f1"/>
    <w:uiPriority w:val="99"/>
    <w:rsid w:val="00A80877"/>
    <w:rPr>
      <w:rFonts w:ascii="Times New Roman" w:eastAsia="Times New Roman" w:hAnsi="Times New Roman" w:cs="Times New Roman"/>
      <w:sz w:val="24"/>
      <w:szCs w:val="24"/>
      <w:lang w:eastAsia="ru-RU"/>
    </w:rPr>
  </w:style>
  <w:style w:type="paragraph" w:customStyle="1" w:styleId="avNormal28">
    <w:name w:val="avNormal Знак Знак Знак Знак2 Знак Знак Знак Знак Знак Знак Знак Знак Знак Знак Знак Знак"/>
    <w:link w:val="avNormal29"/>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9">
    <w:name w:val="avNormal Знак Знак Знак Знак2 Знак Знак Знак Знак Знак Знак Знак Знак Знак Знак Знак Знак Знак"/>
    <w:link w:val="avNormal28"/>
    <w:uiPriority w:val="99"/>
    <w:rsid w:val="00A80877"/>
    <w:rPr>
      <w:rFonts w:ascii="Times New Roman" w:eastAsia="Times New Roman" w:hAnsi="Times New Roman" w:cs="Times New Roman"/>
      <w:bCs/>
      <w:sz w:val="24"/>
      <w:szCs w:val="24"/>
      <w:lang w:eastAsia="ru-RU"/>
    </w:rPr>
  </w:style>
  <w:style w:type="paragraph" w:customStyle="1" w:styleId="1TimesNewRoman">
    <w:name w:val="Стиль Заголовок 1 + Times New Roman Знак Знак Знак Знак"/>
    <w:basedOn w:val="1"/>
    <w:link w:val="1TimesNewRoman1"/>
    <w:autoRedefine/>
    <w:uiPriority w:val="99"/>
    <w:qFormat/>
    <w:rsid w:val="00A80877"/>
    <w:pPr>
      <w:keepNext w:val="0"/>
      <w:keepLines w:val="0"/>
      <w:pageBreakBefore/>
      <w:numPr>
        <w:numId w:val="0"/>
      </w:numPr>
      <w:shd w:val="clear" w:color="000000" w:fill="auto"/>
      <w:tabs>
        <w:tab w:val="num" w:pos="432"/>
      </w:tabs>
      <w:spacing w:before="120" w:after="240"/>
      <w:ind w:left="432" w:hanging="432"/>
    </w:pPr>
    <w:rPr>
      <w:rFonts w:ascii="NTHarmonica" w:eastAsia="Times New Roman" w:hAnsi="NTHarmonica" w:cs="Times New Roman"/>
      <w:b/>
      <w:snapToGrid w:val="0"/>
      <w:color w:val="auto"/>
      <w:spacing w:val="-16"/>
      <w:kern w:val="28"/>
      <w:sz w:val="42"/>
      <w:szCs w:val="24"/>
      <w:lang w:eastAsia="ru-RU"/>
    </w:rPr>
  </w:style>
  <w:style w:type="character" w:customStyle="1" w:styleId="1TimesNewRoman1">
    <w:name w:val="Стиль Заголовок 1 + Times New Roman Знак Знак Знак Знак Знак1"/>
    <w:link w:val="1TimesNewRoman"/>
    <w:uiPriority w:val="99"/>
    <w:rsid w:val="00A80877"/>
    <w:rPr>
      <w:rFonts w:ascii="NTHarmonica" w:eastAsia="Times New Roman" w:hAnsi="NTHarmonica" w:cs="Times New Roman"/>
      <w:b/>
      <w:snapToGrid w:val="0"/>
      <w:spacing w:val="-16"/>
      <w:kern w:val="28"/>
      <w:sz w:val="42"/>
      <w:szCs w:val="24"/>
      <w:shd w:val="clear" w:color="000000" w:fill="auto"/>
      <w:lang w:eastAsia="ru-RU"/>
    </w:rPr>
  </w:style>
  <w:style w:type="character" w:customStyle="1" w:styleId="avNormal1fa">
    <w:name w:val="avNormal Знак Знак Знак Знак Знак Знак1"/>
    <w:uiPriority w:val="99"/>
    <w:rsid w:val="00A80877"/>
    <w:rPr>
      <w:sz w:val="24"/>
      <w:szCs w:val="24"/>
      <w:lang w:val="ru-RU" w:eastAsia="ru-RU" w:bidi="ar-SA"/>
    </w:rPr>
  </w:style>
  <w:style w:type="paragraph" w:customStyle="1" w:styleId="avNormal11f3">
    <w:name w:val="avNormal Знак Знак1 Знак Знак1 Знак Знак Знак Знак Знак Знак Знак Знак Знак"/>
    <w:link w:val="avNormal1114"/>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4">
    <w:name w:val="avNormal Знак Знак1 Знак Знак1 Знак Знак Знак Знак Знак Знак Знак Знак Знак Знак1"/>
    <w:link w:val="avNormal11f3"/>
    <w:uiPriority w:val="99"/>
    <w:rsid w:val="00A80877"/>
    <w:rPr>
      <w:rFonts w:ascii="Times New Roman" w:eastAsia="Times New Roman" w:hAnsi="Times New Roman" w:cs="Times New Roman"/>
      <w:sz w:val="24"/>
      <w:szCs w:val="24"/>
      <w:lang w:eastAsia="ru-RU"/>
    </w:rPr>
  </w:style>
  <w:style w:type="character" w:customStyle="1" w:styleId="avNormal11f4">
    <w:name w:val="avNormal Знак Знак Знак1 Знак1 Знак"/>
    <w:uiPriority w:val="99"/>
    <w:rsid w:val="00A80877"/>
    <w:rPr>
      <w:sz w:val="24"/>
      <w:szCs w:val="22"/>
      <w:lang w:val="ru-RU" w:eastAsia="ru-RU" w:bidi="ar-SA"/>
    </w:rPr>
  </w:style>
  <w:style w:type="paragraph" w:customStyle="1" w:styleId="avNormal2110">
    <w:name w:val="avNormal Знак Знак Знак Знак2 Знак Знак Знак Знак Знак Знак Знак Знак Знак Знак Знак1 Знак1 Знак Знак Знак Знак Знак"/>
    <w:link w:val="avNormal2111"/>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111">
    <w:name w:val="avNormal Знак Знак Знак Знак2 Знак Знак Знак Знак Знак Знак Знак Знак Знак Знак Знак1 Знак1 Знак Знак Знак Знак Знак Знак"/>
    <w:link w:val="avNormal2110"/>
    <w:uiPriority w:val="99"/>
    <w:rsid w:val="00A80877"/>
    <w:rPr>
      <w:rFonts w:ascii="Times New Roman" w:eastAsia="Times New Roman" w:hAnsi="Times New Roman" w:cs="Times New Roman"/>
      <w:bCs/>
      <w:sz w:val="24"/>
      <w:szCs w:val="24"/>
      <w:lang w:eastAsia="ru-RU"/>
    </w:rPr>
  </w:style>
  <w:style w:type="paragraph" w:customStyle="1" w:styleId="avNormala">
    <w:name w:val="avNormal Знак Знак Знак Знак Знак Знак Знак Знак Знак"/>
    <w:link w:val="avNormalb"/>
    <w:uiPriority w:val="99"/>
    <w:qFormat/>
    <w:rsid w:val="00A80877"/>
    <w:pPr>
      <w:spacing w:after="120" w:line="240" w:lineRule="auto"/>
      <w:jc w:val="both"/>
    </w:pPr>
    <w:rPr>
      <w:rFonts w:ascii="Times New Roman" w:eastAsia="Times New Roman" w:hAnsi="Times New Roman" w:cs="Times New Roman"/>
      <w:bCs/>
      <w:sz w:val="24"/>
      <w:szCs w:val="24"/>
      <w:lang w:eastAsia="ru-RU"/>
    </w:rPr>
  </w:style>
  <w:style w:type="character" w:customStyle="1" w:styleId="avNormalb">
    <w:name w:val="avNormal Знак Знак Знак Знак Знак Знак Знак Знак Знак Знак"/>
    <w:link w:val="avNormala"/>
    <w:uiPriority w:val="99"/>
    <w:rsid w:val="00A80877"/>
    <w:rPr>
      <w:rFonts w:ascii="Times New Roman" w:eastAsia="Times New Roman" w:hAnsi="Times New Roman" w:cs="Times New Roman"/>
      <w:bCs/>
      <w:sz w:val="24"/>
      <w:szCs w:val="24"/>
      <w:lang w:eastAsia="ru-RU"/>
    </w:rPr>
  </w:style>
  <w:style w:type="paragraph" w:customStyle="1" w:styleId="avNormal2a">
    <w:name w:val="avNormal Знак Знак Знак2 Знак"/>
    <w:link w:val="avNormal214"/>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214">
    <w:name w:val="avNormal Знак Знак Знак2 Знак Знак1"/>
    <w:link w:val="avNormal2a"/>
    <w:uiPriority w:val="99"/>
    <w:rsid w:val="00A80877"/>
    <w:rPr>
      <w:rFonts w:ascii="Times New Roman" w:eastAsia="Times New Roman" w:hAnsi="Times New Roman" w:cs="Times New Roman"/>
      <w:sz w:val="24"/>
      <w:szCs w:val="24"/>
      <w:lang w:eastAsia="ru-RU"/>
    </w:rPr>
  </w:style>
  <w:style w:type="paragraph" w:customStyle="1" w:styleId="avNormal2b">
    <w:name w:val="avNormal Знак Знак Знак2 Знак Знак Знак"/>
    <w:link w:val="avNormal2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2c">
    <w:name w:val="avNormal Знак Знак Знак2 Знак Знак Знак Знак"/>
    <w:link w:val="avNormal2b"/>
    <w:uiPriority w:val="99"/>
    <w:rsid w:val="00A80877"/>
    <w:rPr>
      <w:rFonts w:ascii="Times New Roman" w:eastAsia="Times New Roman" w:hAnsi="Times New Roman" w:cs="Times New Roman"/>
      <w:sz w:val="24"/>
      <w:szCs w:val="24"/>
      <w:lang w:eastAsia="ru-RU"/>
    </w:rPr>
  </w:style>
  <w:style w:type="character" w:customStyle="1" w:styleId="avNormal1fb">
    <w:name w:val="avNormal Знак Знак Знак1 Знак Знак Знак"/>
    <w:uiPriority w:val="99"/>
    <w:rsid w:val="00A80877"/>
    <w:rPr>
      <w:sz w:val="24"/>
      <w:szCs w:val="22"/>
      <w:lang w:val="ru-RU" w:eastAsia="ru-RU" w:bidi="ar-SA"/>
    </w:rPr>
  </w:style>
  <w:style w:type="paragraph" w:customStyle="1" w:styleId="avNormal11f5">
    <w:name w:val="avNormal Знак Знак1 Знак Знак1 Знак Знак Знак Знак Знак Знак Знак Знак Знак Знак Знак Знак"/>
    <w:link w:val="avNormal1115"/>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15">
    <w:name w:val="avNormal Знак Знак1 Знак Знак1 Знак Знак Знак Знак Знак Знак Знак Знак Знак Знак Знак Знак Знак1"/>
    <w:link w:val="avNormal11f5"/>
    <w:uiPriority w:val="99"/>
    <w:rsid w:val="00A80877"/>
    <w:rPr>
      <w:rFonts w:ascii="Times New Roman" w:eastAsia="Times New Roman" w:hAnsi="Times New Roman" w:cs="Times New Roman"/>
      <w:sz w:val="24"/>
      <w:szCs w:val="24"/>
      <w:lang w:eastAsia="ru-RU"/>
    </w:rPr>
  </w:style>
  <w:style w:type="paragraph" w:customStyle="1" w:styleId="avNormal11f6">
    <w:name w:val="avNormal Знак1 Знак Знак1 Знак Знак"/>
    <w:link w:val="avNormal11f7"/>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7">
    <w:name w:val="avNormal Знак1 Знак Знак1 Знак Знак Знак"/>
    <w:link w:val="avNormal11f6"/>
    <w:uiPriority w:val="99"/>
    <w:rsid w:val="00A80877"/>
    <w:rPr>
      <w:rFonts w:ascii="Times New Roman" w:eastAsia="Times New Roman" w:hAnsi="Times New Roman" w:cs="Times New Roman"/>
      <w:sz w:val="24"/>
      <w:szCs w:val="24"/>
      <w:lang w:eastAsia="ru-RU"/>
    </w:rPr>
  </w:style>
  <w:style w:type="paragraph" w:customStyle="1" w:styleId="avNormal11f8">
    <w:name w:val="avNormal Знак1 Знак1 Знак"/>
    <w:link w:val="avNormal11f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9">
    <w:name w:val="avNormal Знак1 Знак1 Знак Знак"/>
    <w:link w:val="avNormal11f8"/>
    <w:rsid w:val="00A80877"/>
    <w:rPr>
      <w:rFonts w:ascii="Times New Roman" w:eastAsia="Times New Roman" w:hAnsi="Times New Roman" w:cs="Times New Roman"/>
      <w:bCs/>
      <w:sz w:val="24"/>
      <w:szCs w:val="24"/>
      <w:lang w:eastAsia="ru-RU"/>
    </w:rPr>
  </w:style>
  <w:style w:type="paragraph" w:customStyle="1" w:styleId="avNormal11fa">
    <w:name w:val="avNormal Знак1 Знак Знак1 Знак Знак Знак Знак Знак Знак Знак Знак Знак Знак Знак Знак Знак Знак Знак Знак Знак Знак Знак Знак Знак Знак"/>
    <w:link w:val="avNormal1120"/>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20">
    <w:name w:val="avNormal Знак1 Знак Знак1 Знак Знак Знак Знак Знак Знак Знак Знак Знак Знак Знак Знак Знак Знак Знак Знак Знак Знак Знак Знак Знак Знак Знак2"/>
    <w:link w:val="avNormal11fa"/>
    <w:uiPriority w:val="99"/>
    <w:rsid w:val="00A80877"/>
    <w:rPr>
      <w:rFonts w:ascii="Times New Roman" w:eastAsia="Times New Roman" w:hAnsi="Times New Roman" w:cs="Times New Roman"/>
      <w:sz w:val="24"/>
      <w:szCs w:val="24"/>
      <w:lang w:eastAsia="ru-RU"/>
    </w:rPr>
  </w:style>
  <w:style w:type="paragraph" w:customStyle="1" w:styleId="avNormal1116">
    <w:name w:val="avNormal Знак1 Знак Знак1 Знак Знак Знак Знак Знак Знак Знак Знак1"/>
    <w:link w:val="avNormal1117"/>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7">
    <w:name w:val="avNormal Знак1 Знак Знак1 Знак Знак Знак Знак Знак Знак Знак Знак1 Знак"/>
    <w:link w:val="avNormal1116"/>
    <w:uiPriority w:val="99"/>
    <w:rsid w:val="00A80877"/>
    <w:rPr>
      <w:rFonts w:ascii="Times New Roman" w:eastAsia="Times New Roman" w:hAnsi="Times New Roman" w:cs="Times New Roman"/>
      <w:sz w:val="24"/>
      <w:szCs w:val="24"/>
      <w:lang w:eastAsia="ru-RU"/>
    </w:rPr>
  </w:style>
  <w:style w:type="paragraph" w:customStyle="1" w:styleId="avNormal11fb">
    <w:name w:val="avNormal Знак1 Знак1 Знак Знак Знак Знак Знак Знак Знак Знак Знак Знак Знак Знак"/>
    <w:link w:val="avNormal11fc"/>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c">
    <w:name w:val="avNormal Знак1 Знак1 Знак Знак Знак Знак Знак Знак Знак Знак Знак Знак Знак Знак Знак"/>
    <w:link w:val="avNormal11fb"/>
    <w:uiPriority w:val="99"/>
    <w:rsid w:val="00A80877"/>
    <w:rPr>
      <w:rFonts w:ascii="Times New Roman" w:eastAsia="Times New Roman" w:hAnsi="Times New Roman" w:cs="Times New Roman"/>
      <w:bCs/>
      <w:sz w:val="24"/>
      <w:szCs w:val="24"/>
      <w:lang w:eastAsia="ru-RU"/>
    </w:rPr>
  </w:style>
  <w:style w:type="paragraph" w:customStyle="1" w:styleId="avNormal11fd">
    <w:name w:val="avNormal Знак1 Знак Знак1 Знак Знак Знак Знак"/>
    <w:link w:val="avNormal11f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e">
    <w:name w:val="avNormal Знак1 Знак Знак1 Знак Знак Знак Знак Знак"/>
    <w:link w:val="avNormal11fd"/>
    <w:uiPriority w:val="99"/>
    <w:rsid w:val="00A80877"/>
    <w:rPr>
      <w:rFonts w:ascii="Times New Roman" w:eastAsia="Times New Roman" w:hAnsi="Times New Roman" w:cs="Times New Roman"/>
      <w:sz w:val="24"/>
      <w:szCs w:val="24"/>
      <w:lang w:eastAsia="ru-RU"/>
    </w:rPr>
  </w:style>
  <w:style w:type="character" w:customStyle="1" w:styleId="1TimesNewRoman0">
    <w:name w:val="Стиль Заголовок 1 + Times New Roman Знак Знак Знак Знак Знак Знак"/>
    <w:link w:val="1TimesNewRoman2"/>
    <w:uiPriority w:val="99"/>
    <w:rsid w:val="00A80877"/>
    <w:rPr>
      <w:rFonts w:ascii="NTHarmonica" w:hAnsi="NTHarmonica"/>
      <w:spacing w:val="-16"/>
      <w:kern w:val="28"/>
      <w:sz w:val="42"/>
      <w:szCs w:val="24"/>
      <w:shd w:val="clear" w:color="000000" w:fill="auto"/>
    </w:rPr>
  </w:style>
  <w:style w:type="paragraph" w:customStyle="1" w:styleId="1TimesNewRoman2">
    <w:name w:val="Стиль Заголовок 1 + Times New Roman Знак Знак Знак Знак Знак"/>
    <w:basedOn w:val="1"/>
    <w:link w:val="1TimesNewRoman0"/>
    <w:autoRedefine/>
    <w:uiPriority w:val="99"/>
    <w:qFormat/>
    <w:rsid w:val="00A80877"/>
    <w:pPr>
      <w:keepNext w:val="0"/>
      <w:keepLines w:val="0"/>
      <w:pageBreakBefore/>
      <w:numPr>
        <w:numId w:val="0"/>
      </w:numPr>
      <w:shd w:val="clear" w:color="000000" w:fill="auto"/>
      <w:tabs>
        <w:tab w:val="num" w:pos="432"/>
      </w:tabs>
      <w:spacing w:before="120" w:after="240"/>
      <w:ind w:left="432" w:hanging="432"/>
    </w:pPr>
    <w:rPr>
      <w:rFonts w:ascii="NTHarmonica" w:eastAsiaTheme="minorHAnsi" w:hAnsi="NTHarmonica" w:cstheme="minorBidi"/>
      <w:color w:val="auto"/>
      <w:spacing w:val="-16"/>
      <w:kern w:val="28"/>
      <w:sz w:val="42"/>
      <w:szCs w:val="24"/>
    </w:rPr>
  </w:style>
  <w:style w:type="character" w:customStyle="1" w:styleId="avNormal123">
    <w:name w:val="avNormal Знак1 Знак Знак2"/>
    <w:aliases w:val="avNormal2 Знак,Слева:  0 см2 Знак,avNormal1 Знак2 Знак,avNormal1 Знак Знак Знак Знак3 Знак,avNormal1 Знак Знак Знак Знак4 Знак1,avNormal1 Знак Знак Знак Знак51 Знак"/>
    <w:uiPriority w:val="99"/>
    <w:rsid w:val="00A80877"/>
    <w:rPr>
      <w:bCs/>
      <w:sz w:val="24"/>
      <w:szCs w:val="24"/>
      <w:lang w:val="ru-RU" w:eastAsia="ru-RU" w:bidi="ar-SA"/>
    </w:rPr>
  </w:style>
  <w:style w:type="paragraph" w:customStyle="1" w:styleId="avNormal11ff">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w:link w:val="avNormal11ff0"/>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0">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
    <w:uiPriority w:val="99"/>
    <w:rsid w:val="00A80877"/>
    <w:rPr>
      <w:rFonts w:ascii="Times New Roman" w:eastAsia="Times New Roman" w:hAnsi="Times New Roman" w:cs="Times New Roman"/>
      <w:sz w:val="24"/>
      <w:szCs w:val="24"/>
      <w:lang w:eastAsia="ru-RU"/>
    </w:rPr>
  </w:style>
  <w:style w:type="paragraph" w:customStyle="1" w:styleId="avNormal1210">
    <w:name w:val="avNormal Знак1 Знак2 Знак Знак Знак Знак Знак Знак Знак Знак Знак Знак Знак1"/>
    <w:link w:val="avNormal1211"/>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11">
    <w:name w:val="avNormal Знак1 Знак2 Знак Знак Знак Знак Знак Знак Знак Знак Знак Знак Знак1 Знак"/>
    <w:link w:val="avNormal1210"/>
    <w:uiPriority w:val="99"/>
    <w:rsid w:val="00A80877"/>
    <w:rPr>
      <w:rFonts w:ascii="Times New Roman" w:eastAsia="Times New Roman" w:hAnsi="Times New Roman" w:cs="Times New Roman"/>
      <w:bCs/>
      <w:sz w:val="24"/>
      <w:szCs w:val="24"/>
      <w:lang w:eastAsia="ru-RU"/>
    </w:rPr>
  </w:style>
  <w:style w:type="paragraph" w:customStyle="1" w:styleId="avNormal11ff1">
    <w:name w:val="avNormal Знак1 Знак Знак1 Знак Знак Знак Знак Знак Знак Знак"/>
    <w:link w:val="avNormal1121"/>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21">
    <w:name w:val="avNormal Знак1 Знак Знак1 Знак Знак Знак Знак Знак Знак Знак Знак2"/>
    <w:link w:val="avNormal11ff1"/>
    <w:rsid w:val="00A80877"/>
    <w:rPr>
      <w:rFonts w:ascii="Times New Roman" w:eastAsia="Times New Roman" w:hAnsi="Times New Roman" w:cs="Times New Roman"/>
      <w:sz w:val="24"/>
      <w:szCs w:val="24"/>
      <w:lang w:eastAsia="ru-RU"/>
    </w:rPr>
  </w:style>
  <w:style w:type="paragraph" w:customStyle="1" w:styleId="avNormal124">
    <w:name w:val="avNormal Знак1 Знак Знак2 Знак Знак Знак"/>
    <w:link w:val="avNormal125"/>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5">
    <w:name w:val="avNormal Знак1 Знак Знак2 Знак Знак Знак Знак"/>
    <w:link w:val="avNormal124"/>
    <w:uiPriority w:val="99"/>
    <w:rsid w:val="00A80877"/>
    <w:rPr>
      <w:rFonts w:ascii="Times New Roman" w:eastAsia="Times New Roman" w:hAnsi="Times New Roman" w:cs="Times New Roman"/>
      <w:bCs/>
      <w:sz w:val="24"/>
      <w:szCs w:val="24"/>
      <w:lang w:eastAsia="ru-RU"/>
    </w:rPr>
  </w:style>
  <w:style w:type="character" w:customStyle="1" w:styleId="avNormal1118">
    <w:name w:val="avNormal Знак1 Знак1 Знак1"/>
    <w:uiPriority w:val="99"/>
    <w:rsid w:val="00A80877"/>
    <w:rPr>
      <w:bCs/>
      <w:sz w:val="24"/>
      <w:szCs w:val="24"/>
      <w:lang w:val="ru-RU" w:eastAsia="ru-RU" w:bidi="ar-SA"/>
    </w:rPr>
  </w:style>
  <w:style w:type="paragraph" w:customStyle="1" w:styleId="avNormal1119">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w:link w:val="avNormal111a"/>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a">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w:link w:val="avNormal1119"/>
    <w:uiPriority w:val="99"/>
    <w:rsid w:val="00A80877"/>
    <w:rPr>
      <w:rFonts w:ascii="Times New Roman" w:eastAsia="Times New Roman" w:hAnsi="Times New Roman" w:cs="Times New Roman"/>
      <w:sz w:val="24"/>
      <w:szCs w:val="24"/>
      <w:lang w:eastAsia="ru-RU"/>
    </w:rPr>
  </w:style>
  <w:style w:type="paragraph" w:customStyle="1" w:styleId="avNormal111b">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w:link w:val="avNormal111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c">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w:link w:val="avNormal111b"/>
    <w:uiPriority w:val="99"/>
    <w:rsid w:val="00A80877"/>
    <w:rPr>
      <w:rFonts w:ascii="Times New Roman" w:eastAsia="Times New Roman" w:hAnsi="Times New Roman" w:cs="Times New Roman"/>
      <w:sz w:val="24"/>
      <w:szCs w:val="24"/>
      <w:lang w:eastAsia="ru-RU"/>
    </w:rPr>
  </w:style>
  <w:style w:type="paragraph" w:customStyle="1" w:styleId="avNormal126">
    <w:name w:val="avNormal Знак1 Знак Знак2 Знак"/>
    <w:link w:val="avNormal127"/>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7">
    <w:name w:val="avNormal Знак1 Знак Знак2 Знак Знак"/>
    <w:link w:val="avNormal126"/>
    <w:uiPriority w:val="99"/>
    <w:rsid w:val="00A80877"/>
    <w:rPr>
      <w:rFonts w:ascii="Times New Roman" w:eastAsia="Times New Roman" w:hAnsi="Times New Roman" w:cs="Times New Roman"/>
      <w:bCs/>
      <w:sz w:val="24"/>
      <w:szCs w:val="24"/>
      <w:lang w:eastAsia="ru-RU"/>
    </w:rPr>
  </w:style>
  <w:style w:type="paragraph" w:customStyle="1" w:styleId="avNormal128">
    <w:name w:val="avNormal Знак1 Знак2 Знак Знак Знак Знак Знак Знак Знак Знак Знак Знак Знак Знак Знак Знак Знак Знак Знак Знак Знак Знак"/>
    <w:link w:val="avNormal129"/>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9">
    <w:name w:val="avNormal Знак1 Знак2 Знак Знак Знак Знак Знак Знак Знак Знак Знак Знак Знак Знак Знак Знак Знак Знак Знак Знак Знак Знак Знак"/>
    <w:link w:val="avNormal128"/>
    <w:uiPriority w:val="99"/>
    <w:rsid w:val="00A80877"/>
    <w:rPr>
      <w:rFonts w:ascii="Times New Roman" w:eastAsia="Times New Roman" w:hAnsi="Times New Roman" w:cs="Times New Roman"/>
      <w:bCs/>
      <w:sz w:val="24"/>
      <w:szCs w:val="24"/>
      <w:lang w:eastAsia="ru-RU"/>
    </w:rPr>
  </w:style>
  <w:style w:type="paragraph" w:customStyle="1" w:styleId="avNormal111d">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link w:val="avNormal111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e">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w:link w:val="avNormal111d"/>
    <w:uiPriority w:val="99"/>
    <w:rsid w:val="00A80877"/>
    <w:rPr>
      <w:rFonts w:ascii="Times New Roman" w:eastAsia="Times New Roman" w:hAnsi="Times New Roman" w:cs="Times New Roman"/>
      <w:sz w:val="24"/>
      <w:szCs w:val="24"/>
      <w:lang w:eastAsia="ru-RU"/>
    </w:rPr>
  </w:style>
  <w:style w:type="paragraph" w:customStyle="1" w:styleId="avNormal1212">
    <w:name w:val="avNormal Знак1 Знак2 Знак Знак Знак Знак Знак Знак Знак Знак Знак Знак Знак Знак Знак Знак Знак Знак Знак Знак Знак Знак1 Знак Знак Знак"/>
    <w:link w:val="avNormal1213"/>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13">
    <w:name w:val="avNormal Знак1 Знак2 Знак Знак Знак Знак Знак Знак Знак Знак Знак Знак Знак Знак Знак Знак Знак Знак Знак Знак Знак Знак1 Знак Знак Знак Знак"/>
    <w:link w:val="avNormal1212"/>
    <w:uiPriority w:val="99"/>
    <w:rsid w:val="00A80877"/>
    <w:rPr>
      <w:rFonts w:ascii="Times New Roman" w:eastAsia="Times New Roman" w:hAnsi="Times New Roman" w:cs="Times New Roman"/>
      <w:bCs/>
      <w:sz w:val="24"/>
      <w:szCs w:val="24"/>
      <w:lang w:eastAsia="ru-RU"/>
    </w:rPr>
  </w:style>
  <w:style w:type="paragraph" w:customStyle="1" w:styleId="avNormal11ff2">
    <w:name w:val="avNormal Знак1 Знак1 Знак Знак Знак Знак Знак Знак Знак Знак Знак Знак Знак Знак Знак Знак Знак Знак Знак Знак"/>
    <w:link w:val="avNormal11ff3"/>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f3">
    <w:name w:val="avNormal Знак1 Знак1 Знак Знак Знак Знак Знак Знак Знак Знак Знак Знак Знак Знак Знак Знак Знак Знак Знак Знак Знак"/>
    <w:link w:val="avNormal11ff2"/>
    <w:uiPriority w:val="99"/>
    <w:rsid w:val="00A80877"/>
    <w:rPr>
      <w:rFonts w:ascii="Times New Roman" w:eastAsia="Times New Roman" w:hAnsi="Times New Roman" w:cs="Times New Roman"/>
      <w:bCs/>
      <w:sz w:val="24"/>
      <w:szCs w:val="24"/>
      <w:lang w:eastAsia="ru-RU"/>
    </w:rPr>
  </w:style>
  <w:style w:type="paragraph" w:customStyle="1" w:styleId="avNormal2d">
    <w:name w:val="avNormal Знак2 Знак Знак Знак"/>
    <w:aliases w:val="Слева:  0 см Знак Знак Знак Знак,avNormal Знак Знак3 Знак,avNormal1 Знак Знак Знак Знак4 Знак Знак,avNormal1 Знак Знак Знак Знак1 Знак1"/>
    <w:link w:val="avNormal2e"/>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character" w:customStyle="1" w:styleId="avNormal2e">
    <w:name w:val="avNormal Знак2 Знак Знак Знак Знак"/>
    <w:aliases w:val="Слева:  0 см Знак Знак Знак Знак Знак,avNormal Знак Знак1 Знак2,avNormal1 Знак Знак Знак Знак4 Знак Знак Знак1,avNormal1 Знак Знак Знак Знак1 Знак1 Знак"/>
    <w:link w:val="avNormal2d"/>
    <w:uiPriority w:val="99"/>
    <w:rsid w:val="00A80877"/>
    <w:rPr>
      <w:rFonts w:ascii="Times New Roman" w:eastAsia="Times New Roman" w:hAnsi="Times New Roman" w:cs="Times New Roman"/>
      <w:sz w:val="24"/>
      <w:szCs w:val="24"/>
      <w:lang w:eastAsia="ru-RU"/>
    </w:rPr>
  </w:style>
  <w:style w:type="character" w:customStyle="1" w:styleId="avNormal12a">
    <w:name w:val="avNormal Знак1 Знак2 Знак Знак Знак Знак Знак Знак Знак Знак Знак Знак Знак"/>
    <w:link w:val="avNormal12b"/>
    <w:uiPriority w:val="99"/>
    <w:rsid w:val="00A80877"/>
    <w:rPr>
      <w:bCs/>
      <w:sz w:val="24"/>
      <w:szCs w:val="24"/>
    </w:rPr>
  </w:style>
  <w:style w:type="paragraph" w:customStyle="1" w:styleId="avNormal12b">
    <w:name w:val="avNormal Знак1 Знак2 Знак Знак Знак Знак Знак Знак Знак Знак Знак Знак"/>
    <w:link w:val="avNormal12a"/>
    <w:uiPriority w:val="99"/>
    <w:qFormat/>
    <w:rsid w:val="00A80877"/>
    <w:pPr>
      <w:spacing w:before="120" w:after="120" w:line="240" w:lineRule="auto"/>
      <w:ind w:left="45"/>
      <w:jc w:val="both"/>
    </w:pPr>
    <w:rPr>
      <w:bCs/>
      <w:sz w:val="24"/>
      <w:szCs w:val="24"/>
    </w:rPr>
  </w:style>
  <w:style w:type="paragraph" w:customStyle="1" w:styleId="avNormal1214">
    <w:name w:val="avNormal Знак1 Знак2 Знак Знак Знак Знак Знак Знак Знак Знак Знак Знак1 Знак Знак"/>
    <w:link w:val="avNormal1215"/>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15">
    <w:name w:val="avNormal Знак1 Знак2 Знак Знак Знак Знак Знак Знак Знак Знак Знак Знак1 Знак Знак Знак"/>
    <w:link w:val="avNormal1214"/>
    <w:uiPriority w:val="99"/>
    <w:rsid w:val="00A80877"/>
    <w:rPr>
      <w:rFonts w:ascii="Times New Roman" w:eastAsia="Times New Roman" w:hAnsi="Times New Roman" w:cs="Times New Roman"/>
      <w:bCs/>
      <w:sz w:val="24"/>
      <w:szCs w:val="24"/>
      <w:lang w:eastAsia="ru-RU"/>
    </w:rPr>
  </w:style>
  <w:style w:type="paragraph" w:customStyle="1" w:styleId="avNormal11ff4">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5"/>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5">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4"/>
    <w:uiPriority w:val="99"/>
    <w:rsid w:val="00A80877"/>
    <w:rPr>
      <w:rFonts w:ascii="Times New Roman" w:eastAsia="Times New Roman" w:hAnsi="Times New Roman" w:cs="Times New Roman"/>
      <w:sz w:val="24"/>
      <w:szCs w:val="24"/>
      <w:lang w:eastAsia="ru-RU"/>
    </w:rPr>
  </w:style>
  <w:style w:type="paragraph" w:customStyle="1" w:styleId="avNormal1fc">
    <w:name w:val="avNormal Знак Знак Знак Знак Знак1 Знак"/>
    <w:link w:val="avNormal1fd"/>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character" w:customStyle="1" w:styleId="avNormal1fd">
    <w:name w:val="avNormal Знак Знак Знак Знак Знак1 Знак Знак"/>
    <w:link w:val="avNormal1fc"/>
    <w:uiPriority w:val="99"/>
    <w:rsid w:val="00A80877"/>
    <w:rPr>
      <w:rFonts w:ascii="Times New Roman" w:eastAsia="Times New Roman" w:hAnsi="Times New Roman" w:cs="Times New Roman"/>
      <w:sz w:val="24"/>
      <w:szCs w:val="24"/>
      <w:lang w:eastAsia="ru-RU"/>
    </w:rPr>
  </w:style>
  <w:style w:type="paragraph" w:customStyle="1" w:styleId="avNormal">
    <w:name w:val="Стиль avNormal"/>
    <w:aliases w:val="Слева:  0 см + Times New Roman Черный После:  0 пт"/>
    <w:basedOn w:val="aa"/>
    <w:uiPriority w:val="99"/>
    <w:qFormat/>
    <w:rsid w:val="00A80877"/>
    <w:pPr>
      <w:numPr>
        <w:numId w:val="48"/>
      </w:numPr>
      <w:jc w:val="left"/>
    </w:pPr>
    <w:rPr>
      <w:rFonts w:eastAsia="Times New Roman" w:cs="Times New Roman"/>
      <w:szCs w:val="24"/>
      <w:lang w:eastAsia="ru-RU"/>
    </w:rPr>
  </w:style>
  <w:style w:type="paragraph" w:customStyle="1" w:styleId="10pt55">
    <w:name w:val="Стиль 10 pt полужирный по ширине Перед:  5 пт После:  5 пт"/>
    <w:basedOn w:val="aa"/>
    <w:uiPriority w:val="99"/>
    <w:qFormat/>
    <w:rsid w:val="00A80877"/>
    <w:rPr>
      <w:rFonts w:eastAsia="Times New Roman" w:cs="Times New Roman"/>
      <w:b/>
      <w:bCs/>
      <w:sz w:val="20"/>
      <w:szCs w:val="20"/>
      <w:lang w:eastAsia="ru-RU"/>
    </w:rPr>
  </w:style>
  <w:style w:type="character" w:customStyle="1" w:styleId="1ffffb">
    <w:name w:val="Основной шрифт абзаца1"/>
    <w:uiPriority w:val="99"/>
    <w:rsid w:val="00A80877"/>
    <w:rPr>
      <w:sz w:val="20"/>
    </w:rPr>
  </w:style>
  <w:style w:type="paragraph" w:customStyle="1" w:styleId="zagol">
    <w:name w:val="zagol"/>
    <w:basedOn w:val="aa"/>
    <w:uiPriority w:val="99"/>
    <w:qFormat/>
    <w:rsid w:val="00A80877"/>
    <w:pPr>
      <w:shd w:val="pct50" w:color="C0C0C0" w:fill="auto"/>
      <w:jc w:val="center"/>
    </w:pPr>
    <w:rPr>
      <w:rFonts w:eastAsia="Times New Roman" w:cs="Times New Roman"/>
      <w:b/>
      <w:szCs w:val="24"/>
      <w:lang w:eastAsia="ru-RU"/>
    </w:rPr>
  </w:style>
  <w:style w:type="paragraph" w:styleId="afffffffffffffff1">
    <w:name w:val="Normal Indent"/>
    <w:basedOn w:val="aa"/>
    <w:uiPriority w:val="99"/>
    <w:rsid w:val="00A80877"/>
    <w:pPr>
      <w:ind w:left="720"/>
      <w:jc w:val="left"/>
    </w:pPr>
    <w:rPr>
      <w:rFonts w:ascii="NTTimes/Cyrillic" w:eastAsia="Times New Roman" w:hAnsi="NTTimes/Cyrillic" w:cs="Times New Roman"/>
      <w:szCs w:val="24"/>
      <w:lang w:eastAsia="ru-RU"/>
    </w:rPr>
  </w:style>
  <w:style w:type="paragraph" w:customStyle="1" w:styleId="XXX">
    <w:name w:val="XXX"/>
    <w:basedOn w:val="aa"/>
    <w:uiPriority w:val="99"/>
    <w:qFormat/>
    <w:rsid w:val="00A80877"/>
    <w:pPr>
      <w:jc w:val="center"/>
    </w:pPr>
    <w:rPr>
      <w:rFonts w:ascii="Academy" w:eastAsia="Times New Roman" w:hAnsi="Academy" w:cs="Times New Roman"/>
      <w:b/>
      <w:szCs w:val="24"/>
      <w:u w:val="single"/>
      <w:lang w:eastAsia="ru-RU"/>
    </w:rPr>
  </w:style>
  <w:style w:type="paragraph" w:customStyle="1" w:styleId="YYY">
    <w:name w:val="YYY"/>
    <w:basedOn w:val="aa"/>
    <w:uiPriority w:val="99"/>
    <w:qFormat/>
    <w:rsid w:val="00A80877"/>
    <w:pPr>
      <w:jc w:val="center"/>
    </w:pPr>
    <w:rPr>
      <w:rFonts w:ascii="Academy" w:eastAsia="Times New Roman" w:hAnsi="Academy" w:cs="Times New Roman"/>
      <w:b/>
      <w:szCs w:val="24"/>
      <w:u w:val="single"/>
      <w:lang w:eastAsia="ru-RU"/>
    </w:rPr>
  </w:style>
  <w:style w:type="paragraph" w:customStyle="1" w:styleId="left">
    <w:name w:val="left"/>
    <w:basedOn w:val="aa"/>
    <w:uiPriority w:val="99"/>
    <w:qFormat/>
    <w:rsid w:val="00A80877"/>
    <w:pPr>
      <w:spacing w:before="100" w:beforeAutospacing="1" w:after="100" w:afterAutospacing="1"/>
      <w:jc w:val="left"/>
    </w:pPr>
    <w:rPr>
      <w:rFonts w:eastAsia="Times New Roman" w:cs="Times New Roman"/>
      <w:color w:val="003399"/>
      <w:sz w:val="18"/>
      <w:szCs w:val="18"/>
      <w:lang w:eastAsia="ru-RU"/>
    </w:rPr>
  </w:style>
  <w:style w:type="paragraph" w:customStyle="1" w:styleId="center">
    <w:name w:val="center"/>
    <w:basedOn w:val="aa"/>
    <w:uiPriority w:val="99"/>
    <w:qFormat/>
    <w:rsid w:val="00A80877"/>
    <w:pPr>
      <w:spacing w:before="100" w:beforeAutospacing="1" w:after="100" w:afterAutospacing="1"/>
      <w:jc w:val="center"/>
    </w:pPr>
    <w:rPr>
      <w:rFonts w:eastAsia="Times New Roman" w:cs="Times New Roman"/>
      <w:color w:val="003399"/>
      <w:sz w:val="18"/>
      <w:szCs w:val="18"/>
      <w:lang w:eastAsia="ru-RU"/>
    </w:rPr>
  </w:style>
  <w:style w:type="paragraph" w:customStyle="1" w:styleId="right">
    <w:name w:val="right"/>
    <w:basedOn w:val="aa"/>
    <w:uiPriority w:val="99"/>
    <w:qFormat/>
    <w:rsid w:val="00A80877"/>
    <w:pPr>
      <w:spacing w:before="100" w:beforeAutospacing="1" w:after="100" w:afterAutospacing="1"/>
      <w:jc w:val="right"/>
    </w:pPr>
    <w:rPr>
      <w:rFonts w:eastAsia="Times New Roman" w:cs="Times New Roman"/>
      <w:color w:val="003399"/>
      <w:sz w:val="18"/>
      <w:szCs w:val="18"/>
      <w:lang w:eastAsia="ru-RU"/>
    </w:rPr>
  </w:style>
  <w:style w:type="paragraph" w:customStyle="1" w:styleId="abz1">
    <w:name w:val="abz1"/>
    <w:basedOn w:val="aa"/>
    <w:uiPriority w:val="99"/>
    <w:qFormat/>
    <w:rsid w:val="00A80877"/>
    <w:pPr>
      <w:spacing w:before="120" w:after="120"/>
      <w:ind w:firstLine="432"/>
    </w:pPr>
    <w:rPr>
      <w:rFonts w:ascii="NTTimes/Cyrillic" w:eastAsia="Times New Roman" w:hAnsi="NTTimes/Cyrillic" w:cs="Times New Roman"/>
      <w:szCs w:val="20"/>
      <w:lang w:eastAsia="ru-RU"/>
    </w:rPr>
  </w:style>
  <w:style w:type="paragraph" w:customStyle="1" w:styleId="1ffffc">
    <w:name w:val="1Табличный"/>
    <w:basedOn w:val="abz1"/>
    <w:uiPriority w:val="99"/>
    <w:qFormat/>
    <w:rsid w:val="00A80877"/>
    <w:pPr>
      <w:spacing w:before="0" w:after="0"/>
      <w:ind w:firstLine="0"/>
      <w:jc w:val="center"/>
    </w:pPr>
    <w:rPr>
      <w:sz w:val="22"/>
    </w:rPr>
  </w:style>
  <w:style w:type="character" w:customStyle="1" w:styleId="txt1">
    <w:name w:val="txt1"/>
    <w:uiPriority w:val="99"/>
    <w:rsid w:val="00A80877"/>
    <w:rPr>
      <w:rFonts w:ascii="Verdana" w:hAnsi="Verdana" w:hint="default"/>
      <w:color w:val="282828"/>
      <w:sz w:val="19"/>
      <w:szCs w:val="19"/>
    </w:rPr>
  </w:style>
  <w:style w:type="paragraph" w:customStyle="1" w:styleId="2ffff2">
    <w:name w:val="Обычный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4Garamond">
    <w:name w:val="Стиль Заголовок 4 + Garamond"/>
    <w:basedOn w:val="4"/>
    <w:uiPriority w:val="99"/>
    <w:qFormat/>
    <w:rsid w:val="00A80877"/>
    <w:pPr>
      <w:keepLines w:val="0"/>
      <w:numPr>
        <w:ilvl w:val="0"/>
        <w:numId w:val="0"/>
      </w:numPr>
      <w:tabs>
        <w:tab w:val="num" w:pos="2881"/>
      </w:tabs>
      <w:spacing w:before="60" w:after="60"/>
      <w:ind w:left="2881" w:hanging="360"/>
      <w:jc w:val="left"/>
    </w:pPr>
    <w:rPr>
      <w:rFonts w:ascii="Garamond" w:eastAsia="Times New Roman" w:hAnsi="Garamond" w:cs="Times New Roman"/>
      <w:b/>
      <w:bCs/>
      <w:color w:val="auto"/>
      <w:spacing w:val="26"/>
      <w:szCs w:val="24"/>
      <w:lang w:eastAsia="ru-RU"/>
    </w:rPr>
  </w:style>
  <w:style w:type="character" w:styleId="HTML7">
    <w:name w:val="HTML Code"/>
    <w:uiPriority w:val="99"/>
    <w:rsid w:val="00A80877"/>
    <w:rPr>
      <w:rFonts w:ascii="Arial" w:eastAsia="Times New Roman" w:hAnsi="Arial" w:cs="Arial" w:hint="default"/>
      <w:b/>
      <w:bCs/>
      <w:sz w:val="24"/>
      <w:szCs w:val="24"/>
      <w:shd w:val="clear" w:color="auto" w:fill="FFFFFF"/>
    </w:rPr>
  </w:style>
  <w:style w:type="character" w:customStyle="1" w:styleId="bbtxt1">
    <w:name w:val="bbtxt1"/>
    <w:uiPriority w:val="99"/>
    <w:rsid w:val="00A80877"/>
    <w:rPr>
      <w:rFonts w:ascii="Arial" w:hAnsi="Arial" w:cs="Arial" w:hint="default"/>
      <w:b/>
      <w:bCs/>
      <w:color w:val="000000"/>
      <w:sz w:val="18"/>
      <w:szCs w:val="18"/>
    </w:rPr>
  </w:style>
  <w:style w:type="paragraph" w:customStyle="1" w:styleId="xl208">
    <w:name w:val="xl208"/>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09">
    <w:name w:val="xl209"/>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10">
    <w:name w:val="xl210"/>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11">
    <w:name w:val="xl211"/>
    <w:basedOn w:val="aa"/>
    <w:uiPriority w:val="99"/>
    <w:qFormat/>
    <w:rsid w:val="00A80877"/>
    <w:pPr>
      <w:pBdr>
        <w:left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customStyle="1" w:styleId="xl212">
    <w:name w:val="xl212"/>
    <w:basedOn w:val="aa"/>
    <w:uiPriority w:val="99"/>
    <w:qFormat/>
    <w:rsid w:val="00A80877"/>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3">
    <w:name w:val="xl213"/>
    <w:basedOn w:val="aa"/>
    <w:uiPriority w:val="99"/>
    <w:qFormat/>
    <w:rsid w:val="00A80877"/>
    <w:pPr>
      <w:pBdr>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4">
    <w:name w:val="xl214"/>
    <w:basedOn w:val="aa"/>
    <w:uiPriority w:val="99"/>
    <w:qFormat/>
    <w:rsid w:val="00A80877"/>
    <w:pPr>
      <w:pBdr>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5">
    <w:name w:val="xl215"/>
    <w:basedOn w:val="aa"/>
    <w:uiPriority w:val="99"/>
    <w:qFormat/>
    <w:rsid w:val="00A80877"/>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6">
    <w:name w:val="xl216"/>
    <w:basedOn w:val="aa"/>
    <w:uiPriority w:val="99"/>
    <w:qFormat/>
    <w:rsid w:val="00A80877"/>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7">
    <w:name w:val="xl217"/>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18">
    <w:name w:val="xl218"/>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19">
    <w:name w:val="xl219"/>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20">
    <w:name w:val="xl220"/>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1">
    <w:name w:val="xl221"/>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22">
    <w:name w:val="xl222"/>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3">
    <w:name w:val="xl22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4">
    <w:name w:val="xl224"/>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5">
    <w:name w:val="xl22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6">
    <w:name w:val="xl226"/>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27">
    <w:name w:val="xl227"/>
    <w:basedOn w:val="aa"/>
    <w:uiPriority w:val="99"/>
    <w:qFormat/>
    <w:rsid w:val="00A80877"/>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28">
    <w:name w:val="xl228"/>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29">
    <w:name w:val="xl229"/>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30">
    <w:name w:val="xl230"/>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1">
    <w:name w:val="xl231"/>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2">
    <w:name w:val="xl232"/>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33">
    <w:name w:val="xl233"/>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34">
    <w:name w:val="xl234"/>
    <w:basedOn w:val="aa"/>
    <w:uiPriority w:val="99"/>
    <w:qFormat/>
    <w:rsid w:val="00A80877"/>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5">
    <w:name w:val="xl235"/>
    <w:basedOn w:val="aa"/>
    <w:uiPriority w:val="99"/>
    <w:qFormat/>
    <w:rsid w:val="00A8087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36">
    <w:name w:val="xl236"/>
    <w:basedOn w:val="aa"/>
    <w:uiPriority w:val="99"/>
    <w:qFormat/>
    <w:rsid w:val="00A80877"/>
    <w:pPr>
      <w:pBdr>
        <w:top w:val="single" w:sz="4" w:space="0" w:color="auto"/>
        <w:left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7">
    <w:name w:val="xl237"/>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8">
    <w:name w:val="xl238"/>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9">
    <w:name w:val="xl239"/>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0">
    <w:name w:val="xl240"/>
    <w:basedOn w:val="aa"/>
    <w:uiPriority w:val="99"/>
    <w:qFormat/>
    <w:rsid w:val="00A80877"/>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1">
    <w:name w:val="xl241"/>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2">
    <w:name w:val="xl242"/>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43">
    <w:name w:val="xl243"/>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4">
    <w:name w:val="xl244"/>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45">
    <w:name w:val="xl245"/>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46">
    <w:name w:val="xl246"/>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color w:val="808000"/>
      <w:szCs w:val="24"/>
      <w:lang w:eastAsia="ru-RU"/>
    </w:rPr>
  </w:style>
  <w:style w:type="paragraph" w:customStyle="1" w:styleId="xl247">
    <w:name w:val="xl247"/>
    <w:basedOn w:val="aa"/>
    <w:uiPriority w:val="99"/>
    <w:qFormat/>
    <w:rsid w:val="00A80877"/>
    <w:pPr>
      <w:pBdr>
        <w:left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8">
    <w:name w:val="xl248"/>
    <w:basedOn w:val="aa"/>
    <w:uiPriority w:val="99"/>
    <w:qFormat/>
    <w:rsid w:val="00A8087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49">
    <w:name w:val="xl249"/>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50">
    <w:name w:val="xl250"/>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51">
    <w:name w:val="xl251"/>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52">
    <w:name w:val="xl252"/>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53">
    <w:name w:val="xl253"/>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xl254">
    <w:name w:val="xl254"/>
    <w:basedOn w:val="aa"/>
    <w:uiPriority w:val="99"/>
    <w:qFormat/>
    <w:rsid w:val="00A80877"/>
    <w:pPr>
      <w:pBdr>
        <w:top w:val="single" w:sz="8" w:space="0" w:color="auto"/>
        <w:bottom w:val="single" w:sz="8" w:space="0" w:color="auto"/>
      </w:pBdr>
      <w:shd w:val="clear" w:color="auto" w:fill="FFCC99"/>
      <w:spacing w:before="100" w:beforeAutospacing="1" w:after="100" w:afterAutospacing="1"/>
      <w:jc w:val="center"/>
      <w:textAlignment w:val="center"/>
    </w:pPr>
    <w:rPr>
      <w:rFonts w:eastAsia="Times New Roman" w:cs="Times New Roman"/>
      <w:b/>
      <w:bCs/>
      <w:szCs w:val="24"/>
      <w:lang w:eastAsia="ru-RU"/>
    </w:rPr>
  </w:style>
  <w:style w:type="paragraph" w:customStyle="1" w:styleId="xl255">
    <w:name w:val="xl255"/>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xl256">
    <w:name w:val="xl25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customStyle="1" w:styleId="xl257">
    <w:name w:val="xl257"/>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xl258">
    <w:name w:val="xl258"/>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afffffffffffffff2">
    <w:name w:val="#Таблица текст"/>
    <w:basedOn w:val="aa"/>
    <w:uiPriority w:val="99"/>
    <w:qFormat/>
    <w:rsid w:val="00A80877"/>
    <w:pPr>
      <w:jc w:val="left"/>
    </w:pPr>
    <w:rPr>
      <w:rFonts w:eastAsia="Times New Roman" w:cs="Times New Roman"/>
      <w:sz w:val="18"/>
      <w:szCs w:val="20"/>
      <w:lang w:eastAsia="ru-RU"/>
    </w:rPr>
  </w:style>
  <w:style w:type="paragraph" w:customStyle="1" w:styleId="IniiaiieIaacua">
    <w:name w:val="IniiaiieIa?ac?ua"/>
    <w:basedOn w:val="aff7"/>
    <w:uiPriority w:val="99"/>
    <w:qFormat/>
    <w:rsid w:val="00A80877"/>
    <w:pPr>
      <w:keepNext/>
      <w:widowControl w:val="0"/>
      <w:spacing w:after="220" w:line="220" w:lineRule="atLeast"/>
      <w:jc w:val="both"/>
    </w:pPr>
    <w:rPr>
      <w:rFonts w:ascii="Arial" w:eastAsia="Times New Roman" w:hAnsi="Arial"/>
      <w:b/>
      <w:sz w:val="20"/>
      <w:szCs w:val="20"/>
      <w:lang w:eastAsia="ru-RU"/>
    </w:rPr>
  </w:style>
  <w:style w:type="paragraph" w:customStyle="1" w:styleId="avNormal11ff6">
    <w:name w:val="avNormal Знак Знак1 Знак Знак1 Знак Знак"/>
    <w:uiPriority w:val="99"/>
    <w:qFormat/>
    <w:rsid w:val="00A80877"/>
    <w:pPr>
      <w:spacing w:after="120" w:line="240" w:lineRule="auto"/>
      <w:ind w:left="992"/>
      <w:jc w:val="both"/>
    </w:pPr>
    <w:rPr>
      <w:rFonts w:ascii="Times New Roman" w:eastAsia="Times New Roman" w:hAnsi="Times New Roman" w:cs="Times New Roman"/>
      <w:sz w:val="24"/>
      <w:szCs w:val="20"/>
      <w:lang w:eastAsia="ru-RU"/>
    </w:rPr>
  </w:style>
  <w:style w:type="paragraph" w:customStyle="1" w:styleId="BodyText2312111">
    <w:name w:val="Body Text 2312111"/>
    <w:basedOn w:val="aa"/>
    <w:uiPriority w:val="99"/>
    <w:qFormat/>
    <w:rsid w:val="00A80877"/>
    <w:pPr>
      <w:widowControl w:val="0"/>
      <w:spacing w:before="120"/>
      <w:ind w:firstLine="709"/>
    </w:pPr>
    <w:rPr>
      <w:rFonts w:eastAsia="Times New Roman" w:cs="Times New Roman"/>
      <w:sz w:val="16"/>
      <w:szCs w:val="20"/>
      <w:lang w:eastAsia="ru-RU"/>
    </w:rPr>
  </w:style>
  <w:style w:type="paragraph" w:customStyle="1" w:styleId="avNormalc">
    <w:name w:val="avNormal Знак Знак Знак Знак Знак Знак Знак Знак Знак Знак Знак Знак Знак Знак Знак Знак Знак Знак Знак"/>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paragraph" w:customStyle="1" w:styleId="avram0">
    <w:name w:val="avram"/>
    <w:basedOn w:val="aa"/>
    <w:next w:val="aa"/>
    <w:uiPriority w:val="99"/>
    <w:qFormat/>
    <w:rsid w:val="00A80877"/>
    <w:pPr>
      <w:pBdr>
        <w:top w:val="threeDEngrave" w:sz="6" w:space="1" w:color="auto"/>
        <w:left w:val="threeDEngrave" w:sz="6" w:space="4" w:color="auto"/>
        <w:bottom w:val="threeDEngrave" w:sz="6" w:space="1" w:color="auto"/>
        <w:right w:val="threeDEngrave" w:sz="6" w:space="4" w:color="auto"/>
      </w:pBdr>
      <w:shd w:val="clear" w:color="auto" w:fill="CCFFFF"/>
      <w:spacing w:after="60"/>
      <w:ind w:left="249"/>
      <w:jc w:val="center"/>
    </w:pPr>
    <w:rPr>
      <w:rFonts w:eastAsia="Times New Roman" w:cs="Times New Roman"/>
      <w:b/>
      <w:bCs/>
      <w:i/>
      <w:szCs w:val="20"/>
      <w:lang w:eastAsia="ru-RU"/>
    </w:rPr>
  </w:style>
  <w:style w:type="paragraph" w:customStyle="1" w:styleId="11a">
    <w:name w:val="Обычный11"/>
    <w:basedOn w:val="aa"/>
    <w:uiPriority w:val="99"/>
    <w:qFormat/>
    <w:rsid w:val="00A80877"/>
    <w:pPr>
      <w:spacing w:before="240" w:after="240"/>
      <w:jc w:val="left"/>
    </w:pPr>
    <w:rPr>
      <w:rFonts w:eastAsia="Times New Roman" w:cs="Times New Roman"/>
      <w:szCs w:val="24"/>
      <w:lang w:eastAsia="ru-RU"/>
    </w:rPr>
  </w:style>
  <w:style w:type="character" w:customStyle="1" w:styleId="avNormal11ff7">
    <w:name w:val="avNormal Знак Знак1 Знак Знак1 Знак Знак Знак Знак Знак Знак Знак Знак Знак Знак"/>
    <w:uiPriority w:val="99"/>
    <w:rsid w:val="00A80877"/>
    <w:rPr>
      <w:noProof w:val="0"/>
      <w:sz w:val="24"/>
      <w:lang w:val="ru-RU" w:eastAsia="ru-RU" w:bidi="ar-SA"/>
    </w:rPr>
  </w:style>
  <w:style w:type="paragraph" w:customStyle="1" w:styleId="avNormal2f">
    <w:name w:val="avNormal Знак Знак2 Знак Знак"/>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paragraph" w:customStyle="1" w:styleId="1TimesNewRoman3">
    <w:name w:val="Стиль Заголовок 1 + Times New Roman"/>
    <w:basedOn w:val="1"/>
    <w:autoRedefine/>
    <w:uiPriority w:val="99"/>
    <w:qFormat/>
    <w:rsid w:val="00A80877"/>
    <w:pPr>
      <w:keepNext w:val="0"/>
      <w:keepLines w:val="0"/>
      <w:pageBreakBefore/>
      <w:numPr>
        <w:numId w:val="0"/>
      </w:numPr>
      <w:shd w:val="clear" w:color="000000" w:fill="auto"/>
      <w:tabs>
        <w:tab w:val="num" w:pos="720"/>
      </w:tabs>
      <w:spacing w:before="120" w:after="240"/>
      <w:ind w:left="720" w:hanging="360"/>
    </w:pPr>
    <w:rPr>
      <w:rFonts w:ascii="Times New Roman" w:eastAsia="Times New Roman" w:hAnsi="Times New Roman" w:cs="Times New Roman"/>
      <w:color w:val="auto"/>
      <w:spacing w:val="-16"/>
      <w:kern w:val="28"/>
      <w:sz w:val="42"/>
      <w:szCs w:val="24"/>
      <w:lang w:eastAsia="ru-RU"/>
    </w:rPr>
  </w:style>
  <w:style w:type="character" w:customStyle="1" w:styleId="1TimesNewRoman4">
    <w:name w:val="Стиль Заголовок 1 + Times New Roman Знак"/>
    <w:uiPriority w:val="99"/>
    <w:rsid w:val="00A80877"/>
    <w:rPr>
      <w:rFonts w:ascii="NTHarmonica" w:hAnsi="NTHarmonica"/>
      <w:noProof w:val="0"/>
      <w:spacing w:val="-16"/>
      <w:kern w:val="28"/>
      <w:sz w:val="42"/>
      <w:szCs w:val="24"/>
      <w:lang w:val="ru-RU" w:eastAsia="ru-RU" w:bidi="ar-SA"/>
    </w:rPr>
  </w:style>
  <w:style w:type="paragraph" w:customStyle="1" w:styleId="banner">
    <w:name w:val="banner"/>
    <w:basedOn w:val="aa"/>
    <w:uiPriority w:val="99"/>
    <w:qFormat/>
    <w:rsid w:val="00A80877"/>
    <w:pPr>
      <w:spacing w:before="100" w:beforeAutospacing="1" w:after="100" w:afterAutospacing="1"/>
      <w:jc w:val="left"/>
    </w:pPr>
    <w:rPr>
      <w:rFonts w:ascii="Arial" w:eastAsia="MS Mincho" w:hAnsi="Arial" w:cs="Arial"/>
      <w:b/>
      <w:bCs/>
      <w:color w:val="FF0000"/>
      <w:sz w:val="51"/>
      <w:szCs w:val="51"/>
      <w:lang w:eastAsia="ru-RU"/>
    </w:rPr>
  </w:style>
  <w:style w:type="paragraph" w:customStyle="1" w:styleId="avNormal11ff8">
    <w:name w:val="avNormal Знак Знак1 Знак Знак1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avNormal11ff9">
    <w:name w:val="avNormal Знак Знак1 Знак Знак1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afffffffffffffff3">
    <w:name w:val="Глава"/>
    <w:basedOn w:val="1"/>
    <w:uiPriority w:val="99"/>
    <w:qFormat/>
    <w:rsid w:val="00A80877"/>
    <w:pPr>
      <w:keepNext w:val="0"/>
      <w:numPr>
        <w:numId w:val="0"/>
      </w:numPr>
      <w:spacing w:before="120" w:after="120"/>
      <w:ind w:right="567"/>
      <w:jc w:val="center"/>
    </w:pPr>
    <w:rPr>
      <w:rFonts w:ascii="Times New Roman" w:eastAsia="Times New Roman" w:hAnsi="Times New Roman" w:cs="Times New Roman"/>
      <w:b/>
      <w:caps/>
      <w:color w:val="auto"/>
      <w:kern w:val="28"/>
      <w:sz w:val="36"/>
      <w:lang w:eastAsia="ru-RU"/>
    </w:rPr>
  </w:style>
  <w:style w:type="paragraph" w:customStyle="1" w:styleId="222">
    <w:name w:val="22 текст в таблице по ширине"/>
    <w:basedOn w:val="aa"/>
    <w:rsid w:val="003C64B1"/>
    <w:rPr>
      <w:rFonts w:eastAsiaTheme="minorEastAsia" w:cs="Times New Roman"/>
      <w:sz w:val="20"/>
      <w:szCs w:val="20"/>
    </w:rPr>
  </w:style>
  <w:style w:type="paragraph" w:customStyle="1" w:styleId="abzac2sdp">
    <w:name w:val="abzac2_sd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vNormal111pt">
    <w:name w:val="Стиль avNormal Знак1 + 11 pt"/>
    <w:basedOn w:val="aa"/>
    <w:link w:val="avNormal111pt0"/>
    <w:autoRedefine/>
    <w:uiPriority w:val="99"/>
    <w:qFormat/>
    <w:rsid w:val="00A80877"/>
    <w:pPr>
      <w:widowControl w:val="0"/>
    </w:pPr>
    <w:rPr>
      <w:rFonts w:eastAsia="Times New Roman" w:cs="Times New Roman"/>
      <w:szCs w:val="24"/>
      <w:lang w:eastAsia="ru-RU"/>
    </w:rPr>
  </w:style>
  <w:style w:type="character" w:customStyle="1" w:styleId="avNormal111pt0">
    <w:name w:val="Стиль avNormal Знак1 + 11 pt Знак"/>
    <w:link w:val="avNormal111pt"/>
    <w:uiPriority w:val="99"/>
    <w:rsid w:val="00A80877"/>
    <w:rPr>
      <w:rFonts w:ascii="Times New Roman" w:eastAsia="Times New Roman" w:hAnsi="Times New Roman" w:cs="Times New Roman"/>
      <w:sz w:val="24"/>
      <w:szCs w:val="24"/>
      <w:lang w:eastAsia="ru-RU"/>
    </w:rPr>
  </w:style>
  <w:style w:type="paragraph" w:customStyle="1" w:styleId="CM1">
    <w:name w:val="CM1"/>
    <w:basedOn w:val="Default"/>
    <w:next w:val="Default"/>
    <w:uiPriority w:val="99"/>
    <w:qFormat/>
    <w:rsid w:val="00A80877"/>
    <w:pPr>
      <w:widowControl w:val="0"/>
    </w:pPr>
    <w:rPr>
      <w:rFonts w:ascii="Times New Roman" w:eastAsia="Times New Roman" w:hAnsi="Times New Roman" w:cs="Times New Roman"/>
      <w:color w:val="auto"/>
      <w:lang w:eastAsia="ru-RU"/>
    </w:rPr>
  </w:style>
  <w:style w:type="paragraph" w:customStyle="1" w:styleId="CM12">
    <w:name w:val="CM12"/>
    <w:basedOn w:val="Default"/>
    <w:next w:val="Default"/>
    <w:uiPriority w:val="99"/>
    <w:qFormat/>
    <w:rsid w:val="00A80877"/>
    <w:pPr>
      <w:widowControl w:val="0"/>
      <w:spacing w:after="110"/>
    </w:pPr>
    <w:rPr>
      <w:rFonts w:ascii="Times New Roman" w:eastAsia="Times New Roman" w:hAnsi="Times New Roman" w:cs="Times New Roman"/>
      <w:color w:val="auto"/>
      <w:lang w:eastAsia="ru-RU"/>
    </w:rPr>
  </w:style>
  <w:style w:type="paragraph" w:customStyle="1" w:styleId="CM4">
    <w:name w:val="CM4"/>
    <w:basedOn w:val="Default"/>
    <w:next w:val="Default"/>
    <w:uiPriority w:val="99"/>
    <w:qFormat/>
    <w:rsid w:val="00A80877"/>
    <w:pPr>
      <w:widowControl w:val="0"/>
    </w:pPr>
    <w:rPr>
      <w:rFonts w:ascii="Times New Roman" w:eastAsia="Times New Roman" w:hAnsi="Times New Roman" w:cs="Times New Roman"/>
      <w:color w:val="auto"/>
      <w:lang w:eastAsia="ru-RU"/>
    </w:rPr>
  </w:style>
  <w:style w:type="paragraph" w:customStyle="1" w:styleId="CM7">
    <w:name w:val="CM7"/>
    <w:basedOn w:val="Default"/>
    <w:next w:val="Default"/>
    <w:uiPriority w:val="99"/>
    <w:qFormat/>
    <w:rsid w:val="00A80877"/>
    <w:pPr>
      <w:widowControl w:val="0"/>
      <w:spacing w:line="271" w:lineRule="atLeast"/>
    </w:pPr>
    <w:rPr>
      <w:rFonts w:ascii="Times New Roman" w:eastAsia="Times New Roman" w:hAnsi="Times New Roman" w:cs="Times New Roman"/>
      <w:color w:val="auto"/>
      <w:lang w:eastAsia="ru-RU"/>
    </w:rPr>
  </w:style>
  <w:style w:type="paragraph" w:customStyle="1" w:styleId="CM14">
    <w:name w:val="CM14"/>
    <w:basedOn w:val="Default"/>
    <w:next w:val="Default"/>
    <w:uiPriority w:val="99"/>
    <w:qFormat/>
    <w:rsid w:val="00A80877"/>
    <w:pPr>
      <w:widowControl w:val="0"/>
      <w:spacing w:after="58"/>
    </w:pPr>
    <w:rPr>
      <w:rFonts w:ascii="Times New Roman" w:eastAsia="Times New Roman" w:hAnsi="Times New Roman" w:cs="Times New Roman"/>
      <w:color w:val="auto"/>
      <w:lang w:eastAsia="ru-RU"/>
    </w:rPr>
  </w:style>
  <w:style w:type="paragraph" w:customStyle="1" w:styleId="1ffffd">
    <w:name w:val="Стиль Заголовок 1"/>
    <w:aliases w:val="Head 1 + Times New Roman 12 pt,Head 1 + Garamond 12 pt,Заголовок 1 Знак1 + все прописные,Head 1 + NTHarmonica 21 pt не полужирный Перед...,Заголовок 1 Знак + влево Перед:  12 пт После:  ..."/>
    <w:basedOn w:val="1"/>
    <w:link w:val="1ffffe"/>
    <w:autoRedefine/>
    <w:uiPriority w:val="99"/>
    <w:qFormat/>
    <w:rsid w:val="00A80877"/>
    <w:pPr>
      <w:widowControl w:val="0"/>
      <w:numPr>
        <w:numId w:val="0"/>
      </w:numPr>
      <w:tabs>
        <w:tab w:val="num" w:pos="720"/>
      </w:tabs>
      <w:autoSpaceDE w:val="0"/>
      <w:autoSpaceDN w:val="0"/>
      <w:adjustRightInd w:val="0"/>
      <w:spacing w:before="120" w:after="120"/>
      <w:ind w:left="720" w:right="567" w:hanging="360"/>
    </w:pPr>
    <w:rPr>
      <w:rFonts w:ascii="Times New Roman" w:eastAsia="Times New Roman" w:hAnsi="Times New Roman" w:cs="Times New Roman"/>
      <w:b/>
      <w:bCs/>
      <w:caps/>
      <w:color w:val="auto"/>
      <w:sz w:val="28"/>
      <w:lang w:eastAsia="ru-RU"/>
    </w:rPr>
  </w:style>
  <w:style w:type="paragraph" w:customStyle="1" w:styleId="3ff9">
    <w:name w:val="Стиль Заголовок 3"/>
    <w:basedOn w:val="aa"/>
    <w:uiPriority w:val="99"/>
    <w:qFormat/>
    <w:rsid w:val="00A80877"/>
    <w:pPr>
      <w:tabs>
        <w:tab w:val="num" w:pos="1440"/>
      </w:tabs>
      <w:ind w:left="1224" w:hanging="504"/>
      <w:jc w:val="left"/>
    </w:pPr>
    <w:rPr>
      <w:rFonts w:eastAsia="Times New Roman" w:cs="Times New Roman"/>
      <w:szCs w:val="24"/>
      <w:lang w:eastAsia="ru-RU"/>
    </w:rPr>
  </w:style>
  <w:style w:type="character" w:customStyle="1" w:styleId="avNormal1fe">
    <w:name w:val="avNormal Знак Знак Знак Знак1 Знак Знак Знак Знак Знак"/>
    <w:uiPriority w:val="99"/>
    <w:rsid w:val="00A80877"/>
    <w:rPr>
      <w:bCs/>
      <w:sz w:val="24"/>
      <w:szCs w:val="24"/>
      <w:lang w:val="ru-RU" w:eastAsia="ru-RU" w:bidi="ar-SA"/>
    </w:rPr>
  </w:style>
  <w:style w:type="paragraph" w:customStyle="1" w:styleId="2100">
    <w:name w:val="Стиль Основной текст 21 + Первая строка:  0 см"/>
    <w:basedOn w:val="213"/>
    <w:autoRedefine/>
    <w:uiPriority w:val="99"/>
    <w:qFormat/>
    <w:rsid w:val="00A80877"/>
    <w:pPr>
      <w:widowControl w:val="0"/>
      <w:spacing w:before="0" w:after="120"/>
      <w:jc w:val="center"/>
    </w:pPr>
    <w:rPr>
      <w:szCs w:val="24"/>
    </w:rPr>
  </w:style>
  <w:style w:type="character" w:customStyle="1" w:styleId="imgdesc">
    <w:name w:val="imgdesc"/>
    <w:uiPriority w:val="99"/>
    <w:rsid w:val="00A80877"/>
    <w:rPr>
      <w:bdr w:val="single" w:sz="6" w:space="0" w:color="BCBCBC" w:frame="1"/>
    </w:rPr>
  </w:style>
  <w:style w:type="character" w:customStyle="1" w:styleId="subhead1">
    <w:name w:val="subhead1"/>
    <w:uiPriority w:val="99"/>
    <w:rsid w:val="00A80877"/>
    <w:rPr>
      <w:b/>
      <w:bCs/>
      <w:sz w:val="18"/>
      <w:szCs w:val="18"/>
    </w:rPr>
  </w:style>
  <w:style w:type="paragraph" w:customStyle="1" w:styleId="afffffffffffffff4">
    <w:name w:val="a"/>
    <w:basedOn w:val="aa"/>
    <w:uiPriority w:val="99"/>
    <w:qFormat/>
    <w:rsid w:val="00A80877"/>
    <w:pPr>
      <w:spacing w:before="100" w:beforeAutospacing="1" w:after="100" w:afterAutospacing="1"/>
      <w:jc w:val="left"/>
    </w:pPr>
    <w:rPr>
      <w:rFonts w:ascii="Tahoma" w:eastAsia="Times New Roman" w:hAnsi="Tahoma" w:cs="Tahoma"/>
      <w:color w:val="000000"/>
      <w:sz w:val="17"/>
      <w:szCs w:val="17"/>
      <w:lang w:eastAsia="ru-RU"/>
    </w:rPr>
  </w:style>
  <w:style w:type="character" w:customStyle="1" w:styleId="afffffffffffffff5">
    <w:name w:val="Основной текст с отступом Знак Знак Знак Знак Знак Знак"/>
    <w:aliases w:val="Основной текст 1 Знак,Нумерованный список !! Знак,Надин стиль Знак,Body Text Indent Знак"/>
    <w:uiPriority w:val="99"/>
    <w:rsid w:val="00A80877"/>
    <w:rPr>
      <w:sz w:val="24"/>
      <w:szCs w:val="24"/>
      <w:lang w:val="ru-RU" w:eastAsia="ru-RU" w:bidi="ar-SA"/>
    </w:rPr>
  </w:style>
  <w:style w:type="paragraph" w:customStyle="1" w:styleId="avNormal11ffa">
    <w:name w:val="avNormal Знак Знак1 Знак Знак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b">
    <w:name w:val="avNormal Знак Знак1 Знак Знак1 Знак"/>
    <w:uiPriority w:val="99"/>
    <w:rsid w:val="00A80877"/>
    <w:rPr>
      <w:sz w:val="24"/>
      <w:szCs w:val="24"/>
      <w:lang w:val="ru-RU" w:eastAsia="ru-RU" w:bidi="ar-SA"/>
    </w:rPr>
  </w:style>
  <w:style w:type="character" w:customStyle="1" w:styleId="avNormal2f0">
    <w:name w:val="avNormal Знак Знак2 Знак Знак Знак Знак"/>
    <w:uiPriority w:val="99"/>
    <w:rsid w:val="00A80877"/>
    <w:rPr>
      <w:sz w:val="24"/>
      <w:szCs w:val="24"/>
      <w:lang w:val="ru-RU" w:eastAsia="ru-RU" w:bidi="ar-SA"/>
    </w:rPr>
  </w:style>
  <w:style w:type="paragraph" w:customStyle="1" w:styleId="162">
    <w:name w:val="Стиль Заголовок 1 + Перед:  6 пт"/>
    <w:basedOn w:val="1"/>
    <w:autoRedefine/>
    <w:uiPriority w:val="99"/>
    <w:qFormat/>
    <w:rsid w:val="00A80877"/>
    <w:pPr>
      <w:keepNext w:val="0"/>
      <w:keepLines w:val="0"/>
      <w:pageBreakBefore/>
      <w:numPr>
        <w:numId w:val="0"/>
      </w:numPr>
      <w:shd w:val="clear" w:color="000000" w:fill="auto"/>
      <w:tabs>
        <w:tab w:val="num" w:pos="360"/>
      </w:tabs>
      <w:spacing w:before="120" w:after="360"/>
      <w:ind w:left="360" w:hanging="360"/>
      <w:jc w:val="left"/>
    </w:pPr>
    <w:rPr>
      <w:rFonts w:ascii="Times New Roman" w:eastAsia="Times New Roman" w:hAnsi="Times New Roman" w:cs="Times New Roman"/>
      <w:color w:val="auto"/>
      <w:spacing w:val="-16"/>
      <w:kern w:val="28"/>
      <w:sz w:val="42"/>
      <w:szCs w:val="20"/>
      <w:lang w:eastAsia="ru-RU"/>
    </w:rPr>
  </w:style>
  <w:style w:type="paragraph" w:customStyle="1" w:styleId="1610">
    <w:name w:val="Стиль Заголовок 1 + Перед:  6 пт1"/>
    <w:basedOn w:val="1"/>
    <w:autoRedefine/>
    <w:uiPriority w:val="99"/>
    <w:qFormat/>
    <w:rsid w:val="00A80877"/>
    <w:pPr>
      <w:keepNext w:val="0"/>
      <w:keepLines w:val="0"/>
      <w:pageBreakBefore/>
      <w:numPr>
        <w:numId w:val="0"/>
      </w:numPr>
      <w:shd w:val="clear" w:color="000000" w:fill="auto"/>
      <w:tabs>
        <w:tab w:val="num" w:pos="1211"/>
      </w:tabs>
      <w:spacing w:before="120" w:after="360"/>
      <w:ind w:left="1211" w:hanging="360"/>
      <w:jc w:val="left"/>
    </w:pPr>
    <w:rPr>
      <w:rFonts w:ascii="Times New Roman" w:eastAsia="Times New Roman" w:hAnsi="Times New Roman" w:cs="Times New Roman"/>
      <w:color w:val="auto"/>
      <w:spacing w:val="-16"/>
      <w:kern w:val="28"/>
      <w:sz w:val="42"/>
      <w:szCs w:val="20"/>
      <w:lang w:eastAsia="ru-RU"/>
    </w:rPr>
  </w:style>
  <w:style w:type="character" w:customStyle="1" w:styleId="afffffffffffffff6">
    <w:name w:val="Основной текст с отступом Знак Знак Знак Знак Знак Знак Знак"/>
    <w:aliases w:val="Основной текст с отступом Знак Знак Знак Знак Знак Знак1,Основной текст 1 Знак1,Нумерованный список !! Знак1,Надин стиль Знак1,Body Text Indent Знак1,Основной текст с отступом Знак Знак Знак2"/>
    <w:uiPriority w:val="99"/>
    <w:rsid w:val="00A80877"/>
    <w:rPr>
      <w:sz w:val="24"/>
      <w:szCs w:val="24"/>
      <w:lang w:val="ru-RU" w:eastAsia="ru-RU" w:bidi="ar-SA"/>
    </w:rPr>
  </w:style>
  <w:style w:type="paragraph" w:customStyle="1" w:styleId="avNumber2">
    <w:name w:val="avNumber Знак Знак"/>
    <w:basedOn w:val="aa"/>
    <w:uiPriority w:val="99"/>
    <w:qFormat/>
    <w:rsid w:val="00A80877"/>
    <w:pPr>
      <w:suppressAutoHyphens/>
      <w:spacing w:after="60"/>
      <w:ind w:left="1446" w:hanging="454"/>
    </w:pPr>
    <w:rPr>
      <w:rFonts w:eastAsia="Times New Roman" w:cs="Times New Roman"/>
      <w:szCs w:val="24"/>
      <w:lang w:eastAsia="ru-RU"/>
    </w:rPr>
  </w:style>
  <w:style w:type="paragraph" w:customStyle="1" w:styleId="21f0">
    <w:name w:val="Заголовок 2 Силь 1"/>
    <w:basedOn w:val="5"/>
    <w:uiPriority w:val="99"/>
    <w:qFormat/>
    <w:rsid w:val="00A80877"/>
    <w:pPr>
      <w:keepNext w:val="0"/>
      <w:keepLines w:val="0"/>
      <w:numPr>
        <w:ilvl w:val="0"/>
        <w:numId w:val="0"/>
      </w:numPr>
      <w:spacing w:before="240" w:after="60"/>
      <w:jc w:val="left"/>
    </w:pPr>
    <w:rPr>
      <w:rFonts w:ascii="Times New Roman" w:eastAsia="Times New Roman" w:hAnsi="Times New Roman" w:cs="Times New Roman"/>
      <w:b/>
      <w:i/>
      <w:color w:val="auto"/>
      <w:sz w:val="28"/>
      <w:szCs w:val="28"/>
      <w:lang w:eastAsia="ru-RU"/>
    </w:rPr>
  </w:style>
  <w:style w:type="paragraph" w:customStyle="1" w:styleId="GKC1">
    <w:name w:val="GKC1"/>
    <w:basedOn w:val="1"/>
    <w:uiPriority w:val="99"/>
    <w:qFormat/>
    <w:rsid w:val="00A80877"/>
    <w:pPr>
      <w:keepNext w:val="0"/>
      <w:keepLines w:val="0"/>
      <w:pageBreakBefore/>
      <w:numPr>
        <w:numId w:val="0"/>
      </w:numPr>
      <w:shd w:val="clear" w:color="000000" w:fill="auto"/>
      <w:tabs>
        <w:tab w:val="num" w:pos="432"/>
      </w:tabs>
      <w:suppressAutoHyphens/>
      <w:spacing w:before="120" w:after="360"/>
      <w:ind w:left="432" w:hanging="432"/>
    </w:pPr>
    <w:rPr>
      <w:rFonts w:ascii="Arial" w:eastAsia="Times New Roman" w:hAnsi="Arial" w:cs="Times New Roman"/>
      <w:color w:val="auto"/>
      <w:spacing w:val="-16"/>
      <w:kern w:val="28"/>
      <w:sz w:val="36"/>
      <w:szCs w:val="42"/>
      <w:lang w:eastAsia="ru-RU"/>
    </w:rPr>
  </w:style>
  <w:style w:type="paragraph" w:customStyle="1" w:styleId="avNormal09530">
    <w:name w:val="Стиль avNormal + Слева:  095 см Перед:  3 пт После:  0 пт"/>
    <w:basedOn w:val="aa"/>
    <w:uiPriority w:val="99"/>
    <w:qFormat/>
    <w:rsid w:val="00A80877"/>
    <w:pPr>
      <w:spacing w:before="60"/>
      <w:ind w:left="539"/>
    </w:pPr>
    <w:rPr>
      <w:rFonts w:eastAsia="Times New Roman" w:cs="Times New Roman"/>
      <w:szCs w:val="20"/>
      <w:lang w:eastAsia="ru-RU"/>
    </w:rPr>
  </w:style>
  <w:style w:type="character" w:customStyle="1" w:styleId="avNormal215">
    <w:name w:val="avNormal Знак Знак Знак2 Знак1"/>
    <w:uiPriority w:val="99"/>
    <w:rsid w:val="00A80877"/>
    <w:rPr>
      <w:sz w:val="24"/>
      <w:szCs w:val="24"/>
      <w:lang w:val="ru-RU" w:eastAsia="ru-RU" w:bidi="ar-SA"/>
    </w:rPr>
  </w:style>
  <w:style w:type="paragraph" w:customStyle="1" w:styleId="GKCNormal0">
    <w:name w:val="GKCNormal"/>
    <w:basedOn w:val="aa"/>
    <w:uiPriority w:val="99"/>
    <w:qFormat/>
    <w:rsid w:val="00A80877"/>
    <w:pPr>
      <w:widowControl w:val="0"/>
      <w:spacing w:before="60" w:after="60"/>
      <w:ind w:left="540"/>
    </w:pPr>
    <w:rPr>
      <w:rFonts w:ascii="Arial" w:eastAsia="Times New Roman" w:hAnsi="Arial" w:cs="Times New Roman"/>
      <w:szCs w:val="20"/>
      <w:lang w:eastAsia="ru-RU"/>
    </w:rPr>
  </w:style>
  <w:style w:type="character" w:customStyle="1" w:styleId="avNormal111f">
    <w:name w:val="avNormal Знак Знак1 Знак Знак1 Знак Знак Знак Знак Знак Знак Знак Знак Знак Знак Знак Знак1"/>
    <w:uiPriority w:val="99"/>
    <w:rsid w:val="00A80877"/>
    <w:rPr>
      <w:sz w:val="24"/>
      <w:szCs w:val="24"/>
      <w:lang w:val="ru-RU" w:eastAsia="ru-RU" w:bidi="ar-SA"/>
    </w:rPr>
  </w:style>
  <w:style w:type="paragraph" w:customStyle="1" w:styleId="GKCNormal1">
    <w:name w:val="GKCNormal Знак Знак"/>
    <w:basedOn w:val="aa"/>
    <w:uiPriority w:val="99"/>
    <w:qFormat/>
    <w:rsid w:val="00A80877"/>
    <w:pPr>
      <w:widowControl w:val="0"/>
      <w:spacing w:before="60" w:after="60"/>
      <w:ind w:left="540"/>
    </w:pPr>
    <w:rPr>
      <w:rFonts w:ascii="Arial" w:eastAsia="Times New Roman" w:hAnsi="Arial" w:cs="Times New Roman"/>
      <w:szCs w:val="20"/>
      <w:lang w:eastAsia="ru-RU"/>
    </w:rPr>
  </w:style>
  <w:style w:type="character" w:customStyle="1" w:styleId="avNormal11ffc">
    <w:name w:val="avNormal Знак1 Знак Знак1 Знак Знак Знак Знак Знак Знак Знак Знак Знак Знак Знак"/>
    <w:uiPriority w:val="99"/>
    <w:rsid w:val="00A80877"/>
    <w:rPr>
      <w:sz w:val="24"/>
      <w:szCs w:val="24"/>
      <w:lang w:val="ru-RU" w:eastAsia="ru-RU" w:bidi="ar-SA"/>
    </w:rPr>
  </w:style>
  <w:style w:type="paragraph" w:customStyle="1" w:styleId="avNormal11ffd">
    <w:name w:val="avNormal Знак1 Знак Знак1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1fffff">
    <w:name w:val="Основной текст с отступом Знак Знак1"/>
    <w:aliases w:val="Основной текст с отступом Знак1 Знак Знак1,Основной текст с отступом Знак Знак Знак Знак1,Основной текст с отступом Знак Знак Знак Знак Знак Знак1 Знак Знак Знак,Основной текст с отступом Знак1 Знак Знак Знак Знак"/>
    <w:uiPriority w:val="99"/>
    <w:rsid w:val="00A80877"/>
    <w:rPr>
      <w:sz w:val="24"/>
      <w:szCs w:val="24"/>
      <w:lang w:val="ru-RU" w:eastAsia="ru-RU" w:bidi="ar-SA"/>
    </w:rPr>
  </w:style>
  <w:style w:type="character" w:customStyle="1" w:styleId="avNormal11ffe">
    <w:name w:val="avNormal Знак Знак1 Знак Знак1 Знак Знак Знак Знак Знак Знак Знак Знак Знак Знак Знак Знак Знак"/>
    <w:uiPriority w:val="99"/>
    <w:rsid w:val="00A80877"/>
    <w:rPr>
      <w:sz w:val="24"/>
      <w:szCs w:val="24"/>
      <w:lang w:val="ru-RU" w:eastAsia="ru-RU" w:bidi="ar-SA"/>
    </w:rPr>
  </w:style>
  <w:style w:type="paragraph" w:customStyle="1" w:styleId="4f3">
    <w:name w:val="çàãîëîâîê 4"/>
    <w:basedOn w:val="aa"/>
    <w:next w:val="aa"/>
    <w:uiPriority w:val="99"/>
    <w:qFormat/>
    <w:rsid w:val="00A80877"/>
    <w:pPr>
      <w:keepNext/>
    </w:pPr>
    <w:rPr>
      <w:rFonts w:ascii="Arial" w:eastAsia="Times New Roman" w:hAnsi="Arial" w:cs="Times New Roman"/>
      <w:b/>
      <w:i/>
      <w:sz w:val="20"/>
      <w:szCs w:val="20"/>
    </w:rPr>
  </w:style>
  <w:style w:type="character" w:customStyle="1" w:styleId="avNormal111f0">
    <w:name w:val="avNormal Знак1 Знак Знак1 Знак Знак Знак Знак Знак Знак Знак Знак Знак Знак Знак Знак Знак Знак Знак Знак Знак Знак Знак Знак Знак Знак Знак1"/>
    <w:uiPriority w:val="99"/>
    <w:rsid w:val="00A80877"/>
    <w:rPr>
      <w:sz w:val="24"/>
      <w:szCs w:val="24"/>
      <w:lang w:val="ru-RU" w:eastAsia="ru-RU" w:bidi="ar-SA"/>
    </w:rPr>
  </w:style>
  <w:style w:type="paragraph" w:customStyle="1" w:styleId="avNormal11fff">
    <w:name w:val="avNormal Знак1 Знак Знак1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1">
    <w:name w:val="avNormal Знак1 Знак Знак1 Знак Знак Знак Знак Знак Знак Знак Знак Знак Знак1"/>
    <w:uiPriority w:val="99"/>
    <w:rsid w:val="00A80877"/>
    <w:rPr>
      <w:sz w:val="24"/>
      <w:szCs w:val="24"/>
      <w:lang w:val="ru-RU" w:eastAsia="ru-RU" w:bidi="ar-SA"/>
    </w:rPr>
  </w:style>
  <w:style w:type="paragraph" w:customStyle="1" w:styleId="avNormal11fff0">
    <w:name w:val="avNormal Знак1 Знак Знак1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Vbul">
    <w:name w:val="AV bul"/>
    <w:basedOn w:val="AVNum"/>
    <w:uiPriority w:val="99"/>
    <w:qFormat/>
    <w:rsid w:val="00A80877"/>
    <w:pPr>
      <w:tabs>
        <w:tab w:val="num" w:pos="1352"/>
      </w:tabs>
      <w:ind w:left="1352" w:hanging="360"/>
    </w:pPr>
    <w:rPr>
      <w:i/>
      <w:iCs/>
    </w:rPr>
  </w:style>
  <w:style w:type="paragraph" w:customStyle="1" w:styleId="AVVV">
    <w:name w:val="AVVV"/>
    <w:basedOn w:val="aa"/>
    <w:uiPriority w:val="99"/>
    <w:qFormat/>
    <w:rsid w:val="00A80877"/>
    <w:pPr>
      <w:widowControl w:val="0"/>
      <w:spacing w:after="120"/>
      <w:ind w:left="992"/>
    </w:pPr>
    <w:rPr>
      <w:rFonts w:eastAsia="Times New Roman" w:cs="Times New Roman"/>
      <w:szCs w:val="20"/>
      <w:lang w:eastAsia="ru-RU"/>
    </w:rPr>
  </w:style>
  <w:style w:type="paragraph" w:customStyle="1" w:styleId="hohead">
    <w:name w:val="hohead"/>
    <w:basedOn w:val="aa"/>
    <w:uiPriority w:val="99"/>
    <w:qFormat/>
    <w:rsid w:val="00A80877"/>
    <w:pPr>
      <w:spacing w:before="100" w:beforeAutospacing="1" w:after="100" w:afterAutospacing="1"/>
      <w:jc w:val="left"/>
    </w:pPr>
    <w:rPr>
      <w:rFonts w:ascii="Arial Unicode MS" w:eastAsia="Arial Unicode MS" w:hAnsi="Arial Unicode MS" w:cs="Arial Unicode MS"/>
      <w:color w:val="000000"/>
      <w:szCs w:val="24"/>
      <w:lang w:eastAsia="ru-RU"/>
    </w:rPr>
  </w:style>
  <w:style w:type="paragraph" w:customStyle="1" w:styleId="GKCNormal2">
    <w:name w:val="GKCNormal Знак Знак Знак"/>
    <w:basedOn w:val="aa"/>
    <w:uiPriority w:val="99"/>
    <w:qFormat/>
    <w:rsid w:val="00A80877"/>
    <w:pPr>
      <w:widowControl w:val="0"/>
      <w:spacing w:before="60" w:after="60"/>
      <w:ind w:left="540"/>
    </w:pPr>
    <w:rPr>
      <w:rFonts w:ascii="Arial" w:eastAsia="Times New Roman" w:hAnsi="Arial" w:cs="Times New Roman"/>
      <w:szCs w:val="24"/>
      <w:lang w:eastAsia="ru-RU"/>
    </w:rPr>
  </w:style>
  <w:style w:type="character" w:customStyle="1" w:styleId="GKCNormal3">
    <w:name w:val="GKCNormal Знак Знак Знак Знак"/>
    <w:uiPriority w:val="99"/>
    <w:rsid w:val="00A80877"/>
    <w:rPr>
      <w:rFonts w:ascii="Arial" w:hAnsi="Arial"/>
      <w:sz w:val="24"/>
      <w:szCs w:val="24"/>
      <w:lang w:val="ru-RU" w:eastAsia="ru-RU" w:bidi="ar-SA"/>
    </w:rPr>
  </w:style>
  <w:style w:type="paragraph" w:customStyle="1" w:styleId="top">
    <w:name w:val="top"/>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vNormal2f1">
    <w:name w:val="avNormal Знак Знак Знак Знак2"/>
    <w:uiPriority w:val="99"/>
    <w:rsid w:val="00A80877"/>
    <w:rPr>
      <w:bCs/>
      <w:iCs/>
      <w:sz w:val="24"/>
      <w:lang w:val="ru-RU" w:eastAsia="ru-RU" w:bidi="ar-SA"/>
    </w:rPr>
  </w:style>
  <w:style w:type="paragraph" w:customStyle="1" w:styleId="avNormal1ff">
    <w:name w:val="avNormal Знак Знак Знак Знак1 Знак Знак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avNormal216">
    <w:name w:val="avNormal Знак Знак Знак Знак2 Знак Знак Знак Знак Знак Знак Знак Знак Знак Знак Знак1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17">
    <w:name w:val="avNormal Знак Знак Знак Знак2 Знак Знак Знак Знак Знак Знак Знак Знак Знак Знак Знак1 Знак Знак"/>
    <w:uiPriority w:val="99"/>
    <w:rsid w:val="00A80877"/>
    <w:rPr>
      <w:bCs/>
      <w:sz w:val="24"/>
      <w:szCs w:val="24"/>
      <w:lang w:val="ru-RU" w:eastAsia="ru-RU" w:bidi="ar-SA"/>
    </w:rPr>
  </w:style>
  <w:style w:type="character" w:customStyle="1" w:styleId="2ffff3">
    <w:name w:val="Основной текст с отступом 2 Знак Знак"/>
    <w:uiPriority w:val="99"/>
    <w:rsid w:val="00A80877"/>
    <w:rPr>
      <w:rFonts w:ascii="NTTierce" w:hAnsi="NTTierce"/>
      <w:sz w:val="24"/>
      <w:szCs w:val="24"/>
      <w:lang w:val="ru-RU" w:eastAsia="ru-RU" w:bidi="ar-SA"/>
    </w:rPr>
  </w:style>
  <w:style w:type="character" w:customStyle="1" w:styleId="avNormal218">
    <w:name w:val="avNormal Знак Знак Знак Знак2 Знак Знак Знак Знак Знак Знак Знак Знак Знак Знак Знак1"/>
    <w:uiPriority w:val="99"/>
    <w:rsid w:val="00A80877"/>
    <w:rPr>
      <w:bCs/>
      <w:sz w:val="24"/>
      <w:szCs w:val="24"/>
      <w:lang w:val="ru-RU" w:eastAsia="ru-RU" w:bidi="ar-SA"/>
    </w:rPr>
  </w:style>
  <w:style w:type="character" w:customStyle="1" w:styleId="GKCNormal4">
    <w:name w:val="GKCNormal Знак Знак Знак Знак Знак"/>
    <w:uiPriority w:val="99"/>
    <w:rsid w:val="00A80877"/>
    <w:rPr>
      <w:rFonts w:ascii="Arial" w:hAnsi="Arial"/>
      <w:sz w:val="24"/>
      <w:szCs w:val="24"/>
      <w:lang w:val="ru-RU" w:eastAsia="ru-RU" w:bidi="ar-SA"/>
    </w:rPr>
  </w:style>
  <w:style w:type="character" w:customStyle="1" w:styleId="avNormal2f2">
    <w:name w:val="avNormal Знак Знак Знак Знак2 Знак Знак"/>
    <w:uiPriority w:val="99"/>
    <w:rsid w:val="00A80877"/>
    <w:rPr>
      <w:bCs/>
      <w:iCs/>
      <w:sz w:val="24"/>
      <w:szCs w:val="24"/>
      <w:lang w:val="ru-RU" w:eastAsia="ru-RU" w:bidi="ar-SA"/>
    </w:rPr>
  </w:style>
  <w:style w:type="paragraph" w:customStyle="1" w:styleId="avNormal2f3">
    <w:name w:val="avNormal Знак Знак Знак Знак2 Знак"/>
    <w:uiPriority w:val="99"/>
    <w:qFormat/>
    <w:rsid w:val="00A80877"/>
    <w:pPr>
      <w:keepLines/>
      <w:suppressLineNumbers/>
      <w:suppressAutoHyphens/>
      <w:spacing w:after="0" w:line="240" w:lineRule="auto"/>
      <w:ind w:right="397"/>
      <w:jc w:val="both"/>
    </w:pPr>
    <w:rPr>
      <w:rFonts w:ascii="Times New Roman" w:eastAsia="Times New Roman" w:hAnsi="Times New Roman" w:cs="Times New Roman"/>
      <w:bCs/>
      <w:iCs/>
      <w:sz w:val="24"/>
      <w:szCs w:val="24"/>
      <w:lang w:eastAsia="ru-RU"/>
    </w:rPr>
  </w:style>
  <w:style w:type="paragraph" w:customStyle="1" w:styleId="avNormal11fff1">
    <w:name w:val="avNormal Знак Знак Знак1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character" w:customStyle="1" w:styleId="avNormal1ff0">
    <w:name w:val="avNormal Знак Знак Знак Знак1 Знак Знак Знак Знак Знак Знак"/>
    <w:uiPriority w:val="99"/>
    <w:rsid w:val="00A80877"/>
    <w:rPr>
      <w:bCs/>
      <w:sz w:val="24"/>
      <w:szCs w:val="24"/>
      <w:lang w:val="ru-RU" w:eastAsia="ru-RU" w:bidi="ar-SA"/>
    </w:rPr>
  </w:style>
  <w:style w:type="character" w:customStyle="1" w:styleId="avNormal219">
    <w:name w:val="avNormal Знак Знак Знак Знак2 Знак Знак Знак Знак Знак Знак Знак Знак Знак Знак Знак1 Знак Знак Знак"/>
    <w:uiPriority w:val="99"/>
    <w:rsid w:val="00A80877"/>
    <w:rPr>
      <w:bCs/>
      <w:sz w:val="24"/>
      <w:szCs w:val="24"/>
      <w:lang w:val="ru-RU" w:eastAsia="ru-RU" w:bidi="ar-SA"/>
    </w:rPr>
  </w:style>
  <w:style w:type="character" w:customStyle="1" w:styleId="avNormal11fff2">
    <w:name w:val="avNormal Знак Знак Знак Знак1 Знак1 Знак"/>
    <w:uiPriority w:val="99"/>
    <w:rsid w:val="00A80877"/>
    <w:rPr>
      <w:bCs/>
      <w:sz w:val="24"/>
      <w:lang w:val="ru-RU" w:eastAsia="ru-RU" w:bidi="ar-SA"/>
    </w:rPr>
  </w:style>
  <w:style w:type="paragraph" w:customStyle="1" w:styleId="avNormal111f2">
    <w:name w:val="avNormal Знак Знак Знак Знак1 Знак1 Знак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paragraph" w:customStyle="1" w:styleId="avNormal30">
    <w:name w:val="avNormal Знак Знак Знак Знак3"/>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avNormal2f4">
    <w:name w:val="avNormal Знак Знак Знак Знак2 Знак Знак Знак Знак Знак Знак Знак Знак Знак Знак Знак Знак Знак Знак Знак Знак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comment">
    <w:name w:val="comment"/>
    <w:basedOn w:val="aa"/>
    <w:uiPriority w:val="99"/>
    <w:qFormat/>
    <w:rsid w:val="00A80877"/>
    <w:rPr>
      <w:rFonts w:ascii="Verdana" w:eastAsia="Times New Roman" w:hAnsi="Verdana" w:cs="Times New Roman"/>
      <w:b/>
      <w:bCs/>
      <w:i/>
      <w:iCs/>
      <w:color w:val="000080"/>
      <w:sz w:val="16"/>
      <w:szCs w:val="16"/>
      <w:lang w:eastAsia="ru-RU"/>
    </w:rPr>
  </w:style>
  <w:style w:type="paragraph" w:customStyle="1" w:styleId="avNormal2f5">
    <w:name w:val="avNormal Знак Знак Знак Знак2 Знак Знак Знак Знак Знак Знак Знак Знак Знак Знак Знак Знак Знак Знак Знак Знак Знак Знак Знак Знак Знак Знак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commonbluei">
    <w:name w:val="commonbluei"/>
    <w:basedOn w:val="aa"/>
    <w:uiPriority w:val="99"/>
    <w:qFormat/>
    <w:rsid w:val="00A80877"/>
    <w:pPr>
      <w:spacing w:before="100" w:beforeAutospacing="1" w:after="100" w:afterAutospacing="1"/>
      <w:jc w:val="left"/>
    </w:pPr>
    <w:rPr>
      <w:rFonts w:ascii="Verdana" w:eastAsia="Times New Roman" w:hAnsi="Verdana" w:cs="Times New Roman"/>
      <w:color w:val="000080"/>
      <w:sz w:val="18"/>
      <w:szCs w:val="18"/>
      <w:lang w:eastAsia="ru-RU"/>
    </w:rPr>
  </w:style>
  <w:style w:type="character" w:customStyle="1" w:styleId="avNormal11fff3">
    <w:name w:val="avNormal Знак Знак Знак Знак1 Знак Знак1"/>
    <w:uiPriority w:val="99"/>
    <w:rsid w:val="00A80877"/>
    <w:rPr>
      <w:sz w:val="24"/>
      <w:szCs w:val="24"/>
      <w:lang w:val="ru-RU" w:eastAsia="ru-RU" w:bidi="ar-SA"/>
    </w:rPr>
  </w:style>
  <w:style w:type="character" w:customStyle="1" w:styleId="avNormal12c">
    <w:name w:val="avNormal Знак Знак Знак Знак1 Знак2"/>
    <w:uiPriority w:val="99"/>
    <w:rsid w:val="00A80877"/>
    <w:rPr>
      <w:bCs/>
      <w:sz w:val="24"/>
      <w:lang w:val="ru-RU" w:eastAsia="ru-RU" w:bidi="ar-SA"/>
    </w:rPr>
  </w:style>
  <w:style w:type="character" w:customStyle="1" w:styleId="avNormal11fff4">
    <w:name w:val="avNormal Знак Знак Знак Знак1 Знак Знак Знак1"/>
    <w:uiPriority w:val="99"/>
    <w:rsid w:val="00A80877"/>
    <w:rPr>
      <w:bCs/>
      <w:sz w:val="24"/>
      <w:lang w:val="ru-RU" w:eastAsia="ru-RU" w:bidi="ar-SA"/>
    </w:rPr>
  </w:style>
  <w:style w:type="character" w:customStyle="1" w:styleId="avNormal2f6">
    <w:name w:val="avNormal Знак Знак Знак Знак2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7">
    <w:name w:val="avNormal Знак Знак Знак Знак2 Знак Знак Знак Знак Знак Знак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8">
    <w:name w:val="avNormal Знак Знак Знак Знак2 Знак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9">
    <w:name w:val="avNormal Знак Знак Знак Знак2 Знак Знак Знак Знак Знак Знак Знак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a">
    <w:name w:val="avNormal Знак Знак Знак2"/>
    <w:uiPriority w:val="99"/>
    <w:rsid w:val="00A80877"/>
    <w:rPr>
      <w:bCs/>
      <w:sz w:val="24"/>
      <w:szCs w:val="24"/>
      <w:lang w:val="ru-RU" w:eastAsia="ru-RU" w:bidi="ar-SA"/>
    </w:rPr>
  </w:style>
  <w:style w:type="paragraph" w:customStyle="1" w:styleId="avNormal11fff5">
    <w:name w:val="avNormal Знак1 Знак Знак1 Знак Знак Знак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vNormal11fff6">
    <w:name w:val="avNormal Знак1 Знак Знак1 Знак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vNormal11fff7">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nons">
    <w:name w:val="anons"/>
    <w:basedOn w:val="aa"/>
    <w:uiPriority w:val="99"/>
    <w:qFormat/>
    <w:rsid w:val="00A80877"/>
    <w:pPr>
      <w:spacing w:before="100" w:beforeAutospacing="1" w:after="100" w:afterAutospacing="1"/>
      <w:jc w:val="left"/>
    </w:pPr>
    <w:rPr>
      <w:rFonts w:ascii="Verdana" w:eastAsia="Times New Roman" w:hAnsi="Verdana" w:cs="Times New Roman"/>
      <w:color w:val="000000"/>
      <w:sz w:val="18"/>
      <w:szCs w:val="18"/>
      <w:lang w:eastAsia="ru-RU"/>
    </w:rPr>
  </w:style>
  <w:style w:type="paragraph" w:customStyle="1" w:styleId="avNormal11fff8">
    <w:name w:val="avNormal Знак1 Знак Знак1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avNormal1216">
    <w:name w:val="avNormal Знак1 Знак2 Знак Знак Знак Знак Знак Знак Знак Знак Знак Знак Знак Знак Знак Знак Знак Знак Знак Знак Знак Знак1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1Garamond00">
    <w:name w:val="Стиль Заголовок 1 + Garamond После:  0 пт"/>
    <w:basedOn w:val="1"/>
    <w:next w:val="aa"/>
    <w:autoRedefine/>
    <w:uiPriority w:val="99"/>
    <w:qFormat/>
    <w:rsid w:val="00A80877"/>
    <w:pPr>
      <w:keepNext w:val="0"/>
      <w:keepLines w:val="0"/>
      <w:pageBreakBefore/>
      <w:numPr>
        <w:numId w:val="0"/>
      </w:numPr>
      <w:shd w:val="clear" w:color="000000" w:fill="auto"/>
      <w:tabs>
        <w:tab w:val="num" w:pos="432"/>
      </w:tabs>
      <w:spacing w:before="0"/>
      <w:ind w:left="432" w:hanging="432"/>
      <w:jc w:val="left"/>
    </w:pPr>
    <w:rPr>
      <w:rFonts w:ascii="Garamond" w:eastAsia="Times New Roman" w:hAnsi="Garamond" w:cs="Times New Roman"/>
      <w:b/>
      <w:bCs/>
      <w:color w:val="auto"/>
      <w:spacing w:val="-16"/>
      <w:kern w:val="28"/>
      <w:sz w:val="36"/>
      <w:szCs w:val="20"/>
      <w:lang w:eastAsia="ru-RU"/>
    </w:rPr>
  </w:style>
  <w:style w:type="paragraph" w:customStyle="1" w:styleId="2Garamond">
    <w:name w:val="Стиль Заголовок 2 + Garamond"/>
    <w:basedOn w:val="21"/>
    <w:next w:val="aa"/>
    <w:autoRedefine/>
    <w:uiPriority w:val="99"/>
    <w:qFormat/>
    <w:rsid w:val="00A80877"/>
    <w:pPr>
      <w:keepLines w:val="0"/>
      <w:widowControl w:val="0"/>
      <w:numPr>
        <w:ilvl w:val="0"/>
        <w:numId w:val="0"/>
      </w:numPr>
      <w:tabs>
        <w:tab w:val="num" w:pos="720"/>
      </w:tabs>
      <w:autoSpaceDE w:val="0"/>
      <w:autoSpaceDN w:val="0"/>
      <w:adjustRightInd w:val="0"/>
      <w:spacing w:before="60" w:after="60"/>
      <w:ind w:left="720" w:hanging="720"/>
      <w:jc w:val="left"/>
    </w:pPr>
    <w:rPr>
      <w:rFonts w:ascii="Garamond" w:eastAsia="Times New Roman" w:hAnsi="Garamond" w:cs="Arial"/>
      <w:b/>
      <w:bCs/>
      <w:noProof/>
      <w:color w:val="FF0000"/>
      <w:sz w:val="32"/>
      <w:szCs w:val="16"/>
      <w:lang w:eastAsia="ru-RU"/>
    </w:rPr>
  </w:style>
  <w:style w:type="paragraph" w:customStyle="1" w:styleId="avNormal111f3">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whitetextnormal1">
    <w:name w:val="whitetextnormal1"/>
    <w:uiPriority w:val="99"/>
    <w:rsid w:val="00A80877"/>
    <w:rPr>
      <w:rFonts w:ascii="Verdana" w:hAnsi="Verdana" w:hint="default"/>
      <w:b w:val="0"/>
      <w:bCs w:val="0"/>
      <w:i w:val="0"/>
      <w:iCs w:val="0"/>
      <w:color w:val="FFFFFF"/>
      <w:sz w:val="18"/>
      <w:szCs w:val="18"/>
    </w:rPr>
  </w:style>
  <w:style w:type="character" w:customStyle="1" w:styleId="postdetails1">
    <w:name w:val="postdetails1"/>
    <w:uiPriority w:val="99"/>
    <w:rsid w:val="00A80877"/>
    <w:rPr>
      <w:sz w:val="15"/>
      <w:szCs w:val="15"/>
    </w:rPr>
  </w:style>
  <w:style w:type="paragraph" w:customStyle="1" w:styleId="paragraph">
    <w:name w:val="paragraph"/>
    <w:basedOn w:val="aa"/>
    <w:uiPriority w:val="99"/>
    <w:qFormat/>
    <w:rsid w:val="00A80877"/>
    <w:pPr>
      <w:spacing w:before="131" w:after="131"/>
      <w:jc w:val="left"/>
    </w:pPr>
    <w:rPr>
      <w:rFonts w:ascii="Arial" w:eastAsia="Times New Roman" w:hAnsi="Arial" w:cs="Arial"/>
      <w:color w:val="333333"/>
      <w:sz w:val="16"/>
      <w:szCs w:val="16"/>
      <w:lang w:eastAsia="ru-RU"/>
    </w:rPr>
  </w:style>
  <w:style w:type="paragraph" w:customStyle="1" w:styleId="1fffff0">
    <w:name w:val="Таблица 1"/>
    <w:basedOn w:val="aa"/>
    <w:link w:val="1fffff1"/>
    <w:uiPriority w:val="99"/>
    <w:qFormat/>
    <w:rsid w:val="00A80877"/>
    <w:rPr>
      <w:rFonts w:ascii="Arial" w:eastAsia="Times New Roman" w:hAnsi="Arial" w:cs="Times New Roman"/>
      <w:sz w:val="18"/>
      <w:szCs w:val="20"/>
      <w:lang w:eastAsia="ru-RU"/>
    </w:rPr>
  </w:style>
  <w:style w:type="paragraph" w:customStyle="1" w:styleId="a10">
    <w:name w:val="a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00">
    <w:name w:val="a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vNormal1217">
    <w:name w:val="avNormal Знак1 Знак2 Знак Знак Знак Знак Знак Знак Знак Знак Знак Знак Знак Знак Знак Знак Знак Знак Знак Знак Знак Знак1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marked1">
    <w:name w:val="marked1"/>
    <w:uiPriority w:val="99"/>
    <w:rsid w:val="00A80877"/>
    <w:rPr>
      <w:sz w:val="17"/>
      <w:szCs w:val="17"/>
      <w:bdr w:val="single" w:sz="18" w:space="0" w:color="231F20" w:frame="1"/>
      <w:shd w:val="clear" w:color="auto" w:fill="FFCC66"/>
    </w:rPr>
  </w:style>
  <w:style w:type="character" w:customStyle="1" w:styleId="3ffa">
    <w:name w:val="Верхний колонтитул Знак3"/>
    <w:aliases w:val="Верхний колонтитул Знак Знак Знак Знак Знак Знак Знак Знак,Верхний колонтитул Знак2 Знак,Верхний колонтитул Знак1 Знак Знак,Верхний колонтитул Знак Знак Знак Знак,Верхний колонтитул Знак Знак1 Знак,Верхний колонтитул Знак1 Знак1"/>
    <w:uiPriority w:val="99"/>
    <w:rsid w:val="00A80877"/>
    <w:rPr>
      <w:sz w:val="24"/>
      <w:szCs w:val="24"/>
      <w:lang w:val="ru-RU" w:eastAsia="ru-RU" w:bidi="ar-SA"/>
    </w:rPr>
  </w:style>
  <w:style w:type="character" w:customStyle="1" w:styleId="small1">
    <w:name w:val="small1"/>
    <w:uiPriority w:val="99"/>
    <w:rsid w:val="00A80877"/>
    <w:rPr>
      <w:sz w:val="19"/>
      <w:szCs w:val="19"/>
    </w:rPr>
  </w:style>
  <w:style w:type="paragraph" w:customStyle="1" w:styleId="212121">
    <w:name w:val="Заголовок 2;Стиль 1;Заголовок 2 Знак1;Заголовок 2 Знак Знак1"/>
    <w:basedOn w:val="aa"/>
    <w:rsid w:val="00A80877"/>
    <w:pPr>
      <w:numPr>
        <w:ilvl w:val="1"/>
        <w:numId w:val="49"/>
      </w:numPr>
    </w:pPr>
    <w:rPr>
      <w:rFonts w:ascii="a_Timer" w:eastAsia="Times New Roman" w:hAnsi="a_Timer" w:cs="Times New Roman"/>
      <w:szCs w:val="20"/>
      <w:lang w:eastAsia="ru-RU"/>
    </w:rPr>
  </w:style>
  <w:style w:type="paragraph" w:customStyle="1" w:styleId="333133133131">
    <w:name w:val="Заголовок 3;Заголовок 3 Знак;Заголовок 3 Знак1 Знак;Заголовок 3 Знак Знак Знак;Заголовок 3 Знак1 Знак Знак Знак;Заголовок 3 Знак Знак Знак Знак Знак;Заголовок 3 Знак1 Знак Знак Знак Знак Знак;Заголовок 3 Знак Знак Знак Знак Знак Знак Знак1"/>
    <w:basedOn w:val="aa"/>
    <w:rsid w:val="00A80877"/>
    <w:pPr>
      <w:numPr>
        <w:ilvl w:val="2"/>
        <w:numId w:val="49"/>
      </w:numPr>
    </w:pPr>
    <w:rPr>
      <w:rFonts w:ascii="a_Timer" w:eastAsia="Times New Roman" w:hAnsi="a_Timer" w:cs="Times New Roman"/>
      <w:szCs w:val="20"/>
      <w:lang w:eastAsia="ru-RU"/>
    </w:rPr>
  </w:style>
  <w:style w:type="paragraph" w:customStyle="1" w:styleId="1Garamond">
    <w:name w:val="Стиль Заголовок 1 + Garamond"/>
    <w:basedOn w:val="1"/>
    <w:next w:val="aa"/>
    <w:autoRedefine/>
    <w:uiPriority w:val="99"/>
    <w:qFormat/>
    <w:rsid w:val="00A80877"/>
    <w:pPr>
      <w:pageBreakBefore/>
      <w:numPr>
        <w:numId w:val="49"/>
      </w:numPr>
      <w:autoSpaceDE w:val="0"/>
      <w:autoSpaceDN w:val="0"/>
      <w:adjustRightInd w:val="0"/>
      <w:spacing w:after="120"/>
      <w:ind w:right="57"/>
      <w:jc w:val="left"/>
    </w:pPr>
    <w:rPr>
      <w:rFonts w:ascii="Times New Roman" w:eastAsia="Times New Roman" w:hAnsi="Times New Roman" w:cs="Arial"/>
      <w:color w:val="auto"/>
      <w:kern w:val="32"/>
      <w:sz w:val="36"/>
      <w:lang w:eastAsia="ru-RU"/>
    </w:rPr>
  </w:style>
  <w:style w:type="paragraph" w:customStyle="1" w:styleId="data">
    <w:name w:val="data"/>
    <w:basedOn w:val="aa"/>
    <w:uiPriority w:val="99"/>
    <w:qFormat/>
    <w:rsid w:val="00A80877"/>
    <w:pPr>
      <w:jc w:val="left"/>
    </w:pPr>
    <w:rPr>
      <w:rFonts w:eastAsia="Times New Roman" w:cs="Times New Roman"/>
      <w:color w:val="FF0000"/>
      <w:sz w:val="17"/>
      <w:szCs w:val="17"/>
      <w:lang w:eastAsia="ru-RU"/>
    </w:rPr>
  </w:style>
  <w:style w:type="paragraph" w:customStyle="1" w:styleId="textb">
    <w:name w:val="textb"/>
    <w:basedOn w:val="aa"/>
    <w:uiPriority w:val="99"/>
    <w:qFormat/>
    <w:rsid w:val="00A80877"/>
    <w:pPr>
      <w:spacing w:before="100" w:beforeAutospacing="1" w:after="100" w:afterAutospacing="1"/>
      <w:jc w:val="left"/>
    </w:pPr>
    <w:rPr>
      <w:rFonts w:eastAsia="Times New Roman" w:cs="Times New Roman"/>
      <w:szCs w:val="24"/>
      <w:lang w:eastAsia="ru-RU"/>
    </w:rPr>
  </w:style>
  <w:style w:type="table" w:styleId="4f4">
    <w:name w:val="Table Classic 4"/>
    <w:basedOn w:val="ac"/>
    <w:uiPriority w:val="99"/>
    <w:rsid w:val="00A8087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5f4">
    <w:name w:val="Текст сноски Знак Знак5"/>
    <w:aliases w:val="Текст сноски Знак3 Знак Знак1,Текст сноски Знак1 Знак Знак Знак1 Знак1 Знак1,Текст сноски Знак1 Знак Знак Знак Знак Знак1 Знак1 Знак1,Текст сноски Знак Знак Знак Знак Знак Знак Знак1 Знак Знак1,Текст сноски Знак Знак Знак1"/>
    <w:uiPriority w:val="99"/>
    <w:rsid w:val="00A80877"/>
    <w:rPr>
      <w:lang w:val="ru-RU" w:eastAsia="ru-RU" w:bidi="ar-SA"/>
    </w:rPr>
  </w:style>
  <w:style w:type="character" w:customStyle="1" w:styleId="gray">
    <w:name w:val="gray"/>
    <w:basedOn w:val="ab"/>
    <w:uiPriority w:val="99"/>
    <w:rsid w:val="00A80877"/>
  </w:style>
  <w:style w:type="paragraph" w:customStyle="1" w:styleId="14pt1271">
    <w:name w:val="Стиль Стиль 14 pt по ширине Первая строка:  127 см Междустр.интерва...1"/>
    <w:basedOn w:val="aa"/>
    <w:uiPriority w:val="99"/>
    <w:qFormat/>
    <w:rsid w:val="00A80877"/>
    <w:pPr>
      <w:spacing w:line="264" w:lineRule="auto"/>
      <w:ind w:firstLine="720"/>
    </w:pPr>
    <w:rPr>
      <w:rFonts w:eastAsia="Times New Roman" w:cs="Times New Roman"/>
      <w:sz w:val="28"/>
      <w:szCs w:val="20"/>
      <w:lang w:eastAsia="ru-RU"/>
    </w:rPr>
  </w:style>
  <w:style w:type="table" w:styleId="afffffffffffffff7">
    <w:name w:val="Table Elegant"/>
    <w:basedOn w:val="ac"/>
    <w:uiPriority w:val="99"/>
    <w:rsid w:val="00A8087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mall">
    <w:name w:val="small"/>
    <w:basedOn w:val="ab"/>
    <w:rsid w:val="00A80877"/>
  </w:style>
  <w:style w:type="paragraph" w:customStyle="1" w:styleId="afffffffffffffff8">
    <w:name w:val="Мешакова А. А."/>
    <w:basedOn w:val="aa"/>
    <w:uiPriority w:val="99"/>
    <w:qFormat/>
    <w:rsid w:val="00A80877"/>
    <w:pPr>
      <w:tabs>
        <w:tab w:val="num" w:pos="720"/>
      </w:tabs>
      <w:spacing w:before="120"/>
      <w:ind w:left="720" w:hanging="360"/>
    </w:pPr>
    <w:rPr>
      <w:rFonts w:eastAsia="Times New Roman" w:cs="Times New Roman"/>
      <w:szCs w:val="20"/>
      <w:lang w:eastAsia="ru-RU"/>
    </w:rPr>
  </w:style>
  <w:style w:type="paragraph" w:customStyle="1" w:styleId="1fffff2">
    <w:name w:val="Знак Знак1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ffb">
    <w:name w:val="Знак Знак3"/>
    <w:basedOn w:val="aa"/>
    <w:uiPriority w:val="99"/>
    <w:qFormat/>
    <w:rsid w:val="00A80877"/>
    <w:pPr>
      <w:jc w:val="left"/>
    </w:pPr>
    <w:rPr>
      <w:rFonts w:ascii="Verdana" w:eastAsia="Times New Roman" w:hAnsi="Verdana" w:cs="Verdana"/>
      <w:sz w:val="20"/>
      <w:szCs w:val="20"/>
      <w:lang w:val="en-US"/>
    </w:rPr>
  </w:style>
  <w:style w:type="paragraph" w:customStyle="1" w:styleId="1fffff3">
    <w:name w:val="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9">
    <w:name w:val="Знак Знак Знак"/>
    <w:basedOn w:val="aa"/>
    <w:rsid w:val="00A80877"/>
    <w:pPr>
      <w:jc w:val="left"/>
    </w:pPr>
    <w:rPr>
      <w:rFonts w:ascii="Verdana" w:eastAsia="Times New Roman" w:hAnsi="Verdana" w:cs="Verdana"/>
      <w:sz w:val="20"/>
      <w:szCs w:val="20"/>
      <w:lang w:val="en-US"/>
    </w:rPr>
  </w:style>
  <w:style w:type="paragraph" w:styleId="afffffffffffffffa">
    <w:name w:val="Body Text First Indent"/>
    <w:basedOn w:val="aa"/>
    <w:link w:val="afffffffffffffffb"/>
    <w:uiPriority w:val="99"/>
    <w:rsid w:val="00A80877"/>
    <w:pPr>
      <w:spacing w:before="60" w:after="120"/>
      <w:ind w:firstLine="210"/>
    </w:pPr>
    <w:rPr>
      <w:rFonts w:eastAsia="Times New Roman" w:cs="Times New Roman"/>
      <w:szCs w:val="24"/>
      <w:lang w:eastAsia="ru-RU"/>
    </w:rPr>
  </w:style>
  <w:style w:type="character" w:customStyle="1" w:styleId="afffffffffffffffb">
    <w:name w:val="Красная строка Знак"/>
    <w:basedOn w:val="aff8"/>
    <w:link w:val="afffffffffffffffa"/>
    <w:uiPriority w:val="99"/>
    <w:rsid w:val="00A80877"/>
    <w:rPr>
      <w:rFonts w:ascii="Times New Roman" w:eastAsia="Times New Roman" w:hAnsi="Times New Roman" w:cs="Times New Roman"/>
      <w:sz w:val="24"/>
      <w:szCs w:val="24"/>
      <w:lang w:eastAsia="ru-RU"/>
    </w:rPr>
  </w:style>
  <w:style w:type="character" w:customStyle="1" w:styleId="postbody1">
    <w:name w:val="postbody1"/>
    <w:uiPriority w:val="99"/>
    <w:rsid w:val="00A80877"/>
    <w:rPr>
      <w:sz w:val="19"/>
      <w:szCs w:val="19"/>
    </w:rPr>
  </w:style>
  <w:style w:type="character" w:customStyle="1" w:styleId="33132313231332131">
    <w:name w:val="Заголовок 3;Заголовок 3 Знак1;Заголовок 3 Знак2 Знак;Заголовок 3 Знак1 Знак Знак;Заголовок 3 Знак2 Знак Знак Знак;Заголовок 3 Знак1 Знак Знак Знак Знак;Заголовок 3 Знак Знак Знак Знак Знак Знак Знак;Заголовок 3 Знак2 Знак1;Заголовок 3 Знак1 Знак Зн Знак"/>
    <w:rsid w:val="00A80877"/>
    <w:rPr>
      <w:b/>
      <w:i/>
      <w:snapToGrid/>
      <w:sz w:val="24"/>
      <w:szCs w:val="24"/>
      <w:lang w:val="ru-RU" w:eastAsia="ru-RU" w:bidi="ar-SA"/>
    </w:rPr>
  </w:style>
  <w:style w:type="character" w:customStyle="1" w:styleId="4f5">
    <w:name w:val="Текст сноски Знак4"/>
    <w:aliases w:val="Текст сноски Знак5 Знак,Текст сноски Знак4 Знак1 Знак,Текст сноски Знак Знак3 Знак Знак,Текст сноски Знак4 Знак Знак Знак1 Знак,Текст сноски Знак3 Знак2 Знак Знак1 Знак Знак,Текст сноски Знак Знак2 Знак1 Знак Знак1 Знак Знак4"/>
    <w:rsid w:val="00A80877"/>
    <w:rPr>
      <w:lang w:val="ru-RU" w:eastAsia="ru-RU" w:bidi="ar-SA"/>
    </w:rPr>
  </w:style>
  <w:style w:type="paragraph" w:customStyle="1" w:styleId="Subhead5">
    <w:name w:val="Subhead 5"/>
    <w:uiPriority w:val="99"/>
    <w:qFormat/>
    <w:rsid w:val="00A80877"/>
    <w:pPr>
      <w:keepNext/>
      <w:tabs>
        <w:tab w:val="center" w:pos="5102"/>
      </w:tabs>
      <w:autoSpaceDE w:val="0"/>
      <w:autoSpaceDN w:val="0"/>
      <w:adjustRightInd w:val="0"/>
      <w:spacing w:before="57" w:after="57" w:line="240" w:lineRule="auto"/>
      <w:ind w:left="850"/>
    </w:pPr>
    <w:rPr>
      <w:rFonts w:ascii="GaramondC" w:eastAsia="SimSun" w:hAnsi="GaramondC" w:cs="GaramondC"/>
      <w:i/>
      <w:iCs/>
      <w:sz w:val="20"/>
      <w:szCs w:val="20"/>
      <w:u w:val="single"/>
      <w:lang w:eastAsia="zh-CN"/>
    </w:rPr>
  </w:style>
  <w:style w:type="paragraph" w:customStyle="1" w:styleId="Subhead3">
    <w:name w:val="Subhead 3"/>
    <w:uiPriority w:val="99"/>
    <w:qFormat/>
    <w:rsid w:val="00A80877"/>
    <w:pPr>
      <w:keepNext/>
      <w:tabs>
        <w:tab w:val="right" w:pos="737"/>
        <w:tab w:val="left" w:pos="850"/>
      </w:tabs>
      <w:autoSpaceDE w:val="0"/>
      <w:autoSpaceDN w:val="0"/>
      <w:adjustRightInd w:val="0"/>
      <w:spacing w:before="227" w:after="57" w:line="240" w:lineRule="auto"/>
      <w:ind w:left="850" w:hanging="850"/>
    </w:pPr>
    <w:rPr>
      <w:rFonts w:ascii="GaramondC" w:eastAsia="SimSun" w:hAnsi="GaramondC" w:cs="GaramondC"/>
      <w:caps/>
      <w:lang w:eastAsia="zh-CN"/>
    </w:rPr>
  </w:style>
  <w:style w:type="paragraph" w:customStyle="1" w:styleId="Subpoint">
    <w:name w:val="Subpoint"/>
    <w:uiPriority w:val="99"/>
    <w:qFormat/>
    <w:rsid w:val="00A80877"/>
    <w:pPr>
      <w:tabs>
        <w:tab w:val="left" w:pos="1417"/>
        <w:tab w:val="right" w:pos="8787"/>
      </w:tabs>
      <w:autoSpaceDE w:val="0"/>
      <w:autoSpaceDN w:val="0"/>
      <w:adjustRightInd w:val="0"/>
      <w:spacing w:before="45" w:after="45" w:line="240" w:lineRule="auto"/>
      <w:ind w:left="1417" w:right="567" w:hanging="397"/>
      <w:jc w:val="both"/>
    </w:pPr>
    <w:rPr>
      <w:rFonts w:ascii="GaramondC" w:eastAsia="SimSun" w:hAnsi="GaramondC" w:cs="GaramondC"/>
      <w:sz w:val="20"/>
      <w:szCs w:val="20"/>
      <w:lang w:eastAsia="zh-CN"/>
    </w:rPr>
  </w:style>
  <w:style w:type="paragraph" w:customStyle="1" w:styleId="avNormal11fff9">
    <w:name w:val="avNormal Знак Знак1 Знак Знак1 Знак Знак Знак Знак Знак Знак Знак Знак Знак Знак Знак Знак Знак Знак Знак Знак Знак"/>
    <w:link w:val="avNormal11fffa"/>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ffa">
    <w:name w:val="avNormal Знак Знак1 Знак Знак1 Знак Знак Знак Знак Знак Знак Знак Знак Знак Знак Знак Знак Знак Знак Знак Знак Знак Знак"/>
    <w:link w:val="avNormal11fff9"/>
    <w:uiPriority w:val="99"/>
    <w:rsid w:val="00A80877"/>
    <w:rPr>
      <w:rFonts w:ascii="Times New Roman" w:eastAsia="Times New Roman" w:hAnsi="Times New Roman" w:cs="Times New Roman"/>
      <w:sz w:val="24"/>
      <w:szCs w:val="24"/>
      <w:lang w:eastAsia="ru-RU"/>
    </w:rPr>
  </w:style>
  <w:style w:type="paragraph" w:customStyle="1" w:styleId="320">
    <w:name w:val="Основной текст 32"/>
    <w:basedOn w:val="aa"/>
    <w:uiPriority w:val="99"/>
    <w:qFormat/>
    <w:rsid w:val="00A80877"/>
    <w:pPr>
      <w:widowControl w:val="0"/>
      <w:spacing w:before="60" w:after="60"/>
    </w:pPr>
    <w:rPr>
      <w:rFonts w:ascii="Garamond" w:eastAsia="Times New Roman" w:hAnsi="Garamond" w:cs="Times New Roman"/>
      <w:szCs w:val="20"/>
      <w:lang w:eastAsia="ru-RU"/>
    </w:rPr>
  </w:style>
  <w:style w:type="character" w:customStyle="1" w:styleId="avNormal111f4">
    <w:name w:val="avNormal Знак1 Знак Знак1 Знак Знак Знак1"/>
    <w:uiPriority w:val="99"/>
    <w:rsid w:val="00A80877"/>
    <w:rPr>
      <w:bCs/>
      <w:sz w:val="24"/>
      <w:szCs w:val="24"/>
      <w:lang w:val="ru-RU" w:eastAsia="ru-RU" w:bidi="ar-SA"/>
    </w:rPr>
  </w:style>
  <w:style w:type="paragraph" w:customStyle="1" w:styleId="afffffffffffffffc">
    <w:name w:val="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fffff4">
    <w:name w:val="Знак Знак1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ffc">
    <w:name w:val="обычный по 3 пт_ГУИОН"/>
    <w:basedOn w:val="aa"/>
    <w:link w:val="3ffd"/>
    <w:qFormat/>
    <w:rsid w:val="00A80877"/>
    <w:pPr>
      <w:spacing w:before="60" w:after="60"/>
    </w:pPr>
    <w:rPr>
      <w:rFonts w:eastAsia="Times New Roman" w:cs="Times New Roman"/>
      <w:szCs w:val="24"/>
      <w:lang w:eastAsia="ru-RU"/>
    </w:rPr>
  </w:style>
  <w:style w:type="character" w:customStyle="1" w:styleId="3ffd">
    <w:name w:val="обычный по 3 пт_ГУИОН Знак"/>
    <w:link w:val="3ffc"/>
    <w:rsid w:val="00A80877"/>
    <w:rPr>
      <w:rFonts w:ascii="Times New Roman" w:eastAsia="Times New Roman" w:hAnsi="Times New Roman" w:cs="Times New Roman"/>
      <w:sz w:val="24"/>
      <w:szCs w:val="24"/>
      <w:lang w:eastAsia="ru-RU"/>
    </w:rPr>
  </w:style>
  <w:style w:type="character" w:customStyle="1" w:styleId="2120">
    <w:name w:val="Основной текст 21 Знак2"/>
    <w:link w:val="213"/>
    <w:uiPriority w:val="99"/>
    <w:rsid w:val="00A80877"/>
    <w:rPr>
      <w:rFonts w:ascii="Times New Roman" w:eastAsia="Times New Roman" w:hAnsi="Times New Roman" w:cs="Times New Roman"/>
      <w:sz w:val="24"/>
      <w:szCs w:val="20"/>
      <w:lang w:eastAsia="ru-RU"/>
    </w:rPr>
  </w:style>
  <w:style w:type="character" w:customStyle="1" w:styleId="avBullet0">
    <w:name w:val="avBullet Знак"/>
    <w:link w:val="avBullet"/>
    <w:uiPriority w:val="99"/>
    <w:rsid w:val="00A80877"/>
    <w:rPr>
      <w:rFonts w:ascii="Times New Roman" w:eastAsia="Times New Roman" w:hAnsi="Times New Roman" w:cs="Times New Roman"/>
      <w:b/>
      <w:bCs/>
      <w:i/>
      <w:iCs/>
      <w:sz w:val="24"/>
      <w:szCs w:val="24"/>
      <w:lang w:eastAsia="ru-RU"/>
    </w:rPr>
  </w:style>
  <w:style w:type="paragraph" w:customStyle="1" w:styleId="11b">
    <w:name w:val="Знак Знак1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afffffffffffffffd">
    <w:name w:val="Жирный по тексту"/>
    <w:rsid w:val="00A80877"/>
    <w:rPr>
      <w:rFonts w:ascii="Times New Roman" w:hAnsi="Times New Roman"/>
      <w:b/>
      <w:sz w:val="20"/>
    </w:rPr>
  </w:style>
  <w:style w:type="paragraph" w:customStyle="1" w:styleId="190">
    <w:name w:val="Знак Знак19"/>
    <w:basedOn w:val="aa"/>
    <w:uiPriority w:val="99"/>
    <w:qFormat/>
    <w:rsid w:val="00A80877"/>
    <w:pPr>
      <w:jc w:val="left"/>
    </w:pPr>
    <w:rPr>
      <w:rFonts w:ascii="Verdana" w:eastAsia="Times New Roman" w:hAnsi="Verdana" w:cs="Verdana"/>
      <w:sz w:val="20"/>
      <w:szCs w:val="20"/>
      <w:lang w:val="en-US"/>
    </w:rPr>
  </w:style>
  <w:style w:type="paragraph" w:customStyle="1" w:styleId="Formula">
    <w:name w:val="Formula"/>
    <w:next w:val="aa"/>
    <w:uiPriority w:val="99"/>
    <w:qFormat/>
    <w:rsid w:val="00A80877"/>
    <w:pPr>
      <w:keepNext/>
      <w:autoSpaceDE w:val="0"/>
      <w:autoSpaceDN w:val="0"/>
      <w:adjustRightInd w:val="0"/>
      <w:spacing w:before="57" w:after="57" w:line="240" w:lineRule="auto"/>
      <w:ind w:left="850"/>
      <w:jc w:val="center"/>
    </w:pPr>
    <w:rPr>
      <w:rFonts w:ascii="GaramondC" w:eastAsia="SimSun" w:hAnsi="GaramondC" w:cs="GaramondC"/>
      <w:sz w:val="20"/>
      <w:szCs w:val="20"/>
      <w:lang w:eastAsia="zh-CN"/>
    </w:rPr>
  </w:style>
  <w:style w:type="paragraph" w:customStyle="1" w:styleId="Formulad2">
    <w:name w:val="Formula_d2"/>
    <w:basedOn w:val="aa"/>
    <w:next w:val="2fffe"/>
    <w:uiPriority w:val="99"/>
    <w:qFormat/>
    <w:rsid w:val="00A80877"/>
    <w:pPr>
      <w:tabs>
        <w:tab w:val="left" w:pos="1417"/>
        <w:tab w:val="left" w:pos="2551"/>
        <w:tab w:val="left" w:pos="2835"/>
      </w:tabs>
      <w:autoSpaceDE w:val="0"/>
      <w:autoSpaceDN w:val="0"/>
      <w:adjustRightInd w:val="0"/>
      <w:spacing w:before="28" w:after="28"/>
      <w:ind w:left="2835" w:right="454" w:hanging="1984"/>
    </w:pPr>
    <w:rPr>
      <w:rFonts w:ascii="GaramondC" w:eastAsia="SimSun" w:hAnsi="GaramondC" w:cs="GaramondC"/>
      <w:sz w:val="20"/>
      <w:szCs w:val="20"/>
      <w:lang w:eastAsia="zh-CN"/>
    </w:rPr>
  </w:style>
  <w:style w:type="paragraph" w:customStyle="1" w:styleId="3ffe">
    <w:name w:val="Знак Знак3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e">
    <w:name w:val="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f">
    <w:name w:val="Текст отчета Знак Знак Знак"/>
    <w:basedOn w:val="aa"/>
    <w:uiPriority w:val="99"/>
    <w:qFormat/>
    <w:rsid w:val="00A80877"/>
    <w:rPr>
      <w:rFonts w:ascii="Times New Roman CYR" w:eastAsia="Times New Roman CYR" w:hAnsi="Times New Roman CYR" w:cs="Times New Roman CYR"/>
      <w:spacing w:val="4"/>
      <w:szCs w:val="20"/>
      <w:lang w:eastAsia="ru-RU"/>
    </w:rPr>
  </w:style>
  <w:style w:type="paragraph" w:customStyle="1" w:styleId="avNormal12d">
    <w:name w:val="avNormal Знак1 Знак2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4f6">
    <w:name w:val="Знак Знак4"/>
    <w:basedOn w:val="aa"/>
    <w:uiPriority w:val="99"/>
    <w:qFormat/>
    <w:rsid w:val="00A80877"/>
    <w:pPr>
      <w:jc w:val="left"/>
    </w:pPr>
    <w:rPr>
      <w:rFonts w:ascii="Verdana" w:eastAsia="Times New Roman" w:hAnsi="Verdana" w:cs="Verdana"/>
      <w:sz w:val="20"/>
      <w:szCs w:val="20"/>
      <w:lang w:val="en-US"/>
    </w:rPr>
  </w:style>
  <w:style w:type="paragraph" w:customStyle="1" w:styleId="Arial11">
    <w:name w:val="ГКЦ_Arial_11"/>
    <w:basedOn w:val="aa"/>
    <w:uiPriority w:val="99"/>
    <w:qFormat/>
    <w:rsid w:val="00A80877"/>
    <w:pPr>
      <w:spacing w:after="60"/>
    </w:pPr>
    <w:rPr>
      <w:rFonts w:ascii="Arial" w:eastAsia="Times New Roman" w:hAnsi="Arial" w:cs="Times New Roman"/>
      <w:sz w:val="22"/>
      <w:szCs w:val="20"/>
      <w:lang w:eastAsia="ru-RU"/>
    </w:rPr>
  </w:style>
  <w:style w:type="paragraph" w:customStyle="1" w:styleId="151">
    <w:name w:val="Заголовок 15"/>
    <w:basedOn w:val="aa"/>
    <w:uiPriority w:val="99"/>
    <w:qFormat/>
    <w:rsid w:val="00A80877"/>
    <w:pPr>
      <w:shd w:val="clear" w:color="auto" w:fill="86B9EC"/>
      <w:jc w:val="left"/>
      <w:outlineLvl w:val="1"/>
    </w:pPr>
    <w:rPr>
      <w:rFonts w:ascii="Tahoma [microsoft]" w:eastAsia="Times New Roman" w:hAnsi="Tahoma [microsoft]" w:cs="Times New Roman"/>
      <w:b/>
      <w:bCs/>
      <w:color w:val="2F5481"/>
      <w:kern w:val="36"/>
      <w:sz w:val="21"/>
      <w:szCs w:val="21"/>
      <w:lang w:eastAsia="ru-RU"/>
    </w:rPr>
  </w:style>
  <w:style w:type="character" w:customStyle="1" w:styleId="affffffffffffffff0">
    <w:name w:val="Верхний колонтитул Знак Знак"/>
    <w:aliases w:val="Верхний колонтитул Знак Знак Знак Знак Знак Знак Знак Знак Знак,Верхний колонтитул Знак Знак Знак Знак Знак Знак Знак Знак1,ВерхКолонтитул Знак,Верхний колонтитул1 Знак Знак,encabezado Знак"/>
    <w:rsid w:val="00A80877"/>
    <w:rPr>
      <w:sz w:val="24"/>
      <w:szCs w:val="24"/>
      <w:lang w:val="ru-RU" w:eastAsia="ru-RU" w:bidi="ar-SA"/>
    </w:rPr>
  </w:style>
  <w:style w:type="paragraph" w:customStyle="1" w:styleId="230">
    <w:name w:val="Знак Знак Знак23"/>
    <w:basedOn w:val="aa"/>
    <w:uiPriority w:val="99"/>
    <w:qFormat/>
    <w:rsid w:val="00A80877"/>
    <w:pPr>
      <w:jc w:val="left"/>
    </w:pPr>
    <w:rPr>
      <w:rFonts w:ascii="Verdana" w:eastAsia="Times New Roman" w:hAnsi="Verdana" w:cs="Verdana"/>
      <w:sz w:val="20"/>
      <w:szCs w:val="20"/>
      <w:lang w:val="en-US"/>
    </w:rPr>
  </w:style>
  <w:style w:type="paragraph" w:customStyle="1" w:styleId="avNormal1ff1">
    <w:name w:val="avNormal Знак Знак1 Знак Знак Знак Знак Знак Знак Знак"/>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ff2">
    <w:name w:val="avNormal Знак Знак1 Знак Знак Знак Знак Знак Знак Знак Знак"/>
    <w:uiPriority w:val="99"/>
    <w:rsid w:val="00A80877"/>
    <w:rPr>
      <w:sz w:val="24"/>
      <w:szCs w:val="24"/>
      <w:lang w:val="ru-RU" w:eastAsia="ru-RU"/>
    </w:rPr>
  </w:style>
  <w:style w:type="character" w:customStyle="1" w:styleId="zag1">
    <w:name w:val="zag1"/>
    <w:uiPriority w:val="99"/>
    <w:rsid w:val="00A80877"/>
    <w:rPr>
      <w:rFonts w:ascii="Arial" w:hAnsi="Arial" w:cs="Arial"/>
      <w:b/>
      <w:bCs/>
      <w:i/>
      <w:iCs/>
      <w:sz w:val="24"/>
      <w:szCs w:val="24"/>
    </w:rPr>
  </w:style>
  <w:style w:type="paragraph" w:customStyle="1" w:styleId="1fffff5">
    <w:name w:val="Дата1"/>
    <w:basedOn w:val="aa"/>
    <w:uiPriority w:val="99"/>
    <w:qFormat/>
    <w:rsid w:val="00A80877"/>
    <w:pPr>
      <w:spacing w:after="88"/>
      <w:jc w:val="left"/>
    </w:pPr>
    <w:rPr>
      <w:rFonts w:eastAsia="Times New Roman" w:cs="Times New Roman"/>
      <w:color w:val="FF0000"/>
      <w:sz w:val="18"/>
      <w:szCs w:val="18"/>
      <w:lang w:eastAsia="ru-RU"/>
    </w:rPr>
  </w:style>
  <w:style w:type="paragraph" w:customStyle="1" w:styleId="source">
    <w:name w:val="source"/>
    <w:basedOn w:val="aa"/>
    <w:uiPriority w:val="99"/>
    <w:qFormat/>
    <w:rsid w:val="00A80877"/>
    <w:pPr>
      <w:spacing w:before="176" w:after="88"/>
      <w:jc w:val="left"/>
    </w:pPr>
    <w:rPr>
      <w:rFonts w:eastAsia="Times New Roman" w:cs="Times New Roman"/>
      <w:color w:val="808080"/>
      <w:sz w:val="18"/>
      <w:szCs w:val="18"/>
      <w:lang w:eastAsia="ru-RU"/>
    </w:rPr>
  </w:style>
  <w:style w:type="paragraph" w:customStyle="1" w:styleId="title3">
    <w:name w:val="title3"/>
    <w:basedOn w:val="aa"/>
    <w:uiPriority w:val="99"/>
    <w:qFormat/>
    <w:rsid w:val="00A80877"/>
    <w:pPr>
      <w:spacing w:before="176"/>
      <w:jc w:val="left"/>
    </w:pPr>
    <w:rPr>
      <w:rFonts w:eastAsia="Times New Roman" w:cs="Times New Roman"/>
      <w:b/>
      <w:bCs/>
      <w:color w:val="000000"/>
      <w:szCs w:val="24"/>
      <w:lang w:eastAsia="ru-RU"/>
    </w:rPr>
  </w:style>
  <w:style w:type="paragraph" w:customStyle="1" w:styleId="321">
    <w:name w:val="Заголовок 32"/>
    <w:basedOn w:val="aa"/>
    <w:uiPriority w:val="99"/>
    <w:qFormat/>
    <w:rsid w:val="00A80877"/>
    <w:pPr>
      <w:jc w:val="left"/>
      <w:outlineLvl w:val="3"/>
    </w:pPr>
    <w:rPr>
      <w:rFonts w:ascii="Arial" w:eastAsia="Times New Roman" w:hAnsi="Arial" w:cs="Arial"/>
      <w:color w:val="666666"/>
      <w:sz w:val="25"/>
      <w:szCs w:val="25"/>
      <w:lang w:eastAsia="ru-RU"/>
    </w:rPr>
  </w:style>
  <w:style w:type="character" w:customStyle="1" w:styleId="sourcetitle1">
    <w:name w:val="sourcetitle1"/>
    <w:uiPriority w:val="99"/>
    <w:rsid w:val="00A80877"/>
    <w:rPr>
      <w:b/>
      <w:bCs/>
    </w:rPr>
  </w:style>
  <w:style w:type="paragraph" w:customStyle="1" w:styleId="ConsPlusDocList">
    <w:name w:val="ConsPlusDocList"/>
    <w:uiPriority w:val="99"/>
    <w:qFormat/>
    <w:rsid w:val="00A8087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TextIndent21">
    <w:name w:val="Body Text Indent 21"/>
    <w:basedOn w:val="aa"/>
    <w:uiPriority w:val="99"/>
    <w:qFormat/>
    <w:rsid w:val="00A80877"/>
    <w:pPr>
      <w:spacing w:line="360" w:lineRule="auto"/>
      <w:ind w:firstLine="720"/>
    </w:pPr>
    <w:rPr>
      <w:rFonts w:eastAsia="Times New Roman" w:cs="Times New Roman"/>
      <w:sz w:val="26"/>
      <w:szCs w:val="20"/>
      <w:lang w:eastAsia="ru-RU"/>
    </w:rPr>
  </w:style>
  <w:style w:type="character" w:customStyle="1" w:styleId="red">
    <w:name w:val="red"/>
    <w:basedOn w:val="ab"/>
    <w:uiPriority w:val="99"/>
    <w:rsid w:val="00A80877"/>
  </w:style>
  <w:style w:type="paragraph" w:customStyle="1" w:styleId="ppub">
    <w:name w:val="ppub"/>
    <w:basedOn w:val="aa"/>
    <w:uiPriority w:val="99"/>
    <w:qFormat/>
    <w:rsid w:val="00A80877"/>
    <w:pPr>
      <w:spacing w:after="120"/>
      <w:jc w:val="left"/>
    </w:pPr>
    <w:rPr>
      <w:rFonts w:eastAsia="Times New Roman" w:cs="Times New Roman"/>
      <w:szCs w:val="24"/>
      <w:lang w:eastAsia="ru-RU"/>
    </w:rPr>
  </w:style>
  <w:style w:type="character" w:customStyle="1" w:styleId="1fffff6">
    <w:name w:val="Текст сноски Знак Знак Знак Знак Знак1 Знак Знак"/>
    <w:uiPriority w:val="99"/>
    <w:rsid w:val="00A80877"/>
    <w:rPr>
      <w:lang w:val="ru-RU" w:eastAsia="ru-RU" w:bidi="ar-SA"/>
    </w:rPr>
  </w:style>
  <w:style w:type="paragraph" w:customStyle="1" w:styleId="xl365">
    <w:name w:val="xl365"/>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b/>
      <w:bCs/>
      <w:szCs w:val="24"/>
      <w:lang w:eastAsia="ru-RU"/>
    </w:rPr>
  </w:style>
  <w:style w:type="paragraph" w:customStyle="1" w:styleId="xl366">
    <w:name w:val="xl366"/>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b/>
      <w:bCs/>
      <w:szCs w:val="24"/>
      <w:lang w:eastAsia="ru-RU"/>
    </w:rPr>
  </w:style>
  <w:style w:type="paragraph" w:customStyle="1" w:styleId="xl367">
    <w:name w:val="xl367"/>
    <w:basedOn w:val="aa"/>
    <w:uiPriority w:val="99"/>
    <w:qFormat/>
    <w:rsid w:val="00A80877"/>
    <w:pPr>
      <w:spacing w:before="100" w:beforeAutospacing="1" w:after="100" w:afterAutospacing="1"/>
      <w:jc w:val="left"/>
      <w:textAlignment w:val="center"/>
    </w:pPr>
    <w:rPr>
      <w:rFonts w:eastAsia="Times New Roman" w:cs="Times New Roman"/>
      <w:szCs w:val="24"/>
      <w:lang w:eastAsia="ru-RU"/>
    </w:rPr>
  </w:style>
  <w:style w:type="paragraph" w:customStyle="1" w:styleId="xl368">
    <w:name w:val="xl36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369">
    <w:name w:val="xl36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370">
    <w:name w:val="xl37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Cs w:val="24"/>
      <w:lang w:eastAsia="ru-RU"/>
    </w:rPr>
  </w:style>
  <w:style w:type="paragraph" w:customStyle="1" w:styleId="xl371">
    <w:name w:val="xl37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372">
    <w:name w:val="xl37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CharChar">
    <w:name w:val="Char Char"/>
    <w:basedOn w:val="aa"/>
    <w:uiPriority w:val="99"/>
    <w:qFormat/>
    <w:rsid w:val="00A80877"/>
    <w:pPr>
      <w:jc w:val="left"/>
    </w:pPr>
    <w:rPr>
      <w:rFonts w:ascii="Verdana" w:eastAsia="Times New Roman" w:hAnsi="Verdana" w:cs="Verdana"/>
      <w:sz w:val="20"/>
      <w:szCs w:val="20"/>
      <w:lang w:val="en-US"/>
    </w:rPr>
  </w:style>
  <w:style w:type="paragraph" w:customStyle="1" w:styleId="128">
    <w:name w:val="Знак1 Знак Знак Знак2 Знак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Source0">
    <w:name w:val="Source"/>
    <w:basedOn w:val="aa"/>
    <w:autoRedefine/>
    <w:uiPriority w:val="99"/>
    <w:qFormat/>
    <w:rsid w:val="00A80877"/>
    <w:rPr>
      <w:rFonts w:eastAsia="Times New Roman" w:cs="Times New Roman"/>
      <w:szCs w:val="20"/>
      <w:lang w:eastAsia="ru-RU"/>
    </w:rPr>
  </w:style>
  <w:style w:type="paragraph" w:customStyle="1" w:styleId="affffffffffffffff1">
    <w:name w:val="òåêñò ñíîñêè"/>
    <w:basedOn w:val="aa"/>
    <w:uiPriority w:val="99"/>
    <w:qFormat/>
    <w:rsid w:val="00A80877"/>
    <w:pPr>
      <w:jc w:val="left"/>
    </w:pPr>
    <w:rPr>
      <w:rFonts w:eastAsia="Times New Roman" w:cs="Times New Roman"/>
      <w:sz w:val="20"/>
      <w:szCs w:val="20"/>
      <w:lang w:eastAsia="ru-RU"/>
    </w:rPr>
  </w:style>
  <w:style w:type="paragraph" w:customStyle="1" w:styleId="330">
    <w:name w:val="Заголовок 33"/>
    <w:basedOn w:val="aa"/>
    <w:next w:val="aa"/>
    <w:uiPriority w:val="99"/>
    <w:qFormat/>
    <w:rsid w:val="00A80877"/>
    <w:pPr>
      <w:keepNext/>
      <w:spacing w:before="240" w:after="60"/>
      <w:jc w:val="left"/>
    </w:pPr>
    <w:rPr>
      <w:rFonts w:ascii="Arial" w:eastAsia="Times New Roman" w:hAnsi="Arial" w:cs="Times New Roman"/>
      <w:szCs w:val="20"/>
      <w:lang w:eastAsia="ru-RU"/>
    </w:rPr>
  </w:style>
  <w:style w:type="paragraph" w:customStyle="1" w:styleId="21f1">
    <w:name w:val="Обычный21"/>
    <w:basedOn w:val="aa"/>
    <w:uiPriority w:val="99"/>
    <w:qFormat/>
    <w:rsid w:val="00A80877"/>
    <w:pPr>
      <w:numPr>
        <w:ilvl w:val="12"/>
      </w:numPr>
      <w:tabs>
        <w:tab w:val="left" w:pos="8472"/>
        <w:tab w:val="left" w:pos="9180"/>
      </w:tabs>
      <w:spacing w:before="60" w:line="360" w:lineRule="auto"/>
      <w:ind w:left="108"/>
      <w:jc w:val="right"/>
    </w:pPr>
    <w:rPr>
      <w:rFonts w:eastAsia="Times New Roman" w:cs="Times New Roman"/>
      <w:i/>
      <w:position w:val="-14"/>
      <w:szCs w:val="20"/>
      <w:lang w:eastAsia="ru-RU"/>
    </w:rPr>
  </w:style>
  <w:style w:type="paragraph" w:customStyle="1" w:styleId="2ffff4">
    <w:name w:val="çàãîëîâîê 2"/>
    <w:basedOn w:val="aa"/>
    <w:next w:val="aa"/>
    <w:uiPriority w:val="99"/>
    <w:qFormat/>
    <w:rsid w:val="00A80877"/>
    <w:pPr>
      <w:keepNext/>
      <w:spacing w:before="240" w:after="60"/>
      <w:jc w:val="left"/>
    </w:pPr>
    <w:rPr>
      <w:rFonts w:eastAsia="Times New Roman" w:cs="Times New Roman"/>
      <w:b/>
      <w:szCs w:val="20"/>
      <w:lang w:eastAsia="ru-RU"/>
    </w:rPr>
  </w:style>
  <w:style w:type="paragraph" w:customStyle="1" w:styleId="BodySingle">
    <w:name w:val="Body Single"/>
    <w:uiPriority w:val="99"/>
    <w:qFormat/>
    <w:rsid w:val="00A80877"/>
    <w:pPr>
      <w:spacing w:after="0" w:line="240" w:lineRule="auto"/>
      <w:ind w:left="567" w:right="567"/>
    </w:pPr>
    <w:rPr>
      <w:rFonts w:ascii="Times New Roman" w:eastAsia="Times New Roman" w:hAnsi="Times New Roman" w:cs="Times New Roman"/>
      <w:color w:val="000000"/>
      <w:sz w:val="24"/>
      <w:szCs w:val="20"/>
      <w:lang w:eastAsia="ru-RU"/>
    </w:rPr>
  </w:style>
  <w:style w:type="table" w:styleId="1fffff7">
    <w:name w:val="Table Grid 1"/>
    <w:basedOn w:val="ac"/>
    <w:uiPriority w:val="99"/>
    <w:rsid w:val="00A8087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ff2">
    <w:name w:val="ерхний колонтитул"/>
    <w:basedOn w:val="aa"/>
    <w:uiPriority w:val="99"/>
    <w:qFormat/>
    <w:rsid w:val="00A80877"/>
    <w:pPr>
      <w:widowControl w:val="0"/>
      <w:tabs>
        <w:tab w:val="center" w:pos="4536"/>
        <w:tab w:val="right" w:pos="9072"/>
      </w:tabs>
      <w:spacing w:line="360" w:lineRule="auto"/>
      <w:ind w:firstLine="720"/>
    </w:pPr>
    <w:rPr>
      <w:rFonts w:eastAsia="Times New Roman" w:cs="Times New Roman"/>
      <w:szCs w:val="20"/>
      <w:lang w:eastAsia="ru-RU"/>
    </w:rPr>
  </w:style>
  <w:style w:type="paragraph" w:customStyle="1" w:styleId="avNormal31">
    <w:name w:val="avNormal Знак3 Знак Знак1 Знак"/>
    <w:aliases w:val="avNormal Знак1 Знак1 Знак1 Знак,Слева:  0 см Знак1 Знак Знак1 Знак"/>
    <w:uiPriority w:val="99"/>
    <w:qFormat/>
    <w:rsid w:val="00A80877"/>
    <w:pPr>
      <w:spacing w:after="60" w:line="240" w:lineRule="auto"/>
      <w:ind w:left="459"/>
      <w:jc w:val="both"/>
    </w:pPr>
    <w:rPr>
      <w:rFonts w:ascii="Times New Roman" w:eastAsia="Times New Roman" w:hAnsi="Times New Roman" w:cs="Times New Roman"/>
      <w:bCs/>
      <w:sz w:val="24"/>
      <w:szCs w:val="20"/>
      <w:lang w:eastAsia="ru-RU"/>
    </w:rPr>
  </w:style>
  <w:style w:type="paragraph" w:customStyle="1" w:styleId="3fff">
    <w:name w:val="Текст отчета Знак3"/>
    <w:basedOn w:val="aa"/>
    <w:link w:val="3fff0"/>
    <w:uiPriority w:val="99"/>
    <w:qFormat/>
    <w:rsid w:val="00A80877"/>
    <w:rPr>
      <w:rFonts w:ascii="Times New Roman CYR" w:eastAsia="Times New Roman CYR" w:hAnsi="Times New Roman CYR" w:cs="Times New Roman CYR"/>
      <w:spacing w:val="4"/>
      <w:szCs w:val="20"/>
      <w:lang w:eastAsia="ru-RU"/>
    </w:rPr>
  </w:style>
  <w:style w:type="paragraph" w:customStyle="1" w:styleId="II">
    <w:name w:val="Загол. II Знак Знак Знак Знак Знак Знак Знак Знак Знак Знак Знак Знак Знак Знак Знак Знак Знак Знак"/>
    <w:basedOn w:val="aa"/>
    <w:link w:val="II0"/>
    <w:uiPriority w:val="99"/>
    <w:qFormat/>
    <w:rsid w:val="00A80877"/>
    <w:pPr>
      <w:jc w:val="center"/>
    </w:pPr>
    <w:rPr>
      <w:rFonts w:ascii="Verdana" w:eastAsia="Times New Roman" w:hAnsi="Verdana" w:cs="Verdana"/>
      <w:b/>
      <w:smallCaps/>
      <w:sz w:val="22"/>
      <w:szCs w:val="24"/>
      <w:lang w:eastAsia="ru-RU"/>
    </w:rPr>
  </w:style>
  <w:style w:type="character" w:customStyle="1" w:styleId="II0">
    <w:name w:val="Загол. II Знак Знак Знак Знак Знак Знак Знак Знак Знак Знак Знак Знак Знак Знак Знак Знак Знак Знак Знак"/>
    <w:link w:val="II"/>
    <w:uiPriority w:val="99"/>
    <w:rsid w:val="00A80877"/>
    <w:rPr>
      <w:rFonts w:ascii="Verdana" w:eastAsia="Times New Roman" w:hAnsi="Verdana" w:cs="Verdana"/>
      <w:b/>
      <w:smallCaps/>
      <w:szCs w:val="24"/>
      <w:lang w:eastAsia="ru-RU"/>
    </w:rPr>
  </w:style>
  <w:style w:type="paragraph" w:customStyle="1" w:styleId="3fff1">
    <w:name w:val="Текст отчета Знак Знак Знак3 Знак Знак"/>
    <w:basedOn w:val="aa"/>
    <w:uiPriority w:val="99"/>
    <w:qFormat/>
    <w:rsid w:val="00A80877"/>
    <w:pPr>
      <w:ind w:firstLine="709"/>
    </w:pPr>
    <w:rPr>
      <w:rFonts w:eastAsia="Times New Roman" w:cs="Times New Roman"/>
      <w:spacing w:val="4"/>
      <w:szCs w:val="20"/>
      <w:lang w:eastAsia="ru-RU"/>
    </w:rPr>
  </w:style>
  <w:style w:type="character" w:customStyle="1" w:styleId="1ffffe">
    <w:name w:val="Стиль Заголовок 1 Знак"/>
    <w:aliases w:val="Заголовок 1 Знак1 + все прописные Знак"/>
    <w:link w:val="1ffffd"/>
    <w:uiPriority w:val="99"/>
    <w:rsid w:val="00A80877"/>
    <w:rPr>
      <w:rFonts w:ascii="Times New Roman" w:eastAsia="Times New Roman" w:hAnsi="Times New Roman" w:cs="Times New Roman"/>
      <w:b/>
      <w:bCs/>
      <w:caps/>
      <w:sz w:val="28"/>
      <w:szCs w:val="32"/>
      <w:lang w:eastAsia="ru-RU"/>
    </w:rPr>
  </w:style>
  <w:style w:type="paragraph" w:customStyle="1" w:styleId="1fffff8">
    <w:name w:val="Знак Знак Знак1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fffff9">
    <w:name w:val="Знак1 Знак Знак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fffffa">
    <w:name w:val="Знак1 Знак Знак Знак Знак Знак"/>
    <w:basedOn w:val="aa"/>
    <w:autoRedefine/>
    <w:uiPriority w:val="99"/>
    <w:qFormat/>
    <w:rsid w:val="00A80877"/>
    <w:pPr>
      <w:pageBreakBefore/>
      <w:jc w:val="left"/>
    </w:pPr>
    <w:rPr>
      <w:rFonts w:eastAsia="Times New Roman" w:cs="Times New Roman"/>
      <w:b/>
      <w:bCs/>
      <w:sz w:val="28"/>
      <w:szCs w:val="28"/>
    </w:rPr>
  </w:style>
  <w:style w:type="paragraph" w:customStyle="1" w:styleId="affffffffffffffff3">
    <w:name w:val="обычн Знак Знак"/>
    <w:basedOn w:val="aa"/>
    <w:link w:val="affffffffffffffff4"/>
    <w:uiPriority w:val="99"/>
    <w:qFormat/>
    <w:rsid w:val="00A80877"/>
    <w:rPr>
      <w:rFonts w:ascii="Verdana" w:eastAsia="Times New Roman" w:hAnsi="Verdana" w:cs="Verdana"/>
      <w:szCs w:val="24"/>
      <w:lang w:eastAsia="ru-RU"/>
    </w:rPr>
  </w:style>
  <w:style w:type="character" w:customStyle="1" w:styleId="affffffffffffffff4">
    <w:name w:val="обычн Знак Знак Знак"/>
    <w:link w:val="affffffffffffffff3"/>
    <w:uiPriority w:val="99"/>
    <w:rsid w:val="00A80877"/>
    <w:rPr>
      <w:rFonts w:ascii="Verdana" w:eastAsia="Times New Roman" w:hAnsi="Verdana" w:cs="Verdana"/>
      <w:sz w:val="24"/>
      <w:szCs w:val="24"/>
      <w:lang w:eastAsia="ru-RU"/>
    </w:rPr>
  </w:style>
  <w:style w:type="paragraph" w:customStyle="1" w:styleId="1fffffb">
    <w:name w:val="Знак1 Знак Знак Знак Знак Знак Знак Знак Знак Знак"/>
    <w:basedOn w:val="aa"/>
    <w:autoRedefine/>
    <w:uiPriority w:val="99"/>
    <w:qFormat/>
    <w:rsid w:val="00A80877"/>
    <w:pPr>
      <w:pageBreakBefore/>
      <w:jc w:val="left"/>
    </w:pPr>
    <w:rPr>
      <w:rFonts w:eastAsia="Times New Roman" w:cs="Times New Roman"/>
      <w:b/>
      <w:bCs/>
      <w:sz w:val="28"/>
      <w:szCs w:val="28"/>
    </w:rPr>
  </w:style>
  <w:style w:type="paragraph" w:customStyle="1" w:styleId="Subhead2">
    <w:name w:val="Subhead 2"/>
    <w:next w:val="2fffe"/>
    <w:uiPriority w:val="99"/>
    <w:qFormat/>
    <w:rsid w:val="00A80877"/>
    <w:pPr>
      <w:keepNext/>
      <w:pBdr>
        <w:bottom w:val="single" w:sz="2" w:space="0" w:color="auto"/>
        <w:between w:val="single" w:sz="2" w:space="0" w:color="auto"/>
      </w:pBdr>
      <w:tabs>
        <w:tab w:val="right" w:pos="737"/>
        <w:tab w:val="left" w:pos="850"/>
      </w:tabs>
      <w:autoSpaceDE w:val="0"/>
      <w:autoSpaceDN w:val="0"/>
      <w:adjustRightInd w:val="0"/>
      <w:spacing w:before="227" w:after="170" w:line="240" w:lineRule="auto"/>
      <w:ind w:left="850" w:hanging="850"/>
    </w:pPr>
    <w:rPr>
      <w:rFonts w:ascii="GaramondC" w:eastAsia="SimSun" w:hAnsi="GaramondC" w:cs="GaramondC"/>
      <w:caps/>
      <w:lang w:eastAsia="zh-CN"/>
    </w:rPr>
  </w:style>
  <w:style w:type="paragraph" w:customStyle="1" w:styleId="CharChar0">
    <w:name w:val="Char Знак Знак Char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Subpoint2">
    <w:name w:val="Subpoint 2"/>
    <w:uiPriority w:val="99"/>
    <w:qFormat/>
    <w:rsid w:val="00A80877"/>
    <w:pPr>
      <w:tabs>
        <w:tab w:val="left" w:pos="1984"/>
        <w:tab w:val="right" w:pos="8504"/>
      </w:tabs>
      <w:autoSpaceDE w:val="0"/>
      <w:autoSpaceDN w:val="0"/>
      <w:adjustRightInd w:val="0"/>
      <w:spacing w:after="0" w:line="240" w:lineRule="auto"/>
      <w:ind w:left="1984" w:right="850" w:hanging="397"/>
      <w:jc w:val="both"/>
    </w:pPr>
    <w:rPr>
      <w:rFonts w:ascii="GaramondC" w:eastAsia="SimSun" w:hAnsi="GaramondC" w:cs="GaramondC"/>
      <w:sz w:val="20"/>
      <w:szCs w:val="20"/>
      <w:lang w:eastAsia="zh-CN"/>
    </w:rPr>
  </w:style>
  <w:style w:type="paragraph" w:customStyle="1" w:styleId="Columns2">
    <w:name w:val="Columns_2"/>
    <w:basedOn w:val="2fffe"/>
    <w:uiPriority w:val="99"/>
    <w:qFormat/>
    <w:rsid w:val="00A80877"/>
    <w:pPr>
      <w:tabs>
        <w:tab w:val="left" w:pos="5102"/>
      </w:tabs>
      <w:spacing w:before="28" w:after="0"/>
      <w:ind w:left="5102" w:hanging="4252"/>
    </w:pPr>
    <w:rPr>
      <w:color w:val="auto"/>
    </w:rPr>
  </w:style>
  <w:style w:type="paragraph" w:customStyle="1" w:styleId="1fffffc">
    <w:name w:val="Знак1 Знак Знак Знак Знак Знак Знак"/>
    <w:basedOn w:val="aa"/>
    <w:link w:val="1fffffd"/>
    <w:autoRedefine/>
    <w:uiPriority w:val="99"/>
    <w:qFormat/>
    <w:rsid w:val="00A80877"/>
    <w:pPr>
      <w:pageBreakBefore/>
      <w:jc w:val="left"/>
    </w:pPr>
    <w:rPr>
      <w:rFonts w:ascii="Verdana" w:eastAsia="Times New Roman" w:hAnsi="Verdana" w:cs="Verdana"/>
      <w:b/>
      <w:bCs/>
      <w:sz w:val="28"/>
      <w:szCs w:val="28"/>
    </w:rPr>
  </w:style>
  <w:style w:type="character" w:customStyle="1" w:styleId="1fffffd">
    <w:name w:val="Знак1 Знак Знак Знак Знак Знак Знак Знак"/>
    <w:link w:val="1fffffc"/>
    <w:uiPriority w:val="99"/>
    <w:rsid w:val="00A80877"/>
    <w:rPr>
      <w:rFonts w:ascii="Verdana" w:eastAsia="Times New Roman" w:hAnsi="Verdana" w:cs="Verdana"/>
      <w:b/>
      <w:bCs/>
      <w:sz w:val="28"/>
      <w:szCs w:val="28"/>
    </w:rPr>
  </w:style>
  <w:style w:type="paragraph" w:customStyle="1" w:styleId="Subhead10">
    <w:name w:val="Subhead 1"/>
    <w:basedOn w:val="2fffe"/>
    <w:uiPriority w:val="99"/>
    <w:qFormat/>
    <w:rsid w:val="00A80877"/>
    <w:pPr>
      <w:keepNext/>
      <w:pBdr>
        <w:top w:val="single" w:sz="2" w:space="0" w:color="auto"/>
        <w:bottom w:val="single" w:sz="2" w:space="0" w:color="auto"/>
        <w:between w:val="single" w:sz="2" w:space="4" w:color="auto"/>
      </w:pBdr>
      <w:tabs>
        <w:tab w:val="center" w:pos="5102"/>
      </w:tabs>
      <w:spacing w:before="283" w:after="170"/>
      <w:ind w:left="1417" w:right="567"/>
      <w:jc w:val="center"/>
    </w:pPr>
    <w:rPr>
      <w:caps/>
      <w:color w:val="auto"/>
      <w:sz w:val="24"/>
      <w:szCs w:val="24"/>
    </w:rPr>
  </w:style>
  <w:style w:type="paragraph" w:customStyle="1" w:styleId="Rekvizit">
    <w:name w:val="Rekvizit"/>
    <w:next w:val="2fffe"/>
    <w:uiPriority w:val="99"/>
    <w:qFormat/>
    <w:rsid w:val="00A80877"/>
    <w:pPr>
      <w:tabs>
        <w:tab w:val="left" w:pos="1644"/>
      </w:tabs>
      <w:autoSpaceDE w:val="0"/>
      <w:autoSpaceDN w:val="0"/>
      <w:adjustRightInd w:val="0"/>
      <w:spacing w:after="0" w:line="240" w:lineRule="auto"/>
      <w:ind w:left="1814" w:hanging="964"/>
    </w:pPr>
    <w:rPr>
      <w:rFonts w:ascii="GaramondC" w:eastAsia="SimSun" w:hAnsi="GaramondC" w:cs="GaramondC"/>
      <w:sz w:val="20"/>
      <w:szCs w:val="20"/>
      <w:lang w:eastAsia="zh-CN"/>
    </w:rPr>
  </w:style>
  <w:style w:type="paragraph" w:customStyle="1" w:styleId="Formulad">
    <w:name w:val="Formula_d"/>
    <w:uiPriority w:val="99"/>
    <w:qFormat/>
    <w:rsid w:val="00A80877"/>
    <w:pPr>
      <w:tabs>
        <w:tab w:val="left" w:pos="1417"/>
        <w:tab w:val="left" w:pos="1984"/>
        <w:tab w:val="left" w:pos="2268"/>
      </w:tabs>
      <w:autoSpaceDE w:val="0"/>
      <w:autoSpaceDN w:val="0"/>
      <w:adjustRightInd w:val="0"/>
      <w:spacing w:before="28" w:after="28" w:line="240" w:lineRule="auto"/>
      <w:ind w:left="2268" w:right="454" w:hanging="1417"/>
      <w:jc w:val="both"/>
    </w:pPr>
    <w:rPr>
      <w:rFonts w:ascii="GaramondC" w:eastAsia="SimSun" w:hAnsi="GaramondC" w:cs="GaramondC"/>
      <w:sz w:val="20"/>
      <w:szCs w:val="20"/>
      <w:lang w:eastAsia="zh-CN"/>
    </w:rPr>
  </w:style>
  <w:style w:type="paragraph" w:customStyle="1" w:styleId="11c">
    <w:name w:val="Знак1 Знак Знак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33">
    <w:name w:val="Знак1 Знак Знак Знак3"/>
    <w:basedOn w:val="aa"/>
    <w:autoRedefine/>
    <w:uiPriority w:val="99"/>
    <w:qFormat/>
    <w:rsid w:val="00A80877"/>
    <w:pPr>
      <w:keepNext/>
      <w:pageBreakBefore/>
      <w:jc w:val="left"/>
    </w:pPr>
    <w:rPr>
      <w:rFonts w:eastAsia="Times New Roman" w:cs="Verdana"/>
      <w:b/>
      <w:sz w:val="28"/>
      <w:szCs w:val="28"/>
      <w:lang w:val="en-US"/>
    </w:rPr>
  </w:style>
  <w:style w:type="paragraph" w:customStyle="1" w:styleId="1c">
    <w:name w:val="1.О Маркированый список"/>
    <w:basedOn w:val="aa"/>
    <w:uiPriority w:val="99"/>
    <w:qFormat/>
    <w:rsid w:val="00A80877"/>
    <w:pPr>
      <w:numPr>
        <w:numId w:val="50"/>
      </w:numPr>
      <w:spacing w:before="120"/>
      <w:contextualSpacing/>
    </w:pPr>
    <w:rPr>
      <w:rFonts w:ascii="Century Schoolbook" w:eastAsia="Times New Roman" w:hAnsi="Century Schoolbook" w:cs="Arial"/>
      <w:bCs/>
      <w:iCs/>
      <w:sz w:val="22"/>
      <w:lang w:eastAsia="ru-RU"/>
    </w:rPr>
  </w:style>
  <w:style w:type="character" w:customStyle="1" w:styleId="avNormal2fb">
    <w:name w:val="avNormal Знак Знак Знак Знак Знак2"/>
    <w:uiPriority w:val="99"/>
    <w:rsid w:val="00A80877"/>
    <w:rPr>
      <w:bCs/>
      <w:sz w:val="24"/>
      <w:szCs w:val="24"/>
      <w:lang w:val="ru-RU" w:eastAsia="ru-RU" w:bidi="ar-SA"/>
    </w:rPr>
  </w:style>
  <w:style w:type="character" w:customStyle="1" w:styleId="avBorder1">
    <w:name w:val="avBorder Знак Знак"/>
    <w:uiPriority w:val="99"/>
    <w:rsid w:val="00A80877"/>
    <w:rPr>
      <w:b/>
      <w:bCs/>
      <w:i/>
      <w:iCs/>
      <w:sz w:val="24"/>
      <w:szCs w:val="24"/>
      <w:lang w:val="ru-RU" w:eastAsia="ru-RU"/>
    </w:rPr>
  </w:style>
  <w:style w:type="character" w:customStyle="1" w:styleId="avNormal11fffb">
    <w:name w:val="avNormal1 Знак Знак Знак Знак Знак Знак1"/>
    <w:aliases w:val="avNormal1 Знак Знак Знак Знак7 Знак1,avNormal1 Знак Знак Знак Знак5 Знак Знак1,avNormal1 Знак Знак Знак Знак6 Знак Знак1"/>
    <w:uiPriority w:val="99"/>
    <w:rsid w:val="00A80877"/>
    <w:rPr>
      <w:sz w:val="24"/>
      <w:szCs w:val="24"/>
      <w:lang w:val="ru-RU" w:eastAsia="ru-RU" w:bidi="ar-SA"/>
    </w:rPr>
  </w:style>
  <w:style w:type="character" w:customStyle="1" w:styleId="1fffffe">
    <w:name w:val="Текст сноски Знак1 Знак Знак Знак Знак Знак Знак Знак"/>
    <w:aliases w:val="Текст сноски Знак Знак2,Текст сноски Знак Знак1 Знак Знак,Текст сноски Знак Знак2 Знак,Текст сноски Знак4 Знак Знак Знак"/>
    <w:uiPriority w:val="99"/>
    <w:rsid w:val="00A80877"/>
    <w:rPr>
      <w:b/>
      <w:noProof/>
      <w:sz w:val="24"/>
      <w:szCs w:val="24"/>
      <w:lang w:val="ru-RU" w:eastAsia="ru-RU" w:bidi="ar-SA"/>
    </w:rPr>
  </w:style>
  <w:style w:type="paragraph" w:customStyle="1" w:styleId="1ffffff">
    <w:name w:val="Знак1 Знак Знак Знак Знак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ff0">
    <w:name w:val="Знак1 Знак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3fff2">
    <w:name w:val="Знак Знак3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nm">
    <w:name w:val="nm"/>
    <w:basedOn w:val="aa"/>
    <w:uiPriority w:val="99"/>
    <w:qFormat/>
    <w:rsid w:val="00A80877"/>
    <w:pPr>
      <w:spacing w:before="100" w:beforeAutospacing="1" w:after="100" w:afterAutospacing="1"/>
      <w:jc w:val="left"/>
    </w:pPr>
    <w:rPr>
      <w:rFonts w:ascii="MS Sans Serif" w:eastAsia="Arial Unicode MS" w:hAnsi="MS Sans Serif" w:cs="Arial Unicode MS"/>
      <w:b/>
      <w:bCs/>
      <w:color w:val="990000"/>
      <w:sz w:val="20"/>
      <w:szCs w:val="20"/>
      <w:lang w:eastAsia="ru-RU"/>
    </w:rPr>
  </w:style>
  <w:style w:type="paragraph" w:customStyle="1" w:styleId="cm">
    <w:name w:val="cm"/>
    <w:basedOn w:val="aa"/>
    <w:uiPriority w:val="99"/>
    <w:qFormat/>
    <w:rsid w:val="00A80877"/>
    <w:pPr>
      <w:spacing w:before="100" w:beforeAutospacing="1" w:after="100" w:afterAutospacing="1"/>
      <w:jc w:val="left"/>
    </w:pPr>
    <w:rPr>
      <w:rFonts w:ascii="MS Sans Serif" w:eastAsia="Arial Unicode MS" w:hAnsi="MS Sans Serif" w:cs="Arial Unicode MS"/>
      <w:sz w:val="18"/>
      <w:szCs w:val="18"/>
      <w:lang w:eastAsia="ru-RU"/>
    </w:rPr>
  </w:style>
  <w:style w:type="paragraph" w:customStyle="1" w:styleId="tah35mm">
    <w:name w:val="tah3_5mm"/>
    <w:basedOn w:val="aa"/>
    <w:uiPriority w:val="99"/>
    <w:qFormat/>
    <w:rsid w:val="00A80877"/>
    <w:pPr>
      <w:spacing w:before="100" w:beforeAutospacing="1" w:after="100" w:afterAutospacing="1"/>
      <w:jc w:val="left"/>
    </w:pPr>
    <w:rPr>
      <w:rFonts w:ascii="Tahoma" w:eastAsia="Arial Unicode MS" w:hAnsi="Tahoma" w:cs="Tahoma"/>
      <w:sz w:val="20"/>
      <w:szCs w:val="20"/>
      <w:lang w:eastAsia="ru-RU"/>
    </w:rPr>
  </w:style>
  <w:style w:type="paragraph" w:customStyle="1" w:styleId="ind">
    <w:name w:val="ind"/>
    <w:basedOn w:val="aa"/>
    <w:uiPriority w:val="99"/>
    <w:qFormat/>
    <w:rsid w:val="00A80877"/>
    <w:pPr>
      <w:spacing w:before="192" w:after="192"/>
      <w:ind w:firstLine="360"/>
    </w:pPr>
    <w:rPr>
      <w:rFonts w:ascii="Verdana" w:eastAsia="Arial Unicode MS" w:hAnsi="Verdana" w:cs="Arial Unicode MS"/>
      <w:szCs w:val="24"/>
      <w:lang w:eastAsia="ru-RU"/>
    </w:rPr>
  </w:style>
  <w:style w:type="paragraph" w:customStyle="1" w:styleId="Web">
    <w:name w:val="Îáû÷íûé (Web)"/>
    <w:basedOn w:val="aa"/>
    <w:uiPriority w:val="99"/>
    <w:qFormat/>
    <w:rsid w:val="00A80877"/>
    <w:pPr>
      <w:overflowPunct w:val="0"/>
      <w:autoSpaceDE w:val="0"/>
      <w:autoSpaceDN w:val="0"/>
      <w:adjustRightInd w:val="0"/>
      <w:spacing w:before="100" w:after="100"/>
      <w:jc w:val="left"/>
      <w:textAlignment w:val="baseline"/>
    </w:pPr>
    <w:rPr>
      <w:rFonts w:eastAsia="Times New Roman" w:cs="Times New Roman"/>
      <w:szCs w:val="20"/>
      <w:lang w:eastAsia="ru-RU"/>
    </w:rPr>
  </w:style>
  <w:style w:type="paragraph" w:customStyle="1" w:styleId="avNormal115pt">
    <w:name w:val="Стиль avNormal + 115 pt Знак Знак Знак Знак Знак Знак Знак Знак Знак"/>
    <w:basedOn w:val="aa"/>
    <w:link w:val="avNormal115pt0"/>
    <w:autoRedefine/>
    <w:uiPriority w:val="99"/>
    <w:qFormat/>
    <w:rsid w:val="00A80877"/>
    <w:pPr>
      <w:spacing w:after="60"/>
    </w:pPr>
    <w:rPr>
      <w:rFonts w:eastAsia="Times New Roman" w:cs="Times New Roman"/>
      <w:sz w:val="22"/>
      <w:lang w:eastAsia="ru-RU"/>
    </w:rPr>
  </w:style>
  <w:style w:type="character" w:customStyle="1" w:styleId="avNormal115pt0">
    <w:name w:val="Стиль avNormal + 115 pt Знак Знак Знак Знак Знак Знак Знак Знак Знак Знак"/>
    <w:link w:val="avNormal115pt"/>
    <w:uiPriority w:val="99"/>
    <w:rsid w:val="00A80877"/>
    <w:rPr>
      <w:rFonts w:ascii="Times New Roman" w:eastAsia="Times New Roman" w:hAnsi="Times New Roman" w:cs="Times New Roman"/>
      <w:lang w:eastAsia="ru-RU"/>
    </w:rPr>
  </w:style>
  <w:style w:type="paragraph" w:customStyle="1" w:styleId="p">
    <w:name w:val="p"/>
    <w:basedOn w:val="aa"/>
    <w:uiPriority w:val="99"/>
    <w:qFormat/>
    <w:rsid w:val="00A80877"/>
    <w:pPr>
      <w:spacing w:before="100" w:beforeAutospacing="1" w:after="100" w:afterAutospacing="1" w:line="162" w:lineRule="atLeast"/>
      <w:ind w:firstLine="203"/>
      <w:jc w:val="left"/>
    </w:pPr>
    <w:rPr>
      <w:rFonts w:ascii="MS Sans Serif" w:eastAsia="Times New Roman" w:hAnsi="MS Sans Serif" w:cs="Times New Roman"/>
      <w:color w:val="000000"/>
      <w:sz w:val="16"/>
      <w:szCs w:val="16"/>
      <w:lang w:eastAsia="ru-RU"/>
    </w:rPr>
  </w:style>
  <w:style w:type="paragraph" w:customStyle="1" w:styleId="ConsCell">
    <w:name w:val="ConsCell"/>
    <w:uiPriority w:val="99"/>
    <w:qFormat/>
    <w:rsid w:val="00A8087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vNormal111f5">
    <w:name w:val="avNormal Знак1 Знак Знак1 Знак Знак Знак Знак Знак Знак Знак Знак Знак Знак Знак1 Знак Знак"/>
    <w:uiPriority w:val="99"/>
    <w:rsid w:val="00A80877"/>
    <w:rPr>
      <w:sz w:val="24"/>
      <w:szCs w:val="24"/>
      <w:lang w:val="ru-RU" w:eastAsia="ru-RU" w:bidi="ar-SA"/>
    </w:rPr>
  </w:style>
  <w:style w:type="paragraph" w:customStyle="1" w:styleId="avNormal11fffc">
    <w:name w:val="avNormal Знак1 Знак1 Знак Знак Знак Знак Знак Знак Знак Знак Знак Знак Знак Знак Знак Знак Знак"/>
    <w:link w:val="avNormal11fffd"/>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ffd">
    <w:name w:val="avNormal Знак1 Знак1 Знак Знак Знак Знак Знак Знак Знак Знак Знак Знак Знак Знак Знак Знак Знак Знак"/>
    <w:link w:val="avNormal11fffc"/>
    <w:uiPriority w:val="99"/>
    <w:rsid w:val="00A80877"/>
    <w:rPr>
      <w:rFonts w:ascii="Times New Roman" w:eastAsia="Times New Roman" w:hAnsi="Times New Roman" w:cs="Times New Roman"/>
      <w:bCs/>
      <w:sz w:val="24"/>
      <w:szCs w:val="24"/>
      <w:lang w:eastAsia="ru-RU"/>
    </w:rPr>
  </w:style>
  <w:style w:type="paragraph" w:customStyle="1" w:styleId="avNormal12e">
    <w:name w:val="avNormal Знак1 Знак2 Знак Знак Знак Знак Знак Знак Знак Знак Знак Знак Знак Знак"/>
    <w:link w:val="avNormal12f"/>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
    <w:name w:val="avNormal Знак1 Знак2 Знак Знак Знак Знак Знак Знак Знак Знак Знак Знак Знак Знак Знак"/>
    <w:link w:val="avNormal12e"/>
    <w:uiPriority w:val="99"/>
    <w:rsid w:val="00A80877"/>
    <w:rPr>
      <w:rFonts w:ascii="Times New Roman" w:eastAsia="Times New Roman" w:hAnsi="Times New Roman" w:cs="Times New Roman"/>
      <w:bCs/>
      <w:sz w:val="24"/>
      <w:szCs w:val="24"/>
      <w:lang w:eastAsia="ru-RU"/>
    </w:rPr>
  </w:style>
  <w:style w:type="character" w:customStyle="1" w:styleId="maintext1">
    <w:name w:val="maintext1"/>
    <w:uiPriority w:val="99"/>
    <w:rsid w:val="00A80877"/>
    <w:rPr>
      <w:rFonts w:ascii="Arial" w:hAnsi="Arial" w:cs="Arial" w:hint="default"/>
      <w:color w:val="666666"/>
      <w:sz w:val="12"/>
      <w:szCs w:val="12"/>
    </w:rPr>
  </w:style>
  <w:style w:type="paragraph" w:customStyle="1" w:styleId="docsrc">
    <w:name w:val="doc_src"/>
    <w:basedOn w:val="aa"/>
    <w:uiPriority w:val="99"/>
    <w:qFormat/>
    <w:rsid w:val="00A80877"/>
    <w:pPr>
      <w:pBdr>
        <w:left w:val="single" w:sz="4" w:space="12" w:color="20B2AA"/>
        <w:bottom w:val="single" w:sz="4" w:space="6" w:color="20B2AA"/>
        <w:right w:val="single" w:sz="4" w:space="12" w:color="20B2AA"/>
      </w:pBdr>
      <w:shd w:val="clear" w:color="auto" w:fill="FFFFFF"/>
      <w:spacing w:after="120"/>
      <w:jc w:val="right"/>
    </w:pPr>
    <w:rPr>
      <w:rFonts w:ascii="Arial" w:eastAsia="Times New Roman" w:hAnsi="Arial" w:cs="Arial"/>
      <w:sz w:val="19"/>
      <w:szCs w:val="19"/>
      <w:lang w:eastAsia="ru-RU"/>
    </w:rPr>
  </w:style>
  <w:style w:type="paragraph" w:customStyle="1" w:styleId="tablecapt">
    <w:name w:val="table_capt"/>
    <w:basedOn w:val="aa"/>
    <w:uiPriority w:val="99"/>
    <w:qFormat/>
    <w:rsid w:val="00A80877"/>
    <w:pPr>
      <w:pBdr>
        <w:left w:val="single" w:sz="4" w:space="12" w:color="20B2AA"/>
        <w:right w:val="single" w:sz="4" w:space="12" w:color="20B2AA"/>
      </w:pBdr>
      <w:shd w:val="clear" w:color="auto" w:fill="FFFFFF"/>
      <w:jc w:val="left"/>
    </w:pPr>
    <w:rPr>
      <w:rFonts w:ascii="Arial" w:eastAsia="Times New Roman" w:hAnsi="Arial" w:cs="Arial"/>
      <w:b/>
      <w:bCs/>
      <w:sz w:val="19"/>
      <w:szCs w:val="19"/>
      <w:lang w:eastAsia="ru-RU"/>
    </w:rPr>
  </w:style>
  <w:style w:type="paragraph" w:customStyle="1" w:styleId="bottompic">
    <w:name w:val="bottom_pic"/>
    <w:basedOn w:val="aa"/>
    <w:uiPriority w:val="99"/>
    <w:qFormat/>
    <w:rsid w:val="00A80877"/>
    <w:pPr>
      <w:pBdr>
        <w:top w:val="single" w:sz="4" w:space="6" w:color="20B2AA"/>
        <w:left w:val="single" w:sz="4" w:space="12" w:color="20B2AA"/>
        <w:bottom w:val="single" w:sz="4" w:space="6" w:color="20B2AA"/>
        <w:right w:val="single" w:sz="4" w:space="12" w:color="20B2AA"/>
      </w:pBdr>
      <w:shd w:val="clear" w:color="auto" w:fill="FFFFFF"/>
      <w:spacing w:after="120"/>
      <w:jc w:val="left"/>
    </w:pPr>
    <w:rPr>
      <w:rFonts w:ascii="Arial" w:eastAsia="Times New Roman" w:hAnsi="Arial" w:cs="Arial"/>
      <w:b/>
      <w:bCs/>
      <w:sz w:val="19"/>
      <w:szCs w:val="19"/>
      <w:lang w:eastAsia="ru-RU"/>
    </w:rPr>
  </w:style>
  <w:style w:type="paragraph" w:customStyle="1" w:styleId="menu">
    <w:name w:val="menu"/>
    <w:basedOn w:val="aa"/>
    <w:uiPriority w:val="99"/>
    <w:qFormat/>
    <w:rsid w:val="00A80877"/>
    <w:pPr>
      <w:spacing w:before="60" w:after="100" w:afterAutospacing="1"/>
      <w:jc w:val="left"/>
    </w:pPr>
    <w:rPr>
      <w:rFonts w:ascii="Arial Unicode MS" w:eastAsia="Arial Unicode MS" w:hAnsi="Arial Unicode MS" w:cs="Arial Unicode MS"/>
      <w:b/>
      <w:bCs/>
      <w:color w:val="000000"/>
      <w:sz w:val="15"/>
      <w:szCs w:val="15"/>
      <w:lang w:eastAsia="ru-RU"/>
    </w:rPr>
  </w:style>
  <w:style w:type="paragraph" w:customStyle="1" w:styleId="inputbox">
    <w:name w:val="inputbox"/>
    <w:basedOn w:val="aa"/>
    <w:uiPriority w:val="99"/>
    <w:qFormat/>
    <w:rsid w:val="00A80877"/>
    <w:pPr>
      <w:pBdr>
        <w:top w:val="single" w:sz="6" w:space="0" w:color="21207B"/>
        <w:left w:val="single" w:sz="6" w:space="0" w:color="21207B"/>
        <w:bottom w:val="single" w:sz="6" w:space="0" w:color="21207B"/>
        <w:right w:val="single" w:sz="6" w:space="0" w:color="21207B"/>
      </w:pBdr>
      <w:spacing w:before="60" w:after="100" w:afterAutospacing="1"/>
      <w:jc w:val="left"/>
    </w:pPr>
    <w:rPr>
      <w:rFonts w:ascii="Verdana" w:eastAsia="Arial Unicode MS" w:hAnsi="Verdana" w:cs="Arial Unicode MS"/>
      <w:color w:val="000000"/>
      <w:szCs w:val="24"/>
      <w:lang w:eastAsia="ru-RU"/>
    </w:rPr>
  </w:style>
  <w:style w:type="paragraph" w:customStyle="1" w:styleId="name">
    <w:name w:val="name"/>
    <w:basedOn w:val="aa"/>
    <w:uiPriority w:val="99"/>
    <w:qFormat/>
    <w:rsid w:val="00A80877"/>
    <w:pPr>
      <w:spacing w:before="60" w:after="100" w:afterAutospacing="1" w:line="165" w:lineRule="atLeast"/>
      <w:jc w:val="left"/>
    </w:pPr>
    <w:rPr>
      <w:rFonts w:ascii="Arial Unicode MS" w:eastAsia="Arial Unicode MS" w:hAnsi="Arial Unicode MS" w:cs="Arial Unicode MS"/>
      <w:b/>
      <w:bCs/>
      <w:color w:val="F0962F"/>
      <w:sz w:val="17"/>
      <w:szCs w:val="17"/>
      <w:lang w:eastAsia="ru-RU"/>
    </w:rPr>
  </w:style>
  <w:style w:type="paragraph" w:customStyle="1" w:styleId="topicbigtitle">
    <w:name w:val="topicbigtitle"/>
    <w:basedOn w:val="aa"/>
    <w:uiPriority w:val="99"/>
    <w:qFormat/>
    <w:rsid w:val="00A80877"/>
    <w:pPr>
      <w:spacing w:before="60" w:after="100" w:afterAutospacing="1"/>
      <w:jc w:val="left"/>
    </w:pPr>
    <w:rPr>
      <w:rFonts w:ascii="Arial Unicode MS" w:eastAsia="Arial Unicode MS" w:hAnsi="Arial Unicode MS" w:cs="Arial Unicode MS"/>
      <w:b/>
      <w:bCs/>
      <w:color w:val="21207B"/>
      <w:sz w:val="29"/>
      <w:szCs w:val="29"/>
      <w:lang w:eastAsia="ru-RU"/>
    </w:rPr>
  </w:style>
  <w:style w:type="paragraph" w:customStyle="1" w:styleId="uplevel">
    <w:name w:val="uplevel"/>
    <w:basedOn w:val="aa"/>
    <w:uiPriority w:val="99"/>
    <w:qFormat/>
    <w:rsid w:val="00A80877"/>
    <w:pPr>
      <w:spacing w:before="60" w:after="100" w:afterAutospacing="1"/>
      <w:jc w:val="left"/>
    </w:pPr>
    <w:rPr>
      <w:rFonts w:ascii="Arial Unicode MS" w:eastAsia="Arial Unicode MS" w:hAnsi="Arial Unicode MS" w:cs="Arial Unicode MS"/>
      <w:color w:val="21207B"/>
      <w:sz w:val="17"/>
      <w:szCs w:val="17"/>
      <w:lang w:eastAsia="ru-RU"/>
    </w:rPr>
  </w:style>
  <w:style w:type="paragraph" w:customStyle="1" w:styleId="curlevel">
    <w:name w:val="curlevel"/>
    <w:basedOn w:val="aa"/>
    <w:uiPriority w:val="99"/>
    <w:qFormat/>
    <w:rsid w:val="00A80877"/>
    <w:pPr>
      <w:spacing w:before="60" w:after="100" w:afterAutospacing="1"/>
      <w:jc w:val="left"/>
    </w:pPr>
    <w:rPr>
      <w:rFonts w:ascii="Arial Unicode MS" w:eastAsia="Arial Unicode MS" w:hAnsi="Arial Unicode MS" w:cs="Arial Unicode MS"/>
      <w:b/>
      <w:bCs/>
      <w:color w:val="21207B"/>
      <w:sz w:val="17"/>
      <w:szCs w:val="17"/>
      <w:lang w:eastAsia="ru-RU"/>
    </w:rPr>
  </w:style>
  <w:style w:type="paragraph" w:customStyle="1" w:styleId="infotxt">
    <w:name w:val="infotxt"/>
    <w:basedOn w:val="aa"/>
    <w:uiPriority w:val="99"/>
    <w:qFormat/>
    <w:rsid w:val="00A80877"/>
    <w:pPr>
      <w:spacing w:before="60" w:after="100" w:afterAutospacing="1" w:line="150" w:lineRule="atLeast"/>
      <w:jc w:val="left"/>
    </w:pPr>
    <w:rPr>
      <w:rFonts w:ascii="Arial Unicode MS" w:eastAsia="Arial Unicode MS" w:hAnsi="Arial Unicode MS" w:cs="Arial Unicode MS"/>
      <w:color w:val="000000"/>
      <w:sz w:val="15"/>
      <w:szCs w:val="15"/>
      <w:lang w:eastAsia="ru-RU"/>
    </w:rPr>
  </w:style>
  <w:style w:type="paragraph" w:customStyle="1" w:styleId="copy">
    <w:name w:val="copy"/>
    <w:basedOn w:val="aa"/>
    <w:uiPriority w:val="99"/>
    <w:qFormat/>
    <w:rsid w:val="00A80877"/>
    <w:pPr>
      <w:spacing w:before="60" w:after="100" w:afterAutospacing="1"/>
      <w:jc w:val="left"/>
    </w:pPr>
    <w:rPr>
      <w:rFonts w:ascii="Arial Unicode MS" w:eastAsia="Arial Unicode MS" w:hAnsi="Arial Unicode MS" w:cs="Arial Unicode MS"/>
      <w:color w:val="000000"/>
      <w:sz w:val="15"/>
      <w:szCs w:val="15"/>
      <w:lang w:eastAsia="ru-RU"/>
    </w:rPr>
  </w:style>
  <w:style w:type="paragraph" w:customStyle="1" w:styleId="anoheader">
    <w:name w:val="anoheader"/>
    <w:basedOn w:val="aa"/>
    <w:uiPriority w:val="99"/>
    <w:qFormat/>
    <w:rsid w:val="00A80877"/>
    <w:pPr>
      <w:spacing w:before="60" w:after="100" w:afterAutospacing="1"/>
      <w:jc w:val="left"/>
    </w:pPr>
    <w:rPr>
      <w:rFonts w:ascii="Arial Unicode MS" w:eastAsia="Arial Unicode MS" w:hAnsi="Arial Unicode MS" w:cs="Arial Unicode MS"/>
      <w:b/>
      <w:bCs/>
      <w:color w:val="000000"/>
      <w:sz w:val="17"/>
      <w:szCs w:val="17"/>
      <w:lang w:eastAsia="ru-RU"/>
    </w:rPr>
  </w:style>
  <w:style w:type="paragraph" w:customStyle="1" w:styleId="nextlink">
    <w:name w:val="nextlink"/>
    <w:basedOn w:val="aa"/>
    <w:uiPriority w:val="99"/>
    <w:qFormat/>
    <w:rsid w:val="00A80877"/>
    <w:pPr>
      <w:spacing w:before="60" w:after="100" w:afterAutospacing="1"/>
      <w:jc w:val="left"/>
    </w:pPr>
    <w:rPr>
      <w:rFonts w:ascii="Arial Unicode MS" w:eastAsia="Arial Unicode MS" w:hAnsi="Arial Unicode MS" w:cs="Arial Unicode MS"/>
      <w:color w:val="000000"/>
      <w:szCs w:val="24"/>
      <w:lang w:eastAsia="ru-RU"/>
    </w:rPr>
  </w:style>
  <w:style w:type="paragraph" w:customStyle="1" w:styleId="thcal">
    <w:name w:val="thcal"/>
    <w:basedOn w:val="aa"/>
    <w:uiPriority w:val="99"/>
    <w:qFormat/>
    <w:rsid w:val="00A80877"/>
    <w:pPr>
      <w:shd w:val="clear" w:color="auto" w:fill="5A9ADE"/>
      <w:spacing w:before="60" w:after="100" w:afterAutospacing="1"/>
      <w:jc w:val="center"/>
    </w:pPr>
    <w:rPr>
      <w:rFonts w:ascii="Arial Unicode MS" w:eastAsia="Arial Unicode MS" w:hAnsi="Arial Unicode MS" w:cs="Arial Unicode MS"/>
      <w:b/>
      <w:bCs/>
      <w:color w:val="FFFEF1"/>
      <w:sz w:val="15"/>
      <w:szCs w:val="15"/>
      <w:lang w:eastAsia="ru-RU"/>
    </w:rPr>
  </w:style>
  <w:style w:type="paragraph" w:customStyle="1" w:styleId="tdover">
    <w:name w:val="tdover"/>
    <w:basedOn w:val="aa"/>
    <w:uiPriority w:val="99"/>
    <w:qFormat/>
    <w:rsid w:val="00A80877"/>
    <w:pPr>
      <w:shd w:val="clear" w:color="auto" w:fill="BDD8FF"/>
      <w:spacing w:before="60" w:after="100" w:afterAutospacing="1"/>
      <w:jc w:val="right"/>
    </w:pPr>
    <w:rPr>
      <w:rFonts w:ascii="Arial Unicode MS" w:eastAsia="Arial Unicode MS" w:hAnsi="Arial Unicode MS" w:cs="Arial Unicode MS"/>
      <w:color w:val="000000"/>
      <w:sz w:val="14"/>
      <w:szCs w:val="14"/>
      <w:lang w:eastAsia="ru-RU"/>
    </w:rPr>
  </w:style>
  <w:style w:type="paragraph" w:customStyle="1" w:styleId="tdout">
    <w:name w:val="tdout"/>
    <w:basedOn w:val="aa"/>
    <w:uiPriority w:val="99"/>
    <w:qFormat/>
    <w:rsid w:val="00A80877"/>
    <w:pPr>
      <w:shd w:val="clear" w:color="auto" w:fill="FFFEF1"/>
      <w:spacing w:before="60" w:after="100" w:afterAutospacing="1"/>
      <w:jc w:val="right"/>
    </w:pPr>
    <w:rPr>
      <w:rFonts w:ascii="Arial Unicode MS" w:eastAsia="Arial Unicode MS" w:hAnsi="Arial Unicode MS" w:cs="Arial Unicode MS"/>
      <w:color w:val="21207B"/>
      <w:sz w:val="14"/>
      <w:szCs w:val="14"/>
      <w:lang w:eastAsia="ru-RU"/>
    </w:rPr>
  </w:style>
  <w:style w:type="paragraph" w:customStyle="1" w:styleId="tdempty">
    <w:name w:val="tdempty"/>
    <w:basedOn w:val="aa"/>
    <w:uiPriority w:val="99"/>
    <w:qFormat/>
    <w:rsid w:val="00A80877"/>
    <w:pPr>
      <w:shd w:val="clear" w:color="auto" w:fill="FFFEF1"/>
      <w:spacing w:before="60" w:after="100" w:afterAutospacing="1"/>
      <w:jc w:val="right"/>
    </w:pPr>
    <w:rPr>
      <w:rFonts w:ascii="Arial Unicode MS" w:eastAsia="Arial Unicode MS" w:hAnsi="Arial Unicode MS" w:cs="Arial Unicode MS"/>
      <w:color w:val="000000"/>
      <w:sz w:val="14"/>
      <w:szCs w:val="14"/>
      <w:lang w:eastAsia="ru-RU"/>
    </w:rPr>
  </w:style>
  <w:style w:type="paragraph" w:customStyle="1" w:styleId="thead">
    <w:name w:val="thead"/>
    <w:basedOn w:val="aa"/>
    <w:uiPriority w:val="99"/>
    <w:qFormat/>
    <w:rsid w:val="00A80877"/>
    <w:pPr>
      <w:shd w:val="clear" w:color="auto" w:fill="BDD8FF"/>
      <w:spacing w:before="60" w:after="100" w:afterAutospacing="1"/>
      <w:jc w:val="center"/>
    </w:pPr>
    <w:rPr>
      <w:rFonts w:ascii="Arial Unicode MS" w:eastAsia="Arial Unicode MS" w:hAnsi="Arial Unicode MS" w:cs="Arial Unicode MS"/>
      <w:b/>
      <w:bCs/>
      <w:color w:val="000000"/>
      <w:sz w:val="15"/>
      <w:szCs w:val="15"/>
      <w:lang w:eastAsia="ru-RU"/>
    </w:rPr>
  </w:style>
  <w:style w:type="paragraph" w:customStyle="1" w:styleId="tdodd">
    <w:name w:val="tdodd"/>
    <w:basedOn w:val="aa"/>
    <w:uiPriority w:val="99"/>
    <w:qFormat/>
    <w:rsid w:val="00A80877"/>
    <w:pPr>
      <w:shd w:val="clear" w:color="auto" w:fill="FFFBE7"/>
      <w:spacing w:before="60" w:after="100" w:afterAutospacing="1"/>
      <w:jc w:val="left"/>
      <w:textAlignment w:val="top"/>
    </w:pPr>
    <w:rPr>
      <w:rFonts w:ascii="Arial Unicode MS" w:eastAsia="Arial Unicode MS" w:hAnsi="Arial Unicode MS" w:cs="Arial Unicode MS"/>
      <w:color w:val="000000"/>
      <w:sz w:val="15"/>
      <w:szCs w:val="15"/>
      <w:lang w:eastAsia="ru-RU"/>
    </w:rPr>
  </w:style>
  <w:style w:type="paragraph" w:customStyle="1" w:styleId="tdeven">
    <w:name w:val="tdeven"/>
    <w:basedOn w:val="aa"/>
    <w:uiPriority w:val="99"/>
    <w:qFormat/>
    <w:rsid w:val="00A80877"/>
    <w:pPr>
      <w:shd w:val="clear" w:color="auto" w:fill="FFFEF1"/>
      <w:spacing w:before="60" w:after="100" w:afterAutospacing="1"/>
      <w:jc w:val="left"/>
      <w:textAlignment w:val="top"/>
    </w:pPr>
    <w:rPr>
      <w:rFonts w:ascii="Arial Unicode MS" w:eastAsia="Arial Unicode MS" w:hAnsi="Arial Unicode MS" w:cs="Arial Unicode MS"/>
      <w:color w:val="000000"/>
      <w:sz w:val="15"/>
      <w:szCs w:val="15"/>
      <w:lang w:eastAsia="ru-RU"/>
    </w:rPr>
  </w:style>
  <w:style w:type="paragraph" w:customStyle="1" w:styleId="menuover">
    <w:name w:val="menuover"/>
    <w:basedOn w:val="aa"/>
    <w:uiPriority w:val="99"/>
    <w:qFormat/>
    <w:rsid w:val="00A80877"/>
    <w:pPr>
      <w:shd w:val="clear" w:color="auto" w:fill="BDD8FF"/>
      <w:spacing w:before="60" w:after="100" w:afterAutospacing="1"/>
      <w:jc w:val="left"/>
    </w:pPr>
    <w:rPr>
      <w:rFonts w:ascii="Arial Unicode MS" w:eastAsia="Arial Unicode MS" w:hAnsi="Arial Unicode MS" w:cs="Arial Unicode MS"/>
      <w:color w:val="000000"/>
      <w:szCs w:val="24"/>
      <w:lang w:eastAsia="ru-RU"/>
    </w:rPr>
  </w:style>
  <w:style w:type="paragraph" w:customStyle="1" w:styleId="abc">
    <w:name w:val="abc"/>
    <w:basedOn w:val="aa"/>
    <w:uiPriority w:val="99"/>
    <w:qFormat/>
    <w:rsid w:val="00A80877"/>
    <w:pPr>
      <w:spacing w:before="60" w:after="100" w:afterAutospacing="1"/>
      <w:jc w:val="left"/>
    </w:pPr>
    <w:rPr>
      <w:rFonts w:ascii="Arial Unicode MS" w:eastAsia="Arial Unicode MS" w:hAnsi="Arial Unicode MS" w:cs="Arial Unicode MS"/>
      <w:b/>
      <w:bCs/>
      <w:color w:val="000000"/>
      <w:sz w:val="15"/>
      <w:szCs w:val="15"/>
      <w:lang w:eastAsia="ru-RU"/>
    </w:rPr>
  </w:style>
  <w:style w:type="paragraph" w:customStyle="1" w:styleId="blinklink">
    <w:name w:val="blinklink"/>
    <w:basedOn w:val="aa"/>
    <w:uiPriority w:val="99"/>
    <w:qFormat/>
    <w:rsid w:val="00A80877"/>
    <w:pPr>
      <w:spacing w:before="60" w:after="100" w:afterAutospacing="1"/>
      <w:jc w:val="left"/>
    </w:pPr>
    <w:rPr>
      <w:rFonts w:ascii="Arial Unicode MS" w:eastAsia="Arial Unicode MS" w:hAnsi="Arial Unicode MS" w:cs="Arial Unicode MS"/>
      <w:color w:val="000000"/>
      <w:szCs w:val="24"/>
      <w:lang w:eastAsia="ru-RU"/>
    </w:rPr>
  </w:style>
  <w:style w:type="paragraph" w:customStyle="1" w:styleId="naim">
    <w:name w:val="naim"/>
    <w:basedOn w:val="aa"/>
    <w:uiPriority w:val="99"/>
    <w:qFormat/>
    <w:rsid w:val="00A80877"/>
    <w:pPr>
      <w:spacing w:before="100" w:beforeAutospacing="1" w:after="72" w:line="200" w:lineRule="atLeast"/>
      <w:ind w:left="72" w:right="72"/>
      <w:jc w:val="left"/>
    </w:pPr>
    <w:rPr>
      <w:rFonts w:ascii="Times New Roman CYR" w:eastAsia="Arial Unicode MS" w:hAnsi="Times New Roman CYR" w:cs="Times New Roman CYR"/>
      <w:b/>
      <w:bCs/>
      <w:color w:val="FFFFFF"/>
      <w:sz w:val="18"/>
      <w:szCs w:val="18"/>
      <w:lang w:eastAsia="ru-RU"/>
    </w:rPr>
  </w:style>
  <w:style w:type="paragraph" w:customStyle="1" w:styleId="char">
    <w:name w:val="char"/>
    <w:basedOn w:val="aa"/>
    <w:uiPriority w:val="99"/>
    <w:qFormat/>
    <w:rsid w:val="00A80877"/>
    <w:pPr>
      <w:spacing w:before="100" w:beforeAutospacing="1" w:after="72" w:line="200" w:lineRule="atLeast"/>
      <w:ind w:left="72" w:right="144"/>
      <w:jc w:val="left"/>
    </w:pPr>
    <w:rPr>
      <w:rFonts w:ascii="Arial Unicode MS" w:eastAsia="Arial Unicode MS" w:hAnsi="Arial Unicode MS" w:cs="Arial Unicode MS"/>
      <w:b/>
      <w:bCs/>
      <w:color w:val="003366"/>
      <w:sz w:val="18"/>
      <w:szCs w:val="18"/>
      <w:lang w:eastAsia="ru-RU"/>
    </w:rPr>
  </w:style>
  <w:style w:type="paragraph" w:customStyle="1" w:styleId="avNormal1ff3">
    <w:name w:val="avNormal Знак Знак Знак1 Знак Знак Знак Знак Знак Знак Знак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author">
    <w:name w:val="autho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vNormalArial">
    <w:name w:val="Стиль avNormal + Arial Знак Знак"/>
    <w:basedOn w:val="aa"/>
    <w:autoRedefine/>
    <w:uiPriority w:val="99"/>
    <w:qFormat/>
    <w:rsid w:val="00A80877"/>
    <w:pPr>
      <w:overflowPunct w:val="0"/>
      <w:autoSpaceDE w:val="0"/>
      <w:autoSpaceDN w:val="0"/>
      <w:adjustRightInd w:val="0"/>
      <w:spacing w:after="60"/>
      <w:textAlignment w:val="baseline"/>
    </w:pPr>
    <w:rPr>
      <w:rFonts w:eastAsia="Times New Roman" w:cs="Arial"/>
      <w:i/>
      <w:szCs w:val="24"/>
      <w:lang w:eastAsia="ru-RU"/>
    </w:rPr>
  </w:style>
  <w:style w:type="character" w:customStyle="1" w:styleId="avNormalArial2">
    <w:name w:val="Стиль avNormal + Arial Знак Знак Знак2"/>
    <w:uiPriority w:val="99"/>
    <w:rsid w:val="00A80877"/>
    <w:rPr>
      <w:rFonts w:cs="Arial"/>
      <w:i/>
      <w:sz w:val="24"/>
      <w:szCs w:val="24"/>
      <w:lang w:val="ru-RU" w:eastAsia="ru-RU" w:bidi="ar-SA"/>
    </w:rPr>
  </w:style>
  <w:style w:type="paragraph" w:customStyle="1" w:styleId="avNormalArial1">
    <w:name w:val="Стиль avNormal + Arial1 Знак Знак"/>
    <w:basedOn w:val="aa"/>
    <w:uiPriority w:val="99"/>
    <w:qFormat/>
    <w:rsid w:val="00A80877"/>
    <w:pPr>
      <w:overflowPunct w:val="0"/>
      <w:autoSpaceDE w:val="0"/>
      <w:autoSpaceDN w:val="0"/>
      <w:adjustRightInd w:val="0"/>
      <w:spacing w:after="60"/>
      <w:ind w:left="567"/>
      <w:textAlignment w:val="baseline"/>
    </w:pPr>
    <w:rPr>
      <w:rFonts w:ascii="Arial" w:eastAsia="Times New Roman" w:hAnsi="Arial" w:cs="Times New Roman"/>
      <w:sz w:val="22"/>
      <w:szCs w:val="24"/>
      <w:lang w:eastAsia="ru-RU"/>
    </w:rPr>
  </w:style>
  <w:style w:type="character" w:customStyle="1" w:styleId="text1">
    <w:name w:val="text1"/>
    <w:uiPriority w:val="99"/>
    <w:rsid w:val="00A80877"/>
    <w:rPr>
      <w:rFonts w:ascii="Verdana" w:hAnsi="Verdana" w:hint="default"/>
      <w:b w:val="0"/>
      <w:bCs w:val="0"/>
      <w:i w:val="0"/>
      <w:iCs w:val="0"/>
      <w:color w:val="404040"/>
      <w:sz w:val="15"/>
      <w:szCs w:val="15"/>
    </w:rPr>
  </w:style>
  <w:style w:type="character" w:customStyle="1" w:styleId="catheader1">
    <w:name w:val="cat_header1"/>
    <w:uiPriority w:val="99"/>
    <w:rsid w:val="00A80877"/>
    <w:rPr>
      <w:rFonts w:ascii="Arial" w:hAnsi="Arial" w:cs="Arial" w:hint="default"/>
      <w:b/>
      <w:bCs/>
      <w:sz w:val="21"/>
      <w:szCs w:val="21"/>
    </w:rPr>
  </w:style>
  <w:style w:type="paragraph" w:customStyle="1" w:styleId="1-066">
    <w:name w:val="Стиль Заголовок 1 + Справа:  -066 см"/>
    <w:basedOn w:val="1"/>
    <w:autoRedefine/>
    <w:uiPriority w:val="99"/>
    <w:qFormat/>
    <w:rsid w:val="00A80877"/>
    <w:pPr>
      <w:keepLines w:val="0"/>
      <w:pageBreakBefore/>
      <w:numPr>
        <w:numId w:val="0"/>
      </w:numPr>
      <w:tabs>
        <w:tab w:val="num" w:pos="360"/>
      </w:tabs>
      <w:suppressAutoHyphens/>
      <w:ind w:left="360" w:right="-374" w:hanging="360"/>
      <w:jc w:val="left"/>
    </w:pPr>
    <w:rPr>
      <w:rFonts w:ascii="Times New Roman" w:eastAsia="Times New Roman" w:hAnsi="Times New Roman" w:cs="Times New Roman"/>
      <w:color w:val="auto"/>
      <w:kern w:val="32"/>
      <w:sz w:val="40"/>
      <w:szCs w:val="20"/>
      <w:lang w:eastAsia="ru-RU"/>
    </w:rPr>
  </w:style>
  <w:style w:type="paragraph" w:customStyle="1" w:styleId="color2">
    <w:name w:val="color2"/>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affffffffffffffff5">
    <w:name w:val="Îáû÷íûé"/>
    <w:uiPriority w:val="99"/>
    <w:qFormat/>
    <w:rsid w:val="00A8087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affffffffffffffff6">
    <w:name w:val="Нормальный"/>
    <w:uiPriority w:val="99"/>
    <w:qFormat/>
    <w:rsid w:val="00A8087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vNormal111f6">
    <w:name w:val="avNormal Знак1 Знак Знак1 Знак Знак Знак Знак Знак Знак Знак Знак Знак Знак Знак1 Знак Знак Знак Знак"/>
    <w:link w:val="avNormal111f7"/>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ffffffffffffffff7">
    <w:name w:val="Основной Знак Знак"/>
    <w:uiPriority w:val="99"/>
    <w:rsid w:val="00A80877"/>
    <w:rPr>
      <w:sz w:val="24"/>
      <w:szCs w:val="24"/>
      <w:lang w:val="ru-RU" w:eastAsia="ru-RU" w:bidi="ar-SA"/>
    </w:rPr>
  </w:style>
  <w:style w:type="paragraph" w:customStyle="1" w:styleId="2ffff5">
    <w:name w:val="Знак Знак2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3110">
    <w:name w:val="Заголовок 3 Знак1 Знак1"/>
    <w:aliases w:val="Заголовок 3 Знак2 Знак Знак1,Заголовок 3 Знак1 Знак Знак Знак1,Заголовок 3 Знак2 Знак Знак Знак Знак1,Заголовок 3 Знак1 Знак Знак Знак Знак Знак1,Заголовок 3 Знак Знак Знак Знак Знак Знак Знак Знак1,Заголовок 3 Знак2 Знак1 Знак"/>
    <w:uiPriority w:val="9"/>
    <w:rsid w:val="00A80877"/>
    <w:rPr>
      <w:rFonts w:ascii="Arial" w:hAnsi="Arial" w:cs="Arial"/>
      <w:b/>
      <w:bCs/>
      <w:i/>
      <w:iCs/>
      <w:sz w:val="24"/>
      <w:szCs w:val="26"/>
      <w:lang w:val="ru-RU" w:eastAsia="ru-RU" w:bidi="ar-SA"/>
    </w:rPr>
  </w:style>
  <w:style w:type="paragraph" w:customStyle="1" w:styleId="2ffff6">
    <w:name w:val="Знак Знак Знак2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vNormalArial10">
    <w:name w:val="Стиль avNormal + Arial Знак Знак Знак1"/>
    <w:basedOn w:val="aa"/>
    <w:uiPriority w:val="99"/>
    <w:qFormat/>
    <w:rsid w:val="00A80877"/>
    <w:pPr>
      <w:overflowPunct w:val="0"/>
      <w:autoSpaceDE w:val="0"/>
      <w:autoSpaceDN w:val="0"/>
      <w:adjustRightInd w:val="0"/>
      <w:spacing w:after="60"/>
      <w:ind w:left="426"/>
      <w:textAlignment w:val="baseline"/>
    </w:pPr>
    <w:rPr>
      <w:rFonts w:ascii="Arial" w:eastAsia="Times New Roman" w:hAnsi="Arial" w:cs="Times New Roman"/>
      <w:sz w:val="22"/>
      <w:lang w:eastAsia="ru-RU"/>
    </w:rPr>
  </w:style>
  <w:style w:type="character" w:customStyle="1" w:styleId="grame">
    <w:name w:val="grame"/>
    <w:basedOn w:val="ab"/>
    <w:uiPriority w:val="99"/>
    <w:rsid w:val="00A80877"/>
  </w:style>
  <w:style w:type="paragraph" w:customStyle="1" w:styleId="Normal">
    <w:name w:val="Normal Знак"/>
    <w:uiPriority w:val="99"/>
    <w:qFormat/>
    <w:rsid w:val="00A80877"/>
    <w:pPr>
      <w:spacing w:before="100" w:after="100" w:line="240" w:lineRule="auto"/>
    </w:pPr>
    <w:rPr>
      <w:rFonts w:ascii="Arial" w:eastAsia="Times New Roman" w:hAnsi="Arial" w:cs="Times New Roman"/>
      <w:snapToGrid w:val="0"/>
      <w:sz w:val="24"/>
      <w:szCs w:val="20"/>
      <w:lang w:eastAsia="ru-RU"/>
    </w:rPr>
  </w:style>
  <w:style w:type="paragraph" w:customStyle="1" w:styleId="affffffffffffffff8">
    <w:name w:val="нормальный абзац"/>
    <w:basedOn w:val="aa"/>
    <w:uiPriority w:val="99"/>
    <w:qFormat/>
    <w:rsid w:val="00A80877"/>
    <w:pPr>
      <w:widowControl w:val="0"/>
      <w:ind w:firstLine="567"/>
    </w:pPr>
    <w:rPr>
      <w:rFonts w:eastAsia="Times New Roman" w:cs="Times New Roman"/>
      <w:szCs w:val="20"/>
      <w:lang w:eastAsia="ru-RU"/>
    </w:rPr>
  </w:style>
  <w:style w:type="paragraph" w:customStyle="1" w:styleId="announcebukv">
    <w:name w:val="announce bukv"/>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pfirst">
    <w:name w:val="apfirs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163">
    <w:name w:val="Обычный (веб)16"/>
    <w:basedOn w:val="aa"/>
    <w:uiPriority w:val="99"/>
    <w:qFormat/>
    <w:rsid w:val="00A80877"/>
    <w:pPr>
      <w:spacing w:after="69" w:line="336" w:lineRule="auto"/>
      <w:jc w:val="left"/>
    </w:pPr>
    <w:rPr>
      <w:rFonts w:ascii="Arial, Helvetica, sans-serif" w:eastAsia="Times New Roman" w:hAnsi="Arial, Helvetica, sans-serif" w:cs="Arial"/>
      <w:b/>
      <w:bCs/>
      <w:sz w:val="22"/>
      <w:lang w:eastAsia="ru-RU"/>
    </w:rPr>
  </w:style>
  <w:style w:type="paragraph" w:customStyle="1" w:styleId="5f5">
    <w:name w:val="Знак Знак5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book">
    <w:name w:val="book"/>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ffffffffffffffff9">
    <w:name w:val="Цифры"/>
    <w:basedOn w:val="aa"/>
    <w:uiPriority w:val="99"/>
    <w:qFormat/>
    <w:rsid w:val="00A80877"/>
    <w:pPr>
      <w:widowControl w:val="0"/>
      <w:spacing w:line="199" w:lineRule="auto"/>
      <w:ind w:left="113" w:right="113"/>
      <w:jc w:val="right"/>
    </w:pPr>
    <w:rPr>
      <w:rFonts w:ascii="NTHelvetica/Cyrillic" w:eastAsia="Times New Roman" w:hAnsi="NTHelvetica/Cyrillic" w:cs="NTHelvetica/Cyrillic"/>
      <w:smallCaps/>
      <w:sz w:val="16"/>
      <w:szCs w:val="16"/>
      <w:lang w:eastAsia="ru-RU"/>
    </w:rPr>
  </w:style>
  <w:style w:type="paragraph" w:customStyle="1" w:styleId="Title32">
    <w:name w:val="Title32"/>
    <w:basedOn w:val="aa"/>
    <w:uiPriority w:val="99"/>
    <w:qFormat/>
    <w:rsid w:val="00A80877"/>
    <w:pPr>
      <w:jc w:val="center"/>
    </w:pPr>
    <w:rPr>
      <w:rFonts w:ascii="Arial" w:eastAsia="Times New Roman" w:hAnsi="Arial" w:cs="Arial"/>
      <w:b/>
      <w:bCs/>
      <w:caps/>
      <w:sz w:val="28"/>
      <w:szCs w:val="28"/>
      <w:lang w:eastAsia="ru-RU"/>
    </w:rPr>
  </w:style>
  <w:style w:type="table" w:styleId="affffffffffffffffa">
    <w:name w:val="Table Contemporary"/>
    <w:basedOn w:val="ac"/>
    <w:uiPriority w:val="99"/>
    <w:rsid w:val="00A8087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main-n">
    <w:name w:val="main-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1Char">
    <w:name w:val="Основной шрифт абзаца1 Char"/>
    <w:basedOn w:val="aa"/>
    <w:uiPriority w:val="99"/>
    <w:qFormat/>
    <w:rsid w:val="00A80877"/>
    <w:pPr>
      <w:jc w:val="left"/>
    </w:pPr>
    <w:rPr>
      <w:rFonts w:ascii="Verdana" w:eastAsia="Times New Roman" w:hAnsi="Verdana" w:cs="Verdana"/>
      <w:sz w:val="20"/>
      <w:szCs w:val="20"/>
      <w:lang w:val="en-US"/>
    </w:rPr>
  </w:style>
  <w:style w:type="paragraph" w:customStyle="1" w:styleId="CM2">
    <w:name w:val="CM2"/>
    <w:basedOn w:val="Default"/>
    <w:next w:val="Default"/>
    <w:uiPriority w:val="99"/>
    <w:qFormat/>
    <w:rsid w:val="00A80877"/>
    <w:pPr>
      <w:widowControl w:val="0"/>
    </w:pPr>
    <w:rPr>
      <w:rFonts w:ascii="Verdana" w:eastAsia="Times New Roman" w:hAnsi="Verdana" w:cs="Times New Roman"/>
      <w:color w:val="auto"/>
      <w:lang w:eastAsia="ru-RU"/>
    </w:rPr>
  </w:style>
  <w:style w:type="paragraph" w:customStyle="1" w:styleId="CM8">
    <w:name w:val="CM8"/>
    <w:basedOn w:val="Default"/>
    <w:next w:val="Default"/>
    <w:uiPriority w:val="99"/>
    <w:qFormat/>
    <w:rsid w:val="00A80877"/>
    <w:pPr>
      <w:widowControl w:val="0"/>
      <w:spacing w:after="470"/>
    </w:pPr>
    <w:rPr>
      <w:rFonts w:ascii="Times New Roman" w:eastAsia="Times New Roman" w:hAnsi="Times New Roman" w:cs="Times New Roman"/>
      <w:color w:val="auto"/>
      <w:lang w:eastAsia="ru-RU"/>
    </w:rPr>
  </w:style>
  <w:style w:type="character" w:customStyle="1" w:styleId="FootnoteTextChar1">
    <w:name w:val="Footnote Text Char1"/>
    <w:aliases w:val="Текст сноски Знак3 Знак5 Char1,Текст сноски Знак Знак2 Знак1 Char1,Текст сноски Знак4 Знак Знак Знак1 Char1,Текст сноски Знак3 Знак2 Знак Знак1 Знак1 Char1,Текст сноски Знак Знак2 Знак1 Знак Знак1 Знак2 Char1,Знак Зн Char1"/>
    <w:uiPriority w:val="99"/>
    <w:rsid w:val="00A80877"/>
    <w:rPr>
      <w:rFonts w:cs="Times New Roman"/>
      <w:sz w:val="20"/>
      <w:szCs w:val="20"/>
    </w:rPr>
  </w:style>
  <w:style w:type="paragraph" w:customStyle="1" w:styleId="a3">
    <w:name w:val="Формат списков(подтребования А.А.)"/>
    <w:basedOn w:val="213"/>
    <w:uiPriority w:val="99"/>
    <w:qFormat/>
    <w:rsid w:val="00A80877"/>
    <w:pPr>
      <w:numPr>
        <w:numId w:val="51"/>
      </w:numPr>
      <w:tabs>
        <w:tab w:val="clear" w:pos="360"/>
      </w:tabs>
      <w:ind w:left="0" w:firstLine="0"/>
    </w:pPr>
    <w:rPr>
      <w:szCs w:val="24"/>
    </w:rPr>
  </w:style>
  <w:style w:type="character" w:customStyle="1" w:styleId="zag-5">
    <w:name w:val="zag-5"/>
    <w:basedOn w:val="ab"/>
    <w:rsid w:val="00A80877"/>
  </w:style>
  <w:style w:type="paragraph" w:customStyle="1" w:styleId="6d">
    <w:name w:val="Стиль По ширине Перед:  6 пт"/>
    <w:basedOn w:val="aa"/>
    <w:autoRedefine/>
    <w:uiPriority w:val="99"/>
    <w:qFormat/>
    <w:rsid w:val="00A80877"/>
    <w:pPr>
      <w:spacing w:before="120"/>
    </w:pPr>
    <w:rPr>
      <w:rFonts w:eastAsia="Times New Roman" w:cs="Times New Roman"/>
      <w:sz w:val="28"/>
      <w:szCs w:val="20"/>
      <w:lang w:eastAsia="ru-RU"/>
    </w:rPr>
  </w:style>
  <w:style w:type="paragraph" w:customStyle="1" w:styleId="21f2">
    <w:name w:val="Знак Знак Знак2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f3">
    <w:name w:val="Знак Знак Знак2 Знак Знак Знак 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Iniiaiieoaeno">
    <w:name w:val="Iniiaiie oaeno"/>
    <w:basedOn w:val="aa"/>
    <w:uiPriority w:val="99"/>
    <w:qFormat/>
    <w:rsid w:val="00A80877"/>
    <w:rPr>
      <w:rFonts w:ascii="NTTimes/Cyrillic" w:eastAsia="Times New Roman" w:hAnsi="NTTimes/Cyrillic" w:cs="NTTimes/Cyrillic"/>
      <w:szCs w:val="24"/>
      <w:lang w:eastAsia="ru-RU"/>
    </w:rPr>
  </w:style>
  <w:style w:type="paragraph" w:customStyle="1" w:styleId="129">
    <w:name w:val="подраздел 12 шрифт жирный_ГУИОН"/>
    <w:basedOn w:val="aa"/>
    <w:uiPriority w:val="99"/>
    <w:qFormat/>
    <w:rsid w:val="00A80877"/>
    <w:pPr>
      <w:keepNext/>
      <w:spacing w:before="60" w:after="60"/>
    </w:pPr>
    <w:rPr>
      <w:rFonts w:eastAsia="Times New Roman" w:cs="Times New Roman"/>
      <w:b/>
      <w:bCs/>
      <w:szCs w:val="24"/>
      <w:lang w:eastAsia="ru-RU"/>
    </w:rPr>
  </w:style>
  <w:style w:type="paragraph" w:customStyle="1" w:styleId="103">
    <w:name w:val="обычн_10_ГУИОН"/>
    <w:basedOn w:val="aa"/>
    <w:link w:val="104"/>
    <w:qFormat/>
    <w:rsid w:val="00A80877"/>
    <w:pPr>
      <w:spacing w:before="60"/>
      <w:jc w:val="center"/>
    </w:pPr>
    <w:rPr>
      <w:rFonts w:eastAsia="Times New Roman" w:cs="Times New Roman"/>
      <w:sz w:val="20"/>
      <w:szCs w:val="20"/>
      <w:lang w:eastAsia="ru-RU"/>
    </w:rPr>
  </w:style>
  <w:style w:type="character" w:customStyle="1" w:styleId="104">
    <w:name w:val="обычн_10_ГУИОН Знак"/>
    <w:basedOn w:val="ab"/>
    <w:link w:val="103"/>
    <w:rsid w:val="00A80877"/>
    <w:rPr>
      <w:rFonts w:ascii="Times New Roman" w:eastAsia="Times New Roman" w:hAnsi="Times New Roman" w:cs="Times New Roman"/>
      <w:sz w:val="20"/>
      <w:szCs w:val="20"/>
      <w:lang w:eastAsia="ru-RU"/>
    </w:rPr>
  </w:style>
  <w:style w:type="paragraph" w:customStyle="1" w:styleId="105">
    <w:name w:val="Стиль 10 пт По ширине"/>
    <w:basedOn w:val="aa"/>
    <w:uiPriority w:val="99"/>
    <w:qFormat/>
    <w:rsid w:val="00A80877"/>
    <w:pPr>
      <w:spacing w:before="60"/>
    </w:pPr>
    <w:rPr>
      <w:rFonts w:eastAsia="Times New Roman" w:cs="Times New Roman"/>
      <w:sz w:val="20"/>
      <w:szCs w:val="20"/>
      <w:lang w:eastAsia="ru-RU"/>
    </w:rPr>
  </w:style>
  <w:style w:type="paragraph" w:customStyle="1" w:styleId="0101">
    <w:name w:val="маркированный по 0 пт 10 шрифт_ГУИОН"/>
    <w:basedOn w:val="aa"/>
    <w:link w:val="0102"/>
    <w:qFormat/>
    <w:rsid w:val="00A80877"/>
    <w:pPr>
      <w:tabs>
        <w:tab w:val="num" w:pos="360"/>
      </w:tabs>
      <w:spacing w:before="60"/>
      <w:ind w:left="360" w:hanging="360"/>
    </w:pPr>
    <w:rPr>
      <w:rFonts w:eastAsia="Times New Roman" w:cs="Times New Roman"/>
      <w:sz w:val="20"/>
      <w:szCs w:val="20"/>
      <w:lang w:eastAsia="ru-RU"/>
    </w:rPr>
  </w:style>
  <w:style w:type="character" w:customStyle="1" w:styleId="0102">
    <w:name w:val="маркированный по 0 пт 10 шрифт_ГУИОН Знак"/>
    <w:basedOn w:val="ab"/>
    <w:link w:val="0101"/>
    <w:locked/>
    <w:rsid w:val="00A80877"/>
    <w:rPr>
      <w:rFonts w:ascii="Times New Roman" w:eastAsia="Times New Roman" w:hAnsi="Times New Roman" w:cs="Times New Roman"/>
      <w:sz w:val="20"/>
      <w:szCs w:val="20"/>
      <w:lang w:eastAsia="ru-RU"/>
    </w:rPr>
  </w:style>
  <w:style w:type="paragraph" w:customStyle="1" w:styleId="affffffffffffffffb">
    <w:name w:val="Текст сноски_ГУИОН"/>
    <w:basedOn w:val="aa"/>
    <w:link w:val="affffffffffffffffc"/>
    <w:qFormat/>
    <w:rsid w:val="00A80877"/>
    <w:rPr>
      <w:rFonts w:eastAsia="Times New Roman" w:cs="Times New Roman"/>
      <w:sz w:val="20"/>
      <w:szCs w:val="20"/>
      <w:lang w:eastAsia="ru-RU"/>
    </w:rPr>
  </w:style>
  <w:style w:type="character" w:customStyle="1" w:styleId="affffffffffffffffc">
    <w:name w:val="Текст сноски_ГУИОН Знак"/>
    <w:basedOn w:val="ab"/>
    <w:link w:val="affffffffffffffffb"/>
    <w:rsid w:val="00A80877"/>
    <w:rPr>
      <w:rFonts w:ascii="Times New Roman" w:eastAsia="Times New Roman" w:hAnsi="Times New Roman" w:cs="Times New Roman"/>
      <w:sz w:val="20"/>
      <w:szCs w:val="20"/>
      <w:lang w:eastAsia="ru-RU"/>
    </w:rPr>
  </w:style>
  <w:style w:type="character" w:customStyle="1" w:styleId="21f4">
    <w:name w:val="Основной текст с отступом 2 Знак1"/>
    <w:aliases w:val="Кому Знак1"/>
    <w:uiPriority w:val="99"/>
    <w:rsid w:val="00A80877"/>
    <w:rPr>
      <w:rFonts w:ascii="Times New Roman" w:eastAsia="Times New Roman" w:hAnsi="Times New Roman" w:cs="Times New Roman"/>
      <w:sz w:val="24"/>
      <w:szCs w:val="24"/>
    </w:rPr>
  </w:style>
  <w:style w:type="paragraph" w:customStyle="1" w:styleId="2210">
    <w:name w:val="Основной текст 221"/>
    <w:basedOn w:val="aa"/>
    <w:uiPriority w:val="99"/>
    <w:qFormat/>
    <w:rsid w:val="00A80877"/>
    <w:pPr>
      <w:widowControl w:val="0"/>
    </w:pPr>
    <w:rPr>
      <w:rFonts w:ascii="Arial" w:eastAsia="Times New Roman" w:hAnsi="Arial" w:cs="Times New Roman"/>
      <w:sz w:val="28"/>
      <w:szCs w:val="20"/>
      <w:lang w:eastAsia="ru-RU"/>
    </w:rPr>
  </w:style>
  <w:style w:type="character" w:customStyle="1" w:styleId="322">
    <w:name w:val="Текст сноски Знак3 Знак2"/>
    <w:aliases w:val="Текст сноски Знак Знак2 Знак3,Текст сноски Знак4 Знак Знак Знак1,Текст сноски Знак Знак2 Знак1 Знак Знак1,Текст сноски Знак1 Знак Знак Знак1 Знак1 Знак1 Знак Знак1,Текст сноски Знак3 Знак5,Текст сноски Знак Знак2 Знак1"/>
    <w:rsid w:val="00A80877"/>
    <w:rPr>
      <w:lang w:val="ru-RU" w:eastAsia="ru-RU" w:bidi="ar-SA"/>
    </w:rPr>
  </w:style>
  <w:style w:type="paragraph" w:customStyle="1" w:styleId="12a">
    <w:name w:val="Знак Знак1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182">
    <w:name w:val="Знак Знак18"/>
    <w:basedOn w:val="aa"/>
    <w:uiPriority w:val="99"/>
    <w:qFormat/>
    <w:rsid w:val="00A80877"/>
    <w:pPr>
      <w:jc w:val="left"/>
    </w:pPr>
    <w:rPr>
      <w:rFonts w:ascii="Verdana" w:eastAsia="Times New Roman" w:hAnsi="Verdana" w:cs="Verdana"/>
      <w:sz w:val="20"/>
      <w:szCs w:val="20"/>
      <w:lang w:val="en-US"/>
    </w:rPr>
  </w:style>
  <w:style w:type="paragraph" w:customStyle="1" w:styleId="2ffff7">
    <w:name w:val="Знак Знак Знак2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06">
    <w:name w:val="текст табл 10 шрифт по шир сверху_ГУИОН"/>
    <w:basedOn w:val="aa"/>
    <w:uiPriority w:val="99"/>
    <w:qFormat/>
    <w:rsid w:val="00A80877"/>
    <w:rPr>
      <w:rFonts w:eastAsia="Times New Roman" w:cs="Times New Roman"/>
      <w:sz w:val="20"/>
      <w:szCs w:val="20"/>
      <w:lang w:eastAsia="ru-RU"/>
    </w:rPr>
  </w:style>
  <w:style w:type="paragraph" w:customStyle="1" w:styleId="107">
    <w:name w:val="Знак Знак10"/>
    <w:basedOn w:val="aa"/>
    <w:uiPriority w:val="99"/>
    <w:qFormat/>
    <w:rsid w:val="00A80877"/>
    <w:pPr>
      <w:jc w:val="left"/>
    </w:pPr>
    <w:rPr>
      <w:rFonts w:ascii="Verdana" w:eastAsia="Times New Roman" w:hAnsi="Verdana" w:cs="Verdana"/>
      <w:sz w:val="20"/>
      <w:szCs w:val="20"/>
      <w:lang w:val="en-US"/>
    </w:rPr>
  </w:style>
  <w:style w:type="paragraph" w:customStyle="1" w:styleId="affffffffffffffffd">
    <w:name w:val="табл_подпись_ГУИОН Знак Знак"/>
    <w:basedOn w:val="aa"/>
    <w:next w:val="aa"/>
    <w:link w:val="affffffffffffffffe"/>
    <w:qFormat/>
    <w:rsid w:val="00A80877"/>
    <w:pPr>
      <w:keepNext/>
      <w:tabs>
        <w:tab w:val="left" w:pos="0"/>
      </w:tabs>
      <w:spacing w:before="60" w:after="60"/>
    </w:pPr>
    <w:rPr>
      <w:rFonts w:eastAsia="Times New Roman" w:cs="Times New Roman"/>
      <w:b/>
      <w:szCs w:val="24"/>
      <w:lang w:eastAsia="ru-RU"/>
    </w:rPr>
  </w:style>
  <w:style w:type="paragraph" w:customStyle="1" w:styleId="00">
    <w:name w:val="маркированный по 0 пт_ГУИОН"/>
    <w:basedOn w:val="a"/>
    <w:link w:val="03"/>
    <w:uiPriority w:val="99"/>
    <w:qFormat/>
    <w:rsid w:val="00A80877"/>
    <w:pPr>
      <w:widowControl/>
      <w:numPr>
        <w:numId w:val="0"/>
      </w:numPr>
      <w:tabs>
        <w:tab w:val="num" w:pos="720"/>
      </w:tabs>
      <w:adjustRightInd/>
      <w:spacing w:line="240" w:lineRule="auto"/>
      <w:ind w:left="720" w:hanging="360"/>
      <w:contextualSpacing w:val="0"/>
      <w:textAlignment w:val="auto"/>
    </w:pPr>
    <w:rPr>
      <w:rFonts w:eastAsia="Times New Roman"/>
      <w:szCs w:val="24"/>
      <w:lang w:eastAsia="ru-RU"/>
    </w:rPr>
  </w:style>
  <w:style w:type="character" w:customStyle="1" w:styleId="affffffffffffffffe">
    <w:name w:val="табл_подпись_ГУИОН Знак Знак Знак"/>
    <w:link w:val="affffffffffffffffd"/>
    <w:rsid w:val="00A80877"/>
    <w:rPr>
      <w:rFonts w:ascii="Times New Roman" w:eastAsia="Times New Roman" w:hAnsi="Times New Roman" w:cs="Times New Roman"/>
      <w:b/>
      <w:sz w:val="24"/>
      <w:szCs w:val="24"/>
      <w:lang w:eastAsia="ru-RU"/>
    </w:rPr>
  </w:style>
  <w:style w:type="paragraph" w:customStyle="1" w:styleId="108">
    <w:name w:val="заголовок табл 10 шрифт_ГУИОН"/>
    <w:basedOn w:val="aa"/>
    <w:uiPriority w:val="99"/>
    <w:qFormat/>
    <w:rsid w:val="00A80877"/>
    <w:pPr>
      <w:keepNext/>
      <w:jc w:val="center"/>
    </w:pPr>
    <w:rPr>
      <w:rFonts w:eastAsia="Times New Roman" w:cs="Times New Roman"/>
      <w:b/>
      <w:sz w:val="20"/>
      <w:szCs w:val="20"/>
      <w:lang w:eastAsia="ru-RU"/>
    </w:rPr>
  </w:style>
  <w:style w:type="paragraph" w:customStyle="1" w:styleId="12b">
    <w:name w:val="подраздел 12 шрифт_ГУИОН Знак"/>
    <w:basedOn w:val="aff7"/>
    <w:next w:val="aa"/>
    <w:link w:val="12c"/>
    <w:qFormat/>
    <w:rsid w:val="00A80877"/>
    <w:pPr>
      <w:keepNext/>
      <w:spacing w:before="60" w:after="60"/>
      <w:jc w:val="both"/>
    </w:pPr>
    <w:rPr>
      <w:rFonts w:eastAsia="Times New Roman"/>
      <w:bCs/>
      <w:i/>
      <w:sz w:val="24"/>
      <w:szCs w:val="24"/>
      <w:lang w:eastAsia="ru-RU"/>
    </w:rPr>
  </w:style>
  <w:style w:type="paragraph" w:customStyle="1" w:styleId="3fff3">
    <w:name w:val="маркированный по 3 пт_ГУИОН"/>
    <w:basedOn w:val="a"/>
    <w:uiPriority w:val="99"/>
    <w:qFormat/>
    <w:rsid w:val="00A80877"/>
    <w:pPr>
      <w:widowControl/>
      <w:numPr>
        <w:numId w:val="0"/>
      </w:numPr>
      <w:tabs>
        <w:tab w:val="num" w:pos="360"/>
      </w:tabs>
      <w:adjustRightInd/>
      <w:spacing w:before="60" w:after="60" w:line="240" w:lineRule="auto"/>
      <w:ind w:left="357" w:hanging="357"/>
      <w:contextualSpacing w:val="0"/>
      <w:textAlignment w:val="auto"/>
    </w:pPr>
    <w:rPr>
      <w:rFonts w:eastAsia="Times New Roman"/>
      <w:szCs w:val="24"/>
      <w:lang w:eastAsia="ru-RU"/>
    </w:rPr>
  </w:style>
  <w:style w:type="paragraph" w:customStyle="1" w:styleId="12d">
    <w:name w:val="подраздел 12 шрифт жирный_ГУИОН Знак"/>
    <w:basedOn w:val="12b"/>
    <w:link w:val="12e"/>
    <w:qFormat/>
    <w:rsid w:val="00A80877"/>
    <w:rPr>
      <w:b/>
    </w:rPr>
  </w:style>
  <w:style w:type="character" w:customStyle="1" w:styleId="12c">
    <w:name w:val="подраздел 12 шрифт_ГУИОН Знак Знак"/>
    <w:link w:val="12b"/>
    <w:rsid w:val="00A80877"/>
    <w:rPr>
      <w:rFonts w:ascii="Times New Roman" w:eastAsia="Times New Roman" w:hAnsi="Times New Roman" w:cs="Times New Roman"/>
      <w:bCs/>
      <w:i/>
      <w:sz w:val="24"/>
      <w:szCs w:val="24"/>
      <w:lang w:eastAsia="ru-RU"/>
    </w:rPr>
  </w:style>
  <w:style w:type="character" w:customStyle="1" w:styleId="12e">
    <w:name w:val="подраздел 12 шрифт жирный_ГУИОН Знак Знак"/>
    <w:link w:val="12d"/>
    <w:rsid w:val="00A80877"/>
    <w:rPr>
      <w:rFonts w:ascii="Times New Roman" w:eastAsia="Times New Roman" w:hAnsi="Times New Roman" w:cs="Times New Roman"/>
      <w:b/>
      <w:bCs/>
      <w:i/>
      <w:sz w:val="24"/>
      <w:szCs w:val="24"/>
      <w:lang w:eastAsia="ru-RU"/>
    </w:rPr>
  </w:style>
  <w:style w:type="paragraph" w:customStyle="1" w:styleId="3111">
    <w:name w:val="Основной текст 311"/>
    <w:basedOn w:val="aa"/>
    <w:uiPriority w:val="99"/>
    <w:qFormat/>
    <w:rsid w:val="00A80877"/>
    <w:pPr>
      <w:ind w:firstLine="567"/>
    </w:pPr>
    <w:rPr>
      <w:rFonts w:eastAsia="Times New Roman" w:cs="Times New Roman"/>
      <w:szCs w:val="20"/>
      <w:lang w:eastAsia="ru-RU"/>
    </w:rPr>
  </w:style>
  <w:style w:type="paragraph" w:customStyle="1" w:styleId="2ffff8">
    <w:name w:val="Знак Знак Знак2 Знак"/>
    <w:basedOn w:val="aa"/>
    <w:uiPriority w:val="99"/>
    <w:qFormat/>
    <w:rsid w:val="00A80877"/>
    <w:pPr>
      <w:jc w:val="left"/>
    </w:pPr>
    <w:rPr>
      <w:rFonts w:ascii="Verdana" w:eastAsia="Times New Roman" w:hAnsi="Verdana" w:cs="Verdana"/>
      <w:sz w:val="20"/>
      <w:szCs w:val="20"/>
      <w:lang w:val="en-US"/>
    </w:rPr>
  </w:style>
  <w:style w:type="paragraph" w:customStyle="1" w:styleId="11d">
    <w:name w:val="Знак1 Знак Знак Знак Знак Знак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1e">
    <w:name w:val="Знак1 Знак Знак Знак Знак Знак1"/>
    <w:basedOn w:val="aa"/>
    <w:autoRedefine/>
    <w:uiPriority w:val="99"/>
    <w:qFormat/>
    <w:rsid w:val="00A80877"/>
    <w:pPr>
      <w:pageBreakBefore/>
      <w:jc w:val="left"/>
    </w:pPr>
    <w:rPr>
      <w:rFonts w:eastAsia="Times New Roman" w:cs="Times New Roman"/>
      <w:b/>
      <w:bCs/>
      <w:sz w:val="28"/>
      <w:szCs w:val="28"/>
    </w:rPr>
  </w:style>
  <w:style w:type="paragraph" w:customStyle="1" w:styleId="3112">
    <w:name w:val="Основной текст с отступом 311"/>
    <w:aliases w:val="Body Text Indent11,МОЙ1"/>
    <w:basedOn w:val="aa"/>
    <w:uiPriority w:val="99"/>
    <w:qFormat/>
    <w:rsid w:val="00A80877"/>
    <w:pPr>
      <w:widowControl w:val="0"/>
      <w:ind w:firstLine="709"/>
    </w:pPr>
    <w:rPr>
      <w:rFonts w:eastAsia="Times New Roman" w:cs="Times New Roman"/>
      <w:szCs w:val="20"/>
      <w:lang w:eastAsia="ru-RU"/>
    </w:rPr>
  </w:style>
  <w:style w:type="paragraph" w:customStyle="1" w:styleId="1ffffff1">
    <w:name w:val="Знак Знак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1f">
    <w:name w:val="Знак1 Знак Знак Знак Знак Знак Знак1"/>
    <w:basedOn w:val="aa"/>
    <w:autoRedefine/>
    <w:uiPriority w:val="99"/>
    <w:qFormat/>
    <w:rsid w:val="00A80877"/>
    <w:pPr>
      <w:pageBreakBefore/>
      <w:jc w:val="left"/>
    </w:pPr>
    <w:rPr>
      <w:rFonts w:eastAsia="Times New Roman" w:cs="Times New Roman"/>
      <w:b/>
      <w:noProof/>
      <w:szCs w:val="24"/>
      <w:lang w:eastAsia="ru-RU"/>
    </w:rPr>
  </w:style>
  <w:style w:type="character" w:customStyle="1" w:styleId="11f0">
    <w:name w:val="Знак1 Знак Знак Знак Знак Знак Знак Знак1"/>
    <w:rsid w:val="00A80877"/>
    <w:rPr>
      <w:b/>
      <w:noProof/>
      <w:sz w:val="24"/>
      <w:szCs w:val="24"/>
      <w:lang w:val="ru-RU" w:eastAsia="ru-RU" w:bidi="ar-SA"/>
    </w:rPr>
  </w:style>
  <w:style w:type="paragraph" w:customStyle="1" w:styleId="11f1">
    <w:name w:val="Знак Знак Знак1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1f2">
    <w:name w:val="Знак1 Знак Знак Знак Знак Знак Знак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character" w:customStyle="1" w:styleId="2211">
    <w:name w:val="Заголовок 2 Знак2... Знак Знак1"/>
    <w:aliases w:val="Заголовок 2 Знак1 Знак Знак Знак Знак1,Заголовок 2 Знак Знак Знак Знак Знак Знак1,Заголовок 2 Знак Знак1 Знак Знак"/>
    <w:rsid w:val="00A80877"/>
    <w:rPr>
      <w:b/>
      <w:bCs/>
      <w:sz w:val="32"/>
      <w:szCs w:val="32"/>
    </w:rPr>
  </w:style>
  <w:style w:type="character" w:customStyle="1" w:styleId="76">
    <w:name w:val="Знак Знак7"/>
    <w:rsid w:val="00A80877"/>
    <w:rPr>
      <w:rFonts w:ascii="Courier New" w:hAnsi="Courier New"/>
    </w:rPr>
  </w:style>
  <w:style w:type="paragraph" w:customStyle="1" w:styleId="11f3">
    <w:name w:val="Основной текст11"/>
    <w:basedOn w:val="aa"/>
    <w:uiPriority w:val="99"/>
    <w:qFormat/>
    <w:rsid w:val="00A80877"/>
    <w:pPr>
      <w:spacing w:before="120"/>
    </w:pPr>
    <w:rPr>
      <w:rFonts w:eastAsia="Times New Roman" w:cs="Times New Roman"/>
      <w:b/>
      <w:snapToGrid w:val="0"/>
      <w:sz w:val="22"/>
      <w:szCs w:val="20"/>
      <w:lang w:eastAsia="ru-RU"/>
    </w:rPr>
  </w:style>
  <w:style w:type="paragraph" w:customStyle="1" w:styleId="1ffffff2">
    <w:name w:val="ВерхКолонтитул.Верхний колонтитулщїђ1"/>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11f4">
    <w:name w:val="Текст11"/>
    <w:basedOn w:val="aa"/>
    <w:uiPriority w:val="99"/>
    <w:qFormat/>
    <w:rsid w:val="00A80877"/>
    <w:pPr>
      <w:jc w:val="left"/>
    </w:pPr>
    <w:rPr>
      <w:rFonts w:ascii="Courier New" w:eastAsia="Times New Roman" w:hAnsi="Courier New" w:cs="Times New Roman"/>
      <w:sz w:val="20"/>
      <w:szCs w:val="20"/>
      <w:lang w:eastAsia="ru-RU"/>
    </w:rPr>
  </w:style>
  <w:style w:type="character" w:customStyle="1" w:styleId="88">
    <w:name w:val="Знак Знак8"/>
    <w:basedOn w:val="ab"/>
    <w:rsid w:val="00A80877"/>
  </w:style>
  <w:style w:type="paragraph" w:customStyle="1" w:styleId="2111">
    <w:name w:val="Основной текст с отступом 211"/>
    <w:basedOn w:val="aa"/>
    <w:uiPriority w:val="99"/>
    <w:qFormat/>
    <w:rsid w:val="00A80877"/>
    <w:pPr>
      <w:widowControl w:val="0"/>
      <w:ind w:firstLine="720"/>
    </w:pPr>
    <w:rPr>
      <w:rFonts w:eastAsia="Times New Roman" w:cs="Times New Roman"/>
      <w:szCs w:val="20"/>
      <w:lang w:eastAsia="ru-RU"/>
    </w:rPr>
  </w:style>
  <w:style w:type="paragraph" w:customStyle="1" w:styleId="10pt">
    <w:name w:val="Обычный + 10 pt"/>
    <w:aliases w:val="курсив,Белый,Обычный + 12 pt,по ширине,Слева:  0.01&quot;,Первая строка:  0.39&quot;,Справа:  0&quot;..."/>
    <w:basedOn w:val="38"/>
    <w:link w:val="10pt0"/>
    <w:uiPriority w:val="99"/>
    <w:qFormat/>
    <w:rsid w:val="00A80877"/>
    <w:pPr>
      <w:tabs>
        <w:tab w:val="left" w:pos="284"/>
      </w:tabs>
      <w:spacing w:before="40" w:after="40"/>
      <w:jc w:val="center"/>
    </w:pPr>
    <w:rPr>
      <w:rFonts w:eastAsia="Times New Roman"/>
      <w:lang w:eastAsia="ru-RU"/>
    </w:rPr>
  </w:style>
  <w:style w:type="character" w:customStyle="1" w:styleId="510">
    <w:name w:val="Знак Знак51"/>
    <w:aliases w:val="Обычный (Web) Знак1 Знак1,Обычный (веб) Знак1 Знак Знак Знак1,Обычный (веб) Знак Знак1 Знак Знак Знак1,Обычный (Web) Знак1 Знак1 Знак Знак1, Знак Знак Знак1 Знак Знак1,Обычный (Web) Знак1 Знак Знак Знак1"/>
    <w:rsid w:val="00A80877"/>
    <w:rPr>
      <w:rFonts w:ascii="Arial" w:hAnsi="Arial"/>
      <w:vanish/>
      <w:sz w:val="16"/>
    </w:rPr>
  </w:style>
  <w:style w:type="character" w:customStyle="1" w:styleId="411">
    <w:name w:val="Знак Знак41"/>
    <w:aliases w:val="Обычный (Web)21,Обычный (Web)111,Обычный (веб) Знак1 Знак11,Обычный (веб) Знак Знак1 Знак11,Обычный (веб) Знак Знак Знак Знак11,Знак Знак Знак Знак Знак11"/>
    <w:rsid w:val="00A80877"/>
    <w:rPr>
      <w:rFonts w:ascii="Arial" w:hAnsi="Arial"/>
      <w:vanish/>
      <w:sz w:val="16"/>
    </w:rPr>
  </w:style>
  <w:style w:type="paragraph" w:customStyle="1" w:styleId="21f5">
    <w:name w:val="Знак Знак21"/>
    <w:basedOn w:val="aa"/>
    <w:uiPriority w:val="99"/>
    <w:qFormat/>
    <w:rsid w:val="00A80877"/>
    <w:pPr>
      <w:jc w:val="left"/>
    </w:pPr>
    <w:rPr>
      <w:rFonts w:ascii="Verdana" w:eastAsia="Times New Roman" w:hAnsi="Verdana" w:cs="Verdana"/>
      <w:sz w:val="20"/>
      <w:szCs w:val="20"/>
      <w:lang w:val="en-US"/>
    </w:rPr>
  </w:style>
  <w:style w:type="paragraph" w:customStyle="1" w:styleId="12f">
    <w:name w:val="Знак12"/>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318">
    <w:name w:val="Знак Знак31"/>
    <w:rsid w:val="00A80877"/>
    <w:rPr>
      <w:rFonts w:ascii="Courier New" w:hAnsi="Courier New" w:cs="Courier New"/>
    </w:rPr>
  </w:style>
  <w:style w:type="paragraph" w:customStyle="1" w:styleId="11f5">
    <w:name w:val="Знак1 Знак Знак Знак Знак Знак Знак Знак Знак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3fff4">
    <w:name w:val="Знак3"/>
    <w:basedOn w:val="aa"/>
    <w:autoRedefine/>
    <w:uiPriority w:val="99"/>
    <w:qFormat/>
    <w:rsid w:val="00A80877"/>
    <w:pPr>
      <w:pageBreakBefore/>
      <w:spacing w:after="120"/>
      <w:jc w:val="left"/>
    </w:pPr>
    <w:rPr>
      <w:rFonts w:ascii="Verdana" w:eastAsia="Times New Roman" w:hAnsi="Verdana" w:cs="Verdana"/>
      <w:sz w:val="20"/>
      <w:szCs w:val="20"/>
      <w:lang w:val="en-US"/>
    </w:rPr>
  </w:style>
  <w:style w:type="paragraph" w:customStyle="1" w:styleId="14pt">
    <w:name w:val="Обычный + 14 pt"/>
    <w:aliases w:val="полужирный,нумерованный,Слева:  0,63 см,Выступ:  0,5 см,Обычный + 11 пт,малые прописные,По центру,После:  6 пт"/>
    <w:basedOn w:val="21"/>
    <w:qFormat/>
    <w:rsid w:val="00A80877"/>
    <w:pPr>
      <w:keepLines w:val="0"/>
      <w:widowControl w:val="0"/>
      <w:numPr>
        <w:ilvl w:val="0"/>
        <w:numId w:val="0"/>
      </w:numPr>
      <w:tabs>
        <w:tab w:val="num" w:pos="360"/>
      </w:tabs>
      <w:spacing w:before="60"/>
      <w:ind w:left="578" w:hanging="578"/>
      <w:jc w:val="left"/>
    </w:pPr>
    <w:rPr>
      <w:rFonts w:ascii="Times New Roman" w:eastAsia="Times New Roman" w:hAnsi="Times New Roman" w:cs="Times New Roman"/>
      <w:b/>
      <w:bCs/>
      <w:color w:val="auto"/>
      <w:sz w:val="28"/>
      <w:szCs w:val="28"/>
      <w:lang w:eastAsia="ru-RU"/>
    </w:rPr>
  </w:style>
  <w:style w:type="character" w:customStyle="1" w:styleId="10pt0">
    <w:name w:val="Обычный + 10 pt;курсив;Белый Знак"/>
    <w:basedOn w:val="39"/>
    <w:link w:val="10pt"/>
    <w:uiPriority w:val="99"/>
    <w:rsid w:val="00A80877"/>
    <w:rPr>
      <w:rFonts w:ascii="Times New Roman" w:eastAsia="Times New Roman" w:hAnsi="Times New Roman" w:cs="Times New Roman"/>
      <w:sz w:val="16"/>
      <w:szCs w:val="16"/>
      <w:lang w:eastAsia="ru-RU"/>
    </w:rPr>
  </w:style>
  <w:style w:type="character" w:customStyle="1" w:styleId="avNormal1ff4">
    <w:name w:val="avNormal1 Знак Знак Знак Знак Знак Знак Знак Знак Знак"/>
    <w:aliases w:val="avNormal1 Знак Знак Знак Знак7 Знак Знак Знак Знак,avNormal1 Знак Знак Знак Знак5 Знак Знак Знак Знак Знак,avNormal Знак1 Знак2 Знак Знак Знак1,Слева:  0 см Знак2 Знак Знак Знак Знак"/>
    <w:rsid w:val="00A80877"/>
    <w:rPr>
      <w:sz w:val="24"/>
      <w:szCs w:val="24"/>
      <w:lang w:val="ru-RU" w:eastAsia="ru-RU" w:bidi="ar-SA"/>
    </w:rPr>
  </w:style>
  <w:style w:type="paragraph" w:customStyle="1" w:styleId="12f0">
    <w:name w:val="Знак Знак Знак1 Знак Знак Знак2"/>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210">
    <w:name w:val="Знак1 Знак Знак Знак2 Знак Знак1"/>
    <w:basedOn w:val="aa"/>
    <w:autoRedefine/>
    <w:uiPriority w:val="99"/>
    <w:qFormat/>
    <w:rsid w:val="00A80877"/>
    <w:pPr>
      <w:pageBreakBefore/>
      <w:jc w:val="left"/>
    </w:pPr>
    <w:rPr>
      <w:rFonts w:ascii="Verdana" w:eastAsia="Times New Roman" w:hAnsi="Verdana" w:cs="Verdana"/>
      <w:sz w:val="20"/>
      <w:szCs w:val="20"/>
      <w:lang w:val="en-US"/>
    </w:rPr>
  </w:style>
  <w:style w:type="character" w:customStyle="1" w:styleId="12f1">
    <w:name w:val="Текст сноски Знак1 Знак2 Знак Знак Знак Знак Знак Знак"/>
    <w:rsid w:val="00A80877"/>
    <w:rPr>
      <w:lang w:val="ru-RU" w:eastAsia="ru-RU" w:bidi="ar-SA"/>
    </w:rPr>
  </w:style>
  <w:style w:type="character" w:customStyle="1" w:styleId="avBorder2">
    <w:name w:val="avBorder Знак Знак Знак"/>
    <w:uiPriority w:val="99"/>
    <w:rsid w:val="00A80877"/>
    <w:rPr>
      <w:b/>
      <w:bCs/>
      <w:i/>
      <w:iCs/>
      <w:sz w:val="24"/>
      <w:szCs w:val="24"/>
      <w:lang w:val="ru-RU" w:eastAsia="ru-RU" w:bidi="ar-SA"/>
    </w:rPr>
  </w:style>
  <w:style w:type="character" w:customStyle="1" w:styleId="avNormal11fffe">
    <w:name w:val="avNormal1 Знак Знак Знак Знак Знак Знак Знак Знак1"/>
    <w:aliases w:val="avNormal1 Знак Знак Знак Знак7 Знак Знак Знак1,avNormal1 Знак Знак Знак Знак5 Знак Знак Знак Знак1,avNormal1 Знак Знак Знак Знак6 Знак Знак Знак Знак1,avNormal Знак Знак3 Знак Знак"/>
    <w:rsid w:val="00A80877"/>
    <w:rPr>
      <w:sz w:val="24"/>
      <w:szCs w:val="24"/>
      <w:lang w:val="ru-RU" w:eastAsia="ru-RU" w:bidi="ar-SA"/>
    </w:rPr>
  </w:style>
  <w:style w:type="character" w:customStyle="1" w:styleId="avNormal111f8">
    <w:name w:val="avNormal Знак1 Знак Знак1 Знак Знак Знак Знак Знак Знак Знак Знак Знак Знак1 Знак Знак Знак"/>
    <w:rsid w:val="00A80877"/>
    <w:rPr>
      <w:sz w:val="24"/>
      <w:szCs w:val="24"/>
      <w:lang w:val="ru-RU" w:eastAsia="ru-RU" w:bidi="ar-SA"/>
    </w:rPr>
  </w:style>
  <w:style w:type="paragraph" w:customStyle="1" w:styleId="2ffff9">
    <w:name w:val="Текст отчета Знак Знак Знак Знак2 Знак"/>
    <w:basedOn w:val="aa"/>
    <w:uiPriority w:val="99"/>
    <w:qFormat/>
    <w:rsid w:val="00A80877"/>
    <w:pPr>
      <w:ind w:firstLine="709"/>
    </w:pPr>
    <w:rPr>
      <w:rFonts w:eastAsia="Times New Roman" w:cs="Times New Roman"/>
      <w:spacing w:val="4"/>
      <w:szCs w:val="20"/>
      <w:lang w:eastAsia="ru-RU"/>
    </w:rPr>
  </w:style>
  <w:style w:type="paragraph" w:customStyle="1" w:styleId="6e">
    <w:name w:val="Текст отчета Знак6"/>
    <w:basedOn w:val="aa"/>
    <w:uiPriority w:val="99"/>
    <w:qFormat/>
    <w:rsid w:val="00A80877"/>
    <w:pPr>
      <w:ind w:firstLine="709"/>
    </w:pPr>
    <w:rPr>
      <w:rFonts w:eastAsia="Times New Roman" w:cs="Times New Roman"/>
      <w:spacing w:val="4"/>
      <w:szCs w:val="24"/>
      <w:lang w:eastAsia="ru-RU"/>
    </w:rPr>
  </w:style>
  <w:style w:type="paragraph" w:customStyle="1" w:styleId="12f2">
    <w:name w:val="1.О Заголовок 2 Знак"/>
    <w:basedOn w:val="aa"/>
    <w:link w:val="12f3"/>
    <w:qFormat/>
    <w:rsid w:val="00A80877"/>
    <w:pPr>
      <w:keepNext/>
      <w:spacing w:before="120" w:after="60"/>
      <w:jc w:val="left"/>
      <w:outlineLvl w:val="1"/>
    </w:pPr>
    <w:rPr>
      <w:rFonts w:ascii="Century Schoolbook" w:eastAsia="Times New Roman" w:hAnsi="Century Schoolbook" w:cs="Times New Roman"/>
      <w:b/>
      <w:bCs/>
      <w:i/>
      <w:iCs/>
      <w:szCs w:val="28"/>
      <w:lang w:eastAsia="ru-RU"/>
    </w:rPr>
  </w:style>
  <w:style w:type="character" w:customStyle="1" w:styleId="12f3">
    <w:name w:val="1.О Заголовок 2 Знак Знак"/>
    <w:link w:val="12f2"/>
    <w:rsid w:val="00A80877"/>
    <w:rPr>
      <w:rFonts w:ascii="Century Schoolbook" w:eastAsia="Times New Roman" w:hAnsi="Century Schoolbook" w:cs="Times New Roman"/>
      <w:b/>
      <w:bCs/>
      <w:i/>
      <w:iCs/>
      <w:sz w:val="24"/>
      <w:szCs w:val="28"/>
      <w:lang w:eastAsia="ru-RU"/>
    </w:rPr>
  </w:style>
  <w:style w:type="paragraph" w:customStyle="1" w:styleId="12f4">
    <w:name w:val="1.О Заголовок 2"/>
    <w:basedOn w:val="aa"/>
    <w:uiPriority w:val="99"/>
    <w:qFormat/>
    <w:rsid w:val="00A80877"/>
    <w:pPr>
      <w:keepNext/>
      <w:spacing w:before="120" w:after="60"/>
      <w:jc w:val="left"/>
      <w:outlineLvl w:val="1"/>
    </w:pPr>
    <w:rPr>
      <w:rFonts w:ascii="Century Schoolbook" w:eastAsia="Times New Roman" w:hAnsi="Century Schoolbook" w:cs="Arial"/>
      <w:b/>
      <w:bCs/>
      <w:i/>
      <w:iCs/>
      <w:szCs w:val="28"/>
      <w:lang w:eastAsia="ru-RU"/>
    </w:rPr>
  </w:style>
  <w:style w:type="paragraph" w:customStyle="1" w:styleId="1ffffff3">
    <w:name w:val="Знак1 Знак Знак Знак Знак Знак Знак Знак Знак"/>
    <w:basedOn w:val="aa"/>
    <w:autoRedefine/>
    <w:uiPriority w:val="99"/>
    <w:qFormat/>
    <w:rsid w:val="00A80877"/>
    <w:pPr>
      <w:pageBreakBefore/>
      <w:jc w:val="left"/>
    </w:pPr>
    <w:rPr>
      <w:rFonts w:eastAsia="Times New Roman" w:cs="Times New Roman"/>
      <w:b/>
      <w:bCs/>
      <w:sz w:val="28"/>
      <w:szCs w:val="28"/>
    </w:rPr>
  </w:style>
  <w:style w:type="paragraph" w:customStyle="1" w:styleId="head03press">
    <w:name w:val="head03press"/>
    <w:basedOn w:val="aa"/>
    <w:uiPriority w:val="99"/>
    <w:qFormat/>
    <w:rsid w:val="00A80877"/>
    <w:pPr>
      <w:jc w:val="left"/>
    </w:pPr>
    <w:rPr>
      <w:rFonts w:ascii="Arial" w:eastAsia="Times New Roman" w:hAnsi="Arial" w:cs="Arial"/>
      <w:b/>
      <w:bCs/>
      <w:color w:val="333333"/>
      <w:sz w:val="14"/>
      <w:szCs w:val="14"/>
      <w:lang w:eastAsia="ru-RU"/>
    </w:rPr>
  </w:style>
  <w:style w:type="character" w:customStyle="1" w:styleId="21f6">
    <w:name w:val="Текст сноски Знак2 Знак1"/>
    <w:aliases w:val="Текст сноски Знак1 Знак Знак2,Текст сноски Знак Знак Знак Знак2,Текст сноски Знак1 Знак Знак Знак1 Знак,Текст сноски Знак Знак Знак Знак Знак1 Знак,Текст сноски Знак1 Знак Знак Знак Знак Знак1 Знак"/>
    <w:rsid w:val="00A80877"/>
    <w:rPr>
      <w:lang w:val="ru-RU" w:eastAsia="ru-RU" w:bidi="ar-SA"/>
    </w:rPr>
  </w:style>
  <w:style w:type="character" w:customStyle="1" w:styleId="avNormal32">
    <w:name w:val="avNormal Знак3 Знак Знак Знак Знак"/>
    <w:aliases w:val="avNormal1 Знак Знак Знак Знак4 Знак Знак Знак Знак,Слева:  0 см Знак Знак2 Знак Знак,avNormal1 Знак Знак Знак Знак1 Знак1 Знак Знак"/>
    <w:rsid w:val="00A80877"/>
    <w:rPr>
      <w:sz w:val="24"/>
      <w:szCs w:val="24"/>
      <w:lang w:val="ru-RU" w:eastAsia="ru-RU" w:bidi="ar-SA"/>
    </w:rPr>
  </w:style>
  <w:style w:type="character" w:customStyle="1" w:styleId="12f5">
    <w:name w:val="1.О Заголовок 2 Знак Знак Знак"/>
    <w:rsid w:val="00A80877"/>
    <w:rPr>
      <w:rFonts w:ascii="Century Schoolbook" w:hAnsi="Century Schoolbook" w:cs="Arial"/>
      <w:b/>
      <w:bCs/>
      <w:i/>
      <w:iCs/>
      <w:sz w:val="24"/>
      <w:szCs w:val="28"/>
      <w:lang w:val="ru-RU" w:eastAsia="ru-RU" w:bidi="ar-SA"/>
    </w:rPr>
  </w:style>
  <w:style w:type="character" w:customStyle="1" w:styleId="avNormal41">
    <w:name w:val="avNormal4"/>
    <w:aliases w:val="Слева:  0 см4,avNormal1 Знак Знак Знак Знак9,avNormal1 Знак Знак Знак2,avNormal1 Знак3,avNormal1 Знак Знак Знак Знак52,avNormal1 Знак Знак Знак Знак62,avNormal Знак31,avNormal1 Знак Знак Знак Знак41,avNormal Знак3 Знак Знак1"/>
    <w:uiPriority w:val="99"/>
    <w:rsid w:val="00A80877"/>
    <w:rPr>
      <w:bCs/>
      <w:sz w:val="24"/>
      <w:szCs w:val="24"/>
      <w:lang w:val="ru-RU" w:eastAsia="ru-RU" w:bidi="ar-SA"/>
    </w:rPr>
  </w:style>
  <w:style w:type="paragraph" w:customStyle="1" w:styleId="109">
    <w:name w:val="текст табл 10 шрифт_ГУИОН"/>
    <w:basedOn w:val="aa"/>
    <w:uiPriority w:val="99"/>
    <w:qFormat/>
    <w:rsid w:val="00A80877"/>
    <w:pPr>
      <w:jc w:val="center"/>
    </w:pPr>
    <w:rPr>
      <w:rFonts w:eastAsia="Times New Roman" w:cs="Times New Roman"/>
      <w:sz w:val="20"/>
      <w:szCs w:val="20"/>
      <w:lang w:eastAsia="ru-RU"/>
    </w:rPr>
  </w:style>
  <w:style w:type="paragraph" w:customStyle="1" w:styleId="afffffffffffffffff">
    <w:name w:val="табл_подпись_ГУИОН"/>
    <w:basedOn w:val="3ffc"/>
    <w:next w:val="3ffc"/>
    <w:link w:val="afffffffffffffffff0"/>
    <w:qFormat/>
    <w:rsid w:val="00A80877"/>
    <w:pPr>
      <w:keepNext/>
      <w:tabs>
        <w:tab w:val="left" w:pos="0"/>
      </w:tabs>
    </w:pPr>
    <w:rPr>
      <w:b/>
    </w:rPr>
  </w:style>
  <w:style w:type="character" w:customStyle="1" w:styleId="afffffffffffffffff0">
    <w:name w:val="табл_подпись_ГУИОН Знак"/>
    <w:link w:val="afffffffffffffffff"/>
    <w:rsid w:val="00A80877"/>
    <w:rPr>
      <w:rFonts w:ascii="Times New Roman" w:eastAsia="Times New Roman" w:hAnsi="Times New Roman" w:cs="Times New Roman"/>
      <w:b/>
      <w:sz w:val="24"/>
      <w:szCs w:val="24"/>
      <w:lang w:eastAsia="ru-RU"/>
    </w:rPr>
  </w:style>
  <w:style w:type="paragraph" w:customStyle="1" w:styleId="12f6">
    <w:name w:val="подраздел 12 шрифт_ГУИОН"/>
    <w:basedOn w:val="aff7"/>
    <w:next w:val="aa"/>
    <w:uiPriority w:val="99"/>
    <w:qFormat/>
    <w:rsid w:val="00A80877"/>
    <w:pPr>
      <w:keepNext/>
      <w:spacing w:before="60" w:after="60"/>
      <w:jc w:val="both"/>
    </w:pPr>
    <w:rPr>
      <w:rFonts w:eastAsia="Times New Roman"/>
      <w:bCs/>
      <w:i/>
      <w:sz w:val="24"/>
      <w:szCs w:val="24"/>
      <w:lang w:eastAsia="ru-RU"/>
    </w:rPr>
  </w:style>
  <w:style w:type="character" w:customStyle="1" w:styleId="3fff5">
    <w:name w:val="обычный по 3 пт_ГУИОН Знак Знак"/>
    <w:rsid w:val="00A80877"/>
    <w:rPr>
      <w:sz w:val="24"/>
      <w:lang w:val="ru-RU" w:eastAsia="ru-RU" w:bidi="ar-SA"/>
    </w:rPr>
  </w:style>
  <w:style w:type="paragraph" w:customStyle="1" w:styleId="3fff6">
    <w:name w:val="маркированный по 3 пт_ГУИОН Знак Знак"/>
    <w:basedOn w:val="a"/>
    <w:link w:val="3fff7"/>
    <w:qFormat/>
    <w:rsid w:val="00A80877"/>
    <w:pPr>
      <w:widowControl/>
      <w:numPr>
        <w:numId w:val="0"/>
      </w:numPr>
      <w:tabs>
        <w:tab w:val="num" w:pos="432"/>
      </w:tabs>
      <w:adjustRightInd/>
      <w:spacing w:before="60" w:after="60" w:line="240" w:lineRule="auto"/>
      <w:ind w:left="357" w:hanging="357"/>
      <w:contextualSpacing w:val="0"/>
      <w:textAlignment w:val="auto"/>
    </w:pPr>
    <w:rPr>
      <w:rFonts w:eastAsia="Times New Roman"/>
      <w:szCs w:val="24"/>
      <w:lang w:eastAsia="ru-RU"/>
    </w:rPr>
  </w:style>
  <w:style w:type="character" w:customStyle="1" w:styleId="3fff7">
    <w:name w:val="маркированный по 3 пт_ГУИОН Знак Знак Знак"/>
    <w:link w:val="3fff6"/>
    <w:rsid w:val="00A80877"/>
    <w:rPr>
      <w:rFonts w:ascii="Times New Roman" w:eastAsia="Times New Roman" w:hAnsi="Times New Roman" w:cs="Times New Roman"/>
      <w:sz w:val="24"/>
      <w:szCs w:val="24"/>
      <w:lang w:eastAsia="ru-RU"/>
    </w:rPr>
  </w:style>
  <w:style w:type="paragraph" w:customStyle="1" w:styleId="98">
    <w:name w:val="текст табл 9 шрифт_ГУИОН"/>
    <w:basedOn w:val="109"/>
    <w:uiPriority w:val="99"/>
    <w:qFormat/>
    <w:rsid w:val="00A80877"/>
    <w:rPr>
      <w:sz w:val="18"/>
      <w:szCs w:val="18"/>
    </w:rPr>
  </w:style>
  <w:style w:type="paragraph" w:customStyle="1" w:styleId="10a">
    <w:name w:val="заголовок табл 10 шрифт_ГУИОН Знак"/>
    <w:basedOn w:val="aa"/>
    <w:link w:val="10b"/>
    <w:qFormat/>
    <w:rsid w:val="00A80877"/>
    <w:pPr>
      <w:keepNext/>
      <w:jc w:val="center"/>
    </w:pPr>
    <w:rPr>
      <w:rFonts w:eastAsia="Times New Roman" w:cs="Times New Roman"/>
      <w:b/>
      <w:szCs w:val="24"/>
      <w:lang w:eastAsia="ru-RU"/>
    </w:rPr>
  </w:style>
  <w:style w:type="character" w:customStyle="1" w:styleId="10b">
    <w:name w:val="заголовок табл 10 шрифт_ГУИОН Знак Знак"/>
    <w:link w:val="10a"/>
    <w:rsid w:val="00A80877"/>
    <w:rPr>
      <w:rFonts w:ascii="Times New Roman" w:eastAsia="Times New Roman" w:hAnsi="Times New Roman" w:cs="Times New Roman"/>
      <w:b/>
      <w:sz w:val="24"/>
      <w:szCs w:val="24"/>
      <w:lang w:eastAsia="ru-RU"/>
    </w:rPr>
  </w:style>
  <w:style w:type="paragraph" w:customStyle="1" w:styleId="CharChar1">
    <w:name w:val="Char Char1"/>
    <w:basedOn w:val="aa"/>
    <w:uiPriority w:val="99"/>
    <w:qFormat/>
    <w:rsid w:val="00A80877"/>
    <w:pPr>
      <w:jc w:val="left"/>
    </w:pPr>
    <w:rPr>
      <w:rFonts w:ascii="Verdana" w:eastAsia="Times New Roman" w:hAnsi="Verdana" w:cs="Verdana"/>
      <w:sz w:val="20"/>
      <w:szCs w:val="20"/>
      <w:lang w:val="en-US"/>
    </w:rPr>
  </w:style>
  <w:style w:type="paragraph" w:customStyle="1" w:styleId="1ffffff4">
    <w:name w:val="Знак Знак Знак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rb-text">
    <w:name w:val="rb-text"/>
    <w:basedOn w:val="aa"/>
    <w:uiPriority w:val="99"/>
    <w:qFormat/>
    <w:rsid w:val="00A80877"/>
    <w:pPr>
      <w:spacing w:before="240" w:after="240"/>
    </w:pPr>
    <w:rPr>
      <w:rFonts w:ascii="Arial Narrow" w:eastAsia="Times New Roman" w:hAnsi="Arial Narrow" w:cs="Arial"/>
      <w:sz w:val="22"/>
      <w:szCs w:val="24"/>
      <w:lang w:val="en-US" w:eastAsia="ru-RU"/>
    </w:rPr>
  </w:style>
  <w:style w:type="paragraph" w:customStyle="1" w:styleId="223">
    <w:name w:val="Знак Знак Знак2 Знак Знак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11f6">
    <w:name w:val="Знак1 Знак Знак Знак Знак Знак Знак Знак Знак Знак1"/>
    <w:basedOn w:val="aa"/>
    <w:autoRedefine/>
    <w:uiPriority w:val="99"/>
    <w:qFormat/>
    <w:rsid w:val="00A80877"/>
    <w:pPr>
      <w:pageBreakBefore/>
      <w:jc w:val="left"/>
    </w:pPr>
    <w:rPr>
      <w:rFonts w:eastAsia="Times New Roman" w:cs="Times New Roman"/>
      <w:b/>
      <w:bCs/>
      <w:sz w:val="28"/>
      <w:szCs w:val="28"/>
    </w:rPr>
  </w:style>
  <w:style w:type="paragraph" w:customStyle="1" w:styleId="1112">
    <w:name w:val="Знак1 Знак Знак Знак1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1f7">
    <w:name w:val="Знак1 Знак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FR5">
    <w:name w:val="FR5"/>
    <w:uiPriority w:val="99"/>
    <w:qFormat/>
    <w:rsid w:val="00A80877"/>
    <w:pPr>
      <w:widowControl w:val="0"/>
      <w:snapToGrid w:val="0"/>
      <w:spacing w:before="40" w:after="0" w:line="240" w:lineRule="auto"/>
      <w:jc w:val="center"/>
    </w:pPr>
    <w:rPr>
      <w:rFonts w:ascii="Times New Roman" w:eastAsia="Times New Roman" w:hAnsi="Times New Roman" w:cs="Times New Roman"/>
      <w:b/>
      <w:sz w:val="24"/>
      <w:szCs w:val="20"/>
      <w:lang w:eastAsia="ru-RU"/>
    </w:rPr>
  </w:style>
  <w:style w:type="paragraph" w:customStyle="1" w:styleId="1211">
    <w:name w:val="Знак1 Знак Знак Знак2 Знак Знак1 Знак Знак Знак Знак Знак Знак Знак Знак Знак Знак1 Знак Знак"/>
    <w:basedOn w:val="aa"/>
    <w:autoRedefine/>
    <w:uiPriority w:val="99"/>
    <w:qFormat/>
    <w:rsid w:val="00A80877"/>
    <w:pPr>
      <w:spacing w:after="120"/>
    </w:pPr>
    <w:rPr>
      <w:rFonts w:eastAsia="Times New Roman" w:cs="Verdana"/>
      <w:szCs w:val="20"/>
      <w:lang w:val="en-US"/>
    </w:rPr>
  </w:style>
  <w:style w:type="paragraph" w:customStyle="1" w:styleId="224">
    <w:name w:val="Знак Знак2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2ffffa">
    <w:name w:val="Знак Знак Знак2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31">
    <w:name w:val="Знак Знак3 Знак Знак Знак3"/>
    <w:basedOn w:val="aa"/>
    <w:uiPriority w:val="99"/>
    <w:qFormat/>
    <w:rsid w:val="00A80877"/>
    <w:pPr>
      <w:jc w:val="left"/>
    </w:pPr>
    <w:rPr>
      <w:rFonts w:ascii="Verdana" w:eastAsia="Times New Roman" w:hAnsi="Verdana" w:cs="Verdana"/>
      <w:sz w:val="20"/>
      <w:szCs w:val="20"/>
      <w:lang w:val="en-US"/>
    </w:rPr>
  </w:style>
  <w:style w:type="paragraph" w:customStyle="1" w:styleId="11f8">
    <w:name w:val="Знак1 Знак Знак Знак1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character" w:customStyle="1" w:styleId="03">
    <w:name w:val="маркированный по 0 пт_ГУИОН Знак"/>
    <w:link w:val="00"/>
    <w:uiPriority w:val="99"/>
    <w:rsid w:val="00A80877"/>
    <w:rPr>
      <w:rFonts w:ascii="Times New Roman" w:eastAsia="Times New Roman" w:hAnsi="Times New Roman" w:cs="Times New Roman"/>
      <w:sz w:val="24"/>
      <w:szCs w:val="24"/>
      <w:lang w:eastAsia="ru-RU"/>
    </w:rPr>
  </w:style>
  <w:style w:type="paragraph" w:customStyle="1" w:styleId="319">
    <w:name w:val="Знак Знак3 Знак Знак Знак1 Знак"/>
    <w:basedOn w:val="aa"/>
    <w:autoRedefine/>
    <w:uiPriority w:val="99"/>
    <w:qFormat/>
    <w:rsid w:val="00A80877"/>
    <w:pPr>
      <w:spacing w:after="120"/>
    </w:pPr>
    <w:rPr>
      <w:rFonts w:eastAsia="Times New Roman" w:cs="Verdana"/>
      <w:szCs w:val="20"/>
      <w:lang w:val="en-US"/>
    </w:rPr>
  </w:style>
  <w:style w:type="paragraph" w:customStyle="1" w:styleId="afffffffffffffffff1">
    <w:name w:val="заг.маленький"/>
    <w:basedOn w:val="aa"/>
    <w:uiPriority w:val="99"/>
    <w:qFormat/>
    <w:rsid w:val="00A80877"/>
    <w:pPr>
      <w:autoSpaceDE w:val="0"/>
      <w:autoSpaceDN w:val="0"/>
      <w:adjustRightInd w:val="0"/>
      <w:spacing w:before="113" w:after="113"/>
      <w:jc w:val="center"/>
    </w:pPr>
    <w:rPr>
      <w:rFonts w:ascii="Arial" w:eastAsia="Times New Roman" w:hAnsi="Arial" w:cs="Arial"/>
      <w:b/>
      <w:bCs/>
      <w:color w:val="000000"/>
      <w:szCs w:val="24"/>
      <w:lang w:eastAsia="ru-RU"/>
    </w:rPr>
  </w:style>
  <w:style w:type="paragraph" w:customStyle="1" w:styleId="11f9">
    <w:name w:val="Знак1 Знак Знак Знак1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afffffffffffffffff2">
    <w:name w:val="Маленький заголовок"/>
    <w:basedOn w:val="aa"/>
    <w:link w:val="afffffffffffffffff3"/>
    <w:qFormat/>
    <w:rsid w:val="00A80877"/>
    <w:pPr>
      <w:keepNext/>
      <w:spacing w:after="120"/>
      <w:jc w:val="left"/>
    </w:pPr>
    <w:rPr>
      <w:rFonts w:ascii="Garamond" w:eastAsia="Times New Roman" w:hAnsi="Garamond" w:cs="Times New Roman"/>
      <w:b/>
      <w:szCs w:val="24"/>
      <w:lang w:eastAsia="ru-RU"/>
    </w:rPr>
  </w:style>
  <w:style w:type="character" w:customStyle="1" w:styleId="afffffffffffffffff3">
    <w:name w:val="Маленький заголовок Знак"/>
    <w:link w:val="afffffffffffffffff2"/>
    <w:rsid w:val="00A80877"/>
    <w:rPr>
      <w:rFonts w:ascii="Garamond" w:eastAsia="Times New Roman" w:hAnsi="Garamond" w:cs="Times New Roman"/>
      <w:b/>
      <w:sz w:val="24"/>
      <w:szCs w:val="24"/>
      <w:lang w:eastAsia="ru-RU"/>
    </w:rPr>
  </w:style>
  <w:style w:type="character" w:customStyle="1" w:styleId="141">
    <w:name w:val="Текст сноски Знак1 Знак4"/>
    <w:aliases w:val="Текст сноски Знак Знак Знак3,Текст сноски Знак1 Знак Знак Знак3,Текст сноски Знак Знак Знак Знак Знак3,Текст сноски Знак1 Знак2 Знак Знак Знак Знак Знак2,Текст сноски Знак Знак Знак2 Знак Знак Знак Знак Знак2,Текст сноски Знак2"/>
    <w:uiPriority w:val="99"/>
    <w:rsid w:val="00A80877"/>
    <w:rPr>
      <w:lang w:val="ru-RU" w:eastAsia="ru-RU" w:bidi="ar-SA"/>
    </w:rPr>
  </w:style>
  <w:style w:type="paragraph" w:customStyle="1" w:styleId="323">
    <w:name w:val="Знак Знак3 Знак Знак Знак2 Знак"/>
    <w:basedOn w:val="aa"/>
    <w:uiPriority w:val="99"/>
    <w:qFormat/>
    <w:rsid w:val="00A80877"/>
    <w:pPr>
      <w:jc w:val="left"/>
    </w:pPr>
    <w:rPr>
      <w:rFonts w:ascii="Verdana" w:eastAsia="Times New Roman" w:hAnsi="Verdana" w:cs="Verdana"/>
      <w:sz w:val="20"/>
      <w:szCs w:val="20"/>
      <w:lang w:val="en-US"/>
    </w:rPr>
  </w:style>
  <w:style w:type="paragraph" w:customStyle="1" w:styleId="2ffffb">
    <w:name w:val="Знак Знак2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99pt">
    <w:name w:val="Стиль обычн_9_ГУИОН + 9 pt"/>
    <w:basedOn w:val="aa"/>
    <w:uiPriority w:val="99"/>
    <w:qFormat/>
    <w:rsid w:val="00A80877"/>
    <w:pPr>
      <w:jc w:val="center"/>
    </w:pPr>
    <w:rPr>
      <w:rFonts w:eastAsia="Times New Roman" w:cs="Times New Roman"/>
      <w:sz w:val="18"/>
      <w:szCs w:val="20"/>
      <w:lang w:eastAsia="ru-RU"/>
    </w:rPr>
  </w:style>
  <w:style w:type="paragraph" w:customStyle="1" w:styleId="12f7">
    <w:name w:val="подраздел 12 шрифт жирн_ГУИОН"/>
    <w:basedOn w:val="aa"/>
    <w:next w:val="3ffc"/>
    <w:link w:val="12f8"/>
    <w:qFormat/>
    <w:rsid w:val="00A80877"/>
    <w:pPr>
      <w:keepNext/>
      <w:spacing w:before="60" w:after="60"/>
    </w:pPr>
    <w:rPr>
      <w:rFonts w:eastAsia="Times New Roman" w:cs="Times New Roman"/>
      <w:b/>
      <w:bCs/>
      <w:i/>
      <w:iCs/>
      <w:szCs w:val="24"/>
      <w:lang w:eastAsia="ru-RU"/>
    </w:rPr>
  </w:style>
  <w:style w:type="paragraph" w:customStyle="1" w:styleId="31a">
    <w:name w:val="обычный по 3 пт_ГУИОН Знак Знак1"/>
    <w:basedOn w:val="aa"/>
    <w:link w:val="31b"/>
    <w:qFormat/>
    <w:rsid w:val="00A80877"/>
    <w:pPr>
      <w:spacing w:before="60" w:after="60"/>
    </w:pPr>
    <w:rPr>
      <w:rFonts w:eastAsia="Times New Roman" w:cs="Times New Roman"/>
      <w:szCs w:val="20"/>
      <w:lang w:eastAsia="ru-RU"/>
    </w:rPr>
  </w:style>
  <w:style w:type="character" w:customStyle="1" w:styleId="31b">
    <w:name w:val="обычный по 3 пт_ГУИОН Знак Знак1 Знак"/>
    <w:link w:val="31a"/>
    <w:rsid w:val="00A80877"/>
    <w:rPr>
      <w:rFonts w:ascii="Times New Roman" w:eastAsia="Times New Roman" w:hAnsi="Times New Roman" w:cs="Times New Roman"/>
      <w:sz w:val="24"/>
      <w:szCs w:val="20"/>
      <w:lang w:eastAsia="ru-RU"/>
    </w:rPr>
  </w:style>
  <w:style w:type="character" w:customStyle="1" w:styleId="12f8">
    <w:name w:val="подраздел 12 шрифт жирн_ГУИОН Знак"/>
    <w:link w:val="12f7"/>
    <w:rsid w:val="00A80877"/>
    <w:rPr>
      <w:rFonts w:ascii="Times New Roman" w:eastAsia="Times New Roman" w:hAnsi="Times New Roman" w:cs="Times New Roman"/>
      <w:b/>
      <w:bCs/>
      <w:i/>
      <w:iCs/>
      <w:sz w:val="24"/>
      <w:szCs w:val="24"/>
      <w:lang w:eastAsia="ru-RU"/>
    </w:rPr>
  </w:style>
  <w:style w:type="paragraph" w:customStyle="1" w:styleId="4f7">
    <w:name w:val="Знак Знак4 Знак"/>
    <w:basedOn w:val="aa"/>
    <w:uiPriority w:val="99"/>
    <w:qFormat/>
    <w:rsid w:val="00A80877"/>
    <w:pPr>
      <w:jc w:val="left"/>
    </w:pPr>
    <w:rPr>
      <w:rFonts w:ascii="Verdana" w:eastAsia="Times New Roman" w:hAnsi="Verdana" w:cs="Verdana"/>
      <w:sz w:val="20"/>
      <w:szCs w:val="20"/>
      <w:lang w:val="en-US"/>
    </w:rPr>
  </w:style>
  <w:style w:type="character" w:customStyle="1" w:styleId="avNormal120">
    <w:name w:val="avNormal Знак Знак Знак1 Знак Знак2"/>
    <w:link w:val="avNormal18"/>
    <w:rsid w:val="00A80877"/>
    <w:rPr>
      <w:rFonts w:ascii="Times New Roman" w:eastAsia="Times New Roman" w:hAnsi="Times New Roman" w:cs="Times New Roman"/>
      <w:sz w:val="24"/>
      <w:szCs w:val="24"/>
      <w:lang w:eastAsia="ru-RU"/>
    </w:rPr>
  </w:style>
  <w:style w:type="character" w:customStyle="1" w:styleId="240">
    <w:name w:val="Заголовок 2 Знак4"/>
    <w:aliases w:val="Заголовок 2 Знак1 Знак3,Заголовок 2 Знак Знак Знак3,Стиль 1 Знак3,Заголовок 2 Знак2 Знак2,Заголовок 2 Знак Знак1 Знак2,Заголовок 2 Знак1 Знак Знак Знак1,Заголовок 2 Знак Знак Знак Знак Знак1,Стиль 1 Знак Знак Знак1,Стиль 1 Знак1 Знак2"/>
    <w:rsid w:val="00A80877"/>
    <w:rPr>
      <w:rFonts w:ascii="Arial" w:eastAsia="Times New Roman" w:hAnsi="Arial" w:cs="Arial"/>
      <w:b/>
      <w:bCs/>
      <w:kern w:val="28"/>
      <w:sz w:val="32"/>
      <w:szCs w:val="32"/>
      <w:lang w:eastAsia="ru-RU"/>
    </w:rPr>
  </w:style>
  <w:style w:type="character" w:customStyle="1" w:styleId="avNormal1ff5">
    <w:name w:val="avNormal Знак Знак Знак Знак Знак Знак Знак Знак1 Знак"/>
    <w:rsid w:val="00A80877"/>
    <w:rPr>
      <w:rFonts w:ascii="Times New Roman" w:eastAsia="Times New Roman" w:hAnsi="Times New Roman" w:cs="Times New Roman"/>
      <w:bCs/>
      <w:sz w:val="24"/>
      <w:szCs w:val="24"/>
      <w:lang w:eastAsia="ru-RU"/>
    </w:rPr>
  </w:style>
  <w:style w:type="paragraph" w:customStyle="1" w:styleId="1212">
    <w:name w:val="Знак1 Знак Знак Знак2 Знак Знак1 Знак Знак Знак Знак Знак Знак Знак Знак Знак"/>
    <w:basedOn w:val="aa"/>
    <w:autoRedefine/>
    <w:uiPriority w:val="99"/>
    <w:qFormat/>
    <w:rsid w:val="00A80877"/>
    <w:pPr>
      <w:spacing w:after="120"/>
    </w:pPr>
    <w:rPr>
      <w:rFonts w:eastAsia="Times New Roman" w:cs="Verdana"/>
      <w:szCs w:val="20"/>
      <w:lang w:val="en-US"/>
    </w:rPr>
  </w:style>
  <w:style w:type="paragraph" w:customStyle="1" w:styleId="31c">
    <w:name w:val="обычный по 3 пт_ГУИОН Знак Знак Знак1 Знак"/>
    <w:basedOn w:val="aa"/>
    <w:link w:val="31d"/>
    <w:qFormat/>
    <w:rsid w:val="00A80877"/>
    <w:pPr>
      <w:spacing w:before="60" w:after="60"/>
    </w:pPr>
    <w:rPr>
      <w:rFonts w:eastAsia="Times New Roman" w:cs="Times New Roman"/>
      <w:szCs w:val="24"/>
      <w:lang w:eastAsia="ru-RU"/>
    </w:rPr>
  </w:style>
  <w:style w:type="paragraph" w:customStyle="1" w:styleId="afffffffffffffffff4">
    <w:name w:val="рис_подпись_ГУИОН Знак Знак"/>
    <w:basedOn w:val="affffffffffffffffd"/>
    <w:next w:val="31c"/>
    <w:link w:val="afffffffffffffffff5"/>
    <w:qFormat/>
    <w:rsid w:val="00A80877"/>
    <w:pPr>
      <w:keepNext w:val="0"/>
      <w:jc w:val="center"/>
    </w:pPr>
  </w:style>
  <w:style w:type="paragraph" w:customStyle="1" w:styleId="04">
    <w:name w:val="нумерованный по 0 пт_ГУИОН"/>
    <w:basedOn w:val="30"/>
    <w:qFormat/>
    <w:rsid w:val="00A80877"/>
    <w:pPr>
      <w:tabs>
        <w:tab w:val="clear" w:pos="0"/>
        <w:tab w:val="num" w:pos="720"/>
      </w:tabs>
      <w:spacing w:before="0" w:after="0"/>
      <w:ind w:left="1004"/>
    </w:pPr>
  </w:style>
  <w:style w:type="paragraph" w:customStyle="1" w:styleId="05">
    <w:name w:val="обычный по 0 пт_ГУИОН Знак Знак"/>
    <w:basedOn w:val="31c"/>
    <w:link w:val="06"/>
    <w:qFormat/>
    <w:rsid w:val="00A80877"/>
    <w:pPr>
      <w:spacing w:before="0" w:after="0"/>
    </w:pPr>
  </w:style>
  <w:style w:type="paragraph" w:customStyle="1" w:styleId="30">
    <w:name w:val="нумерованный по 3 пт_ГУИОН"/>
    <w:basedOn w:val="aa"/>
    <w:uiPriority w:val="99"/>
    <w:qFormat/>
    <w:rsid w:val="00A80877"/>
    <w:pPr>
      <w:numPr>
        <w:numId w:val="52"/>
      </w:numPr>
      <w:spacing w:before="60" w:after="60"/>
    </w:pPr>
    <w:rPr>
      <w:rFonts w:eastAsia="Times New Roman" w:cs="Times New Roman"/>
      <w:szCs w:val="24"/>
      <w:lang w:eastAsia="ru-RU"/>
    </w:rPr>
  </w:style>
  <w:style w:type="character" w:customStyle="1" w:styleId="06">
    <w:name w:val="обычный по 0 пт_ГУИОН Знак Знак Знак"/>
    <w:basedOn w:val="31d"/>
    <w:link w:val="05"/>
    <w:rsid w:val="00A80877"/>
    <w:rPr>
      <w:rFonts w:ascii="Times New Roman" w:eastAsia="Times New Roman" w:hAnsi="Times New Roman" w:cs="Times New Roman"/>
      <w:sz w:val="24"/>
      <w:szCs w:val="24"/>
      <w:lang w:eastAsia="ru-RU"/>
    </w:rPr>
  </w:style>
  <w:style w:type="paragraph" w:customStyle="1" w:styleId="afffffffffffffffff6">
    <w:name w:val="Текст сноски_ГУИОН Знак Знак"/>
    <w:basedOn w:val="af9"/>
    <w:link w:val="afffffffffffffffff7"/>
    <w:qFormat/>
    <w:rsid w:val="00A80877"/>
    <w:pPr>
      <w:widowControl/>
      <w:adjustRightInd/>
      <w:textAlignment w:val="auto"/>
    </w:pPr>
    <w:rPr>
      <w:spacing w:val="0"/>
      <w:sz w:val="24"/>
      <w:lang w:eastAsia="ru-RU"/>
    </w:rPr>
  </w:style>
  <w:style w:type="character" w:customStyle="1" w:styleId="31d">
    <w:name w:val="обычный по 3 пт_ГУИОН Знак Знак Знак1 Знак Знак"/>
    <w:link w:val="31c"/>
    <w:rsid w:val="00A80877"/>
    <w:rPr>
      <w:rFonts w:ascii="Times New Roman" w:eastAsia="Times New Roman" w:hAnsi="Times New Roman" w:cs="Times New Roman"/>
      <w:sz w:val="24"/>
      <w:szCs w:val="24"/>
      <w:lang w:eastAsia="ru-RU"/>
    </w:rPr>
  </w:style>
  <w:style w:type="character" w:customStyle="1" w:styleId="afffffffffffffffff7">
    <w:name w:val="Текст сноски_ГУИОН Знак Знак Знак"/>
    <w:link w:val="afffffffffffffffff6"/>
    <w:rsid w:val="00A80877"/>
    <w:rPr>
      <w:rFonts w:ascii="Times New Roman" w:eastAsia="Times New Roman" w:hAnsi="Times New Roman" w:cs="Times New Roman"/>
      <w:sz w:val="24"/>
      <w:szCs w:val="24"/>
      <w:lang w:eastAsia="ru-RU"/>
    </w:rPr>
  </w:style>
  <w:style w:type="character" w:customStyle="1" w:styleId="afffffffffffffffff5">
    <w:name w:val="рис_подпись_ГУИОН Знак Знак Знак"/>
    <w:basedOn w:val="affffffffffffffffe"/>
    <w:link w:val="afffffffffffffffff4"/>
    <w:rsid w:val="00A80877"/>
    <w:rPr>
      <w:rFonts w:ascii="Times New Roman" w:eastAsia="Times New Roman" w:hAnsi="Times New Roman" w:cs="Times New Roman"/>
      <w:b/>
      <w:sz w:val="24"/>
      <w:szCs w:val="24"/>
      <w:lang w:eastAsia="ru-RU"/>
    </w:rPr>
  </w:style>
  <w:style w:type="paragraph" w:customStyle="1" w:styleId="2ffffc">
    <w:name w:val="Заголовок 2 без номера_ГУИОН"/>
    <w:basedOn w:val="21"/>
    <w:autoRedefine/>
    <w:qFormat/>
    <w:rsid w:val="00A80877"/>
    <w:pPr>
      <w:keepLines w:val="0"/>
      <w:widowControl w:val="0"/>
      <w:numPr>
        <w:numId w:val="0"/>
      </w:numPr>
      <w:tabs>
        <w:tab w:val="num" w:pos="576"/>
        <w:tab w:val="num" w:pos="1069"/>
      </w:tabs>
      <w:spacing w:before="240" w:after="120"/>
      <w:ind w:left="576" w:right="102" w:hanging="576"/>
      <w:jc w:val="center"/>
    </w:pPr>
    <w:rPr>
      <w:rFonts w:ascii="Times New Roman" w:eastAsia="Times New Roman" w:hAnsi="Times New Roman" w:cs="Times New Roman"/>
      <w:b/>
      <w:bCs/>
      <w:color w:val="auto"/>
      <w:sz w:val="28"/>
      <w:szCs w:val="28"/>
      <w:lang w:eastAsia="ru-RU"/>
    </w:rPr>
  </w:style>
  <w:style w:type="character" w:customStyle="1" w:styleId="10c">
    <w:name w:val="заголовок табл 10 шрифт_ГУИОН Знак Знак Знак"/>
    <w:rsid w:val="00A80877"/>
    <w:rPr>
      <w:b/>
      <w:sz w:val="24"/>
      <w:szCs w:val="24"/>
    </w:rPr>
  </w:style>
  <w:style w:type="paragraph" w:customStyle="1" w:styleId="3fff8">
    <w:name w:val="маркированный по 3 пт_ГУИОН Знак"/>
    <w:basedOn w:val="a"/>
    <w:link w:val="31e"/>
    <w:qFormat/>
    <w:rsid w:val="00A80877"/>
    <w:pPr>
      <w:widowControl/>
      <w:numPr>
        <w:numId w:val="0"/>
      </w:numPr>
      <w:tabs>
        <w:tab w:val="num" w:pos="360"/>
      </w:tabs>
      <w:adjustRightInd/>
      <w:spacing w:before="60" w:after="60" w:line="240" w:lineRule="auto"/>
      <w:ind w:left="357" w:hanging="357"/>
      <w:contextualSpacing w:val="0"/>
      <w:textAlignment w:val="auto"/>
    </w:pPr>
    <w:rPr>
      <w:rFonts w:eastAsia="Times New Roman"/>
      <w:szCs w:val="24"/>
      <w:lang w:eastAsia="ru-RU"/>
    </w:rPr>
  </w:style>
  <w:style w:type="paragraph" w:customStyle="1" w:styleId="07">
    <w:name w:val="обычный по 0 пт_ГУИОН"/>
    <w:basedOn w:val="aa"/>
    <w:uiPriority w:val="99"/>
    <w:qFormat/>
    <w:rsid w:val="00A80877"/>
    <w:rPr>
      <w:rFonts w:eastAsia="Times New Roman" w:cs="Times New Roman"/>
      <w:szCs w:val="20"/>
      <w:lang w:eastAsia="ru-RU"/>
    </w:rPr>
  </w:style>
  <w:style w:type="character" w:customStyle="1" w:styleId="avNormal42">
    <w:name w:val="avNormal Знак4 Знак"/>
    <w:aliases w:val="Слева:  0 см Знак Знак2,avNormal1 Знак Знак Знак Знак Знак1 Знак1,avNormal1 Знак Знак Знак Знак8 Знак,avNormal1 Знак Знак1 Знак1,avNormal1 Знак Знак Знак Знак5 Знак1 Знак1,avNormal1 Знак Знак Знак Знак6 Знак1 Знак,avNormal2 Знак Знак"/>
    <w:rsid w:val="00A80877"/>
    <w:rPr>
      <w:sz w:val="24"/>
      <w:szCs w:val="24"/>
      <w:lang w:val="ru-RU" w:eastAsia="ru-RU" w:bidi="ar-SA"/>
    </w:rPr>
  </w:style>
  <w:style w:type="character" w:customStyle="1" w:styleId="avNormal12f0">
    <w:name w:val="avNormal Знак Знак1 Знак Знак Знак Знак Знак Знак2"/>
    <w:rsid w:val="00A80877"/>
    <w:rPr>
      <w:sz w:val="24"/>
      <w:szCs w:val="24"/>
      <w:lang w:val="ru-RU" w:eastAsia="ru-RU" w:bidi="ar-SA"/>
    </w:rPr>
  </w:style>
  <w:style w:type="character" w:customStyle="1" w:styleId="avNormal1ff6">
    <w:name w:val="avNormal Знак1 Знак Знак Знак Знак Знак"/>
    <w:rsid w:val="00A80877"/>
    <w:rPr>
      <w:rFonts w:ascii="Times New Roman" w:eastAsia="Times New Roman" w:hAnsi="Times New Roman" w:cs="Times New Roman"/>
      <w:sz w:val="24"/>
      <w:szCs w:val="24"/>
      <w:lang w:eastAsia="ru-RU"/>
    </w:rPr>
  </w:style>
  <w:style w:type="character" w:customStyle="1" w:styleId="avNormal2fc">
    <w:name w:val="avNormal Знак Знак Знак Знак Знак2 Знак"/>
    <w:rsid w:val="00A80877"/>
    <w:rPr>
      <w:rFonts w:ascii="Times New Roman" w:eastAsia="Times New Roman" w:hAnsi="Times New Roman" w:cs="Times New Roman"/>
      <w:bCs/>
      <w:sz w:val="24"/>
      <w:szCs w:val="24"/>
      <w:lang w:eastAsia="ru-RU"/>
    </w:rPr>
  </w:style>
  <w:style w:type="character" w:customStyle="1" w:styleId="avNormal1122">
    <w:name w:val="avNormal Знак Знак1 Знак1 Знак2"/>
    <w:aliases w:val="avNormal1 Знак4,Слева:  0 см1 Знак1,avNormal1 Знак1 Знак1,avNormal1 Знак Знак Знак Знак1 Знак2,avNormal1 Знак Знак Знак Знак2 Знак1,avNormal Знак3 Знак Знак Знак Знак1,avNormal1 Знак Знак Знак Знак4 Знак Знак Знак Знак1"/>
    <w:rsid w:val="00A80877"/>
    <w:rPr>
      <w:bCs/>
      <w:sz w:val="24"/>
      <w:szCs w:val="24"/>
      <w:lang w:val="ru-RU" w:eastAsia="ru-RU" w:bidi="ar-SA"/>
    </w:rPr>
  </w:style>
  <w:style w:type="paragraph" w:customStyle="1" w:styleId="020">
    <w:name w:val="Слева:  0 см Знак Знак Знак2 Знак"/>
    <w:aliases w:val="Слева:  0 см Знак1 Знак2 Знак,avNormal1 Знак Знак Знак2 Знак,avNormal1 Знак Знак1 Знак Знак Зна"/>
    <w:link w:val="021"/>
    <w:qFormat/>
    <w:rsid w:val="00A80877"/>
    <w:pPr>
      <w:spacing w:after="60" w:line="240" w:lineRule="auto"/>
      <w:jc w:val="both"/>
    </w:pPr>
    <w:rPr>
      <w:rFonts w:ascii="Times New Roman" w:eastAsia="Times New Roman" w:hAnsi="Times New Roman" w:cs="Times New Roman"/>
      <w:bCs/>
      <w:sz w:val="24"/>
      <w:szCs w:val="18"/>
      <w:lang w:eastAsia="ru-RU"/>
    </w:rPr>
  </w:style>
  <w:style w:type="character" w:customStyle="1" w:styleId="021">
    <w:name w:val="Слева:  0 см Знак Знак Знак2 Знак Знак"/>
    <w:aliases w:val="Слева:  0 см Знак1 Знак2 Знак Знак,avNormal Знак2 Знак Знак1 Знак,avNormal1 Знак Знак Знак2 Знак Знак,avNormal1 Знак Знак Знак Знак Знак1 Знак Знак Знак Знак,avNormal1 Знак Знак Знак Знак1 Знак Знак Знак Знак"/>
    <w:link w:val="020"/>
    <w:rsid w:val="00A80877"/>
    <w:rPr>
      <w:rFonts w:ascii="Times New Roman" w:eastAsia="Times New Roman" w:hAnsi="Times New Roman" w:cs="Times New Roman"/>
      <w:bCs/>
      <w:sz w:val="24"/>
      <w:szCs w:val="18"/>
      <w:lang w:eastAsia="ru-RU"/>
    </w:rPr>
  </w:style>
  <w:style w:type="character" w:customStyle="1" w:styleId="avNormal21a">
    <w:name w:val="avNormal Знак Знак2 Знак1 Знак"/>
    <w:rsid w:val="00A80877"/>
    <w:rPr>
      <w:bCs/>
      <w:sz w:val="24"/>
      <w:lang w:val="ru-RU" w:eastAsia="ru-RU" w:bidi="ar-SA"/>
    </w:rPr>
  </w:style>
  <w:style w:type="character" w:customStyle="1" w:styleId="avNormal111f9">
    <w:name w:val="avNormal Знак1 Знак Знак1 Знак Знак Знак Знак Знак Знак Знак Знак Знак Знак1 Знак Знак Знак Знак"/>
    <w:rsid w:val="00A80877"/>
    <w:rPr>
      <w:rFonts w:ascii="Times New Roman" w:eastAsia="Times New Roman" w:hAnsi="Times New Roman" w:cs="Times New Roman"/>
      <w:sz w:val="24"/>
      <w:szCs w:val="24"/>
      <w:lang w:eastAsia="ru-RU"/>
    </w:rPr>
  </w:style>
  <w:style w:type="character" w:customStyle="1" w:styleId="avNormal2fd">
    <w:name w:val="avNormal Знак Знак Знак Знак2 Знак Знак Знак Знак Знак Знак Знак Знак Знак Знак Знак"/>
    <w:rsid w:val="00A80877"/>
    <w:rPr>
      <w:rFonts w:ascii="Times New Roman" w:eastAsia="Times New Roman" w:hAnsi="Times New Roman" w:cs="Times New Roman"/>
      <w:bCs/>
      <w:sz w:val="24"/>
      <w:szCs w:val="24"/>
      <w:lang w:eastAsia="ru-RU"/>
    </w:rPr>
  </w:style>
  <w:style w:type="character" w:customStyle="1" w:styleId="afffffffffffffffff8">
    <w:name w:val="Номер Таблицы Знак Знак"/>
    <w:rsid w:val="00A80877"/>
    <w:rPr>
      <w:rFonts w:ascii="Times New Roman" w:eastAsia="Times New Roman" w:hAnsi="Times New Roman" w:cs="Times New Roman"/>
      <w:sz w:val="24"/>
      <w:szCs w:val="24"/>
      <w:lang w:eastAsia="ru-RU"/>
    </w:rPr>
  </w:style>
  <w:style w:type="character" w:customStyle="1" w:styleId="2ffffd">
    <w:name w:val="Номер таблицы 2 Знак Знак"/>
    <w:basedOn w:val="afffffffffffffffff8"/>
    <w:rsid w:val="00A80877"/>
    <w:rPr>
      <w:rFonts w:ascii="Times New Roman" w:eastAsia="Times New Roman" w:hAnsi="Times New Roman" w:cs="Times New Roman"/>
      <w:sz w:val="24"/>
      <w:szCs w:val="24"/>
      <w:lang w:eastAsia="ru-RU"/>
    </w:rPr>
  </w:style>
  <w:style w:type="character" w:customStyle="1" w:styleId="3fff9">
    <w:name w:val="Номер таблицы 3 Знак Знак"/>
    <w:basedOn w:val="2ffffd"/>
    <w:rsid w:val="00A80877"/>
    <w:rPr>
      <w:rFonts w:ascii="Times New Roman" w:eastAsia="Times New Roman" w:hAnsi="Times New Roman" w:cs="Times New Roman"/>
      <w:sz w:val="24"/>
      <w:szCs w:val="24"/>
      <w:lang w:eastAsia="ru-RU"/>
    </w:rPr>
  </w:style>
  <w:style w:type="character" w:customStyle="1" w:styleId="afffffffffffffffff9">
    <w:name w:val="Основной Знак Знак Знак"/>
    <w:rsid w:val="00A80877"/>
    <w:rPr>
      <w:rFonts w:ascii="Times New Roman" w:eastAsia="Times New Roman" w:hAnsi="Times New Roman"/>
      <w:sz w:val="24"/>
      <w:szCs w:val="24"/>
    </w:rPr>
  </w:style>
  <w:style w:type="character" w:customStyle="1" w:styleId="avNormal1ff7">
    <w:name w:val="avNormal1 Знак Знак Знак Знак Знак Знак Знак"/>
    <w:aliases w:val="avNormal1 Знак Знак Знак Знак7 Знак Знак,avNormal1 Знак Знак Знак Знак5 Знак Знак Знак,avNormal1 Знак Знак Знак Знак6 Знак Знак Знак,Слева:  0 см Знак Знак1 Знак,avNormal Знак2 Знак1 Знак"/>
    <w:rsid w:val="00A80877"/>
    <w:rPr>
      <w:rFonts w:ascii="Times New Roman" w:eastAsia="Times New Roman" w:hAnsi="Times New Roman" w:cs="Times New Roman"/>
      <w:sz w:val="24"/>
      <w:szCs w:val="24"/>
      <w:lang w:eastAsia="ru-RU"/>
    </w:rPr>
  </w:style>
  <w:style w:type="character" w:customStyle="1" w:styleId="1ffffff5">
    <w:name w:val="1.О обычный Знак Знак"/>
    <w:rsid w:val="00A80877"/>
    <w:rPr>
      <w:rFonts w:ascii="Century Schoolbook" w:eastAsia="Times New Roman" w:hAnsi="Century Schoolbook" w:cs="Arial"/>
      <w:bCs/>
      <w:lang w:eastAsia="ru-RU"/>
    </w:rPr>
  </w:style>
  <w:style w:type="character" w:customStyle="1" w:styleId="avNormal11ffff">
    <w:name w:val="avNormal Знак1 Знак Знак1 Знак Знак Знак Знак Знак Знак Знак Знак Знак Знак Знак Знак Знак Знак Знак Знак"/>
    <w:rsid w:val="00A80877"/>
    <w:rPr>
      <w:rFonts w:ascii="Times New Roman" w:eastAsia="Times New Roman" w:hAnsi="Times New Roman" w:cs="Times New Roman"/>
      <w:sz w:val="24"/>
      <w:szCs w:val="24"/>
      <w:lang w:eastAsia="ru-RU"/>
    </w:rPr>
  </w:style>
  <w:style w:type="character" w:customStyle="1" w:styleId="Web0">
    <w:name w:val="Обычный (Web) Знак Знак Знак"/>
    <w:aliases w:val="Обычный (веб) Знак1 Знак Знак Знак Знак,Обычный (Web) Знак1 Знак,Зн Знак,Обычный (веб) Знак2,Обычный (веб) Знак Знак Знак,Обычный (веб) Знак1 Знак Знак Знак,Обычный (веб) Знак Знак1 Знак Знак Знак,Обычный (Web) Знак1 Знак2"/>
    <w:uiPriority w:val="1"/>
    <w:rsid w:val="00A80877"/>
    <w:rPr>
      <w:rFonts w:ascii="Arial Unicode MS" w:eastAsia="Arial Unicode MS" w:hAnsi="Arial Unicode MS" w:cs="Times New Roman"/>
      <w:color w:val="4E4E4E"/>
      <w:sz w:val="24"/>
      <w:szCs w:val="24"/>
      <w:lang w:eastAsia="ru-RU"/>
    </w:rPr>
  </w:style>
  <w:style w:type="character" w:customStyle="1" w:styleId="III11">
    <w:name w:val="Загол. III Знак Знак1 Знак Знак Знак Знак Знак"/>
    <w:rsid w:val="00A80877"/>
    <w:rPr>
      <w:rFonts w:ascii="Times New Roman CYR" w:eastAsia="Times New Roman CYR" w:hAnsi="Times New Roman CYR" w:cs="Times New Roman CYR"/>
      <w:sz w:val="24"/>
      <w:szCs w:val="24"/>
      <w:lang w:eastAsia="ru-RU"/>
    </w:rPr>
  </w:style>
  <w:style w:type="character" w:customStyle="1" w:styleId="10d">
    <w:name w:val="обычн_10_ГУИОН Знак Знак"/>
    <w:rsid w:val="00A80877"/>
    <w:rPr>
      <w:lang w:val="ru-RU" w:eastAsia="ru-RU" w:bidi="ar-SA"/>
    </w:rPr>
  </w:style>
  <w:style w:type="character" w:customStyle="1" w:styleId="3fffa">
    <w:name w:val="обычный по 3 пт_ГУИОН Знак Знак Знак"/>
    <w:rsid w:val="00A80877"/>
    <w:rPr>
      <w:sz w:val="24"/>
      <w:szCs w:val="24"/>
      <w:lang w:val="ru-RU" w:eastAsia="ru-RU" w:bidi="ar-SA"/>
    </w:rPr>
  </w:style>
  <w:style w:type="character" w:customStyle="1" w:styleId="31f">
    <w:name w:val="обычный по 3 пт_ГУИОН Знак Знак1 Знак Знак"/>
    <w:rsid w:val="00A80877"/>
    <w:rPr>
      <w:sz w:val="24"/>
      <w:szCs w:val="24"/>
      <w:lang w:val="ru-RU" w:eastAsia="ru-RU" w:bidi="ar-SA"/>
    </w:rPr>
  </w:style>
  <w:style w:type="character" w:customStyle="1" w:styleId="31e">
    <w:name w:val="маркированный по 3 пт_ГУИОН Знак Знак1"/>
    <w:link w:val="3fff8"/>
    <w:rsid w:val="00A80877"/>
    <w:rPr>
      <w:rFonts w:ascii="Times New Roman" w:eastAsia="Times New Roman" w:hAnsi="Times New Roman" w:cs="Times New Roman"/>
      <w:sz w:val="24"/>
      <w:szCs w:val="24"/>
      <w:lang w:eastAsia="ru-RU"/>
    </w:rPr>
  </w:style>
  <w:style w:type="paragraph" w:customStyle="1" w:styleId="08">
    <w:name w:val="обычный по 0 пт_ГУИОН Знак"/>
    <w:basedOn w:val="31c"/>
    <w:uiPriority w:val="99"/>
    <w:qFormat/>
    <w:rsid w:val="00A80877"/>
    <w:pPr>
      <w:spacing w:before="0" w:after="0"/>
    </w:pPr>
  </w:style>
  <w:style w:type="paragraph" w:customStyle="1" w:styleId="afffffffffffffffffa">
    <w:name w:val="рис_подпись_ГУИОН Знак"/>
    <w:basedOn w:val="afffffffffffffffff"/>
    <w:uiPriority w:val="99"/>
    <w:qFormat/>
    <w:rsid w:val="00A80877"/>
    <w:pPr>
      <w:keepNext w:val="0"/>
      <w:jc w:val="center"/>
    </w:pPr>
  </w:style>
  <w:style w:type="paragraph" w:customStyle="1" w:styleId="afffffffffffffffffb">
    <w:name w:val="рис_подпись_ГУИОН"/>
    <w:basedOn w:val="afffffffffffffffff"/>
    <w:uiPriority w:val="99"/>
    <w:qFormat/>
    <w:rsid w:val="00A80877"/>
    <w:pPr>
      <w:keepNext w:val="0"/>
      <w:jc w:val="center"/>
    </w:pPr>
    <w:rPr>
      <w:sz w:val="20"/>
      <w:szCs w:val="20"/>
    </w:rPr>
  </w:style>
  <w:style w:type="character" w:customStyle="1" w:styleId="CaptionCharChar">
    <w:name w:val="Caption Char Char Знак Знак Знак"/>
    <w:rsid w:val="00A80877"/>
    <w:rPr>
      <w:b/>
      <w:bCs/>
      <w:lang w:val="ru-RU" w:eastAsia="ru-RU" w:bidi="ar-SA"/>
    </w:rPr>
  </w:style>
  <w:style w:type="paragraph" w:customStyle="1" w:styleId="rb-bul-02">
    <w:name w:val="rb-bul-02"/>
    <w:basedOn w:val="rb-bul-01"/>
    <w:uiPriority w:val="99"/>
    <w:qFormat/>
    <w:rsid w:val="00A80877"/>
    <w:pPr>
      <w:numPr>
        <w:numId w:val="0"/>
      </w:numPr>
      <w:tabs>
        <w:tab w:val="num" w:pos="1080"/>
      </w:tabs>
      <w:ind w:left="1080" w:hanging="360"/>
    </w:pPr>
  </w:style>
  <w:style w:type="table" w:styleId="1ffffff6">
    <w:name w:val="Table Classic 1"/>
    <w:basedOn w:val="ac"/>
    <w:rsid w:val="00A8087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ffffe">
    <w:name w:val="2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fffb">
    <w:name w:val="Знак Знак3 Знак"/>
    <w:basedOn w:val="aa"/>
    <w:uiPriority w:val="99"/>
    <w:qFormat/>
    <w:rsid w:val="00A80877"/>
    <w:pPr>
      <w:jc w:val="left"/>
    </w:pPr>
    <w:rPr>
      <w:rFonts w:ascii="Verdana" w:eastAsia="Times New Roman" w:hAnsi="Verdana" w:cs="Verdana"/>
      <w:sz w:val="20"/>
      <w:szCs w:val="20"/>
      <w:lang w:val="en-US"/>
    </w:rPr>
  </w:style>
  <w:style w:type="character" w:customStyle="1" w:styleId="copy1">
    <w:name w:val="copy1"/>
    <w:rsid w:val="00A80877"/>
    <w:rPr>
      <w:color w:val="777777"/>
      <w:sz w:val="18"/>
      <w:szCs w:val="18"/>
    </w:rPr>
  </w:style>
  <w:style w:type="character" w:customStyle="1" w:styleId="3fffc">
    <w:name w:val="обычный по 3 пт_ГУИОН Знак Знак Знак Знак"/>
    <w:rsid w:val="00A80877"/>
    <w:rPr>
      <w:sz w:val="24"/>
      <w:szCs w:val="24"/>
      <w:lang w:val="ru-RU" w:eastAsia="ru-RU" w:bidi="ar-SA"/>
    </w:rPr>
  </w:style>
  <w:style w:type="character" w:customStyle="1" w:styleId="31f0">
    <w:name w:val="обычный по 3 пт_ГУИОН Знак Знак1 Знак Знак Знак"/>
    <w:rsid w:val="00A80877"/>
    <w:rPr>
      <w:sz w:val="24"/>
      <w:szCs w:val="24"/>
      <w:lang w:val="ru-RU" w:eastAsia="ru-RU" w:bidi="ar-SA"/>
    </w:rPr>
  </w:style>
  <w:style w:type="character" w:customStyle="1" w:styleId="153">
    <w:name w:val="Знак Знак15"/>
    <w:rsid w:val="00A80877"/>
    <w:rPr>
      <w:sz w:val="28"/>
    </w:rPr>
  </w:style>
  <w:style w:type="character" w:customStyle="1" w:styleId="143">
    <w:name w:val="Знак Знак14"/>
    <w:rsid w:val="00A80877"/>
    <w:rPr>
      <w:b/>
      <w:color w:val="000000"/>
      <w:sz w:val="21"/>
    </w:rPr>
  </w:style>
  <w:style w:type="character" w:customStyle="1" w:styleId="134">
    <w:name w:val="Знак Знак13"/>
    <w:rsid w:val="00A80877"/>
    <w:rPr>
      <w:b/>
      <w:sz w:val="28"/>
      <w:szCs w:val="24"/>
    </w:rPr>
  </w:style>
  <w:style w:type="character" w:customStyle="1" w:styleId="12f9">
    <w:name w:val="Знак Знак12"/>
    <w:rsid w:val="00A80877"/>
    <w:rPr>
      <w:b/>
      <w:sz w:val="28"/>
      <w:szCs w:val="28"/>
    </w:rPr>
  </w:style>
  <w:style w:type="character" w:customStyle="1" w:styleId="11fa">
    <w:name w:val="Знак Знак11"/>
    <w:rsid w:val="00A80877"/>
    <w:rPr>
      <w:sz w:val="28"/>
      <w:szCs w:val="24"/>
    </w:rPr>
  </w:style>
  <w:style w:type="paragraph" w:customStyle="1" w:styleId="Iniiaiieoaeno2">
    <w:name w:val="Iniiaiie oaeno 2"/>
    <w:basedOn w:val="Iauiue"/>
    <w:uiPriority w:val="99"/>
    <w:qFormat/>
    <w:rsid w:val="00A80877"/>
    <w:pPr>
      <w:widowControl/>
      <w:overflowPunct/>
      <w:autoSpaceDE/>
      <w:autoSpaceDN/>
      <w:adjustRightInd/>
      <w:textAlignment w:val="auto"/>
    </w:pPr>
    <w:rPr>
      <w:sz w:val="24"/>
      <w:szCs w:val="24"/>
    </w:rPr>
  </w:style>
  <w:style w:type="character" w:customStyle="1" w:styleId="99">
    <w:name w:val="Знак Знак9"/>
    <w:locked/>
    <w:rsid w:val="00A80877"/>
    <w:rPr>
      <w:rFonts w:ascii="Courier New" w:hAnsi="Courier New" w:cs="Courier New"/>
    </w:rPr>
  </w:style>
  <w:style w:type="character" w:customStyle="1" w:styleId="2fffff">
    <w:name w:val="Основной текст с отступом 2 Знак Знак Знак"/>
    <w:rsid w:val="00A80877"/>
    <w:rPr>
      <w:b/>
      <w:sz w:val="28"/>
    </w:rPr>
  </w:style>
  <w:style w:type="paragraph" w:customStyle="1" w:styleId="911">
    <w:name w:val="Заголовок 91"/>
    <w:basedOn w:val="11a"/>
    <w:next w:val="11a"/>
    <w:uiPriority w:val="99"/>
    <w:qFormat/>
    <w:rsid w:val="00A80877"/>
    <w:pPr>
      <w:keepNext/>
      <w:spacing w:before="0" w:after="120"/>
      <w:ind w:firstLine="720"/>
      <w:jc w:val="right"/>
      <w:outlineLvl w:val="8"/>
    </w:pPr>
    <w:rPr>
      <w:szCs w:val="20"/>
    </w:rPr>
  </w:style>
  <w:style w:type="paragraph" w:customStyle="1" w:styleId="511">
    <w:name w:val="Заголовок 51"/>
    <w:basedOn w:val="aa"/>
    <w:next w:val="aa"/>
    <w:uiPriority w:val="99"/>
    <w:qFormat/>
    <w:rsid w:val="00A80877"/>
    <w:pPr>
      <w:keepNext/>
      <w:spacing w:before="120"/>
      <w:jc w:val="center"/>
    </w:pPr>
    <w:rPr>
      <w:rFonts w:ascii="Arial" w:eastAsia="Times New Roman" w:hAnsi="Arial" w:cs="Times New Roman"/>
      <w:b/>
      <w:szCs w:val="20"/>
      <w:lang w:eastAsia="ru-RU"/>
    </w:rPr>
  </w:style>
  <w:style w:type="paragraph" w:customStyle="1" w:styleId="1250">
    <w:name w:val="Стиль по ширине Первая строка:  125 см"/>
    <w:basedOn w:val="aa"/>
    <w:next w:val="afffffffffffff9"/>
    <w:uiPriority w:val="99"/>
    <w:qFormat/>
    <w:rsid w:val="00A80877"/>
    <w:pPr>
      <w:ind w:firstLine="709"/>
      <w:outlineLvl w:val="0"/>
    </w:pPr>
    <w:rPr>
      <w:rFonts w:eastAsia="Times New Roman" w:cs="Times New Roman"/>
      <w:szCs w:val="20"/>
      <w:lang w:eastAsia="ru-RU"/>
    </w:rPr>
  </w:style>
  <w:style w:type="character" w:customStyle="1" w:styleId="1--">
    <w:name w:val="Приложение 1 &quot;СОСТАВ ЭКСПЕРТНЫХ ГРУПП ПО РАРАБОТКЕ ПРОГНОЗА СОЦИАЛЬНО- ЭКОНОМИЧЕСКОГО РАЗВИТИЯ САНКТ-ПЕТЕРБУРГА НА ДОЛГОСРОЧНУЮ ПЕРСПЕКТИВУ&quot; Знак Знак"/>
    <w:locked/>
    <w:rsid w:val="00A80877"/>
    <w:rPr>
      <w:rFonts w:ascii="Times New Roman CYR" w:hAnsi="Times New Roman CYR"/>
      <w:b/>
      <w:sz w:val="28"/>
    </w:rPr>
  </w:style>
  <w:style w:type="paragraph" w:customStyle="1" w:styleId="afffffffffffffffffc">
    <w:name w:val="Текст отчета Знак"/>
    <w:basedOn w:val="aa"/>
    <w:uiPriority w:val="99"/>
    <w:qFormat/>
    <w:rsid w:val="00A80877"/>
    <w:rPr>
      <w:rFonts w:eastAsia="Times New Roman" w:cs="Times New Roman"/>
      <w:spacing w:val="4"/>
      <w:szCs w:val="24"/>
      <w:lang w:eastAsia="ru-RU"/>
    </w:rPr>
  </w:style>
  <w:style w:type="paragraph" w:customStyle="1" w:styleId="II1">
    <w:name w:val="Загол. II"/>
    <w:basedOn w:val="aa"/>
    <w:uiPriority w:val="99"/>
    <w:qFormat/>
    <w:rsid w:val="00A80877"/>
    <w:pPr>
      <w:jc w:val="center"/>
    </w:pPr>
    <w:rPr>
      <w:rFonts w:ascii="Times New Roman CYR" w:eastAsia="Times New Roman CYR" w:hAnsi="Times New Roman CYR" w:cs="Times New Roman CYR"/>
      <w:b/>
      <w:caps/>
      <w:spacing w:val="20"/>
      <w:sz w:val="22"/>
      <w:lang w:eastAsia="ru-RU"/>
    </w:rPr>
  </w:style>
  <w:style w:type="character" w:customStyle="1" w:styleId="II2">
    <w:name w:val="Загол. II Знак2"/>
    <w:rsid w:val="00A80877"/>
    <w:rPr>
      <w:rFonts w:ascii="Times New Roman CYR" w:eastAsia="Times New Roman CYR" w:hAnsi="Times New Roman CYR" w:cs="Times New Roman CYR"/>
      <w:b/>
      <w:caps/>
      <w:spacing w:val="20"/>
      <w:sz w:val="22"/>
      <w:szCs w:val="22"/>
      <w:lang w:val="ru-RU" w:eastAsia="ru-RU" w:bidi="ar-SA"/>
    </w:rPr>
  </w:style>
  <w:style w:type="paragraph" w:customStyle="1" w:styleId="I">
    <w:name w:val="Загол. I Знак Знак Знак Знак Знак"/>
    <w:basedOn w:val="aa"/>
    <w:next w:val="aa"/>
    <w:uiPriority w:val="99"/>
    <w:qFormat/>
    <w:rsid w:val="00A80877"/>
    <w:pPr>
      <w:jc w:val="center"/>
    </w:pPr>
    <w:rPr>
      <w:rFonts w:eastAsia="Times New Roman" w:cs="Times New Roman"/>
      <w:b/>
      <w:caps/>
      <w:spacing w:val="20"/>
      <w:szCs w:val="20"/>
      <w:lang w:eastAsia="ru-RU"/>
    </w:rPr>
  </w:style>
  <w:style w:type="paragraph" w:customStyle="1" w:styleId="afffffffffffffffffd">
    <w:name w:val="ЦЭС Знак Знак Знак Знак"/>
    <w:basedOn w:val="afffffffffffffff1"/>
    <w:uiPriority w:val="99"/>
    <w:qFormat/>
    <w:rsid w:val="00A80877"/>
    <w:pPr>
      <w:spacing w:line="360" w:lineRule="auto"/>
      <w:ind w:left="0" w:firstLine="709"/>
      <w:jc w:val="both"/>
    </w:pPr>
    <w:rPr>
      <w:rFonts w:ascii="Times New Roman" w:hAnsi="Times New Roman"/>
      <w:szCs w:val="20"/>
    </w:rPr>
  </w:style>
  <w:style w:type="character" w:customStyle="1" w:styleId="afffffffffffffffffe">
    <w:name w:val="ЦЭС Знак Знак Знак Знак Знак"/>
    <w:rsid w:val="00A80877"/>
    <w:rPr>
      <w:sz w:val="24"/>
      <w:lang w:val="ru-RU" w:eastAsia="ru-RU" w:bidi="ar-SA"/>
    </w:rPr>
  </w:style>
  <w:style w:type="paragraph" w:customStyle="1" w:styleId="II3">
    <w:name w:val="Загол. II Знак"/>
    <w:basedOn w:val="aa"/>
    <w:uiPriority w:val="99"/>
    <w:qFormat/>
    <w:rsid w:val="00A80877"/>
    <w:pPr>
      <w:jc w:val="center"/>
    </w:pPr>
    <w:rPr>
      <w:rFonts w:ascii="Times New Roman CYR" w:eastAsia="Times New Roman CYR" w:hAnsi="Times New Roman CYR" w:cs="Times New Roman CYR"/>
      <w:b/>
      <w:caps/>
      <w:spacing w:val="20"/>
      <w:sz w:val="22"/>
      <w:lang w:eastAsia="ru-RU"/>
    </w:rPr>
  </w:style>
  <w:style w:type="character" w:customStyle="1" w:styleId="II4">
    <w:name w:val="Загол. II Знак Знак"/>
    <w:rsid w:val="00A80877"/>
    <w:rPr>
      <w:rFonts w:ascii="Times New Roman CYR" w:eastAsia="Times New Roman CYR" w:hAnsi="Times New Roman CYR" w:cs="Times New Roman CYR"/>
      <w:b/>
      <w:caps/>
      <w:spacing w:val="20"/>
      <w:sz w:val="22"/>
      <w:szCs w:val="22"/>
      <w:lang w:val="ru-RU" w:eastAsia="ru-RU" w:bidi="ar-SA"/>
    </w:rPr>
  </w:style>
  <w:style w:type="paragraph" w:customStyle="1" w:styleId="2fffff0">
    <w:name w:val="Обычный.Нормальный Знак Знак2 Знак Знак Знак"/>
    <w:uiPriority w:val="99"/>
    <w:qFormat/>
    <w:rsid w:val="00A80877"/>
    <w:pPr>
      <w:spacing w:after="0" w:line="240" w:lineRule="auto"/>
    </w:pPr>
    <w:rPr>
      <w:rFonts w:ascii="Times New Roman" w:eastAsia="Times New Roman" w:hAnsi="Times New Roman" w:cs="Times New Roman"/>
      <w:sz w:val="24"/>
      <w:szCs w:val="20"/>
      <w:lang w:eastAsia="ru-RU"/>
    </w:rPr>
  </w:style>
  <w:style w:type="paragraph" w:customStyle="1" w:styleId="II5">
    <w:name w:val="Загол. II Знак Знак Знак Знак Знак Знак"/>
    <w:basedOn w:val="aa"/>
    <w:uiPriority w:val="99"/>
    <w:qFormat/>
    <w:rsid w:val="00A80877"/>
    <w:pPr>
      <w:jc w:val="center"/>
    </w:pPr>
    <w:rPr>
      <w:rFonts w:eastAsia="Times New Roman" w:cs="Times New Roman"/>
      <w:b/>
      <w:smallCaps/>
      <w:spacing w:val="20"/>
      <w:szCs w:val="24"/>
      <w:lang w:eastAsia="ru-RU"/>
    </w:rPr>
  </w:style>
  <w:style w:type="character" w:customStyle="1" w:styleId="II6">
    <w:name w:val="Загол. II Знак Знак Знак Знак Знак Знак Знак"/>
    <w:rsid w:val="00A80877"/>
    <w:rPr>
      <w:b/>
      <w:smallCaps/>
      <w:spacing w:val="20"/>
      <w:sz w:val="24"/>
      <w:szCs w:val="24"/>
      <w:lang w:val="ru-RU" w:eastAsia="ru-RU" w:bidi="ar-SA"/>
    </w:rPr>
  </w:style>
  <w:style w:type="paragraph" w:customStyle="1" w:styleId="1ffffff7">
    <w:name w:val="Обычный.Нормальный Знак Знак Знак1 Знак"/>
    <w:uiPriority w:val="99"/>
    <w:qFormat/>
    <w:rsid w:val="00A80877"/>
    <w:pPr>
      <w:spacing w:after="0" w:line="240" w:lineRule="auto"/>
    </w:pPr>
    <w:rPr>
      <w:rFonts w:ascii="Times New Roman" w:eastAsia="Times New Roman" w:hAnsi="Times New Roman" w:cs="Times New Roman"/>
      <w:sz w:val="24"/>
      <w:szCs w:val="24"/>
      <w:lang w:eastAsia="ru-RU"/>
    </w:rPr>
  </w:style>
  <w:style w:type="paragraph" w:customStyle="1" w:styleId="2fffff1">
    <w:name w:val="Обычный.Нормальный Знак Знак2"/>
    <w:uiPriority w:val="99"/>
    <w:qFormat/>
    <w:rsid w:val="00A80877"/>
    <w:pPr>
      <w:spacing w:after="0" w:line="240" w:lineRule="auto"/>
    </w:pPr>
    <w:rPr>
      <w:rFonts w:ascii="Times New Roman" w:eastAsia="Times New Roman" w:hAnsi="Times New Roman" w:cs="Times New Roman"/>
      <w:sz w:val="20"/>
      <w:szCs w:val="20"/>
      <w:lang w:eastAsia="ru-RU"/>
    </w:rPr>
  </w:style>
  <w:style w:type="paragraph" w:customStyle="1" w:styleId="affffffffffffffffff">
    <w:name w:val="Анатолий"/>
    <w:basedOn w:val="aa"/>
    <w:uiPriority w:val="99"/>
    <w:qFormat/>
    <w:rsid w:val="00A80877"/>
    <w:pPr>
      <w:spacing w:line="360" w:lineRule="auto"/>
      <w:jc w:val="center"/>
    </w:pPr>
    <w:rPr>
      <w:rFonts w:eastAsia="Times New Roman" w:cs="Times New Roman"/>
      <w:szCs w:val="20"/>
      <w:lang w:eastAsia="ru-RU"/>
    </w:rPr>
  </w:style>
  <w:style w:type="character" w:customStyle="1" w:styleId="3fffd">
    <w:name w:val="Текст отчета Знак Знак Знак3 Знак Знак Знак"/>
    <w:rsid w:val="00A80877"/>
    <w:rPr>
      <w:spacing w:val="4"/>
      <w:sz w:val="24"/>
      <w:lang w:val="ru-RU" w:eastAsia="ru-RU" w:bidi="ar-SA"/>
    </w:rPr>
  </w:style>
  <w:style w:type="character" w:customStyle="1" w:styleId="21f7">
    <w:name w:val="Текст отчета Знак Знак Знак2 Знак Знак Знак1"/>
    <w:rsid w:val="00A80877"/>
    <w:rPr>
      <w:spacing w:val="4"/>
      <w:sz w:val="24"/>
      <w:lang w:val="ru-RU" w:eastAsia="ru-RU" w:bidi="ar-SA"/>
    </w:rPr>
  </w:style>
  <w:style w:type="paragraph" w:customStyle="1" w:styleId="3fffe">
    <w:name w:val="Текст отчета Знак Знак Знак3"/>
    <w:basedOn w:val="aa"/>
    <w:uiPriority w:val="99"/>
    <w:qFormat/>
    <w:rsid w:val="00A80877"/>
    <w:pPr>
      <w:ind w:firstLine="709"/>
    </w:pPr>
    <w:rPr>
      <w:rFonts w:eastAsia="Times New Roman" w:cs="Times New Roman"/>
      <w:spacing w:val="4"/>
      <w:szCs w:val="24"/>
      <w:lang w:eastAsia="ru-RU"/>
    </w:rPr>
  </w:style>
  <w:style w:type="paragraph" w:customStyle="1" w:styleId="smytz">
    <w:name w:val="smytz"/>
    <w:uiPriority w:val="99"/>
    <w:qFormat/>
    <w:rsid w:val="00A80877"/>
    <w:pPr>
      <w:tabs>
        <w:tab w:val="left" w:pos="495"/>
        <w:tab w:val="left" w:pos="540"/>
        <w:tab w:val="left" w:pos="630"/>
        <w:tab w:val="left" w:pos="759"/>
        <w:tab w:val="left" w:pos="1230"/>
      </w:tabs>
      <w:autoSpaceDE w:val="0"/>
      <w:autoSpaceDN w:val="0"/>
      <w:adjustRightInd w:val="0"/>
      <w:spacing w:after="0" w:line="240" w:lineRule="auto"/>
      <w:jc w:val="both"/>
    </w:pPr>
    <w:rPr>
      <w:rFonts w:ascii="PragmaticaC" w:eastAsia="SimSun" w:hAnsi="PragmaticaC" w:cs="Times New Roman"/>
      <w:color w:val="000000"/>
      <w:szCs w:val="20"/>
      <w:lang w:eastAsia="zh-CN"/>
    </w:rPr>
  </w:style>
  <w:style w:type="paragraph" w:customStyle="1" w:styleId="4f8">
    <w:name w:val="Текст отчета Знак4 Знак Знак"/>
    <w:basedOn w:val="aa"/>
    <w:uiPriority w:val="99"/>
    <w:qFormat/>
    <w:rsid w:val="00A80877"/>
    <w:rPr>
      <w:rFonts w:eastAsia="Times New Roman" w:cs="Times New Roman"/>
      <w:spacing w:val="4"/>
      <w:sz w:val="20"/>
      <w:szCs w:val="20"/>
      <w:lang w:eastAsia="ru-RU"/>
    </w:rPr>
  </w:style>
  <w:style w:type="character" w:customStyle="1" w:styleId="price1">
    <w:name w:val="price1"/>
    <w:rsid w:val="00A80877"/>
    <w:rPr>
      <w:rFonts w:ascii="arial, ms sans serif" w:hAnsi="arial, ms sans serif" w:hint="default"/>
      <w:b/>
      <w:bCs/>
      <w:color w:val="D02727"/>
      <w:sz w:val="18"/>
      <w:szCs w:val="18"/>
    </w:rPr>
  </w:style>
  <w:style w:type="paragraph" w:customStyle="1" w:styleId="Bullet1">
    <w:name w:val="Bullet 1"/>
    <w:basedOn w:val="aa"/>
    <w:autoRedefine/>
    <w:uiPriority w:val="99"/>
    <w:qFormat/>
    <w:rsid w:val="00A80877"/>
    <w:pPr>
      <w:tabs>
        <w:tab w:val="num" w:pos="1080"/>
      </w:tabs>
      <w:ind w:left="1418" w:hanging="284"/>
    </w:pPr>
    <w:rPr>
      <w:rFonts w:ascii="Verdana" w:eastAsia="Times New Roman" w:hAnsi="Verdana" w:cs="Times New Roman"/>
      <w:sz w:val="18"/>
      <w:szCs w:val="20"/>
      <w:lang w:eastAsia="ru-RU"/>
    </w:rPr>
  </w:style>
  <w:style w:type="paragraph" w:customStyle="1" w:styleId="3ffff">
    <w:name w:val="Îñíîâíîé òåêñò 3"/>
    <w:basedOn w:val="affffffffffffffff5"/>
    <w:uiPriority w:val="99"/>
    <w:qFormat/>
    <w:rsid w:val="00A80877"/>
    <w:pPr>
      <w:overflowPunct/>
      <w:autoSpaceDE/>
      <w:autoSpaceDN/>
      <w:adjustRightInd/>
      <w:spacing w:before="60" w:after="60"/>
      <w:jc w:val="both"/>
      <w:textAlignment w:val="auto"/>
    </w:pPr>
    <w:rPr>
      <w:sz w:val="22"/>
    </w:rPr>
  </w:style>
  <w:style w:type="paragraph" w:customStyle="1" w:styleId="Normal10">
    <w:name w:val="Normal1"/>
    <w:uiPriority w:val="99"/>
    <w:qFormat/>
    <w:rsid w:val="00A8087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odyTextIndent31">
    <w:name w:val="Body Text Indent 31"/>
    <w:basedOn w:val="aa"/>
    <w:uiPriority w:val="99"/>
    <w:qFormat/>
    <w:rsid w:val="00A80877"/>
    <w:pPr>
      <w:widowControl w:val="0"/>
      <w:ind w:firstLine="709"/>
    </w:pPr>
    <w:rPr>
      <w:rFonts w:eastAsia="Times New Roman" w:cs="Times New Roman"/>
      <w:szCs w:val="20"/>
      <w:lang w:eastAsia="ru-RU"/>
    </w:rPr>
  </w:style>
  <w:style w:type="paragraph" w:customStyle="1" w:styleId="PlainText1">
    <w:name w:val="Plain Text1"/>
    <w:basedOn w:val="aa"/>
    <w:uiPriority w:val="99"/>
    <w:qFormat/>
    <w:rsid w:val="00A80877"/>
    <w:pPr>
      <w:jc w:val="left"/>
    </w:pPr>
    <w:rPr>
      <w:rFonts w:ascii="Courier New" w:eastAsia="Times New Roman" w:hAnsi="Courier New" w:cs="Times New Roman"/>
      <w:sz w:val="20"/>
      <w:szCs w:val="20"/>
      <w:lang w:eastAsia="ru-RU"/>
    </w:rPr>
  </w:style>
  <w:style w:type="character" w:customStyle="1" w:styleId="affffffffffffffffff0">
    <w:name w:val="íîìåð ñòðàíèöû"/>
    <w:basedOn w:val="ab"/>
    <w:rsid w:val="00A80877"/>
  </w:style>
  <w:style w:type="paragraph" w:customStyle="1" w:styleId="BodyText31">
    <w:name w:val="Body Text 31"/>
    <w:basedOn w:val="aa"/>
    <w:uiPriority w:val="99"/>
    <w:qFormat/>
    <w:rsid w:val="00A80877"/>
    <w:pPr>
      <w:widowControl w:val="0"/>
    </w:pPr>
    <w:rPr>
      <w:rFonts w:eastAsia="Times New Roman" w:cs="Times New Roman"/>
      <w:sz w:val="21"/>
      <w:szCs w:val="20"/>
      <w:lang w:eastAsia="ru-RU"/>
    </w:rPr>
  </w:style>
  <w:style w:type="paragraph" w:customStyle="1" w:styleId="affffffffffffffffff1">
    <w:name w:val="Øðèôò àáçàöà ïî óìîë÷àíè"/>
    <w:next w:val="aa"/>
    <w:uiPriority w:val="99"/>
    <w:qFormat/>
    <w:rsid w:val="00A80877"/>
    <w:pPr>
      <w:spacing w:after="0" w:line="240" w:lineRule="auto"/>
    </w:pPr>
    <w:rPr>
      <w:rFonts w:ascii="Times New Roman" w:eastAsia="Times New Roman" w:hAnsi="Times New Roman" w:cs="Times New Roman"/>
      <w:noProof/>
      <w:sz w:val="20"/>
      <w:szCs w:val="20"/>
      <w:lang w:eastAsia="ru-RU"/>
    </w:rPr>
  </w:style>
  <w:style w:type="paragraph" w:customStyle="1" w:styleId="lead">
    <w:name w:val="lead"/>
    <w:basedOn w:val="aa"/>
    <w:uiPriority w:val="99"/>
    <w:qFormat/>
    <w:rsid w:val="00A80877"/>
    <w:pPr>
      <w:spacing w:before="100" w:beforeAutospacing="1" w:after="100" w:afterAutospacing="1"/>
    </w:pPr>
    <w:rPr>
      <w:rFonts w:ascii="Arial" w:eastAsia="Times New Roman" w:hAnsi="Arial" w:cs="Arial"/>
      <w:color w:val="000000"/>
      <w:sz w:val="20"/>
      <w:szCs w:val="20"/>
      <w:lang w:eastAsia="ru-RU"/>
    </w:rPr>
  </w:style>
  <w:style w:type="paragraph" w:customStyle="1" w:styleId="avNormal21b">
    <w:name w:val="avNormal Знак Знак2 Знак Знак1"/>
    <w:uiPriority w:val="99"/>
    <w:qFormat/>
    <w:rsid w:val="00A80877"/>
    <w:pPr>
      <w:spacing w:before="120" w:after="120" w:line="240" w:lineRule="auto"/>
      <w:ind w:left="45"/>
      <w:jc w:val="both"/>
    </w:pPr>
    <w:rPr>
      <w:rFonts w:ascii="Times New Roman" w:eastAsia="Times New Roman" w:hAnsi="Times New Roman" w:cs="Times New Roman"/>
      <w:bCs/>
      <w:sz w:val="24"/>
      <w:szCs w:val="20"/>
      <w:lang w:eastAsia="ru-RU"/>
    </w:rPr>
  </w:style>
  <w:style w:type="paragraph" w:customStyle="1" w:styleId="avNormal111fa">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b">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rsid w:val="00A80877"/>
    <w:rPr>
      <w:sz w:val="24"/>
      <w:szCs w:val="24"/>
      <w:lang w:val="ru-RU" w:eastAsia="ru-RU" w:bidi="ar-SA"/>
    </w:rPr>
  </w:style>
  <w:style w:type="character" w:customStyle="1" w:styleId="3ffff0">
    <w:name w:val="Текст отчета Знак Знак Знак Знак Знак3"/>
    <w:rsid w:val="00A80877"/>
    <w:rPr>
      <w:spacing w:val="4"/>
      <w:sz w:val="24"/>
      <w:lang w:val="ru-RU" w:eastAsia="ru-RU" w:bidi="ar-SA"/>
    </w:rPr>
  </w:style>
  <w:style w:type="paragraph" w:customStyle="1" w:styleId="2fffff2">
    <w:name w:val="Текст отчета Знак Знак Знак2"/>
    <w:basedOn w:val="aa"/>
    <w:uiPriority w:val="99"/>
    <w:qFormat/>
    <w:rsid w:val="00A80877"/>
    <w:rPr>
      <w:rFonts w:eastAsia="Times New Roman" w:cs="Times New Roman"/>
      <w:spacing w:val="4"/>
      <w:szCs w:val="20"/>
      <w:lang w:eastAsia="ru-RU"/>
    </w:rPr>
  </w:style>
  <w:style w:type="character" w:customStyle="1" w:styleId="affffffffffffffffff2">
    <w:name w:val="Текст отчета Знак Знак Знак Знак"/>
    <w:rsid w:val="00A80877"/>
    <w:rPr>
      <w:rFonts w:ascii="Times New Roman CYR" w:eastAsia="Times New Roman CYR" w:hAnsi="Times New Roman CYR" w:cs="Times New Roman CYR"/>
      <w:spacing w:val="4"/>
      <w:sz w:val="24"/>
      <w:lang w:val="ru-RU" w:eastAsia="ru-RU" w:bidi="ar-SA"/>
    </w:rPr>
  </w:style>
  <w:style w:type="paragraph" w:customStyle="1" w:styleId="2fffff3">
    <w:name w:val="Текст отчета Знак Знак Знак Знак2"/>
    <w:basedOn w:val="aa"/>
    <w:uiPriority w:val="99"/>
    <w:qFormat/>
    <w:rsid w:val="00A80877"/>
    <w:pPr>
      <w:ind w:firstLine="709"/>
    </w:pPr>
    <w:rPr>
      <w:rFonts w:eastAsia="Times New Roman" w:cs="Times New Roman"/>
      <w:spacing w:val="4"/>
      <w:szCs w:val="20"/>
      <w:lang w:eastAsia="ru-RU"/>
    </w:rPr>
  </w:style>
  <w:style w:type="paragraph" w:customStyle="1" w:styleId="4f9">
    <w:name w:val="Текст отчета Знак Знак Знак Знак4"/>
    <w:basedOn w:val="aa"/>
    <w:uiPriority w:val="99"/>
    <w:qFormat/>
    <w:rsid w:val="00A80877"/>
    <w:pPr>
      <w:ind w:firstLine="709"/>
    </w:pPr>
    <w:rPr>
      <w:rFonts w:eastAsia="Times New Roman" w:cs="Times New Roman"/>
      <w:spacing w:val="4"/>
      <w:szCs w:val="20"/>
      <w:lang w:eastAsia="ru-RU"/>
    </w:rPr>
  </w:style>
  <w:style w:type="paragraph" w:customStyle="1" w:styleId="5f6">
    <w:name w:val="Текст отчета Знак Знак Знак Знак5"/>
    <w:basedOn w:val="aa"/>
    <w:uiPriority w:val="99"/>
    <w:qFormat/>
    <w:rsid w:val="00A80877"/>
    <w:rPr>
      <w:rFonts w:eastAsia="Times New Roman" w:cs="Times New Roman"/>
      <w:spacing w:val="4"/>
      <w:sz w:val="20"/>
      <w:szCs w:val="20"/>
      <w:lang w:eastAsia="ru-RU"/>
    </w:rPr>
  </w:style>
  <w:style w:type="paragraph" w:customStyle="1" w:styleId="4fa">
    <w:name w:val="Текст отчета Знак Знак Знак4"/>
    <w:basedOn w:val="aa"/>
    <w:uiPriority w:val="99"/>
    <w:qFormat/>
    <w:rsid w:val="00A80877"/>
    <w:pPr>
      <w:ind w:firstLine="709"/>
    </w:pPr>
    <w:rPr>
      <w:rFonts w:eastAsia="Times New Roman" w:cs="Times New Roman"/>
      <w:spacing w:val="4"/>
      <w:szCs w:val="20"/>
      <w:lang w:eastAsia="ru-RU"/>
    </w:rPr>
  </w:style>
  <w:style w:type="paragraph" w:customStyle="1" w:styleId="I0">
    <w:name w:val="Загол. I Знак"/>
    <w:basedOn w:val="aa"/>
    <w:next w:val="aa"/>
    <w:uiPriority w:val="99"/>
    <w:qFormat/>
    <w:rsid w:val="00A80877"/>
    <w:pPr>
      <w:jc w:val="center"/>
    </w:pPr>
    <w:rPr>
      <w:rFonts w:ascii="Times New Roman CYR" w:eastAsia="Times New Roman CYR" w:hAnsi="Times New Roman CYR" w:cs="Times New Roman CYR"/>
      <w:b/>
      <w:caps/>
      <w:spacing w:val="20"/>
      <w:szCs w:val="20"/>
      <w:lang w:eastAsia="ru-RU"/>
    </w:rPr>
  </w:style>
  <w:style w:type="paragraph" w:customStyle="1" w:styleId="11fb">
    <w:name w:val="Название11"/>
    <w:basedOn w:val="aa"/>
    <w:uiPriority w:val="99"/>
    <w:qFormat/>
    <w:rsid w:val="00A80877"/>
    <w:pPr>
      <w:spacing w:before="240" w:after="240"/>
      <w:jc w:val="center"/>
    </w:pPr>
    <w:rPr>
      <w:rFonts w:ascii="Verdana" w:eastAsia="Times New Roman CYR" w:hAnsi="Verdana" w:cs="Times New Roman CYR"/>
      <w:b/>
      <w:caps/>
      <w:sz w:val="20"/>
      <w:szCs w:val="20"/>
      <w:lang w:eastAsia="ru-RU"/>
    </w:rPr>
  </w:style>
  <w:style w:type="paragraph" w:customStyle="1" w:styleId="III">
    <w:name w:val="Загол. III"/>
    <w:basedOn w:val="aa"/>
    <w:uiPriority w:val="99"/>
    <w:qFormat/>
    <w:rsid w:val="00A80877"/>
    <w:rPr>
      <w:rFonts w:ascii="Times New Roman CYR" w:eastAsia="Times New Roman CYR" w:hAnsi="Times New Roman CYR" w:cs="Times New Roman CYR"/>
      <w:b/>
      <w:smallCaps/>
      <w:sz w:val="22"/>
      <w:lang w:eastAsia="ru-RU"/>
    </w:rPr>
  </w:style>
  <w:style w:type="paragraph" w:customStyle="1" w:styleId="412">
    <w:name w:val="Текст отчета Знак4 Знак Знак Знак Знак Знак1 Знак"/>
    <w:basedOn w:val="aa"/>
    <w:uiPriority w:val="99"/>
    <w:qFormat/>
    <w:rsid w:val="00A80877"/>
    <w:rPr>
      <w:rFonts w:ascii="Times New Roman CYR" w:eastAsia="Times New Roman CYR" w:hAnsi="Times New Roman CYR" w:cs="Times New Roman CYR"/>
      <w:spacing w:val="4"/>
      <w:szCs w:val="20"/>
      <w:lang w:eastAsia="ru-RU"/>
    </w:rPr>
  </w:style>
  <w:style w:type="paragraph" w:customStyle="1" w:styleId="news1">
    <w:name w:val="news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newstext">
    <w:name w:val="news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3ffff1">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4fb">
    <w:name w:val="Текст отчета Знак Знак4"/>
    <w:basedOn w:val="aa"/>
    <w:uiPriority w:val="99"/>
    <w:qFormat/>
    <w:rsid w:val="00A80877"/>
    <w:pPr>
      <w:ind w:firstLine="709"/>
    </w:pPr>
    <w:rPr>
      <w:rFonts w:ascii="Times New Roman CYR" w:eastAsia="Times New Roman CYR" w:hAnsi="Times New Roman CYR" w:cs="Times New Roman CYR"/>
      <w:spacing w:val="4"/>
      <w:szCs w:val="20"/>
      <w:lang w:eastAsia="ru-RU"/>
    </w:rPr>
  </w:style>
  <w:style w:type="paragraph" w:customStyle="1" w:styleId="textinfo">
    <w:name w:val="text_info"/>
    <w:basedOn w:val="aa"/>
    <w:uiPriority w:val="99"/>
    <w:qFormat/>
    <w:rsid w:val="00A80877"/>
    <w:pPr>
      <w:spacing w:before="150" w:after="150"/>
      <w:jc w:val="left"/>
    </w:pPr>
    <w:rPr>
      <w:rFonts w:eastAsia="Times New Roman" w:cs="Times New Roman"/>
      <w:sz w:val="17"/>
      <w:szCs w:val="17"/>
      <w:lang w:eastAsia="ru-RU"/>
    </w:rPr>
  </w:style>
  <w:style w:type="paragraph" w:customStyle="1" w:styleId="4fc">
    <w:name w:val="Знак4 Знак Знак"/>
    <w:basedOn w:val="aa"/>
    <w:uiPriority w:val="99"/>
    <w:qFormat/>
    <w:rsid w:val="00A80877"/>
    <w:pPr>
      <w:jc w:val="left"/>
    </w:pPr>
    <w:rPr>
      <w:rFonts w:ascii="Verdana" w:eastAsia="Times New Roman" w:hAnsi="Verdana" w:cs="Verdana"/>
      <w:sz w:val="20"/>
      <w:szCs w:val="20"/>
      <w:lang w:val="en-US"/>
    </w:rPr>
  </w:style>
  <w:style w:type="character" w:customStyle="1" w:styleId="affffffffffffffffff3">
    <w:name w:val="Текст сноски Знак Знак Знак Знак Знак Знак Знак Знак Знак Знак Знак Знак"/>
    <w:rsid w:val="00A80877"/>
    <w:rPr>
      <w:lang w:val="ru-RU" w:eastAsia="ru-RU" w:bidi="ar-SA"/>
    </w:rPr>
  </w:style>
  <w:style w:type="paragraph" w:customStyle="1" w:styleId="31f1">
    <w:name w:val="Текст отчета Знак Знак3 Знак1 Знак Знак Знак Знак"/>
    <w:basedOn w:val="aa"/>
    <w:uiPriority w:val="99"/>
    <w:qFormat/>
    <w:rsid w:val="00A80877"/>
    <w:pPr>
      <w:ind w:firstLine="709"/>
    </w:pPr>
    <w:rPr>
      <w:rFonts w:eastAsia="Times New Roman" w:cs="Times New Roman"/>
      <w:spacing w:val="4"/>
      <w:szCs w:val="20"/>
      <w:lang w:eastAsia="ru-RU"/>
    </w:rPr>
  </w:style>
  <w:style w:type="paragraph" w:customStyle="1" w:styleId="3ffff2">
    <w:name w:val="Знак3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2fffff4">
    <w:name w:val="Текст сноски Знак2 Знак Знак"/>
    <w:aliases w:val="Текст сноски Знак1 Знак2,Текст сноски Знак1 Знак1 Знак Знак,Текст сноски Знак Знак Знак1 Знак Знак,Текст сноски Знак1 Знак Знак Знак1 Знак Знак,Table_Footnote_last Знак1,Текст сноски Знак1 Знак Знак Знак"/>
    <w:rsid w:val="00A80877"/>
    <w:rPr>
      <w:lang w:val="ru-RU" w:eastAsia="ru-RU" w:bidi="ar-SA"/>
    </w:rPr>
  </w:style>
  <w:style w:type="paragraph" w:customStyle="1" w:styleId="3ffff3">
    <w:name w:val="Знак3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defscrRUSTxtStyleText">
    <w:name w:val="defscr_RUS_TxtStyleText"/>
    <w:basedOn w:val="aa"/>
    <w:uiPriority w:val="99"/>
    <w:qFormat/>
    <w:rsid w:val="00A80877"/>
    <w:pPr>
      <w:widowControl w:val="0"/>
      <w:spacing w:before="120"/>
      <w:ind w:firstLine="425"/>
    </w:pPr>
    <w:rPr>
      <w:rFonts w:eastAsia="Times New Roman" w:cs="Times New Roman"/>
      <w:noProof/>
      <w:color w:val="000000"/>
      <w:szCs w:val="20"/>
      <w:lang w:eastAsia="ru-RU"/>
    </w:rPr>
  </w:style>
  <w:style w:type="paragraph" w:customStyle="1" w:styleId="Mystyle2">
    <w:name w:val="My_style2"/>
    <w:basedOn w:val="aa"/>
    <w:uiPriority w:val="99"/>
    <w:qFormat/>
    <w:rsid w:val="00A80877"/>
    <w:pPr>
      <w:ind w:firstLine="454"/>
    </w:pPr>
    <w:rPr>
      <w:rFonts w:ascii="Arial" w:eastAsia="Times New Roman" w:hAnsi="Arial" w:cs="Times New Roman"/>
      <w:szCs w:val="20"/>
      <w:lang w:val="en-GB" w:eastAsia="ru-RU"/>
    </w:rPr>
  </w:style>
  <w:style w:type="paragraph" w:customStyle="1" w:styleId="PictureBox">
    <w:name w:val="Picture Box"/>
    <w:basedOn w:val="aa"/>
    <w:autoRedefine/>
    <w:uiPriority w:val="99"/>
    <w:qFormat/>
    <w:rsid w:val="00A80877"/>
    <w:pPr>
      <w:spacing w:before="60" w:after="60"/>
      <w:ind w:left="115" w:right="115"/>
      <w:jc w:val="center"/>
    </w:pPr>
    <w:rPr>
      <w:rFonts w:ascii="Verdana" w:eastAsia="Times New Roman" w:hAnsi="Verdana" w:cs="Times New Roman"/>
      <w:b/>
      <w:sz w:val="16"/>
      <w:szCs w:val="20"/>
      <w:lang w:eastAsia="ru-RU"/>
    </w:rPr>
  </w:style>
  <w:style w:type="paragraph" w:styleId="affffffffffffffffff4">
    <w:name w:val="Message Header"/>
    <w:basedOn w:val="aa"/>
    <w:link w:val="affffffffffffffffff5"/>
    <w:uiPriority w:val="99"/>
    <w:rsid w:val="00A808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Times New Roman"/>
      <w:szCs w:val="20"/>
      <w:lang w:eastAsia="ru-RU"/>
    </w:rPr>
  </w:style>
  <w:style w:type="character" w:customStyle="1" w:styleId="affffffffffffffffff5">
    <w:name w:val="Шапка Знак"/>
    <w:basedOn w:val="ab"/>
    <w:link w:val="affffffffffffffffff4"/>
    <w:uiPriority w:val="99"/>
    <w:rsid w:val="00A80877"/>
    <w:rPr>
      <w:rFonts w:ascii="Arial" w:eastAsia="Times New Roman" w:hAnsi="Arial" w:cs="Times New Roman"/>
      <w:sz w:val="24"/>
      <w:szCs w:val="20"/>
      <w:shd w:val="pct20" w:color="auto" w:fill="auto"/>
      <w:lang w:eastAsia="ru-RU"/>
    </w:rPr>
  </w:style>
  <w:style w:type="paragraph" w:customStyle="1" w:styleId="affffffffffffffffff6">
    <w:name w:val="Список Иола"/>
    <w:basedOn w:val="aa"/>
    <w:uiPriority w:val="99"/>
    <w:qFormat/>
    <w:rsid w:val="00A80877"/>
    <w:pPr>
      <w:ind w:left="283" w:hanging="283"/>
      <w:jc w:val="left"/>
    </w:pPr>
    <w:rPr>
      <w:rFonts w:ascii="FranklinGothicBookC" w:eastAsia="Times New Roman" w:hAnsi="FranklinGothicBookC" w:cs="Times New Roman"/>
      <w:color w:val="000000"/>
      <w:sz w:val="20"/>
      <w:szCs w:val="20"/>
      <w:lang w:eastAsia="ru-RU"/>
    </w:rPr>
  </w:style>
  <w:style w:type="paragraph" w:customStyle="1" w:styleId="Obzor-Main">
    <w:name w:val="Obzor-Main"/>
    <w:uiPriority w:val="99"/>
    <w:qFormat/>
    <w:rsid w:val="00A80877"/>
    <w:pPr>
      <w:spacing w:after="120" w:line="360" w:lineRule="auto"/>
      <w:ind w:firstLine="567"/>
      <w:jc w:val="both"/>
    </w:pPr>
    <w:rPr>
      <w:rFonts w:ascii="Times New Roman" w:eastAsia="Times New Roman" w:hAnsi="Times New Roman" w:cs="Times New Roman"/>
      <w:szCs w:val="20"/>
      <w:lang w:eastAsia="ru-RU"/>
    </w:rPr>
  </w:style>
  <w:style w:type="paragraph" w:customStyle="1" w:styleId="affffffffffffffffff7">
    <w:name w:val="Основной шрифт"/>
    <w:basedOn w:val="33"/>
    <w:uiPriority w:val="99"/>
    <w:qFormat/>
    <w:rsid w:val="00A80877"/>
    <w:pPr>
      <w:keepLines w:val="0"/>
      <w:numPr>
        <w:ilvl w:val="0"/>
        <w:numId w:val="0"/>
      </w:numPr>
      <w:tabs>
        <w:tab w:val="num" w:pos="720"/>
      </w:tabs>
      <w:spacing w:before="0" w:line="360" w:lineRule="auto"/>
      <w:ind w:left="720" w:firstLine="709"/>
    </w:pPr>
    <w:rPr>
      <w:rFonts w:ascii="Garamond" w:eastAsia="Times New Roman" w:hAnsi="Garamond" w:cs="Times New Roman"/>
      <w:iCs/>
      <w:color w:val="auto"/>
      <w:sz w:val="28"/>
      <w:szCs w:val="26"/>
      <w:lang w:eastAsia="ru-RU"/>
    </w:rPr>
  </w:style>
  <w:style w:type="paragraph" w:customStyle="1" w:styleId="affffffffffffffffff8">
    <w:name w:val="íîðìàë.àáçàö"/>
    <w:basedOn w:val="affffffffffffffff5"/>
    <w:uiPriority w:val="99"/>
    <w:qFormat/>
    <w:rsid w:val="00A80877"/>
    <w:pPr>
      <w:overflowPunct/>
      <w:autoSpaceDE/>
      <w:autoSpaceDN/>
      <w:adjustRightInd/>
      <w:ind w:firstLine="567"/>
      <w:jc w:val="both"/>
      <w:textAlignment w:val="auto"/>
    </w:pPr>
    <w:rPr>
      <w:sz w:val="24"/>
    </w:rPr>
  </w:style>
  <w:style w:type="paragraph" w:customStyle="1" w:styleId="FR4">
    <w:name w:val="FR4"/>
    <w:uiPriority w:val="99"/>
    <w:qFormat/>
    <w:rsid w:val="00A80877"/>
    <w:pPr>
      <w:widowControl w:val="0"/>
      <w:spacing w:before="240" w:after="0" w:line="260" w:lineRule="auto"/>
      <w:ind w:left="1320"/>
    </w:pPr>
    <w:rPr>
      <w:rFonts w:ascii="Arial" w:eastAsia="Times New Roman" w:hAnsi="Arial" w:cs="Times New Roman"/>
      <w:i/>
      <w:snapToGrid w:val="0"/>
      <w:szCs w:val="20"/>
      <w:lang w:eastAsia="ru-RU"/>
    </w:rPr>
  </w:style>
  <w:style w:type="paragraph" w:customStyle="1" w:styleId="1ffffff8">
    <w:name w:val="îãëàâëåíèå 1"/>
    <w:basedOn w:val="aa"/>
    <w:next w:val="aa"/>
    <w:uiPriority w:val="99"/>
    <w:qFormat/>
    <w:rsid w:val="00A80877"/>
    <w:pPr>
      <w:spacing w:before="120" w:after="120"/>
    </w:pPr>
    <w:rPr>
      <w:rFonts w:ascii="Garamond" w:eastAsia="Times New Roman" w:hAnsi="Garamond" w:cs="Times New Roman"/>
      <w:b/>
      <w:caps/>
      <w:szCs w:val="20"/>
      <w:lang w:eastAsia="ru-RU"/>
    </w:rPr>
  </w:style>
  <w:style w:type="paragraph" w:customStyle="1" w:styleId="2fffff5">
    <w:name w:val="îãëàâëåíèå 2"/>
    <w:basedOn w:val="aa"/>
    <w:next w:val="aa"/>
    <w:uiPriority w:val="99"/>
    <w:qFormat/>
    <w:rsid w:val="00A80877"/>
    <w:pPr>
      <w:ind w:left="200"/>
    </w:pPr>
    <w:rPr>
      <w:rFonts w:ascii="Garamond" w:eastAsia="Times New Roman" w:hAnsi="Garamond" w:cs="Times New Roman"/>
      <w:smallCaps/>
      <w:szCs w:val="20"/>
      <w:lang w:eastAsia="ru-RU"/>
    </w:rPr>
  </w:style>
  <w:style w:type="paragraph" w:customStyle="1" w:styleId="3ffff4">
    <w:name w:val="îãëàâëåíèå 3"/>
    <w:basedOn w:val="aa"/>
    <w:next w:val="aa"/>
    <w:uiPriority w:val="99"/>
    <w:qFormat/>
    <w:rsid w:val="00A80877"/>
    <w:pPr>
      <w:ind w:left="400"/>
    </w:pPr>
    <w:rPr>
      <w:rFonts w:ascii="Garamond" w:eastAsia="Times New Roman" w:hAnsi="Garamond" w:cs="Times New Roman"/>
      <w:i/>
      <w:szCs w:val="20"/>
      <w:lang w:eastAsia="ru-RU"/>
    </w:rPr>
  </w:style>
  <w:style w:type="paragraph" w:customStyle="1" w:styleId="4fd">
    <w:name w:val="îãëàâëåíèå 4"/>
    <w:basedOn w:val="aa"/>
    <w:next w:val="aa"/>
    <w:uiPriority w:val="99"/>
    <w:qFormat/>
    <w:rsid w:val="00A80877"/>
    <w:pPr>
      <w:ind w:left="600"/>
    </w:pPr>
    <w:rPr>
      <w:rFonts w:ascii="Garamond" w:eastAsia="Times New Roman" w:hAnsi="Garamond" w:cs="Times New Roman"/>
      <w:sz w:val="18"/>
      <w:szCs w:val="20"/>
      <w:lang w:eastAsia="ru-RU"/>
    </w:rPr>
  </w:style>
  <w:style w:type="paragraph" w:customStyle="1" w:styleId="5f7">
    <w:name w:val="îãëàâëåíèå 5"/>
    <w:basedOn w:val="aa"/>
    <w:next w:val="aa"/>
    <w:uiPriority w:val="99"/>
    <w:qFormat/>
    <w:rsid w:val="00A80877"/>
    <w:pPr>
      <w:ind w:left="800"/>
    </w:pPr>
    <w:rPr>
      <w:rFonts w:ascii="Garamond" w:eastAsia="Times New Roman" w:hAnsi="Garamond" w:cs="Times New Roman"/>
      <w:sz w:val="18"/>
      <w:szCs w:val="20"/>
      <w:lang w:eastAsia="ru-RU"/>
    </w:rPr>
  </w:style>
  <w:style w:type="paragraph" w:customStyle="1" w:styleId="6f">
    <w:name w:val="îãëàâëåíèå 6"/>
    <w:basedOn w:val="aa"/>
    <w:next w:val="aa"/>
    <w:uiPriority w:val="99"/>
    <w:qFormat/>
    <w:rsid w:val="00A80877"/>
    <w:pPr>
      <w:ind w:left="1000"/>
    </w:pPr>
    <w:rPr>
      <w:rFonts w:ascii="Garamond" w:eastAsia="Times New Roman" w:hAnsi="Garamond" w:cs="Times New Roman"/>
      <w:sz w:val="18"/>
      <w:szCs w:val="20"/>
      <w:lang w:eastAsia="ru-RU"/>
    </w:rPr>
  </w:style>
  <w:style w:type="paragraph" w:customStyle="1" w:styleId="77">
    <w:name w:val="îãëàâëåíèå 7"/>
    <w:basedOn w:val="aa"/>
    <w:next w:val="aa"/>
    <w:uiPriority w:val="99"/>
    <w:qFormat/>
    <w:rsid w:val="00A80877"/>
    <w:pPr>
      <w:ind w:left="1200"/>
    </w:pPr>
    <w:rPr>
      <w:rFonts w:ascii="Garamond" w:eastAsia="Times New Roman" w:hAnsi="Garamond" w:cs="Times New Roman"/>
      <w:sz w:val="18"/>
      <w:szCs w:val="20"/>
      <w:lang w:eastAsia="ru-RU"/>
    </w:rPr>
  </w:style>
  <w:style w:type="paragraph" w:customStyle="1" w:styleId="89">
    <w:name w:val="îãëàâëåíèå 8"/>
    <w:basedOn w:val="aa"/>
    <w:next w:val="aa"/>
    <w:uiPriority w:val="99"/>
    <w:qFormat/>
    <w:rsid w:val="00A80877"/>
    <w:pPr>
      <w:ind w:left="1400"/>
    </w:pPr>
    <w:rPr>
      <w:rFonts w:ascii="Garamond" w:eastAsia="Times New Roman" w:hAnsi="Garamond" w:cs="Times New Roman"/>
      <w:sz w:val="18"/>
      <w:szCs w:val="20"/>
      <w:lang w:eastAsia="ru-RU"/>
    </w:rPr>
  </w:style>
  <w:style w:type="paragraph" w:customStyle="1" w:styleId="9a">
    <w:name w:val="îãëàâëåíèå 9"/>
    <w:basedOn w:val="aa"/>
    <w:next w:val="aa"/>
    <w:uiPriority w:val="99"/>
    <w:qFormat/>
    <w:rsid w:val="00A80877"/>
    <w:pPr>
      <w:ind w:left="1600"/>
    </w:pPr>
    <w:rPr>
      <w:rFonts w:ascii="Garamond" w:eastAsia="Times New Roman" w:hAnsi="Garamond" w:cs="Times New Roman"/>
      <w:sz w:val="18"/>
      <w:szCs w:val="20"/>
      <w:lang w:eastAsia="ru-RU"/>
    </w:rPr>
  </w:style>
  <w:style w:type="character" w:customStyle="1" w:styleId="affffffffffffffffff9">
    <w:name w:val="çíàê ñíîñêè"/>
    <w:rsid w:val="00A80877"/>
    <w:rPr>
      <w:vertAlign w:val="superscript"/>
    </w:rPr>
  </w:style>
  <w:style w:type="paragraph" w:customStyle="1" w:styleId="affffffffffffffffffa">
    <w:name w:val="Указатель номер"/>
    <w:basedOn w:val="1fe"/>
    <w:uiPriority w:val="99"/>
    <w:qFormat/>
    <w:rsid w:val="00A80877"/>
    <w:pPr>
      <w:ind w:left="0" w:firstLine="0"/>
      <w:jc w:val="both"/>
    </w:pPr>
    <w:rPr>
      <w:rFonts w:ascii="Garamond" w:hAnsi="Garamond"/>
      <w:b/>
      <w:sz w:val="22"/>
      <w:szCs w:val="22"/>
    </w:rPr>
  </w:style>
  <w:style w:type="paragraph" w:customStyle="1" w:styleId="DocumentMap1">
    <w:name w:val="Document Map1"/>
    <w:basedOn w:val="aa"/>
    <w:uiPriority w:val="99"/>
    <w:qFormat/>
    <w:rsid w:val="00A80877"/>
    <w:pPr>
      <w:shd w:val="clear" w:color="auto" w:fill="000080"/>
    </w:pPr>
    <w:rPr>
      <w:rFonts w:ascii="Tahoma" w:eastAsia="Times New Roman" w:hAnsi="Tahoma" w:cs="Times New Roman"/>
      <w:szCs w:val="20"/>
      <w:lang w:eastAsia="ru-RU"/>
    </w:rPr>
  </w:style>
  <w:style w:type="character" w:customStyle="1" w:styleId="Hyperlink1">
    <w:name w:val="Hyperlink1"/>
    <w:rsid w:val="00A80877"/>
    <w:rPr>
      <w:color w:val="0000FF"/>
      <w:u w:val="single"/>
    </w:rPr>
  </w:style>
  <w:style w:type="character" w:customStyle="1" w:styleId="affffffffffffffffffb">
    <w:name w:val="Список Иола Знак"/>
    <w:rsid w:val="00A80877"/>
    <w:rPr>
      <w:rFonts w:ascii="FranklinGothicBookC" w:hAnsi="FranklinGothicBookC"/>
      <w:color w:val="000000"/>
      <w:lang w:val="ru-RU" w:eastAsia="ru-RU" w:bidi="ar-SA"/>
    </w:rPr>
  </w:style>
  <w:style w:type="paragraph" w:customStyle="1" w:styleId="a30">
    <w:name w:val="a3"/>
    <w:basedOn w:val="aa"/>
    <w:uiPriority w:val="99"/>
    <w:rsid w:val="00A80877"/>
    <w:pPr>
      <w:spacing w:line="140" w:lineRule="atLeast"/>
      <w:jc w:val="left"/>
    </w:pPr>
    <w:rPr>
      <w:rFonts w:ascii="Arial" w:eastAsia="Times New Roman" w:hAnsi="Arial" w:cs="Arial"/>
      <w:sz w:val="14"/>
      <w:szCs w:val="14"/>
      <w:lang w:eastAsia="ru-RU"/>
    </w:rPr>
  </w:style>
  <w:style w:type="paragraph" w:customStyle="1" w:styleId="a40">
    <w:name w:val="a4"/>
    <w:basedOn w:val="aa"/>
    <w:uiPriority w:val="99"/>
    <w:qFormat/>
    <w:rsid w:val="00A80877"/>
    <w:pPr>
      <w:spacing w:line="140" w:lineRule="atLeast"/>
      <w:ind w:left="57"/>
      <w:jc w:val="left"/>
    </w:pPr>
    <w:rPr>
      <w:rFonts w:ascii="Arial" w:eastAsia="Times New Roman" w:hAnsi="Arial" w:cs="Arial"/>
      <w:sz w:val="14"/>
      <w:szCs w:val="14"/>
      <w:lang w:eastAsia="ru-RU"/>
    </w:rPr>
  </w:style>
  <w:style w:type="paragraph" w:customStyle="1" w:styleId="1ffffff9">
    <w:name w:val="Вывод Знак1 Знак Знак Знак Знак Знак Знак"/>
    <w:basedOn w:val="aa"/>
    <w:next w:val="aa"/>
    <w:uiPriority w:val="99"/>
    <w:qFormat/>
    <w:rsid w:val="00A80877"/>
    <w:pPr>
      <w:spacing w:before="240" w:after="120"/>
      <w:ind w:firstLine="567"/>
    </w:pPr>
    <w:rPr>
      <w:rFonts w:ascii="FranklinGothicBookC" w:eastAsia="Times New Roman" w:hAnsi="FranklinGothicBookC" w:cs="Times New Roman"/>
      <w:b/>
      <w:bCs/>
      <w:sz w:val="22"/>
      <w:u w:val="single"/>
      <w:lang w:eastAsia="ru-RU"/>
    </w:rPr>
  </w:style>
  <w:style w:type="character" w:customStyle="1" w:styleId="1ffffffa">
    <w:name w:val="Вывод Знак1 Знак Знак Знак Знак Знак Знак Знак"/>
    <w:rsid w:val="00A80877"/>
    <w:rPr>
      <w:rFonts w:ascii="FranklinGothicBookC" w:hAnsi="FranklinGothicBookC"/>
      <w:b/>
      <w:bCs/>
      <w:sz w:val="22"/>
      <w:szCs w:val="22"/>
      <w:u w:val="single"/>
      <w:lang w:val="ru-RU" w:eastAsia="ru-RU" w:bidi="ar-SA"/>
    </w:rPr>
  </w:style>
  <w:style w:type="paragraph" w:customStyle="1" w:styleId="plaintit">
    <w:name w:val="plaintit"/>
    <w:basedOn w:val="aa"/>
    <w:uiPriority w:val="99"/>
    <w:qFormat/>
    <w:rsid w:val="00A80877"/>
    <w:pPr>
      <w:spacing w:before="150" w:after="105"/>
      <w:ind w:left="75" w:right="75"/>
    </w:pPr>
    <w:rPr>
      <w:rFonts w:ascii="Arial" w:eastAsia="Times New Roman" w:hAnsi="Arial" w:cs="Arial"/>
      <w:b/>
      <w:bCs/>
      <w:color w:val="C80735"/>
      <w:szCs w:val="24"/>
      <w:lang w:eastAsia="ru-RU"/>
    </w:rPr>
  </w:style>
  <w:style w:type="character" w:customStyle="1" w:styleId="bold1">
    <w:name w:val="bold1"/>
    <w:rsid w:val="00A80877"/>
    <w:rPr>
      <w:b/>
      <w:bCs/>
    </w:rPr>
  </w:style>
  <w:style w:type="character" w:customStyle="1" w:styleId="plainb1">
    <w:name w:val="plainb1"/>
    <w:rsid w:val="00A80877"/>
    <w:rPr>
      <w:color w:val="C80735"/>
    </w:rPr>
  </w:style>
  <w:style w:type="paragraph" w:customStyle="1" w:styleId="clear">
    <w:name w:val="clear"/>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3ffff5">
    <w:name w:val="Знак3 Знак Знак Знак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oIV">
    <w:name w:val="Загoл. IV"/>
    <w:basedOn w:val="aa"/>
    <w:uiPriority w:val="99"/>
    <w:qFormat/>
    <w:rsid w:val="00A80877"/>
    <w:rPr>
      <w:rFonts w:eastAsia="Times New Roman" w:cs="Times New Roman"/>
      <w:i/>
      <w:szCs w:val="20"/>
      <w:lang w:eastAsia="ru-RU"/>
    </w:rPr>
  </w:style>
  <w:style w:type="character" w:customStyle="1" w:styleId="1ffffffb">
    <w:name w:val="Название Знак1"/>
    <w:aliases w:val="Приложение 1 &quot;СОСТАВ ЭКСПЕРТНЫХ ГРУПП ПО РАРАБОТКЕ ПРОГНОЗА СОЦИАЛЬНО- ЭКОНОМИЧЕСКОГО РАЗВИТИЯ САНКТ-ПЕТЕРБУРГА НА ДОЛГОСРОЧНУЮ ПЕРСПЕКТИВУ&quot; Знак,Название Знак Знак Знак1,Caaieiaie Знак Знак,Название Знак,Название Знак2"/>
    <w:rsid w:val="00A80877"/>
    <w:rPr>
      <w:rFonts w:ascii="Cambria" w:eastAsia="Times New Roman" w:hAnsi="Cambria" w:cs="Times New Roman"/>
      <w:color w:val="17365D"/>
      <w:spacing w:val="5"/>
      <w:kern w:val="28"/>
      <w:sz w:val="52"/>
      <w:szCs w:val="52"/>
    </w:rPr>
  </w:style>
  <w:style w:type="paragraph" w:customStyle="1" w:styleId="2fffff6">
    <w:name w:val="Знак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3ffff6">
    <w:name w:val="Знак3 Знак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Landscrowntext">
    <w:name w:val="Landscrown_text Знак"/>
    <w:basedOn w:val="aa"/>
    <w:uiPriority w:val="99"/>
    <w:qFormat/>
    <w:rsid w:val="00A80877"/>
    <w:pPr>
      <w:suppressAutoHyphens/>
      <w:spacing w:before="120"/>
    </w:pPr>
    <w:rPr>
      <w:rFonts w:eastAsia="Times New Roman" w:cs="Times New Roman"/>
      <w:szCs w:val="20"/>
      <w:lang w:eastAsia="ru-RU"/>
    </w:rPr>
  </w:style>
  <w:style w:type="paragraph" w:customStyle="1" w:styleId="4fe">
    <w:name w:val="Знак4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avNormal33">
    <w:name w:val="avNormal Знак Знак Знак Знак Знак3"/>
    <w:rsid w:val="00A80877"/>
    <w:rPr>
      <w:bCs/>
      <w:sz w:val="24"/>
      <w:szCs w:val="24"/>
      <w:lang w:val="ru-RU" w:eastAsia="ru-RU" w:bidi="ar-SA"/>
    </w:rPr>
  </w:style>
  <w:style w:type="character" w:customStyle="1" w:styleId="avNormal11ffff0">
    <w:name w:val="avNormal Знак Знак1 Знак Знак Знак Знак Знак Знак Знак1"/>
    <w:rsid w:val="00A80877"/>
    <w:rPr>
      <w:sz w:val="24"/>
      <w:szCs w:val="24"/>
      <w:lang w:val="ru-RU" w:eastAsia="ru-RU" w:bidi="ar-SA"/>
    </w:rPr>
  </w:style>
  <w:style w:type="character" w:customStyle="1" w:styleId="avNormal2fe">
    <w:name w:val="avNormal Знак Знак Знак Знак Знак Знак Знак2"/>
    <w:rsid w:val="00A80877"/>
    <w:rPr>
      <w:rFonts w:ascii="Times New Roman" w:eastAsia="Times New Roman" w:hAnsi="Times New Roman" w:cs="Times New Roman"/>
      <w:bCs/>
      <w:sz w:val="24"/>
      <w:szCs w:val="24"/>
      <w:lang w:eastAsia="ru-RU"/>
    </w:rPr>
  </w:style>
  <w:style w:type="character" w:customStyle="1" w:styleId="avBorder10">
    <w:name w:val="avBorder Знак Знак1"/>
    <w:rsid w:val="00A80877"/>
    <w:rPr>
      <w:b/>
      <w:i/>
      <w:sz w:val="24"/>
      <w:szCs w:val="24"/>
      <w:lang w:val="ru-RU" w:eastAsia="ru-RU" w:bidi="ar-SA"/>
    </w:rPr>
  </w:style>
  <w:style w:type="character" w:customStyle="1" w:styleId="1ffffffc">
    <w:name w:val="Стиль Заголовок 1 Знак Знак"/>
    <w:aliases w:val="Заголовок 1 Знак1 + все прописные Знак Знак"/>
    <w:rsid w:val="00A80877"/>
    <w:rPr>
      <w:rFonts w:ascii="Verdana" w:hAnsi="Verdana" w:cs="Verdana"/>
      <w:b/>
      <w:bCs/>
      <w:caps/>
      <w:kern w:val="28"/>
      <w:sz w:val="28"/>
      <w:szCs w:val="24"/>
      <w:lang w:val="ru-RU" w:eastAsia="ru-RU" w:bidi="ar-SA"/>
    </w:rPr>
  </w:style>
  <w:style w:type="character" w:customStyle="1" w:styleId="affffffffffffffffffc">
    <w:name w:val="обычн Знак Знак Знак Знак"/>
    <w:rsid w:val="00A80877"/>
    <w:rPr>
      <w:rFonts w:ascii="Verdana" w:hAnsi="Verdana" w:cs="Verdana"/>
      <w:sz w:val="24"/>
      <w:szCs w:val="24"/>
      <w:lang w:val="ru-RU" w:eastAsia="ru-RU" w:bidi="ar-SA"/>
    </w:rPr>
  </w:style>
  <w:style w:type="character" w:customStyle="1" w:styleId="avNormal11fff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w:rsid w:val="00A80877"/>
    <w:rPr>
      <w:rFonts w:ascii="Verdana" w:hAnsi="Verdana" w:cs="Verdana"/>
      <w:sz w:val="24"/>
      <w:szCs w:val="24"/>
      <w:lang w:val="ru-RU" w:eastAsia="ru-RU" w:bidi="ar-SA"/>
    </w:rPr>
  </w:style>
  <w:style w:type="character" w:customStyle="1" w:styleId="09">
    <w:name w:val="обычный по 0 пт_ГУИОН Знак Знак Знак Знак"/>
    <w:basedOn w:val="3fffc"/>
    <w:rsid w:val="00A80877"/>
    <w:rPr>
      <w:sz w:val="24"/>
      <w:szCs w:val="24"/>
      <w:lang w:val="ru-RU" w:eastAsia="ru-RU" w:bidi="ar-SA"/>
    </w:rPr>
  </w:style>
  <w:style w:type="character" w:customStyle="1" w:styleId="10e">
    <w:name w:val="заголовок табл 10 шрифт_ГУИОН Знак Знак Знак Знак"/>
    <w:rsid w:val="00A80877"/>
    <w:rPr>
      <w:b/>
      <w:sz w:val="24"/>
      <w:szCs w:val="24"/>
      <w:lang w:val="ru-RU" w:eastAsia="ru-RU" w:bidi="ar-SA"/>
    </w:rPr>
  </w:style>
  <w:style w:type="character" w:customStyle="1" w:styleId="10f">
    <w:name w:val="обычн_10_ГУИОН Знак Знак Знак"/>
    <w:rsid w:val="00A80877"/>
    <w:rPr>
      <w:sz w:val="24"/>
      <w:szCs w:val="24"/>
      <w:lang w:val="ru-RU" w:eastAsia="ru-RU" w:bidi="ar-SA"/>
    </w:rPr>
  </w:style>
  <w:style w:type="character" w:customStyle="1" w:styleId="1ffffffd">
    <w:name w:val="табл_подпись_ГУИОН Знак Знак Знак1"/>
    <w:rsid w:val="00A80877"/>
    <w:rPr>
      <w:b/>
      <w:sz w:val="24"/>
      <w:szCs w:val="24"/>
      <w:lang w:val="ru-RU" w:eastAsia="ru-RU" w:bidi="ar-SA"/>
    </w:rPr>
  </w:style>
  <w:style w:type="paragraph" w:customStyle="1" w:styleId="12fa">
    <w:name w:val="подраздел 12 шрифт жирн_ГУИОН Знак Знак"/>
    <w:basedOn w:val="aff7"/>
    <w:link w:val="12fb"/>
    <w:qFormat/>
    <w:rsid w:val="00A80877"/>
    <w:pPr>
      <w:keepNext/>
      <w:spacing w:before="60" w:after="60"/>
      <w:jc w:val="both"/>
    </w:pPr>
    <w:rPr>
      <w:rFonts w:eastAsia="Times New Roman"/>
      <w:b/>
      <w:bCs/>
      <w:i/>
      <w:iCs/>
      <w:sz w:val="24"/>
      <w:szCs w:val="24"/>
      <w:lang w:eastAsia="ru-RU"/>
    </w:rPr>
  </w:style>
  <w:style w:type="character" w:customStyle="1" w:styleId="3ffff7">
    <w:name w:val="маркированный по 3 пт_ГУИОН Знак Знак Знак Знак"/>
    <w:rsid w:val="00A80877"/>
    <w:rPr>
      <w:sz w:val="24"/>
      <w:szCs w:val="24"/>
      <w:lang w:val="ru-RU" w:eastAsia="ru-RU" w:bidi="ar-SA"/>
    </w:rPr>
  </w:style>
  <w:style w:type="character" w:customStyle="1" w:styleId="12fb">
    <w:name w:val="подраздел 12 шрифт жирн_ГУИОН Знак Знак Знак"/>
    <w:link w:val="12fa"/>
    <w:rsid w:val="00A80877"/>
    <w:rPr>
      <w:rFonts w:ascii="Times New Roman" w:eastAsia="Times New Roman" w:hAnsi="Times New Roman" w:cs="Times New Roman"/>
      <w:b/>
      <w:bCs/>
      <w:i/>
      <w:iCs/>
      <w:sz w:val="24"/>
      <w:szCs w:val="24"/>
      <w:lang w:eastAsia="ru-RU"/>
    </w:rPr>
  </w:style>
  <w:style w:type="character" w:customStyle="1" w:styleId="31f2">
    <w:name w:val="обычный по 3 пт_ГУИОН Знак Знак Знак1 Знак Знак Знак"/>
    <w:rsid w:val="00A80877"/>
    <w:rPr>
      <w:sz w:val="24"/>
      <w:szCs w:val="24"/>
      <w:lang w:val="ru-RU" w:eastAsia="ru-RU" w:bidi="ar-SA"/>
    </w:rPr>
  </w:style>
  <w:style w:type="character" w:customStyle="1" w:styleId="1ffffffe">
    <w:name w:val="Название объекта1"/>
    <w:aliases w:val="Название таблицы1,Caption Char2,Caption Char1 Char1,Caption Char Char Char1,Caption Char11,Caption Char Char1,Caption Char2 Char1,Caption Char Char1 Char1,Caption Char1 Char Char Char1,Caption Char Char Char Char Char1,табл. Char"/>
    <w:rsid w:val="00A80877"/>
    <w:rPr>
      <w:b/>
      <w:sz w:val="24"/>
      <w:lang w:val="ru-RU" w:eastAsia="ru-RU" w:bidi="ar-SA"/>
    </w:rPr>
  </w:style>
  <w:style w:type="character" w:customStyle="1" w:styleId="3113">
    <w:name w:val="обычный по 3 пт_ГУИОН Знак Знак1 Знак1"/>
    <w:rsid w:val="00A80877"/>
    <w:rPr>
      <w:sz w:val="24"/>
      <w:szCs w:val="24"/>
      <w:lang w:val="ru-RU" w:eastAsia="ru-RU" w:bidi="ar-SA"/>
    </w:rPr>
  </w:style>
  <w:style w:type="character" w:customStyle="1" w:styleId="31f3">
    <w:name w:val="обычный по 3 пт_ГУИОН Знак Знак Знак1 Знак Знак Знак Знак"/>
    <w:rsid w:val="00A80877"/>
    <w:rPr>
      <w:sz w:val="24"/>
      <w:szCs w:val="24"/>
      <w:lang w:val="ru-RU" w:eastAsia="ru-RU" w:bidi="ar-SA"/>
    </w:rPr>
  </w:style>
  <w:style w:type="paragraph" w:customStyle="1" w:styleId="11fc">
    <w:name w:val="Знак Знак1 Знак1"/>
    <w:basedOn w:val="aa"/>
    <w:uiPriority w:val="99"/>
    <w:qFormat/>
    <w:rsid w:val="00A80877"/>
    <w:pPr>
      <w:jc w:val="left"/>
    </w:pPr>
    <w:rPr>
      <w:rFonts w:ascii="Verdana" w:eastAsia="Times New Roman" w:hAnsi="Verdana" w:cs="Verdana"/>
      <w:sz w:val="20"/>
      <w:szCs w:val="20"/>
      <w:lang w:val="en-US"/>
    </w:rPr>
  </w:style>
  <w:style w:type="paragraph" w:customStyle="1" w:styleId="21f8">
    <w:name w:val="Знак Знак Знак2 Знак1"/>
    <w:basedOn w:val="aa"/>
    <w:uiPriority w:val="99"/>
    <w:qFormat/>
    <w:rsid w:val="00A80877"/>
    <w:pPr>
      <w:jc w:val="left"/>
    </w:pPr>
    <w:rPr>
      <w:rFonts w:ascii="Verdana" w:eastAsia="Times New Roman" w:hAnsi="Verdana" w:cs="Verdana"/>
      <w:sz w:val="20"/>
      <w:szCs w:val="20"/>
      <w:lang w:val="en-US"/>
    </w:rPr>
  </w:style>
  <w:style w:type="paragraph" w:customStyle="1" w:styleId="34">
    <w:name w:val="Нумерованный по 3 пт_ГУИОН"/>
    <w:basedOn w:val="aa"/>
    <w:uiPriority w:val="99"/>
    <w:qFormat/>
    <w:rsid w:val="00A80877"/>
    <w:pPr>
      <w:numPr>
        <w:numId w:val="53"/>
      </w:numPr>
      <w:suppressAutoHyphens/>
      <w:spacing w:before="60" w:after="60"/>
    </w:pPr>
    <w:rPr>
      <w:rFonts w:eastAsia="Times New Roman" w:cs="Times New Roman"/>
      <w:szCs w:val="24"/>
      <w:lang w:eastAsia="ru-RU"/>
    </w:rPr>
  </w:style>
  <w:style w:type="paragraph" w:customStyle="1" w:styleId="1fffffff">
    <w:name w:val="Знак Знак Знак1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fff0">
    <w:name w:val="Знак Знак Знак1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fff1">
    <w:name w:val="Знак Знак Знак1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2fffff7">
    <w:name w:val="Знак Знак Знак Знак2 Знак"/>
    <w:basedOn w:val="aa"/>
    <w:uiPriority w:val="99"/>
    <w:qFormat/>
    <w:rsid w:val="00A80877"/>
    <w:pPr>
      <w:jc w:val="left"/>
    </w:pPr>
    <w:rPr>
      <w:rFonts w:ascii="Verdana" w:eastAsia="Times New Roman" w:hAnsi="Verdana" w:cs="Verdana"/>
      <w:sz w:val="20"/>
      <w:szCs w:val="20"/>
      <w:lang w:val="en-US"/>
    </w:rPr>
  </w:style>
  <w:style w:type="paragraph" w:customStyle="1" w:styleId="3210">
    <w:name w:val="Знак Знак3 Знак Знак Знак2 Знак 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3ffff8">
    <w:name w:val="Стиль обычный по 3 пт_ГУИОН + полужирный"/>
    <w:basedOn w:val="3ffc"/>
    <w:uiPriority w:val="99"/>
    <w:qFormat/>
    <w:rsid w:val="00A80877"/>
    <w:rPr>
      <w:b/>
      <w:bCs/>
    </w:rPr>
  </w:style>
  <w:style w:type="paragraph" w:customStyle="1" w:styleId="BasicParagraph">
    <w:name w:val="[Basic Paragraph]"/>
    <w:basedOn w:val="aa"/>
    <w:uiPriority w:val="99"/>
    <w:qFormat/>
    <w:rsid w:val="00A80877"/>
    <w:pPr>
      <w:autoSpaceDE w:val="0"/>
      <w:autoSpaceDN w:val="0"/>
      <w:adjustRightInd w:val="0"/>
      <w:spacing w:line="288" w:lineRule="auto"/>
      <w:jc w:val="left"/>
      <w:textAlignment w:val="center"/>
    </w:pPr>
    <w:rPr>
      <w:rFonts w:eastAsia="Times New Roman" w:cs="Times New Roman"/>
      <w:color w:val="000000"/>
      <w:szCs w:val="24"/>
      <w:lang w:val="en-US" w:eastAsia="ru-RU"/>
    </w:rPr>
  </w:style>
  <w:style w:type="paragraph" w:customStyle="1" w:styleId="param">
    <w:name w:val="param"/>
    <w:basedOn w:val="aa"/>
    <w:uiPriority w:val="99"/>
    <w:qFormat/>
    <w:rsid w:val="00A80877"/>
    <w:pPr>
      <w:spacing w:before="240" w:after="240"/>
      <w:ind w:left="400"/>
      <w:jc w:val="left"/>
    </w:pPr>
    <w:rPr>
      <w:rFonts w:eastAsia="Times New Roman" w:cs="Times New Roman"/>
      <w:szCs w:val="20"/>
      <w:lang w:eastAsia="ru-RU"/>
    </w:rPr>
  </w:style>
  <w:style w:type="paragraph" w:customStyle="1" w:styleId="11fd">
    <w:name w:val="Знак1 Знак Знак Знак1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2fffff8">
    <w:name w:val="Знак Знак2 Знак"/>
    <w:basedOn w:val="aa"/>
    <w:uiPriority w:val="99"/>
    <w:qFormat/>
    <w:rsid w:val="00A80877"/>
    <w:pPr>
      <w:jc w:val="left"/>
    </w:pPr>
    <w:rPr>
      <w:rFonts w:ascii="Verdana" w:eastAsia="Times New Roman" w:hAnsi="Verdana" w:cs="Verdana"/>
      <w:sz w:val="20"/>
      <w:szCs w:val="20"/>
      <w:lang w:val="en-US"/>
    </w:rPr>
  </w:style>
  <w:style w:type="character" w:customStyle="1" w:styleId="FootnoteTextChar">
    <w:name w:val="Footnote Text Char"/>
    <w:aliases w:val="Текст сноски Знак1 Char,Текст сноски Знак Знак Char,Текст сноски Знак1 Знак Знак Char,Текст сноски Знак Знак Знак Знак Char,Текст сноски Знак1 Знак Знак Знак Знак Char,Текст сноски Знак Знак Знак Знак Знак Знак Char,Знак Зн Char"/>
    <w:locked/>
    <w:rsid w:val="00A80877"/>
    <w:rPr>
      <w:rFonts w:ascii="Times New Roman" w:hAnsi="Times New Roman" w:cs="Times New Roman"/>
      <w:sz w:val="20"/>
      <w:szCs w:val="20"/>
      <w:lang w:eastAsia="ru-RU"/>
    </w:rPr>
  </w:style>
  <w:style w:type="paragraph" w:customStyle="1" w:styleId="413">
    <w:name w:val="Знак Знак4 Знак1"/>
    <w:basedOn w:val="aa"/>
    <w:uiPriority w:val="99"/>
    <w:qFormat/>
    <w:rsid w:val="00A80877"/>
    <w:pPr>
      <w:jc w:val="left"/>
    </w:pPr>
    <w:rPr>
      <w:rFonts w:ascii="Verdana" w:eastAsia="Times New Roman" w:hAnsi="Verdana" w:cs="Verdana"/>
      <w:sz w:val="20"/>
      <w:szCs w:val="20"/>
      <w:lang w:val="en-US"/>
    </w:rPr>
  </w:style>
  <w:style w:type="character" w:customStyle="1" w:styleId="2fffff9">
    <w:name w:val="Название объекта Знак Знак2"/>
    <w:aliases w:val="Caption Char Знак Знак3,Caption Char1 Char Знак Знак2,Caption Char Char Char Знак Знак2,Caption Char1 Знак Знак2,Caption Char Char Знак Знак2,Caption Char2 Char Знак Знак2,Caption Char Char1 Char Знак Знак2"/>
    <w:rsid w:val="00A80877"/>
    <w:rPr>
      <w:b/>
      <w:bCs/>
      <w:lang w:val="ru-RU" w:eastAsia="ru-RU" w:bidi="ar-SA"/>
    </w:rPr>
  </w:style>
  <w:style w:type="paragraph" w:customStyle="1" w:styleId="324">
    <w:name w:val="Знак Знак3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2fffffa">
    <w:name w:val="Знак Знак2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1f4">
    <w:name w:val="Знак Знак3 Знак Знак Знак Знак1 Знак Знак"/>
    <w:basedOn w:val="aa"/>
    <w:uiPriority w:val="99"/>
    <w:qFormat/>
    <w:rsid w:val="00A80877"/>
    <w:pPr>
      <w:jc w:val="left"/>
    </w:pPr>
    <w:rPr>
      <w:rFonts w:ascii="Verdana" w:eastAsia="Times New Roman" w:hAnsi="Verdana" w:cs="Verdana"/>
      <w:sz w:val="20"/>
      <w:szCs w:val="20"/>
      <w:lang w:val="en-US"/>
    </w:rPr>
  </w:style>
  <w:style w:type="paragraph" w:customStyle="1" w:styleId="31f5">
    <w:name w:val="Знак Знак3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bnn">
    <w:name w:val="bnn"/>
    <w:basedOn w:val="ab"/>
    <w:rsid w:val="00A80877"/>
  </w:style>
  <w:style w:type="character" w:customStyle="1" w:styleId="data1">
    <w:name w:val="data1"/>
    <w:rsid w:val="00A80877"/>
    <w:rPr>
      <w:b/>
      <w:bCs/>
      <w:color w:val="0D1E30"/>
    </w:rPr>
  </w:style>
  <w:style w:type="character" w:customStyle="1" w:styleId="txt2">
    <w:name w:val="txt2"/>
    <w:basedOn w:val="ab"/>
    <w:rsid w:val="00A80877"/>
  </w:style>
  <w:style w:type="paragraph" w:customStyle="1" w:styleId="1Garamond0TimesNewRoman">
    <w:name w:val="Стиль Стиль Заголовок 1 + Garamond После:  0 пт + Times New Roman"/>
    <w:basedOn w:val="aa"/>
    <w:next w:val="aa"/>
    <w:autoRedefine/>
    <w:uiPriority w:val="99"/>
    <w:qFormat/>
    <w:rsid w:val="00A80877"/>
    <w:pPr>
      <w:pageBreakBefore/>
      <w:numPr>
        <w:numId w:val="54"/>
      </w:numPr>
      <w:shd w:val="clear" w:color="000000" w:fill="auto"/>
      <w:spacing w:before="120" w:after="120"/>
      <w:outlineLvl w:val="0"/>
    </w:pPr>
    <w:rPr>
      <w:rFonts w:eastAsia="Times New Roman" w:cs="Times New Roman"/>
      <w:bCs/>
      <w:spacing w:val="-16"/>
      <w:kern w:val="28"/>
      <w:sz w:val="36"/>
      <w:szCs w:val="20"/>
      <w:lang w:eastAsia="ru-RU"/>
    </w:rPr>
  </w:style>
  <w:style w:type="paragraph" w:customStyle="1" w:styleId="2GaramondTimesNewRoman">
    <w:name w:val="Стиль Стиль Заголовок 2 + Garamond + Times New Roman"/>
    <w:basedOn w:val="aa"/>
    <w:next w:val="aa"/>
    <w:uiPriority w:val="99"/>
    <w:qFormat/>
    <w:rsid w:val="00A80877"/>
    <w:pPr>
      <w:keepNext/>
      <w:widowControl w:val="0"/>
      <w:numPr>
        <w:ilvl w:val="1"/>
        <w:numId w:val="54"/>
      </w:numPr>
      <w:autoSpaceDE w:val="0"/>
      <w:autoSpaceDN w:val="0"/>
      <w:adjustRightInd w:val="0"/>
      <w:spacing w:after="120"/>
      <w:outlineLvl w:val="1"/>
    </w:pPr>
    <w:rPr>
      <w:rFonts w:eastAsia="Times New Roman" w:cs="Times New Roman"/>
      <w:bCs/>
      <w:noProof/>
      <w:sz w:val="32"/>
      <w:szCs w:val="16"/>
      <w:lang w:eastAsia="ru-RU"/>
    </w:rPr>
  </w:style>
  <w:style w:type="paragraph" w:customStyle="1" w:styleId="4ff">
    <w:name w:val="Знак Знак4 Знак Знак"/>
    <w:basedOn w:val="aa"/>
    <w:uiPriority w:val="99"/>
    <w:qFormat/>
    <w:rsid w:val="00A80877"/>
    <w:pPr>
      <w:jc w:val="left"/>
    </w:pPr>
    <w:rPr>
      <w:rFonts w:ascii="Verdana" w:eastAsia="Times New Roman" w:hAnsi="Verdana" w:cs="Verdana"/>
      <w:sz w:val="20"/>
      <w:szCs w:val="20"/>
      <w:lang w:val="en-US"/>
    </w:rPr>
  </w:style>
  <w:style w:type="character" w:customStyle="1" w:styleId="greenurl">
    <w:name w:val="green_url"/>
    <w:basedOn w:val="ab"/>
    <w:rsid w:val="00A80877"/>
  </w:style>
  <w:style w:type="paragraph" w:customStyle="1" w:styleId="3ffff9">
    <w:name w:val="Стиль маркированный по 3 пт_ГУИОН + полужирный"/>
    <w:basedOn w:val="3fff3"/>
    <w:link w:val="3ffffa"/>
    <w:autoRedefine/>
    <w:qFormat/>
    <w:rsid w:val="00A80877"/>
    <w:pPr>
      <w:tabs>
        <w:tab w:val="clear" w:pos="360"/>
        <w:tab w:val="num" w:pos="720"/>
      </w:tabs>
    </w:pPr>
    <w:rPr>
      <w:bCs/>
    </w:rPr>
  </w:style>
  <w:style w:type="character" w:customStyle="1" w:styleId="3ffffa">
    <w:name w:val="Стиль маркированный по 3 пт_ГУИОН + полужирный Знак"/>
    <w:link w:val="3ffff9"/>
    <w:rsid w:val="00A80877"/>
    <w:rPr>
      <w:rFonts w:ascii="Times New Roman" w:eastAsia="Times New Roman" w:hAnsi="Times New Roman" w:cs="Times New Roman"/>
      <w:bCs/>
      <w:sz w:val="24"/>
      <w:szCs w:val="24"/>
      <w:lang w:eastAsia="ru-RU"/>
    </w:rPr>
  </w:style>
  <w:style w:type="paragraph" w:customStyle="1" w:styleId="1fffffff2">
    <w:name w:val="Заголовок 1 без номера_ГУИОН"/>
    <w:basedOn w:val="21"/>
    <w:qFormat/>
    <w:rsid w:val="00A80877"/>
    <w:pPr>
      <w:keepLines w:val="0"/>
      <w:widowControl w:val="0"/>
      <w:numPr>
        <w:ilvl w:val="0"/>
        <w:numId w:val="0"/>
      </w:numPr>
      <w:tabs>
        <w:tab w:val="num" w:pos="360"/>
        <w:tab w:val="num" w:pos="576"/>
      </w:tabs>
      <w:spacing w:before="240" w:after="120"/>
      <w:ind w:left="113" w:hanging="113"/>
      <w:jc w:val="left"/>
    </w:pPr>
    <w:rPr>
      <w:rFonts w:ascii="Times New Roman" w:eastAsia="Times New Roman" w:hAnsi="Times New Roman" w:cs="Times New Roman"/>
      <w:b/>
      <w:bCs/>
      <w:color w:val="auto"/>
      <w:sz w:val="32"/>
      <w:szCs w:val="32"/>
      <w:lang w:eastAsia="ru-RU"/>
    </w:rPr>
  </w:style>
  <w:style w:type="character" w:customStyle="1" w:styleId="31f6">
    <w:name w:val="Текст сноски Знак3 Знак1 Знак"/>
    <w:aliases w:val="Текст сноски Знак Знак1 Знак1 Знак,Текст сноски Знак1 Знак Знак Знак Знак Знак2 Знак"/>
    <w:rsid w:val="00A80877"/>
    <w:rPr>
      <w:lang w:val="ru-RU" w:eastAsia="ru-RU" w:bidi="ar-SA"/>
    </w:rPr>
  </w:style>
  <w:style w:type="character" w:customStyle="1" w:styleId="0100">
    <w:name w:val="нумерованный по 0 пт 10 шрифт_ГУИОН Знак"/>
    <w:link w:val="010"/>
    <w:uiPriority w:val="99"/>
    <w:rsid w:val="00A80877"/>
    <w:rPr>
      <w:rFonts w:ascii="Times New Roman" w:eastAsia="Times New Roman" w:hAnsi="Times New Roman" w:cs="Times New Roman"/>
      <w:sz w:val="20"/>
      <w:szCs w:val="24"/>
      <w:lang w:eastAsia="ru-RU"/>
    </w:rPr>
  </w:style>
  <w:style w:type="paragraph" w:customStyle="1" w:styleId="3ffffb">
    <w:name w:val="Стиль обычный по 3 пт_ГУИОН + По центру"/>
    <w:basedOn w:val="3ffc"/>
    <w:uiPriority w:val="99"/>
    <w:qFormat/>
    <w:rsid w:val="00A80877"/>
    <w:pPr>
      <w:suppressAutoHyphens/>
      <w:spacing w:after="0"/>
      <w:jc w:val="center"/>
    </w:pPr>
    <w:rPr>
      <w:szCs w:val="20"/>
    </w:rPr>
  </w:style>
  <w:style w:type="character" w:customStyle="1" w:styleId="titl">
    <w:name w:val="titl"/>
    <w:rsid w:val="00A80877"/>
    <w:rPr>
      <w:b/>
      <w:bCs/>
      <w:strike w:val="0"/>
      <w:dstrike w:val="0"/>
      <w:color w:val="000000"/>
      <w:sz w:val="18"/>
      <w:szCs w:val="18"/>
      <w:u w:val="none"/>
      <w:effect w:val="none"/>
    </w:rPr>
  </w:style>
  <w:style w:type="paragraph" w:customStyle="1" w:styleId="01012">
    <w:name w:val="Стиль маркированный по 0 пт 10 шрифт_ГУИОН + 12 пт"/>
    <w:basedOn w:val="0101"/>
    <w:autoRedefine/>
    <w:uiPriority w:val="99"/>
    <w:qFormat/>
    <w:rsid w:val="00A80877"/>
    <w:pPr>
      <w:spacing w:before="0"/>
    </w:pPr>
    <w:rPr>
      <w:sz w:val="24"/>
    </w:rPr>
  </w:style>
  <w:style w:type="character" w:customStyle="1" w:styleId="subtitle2">
    <w:name w:val="subtitle2"/>
    <w:basedOn w:val="ab"/>
    <w:rsid w:val="00A80877"/>
  </w:style>
  <w:style w:type="character" w:customStyle="1" w:styleId="f11">
    <w:name w:val="f11"/>
    <w:basedOn w:val="ab"/>
    <w:rsid w:val="00A80877"/>
  </w:style>
  <w:style w:type="character" w:customStyle="1" w:styleId="time">
    <w:name w:val="time"/>
    <w:basedOn w:val="ab"/>
    <w:rsid w:val="00A80877"/>
  </w:style>
  <w:style w:type="paragraph" w:customStyle="1" w:styleId="2fffffb">
    <w:name w:val="Знак Знак2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512">
    <w:name w:val="Знак Знак5 Знак1"/>
    <w:basedOn w:val="aa"/>
    <w:uiPriority w:val="99"/>
    <w:qFormat/>
    <w:rsid w:val="00A80877"/>
    <w:pPr>
      <w:spacing w:after="60"/>
    </w:pPr>
    <w:rPr>
      <w:rFonts w:ascii="Verdana" w:eastAsia="Times New Roman" w:hAnsi="Verdana" w:cs="Verdana"/>
      <w:sz w:val="20"/>
      <w:szCs w:val="20"/>
      <w:lang w:val="en-US"/>
    </w:rPr>
  </w:style>
  <w:style w:type="character" w:customStyle="1" w:styleId="spelle">
    <w:name w:val="spelle"/>
    <w:basedOn w:val="ab"/>
    <w:uiPriority w:val="99"/>
    <w:rsid w:val="00A80877"/>
  </w:style>
  <w:style w:type="character" w:customStyle="1" w:styleId="31f7">
    <w:name w:val="Основной текст 3 Знак1"/>
    <w:uiPriority w:val="99"/>
    <w:rsid w:val="00A80877"/>
    <w:rPr>
      <w:rFonts w:ascii="Times New Roman" w:eastAsia="Times New Roman" w:hAnsi="Times New Roman"/>
      <w:sz w:val="22"/>
      <w:szCs w:val="22"/>
    </w:rPr>
  </w:style>
  <w:style w:type="character" w:customStyle="1" w:styleId="164">
    <w:name w:val="Знак Знак16"/>
    <w:rsid w:val="00A80877"/>
    <w:rPr>
      <w:sz w:val="16"/>
      <w:szCs w:val="16"/>
      <w:lang w:val="ru-RU" w:eastAsia="ru-RU" w:bidi="ar-SA"/>
    </w:rPr>
  </w:style>
  <w:style w:type="character" w:customStyle="1" w:styleId="2fffffc">
    <w:name w:val="Знак2 Знак Знак"/>
    <w:rsid w:val="00A80877"/>
    <w:rPr>
      <w:sz w:val="24"/>
      <w:szCs w:val="24"/>
      <w:lang w:val="ru-RU" w:eastAsia="ru-RU" w:bidi="ar-SA"/>
    </w:rPr>
  </w:style>
  <w:style w:type="character" w:customStyle="1" w:styleId="4ff0">
    <w:name w:val="Знак4"/>
    <w:uiPriority w:val="99"/>
    <w:semiHidden/>
    <w:rsid w:val="00A80877"/>
    <w:rPr>
      <w:rFonts w:ascii="Times New Roman" w:eastAsia="Times New Roman" w:hAnsi="Times New Roman" w:cs="Times New Roman"/>
      <w:sz w:val="20"/>
      <w:szCs w:val="20"/>
      <w:lang w:eastAsia="ru-RU"/>
    </w:rPr>
  </w:style>
  <w:style w:type="paragraph" w:customStyle="1" w:styleId="21f9">
    <w:name w:val="Знак Знак Знак2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5f8">
    <w:name w:val="Знак5"/>
    <w:rsid w:val="00A80877"/>
    <w:rPr>
      <w:sz w:val="24"/>
      <w:szCs w:val="24"/>
      <w:lang w:val="ru-RU" w:eastAsia="ru-RU" w:bidi="ar-SA"/>
    </w:rPr>
  </w:style>
  <w:style w:type="character" w:customStyle="1" w:styleId="affffffffffffffffffd">
    <w:name w:val="Текст сноски Знак Знак Знак Знак Знак Знак Знак Знак Знак"/>
    <w:aliases w:val="Текст сноски Знак Знак Знак Знак Знак Знак Знак Знак"/>
    <w:rsid w:val="00A80877"/>
    <w:rPr>
      <w:lang w:val="ru-RU" w:eastAsia="ru-RU" w:bidi="ar-SA"/>
    </w:rPr>
  </w:style>
  <w:style w:type="paragraph" w:customStyle="1" w:styleId="21fa">
    <w:name w:val="Знак Знак2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ap">
    <w:name w:val="a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202">
    <w:name w:val="Знак Знак20"/>
    <w:basedOn w:val="aa"/>
    <w:uiPriority w:val="99"/>
    <w:qFormat/>
    <w:rsid w:val="00A80877"/>
    <w:pPr>
      <w:jc w:val="left"/>
    </w:pPr>
    <w:rPr>
      <w:rFonts w:ascii="Verdana" w:eastAsia="Times New Roman" w:hAnsi="Verdana" w:cs="Verdana"/>
      <w:sz w:val="20"/>
      <w:szCs w:val="20"/>
      <w:lang w:val="en-US"/>
    </w:rPr>
  </w:style>
  <w:style w:type="paragraph" w:customStyle="1" w:styleId="9b">
    <w:name w:val="Знак Знак9 Знак Знак Знак Знак"/>
    <w:aliases w:val="Обычный (Web) Знак1 Знак Знак Знак Знак,Обычный (Web)1 Знак Знак1 Знак Знак Знак,Обычный (веб) Знак Знак2 Знак Знак Знак Знак,Обычный (веб) Знак1 Знак Знак1 Знак Знак Знак Знак Знак, Знак Знак9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textn">
    <w:name w:val="textn"/>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vNormal111fc">
    <w:name w:val="avNormal Знак Знак1 Знак1 Знак1"/>
    <w:rsid w:val="00A80877"/>
    <w:rPr>
      <w:bCs/>
      <w:sz w:val="24"/>
      <w:szCs w:val="24"/>
      <w:lang w:val="ru-RU" w:eastAsia="ru-RU" w:bidi="ar-SA"/>
    </w:rPr>
  </w:style>
  <w:style w:type="character" w:customStyle="1" w:styleId="avNormal21c">
    <w:name w:val="avNormal Знак Знак21"/>
    <w:rsid w:val="00A80877"/>
    <w:rPr>
      <w:bCs/>
      <w:sz w:val="24"/>
      <w:lang w:val="ru-RU" w:eastAsia="ru-RU" w:bidi="ar-SA"/>
    </w:rPr>
  </w:style>
  <w:style w:type="paragraph" w:customStyle="1" w:styleId="11fe">
    <w:name w:val="Знак1 Знак Знак Знак1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225">
    <w:name w:val="Знак Знак2 Знак Знак Знак2 Знак"/>
    <w:basedOn w:val="aa"/>
    <w:autoRedefine/>
    <w:uiPriority w:val="99"/>
    <w:qFormat/>
    <w:rsid w:val="00A80877"/>
    <w:pPr>
      <w:spacing w:after="120"/>
    </w:pPr>
    <w:rPr>
      <w:rFonts w:eastAsia="Times New Roman" w:cs="Verdana"/>
      <w:szCs w:val="20"/>
      <w:lang w:val="en-US"/>
    </w:rPr>
  </w:style>
  <w:style w:type="paragraph" w:customStyle="1" w:styleId="414">
    <w:name w:val="Знак Знак4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blue">
    <w:name w:val="blue"/>
    <w:basedOn w:val="ab"/>
    <w:rsid w:val="00A80877"/>
  </w:style>
  <w:style w:type="paragraph" w:customStyle="1" w:styleId="affffffffffffffffffe">
    <w:name w:val="Табл. назв."/>
    <w:basedOn w:val="aa"/>
    <w:uiPriority w:val="99"/>
    <w:qFormat/>
    <w:rsid w:val="00A80877"/>
    <w:pPr>
      <w:jc w:val="center"/>
    </w:pPr>
    <w:rPr>
      <w:rFonts w:ascii="Arial" w:eastAsia="Times New Roman" w:hAnsi="Arial" w:cs="Times New Roman"/>
      <w:b/>
      <w:sz w:val="18"/>
      <w:szCs w:val="20"/>
      <w:lang w:val="en-US"/>
    </w:rPr>
  </w:style>
  <w:style w:type="table" w:styleId="5f9">
    <w:name w:val="Table Grid 5"/>
    <w:basedOn w:val="ac"/>
    <w:rsid w:val="00A8087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ffffffffffffff">
    <w:name w:val="Основной шрифт абзаца Знак"/>
    <w:aliases w:val=" Знак Знак1 Знак Знак,Обычный (Web)1 Знак Знак Знак,Обычный (веб) Знак Знак1 Знак Знак Знак Знак,Знак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afffffffffffffffffff0">
    <w:name w:val="Текст сноски_ГУИОН Знак Знак Знак Знак"/>
    <w:rsid w:val="00A80877"/>
    <w:rPr>
      <w:sz w:val="24"/>
      <w:szCs w:val="24"/>
      <w:lang w:val="ru-RU" w:eastAsia="ru-RU" w:bidi="ar-SA"/>
    </w:rPr>
  </w:style>
  <w:style w:type="character" w:customStyle="1" w:styleId="0a">
    <w:name w:val="маркированный по 0 пт_ГУИОН Знак Знак"/>
    <w:rsid w:val="00A80877"/>
    <w:rPr>
      <w:sz w:val="24"/>
      <w:szCs w:val="24"/>
      <w:lang w:val="ru-RU" w:eastAsia="ru-RU" w:bidi="ar-SA"/>
    </w:rPr>
  </w:style>
  <w:style w:type="character" w:customStyle="1" w:styleId="3ffffc">
    <w:name w:val="маркированный по 3 пт_ГУИОН Знак Знак Знак Знак Знак"/>
    <w:rsid w:val="00A80877"/>
    <w:rPr>
      <w:sz w:val="24"/>
      <w:szCs w:val="24"/>
      <w:lang w:val="ru-RU" w:eastAsia="ru-RU" w:bidi="ar-SA"/>
    </w:rPr>
  </w:style>
  <w:style w:type="character" w:customStyle="1" w:styleId="1010">
    <w:name w:val="обычн_10_ГУИОН Знак Знак1"/>
    <w:rsid w:val="00A80877"/>
    <w:rPr>
      <w:sz w:val="24"/>
      <w:szCs w:val="24"/>
      <w:lang w:val="ru-RU" w:eastAsia="ru-RU" w:bidi="ar-SA"/>
    </w:rPr>
  </w:style>
  <w:style w:type="character" w:customStyle="1" w:styleId="3ffffd">
    <w:name w:val="Название объекта Знак Знак3"/>
    <w:aliases w:val="Caption Char Знак Знак4,Caption Char1 Char Знак Знак3,Caption Char Char Char Знак Знак3,Caption Char1 Знак Знак3,Caption Char Char Знак Знак3,Caption Char2 Char Знак Знак3,Caption Char Char1 Char Знак Знак3"/>
    <w:rsid w:val="00A80877"/>
    <w:rPr>
      <w:b/>
      <w:bCs/>
      <w:lang w:val="ru-RU" w:eastAsia="ru-RU" w:bidi="ar-SA"/>
    </w:rPr>
  </w:style>
  <w:style w:type="paragraph" w:customStyle="1" w:styleId="1022">
    <w:name w:val="Стиль 10 пт По левому краю Перед:  2 пт После:  2 пт"/>
    <w:basedOn w:val="aa"/>
    <w:uiPriority w:val="99"/>
    <w:qFormat/>
    <w:rsid w:val="00A80877"/>
    <w:pPr>
      <w:spacing w:before="40" w:after="40"/>
      <w:jc w:val="left"/>
    </w:pPr>
    <w:rPr>
      <w:rFonts w:eastAsia="Times New Roman" w:cs="Times New Roman"/>
      <w:sz w:val="20"/>
      <w:szCs w:val="20"/>
      <w:lang w:eastAsia="ru-RU"/>
    </w:rPr>
  </w:style>
  <w:style w:type="character" w:customStyle="1" w:styleId="Char0">
    <w:name w:val="Текст сноски Знак Знак Char Знак"/>
    <w:aliases w:val="Texto de nota al pie Char Знак,Texto de nota al pie Знак,Текст сноски Знак Знак Char Char Знак,Schriftart: 9 pt Знак,Schriftart: 10 pt Знак,Schriftart: 8 pt Знак,single space Знак"/>
    <w:uiPriority w:val="99"/>
    <w:locked/>
    <w:rsid w:val="00A80877"/>
    <w:rPr>
      <w:lang w:val="ru-RU" w:eastAsia="ru-RU" w:bidi="ar-SA"/>
    </w:rPr>
  </w:style>
  <w:style w:type="paragraph" w:customStyle="1" w:styleId="afffffffffffffffffff1">
    <w:name w:val="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6f0">
    <w:name w:val="Знак6"/>
    <w:rsid w:val="00A80877"/>
    <w:rPr>
      <w:rFonts w:ascii="Times New Roman" w:eastAsia="Times New Roman" w:hAnsi="Times New Roman" w:cs="Times New Roman"/>
      <w:sz w:val="24"/>
      <w:szCs w:val="24"/>
      <w:lang w:eastAsia="ru-RU"/>
    </w:rPr>
  </w:style>
  <w:style w:type="character" w:customStyle="1" w:styleId="1fffffff3">
    <w:name w:val="Тема примечания Знак1"/>
    <w:uiPriority w:val="99"/>
    <w:rsid w:val="00A80877"/>
    <w:rPr>
      <w:rFonts w:ascii="Times New Roman" w:eastAsia="Times New Roman" w:hAnsi="Times New Roman" w:cs="Times New Roman"/>
      <w:b/>
      <w:sz w:val="20"/>
      <w:szCs w:val="20"/>
      <w:lang w:eastAsia="ru-RU"/>
    </w:rPr>
  </w:style>
  <w:style w:type="paragraph" w:customStyle="1" w:styleId="CM10">
    <w:name w:val="CM10"/>
    <w:basedOn w:val="Default"/>
    <w:next w:val="Default"/>
    <w:uiPriority w:val="99"/>
    <w:qFormat/>
    <w:rsid w:val="00A80877"/>
    <w:pPr>
      <w:widowControl w:val="0"/>
    </w:pPr>
    <w:rPr>
      <w:rFonts w:ascii="Century Gothic" w:eastAsia="Times New Roman" w:hAnsi="Century Gothic" w:cs="Times New Roman"/>
      <w:color w:val="auto"/>
      <w:lang w:eastAsia="ru-RU"/>
    </w:rPr>
  </w:style>
  <w:style w:type="paragraph" w:customStyle="1" w:styleId="CM3">
    <w:name w:val="CM3"/>
    <w:basedOn w:val="Default"/>
    <w:next w:val="Default"/>
    <w:uiPriority w:val="99"/>
    <w:qFormat/>
    <w:rsid w:val="00A80877"/>
    <w:pPr>
      <w:widowControl w:val="0"/>
      <w:spacing w:line="228" w:lineRule="atLeast"/>
    </w:pPr>
    <w:rPr>
      <w:rFonts w:ascii="Century Gothic" w:eastAsia="Times New Roman" w:hAnsi="Century Gothic" w:cs="Times New Roman"/>
      <w:color w:val="auto"/>
      <w:lang w:eastAsia="ru-RU"/>
    </w:rPr>
  </w:style>
  <w:style w:type="character" w:customStyle="1" w:styleId="3121">
    <w:name w:val="Заголовок 3 Знак1 Знак2"/>
    <w:aliases w:val="Заголовок 3 Знак2 Знак Знак2,Заголовок 3 Знак1 Знак Знак Знак2,Заголовок 3 Знак2 Знак Знак Знак Знак2,Заголовок 3 Знак1 Знак Знак Знак Знак Знак2,Заголовок 3 Знак Знак Знак Знак Знак Знак Знак Знак2,Заголовок 3 Знак3"/>
    <w:rsid w:val="00A80877"/>
    <w:rPr>
      <w:rFonts w:cs="Arial"/>
      <w:b/>
      <w:bCs/>
      <w:sz w:val="26"/>
      <w:szCs w:val="26"/>
    </w:rPr>
  </w:style>
  <w:style w:type="character" w:customStyle="1" w:styleId="12fc">
    <w:name w:val="Обычный (веб) Знак1 Знак2"/>
    <w:aliases w:val="Обычный (Web)1 Знак Знак2,Обычный (Web) Знак Знак2,Обычный (веб) Знак Знак1 Знак2,Обычный (веб) Знак1 Знак Знак Знак2,Обычный (веб) Знак Знак1 Знак Знак Знак2,Обычный (веб) Знак Знак Знак Знак Знак Знак2,Обычный (Web) Знак2"/>
    <w:rsid w:val="00A80877"/>
    <w:rPr>
      <w:rFonts w:eastAsia="Arial Unicode MS"/>
      <w:color w:val="001F4B"/>
      <w:lang w:val="ru-RU" w:eastAsia="ru-RU" w:bidi="ar-SA"/>
    </w:rPr>
  </w:style>
  <w:style w:type="paragraph" w:customStyle="1" w:styleId="2fffffd">
    <w:name w:val="Знак Знак Знак2 Знак Знак Знак Знак Знак Знак"/>
    <w:basedOn w:val="aa"/>
    <w:uiPriority w:val="99"/>
    <w:qFormat/>
    <w:rsid w:val="00A80877"/>
    <w:pPr>
      <w:spacing w:after="60"/>
    </w:pPr>
    <w:rPr>
      <w:rFonts w:ascii="Verdana" w:eastAsia="Times New Roman" w:hAnsi="Verdana" w:cs="Verdana"/>
      <w:sz w:val="20"/>
      <w:szCs w:val="20"/>
      <w:lang w:val="en-US"/>
    </w:rPr>
  </w:style>
  <w:style w:type="paragraph" w:customStyle="1" w:styleId="921">
    <w:name w:val="Заголовок 92"/>
    <w:basedOn w:val="11a"/>
    <w:next w:val="11a"/>
    <w:uiPriority w:val="99"/>
    <w:qFormat/>
    <w:rsid w:val="00A80877"/>
    <w:pPr>
      <w:keepNext/>
      <w:spacing w:before="0" w:after="120"/>
      <w:ind w:firstLine="720"/>
      <w:jc w:val="right"/>
      <w:outlineLvl w:val="8"/>
    </w:pPr>
    <w:rPr>
      <w:szCs w:val="20"/>
    </w:rPr>
  </w:style>
  <w:style w:type="paragraph" w:customStyle="1" w:styleId="520">
    <w:name w:val="Заголовок 52"/>
    <w:basedOn w:val="aa"/>
    <w:next w:val="aa"/>
    <w:uiPriority w:val="99"/>
    <w:qFormat/>
    <w:rsid w:val="00A80877"/>
    <w:pPr>
      <w:keepNext/>
      <w:spacing w:before="120" w:after="60"/>
      <w:jc w:val="center"/>
    </w:pPr>
    <w:rPr>
      <w:rFonts w:ascii="Arial" w:eastAsia="Times New Roman" w:hAnsi="Arial" w:cs="Times New Roman"/>
      <w:b/>
      <w:szCs w:val="20"/>
      <w:lang w:eastAsia="ru-RU"/>
    </w:rPr>
  </w:style>
  <w:style w:type="paragraph" w:customStyle="1" w:styleId="2fffffe">
    <w:name w:val="Название2"/>
    <w:basedOn w:val="aa"/>
    <w:uiPriority w:val="99"/>
    <w:qFormat/>
    <w:rsid w:val="00A80877"/>
    <w:pPr>
      <w:spacing w:before="240" w:after="240"/>
      <w:jc w:val="center"/>
    </w:pPr>
    <w:rPr>
      <w:rFonts w:ascii="Verdana" w:eastAsia="Times New Roman CYR" w:hAnsi="Verdana" w:cs="Times New Roman CYR"/>
      <w:b/>
      <w:caps/>
      <w:sz w:val="20"/>
      <w:szCs w:val="20"/>
      <w:lang w:eastAsia="ru-RU"/>
    </w:rPr>
  </w:style>
  <w:style w:type="paragraph" w:customStyle="1" w:styleId="912">
    <w:name w:val="Знак Знак9 Знак Знак Знак Знак Знак Знак1 Знак Знак Знак"/>
    <w:aliases w:val="Обычный (Web) Знак1 Знак Знак Знак Знак Знак Знак1 Знак Знак Знак,Обычный (Web)1 Знак Знак1 Знак Знак Знак Знак Знак1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ffffff">
    <w:name w:val="Знак Знак Знак2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ffffff0">
    <w:name w:val="Знак Знак Знак2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CaptionCharCharCharCharChar">
    <w:name w:val="Caption Char Char Char Char Char Знак"/>
    <w:aliases w:val="диаграммы Знак,Caption Char Зна"/>
    <w:rsid w:val="00A80877"/>
    <w:rPr>
      <w:b/>
      <w:bCs/>
      <w:lang w:val="ru-RU" w:eastAsia="ru-RU" w:bidi="ar-SA"/>
    </w:rPr>
  </w:style>
  <w:style w:type="paragraph" w:customStyle="1" w:styleId="2ffffff1">
    <w:name w:val="Знак Знак Знак2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Snoska1">
    <w:name w:val="Snoska 1"/>
    <w:next w:val="Snoska2"/>
    <w:uiPriority w:val="99"/>
    <w:qFormat/>
    <w:rsid w:val="00A80877"/>
    <w:pPr>
      <w:pBdr>
        <w:top w:val="single" w:sz="6" w:space="0" w:color="auto"/>
        <w:between w:val="single" w:sz="6" w:space="5" w:color="auto"/>
      </w:pBdr>
      <w:tabs>
        <w:tab w:val="left" w:pos="465"/>
      </w:tabs>
      <w:autoSpaceDE w:val="0"/>
      <w:autoSpaceDN w:val="0"/>
      <w:adjustRightInd w:val="0"/>
      <w:spacing w:after="17" w:line="240" w:lineRule="auto"/>
      <w:ind w:left="850"/>
    </w:pPr>
    <w:rPr>
      <w:rFonts w:ascii="GaramondC" w:eastAsia="SimSun" w:hAnsi="GaramondC" w:cs="GaramondC"/>
      <w:sz w:val="15"/>
      <w:szCs w:val="15"/>
      <w:lang w:eastAsia="zh-CN"/>
    </w:rPr>
  </w:style>
  <w:style w:type="paragraph" w:customStyle="1" w:styleId="Snoska2">
    <w:name w:val="Snoska 2"/>
    <w:uiPriority w:val="99"/>
    <w:qFormat/>
    <w:rsid w:val="00A80877"/>
    <w:pPr>
      <w:tabs>
        <w:tab w:val="left" w:pos="465"/>
      </w:tabs>
      <w:autoSpaceDE w:val="0"/>
      <w:autoSpaceDN w:val="0"/>
      <w:adjustRightInd w:val="0"/>
      <w:spacing w:after="17" w:line="240" w:lineRule="auto"/>
      <w:ind w:left="850"/>
    </w:pPr>
    <w:rPr>
      <w:rFonts w:ascii="GaramondC" w:eastAsia="SimSun" w:hAnsi="GaramondC" w:cs="GaramondC"/>
      <w:color w:val="000000"/>
      <w:sz w:val="15"/>
      <w:szCs w:val="15"/>
      <w:lang w:eastAsia="zh-CN"/>
    </w:rPr>
  </w:style>
  <w:style w:type="paragraph" w:customStyle="1" w:styleId="subheader">
    <w:name w:val="subheader"/>
    <w:basedOn w:val="aa"/>
    <w:uiPriority w:val="99"/>
    <w:qFormat/>
    <w:rsid w:val="00A80877"/>
    <w:pPr>
      <w:spacing w:after="51"/>
      <w:jc w:val="left"/>
    </w:pPr>
    <w:rPr>
      <w:rFonts w:ascii="Arial" w:eastAsia="Times New Roman" w:hAnsi="Arial" w:cs="Times New Roman"/>
      <w:color w:val="808080"/>
      <w:sz w:val="16"/>
      <w:szCs w:val="20"/>
      <w:lang w:eastAsia="ru-RU"/>
    </w:rPr>
  </w:style>
  <w:style w:type="paragraph" w:customStyle="1" w:styleId="325">
    <w:name w:val="Знак Знак3 Знак Знак Знак2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1f8">
    <w:name w:val="Знак Знак3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3211">
    <w:name w:val="Знак Знак3 Знак Знак Знак2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12">
    <w:name w:val="Знак Знак Знак2 Знак Знак Знак Знак Знак11"/>
    <w:basedOn w:val="aa"/>
    <w:uiPriority w:val="99"/>
    <w:qFormat/>
    <w:rsid w:val="00A80877"/>
    <w:pPr>
      <w:jc w:val="left"/>
    </w:pPr>
    <w:rPr>
      <w:rFonts w:ascii="Verdana" w:eastAsia="Times New Roman" w:hAnsi="Verdana" w:cs="Verdana"/>
      <w:sz w:val="20"/>
      <w:szCs w:val="20"/>
      <w:lang w:val="en-US"/>
    </w:rPr>
  </w:style>
  <w:style w:type="paragraph" w:customStyle="1" w:styleId="3114">
    <w:name w:val="Заголовок 311"/>
    <w:basedOn w:val="aa"/>
    <w:uiPriority w:val="99"/>
    <w:qFormat/>
    <w:rsid w:val="00A80877"/>
    <w:pPr>
      <w:spacing w:before="143" w:after="143"/>
      <w:outlineLvl w:val="3"/>
    </w:pPr>
    <w:rPr>
      <w:rFonts w:ascii="Verdana" w:eastAsia="Times New Roman" w:hAnsi="Verdana" w:cs="Times New Roman"/>
      <w:b/>
      <w:bCs/>
      <w:color w:val="006633"/>
      <w:sz w:val="18"/>
      <w:szCs w:val="18"/>
      <w:lang w:eastAsia="ru-RU"/>
    </w:rPr>
  </w:style>
  <w:style w:type="paragraph" w:customStyle="1" w:styleId="21fb">
    <w:name w:val="Знак Знак Знак21"/>
    <w:basedOn w:val="aa"/>
    <w:uiPriority w:val="99"/>
    <w:qFormat/>
    <w:rsid w:val="00A80877"/>
    <w:pPr>
      <w:spacing w:after="60"/>
    </w:pPr>
    <w:rPr>
      <w:rFonts w:ascii="Verdana" w:eastAsia="Times New Roman" w:hAnsi="Verdana" w:cs="Verdana"/>
      <w:sz w:val="20"/>
      <w:szCs w:val="20"/>
      <w:lang w:val="en-US"/>
    </w:rPr>
  </w:style>
  <w:style w:type="paragraph" w:customStyle="1" w:styleId="31f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415">
    <w:name w:val="Знак4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a">
    <w:name w:val="Знак3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b">
    <w:name w:val="Знак31"/>
    <w:basedOn w:val="aa"/>
    <w:uiPriority w:val="99"/>
    <w:qFormat/>
    <w:rsid w:val="00A80877"/>
    <w:pPr>
      <w:spacing w:after="60"/>
    </w:pPr>
    <w:rPr>
      <w:rFonts w:ascii="Verdana" w:eastAsia="Times New Roman" w:hAnsi="Verdana" w:cs="Verdana"/>
      <w:sz w:val="20"/>
      <w:szCs w:val="20"/>
      <w:lang w:val="en-US"/>
    </w:rPr>
  </w:style>
  <w:style w:type="paragraph" w:customStyle="1" w:styleId="31fc">
    <w:name w:val="Знак3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1fffffff4">
    <w:name w:val="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d">
    <w:name w:val="Знак3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e">
    <w:name w:val="Знак3 Знак Знак Знак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character" w:customStyle="1" w:styleId="11ff">
    <w:name w:val="Знак11"/>
    <w:rsid w:val="00A80877"/>
    <w:rPr>
      <w:b/>
      <w:bCs w:val="0"/>
      <w:i/>
      <w:iCs w:val="0"/>
      <w:sz w:val="24"/>
      <w:lang w:val="ru-RU" w:eastAsia="ru-RU" w:bidi="ar-SA"/>
    </w:rPr>
  </w:style>
  <w:style w:type="paragraph" w:customStyle="1" w:styleId="31ff">
    <w:name w:val="Знак3 Знак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12fd">
    <w:name w:val="Знак1 Знак Знак Знак2"/>
    <w:basedOn w:val="aa"/>
    <w:autoRedefine/>
    <w:uiPriority w:val="99"/>
    <w:qFormat/>
    <w:rsid w:val="00A80877"/>
    <w:pPr>
      <w:keepNext/>
      <w:pageBreakBefore/>
      <w:spacing w:after="60"/>
    </w:pPr>
    <w:rPr>
      <w:rFonts w:eastAsia="Times New Roman" w:cs="Verdana"/>
      <w:b/>
      <w:sz w:val="28"/>
      <w:szCs w:val="28"/>
      <w:lang w:val="en-US"/>
    </w:rPr>
  </w:style>
  <w:style w:type="character" w:customStyle="1" w:styleId="10f0">
    <w:name w:val="Стиль 10 пт полужирный"/>
    <w:rsid w:val="00A80877"/>
    <w:rPr>
      <w:b/>
      <w:bCs/>
      <w:sz w:val="20"/>
    </w:rPr>
  </w:style>
  <w:style w:type="character" w:customStyle="1" w:styleId="afffffffffffffffffff2">
    <w:name w:val="обычный маркирован Знак"/>
    <w:link w:val="afffffffffffffffffff3"/>
    <w:uiPriority w:val="99"/>
    <w:rsid w:val="00A80877"/>
    <w:rPr>
      <w:sz w:val="24"/>
      <w:szCs w:val="24"/>
    </w:rPr>
  </w:style>
  <w:style w:type="paragraph" w:customStyle="1" w:styleId="afffffffffffffffffff3">
    <w:name w:val="обычный маркирован"/>
    <w:basedOn w:val="aa"/>
    <w:link w:val="afffffffffffffffffff2"/>
    <w:uiPriority w:val="99"/>
    <w:qFormat/>
    <w:rsid w:val="00A80877"/>
    <w:pPr>
      <w:tabs>
        <w:tab w:val="num" w:pos="720"/>
      </w:tabs>
      <w:ind w:left="720" w:hanging="360"/>
    </w:pPr>
    <w:rPr>
      <w:rFonts w:asciiTheme="minorHAnsi" w:hAnsiTheme="minorHAnsi"/>
      <w:szCs w:val="24"/>
    </w:rPr>
  </w:style>
  <w:style w:type="paragraph" w:customStyle="1" w:styleId="3ffffe">
    <w:name w:val="Обычный3"/>
    <w:uiPriority w:val="99"/>
    <w:qFormat/>
    <w:rsid w:val="00A80877"/>
    <w:pPr>
      <w:spacing w:after="0" w:line="240" w:lineRule="auto"/>
    </w:pPr>
    <w:rPr>
      <w:rFonts w:ascii="Times New Roman" w:eastAsia="Times New Roman" w:hAnsi="Times New Roman" w:cs="Times New Roman"/>
      <w:snapToGrid w:val="0"/>
      <w:sz w:val="20"/>
      <w:szCs w:val="20"/>
      <w:lang w:eastAsia="ru-RU"/>
    </w:rPr>
  </w:style>
  <w:style w:type="paragraph" w:customStyle="1" w:styleId="332">
    <w:name w:val="Основной текст 33"/>
    <w:basedOn w:val="aa"/>
    <w:uiPriority w:val="99"/>
    <w:qFormat/>
    <w:rsid w:val="00A80877"/>
    <w:pPr>
      <w:ind w:firstLine="567"/>
    </w:pPr>
    <w:rPr>
      <w:rFonts w:eastAsia="Times New Roman" w:cs="Times New Roman"/>
      <w:szCs w:val="20"/>
      <w:lang w:eastAsia="ru-RU"/>
    </w:rPr>
  </w:style>
  <w:style w:type="paragraph" w:customStyle="1" w:styleId="231">
    <w:name w:val="Основной текст 23"/>
    <w:basedOn w:val="aa"/>
    <w:uiPriority w:val="99"/>
    <w:qFormat/>
    <w:rsid w:val="00A80877"/>
    <w:pPr>
      <w:widowControl w:val="0"/>
    </w:pPr>
    <w:rPr>
      <w:rFonts w:ascii="Arial" w:eastAsia="Times New Roman" w:hAnsi="Arial" w:cs="Times New Roman"/>
      <w:sz w:val="28"/>
      <w:szCs w:val="20"/>
      <w:lang w:eastAsia="ru-RU"/>
    </w:rPr>
  </w:style>
  <w:style w:type="paragraph" w:customStyle="1" w:styleId="326">
    <w:name w:val="Основной текст с отступом 32"/>
    <w:basedOn w:val="aa"/>
    <w:uiPriority w:val="99"/>
    <w:qFormat/>
    <w:rsid w:val="00A80877"/>
    <w:pPr>
      <w:overflowPunct w:val="0"/>
      <w:autoSpaceDE w:val="0"/>
      <w:autoSpaceDN w:val="0"/>
      <w:adjustRightInd w:val="0"/>
      <w:spacing w:after="60" w:line="360" w:lineRule="auto"/>
      <w:ind w:firstLine="567"/>
      <w:textAlignment w:val="baseline"/>
    </w:pPr>
    <w:rPr>
      <w:rFonts w:eastAsia="Times New Roman" w:cs="Times New Roman"/>
      <w:szCs w:val="20"/>
      <w:lang w:eastAsia="ru-RU"/>
    </w:rPr>
  </w:style>
  <w:style w:type="paragraph" w:customStyle="1" w:styleId="21fc">
    <w:name w:val="Основной текст21"/>
    <w:basedOn w:val="aa"/>
    <w:uiPriority w:val="99"/>
    <w:qFormat/>
    <w:rsid w:val="00A80877"/>
    <w:pPr>
      <w:spacing w:before="120"/>
    </w:pPr>
    <w:rPr>
      <w:rFonts w:eastAsia="Times New Roman" w:cs="Times New Roman"/>
      <w:b/>
      <w:snapToGrid w:val="0"/>
      <w:sz w:val="22"/>
      <w:szCs w:val="20"/>
      <w:lang w:eastAsia="ru-RU"/>
    </w:rPr>
  </w:style>
  <w:style w:type="paragraph" w:customStyle="1" w:styleId="2ffffff2">
    <w:name w:val="Текст2"/>
    <w:basedOn w:val="aa"/>
    <w:uiPriority w:val="99"/>
    <w:qFormat/>
    <w:rsid w:val="00A80877"/>
    <w:pPr>
      <w:jc w:val="left"/>
    </w:pPr>
    <w:rPr>
      <w:rFonts w:ascii="Courier New" w:eastAsia="Times New Roman" w:hAnsi="Courier New" w:cs="Times New Roman"/>
      <w:sz w:val="20"/>
      <w:szCs w:val="20"/>
      <w:lang w:eastAsia="ru-RU"/>
    </w:rPr>
  </w:style>
  <w:style w:type="paragraph" w:customStyle="1" w:styleId="226">
    <w:name w:val="Основной текст с отступом 22"/>
    <w:basedOn w:val="aa"/>
    <w:uiPriority w:val="99"/>
    <w:qFormat/>
    <w:rsid w:val="00A80877"/>
    <w:pPr>
      <w:widowControl w:val="0"/>
      <w:ind w:firstLine="720"/>
    </w:pPr>
    <w:rPr>
      <w:rFonts w:eastAsia="Times New Roman" w:cs="Times New Roman"/>
      <w:szCs w:val="20"/>
      <w:lang w:eastAsia="ru-RU"/>
    </w:rPr>
  </w:style>
  <w:style w:type="paragraph" w:customStyle="1" w:styleId="3310">
    <w:name w:val="Заголовок 331"/>
    <w:basedOn w:val="aa"/>
    <w:next w:val="aa"/>
    <w:uiPriority w:val="99"/>
    <w:qFormat/>
    <w:rsid w:val="00A80877"/>
    <w:pPr>
      <w:keepNext/>
      <w:spacing w:before="240" w:after="60"/>
      <w:jc w:val="left"/>
    </w:pPr>
    <w:rPr>
      <w:rFonts w:ascii="Arial" w:eastAsia="Times New Roman" w:hAnsi="Arial" w:cs="Times New Roman"/>
      <w:szCs w:val="20"/>
      <w:lang w:eastAsia="ru-RU"/>
    </w:rPr>
  </w:style>
  <w:style w:type="paragraph" w:customStyle="1" w:styleId="930">
    <w:name w:val="Заголовок 93"/>
    <w:basedOn w:val="3ffffe"/>
    <w:next w:val="3ffffe"/>
    <w:uiPriority w:val="99"/>
    <w:qFormat/>
    <w:rsid w:val="00A80877"/>
    <w:pPr>
      <w:keepNext/>
      <w:spacing w:after="120"/>
      <w:ind w:firstLine="720"/>
      <w:jc w:val="right"/>
      <w:outlineLvl w:val="8"/>
    </w:pPr>
    <w:rPr>
      <w:snapToGrid/>
      <w:sz w:val="24"/>
    </w:rPr>
  </w:style>
  <w:style w:type="paragraph" w:customStyle="1" w:styleId="530">
    <w:name w:val="Заголовок 53"/>
    <w:basedOn w:val="aa"/>
    <w:next w:val="aa"/>
    <w:uiPriority w:val="99"/>
    <w:qFormat/>
    <w:rsid w:val="00A80877"/>
    <w:pPr>
      <w:keepNext/>
      <w:spacing w:before="120"/>
      <w:jc w:val="center"/>
    </w:pPr>
    <w:rPr>
      <w:rFonts w:ascii="Arial" w:eastAsia="Times New Roman" w:hAnsi="Arial" w:cs="Times New Roman"/>
      <w:b/>
      <w:szCs w:val="20"/>
      <w:lang w:eastAsia="ru-RU"/>
    </w:rPr>
  </w:style>
  <w:style w:type="paragraph" w:customStyle="1" w:styleId="3fffff">
    <w:name w:val="Название3"/>
    <w:basedOn w:val="aa"/>
    <w:uiPriority w:val="99"/>
    <w:qFormat/>
    <w:rsid w:val="00A80877"/>
    <w:pPr>
      <w:spacing w:before="240" w:after="240"/>
      <w:jc w:val="center"/>
    </w:pPr>
    <w:rPr>
      <w:rFonts w:ascii="Verdana" w:eastAsia="Times New Roman CYR" w:hAnsi="Verdana" w:cs="Times New Roman CYR"/>
      <w:b/>
      <w:caps/>
      <w:sz w:val="20"/>
      <w:szCs w:val="20"/>
      <w:lang w:eastAsia="ru-RU"/>
    </w:rPr>
  </w:style>
  <w:style w:type="character" w:customStyle="1" w:styleId="Head12">
    <w:name w:val="Head 1 Знак2"/>
    <w:aliases w:val="Заголовок 1 Знак1 Знак2, Char Знак Знак2,Char Знак Знак2,заголовок 22 Знак2,Заголовок 1 Знак Знак2,????????? 1 Знак2,Заголовок 1 Знак2 Знак2,Заголовок 1 Знак2 Знак2 Знак Знак2,Заголовок 1 Знак1 Знак Знак1 Знак Знак2,Заголовок 1 Знак3"/>
    <w:rsid w:val="00A80877"/>
    <w:rPr>
      <w:b/>
      <w:sz w:val="24"/>
      <w:lang w:val="en-US"/>
    </w:rPr>
  </w:style>
  <w:style w:type="paragraph" w:customStyle="1" w:styleId="2113">
    <w:name w:val="Знак Знак Знак2 Знак Знак Знак Знак Знак1 Знак1"/>
    <w:basedOn w:val="aa"/>
    <w:uiPriority w:val="99"/>
    <w:qFormat/>
    <w:rsid w:val="00A80877"/>
    <w:pPr>
      <w:jc w:val="left"/>
    </w:pPr>
    <w:rPr>
      <w:rFonts w:ascii="Verdana" w:eastAsia="Times New Roman" w:hAnsi="Verdana" w:cs="Verdana"/>
      <w:sz w:val="20"/>
      <w:szCs w:val="20"/>
      <w:lang w:val="en-US"/>
    </w:rPr>
  </w:style>
  <w:style w:type="paragraph" w:customStyle="1" w:styleId="11ff0">
    <w:name w:val="Знак Знак Знак1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27">
    <w:name w:val="Знак Знак Знак2 Знак2"/>
    <w:basedOn w:val="aa"/>
    <w:uiPriority w:val="99"/>
    <w:qFormat/>
    <w:rsid w:val="00A80877"/>
    <w:pPr>
      <w:jc w:val="left"/>
    </w:pPr>
    <w:rPr>
      <w:rFonts w:ascii="Verdana" w:eastAsia="Times New Roman" w:hAnsi="Verdana" w:cs="Verdana"/>
      <w:sz w:val="20"/>
      <w:szCs w:val="20"/>
      <w:lang w:val="en-US"/>
    </w:rPr>
  </w:style>
  <w:style w:type="character" w:customStyle="1" w:styleId="333">
    <w:name w:val="Заголовок 3 Знак3 Знак"/>
    <w:aliases w:val="Заголовок 3 Знак1 Знак1 Знак,Заголовок 3 Знак2 Знак Знак1 Знак,Заголовок 3 Знак1 Знак Знак Знак1 Знак,Заголовок 3 Знак2 Знак Знак Знак Знак1 Знак,Заголовок 3 Знак1 Знак Знак Знак Знак Знак1 Знак"/>
    <w:rsid w:val="00A80877"/>
    <w:rPr>
      <w:b/>
      <w:i/>
      <w:snapToGrid/>
      <w:sz w:val="24"/>
      <w:szCs w:val="24"/>
      <w:lang w:val="ru-RU" w:eastAsia="ru-RU" w:bidi="ar-SA"/>
    </w:rPr>
  </w:style>
  <w:style w:type="character" w:customStyle="1" w:styleId="11ff1">
    <w:name w:val="Основной текст с отступом Знак1 Знак Знак Знак Знак1"/>
    <w:aliases w:val="Основной текст с отступом Знак Знак Знак Знак Знак Знак Знак1,Основной текст с отступом Знак Знак Знак Знак Знак Знак1 Знак Знак Знак1"/>
    <w:rsid w:val="00A80877"/>
    <w:rPr>
      <w:sz w:val="24"/>
      <w:szCs w:val="24"/>
      <w:lang w:val="ru-RU" w:eastAsia="ru-RU" w:bidi="ar-SA"/>
    </w:rPr>
  </w:style>
  <w:style w:type="character" w:customStyle="1" w:styleId="avNormal12f1">
    <w:name w:val="avNormal Знак1 Знак Знак2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ff8">
    <w:name w:val="avNormal Знак Знак Знак Знак Знак Знак Знак1 Знак Знак"/>
    <w:rsid w:val="00A80877"/>
    <w:rPr>
      <w:rFonts w:ascii="Times New Roman" w:eastAsia="Times New Roman" w:hAnsi="Times New Roman"/>
      <w:bCs/>
      <w:sz w:val="24"/>
      <w:szCs w:val="24"/>
      <w:lang w:val="ru-RU" w:eastAsia="ru-RU" w:bidi="ar-SA"/>
    </w:rPr>
  </w:style>
  <w:style w:type="paragraph" w:customStyle="1" w:styleId="avNormal43">
    <w:name w:val="avNormal Знак Знак4 Знак"/>
    <w:uiPriority w:val="99"/>
    <w:qFormat/>
    <w:rsid w:val="00A80877"/>
    <w:pPr>
      <w:spacing w:after="60" w:line="240" w:lineRule="auto"/>
      <w:ind w:left="459"/>
      <w:jc w:val="both"/>
    </w:pPr>
    <w:rPr>
      <w:rFonts w:ascii="Times New Roman" w:eastAsia="Times New Roman" w:hAnsi="Times New Roman" w:cs="Times New Roman"/>
      <w:bCs/>
      <w:sz w:val="24"/>
      <w:szCs w:val="20"/>
      <w:lang w:eastAsia="ru-RU"/>
    </w:rPr>
  </w:style>
  <w:style w:type="character" w:customStyle="1" w:styleId="avNormal21d">
    <w:name w:val="avNormal Знак Знак2 Знак Знак Знак Знак1 Знак"/>
    <w:rsid w:val="00A80877"/>
    <w:rPr>
      <w:rFonts w:ascii="Times New Roman" w:eastAsia="Times New Roman" w:hAnsi="Times New Roman"/>
      <w:sz w:val="24"/>
      <w:szCs w:val="24"/>
      <w:lang w:val="ru-RU" w:eastAsia="ru-RU" w:bidi="ar-SA"/>
    </w:rPr>
  </w:style>
  <w:style w:type="character" w:customStyle="1" w:styleId="avNormal11ffff2">
    <w:name w:val="avNormal Знак1 Знак Знак Знак1 Знак Знак"/>
    <w:rsid w:val="00A80877"/>
    <w:rPr>
      <w:rFonts w:ascii="Times New Roman" w:eastAsia="Times New Roman" w:hAnsi="Times New Roman"/>
      <w:sz w:val="24"/>
      <w:szCs w:val="24"/>
      <w:lang w:val="ru-RU" w:eastAsia="ru-RU" w:bidi="ar-SA"/>
    </w:rPr>
  </w:style>
  <w:style w:type="character" w:customStyle="1" w:styleId="avNormal2ff">
    <w:name w:val="avNormal Знак Знак Знак Знак2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1TimesNewRoman10">
    <w:name w:val="Стиль Заголовок 1 + Times New Roman Знак Знак Знак Знак Знак1 Знак"/>
    <w:rsid w:val="00A80877"/>
    <w:rPr>
      <w:rFonts w:ascii="NTHarmonica" w:hAnsi="NTHarmonica"/>
      <w:spacing w:val="-16"/>
      <w:kern w:val="28"/>
      <w:sz w:val="42"/>
      <w:szCs w:val="24"/>
      <w:lang w:val="ru-RU" w:eastAsia="ru-RU" w:bidi="ar-SA"/>
    </w:rPr>
  </w:style>
  <w:style w:type="character" w:customStyle="1" w:styleId="avNormal1ff9">
    <w:name w:val="avNormal Знак Знак Знак Знак Знак Знак1 Знак"/>
    <w:rsid w:val="00A80877"/>
    <w:rPr>
      <w:rFonts w:ascii="Times New Roman" w:eastAsia="Times New Roman" w:hAnsi="Times New Roman"/>
      <w:sz w:val="24"/>
      <w:szCs w:val="24"/>
      <w:lang w:val="ru-RU" w:eastAsia="ru-RU" w:bidi="ar-SA"/>
    </w:rPr>
  </w:style>
  <w:style w:type="character" w:customStyle="1" w:styleId="avNormal111fd">
    <w:name w:val="avNormal Знак Знак1 Знак Знак1 Знак Знак Знак Знак Знак Знак Знак Знак Знак Знак1 Знак"/>
    <w:rsid w:val="00A80877"/>
    <w:rPr>
      <w:rFonts w:ascii="Times New Roman" w:eastAsia="Times New Roman" w:hAnsi="Times New Roman"/>
      <w:sz w:val="24"/>
      <w:szCs w:val="24"/>
      <w:lang w:val="ru-RU" w:eastAsia="ru-RU" w:bidi="ar-SA"/>
    </w:rPr>
  </w:style>
  <w:style w:type="character" w:customStyle="1" w:styleId="avNormal1123">
    <w:name w:val="avNormal Знак1 Знак Знак1 Знак Знак Знак Знак Знак Знак Знак Знак Знак Знак Знак2"/>
    <w:rsid w:val="00A80877"/>
    <w:rPr>
      <w:sz w:val="24"/>
      <w:szCs w:val="24"/>
      <w:lang w:val="ru-RU" w:eastAsia="ru-RU" w:bidi="ar-SA"/>
    </w:rPr>
  </w:style>
  <w:style w:type="character" w:customStyle="1" w:styleId="avNormal111fe">
    <w:name w:val="avNormal Знак Знак Знак1 Знак1 Знак1"/>
    <w:rsid w:val="00A80877"/>
    <w:rPr>
      <w:bCs/>
      <w:sz w:val="24"/>
      <w:szCs w:val="24"/>
      <w:lang w:val="ru-RU" w:eastAsia="ru-RU" w:bidi="ar-SA"/>
    </w:rPr>
  </w:style>
  <w:style w:type="character" w:customStyle="1" w:styleId="avNormal2112">
    <w:name w:val="avNormal Знак Знак Знак Знак2 Знак Знак Знак Знак Знак Знак Знак Знак Знак Знак Знак1 Знак1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d">
    <w:name w:val="avNormal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2ff0">
    <w:name w:val="avNormal Знак Знак Знак2 Знак Знак"/>
    <w:rsid w:val="00A80877"/>
    <w:rPr>
      <w:rFonts w:ascii="Times New Roman" w:eastAsia="Times New Roman" w:hAnsi="Times New Roman"/>
      <w:sz w:val="24"/>
      <w:szCs w:val="24"/>
      <w:lang w:val="ru-RU" w:eastAsia="ru-RU" w:bidi="ar-SA"/>
    </w:rPr>
  </w:style>
  <w:style w:type="character" w:customStyle="1" w:styleId="avNormal2ff1">
    <w:name w:val="avNormal Знак Знак Знак2 Знак Знак Знак Знак Знак"/>
    <w:rsid w:val="00A80877"/>
    <w:rPr>
      <w:rFonts w:ascii="Times New Roman" w:eastAsia="Times New Roman" w:hAnsi="Times New Roman"/>
      <w:sz w:val="24"/>
      <w:szCs w:val="24"/>
      <w:lang w:val="ru-RU" w:eastAsia="ru-RU" w:bidi="ar-SA"/>
    </w:rPr>
  </w:style>
  <w:style w:type="character" w:customStyle="1" w:styleId="avNormal1ffa">
    <w:name w:val="avNormal Знак Знак Знак1 Знак Знак Знак Знак"/>
    <w:rsid w:val="00A80877"/>
    <w:rPr>
      <w:sz w:val="24"/>
      <w:szCs w:val="22"/>
      <w:lang w:val="ru-RU" w:eastAsia="ru-RU" w:bidi="ar-SA"/>
    </w:rPr>
  </w:style>
  <w:style w:type="character" w:customStyle="1" w:styleId="avNormal111ff">
    <w:name w:val="avNormal Знак Знак1 Знак Знак1 Знак Знак Знак Знак Знак Знак Знак Знак Знак Знак Знак Знак Знак1 Знак"/>
    <w:rsid w:val="00A80877"/>
    <w:rPr>
      <w:rFonts w:ascii="Times New Roman" w:eastAsia="Times New Roman" w:hAnsi="Times New Roman"/>
      <w:sz w:val="24"/>
      <w:szCs w:val="24"/>
      <w:lang w:val="ru-RU" w:eastAsia="ru-RU" w:bidi="ar-SA"/>
    </w:rPr>
  </w:style>
  <w:style w:type="character" w:customStyle="1" w:styleId="avNormal111ff0">
    <w:name w:val="avNormal Знак1 Знак Знак1 Знак Знак Знак Знак1"/>
    <w:rsid w:val="00A80877"/>
    <w:rPr>
      <w:rFonts w:ascii="Times New Roman" w:eastAsia="Times New Roman" w:hAnsi="Times New Roman"/>
      <w:sz w:val="24"/>
      <w:szCs w:val="24"/>
      <w:lang w:val="ru-RU" w:eastAsia="ru-RU" w:bidi="ar-SA"/>
    </w:rPr>
  </w:style>
  <w:style w:type="character" w:customStyle="1" w:styleId="avNormal119">
    <w:name w:val="avNormal Знак Знак Знак Знак1 Знак Знак Знак Знак1"/>
    <w:link w:val="avNormal1f8"/>
    <w:uiPriority w:val="99"/>
    <w:rsid w:val="00A80877"/>
    <w:rPr>
      <w:rFonts w:ascii="Times New Roman" w:eastAsia="Times New Roman" w:hAnsi="Times New Roman" w:cs="Times New Roman"/>
      <w:bCs/>
      <w:sz w:val="24"/>
      <w:szCs w:val="24"/>
      <w:lang w:eastAsia="ru-RU"/>
    </w:rPr>
  </w:style>
  <w:style w:type="character" w:customStyle="1" w:styleId="avNormal11ffff3">
    <w:name w:val="avNormal Знак1 Знак1 Знак Знак Знак"/>
    <w:rsid w:val="00A80877"/>
    <w:rPr>
      <w:bCs/>
      <w:sz w:val="24"/>
      <w:szCs w:val="24"/>
      <w:lang w:val="ru-RU" w:eastAsia="ru-RU" w:bidi="ar-SA"/>
    </w:rPr>
  </w:style>
  <w:style w:type="character" w:customStyle="1" w:styleId="avNormal1124">
    <w:name w:val="avNormal Знак1 Знак Знак1 Знак Знак Знак Знак Знак Знак Знак Знак Знак Знак Знак Знак Знак Знак Знак Знак Знак Знак Знак Знак Знак Знак Знак2 Знак"/>
    <w:rsid w:val="00A80877"/>
    <w:rPr>
      <w:sz w:val="24"/>
      <w:szCs w:val="24"/>
      <w:lang w:val="ru-RU" w:eastAsia="ru-RU" w:bidi="ar-SA"/>
    </w:rPr>
  </w:style>
  <w:style w:type="character" w:customStyle="1" w:styleId="avNormal111ff1">
    <w:name w:val="avNormal Знак1 Знак Знак1 Знак Знак Знак Знак Знак Знак Знак Знак1 Знак Знак"/>
    <w:rsid w:val="00A80877"/>
    <w:rPr>
      <w:rFonts w:ascii="Times New Roman" w:eastAsia="Times New Roman" w:hAnsi="Times New Roman"/>
      <w:sz w:val="24"/>
      <w:szCs w:val="24"/>
      <w:lang w:val="ru-RU" w:eastAsia="ru-RU" w:bidi="ar-SA"/>
    </w:rPr>
  </w:style>
  <w:style w:type="character" w:customStyle="1" w:styleId="avNormal11ffff4">
    <w:name w:val="avNormal Знак1 Знак1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11ff2">
    <w:name w:val="avNormal Знак1 Знак Знак1 Знак Знак Знак Знак Знак Знак1"/>
    <w:rsid w:val="00A80877"/>
    <w:rPr>
      <w:rFonts w:ascii="Times New Roman" w:eastAsia="Times New Roman" w:hAnsi="Times New Roman"/>
      <w:sz w:val="24"/>
      <w:szCs w:val="24"/>
      <w:lang w:val="ru-RU" w:eastAsia="ru-RU" w:bidi="ar-SA"/>
    </w:rPr>
  </w:style>
  <w:style w:type="character" w:customStyle="1" w:styleId="1TimesNewRoman5">
    <w:name w:val="Стиль Заголовок 1 + Times New Roman Знак Знак Знак Знак Знак Знак Знак"/>
    <w:rsid w:val="00A80877"/>
    <w:rPr>
      <w:rFonts w:ascii="NTHarmonica" w:hAnsi="NTHarmonica"/>
      <w:spacing w:val="-16"/>
      <w:kern w:val="28"/>
      <w:sz w:val="42"/>
      <w:szCs w:val="24"/>
      <w:lang w:val="ru-RU" w:eastAsia="ru-RU" w:bidi="ar-SA"/>
    </w:rPr>
  </w:style>
  <w:style w:type="character" w:customStyle="1" w:styleId="avNormal1218">
    <w:name w:val="avNormal Знак1 Знак Знак2 Знак1"/>
    <w:rsid w:val="00A80877"/>
    <w:rPr>
      <w:bCs/>
      <w:sz w:val="24"/>
      <w:szCs w:val="24"/>
      <w:lang w:val="ru-RU" w:eastAsia="ru-RU" w:bidi="ar-SA"/>
    </w:rPr>
  </w:style>
  <w:style w:type="character" w:customStyle="1" w:styleId="avNormal1219">
    <w:name w:val="avNormal Знак1 Знак2 Знак Знак Знак Знак Знак Знак Знак Знак Знак Знак Знак1 Знак Знак"/>
    <w:rsid w:val="00A80877"/>
    <w:rPr>
      <w:rFonts w:ascii="Times New Roman" w:eastAsia="Times New Roman" w:hAnsi="Times New Roman"/>
      <w:bCs/>
      <w:sz w:val="24"/>
      <w:szCs w:val="24"/>
      <w:lang w:val="ru-RU" w:eastAsia="ru-RU" w:bidi="ar-SA"/>
    </w:rPr>
  </w:style>
  <w:style w:type="character" w:customStyle="1" w:styleId="avNormal111ff3">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rsid w:val="00A80877"/>
    <w:rPr>
      <w:rFonts w:ascii="Times New Roman" w:eastAsia="Times New Roman" w:hAnsi="Times New Roman"/>
      <w:sz w:val="24"/>
      <w:szCs w:val="24"/>
      <w:lang w:val="ru-RU" w:eastAsia="ru-RU" w:bidi="ar-SA"/>
    </w:rPr>
  </w:style>
  <w:style w:type="character" w:customStyle="1" w:styleId="avNormal11ffff5">
    <w:name w:val="avNormal Знак Знак Знак Знак Знак1 Знак1"/>
    <w:rsid w:val="00A80877"/>
    <w:rPr>
      <w:bCs/>
      <w:sz w:val="24"/>
      <w:szCs w:val="24"/>
      <w:lang w:val="ru-RU" w:eastAsia="ru-RU" w:bidi="ar-SA"/>
    </w:rPr>
  </w:style>
  <w:style w:type="character" w:customStyle="1" w:styleId="avNormal12f2">
    <w:name w:val="avNormal Знак1 Знак2 Знак Знак Знак Знак Знак Знак Знак Знак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11ff4">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w:rsid w:val="00A80877"/>
    <w:rPr>
      <w:rFonts w:ascii="Times New Roman" w:eastAsia="Times New Roman" w:hAnsi="Times New Roman"/>
      <w:sz w:val="24"/>
      <w:szCs w:val="24"/>
      <w:lang w:val="ru-RU" w:eastAsia="ru-RU" w:bidi="ar-SA"/>
    </w:rPr>
  </w:style>
  <w:style w:type="character" w:customStyle="1" w:styleId="avNormal121a">
    <w:name w:val="avNormal Знак1 Знак2 Знак Знак Знак Знак Знак Знак Знак Знак Знак Знак Знак Знак Знак Знак Знак Знак Знак Знак Знак Знак1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1ffff6">
    <w:name w:val="avNormal Знак1 Знак1 Знак Знак Знак Знак Знак Знак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21e">
    <w:name w:val="avNormal Знак2 Знак Знак Знак1 Знак"/>
    <w:aliases w:val="Слева:  0 см Знак Знак Знак Знак1 Знак"/>
    <w:rsid w:val="00A80877"/>
    <w:rPr>
      <w:sz w:val="24"/>
      <w:szCs w:val="24"/>
      <w:lang w:val="ru-RU" w:eastAsia="ru-RU" w:bidi="ar-SA"/>
    </w:rPr>
  </w:style>
  <w:style w:type="character" w:customStyle="1" w:styleId="avNormal2ff2">
    <w:name w:val="avNormal Знак2 Знак Знак Знак Знак Знак"/>
    <w:aliases w:val="Слева:  0 см Знак Знак Знак Знак Знак Знак"/>
    <w:rsid w:val="00A80877"/>
    <w:rPr>
      <w:rFonts w:ascii="Times New Roman" w:eastAsia="Times New Roman" w:hAnsi="Times New Roman"/>
      <w:sz w:val="24"/>
      <w:szCs w:val="24"/>
      <w:lang w:val="ru-RU" w:eastAsia="ru-RU" w:bidi="ar-SA"/>
    </w:rPr>
  </w:style>
  <w:style w:type="character" w:customStyle="1" w:styleId="avNormal121b">
    <w:name w:val="avNormal Знак1 Знак2 Знак Знак Знак Знак Знак Знак Знак Знак Знак Знак1 Знак Знак Знак Знак"/>
    <w:rsid w:val="00A80877"/>
    <w:rPr>
      <w:rFonts w:ascii="Times New Roman" w:eastAsia="Times New Roman" w:hAnsi="Times New Roman"/>
      <w:bCs/>
      <w:sz w:val="24"/>
      <w:szCs w:val="24"/>
      <w:lang w:val="ru-RU" w:eastAsia="ru-RU" w:bidi="ar-SA"/>
    </w:rPr>
  </w:style>
  <w:style w:type="character" w:customStyle="1" w:styleId="avNormal11ffff7">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A80877"/>
    <w:rPr>
      <w:rFonts w:ascii="Times New Roman" w:eastAsia="Times New Roman" w:hAnsi="Times New Roman"/>
      <w:sz w:val="24"/>
      <w:szCs w:val="24"/>
      <w:lang w:val="ru-RU" w:eastAsia="ru-RU" w:bidi="ar-SA"/>
    </w:rPr>
  </w:style>
  <w:style w:type="character" w:customStyle="1" w:styleId="avNormal1ffb">
    <w:name w:val="avNormal Знак Знак Знак Знак Знак1 Знак Знак Знак"/>
    <w:rsid w:val="00A80877"/>
    <w:rPr>
      <w:rFonts w:ascii="Times New Roman" w:eastAsia="Times New Roman" w:hAnsi="Times New Roman"/>
      <w:sz w:val="24"/>
      <w:szCs w:val="24"/>
      <w:lang w:val="ru-RU" w:eastAsia="ru-RU" w:bidi="ar-SA"/>
    </w:rPr>
  </w:style>
  <w:style w:type="paragraph" w:customStyle="1" w:styleId="avNormal130">
    <w:name w:val="avNormal Знак Знак Знак Знак1 Знак3"/>
    <w:uiPriority w:val="99"/>
    <w:qFormat/>
    <w:rsid w:val="00A80877"/>
    <w:pPr>
      <w:widowControl w:val="0"/>
      <w:spacing w:before="60" w:after="60" w:line="240" w:lineRule="auto"/>
      <w:ind w:left="540"/>
      <w:jc w:val="both"/>
    </w:pPr>
    <w:rPr>
      <w:rFonts w:ascii="Times New Roman" w:eastAsia="Times New Roman" w:hAnsi="Times New Roman" w:cs="Times New Roman"/>
      <w:sz w:val="24"/>
      <w:szCs w:val="20"/>
      <w:lang w:eastAsia="ru-RU"/>
    </w:rPr>
  </w:style>
  <w:style w:type="paragraph" w:customStyle="1" w:styleId="avNumber">
    <w:name w:val="avNumber Знак Знак Знак"/>
    <w:basedOn w:val="aa"/>
    <w:uiPriority w:val="99"/>
    <w:qFormat/>
    <w:rsid w:val="00A80877"/>
    <w:pPr>
      <w:numPr>
        <w:numId w:val="55"/>
      </w:numPr>
      <w:suppressAutoHyphens/>
      <w:spacing w:after="60"/>
    </w:pPr>
    <w:rPr>
      <w:rFonts w:eastAsia="Times New Roman" w:cs="Times New Roman"/>
      <w:szCs w:val="24"/>
      <w:lang w:eastAsia="ru-RU"/>
    </w:rPr>
  </w:style>
  <w:style w:type="character" w:customStyle="1" w:styleId="78">
    <w:name w:val="Знак7"/>
    <w:rsid w:val="00A80877"/>
    <w:rPr>
      <w:sz w:val="24"/>
      <w:szCs w:val="24"/>
      <w:lang w:val="ru-RU" w:eastAsia="ru-RU" w:bidi="ar-SA"/>
    </w:rPr>
  </w:style>
  <w:style w:type="character" w:customStyle="1" w:styleId="newstext3">
    <w:name w:val="newstext3"/>
    <w:rsid w:val="00A80877"/>
    <w:rPr>
      <w:rFonts w:ascii="Arial" w:hAnsi="Arial" w:cs="Arial" w:hint="default"/>
      <w:strike w:val="0"/>
      <w:dstrike w:val="0"/>
      <w:color w:val="000000"/>
      <w:sz w:val="21"/>
      <w:szCs w:val="21"/>
      <w:u w:val="none"/>
      <w:effect w:val="none"/>
    </w:rPr>
  </w:style>
  <w:style w:type="character" w:customStyle="1" w:styleId="3fffff0">
    <w:name w:val="Основной шрифт абзаца3"/>
    <w:rsid w:val="00A80877"/>
    <w:rPr>
      <w:sz w:val="20"/>
    </w:rPr>
  </w:style>
  <w:style w:type="paragraph" w:customStyle="1" w:styleId="body">
    <w:name w:val="body"/>
    <w:basedOn w:val="aa"/>
    <w:uiPriority w:val="99"/>
    <w:qFormat/>
    <w:rsid w:val="00A80877"/>
    <w:pPr>
      <w:spacing w:after="100" w:afterAutospacing="1"/>
      <w:ind w:left="240" w:right="240" w:firstLine="240"/>
    </w:pPr>
    <w:rPr>
      <w:rFonts w:ascii="Times" w:eastAsia="Times New Roman" w:hAnsi="Times" w:cs="Times New Roman"/>
      <w:color w:val="000000"/>
      <w:sz w:val="22"/>
      <w:lang w:eastAsia="ru-RU"/>
    </w:rPr>
  </w:style>
  <w:style w:type="character" w:customStyle="1" w:styleId="avNormal11ffff8">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A80877"/>
    <w:rPr>
      <w:sz w:val="24"/>
      <w:szCs w:val="24"/>
      <w:lang w:val="ru-RU" w:eastAsia="ru-RU" w:bidi="ar-SA"/>
    </w:rPr>
  </w:style>
  <w:style w:type="paragraph" w:customStyle="1" w:styleId="avNormal12f3">
    <w:name w:val="avNormal Знак1 Знак2 Знак Знак Знак Знак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4">
    <w:name w:val="avNormal Знак1 Знак2 Знак Знак Знак Знак Знак Знак Знак Знак Знак"/>
    <w:rsid w:val="00A80877"/>
    <w:rPr>
      <w:bCs/>
      <w:sz w:val="24"/>
      <w:szCs w:val="24"/>
      <w:lang w:val="ru-RU" w:eastAsia="ru-RU" w:bidi="ar-SA"/>
    </w:rPr>
  </w:style>
  <w:style w:type="character" w:customStyle="1" w:styleId="avNormal11110">
    <w:name w:val="avNormal Знак1 Знак Знак1 Знак Знак Знак Знак Знак Знак Знак Знак Знак Знак1 Знак Знак Знак Знак1"/>
    <w:rsid w:val="00A80877"/>
    <w:rPr>
      <w:sz w:val="24"/>
      <w:szCs w:val="24"/>
      <w:lang w:val="ru-RU" w:eastAsia="ru-RU" w:bidi="ar-SA"/>
    </w:rPr>
  </w:style>
  <w:style w:type="character" w:customStyle="1" w:styleId="avNormal12f5">
    <w:name w:val="avNormal Знак1 Знак2 Знак Знак Знак Знак Знак"/>
    <w:rsid w:val="00A80877"/>
    <w:rPr>
      <w:bCs/>
      <w:sz w:val="24"/>
      <w:szCs w:val="24"/>
      <w:lang w:val="ru-RU" w:eastAsia="ru-RU" w:bidi="ar-SA"/>
    </w:rPr>
  </w:style>
  <w:style w:type="paragraph" w:customStyle="1" w:styleId="avNormal11ffff9">
    <w:name w:val="avNormal Знак1 Знак1 Знак Знак Знак Знак Знак Знак Знак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gr1">
    <w:name w:val="gr1"/>
    <w:rsid w:val="00A80877"/>
    <w:rPr>
      <w:color w:val="666666"/>
    </w:rPr>
  </w:style>
  <w:style w:type="paragraph" w:customStyle="1" w:styleId="subh2">
    <w:name w:val="subh2"/>
    <w:basedOn w:val="aa"/>
    <w:uiPriority w:val="99"/>
    <w:qFormat/>
    <w:rsid w:val="00A80877"/>
    <w:pPr>
      <w:spacing w:before="216" w:after="144"/>
      <w:jc w:val="left"/>
    </w:pPr>
    <w:rPr>
      <w:rFonts w:ascii="Verdana" w:eastAsia="Times New Roman" w:hAnsi="Verdana" w:cs="Times New Roman"/>
      <w:b/>
      <w:bCs/>
      <w:sz w:val="22"/>
      <w:lang w:eastAsia="ru-RU"/>
    </w:rPr>
  </w:style>
  <w:style w:type="paragraph" w:customStyle="1" w:styleId="mysl">
    <w:name w:val="mysl"/>
    <w:basedOn w:val="aa"/>
    <w:uiPriority w:val="99"/>
    <w:qFormat/>
    <w:rsid w:val="00A80877"/>
    <w:pPr>
      <w:pBdr>
        <w:left w:val="single" w:sz="6" w:space="11" w:color="C0C0C0"/>
      </w:pBdr>
      <w:jc w:val="left"/>
    </w:pPr>
    <w:rPr>
      <w:rFonts w:eastAsia="Times New Roman" w:cs="Times New Roman"/>
      <w:color w:val="CC0000"/>
      <w:sz w:val="28"/>
      <w:szCs w:val="28"/>
      <w:lang w:eastAsia="ru-RU"/>
    </w:rPr>
  </w:style>
  <w:style w:type="character" w:customStyle="1" w:styleId="clrdark1">
    <w:name w:val="clr_dark1"/>
    <w:rsid w:val="00A80877"/>
    <w:rPr>
      <w:color w:val="CC0000"/>
    </w:rPr>
  </w:style>
  <w:style w:type="paragraph" w:customStyle="1" w:styleId="interview">
    <w:name w:val="interview"/>
    <w:basedOn w:val="aa"/>
    <w:uiPriority w:val="99"/>
    <w:qFormat/>
    <w:rsid w:val="00A80877"/>
    <w:pPr>
      <w:spacing w:after="216"/>
      <w:jc w:val="left"/>
    </w:pPr>
    <w:rPr>
      <w:rFonts w:eastAsia="Times New Roman" w:cs="Times New Roman"/>
      <w:b/>
      <w:bCs/>
      <w:i/>
      <w:iCs/>
      <w:color w:val="333333"/>
      <w:sz w:val="18"/>
      <w:szCs w:val="18"/>
      <w:lang w:eastAsia="ru-RU"/>
    </w:rPr>
  </w:style>
  <w:style w:type="character" w:customStyle="1" w:styleId="clrdark">
    <w:name w:val="clr_dark"/>
    <w:basedOn w:val="ab"/>
    <w:rsid w:val="00A80877"/>
  </w:style>
  <w:style w:type="paragraph" w:customStyle="1" w:styleId="main">
    <w:name w:val="main"/>
    <w:basedOn w:val="aa"/>
    <w:uiPriority w:val="99"/>
    <w:qFormat/>
    <w:rsid w:val="00A80877"/>
    <w:pPr>
      <w:spacing w:before="100" w:beforeAutospacing="1" w:after="100" w:afterAutospacing="1"/>
    </w:pPr>
    <w:rPr>
      <w:rFonts w:ascii="Arial" w:eastAsia="Times New Roman" w:hAnsi="Arial" w:cs="Arial"/>
      <w:color w:val="000000"/>
      <w:sz w:val="20"/>
      <w:szCs w:val="20"/>
      <w:lang w:eastAsia="ru-RU"/>
    </w:rPr>
  </w:style>
  <w:style w:type="character" w:customStyle="1" w:styleId="title10">
    <w:name w:val="title1"/>
    <w:rsid w:val="00A80877"/>
    <w:rPr>
      <w:rFonts w:ascii="Arial" w:hAnsi="Arial" w:cs="Arial" w:hint="default"/>
      <w:b/>
      <w:bCs/>
      <w:i w:val="0"/>
      <w:iCs w:val="0"/>
      <w:smallCaps w:val="0"/>
      <w:strike w:val="0"/>
      <w:dstrike w:val="0"/>
      <w:color w:val="000000"/>
      <w:sz w:val="23"/>
      <w:szCs w:val="23"/>
      <w:u w:val="none"/>
      <w:effect w:val="none"/>
    </w:rPr>
  </w:style>
  <w:style w:type="character" w:customStyle="1" w:styleId="orangebold">
    <w:name w:val="orangebold"/>
    <w:basedOn w:val="ab"/>
    <w:rsid w:val="00A80877"/>
  </w:style>
  <w:style w:type="character" w:customStyle="1" w:styleId="newsdate">
    <w:name w:val="newsdate"/>
    <w:basedOn w:val="ab"/>
    <w:rsid w:val="00A80877"/>
  </w:style>
  <w:style w:type="paragraph" w:customStyle="1" w:styleId="11ff2">
    <w:name w:val="Знак Знак Знак1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1ff3">
    <w:name w:val="Знак Знак Знак1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1ff4">
    <w:name w:val="Знак Знак Знак11"/>
    <w:basedOn w:val="aa"/>
    <w:autoRedefine/>
    <w:uiPriority w:val="99"/>
    <w:qFormat/>
    <w:rsid w:val="00A80877"/>
    <w:pPr>
      <w:pageBreakBefore/>
      <w:jc w:val="left"/>
    </w:pPr>
    <w:rPr>
      <w:rFonts w:ascii="Verdana" w:eastAsia="Times New Roman" w:hAnsi="Verdana" w:cs="Verdana"/>
      <w:sz w:val="20"/>
      <w:szCs w:val="20"/>
      <w:lang w:val="en-US"/>
    </w:rPr>
  </w:style>
  <w:style w:type="character" w:customStyle="1" w:styleId="11ff5">
    <w:name w:val="Основной текст с отступом Знак1 Знак1"/>
    <w:aliases w:val="Основной текст с отступом Знак2,Основной текст с отступом Знак1 Знак Знак Знак1,Основной текст с отступом Знак Знак Знак Знак Знак1,Основной текст с отступом Знак1 Знак2,Основной текст 1 Знак4,Надин стиль Знак4"/>
    <w:uiPriority w:val="99"/>
    <w:rsid w:val="00A80877"/>
    <w:rPr>
      <w:sz w:val="24"/>
      <w:szCs w:val="24"/>
      <w:lang w:val="ru-RU" w:eastAsia="ru-RU" w:bidi="ar-SA"/>
    </w:rPr>
  </w:style>
  <w:style w:type="paragraph" w:customStyle="1" w:styleId="atr1">
    <w:name w:val="atr1"/>
    <w:basedOn w:val="aa"/>
    <w:uiPriority w:val="99"/>
    <w:qFormat/>
    <w:rsid w:val="00A80877"/>
    <w:pPr>
      <w:jc w:val="left"/>
    </w:pPr>
    <w:rPr>
      <w:rFonts w:ascii="Verdana" w:eastAsia="Times New Roman" w:hAnsi="Verdana" w:cs="Times New Roman"/>
      <w:color w:val="666666"/>
      <w:sz w:val="17"/>
      <w:szCs w:val="17"/>
      <w:lang w:eastAsia="ru-RU"/>
    </w:rPr>
  </w:style>
  <w:style w:type="paragraph" w:customStyle="1" w:styleId="atr2">
    <w:name w:val="atr2"/>
    <w:basedOn w:val="aa"/>
    <w:uiPriority w:val="99"/>
    <w:qFormat/>
    <w:rsid w:val="00A80877"/>
    <w:pPr>
      <w:spacing w:before="75" w:after="75"/>
      <w:ind w:left="75" w:right="75"/>
      <w:jc w:val="left"/>
    </w:pPr>
    <w:rPr>
      <w:rFonts w:ascii="Verdana" w:eastAsia="Times New Roman" w:hAnsi="Verdana" w:cs="Times New Roman"/>
      <w:color w:val="666666"/>
      <w:sz w:val="17"/>
      <w:szCs w:val="17"/>
      <w:lang w:eastAsia="ru-RU"/>
    </w:rPr>
  </w:style>
  <w:style w:type="paragraph" w:customStyle="1" w:styleId="nnn">
    <w:name w:val="nnn"/>
    <w:basedOn w:val="aa"/>
    <w:uiPriority w:val="99"/>
    <w:qFormat/>
    <w:rsid w:val="00A80877"/>
    <w:pPr>
      <w:spacing w:after="15"/>
      <w:jc w:val="left"/>
    </w:pPr>
    <w:rPr>
      <w:rFonts w:ascii="Verdana" w:eastAsia="Times New Roman" w:hAnsi="Verdana" w:cs="Times New Roman"/>
      <w:color w:val="666666"/>
      <w:sz w:val="17"/>
      <w:szCs w:val="17"/>
      <w:lang w:eastAsia="ru-RU"/>
    </w:rPr>
  </w:style>
  <w:style w:type="paragraph" w:customStyle="1" w:styleId="nazv">
    <w:name w:val="nazv"/>
    <w:basedOn w:val="aa"/>
    <w:uiPriority w:val="99"/>
    <w:qFormat/>
    <w:rsid w:val="00A80877"/>
    <w:pPr>
      <w:spacing w:after="225"/>
      <w:jc w:val="left"/>
    </w:pPr>
    <w:rPr>
      <w:rFonts w:ascii="Verdana" w:eastAsia="Times New Roman" w:hAnsi="Verdana" w:cs="Times New Roman"/>
      <w:color w:val="666666"/>
      <w:sz w:val="17"/>
      <w:szCs w:val="17"/>
      <w:lang w:eastAsia="ru-RU"/>
    </w:rPr>
  </w:style>
  <w:style w:type="paragraph" w:customStyle="1" w:styleId="bd">
    <w:name w:val="bd"/>
    <w:basedOn w:val="aa"/>
    <w:uiPriority w:val="99"/>
    <w:qFormat/>
    <w:rsid w:val="00A80877"/>
    <w:pPr>
      <w:spacing w:after="75"/>
      <w:jc w:val="left"/>
    </w:pPr>
    <w:rPr>
      <w:rFonts w:ascii="Verdana" w:eastAsia="Times New Roman" w:hAnsi="Verdana" w:cs="Times New Roman"/>
      <w:color w:val="666666"/>
      <w:sz w:val="17"/>
      <w:szCs w:val="17"/>
      <w:lang w:eastAsia="ru-RU"/>
    </w:rPr>
  </w:style>
  <w:style w:type="paragraph" w:customStyle="1" w:styleId="vid">
    <w:name w:val="vid"/>
    <w:basedOn w:val="aa"/>
    <w:uiPriority w:val="99"/>
    <w:qFormat/>
    <w:rsid w:val="00A80877"/>
    <w:pPr>
      <w:spacing w:after="90"/>
      <w:ind w:left="75"/>
      <w:jc w:val="left"/>
    </w:pPr>
    <w:rPr>
      <w:rFonts w:ascii="Verdana" w:eastAsia="Times New Roman" w:hAnsi="Verdana" w:cs="Times New Roman"/>
      <w:color w:val="666666"/>
      <w:sz w:val="17"/>
      <w:szCs w:val="17"/>
      <w:lang w:eastAsia="ru-RU"/>
    </w:rPr>
  </w:style>
  <w:style w:type="paragraph" w:customStyle="1" w:styleId="nnn1">
    <w:name w:val="nnn1"/>
    <w:basedOn w:val="aa"/>
    <w:uiPriority w:val="99"/>
    <w:qFormat/>
    <w:rsid w:val="00A80877"/>
    <w:pPr>
      <w:spacing w:after="150"/>
      <w:jc w:val="left"/>
    </w:pPr>
    <w:rPr>
      <w:rFonts w:ascii="Verdana" w:eastAsia="Times New Roman" w:hAnsi="Verdana" w:cs="Times New Roman"/>
      <w:color w:val="666666"/>
      <w:sz w:val="17"/>
      <w:szCs w:val="17"/>
      <w:lang w:eastAsia="ru-RU"/>
    </w:rPr>
  </w:style>
  <w:style w:type="paragraph" w:customStyle="1" w:styleId="nnn1pict">
    <w:name w:val="nnn1_pict"/>
    <w:basedOn w:val="aa"/>
    <w:uiPriority w:val="99"/>
    <w:qFormat/>
    <w:rsid w:val="00A80877"/>
    <w:pPr>
      <w:spacing w:after="150"/>
      <w:ind w:left="1530"/>
      <w:jc w:val="left"/>
    </w:pPr>
    <w:rPr>
      <w:rFonts w:ascii="Verdana" w:eastAsia="Times New Roman" w:hAnsi="Verdana" w:cs="Times New Roman"/>
      <w:color w:val="666666"/>
      <w:sz w:val="17"/>
      <w:szCs w:val="17"/>
      <w:lang w:eastAsia="ru-RU"/>
    </w:rPr>
  </w:style>
  <w:style w:type="paragraph" w:customStyle="1" w:styleId="nnn1pict1">
    <w:name w:val="nnn1_pict1"/>
    <w:basedOn w:val="aa"/>
    <w:uiPriority w:val="99"/>
    <w:qFormat/>
    <w:rsid w:val="00A80877"/>
    <w:pPr>
      <w:spacing w:after="150"/>
      <w:ind w:left="1680"/>
      <w:jc w:val="left"/>
    </w:pPr>
    <w:rPr>
      <w:rFonts w:ascii="Verdana" w:eastAsia="Times New Roman" w:hAnsi="Verdana" w:cs="Times New Roman"/>
      <w:color w:val="666666"/>
      <w:sz w:val="17"/>
      <w:szCs w:val="17"/>
      <w:lang w:eastAsia="ru-RU"/>
    </w:rPr>
  </w:style>
  <w:style w:type="paragraph" w:customStyle="1" w:styleId="nnn1pict2">
    <w:name w:val="nnn1_pict2"/>
    <w:basedOn w:val="aa"/>
    <w:uiPriority w:val="99"/>
    <w:qFormat/>
    <w:rsid w:val="00A80877"/>
    <w:pPr>
      <w:spacing w:after="150"/>
      <w:jc w:val="left"/>
    </w:pPr>
    <w:rPr>
      <w:rFonts w:ascii="Verdana" w:eastAsia="Times New Roman" w:hAnsi="Verdana" w:cs="Times New Roman"/>
      <w:color w:val="666666"/>
      <w:sz w:val="17"/>
      <w:szCs w:val="17"/>
      <w:lang w:eastAsia="ru-RU"/>
    </w:rPr>
  </w:style>
  <w:style w:type="paragraph" w:customStyle="1" w:styleId="part1">
    <w:name w:val="part1"/>
    <w:basedOn w:val="aa"/>
    <w:uiPriority w:val="99"/>
    <w:qFormat/>
    <w:rsid w:val="00A80877"/>
    <w:pPr>
      <w:spacing w:before="75" w:after="75"/>
      <w:jc w:val="left"/>
    </w:pPr>
    <w:rPr>
      <w:rFonts w:ascii="Verdana" w:eastAsia="Times New Roman" w:hAnsi="Verdana" w:cs="Times New Roman"/>
      <w:color w:val="666666"/>
      <w:sz w:val="17"/>
      <w:szCs w:val="17"/>
      <w:lang w:eastAsia="ru-RU"/>
    </w:rPr>
  </w:style>
  <w:style w:type="paragraph" w:customStyle="1" w:styleId="op">
    <w:name w:val="op"/>
    <w:basedOn w:val="aa"/>
    <w:uiPriority w:val="99"/>
    <w:qFormat/>
    <w:rsid w:val="00A80877"/>
    <w:pPr>
      <w:spacing w:before="75" w:after="75"/>
      <w:jc w:val="left"/>
    </w:pPr>
    <w:rPr>
      <w:rFonts w:ascii="Verdana" w:eastAsia="Times New Roman" w:hAnsi="Verdana" w:cs="Times New Roman"/>
      <w:color w:val="666666"/>
      <w:sz w:val="17"/>
      <w:szCs w:val="17"/>
      <w:lang w:eastAsia="ru-RU"/>
    </w:rPr>
  </w:style>
  <w:style w:type="paragraph" w:customStyle="1" w:styleId="toptxt">
    <w:name w:val="top_txt"/>
    <w:basedOn w:val="aa"/>
    <w:uiPriority w:val="99"/>
    <w:qFormat/>
    <w:rsid w:val="00A80877"/>
    <w:pPr>
      <w:spacing w:before="75" w:after="75"/>
      <w:ind w:left="150" w:right="60"/>
      <w:jc w:val="left"/>
    </w:pPr>
    <w:rPr>
      <w:rFonts w:ascii="Verdana" w:eastAsia="Times New Roman" w:hAnsi="Verdana" w:cs="Times New Roman"/>
      <w:color w:val="666666"/>
      <w:sz w:val="17"/>
      <w:szCs w:val="17"/>
      <w:lang w:eastAsia="ru-RU"/>
    </w:rPr>
  </w:style>
  <w:style w:type="paragraph" w:customStyle="1" w:styleId="strtab">
    <w:name w:val="str_tab"/>
    <w:basedOn w:val="aa"/>
    <w:uiPriority w:val="99"/>
    <w:qFormat/>
    <w:rsid w:val="00A80877"/>
    <w:pPr>
      <w:spacing w:before="45" w:after="45"/>
      <w:ind w:left="450"/>
      <w:jc w:val="left"/>
    </w:pPr>
    <w:rPr>
      <w:rFonts w:ascii="Verdana" w:eastAsia="Times New Roman" w:hAnsi="Verdana" w:cs="Times New Roman"/>
      <w:color w:val="666666"/>
      <w:sz w:val="17"/>
      <w:szCs w:val="17"/>
      <w:lang w:eastAsia="ru-RU"/>
    </w:rPr>
  </w:style>
  <w:style w:type="paragraph" w:customStyle="1" w:styleId="strtabpda">
    <w:name w:val="str_tab_pda"/>
    <w:basedOn w:val="aa"/>
    <w:uiPriority w:val="99"/>
    <w:qFormat/>
    <w:rsid w:val="00A80877"/>
    <w:pPr>
      <w:spacing w:before="45" w:after="45"/>
      <w:ind w:left="150"/>
      <w:jc w:val="left"/>
    </w:pPr>
    <w:rPr>
      <w:rFonts w:ascii="Verdana" w:eastAsia="Times New Roman" w:hAnsi="Verdana" w:cs="Times New Roman"/>
      <w:color w:val="666666"/>
      <w:sz w:val="17"/>
      <w:szCs w:val="17"/>
      <w:lang w:eastAsia="ru-RU"/>
    </w:rPr>
  </w:style>
  <w:style w:type="paragraph" w:customStyle="1" w:styleId="strtab1">
    <w:name w:val="str_tab1"/>
    <w:basedOn w:val="aa"/>
    <w:uiPriority w:val="99"/>
    <w:qFormat/>
    <w:rsid w:val="00A80877"/>
    <w:pPr>
      <w:spacing w:before="45" w:after="45"/>
      <w:ind w:left="60" w:right="60"/>
      <w:jc w:val="left"/>
    </w:pPr>
    <w:rPr>
      <w:rFonts w:ascii="Verdana" w:eastAsia="Times New Roman" w:hAnsi="Verdana" w:cs="Times New Roman"/>
      <w:color w:val="666666"/>
      <w:sz w:val="17"/>
      <w:szCs w:val="17"/>
      <w:lang w:eastAsia="ru-RU"/>
    </w:rPr>
  </w:style>
  <w:style w:type="paragraph" w:customStyle="1" w:styleId="zagabout">
    <w:name w:val="zag_about"/>
    <w:basedOn w:val="aa"/>
    <w:uiPriority w:val="99"/>
    <w:qFormat/>
    <w:rsid w:val="00A80877"/>
    <w:pPr>
      <w:spacing w:before="225" w:after="90"/>
      <w:jc w:val="left"/>
    </w:pPr>
    <w:rPr>
      <w:rFonts w:ascii="Verdana" w:eastAsia="Times New Roman" w:hAnsi="Verdana" w:cs="Times New Roman"/>
      <w:color w:val="666666"/>
      <w:sz w:val="17"/>
      <w:szCs w:val="17"/>
      <w:lang w:eastAsia="ru-RU"/>
    </w:rPr>
  </w:style>
  <w:style w:type="paragraph" w:customStyle="1" w:styleId="abouttxt">
    <w:name w:val="about_txt"/>
    <w:basedOn w:val="aa"/>
    <w:uiPriority w:val="99"/>
    <w:qFormat/>
    <w:rsid w:val="00A80877"/>
    <w:pPr>
      <w:ind w:left="450"/>
      <w:jc w:val="left"/>
    </w:pPr>
    <w:rPr>
      <w:rFonts w:ascii="Verdana" w:eastAsia="Times New Roman" w:hAnsi="Verdana" w:cs="Times New Roman"/>
      <w:color w:val="666666"/>
      <w:sz w:val="17"/>
      <w:szCs w:val="17"/>
      <w:lang w:eastAsia="ru-RU"/>
    </w:rPr>
  </w:style>
  <w:style w:type="paragraph" w:customStyle="1" w:styleId="abouttxt1">
    <w:name w:val="about_txt1"/>
    <w:basedOn w:val="aa"/>
    <w:uiPriority w:val="99"/>
    <w:qFormat/>
    <w:rsid w:val="00A80877"/>
    <w:pPr>
      <w:spacing w:after="90"/>
      <w:ind w:left="450"/>
      <w:jc w:val="left"/>
    </w:pPr>
    <w:rPr>
      <w:rFonts w:ascii="Verdana" w:eastAsia="Times New Roman" w:hAnsi="Verdana" w:cs="Times New Roman"/>
      <w:color w:val="666666"/>
      <w:sz w:val="17"/>
      <w:szCs w:val="17"/>
      <w:lang w:eastAsia="ru-RU"/>
    </w:rPr>
  </w:style>
  <w:style w:type="paragraph" w:customStyle="1" w:styleId="abouttxt2">
    <w:name w:val="about_txt2"/>
    <w:basedOn w:val="aa"/>
    <w:uiPriority w:val="99"/>
    <w:qFormat/>
    <w:rsid w:val="00A80877"/>
    <w:pPr>
      <w:jc w:val="left"/>
    </w:pPr>
    <w:rPr>
      <w:rFonts w:ascii="Verdana" w:eastAsia="Times New Roman" w:hAnsi="Verdana" w:cs="Times New Roman"/>
      <w:color w:val="666666"/>
      <w:sz w:val="17"/>
      <w:szCs w:val="17"/>
      <w:lang w:eastAsia="ru-RU"/>
    </w:rPr>
  </w:style>
  <w:style w:type="paragraph" w:customStyle="1" w:styleId="kvadratotstup">
    <w:name w:val="kvadrat_otstup"/>
    <w:basedOn w:val="aa"/>
    <w:uiPriority w:val="99"/>
    <w:qFormat/>
    <w:rsid w:val="00A80877"/>
    <w:pPr>
      <w:spacing w:after="45"/>
      <w:jc w:val="left"/>
    </w:pPr>
    <w:rPr>
      <w:rFonts w:ascii="Verdana" w:eastAsia="Times New Roman" w:hAnsi="Verdana" w:cs="Times New Roman"/>
      <w:color w:val="666666"/>
      <w:sz w:val="17"/>
      <w:szCs w:val="17"/>
      <w:lang w:eastAsia="ru-RU"/>
    </w:rPr>
  </w:style>
  <w:style w:type="paragraph" w:customStyle="1" w:styleId="partpp">
    <w:name w:val="part_pp"/>
    <w:basedOn w:val="aa"/>
    <w:uiPriority w:val="99"/>
    <w:qFormat/>
    <w:rsid w:val="00A80877"/>
    <w:pPr>
      <w:spacing w:before="45" w:after="45"/>
      <w:ind w:left="75" w:right="45"/>
      <w:jc w:val="left"/>
    </w:pPr>
    <w:rPr>
      <w:rFonts w:ascii="Verdana" w:eastAsia="Times New Roman" w:hAnsi="Verdana" w:cs="Times New Roman"/>
      <w:color w:val="666666"/>
      <w:sz w:val="17"/>
      <w:szCs w:val="17"/>
      <w:lang w:eastAsia="ru-RU"/>
    </w:rPr>
  </w:style>
  <w:style w:type="paragraph" w:customStyle="1" w:styleId="nomer">
    <w:name w:val="nomer"/>
    <w:basedOn w:val="aa"/>
    <w:uiPriority w:val="99"/>
    <w:qFormat/>
    <w:rsid w:val="00A80877"/>
    <w:pPr>
      <w:spacing w:before="100" w:beforeAutospacing="1" w:after="100" w:afterAutospacing="1"/>
      <w:jc w:val="left"/>
    </w:pPr>
    <w:rPr>
      <w:rFonts w:ascii="Verdana" w:eastAsia="Times New Roman" w:hAnsi="Verdana" w:cs="Times New Roman"/>
      <w:color w:val="000000"/>
      <w:sz w:val="15"/>
      <w:szCs w:val="15"/>
      <w:lang w:eastAsia="ru-RU"/>
    </w:rPr>
  </w:style>
  <w:style w:type="paragraph" w:customStyle="1" w:styleId="petit">
    <w:name w:val="petit"/>
    <w:basedOn w:val="aa"/>
    <w:uiPriority w:val="99"/>
    <w:qFormat/>
    <w:rsid w:val="00A80877"/>
    <w:pPr>
      <w:spacing w:before="100" w:beforeAutospacing="1" w:after="100" w:afterAutospacing="1"/>
      <w:jc w:val="left"/>
    </w:pPr>
    <w:rPr>
      <w:rFonts w:ascii="Verdana" w:eastAsia="Times New Roman" w:hAnsi="Verdana" w:cs="Times New Roman"/>
      <w:color w:val="FFFFFF"/>
      <w:sz w:val="17"/>
      <w:szCs w:val="17"/>
      <w:lang w:eastAsia="ru-RU"/>
    </w:rPr>
  </w:style>
  <w:style w:type="paragraph" w:customStyle="1" w:styleId="petit5">
    <w:name w:val="petit5"/>
    <w:basedOn w:val="aa"/>
    <w:uiPriority w:val="99"/>
    <w:qFormat/>
    <w:rsid w:val="00A80877"/>
    <w:pPr>
      <w:spacing w:before="100" w:beforeAutospacing="1" w:after="100" w:afterAutospacing="1"/>
      <w:jc w:val="left"/>
    </w:pPr>
    <w:rPr>
      <w:rFonts w:ascii="Verdana" w:eastAsia="Times New Roman" w:hAnsi="Verdana" w:cs="Times New Roman"/>
      <w:b/>
      <w:bCs/>
      <w:color w:val="FFFFFF"/>
      <w:sz w:val="17"/>
      <w:szCs w:val="17"/>
      <w:lang w:eastAsia="ru-RU"/>
    </w:rPr>
  </w:style>
  <w:style w:type="paragraph" w:customStyle="1" w:styleId="petit1">
    <w:name w:val="petit1"/>
    <w:basedOn w:val="aa"/>
    <w:uiPriority w:val="99"/>
    <w:qFormat/>
    <w:rsid w:val="00A80877"/>
    <w:pPr>
      <w:spacing w:before="100" w:beforeAutospacing="1" w:after="100" w:afterAutospacing="1"/>
      <w:jc w:val="left"/>
    </w:pPr>
    <w:rPr>
      <w:rFonts w:ascii="Verdana" w:eastAsia="Times New Roman" w:hAnsi="Verdana" w:cs="Times New Roman"/>
      <w:color w:val="777777"/>
      <w:sz w:val="15"/>
      <w:szCs w:val="15"/>
      <w:lang w:eastAsia="ru-RU"/>
    </w:rPr>
  </w:style>
  <w:style w:type="paragraph" w:customStyle="1" w:styleId="petit2">
    <w:name w:val="petit2"/>
    <w:basedOn w:val="aa"/>
    <w:uiPriority w:val="99"/>
    <w:qFormat/>
    <w:rsid w:val="00A80877"/>
    <w:pPr>
      <w:spacing w:before="100" w:beforeAutospacing="1" w:after="100" w:afterAutospacing="1"/>
      <w:jc w:val="left"/>
    </w:pPr>
    <w:rPr>
      <w:rFonts w:ascii="Verdana" w:eastAsia="Times New Roman" w:hAnsi="Verdana" w:cs="Times New Roman"/>
      <w:color w:val="FFFFFF"/>
      <w:sz w:val="17"/>
      <w:szCs w:val="17"/>
      <w:lang w:eastAsia="ru-RU"/>
    </w:rPr>
  </w:style>
  <w:style w:type="paragraph" w:customStyle="1" w:styleId="menu1">
    <w:name w:val="menu1"/>
    <w:basedOn w:val="aa"/>
    <w:uiPriority w:val="99"/>
    <w:qFormat/>
    <w:rsid w:val="00A80877"/>
    <w:pPr>
      <w:spacing w:before="100" w:beforeAutospacing="1" w:after="100" w:afterAutospacing="1"/>
      <w:jc w:val="left"/>
    </w:pPr>
    <w:rPr>
      <w:rFonts w:ascii="Verdana" w:eastAsia="Times New Roman" w:hAnsi="Verdana" w:cs="Times New Roman"/>
      <w:b/>
      <w:bCs/>
      <w:color w:val="FFFFFF"/>
      <w:sz w:val="17"/>
      <w:szCs w:val="17"/>
      <w:lang w:eastAsia="ru-RU"/>
    </w:rPr>
  </w:style>
  <w:style w:type="paragraph" w:customStyle="1" w:styleId="menu2">
    <w:name w:val="menu2"/>
    <w:basedOn w:val="aa"/>
    <w:uiPriority w:val="99"/>
    <w:qFormat/>
    <w:rsid w:val="00A80877"/>
    <w:pPr>
      <w:spacing w:before="100" w:beforeAutospacing="1" w:after="100" w:afterAutospacing="1"/>
      <w:jc w:val="left"/>
    </w:pPr>
    <w:rPr>
      <w:rFonts w:ascii="Verdana" w:eastAsia="Times New Roman" w:hAnsi="Verdana" w:cs="Times New Roman"/>
      <w:color w:val="00608F"/>
      <w:sz w:val="17"/>
      <w:szCs w:val="17"/>
      <w:lang w:eastAsia="ru-RU"/>
    </w:rPr>
  </w:style>
  <w:style w:type="paragraph" w:customStyle="1" w:styleId="zagindex">
    <w:name w:val="zag_index"/>
    <w:basedOn w:val="aa"/>
    <w:uiPriority w:val="99"/>
    <w:qFormat/>
    <w:rsid w:val="00A80877"/>
    <w:pPr>
      <w:spacing w:before="100" w:beforeAutospacing="1" w:after="100" w:afterAutospacing="1"/>
      <w:jc w:val="left"/>
    </w:pPr>
    <w:rPr>
      <w:rFonts w:ascii="Verdana" w:eastAsia="Times New Roman" w:hAnsi="Verdana" w:cs="Times New Roman"/>
      <w:color w:val="FFFFFF"/>
      <w:sz w:val="20"/>
      <w:szCs w:val="20"/>
      <w:lang w:eastAsia="ru-RU"/>
    </w:rPr>
  </w:style>
  <w:style w:type="paragraph" w:customStyle="1" w:styleId="zag">
    <w:name w:val="zag"/>
    <w:basedOn w:val="aa"/>
    <w:uiPriority w:val="99"/>
    <w:qFormat/>
    <w:rsid w:val="00A80877"/>
    <w:pPr>
      <w:spacing w:before="100" w:beforeAutospacing="1" w:after="100" w:afterAutospacing="1"/>
      <w:jc w:val="left"/>
    </w:pPr>
    <w:rPr>
      <w:rFonts w:ascii="Verdana" w:eastAsia="Times New Roman" w:hAnsi="Verdana" w:cs="Times New Roman"/>
      <w:color w:val="FFFFFF"/>
      <w:sz w:val="23"/>
      <w:szCs w:val="23"/>
      <w:lang w:eastAsia="ru-RU"/>
    </w:rPr>
  </w:style>
  <w:style w:type="paragraph" w:customStyle="1" w:styleId="zagarticul">
    <w:name w:val="zag_articul"/>
    <w:basedOn w:val="aa"/>
    <w:uiPriority w:val="99"/>
    <w:qFormat/>
    <w:rsid w:val="00A80877"/>
    <w:pPr>
      <w:spacing w:before="100" w:beforeAutospacing="1" w:after="100" w:afterAutospacing="1"/>
      <w:jc w:val="left"/>
    </w:pPr>
    <w:rPr>
      <w:rFonts w:ascii="Verdana" w:eastAsia="Times New Roman" w:hAnsi="Verdana" w:cs="Times New Roman"/>
      <w:color w:val="006699"/>
      <w:sz w:val="23"/>
      <w:szCs w:val="23"/>
      <w:lang w:eastAsia="ru-RU"/>
    </w:rPr>
  </w:style>
  <w:style w:type="paragraph" w:customStyle="1" w:styleId="zagarticul2">
    <w:name w:val="zag_articul2"/>
    <w:basedOn w:val="aa"/>
    <w:uiPriority w:val="99"/>
    <w:qFormat/>
    <w:rsid w:val="00A80877"/>
    <w:pPr>
      <w:spacing w:before="100" w:beforeAutospacing="1" w:after="100" w:afterAutospacing="1"/>
      <w:jc w:val="left"/>
    </w:pPr>
    <w:rPr>
      <w:rFonts w:ascii="Verdana" w:eastAsia="Times New Roman" w:hAnsi="Verdana" w:cs="Times New Roman"/>
      <w:color w:val="990000"/>
      <w:sz w:val="23"/>
      <w:szCs w:val="23"/>
      <w:lang w:eastAsia="ru-RU"/>
    </w:rPr>
  </w:style>
  <w:style w:type="paragraph" w:customStyle="1" w:styleId="zag2">
    <w:name w:val="zag2"/>
    <w:basedOn w:val="aa"/>
    <w:uiPriority w:val="99"/>
    <w:qFormat/>
    <w:rsid w:val="00A80877"/>
    <w:pPr>
      <w:spacing w:before="100" w:beforeAutospacing="1" w:after="100" w:afterAutospacing="1"/>
      <w:jc w:val="left"/>
    </w:pPr>
    <w:rPr>
      <w:rFonts w:ascii="Verdana" w:eastAsia="Times New Roman" w:hAnsi="Verdana" w:cs="Times New Roman"/>
      <w:b/>
      <w:bCs/>
      <w:color w:val="222222"/>
      <w:sz w:val="17"/>
      <w:szCs w:val="17"/>
      <w:lang w:eastAsia="ru-RU"/>
    </w:rPr>
  </w:style>
  <w:style w:type="paragraph" w:customStyle="1" w:styleId="bloki">
    <w:name w:val="bloki"/>
    <w:basedOn w:val="aa"/>
    <w:uiPriority w:val="99"/>
    <w:qFormat/>
    <w:rsid w:val="00A80877"/>
    <w:pPr>
      <w:spacing w:before="100" w:beforeAutospacing="1" w:after="100" w:afterAutospacing="1"/>
      <w:jc w:val="left"/>
    </w:pPr>
    <w:rPr>
      <w:rFonts w:ascii="Verdana" w:eastAsia="Times New Roman" w:hAnsi="Verdana" w:cs="Times New Roman"/>
      <w:color w:val="990000"/>
      <w:sz w:val="23"/>
      <w:szCs w:val="23"/>
      <w:lang w:eastAsia="ru-RU"/>
    </w:rPr>
  </w:style>
  <w:style w:type="paragraph" w:customStyle="1" w:styleId="tab">
    <w:name w:val="tab"/>
    <w:basedOn w:val="aa"/>
    <w:uiPriority w:val="99"/>
    <w:qFormat/>
    <w:rsid w:val="00A80877"/>
    <w:pPr>
      <w:spacing w:before="100" w:beforeAutospacing="1" w:after="100" w:afterAutospacing="1"/>
      <w:jc w:val="left"/>
    </w:pPr>
    <w:rPr>
      <w:rFonts w:ascii="Verdana" w:eastAsia="Times New Roman" w:hAnsi="Verdana" w:cs="Times New Roman"/>
      <w:b/>
      <w:bCs/>
      <w:color w:val="FFFFFF"/>
      <w:sz w:val="15"/>
      <w:szCs w:val="15"/>
      <w:lang w:eastAsia="ru-RU"/>
    </w:rPr>
  </w:style>
  <w:style w:type="paragraph" w:customStyle="1" w:styleId="tab1">
    <w:name w:val="tab1"/>
    <w:basedOn w:val="aa"/>
    <w:uiPriority w:val="99"/>
    <w:qFormat/>
    <w:rsid w:val="00A80877"/>
    <w:pPr>
      <w:spacing w:before="100" w:beforeAutospacing="1" w:after="100" w:afterAutospacing="1"/>
      <w:jc w:val="left"/>
    </w:pPr>
    <w:rPr>
      <w:rFonts w:ascii="Verdana" w:eastAsia="Times New Roman" w:hAnsi="Verdana" w:cs="Times New Roman"/>
      <w:color w:val="555555"/>
      <w:sz w:val="15"/>
      <w:szCs w:val="15"/>
      <w:lang w:eastAsia="ru-RU"/>
    </w:rPr>
  </w:style>
  <w:style w:type="paragraph" w:customStyle="1" w:styleId="news2">
    <w:name w:val="news2"/>
    <w:basedOn w:val="aa"/>
    <w:uiPriority w:val="99"/>
    <w:qFormat/>
    <w:rsid w:val="00A80877"/>
    <w:pPr>
      <w:spacing w:before="100" w:beforeAutospacing="1" w:after="100" w:afterAutospacing="1"/>
      <w:jc w:val="left"/>
    </w:pPr>
    <w:rPr>
      <w:rFonts w:ascii="Verdana" w:eastAsia="Times New Roman" w:hAnsi="Verdana" w:cs="Times New Roman"/>
      <w:b/>
      <w:bCs/>
      <w:color w:val="006699"/>
      <w:sz w:val="17"/>
      <w:szCs w:val="17"/>
      <w:lang w:eastAsia="ru-RU"/>
    </w:rPr>
  </w:style>
  <w:style w:type="paragraph" w:customStyle="1" w:styleId="news">
    <w:name w:val="news"/>
    <w:basedOn w:val="aa"/>
    <w:uiPriority w:val="99"/>
    <w:qFormat/>
    <w:rsid w:val="00A80877"/>
    <w:pPr>
      <w:spacing w:before="100" w:beforeAutospacing="1" w:after="100" w:afterAutospacing="1"/>
      <w:jc w:val="left"/>
    </w:pPr>
    <w:rPr>
      <w:rFonts w:ascii="Verdana" w:eastAsia="Times New Roman" w:hAnsi="Verdana" w:cs="Times New Roman"/>
      <w:color w:val="555555"/>
      <w:sz w:val="17"/>
      <w:szCs w:val="17"/>
      <w:lang w:eastAsia="ru-RU"/>
    </w:rPr>
  </w:style>
  <w:style w:type="paragraph" w:customStyle="1" w:styleId="newsist">
    <w:name w:val="news_ist"/>
    <w:basedOn w:val="aa"/>
    <w:uiPriority w:val="99"/>
    <w:qFormat/>
    <w:rsid w:val="00A80877"/>
    <w:pPr>
      <w:spacing w:before="100" w:beforeAutospacing="1" w:after="100" w:afterAutospacing="1"/>
      <w:jc w:val="left"/>
    </w:pPr>
    <w:rPr>
      <w:rFonts w:ascii="Verdana" w:eastAsia="Times New Roman" w:hAnsi="Verdana" w:cs="Times New Roman"/>
      <w:color w:val="999999"/>
      <w:sz w:val="17"/>
      <w:szCs w:val="17"/>
      <w:lang w:eastAsia="ru-RU"/>
    </w:rPr>
  </w:style>
  <w:style w:type="paragraph" w:customStyle="1" w:styleId="tc">
    <w:name w:val="tc"/>
    <w:basedOn w:val="aa"/>
    <w:uiPriority w:val="99"/>
    <w:qFormat/>
    <w:rsid w:val="00A80877"/>
    <w:pPr>
      <w:spacing w:before="100" w:beforeAutospacing="1" w:after="100" w:afterAutospacing="1"/>
      <w:jc w:val="left"/>
    </w:pPr>
    <w:rPr>
      <w:rFonts w:ascii="Verdana" w:eastAsia="Times New Roman" w:hAnsi="Verdana" w:cs="Times New Roman"/>
      <w:color w:val="222222"/>
      <w:sz w:val="17"/>
      <w:szCs w:val="17"/>
      <w:lang w:eastAsia="ru-RU"/>
    </w:rPr>
  </w:style>
  <w:style w:type="paragraph" w:customStyle="1" w:styleId="toptab">
    <w:name w:val="toptab"/>
    <w:basedOn w:val="aa"/>
    <w:uiPriority w:val="99"/>
    <w:qFormat/>
    <w:rsid w:val="00A80877"/>
    <w:pPr>
      <w:spacing w:before="100" w:beforeAutospacing="1" w:after="100" w:afterAutospacing="1"/>
      <w:jc w:val="left"/>
    </w:pPr>
    <w:rPr>
      <w:rFonts w:ascii="Verdana" w:eastAsia="Times New Roman" w:hAnsi="Verdana" w:cs="Times New Roman"/>
      <w:color w:val="000000"/>
      <w:sz w:val="17"/>
      <w:szCs w:val="17"/>
      <w:lang w:eastAsia="ru-RU"/>
    </w:rPr>
  </w:style>
  <w:style w:type="paragraph" w:customStyle="1" w:styleId="partners">
    <w:name w:val="partners"/>
    <w:basedOn w:val="aa"/>
    <w:uiPriority w:val="99"/>
    <w:qFormat/>
    <w:rsid w:val="00A80877"/>
    <w:pPr>
      <w:spacing w:before="100" w:beforeAutospacing="1" w:after="100" w:afterAutospacing="1"/>
      <w:jc w:val="left"/>
    </w:pPr>
    <w:rPr>
      <w:rFonts w:ascii="Verdana" w:eastAsia="Times New Roman" w:hAnsi="Verdana" w:cs="Times New Roman"/>
      <w:color w:val="222222"/>
      <w:sz w:val="17"/>
      <w:szCs w:val="17"/>
      <w:lang w:eastAsia="ru-RU"/>
    </w:rPr>
  </w:style>
  <w:style w:type="paragraph" w:customStyle="1" w:styleId="art">
    <w:name w:val="art"/>
    <w:basedOn w:val="aa"/>
    <w:uiPriority w:val="99"/>
    <w:qFormat/>
    <w:rsid w:val="00A80877"/>
    <w:pPr>
      <w:spacing w:before="100" w:beforeAutospacing="1" w:after="100" w:afterAutospacing="1"/>
      <w:jc w:val="left"/>
    </w:pPr>
    <w:rPr>
      <w:rFonts w:ascii="Verdana" w:eastAsia="Times New Roman" w:hAnsi="Verdana" w:cs="Times New Roman"/>
      <w:b/>
      <w:bCs/>
      <w:color w:val="333333"/>
      <w:sz w:val="17"/>
      <w:szCs w:val="17"/>
      <w:lang w:eastAsia="ru-RU"/>
    </w:rPr>
  </w:style>
  <w:style w:type="paragraph" w:customStyle="1" w:styleId="vopros">
    <w:name w:val="vopros"/>
    <w:basedOn w:val="aa"/>
    <w:uiPriority w:val="99"/>
    <w:qFormat/>
    <w:rsid w:val="00A80877"/>
    <w:pPr>
      <w:spacing w:before="100" w:beforeAutospacing="1" w:after="100" w:afterAutospacing="1"/>
      <w:jc w:val="left"/>
    </w:pPr>
    <w:rPr>
      <w:rFonts w:ascii="Verdana" w:eastAsia="Times New Roman" w:hAnsi="Verdana" w:cs="Times New Roman"/>
      <w:i/>
      <w:iCs/>
      <w:color w:val="999999"/>
      <w:sz w:val="17"/>
      <w:szCs w:val="17"/>
      <w:lang w:eastAsia="ru-RU"/>
    </w:rPr>
  </w:style>
  <w:style w:type="paragraph" w:customStyle="1" w:styleId="zagpart">
    <w:name w:val="zag_part"/>
    <w:basedOn w:val="aa"/>
    <w:uiPriority w:val="99"/>
    <w:qFormat/>
    <w:rsid w:val="00A80877"/>
    <w:pPr>
      <w:spacing w:before="100" w:beforeAutospacing="1" w:after="100" w:afterAutospacing="1"/>
      <w:jc w:val="left"/>
    </w:pPr>
    <w:rPr>
      <w:rFonts w:ascii="Verdana" w:eastAsia="Times New Roman" w:hAnsi="Verdana" w:cs="Times New Roman"/>
      <w:b/>
      <w:bCs/>
      <w:color w:val="990000"/>
      <w:sz w:val="17"/>
      <w:szCs w:val="17"/>
      <w:lang w:eastAsia="ru-RU"/>
    </w:rPr>
  </w:style>
  <w:style w:type="paragraph" w:customStyle="1" w:styleId="zagtabl">
    <w:name w:val="zag_tabl"/>
    <w:basedOn w:val="aa"/>
    <w:uiPriority w:val="99"/>
    <w:qFormat/>
    <w:rsid w:val="00A80877"/>
    <w:pPr>
      <w:spacing w:before="100" w:beforeAutospacing="1" w:after="100" w:afterAutospacing="1"/>
      <w:jc w:val="left"/>
    </w:pPr>
    <w:rPr>
      <w:rFonts w:ascii="Verdana" w:eastAsia="Times New Roman" w:hAnsi="Verdana" w:cs="Times New Roman"/>
      <w:b/>
      <w:bCs/>
      <w:color w:val="666666"/>
      <w:sz w:val="17"/>
      <w:szCs w:val="17"/>
      <w:lang w:eastAsia="ru-RU"/>
    </w:rPr>
  </w:style>
  <w:style w:type="paragraph" w:customStyle="1" w:styleId="basa1">
    <w:name w:val="basa1"/>
    <w:basedOn w:val="aa"/>
    <w:uiPriority w:val="99"/>
    <w:qFormat/>
    <w:rsid w:val="00A80877"/>
    <w:pPr>
      <w:spacing w:before="100" w:beforeAutospacing="1" w:after="100" w:afterAutospacing="1"/>
      <w:jc w:val="left"/>
    </w:pPr>
    <w:rPr>
      <w:rFonts w:ascii="Verdana" w:eastAsia="Times New Roman" w:hAnsi="Verdana" w:cs="Times New Roman"/>
      <w:b/>
      <w:bCs/>
      <w:color w:val="990000"/>
      <w:sz w:val="17"/>
      <w:szCs w:val="17"/>
      <w:lang w:eastAsia="ru-RU"/>
    </w:rPr>
  </w:style>
  <w:style w:type="paragraph" w:customStyle="1" w:styleId="basa2">
    <w:name w:val="basa2"/>
    <w:basedOn w:val="aa"/>
    <w:uiPriority w:val="99"/>
    <w:qFormat/>
    <w:rsid w:val="00A80877"/>
    <w:pPr>
      <w:spacing w:before="100" w:beforeAutospacing="1" w:after="100" w:afterAutospacing="1"/>
      <w:jc w:val="left"/>
    </w:pPr>
    <w:rPr>
      <w:rFonts w:ascii="Verdana" w:eastAsia="Times New Roman" w:hAnsi="Verdana" w:cs="Times New Roman"/>
      <w:color w:val="000000"/>
      <w:sz w:val="17"/>
      <w:szCs w:val="17"/>
      <w:lang w:eastAsia="ru-RU"/>
    </w:rPr>
  </w:style>
  <w:style w:type="paragraph" w:customStyle="1" w:styleId="part">
    <w:name w:val="part"/>
    <w:basedOn w:val="aa"/>
    <w:uiPriority w:val="99"/>
    <w:qFormat/>
    <w:rsid w:val="00A80877"/>
    <w:pPr>
      <w:spacing w:before="100" w:beforeAutospacing="1" w:after="100" w:afterAutospacing="1"/>
      <w:jc w:val="left"/>
    </w:pPr>
    <w:rPr>
      <w:rFonts w:ascii="Verdana" w:eastAsia="Times New Roman" w:hAnsi="Verdana" w:cs="Times New Roman"/>
      <w:color w:val="555555"/>
      <w:sz w:val="17"/>
      <w:szCs w:val="17"/>
      <w:lang w:eastAsia="ru-RU"/>
    </w:rPr>
  </w:style>
  <w:style w:type="paragraph" w:customStyle="1" w:styleId="kvadrat">
    <w:name w:val="kvadrat"/>
    <w:basedOn w:val="aa"/>
    <w:uiPriority w:val="99"/>
    <w:qFormat/>
    <w:rsid w:val="00A80877"/>
    <w:pPr>
      <w:spacing w:before="100" w:beforeAutospacing="1" w:after="100" w:afterAutospacing="1"/>
      <w:jc w:val="left"/>
    </w:pPr>
    <w:rPr>
      <w:rFonts w:ascii="Verdana" w:eastAsia="Times New Roman" w:hAnsi="Verdana" w:cs="Times New Roman"/>
      <w:b/>
      <w:bCs/>
      <w:color w:val="555555"/>
      <w:sz w:val="17"/>
      <w:szCs w:val="17"/>
      <w:lang w:eastAsia="ru-RU"/>
    </w:rPr>
  </w:style>
  <w:style w:type="paragraph" w:customStyle="1" w:styleId="opros">
    <w:name w:val="opros"/>
    <w:basedOn w:val="aa"/>
    <w:uiPriority w:val="99"/>
    <w:qFormat/>
    <w:rsid w:val="00A80877"/>
    <w:pPr>
      <w:spacing w:before="100" w:beforeAutospacing="1" w:after="100" w:afterAutospacing="1"/>
      <w:jc w:val="left"/>
    </w:pPr>
    <w:rPr>
      <w:rFonts w:ascii="Verdana" w:eastAsia="Times New Roman" w:hAnsi="Verdana" w:cs="Times New Roman"/>
      <w:b/>
      <w:bCs/>
      <w:color w:val="444444"/>
      <w:sz w:val="17"/>
      <w:szCs w:val="17"/>
      <w:lang w:eastAsia="ru-RU"/>
    </w:rPr>
  </w:style>
  <w:style w:type="paragraph" w:customStyle="1" w:styleId="opros1">
    <w:name w:val="opros1"/>
    <w:basedOn w:val="aa"/>
    <w:uiPriority w:val="99"/>
    <w:qFormat/>
    <w:rsid w:val="00A80877"/>
    <w:pPr>
      <w:spacing w:before="100" w:beforeAutospacing="1" w:after="100" w:afterAutospacing="1"/>
      <w:jc w:val="left"/>
    </w:pPr>
    <w:rPr>
      <w:rFonts w:ascii="Verdana" w:eastAsia="Times New Roman" w:hAnsi="Verdana" w:cs="Times New Roman"/>
      <w:color w:val="333333"/>
      <w:sz w:val="17"/>
      <w:szCs w:val="17"/>
      <w:lang w:eastAsia="ru-RU"/>
    </w:rPr>
  </w:style>
  <w:style w:type="paragraph" w:customStyle="1" w:styleId="zakl">
    <w:name w:val="zakl"/>
    <w:basedOn w:val="aa"/>
    <w:uiPriority w:val="99"/>
    <w:qFormat/>
    <w:rsid w:val="00A80877"/>
    <w:pPr>
      <w:spacing w:before="100" w:beforeAutospacing="1" w:after="100" w:afterAutospacing="1"/>
      <w:jc w:val="left"/>
    </w:pPr>
    <w:rPr>
      <w:rFonts w:ascii="Verdana" w:eastAsia="Times New Roman" w:hAnsi="Verdana" w:cs="Times New Roman"/>
      <w:b/>
      <w:bCs/>
      <w:color w:val="006699"/>
      <w:sz w:val="17"/>
      <w:szCs w:val="17"/>
      <w:lang w:eastAsia="ru-RU"/>
    </w:rPr>
  </w:style>
  <w:style w:type="paragraph" w:customStyle="1" w:styleId="map1">
    <w:name w:val="map1"/>
    <w:basedOn w:val="aa"/>
    <w:uiPriority w:val="99"/>
    <w:qFormat/>
    <w:rsid w:val="00A80877"/>
    <w:pPr>
      <w:spacing w:before="100" w:beforeAutospacing="1" w:after="100" w:afterAutospacing="1"/>
      <w:jc w:val="left"/>
    </w:pPr>
    <w:rPr>
      <w:rFonts w:ascii="Verdana" w:eastAsia="Times New Roman" w:hAnsi="Verdana" w:cs="Times New Roman"/>
      <w:color w:val="666666"/>
      <w:sz w:val="17"/>
      <w:szCs w:val="17"/>
      <w:lang w:eastAsia="ru-RU"/>
    </w:rPr>
  </w:style>
  <w:style w:type="paragraph" w:customStyle="1" w:styleId="white">
    <w:name w:val="white"/>
    <w:basedOn w:val="aa"/>
    <w:uiPriority w:val="99"/>
    <w:qFormat/>
    <w:rsid w:val="00A80877"/>
    <w:pPr>
      <w:spacing w:before="100" w:beforeAutospacing="1" w:after="100" w:afterAutospacing="1"/>
      <w:jc w:val="left"/>
    </w:pPr>
    <w:rPr>
      <w:rFonts w:ascii="Verdana" w:eastAsia="Times New Roman" w:hAnsi="Verdana" w:cs="Times New Roman"/>
      <w:i/>
      <w:iCs/>
      <w:color w:val="222222"/>
      <w:sz w:val="17"/>
      <w:szCs w:val="17"/>
      <w:lang w:eastAsia="ru-RU"/>
    </w:rPr>
  </w:style>
  <w:style w:type="paragraph" w:customStyle="1" w:styleId="but">
    <w:name w:val="but"/>
    <w:basedOn w:val="aa"/>
    <w:uiPriority w:val="99"/>
    <w:qFormat/>
    <w:rsid w:val="00A80877"/>
    <w:pPr>
      <w:shd w:val="clear" w:color="auto" w:fill="006699"/>
      <w:spacing w:before="100" w:beforeAutospacing="1" w:after="100" w:afterAutospacing="1"/>
      <w:jc w:val="left"/>
    </w:pPr>
    <w:rPr>
      <w:rFonts w:ascii="Verdana" w:eastAsia="Times New Roman" w:hAnsi="Verdana" w:cs="Times New Roman"/>
      <w:color w:val="FFFFFF"/>
      <w:sz w:val="17"/>
      <w:szCs w:val="17"/>
      <w:lang w:eastAsia="ru-RU"/>
    </w:rPr>
  </w:style>
  <w:style w:type="paragraph" w:customStyle="1" w:styleId="search">
    <w:name w:val="search"/>
    <w:basedOn w:val="aa"/>
    <w:uiPriority w:val="99"/>
    <w:qFormat/>
    <w:rsid w:val="00A80877"/>
    <w:pPr>
      <w:spacing w:before="100" w:beforeAutospacing="1" w:after="100" w:afterAutospacing="1"/>
      <w:jc w:val="left"/>
    </w:pPr>
    <w:rPr>
      <w:rFonts w:ascii="Verdana" w:eastAsia="Times New Roman" w:hAnsi="Verdana" w:cs="Times New Roman"/>
      <w:color w:val="000000"/>
      <w:sz w:val="18"/>
      <w:szCs w:val="18"/>
      <w:lang w:eastAsia="ru-RU"/>
    </w:rPr>
  </w:style>
  <w:style w:type="paragraph" w:customStyle="1" w:styleId="white1">
    <w:name w:val="white1"/>
    <w:basedOn w:val="aa"/>
    <w:uiPriority w:val="99"/>
    <w:qFormat/>
    <w:rsid w:val="00A80877"/>
    <w:pPr>
      <w:spacing w:before="100" w:beforeAutospacing="1" w:after="100" w:afterAutospacing="1"/>
      <w:jc w:val="left"/>
    </w:pPr>
    <w:rPr>
      <w:rFonts w:ascii="Verdana" w:eastAsia="Times New Roman" w:hAnsi="Verdana" w:cs="Times New Roman"/>
      <w:color w:val="FFFFFF"/>
      <w:sz w:val="15"/>
      <w:szCs w:val="15"/>
      <w:lang w:eastAsia="ru-RU"/>
    </w:rPr>
  </w:style>
  <w:style w:type="paragraph" w:customStyle="1" w:styleId="ta">
    <w:name w:val="ta"/>
    <w:basedOn w:val="aa"/>
    <w:uiPriority w:val="99"/>
    <w:qFormat/>
    <w:rsid w:val="00A80877"/>
    <w:pPr>
      <w:pBdr>
        <w:top w:val="single" w:sz="6" w:space="0" w:color="666666"/>
        <w:left w:val="single" w:sz="6" w:space="0" w:color="666666"/>
        <w:bottom w:val="single" w:sz="6" w:space="0" w:color="666666"/>
        <w:right w:val="single" w:sz="6" w:space="0" w:color="666666"/>
      </w:pBdr>
      <w:shd w:val="clear" w:color="auto" w:fill="FFFFFF"/>
      <w:spacing w:before="100" w:beforeAutospacing="1" w:after="100" w:afterAutospacing="1"/>
      <w:jc w:val="left"/>
    </w:pPr>
    <w:rPr>
      <w:rFonts w:ascii="Verdana" w:eastAsia="Times New Roman" w:hAnsi="Verdana" w:cs="Times New Roman"/>
      <w:color w:val="333333"/>
      <w:sz w:val="18"/>
      <w:szCs w:val="18"/>
      <w:lang w:eastAsia="ru-RU"/>
    </w:rPr>
  </w:style>
  <w:style w:type="paragraph" w:customStyle="1" w:styleId="input">
    <w:name w:val="input"/>
    <w:basedOn w:val="aa"/>
    <w:uiPriority w:val="99"/>
    <w:qFormat/>
    <w:rsid w:val="00A80877"/>
    <w:pPr>
      <w:pBdr>
        <w:top w:val="single" w:sz="6" w:space="0" w:color="666666"/>
        <w:left w:val="single" w:sz="6" w:space="0" w:color="666666"/>
        <w:bottom w:val="single" w:sz="6" w:space="0" w:color="666666"/>
        <w:right w:val="single" w:sz="6" w:space="0" w:color="666666"/>
      </w:pBdr>
      <w:shd w:val="clear" w:color="auto" w:fill="FFFFFF"/>
      <w:spacing w:before="100" w:beforeAutospacing="1" w:after="100" w:afterAutospacing="1"/>
      <w:jc w:val="left"/>
    </w:pPr>
    <w:rPr>
      <w:rFonts w:ascii="Verdana" w:eastAsia="Times New Roman" w:hAnsi="Verdana" w:cs="Times New Roman"/>
      <w:color w:val="333333"/>
      <w:sz w:val="15"/>
      <w:szCs w:val="15"/>
      <w:lang w:eastAsia="ru-RU"/>
    </w:rPr>
  </w:style>
  <w:style w:type="paragraph" w:customStyle="1" w:styleId="input1">
    <w:name w:val="input1"/>
    <w:basedOn w:val="aa"/>
    <w:uiPriority w:val="99"/>
    <w:qFormat/>
    <w:rsid w:val="00A80877"/>
    <w:pPr>
      <w:pBdr>
        <w:top w:val="single" w:sz="6" w:space="0" w:color="F2A253"/>
        <w:left w:val="single" w:sz="6" w:space="0" w:color="F2A253"/>
        <w:bottom w:val="single" w:sz="6" w:space="0" w:color="F2A253"/>
        <w:right w:val="single" w:sz="6" w:space="0" w:color="F2A253"/>
      </w:pBdr>
      <w:shd w:val="clear" w:color="auto" w:fill="FFFFFF"/>
      <w:spacing w:before="100" w:beforeAutospacing="1" w:after="100" w:afterAutospacing="1"/>
      <w:jc w:val="left"/>
    </w:pPr>
    <w:rPr>
      <w:rFonts w:ascii="Verdana" w:eastAsia="Times New Roman" w:hAnsi="Verdana" w:cs="Times New Roman"/>
      <w:color w:val="333333"/>
      <w:sz w:val="15"/>
      <w:szCs w:val="15"/>
      <w:lang w:eastAsia="ru-RU"/>
    </w:rPr>
  </w:style>
  <w:style w:type="paragraph" w:customStyle="1" w:styleId="buttons">
    <w:name w:val="buttons"/>
    <w:basedOn w:val="aa"/>
    <w:uiPriority w:val="99"/>
    <w:qFormat/>
    <w:rsid w:val="00A80877"/>
    <w:pPr>
      <w:pBdr>
        <w:top w:val="single" w:sz="6" w:space="0" w:color="666666"/>
        <w:left w:val="single" w:sz="6" w:space="0" w:color="666666"/>
        <w:bottom w:val="single" w:sz="6" w:space="0" w:color="666666"/>
        <w:right w:val="single" w:sz="6" w:space="0" w:color="666666"/>
      </w:pBdr>
      <w:shd w:val="clear" w:color="auto" w:fill="CCCCCC"/>
      <w:spacing w:before="100" w:beforeAutospacing="1" w:after="100" w:afterAutospacing="1"/>
      <w:jc w:val="left"/>
    </w:pPr>
    <w:rPr>
      <w:rFonts w:ascii="Tahoma" w:eastAsia="Times New Roman" w:hAnsi="Tahoma" w:cs="Tahoma"/>
      <w:color w:val="333333"/>
      <w:sz w:val="15"/>
      <w:szCs w:val="15"/>
      <w:lang w:eastAsia="ru-RU"/>
    </w:rPr>
  </w:style>
  <w:style w:type="paragraph" w:customStyle="1" w:styleId="cgrey">
    <w:name w:val="cgrey"/>
    <w:basedOn w:val="aa"/>
    <w:uiPriority w:val="99"/>
    <w:qFormat/>
    <w:rsid w:val="00A80877"/>
    <w:pPr>
      <w:spacing w:before="100" w:beforeAutospacing="1" w:after="100" w:afterAutospacing="1"/>
      <w:jc w:val="left"/>
    </w:pPr>
    <w:rPr>
      <w:rFonts w:ascii="Verdana" w:eastAsia="Times New Roman" w:hAnsi="Verdana" w:cs="Times New Roman"/>
      <w:color w:val="666666"/>
      <w:sz w:val="17"/>
      <w:szCs w:val="17"/>
      <w:lang w:eastAsia="ru-RU"/>
    </w:rPr>
  </w:style>
  <w:style w:type="paragraph" w:customStyle="1" w:styleId="pg">
    <w:name w:val="pg"/>
    <w:basedOn w:val="aa"/>
    <w:uiPriority w:val="99"/>
    <w:qFormat/>
    <w:rsid w:val="00A80877"/>
    <w:pPr>
      <w:spacing w:before="100" w:beforeAutospacing="1" w:after="100" w:afterAutospacing="1"/>
      <w:jc w:val="left"/>
    </w:pPr>
    <w:rPr>
      <w:rFonts w:ascii="Verdana" w:eastAsia="Times New Roman" w:hAnsi="Verdana" w:cs="Times New Roman"/>
      <w:color w:val="666666"/>
      <w:spacing w:val="-45"/>
      <w:sz w:val="17"/>
      <w:szCs w:val="17"/>
      <w:lang w:eastAsia="ru-RU"/>
    </w:rPr>
  </w:style>
  <w:style w:type="paragraph" w:customStyle="1" w:styleId="txtarea">
    <w:name w:val="txtarea"/>
    <w:basedOn w:val="aa"/>
    <w:uiPriority w:val="99"/>
    <w:qFormat/>
    <w:rsid w:val="00A80877"/>
    <w:pPr>
      <w:spacing w:before="100" w:beforeAutospacing="1" w:after="100" w:afterAutospacing="1"/>
      <w:jc w:val="left"/>
    </w:pPr>
    <w:rPr>
      <w:rFonts w:ascii="Verdana" w:eastAsia="Times New Roman" w:hAnsi="Verdana" w:cs="Times New Roman"/>
      <w:color w:val="666666"/>
      <w:sz w:val="17"/>
      <w:szCs w:val="17"/>
      <w:lang w:eastAsia="ru-RU"/>
    </w:rPr>
  </w:style>
  <w:style w:type="paragraph" w:customStyle="1" w:styleId="curr">
    <w:name w:val="curr"/>
    <w:basedOn w:val="aa"/>
    <w:uiPriority w:val="99"/>
    <w:qFormat/>
    <w:rsid w:val="00A80877"/>
    <w:pPr>
      <w:spacing w:before="100" w:beforeAutospacing="1" w:after="150"/>
      <w:jc w:val="left"/>
    </w:pPr>
    <w:rPr>
      <w:rFonts w:ascii="Verdana" w:eastAsia="Times New Roman" w:hAnsi="Verdana" w:cs="Times New Roman"/>
      <w:color w:val="666666"/>
      <w:sz w:val="17"/>
      <w:szCs w:val="17"/>
      <w:lang w:eastAsia="ru-RU"/>
    </w:rPr>
  </w:style>
  <w:style w:type="paragraph" w:customStyle="1" w:styleId="5fa">
    <w:name w:val="Знак Знак5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327">
    <w:name w:val="маркированный по 3 пт_ГУИОН Знак Знак2"/>
    <w:rsid w:val="00A80877"/>
    <w:rPr>
      <w:sz w:val="24"/>
      <w:szCs w:val="24"/>
      <w:lang w:val="ru-RU" w:eastAsia="ru-RU" w:bidi="ar-SA"/>
    </w:rPr>
  </w:style>
  <w:style w:type="character" w:customStyle="1" w:styleId="011">
    <w:name w:val="маркированный по 0 пт_ГУИОН Знак Знак1"/>
    <w:rsid w:val="00A80877"/>
    <w:rPr>
      <w:sz w:val="24"/>
      <w:szCs w:val="24"/>
      <w:lang w:val="ru-RU" w:eastAsia="ru-RU" w:bidi="ar-SA"/>
    </w:rPr>
  </w:style>
  <w:style w:type="character" w:customStyle="1" w:styleId="2ffffff3">
    <w:name w:val="Название объекта Знак2 Знак"/>
    <w:aliases w:val="Название объекта Знак Знак Знак1,Caption Char Знак Знак Знак1,Caption Char1 Char Знак Знак Знак,Caption Char Char Char Знак Знак Знак,Caption Char1 Знак Знак Знак,Caption Char Char Знак Знак Знак1,Caption Char Знак Знак Знак2"/>
    <w:rsid w:val="00A80877"/>
    <w:rPr>
      <w:rFonts w:ascii="NTHarmonica" w:hAnsi="NTHarmonica"/>
      <w:b/>
      <w:sz w:val="22"/>
      <w:szCs w:val="24"/>
      <w:lang w:val="ru-RU" w:eastAsia="ru-RU" w:bidi="ar-SA"/>
    </w:rPr>
  </w:style>
  <w:style w:type="character" w:customStyle="1" w:styleId="1213">
    <w:name w:val="подраздел 12 шрифт_ГУИОН Знак Знак1"/>
    <w:rsid w:val="00A80877"/>
    <w:rPr>
      <w:bCs/>
      <w:i/>
      <w:sz w:val="24"/>
      <w:szCs w:val="24"/>
      <w:lang w:val="ru-RU" w:eastAsia="ru-RU" w:bidi="ar-SA"/>
    </w:rPr>
  </w:style>
  <w:style w:type="paragraph" w:customStyle="1" w:styleId="CM25">
    <w:name w:val="CM25"/>
    <w:basedOn w:val="aa"/>
    <w:next w:val="aa"/>
    <w:uiPriority w:val="99"/>
    <w:qFormat/>
    <w:rsid w:val="00A80877"/>
    <w:pPr>
      <w:widowControl w:val="0"/>
      <w:autoSpaceDE w:val="0"/>
      <w:autoSpaceDN w:val="0"/>
      <w:adjustRightInd w:val="0"/>
      <w:jc w:val="left"/>
    </w:pPr>
    <w:rPr>
      <w:rFonts w:ascii="Verdana" w:eastAsia="Times New Roman" w:hAnsi="Verdana" w:cs="Times New Roman"/>
      <w:szCs w:val="24"/>
      <w:lang w:eastAsia="ru-RU"/>
    </w:rPr>
  </w:style>
  <w:style w:type="paragraph" w:customStyle="1" w:styleId="3220">
    <w:name w:val="Знак Знак3 Знак Знак Знак2 Знак2"/>
    <w:basedOn w:val="aa"/>
    <w:uiPriority w:val="99"/>
    <w:qFormat/>
    <w:rsid w:val="00A80877"/>
    <w:pPr>
      <w:jc w:val="left"/>
    </w:pPr>
    <w:rPr>
      <w:rFonts w:ascii="Verdana" w:eastAsia="Times New Roman" w:hAnsi="Verdana" w:cs="Verdana"/>
      <w:sz w:val="20"/>
      <w:szCs w:val="20"/>
      <w:lang w:val="en-US"/>
    </w:rPr>
  </w:style>
  <w:style w:type="paragraph" w:customStyle="1" w:styleId="172">
    <w:name w:val="Знак Знак17"/>
    <w:basedOn w:val="aa"/>
    <w:uiPriority w:val="99"/>
    <w:qFormat/>
    <w:rsid w:val="00A80877"/>
    <w:pPr>
      <w:jc w:val="left"/>
    </w:pPr>
    <w:rPr>
      <w:rFonts w:ascii="Verdana" w:eastAsia="Times New Roman" w:hAnsi="Verdana" w:cs="Verdana"/>
      <w:sz w:val="20"/>
      <w:szCs w:val="20"/>
      <w:lang w:val="en-US"/>
    </w:rPr>
  </w:style>
  <w:style w:type="paragraph" w:customStyle="1" w:styleId="3212">
    <w:name w:val="Заголовок 321"/>
    <w:basedOn w:val="aa"/>
    <w:uiPriority w:val="99"/>
    <w:qFormat/>
    <w:rsid w:val="00A80877"/>
    <w:pPr>
      <w:jc w:val="left"/>
      <w:outlineLvl w:val="3"/>
    </w:pPr>
    <w:rPr>
      <w:rFonts w:ascii="Arial" w:eastAsia="Times New Roman" w:hAnsi="Arial" w:cs="Arial"/>
      <w:color w:val="666666"/>
      <w:sz w:val="25"/>
      <w:szCs w:val="25"/>
      <w:lang w:eastAsia="ru-RU"/>
    </w:rPr>
  </w:style>
  <w:style w:type="paragraph" w:customStyle="1" w:styleId="228">
    <w:name w:val="Знак Знак2 Знак2"/>
    <w:basedOn w:val="aa"/>
    <w:uiPriority w:val="99"/>
    <w:qFormat/>
    <w:rsid w:val="00A80877"/>
    <w:pPr>
      <w:jc w:val="left"/>
    </w:pPr>
    <w:rPr>
      <w:rFonts w:ascii="Verdana" w:eastAsia="Times New Roman" w:hAnsi="Verdana" w:cs="Verdana"/>
      <w:sz w:val="20"/>
      <w:szCs w:val="20"/>
      <w:lang w:val="en-US"/>
    </w:rPr>
  </w:style>
  <w:style w:type="paragraph" w:customStyle="1" w:styleId="21fd">
    <w:name w:val="Знак Знак Знак2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3213">
    <w:name w:val="Знак Знак3 Знак Знак Знак2 Знак1"/>
    <w:basedOn w:val="aa"/>
    <w:uiPriority w:val="99"/>
    <w:qFormat/>
    <w:rsid w:val="00A80877"/>
    <w:pPr>
      <w:jc w:val="left"/>
    </w:pPr>
    <w:rPr>
      <w:rFonts w:ascii="Verdana" w:eastAsia="Times New Roman" w:hAnsi="Verdana" w:cs="Verdana"/>
      <w:sz w:val="20"/>
      <w:szCs w:val="20"/>
      <w:lang w:val="en-US"/>
    </w:rPr>
  </w:style>
  <w:style w:type="paragraph" w:customStyle="1" w:styleId="32110">
    <w:name w:val="Знак Знак3 Знак Знак Знак2 Знак Знак Знак1 Знак1"/>
    <w:basedOn w:val="aa"/>
    <w:uiPriority w:val="99"/>
    <w:qFormat/>
    <w:rsid w:val="00A80877"/>
    <w:pPr>
      <w:jc w:val="left"/>
    </w:pPr>
    <w:rPr>
      <w:rFonts w:ascii="Verdana" w:eastAsia="Times New Roman" w:hAnsi="Verdana" w:cs="Verdana"/>
      <w:sz w:val="20"/>
      <w:szCs w:val="20"/>
      <w:lang w:val="en-US"/>
    </w:rPr>
  </w:style>
  <w:style w:type="paragraph" w:customStyle="1" w:styleId="1fffffff5">
    <w:name w:val="Знак Знак Знак Знак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fe">
    <w:name w:val="Знак Знак2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ff">
    <w:name w:val="Знак Знак2 Знак1"/>
    <w:basedOn w:val="aa"/>
    <w:uiPriority w:val="99"/>
    <w:qFormat/>
    <w:rsid w:val="00A80877"/>
    <w:pPr>
      <w:jc w:val="left"/>
    </w:pPr>
    <w:rPr>
      <w:rFonts w:ascii="Verdana" w:eastAsia="Times New Roman" w:hAnsi="Verdana" w:cs="Verdana"/>
      <w:sz w:val="20"/>
      <w:szCs w:val="20"/>
      <w:lang w:val="en-US"/>
    </w:rPr>
  </w:style>
  <w:style w:type="paragraph" w:customStyle="1" w:styleId="229">
    <w:name w:val="Знак Знак Знак22"/>
    <w:basedOn w:val="aa"/>
    <w:uiPriority w:val="99"/>
    <w:qFormat/>
    <w:rsid w:val="00A80877"/>
    <w:pPr>
      <w:jc w:val="left"/>
    </w:pPr>
    <w:rPr>
      <w:rFonts w:ascii="Verdana" w:eastAsia="Times New Roman" w:hAnsi="Verdana" w:cs="Verdana"/>
      <w:sz w:val="20"/>
      <w:szCs w:val="20"/>
      <w:lang w:val="en-US"/>
    </w:rPr>
  </w:style>
  <w:style w:type="paragraph" w:customStyle="1" w:styleId="030">
    <w:name w:val="Слева:  0 см Знак3"/>
    <w:uiPriority w:val="99"/>
    <w:qFormat/>
    <w:rsid w:val="00A80877"/>
    <w:pPr>
      <w:spacing w:after="60" w:line="240" w:lineRule="auto"/>
      <w:jc w:val="both"/>
    </w:pPr>
    <w:rPr>
      <w:rFonts w:ascii="Times New Roman" w:eastAsia="Times New Roman" w:hAnsi="Times New Roman" w:cs="Times New Roman"/>
      <w:sz w:val="24"/>
      <w:szCs w:val="20"/>
      <w:lang w:eastAsia="ru-RU"/>
    </w:rPr>
  </w:style>
  <w:style w:type="paragraph" w:customStyle="1" w:styleId="4ff1">
    <w:name w:val="Обычный4"/>
    <w:uiPriority w:val="99"/>
    <w:qFormat/>
    <w:rsid w:val="00A80877"/>
    <w:pPr>
      <w:spacing w:after="0" w:line="240" w:lineRule="auto"/>
    </w:pPr>
    <w:rPr>
      <w:rFonts w:ascii="MS Sans Serif" w:eastAsia="Times New Roman" w:hAnsi="MS Sans Serif" w:cs="Times New Roman"/>
      <w:sz w:val="20"/>
      <w:szCs w:val="20"/>
      <w:lang w:val="en-US" w:eastAsia="ru-RU"/>
    </w:rPr>
  </w:style>
  <w:style w:type="paragraph" w:customStyle="1" w:styleId="341">
    <w:name w:val="Основной текст 34"/>
    <w:basedOn w:val="affa"/>
    <w:uiPriority w:val="99"/>
    <w:qFormat/>
    <w:rsid w:val="00A80877"/>
    <w:pPr>
      <w:spacing w:before="0"/>
      <w:jc w:val="left"/>
    </w:pPr>
    <w:rPr>
      <w:rFonts w:eastAsia="Times New Roman"/>
      <w:sz w:val="24"/>
      <w:szCs w:val="24"/>
      <w:lang w:eastAsia="ru-RU"/>
    </w:rPr>
  </w:style>
  <w:style w:type="paragraph" w:customStyle="1" w:styleId="241">
    <w:name w:val="Основной текст 24"/>
    <w:basedOn w:val="aa"/>
    <w:uiPriority w:val="99"/>
    <w:qFormat/>
    <w:rsid w:val="00A80877"/>
    <w:pPr>
      <w:ind w:firstLine="720"/>
    </w:pPr>
    <w:rPr>
      <w:rFonts w:eastAsia="Times New Roman" w:cs="Times New Roman"/>
      <w:szCs w:val="24"/>
      <w:lang w:eastAsia="ru-RU"/>
    </w:rPr>
  </w:style>
  <w:style w:type="paragraph" w:customStyle="1" w:styleId="232">
    <w:name w:val="Основной текст с отступом 23"/>
    <w:basedOn w:val="aa"/>
    <w:uiPriority w:val="99"/>
    <w:qFormat/>
    <w:rsid w:val="00A80877"/>
    <w:pPr>
      <w:spacing w:line="360" w:lineRule="auto"/>
      <w:ind w:firstLine="720"/>
    </w:pPr>
    <w:rPr>
      <w:rFonts w:eastAsia="Times New Roman" w:cs="Times New Roman"/>
      <w:sz w:val="26"/>
      <w:szCs w:val="20"/>
      <w:lang w:eastAsia="ru-RU"/>
    </w:rPr>
  </w:style>
  <w:style w:type="paragraph" w:customStyle="1" w:styleId="334">
    <w:name w:val="Основной текст с отступом 33"/>
    <w:basedOn w:val="aa"/>
    <w:uiPriority w:val="99"/>
    <w:qFormat/>
    <w:rsid w:val="00A80877"/>
    <w:pPr>
      <w:widowControl w:val="0"/>
      <w:ind w:firstLine="709"/>
    </w:pPr>
    <w:rPr>
      <w:rFonts w:eastAsia="Times New Roman" w:cs="Times New Roman"/>
      <w:i/>
      <w:spacing w:val="-5"/>
      <w:sz w:val="26"/>
      <w:szCs w:val="20"/>
      <w:lang w:eastAsia="ru-RU"/>
    </w:rPr>
  </w:style>
  <w:style w:type="paragraph" w:customStyle="1" w:styleId="3fffff1">
    <w:name w:val="Основной текст3"/>
    <w:basedOn w:val="aa"/>
    <w:uiPriority w:val="99"/>
    <w:qFormat/>
    <w:rsid w:val="00A80877"/>
    <w:pPr>
      <w:spacing w:before="120"/>
    </w:pPr>
    <w:rPr>
      <w:rFonts w:eastAsia="Times New Roman" w:cs="Times New Roman"/>
      <w:b/>
      <w:snapToGrid w:val="0"/>
      <w:sz w:val="22"/>
      <w:szCs w:val="20"/>
      <w:lang w:eastAsia="ru-RU"/>
    </w:rPr>
  </w:style>
  <w:style w:type="paragraph" w:customStyle="1" w:styleId="3fffff2">
    <w:name w:val="Текст3"/>
    <w:basedOn w:val="aa"/>
    <w:uiPriority w:val="99"/>
    <w:qFormat/>
    <w:rsid w:val="00A80877"/>
    <w:pPr>
      <w:jc w:val="left"/>
    </w:pPr>
    <w:rPr>
      <w:rFonts w:ascii="Courier New" w:eastAsia="Times New Roman" w:hAnsi="Courier New" w:cs="Times New Roman"/>
      <w:sz w:val="20"/>
      <w:szCs w:val="20"/>
      <w:lang w:eastAsia="ru-RU"/>
    </w:rPr>
  </w:style>
  <w:style w:type="paragraph" w:customStyle="1" w:styleId="5fb">
    <w:name w:val="Обычный (веб)5"/>
    <w:basedOn w:val="aa"/>
    <w:uiPriority w:val="99"/>
    <w:qFormat/>
    <w:rsid w:val="00A80877"/>
    <w:pPr>
      <w:spacing w:before="100" w:after="100"/>
      <w:jc w:val="left"/>
    </w:pPr>
    <w:rPr>
      <w:rFonts w:ascii="Arial Unicode MS" w:eastAsia="Arial Unicode MS" w:hAnsi="Arial Unicode MS" w:cs="Times New Roman"/>
      <w:szCs w:val="20"/>
      <w:lang w:eastAsia="ru-RU"/>
    </w:rPr>
  </w:style>
  <w:style w:type="paragraph" w:customStyle="1" w:styleId="342">
    <w:name w:val="Заголовок 34"/>
    <w:basedOn w:val="aa"/>
    <w:next w:val="aa"/>
    <w:uiPriority w:val="99"/>
    <w:qFormat/>
    <w:rsid w:val="00A80877"/>
    <w:pPr>
      <w:keepNext/>
      <w:spacing w:before="240" w:after="60"/>
      <w:jc w:val="left"/>
    </w:pPr>
    <w:rPr>
      <w:rFonts w:ascii="Arial" w:eastAsia="Times New Roman" w:hAnsi="Arial" w:cs="Times New Roman"/>
      <w:szCs w:val="20"/>
      <w:lang w:eastAsia="ru-RU"/>
    </w:rPr>
  </w:style>
  <w:style w:type="character" w:customStyle="1" w:styleId="2121">
    <w:name w:val="Основной текст 21 Знак2 Знак"/>
    <w:rsid w:val="00A80877"/>
    <w:rPr>
      <w:sz w:val="24"/>
      <w:lang w:val="ru-RU" w:eastAsia="ru-RU" w:bidi="ar-SA"/>
    </w:rPr>
  </w:style>
  <w:style w:type="paragraph" w:customStyle="1" w:styleId="avBorderMyriadPro0">
    <w:name w:val="Стиль avBorder + Myriad Pro не полужирный не курсив Слева:  0 см..."/>
    <w:basedOn w:val="avBorder"/>
    <w:uiPriority w:val="99"/>
    <w:qFormat/>
    <w:rsid w:val="00A80877"/>
    <w:pPr>
      <w:pBdr>
        <w:top w:val="single" w:sz="4" w:space="10" w:color="auto"/>
        <w:left w:val="single" w:sz="4" w:space="0" w:color="auto"/>
        <w:bottom w:val="single" w:sz="4" w:space="12" w:color="auto"/>
        <w:right w:val="single" w:sz="4" w:space="0" w:color="auto"/>
      </w:pBdr>
      <w:shd w:val="clear" w:color="auto" w:fill="CCECFF"/>
      <w:spacing w:beforeAutospacing="1" w:afterAutospacing="1"/>
      <w:ind w:left="0"/>
    </w:pPr>
    <w:rPr>
      <w:rFonts w:ascii="Myriad Pro" w:hAnsi="Myriad Pro"/>
      <w:b w:val="0"/>
      <w:bCs w:val="0"/>
      <w:i w:val="0"/>
      <w:iCs w:val="0"/>
      <w:szCs w:val="20"/>
    </w:rPr>
  </w:style>
  <w:style w:type="paragraph" w:customStyle="1" w:styleId="avBorder0050">
    <w:name w:val="Стиль Стиль avBorder + Справа:  005 см Перед:  Авто После:  Авто св..."/>
    <w:basedOn w:val="avBorder005"/>
    <w:uiPriority w:val="99"/>
    <w:qFormat/>
    <w:rsid w:val="00A80877"/>
    <w:pPr>
      <w:shd w:val="clear" w:color="auto" w:fill="CCECFF"/>
      <w:ind w:left="0"/>
    </w:pPr>
    <w:rPr>
      <w:szCs w:val="20"/>
    </w:rPr>
  </w:style>
  <w:style w:type="paragraph" w:customStyle="1" w:styleId="avBorder0051">
    <w:name w:val="Стиль Стиль avBorder + Справа:  005 см Перед:  Авто После:  Авто св...1"/>
    <w:basedOn w:val="avBorder005"/>
    <w:uiPriority w:val="99"/>
    <w:qFormat/>
    <w:rsid w:val="00A80877"/>
    <w:pPr>
      <w:shd w:val="clear" w:color="auto" w:fill="CCECFF"/>
      <w:spacing w:before="60"/>
      <w:ind w:left="0"/>
    </w:pPr>
    <w:rPr>
      <w:b w:val="0"/>
      <w:bCs w:val="0"/>
      <w:i w:val="0"/>
      <w:iCs w:val="0"/>
      <w:szCs w:val="20"/>
    </w:rPr>
  </w:style>
  <w:style w:type="paragraph" w:customStyle="1" w:styleId="avBorder0052">
    <w:name w:val="Стиль Стиль avBorder + Справа:  005 см Перед:  Авто После:  Авто св...2"/>
    <w:basedOn w:val="avBorder005"/>
    <w:uiPriority w:val="99"/>
    <w:qFormat/>
    <w:rsid w:val="00A80877"/>
    <w:pPr>
      <w:shd w:val="clear" w:color="auto" w:fill="CCECFF"/>
      <w:ind w:left="0"/>
    </w:pPr>
    <w:rPr>
      <w:szCs w:val="20"/>
    </w:rPr>
  </w:style>
  <w:style w:type="paragraph" w:customStyle="1" w:styleId="avBorder0053">
    <w:name w:val="Стиль Стиль avBorder + Справа:  005 см Перед:  Авто После:  Авто св...3"/>
    <w:basedOn w:val="avBorder005"/>
    <w:uiPriority w:val="99"/>
    <w:qFormat/>
    <w:rsid w:val="00A80877"/>
    <w:pPr>
      <w:shd w:val="clear" w:color="auto" w:fill="CCECFF"/>
      <w:spacing w:before="60"/>
      <w:ind w:left="0"/>
    </w:pPr>
    <w:rPr>
      <w:szCs w:val="20"/>
    </w:rPr>
  </w:style>
  <w:style w:type="paragraph" w:customStyle="1" w:styleId="144">
    <w:name w:val="Знак Знак14 Знак"/>
    <w:basedOn w:val="aa"/>
    <w:uiPriority w:val="99"/>
    <w:qFormat/>
    <w:rsid w:val="00A80877"/>
    <w:pPr>
      <w:jc w:val="left"/>
    </w:pPr>
    <w:rPr>
      <w:rFonts w:ascii="Verdana" w:eastAsia="SimSun" w:hAnsi="Verdana" w:cs="Verdana"/>
      <w:sz w:val="20"/>
      <w:szCs w:val="20"/>
      <w:lang w:val="en-US"/>
    </w:rPr>
  </w:style>
  <w:style w:type="paragraph" w:customStyle="1" w:styleId="21ff0">
    <w:name w:val="Знак Знак2 Знак Знак Знак Знак Знак Знак1 Знак Знак Знак Знак"/>
    <w:basedOn w:val="aa"/>
    <w:uiPriority w:val="99"/>
    <w:qFormat/>
    <w:rsid w:val="00A80877"/>
    <w:pPr>
      <w:jc w:val="left"/>
    </w:pPr>
    <w:rPr>
      <w:rFonts w:ascii="Verdana" w:eastAsia="SimSun" w:hAnsi="Verdana" w:cs="Verdana"/>
      <w:sz w:val="20"/>
      <w:szCs w:val="20"/>
      <w:lang w:val="en-US"/>
    </w:rPr>
  </w:style>
  <w:style w:type="paragraph" w:customStyle="1" w:styleId="21ff1">
    <w:name w:val="Знак Знак2 Знак Знак Знак Знак Знак Знак1 Знак"/>
    <w:basedOn w:val="aa"/>
    <w:uiPriority w:val="99"/>
    <w:qFormat/>
    <w:rsid w:val="00A80877"/>
    <w:pPr>
      <w:jc w:val="left"/>
    </w:pPr>
    <w:rPr>
      <w:rFonts w:ascii="Verdana" w:eastAsia="Times New Roman" w:hAnsi="Verdana" w:cs="Verdana"/>
      <w:sz w:val="20"/>
      <w:szCs w:val="20"/>
      <w:lang w:val="en-US"/>
    </w:rPr>
  </w:style>
  <w:style w:type="character" w:customStyle="1" w:styleId="2114">
    <w:name w:val="Основной текст 21 Знак1 Знак"/>
    <w:uiPriority w:val="99"/>
    <w:rsid w:val="00A80877"/>
    <w:rPr>
      <w:sz w:val="24"/>
      <w:szCs w:val="24"/>
      <w:lang w:val="ru-RU" w:eastAsia="ru-RU" w:bidi="ar-SA"/>
    </w:rPr>
  </w:style>
  <w:style w:type="paragraph" w:customStyle="1" w:styleId="4ff2">
    <w:name w:val="Знак Знак4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snip">
    <w:name w:val="snip"/>
    <w:basedOn w:val="aa"/>
    <w:uiPriority w:val="99"/>
    <w:qFormat/>
    <w:rsid w:val="00A80877"/>
    <w:pPr>
      <w:spacing w:after="320"/>
      <w:jc w:val="left"/>
    </w:pPr>
    <w:rPr>
      <w:rFonts w:eastAsia="Times New Roman" w:cs="Times New Roman"/>
      <w:color w:val="000000"/>
      <w:szCs w:val="24"/>
      <w:lang w:eastAsia="ru-RU"/>
    </w:rPr>
  </w:style>
  <w:style w:type="paragraph" w:customStyle="1" w:styleId="5fc">
    <w:name w:val="Знак Знак5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115">
    <w:name w:val="Знак Знак2 Знак Знак Знак Знак Знак Знак1 Знак Знак Знак Знак1"/>
    <w:basedOn w:val="aa"/>
    <w:uiPriority w:val="99"/>
    <w:qFormat/>
    <w:rsid w:val="00A80877"/>
    <w:pPr>
      <w:jc w:val="left"/>
    </w:pPr>
    <w:rPr>
      <w:rFonts w:ascii="Verdana" w:eastAsia="SimSun" w:hAnsi="Verdana" w:cs="Verdana"/>
      <w:sz w:val="20"/>
      <w:szCs w:val="20"/>
      <w:lang w:val="en-US"/>
    </w:rPr>
  </w:style>
  <w:style w:type="paragraph" w:customStyle="1" w:styleId="avg-ffe">
    <w:name w:val="avg-подзаголовок_курсив подчерк"/>
    <w:basedOn w:val="aa"/>
    <w:uiPriority w:val="99"/>
    <w:qFormat/>
    <w:rsid w:val="00A80877"/>
    <w:pPr>
      <w:keepNext/>
      <w:spacing w:before="120" w:after="120"/>
    </w:pPr>
    <w:rPr>
      <w:rFonts w:ascii="Myriad Pro" w:eastAsia="Times New Roman" w:hAnsi="Myriad Pro" w:cs="Times New Roman"/>
      <w:i/>
      <w:iCs/>
      <w:sz w:val="22"/>
      <w:u w:val="single"/>
      <w:lang w:eastAsia="ru-RU"/>
    </w:rPr>
  </w:style>
  <w:style w:type="paragraph" w:customStyle="1" w:styleId="-100">
    <w:name w:val="обычный для таблиц-10"/>
    <w:basedOn w:val="aa"/>
    <w:link w:val="-101"/>
    <w:uiPriority w:val="99"/>
    <w:qFormat/>
    <w:rsid w:val="00A80877"/>
    <w:rPr>
      <w:rFonts w:eastAsia="Times New Roman" w:cs="Times New Roman"/>
      <w:sz w:val="20"/>
      <w:szCs w:val="24"/>
      <w:lang w:eastAsia="ru-RU"/>
    </w:rPr>
  </w:style>
  <w:style w:type="character" w:customStyle="1" w:styleId="-101">
    <w:name w:val="обычный для таблиц-10 Знак"/>
    <w:link w:val="-100"/>
    <w:uiPriority w:val="99"/>
    <w:rsid w:val="00A80877"/>
    <w:rPr>
      <w:rFonts w:ascii="Times New Roman" w:eastAsia="Times New Roman" w:hAnsi="Times New Roman" w:cs="Times New Roman"/>
      <w:sz w:val="20"/>
      <w:szCs w:val="24"/>
      <w:lang w:eastAsia="ru-RU"/>
    </w:rPr>
  </w:style>
  <w:style w:type="paragraph" w:customStyle="1" w:styleId="2ffffff4">
    <w:name w:val="Таблица 2"/>
    <w:basedOn w:val="1fffff0"/>
    <w:link w:val="2ffffff5"/>
    <w:qFormat/>
    <w:rsid w:val="00A80877"/>
    <w:pPr>
      <w:jc w:val="center"/>
    </w:pPr>
    <w:rPr>
      <w:rFonts w:ascii="Times New Roman" w:eastAsia="Calibri" w:hAnsi="Times New Roman"/>
      <w:sz w:val="20"/>
      <w:lang w:eastAsia="en-US"/>
    </w:rPr>
  </w:style>
  <w:style w:type="character" w:customStyle="1" w:styleId="1fffff1">
    <w:name w:val="Таблица 1 Знак"/>
    <w:link w:val="1fffff0"/>
    <w:uiPriority w:val="99"/>
    <w:rsid w:val="00A80877"/>
    <w:rPr>
      <w:rFonts w:ascii="Arial" w:eastAsia="Times New Roman" w:hAnsi="Arial" w:cs="Times New Roman"/>
      <w:sz w:val="18"/>
      <w:szCs w:val="20"/>
      <w:lang w:eastAsia="ru-RU"/>
    </w:rPr>
  </w:style>
  <w:style w:type="character" w:customStyle="1" w:styleId="2ffffff5">
    <w:name w:val="Таблица 2 Знак"/>
    <w:link w:val="2ffffff4"/>
    <w:rsid w:val="00A80877"/>
    <w:rPr>
      <w:rFonts w:ascii="Times New Roman" w:eastAsia="Calibri" w:hAnsi="Times New Roman" w:cs="Times New Roman"/>
      <w:sz w:val="20"/>
      <w:szCs w:val="20"/>
    </w:rPr>
  </w:style>
  <w:style w:type="table" w:customStyle="1" w:styleId="avg-12">
    <w:name w:val="avg-Таблица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
    <w:name w:val="avg-Таблица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0">
    <w:name w:val="avg-Таблица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0">
    <w:name w:val="avg-Таблица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
    <w:name w:val="avg-Таблица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0">
    <w:name w:val="avg-Таблица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0">
    <w:name w:val="avg-Таблица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1">
    <w:name w:val="avg-Таблица1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0">
    <w:name w:val="avg-Таблица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character" w:customStyle="1" w:styleId="skypepnhcontainer">
    <w:name w:val="skype_pnh_container"/>
    <w:basedOn w:val="ab"/>
    <w:rsid w:val="00A80877"/>
  </w:style>
  <w:style w:type="character" w:customStyle="1" w:styleId="skypepnhtextspan">
    <w:name w:val="skype_pnh_text_span"/>
    <w:basedOn w:val="ab"/>
    <w:rsid w:val="00A80877"/>
  </w:style>
  <w:style w:type="character" w:customStyle="1" w:styleId="skypepnhrightspan">
    <w:name w:val="skype_pnh_right_span"/>
    <w:basedOn w:val="ab"/>
    <w:rsid w:val="00A80877"/>
  </w:style>
  <w:style w:type="character" w:customStyle="1" w:styleId="afffffffffffffffffff4">
    <w:name w:val="Основной текст_"/>
    <w:link w:val="22a"/>
    <w:rsid w:val="00A80877"/>
    <w:rPr>
      <w:rFonts w:ascii="Segoe UI" w:eastAsia="Segoe UI" w:hAnsi="Segoe UI" w:cs="Segoe UI"/>
      <w:sz w:val="21"/>
      <w:szCs w:val="21"/>
      <w:shd w:val="clear" w:color="auto" w:fill="FFFFFF"/>
    </w:rPr>
  </w:style>
  <w:style w:type="paragraph" w:customStyle="1" w:styleId="22a">
    <w:name w:val="Основной текст22"/>
    <w:basedOn w:val="aa"/>
    <w:link w:val="afffffffffffffffffff4"/>
    <w:qFormat/>
    <w:rsid w:val="00A80877"/>
    <w:pPr>
      <w:shd w:val="clear" w:color="auto" w:fill="FFFFFF"/>
      <w:spacing w:before="1680" w:line="220" w:lineRule="exact"/>
      <w:ind w:hanging="440"/>
      <w:jc w:val="left"/>
    </w:pPr>
    <w:rPr>
      <w:rFonts w:ascii="Segoe UI" w:eastAsia="Segoe UI" w:hAnsi="Segoe UI" w:cs="Segoe UI"/>
      <w:sz w:val="21"/>
      <w:szCs w:val="21"/>
    </w:rPr>
  </w:style>
  <w:style w:type="character" w:customStyle="1" w:styleId="2ffffff6">
    <w:name w:val="Заголовок №2_"/>
    <w:link w:val="2ffffff7"/>
    <w:rsid w:val="00A80877"/>
    <w:rPr>
      <w:rFonts w:ascii="Segoe UI" w:eastAsia="Segoe UI" w:hAnsi="Segoe UI" w:cs="Segoe UI"/>
      <w:sz w:val="26"/>
      <w:szCs w:val="26"/>
      <w:shd w:val="clear" w:color="auto" w:fill="FFFFFF"/>
    </w:rPr>
  </w:style>
  <w:style w:type="paragraph" w:customStyle="1" w:styleId="2ffffff7">
    <w:name w:val="Заголовок №2"/>
    <w:basedOn w:val="aa"/>
    <w:link w:val="2ffffff6"/>
    <w:qFormat/>
    <w:rsid w:val="00A80877"/>
    <w:pPr>
      <w:shd w:val="clear" w:color="auto" w:fill="FFFFFF"/>
      <w:spacing w:after="600" w:line="0" w:lineRule="atLeast"/>
      <w:ind w:hanging="420"/>
      <w:jc w:val="left"/>
      <w:outlineLvl w:val="1"/>
    </w:pPr>
    <w:rPr>
      <w:rFonts w:ascii="Segoe UI" w:eastAsia="Segoe UI" w:hAnsi="Segoe UI" w:cs="Segoe UI"/>
      <w:sz w:val="26"/>
      <w:szCs w:val="26"/>
    </w:rPr>
  </w:style>
  <w:style w:type="character" w:customStyle="1" w:styleId="79">
    <w:name w:val="Основной текст (7)_"/>
    <w:link w:val="7a"/>
    <w:rsid w:val="00A80877"/>
    <w:rPr>
      <w:rFonts w:ascii="Segoe UI" w:eastAsia="Segoe UI" w:hAnsi="Segoe UI" w:cs="Segoe UI"/>
      <w:sz w:val="23"/>
      <w:szCs w:val="23"/>
      <w:shd w:val="clear" w:color="auto" w:fill="FFFFFF"/>
    </w:rPr>
  </w:style>
  <w:style w:type="paragraph" w:customStyle="1" w:styleId="7a">
    <w:name w:val="Основной текст (7)"/>
    <w:basedOn w:val="aa"/>
    <w:link w:val="79"/>
    <w:qFormat/>
    <w:rsid w:val="00A80877"/>
    <w:pPr>
      <w:shd w:val="clear" w:color="auto" w:fill="FFFFFF"/>
      <w:spacing w:after="180" w:line="349" w:lineRule="exact"/>
      <w:ind w:hanging="260"/>
      <w:jc w:val="left"/>
    </w:pPr>
    <w:rPr>
      <w:rFonts w:ascii="Segoe UI" w:eastAsia="Segoe UI" w:hAnsi="Segoe UI" w:cs="Segoe UI"/>
      <w:sz w:val="23"/>
      <w:szCs w:val="23"/>
    </w:rPr>
  </w:style>
  <w:style w:type="paragraph" w:customStyle="1" w:styleId="afffffffffffffffffff5">
    <w:name w:val="рисунок"/>
    <w:basedOn w:val="aa"/>
    <w:uiPriority w:val="99"/>
    <w:qFormat/>
    <w:rsid w:val="00A80877"/>
    <w:pPr>
      <w:spacing w:before="20"/>
      <w:jc w:val="center"/>
    </w:pPr>
    <w:rPr>
      <w:rFonts w:ascii="Arial" w:eastAsia="Times New Roman" w:hAnsi="Arial" w:cs="Arial"/>
      <w:noProof/>
      <w:szCs w:val="24"/>
      <w:lang w:eastAsia="ru-RU"/>
    </w:rPr>
  </w:style>
  <w:style w:type="character" w:customStyle="1" w:styleId="editsection">
    <w:name w:val="editsection"/>
    <w:basedOn w:val="ab"/>
    <w:uiPriority w:val="99"/>
    <w:rsid w:val="00A80877"/>
  </w:style>
  <w:style w:type="character" w:customStyle="1" w:styleId="light121">
    <w:name w:val="light121"/>
    <w:rsid w:val="00A80877"/>
    <w:rPr>
      <w:rFonts w:ascii="Verdana" w:hAnsi="Verdana" w:hint="default"/>
      <w:b w:val="0"/>
      <w:bCs w:val="0"/>
      <w:sz w:val="18"/>
      <w:szCs w:val="18"/>
    </w:rPr>
  </w:style>
  <w:style w:type="character" w:customStyle="1" w:styleId="noprint">
    <w:name w:val="noprint"/>
    <w:rsid w:val="00A80877"/>
  </w:style>
  <w:style w:type="paragraph" w:customStyle="1" w:styleId="afffffffffffffffffff6">
    <w:name w:val="Знак Знак Знак Знак Знак Знак Знак Знак Знак Знак"/>
    <w:basedOn w:val="aa"/>
    <w:autoRedefine/>
    <w:uiPriority w:val="99"/>
    <w:qFormat/>
    <w:rsid w:val="00A80877"/>
    <w:pPr>
      <w:spacing w:after="160" w:line="240" w:lineRule="exact"/>
      <w:jc w:val="left"/>
    </w:pPr>
    <w:rPr>
      <w:rFonts w:eastAsia="Times New Roman" w:cs="Times New Roman"/>
      <w:sz w:val="28"/>
      <w:szCs w:val="20"/>
      <w:lang w:val="en-US"/>
    </w:rPr>
  </w:style>
  <w:style w:type="paragraph" w:customStyle="1" w:styleId="msolistparagraph0">
    <w:name w:val="msolistparagraph"/>
    <w:basedOn w:val="aa"/>
    <w:uiPriority w:val="99"/>
    <w:qFormat/>
    <w:rsid w:val="00A80877"/>
    <w:pPr>
      <w:spacing w:after="200" w:line="276" w:lineRule="auto"/>
      <w:ind w:left="720"/>
      <w:contextualSpacing/>
      <w:jc w:val="left"/>
    </w:pPr>
    <w:rPr>
      <w:rFonts w:ascii="Calibri" w:eastAsia="Times New Roman" w:hAnsi="Calibri" w:cs="Times New Roman"/>
      <w:sz w:val="22"/>
    </w:rPr>
  </w:style>
  <w:style w:type="character" w:customStyle="1" w:styleId="1fffffff6">
    <w:name w:val="Заг. Схем Знак1"/>
    <w:aliases w:val="Заг. Схемы Знак1,Заголовок 4 Знак1 Знак Знак1,Заголовок 4 Знак1 Знак2,Заголовок 4 Знак Знак Знак1,Caaieiaie 4 Ciae1 Знак1,Caaieiaie 4 Ciae Ciae Знак1,Caaieiaie 4 Ciae Знак1,Çàãîëîâîê 4 Çíàê1 Знак1,Заголовок 4 Знак2"/>
    <w:rsid w:val="00A80877"/>
    <w:rPr>
      <w:rFonts w:ascii="Cambria" w:eastAsia="Times New Roman" w:hAnsi="Cambria" w:cs="Times New Roman"/>
      <w:b/>
      <w:bCs/>
      <w:i/>
      <w:iCs/>
      <w:color w:val="4F81BD"/>
      <w:sz w:val="24"/>
      <w:szCs w:val="24"/>
    </w:rPr>
  </w:style>
  <w:style w:type="character" w:customStyle="1" w:styleId="612">
    <w:name w:val="Заголовок 6 Знак1"/>
    <w:aliases w:val="__Подпункт Знак1,Источник Знак1,Заголовок 6 Знак2 Знак1,H6 Знак2,Caaieiaie 6 Ciae Ciae Ciae Ciae Знак1,Заголовок 6 Знак Знак Знак Знак Знак1,H6 Ciae Знак1,H6 Знак Знак1,Çàãîëîâîê 6 Çíàê Çíàê Çíàê Çíàê Знак1,Арбуз Знак1,H6 Çíàê Знак"/>
    <w:semiHidden/>
    <w:rsid w:val="00A80877"/>
    <w:rPr>
      <w:rFonts w:ascii="Cambria" w:eastAsia="Times New Roman" w:hAnsi="Cambria" w:cs="Times New Roman"/>
      <w:i/>
      <w:iCs/>
      <w:color w:val="243F60"/>
      <w:sz w:val="24"/>
      <w:szCs w:val="24"/>
    </w:rPr>
  </w:style>
  <w:style w:type="paragraph" w:customStyle="1" w:styleId="10pt1">
    <w:name w:val="Обычный + 10 pt1"/>
    <w:aliases w:val="курсив1,Белый1,Обычный + 12 pt1,по ширине1,Слева:  0.01&quot;1,Первая строка:  0.39&quot;1,Справа:  0&quot;...1"/>
    <w:basedOn w:val="38"/>
    <w:uiPriority w:val="99"/>
    <w:qFormat/>
    <w:rsid w:val="00A80877"/>
    <w:pPr>
      <w:tabs>
        <w:tab w:val="left" w:pos="284"/>
      </w:tabs>
      <w:spacing w:before="40" w:after="40"/>
      <w:jc w:val="center"/>
    </w:pPr>
    <w:rPr>
      <w:rFonts w:eastAsia="Times New Roman"/>
      <w:sz w:val="22"/>
      <w:szCs w:val="22"/>
      <w:lang w:eastAsia="ru-RU"/>
    </w:rPr>
  </w:style>
  <w:style w:type="character" w:customStyle="1" w:styleId="1fffffff7">
    <w:name w:val="Текст Знак1"/>
    <w:aliases w:val="Текст сноски Аверс Знак1,Текст Знак Знак Знак Знак Знак Знак Знак Знак Знак Знак Знак1,Текст Знак Знак Знак1,Текст Знак1 Знак Знак Знак1,Текст Знак Знак Знак Знак Знак1,Текст Знак1 Знак Знак Знак Знак Знак1"/>
    <w:uiPriority w:val="99"/>
    <w:semiHidden/>
    <w:rsid w:val="00A80877"/>
    <w:rPr>
      <w:rFonts w:ascii="Consolas" w:hAnsi="Consolas" w:cs="Consolas"/>
      <w:sz w:val="21"/>
      <w:szCs w:val="21"/>
    </w:rPr>
  </w:style>
  <w:style w:type="paragraph" w:customStyle="1" w:styleId="1fffffff8">
    <w:name w:val="Заголовок 1."/>
    <w:basedOn w:val="1"/>
    <w:uiPriority w:val="99"/>
    <w:qFormat/>
    <w:rsid w:val="00A80877"/>
    <w:pPr>
      <w:keepNext w:val="0"/>
      <w:keepLines w:val="0"/>
      <w:widowControl w:val="0"/>
      <w:numPr>
        <w:numId w:val="0"/>
      </w:numPr>
      <w:tabs>
        <w:tab w:val="center" w:pos="4320"/>
        <w:tab w:val="right" w:pos="8640"/>
      </w:tabs>
      <w:suppressAutoHyphens/>
      <w:spacing w:before="0" w:after="120"/>
      <w:ind w:left="709"/>
      <w:jc w:val="center"/>
    </w:pPr>
    <w:rPr>
      <w:rFonts w:ascii="Times New Roman" w:eastAsia="Times New Roman" w:hAnsi="Times New Roman" w:cs="Times New Roman"/>
      <w:b/>
      <w:bCs/>
      <w:caps/>
      <w:color w:val="auto"/>
      <w:kern w:val="28"/>
      <w:sz w:val="22"/>
      <w:szCs w:val="22"/>
      <w:lang w:eastAsia="ru-RU"/>
    </w:rPr>
  </w:style>
  <w:style w:type="character" w:customStyle="1" w:styleId="1fffffff9">
    <w:name w:val="Текст концевой сноски Знак1"/>
    <w:rsid w:val="00A80877"/>
  </w:style>
  <w:style w:type="character" w:customStyle="1" w:styleId="1fffffffa">
    <w:name w:val="Текст макроса Знак1"/>
    <w:uiPriority w:val="99"/>
    <w:semiHidden/>
    <w:rsid w:val="00A80877"/>
    <w:rPr>
      <w:rFonts w:ascii="Consolas" w:hAnsi="Consolas" w:cs="Consolas"/>
    </w:rPr>
  </w:style>
  <w:style w:type="character" w:customStyle="1" w:styleId="1fffffffb">
    <w:name w:val="Красная строка Знак1"/>
    <w:uiPriority w:val="99"/>
    <w:semiHidden/>
    <w:rsid w:val="00A80877"/>
    <w:rPr>
      <w:sz w:val="24"/>
      <w:szCs w:val="24"/>
    </w:rPr>
  </w:style>
  <w:style w:type="character" w:customStyle="1" w:styleId="21ff2">
    <w:name w:val="Обычный (веб) Знак21"/>
    <w:aliases w:val="Обычный (Web) Знак11,Обычный (веб) Знак Знак21,Обычный (веб) Знак1 Знак Знак11,Обычный (веб) Знак Знак1 Знак Знак11,Обычный (веб) Знак Знак Знак Знак Знак11,Знак Знак Знак Знак Знак Знак11,Обычный (веб) Знак Знак Знак11"/>
    <w:rsid w:val="00A80877"/>
    <w:rPr>
      <w:sz w:val="24"/>
      <w:szCs w:val="24"/>
      <w:lang w:val="ru-RU" w:eastAsia="ru-RU" w:bidi="ar-SA"/>
    </w:rPr>
  </w:style>
  <w:style w:type="character" w:customStyle="1" w:styleId="5110">
    <w:name w:val="Знак Знак511"/>
    <w:aliases w:val="Обычный (Web) Знак1 Знак11,Обычный (веб) Знак1 Знак Знак Знак11,Обычный (веб) Знак Знак1 Знак Знак Знак11,Обычный (Web) Знак1 Знак1 Знак Знак11,Знак Знак Знак1 Знак Знак11,Обычный (Web) Знак1 Знак Знак Знак11,Обычный (Web) Знак Знак11"/>
    <w:rsid w:val="00A80877"/>
    <w:rPr>
      <w:rFonts w:ascii="Arial" w:hAnsi="Arial" w:cs="Arial" w:hint="default"/>
      <w:vanish/>
      <w:webHidden w:val="0"/>
      <w:sz w:val="16"/>
      <w:specVanish/>
    </w:rPr>
  </w:style>
  <w:style w:type="character" w:customStyle="1" w:styleId="1fffffffc">
    <w:name w:val="Шапка Знак1"/>
    <w:uiPriority w:val="99"/>
    <w:rsid w:val="00A80877"/>
    <w:rPr>
      <w:rFonts w:ascii="Cambria" w:eastAsia="Times New Roman" w:hAnsi="Cambria" w:cs="Times New Roman"/>
      <w:sz w:val="24"/>
      <w:szCs w:val="24"/>
      <w:shd w:val="pct20" w:color="auto" w:fill="auto"/>
    </w:rPr>
  </w:style>
  <w:style w:type="character" w:customStyle="1" w:styleId="2ffffff8">
    <w:name w:val="Название объекта2"/>
    <w:aliases w:val="Caption Char3,Caption Char1 Char2,Caption Char Char Char2,Caption Char12,Caption Char Char2,Caption Char2 Char2,Caption Char Char1 Char2,Caption Char1 Char Char Char2,Caption Char Char Char Char Char2,Caption Char1"/>
    <w:locked/>
    <w:rsid w:val="00A80877"/>
    <w:rPr>
      <w:rFonts w:ascii="Times New Roman" w:hAnsi="Times New Roman" w:cs="Times New Roman" w:hint="default"/>
      <w:b/>
      <w:bCs/>
    </w:rPr>
  </w:style>
  <w:style w:type="character" w:customStyle="1" w:styleId="21ff3">
    <w:name w:val="Цитата 2 Знак1"/>
    <w:basedOn w:val="ab"/>
    <w:uiPriority w:val="29"/>
    <w:rsid w:val="00A80877"/>
    <w:rPr>
      <w:i/>
      <w:iCs/>
      <w:color w:val="000000" w:themeColor="text1"/>
    </w:rPr>
  </w:style>
  <w:style w:type="character" w:customStyle="1" w:styleId="2130">
    <w:name w:val="Основной текст 21 Знак3"/>
    <w:rsid w:val="00A80877"/>
    <w:rPr>
      <w:sz w:val="24"/>
      <w:lang w:eastAsia="ru-RU"/>
    </w:rPr>
  </w:style>
  <w:style w:type="paragraph" w:customStyle="1" w:styleId="ceos-f1">
    <w:name w:val="ceos-Название таблицы"/>
    <w:basedOn w:val="ceos-d"/>
    <w:next w:val="ceos-d"/>
    <w:uiPriority w:val="99"/>
    <w:qFormat/>
    <w:rsid w:val="00A80877"/>
    <w:pPr>
      <w:keepNext/>
      <w:keepLines/>
      <w:spacing w:before="240"/>
      <w:jc w:val="left"/>
    </w:pPr>
    <w:rPr>
      <w:b/>
      <w:bCs/>
      <w:sz w:val="20"/>
      <w:szCs w:val="20"/>
    </w:rPr>
  </w:style>
  <w:style w:type="numbering" w:customStyle="1" w:styleId="13">
    <w:name w:val="М1"/>
    <w:rsid w:val="00A80877"/>
    <w:pPr>
      <w:numPr>
        <w:numId w:val="69"/>
      </w:numPr>
    </w:pPr>
  </w:style>
  <w:style w:type="table" w:customStyle="1" w:styleId="avg-42">
    <w:name w:val="avg-Таблица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50">
    <w:name w:val="avg-Таблица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numbering" w:customStyle="1" w:styleId="1a">
    <w:name w:val="Стиль нумерованный1"/>
    <w:basedOn w:val="ad"/>
    <w:rsid w:val="00A80877"/>
    <w:pPr>
      <w:numPr>
        <w:numId w:val="46"/>
      </w:numPr>
    </w:pPr>
  </w:style>
  <w:style w:type="table" w:customStyle="1" w:styleId="avg-60">
    <w:name w:val="avg-Таблица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a">
    <w:name w:val="цэос-Таблица текст_по ширине"/>
    <w:basedOn w:val="aa"/>
    <w:uiPriority w:val="99"/>
    <w:qFormat/>
    <w:rsid w:val="00A80877"/>
    <w:pPr>
      <w:spacing w:before="60" w:after="60" w:line="192" w:lineRule="auto"/>
    </w:pPr>
    <w:rPr>
      <w:rFonts w:eastAsia="Calibri" w:cs="Times New Roman"/>
      <w:sz w:val="20"/>
    </w:rPr>
  </w:style>
  <w:style w:type="paragraph" w:customStyle="1" w:styleId="afffffffffffffffffff7">
    <w:name w:val="титул"/>
    <w:basedOn w:val="aa"/>
    <w:uiPriority w:val="99"/>
    <w:qFormat/>
    <w:rsid w:val="00A80877"/>
    <w:pPr>
      <w:jc w:val="center"/>
    </w:pPr>
    <w:rPr>
      <w:rFonts w:ascii="Myriad Pro" w:eastAsia="Times New Roman" w:hAnsi="Myriad Pro" w:cs="Times New Roman"/>
      <w:b/>
      <w:bCs/>
      <w:color w:val="17365D"/>
      <w:sz w:val="34"/>
      <w:szCs w:val="20"/>
      <w:lang w:eastAsia="ru-RU"/>
    </w:rPr>
  </w:style>
  <w:style w:type="table" w:customStyle="1" w:styleId="2116">
    <w:name w:val="РПО 211"/>
    <w:basedOn w:val="1fb"/>
    <w:rsid w:val="00F1609A"/>
    <w:rPr>
      <w:rFonts w:cs="Calibri"/>
    </w:rPr>
    <w:tblPr>
      <w:tblInd w:w="0" w:type="nil"/>
    </w:tblPr>
    <w:tblStylePr w:type="firstRow">
      <w:pPr>
        <w:jc w:val="left"/>
      </w:pPr>
      <w:rPr>
        <w:rFonts w:ascii="Helv" w:hAnsi="Helv" w:hint="default"/>
        <w:b w:val="0"/>
        <w:color w:val="auto"/>
        <w:sz w:val="18"/>
        <w:szCs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808080"/>
      </w:tcPr>
    </w:tblStylePr>
    <w:tblStylePr w:type="lastRow">
      <w:pPr>
        <w:jc w:val="left"/>
      </w:pPr>
      <w:rPr>
        <w:rFonts w:ascii="Courier" w:hAnsi="Courier" w:hint="default"/>
        <w:b w:val="0"/>
        <w:i w:val="0"/>
        <w:sz w:val="18"/>
        <w:szCs w:val="18"/>
      </w:rPr>
    </w:tblStylePr>
    <w:tblStylePr w:type="firstCol">
      <w:pPr>
        <w:jc w:val="left"/>
      </w:pPr>
    </w:tblStylePr>
    <w:tblStylePr w:type="lastCol">
      <w:pPr>
        <w:jc w:val="left"/>
      </w:pPr>
    </w:tblStylePr>
  </w:style>
  <w:style w:type="numbering" w:customStyle="1" w:styleId="24">
    <w:name w:val="М2"/>
    <w:rsid w:val="00A80877"/>
    <w:pPr>
      <w:numPr>
        <w:numId w:val="75"/>
      </w:numPr>
    </w:pPr>
  </w:style>
  <w:style w:type="paragraph" w:customStyle="1" w:styleId="afffffffffffffffffff8">
    <w:name w:val="вывод цэос"/>
    <w:basedOn w:val="aa"/>
    <w:uiPriority w:val="99"/>
    <w:qFormat/>
    <w:rsid w:val="00A80877"/>
    <w:pPr>
      <w:spacing w:after="60"/>
    </w:pPr>
    <w:rPr>
      <w:rFonts w:eastAsia="Calibri" w:cs="Times New Roman"/>
      <w:b/>
      <w:i/>
      <w:sz w:val="20"/>
      <w:lang w:eastAsia="ru-RU"/>
    </w:rPr>
  </w:style>
  <w:style w:type="table" w:customStyle="1" w:styleId="avg-310">
    <w:name w:val="avg-Таблица3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410">
    <w:name w:val="avg-Таблица4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
    <w:name w:val="avg-Таблица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2122">
    <w:name w:val="Заголовок 212"/>
    <w:aliases w:val="Заголовок 2 Знак Знак Знак Знак2,Заголовок 2 Знак Знак12,Заголовок 2 Знак22,Стиль 1 Знак Знак2,Заголовок 2 Знак Знак Знак12,заг 22"/>
    <w:basedOn w:val="aa"/>
    <w:next w:val="aa"/>
    <w:qFormat/>
    <w:rsid w:val="00F1609A"/>
    <w:pPr>
      <w:spacing w:before="120" w:after="240"/>
      <w:ind w:left="1446" w:hanging="454"/>
      <w:jc w:val="left"/>
    </w:pPr>
    <w:rPr>
      <w:rFonts w:eastAsia="Times New Roman" w:cs="Times New Roman"/>
      <w:b/>
      <w:i/>
      <w:sz w:val="28"/>
      <w:szCs w:val="24"/>
      <w:lang w:eastAsia="ru-RU"/>
    </w:rPr>
  </w:style>
  <w:style w:type="table" w:customStyle="1" w:styleId="avg-230">
    <w:name w:val="avg-Таблица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311">
    <w:name w:val="avg-Таблица3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411">
    <w:name w:val="avg-Таблица4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
    <w:name w:val="avg-Таблица1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ceos-10">
    <w:name w:val="ceos-Подзаголовок 1"/>
    <w:basedOn w:val="ceos-d"/>
    <w:next w:val="ceos-d"/>
    <w:uiPriority w:val="99"/>
    <w:qFormat/>
    <w:rsid w:val="00A80877"/>
    <w:pPr>
      <w:keepNext/>
      <w:keepLines/>
      <w:spacing w:before="240"/>
      <w:jc w:val="left"/>
    </w:pPr>
    <w:rPr>
      <w:b/>
    </w:rPr>
  </w:style>
  <w:style w:type="paragraph" w:customStyle="1" w:styleId="ceos-f2">
    <w:name w:val="ceos-Примечание к таблице"/>
    <w:basedOn w:val="ceos-d"/>
    <w:uiPriority w:val="99"/>
    <w:qFormat/>
    <w:rsid w:val="00A80877"/>
    <w:pPr>
      <w:keepLines/>
      <w:spacing w:before="80" w:after="80"/>
    </w:pPr>
    <w:rPr>
      <w:i/>
      <w:sz w:val="16"/>
    </w:rPr>
  </w:style>
  <w:style w:type="paragraph" w:customStyle="1" w:styleId="ceos-20">
    <w:name w:val="ceos-Подзаголовок 2"/>
    <w:basedOn w:val="ceos-d"/>
    <w:next w:val="ceos-d"/>
    <w:uiPriority w:val="99"/>
    <w:qFormat/>
    <w:rsid w:val="00A80877"/>
    <w:pPr>
      <w:keepNext/>
      <w:keepLines/>
      <w:spacing w:before="240"/>
      <w:jc w:val="left"/>
    </w:pPr>
    <w:rPr>
      <w:b/>
      <w:i/>
    </w:rPr>
  </w:style>
  <w:style w:type="paragraph" w:customStyle="1" w:styleId="italic">
    <w:name w:val="italic"/>
    <w:basedOn w:val="aa"/>
    <w:uiPriority w:val="99"/>
    <w:qFormat/>
    <w:rsid w:val="00A80877"/>
    <w:pPr>
      <w:spacing w:before="100" w:beforeAutospacing="1" w:after="100" w:afterAutospacing="1"/>
      <w:jc w:val="left"/>
    </w:pPr>
    <w:rPr>
      <w:rFonts w:eastAsia="Times New Roman" w:cs="Times New Roman"/>
      <w:szCs w:val="24"/>
      <w:lang w:eastAsia="ru-RU"/>
    </w:rPr>
  </w:style>
  <w:style w:type="numbering" w:customStyle="1" w:styleId="310">
    <w:name w:val="Список31"/>
    <w:basedOn w:val="ad"/>
    <w:rsid w:val="00A80877"/>
    <w:pPr>
      <w:numPr>
        <w:numId w:val="57"/>
      </w:numPr>
    </w:pPr>
  </w:style>
  <w:style w:type="paragraph" w:customStyle="1" w:styleId="ceos-f3">
    <w:name w:val="ceos-Примечание"/>
    <w:basedOn w:val="ceos-d"/>
    <w:uiPriority w:val="99"/>
    <w:qFormat/>
    <w:rsid w:val="00A80877"/>
    <w:pPr>
      <w:keepLines/>
      <w:pBdr>
        <w:top w:val="single" w:sz="4" w:space="4" w:color="auto"/>
        <w:bottom w:val="single" w:sz="4" w:space="4" w:color="auto"/>
      </w:pBdr>
      <w:spacing w:before="240" w:after="240"/>
      <w:ind w:left="709"/>
    </w:pPr>
    <w:rPr>
      <w:i/>
      <w:sz w:val="20"/>
      <w:szCs w:val="20"/>
    </w:rPr>
  </w:style>
  <w:style w:type="paragraph" w:customStyle="1" w:styleId="ceos-f4">
    <w:name w:val="ceos-Результаты расчетов"/>
    <w:basedOn w:val="ceos-d"/>
    <w:uiPriority w:val="99"/>
    <w:qFormat/>
    <w:rsid w:val="00A80877"/>
    <w:pPr>
      <w:keepLines/>
      <w:pBdr>
        <w:top w:val="single" w:sz="2" w:space="16" w:color="000000"/>
        <w:left w:val="single" w:sz="2" w:space="30" w:color="000000"/>
        <w:bottom w:val="single" w:sz="2" w:space="16" w:color="000000"/>
        <w:right w:val="single" w:sz="2" w:space="30" w:color="000000"/>
      </w:pBdr>
      <w:shd w:val="clear" w:color="auto" w:fill="8DB3E2"/>
      <w:spacing w:before="120" w:after="60"/>
      <w:ind w:left="652" w:right="652"/>
      <w:jc w:val="center"/>
    </w:pPr>
    <w:rPr>
      <w:b/>
    </w:rPr>
  </w:style>
  <w:style w:type="paragraph" w:customStyle="1" w:styleId="ceos-f5">
    <w:name w:val="ceos-Выводы итоговые"/>
    <w:basedOn w:val="aa"/>
    <w:link w:val="ceos-f6"/>
    <w:qFormat/>
    <w:rsid w:val="00A80877"/>
    <w:pPr>
      <w:spacing w:before="120"/>
    </w:pPr>
    <w:rPr>
      <w:rFonts w:eastAsia="Times New Roman" w:cs="Times New Roman"/>
      <w:b/>
      <w:szCs w:val="24"/>
      <w:lang w:eastAsia="ru-RU"/>
    </w:rPr>
  </w:style>
  <w:style w:type="character" w:customStyle="1" w:styleId="ceos-f6">
    <w:name w:val="ceos-Выводы итоговые Знак"/>
    <w:basedOn w:val="ab"/>
    <w:link w:val="ceos-f5"/>
    <w:rsid w:val="00A80877"/>
    <w:rPr>
      <w:rFonts w:ascii="Times New Roman" w:eastAsia="Times New Roman" w:hAnsi="Times New Roman" w:cs="Times New Roman"/>
      <w:b/>
      <w:sz w:val="24"/>
      <w:szCs w:val="24"/>
      <w:lang w:eastAsia="ru-RU"/>
    </w:rPr>
  </w:style>
  <w:style w:type="paragraph" w:customStyle="1" w:styleId="ceos-30">
    <w:name w:val="ceos-Подзаголовок 3"/>
    <w:basedOn w:val="ceos-d"/>
    <w:next w:val="ceos-d"/>
    <w:uiPriority w:val="99"/>
    <w:qFormat/>
    <w:rsid w:val="00A80877"/>
    <w:pPr>
      <w:keepNext/>
      <w:keepLines/>
      <w:spacing w:before="240"/>
      <w:jc w:val="left"/>
    </w:pPr>
    <w:rPr>
      <w:i/>
    </w:rPr>
  </w:style>
  <w:style w:type="paragraph" w:customStyle="1" w:styleId="ceos-f7">
    <w:name w:val="ceos-Рисунок"/>
    <w:basedOn w:val="ceos-d"/>
    <w:next w:val="ceos-f8"/>
    <w:uiPriority w:val="99"/>
    <w:qFormat/>
    <w:rsid w:val="00A80877"/>
    <w:pPr>
      <w:keepNext/>
      <w:keepLines/>
      <w:jc w:val="center"/>
    </w:pPr>
    <w:rPr>
      <w:szCs w:val="20"/>
    </w:rPr>
  </w:style>
  <w:style w:type="paragraph" w:customStyle="1" w:styleId="ceos-f8">
    <w:name w:val="ceos-Название рисунка"/>
    <w:basedOn w:val="aa"/>
    <w:next w:val="ceos-d"/>
    <w:uiPriority w:val="99"/>
    <w:qFormat/>
    <w:rsid w:val="00A80877"/>
    <w:pPr>
      <w:keepLines/>
      <w:jc w:val="center"/>
    </w:pPr>
    <w:rPr>
      <w:rFonts w:eastAsia="Times New Roman" w:cs="Times New Roman"/>
      <w:b/>
      <w:sz w:val="20"/>
      <w:szCs w:val="20"/>
      <w:lang w:eastAsia="ru-RU"/>
    </w:rPr>
  </w:style>
  <w:style w:type="paragraph" w:customStyle="1" w:styleId="ceos-f9">
    <w:name w:val="ceos-Название отчета в нижнем колонтитуле"/>
    <w:basedOn w:val="aa"/>
    <w:link w:val="ceos-fa"/>
    <w:qFormat/>
    <w:rsid w:val="00A80877"/>
    <w:pPr>
      <w:ind w:right="57"/>
      <w:jc w:val="right"/>
    </w:pPr>
    <w:rPr>
      <w:rFonts w:eastAsia="Times New Roman" w:cs="Times New Roman"/>
      <w:color w:val="003366"/>
      <w:sz w:val="14"/>
      <w:szCs w:val="24"/>
      <w:lang w:eastAsia="ru-RU"/>
    </w:rPr>
  </w:style>
  <w:style w:type="character" w:customStyle="1" w:styleId="ceos-fa">
    <w:name w:val="ceos-Название отчета в нижнем колонтитуле Знак"/>
    <w:basedOn w:val="ab"/>
    <w:link w:val="ceos-f9"/>
    <w:rsid w:val="00A80877"/>
    <w:rPr>
      <w:rFonts w:ascii="Times New Roman" w:eastAsia="Times New Roman" w:hAnsi="Times New Roman" w:cs="Times New Roman"/>
      <w:color w:val="003366"/>
      <w:sz w:val="14"/>
      <w:szCs w:val="24"/>
      <w:lang w:eastAsia="ru-RU"/>
    </w:rPr>
  </w:style>
  <w:style w:type="paragraph" w:customStyle="1" w:styleId="ceos-fb">
    <w:name w:val="ceos-Тит.лист Отчет"/>
    <w:basedOn w:val="aa"/>
    <w:uiPriority w:val="99"/>
    <w:qFormat/>
    <w:rsid w:val="00A80877"/>
    <w:pPr>
      <w:spacing w:after="120"/>
      <w:ind w:left="-142"/>
      <w:jc w:val="left"/>
    </w:pPr>
    <w:rPr>
      <w:rFonts w:eastAsia="Times New Roman" w:cs="Myriad Pro"/>
      <w:color w:val="17365D"/>
      <w:sz w:val="148"/>
      <w:szCs w:val="48"/>
      <w:lang w:eastAsia="ru-RU"/>
    </w:rPr>
  </w:style>
  <w:style w:type="character" w:customStyle="1" w:styleId="description2">
    <w:name w:val="description2"/>
    <w:basedOn w:val="ab"/>
    <w:rsid w:val="00A80877"/>
  </w:style>
  <w:style w:type="paragraph" w:customStyle="1" w:styleId="avg-fff">
    <w:name w:val="avg-Таблица текст по ширине"/>
    <w:basedOn w:val="avg-7"/>
    <w:uiPriority w:val="99"/>
    <w:qFormat/>
    <w:rsid w:val="00A80877"/>
    <w:pPr>
      <w:widowControl w:val="0"/>
      <w:adjustRightInd w:val="0"/>
      <w:spacing w:line="0" w:lineRule="atLeast"/>
      <w:jc w:val="both"/>
      <w:textAlignment w:val="baseline"/>
    </w:pPr>
    <w:rPr>
      <w:rFonts w:ascii="Calibri" w:hAnsi="Calibri"/>
    </w:rPr>
  </w:style>
  <w:style w:type="character" w:customStyle="1" w:styleId="112pt">
    <w:name w:val="Заголовок №1 + 12 pt"/>
    <w:aliases w:val="Курсив,Основной текст (19) + 10 pt,Основной текст (22) + Century Schoolbook3,9 pt3,Основной текст (18) + 10 pt,Основной текст (8) + 9 pt,Основной текст (8) + 10 pt,Основной текст (2) + Times New Roman1,10 pt1,101,10 pt2"/>
    <w:uiPriority w:val="99"/>
    <w:rsid w:val="00A80877"/>
    <w:rPr>
      <w:rFonts w:ascii="Times New Roman" w:hAnsi="Times New Roman"/>
      <w:i/>
      <w:spacing w:val="-10"/>
      <w:sz w:val="24"/>
      <w:shd w:val="clear" w:color="auto" w:fill="FFFFFF"/>
    </w:rPr>
  </w:style>
  <w:style w:type="character" w:customStyle="1" w:styleId="212pt">
    <w:name w:val="Основной текст (2) + 12 pt"/>
    <w:aliases w:val="Не полужирный,Основной текст (4) + 10,5 pt,Подпись к таблице (2) + Verdana,7,Основной текст (6) + Bookman Old Style,8,Основной текст (7) + 7,5 pt1,Основной текст (2) + Arial,5 pt3,Основной текст (8) + 7,9,Не курсив,10,11,7 pt"/>
    <w:uiPriority w:val="99"/>
    <w:rsid w:val="00A80877"/>
    <w:rPr>
      <w:rFonts w:ascii="Times New Roman" w:hAnsi="Times New Roman"/>
      <w:spacing w:val="-10"/>
      <w:sz w:val="24"/>
      <w:shd w:val="clear" w:color="auto" w:fill="FFFFFF"/>
    </w:rPr>
  </w:style>
  <w:style w:type="paragraph" w:customStyle="1" w:styleId="4ff3">
    <w:name w:val="Основной текст4"/>
    <w:uiPriority w:val="99"/>
    <w:qFormat/>
    <w:rsid w:val="00A80877"/>
    <w:pPr>
      <w:autoSpaceDE w:val="0"/>
      <w:autoSpaceDN w:val="0"/>
      <w:adjustRightInd w:val="0"/>
      <w:spacing w:before="57" w:after="57" w:line="240" w:lineRule="auto"/>
      <w:ind w:left="850"/>
      <w:jc w:val="both"/>
    </w:pPr>
    <w:rPr>
      <w:rFonts w:ascii="GaramondC" w:eastAsia="SimSun" w:hAnsi="GaramondC" w:cs="GaramondC"/>
      <w:color w:val="000000"/>
      <w:sz w:val="20"/>
      <w:szCs w:val="20"/>
      <w:lang w:eastAsia="zh-CN"/>
    </w:rPr>
  </w:style>
  <w:style w:type="character" w:customStyle="1" w:styleId="A41">
    <w:name w:val="A4"/>
    <w:uiPriority w:val="99"/>
    <w:rsid w:val="00A80877"/>
    <w:rPr>
      <w:rFonts w:cs="News GothicC Bd BT"/>
      <w:color w:val="FFFFFF"/>
      <w:sz w:val="16"/>
      <w:szCs w:val="16"/>
    </w:rPr>
  </w:style>
  <w:style w:type="character" w:customStyle="1" w:styleId="afffffffffffffffffff9">
    <w:name w:val="Для документов Знак"/>
    <w:basedOn w:val="ab"/>
    <w:link w:val="afffffffffffffffffffa"/>
    <w:locked/>
    <w:rsid w:val="001B5233"/>
    <w:rPr>
      <w:rFonts w:ascii="Calibri" w:eastAsia="Calibri" w:hAnsi="Calibri" w:cs="Calibri"/>
      <w:color w:val="000000" w:themeColor="text1"/>
      <w:u w:color="000000"/>
    </w:rPr>
  </w:style>
  <w:style w:type="paragraph" w:customStyle="1" w:styleId="afffffffffffffffffffa">
    <w:name w:val="Для документов"/>
    <w:basedOn w:val="af3"/>
    <w:link w:val="afffffffffffffffffff9"/>
    <w:qFormat/>
    <w:rsid w:val="001B5233"/>
    <w:pPr>
      <w:ind w:firstLine="709"/>
      <w:jc w:val="both"/>
    </w:pPr>
    <w:rPr>
      <w:rFonts w:ascii="Calibri" w:eastAsia="Calibri" w:hAnsi="Calibri" w:cs="Calibri"/>
      <w:noProof w:val="0"/>
      <w:color w:val="000000" w:themeColor="text1"/>
      <w:u w:color="000000"/>
    </w:rPr>
  </w:style>
  <w:style w:type="character" w:customStyle="1" w:styleId="afffffffffffffffffffb">
    <w:name w:val="для документов Знак"/>
    <w:basedOn w:val="ab"/>
    <w:link w:val="afffffffffffffffffffc"/>
    <w:locked/>
    <w:rsid w:val="001B5233"/>
  </w:style>
  <w:style w:type="table" w:customStyle="1" w:styleId="avg-32">
    <w:name w:val="avg-Таблица3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20">
    <w:name w:val="avg-Таблица4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paragraph" w:customStyle="1" w:styleId="xl20268">
    <w:name w:val="xl20268"/>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b/>
      <w:bCs/>
      <w:color w:val="333399"/>
      <w:sz w:val="16"/>
      <w:szCs w:val="16"/>
      <w:lang w:eastAsia="ru-RU"/>
    </w:rPr>
  </w:style>
  <w:style w:type="paragraph" w:customStyle="1" w:styleId="xl20269">
    <w:name w:val="xl20269"/>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0">
    <w:name w:val="xl20270"/>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271">
    <w:name w:val="xl20271"/>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2">
    <w:name w:val="xl20272"/>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3">
    <w:name w:val="xl20273"/>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74">
    <w:name w:val="xl2027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5">
    <w:name w:val="xl2027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6">
    <w:name w:val="xl2027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7">
    <w:name w:val="xl2027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8">
    <w:name w:val="xl2027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9">
    <w:name w:val="xl2027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80">
    <w:name w:val="xl20280"/>
    <w:basedOn w:val="aa"/>
    <w:uiPriority w:val="99"/>
    <w:qFormat/>
    <w:rsid w:val="00A80877"/>
    <w:pPr>
      <w:shd w:val="clear" w:color="000000" w:fill="C5D9F1"/>
      <w:spacing w:before="100" w:beforeAutospacing="1" w:after="100" w:afterAutospacing="1"/>
      <w:jc w:val="left"/>
      <w:textAlignment w:val="center"/>
    </w:pPr>
    <w:rPr>
      <w:rFonts w:eastAsia="Times New Roman" w:cs="Times New Roman"/>
      <w:sz w:val="16"/>
      <w:szCs w:val="16"/>
      <w:lang w:eastAsia="ru-RU"/>
    </w:rPr>
  </w:style>
  <w:style w:type="paragraph" w:customStyle="1" w:styleId="xl20281">
    <w:name w:val="xl20281"/>
    <w:basedOn w:val="aa"/>
    <w:uiPriority w:val="99"/>
    <w:qFormat/>
    <w:rsid w:val="00A80877"/>
    <w:pPr>
      <w:spacing w:before="100" w:beforeAutospacing="1" w:after="100" w:afterAutospacing="1"/>
      <w:jc w:val="left"/>
      <w:textAlignment w:val="center"/>
    </w:pPr>
    <w:rPr>
      <w:rFonts w:eastAsia="Times New Roman" w:cs="Times New Roman"/>
      <w:sz w:val="16"/>
      <w:szCs w:val="16"/>
      <w:lang w:eastAsia="ru-RU"/>
    </w:rPr>
  </w:style>
  <w:style w:type="paragraph" w:customStyle="1" w:styleId="xl20282">
    <w:name w:val="xl2028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3">
    <w:name w:val="xl2028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84">
    <w:name w:val="xl20284"/>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85">
    <w:name w:val="xl2028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6">
    <w:name w:val="xl2028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7">
    <w:name w:val="xl20287"/>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20288">
    <w:name w:val="xl2028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9">
    <w:name w:val="xl20289"/>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290">
    <w:name w:val="xl2029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91">
    <w:name w:val="xl2029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92">
    <w:name w:val="xl20292"/>
    <w:basedOn w:val="aa"/>
    <w:uiPriority w:val="99"/>
    <w:qFormat/>
    <w:rsid w:val="00A80877"/>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cs="Times New Roman"/>
      <w:color w:val="FFFFFF"/>
      <w:sz w:val="16"/>
      <w:szCs w:val="16"/>
      <w:lang w:eastAsia="ru-RU"/>
    </w:rPr>
  </w:style>
  <w:style w:type="paragraph" w:customStyle="1" w:styleId="xl20293">
    <w:name w:val="xl20293"/>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eastAsia="Times New Roman" w:cs="Times New Roman"/>
      <w:color w:val="FFFFFF"/>
      <w:sz w:val="16"/>
      <w:szCs w:val="16"/>
      <w:lang w:eastAsia="ru-RU"/>
    </w:rPr>
  </w:style>
  <w:style w:type="paragraph" w:customStyle="1" w:styleId="xl20294">
    <w:name w:val="xl2029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95">
    <w:name w:val="xl2029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96">
    <w:name w:val="xl20296"/>
    <w:basedOn w:val="aa"/>
    <w:uiPriority w:val="99"/>
    <w:qFormat/>
    <w:rsid w:val="00A80877"/>
    <w:pPr>
      <w:pBdr>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97">
    <w:name w:val="xl20297"/>
    <w:basedOn w:val="aa"/>
    <w:uiPriority w:val="99"/>
    <w:qFormat/>
    <w:rsid w:val="00A80877"/>
    <w:pPr>
      <w:pBdr>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98">
    <w:name w:val="xl20298"/>
    <w:basedOn w:val="aa"/>
    <w:uiPriority w:val="99"/>
    <w:qFormat/>
    <w:rsid w:val="00A80877"/>
    <w:pPr>
      <w:pBdr>
        <w:right w:val="single" w:sz="4" w:space="0" w:color="auto"/>
      </w:pBd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299">
    <w:name w:val="xl20299"/>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0">
    <w:name w:val="xl2030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1">
    <w:name w:val="xl2030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02">
    <w:name w:val="xl2030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16"/>
      <w:szCs w:val="16"/>
      <w:lang w:eastAsia="ru-RU"/>
    </w:rPr>
  </w:style>
  <w:style w:type="paragraph" w:customStyle="1" w:styleId="xl20303">
    <w:name w:val="xl2030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4">
    <w:name w:val="xl2030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5">
    <w:name w:val="xl2030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06">
    <w:name w:val="xl2030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07">
    <w:name w:val="xl2030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8">
    <w:name w:val="xl2030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309">
    <w:name w:val="xl2030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0">
    <w:name w:val="xl20310"/>
    <w:basedOn w:val="aa"/>
    <w:uiPriority w:val="99"/>
    <w:qFormat/>
    <w:rsid w:val="00A80877"/>
    <w:pPr>
      <w:shd w:val="clear" w:color="000000" w:fill="FFFFFF"/>
      <w:spacing w:before="100" w:beforeAutospacing="1" w:after="100" w:afterAutospacing="1"/>
      <w:jc w:val="left"/>
    </w:pPr>
    <w:rPr>
      <w:rFonts w:eastAsia="Times New Roman" w:cs="Times New Roman"/>
      <w:szCs w:val="24"/>
      <w:lang w:eastAsia="ru-RU"/>
    </w:rPr>
  </w:style>
  <w:style w:type="paragraph" w:customStyle="1" w:styleId="xl20311">
    <w:name w:val="xl2031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2">
    <w:name w:val="xl2031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3">
    <w:name w:val="xl2031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4">
    <w:name w:val="xl2031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5">
    <w:name w:val="xl2031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6">
    <w:name w:val="xl2031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7">
    <w:name w:val="xl20317"/>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8">
    <w:name w:val="xl2031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16"/>
      <w:szCs w:val="16"/>
      <w:lang w:eastAsia="ru-RU"/>
    </w:rPr>
  </w:style>
  <w:style w:type="paragraph" w:customStyle="1" w:styleId="xl20319">
    <w:name w:val="xl2031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20320">
    <w:name w:val="xl2032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21">
    <w:name w:val="xl2032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22">
    <w:name w:val="xl2032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23">
    <w:name w:val="xl2032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20324">
    <w:name w:val="xl2032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25">
    <w:name w:val="xl2032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26">
    <w:name w:val="xl20326"/>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eastAsia="Times New Roman" w:cs="Times New Roman"/>
      <w:color w:val="FF0000"/>
      <w:sz w:val="16"/>
      <w:szCs w:val="16"/>
      <w:lang w:eastAsia="ru-RU"/>
    </w:rPr>
  </w:style>
  <w:style w:type="paragraph" w:customStyle="1" w:styleId="xl20327">
    <w:name w:val="xl2032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28">
    <w:name w:val="xl20328"/>
    <w:basedOn w:val="aa"/>
    <w:uiPriority w:val="99"/>
    <w:qFormat/>
    <w:rsid w:val="00A808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29">
    <w:name w:val="xl20329"/>
    <w:basedOn w:val="aa"/>
    <w:uiPriority w:val="99"/>
    <w:qFormat/>
    <w:rsid w:val="00A80877"/>
    <w:pPr>
      <w:pBdr>
        <w:left w:val="single" w:sz="4" w:space="0" w:color="auto"/>
        <w:bottom w:val="single" w:sz="4" w:space="0" w:color="auto"/>
        <w:right w:val="single" w:sz="4" w:space="0" w:color="auto"/>
      </w:pBdr>
      <w:shd w:val="clear" w:color="000000" w:fill="D8D8D8"/>
      <w:spacing w:before="100" w:beforeAutospacing="1" w:after="100" w:afterAutospacing="1"/>
      <w:jc w:val="left"/>
    </w:pPr>
    <w:rPr>
      <w:rFonts w:eastAsia="Times New Roman" w:cs="Times New Roman"/>
      <w:b/>
      <w:bCs/>
      <w:sz w:val="16"/>
      <w:szCs w:val="16"/>
      <w:lang w:eastAsia="ru-RU"/>
    </w:rPr>
  </w:style>
  <w:style w:type="paragraph" w:customStyle="1" w:styleId="xl20330">
    <w:name w:val="xl2033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31">
    <w:name w:val="xl20331"/>
    <w:basedOn w:val="aa"/>
    <w:uiPriority w:val="99"/>
    <w:qFormat/>
    <w:rsid w:val="00A80877"/>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32">
    <w:name w:val="xl20332"/>
    <w:basedOn w:val="aa"/>
    <w:uiPriority w:val="99"/>
    <w:qFormat/>
    <w:rsid w:val="00A80877"/>
    <w:pPr>
      <w:pBdr>
        <w:top w:val="single" w:sz="4" w:space="0" w:color="auto"/>
        <w:bottom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33">
    <w:name w:val="xl2033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Avg-1">
    <w:name w:val="Avg - Перечень"/>
    <w:basedOn w:val="aa"/>
    <w:uiPriority w:val="99"/>
    <w:qFormat/>
    <w:rsid w:val="00A80877"/>
    <w:pPr>
      <w:numPr>
        <w:numId w:val="58"/>
      </w:numPr>
      <w:spacing w:before="180" w:after="180" w:line="216" w:lineRule="auto"/>
    </w:pPr>
    <w:rPr>
      <w:rFonts w:ascii="Arial" w:eastAsia="Times New Roman" w:hAnsi="Arial" w:cs="Times New Roman"/>
      <w:sz w:val="20"/>
      <w:szCs w:val="20"/>
      <w:lang w:eastAsia="ru-RU"/>
    </w:rPr>
  </w:style>
  <w:style w:type="paragraph" w:customStyle="1" w:styleId="2-">
    <w:name w:val="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laintext">
    <w:name w:val="plain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1fffffffd">
    <w:name w:val="Заголовок1"/>
    <w:basedOn w:val="aa"/>
    <w:uiPriority w:val="99"/>
    <w:qFormat/>
    <w:rsid w:val="00A80877"/>
    <w:pPr>
      <w:spacing w:before="100" w:beforeAutospacing="1" w:after="100" w:afterAutospacing="1"/>
      <w:jc w:val="left"/>
    </w:pPr>
    <w:rPr>
      <w:rFonts w:ascii="Tahoma" w:eastAsia="Times New Roman" w:hAnsi="Tahoma" w:cs="Tahoma"/>
      <w:b/>
      <w:bCs/>
      <w:color w:val="333333"/>
      <w:szCs w:val="24"/>
      <w:lang w:eastAsia="ru-RU"/>
    </w:rPr>
  </w:style>
  <w:style w:type="paragraph" w:customStyle="1" w:styleId="5fd">
    <w:name w:val="Обычный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2ffffff9">
    <w:name w:val="Дата2"/>
    <w:basedOn w:val="aa"/>
    <w:uiPriority w:val="99"/>
    <w:qFormat/>
    <w:rsid w:val="00A80877"/>
    <w:pPr>
      <w:spacing w:after="88"/>
      <w:jc w:val="left"/>
    </w:pPr>
    <w:rPr>
      <w:rFonts w:eastAsia="Times New Roman" w:cs="Times New Roman"/>
      <w:color w:val="FF0000"/>
      <w:sz w:val="18"/>
      <w:szCs w:val="18"/>
      <w:lang w:eastAsia="ru-RU"/>
    </w:rPr>
  </w:style>
  <w:style w:type="paragraph" w:customStyle="1" w:styleId="afffffffffffffffffffd">
    <w:name w:val="Заголграф"/>
    <w:basedOn w:val="33"/>
    <w:uiPriority w:val="99"/>
    <w:qFormat/>
    <w:rsid w:val="00A80877"/>
    <w:pPr>
      <w:keepLines w:val="0"/>
      <w:numPr>
        <w:ilvl w:val="0"/>
        <w:numId w:val="0"/>
      </w:numPr>
      <w:spacing w:before="120" w:after="240"/>
      <w:jc w:val="center"/>
      <w:outlineLvl w:val="9"/>
    </w:pPr>
    <w:rPr>
      <w:rFonts w:ascii="Arial" w:eastAsia="Times New Roman" w:hAnsi="Arial" w:cs="Times New Roman"/>
      <w:b/>
      <w:color w:val="auto"/>
      <w:sz w:val="22"/>
      <w:szCs w:val="20"/>
      <w:lang w:eastAsia="ru-RU"/>
    </w:rPr>
  </w:style>
  <w:style w:type="character" w:customStyle="1" w:styleId="span-black">
    <w:name w:val="span-black"/>
    <w:basedOn w:val="ab"/>
    <w:rsid w:val="00A80877"/>
  </w:style>
  <w:style w:type="paragraph" w:customStyle="1" w:styleId="afffffffffffffffffffe">
    <w:name w:val="Осн_текст"/>
    <w:basedOn w:val="aff7"/>
    <w:link w:val="affffffffffffffffffff"/>
    <w:qFormat/>
    <w:rsid w:val="00A80877"/>
    <w:pPr>
      <w:spacing w:before="0" w:after="0"/>
      <w:ind w:firstLine="539"/>
      <w:jc w:val="both"/>
    </w:pPr>
    <w:rPr>
      <w:rFonts w:eastAsia="Times New Roman"/>
      <w:szCs w:val="24"/>
      <w:lang w:eastAsia="ru-RU"/>
    </w:rPr>
  </w:style>
  <w:style w:type="character" w:customStyle="1" w:styleId="affffffffffffffffffff">
    <w:name w:val="Осн_текст Знак"/>
    <w:basedOn w:val="ab"/>
    <w:link w:val="afffffffffffffffffffe"/>
    <w:locked/>
    <w:rsid w:val="00A80877"/>
    <w:rPr>
      <w:rFonts w:ascii="Times New Roman" w:eastAsia="Times New Roman" w:hAnsi="Times New Roman" w:cs="Times New Roman"/>
      <w:sz w:val="28"/>
      <w:szCs w:val="24"/>
      <w:lang w:eastAsia="ru-RU"/>
    </w:rPr>
  </w:style>
  <w:style w:type="paragraph" w:customStyle="1" w:styleId="Normal0">
    <w:name w:val="Normal 0"/>
    <w:basedOn w:val="aa"/>
    <w:link w:val="Normal00"/>
    <w:qFormat/>
    <w:rsid w:val="00A80877"/>
    <w:pPr>
      <w:ind w:firstLine="567"/>
    </w:pPr>
    <w:rPr>
      <w:rFonts w:eastAsia="Times New Roman" w:cs="Times New Roman"/>
      <w:sz w:val="28"/>
      <w:szCs w:val="28"/>
      <w:lang w:eastAsia="ru-RU"/>
    </w:rPr>
  </w:style>
  <w:style w:type="character" w:customStyle="1" w:styleId="Normal00">
    <w:name w:val="Normal 0 Знак"/>
    <w:basedOn w:val="ab"/>
    <w:link w:val="Normal0"/>
    <w:rsid w:val="00A80877"/>
    <w:rPr>
      <w:rFonts w:ascii="Times New Roman" w:eastAsia="Times New Roman" w:hAnsi="Times New Roman" w:cs="Times New Roman"/>
      <w:sz w:val="28"/>
      <w:szCs w:val="28"/>
      <w:lang w:eastAsia="ru-RU"/>
    </w:rPr>
  </w:style>
  <w:style w:type="paragraph" w:customStyle="1" w:styleId="Normal1">
    <w:name w:val="Normal 1"/>
    <w:basedOn w:val="Normal0"/>
    <w:link w:val="Normal11"/>
    <w:uiPriority w:val="99"/>
    <w:qFormat/>
    <w:rsid w:val="00A80877"/>
    <w:pPr>
      <w:numPr>
        <w:numId w:val="59"/>
      </w:numPr>
      <w:ind w:left="1134" w:hanging="283"/>
    </w:pPr>
  </w:style>
  <w:style w:type="character" w:customStyle="1" w:styleId="Normal11">
    <w:name w:val="Normal 1 Знак"/>
    <w:basedOn w:val="Normal00"/>
    <w:link w:val="Normal1"/>
    <w:uiPriority w:val="99"/>
    <w:rsid w:val="00A80877"/>
    <w:rPr>
      <w:rFonts w:ascii="Times New Roman" w:eastAsia="Times New Roman" w:hAnsi="Times New Roman" w:cs="Times New Roman"/>
      <w:sz w:val="28"/>
      <w:szCs w:val="28"/>
      <w:lang w:eastAsia="ru-RU"/>
    </w:rPr>
  </w:style>
  <w:style w:type="paragraph" w:customStyle="1" w:styleId="affffffffffffffffffff0">
    <w:name w:val="Мал_маркер"/>
    <w:basedOn w:val="aa"/>
    <w:uiPriority w:val="99"/>
    <w:qFormat/>
    <w:rsid w:val="00A80877"/>
    <w:pPr>
      <w:tabs>
        <w:tab w:val="num" w:pos="1260"/>
      </w:tabs>
      <w:ind w:left="1260" w:hanging="360"/>
      <w:jc w:val="left"/>
    </w:pPr>
    <w:rPr>
      <w:rFonts w:eastAsia="Times New Roman" w:cs="Times New Roman"/>
      <w:sz w:val="20"/>
      <w:szCs w:val="24"/>
      <w:lang w:eastAsia="ru-RU"/>
    </w:rPr>
  </w:style>
  <w:style w:type="paragraph" w:customStyle="1" w:styleId="Title1">
    <w:name w:val="Title 1"/>
    <w:basedOn w:val="aa"/>
    <w:uiPriority w:val="99"/>
    <w:qFormat/>
    <w:rsid w:val="00A80877"/>
    <w:pPr>
      <w:pageBreakBefore/>
      <w:numPr>
        <w:numId w:val="60"/>
      </w:numPr>
      <w:suppressAutoHyphens/>
      <w:spacing w:after="180"/>
      <w:jc w:val="center"/>
      <w:outlineLvl w:val="0"/>
    </w:pPr>
    <w:rPr>
      <w:rFonts w:eastAsia="Times New Roman" w:cs="Times New Roman"/>
      <w:b/>
      <w:caps/>
      <w:sz w:val="28"/>
      <w:szCs w:val="28"/>
      <w:lang w:eastAsia="ru-RU"/>
    </w:rPr>
  </w:style>
  <w:style w:type="paragraph" w:customStyle="1" w:styleId="Title2">
    <w:name w:val="Title 2"/>
    <w:basedOn w:val="21"/>
    <w:qFormat/>
    <w:rsid w:val="00A80877"/>
    <w:pPr>
      <w:keepLines w:val="0"/>
      <w:numPr>
        <w:numId w:val="60"/>
      </w:numPr>
      <w:suppressAutoHyphens/>
      <w:spacing w:before="240" w:after="120"/>
      <w:jc w:val="center"/>
    </w:pPr>
    <w:rPr>
      <w:rFonts w:ascii="Times New Roman" w:eastAsia="Times New Roman" w:hAnsi="Times New Roman" w:cs="Times New Roman"/>
      <w:b/>
      <w:iCs/>
      <w:color w:val="auto"/>
      <w:sz w:val="28"/>
      <w:szCs w:val="20"/>
      <w:lang w:eastAsia="ru-RU"/>
    </w:rPr>
  </w:style>
  <w:style w:type="paragraph" w:customStyle="1" w:styleId="Name0">
    <w:name w:val="Name 0"/>
    <w:basedOn w:val="aa"/>
    <w:link w:val="Name00"/>
    <w:qFormat/>
    <w:rsid w:val="00A80877"/>
    <w:pPr>
      <w:suppressAutoHyphens/>
      <w:spacing w:after="120"/>
      <w:jc w:val="center"/>
    </w:pPr>
    <w:rPr>
      <w:rFonts w:eastAsia="Times New Roman" w:cs="Times New Roman"/>
      <w:i/>
      <w:sz w:val="28"/>
      <w:szCs w:val="28"/>
      <w:lang w:eastAsia="ru-RU"/>
    </w:rPr>
  </w:style>
  <w:style w:type="paragraph" w:customStyle="1" w:styleId="Table0">
    <w:name w:val="Table 0"/>
    <w:basedOn w:val="Name0"/>
    <w:link w:val="Table00"/>
    <w:uiPriority w:val="99"/>
    <w:qFormat/>
    <w:rsid w:val="00A80877"/>
    <w:pPr>
      <w:keepNext/>
      <w:numPr>
        <w:ilvl w:val="2"/>
        <w:numId w:val="60"/>
      </w:numPr>
      <w:suppressAutoHyphens w:val="0"/>
      <w:spacing w:before="120" w:after="0"/>
      <w:jc w:val="right"/>
    </w:pPr>
    <w:rPr>
      <w:i w:val="0"/>
    </w:rPr>
  </w:style>
  <w:style w:type="character" w:customStyle="1" w:styleId="Name00">
    <w:name w:val="Name 0 Знак"/>
    <w:basedOn w:val="ab"/>
    <w:link w:val="Name0"/>
    <w:rsid w:val="00A80877"/>
    <w:rPr>
      <w:rFonts w:ascii="Times New Roman" w:eastAsia="Times New Roman" w:hAnsi="Times New Roman" w:cs="Times New Roman"/>
      <w:i/>
      <w:sz w:val="28"/>
      <w:szCs w:val="28"/>
      <w:lang w:eastAsia="ru-RU"/>
    </w:rPr>
  </w:style>
  <w:style w:type="character" w:customStyle="1" w:styleId="Table00">
    <w:name w:val="Table 0 Знак"/>
    <w:basedOn w:val="Name00"/>
    <w:link w:val="Table0"/>
    <w:uiPriority w:val="99"/>
    <w:rsid w:val="00A80877"/>
    <w:rPr>
      <w:rFonts w:ascii="Times New Roman" w:eastAsia="Times New Roman" w:hAnsi="Times New Roman" w:cs="Times New Roman"/>
      <w:i w:val="0"/>
      <w:sz w:val="28"/>
      <w:szCs w:val="28"/>
      <w:lang w:eastAsia="ru-RU"/>
    </w:rPr>
  </w:style>
  <w:style w:type="paragraph" w:customStyle="1" w:styleId="Picture1">
    <w:name w:val="Picture 1"/>
    <w:basedOn w:val="Table0"/>
    <w:uiPriority w:val="99"/>
    <w:qFormat/>
    <w:rsid w:val="00A80877"/>
    <w:pPr>
      <w:keepNext w:val="0"/>
      <w:numPr>
        <w:ilvl w:val="3"/>
      </w:numPr>
      <w:tabs>
        <w:tab w:val="num" w:pos="360"/>
        <w:tab w:val="num" w:pos="864"/>
        <w:tab w:val="num" w:pos="2880"/>
      </w:tabs>
      <w:spacing w:after="120"/>
      <w:ind w:left="864" w:hanging="864"/>
      <w:jc w:val="center"/>
    </w:pPr>
  </w:style>
  <w:style w:type="paragraph" w:customStyle="1" w:styleId="CharChar2">
    <w:name w:val="Char Char Знак Знак Знак Знак Знак Знак Знак Знак Знак Знак"/>
    <w:basedOn w:val="aa"/>
    <w:uiPriority w:val="99"/>
    <w:qFormat/>
    <w:rsid w:val="00A80877"/>
    <w:pPr>
      <w:spacing w:after="160" w:line="240" w:lineRule="exact"/>
      <w:jc w:val="left"/>
    </w:pPr>
    <w:rPr>
      <w:rFonts w:ascii="Verdana" w:eastAsia="Times New Roman" w:hAnsi="Verdana" w:cs="Verdana"/>
      <w:sz w:val="20"/>
      <w:szCs w:val="20"/>
      <w:lang w:val="en-US"/>
    </w:rPr>
  </w:style>
  <w:style w:type="character" w:customStyle="1" w:styleId="Exact">
    <w:name w:val="Основной текст Exact"/>
    <w:basedOn w:val="ab"/>
    <w:rsid w:val="00A80877"/>
    <w:rPr>
      <w:rFonts w:ascii="Arial" w:eastAsia="Arial" w:hAnsi="Arial" w:cs="Arial"/>
      <w:b w:val="0"/>
      <w:bCs w:val="0"/>
      <w:i w:val="0"/>
      <w:iCs w:val="0"/>
      <w:smallCaps w:val="0"/>
      <w:strike w:val="0"/>
      <w:spacing w:val="-1"/>
      <w:sz w:val="17"/>
      <w:szCs w:val="17"/>
      <w:u w:val="none"/>
    </w:rPr>
  </w:style>
  <w:style w:type="character" w:customStyle="1" w:styleId="7pt1">
    <w:name w:val="Основной текст + 7 pt"/>
    <w:basedOn w:val="afffffffffffffffffff4"/>
    <w:rsid w:val="00A80877"/>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rPr>
  </w:style>
  <w:style w:type="character" w:customStyle="1" w:styleId="55pt">
    <w:name w:val="Основной текст + 5.5 pt"/>
    <w:basedOn w:val="afffffffffffffffffff4"/>
    <w:rsid w:val="00A80877"/>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rPr>
  </w:style>
  <w:style w:type="paragraph" w:customStyle="1" w:styleId="s13">
    <w:name w:val="s_13"/>
    <w:basedOn w:val="aa"/>
    <w:uiPriority w:val="99"/>
    <w:qFormat/>
    <w:rsid w:val="00A80877"/>
    <w:pPr>
      <w:ind w:firstLine="720"/>
      <w:jc w:val="left"/>
    </w:pPr>
    <w:rPr>
      <w:rFonts w:eastAsia="Times New Roman" w:cs="Times New Roman"/>
      <w:sz w:val="20"/>
      <w:szCs w:val="20"/>
      <w:lang w:eastAsia="ru-RU"/>
    </w:rPr>
  </w:style>
  <w:style w:type="numbering" w:customStyle="1" w:styleId="120">
    <w:name w:val="М12"/>
    <w:rsid w:val="00A80877"/>
    <w:pPr>
      <w:numPr>
        <w:numId w:val="64"/>
      </w:numPr>
    </w:pPr>
  </w:style>
  <w:style w:type="paragraph" w:customStyle="1" w:styleId="1fffffffe">
    <w:name w:val="цифры1"/>
    <w:basedOn w:val="aa"/>
    <w:uiPriority w:val="99"/>
    <w:qFormat/>
    <w:rsid w:val="00A80877"/>
    <w:pPr>
      <w:spacing w:before="76"/>
      <w:ind w:right="113"/>
      <w:jc w:val="right"/>
    </w:pPr>
    <w:rPr>
      <w:rFonts w:ascii="JournalRub" w:eastAsia="Times New Roman" w:hAnsi="JournalRub" w:cs="Times New Roman"/>
      <w:sz w:val="16"/>
      <w:szCs w:val="20"/>
      <w:lang w:eastAsia="ru-RU"/>
    </w:rPr>
  </w:style>
  <w:style w:type="numbering" w:customStyle="1" w:styleId="111">
    <w:name w:val="М11"/>
    <w:rsid w:val="00A80877"/>
    <w:pPr>
      <w:numPr>
        <w:numId w:val="65"/>
      </w:numPr>
    </w:pPr>
  </w:style>
  <w:style w:type="paragraph" w:customStyle="1" w:styleId="afffffffffffffffffffc">
    <w:name w:val="для документов"/>
    <w:basedOn w:val="aa"/>
    <w:link w:val="afffffffffffffffffffb"/>
    <w:qFormat/>
    <w:rsid w:val="001B5233"/>
    <w:pPr>
      <w:ind w:firstLine="709"/>
      <w:jc w:val="left"/>
    </w:pPr>
    <w:rPr>
      <w:rFonts w:asciiTheme="minorHAnsi" w:hAnsiTheme="minorHAnsi"/>
      <w:sz w:val="22"/>
    </w:rPr>
  </w:style>
  <w:style w:type="table" w:customStyle="1" w:styleId="avg-1111">
    <w:name w:val="avg-Таблица11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character" w:customStyle="1" w:styleId="affffffffffffffffffff1">
    <w:name w:val="ДИПЛОМНЫЙ Знак"/>
    <w:basedOn w:val="afffffffffffffffffff9"/>
    <w:link w:val="affffffffffffffffffff2"/>
    <w:locked/>
    <w:rsid w:val="001B5233"/>
    <w:rPr>
      <w:rFonts w:ascii="Calibri" w:eastAsia="Calibri" w:hAnsi="Calibri" w:cs="Calibri"/>
      <w:color w:val="000000" w:themeColor="text1"/>
      <w:u w:color="000000"/>
      <w:lang w:eastAsia="ru-RU"/>
    </w:rPr>
  </w:style>
  <w:style w:type="table" w:customStyle="1" w:styleId="avg-51">
    <w:name w:val="avg-Таблица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paragraph" w:customStyle="1" w:styleId="affffffffffffffffffff2">
    <w:name w:val="ДИПЛОМНЫЙ"/>
    <w:basedOn w:val="afffffffffffffffffffa"/>
    <w:link w:val="affffffffffffffffffff1"/>
    <w:qFormat/>
    <w:rsid w:val="001B5233"/>
    <w:pPr>
      <w:spacing w:line="360" w:lineRule="auto"/>
    </w:pPr>
    <w:rPr>
      <w:lang w:eastAsia="ru-RU"/>
    </w:rPr>
  </w:style>
  <w:style w:type="table" w:customStyle="1" w:styleId="avg-321">
    <w:name w:val="avg-Таблица32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21">
    <w:name w:val="avg-Таблица42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121">
    <w:name w:val="avg-Таблица1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numbering" w:customStyle="1" w:styleId="311">
    <w:name w:val="Список311"/>
    <w:basedOn w:val="ad"/>
    <w:rsid w:val="00A80877"/>
    <w:pPr>
      <w:numPr>
        <w:numId w:val="56"/>
      </w:numPr>
    </w:pPr>
  </w:style>
  <w:style w:type="table" w:customStyle="1" w:styleId="avg-3111">
    <w:name w:val="avg-Таблица31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111">
    <w:name w:val="avg-Таблица41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70">
    <w:name w:val="avg-Таблица7"/>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33">
    <w:name w:val="avg-Таблица3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3">
    <w:name w:val="avg-Таблица4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312">
    <w:name w:val="avg-Таблица31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12">
    <w:name w:val="avg-Таблица41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113">
    <w:name w:val="avg-Таблица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paragraph" w:customStyle="1" w:styleId="2ffffffa">
    <w:name w:val="Таблица2+пж"/>
    <w:basedOn w:val="2ffffff4"/>
    <w:uiPriority w:val="99"/>
    <w:qFormat/>
    <w:rsid w:val="00A80877"/>
    <w:pPr>
      <w:keepNext/>
      <w:suppressAutoHyphens/>
    </w:pPr>
    <w:rPr>
      <w:rFonts w:eastAsia="Times New Roman"/>
      <w:b/>
      <w:szCs w:val="16"/>
      <w:lang w:eastAsia="ru-RU"/>
    </w:rPr>
  </w:style>
  <w:style w:type="paragraph" w:customStyle="1" w:styleId="affffffffffffffffffff3">
    <w:name w:val="Формат рисунка"/>
    <w:basedOn w:val="aa"/>
    <w:next w:val="aa"/>
    <w:link w:val="affffffffffffffffffff4"/>
    <w:qFormat/>
    <w:rsid w:val="00A80877"/>
    <w:pPr>
      <w:spacing w:before="120"/>
      <w:jc w:val="center"/>
    </w:pPr>
    <w:rPr>
      <w:rFonts w:ascii="Arial" w:eastAsia="Times New Roman" w:hAnsi="Arial" w:cs="Times New Roman"/>
      <w:bCs/>
      <w:sz w:val="20"/>
      <w:szCs w:val="24"/>
      <w:lang w:eastAsia="ru-RU"/>
    </w:rPr>
  </w:style>
  <w:style w:type="character" w:customStyle="1" w:styleId="4pt">
    <w:name w:val="Основной текст + Интервал 4 pt"/>
    <w:basedOn w:val="afffffffffffffffffff4"/>
    <w:rsid w:val="00A80877"/>
    <w:rPr>
      <w:rFonts w:ascii="Times New Roman" w:eastAsia="Times New Roman" w:hAnsi="Times New Roman" w:cs="Times New Roman"/>
      <w:b w:val="0"/>
      <w:bCs w:val="0"/>
      <w:i w:val="0"/>
      <w:iCs w:val="0"/>
      <w:smallCaps w:val="0"/>
      <w:strike w:val="0"/>
      <w:color w:val="000000"/>
      <w:spacing w:val="90"/>
      <w:w w:val="100"/>
      <w:position w:val="0"/>
      <w:sz w:val="27"/>
      <w:szCs w:val="27"/>
      <w:u w:val="none"/>
      <w:shd w:val="clear" w:color="auto" w:fill="FFFFFF"/>
      <w:lang w:val="ru-RU"/>
    </w:rPr>
  </w:style>
  <w:style w:type="paragraph" w:customStyle="1" w:styleId="250">
    <w:name w:val="Основной текст 25"/>
    <w:basedOn w:val="aa"/>
    <w:uiPriority w:val="99"/>
    <w:qFormat/>
    <w:rsid w:val="00A80877"/>
    <w:pPr>
      <w:widowControl w:val="0"/>
      <w:spacing w:line="360" w:lineRule="auto"/>
      <w:ind w:firstLine="1134"/>
    </w:pPr>
    <w:rPr>
      <w:rFonts w:ascii="Book Antiqua" w:eastAsia="Times New Roman" w:hAnsi="Book Antiqua" w:cs="Times New Roman"/>
      <w:szCs w:val="20"/>
      <w:lang w:eastAsia="ru-RU"/>
    </w:rPr>
  </w:style>
  <w:style w:type="paragraph" w:customStyle="1" w:styleId="xl17897">
    <w:name w:val="xl17897"/>
    <w:basedOn w:val="aa"/>
    <w:uiPriority w:val="99"/>
    <w:qFormat/>
    <w:rsid w:val="00A80877"/>
    <w:pPr>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898">
    <w:name w:val="xl17898"/>
    <w:basedOn w:val="aa"/>
    <w:uiPriority w:val="99"/>
    <w:qFormat/>
    <w:rsid w:val="00A80877"/>
    <w:pPr>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899">
    <w:name w:val="xl1789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00">
    <w:name w:val="xl17900"/>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1">
    <w:name w:val="xl17901"/>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2">
    <w:name w:val="xl17902"/>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3">
    <w:name w:val="xl17903"/>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4">
    <w:name w:val="xl1790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5">
    <w:name w:val="xl1790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6">
    <w:name w:val="xl1790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17907">
    <w:name w:val="xl1790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08">
    <w:name w:val="xl17908"/>
    <w:basedOn w:val="aa"/>
    <w:uiPriority w:val="99"/>
    <w:qFormat/>
    <w:rsid w:val="00A80877"/>
    <w:pPr>
      <w:pBdr>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09">
    <w:name w:val="xl1790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10">
    <w:name w:val="xl17910"/>
    <w:basedOn w:val="aa"/>
    <w:uiPriority w:val="99"/>
    <w:qFormat/>
    <w:rsid w:val="00A80877"/>
    <w:pPr>
      <w:spacing w:before="100" w:beforeAutospacing="1" w:after="100" w:afterAutospacing="1"/>
      <w:jc w:val="left"/>
      <w:textAlignment w:val="center"/>
    </w:pPr>
    <w:rPr>
      <w:rFonts w:ascii="Arial Narrow" w:eastAsia="Times New Roman" w:hAnsi="Arial Narrow" w:cs="Times New Roman"/>
      <w:color w:val="FF0000"/>
      <w:sz w:val="20"/>
      <w:szCs w:val="20"/>
      <w:lang w:eastAsia="ru-RU"/>
    </w:rPr>
  </w:style>
  <w:style w:type="paragraph" w:customStyle="1" w:styleId="xl17911">
    <w:name w:val="xl17911"/>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color w:val="FF0000"/>
      <w:sz w:val="20"/>
      <w:szCs w:val="20"/>
      <w:lang w:eastAsia="ru-RU"/>
    </w:rPr>
  </w:style>
  <w:style w:type="paragraph" w:customStyle="1" w:styleId="xl17912">
    <w:name w:val="xl17912"/>
    <w:basedOn w:val="aa"/>
    <w:uiPriority w:val="99"/>
    <w:qFormat/>
    <w:rsid w:val="00A80877"/>
    <w:pP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13">
    <w:name w:val="xl17913"/>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14">
    <w:name w:val="xl1791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17915">
    <w:name w:val="xl1791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16">
    <w:name w:val="xl1791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17917">
    <w:name w:val="xl1791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17918">
    <w:name w:val="xl17918"/>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17919">
    <w:name w:val="xl17919"/>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color w:val="FF0000"/>
      <w:sz w:val="20"/>
      <w:szCs w:val="20"/>
      <w:lang w:eastAsia="ru-RU"/>
    </w:rPr>
  </w:style>
  <w:style w:type="paragraph" w:customStyle="1" w:styleId="xl17920">
    <w:name w:val="xl17920"/>
    <w:basedOn w:val="aa"/>
    <w:uiPriority w:val="99"/>
    <w:qFormat/>
    <w:rsid w:val="00A80877"/>
    <w:pPr>
      <w:pBdr>
        <w:top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21">
    <w:name w:val="xl17921"/>
    <w:basedOn w:val="aa"/>
    <w:uiPriority w:val="99"/>
    <w:qFormat/>
    <w:rsid w:val="00A80877"/>
    <w:pPr>
      <w:pBdr>
        <w:top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22">
    <w:name w:val="xl17922"/>
    <w:basedOn w:val="aa"/>
    <w:uiPriority w:val="99"/>
    <w:qFormat/>
    <w:rsid w:val="00A80877"/>
    <w:pPr>
      <w:pBdr>
        <w:top w:val="single" w:sz="4" w:space="0" w:color="8DB4E3"/>
        <w:left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3">
    <w:name w:val="xl17923"/>
    <w:basedOn w:val="aa"/>
    <w:uiPriority w:val="99"/>
    <w:qFormat/>
    <w:rsid w:val="00A80877"/>
    <w:pPr>
      <w:pBdr>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4">
    <w:name w:val="xl17924"/>
    <w:basedOn w:val="aa"/>
    <w:uiPriority w:val="99"/>
    <w:qFormat/>
    <w:rsid w:val="00A80877"/>
    <w:pPr>
      <w:pBdr>
        <w:top w:val="single" w:sz="4" w:space="0" w:color="8DB4E3"/>
        <w:left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5">
    <w:name w:val="xl17925"/>
    <w:basedOn w:val="aa"/>
    <w:uiPriority w:val="99"/>
    <w:qFormat/>
    <w:rsid w:val="00A80877"/>
    <w:pPr>
      <w:pBdr>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6">
    <w:name w:val="xl17926"/>
    <w:basedOn w:val="aa"/>
    <w:uiPriority w:val="99"/>
    <w:qFormat/>
    <w:rsid w:val="00A80877"/>
    <w:pPr>
      <w:pBdr>
        <w:top w:val="single" w:sz="4" w:space="0" w:color="8DB4E3"/>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27">
    <w:name w:val="xl17927"/>
    <w:basedOn w:val="aa"/>
    <w:uiPriority w:val="99"/>
    <w:qFormat/>
    <w:rsid w:val="00A80877"/>
    <w:pPr>
      <w:pBdr>
        <w:top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28">
    <w:name w:val="xl17928"/>
    <w:basedOn w:val="aa"/>
    <w:uiPriority w:val="99"/>
    <w:qFormat/>
    <w:rsid w:val="00A80877"/>
    <w:pPr>
      <w:pBdr>
        <w:top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29">
    <w:name w:val="xl17929"/>
    <w:basedOn w:val="aa"/>
    <w:uiPriority w:val="99"/>
    <w:qFormat/>
    <w:rsid w:val="00A80877"/>
    <w:pPr>
      <w:pBdr>
        <w:top w:val="single" w:sz="4" w:space="0" w:color="8DB4E3"/>
        <w:lef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30">
    <w:name w:val="xl17930"/>
    <w:basedOn w:val="aa"/>
    <w:uiPriority w:val="99"/>
    <w:qFormat/>
    <w:rsid w:val="00A80877"/>
    <w:pPr>
      <w:pBdr>
        <w:top w:val="single" w:sz="4" w:space="0" w:color="8DB4E3"/>
        <w:left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1">
    <w:name w:val="xl17931"/>
    <w:basedOn w:val="aa"/>
    <w:uiPriority w:val="99"/>
    <w:qFormat/>
    <w:rsid w:val="00A80877"/>
    <w:pPr>
      <w:pBdr>
        <w:left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2">
    <w:name w:val="xl17932"/>
    <w:basedOn w:val="aa"/>
    <w:uiPriority w:val="99"/>
    <w:qFormat/>
    <w:rsid w:val="00A80877"/>
    <w:pPr>
      <w:pBdr>
        <w:top w:val="single" w:sz="4" w:space="0" w:color="8DB4E3"/>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3">
    <w:name w:val="xl17933"/>
    <w:basedOn w:val="aa"/>
    <w:uiPriority w:val="99"/>
    <w:qFormat/>
    <w:rsid w:val="00A80877"/>
    <w:pPr>
      <w:pBdr>
        <w:top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4">
    <w:name w:val="xl17934"/>
    <w:basedOn w:val="aa"/>
    <w:uiPriority w:val="99"/>
    <w:qFormat/>
    <w:rsid w:val="00A80877"/>
    <w:pPr>
      <w:pBdr>
        <w:top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5">
    <w:name w:val="xl17935"/>
    <w:basedOn w:val="aa"/>
    <w:uiPriority w:val="99"/>
    <w:qFormat/>
    <w:rsid w:val="00A80877"/>
    <w:pPr>
      <w:pBdr>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6">
    <w:name w:val="xl17936"/>
    <w:basedOn w:val="aa"/>
    <w:uiPriority w:val="99"/>
    <w:qFormat/>
    <w:rsid w:val="00A80877"/>
    <w:pPr>
      <w:pBdr>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7">
    <w:name w:val="xl17937"/>
    <w:basedOn w:val="aa"/>
    <w:uiPriority w:val="99"/>
    <w:qFormat/>
    <w:rsid w:val="00A80877"/>
    <w:pPr>
      <w:pBdr>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21ff4">
    <w:name w:val="Основной текст с отступом21"/>
    <w:basedOn w:val="aa"/>
    <w:uiPriority w:val="99"/>
    <w:qFormat/>
    <w:rsid w:val="00A80877"/>
    <w:pPr>
      <w:spacing w:before="60"/>
      <w:ind w:firstLine="851"/>
    </w:pPr>
    <w:rPr>
      <w:rFonts w:eastAsia="Times New Roman" w:cs="Times New Roman"/>
      <w:sz w:val="20"/>
      <w:szCs w:val="20"/>
      <w:lang w:eastAsia="ru-RU"/>
    </w:rPr>
  </w:style>
  <w:style w:type="table" w:customStyle="1" w:styleId="1ffffffff">
    <w:name w:val="Основная таблица1"/>
    <w:basedOn w:val="ac"/>
    <w:next w:val="ae"/>
    <w:uiPriority w:val="99"/>
    <w:rsid w:val="00A80877"/>
    <w:pPr>
      <w:spacing w:after="12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Верхний колонтитул Знак Знак Знак Знак Знак Знак Знак Знак Char,Верхний колонтитул Знак Знак Знак Знак Знак Знак Знак Char,Верхний колонтитул Знак Char,Верхний колонтитул Знак2 Знак Char,Верхний колонтитул Знак1 Знак Знак Char"/>
    <w:basedOn w:val="ab"/>
    <w:uiPriority w:val="99"/>
    <w:unhideWhenUsed/>
    <w:rsid w:val="00A80877"/>
    <w:rPr>
      <w:sz w:val="24"/>
      <w:szCs w:val="24"/>
      <w:lang w:val="ru-RU" w:eastAsia="ru-RU" w:bidi="ar-SA"/>
    </w:rPr>
  </w:style>
  <w:style w:type="paragraph" w:customStyle="1" w:styleId="1ffffffff0">
    <w:name w:val="Основной текст с отступом1"/>
    <w:basedOn w:val="aa"/>
    <w:link w:val="BodyTextIndentChar"/>
    <w:uiPriority w:val="99"/>
    <w:unhideWhenUsed/>
    <w:qFormat/>
    <w:rsid w:val="00A80877"/>
    <w:pPr>
      <w:spacing w:before="60"/>
      <w:ind w:firstLine="851"/>
    </w:pPr>
    <w:rPr>
      <w:rFonts w:eastAsia="Times New Roman" w:cs="Times New Roman"/>
      <w:sz w:val="20"/>
      <w:szCs w:val="20"/>
      <w:lang w:eastAsia="ru-RU"/>
    </w:rPr>
  </w:style>
  <w:style w:type="character" w:customStyle="1" w:styleId="BodyTextIndentChar">
    <w:name w:val="Body Text Indent Char"/>
    <w:aliases w:val="Основной текст с отступом Знак1 Char,Основной текст с отступом Знак Знак Char,Основной текст с отступом Знак1 Знак Знак Char,Основной текст с отступом Знак Знак Знак Знак Char,Основной текст 1 Char,Нумерованный список !! Char"/>
    <w:basedOn w:val="ab"/>
    <w:link w:val="1ffffffff0"/>
    <w:uiPriority w:val="99"/>
    <w:rsid w:val="00A80877"/>
    <w:rPr>
      <w:rFonts w:ascii="Times New Roman" w:eastAsia="Times New Roman" w:hAnsi="Times New Roman" w:cs="Times New Roman"/>
      <w:sz w:val="20"/>
      <w:szCs w:val="20"/>
      <w:lang w:eastAsia="ru-RU"/>
    </w:rPr>
  </w:style>
  <w:style w:type="character" w:customStyle="1" w:styleId="1ffffffff1">
    <w:name w:val="Верхний колонтитул Знак Знак Знак Знак Знак Знак Знак Знак Знак1"/>
    <w:aliases w:val="Верхний колонтитул Знак Знак Знак Знак Знак Знак Знак Знак2,Верхний колонтитул1 Знак"/>
    <w:basedOn w:val="ab"/>
    <w:uiPriority w:val="99"/>
    <w:unhideWhenUsed/>
    <w:rsid w:val="00A80877"/>
    <w:rPr>
      <w:rFonts w:cs="Times New Roman"/>
      <w:sz w:val="24"/>
      <w:szCs w:val="24"/>
      <w:lang w:val="ru-RU" w:eastAsia="ru-RU"/>
    </w:rPr>
  </w:style>
  <w:style w:type="paragraph" w:customStyle="1" w:styleId="145">
    <w:name w:val="Знак Знак14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46">
    <w:name w:val="Знак Знак14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ffffffff2">
    <w:name w:val="Знак Знак Знак Знак Знак1 Знак Знак Знак Знак Знак"/>
    <w:basedOn w:val="aa"/>
    <w:uiPriority w:val="99"/>
    <w:qFormat/>
    <w:rsid w:val="00A80877"/>
    <w:pPr>
      <w:jc w:val="left"/>
    </w:pPr>
    <w:rPr>
      <w:rFonts w:ascii="Verdana" w:eastAsia="Times New Roman" w:hAnsi="Verdana" w:cs="Verdana"/>
      <w:sz w:val="20"/>
      <w:szCs w:val="20"/>
      <w:lang w:val="en-US"/>
    </w:rPr>
  </w:style>
  <w:style w:type="table" w:customStyle="1" w:styleId="2ffffffb">
    <w:name w:val="Основная таблица2"/>
    <w:basedOn w:val="ac"/>
    <w:next w:val="ae"/>
    <w:uiPriority w:val="99"/>
    <w:rsid w:val="00A80877"/>
    <w:pPr>
      <w:spacing w:after="12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ff5">
    <w:name w:val="21 текст в таблице по центру"/>
    <w:basedOn w:val="aa"/>
    <w:rsid w:val="003C64B1"/>
    <w:pPr>
      <w:jc w:val="center"/>
    </w:pPr>
    <w:rPr>
      <w:rFonts w:eastAsiaTheme="minorEastAsia" w:cs="Times New Roman"/>
      <w:sz w:val="20"/>
      <w:szCs w:val="20"/>
    </w:rPr>
  </w:style>
  <w:style w:type="paragraph" w:customStyle="1" w:styleId="21ff6">
    <w:name w:val="Знак Знак2 Знак Знак Знак Знак Знак Знак1 Знак Знак Знак Знак Знак Знак"/>
    <w:basedOn w:val="aa"/>
    <w:uiPriority w:val="99"/>
    <w:qFormat/>
    <w:rsid w:val="00A80877"/>
    <w:pPr>
      <w:jc w:val="left"/>
    </w:pPr>
    <w:rPr>
      <w:rFonts w:ascii="Verdana" w:eastAsia="SimSun" w:hAnsi="Verdana" w:cs="Verdana"/>
      <w:sz w:val="20"/>
      <w:szCs w:val="20"/>
      <w:lang w:val="en-US"/>
    </w:rPr>
  </w:style>
  <w:style w:type="paragraph" w:customStyle="1" w:styleId="22b">
    <w:name w:val="Знак Знак2 Знак Знак Знак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21ff7">
    <w:name w:val="Знак Знак2 Знак Знак Знак Знак Знак Знак1"/>
    <w:basedOn w:val="aa"/>
    <w:uiPriority w:val="99"/>
    <w:qFormat/>
    <w:rsid w:val="00A80877"/>
    <w:pPr>
      <w:jc w:val="left"/>
    </w:pPr>
    <w:rPr>
      <w:rFonts w:ascii="Verdana" w:eastAsia="SimSun" w:hAnsi="Verdana" w:cs="Verdana"/>
      <w:sz w:val="20"/>
      <w:szCs w:val="20"/>
      <w:lang w:val="en-US"/>
    </w:rPr>
  </w:style>
  <w:style w:type="paragraph" w:customStyle="1" w:styleId="11ff6">
    <w:name w:val="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fffff5">
    <w:name w:val="Часть"/>
    <w:basedOn w:val="aa"/>
    <w:uiPriority w:val="99"/>
    <w:semiHidden/>
    <w:qFormat/>
    <w:rsid w:val="00A80877"/>
    <w:pPr>
      <w:spacing w:after="60"/>
      <w:jc w:val="center"/>
    </w:pPr>
    <w:rPr>
      <w:rFonts w:ascii="Arial" w:eastAsia="Times New Roman" w:hAnsi="Arial" w:cs="Times New Roman"/>
      <w:b/>
      <w:caps/>
      <w:sz w:val="32"/>
      <w:szCs w:val="20"/>
      <w:lang w:eastAsia="ru-RU"/>
    </w:rPr>
  </w:style>
  <w:style w:type="paragraph" w:customStyle="1" w:styleId="1114">
    <w:name w:val="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affffffffffffffffffff6">
    <w:name w:val="ПН (Обычный)"/>
    <w:uiPriority w:val="99"/>
    <w:qFormat/>
    <w:rsid w:val="00A80877"/>
    <w:pPr>
      <w:spacing w:after="0" w:line="240" w:lineRule="auto"/>
      <w:ind w:firstLine="720"/>
      <w:jc w:val="both"/>
    </w:pPr>
    <w:rPr>
      <w:rFonts w:ascii="Times New Roman" w:eastAsia="Times New Roman" w:hAnsi="Times New Roman" w:cs="Times New Roman"/>
      <w:noProof/>
      <w:sz w:val="24"/>
      <w:szCs w:val="20"/>
      <w:lang w:eastAsia="ru-RU"/>
    </w:rPr>
  </w:style>
  <w:style w:type="paragraph" w:customStyle="1" w:styleId="2117">
    <w:name w:val="Знак Знак2 Знак Знак Знак Знак Знак Знак11"/>
    <w:basedOn w:val="aa"/>
    <w:uiPriority w:val="99"/>
    <w:qFormat/>
    <w:rsid w:val="00A80877"/>
    <w:pPr>
      <w:jc w:val="left"/>
    </w:pPr>
    <w:rPr>
      <w:rFonts w:ascii="Verdana" w:eastAsia="SimSun" w:hAnsi="Verdana" w:cs="Verdana"/>
      <w:sz w:val="20"/>
      <w:szCs w:val="20"/>
      <w:lang w:val="en-US"/>
    </w:rPr>
  </w:style>
  <w:style w:type="paragraph" w:customStyle="1" w:styleId="affffffffffffffffffff7">
    <w:name w:val="Текст отчета основной"/>
    <w:basedOn w:val="aa"/>
    <w:link w:val="affffffffffffffffffff8"/>
    <w:uiPriority w:val="99"/>
    <w:qFormat/>
    <w:rsid w:val="00A80877"/>
    <w:pPr>
      <w:spacing w:before="120"/>
      <w:jc w:val="left"/>
    </w:pPr>
    <w:rPr>
      <w:rFonts w:eastAsia="Times New Roman" w:cs="Arial"/>
      <w:sz w:val="22"/>
      <w:szCs w:val="24"/>
      <w:lang w:eastAsia="ru-RU"/>
    </w:rPr>
  </w:style>
  <w:style w:type="character" w:customStyle="1" w:styleId="affffffffffffffffffff8">
    <w:name w:val="Текст отчета основной Знак"/>
    <w:basedOn w:val="ab"/>
    <w:link w:val="affffffffffffffffffff7"/>
    <w:uiPriority w:val="99"/>
    <w:rsid w:val="00A80877"/>
    <w:rPr>
      <w:rFonts w:ascii="Times New Roman" w:eastAsia="Times New Roman" w:hAnsi="Times New Roman" w:cs="Arial"/>
      <w:szCs w:val="24"/>
      <w:lang w:eastAsia="ru-RU"/>
    </w:rPr>
  </w:style>
  <w:style w:type="character" w:customStyle="1" w:styleId="tel">
    <w:name w:val="tel"/>
    <w:basedOn w:val="ab"/>
    <w:uiPriority w:val="99"/>
    <w:rsid w:val="00A80877"/>
  </w:style>
  <w:style w:type="paragraph" w:customStyle="1" w:styleId="5fe">
    <w:name w:val="Знак Знак5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521">
    <w:name w:val="52 Подзаголовок курсив Знак"/>
    <w:basedOn w:val="ab"/>
    <w:link w:val="522"/>
    <w:locked/>
    <w:rsid w:val="003C64B1"/>
    <w:rPr>
      <w:rFonts w:ascii="Times New Roman" w:eastAsia="Times New Roman" w:hAnsi="Times New Roman" w:cs="Times New Roman"/>
      <w:i/>
      <w:sz w:val="24"/>
      <w:szCs w:val="20"/>
      <w:lang w:eastAsia="ru-RU"/>
    </w:rPr>
  </w:style>
  <w:style w:type="paragraph" w:customStyle="1" w:styleId="2118">
    <w:name w:val="Знак Знак2 Знак Знак Знак Знак Знак Знак1 Знак Знак Знак Знак Знак Знак1"/>
    <w:basedOn w:val="aa"/>
    <w:uiPriority w:val="99"/>
    <w:qFormat/>
    <w:rsid w:val="00A80877"/>
    <w:pPr>
      <w:jc w:val="left"/>
    </w:pPr>
    <w:rPr>
      <w:rFonts w:ascii="Verdana" w:eastAsia="SimSun" w:hAnsi="Verdana" w:cs="Verdana"/>
      <w:sz w:val="20"/>
      <w:szCs w:val="20"/>
      <w:lang w:val="en-US"/>
    </w:rPr>
  </w:style>
  <w:style w:type="paragraph" w:styleId="affffffffffffffffffff9">
    <w:name w:val="Date"/>
    <w:basedOn w:val="aa"/>
    <w:next w:val="aa"/>
    <w:link w:val="affffffffffffffffffffa"/>
    <w:uiPriority w:val="99"/>
    <w:unhideWhenUsed/>
    <w:rsid w:val="00A80877"/>
    <w:pPr>
      <w:jc w:val="left"/>
    </w:pPr>
    <w:rPr>
      <w:rFonts w:eastAsia="Times New Roman" w:cs="Times New Roman"/>
      <w:szCs w:val="24"/>
      <w:lang w:eastAsia="ru-RU"/>
    </w:rPr>
  </w:style>
  <w:style w:type="character" w:customStyle="1" w:styleId="affffffffffffffffffffa">
    <w:name w:val="Дата Знак"/>
    <w:basedOn w:val="ab"/>
    <w:link w:val="affffffffffffffffffff9"/>
    <w:uiPriority w:val="99"/>
    <w:rsid w:val="00A80877"/>
    <w:rPr>
      <w:rFonts w:ascii="Times New Roman" w:eastAsia="Times New Roman" w:hAnsi="Times New Roman" w:cs="Times New Roman"/>
      <w:sz w:val="24"/>
      <w:szCs w:val="24"/>
      <w:lang w:eastAsia="ru-RU"/>
    </w:rPr>
  </w:style>
  <w:style w:type="paragraph" w:styleId="affffffffffffffffffffb">
    <w:name w:val="Note Heading"/>
    <w:basedOn w:val="aa"/>
    <w:next w:val="aa"/>
    <w:link w:val="affffffffffffffffffffc"/>
    <w:uiPriority w:val="99"/>
    <w:unhideWhenUsed/>
    <w:rsid w:val="00A80877"/>
    <w:pPr>
      <w:jc w:val="left"/>
    </w:pPr>
    <w:rPr>
      <w:rFonts w:eastAsia="Times New Roman" w:cs="Times New Roman"/>
      <w:szCs w:val="24"/>
      <w:lang w:eastAsia="ru-RU"/>
    </w:rPr>
  </w:style>
  <w:style w:type="character" w:customStyle="1" w:styleId="affffffffffffffffffffc">
    <w:name w:val="Заголовок записки Знак"/>
    <w:basedOn w:val="ab"/>
    <w:link w:val="affffffffffffffffffffb"/>
    <w:uiPriority w:val="99"/>
    <w:rsid w:val="00A80877"/>
    <w:rPr>
      <w:rFonts w:ascii="Times New Roman" w:eastAsia="Times New Roman" w:hAnsi="Times New Roman" w:cs="Times New Roman"/>
      <w:sz w:val="24"/>
      <w:szCs w:val="24"/>
      <w:lang w:eastAsia="ru-RU"/>
    </w:rPr>
  </w:style>
  <w:style w:type="paragraph" w:styleId="2ffffffc">
    <w:name w:val="Body Text First Indent 2"/>
    <w:basedOn w:val="affa"/>
    <w:link w:val="2ffffffd"/>
    <w:uiPriority w:val="99"/>
    <w:unhideWhenUsed/>
    <w:rsid w:val="00A80877"/>
    <w:pPr>
      <w:spacing w:before="0"/>
      <w:ind w:firstLine="210"/>
      <w:jc w:val="left"/>
    </w:pPr>
    <w:rPr>
      <w:rFonts w:eastAsia="Times New Roman"/>
      <w:sz w:val="24"/>
      <w:szCs w:val="24"/>
      <w:lang w:eastAsia="ru-RU"/>
    </w:rPr>
  </w:style>
  <w:style w:type="character" w:customStyle="1" w:styleId="2ffffffd">
    <w:name w:val="Красная строка 2 Знак"/>
    <w:basedOn w:val="affb"/>
    <w:link w:val="2ffffffc"/>
    <w:uiPriority w:val="99"/>
    <w:rsid w:val="00A80877"/>
    <w:rPr>
      <w:rFonts w:ascii="Times New Roman" w:eastAsia="Times New Roman" w:hAnsi="Times New Roman" w:cs="Times New Roman"/>
      <w:sz w:val="24"/>
      <w:szCs w:val="24"/>
      <w:lang w:eastAsia="ru-RU"/>
    </w:rPr>
  </w:style>
  <w:style w:type="paragraph" w:styleId="affffffffffffffffffffd">
    <w:name w:val="Salutation"/>
    <w:basedOn w:val="aa"/>
    <w:next w:val="aa"/>
    <w:link w:val="affffffffffffffffffffe"/>
    <w:uiPriority w:val="99"/>
    <w:unhideWhenUsed/>
    <w:rsid w:val="00A80877"/>
    <w:pPr>
      <w:jc w:val="left"/>
    </w:pPr>
    <w:rPr>
      <w:rFonts w:eastAsia="Times New Roman" w:cs="Times New Roman"/>
      <w:szCs w:val="24"/>
      <w:lang w:eastAsia="ru-RU"/>
    </w:rPr>
  </w:style>
  <w:style w:type="character" w:customStyle="1" w:styleId="affffffffffffffffffffe">
    <w:name w:val="Приветствие Знак"/>
    <w:basedOn w:val="ab"/>
    <w:link w:val="affffffffffffffffffffd"/>
    <w:uiPriority w:val="99"/>
    <w:rsid w:val="00A80877"/>
    <w:rPr>
      <w:rFonts w:ascii="Times New Roman" w:eastAsia="Times New Roman" w:hAnsi="Times New Roman" w:cs="Times New Roman"/>
      <w:sz w:val="24"/>
      <w:szCs w:val="24"/>
      <w:lang w:eastAsia="ru-RU"/>
    </w:rPr>
  </w:style>
  <w:style w:type="paragraph" w:styleId="afffffffffffffffffffff">
    <w:name w:val="Closing"/>
    <w:basedOn w:val="aa"/>
    <w:link w:val="afffffffffffffffffffff0"/>
    <w:uiPriority w:val="99"/>
    <w:unhideWhenUsed/>
    <w:rsid w:val="00A80877"/>
    <w:pPr>
      <w:ind w:left="4252"/>
      <w:jc w:val="left"/>
    </w:pPr>
    <w:rPr>
      <w:rFonts w:eastAsia="Times New Roman" w:cs="Times New Roman"/>
      <w:szCs w:val="24"/>
      <w:lang w:eastAsia="ru-RU"/>
    </w:rPr>
  </w:style>
  <w:style w:type="character" w:customStyle="1" w:styleId="afffffffffffffffffffff0">
    <w:name w:val="Прощание Знак"/>
    <w:basedOn w:val="ab"/>
    <w:link w:val="afffffffffffffffffffff"/>
    <w:uiPriority w:val="99"/>
    <w:rsid w:val="00A80877"/>
    <w:rPr>
      <w:rFonts w:ascii="Times New Roman" w:eastAsia="Times New Roman" w:hAnsi="Times New Roman" w:cs="Times New Roman"/>
      <w:sz w:val="24"/>
      <w:szCs w:val="24"/>
      <w:lang w:eastAsia="ru-RU"/>
    </w:rPr>
  </w:style>
  <w:style w:type="paragraph" w:styleId="afffffffffffffffffffff1">
    <w:name w:val="Bibliography"/>
    <w:basedOn w:val="aa"/>
    <w:next w:val="aa"/>
    <w:uiPriority w:val="99"/>
    <w:semiHidden/>
    <w:unhideWhenUsed/>
    <w:rsid w:val="00A80877"/>
    <w:pPr>
      <w:jc w:val="left"/>
    </w:pPr>
    <w:rPr>
      <w:rFonts w:eastAsia="Times New Roman" w:cs="Times New Roman"/>
      <w:szCs w:val="24"/>
      <w:lang w:eastAsia="ru-RU"/>
    </w:rPr>
  </w:style>
  <w:style w:type="paragraph" w:styleId="afffffffffffffffffffff2">
    <w:name w:val="E-mail Signature"/>
    <w:basedOn w:val="aa"/>
    <w:link w:val="afffffffffffffffffffff3"/>
    <w:uiPriority w:val="99"/>
    <w:unhideWhenUsed/>
    <w:rsid w:val="00A80877"/>
    <w:pPr>
      <w:jc w:val="left"/>
    </w:pPr>
    <w:rPr>
      <w:rFonts w:eastAsia="Times New Roman" w:cs="Times New Roman"/>
      <w:szCs w:val="24"/>
      <w:lang w:eastAsia="ru-RU"/>
    </w:rPr>
  </w:style>
  <w:style w:type="character" w:customStyle="1" w:styleId="afffffffffffffffffffff3">
    <w:name w:val="Электронная подпись Знак"/>
    <w:basedOn w:val="ab"/>
    <w:link w:val="afffffffffffffffffffff2"/>
    <w:uiPriority w:val="99"/>
    <w:rsid w:val="00A80877"/>
    <w:rPr>
      <w:rFonts w:ascii="Times New Roman" w:eastAsia="Times New Roman" w:hAnsi="Times New Roman" w:cs="Times New Roman"/>
      <w:sz w:val="24"/>
      <w:szCs w:val="24"/>
      <w:lang w:eastAsia="ru-RU"/>
    </w:rPr>
  </w:style>
  <w:style w:type="character" w:customStyle="1" w:styleId="1ffffffff3">
    <w:name w:val="Основной шрифт1"/>
    <w:uiPriority w:val="99"/>
    <w:rsid w:val="00A80877"/>
  </w:style>
  <w:style w:type="character" w:customStyle="1" w:styleId="811">
    <w:name w:val="Основной 8рифт1"/>
    <w:uiPriority w:val="99"/>
    <w:rsid w:val="00A80877"/>
  </w:style>
  <w:style w:type="paragraph" w:customStyle="1" w:styleId="2ffffffe">
    <w:name w:val="Основной текст с отступом2"/>
    <w:basedOn w:val="aa"/>
    <w:uiPriority w:val="99"/>
    <w:qFormat/>
    <w:rsid w:val="00A80877"/>
    <w:pPr>
      <w:spacing w:before="60"/>
      <w:ind w:firstLine="851"/>
    </w:pPr>
    <w:rPr>
      <w:rFonts w:eastAsia="Times New Roman" w:cs="Times New Roman"/>
      <w:sz w:val="20"/>
      <w:szCs w:val="20"/>
      <w:lang w:eastAsia="ru-RU"/>
    </w:rPr>
  </w:style>
  <w:style w:type="paragraph" w:customStyle="1" w:styleId="xl3537">
    <w:name w:val="xl3537"/>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38">
    <w:name w:val="xl3538"/>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color w:val="333399"/>
      <w:szCs w:val="24"/>
      <w:lang w:eastAsia="ru-RU"/>
    </w:rPr>
  </w:style>
  <w:style w:type="paragraph" w:customStyle="1" w:styleId="xl3539">
    <w:name w:val="xl353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0">
    <w:name w:val="xl354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41">
    <w:name w:val="xl3541"/>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2">
    <w:name w:val="xl3542"/>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43">
    <w:name w:val="xl3543"/>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4">
    <w:name w:val="xl3544"/>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45">
    <w:name w:val="xl3545"/>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6">
    <w:name w:val="xl3546"/>
    <w:basedOn w:val="aa"/>
    <w:uiPriority w:val="99"/>
    <w:qFormat/>
    <w:rsid w:val="00A80877"/>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7">
    <w:name w:val="xl354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48">
    <w:name w:val="xl354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9">
    <w:name w:val="xl354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50">
    <w:name w:val="xl355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51">
    <w:name w:val="xl3551"/>
    <w:basedOn w:val="aa"/>
    <w:uiPriority w:val="99"/>
    <w:qFormat/>
    <w:rsid w:val="00A80877"/>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52">
    <w:name w:val="xl355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53">
    <w:name w:val="xl3553"/>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54">
    <w:name w:val="xl3554"/>
    <w:basedOn w:val="aa"/>
    <w:uiPriority w:val="99"/>
    <w:qFormat/>
    <w:rsid w:val="00A80877"/>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55">
    <w:name w:val="xl3555"/>
    <w:basedOn w:val="aa"/>
    <w:uiPriority w:val="99"/>
    <w:qFormat/>
    <w:rsid w:val="00A80877"/>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jc w:val="left"/>
      <w:textAlignment w:val="center"/>
    </w:pPr>
    <w:rPr>
      <w:rFonts w:ascii="Arial" w:eastAsia="Times New Roman" w:hAnsi="Arial" w:cs="Arial"/>
      <w:szCs w:val="24"/>
      <w:lang w:eastAsia="ru-RU"/>
    </w:rPr>
  </w:style>
  <w:style w:type="paragraph" w:customStyle="1" w:styleId="xl3556">
    <w:name w:val="xl355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57">
    <w:name w:val="xl3557"/>
    <w:basedOn w:val="aa"/>
    <w:uiPriority w:val="99"/>
    <w:qFormat/>
    <w:rsid w:val="00A80877"/>
    <w:pPr>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szCs w:val="24"/>
      <w:lang w:eastAsia="ru-RU"/>
    </w:rPr>
  </w:style>
  <w:style w:type="paragraph" w:customStyle="1" w:styleId="xl3558">
    <w:name w:val="xl3558"/>
    <w:basedOn w:val="aa"/>
    <w:uiPriority w:val="99"/>
    <w:qFormat/>
    <w:rsid w:val="00A80877"/>
    <w:pPr>
      <w:pBdr>
        <w:left w:val="single" w:sz="4" w:space="0" w:color="auto"/>
      </w:pBd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59">
    <w:name w:val="xl355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0">
    <w:name w:val="xl356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1">
    <w:name w:val="xl356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2">
    <w:name w:val="xl356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3">
    <w:name w:val="xl356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4">
    <w:name w:val="xl356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5">
    <w:name w:val="xl3565"/>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color w:val="000000"/>
      <w:szCs w:val="24"/>
      <w:lang w:eastAsia="ru-RU"/>
    </w:rPr>
  </w:style>
  <w:style w:type="paragraph" w:customStyle="1" w:styleId="xl3566">
    <w:name w:val="xl356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7">
    <w:name w:val="xl356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8">
    <w:name w:val="xl3568"/>
    <w:basedOn w:val="aa"/>
    <w:uiPriority w:val="99"/>
    <w:qFormat/>
    <w:rsid w:val="00A80877"/>
    <w:pPr>
      <w:pBdr>
        <w:top w:val="single" w:sz="4" w:space="0" w:color="auto"/>
        <w:left w:val="single" w:sz="4" w:space="0" w:color="auto"/>
        <w:right w:val="single" w:sz="4" w:space="0" w:color="auto"/>
      </w:pBdr>
      <w:shd w:val="clear" w:color="000000" w:fill="FFFFCC"/>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69">
    <w:name w:val="xl3569"/>
    <w:basedOn w:val="aa"/>
    <w:uiPriority w:val="99"/>
    <w:qFormat/>
    <w:rsid w:val="00A80877"/>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70">
    <w:name w:val="xl3570"/>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1">
    <w:name w:val="xl3571"/>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2">
    <w:name w:val="xl3572"/>
    <w:basedOn w:val="aa"/>
    <w:uiPriority w:val="99"/>
    <w:qFormat/>
    <w:rsid w:val="00A80877"/>
    <w:pPr>
      <w:pBdr>
        <w:top w:val="single" w:sz="4" w:space="0" w:color="auto"/>
        <w:bottom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3">
    <w:name w:val="xl3573"/>
    <w:basedOn w:val="aa"/>
    <w:uiPriority w:val="99"/>
    <w:qFormat/>
    <w:rsid w:val="00A80877"/>
    <w:pPr>
      <w:pBdr>
        <w:top w:val="single" w:sz="4" w:space="0" w:color="auto"/>
        <w:bottom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4">
    <w:name w:val="xl3574"/>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5">
    <w:name w:val="xl3575"/>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76">
    <w:name w:val="xl357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77">
    <w:name w:val="xl357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78">
    <w:name w:val="xl3578"/>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79">
    <w:name w:val="xl357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0">
    <w:name w:val="xl358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81">
    <w:name w:val="xl358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82">
    <w:name w:val="xl358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3">
    <w:name w:val="xl358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4">
    <w:name w:val="xl3584"/>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5">
    <w:name w:val="xl358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86">
    <w:name w:val="xl358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7">
    <w:name w:val="xl358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88">
    <w:name w:val="xl3588"/>
    <w:basedOn w:val="aa"/>
    <w:uiPriority w:val="99"/>
    <w:qFormat/>
    <w:rsid w:val="00A80877"/>
    <w:pPr>
      <w:pBdr>
        <w:bottom w:val="single" w:sz="4" w:space="0" w:color="auto"/>
      </w:pBdr>
      <w:shd w:val="clear" w:color="000000" w:fill="FFFFFF"/>
      <w:spacing w:before="100" w:beforeAutospacing="1" w:after="100" w:afterAutospacing="1"/>
      <w:jc w:val="center"/>
      <w:textAlignment w:val="center"/>
    </w:pPr>
    <w:rPr>
      <w:rFonts w:ascii="Arial" w:eastAsia="Times New Roman" w:hAnsi="Arial" w:cs="Arial"/>
      <w:color w:val="FF0000"/>
      <w:szCs w:val="24"/>
      <w:lang w:eastAsia="ru-RU"/>
    </w:rPr>
  </w:style>
  <w:style w:type="paragraph" w:customStyle="1" w:styleId="xl3589">
    <w:name w:val="xl3589"/>
    <w:basedOn w:val="aa"/>
    <w:uiPriority w:val="99"/>
    <w:qFormat/>
    <w:rsid w:val="00A80877"/>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FF0000"/>
      <w:szCs w:val="24"/>
      <w:lang w:eastAsia="ru-RU"/>
    </w:rPr>
  </w:style>
  <w:style w:type="paragraph" w:customStyle="1" w:styleId="xl3590">
    <w:name w:val="xl359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91">
    <w:name w:val="xl3591"/>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2">
    <w:name w:val="xl3592"/>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93">
    <w:name w:val="xl3593"/>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3594">
    <w:name w:val="xl3594"/>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5">
    <w:name w:val="xl359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szCs w:val="24"/>
      <w:lang w:eastAsia="ru-RU"/>
    </w:rPr>
  </w:style>
  <w:style w:type="paragraph" w:customStyle="1" w:styleId="xl3596">
    <w:name w:val="xl3596"/>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97">
    <w:name w:val="xl3597"/>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8">
    <w:name w:val="xl3598"/>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9">
    <w:name w:val="xl3599"/>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600">
    <w:name w:val="xl360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601">
    <w:name w:val="xl3601"/>
    <w:basedOn w:val="aa"/>
    <w:uiPriority w:val="99"/>
    <w:qFormat/>
    <w:rsid w:val="00A80877"/>
    <w:pPr>
      <w:pBdr>
        <w:top w:val="single" w:sz="4" w:space="0" w:color="auto"/>
        <w:left w:val="single" w:sz="4"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szCs w:val="24"/>
      <w:lang w:eastAsia="ru-RU"/>
    </w:rPr>
  </w:style>
  <w:style w:type="paragraph" w:customStyle="1" w:styleId="xl3602">
    <w:name w:val="xl360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3">
    <w:name w:val="xl3603"/>
    <w:basedOn w:val="aa"/>
    <w:uiPriority w:val="99"/>
    <w:qFormat/>
    <w:rsid w:val="00A80877"/>
    <w:pPr>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4">
    <w:name w:val="xl3604"/>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5">
    <w:name w:val="xl360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06">
    <w:name w:val="xl360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7">
    <w:name w:val="xl3607"/>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608">
    <w:name w:val="xl3608"/>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09">
    <w:name w:val="xl3609"/>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0">
    <w:name w:val="xl3610"/>
    <w:basedOn w:val="aa"/>
    <w:uiPriority w:val="99"/>
    <w:qFormat/>
    <w:rsid w:val="00A80877"/>
    <w:pPr>
      <w:pBdr>
        <w:top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1">
    <w:name w:val="xl3611"/>
    <w:basedOn w:val="aa"/>
    <w:uiPriority w:val="99"/>
    <w:qFormat/>
    <w:rsid w:val="00A80877"/>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2">
    <w:name w:val="xl3612"/>
    <w:basedOn w:val="aa"/>
    <w:uiPriority w:val="99"/>
    <w:qFormat/>
    <w:rsid w:val="00A80877"/>
    <w:pPr>
      <w:pBdr>
        <w:left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13">
    <w:name w:val="xl3613"/>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14">
    <w:name w:val="xl3614"/>
    <w:basedOn w:val="aa"/>
    <w:uiPriority w:val="99"/>
    <w:qFormat/>
    <w:rsid w:val="00A80877"/>
    <w:pPr>
      <w:pBdr>
        <w:top w:val="single" w:sz="4" w:space="0" w:color="auto"/>
        <w:bottom w:val="single" w:sz="4" w:space="0" w:color="auto"/>
      </w:pBdr>
      <w:spacing w:before="100" w:beforeAutospacing="1" w:after="100" w:afterAutospacing="1"/>
      <w:jc w:val="left"/>
    </w:pPr>
    <w:rPr>
      <w:rFonts w:eastAsia="Times New Roman" w:cs="Times New Roman"/>
      <w:szCs w:val="24"/>
      <w:lang w:eastAsia="ru-RU"/>
    </w:rPr>
  </w:style>
  <w:style w:type="paragraph" w:customStyle="1" w:styleId="xl3615">
    <w:name w:val="xl3615"/>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ru-RU"/>
    </w:rPr>
  </w:style>
  <w:style w:type="paragraph" w:customStyle="1" w:styleId="xl3616">
    <w:name w:val="xl3616"/>
    <w:basedOn w:val="aa"/>
    <w:uiPriority w:val="99"/>
    <w:qFormat/>
    <w:rsid w:val="00A80877"/>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7">
    <w:name w:val="xl3617"/>
    <w:basedOn w:val="aa"/>
    <w:uiPriority w:val="99"/>
    <w:qFormat/>
    <w:rsid w:val="00A80877"/>
    <w:pPr>
      <w:pBdr>
        <w:top w:val="single" w:sz="4" w:space="0" w:color="auto"/>
        <w:lef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8">
    <w:name w:val="xl3618"/>
    <w:basedOn w:val="aa"/>
    <w:uiPriority w:val="99"/>
    <w:qFormat/>
    <w:rsid w:val="00A80877"/>
    <w:pPr>
      <w:pBdr>
        <w:top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9">
    <w:name w:val="xl3619"/>
    <w:basedOn w:val="aa"/>
    <w:uiPriority w:val="99"/>
    <w:qFormat/>
    <w:rsid w:val="00A80877"/>
    <w:pPr>
      <w:pBdr>
        <w:top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0">
    <w:name w:val="xl3620"/>
    <w:basedOn w:val="aa"/>
    <w:uiPriority w:val="99"/>
    <w:qFormat/>
    <w:rsid w:val="00A80877"/>
    <w:pPr>
      <w:pBdr>
        <w:left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1">
    <w:name w:val="xl3621"/>
    <w:basedOn w:val="aa"/>
    <w:uiPriority w:val="99"/>
    <w:qFormat/>
    <w:rsid w:val="00A80877"/>
    <w:pPr>
      <w:pBdr>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2">
    <w:name w:val="xl3622"/>
    <w:basedOn w:val="aa"/>
    <w:uiPriority w:val="99"/>
    <w:qFormat/>
    <w:rsid w:val="00A80877"/>
    <w:pPr>
      <w:pBdr>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3">
    <w:name w:val="xl3623"/>
    <w:basedOn w:val="aa"/>
    <w:uiPriority w:val="99"/>
    <w:qFormat/>
    <w:rsid w:val="00A80877"/>
    <w:pPr>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4">
    <w:name w:val="xl3624"/>
    <w:basedOn w:val="aa"/>
    <w:uiPriority w:val="99"/>
    <w:qFormat/>
    <w:rsid w:val="00A80877"/>
    <w:pPr>
      <w:pBdr>
        <w:top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5">
    <w:name w:val="xl3625"/>
    <w:basedOn w:val="aa"/>
    <w:uiPriority w:val="99"/>
    <w:qFormat/>
    <w:rsid w:val="00A80877"/>
    <w:pPr>
      <w:pBdr>
        <w:top w:val="single" w:sz="4" w:space="0" w:color="auto"/>
        <w:bottom w:val="single" w:sz="4" w:space="0" w:color="auto"/>
      </w:pBdr>
      <w:shd w:val="clear" w:color="000000" w:fill="CCFFFF"/>
      <w:spacing w:before="100" w:beforeAutospacing="1" w:after="100" w:afterAutospacing="1"/>
      <w:jc w:val="center"/>
    </w:pPr>
    <w:rPr>
      <w:rFonts w:ascii="Arial" w:eastAsia="Times New Roman" w:hAnsi="Arial" w:cs="Arial"/>
      <w:szCs w:val="24"/>
      <w:lang w:eastAsia="ru-RU"/>
    </w:rPr>
  </w:style>
  <w:style w:type="paragraph" w:customStyle="1" w:styleId="xl3626">
    <w:name w:val="xl3626"/>
    <w:basedOn w:val="aa"/>
    <w:uiPriority w:val="99"/>
    <w:qFormat/>
    <w:rsid w:val="00A80877"/>
    <w:pPr>
      <w:pBdr>
        <w:top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eastAsia="Times New Roman" w:hAnsi="Arial" w:cs="Arial"/>
      <w:szCs w:val="24"/>
      <w:lang w:eastAsia="ru-RU"/>
    </w:rPr>
  </w:style>
  <w:style w:type="paragraph" w:customStyle="1" w:styleId="xl3627">
    <w:name w:val="xl3627"/>
    <w:basedOn w:val="aa"/>
    <w:uiPriority w:val="99"/>
    <w:qFormat/>
    <w:rsid w:val="00A80877"/>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8">
    <w:name w:val="xl3628"/>
    <w:basedOn w:val="aa"/>
    <w:uiPriority w:val="99"/>
    <w:qFormat/>
    <w:rsid w:val="00A80877"/>
    <w:pPr>
      <w:pBdr>
        <w:top w:val="single" w:sz="4" w:space="0" w:color="auto"/>
        <w:left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29">
    <w:name w:val="xl362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color w:val="FFFFFF"/>
      <w:szCs w:val="24"/>
      <w:lang w:eastAsia="ru-RU"/>
    </w:rPr>
  </w:style>
  <w:style w:type="paragraph" w:customStyle="1" w:styleId="xl3630">
    <w:name w:val="xl363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color w:val="FFFFFF"/>
      <w:szCs w:val="24"/>
      <w:lang w:eastAsia="ru-RU"/>
    </w:rPr>
  </w:style>
  <w:style w:type="paragraph" w:customStyle="1" w:styleId="xl3631">
    <w:name w:val="xl3631"/>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color w:val="FFFFFF"/>
      <w:szCs w:val="24"/>
      <w:lang w:eastAsia="ru-RU"/>
    </w:rPr>
  </w:style>
  <w:style w:type="paragraph" w:customStyle="1" w:styleId="3fffff3">
    <w:name w:val="Основной текст с отступом3"/>
    <w:basedOn w:val="aa"/>
    <w:uiPriority w:val="99"/>
    <w:qFormat/>
    <w:rsid w:val="00A80877"/>
    <w:pPr>
      <w:spacing w:before="60" w:after="120"/>
      <w:ind w:left="-11" w:firstLine="851"/>
    </w:pPr>
    <w:rPr>
      <w:rFonts w:eastAsia="Times New Roman" w:cs="Times New Roman"/>
      <w:sz w:val="20"/>
      <w:szCs w:val="20"/>
      <w:lang w:eastAsia="ru-RU"/>
    </w:rPr>
  </w:style>
  <w:style w:type="paragraph" w:customStyle="1" w:styleId="4ff4">
    <w:name w:val="Основной текст с отступом4"/>
    <w:basedOn w:val="aa"/>
    <w:uiPriority w:val="99"/>
    <w:qFormat/>
    <w:rsid w:val="00A80877"/>
    <w:pPr>
      <w:spacing w:before="60" w:after="120"/>
      <w:ind w:left="-11" w:firstLine="851"/>
    </w:pPr>
    <w:rPr>
      <w:rFonts w:eastAsia="Times New Roman" w:cs="Times New Roman"/>
      <w:sz w:val="20"/>
      <w:szCs w:val="20"/>
      <w:lang w:eastAsia="ru-RU"/>
    </w:rPr>
  </w:style>
  <w:style w:type="paragraph" w:customStyle="1" w:styleId="2140">
    <w:name w:val="Знак Знак2 Знак Знак Знак Знак Знак Знак1 Знак Знак Знак Знак Знак Знак4"/>
    <w:basedOn w:val="aa"/>
    <w:uiPriority w:val="99"/>
    <w:qFormat/>
    <w:rsid w:val="00A80877"/>
    <w:pPr>
      <w:jc w:val="left"/>
    </w:pPr>
    <w:rPr>
      <w:rFonts w:ascii="Verdana" w:eastAsia="SimSun" w:hAnsi="Verdana" w:cs="Verdana"/>
      <w:sz w:val="20"/>
      <w:szCs w:val="20"/>
      <w:lang w:val="en-US"/>
    </w:rPr>
  </w:style>
  <w:style w:type="paragraph" w:customStyle="1" w:styleId="2131">
    <w:name w:val="Знак Знак2 Знак Знак Знак Знак Знак Знак1 Знак Знак Знак Знак Знак Знак3"/>
    <w:basedOn w:val="aa"/>
    <w:uiPriority w:val="99"/>
    <w:qFormat/>
    <w:rsid w:val="00A80877"/>
    <w:pPr>
      <w:jc w:val="left"/>
    </w:pPr>
    <w:rPr>
      <w:rFonts w:ascii="Verdana" w:eastAsia="SimSun" w:hAnsi="Verdana" w:cs="Verdana"/>
      <w:sz w:val="20"/>
      <w:szCs w:val="20"/>
      <w:lang w:val="en-US"/>
    </w:rPr>
  </w:style>
  <w:style w:type="paragraph" w:customStyle="1" w:styleId="2123">
    <w:name w:val="Знак Знак2 Знак Знак Знак Знак Знак Знак1 Знак Знак Знак Знак Знак Знак2"/>
    <w:basedOn w:val="aa"/>
    <w:uiPriority w:val="99"/>
    <w:qFormat/>
    <w:rsid w:val="00A80877"/>
    <w:pPr>
      <w:jc w:val="left"/>
    </w:pPr>
    <w:rPr>
      <w:rFonts w:ascii="Verdana" w:eastAsia="SimSun" w:hAnsi="Verdana" w:cs="Verdana"/>
      <w:sz w:val="20"/>
      <w:szCs w:val="20"/>
      <w:lang w:val="en-US"/>
    </w:rPr>
  </w:style>
  <w:style w:type="paragraph" w:customStyle="1" w:styleId="522">
    <w:name w:val="52 Подзаголовок курсив"/>
    <w:basedOn w:val="aa"/>
    <w:link w:val="521"/>
    <w:qFormat/>
    <w:rsid w:val="003C64B1"/>
    <w:pPr>
      <w:spacing w:before="120" w:after="120"/>
      <w:jc w:val="center"/>
    </w:pPr>
    <w:rPr>
      <w:rFonts w:eastAsia="Times New Roman" w:cs="Times New Roman"/>
      <w:i/>
      <w:szCs w:val="20"/>
      <w:lang w:eastAsia="ru-RU"/>
    </w:rPr>
  </w:style>
  <w:style w:type="paragraph" w:customStyle="1" w:styleId="para">
    <w:name w:val="para"/>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redb">
    <w:name w:val="red_b"/>
    <w:basedOn w:val="ab"/>
    <w:rsid w:val="00A80877"/>
  </w:style>
  <w:style w:type="numbering" w:customStyle="1" w:styleId="20">
    <w:name w:val="Стиль нумерованный2"/>
    <w:basedOn w:val="ad"/>
    <w:rsid w:val="00A80877"/>
    <w:pPr>
      <w:numPr>
        <w:numId w:val="66"/>
      </w:numPr>
    </w:pPr>
  </w:style>
  <w:style w:type="table" w:customStyle="1" w:styleId="avg-240">
    <w:name w:val="avg-Таблица2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
    <w:name w:val="avg-Таблица1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0">
    <w:name w:val="avg-Таблица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numbering" w:customStyle="1" w:styleId="15">
    <w:name w:val="м1"/>
    <w:rsid w:val="00A80877"/>
    <w:pPr>
      <w:numPr>
        <w:numId w:val="72"/>
      </w:numPr>
    </w:pPr>
  </w:style>
  <w:style w:type="table" w:customStyle="1" w:styleId="avg-25">
    <w:name w:val="avg-Таблица2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5">
    <w:name w:val="avg-Таблица1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4">
    <w:name w:val="avg-Таблица3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3">
    <w:name w:val="avg-Таблица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221">
    <w:name w:val="avg-Таблица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313">
    <w:name w:val="avg-Таблица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31">
    <w:name w:val="avg-Таблица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1">
    <w:name w:val="avg-Таблица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11">
    <w:name w:val="avg-Таблица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61">
    <w:name w:val="avg-Таблица6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41">
    <w:name w:val="avg-Таблица2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1">
    <w:name w:val="avg-Таблица1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31">
    <w:name w:val="avg-Таблица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1">
    <w:name w:val="avg-Таблица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1">
    <w:name w:val="avg-Таблица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21">
    <w:name w:val="avg-Таблица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character" w:customStyle="1" w:styleId="afffffffffffffffffffff4">
    <w:name w:val="Основной текст + Курсив"/>
    <w:uiPriority w:val="99"/>
    <w:rsid w:val="00A80877"/>
    <w:rPr>
      <w:rFonts w:ascii="Times New Roman" w:hAnsi="Times New Roman"/>
      <w:i/>
      <w:spacing w:val="-10"/>
      <w:sz w:val="23"/>
      <w:shd w:val="clear" w:color="auto" w:fill="FFFFFF"/>
    </w:rPr>
  </w:style>
  <w:style w:type="character" w:customStyle="1" w:styleId="2fffffff">
    <w:name w:val="Основной текст (2)_"/>
    <w:link w:val="2fffffff0"/>
    <w:locked/>
    <w:rsid w:val="00A80877"/>
    <w:rPr>
      <w:sz w:val="9"/>
      <w:shd w:val="clear" w:color="auto" w:fill="FFFFFF"/>
    </w:rPr>
  </w:style>
  <w:style w:type="paragraph" w:customStyle="1" w:styleId="2fffffff0">
    <w:name w:val="Основной текст (2)"/>
    <w:basedOn w:val="aa"/>
    <w:link w:val="2fffffff"/>
    <w:qFormat/>
    <w:rsid w:val="00A80877"/>
    <w:pPr>
      <w:shd w:val="clear" w:color="auto" w:fill="FFFFFF"/>
      <w:spacing w:line="240" w:lineRule="atLeast"/>
      <w:jc w:val="left"/>
    </w:pPr>
    <w:rPr>
      <w:rFonts w:asciiTheme="minorHAnsi" w:hAnsiTheme="minorHAnsi"/>
      <w:sz w:val="9"/>
    </w:rPr>
  </w:style>
  <w:style w:type="character" w:customStyle="1" w:styleId="29pt4">
    <w:name w:val="Основной текст (2) + 9 pt4"/>
    <w:aliases w:val="Не полужирный4,Не малые прописные4,Интервал 0 pt4"/>
    <w:uiPriority w:val="99"/>
    <w:rsid w:val="00A80877"/>
    <w:rPr>
      <w:rFonts w:ascii="Century Schoolbook" w:hAnsi="Century Schoolbook" w:cs="Century Schoolbook"/>
      <w:spacing w:val="0"/>
      <w:sz w:val="18"/>
      <w:szCs w:val="18"/>
      <w:shd w:val="clear" w:color="auto" w:fill="FFFFFF"/>
    </w:rPr>
  </w:style>
  <w:style w:type="character" w:customStyle="1" w:styleId="3fffff4">
    <w:name w:val="Основной текст (3)_"/>
    <w:link w:val="3fffff5"/>
    <w:locked/>
    <w:rsid w:val="00A80877"/>
    <w:rPr>
      <w:rFonts w:ascii="Arial Unicode MS" w:eastAsia="Arial Unicode MS" w:hAnsi="Arial Unicode MS"/>
      <w:sz w:val="13"/>
      <w:shd w:val="clear" w:color="auto" w:fill="FFFFFF"/>
    </w:rPr>
  </w:style>
  <w:style w:type="paragraph" w:customStyle="1" w:styleId="3fffff5">
    <w:name w:val="Основной текст (3)"/>
    <w:basedOn w:val="aa"/>
    <w:link w:val="3fffff4"/>
    <w:qFormat/>
    <w:rsid w:val="00A80877"/>
    <w:pPr>
      <w:shd w:val="clear" w:color="auto" w:fill="FFFFFF"/>
      <w:spacing w:before="720" w:line="282" w:lineRule="exact"/>
      <w:jc w:val="left"/>
    </w:pPr>
    <w:rPr>
      <w:rFonts w:ascii="Arial Unicode MS" w:eastAsia="Arial Unicode MS" w:hAnsi="Arial Unicode MS"/>
      <w:sz w:val="13"/>
    </w:rPr>
  </w:style>
  <w:style w:type="table" w:customStyle="1" w:styleId="avg-80">
    <w:name w:val="avg-Таблица8"/>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11ff7">
    <w:name w:val="Основная таблица11"/>
    <w:basedOn w:val="ac"/>
    <w:next w:val="ae"/>
    <w:uiPriority w:val="99"/>
    <w:rsid w:val="00A808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vg-16">
    <w:name w:val="avg-Таблица1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numbering" w:customStyle="1" w:styleId="110">
    <w:name w:val="м11"/>
    <w:rsid w:val="00A80877"/>
    <w:pPr>
      <w:numPr>
        <w:numId w:val="73"/>
      </w:numPr>
    </w:pPr>
  </w:style>
  <w:style w:type="paragraph" w:customStyle="1" w:styleId="lead1">
    <w:name w:val="lead1"/>
    <w:basedOn w:val="aa"/>
    <w:uiPriority w:val="99"/>
    <w:qFormat/>
    <w:rsid w:val="00A80877"/>
    <w:pPr>
      <w:spacing w:before="100" w:beforeAutospacing="1" w:after="100" w:afterAutospacing="1"/>
      <w:jc w:val="left"/>
    </w:pPr>
    <w:rPr>
      <w:rFonts w:eastAsia="Times New Roman" w:cs="Times New Roman"/>
      <w:b/>
      <w:bCs/>
      <w:szCs w:val="24"/>
      <w:lang w:eastAsia="ru-RU"/>
    </w:rPr>
  </w:style>
  <w:style w:type="character" w:customStyle="1" w:styleId="afffffffffffffffffffff5">
    <w:name w:val="ТИТУЛ"/>
    <w:basedOn w:val="ab"/>
    <w:rsid w:val="00A80877"/>
    <w:rPr>
      <w:rFonts w:ascii="Myriad Pro" w:hAnsi="Myriad Pro"/>
      <w:b/>
      <w:bCs/>
      <w:color w:val="17365D"/>
      <w:sz w:val="34"/>
    </w:rPr>
  </w:style>
  <w:style w:type="paragraph" w:customStyle="1" w:styleId="AVG-fff0">
    <w:name w:val="AVG-выделение"/>
    <w:basedOn w:val="aa"/>
    <w:uiPriority w:val="99"/>
    <w:qFormat/>
    <w:rsid w:val="00A80877"/>
    <w:pPr>
      <w:keepNext/>
      <w:spacing w:before="120"/>
    </w:pPr>
    <w:rPr>
      <w:rFonts w:ascii="Myriad Pro" w:eastAsia="Times New Roman" w:hAnsi="Myriad Pro" w:cs="Times New Roman"/>
      <w:b/>
      <w:sz w:val="22"/>
      <w:szCs w:val="24"/>
      <w:lang w:eastAsia="ru-RU"/>
    </w:rPr>
  </w:style>
  <w:style w:type="paragraph" w:customStyle="1" w:styleId="AVG-fff1">
    <w:name w:val="AVG-курсив"/>
    <w:basedOn w:val="aa"/>
    <w:uiPriority w:val="99"/>
    <w:qFormat/>
    <w:rsid w:val="00A80877"/>
    <w:pPr>
      <w:keepNext/>
      <w:spacing w:before="120" w:after="120"/>
    </w:pPr>
    <w:rPr>
      <w:rFonts w:ascii="Myriad Pro" w:eastAsia="Times New Roman" w:hAnsi="Myriad Pro" w:cs="Times New Roman"/>
      <w:i/>
      <w:sz w:val="22"/>
      <w:szCs w:val="24"/>
      <w:lang w:eastAsia="ru-RU"/>
    </w:rPr>
  </w:style>
  <w:style w:type="paragraph" w:customStyle="1" w:styleId="AVG-fff2">
    <w:name w:val="AVG-курсив подчеркнутый"/>
    <w:basedOn w:val="aa"/>
    <w:uiPriority w:val="99"/>
    <w:qFormat/>
    <w:rsid w:val="00A80877"/>
    <w:pPr>
      <w:keepNext/>
      <w:spacing w:before="120" w:after="120"/>
    </w:pPr>
    <w:rPr>
      <w:rFonts w:ascii="Myriad Pro" w:eastAsia="Times New Roman" w:hAnsi="Myriad Pro" w:cs="Times New Roman"/>
      <w:i/>
      <w:sz w:val="22"/>
      <w:szCs w:val="24"/>
      <w:u w:val="single"/>
      <w:lang w:eastAsia="ru-RU"/>
    </w:rPr>
  </w:style>
  <w:style w:type="paragraph" w:customStyle="1" w:styleId="AVG-26">
    <w:name w:val="AVG-выделение2"/>
    <w:basedOn w:val="aa"/>
    <w:uiPriority w:val="99"/>
    <w:qFormat/>
    <w:rsid w:val="00A80877"/>
    <w:pPr>
      <w:keepNext/>
      <w:spacing w:before="120"/>
    </w:pPr>
    <w:rPr>
      <w:rFonts w:ascii="Myriad Pro" w:eastAsia="Times New Roman" w:hAnsi="Myriad Pro" w:cs="Times New Roman"/>
      <w:b/>
      <w:i/>
      <w:sz w:val="22"/>
      <w:szCs w:val="24"/>
      <w:lang w:eastAsia="ru-RU"/>
    </w:rPr>
  </w:style>
  <w:style w:type="paragraph" w:customStyle="1" w:styleId="AVG">
    <w:name w:val="AVG Курсив подчернутый"/>
    <w:basedOn w:val="aa"/>
    <w:next w:val="aa"/>
    <w:uiPriority w:val="99"/>
    <w:qFormat/>
    <w:rsid w:val="00A80877"/>
    <w:pPr>
      <w:keepNext/>
      <w:spacing w:after="120"/>
    </w:pPr>
    <w:rPr>
      <w:rFonts w:ascii="Myriad Pro" w:eastAsia="Times New Roman" w:hAnsi="Myriad Pro" w:cs="Times New Roman"/>
      <w:i/>
      <w:iCs/>
      <w:szCs w:val="24"/>
      <w:u w:val="single"/>
      <w:lang w:eastAsia="ru-RU"/>
    </w:rPr>
  </w:style>
  <w:style w:type="paragraph" w:customStyle="1" w:styleId="AVG0">
    <w:name w:val="AVG  по центру"/>
    <w:basedOn w:val="aa"/>
    <w:uiPriority w:val="99"/>
    <w:qFormat/>
    <w:rsid w:val="00A80877"/>
    <w:pPr>
      <w:spacing w:after="120"/>
      <w:jc w:val="center"/>
    </w:pPr>
    <w:rPr>
      <w:rFonts w:ascii="Myriad Pro" w:eastAsia="Times New Roman" w:hAnsi="Myriad Pro" w:cs="Times New Roman"/>
      <w:szCs w:val="20"/>
      <w:lang w:eastAsia="ru-RU"/>
    </w:rPr>
  </w:style>
  <w:style w:type="paragraph" w:customStyle="1" w:styleId="AVG-fff3">
    <w:name w:val="AVG-выделение вправо"/>
    <w:basedOn w:val="aa"/>
    <w:uiPriority w:val="99"/>
    <w:qFormat/>
    <w:rsid w:val="00A80877"/>
    <w:pPr>
      <w:jc w:val="right"/>
    </w:pPr>
    <w:rPr>
      <w:rFonts w:ascii="Myriad Pro" w:eastAsia="Times New Roman" w:hAnsi="Myriad Pro" w:cs="Times New Roman"/>
      <w:b/>
      <w:i/>
      <w:sz w:val="20"/>
      <w:szCs w:val="24"/>
      <w:lang w:eastAsia="ru-RU"/>
    </w:rPr>
  </w:style>
  <w:style w:type="paragraph" w:customStyle="1" w:styleId="afffffffffffffffffffff6">
    <w:name w:val="Обычный по центру"/>
    <w:basedOn w:val="aa"/>
    <w:link w:val="afffffffffffffffffffff7"/>
    <w:qFormat/>
    <w:rsid w:val="00A80877"/>
    <w:pPr>
      <w:spacing w:before="120"/>
      <w:jc w:val="center"/>
    </w:pPr>
    <w:rPr>
      <w:rFonts w:eastAsia="Times New Roman" w:cs="Times New Roman"/>
    </w:rPr>
  </w:style>
  <w:style w:type="character" w:customStyle="1" w:styleId="afffffffffffffffffffff7">
    <w:name w:val="Обычный по центру Знак"/>
    <w:basedOn w:val="ab"/>
    <w:link w:val="afffffffffffffffffffff6"/>
    <w:locked/>
    <w:rsid w:val="00A80877"/>
    <w:rPr>
      <w:rFonts w:ascii="Times New Roman" w:eastAsia="Times New Roman" w:hAnsi="Times New Roman" w:cs="Times New Roman"/>
      <w:sz w:val="24"/>
    </w:rPr>
  </w:style>
  <w:style w:type="paragraph" w:customStyle="1" w:styleId="27">
    <w:name w:val="Заголовок 2."/>
    <w:basedOn w:val="21"/>
    <w:next w:val="aa"/>
    <w:qFormat/>
    <w:rsid w:val="00A80877"/>
    <w:pPr>
      <w:keepLines w:val="0"/>
      <w:numPr>
        <w:numId w:val="61"/>
      </w:numPr>
      <w:spacing w:before="240" w:after="120"/>
    </w:pPr>
    <w:rPr>
      <w:rFonts w:ascii="Times New Roman" w:eastAsia="Times New Roman" w:hAnsi="Times New Roman" w:cs="Arial"/>
      <w:b/>
      <w:bCs/>
      <w:i/>
      <w:color w:val="auto"/>
      <w:sz w:val="28"/>
      <w:szCs w:val="32"/>
    </w:rPr>
  </w:style>
  <w:style w:type="character" w:customStyle="1" w:styleId="4ff5">
    <w:name w:val="Заголовок 4. Знак"/>
    <w:basedOn w:val="ab"/>
    <w:rsid w:val="00A80877"/>
    <w:rPr>
      <w:b/>
      <w:sz w:val="24"/>
      <w:szCs w:val="24"/>
    </w:rPr>
  </w:style>
  <w:style w:type="character" w:customStyle="1" w:styleId="AVG10">
    <w:name w:val="AVG выделение1 Знак"/>
    <w:basedOn w:val="ab"/>
    <w:link w:val="AVG11"/>
    <w:rsid w:val="00A80877"/>
    <w:rPr>
      <w:rFonts w:ascii="Myriad Pro" w:hAnsi="Myriad Pro"/>
      <w:b/>
      <w:bCs/>
      <w:sz w:val="24"/>
    </w:rPr>
  </w:style>
  <w:style w:type="paragraph" w:customStyle="1" w:styleId="AVG11">
    <w:name w:val="AVG выделение1"/>
    <w:basedOn w:val="aa"/>
    <w:next w:val="aa"/>
    <w:link w:val="AVG10"/>
    <w:qFormat/>
    <w:rsid w:val="00A80877"/>
    <w:pPr>
      <w:keepNext/>
      <w:spacing w:after="120"/>
    </w:pPr>
    <w:rPr>
      <w:rFonts w:ascii="Myriad Pro" w:hAnsi="Myriad Pro"/>
      <w:b/>
      <w:bCs/>
    </w:rPr>
  </w:style>
  <w:style w:type="paragraph" w:customStyle="1" w:styleId="xl9190">
    <w:name w:val="xl9190"/>
    <w:basedOn w:val="aa"/>
    <w:uiPriority w:val="99"/>
    <w:qFormat/>
    <w:rsid w:val="00A80877"/>
    <w:pP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191">
    <w:name w:val="xl9191"/>
    <w:basedOn w:val="aa"/>
    <w:uiPriority w:val="99"/>
    <w:qFormat/>
    <w:rsid w:val="00A80877"/>
    <w:pP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192">
    <w:name w:val="xl919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193">
    <w:name w:val="xl919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9194">
    <w:name w:val="xl9194"/>
    <w:basedOn w:val="aa"/>
    <w:uiPriority w:val="99"/>
    <w:qFormat/>
    <w:rsid w:val="00A80877"/>
    <w:pPr>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9195">
    <w:name w:val="xl919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9196">
    <w:name w:val="xl919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9197">
    <w:name w:val="xl919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9198">
    <w:name w:val="xl919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9199">
    <w:name w:val="xl919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0">
    <w:name w:val="xl920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1">
    <w:name w:val="xl920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FFFFFF"/>
      <w:sz w:val="20"/>
      <w:szCs w:val="20"/>
      <w:lang w:eastAsia="ru-RU"/>
    </w:rPr>
  </w:style>
  <w:style w:type="paragraph" w:customStyle="1" w:styleId="xl9202">
    <w:name w:val="xl920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3">
    <w:name w:val="xl920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4">
    <w:name w:val="xl920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9205">
    <w:name w:val="xl920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AVG2">
    <w:name w:val="AVG выделение вправо"/>
    <w:basedOn w:val="aa"/>
    <w:uiPriority w:val="99"/>
    <w:qFormat/>
    <w:rsid w:val="00A80877"/>
    <w:pPr>
      <w:keepNext/>
      <w:spacing w:before="120" w:after="120"/>
      <w:jc w:val="right"/>
    </w:pPr>
    <w:rPr>
      <w:rFonts w:ascii="Myriad Pro" w:eastAsia="Times New Roman" w:hAnsi="Myriad Pro" w:cs="Times New Roman"/>
      <w:b/>
      <w:sz w:val="20"/>
      <w:szCs w:val="24"/>
      <w:lang w:eastAsia="ru-RU"/>
    </w:rPr>
  </w:style>
  <w:style w:type="character" w:customStyle="1" w:styleId="affffffffffffffffffff4">
    <w:name w:val="Формат рисунка Знак"/>
    <w:basedOn w:val="ab"/>
    <w:link w:val="affffffffffffffffffff3"/>
    <w:rsid w:val="00A80877"/>
    <w:rPr>
      <w:rFonts w:ascii="Arial" w:eastAsia="Times New Roman" w:hAnsi="Arial" w:cs="Times New Roman"/>
      <w:bCs/>
      <w:sz w:val="20"/>
      <w:szCs w:val="24"/>
      <w:lang w:eastAsia="ru-RU"/>
    </w:rPr>
  </w:style>
  <w:style w:type="paragraph" w:customStyle="1" w:styleId="afffffffffffffffffffff8">
    <w:name w:val="Примечание*"/>
    <w:basedOn w:val="aa"/>
    <w:uiPriority w:val="99"/>
    <w:qFormat/>
    <w:rsid w:val="00A80877"/>
    <w:pPr>
      <w:spacing w:before="120"/>
    </w:pPr>
    <w:rPr>
      <w:rFonts w:ascii="Arial Narrow" w:eastAsia="Times New Roman" w:hAnsi="Arial Narrow" w:cs="Times New Roman"/>
      <w:i/>
      <w:sz w:val="20"/>
      <w:szCs w:val="24"/>
      <w:lang w:eastAsia="ru-RU"/>
    </w:rPr>
  </w:style>
  <w:style w:type="table" w:customStyle="1" w:styleId="-110">
    <w:name w:val="Светлая заливка - Акцент 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ubst">
    <w:name w:val="Subst"/>
    <w:uiPriority w:val="99"/>
    <w:rsid w:val="00A80877"/>
    <w:rPr>
      <w:b/>
      <w:bCs/>
      <w:i/>
      <w:iCs/>
    </w:rPr>
  </w:style>
  <w:style w:type="paragraph" w:customStyle="1" w:styleId="350">
    <w:name w:val="Знак Знак35"/>
    <w:basedOn w:val="aa"/>
    <w:uiPriority w:val="99"/>
    <w:qFormat/>
    <w:rsid w:val="00A80877"/>
    <w:pPr>
      <w:jc w:val="left"/>
    </w:pPr>
    <w:rPr>
      <w:rFonts w:ascii="Verdana" w:eastAsia="Times New Roman" w:hAnsi="Verdana" w:cs="Verdana"/>
      <w:sz w:val="20"/>
      <w:szCs w:val="20"/>
      <w:lang w:val="en-US"/>
    </w:rPr>
  </w:style>
  <w:style w:type="paragraph" w:customStyle="1" w:styleId="343">
    <w:name w:val="Знак Знак34"/>
    <w:basedOn w:val="aa"/>
    <w:uiPriority w:val="99"/>
    <w:qFormat/>
    <w:rsid w:val="00A80877"/>
    <w:pPr>
      <w:jc w:val="left"/>
    </w:pPr>
    <w:rPr>
      <w:rFonts w:ascii="Verdana" w:eastAsia="Times New Roman" w:hAnsi="Verdana" w:cs="Verdana"/>
      <w:sz w:val="20"/>
      <w:szCs w:val="20"/>
      <w:lang w:val="en-US"/>
    </w:rPr>
  </w:style>
  <w:style w:type="paragraph" w:customStyle="1" w:styleId="335">
    <w:name w:val="Знак Знак33"/>
    <w:basedOn w:val="aa"/>
    <w:uiPriority w:val="99"/>
    <w:qFormat/>
    <w:rsid w:val="00A80877"/>
    <w:pPr>
      <w:jc w:val="left"/>
    </w:pPr>
    <w:rPr>
      <w:rFonts w:ascii="Verdana" w:eastAsia="Times New Roman" w:hAnsi="Verdana" w:cs="Verdana"/>
      <w:sz w:val="20"/>
      <w:szCs w:val="20"/>
      <w:lang w:val="en-US"/>
    </w:rPr>
  </w:style>
  <w:style w:type="paragraph" w:customStyle="1" w:styleId="328">
    <w:name w:val="Знак Знак32"/>
    <w:basedOn w:val="aa"/>
    <w:uiPriority w:val="99"/>
    <w:qFormat/>
    <w:rsid w:val="00A80877"/>
    <w:pPr>
      <w:jc w:val="left"/>
    </w:pPr>
    <w:rPr>
      <w:rFonts w:ascii="Verdana" w:eastAsia="Times New Roman" w:hAnsi="Verdana" w:cs="Verdana"/>
      <w:sz w:val="20"/>
      <w:szCs w:val="20"/>
      <w:lang w:val="en-US"/>
    </w:rPr>
  </w:style>
  <w:style w:type="paragraph" w:customStyle="1" w:styleId="afffffffffffffffffffff9">
    <w:name w:val="Табл"/>
    <w:basedOn w:val="aa"/>
    <w:uiPriority w:val="99"/>
    <w:qFormat/>
    <w:rsid w:val="00A80877"/>
    <w:pPr>
      <w:jc w:val="right"/>
    </w:pPr>
    <w:rPr>
      <w:rFonts w:eastAsia="Times New Roman" w:cs="Times New Roman"/>
      <w:sz w:val="18"/>
      <w:szCs w:val="18"/>
      <w:lang w:eastAsia="ru-RU"/>
    </w:rPr>
  </w:style>
  <w:style w:type="character" w:customStyle="1" w:styleId="content">
    <w:name w:val="content"/>
    <w:basedOn w:val="ab"/>
    <w:rsid w:val="00A80877"/>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
    <w:basedOn w:val="aa"/>
    <w:uiPriority w:val="99"/>
    <w:qFormat/>
    <w:rsid w:val="00A80877"/>
    <w:pPr>
      <w:widowControl w:val="0"/>
      <w:adjustRightInd w:val="0"/>
      <w:spacing w:after="160" w:line="240" w:lineRule="exact"/>
      <w:jc w:val="right"/>
    </w:pPr>
    <w:rPr>
      <w:rFonts w:eastAsia="Times New Roman" w:cs="Times New Roman"/>
      <w:sz w:val="20"/>
      <w:szCs w:val="20"/>
      <w:lang w:val="en-GB"/>
    </w:rPr>
  </w:style>
  <w:style w:type="character" w:customStyle="1" w:styleId="11ff8">
    <w:name w:val="Название объекта Знак1 Знак Знак1"/>
    <w:aliases w:val="Название объекта Знак Знак Знак Знак1,Название объекта Знак1 Знак Знак Знак Знак1,Название объекта Знак Знак Знак Знак Знак Знак1,Название объекта Знак1 Знак Знак Знак Знак Знак Знак,Ç Знак Знак1"/>
    <w:basedOn w:val="ab"/>
    <w:rsid w:val="00A80877"/>
    <w:rPr>
      <w:rFonts w:ascii="Arial Narrow" w:hAnsi="Arial Narrow"/>
      <w:b/>
      <w:bCs/>
    </w:rPr>
  </w:style>
  <w:style w:type="character" w:customStyle="1" w:styleId="2fffffff1">
    <w:name w:val="Обычный (веб) Знак2 Знак"/>
    <w:aliases w:val="Обычный (веб) Знак Знак2 Знак,Обычный (веб) Знак1 Знак Знак1 Знак,Обычный (веб) Знак Знак Знак1 Знак Знак,Обычный (веб) Знак1 Знак Знак1 Знак Знак Знак,Обычный (веб) Знак Знак Знак1 Знак Знак Знак Знак"/>
    <w:basedOn w:val="ab"/>
    <w:uiPriority w:val="99"/>
    <w:locked/>
    <w:rsid w:val="00A80877"/>
    <w:rPr>
      <w:rFonts w:ascii="Times New Roman" w:eastAsia="Times New Roman" w:hAnsi="Times New Roman" w:cs="Times New Roman"/>
      <w:sz w:val="24"/>
      <w:szCs w:val="24"/>
      <w:lang w:eastAsia="ru-RU"/>
    </w:rPr>
  </w:style>
  <w:style w:type="paragraph" w:customStyle="1" w:styleId="12fe">
    <w:name w:val="Таблица 1.2"/>
    <w:basedOn w:val="aa"/>
    <w:link w:val="12ff"/>
    <w:qFormat/>
    <w:rsid w:val="00A80877"/>
    <w:pPr>
      <w:jc w:val="center"/>
    </w:pPr>
    <w:rPr>
      <w:rFonts w:eastAsia="Times New Roman" w:cs="Times New Roman"/>
      <w:sz w:val="18"/>
      <w:szCs w:val="20"/>
      <w:lang w:eastAsia="ru-RU"/>
    </w:rPr>
  </w:style>
  <w:style w:type="character" w:customStyle="1" w:styleId="12ff">
    <w:name w:val="Таблица 1.2 Знак"/>
    <w:basedOn w:val="ab"/>
    <w:link w:val="12fe"/>
    <w:rsid w:val="00A80877"/>
    <w:rPr>
      <w:rFonts w:ascii="Times New Roman" w:eastAsia="Times New Roman" w:hAnsi="Times New Roman" w:cs="Times New Roman"/>
      <w:sz w:val="18"/>
      <w:szCs w:val="20"/>
      <w:lang w:eastAsia="ru-RU"/>
    </w:rPr>
  </w:style>
  <w:style w:type="paragraph" w:customStyle="1" w:styleId="3fffff6">
    <w:name w:val="Заголовок 3."/>
    <w:basedOn w:val="33"/>
    <w:uiPriority w:val="99"/>
    <w:qFormat/>
    <w:rsid w:val="00A80877"/>
    <w:pPr>
      <w:keepLines w:val="0"/>
      <w:widowControl w:val="0"/>
      <w:numPr>
        <w:ilvl w:val="0"/>
        <w:numId w:val="0"/>
      </w:numPr>
      <w:tabs>
        <w:tab w:val="num" w:pos="2847"/>
      </w:tabs>
      <w:autoSpaceDE w:val="0"/>
      <w:autoSpaceDN w:val="0"/>
      <w:adjustRightInd w:val="0"/>
      <w:spacing w:before="120"/>
      <w:ind w:left="2631" w:hanging="504"/>
    </w:pPr>
    <w:rPr>
      <w:rFonts w:ascii="Times New Roman" w:eastAsia="Times New Roman" w:hAnsi="Times New Roman" w:cs="Times New Roman"/>
      <w:b/>
      <w:bCs/>
      <w:i/>
      <w:iCs/>
      <w:color w:val="auto"/>
      <w:szCs w:val="20"/>
      <w:lang w:eastAsia="ru-RU"/>
    </w:rPr>
  </w:style>
  <w:style w:type="paragraph" w:customStyle="1" w:styleId="135">
    <w:name w:val="Таблица 1.3"/>
    <w:basedOn w:val="1fffff0"/>
    <w:link w:val="136"/>
    <w:qFormat/>
    <w:rsid w:val="00A80877"/>
    <w:pPr>
      <w:jc w:val="center"/>
    </w:pPr>
    <w:rPr>
      <w:rFonts w:ascii="Times New Roman" w:hAnsi="Times New Roman"/>
      <w:b/>
      <w:sz w:val="20"/>
      <w:szCs w:val="24"/>
    </w:rPr>
  </w:style>
  <w:style w:type="character" w:customStyle="1" w:styleId="136">
    <w:name w:val="Таблица 1.3 Знак"/>
    <w:basedOn w:val="ab"/>
    <w:link w:val="135"/>
    <w:rsid w:val="00A80877"/>
    <w:rPr>
      <w:rFonts w:ascii="Times New Roman" w:eastAsia="Times New Roman" w:hAnsi="Times New Roman" w:cs="Times New Roman"/>
      <w:b/>
      <w:sz w:val="20"/>
      <w:szCs w:val="24"/>
      <w:lang w:eastAsia="ru-RU"/>
    </w:rPr>
  </w:style>
  <w:style w:type="paragraph" w:customStyle="1" w:styleId="afffffffffffffffffffffa">
    <w:name w:val="Примечание"/>
    <w:basedOn w:val="afffffffffffff4"/>
    <w:link w:val="afffffffffffffffffffffb"/>
    <w:qFormat/>
    <w:rsid w:val="00A80877"/>
    <w:pPr>
      <w:spacing w:before="120" w:line="240" w:lineRule="auto"/>
      <w:ind w:firstLine="709"/>
    </w:pPr>
    <w:rPr>
      <w:i/>
      <w:sz w:val="20"/>
    </w:rPr>
  </w:style>
  <w:style w:type="character" w:customStyle="1" w:styleId="afffffffffffffffffffffb">
    <w:name w:val="Примечание Знак"/>
    <w:basedOn w:val="ab"/>
    <w:link w:val="afffffffffffffffffffffa"/>
    <w:rsid w:val="00A80877"/>
    <w:rPr>
      <w:rFonts w:ascii="Times New Roman" w:eastAsia="Times New Roman" w:hAnsi="Times New Roman" w:cs="Times New Roman"/>
      <w:i/>
      <w:sz w:val="20"/>
      <w:szCs w:val="24"/>
      <w:lang w:eastAsia="ru-RU"/>
    </w:rPr>
  </w:style>
  <w:style w:type="character" w:customStyle="1" w:styleId="shorttext">
    <w:name w:val="short_text"/>
    <w:basedOn w:val="ab"/>
    <w:rsid w:val="00A80877"/>
  </w:style>
  <w:style w:type="character" w:customStyle="1" w:styleId="gt-icon-text1">
    <w:name w:val="gt-icon-text1"/>
    <w:basedOn w:val="ab"/>
    <w:rsid w:val="00A80877"/>
  </w:style>
  <w:style w:type="character" w:customStyle="1" w:styleId="longtext">
    <w:name w:val="long_text"/>
    <w:basedOn w:val="ab"/>
    <w:rsid w:val="00A80877"/>
  </w:style>
  <w:style w:type="paragraph" w:customStyle="1" w:styleId="AVG3">
    <w:name w:val="AVG Полужирный курсив вправо"/>
    <w:basedOn w:val="aa"/>
    <w:next w:val="aa"/>
    <w:uiPriority w:val="99"/>
    <w:qFormat/>
    <w:rsid w:val="00A80877"/>
    <w:pPr>
      <w:spacing w:before="40" w:after="120"/>
      <w:jc w:val="right"/>
    </w:pPr>
    <w:rPr>
      <w:rFonts w:ascii="Myriad Pro" w:eastAsia="Times New Roman" w:hAnsi="Myriad Pro" w:cs="Times New Roman"/>
      <w:b/>
      <w:bCs/>
      <w:i/>
      <w:iCs/>
      <w:sz w:val="20"/>
      <w:szCs w:val="20"/>
      <w:lang w:eastAsia="ru-RU"/>
    </w:rPr>
  </w:style>
  <w:style w:type="paragraph" w:customStyle="1" w:styleId="AVG12">
    <w:name w:val="AVG полужирный курсив 1"/>
    <w:basedOn w:val="aa"/>
    <w:link w:val="AVG13"/>
    <w:qFormat/>
    <w:rsid w:val="00A80877"/>
    <w:pPr>
      <w:keepNext/>
      <w:spacing w:before="120" w:after="120"/>
    </w:pPr>
    <w:rPr>
      <w:rFonts w:ascii="Myriad Pro" w:eastAsia="Times New Roman" w:hAnsi="Myriad Pro" w:cs="Times New Roman"/>
      <w:b/>
      <w:bCs/>
      <w:i/>
      <w:iCs/>
      <w:szCs w:val="20"/>
      <w:lang w:eastAsia="ru-RU"/>
    </w:rPr>
  </w:style>
  <w:style w:type="character" w:customStyle="1" w:styleId="AVG13">
    <w:name w:val="AVG полужирный курсив 1 Знак"/>
    <w:basedOn w:val="ab"/>
    <w:link w:val="AVG12"/>
    <w:rsid w:val="00A80877"/>
    <w:rPr>
      <w:rFonts w:ascii="Myriad Pro" w:eastAsia="Times New Roman" w:hAnsi="Myriad Pro" w:cs="Times New Roman"/>
      <w:b/>
      <w:bCs/>
      <w:i/>
      <w:iCs/>
      <w:sz w:val="24"/>
      <w:szCs w:val="20"/>
      <w:lang w:eastAsia="ru-RU"/>
    </w:rPr>
  </w:style>
  <w:style w:type="table" w:customStyle="1" w:styleId="avg-260">
    <w:name w:val="avg-Таблица2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AVG-27">
    <w:name w:val="AVG-Выделение2"/>
    <w:basedOn w:val="aa"/>
    <w:uiPriority w:val="99"/>
    <w:qFormat/>
    <w:rsid w:val="00A80877"/>
    <w:pPr>
      <w:keepNext/>
      <w:suppressAutoHyphens/>
      <w:spacing w:before="120" w:after="60"/>
    </w:pPr>
    <w:rPr>
      <w:rFonts w:ascii="Myriad Pro" w:eastAsia="Times New Roman" w:hAnsi="Myriad Pro" w:cs="Times New Roman"/>
      <w:b/>
      <w:i/>
      <w:szCs w:val="24"/>
      <w:lang w:eastAsia="ru-RU"/>
    </w:rPr>
  </w:style>
  <w:style w:type="paragraph" w:customStyle="1" w:styleId="1ffffffff4">
    <w:name w:val="Знак Знак Знак Знак Знак1 Знак"/>
    <w:basedOn w:val="aa"/>
    <w:uiPriority w:val="99"/>
    <w:qFormat/>
    <w:rsid w:val="00A80877"/>
    <w:pPr>
      <w:jc w:val="left"/>
    </w:pPr>
    <w:rPr>
      <w:rFonts w:ascii="Verdana" w:eastAsia="Times New Roman" w:hAnsi="Verdana" w:cs="Verdana"/>
      <w:sz w:val="20"/>
      <w:szCs w:val="20"/>
      <w:lang w:val="en-US"/>
    </w:rPr>
  </w:style>
  <w:style w:type="character" w:customStyle="1" w:styleId="avNormal11ffffa">
    <w:name w:val="avNormal Знак1 Знак1 Знак Знак Знак Знак"/>
    <w:basedOn w:val="ab"/>
    <w:uiPriority w:val="99"/>
    <w:rsid w:val="00A80877"/>
    <w:rPr>
      <w:bCs/>
      <w:sz w:val="24"/>
      <w:szCs w:val="24"/>
    </w:rPr>
  </w:style>
  <w:style w:type="paragraph" w:customStyle="1" w:styleId="AR">
    <w:name w:val="AR АОценка обычный"/>
    <w:link w:val="AR0"/>
    <w:uiPriority w:val="99"/>
    <w:qFormat/>
    <w:rsid w:val="00A80877"/>
    <w:pPr>
      <w:spacing w:before="120" w:after="0" w:line="240" w:lineRule="auto"/>
      <w:jc w:val="both"/>
    </w:pPr>
    <w:rPr>
      <w:rFonts w:ascii="Arial" w:eastAsia="Times New Roman" w:hAnsi="Arial" w:cs="Arial"/>
      <w:sz w:val="20"/>
      <w:szCs w:val="20"/>
      <w:lang w:eastAsia="ru-RU"/>
    </w:rPr>
  </w:style>
  <w:style w:type="character" w:customStyle="1" w:styleId="AR0">
    <w:name w:val="AR АОценка обычный Знак Знак"/>
    <w:basedOn w:val="ab"/>
    <w:link w:val="AR"/>
    <w:uiPriority w:val="99"/>
    <w:rsid w:val="00A80877"/>
    <w:rPr>
      <w:rFonts w:ascii="Arial" w:eastAsia="Times New Roman" w:hAnsi="Arial" w:cs="Arial"/>
      <w:sz w:val="20"/>
      <w:szCs w:val="20"/>
      <w:lang w:eastAsia="ru-RU"/>
    </w:rPr>
  </w:style>
  <w:style w:type="paragraph" w:customStyle="1" w:styleId="price3">
    <w:name w:val="price3"/>
    <w:basedOn w:val="aa"/>
    <w:uiPriority w:val="99"/>
    <w:qFormat/>
    <w:rsid w:val="00A80877"/>
    <w:pPr>
      <w:spacing w:line="336" w:lineRule="atLeast"/>
      <w:jc w:val="left"/>
    </w:pPr>
    <w:rPr>
      <w:rFonts w:eastAsia="Times New Roman" w:cs="Times New Roman"/>
      <w:b/>
      <w:bCs/>
      <w:szCs w:val="24"/>
      <w:lang w:eastAsia="ru-RU"/>
    </w:rPr>
  </w:style>
  <w:style w:type="paragraph" w:customStyle="1" w:styleId="avNormal12f6">
    <w:name w:val="avNormal Знак1 Знак Знак2 Знак Знак Знак Знак Знак Знак Знак Знак Знак Знак Знак Знак Знак"/>
    <w:link w:val="avNormal12f7"/>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7">
    <w:name w:val="avNormal Знак1 Знак Знак2 Знак Знак Знак Знак Знак Знак Знак Знак Знак Знак Знак Знак Знак Знак"/>
    <w:basedOn w:val="ab"/>
    <w:link w:val="avNormal12f6"/>
    <w:uiPriority w:val="99"/>
    <w:rsid w:val="00A80877"/>
    <w:rPr>
      <w:rFonts w:ascii="Times New Roman" w:eastAsia="Times New Roman" w:hAnsi="Times New Roman" w:cs="Times New Roman"/>
      <w:bCs/>
      <w:sz w:val="24"/>
      <w:szCs w:val="24"/>
      <w:lang w:eastAsia="ru-RU"/>
    </w:rPr>
  </w:style>
  <w:style w:type="paragraph" w:customStyle="1" w:styleId="2124">
    <w:name w:val="Основной текст 212"/>
    <w:basedOn w:val="aa"/>
    <w:uiPriority w:val="99"/>
    <w:qFormat/>
    <w:rsid w:val="00A80877"/>
    <w:pPr>
      <w:spacing w:before="120"/>
    </w:pPr>
    <w:rPr>
      <w:rFonts w:eastAsia="Times New Roman" w:cs="Times New Roman"/>
      <w:szCs w:val="20"/>
      <w:lang w:eastAsia="ru-RU"/>
    </w:rPr>
  </w:style>
  <w:style w:type="paragraph" w:customStyle="1" w:styleId="avNormal12f8">
    <w:name w:val="avNormal Знак Знак1 Знак Знак Знак Знак2"/>
    <w:link w:val="avNormal12f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2f9">
    <w:name w:val="avNormal Знак Знак1 Знак Знак Знак Знак2 Знак"/>
    <w:basedOn w:val="ab"/>
    <w:link w:val="avNormal12f8"/>
    <w:locked/>
    <w:rsid w:val="00A80877"/>
    <w:rPr>
      <w:rFonts w:ascii="Times New Roman" w:eastAsia="Times New Roman" w:hAnsi="Times New Roman" w:cs="Times New Roman"/>
      <w:sz w:val="24"/>
      <w:szCs w:val="24"/>
      <w:lang w:eastAsia="ru-RU"/>
    </w:rPr>
  </w:style>
  <w:style w:type="paragraph" w:customStyle="1" w:styleId="collapse-refs-p">
    <w:name w:val="collapse-refs-p"/>
    <w:basedOn w:val="aa"/>
    <w:uiPriority w:val="99"/>
    <w:qFormat/>
    <w:rsid w:val="00A80877"/>
    <w:pPr>
      <w:spacing w:before="240" w:after="240"/>
      <w:ind w:left="480" w:right="480"/>
      <w:jc w:val="left"/>
    </w:pPr>
    <w:rPr>
      <w:rFonts w:eastAsia="Times New Roman" w:cs="Times New Roman"/>
      <w:sz w:val="19"/>
      <w:szCs w:val="19"/>
      <w:lang w:eastAsia="ru-RU"/>
    </w:rPr>
  </w:style>
  <w:style w:type="paragraph" w:customStyle="1" w:styleId="fr-text-value">
    <w:name w:val="fr-text-valu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20">
    <w:name w:val="fr-marker-2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40">
    <w:name w:val="fr-marker-4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60">
    <w:name w:val="fr-marker-6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80">
    <w:name w:val="fr-marker-8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100">
    <w:name w:val="fr-marker-10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text">
    <w:name w:val="fr-text"/>
    <w:basedOn w:val="aa"/>
    <w:uiPriority w:val="99"/>
    <w:qFormat/>
    <w:rsid w:val="00A80877"/>
    <w:pPr>
      <w:spacing w:line="240" w:lineRule="atLeast"/>
      <w:ind w:right="88"/>
      <w:jc w:val="left"/>
    </w:pPr>
    <w:rPr>
      <w:rFonts w:eastAsia="Times New Roman" w:cs="Times New Roman"/>
      <w:b/>
      <w:bCs/>
      <w:szCs w:val="24"/>
      <w:lang w:eastAsia="ru-RU"/>
    </w:rPr>
  </w:style>
  <w:style w:type="paragraph" w:customStyle="1" w:styleId="fr-value20">
    <w:name w:val="fr-value2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40">
    <w:name w:val="fr-value4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60">
    <w:name w:val="fr-value6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80">
    <w:name w:val="fr-value8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100">
    <w:name w:val="fr-value10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laggedrevs-color-0">
    <w:name w:val="flaggedrevs-color-0"/>
    <w:basedOn w:val="aa"/>
    <w:uiPriority w:val="99"/>
    <w:qFormat/>
    <w:rsid w:val="00A80877"/>
    <w:pPr>
      <w:shd w:val="clear" w:color="auto" w:fill="F9F9F9"/>
      <w:spacing w:before="100" w:beforeAutospacing="1" w:after="100" w:afterAutospacing="1"/>
      <w:jc w:val="left"/>
    </w:pPr>
    <w:rPr>
      <w:rFonts w:eastAsia="Times New Roman" w:cs="Times New Roman"/>
      <w:szCs w:val="24"/>
      <w:lang w:eastAsia="ru-RU"/>
    </w:rPr>
  </w:style>
  <w:style w:type="paragraph" w:customStyle="1" w:styleId="flaggedrevs-color-1">
    <w:name w:val="flaggedrevs-colo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laggedrevs-color-2">
    <w:name w:val="flaggedrevs-color-2"/>
    <w:basedOn w:val="aa"/>
    <w:uiPriority w:val="99"/>
    <w:qFormat/>
    <w:rsid w:val="00A80877"/>
    <w:pPr>
      <w:shd w:val="clear" w:color="auto" w:fill="F0FFF0"/>
      <w:spacing w:before="100" w:beforeAutospacing="1" w:after="100" w:afterAutospacing="1"/>
      <w:jc w:val="left"/>
    </w:pPr>
    <w:rPr>
      <w:rFonts w:eastAsia="Times New Roman" w:cs="Times New Roman"/>
      <w:szCs w:val="24"/>
      <w:lang w:eastAsia="ru-RU"/>
    </w:rPr>
  </w:style>
  <w:style w:type="paragraph" w:customStyle="1" w:styleId="flaggedrevs-color-3">
    <w:name w:val="flaggedrevs-color-3"/>
    <w:basedOn w:val="aa"/>
    <w:uiPriority w:val="99"/>
    <w:qFormat/>
    <w:rsid w:val="00A80877"/>
    <w:pPr>
      <w:shd w:val="clear" w:color="auto" w:fill="FFFFF0"/>
      <w:spacing w:before="100" w:beforeAutospacing="1" w:after="100" w:afterAutospacing="1"/>
      <w:jc w:val="left"/>
    </w:pPr>
    <w:rPr>
      <w:rFonts w:eastAsia="Times New Roman" w:cs="Times New Roman"/>
      <w:szCs w:val="24"/>
      <w:lang w:eastAsia="ru-RU"/>
    </w:rPr>
  </w:style>
  <w:style w:type="paragraph" w:customStyle="1" w:styleId="flaggedrevs-pending">
    <w:name w:val="flaggedrevs-pending"/>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laggedrevs-unreviewed">
    <w:name w:val="flaggedrevs-unreviewe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diff-ratings">
    <w:name w:val="fr-diff-ratings"/>
    <w:basedOn w:val="aa"/>
    <w:uiPriority w:val="99"/>
    <w:qFormat/>
    <w:rsid w:val="00A80877"/>
    <w:pPr>
      <w:spacing w:before="100" w:beforeAutospacing="1" w:after="100" w:afterAutospacing="1" w:line="240" w:lineRule="atLeast"/>
      <w:jc w:val="left"/>
    </w:pPr>
    <w:rPr>
      <w:rFonts w:eastAsia="Times New Roman" w:cs="Times New Roman"/>
      <w:b/>
      <w:bCs/>
      <w:sz w:val="22"/>
      <w:lang w:eastAsia="ru-RU"/>
    </w:rPr>
  </w:style>
  <w:style w:type="paragraph" w:customStyle="1" w:styleId="fr-diff-to-stable">
    <w:name w:val="fr-diff-to-stable"/>
    <w:basedOn w:val="aa"/>
    <w:uiPriority w:val="99"/>
    <w:qFormat/>
    <w:rsid w:val="00A80877"/>
    <w:pPr>
      <w:spacing w:before="100" w:beforeAutospacing="1" w:after="100" w:afterAutospacing="1" w:line="240" w:lineRule="atLeast"/>
      <w:jc w:val="left"/>
    </w:pPr>
    <w:rPr>
      <w:rFonts w:eastAsia="Times New Roman" w:cs="Times New Roman"/>
      <w:szCs w:val="24"/>
      <w:lang w:eastAsia="ru-RU"/>
    </w:rPr>
  </w:style>
  <w:style w:type="paragraph" w:customStyle="1" w:styleId="fr-hist-basic-user">
    <w:name w:val="fr-hist-basic-user"/>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hist-quality-user">
    <w:name w:val="fr-hist-quality-user"/>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hist-basic-auto">
    <w:name w:val="fr-hist-basic-auto"/>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hist-quality-auto">
    <w:name w:val="fr-hist-quality-auto"/>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watchlist-pending-notice">
    <w:name w:val="fr-watchlist-pending-notice"/>
    <w:basedOn w:val="aa"/>
    <w:uiPriority w:val="99"/>
    <w:qFormat/>
    <w:rsid w:val="00A80877"/>
    <w:pPr>
      <w:pBdr>
        <w:top w:val="single" w:sz="4" w:space="2" w:color="990000"/>
        <w:left w:val="single" w:sz="4" w:space="2" w:color="990000"/>
        <w:bottom w:val="single" w:sz="4" w:space="2" w:color="990000"/>
        <w:right w:val="single" w:sz="4" w:space="2" w:color="990000"/>
      </w:pBdr>
      <w:shd w:val="clear" w:color="auto" w:fill="FEECD7"/>
      <w:spacing w:before="63" w:after="63"/>
      <w:ind w:left="63" w:right="63"/>
      <w:jc w:val="left"/>
    </w:pPr>
    <w:rPr>
      <w:rFonts w:eastAsia="Times New Roman" w:cs="Times New Roman"/>
      <w:szCs w:val="24"/>
      <w:lang w:eastAsia="ru-RU"/>
    </w:rPr>
  </w:style>
  <w:style w:type="paragraph" w:customStyle="1" w:styleId="fr-pending-long">
    <w:name w:val="fr-pending-long"/>
    <w:basedOn w:val="aa"/>
    <w:uiPriority w:val="99"/>
    <w:qFormat/>
    <w:rsid w:val="00A80877"/>
    <w:pPr>
      <w:shd w:val="clear" w:color="auto" w:fill="F5ECEC"/>
      <w:spacing w:before="100" w:beforeAutospacing="1" w:after="100" w:afterAutospacing="1"/>
      <w:jc w:val="left"/>
    </w:pPr>
    <w:rPr>
      <w:rFonts w:eastAsia="Times New Roman" w:cs="Times New Roman"/>
      <w:szCs w:val="24"/>
      <w:lang w:eastAsia="ru-RU"/>
    </w:rPr>
  </w:style>
  <w:style w:type="paragraph" w:customStyle="1" w:styleId="fr-pending-long2">
    <w:name w:val="fr-pending-long2"/>
    <w:basedOn w:val="aa"/>
    <w:uiPriority w:val="99"/>
    <w:qFormat/>
    <w:rsid w:val="00A80877"/>
    <w:pPr>
      <w:shd w:val="clear" w:color="auto" w:fill="F5DDDD"/>
      <w:spacing w:before="100" w:beforeAutospacing="1" w:after="100" w:afterAutospacing="1"/>
      <w:jc w:val="left"/>
    </w:pPr>
    <w:rPr>
      <w:rFonts w:eastAsia="Times New Roman" w:cs="Times New Roman"/>
      <w:szCs w:val="24"/>
      <w:lang w:eastAsia="ru-RU"/>
    </w:rPr>
  </w:style>
  <w:style w:type="paragraph" w:customStyle="1" w:styleId="fr-pending-long3">
    <w:name w:val="fr-pending-long3"/>
    <w:basedOn w:val="aa"/>
    <w:uiPriority w:val="99"/>
    <w:qFormat/>
    <w:rsid w:val="00A80877"/>
    <w:pPr>
      <w:shd w:val="clear" w:color="auto" w:fill="E2CACA"/>
      <w:spacing w:before="100" w:beforeAutospacing="1" w:after="100" w:afterAutospacing="1"/>
      <w:jc w:val="left"/>
    </w:pPr>
    <w:rPr>
      <w:rFonts w:eastAsia="Times New Roman" w:cs="Times New Roman"/>
      <w:szCs w:val="24"/>
      <w:lang w:eastAsia="ru-RU"/>
    </w:rPr>
  </w:style>
  <w:style w:type="paragraph" w:customStyle="1" w:styleId="fr-unreviewed-unwatched">
    <w:name w:val="fr-unreviewed-unwatched"/>
    <w:basedOn w:val="aa"/>
    <w:uiPriority w:val="99"/>
    <w:qFormat/>
    <w:rsid w:val="00A80877"/>
    <w:pPr>
      <w:shd w:val="clear" w:color="auto" w:fill="FAEBD7"/>
      <w:spacing w:before="100" w:beforeAutospacing="1" w:after="100" w:afterAutospacing="1"/>
      <w:jc w:val="left"/>
    </w:pPr>
    <w:rPr>
      <w:rFonts w:eastAsia="Times New Roman" w:cs="Times New Roman"/>
      <w:szCs w:val="24"/>
      <w:lang w:eastAsia="ru-RU"/>
    </w:rPr>
  </w:style>
  <w:style w:type="paragraph" w:customStyle="1" w:styleId="mw-fr-reviewlink">
    <w:name w:val="mw-fr-reviewlink"/>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laggedrevsreviewform">
    <w:name w:val="flaggedrevs_reviewform"/>
    <w:basedOn w:val="aa"/>
    <w:uiPriority w:val="99"/>
    <w:qFormat/>
    <w:rsid w:val="00A80877"/>
    <w:pPr>
      <w:shd w:val="clear" w:color="auto" w:fill="F9F9F9"/>
      <w:spacing w:before="100" w:beforeAutospacing="1" w:after="100" w:afterAutospacing="1"/>
      <w:jc w:val="left"/>
    </w:pPr>
    <w:rPr>
      <w:rFonts w:eastAsia="Times New Roman" w:cs="Times New Roman"/>
      <w:sz w:val="22"/>
      <w:lang w:eastAsia="ru-RU"/>
    </w:rPr>
  </w:style>
  <w:style w:type="paragraph" w:customStyle="1" w:styleId="fr-rating-controls">
    <w:name w:val="fr-rating-controls"/>
    <w:basedOn w:val="aa"/>
    <w:uiPriority w:val="99"/>
    <w:qFormat/>
    <w:rsid w:val="00A80877"/>
    <w:pPr>
      <w:spacing w:before="100" w:beforeAutospacing="1" w:after="100" w:afterAutospacing="1" w:line="240" w:lineRule="atLeast"/>
      <w:jc w:val="left"/>
      <w:textAlignment w:val="center"/>
    </w:pPr>
    <w:rPr>
      <w:rFonts w:eastAsia="Times New Roman" w:cs="Times New Roman"/>
      <w:szCs w:val="24"/>
      <w:lang w:eastAsia="ru-RU"/>
    </w:rPr>
  </w:style>
  <w:style w:type="paragraph" w:customStyle="1" w:styleId="fr-rating-controls-disabled">
    <w:name w:val="fr-rating-controls-disabled"/>
    <w:basedOn w:val="aa"/>
    <w:uiPriority w:val="99"/>
    <w:qFormat/>
    <w:rsid w:val="00A80877"/>
    <w:pPr>
      <w:spacing w:before="100" w:beforeAutospacing="1" w:after="100" w:afterAutospacing="1" w:line="240" w:lineRule="atLeast"/>
      <w:jc w:val="left"/>
      <w:textAlignment w:val="center"/>
    </w:pPr>
    <w:rPr>
      <w:rFonts w:eastAsia="Times New Roman" w:cs="Times New Roman"/>
      <w:szCs w:val="24"/>
      <w:lang w:eastAsia="ru-RU"/>
    </w:rPr>
  </w:style>
  <w:style w:type="paragraph" w:customStyle="1" w:styleId="fr-rating-options">
    <w:name w:val="fr-rating-options"/>
    <w:basedOn w:val="aa"/>
    <w:uiPriority w:val="99"/>
    <w:qFormat/>
    <w:rsid w:val="00A80877"/>
    <w:pPr>
      <w:spacing w:before="100" w:beforeAutospacing="1" w:after="100" w:afterAutospacing="1"/>
      <w:ind w:right="360"/>
      <w:jc w:val="left"/>
    </w:pPr>
    <w:rPr>
      <w:rFonts w:eastAsia="Times New Roman" w:cs="Times New Roman"/>
      <w:szCs w:val="24"/>
      <w:lang w:eastAsia="ru-RU"/>
    </w:rPr>
  </w:style>
  <w:style w:type="paragraph" w:customStyle="1" w:styleId="fr-rating-option-0">
    <w:name w:val="fr-rating-option-0"/>
    <w:basedOn w:val="aa"/>
    <w:uiPriority w:val="99"/>
    <w:qFormat/>
    <w:rsid w:val="00A80877"/>
    <w:pPr>
      <w:shd w:val="clear" w:color="auto" w:fill="F5ECEC"/>
      <w:spacing w:before="100" w:beforeAutospacing="1" w:after="100" w:afterAutospacing="1"/>
      <w:jc w:val="left"/>
    </w:pPr>
    <w:rPr>
      <w:rFonts w:eastAsia="Times New Roman" w:cs="Times New Roman"/>
      <w:szCs w:val="24"/>
      <w:lang w:eastAsia="ru-RU"/>
    </w:rPr>
  </w:style>
  <w:style w:type="paragraph" w:customStyle="1" w:styleId="fr-rating-option-1">
    <w:name w:val="fr-rating-option-1"/>
    <w:basedOn w:val="aa"/>
    <w:uiPriority w:val="99"/>
    <w:qFormat/>
    <w:rsid w:val="00A80877"/>
    <w:pPr>
      <w:shd w:val="clear" w:color="auto" w:fill="F0F8FF"/>
      <w:spacing w:before="100" w:beforeAutospacing="1" w:after="100" w:afterAutospacing="1"/>
      <w:jc w:val="left"/>
    </w:pPr>
    <w:rPr>
      <w:rFonts w:eastAsia="Times New Roman" w:cs="Times New Roman"/>
      <w:szCs w:val="24"/>
      <w:lang w:eastAsia="ru-RU"/>
    </w:rPr>
  </w:style>
  <w:style w:type="paragraph" w:customStyle="1" w:styleId="fr-rating-option-2">
    <w:name w:val="fr-rating-option-2"/>
    <w:basedOn w:val="aa"/>
    <w:uiPriority w:val="99"/>
    <w:qFormat/>
    <w:rsid w:val="00A80877"/>
    <w:pPr>
      <w:shd w:val="clear" w:color="auto" w:fill="F0FFF0"/>
      <w:spacing w:before="100" w:beforeAutospacing="1" w:after="100" w:afterAutospacing="1"/>
      <w:jc w:val="left"/>
    </w:pPr>
    <w:rPr>
      <w:rFonts w:eastAsia="Times New Roman" w:cs="Times New Roman"/>
      <w:szCs w:val="24"/>
      <w:lang w:eastAsia="ru-RU"/>
    </w:rPr>
  </w:style>
  <w:style w:type="paragraph" w:customStyle="1" w:styleId="fr-rating-option-3">
    <w:name w:val="fr-rating-option-3"/>
    <w:basedOn w:val="aa"/>
    <w:uiPriority w:val="99"/>
    <w:qFormat/>
    <w:rsid w:val="00A80877"/>
    <w:pPr>
      <w:shd w:val="clear" w:color="auto" w:fill="FEF0DB"/>
      <w:spacing w:before="100" w:beforeAutospacing="1" w:after="100" w:afterAutospacing="1"/>
      <w:jc w:val="left"/>
    </w:pPr>
    <w:rPr>
      <w:rFonts w:eastAsia="Times New Roman" w:cs="Times New Roman"/>
      <w:szCs w:val="24"/>
      <w:lang w:eastAsia="ru-RU"/>
    </w:rPr>
  </w:style>
  <w:style w:type="paragraph" w:customStyle="1" w:styleId="fr-rating-option-4">
    <w:name w:val="fr-rating-option-4"/>
    <w:basedOn w:val="aa"/>
    <w:uiPriority w:val="99"/>
    <w:qFormat/>
    <w:rsid w:val="00A80877"/>
    <w:pPr>
      <w:shd w:val="clear" w:color="auto" w:fill="FFFFF0"/>
      <w:spacing w:before="100" w:beforeAutospacing="1" w:after="100" w:afterAutospacing="1"/>
      <w:jc w:val="left"/>
    </w:pPr>
    <w:rPr>
      <w:rFonts w:eastAsia="Times New Roman" w:cs="Times New Roman"/>
      <w:szCs w:val="24"/>
      <w:lang w:eastAsia="ru-RU"/>
    </w:rPr>
  </w:style>
  <w:style w:type="paragraph" w:customStyle="1" w:styleId="fr-diff-patrollink">
    <w:name w:val="fr-diff-patrollink"/>
    <w:basedOn w:val="aa"/>
    <w:uiPriority w:val="99"/>
    <w:qFormat/>
    <w:rsid w:val="00A80877"/>
    <w:pPr>
      <w:spacing w:before="100" w:beforeAutospacing="1" w:after="100" w:afterAutospacing="1"/>
      <w:jc w:val="center"/>
    </w:pPr>
    <w:rPr>
      <w:rFonts w:eastAsia="Times New Roman" w:cs="Times New Roman"/>
      <w:szCs w:val="24"/>
      <w:lang w:eastAsia="ru-RU"/>
    </w:rPr>
  </w:style>
  <w:style w:type="paragraph" w:customStyle="1" w:styleId="fr-notes-box">
    <w:name w:val="fr-notes-box"/>
    <w:basedOn w:val="aa"/>
    <w:uiPriority w:val="99"/>
    <w:qFormat/>
    <w:rsid w:val="00A80877"/>
    <w:pPr>
      <w:ind w:left="120" w:right="240"/>
      <w:jc w:val="left"/>
    </w:pPr>
    <w:rPr>
      <w:rFonts w:eastAsia="Times New Roman" w:cs="Times New Roman"/>
      <w:szCs w:val="24"/>
      <w:lang w:eastAsia="ru-RU"/>
    </w:rPr>
  </w:style>
  <w:style w:type="paragraph" w:customStyle="1" w:styleId="fr-comment-box">
    <w:name w:val="fr-comment-box"/>
    <w:basedOn w:val="aa"/>
    <w:uiPriority w:val="99"/>
    <w:qFormat/>
    <w:rsid w:val="00A80877"/>
    <w:pPr>
      <w:spacing w:before="60" w:after="100" w:afterAutospacing="1"/>
      <w:jc w:val="left"/>
    </w:pPr>
    <w:rPr>
      <w:rFonts w:eastAsia="Times New Roman" w:cs="Times New Roman"/>
      <w:szCs w:val="24"/>
      <w:lang w:eastAsia="ru-RU"/>
    </w:rPr>
  </w:style>
  <w:style w:type="paragraph" w:customStyle="1" w:styleId="fr-rating-dave">
    <w:name w:val="fr-rating-dave"/>
    <w:basedOn w:val="aa"/>
    <w:uiPriority w:val="99"/>
    <w:qFormat/>
    <w:rsid w:val="00A80877"/>
    <w:pPr>
      <w:shd w:val="clear" w:color="auto" w:fill="E0ECF8"/>
      <w:spacing w:before="100" w:beforeAutospacing="1" w:after="100" w:afterAutospacing="1"/>
      <w:jc w:val="left"/>
    </w:pPr>
    <w:rPr>
      <w:rFonts w:eastAsia="Times New Roman" w:cs="Times New Roman"/>
      <w:szCs w:val="24"/>
      <w:lang w:eastAsia="ru-RU"/>
    </w:rPr>
  </w:style>
  <w:style w:type="paragraph" w:customStyle="1" w:styleId="fr-rating-rave">
    <w:name w:val="fr-rating-rave"/>
    <w:basedOn w:val="aa"/>
    <w:uiPriority w:val="99"/>
    <w:qFormat/>
    <w:rsid w:val="00A80877"/>
    <w:pPr>
      <w:shd w:val="clear" w:color="auto" w:fill="E0F8EC"/>
      <w:spacing w:before="100" w:beforeAutospacing="1" w:after="100" w:afterAutospacing="1"/>
      <w:jc w:val="left"/>
    </w:pPr>
    <w:rPr>
      <w:rFonts w:eastAsia="Times New Roman" w:cs="Times New Roman"/>
      <w:szCs w:val="24"/>
      <w:lang w:eastAsia="ru-RU"/>
    </w:rPr>
  </w:style>
  <w:style w:type="paragraph" w:customStyle="1" w:styleId="fr-hiddenform">
    <w:name w:val="fr-hiddenform"/>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uggestions">
    <w:name w:val="suggestions"/>
    <w:basedOn w:val="aa"/>
    <w:uiPriority w:val="99"/>
    <w:qFormat/>
    <w:rsid w:val="00A80877"/>
    <w:pPr>
      <w:jc w:val="left"/>
    </w:pPr>
    <w:rPr>
      <w:rFonts w:eastAsia="Times New Roman" w:cs="Times New Roman"/>
      <w:szCs w:val="24"/>
      <w:lang w:eastAsia="ru-RU"/>
    </w:rPr>
  </w:style>
  <w:style w:type="paragraph" w:customStyle="1" w:styleId="suggestions-special">
    <w:name w:val="suggestions-special"/>
    <w:basedOn w:val="aa"/>
    <w:uiPriority w:val="99"/>
    <w:qFormat/>
    <w:rsid w:val="00A80877"/>
    <w:pPr>
      <w:pBdr>
        <w:top w:val="single" w:sz="4" w:space="3" w:color="AAAAAA"/>
        <w:left w:val="single" w:sz="4" w:space="3" w:color="AAAAAA"/>
        <w:bottom w:val="single" w:sz="4" w:space="3" w:color="AAAAAA"/>
        <w:right w:val="single" w:sz="4" w:space="3" w:color="AAAAAA"/>
      </w:pBdr>
      <w:shd w:val="clear" w:color="auto" w:fill="FFFFFF"/>
      <w:spacing w:line="300" w:lineRule="atLeast"/>
      <w:jc w:val="left"/>
    </w:pPr>
    <w:rPr>
      <w:rFonts w:eastAsia="Times New Roman" w:cs="Times New Roman"/>
      <w:vanish/>
      <w:sz w:val="19"/>
      <w:szCs w:val="19"/>
      <w:lang w:eastAsia="ru-RU"/>
    </w:rPr>
  </w:style>
  <w:style w:type="paragraph" w:customStyle="1" w:styleId="suggestions-results">
    <w:name w:val="suggestions-results"/>
    <w:basedOn w:val="aa"/>
    <w:uiPriority w:val="99"/>
    <w:qFormat/>
    <w:rsid w:val="00A80877"/>
    <w:pPr>
      <w:pBdr>
        <w:top w:val="single" w:sz="4" w:space="0" w:color="AAAAAA"/>
        <w:left w:val="single" w:sz="4" w:space="0" w:color="AAAAAA"/>
        <w:bottom w:val="single" w:sz="4" w:space="0" w:color="AAAAAA"/>
        <w:right w:val="single" w:sz="4" w:space="0" w:color="AAAAAA"/>
      </w:pBdr>
      <w:shd w:val="clear" w:color="auto" w:fill="FFFFFF"/>
      <w:jc w:val="left"/>
    </w:pPr>
    <w:rPr>
      <w:rFonts w:eastAsia="Times New Roman" w:cs="Times New Roman"/>
      <w:sz w:val="19"/>
      <w:szCs w:val="19"/>
      <w:lang w:eastAsia="ru-RU"/>
    </w:rPr>
  </w:style>
  <w:style w:type="paragraph" w:customStyle="1" w:styleId="suggestions-result">
    <w:name w:val="suggestions-result"/>
    <w:basedOn w:val="aa"/>
    <w:uiPriority w:val="99"/>
    <w:qFormat/>
    <w:rsid w:val="00A80877"/>
    <w:pPr>
      <w:spacing w:line="360" w:lineRule="atLeast"/>
      <w:jc w:val="left"/>
    </w:pPr>
    <w:rPr>
      <w:rFonts w:eastAsia="Times New Roman" w:cs="Times New Roman"/>
      <w:szCs w:val="24"/>
      <w:lang w:eastAsia="ru-RU"/>
    </w:rPr>
  </w:style>
  <w:style w:type="paragraph" w:customStyle="1" w:styleId="suggestions-result-current">
    <w:name w:val="suggestions-result-current"/>
    <w:basedOn w:val="aa"/>
    <w:uiPriority w:val="99"/>
    <w:qFormat/>
    <w:rsid w:val="00A80877"/>
    <w:pPr>
      <w:shd w:val="clear" w:color="auto" w:fill="4C59A6"/>
      <w:spacing w:before="100" w:beforeAutospacing="1" w:after="100" w:afterAutospacing="1"/>
      <w:jc w:val="left"/>
    </w:pPr>
    <w:rPr>
      <w:rFonts w:eastAsia="Times New Roman" w:cs="Times New Roman"/>
      <w:color w:val="FFFFFF"/>
      <w:szCs w:val="24"/>
      <w:lang w:eastAsia="ru-RU"/>
    </w:rPr>
  </w:style>
  <w:style w:type="paragraph" w:customStyle="1" w:styleId="autoellipsis-matched">
    <w:name w:val="autoellipsis-matched"/>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highlight">
    <w:name w:val="highlight"/>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wikieditor-ui">
    <w:name w:val="wikieditor-ui"/>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E0EEF7"/>
      <w:spacing w:before="100" w:beforeAutospacing="1" w:after="100" w:afterAutospacing="1"/>
      <w:jc w:val="left"/>
    </w:pPr>
    <w:rPr>
      <w:rFonts w:eastAsia="Times New Roman" w:cs="Times New Roman"/>
      <w:szCs w:val="24"/>
      <w:lang w:eastAsia="ru-RU"/>
    </w:rPr>
  </w:style>
  <w:style w:type="paragraph" w:customStyle="1" w:styleId="wikieditor-wikitext">
    <w:name w:val="wikieditor-wiki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controls">
    <w:name w:val="wikieditor-ui-controls"/>
    <w:basedOn w:val="aa"/>
    <w:uiPriority w:val="99"/>
    <w:qFormat/>
    <w:rsid w:val="00A80877"/>
    <w:pPr>
      <w:pBdr>
        <w:bottom w:val="single" w:sz="4" w:space="0" w:color="C0C0C0"/>
      </w:pBdr>
      <w:shd w:val="clear" w:color="auto" w:fill="FFFFFF"/>
      <w:spacing w:after="100" w:afterAutospacing="1"/>
      <w:jc w:val="left"/>
    </w:pPr>
    <w:rPr>
      <w:rFonts w:eastAsia="Times New Roman" w:cs="Times New Roman"/>
      <w:szCs w:val="24"/>
      <w:lang w:eastAsia="ru-RU"/>
    </w:rPr>
  </w:style>
  <w:style w:type="paragraph" w:customStyle="1" w:styleId="wikieditor-ui-tabs">
    <w:name w:val="wikieditor-ui-tabs"/>
    <w:basedOn w:val="aa"/>
    <w:uiPriority w:val="99"/>
    <w:qFormat/>
    <w:rsid w:val="00A80877"/>
    <w:pPr>
      <w:pBdr>
        <w:top w:val="single" w:sz="4" w:space="0" w:color="C0C0C0"/>
        <w:left w:val="single" w:sz="4" w:space="0" w:color="C0C0C0"/>
      </w:pBdr>
      <w:shd w:val="clear" w:color="auto" w:fill="FFFFFF"/>
      <w:spacing w:before="100" w:beforeAutospacing="1" w:after="100" w:afterAutospacing="1"/>
      <w:ind w:left="-13"/>
      <w:jc w:val="left"/>
    </w:pPr>
    <w:rPr>
      <w:rFonts w:eastAsia="Times New Roman" w:cs="Times New Roman"/>
      <w:szCs w:val="24"/>
      <w:lang w:eastAsia="ru-RU"/>
    </w:rPr>
  </w:style>
  <w:style w:type="paragraph" w:customStyle="1" w:styleId="wikieditor-ui-buttons">
    <w:name w:val="wikieditor-ui-buttons"/>
    <w:basedOn w:val="aa"/>
    <w:uiPriority w:val="99"/>
    <w:qFormat/>
    <w:rsid w:val="00A80877"/>
    <w:pPr>
      <w:pBdr>
        <w:top w:val="single" w:sz="4" w:space="0" w:color="FFFFFF"/>
      </w:pBdr>
      <w:shd w:val="clear" w:color="auto" w:fill="FFFFFF"/>
      <w:spacing w:before="100" w:beforeAutospacing="1" w:after="100" w:afterAutospacing="1"/>
      <w:ind w:right="-13"/>
      <w:jc w:val="left"/>
    </w:pPr>
    <w:rPr>
      <w:rFonts w:eastAsia="Times New Roman" w:cs="Times New Roman"/>
      <w:szCs w:val="24"/>
      <w:lang w:eastAsia="ru-RU"/>
    </w:rPr>
  </w:style>
  <w:style w:type="paragraph" w:customStyle="1" w:styleId="wikieditor-view-wikitext">
    <w:name w:val="wikieditor-view-wikitext"/>
    <w:basedOn w:val="aa"/>
    <w:uiPriority w:val="99"/>
    <w:qFormat/>
    <w:rsid w:val="00A80877"/>
    <w:pPr>
      <w:spacing w:before="100" w:beforeAutospacing="1" w:after="100" w:afterAutospacing="1" w:line="240" w:lineRule="atLeast"/>
      <w:jc w:val="left"/>
    </w:pPr>
    <w:rPr>
      <w:rFonts w:eastAsia="Times New Roman" w:cs="Times New Roman"/>
      <w:szCs w:val="24"/>
      <w:lang w:eastAsia="ru-RU"/>
    </w:rPr>
  </w:style>
  <w:style w:type="paragraph" w:customStyle="1" w:styleId="wikieditor-ui-loading">
    <w:name w:val="wikieditor-ui-loading"/>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3F3F3"/>
      <w:ind w:left="-13" w:right="-13"/>
      <w:jc w:val="center"/>
    </w:pPr>
    <w:rPr>
      <w:rFonts w:eastAsia="Times New Roman" w:cs="Times New Roman"/>
      <w:szCs w:val="24"/>
      <w:lang w:eastAsia="ru-RU"/>
    </w:rPr>
  </w:style>
  <w:style w:type="paragraph" w:customStyle="1" w:styleId="wikieditor-toolbar-field-wrapper">
    <w:name w:val="wikieditor-toolbar-field-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floated-field-wrapper">
    <w:name w:val="wikieditor-toolbar-floated-field-wrapper"/>
    <w:basedOn w:val="aa"/>
    <w:uiPriority w:val="99"/>
    <w:qFormat/>
    <w:rsid w:val="00A80877"/>
    <w:pPr>
      <w:spacing w:before="100" w:beforeAutospacing="1" w:after="100" w:afterAutospacing="1"/>
      <w:ind w:right="480"/>
      <w:jc w:val="left"/>
    </w:pPr>
    <w:rPr>
      <w:rFonts w:eastAsia="Times New Roman" w:cs="Times New Roman"/>
      <w:szCs w:val="24"/>
      <w:lang w:eastAsia="ru-RU"/>
    </w:rPr>
  </w:style>
  <w:style w:type="paragraph" w:customStyle="1" w:styleId="wikieditor-toolbar-dialog-hint">
    <w:name w:val="wikieditor-toolbar-dialog-hint"/>
    <w:basedOn w:val="aa"/>
    <w:uiPriority w:val="99"/>
    <w:qFormat/>
    <w:rsid w:val="00A80877"/>
    <w:pPr>
      <w:spacing w:before="100" w:beforeAutospacing="1" w:after="100" w:afterAutospacing="1"/>
      <w:jc w:val="left"/>
    </w:pPr>
    <w:rPr>
      <w:rFonts w:eastAsia="Times New Roman" w:cs="Times New Roman"/>
      <w:color w:val="999999"/>
      <w:szCs w:val="24"/>
      <w:lang w:eastAsia="ru-RU"/>
    </w:rPr>
  </w:style>
  <w:style w:type="paragraph" w:customStyle="1" w:styleId="wikieditor-toolbar-dialog-wrapper">
    <w:name w:val="wikieditor-toolbar-dialog-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dimension-fields">
    <w:name w:val="wikieditor-toolbar-table-dimension-field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dialog-editoptions">
    <w:name w:val="wikieditor-dialog-editoptions"/>
    <w:basedOn w:val="aa"/>
    <w:uiPriority w:val="99"/>
    <w:qFormat/>
    <w:rsid w:val="00A80877"/>
    <w:pPr>
      <w:spacing w:before="188" w:after="100" w:afterAutospacing="1"/>
      <w:jc w:val="left"/>
    </w:pPr>
    <w:rPr>
      <w:rFonts w:eastAsia="Times New Roman" w:cs="Times New Roman"/>
      <w:szCs w:val="24"/>
      <w:lang w:eastAsia="ru-RU"/>
    </w:rPr>
  </w:style>
  <w:style w:type="paragraph" w:customStyle="1" w:styleId="wikieditor-publish-dialog-copywarn">
    <w:name w:val="wikieditor-publish-dialog-copywarn"/>
    <w:basedOn w:val="aa"/>
    <w:uiPriority w:val="99"/>
    <w:qFormat/>
    <w:rsid w:val="00A80877"/>
    <w:pPr>
      <w:spacing w:before="120" w:after="100" w:afterAutospacing="1"/>
      <w:jc w:val="left"/>
    </w:pPr>
    <w:rPr>
      <w:rFonts w:eastAsia="Times New Roman" w:cs="Times New Roman"/>
      <w:szCs w:val="24"/>
      <w:lang w:eastAsia="ru-RU"/>
    </w:rPr>
  </w:style>
  <w:style w:type="paragraph" w:customStyle="1" w:styleId="wikieditor-publish-dialog-summary">
    <w:name w:val="wikieditor-publish-dialog-summary"/>
    <w:basedOn w:val="aa"/>
    <w:uiPriority w:val="99"/>
    <w:qFormat/>
    <w:rsid w:val="00A80877"/>
    <w:pPr>
      <w:spacing w:before="360" w:after="100" w:afterAutospacing="1"/>
      <w:jc w:val="left"/>
    </w:pPr>
    <w:rPr>
      <w:rFonts w:eastAsia="Times New Roman" w:cs="Times New Roman"/>
      <w:szCs w:val="24"/>
      <w:lang w:eastAsia="ru-RU"/>
    </w:rPr>
  </w:style>
  <w:style w:type="paragraph" w:customStyle="1" w:styleId="wikieditor-publish-dialog-options">
    <w:name w:val="wikieditor-publish-dialog-options"/>
    <w:basedOn w:val="aa"/>
    <w:uiPriority w:val="99"/>
    <w:qFormat/>
    <w:rsid w:val="00A80877"/>
    <w:pPr>
      <w:spacing w:before="360" w:after="100" w:afterAutospacing="1"/>
      <w:jc w:val="left"/>
    </w:pPr>
    <w:rPr>
      <w:rFonts w:eastAsia="Times New Roman" w:cs="Times New Roman"/>
      <w:szCs w:val="24"/>
      <w:lang w:eastAsia="ru-RU"/>
    </w:rPr>
  </w:style>
  <w:style w:type="paragraph" w:customStyle="1" w:styleId="wikieditor-ui-toolbar">
    <w:name w:val="wikieditor-ui-toolba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spritedbutton">
    <w:name w:val="wikieditor-toolbar-spritedbutton"/>
    <w:basedOn w:val="aa"/>
    <w:uiPriority w:val="99"/>
    <w:qFormat/>
    <w:rsid w:val="00A80877"/>
    <w:pPr>
      <w:spacing w:before="100" w:beforeAutospacing="1" w:after="100" w:afterAutospacing="1"/>
      <w:ind w:firstLine="5867"/>
      <w:jc w:val="left"/>
    </w:pPr>
    <w:rPr>
      <w:rFonts w:eastAsia="Times New Roman" w:cs="Times New Roman"/>
      <w:szCs w:val="24"/>
      <w:lang w:eastAsia="ru-RU"/>
    </w:rPr>
  </w:style>
  <w:style w:type="paragraph" w:customStyle="1" w:styleId="wikieditor-preview-loading">
    <w:name w:val="wikieditor-preview-loading"/>
    <w:basedOn w:val="aa"/>
    <w:uiPriority w:val="99"/>
    <w:qFormat/>
    <w:rsid w:val="00A80877"/>
    <w:pPr>
      <w:shd w:val="clear" w:color="auto" w:fill="FFFFFF"/>
      <w:spacing w:before="100" w:beforeAutospacing="1" w:after="100" w:afterAutospacing="1"/>
      <w:jc w:val="left"/>
    </w:pPr>
    <w:rPr>
      <w:rFonts w:eastAsia="Times New Roman" w:cs="Times New Roman"/>
      <w:szCs w:val="24"/>
      <w:lang w:eastAsia="ru-RU"/>
    </w:rPr>
  </w:style>
  <w:style w:type="paragraph" w:customStyle="1" w:styleId="wikieditor-preview-spinner">
    <w:name w:val="wikieditor-preview-spinn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preview-contents">
    <w:name w:val="wikieditor-preview-contents"/>
    <w:basedOn w:val="aa"/>
    <w:uiPriority w:val="99"/>
    <w:qFormat/>
    <w:rsid w:val="00A80877"/>
    <w:pPr>
      <w:shd w:val="clear" w:color="auto" w:fill="FFFFFF"/>
      <w:spacing w:before="100" w:beforeAutospacing="1" w:after="100" w:afterAutospacing="1"/>
      <w:jc w:val="left"/>
    </w:pPr>
    <w:rPr>
      <w:rFonts w:eastAsia="Times New Roman" w:cs="Times New Roman"/>
      <w:szCs w:val="24"/>
      <w:lang w:eastAsia="ru-RU"/>
    </w:rPr>
  </w:style>
  <w:style w:type="paragraph" w:customStyle="1" w:styleId="ui-helper-hidden">
    <w:name w:val="ui-helper-hidden"/>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ui-helper-reset">
    <w:name w:val="ui-helper-reset"/>
    <w:basedOn w:val="aa"/>
    <w:uiPriority w:val="99"/>
    <w:qFormat/>
    <w:rsid w:val="00A80877"/>
    <w:pPr>
      <w:jc w:val="left"/>
    </w:pPr>
    <w:rPr>
      <w:rFonts w:eastAsia="Times New Roman" w:cs="Times New Roman"/>
      <w:szCs w:val="24"/>
      <w:lang w:eastAsia="ru-RU"/>
    </w:rPr>
  </w:style>
  <w:style w:type="paragraph" w:customStyle="1" w:styleId="ui-helper-clearfix">
    <w:name w:val="ui-helper-clearfi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helper-zfix">
    <w:name w:val="ui-helper-zfi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
    <w:name w:val="ui-icon"/>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widget-overlay">
    <w:name w:val="ui-widget-overlay"/>
    <w:basedOn w:val="aa"/>
    <w:uiPriority w:val="99"/>
    <w:qFormat/>
    <w:rsid w:val="00A80877"/>
    <w:pPr>
      <w:shd w:val="clear" w:color="auto" w:fill="000000"/>
      <w:spacing w:before="100" w:beforeAutospacing="1" w:after="100" w:afterAutospacing="1"/>
      <w:jc w:val="left"/>
    </w:pPr>
    <w:rPr>
      <w:rFonts w:eastAsia="Times New Roman" w:cs="Times New Roman"/>
      <w:szCs w:val="24"/>
      <w:lang w:eastAsia="ru-RU"/>
    </w:rPr>
  </w:style>
  <w:style w:type="paragraph" w:customStyle="1" w:styleId="ui-widget">
    <w:name w:val="ui-widget"/>
    <w:basedOn w:val="aa"/>
    <w:uiPriority w:val="99"/>
    <w:qFormat/>
    <w:rsid w:val="00A80877"/>
    <w:pPr>
      <w:spacing w:before="100" w:beforeAutospacing="1" w:after="100" w:afterAutospacing="1"/>
      <w:jc w:val="left"/>
    </w:pPr>
    <w:rPr>
      <w:rFonts w:ascii="Arial" w:eastAsia="Times New Roman" w:hAnsi="Arial" w:cs="Arial"/>
      <w:sz w:val="22"/>
      <w:lang w:eastAsia="ru-RU"/>
    </w:rPr>
  </w:style>
  <w:style w:type="paragraph" w:customStyle="1" w:styleId="ui-widget-content">
    <w:name w:val="ui-widget-content"/>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000000"/>
      <w:szCs w:val="24"/>
      <w:lang w:eastAsia="ru-RU"/>
    </w:rPr>
  </w:style>
  <w:style w:type="paragraph" w:customStyle="1" w:styleId="ui-widget-header">
    <w:name w:val="ui-widget-header"/>
    <w:basedOn w:val="aa"/>
    <w:uiPriority w:val="99"/>
    <w:qFormat/>
    <w:rsid w:val="00A80877"/>
    <w:pPr>
      <w:pBdr>
        <w:bottom w:val="single" w:sz="4" w:space="0" w:color="C0C0C0"/>
      </w:pBdr>
      <w:shd w:val="clear" w:color="auto" w:fill="E2EEF6"/>
      <w:spacing w:before="100" w:beforeAutospacing="1" w:after="100" w:afterAutospacing="1" w:line="240" w:lineRule="atLeast"/>
      <w:jc w:val="left"/>
    </w:pPr>
    <w:rPr>
      <w:rFonts w:eastAsia="Times New Roman" w:cs="Times New Roman"/>
      <w:b/>
      <w:bCs/>
      <w:color w:val="333333"/>
      <w:szCs w:val="24"/>
      <w:lang w:eastAsia="ru-RU"/>
    </w:rPr>
  </w:style>
  <w:style w:type="paragraph" w:customStyle="1" w:styleId="ui-state-default">
    <w:name w:val="ui-state-default"/>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jc w:val="left"/>
    </w:pPr>
    <w:rPr>
      <w:rFonts w:eastAsia="Times New Roman" w:cs="Times New Roman"/>
      <w:color w:val="333333"/>
      <w:szCs w:val="24"/>
      <w:lang w:eastAsia="ru-RU"/>
    </w:rPr>
  </w:style>
  <w:style w:type="paragraph" w:customStyle="1" w:styleId="ui-state-hover">
    <w:name w:val="ui-state-hover"/>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focus">
    <w:name w:val="ui-state-focus"/>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active">
    <w:name w:val="ui-state-active"/>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highlight">
    <w:name w:val="ui-state-highlight"/>
    <w:basedOn w:val="aa"/>
    <w:uiPriority w:val="99"/>
    <w:qFormat/>
    <w:rsid w:val="00A80877"/>
    <w:pPr>
      <w:pBdr>
        <w:top w:val="single" w:sz="4" w:space="0" w:color="FCEFA1"/>
        <w:left w:val="single" w:sz="4" w:space="0" w:color="FCEFA1"/>
        <w:bottom w:val="single" w:sz="4" w:space="0" w:color="FCEFA1"/>
        <w:right w:val="single" w:sz="4" w:space="0" w:color="FCEFA1"/>
      </w:pBdr>
      <w:spacing w:before="100" w:beforeAutospacing="1" w:after="100" w:afterAutospacing="1"/>
      <w:jc w:val="left"/>
    </w:pPr>
    <w:rPr>
      <w:rFonts w:eastAsia="Times New Roman" w:cs="Times New Roman"/>
      <w:color w:val="363636"/>
      <w:szCs w:val="24"/>
      <w:lang w:eastAsia="ru-RU"/>
    </w:rPr>
  </w:style>
  <w:style w:type="paragraph" w:customStyle="1" w:styleId="ui-state-error">
    <w:name w:val="ui-state-error"/>
    <w:basedOn w:val="aa"/>
    <w:uiPriority w:val="99"/>
    <w:qFormat/>
    <w:rsid w:val="00A80877"/>
    <w:pPr>
      <w:pBdr>
        <w:top w:val="single" w:sz="4" w:space="0" w:color="CD0A0A"/>
        <w:left w:val="single" w:sz="4" w:space="0" w:color="CD0A0A"/>
        <w:bottom w:val="single" w:sz="4" w:space="0" w:color="CD0A0A"/>
        <w:right w:val="single" w:sz="4" w:space="0" w:color="CD0A0A"/>
      </w:pBdr>
      <w:spacing w:before="100" w:beforeAutospacing="1" w:after="100" w:afterAutospacing="1"/>
      <w:jc w:val="left"/>
    </w:pPr>
    <w:rPr>
      <w:rFonts w:eastAsia="Times New Roman" w:cs="Times New Roman"/>
      <w:color w:val="CD0A0A"/>
      <w:szCs w:val="24"/>
      <w:lang w:eastAsia="ru-RU"/>
    </w:rPr>
  </w:style>
  <w:style w:type="paragraph" w:customStyle="1" w:styleId="ui-state-error-text">
    <w:name w:val="ui-state-error-text"/>
    <w:basedOn w:val="aa"/>
    <w:uiPriority w:val="99"/>
    <w:qFormat/>
    <w:rsid w:val="00A80877"/>
    <w:pPr>
      <w:spacing w:before="100" w:beforeAutospacing="1" w:after="100" w:afterAutospacing="1"/>
      <w:jc w:val="left"/>
    </w:pPr>
    <w:rPr>
      <w:rFonts w:eastAsia="Times New Roman" w:cs="Times New Roman"/>
      <w:color w:val="CD0A0A"/>
      <w:szCs w:val="24"/>
      <w:lang w:eastAsia="ru-RU"/>
    </w:rPr>
  </w:style>
  <w:style w:type="paragraph" w:customStyle="1" w:styleId="ui-state-disabled">
    <w:name w:val="ui-state-disable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iority-primary">
    <w:name w:val="ui-priority-primary"/>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ui-priority-secondary">
    <w:name w:val="ui-priority-secondary"/>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widget-shadow">
    <w:name w:val="ui-widget-shadow"/>
    <w:basedOn w:val="aa"/>
    <w:uiPriority w:val="99"/>
    <w:qFormat/>
    <w:rsid w:val="00A80877"/>
    <w:pPr>
      <w:shd w:val="clear" w:color="auto" w:fill="000000"/>
      <w:ind w:left="-100"/>
      <w:jc w:val="left"/>
    </w:pPr>
    <w:rPr>
      <w:rFonts w:eastAsia="Times New Roman" w:cs="Times New Roman"/>
      <w:szCs w:val="24"/>
      <w:lang w:eastAsia="ru-RU"/>
    </w:rPr>
  </w:style>
  <w:style w:type="paragraph" w:customStyle="1" w:styleId="ui-datepicker">
    <w:name w:val="ui-datepick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row-break">
    <w:name w:val="ui-datepicker-row-break"/>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rtl">
    <w:name w:val="ui-datepicker-rtl"/>
    <w:basedOn w:val="aa"/>
    <w:uiPriority w:val="99"/>
    <w:qFormat/>
    <w:rsid w:val="00A80877"/>
    <w:pPr>
      <w:bidi/>
      <w:spacing w:before="100" w:beforeAutospacing="1" w:after="100" w:afterAutospacing="1"/>
      <w:jc w:val="left"/>
    </w:pPr>
    <w:rPr>
      <w:rFonts w:eastAsia="Times New Roman" w:cs="Times New Roman"/>
      <w:szCs w:val="24"/>
      <w:lang w:eastAsia="ru-RU"/>
    </w:rPr>
  </w:style>
  <w:style w:type="paragraph" w:customStyle="1" w:styleId="ui-datepicker-cover">
    <w:name w:val="ui-datepicker-cov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
    <w:name w:val="ui-dialog"/>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ogressbar">
    <w:name w:val="ui-progressba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handle">
    <w:name w:val="ui-resizable-handle"/>
    <w:basedOn w:val="aa"/>
    <w:uiPriority w:val="99"/>
    <w:qFormat/>
    <w:rsid w:val="00A80877"/>
    <w:pPr>
      <w:spacing w:before="100" w:beforeAutospacing="1" w:after="100" w:afterAutospacing="1"/>
      <w:jc w:val="left"/>
    </w:pPr>
    <w:rPr>
      <w:rFonts w:eastAsia="Times New Roman" w:cs="Times New Roman"/>
      <w:sz w:val="2"/>
      <w:szCs w:val="2"/>
      <w:lang w:eastAsia="ru-RU"/>
    </w:rPr>
  </w:style>
  <w:style w:type="paragraph" w:customStyle="1" w:styleId="ui-resizable-n">
    <w:name w:val="ui-resizable-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
    <w:name w:val="ui-resizable-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e">
    <w:name w:val="ui-resizable-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w">
    <w:name w:val="ui-resizable-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e">
    <w:name w:val="ui-resizable-s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w">
    <w:name w:val="ui-resizable-s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nw">
    <w:name w:val="ui-resizable-n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ne">
    <w:name w:val="ui-resizable-n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
    <w:name w:val="ui-slid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horizontal">
    <w:name w:val="ui-slider-horizonta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vertical">
    <w:name w:val="ui-slider-vertica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
    <w:name w:val="ui-tab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llpagesredirect">
    <w:name w:val="allpagesredirect"/>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mw-tag-markers">
    <w:name w:val="mw-tag-markers"/>
    <w:basedOn w:val="aa"/>
    <w:uiPriority w:val="99"/>
    <w:qFormat/>
    <w:rsid w:val="00A80877"/>
    <w:pPr>
      <w:spacing w:before="100" w:beforeAutospacing="1" w:after="100" w:afterAutospacing="1"/>
      <w:jc w:val="left"/>
    </w:pPr>
    <w:rPr>
      <w:rFonts w:ascii="Arial" w:eastAsia="Times New Roman" w:hAnsi="Arial" w:cs="Arial"/>
      <w:i/>
      <w:iCs/>
      <w:sz w:val="22"/>
      <w:lang w:eastAsia="ru-RU"/>
    </w:rPr>
  </w:style>
  <w:style w:type="paragraph" w:customStyle="1" w:styleId="warningbox">
    <w:name w:val="warningbox"/>
    <w:basedOn w:val="aa"/>
    <w:uiPriority w:val="99"/>
    <w:qFormat/>
    <w:rsid w:val="00A80877"/>
    <w:pPr>
      <w:pBdr>
        <w:top w:val="single" w:sz="4" w:space="0" w:color="EEEE00"/>
        <w:left w:val="single" w:sz="4" w:space="0" w:color="EEEE00"/>
        <w:bottom w:val="single" w:sz="4" w:space="0" w:color="EEEE00"/>
        <w:right w:val="single" w:sz="4" w:space="0" w:color="EEEE00"/>
      </w:pBdr>
      <w:shd w:val="clear" w:color="auto" w:fill="FFFF99"/>
      <w:spacing w:before="100" w:beforeAutospacing="1" w:after="100" w:afterAutospacing="1"/>
      <w:jc w:val="left"/>
      <w:textAlignment w:val="center"/>
    </w:pPr>
    <w:rPr>
      <w:rFonts w:eastAsia="Times New Roman" w:cs="Times New Roman"/>
      <w:sz w:val="20"/>
      <w:szCs w:val="20"/>
      <w:lang w:eastAsia="ru-RU"/>
    </w:rPr>
  </w:style>
  <w:style w:type="paragraph" w:customStyle="1" w:styleId="informationbox">
    <w:name w:val="informationbox"/>
    <w:basedOn w:val="aa"/>
    <w:uiPriority w:val="99"/>
    <w:qFormat/>
    <w:rsid w:val="00A80877"/>
    <w:pPr>
      <w:pBdr>
        <w:top w:val="single" w:sz="4" w:space="0" w:color="D5D9E6"/>
        <w:left w:val="single" w:sz="4" w:space="0" w:color="D5D9E6"/>
        <w:bottom w:val="single" w:sz="4" w:space="0" w:color="D5D9E6"/>
        <w:right w:val="single" w:sz="4" w:space="0" w:color="D5D9E6"/>
      </w:pBdr>
      <w:shd w:val="clear" w:color="auto" w:fill="F4FBFF"/>
      <w:spacing w:before="100" w:beforeAutospacing="1" w:after="100" w:afterAutospacing="1"/>
      <w:jc w:val="left"/>
      <w:textAlignment w:val="center"/>
    </w:pPr>
    <w:rPr>
      <w:rFonts w:eastAsia="Times New Roman" w:cs="Times New Roman"/>
      <w:sz w:val="20"/>
      <w:szCs w:val="20"/>
      <w:lang w:eastAsia="ru-RU"/>
    </w:rPr>
  </w:style>
  <w:style w:type="paragraph" w:customStyle="1" w:styleId="infobox">
    <w:name w:val="infobox"/>
    <w:basedOn w:val="aa"/>
    <w:uiPriority w:val="99"/>
    <w:qFormat/>
    <w:rsid w:val="00A80877"/>
    <w:pPr>
      <w:pBdr>
        <w:top w:val="single" w:sz="4" w:space="5" w:color="AAAAAA"/>
        <w:left w:val="single" w:sz="4" w:space="5" w:color="AAAAAA"/>
        <w:bottom w:val="single" w:sz="4" w:space="5" w:color="AAAAAA"/>
        <w:right w:val="single" w:sz="4" w:space="5" w:color="AAAAAA"/>
      </w:pBdr>
      <w:shd w:val="clear" w:color="auto" w:fill="F9F9F9"/>
      <w:spacing w:before="100" w:beforeAutospacing="1" w:after="120"/>
      <w:ind w:left="240"/>
      <w:jc w:val="left"/>
      <w:textAlignment w:val="center"/>
    </w:pPr>
    <w:rPr>
      <w:rFonts w:eastAsia="Times New Roman" w:cs="Times New Roman"/>
      <w:sz w:val="22"/>
      <w:lang w:eastAsia="ru-RU"/>
    </w:rPr>
  </w:style>
  <w:style w:type="paragraph" w:customStyle="1" w:styleId="notice">
    <w:name w:val="notice"/>
    <w:basedOn w:val="aa"/>
    <w:uiPriority w:val="99"/>
    <w:qFormat/>
    <w:rsid w:val="00A80877"/>
    <w:pPr>
      <w:spacing w:before="240" w:after="240"/>
      <w:ind w:left="120" w:right="120"/>
    </w:pPr>
    <w:rPr>
      <w:rFonts w:eastAsia="Times New Roman" w:cs="Times New Roman"/>
      <w:szCs w:val="24"/>
      <w:lang w:eastAsia="ru-RU"/>
    </w:rPr>
  </w:style>
  <w:style w:type="paragraph" w:customStyle="1" w:styleId="messagebox">
    <w:name w:val="messagebox"/>
    <w:basedOn w:val="aa"/>
    <w:uiPriority w:val="99"/>
    <w:qFormat/>
    <w:rsid w:val="00A80877"/>
    <w:pPr>
      <w:pBdr>
        <w:top w:val="single" w:sz="6" w:space="5" w:color="AAAAAA"/>
        <w:left w:val="single" w:sz="6" w:space="5" w:color="AAAAAA"/>
        <w:bottom w:val="single" w:sz="6" w:space="5" w:color="AAAAAA"/>
        <w:right w:val="single" w:sz="6" w:space="5" w:color="AAAAAA"/>
      </w:pBdr>
      <w:shd w:val="clear" w:color="auto" w:fill="F9F9F9"/>
      <w:spacing w:after="240"/>
      <w:jc w:val="left"/>
      <w:textAlignment w:val="center"/>
    </w:pPr>
    <w:rPr>
      <w:rFonts w:eastAsia="Times New Roman" w:cs="Times New Roman"/>
      <w:sz w:val="22"/>
      <w:lang w:eastAsia="ru-RU"/>
    </w:rPr>
  </w:style>
  <w:style w:type="paragraph" w:customStyle="1" w:styleId="references-small">
    <w:name w:val="references-small"/>
    <w:basedOn w:val="aa"/>
    <w:uiPriority w:val="99"/>
    <w:qFormat/>
    <w:rsid w:val="00A80877"/>
    <w:pPr>
      <w:jc w:val="left"/>
    </w:pPr>
    <w:rPr>
      <w:rFonts w:eastAsia="Times New Roman" w:cs="Times New Roman"/>
      <w:sz w:val="22"/>
      <w:lang w:eastAsia="ru-RU"/>
    </w:rPr>
  </w:style>
  <w:style w:type="paragraph" w:customStyle="1" w:styleId="references-scroll">
    <w:name w:val="references-scroll"/>
    <w:basedOn w:val="aa"/>
    <w:uiPriority w:val="99"/>
    <w:qFormat/>
    <w:rsid w:val="00A80877"/>
    <w:pPr>
      <w:jc w:val="left"/>
    </w:pPr>
    <w:rPr>
      <w:rFonts w:eastAsia="Times New Roman" w:cs="Times New Roman"/>
      <w:szCs w:val="24"/>
      <w:lang w:eastAsia="ru-RU"/>
    </w:rPr>
  </w:style>
  <w:style w:type="paragraph" w:customStyle="1" w:styleId="printonly">
    <w:name w:val="printonly"/>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dablink">
    <w:name w:val="dablink"/>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rellink">
    <w:name w:val="rellink"/>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ipa">
    <w:name w:val="ipa"/>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unicode">
    <w:name w:val="unicode"/>
    <w:basedOn w:val="aa"/>
    <w:uiPriority w:val="99"/>
    <w:qFormat/>
    <w:rsid w:val="00A80877"/>
    <w:pPr>
      <w:spacing w:before="100" w:beforeAutospacing="1" w:after="100" w:afterAutospacing="1"/>
      <w:jc w:val="left"/>
    </w:pPr>
    <w:rPr>
      <w:rFonts w:ascii="inherit" w:eastAsia="Times New Roman" w:hAnsi="inherit" w:cs="Times New Roman"/>
      <w:szCs w:val="24"/>
      <w:lang w:eastAsia="ru-RU"/>
    </w:rPr>
  </w:style>
  <w:style w:type="paragraph" w:customStyle="1" w:styleId="polytonic">
    <w:name w:val="polytonic"/>
    <w:basedOn w:val="aa"/>
    <w:uiPriority w:val="99"/>
    <w:qFormat/>
    <w:rsid w:val="00A80877"/>
    <w:pPr>
      <w:spacing w:before="100" w:beforeAutospacing="1" w:after="100" w:afterAutospacing="1"/>
      <w:jc w:val="left"/>
    </w:pPr>
    <w:rPr>
      <w:rFonts w:ascii="inherit" w:eastAsia="Times New Roman" w:hAnsi="inherit" w:cs="Times New Roman"/>
      <w:szCs w:val="24"/>
      <w:lang w:eastAsia="ru-RU"/>
    </w:rPr>
  </w:style>
  <w:style w:type="paragraph" w:customStyle="1" w:styleId="coordinates">
    <w:name w:val="coordinates"/>
    <w:basedOn w:val="aa"/>
    <w:uiPriority w:val="99"/>
    <w:qFormat/>
    <w:rsid w:val="00A80877"/>
    <w:pPr>
      <w:jc w:val="left"/>
    </w:pPr>
    <w:rPr>
      <w:rFonts w:eastAsia="Times New Roman" w:cs="Times New Roman"/>
      <w:szCs w:val="24"/>
      <w:lang w:eastAsia="ru-RU"/>
    </w:rPr>
  </w:style>
  <w:style w:type="paragraph" w:customStyle="1" w:styleId="geo-google">
    <w:name w:val="geo-google"/>
    <w:basedOn w:val="aa"/>
    <w:uiPriority w:val="99"/>
    <w:qFormat/>
    <w:rsid w:val="00A80877"/>
    <w:pPr>
      <w:spacing w:before="100" w:beforeAutospacing="1" w:after="100" w:afterAutospacing="1" w:line="240" w:lineRule="atLeast"/>
      <w:jc w:val="left"/>
    </w:pPr>
    <w:rPr>
      <w:rFonts w:eastAsia="Times New Roman" w:cs="Times New Roman"/>
      <w:b/>
      <w:bCs/>
      <w:szCs w:val="24"/>
      <w:lang w:eastAsia="ru-RU"/>
    </w:rPr>
  </w:style>
  <w:style w:type="paragraph" w:customStyle="1" w:styleId="geo-yandex">
    <w:name w:val="geo-yandex"/>
    <w:basedOn w:val="aa"/>
    <w:uiPriority w:val="99"/>
    <w:qFormat/>
    <w:rsid w:val="00A80877"/>
    <w:pPr>
      <w:spacing w:before="100" w:beforeAutospacing="1" w:after="100" w:afterAutospacing="1" w:line="240" w:lineRule="atLeast"/>
      <w:jc w:val="left"/>
    </w:pPr>
    <w:rPr>
      <w:rFonts w:eastAsia="Times New Roman" w:cs="Times New Roman"/>
      <w:b/>
      <w:bCs/>
      <w:szCs w:val="24"/>
      <w:lang w:eastAsia="ru-RU"/>
    </w:rPr>
  </w:style>
  <w:style w:type="paragraph" w:customStyle="1" w:styleId="geo-multi-punct">
    <w:name w:val="geo-multi-punct"/>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geo-lat">
    <w:name w:val="geo-la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lon">
    <w:name w:val="geo-l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p-templatelink">
    <w:name w:val="wp-templatelink"/>
    <w:basedOn w:val="aa"/>
    <w:uiPriority w:val="99"/>
    <w:qFormat/>
    <w:rsid w:val="00A80877"/>
    <w:pPr>
      <w:spacing w:before="100" w:beforeAutospacing="1" w:after="100" w:afterAutospacing="1"/>
      <w:jc w:val="left"/>
    </w:pPr>
    <w:rPr>
      <w:rFonts w:eastAsia="Times New Roman" w:cs="Times New Roman"/>
      <w:color w:val="9098A0"/>
      <w:szCs w:val="24"/>
      <w:lang w:eastAsia="ru-RU"/>
    </w:rPr>
  </w:style>
  <w:style w:type="paragraph" w:customStyle="1" w:styleId="iw-focus">
    <w:name w:val="iw-focus"/>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iw-babel">
    <w:name w:val="iw-babel"/>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reflist">
    <w:name w:val="reflist"/>
    <w:basedOn w:val="aa"/>
    <w:uiPriority w:val="99"/>
    <w:qFormat/>
    <w:rsid w:val="00A80877"/>
    <w:pPr>
      <w:jc w:val="left"/>
    </w:pPr>
    <w:rPr>
      <w:rFonts w:eastAsia="Times New Roman" w:cs="Times New Roman"/>
      <w:szCs w:val="24"/>
      <w:lang w:eastAsia="ru-RU"/>
    </w:rPr>
  </w:style>
  <w:style w:type="paragraph" w:customStyle="1" w:styleId="reflist1">
    <w:name w:val="reflist1"/>
    <w:basedOn w:val="aa"/>
    <w:uiPriority w:val="99"/>
    <w:qFormat/>
    <w:rsid w:val="00A80877"/>
    <w:pPr>
      <w:jc w:val="left"/>
    </w:pPr>
    <w:rPr>
      <w:rFonts w:eastAsia="Times New Roman" w:cs="Times New Roman"/>
      <w:szCs w:val="24"/>
      <w:lang w:eastAsia="ru-RU"/>
    </w:rPr>
  </w:style>
  <w:style w:type="paragraph" w:customStyle="1" w:styleId="reflist2">
    <w:name w:val="reflist2"/>
    <w:basedOn w:val="aa"/>
    <w:uiPriority w:val="99"/>
    <w:qFormat/>
    <w:rsid w:val="00A80877"/>
    <w:pPr>
      <w:jc w:val="left"/>
    </w:pPr>
    <w:rPr>
      <w:rFonts w:eastAsia="Times New Roman" w:cs="Times New Roman"/>
      <w:szCs w:val="24"/>
      <w:lang w:eastAsia="ru-RU"/>
    </w:rPr>
  </w:style>
  <w:style w:type="paragraph" w:customStyle="1" w:styleId="reflist3">
    <w:name w:val="reflist3"/>
    <w:basedOn w:val="aa"/>
    <w:uiPriority w:val="99"/>
    <w:qFormat/>
    <w:rsid w:val="00A80877"/>
    <w:pPr>
      <w:jc w:val="left"/>
    </w:pPr>
    <w:rPr>
      <w:rFonts w:eastAsia="Times New Roman" w:cs="Times New Roman"/>
      <w:szCs w:val="24"/>
      <w:lang w:eastAsia="ru-RU"/>
    </w:rPr>
  </w:style>
  <w:style w:type="paragraph" w:customStyle="1" w:styleId="reflist4">
    <w:name w:val="reflist4"/>
    <w:basedOn w:val="aa"/>
    <w:uiPriority w:val="99"/>
    <w:qFormat/>
    <w:rsid w:val="00A80877"/>
    <w:pPr>
      <w:jc w:val="left"/>
    </w:pPr>
    <w:rPr>
      <w:rFonts w:eastAsia="Times New Roman" w:cs="Times New Roman"/>
      <w:szCs w:val="24"/>
      <w:lang w:eastAsia="ru-RU"/>
    </w:rPr>
  </w:style>
  <w:style w:type="paragraph" w:customStyle="1" w:styleId="special-label">
    <w:name w:val="special-labe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pecial-query">
    <w:name w:val="special-query"/>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pecial-hover">
    <w:name w:val="special-hov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text">
    <w:name w:val="wikieditor-ui-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top">
    <w:name w:val="wikieditor-ui-to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left">
    <w:name w:val="wikieditor-ui-lef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right">
    <w:name w:val="wikieditor-ui-righ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close">
    <w:name w:val="ui-dialog-titlebar-clos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emplate-dialog-field-wrapper">
    <w:name w:val="wikieditor-template-dialog-field-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s">
    <w:name w:val="section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abs">
    <w:name w:val="tab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main">
    <w:name w:val="section-mai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
    <w:name w:val="grou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search">
    <w:name w:val="group-search"/>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insert">
    <w:name w:val="group-inser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header">
    <w:name w:val="ui-accordion-head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li-fix">
    <w:name w:val="ui-accordion-li-fi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content">
    <w:name w:val="ui-accordion-cont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content-active">
    <w:name w:val="ui-accordion-content-activ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
    <w:name w:val="ui-datepicker-head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prev">
    <w:name w:val="ui-datepicker-prev"/>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next">
    <w:name w:val="ui-datepicker-n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title">
    <w:name w:val="ui-datepicker-tit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buttonpane">
    <w:name w:val="ui-datepicker-buttonpan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group">
    <w:name w:val="ui-datepicker-grou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
    <w:name w:val="ui-dialog-titleba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
    <w:name w:val="ui-dialog-tit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content">
    <w:name w:val="ui-dialog-cont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buttonpane">
    <w:name w:val="ui-dialog-buttonpan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ogressbar-value">
    <w:name w:val="ui-progressbar-valu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handle">
    <w:name w:val="ui-slider-hand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range">
    <w:name w:val="ui-slider-rang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nav">
    <w:name w:val="ui-tabs-nav"/>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panel">
    <w:name w:val="ui-tabs-pane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2">
    <w:name w:val="toclevel-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3">
    <w:name w:val="toclevel-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4">
    <w:name w:val="toclevel-4"/>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5">
    <w:name w:val="toclevel-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6">
    <w:name w:val="toclevel-6"/>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7">
    <w:name w:val="toclevel-7"/>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loatleft">
    <w:name w:val="floatlef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image">
    <w:name w:val="imag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ec">
    <w:name w:val="geo-dec"/>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ms">
    <w:name w:val="geo-dm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frame">
    <w:name w:val="wikieditor-toolbar-table-preview-fram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content">
    <w:name w:val="wikieditor-toolbar-table-preview-cont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
    <w:name w:val="wikieditor-toolbar-table-previe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
    <w:name w:val="secti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label">
    <w:name w:val="labe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ol-select">
    <w:name w:val="tool-selec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index">
    <w:name w:val="inde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ages">
    <w:name w:val="page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pinner">
    <w:name w:val="spinn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mbox-text-small">
    <w:name w:val="ambox-text-smal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s">
    <w:name w:val="option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current">
    <w:name w:val="curr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
    <w:name w:val="opti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2">
    <w:name w:val="option[rel=heading-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3">
    <w:name w:val="option[rel=heading-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4">
    <w:name w:val="option[rel=heading-4]"/>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5">
    <w:name w:val="option[rel=heading-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wrapper">
    <w:name w:val="wikieditor-toolbar-table-preview-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noticesmall">
    <w:name w:val="sitenoticesmal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noticesmallanon">
    <w:name w:val="sitenoticesmallan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noticesmalluser">
    <w:name w:val="sitenoticesmallus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dialog">
    <w:name w:val="wikieditor-toolbar-dialog"/>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ransparent">
    <w:name w:val="transpar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lainlinksneverexpand">
    <w:name w:val="plainlinksneverexpan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closethick">
    <w:name w:val="ui-icon-closethick"/>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header-active">
    <w:name w:val="ui-accordion-header-activ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hide">
    <w:name w:val="ui-tabs-hide"/>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flaggedrevsimportant">
    <w:name w:val="flaggedrevs_important"/>
    <w:basedOn w:val="ab"/>
    <w:uiPriority w:val="99"/>
    <w:rsid w:val="00A80877"/>
    <w:rPr>
      <w:b/>
      <w:bCs/>
      <w:sz w:val="28"/>
      <w:szCs w:val="28"/>
    </w:rPr>
  </w:style>
  <w:style w:type="character" w:customStyle="1" w:styleId="fr-under-review">
    <w:name w:val="fr-under-review"/>
    <w:basedOn w:val="ab"/>
    <w:uiPriority w:val="99"/>
    <w:rsid w:val="00A80877"/>
    <w:rPr>
      <w:b/>
      <w:bCs/>
      <w:shd w:val="clear" w:color="auto" w:fill="FFFF00"/>
    </w:rPr>
  </w:style>
  <w:style w:type="character" w:customStyle="1" w:styleId="mw-fr-reviewlink1">
    <w:name w:val="mw-fr-reviewlink1"/>
    <w:basedOn w:val="ab"/>
    <w:uiPriority w:val="99"/>
    <w:rsid w:val="00A80877"/>
    <w:rPr>
      <w:b w:val="0"/>
      <w:bCs w:val="0"/>
      <w:vanish/>
      <w:webHidden w:val="0"/>
      <w:sz w:val="20"/>
      <w:szCs w:val="20"/>
      <w:specVanish w:val="0"/>
    </w:rPr>
  </w:style>
  <w:style w:type="character" w:customStyle="1" w:styleId="subcaption">
    <w:name w:val="subcaption"/>
    <w:basedOn w:val="ab"/>
    <w:uiPriority w:val="99"/>
    <w:rsid w:val="00A80877"/>
  </w:style>
  <w:style w:type="paragraph" w:customStyle="1" w:styleId="special-label1">
    <w:name w:val="special-label1"/>
    <w:basedOn w:val="aa"/>
    <w:uiPriority w:val="99"/>
    <w:qFormat/>
    <w:rsid w:val="00A80877"/>
    <w:pPr>
      <w:spacing w:before="100" w:beforeAutospacing="1" w:after="100" w:afterAutospacing="1"/>
      <w:jc w:val="left"/>
    </w:pPr>
    <w:rPr>
      <w:rFonts w:eastAsia="Times New Roman" w:cs="Times New Roman"/>
      <w:color w:val="808080"/>
      <w:sz w:val="19"/>
      <w:szCs w:val="19"/>
      <w:lang w:eastAsia="ru-RU"/>
    </w:rPr>
  </w:style>
  <w:style w:type="paragraph" w:customStyle="1" w:styleId="special-query1">
    <w:name w:val="special-query1"/>
    <w:basedOn w:val="aa"/>
    <w:uiPriority w:val="99"/>
    <w:qFormat/>
    <w:rsid w:val="00A80877"/>
    <w:pPr>
      <w:spacing w:before="100" w:beforeAutospacing="1" w:after="100" w:afterAutospacing="1"/>
      <w:jc w:val="left"/>
    </w:pPr>
    <w:rPr>
      <w:rFonts w:eastAsia="Times New Roman" w:cs="Times New Roman"/>
      <w:i/>
      <w:iCs/>
      <w:color w:val="000000"/>
      <w:szCs w:val="24"/>
      <w:lang w:eastAsia="ru-RU"/>
    </w:rPr>
  </w:style>
  <w:style w:type="paragraph" w:customStyle="1" w:styleId="special-hover1">
    <w:name w:val="special-hover1"/>
    <w:basedOn w:val="aa"/>
    <w:uiPriority w:val="99"/>
    <w:qFormat/>
    <w:rsid w:val="00A80877"/>
    <w:pPr>
      <w:shd w:val="clear" w:color="auto" w:fill="C0C0C0"/>
      <w:spacing w:before="100" w:beforeAutospacing="1" w:after="100" w:afterAutospacing="1"/>
      <w:jc w:val="left"/>
    </w:pPr>
    <w:rPr>
      <w:rFonts w:eastAsia="Times New Roman" w:cs="Times New Roman"/>
      <w:szCs w:val="24"/>
      <w:lang w:eastAsia="ru-RU"/>
    </w:rPr>
  </w:style>
  <w:style w:type="paragraph" w:customStyle="1" w:styleId="special-label2">
    <w:name w:val="special-label2"/>
    <w:basedOn w:val="aa"/>
    <w:uiPriority w:val="99"/>
    <w:qFormat/>
    <w:rsid w:val="00A80877"/>
    <w:pPr>
      <w:spacing w:before="100" w:beforeAutospacing="1" w:after="100" w:afterAutospacing="1"/>
      <w:jc w:val="left"/>
    </w:pPr>
    <w:rPr>
      <w:rFonts w:eastAsia="Times New Roman" w:cs="Times New Roman"/>
      <w:color w:val="FFFFFF"/>
      <w:szCs w:val="24"/>
      <w:lang w:eastAsia="ru-RU"/>
    </w:rPr>
  </w:style>
  <w:style w:type="paragraph" w:customStyle="1" w:styleId="special-query2">
    <w:name w:val="special-query2"/>
    <w:basedOn w:val="aa"/>
    <w:uiPriority w:val="99"/>
    <w:qFormat/>
    <w:rsid w:val="00A80877"/>
    <w:pPr>
      <w:spacing w:before="100" w:beforeAutospacing="1" w:after="100" w:afterAutospacing="1"/>
      <w:jc w:val="left"/>
    </w:pPr>
    <w:rPr>
      <w:rFonts w:eastAsia="Times New Roman" w:cs="Times New Roman"/>
      <w:color w:val="FFFFFF"/>
      <w:szCs w:val="24"/>
      <w:lang w:eastAsia="ru-RU"/>
    </w:rPr>
  </w:style>
  <w:style w:type="paragraph" w:customStyle="1" w:styleId="wikieditor-ui-text1">
    <w:name w:val="wikieditor-ui-text1"/>
    <w:basedOn w:val="aa"/>
    <w:uiPriority w:val="99"/>
    <w:qFormat/>
    <w:rsid w:val="00A80877"/>
    <w:pPr>
      <w:spacing w:before="100" w:beforeAutospacing="1" w:after="100" w:afterAutospacing="1" w:line="0" w:lineRule="auto"/>
      <w:jc w:val="left"/>
    </w:pPr>
    <w:rPr>
      <w:rFonts w:eastAsia="Times New Roman" w:cs="Times New Roman"/>
      <w:szCs w:val="24"/>
      <w:lang w:eastAsia="ru-RU"/>
    </w:rPr>
  </w:style>
  <w:style w:type="paragraph" w:customStyle="1" w:styleId="wikieditor-ui-top1">
    <w:name w:val="wikieditor-ui-top1"/>
    <w:basedOn w:val="aa"/>
    <w:uiPriority w:val="99"/>
    <w:qFormat/>
    <w:rsid w:val="00A80877"/>
    <w:pPr>
      <w:pBdr>
        <w:bottom w:val="single" w:sz="4" w:space="0" w:color="C0C0C0"/>
      </w:pBdr>
      <w:spacing w:before="100" w:beforeAutospacing="1" w:after="100" w:afterAutospacing="1"/>
      <w:jc w:val="left"/>
    </w:pPr>
    <w:rPr>
      <w:rFonts w:eastAsia="Times New Roman" w:cs="Times New Roman"/>
      <w:szCs w:val="24"/>
      <w:lang w:eastAsia="ru-RU"/>
    </w:rPr>
  </w:style>
  <w:style w:type="paragraph" w:customStyle="1" w:styleId="wikieditor-ui-left1">
    <w:name w:val="wikieditor-ui-lef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right1">
    <w:name w:val="wikieditor-ui-right1"/>
    <w:basedOn w:val="aa"/>
    <w:uiPriority w:val="99"/>
    <w:qFormat/>
    <w:rsid w:val="00A80877"/>
    <w:pPr>
      <w:shd w:val="clear" w:color="auto" w:fill="F3F3F3"/>
      <w:spacing w:before="100" w:beforeAutospacing="1" w:after="100" w:afterAutospacing="1"/>
      <w:jc w:val="left"/>
    </w:pPr>
    <w:rPr>
      <w:rFonts w:eastAsia="Times New Roman" w:cs="Times New Roman"/>
      <w:szCs w:val="24"/>
      <w:lang w:eastAsia="ru-RU"/>
    </w:rPr>
  </w:style>
  <w:style w:type="paragraph" w:customStyle="1" w:styleId="ui-dialog-titlebar-close1">
    <w:name w:val="ui-dialog-titlebar-clos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1">
    <w:name w:val="ui-dialog-titleba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widget-header1">
    <w:name w:val="ui-widget-header1"/>
    <w:basedOn w:val="aa"/>
    <w:uiPriority w:val="99"/>
    <w:qFormat/>
    <w:rsid w:val="00A80877"/>
    <w:pPr>
      <w:pBdr>
        <w:bottom w:val="single" w:sz="4" w:space="0" w:color="6BC8F3"/>
      </w:pBdr>
      <w:shd w:val="clear" w:color="auto" w:fill="F0F0F0"/>
      <w:spacing w:before="100" w:beforeAutospacing="1" w:after="100" w:afterAutospacing="1" w:line="240" w:lineRule="atLeast"/>
      <w:jc w:val="left"/>
    </w:pPr>
    <w:rPr>
      <w:rFonts w:eastAsia="Times New Roman" w:cs="Times New Roman"/>
      <w:b/>
      <w:bCs/>
      <w:color w:val="333333"/>
      <w:szCs w:val="24"/>
      <w:lang w:eastAsia="ru-RU"/>
    </w:rPr>
  </w:style>
  <w:style w:type="paragraph" w:customStyle="1" w:styleId="ui-icon-closethick1">
    <w:name w:val="ui-icon-closethick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buttonpane1">
    <w:name w:val="ui-dialog-buttonpane1"/>
    <w:basedOn w:val="aa"/>
    <w:uiPriority w:val="99"/>
    <w:qFormat/>
    <w:rsid w:val="00A80877"/>
    <w:pPr>
      <w:pBdr>
        <w:top w:val="single" w:sz="4" w:space="0" w:color="CCCCCC"/>
      </w:pBdr>
      <w:spacing w:after="100" w:afterAutospacing="1"/>
      <w:jc w:val="left"/>
    </w:pPr>
    <w:rPr>
      <w:rFonts w:eastAsia="Times New Roman" w:cs="Times New Roman"/>
      <w:szCs w:val="24"/>
      <w:lang w:eastAsia="ru-RU"/>
    </w:rPr>
  </w:style>
  <w:style w:type="paragraph" w:customStyle="1" w:styleId="ui-dialog-titlebar-close2">
    <w:name w:val="ui-dialog-titlebar-close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widget-content1">
    <w:name w:val="ui-widget-content1"/>
    <w:basedOn w:val="aa"/>
    <w:uiPriority w:val="99"/>
    <w:qFormat/>
    <w:rsid w:val="00A80877"/>
    <w:pPr>
      <w:shd w:val="clear" w:color="auto" w:fill="FFFFFF"/>
      <w:spacing w:before="100" w:beforeAutospacing="1" w:after="100" w:afterAutospacing="1"/>
      <w:jc w:val="left"/>
    </w:pPr>
    <w:rPr>
      <w:rFonts w:eastAsia="Times New Roman" w:cs="Times New Roman"/>
      <w:color w:val="000000"/>
      <w:szCs w:val="24"/>
      <w:lang w:eastAsia="ru-RU"/>
    </w:rPr>
  </w:style>
  <w:style w:type="paragraph" w:customStyle="1" w:styleId="wikieditor-toolbar-table-preview-wrapper1">
    <w:name w:val="wikieditor-toolbar-table-preview-wrappe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field-wrapper1">
    <w:name w:val="wikieditor-toolbar-field-wrapper1"/>
    <w:basedOn w:val="aa"/>
    <w:uiPriority w:val="99"/>
    <w:qFormat/>
    <w:rsid w:val="00A80877"/>
    <w:pPr>
      <w:spacing w:before="100" w:beforeAutospacing="1" w:after="100" w:afterAutospacing="1"/>
      <w:ind w:right="250"/>
      <w:jc w:val="left"/>
      <w:textAlignment w:val="bottom"/>
    </w:pPr>
    <w:rPr>
      <w:rFonts w:eastAsia="Times New Roman" w:cs="Times New Roman"/>
      <w:szCs w:val="24"/>
      <w:lang w:eastAsia="ru-RU"/>
    </w:rPr>
  </w:style>
  <w:style w:type="paragraph" w:customStyle="1" w:styleId="wikieditor-toolbar-field-wrapper2">
    <w:name w:val="wikieditor-toolbar-field-wrapper2"/>
    <w:basedOn w:val="aa"/>
    <w:uiPriority w:val="99"/>
    <w:qFormat/>
    <w:rsid w:val="00A80877"/>
    <w:pPr>
      <w:spacing w:before="100" w:beforeAutospacing="1" w:after="100" w:afterAutospacing="1"/>
      <w:ind w:left="250"/>
      <w:jc w:val="left"/>
      <w:textAlignment w:val="bottom"/>
    </w:pPr>
    <w:rPr>
      <w:rFonts w:eastAsia="Times New Roman" w:cs="Times New Roman"/>
      <w:szCs w:val="24"/>
      <w:lang w:eastAsia="ru-RU"/>
    </w:rPr>
  </w:style>
  <w:style w:type="paragraph" w:customStyle="1" w:styleId="ui-dialog-content1">
    <w:name w:val="ui-dialog-conten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floated-field-wrapper1">
    <w:name w:val="wikieditor-toolbar-floated-field-wrapper1"/>
    <w:basedOn w:val="aa"/>
    <w:uiPriority w:val="99"/>
    <w:qFormat/>
    <w:rsid w:val="00A80877"/>
    <w:pPr>
      <w:spacing w:before="100" w:beforeAutospacing="1" w:after="100" w:afterAutospacing="1"/>
      <w:ind w:left="480"/>
      <w:jc w:val="left"/>
    </w:pPr>
    <w:rPr>
      <w:rFonts w:eastAsia="Times New Roman" w:cs="Times New Roman"/>
      <w:szCs w:val="24"/>
      <w:lang w:eastAsia="ru-RU"/>
    </w:rPr>
  </w:style>
  <w:style w:type="paragraph" w:customStyle="1" w:styleId="wikieditor-template-dialog-field-wrapper1">
    <w:name w:val="wikieditor-template-dialog-field-wrapper1"/>
    <w:basedOn w:val="aa"/>
    <w:uiPriority w:val="99"/>
    <w:qFormat/>
    <w:rsid w:val="00A80877"/>
    <w:pPr>
      <w:pBdr>
        <w:bottom w:val="dashed" w:sz="4" w:space="9" w:color="C0C0C0"/>
      </w:pBdr>
      <w:spacing w:before="100" w:beforeAutospacing="1" w:after="100" w:afterAutospacing="1"/>
      <w:jc w:val="left"/>
    </w:pPr>
    <w:rPr>
      <w:rFonts w:eastAsia="Times New Roman" w:cs="Times New Roman"/>
      <w:szCs w:val="24"/>
      <w:lang w:eastAsia="ru-RU"/>
    </w:rPr>
  </w:style>
  <w:style w:type="paragraph" w:customStyle="1" w:styleId="sections1">
    <w:name w:val="sections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1">
    <w:name w:val="section1"/>
    <w:basedOn w:val="aa"/>
    <w:uiPriority w:val="99"/>
    <w:qFormat/>
    <w:rsid w:val="00A80877"/>
    <w:pPr>
      <w:pBdr>
        <w:top w:val="single" w:sz="4" w:space="0" w:color="DDDDDD"/>
      </w:pBdr>
      <w:shd w:val="clear" w:color="auto" w:fill="E0EEF7"/>
      <w:spacing w:before="100" w:beforeAutospacing="1" w:after="100" w:afterAutospacing="1"/>
      <w:jc w:val="left"/>
    </w:pPr>
    <w:rPr>
      <w:rFonts w:eastAsia="Times New Roman" w:cs="Times New Roman"/>
      <w:vanish/>
      <w:szCs w:val="24"/>
      <w:lang w:eastAsia="ru-RU"/>
    </w:rPr>
  </w:style>
  <w:style w:type="paragraph" w:customStyle="1" w:styleId="spinner1">
    <w:name w:val="spinner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pinner2">
    <w:name w:val="spinner2"/>
    <w:basedOn w:val="aa"/>
    <w:uiPriority w:val="99"/>
    <w:qFormat/>
    <w:rsid w:val="00A80877"/>
    <w:pPr>
      <w:spacing w:before="100" w:beforeAutospacing="1" w:after="100" w:afterAutospacing="1"/>
      <w:ind w:left="120"/>
      <w:jc w:val="left"/>
    </w:pPr>
    <w:rPr>
      <w:rFonts w:eastAsia="Times New Roman" w:cs="Times New Roman"/>
      <w:color w:val="666666"/>
      <w:szCs w:val="24"/>
      <w:lang w:eastAsia="ru-RU"/>
    </w:rPr>
  </w:style>
  <w:style w:type="paragraph" w:customStyle="1" w:styleId="spinner3">
    <w:name w:val="spinner3"/>
    <w:basedOn w:val="aa"/>
    <w:uiPriority w:val="99"/>
    <w:qFormat/>
    <w:rsid w:val="00A80877"/>
    <w:pPr>
      <w:spacing w:before="100" w:beforeAutospacing="1" w:after="100" w:afterAutospacing="1"/>
      <w:ind w:right="120"/>
      <w:jc w:val="left"/>
    </w:pPr>
    <w:rPr>
      <w:rFonts w:eastAsia="Times New Roman" w:cs="Times New Roman"/>
      <w:color w:val="666666"/>
      <w:szCs w:val="24"/>
      <w:lang w:eastAsia="ru-RU"/>
    </w:rPr>
  </w:style>
  <w:style w:type="paragraph" w:customStyle="1" w:styleId="tabs1">
    <w:name w:val="tabs1"/>
    <w:basedOn w:val="aa"/>
    <w:uiPriority w:val="99"/>
    <w:qFormat/>
    <w:rsid w:val="00A80877"/>
    <w:pPr>
      <w:spacing w:before="38" w:after="38"/>
      <w:ind w:left="38" w:right="38"/>
      <w:jc w:val="left"/>
    </w:pPr>
    <w:rPr>
      <w:rFonts w:eastAsia="Times New Roman" w:cs="Times New Roman"/>
      <w:szCs w:val="24"/>
      <w:lang w:eastAsia="ru-RU"/>
    </w:rPr>
  </w:style>
  <w:style w:type="paragraph" w:customStyle="1" w:styleId="section-main1">
    <w:name w:val="section-main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1">
    <w:name w:val="group1"/>
    <w:basedOn w:val="aa"/>
    <w:uiPriority w:val="99"/>
    <w:qFormat/>
    <w:rsid w:val="00A80877"/>
    <w:pPr>
      <w:pBdr>
        <w:right w:val="single" w:sz="4" w:space="4" w:color="DDDDDD"/>
      </w:pBdr>
      <w:spacing w:before="38" w:after="38"/>
      <w:ind w:left="38" w:right="38"/>
      <w:jc w:val="left"/>
    </w:pPr>
    <w:rPr>
      <w:rFonts w:eastAsia="Times New Roman" w:cs="Times New Roman"/>
      <w:szCs w:val="24"/>
      <w:lang w:eastAsia="ru-RU"/>
    </w:rPr>
  </w:style>
  <w:style w:type="paragraph" w:customStyle="1" w:styleId="group2">
    <w:name w:val="group2"/>
    <w:basedOn w:val="aa"/>
    <w:uiPriority w:val="99"/>
    <w:qFormat/>
    <w:rsid w:val="00A80877"/>
    <w:pPr>
      <w:pBdr>
        <w:left w:val="single" w:sz="4" w:space="4" w:color="DDDDDD"/>
      </w:pBdr>
      <w:spacing w:before="38" w:after="38"/>
      <w:ind w:left="38" w:right="38"/>
      <w:jc w:val="left"/>
    </w:pPr>
    <w:rPr>
      <w:rFonts w:eastAsia="Times New Roman" w:cs="Times New Roman"/>
      <w:szCs w:val="24"/>
      <w:lang w:eastAsia="ru-RU"/>
    </w:rPr>
  </w:style>
  <w:style w:type="paragraph" w:customStyle="1" w:styleId="group-search1">
    <w:name w:val="group-search1"/>
    <w:basedOn w:val="aa"/>
    <w:uiPriority w:val="99"/>
    <w:qFormat/>
    <w:rsid w:val="00A80877"/>
    <w:pPr>
      <w:pBdr>
        <w:left w:val="single" w:sz="4" w:space="4" w:color="DDDDDD"/>
      </w:pBdr>
      <w:spacing w:before="100" w:beforeAutospacing="1" w:after="100" w:afterAutospacing="1"/>
      <w:jc w:val="left"/>
    </w:pPr>
    <w:rPr>
      <w:rFonts w:eastAsia="Times New Roman" w:cs="Times New Roman"/>
      <w:szCs w:val="24"/>
      <w:lang w:eastAsia="ru-RU"/>
    </w:rPr>
  </w:style>
  <w:style w:type="paragraph" w:customStyle="1" w:styleId="group-insert1">
    <w:name w:val="group-inser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search2">
    <w:name w:val="group-search2"/>
    <w:basedOn w:val="aa"/>
    <w:uiPriority w:val="99"/>
    <w:qFormat/>
    <w:rsid w:val="00A80877"/>
    <w:pPr>
      <w:pBdr>
        <w:right w:val="single" w:sz="4" w:space="4" w:color="DDDDDD"/>
      </w:pBdr>
      <w:spacing w:before="100" w:beforeAutospacing="1" w:after="100" w:afterAutospacing="1"/>
      <w:jc w:val="left"/>
    </w:pPr>
    <w:rPr>
      <w:rFonts w:eastAsia="Times New Roman" w:cs="Times New Roman"/>
      <w:szCs w:val="24"/>
      <w:lang w:eastAsia="ru-RU"/>
    </w:rPr>
  </w:style>
  <w:style w:type="paragraph" w:customStyle="1" w:styleId="group-insert2">
    <w:name w:val="group-insert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label1">
    <w:name w:val="label1"/>
    <w:basedOn w:val="aa"/>
    <w:uiPriority w:val="99"/>
    <w:qFormat/>
    <w:rsid w:val="00A80877"/>
    <w:pPr>
      <w:spacing w:before="25" w:after="25" w:line="275" w:lineRule="atLeast"/>
      <w:ind w:left="63" w:right="100"/>
      <w:jc w:val="left"/>
    </w:pPr>
    <w:rPr>
      <w:rFonts w:eastAsia="Times New Roman" w:cs="Times New Roman"/>
      <w:color w:val="777777"/>
      <w:szCs w:val="24"/>
      <w:lang w:eastAsia="ru-RU"/>
    </w:rPr>
  </w:style>
  <w:style w:type="paragraph" w:customStyle="1" w:styleId="tool-select1">
    <w:name w:val="tool-select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25" w:after="25"/>
      <w:ind w:left="25"/>
      <w:jc w:val="left"/>
    </w:pPr>
    <w:rPr>
      <w:rFonts w:eastAsia="Times New Roman" w:cs="Times New Roman"/>
      <w:szCs w:val="24"/>
      <w:lang w:eastAsia="ru-RU"/>
    </w:rPr>
  </w:style>
  <w:style w:type="paragraph" w:customStyle="1" w:styleId="label2">
    <w:name w:val="label2"/>
    <w:basedOn w:val="aa"/>
    <w:uiPriority w:val="99"/>
    <w:qFormat/>
    <w:rsid w:val="00A80877"/>
    <w:pPr>
      <w:spacing w:line="275" w:lineRule="atLeast"/>
      <w:ind w:right="50"/>
      <w:jc w:val="left"/>
    </w:pPr>
    <w:rPr>
      <w:rFonts w:eastAsia="Times New Roman" w:cs="Times New Roman"/>
      <w:color w:val="333333"/>
      <w:szCs w:val="24"/>
      <w:lang w:eastAsia="ru-RU"/>
    </w:rPr>
  </w:style>
  <w:style w:type="paragraph" w:customStyle="1" w:styleId="label3">
    <w:name w:val="label3"/>
    <w:basedOn w:val="aa"/>
    <w:uiPriority w:val="99"/>
    <w:qFormat/>
    <w:rsid w:val="00A80877"/>
    <w:pPr>
      <w:spacing w:line="275" w:lineRule="atLeast"/>
      <w:ind w:left="50"/>
      <w:jc w:val="left"/>
    </w:pPr>
    <w:rPr>
      <w:rFonts w:eastAsia="Times New Roman" w:cs="Times New Roman"/>
      <w:color w:val="333333"/>
      <w:szCs w:val="24"/>
      <w:lang w:eastAsia="ru-RU"/>
    </w:rPr>
  </w:style>
  <w:style w:type="paragraph" w:customStyle="1" w:styleId="options1">
    <w:name w:val="options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275" w:after="100" w:afterAutospacing="1"/>
      <w:ind w:left="-13"/>
      <w:jc w:val="left"/>
    </w:pPr>
    <w:rPr>
      <w:rFonts w:eastAsia="Times New Roman" w:cs="Times New Roman"/>
      <w:vanish/>
      <w:szCs w:val="24"/>
      <w:lang w:eastAsia="ru-RU"/>
    </w:rPr>
  </w:style>
  <w:style w:type="paragraph" w:customStyle="1" w:styleId="options2">
    <w:name w:val="options2"/>
    <w:basedOn w:val="aa"/>
    <w:uiPriority w:val="99"/>
    <w:qFormat/>
    <w:rsid w:val="00A80877"/>
    <w:pPr>
      <w:spacing w:before="275" w:after="100" w:afterAutospacing="1"/>
      <w:jc w:val="left"/>
    </w:pPr>
    <w:rPr>
      <w:rFonts w:eastAsia="Times New Roman" w:cs="Times New Roman"/>
      <w:szCs w:val="24"/>
      <w:lang w:eastAsia="ru-RU"/>
    </w:rPr>
  </w:style>
  <w:style w:type="paragraph" w:customStyle="1" w:styleId="option1">
    <w:name w:val="option1"/>
    <w:basedOn w:val="aa"/>
    <w:uiPriority w:val="99"/>
    <w:qFormat/>
    <w:rsid w:val="00A80877"/>
    <w:pPr>
      <w:spacing w:before="100" w:beforeAutospacing="1" w:after="100" w:afterAutospacing="1"/>
      <w:jc w:val="left"/>
    </w:pPr>
    <w:rPr>
      <w:rFonts w:eastAsia="Times New Roman" w:cs="Times New Roman"/>
      <w:color w:val="000000"/>
      <w:szCs w:val="24"/>
      <w:lang w:eastAsia="ru-RU"/>
    </w:rPr>
  </w:style>
  <w:style w:type="paragraph" w:customStyle="1" w:styleId="option2">
    <w:name w:val="option2"/>
    <w:basedOn w:val="aa"/>
    <w:uiPriority w:val="99"/>
    <w:qFormat/>
    <w:rsid w:val="00A80877"/>
    <w:pPr>
      <w:shd w:val="clear" w:color="auto" w:fill="E0EEF7"/>
      <w:spacing w:before="100" w:beforeAutospacing="1" w:after="100" w:afterAutospacing="1"/>
      <w:jc w:val="left"/>
    </w:pPr>
    <w:rPr>
      <w:rFonts w:eastAsia="Times New Roman" w:cs="Times New Roman"/>
      <w:color w:val="000000"/>
      <w:szCs w:val="24"/>
      <w:lang w:eastAsia="ru-RU"/>
    </w:rPr>
  </w:style>
  <w:style w:type="paragraph" w:customStyle="1" w:styleId="optionrelheading-21">
    <w:name w:val="option[rel=heading-2]1"/>
    <w:basedOn w:val="aa"/>
    <w:uiPriority w:val="99"/>
    <w:qFormat/>
    <w:rsid w:val="00A80877"/>
    <w:pPr>
      <w:spacing w:before="100" w:beforeAutospacing="1" w:after="100" w:afterAutospacing="1"/>
      <w:jc w:val="left"/>
    </w:pPr>
    <w:rPr>
      <w:rFonts w:eastAsia="Times New Roman" w:cs="Times New Roman"/>
      <w:sz w:val="36"/>
      <w:szCs w:val="36"/>
      <w:lang w:eastAsia="ru-RU"/>
    </w:rPr>
  </w:style>
  <w:style w:type="paragraph" w:customStyle="1" w:styleId="optionrelheading-31">
    <w:name w:val="option[rel=heading-3]1"/>
    <w:basedOn w:val="aa"/>
    <w:uiPriority w:val="99"/>
    <w:qFormat/>
    <w:rsid w:val="00A80877"/>
    <w:pPr>
      <w:spacing w:before="100" w:beforeAutospacing="1" w:after="100" w:afterAutospacing="1"/>
      <w:jc w:val="left"/>
    </w:pPr>
    <w:rPr>
      <w:rFonts w:eastAsia="Times New Roman" w:cs="Times New Roman"/>
      <w:sz w:val="32"/>
      <w:szCs w:val="32"/>
      <w:lang w:eastAsia="ru-RU"/>
    </w:rPr>
  </w:style>
  <w:style w:type="paragraph" w:customStyle="1" w:styleId="optionrelheading-41">
    <w:name w:val="option[rel=heading-4]1"/>
    <w:basedOn w:val="aa"/>
    <w:uiPriority w:val="99"/>
    <w:qFormat/>
    <w:rsid w:val="00A80877"/>
    <w:pPr>
      <w:spacing w:before="100" w:beforeAutospacing="1" w:after="100" w:afterAutospacing="1"/>
      <w:jc w:val="left"/>
    </w:pPr>
    <w:rPr>
      <w:rFonts w:eastAsia="Times New Roman" w:cs="Times New Roman"/>
      <w:sz w:val="28"/>
      <w:szCs w:val="28"/>
      <w:lang w:eastAsia="ru-RU"/>
    </w:rPr>
  </w:style>
  <w:style w:type="paragraph" w:customStyle="1" w:styleId="optionrelheading-51">
    <w:name w:val="option[rel=heading-5]1"/>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index1">
    <w:name w:val="index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current1">
    <w:name w:val="current1"/>
    <w:basedOn w:val="aa"/>
    <w:uiPriority w:val="99"/>
    <w:qFormat/>
    <w:rsid w:val="00A80877"/>
    <w:pPr>
      <w:shd w:val="clear" w:color="auto" w:fill="FAFAFA"/>
      <w:spacing w:before="100" w:beforeAutospacing="1" w:after="100" w:afterAutospacing="1"/>
      <w:jc w:val="left"/>
    </w:pPr>
    <w:rPr>
      <w:rFonts w:eastAsia="Times New Roman" w:cs="Times New Roman"/>
      <w:color w:val="333333"/>
      <w:szCs w:val="24"/>
      <w:lang w:eastAsia="ru-RU"/>
    </w:rPr>
  </w:style>
  <w:style w:type="paragraph" w:customStyle="1" w:styleId="pages1">
    <w:name w:val="pages1"/>
    <w:basedOn w:val="aa"/>
    <w:uiPriority w:val="99"/>
    <w:qFormat/>
    <w:rsid w:val="00A80877"/>
    <w:pPr>
      <w:shd w:val="clear" w:color="auto" w:fill="FAFAFA"/>
      <w:spacing w:before="100" w:beforeAutospacing="1" w:after="100" w:afterAutospacing="1"/>
      <w:jc w:val="left"/>
    </w:pPr>
    <w:rPr>
      <w:rFonts w:eastAsia="Times New Roman" w:cs="Times New Roman"/>
      <w:szCs w:val="24"/>
      <w:lang w:eastAsia="ru-RU"/>
    </w:rPr>
  </w:style>
  <w:style w:type="paragraph" w:customStyle="1" w:styleId="wikieditor-toolbar-table-preview-frame1">
    <w:name w:val="wikieditor-toolbar-table-preview-frame1"/>
    <w:basedOn w:val="aa"/>
    <w:uiPriority w:val="99"/>
    <w:qFormat/>
    <w:rsid w:val="00A80877"/>
    <w:pPr>
      <w:shd w:val="clear" w:color="auto" w:fill="FFFFFF"/>
      <w:spacing w:before="100" w:beforeAutospacing="1" w:after="100" w:afterAutospacing="1"/>
      <w:jc w:val="left"/>
    </w:pPr>
    <w:rPr>
      <w:rFonts w:eastAsia="Times New Roman" w:cs="Times New Roman"/>
      <w:szCs w:val="24"/>
      <w:lang w:eastAsia="ru-RU"/>
    </w:rPr>
  </w:style>
  <w:style w:type="paragraph" w:customStyle="1" w:styleId="wikieditor-toolbar-table-preview-content1">
    <w:name w:val="wikieditor-toolbar-table-preview-conten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1">
    <w:name w:val="wikieditor-toolbar-table-preview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loading1">
    <w:name w:val="wikieditor-ui-loading1"/>
    <w:basedOn w:val="aa"/>
    <w:uiPriority w:val="99"/>
    <w:qFormat/>
    <w:rsid w:val="00A80877"/>
    <w:pPr>
      <w:shd w:val="clear" w:color="auto" w:fill="F3F3F3"/>
      <w:ind w:left="-13" w:right="-13"/>
      <w:jc w:val="center"/>
    </w:pPr>
    <w:rPr>
      <w:rFonts w:eastAsia="Times New Roman" w:cs="Times New Roman"/>
      <w:szCs w:val="24"/>
      <w:lang w:eastAsia="ru-RU"/>
    </w:rPr>
  </w:style>
  <w:style w:type="paragraph" w:customStyle="1" w:styleId="ui-dialog-buttonpane2">
    <w:name w:val="ui-dialog-buttonpane2"/>
    <w:basedOn w:val="aa"/>
    <w:uiPriority w:val="99"/>
    <w:qFormat/>
    <w:rsid w:val="00A80877"/>
    <w:pPr>
      <w:jc w:val="left"/>
    </w:pPr>
    <w:rPr>
      <w:rFonts w:eastAsia="Times New Roman" w:cs="Times New Roman"/>
      <w:szCs w:val="24"/>
      <w:lang w:eastAsia="ru-RU"/>
    </w:rPr>
  </w:style>
  <w:style w:type="paragraph" w:customStyle="1" w:styleId="ui-state-default1">
    <w:name w:val="ui-state-default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jc w:val="left"/>
    </w:pPr>
    <w:rPr>
      <w:rFonts w:eastAsia="Times New Roman" w:cs="Times New Roman"/>
      <w:color w:val="333333"/>
      <w:szCs w:val="24"/>
      <w:lang w:eastAsia="ru-RU"/>
    </w:rPr>
  </w:style>
  <w:style w:type="paragraph" w:customStyle="1" w:styleId="ui-state-hover1">
    <w:name w:val="ui-state-hover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focus1">
    <w:name w:val="ui-state-focus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active1">
    <w:name w:val="ui-state-active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highlight1">
    <w:name w:val="ui-state-highlight1"/>
    <w:basedOn w:val="aa"/>
    <w:uiPriority w:val="99"/>
    <w:qFormat/>
    <w:rsid w:val="00A80877"/>
    <w:pPr>
      <w:pBdr>
        <w:top w:val="single" w:sz="4" w:space="0" w:color="FCEFA1"/>
        <w:left w:val="single" w:sz="4" w:space="0" w:color="FCEFA1"/>
        <w:bottom w:val="single" w:sz="4" w:space="0" w:color="FCEFA1"/>
        <w:right w:val="single" w:sz="4" w:space="0" w:color="FCEFA1"/>
      </w:pBdr>
      <w:spacing w:before="100" w:beforeAutospacing="1" w:after="100" w:afterAutospacing="1"/>
      <w:jc w:val="left"/>
    </w:pPr>
    <w:rPr>
      <w:rFonts w:eastAsia="Times New Roman" w:cs="Times New Roman"/>
      <w:color w:val="363636"/>
      <w:szCs w:val="24"/>
      <w:lang w:eastAsia="ru-RU"/>
    </w:rPr>
  </w:style>
  <w:style w:type="paragraph" w:customStyle="1" w:styleId="ui-state-error1">
    <w:name w:val="ui-state-error1"/>
    <w:basedOn w:val="aa"/>
    <w:uiPriority w:val="99"/>
    <w:qFormat/>
    <w:rsid w:val="00A80877"/>
    <w:pPr>
      <w:pBdr>
        <w:top w:val="single" w:sz="4" w:space="0" w:color="CD0A0A"/>
        <w:left w:val="single" w:sz="4" w:space="0" w:color="CD0A0A"/>
        <w:bottom w:val="single" w:sz="4" w:space="0" w:color="CD0A0A"/>
        <w:right w:val="single" w:sz="4" w:space="0" w:color="CD0A0A"/>
      </w:pBdr>
      <w:spacing w:before="100" w:beforeAutospacing="1" w:after="100" w:afterAutospacing="1"/>
      <w:jc w:val="left"/>
    </w:pPr>
    <w:rPr>
      <w:rFonts w:eastAsia="Times New Roman" w:cs="Times New Roman"/>
      <w:color w:val="CD0A0A"/>
      <w:szCs w:val="24"/>
      <w:lang w:eastAsia="ru-RU"/>
    </w:rPr>
  </w:style>
  <w:style w:type="paragraph" w:customStyle="1" w:styleId="ui-state-error-text1">
    <w:name w:val="ui-state-error-text1"/>
    <w:basedOn w:val="aa"/>
    <w:uiPriority w:val="99"/>
    <w:qFormat/>
    <w:rsid w:val="00A80877"/>
    <w:pPr>
      <w:spacing w:before="100" w:beforeAutospacing="1" w:after="100" w:afterAutospacing="1"/>
      <w:jc w:val="left"/>
    </w:pPr>
    <w:rPr>
      <w:rFonts w:eastAsia="Times New Roman" w:cs="Times New Roman"/>
      <w:color w:val="CD0A0A"/>
      <w:szCs w:val="24"/>
      <w:lang w:eastAsia="ru-RU"/>
    </w:rPr>
  </w:style>
  <w:style w:type="paragraph" w:customStyle="1" w:styleId="ui-state-disabled1">
    <w:name w:val="ui-state-disabled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iority-primary1">
    <w:name w:val="ui-priority-primary1"/>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ui-priority-secondary1">
    <w:name w:val="ui-priority-secondary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1">
    <w:name w:val="ui-icon1"/>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2">
    <w:name w:val="ui-icon2"/>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3">
    <w:name w:val="ui-icon3"/>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4">
    <w:name w:val="ui-icon4"/>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5">
    <w:name w:val="ui-icon5"/>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6">
    <w:name w:val="ui-icon6"/>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7">
    <w:name w:val="ui-icon7"/>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8">
    <w:name w:val="ui-icon8"/>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9">
    <w:name w:val="ui-icon9"/>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accordion-header1">
    <w:name w:val="ui-accordion-header1"/>
    <w:basedOn w:val="aa"/>
    <w:uiPriority w:val="99"/>
    <w:qFormat/>
    <w:rsid w:val="00A80877"/>
    <w:pPr>
      <w:spacing w:before="13" w:after="100" w:afterAutospacing="1"/>
      <w:jc w:val="left"/>
    </w:pPr>
    <w:rPr>
      <w:rFonts w:eastAsia="Times New Roman" w:cs="Times New Roman"/>
      <w:szCs w:val="24"/>
      <w:lang w:eastAsia="ru-RU"/>
    </w:rPr>
  </w:style>
  <w:style w:type="paragraph" w:customStyle="1" w:styleId="ui-accordion-li-fix1">
    <w:name w:val="ui-accordion-li-fix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header-active1">
    <w:name w:val="ui-accordion-header-activ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10">
    <w:name w:val="ui-icon10"/>
    <w:basedOn w:val="aa"/>
    <w:uiPriority w:val="99"/>
    <w:qFormat/>
    <w:rsid w:val="00A80877"/>
    <w:pPr>
      <w:spacing w:after="100" w:afterAutospacing="1"/>
      <w:ind w:hanging="6977"/>
      <w:jc w:val="left"/>
    </w:pPr>
    <w:rPr>
      <w:rFonts w:eastAsia="Times New Roman" w:cs="Times New Roman"/>
      <w:szCs w:val="24"/>
      <w:lang w:eastAsia="ru-RU"/>
    </w:rPr>
  </w:style>
  <w:style w:type="paragraph" w:customStyle="1" w:styleId="ui-accordion-content1">
    <w:name w:val="ui-accordion-content1"/>
    <w:basedOn w:val="aa"/>
    <w:uiPriority w:val="99"/>
    <w:qFormat/>
    <w:rsid w:val="00A80877"/>
    <w:pPr>
      <w:spacing w:after="25"/>
      <w:jc w:val="left"/>
    </w:pPr>
    <w:rPr>
      <w:rFonts w:eastAsia="Times New Roman" w:cs="Times New Roman"/>
      <w:vanish/>
      <w:szCs w:val="24"/>
      <w:lang w:eastAsia="ru-RU"/>
    </w:rPr>
  </w:style>
  <w:style w:type="paragraph" w:customStyle="1" w:styleId="ui-accordion-content-active1">
    <w:name w:val="ui-accordion-content-activ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1">
    <w:name w:val="ui-datepicker-heade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prev1">
    <w:name w:val="ui-datepicker-prev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next1">
    <w:name w:val="ui-datepicker-nex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title1">
    <w:name w:val="ui-datepicker-title1"/>
    <w:basedOn w:val="aa"/>
    <w:uiPriority w:val="99"/>
    <w:qFormat/>
    <w:rsid w:val="00A80877"/>
    <w:pPr>
      <w:spacing w:line="432" w:lineRule="atLeast"/>
      <w:ind w:left="552" w:right="552"/>
      <w:jc w:val="center"/>
    </w:pPr>
    <w:rPr>
      <w:rFonts w:eastAsia="Times New Roman" w:cs="Times New Roman"/>
      <w:szCs w:val="24"/>
      <w:lang w:eastAsia="ru-RU"/>
    </w:rPr>
  </w:style>
  <w:style w:type="paragraph" w:customStyle="1" w:styleId="ui-datepicker-buttonpane1">
    <w:name w:val="ui-datepicker-buttonpane1"/>
    <w:basedOn w:val="aa"/>
    <w:uiPriority w:val="99"/>
    <w:qFormat/>
    <w:rsid w:val="00A80877"/>
    <w:pPr>
      <w:spacing w:before="168"/>
      <w:jc w:val="left"/>
    </w:pPr>
    <w:rPr>
      <w:rFonts w:eastAsia="Times New Roman" w:cs="Times New Roman"/>
      <w:szCs w:val="24"/>
      <w:lang w:eastAsia="ru-RU"/>
    </w:rPr>
  </w:style>
  <w:style w:type="paragraph" w:customStyle="1" w:styleId="ui-datepicker-group1">
    <w:name w:val="ui-datepicker-group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group2">
    <w:name w:val="ui-datepicker-group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group3">
    <w:name w:val="ui-datepicker-group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2">
    <w:name w:val="ui-datepicker-header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3">
    <w:name w:val="ui-datepicker-header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buttonpane2">
    <w:name w:val="ui-datepicker-buttonpane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buttonpane3">
    <w:name w:val="ui-datepicker-buttonpane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4">
    <w:name w:val="ui-datepicker-header4"/>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5">
    <w:name w:val="ui-datepicker-header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2">
    <w:name w:val="ui-dialog-titlebar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1">
    <w:name w:val="ui-dialog-title1"/>
    <w:basedOn w:val="aa"/>
    <w:uiPriority w:val="99"/>
    <w:qFormat/>
    <w:rsid w:val="00A80877"/>
    <w:pPr>
      <w:jc w:val="left"/>
    </w:pPr>
    <w:rPr>
      <w:rFonts w:eastAsia="Times New Roman" w:cs="Times New Roman"/>
      <w:szCs w:val="24"/>
      <w:lang w:eastAsia="ru-RU"/>
    </w:rPr>
  </w:style>
  <w:style w:type="paragraph" w:customStyle="1" w:styleId="ui-dialog-titlebar-close3">
    <w:name w:val="ui-dialog-titlebar-close3"/>
    <w:basedOn w:val="aa"/>
    <w:uiPriority w:val="99"/>
    <w:qFormat/>
    <w:rsid w:val="00A80877"/>
    <w:pPr>
      <w:jc w:val="left"/>
    </w:pPr>
    <w:rPr>
      <w:rFonts w:eastAsia="Times New Roman" w:cs="Times New Roman"/>
      <w:szCs w:val="24"/>
      <w:lang w:eastAsia="ru-RU"/>
    </w:rPr>
  </w:style>
  <w:style w:type="paragraph" w:customStyle="1" w:styleId="ui-dialog-content2">
    <w:name w:val="ui-dialog-content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e1">
    <w:name w:val="ui-resizable-s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ogressbar-value1">
    <w:name w:val="ui-progressbar-value1"/>
    <w:basedOn w:val="aa"/>
    <w:uiPriority w:val="99"/>
    <w:qFormat/>
    <w:rsid w:val="00A80877"/>
    <w:pPr>
      <w:ind w:left="-13" w:right="-13"/>
      <w:jc w:val="left"/>
    </w:pPr>
    <w:rPr>
      <w:rFonts w:eastAsia="Times New Roman" w:cs="Times New Roman"/>
      <w:szCs w:val="24"/>
      <w:lang w:eastAsia="ru-RU"/>
    </w:rPr>
  </w:style>
  <w:style w:type="paragraph" w:customStyle="1" w:styleId="ui-resizable-handle1">
    <w:name w:val="ui-resizable-handle1"/>
    <w:basedOn w:val="aa"/>
    <w:uiPriority w:val="99"/>
    <w:qFormat/>
    <w:rsid w:val="00A80877"/>
    <w:pPr>
      <w:spacing w:before="100" w:beforeAutospacing="1" w:after="100" w:afterAutospacing="1"/>
      <w:jc w:val="left"/>
    </w:pPr>
    <w:rPr>
      <w:rFonts w:eastAsia="Times New Roman" w:cs="Times New Roman"/>
      <w:vanish/>
      <w:sz w:val="2"/>
      <w:szCs w:val="2"/>
      <w:lang w:eastAsia="ru-RU"/>
    </w:rPr>
  </w:style>
  <w:style w:type="paragraph" w:customStyle="1" w:styleId="ui-resizable-handle2">
    <w:name w:val="ui-resizable-handle2"/>
    <w:basedOn w:val="aa"/>
    <w:uiPriority w:val="99"/>
    <w:qFormat/>
    <w:rsid w:val="00A80877"/>
    <w:pPr>
      <w:spacing w:before="100" w:beforeAutospacing="1" w:after="100" w:afterAutospacing="1"/>
      <w:jc w:val="left"/>
    </w:pPr>
    <w:rPr>
      <w:rFonts w:eastAsia="Times New Roman" w:cs="Times New Roman"/>
      <w:vanish/>
      <w:sz w:val="2"/>
      <w:szCs w:val="2"/>
      <w:lang w:eastAsia="ru-RU"/>
    </w:rPr>
  </w:style>
  <w:style w:type="paragraph" w:customStyle="1" w:styleId="ui-slider-handle1">
    <w:name w:val="ui-slider-handl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range1">
    <w:name w:val="ui-slider-range1"/>
    <w:basedOn w:val="aa"/>
    <w:uiPriority w:val="99"/>
    <w:qFormat/>
    <w:rsid w:val="00A80877"/>
    <w:pPr>
      <w:spacing w:before="100" w:beforeAutospacing="1" w:after="100" w:afterAutospacing="1"/>
      <w:jc w:val="left"/>
    </w:pPr>
    <w:rPr>
      <w:rFonts w:eastAsia="Times New Roman" w:cs="Times New Roman"/>
      <w:sz w:val="17"/>
      <w:szCs w:val="17"/>
      <w:lang w:eastAsia="ru-RU"/>
    </w:rPr>
  </w:style>
  <w:style w:type="paragraph" w:customStyle="1" w:styleId="ui-slider-handle2">
    <w:name w:val="ui-slider-handle2"/>
    <w:basedOn w:val="aa"/>
    <w:uiPriority w:val="99"/>
    <w:qFormat/>
    <w:rsid w:val="00A80877"/>
    <w:pPr>
      <w:spacing w:before="100" w:beforeAutospacing="1" w:after="100" w:afterAutospacing="1"/>
      <w:ind w:left="-144"/>
      <w:jc w:val="left"/>
    </w:pPr>
    <w:rPr>
      <w:rFonts w:eastAsia="Times New Roman" w:cs="Times New Roman"/>
      <w:szCs w:val="24"/>
      <w:lang w:eastAsia="ru-RU"/>
    </w:rPr>
  </w:style>
  <w:style w:type="paragraph" w:customStyle="1" w:styleId="ui-slider-handle3">
    <w:name w:val="ui-slider-handle3"/>
    <w:basedOn w:val="aa"/>
    <w:uiPriority w:val="99"/>
    <w:qFormat/>
    <w:rsid w:val="00A80877"/>
    <w:pPr>
      <w:spacing w:before="100" w:beforeAutospacing="1"/>
      <w:jc w:val="left"/>
    </w:pPr>
    <w:rPr>
      <w:rFonts w:eastAsia="Times New Roman" w:cs="Times New Roman"/>
      <w:szCs w:val="24"/>
      <w:lang w:eastAsia="ru-RU"/>
    </w:rPr>
  </w:style>
  <w:style w:type="paragraph" w:customStyle="1" w:styleId="ui-slider-range2">
    <w:name w:val="ui-slider-range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nav1">
    <w:name w:val="ui-tabs-nav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panel1">
    <w:name w:val="ui-tabs-panel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hide1">
    <w:name w:val="ui-tabs-hide1"/>
    <w:basedOn w:val="aa"/>
    <w:uiPriority w:val="99"/>
    <w:qFormat/>
    <w:rsid w:val="00A80877"/>
    <w:pPr>
      <w:spacing w:before="100" w:beforeAutospacing="1" w:after="100" w:afterAutospacing="1"/>
      <w:jc w:val="left"/>
    </w:pPr>
    <w:rPr>
      <w:rFonts w:eastAsia="Times New Roman" w:cs="Times New Roman"/>
      <w:vanish/>
      <w:szCs w:val="24"/>
      <w:lang w:eastAsia="ru-RU"/>
    </w:rPr>
  </w:style>
  <w:style w:type="character" w:customStyle="1" w:styleId="subcaption1">
    <w:name w:val="subcaption1"/>
    <w:basedOn w:val="ab"/>
    <w:uiPriority w:val="99"/>
    <w:rsid w:val="00A80877"/>
    <w:rPr>
      <w:b w:val="0"/>
      <w:bCs w:val="0"/>
      <w:sz w:val="19"/>
      <w:szCs w:val="19"/>
    </w:rPr>
  </w:style>
  <w:style w:type="paragraph" w:customStyle="1" w:styleId="ambox-text-small1">
    <w:name w:val="ambox-text-small1"/>
    <w:basedOn w:val="aa"/>
    <w:uiPriority w:val="99"/>
    <w:qFormat/>
    <w:rsid w:val="00A80877"/>
    <w:pPr>
      <w:spacing w:before="100" w:beforeAutospacing="1" w:after="100" w:afterAutospacing="1"/>
      <w:jc w:val="left"/>
    </w:pPr>
    <w:rPr>
      <w:rFonts w:eastAsia="Times New Roman" w:cs="Times New Roman"/>
      <w:sz w:val="20"/>
      <w:szCs w:val="20"/>
      <w:lang w:eastAsia="ru-RU"/>
    </w:rPr>
  </w:style>
  <w:style w:type="paragraph" w:customStyle="1" w:styleId="toclevel-21">
    <w:name w:val="toclevel-2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31">
    <w:name w:val="toclevel-3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41">
    <w:name w:val="toclevel-4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51">
    <w:name w:val="toclevel-5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61">
    <w:name w:val="toclevel-6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71">
    <w:name w:val="toclevel-7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floatleft1">
    <w:name w:val="floatleft1"/>
    <w:basedOn w:val="aa"/>
    <w:uiPriority w:val="99"/>
    <w:qFormat/>
    <w:rsid w:val="00A80877"/>
    <w:pPr>
      <w:spacing w:before="25" w:after="25"/>
      <w:ind w:left="25" w:right="25"/>
      <w:jc w:val="left"/>
      <w:textAlignment w:val="center"/>
    </w:pPr>
    <w:rPr>
      <w:rFonts w:eastAsia="Times New Roman" w:cs="Times New Roman"/>
      <w:szCs w:val="24"/>
      <w:lang w:eastAsia="ru-RU"/>
    </w:rPr>
  </w:style>
  <w:style w:type="paragraph" w:customStyle="1" w:styleId="image1">
    <w:name w:val="image1"/>
    <w:basedOn w:val="aa"/>
    <w:uiPriority w:val="99"/>
    <w:qFormat/>
    <w:rsid w:val="00A80877"/>
    <w:pPr>
      <w:jc w:val="left"/>
    </w:pPr>
    <w:rPr>
      <w:rFonts w:eastAsia="Times New Roman" w:cs="Times New Roman"/>
      <w:szCs w:val="24"/>
      <w:lang w:eastAsia="ru-RU"/>
    </w:rPr>
  </w:style>
  <w:style w:type="paragraph" w:customStyle="1" w:styleId="geo-dec1">
    <w:name w:val="geo-dec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ms1">
    <w:name w:val="geo-dms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ms2">
    <w:name w:val="geo-dms2"/>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geo-dec2">
    <w:name w:val="geo-dec2"/>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itenoticesmall1">
    <w:name w:val="sitenoticesmall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itenoticesmallanon1">
    <w:name w:val="sitenoticesmallanon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itenoticesmalluser1">
    <w:name w:val="sitenoticesmalluser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collapse-refs-p1">
    <w:name w:val="collapse-refs-p1"/>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2">
    <w:name w:val="collapse-refs-p2"/>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3">
    <w:name w:val="collapse-refs-p3"/>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4">
    <w:name w:val="collapse-refs-p4"/>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5">
    <w:name w:val="collapse-refs-p5"/>
    <w:basedOn w:val="aa"/>
    <w:uiPriority w:val="99"/>
    <w:qFormat/>
    <w:rsid w:val="00A80877"/>
    <w:pPr>
      <w:spacing w:before="240" w:after="240"/>
      <w:ind w:left="480" w:right="480"/>
      <w:jc w:val="left"/>
    </w:pPr>
    <w:rPr>
      <w:rFonts w:eastAsia="Times New Roman" w:cs="Times New Roman"/>
      <w:vanish/>
      <w:sz w:val="19"/>
      <w:szCs w:val="19"/>
      <w:lang w:eastAsia="ru-RU"/>
    </w:rPr>
  </w:style>
  <w:style w:type="character" w:customStyle="1" w:styleId="toctoggle">
    <w:name w:val="toctoggle"/>
    <w:basedOn w:val="ab"/>
    <w:uiPriority w:val="99"/>
    <w:rsid w:val="00A80877"/>
  </w:style>
  <w:style w:type="character" w:customStyle="1" w:styleId="tocnumber">
    <w:name w:val="tocnumber"/>
    <w:basedOn w:val="ab"/>
    <w:uiPriority w:val="99"/>
    <w:rsid w:val="00A80877"/>
  </w:style>
  <w:style w:type="character" w:customStyle="1" w:styleId="toctext">
    <w:name w:val="toctext"/>
    <w:basedOn w:val="ab"/>
    <w:uiPriority w:val="99"/>
    <w:rsid w:val="00A80877"/>
  </w:style>
  <w:style w:type="character" w:customStyle="1" w:styleId="sortarrow">
    <w:name w:val="sortarrow"/>
    <w:basedOn w:val="ab"/>
    <w:uiPriority w:val="99"/>
    <w:rsid w:val="00A80877"/>
  </w:style>
  <w:style w:type="character" w:customStyle="1" w:styleId="avNormal11ffffb">
    <w:name w:val="avNormal Знак1 Знак Знак1 Знак Знак Знак Знак Знак Знак Знак Знак Знак Знак Знак Знак Знак Знак Знак Знак Знак"/>
    <w:basedOn w:val="ab"/>
    <w:uiPriority w:val="99"/>
    <w:rsid w:val="00A80877"/>
    <w:rPr>
      <w:sz w:val="24"/>
      <w:szCs w:val="24"/>
    </w:rPr>
  </w:style>
  <w:style w:type="paragraph" w:customStyle="1" w:styleId="GKC3">
    <w:name w:val="GKC3"/>
    <w:basedOn w:val="33"/>
    <w:uiPriority w:val="99"/>
    <w:qFormat/>
    <w:rsid w:val="00A80877"/>
    <w:pPr>
      <w:keepNext w:val="0"/>
      <w:keepLines w:val="0"/>
      <w:numPr>
        <w:ilvl w:val="0"/>
        <w:numId w:val="0"/>
      </w:numPr>
      <w:shd w:val="clear" w:color="000000" w:fill="auto"/>
      <w:tabs>
        <w:tab w:val="left" w:pos="1985"/>
        <w:tab w:val="num" w:pos="2160"/>
      </w:tabs>
      <w:suppressAutoHyphens/>
      <w:spacing w:before="120" w:after="120"/>
      <w:ind w:left="2160" w:right="879" w:hanging="180"/>
    </w:pPr>
    <w:rPr>
      <w:rFonts w:ascii="Bookman Old Style" w:eastAsia="Times New Roman" w:hAnsi="Bookman Old Style" w:cs="Times New Roman"/>
      <w:color w:val="auto"/>
      <w:kern w:val="28"/>
      <w:sz w:val="28"/>
      <w:lang w:eastAsia="ru-RU"/>
    </w:rPr>
  </w:style>
  <w:style w:type="paragraph" w:customStyle="1" w:styleId="GKCOTS">
    <w:name w:val="GKCOTS"/>
    <w:basedOn w:val="affffffffffffff"/>
    <w:uiPriority w:val="99"/>
    <w:qFormat/>
    <w:rsid w:val="00A80877"/>
    <w:pPr>
      <w:widowControl/>
      <w:tabs>
        <w:tab w:val="clear" w:pos="3152"/>
      </w:tabs>
      <w:spacing w:before="120" w:after="120"/>
      <w:ind w:left="45" w:firstLine="0"/>
    </w:pPr>
    <w:rPr>
      <w:bCs/>
      <w:szCs w:val="24"/>
    </w:rPr>
  </w:style>
  <w:style w:type="paragraph" w:customStyle="1" w:styleId="mname">
    <w:name w:val="m_name"/>
    <w:basedOn w:val="aa"/>
    <w:uiPriority w:val="99"/>
    <w:qFormat/>
    <w:rsid w:val="00A80877"/>
    <w:pPr>
      <w:spacing w:before="100" w:beforeAutospacing="1" w:after="100" w:afterAutospacing="1"/>
      <w:jc w:val="left"/>
    </w:pPr>
    <w:rPr>
      <w:rFonts w:ascii="Tahoma" w:eastAsia="Arial Unicode MS" w:hAnsi="Tahoma" w:cs="Tahoma"/>
      <w:color w:val="333333"/>
      <w:sz w:val="16"/>
      <w:szCs w:val="16"/>
      <w:lang w:eastAsia="ru-RU"/>
    </w:rPr>
  </w:style>
  <w:style w:type="character" w:customStyle="1" w:styleId="avNormal11ffffc">
    <w:name w:val="avNormal Знак Знак Знак1 Знак1 Знак Знак"/>
    <w:basedOn w:val="ab"/>
    <w:uiPriority w:val="99"/>
    <w:rsid w:val="00A80877"/>
    <w:rPr>
      <w:sz w:val="24"/>
      <w:szCs w:val="22"/>
    </w:rPr>
  </w:style>
  <w:style w:type="character" w:customStyle="1" w:styleId="text2">
    <w:name w:val="text2"/>
    <w:basedOn w:val="ab"/>
    <w:uiPriority w:val="99"/>
    <w:rsid w:val="00A80877"/>
    <w:rPr>
      <w:i/>
      <w:iCs/>
      <w:sz w:val="24"/>
      <w:szCs w:val="24"/>
      <w:bdr w:val="single" w:sz="8" w:space="2" w:color="000000" w:frame="1"/>
      <w:shd w:val="clear" w:color="auto" w:fill="EBEBEB"/>
    </w:rPr>
  </w:style>
  <w:style w:type="character" w:customStyle="1" w:styleId="emphasizedlarge1">
    <w:name w:val="emphasizedlarge1"/>
    <w:basedOn w:val="ab"/>
    <w:uiPriority w:val="99"/>
    <w:rsid w:val="00A80877"/>
    <w:rPr>
      <w:b/>
      <w:bCs/>
      <w:sz w:val="26"/>
      <w:szCs w:val="26"/>
    </w:rPr>
  </w:style>
  <w:style w:type="character" w:customStyle="1" w:styleId="arrow1">
    <w:name w:val="arrow1"/>
    <w:basedOn w:val="ab"/>
    <w:uiPriority w:val="99"/>
    <w:rsid w:val="00A80877"/>
    <w:rPr>
      <w:b/>
      <w:bCs/>
      <w:color w:val="000000"/>
      <w:sz w:val="28"/>
      <w:szCs w:val="28"/>
    </w:rPr>
  </w:style>
  <w:style w:type="character" w:customStyle="1" w:styleId="emphasizedhref">
    <w:name w:val="emphasized href"/>
    <w:basedOn w:val="ab"/>
    <w:uiPriority w:val="99"/>
    <w:rsid w:val="00A80877"/>
  </w:style>
  <w:style w:type="character" w:customStyle="1" w:styleId="bluebig1">
    <w:name w:val="bluebig1"/>
    <w:basedOn w:val="ab"/>
    <w:uiPriority w:val="99"/>
    <w:rsid w:val="00A80877"/>
    <w:rPr>
      <w:rFonts w:ascii="Verdana" w:hAnsi="Verdana" w:hint="default"/>
      <w:strike w:val="0"/>
      <w:dstrike w:val="0"/>
      <w:color w:val="00004D"/>
      <w:sz w:val="21"/>
      <w:szCs w:val="21"/>
      <w:u w:val="none"/>
      <w:effect w:val="none"/>
    </w:rPr>
  </w:style>
  <w:style w:type="character" w:customStyle="1" w:styleId="red1">
    <w:name w:val="red1"/>
    <w:basedOn w:val="ab"/>
    <w:uiPriority w:val="99"/>
    <w:rsid w:val="00A80877"/>
    <w:rPr>
      <w:rFonts w:ascii="Verdana" w:hAnsi="Verdana" w:hint="default"/>
      <w:strike w:val="0"/>
      <w:dstrike w:val="0"/>
      <w:color w:val="E10F19"/>
      <w:sz w:val="15"/>
      <w:szCs w:val="15"/>
      <w:u w:val="none"/>
      <w:effect w:val="none"/>
    </w:rPr>
  </w:style>
  <w:style w:type="character" w:customStyle="1" w:styleId="avNormal112">
    <w:name w:val="avNormal Знак Знак1 Знак Знак Знак Знак1"/>
    <w:basedOn w:val="ab"/>
    <w:link w:val="avNormal15"/>
    <w:uiPriority w:val="99"/>
    <w:rsid w:val="00A80877"/>
    <w:rPr>
      <w:rFonts w:ascii="Times New Roman" w:eastAsia="Times New Roman" w:hAnsi="Times New Roman" w:cs="Times New Roman"/>
      <w:sz w:val="24"/>
      <w:szCs w:val="24"/>
      <w:lang w:eastAsia="ru-RU"/>
    </w:rPr>
  </w:style>
  <w:style w:type="paragraph" w:customStyle="1" w:styleId="GKCNormal11">
    <w:name w:val="GKCNormal Знак1 Знак1"/>
    <w:basedOn w:val="avNormal15"/>
    <w:link w:val="GKCNormal110"/>
    <w:uiPriority w:val="99"/>
    <w:qFormat/>
    <w:rsid w:val="00A80877"/>
    <w:pPr>
      <w:suppressAutoHyphens w:val="0"/>
      <w:spacing w:after="0"/>
      <w:jc w:val="left"/>
    </w:pPr>
    <w:rPr>
      <w:rFonts w:ascii="Myriad Pro" w:hAnsi="Myriad Pro"/>
      <w:sz w:val="20"/>
      <w:szCs w:val="20"/>
    </w:rPr>
  </w:style>
  <w:style w:type="character" w:customStyle="1" w:styleId="GKCNormal110">
    <w:name w:val="GKCNormal Знак1 Знак1 Знак"/>
    <w:basedOn w:val="ab"/>
    <w:link w:val="GKCNormal11"/>
    <w:uiPriority w:val="99"/>
    <w:rsid w:val="00A80877"/>
    <w:rPr>
      <w:rFonts w:ascii="Myriad Pro" w:eastAsia="Times New Roman" w:hAnsi="Myriad Pro" w:cs="Times New Roman"/>
      <w:sz w:val="20"/>
      <w:szCs w:val="20"/>
      <w:lang w:eastAsia="ru-RU"/>
    </w:rPr>
  </w:style>
  <w:style w:type="character" w:customStyle="1" w:styleId="leed1">
    <w:name w:val="leed1"/>
    <w:basedOn w:val="ab"/>
    <w:uiPriority w:val="99"/>
    <w:rsid w:val="00A80877"/>
    <w:rPr>
      <w:rFonts w:ascii="Arial" w:hAnsi="Arial" w:cs="Arial" w:hint="default"/>
      <w:b/>
      <w:bCs/>
      <w:color w:val="A6A6A6"/>
      <w:sz w:val="16"/>
      <w:szCs w:val="16"/>
    </w:rPr>
  </w:style>
  <w:style w:type="paragraph" w:customStyle="1" w:styleId="base">
    <w:name w:val="base"/>
    <w:basedOn w:val="aa"/>
    <w:uiPriority w:val="99"/>
    <w:qFormat/>
    <w:rsid w:val="00A80877"/>
    <w:pPr>
      <w:spacing w:before="100" w:beforeAutospacing="1" w:after="100" w:afterAutospacing="1"/>
      <w:ind w:left="88"/>
    </w:pPr>
    <w:rPr>
      <w:rFonts w:ascii="Verdana" w:eastAsia="Times New Roman" w:hAnsi="Verdana" w:cs="Times New Roman"/>
      <w:color w:val="000000"/>
      <w:sz w:val="16"/>
      <w:szCs w:val="16"/>
      <w:lang w:eastAsia="ru-RU"/>
    </w:rPr>
  </w:style>
  <w:style w:type="character" w:customStyle="1" w:styleId="GKCNormal10">
    <w:name w:val="GKCNormal Знак1 Знак"/>
    <w:basedOn w:val="ab"/>
    <w:uiPriority w:val="99"/>
    <w:rsid w:val="00A80877"/>
    <w:rPr>
      <w:rFonts w:ascii="Arial" w:hAnsi="Arial"/>
      <w:sz w:val="24"/>
      <w:szCs w:val="24"/>
      <w:lang w:val="ru-RU" w:eastAsia="ru-RU" w:bidi="ar-SA"/>
    </w:rPr>
  </w:style>
  <w:style w:type="character" w:customStyle="1" w:styleId="up3">
    <w:name w:val="up3"/>
    <w:basedOn w:val="ab"/>
    <w:uiPriority w:val="99"/>
    <w:rsid w:val="00A80877"/>
    <w:rPr>
      <w:rFonts w:ascii="Arial" w:hAnsi="Arial" w:cs="Arial" w:hint="default"/>
      <w:sz w:val="19"/>
      <w:szCs w:val="19"/>
    </w:rPr>
  </w:style>
  <w:style w:type="character" w:customStyle="1" w:styleId="avNormal121c">
    <w:name w:val="avNormal Знак1 Знак2 Знак Знак Знак Знак Знак Знак Знак Знак Знак Знак1"/>
    <w:basedOn w:val="ab"/>
    <w:uiPriority w:val="99"/>
    <w:rsid w:val="00A80877"/>
    <w:rPr>
      <w:bCs/>
      <w:sz w:val="24"/>
      <w:szCs w:val="24"/>
    </w:rPr>
  </w:style>
  <w:style w:type="paragraph" w:customStyle="1" w:styleId="avNormal12fa">
    <w:name w:val="avNormal Знак1 Знак Знак2 Знак Знак Знак Знак Знак Знак Знак Знак Знак Знак Знак Знак Знак Знак Знак"/>
    <w:link w:val="avNormal12fb"/>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b">
    <w:name w:val="avNormal Знак1 Знак Знак2 Знак Знак Знак Знак Знак Знак Знак Знак Знак Знак Знак Знак Знак Знак Знак Знак"/>
    <w:basedOn w:val="ab"/>
    <w:link w:val="avNormal12fa"/>
    <w:uiPriority w:val="99"/>
    <w:rsid w:val="00A80877"/>
    <w:rPr>
      <w:rFonts w:ascii="Times New Roman" w:eastAsia="Times New Roman" w:hAnsi="Times New Roman" w:cs="Times New Roman"/>
      <w:bCs/>
      <w:sz w:val="24"/>
      <w:szCs w:val="24"/>
      <w:lang w:eastAsia="ru-RU"/>
    </w:rPr>
  </w:style>
  <w:style w:type="paragraph" w:customStyle="1" w:styleId="avNormal111ff5">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21d">
    <w:name w:val="avNormal Знак1 Знак2 Знак Знак Знак Знак Знак Знак Знак Знак Знак Знак Знак Знак Знак Знак1"/>
    <w:basedOn w:val="ab"/>
    <w:uiPriority w:val="99"/>
    <w:rsid w:val="00A80877"/>
    <w:rPr>
      <w:bCs/>
      <w:sz w:val="24"/>
      <w:szCs w:val="24"/>
    </w:rPr>
  </w:style>
  <w:style w:type="paragraph" w:customStyle="1" w:styleId="avNormal12fc">
    <w:name w:val="avNormal Знак1 Знак2 Знак Знак Знак Знак Знак Знак"/>
    <w:link w:val="avNormal12fd"/>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d">
    <w:name w:val="avNormal Знак1 Знак2 Знак Знак Знак Знак Знак Знак Знак"/>
    <w:basedOn w:val="ab"/>
    <w:link w:val="avNormal12fc"/>
    <w:uiPriority w:val="99"/>
    <w:rsid w:val="00A80877"/>
    <w:rPr>
      <w:rFonts w:ascii="Times New Roman" w:eastAsia="Times New Roman" w:hAnsi="Times New Roman" w:cs="Times New Roman"/>
      <w:bCs/>
      <w:sz w:val="24"/>
      <w:szCs w:val="24"/>
      <w:lang w:eastAsia="ru-RU"/>
    </w:rPr>
  </w:style>
  <w:style w:type="paragraph" w:customStyle="1" w:styleId="avNormal12fe">
    <w:name w:val="avNormal Знак1 Знак2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Char1">
    <w:name w:val="Char"/>
    <w:basedOn w:val="aa"/>
    <w:uiPriority w:val="99"/>
    <w:qFormat/>
    <w:rsid w:val="00A80877"/>
    <w:pPr>
      <w:jc w:val="left"/>
    </w:pPr>
    <w:rPr>
      <w:rFonts w:ascii="Verdana" w:eastAsia="Times New Roman" w:hAnsi="Verdana" w:cs="Verdana"/>
      <w:sz w:val="20"/>
      <w:szCs w:val="20"/>
      <w:lang w:val="en-US"/>
    </w:rPr>
  </w:style>
  <w:style w:type="character" w:customStyle="1" w:styleId="111112">
    <w:name w:val="Заголовок 1;Заголовок 1 Знак1;Заголовок 1 Знак Знак + После:  12 пт Знак"/>
    <w:basedOn w:val="ab"/>
    <w:rsid w:val="00A80877"/>
    <w:rPr>
      <w:spacing w:val="-16"/>
      <w:kern w:val="28"/>
      <w:sz w:val="36"/>
      <w:szCs w:val="24"/>
      <w:lang w:val="ru-RU" w:eastAsia="ru-RU" w:bidi="ar-SA"/>
    </w:rPr>
  </w:style>
  <w:style w:type="character" w:customStyle="1" w:styleId="avNormal131">
    <w:name w:val="avNormal Знак1 Знак Знак3"/>
    <w:basedOn w:val="ab"/>
    <w:uiPriority w:val="99"/>
    <w:rsid w:val="00A80877"/>
    <w:rPr>
      <w:sz w:val="24"/>
      <w:szCs w:val="24"/>
      <w:lang w:val="ru-RU" w:eastAsia="ru-RU" w:bidi="ar-SA"/>
    </w:rPr>
  </w:style>
  <w:style w:type="paragraph" w:customStyle="1" w:styleId="avNormal12ff">
    <w:name w:val="avNormal Знак1 Знак2 Знак Знак"/>
    <w:uiPriority w:val="99"/>
    <w:qFormat/>
    <w:rsid w:val="00A80877"/>
    <w:pPr>
      <w:spacing w:after="120" w:line="240" w:lineRule="auto"/>
      <w:ind w:left="992"/>
      <w:jc w:val="both"/>
    </w:pPr>
    <w:rPr>
      <w:rFonts w:ascii="Verdana" w:eastAsia="Times New Roman" w:hAnsi="Verdana" w:cs="Verdana"/>
      <w:sz w:val="24"/>
      <w:szCs w:val="24"/>
      <w:lang w:eastAsia="ru-RU"/>
    </w:rPr>
  </w:style>
  <w:style w:type="paragraph" w:customStyle="1" w:styleId="5ff">
    <w:name w:val="Знак Знак5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avNormal11ffffd">
    <w:name w:val="avNormal Знак Знак Знак1 Знак1 Знак Знак Знак"/>
    <w:basedOn w:val="ab"/>
    <w:uiPriority w:val="99"/>
    <w:rsid w:val="00A80877"/>
    <w:rPr>
      <w:sz w:val="24"/>
      <w:szCs w:val="22"/>
      <w:lang w:val="ru-RU" w:eastAsia="ru-RU" w:bidi="ar-SA"/>
    </w:rPr>
  </w:style>
  <w:style w:type="character" w:customStyle="1" w:styleId="avNormal11ffffe">
    <w:name w:val="avNormal Знак Знак1 Знак Знак Знак Знак1 Знак"/>
    <w:basedOn w:val="ab"/>
    <w:uiPriority w:val="99"/>
    <w:rsid w:val="00A80877"/>
    <w:rPr>
      <w:sz w:val="24"/>
      <w:lang w:val="ru-RU" w:eastAsia="ru-RU" w:bidi="ar-SA"/>
    </w:rPr>
  </w:style>
  <w:style w:type="paragraph" w:customStyle="1" w:styleId="avNormal11fffff">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fff0"/>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fff0">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link w:val="avNormal11fffff"/>
    <w:uiPriority w:val="99"/>
    <w:rsid w:val="00A80877"/>
    <w:rPr>
      <w:rFonts w:ascii="Times New Roman" w:eastAsia="Times New Roman" w:hAnsi="Times New Roman" w:cs="Times New Roman"/>
      <w:sz w:val="24"/>
      <w:szCs w:val="24"/>
      <w:lang w:eastAsia="ru-RU"/>
    </w:rPr>
  </w:style>
  <w:style w:type="paragraph" w:customStyle="1" w:styleId="sig">
    <w:name w:val="sig"/>
    <w:basedOn w:val="aa"/>
    <w:uiPriority w:val="99"/>
    <w:qFormat/>
    <w:rsid w:val="00A80877"/>
    <w:pPr>
      <w:spacing w:before="150" w:after="150"/>
      <w:jc w:val="right"/>
    </w:pPr>
    <w:rPr>
      <w:rFonts w:ascii="Arial" w:eastAsia="Times New Roman" w:hAnsi="Arial" w:cs="Arial"/>
      <w:i/>
      <w:iCs/>
      <w:color w:val="000000"/>
      <w:sz w:val="20"/>
      <w:szCs w:val="20"/>
      <w:lang w:eastAsia="ru-RU"/>
    </w:rPr>
  </w:style>
  <w:style w:type="paragraph" w:customStyle="1" w:styleId="avNormal12ff0">
    <w:name w:val="avNormal Знак1 Знак2 Знак Знак Знак Знак Знак Знак Знак Знак Знак Знак Знак Знак Знак Знак Знак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1TimesNewRoman6">
    <w:name w:val="Стиль Заголовок 1 + Times New Roman Знак Знак"/>
    <w:basedOn w:val="1"/>
    <w:link w:val="1TimesNewRoman7"/>
    <w:autoRedefine/>
    <w:uiPriority w:val="99"/>
    <w:qFormat/>
    <w:rsid w:val="00A80877"/>
    <w:pPr>
      <w:keepNext w:val="0"/>
      <w:keepLines w:val="0"/>
      <w:pageBreakBefore/>
      <w:numPr>
        <w:numId w:val="0"/>
      </w:numPr>
      <w:shd w:val="clear" w:color="000000" w:fill="auto"/>
      <w:tabs>
        <w:tab w:val="num" w:pos="432"/>
      </w:tabs>
      <w:spacing w:before="120" w:after="240"/>
      <w:ind w:left="432" w:hanging="432"/>
    </w:pPr>
    <w:rPr>
      <w:rFonts w:ascii="NTHarmonica" w:eastAsia="Times New Roman" w:hAnsi="NTHarmonica" w:cs="Times New Roman"/>
      <w:color w:val="auto"/>
      <w:spacing w:val="-16"/>
      <w:kern w:val="28"/>
      <w:sz w:val="42"/>
      <w:szCs w:val="24"/>
      <w:lang w:eastAsia="ru-RU"/>
    </w:rPr>
  </w:style>
  <w:style w:type="character" w:customStyle="1" w:styleId="1TimesNewRoman7">
    <w:name w:val="Стиль Заголовок 1 + Times New Roman Знак Знак Знак"/>
    <w:basedOn w:val="ab"/>
    <w:link w:val="1TimesNewRoman6"/>
    <w:uiPriority w:val="99"/>
    <w:rsid w:val="00A80877"/>
    <w:rPr>
      <w:rFonts w:ascii="NTHarmonica" w:eastAsia="Times New Roman" w:hAnsi="NTHarmonica" w:cs="Times New Roman"/>
      <w:spacing w:val="-16"/>
      <w:kern w:val="28"/>
      <w:sz w:val="42"/>
      <w:szCs w:val="24"/>
      <w:shd w:val="clear" w:color="000000" w:fill="auto"/>
      <w:lang w:eastAsia="ru-RU"/>
    </w:rPr>
  </w:style>
  <w:style w:type="paragraph" w:customStyle="1" w:styleId="avNormal2113">
    <w:name w:val="avNormal Знак Знак Знак Знак2 Знак Знак Знак Знак Знак Знак Знак Знак Знак Знак Знак1 Знак1 Знак Знак Знак"/>
    <w:link w:val="avNormal2114"/>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114">
    <w:name w:val="avNormal Знак Знак Знак Знак2 Знак Знак Знак Знак Знак Знак Знак Знак Знак Знак Знак1 Знак1 Знак Знак Знак Знак"/>
    <w:basedOn w:val="ab"/>
    <w:link w:val="avNormal2113"/>
    <w:uiPriority w:val="99"/>
    <w:rsid w:val="00A80877"/>
    <w:rPr>
      <w:rFonts w:ascii="Times New Roman" w:eastAsia="Times New Roman" w:hAnsi="Times New Roman" w:cs="Times New Roman"/>
      <w:bCs/>
      <w:sz w:val="24"/>
      <w:szCs w:val="24"/>
      <w:lang w:eastAsia="ru-RU"/>
    </w:rPr>
  </w:style>
  <w:style w:type="paragraph" w:customStyle="1" w:styleId="avNormal11fffff1">
    <w:name w:val="avNormal Знак Знак1 Знак Знак1 Знак Знак Знак Знак Знак Знак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1ffffffff5">
    <w:name w:val="Основной текст с отступом.Основной текст 1.Нумерованный список !!.Надин стиль"/>
    <w:basedOn w:val="aa"/>
    <w:uiPriority w:val="99"/>
    <w:qFormat/>
    <w:rsid w:val="00A80877"/>
    <w:pPr>
      <w:spacing w:line="300" w:lineRule="atLeast"/>
      <w:ind w:firstLine="709"/>
    </w:pPr>
    <w:rPr>
      <w:rFonts w:eastAsia="Times New Roman" w:cs="Times New Roman"/>
      <w:sz w:val="26"/>
      <w:szCs w:val="20"/>
      <w:lang w:eastAsia="ru-RU"/>
    </w:rPr>
  </w:style>
  <w:style w:type="character" w:customStyle="1" w:styleId="avNormal310">
    <w:name w:val="avNormal Знак Знак3 Знак1"/>
    <w:aliases w:val="Слева:  0 см Знак1 Знак1 Знак1,Слева:  0 см Знак Знак Знак1 Знак1,avNormal Знак3 Знак Знак Знак1"/>
    <w:basedOn w:val="ab"/>
    <w:uiPriority w:val="99"/>
    <w:rsid w:val="00A80877"/>
    <w:rPr>
      <w:bCs/>
      <w:sz w:val="24"/>
      <w:szCs w:val="24"/>
      <w:lang w:val="ru-RU" w:eastAsia="ru-RU" w:bidi="ar-SA"/>
    </w:rPr>
  </w:style>
  <w:style w:type="paragraph" w:customStyle="1" w:styleId="7b">
    <w:name w:val="Знак Знак7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avNormal111ff6">
    <w:name w:val="avNormal Знак1 Знак Знак1 Знак Знак Знак Знак Знак Знак Знак Знак Знак1"/>
    <w:basedOn w:val="ab"/>
    <w:uiPriority w:val="99"/>
    <w:rsid w:val="00A80877"/>
    <w:rPr>
      <w:sz w:val="24"/>
      <w:szCs w:val="24"/>
      <w:lang w:val="ru-RU" w:eastAsia="ru-RU" w:bidi="ar-SA"/>
    </w:rPr>
  </w:style>
  <w:style w:type="character" w:customStyle="1" w:styleId="avNormal1125">
    <w:name w:val="avNormal Знак1 Знак Знак1 Знак Знак Знак2"/>
    <w:basedOn w:val="ab"/>
    <w:uiPriority w:val="99"/>
    <w:rsid w:val="00A80877"/>
    <w:rPr>
      <w:sz w:val="24"/>
      <w:szCs w:val="24"/>
      <w:lang w:val="ru-RU" w:eastAsia="ru-RU" w:bidi="ar-SA"/>
    </w:rPr>
  </w:style>
  <w:style w:type="character" w:customStyle="1" w:styleId="avNormal112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b"/>
    <w:uiPriority w:val="99"/>
    <w:rsid w:val="00A80877"/>
    <w:rPr>
      <w:sz w:val="24"/>
      <w:szCs w:val="24"/>
      <w:lang w:val="ru-RU" w:eastAsia="ru-RU" w:bidi="ar-SA"/>
    </w:rPr>
  </w:style>
  <w:style w:type="paragraph" w:customStyle="1" w:styleId="afffffffffffffffffffffc">
    <w:name w:val="ТаблицаРНЗ"/>
    <w:basedOn w:val="aa"/>
    <w:next w:val="aa"/>
    <w:uiPriority w:val="99"/>
    <w:qFormat/>
    <w:rsid w:val="00A80877"/>
    <w:pPr>
      <w:ind w:left="1276" w:hanging="1276"/>
      <w:jc w:val="left"/>
    </w:pPr>
    <w:rPr>
      <w:rFonts w:ascii="Arial" w:eastAsia="Times New Roman" w:hAnsi="Arial" w:cs="Times New Roman"/>
      <w:b/>
      <w:szCs w:val="20"/>
      <w:lang w:eastAsia="ru-RU"/>
    </w:rPr>
  </w:style>
  <w:style w:type="paragraph" w:customStyle="1" w:styleId="block">
    <w:name w:val="block"/>
    <w:basedOn w:val="aa"/>
    <w:uiPriority w:val="99"/>
    <w:qFormat/>
    <w:rsid w:val="00A80877"/>
    <w:pPr>
      <w:spacing w:after="360"/>
      <w:ind w:left="300" w:right="300"/>
      <w:jc w:val="left"/>
    </w:pPr>
    <w:rPr>
      <w:rFonts w:eastAsia="Times New Roman" w:cs="Times New Roman"/>
      <w:color w:val="000000"/>
      <w:sz w:val="18"/>
      <w:szCs w:val="18"/>
      <w:lang w:eastAsia="ru-RU"/>
    </w:rPr>
  </w:style>
  <w:style w:type="character" w:styleId="HTML8">
    <w:name w:val="HTML Typewriter"/>
    <w:basedOn w:val="ab"/>
    <w:uiPriority w:val="99"/>
    <w:rsid w:val="00A80877"/>
    <w:rPr>
      <w:rFonts w:ascii="Courier New" w:eastAsia="Times New Roman" w:hAnsi="Courier New" w:cs="Courier New"/>
      <w:sz w:val="20"/>
      <w:szCs w:val="20"/>
    </w:rPr>
  </w:style>
  <w:style w:type="character" w:customStyle="1" w:styleId="basic1">
    <w:name w:val="basic1"/>
    <w:basedOn w:val="ab"/>
    <w:uiPriority w:val="99"/>
    <w:rsid w:val="00A80877"/>
    <w:rPr>
      <w:rFonts w:ascii="Verdana" w:hAnsi="Verdana" w:hint="default"/>
      <w:b w:val="0"/>
      <w:bCs w:val="0"/>
      <w:strike w:val="0"/>
      <w:dstrike w:val="0"/>
      <w:color w:val="000000"/>
      <w:sz w:val="19"/>
      <w:szCs w:val="19"/>
      <w:u w:val="none"/>
      <w:effect w:val="none"/>
    </w:rPr>
  </w:style>
  <w:style w:type="paragraph" w:customStyle="1" w:styleId="avNormalArial11">
    <w:name w:val="Стиль avNormal + Arial Знак Знак1"/>
    <w:basedOn w:val="aa"/>
    <w:link w:val="avNormalArial12"/>
    <w:uiPriority w:val="99"/>
    <w:qFormat/>
    <w:rsid w:val="00A80877"/>
    <w:pPr>
      <w:overflowPunct w:val="0"/>
      <w:autoSpaceDE w:val="0"/>
      <w:autoSpaceDN w:val="0"/>
      <w:adjustRightInd w:val="0"/>
      <w:spacing w:after="60"/>
      <w:ind w:left="426"/>
      <w:textAlignment w:val="baseline"/>
    </w:pPr>
    <w:rPr>
      <w:rFonts w:ascii="Arial" w:eastAsia="Times New Roman" w:hAnsi="Arial" w:cs="Times New Roman"/>
      <w:sz w:val="22"/>
      <w:lang w:eastAsia="ru-RU"/>
    </w:rPr>
  </w:style>
  <w:style w:type="character" w:customStyle="1" w:styleId="avNormalArial12">
    <w:name w:val="Стиль avNormal + Arial Знак Знак1 Знак"/>
    <w:basedOn w:val="ab"/>
    <w:link w:val="avNormalArial11"/>
    <w:uiPriority w:val="99"/>
    <w:rsid w:val="00A80877"/>
    <w:rPr>
      <w:rFonts w:ascii="Arial" w:eastAsia="Times New Roman" w:hAnsi="Arial" w:cs="Times New Roman"/>
      <w:lang w:eastAsia="ru-RU"/>
    </w:rPr>
  </w:style>
  <w:style w:type="paragraph" w:customStyle="1" w:styleId="avNormalArial0">
    <w:name w:val="Стиль avNormal + Arial"/>
    <w:basedOn w:val="aa"/>
    <w:uiPriority w:val="99"/>
    <w:qFormat/>
    <w:rsid w:val="00A80877"/>
    <w:pPr>
      <w:overflowPunct w:val="0"/>
      <w:autoSpaceDE w:val="0"/>
      <w:autoSpaceDN w:val="0"/>
      <w:adjustRightInd w:val="0"/>
      <w:spacing w:after="60"/>
      <w:ind w:left="426"/>
      <w:textAlignment w:val="baseline"/>
    </w:pPr>
    <w:rPr>
      <w:rFonts w:ascii="Arial" w:eastAsia="Times New Roman" w:hAnsi="Arial" w:cs="Times New Roman"/>
      <w:sz w:val="22"/>
      <w:lang w:eastAsia="ru-RU"/>
    </w:rPr>
  </w:style>
  <w:style w:type="paragraph" w:customStyle="1" w:styleId="afffffffffffffffffffffd">
    <w:name w:val="Основной Знак Знак Знак Знак Знак Знак Знак Знак Знак Знак"/>
    <w:basedOn w:val="aa"/>
    <w:uiPriority w:val="99"/>
    <w:qFormat/>
    <w:rsid w:val="00A80877"/>
    <w:pPr>
      <w:spacing w:line="432" w:lineRule="auto"/>
    </w:pPr>
    <w:rPr>
      <w:rFonts w:eastAsia="Times New Roman" w:cs="Times New Roman"/>
      <w:szCs w:val="20"/>
      <w:lang w:eastAsia="ru-RU"/>
    </w:rPr>
  </w:style>
  <w:style w:type="paragraph" w:customStyle="1" w:styleId="mainheader1">
    <w:name w:val="mainheader1"/>
    <w:basedOn w:val="aa"/>
    <w:uiPriority w:val="99"/>
    <w:qFormat/>
    <w:rsid w:val="00A80877"/>
    <w:pPr>
      <w:spacing w:before="167" w:after="167"/>
      <w:ind w:left="167" w:right="167"/>
      <w:jc w:val="left"/>
    </w:pPr>
    <w:rPr>
      <w:rFonts w:ascii="Arial" w:eastAsia="Times New Roman" w:hAnsi="Arial" w:cs="Arial"/>
      <w:b/>
      <w:bCs/>
      <w:i/>
      <w:iCs/>
      <w:color w:val="0072BC"/>
      <w:sz w:val="40"/>
      <w:szCs w:val="40"/>
      <w:lang w:eastAsia="ru-RU"/>
    </w:rPr>
  </w:style>
  <w:style w:type="character" w:customStyle="1" w:styleId="mybld1">
    <w:name w:val="mybld1"/>
    <w:basedOn w:val="ab"/>
    <w:uiPriority w:val="99"/>
    <w:rsid w:val="00A80877"/>
    <w:rPr>
      <w:b/>
      <w:bCs/>
    </w:rPr>
  </w:style>
  <w:style w:type="paragraph" w:customStyle="1" w:styleId="style10">
    <w:name w:val="styl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tyle9">
    <w:name w:val="style9"/>
    <w:basedOn w:val="aa"/>
    <w:uiPriority w:val="99"/>
    <w:qFormat/>
    <w:rsid w:val="00A80877"/>
    <w:pPr>
      <w:spacing w:before="100" w:beforeAutospacing="1" w:after="100" w:afterAutospacing="1"/>
      <w:jc w:val="left"/>
    </w:pPr>
    <w:rPr>
      <w:rFonts w:eastAsia="Times New Roman" w:cs="Times New Roman"/>
      <w:color w:val="000000"/>
      <w:sz w:val="29"/>
      <w:szCs w:val="29"/>
      <w:lang w:eastAsia="ru-RU"/>
    </w:rPr>
  </w:style>
  <w:style w:type="paragraph" w:customStyle="1" w:styleId="style8">
    <w:name w:val="style8"/>
    <w:basedOn w:val="aa"/>
    <w:uiPriority w:val="99"/>
    <w:qFormat/>
    <w:rsid w:val="00A80877"/>
    <w:pPr>
      <w:spacing w:before="100" w:beforeAutospacing="1" w:after="100" w:afterAutospacing="1"/>
      <w:jc w:val="left"/>
    </w:pPr>
    <w:rPr>
      <w:rFonts w:eastAsia="Times New Roman" w:cs="Times New Roman"/>
      <w:sz w:val="29"/>
      <w:szCs w:val="29"/>
      <w:lang w:eastAsia="ru-RU"/>
    </w:rPr>
  </w:style>
  <w:style w:type="character" w:customStyle="1" w:styleId="style161">
    <w:name w:val="style161"/>
    <w:basedOn w:val="ab"/>
    <w:uiPriority w:val="99"/>
    <w:rsid w:val="00A80877"/>
    <w:rPr>
      <w:sz w:val="24"/>
      <w:szCs w:val="24"/>
    </w:rPr>
  </w:style>
  <w:style w:type="character" w:customStyle="1" w:styleId="style81">
    <w:name w:val="style81"/>
    <w:basedOn w:val="ab"/>
    <w:uiPriority w:val="99"/>
    <w:rsid w:val="00A80877"/>
    <w:rPr>
      <w:sz w:val="29"/>
      <w:szCs w:val="29"/>
    </w:rPr>
  </w:style>
  <w:style w:type="character" w:customStyle="1" w:styleId="style201">
    <w:name w:val="style201"/>
    <w:basedOn w:val="ab"/>
    <w:uiPriority w:val="99"/>
    <w:rsid w:val="00A80877"/>
    <w:rPr>
      <w:b/>
      <w:bCs/>
      <w:sz w:val="24"/>
      <w:szCs w:val="24"/>
    </w:rPr>
  </w:style>
  <w:style w:type="character" w:customStyle="1" w:styleId="normal31">
    <w:name w:val="normal31"/>
    <w:basedOn w:val="ab"/>
    <w:uiPriority w:val="99"/>
    <w:rsid w:val="00A80877"/>
    <w:rPr>
      <w:rFonts w:ascii="Arial" w:hAnsi="Arial" w:cs="Arial" w:hint="default"/>
      <w:color w:val="666666"/>
      <w:spacing w:val="15"/>
      <w:sz w:val="18"/>
      <w:szCs w:val="18"/>
    </w:rPr>
  </w:style>
  <w:style w:type="character" w:customStyle="1" w:styleId="link">
    <w:name w:val="link"/>
    <w:basedOn w:val="ab"/>
    <w:uiPriority w:val="99"/>
    <w:rsid w:val="00A80877"/>
  </w:style>
  <w:style w:type="paragraph" w:customStyle="1" w:styleId="osnovnojjtekstsotstupom2">
    <w:name w:val="osnovnojj_tekst_s_otstupom_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red">
    <w:name w:val="pre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sndan">
    <w:name w:val="osnda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roduct">
    <w:name w:val="product"/>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bol">
    <w:name w:val="bol"/>
    <w:basedOn w:val="ab"/>
    <w:uiPriority w:val="99"/>
    <w:rsid w:val="00A80877"/>
  </w:style>
  <w:style w:type="paragraph" w:customStyle="1" w:styleId="blok">
    <w:name w:val="blok"/>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tttt">
    <w:name w:val="tttt"/>
    <w:basedOn w:val="ab"/>
    <w:uiPriority w:val="99"/>
    <w:rsid w:val="00A80877"/>
  </w:style>
  <w:style w:type="paragraph" w:customStyle="1" w:styleId="simple">
    <w:name w:val="simp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ab2">
    <w:name w:val="tab2"/>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con">
    <w:name w:val="con"/>
    <w:basedOn w:val="ab"/>
    <w:uiPriority w:val="99"/>
    <w:rsid w:val="00A80877"/>
  </w:style>
  <w:style w:type="paragraph" w:customStyle="1" w:styleId="maintext">
    <w:name w:val="main_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rttext">
    <w:name w:val="art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extin">
    <w:name w:val="texti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esto">
    <w:name w:val="testo"/>
    <w:basedOn w:val="aa"/>
    <w:uiPriority w:val="99"/>
    <w:qFormat/>
    <w:rsid w:val="00A80877"/>
    <w:pPr>
      <w:keepLines/>
      <w:spacing w:after="100" w:line="220" w:lineRule="atLeast"/>
    </w:pPr>
    <w:rPr>
      <w:rFonts w:ascii="Univers (W1)" w:eastAsia="Times New Roman" w:hAnsi="Univers (W1)" w:cs="Univers (W1)"/>
      <w:color w:val="000000"/>
      <w:sz w:val="21"/>
      <w:szCs w:val="21"/>
      <w:lang w:val="en-US" w:eastAsia="it-IT"/>
    </w:rPr>
  </w:style>
  <w:style w:type="paragraph" w:customStyle="1" w:styleId="testorientrato">
    <w:name w:val="testo rientrato"/>
    <w:basedOn w:val="testo"/>
    <w:uiPriority w:val="99"/>
    <w:qFormat/>
    <w:rsid w:val="00A80877"/>
    <w:pPr>
      <w:ind w:left="567"/>
    </w:pPr>
  </w:style>
  <w:style w:type="paragraph" w:customStyle="1" w:styleId="titolo">
    <w:name w:val="titolo"/>
    <w:basedOn w:val="aa"/>
    <w:uiPriority w:val="99"/>
    <w:qFormat/>
    <w:rsid w:val="00A80877"/>
    <w:pPr>
      <w:spacing w:before="240" w:after="180"/>
      <w:ind w:right="-1"/>
      <w:jc w:val="left"/>
    </w:pPr>
    <w:rPr>
      <w:rFonts w:ascii="Arial" w:eastAsia="Times New Roman" w:hAnsi="Arial" w:cs="Arial"/>
      <w:b/>
      <w:bCs/>
      <w:caps/>
      <w:color w:val="000000"/>
      <w:spacing w:val="20"/>
      <w:sz w:val="21"/>
      <w:szCs w:val="21"/>
      <w:lang w:val="en-US" w:eastAsia="it-IT"/>
    </w:rPr>
  </w:style>
  <w:style w:type="paragraph" w:customStyle="1" w:styleId="Positionen">
    <w:name w:val="Positionen"/>
    <w:basedOn w:val="aa"/>
    <w:uiPriority w:val="99"/>
    <w:qFormat/>
    <w:rsid w:val="00A80877"/>
    <w:pPr>
      <w:ind w:left="567" w:right="1701" w:hanging="567"/>
    </w:pPr>
    <w:rPr>
      <w:rFonts w:ascii="Arial" w:eastAsia="Times New Roman" w:hAnsi="Arial" w:cs="Arial"/>
      <w:b/>
      <w:bCs/>
      <w:szCs w:val="24"/>
      <w:lang w:val="de-DE" w:eastAsia="it-IT"/>
    </w:rPr>
  </w:style>
  <w:style w:type="character" w:customStyle="1" w:styleId="3125pt000">
    <w:name w:val="Стиль Заголовок 3 + 125 pt Слева:  0 см Первая строка:  0 см Знак"/>
    <w:basedOn w:val="ab"/>
    <w:link w:val="3125pt00"/>
    <w:uiPriority w:val="99"/>
    <w:rsid w:val="00A80877"/>
    <w:rPr>
      <w:rFonts w:ascii="Times New Roman" w:eastAsia="Times New Roman" w:hAnsi="Times New Roman" w:cs="Times New Roman"/>
      <w:b/>
      <w:bCs/>
      <w:i/>
      <w:iCs/>
      <w:snapToGrid w:val="0"/>
      <w:sz w:val="25"/>
      <w:szCs w:val="20"/>
      <w:lang w:eastAsia="ru-RU"/>
    </w:rPr>
  </w:style>
  <w:style w:type="character" w:customStyle="1" w:styleId="avNormal111f7">
    <w:name w:val="avNormal Знак1 Знак Знак1 Знак Знак Знак Знак Знак Знак Знак Знак Знак Знак Знак1 Знак Знак Знак Знак Знак"/>
    <w:basedOn w:val="ab"/>
    <w:link w:val="avNormal111f6"/>
    <w:uiPriority w:val="99"/>
    <w:rsid w:val="00A80877"/>
    <w:rPr>
      <w:rFonts w:ascii="Times New Roman" w:eastAsia="Times New Roman" w:hAnsi="Times New Roman" w:cs="Times New Roman"/>
      <w:sz w:val="24"/>
      <w:szCs w:val="24"/>
      <w:lang w:eastAsia="ru-RU"/>
    </w:rPr>
  </w:style>
  <w:style w:type="character" w:customStyle="1" w:styleId="spnmessagetext">
    <w:name w:val="spnmessagetext"/>
    <w:basedOn w:val="ab"/>
    <w:uiPriority w:val="99"/>
    <w:rsid w:val="00A80877"/>
  </w:style>
  <w:style w:type="character" w:customStyle="1" w:styleId="twosam2">
    <w:name w:val="two_sam2"/>
    <w:basedOn w:val="ab"/>
    <w:uiPriority w:val="99"/>
    <w:rsid w:val="00A80877"/>
  </w:style>
  <w:style w:type="paragraph" w:customStyle="1" w:styleId="mainparagr">
    <w:name w:val="mainparagr"/>
    <w:basedOn w:val="aa"/>
    <w:uiPriority w:val="99"/>
    <w:qFormat/>
    <w:rsid w:val="00A80877"/>
    <w:pPr>
      <w:spacing w:before="30" w:after="30"/>
      <w:ind w:left="450"/>
    </w:pPr>
    <w:rPr>
      <w:rFonts w:ascii="Verdana" w:eastAsia="Times New Roman" w:hAnsi="Verdana" w:cs="Times New Roman"/>
      <w:color w:val="333333"/>
      <w:sz w:val="15"/>
      <w:szCs w:val="15"/>
      <w:lang w:eastAsia="ru-RU"/>
    </w:rPr>
  </w:style>
  <w:style w:type="character" w:customStyle="1" w:styleId="cdappliestotext">
    <w:name w:val="cdappliestotext"/>
    <w:basedOn w:val="ab"/>
    <w:uiPriority w:val="99"/>
    <w:rsid w:val="00A80877"/>
    <w:rPr>
      <w:rFonts w:ascii="Verdana" w:hAnsi="Verdana" w:cs="Verdana"/>
      <w:lang w:val="en-US" w:eastAsia="en-US" w:bidi="ar-SA"/>
    </w:rPr>
  </w:style>
  <w:style w:type="paragraph" w:customStyle="1" w:styleId="avNormal11fffff2">
    <w:name w:val="avNormal Знак Знак1 Знак Знак1 Знак Знак Знак Знак Знак Знак Знак Знак Знак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ffff3">
    <w:name w:val="avNormal Знак Знак Знак Знак1 Знак Знак Знак Знак Знак1"/>
    <w:basedOn w:val="ab"/>
    <w:uiPriority w:val="99"/>
    <w:rsid w:val="00A80877"/>
    <w:rPr>
      <w:rFonts w:ascii="Verdana" w:hAnsi="Verdana" w:cs="Verdana"/>
      <w:bCs/>
      <w:sz w:val="24"/>
      <w:szCs w:val="24"/>
      <w:lang w:val="ru-RU" w:eastAsia="ru-RU" w:bidi="ar-SA"/>
    </w:rPr>
  </w:style>
  <w:style w:type="character" w:customStyle="1" w:styleId="avNormal11fffff4">
    <w:name w:val="avNormal Знак Знак Знак Знак1 Знак Знак Знак1 Знак"/>
    <w:basedOn w:val="ab"/>
    <w:uiPriority w:val="99"/>
    <w:rsid w:val="00A80877"/>
    <w:rPr>
      <w:rFonts w:ascii="Verdana" w:hAnsi="Verdana" w:cs="Verdana"/>
      <w:bCs/>
      <w:sz w:val="24"/>
      <w:szCs w:val="24"/>
      <w:lang w:val="ru-RU" w:eastAsia="ru-RU" w:bidi="ar-SA"/>
    </w:rPr>
  </w:style>
  <w:style w:type="character" w:customStyle="1" w:styleId="GKCNormal5">
    <w:name w:val="GKCNormal Знак Знак Знак Знак Знак Знак"/>
    <w:uiPriority w:val="99"/>
    <w:rsid w:val="00A80877"/>
    <w:rPr>
      <w:rFonts w:ascii="Arial" w:hAnsi="Arial" w:cs="Verdana"/>
      <w:sz w:val="24"/>
      <w:szCs w:val="24"/>
    </w:rPr>
  </w:style>
  <w:style w:type="character" w:customStyle="1" w:styleId="avNormal21f">
    <w:name w:val="avNormal Знак Знак Знак Знак2 Знак Знак Знак Знак Знак Знак Знак Знак Знак Знак Знак1 Знак Знак Знак Знак"/>
    <w:basedOn w:val="ab"/>
    <w:uiPriority w:val="99"/>
    <w:rsid w:val="00A80877"/>
    <w:rPr>
      <w:rFonts w:ascii="Verdana" w:hAnsi="Verdana" w:cs="Verdana"/>
      <w:bCs/>
      <w:sz w:val="24"/>
      <w:szCs w:val="24"/>
    </w:rPr>
  </w:style>
  <w:style w:type="paragraph" w:customStyle="1" w:styleId="avNormal21f0">
    <w:name w:val="avNormal Знак Знак Знак Знак2 Знак Знак Знак Знак Знак Знак Знак Знак Знак Знак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character" w:customStyle="1" w:styleId="avNormal21f1">
    <w:name w:val="avNormal Знак Знак Знак Знак2 Знак Знак Знак Знак Знак Знак Знак Знак Знак Знак1 Знак"/>
    <w:basedOn w:val="ab"/>
    <w:uiPriority w:val="99"/>
    <w:rsid w:val="00A80877"/>
    <w:rPr>
      <w:rFonts w:ascii="Verdana" w:hAnsi="Verdana" w:cs="Verdana"/>
      <w:bCs/>
      <w:sz w:val="24"/>
      <w:lang w:val="ru-RU" w:eastAsia="ru-RU" w:bidi="ar-SA"/>
    </w:rPr>
  </w:style>
  <w:style w:type="character" w:customStyle="1" w:styleId="avNormal12ff1">
    <w:name w:val="avNormal Знак Знак Знак Знак1 Знак Знак2"/>
    <w:basedOn w:val="ab"/>
    <w:uiPriority w:val="99"/>
    <w:rsid w:val="00A80877"/>
    <w:rPr>
      <w:rFonts w:ascii="Verdana" w:hAnsi="Verdana" w:cs="Verdana"/>
      <w:bCs/>
      <w:sz w:val="24"/>
      <w:lang w:val="ru-RU" w:eastAsia="ru-RU" w:bidi="ar-SA"/>
    </w:rPr>
  </w:style>
  <w:style w:type="character" w:customStyle="1" w:styleId="normal12">
    <w:name w:val="normal1"/>
    <w:basedOn w:val="ab"/>
    <w:uiPriority w:val="99"/>
    <w:rsid w:val="00A80877"/>
    <w:rPr>
      <w:rFonts w:ascii="Times New Roman" w:hAnsi="Times New Roman" w:cs="Times New Roman" w:hint="default"/>
      <w:i w:val="0"/>
      <w:iCs w:val="0"/>
      <w:color w:val="000000"/>
      <w:sz w:val="24"/>
      <w:szCs w:val="24"/>
      <w:lang w:val="en-US" w:eastAsia="en-US" w:bidi="ar-SA"/>
    </w:rPr>
  </w:style>
  <w:style w:type="character" w:customStyle="1" w:styleId="second1">
    <w:name w:val="second1"/>
    <w:basedOn w:val="ab"/>
    <w:uiPriority w:val="99"/>
    <w:rsid w:val="00A80877"/>
    <w:rPr>
      <w:rFonts w:ascii="Times New Roman" w:hAnsi="Times New Roman" w:cs="Times New Roman" w:hint="default"/>
      <w:i w:val="0"/>
      <w:iCs w:val="0"/>
      <w:color w:val="000000"/>
      <w:sz w:val="20"/>
      <w:szCs w:val="20"/>
      <w:lang w:val="en-US" w:eastAsia="en-US" w:bidi="ar-SA"/>
    </w:rPr>
  </w:style>
  <w:style w:type="character" w:customStyle="1" w:styleId="avNormal220">
    <w:name w:val="avNormal Знак Знак Знак Знак2 Знак Знак Знак Знак Знак Знак Знак Знак Знак Знак Знак2"/>
    <w:basedOn w:val="ab"/>
    <w:uiPriority w:val="99"/>
    <w:rsid w:val="00A80877"/>
    <w:rPr>
      <w:rFonts w:ascii="Verdana" w:hAnsi="Verdana" w:cs="Verdana"/>
      <w:bCs/>
      <w:sz w:val="24"/>
      <w:lang w:val="ru-RU" w:eastAsia="ru-RU" w:bidi="ar-SA"/>
    </w:rPr>
  </w:style>
  <w:style w:type="paragraph" w:customStyle="1" w:styleId="avNormal12ff2">
    <w:name w:val="avNormal Знак1 Знак Знак2 Знак Знак Знак Знак Знак Знак Знак Знак Знак Знак Знак"/>
    <w:link w:val="avNormal12ff3"/>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2ff3">
    <w:name w:val="avNormal Знак1 Знак Знак2 Знак Знак Знак Знак Знак Знак Знак Знак Знак Знак Знак Знак"/>
    <w:basedOn w:val="ab"/>
    <w:link w:val="avNormal12ff2"/>
    <w:uiPriority w:val="99"/>
    <w:rsid w:val="00A80877"/>
    <w:rPr>
      <w:rFonts w:ascii="Verdana" w:eastAsia="Times New Roman" w:hAnsi="Verdana" w:cs="Verdana"/>
      <w:bCs/>
      <w:sz w:val="24"/>
      <w:szCs w:val="24"/>
      <w:lang w:eastAsia="ru-RU"/>
    </w:rPr>
  </w:style>
  <w:style w:type="character" w:customStyle="1" w:styleId="avNormal11fffff5">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uiPriority w:val="99"/>
    <w:rsid w:val="00A80877"/>
    <w:rPr>
      <w:rFonts w:ascii="Verdana" w:hAnsi="Verdana" w:cs="Verdana"/>
      <w:sz w:val="24"/>
      <w:szCs w:val="24"/>
      <w:lang w:val="ru-RU" w:eastAsia="ru-RU" w:bidi="ar-SA"/>
    </w:rPr>
  </w:style>
  <w:style w:type="paragraph" w:customStyle="1" w:styleId="avNormal111ff7">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link w:val="avNormal111ff8"/>
    <w:uiPriority w:val="99"/>
    <w:qFormat/>
    <w:rsid w:val="00A80877"/>
    <w:pPr>
      <w:spacing w:after="120" w:line="240" w:lineRule="auto"/>
      <w:ind w:left="992"/>
      <w:jc w:val="both"/>
    </w:pPr>
    <w:rPr>
      <w:rFonts w:ascii="Verdana" w:eastAsia="Times New Roman" w:hAnsi="Verdana" w:cs="Verdana"/>
      <w:sz w:val="24"/>
      <w:szCs w:val="24"/>
      <w:lang w:eastAsia="ru-RU"/>
    </w:rPr>
  </w:style>
  <w:style w:type="character" w:customStyle="1" w:styleId="avNormal111ff8">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b"/>
    <w:link w:val="avNormal111ff7"/>
    <w:uiPriority w:val="99"/>
    <w:rsid w:val="00A80877"/>
    <w:rPr>
      <w:rFonts w:ascii="Verdana" w:eastAsia="Times New Roman" w:hAnsi="Verdana" w:cs="Verdana"/>
      <w:sz w:val="24"/>
      <w:szCs w:val="24"/>
      <w:lang w:eastAsia="ru-RU"/>
    </w:rPr>
  </w:style>
  <w:style w:type="paragraph" w:customStyle="1" w:styleId="avNormal12ff4">
    <w:name w:val="avNormal Знак1 Знак2 Знак Знак Знак Знак Знак Знак Знак Знак Знак Знак Знак Знак Знак Знак Знак Знак Знак"/>
    <w:link w:val="avNormal12ff5"/>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2ff5">
    <w:name w:val="avNormal Знак1 Знак2 Знак Знак Знак Знак Знак Знак Знак Знак Знак Знак Знак Знак Знак Знак Знак Знак Знак Знак"/>
    <w:basedOn w:val="ab"/>
    <w:link w:val="avNormal12ff4"/>
    <w:uiPriority w:val="99"/>
    <w:rsid w:val="00A80877"/>
    <w:rPr>
      <w:rFonts w:ascii="Verdana" w:eastAsia="Times New Roman" w:hAnsi="Verdana" w:cs="Verdana"/>
      <w:bCs/>
      <w:sz w:val="24"/>
      <w:szCs w:val="24"/>
      <w:lang w:eastAsia="ru-RU"/>
    </w:rPr>
  </w:style>
  <w:style w:type="paragraph" w:customStyle="1" w:styleId="avNormal11fffff6">
    <w:name w:val="avNormal Знак1 Знак1 Знак Знак Знак Знак Знак Знак Знак Знак Знак Знак Знак Знак Знак Знак Знак Знак Знак Знак Знак Знак Знак Знак Знак"/>
    <w:link w:val="avNormal11fffff7"/>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1fffff7">
    <w:name w:val="avNormal Знак1 Знак1 Знак Знак Знак Знак Знак Знак Знак Знак Знак Знак Знак Знак Знак Знак Знак Знак Знак Знак Знак Знак Знак Знак Знак Знак"/>
    <w:basedOn w:val="ab"/>
    <w:link w:val="avNormal11fffff6"/>
    <w:uiPriority w:val="99"/>
    <w:rsid w:val="00A80877"/>
    <w:rPr>
      <w:rFonts w:ascii="Verdana" w:eastAsia="Times New Roman" w:hAnsi="Verdana" w:cs="Verdana"/>
      <w:bCs/>
      <w:sz w:val="24"/>
      <w:szCs w:val="24"/>
      <w:lang w:eastAsia="ru-RU"/>
    </w:rPr>
  </w:style>
  <w:style w:type="paragraph" w:customStyle="1" w:styleId="avNormal121e">
    <w:name w:val="avNormal Знак1 Знак2 Знак Знак Знак Знак Знак Знак Знак Знак Знак Знак Знак Знак Знак Знак Знак Знак Знак Знак Знак Знак1"/>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avNormal12ff6">
    <w:name w:val="avNormal Знак1 Знак2 Знак Знак Знак Знак Знак Знак Знак Знак Знак Знак Знак Знак Знак Знак"/>
    <w:link w:val="avNormal12ff7"/>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2ff7">
    <w:name w:val="avNormal Знак1 Знак2 Знак Знак Знак Знак Знак Знак Знак Знак Знак Знак Знак Знак Знак Знак Знак"/>
    <w:basedOn w:val="ab"/>
    <w:link w:val="avNormal12ff6"/>
    <w:uiPriority w:val="99"/>
    <w:rsid w:val="00A80877"/>
    <w:rPr>
      <w:rFonts w:ascii="Verdana" w:eastAsia="Times New Roman" w:hAnsi="Verdana" w:cs="Verdana"/>
      <w:bCs/>
      <w:sz w:val="24"/>
      <w:szCs w:val="24"/>
      <w:lang w:eastAsia="ru-RU"/>
    </w:rPr>
  </w:style>
  <w:style w:type="paragraph" w:customStyle="1" w:styleId="avNormal111ff9">
    <w:name w:val="avNormal Знак1 Знак Знак1 Знак1 Знак"/>
    <w:link w:val="avNormal111ffa"/>
    <w:uiPriority w:val="99"/>
    <w:qFormat/>
    <w:rsid w:val="00A80877"/>
    <w:pPr>
      <w:spacing w:after="120" w:line="240" w:lineRule="auto"/>
      <w:ind w:left="992"/>
      <w:jc w:val="both"/>
    </w:pPr>
    <w:rPr>
      <w:rFonts w:ascii="Verdana" w:eastAsia="Times New Roman" w:hAnsi="Verdana" w:cs="Verdana"/>
      <w:sz w:val="24"/>
      <w:szCs w:val="24"/>
      <w:lang w:eastAsia="ru-RU"/>
    </w:rPr>
  </w:style>
  <w:style w:type="character" w:customStyle="1" w:styleId="avNormal111ffa">
    <w:name w:val="avNormal Знак1 Знак Знак1 Знак1 Знак Знак"/>
    <w:basedOn w:val="ab"/>
    <w:link w:val="avNormal111ff9"/>
    <w:uiPriority w:val="99"/>
    <w:rsid w:val="00A80877"/>
    <w:rPr>
      <w:rFonts w:ascii="Verdana" w:eastAsia="Times New Roman" w:hAnsi="Verdana" w:cs="Verdana"/>
      <w:sz w:val="24"/>
      <w:szCs w:val="24"/>
      <w:lang w:eastAsia="ru-RU"/>
    </w:rPr>
  </w:style>
  <w:style w:type="character" w:customStyle="1" w:styleId="avNormal121f">
    <w:name w:val="avNormal Знак1 Знак Знак2 Знак Знак Знак Знак Знак Знак Знак Знак Знак Знак Знак Знак Знак Знак Знак1"/>
    <w:basedOn w:val="ab"/>
    <w:uiPriority w:val="99"/>
    <w:rsid w:val="00A80877"/>
    <w:rPr>
      <w:rFonts w:ascii="Verdana" w:hAnsi="Verdana" w:cs="Verdana"/>
      <w:bCs/>
      <w:sz w:val="24"/>
      <w:szCs w:val="24"/>
      <w:lang w:val="ru-RU" w:eastAsia="ru-RU" w:bidi="ar-SA"/>
    </w:rPr>
  </w:style>
  <w:style w:type="paragraph" w:customStyle="1" w:styleId="avNormal132">
    <w:name w:val="avNormal Знак1 Знак3 Знак"/>
    <w:aliases w:val="Слева:  0 см Знак2 Знак Знак,Слева:  0 см Знак Знак1 Знак Знак,avNormal1 Знак Знак Знак1 Знак,Слева:  0 см Знак Знак Знак1 Знак Знак,avNormal Знак2 Знак Знак1 Знак Знак"/>
    <w:link w:val="avNormal133"/>
    <w:uiPriority w:val="99"/>
    <w:qFormat/>
    <w:rsid w:val="00A80877"/>
    <w:pPr>
      <w:spacing w:after="120" w:line="240" w:lineRule="auto"/>
      <w:ind w:left="992"/>
      <w:jc w:val="both"/>
    </w:pPr>
    <w:rPr>
      <w:rFonts w:ascii="Verdana" w:eastAsia="Times New Roman" w:hAnsi="Verdana" w:cs="Verdana"/>
      <w:sz w:val="24"/>
      <w:szCs w:val="24"/>
      <w:lang w:eastAsia="ru-RU"/>
    </w:rPr>
  </w:style>
  <w:style w:type="character" w:customStyle="1" w:styleId="avNormal133">
    <w:name w:val="avNormal Знак1 Знак3 Знак Знак"/>
    <w:aliases w:val="Слева:  0 см Знак2 Знак Знак Знак,Слева:  0 см Знак Знак1 Знак Знак Знак,avNormal1 Знак Знак Знак1 Знак Знак,Слева:  0 см Знак Знак Знак1 Знак Знак Знак,avNormal Знак2 Знак Знак1 Знак Знак Знак"/>
    <w:basedOn w:val="ab"/>
    <w:link w:val="avNormal132"/>
    <w:uiPriority w:val="99"/>
    <w:rsid w:val="00A80877"/>
    <w:rPr>
      <w:rFonts w:ascii="Verdana" w:eastAsia="Times New Roman" w:hAnsi="Verdana" w:cs="Verdana"/>
      <w:sz w:val="24"/>
      <w:szCs w:val="24"/>
      <w:lang w:eastAsia="ru-RU"/>
    </w:rPr>
  </w:style>
  <w:style w:type="paragraph" w:customStyle="1" w:styleId="pzag01">
    <w:name w:val="p_zag_01"/>
    <w:basedOn w:val="aa"/>
    <w:uiPriority w:val="99"/>
    <w:qFormat/>
    <w:rsid w:val="00A80877"/>
    <w:pPr>
      <w:spacing w:before="111" w:after="100" w:afterAutospacing="1" w:line="180" w:lineRule="atLeast"/>
      <w:jc w:val="left"/>
    </w:pPr>
    <w:rPr>
      <w:rFonts w:eastAsia="Times New Roman" w:cs="Times New Roman"/>
      <w:szCs w:val="24"/>
      <w:lang w:eastAsia="ru-RU"/>
    </w:rPr>
  </w:style>
  <w:style w:type="character" w:customStyle="1" w:styleId="1001">
    <w:name w:val="Стиль Заголовок 1 + Перед:  0 пт После:  0 пт Знак"/>
    <w:basedOn w:val="ab"/>
    <w:link w:val="1000"/>
    <w:uiPriority w:val="99"/>
    <w:rsid w:val="00A80877"/>
    <w:rPr>
      <w:rFonts w:ascii="NTHarmonica" w:eastAsia="Times New Roman" w:hAnsi="NTHarmonica" w:cs="Times New Roman"/>
      <w:spacing w:val="-16"/>
      <w:kern w:val="28"/>
      <w:sz w:val="36"/>
      <w:szCs w:val="36"/>
      <w:shd w:val="clear" w:color="000000" w:fill="auto"/>
      <w:lang w:eastAsia="ru-RU"/>
    </w:rPr>
  </w:style>
  <w:style w:type="paragraph" w:customStyle="1" w:styleId="maintext0">
    <w:name w:val="maintext"/>
    <w:basedOn w:val="aa"/>
    <w:uiPriority w:val="99"/>
    <w:qFormat/>
    <w:rsid w:val="00A80877"/>
    <w:pPr>
      <w:spacing w:before="100" w:beforeAutospacing="1" w:after="100" w:afterAutospacing="1"/>
      <w:jc w:val="left"/>
    </w:pPr>
    <w:rPr>
      <w:rFonts w:eastAsia="Times New Roman" w:cs="Times New Roman"/>
      <w:color w:val="000000"/>
      <w:sz w:val="21"/>
      <w:szCs w:val="21"/>
      <w:lang w:eastAsia="ru-RU"/>
    </w:rPr>
  </w:style>
  <w:style w:type="character" w:customStyle="1" w:styleId="price">
    <w:name w:val="price"/>
    <w:basedOn w:val="ab"/>
    <w:uiPriority w:val="99"/>
    <w:rsid w:val="00A80877"/>
    <w:rPr>
      <w:rFonts w:ascii="Verdana" w:hAnsi="Verdana" w:cs="Verdana"/>
      <w:lang w:val="en-US" w:eastAsia="en-US" w:bidi="ar-SA"/>
    </w:rPr>
  </w:style>
  <w:style w:type="paragraph" w:customStyle="1" w:styleId="price2">
    <w:name w:val="price2"/>
    <w:basedOn w:val="aa"/>
    <w:uiPriority w:val="99"/>
    <w:qFormat/>
    <w:rsid w:val="00A80877"/>
    <w:pPr>
      <w:spacing w:line="336" w:lineRule="atLeast"/>
      <w:jc w:val="left"/>
    </w:pPr>
    <w:rPr>
      <w:rFonts w:eastAsia="Times New Roman" w:cs="Times New Roman"/>
      <w:b/>
      <w:bCs/>
      <w:color w:val="FF6600"/>
      <w:szCs w:val="24"/>
      <w:lang w:eastAsia="ru-RU"/>
    </w:rPr>
  </w:style>
  <w:style w:type="paragraph" w:customStyle="1" w:styleId="location1">
    <w:name w:val="location1"/>
    <w:basedOn w:val="aa"/>
    <w:uiPriority w:val="99"/>
    <w:qFormat/>
    <w:rsid w:val="00A80877"/>
    <w:pPr>
      <w:spacing w:before="90" w:after="90" w:line="336" w:lineRule="atLeast"/>
      <w:ind w:left="2370"/>
      <w:jc w:val="left"/>
    </w:pPr>
    <w:rPr>
      <w:rFonts w:eastAsia="Times New Roman" w:cs="Times New Roman"/>
      <w:b/>
      <w:bCs/>
      <w:szCs w:val="24"/>
      <w:lang w:eastAsia="ru-RU"/>
    </w:rPr>
  </w:style>
  <w:style w:type="paragraph" w:customStyle="1" w:styleId="descr1">
    <w:name w:val="descr1"/>
    <w:basedOn w:val="aa"/>
    <w:uiPriority w:val="99"/>
    <w:qFormat/>
    <w:rsid w:val="00A80877"/>
    <w:pPr>
      <w:spacing w:before="90" w:after="90" w:line="336" w:lineRule="atLeast"/>
      <w:ind w:left="2370"/>
      <w:jc w:val="left"/>
    </w:pPr>
    <w:rPr>
      <w:rFonts w:eastAsia="Times New Roman" w:cs="Times New Roman"/>
      <w:szCs w:val="24"/>
      <w:lang w:eastAsia="ru-RU"/>
    </w:rPr>
  </w:style>
  <w:style w:type="character" w:customStyle="1" w:styleId="prt">
    <w:name w:val="prt"/>
    <w:basedOn w:val="ab"/>
    <w:uiPriority w:val="99"/>
    <w:rsid w:val="00A80877"/>
    <w:rPr>
      <w:rFonts w:ascii="Verdana" w:hAnsi="Verdana" w:cs="Verdana"/>
      <w:lang w:val="en-US" w:eastAsia="en-US" w:bidi="ar-SA"/>
    </w:rPr>
  </w:style>
  <w:style w:type="paragraph" w:customStyle="1" w:styleId="CharChar3">
    <w:name w:val="Char Char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4ff6">
    <w:name w:val="Знак Знак4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numbering" w:customStyle="1" w:styleId="25">
    <w:name w:val="м2"/>
    <w:rsid w:val="00A80877"/>
    <w:pPr>
      <w:numPr>
        <w:numId w:val="62"/>
      </w:numPr>
    </w:pPr>
  </w:style>
  <w:style w:type="paragraph" w:customStyle="1" w:styleId="afffffffffffffffffffffe">
    <w:name w:val="ТАБЛИЦА"/>
    <w:basedOn w:val="aa"/>
    <w:uiPriority w:val="99"/>
    <w:qFormat/>
    <w:rsid w:val="00A80877"/>
    <w:pPr>
      <w:spacing w:line="360" w:lineRule="auto"/>
      <w:ind w:firstLine="539"/>
      <w:jc w:val="right"/>
    </w:pPr>
    <w:rPr>
      <w:rFonts w:eastAsia="Times New Roman" w:cs="Times New Roman"/>
      <w:b/>
      <w:szCs w:val="24"/>
      <w:lang w:eastAsia="ru-RU"/>
    </w:rPr>
  </w:style>
  <w:style w:type="paragraph" w:customStyle="1" w:styleId="1ffffffff6">
    <w:name w:val="Основной шрифт абзаца1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4ff7">
    <w:name w:val="Знак Знак4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1ffffffff7">
    <w:name w:val="Название таблицы Знак Знак Знак1"/>
    <w:aliases w:val="Название таблицы Знак Знак1,Название таблицы Знак Знак Знак Знак,Название таблицы1 Знак Знак Знак Знак,Название объекта2 Знак,Название объекта11 Знак,Название таблицы Знак Знак11 Знак,Название объекта1 Знак Знак"/>
    <w:basedOn w:val="ab"/>
    <w:uiPriority w:val="99"/>
    <w:rsid w:val="00A80877"/>
    <w:rPr>
      <w:b/>
      <w:bCs/>
      <w:sz w:val="24"/>
      <w:szCs w:val="24"/>
      <w:lang w:val="ru-RU" w:eastAsia="ru-RU" w:bidi="ar-SA"/>
    </w:rPr>
  </w:style>
  <w:style w:type="paragraph" w:customStyle="1" w:styleId="CharChar10">
    <w:name w:val="Char Char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style27">
    <w:name w:val="style27"/>
    <w:basedOn w:val="ab"/>
    <w:uiPriority w:val="99"/>
    <w:rsid w:val="00A80877"/>
  </w:style>
  <w:style w:type="character" w:customStyle="1" w:styleId="logo">
    <w:name w:val="logo"/>
    <w:basedOn w:val="ab"/>
    <w:uiPriority w:val="99"/>
    <w:rsid w:val="00A80877"/>
  </w:style>
  <w:style w:type="character" w:customStyle="1" w:styleId="style29">
    <w:name w:val="style29"/>
    <w:basedOn w:val="ab"/>
    <w:uiPriority w:val="99"/>
    <w:rsid w:val="00A80877"/>
  </w:style>
  <w:style w:type="paragraph" w:customStyle="1" w:styleId="avNormal12ff8">
    <w:name w:val="avNormal Знак1 Знак Знак2 Знак Знак Знак Знак Знак Знак Знак Знак Знак Знак Знак Знак Знак Знак Знак Знак Знак"/>
    <w:link w:val="avNormal12ff9"/>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f9">
    <w:name w:val="avNormal Знак1 Знак Знак2 Знак Знак Знак Знак Знак Знак Знак Знак Знак Знак Знак Знак Знак Знак Знак Знак Знак Знак"/>
    <w:basedOn w:val="ab"/>
    <w:link w:val="avNormal12ff8"/>
    <w:uiPriority w:val="99"/>
    <w:rsid w:val="00A80877"/>
    <w:rPr>
      <w:rFonts w:ascii="Times New Roman" w:eastAsia="Times New Roman" w:hAnsi="Times New Roman" w:cs="Times New Roman"/>
      <w:bCs/>
      <w:sz w:val="24"/>
      <w:szCs w:val="24"/>
      <w:lang w:eastAsia="ru-RU"/>
    </w:rPr>
  </w:style>
  <w:style w:type="paragraph" w:customStyle="1" w:styleId="Obzor-Snoski">
    <w:name w:val="Obzor-Snoski"/>
    <w:link w:val="Obzor-Snoski0"/>
    <w:uiPriority w:val="99"/>
    <w:qFormat/>
    <w:rsid w:val="00A80877"/>
    <w:pPr>
      <w:spacing w:after="0" w:line="240" w:lineRule="auto"/>
      <w:jc w:val="both"/>
    </w:pPr>
    <w:rPr>
      <w:rFonts w:ascii="Times New Roman" w:eastAsia="Times New Roman" w:hAnsi="Times New Roman" w:cs="Times New Roman"/>
      <w:sz w:val="24"/>
      <w:szCs w:val="24"/>
      <w:lang w:eastAsia="ru-RU"/>
    </w:rPr>
  </w:style>
  <w:style w:type="character" w:customStyle="1" w:styleId="Obzor-Snoski0">
    <w:name w:val="Obzor-Snoski Знак"/>
    <w:basedOn w:val="ab"/>
    <w:link w:val="Obzor-Snoski"/>
    <w:uiPriority w:val="99"/>
    <w:rsid w:val="00A80877"/>
    <w:rPr>
      <w:rFonts w:ascii="Times New Roman" w:eastAsia="Times New Roman" w:hAnsi="Times New Roman" w:cs="Times New Roman"/>
      <w:sz w:val="24"/>
      <w:szCs w:val="24"/>
      <w:lang w:eastAsia="ru-RU"/>
    </w:rPr>
  </w:style>
  <w:style w:type="character" w:customStyle="1" w:styleId="avNormal1127">
    <w:name w:val="avNormal Знак1 Знак Знак1 Знак Знак Знак Знак Знак Знак Знак Знак Знак Знак Знак Знак Знак Знак Знак Знак Знак Знак Знак Знак Знак Знак Знак2 Знак Знак"/>
    <w:basedOn w:val="ab"/>
    <w:uiPriority w:val="99"/>
    <w:rsid w:val="00A80877"/>
    <w:rPr>
      <w:sz w:val="24"/>
      <w:szCs w:val="24"/>
      <w:lang w:val="ru-RU" w:eastAsia="ru-RU" w:bidi="ar-SA"/>
    </w:rPr>
  </w:style>
  <w:style w:type="paragraph" w:customStyle="1" w:styleId="avNormal11fffff8">
    <w:name w:val="avNormal Знак1 Знак1 Знак Знак Знак Знак Знак Знак Знак Знак Знак Знак Знак Знак Знак Знак Знак Знак Знак Знак Знак Знак Знак"/>
    <w:link w:val="avNormal11fffff9"/>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ffff9">
    <w:name w:val="avNormal Знак1 Знак1 Знак Знак Знак Знак Знак Знак Знак Знак Знак Знак Знак Знак Знак Знак Знак Знак Знак Знак Знак Знак Знак Знак"/>
    <w:basedOn w:val="ab"/>
    <w:link w:val="avNormal11fffff8"/>
    <w:uiPriority w:val="99"/>
    <w:rsid w:val="00A80877"/>
    <w:rPr>
      <w:rFonts w:ascii="Times New Roman" w:eastAsia="Times New Roman" w:hAnsi="Times New Roman" w:cs="Times New Roman"/>
      <w:bCs/>
      <w:sz w:val="24"/>
      <w:szCs w:val="24"/>
      <w:lang w:eastAsia="ru-RU"/>
    </w:rPr>
  </w:style>
  <w:style w:type="paragraph" w:customStyle="1" w:styleId="avNormal111ffb">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link w:val="avNormal111ff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fc">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b"/>
    <w:link w:val="avNormal111ffb"/>
    <w:uiPriority w:val="99"/>
    <w:rsid w:val="00A80877"/>
    <w:rPr>
      <w:rFonts w:ascii="Times New Roman" w:eastAsia="Times New Roman" w:hAnsi="Times New Roman" w:cs="Times New Roman"/>
      <w:sz w:val="24"/>
      <w:szCs w:val="24"/>
      <w:lang w:eastAsia="ru-RU"/>
    </w:rPr>
  </w:style>
  <w:style w:type="character" w:customStyle="1" w:styleId="avNormal11fffffa">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uiPriority w:val="99"/>
    <w:rsid w:val="00A80877"/>
    <w:rPr>
      <w:sz w:val="24"/>
      <w:szCs w:val="24"/>
      <w:lang w:val="ru-RU" w:eastAsia="ru-RU" w:bidi="ar-SA"/>
    </w:rPr>
  </w:style>
  <w:style w:type="character" w:customStyle="1" w:styleId="avNormal11fffffb">
    <w:name w:val="avNormal Знак1 Знак1 Знак Знак Знак Знак Знак Знак Знак Знак Знак Знак Знак Знак Знак Знак Знак Знак Знак Знак Знак Знак Знак Знак Знак Знак Знак"/>
    <w:basedOn w:val="ab"/>
    <w:uiPriority w:val="99"/>
    <w:rsid w:val="00A80877"/>
    <w:rPr>
      <w:bCs/>
      <w:sz w:val="24"/>
      <w:szCs w:val="24"/>
      <w:lang w:val="ru-RU" w:eastAsia="ru-RU" w:bidi="ar-SA"/>
    </w:rPr>
  </w:style>
  <w:style w:type="paragraph" w:customStyle="1" w:styleId="avNormal12ffa">
    <w:name w:val="avNormal Знак1 Знак2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affffffffffffffffffffff">
    <w:name w:val="Левая часть"/>
    <w:basedOn w:val="21"/>
    <w:uiPriority w:val="99"/>
    <w:qFormat/>
    <w:rsid w:val="00A80877"/>
    <w:pPr>
      <w:keepNext w:val="0"/>
      <w:keepLines w:val="0"/>
      <w:numPr>
        <w:ilvl w:val="0"/>
        <w:numId w:val="0"/>
      </w:numPr>
      <w:spacing w:before="240" w:line="240" w:lineRule="exact"/>
      <w:jc w:val="left"/>
    </w:pPr>
    <w:rPr>
      <w:rFonts w:ascii="Times New Roman" w:eastAsia="Times New Roman" w:hAnsi="Times New Roman" w:cs="Times New Roman"/>
      <w:color w:val="auto"/>
      <w:sz w:val="24"/>
      <w:lang w:eastAsia="ru-RU"/>
    </w:rPr>
  </w:style>
  <w:style w:type="character" w:customStyle="1" w:styleId="avNormal111ffd">
    <w:name w:val="avNormal Знак Знак1 Знак Знак1 Знак Знак Знак Знак Знак Знак Знак Знак Знак Знак Знак Знак Знак1 Знак Знак"/>
    <w:basedOn w:val="ab"/>
    <w:uiPriority w:val="99"/>
    <w:rsid w:val="00A80877"/>
    <w:rPr>
      <w:sz w:val="24"/>
      <w:szCs w:val="24"/>
      <w:lang w:val="ru-RU" w:eastAsia="ru-RU" w:bidi="ar-SA"/>
    </w:rPr>
  </w:style>
  <w:style w:type="character" w:customStyle="1" w:styleId="avNormal1128">
    <w:name w:val="avNormal Знак1 Знак Знак1 Знак Знак Знак Знак Знак Знак Знак Знак2 Знак"/>
    <w:basedOn w:val="ab"/>
    <w:uiPriority w:val="99"/>
    <w:rsid w:val="00A80877"/>
    <w:rPr>
      <w:sz w:val="24"/>
      <w:szCs w:val="24"/>
      <w:lang w:val="ru-RU" w:eastAsia="ru-RU" w:bidi="ar-SA"/>
    </w:rPr>
  </w:style>
  <w:style w:type="paragraph" w:customStyle="1" w:styleId="2fffffff2">
    <w:name w:val="Заглавие 2"/>
    <w:basedOn w:val="aa"/>
    <w:uiPriority w:val="99"/>
    <w:qFormat/>
    <w:rsid w:val="00A80877"/>
    <w:pPr>
      <w:widowControl w:val="0"/>
      <w:spacing w:before="240" w:after="120"/>
      <w:jc w:val="center"/>
    </w:pPr>
    <w:rPr>
      <w:rFonts w:eastAsia="Times New Roman" w:cs="Times New Roman"/>
      <w:b/>
      <w:i/>
      <w:szCs w:val="20"/>
      <w:lang w:eastAsia="ru-RU"/>
    </w:rPr>
  </w:style>
  <w:style w:type="paragraph" w:customStyle="1" w:styleId="avNormal11fffffc">
    <w:name w:val="avNormal Знак1 Знак Знак1 Знак Знак Знак Знак Знак Знак Знак Знак Знак Знак Знак Знак Знак Знак Знак Знак Знак Знак Знак"/>
    <w:link w:val="avNormal111ff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fe">
    <w:name w:val="avNormal Знак1 Знак Знак1 Знак Знак Знак Знак Знак Знак Знак Знак Знак Знак Знак Знак Знак Знак Знак Знак Знак Знак Знак Знак1"/>
    <w:basedOn w:val="ab"/>
    <w:link w:val="avNormal11fffffc"/>
    <w:uiPriority w:val="99"/>
    <w:rsid w:val="00A80877"/>
    <w:rPr>
      <w:rFonts w:ascii="Times New Roman" w:eastAsia="Times New Roman" w:hAnsi="Times New Roman" w:cs="Times New Roman"/>
      <w:sz w:val="24"/>
      <w:szCs w:val="24"/>
      <w:lang w:eastAsia="ru-RU"/>
    </w:rPr>
  </w:style>
  <w:style w:type="paragraph" w:customStyle="1" w:styleId="6f1">
    <w:name w:val="Знак Знак6 Знак"/>
    <w:basedOn w:val="aa"/>
    <w:uiPriority w:val="99"/>
    <w:qFormat/>
    <w:rsid w:val="00A80877"/>
    <w:pPr>
      <w:jc w:val="left"/>
    </w:pPr>
    <w:rPr>
      <w:rFonts w:ascii="Verdana" w:eastAsia="Times New Roman" w:hAnsi="Verdana" w:cs="Verdana"/>
      <w:sz w:val="20"/>
      <w:szCs w:val="20"/>
      <w:lang w:val="en-US"/>
    </w:rPr>
  </w:style>
  <w:style w:type="character" w:customStyle="1" w:styleId="3fff0">
    <w:name w:val="Текст отчета Знак3 Знак"/>
    <w:basedOn w:val="ab"/>
    <w:link w:val="3fff"/>
    <w:uiPriority w:val="99"/>
    <w:rsid w:val="00A80877"/>
    <w:rPr>
      <w:rFonts w:ascii="Times New Roman CYR" w:eastAsia="Times New Roman CYR" w:hAnsi="Times New Roman CYR" w:cs="Times New Roman CYR"/>
      <w:spacing w:val="4"/>
      <w:sz w:val="24"/>
      <w:szCs w:val="20"/>
      <w:lang w:eastAsia="ru-RU"/>
    </w:rPr>
  </w:style>
  <w:style w:type="character" w:customStyle="1" w:styleId="avNormal111fff">
    <w:name w:val="avNormal Знак1 Знак Знак1 Знак Знак Знак Знак Знак Знак Знак Знак Знак Знак Знак1 Знак Знак Знак"/>
    <w:basedOn w:val="ab"/>
    <w:uiPriority w:val="99"/>
    <w:rsid w:val="00A80877"/>
    <w:rPr>
      <w:sz w:val="24"/>
      <w:szCs w:val="24"/>
      <w:lang w:val="ru-RU" w:eastAsia="ru-RU" w:bidi="ar-SA"/>
    </w:rPr>
  </w:style>
  <w:style w:type="paragraph" w:customStyle="1" w:styleId="3fffff7">
    <w:name w:val="Заголовок 3 отчет"/>
    <w:basedOn w:val="33"/>
    <w:uiPriority w:val="99"/>
    <w:qFormat/>
    <w:rsid w:val="00A80877"/>
    <w:pPr>
      <w:keepNext w:val="0"/>
      <w:keepLines w:val="0"/>
      <w:numPr>
        <w:ilvl w:val="0"/>
        <w:numId w:val="0"/>
      </w:numPr>
      <w:shd w:val="clear" w:color="000000" w:fill="auto"/>
      <w:tabs>
        <w:tab w:val="left" w:pos="1985"/>
        <w:tab w:val="num" w:pos="2160"/>
      </w:tabs>
      <w:suppressAutoHyphens/>
      <w:spacing w:before="120" w:after="120"/>
      <w:ind w:left="2160" w:right="879" w:hanging="180"/>
    </w:pPr>
    <w:rPr>
      <w:rFonts w:ascii="Garamond" w:eastAsia="Times New Roman" w:hAnsi="Garamond" w:cs="Times New Roman"/>
      <w:b/>
      <w:bCs/>
      <w:color w:val="auto"/>
      <w:kern w:val="28"/>
      <w:sz w:val="28"/>
      <w:szCs w:val="28"/>
      <w:lang w:eastAsia="ru-RU"/>
    </w:rPr>
  </w:style>
  <w:style w:type="paragraph" w:customStyle="1" w:styleId="affffffffffffffffffffff0">
    <w:name w:val="Основной аверс"/>
    <w:basedOn w:val="aa"/>
    <w:next w:val="aa"/>
    <w:uiPriority w:val="99"/>
    <w:qFormat/>
    <w:rsid w:val="00A80877"/>
    <w:pPr>
      <w:adjustRightInd w:val="0"/>
      <w:spacing w:after="120"/>
    </w:pPr>
    <w:rPr>
      <w:rFonts w:eastAsia="Times New Roman" w:cs="Times New Roman"/>
      <w:szCs w:val="20"/>
    </w:rPr>
  </w:style>
  <w:style w:type="paragraph" w:customStyle="1" w:styleId="CharChar4">
    <w:name w:val="Char Char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513">
    <w:name w:val="Знак Знак5 Знак 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5ff0">
    <w:name w:val="Знак Знак5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1TimesNewRoman20">
    <w:name w:val="Стиль Заголовок 1 + Times New Roman Знак Знак Знак Знак Знак2"/>
    <w:basedOn w:val="ab"/>
    <w:uiPriority w:val="99"/>
    <w:rsid w:val="00A80877"/>
    <w:rPr>
      <w:rFonts w:ascii="NTHarmonica" w:hAnsi="NTHarmonica"/>
      <w:spacing w:val="-16"/>
      <w:kern w:val="28"/>
      <w:sz w:val="42"/>
      <w:szCs w:val="24"/>
      <w:lang w:val="ru-RU" w:eastAsia="ru-RU" w:bidi="ar-SA"/>
    </w:rPr>
  </w:style>
  <w:style w:type="character" w:customStyle="1" w:styleId="disclplain">
    <w:name w:val="disclplain"/>
    <w:basedOn w:val="ab"/>
    <w:uiPriority w:val="99"/>
    <w:rsid w:val="00A80877"/>
  </w:style>
  <w:style w:type="character" w:customStyle="1" w:styleId="fnorg">
    <w:name w:val="fn org"/>
    <w:basedOn w:val="ab"/>
    <w:uiPriority w:val="99"/>
    <w:rsid w:val="00A80877"/>
  </w:style>
  <w:style w:type="character" w:customStyle="1" w:styleId="postal-code">
    <w:name w:val="postal-code"/>
    <w:basedOn w:val="ab"/>
    <w:uiPriority w:val="99"/>
    <w:rsid w:val="00A80877"/>
  </w:style>
  <w:style w:type="character" w:customStyle="1" w:styleId="locality">
    <w:name w:val="locality"/>
    <w:basedOn w:val="ab"/>
    <w:uiPriority w:val="99"/>
    <w:rsid w:val="00A80877"/>
  </w:style>
  <w:style w:type="character" w:customStyle="1" w:styleId="value">
    <w:name w:val="value"/>
    <w:basedOn w:val="ab"/>
    <w:uiPriority w:val="99"/>
    <w:rsid w:val="00A80877"/>
  </w:style>
  <w:style w:type="character" w:customStyle="1" w:styleId="street-address">
    <w:name w:val="street-address"/>
    <w:basedOn w:val="ab"/>
    <w:uiPriority w:val="99"/>
    <w:rsid w:val="00A80877"/>
  </w:style>
  <w:style w:type="paragraph" w:customStyle="1" w:styleId="4ff8">
    <w:name w:val="Знак Знак4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textnormal">
    <w:name w:val="textnormal"/>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txtzag">
    <w:name w:val="txtzag"/>
    <w:basedOn w:val="ab"/>
    <w:uiPriority w:val="99"/>
    <w:rsid w:val="00A80877"/>
  </w:style>
  <w:style w:type="character" w:customStyle="1" w:styleId="txtbig">
    <w:name w:val="txtbig"/>
    <w:basedOn w:val="ab"/>
    <w:uiPriority w:val="99"/>
    <w:rsid w:val="00A80877"/>
  </w:style>
  <w:style w:type="character" w:customStyle="1" w:styleId="subject">
    <w:name w:val="subject"/>
    <w:basedOn w:val="ab"/>
    <w:uiPriority w:val="99"/>
    <w:rsid w:val="00A80877"/>
  </w:style>
  <w:style w:type="table" w:customStyle="1" w:styleId="11ff9">
    <w:name w:val="Сетка таблицы11"/>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f3">
    <w:name w:val="Сетка таблицы2"/>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f8">
    <w:name w:val="Сетка таблицы3"/>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f9">
    <w:name w:val="Сетка таблицы4"/>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f1">
    <w:name w:val="Сетка таблицы5"/>
    <w:basedOn w:val="ac"/>
    <w:next w:val="ae"/>
    <w:uiPriority w:val="3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f2">
    <w:name w:val="Сетка таблицы6"/>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c">
    <w:name w:val="Сетка таблицы7"/>
    <w:basedOn w:val="ac"/>
    <w:next w:val="ae"/>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a">
    <w:name w:val="Сетка таблицы8"/>
    <w:basedOn w:val="ac"/>
    <w:next w:val="ae"/>
    <w:uiPriority w:val="3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c">
    <w:name w:val="Сетка таблицы9"/>
    <w:basedOn w:val="ac"/>
    <w:next w:val="ae"/>
    <w:uiPriority w:val="3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f1">
    <w:name w:val="Сетка таблицы10"/>
    <w:basedOn w:val="ac"/>
    <w:next w:val="ae"/>
    <w:uiPriority w:val="9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f0">
    <w:name w:val="Сетка таблицы12"/>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Сетка таблицы14"/>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
    <w:basedOn w:val="ac"/>
    <w:next w:val="ae"/>
    <w:uiPriority w:val="9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21221221">
    <w:name w:val="Заголовок 2;Стиль 1;Заголовок 2 Знак1;Заголовок 2 Знак Знак;Заголовок 2 Знак1 Знак Знак;Заголовок 2 Знак Знак Знак Знак;Заголовок 2 Знак Знак1 Знак"/>
    <w:basedOn w:val="ab"/>
    <w:rsid w:val="00A80877"/>
    <w:rPr>
      <w:sz w:val="36"/>
      <w:szCs w:val="36"/>
      <w:lang w:val="ru-RU" w:eastAsia="ru-RU" w:bidi="ar-SA"/>
    </w:rPr>
  </w:style>
  <w:style w:type="character" w:customStyle="1" w:styleId="comment1">
    <w:name w:val="comment1"/>
    <w:basedOn w:val="ab"/>
    <w:uiPriority w:val="99"/>
    <w:rsid w:val="00A80877"/>
    <w:rPr>
      <w:color w:val="767B7F"/>
      <w:sz w:val="17"/>
      <w:szCs w:val="17"/>
    </w:rPr>
  </w:style>
  <w:style w:type="paragraph" w:customStyle="1" w:styleId="31ff0">
    <w:name w:val="Знак Знак3 Знак Знак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3fffff9">
    <w:name w:val="Основной текст с отступом Знак3"/>
    <w:aliases w:val="Основной текст с отступом Знак2 Знак,Основной текст с отступом Знак Знак Знак Знак Знак Знак2 Знак,Основной текст с отступом Знак Знак1 Знак,Основной текст с отступом Знак Знак Знак Знак Знак Знак Знак Знак Знак"/>
    <w:basedOn w:val="ab"/>
    <w:uiPriority w:val="99"/>
    <w:rsid w:val="00A80877"/>
    <w:rPr>
      <w:rFonts w:ascii="Verdana" w:hAnsi="Verdana" w:cs="Verdana"/>
      <w:sz w:val="24"/>
      <w:szCs w:val="24"/>
      <w:lang w:val="ru-RU" w:eastAsia="ru-RU" w:bidi="ar-SA"/>
    </w:rPr>
  </w:style>
  <w:style w:type="character" w:customStyle="1" w:styleId="2fffffff4">
    <w:name w:val="Основной Знак Знак2"/>
    <w:basedOn w:val="ab"/>
    <w:uiPriority w:val="99"/>
    <w:rsid w:val="00A80877"/>
    <w:rPr>
      <w:rFonts w:ascii="Verdana" w:hAnsi="Verdana" w:cs="Verdana"/>
      <w:sz w:val="24"/>
      <w:szCs w:val="24"/>
      <w:lang w:val="ru-RU" w:eastAsia="ru-RU" w:bidi="ar-SA"/>
    </w:rPr>
  </w:style>
  <w:style w:type="character" w:customStyle="1" w:styleId="avNormal221">
    <w:name w:val="avNormal Знак Знак Знак Знак2 Знак Знак Знак Знак Знак Знак Знак Знак Знак Знак2 Знак"/>
    <w:basedOn w:val="ab"/>
    <w:uiPriority w:val="99"/>
    <w:rsid w:val="00A80877"/>
    <w:rPr>
      <w:rFonts w:ascii="Verdana" w:hAnsi="Verdana" w:cs="Verdana"/>
      <w:sz w:val="24"/>
      <w:szCs w:val="24"/>
      <w:lang w:val="ru-RU" w:eastAsia="ru-RU" w:bidi="ar-SA"/>
    </w:rPr>
  </w:style>
  <w:style w:type="character" w:customStyle="1" w:styleId="avNormal222">
    <w:name w:val="avNormal Знак Знак Знак Знак2 Знак Знак Знак Знак Знак Знак Знак Знак Знак Знак2"/>
    <w:basedOn w:val="ab"/>
    <w:uiPriority w:val="99"/>
    <w:rsid w:val="00A80877"/>
    <w:rPr>
      <w:rFonts w:ascii="Verdana" w:hAnsi="Verdana" w:cs="Verdana"/>
      <w:sz w:val="24"/>
      <w:szCs w:val="24"/>
      <w:lang w:val="ru-RU" w:eastAsia="ru-RU" w:bidi="ar-SA"/>
    </w:rPr>
  </w:style>
  <w:style w:type="character" w:customStyle="1" w:styleId="avNormal231">
    <w:name w:val="avNormal Знак Знак Знак Знак2 Знак Знак Знак Знак Знак Знак Знак Знак Знак Знак Знак3 Знак1"/>
    <w:basedOn w:val="ab"/>
    <w:uiPriority w:val="99"/>
    <w:rsid w:val="00A80877"/>
    <w:rPr>
      <w:rFonts w:ascii="Verdana" w:hAnsi="Verdana" w:cs="Verdana"/>
      <w:sz w:val="24"/>
      <w:szCs w:val="24"/>
      <w:lang w:val="ru-RU" w:eastAsia="ru-RU" w:bidi="ar-SA"/>
    </w:rPr>
  </w:style>
  <w:style w:type="character" w:customStyle="1" w:styleId="avNormal230">
    <w:name w:val="avNormal Знак Знак Знак Знак2 Знак Знак Знак Знак Знак Знак Знак Знак Знак Знак Знак3"/>
    <w:basedOn w:val="ab"/>
    <w:uiPriority w:val="99"/>
    <w:rsid w:val="00A80877"/>
    <w:rPr>
      <w:rFonts w:ascii="Verdana" w:hAnsi="Verdana" w:cs="Verdana"/>
      <w:sz w:val="24"/>
      <w:szCs w:val="24"/>
      <w:lang w:val="ru-RU" w:eastAsia="ru-RU" w:bidi="ar-SA"/>
    </w:rPr>
  </w:style>
  <w:style w:type="paragraph" w:customStyle="1" w:styleId="lmhl">
    <w:name w:val="lmhl"/>
    <w:basedOn w:val="aa"/>
    <w:uiPriority w:val="99"/>
    <w:qFormat/>
    <w:rsid w:val="00A80877"/>
    <w:pPr>
      <w:spacing w:before="100" w:beforeAutospacing="1" w:after="100" w:afterAutospacing="1"/>
      <w:jc w:val="left"/>
    </w:pPr>
    <w:rPr>
      <w:rFonts w:ascii="Tahoma" w:eastAsia="Arial Unicode MS" w:hAnsi="Tahoma" w:cs="Tahoma"/>
      <w:color w:val="000000"/>
      <w:sz w:val="18"/>
      <w:szCs w:val="18"/>
      <w:lang w:eastAsia="ru-RU"/>
    </w:rPr>
  </w:style>
  <w:style w:type="paragraph" w:customStyle="1" w:styleId="forum">
    <w:name w:val="forum"/>
    <w:basedOn w:val="aa"/>
    <w:uiPriority w:val="99"/>
    <w:qFormat/>
    <w:rsid w:val="00A80877"/>
    <w:pPr>
      <w:spacing w:before="100" w:beforeAutospacing="1" w:after="100" w:afterAutospacing="1"/>
      <w:jc w:val="left"/>
    </w:pPr>
    <w:rPr>
      <w:rFonts w:ascii="Arial" w:eastAsia="Arial Unicode MS" w:hAnsi="Arial" w:cs="Arial"/>
      <w:color w:val="FFFFFF"/>
      <w:spacing w:val="15"/>
      <w:sz w:val="16"/>
      <w:szCs w:val="16"/>
      <w:lang w:eastAsia="ru-RU"/>
    </w:rPr>
  </w:style>
  <w:style w:type="paragraph" w:customStyle="1" w:styleId="num">
    <w:name w:val="num"/>
    <w:basedOn w:val="aa"/>
    <w:uiPriority w:val="99"/>
    <w:qFormat/>
    <w:rsid w:val="00A80877"/>
    <w:pPr>
      <w:spacing w:before="100" w:beforeAutospacing="1" w:after="100" w:afterAutospacing="1"/>
      <w:jc w:val="left"/>
    </w:pPr>
    <w:rPr>
      <w:rFonts w:ascii="Arial" w:eastAsia="Arial Unicode MS" w:hAnsi="Arial" w:cs="Arial"/>
      <w:b/>
      <w:bCs/>
      <w:color w:val="000000"/>
      <w:spacing w:val="-15"/>
      <w:sz w:val="14"/>
      <w:szCs w:val="14"/>
      <w:lang w:eastAsia="ru-RU"/>
    </w:rPr>
  </w:style>
  <w:style w:type="paragraph" w:customStyle="1" w:styleId="cnt">
    <w:name w:val="cnt"/>
    <w:basedOn w:val="aa"/>
    <w:uiPriority w:val="99"/>
    <w:qFormat/>
    <w:rsid w:val="00A80877"/>
    <w:pPr>
      <w:spacing w:before="100" w:beforeAutospacing="1" w:after="100" w:afterAutospacing="1"/>
      <w:jc w:val="left"/>
    </w:pPr>
    <w:rPr>
      <w:rFonts w:eastAsia="Arial Unicode MS" w:cs="Times New Roman"/>
      <w:color w:val="000000"/>
      <w:sz w:val="18"/>
      <w:szCs w:val="18"/>
      <w:lang w:eastAsia="ru-RU"/>
    </w:rPr>
  </w:style>
  <w:style w:type="paragraph" w:customStyle="1" w:styleId="head1">
    <w:name w:val="head1"/>
    <w:basedOn w:val="aa"/>
    <w:uiPriority w:val="99"/>
    <w:qFormat/>
    <w:rsid w:val="00A80877"/>
    <w:pPr>
      <w:spacing w:before="100" w:beforeAutospacing="1" w:after="100" w:afterAutospacing="1"/>
      <w:jc w:val="left"/>
    </w:pPr>
    <w:rPr>
      <w:rFonts w:ascii="Tahoma" w:eastAsia="Arial Unicode MS" w:hAnsi="Tahoma" w:cs="Tahoma"/>
      <w:b/>
      <w:bCs/>
      <w:color w:val="4D628E"/>
      <w:sz w:val="18"/>
      <w:szCs w:val="18"/>
      <w:lang w:eastAsia="ru-RU"/>
    </w:rPr>
  </w:style>
  <w:style w:type="paragraph" w:customStyle="1" w:styleId="text41">
    <w:name w:val="text41"/>
    <w:basedOn w:val="aa"/>
    <w:uiPriority w:val="99"/>
    <w:qFormat/>
    <w:rsid w:val="00A80877"/>
    <w:pPr>
      <w:spacing w:before="100" w:beforeAutospacing="1" w:after="100" w:afterAutospacing="1"/>
      <w:jc w:val="left"/>
    </w:pPr>
    <w:rPr>
      <w:rFonts w:ascii="Tahoma" w:eastAsia="Arial Unicode MS" w:hAnsi="Tahoma" w:cs="Tahoma"/>
      <w:b/>
      <w:bCs/>
      <w:color w:val="FFFFFF"/>
      <w:sz w:val="18"/>
      <w:szCs w:val="18"/>
      <w:lang w:eastAsia="ru-RU"/>
    </w:rPr>
  </w:style>
  <w:style w:type="paragraph" w:customStyle="1" w:styleId="text5">
    <w:name w:val="text5"/>
    <w:basedOn w:val="aa"/>
    <w:uiPriority w:val="99"/>
    <w:qFormat/>
    <w:rsid w:val="00A80877"/>
    <w:pPr>
      <w:spacing w:before="100" w:beforeAutospacing="1" w:after="100" w:afterAutospacing="1"/>
      <w:jc w:val="left"/>
    </w:pPr>
    <w:rPr>
      <w:rFonts w:ascii="Tahoma" w:eastAsia="Arial Unicode MS" w:hAnsi="Tahoma" w:cs="Tahoma"/>
      <w:b/>
      <w:bCs/>
      <w:color w:val="FFFFFF"/>
      <w:sz w:val="16"/>
      <w:szCs w:val="16"/>
      <w:lang w:eastAsia="ru-RU"/>
    </w:rPr>
  </w:style>
  <w:style w:type="paragraph" w:customStyle="1" w:styleId="texttb">
    <w:name w:val="text_tb"/>
    <w:basedOn w:val="aa"/>
    <w:uiPriority w:val="99"/>
    <w:qFormat/>
    <w:rsid w:val="00A80877"/>
    <w:pPr>
      <w:spacing w:before="100" w:beforeAutospacing="1" w:after="100" w:afterAutospacing="1"/>
      <w:jc w:val="left"/>
    </w:pPr>
    <w:rPr>
      <w:rFonts w:ascii="Tahoma" w:eastAsia="Arial Unicode MS" w:hAnsi="Tahoma" w:cs="Tahoma"/>
      <w:color w:val="000000"/>
      <w:sz w:val="14"/>
      <w:szCs w:val="14"/>
      <w:lang w:eastAsia="ru-RU"/>
    </w:rPr>
  </w:style>
  <w:style w:type="character" w:customStyle="1" w:styleId="avNormal11fffffd">
    <w:name w:val="avNormal Знак Знак1 Знак Знак1 Знак Знак Знак"/>
    <w:basedOn w:val="ab"/>
    <w:uiPriority w:val="99"/>
    <w:rsid w:val="00A80877"/>
    <w:rPr>
      <w:rFonts w:ascii="Verdana" w:hAnsi="Verdana" w:cs="Verdana"/>
      <w:sz w:val="24"/>
      <w:szCs w:val="24"/>
      <w:lang w:val="ru-RU" w:eastAsia="ru-RU" w:bidi="ar-SA"/>
    </w:rPr>
  </w:style>
  <w:style w:type="paragraph" w:customStyle="1" w:styleId="avNormalArial05">
    <w:name w:val="Стиль avNormal Знак Знак + Arial Слева:  05 см"/>
    <w:basedOn w:val="aa"/>
    <w:autoRedefine/>
    <w:uiPriority w:val="99"/>
    <w:qFormat/>
    <w:rsid w:val="00A80877"/>
    <w:pPr>
      <w:suppressAutoHyphens/>
      <w:spacing w:after="60"/>
    </w:pPr>
    <w:rPr>
      <w:rFonts w:ascii="Arial" w:eastAsia="Times New Roman" w:hAnsi="Arial" w:cs="Arial"/>
      <w:sz w:val="22"/>
      <w:lang w:eastAsia="ru-RU"/>
    </w:rPr>
  </w:style>
  <w:style w:type="paragraph" w:customStyle="1" w:styleId="avNormal11fffffe">
    <w:name w:val="avNormal Знак Знак1 Знак Знак1 Знак Знак Знак Знак Знак Знак Знак Знак Знак Знак Знак Знак Знак Знак Знак Знак Знак Знак Знак"/>
    <w:link w:val="avNormal11ffffff"/>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fffff">
    <w:name w:val="avNormal Знак Знак1 Знак Знак1 Знак Знак Знак Знак Знак Знак Знак Знак Знак Знак Знак Знак Знак Знак Знак Знак Знак Знак Знак Знак"/>
    <w:basedOn w:val="ab"/>
    <w:link w:val="avNormal11fffffe"/>
    <w:uiPriority w:val="99"/>
    <w:rsid w:val="00A80877"/>
    <w:rPr>
      <w:rFonts w:ascii="Times New Roman" w:eastAsia="Times New Roman" w:hAnsi="Times New Roman" w:cs="Times New Roman"/>
      <w:sz w:val="24"/>
      <w:szCs w:val="24"/>
      <w:lang w:eastAsia="ru-RU"/>
    </w:rPr>
  </w:style>
  <w:style w:type="character" w:customStyle="1" w:styleId="avNormal2115">
    <w:name w:val="avNormal Знак Знак Знак Знак2 Знак Знак Знак Знак Знак Знак Знак Знак Знак Знак1 Знак1"/>
    <w:basedOn w:val="ab"/>
    <w:uiPriority w:val="99"/>
    <w:rsid w:val="00A80877"/>
    <w:rPr>
      <w:rFonts w:ascii="Verdana" w:hAnsi="Verdana" w:cs="Verdana"/>
      <w:sz w:val="24"/>
      <w:szCs w:val="24"/>
      <w:lang w:val="ru-RU" w:eastAsia="ru-RU" w:bidi="ar-SA"/>
    </w:rPr>
  </w:style>
  <w:style w:type="character" w:customStyle="1" w:styleId="1ffffffff8">
    <w:name w:val="Основной Знак Знак1"/>
    <w:basedOn w:val="ab"/>
    <w:uiPriority w:val="99"/>
    <w:rsid w:val="00A80877"/>
    <w:rPr>
      <w:rFonts w:ascii="Verdana" w:hAnsi="Verdana" w:cs="Verdana"/>
      <w:sz w:val="24"/>
      <w:szCs w:val="24"/>
      <w:lang w:val="ru-RU" w:eastAsia="ru-RU" w:bidi="ar-SA"/>
    </w:rPr>
  </w:style>
  <w:style w:type="character" w:customStyle="1" w:styleId="avNormal232">
    <w:name w:val="avNormal Знак Знак Знак Знак2 Знак Знак Знак Знак Знак Знак Знак Знак Знак Знак Знак3 Знак"/>
    <w:basedOn w:val="ab"/>
    <w:uiPriority w:val="99"/>
    <w:rsid w:val="00A80877"/>
    <w:rPr>
      <w:rFonts w:ascii="Verdana" w:hAnsi="Verdana" w:cs="Verdana"/>
      <w:sz w:val="24"/>
      <w:szCs w:val="24"/>
      <w:lang w:val="ru-RU" w:eastAsia="ru-RU" w:bidi="ar-SA"/>
    </w:rPr>
  </w:style>
  <w:style w:type="character" w:customStyle="1" w:styleId="3fffffa">
    <w:name w:val="Основной текст с отступом Знак3 Знак"/>
    <w:aliases w:val="Основной текст с отступом Знак2 Знак Знак,Основной текст с отступом Знак Знак Знак Знак Знак Знак2 Знак Знак,Основной текст с отступом Знак Знак1 Знак Знак"/>
    <w:basedOn w:val="ab"/>
    <w:uiPriority w:val="99"/>
    <w:rsid w:val="00A80877"/>
    <w:rPr>
      <w:rFonts w:ascii="Verdana" w:hAnsi="Verdana" w:cs="Verdana"/>
      <w:sz w:val="24"/>
      <w:szCs w:val="24"/>
      <w:lang w:val="ru-RU" w:eastAsia="ru-RU" w:bidi="ar-SA"/>
    </w:rPr>
  </w:style>
  <w:style w:type="character" w:customStyle="1" w:styleId="nsubj1">
    <w:name w:val="nsubj1"/>
    <w:basedOn w:val="ab"/>
    <w:uiPriority w:val="99"/>
    <w:rsid w:val="00A80877"/>
    <w:rPr>
      <w:rFonts w:ascii="Verdana" w:hAnsi="Verdana" w:cs="Verdana"/>
      <w:sz w:val="16"/>
      <w:szCs w:val="16"/>
      <w:lang w:val="en-US" w:eastAsia="en-US" w:bidi="ar-SA"/>
    </w:rPr>
  </w:style>
  <w:style w:type="character" w:customStyle="1" w:styleId="d11">
    <w:name w:val="d11"/>
    <w:basedOn w:val="ab"/>
    <w:uiPriority w:val="99"/>
    <w:rsid w:val="00A80877"/>
    <w:rPr>
      <w:rFonts w:ascii="Arial" w:hAnsi="Arial" w:cs="Arial"/>
      <w:color w:val="000000"/>
      <w:sz w:val="12"/>
      <w:szCs w:val="12"/>
      <w:u w:val="none"/>
      <w:effect w:val="none"/>
      <w:lang w:val="en-US" w:eastAsia="en-US" w:bidi="ar-SA"/>
    </w:rPr>
  </w:style>
  <w:style w:type="paragraph" w:customStyle="1" w:styleId="523">
    <w:name w:val="Знак Знак5 Знак Знак Знак2"/>
    <w:basedOn w:val="aa"/>
    <w:uiPriority w:val="99"/>
    <w:qFormat/>
    <w:rsid w:val="00A80877"/>
    <w:pPr>
      <w:jc w:val="left"/>
    </w:pPr>
    <w:rPr>
      <w:rFonts w:ascii="Verdana" w:eastAsia="Times New Roman" w:hAnsi="Verdana" w:cs="Verdana"/>
      <w:sz w:val="20"/>
      <w:szCs w:val="20"/>
      <w:lang w:val="en-US"/>
    </w:rPr>
  </w:style>
  <w:style w:type="table" w:customStyle="1" w:styleId="1ffffffff9">
    <w:name w:val="Изысканная таблица1"/>
    <w:basedOn w:val="ac"/>
    <w:next w:val="afffffffffffffff7"/>
    <w:uiPriority w:val="99"/>
    <w:rsid w:val="00A80877"/>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fffffa">
    <w:name w:val="Table Subtle 1"/>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fff5">
    <w:name w:val="Table Subtle 2"/>
    <w:basedOn w:val="ac"/>
    <w:uiPriority w:val="99"/>
    <w:rsid w:val="00A80877"/>
    <w:pPr>
      <w:spacing w:after="0" w:line="240" w:lineRule="auto"/>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9">
    <w:name w:val="HTML Keyboard"/>
    <w:basedOn w:val="ab"/>
    <w:uiPriority w:val="99"/>
    <w:rsid w:val="00A80877"/>
    <w:rPr>
      <w:rFonts w:ascii="Courier New" w:hAnsi="Courier New" w:cs="Courier New"/>
      <w:sz w:val="20"/>
      <w:szCs w:val="20"/>
    </w:rPr>
  </w:style>
  <w:style w:type="table" w:styleId="2fffffff6">
    <w:name w:val="Table Classic 2"/>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fffb">
    <w:name w:val="Table Classic 3"/>
    <w:basedOn w:val="ac"/>
    <w:uiPriority w:val="99"/>
    <w:rsid w:val="00A80877"/>
    <w:pPr>
      <w:spacing w:after="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c"/>
    <w:next w:val="4f4"/>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a">
    <w:name w:val="HTML Definition"/>
    <w:basedOn w:val="ab"/>
    <w:uiPriority w:val="99"/>
    <w:rsid w:val="00A80877"/>
    <w:rPr>
      <w:i/>
      <w:iCs/>
    </w:rPr>
  </w:style>
  <w:style w:type="table" w:customStyle="1" w:styleId="11ffa">
    <w:name w:val="Сетка таблицы 11"/>
    <w:basedOn w:val="ac"/>
    <w:next w:val="1fffff7"/>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ffff7">
    <w:name w:val="Table Grid 2"/>
    <w:basedOn w:val="ac"/>
    <w:uiPriority w:val="99"/>
    <w:rsid w:val="00A80877"/>
    <w:pPr>
      <w:spacing w:after="0" w:line="240" w:lineRule="auto"/>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fffc">
    <w:name w:val="Table Grid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a">
    <w:name w:val="Table Grid 4"/>
    <w:basedOn w:val="ac"/>
    <w:uiPriority w:val="99"/>
    <w:rsid w:val="00A80877"/>
    <w:pPr>
      <w:spacing w:after="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f3">
    <w:name w:val="Table Grid 6"/>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d">
    <w:name w:val="Table Grid 7"/>
    <w:basedOn w:val="ac"/>
    <w:uiPriority w:val="99"/>
    <w:rsid w:val="00A80877"/>
    <w:pPr>
      <w:spacing w:after="0" w:line="240" w:lineRule="auto"/>
      <w:jc w:val="both"/>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ffb">
    <w:name w:val="Современная таблица1"/>
    <w:basedOn w:val="ac"/>
    <w:next w:val="affffffffffffffffa"/>
    <w:uiPriority w:val="99"/>
    <w:rsid w:val="00A80877"/>
    <w:pPr>
      <w:spacing w:after="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c">
    <w:name w:val="Тема таблицы1"/>
    <w:basedOn w:val="ac"/>
    <w:next w:val="affffffff"/>
    <w:uiPriority w:val="99"/>
    <w:rsid w:val="00A80877"/>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b">
    <w:name w:val="Цветная таблица 11"/>
    <w:basedOn w:val="ac"/>
    <w:next w:val="1fffa"/>
    <w:uiPriority w:val="99"/>
    <w:rsid w:val="00A80877"/>
    <w:pPr>
      <w:spacing w:after="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fff8">
    <w:name w:val="Table Colorful 2"/>
    <w:basedOn w:val="ac"/>
    <w:uiPriority w:val="99"/>
    <w:rsid w:val="00A80877"/>
    <w:pPr>
      <w:spacing w:after="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fffd">
    <w:name w:val="Table Colorful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timesnewroman10">
    <w:name w:val="timesnewroman1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ind20">
    <w:name w:val="ind20"/>
    <w:basedOn w:val="aa"/>
    <w:uiPriority w:val="99"/>
    <w:qFormat/>
    <w:rsid w:val="00A80877"/>
    <w:pPr>
      <w:spacing w:before="100" w:beforeAutospacing="1" w:after="100" w:afterAutospacing="1"/>
      <w:ind w:firstLine="300"/>
    </w:pPr>
    <w:rPr>
      <w:rFonts w:ascii="Verdana" w:eastAsia="Times New Roman" w:hAnsi="Verdana" w:cs="Times New Roman"/>
      <w:color w:val="0000A0"/>
      <w:sz w:val="18"/>
      <w:szCs w:val="18"/>
      <w:lang w:eastAsia="ru-RU"/>
    </w:rPr>
  </w:style>
  <w:style w:type="paragraph" w:customStyle="1" w:styleId="site">
    <w:name w:val="sit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b">
    <w:name w:val="siteb"/>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brot">
    <w:name w:val="brot"/>
    <w:basedOn w:val="ab"/>
    <w:uiPriority w:val="99"/>
    <w:rsid w:val="00A80877"/>
  </w:style>
  <w:style w:type="character" w:customStyle="1" w:styleId="style471">
    <w:name w:val="style471"/>
    <w:basedOn w:val="ab"/>
    <w:uiPriority w:val="99"/>
    <w:rsid w:val="00A80877"/>
    <w:rPr>
      <w:rFonts w:ascii="Verdana" w:hAnsi="Verdana" w:hint="default"/>
      <w:color w:val="666666"/>
      <w:sz w:val="15"/>
      <w:szCs w:val="15"/>
    </w:rPr>
  </w:style>
  <w:style w:type="paragraph" w:customStyle="1" w:styleId="affffffffffffffffffffff1">
    <w:name w:val="_Текст статьи"/>
    <w:basedOn w:val="aa"/>
    <w:uiPriority w:val="99"/>
    <w:qFormat/>
    <w:rsid w:val="00A80877"/>
    <w:pPr>
      <w:tabs>
        <w:tab w:val="left" w:leader="dot" w:pos="3005"/>
      </w:tabs>
      <w:autoSpaceDE w:val="0"/>
      <w:autoSpaceDN w:val="0"/>
      <w:adjustRightInd w:val="0"/>
      <w:ind w:firstLine="284"/>
    </w:pPr>
    <w:rPr>
      <w:rFonts w:ascii="Arial" w:eastAsia="Times New Roman" w:hAnsi="Arial" w:cs="Times New Roman"/>
      <w:sz w:val="20"/>
      <w:szCs w:val="18"/>
      <w:lang w:eastAsia="ru-RU"/>
    </w:rPr>
  </w:style>
  <w:style w:type="character" w:customStyle="1" w:styleId="newstahoma12blackbold">
    <w:name w:val="news_tahoma12_black_bold"/>
    <w:basedOn w:val="ab"/>
    <w:uiPriority w:val="99"/>
    <w:rsid w:val="00A80877"/>
  </w:style>
  <w:style w:type="paragraph" w:customStyle="1" w:styleId="newstahoma12blackbold1">
    <w:name w:val="news_tahoma12_black_bold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exttahoma14blackbold">
    <w:name w:val="text_tahoma14_black_bol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xl20">
    <w:name w:val="xl2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
    <w:name w:val="xl2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19">
    <w:name w:val="xl1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Char10">
    <w:name w:val="Char1"/>
    <w:basedOn w:val="aa"/>
    <w:uiPriority w:val="99"/>
    <w:qFormat/>
    <w:rsid w:val="00A80877"/>
    <w:pPr>
      <w:jc w:val="left"/>
    </w:pPr>
    <w:rPr>
      <w:rFonts w:ascii="Verdana" w:eastAsia="Times New Roman" w:hAnsi="Verdana" w:cs="Verdana"/>
      <w:sz w:val="20"/>
      <w:szCs w:val="20"/>
      <w:lang w:val="en-US"/>
    </w:rPr>
  </w:style>
  <w:style w:type="paragraph" w:customStyle="1" w:styleId="3fffffe">
    <w:name w:val="Знак Знак3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119">
    <w:name w:val="Основной текст 211"/>
    <w:basedOn w:val="aa"/>
    <w:uiPriority w:val="99"/>
    <w:qFormat/>
    <w:rsid w:val="00A80877"/>
    <w:pPr>
      <w:spacing w:before="120"/>
    </w:pPr>
    <w:rPr>
      <w:rFonts w:eastAsia="Times New Roman" w:cs="Times New Roman"/>
      <w:szCs w:val="20"/>
      <w:lang w:eastAsia="ru-RU"/>
    </w:rPr>
  </w:style>
  <w:style w:type="paragraph" w:customStyle="1" w:styleId="lit1">
    <w:name w:val="lit1"/>
    <w:basedOn w:val="aa"/>
    <w:uiPriority w:val="99"/>
    <w:qFormat/>
    <w:rsid w:val="00A80877"/>
    <w:pPr>
      <w:spacing w:before="152" w:after="152" w:line="276" w:lineRule="auto"/>
      <w:jc w:val="left"/>
    </w:pPr>
    <w:rPr>
      <w:rFonts w:ascii="Calibri" w:eastAsia="Calibri" w:hAnsi="Calibri" w:cs="Times New Roman"/>
      <w:sz w:val="16"/>
      <w:szCs w:val="16"/>
    </w:rPr>
  </w:style>
  <w:style w:type="paragraph" w:customStyle="1" w:styleId="p2">
    <w:name w:val="p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xl7390">
    <w:name w:val="xl7390"/>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7391">
    <w:name w:val="xl7391"/>
    <w:basedOn w:val="aa"/>
    <w:uiPriority w:val="99"/>
    <w:qFormat/>
    <w:rsid w:val="00A80877"/>
    <w:pPr>
      <w:spacing w:before="100" w:beforeAutospacing="1" w:after="100" w:afterAutospacing="1"/>
      <w:jc w:val="center"/>
    </w:pPr>
    <w:rPr>
      <w:rFonts w:ascii="Arial Narrow" w:eastAsia="Times New Roman" w:hAnsi="Arial Narrow" w:cs="Times New Roman"/>
      <w:szCs w:val="24"/>
      <w:lang w:eastAsia="ru-RU"/>
    </w:rPr>
  </w:style>
  <w:style w:type="paragraph" w:customStyle="1" w:styleId="xl7392">
    <w:name w:val="xl7392"/>
    <w:basedOn w:val="aa"/>
    <w:uiPriority w:val="99"/>
    <w:qFormat/>
    <w:rsid w:val="00A80877"/>
    <w:pPr>
      <w:pBdr>
        <w:top w:val="single" w:sz="4" w:space="0" w:color="auto"/>
        <w:lef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393">
    <w:name w:val="xl7393"/>
    <w:basedOn w:val="aa"/>
    <w:uiPriority w:val="99"/>
    <w:qFormat/>
    <w:rsid w:val="00A80877"/>
    <w:pPr>
      <w:pBdr>
        <w:top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394">
    <w:name w:val="xl7394"/>
    <w:basedOn w:val="aa"/>
    <w:uiPriority w:val="99"/>
    <w:qFormat/>
    <w:rsid w:val="00A80877"/>
    <w:pPr>
      <w:pBdr>
        <w:top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395">
    <w:name w:val="xl7395"/>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396">
    <w:name w:val="xl7396"/>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397">
    <w:name w:val="xl7397"/>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398">
    <w:name w:val="xl7398"/>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399">
    <w:name w:val="xl7399"/>
    <w:basedOn w:val="aa"/>
    <w:uiPriority w:val="99"/>
    <w:qFormat/>
    <w:rsid w:val="00A80877"/>
    <w:pPr>
      <w:pBdr>
        <w:left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00">
    <w:name w:val="xl740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01">
    <w:name w:val="xl740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02">
    <w:name w:val="xl7402"/>
    <w:basedOn w:val="aa"/>
    <w:uiPriority w:val="99"/>
    <w:qFormat/>
    <w:rsid w:val="00A80877"/>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03">
    <w:name w:val="xl740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04">
    <w:name w:val="xl740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05">
    <w:name w:val="xl740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06">
    <w:name w:val="xl740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07">
    <w:name w:val="xl740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08">
    <w:name w:val="xl7408"/>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409">
    <w:name w:val="xl7409"/>
    <w:basedOn w:val="aa"/>
    <w:uiPriority w:val="99"/>
    <w:qFormat/>
    <w:rsid w:val="00A80877"/>
    <w:pP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10">
    <w:name w:val="xl7410"/>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szCs w:val="24"/>
      <w:lang w:eastAsia="ru-RU"/>
    </w:rPr>
  </w:style>
  <w:style w:type="paragraph" w:customStyle="1" w:styleId="xl7411">
    <w:name w:val="xl741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12">
    <w:name w:val="xl741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13">
    <w:name w:val="xl7413"/>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414">
    <w:name w:val="xl7414"/>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415">
    <w:name w:val="xl7415"/>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416">
    <w:name w:val="xl7416"/>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7417">
    <w:name w:val="xl7417"/>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18">
    <w:name w:val="xl7418"/>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419">
    <w:name w:val="xl741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20">
    <w:name w:val="xl742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21">
    <w:name w:val="xl742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5"/>
      <w:szCs w:val="15"/>
      <w:lang w:eastAsia="ru-RU"/>
    </w:rPr>
  </w:style>
  <w:style w:type="paragraph" w:customStyle="1" w:styleId="xl7422">
    <w:name w:val="xl7422"/>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423">
    <w:name w:val="xl7423"/>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424">
    <w:name w:val="xl7424"/>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425">
    <w:name w:val="xl742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26">
    <w:name w:val="xl742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27">
    <w:name w:val="xl742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28">
    <w:name w:val="xl7428"/>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29">
    <w:name w:val="xl7429"/>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30">
    <w:name w:val="xl7430"/>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31">
    <w:name w:val="xl743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32">
    <w:name w:val="xl743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33">
    <w:name w:val="xl7433"/>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i/>
      <w:iCs/>
      <w:szCs w:val="24"/>
      <w:lang w:eastAsia="ru-RU"/>
    </w:rPr>
  </w:style>
  <w:style w:type="paragraph" w:customStyle="1" w:styleId="xl7434">
    <w:name w:val="xl7434"/>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35">
    <w:name w:val="xl7435"/>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b/>
      <w:bCs/>
      <w:i/>
      <w:iCs/>
      <w:sz w:val="18"/>
      <w:szCs w:val="18"/>
      <w:lang w:eastAsia="ru-RU"/>
    </w:rPr>
  </w:style>
  <w:style w:type="paragraph" w:customStyle="1" w:styleId="xl7436">
    <w:name w:val="xl7436"/>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37">
    <w:name w:val="xl7437"/>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38">
    <w:name w:val="xl743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i/>
      <w:iCs/>
      <w:sz w:val="18"/>
      <w:szCs w:val="18"/>
      <w:lang w:eastAsia="ru-RU"/>
    </w:rPr>
  </w:style>
  <w:style w:type="paragraph" w:customStyle="1" w:styleId="xl7439">
    <w:name w:val="xl7439"/>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40">
    <w:name w:val="xl7440"/>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i/>
      <w:iCs/>
      <w:sz w:val="18"/>
      <w:szCs w:val="18"/>
      <w:lang w:eastAsia="ru-RU"/>
    </w:rPr>
  </w:style>
  <w:style w:type="paragraph" w:customStyle="1" w:styleId="xl7441">
    <w:name w:val="xl744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42">
    <w:name w:val="xl7442"/>
    <w:basedOn w:val="aa"/>
    <w:uiPriority w:val="99"/>
    <w:qFormat/>
    <w:rsid w:val="00A80877"/>
    <w:pPr>
      <w:pBdr>
        <w:right w:val="single" w:sz="4" w:space="0" w:color="auto"/>
      </w:pBdr>
      <w:spacing w:before="100" w:beforeAutospacing="1" w:after="100" w:afterAutospacing="1"/>
      <w:jc w:val="center"/>
    </w:pPr>
    <w:rPr>
      <w:rFonts w:ascii="Arial Narrow" w:eastAsia="Times New Roman" w:hAnsi="Arial Narrow" w:cs="Times New Roman"/>
      <w:i/>
      <w:iCs/>
      <w:sz w:val="18"/>
      <w:szCs w:val="18"/>
      <w:lang w:eastAsia="ru-RU"/>
    </w:rPr>
  </w:style>
  <w:style w:type="paragraph" w:customStyle="1" w:styleId="xl7443">
    <w:name w:val="xl7443"/>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44">
    <w:name w:val="xl7444"/>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45">
    <w:name w:val="xl7445"/>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46">
    <w:name w:val="xl7446"/>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47">
    <w:name w:val="xl7447"/>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48">
    <w:name w:val="xl7448"/>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49">
    <w:name w:val="xl7449"/>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50">
    <w:name w:val="xl7450"/>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51">
    <w:name w:val="xl745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52">
    <w:name w:val="xl745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color w:val="FF0000"/>
      <w:sz w:val="18"/>
      <w:szCs w:val="18"/>
      <w:lang w:eastAsia="ru-RU"/>
    </w:rPr>
  </w:style>
  <w:style w:type="paragraph" w:customStyle="1" w:styleId="xl7453">
    <w:name w:val="xl745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color w:val="FF0000"/>
      <w:sz w:val="18"/>
      <w:szCs w:val="18"/>
      <w:lang w:eastAsia="ru-RU"/>
    </w:rPr>
  </w:style>
  <w:style w:type="paragraph" w:customStyle="1" w:styleId="xl7454">
    <w:name w:val="xl7454"/>
    <w:basedOn w:val="aa"/>
    <w:uiPriority w:val="99"/>
    <w:qFormat/>
    <w:rsid w:val="00A80877"/>
    <w:pPr>
      <w:spacing w:before="100" w:beforeAutospacing="1" w:after="100" w:afterAutospacing="1"/>
      <w:jc w:val="left"/>
    </w:pPr>
    <w:rPr>
      <w:rFonts w:ascii="Arial Narrow" w:eastAsia="Times New Roman" w:hAnsi="Arial Narrow" w:cs="Times New Roman"/>
      <w:i/>
      <w:iCs/>
      <w:color w:val="FF0000"/>
      <w:sz w:val="17"/>
      <w:szCs w:val="17"/>
      <w:lang w:eastAsia="ru-RU"/>
    </w:rPr>
  </w:style>
  <w:style w:type="paragraph" w:customStyle="1" w:styleId="xl7455">
    <w:name w:val="xl7455"/>
    <w:basedOn w:val="aa"/>
    <w:uiPriority w:val="99"/>
    <w:qFormat/>
    <w:rsid w:val="00A80877"/>
    <w:pP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56">
    <w:name w:val="xl7456"/>
    <w:basedOn w:val="aa"/>
    <w:uiPriority w:val="99"/>
    <w:qFormat/>
    <w:rsid w:val="00A80877"/>
    <w:pPr>
      <w:spacing w:before="100" w:beforeAutospacing="1" w:after="100" w:afterAutospacing="1"/>
      <w:jc w:val="left"/>
    </w:pPr>
    <w:rPr>
      <w:rFonts w:ascii="Arial Narrow" w:eastAsia="Times New Roman" w:hAnsi="Arial Narrow" w:cs="Times New Roman"/>
      <w:i/>
      <w:iCs/>
      <w:color w:val="FF0000"/>
      <w:sz w:val="18"/>
      <w:szCs w:val="18"/>
      <w:lang w:eastAsia="ru-RU"/>
    </w:rPr>
  </w:style>
  <w:style w:type="paragraph" w:customStyle="1" w:styleId="xl7457">
    <w:name w:val="xl7457"/>
    <w:basedOn w:val="aa"/>
    <w:uiPriority w:val="99"/>
    <w:qFormat/>
    <w:rsid w:val="00A80877"/>
    <w:pP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58">
    <w:name w:val="xl7458"/>
    <w:basedOn w:val="aa"/>
    <w:uiPriority w:val="99"/>
    <w:qFormat/>
    <w:rsid w:val="00A80877"/>
    <w:pP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59">
    <w:name w:val="xl7459"/>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60">
    <w:name w:val="xl7460"/>
    <w:basedOn w:val="aa"/>
    <w:uiPriority w:val="99"/>
    <w:qFormat/>
    <w:rsid w:val="00A80877"/>
    <w:pPr>
      <w:spacing w:before="100" w:beforeAutospacing="1" w:after="100" w:afterAutospacing="1"/>
      <w:jc w:val="left"/>
    </w:pPr>
    <w:rPr>
      <w:rFonts w:ascii="Arial Narrow" w:eastAsia="Times New Roman" w:hAnsi="Arial Narrow" w:cs="Times New Roman"/>
      <w:b/>
      <w:bCs/>
      <w:i/>
      <w:iCs/>
      <w:color w:val="2904C4"/>
      <w:sz w:val="18"/>
      <w:szCs w:val="18"/>
      <w:lang w:eastAsia="ru-RU"/>
    </w:rPr>
  </w:style>
  <w:style w:type="paragraph" w:customStyle="1" w:styleId="xl7461">
    <w:name w:val="xl7461"/>
    <w:basedOn w:val="aa"/>
    <w:uiPriority w:val="99"/>
    <w:qFormat/>
    <w:rsid w:val="00A80877"/>
    <w:pPr>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462">
    <w:name w:val="xl7462"/>
    <w:basedOn w:val="aa"/>
    <w:uiPriority w:val="99"/>
    <w:qFormat/>
    <w:rsid w:val="00A80877"/>
    <w:pP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63">
    <w:name w:val="xl7463"/>
    <w:basedOn w:val="aa"/>
    <w:uiPriority w:val="99"/>
    <w:qFormat/>
    <w:rsid w:val="00A80877"/>
    <w:pP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64">
    <w:name w:val="xl746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color w:val="FF0000"/>
      <w:sz w:val="17"/>
      <w:szCs w:val="17"/>
      <w:lang w:eastAsia="ru-RU"/>
    </w:rPr>
  </w:style>
  <w:style w:type="paragraph" w:customStyle="1" w:styleId="xl7465">
    <w:name w:val="xl746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66">
    <w:name w:val="xl746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67">
    <w:name w:val="xl746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68">
    <w:name w:val="xl7468"/>
    <w:basedOn w:val="aa"/>
    <w:uiPriority w:val="99"/>
    <w:qFormat/>
    <w:rsid w:val="00A80877"/>
    <w:pPr>
      <w:shd w:val="clear" w:color="000000" w:fill="FFFFFF"/>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469">
    <w:name w:val="xl746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70">
    <w:name w:val="xl747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1">
    <w:name w:val="xl7471"/>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i/>
      <w:iCs/>
      <w:color w:val="FF0000"/>
      <w:sz w:val="17"/>
      <w:szCs w:val="17"/>
      <w:lang w:eastAsia="ru-RU"/>
    </w:rPr>
  </w:style>
  <w:style w:type="paragraph" w:customStyle="1" w:styleId="xl7472">
    <w:name w:val="xl7472"/>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3">
    <w:name w:val="xl7473"/>
    <w:basedOn w:val="aa"/>
    <w:uiPriority w:val="99"/>
    <w:qFormat/>
    <w:rsid w:val="00A80877"/>
    <w:pPr>
      <w:pBdr>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4">
    <w:name w:val="xl7474"/>
    <w:basedOn w:val="aa"/>
    <w:uiPriority w:val="99"/>
    <w:qFormat/>
    <w:rsid w:val="00A80877"/>
    <w:pP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5">
    <w:name w:val="xl7475"/>
    <w:basedOn w:val="aa"/>
    <w:uiPriority w:val="99"/>
    <w:qFormat/>
    <w:rsid w:val="00A80877"/>
    <w:pPr>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476">
    <w:name w:val="xl7476"/>
    <w:basedOn w:val="aa"/>
    <w:uiPriority w:val="99"/>
    <w:qFormat/>
    <w:rsid w:val="00A80877"/>
    <w:pP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7">
    <w:name w:val="xl7477"/>
    <w:basedOn w:val="aa"/>
    <w:uiPriority w:val="99"/>
    <w:qFormat/>
    <w:rsid w:val="00A80877"/>
    <w:pPr>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478">
    <w:name w:val="xl7478"/>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9">
    <w:name w:val="xl747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80">
    <w:name w:val="xl748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Cs w:val="24"/>
      <w:lang w:eastAsia="ru-RU"/>
    </w:rPr>
  </w:style>
  <w:style w:type="paragraph" w:customStyle="1" w:styleId="xl7481">
    <w:name w:val="xl748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82">
    <w:name w:val="xl7482"/>
    <w:basedOn w:val="aa"/>
    <w:uiPriority w:val="99"/>
    <w:qFormat/>
    <w:rsid w:val="00A80877"/>
    <w:pPr>
      <w:spacing w:before="100" w:beforeAutospacing="1" w:after="100" w:afterAutospacing="1"/>
      <w:jc w:val="center"/>
    </w:pPr>
    <w:rPr>
      <w:rFonts w:ascii="Arial Narrow" w:eastAsia="Times New Roman" w:hAnsi="Arial Narrow" w:cs="Times New Roman"/>
      <w:b/>
      <w:bCs/>
      <w:i/>
      <w:iCs/>
      <w:szCs w:val="24"/>
      <w:lang w:eastAsia="ru-RU"/>
    </w:rPr>
  </w:style>
  <w:style w:type="paragraph" w:customStyle="1" w:styleId="xl7483">
    <w:name w:val="xl7483"/>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b/>
      <w:bCs/>
      <w:i/>
      <w:iCs/>
      <w:sz w:val="18"/>
      <w:szCs w:val="18"/>
      <w:lang w:eastAsia="ru-RU"/>
    </w:rPr>
  </w:style>
  <w:style w:type="paragraph" w:customStyle="1" w:styleId="xl7484">
    <w:name w:val="xl7484"/>
    <w:basedOn w:val="aa"/>
    <w:uiPriority w:val="99"/>
    <w:qFormat/>
    <w:rsid w:val="00A80877"/>
    <w:pPr>
      <w:pBdr>
        <w:left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85">
    <w:name w:val="xl7485"/>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86">
    <w:name w:val="xl7486"/>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87">
    <w:name w:val="xl7487"/>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88">
    <w:name w:val="xl748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szCs w:val="24"/>
      <w:lang w:eastAsia="ru-RU"/>
    </w:rPr>
  </w:style>
  <w:style w:type="paragraph" w:customStyle="1" w:styleId="xl7489">
    <w:name w:val="xl748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b/>
      <w:bCs/>
      <w:i/>
      <w:iCs/>
      <w:sz w:val="18"/>
      <w:szCs w:val="18"/>
      <w:lang w:eastAsia="ru-RU"/>
    </w:rPr>
  </w:style>
  <w:style w:type="paragraph" w:customStyle="1" w:styleId="xl7490">
    <w:name w:val="xl749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91">
    <w:name w:val="xl749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92">
    <w:name w:val="xl749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93">
    <w:name w:val="xl749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Times New Roman" w:hAnsi="Arial Narrow" w:cs="Times New Roman"/>
      <w:b/>
      <w:bCs/>
      <w:i/>
      <w:iCs/>
      <w:sz w:val="18"/>
      <w:szCs w:val="18"/>
      <w:lang w:eastAsia="ru-RU"/>
    </w:rPr>
  </w:style>
  <w:style w:type="paragraph" w:customStyle="1" w:styleId="xl7494">
    <w:name w:val="xl7494"/>
    <w:basedOn w:val="aa"/>
    <w:uiPriority w:val="99"/>
    <w:qFormat/>
    <w:rsid w:val="00A80877"/>
    <w:pPr>
      <w:pBdr>
        <w:top w:val="single" w:sz="4" w:space="0" w:color="auto"/>
        <w:left w:val="single" w:sz="4" w:space="0" w:color="auto"/>
        <w:bottom w:val="single" w:sz="4" w:space="0" w:color="auto"/>
        <w:right w:val="single" w:sz="4" w:space="0" w:color="auto"/>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7495">
    <w:name w:val="xl749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7496">
    <w:name w:val="xl7496"/>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97">
    <w:name w:val="xl7497"/>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7498">
    <w:name w:val="xl7498"/>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99">
    <w:name w:val="xl749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00">
    <w:name w:val="xl7500"/>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501">
    <w:name w:val="xl7501"/>
    <w:basedOn w:val="aa"/>
    <w:uiPriority w:val="99"/>
    <w:qFormat/>
    <w:rsid w:val="00A80877"/>
    <w:pPr>
      <w:pBdr>
        <w:left w:val="single" w:sz="8" w:space="0" w:color="auto"/>
        <w:bottom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02">
    <w:name w:val="xl7502"/>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03">
    <w:name w:val="xl7503"/>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504">
    <w:name w:val="xl7504"/>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05">
    <w:name w:val="xl7505"/>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06">
    <w:name w:val="xl7506"/>
    <w:basedOn w:val="aa"/>
    <w:uiPriority w:val="99"/>
    <w:qFormat/>
    <w:rsid w:val="00A80877"/>
    <w:pPr>
      <w:pBdr>
        <w:top w:val="single" w:sz="8" w:space="0" w:color="auto"/>
        <w:left w:val="single" w:sz="8" w:space="0" w:color="auto"/>
        <w:bottom w:val="single" w:sz="8" w:space="0" w:color="auto"/>
        <w:right w:val="single" w:sz="4" w:space="0" w:color="auto"/>
      </w:pBdr>
      <w:shd w:val="clear" w:color="FF808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07">
    <w:name w:val="xl7507"/>
    <w:basedOn w:val="aa"/>
    <w:uiPriority w:val="99"/>
    <w:qFormat/>
    <w:rsid w:val="00A80877"/>
    <w:pPr>
      <w:pBdr>
        <w:top w:val="single" w:sz="8" w:space="0" w:color="auto"/>
        <w:left w:val="single" w:sz="4" w:space="0" w:color="auto"/>
        <w:bottom w:val="single" w:sz="8" w:space="0" w:color="auto"/>
        <w:right w:val="single" w:sz="4" w:space="0" w:color="auto"/>
      </w:pBdr>
      <w:shd w:val="clear" w:color="FF808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08">
    <w:name w:val="xl7508"/>
    <w:basedOn w:val="aa"/>
    <w:uiPriority w:val="99"/>
    <w:qFormat/>
    <w:rsid w:val="00A80877"/>
    <w:pPr>
      <w:pBdr>
        <w:top w:val="single" w:sz="8" w:space="0" w:color="auto"/>
        <w:left w:val="single" w:sz="4" w:space="0" w:color="auto"/>
        <w:bottom w:val="single" w:sz="8" w:space="0" w:color="auto"/>
        <w:right w:val="single" w:sz="4" w:space="0" w:color="auto"/>
      </w:pBdr>
      <w:shd w:val="clear" w:color="FF808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09">
    <w:name w:val="xl7509"/>
    <w:basedOn w:val="aa"/>
    <w:uiPriority w:val="99"/>
    <w:qFormat/>
    <w:rsid w:val="00A80877"/>
    <w:pPr>
      <w:pBdr>
        <w:top w:val="single" w:sz="8" w:space="0" w:color="auto"/>
        <w:left w:val="single" w:sz="4" w:space="0" w:color="auto"/>
        <w:bottom w:val="single" w:sz="8" w:space="0" w:color="auto"/>
        <w:right w:val="single" w:sz="4" w:space="0" w:color="auto"/>
      </w:pBdr>
      <w:shd w:val="clear" w:color="FF808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10">
    <w:name w:val="xl7510"/>
    <w:basedOn w:val="aa"/>
    <w:uiPriority w:val="99"/>
    <w:qFormat/>
    <w:rsid w:val="00A80877"/>
    <w:pP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11">
    <w:name w:val="xl7511"/>
    <w:basedOn w:val="aa"/>
    <w:uiPriority w:val="99"/>
    <w:qFormat/>
    <w:rsid w:val="00A80877"/>
    <w:pPr>
      <w:pBdr>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2">
    <w:name w:val="xl7512"/>
    <w:basedOn w:val="aa"/>
    <w:uiPriority w:val="99"/>
    <w:qFormat/>
    <w:rsid w:val="00A80877"/>
    <w:pPr>
      <w:pBdr>
        <w:lef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513">
    <w:name w:val="xl7513"/>
    <w:basedOn w:val="aa"/>
    <w:uiPriority w:val="99"/>
    <w:qFormat/>
    <w:rsid w:val="00A80877"/>
    <w:pPr>
      <w:pBdr>
        <w:lef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4">
    <w:name w:val="xl7514"/>
    <w:basedOn w:val="aa"/>
    <w:uiPriority w:val="99"/>
    <w:qFormat/>
    <w:rsid w:val="00A80877"/>
    <w:pPr>
      <w:pBdr>
        <w:left w:val="single" w:sz="4" w:space="0" w:color="auto"/>
      </w:pBdr>
      <w:shd w:val="clear" w:color="000000" w:fill="C5D9F1"/>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515">
    <w:name w:val="xl7515"/>
    <w:basedOn w:val="aa"/>
    <w:uiPriority w:val="99"/>
    <w:qFormat/>
    <w:rsid w:val="00A80877"/>
    <w:pPr>
      <w:pBdr>
        <w:lef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6">
    <w:name w:val="xl7516"/>
    <w:basedOn w:val="aa"/>
    <w:uiPriority w:val="99"/>
    <w:qFormat/>
    <w:rsid w:val="00A80877"/>
    <w:pPr>
      <w:pBdr>
        <w:lef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17">
    <w:name w:val="xl7517"/>
    <w:basedOn w:val="aa"/>
    <w:uiPriority w:val="99"/>
    <w:qFormat/>
    <w:rsid w:val="00A80877"/>
    <w:pPr>
      <w:pBdr>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8">
    <w:name w:val="xl7518"/>
    <w:basedOn w:val="aa"/>
    <w:uiPriority w:val="99"/>
    <w:qFormat/>
    <w:rsid w:val="00A80877"/>
    <w:pPr>
      <w:pBdr>
        <w:left w:val="single" w:sz="4" w:space="0" w:color="auto"/>
      </w:pBdr>
      <w:shd w:val="clear" w:color="000000" w:fill="C5D9F1"/>
      <w:spacing w:before="100" w:beforeAutospacing="1" w:after="100" w:afterAutospacing="1"/>
      <w:jc w:val="left"/>
    </w:pPr>
    <w:rPr>
      <w:rFonts w:ascii="Arial Narrow" w:eastAsia="Times New Roman" w:hAnsi="Arial Narrow" w:cs="Times New Roman"/>
      <w:sz w:val="16"/>
      <w:szCs w:val="16"/>
      <w:lang w:eastAsia="ru-RU"/>
    </w:rPr>
  </w:style>
  <w:style w:type="paragraph" w:customStyle="1" w:styleId="xl7519">
    <w:name w:val="xl7519"/>
    <w:basedOn w:val="aa"/>
    <w:uiPriority w:val="99"/>
    <w:qFormat/>
    <w:rsid w:val="00A80877"/>
    <w:pPr>
      <w:pBdr>
        <w:top w:val="single" w:sz="8" w:space="0" w:color="auto"/>
        <w:left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20">
    <w:name w:val="xl7520"/>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21">
    <w:name w:val="xl7521"/>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22">
    <w:name w:val="xl7522"/>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23">
    <w:name w:val="xl7523"/>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24">
    <w:name w:val="xl7524"/>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525">
    <w:name w:val="xl7525"/>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6"/>
      <w:szCs w:val="16"/>
      <w:lang w:eastAsia="ru-RU"/>
    </w:rPr>
  </w:style>
  <w:style w:type="paragraph" w:customStyle="1" w:styleId="xl7526">
    <w:name w:val="xl7526"/>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27">
    <w:name w:val="xl7527"/>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28">
    <w:name w:val="xl7528"/>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29">
    <w:name w:val="xl7529"/>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30">
    <w:name w:val="xl7530"/>
    <w:basedOn w:val="aa"/>
    <w:uiPriority w:val="99"/>
    <w:qFormat/>
    <w:rsid w:val="00A80877"/>
    <w:pPr>
      <w:pBdr>
        <w:top w:val="single" w:sz="8" w:space="0" w:color="auto"/>
        <w:left w:val="single" w:sz="8" w:space="0" w:color="auto"/>
        <w:bottom w:val="single" w:sz="8"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31">
    <w:name w:val="xl7531"/>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32">
    <w:name w:val="xl7532"/>
    <w:basedOn w:val="aa"/>
    <w:uiPriority w:val="99"/>
    <w:qFormat/>
    <w:rsid w:val="00A80877"/>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33">
    <w:name w:val="xl7533"/>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34">
    <w:name w:val="xl7534"/>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35">
    <w:name w:val="xl7535"/>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36">
    <w:name w:val="xl7536"/>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character" w:customStyle="1" w:styleId="1ffffffffd">
    <w:name w:val="Верхний колонтитул Знак Знак Знак Знак Знак Знак Знак Знак1 Знак"/>
    <w:aliases w:val="Верхний колонтитул Знак Знак Знак Знак Знак Знак Знак Знак Знак Знак,ВерхКолонтитул Знак Знак"/>
    <w:basedOn w:val="ab"/>
    <w:rsid w:val="00A80877"/>
    <w:rPr>
      <w:sz w:val="24"/>
      <w:szCs w:val="24"/>
    </w:rPr>
  </w:style>
  <w:style w:type="character" w:customStyle="1" w:styleId="WW8Num2z0">
    <w:name w:val="WW8Num2z0"/>
    <w:rsid w:val="00A80877"/>
    <w:rPr>
      <w:rFonts w:ascii="Symbol" w:hAnsi="Symbol"/>
    </w:rPr>
  </w:style>
  <w:style w:type="character" w:customStyle="1" w:styleId="date-display-single">
    <w:name w:val="date-display-single"/>
    <w:basedOn w:val="ab"/>
    <w:rsid w:val="00A80877"/>
    <w:rPr>
      <w:rFonts w:cs="Times New Roman"/>
    </w:rPr>
  </w:style>
  <w:style w:type="character" w:customStyle="1" w:styleId="b-serp-urlitem">
    <w:name w:val="b-serp-url__item"/>
    <w:basedOn w:val="ab"/>
    <w:rsid w:val="00A80877"/>
  </w:style>
  <w:style w:type="character" w:customStyle="1" w:styleId="dd">
    <w:name w:val="dd"/>
    <w:basedOn w:val="ab"/>
    <w:rsid w:val="00A80877"/>
  </w:style>
  <w:style w:type="character" w:customStyle="1" w:styleId="markersearch">
    <w:name w:val="marker_search"/>
    <w:basedOn w:val="ab"/>
    <w:rsid w:val="00A80877"/>
  </w:style>
  <w:style w:type="character" w:customStyle="1" w:styleId="squot">
    <w:name w:val="squot"/>
    <w:basedOn w:val="ab"/>
    <w:rsid w:val="00A80877"/>
  </w:style>
  <w:style w:type="character" w:customStyle="1" w:styleId="quot">
    <w:name w:val="quot"/>
    <w:basedOn w:val="ab"/>
    <w:rsid w:val="00A80877"/>
  </w:style>
  <w:style w:type="character" w:customStyle="1" w:styleId="sbra">
    <w:name w:val="sbra"/>
    <w:basedOn w:val="ab"/>
    <w:rsid w:val="00A80877"/>
  </w:style>
  <w:style w:type="character" w:customStyle="1" w:styleId="bra">
    <w:name w:val="bra"/>
    <w:basedOn w:val="ab"/>
    <w:rsid w:val="00A80877"/>
  </w:style>
  <w:style w:type="character" w:customStyle="1" w:styleId="11103">
    <w:name w:val="111 0 3 уровень Знак"/>
    <w:basedOn w:val="ab"/>
    <w:locked/>
    <w:rsid w:val="00A80877"/>
    <w:rPr>
      <w:rFonts w:cs="Arial"/>
      <w:b/>
      <w:bCs/>
      <w:color w:val="17365D"/>
      <w:sz w:val="24"/>
      <w:szCs w:val="26"/>
    </w:rPr>
  </w:style>
  <w:style w:type="character" w:customStyle="1" w:styleId="111031">
    <w:name w:val="111 0 3 уровень Знак1"/>
    <w:basedOn w:val="ab"/>
    <w:semiHidden/>
    <w:rsid w:val="00A80877"/>
    <w:rPr>
      <w:rFonts w:ascii="Cambria" w:eastAsia="Times New Roman" w:hAnsi="Cambria" w:cs="Times New Roman"/>
      <w:b/>
      <w:bCs/>
      <w:color w:val="4F81BD"/>
      <w:sz w:val="24"/>
      <w:szCs w:val="24"/>
    </w:rPr>
  </w:style>
  <w:style w:type="paragraph" w:customStyle="1" w:styleId="affffffffffffffffffffff2">
    <w:name w:val="заглавие табл и диагр"/>
    <w:basedOn w:val="aa"/>
    <w:autoRedefine/>
    <w:uiPriority w:val="99"/>
    <w:qFormat/>
    <w:rsid w:val="00A80877"/>
    <w:pPr>
      <w:spacing w:before="200" w:after="200"/>
      <w:jc w:val="center"/>
      <w:outlineLvl w:val="4"/>
    </w:pPr>
    <w:rPr>
      <w:rFonts w:eastAsia="Times New Roman" w:cs="Times New Roman"/>
      <w:b/>
      <w:bCs/>
      <w:iCs/>
      <w:sz w:val="20"/>
      <w:szCs w:val="24"/>
      <w:lang w:eastAsia="ru-RU"/>
    </w:rPr>
  </w:style>
  <w:style w:type="paragraph" w:customStyle="1" w:styleId="3-1">
    <w:name w:val="Заголовок 3-1"/>
    <w:basedOn w:val="aa"/>
    <w:uiPriority w:val="99"/>
    <w:qFormat/>
    <w:rsid w:val="00A80877"/>
    <w:rPr>
      <w:rFonts w:eastAsia="Times New Roman" w:cs="Times New Roman"/>
      <w:szCs w:val="24"/>
      <w:lang w:eastAsia="ru-RU"/>
    </w:rPr>
  </w:style>
  <w:style w:type="paragraph" w:customStyle="1" w:styleId="affffffffffffffffffffff3">
    <w:name w:val="Основной аверс Знак Знак"/>
    <w:basedOn w:val="aa"/>
    <w:next w:val="aa"/>
    <w:uiPriority w:val="99"/>
    <w:qFormat/>
    <w:rsid w:val="00A80877"/>
    <w:pPr>
      <w:adjustRightInd w:val="0"/>
      <w:spacing w:after="120"/>
    </w:pPr>
    <w:rPr>
      <w:rFonts w:eastAsia="Times New Roman" w:cs="Times New Roman"/>
      <w:szCs w:val="20"/>
    </w:rPr>
  </w:style>
  <w:style w:type="character" w:customStyle="1" w:styleId="2fffffff9">
    <w:name w:val="Текст сноски 2"/>
    <w:basedOn w:val="ab"/>
    <w:rsid w:val="00A80877"/>
    <w:rPr>
      <w:rFonts w:ascii="Times New Roman" w:hAnsi="Times New Roman" w:cs="a_Timer" w:hint="default"/>
      <w:color w:val="000000"/>
      <w:sz w:val="20"/>
      <w:szCs w:val="20"/>
      <w:lang w:val="ru-RU" w:eastAsia="ru-RU"/>
    </w:rPr>
  </w:style>
  <w:style w:type="character" w:customStyle="1" w:styleId="1ffffffffe">
    <w:name w:val="Текст сноски Знак Знак Знак1 Знак"/>
    <w:aliases w:val="Table_Footnote_last Знак1 Знак,Текст сноски Знак1 Знак1 Знак"/>
    <w:basedOn w:val="ab"/>
    <w:rsid w:val="00A80877"/>
    <w:rPr>
      <w:rFonts w:ascii="a_Timer" w:hAnsi="a_Timer" w:cs="Verdana" w:hint="default"/>
      <w:sz w:val="24"/>
      <w:szCs w:val="24"/>
      <w:lang w:val="ru-RU" w:eastAsia="ru-RU" w:bidi="ar-SA"/>
    </w:rPr>
  </w:style>
  <w:style w:type="paragraph" w:customStyle="1" w:styleId="artsubcap">
    <w:name w:val="artsubca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rial12pt1">
    <w:name w:val="Стиль Arial 12 pt по ширине Первая строка:  1 см"/>
    <w:basedOn w:val="aa"/>
    <w:uiPriority w:val="99"/>
    <w:qFormat/>
    <w:rsid w:val="00A80877"/>
    <w:pPr>
      <w:ind w:firstLine="567"/>
    </w:pPr>
    <w:rPr>
      <w:rFonts w:ascii="Arial" w:eastAsia="Times New Roman" w:hAnsi="Arial" w:cs="Times New Roman"/>
      <w:szCs w:val="20"/>
      <w:lang w:eastAsia="ru-RU"/>
    </w:rPr>
  </w:style>
  <w:style w:type="paragraph" w:customStyle="1" w:styleId="xl7733">
    <w:name w:val="xl7733"/>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7734">
    <w:name w:val="xl773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735">
    <w:name w:val="xl773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36">
    <w:name w:val="xl7736"/>
    <w:basedOn w:val="aa"/>
    <w:uiPriority w:val="99"/>
    <w:qFormat/>
    <w:rsid w:val="00A80877"/>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37">
    <w:name w:val="xl773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38">
    <w:name w:val="xl773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39">
    <w:name w:val="xl773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40">
    <w:name w:val="xl774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41">
    <w:name w:val="xl774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42">
    <w:name w:val="xl7742"/>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743">
    <w:name w:val="xl774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44">
    <w:name w:val="xl774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45">
    <w:name w:val="xl774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7746">
    <w:name w:val="xl7746"/>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47">
    <w:name w:val="xl7747"/>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748">
    <w:name w:val="xl774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49">
    <w:name w:val="xl774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50">
    <w:name w:val="xl7750"/>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5"/>
      <w:szCs w:val="15"/>
      <w:lang w:eastAsia="ru-RU"/>
    </w:rPr>
  </w:style>
  <w:style w:type="paragraph" w:customStyle="1" w:styleId="xl7751">
    <w:name w:val="xl775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52">
    <w:name w:val="xl775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53">
    <w:name w:val="xl775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54">
    <w:name w:val="xl7754"/>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755">
    <w:name w:val="xl775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56">
    <w:name w:val="xl7756"/>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57">
    <w:name w:val="xl775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58">
    <w:name w:val="xl775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59">
    <w:name w:val="xl7759"/>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60">
    <w:name w:val="xl776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61">
    <w:name w:val="xl776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62">
    <w:name w:val="xl7762"/>
    <w:basedOn w:val="aa"/>
    <w:uiPriority w:val="99"/>
    <w:qFormat/>
    <w:rsid w:val="00A80877"/>
    <w:pPr>
      <w:spacing w:before="100" w:beforeAutospacing="1" w:after="100" w:afterAutospacing="1"/>
      <w:jc w:val="center"/>
    </w:pPr>
    <w:rPr>
      <w:rFonts w:ascii="Arial Narrow" w:eastAsia="Times New Roman" w:hAnsi="Arial Narrow" w:cs="Times New Roman"/>
      <w:szCs w:val="24"/>
      <w:lang w:eastAsia="ru-RU"/>
    </w:rPr>
  </w:style>
  <w:style w:type="paragraph" w:customStyle="1" w:styleId="xl7763">
    <w:name w:val="xl7763"/>
    <w:basedOn w:val="aa"/>
    <w:uiPriority w:val="99"/>
    <w:qFormat/>
    <w:rsid w:val="00A80877"/>
    <w:pP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64">
    <w:name w:val="xl7764"/>
    <w:basedOn w:val="aa"/>
    <w:uiPriority w:val="99"/>
    <w:qFormat/>
    <w:rsid w:val="00A80877"/>
    <w:pPr>
      <w:pBdr>
        <w:top w:val="single" w:sz="4" w:space="0" w:color="auto"/>
        <w:left w:val="single" w:sz="4" w:space="0" w:color="auto"/>
        <w:bottom w:val="single" w:sz="4" w:space="0" w:color="auto"/>
        <w:right w:val="single" w:sz="4" w:space="0" w:color="auto"/>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7765">
    <w:name w:val="xl776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7766">
    <w:name w:val="xl7766"/>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67">
    <w:name w:val="xl7767"/>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68">
    <w:name w:val="xl776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69">
    <w:name w:val="xl7769"/>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70">
    <w:name w:val="xl7770"/>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771">
    <w:name w:val="xl7771"/>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72">
    <w:name w:val="xl7772"/>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773">
    <w:name w:val="xl7773"/>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774">
    <w:name w:val="xl7774"/>
    <w:basedOn w:val="aa"/>
    <w:uiPriority w:val="99"/>
    <w:qFormat/>
    <w:rsid w:val="00A80877"/>
    <w:pPr>
      <w:pBdr>
        <w:top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775">
    <w:name w:val="xl7775"/>
    <w:basedOn w:val="aa"/>
    <w:uiPriority w:val="99"/>
    <w:qFormat/>
    <w:rsid w:val="00A80877"/>
    <w:pPr>
      <w:pBdr>
        <w:top w:val="single" w:sz="4" w:space="0" w:color="auto"/>
        <w:lef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76">
    <w:name w:val="xl7776"/>
    <w:basedOn w:val="aa"/>
    <w:uiPriority w:val="99"/>
    <w:qFormat/>
    <w:rsid w:val="00A80877"/>
    <w:pPr>
      <w:pBdr>
        <w:top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77">
    <w:name w:val="xl777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78">
    <w:name w:val="xl777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79">
    <w:name w:val="xl777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80">
    <w:name w:val="xl7780"/>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781">
    <w:name w:val="xl7781"/>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782">
    <w:name w:val="xl7782"/>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783">
    <w:name w:val="xl7783"/>
    <w:basedOn w:val="aa"/>
    <w:uiPriority w:val="99"/>
    <w:qFormat/>
    <w:rsid w:val="00A80877"/>
    <w:pPr>
      <w:pBdr>
        <w:top w:val="single" w:sz="4" w:space="0" w:color="auto"/>
        <w:lef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4">
    <w:name w:val="xl7784"/>
    <w:basedOn w:val="aa"/>
    <w:uiPriority w:val="99"/>
    <w:qFormat/>
    <w:rsid w:val="00A80877"/>
    <w:pPr>
      <w:pBdr>
        <w:top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5">
    <w:name w:val="xl7785"/>
    <w:basedOn w:val="aa"/>
    <w:uiPriority w:val="99"/>
    <w:qFormat/>
    <w:rsid w:val="00A80877"/>
    <w:pPr>
      <w:pBdr>
        <w:top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6">
    <w:name w:val="xl7786"/>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7">
    <w:name w:val="xl7787"/>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8">
    <w:name w:val="xl7788"/>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9">
    <w:name w:val="xl778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7790">
    <w:name w:val="xl7790"/>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i/>
      <w:iCs/>
      <w:sz w:val="18"/>
      <w:szCs w:val="18"/>
      <w:lang w:eastAsia="ru-RU"/>
    </w:rPr>
  </w:style>
  <w:style w:type="paragraph" w:customStyle="1" w:styleId="xl7791">
    <w:name w:val="xl7791"/>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2">
    <w:name w:val="xl779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3">
    <w:name w:val="xl779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4">
    <w:name w:val="xl7794"/>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ru-RU"/>
    </w:rPr>
  </w:style>
  <w:style w:type="paragraph" w:customStyle="1" w:styleId="xl7795">
    <w:name w:val="xl7795"/>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cs="Times New Roman"/>
      <w:sz w:val="18"/>
      <w:szCs w:val="18"/>
      <w:lang w:eastAsia="ru-RU"/>
    </w:rPr>
  </w:style>
  <w:style w:type="paragraph" w:customStyle="1" w:styleId="xl7796">
    <w:name w:val="xl779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i/>
      <w:iCs/>
      <w:sz w:val="18"/>
      <w:szCs w:val="18"/>
      <w:lang w:eastAsia="ru-RU"/>
    </w:rPr>
  </w:style>
  <w:style w:type="paragraph" w:customStyle="1" w:styleId="xl7797">
    <w:name w:val="xl779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8">
    <w:name w:val="xl779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ru-RU"/>
    </w:rPr>
  </w:style>
  <w:style w:type="paragraph" w:customStyle="1" w:styleId="xl7799">
    <w:name w:val="xl779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cs="Times New Roman"/>
      <w:sz w:val="18"/>
      <w:szCs w:val="18"/>
      <w:lang w:eastAsia="ru-RU"/>
    </w:rPr>
  </w:style>
  <w:style w:type="paragraph" w:customStyle="1" w:styleId="xl7800">
    <w:name w:val="xl7800"/>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801">
    <w:name w:val="xl7801"/>
    <w:basedOn w:val="aa"/>
    <w:uiPriority w:val="99"/>
    <w:qFormat/>
    <w:rsid w:val="00A80877"/>
    <w:pPr>
      <w:pBdr>
        <w:top w:val="single" w:sz="8" w:space="0" w:color="auto"/>
        <w:left w:val="single" w:sz="8" w:space="0" w:color="auto"/>
        <w:bottom w:val="single" w:sz="8"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17236">
    <w:name w:val="xl17236"/>
    <w:basedOn w:val="aa"/>
    <w:uiPriority w:val="99"/>
    <w:qFormat/>
    <w:rsid w:val="00A80877"/>
    <w:pPr>
      <w:spacing w:before="100" w:beforeAutospacing="1" w:after="100" w:afterAutospacing="1"/>
      <w:jc w:val="left"/>
    </w:pPr>
    <w:rPr>
      <w:rFonts w:ascii="Arial Narrow" w:eastAsia="Times New Roman" w:hAnsi="Arial Narrow" w:cs="Times New Roman"/>
      <w:b/>
      <w:bCs/>
      <w:sz w:val="28"/>
      <w:szCs w:val="28"/>
      <w:lang w:eastAsia="ru-RU"/>
    </w:rPr>
  </w:style>
  <w:style w:type="paragraph" w:customStyle="1" w:styleId="xl17237">
    <w:name w:val="xl17237"/>
    <w:basedOn w:val="aa"/>
    <w:uiPriority w:val="99"/>
    <w:qFormat/>
    <w:rsid w:val="00A80877"/>
    <w:pPr>
      <w:pBdr>
        <w:top w:val="single" w:sz="8" w:space="0" w:color="538ED5"/>
        <w:left w:val="single" w:sz="8" w:space="0" w:color="538ED5"/>
        <w:bottom w:val="single" w:sz="8" w:space="0" w:color="538ED5"/>
        <w:right w:val="single" w:sz="8" w:space="0" w:color="538ED5"/>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17238">
    <w:name w:val="xl17238"/>
    <w:basedOn w:val="aa"/>
    <w:uiPriority w:val="99"/>
    <w:qFormat/>
    <w:rsid w:val="00A80877"/>
    <w:pPr>
      <w:pBdr>
        <w:top w:val="single" w:sz="8" w:space="0" w:color="538ED5"/>
        <w:left w:val="single" w:sz="8" w:space="0" w:color="538ED5"/>
        <w:bottom w:val="single" w:sz="8" w:space="0" w:color="538ED5"/>
        <w:right w:val="single" w:sz="8" w:space="0" w:color="538ED5"/>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17239">
    <w:name w:val="xl17239"/>
    <w:basedOn w:val="aa"/>
    <w:uiPriority w:val="99"/>
    <w:qFormat/>
    <w:rsid w:val="00A80877"/>
    <w:pPr>
      <w:pBdr>
        <w:top w:val="single" w:sz="8" w:space="0" w:color="538ED5"/>
        <w:left w:val="single" w:sz="8" w:space="0" w:color="538ED5"/>
        <w:bottom w:val="single" w:sz="8" w:space="0" w:color="538ED5"/>
        <w:right w:val="single" w:sz="8" w:space="0" w:color="538ED5"/>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6"/>
      <w:szCs w:val="16"/>
      <w:lang w:eastAsia="ru-RU"/>
    </w:rPr>
  </w:style>
  <w:style w:type="paragraph" w:customStyle="1" w:styleId="xl17240">
    <w:name w:val="xl1724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538ED5"/>
      <w:spacing w:before="100" w:beforeAutospacing="1" w:after="100" w:afterAutospacing="1"/>
      <w:jc w:val="center"/>
      <w:textAlignment w:val="center"/>
    </w:pPr>
    <w:rPr>
      <w:rFonts w:ascii="Arial Narrow" w:eastAsia="Times New Roman" w:hAnsi="Arial Narrow" w:cs="Times New Roman"/>
      <w:b/>
      <w:bCs/>
      <w:color w:val="FFFFFF"/>
      <w:sz w:val="22"/>
      <w:lang w:eastAsia="ru-RU"/>
    </w:rPr>
  </w:style>
  <w:style w:type="paragraph" w:customStyle="1" w:styleId="xl17241">
    <w:name w:val="xl17241"/>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17242">
    <w:name w:val="xl17242"/>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17243">
    <w:name w:val="xl17243"/>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44">
    <w:name w:val="xl17244"/>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45">
    <w:name w:val="xl17245"/>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b/>
      <w:bCs/>
      <w:sz w:val="28"/>
      <w:szCs w:val="28"/>
      <w:lang w:eastAsia="ru-RU"/>
    </w:rPr>
  </w:style>
  <w:style w:type="paragraph" w:customStyle="1" w:styleId="xl17246">
    <w:name w:val="xl17246"/>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17247">
    <w:name w:val="xl17247"/>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szCs w:val="24"/>
      <w:lang w:eastAsia="ru-RU"/>
    </w:rPr>
  </w:style>
  <w:style w:type="paragraph" w:customStyle="1" w:styleId="xl17248">
    <w:name w:val="xl1724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49">
    <w:name w:val="xl1724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50">
    <w:name w:val="xl17250"/>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51">
    <w:name w:val="xl17251"/>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52">
    <w:name w:val="xl17252"/>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b/>
      <w:bCs/>
      <w:sz w:val="28"/>
      <w:szCs w:val="28"/>
      <w:lang w:eastAsia="ru-RU"/>
    </w:rPr>
  </w:style>
  <w:style w:type="paragraph" w:customStyle="1" w:styleId="xl17253">
    <w:name w:val="xl17253"/>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54">
    <w:name w:val="xl17254"/>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55">
    <w:name w:val="xl17255"/>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56">
    <w:name w:val="xl17256"/>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57">
    <w:name w:val="xl17257"/>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58">
    <w:name w:val="xl17258"/>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59">
    <w:name w:val="xl17259"/>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0">
    <w:name w:val="xl1726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61">
    <w:name w:val="xl17261"/>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62">
    <w:name w:val="xl17262"/>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3">
    <w:name w:val="xl17263"/>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64">
    <w:name w:val="xl17264"/>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65">
    <w:name w:val="xl17265"/>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66">
    <w:name w:val="xl17266"/>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67">
    <w:name w:val="xl17267"/>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8">
    <w:name w:val="xl1726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9">
    <w:name w:val="xl1726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70">
    <w:name w:val="xl1727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17271">
    <w:name w:val="xl17271"/>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72">
    <w:name w:val="xl17272"/>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73">
    <w:name w:val="xl17273"/>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74">
    <w:name w:val="xl17274"/>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75">
    <w:name w:val="xl17275"/>
    <w:basedOn w:val="aa"/>
    <w:uiPriority w:val="99"/>
    <w:qFormat/>
    <w:rsid w:val="00A80877"/>
    <w:pPr>
      <w:spacing w:before="100" w:beforeAutospacing="1" w:after="100" w:afterAutospacing="1"/>
      <w:jc w:val="left"/>
    </w:pPr>
    <w:rPr>
      <w:rFonts w:ascii="Arial Narrow" w:eastAsia="Times New Roman" w:hAnsi="Arial Narrow" w:cs="Times New Roman"/>
      <w:sz w:val="21"/>
      <w:szCs w:val="21"/>
      <w:lang w:eastAsia="ru-RU"/>
    </w:rPr>
  </w:style>
  <w:style w:type="paragraph" w:customStyle="1" w:styleId="xl17276">
    <w:name w:val="xl17276"/>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17277">
    <w:name w:val="xl17277"/>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78">
    <w:name w:val="xl1727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79">
    <w:name w:val="xl1727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0">
    <w:name w:val="xl17280"/>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1">
    <w:name w:val="xl17281"/>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2">
    <w:name w:val="xl17282"/>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3">
    <w:name w:val="xl17283"/>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4">
    <w:name w:val="xl17284"/>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5">
    <w:name w:val="xl17285"/>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6">
    <w:name w:val="xl17286"/>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7">
    <w:name w:val="xl17287"/>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8">
    <w:name w:val="xl1728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9">
    <w:name w:val="xl1728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0">
    <w:name w:val="xl1729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1">
    <w:name w:val="xl17291"/>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2">
    <w:name w:val="xl17292"/>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3">
    <w:name w:val="xl17293"/>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4">
    <w:name w:val="xl17294"/>
    <w:basedOn w:val="aa"/>
    <w:uiPriority w:val="99"/>
    <w:qFormat/>
    <w:rsid w:val="00A80877"/>
    <w:pPr>
      <w:pBdr>
        <w:top w:val="single" w:sz="8" w:space="0" w:color="538ED5"/>
        <w:left w:val="single" w:sz="8" w:space="0" w:color="538ED5"/>
        <w:bottom w:val="single" w:sz="8" w:space="0" w:color="538ED5"/>
        <w:right w:val="single" w:sz="8" w:space="0" w:color="538ED5"/>
      </w:pBdr>
      <w:shd w:val="clear" w:color="00FFFF" w:fill="C5D9F1"/>
      <w:spacing w:before="100" w:beforeAutospacing="1" w:after="100" w:afterAutospacing="1"/>
      <w:jc w:val="center"/>
      <w:textAlignment w:val="center"/>
    </w:pPr>
    <w:rPr>
      <w:rFonts w:ascii="Arial Narrow" w:eastAsia="Times New Roman" w:hAnsi="Arial Narrow" w:cs="Times New Roman"/>
      <w:sz w:val="21"/>
      <w:szCs w:val="21"/>
      <w:lang w:eastAsia="ru-RU"/>
    </w:rPr>
  </w:style>
  <w:style w:type="paragraph" w:customStyle="1" w:styleId="xl17295">
    <w:name w:val="xl17295"/>
    <w:basedOn w:val="aa"/>
    <w:uiPriority w:val="99"/>
    <w:qFormat/>
    <w:rsid w:val="00A80877"/>
    <w:pPr>
      <w:pBdr>
        <w:top w:val="single" w:sz="8" w:space="0" w:color="538ED5"/>
        <w:left w:val="single" w:sz="8" w:space="0" w:color="538ED5"/>
        <w:bottom w:val="single" w:sz="8" w:space="0" w:color="538ED5"/>
        <w:right w:val="single" w:sz="8" w:space="0" w:color="538ED5"/>
      </w:pBdr>
      <w:shd w:val="clear" w:color="00FFFF" w:fill="C5D9F1"/>
      <w:spacing w:before="100" w:beforeAutospacing="1" w:after="100" w:afterAutospacing="1"/>
      <w:jc w:val="center"/>
      <w:textAlignment w:val="center"/>
    </w:pPr>
    <w:rPr>
      <w:rFonts w:ascii="Arial Narrow" w:eastAsia="Times New Roman" w:hAnsi="Arial Narrow" w:cs="Times New Roman"/>
      <w:b/>
      <w:bCs/>
      <w:sz w:val="21"/>
      <w:szCs w:val="21"/>
      <w:lang w:eastAsia="ru-RU"/>
    </w:rPr>
  </w:style>
  <w:style w:type="paragraph" w:customStyle="1" w:styleId="xl17296">
    <w:name w:val="xl17296"/>
    <w:basedOn w:val="aa"/>
    <w:uiPriority w:val="99"/>
    <w:qFormat/>
    <w:rsid w:val="00A80877"/>
    <w:pPr>
      <w:pBdr>
        <w:top w:val="single" w:sz="8" w:space="0" w:color="538ED5"/>
        <w:left w:val="single" w:sz="8" w:space="0" w:color="538ED5"/>
        <w:bottom w:val="single" w:sz="8" w:space="0" w:color="538ED5"/>
        <w:right w:val="single" w:sz="8" w:space="0" w:color="538ED5"/>
      </w:pBdr>
      <w:shd w:val="clear" w:color="00FFFF" w:fill="C5D9F1"/>
      <w:spacing w:before="100" w:beforeAutospacing="1" w:after="100" w:afterAutospacing="1"/>
      <w:jc w:val="center"/>
      <w:textAlignment w:val="center"/>
    </w:pPr>
    <w:rPr>
      <w:rFonts w:ascii="Arial Narrow" w:eastAsia="Times New Roman" w:hAnsi="Arial Narrow" w:cs="Times New Roman"/>
      <w:sz w:val="21"/>
      <w:szCs w:val="21"/>
      <w:lang w:eastAsia="ru-RU"/>
    </w:rPr>
  </w:style>
  <w:style w:type="paragraph" w:customStyle="1" w:styleId="xl17297">
    <w:name w:val="xl17297"/>
    <w:basedOn w:val="aa"/>
    <w:uiPriority w:val="99"/>
    <w:qFormat/>
    <w:rsid w:val="00A80877"/>
    <w:pPr>
      <w:pBdr>
        <w:top w:val="single" w:sz="8" w:space="0" w:color="538ED5"/>
        <w:left w:val="single" w:sz="8" w:space="0" w:color="538ED5"/>
        <w:bottom w:val="single" w:sz="8" w:space="0" w:color="538ED5"/>
      </w:pBdr>
      <w:shd w:val="clear" w:color="00FFFF" w:fill="C5D9F1"/>
      <w:spacing w:before="100" w:beforeAutospacing="1" w:after="100" w:afterAutospacing="1"/>
      <w:jc w:val="left"/>
    </w:pPr>
    <w:rPr>
      <w:rFonts w:ascii="Arial Narrow" w:eastAsia="Times New Roman" w:hAnsi="Arial Narrow" w:cs="Times New Roman"/>
      <w:b/>
      <w:bCs/>
      <w:sz w:val="21"/>
      <w:szCs w:val="21"/>
      <w:lang w:eastAsia="ru-RU"/>
    </w:rPr>
  </w:style>
  <w:style w:type="paragraph" w:customStyle="1" w:styleId="xl17298">
    <w:name w:val="xl17298"/>
    <w:basedOn w:val="aa"/>
    <w:uiPriority w:val="99"/>
    <w:qFormat/>
    <w:rsid w:val="00A80877"/>
    <w:pPr>
      <w:pBdr>
        <w:top w:val="single" w:sz="8" w:space="0" w:color="538ED5"/>
        <w:bottom w:val="single" w:sz="8" w:space="0" w:color="538ED5"/>
      </w:pBdr>
      <w:shd w:val="clear" w:color="00FFFF" w:fill="C5D9F1"/>
      <w:spacing w:before="100" w:beforeAutospacing="1" w:after="100" w:afterAutospacing="1"/>
      <w:jc w:val="left"/>
    </w:pPr>
    <w:rPr>
      <w:rFonts w:ascii="Arial Narrow" w:eastAsia="Times New Roman" w:hAnsi="Arial Narrow" w:cs="Times New Roman"/>
      <w:b/>
      <w:bCs/>
      <w:sz w:val="21"/>
      <w:szCs w:val="21"/>
      <w:lang w:eastAsia="ru-RU"/>
    </w:rPr>
  </w:style>
  <w:style w:type="paragraph" w:customStyle="1" w:styleId="xl17299">
    <w:name w:val="xl17299"/>
    <w:basedOn w:val="aa"/>
    <w:uiPriority w:val="99"/>
    <w:qFormat/>
    <w:rsid w:val="00A80877"/>
    <w:pPr>
      <w:pBdr>
        <w:top w:val="single" w:sz="8" w:space="0" w:color="538ED5"/>
        <w:bottom w:val="single" w:sz="8" w:space="0" w:color="538ED5"/>
        <w:right w:val="single" w:sz="8" w:space="0" w:color="538ED5"/>
      </w:pBdr>
      <w:shd w:val="clear" w:color="00FFFF" w:fill="C5D9F1"/>
      <w:spacing w:before="100" w:beforeAutospacing="1" w:after="100" w:afterAutospacing="1"/>
      <w:jc w:val="left"/>
    </w:pPr>
    <w:rPr>
      <w:rFonts w:ascii="Arial Narrow" w:eastAsia="Times New Roman" w:hAnsi="Arial Narrow" w:cs="Times New Roman"/>
      <w:b/>
      <w:bCs/>
      <w:sz w:val="21"/>
      <w:szCs w:val="21"/>
      <w:lang w:eastAsia="ru-RU"/>
    </w:rPr>
  </w:style>
  <w:style w:type="paragraph" w:customStyle="1" w:styleId="xl17300">
    <w:name w:val="xl1730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C5D9F1"/>
      <w:spacing w:before="100" w:beforeAutospacing="1" w:after="100" w:afterAutospacing="1"/>
      <w:jc w:val="center"/>
      <w:textAlignment w:val="center"/>
    </w:pPr>
    <w:rPr>
      <w:rFonts w:ascii="Arial Narrow" w:eastAsia="Times New Roman" w:hAnsi="Arial Narrow" w:cs="Times New Roman"/>
      <w:b/>
      <w:bCs/>
      <w:szCs w:val="24"/>
      <w:lang w:eastAsia="ru-RU"/>
    </w:rPr>
  </w:style>
  <w:style w:type="paragraph" w:customStyle="1" w:styleId="2fffffffa">
    <w:name w:val="2 Знак Знак Знак Знак Знак Знак"/>
    <w:basedOn w:val="aa"/>
    <w:uiPriority w:val="99"/>
    <w:qFormat/>
    <w:rsid w:val="00A80877"/>
    <w:pPr>
      <w:spacing w:after="200" w:line="276" w:lineRule="auto"/>
      <w:jc w:val="left"/>
    </w:pPr>
    <w:rPr>
      <w:rFonts w:ascii="Verdana" w:eastAsia="Calibri" w:hAnsi="Verdana" w:cs="Verdana"/>
      <w:sz w:val="20"/>
      <w:szCs w:val="20"/>
      <w:lang w:val="en-US"/>
    </w:rPr>
  </w:style>
  <w:style w:type="paragraph" w:customStyle="1" w:styleId="lit2">
    <w:name w:val="lit2"/>
    <w:basedOn w:val="aa"/>
    <w:uiPriority w:val="99"/>
    <w:qFormat/>
    <w:rsid w:val="00A80877"/>
    <w:pPr>
      <w:spacing w:before="150" w:after="150" w:line="276" w:lineRule="auto"/>
      <w:jc w:val="left"/>
    </w:pPr>
    <w:rPr>
      <w:rFonts w:ascii="Calibri" w:eastAsia="Calibri" w:hAnsi="Calibri" w:cs="Times New Roman"/>
      <w:color w:val="000000"/>
      <w:sz w:val="16"/>
      <w:szCs w:val="16"/>
    </w:rPr>
  </w:style>
  <w:style w:type="paragraph" w:customStyle="1" w:styleId="topstylev11px">
    <w:name w:val="topstylev11px"/>
    <w:basedOn w:val="aa"/>
    <w:uiPriority w:val="99"/>
    <w:qFormat/>
    <w:rsid w:val="00A80877"/>
    <w:pPr>
      <w:spacing w:before="100" w:beforeAutospacing="1" w:after="100" w:afterAutospacing="1" w:line="276" w:lineRule="auto"/>
      <w:jc w:val="left"/>
    </w:pPr>
    <w:rPr>
      <w:rFonts w:ascii="Verdana" w:eastAsia="Calibri" w:hAnsi="Verdana" w:cs="Times New Roman"/>
      <w:sz w:val="11"/>
      <w:szCs w:val="11"/>
    </w:rPr>
  </w:style>
  <w:style w:type="paragraph" w:customStyle="1" w:styleId="announce">
    <w:name w:val="announc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lit">
    <w:name w:val="lit"/>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vBullet1">
    <w:name w:val="avBullet Знак Знак"/>
    <w:basedOn w:val="ab"/>
    <w:rsid w:val="00A80877"/>
    <w:rPr>
      <w:rFonts w:ascii="NTTierce" w:hAnsi="NTTierce"/>
      <w:sz w:val="24"/>
      <w:lang w:val="ru-RU" w:eastAsia="ru-RU" w:bidi="ar-SA"/>
    </w:rPr>
  </w:style>
  <w:style w:type="character" w:customStyle="1" w:styleId="z-addressnumber">
    <w:name w:val="z-address__number"/>
    <w:basedOn w:val="ab"/>
    <w:rsid w:val="00A80877"/>
  </w:style>
  <w:style w:type="character" w:customStyle="1" w:styleId="skypepnhprintcontainer">
    <w:name w:val="skype_pnh_print_container"/>
    <w:basedOn w:val="ab"/>
    <w:rsid w:val="00A80877"/>
  </w:style>
  <w:style w:type="character" w:customStyle="1" w:styleId="skypepnhleftspan">
    <w:name w:val="skype_pnh_left_span"/>
    <w:basedOn w:val="ab"/>
    <w:rsid w:val="00A80877"/>
  </w:style>
  <w:style w:type="character" w:customStyle="1" w:styleId="skypepnhdropartspan">
    <w:name w:val="skype_pnh_dropart_span"/>
    <w:basedOn w:val="ab"/>
    <w:rsid w:val="00A80877"/>
  </w:style>
  <w:style w:type="character" w:customStyle="1" w:styleId="skypepnhdropartflagspan">
    <w:name w:val="skype_pnh_dropart_flag_span"/>
    <w:basedOn w:val="ab"/>
    <w:rsid w:val="00A80877"/>
  </w:style>
  <w:style w:type="character" w:customStyle="1" w:styleId="skypepnhhighlightinginactivecommon">
    <w:name w:val="skype_pnh_highlighting_inactive_common"/>
    <w:basedOn w:val="ab"/>
    <w:rsid w:val="00A80877"/>
  </w:style>
  <w:style w:type="character" w:customStyle="1" w:styleId="skypepnhtextareaspan">
    <w:name w:val="skype_pnh_textarea_span"/>
    <w:basedOn w:val="ab"/>
    <w:rsid w:val="00A80877"/>
  </w:style>
  <w:style w:type="paragraph" w:customStyle="1" w:styleId="rtejustify">
    <w:name w:val="rtejustify"/>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tandartbold">
    <w:name w:val="standartbold"/>
    <w:basedOn w:val="aa"/>
    <w:uiPriority w:val="99"/>
    <w:qFormat/>
    <w:rsid w:val="00A80877"/>
    <w:pPr>
      <w:spacing w:before="100" w:beforeAutospacing="1" w:after="100" w:afterAutospacing="1"/>
      <w:jc w:val="left"/>
    </w:pPr>
    <w:rPr>
      <w:rFonts w:ascii="Arial" w:eastAsia="Arial Unicode MS" w:hAnsi="Arial" w:cs="Arial"/>
      <w:b/>
      <w:bCs/>
      <w:color w:val="000000"/>
      <w:sz w:val="13"/>
      <w:szCs w:val="13"/>
      <w:lang w:eastAsia="ru-RU"/>
    </w:rPr>
  </w:style>
  <w:style w:type="character" w:customStyle="1" w:styleId="vbmainwindow">
    <w:name w:val="vbmainwindow"/>
    <w:basedOn w:val="ab"/>
    <w:rsid w:val="00A80877"/>
  </w:style>
  <w:style w:type="character" w:customStyle="1" w:styleId="ppprc1">
    <w:name w:val="pp_pr_c1"/>
    <w:basedOn w:val="ab"/>
    <w:rsid w:val="00A80877"/>
    <w:rPr>
      <w:sz w:val="27"/>
      <w:szCs w:val="27"/>
    </w:rPr>
  </w:style>
  <w:style w:type="character" w:customStyle="1" w:styleId="prddtr">
    <w:name w:val="prd_d_tr"/>
    <w:basedOn w:val="ab"/>
    <w:rsid w:val="00A80877"/>
  </w:style>
  <w:style w:type="paragraph" w:customStyle="1" w:styleId="AR1">
    <w:name w:val="AR текст сноски"/>
    <w:link w:val="AR2"/>
    <w:qFormat/>
    <w:rsid w:val="00A80877"/>
    <w:pPr>
      <w:spacing w:after="0" w:line="240" w:lineRule="auto"/>
      <w:jc w:val="both"/>
    </w:pPr>
    <w:rPr>
      <w:rFonts w:ascii="Arial" w:eastAsia="Times New Roman" w:hAnsi="Arial" w:cs="Arial"/>
      <w:sz w:val="16"/>
      <w:szCs w:val="20"/>
      <w:lang w:eastAsia="ru-RU"/>
    </w:rPr>
  </w:style>
  <w:style w:type="character" w:customStyle="1" w:styleId="AR2">
    <w:name w:val="AR текст сноски Знак Знак"/>
    <w:basedOn w:val="ab"/>
    <w:link w:val="AR1"/>
    <w:rsid w:val="00A80877"/>
    <w:rPr>
      <w:rFonts w:ascii="Arial" w:eastAsia="Times New Roman" w:hAnsi="Arial" w:cs="Arial"/>
      <w:sz w:val="16"/>
      <w:szCs w:val="20"/>
      <w:lang w:eastAsia="ru-RU"/>
    </w:rPr>
  </w:style>
  <w:style w:type="paragraph" w:customStyle="1" w:styleId="AR3">
    <w:name w:val="AR Знак сноски"/>
    <w:next w:val="AR1"/>
    <w:link w:val="AR4"/>
    <w:qFormat/>
    <w:rsid w:val="00A80877"/>
    <w:pPr>
      <w:spacing w:after="0" w:line="240" w:lineRule="auto"/>
      <w:jc w:val="both"/>
    </w:pPr>
    <w:rPr>
      <w:rFonts w:ascii="Arial" w:eastAsia="Times New Roman" w:hAnsi="Arial" w:cs="Arial"/>
      <w:sz w:val="18"/>
      <w:szCs w:val="20"/>
      <w:vertAlign w:val="superscript"/>
      <w:lang w:eastAsia="ru-RU"/>
    </w:rPr>
  </w:style>
  <w:style w:type="character" w:customStyle="1" w:styleId="AR4">
    <w:name w:val="AR Знак сноски Знак Знак"/>
    <w:basedOn w:val="ab"/>
    <w:link w:val="AR3"/>
    <w:rsid w:val="00A80877"/>
    <w:rPr>
      <w:rFonts w:ascii="Arial" w:eastAsia="Times New Roman" w:hAnsi="Arial" w:cs="Arial"/>
      <w:sz w:val="18"/>
      <w:szCs w:val="20"/>
      <w:vertAlign w:val="superscript"/>
      <w:lang w:eastAsia="ru-RU"/>
    </w:rPr>
  </w:style>
  <w:style w:type="paragraph" w:customStyle="1" w:styleId="xl17301">
    <w:name w:val="xl17301"/>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center"/>
    </w:pPr>
    <w:rPr>
      <w:rFonts w:ascii="Arial" w:eastAsia="Times New Roman" w:hAnsi="Arial" w:cs="Arial"/>
      <w:sz w:val="21"/>
      <w:szCs w:val="21"/>
      <w:lang w:eastAsia="ru-RU"/>
    </w:rPr>
  </w:style>
  <w:style w:type="paragraph" w:customStyle="1" w:styleId="xl17302">
    <w:name w:val="xl17302"/>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left"/>
    </w:pPr>
    <w:rPr>
      <w:rFonts w:ascii="Arial CYR" w:eastAsia="Times New Roman" w:hAnsi="Arial CYR" w:cs="Arial CYR"/>
      <w:b/>
      <w:bCs/>
      <w:sz w:val="21"/>
      <w:szCs w:val="21"/>
      <w:lang w:eastAsia="ru-RU"/>
    </w:rPr>
  </w:style>
  <w:style w:type="paragraph" w:customStyle="1" w:styleId="xl17303">
    <w:name w:val="xl17303"/>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left"/>
    </w:pPr>
    <w:rPr>
      <w:rFonts w:ascii="Arial" w:eastAsia="Times New Roman" w:hAnsi="Arial" w:cs="Arial"/>
      <w:sz w:val="21"/>
      <w:szCs w:val="21"/>
      <w:lang w:eastAsia="ru-RU"/>
    </w:rPr>
  </w:style>
  <w:style w:type="paragraph" w:customStyle="1" w:styleId="xl17304">
    <w:name w:val="xl17304"/>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right"/>
    </w:pPr>
    <w:rPr>
      <w:rFonts w:ascii="Arial CYR" w:eastAsia="Times New Roman" w:hAnsi="Arial CYR" w:cs="Arial CYR"/>
      <w:b/>
      <w:bCs/>
      <w:sz w:val="21"/>
      <w:szCs w:val="21"/>
      <w:lang w:eastAsia="ru-RU"/>
    </w:rPr>
  </w:style>
  <w:style w:type="paragraph" w:customStyle="1" w:styleId="xl17305">
    <w:name w:val="xl17305"/>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center"/>
    </w:pPr>
    <w:rPr>
      <w:rFonts w:ascii="Arial" w:eastAsia="Times New Roman" w:hAnsi="Arial" w:cs="Arial"/>
      <w:sz w:val="21"/>
      <w:szCs w:val="21"/>
      <w:lang w:eastAsia="ru-RU"/>
    </w:rPr>
  </w:style>
  <w:style w:type="paragraph" w:customStyle="1" w:styleId="xl17306">
    <w:name w:val="xl17306"/>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right"/>
    </w:pPr>
    <w:rPr>
      <w:rFonts w:ascii="Arial CYR" w:eastAsia="Times New Roman" w:hAnsi="Arial CYR" w:cs="Arial CYR"/>
      <w:b/>
      <w:bCs/>
      <w:sz w:val="21"/>
      <w:szCs w:val="21"/>
      <w:lang w:eastAsia="ru-RU"/>
    </w:rPr>
  </w:style>
  <w:style w:type="paragraph" w:customStyle="1" w:styleId="xl17307">
    <w:name w:val="xl17307"/>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Calibri" w:eastAsia="Times New Roman" w:hAnsi="Calibri" w:cs="Times New Roman"/>
      <w:b/>
      <w:bCs/>
      <w:i/>
      <w:iCs/>
      <w:szCs w:val="24"/>
      <w:lang w:eastAsia="ru-RU"/>
    </w:rPr>
  </w:style>
  <w:style w:type="paragraph" w:customStyle="1" w:styleId="xl17308">
    <w:name w:val="xl17308"/>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Arial CYR" w:eastAsia="Times New Roman" w:hAnsi="Arial CYR" w:cs="Arial CYR"/>
      <w:sz w:val="21"/>
      <w:szCs w:val="21"/>
      <w:lang w:eastAsia="ru-RU"/>
    </w:rPr>
  </w:style>
  <w:style w:type="paragraph" w:customStyle="1" w:styleId="xl17309">
    <w:name w:val="xl17309"/>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eastAsia="Times New Roman" w:cs="Times New Roman"/>
      <w:b/>
      <w:bCs/>
      <w:sz w:val="21"/>
      <w:szCs w:val="21"/>
      <w:lang w:eastAsia="ru-RU"/>
    </w:rPr>
  </w:style>
  <w:style w:type="paragraph" w:customStyle="1" w:styleId="xl17310">
    <w:name w:val="xl17310"/>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Calibri" w:eastAsia="Times New Roman" w:hAnsi="Calibri" w:cs="Times New Roman"/>
      <w:sz w:val="21"/>
      <w:szCs w:val="21"/>
      <w:lang w:eastAsia="ru-RU"/>
    </w:rPr>
  </w:style>
  <w:style w:type="paragraph" w:customStyle="1" w:styleId="xl17311">
    <w:name w:val="xl17311"/>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Calibri" w:eastAsia="Times New Roman" w:hAnsi="Calibri" w:cs="Times New Roman"/>
      <w:sz w:val="21"/>
      <w:szCs w:val="21"/>
      <w:lang w:eastAsia="ru-RU"/>
    </w:rPr>
  </w:style>
  <w:style w:type="paragraph" w:customStyle="1" w:styleId="xl17312">
    <w:name w:val="xl17312"/>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left"/>
    </w:pPr>
    <w:rPr>
      <w:rFonts w:eastAsia="Times New Roman" w:cs="Times New Roman"/>
      <w:b/>
      <w:bCs/>
      <w:sz w:val="21"/>
      <w:szCs w:val="21"/>
      <w:lang w:eastAsia="ru-RU"/>
    </w:rPr>
  </w:style>
  <w:style w:type="paragraph" w:customStyle="1" w:styleId="550">
    <w:name w:val="Знак Знак5 Знак Знак Знак5"/>
    <w:basedOn w:val="aa"/>
    <w:uiPriority w:val="99"/>
    <w:qFormat/>
    <w:rsid w:val="00A80877"/>
    <w:pPr>
      <w:jc w:val="left"/>
    </w:pPr>
    <w:rPr>
      <w:rFonts w:ascii="Verdana" w:eastAsia="Times New Roman" w:hAnsi="Verdana" w:cs="Verdana"/>
      <w:sz w:val="20"/>
      <w:szCs w:val="20"/>
      <w:lang w:val="en-US"/>
    </w:rPr>
  </w:style>
  <w:style w:type="paragraph" w:customStyle="1" w:styleId="540">
    <w:name w:val="Знак Знак5 Знак Знак Знак4"/>
    <w:basedOn w:val="aa"/>
    <w:uiPriority w:val="99"/>
    <w:qFormat/>
    <w:rsid w:val="00A80877"/>
    <w:pPr>
      <w:jc w:val="left"/>
    </w:pPr>
    <w:rPr>
      <w:rFonts w:ascii="Verdana" w:eastAsia="Times New Roman" w:hAnsi="Verdana" w:cs="Verdana"/>
      <w:sz w:val="20"/>
      <w:szCs w:val="20"/>
      <w:lang w:val="en-US"/>
    </w:rPr>
  </w:style>
  <w:style w:type="paragraph" w:customStyle="1" w:styleId="531">
    <w:name w:val="Знак Знак5 Знак Знак Знак3"/>
    <w:basedOn w:val="aa"/>
    <w:uiPriority w:val="99"/>
    <w:qFormat/>
    <w:rsid w:val="00A80877"/>
    <w:pPr>
      <w:jc w:val="left"/>
    </w:pPr>
    <w:rPr>
      <w:rFonts w:ascii="Verdana" w:eastAsia="Times New Roman" w:hAnsi="Verdana" w:cs="Verdana"/>
      <w:sz w:val="20"/>
      <w:szCs w:val="20"/>
      <w:lang w:val="en-US"/>
    </w:rPr>
  </w:style>
  <w:style w:type="paragraph" w:customStyle="1" w:styleId="514">
    <w:name w:val="Знак Знак5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unip">
    <w:name w:val="unip"/>
    <w:basedOn w:val="aa"/>
    <w:uiPriority w:val="99"/>
    <w:qFormat/>
    <w:rsid w:val="00A80877"/>
    <w:pPr>
      <w:ind w:firstLine="390"/>
    </w:pPr>
    <w:rPr>
      <w:rFonts w:eastAsia="Times New Roman" w:cs="Times New Roman"/>
      <w:szCs w:val="24"/>
      <w:lang w:eastAsia="ru-RU"/>
    </w:rPr>
  </w:style>
  <w:style w:type="paragraph" w:customStyle="1" w:styleId="5210">
    <w:name w:val="Знак Знак5 Знак Знак Знак21"/>
    <w:basedOn w:val="aa"/>
    <w:uiPriority w:val="99"/>
    <w:qFormat/>
    <w:rsid w:val="00A80877"/>
    <w:pPr>
      <w:jc w:val="left"/>
    </w:pPr>
    <w:rPr>
      <w:rFonts w:ascii="Verdana" w:eastAsia="Times New Roman" w:hAnsi="Verdana" w:cs="Verdana"/>
      <w:sz w:val="20"/>
      <w:szCs w:val="20"/>
      <w:lang w:val="en-US"/>
    </w:rPr>
  </w:style>
  <w:style w:type="paragraph" w:customStyle="1" w:styleId="justify">
    <w:name w:val="justify"/>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span-blue">
    <w:name w:val="span-blue"/>
    <w:basedOn w:val="ab"/>
    <w:rsid w:val="00A80877"/>
  </w:style>
  <w:style w:type="paragraph" w:customStyle="1" w:styleId="align-justify">
    <w:name w:val="align-justify"/>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blak">
    <w:name w:val="blak"/>
    <w:basedOn w:val="ab"/>
    <w:rsid w:val="00A80877"/>
  </w:style>
  <w:style w:type="paragraph" w:customStyle="1" w:styleId="5ff2">
    <w:name w:val="Основной текст5"/>
    <w:basedOn w:val="aa"/>
    <w:uiPriority w:val="99"/>
    <w:qFormat/>
    <w:rsid w:val="00A80877"/>
    <w:pPr>
      <w:widowControl w:val="0"/>
      <w:shd w:val="clear" w:color="auto" w:fill="FFFFFF"/>
      <w:spacing w:line="278" w:lineRule="exact"/>
      <w:ind w:hanging="360"/>
      <w:jc w:val="left"/>
    </w:pPr>
    <w:rPr>
      <w:rFonts w:eastAsia="Times New Roman" w:cs="Times New Roman"/>
      <w:sz w:val="20"/>
      <w:szCs w:val="20"/>
      <w:lang w:eastAsia="ru-RU"/>
    </w:rPr>
  </w:style>
  <w:style w:type="character" w:customStyle="1" w:styleId="3Exact">
    <w:name w:val="Основной текст (3) Exact"/>
    <w:basedOn w:val="3fffff4"/>
    <w:rsid w:val="00A80877"/>
    <w:rPr>
      <w:rFonts w:ascii="Times New Roman" w:eastAsia="Arial Unicode MS" w:hAnsi="Times New Roman" w:cs="Times New Roman"/>
      <w:b/>
      <w:bCs/>
      <w:spacing w:val="-1"/>
      <w:sz w:val="26"/>
      <w:szCs w:val="26"/>
      <w:shd w:val="clear" w:color="auto" w:fill="FFFFFF"/>
    </w:rPr>
  </w:style>
  <w:style w:type="character" w:customStyle="1" w:styleId="link11grayb">
    <w:name w:val="link11_gray_b"/>
    <w:basedOn w:val="ab"/>
    <w:uiPriority w:val="99"/>
    <w:rsid w:val="00A80877"/>
  </w:style>
  <w:style w:type="character" w:customStyle="1" w:styleId="pmbu">
    <w:name w:val="pmbu"/>
    <w:basedOn w:val="ab"/>
    <w:uiPriority w:val="99"/>
    <w:rsid w:val="00A80877"/>
  </w:style>
  <w:style w:type="paragraph" w:customStyle="1" w:styleId="4ffb">
    <w:name w:val="Текст4"/>
    <w:basedOn w:val="aa"/>
    <w:uiPriority w:val="99"/>
    <w:qFormat/>
    <w:rsid w:val="00A80877"/>
    <w:pPr>
      <w:spacing w:after="240" w:line="288" w:lineRule="auto"/>
      <w:ind w:firstLine="567"/>
    </w:pPr>
    <w:rPr>
      <w:rFonts w:ascii="AGOpus" w:eastAsia="Times New Roman" w:hAnsi="AGOpus" w:cs="Times New Roman"/>
      <w:i/>
      <w:szCs w:val="20"/>
      <w:lang w:eastAsia="ru-RU"/>
    </w:rPr>
  </w:style>
  <w:style w:type="paragraph" w:customStyle="1" w:styleId="Nonformat">
    <w:name w:val="Nonformat"/>
    <w:basedOn w:val="aa"/>
    <w:uiPriority w:val="99"/>
    <w:qFormat/>
    <w:rsid w:val="00A80877"/>
    <w:pPr>
      <w:widowControl w:val="0"/>
      <w:autoSpaceDE w:val="0"/>
      <w:autoSpaceDN w:val="0"/>
      <w:adjustRightInd w:val="0"/>
      <w:jc w:val="left"/>
    </w:pPr>
    <w:rPr>
      <w:rFonts w:ascii="Consultant" w:eastAsia="Times New Roman" w:hAnsi="Consultant" w:cs="Times New Roman"/>
      <w:sz w:val="20"/>
      <w:szCs w:val="20"/>
      <w:lang w:eastAsia="ru-RU"/>
    </w:rPr>
  </w:style>
  <w:style w:type="character" w:customStyle="1" w:styleId="mw-editsection">
    <w:name w:val="mw-editsection"/>
    <w:basedOn w:val="ab"/>
    <w:rsid w:val="00A80877"/>
  </w:style>
  <w:style w:type="character" w:customStyle="1" w:styleId="mw-editsection-bracket">
    <w:name w:val="mw-editsection-bracket"/>
    <w:basedOn w:val="ab"/>
    <w:rsid w:val="00A80877"/>
  </w:style>
  <w:style w:type="character" w:customStyle="1" w:styleId="mw-editsection-divider">
    <w:name w:val="mw-editsection-divider"/>
    <w:basedOn w:val="ab"/>
    <w:rsid w:val="00A80877"/>
  </w:style>
  <w:style w:type="paragraph" w:customStyle="1" w:styleId="xl29594">
    <w:name w:val="xl29594"/>
    <w:basedOn w:val="aa"/>
    <w:uiPriority w:val="99"/>
    <w:qFormat/>
    <w:rsid w:val="00A80877"/>
    <w:pPr>
      <w:shd w:val="clear" w:color="000000" w:fill="FFFFFF"/>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29595">
    <w:name w:val="xl29595"/>
    <w:basedOn w:val="aa"/>
    <w:uiPriority w:val="99"/>
    <w:qFormat/>
    <w:rsid w:val="00A80877"/>
    <w:pPr>
      <w:shd w:val="clear" w:color="000000" w:fill="FFFFFF"/>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29596">
    <w:name w:val="xl2959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597">
    <w:name w:val="xl2959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598">
    <w:name w:val="xl29598"/>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599">
    <w:name w:val="xl2959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29600">
    <w:name w:val="xl29600"/>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1">
    <w:name w:val="xl29601"/>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2">
    <w:name w:val="xl29602"/>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right"/>
      <w:textAlignment w:val="center"/>
    </w:pPr>
    <w:rPr>
      <w:rFonts w:ascii="Arial Narrow" w:eastAsia="Times New Roman" w:hAnsi="Arial Narrow" w:cs="Times New Roman"/>
      <w:sz w:val="20"/>
      <w:szCs w:val="20"/>
      <w:lang w:eastAsia="ru-RU"/>
    </w:rPr>
  </w:style>
  <w:style w:type="paragraph" w:customStyle="1" w:styleId="xl29603">
    <w:name w:val="xl29603"/>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29604">
    <w:name w:val="xl2960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5">
    <w:name w:val="xl2960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6">
    <w:name w:val="xl2960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29607">
    <w:name w:val="xl2960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right"/>
      <w:textAlignment w:val="center"/>
    </w:pPr>
    <w:rPr>
      <w:rFonts w:ascii="Arial Narrow" w:eastAsia="Times New Roman" w:hAnsi="Arial Narrow" w:cs="Times New Roman"/>
      <w:b/>
      <w:bCs/>
      <w:sz w:val="20"/>
      <w:szCs w:val="20"/>
      <w:lang w:eastAsia="ru-RU"/>
    </w:rPr>
  </w:style>
  <w:style w:type="paragraph" w:customStyle="1" w:styleId="xl29608">
    <w:name w:val="xl29608"/>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9">
    <w:name w:val="xl2960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10">
    <w:name w:val="xl29610"/>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29611">
    <w:name w:val="xl29611"/>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29612">
    <w:name w:val="xl29612"/>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29613">
    <w:name w:val="xl29613"/>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29614">
    <w:name w:val="xl2961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5">
    <w:name w:val="xl2961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6">
    <w:name w:val="xl29616"/>
    <w:basedOn w:val="aa"/>
    <w:uiPriority w:val="99"/>
    <w:qFormat/>
    <w:rsid w:val="00A80877"/>
    <w:pPr>
      <w:pBdr>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17">
    <w:name w:val="xl29617"/>
    <w:basedOn w:val="aa"/>
    <w:uiPriority w:val="99"/>
    <w:qFormat/>
    <w:rsid w:val="00A80877"/>
    <w:pPr>
      <w:pBdr>
        <w:top w:val="single" w:sz="4" w:space="0" w:color="8DB4E3"/>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8">
    <w:name w:val="xl29618"/>
    <w:basedOn w:val="aa"/>
    <w:uiPriority w:val="99"/>
    <w:qFormat/>
    <w:rsid w:val="00A80877"/>
    <w:pPr>
      <w:pBdr>
        <w:top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9">
    <w:name w:val="xl29619"/>
    <w:basedOn w:val="aa"/>
    <w:uiPriority w:val="99"/>
    <w:qFormat/>
    <w:rsid w:val="00A80877"/>
    <w:pPr>
      <w:pBdr>
        <w:top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20">
    <w:name w:val="xl29620"/>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formattext">
    <w:name w:val="format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1">
    <w:name w:val="s_1"/>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9d">
    <w:name w:val="Основной текст (9) + Не курсив"/>
    <w:basedOn w:val="ab"/>
    <w:rsid w:val="00A80877"/>
    <w:rPr>
      <w:rFonts w:ascii="Calibri" w:eastAsia="Calibri" w:hAnsi="Calibri" w:cs="Calibri"/>
      <w:i/>
      <w:iCs/>
      <w:color w:val="000000"/>
      <w:spacing w:val="0"/>
      <w:w w:val="100"/>
      <w:position w:val="0"/>
      <w:sz w:val="23"/>
      <w:szCs w:val="23"/>
      <w:shd w:val="clear" w:color="auto" w:fill="FFFFFF"/>
      <w:lang w:val="ru-RU"/>
    </w:rPr>
  </w:style>
  <w:style w:type="paragraph" w:customStyle="1" w:styleId="justifyfull">
    <w:name w:val="justifyfull"/>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pple-style-span">
    <w:name w:val="apple-style-span"/>
    <w:basedOn w:val="ab"/>
    <w:rsid w:val="00A80877"/>
  </w:style>
  <w:style w:type="paragraph" w:customStyle="1" w:styleId="FR3">
    <w:name w:val="FR3+"/>
    <w:link w:val="FR30"/>
    <w:semiHidden/>
    <w:qFormat/>
    <w:rsid w:val="00A80877"/>
    <w:pPr>
      <w:widowControl w:val="0"/>
      <w:spacing w:after="0" w:line="300" w:lineRule="auto"/>
      <w:ind w:firstLine="600"/>
      <w:jc w:val="both"/>
    </w:pPr>
    <w:rPr>
      <w:rFonts w:ascii="Times New Roman" w:eastAsia="MS Mincho" w:hAnsi="Times New Roman" w:cs="Times New Roman"/>
      <w:i/>
      <w:snapToGrid w:val="0"/>
      <w:szCs w:val="20"/>
      <w:lang w:eastAsia="ru-RU"/>
    </w:rPr>
  </w:style>
  <w:style w:type="character" w:customStyle="1" w:styleId="FR30">
    <w:name w:val="FR3+ Знак"/>
    <w:link w:val="FR3"/>
    <w:semiHidden/>
    <w:locked/>
    <w:rsid w:val="00A80877"/>
    <w:rPr>
      <w:rFonts w:ascii="Times New Roman" w:eastAsia="MS Mincho" w:hAnsi="Times New Roman" w:cs="Times New Roman"/>
      <w:i/>
      <w:snapToGrid w:val="0"/>
      <w:szCs w:val="20"/>
      <w:lang w:eastAsia="ru-RU"/>
    </w:rPr>
  </w:style>
  <w:style w:type="character" w:customStyle="1" w:styleId="b-nobr">
    <w:name w:val="b-nobr"/>
    <w:basedOn w:val="ab"/>
    <w:rsid w:val="00A80877"/>
  </w:style>
  <w:style w:type="character" w:customStyle="1" w:styleId="300">
    <w:name w:val="Основной текст (30)_"/>
    <w:basedOn w:val="ab"/>
    <w:link w:val="301"/>
    <w:rsid w:val="00A80877"/>
    <w:rPr>
      <w:rFonts w:ascii="Arial Unicode MS" w:eastAsia="Arial Unicode MS" w:hAnsi="Arial Unicode MS" w:cs="Arial Unicode MS"/>
      <w:sz w:val="19"/>
      <w:szCs w:val="19"/>
      <w:shd w:val="clear" w:color="auto" w:fill="FFFFFF"/>
    </w:rPr>
  </w:style>
  <w:style w:type="character" w:customStyle="1" w:styleId="309pt">
    <w:name w:val="Основной текст (30) + 9 pt"/>
    <w:basedOn w:val="300"/>
    <w:rsid w:val="00A80877"/>
    <w:rPr>
      <w:rFonts w:ascii="Arial Unicode MS" w:eastAsia="Arial Unicode MS" w:hAnsi="Arial Unicode MS" w:cs="Arial Unicode MS"/>
      <w:color w:val="000000"/>
      <w:spacing w:val="0"/>
      <w:w w:val="100"/>
      <w:position w:val="0"/>
      <w:sz w:val="18"/>
      <w:szCs w:val="18"/>
      <w:shd w:val="clear" w:color="auto" w:fill="FFFFFF"/>
      <w:lang w:val="ru-RU"/>
    </w:rPr>
  </w:style>
  <w:style w:type="paragraph" w:customStyle="1" w:styleId="301">
    <w:name w:val="Основной текст (30)"/>
    <w:basedOn w:val="aa"/>
    <w:link w:val="300"/>
    <w:qFormat/>
    <w:rsid w:val="00A80877"/>
    <w:pPr>
      <w:widowControl w:val="0"/>
      <w:shd w:val="clear" w:color="auto" w:fill="FFFFFF"/>
      <w:spacing w:before="240" w:line="226" w:lineRule="exact"/>
    </w:pPr>
    <w:rPr>
      <w:rFonts w:ascii="Arial Unicode MS" w:eastAsia="Arial Unicode MS" w:hAnsi="Arial Unicode MS" w:cs="Arial Unicode MS"/>
      <w:sz w:val="19"/>
      <w:szCs w:val="19"/>
    </w:rPr>
  </w:style>
  <w:style w:type="character" w:customStyle="1" w:styleId="9e">
    <w:name w:val="Основной текст (9)_"/>
    <w:basedOn w:val="ab"/>
    <w:link w:val="9f"/>
    <w:rsid w:val="00A80877"/>
    <w:rPr>
      <w:rFonts w:ascii="Calibri" w:eastAsia="Calibri" w:hAnsi="Calibri" w:cs="Calibri"/>
      <w:i/>
      <w:iCs/>
      <w:sz w:val="23"/>
      <w:szCs w:val="23"/>
      <w:shd w:val="clear" w:color="auto" w:fill="FFFFFF"/>
    </w:rPr>
  </w:style>
  <w:style w:type="paragraph" w:customStyle="1" w:styleId="9f">
    <w:name w:val="Основной текст (9)"/>
    <w:basedOn w:val="aa"/>
    <w:link w:val="9e"/>
    <w:qFormat/>
    <w:rsid w:val="00A80877"/>
    <w:pPr>
      <w:widowControl w:val="0"/>
      <w:shd w:val="clear" w:color="auto" w:fill="FFFFFF"/>
      <w:spacing w:line="292" w:lineRule="exact"/>
    </w:pPr>
    <w:rPr>
      <w:rFonts w:ascii="Calibri" w:eastAsia="Calibri" w:hAnsi="Calibri" w:cs="Calibri"/>
      <w:i/>
      <w:iCs/>
      <w:sz w:val="23"/>
      <w:szCs w:val="23"/>
    </w:rPr>
  </w:style>
  <w:style w:type="character" w:customStyle="1" w:styleId="st">
    <w:name w:val="st"/>
    <w:basedOn w:val="ab"/>
    <w:rsid w:val="00A80877"/>
  </w:style>
  <w:style w:type="character" w:customStyle="1" w:styleId="adverttext">
    <w:name w:val="advert_text"/>
    <w:basedOn w:val="ab"/>
    <w:rsid w:val="00A80877"/>
  </w:style>
  <w:style w:type="character" w:customStyle="1" w:styleId="head05">
    <w:name w:val="head05"/>
    <w:basedOn w:val="ab"/>
    <w:rsid w:val="00A80877"/>
  </w:style>
  <w:style w:type="paragraph" w:customStyle="1" w:styleId="affffffffffffffffffffff4">
    <w:name w:val="НР"/>
    <w:basedOn w:val="avg-4"/>
    <w:link w:val="affffffffffffffffffffff5"/>
    <w:qFormat/>
    <w:rsid w:val="00A80877"/>
    <w:pPr>
      <w:spacing w:before="60" w:after="60"/>
      <w:jc w:val="center"/>
    </w:pPr>
    <w:rPr>
      <w:rFonts w:ascii="Arial Narrow" w:hAnsi="Arial Narrow" w:cs="Times New Roman"/>
      <w:b/>
      <w:sz w:val="20"/>
      <w:szCs w:val="20"/>
      <w:lang w:eastAsia="ru-RU"/>
    </w:rPr>
  </w:style>
  <w:style w:type="character" w:customStyle="1" w:styleId="affffffffffffffffffffff5">
    <w:name w:val="НР Знак"/>
    <w:basedOn w:val="avg-5"/>
    <w:link w:val="affffffffffffffffffffff4"/>
    <w:rsid w:val="00A80877"/>
    <w:rPr>
      <w:rFonts w:ascii="Arial Narrow" w:eastAsia="Times New Roman" w:hAnsi="Arial Narrow" w:cs="Times New Roman"/>
      <w:b/>
      <w:sz w:val="20"/>
      <w:szCs w:val="20"/>
      <w:lang w:eastAsia="ru-RU"/>
    </w:rPr>
  </w:style>
  <w:style w:type="table" w:customStyle="1" w:styleId="avg-90">
    <w:name w:val="avg-Таблица9"/>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00">
    <w:name w:val="avg-Таблица10"/>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7">
    <w:name w:val="avg-Таблица17"/>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70">
    <w:name w:val="avg-Таблица27"/>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14">
    <w:name w:val="avg-Таблица11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4">
    <w:name w:val="avg-Таблица21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5">
    <w:name w:val="avg-Таблица35"/>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22">
    <w:name w:val="avg-Таблица1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222">
    <w:name w:val="avg-Таблица2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12">
    <w:name w:val="avg-Таблица11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2112">
    <w:name w:val="avg-Таблица21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314">
    <w:name w:val="avg-Таблица31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52">
    <w:name w:val="avg-Таблица5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320">
    <w:name w:val="avg-Таблица2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2">
    <w:name w:val="avg-Таблица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22">
    <w:name w:val="avg-Таблица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12">
    <w:name w:val="avg-Таблица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62">
    <w:name w:val="avg-Таблица6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42">
    <w:name w:val="avg-Таблица2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2">
    <w:name w:val="avg-Таблица1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32">
    <w:name w:val="avg-Таблица3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2">
    <w:name w:val="avg-Таблица2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2">
    <w:name w:val="avg-Таблица1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22">
    <w:name w:val="avg-Таблица3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71">
    <w:name w:val="avg-Таблица7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51">
    <w:name w:val="avg-Таблица2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51">
    <w:name w:val="avg-Таблица1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41">
    <w:name w:val="avg-Таблица3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31">
    <w:name w:val="avg-Таблица2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31">
    <w:name w:val="avg-Таблица1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211">
    <w:name w:val="avg-Таблица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211">
    <w:name w:val="avg-Таблица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31">
    <w:name w:val="avg-Таблица3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511">
    <w:name w:val="avg-Таблица5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311">
    <w:name w:val="avg-Таблица2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11">
    <w:name w:val="avg-Таблица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211">
    <w:name w:val="avg-Таблица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111">
    <w:name w:val="avg-Таблица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111">
    <w:name w:val="avg-Таблица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111">
    <w:name w:val="avg-Таблица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611">
    <w:name w:val="avg-Таблица6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411">
    <w:name w:val="avg-Таблица2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11">
    <w:name w:val="avg-Таблица1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311">
    <w:name w:val="avg-Таблица3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11">
    <w:name w:val="avg-Таблица2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11">
    <w:name w:val="avg-Таблица1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211">
    <w:name w:val="avg-Таблица3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81">
    <w:name w:val="avg-Таблица8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61">
    <w:name w:val="avg-Таблица16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111">
    <w:name w:val="Светлая заливка - Акцент 1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
    <w:name w:val="avg-Таблица26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character" w:customStyle="1" w:styleId="blk">
    <w:name w:val="blk"/>
    <w:basedOn w:val="ab"/>
    <w:rsid w:val="00A80877"/>
  </w:style>
  <w:style w:type="table" w:customStyle="1" w:styleId="avg-18">
    <w:name w:val="avg-Таблица18"/>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character" w:customStyle="1" w:styleId="xdtextbox1">
    <w:name w:val="xdtextbox1"/>
    <w:basedOn w:val="ab"/>
    <w:rsid w:val="00A80877"/>
    <w:rPr>
      <w:color w:val="auto"/>
      <w:bdr w:val="single" w:sz="8" w:space="1" w:color="DCDCDC" w:frame="1"/>
      <w:shd w:val="clear" w:color="auto" w:fill="FFFFFF"/>
    </w:rPr>
  </w:style>
  <w:style w:type="paragraph" w:customStyle="1" w:styleId="5ff3">
    <w:name w:val="Текст5"/>
    <w:basedOn w:val="aa"/>
    <w:uiPriority w:val="99"/>
    <w:qFormat/>
    <w:rsid w:val="00A80877"/>
    <w:pPr>
      <w:spacing w:after="240" w:line="288" w:lineRule="auto"/>
      <w:ind w:firstLine="567"/>
    </w:pPr>
    <w:rPr>
      <w:rFonts w:ascii="AGOpus" w:eastAsia="Times New Roman" w:hAnsi="AGOpus" w:cs="Times New Roman"/>
      <w:i/>
      <w:szCs w:val="20"/>
      <w:lang w:eastAsia="ru-RU"/>
    </w:rPr>
  </w:style>
  <w:style w:type="character" w:customStyle="1" w:styleId="tabletext0">
    <w:name w:val="table_text"/>
    <w:basedOn w:val="ab"/>
    <w:rsid w:val="00A80877"/>
  </w:style>
  <w:style w:type="paragraph" w:customStyle="1" w:styleId="148">
    <w:name w:val="СТАНДАРТ14"/>
    <w:basedOn w:val="aa"/>
    <w:uiPriority w:val="99"/>
    <w:qFormat/>
    <w:rsid w:val="00A80877"/>
    <w:pPr>
      <w:spacing w:after="60"/>
      <w:ind w:firstLine="567"/>
    </w:pPr>
    <w:rPr>
      <w:rFonts w:eastAsia="Times New Roman" w:cs="Times New Roman"/>
      <w:sz w:val="28"/>
      <w:szCs w:val="28"/>
      <w:lang w:eastAsia="ru-RU"/>
    </w:rPr>
  </w:style>
  <w:style w:type="paragraph" w:customStyle="1" w:styleId="1c0">
    <w:name w:val="Абзац1 c отступом"/>
    <w:basedOn w:val="aa"/>
    <w:uiPriority w:val="99"/>
    <w:qFormat/>
    <w:rsid w:val="00A80877"/>
    <w:pPr>
      <w:spacing w:after="60" w:line="360" w:lineRule="exact"/>
      <w:ind w:firstLine="709"/>
    </w:pPr>
    <w:rPr>
      <w:rFonts w:eastAsia="Times New Roman" w:cs="Times New Roman"/>
      <w:sz w:val="28"/>
      <w:szCs w:val="28"/>
      <w:lang w:eastAsia="ru-RU"/>
    </w:rPr>
  </w:style>
  <w:style w:type="character" w:customStyle="1" w:styleId="Head13">
    <w:name w:val="Head 1 Знак3"/>
    <w:aliases w:val="????????? 1 Знак3,Заголовок 1 Знак1 Знак3,Заголовок 1 Знак Знак + После:  12 пт Знак3,Заголовок 1 Знак Знак + После:  12 пт Знак Знак2, Char Знак Знак3,Char Знак Знак3,заголовок 22 Знак3,Main heading Знак2,H1 Знак Знак"/>
    <w:basedOn w:val="ab"/>
    <w:rsid w:val="00A80877"/>
    <w:rPr>
      <w:rFonts w:ascii="Times New Roman" w:hAnsi="Times New Roman" w:cs="Arial"/>
      <w:b/>
      <w:bCs/>
      <w:color w:val="17365D"/>
      <w:kern w:val="32"/>
      <w:sz w:val="34"/>
      <w:szCs w:val="32"/>
      <w:lang w:eastAsia="ru-RU"/>
    </w:rPr>
  </w:style>
  <w:style w:type="character" w:customStyle="1" w:styleId="3122">
    <w:name w:val="Заголовок 3 Знак1 Знак Знак2"/>
    <w:aliases w:val="Заголовок 3 Знак Знак Знак Знак2,Заголовок 3 Знак1 Знак Знак Знак Знак2,Заголовок 3 Знак Знак Знак Знак Знак Знак2,Заголовок 3 Знак1 Знак Знак Знак Знак Знак Знак1,3 см Знак2,Naiaea Знак3,Заголовок 3 Знак1 Знак Знак1"/>
    <w:basedOn w:val="ab"/>
    <w:rsid w:val="00A80877"/>
    <w:rPr>
      <w:rFonts w:ascii="Times New Roman" w:hAnsi="Times New Roman" w:cs="Arial"/>
      <w:b/>
      <w:bCs/>
      <w:color w:val="17365D"/>
      <w:sz w:val="24"/>
      <w:szCs w:val="26"/>
      <w:lang w:eastAsia="ru-RU"/>
    </w:rPr>
  </w:style>
  <w:style w:type="character" w:customStyle="1" w:styleId="a-color-price">
    <w:name w:val="a-color-price"/>
    <w:basedOn w:val="ab"/>
    <w:rsid w:val="00A80877"/>
  </w:style>
  <w:style w:type="character" w:customStyle="1" w:styleId="s10">
    <w:name w:val="s1"/>
    <w:basedOn w:val="ab"/>
    <w:rsid w:val="00A80877"/>
  </w:style>
  <w:style w:type="paragraph" w:customStyle="1" w:styleId="CM6">
    <w:name w:val="CM6"/>
    <w:basedOn w:val="Default"/>
    <w:next w:val="Default"/>
    <w:uiPriority w:val="99"/>
    <w:qFormat/>
    <w:rsid w:val="00A80877"/>
    <w:pPr>
      <w:widowControl w:val="0"/>
    </w:pPr>
    <w:rPr>
      <w:rFonts w:ascii="Times New Roman" w:eastAsia="Times New Roman" w:hAnsi="Times New Roman" w:cs="Times New Roman"/>
      <w:color w:val="auto"/>
      <w:lang w:eastAsia="ru-RU"/>
    </w:rPr>
  </w:style>
  <w:style w:type="paragraph" w:customStyle="1" w:styleId="CM5">
    <w:name w:val="CM5"/>
    <w:basedOn w:val="Default"/>
    <w:next w:val="Default"/>
    <w:uiPriority w:val="99"/>
    <w:qFormat/>
    <w:rsid w:val="00A80877"/>
    <w:pPr>
      <w:widowControl w:val="0"/>
    </w:pPr>
    <w:rPr>
      <w:rFonts w:ascii="Times New Roman" w:eastAsia="Times New Roman" w:hAnsi="Times New Roman" w:cs="Times New Roman"/>
      <w:color w:val="auto"/>
      <w:lang w:eastAsia="ru-RU"/>
    </w:rPr>
  </w:style>
  <w:style w:type="character" w:customStyle="1" w:styleId="515">
    <w:name w:val="Заголовок 5 Знак1"/>
    <w:aliases w:val="H5 Ciae Знак1,H5 Ciae Ciae Знак1,Caaieiaie 5.H5 Ciae Знак1,H5 Знак Знак2,H5 Знак Знак Знак1,H5 Çíàê Знак1,Çàãîëîâîê 5.H5 Çíàê Знак1,H5 Знак2,Знак9 Знак1,Caaieiaie 5 Знак Знак1,H5 Çíàê Çíàê Знак Знак1,ненумерованный Знак Знак Знак1"/>
    <w:rsid w:val="00A80877"/>
    <w:rPr>
      <w:rFonts w:ascii="Cambria" w:eastAsia="Times New Roman" w:hAnsi="Cambria" w:cs="Times New Roman"/>
      <w:color w:val="243F60"/>
      <w:sz w:val="22"/>
      <w:szCs w:val="24"/>
    </w:rPr>
  </w:style>
  <w:style w:type="paragraph" w:customStyle="1" w:styleId="western">
    <w:name w:val="western"/>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1fffffffff">
    <w:name w:val="Дата Знак1"/>
    <w:uiPriority w:val="99"/>
    <w:semiHidden/>
    <w:rsid w:val="00A80877"/>
    <w:rPr>
      <w:rFonts w:ascii="Myriad Pro" w:hAnsi="Myriad Pro"/>
      <w:sz w:val="22"/>
      <w:szCs w:val="24"/>
    </w:rPr>
  </w:style>
  <w:style w:type="character" w:customStyle="1" w:styleId="1fffffffff0">
    <w:name w:val="Заголовок записки Знак1"/>
    <w:uiPriority w:val="99"/>
    <w:semiHidden/>
    <w:rsid w:val="00A80877"/>
    <w:rPr>
      <w:rFonts w:ascii="Myriad Pro" w:hAnsi="Myriad Pro"/>
      <w:sz w:val="22"/>
      <w:szCs w:val="24"/>
    </w:rPr>
  </w:style>
  <w:style w:type="character" w:customStyle="1" w:styleId="21ff8">
    <w:name w:val="Красная строка 2 Знак1"/>
    <w:uiPriority w:val="99"/>
    <w:semiHidden/>
    <w:rsid w:val="00A80877"/>
    <w:rPr>
      <w:rFonts w:ascii="Myriad Pro" w:hAnsi="Myriad Pro"/>
      <w:sz w:val="22"/>
      <w:szCs w:val="24"/>
    </w:rPr>
  </w:style>
  <w:style w:type="character" w:customStyle="1" w:styleId="1fffffffff1">
    <w:name w:val="Подпись Знак1"/>
    <w:uiPriority w:val="99"/>
    <w:semiHidden/>
    <w:rsid w:val="00A80877"/>
    <w:rPr>
      <w:rFonts w:ascii="Myriad Pro" w:hAnsi="Myriad Pro"/>
      <w:sz w:val="22"/>
      <w:szCs w:val="24"/>
    </w:rPr>
  </w:style>
  <w:style w:type="character" w:customStyle="1" w:styleId="1fffffffff2">
    <w:name w:val="Приветствие Знак1"/>
    <w:uiPriority w:val="99"/>
    <w:semiHidden/>
    <w:rsid w:val="00A80877"/>
    <w:rPr>
      <w:rFonts w:ascii="Myriad Pro" w:hAnsi="Myriad Pro"/>
      <w:sz w:val="22"/>
      <w:szCs w:val="24"/>
    </w:rPr>
  </w:style>
  <w:style w:type="character" w:customStyle="1" w:styleId="1fffffffff3">
    <w:name w:val="Прощание Знак1"/>
    <w:uiPriority w:val="99"/>
    <w:semiHidden/>
    <w:rsid w:val="00A80877"/>
    <w:rPr>
      <w:rFonts w:ascii="Myriad Pro" w:hAnsi="Myriad Pro"/>
      <w:sz w:val="22"/>
      <w:szCs w:val="24"/>
    </w:rPr>
  </w:style>
  <w:style w:type="character" w:customStyle="1" w:styleId="1fffffffff4">
    <w:name w:val="Электронная подпись Знак1"/>
    <w:uiPriority w:val="99"/>
    <w:semiHidden/>
    <w:rsid w:val="00A80877"/>
    <w:rPr>
      <w:rFonts w:ascii="Myriad Pro" w:hAnsi="Myriad Pro"/>
      <w:sz w:val="22"/>
      <w:szCs w:val="24"/>
    </w:rPr>
  </w:style>
  <w:style w:type="table" w:customStyle="1" w:styleId="avg-19">
    <w:name w:val="avg-Таблица19"/>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00">
    <w:name w:val="avg-Таблица110"/>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8">
    <w:name w:val="avg-Таблица28"/>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5">
    <w:name w:val="avg-Таблица115"/>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5">
    <w:name w:val="avg-Таблица215"/>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6">
    <w:name w:val="avg-Таблица36"/>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3">
    <w:name w:val="avg-Таблица12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3">
    <w:name w:val="avg-Таблица22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3">
    <w:name w:val="avg-Таблица1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3">
    <w:name w:val="avg-Таблица2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5">
    <w:name w:val="avg-Таблица31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3">
    <w:name w:val="avg-Таблица5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3">
    <w:name w:val="avg-Таблица2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3">
    <w:name w:val="avg-Таблица1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3">
    <w:name w:val="avg-Таблица3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3">
    <w:name w:val="avg-Таблица31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3">
    <w:name w:val="avg-Таблица6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3">
    <w:name w:val="avg-Таблица24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3">
    <w:name w:val="avg-Таблица14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3">
    <w:name w:val="avg-Таблица3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3">
    <w:name w:val="avg-Таблица21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3">
    <w:name w:val="avg-Таблица11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3">
    <w:name w:val="avg-Таблица31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2">
    <w:name w:val="avg-Таблица7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2">
    <w:name w:val="avg-Таблица25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2">
    <w:name w:val="avg-Таблица15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2">
    <w:name w:val="avg-Таблица3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2">
    <w:name w:val="avg-Таблица2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2">
    <w:name w:val="avg-Таблица1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2">
    <w:name w:val="avg-Таблица2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2">
    <w:name w:val="avg-Таблица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2">
    <w:name w:val="avg-Таблица3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2">
    <w:name w:val="avg-Таблица5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2">
    <w:name w:val="avg-Таблица2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2">
    <w:name w:val="avg-Таблица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2">
    <w:name w:val="avg-Таблица3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2">
    <w:name w:val="avg-Таблица2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2">
    <w:name w:val="avg-Таблица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2">
    <w:name w:val="avg-Таблица3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2">
    <w:name w:val="avg-Таблица6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2">
    <w:name w:val="avg-Таблица24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2">
    <w:name w:val="avg-Таблица14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2">
    <w:name w:val="avg-Таблица3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2">
    <w:name w:val="avg-Таблица2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2">
    <w:name w:val="avg-Таблица1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2">
    <w:name w:val="avg-Таблица3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2">
    <w:name w:val="avg-Таблица8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2">
    <w:name w:val="avg-Таблица16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2">
    <w:name w:val="Светлая заливка - Акцент 112"/>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2">
    <w:name w:val="avg-Таблица26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numbering" w:customStyle="1" w:styleId="14">
    <w:name w:val="Статья / Раздел1"/>
    <w:basedOn w:val="ad"/>
    <w:next w:val="a4"/>
    <w:uiPriority w:val="99"/>
    <w:rsid w:val="00A80877"/>
    <w:pPr>
      <w:numPr>
        <w:numId w:val="68"/>
      </w:numPr>
    </w:pPr>
  </w:style>
  <w:style w:type="table" w:customStyle="1" w:styleId="avg-91">
    <w:name w:val="avg-Таблица9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01">
    <w:name w:val="avg-Таблица10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71">
    <w:name w:val="avg-Таблица17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71">
    <w:name w:val="avg-Таблица27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41">
    <w:name w:val="avg-Таблица114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41">
    <w:name w:val="avg-Таблица214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51">
    <w:name w:val="avg-Таблица35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21">
    <w:name w:val="avg-Таблица12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21">
    <w:name w:val="avg-Таблица22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21">
    <w:name w:val="avg-Таблица111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21">
    <w:name w:val="avg-Таблица211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41">
    <w:name w:val="avg-Таблица31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21">
    <w:name w:val="avg-Таблица5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21">
    <w:name w:val="avg-Таблица2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21">
    <w:name w:val="avg-Таблица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21">
    <w:name w:val="avg-Таблица3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21">
    <w:name w:val="avg-Таблица3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21">
    <w:name w:val="avg-Таблица6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21">
    <w:name w:val="avg-Таблица24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21">
    <w:name w:val="avg-Таблица14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21">
    <w:name w:val="avg-Таблица3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21">
    <w:name w:val="avg-Таблица21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21">
    <w:name w:val="avg-Таблица11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21">
    <w:name w:val="avg-Таблица31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11">
    <w:name w:val="avg-Таблица7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11">
    <w:name w:val="avg-Таблица25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11">
    <w:name w:val="avg-Таблица15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11">
    <w:name w:val="avg-Таблица3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11">
    <w:name w:val="avg-Таблица2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11">
    <w:name w:val="avg-Таблица1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11">
    <w:name w:val="avg-Таблица2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11">
    <w:name w:val="avg-Таблица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11">
    <w:name w:val="avg-Таблица3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11">
    <w:name w:val="avg-Таблица5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11">
    <w:name w:val="avg-Таблица2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11">
    <w:name w:val="avg-Таблица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11">
    <w:name w:val="avg-Таблица3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11">
    <w:name w:val="avg-Таблица2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11">
    <w:name w:val="avg-Таблица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11">
    <w:name w:val="avg-Таблица3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11">
    <w:name w:val="avg-Таблица6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11">
    <w:name w:val="avg-Таблица24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11">
    <w:name w:val="avg-Таблица14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11">
    <w:name w:val="avg-Таблица3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11">
    <w:name w:val="avg-Таблица2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11">
    <w:name w:val="avg-Таблица1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11">
    <w:name w:val="avg-Таблица3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11">
    <w:name w:val="avg-Таблица8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11">
    <w:name w:val="avg-Таблица16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11">
    <w:name w:val="Светлая заливка - Акцент 11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1">
    <w:name w:val="avg-Таблица26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81">
    <w:name w:val="avg-Таблица18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paragraph" w:customStyle="1" w:styleId="xl402">
    <w:name w:val="xl402"/>
    <w:basedOn w:val="aa"/>
    <w:uiPriority w:val="99"/>
    <w:qFormat/>
    <w:rsid w:val="00A80877"/>
    <w:pPr>
      <w:spacing w:before="100" w:after="100"/>
      <w:jc w:val="left"/>
    </w:pPr>
    <w:rPr>
      <w:rFonts w:ascii="Courier New" w:eastAsia="Arial Unicode MS" w:hAnsi="Courier New" w:cs="Courier New"/>
      <w:sz w:val="16"/>
      <w:szCs w:val="16"/>
      <w:lang w:eastAsia="ru-RU"/>
    </w:rPr>
  </w:style>
  <w:style w:type="character" w:customStyle="1" w:styleId="173">
    <w:name w:val="Заголовок 1 Знак7"/>
    <w:uiPriority w:val="99"/>
    <w:locked/>
    <w:rsid w:val="00A80877"/>
    <w:rPr>
      <w:rFonts w:ascii="Arial Black" w:hAnsi="Arial Black" w:cs="Arial Black"/>
      <w:sz w:val="72"/>
      <w:szCs w:val="72"/>
      <w:lang w:val="ru-RU" w:eastAsia="ru-RU"/>
    </w:rPr>
  </w:style>
  <w:style w:type="character" w:customStyle="1" w:styleId="mw-editsection1">
    <w:name w:val="mw-editsection1"/>
    <w:basedOn w:val="ab"/>
    <w:rsid w:val="00A80877"/>
  </w:style>
  <w:style w:type="character" w:customStyle="1" w:styleId="mw-editsection-divider1">
    <w:name w:val="mw-editsection-divider1"/>
    <w:rsid w:val="00A80877"/>
    <w:rPr>
      <w:color w:val="555555"/>
    </w:rPr>
  </w:style>
  <w:style w:type="paragraph" w:customStyle="1" w:styleId="leftpright">
    <w:name w:val="leftpright"/>
    <w:basedOn w:val="aa"/>
    <w:uiPriority w:val="99"/>
    <w:qFormat/>
    <w:rsid w:val="00A80877"/>
    <w:pPr>
      <w:spacing w:before="30" w:after="75"/>
      <w:ind w:left="120" w:right="75"/>
      <w:jc w:val="right"/>
    </w:pPr>
    <w:rPr>
      <w:rFonts w:ascii="MS Reference Sans Serif" w:eastAsia="Times New Roman" w:hAnsi="MS Reference Sans Serif" w:cs="Times New Roman"/>
      <w:color w:val="808080"/>
      <w:sz w:val="17"/>
      <w:szCs w:val="17"/>
      <w:lang w:eastAsia="ru-RU"/>
    </w:rPr>
  </w:style>
  <w:style w:type="paragraph" w:customStyle="1" w:styleId="graytext">
    <w:name w:val="graytext"/>
    <w:basedOn w:val="aa"/>
    <w:uiPriority w:val="99"/>
    <w:qFormat/>
    <w:rsid w:val="00A80877"/>
    <w:pPr>
      <w:spacing w:before="150" w:after="75" w:line="312" w:lineRule="auto"/>
      <w:ind w:right="75"/>
      <w:jc w:val="left"/>
    </w:pPr>
    <w:rPr>
      <w:rFonts w:ascii="MS Reference Sans Serif" w:eastAsia="Times New Roman" w:hAnsi="MS Reference Sans Serif" w:cs="Times New Roman"/>
      <w:color w:val="808080"/>
      <w:sz w:val="17"/>
      <w:szCs w:val="17"/>
      <w:lang w:eastAsia="ru-RU"/>
    </w:rPr>
  </w:style>
  <w:style w:type="character" w:customStyle="1" w:styleId="value9">
    <w:name w:val="value9"/>
    <w:rsid w:val="00A80877"/>
    <w:rPr>
      <w:vanish w:val="0"/>
      <w:webHidden w:val="0"/>
      <w:specVanish w:val="0"/>
    </w:rPr>
  </w:style>
  <w:style w:type="character" w:customStyle="1" w:styleId="district">
    <w:name w:val="district"/>
    <w:basedOn w:val="ab"/>
    <w:rsid w:val="00A80877"/>
  </w:style>
  <w:style w:type="character" w:customStyle="1" w:styleId="affffffffffffffffffffff6">
    <w:name w:val="Подпись к таблице_"/>
    <w:link w:val="affffffffffffffffffffff7"/>
    <w:rsid w:val="00A80877"/>
    <w:rPr>
      <w:sz w:val="32"/>
      <w:szCs w:val="32"/>
      <w:shd w:val="clear" w:color="auto" w:fill="FFFFFF"/>
    </w:rPr>
  </w:style>
  <w:style w:type="paragraph" w:customStyle="1" w:styleId="affffffffffffffffffffff7">
    <w:name w:val="Подпись к таблице"/>
    <w:basedOn w:val="aa"/>
    <w:link w:val="affffffffffffffffffffff6"/>
    <w:qFormat/>
    <w:rsid w:val="00A80877"/>
    <w:pPr>
      <w:widowControl w:val="0"/>
      <w:shd w:val="clear" w:color="auto" w:fill="FFFFFF"/>
      <w:spacing w:line="0" w:lineRule="atLeast"/>
      <w:jc w:val="left"/>
    </w:pPr>
    <w:rPr>
      <w:rFonts w:asciiTheme="minorHAnsi" w:hAnsiTheme="minorHAnsi"/>
      <w:sz w:val="32"/>
      <w:szCs w:val="32"/>
    </w:rPr>
  </w:style>
  <w:style w:type="character" w:customStyle="1" w:styleId="MSMincho">
    <w:name w:val="Основной текст + MS Mincho"/>
    <w:rsid w:val="00A80877"/>
    <w:rPr>
      <w:rFonts w:ascii="MS Mincho" w:eastAsia="MS Mincho" w:hAnsi="MS Mincho" w:cs="MS Mincho"/>
      <w:b w:val="0"/>
      <w:bCs w:val="0"/>
      <w:i w:val="0"/>
      <w:iCs w:val="0"/>
      <w:smallCaps w:val="0"/>
      <w:strike w:val="0"/>
      <w:color w:val="000000"/>
      <w:spacing w:val="0"/>
      <w:w w:val="100"/>
      <w:position w:val="0"/>
      <w:sz w:val="32"/>
      <w:szCs w:val="32"/>
      <w:u w:val="none"/>
      <w:shd w:val="clear" w:color="auto" w:fill="FFFFFF"/>
      <w:lang w:val="ru-RU"/>
    </w:rPr>
  </w:style>
  <w:style w:type="character" w:customStyle="1" w:styleId="165pt">
    <w:name w:val="Основной текст + 16.5 pt"/>
    <w:rsid w:val="00A80877"/>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rPr>
  </w:style>
  <w:style w:type="paragraph" w:customStyle="1" w:styleId="cont">
    <w:name w:val="cont"/>
    <w:basedOn w:val="aa"/>
    <w:uiPriority w:val="99"/>
    <w:qFormat/>
    <w:rsid w:val="00A80877"/>
    <w:pPr>
      <w:suppressAutoHyphens/>
      <w:spacing w:before="280" w:after="280"/>
      <w:jc w:val="left"/>
    </w:pPr>
    <w:rPr>
      <w:rFonts w:eastAsia="Times New Roman" w:cs="Times New Roman"/>
      <w:szCs w:val="24"/>
      <w:lang w:eastAsia="ar-SA"/>
    </w:rPr>
  </w:style>
  <w:style w:type="paragraph" w:customStyle="1" w:styleId="DefaultParagraphFontParaCharChar">
    <w:name w:val="Default Paragraph Font Para Char Char Знак Знак Знак Знак"/>
    <w:basedOn w:val="aa"/>
    <w:uiPriority w:val="99"/>
    <w:qFormat/>
    <w:rsid w:val="00A80877"/>
    <w:pPr>
      <w:spacing w:after="160" w:line="240" w:lineRule="exact"/>
      <w:jc w:val="left"/>
    </w:pPr>
    <w:rPr>
      <w:rFonts w:ascii="Verdana" w:eastAsia="Times New Roman" w:hAnsi="Verdana" w:cs="Verdana"/>
      <w:sz w:val="20"/>
      <w:szCs w:val="20"/>
      <w:lang w:val="en-US"/>
    </w:rPr>
  </w:style>
  <w:style w:type="character" w:customStyle="1" w:styleId="5ff4">
    <w:name w:val="Основной текст (5)_"/>
    <w:link w:val="5ff5"/>
    <w:rsid w:val="00A80877"/>
    <w:rPr>
      <w:rFonts w:ascii="Trebuchet MS" w:hAnsi="Trebuchet MS"/>
      <w:sz w:val="18"/>
      <w:szCs w:val="18"/>
      <w:shd w:val="clear" w:color="auto" w:fill="FFFFFF"/>
    </w:rPr>
  </w:style>
  <w:style w:type="character" w:customStyle="1" w:styleId="5ff6">
    <w:name w:val="Основной текст (5) + Полужирный"/>
    <w:aliases w:val="Интервал 0 pt"/>
    <w:rsid w:val="00A80877"/>
    <w:rPr>
      <w:rFonts w:ascii="Trebuchet MS" w:hAnsi="Trebuchet MS"/>
      <w:b/>
      <w:bCs/>
      <w:spacing w:val="-10"/>
      <w:sz w:val="18"/>
      <w:szCs w:val="18"/>
      <w:lang w:bidi="ar-SA"/>
    </w:rPr>
  </w:style>
  <w:style w:type="character" w:customStyle="1" w:styleId="5TimesNewRoman">
    <w:name w:val="Основной текст (5) + Times New Roman"/>
    <w:aliases w:val="11 pt"/>
    <w:rsid w:val="00A80877"/>
    <w:rPr>
      <w:rFonts w:ascii="Times New Roman" w:hAnsi="Times New Roman" w:cs="Times New Roman"/>
      <w:sz w:val="22"/>
      <w:szCs w:val="22"/>
      <w:lang w:bidi="ar-SA"/>
    </w:rPr>
  </w:style>
  <w:style w:type="paragraph" w:customStyle="1" w:styleId="5ff5">
    <w:name w:val="Основной текст (5)"/>
    <w:basedOn w:val="aa"/>
    <w:link w:val="5ff4"/>
    <w:qFormat/>
    <w:rsid w:val="00A80877"/>
    <w:pPr>
      <w:shd w:val="clear" w:color="auto" w:fill="FFFFFF"/>
      <w:spacing w:line="245" w:lineRule="exact"/>
      <w:jc w:val="left"/>
    </w:pPr>
    <w:rPr>
      <w:rFonts w:ascii="Trebuchet MS" w:hAnsi="Trebuchet MS"/>
      <w:sz w:val="18"/>
      <w:szCs w:val="18"/>
    </w:rPr>
  </w:style>
  <w:style w:type="character" w:customStyle="1" w:styleId="10f2">
    <w:name w:val="Основной текст (10)_"/>
    <w:link w:val="10f3"/>
    <w:rsid w:val="00A80877"/>
    <w:rPr>
      <w:sz w:val="26"/>
      <w:szCs w:val="26"/>
      <w:shd w:val="clear" w:color="auto" w:fill="FFFFFF"/>
    </w:rPr>
  </w:style>
  <w:style w:type="character" w:customStyle="1" w:styleId="10f4">
    <w:name w:val="Основной текст (10) + Полужирный"/>
    <w:aliases w:val="Интервал 0 pt36"/>
    <w:rsid w:val="00A80877"/>
    <w:rPr>
      <w:b/>
      <w:bCs/>
      <w:spacing w:val="-10"/>
      <w:sz w:val="26"/>
      <w:szCs w:val="26"/>
      <w:lang w:bidi="ar-SA"/>
    </w:rPr>
  </w:style>
  <w:style w:type="character" w:customStyle="1" w:styleId="1011">
    <w:name w:val="Основной текст (10) + Полужирный1"/>
    <w:rsid w:val="00A80877"/>
    <w:rPr>
      <w:b/>
      <w:bCs/>
      <w:sz w:val="26"/>
      <w:szCs w:val="26"/>
      <w:lang w:bidi="ar-SA"/>
    </w:rPr>
  </w:style>
  <w:style w:type="character" w:customStyle="1" w:styleId="10f5">
    <w:name w:val="Основной текст (10) + Курсив"/>
    <w:aliases w:val="Интервал -1 pt6"/>
    <w:rsid w:val="00A80877"/>
    <w:rPr>
      <w:i/>
      <w:iCs/>
      <w:spacing w:val="-20"/>
      <w:sz w:val="26"/>
      <w:szCs w:val="26"/>
      <w:lang w:bidi="ar-SA"/>
    </w:rPr>
  </w:style>
  <w:style w:type="character" w:customStyle="1" w:styleId="1012">
    <w:name w:val="Основной текст (10) + 12"/>
    <w:aliases w:val="5 pt31,Интервал 0 pt35"/>
    <w:rsid w:val="00A80877"/>
    <w:rPr>
      <w:spacing w:val="-10"/>
      <w:sz w:val="25"/>
      <w:szCs w:val="25"/>
      <w:lang w:bidi="ar-SA"/>
    </w:rPr>
  </w:style>
  <w:style w:type="paragraph" w:customStyle="1" w:styleId="10f3">
    <w:name w:val="Основной текст (10)"/>
    <w:basedOn w:val="aa"/>
    <w:link w:val="10f2"/>
    <w:qFormat/>
    <w:rsid w:val="00A80877"/>
    <w:pPr>
      <w:shd w:val="clear" w:color="auto" w:fill="FFFFFF"/>
      <w:spacing w:before="240" w:line="240" w:lineRule="atLeast"/>
      <w:jc w:val="left"/>
    </w:pPr>
    <w:rPr>
      <w:rFonts w:asciiTheme="minorHAnsi" w:hAnsiTheme="minorHAnsi"/>
      <w:sz w:val="26"/>
      <w:szCs w:val="26"/>
    </w:rPr>
  </w:style>
  <w:style w:type="character" w:customStyle="1" w:styleId="890">
    <w:name w:val="Основной текст (8) + 9"/>
    <w:aliases w:val="5 pt37,Полужирный22,Интервал 0 pt45"/>
    <w:rsid w:val="00A80877"/>
    <w:rPr>
      <w:rFonts w:ascii="Times New Roman" w:hAnsi="Times New Roman" w:cs="Times New Roman"/>
      <w:b/>
      <w:bCs/>
      <w:spacing w:val="-10"/>
      <w:sz w:val="19"/>
      <w:szCs w:val="19"/>
    </w:rPr>
  </w:style>
  <w:style w:type="character" w:customStyle="1" w:styleId="8c">
    <w:name w:val="Основной текст (8)_"/>
    <w:link w:val="8d"/>
    <w:rsid w:val="00A80877"/>
    <w:rPr>
      <w:shd w:val="clear" w:color="auto" w:fill="FFFFFF"/>
    </w:rPr>
  </w:style>
  <w:style w:type="paragraph" w:customStyle="1" w:styleId="8d">
    <w:name w:val="Основной текст (8)"/>
    <w:basedOn w:val="aa"/>
    <w:link w:val="8c"/>
    <w:qFormat/>
    <w:rsid w:val="00A80877"/>
    <w:pPr>
      <w:shd w:val="clear" w:color="auto" w:fill="FFFFFF"/>
      <w:spacing w:line="240" w:lineRule="atLeast"/>
      <w:jc w:val="left"/>
    </w:pPr>
    <w:rPr>
      <w:rFonts w:asciiTheme="minorHAnsi" w:hAnsiTheme="minorHAnsi"/>
      <w:sz w:val="22"/>
    </w:rPr>
  </w:style>
  <w:style w:type="character" w:customStyle="1" w:styleId="892">
    <w:name w:val="Основной текст (8) + 92"/>
    <w:aliases w:val="5 pt36,Интервал 0 pt42"/>
    <w:rsid w:val="00A80877"/>
    <w:rPr>
      <w:rFonts w:ascii="Times New Roman" w:hAnsi="Times New Roman" w:cs="Times New Roman"/>
      <w:spacing w:val="-10"/>
      <w:sz w:val="19"/>
      <w:szCs w:val="19"/>
      <w:lang w:bidi="ar-SA"/>
    </w:rPr>
  </w:style>
  <w:style w:type="character" w:customStyle="1" w:styleId="1091">
    <w:name w:val="Основной текст (10) + 91"/>
    <w:aliases w:val="5 pt30,Полужирный18,Интервал 0 pt34"/>
    <w:rsid w:val="00A80877"/>
    <w:rPr>
      <w:b/>
      <w:bCs/>
      <w:spacing w:val="-10"/>
      <w:sz w:val="19"/>
      <w:szCs w:val="19"/>
      <w:lang w:bidi="ar-SA"/>
    </w:rPr>
  </w:style>
  <w:style w:type="character" w:customStyle="1" w:styleId="913">
    <w:name w:val="Основной текст + 91"/>
    <w:aliases w:val="5 pt13"/>
    <w:rsid w:val="00A80877"/>
    <w:rPr>
      <w:rFonts w:ascii="Times New Roman" w:hAnsi="Times New Roman" w:cs="Times New Roman"/>
      <w:spacing w:val="0"/>
      <w:sz w:val="19"/>
      <w:szCs w:val="19"/>
      <w:lang w:bidi="ar-SA"/>
    </w:rPr>
  </w:style>
  <w:style w:type="character" w:customStyle="1" w:styleId="8e">
    <w:name w:val="Основной текст + 8"/>
    <w:aliases w:val="5 pt6,Курсив1,Основной текст + 7"/>
    <w:rsid w:val="00A80877"/>
    <w:rPr>
      <w:rFonts w:ascii="Times New Roman" w:hAnsi="Times New Roman" w:cs="Times New Roman"/>
      <w:i/>
      <w:iCs/>
      <w:spacing w:val="0"/>
      <w:sz w:val="17"/>
      <w:szCs w:val="17"/>
      <w:lang w:bidi="ar-SA"/>
    </w:rPr>
  </w:style>
  <w:style w:type="character" w:customStyle="1" w:styleId="affffffffffffffffffffff8">
    <w:name w:val="Основной текст + Полужирный"/>
    <w:aliases w:val="Интервал 0 pt11,Интервал -1 pt9"/>
    <w:rsid w:val="00A80877"/>
    <w:rPr>
      <w:rFonts w:ascii="Times New Roman" w:hAnsi="Times New Roman" w:cs="Times New Roman"/>
      <w:b/>
      <w:bCs/>
      <w:spacing w:val="-10"/>
      <w:sz w:val="19"/>
      <w:szCs w:val="19"/>
      <w:lang w:bidi="ar-SA"/>
    </w:rPr>
  </w:style>
  <w:style w:type="character" w:customStyle="1" w:styleId="TrebuchetMS">
    <w:name w:val="Основной текст + Trebuchet MS"/>
    <w:aliases w:val="9 pt,Полужирный"/>
    <w:rsid w:val="00A80877"/>
    <w:rPr>
      <w:rFonts w:ascii="Trebuchet MS" w:hAnsi="Trebuchet MS" w:cs="Trebuchet MS"/>
      <w:b/>
      <w:bCs/>
      <w:spacing w:val="0"/>
      <w:w w:val="100"/>
      <w:sz w:val="18"/>
      <w:szCs w:val="18"/>
      <w:lang w:bidi="ar-SA"/>
    </w:rPr>
  </w:style>
  <w:style w:type="character" w:customStyle="1" w:styleId="931">
    <w:name w:val="Основной текст + 93"/>
    <w:aliases w:val="5 pt29,Полужирный14,Интервал 0 pt31"/>
    <w:rsid w:val="00A80877"/>
    <w:rPr>
      <w:rFonts w:ascii="Times New Roman" w:hAnsi="Times New Roman" w:cs="Times New Roman"/>
      <w:b/>
      <w:bCs/>
      <w:spacing w:val="-10"/>
      <w:sz w:val="19"/>
      <w:szCs w:val="19"/>
      <w:lang w:bidi="ar-SA"/>
    </w:rPr>
  </w:style>
  <w:style w:type="paragraph" w:customStyle="1" w:styleId="613">
    <w:name w:val="Знак61"/>
    <w:basedOn w:val="aa"/>
    <w:uiPriority w:val="99"/>
    <w:qFormat/>
    <w:rsid w:val="00A80877"/>
    <w:pPr>
      <w:jc w:val="left"/>
    </w:pPr>
    <w:rPr>
      <w:rFonts w:ascii="Verdana" w:eastAsia="Times New Roman" w:hAnsi="Verdana" w:cs="Verdana"/>
      <w:sz w:val="20"/>
      <w:szCs w:val="20"/>
      <w:lang w:val="en-US"/>
    </w:rPr>
  </w:style>
  <w:style w:type="table" w:customStyle="1" w:styleId="avg-200">
    <w:name w:val="avg-Таблица20"/>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6">
    <w:name w:val="avg-Таблица11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7">
    <w:name w:val="avg-Таблица37"/>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4">
    <w:name w:val="avg-Таблица4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7">
    <w:name w:val="avg-Таблица117"/>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9">
    <w:name w:val="avg-Таблица29"/>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6">
    <w:name w:val="avg-Таблица316"/>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3">
    <w:name w:val="avg-Таблица41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14">
    <w:name w:val="avg-Таблица111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4">
    <w:name w:val="avg-Таблица5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4">
    <w:name w:val="avg-Таблица32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22">
    <w:name w:val="avg-Таблица42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4">
    <w:name w:val="avg-Таблица12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6">
    <w:name w:val="avg-Таблица21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4">
    <w:name w:val="avg-Таблица311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12">
    <w:name w:val="avg-Таблица411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24">
    <w:name w:val="avg-Таблица112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4">
    <w:name w:val="avg-Таблица6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34">
    <w:name w:val="avg-Таблица13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4">
    <w:name w:val="avg-Таблица33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31">
    <w:name w:val="avg-Таблица43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33">
    <w:name w:val="avg-Таблица113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4">
    <w:name w:val="avg-Таблица22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4">
    <w:name w:val="avg-Таблица312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21">
    <w:name w:val="avg-Таблица412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113">
    <w:name w:val="avg-Таблица11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3">
    <w:name w:val="avg-Таблица5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3">
    <w:name w:val="avg-Таблица321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211">
    <w:name w:val="avg-Таблица42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13">
    <w:name w:val="avg-Таблица12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4">
    <w:name w:val="avg-Таблица211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3">
    <w:name w:val="avg-Таблица3111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111">
    <w:name w:val="avg-Таблица411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213">
    <w:name w:val="avg-Таблица112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4">
    <w:name w:val="avg-Таблица23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4">
    <w:name w:val="avg-Таблица24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4">
    <w:name w:val="avg-Таблица14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4">
    <w:name w:val="avg-Таблица212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73">
    <w:name w:val="avg-Таблица7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3">
    <w:name w:val="avg-Таблица25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3">
    <w:name w:val="avg-Таблица15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3">
    <w:name w:val="avg-Таблица34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3">
    <w:name w:val="avg-Таблица21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13">
    <w:name w:val="avg-Таблица2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33">
    <w:name w:val="avg-Таблица31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3">
    <w:name w:val="avg-Таблица2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3">
    <w:name w:val="avg-Таблица1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3">
    <w:name w:val="avg-Таблица211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613">
    <w:name w:val="avg-Таблица6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3">
    <w:name w:val="avg-Таблица24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3">
    <w:name w:val="avg-Таблица14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3">
    <w:name w:val="avg-Таблица3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3">
    <w:name w:val="avg-Таблица21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213">
    <w:name w:val="avg-Таблица31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3">
    <w:name w:val="avg-Таблица8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3">
    <w:name w:val="avg-Таблица16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3">
    <w:name w:val="Светлая заливка - Акцент 113"/>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3">
    <w:name w:val="avg-Таблица26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92">
    <w:name w:val="avg-Таблица9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02">
    <w:name w:val="avg-Таблица10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72">
    <w:name w:val="avg-Таблица17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72">
    <w:name w:val="avg-Таблица27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42">
    <w:name w:val="avg-Таблица114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42">
    <w:name w:val="avg-Таблица214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52">
    <w:name w:val="avg-Таблица35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22">
    <w:name w:val="avg-Таблица12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22">
    <w:name w:val="avg-Таблица22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22">
    <w:name w:val="avg-Таблица111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22">
    <w:name w:val="avg-Таблица211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42">
    <w:name w:val="avg-Таблица31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22">
    <w:name w:val="avg-Таблица5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22">
    <w:name w:val="avg-Таблица2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22">
    <w:name w:val="avg-Таблица1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22">
    <w:name w:val="avg-Таблица3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22">
    <w:name w:val="avg-Таблица31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22">
    <w:name w:val="avg-Таблица6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22">
    <w:name w:val="avg-Таблица24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22">
    <w:name w:val="avg-Таблица14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22">
    <w:name w:val="avg-Таблица3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22">
    <w:name w:val="avg-Таблица21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22">
    <w:name w:val="avg-Таблица11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22">
    <w:name w:val="avg-Таблица31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12">
    <w:name w:val="avg-Таблица7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12">
    <w:name w:val="avg-Таблица25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12">
    <w:name w:val="avg-Таблица15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12">
    <w:name w:val="avg-Таблица34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12">
    <w:name w:val="avg-Таблица2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12">
    <w:name w:val="avg-Таблица1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12">
    <w:name w:val="avg-Таблица2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12">
    <w:name w:val="avg-Таблица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12">
    <w:name w:val="avg-Таблица3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12">
    <w:name w:val="avg-Таблица5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12">
    <w:name w:val="avg-Таблица2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12">
    <w:name w:val="avg-Таблица1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12">
    <w:name w:val="avg-Таблица3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12">
    <w:name w:val="avg-Таблица2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12">
    <w:name w:val="avg-Таблица1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12">
    <w:name w:val="avg-Таблица3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12">
    <w:name w:val="avg-Таблица6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12">
    <w:name w:val="avg-Таблица24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12">
    <w:name w:val="avg-Таблица14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12">
    <w:name w:val="avg-Таблица3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12">
    <w:name w:val="avg-Таблица2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12">
    <w:name w:val="avg-Таблица1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12">
    <w:name w:val="avg-Таблица3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12">
    <w:name w:val="avg-Таблица8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12">
    <w:name w:val="avg-Таблица16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12">
    <w:name w:val="Светлая заливка - Акцент 1112"/>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2">
    <w:name w:val="avg-Таблица26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82">
    <w:name w:val="avg-Таблица18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91">
    <w:name w:val="avg-Таблица19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01">
    <w:name w:val="avg-Таблица110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81">
    <w:name w:val="avg-Таблица28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51">
    <w:name w:val="avg-Таблица115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51">
    <w:name w:val="avg-Таблица215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61">
    <w:name w:val="avg-Таблица36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31">
    <w:name w:val="avg-Таблица12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31">
    <w:name w:val="avg-Таблица22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31">
    <w:name w:val="avg-Таблица111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31">
    <w:name w:val="avg-Таблица211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51">
    <w:name w:val="avg-Таблица31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31">
    <w:name w:val="avg-Таблица5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31">
    <w:name w:val="avg-Таблица2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31">
    <w:name w:val="avg-Таблица1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31">
    <w:name w:val="avg-Таблица3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31">
    <w:name w:val="avg-Таблица31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31">
    <w:name w:val="avg-Таблица6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31">
    <w:name w:val="avg-Таблица24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31">
    <w:name w:val="avg-Таблица14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31">
    <w:name w:val="avg-Таблица3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31">
    <w:name w:val="avg-Таблица21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31">
    <w:name w:val="avg-Таблица11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31">
    <w:name w:val="avg-Таблица31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21">
    <w:name w:val="avg-Таблица7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21">
    <w:name w:val="avg-Таблица25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21">
    <w:name w:val="avg-Таблица15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21">
    <w:name w:val="avg-Таблица34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21">
    <w:name w:val="avg-Таблица2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21">
    <w:name w:val="avg-Таблица1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21">
    <w:name w:val="avg-Таблица2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21">
    <w:name w:val="avg-Таблица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21">
    <w:name w:val="avg-Таблица3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21">
    <w:name w:val="avg-Таблица5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21">
    <w:name w:val="avg-Таблица2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21">
    <w:name w:val="avg-Таблица1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21">
    <w:name w:val="avg-Таблица3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21">
    <w:name w:val="avg-Таблица21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21">
    <w:name w:val="avg-Таблица11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21">
    <w:name w:val="avg-Таблица31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21">
    <w:name w:val="avg-Таблица6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21">
    <w:name w:val="avg-Таблица24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21">
    <w:name w:val="avg-Таблица14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21">
    <w:name w:val="avg-Таблица3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21">
    <w:name w:val="avg-Таблица2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21">
    <w:name w:val="avg-Таблица1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21">
    <w:name w:val="avg-Таблица3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21">
    <w:name w:val="avg-Таблица8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21">
    <w:name w:val="avg-Таблица16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21">
    <w:name w:val="Светлая заливка - Акцент 112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21">
    <w:name w:val="avg-Таблица26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911">
    <w:name w:val="avg-Таблица9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011">
    <w:name w:val="avg-Таблица10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711">
    <w:name w:val="avg-Таблица17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711">
    <w:name w:val="avg-Таблица27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411">
    <w:name w:val="avg-Таблица114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411">
    <w:name w:val="avg-Таблица214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511">
    <w:name w:val="avg-Таблица35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211">
    <w:name w:val="avg-Таблица12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211">
    <w:name w:val="avg-Таблица22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211">
    <w:name w:val="avg-Таблица111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211">
    <w:name w:val="avg-Таблица211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411">
    <w:name w:val="avg-Таблица31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211">
    <w:name w:val="avg-Таблица5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211">
    <w:name w:val="avg-Таблица2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211">
    <w:name w:val="avg-Таблица1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211">
    <w:name w:val="avg-Таблица3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211">
    <w:name w:val="avg-Таблица31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211">
    <w:name w:val="avg-Таблица6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211">
    <w:name w:val="avg-Таблица24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211">
    <w:name w:val="avg-Таблица14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211">
    <w:name w:val="avg-Таблица3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211">
    <w:name w:val="avg-Таблица21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211">
    <w:name w:val="avg-Таблица11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211">
    <w:name w:val="avg-Таблица31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111">
    <w:name w:val="avg-Таблица7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111">
    <w:name w:val="avg-Таблица25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111">
    <w:name w:val="avg-Таблица15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111">
    <w:name w:val="avg-Таблица34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111">
    <w:name w:val="avg-Таблица2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111">
    <w:name w:val="avg-Таблица1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111">
    <w:name w:val="avg-Таблица2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111">
    <w:name w:val="avg-Таблица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111">
    <w:name w:val="avg-Таблица3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111">
    <w:name w:val="avg-Таблица5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111">
    <w:name w:val="avg-Таблица2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111">
    <w:name w:val="avg-Таблица1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111">
    <w:name w:val="avg-Таблица3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111">
    <w:name w:val="avg-Таблица2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111">
    <w:name w:val="avg-Таблица1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111">
    <w:name w:val="avg-Таблица3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111">
    <w:name w:val="avg-Таблица6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111">
    <w:name w:val="avg-Таблица24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111">
    <w:name w:val="avg-Таблица14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111">
    <w:name w:val="avg-Таблица3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111">
    <w:name w:val="avg-Таблица2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111">
    <w:name w:val="avg-Таблица1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111">
    <w:name w:val="avg-Таблица3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111">
    <w:name w:val="avg-Таблица8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111">
    <w:name w:val="avg-Таблица16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111">
    <w:name w:val="Светлая заливка - Акцент 111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11">
    <w:name w:val="avg-Таблица26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811">
    <w:name w:val="avg-Таблица18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paragraph" w:customStyle="1" w:styleId="b7">
    <w:name w:val="Обыb7ны"/>
    <w:basedOn w:val="aa"/>
    <w:uiPriority w:val="99"/>
    <w:qFormat/>
    <w:rsid w:val="00A80877"/>
    <w:pPr>
      <w:snapToGrid w:val="0"/>
      <w:jc w:val="left"/>
    </w:pPr>
    <w:rPr>
      <w:rFonts w:eastAsia="Arial Unicode MS" w:cs="Times New Roman"/>
      <w:sz w:val="20"/>
      <w:szCs w:val="20"/>
      <w:lang w:eastAsia="ru-RU"/>
    </w:rPr>
  </w:style>
  <w:style w:type="character" w:customStyle="1" w:styleId="cite-bracket">
    <w:name w:val="cite-bracket"/>
    <w:basedOn w:val="ab"/>
    <w:rsid w:val="00E71E72"/>
  </w:style>
  <w:style w:type="character" w:styleId="affffffffffffffffffffff9">
    <w:name w:val="Unresolved Mention"/>
    <w:basedOn w:val="ab"/>
    <w:uiPriority w:val="99"/>
    <w:semiHidden/>
    <w:unhideWhenUsed/>
    <w:rsid w:val="00926B58"/>
    <w:rPr>
      <w:color w:val="605E5C"/>
      <w:shd w:val="clear" w:color="auto" w:fill="E1DFDD"/>
    </w:rPr>
  </w:style>
  <w:style w:type="paragraph" w:customStyle="1" w:styleId="ds-markdown-paragraph">
    <w:name w:val="ds-markdown-paragraph"/>
    <w:basedOn w:val="aa"/>
    <w:rsid w:val="005379A7"/>
    <w:pPr>
      <w:spacing w:before="100" w:beforeAutospacing="1" w:after="100" w:afterAutospacing="1"/>
      <w:jc w:val="left"/>
    </w:pPr>
    <w:rPr>
      <w:rFonts w:eastAsia="Times New Roman" w:cs="Times New Roman"/>
      <w:szCs w:val="24"/>
      <w:lang w:eastAsia="ru-RU"/>
    </w:rPr>
  </w:style>
  <w:style w:type="numbering" w:customStyle="1" w:styleId="1fffffffff5">
    <w:name w:val="Нет списка1"/>
    <w:next w:val="ad"/>
    <w:uiPriority w:val="99"/>
    <w:semiHidden/>
    <w:unhideWhenUsed/>
    <w:rsid w:val="00374C1F"/>
  </w:style>
  <w:style w:type="character" w:customStyle="1" w:styleId="516">
    <w:name w:val="51 перечисление Знак"/>
    <w:basedOn w:val="ab"/>
    <w:link w:val="51"/>
    <w:uiPriority w:val="99"/>
    <w:locked/>
    <w:rsid w:val="00BC2E74"/>
    <w:rPr>
      <w:rFonts w:ascii="Times New Roman" w:eastAsia="Times New Roman" w:hAnsi="Times New Roman" w:cs="Times New Roman"/>
      <w:sz w:val="24"/>
      <w:szCs w:val="24"/>
      <w:lang w:eastAsia="ru-RU"/>
    </w:rPr>
  </w:style>
  <w:style w:type="paragraph" w:customStyle="1" w:styleId="51">
    <w:name w:val="51 перечисление"/>
    <w:basedOn w:val="aa"/>
    <w:link w:val="516"/>
    <w:uiPriority w:val="99"/>
    <w:qFormat/>
    <w:rsid w:val="00BC2E74"/>
    <w:pPr>
      <w:numPr>
        <w:numId w:val="83"/>
      </w:numPr>
      <w:spacing w:before="120" w:after="120"/>
      <w:contextualSpacing/>
    </w:pPr>
    <w:rPr>
      <w:rFonts w:eastAsia="Times New Roman" w:cs="Times New Roman"/>
      <w:szCs w:val="24"/>
      <w:lang w:eastAsia="ru-RU"/>
    </w:rPr>
  </w:style>
  <w:style w:type="paragraph" w:customStyle="1" w:styleId="affffffffffffffffffffffa">
    <w:name w:val="для рисунка по середине"/>
    <w:qFormat/>
    <w:rsid w:val="00445FE9"/>
    <w:pPr>
      <w:snapToGrid w:val="0"/>
      <w:spacing w:after="0" w:line="240" w:lineRule="auto"/>
      <w:jc w:val="center"/>
    </w:pPr>
    <w:rPr>
      <w:rFonts w:ascii="Times New Roman" w:eastAsia="Times New Roman" w:hAnsi="Times New Roman" w:cs="Times New Roman"/>
      <w:sz w:val="20"/>
      <w:szCs w:val="20"/>
      <w:lang w:eastAsia="ru-RU"/>
    </w:rPr>
  </w:style>
  <w:style w:type="paragraph" w:customStyle="1" w:styleId="532">
    <w:name w:val="53 подзаголовок жирный"/>
    <w:basedOn w:val="aa"/>
    <w:rsid w:val="00982E86"/>
    <w:pPr>
      <w:spacing w:before="120" w:after="120"/>
      <w:jc w:val="center"/>
    </w:pPr>
    <w:rPr>
      <w:rFonts w:cs="Times New Roman"/>
      <w:b/>
      <w:i/>
      <w:szCs w:val="20"/>
      <w:lang w:eastAsia="ru-RU"/>
    </w:rPr>
  </w:style>
  <w:style w:type="paragraph" w:customStyle="1" w:styleId="417">
    <w:name w:val="4 1 Стиль"/>
    <w:basedOn w:val="100"/>
    <w:rsid w:val="00371683"/>
    <w:pPr>
      <w:ind w:left="1008" w:hanging="1008"/>
    </w:pPr>
  </w:style>
  <w:style w:type="paragraph" w:customStyle="1" w:styleId="affffffffffffffffffffffb">
    <w:name w:val="формула (по центру)"/>
    <w:basedOn w:val="aa"/>
    <w:rsid w:val="00D91E73"/>
    <w:pPr>
      <w:spacing w:before="120" w:after="120"/>
      <w:contextualSpacing/>
      <w:jc w:val="center"/>
    </w:pPr>
    <w:rPr>
      <w:rFonts w:eastAsia="Times New Roman" w:cs="Times New Roman"/>
    </w:rPr>
  </w:style>
  <w:style w:type="paragraph" w:customStyle="1" w:styleId="1fffffffff6">
    <w:name w:val="титульный1"/>
    <w:basedOn w:val="100"/>
    <w:rsid w:val="00E33617"/>
  </w:style>
  <w:style w:type="paragraph" w:customStyle="1" w:styleId="4ffc">
    <w:name w:val="титульный4"/>
    <w:basedOn w:val="aa"/>
    <w:rsid w:val="00E33617"/>
    <w:pPr>
      <w:suppressAutoHyphens/>
      <w:spacing w:line="276" w:lineRule="auto"/>
      <w:jc w:val="center"/>
    </w:pPr>
    <w:rPr>
      <w:rFonts w:eastAsia="Times New Roman" w:cs="Times New Roman"/>
      <w:color w:val="000000" w:themeColor="text1"/>
      <w:sz w:val="20"/>
      <w:szCs w:val="20"/>
      <w:lang w:eastAsia="ar-SA"/>
    </w:rPr>
  </w:style>
  <w:style w:type="paragraph" w:customStyle="1" w:styleId="2fffffffb">
    <w:name w:val="титульный2"/>
    <w:basedOn w:val="1fffffffff6"/>
    <w:rsid w:val="00E33617"/>
    <w:rPr>
      <w:sz w:val="32"/>
    </w:rPr>
  </w:style>
  <w:style w:type="paragraph" w:customStyle="1" w:styleId="3ffffff">
    <w:name w:val="титульный3"/>
    <w:basedOn w:val="aa"/>
    <w:rsid w:val="00E33617"/>
    <w:pPr>
      <w:autoSpaceDE w:val="0"/>
      <w:autoSpaceDN w:val="0"/>
      <w:adjustRightInd w:val="0"/>
      <w:jc w:val="center"/>
    </w:pPr>
    <w:rPr>
      <w:rFonts w:eastAsia="SimSun" w:cs="Times New Roman"/>
      <w:b/>
      <w:kern w:val="3"/>
      <w:sz w:val="30"/>
      <w:szCs w:val="30"/>
      <w:lang w:eastAsia="zh-CN" w:bidi="hi-IN"/>
    </w:rPr>
  </w:style>
  <w:style w:type="paragraph" w:customStyle="1" w:styleId="4ffd">
    <w:name w:val="титульный4"/>
    <w:basedOn w:val="3ffffff"/>
    <w:rsid w:val="00E33617"/>
    <w:rPr>
      <w:iCs/>
    </w:rPr>
  </w:style>
  <w:style w:type="paragraph" w:customStyle="1" w:styleId="3ffffff0">
    <w:name w:val="титульный3"/>
    <w:basedOn w:val="aa"/>
    <w:rsid w:val="00E33617"/>
    <w:pPr>
      <w:autoSpaceDE w:val="0"/>
      <w:autoSpaceDN w:val="0"/>
      <w:adjustRightInd w:val="0"/>
      <w:jc w:val="center"/>
    </w:pPr>
    <w:rPr>
      <w:rFonts w:eastAsia="SimSun" w:cs="Times New Roman"/>
      <w:b/>
      <w:kern w:val="3"/>
      <w:sz w:val="30"/>
      <w:szCs w:val="30"/>
      <w:lang w:eastAsia="zh-CN" w:bidi="hi-IN"/>
    </w:rPr>
  </w:style>
  <w:style w:type="paragraph" w:customStyle="1" w:styleId="2fffffffc">
    <w:name w:val="титульный2"/>
    <w:basedOn w:val="1fffffffff6"/>
    <w:rsid w:val="00E33617"/>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1249">
      <w:bodyDiv w:val="1"/>
      <w:marLeft w:val="0"/>
      <w:marRight w:val="0"/>
      <w:marTop w:val="0"/>
      <w:marBottom w:val="0"/>
      <w:divBdr>
        <w:top w:val="none" w:sz="0" w:space="0" w:color="auto"/>
        <w:left w:val="none" w:sz="0" w:space="0" w:color="auto"/>
        <w:bottom w:val="none" w:sz="0" w:space="0" w:color="auto"/>
        <w:right w:val="none" w:sz="0" w:space="0" w:color="auto"/>
      </w:divBdr>
    </w:div>
    <w:div w:id="40440586">
      <w:bodyDiv w:val="1"/>
      <w:marLeft w:val="0"/>
      <w:marRight w:val="0"/>
      <w:marTop w:val="0"/>
      <w:marBottom w:val="0"/>
      <w:divBdr>
        <w:top w:val="none" w:sz="0" w:space="0" w:color="auto"/>
        <w:left w:val="none" w:sz="0" w:space="0" w:color="auto"/>
        <w:bottom w:val="none" w:sz="0" w:space="0" w:color="auto"/>
        <w:right w:val="none" w:sz="0" w:space="0" w:color="auto"/>
      </w:divBdr>
    </w:div>
    <w:div w:id="46952139">
      <w:bodyDiv w:val="1"/>
      <w:marLeft w:val="0"/>
      <w:marRight w:val="0"/>
      <w:marTop w:val="0"/>
      <w:marBottom w:val="0"/>
      <w:divBdr>
        <w:top w:val="none" w:sz="0" w:space="0" w:color="auto"/>
        <w:left w:val="none" w:sz="0" w:space="0" w:color="auto"/>
        <w:bottom w:val="none" w:sz="0" w:space="0" w:color="auto"/>
        <w:right w:val="none" w:sz="0" w:space="0" w:color="auto"/>
      </w:divBdr>
    </w:div>
    <w:div w:id="47724072">
      <w:bodyDiv w:val="1"/>
      <w:marLeft w:val="0"/>
      <w:marRight w:val="0"/>
      <w:marTop w:val="0"/>
      <w:marBottom w:val="0"/>
      <w:divBdr>
        <w:top w:val="none" w:sz="0" w:space="0" w:color="auto"/>
        <w:left w:val="none" w:sz="0" w:space="0" w:color="auto"/>
        <w:bottom w:val="none" w:sz="0" w:space="0" w:color="auto"/>
        <w:right w:val="none" w:sz="0" w:space="0" w:color="auto"/>
      </w:divBdr>
    </w:div>
    <w:div w:id="56705150">
      <w:bodyDiv w:val="1"/>
      <w:marLeft w:val="0"/>
      <w:marRight w:val="0"/>
      <w:marTop w:val="0"/>
      <w:marBottom w:val="0"/>
      <w:divBdr>
        <w:top w:val="none" w:sz="0" w:space="0" w:color="auto"/>
        <w:left w:val="none" w:sz="0" w:space="0" w:color="auto"/>
        <w:bottom w:val="none" w:sz="0" w:space="0" w:color="auto"/>
        <w:right w:val="none" w:sz="0" w:space="0" w:color="auto"/>
      </w:divBdr>
    </w:div>
    <w:div w:id="62337625">
      <w:bodyDiv w:val="1"/>
      <w:marLeft w:val="0"/>
      <w:marRight w:val="0"/>
      <w:marTop w:val="0"/>
      <w:marBottom w:val="0"/>
      <w:divBdr>
        <w:top w:val="none" w:sz="0" w:space="0" w:color="auto"/>
        <w:left w:val="none" w:sz="0" w:space="0" w:color="auto"/>
        <w:bottom w:val="none" w:sz="0" w:space="0" w:color="auto"/>
        <w:right w:val="none" w:sz="0" w:space="0" w:color="auto"/>
      </w:divBdr>
    </w:div>
    <w:div w:id="69154380">
      <w:bodyDiv w:val="1"/>
      <w:marLeft w:val="0"/>
      <w:marRight w:val="0"/>
      <w:marTop w:val="0"/>
      <w:marBottom w:val="0"/>
      <w:divBdr>
        <w:top w:val="none" w:sz="0" w:space="0" w:color="auto"/>
        <w:left w:val="none" w:sz="0" w:space="0" w:color="auto"/>
        <w:bottom w:val="none" w:sz="0" w:space="0" w:color="auto"/>
        <w:right w:val="none" w:sz="0" w:space="0" w:color="auto"/>
      </w:divBdr>
    </w:div>
    <w:div w:id="83769041">
      <w:bodyDiv w:val="1"/>
      <w:marLeft w:val="0"/>
      <w:marRight w:val="0"/>
      <w:marTop w:val="0"/>
      <w:marBottom w:val="0"/>
      <w:divBdr>
        <w:top w:val="none" w:sz="0" w:space="0" w:color="auto"/>
        <w:left w:val="none" w:sz="0" w:space="0" w:color="auto"/>
        <w:bottom w:val="none" w:sz="0" w:space="0" w:color="auto"/>
        <w:right w:val="none" w:sz="0" w:space="0" w:color="auto"/>
      </w:divBdr>
    </w:div>
    <w:div w:id="106194047">
      <w:bodyDiv w:val="1"/>
      <w:marLeft w:val="0"/>
      <w:marRight w:val="0"/>
      <w:marTop w:val="0"/>
      <w:marBottom w:val="0"/>
      <w:divBdr>
        <w:top w:val="none" w:sz="0" w:space="0" w:color="auto"/>
        <w:left w:val="none" w:sz="0" w:space="0" w:color="auto"/>
        <w:bottom w:val="none" w:sz="0" w:space="0" w:color="auto"/>
        <w:right w:val="none" w:sz="0" w:space="0" w:color="auto"/>
      </w:divBdr>
    </w:div>
    <w:div w:id="140075476">
      <w:bodyDiv w:val="1"/>
      <w:marLeft w:val="0"/>
      <w:marRight w:val="0"/>
      <w:marTop w:val="0"/>
      <w:marBottom w:val="0"/>
      <w:divBdr>
        <w:top w:val="none" w:sz="0" w:space="0" w:color="auto"/>
        <w:left w:val="none" w:sz="0" w:space="0" w:color="auto"/>
        <w:bottom w:val="none" w:sz="0" w:space="0" w:color="auto"/>
        <w:right w:val="none" w:sz="0" w:space="0" w:color="auto"/>
      </w:divBdr>
    </w:div>
    <w:div w:id="143740434">
      <w:bodyDiv w:val="1"/>
      <w:marLeft w:val="0"/>
      <w:marRight w:val="0"/>
      <w:marTop w:val="0"/>
      <w:marBottom w:val="0"/>
      <w:divBdr>
        <w:top w:val="none" w:sz="0" w:space="0" w:color="auto"/>
        <w:left w:val="none" w:sz="0" w:space="0" w:color="auto"/>
        <w:bottom w:val="none" w:sz="0" w:space="0" w:color="auto"/>
        <w:right w:val="none" w:sz="0" w:space="0" w:color="auto"/>
      </w:divBdr>
    </w:div>
    <w:div w:id="147946868">
      <w:bodyDiv w:val="1"/>
      <w:marLeft w:val="0"/>
      <w:marRight w:val="0"/>
      <w:marTop w:val="0"/>
      <w:marBottom w:val="0"/>
      <w:divBdr>
        <w:top w:val="none" w:sz="0" w:space="0" w:color="auto"/>
        <w:left w:val="none" w:sz="0" w:space="0" w:color="auto"/>
        <w:bottom w:val="none" w:sz="0" w:space="0" w:color="auto"/>
        <w:right w:val="none" w:sz="0" w:space="0" w:color="auto"/>
      </w:divBdr>
    </w:div>
    <w:div w:id="152524630">
      <w:bodyDiv w:val="1"/>
      <w:marLeft w:val="0"/>
      <w:marRight w:val="0"/>
      <w:marTop w:val="0"/>
      <w:marBottom w:val="0"/>
      <w:divBdr>
        <w:top w:val="none" w:sz="0" w:space="0" w:color="auto"/>
        <w:left w:val="none" w:sz="0" w:space="0" w:color="auto"/>
        <w:bottom w:val="none" w:sz="0" w:space="0" w:color="auto"/>
        <w:right w:val="none" w:sz="0" w:space="0" w:color="auto"/>
      </w:divBdr>
    </w:div>
    <w:div w:id="165873631">
      <w:bodyDiv w:val="1"/>
      <w:marLeft w:val="0"/>
      <w:marRight w:val="0"/>
      <w:marTop w:val="0"/>
      <w:marBottom w:val="0"/>
      <w:divBdr>
        <w:top w:val="none" w:sz="0" w:space="0" w:color="auto"/>
        <w:left w:val="none" w:sz="0" w:space="0" w:color="auto"/>
        <w:bottom w:val="none" w:sz="0" w:space="0" w:color="auto"/>
        <w:right w:val="none" w:sz="0" w:space="0" w:color="auto"/>
      </w:divBdr>
    </w:div>
    <w:div w:id="168955956">
      <w:bodyDiv w:val="1"/>
      <w:marLeft w:val="0"/>
      <w:marRight w:val="0"/>
      <w:marTop w:val="0"/>
      <w:marBottom w:val="0"/>
      <w:divBdr>
        <w:top w:val="none" w:sz="0" w:space="0" w:color="auto"/>
        <w:left w:val="none" w:sz="0" w:space="0" w:color="auto"/>
        <w:bottom w:val="none" w:sz="0" w:space="0" w:color="auto"/>
        <w:right w:val="none" w:sz="0" w:space="0" w:color="auto"/>
      </w:divBdr>
    </w:div>
    <w:div w:id="169686881">
      <w:bodyDiv w:val="1"/>
      <w:marLeft w:val="0"/>
      <w:marRight w:val="0"/>
      <w:marTop w:val="0"/>
      <w:marBottom w:val="0"/>
      <w:divBdr>
        <w:top w:val="none" w:sz="0" w:space="0" w:color="auto"/>
        <w:left w:val="none" w:sz="0" w:space="0" w:color="auto"/>
        <w:bottom w:val="none" w:sz="0" w:space="0" w:color="auto"/>
        <w:right w:val="none" w:sz="0" w:space="0" w:color="auto"/>
      </w:divBdr>
    </w:div>
    <w:div w:id="171650538">
      <w:bodyDiv w:val="1"/>
      <w:marLeft w:val="0"/>
      <w:marRight w:val="0"/>
      <w:marTop w:val="0"/>
      <w:marBottom w:val="0"/>
      <w:divBdr>
        <w:top w:val="none" w:sz="0" w:space="0" w:color="auto"/>
        <w:left w:val="none" w:sz="0" w:space="0" w:color="auto"/>
        <w:bottom w:val="none" w:sz="0" w:space="0" w:color="auto"/>
        <w:right w:val="none" w:sz="0" w:space="0" w:color="auto"/>
      </w:divBdr>
    </w:div>
    <w:div w:id="188186404">
      <w:bodyDiv w:val="1"/>
      <w:marLeft w:val="0"/>
      <w:marRight w:val="0"/>
      <w:marTop w:val="0"/>
      <w:marBottom w:val="0"/>
      <w:divBdr>
        <w:top w:val="none" w:sz="0" w:space="0" w:color="auto"/>
        <w:left w:val="none" w:sz="0" w:space="0" w:color="auto"/>
        <w:bottom w:val="none" w:sz="0" w:space="0" w:color="auto"/>
        <w:right w:val="none" w:sz="0" w:space="0" w:color="auto"/>
      </w:divBdr>
    </w:div>
    <w:div w:id="193157209">
      <w:bodyDiv w:val="1"/>
      <w:marLeft w:val="0"/>
      <w:marRight w:val="0"/>
      <w:marTop w:val="0"/>
      <w:marBottom w:val="0"/>
      <w:divBdr>
        <w:top w:val="none" w:sz="0" w:space="0" w:color="auto"/>
        <w:left w:val="none" w:sz="0" w:space="0" w:color="auto"/>
        <w:bottom w:val="none" w:sz="0" w:space="0" w:color="auto"/>
        <w:right w:val="none" w:sz="0" w:space="0" w:color="auto"/>
      </w:divBdr>
    </w:div>
    <w:div w:id="199974640">
      <w:bodyDiv w:val="1"/>
      <w:marLeft w:val="0"/>
      <w:marRight w:val="0"/>
      <w:marTop w:val="0"/>
      <w:marBottom w:val="0"/>
      <w:divBdr>
        <w:top w:val="none" w:sz="0" w:space="0" w:color="auto"/>
        <w:left w:val="none" w:sz="0" w:space="0" w:color="auto"/>
        <w:bottom w:val="none" w:sz="0" w:space="0" w:color="auto"/>
        <w:right w:val="none" w:sz="0" w:space="0" w:color="auto"/>
      </w:divBdr>
    </w:div>
    <w:div w:id="205029357">
      <w:bodyDiv w:val="1"/>
      <w:marLeft w:val="0"/>
      <w:marRight w:val="0"/>
      <w:marTop w:val="0"/>
      <w:marBottom w:val="0"/>
      <w:divBdr>
        <w:top w:val="none" w:sz="0" w:space="0" w:color="auto"/>
        <w:left w:val="none" w:sz="0" w:space="0" w:color="auto"/>
        <w:bottom w:val="none" w:sz="0" w:space="0" w:color="auto"/>
        <w:right w:val="none" w:sz="0" w:space="0" w:color="auto"/>
      </w:divBdr>
    </w:div>
    <w:div w:id="223178330">
      <w:bodyDiv w:val="1"/>
      <w:marLeft w:val="0"/>
      <w:marRight w:val="0"/>
      <w:marTop w:val="0"/>
      <w:marBottom w:val="0"/>
      <w:divBdr>
        <w:top w:val="none" w:sz="0" w:space="0" w:color="auto"/>
        <w:left w:val="none" w:sz="0" w:space="0" w:color="auto"/>
        <w:bottom w:val="none" w:sz="0" w:space="0" w:color="auto"/>
        <w:right w:val="none" w:sz="0" w:space="0" w:color="auto"/>
      </w:divBdr>
    </w:div>
    <w:div w:id="227229481">
      <w:bodyDiv w:val="1"/>
      <w:marLeft w:val="0"/>
      <w:marRight w:val="0"/>
      <w:marTop w:val="0"/>
      <w:marBottom w:val="0"/>
      <w:divBdr>
        <w:top w:val="none" w:sz="0" w:space="0" w:color="auto"/>
        <w:left w:val="none" w:sz="0" w:space="0" w:color="auto"/>
        <w:bottom w:val="none" w:sz="0" w:space="0" w:color="auto"/>
        <w:right w:val="none" w:sz="0" w:space="0" w:color="auto"/>
      </w:divBdr>
    </w:div>
    <w:div w:id="227573567">
      <w:bodyDiv w:val="1"/>
      <w:marLeft w:val="0"/>
      <w:marRight w:val="0"/>
      <w:marTop w:val="0"/>
      <w:marBottom w:val="0"/>
      <w:divBdr>
        <w:top w:val="none" w:sz="0" w:space="0" w:color="auto"/>
        <w:left w:val="none" w:sz="0" w:space="0" w:color="auto"/>
        <w:bottom w:val="none" w:sz="0" w:space="0" w:color="auto"/>
        <w:right w:val="none" w:sz="0" w:space="0" w:color="auto"/>
      </w:divBdr>
    </w:div>
    <w:div w:id="245699518">
      <w:bodyDiv w:val="1"/>
      <w:marLeft w:val="0"/>
      <w:marRight w:val="0"/>
      <w:marTop w:val="0"/>
      <w:marBottom w:val="0"/>
      <w:divBdr>
        <w:top w:val="none" w:sz="0" w:space="0" w:color="auto"/>
        <w:left w:val="none" w:sz="0" w:space="0" w:color="auto"/>
        <w:bottom w:val="none" w:sz="0" w:space="0" w:color="auto"/>
        <w:right w:val="none" w:sz="0" w:space="0" w:color="auto"/>
      </w:divBdr>
    </w:div>
    <w:div w:id="267083662">
      <w:bodyDiv w:val="1"/>
      <w:marLeft w:val="0"/>
      <w:marRight w:val="0"/>
      <w:marTop w:val="0"/>
      <w:marBottom w:val="0"/>
      <w:divBdr>
        <w:top w:val="none" w:sz="0" w:space="0" w:color="auto"/>
        <w:left w:val="none" w:sz="0" w:space="0" w:color="auto"/>
        <w:bottom w:val="none" w:sz="0" w:space="0" w:color="auto"/>
        <w:right w:val="none" w:sz="0" w:space="0" w:color="auto"/>
      </w:divBdr>
    </w:div>
    <w:div w:id="271324692">
      <w:bodyDiv w:val="1"/>
      <w:marLeft w:val="0"/>
      <w:marRight w:val="0"/>
      <w:marTop w:val="0"/>
      <w:marBottom w:val="0"/>
      <w:divBdr>
        <w:top w:val="none" w:sz="0" w:space="0" w:color="auto"/>
        <w:left w:val="none" w:sz="0" w:space="0" w:color="auto"/>
        <w:bottom w:val="none" w:sz="0" w:space="0" w:color="auto"/>
        <w:right w:val="none" w:sz="0" w:space="0" w:color="auto"/>
      </w:divBdr>
    </w:div>
    <w:div w:id="271523049">
      <w:bodyDiv w:val="1"/>
      <w:marLeft w:val="0"/>
      <w:marRight w:val="0"/>
      <w:marTop w:val="0"/>
      <w:marBottom w:val="0"/>
      <w:divBdr>
        <w:top w:val="none" w:sz="0" w:space="0" w:color="auto"/>
        <w:left w:val="none" w:sz="0" w:space="0" w:color="auto"/>
        <w:bottom w:val="none" w:sz="0" w:space="0" w:color="auto"/>
        <w:right w:val="none" w:sz="0" w:space="0" w:color="auto"/>
      </w:divBdr>
    </w:div>
    <w:div w:id="275020265">
      <w:bodyDiv w:val="1"/>
      <w:marLeft w:val="0"/>
      <w:marRight w:val="0"/>
      <w:marTop w:val="0"/>
      <w:marBottom w:val="0"/>
      <w:divBdr>
        <w:top w:val="none" w:sz="0" w:space="0" w:color="auto"/>
        <w:left w:val="none" w:sz="0" w:space="0" w:color="auto"/>
        <w:bottom w:val="none" w:sz="0" w:space="0" w:color="auto"/>
        <w:right w:val="none" w:sz="0" w:space="0" w:color="auto"/>
      </w:divBdr>
    </w:div>
    <w:div w:id="276328130">
      <w:bodyDiv w:val="1"/>
      <w:marLeft w:val="0"/>
      <w:marRight w:val="0"/>
      <w:marTop w:val="0"/>
      <w:marBottom w:val="0"/>
      <w:divBdr>
        <w:top w:val="none" w:sz="0" w:space="0" w:color="auto"/>
        <w:left w:val="none" w:sz="0" w:space="0" w:color="auto"/>
        <w:bottom w:val="none" w:sz="0" w:space="0" w:color="auto"/>
        <w:right w:val="none" w:sz="0" w:space="0" w:color="auto"/>
      </w:divBdr>
    </w:div>
    <w:div w:id="295523731">
      <w:bodyDiv w:val="1"/>
      <w:marLeft w:val="0"/>
      <w:marRight w:val="0"/>
      <w:marTop w:val="0"/>
      <w:marBottom w:val="0"/>
      <w:divBdr>
        <w:top w:val="none" w:sz="0" w:space="0" w:color="auto"/>
        <w:left w:val="none" w:sz="0" w:space="0" w:color="auto"/>
        <w:bottom w:val="none" w:sz="0" w:space="0" w:color="auto"/>
        <w:right w:val="none" w:sz="0" w:space="0" w:color="auto"/>
      </w:divBdr>
    </w:div>
    <w:div w:id="299843438">
      <w:bodyDiv w:val="1"/>
      <w:marLeft w:val="0"/>
      <w:marRight w:val="0"/>
      <w:marTop w:val="0"/>
      <w:marBottom w:val="0"/>
      <w:divBdr>
        <w:top w:val="none" w:sz="0" w:space="0" w:color="auto"/>
        <w:left w:val="none" w:sz="0" w:space="0" w:color="auto"/>
        <w:bottom w:val="none" w:sz="0" w:space="0" w:color="auto"/>
        <w:right w:val="none" w:sz="0" w:space="0" w:color="auto"/>
      </w:divBdr>
    </w:div>
    <w:div w:id="305401079">
      <w:bodyDiv w:val="1"/>
      <w:marLeft w:val="0"/>
      <w:marRight w:val="0"/>
      <w:marTop w:val="0"/>
      <w:marBottom w:val="0"/>
      <w:divBdr>
        <w:top w:val="none" w:sz="0" w:space="0" w:color="auto"/>
        <w:left w:val="none" w:sz="0" w:space="0" w:color="auto"/>
        <w:bottom w:val="none" w:sz="0" w:space="0" w:color="auto"/>
        <w:right w:val="none" w:sz="0" w:space="0" w:color="auto"/>
      </w:divBdr>
    </w:div>
    <w:div w:id="307831234">
      <w:bodyDiv w:val="1"/>
      <w:marLeft w:val="0"/>
      <w:marRight w:val="0"/>
      <w:marTop w:val="0"/>
      <w:marBottom w:val="0"/>
      <w:divBdr>
        <w:top w:val="none" w:sz="0" w:space="0" w:color="auto"/>
        <w:left w:val="none" w:sz="0" w:space="0" w:color="auto"/>
        <w:bottom w:val="none" w:sz="0" w:space="0" w:color="auto"/>
        <w:right w:val="none" w:sz="0" w:space="0" w:color="auto"/>
      </w:divBdr>
    </w:div>
    <w:div w:id="323164178">
      <w:bodyDiv w:val="1"/>
      <w:marLeft w:val="0"/>
      <w:marRight w:val="0"/>
      <w:marTop w:val="0"/>
      <w:marBottom w:val="0"/>
      <w:divBdr>
        <w:top w:val="none" w:sz="0" w:space="0" w:color="auto"/>
        <w:left w:val="none" w:sz="0" w:space="0" w:color="auto"/>
        <w:bottom w:val="none" w:sz="0" w:space="0" w:color="auto"/>
        <w:right w:val="none" w:sz="0" w:space="0" w:color="auto"/>
      </w:divBdr>
    </w:div>
    <w:div w:id="325286019">
      <w:bodyDiv w:val="1"/>
      <w:marLeft w:val="0"/>
      <w:marRight w:val="0"/>
      <w:marTop w:val="0"/>
      <w:marBottom w:val="0"/>
      <w:divBdr>
        <w:top w:val="none" w:sz="0" w:space="0" w:color="auto"/>
        <w:left w:val="none" w:sz="0" w:space="0" w:color="auto"/>
        <w:bottom w:val="none" w:sz="0" w:space="0" w:color="auto"/>
        <w:right w:val="none" w:sz="0" w:space="0" w:color="auto"/>
      </w:divBdr>
    </w:div>
    <w:div w:id="328289444">
      <w:bodyDiv w:val="1"/>
      <w:marLeft w:val="0"/>
      <w:marRight w:val="0"/>
      <w:marTop w:val="0"/>
      <w:marBottom w:val="0"/>
      <w:divBdr>
        <w:top w:val="none" w:sz="0" w:space="0" w:color="auto"/>
        <w:left w:val="none" w:sz="0" w:space="0" w:color="auto"/>
        <w:bottom w:val="none" w:sz="0" w:space="0" w:color="auto"/>
        <w:right w:val="none" w:sz="0" w:space="0" w:color="auto"/>
      </w:divBdr>
    </w:div>
    <w:div w:id="347148582">
      <w:bodyDiv w:val="1"/>
      <w:marLeft w:val="0"/>
      <w:marRight w:val="0"/>
      <w:marTop w:val="0"/>
      <w:marBottom w:val="0"/>
      <w:divBdr>
        <w:top w:val="none" w:sz="0" w:space="0" w:color="auto"/>
        <w:left w:val="none" w:sz="0" w:space="0" w:color="auto"/>
        <w:bottom w:val="none" w:sz="0" w:space="0" w:color="auto"/>
        <w:right w:val="none" w:sz="0" w:space="0" w:color="auto"/>
      </w:divBdr>
    </w:div>
    <w:div w:id="353069549">
      <w:bodyDiv w:val="1"/>
      <w:marLeft w:val="0"/>
      <w:marRight w:val="0"/>
      <w:marTop w:val="0"/>
      <w:marBottom w:val="0"/>
      <w:divBdr>
        <w:top w:val="none" w:sz="0" w:space="0" w:color="auto"/>
        <w:left w:val="none" w:sz="0" w:space="0" w:color="auto"/>
        <w:bottom w:val="none" w:sz="0" w:space="0" w:color="auto"/>
        <w:right w:val="none" w:sz="0" w:space="0" w:color="auto"/>
      </w:divBdr>
    </w:div>
    <w:div w:id="354188265">
      <w:bodyDiv w:val="1"/>
      <w:marLeft w:val="0"/>
      <w:marRight w:val="0"/>
      <w:marTop w:val="0"/>
      <w:marBottom w:val="0"/>
      <w:divBdr>
        <w:top w:val="none" w:sz="0" w:space="0" w:color="auto"/>
        <w:left w:val="none" w:sz="0" w:space="0" w:color="auto"/>
        <w:bottom w:val="none" w:sz="0" w:space="0" w:color="auto"/>
        <w:right w:val="none" w:sz="0" w:space="0" w:color="auto"/>
      </w:divBdr>
    </w:div>
    <w:div w:id="361369206">
      <w:bodyDiv w:val="1"/>
      <w:marLeft w:val="0"/>
      <w:marRight w:val="0"/>
      <w:marTop w:val="0"/>
      <w:marBottom w:val="0"/>
      <w:divBdr>
        <w:top w:val="none" w:sz="0" w:space="0" w:color="auto"/>
        <w:left w:val="none" w:sz="0" w:space="0" w:color="auto"/>
        <w:bottom w:val="none" w:sz="0" w:space="0" w:color="auto"/>
        <w:right w:val="none" w:sz="0" w:space="0" w:color="auto"/>
      </w:divBdr>
    </w:div>
    <w:div w:id="370301317">
      <w:bodyDiv w:val="1"/>
      <w:marLeft w:val="0"/>
      <w:marRight w:val="0"/>
      <w:marTop w:val="0"/>
      <w:marBottom w:val="0"/>
      <w:divBdr>
        <w:top w:val="none" w:sz="0" w:space="0" w:color="auto"/>
        <w:left w:val="none" w:sz="0" w:space="0" w:color="auto"/>
        <w:bottom w:val="none" w:sz="0" w:space="0" w:color="auto"/>
        <w:right w:val="none" w:sz="0" w:space="0" w:color="auto"/>
      </w:divBdr>
    </w:div>
    <w:div w:id="370496716">
      <w:bodyDiv w:val="1"/>
      <w:marLeft w:val="0"/>
      <w:marRight w:val="0"/>
      <w:marTop w:val="0"/>
      <w:marBottom w:val="0"/>
      <w:divBdr>
        <w:top w:val="none" w:sz="0" w:space="0" w:color="auto"/>
        <w:left w:val="none" w:sz="0" w:space="0" w:color="auto"/>
        <w:bottom w:val="none" w:sz="0" w:space="0" w:color="auto"/>
        <w:right w:val="none" w:sz="0" w:space="0" w:color="auto"/>
      </w:divBdr>
    </w:div>
    <w:div w:id="377897081">
      <w:bodyDiv w:val="1"/>
      <w:marLeft w:val="0"/>
      <w:marRight w:val="0"/>
      <w:marTop w:val="0"/>
      <w:marBottom w:val="0"/>
      <w:divBdr>
        <w:top w:val="none" w:sz="0" w:space="0" w:color="auto"/>
        <w:left w:val="none" w:sz="0" w:space="0" w:color="auto"/>
        <w:bottom w:val="none" w:sz="0" w:space="0" w:color="auto"/>
        <w:right w:val="none" w:sz="0" w:space="0" w:color="auto"/>
      </w:divBdr>
    </w:div>
    <w:div w:id="415787237">
      <w:bodyDiv w:val="1"/>
      <w:marLeft w:val="0"/>
      <w:marRight w:val="0"/>
      <w:marTop w:val="0"/>
      <w:marBottom w:val="0"/>
      <w:divBdr>
        <w:top w:val="none" w:sz="0" w:space="0" w:color="auto"/>
        <w:left w:val="none" w:sz="0" w:space="0" w:color="auto"/>
        <w:bottom w:val="none" w:sz="0" w:space="0" w:color="auto"/>
        <w:right w:val="none" w:sz="0" w:space="0" w:color="auto"/>
      </w:divBdr>
    </w:div>
    <w:div w:id="418722406">
      <w:bodyDiv w:val="1"/>
      <w:marLeft w:val="0"/>
      <w:marRight w:val="0"/>
      <w:marTop w:val="0"/>
      <w:marBottom w:val="0"/>
      <w:divBdr>
        <w:top w:val="none" w:sz="0" w:space="0" w:color="auto"/>
        <w:left w:val="none" w:sz="0" w:space="0" w:color="auto"/>
        <w:bottom w:val="none" w:sz="0" w:space="0" w:color="auto"/>
        <w:right w:val="none" w:sz="0" w:space="0" w:color="auto"/>
      </w:divBdr>
    </w:div>
    <w:div w:id="424114614">
      <w:bodyDiv w:val="1"/>
      <w:marLeft w:val="0"/>
      <w:marRight w:val="0"/>
      <w:marTop w:val="0"/>
      <w:marBottom w:val="0"/>
      <w:divBdr>
        <w:top w:val="none" w:sz="0" w:space="0" w:color="auto"/>
        <w:left w:val="none" w:sz="0" w:space="0" w:color="auto"/>
        <w:bottom w:val="none" w:sz="0" w:space="0" w:color="auto"/>
        <w:right w:val="none" w:sz="0" w:space="0" w:color="auto"/>
      </w:divBdr>
    </w:div>
    <w:div w:id="425267365">
      <w:bodyDiv w:val="1"/>
      <w:marLeft w:val="0"/>
      <w:marRight w:val="0"/>
      <w:marTop w:val="0"/>
      <w:marBottom w:val="0"/>
      <w:divBdr>
        <w:top w:val="none" w:sz="0" w:space="0" w:color="auto"/>
        <w:left w:val="none" w:sz="0" w:space="0" w:color="auto"/>
        <w:bottom w:val="none" w:sz="0" w:space="0" w:color="auto"/>
        <w:right w:val="none" w:sz="0" w:space="0" w:color="auto"/>
      </w:divBdr>
    </w:div>
    <w:div w:id="445126857">
      <w:bodyDiv w:val="1"/>
      <w:marLeft w:val="0"/>
      <w:marRight w:val="0"/>
      <w:marTop w:val="0"/>
      <w:marBottom w:val="0"/>
      <w:divBdr>
        <w:top w:val="none" w:sz="0" w:space="0" w:color="auto"/>
        <w:left w:val="none" w:sz="0" w:space="0" w:color="auto"/>
        <w:bottom w:val="none" w:sz="0" w:space="0" w:color="auto"/>
        <w:right w:val="none" w:sz="0" w:space="0" w:color="auto"/>
      </w:divBdr>
    </w:div>
    <w:div w:id="446855090">
      <w:bodyDiv w:val="1"/>
      <w:marLeft w:val="0"/>
      <w:marRight w:val="0"/>
      <w:marTop w:val="0"/>
      <w:marBottom w:val="0"/>
      <w:divBdr>
        <w:top w:val="none" w:sz="0" w:space="0" w:color="auto"/>
        <w:left w:val="none" w:sz="0" w:space="0" w:color="auto"/>
        <w:bottom w:val="none" w:sz="0" w:space="0" w:color="auto"/>
        <w:right w:val="none" w:sz="0" w:space="0" w:color="auto"/>
      </w:divBdr>
    </w:div>
    <w:div w:id="472791096">
      <w:bodyDiv w:val="1"/>
      <w:marLeft w:val="0"/>
      <w:marRight w:val="0"/>
      <w:marTop w:val="0"/>
      <w:marBottom w:val="0"/>
      <w:divBdr>
        <w:top w:val="none" w:sz="0" w:space="0" w:color="auto"/>
        <w:left w:val="none" w:sz="0" w:space="0" w:color="auto"/>
        <w:bottom w:val="none" w:sz="0" w:space="0" w:color="auto"/>
        <w:right w:val="none" w:sz="0" w:space="0" w:color="auto"/>
      </w:divBdr>
    </w:div>
    <w:div w:id="474030686">
      <w:bodyDiv w:val="1"/>
      <w:marLeft w:val="0"/>
      <w:marRight w:val="0"/>
      <w:marTop w:val="0"/>
      <w:marBottom w:val="0"/>
      <w:divBdr>
        <w:top w:val="none" w:sz="0" w:space="0" w:color="auto"/>
        <w:left w:val="none" w:sz="0" w:space="0" w:color="auto"/>
        <w:bottom w:val="none" w:sz="0" w:space="0" w:color="auto"/>
        <w:right w:val="none" w:sz="0" w:space="0" w:color="auto"/>
      </w:divBdr>
    </w:div>
    <w:div w:id="484594454">
      <w:bodyDiv w:val="1"/>
      <w:marLeft w:val="0"/>
      <w:marRight w:val="0"/>
      <w:marTop w:val="0"/>
      <w:marBottom w:val="0"/>
      <w:divBdr>
        <w:top w:val="none" w:sz="0" w:space="0" w:color="auto"/>
        <w:left w:val="none" w:sz="0" w:space="0" w:color="auto"/>
        <w:bottom w:val="none" w:sz="0" w:space="0" w:color="auto"/>
        <w:right w:val="none" w:sz="0" w:space="0" w:color="auto"/>
      </w:divBdr>
    </w:div>
    <w:div w:id="486090582">
      <w:bodyDiv w:val="1"/>
      <w:marLeft w:val="0"/>
      <w:marRight w:val="0"/>
      <w:marTop w:val="0"/>
      <w:marBottom w:val="0"/>
      <w:divBdr>
        <w:top w:val="none" w:sz="0" w:space="0" w:color="auto"/>
        <w:left w:val="none" w:sz="0" w:space="0" w:color="auto"/>
        <w:bottom w:val="none" w:sz="0" w:space="0" w:color="auto"/>
        <w:right w:val="none" w:sz="0" w:space="0" w:color="auto"/>
      </w:divBdr>
    </w:div>
    <w:div w:id="487983483">
      <w:bodyDiv w:val="1"/>
      <w:marLeft w:val="0"/>
      <w:marRight w:val="0"/>
      <w:marTop w:val="0"/>
      <w:marBottom w:val="0"/>
      <w:divBdr>
        <w:top w:val="none" w:sz="0" w:space="0" w:color="auto"/>
        <w:left w:val="none" w:sz="0" w:space="0" w:color="auto"/>
        <w:bottom w:val="none" w:sz="0" w:space="0" w:color="auto"/>
        <w:right w:val="none" w:sz="0" w:space="0" w:color="auto"/>
      </w:divBdr>
    </w:div>
    <w:div w:id="489516433">
      <w:bodyDiv w:val="1"/>
      <w:marLeft w:val="0"/>
      <w:marRight w:val="0"/>
      <w:marTop w:val="0"/>
      <w:marBottom w:val="0"/>
      <w:divBdr>
        <w:top w:val="none" w:sz="0" w:space="0" w:color="auto"/>
        <w:left w:val="none" w:sz="0" w:space="0" w:color="auto"/>
        <w:bottom w:val="none" w:sz="0" w:space="0" w:color="auto"/>
        <w:right w:val="none" w:sz="0" w:space="0" w:color="auto"/>
      </w:divBdr>
    </w:div>
    <w:div w:id="495877075">
      <w:bodyDiv w:val="1"/>
      <w:marLeft w:val="0"/>
      <w:marRight w:val="0"/>
      <w:marTop w:val="0"/>
      <w:marBottom w:val="0"/>
      <w:divBdr>
        <w:top w:val="none" w:sz="0" w:space="0" w:color="auto"/>
        <w:left w:val="none" w:sz="0" w:space="0" w:color="auto"/>
        <w:bottom w:val="none" w:sz="0" w:space="0" w:color="auto"/>
        <w:right w:val="none" w:sz="0" w:space="0" w:color="auto"/>
      </w:divBdr>
    </w:div>
    <w:div w:id="498034700">
      <w:bodyDiv w:val="1"/>
      <w:marLeft w:val="0"/>
      <w:marRight w:val="0"/>
      <w:marTop w:val="0"/>
      <w:marBottom w:val="0"/>
      <w:divBdr>
        <w:top w:val="none" w:sz="0" w:space="0" w:color="auto"/>
        <w:left w:val="none" w:sz="0" w:space="0" w:color="auto"/>
        <w:bottom w:val="none" w:sz="0" w:space="0" w:color="auto"/>
        <w:right w:val="none" w:sz="0" w:space="0" w:color="auto"/>
      </w:divBdr>
    </w:div>
    <w:div w:id="500855550">
      <w:bodyDiv w:val="1"/>
      <w:marLeft w:val="0"/>
      <w:marRight w:val="0"/>
      <w:marTop w:val="0"/>
      <w:marBottom w:val="0"/>
      <w:divBdr>
        <w:top w:val="none" w:sz="0" w:space="0" w:color="auto"/>
        <w:left w:val="none" w:sz="0" w:space="0" w:color="auto"/>
        <w:bottom w:val="none" w:sz="0" w:space="0" w:color="auto"/>
        <w:right w:val="none" w:sz="0" w:space="0" w:color="auto"/>
      </w:divBdr>
    </w:div>
    <w:div w:id="505217461">
      <w:bodyDiv w:val="1"/>
      <w:marLeft w:val="0"/>
      <w:marRight w:val="0"/>
      <w:marTop w:val="0"/>
      <w:marBottom w:val="0"/>
      <w:divBdr>
        <w:top w:val="none" w:sz="0" w:space="0" w:color="auto"/>
        <w:left w:val="none" w:sz="0" w:space="0" w:color="auto"/>
        <w:bottom w:val="none" w:sz="0" w:space="0" w:color="auto"/>
        <w:right w:val="none" w:sz="0" w:space="0" w:color="auto"/>
      </w:divBdr>
    </w:div>
    <w:div w:id="505248084">
      <w:bodyDiv w:val="1"/>
      <w:marLeft w:val="0"/>
      <w:marRight w:val="0"/>
      <w:marTop w:val="0"/>
      <w:marBottom w:val="0"/>
      <w:divBdr>
        <w:top w:val="none" w:sz="0" w:space="0" w:color="auto"/>
        <w:left w:val="none" w:sz="0" w:space="0" w:color="auto"/>
        <w:bottom w:val="none" w:sz="0" w:space="0" w:color="auto"/>
        <w:right w:val="none" w:sz="0" w:space="0" w:color="auto"/>
      </w:divBdr>
    </w:div>
    <w:div w:id="510415662">
      <w:bodyDiv w:val="1"/>
      <w:marLeft w:val="0"/>
      <w:marRight w:val="0"/>
      <w:marTop w:val="0"/>
      <w:marBottom w:val="0"/>
      <w:divBdr>
        <w:top w:val="none" w:sz="0" w:space="0" w:color="auto"/>
        <w:left w:val="none" w:sz="0" w:space="0" w:color="auto"/>
        <w:bottom w:val="none" w:sz="0" w:space="0" w:color="auto"/>
        <w:right w:val="none" w:sz="0" w:space="0" w:color="auto"/>
      </w:divBdr>
    </w:div>
    <w:div w:id="514073442">
      <w:bodyDiv w:val="1"/>
      <w:marLeft w:val="0"/>
      <w:marRight w:val="0"/>
      <w:marTop w:val="0"/>
      <w:marBottom w:val="0"/>
      <w:divBdr>
        <w:top w:val="none" w:sz="0" w:space="0" w:color="auto"/>
        <w:left w:val="none" w:sz="0" w:space="0" w:color="auto"/>
        <w:bottom w:val="none" w:sz="0" w:space="0" w:color="auto"/>
        <w:right w:val="none" w:sz="0" w:space="0" w:color="auto"/>
      </w:divBdr>
    </w:div>
    <w:div w:id="517812335">
      <w:bodyDiv w:val="1"/>
      <w:marLeft w:val="0"/>
      <w:marRight w:val="0"/>
      <w:marTop w:val="0"/>
      <w:marBottom w:val="0"/>
      <w:divBdr>
        <w:top w:val="none" w:sz="0" w:space="0" w:color="auto"/>
        <w:left w:val="none" w:sz="0" w:space="0" w:color="auto"/>
        <w:bottom w:val="none" w:sz="0" w:space="0" w:color="auto"/>
        <w:right w:val="none" w:sz="0" w:space="0" w:color="auto"/>
      </w:divBdr>
    </w:div>
    <w:div w:id="524100995">
      <w:bodyDiv w:val="1"/>
      <w:marLeft w:val="0"/>
      <w:marRight w:val="0"/>
      <w:marTop w:val="0"/>
      <w:marBottom w:val="0"/>
      <w:divBdr>
        <w:top w:val="none" w:sz="0" w:space="0" w:color="auto"/>
        <w:left w:val="none" w:sz="0" w:space="0" w:color="auto"/>
        <w:bottom w:val="none" w:sz="0" w:space="0" w:color="auto"/>
        <w:right w:val="none" w:sz="0" w:space="0" w:color="auto"/>
      </w:divBdr>
    </w:div>
    <w:div w:id="546570568">
      <w:bodyDiv w:val="1"/>
      <w:marLeft w:val="0"/>
      <w:marRight w:val="0"/>
      <w:marTop w:val="0"/>
      <w:marBottom w:val="0"/>
      <w:divBdr>
        <w:top w:val="none" w:sz="0" w:space="0" w:color="auto"/>
        <w:left w:val="none" w:sz="0" w:space="0" w:color="auto"/>
        <w:bottom w:val="none" w:sz="0" w:space="0" w:color="auto"/>
        <w:right w:val="none" w:sz="0" w:space="0" w:color="auto"/>
      </w:divBdr>
    </w:div>
    <w:div w:id="552546883">
      <w:bodyDiv w:val="1"/>
      <w:marLeft w:val="0"/>
      <w:marRight w:val="0"/>
      <w:marTop w:val="0"/>
      <w:marBottom w:val="0"/>
      <w:divBdr>
        <w:top w:val="none" w:sz="0" w:space="0" w:color="auto"/>
        <w:left w:val="none" w:sz="0" w:space="0" w:color="auto"/>
        <w:bottom w:val="none" w:sz="0" w:space="0" w:color="auto"/>
        <w:right w:val="none" w:sz="0" w:space="0" w:color="auto"/>
      </w:divBdr>
    </w:div>
    <w:div w:id="564149850">
      <w:bodyDiv w:val="1"/>
      <w:marLeft w:val="0"/>
      <w:marRight w:val="0"/>
      <w:marTop w:val="0"/>
      <w:marBottom w:val="0"/>
      <w:divBdr>
        <w:top w:val="none" w:sz="0" w:space="0" w:color="auto"/>
        <w:left w:val="none" w:sz="0" w:space="0" w:color="auto"/>
        <w:bottom w:val="none" w:sz="0" w:space="0" w:color="auto"/>
        <w:right w:val="none" w:sz="0" w:space="0" w:color="auto"/>
      </w:divBdr>
    </w:div>
    <w:div w:id="572087896">
      <w:bodyDiv w:val="1"/>
      <w:marLeft w:val="0"/>
      <w:marRight w:val="0"/>
      <w:marTop w:val="0"/>
      <w:marBottom w:val="0"/>
      <w:divBdr>
        <w:top w:val="none" w:sz="0" w:space="0" w:color="auto"/>
        <w:left w:val="none" w:sz="0" w:space="0" w:color="auto"/>
        <w:bottom w:val="none" w:sz="0" w:space="0" w:color="auto"/>
        <w:right w:val="none" w:sz="0" w:space="0" w:color="auto"/>
      </w:divBdr>
    </w:div>
    <w:div w:id="579557486">
      <w:bodyDiv w:val="1"/>
      <w:marLeft w:val="0"/>
      <w:marRight w:val="0"/>
      <w:marTop w:val="0"/>
      <w:marBottom w:val="0"/>
      <w:divBdr>
        <w:top w:val="none" w:sz="0" w:space="0" w:color="auto"/>
        <w:left w:val="none" w:sz="0" w:space="0" w:color="auto"/>
        <w:bottom w:val="none" w:sz="0" w:space="0" w:color="auto"/>
        <w:right w:val="none" w:sz="0" w:space="0" w:color="auto"/>
      </w:divBdr>
    </w:div>
    <w:div w:id="579943992">
      <w:bodyDiv w:val="1"/>
      <w:marLeft w:val="0"/>
      <w:marRight w:val="0"/>
      <w:marTop w:val="0"/>
      <w:marBottom w:val="0"/>
      <w:divBdr>
        <w:top w:val="none" w:sz="0" w:space="0" w:color="auto"/>
        <w:left w:val="none" w:sz="0" w:space="0" w:color="auto"/>
        <w:bottom w:val="none" w:sz="0" w:space="0" w:color="auto"/>
        <w:right w:val="none" w:sz="0" w:space="0" w:color="auto"/>
      </w:divBdr>
    </w:div>
    <w:div w:id="592588450">
      <w:bodyDiv w:val="1"/>
      <w:marLeft w:val="0"/>
      <w:marRight w:val="0"/>
      <w:marTop w:val="0"/>
      <w:marBottom w:val="0"/>
      <w:divBdr>
        <w:top w:val="none" w:sz="0" w:space="0" w:color="auto"/>
        <w:left w:val="none" w:sz="0" w:space="0" w:color="auto"/>
        <w:bottom w:val="none" w:sz="0" w:space="0" w:color="auto"/>
        <w:right w:val="none" w:sz="0" w:space="0" w:color="auto"/>
      </w:divBdr>
    </w:div>
    <w:div w:id="598294717">
      <w:bodyDiv w:val="1"/>
      <w:marLeft w:val="0"/>
      <w:marRight w:val="0"/>
      <w:marTop w:val="0"/>
      <w:marBottom w:val="0"/>
      <w:divBdr>
        <w:top w:val="none" w:sz="0" w:space="0" w:color="auto"/>
        <w:left w:val="none" w:sz="0" w:space="0" w:color="auto"/>
        <w:bottom w:val="none" w:sz="0" w:space="0" w:color="auto"/>
        <w:right w:val="none" w:sz="0" w:space="0" w:color="auto"/>
      </w:divBdr>
    </w:div>
    <w:div w:id="599411010">
      <w:bodyDiv w:val="1"/>
      <w:marLeft w:val="0"/>
      <w:marRight w:val="0"/>
      <w:marTop w:val="0"/>
      <w:marBottom w:val="0"/>
      <w:divBdr>
        <w:top w:val="none" w:sz="0" w:space="0" w:color="auto"/>
        <w:left w:val="none" w:sz="0" w:space="0" w:color="auto"/>
        <w:bottom w:val="none" w:sz="0" w:space="0" w:color="auto"/>
        <w:right w:val="none" w:sz="0" w:space="0" w:color="auto"/>
      </w:divBdr>
    </w:div>
    <w:div w:id="605776842">
      <w:bodyDiv w:val="1"/>
      <w:marLeft w:val="0"/>
      <w:marRight w:val="0"/>
      <w:marTop w:val="0"/>
      <w:marBottom w:val="0"/>
      <w:divBdr>
        <w:top w:val="none" w:sz="0" w:space="0" w:color="auto"/>
        <w:left w:val="none" w:sz="0" w:space="0" w:color="auto"/>
        <w:bottom w:val="none" w:sz="0" w:space="0" w:color="auto"/>
        <w:right w:val="none" w:sz="0" w:space="0" w:color="auto"/>
      </w:divBdr>
    </w:div>
    <w:div w:id="608009878">
      <w:bodyDiv w:val="1"/>
      <w:marLeft w:val="0"/>
      <w:marRight w:val="0"/>
      <w:marTop w:val="0"/>
      <w:marBottom w:val="0"/>
      <w:divBdr>
        <w:top w:val="none" w:sz="0" w:space="0" w:color="auto"/>
        <w:left w:val="none" w:sz="0" w:space="0" w:color="auto"/>
        <w:bottom w:val="none" w:sz="0" w:space="0" w:color="auto"/>
        <w:right w:val="none" w:sz="0" w:space="0" w:color="auto"/>
      </w:divBdr>
    </w:div>
    <w:div w:id="618802938">
      <w:bodyDiv w:val="1"/>
      <w:marLeft w:val="0"/>
      <w:marRight w:val="0"/>
      <w:marTop w:val="0"/>
      <w:marBottom w:val="0"/>
      <w:divBdr>
        <w:top w:val="none" w:sz="0" w:space="0" w:color="auto"/>
        <w:left w:val="none" w:sz="0" w:space="0" w:color="auto"/>
        <w:bottom w:val="none" w:sz="0" w:space="0" w:color="auto"/>
        <w:right w:val="none" w:sz="0" w:space="0" w:color="auto"/>
      </w:divBdr>
    </w:div>
    <w:div w:id="636375461">
      <w:bodyDiv w:val="1"/>
      <w:marLeft w:val="0"/>
      <w:marRight w:val="0"/>
      <w:marTop w:val="0"/>
      <w:marBottom w:val="0"/>
      <w:divBdr>
        <w:top w:val="none" w:sz="0" w:space="0" w:color="auto"/>
        <w:left w:val="none" w:sz="0" w:space="0" w:color="auto"/>
        <w:bottom w:val="none" w:sz="0" w:space="0" w:color="auto"/>
        <w:right w:val="none" w:sz="0" w:space="0" w:color="auto"/>
      </w:divBdr>
    </w:div>
    <w:div w:id="644700209">
      <w:bodyDiv w:val="1"/>
      <w:marLeft w:val="0"/>
      <w:marRight w:val="0"/>
      <w:marTop w:val="0"/>
      <w:marBottom w:val="0"/>
      <w:divBdr>
        <w:top w:val="none" w:sz="0" w:space="0" w:color="auto"/>
        <w:left w:val="none" w:sz="0" w:space="0" w:color="auto"/>
        <w:bottom w:val="none" w:sz="0" w:space="0" w:color="auto"/>
        <w:right w:val="none" w:sz="0" w:space="0" w:color="auto"/>
      </w:divBdr>
    </w:div>
    <w:div w:id="647976679">
      <w:bodyDiv w:val="1"/>
      <w:marLeft w:val="0"/>
      <w:marRight w:val="0"/>
      <w:marTop w:val="0"/>
      <w:marBottom w:val="0"/>
      <w:divBdr>
        <w:top w:val="none" w:sz="0" w:space="0" w:color="auto"/>
        <w:left w:val="none" w:sz="0" w:space="0" w:color="auto"/>
        <w:bottom w:val="none" w:sz="0" w:space="0" w:color="auto"/>
        <w:right w:val="none" w:sz="0" w:space="0" w:color="auto"/>
      </w:divBdr>
    </w:div>
    <w:div w:id="654839926">
      <w:bodyDiv w:val="1"/>
      <w:marLeft w:val="0"/>
      <w:marRight w:val="0"/>
      <w:marTop w:val="0"/>
      <w:marBottom w:val="0"/>
      <w:divBdr>
        <w:top w:val="none" w:sz="0" w:space="0" w:color="auto"/>
        <w:left w:val="none" w:sz="0" w:space="0" w:color="auto"/>
        <w:bottom w:val="none" w:sz="0" w:space="0" w:color="auto"/>
        <w:right w:val="none" w:sz="0" w:space="0" w:color="auto"/>
      </w:divBdr>
    </w:div>
    <w:div w:id="667054883">
      <w:bodyDiv w:val="1"/>
      <w:marLeft w:val="0"/>
      <w:marRight w:val="0"/>
      <w:marTop w:val="0"/>
      <w:marBottom w:val="0"/>
      <w:divBdr>
        <w:top w:val="none" w:sz="0" w:space="0" w:color="auto"/>
        <w:left w:val="none" w:sz="0" w:space="0" w:color="auto"/>
        <w:bottom w:val="none" w:sz="0" w:space="0" w:color="auto"/>
        <w:right w:val="none" w:sz="0" w:space="0" w:color="auto"/>
      </w:divBdr>
    </w:div>
    <w:div w:id="671302231">
      <w:bodyDiv w:val="1"/>
      <w:marLeft w:val="0"/>
      <w:marRight w:val="0"/>
      <w:marTop w:val="0"/>
      <w:marBottom w:val="0"/>
      <w:divBdr>
        <w:top w:val="none" w:sz="0" w:space="0" w:color="auto"/>
        <w:left w:val="none" w:sz="0" w:space="0" w:color="auto"/>
        <w:bottom w:val="none" w:sz="0" w:space="0" w:color="auto"/>
        <w:right w:val="none" w:sz="0" w:space="0" w:color="auto"/>
      </w:divBdr>
    </w:div>
    <w:div w:id="681056930">
      <w:bodyDiv w:val="1"/>
      <w:marLeft w:val="0"/>
      <w:marRight w:val="0"/>
      <w:marTop w:val="0"/>
      <w:marBottom w:val="0"/>
      <w:divBdr>
        <w:top w:val="none" w:sz="0" w:space="0" w:color="auto"/>
        <w:left w:val="none" w:sz="0" w:space="0" w:color="auto"/>
        <w:bottom w:val="none" w:sz="0" w:space="0" w:color="auto"/>
        <w:right w:val="none" w:sz="0" w:space="0" w:color="auto"/>
      </w:divBdr>
    </w:div>
    <w:div w:id="691030281">
      <w:bodyDiv w:val="1"/>
      <w:marLeft w:val="0"/>
      <w:marRight w:val="0"/>
      <w:marTop w:val="0"/>
      <w:marBottom w:val="0"/>
      <w:divBdr>
        <w:top w:val="none" w:sz="0" w:space="0" w:color="auto"/>
        <w:left w:val="none" w:sz="0" w:space="0" w:color="auto"/>
        <w:bottom w:val="none" w:sz="0" w:space="0" w:color="auto"/>
        <w:right w:val="none" w:sz="0" w:space="0" w:color="auto"/>
      </w:divBdr>
    </w:div>
    <w:div w:id="694116456">
      <w:bodyDiv w:val="1"/>
      <w:marLeft w:val="0"/>
      <w:marRight w:val="0"/>
      <w:marTop w:val="0"/>
      <w:marBottom w:val="0"/>
      <w:divBdr>
        <w:top w:val="none" w:sz="0" w:space="0" w:color="auto"/>
        <w:left w:val="none" w:sz="0" w:space="0" w:color="auto"/>
        <w:bottom w:val="none" w:sz="0" w:space="0" w:color="auto"/>
        <w:right w:val="none" w:sz="0" w:space="0" w:color="auto"/>
      </w:divBdr>
    </w:div>
    <w:div w:id="694575350">
      <w:bodyDiv w:val="1"/>
      <w:marLeft w:val="0"/>
      <w:marRight w:val="0"/>
      <w:marTop w:val="0"/>
      <w:marBottom w:val="0"/>
      <w:divBdr>
        <w:top w:val="none" w:sz="0" w:space="0" w:color="auto"/>
        <w:left w:val="none" w:sz="0" w:space="0" w:color="auto"/>
        <w:bottom w:val="none" w:sz="0" w:space="0" w:color="auto"/>
        <w:right w:val="none" w:sz="0" w:space="0" w:color="auto"/>
      </w:divBdr>
    </w:div>
    <w:div w:id="705063175">
      <w:bodyDiv w:val="1"/>
      <w:marLeft w:val="0"/>
      <w:marRight w:val="0"/>
      <w:marTop w:val="0"/>
      <w:marBottom w:val="0"/>
      <w:divBdr>
        <w:top w:val="none" w:sz="0" w:space="0" w:color="auto"/>
        <w:left w:val="none" w:sz="0" w:space="0" w:color="auto"/>
        <w:bottom w:val="none" w:sz="0" w:space="0" w:color="auto"/>
        <w:right w:val="none" w:sz="0" w:space="0" w:color="auto"/>
      </w:divBdr>
    </w:div>
    <w:div w:id="709190228">
      <w:bodyDiv w:val="1"/>
      <w:marLeft w:val="0"/>
      <w:marRight w:val="0"/>
      <w:marTop w:val="0"/>
      <w:marBottom w:val="0"/>
      <w:divBdr>
        <w:top w:val="none" w:sz="0" w:space="0" w:color="auto"/>
        <w:left w:val="none" w:sz="0" w:space="0" w:color="auto"/>
        <w:bottom w:val="none" w:sz="0" w:space="0" w:color="auto"/>
        <w:right w:val="none" w:sz="0" w:space="0" w:color="auto"/>
      </w:divBdr>
    </w:div>
    <w:div w:id="711151043">
      <w:bodyDiv w:val="1"/>
      <w:marLeft w:val="0"/>
      <w:marRight w:val="0"/>
      <w:marTop w:val="0"/>
      <w:marBottom w:val="0"/>
      <w:divBdr>
        <w:top w:val="none" w:sz="0" w:space="0" w:color="auto"/>
        <w:left w:val="none" w:sz="0" w:space="0" w:color="auto"/>
        <w:bottom w:val="none" w:sz="0" w:space="0" w:color="auto"/>
        <w:right w:val="none" w:sz="0" w:space="0" w:color="auto"/>
      </w:divBdr>
    </w:div>
    <w:div w:id="729764047">
      <w:bodyDiv w:val="1"/>
      <w:marLeft w:val="0"/>
      <w:marRight w:val="0"/>
      <w:marTop w:val="0"/>
      <w:marBottom w:val="0"/>
      <w:divBdr>
        <w:top w:val="none" w:sz="0" w:space="0" w:color="auto"/>
        <w:left w:val="none" w:sz="0" w:space="0" w:color="auto"/>
        <w:bottom w:val="none" w:sz="0" w:space="0" w:color="auto"/>
        <w:right w:val="none" w:sz="0" w:space="0" w:color="auto"/>
      </w:divBdr>
    </w:div>
    <w:div w:id="734281841">
      <w:bodyDiv w:val="1"/>
      <w:marLeft w:val="0"/>
      <w:marRight w:val="0"/>
      <w:marTop w:val="0"/>
      <w:marBottom w:val="0"/>
      <w:divBdr>
        <w:top w:val="none" w:sz="0" w:space="0" w:color="auto"/>
        <w:left w:val="none" w:sz="0" w:space="0" w:color="auto"/>
        <w:bottom w:val="none" w:sz="0" w:space="0" w:color="auto"/>
        <w:right w:val="none" w:sz="0" w:space="0" w:color="auto"/>
      </w:divBdr>
    </w:div>
    <w:div w:id="756949750">
      <w:bodyDiv w:val="1"/>
      <w:marLeft w:val="0"/>
      <w:marRight w:val="0"/>
      <w:marTop w:val="0"/>
      <w:marBottom w:val="0"/>
      <w:divBdr>
        <w:top w:val="none" w:sz="0" w:space="0" w:color="auto"/>
        <w:left w:val="none" w:sz="0" w:space="0" w:color="auto"/>
        <w:bottom w:val="none" w:sz="0" w:space="0" w:color="auto"/>
        <w:right w:val="none" w:sz="0" w:space="0" w:color="auto"/>
      </w:divBdr>
    </w:div>
    <w:div w:id="773136785">
      <w:bodyDiv w:val="1"/>
      <w:marLeft w:val="0"/>
      <w:marRight w:val="0"/>
      <w:marTop w:val="0"/>
      <w:marBottom w:val="0"/>
      <w:divBdr>
        <w:top w:val="none" w:sz="0" w:space="0" w:color="auto"/>
        <w:left w:val="none" w:sz="0" w:space="0" w:color="auto"/>
        <w:bottom w:val="none" w:sz="0" w:space="0" w:color="auto"/>
        <w:right w:val="none" w:sz="0" w:space="0" w:color="auto"/>
      </w:divBdr>
    </w:div>
    <w:div w:id="780414417">
      <w:bodyDiv w:val="1"/>
      <w:marLeft w:val="0"/>
      <w:marRight w:val="0"/>
      <w:marTop w:val="0"/>
      <w:marBottom w:val="0"/>
      <w:divBdr>
        <w:top w:val="none" w:sz="0" w:space="0" w:color="auto"/>
        <w:left w:val="none" w:sz="0" w:space="0" w:color="auto"/>
        <w:bottom w:val="none" w:sz="0" w:space="0" w:color="auto"/>
        <w:right w:val="none" w:sz="0" w:space="0" w:color="auto"/>
      </w:divBdr>
    </w:div>
    <w:div w:id="787093022">
      <w:bodyDiv w:val="1"/>
      <w:marLeft w:val="0"/>
      <w:marRight w:val="0"/>
      <w:marTop w:val="0"/>
      <w:marBottom w:val="0"/>
      <w:divBdr>
        <w:top w:val="none" w:sz="0" w:space="0" w:color="auto"/>
        <w:left w:val="none" w:sz="0" w:space="0" w:color="auto"/>
        <w:bottom w:val="none" w:sz="0" w:space="0" w:color="auto"/>
        <w:right w:val="none" w:sz="0" w:space="0" w:color="auto"/>
      </w:divBdr>
    </w:div>
    <w:div w:id="800002586">
      <w:bodyDiv w:val="1"/>
      <w:marLeft w:val="0"/>
      <w:marRight w:val="0"/>
      <w:marTop w:val="0"/>
      <w:marBottom w:val="0"/>
      <w:divBdr>
        <w:top w:val="none" w:sz="0" w:space="0" w:color="auto"/>
        <w:left w:val="none" w:sz="0" w:space="0" w:color="auto"/>
        <w:bottom w:val="none" w:sz="0" w:space="0" w:color="auto"/>
        <w:right w:val="none" w:sz="0" w:space="0" w:color="auto"/>
      </w:divBdr>
    </w:div>
    <w:div w:id="807432907">
      <w:bodyDiv w:val="1"/>
      <w:marLeft w:val="0"/>
      <w:marRight w:val="0"/>
      <w:marTop w:val="0"/>
      <w:marBottom w:val="0"/>
      <w:divBdr>
        <w:top w:val="none" w:sz="0" w:space="0" w:color="auto"/>
        <w:left w:val="none" w:sz="0" w:space="0" w:color="auto"/>
        <w:bottom w:val="none" w:sz="0" w:space="0" w:color="auto"/>
        <w:right w:val="none" w:sz="0" w:space="0" w:color="auto"/>
      </w:divBdr>
    </w:div>
    <w:div w:id="811680120">
      <w:bodyDiv w:val="1"/>
      <w:marLeft w:val="0"/>
      <w:marRight w:val="0"/>
      <w:marTop w:val="0"/>
      <w:marBottom w:val="0"/>
      <w:divBdr>
        <w:top w:val="none" w:sz="0" w:space="0" w:color="auto"/>
        <w:left w:val="none" w:sz="0" w:space="0" w:color="auto"/>
        <w:bottom w:val="none" w:sz="0" w:space="0" w:color="auto"/>
        <w:right w:val="none" w:sz="0" w:space="0" w:color="auto"/>
      </w:divBdr>
    </w:div>
    <w:div w:id="840975324">
      <w:bodyDiv w:val="1"/>
      <w:marLeft w:val="0"/>
      <w:marRight w:val="0"/>
      <w:marTop w:val="0"/>
      <w:marBottom w:val="0"/>
      <w:divBdr>
        <w:top w:val="none" w:sz="0" w:space="0" w:color="auto"/>
        <w:left w:val="none" w:sz="0" w:space="0" w:color="auto"/>
        <w:bottom w:val="none" w:sz="0" w:space="0" w:color="auto"/>
        <w:right w:val="none" w:sz="0" w:space="0" w:color="auto"/>
      </w:divBdr>
    </w:div>
    <w:div w:id="844980758">
      <w:bodyDiv w:val="1"/>
      <w:marLeft w:val="0"/>
      <w:marRight w:val="0"/>
      <w:marTop w:val="0"/>
      <w:marBottom w:val="0"/>
      <w:divBdr>
        <w:top w:val="none" w:sz="0" w:space="0" w:color="auto"/>
        <w:left w:val="none" w:sz="0" w:space="0" w:color="auto"/>
        <w:bottom w:val="none" w:sz="0" w:space="0" w:color="auto"/>
        <w:right w:val="none" w:sz="0" w:space="0" w:color="auto"/>
      </w:divBdr>
    </w:div>
    <w:div w:id="858356800">
      <w:bodyDiv w:val="1"/>
      <w:marLeft w:val="0"/>
      <w:marRight w:val="0"/>
      <w:marTop w:val="0"/>
      <w:marBottom w:val="0"/>
      <w:divBdr>
        <w:top w:val="none" w:sz="0" w:space="0" w:color="auto"/>
        <w:left w:val="none" w:sz="0" w:space="0" w:color="auto"/>
        <w:bottom w:val="none" w:sz="0" w:space="0" w:color="auto"/>
        <w:right w:val="none" w:sz="0" w:space="0" w:color="auto"/>
      </w:divBdr>
    </w:div>
    <w:div w:id="866262207">
      <w:bodyDiv w:val="1"/>
      <w:marLeft w:val="0"/>
      <w:marRight w:val="0"/>
      <w:marTop w:val="0"/>
      <w:marBottom w:val="0"/>
      <w:divBdr>
        <w:top w:val="none" w:sz="0" w:space="0" w:color="auto"/>
        <w:left w:val="none" w:sz="0" w:space="0" w:color="auto"/>
        <w:bottom w:val="none" w:sz="0" w:space="0" w:color="auto"/>
        <w:right w:val="none" w:sz="0" w:space="0" w:color="auto"/>
      </w:divBdr>
    </w:div>
    <w:div w:id="873082592">
      <w:bodyDiv w:val="1"/>
      <w:marLeft w:val="0"/>
      <w:marRight w:val="0"/>
      <w:marTop w:val="0"/>
      <w:marBottom w:val="0"/>
      <w:divBdr>
        <w:top w:val="none" w:sz="0" w:space="0" w:color="auto"/>
        <w:left w:val="none" w:sz="0" w:space="0" w:color="auto"/>
        <w:bottom w:val="none" w:sz="0" w:space="0" w:color="auto"/>
        <w:right w:val="none" w:sz="0" w:space="0" w:color="auto"/>
      </w:divBdr>
    </w:div>
    <w:div w:id="880017672">
      <w:bodyDiv w:val="1"/>
      <w:marLeft w:val="0"/>
      <w:marRight w:val="0"/>
      <w:marTop w:val="0"/>
      <w:marBottom w:val="0"/>
      <w:divBdr>
        <w:top w:val="none" w:sz="0" w:space="0" w:color="auto"/>
        <w:left w:val="none" w:sz="0" w:space="0" w:color="auto"/>
        <w:bottom w:val="none" w:sz="0" w:space="0" w:color="auto"/>
        <w:right w:val="none" w:sz="0" w:space="0" w:color="auto"/>
      </w:divBdr>
    </w:div>
    <w:div w:id="880286356">
      <w:bodyDiv w:val="1"/>
      <w:marLeft w:val="0"/>
      <w:marRight w:val="0"/>
      <w:marTop w:val="0"/>
      <w:marBottom w:val="0"/>
      <w:divBdr>
        <w:top w:val="none" w:sz="0" w:space="0" w:color="auto"/>
        <w:left w:val="none" w:sz="0" w:space="0" w:color="auto"/>
        <w:bottom w:val="none" w:sz="0" w:space="0" w:color="auto"/>
        <w:right w:val="none" w:sz="0" w:space="0" w:color="auto"/>
      </w:divBdr>
    </w:div>
    <w:div w:id="889000757">
      <w:bodyDiv w:val="1"/>
      <w:marLeft w:val="0"/>
      <w:marRight w:val="0"/>
      <w:marTop w:val="0"/>
      <w:marBottom w:val="0"/>
      <w:divBdr>
        <w:top w:val="none" w:sz="0" w:space="0" w:color="auto"/>
        <w:left w:val="none" w:sz="0" w:space="0" w:color="auto"/>
        <w:bottom w:val="none" w:sz="0" w:space="0" w:color="auto"/>
        <w:right w:val="none" w:sz="0" w:space="0" w:color="auto"/>
      </w:divBdr>
    </w:div>
    <w:div w:id="889733905">
      <w:bodyDiv w:val="1"/>
      <w:marLeft w:val="0"/>
      <w:marRight w:val="0"/>
      <w:marTop w:val="0"/>
      <w:marBottom w:val="0"/>
      <w:divBdr>
        <w:top w:val="none" w:sz="0" w:space="0" w:color="auto"/>
        <w:left w:val="none" w:sz="0" w:space="0" w:color="auto"/>
        <w:bottom w:val="none" w:sz="0" w:space="0" w:color="auto"/>
        <w:right w:val="none" w:sz="0" w:space="0" w:color="auto"/>
      </w:divBdr>
    </w:div>
    <w:div w:id="892546697">
      <w:bodyDiv w:val="1"/>
      <w:marLeft w:val="0"/>
      <w:marRight w:val="0"/>
      <w:marTop w:val="0"/>
      <w:marBottom w:val="0"/>
      <w:divBdr>
        <w:top w:val="none" w:sz="0" w:space="0" w:color="auto"/>
        <w:left w:val="none" w:sz="0" w:space="0" w:color="auto"/>
        <w:bottom w:val="none" w:sz="0" w:space="0" w:color="auto"/>
        <w:right w:val="none" w:sz="0" w:space="0" w:color="auto"/>
      </w:divBdr>
    </w:div>
    <w:div w:id="894050382">
      <w:bodyDiv w:val="1"/>
      <w:marLeft w:val="0"/>
      <w:marRight w:val="0"/>
      <w:marTop w:val="0"/>
      <w:marBottom w:val="0"/>
      <w:divBdr>
        <w:top w:val="none" w:sz="0" w:space="0" w:color="auto"/>
        <w:left w:val="none" w:sz="0" w:space="0" w:color="auto"/>
        <w:bottom w:val="none" w:sz="0" w:space="0" w:color="auto"/>
        <w:right w:val="none" w:sz="0" w:space="0" w:color="auto"/>
      </w:divBdr>
    </w:div>
    <w:div w:id="896670241">
      <w:bodyDiv w:val="1"/>
      <w:marLeft w:val="0"/>
      <w:marRight w:val="0"/>
      <w:marTop w:val="0"/>
      <w:marBottom w:val="0"/>
      <w:divBdr>
        <w:top w:val="none" w:sz="0" w:space="0" w:color="auto"/>
        <w:left w:val="none" w:sz="0" w:space="0" w:color="auto"/>
        <w:bottom w:val="none" w:sz="0" w:space="0" w:color="auto"/>
        <w:right w:val="none" w:sz="0" w:space="0" w:color="auto"/>
      </w:divBdr>
    </w:div>
    <w:div w:id="903834022">
      <w:bodyDiv w:val="1"/>
      <w:marLeft w:val="0"/>
      <w:marRight w:val="0"/>
      <w:marTop w:val="0"/>
      <w:marBottom w:val="0"/>
      <w:divBdr>
        <w:top w:val="none" w:sz="0" w:space="0" w:color="auto"/>
        <w:left w:val="none" w:sz="0" w:space="0" w:color="auto"/>
        <w:bottom w:val="none" w:sz="0" w:space="0" w:color="auto"/>
        <w:right w:val="none" w:sz="0" w:space="0" w:color="auto"/>
      </w:divBdr>
    </w:div>
    <w:div w:id="907037869">
      <w:bodyDiv w:val="1"/>
      <w:marLeft w:val="0"/>
      <w:marRight w:val="0"/>
      <w:marTop w:val="0"/>
      <w:marBottom w:val="0"/>
      <w:divBdr>
        <w:top w:val="none" w:sz="0" w:space="0" w:color="auto"/>
        <w:left w:val="none" w:sz="0" w:space="0" w:color="auto"/>
        <w:bottom w:val="none" w:sz="0" w:space="0" w:color="auto"/>
        <w:right w:val="none" w:sz="0" w:space="0" w:color="auto"/>
      </w:divBdr>
    </w:div>
    <w:div w:id="920336399">
      <w:bodyDiv w:val="1"/>
      <w:marLeft w:val="0"/>
      <w:marRight w:val="0"/>
      <w:marTop w:val="0"/>
      <w:marBottom w:val="0"/>
      <w:divBdr>
        <w:top w:val="none" w:sz="0" w:space="0" w:color="auto"/>
        <w:left w:val="none" w:sz="0" w:space="0" w:color="auto"/>
        <w:bottom w:val="none" w:sz="0" w:space="0" w:color="auto"/>
        <w:right w:val="none" w:sz="0" w:space="0" w:color="auto"/>
      </w:divBdr>
    </w:div>
    <w:div w:id="926422618">
      <w:bodyDiv w:val="1"/>
      <w:marLeft w:val="0"/>
      <w:marRight w:val="0"/>
      <w:marTop w:val="0"/>
      <w:marBottom w:val="0"/>
      <w:divBdr>
        <w:top w:val="none" w:sz="0" w:space="0" w:color="auto"/>
        <w:left w:val="none" w:sz="0" w:space="0" w:color="auto"/>
        <w:bottom w:val="none" w:sz="0" w:space="0" w:color="auto"/>
        <w:right w:val="none" w:sz="0" w:space="0" w:color="auto"/>
      </w:divBdr>
    </w:div>
    <w:div w:id="937913089">
      <w:bodyDiv w:val="1"/>
      <w:marLeft w:val="0"/>
      <w:marRight w:val="0"/>
      <w:marTop w:val="0"/>
      <w:marBottom w:val="0"/>
      <w:divBdr>
        <w:top w:val="none" w:sz="0" w:space="0" w:color="auto"/>
        <w:left w:val="none" w:sz="0" w:space="0" w:color="auto"/>
        <w:bottom w:val="none" w:sz="0" w:space="0" w:color="auto"/>
        <w:right w:val="none" w:sz="0" w:space="0" w:color="auto"/>
      </w:divBdr>
    </w:div>
    <w:div w:id="944194572">
      <w:bodyDiv w:val="1"/>
      <w:marLeft w:val="0"/>
      <w:marRight w:val="0"/>
      <w:marTop w:val="0"/>
      <w:marBottom w:val="0"/>
      <w:divBdr>
        <w:top w:val="none" w:sz="0" w:space="0" w:color="auto"/>
        <w:left w:val="none" w:sz="0" w:space="0" w:color="auto"/>
        <w:bottom w:val="none" w:sz="0" w:space="0" w:color="auto"/>
        <w:right w:val="none" w:sz="0" w:space="0" w:color="auto"/>
      </w:divBdr>
    </w:div>
    <w:div w:id="948856726">
      <w:bodyDiv w:val="1"/>
      <w:marLeft w:val="0"/>
      <w:marRight w:val="0"/>
      <w:marTop w:val="0"/>
      <w:marBottom w:val="0"/>
      <w:divBdr>
        <w:top w:val="none" w:sz="0" w:space="0" w:color="auto"/>
        <w:left w:val="none" w:sz="0" w:space="0" w:color="auto"/>
        <w:bottom w:val="none" w:sz="0" w:space="0" w:color="auto"/>
        <w:right w:val="none" w:sz="0" w:space="0" w:color="auto"/>
      </w:divBdr>
    </w:div>
    <w:div w:id="951133457">
      <w:bodyDiv w:val="1"/>
      <w:marLeft w:val="0"/>
      <w:marRight w:val="0"/>
      <w:marTop w:val="0"/>
      <w:marBottom w:val="0"/>
      <w:divBdr>
        <w:top w:val="none" w:sz="0" w:space="0" w:color="auto"/>
        <w:left w:val="none" w:sz="0" w:space="0" w:color="auto"/>
        <w:bottom w:val="none" w:sz="0" w:space="0" w:color="auto"/>
        <w:right w:val="none" w:sz="0" w:space="0" w:color="auto"/>
      </w:divBdr>
    </w:div>
    <w:div w:id="963005886">
      <w:bodyDiv w:val="1"/>
      <w:marLeft w:val="0"/>
      <w:marRight w:val="0"/>
      <w:marTop w:val="0"/>
      <w:marBottom w:val="0"/>
      <w:divBdr>
        <w:top w:val="none" w:sz="0" w:space="0" w:color="auto"/>
        <w:left w:val="none" w:sz="0" w:space="0" w:color="auto"/>
        <w:bottom w:val="none" w:sz="0" w:space="0" w:color="auto"/>
        <w:right w:val="none" w:sz="0" w:space="0" w:color="auto"/>
      </w:divBdr>
    </w:div>
    <w:div w:id="963996611">
      <w:bodyDiv w:val="1"/>
      <w:marLeft w:val="0"/>
      <w:marRight w:val="0"/>
      <w:marTop w:val="0"/>
      <w:marBottom w:val="0"/>
      <w:divBdr>
        <w:top w:val="none" w:sz="0" w:space="0" w:color="auto"/>
        <w:left w:val="none" w:sz="0" w:space="0" w:color="auto"/>
        <w:bottom w:val="none" w:sz="0" w:space="0" w:color="auto"/>
        <w:right w:val="none" w:sz="0" w:space="0" w:color="auto"/>
      </w:divBdr>
    </w:div>
    <w:div w:id="964192144">
      <w:bodyDiv w:val="1"/>
      <w:marLeft w:val="0"/>
      <w:marRight w:val="0"/>
      <w:marTop w:val="0"/>
      <w:marBottom w:val="0"/>
      <w:divBdr>
        <w:top w:val="none" w:sz="0" w:space="0" w:color="auto"/>
        <w:left w:val="none" w:sz="0" w:space="0" w:color="auto"/>
        <w:bottom w:val="none" w:sz="0" w:space="0" w:color="auto"/>
        <w:right w:val="none" w:sz="0" w:space="0" w:color="auto"/>
      </w:divBdr>
    </w:div>
    <w:div w:id="971861325">
      <w:bodyDiv w:val="1"/>
      <w:marLeft w:val="0"/>
      <w:marRight w:val="0"/>
      <w:marTop w:val="0"/>
      <w:marBottom w:val="0"/>
      <w:divBdr>
        <w:top w:val="none" w:sz="0" w:space="0" w:color="auto"/>
        <w:left w:val="none" w:sz="0" w:space="0" w:color="auto"/>
        <w:bottom w:val="none" w:sz="0" w:space="0" w:color="auto"/>
        <w:right w:val="none" w:sz="0" w:space="0" w:color="auto"/>
      </w:divBdr>
    </w:div>
    <w:div w:id="1003510808">
      <w:bodyDiv w:val="1"/>
      <w:marLeft w:val="0"/>
      <w:marRight w:val="0"/>
      <w:marTop w:val="0"/>
      <w:marBottom w:val="0"/>
      <w:divBdr>
        <w:top w:val="none" w:sz="0" w:space="0" w:color="auto"/>
        <w:left w:val="none" w:sz="0" w:space="0" w:color="auto"/>
        <w:bottom w:val="none" w:sz="0" w:space="0" w:color="auto"/>
        <w:right w:val="none" w:sz="0" w:space="0" w:color="auto"/>
      </w:divBdr>
    </w:div>
    <w:div w:id="1003513176">
      <w:bodyDiv w:val="1"/>
      <w:marLeft w:val="0"/>
      <w:marRight w:val="0"/>
      <w:marTop w:val="0"/>
      <w:marBottom w:val="0"/>
      <w:divBdr>
        <w:top w:val="none" w:sz="0" w:space="0" w:color="auto"/>
        <w:left w:val="none" w:sz="0" w:space="0" w:color="auto"/>
        <w:bottom w:val="none" w:sz="0" w:space="0" w:color="auto"/>
        <w:right w:val="none" w:sz="0" w:space="0" w:color="auto"/>
      </w:divBdr>
    </w:div>
    <w:div w:id="1004824448">
      <w:bodyDiv w:val="1"/>
      <w:marLeft w:val="0"/>
      <w:marRight w:val="0"/>
      <w:marTop w:val="0"/>
      <w:marBottom w:val="0"/>
      <w:divBdr>
        <w:top w:val="none" w:sz="0" w:space="0" w:color="auto"/>
        <w:left w:val="none" w:sz="0" w:space="0" w:color="auto"/>
        <w:bottom w:val="none" w:sz="0" w:space="0" w:color="auto"/>
        <w:right w:val="none" w:sz="0" w:space="0" w:color="auto"/>
      </w:divBdr>
    </w:div>
    <w:div w:id="1014572960">
      <w:bodyDiv w:val="1"/>
      <w:marLeft w:val="0"/>
      <w:marRight w:val="0"/>
      <w:marTop w:val="0"/>
      <w:marBottom w:val="0"/>
      <w:divBdr>
        <w:top w:val="none" w:sz="0" w:space="0" w:color="auto"/>
        <w:left w:val="none" w:sz="0" w:space="0" w:color="auto"/>
        <w:bottom w:val="none" w:sz="0" w:space="0" w:color="auto"/>
        <w:right w:val="none" w:sz="0" w:space="0" w:color="auto"/>
      </w:divBdr>
    </w:div>
    <w:div w:id="1022703137">
      <w:bodyDiv w:val="1"/>
      <w:marLeft w:val="0"/>
      <w:marRight w:val="0"/>
      <w:marTop w:val="0"/>
      <w:marBottom w:val="0"/>
      <w:divBdr>
        <w:top w:val="none" w:sz="0" w:space="0" w:color="auto"/>
        <w:left w:val="none" w:sz="0" w:space="0" w:color="auto"/>
        <w:bottom w:val="none" w:sz="0" w:space="0" w:color="auto"/>
        <w:right w:val="none" w:sz="0" w:space="0" w:color="auto"/>
      </w:divBdr>
    </w:div>
    <w:div w:id="1038317788">
      <w:bodyDiv w:val="1"/>
      <w:marLeft w:val="0"/>
      <w:marRight w:val="0"/>
      <w:marTop w:val="0"/>
      <w:marBottom w:val="0"/>
      <w:divBdr>
        <w:top w:val="none" w:sz="0" w:space="0" w:color="auto"/>
        <w:left w:val="none" w:sz="0" w:space="0" w:color="auto"/>
        <w:bottom w:val="none" w:sz="0" w:space="0" w:color="auto"/>
        <w:right w:val="none" w:sz="0" w:space="0" w:color="auto"/>
      </w:divBdr>
    </w:div>
    <w:div w:id="1048072217">
      <w:bodyDiv w:val="1"/>
      <w:marLeft w:val="0"/>
      <w:marRight w:val="0"/>
      <w:marTop w:val="0"/>
      <w:marBottom w:val="0"/>
      <w:divBdr>
        <w:top w:val="none" w:sz="0" w:space="0" w:color="auto"/>
        <w:left w:val="none" w:sz="0" w:space="0" w:color="auto"/>
        <w:bottom w:val="none" w:sz="0" w:space="0" w:color="auto"/>
        <w:right w:val="none" w:sz="0" w:space="0" w:color="auto"/>
      </w:divBdr>
    </w:div>
    <w:div w:id="1071461084">
      <w:bodyDiv w:val="1"/>
      <w:marLeft w:val="0"/>
      <w:marRight w:val="0"/>
      <w:marTop w:val="0"/>
      <w:marBottom w:val="0"/>
      <w:divBdr>
        <w:top w:val="none" w:sz="0" w:space="0" w:color="auto"/>
        <w:left w:val="none" w:sz="0" w:space="0" w:color="auto"/>
        <w:bottom w:val="none" w:sz="0" w:space="0" w:color="auto"/>
        <w:right w:val="none" w:sz="0" w:space="0" w:color="auto"/>
      </w:divBdr>
    </w:div>
    <w:div w:id="1097554788">
      <w:bodyDiv w:val="1"/>
      <w:marLeft w:val="0"/>
      <w:marRight w:val="0"/>
      <w:marTop w:val="0"/>
      <w:marBottom w:val="0"/>
      <w:divBdr>
        <w:top w:val="none" w:sz="0" w:space="0" w:color="auto"/>
        <w:left w:val="none" w:sz="0" w:space="0" w:color="auto"/>
        <w:bottom w:val="none" w:sz="0" w:space="0" w:color="auto"/>
        <w:right w:val="none" w:sz="0" w:space="0" w:color="auto"/>
      </w:divBdr>
    </w:div>
    <w:div w:id="1099059351">
      <w:bodyDiv w:val="1"/>
      <w:marLeft w:val="0"/>
      <w:marRight w:val="0"/>
      <w:marTop w:val="0"/>
      <w:marBottom w:val="0"/>
      <w:divBdr>
        <w:top w:val="none" w:sz="0" w:space="0" w:color="auto"/>
        <w:left w:val="none" w:sz="0" w:space="0" w:color="auto"/>
        <w:bottom w:val="none" w:sz="0" w:space="0" w:color="auto"/>
        <w:right w:val="none" w:sz="0" w:space="0" w:color="auto"/>
      </w:divBdr>
    </w:div>
    <w:div w:id="1105421055">
      <w:bodyDiv w:val="1"/>
      <w:marLeft w:val="0"/>
      <w:marRight w:val="0"/>
      <w:marTop w:val="0"/>
      <w:marBottom w:val="0"/>
      <w:divBdr>
        <w:top w:val="none" w:sz="0" w:space="0" w:color="auto"/>
        <w:left w:val="none" w:sz="0" w:space="0" w:color="auto"/>
        <w:bottom w:val="none" w:sz="0" w:space="0" w:color="auto"/>
        <w:right w:val="none" w:sz="0" w:space="0" w:color="auto"/>
      </w:divBdr>
    </w:div>
    <w:div w:id="1105616314">
      <w:bodyDiv w:val="1"/>
      <w:marLeft w:val="0"/>
      <w:marRight w:val="0"/>
      <w:marTop w:val="0"/>
      <w:marBottom w:val="0"/>
      <w:divBdr>
        <w:top w:val="none" w:sz="0" w:space="0" w:color="auto"/>
        <w:left w:val="none" w:sz="0" w:space="0" w:color="auto"/>
        <w:bottom w:val="none" w:sz="0" w:space="0" w:color="auto"/>
        <w:right w:val="none" w:sz="0" w:space="0" w:color="auto"/>
      </w:divBdr>
    </w:div>
    <w:div w:id="1114209387">
      <w:bodyDiv w:val="1"/>
      <w:marLeft w:val="0"/>
      <w:marRight w:val="0"/>
      <w:marTop w:val="0"/>
      <w:marBottom w:val="0"/>
      <w:divBdr>
        <w:top w:val="none" w:sz="0" w:space="0" w:color="auto"/>
        <w:left w:val="none" w:sz="0" w:space="0" w:color="auto"/>
        <w:bottom w:val="none" w:sz="0" w:space="0" w:color="auto"/>
        <w:right w:val="none" w:sz="0" w:space="0" w:color="auto"/>
      </w:divBdr>
    </w:div>
    <w:div w:id="1115978791">
      <w:bodyDiv w:val="1"/>
      <w:marLeft w:val="0"/>
      <w:marRight w:val="0"/>
      <w:marTop w:val="0"/>
      <w:marBottom w:val="0"/>
      <w:divBdr>
        <w:top w:val="none" w:sz="0" w:space="0" w:color="auto"/>
        <w:left w:val="none" w:sz="0" w:space="0" w:color="auto"/>
        <w:bottom w:val="none" w:sz="0" w:space="0" w:color="auto"/>
        <w:right w:val="none" w:sz="0" w:space="0" w:color="auto"/>
      </w:divBdr>
    </w:div>
    <w:div w:id="1119638976">
      <w:bodyDiv w:val="1"/>
      <w:marLeft w:val="0"/>
      <w:marRight w:val="0"/>
      <w:marTop w:val="0"/>
      <w:marBottom w:val="0"/>
      <w:divBdr>
        <w:top w:val="none" w:sz="0" w:space="0" w:color="auto"/>
        <w:left w:val="none" w:sz="0" w:space="0" w:color="auto"/>
        <w:bottom w:val="none" w:sz="0" w:space="0" w:color="auto"/>
        <w:right w:val="none" w:sz="0" w:space="0" w:color="auto"/>
      </w:divBdr>
    </w:div>
    <w:div w:id="1166364151">
      <w:bodyDiv w:val="1"/>
      <w:marLeft w:val="0"/>
      <w:marRight w:val="0"/>
      <w:marTop w:val="0"/>
      <w:marBottom w:val="0"/>
      <w:divBdr>
        <w:top w:val="none" w:sz="0" w:space="0" w:color="auto"/>
        <w:left w:val="none" w:sz="0" w:space="0" w:color="auto"/>
        <w:bottom w:val="none" w:sz="0" w:space="0" w:color="auto"/>
        <w:right w:val="none" w:sz="0" w:space="0" w:color="auto"/>
      </w:divBdr>
    </w:div>
    <w:div w:id="1167869907">
      <w:bodyDiv w:val="1"/>
      <w:marLeft w:val="0"/>
      <w:marRight w:val="0"/>
      <w:marTop w:val="0"/>
      <w:marBottom w:val="0"/>
      <w:divBdr>
        <w:top w:val="none" w:sz="0" w:space="0" w:color="auto"/>
        <w:left w:val="none" w:sz="0" w:space="0" w:color="auto"/>
        <w:bottom w:val="none" w:sz="0" w:space="0" w:color="auto"/>
        <w:right w:val="none" w:sz="0" w:space="0" w:color="auto"/>
      </w:divBdr>
    </w:div>
    <w:div w:id="1173029269">
      <w:bodyDiv w:val="1"/>
      <w:marLeft w:val="0"/>
      <w:marRight w:val="0"/>
      <w:marTop w:val="0"/>
      <w:marBottom w:val="0"/>
      <w:divBdr>
        <w:top w:val="none" w:sz="0" w:space="0" w:color="auto"/>
        <w:left w:val="none" w:sz="0" w:space="0" w:color="auto"/>
        <w:bottom w:val="none" w:sz="0" w:space="0" w:color="auto"/>
        <w:right w:val="none" w:sz="0" w:space="0" w:color="auto"/>
      </w:divBdr>
      <w:divsChild>
        <w:div w:id="339936448">
          <w:marLeft w:val="0"/>
          <w:marRight w:val="0"/>
          <w:marTop w:val="0"/>
          <w:marBottom w:val="0"/>
          <w:divBdr>
            <w:top w:val="none" w:sz="0" w:space="0" w:color="auto"/>
            <w:left w:val="none" w:sz="0" w:space="0" w:color="auto"/>
            <w:bottom w:val="none" w:sz="0" w:space="0" w:color="auto"/>
            <w:right w:val="none" w:sz="0" w:space="0" w:color="auto"/>
          </w:divBdr>
          <w:divsChild>
            <w:div w:id="1527786423">
              <w:marLeft w:val="0"/>
              <w:marRight w:val="0"/>
              <w:marTop w:val="0"/>
              <w:marBottom w:val="0"/>
              <w:divBdr>
                <w:top w:val="none" w:sz="0" w:space="0" w:color="auto"/>
                <w:left w:val="none" w:sz="0" w:space="0" w:color="auto"/>
                <w:bottom w:val="none" w:sz="0" w:space="0" w:color="auto"/>
                <w:right w:val="none" w:sz="0" w:space="0" w:color="auto"/>
              </w:divBdr>
              <w:divsChild>
                <w:div w:id="19782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89700">
      <w:bodyDiv w:val="1"/>
      <w:marLeft w:val="0"/>
      <w:marRight w:val="0"/>
      <w:marTop w:val="0"/>
      <w:marBottom w:val="0"/>
      <w:divBdr>
        <w:top w:val="none" w:sz="0" w:space="0" w:color="auto"/>
        <w:left w:val="none" w:sz="0" w:space="0" w:color="auto"/>
        <w:bottom w:val="none" w:sz="0" w:space="0" w:color="auto"/>
        <w:right w:val="none" w:sz="0" w:space="0" w:color="auto"/>
      </w:divBdr>
    </w:div>
    <w:div w:id="1185942609">
      <w:bodyDiv w:val="1"/>
      <w:marLeft w:val="0"/>
      <w:marRight w:val="0"/>
      <w:marTop w:val="0"/>
      <w:marBottom w:val="0"/>
      <w:divBdr>
        <w:top w:val="none" w:sz="0" w:space="0" w:color="auto"/>
        <w:left w:val="none" w:sz="0" w:space="0" w:color="auto"/>
        <w:bottom w:val="none" w:sz="0" w:space="0" w:color="auto"/>
        <w:right w:val="none" w:sz="0" w:space="0" w:color="auto"/>
      </w:divBdr>
    </w:div>
    <w:div w:id="1190559300">
      <w:bodyDiv w:val="1"/>
      <w:marLeft w:val="0"/>
      <w:marRight w:val="0"/>
      <w:marTop w:val="0"/>
      <w:marBottom w:val="0"/>
      <w:divBdr>
        <w:top w:val="none" w:sz="0" w:space="0" w:color="auto"/>
        <w:left w:val="none" w:sz="0" w:space="0" w:color="auto"/>
        <w:bottom w:val="none" w:sz="0" w:space="0" w:color="auto"/>
        <w:right w:val="none" w:sz="0" w:space="0" w:color="auto"/>
      </w:divBdr>
    </w:div>
    <w:div w:id="1192645676">
      <w:bodyDiv w:val="1"/>
      <w:marLeft w:val="0"/>
      <w:marRight w:val="0"/>
      <w:marTop w:val="0"/>
      <w:marBottom w:val="0"/>
      <w:divBdr>
        <w:top w:val="none" w:sz="0" w:space="0" w:color="auto"/>
        <w:left w:val="none" w:sz="0" w:space="0" w:color="auto"/>
        <w:bottom w:val="none" w:sz="0" w:space="0" w:color="auto"/>
        <w:right w:val="none" w:sz="0" w:space="0" w:color="auto"/>
      </w:divBdr>
    </w:div>
    <w:div w:id="1194686504">
      <w:bodyDiv w:val="1"/>
      <w:marLeft w:val="0"/>
      <w:marRight w:val="0"/>
      <w:marTop w:val="0"/>
      <w:marBottom w:val="0"/>
      <w:divBdr>
        <w:top w:val="none" w:sz="0" w:space="0" w:color="auto"/>
        <w:left w:val="none" w:sz="0" w:space="0" w:color="auto"/>
        <w:bottom w:val="none" w:sz="0" w:space="0" w:color="auto"/>
        <w:right w:val="none" w:sz="0" w:space="0" w:color="auto"/>
      </w:divBdr>
    </w:div>
    <w:div w:id="1228568196">
      <w:bodyDiv w:val="1"/>
      <w:marLeft w:val="0"/>
      <w:marRight w:val="0"/>
      <w:marTop w:val="0"/>
      <w:marBottom w:val="0"/>
      <w:divBdr>
        <w:top w:val="none" w:sz="0" w:space="0" w:color="auto"/>
        <w:left w:val="none" w:sz="0" w:space="0" w:color="auto"/>
        <w:bottom w:val="none" w:sz="0" w:space="0" w:color="auto"/>
        <w:right w:val="none" w:sz="0" w:space="0" w:color="auto"/>
      </w:divBdr>
    </w:div>
    <w:div w:id="1229539705">
      <w:bodyDiv w:val="1"/>
      <w:marLeft w:val="0"/>
      <w:marRight w:val="0"/>
      <w:marTop w:val="0"/>
      <w:marBottom w:val="0"/>
      <w:divBdr>
        <w:top w:val="none" w:sz="0" w:space="0" w:color="auto"/>
        <w:left w:val="none" w:sz="0" w:space="0" w:color="auto"/>
        <w:bottom w:val="none" w:sz="0" w:space="0" w:color="auto"/>
        <w:right w:val="none" w:sz="0" w:space="0" w:color="auto"/>
      </w:divBdr>
    </w:div>
    <w:div w:id="1230574696">
      <w:bodyDiv w:val="1"/>
      <w:marLeft w:val="0"/>
      <w:marRight w:val="0"/>
      <w:marTop w:val="0"/>
      <w:marBottom w:val="0"/>
      <w:divBdr>
        <w:top w:val="none" w:sz="0" w:space="0" w:color="auto"/>
        <w:left w:val="none" w:sz="0" w:space="0" w:color="auto"/>
        <w:bottom w:val="none" w:sz="0" w:space="0" w:color="auto"/>
        <w:right w:val="none" w:sz="0" w:space="0" w:color="auto"/>
      </w:divBdr>
    </w:div>
    <w:div w:id="1239173043">
      <w:bodyDiv w:val="1"/>
      <w:marLeft w:val="0"/>
      <w:marRight w:val="0"/>
      <w:marTop w:val="0"/>
      <w:marBottom w:val="0"/>
      <w:divBdr>
        <w:top w:val="none" w:sz="0" w:space="0" w:color="auto"/>
        <w:left w:val="none" w:sz="0" w:space="0" w:color="auto"/>
        <w:bottom w:val="none" w:sz="0" w:space="0" w:color="auto"/>
        <w:right w:val="none" w:sz="0" w:space="0" w:color="auto"/>
      </w:divBdr>
    </w:div>
    <w:div w:id="1240363417">
      <w:bodyDiv w:val="1"/>
      <w:marLeft w:val="0"/>
      <w:marRight w:val="0"/>
      <w:marTop w:val="0"/>
      <w:marBottom w:val="0"/>
      <w:divBdr>
        <w:top w:val="none" w:sz="0" w:space="0" w:color="auto"/>
        <w:left w:val="none" w:sz="0" w:space="0" w:color="auto"/>
        <w:bottom w:val="none" w:sz="0" w:space="0" w:color="auto"/>
        <w:right w:val="none" w:sz="0" w:space="0" w:color="auto"/>
      </w:divBdr>
    </w:div>
    <w:div w:id="1249076549">
      <w:bodyDiv w:val="1"/>
      <w:marLeft w:val="0"/>
      <w:marRight w:val="0"/>
      <w:marTop w:val="0"/>
      <w:marBottom w:val="0"/>
      <w:divBdr>
        <w:top w:val="none" w:sz="0" w:space="0" w:color="auto"/>
        <w:left w:val="none" w:sz="0" w:space="0" w:color="auto"/>
        <w:bottom w:val="none" w:sz="0" w:space="0" w:color="auto"/>
        <w:right w:val="none" w:sz="0" w:space="0" w:color="auto"/>
      </w:divBdr>
    </w:div>
    <w:div w:id="1252540653">
      <w:bodyDiv w:val="1"/>
      <w:marLeft w:val="0"/>
      <w:marRight w:val="0"/>
      <w:marTop w:val="0"/>
      <w:marBottom w:val="0"/>
      <w:divBdr>
        <w:top w:val="none" w:sz="0" w:space="0" w:color="auto"/>
        <w:left w:val="none" w:sz="0" w:space="0" w:color="auto"/>
        <w:bottom w:val="none" w:sz="0" w:space="0" w:color="auto"/>
        <w:right w:val="none" w:sz="0" w:space="0" w:color="auto"/>
      </w:divBdr>
    </w:div>
    <w:div w:id="1258250347">
      <w:bodyDiv w:val="1"/>
      <w:marLeft w:val="0"/>
      <w:marRight w:val="0"/>
      <w:marTop w:val="0"/>
      <w:marBottom w:val="0"/>
      <w:divBdr>
        <w:top w:val="none" w:sz="0" w:space="0" w:color="auto"/>
        <w:left w:val="none" w:sz="0" w:space="0" w:color="auto"/>
        <w:bottom w:val="none" w:sz="0" w:space="0" w:color="auto"/>
        <w:right w:val="none" w:sz="0" w:space="0" w:color="auto"/>
      </w:divBdr>
    </w:div>
    <w:div w:id="1258369186">
      <w:bodyDiv w:val="1"/>
      <w:marLeft w:val="0"/>
      <w:marRight w:val="0"/>
      <w:marTop w:val="0"/>
      <w:marBottom w:val="0"/>
      <w:divBdr>
        <w:top w:val="none" w:sz="0" w:space="0" w:color="auto"/>
        <w:left w:val="none" w:sz="0" w:space="0" w:color="auto"/>
        <w:bottom w:val="none" w:sz="0" w:space="0" w:color="auto"/>
        <w:right w:val="none" w:sz="0" w:space="0" w:color="auto"/>
      </w:divBdr>
      <w:divsChild>
        <w:div w:id="1167327364">
          <w:marLeft w:val="150"/>
          <w:marRight w:val="0"/>
          <w:marTop w:val="0"/>
          <w:marBottom w:val="0"/>
          <w:divBdr>
            <w:top w:val="none" w:sz="0" w:space="0" w:color="auto"/>
            <w:left w:val="none" w:sz="0" w:space="0" w:color="auto"/>
            <w:bottom w:val="none" w:sz="0" w:space="0" w:color="auto"/>
            <w:right w:val="none" w:sz="0" w:space="0" w:color="auto"/>
          </w:divBdr>
        </w:div>
      </w:divsChild>
    </w:div>
    <w:div w:id="1269507640">
      <w:bodyDiv w:val="1"/>
      <w:marLeft w:val="0"/>
      <w:marRight w:val="0"/>
      <w:marTop w:val="0"/>
      <w:marBottom w:val="0"/>
      <w:divBdr>
        <w:top w:val="none" w:sz="0" w:space="0" w:color="auto"/>
        <w:left w:val="none" w:sz="0" w:space="0" w:color="auto"/>
        <w:bottom w:val="none" w:sz="0" w:space="0" w:color="auto"/>
        <w:right w:val="none" w:sz="0" w:space="0" w:color="auto"/>
      </w:divBdr>
    </w:div>
    <w:div w:id="1270116966">
      <w:bodyDiv w:val="1"/>
      <w:marLeft w:val="0"/>
      <w:marRight w:val="0"/>
      <w:marTop w:val="0"/>
      <w:marBottom w:val="0"/>
      <w:divBdr>
        <w:top w:val="none" w:sz="0" w:space="0" w:color="auto"/>
        <w:left w:val="none" w:sz="0" w:space="0" w:color="auto"/>
        <w:bottom w:val="none" w:sz="0" w:space="0" w:color="auto"/>
        <w:right w:val="none" w:sz="0" w:space="0" w:color="auto"/>
      </w:divBdr>
    </w:div>
    <w:div w:id="1271279610">
      <w:bodyDiv w:val="1"/>
      <w:marLeft w:val="0"/>
      <w:marRight w:val="0"/>
      <w:marTop w:val="0"/>
      <w:marBottom w:val="0"/>
      <w:divBdr>
        <w:top w:val="none" w:sz="0" w:space="0" w:color="auto"/>
        <w:left w:val="none" w:sz="0" w:space="0" w:color="auto"/>
        <w:bottom w:val="none" w:sz="0" w:space="0" w:color="auto"/>
        <w:right w:val="none" w:sz="0" w:space="0" w:color="auto"/>
      </w:divBdr>
    </w:div>
    <w:div w:id="1276863397">
      <w:bodyDiv w:val="1"/>
      <w:marLeft w:val="0"/>
      <w:marRight w:val="0"/>
      <w:marTop w:val="0"/>
      <w:marBottom w:val="0"/>
      <w:divBdr>
        <w:top w:val="none" w:sz="0" w:space="0" w:color="auto"/>
        <w:left w:val="none" w:sz="0" w:space="0" w:color="auto"/>
        <w:bottom w:val="none" w:sz="0" w:space="0" w:color="auto"/>
        <w:right w:val="none" w:sz="0" w:space="0" w:color="auto"/>
      </w:divBdr>
    </w:div>
    <w:div w:id="1290403944">
      <w:bodyDiv w:val="1"/>
      <w:marLeft w:val="0"/>
      <w:marRight w:val="0"/>
      <w:marTop w:val="0"/>
      <w:marBottom w:val="0"/>
      <w:divBdr>
        <w:top w:val="none" w:sz="0" w:space="0" w:color="auto"/>
        <w:left w:val="none" w:sz="0" w:space="0" w:color="auto"/>
        <w:bottom w:val="none" w:sz="0" w:space="0" w:color="auto"/>
        <w:right w:val="none" w:sz="0" w:space="0" w:color="auto"/>
      </w:divBdr>
    </w:div>
    <w:div w:id="1298492035">
      <w:bodyDiv w:val="1"/>
      <w:marLeft w:val="0"/>
      <w:marRight w:val="0"/>
      <w:marTop w:val="0"/>
      <w:marBottom w:val="0"/>
      <w:divBdr>
        <w:top w:val="none" w:sz="0" w:space="0" w:color="auto"/>
        <w:left w:val="none" w:sz="0" w:space="0" w:color="auto"/>
        <w:bottom w:val="none" w:sz="0" w:space="0" w:color="auto"/>
        <w:right w:val="none" w:sz="0" w:space="0" w:color="auto"/>
      </w:divBdr>
    </w:div>
    <w:div w:id="1300723572">
      <w:bodyDiv w:val="1"/>
      <w:marLeft w:val="0"/>
      <w:marRight w:val="0"/>
      <w:marTop w:val="0"/>
      <w:marBottom w:val="0"/>
      <w:divBdr>
        <w:top w:val="none" w:sz="0" w:space="0" w:color="auto"/>
        <w:left w:val="none" w:sz="0" w:space="0" w:color="auto"/>
        <w:bottom w:val="none" w:sz="0" w:space="0" w:color="auto"/>
        <w:right w:val="none" w:sz="0" w:space="0" w:color="auto"/>
      </w:divBdr>
    </w:div>
    <w:div w:id="1311669360">
      <w:bodyDiv w:val="1"/>
      <w:marLeft w:val="0"/>
      <w:marRight w:val="0"/>
      <w:marTop w:val="0"/>
      <w:marBottom w:val="0"/>
      <w:divBdr>
        <w:top w:val="none" w:sz="0" w:space="0" w:color="auto"/>
        <w:left w:val="none" w:sz="0" w:space="0" w:color="auto"/>
        <w:bottom w:val="none" w:sz="0" w:space="0" w:color="auto"/>
        <w:right w:val="none" w:sz="0" w:space="0" w:color="auto"/>
      </w:divBdr>
    </w:div>
    <w:div w:id="1312295266">
      <w:bodyDiv w:val="1"/>
      <w:marLeft w:val="0"/>
      <w:marRight w:val="0"/>
      <w:marTop w:val="0"/>
      <w:marBottom w:val="0"/>
      <w:divBdr>
        <w:top w:val="none" w:sz="0" w:space="0" w:color="auto"/>
        <w:left w:val="none" w:sz="0" w:space="0" w:color="auto"/>
        <w:bottom w:val="none" w:sz="0" w:space="0" w:color="auto"/>
        <w:right w:val="none" w:sz="0" w:space="0" w:color="auto"/>
      </w:divBdr>
    </w:div>
    <w:div w:id="1318611034">
      <w:bodyDiv w:val="1"/>
      <w:marLeft w:val="0"/>
      <w:marRight w:val="0"/>
      <w:marTop w:val="0"/>
      <w:marBottom w:val="0"/>
      <w:divBdr>
        <w:top w:val="none" w:sz="0" w:space="0" w:color="auto"/>
        <w:left w:val="none" w:sz="0" w:space="0" w:color="auto"/>
        <w:bottom w:val="none" w:sz="0" w:space="0" w:color="auto"/>
        <w:right w:val="none" w:sz="0" w:space="0" w:color="auto"/>
      </w:divBdr>
    </w:div>
    <w:div w:id="1322268975">
      <w:bodyDiv w:val="1"/>
      <w:marLeft w:val="0"/>
      <w:marRight w:val="0"/>
      <w:marTop w:val="0"/>
      <w:marBottom w:val="0"/>
      <w:divBdr>
        <w:top w:val="none" w:sz="0" w:space="0" w:color="auto"/>
        <w:left w:val="none" w:sz="0" w:space="0" w:color="auto"/>
        <w:bottom w:val="none" w:sz="0" w:space="0" w:color="auto"/>
        <w:right w:val="none" w:sz="0" w:space="0" w:color="auto"/>
      </w:divBdr>
    </w:div>
    <w:div w:id="1327170776">
      <w:bodyDiv w:val="1"/>
      <w:marLeft w:val="0"/>
      <w:marRight w:val="0"/>
      <w:marTop w:val="0"/>
      <w:marBottom w:val="0"/>
      <w:divBdr>
        <w:top w:val="none" w:sz="0" w:space="0" w:color="auto"/>
        <w:left w:val="none" w:sz="0" w:space="0" w:color="auto"/>
        <w:bottom w:val="none" w:sz="0" w:space="0" w:color="auto"/>
        <w:right w:val="none" w:sz="0" w:space="0" w:color="auto"/>
      </w:divBdr>
    </w:div>
    <w:div w:id="1332680162">
      <w:bodyDiv w:val="1"/>
      <w:marLeft w:val="0"/>
      <w:marRight w:val="0"/>
      <w:marTop w:val="0"/>
      <w:marBottom w:val="0"/>
      <w:divBdr>
        <w:top w:val="none" w:sz="0" w:space="0" w:color="auto"/>
        <w:left w:val="none" w:sz="0" w:space="0" w:color="auto"/>
        <w:bottom w:val="none" w:sz="0" w:space="0" w:color="auto"/>
        <w:right w:val="none" w:sz="0" w:space="0" w:color="auto"/>
      </w:divBdr>
    </w:div>
    <w:div w:id="1337344610">
      <w:bodyDiv w:val="1"/>
      <w:marLeft w:val="0"/>
      <w:marRight w:val="0"/>
      <w:marTop w:val="0"/>
      <w:marBottom w:val="0"/>
      <w:divBdr>
        <w:top w:val="none" w:sz="0" w:space="0" w:color="auto"/>
        <w:left w:val="none" w:sz="0" w:space="0" w:color="auto"/>
        <w:bottom w:val="none" w:sz="0" w:space="0" w:color="auto"/>
        <w:right w:val="none" w:sz="0" w:space="0" w:color="auto"/>
      </w:divBdr>
    </w:div>
    <w:div w:id="1343435001">
      <w:bodyDiv w:val="1"/>
      <w:marLeft w:val="0"/>
      <w:marRight w:val="0"/>
      <w:marTop w:val="0"/>
      <w:marBottom w:val="0"/>
      <w:divBdr>
        <w:top w:val="none" w:sz="0" w:space="0" w:color="auto"/>
        <w:left w:val="none" w:sz="0" w:space="0" w:color="auto"/>
        <w:bottom w:val="none" w:sz="0" w:space="0" w:color="auto"/>
        <w:right w:val="none" w:sz="0" w:space="0" w:color="auto"/>
      </w:divBdr>
    </w:div>
    <w:div w:id="1357387139">
      <w:bodyDiv w:val="1"/>
      <w:marLeft w:val="0"/>
      <w:marRight w:val="0"/>
      <w:marTop w:val="0"/>
      <w:marBottom w:val="0"/>
      <w:divBdr>
        <w:top w:val="none" w:sz="0" w:space="0" w:color="auto"/>
        <w:left w:val="none" w:sz="0" w:space="0" w:color="auto"/>
        <w:bottom w:val="none" w:sz="0" w:space="0" w:color="auto"/>
        <w:right w:val="none" w:sz="0" w:space="0" w:color="auto"/>
      </w:divBdr>
    </w:div>
    <w:div w:id="1360666433">
      <w:bodyDiv w:val="1"/>
      <w:marLeft w:val="0"/>
      <w:marRight w:val="0"/>
      <w:marTop w:val="0"/>
      <w:marBottom w:val="0"/>
      <w:divBdr>
        <w:top w:val="none" w:sz="0" w:space="0" w:color="auto"/>
        <w:left w:val="none" w:sz="0" w:space="0" w:color="auto"/>
        <w:bottom w:val="none" w:sz="0" w:space="0" w:color="auto"/>
        <w:right w:val="none" w:sz="0" w:space="0" w:color="auto"/>
      </w:divBdr>
    </w:div>
    <w:div w:id="1361123984">
      <w:bodyDiv w:val="1"/>
      <w:marLeft w:val="0"/>
      <w:marRight w:val="0"/>
      <w:marTop w:val="0"/>
      <w:marBottom w:val="0"/>
      <w:divBdr>
        <w:top w:val="none" w:sz="0" w:space="0" w:color="auto"/>
        <w:left w:val="none" w:sz="0" w:space="0" w:color="auto"/>
        <w:bottom w:val="none" w:sz="0" w:space="0" w:color="auto"/>
        <w:right w:val="none" w:sz="0" w:space="0" w:color="auto"/>
      </w:divBdr>
    </w:div>
    <w:div w:id="1366059337">
      <w:bodyDiv w:val="1"/>
      <w:marLeft w:val="0"/>
      <w:marRight w:val="0"/>
      <w:marTop w:val="0"/>
      <w:marBottom w:val="0"/>
      <w:divBdr>
        <w:top w:val="none" w:sz="0" w:space="0" w:color="auto"/>
        <w:left w:val="none" w:sz="0" w:space="0" w:color="auto"/>
        <w:bottom w:val="none" w:sz="0" w:space="0" w:color="auto"/>
        <w:right w:val="none" w:sz="0" w:space="0" w:color="auto"/>
      </w:divBdr>
    </w:div>
    <w:div w:id="1378818593">
      <w:bodyDiv w:val="1"/>
      <w:marLeft w:val="0"/>
      <w:marRight w:val="0"/>
      <w:marTop w:val="0"/>
      <w:marBottom w:val="0"/>
      <w:divBdr>
        <w:top w:val="none" w:sz="0" w:space="0" w:color="auto"/>
        <w:left w:val="none" w:sz="0" w:space="0" w:color="auto"/>
        <w:bottom w:val="none" w:sz="0" w:space="0" w:color="auto"/>
        <w:right w:val="none" w:sz="0" w:space="0" w:color="auto"/>
      </w:divBdr>
    </w:div>
    <w:div w:id="1399354745">
      <w:bodyDiv w:val="1"/>
      <w:marLeft w:val="0"/>
      <w:marRight w:val="0"/>
      <w:marTop w:val="0"/>
      <w:marBottom w:val="0"/>
      <w:divBdr>
        <w:top w:val="none" w:sz="0" w:space="0" w:color="auto"/>
        <w:left w:val="none" w:sz="0" w:space="0" w:color="auto"/>
        <w:bottom w:val="none" w:sz="0" w:space="0" w:color="auto"/>
        <w:right w:val="none" w:sz="0" w:space="0" w:color="auto"/>
      </w:divBdr>
    </w:div>
    <w:div w:id="1421949079">
      <w:bodyDiv w:val="1"/>
      <w:marLeft w:val="0"/>
      <w:marRight w:val="0"/>
      <w:marTop w:val="0"/>
      <w:marBottom w:val="0"/>
      <w:divBdr>
        <w:top w:val="none" w:sz="0" w:space="0" w:color="auto"/>
        <w:left w:val="none" w:sz="0" w:space="0" w:color="auto"/>
        <w:bottom w:val="none" w:sz="0" w:space="0" w:color="auto"/>
        <w:right w:val="none" w:sz="0" w:space="0" w:color="auto"/>
      </w:divBdr>
    </w:div>
    <w:div w:id="1424256223">
      <w:bodyDiv w:val="1"/>
      <w:marLeft w:val="0"/>
      <w:marRight w:val="0"/>
      <w:marTop w:val="0"/>
      <w:marBottom w:val="0"/>
      <w:divBdr>
        <w:top w:val="none" w:sz="0" w:space="0" w:color="auto"/>
        <w:left w:val="none" w:sz="0" w:space="0" w:color="auto"/>
        <w:bottom w:val="none" w:sz="0" w:space="0" w:color="auto"/>
        <w:right w:val="none" w:sz="0" w:space="0" w:color="auto"/>
      </w:divBdr>
    </w:div>
    <w:div w:id="1443651119">
      <w:bodyDiv w:val="1"/>
      <w:marLeft w:val="0"/>
      <w:marRight w:val="0"/>
      <w:marTop w:val="0"/>
      <w:marBottom w:val="0"/>
      <w:divBdr>
        <w:top w:val="none" w:sz="0" w:space="0" w:color="auto"/>
        <w:left w:val="none" w:sz="0" w:space="0" w:color="auto"/>
        <w:bottom w:val="none" w:sz="0" w:space="0" w:color="auto"/>
        <w:right w:val="none" w:sz="0" w:space="0" w:color="auto"/>
      </w:divBdr>
    </w:div>
    <w:div w:id="1446265478">
      <w:bodyDiv w:val="1"/>
      <w:marLeft w:val="0"/>
      <w:marRight w:val="0"/>
      <w:marTop w:val="0"/>
      <w:marBottom w:val="0"/>
      <w:divBdr>
        <w:top w:val="none" w:sz="0" w:space="0" w:color="auto"/>
        <w:left w:val="none" w:sz="0" w:space="0" w:color="auto"/>
        <w:bottom w:val="none" w:sz="0" w:space="0" w:color="auto"/>
        <w:right w:val="none" w:sz="0" w:space="0" w:color="auto"/>
      </w:divBdr>
    </w:div>
    <w:div w:id="1455516665">
      <w:bodyDiv w:val="1"/>
      <w:marLeft w:val="0"/>
      <w:marRight w:val="0"/>
      <w:marTop w:val="0"/>
      <w:marBottom w:val="0"/>
      <w:divBdr>
        <w:top w:val="none" w:sz="0" w:space="0" w:color="auto"/>
        <w:left w:val="none" w:sz="0" w:space="0" w:color="auto"/>
        <w:bottom w:val="none" w:sz="0" w:space="0" w:color="auto"/>
        <w:right w:val="none" w:sz="0" w:space="0" w:color="auto"/>
      </w:divBdr>
    </w:div>
    <w:div w:id="1477062436">
      <w:bodyDiv w:val="1"/>
      <w:marLeft w:val="0"/>
      <w:marRight w:val="0"/>
      <w:marTop w:val="0"/>
      <w:marBottom w:val="0"/>
      <w:divBdr>
        <w:top w:val="none" w:sz="0" w:space="0" w:color="auto"/>
        <w:left w:val="none" w:sz="0" w:space="0" w:color="auto"/>
        <w:bottom w:val="none" w:sz="0" w:space="0" w:color="auto"/>
        <w:right w:val="none" w:sz="0" w:space="0" w:color="auto"/>
      </w:divBdr>
    </w:div>
    <w:div w:id="1479032146">
      <w:bodyDiv w:val="1"/>
      <w:marLeft w:val="0"/>
      <w:marRight w:val="0"/>
      <w:marTop w:val="0"/>
      <w:marBottom w:val="0"/>
      <w:divBdr>
        <w:top w:val="none" w:sz="0" w:space="0" w:color="auto"/>
        <w:left w:val="none" w:sz="0" w:space="0" w:color="auto"/>
        <w:bottom w:val="none" w:sz="0" w:space="0" w:color="auto"/>
        <w:right w:val="none" w:sz="0" w:space="0" w:color="auto"/>
      </w:divBdr>
    </w:div>
    <w:div w:id="1490059031">
      <w:bodyDiv w:val="1"/>
      <w:marLeft w:val="0"/>
      <w:marRight w:val="0"/>
      <w:marTop w:val="0"/>
      <w:marBottom w:val="0"/>
      <w:divBdr>
        <w:top w:val="none" w:sz="0" w:space="0" w:color="auto"/>
        <w:left w:val="none" w:sz="0" w:space="0" w:color="auto"/>
        <w:bottom w:val="none" w:sz="0" w:space="0" w:color="auto"/>
        <w:right w:val="none" w:sz="0" w:space="0" w:color="auto"/>
      </w:divBdr>
    </w:div>
    <w:div w:id="1491604589">
      <w:bodyDiv w:val="1"/>
      <w:marLeft w:val="0"/>
      <w:marRight w:val="0"/>
      <w:marTop w:val="0"/>
      <w:marBottom w:val="0"/>
      <w:divBdr>
        <w:top w:val="none" w:sz="0" w:space="0" w:color="auto"/>
        <w:left w:val="none" w:sz="0" w:space="0" w:color="auto"/>
        <w:bottom w:val="none" w:sz="0" w:space="0" w:color="auto"/>
        <w:right w:val="none" w:sz="0" w:space="0" w:color="auto"/>
      </w:divBdr>
    </w:div>
    <w:div w:id="1502702538">
      <w:bodyDiv w:val="1"/>
      <w:marLeft w:val="0"/>
      <w:marRight w:val="0"/>
      <w:marTop w:val="0"/>
      <w:marBottom w:val="0"/>
      <w:divBdr>
        <w:top w:val="none" w:sz="0" w:space="0" w:color="auto"/>
        <w:left w:val="none" w:sz="0" w:space="0" w:color="auto"/>
        <w:bottom w:val="none" w:sz="0" w:space="0" w:color="auto"/>
        <w:right w:val="none" w:sz="0" w:space="0" w:color="auto"/>
      </w:divBdr>
    </w:div>
    <w:div w:id="1507358338">
      <w:bodyDiv w:val="1"/>
      <w:marLeft w:val="0"/>
      <w:marRight w:val="0"/>
      <w:marTop w:val="0"/>
      <w:marBottom w:val="0"/>
      <w:divBdr>
        <w:top w:val="none" w:sz="0" w:space="0" w:color="auto"/>
        <w:left w:val="none" w:sz="0" w:space="0" w:color="auto"/>
        <w:bottom w:val="none" w:sz="0" w:space="0" w:color="auto"/>
        <w:right w:val="none" w:sz="0" w:space="0" w:color="auto"/>
      </w:divBdr>
    </w:div>
    <w:div w:id="1510867529">
      <w:bodyDiv w:val="1"/>
      <w:marLeft w:val="0"/>
      <w:marRight w:val="0"/>
      <w:marTop w:val="0"/>
      <w:marBottom w:val="0"/>
      <w:divBdr>
        <w:top w:val="none" w:sz="0" w:space="0" w:color="auto"/>
        <w:left w:val="none" w:sz="0" w:space="0" w:color="auto"/>
        <w:bottom w:val="none" w:sz="0" w:space="0" w:color="auto"/>
        <w:right w:val="none" w:sz="0" w:space="0" w:color="auto"/>
      </w:divBdr>
    </w:div>
    <w:div w:id="1530534574">
      <w:bodyDiv w:val="1"/>
      <w:marLeft w:val="0"/>
      <w:marRight w:val="0"/>
      <w:marTop w:val="0"/>
      <w:marBottom w:val="0"/>
      <w:divBdr>
        <w:top w:val="none" w:sz="0" w:space="0" w:color="auto"/>
        <w:left w:val="none" w:sz="0" w:space="0" w:color="auto"/>
        <w:bottom w:val="none" w:sz="0" w:space="0" w:color="auto"/>
        <w:right w:val="none" w:sz="0" w:space="0" w:color="auto"/>
      </w:divBdr>
    </w:div>
    <w:div w:id="1539463918">
      <w:bodyDiv w:val="1"/>
      <w:marLeft w:val="0"/>
      <w:marRight w:val="0"/>
      <w:marTop w:val="0"/>
      <w:marBottom w:val="0"/>
      <w:divBdr>
        <w:top w:val="none" w:sz="0" w:space="0" w:color="auto"/>
        <w:left w:val="none" w:sz="0" w:space="0" w:color="auto"/>
        <w:bottom w:val="none" w:sz="0" w:space="0" w:color="auto"/>
        <w:right w:val="none" w:sz="0" w:space="0" w:color="auto"/>
      </w:divBdr>
    </w:div>
    <w:div w:id="1556356564">
      <w:bodyDiv w:val="1"/>
      <w:marLeft w:val="0"/>
      <w:marRight w:val="0"/>
      <w:marTop w:val="0"/>
      <w:marBottom w:val="0"/>
      <w:divBdr>
        <w:top w:val="none" w:sz="0" w:space="0" w:color="auto"/>
        <w:left w:val="none" w:sz="0" w:space="0" w:color="auto"/>
        <w:bottom w:val="none" w:sz="0" w:space="0" w:color="auto"/>
        <w:right w:val="none" w:sz="0" w:space="0" w:color="auto"/>
      </w:divBdr>
    </w:div>
    <w:div w:id="1559240662">
      <w:bodyDiv w:val="1"/>
      <w:marLeft w:val="0"/>
      <w:marRight w:val="0"/>
      <w:marTop w:val="0"/>
      <w:marBottom w:val="0"/>
      <w:divBdr>
        <w:top w:val="none" w:sz="0" w:space="0" w:color="auto"/>
        <w:left w:val="none" w:sz="0" w:space="0" w:color="auto"/>
        <w:bottom w:val="none" w:sz="0" w:space="0" w:color="auto"/>
        <w:right w:val="none" w:sz="0" w:space="0" w:color="auto"/>
      </w:divBdr>
    </w:div>
    <w:div w:id="1561361438">
      <w:bodyDiv w:val="1"/>
      <w:marLeft w:val="0"/>
      <w:marRight w:val="0"/>
      <w:marTop w:val="0"/>
      <w:marBottom w:val="0"/>
      <w:divBdr>
        <w:top w:val="none" w:sz="0" w:space="0" w:color="auto"/>
        <w:left w:val="none" w:sz="0" w:space="0" w:color="auto"/>
        <w:bottom w:val="none" w:sz="0" w:space="0" w:color="auto"/>
        <w:right w:val="none" w:sz="0" w:space="0" w:color="auto"/>
      </w:divBdr>
    </w:div>
    <w:div w:id="1583106952">
      <w:bodyDiv w:val="1"/>
      <w:marLeft w:val="0"/>
      <w:marRight w:val="0"/>
      <w:marTop w:val="0"/>
      <w:marBottom w:val="0"/>
      <w:divBdr>
        <w:top w:val="none" w:sz="0" w:space="0" w:color="auto"/>
        <w:left w:val="none" w:sz="0" w:space="0" w:color="auto"/>
        <w:bottom w:val="none" w:sz="0" w:space="0" w:color="auto"/>
        <w:right w:val="none" w:sz="0" w:space="0" w:color="auto"/>
      </w:divBdr>
    </w:div>
    <w:div w:id="1599604090">
      <w:bodyDiv w:val="1"/>
      <w:marLeft w:val="0"/>
      <w:marRight w:val="0"/>
      <w:marTop w:val="0"/>
      <w:marBottom w:val="0"/>
      <w:divBdr>
        <w:top w:val="none" w:sz="0" w:space="0" w:color="auto"/>
        <w:left w:val="none" w:sz="0" w:space="0" w:color="auto"/>
        <w:bottom w:val="none" w:sz="0" w:space="0" w:color="auto"/>
        <w:right w:val="none" w:sz="0" w:space="0" w:color="auto"/>
      </w:divBdr>
    </w:div>
    <w:div w:id="1613171179">
      <w:bodyDiv w:val="1"/>
      <w:marLeft w:val="0"/>
      <w:marRight w:val="0"/>
      <w:marTop w:val="0"/>
      <w:marBottom w:val="0"/>
      <w:divBdr>
        <w:top w:val="none" w:sz="0" w:space="0" w:color="auto"/>
        <w:left w:val="none" w:sz="0" w:space="0" w:color="auto"/>
        <w:bottom w:val="none" w:sz="0" w:space="0" w:color="auto"/>
        <w:right w:val="none" w:sz="0" w:space="0" w:color="auto"/>
      </w:divBdr>
    </w:div>
    <w:div w:id="1615478006">
      <w:bodyDiv w:val="1"/>
      <w:marLeft w:val="0"/>
      <w:marRight w:val="0"/>
      <w:marTop w:val="0"/>
      <w:marBottom w:val="0"/>
      <w:divBdr>
        <w:top w:val="none" w:sz="0" w:space="0" w:color="auto"/>
        <w:left w:val="none" w:sz="0" w:space="0" w:color="auto"/>
        <w:bottom w:val="none" w:sz="0" w:space="0" w:color="auto"/>
        <w:right w:val="none" w:sz="0" w:space="0" w:color="auto"/>
      </w:divBdr>
    </w:div>
    <w:div w:id="1617641925">
      <w:bodyDiv w:val="1"/>
      <w:marLeft w:val="0"/>
      <w:marRight w:val="0"/>
      <w:marTop w:val="0"/>
      <w:marBottom w:val="0"/>
      <w:divBdr>
        <w:top w:val="none" w:sz="0" w:space="0" w:color="auto"/>
        <w:left w:val="none" w:sz="0" w:space="0" w:color="auto"/>
        <w:bottom w:val="none" w:sz="0" w:space="0" w:color="auto"/>
        <w:right w:val="none" w:sz="0" w:space="0" w:color="auto"/>
      </w:divBdr>
    </w:div>
    <w:div w:id="1637834513">
      <w:bodyDiv w:val="1"/>
      <w:marLeft w:val="0"/>
      <w:marRight w:val="0"/>
      <w:marTop w:val="0"/>
      <w:marBottom w:val="0"/>
      <w:divBdr>
        <w:top w:val="none" w:sz="0" w:space="0" w:color="auto"/>
        <w:left w:val="none" w:sz="0" w:space="0" w:color="auto"/>
        <w:bottom w:val="none" w:sz="0" w:space="0" w:color="auto"/>
        <w:right w:val="none" w:sz="0" w:space="0" w:color="auto"/>
      </w:divBdr>
    </w:div>
    <w:div w:id="1670520719">
      <w:bodyDiv w:val="1"/>
      <w:marLeft w:val="0"/>
      <w:marRight w:val="0"/>
      <w:marTop w:val="0"/>
      <w:marBottom w:val="0"/>
      <w:divBdr>
        <w:top w:val="none" w:sz="0" w:space="0" w:color="auto"/>
        <w:left w:val="none" w:sz="0" w:space="0" w:color="auto"/>
        <w:bottom w:val="none" w:sz="0" w:space="0" w:color="auto"/>
        <w:right w:val="none" w:sz="0" w:space="0" w:color="auto"/>
      </w:divBdr>
    </w:div>
    <w:div w:id="1681471526">
      <w:bodyDiv w:val="1"/>
      <w:marLeft w:val="0"/>
      <w:marRight w:val="0"/>
      <w:marTop w:val="0"/>
      <w:marBottom w:val="0"/>
      <w:divBdr>
        <w:top w:val="none" w:sz="0" w:space="0" w:color="auto"/>
        <w:left w:val="none" w:sz="0" w:space="0" w:color="auto"/>
        <w:bottom w:val="none" w:sz="0" w:space="0" w:color="auto"/>
        <w:right w:val="none" w:sz="0" w:space="0" w:color="auto"/>
      </w:divBdr>
    </w:div>
    <w:div w:id="1689334247">
      <w:bodyDiv w:val="1"/>
      <w:marLeft w:val="0"/>
      <w:marRight w:val="0"/>
      <w:marTop w:val="0"/>
      <w:marBottom w:val="0"/>
      <w:divBdr>
        <w:top w:val="none" w:sz="0" w:space="0" w:color="auto"/>
        <w:left w:val="none" w:sz="0" w:space="0" w:color="auto"/>
        <w:bottom w:val="none" w:sz="0" w:space="0" w:color="auto"/>
        <w:right w:val="none" w:sz="0" w:space="0" w:color="auto"/>
      </w:divBdr>
    </w:div>
    <w:div w:id="1694116316">
      <w:bodyDiv w:val="1"/>
      <w:marLeft w:val="0"/>
      <w:marRight w:val="0"/>
      <w:marTop w:val="0"/>
      <w:marBottom w:val="0"/>
      <w:divBdr>
        <w:top w:val="none" w:sz="0" w:space="0" w:color="auto"/>
        <w:left w:val="none" w:sz="0" w:space="0" w:color="auto"/>
        <w:bottom w:val="none" w:sz="0" w:space="0" w:color="auto"/>
        <w:right w:val="none" w:sz="0" w:space="0" w:color="auto"/>
      </w:divBdr>
    </w:div>
    <w:div w:id="1700277604">
      <w:bodyDiv w:val="1"/>
      <w:marLeft w:val="0"/>
      <w:marRight w:val="0"/>
      <w:marTop w:val="0"/>
      <w:marBottom w:val="0"/>
      <w:divBdr>
        <w:top w:val="none" w:sz="0" w:space="0" w:color="auto"/>
        <w:left w:val="none" w:sz="0" w:space="0" w:color="auto"/>
        <w:bottom w:val="none" w:sz="0" w:space="0" w:color="auto"/>
        <w:right w:val="none" w:sz="0" w:space="0" w:color="auto"/>
      </w:divBdr>
    </w:div>
    <w:div w:id="1705330449">
      <w:bodyDiv w:val="1"/>
      <w:marLeft w:val="0"/>
      <w:marRight w:val="0"/>
      <w:marTop w:val="0"/>
      <w:marBottom w:val="0"/>
      <w:divBdr>
        <w:top w:val="none" w:sz="0" w:space="0" w:color="auto"/>
        <w:left w:val="none" w:sz="0" w:space="0" w:color="auto"/>
        <w:bottom w:val="none" w:sz="0" w:space="0" w:color="auto"/>
        <w:right w:val="none" w:sz="0" w:space="0" w:color="auto"/>
      </w:divBdr>
    </w:div>
    <w:div w:id="1707021669">
      <w:bodyDiv w:val="1"/>
      <w:marLeft w:val="0"/>
      <w:marRight w:val="0"/>
      <w:marTop w:val="0"/>
      <w:marBottom w:val="0"/>
      <w:divBdr>
        <w:top w:val="none" w:sz="0" w:space="0" w:color="auto"/>
        <w:left w:val="none" w:sz="0" w:space="0" w:color="auto"/>
        <w:bottom w:val="none" w:sz="0" w:space="0" w:color="auto"/>
        <w:right w:val="none" w:sz="0" w:space="0" w:color="auto"/>
      </w:divBdr>
    </w:div>
    <w:div w:id="1708139526">
      <w:bodyDiv w:val="1"/>
      <w:marLeft w:val="0"/>
      <w:marRight w:val="0"/>
      <w:marTop w:val="0"/>
      <w:marBottom w:val="0"/>
      <w:divBdr>
        <w:top w:val="none" w:sz="0" w:space="0" w:color="auto"/>
        <w:left w:val="none" w:sz="0" w:space="0" w:color="auto"/>
        <w:bottom w:val="none" w:sz="0" w:space="0" w:color="auto"/>
        <w:right w:val="none" w:sz="0" w:space="0" w:color="auto"/>
      </w:divBdr>
    </w:div>
    <w:div w:id="1708330162">
      <w:bodyDiv w:val="1"/>
      <w:marLeft w:val="0"/>
      <w:marRight w:val="0"/>
      <w:marTop w:val="0"/>
      <w:marBottom w:val="0"/>
      <w:divBdr>
        <w:top w:val="none" w:sz="0" w:space="0" w:color="auto"/>
        <w:left w:val="none" w:sz="0" w:space="0" w:color="auto"/>
        <w:bottom w:val="none" w:sz="0" w:space="0" w:color="auto"/>
        <w:right w:val="none" w:sz="0" w:space="0" w:color="auto"/>
      </w:divBdr>
    </w:div>
    <w:div w:id="1716537761">
      <w:bodyDiv w:val="1"/>
      <w:marLeft w:val="0"/>
      <w:marRight w:val="0"/>
      <w:marTop w:val="0"/>
      <w:marBottom w:val="0"/>
      <w:divBdr>
        <w:top w:val="none" w:sz="0" w:space="0" w:color="auto"/>
        <w:left w:val="none" w:sz="0" w:space="0" w:color="auto"/>
        <w:bottom w:val="none" w:sz="0" w:space="0" w:color="auto"/>
        <w:right w:val="none" w:sz="0" w:space="0" w:color="auto"/>
      </w:divBdr>
    </w:div>
    <w:div w:id="1722747526">
      <w:bodyDiv w:val="1"/>
      <w:marLeft w:val="0"/>
      <w:marRight w:val="0"/>
      <w:marTop w:val="0"/>
      <w:marBottom w:val="0"/>
      <w:divBdr>
        <w:top w:val="none" w:sz="0" w:space="0" w:color="auto"/>
        <w:left w:val="none" w:sz="0" w:space="0" w:color="auto"/>
        <w:bottom w:val="none" w:sz="0" w:space="0" w:color="auto"/>
        <w:right w:val="none" w:sz="0" w:space="0" w:color="auto"/>
      </w:divBdr>
    </w:div>
    <w:div w:id="1728331992">
      <w:bodyDiv w:val="1"/>
      <w:marLeft w:val="0"/>
      <w:marRight w:val="0"/>
      <w:marTop w:val="0"/>
      <w:marBottom w:val="0"/>
      <w:divBdr>
        <w:top w:val="none" w:sz="0" w:space="0" w:color="auto"/>
        <w:left w:val="none" w:sz="0" w:space="0" w:color="auto"/>
        <w:bottom w:val="none" w:sz="0" w:space="0" w:color="auto"/>
        <w:right w:val="none" w:sz="0" w:space="0" w:color="auto"/>
      </w:divBdr>
    </w:div>
    <w:div w:id="1741631531">
      <w:bodyDiv w:val="1"/>
      <w:marLeft w:val="0"/>
      <w:marRight w:val="0"/>
      <w:marTop w:val="0"/>
      <w:marBottom w:val="0"/>
      <w:divBdr>
        <w:top w:val="none" w:sz="0" w:space="0" w:color="auto"/>
        <w:left w:val="none" w:sz="0" w:space="0" w:color="auto"/>
        <w:bottom w:val="none" w:sz="0" w:space="0" w:color="auto"/>
        <w:right w:val="none" w:sz="0" w:space="0" w:color="auto"/>
      </w:divBdr>
    </w:div>
    <w:div w:id="1754163005">
      <w:bodyDiv w:val="1"/>
      <w:marLeft w:val="0"/>
      <w:marRight w:val="0"/>
      <w:marTop w:val="0"/>
      <w:marBottom w:val="0"/>
      <w:divBdr>
        <w:top w:val="none" w:sz="0" w:space="0" w:color="auto"/>
        <w:left w:val="none" w:sz="0" w:space="0" w:color="auto"/>
        <w:bottom w:val="none" w:sz="0" w:space="0" w:color="auto"/>
        <w:right w:val="none" w:sz="0" w:space="0" w:color="auto"/>
      </w:divBdr>
    </w:div>
    <w:div w:id="1757172143">
      <w:bodyDiv w:val="1"/>
      <w:marLeft w:val="0"/>
      <w:marRight w:val="0"/>
      <w:marTop w:val="0"/>
      <w:marBottom w:val="0"/>
      <w:divBdr>
        <w:top w:val="none" w:sz="0" w:space="0" w:color="auto"/>
        <w:left w:val="none" w:sz="0" w:space="0" w:color="auto"/>
        <w:bottom w:val="none" w:sz="0" w:space="0" w:color="auto"/>
        <w:right w:val="none" w:sz="0" w:space="0" w:color="auto"/>
      </w:divBdr>
    </w:div>
    <w:div w:id="1758205716">
      <w:bodyDiv w:val="1"/>
      <w:marLeft w:val="0"/>
      <w:marRight w:val="0"/>
      <w:marTop w:val="0"/>
      <w:marBottom w:val="0"/>
      <w:divBdr>
        <w:top w:val="none" w:sz="0" w:space="0" w:color="auto"/>
        <w:left w:val="none" w:sz="0" w:space="0" w:color="auto"/>
        <w:bottom w:val="none" w:sz="0" w:space="0" w:color="auto"/>
        <w:right w:val="none" w:sz="0" w:space="0" w:color="auto"/>
      </w:divBdr>
    </w:div>
    <w:div w:id="1764373385">
      <w:bodyDiv w:val="1"/>
      <w:marLeft w:val="0"/>
      <w:marRight w:val="0"/>
      <w:marTop w:val="0"/>
      <w:marBottom w:val="0"/>
      <w:divBdr>
        <w:top w:val="none" w:sz="0" w:space="0" w:color="auto"/>
        <w:left w:val="none" w:sz="0" w:space="0" w:color="auto"/>
        <w:bottom w:val="none" w:sz="0" w:space="0" w:color="auto"/>
        <w:right w:val="none" w:sz="0" w:space="0" w:color="auto"/>
      </w:divBdr>
    </w:div>
    <w:div w:id="1770930995">
      <w:bodyDiv w:val="1"/>
      <w:marLeft w:val="0"/>
      <w:marRight w:val="0"/>
      <w:marTop w:val="0"/>
      <w:marBottom w:val="0"/>
      <w:divBdr>
        <w:top w:val="none" w:sz="0" w:space="0" w:color="auto"/>
        <w:left w:val="none" w:sz="0" w:space="0" w:color="auto"/>
        <w:bottom w:val="none" w:sz="0" w:space="0" w:color="auto"/>
        <w:right w:val="none" w:sz="0" w:space="0" w:color="auto"/>
      </w:divBdr>
    </w:div>
    <w:div w:id="1779717989">
      <w:bodyDiv w:val="1"/>
      <w:marLeft w:val="0"/>
      <w:marRight w:val="0"/>
      <w:marTop w:val="0"/>
      <w:marBottom w:val="0"/>
      <w:divBdr>
        <w:top w:val="none" w:sz="0" w:space="0" w:color="auto"/>
        <w:left w:val="none" w:sz="0" w:space="0" w:color="auto"/>
        <w:bottom w:val="none" w:sz="0" w:space="0" w:color="auto"/>
        <w:right w:val="none" w:sz="0" w:space="0" w:color="auto"/>
      </w:divBdr>
    </w:div>
    <w:div w:id="1793937107">
      <w:bodyDiv w:val="1"/>
      <w:marLeft w:val="0"/>
      <w:marRight w:val="0"/>
      <w:marTop w:val="0"/>
      <w:marBottom w:val="0"/>
      <w:divBdr>
        <w:top w:val="none" w:sz="0" w:space="0" w:color="auto"/>
        <w:left w:val="none" w:sz="0" w:space="0" w:color="auto"/>
        <w:bottom w:val="none" w:sz="0" w:space="0" w:color="auto"/>
        <w:right w:val="none" w:sz="0" w:space="0" w:color="auto"/>
      </w:divBdr>
    </w:div>
    <w:div w:id="1804735410">
      <w:bodyDiv w:val="1"/>
      <w:marLeft w:val="0"/>
      <w:marRight w:val="0"/>
      <w:marTop w:val="0"/>
      <w:marBottom w:val="0"/>
      <w:divBdr>
        <w:top w:val="none" w:sz="0" w:space="0" w:color="auto"/>
        <w:left w:val="none" w:sz="0" w:space="0" w:color="auto"/>
        <w:bottom w:val="none" w:sz="0" w:space="0" w:color="auto"/>
        <w:right w:val="none" w:sz="0" w:space="0" w:color="auto"/>
      </w:divBdr>
    </w:div>
    <w:div w:id="1806266359">
      <w:bodyDiv w:val="1"/>
      <w:marLeft w:val="0"/>
      <w:marRight w:val="0"/>
      <w:marTop w:val="0"/>
      <w:marBottom w:val="0"/>
      <w:divBdr>
        <w:top w:val="none" w:sz="0" w:space="0" w:color="auto"/>
        <w:left w:val="none" w:sz="0" w:space="0" w:color="auto"/>
        <w:bottom w:val="none" w:sz="0" w:space="0" w:color="auto"/>
        <w:right w:val="none" w:sz="0" w:space="0" w:color="auto"/>
      </w:divBdr>
    </w:div>
    <w:div w:id="1811826755">
      <w:bodyDiv w:val="1"/>
      <w:marLeft w:val="0"/>
      <w:marRight w:val="0"/>
      <w:marTop w:val="0"/>
      <w:marBottom w:val="0"/>
      <w:divBdr>
        <w:top w:val="none" w:sz="0" w:space="0" w:color="auto"/>
        <w:left w:val="none" w:sz="0" w:space="0" w:color="auto"/>
        <w:bottom w:val="none" w:sz="0" w:space="0" w:color="auto"/>
        <w:right w:val="none" w:sz="0" w:space="0" w:color="auto"/>
      </w:divBdr>
    </w:div>
    <w:div w:id="1823737492">
      <w:bodyDiv w:val="1"/>
      <w:marLeft w:val="0"/>
      <w:marRight w:val="0"/>
      <w:marTop w:val="0"/>
      <w:marBottom w:val="0"/>
      <w:divBdr>
        <w:top w:val="none" w:sz="0" w:space="0" w:color="auto"/>
        <w:left w:val="none" w:sz="0" w:space="0" w:color="auto"/>
        <w:bottom w:val="none" w:sz="0" w:space="0" w:color="auto"/>
        <w:right w:val="none" w:sz="0" w:space="0" w:color="auto"/>
      </w:divBdr>
    </w:div>
    <w:div w:id="1836871265">
      <w:bodyDiv w:val="1"/>
      <w:marLeft w:val="0"/>
      <w:marRight w:val="0"/>
      <w:marTop w:val="0"/>
      <w:marBottom w:val="0"/>
      <w:divBdr>
        <w:top w:val="none" w:sz="0" w:space="0" w:color="auto"/>
        <w:left w:val="none" w:sz="0" w:space="0" w:color="auto"/>
        <w:bottom w:val="none" w:sz="0" w:space="0" w:color="auto"/>
        <w:right w:val="none" w:sz="0" w:space="0" w:color="auto"/>
      </w:divBdr>
    </w:div>
    <w:div w:id="1846509549">
      <w:bodyDiv w:val="1"/>
      <w:marLeft w:val="0"/>
      <w:marRight w:val="0"/>
      <w:marTop w:val="0"/>
      <w:marBottom w:val="0"/>
      <w:divBdr>
        <w:top w:val="none" w:sz="0" w:space="0" w:color="auto"/>
        <w:left w:val="none" w:sz="0" w:space="0" w:color="auto"/>
        <w:bottom w:val="none" w:sz="0" w:space="0" w:color="auto"/>
        <w:right w:val="none" w:sz="0" w:space="0" w:color="auto"/>
      </w:divBdr>
    </w:div>
    <w:div w:id="1856456153">
      <w:bodyDiv w:val="1"/>
      <w:marLeft w:val="0"/>
      <w:marRight w:val="0"/>
      <w:marTop w:val="0"/>
      <w:marBottom w:val="0"/>
      <w:divBdr>
        <w:top w:val="none" w:sz="0" w:space="0" w:color="auto"/>
        <w:left w:val="none" w:sz="0" w:space="0" w:color="auto"/>
        <w:bottom w:val="none" w:sz="0" w:space="0" w:color="auto"/>
        <w:right w:val="none" w:sz="0" w:space="0" w:color="auto"/>
      </w:divBdr>
    </w:div>
    <w:div w:id="1858032967">
      <w:bodyDiv w:val="1"/>
      <w:marLeft w:val="0"/>
      <w:marRight w:val="0"/>
      <w:marTop w:val="0"/>
      <w:marBottom w:val="0"/>
      <w:divBdr>
        <w:top w:val="none" w:sz="0" w:space="0" w:color="auto"/>
        <w:left w:val="none" w:sz="0" w:space="0" w:color="auto"/>
        <w:bottom w:val="none" w:sz="0" w:space="0" w:color="auto"/>
        <w:right w:val="none" w:sz="0" w:space="0" w:color="auto"/>
      </w:divBdr>
    </w:div>
    <w:div w:id="1871450233">
      <w:bodyDiv w:val="1"/>
      <w:marLeft w:val="0"/>
      <w:marRight w:val="0"/>
      <w:marTop w:val="0"/>
      <w:marBottom w:val="0"/>
      <w:divBdr>
        <w:top w:val="none" w:sz="0" w:space="0" w:color="auto"/>
        <w:left w:val="none" w:sz="0" w:space="0" w:color="auto"/>
        <w:bottom w:val="none" w:sz="0" w:space="0" w:color="auto"/>
        <w:right w:val="none" w:sz="0" w:space="0" w:color="auto"/>
      </w:divBdr>
    </w:div>
    <w:div w:id="1882671297">
      <w:bodyDiv w:val="1"/>
      <w:marLeft w:val="0"/>
      <w:marRight w:val="0"/>
      <w:marTop w:val="0"/>
      <w:marBottom w:val="0"/>
      <w:divBdr>
        <w:top w:val="none" w:sz="0" w:space="0" w:color="auto"/>
        <w:left w:val="none" w:sz="0" w:space="0" w:color="auto"/>
        <w:bottom w:val="none" w:sz="0" w:space="0" w:color="auto"/>
        <w:right w:val="none" w:sz="0" w:space="0" w:color="auto"/>
      </w:divBdr>
    </w:div>
    <w:div w:id="1902058349">
      <w:bodyDiv w:val="1"/>
      <w:marLeft w:val="0"/>
      <w:marRight w:val="0"/>
      <w:marTop w:val="0"/>
      <w:marBottom w:val="0"/>
      <w:divBdr>
        <w:top w:val="none" w:sz="0" w:space="0" w:color="auto"/>
        <w:left w:val="none" w:sz="0" w:space="0" w:color="auto"/>
        <w:bottom w:val="none" w:sz="0" w:space="0" w:color="auto"/>
        <w:right w:val="none" w:sz="0" w:space="0" w:color="auto"/>
      </w:divBdr>
    </w:div>
    <w:div w:id="1920364856">
      <w:bodyDiv w:val="1"/>
      <w:marLeft w:val="0"/>
      <w:marRight w:val="0"/>
      <w:marTop w:val="0"/>
      <w:marBottom w:val="0"/>
      <w:divBdr>
        <w:top w:val="none" w:sz="0" w:space="0" w:color="auto"/>
        <w:left w:val="none" w:sz="0" w:space="0" w:color="auto"/>
        <w:bottom w:val="none" w:sz="0" w:space="0" w:color="auto"/>
        <w:right w:val="none" w:sz="0" w:space="0" w:color="auto"/>
      </w:divBdr>
    </w:div>
    <w:div w:id="1922251963">
      <w:bodyDiv w:val="1"/>
      <w:marLeft w:val="0"/>
      <w:marRight w:val="0"/>
      <w:marTop w:val="0"/>
      <w:marBottom w:val="0"/>
      <w:divBdr>
        <w:top w:val="none" w:sz="0" w:space="0" w:color="auto"/>
        <w:left w:val="none" w:sz="0" w:space="0" w:color="auto"/>
        <w:bottom w:val="none" w:sz="0" w:space="0" w:color="auto"/>
        <w:right w:val="none" w:sz="0" w:space="0" w:color="auto"/>
      </w:divBdr>
    </w:div>
    <w:div w:id="1927109128">
      <w:bodyDiv w:val="1"/>
      <w:marLeft w:val="0"/>
      <w:marRight w:val="0"/>
      <w:marTop w:val="0"/>
      <w:marBottom w:val="0"/>
      <w:divBdr>
        <w:top w:val="none" w:sz="0" w:space="0" w:color="auto"/>
        <w:left w:val="none" w:sz="0" w:space="0" w:color="auto"/>
        <w:bottom w:val="none" w:sz="0" w:space="0" w:color="auto"/>
        <w:right w:val="none" w:sz="0" w:space="0" w:color="auto"/>
      </w:divBdr>
    </w:div>
    <w:div w:id="1928615097">
      <w:bodyDiv w:val="1"/>
      <w:marLeft w:val="0"/>
      <w:marRight w:val="0"/>
      <w:marTop w:val="0"/>
      <w:marBottom w:val="0"/>
      <w:divBdr>
        <w:top w:val="none" w:sz="0" w:space="0" w:color="auto"/>
        <w:left w:val="none" w:sz="0" w:space="0" w:color="auto"/>
        <w:bottom w:val="none" w:sz="0" w:space="0" w:color="auto"/>
        <w:right w:val="none" w:sz="0" w:space="0" w:color="auto"/>
      </w:divBdr>
    </w:div>
    <w:div w:id="1944066191">
      <w:bodyDiv w:val="1"/>
      <w:marLeft w:val="0"/>
      <w:marRight w:val="0"/>
      <w:marTop w:val="0"/>
      <w:marBottom w:val="0"/>
      <w:divBdr>
        <w:top w:val="none" w:sz="0" w:space="0" w:color="auto"/>
        <w:left w:val="none" w:sz="0" w:space="0" w:color="auto"/>
        <w:bottom w:val="none" w:sz="0" w:space="0" w:color="auto"/>
        <w:right w:val="none" w:sz="0" w:space="0" w:color="auto"/>
      </w:divBdr>
    </w:div>
    <w:div w:id="1955869835">
      <w:bodyDiv w:val="1"/>
      <w:marLeft w:val="0"/>
      <w:marRight w:val="0"/>
      <w:marTop w:val="0"/>
      <w:marBottom w:val="0"/>
      <w:divBdr>
        <w:top w:val="none" w:sz="0" w:space="0" w:color="auto"/>
        <w:left w:val="none" w:sz="0" w:space="0" w:color="auto"/>
        <w:bottom w:val="none" w:sz="0" w:space="0" w:color="auto"/>
        <w:right w:val="none" w:sz="0" w:space="0" w:color="auto"/>
      </w:divBdr>
    </w:div>
    <w:div w:id="1963530382">
      <w:bodyDiv w:val="1"/>
      <w:marLeft w:val="0"/>
      <w:marRight w:val="0"/>
      <w:marTop w:val="0"/>
      <w:marBottom w:val="0"/>
      <w:divBdr>
        <w:top w:val="none" w:sz="0" w:space="0" w:color="auto"/>
        <w:left w:val="none" w:sz="0" w:space="0" w:color="auto"/>
        <w:bottom w:val="none" w:sz="0" w:space="0" w:color="auto"/>
        <w:right w:val="none" w:sz="0" w:space="0" w:color="auto"/>
      </w:divBdr>
      <w:divsChild>
        <w:div w:id="1303384021">
          <w:marLeft w:val="0"/>
          <w:marRight w:val="0"/>
          <w:marTop w:val="0"/>
          <w:marBottom w:val="0"/>
          <w:divBdr>
            <w:top w:val="none" w:sz="0" w:space="0" w:color="auto"/>
            <w:left w:val="none" w:sz="0" w:space="0" w:color="auto"/>
            <w:bottom w:val="none" w:sz="0" w:space="0" w:color="auto"/>
            <w:right w:val="none" w:sz="0" w:space="0" w:color="auto"/>
          </w:divBdr>
        </w:div>
        <w:div w:id="1773940375">
          <w:marLeft w:val="0"/>
          <w:marRight w:val="0"/>
          <w:marTop w:val="0"/>
          <w:marBottom w:val="0"/>
          <w:divBdr>
            <w:top w:val="none" w:sz="0" w:space="0" w:color="auto"/>
            <w:left w:val="none" w:sz="0" w:space="0" w:color="auto"/>
            <w:bottom w:val="none" w:sz="0" w:space="0" w:color="auto"/>
            <w:right w:val="none" w:sz="0" w:space="0" w:color="auto"/>
          </w:divBdr>
        </w:div>
      </w:divsChild>
    </w:div>
    <w:div w:id="1974822864">
      <w:bodyDiv w:val="1"/>
      <w:marLeft w:val="0"/>
      <w:marRight w:val="0"/>
      <w:marTop w:val="0"/>
      <w:marBottom w:val="0"/>
      <w:divBdr>
        <w:top w:val="none" w:sz="0" w:space="0" w:color="auto"/>
        <w:left w:val="none" w:sz="0" w:space="0" w:color="auto"/>
        <w:bottom w:val="none" w:sz="0" w:space="0" w:color="auto"/>
        <w:right w:val="none" w:sz="0" w:space="0" w:color="auto"/>
      </w:divBdr>
    </w:div>
    <w:div w:id="1977298129">
      <w:bodyDiv w:val="1"/>
      <w:marLeft w:val="0"/>
      <w:marRight w:val="0"/>
      <w:marTop w:val="0"/>
      <w:marBottom w:val="0"/>
      <w:divBdr>
        <w:top w:val="none" w:sz="0" w:space="0" w:color="auto"/>
        <w:left w:val="none" w:sz="0" w:space="0" w:color="auto"/>
        <w:bottom w:val="none" w:sz="0" w:space="0" w:color="auto"/>
        <w:right w:val="none" w:sz="0" w:space="0" w:color="auto"/>
      </w:divBdr>
    </w:div>
    <w:div w:id="1985353815">
      <w:bodyDiv w:val="1"/>
      <w:marLeft w:val="0"/>
      <w:marRight w:val="0"/>
      <w:marTop w:val="0"/>
      <w:marBottom w:val="0"/>
      <w:divBdr>
        <w:top w:val="none" w:sz="0" w:space="0" w:color="auto"/>
        <w:left w:val="none" w:sz="0" w:space="0" w:color="auto"/>
        <w:bottom w:val="none" w:sz="0" w:space="0" w:color="auto"/>
        <w:right w:val="none" w:sz="0" w:space="0" w:color="auto"/>
      </w:divBdr>
    </w:div>
    <w:div w:id="1987122938">
      <w:bodyDiv w:val="1"/>
      <w:marLeft w:val="0"/>
      <w:marRight w:val="0"/>
      <w:marTop w:val="0"/>
      <w:marBottom w:val="0"/>
      <w:divBdr>
        <w:top w:val="none" w:sz="0" w:space="0" w:color="auto"/>
        <w:left w:val="none" w:sz="0" w:space="0" w:color="auto"/>
        <w:bottom w:val="none" w:sz="0" w:space="0" w:color="auto"/>
        <w:right w:val="none" w:sz="0" w:space="0" w:color="auto"/>
      </w:divBdr>
    </w:div>
    <w:div w:id="1994330949">
      <w:bodyDiv w:val="1"/>
      <w:marLeft w:val="0"/>
      <w:marRight w:val="0"/>
      <w:marTop w:val="0"/>
      <w:marBottom w:val="0"/>
      <w:divBdr>
        <w:top w:val="none" w:sz="0" w:space="0" w:color="auto"/>
        <w:left w:val="none" w:sz="0" w:space="0" w:color="auto"/>
        <w:bottom w:val="none" w:sz="0" w:space="0" w:color="auto"/>
        <w:right w:val="none" w:sz="0" w:space="0" w:color="auto"/>
      </w:divBdr>
    </w:div>
    <w:div w:id="1996300474">
      <w:bodyDiv w:val="1"/>
      <w:marLeft w:val="0"/>
      <w:marRight w:val="0"/>
      <w:marTop w:val="0"/>
      <w:marBottom w:val="0"/>
      <w:divBdr>
        <w:top w:val="none" w:sz="0" w:space="0" w:color="auto"/>
        <w:left w:val="none" w:sz="0" w:space="0" w:color="auto"/>
        <w:bottom w:val="none" w:sz="0" w:space="0" w:color="auto"/>
        <w:right w:val="none" w:sz="0" w:space="0" w:color="auto"/>
      </w:divBdr>
    </w:div>
    <w:div w:id="1996450793">
      <w:bodyDiv w:val="1"/>
      <w:marLeft w:val="0"/>
      <w:marRight w:val="0"/>
      <w:marTop w:val="0"/>
      <w:marBottom w:val="0"/>
      <w:divBdr>
        <w:top w:val="none" w:sz="0" w:space="0" w:color="auto"/>
        <w:left w:val="none" w:sz="0" w:space="0" w:color="auto"/>
        <w:bottom w:val="none" w:sz="0" w:space="0" w:color="auto"/>
        <w:right w:val="none" w:sz="0" w:space="0" w:color="auto"/>
      </w:divBdr>
    </w:div>
    <w:div w:id="2002925100">
      <w:bodyDiv w:val="1"/>
      <w:marLeft w:val="0"/>
      <w:marRight w:val="0"/>
      <w:marTop w:val="0"/>
      <w:marBottom w:val="0"/>
      <w:divBdr>
        <w:top w:val="none" w:sz="0" w:space="0" w:color="auto"/>
        <w:left w:val="none" w:sz="0" w:space="0" w:color="auto"/>
        <w:bottom w:val="none" w:sz="0" w:space="0" w:color="auto"/>
        <w:right w:val="none" w:sz="0" w:space="0" w:color="auto"/>
      </w:divBdr>
    </w:div>
    <w:div w:id="2013796562">
      <w:bodyDiv w:val="1"/>
      <w:marLeft w:val="0"/>
      <w:marRight w:val="0"/>
      <w:marTop w:val="0"/>
      <w:marBottom w:val="0"/>
      <w:divBdr>
        <w:top w:val="none" w:sz="0" w:space="0" w:color="auto"/>
        <w:left w:val="none" w:sz="0" w:space="0" w:color="auto"/>
        <w:bottom w:val="none" w:sz="0" w:space="0" w:color="auto"/>
        <w:right w:val="none" w:sz="0" w:space="0" w:color="auto"/>
      </w:divBdr>
    </w:div>
    <w:div w:id="2016301106">
      <w:bodyDiv w:val="1"/>
      <w:marLeft w:val="0"/>
      <w:marRight w:val="0"/>
      <w:marTop w:val="0"/>
      <w:marBottom w:val="0"/>
      <w:divBdr>
        <w:top w:val="none" w:sz="0" w:space="0" w:color="auto"/>
        <w:left w:val="none" w:sz="0" w:space="0" w:color="auto"/>
        <w:bottom w:val="none" w:sz="0" w:space="0" w:color="auto"/>
        <w:right w:val="none" w:sz="0" w:space="0" w:color="auto"/>
      </w:divBdr>
    </w:div>
    <w:div w:id="2024896707">
      <w:bodyDiv w:val="1"/>
      <w:marLeft w:val="0"/>
      <w:marRight w:val="0"/>
      <w:marTop w:val="0"/>
      <w:marBottom w:val="0"/>
      <w:divBdr>
        <w:top w:val="none" w:sz="0" w:space="0" w:color="auto"/>
        <w:left w:val="none" w:sz="0" w:space="0" w:color="auto"/>
        <w:bottom w:val="none" w:sz="0" w:space="0" w:color="auto"/>
        <w:right w:val="none" w:sz="0" w:space="0" w:color="auto"/>
      </w:divBdr>
    </w:div>
    <w:div w:id="2026831985">
      <w:bodyDiv w:val="1"/>
      <w:marLeft w:val="0"/>
      <w:marRight w:val="0"/>
      <w:marTop w:val="0"/>
      <w:marBottom w:val="0"/>
      <w:divBdr>
        <w:top w:val="none" w:sz="0" w:space="0" w:color="auto"/>
        <w:left w:val="none" w:sz="0" w:space="0" w:color="auto"/>
        <w:bottom w:val="none" w:sz="0" w:space="0" w:color="auto"/>
        <w:right w:val="none" w:sz="0" w:space="0" w:color="auto"/>
      </w:divBdr>
    </w:div>
    <w:div w:id="2027317734">
      <w:bodyDiv w:val="1"/>
      <w:marLeft w:val="0"/>
      <w:marRight w:val="0"/>
      <w:marTop w:val="0"/>
      <w:marBottom w:val="0"/>
      <w:divBdr>
        <w:top w:val="none" w:sz="0" w:space="0" w:color="auto"/>
        <w:left w:val="none" w:sz="0" w:space="0" w:color="auto"/>
        <w:bottom w:val="none" w:sz="0" w:space="0" w:color="auto"/>
        <w:right w:val="none" w:sz="0" w:space="0" w:color="auto"/>
      </w:divBdr>
    </w:div>
    <w:div w:id="2034990430">
      <w:bodyDiv w:val="1"/>
      <w:marLeft w:val="0"/>
      <w:marRight w:val="0"/>
      <w:marTop w:val="0"/>
      <w:marBottom w:val="0"/>
      <w:divBdr>
        <w:top w:val="none" w:sz="0" w:space="0" w:color="auto"/>
        <w:left w:val="none" w:sz="0" w:space="0" w:color="auto"/>
        <w:bottom w:val="none" w:sz="0" w:space="0" w:color="auto"/>
        <w:right w:val="none" w:sz="0" w:space="0" w:color="auto"/>
      </w:divBdr>
    </w:div>
    <w:div w:id="2046179240">
      <w:bodyDiv w:val="1"/>
      <w:marLeft w:val="0"/>
      <w:marRight w:val="0"/>
      <w:marTop w:val="0"/>
      <w:marBottom w:val="0"/>
      <w:divBdr>
        <w:top w:val="none" w:sz="0" w:space="0" w:color="auto"/>
        <w:left w:val="none" w:sz="0" w:space="0" w:color="auto"/>
        <w:bottom w:val="none" w:sz="0" w:space="0" w:color="auto"/>
        <w:right w:val="none" w:sz="0" w:space="0" w:color="auto"/>
      </w:divBdr>
    </w:div>
    <w:div w:id="2049605535">
      <w:bodyDiv w:val="1"/>
      <w:marLeft w:val="0"/>
      <w:marRight w:val="0"/>
      <w:marTop w:val="0"/>
      <w:marBottom w:val="0"/>
      <w:divBdr>
        <w:top w:val="none" w:sz="0" w:space="0" w:color="auto"/>
        <w:left w:val="none" w:sz="0" w:space="0" w:color="auto"/>
        <w:bottom w:val="none" w:sz="0" w:space="0" w:color="auto"/>
        <w:right w:val="none" w:sz="0" w:space="0" w:color="auto"/>
      </w:divBdr>
    </w:div>
    <w:div w:id="2057047112">
      <w:bodyDiv w:val="1"/>
      <w:marLeft w:val="0"/>
      <w:marRight w:val="0"/>
      <w:marTop w:val="0"/>
      <w:marBottom w:val="0"/>
      <w:divBdr>
        <w:top w:val="none" w:sz="0" w:space="0" w:color="auto"/>
        <w:left w:val="none" w:sz="0" w:space="0" w:color="auto"/>
        <w:bottom w:val="none" w:sz="0" w:space="0" w:color="auto"/>
        <w:right w:val="none" w:sz="0" w:space="0" w:color="auto"/>
      </w:divBdr>
    </w:div>
    <w:div w:id="2060859281">
      <w:bodyDiv w:val="1"/>
      <w:marLeft w:val="0"/>
      <w:marRight w:val="0"/>
      <w:marTop w:val="0"/>
      <w:marBottom w:val="0"/>
      <w:divBdr>
        <w:top w:val="none" w:sz="0" w:space="0" w:color="auto"/>
        <w:left w:val="none" w:sz="0" w:space="0" w:color="auto"/>
        <w:bottom w:val="none" w:sz="0" w:space="0" w:color="auto"/>
        <w:right w:val="none" w:sz="0" w:space="0" w:color="auto"/>
      </w:divBdr>
    </w:div>
    <w:div w:id="2061391719">
      <w:bodyDiv w:val="1"/>
      <w:marLeft w:val="0"/>
      <w:marRight w:val="0"/>
      <w:marTop w:val="0"/>
      <w:marBottom w:val="0"/>
      <w:divBdr>
        <w:top w:val="none" w:sz="0" w:space="0" w:color="auto"/>
        <w:left w:val="none" w:sz="0" w:space="0" w:color="auto"/>
        <w:bottom w:val="none" w:sz="0" w:space="0" w:color="auto"/>
        <w:right w:val="none" w:sz="0" w:space="0" w:color="auto"/>
      </w:divBdr>
    </w:div>
    <w:div w:id="2061510559">
      <w:bodyDiv w:val="1"/>
      <w:marLeft w:val="0"/>
      <w:marRight w:val="0"/>
      <w:marTop w:val="0"/>
      <w:marBottom w:val="0"/>
      <w:divBdr>
        <w:top w:val="none" w:sz="0" w:space="0" w:color="auto"/>
        <w:left w:val="none" w:sz="0" w:space="0" w:color="auto"/>
        <w:bottom w:val="none" w:sz="0" w:space="0" w:color="auto"/>
        <w:right w:val="none" w:sz="0" w:space="0" w:color="auto"/>
      </w:divBdr>
    </w:div>
    <w:div w:id="2064987406">
      <w:bodyDiv w:val="1"/>
      <w:marLeft w:val="0"/>
      <w:marRight w:val="0"/>
      <w:marTop w:val="0"/>
      <w:marBottom w:val="0"/>
      <w:divBdr>
        <w:top w:val="none" w:sz="0" w:space="0" w:color="auto"/>
        <w:left w:val="none" w:sz="0" w:space="0" w:color="auto"/>
        <w:bottom w:val="none" w:sz="0" w:space="0" w:color="auto"/>
        <w:right w:val="none" w:sz="0" w:space="0" w:color="auto"/>
      </w:divBdr>
    </w:div>
    <w:div w:id="2065909729">
      <w:bodyDiv w:val="1"/>
      <w:marLeft w:val="0"/>
      <w:marRight w:val="0"/>
      <w:marTop w:val="0"/>
      <w:marBottom w:val="0"/>
      <w:divBdr>
        <w:top w:val="none" w:sz="0" w:space="0" w:color="auto"/>
        <w:left w:val="none" w:sz="0" w:space="0" w:color="auto"/>
        <w:bottom w:val="none" w:sz="0" w:space="0" w:color="auto"/>
        <w:right w:val="none" w:sz="0" w:space="0" w:color="auto"/>
      </w:divBdr>
    </w:div>
    <w:div w:id="2069378506">
      <w:bodyDiv w:val="1"/>
      <w:marLeft w:val="0"/>
      <w:marRight w:val="0"/>
      <w:marTop w:val="0"/>
      <w:marBottom w:val="0"/>
      <w:divBdr>
        <w:top w:val="none" w:sz="0" w:space="0" w:color="auto"/>
        <w:left w:val="none" w:sz="0" w:space="0" w:color="auto"/>
        <w:bottom w:val="none" w:sz="0" w:space="0" w:color="auto"/>
        <w:right w:val="none" w:sz="0" w:space="0" w:color="auto"/>
      </w:divBdr>
    </w:div>
    <w:div w:id="2079208394">
      <w:bodyDiv w:val="1"/>
      <w:marLeft w:val="0"/>
      <w:marRight w:val="0"/>
      <w:marTop w:val="0"/>
      <w:marBottom w:val="0"/>
      <w:divBdr>
        <w:top w:val="none" w:sz="0" w:space="0" w:color="auto"/>
        <w:left w:val="none" w:sz="0" w:space="0" w:color="auto"/>
        <w:bottom w:val="none" w:sz="0" w:space="0" w:color="auto"/>
        <w:right w:val="none" w:sz="0" w:space="0" w:color="auto"/>
      </w:divBdr>
    </w:div>
    <w:div w:id="2095398965">
      <w:bodyDiv w:val="1"/>
      <w:marLeft w:val="0"/>
      <w:marRight w:val="0"/>
      <w:marTop w:val="0"/>
      <w:marBottom w:val="0"/>
      <w:divBdr>
        <w:top w:val="none" w:sz="0" w:space="0" w:color="auto"/>
        <w:left w:val="none" w:sz="0" w:space="0" w:color="auto"/>
        <w:bottom w:val="none" w:sz="0" w:space="0" w:color="auto"/>
        <w:right w:val="none" w:sz="0" w:space="0" w:color="auto"/>
      </w:divBdr>
    </w:div>
    <w:div w:id="2101027861">
      <w:bodyDiv w:val="1"/>
      <w:marLeft w:val="0"/>
      <w:marRight w:val="0"/>
      <w:marTop w:val="0"/>
      <w:marBottom w:val="0"/>
      <w:divBdr>
        <w:top w:val="none" w:sz="0" w:space="0" w:color="auto"/>
        <w:left w:val="none" w:sz="0" w:space="0" w:color="auto"/>
        <w:bottom w:val="none" w:sz="0" w:space="0" w:color="auto"/>
        <w:right w:val="none" w:sz="0" w:space="0" w:color="auto"/>
      </w:divBdr>
    </w:div>
    <w:div w:id="2111192873">
      <w:bodyDiv w:val="1"/>
      <w:marLeft w:val="0"/>
      <w:marRight w:val="0"/>
      <w:marTop w:val="0"/>
      <w:marBottom w:val="0"/>
      <w:divBdr>
        <w:top w:val="none" w:sz="0" w:space="0" w:color="auto"/>
        <w:left w:val="none" w:sz="0" w:space="0" w:color="auto"/>
        <w:bottom w:val="none" w:sz="0" w:space="0" w:color="auto"/>
        <w:right w:val="none" w:sz="0" w:space="0" w:color="auto"/>
      </w:divBdr>
    </w:div>
    <w:div w:id="2115244603">
      <w:bodyDiv w:val="1"/>
      <w:marLeft w:val="0"/>
      <w:marRight w:val="0"/>
      <w:marTop w:val="0"/>
      <w:marBottom w:val="0"/>
      <w:divBdr>
        <w:top w:val="none" w:sz="0" w:space="0" w:color="auto"/>
        <w:left w:val="none" w:sz="0" w:space="0" w:color="auto"/>
        <w:bottom w:val="none" w:sz="0" w:space="0" w:color="auto"/>
        <w:right w:val="none" w:sz="0" w:space="0" w:color="auto"/>
      </w:divBdr>
    </w:div>
    <w:div w:id="2127310628">
      <w:bodyDiv w:val="1"/>
      <w:marLeft w:val="0"/>
      <w:marRight w:val="0"/>
      <w:marTop w:val="0"/>
      <w:marBottom w:val="0"/>
      <w:divBdr>
        <w:top w:val="none" w:sz="0" w:space="0" w:color="auto"/>
        <w:left w:val="none" w:sz="0" w:space="0" w:color="auto"/>
        <w:bottom w:val="none" w:sz="0" w:space="0" w:color="auto"/>
        <w:right w:val="none" w:sz="0" w:space="0" w:color="auto"/>
      </w:divBdr>
    </w:div>
    <w:div w:id="2130080809">
      <w:bodyDiv w:val="1"/>
      <w:marLeft w:val="0"/>
      <w:marRight w:val="0"/>
      <w:marTop w:val="0"/>
      <w:marBottom w:val="0"/>
      <w:divBdr>
        <w:top w:val="none" w:sz="0" w:space="0" w:color="auto"/>
        <w:left w:val="none" w:sz="0" w:space="0" w:color="auto"/>
        <w:bottom w:val="none" w:sz="0" w:space="0" w:color="auto"/>
        <w:right w:val="none" w:sz="0" w:space="0" w:color="auto"/>
      </w:divBdr>
    </w:div>
    <w:div w:id="21362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wmf"/><Relationship Id="rId21" Type="http://schemas.openxmlformats.org/officeDocument/2006/relationships/hyperlink" Target="https://ru.wikipedia.org/wiki/%D0%90%D0%B4%D1%8B%D0%B3%D0%B5%D1%8F" TargetMode="External"/><Relationship Id="rId42" Type="http://schemas.openxmlformats.org/officeDocument/2006/relationships/image" Target="media/image11.png"/><Relationship Id="rId47" Type="http://schemas.openxmlformats.org/officeDocument/2006/relationships/chart" Target="charts/chart10.xml"/><Relationship Id="rId63" Type="http://schemas.openxmlformats.org/officeDocument/2006/relationships/image" Target="media/image31.png"/><Relationship Id="rId68" Type="http://schemas.openxmlformats.org/officeDocument/2006/relationships/chart" Target="charts/chart11.xml"/><Relationship Id="rId84" Type="http://schemas.openxmlformats.org/officeDocument/2006/relationships/image" Target="media/image40.jpeg"/><Relationship Id="rId89" Type="http://schemas.openxmlformats.org/officeDocument/2006/relationships/image" Target="media/image45.jpeg"/><Relationship Id="rId112" Type="http://schemas.openxmlformats.org/officeDocument/2006/relationships/image" Target="media/image68.wmf"/><Relationship Id="rId16" Type="http://schemas.openxmlformats.org/officeDocument/2006/relationships/image" Target="media/image1.png"/><Relationship Id="rId107" Type="http://schemas.openxmlformats.org/officeDocument/2006/relationships/image" Target="media/image63.png"/><Relationship Id="rId11" Type="http://schemas.openxmlformats.org/officeDocument/2006/relationships/diagramData" Target="diagrams/data1.xml"/><Relationship Id="rId32" Type="http://schemas.openxmlformats.org/officeDocument/2006/relationships/chart" Target="charts/chart5.xml"/><Relationship Id="rId37" Type="http://schemas.openxmlformats.org/officeDocument/2006/relationships/image" Target="media/image6.pn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chart" Target="charts/chart15.xml"/><Relationship Id="rId79" Type="http://schemas.openxmlformats.org/officeDocument/2006/relationships/chart" Target="charts/chart19.xml"/><Relationship Id="rId102" Type="http://schemas.openxmlformats.org/officeDocument/2006/relationships/image" Target="media/image58.jpeg"/><Relationship Id="rId123" Type="http://schemas.openxmlformats.org/officeDocument/2006/relationships/image" Target="media/image76.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6.jpeg"/><Relationship Id="rId95" Type="http://schemas.openxmlformats.org/officeDocument/2006/relationships/image" Target="media/image51.jpeg"/><Relationship Id="rId22" Type="http://schemas.openxmlformats.org/officeDocument/2006/relationships/hyperlink" Target="https://ru.wikipedia.org/wiki/%D0%90%D0%B1%D1%85%D0%B0%D0%B7%D0%B8%D1%8F" TargetMode="External"/><Relationship Id="rId27"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6.png"/><Relationship Id="rId64" Type="http://schemas.openxmlformats.org/officeDocument/2006/relationships/image" Target="media/image32.png"/><Relationship Id="rId69" Type="http://schemas.openxmlformats.org/officeDocument/2006/relationships/image" Target="media/image36.png"/><Relationship Id="rId113" Type="http://schemas.openxmlformats.org/officeDocument/2006/relationships/image" Target="media/image69.wmf"/><Relationship Id="rId118" Type="http://schemas.openxmlformats.org/officeDocument/2006/relationships/hyperlink" Target="file:///O:\3%20&#1054;&#1090;&#1095;&#1077;&#1090;&#1099;%20&#1086;%20&#1082;&#1072;&#1076;&#1072;&#1089;&#1090;&#1088;&#1086;&#1074;&#1086;&#1081;%20&#1086;&#1094;&#1077;&#1085;&#1082;&#1077;\&#1054;&#1058;&#1063;&#1045;&#1058;%202020\&#1055;&#1045;&#1056;&#1045;&#1044;&#1045;&#1051;&#1040;&#1053;&#1053;&#1067;&#1045;%20&#1056;&#1040;&#1047;&#1044;&#1045;&#1051;&#1067;\&#1090;&#1086;&#1084;1\&#1084;&#1086;&#1078;&#1085;&#1086;%20&#1079;&#1072;&#1073;&#1080;&#1088;&#1072;&#1090;&#1100;%20&#1074;%20&#1086;&#1090;&#1095;&#1077;&#1090;\3.10%20&#1080;&#1085;&#1076;&#1080;&#1074;&#1080;&#1076;&#1091;&#1072;&#1083;&#1100;&#1085;&#1086;.docx" TargetMode="External"/><Relationship Id="rId80" Type="http://schemas.openxmlformats.org/officeDocument/2006/relationships/chart" Target="charts/chart20.xml"/><Relationship Id="rId85" Type="http://schemas.openxmlformats.org/officeDocument/2006/relationships/image" Target="media/image41.jpeg"/><Relationship Id="rId12" Type="http://schemas.openxmlformats.org/officeDocument/2006/relationships/diagramLayout" Target="diagrams/layout1.xml"/><Relationship Id="rId17" Type="http://schemas.openxmlformats.org/officeDocument/2006/relationships/image" Target="media/image2.png"/><Relationship Id="rId33" Type="http://schemas.openxmlformats.org/officeDocument/2006/relationships/chart" Target="charts/chart6.xml"/><Relationship Id="rId38" Type="http://schemas.openxmlformats.org/officeDocument/2006/relationships/image" Target="media/image7.png"/><Relationship Id="rId59" Type="http://schemas.openxmlformats.org/officeDocument/2006/relationships/image" Target="media/image27.png"/><Relationship Id="rId103" Type="http://schemas.openxmlformats.org/officeDocument/2006/relationships/image" Target="media/image59.emf"/><Relationship Id="rId108" Type="http://schemas.openxmlformats.org/officeDocument/2006/relationships/image" Target="media/image64.png"/><Relationship Id="rId124" Type="http://schemas.openxmlformats.org/officeDocument/2006/relationships/image" Target="media/image77.jpeg"/><Relationship Id="rId129" Type="http://schemas.openxmlformats.org/officeDocument/2006/relationships/theme" Target="theme/theme1.xml"/><Relationship Id="rId54" Type="http://schemas.openxmlformats.org/officeDocument/2006/relationships/image" Target="media/image22.png"/><Relationship Id="rId70" Type="http://schemas.openxmlformats.org/officeDocument/2006/relationships/image" Target="media/image37.png"/><Relationship Id="rId75" Type="http://schemas.openxmlformats.org/officeDocument/2006/relationships/chart" Target="charts/chart16.xml"/><Relationship Id="rId91" Type="http://schemas.openxmlformats.org/officeDocument/2006/relationships/image" Target="media/image47.jpeg"/><Relationship Id="rId96"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u.wikipedia.org/wiki/%D0%9A%D0%B5%D1%80%D1%87%D0%B5%D0%BD%D1%81%D0%BA%D0%B8%D0%B9_%D0%BF%D1%80%D0%BE%D0%BB%D0%B8%D0%B2" TargetMode="External"/><Relationship Id="rId28" Type="http://schemas.openxmlformats.org/officeDocument/2006/relationships/image" Target="media/image5.png"/><Relationship Id="rId49" Type="http://schemas.openxmlformats.org/officeDocument/2006/relationships/image" Target="media/image17.png"/><Relationship Id="rId114" Type="http://schemas.openxmlformats.org/officeDocument/2006/relationships/image" Target="media/image70.wmf"/><Relationship Id="rId119" Type="http://schemas.openxmlformats.org/officeDocument/2006/relationships/footer" Target="footer1.xml"/><Relationship Id="rId44" Type="http://schemas.openxmlformats.org/officeDocument/2006/relationships/image" Target="media/image13.png"/><Relationship Id="rId60" Type="http://schemas.openxmlformats.org/officeDocument/2006/relationships/image" Target="media/image28.png"/><Relationship Id="rId65" Type="http://schemas.openxmlformats.org/officeDocument/2006/relationships/image" Target="media/image33.png"/><Relationship Id="rId81" Type="http://schemas.openxmlformats.org/officeDocument/2006/relationships/chart" Target="charts/chart21.xml"/><Relationship Id="rId86" Type="http://schemas.openxmlformats.org/officeDocument/2006/relationships/image" Target="media/image42.jpeg"/><Relationship Id="rId13" Type="http://schemas.openxmlformats.org/officeDocument/2006/relationships/diagramQuickStyle" Target="diagrams/quickStyle1.xml"/><Relationship Id="rId18" Type="http://schemas.openxmlformats.org/officeDocument/2006/relationships/chart" Target="charts/chart1.xml"/><Relationship Id="rId39" Type="http://schemas.openxmlformats.org/officeDocument/2006/relationships/image" Target="media/image8.png"/><Relationship Id="rId109" Type="http://schemas.openxmlformats.org/officeDocument/2006/relationships/image" Target="media/image65.png"/><Relationship Id="rId34" Type="http://schemas.openxmlformats.org/officeDocument/2006/relationships/chart" Target="charts/chart7.xml"/><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chart" Target="charts/chart17.xml"/><Relationship Id="rId97" Type="http://schemas.openxmlformats.org/officeDocument/2006/relationships/image" Target="media/image53.jpeg"/><Relationship Id="rId104" Type="http://schemas.openxmlformats.org/officeDocument/2006/relationships/image" Target="media/image60.png"/><Relationship Id="rId120" Type="http://schemas.openxmlformats.org/officeDocument/2006/relationships/footer" Target="footer2.xml"/><Relationship Id="rId125" Type="http://schemas.openxmlformats.org/officeDocument/2006/relationships/image" Target="media/image78.png"/><Relationship Id="rId7" Type="http://schemas.openxmlformats.org/officeDocument/2006/relationships/endnotes" Target="endnotes.xml"/><Relationship Id="rId71" Type="http://schemas.openxmlformats.org/officeDocument/2006/relationships/chart" Target="charts/chart12.xml"/><Relationship Id="rId92" Type="http://schemas.openxmlformats.org/officeDocument/2006/relationships/image" Target="media/image48.png"/><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hyperlink" Target="https://ru.wikipedia.org/wiki/%D0%9A%D1%80%D1%8B%D0%BC" TargetMode="Externa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image" Target="media/image34.png"/><Relationship Id="rId87" Type="http://schemas.openxmlformats.org/officeDocument/2006/relationships/image" Target="media/image43.jpeg"/><Relationship Id="rId110" Type="http://schemas.openxmlformats.org/officeDocument/2006/relationships/image" Target="media/image66.png"/><Relationship Id="rId115" Type="http://schemas.openxmlformats.org/officeDocument/2006/relationships/image" Target="media/image71.wmf"/><Relationship Id="rId61" Type="http://schemas.openxmlformats.org/officeDocument/2006/relationships/image" Target="media/image29.png"/><Relationship Id="rId82" Type="http://schemas.openxmlformats.org/officeDocument/2006/relationships/chart" Target="charts/chart22.xml"/><Relationship Id="rId19" Type="http://schemas.openxmlformats.org/officeDocument/2006/relationships/hyperlink" Target="https://ru.wikipedia.org/wiki/%D0%A0%D0%BE%D1%81%D1%82%D0%BE%D0%B2%D1%81%D0%BA%D0%B0%D1%8F_%D0%BE%D0%B1%D0%BB%D0%B0%D1%81%D1%82%D1%8C" TargetMode="External"/><Relationship Id="rId14" Type="http://schemas.openxmlformats.org/officeDocument/2006/relationships/diagramColors" Target="diagrams/colors1.xml"/><Relationship Id="rId30" Type="http://schemas.openxmlformats.org/officeDocument/2006/relationships/chart" Target="charts/chart3.xml"/><Relationship Id="rId35" Type="http://schemas.openxmlformats.org/officeDocument/2006/relationships/chart" Target="charts/chart8.xml"/><Relationship Id="rId56" Type="http://schemas.openxmlformats.org/officeDocument/2006/relationships/image" Target="media/image24.png"/><Relationship Id="rId77" Type="http://schemas.openxmlformats.org/officeDocument/2006/relationships/chart" Target="charts/chart18.xml"/><Relationship Id="rId100" Type="http://schemas.openxmlformats.org/officeDocument/2006/relationships/image" Target="media/image56.jpeg"/><Relationship Id="rId105" Type="http://schemas.openxmlformats.org/officeDocument/2006/relationships/image" Target="media/image61.png"/><Relationship Id="rId126" Type="http://schemas.openxmlformats.org/officeDocument/2006/relationships/footer" Target="footer3.xml"/><Relationship Id="rId8" Type="http://schemas.openxmlformats.org/officeDocument/2006/relationships/hyperlink" Target="mailto:ocenka@kubbti.ru" TargetMode="External"/><Relationship Id="rId51" Type="http://schemas.openxmlformats.org/officeDocument/2006/relationships/image" Target="media/image19.png"/><Relationship Id="rId72" Type="http://schemas.openxmlformats.org/officeDocument/2006/relationships/chart" Target="charts/chart13.xml"/><Relationship Id="rId93" Type="http://schemas.openxmlformats.org/officeDocument/2006/relationships/image" Target="media/image49.jpeg"/><Relationship Id="rId98" Type="http://schemas.openxmlformats.org/officeDocument/2006/relationships/image" Target="media/image54.jpeg"/><Relationship Id="rId121" Type="http://schemas.openxmlformats.org/officeDocument/2006/relationships/image" Target="media/image74.png"/><Relationship Id="rId3" Type="http://schemas.openxmlformats.org/officeDocument/2006/relationships/styles" Target="styles.xml"/><Relationship Id="rId25" Type="http://schemas.openxmlformats.org/officeDocument/2006/relationships/hyperlink" Target="https://ru.wikipedia.org/wiki/%D0%9A%D1%80%D0%B0%D1%81%D0%BD%D0%BE%D0%B4%D0%B0%D1%80%D1%81%D0%BA%D0%B8%D0%B9_%D0%BA%D1%80%D0%B0%D0%B9" TargetMode="External"/><Relationship Id="rId46" Type="http://schemas.openxmlformats.org/officeDocument/2006/relationships/image" Target="media/image15.png"/><Relationship Id="rId67" Type="http://schemas.openxmlformats.org/officeDocument/2006/relationships/image" Target="media/image35.png"/><Relationship Id="rId116" Type="http://schemas.openxmlformats.org/officeDocument/2006/relationships/image" Target="media/image72.wmf"/><Relationship Id="rId20" Type="http://schemas.openxmlformats.org/officeDocument/2006/relationships/hyperlink" Target="https://ru.wikipedia.org/wiki/%D0%A1%D1%82%D0%B0%D0%B2%D1%80%D0%BE%D0%BF%D0%BE%D0%BB%D1%8C%D1%81%D0%BA%D0%B8%D0%B9_%D0%BA%D1%80%D0%B0%D0%B9" TargetMode="External"/><Relationship Id="rId41" Type="http://schemas.openxmlformats.org/officeDocument/2006/relationships/image" Target="media/image10.png"/><Relationship Id="rId62" Type="http://schemas.openxmlformats.org/officeDocument/2006/relationships/image" Target="media/image30.png"/><Relationship Id="rId83" Type="http://schemas.openxmlformats.org/officeDocument/2006/relationships/image" Target="media/image39.jpeg"/><Relationship Id="rId88" Type="http://schemas.openxmlformats.org/officeDocument/2006/relationships/image" Target="media/image44.jpeg"/><Relationship Id="rId111" Type="http://schemas.openxmlformats.org/officeDocument/2006/relationships/image" Target="media/image67.jpeg"/><Relationship Id="rId15" Type="http://schemas.microsoft.com/office/2007/relationships/diagramDrawing" Target="diagrams/drawing1.xml"/><Relationship Id="rId36" Type="http://schemas.openxmlformats.org/officeDocument/2006/relationships/chart" Target="charts/chart9.xml"/><Relationship Id="rId57" Type="http://schemas.openxmlformats.org/officeDocument/2006/relationships/image" Target="media/image25.png"/><Relationship Id="rId106" Type="http://schemas.openxmlformats.org/officeDocument/2006/relationships/image" Target="media/image62.png"/><Relationship Id="rId127" Type="http://schemas.openxmlformats.org/officeDocument/2006/relationships/footer" Target="footer4.xml"/><Relationship Id="rId10" Type="http://schemas.openxmlformats.org/officeDocument/2006/relationships/hyperlink" Target="https://login.consultant.ru/link/?req=doc&amp;base=LAW&amp;n=511728&amp;dst=100490" TargetMode="External"/><Relationship Id="rId31" Type="http://schemas.openxmlformats.org/officeDocument/2006/relationships/chart" Target="charts/chart4.xml"/><Relationship Id="rId52" Type="http://schemas.openxmlformats.org/officeDocument/2006/relationships/image" Target="media/image20.png"/><Relationship Id="rId73" Type="http://schemas.openxmlformats.org/officeDocument/2006/relationships/chart" Target="charts/chart14.xml"/><Relationship Id="rId78" Type="http://schemas.openxmlformats.org/officeDocument/2006/relationships/image" Target="media/image38.png"/><Relationship Id="rId94" Type="http://schemas.openxmlformats.org/officeDocument/2006/relationships/image" Target="media/image50.jpeg"/><Relationship Id="rId99" Type="http://schemas.openxmlformats.org/officeDocument/2006/relationships/image" Target="media/image55.jpeg"/><Relationship Id="rId101" Type="http://schemas.openxmlformats.org/officeDocument/2006/relationships/image" Target="media/image57.jpeg"/><Relationship Id="rId122"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yperlink" Target="https://login.consultant.ru/link/?req=doc&amp;base=LAW&amp;n=511746&amp;dst=100054" TargetMode="External"/><Relationship Id="rId26"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economy.gov.ru/material/file/download/021bb908e9cb3b7fd5d6481b0cef1cfb/o_tekushchey_situacii_v_rossiyskoy_ekonomike_itogi_2025_goda.pdf?ref=en.thebell.io" TargetMode="External"/><Relationship Id="rId2" Type="http://schemas.openxmlformats.org/officeDocument/2006/relationships/hyperlink" Target="https://www.economy.gov.ru/material/file/download/021bb908e9cb3b7fd5d6481b0cef1cfb/o_tekushchey_situacii_v_rossiyskoy_ekonomike_itogi_2025_goda.pdf?ref=en.thebell.io" TargetMode="External"/><Relationship Id="rId1" Type="http://schemas.openxmlformats.org/officeDocument/2006/relationships/hyperlink" Target="https://rosstat.gov.ru/storage/mediabank/VVP_god_s_1995-2025.xlsx" TargetMode="External"/><Relationship Id="rId4" Type="http://schemas.openxmlformats.org/officeDocument/2006/relationships/hyperlink" Target="consultantplus://offline/ref=59756F4224C0FC56AD4D681D576988EBDA061FB99352244C76294EA3E417F179F78D3A12110E40D709F3E2AD253159856DF4E24D3F0E8F523EtF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illaevaYI\Desktop\VVP_god_s_1995-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10.23.150.9\Obmen\2%20&#1048;&#1085;&#1092;&#1086;&#1088;&#1084;&#1072;&#1094;&#1080;&#1103;%20&#1076;&#1083;&#1103;%20&#1072;&#1085;&#1072;&#1083;&#1080;&#1079;&#1072;\2026\11%20&#1075;&#1088;&#1091;&#1087;&#1087;&#1072;_&#1056;&#1077;&#1082;&#1088;&#1077;&#1072;&#1094;&#1080;&#1086;&#1085;&#1085;&#1086;&#1077;%20&#1080;&#1089;&#1087;&#1086;&#1083;&#1100;&#1079;&#1086;&#1074;&#1072;&#1085;&#1080;&#1077;\&#1040;&#1085;&#1072;&#1083;&#1080;&#1079;%20&#1088;&#1099;&#1085;&#1082;&#1072;\&#1040;&#1085;&#1072;&#1083;&#1080;&#1079;%20&#1050;&#1088;&#1072;&#1089;&#1085;&#1086;&#1076;&#1072;&#1088;_2026.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olgova\Desktop\&#1040;&#1085;&#1072;&#1083;&#1080;&#1079;%20&#1088;&#1099;&#1085;&#1082;&#1072;%2014%20&#1075;&#1088;\&#1055;&#1088;&#1086;&#1095;&#1080;&#1077;%20&#1043;&#1053;&#1055;_&#1072;&#1085;&#1072;&#1083;&#1080;&#1079;%20(&#1042;&#1086;&#1089;&#1089;&#1090;&#1072;&#1085;&#1086;&#1074;&#1083;&#1077;&#1085;&#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10.23.150.9\Obmen3\&#1059;&#1089;&#1090;&#1080;&#1084;&#1077;&#1085;&#1082;&#1086;%20&#1054;.%20&#1040;\2026\&#1040;&#1085;&#1072;&#1083;&#1080;&#1079;%20&#1088;&#1099;&#1085;&#1082;&#1072;%20&#1057;&#1054;&#1058;.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Лист3!$A$35:$N$35</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Лист3!$A$36:$N$36</c:f>
              <c:numCache>
                <c:formatCode>0.00%</c:formatCode>
                <c:ptCount val="14"/>
                <c:pt idx="0">
                  <c:v>6.5699999999999925E-2</c:v>
                </c:pt>
                <c:pt idx="1">
                  <c:v>6.4699999999999994E-2</c:v>
                </c:pt>
                <c:pt idx="2">
                  <c:v>0.11349999999999995</c:v>
                </c:pt>
                <c:pt idx="3">
                  <c:v>0.12909999999999996</c:v>
                </c:pt>
                <c:pt idx="4">
                  <c:v>5.3900000000000003E-2</c:v>
                </c:pt>
                <c:pt idx="5">
                  <c:v>2.5100000000000053E-2</c:v>
                </c:pt>
                <c:pt idx="6">
                  <c:v>4.2600000000000054E-2</c:v>
                </c:pt>
                <c:pt idx="7">
                  <c:v>3.0400000000000062E-2</c:v>
                </c:pt>
                <c:pt idx="8">
                  <c:v>4.9099999999999963E-2</c:v>
                </c:pt>
                <c:pt idx="9">
                  <c:v>8.3900000000000002E-2</c:v>
                </c:pt>
                <c:pt idx="10">
                  <c:v>0.11939999999999998</c:v>
                </c:pt>
                <c:pt idx="11">
                  <c:v>7.4200000000000016E-2</c:v>
                </c:pt>
                <c:pt idx="12">
                  <c:v>9.5199999999999965E-2</c:v>
                </c:pt>
                <c:pt idx="13">
                  <c:v>5.5900000000000033E-2</c:v>
                </c:pt>
              </c:numCache>
            </c:numRef>
          </c:val>
          <c:smooth val="0"/>
          <c:extLst>
            <c:ext xmlns:c16="http://schemas.microsoft.com/office/drawing/2014/chart" uri="{C3380CC4-5D6E-409C-BE32-E72D297353CC}">
              <c16:uniqueId val="{00000000-FDF6-476F-9C61-5BA2E64F2FA3}"/>
            </c:ext>
          </c:extLst>
        </c:ser>
        <c:dLbls>
          <c:showLegendKey val="0"/>
          <c:showVal val="0"/>
          <c:showCatName val="0"/>
          <c:showSerName val="0"/>
          <c:showPercent val="0"/>
          <c:showBubbleSize val="0"/>
        </c:dLbls>
        <c:smooth val="0"/>
        <c:axId val="1624044335"/>
        <c:axId val="1487931631"/>
      </c:lineChart>
      <c:catAx>
        <c:axId val="1624044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87931631"/>
        <c:crosses val="autoZero"/>
        <c:auto val="1"/>
        <c:lblAlgn val="ctr"/>
        <c:lblOffset val="100"/>
        <c:noMultiLvlLbl val="0"/>
      </c:catAx>
      <c:valAx>
        <c:axId val="14879316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240443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52651909077403"/>
          <c:y val="0.11315415575714088"/>
          <c:w val="0.78780052493438324"/>
          <c:h val="0.71936522003582937"/>
        </c:manualLayout>
      </c:layout>
      <c:barChart>
        <c:barDir val="col"/>
        <c:grouping val="stacked"/>
        <c:varyColors val="0"/>
        <c:ser>
          <c:idx val="0"/>
          <c:order val="0"/>
          <c:spPr>
            <a:solidFill>
              <a:schemeClr val="accent1">
                <a:lumMod val="50000"/>
              </a:schemeClr>
            </a:solidFill>
            <a:ln>
              <a:noFill/>
            </a:ln>
            <a:effectLst/>
            <a:scene3d>
              <a:camera prst="orthographicFront"/>
              <a:lightRig rig="threePt" dir="t"/>
            </a:scene3d>
            <a:sp3d>
              <a:bevelT/>
            </a:sp3d>
          </c:spPr>
          <c:invertIfNegative val="0"/>
          <c:dLbls>
            <c:dLbl>
              <c:idx val="0"/>
              <c:layout>
                <c:manualLayout>
                  <c:x val="-5.5555555555555558E-3"/>
                  <c:y val="-0.333333333333333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03-4A8D-A9A6-D275483A2F05}"/>
                </c:ext>
              </c:extLst>
            </c:dLbl>
            <c:dLbl>
              <c:idx val="1"/>
              <c:layout>
                <c:manualLayout>
                  <c:x val="-2.7777777777777779E-3"/>
                  <c:y val="-0.277777777777777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03-4A8D-A9A6-D275483A2F05}"/>
                </c:ext>
              </c:extLst>
            </c:dLbl>
            <c:dLbl>
              <c:idx val="2"/>
              <c:layout>
                <c:manualLayout>
                  <c:x val="-2.7777777777778798E-3"/>
                  <c:y val="-0.157407407407407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03-4A8D-A9A6-D275483A2F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'площадь диаграмма '!$A$10:$A$12</c:f>
              <c:strCache>
                <c:ptCount val="3"/>
                <c:pt idx="0">
                  <c:v>&lt;1 500</c:v>
                </c:pt>
                <c:pt idx="1">
                  <c:v>1 500 – 3 000</c:v>
                </c:pt>
                <c:pt idx="2">
                  <c:v>3 000 - 6 000</c:v>
                </c:pt>
              </c:strCache>
            </c:strRef>
          </c:cat>
          <c:val>
            <c:numRef>
              <c:f>'площадь диаграмма '!$B$10:$B$12</c:f>
              <c:numCache>
                <c:formatCode>#,##0</c:formatCode>
                <c:ptCount val="3"/>
                <c:pt idx="0">
                  <c:v>25134.027120782088</c:v>
                </c:pt>
                <c:pt idx="1">
                  <c:v>19828</c:v>
                </c:pt>
                <c:pt idx="2">
                  <c:v>10040</c:v>
                </c:pt>
              </c:numCache>
            </c:numRef>
          </c:val>
          <c:extLst>
            <c:ext xmlns:c16="http://schemas.microsoft.com/office/drawing/2014/chart" uri="{C3380CC4-5D6E-409C-BE32-E72D297353CC}">
              <c16:uniqueId val="{00000003-2D03-4A8D-A9A6-D275483A2F05}"/>
            </c:ext>
          </c:extLst>
        </c:ser>
        <c:dLbls>
          <c:dLblPos val="ctr"/>
          <c:showLegendKey val="0"/>
          <c:showVal val="1"/>
          <c:showCatName val="0"/>
          <c:showSerName val="0"/>
          <c:showPercent val="0"/>
          <c:showBubbleSize val="0"/>
        </c:dLbls>
        <c:gapWidth val="150"/>
        <c:overlap val="100"/>
        <c:axId val="865986912"/>
        <c:axId val="865993800"/>
      </c:barChart>
      <c:catAx>
        <c:axId val="86598691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Площадь,</a:t>
                </a:r>
                <a:r>
                  <a:rPr lang="ru-RU" baseline="0"/>
                  <a:t> кв.м</a:t>
                </a:r>
                <a:endParaRPr lang="ru-RU"/>
              </a:p>
            </c:rich>
          </c:tx>
          <c:layout>
            <c:manualLayout>
              <c:xMode val="edge"/>
              <c:yMode val="edge"/>
              <c:x val="0.80267201505472185"/>
              <c:y val="0.9011596964498700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993800"/>
        <c:crossesAt val="0"/>
        <c:auto val="1"/>
        <c:lblAlgn val="ctr"/>
        <c:lblOffset val="100"/>
        <c:noMultiLvlLbl val="0"/>
      </c:catAx>
      <c:valAx>
        <c:axId val="865993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900" b="0" i="0" baseline="0">
                    <a:effectLst/>
                  </a:rPr>
                  <a:t>руб./кв.м</a:t>
                </a:r>
                <a:endParaRPr lang="ru-RU" sz="900">
                  <a:effectLst/>
                </a:endParaRPr>
              </a:p>
              <a:p>
                <a:pPr marL="0" marR="0" lvl="0" indent="0" algn="ctr" defTabSz="914400" rtl="0" eaLnBrk="1" fontAlgn="auto" latinLnBrk="0" hangingPunct="1">
                  <a:lnSpc>
                    <a:spcPct val="100000"/>
                  </a:lnSpc>
                  <a:spcBef>
                    <a:spcPts val="0"/>
                  </a:spcBef>
                  <a:spcAft>
                    <a:spcPts val="0"/>
                  </a:spcAft>
                  <a:buClrTx/>
                  <a:buSzTx/>
                  <a:buFontTx/>
                  <a:buNone/>
                  <a:tabLst/>
                  <a:defRPr lang="ru-RU" sz="900">
                    <a:solidFill>
                      <a:sysClr val="windowText" lastClr="000000"/>
                    </a:solidFill>
                    <a:latin typeface="Times New Roman" panose="02020603050405020304" pitchFamily="18" charset="0"/>
                    <a:cs typeface="Times New Roman" panose="02020603050405020304" pitchFamily="18" charset="0"/>
                  </a:defRPr>
                </a:pPr>
                <a:endParaRPr lang="ru-RU"/>
              </a:p>
            </c:rich>
          </c:tx>
          <c:layout>
            <c:manualLayout>
              <c:xMode val="edge"/>
              <c:yMode val="edge"/>
              <c:x val="2.0492645966424007E-2"/>
              <c:y val="1.2480814282252201E-2"/>
            </c:manualLayout>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986912"/>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v>Код территории</c:v>
          </c:tx>
          <c:spPr>
            <a:solidFill>
              <a:schemeClr val="accent1">
                <a:lumMod val="50000"/>
              </a:schemeClr>
            </a:solidFill>
            <a:ln>
              <a:noFill/>
            </a:ln>
            <a:effectLst/>
            <a:scene3d>
              <a:camera prst="orthographicFront"/>
              <a:lightRig rig="threePt" dir="t"/>
            </a:scene3d>
            <a:sp3d>
              <a:bevelT/>
              <a:bevelB/>
            </a:sp3d>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Территория!$B$3:$B$7</c:f>
              <c:numCache>
                <c:formatCode>General</c:formatCode>
                <c:ptCount val="5"/>
                <c:pt idx="0">
                  <c:v>1</c:v>
                </c:pt>
                <c:pt idx="1">
                  <c:v>2</c:v>
                </c:pt>
                <c:pt idx="2">
                  <c:v>3</c:v>
                </c:pt>
                <c:pt idx="3">
                  <c:v>4</c:v>
                </c:pt>
                <c:pt idx="4">
                  <c:v>5</c:v>
                </c:pt>
              </c:numCache>
            </c:numRef>
          </c:cat>
          <c:val>
            <c:numRef>
              <c:f>Территория!$D$3:$D$7</c:f>
              <c:numCache>
                <c:formatCode>0</c:formatCode>
                <c:ptCount val="5"/>
                <c:pt idx="0">
                  <c:v>3186.617854431272</c:v>
                </c:pt>
                <c:pt idx="1">
                  <c:v>4710.1800571592003</c:v>
                </c:pt>
                <c:pt idx="2">
                  <c:v>6108.9056082187744</c:v>
                </c:pt>
                <c:pt idx="3">
                  <c:v>6790.2444253906724</c:v>
                </c:pt>
                <c:pt idx="4">
                  <c:v>8046.7821309974061</c:v>
                </c:pt>
              </c:numCache>
            </c:numRef>
          </c:val>
          <c:extLst>
            <c:ext xmlns:c16="http://schemas.microsoft.com/office/drawing/2014/chart" uri="{C3380CC4-5D6E-409C-BE32-E72D297353CC}">
              <c16:uniqueId val="{00000000-9231-443A-9F87-202409CB9093}"/>
            </c:ext>
          </c:extLst>
        </c:ser>
        <c:dLbls>
          <c:dLblPos val="outEnd"/>
          <c:showLegendKey val="0"/>
          <c:showVal val="1"/>
          <c:showCatName val="0"/>
          <c:showSerName val="0"/>
          <c:showPercent val="0"/>
          <c:showBubbleSize val="0"/>
        </c:dLbls>
        <c:gapWidth val="219"/>
        <c:overlap val="-27"/>
        <c:axId val="466265520"/>
        <c:axId val="466265848"/>
      </c:barChart>
      <c:catAx>
        <c:axId val="46626552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6265848"/>
        <c:crosses val="autoZero"/>
        <c:auto val="1"/>
        <c:lblAlgn val="ctr"/>
        <c:lblOffset val="100"/>
        <c:noMultiLvlLbl val="0"/>
      </c:catAx>
      <c:valAx>
        <c:axId val="466265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0"/>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 м</a:t>
                </a:r>
              </a:p>
            </c:rich>
          </c:tx>
          <c:layout>
            <c:manualLayout>
              <c:xMode val="edge"/>
              <c:yMode val="edge"/>
              <c:x val="6.6666666666666666E-2"/>
              <c:y val="3.8212243120264985E-2"/>
            </c:manualLayout>
          </c:layout>
          <c:overlay val="0"/>
          <c:spPr>
            <a:noFill/>
            <a:ln>
              <a:noFill/>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6265520"/>
        <c:crosses val="autoZero"/>
        <c:crossBetween val="between"/>
      </c:valAx>
      <c:spPr>
        <a:noFill/>
        <a:ln>
          <a:noFill/>
        </a:ln>
        <a:effectLst/>
      </c:spPr>
    </c:plotArea>
    <c:legend>
      <c:legendPos val="b"/>
      <c:layout>
        <c:manualLayout>
          <c:xMode val="edge"/>
          <c:yMode val="edge"/>
          <c:x val="0.46592168301419135"/>
          <c:y val="0.93938917718445281"/>
          <c:w val="0.24985848937788727"/>
          <c:h val="4.39788061835305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ctr" anchorCtr="1"/>
    <a:lstStyle/>
    <a:p>
      <a:pPr>
        <a:defRPr sz="9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Краснодар'!$E$4:$E$8</c:f>
              <c:strCache>
                <c:ptCount val="5"/>
                <c:pt idx="0">
                  <c:v>до 1000</c:v>
                </c:pt>
                <c:pt idx="1">
                  <c:v>1000-3000</c:v>
                </c:pt>
                <c:pt idx="2">
                  <c:v>3000-6000</c:v>
                </c:pt>
                <c:pt idx="3">
                  <c:v>6000-9000</c:v>
                </c:pt>
                <c:pt idx="4">
                  <c:v>более 9000</c:v>
                </c:pt>
              </c:strCache>
            </c:strRef>
          </c:cat>
          <c:val>
            <c:numRef>
              <c:f>'[Валентина Анализ рынка (по КК).xlsx]Анализ Краснодар'!$F$4:$F$8</c:f>
              <c:numCache>
                <c:formatCode>_-* #\ ##0_-;\-* #\ ##0_-;_-* "-"??_-;_-@_-</c:formatCode>
                <c:ptCount val="5"/>
                <c:pt idx="0">
                  <c:v>30211.262071997025</c:v>
                </c:pt>
                <c:pt idx="1">
                  <c:v>26790.756282883602</c:v>
                </c:pt>
                <c:pt idx="2">
                  <c:v>18110.85517689032</c:v>
                </c:pt>
                <c:pt idx="3">
                  <c:v>14115.148863578148</c:v>
                </c:pt>
                <c:pt idx="4">
                  <c:v>10866.725056494955</c:v>
                </c:pt>
              </c:numCache>
            </c:numRef>
          </c:val>
          <c:extLst>
            <c:ext xmlns:c16="http://schemas.microsoft.com/office/drawing/2014/chart" uri="{C3380CC4-5D6E-409C-BE32-E72D297353CC}">
              <c16:uniqueId val="{00000000-9C2D-4181-84B4-410EB868ACB6}"/>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Краснодар'!$E$20:$E$23</c:f>
              <c:strCache>
                <c:ptCount val="4"/>
                <c:pt idx="0">
                  <c:v>до 1000</c:v>
                </c:pt>
                <c:pt idx="1">
                  <c:v>1000-2000</c:v>
                </c:pt>
                <c:pt idx="2">
                  <c:v>2000-3000</c:v>
                </c:pt>
                <c:pt idx="3">
                  <c:v>более 3000</c:v>
                </c:pt>
              </c:strCache>
            </c:strRef>
          </c:cat>
          <c:val>
            <c:numRef>
              <c:f>'[Валентина Анализ рынка (по КК).xlsx]Анализ Краснодар'!$F$20:$F$23</c:f>
              <c:numCache>
                <c:formatCode>_-* #\ ##0_-;\-* #\ ##0_-;_-* "-"??_-;_-@_-</c:formatCode>
                <c:ptCount val="4"/>
                <c:pt idx="0">
                  <c:v>18660.494253590892</c:v>
                </c:pt>
                <c:pt idx="1">
                  <c:v>15296.826659038194</c:v>
                </c:pt>
                <c:pt idx="2">
                  <c:v>9732.7701598944677</c:v>
                </c:pt>
                <c:pt idx="3">
                  <c:v>7292.4924080196761</c:v>
                </c:pt>
              </c:numCache>
            </c:numRef>
          </c:val>
          <c:extLst>
            <c:ext xmlns:c16="http://schemas.microsoft.com/office/drawing/2014/chart" uri="{C3380CC4-5D6E-409C-BE32-E72D297353CC}">
              <c16:uniqueId val="{00000000-7E3D-4A94-B2EA-321BE123591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КК).xlsx]Лист1'!$E$4:$E$8</c:f>
              <c:strCache>
                <c:ptCount val="5"/>
                <c:pt idx="0">
                  <c:v>до 1000</c:v>
                </c:pt>
                <c:pt idx="1">
                  <c:v>1000-3000</c:v>
                </c:pt>
                <c:pt idx="2">
                  <c:v>3000-6000</c:v>
                </c:pt>
                <c:pt idx="3">
                  <c:v>6000-9000</c:v>
                </c:pt>
                <c:pt idx="4">
                  <c:v>более 9000</c:v>
                </c:pt>
              </c:strCache>
            </c:strRef>
          </c:cat>
          <c:val>
            <c:numRef>
              <c:f>'[Валентина Анализ рынка (по КК).xlsx]Лист1'!$F$4:$F$8</c:f>
              <c:numCache>
                <c:formatCode>_-* #\ ##0_-;\-* #\ ##0_-;_-* "-"??_-;_-@_-</c:formatCode>
                <c:ptCount val="5"/>
                <c:pt idx="0">
                  <c:v>11136.768280719869</c:v>
                </c:pt>
                <c:pt idx="1">
                  <c:v>9177.1472297325708</c:v>
                </c:pt>
                <c:pt idx="2">
                  <c:v>8599.7282712557117</c:v>
                </c:pt>
                <c:pt idx="3">
                  <c:v>5921.6947605549658</c:v>
                </c:pt>
                <c:pt idx="4">
                  <c:v>2449.8647064548736</c:v>
                </c:pt>
              </c:numCache>
            </c:numRef>
          </c:val>
          <c:extLst>
            <c:ext xmlns:c16="http://schemas.microsoft.com/office/drawing/2014/chart" uri="{C3380CC4-5D6E-409C-BE32-E72D297353CC}">
              <c16:uniqueId val="{00000000-FA76-492F-8B70-9007C300EF72}"/>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'[Валентина Анализ рынка (по КК).xlsx]Лист1'!$E$20:$E$23</c:f>
              <c:numCache>
                <c:formatCode>General</c:formatCode>
                <c:ptCount val="4"/>
                <c:pt idx="0">
                  <c:v>0</c:v>
                </c:pt>
                <c:pt idx="1">
                  <c:v>1</c:v>
                </c:pt>
                <c:pt idx="2">
                  <c:v>2</c:v>
                </c:pt>
                <c:pt idx="3">
                  <c:v>3</c:v>
                </c:pt>
              </c:numCache>
            </c:numRef>
          </c:cat>
          <c:val>
            <c:numRef>
              <c:f>'[Валентина Анализ рынка (по КК).xlsx]Лист1'!$F$20:$F$23</c:f>
              <c:numCache>
                <c:formatCode>_-* #\ ##0_-;\-* #\ ##0_-;_-* "-"??_-;_-@_-</c:formatCode>
                <c:ptCount val="4"/>
                <c:pt idx="0">
                  <c:v>7393.4371104194179</c:v>
                </c:pt>
                <c:pt idx="1">
                  <c:v>7734.5544092721702</c:v>
                </c:pt>
                <c:pt idx="2">
                  <c:v>7994.5099866503524</c:v>
                </c:pt>
                <c:pt idx="3">
                  <c:v>8549.1377916900638</c:v>
                </c:pt>
              </c:numCache>
            </c:numRef>
          </c:val>
          <c:extLst>
            <c:ext xmlns:c16="http://schemas.microsoft.com/office/drawing/2014/chart" uri="{C3380CC4-5D6E-409C-BE32-E72D297353CC}">
              <c16:uniqueId val="{00000000-E6A3-4452-9F61-4FD71CAADEF8}"/>
            </c:ext>
          </c:extLst>
        </c:ser>
        <c:dLbls>
          <c:showLegendKey val="0"/>
          <c:showVal val="0"/>
          <c:showCatName val="0"/>
          <c:showSerName val="0"/>
          <c:showPercent val="0"/>
          <c:showBubbleSize val="0"/>
        </c:dLbls>
        <c:gapWidth val="219"/>
        <c:overlap val="-27"/>
        <c:axId val="1886529808"/>
        <c:axId val="1886530640"/>
      </c:barChart>
      <c:catAx>
        <c:axId val="1886529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Класс социальной обеспеченности территории</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86530640"/>
        <c:crosses val="autoZero"/>
        <c:auto val="1"/>
        <c:lblAlgn val="ctr"/>
        <c:lblOffset val="100"/>
        <c:noMultiLvlLbl val="0"/>
      </c:catAx>
      <c:valAx>
        <c:axId val="1886530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86529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Анапа'!$E$4:$E$7</c:f>
              <c:strCache>
                <c:ptCount val="4"/>
                <c:pt idx="0">
                  <c:v>до 1000</c:v>
                </c:pt>
                <c:pt idx="1">
                  <c:v>1000-2000</c:v>
                </c:pt>
                <c:pt idx="2">
                  <c:v>2000-3000</c:v>
                </c:pt>
                <c:pt idx="3">
                  <c:v>более 3000</c:v>
                </c:pt>
              </c:strCache>
            </c:strRef>
          </c:cat>
          <c:val>
            <c:numRef>
              <c:f>'[Валентина Анализ рынка (по КК).xlsx]Анализ Анапа'!$F$4:$F$7</c:f>
              <c:numCache>
                <c:formatCode>_-* #\ ##0_-;\-* #\ ##0_-;_-* "-"??_-;_-@_-</c:formatCode>
                <c:ptCount val="4"/>
                <c:pt idx="0">
                  <c:v>21348.195691976012</c:v>
                </c:pt>
                <c:pt idx="1">
                  <c:v>14027.567851120541</c:v>
                </c:pt>
                <c:pt idx="2">
                  <c:v>13590.064225041349</c:v>
                </c:pt>
                <c:pt idx="3">
                  <c:v>11739.097527010805</c:v>
                </c:pt>
              </c:numCache>
            </c:numRef>
          </c:val>
          <c:extLst>
            <c:ext xmlns:c16="http://schemas.microsoft.com/office/drawing/2014/chart" uri="{C3380CC4-5D6E-409C-BE32-E72D297353CC}">
              <c16:uniqueId val="{00000000-90E4-4725-91D7-EE8D3054BA77}"/>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Анапа'!$E$12:$E$15</c:f>
              <c:strCache>
                <c:ptCount val="4"/>
                <c:pt idx="0">
                  <c:v>до 1000</c:v>
                </c:pt>
                <c:pt idx="1">
                  <c:v>1000-4000</c:v>
                </c:pt>
                <c:pt idx="2">
                  <c:v>4000-7000</c:v>
                </c:pt>
                <c:pt idx="3">
                  <c:v>более 7000</c:v>
                </c:pt>
              </c:strCache>
            </c:strRef>
          </c:cat>
          <c:val>
            <c:numRef>
              <c:f>'[Валентина Анализ рынка (по КК).xlsx]Анализ Анапа'!$F$12:$F$15</c:f>
              <c:numCache>
                <c:formatCode>_-* #\ ##0_-;\-* #\ ##0_-;_-* "-"??_-;_-@_-</c:formatCode>
                <c:ptCount val="4"/>
                <c:pt idx="0">
                  <c:v>26044.816205173996</c:v>
                </c:pt>
                <c:pt idx="1">
                  <c:v>18460.944456227629</c:v>
                </c:pt>
                <c:pt idx="2">
                  <c:v>17646.302364521107</c:v>
                </c:pt>
                <c:pt idx="3">
                  <c:v>12053.714835892546</c:v>
                </c:pt>
              </c:numCache>
            </c:numRef>
          </c:val>
          <c:extLst>
            <c:ext xmlns:c16="http://schemas.microsoft.com/office/drawing/2014/chart" uri="{C3380CC4-5D6E-409C-BE32-E72D297353CC}">
              <c16:uniqueId val="{00000000-A11F-4851-B1B5-1176EDC81DFE}"/>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Сочи'!$G$13:$G$18</c:f>
              <c:strCache>
                <c:ptCount val="6"/>
                <c:pt idx="0">
                  <c:v>до 1000</c:v>
                </c:pt>
                <c:pt idx="1">
                  <c:v>1000-2000</c:v>
                </c:pt>
                <c:pt idx="2">
                  <c:v>2000-3000</c:v>
                </c:pt>
                <c:pt idx="3">
                  <c:v>4000-5000</c:v>
                </c:pt>
                <c:pt idx="4">
                  <c:v>5000-6000</c:v>
                </c:pt>
                <c:pt idx="5">
                  <c:v>более 6000</c:v>
                </c:pt>
              </c:strCache>
            </c:strRef>
          </c:cat>
          <c:val>
            <c:numRef>
              <c:f>'[Валентина Анализ рынка (по КК).xlsx]Анализ Сочи'!$H$13:$H$18</c:f>
              <c:numCache>
                <c:formatCode>_-* #\ ##0_-;\-* #\ ##0_-;_-* "-"??_-;_-@_-</c:formatCode>
                <c:ptCount val="6"/>
                <c:pt idx="0">
                  <c:v>50137.200032666282</c:v>
                </c:pt>
                <c:pt idx="1">
                  <c:v>27294.511814430713</c:v>
                </c:pt>
                <c:pt idx="2">
                  <c:v>26512.416171344783</c:v>
                </c:pt>
                <c:pt idx="3">
                  <c:v>24502.117011713686</c:v>
                </c:pt>
                <c:pt idx="4">
                  <c:v>23171.808142235779</c:v>
                </c:pt>
                <c:pt idx="5">
                  <c:v>17279.37998748674</c:v>
                </c:pt>
              </c:numCache>
            </c:numRef>
          </c:val>
          <c:extLst>
            <c:ext xmlns:c16="http://schemas.microsoft.com/office/drawing/2014/chart" uri="{C3380CC4-5D6E-409C-BE32-E72D297353CC}">
              <c16:uniqueId val="{00000000-4F5D-46CA-9391-2303CF016882}"/>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Геленджик'!$E$4:$E$7</c:f>
              <c:strCache>
                <c:ptCount val="4"/>
                <c:pt idx="0">
                  <c:v>до 1000</c:v>
                </c:pt>
                <c:pt idx="1">
                  <c:v>1000-2000</c:v>
                </c:pt>
                <c:pt idx="2">
                  <c:v>2000-3000</c:v>
                </c:pt>
                <c:pt idx="3">
                  <c:v>более 3000</c:v>
                </c:pt>
              </c:strCache>
            </c:strRef>
          </c:cat>
          <c:val>
            <c:numRef>
              <c:f>'[Валентина Анализ рынка (по КК).xlsx]Анализ Геленджик'!$F$4:$F$7</c:f>
              <c:numCache>
                <c:formatCode>_-* #\ ##0_-;\-* #\ ##0_-;_-* "-"??_-;_-@_-</c:formatCode>
                <c:ptCount val="4"/>
                <c:pt idx="0">
                  <c:v>47037.966344591638</c:v>
                </c:pt>
                <c:pt idx="1">
                  <c:v>24954.783673242655</c:v>
                </c:pt>
                <c:pt idx="2">
                  <c:v>23871.861856469834</c:v>
                </c:pt>
                <c:pt idx="3">
                  <c:v>16683.694613067182</c:v>
                </c:pt>
              </c:numCache>
            </c:numRef>
          </c:val>
          <c:extLst>
            <c:ext xmlns:c16="http://schemas.microsoft.com/office/drawing/2014/chart" uri="{C3380CC4-5D6E-409C-BE32-E72D297353CC}">
              <c16:uniqueId val="{00000000-A55B-4E3E-A80B-9DDCCA710D1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241666666666664"/>
          <c:y val="3.532008830022075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965161854768154"/>
          <c:y val="0.27108167770419428"/>
          <c:w val="0.77292825896762918"/>
          <c:h val="0.56692426691696662"/>
        </c:manualLayout>
      </c:layout>
      <c:barChart>
        <c:barDir val="col"/>
        <c:grouping val="clustered"/>
        <c:varyColors val="0"/>
        <c:ser>
          <c:idx val="0"/>
          <c:order val="0"/>
          <c:tx>
            <c:strRef>
              <c:f>'Кол-во'!$B$2</c:f>
              <c:strCache>
                <c:ptCount val="1"/>
                <c:pt idx="0">
                  <c:v>Средний удельный показатель стоимости предложений в зависимости от площади земельных участков</c:v>
                </c:pt>
              </c:strCache>
            </c:strRef>
          </c:tx>
          <c:spPr>
            <a:solidFill>
              <a:schemeClr val="accent1"/>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'Кол-во'!$A$3:$A$7</c:f>
              <c:strCache>
                <c:ptCount val="5"/>
                <c:pt idx="0">
                  <c:v>&lt;1 000</c:v>
                </c:pt>
                <c:pt idx="1">
                  <c:v>1 000–3 000</c:v>
                </c:pt>
                <c:pt idx="2">
                  <c:v>3 000–5 000</c:v>
                </c:pt>
                <c:pt idx="3">
                  <c:v>5 000–7 000</c:v>
                </c:pt>
                <c:pt idx="4">
                  <c:v>&gt;7 000</c:v>
                </c:pt>
              </c:strCache>
            </c:strRef>
          </c:cat>
          <c:val>
            <c:numRef>
              <c:f>'Кол-во'!$B$3:$B$7</c:f>
              <c:numCache>
                <c:formatCode>#,##0</c:formatCode>
                <c:ptCount val="5"/>
                <c:pt idx="0">
                  <c:v>3775</c:v>
                </c:pt>
                <c:pt idx="1">
                  <c:v>2470</c:v>
                </c:pt>
                <c:pt idx="2">
                  <c:v>864</c:v>
                </c:pt>
                <c:pt idx="3">
                  <c:v>692</c:v>
                </c:pt>
                <c:pt idx="4">
                  <c:v>564</c:v>
                </c:pt>
              </c:numCache>
            </c:numRef>
          </c:val>
          <c:extLst>
            <c:ext xmlns:c16="http://schemas.microsoft.com/office/drawing/2014/chart" uri="{C3380CC4-5D6E-409C-BE32-E72D297353CC}">
              <c16:uniqueId val="{00000000-470C-4A52-A66E-424D20395F72}"/>
            </c:ext>
          </c:extLst>
        </c:ser>
        <c:dLbls>
          <c:showLegendKey val="0"/>
          <c:showVal val="0"/>
          <c:showCatName val="0"/>
          <c:showSerName val="0"/>
          <c:showPercent val="0"/>
          <c:showBubbleSize val="0"/>
        </c:dLbls>
        <c:gapWidth val="219"/>
        <c:overlap val="-27"/>
        <c:axId val="1678464464"/>
        <c:axId val="1828305168"/>
      </c:barChart>
      <c:catAx>
        <c:axId val="16784644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Диапазон площади, кв.м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28305168"/>
        <c:crosses val="autoZero"/>
        <c:auto val="1"/>
        <c:lblAlgn val="ctr"/>
        <c:lblOffset val="100"/>
        <c:noMultiLvlLbl val="0"/>
      </c:catAx>
      <c:valAx>
        <c:axId val="182830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layout>
            <c:manualLayout>
              <c:xMode val="edge"/>
              <c:yMode val="edge"/>
              <c:x val="6.9444444444444448E-2"/>
              <c:y val="0.1506843267108168"/>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8464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Геленджик'!$E$12:$E$15</c:f>
              <c:strCache>
                <c:ptCount val="4"/>
                <c:pt idx="0">
                  <c:v>до 1000</c:v>
                </c:pt>
                <c:pt idx="1">
                  <c:v>1000-3000</c:v>
                </c:pt>
                <c:pt idx="2">
                  <c:v>3000-6000</c:v>
                </c:pt>
                <c:pt idx="3">
                  <c:v>более 6000</c:v>
                </c:pt>
              </c:strCache>
            </c:strRef>
          </c:cat>
          <c:val>
            <c:numRef>
              <c:f>'[Валентина Анализ рынка (по КК).xlsx]Анализ Геленджик'!$F$12:$F$15</c:f>
              <c:numCache>
                <c:formatCode>_-* #\ ##0_-;\-* #\ ##0_-;_-* "-"??_-;_-@_-</c:formatCode>
                <c:ptCount val="4"/>
                <c:pt idx="0">
                  <c:v>45652.992053547219</c:v>
                </c:pt>
                <c:pt idx="1">
                  <c:v>32122.810712468578</c:v>
                </c:pt>
                <c:pt idx="2">
                  <c:v>26389.139665239065</c:v>
                </c:pt>
                <c:pt idx="3">
                  <c:v>19732.598343727459</c:v>
                </c:pt>
              </c:numCache>
            </c:numRef>
          </c:val>
          <c:extLst>
            <c:ext xmlns:c16="http://schemas.microsoft.com/office/drawing/2014/chart" uri="{C3380CC4-5D6E-409C-BE32-E72D297353CC}">
              <c16:uniqueId val="{00000000-7E59-4EC0-AF6E-E847E5B351BD}"/>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Туапсе'!$E$4:$E$7</c:f>
              <c:strCache>
                <c:ptCount val="4"/>
                <c:pt idx="0">
                  <c:v>до 1000</c:v>
                </c:pt>
                <c:pt idx="1">
                  <c:v>1000-2000</c:v>
                </c:pt>
                <c:pt idx="2">
                  <c:v>2000-3000</c:v>
                </c:pt>
                <c:pt idx="3">
                  <c:v>более 3000</c:v>
                </c:pt>
              </c:strCache>
            </c:strRef>
          </c:cat>
          <c:val>
            <c:numRef>
              <c:f>'[Валентина Анализ рынка (по КК).xlsx]Анализ Туапсе'!$F$4:$F$7</c:f>
              <c:numCache>
                <c:formatCode>_-* #\ ##0_-;\-* #\ ##0_-;_-* "-"??_-;_-@_-</c:formatCode>
                <c:ptCount val="4"/>
                <c:pt idx="0">
                  <c:v>14141.431493488699</c:v>
                </c:pt>
                <c:pt idx="1">
                  <c:v>10195.026830899815</c:v>
                </c:pt>
                <c:pt idx="2">
                  <c:v>7217.2336871458274</c:v>
                </c:pt>
                <c:pt idx="3">
                  <c:v>5354.6989408432337</c:v>
                </c:pt>
              </c:numCache>
            </c:numRef>
          </c:val>
          <c:extLst>
            <c:ext xmlns:c16="http://schemas.microsoft.com/office/drawing/2014/chart" uri="{C3380CC4-5D6E-409C-BE32-E72D297353CC}">
              <c16:uniqueId val="{00000000-5866-475D-9A89-32F9864213D5}"/>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Туапсе'!$E$12:$E$14</c:f>
              <c:strCache>
                <c:ptCount val="3"/>
                <c:pt idx="0">
                  <c:v>до 1000</c:v>
                </c:pt>
                <c:pt idx="1">
                  <c:v>1000-2000</c:v>
                </c:pt>
                <c:pt idx="2">
                  <c:v>более 3000</c:v>
                </c:pt>
              </c:strCache>
            </c:strRef>
          </c:cat>
          <c:val>
            <c:numRef>
              <c:f>'[Валентина Анализ рынка (по КК).xlsx]Анализ Туапсе'!$F$12:$F$14</c:f>
              <c:numCache>
                <c:formatCode>_-* #\ ##0_-;\-* #\ ##0_-;_-* "-"??_-;_-@_-</c:formatCode>
                <c:ptCount val="3"/>
                <c:pt idx="0">
                  <c:v>11461.630238433228</c:v>
                </c:pt>
                <c:pt idx="1">
                  <c:v>7828.1632698964313</c:v>
                </c:pt>
                <c:pt idx="2">
                  <c:v>5917.464837986603</c:v>
                </c:pt>
              </c:numCache>
            </c:numRef>
          </c:val>
          <c:extLst>
            <c:ext xmlns:c16="http://schemas.microsoft.com/office/drawing/2014/chart" uri="{C3380CC4-5D6E-409C-BE32-E72D297353CC}">
              <c16:uniqueId val="{00000000-5DC6-43A0-B1BB-519F07D7F3AA}"/>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Краснодар'!$A$10:$A$12</c:f>
              <c:strCache>
                <c:ptCount val="3"/>
                <c:pt idx="0">
                  <c:v>до 5 000</c:v>
                </c:pt>
                <c:pt idx="1">
                  <c:v>5 000-10 000</c:v>
                </c:pt>
                <c:pt idx="2">
                  <c:v>более 10 000</c:v>
                </c:pt>
              </c:strCache>
            </c:strRef>
          </c:cat>
          <c:val>
            <c:numRef>
              <c:f>'анализ Краснодар'!$B$10:$B$12</c:f>
              <c:numCache>
                <c:formatCode>_-* #\ ##0_-;\-* #\ ##0_-;_-* "-"??_-;_-@_-</c:formatCode>
                <c:ptCount val="3"/>
                <c:pt idx="0">
                  <c:v>25399.470454545499</c:v>
                </c:pt>
                <c:pt idx="1">
                  <c:v>13051.226804123713</c:v>
                </c:pt>
                <c:pt idx="2">
                  <c:v>4058.2720588235284</c:v>
                </c:pt>
              </c:numCache>
            </c:numRef>
          </c:val>
          <c:extLst>
            <c:ext xmlns:c16="http://schemas.microsoft.com/office/drawing/2014/chart" uri="{C3380CC4-5D6E-409C-BE32-E72D297353CC}">
              <c16:uniqueId val="{00000000-0F28-40B6-AFA3-506B2FC82E15}"/>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Краснодар'!$E$10:$E$11</c:f>
              <c:strCache>
                <c:ptCount val="2"/>
                <c:pt idx="0">
                  <c:v>да</c:v>
                </c:pt>
                <c:pt idx="1">
                  <c:v>нет</c:v>
                </c:pt>
              </c:strCache>
            </c:strRef>
          </c:cat>
          <c:val>
            <c:numRef>
              <c:f>'анализ Краснодар'!$F$10:$F$11</c:f>
              <c:numCache>
                <c:formatCode>_-* #\ ##0_-;\-* #\ ##0_-;_-* "-"??_-;_-@_-</c:formatCode>
                <c:ptCount val="2"/>
                <c:pt idx="0">
                  <c:v>19055.984615384616</c:v>
                </c:pt>
                <c:pt idx="1">
                  <c:v>12250.077142857141</c:v>
                </c:pt>
              </c:numCache>
            </c:numRef>
          </c:val>
          <c:extLst>
            <c:ext xmlns:c16="http://schemas.microsoft.com/office/drawing/2014/chart" uri="{C3380CC4-5D6E-409C-BE32-E72D297353CC}">
              <c16:uniqueId val="{00000000-9385-4EAD-84AF-FF9B7BE4AB49}"/>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Обеспеченность земельного участка основными транспортными магистралями</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Краснодар'!$M$4:$M$8</c:f>
              <c:strCache>
                <c:ptCount val="5"/>
                <c:pt idx="0">
                  <c:v>до 1 000</c:v>
                </c:pt>
                <c:pt idx="1">
                  <c:v>1 000-5 000</c:v>
                </c:pt>
                <c:pt idx="2">
                  <c:v>5 000-15 000</c:v>
                </c:pt>
                <c:pt idx="3">
                  <c:v>15 000-30 000</c:v>
                </c:pt>
                <c:pt idx="4">
                  <c:v>более 30 000</c:v>
                </c:pt>
              </c:strCache>
            </c:strRef>
          </c:cat>
          <c:val>
            <c:numRef>
              <c:f>'анализ Краснодар'!$N$4:$N$8</c:f>
              <c:numCache>
                <c:formatCode>_-* #\ ##0_-;\-* #\ ##0_-;_-* "-"??_-;_-@_-</c:formatCode>
                <c:ptCount val="5"/>
                <c:pt idx="0">
                  <c:v>20100.290714285715</c:v>
                </c:pt>
                <c:pt idx="1">
                  <c:v>16093.153398984594</c:v>
                </c:pt>
                <c:pt idx="2">
                  <c:v>13018.245247222223</c:v>
                </c:pt>
                <c:pt idx="3">
                  <c:v>7950.8419047619045</c:v>
                </c:pt>
                <c:pt idx="4">
                  <c:v>3523.7357999999999</c:v>
                </c:pt>
              </c:numCache>
            </c:numRef>
          </c:val>
          <c:extLst>
            <c:ext xmlns:c16="http://schemas.microsoft.com/office/drawing/2014/chart" uri="{C3380CC4-5D6E-409C-BE32-E72D297353CC}">
              <c16:uniqueId val="{00000000-05EA-4610-80B5-13501AE8DC6C}"/>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Площадь земельного участка, кв.м.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ГНП'!$E$4:$E$6</c:f>
              <c:strCache>
                <c:ptCount val="3"/>
                <c:pt idx="0">
                  <c:v>до 1 000</c:v>
                </c:pt>
                <c:pt idx="1">
                  <c:v>1 000-3 000</c:v>
                </c:pt>
                <c:pt idx="2">
                  <c:v>более 3 000</c:v>
                </c:pt>
              </c:strCache>
            </c:strRef>
          </c:cat>
          <c:val>
            <c:numRef>
              <c:f>'анализ рынка Прочие ГНП'!$F$4:$F$6</c:f>
              <c:numCache>
                <c:formatCode>_-* #\ ##0_-;\-* #\ ##0_-;_-* "-"??_-;_-@_-</c:formatCode>
                <c:ptCount val="3"/>
                <c:pt idx="0">
                  <c:v>1175.3978947368423</c:v>
                </c:pt>
                <c:pt idx="1">
                  <c:v>1065.690224943547</c:v>
                </c:pt>
                <c:pt idx="2">
                  <c:v>667.23185185185184</c:v>
                </c:pt>
              </c:numCache>
            </c:numRef>
          </c:val>
          <c:extLst>
            <c:ext xmlns:c16="http://schemas.microsoft.com/office/drawing/2014/chart" uri="{C3380CC4-5D6E-409C-BE32-E72D297353CC}">
              <c16:uniqueId val="{00000000-A3E1-4D36-8896-ECD544FDD65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ГНП'!$E$14:$E$17</c:f>
              <c:strCache>
                <c:ptCount val="4"/>
                <c:pt idx="0">
                  <c:v>до 50</c:v>
                </c:pt>
                <c:pt idx="1">
                  <c:v>50-100</c:v>
                </c:pt>
                <c:pt idx="2">
                  <c:v>100-200</c:v>
                </c:pt>
                <c:pt idx="3">
                  <c:v>более 200</c:v>
                </c:pt>
              </c:strCache>
            </c:strRef>
          </c:cat>
          <c:val>
            <c:numRef>
              <c:f>'анализ рынка Прочие ГНП'!$F$14:$F$17</c:f>
              <c:numCache>
                <c:formatCode>_-* #\ ##0_-;\-* #\ ##0_-;_-* "-"??_-;_-@_-</c:formatCode>
                <c:ptCount val="4"/>
                <c:pt idx="0">
                  <c:v>1456.2003124999994</c:v>
                </c:pt>
                <c:pt idx="1">
                  <c:v>1294.4522058823532</c:v>
                </c:pt>
                <c:pt idx="2">
                  <c:v>1030.7434999999998</c:v>
                </c:pt>
                <c:pt idx="3">
                  <c:v>869.39166666666688</c:v>
                </c:pt>
              </c:numCache>
            </c:numRef>
          </c:val>
          <c:extLst>
            <c:ext xmlns:c16="http://schemas.microsoft.com/office/drawing/2014/chart" uri="{C3380CC4-5D6E-409C-BE32-E72D297353CC}">
              <c16:uniqueId val="{00000000-EEE3-4552-81F7-3E438864A39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ГНП'!$E$24:$E$27</c:f>
              <c:strCache>
                <c:ptCount val="4"/>
                <c:pt idx="0">
                  <c:v>до 20 000</c:v>
                </c:pt>
                <c:pt idx="1">
                  <c:v>20 000-30 000</c:v>
                </c:pt>
                <c:pt idx="2">
                  <c:v>30 000-40 000</c:v>
                </c:pt>
                <c:pt idx="3">
                  <c:v>более 40 000</c:v>
                </c:pt>
              </c:strCache>
            </c:strRef>
          </c:cat>
          <c:val>
            <c:numRef>
              <c:f>'анализ рынка Прочие ГНП'!$F$24:$F$27</c:f>
              <c:numCache>
                <c:formatCode>_-* #\ ##0_-;\-* #\ ##0_-;_-* "-"??_-;_-@_-</c:formatCode>
                <c:ptCount val="4"/>
                <c:pt idx="0">
                  <c:v>839.57133333333331</c:v>
                </c:pt>
                <c:pt idx="1">
                  <c:v>910.27259615384617</c:v>
                </c:pt>
                <c:pt idx="2">
                  <c:v>1301.9218918918916</c:v>
                </c:pt>
                <c:pt idx="3">
                  <c:v>1551.618620689655</c:v>
                </c:pt>
              </c:numCache>
            </c:numRef>
          </c:val>
          <c:extLst>
            <c:ext xmlns:c16="http://schemas.microsoft.com/office/drawing/2014/chart" uri="{C3380CC4-5D6E-409C-BE32-E72D297353CC}">
              <c16:uniqueId val="{00000000-EA69-4EBC-901D-1A4EC5B935B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Численность, чел.</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ГНП'!$E$32:$E$35</c:f>
              <c:strCache>
                <c:ptCount val="4"/>
                <c:pt idx="0">
                  <c:v>до 10 000</c:v>
                </c:pt>
                <c:pt idx="1">
                  <c:v>10 000-20 000</c:v>
                </c:pt>
                <c:pt idx="2">
                  <c:v>20 000-100 000</c:v>
                </c:pt>
                <c:pt idx="3">
                  <c:v>более 100 000</c:v>
                </c:pt>
              </c:strCache>
            </c:strRef>
          </c:cat>
          <c:val>
            <c:numRef>
              <c:f>'анализ рынка Прочие ГНП'!$F$32:$F$35</c:f>
              <c:numCache>
                <c:formatCode>_-* #\ ##0_-;\-* #\ ##0_-;_-* "-"??_-;_-@_-</c:formatCode>
                <c:ptCount val="4"/>
                <c:pt idx="0">
                  <c:v>1291.5082467532461</c:v>
                </c:pt>
                <c:pt idx="1">
                  <c:v>876.63718749999987</c:v>
                </c:pt>
                <c:pt idx="2">
                  <c:v>707.49326719576709</c:v>
                </c:pt>
                <c:pt idx="3">
                  <c:v>562.79750000000001</c:v>
                </c:pt>
              </c:numCache>
            </c:numRef>
          </c:val>
          <c:extLst>
            <c:ext xmlns:c16="http://schemas.microsoft.com/office/drawing/2014/chart" uri="{C3380CC4-5D6E-409C-BE32-E72D297353CC}">
              <c16:uniqueId val="{00000000-4ED1-4AEC-978B-F86F4FF5B86A}"/>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Площадь земельного участка, кв.м.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C8B27E-73B1-4E2C-AFB1-D44DB99E6AA1}" type="doc">
      <dgm:prSet loTypeId="urn:microsoft.com/office/officeart/2005/8/layout/process1" loCatId="process" qsTypeId="urn:microsoft.com/office/officeart/2005/8/quickstyle/simple1" qsCatId="simple" csTypeId="urn:microsoft.com/office/officeart/2005/8/colors/accent1_2" csCatId="accent1" phldr="1"/>
      <dgm:spPr/>
    </dgm:pt>
    <dgm:pt modelId="{7FD9C2CF-0349-4FC2-858E-DFB696960FB9}">
      <dgm:prSet phldrT="[Текст]" custT="1"/>
      <dgm:spPr/>
      <dgm:t>
        <a:bodyPr/>
        <a:lstStyle/>
        <a:p>
          <a:pPr algn="ctr">
            <a:buFont typeface="+mj-lt"/>
            <a:buAutoNum type="arabicParenR"/>
          </a:pPr>
          <a:r>
            <a:rPr lang="ru-RU" sz="1200" b="0">
              <a:latin typeface="Times New Roman" panose="02020603050405020304" pitchFamily="18" charset="0"/>
              <a:cs typeface="Times New Roman" panose="02020603050405020304" pitchFamily="18" charset="0"/>
            </a:rPr>
            <a:t>Принятие решения о проведении государственной кадастровой оценки</a:t>
          </a:r>
        </a:p>
      </dgm:t>
    </dgm:pt>
    <dgm:pt modelId="{FA88E64E-1D02-41A7-95B2-51D888938EF6}" type="parTrans" cxnId="{03ACD8D2-7617-47DA-B156-D3803DC3F21E}">
      <dgm:prSet/>
      <dgm:spPr/>
      <dgm:t>
        <a:bodyPr/>
        <a:lstStyle/>
        <a:p>
          <a:pPr algn="ctr"/>
          <a:endParaRPr lang="ru-RU"/>
        </a:p>
      </dgm:t>
    </dgm:pt>
    <dgm:pt modelId="{EF784E3D-F434-4BDB-A1F9-1C1EF8DBC51E}" type="sibTrans" cxnId="{03ACD8D2-7617-47DA-B156-D3803DC3F21E}">
      <dgm:prSet/>
      <dgm:spPr/>
      <dgm:t>
        <a:bodyPr/>
        <a:lstStyle/>
        <a:p>
          <a:pPr algn="ctr"/>
          <a:endParaRPr lang="ru-RU"/>
        </a:p>
      </dgm:t>
    </dgm:pt>
    <dgm:pt modelId="{38577168-F191-491A-930D-78F3EFE0EEBA}">
      <dgm:prSet phldrT="[Текст]" custT="1"/>
      <dgm:spPr/>
      <dgm:t>
        <a:bodyPr/>
        <a:lstStyle/>
        <a:p>
          <a:pPr algn="ctr"/>
          <a:r>
            <a:rPr lang="ru-RU" sz="1200" b="0">
              <a:latin typeface="Times New Roman" panose="02020603050405020304" pitchFamily="18" charset="0"/>
              <a:cs typeface="Times New Roman" panose="02020603050405020304" pitchFamily="18" charset="0"/>
            </a:rPr>
            <a:t>Определение кадастровой стоимости и составление отчета об итогах государственной кадастровой оценки</a:t>
          </a:r>
        </a:p>
      </dgm:t>
    </dgm:pt>
    <dgm:pt modelId="{4DA9C1E1-F606-4A14-A551-988BEAE55402}" type="parTrans" cxnId="{7D0735EE-4AC1-4AA9-A01F-F9ECE7F1BB30}">
      <dgm:prSet/>
      <dgm:spPr/>
      <dgm:t>
        <a:bodyPr/>
        <a:lstStyle/>
        <a:p>
          <a:pPr algn="ctr"/>
          <a:endParaRPr lang="ru-RU"/>
        </a:p>
      </dgm:t>
    </dgm:pt>
    <dgm:pt modelId="{1AA62CAF-030D-4380-A126-A6ACEB4CF9D2}" type="sibTrans" cxnId="{7D0735EE-4AC1-4AA9-A01F-F9ECE7F1BB30}">
      <dgm:prSet/>
      <dgm:spPr/>
      <dgm:t>
        <a:bodyPr/>
        <a:lstStyle/>
        <a:p>
          <a:pPr algn="ctr"/>
          <a:endParaRPr lang="ru-RU"/>
        </a:p>
      </dgm:t>
    </dgm:pt>
    <dgm:pt modelId="{16386096-EA92-438F-BAA7-482B713A16A7}">
      <dgm:prSet phldrT="[Текст]" custT="1"/>
      <dgm:spPr/>
      <dgm:t>
        <a:bodyPr/>
        <a:lstStyle/>
        <a:p>
          <a:pPr algn="ctr"/>
          <a:r>
            <a:rPr lang="ru-RU" sz="1200" b="0">
              <a:latin typeface="Times New Roman" panose="02020603050405020304" pitchFamily="18" charset="0"/>
              <a:cs typeface="Times New Roman" panose="02020603050405020304" pitchFamily="18" charset="0"/>
            </a:rPr>
            <a:t>Утверждение результатов определения кадастровой стоимости</a:t>
          </a:r>
        </a:p>
      </dgm:t>
    </dgm:pt>
    <dgm:pt modelId="{54D45AF4-2D08-484B-B4A6-AB986D9E16F9}" type="parTrans" cxnId="{719849C6-8C46-4B18-8FDB-1584FFCA2CC1}">
      <dgm:prSet/>
      <dgm:spPr/>
      <dgm:t>
        <a:bodyPr/>
        <a:lstStyle/>
        <a:p>
          <a:pPr algn="ctr"/>
          <a:endParaRPr lang="ru-RU"/>
        </a:p>
      </dgm:t>
    </dgm:pt>
    <dgm:pt modelId="{DA7559EB-8679-474A-B71C-645540337CB9}" type="sibTrans" cxnId="{719849C6-8C46-4B18-8FDB-1584FFCA2CC1}">
      <dgm:prSet/>
      <dgm:spPr/>
      <dgm:t>
        <a:bodyPr/>
        <a:lstStyle/>
        <a:p>
          <a:pPr algn="ctr"/>
          <a:endParaRPr lang="ru-RU"/>
        </a:p>
      </dgm:t>
    </dgm:pt>
    <dgm:pt modelId="{12721CBB-1D9B-4C99-85E7-0191E82B34B8}" type="pres">
      <dgm:prSet presAssocID="{1DC8B27E-73B1-4E2C-AFB1-D44DB99E6AA1}" presName="Name0" presStyleCnt="0">
        <dgm:presLayoutVars>
          <dgm:dir/>
          <dgm:resizeHandles val="exact"/>
        </dgm:presLayoutVars>
      </dgm:prSet>
      <dgm:spPr/>
    </dgm:pt>
    <dgm:pt modelId="{AE0AA9CE-B635-466A-85AC-1AD1A71801EC}" type="pres">
      <dgm:prSet presAssocID="{7FD9C2CF-0349-4FC2-858E-DFB696960FB9}" presName="node" presStyleLbl="node1" presStyleIdx="0" presStyleCnt="3">
        <dgm:presLayoutVars>
          <dgm:bulletEnabled val="1"/>
        </dgm:presLayoutVars>
      </dgm:prSet>
      <dgm:spPr/>
    </dgm:pt>
    <dgm:pt modelId="{FBB4B168-CA8E-44D9-8C6B-8F9AF8D1CAED}" type="pres">
      <dgm:prSet presAssocID="{EF784E3D-F434-4BDB-A1F9-1C1EF8DBC51E}" presName="sibTrans" presStyleLbl="sibTrans2D1" presStyleIdx="0" presStyleCnt="2"/>
      <dgm:spPr/>
    </dgm:pt>
    <dgm:pt modelId="{110C5C85-B4C1-43CD-8C99-46E9DF1E17E1}" type="pres">
      <dgm:prSet presAssocID="{EF784E3D-F434-4BDB-A1F9-1C1EF8DBC51E}" presName="connectorText" presStyleLbl="sibTrans2D1" presStyleIdx="0" presStyleCnt="2"/>
      <dgm:spPr/>
    </dgm:pt>
    <dgm:pt modelId="{AD293661-4866-41AF-97E9-04B159506AB9}" type="pres">
      <dgm:prSet presAssocID="{38577168-F191-491A-930D-78F3EFE0EEBA}" presName="node" presStyleLbl="node1" presStyleIdx="1" presStyleCnt="3">
        <dgm:presLayoutVars>
          <dgm:bulletEnabled val="1"/>
        </dgm:presLayoutVars>
      </dgm:prSet>
      <dgm:spPr/>
    </dgm:pt>
    <dgm:pt modelId="{F91ED37E-D144-4B23-9FF5-9909A4861D42}" type="pres">
      <dgm:prSet presAssocID="{1AA62CAF-030D-4380-A126-A6ACEB4CF9D2}" presName="sibTrans" presStyleLbl="sibTrans2D1" presStyleIdx="1" presStyleCnt="2"/>
      <dgm:spPr/>
    </dgm:pt>
    <dgm:pt modelId="{A67A8346-3192-4FDC-8C9D-AA1999498D0A}" type="pres">
      <dgm:prSet presAssocID="{1AA62CAF-030D-4380-A126-A6ACEB4CF9D2}" presName="connectorText" presStyleLbl="sibTrans2D1" presStyleIdx="1" presStyleCnt="2"/>
      <dgm:spPr/>
    </dgm:pt>
    <dgm:pt modelId="{4BFB9BEB-0609-4D9F-A837-97CA87540D3F}" type="pres">
      <dgm:prSet presAssocID="{16386096-EA92-438F-BAA7-482B713A16A7}" presName="node" presStyleLbl="node1" presStyleIdx="2" presStyleCnt="3">
        <dgm:presLayoutVars>
          <dgm:bulletEnabled val="1"/>
        </dgm:presLayoutVars>
      </dgm:prSet>
      <dgm:spPr/>
    </dgm:pt>
  </dgm:ptLst>
  <dgm:cxnLst>
    <dgm:cxn modelId="{A7907400-59A4-433F-A780-261FED393E29}" type="presOf" srcId="{7FD9C2CF-0349-4FC2-858E-DFB696960FB9}" destId="{AE0AA9CE-B635-466A-85AC-1AD1A71801EC}" srcOrd="0" destOrd="0" presId="urn:microsoft.com/office/officeart/2005/8/layout/process1"/>
    <dgm:cxn modelId="{A0222F17-3548-48C8-B663-34FC48B0A87D}" type="presOf" srcId="{38577168-F191-491A-930D-78F3EFE0EEBA}" destId="{AD293661-4866-41AF-97E9-04B159506AB9}" srcOrd="0" destOrd="0" presId="urn:microsoft.com/office/officeart/2005/8/layout/process1"/>
    <dgm:cxn modelId="{5179CB23-E42A-4854-9CD7-465C05062DDB}" type="presOf" srcId="{16386096-EA92-438F-BAA7-482B713A16A7}" destId="{4BFB9BEB-0609-4D9F-A837-97CA87540D3F}" srcOrd="0" destOrd="0" presId="urn:microsoft.com/office/officeart/2005/8/layout/process1"/>
    <dgm:cxn modelId="{814A167D-50A3-4DE5-AC9E-DAAE8D7C4829}" type="presOf" srcId="{EF784E3D-F434-4BDB-A1F9-1C1EF8DBC51E}" destId="{FBB4B168-CA8E-44D9-8C6B-8F9AF8D1CAED}" srcOrd="0" destOrd="0" presId="urn:microsoft.com/office/officeart/2005/8/layout/process1"/>
    <dgm:cxn modelId="{9EDC6391-4892-4C86-9A2D-A3E872B3042E}" type="presOf" srcId="{1AA62CAF-030D-4380-A126-A6ACEB4CF9D2}" destId="{A67A8346-3192-4FDC-8C9D-AA1999498D0A}" srcOrd="1" destOrd="0" presId="urn:microsoft.com/office/officeart/2005/8/layout/process1"/>
    <dgm:cxn modelId="{CE14F5C0-356F-4737-8882-1D3DAF47E0FC}" type="presOf" srcId="{1DC8B27E-73B1-4E2C-AFB1-D44DB99E6AA1}" destId="{12721CBB-1D9B-4C99-85E7-0191E82B34B8}" srcOrd="0" destOrd="0" presId="urn:microsoft.com/office/officeart/2005/8/layout/process1"/>
    <dgm:cxn modelId="{D163B9C2-B312-4C8F-A501-83944CE0F265}" type="presOf" srcId="{EF784E3D-F434-4BDB-A1F9-1C1EF8DBC51E}" destId="{110C5C85-B4C1-43CD-8C99-46E9DF1E17E1}" srcOrd="1" destOrd="0" presId="urn:microsoft.com/office/officeart/2005/8/layout/process1"/>
    <dgm:cxn modelId="{719849C6-8C46-4B18-8FDB-1584FFCA2CC1}" srcId="{1DC8B27E-73B1-4E2C-AFB1-D44DB99E6AA1}" destId="{16386096-EA92-438F-BAA7-482B713A16A7}" srcOrd="2" destOrd="0" parTransId="{54D45AF4-2D08-484B-B4A6-AB986D9E16F9}" sibTransId="{DA7559EB-8679-474A-B71C-645540337CB9}"/>
    <dgm:cxn modelId="{03ACD8D2-7617-47DA-B156-D3803DC3F21E}" srcId="{1DC8B27E-73B1-4E2C-AFB1-D44DB99E6AA1}" destId="{7FD9C2CF-0349-4FC2-858E-DFB696960FB9}" srcOrd="0" destOrd="0" parTransId="{FA88E64E-1D02-41A7-95B2-51D888938EF6}" sibTransId="{EF784E3D-F434-4BDB-A1F9-1C1EF8DBC51E}"/>
    <dgm:cxn modelId="{8F3621DB-1FE4-477F-A8FF-4B9060291F14}" type="presOf" srcId="{1AA62CAF-030D-4380-A126-A6ACEB4CF9D2}" destId="{F91ED37E-D144-4B23-9FF5-9909A4861D42}" srcOrd="0" destOrd="0" presId="urn:microsoft.com/office/officeart/2005/8/layout/process1"/>
    <dgm:cxn modelId="{7D0735EE-4AC1-4AA9-A01F-F9ECE7F1BB30}" srcId="{1DC8B27E-73B1-4E2C-AFB1-D44DB99E6AA1}" destId="{38577168-F191-491A-930D-78F3EFE0EEBA}" srcOrd="1" destOrd="0" parTransId="{4DA9C1E1-F606-4A14-A551-988BEAE55402}" sibTransId="{1AA62CAF-030D-4380-A126-A6ACEB4CF9D2}"/>
    <dgm:cxn modelId="{AED338B5-9A6D-48F7-8283-80314F7540D2}" type="presParOf" srcId="{12721CBB-1D9B-4C99-85E7-0191E82B34B8}" destId="{AE0AA9CE-B635-466A-85AC-1AD1A71801EC}" srcOrd="0" destOrd="0" presId="urn:microsoft.com/office/officeart/2005/8/layout/process1"/>
    <dgm:cxn modelId="{06333453-F246-4B14-8654-343DC4AEC994}" type="presParOf" srcId="{12721CBB-1D9B-4C99-85E7-0191E82B34B8}" destId="{FBB4B168-CA8E-44D9-8C6B-8F9AF8D1CAED}" srcOrd="1" destOrd="0" presId="urn:microsoft.com/office/officeart/2005/8/layout/process1"/>
    <dgm:cxn modelId="{2391AA6B-025E-43DE-8067-49916BBB51B1}" type="presParOf" srcId="{FBB4B168-CA8E-44D9-8C6B-8F9AF8D1CAED}" destId="{110C5C85-B4C1-43CD-8C99-46E9DF1E17E1}" srcOrd="0" destOrd="0" presId="urn:microsoft.com/office/officeart/2005/8/layout/process1"/>
    <dgm:cxn modelId="{E8C5DABF-C02F-4C58-A0F4-E7D6412EEDB7}" type="presParOf" srcId="{12721CBB-1D9B-4C99-85E7-0191E82B34B8}" destId="{AD293661-4866-41AF-97E9-04B159506AB9}" srcOrd="2" destOrd="0" presId="urn:microsoft.com/office/officeart/2005/8/layout/process1"/>
    <dgm:cxn modelId="{590D564A-9C29-4452-B3CB-DCF970AFE588}" type="presParOf" srcId="{12721CBB-1D9B-4C99-85E7-0191E82B34B8}" destId="{F91ED37E-D144-4B23-9FF5-9909A4861D42}" srcOrd="3" destOrd="0" presId="urn:microsoft.com/office/officeart/2005/8/layout/process1"/>
    <dgm:cxn modelId="{90D20CE4-A8E1-4836-A69B-AFF6399D8E1B}" type="presParOf" srcId="{F91ED37E-D144-4B23-9FF5-9909A4861D42}" destId="{A67A8346-3192-4FDC-8C9D-AA1999498D0A}" srcOrd="0" destOrd="0" presId="urn:microsoft.com/office/officeart/2005/8/layout/process1"/>
    <dgm:cxn modelId="{79D4F53E-93E3-4865-AAF0-31557EFE6A67}" type="presParOf" srcId="{12721CBB-1D9B-4C99-85E7-0191E82B34B8}" destId="{4BFB9BEB-0609-4D9F-A837-97CA87540D3F}"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0AA9CE-B635-466A-85AC-1AD1A71801EC}">
      <dsp:nvSpPr>
        <dsp:cNvPr id="0" name=""/>
        <dsp:cNvSpPr/>
      </dsp:nvSpPr>
      <dsp:spPr>
        <a:xfrm>
          <a:off x="5207" y="129530"/>
          <a:ext cx="1556351" cy="12839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mj-lt"/>
            <a:buNone/>
          </a:pPr>
          <a:r>
            <a:rPr lang="ru-RU" sz="1200" b="0" kern="1200">
              <a:latin typeface="Times New Roman" panose="02020603050405020304" pitchFamily="18" charset="0"/>
              <a:cs typeface="Times New Roman" panose="02020603050405020304" pitchFamily="18" charset="0"/>
            </a:rPr>
            <a:t>Принятие решения о проведении государственной кадастровой оценки</a:t>
          </a:r>
        </a:p>
      </dsp:txBody>
      <dsp:txXfrm>
        <a:off x="42814" y="167137"/>
        <a:ext cx="1481137" cy="1208775"/>
      </dsp:txXfrm>
    </dsp:sp>
    <dsp:sp modelId="{FBB4B168-CA8E-44D9-8C6B-8F9AF8D1CAED}">
      <dsp:nvSpPr>
        <dsp:cNvPr id="0" name=""/>
        <dsp:cNvSpPr/>
      </dsp:nvSpPr>
      <dsp:spPr>
        <a:xfrm>
          <a:off x="1717193" y="578537"/>
          <a:ext cx="329946" cy="3859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ru-RU" sz="1600" kern="1200"/>
        </a:p>
      </dsp:txBody>
      <dsp:txXfrm>
        <a:off x="1717193" y="655732"/>
        <a:ext cx="230962" cy="231585"/>
      </dsp:txXfrm>
    </dsp:sp>
    <dsp:sp modelId="{AD293661-4866-41AF-97E9-04B159506AB9}">
      <dsp:nvSpPr>
        <dsp:cNvPr id="0" name=""/>
        <dsp:cNvSpPr/>
      </dsp:nvSpPr>
      <dsp:spPr>
        <a:xfrm>
          <a:off x="2184099" y="129530"/>
          <a:ext cx="1556351" cy="12839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Определение кадастровой стоимости и составление отчета об итогах государственной кадастровой оценки</a:t>
          </a:r>
        </a:p>
      </dsp:txBody>
      <dsp:txXfrm>
        <a:off x="2221706" y="167137"/>
        <a:ext cx="1481137" cy="1208775"/>
      </dsp:txXfrm>
    </dsp:sp>
    <dsp:sp modelId="{F91ED37E-D144-4B23-9FF5-9909A4861D42}">
      <dsp:nvSpPr>
        <dsp:cNvPr id="0" name=""/>
        <dsp:cNvSpPr/>
      </dsp:nvSpPr>
      <dsp:spPr>
        <a:xfrm>
          <a:off x="3896085" y="578537"/>
          <a:ext cx="329946" cy="3859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ru-RU" sz="1600" kern="1200"/>
        </a:p>
      </dsp:txBody>
      <dsp:txXfrm>
        <a:off x="3896085" y="655732"/>
        <a:ext cx="230962" cy="231585"/>
      </dsp:txXfrm>
    </dsp:sp>
    <dsp:sp modelId="{4BFB9BEB-0609-4D9F-A837-97CA87540D3F}">
      <dsp:nvSpPr>
        <dsp:cNvPr id="0" name=""/>
        <dsp:cNvSpPr/>
      </dsp:nvSpPr>
      <dsp:spPr>
        <a:xfrm>
          <a:off x="4362991" y="129530"/>
          <a:ext cx="1556351" cy="12839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Утверждение результатов определения кадастровой стоимости</a:t>
          </a:r>
        </a:p>
      </dsp:txBody>
      <dsp:txXfrm>
        <a:off x="4400598" y="167137"/>
        <a:ext cx="1481137" cy="120877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3D3B999-DA21-4A59-B8A5-19340E0F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34117</TotalTime>
  <Pages>351</Pages>
  <Words>140786</Words>
  <Characters>802482</Characters>
  <Application>Microsoft Office Word</Application>
  <DocSecurity>0</DocSecurity>
  <Lines>6687</Lines>
  <Paragraphs>1882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Филинович Ирина Леонидовна</dc:creator>
  <cp:keywords/>
  <dc:description/>
  <cp:lastModifiedBy>Самченко Маргарита Игоревна</cp:lastModifiedBy>
  <cp:revision>195</cp:revision>
  <cp:lastPrinted>2022-06-03T07:07:00Z</cp:lastPrinted>
  <dcterms:created xsi:type="dcterms:W3CDTF">2026-03-19T10:16:00Z</dcterms:created>
  <dcterms:modified xsi:type="dcterms:W3CDTF">2026-07-02T11:49:00Z</dcterms:modified>
</cp:coreProperties>
</file>